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5.xml" ContentType="application/vnd.openxmlformats-officedocument.wordprocessingml.header+xml"/>
  <Override PartName="/word/footer10.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895D7CB" w14:textId="51902FF2" w:rsidR="00637AAF" w:rsidRPr="00DB5AD5" w:rsidRDefault="00637AAF" w:rsidP="00E7000E">
      <w:pPr>
        <w:spacing w:before="120" w:after="120" w:line="288" w:lineRule="auto"/>
        <w:jc w:val="both"/>
        <w:rPr>
          <w:lang w:val="ro-RO"/>
        </w:rPr>
      </w:pPr>
    </w:p>
    <w:p w14:paraId="7895D7CC" w14:textId="77777777" w:rsidR="00637AAF" w:rsidRPr="00DB5AD5" w:rsidRDefault="00637AAF" w:rsidP="00E7000E">
      <w:pPr>
        <w:spacing w:before="120" w:after="120" w:line="288" w:lineRule="auto"/>
        <w:jc w:val="both"/>
        <w:rPr>
          <w:lang w:val="ro-RO"/>
        </w:rPr>
      </w:pPr>
    </w:p>
    <w:p w14:paraId="7895D7CD" w14:textId="4F474A1D" w:rsidR="009925B3" w:rsidRPr="00DB5AD5" w:rsidRDefault="00F2014B" w:rsidP="00E7000E">
      <w:pPr>
        <w:spacing w:before="120" w:after="120" w:line="288" w:lineRule="auto"/>
        <w:jc w:val="both"/>
        <w:rPr>
          <w:lang w:val="ro-RO"/>
        </w:rPr>
        <w:sectPr w:rsidR="009925B3" w:rsidRPr="00DB5AD5" w:rsidSect="00FD6E0B">
          <w:headerReference w:type="default" r:id="rId13"/>
          <w:footerReference w:type="even" r:id="rId14"/>
          <w:footerReference w:type="default" r:id="rId15"/>
          <w:headerReference w:type="first" r:id="rId16"/>
          <w:footerReference w:type="first" r:id="rId17"/>
          <w:pgSz w:w="11906" w:h="16838" w:code="9"/>
          <w:pgMar w:top="709" w:right="4451" w:bottom="1418" w:left="1191" w:header="947" w:footer="680" w:gutter="0"/>
          <w:cols w:space="708"/>
          <w:docGrid w:linePitch="360"/>
        </w:sectPr>
      </w:pPr>
      <w:bookmarkStart w:id="0" w:name="_Hlk145186199"/>
      <w:bookmarkStart w:id="1" w:name="_Hlk511037276"/>
      <w:bookmarkEnd w:id="0"/>
      <w:r w:rsidRPr="00376C6C">
        <w:rPr>
          <w:noProof/>
        </w:rPr>
        <mc:AlternateContent>
          <mc:Choice Requires="wps">
            <w:drawing>
              <wp:anchor distT="0" distB="0" distL="114300" distR="114300" simplePos="0" relativeHeight="251658252" behindDoc="0" locked="0" layoutInCell="1" allowOverlap="1" wp14:anchorId="48BF4189" wp14:editId="1F8E5A60">
                <wp:simplePos x="0" y="0"/>
                <wp:positionH relativeFrom="column">
                  <wp:posOffset>-431800</wp:posOffset>
                </wp:positionH>
                <wp:positionV relativeFrom="paragraph">
                  <wp:posOffset>-612775</wp:posOffset>
                </wp:positionV>
                <wp:extent cx="3886200" cy="135255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3886200" cy="1352550"/>
                        </a:xfrm>
                        <a:prstGeom prst="rect">
                          <a:avLst/>
                        </a:prstGeom>
                        <a:solidFill>
                          <a:srgbClr val="F8F8F8">
                            <a:alpha val="65882"/>
                          </a:srgbClr>
                        </a:solidFill>
                        <a:ln w="6350">
                          <a:noFill/>
                        </a:ln>
                        <a:effectLst/>
                      </wps:spPr>
                      <wps:txbx>
                        <w:txbxContent>
                          <w:p w14:paraId="22997D4A" w14:textId="77777777" w:rsidR="00F2014B" w:rsidRPr="009B0059" w:rsidRDefault="00F2014B" w:rsidP="00F2014B">
                            <w:pPr>
                              <w:spacing w:line="240" w:lineRule="auto"/>
                              <w:rPr>
                                <w:color w:val="000000" w:themeColor="text1"/>
                                <w:sz w:val="16"/>
                                <w:szCs w:val="16"/>
                              </w:rPr>
                            </w:pPr>
                            <w:r>
                              <w:rPr>
                                <w:color w:val="000000" w:themeColor="text1"/>
                                <w:sz w:val="16"/>
                                <w:szCs w:val="16"/>
                              </w:rPr>
                              <w:t>Benefit:</w:t>
                            </w:r>
                          </w:p>
                          <w:p w14:paraId="75683B73" w14:textId="77777777" w:rsidR="00F2014B" w:rsidRDefault="00F2014B" w:rsidP="00F2014B">
                            <w:pPr>
                              <w:pStyle w:val="Documentdatatext"/>
                              <w:rPr>
                                <w:sz w:val="16"/>
                                <w:szCs w:val="16"/>
                              </w:rPr>
                            </w:pPr>
                            <w:r w:rsidRPr="00195323">
                              <w:rPr>
                                <w:sz w:val="16"/>
                                <w:szCs w:val="16"/>
                              </w:rPr>
                              <w:t>SC South Wind SRL</w:t>
                            </w:r>
                          </w:p>
                          <w:p w14:paraId="3ABD9421" w14:textId="77777777" w:rsidR="00F2014B" w:rsidRPr="009B0059" w:rsidRDefault="00F2014B" w:rsidP="00F2014B">
                            <w:pPr>
                              <w:spacing w:line="240" w:lineRule="auto"/>
                              <w:rPr>
                                <w:b/>
                                <w:bCs/>
                                <w:color w:val="000000" w:themeColor="text1"/>
                                <w:sz w:val="16"/>
                                <w:szCs w:val="16"/>
                              </w:rPr>
                            </w:pPr>
                          </w:p>
                          <w:p w14:paraId="15E87874" w14:textId="77777777" w:rsidR="00F2014B" w:rsidRPr="00203A16" w:rsidRDefault="00F2014B" w:rsidP="00F2014B">
                            <w:pPr>
                              <w:spacing w:line="240" w:lineRule="auto"/>
                              <w:rPr>
                                <w:color w:val="000000" w:themeColor="text1"/>
                                <w:sz w:val="16"/>
                                <w:szCs w:val="16"/>
                                <w:lang w:val="en-GB"/>
                              </w:rPr>
                            </w:pPr>
                            <w:r w:rsidRPr="00203A16">
                              <w:rPr>
                                <w:color w:val="000000" w:themeColor="text1"/>
                                <w:sz w:val="16"/>
                                <w:szCs w:val="16"/>
                              </w:rPr>
                              <w:t>Title Report:</w:t>
                            </w:r>
                          </w:p>
                          <w:p w14:paraId="1261B20A" w14:textId="5ACB474F" w:rsidR="00F2014B" w:rsidRPr="003967E5" w:rsidRDefault="00F2014B" w:rsidP="00F2014B">
                            <w:pPr>
                              <w:pStyle w:val="Titlucoperta"/>
                              <w:shd w:val="clear" w:color="auto" w:fill="auto"/>
                              <w:jc w:val="left"/>
                              <w:rPr>
                                <w:rFonts w:ascii="Verdana" w:eastAsia="Verdana" w:hAnsi="Verdana" w:cs="Verdana"/>
                                <w:bCs/>
                                <w:color w:val="000000" w:themeColor="text1"/>
                                <w:sz w:val="16"/>
                                <w:szCs w:val="16"/>
                                <w:lang w:val="en-GB" w:eastAsia="en-GB"/>
                              </w:rPr>
                            </w:pPr>
                            <w:r>
                              <w:rPr>
                                <w:rFonts w:ascii="Verdana" w:eastAsia="Verdana" w:hAnsi="Verdana" w:cs="Verdana"/>
                                <w:bCs/>
                                <w:color w:val="000000" w:themeColor="text1"/>
                                <w:sz w:val="16"/>
                                <w:szCs w:val="16"/>
                                <w:lang w:eastAsia="en-GB"/>
                              </w:rPr>
                              <w:t>Presentation memorandum</w:t>
                            </w:r>
                          </w:p>
                          <w:p w14:paraId="48F7F071" w14:textId="77777777" w:rsidR="00F2014B" w:rsidRPr="003967E5" w:rsidRDefault="00F2014B" w:rsidP="00F2014B">
                            <w:pPr>
                              <w:spacing w:line="240" w:lineRule="auto"/>
                              <w:rPr>
                                <w:color w:val="000000" w:themeColor="text1"/>
                                <w:sz w:val="16"/>
                                <w:szCs w:val="16"/>
                                <w:lang w:val="en-GB"/>
                              </w:rPr>
                            </w:pPr>
                            <w:r w:rsidRPr="003967E5">
                              <w:rPr>
                                <w:color w:val="000000" w:themeColor="text1"/>
                                <w:sz w:val="16"/>
                                <w:szCs w:val="16"/>
                              </w:rPr>
                              <w:t>Date</w:t>
                            </w:r>
                          </w:p>
                          <w:p w14:paraId="6ACFEB7A" w14:textId="7CADA258" w:rsidR="00F2014B" w:rsidRPr="00F2014B" w:rsidRDefault="005808D3" w:rsidP="00F2014B">
                            <w:pPr>
                              <w:spacing w:line="240" w:lineRule="auto"/>
                              <w:rPr>
                                <w:b/>
                                <w:bCs/>
                                <w:sz w:val="16"/>
                                <w:szCs w:val="16"/>
                                <w:lang w:val="en-GB"/>
                              </w:rPr>
                            </w:pPr>
                            <w:r>
                              <w:rPr>
                                <w:b/>
                                <w:bCs/>
                                <w:sz w:val="16"/>
                                <w:szCs w:val="16"/>
                              </w:rPr>
                              <w:t>October</w:t>
                            </w:r>
                            <w:r w:rsidR="00F2014B" w:rsidRPr="00F2014B">
                              <w:rPr>
                                <w:b/>
                                <w:bCs/>
                                <w:sz w:val="16"/>
                                <w:szCs w:val="16"/>
                              </w:rPr>
                              <w:t xml:space="preserve"> 2025</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48BF4189" id="_x0000_t202" coordsize="21600,21600" o:spt="202" path="m,l,21600r21600,l21600,xe">
                <v:stroke joinstyle="miter"/>
                <v:path gradientshapeok="t" o:connecttype="rect"/>
              </v:shapetype>
              <v:shape id="Text Box 21" o:spid="_x0000_s1026" type="#_x0000_t202" style="position:absolute;left:0;text-align:left;margin-left:-34pt;margin-top:-48.25pt;width:306pt;height:106.5pt;z-index:2516582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" fillcolor="#f8f8f8" stroked="f" strokeweight=".5pt">
                <v:fill opacity="43176f"/>
                <v:textbox>
                  <w:txbxContent>
                    <w:p w14:paraId="22997D4A" w14:textId="77777777" w:rsidR="00F2014B" w:rsidRPr="009B0059" w:rsidRDefault="00F2014B" w:rsidP="00F2014B">
                      <w:pPr>
                        <w:spacing w:line="240" w:lineRule="auto"/>
                        <w:rPr>
                          <w:color w:val="000000" w:themeColor="text1"/>
                          <w:sz w:val="16"/>
                          <w:szCs w:val="16"/>
                        </w:rPr>
                      </w:pPr>
                      <w:r>
                        <w:rPr>
                          <w:color w:val="000000" w:themeColor="text1"/>
                          <w:sz w:val="16"/>
                          <w:szCs w:val="16"/>
                        </w:rPr>
                        <w:t>Benefit:</w:t>
                      </w:r>
                    </w:p>
                    <w:p w14:paraId="75683B73" w14:textId="77777777" w:rsidR="00F2014B" w:rsidRDefault="00F2014B" w:rsidP="00F2014B">
                      <w:pPr>
                        <w:pStyle w:val="Documentdatatext"/>
                        <w:rPr>
                          <w:sz w:val="16"/>
                          <w:szCs w:val="16"/>
                        </w:rPr>
                      </w:pPr>
                      <w:r w:rsidRPr="00195323">
                        <w:rPr>
                          <w:sz w:val="16"/>
                          <w:szCs w:val="16"/>
                        </w:rPr>
                        <w:t>SC South Wind SRL</w:t>
                      </w:r>
                    </w:p>
                    <w:p w14:paraId="3ABD9421" w14:textId="77777777" w:rsidR="00F2014B" w:rsidRPr="009B0059" w:rsidRDefault="00F2014B" w:rsidP="00F2014B">
                      <w:pPr>
                        <w:spacing w:line="240" w:lineRule="auto"/>
                        <w:rPr>
                          <w:b/>
                          <w:bCs/>
                          <w:color w:val="000000" w:themeColor="text1"/>
                          <w:sz w:val="16"/>
                          <w:szCs w:val="16"/>
                        </w:rPr>
                      </w:pPr>
                    </w:p>
                    <w:p w14:paraId="15E87874" w14:textId="77777777" w:rsidR="00F2014B" w:rsidRPr="00203A16" w:rsidRDefault="00F2014B" w:rsidP="00F2014B">
                      <w:pPr>
                        <w:spacing w:line="240" w:lineRule="auto"/>
                        <w:rPr>
                          <w:color w:val="000000" w:themeColor="text1"/>
                          <w:sz w:val="16"/>
                          <w:szCs w:val="16"/>
                          <w:lang w:val="en-GB"/>
                        </w:rPr>
                      </w:pPr>
                      <w:r w:rsidRPr="00203A16">
                        <w:rPr>
                          <w:color w:val="000000" w:themeColor="text1"/>
                          <w:sz w:val="16"/>
                          <w:szCs w:val="16"/>
                        </w:rPr>
                        <w:t>Title Report:</w:t>
                      </w:r>
                    </w:p>
                    <w:p w14:paraId="1261B20A" w14:textId="5ACB474F" w:rsidR="00F2014B" w:rsidRPr="003967E5" w:rsidRDefault="00F2014B" w:rsidP="00F2014B">
                      <w:pPr>
                        <w:pStyle w:val="Titlucoperta"/>
                        <w:shd w:val="clear" w:color="auto" w:fill="auto"/>
                        <w:jc w:val="left"/>
                        <w:rPr>
                          <w:rFonts w:ascii="Verdana" w:eastAsia="Verdana" w:hAnsi="Verdana" w:cs="Verdana"/>
                          <w:bCs/>
                          <w:color w:val="000000" w:themeColor="text1"/>
                          <w:sz w:val="16"/>
                          <w:szCs w:val="16"/>
                          <w:lang w:val="en-GB" w:eastAsia="en-GB"/>
                        </w:rPr>
                      </w:pPr>
                      <w:r>
                        <w:rPr>
                          <w:rFonts w:ascii="Verdana" w:eastAsia="Verdana" w:hAnsi="Verdana" w:cs="Verdana"/>
                          <w:bCs/>
                          <w:color w:val="000000" w:themeColor="text1"/>
                          <w:sz w:val="16"/>
                          <w:szCs w:val="16"/>
                          <w:lang w:eastAsia="en-GB"/>
                        </w:rPr>
                        <w:t>Presentation memorandum</w:t>
                      </w:r>
                    </w:p>
                    <w:p w14:paraId="48F7F071" w14:textId="77777777" w:rsidR="00F2014B" w:rsidRPr="003967E5" w:rsidRDefault="00F2014B" w:rsidP="00F2014B">
                      <w:pPr>
                        <w:spacing w:line="240" w:lineRule="auto"/>
                        <w:rPr>
                          <w:color w:val="000000" w:themeColor="text1"/>
                          <w:sz w:val="16"/>
                          <w:szCs w:val="16"/>
                          <w:lang w:val="en-GB"/>
                        </w:rPr>
                      </w:pPr>
                      <w:r w:rsidRPr="003967E5">
                        <w:rPr>
                          <w:color w:val="000000" w:themeColor="text1"/>
                          <w:sz w:val="16"/>
                          <w:szCs w:val="16"/>
                        </w:rPr>
                        <w:t>Date</w:t>
                      </w:r>
                    </w:p>
                    <w:p w14:paraId="6ACFEB7A" w14:textId="7CADA258" w:rsidR="00F2014B" w:rsidRPr="00F2014B" w:rsidRDefault="005808D3" w:rsidP="00F2014B">
                      <w:pPr>
                        <w:spacing w:line="240" w:lineRule="auto"/>
                        <w:rPr>
                          <w:b/>
                          <w:bCs/>
                          <w:sz w:val="16"/>
                          <w:szCs w:val="16"/>
                          <w:lang w:val="en-GB"/>
                        </w:rPr>
                      </w:pPr>
                      <w:r>
                        <w:rPr>
                          <w:b/>
                          <w:bCs/>
                          <w:sz w:val="16"/>
                          <w:szCs w:val="16"/>
                        </w:rPr>
                        <w:t>October</w:t>
                      </w:r>
                      <w:r w:rsidR="00F2014B" w:rsidRPr="00F2014B">
                        <w:rPr>
                          <w:b/>
                          <w:bCs/>
                          <w:sz w:val="16"/>
                          <w:szCs w:val="16"/>
                        </w:rPr>
                        <w:t xml:space="preserve"> 2025</w:t>
                      </w:r>
                    </w:p>
                  </w:txbxContent>
                </v:textbox>
              </v:shape>
            </w:pict>
          </mc:Fallback>
        </mc:AlternateContent>
      </w:r>
      <w:r w:rsidR="003B642D">
        <w:rPr>
          <w:noProof/>
        </w:rPr>
        <mc:AlternateContent>
          <mc:Choice Requires="wps">
            <w:drawing>
              <wp:anchor distT="0" distB="0" distL="114300" distR="114300" simplePos="0" relativeHeight="251658251" behindDoc="0" locked="1" layoutInCell="1" allowOverlap="1" wp14:anchorId="7895DB4A" wp14:editId="795B6C09">
                <wp:simplePos x="0" y="0"/>
                <wp:positionH relativeFrom="page">
                  <wp:posOffset>349885</wp:posOffset>
                </wp:positionH>
                <wp:positionV relativeFrom="page">
                  <wp:posOffset>6948170</wp:posOffset>
                </wp:positionV>
                <wp:extent cx="5074285" cy="4166235"/>
                <wp:effectExtent l="0" t="0" r="0" b="0"/>
                <wp:wrapNone/>
                <wp:docPr id="1089064502"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4285" cy="4166235"/>
                        </a:xfrm>
                        <a:prstGeom prst="rect">
                          <a:avLst/>
                        </a:prstGeom>
                        <a:noFill/>
                        <a:ln w="6350">
                          <a:noFill/>
                        </a:ln>
                      </wps:spPr>
                      <wps:txbx>
                        <w:txbxContent>
                          <w:tbl>
                            <w:tblPr>
                              <w:tblStyle w:val="TableGrid"/>
                              <w:tblW w:w="74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427"/>
                            </w:tblGrid>
                            <w:tr w:rsidR="004108DB" w:rsidRPr="00003997" w14:paraId="7895DBE0" w14:textId="77777777" w:rsidTr="00367D6F">
                              <w:trPr>
                                <w:trHeight w:val="4025"/>
                              </w:trPr>
                              <w:tc>
                                <w:tcPr>
                                  <w:tcW w:w="7427" w:type="dxa"/>
                                  <w:hideMark/>
                                </w:tcPr>
                                <w:p w14:paraId="7895DBDB" w14:textId="14C43D31" w:rsidR="004108DB" w:rsidRDefault="00A0707A" w:rsidP="00F756B3">
                                  <w:pPr>
                                    <w:pStyle w:val="FrontpageInfo"/>
                                    <w:ind w:left="142"/>
                                    <w:rPr>
                                      <w:rFonts w:eastAsia="Times New Roman" w:cs="Times New Roman"/>
                                      <w:b/>
                                      <w:bCs/>
                                      <w:sz w:val="48"/>
                                      <w:szCs w:val="48"/>
                                    </w:rPr>
                                  </w:pPr>
                                  <w:r w:rsidRPr="00A0707A">
                                    <w:rPr>
                                      <w:rFonts w:eastAsia="Times New Roman" w:cs="Times New Roman"/>
                                      <w:b/>
                                      <w:bCs/>
                                      <w:sz w:val="48"/>
                                      <w:szCs w:val="48"/>
                                    </w:rPr>
                                    <w:t>Presentation memorandum</w:t>
                                  </w:r>
                                </w:p>
                                <w:p w14:paraId="1EE1BC2A" w14:textId="77777777" w:rsidR="00A0707A" w:rsidRDefault="00A0707A" w:rsidP="00F756B3">
                                  <w:pPr>
                                    <w:pStyle w:val="FrontpageInfo"/>
                                    <w:ind w:left="142"/>
                                    <w:rPr>
                                      <w:b/>
                                      <w:bCs/>
                                      <w:lang w:val="ro-RO"/>
                                    </w:rPr>
                                  </w:pPr>
                                </w:p>
                                <w:p w14:paraId="7895DBDC" w14:textId="5F56A618" w:rsidR="004108DB" w:rsidRPr="00540B5A" w:rsidRDefault="006D0C7F" w:rsidP="00F756B3">
                                  <w:pPr>
                                    <w:pStyle w:val="FrontpageInfo"/>
                                    <w:ind w:left="142"/>
                                    <w:rPr>
                                      <w:color w:val="FFFFFF" w:themeColor="background1"/>
                                      <w:lang w:val="ro-RO"/>
                                    </w:rPr>
                                  </w:pPr>
                                  <w:r w:rsidRPr="006D0C7F">
                                    <w:rPr>
                                      <w:b/>
                                      <w:bCs/>
                                    </w:rPr>
                                    <w:t>Wind Energy Park 48 (46) Wind Power Plant approx. 316.8MW (303.6MW), Transformer substations, Connecting power grids, construction and modernization of communication and access routes</w:t>
                                  </w:r>
                                </w:p>
                                <w:p w14:paraId="7895DBDD" w14:textId="77777777" w:rsidR="004108DB" w:rsidRDefault="004108DB" w:rsidP="00F756B3">
                                  <w:pPr>
                                    <w:pStyle w:val="FrontpageInfo"/>
                                    <w:ind w:left="142"/>
                                    <w:rPr>
                                      <w:lang w:val="ro-RO"/>
                                    </w:rPr>
                                  </w:pPr>
                                </w:p>
                                <w:p w14:paraId="7895DBDE" w14:textId="77777777" w:rsidR="004108DB" w:rsidRDefault="004108DB" w:rsidP="00F756B3">
                                  <w:pPr>
                                    <w:pStyle w:val="FrontpageInfo"/>
                                    <w:ind w:left="142"/>
                                    <w:rPr>
                                      <w:lang w:val="ro-RO"/>
                                    </w:rPr>
                                  </w:pPr>
                                </w:p>
                                <w:p w14:paraId="7895DBDF" w14:textId="13E35C9D" w:rsidR="004108DB" w:rsidRPr="00272EC5" w:rsidRDefault="006D0C7F" w:rsidP="00F756B3">
                                  <w:pPr>
                                    <w:pStyle w:val="FrontpageInfo"/>
                                    <w:ind w:left="142"/>
                                    <w:rPr>
                                      <w:i/>
                                      <w:iCs/>
                                      <w:lang w:val="ro-RO"/>
                                    </w:rPr>
                                  </w:pPr>
                                  <w:r w:rsidRPr="006D0C7F">
                                    <w:rPr>
                                      <w:i/>
                                      <w:iCs/>
                                    </w:rPr>
                                    <w:t>place. Cerchezu, Constanta County</w:t>
                                  </w:r>
                                </w:p>
                              </w:tc>
                            </w:tr>
                          </w:tbl>
                          <w:p w14:paraId="7895DBE1" w14:textId="77777777" w:rsidR="004108DB" w:rsidRPr="00272EC5" w:rsidRDefault="004108DB" w:rsidP="00341BBB">
                            <w:pPr>
                              <w:spacing w:line="14" w:lineRule="exact"/>
                              <w:rPr>
                                <w:lang w:val="ro-RO"/>
                              </w:rPr>
                            </w:pPr>
                          </w:p>
                        </w:txbxContent>
                      </wps:txbx>
                      <wps:bodyPr rot="0" spcFirstLastPara="0" vertOverflow="overflow" horzOverflow="overflow" vert="horz" wrap="square" lIns="0" tIns="360000" rIns="0" bIns="720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7895DB4A" id="Text Box 20" o:spid="_x0000_s1027" type="#_x0000_t202" style="position:absolute;left:0;text-align:left;margin-left:27.55pt;margin-top:547.1pt;width:399.55pt;height:328.05pt;z-index:25165825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" filled="f" stroked="f" strokeweight=".5pt">
                <v:textbox style="mso-fit-shape-to-text:t" inset="0,10mm,0,20mm">
                  <w:txbxContent>
                    <w:tbl>
                      <w:tblPr>
                        <w:tblStyle w:val="TableGrid"/>
                        <w:tblW w:w="74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7427"/>
                      </w:tblGrid>
                      <w:tr w:rsidR="004108DB" w:rsidRPr="00003997" w14:paraId="7895DBE0" w14:textId="77777777" w:rsidTr="00367D6F">
                        <w:trPr>
                          <w:trHeight w:val="4025"/>
                        </w:trPr>
                        <w:tc>
                          <w:tcPr>
                            <w:tcW w:w="7427" w:type="dxa"/>
                            <w:hideMark/>
                          </w:tcPr>
                          <w:p w14:paraId="7895DBDB" w14:textId="14C43D31" w:rsidR="004108DB" w:rsidRDefault="00A0707A" w:rsidP="00F756B3">
                            <w:pPr>
                              <w:pStyle w:val="FrontpageInfo"/>
                              <w:ind w:left="142"/>
                              <w:rPr>
                                <w:rFonts w:eastAsia="Times New Roman" w:cs="Times New Roman"/>
                                <w:b/>
                                <w:bCs/>
                                <w:sz w:val="48"/>
                                <w:szCs w:val="48"/>
                              </w:rPr>
                            </w:pPr>
                            <w:r w:rsidRPr="00A0707A">
                              <w:rPr>
                                <w:rFonts w:eastAsia="Times New Roman" w:cs="Times New Roman"/>
                                <w:b/>
                                <w:bCs/>
                                <w:sz w:val="48"/>
                                <w:szCs w:val="48"/>
                              </w:rPr>
                              <w:t>Presentation memorandum</w:t>
                            </w:r>
                          </w:p>
                          <w:p w14:paraId="1EE1BC2A" w14:textId="77777777" w:rsidR="00A0707A" w:rsidRDefault="00A0707A" w:rsidP="00F756B3">
                            <w:pPr>
                              <w:pStyle w:val="FrontpageInfo"/>
                              <w:ind w:left="142"/>
                              <w:rPr>
                                <w:b/>
                                <w:bCs/>
                                <w:lang w:val="ro-RO"/>
                              </w:rPr>
                            </w:pPr>
                          </w:p>
                          <w:p w14:paraId="7895DBDC" w14:textId="5F56A618" w:rsidR="004108DB" w:rsidRPr="00540B5A" w:rsidRDefault="006D0C7F" w:rsidP="00F756B3">
                            <w:pPr>
                              <w:pStyle w:val="FrontpageInfo"/>
                              <w:ind w:left="142"/>
                              <w:rPr>
                                <w:color w:val="FFFFFF" w:themeColor="background1"/>
                                <w:lang w:val="ro-RO"/>
                              </w:rPr>
                            </w:pPr>
                            <w:r w:rsidRPr="006D0C7F">
                              <w:rPr>
                                <w:b/>
                                <w:bCs/>
                              </w:rPr>
                              <w:t>Wind Energy Park 48 (46) Wind Power Plant approx. 316.8MW (303.6MW), Transformer substations, Connecting power grids, construction and modernization of communication and access routes</w:t>
                            </w:r>
                          </w:p>
                          <w:p w14:paraId="7895DBDD" w14:textId="77777777" w:rsidR="004108DB" w:rsidRDefault="004108DB" w:rsidP="00F756B3">
                            <w:pPr>
                              <w:pStyle w:val="FrontpageInfo"/>
                              <w:ind w:left="142"/>
                              <w:rPr>
                                <w:lang w:val="ro-RO"/>
                              </w:rPr>
                            </w:pPr>
                          </w:p>
                          <w:p w14:paraId="7895DBDE" w14:textId="77777777" w:rsidR="004108DB" w:rsidRDefault="004108DB" w:rsidP="00F756B3">
                            <w:pPr>
                              <w:pStyle w:val="FrontpageInfo"/>
                              <w:ind w:left="142"/>
                              <w:rPr>
                                <w:lang w:val="ro-RO"/>
                              </w:rPr>
                            </w:pPr>
                          </w:p>
                          <w:p w14:paraId="7895DBDF" w14:textId="13E35C9D" w:rsidR="004108DB" w:rsidRPr="00272EC5" w:rsidRDefault="006D0C7F" w:rsidP="00F756B3">
                            <w:pPr>
                              <w:pStyle w:val="FrontpageInfo"/>
                              <w:ind w:left="142"/>
                              <w:rPr>
                                <w:i/>
                                <w:iCs/>
                                <w:lang w:val="ro-RO"/>
                              </w:rPr>
                            </w:pPr>
                            <w:r w:rsidRPr="006D0C7F">
                              <w:rPr>
                                <w:i/>
                                <w:iCs/>
                              </w:rPr>
                              <w:t>place. Cerchezu, Constanta County</w:t>
                            </w:r>
                          </w:p>
                        </w:tc>
                      </w:tr>
                    </w:tbl>
                    <w:p w14:paraId="7895DBE1" w14:textId="77777777" w:rsidR="004108DB" w:rsidRPr="00272EC5" w:rsidRDefault="004108DB" w:rsidP="00341BBB">
                      <w:pPr>
                        <w:spacing w:line="14" w:lineRule="exact"/>
                        <w:rPr>
                          <w:lang w:val="ro-RO"/>
                        </w:rPr>
                      </w:pPr>
                    </w:p>
                  </w:txbxContent>
                </v:textbox>
                <w10:wrap anchorx="page" anchory="page"/>
                <w10:anchorlock/>
              </v:shape>
            </w:pict>
          </mc:Fallback>
        </mc:AlternateContent>
      </w:r>
      <w:bookmarkEnd w:id="1"/>
    </w:p>
    <w:p w14:paraId="4CCA1AEA" w14:textId="77777777" w:rsidR="00D81A95" w:rsidRDefault="00D81A95" w:rsidP="00E7000E">
      <w:pPr>
        <w:jc w:val="both"/>
        <w:rPr>
          <w:lang w:val="ro-RO"/>
        </w:rPr>
      </w:pPr>
    </w:p>
    <w:p w14:paraId="7F1D77E5" w14:textId="77777777" w:rsidR="00DA4867" w:rsidRDefault="00DA4867" w:rsidP="00DA4867">
      <w:pPr>
        <w:rPr>
          <w:lang w:val="ro-RO"/>
        </w:rPr>
      </w:pPr>
    </w:p>
    <w:p w14:paraId="5A585014" w14:textId="77777777" w:rsidR="00DA4867" w:rsidRDefault="00DA4867" w:rsidP="00DA4867">
      <w:pPr>
        <w:rPr>
          <w:lang w:val="ro-RO"/>
        </w:rPr>
      </w:pPr>
    </w:p>
    <w:p w14:paraId="0904F313" w14:textId="77777777" w:rsidR="00DA4867" w:rsidRPr="00376C6C" w:rsidRDefault="00DA4867" w:rsidP="00DA4867">
      <w:pPr>
        <w:spacing w:after="200" w:line="276" w:lineRule="auto"/>
        <w:rPr>
          <w:rFonts w:eastAsia="Calibri" w:cs="Times New Roman"/>
          <w:lang w:val="ro-RO"/>
        </w:rPr>
      </w:pPr>
      <w:r w:rsidRPr="00376C6C">
        <w:rPr>
          <w:rFonts w:eastAsia="Calibri" w:cs="Times New Roman"/>
          <w:b/>
          <w:color w:val="009DE0"/>
        </w:rPr>
        <w:t>Document Control Sheet</w:t>
      </w:r>
    </w:p>
    <w:p w14:paraId="1DEDD148" w14:textId="7AAD013F" w:rsidR="00DA4867" w:rsidRPr="00376C6C" w:rsidRDefault="00DA4867" w:rsidP="00DA4867">
      <w:pPr>
        <w:jc w:val="both"/>
        <w:rPr>
          <w:lang w:val="ro-RO"/>
        </w:rPr>
      </w:pPr>
    </w:p>
    <w:tbl>
      <w:tblPr>
        <w:tblStyle w:val="TableGrid"/>
        <w:tblpPr w:leftFromText="180" w:rightFromText="180" w:vertAnchor="text" w:horzAnchor="margin" w:tblpY="196"/>
        <w:tblOverlap w:val="never"/>
        <w:tblW w:w="92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1E0" w:firstRow="1" w:lastRow="1" w:firstColumn="1" w:lastColumn="1" w:noHBand="0" w:noVBand="0"/>
      </w:tblPr>
      <w:tblGrid>
        <w:gridCol w:w="2268"/>
        <w:gridCol w:w="6968"/>
      </w:tblGrid>
      <w:tr w:rsidR="00DA4867" w:rsidRPr="00F66AAB" w14:paraId="21905ED2" w14:textId="77777777" w:rsidTr="0011606A">
        <w:trPr>
          <w:trHeight w:val="328"/>
        </w:trPr>
        <w:tc>
          <w:tcPr>
            <w:tcW w:w="2268" w:type="dxa"/>
            <w:hideMark/>
          </w:tcPr>
          <w:p w14:paraId="47828588" w14:textId="361A8343" w:rsidR="00DA4867" w:rsidRPr="00376C6C" w:rsidRDefault="00FF10A8" w:rsidP="0011606A">
            <w:pPr>
              <w:pStyle w:val="DocumentInfo"/>
              <w:spacing w:line="360" w:lineRule="auto"/>
              <w:rPr>
                <w:sz w:val="18"/>
                <w:lang w:val="ro-RO"/>
              </w:rPr>
            </w:pPr>
            <w:r>
              <w:rPr>
                <w:sz w:val="18"/>
              </w:rPr>
              <w:t>Project</w:t>
            </w:r>
          </w:p>
        </w:tc>
        <w:tc>
          <w:tcPr>
            <w:tcW w:w="6968" w:type="dxa"/>
            <w:hideMark/>
          </w:tcPr>
          <w:p w14:paraId="75498C18" w14:textId="665A717A" w:rsidR="00DA4867" w:rsidRPr="00376C6C" w:rsidRDefault="00CA5B25" w:rsidP="0011606A">
            <w:pPr>
              <w:pStyle w:val="DocumentInfo-Bold"/>
              <w:spacing w:line="360" w:lineRule="auto"/>
              <w:jc w:val="both"/>
              <w:rPr>
                <w:sz w:val="18"/>
                <w:lang w:val="ro-RO"/>
              </w:rPr>
            </w:pPr>
            <w:sdt>
              <w:sdtPr>
                <w:rPr>
                  <w:sz w:val="18"/>
                  <w:lang w:val="ro-RO"/>
                </w:rPr>
                <w:alias w:val="Project name"/>
                <w:tag w:val="{&quot;SkabelonDesign&quot;:{&quot;type&quot;:&quot;text&quot;,&quot;binding&quot;:&quot;Doc.Prop.Ram_Project_Name&quot;,&quot;ignoreBlank&quot;:true}}"/>
                <w:id w:val="2146150831"/>
                <w:placeholder>
                  <w:docPart w:val="11241CC0556E4C66A77531E295694CFB"/>
                </w:placeholder>
              </w:sdtPr>
              <w:sdtEndPr/>
              <w:sdtContent>
                <w:r w:rsidR="00DA4867" w:rsidRPr="00376C6C">
                  <w:rPr>
                    <w:sz w:val="18"/>
                  </w:rPr>
                  <w:t xml:space="preserve">   "Wind power park 48 (46) wind power plants approx. 316.8MW (303.6MW), Transformer stations, Electrical connection networks</w:t>
                </w:r>
                <w:proofErr w:type="gramStart"/>
                <w:r w:rsidR="00DA4867" w:rsidRPr="00376C6C">
                  <w:rPr>
                    <w:sz w:val="18"/>
                  </w:rPr>
                  <w:t>, construction</w:t>
                </w:r>
                <w:proofErr w:type="gramEnd"/>
                <w:r w:rsidR="00DA4867" w:rsidRPr="00376C6C">
                  <w:rPr>
                    <w:sz w:val="18"/>
                  </w:rPr>
                  <w:t xml:space="preserve"> and modernization of communication and access routes" </w:t>
                </w:r>
              </w:sdtContent>
            </w:sdt>
          </w:p>
        </w:tc>
      </w:tr>
      <w:tr w:rsidR="00DA4867" w:rsidRPr="00376C6C" w14:paraId="7AEB7864" w14:textId="77777777" w:rsidTr="0011606A">
        <w:trPr>
          <w:trHeight w:val="493"/>
        </w:trPr>
        <w:tc>
          <w:tcPr>
            <w:tcW w:w="2268" w:type="dxa"/>
            <w:hideMark/>
          </w:tcPr>
          <w:p w14:paraId="3A92598F" w14:textId="77777777" w:rsidR="00DA4867" w:rsidRPr="00376C6C" w:rsidRDefault="00DA4867" w:rsidP="0011606A">
            <w:pPr>
              <w:pStyle w:val="DocumentInfo"/>
              <w:spacing w:line="360" w:lineRule="auto"/>
              <w:rPr>
                <w:sz w:val="18"/>
                <w:lang w:val="ro-RO"/>
              </w:rPr>
            </w:pPr>
            <w:r w:rsidRPr="00376C6C">
              <w:rPr>
                <w:sz w:val="18"/>
              </w:rPr>
              <w:t>Contracting Entity</w:t>
            </w:r>
          </w:p>
        </w:tc>
        <w:tc>
          <w:tcPr>
            <w:tcW w:w="6968" w:type="dxa"/>
            <w:hideMark/>
          </w:tcPr>
          <w:p w14:paraId="1B82906D" w14:textId="77777777" w:rsidR="00DA4867" w:rsidRPr="00376C6C" w:rsidRDefault="00DA4867" w:rsidP="0011606A">
            <w:pPr>
              <w:pStyle w:val="DocumentInfo-Bold"/>
              <w:spacing w:line="360" w:lineRule="auto"/>
              <w:rPr>
                <w:sz w:val="18"/>
                <w:lang w:val="ro-RO"/>
              </w:rPr>
            </w:pPr>
            <w:r w:rsidRPr="00376C6C">
              <w:rPr>
                <w:sz w:val="18"/>
              </w:rPr>
              <w:t>SC South Wind SRL</w:t>
            </w:r>
          </w:p>
        </w:tc>
      </w:tr>
      <w:tr w:rsidR="00DA4867" w:rsidRPr="00376C6C" w14:paraId="4BA0C5BA" w14:textId="77777777" w:rsidTr="0011606A">
        <w:trPr>
          <w:trHeight w:val="328"/>
        </w:trPr>
        <w:tc>
          <w:tcPr>
            <w:tcW w:w="2268" w:type="dxa"/>
            <w:hideMark/>
          </w:tcPr>
          <w:p w14:paraId="36768984" w14:textId="77777777" w:rsidR="00DA4867" w:rsidRPr="00376C6C" w:rsidRDefault="00DA4867" w:rsidP="0011606A">
            <w:pPr>
              <w:pStyle w:val="DocumentInfo"/>
              <w:spacing w:line="360" w:lineRule="auto"/>
              <w:rPr>
                <w:sz w:val="18"/>
                <w:lang w:val="ro-RO"/>
              </w:rPr>
            </w:pPr>
            <w:r w:rsidRPr="00376C6C">
              <w:rPr>
                <w:sz w:val="18"/>
              </w:rPr>
              <w:t>Provider</w:t>
            </w:r>
          </w:p>
        </w:tc>
        <w:tc>
          <w:tcPr>
            <w:tcW w:w="6968" w:type="dxa"/>
            <w:hideMark/>
          </w:tcPr>
          <w:p w14:paraId="7C866A16" w14:textId="77777777" w:rsidR="00DA4867" w:rsidRPr="00376C6C" w:rsidRDefault="00DA4867" w:rsidP="0011606A">
            <w:pPr>
              <w:pStyle w:val="DocumentInfo-Bold"/>
              <w:spacing w:line="360" w:lineRule="auto"/>
              <w:jc w:val="both"/>
              <w:rPr>
                <w:sz w:val="18"/>
                <w:lang w:val="ro-RO"/>
              </w:rPr>
            </w:pPr>
            <w:r w:rsidRPr="00376C6C">
              <w:rPr>
                <w:rFonts w:cs="Arial"/>
                <w:sz w:val="18"/>
              </w:rPr>
              <w:t xml:space="preserve">SC Ramboll </w:t>
            </w:r>
            <w:proofErr w:type="gramStart"/>
            <w:r w:rsidRPr="00376C6C">
              <w:rPr>
                <w:rFonts w:cs="Arial"/>
                <w:sz w:val="18"/>
              </w:rPr>
              <w:t>South East</w:t>
            </w:r>
            <w:proofErr w:type="gramEnd"/>
            <w:r w:rsidRPr="00376C6C">
              <w:rPr>
                <w:rFonts w:cs="Arial"/>
                <w:sz w:val="18"/>
              </w:rPr>
              <w:t xml:space="preserve"> Europe SRL </w:t>
            </w:r>
          </w:p>
        </w:tc>
      </w:tr>
      <w:tr w:rsidR="00DA4867" w:rsidRPr="00376C6C" w14:paraId="247BBF99" w14:textId="77777777" w:rsidTr="0011606A">
        <w:trPr>
          <w:trHeight w:val="328"/>
        </w:trPr>
        <w:tc>
          <w:tcPr>
            <w:tcW w:w="2268" w:type="dxa"/>
            <w:hideMark/>
          </w:tcPr>
          <w:p w14:paraId="71CE5499" w14:textId="77777777" w:rsidR="00DA4867" w:rsidRPr="00376C6C" w:rsidRDefault="00DA4867" w:rsidP="0011606A">
            <w:pPr>
              <w:pStyle w:val="DocumentInfo"/>
              <w:spacing w:line="360" w:lineRule="auto"/>
              <w:rPr>
                <w:sz w:val="18"/>
                <w:lang w:val="ro-RO"/>
              </w:rPr>
            </w:pPr>
            <w:bookmarkStart w:id="2" w:name="LAN_Version"/>
            <w:r w:rsidRPr="00376C6C">
              <w:rPr>
                <w:sz w:val="18"/>
              </w:rPr>
              <w:t>Version</w:t>
            </w:r>
            <w:bookmarkEnd w:id="2"/>
          </w:p>
        </w:tc>
        <w:tc>
          <w:tcPr>
            <w:tcW w:w="6968" w:type="dxa"/>
            <w:hideMark/>
          </w:tcPr>
          <w:p w14:paraId="13905E3B" w14:textId="77777777" w:rsidR="00DA4867" w:rsidRPr="00376C6C" w:rsidRDefault="00CA5B25" w:rsidP="0011606A">
            <w:pPr>
              <w:pStyle w:val="DocumentInfo-Bold"/>
              <w:spacing w:line="360" w:lineRule="auto"/>
              <w:rPr>
                <w:sz w:val="18"/>
                <w:lang w:val="ro-RO"/>
              </w:rPr>
            </w:pPr>
            <w:sdt>
              <w:sdtPr>
                <w:rPr>
                  <w:sz w:val="18"/>
                  <w:lang w:val="ro-RO"/>
                </w:rPr>
                <w:alias w:val="Version"/>
                <w:tag w:val="{&quot;SkabelonDesign&quot;:{&quot;type&quot;:&quot;Text&quot;,&quot;binding&quot;:&quot;Module.Version&quot;,&quot;ignoreBlank&quot;:true}}"/>
                <w:id w:val="426161231"/>
                <w:placeholder>
                  <w:docPart w:val="40FED34CBAD0450591F8A83C91F9AF53"/>
                </w:placeholder>
              </w:sdtPr>
              <w:sdtEndPr/>
              <w:sdtContent>
                <w:r w:rsidR="00DA4867" w:rsidRPr="00376C6C">
                  <w:rPr>
                    <w:sz w:val="18"/>
                  </w:rPr>
                  <w:t xml:space="preserve">   [Final Version] </w:t>
                </w:r>
              </w:sdtContent>
            </w:sdt>
          </w:p>
        </w:tc>
      </w:tr>
      <w:tr w:rsidR="00DA4867" w:rsidRPr="00376C6C" w14:paraId="71461FE4" w14:textId="77777777" w:rsidTr="0011606A">
        <w:trPr>
          <w:trHeight w:val="328"/>
        </w:trPr>
        <w:tc>
          <w:tcPr>
            <w:tcW w:w="2268" w:type="dxa"/>
            <w:hideMark/>
          </w:tcPr>
          <w:p w14:paraId="3A7212F8" w14:textId="77777777" w:rsidR="00DA4867" w:rsidRPr="00376C6C" w:rsidRDefault="00DA4867" w:rsidP="0011606A">
            <w:pPr>
              <w:pStyle w:val="DocumentInfo"/>
              <w:spacing w:line="360" w:lineRule="auto"/>
              <w:rPr>
                <w:sz w:val="18"/>
                <w:lang w:val="ro-RO"/>
              </w:rPr>
            </w:pPr>
            <w:bookmarkStart w:id="3" w:name="LAN_Date"/>
            <w:r w:rsidRPr="00376C6C">
              <w:rPr>
                <w:sz w:val="18"/>
              </w:rPr>
              <w:t>Date</w:t>
            </w:r>
            <w:bookmarkEnd w:id="3"/>
          </w:p>
        </w:tc>
        <w:tc>
          <w:tcPr>
            <w:tcW w:w="6968" w:type="dxa"/>
          </w:tcPr>
          <w:sdt>
            <w:sdtPr>
              <w:rPr>
                <w:sz w:val="18"/>
                <w:lang w:val="ro-RO"/>
              </w:rPr>
              <w:alias w:val="Date"/>
              <w:tag w:val="{&quot;SkabelonDesign&quot;:{&quot;type&quot;:&quot;text&quot;,&quot;binding&quot;:&quot;Doc.Prop.Ram_Document_Date&quot;,&quot;ignoreBlank&quot;:true}}"/>
              <w:id w:val="727036647"/>
              <w:placeholder>
                <w:docPart w:val="C368691253724AFABF63F722300FA413"/>
              </w:placeholder>
            </w:sdtPr>
            <w:sdtEndPr/>
            <w:sdtContent>
              <w:p w14:paraId="454E8B63" w14:textId="26F554B4" w:rsidR="00DA4867" w:rsidRPr="00376C6C" w:rsidRDefault="005808D3" w:rsidP="0011606A">
                <w:pPr>
                  <w:pStyle w:val="DocumentInfo-Bold"/>
                  <w:spacing w:line="360" w:lineRule="auto"/>
                  <w:rPr>
                    <w:sz w:val="18"/>
                    <w:lang w:val="ro-RO"/>
                  </w:rPr>
                </w:pPr>
                <w:r>
                  <w:rPr>
                    <w:sz w:val="18"/>
                  </w:rPr>
                  <w:t>October</w:t>
                </w:r>
                <w:r w:rsidR="002E67A7" w:rsidRPr="00C55FDD">
                  <w:rPr>
                    <w:sz w:val="18"/>
                  </w:rPr>
                  <w:t xml:space="preserve"> 2025</w:t>
                </w:r>
              </w:p>
            </w:sdtContent>
          </w:sdt>
        </w:tc>
      </w:tr>
      <w:tr w:rsidR="00DA4867" w:rsidRPr="00376C6C" w14:paraId="2F746657" w14:textId="77777777" w:rsidTr="0011606A">
        <w:trPr>
          <w:trHeight w:val="634"/>
        </w:trPr>
        <w:tc>
          <w:tcPr>
            <w:tcW w:w="2268" w:type="dxa"/>
            <w:hideMark/>
          </w:tcPr>
          <w:p w14:paraId="2A42603F" w14:textId="77777777" w:rsidR="00DA4867" w:rsidRPr="00376C6C" w:rsidRDefault="00DA4867" w:rsidP="0011606A">
            <w:pPr>
              <w:pStyle w:val="DocumentInfo"/>
              <w:spacing w:line="360" w:lineRule="auto"/>
              <w:rPr>
                <w:sz w:val="18"/>
                <w:lang w:val="ro-RO"/>
              </w:rPr>
            </w:pPr>
            <w:r w:rsidRPr="00376C6C">
              <w:rPr>
                <w:sz w:val="18"/>
              </w:rPr>
              <w:t>Document title</w:t>
            </w:r>
          </w:p>
        </w:tc>
        <w:tc>
          <w:tcPr>
            <w:tcW w:w="6968" w:type="dxa"/>
          </w:tcPr>
          <w:p w14:paraId="4F731273" w14:textId="17779D5B" w:rsidR="00DA4867" w:rsidRPr="00376C6C" w:rsidRDefault="00F2014B" w:rsidP="0011606A">
            <w:pPr>
              <w:pStyle w:val="DocumentInfo-Bold"/>
              <w:spacing w:line="360" w:lineRule="auto"/>
              <w:rPr>
                <w:sz w:val="18"/>
                <w:lang w:val="ro-RO"/>
              </w:rPr>
            </w:pPr>
            <w:r>
              <w:rPr>
                <w:sz w:val="18"/>
              </w:rPr>
              <w:t>PRESENTATION MEMORANDUM</w:t>
            </w:r>
          </w:p>
          <w:p w14:paraId="0C979D26" w14:textId="2A007977" w:rsidR="00DA4867" w:rsidRPr="00376C6C" w:rsidRDefault="00DA4867" w:rsidP="0011606A">
            <w:pPr>
              <w:pStyle w:val="DocumentInfo-Bold"/>
              <w:spacing w:line="360" w:lineRule="auto"/>
              <w:rPr>
                <w:sz w:val="18"/>
                <w:lang w:val="ro-RO"/>
              </w:rPr>
            </w:pPr>
          </w:p>
        </w:tc>
      </w:tr>
    </w:tbl>
    <w:p w14:paraId="1F86DF8A" w14:textId="38B2BD4D" w:rsidR="00DA4867" w:rsidRPr="00376C6C" w:rsidRDefault="00DA4867" w:rsidP="00DA4867">
      <w:pPr>
        <w:jc w:val="both"/>
        <w:rPr>
          <w:lang w:val="ro-RO"/>
        </w:rPr>
      </w:pPr>
    </w:p>
    <w:tbl>
      <w:tblPr>
        <w:tblpPr w:leftFromText="180" w:rightFromText="180" w:horzAnchor="margin" w:tblpY="3105"/>
        <w:tblW w:w="6745" w:type="dxa"/>
        <w:tblLayout w:type="fixed"/>
        <w:tblLook w:val="04A0" w:firstRow="1" w:lastRow="0" w:firstColumn="1" w:lastColumn="0" w:noHBand="0" w:noVBand="1"/>
      </w:tblPr>
      <w:tblGrid>
        <w:gridCol w:w="2155"/>
        <w:gridCol w:w="4590"/>
      </w:tblGrid>
      <w:tr w:rsidR="00DA4867" w:rsidRPr="002C65D4" w14:paraId="033C8773" w14:textId="77777777" w:rsidTr="0011606A">
        <w:trPr>
          <w:trHeight w:val="227"/>
        </w:trPr>
        <w:tc>
          <w:tcPr>
            <w:tcW w:w="2155" w:type="dxa"/>
          </w:tcPr>
          <w:sdt>
            <w:sdtPr>
              <w:rPr>
                <w:rFonts w:eastAsia="Verdana" w:cs="Times New Roman"/>
                <w:b/>
                <w:bCs/>
                <w:szCs w:val="22"/>
                <w:lang w:val="da-DK"/>
              </w:rPr>
              <w:alias w:val="PreparedBy"/>
              <w:tag w:val="{&quot;templafy&quot;:{&quot;id&quot;:&quot;b4f85f3c-3af5-495d-860c-074fb28c2a49&quot;}}"/>
              <w:id w:val="815298682"/>
              <w:placeholder>
                <w:docPart w:val="2CEA6F4EFD7741E792661B386C194159"/>
              </w:placeholder>
            </w:sdtPr>
            <w:sdtEndPr/>
            <w:sdtContent>
              <w:p w14:paraId="143A72FF" w14:textId="77777777" w:rsidR="00DA4867" w:rsidRPr="002C65D4" w:rsidRDefault="00DA4867" w:rsidP="0011606A">
                <w:pPr>
                  <w:rPr>
                    <w:rFonts w:eastAsia="Verdana" w:cs="Times New Roman"/>
                    <w:b/>
                    <w:bCs/>
                    <w:szCs w:val="22"/>
                    <w:lang w:val="da-DK"/>
                  </w:rPr>
                </w:pPr>
              </w:p>
              <w:p w14:paraId="215A6D84" w14:textId="77777777" w:rsidR="00DA4867" w:rsidRPr="003967E5" w:rsidRDefault="00DA4867" w:rsidP="0011606A">
                <w:pPr>
                  <w:rPr>
                    <w:rFonts w:eastAsia="Verdana" w:cs="Times New Roman"/>
                    <w:b/>
                    <w:bCs/>
                    <w:szCs w:val="22"/>
                    <w:lang w:val="en-GB"/>
                  </w:rPr>
                </w:pPr>
                <w:r w:rsidRPr="003967E5">
                  <w:rPr>
                    <w:rFonts w:eastAsia="Verdana" w:cs="Times New Roman"/>
                    <w:b/>
                    <w:bCs/>
                    <w:szCs w:val="22"/>
                  </w:rPr>
                  <w:t>Made:</w:t>
                </w:r>
              </w:p>
              <w:p w14:paraId="2528225E" w14:textId="77777777" w:rsidR="00DA4867" w:rsidRPr="003967E5" w:rsidRDefault="00DA4867" w:rsidP="0011606A">
                <w:pPr>
                  <w:rPr>
                    <w:rFonts w:eastAsia="Verdana" w:cs="Times New Roman"/>
                    <w:b/>
                    <w:bCs/>
                    <w:szCs w:val="22"/>
                    <w:lang w:val="en-GB"/>
                  </w:rPr>
                </w:pPr>
              </w:p>
              <w:p w14:paraId="0FBB3995" w14:textId="77777777" w:rsidR="00DA4867" w:rsidRPr="003967E5" w:rsidRDefault="00DA4867" w:rsidP="0011606A">
                <w:pPr>
                  <w:rPr>
                    <w:rFonts w:eastAsia="Verdana" w:cs="Times New Roman"/>
                    <w:b/>
                    <w:bCs/>
                    <w:szCs w:val="22"/>
                    <w:lang w:val="en-GB"/>
                  </w:rPr>
                </w:pPr>
              </w:p>
              <w:p w14:paraId="1C9CBCE8" w14:textId="77777777" w:rsidR="00DA4867" w:rsidRPr="003967E5" w:rsidRDefault="00DA4867" w:rsidP="0011606A">
                <w:pPr>
                  <w:rPr>
                    <w:rFonts w:eastAsia="Verdana" w:cs="Times New Roman"/>
                    <w:b/>
                    <w:bCs/>
                    <w:szCs w:val="22"/>
                    <w:lang w:val="en-GB"/>
                  </w:rPr>
                </w:pPr>
              </w:p>
              <w:p w14:paraId="4407D777" w14:textId="77777777" w:rsidR="00DA4867" w:rsidRPr="003967E5" w:rsidRDefault="00DA4867" w:rsidP="0011606A">
                <w:pPr>
                  <w:rPr>
                    <w:b/>
                    <w:bCs/>
                    <w:szCs w:val="22"/>
                    <w:lang w:val="en-GB"/>
                  </w:rPr>
                </w:pPr>
              </w:p>
              <w:p w14:paraId="7BE1B922" w14:textId="77777777" w:rsidR="00DA4867" w:rsidRPr="003967E5" w:rsidRDefault="00DA4867" w:rsidP="0011606A">
                <w:pPr>
                  <w:rPr>
                    <w:b/>
                    <w:bCs/>
                    <w:szCs w:val="22"/>
                    <w:lang w:val="en-GB"/>
                  </w:rPr>
                </w:pPr>
              </w:p>
              <w:p w14:paraId="17AD447C" w14:textId="77777777" w:rsidR="005A2431" w:rsidRDefault="005A2431" w:rsidP="0011606A">
                <w:pPr>
                  <w:rPr>
                    <w:b/>
                    <w:bCs/>
                    <w:szCs w:val="22"/>
                    <w:lang w:val="en-GB"/>
                  </w:rPr>
                </w:pPr>
              </w:p>
              <w:p w14:paraId="5A3E1D66" w14:textId="77777777" w:rsidR="005A2431" w:rsidRDefault="005A2431" w:rsidP="0011606A">
                <w:pPr>
                  <w:rPr>
                    <w:b/>
                    <w:bCs/>
                    <w:szCs w:val="22"/>
                    <w:lang w:val="en-GB"/>
                  </w:rPr>
                </w:pPr>
              </w:p>
              <w:p w14:paraId="33F80706" w14:textId="77777777" w:rsidR="005A2431" w:rsidRDefault="005A2431" w:rsidP="0011606A">
                <w:pPr>
                  <w:rPr>
                    <w:b/>
                    <w:bCs/>
                    <w:szCs w:val="22"/>
                    <w:lang w:val="en-GB"/>
                  </w:rPr>
                </w:pPr>
              </w:p>
              <w:p w14:paraId="1B1C0B85" w14:textId="77777777" w:rsidR="005A2431" w:rsidRDefault="005A2431" w:rsidP="0011606A">
                <w:pPr>
                  <w:rPr>
                    <w:b/>
                    <w:bCs/>
                    <w:szCs w:val="22"/>
                    <w:lang w:val="en-GB"/>
                  </w:rPr>
                </w:pPr>
              </w:p>
              <w:p w14:paraId="1D884371" w14:textId="4D323B5C" w:rsidR="00DA4867" w:rsidRPr="003967E5" w:rsidRDefault="00DA4867" w:rsidP="0011606A">
                <w:pPr>
                  <w:rPr>
                    <w:rFonts w:eastAsia="Verdana" w:cs="Times New Roman"/>
                    <w:b/>
                    <w:bCs/>
                    <w:szCs w:val="22"/>
                    <w:lang w:val="en-GB"/>
                  </w:rPr>
                </w:pPr>
                <w:r w:rsidRPr="003967E5">
                  <w:rPr>
                    <w:b/>
                    <w:bCs/>
                    <w:szCs w:val="22"/>
                  </w:rPr>
                  <w:t>Expert GIS</w:t>
                </w:r>
              </w:p>
              <w:p w14:paraId="0F9003B8" w14:textId="77777777" w:rsidR="00DA4867" w:rsidRPr="003967E5" w:rsidRDefault="00DA4867" w:rsidP="0011606A">
                <w:pPr>
                  <w:rPr>
                    <w:rFonts w:eastAsia="Verdana" w:cs="Times New Roman"/>
                    <w:b/>
                    <w:bCs/>
                    <w:szCs w:val="22"/>
                    <w:lang w:val="en-GB"/>
                  </w:rPr>
                </w:pPr>
              </w:p>
              <w:p w14:paraId="22EB7021" w14:textId="77777777" w:rsidR="00DA4867" w:rsidRPr="003967E5" w:rsidRDefault="00DA4867" w:rsidP="0011606A">
                <w:pPr>
                  <w:rPr>
                    <w:rFonts w:eastAsia="Verdana" w:cs="Times New Roman"/>
                    <w:b/>
                    <w:bCs/>
                    <w:szCs w:val="22"/>
                    <w:lang w:val="en-GB"/>
                  </w:rPr>
                </w:pPr>
              </w:p>
              <w:p w14:paraId="3D396400" w14:textId="77777777" w:rsidR="00DA4867" w:rsidRPr="003967E5" w:rsidRDefault="00DA4867" w:rsidP="0011606A">
                <w:pPr>
                  <w:rPr>
                    <w:rFonts w:eastAsia="Verdana" w:cs="Times New Roman"/>
                    <w:b/>
                    <w:bCs/>
                    <w:szCs w:val="22"/>
                    <w:lang w:val="en-GB"/>
                  </w:rPr>
                </w:pPr>
              </w:p>
              <w:p w14:paraId="5DBE2ED0" w14:textId="77777777" w:rsidR="00DA4867" w:rsidRPr="003967E5" w:rsidRDefault="00DA4867" w:rsidP="0011606A">
                <w:pPr>
                  <w:rPr>
                    <w:rFonts w:eastAsia="Verdana" w:cs="Times New Roman"/>
                    <w:b/>
                    <w:bCs/>
                    <w:szCs w:val="22"/>
                    <w:lang w:val="en-GB"/>
                  </w:rPr>
                </w:pPr>
                <w:r w:rsidRPr="003967E5">
                  <w:rPr>
                    <w:rFonts w:eastAsia="Verdana" w:cs="Times New Roman"/>
                    <w:b/>
                    <w:bCs/>
                    <w:szCs w:val="22"/>
                  </w:rPr>
                  <w:t>Field activity and special contributions:</w:t>
                </w:r>
              </w:p>
              <w:p w14:paraId="6416C118" w14:textId="77777777" w:rsidR="00DA4867" w:rsidRPr="002C65D4" w:rsidRDefault="00CA5B25" w:rsidP="0011606A">
                <w:pPr>
                  <w:rPr>
                    <w:rFonts w:eastAsia="Verdana" w:cs="Times New Roman"/>
                    <w:b/>
                    <w:bCs/>
                    <w:szCs w:val="22"/>
                    <w:lang w:val="da-DK"/>
                  </w:rPr>
                </w:pPr>
              </w:p>
            </w:sdtContent>
          </w:sdt>
        </w:tc>
        <w:tc>
          <w:tcPr>
            <w:tcW w:w="4590" w:type="dxa"/>
          </w:tcPr>
          <w:p w14:paraId="57FAA643" w14:textId="75D11328" w:rsidR="00DA4867" w:rsidRPr="002C65D4" w:rsidRDefault="00DA4867" w:rsidP="0011606A">
            <w:pPr>
              <w:rPr>
                <w:rFonts w:eastAsia="Verdana" w:cs="Times New Roman"/>
                <w:b/>
                <w:bCs/>
                <w:szCs w:val="22"/>
                <w:lang w:val="da-DK"/>
              </w:rPr>
            </w:pPr>
          </w:p>
          <w:p w14:paraId="45C92B6F" w14:textId="5FFE8D5C" w:rsidR="00DA4867" w:rsidRPr="008A1897" w:rsidRDefault="00DA4867" w:rsidP="0011606A">
            <w:pPr>
              <w:rPr>
                <w:rFonts w:eastAsia="Verdana" w:cs="Times New Roman"/>
                <w:b/>
                <w:bCs/>
                <w:szCs w:val="22"/>
                <w:lang w:val="pt-BR"/>
              </w:rPr>
            </w:pPr>
            <w:r w:rsidRPr="00CE75A5">
              <w:rPr>
                <w:rFonts w:eastAsia="Verdana" w:cs="Times New Roman"/>
                <w:b/>
                <w:bCs/>
                <w:szCs w:val="22"/>
                <w:lang w:val="pt-BR"/>
              </w:rPr>
              <w:t xml:space="preserve">Vlad Dinu  </w:t>
            </w:r>
          </w:p>
          <w:p w14:paraId="51942C05" w14:textId="6C9E76EB" w:rsidR="00DA4867" w:rsidRPr="008A1897" w:rsidRDefault="00DA4867" w:rsidP="0011606A">
            <w:pPr>
              <w:rPr>
                <w:rFonts w:eastAsia="Verdana" w:cs="Times New Roman"/>
                <w:b/>
                <w:bCs/>
                <w:szCs w:val="22"/>
                <w:lang w:val="pt-BR"/>
              </w:rPr>
            </w:pPr>
          </w:p>
          <w:p w14:paraId="3C69AED5" w14:textId="0B635168" w:rsidR="00DA4867" w:rsidRPr="008A1897" w:rsidRDefault="00DA4867" w:rsidP="0011606A">
            <w:pPr>
              <w:rPr>
                <w:rFonts w:eastAsia="Verdana" w:cs="Times New Roman"/>
                <w:b/>
                <w:bCs/>
                <w:szCs w:val="22"/>
                <w:lang w:val="pt-BR"/>
              </w:rPr>
            </w:pPr>
            <w:r w:rsidRPr="00CE75A5">
              <w:rPr>
                <w:rFonts w:eastAsia="Verdana" w:cs="Times New Roman"/>
                <w:b/>
                <w:bCs/>
                <w:szCs w:val="22"/>
                <w:lang w:val="pt-BR"/>
              </w:rPr>
              <w:t xml:space="preserve">Ruxandra Florentina Buga  </w:t>
            </w:r>
          </w:p>
          <w:p w14:paraId="3D64F440" w14:textId="21DE15FF" w:rsidR="00DA4867" w:rsidRPr="008A1897" w:rsidRDefault="00DA4867" w:rsidP="0011606A">
            <w:pPr>
              <w:rPr>
                <w:rFonts w:eastAsia="Verdana" w:cs="Times New Roman"/>
                <w:b/>
                <w:bCs/>
                <w:szCs w:val="22"/>
                <w:lang w:val="pt-BR"/>
              </w:rPr>
            </w:pPr>
          </w:p>
          <w:p w14:paraId="3EB5D7AC" w14:textId="5C3EA14F" w:rsidR="005A2431" w:rsidRDefault="00DA4867" w:rsidP="0011606A">
            <w:pPr>
              <w:tabs>
                <w:tab w:val="center" w:pos="2182"/>
              </w:tabs>
              <w:rPr>
                <w:rFonts w:eastAsia="Verdana" w:cs="Times New Roman"/>
                <w:b/>
                <w:bCs/>
                <w:szCs w:val="22"/>
                <w:lang w:val="pt-BR"/>
              </w:rPr>
            </w:pPr>
            <w:r w:rsidRPr="00CE75A5">
              <w:rPr>
                <w:rFonts w:eastAsia="Verdana" w:cs="Times New Roman"/>
                <w:b/>
                <w:bCs/>
                <w:szCs w:val="22"/>
                <w:lang w:val="pt-BR"/>
              </w:rPr>
              <w:t xml:space="preserve">Oana Falup </w:t>
            </w:r>
          </w:p>
          <w:p w14:paraId="7F8A7BF9" w14:textId="4381E554" w:rsidR="005A2431" w:rsidRDefault="005A2431" w:rsidP="0011606A">
            <w:pPr>
              <w:tabs>
                <w:tab w:val="center" w:pos="2182"/>
              </w:tabs>
              <w:rPr>
                <w:rFonts w:eastAsia="Verdana" w:cs="Times New Roman"/>
                <w:b/>
                <w:bCs/>
                <w:szCs w:val="22"/>
                <w:lang w:val="pt-BR"/>
              </w:rPr>
            </w:pPr>
          </w:p>
          <w:p w14:paraId="1B6C15D6" w14:textId="0E30654D" w:rsidR="005A2431" w:rsidRPr="00F66AAB" w:rsidRDefault="005A2431" w:rsidP="0011606A">
            <w:pPr>
              <w:tabs>
                <w:tab w:val="center" w:pos="2182"/>
              </w:tabs>
              <w:rPr>
                <w:rFonts w:eastAsia="Verdana" w:cs="Times New Roman"/>
                <w:b/>
                <w:bCs/>
                <w:szCs w:val="22"/>
                <w:lang w:val="it-IT"/>
              </w:rPr>
            </w:pPr>
            <w:r w:rsidRPr="00CE75A5">
              <w:rPr>
                <w:rFonts w:eastAsia="Verdana" w:cs="Times New Roman"/>
                <w:b/>
                <w:bCs/>
                <w:szCs w:val="22"/>
                <w:lang w:val="it-IT"/>
              </w:rPr>
              <w:t>Cristina Daniela Bordei</w:t>
            </w:r>
          </w:p>
          <w:p w14:paraId="64FB110A" w14:textId="430555B5" w:rsidR="00DA4867" w:rsidRPr="00F66AAB" w:rsidRDefault="00DA4867" w:rsidP="0011606A">
            <w:pPr>
              <w:tabs>
                <w:tab w:val="center" w:pos="2182"/>
              </w:tabs>
              <w:rPr>
                <w:rFonts w:eastAsia="Verdana" w:cs="Times New Roman"/>
                <w:b/>
                <w:bCs/>
                <w:szCs w:val="22"/>
                <w:lang w:val="it-IT"/>
              </w:rPr>
            </w:pPr>
            <w:r w:rsidRPr="00CE75A5">
              <w:rPr>
                <w:rFonts w:eastAsia="Verdana" w:cs="Times New Roman"/>
                <w:b/>
                <w:bCs/>
                <w:szCs w:val="22"/>
                <w:lang w:val="it-IT"/>
              </w:rPr>
              <w:tab/>
            </w:r>
          </w:p>
          <w:p w14:paraId="0EC9AC04" w14:textId="42390E15" w:rsidR="00DA4867" w:rsidRPr="00F66AAB" w:rsidRDefault="00DA4867" w:rsidP="0011606A">
            <w:pPr>
              <w:rPr>
                <w:rFonts w:eastAsia="Verdana" w:cs="Times New Roman"/>
                <w:b/>
                <w:bCs/>
                <w:szCs w:val="22"/>
                <w:lang w:val="it-IT"/>
              </w:rPr>
            </w:pPr>
          </w:p>
          <w:p w14:paraId="7DFF9B10" w14:textId="352D727A" w:rsidR="005A2431" w:rsidRPr="00F66AAB" w:rsidRDefault="005A2431" w:rsidP="0011606A">
            <w:pPr>
              <w:rPr>
                <w:rFonts w:eastAsia="Verdana" w:cs="Times New Roman"/>
                <w:b/>
                <w:bCs/>
                <w:szCs w:val="22"/>
                <w:lang w:val="it-IT"/>
              </w:rPr>
            </w:pPr>
          </w:p>
          <w:p w14:paraId="69D8C0D6" w14:textId="707637BE" w:rsidR="00DA4867" w:rsidRPr="00F66AAB" w:rsidRDefault="00DA4867" w:rsidP="0011606A">
            <w:pPr>
              <w:rPr>
                <w:rFonts w:eastAsia="Verdana" w:cs="Times New Roman"/>
                <w:b/>
                <w:bCs/>
                <w:szCs w:val="22"/>
                <w:lang w:val="it-IT"/>
              </w:rPr>
            </w:pPr>
            <w:r w:rsidRPr="00CE75A5">
              <w:rPr>
                <w:rFonts w:eastAsia="Verdana" w:cs="Times New Roman"/>
                <w:b/>
                <w:bCs/>
                <w:szCs w:val="22"/>
                <w:lang w:val="it-IT"/>
              </w:rPr>
              <w:t xml:space="preserve">Dan George Constantin  </w:t>
            </w:r>
          </w:p>
          <w:p w14:paraId="3B6AB21A" w14:textId="77777777" w:rsidR="00DA4867" w:rsidRPr="00F66AAB" w:rsidRDefault="00DA4867" w:rsidP="0011606A">
            <w:pPr>
              <w:jc w:val="center"/>
              <w:rPr>
                <w:rFonts w:eastAsia="Verdana" w:cs="Times New Roman"/>
                <w:b/>
                <w:bCs/>
                <w:szCs w:val="22"/>
                <w:lang w:val="it-IT"/>
              </w:rPr>
            </w:pPr>
          </w:p>
          <w:p w14:paraId="073F598E" w14:textId="6947985C" w:rsidR="00DA4867" w:rsidRPr="00F66AAB" w:rsidRDefault="00DA4867" w:rsidP="0011606A">
            <w:pPr>
              <w:tabs>
                <w:tab w:val="left" w:pos="2700"/>
              </w:tabs>
              <w:rPr>
                <w:b/>
                <w:bCs/>
                <w:szCs w:val="22"/>
                <w:lang w:val="it-IT"/>
              </w:rPr>
            </w:pPr>
            <w:r w:rsidRPr="00CE75A5">
              <w:rPr>
                <w:rFonts w:eastAsia="Verdana" w:cs="Times New Roman"/>
                <w:b/>
                <w:bCs/>
                <w:szCs w:val="22"/>
                <w:lang w:val="it-IT"/>
              </w:rPr>
              <w:tab/>
            </w:r>
          </w:p>
          <w:p w14:paraId="245B425A" w14:textId="6CA12DF9" w:rsidR="00DA4867" w:rsidRPr="00F66AAB" w:rsidRDefault="00DA4867" w:rsidP="0011606A">
            <w:pPr>
              <w:rPr>
                <w:rFonts w:eastAsia="Verdana" w:cs="Times New Roman"/>
                <w:b/>
                <w:bCs/>
                <w:szCs w:val="22"/>
                <w:lang w:val="it-IT"/>
              </w:rPr>
            </w:pPr>
          </w:p>
          <w:p w14:paraId="5C0D3F26" w14:textId="19E6B1A0" w:rsidR="00DA4867" w:rsidRPr="003967E5" w:rsidRDefault="00DA4867" w:rsidP="0011606A">
            <w:pPr>
              <w:rPr>
                <w:rFonts w:eastAsia="Verdana" w:cs="Times New Roman"/>
                <w:b/>
                <w:bCs/>
                <w:szCs w:val="22"/>
                <w:lang w:val="en-GB"/>
              </w:rPr>
            </w:pPr>
            <w:r w:rsidRPr="003967E5">
              <w:rPr>
                <w:rFonts w:eastAsia="Verdana" w:cs="Times New Roman"/>
                <w:b/>
                <w:bCs/>
                <w:szCs w:val="22"/>
              </w:rPr>
              <w:t xml:space="preserve">Stelian Valentin STĂNESCU </w:t>
            </w:r>
          </w:p>
        </w:tc>
      </w:tr>
      <w:tr w:rsidR="00DA4867" w:rsidRPr="002C65D4" w14:paraId="49B7F5D7" w14:textId="77777777" w:rsidTr="0011606A">
        <w:trPr>
          <w:trHeight w:val="698"/>
        </w:trPr>
        <w:tc>
          <w:tcPr>
            <w:tcW w:w="2155" w:type="dxa"/>
            <w:hideMark/>
          </w:tcPr>
          <w:sdt>
            <w:sdtPr>
              <w:rPr>
                <w:rFonts w:eastAsia="Verdana" w:cs="Times New Roman"/>
                <w:b/>
                <w:bCs/>
                <w:szCs w:val="22"/>
                <w:lang w:val="da-DK"/>
              </w:rPr>
              <w:alias w:val="Checkedby"/>
              <w:tag w:val="{&quot;templafy&quot;:{&quot;id&quot;:&quot;ad8d420d-327e-46fa-b8a6-f8ee7472159a&quot;}}"/>
              <w:id w:val="1860391815"/>
              <w:placeholder>
                <w:docPart w:val="47C1CD6FDC2E48BE89AA276A90389A4C"/>
              </w:placeholder>
            </w:sdtPr>
            <w:sdtEndPr/>
            <w:sdtContent>
              <w:p w14:paraId="4424F6CE" w14:textId="77777777" w:rsidR="00DA4867" w:rsidRPr="002C65D4" w:rsidRDefault="00DA4867" w:rsidP="0011606A">
                <w:pPr>
                  <w:rPr>
                    <w:rFonts w:eastAsia="Verdana" w:cs="Times New Roman"/>
                    <w:b/>
                    <w:bCs/>
                    <w:szCs w:val="22"/>
                    <w:lang w:val="da-DK"/>
                  </w:rPr>
                </w:pPr>
                <w:r w:rsidRPr="002C65D4">
                  <w:rPr>
                    <w:rFonts w:eastAsia="Verdana" w:cs="Times New Roman"/>
                    <w:b/>
                    <w:bCs/>
                    <w:szCs w:val="22"/>
                  </w:rPr>
                  <w:t>Checked:</w:t>
                </w:r>
              </w:p>
            </w:sdtContent>
          </w:sdt>
        </w:tc>
        <w:tc>
          <w:tcPr>
            <w:tcW w:w="4590" w:type="dxa"/>
          </w:tcPr>
          <w:p w14:paraId="591D273C" w14:textId="1F7976A6" w:rsidR="00DA4867" w:rsidRPr="002C65D4" w:rsidRDefault="00DA4867" w:rsidP="0011606A">
            <w:pPr>
              <w:rPr>
                <w:rFonts w:eastAsia="Verdana" w:cs="Times New Roman"/>
                <w:b/>
                <w:bCs/>
                <w:szCs w:val="22"/>
                <w:lang w:val="da-DK"/>
              </w:rPr>
            </w:pPr>
            <w:r w:rsidRPr="002C65D4">
              <w:rPr>
                <w:rFonts w:eastAsia="Verdana" w:cs="Times New Roman"/>
                <w:b/>
                <w:bCs/>
                <w:szCs w:val="22"/>
              </w:rPr>
              <w:t xml:space="preserve">Gabriela Mușat   </w:t>
            </w:r>
          </w:p>
          <w:p w14:paraId="4E7716F1" w14:textId="77777777" w:rsidR="00DA4867" w:rsidRPr="002C65D4" w:rsidRDefault="00DA4867" w:rsidP="0011606A">
            <w:pPr>
              <w:rPr>
                <w:rFonts w:eastAsia="Verdana" w:cs="Times New Roman"/>
                <w:b/>
                <w:bCs/>
                <w:szCs w:val="22"/>
                <w:lang w:val="da-DK"/>
              </w:rPr>
            </w:pPr>
          </w:p>
        </w:tc>
      </w:tr>
      <w:tr w:rsidR="00DA4867" w:rsidRPr="002C65D4" w14:paraId="153D2406" w14:textId="77777777" w:rsidTr="0011606A">
        <w:trPr>
          <w:trHeight w:val="227"/>
        </w:trPr>
        <w:tc>
          <w:tcPr>
            <w:tcW w:w="2155" w:type="dxa"/>
            <w:hideMark/>
          </w:tcPr>
          <w:sdt>
            <w:sdtPr>
              <w:rPr>
                <w:rFonts w:eastAsia="Verdana" w:cs="Times New Roman"/>
                <w:b/>
                <w:bCs/>
                <w:szCs w:val="22"/>
                <w:lang w:val="da-DK"/>
              </w:rPr>
              <w:alias w:val="Approvedby"/>
              <w:tag w:val="{&quot;templafy&quot;:{&quot;id&quot;:&quot;59aef761-0c79-4abf-b7d9-d036e47d599b&quot;}}"/>
              <w:id w:val="1404872973"/>
              <w:placeholder>
                <w:docPart w:val="00BC6277F7014D64B213DBC3C04B9748"/>
              </w:placeholder>
            </w:sdtPr>
            <w:sdtEndPr/>
            <w:sdtContent>
              <w:p w14:paraId="315F0E3A" w14:textId="77777777" w:rsidR="00DA4867" w:rsidRPr="002C65D4" w:rsidRDefault="00DA4867" w:rsidP="0011606A">
                <w:pPr>
                  <w:rPr>
                    <w:rFonts w:eastAsia="Verdana" w:cs="Times New Roman"/>
                    <w:b/>
                    <w:bCs/>
                    <w:szCs w:val="22"/>
                    <w:lang w:val="da-DK"/>
                  </w:rPr>
                </w:pPr>
                <w:r w:rsidRPr="002C65D4">
                  <w:rPr>
                    <w:rFonts w:eastAsia="Verdana" w:cs="Times New Roman"/>
                    <w:b/>
                    <w:bCs/>
                    <w:szCs w:val="22"/>
                  </w:rPr>
                  <w:t>Approved</w:t>
                </w:r>
              </w:p>
            </w:sdtContent>
          </w:sdt>
        </w:tc>
        <w:tc>
          <w:tcPr>
            <w:tcW w:w="4590" w:type="dxa"/>
          </w:tcPr>
          <w:p w14:paraId="26B187BC" w14:textId="6F408978" w:rsidR="00DA4867" w:rsidRPr="002C65D4" w:rsidRDefault="00DA4867" w:rsidP="0011606A">
            <w:pPr>
              <w:rPr>
                <w:rFonts w:eastAsia="Verdana" w:cs="Times New Roman"/>
                <w:b/>
                <w:bCs/>
                <w:szCs w:val="22"/>
                <w:lang w:val="da-DK"/>
              </w:rPr>
            </w:pPr>
            <w:r w:rsidRPr="002C65D4">
              <w:rPr>
                <w:rFonts w:eastAsia="Verdana" w:cs="Times New Roman"/>
                <w:b/>
                <w:bCs/>
                <w:szCs w:val="22"/>
              </w:rPr>
              <w:t xml:space="preserve">Ileana </w:t>
            </w:r>
            <w:proofErr w:type="spellStart"/>
            <w:r w:rsidRPr="002C65D4">
              <w:rPr>
                <w:rFonts w:eastAsia="Verdana" w:cs="Times New Roman"/>
                <w:b/>
                <w:bCs/>
                <w:szCs w:val="22"/>
              </w:rPr>
              <w:t>Fălcescu</w:t>
            </w:r>
            <w:proofErr w:type="spellEnd"/>
            <w:r w:rsidRPr="002C65D4">
              <w:rPr>
                <w:rFonts w:eastAsia="Verdana" w:cs="Times New Roman"/>
                <w:b/>
                <w:bCs/>
                <w:szCs w:val="22"/>
              </w:rPr>
              <w:t xml:space="preserve"> </w:t>
            </w:r>
          </w:p>
          <w:p w14:paraId="03B107C6" w14:textId="77777777" w:rsidR="00DA4867" w:rsidRPr="002C65D4" w:rsidRDefault="00DA4867" w:rsidP="0011606A">
            <w:pPr>
              <w:rPr>
                <w:rFonts w:eastAsia="Verdana" w:cs="Times New Roman"/>
                <w:b/>
                <w:bCs/>
                <w:szCs w:val="22"/>
                <w:lang w:val="da-DK"/>
              </w:rPr>
            </w:pPr>
          </w:p>
          <w:p w14:paraId="3983ED8E" w14:textId="77777777" w:rsidR="00DA4867" w:rsidRPr="002C65D4" w:rsidRDefault="00DA4867" w:rsidP="0011606A">
            <w:pPr>
              <w:rPr>
                <w:rFonts w:eastAsia="Verdana" w:cs="Times New Roman"/>
                <w:b/>
                <w:bCs/>
                <w:szCs w:val="22"/>
                <w:lang w:val="da-DK"/>
              </w:rPr>
            </w:pPr>
          </w:p>
        </w:tc>
      </w:tr>
    </w:tbl>
    <w:p w14:paraId="7895D7FB" w14:textId="4B7A8E91" w:rsidR="00DA4867" w:rsidRPr="00DA4867" w:rsidRDefault="00DA4867" w:rsidP="00DA4867">
      <w:pPr>
        <w:rPr>
          <w:lang w:val="ro-RO"/>
        </w:rPr>
        <w:sectPr w:rsidR="00DA4867" w:rsidRPr="00DA4867" w:rsidSect="00FD6E0B">
          <w:headerReference w:type="default" r:id="rId18"/>
          <w:footerReference w:type="even" r:id="rId19"/>
          <w:footerReference w:type="default" r:id="rId20"/>
          <w:footerReference w:type="first" r:id="rId21"/>
          <w:pgSz w:w="11906" w:h="16838" w:code="9"/>
          <w:pgMar w:top="2013" w:right="6519" w:bottom="1418" w:left="1191" w:header="999" w:footer="680" w:gutter="0"/>
          <w:cols w:space="708"/>
          <w:titlePg/>
          <w:docGrid w:linePitch="360"/>
        </w:sectPr>
      </w:pPr>
    </w:p>
    <w:tbl>
      <w:tblPr>
        <w:tblStyle w:val="TableGrid"/>
        <w:tblpPr w:leftFromText="180" w:rightFromText="180" w:vertAnchor="page" w:horzAnchor="margin" w:tblpY="1391"/>
        <w:tblW w:w="10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375"/>
      </w:tblGrid>
      <w:tr w:rsidR="002734B7" w:rsidRPr="00DB5AD5" w14:paraId="7895D831" w14:textId="77777777" w:rsidTr="00722E26">
        <w:trPr>
          <w:trHeight w:val="12839"/>
        </w:trPr>
        <w:tc>
          <w:tcPr>
            <w:tcW w:w="10016" w:type="dxa"/>
          </w:tcPr>
          <w:sdt>
            <w:sdtPr>
              <w:rPr>
                <w:rFonts w:asciiTheme="minorHAnsi" w:hAnsiTheme="minorHAnsi"/>
                <w:b/>
                <w:bCs/>
                <w:color w:val="auto"/>
                <w:sz w:val="16"/>
                <w:szCs w:val="16"/>
              </w:rPr>
              <w:id w:val="529765535"/>
              <w:docPartObj>
                <w:docPartGallery w:val="Table of Contents"/>
                <w:docPartUnique/>
              </w:docPartObj>
            </w:sdtPr>
            <w:sdtEndPr>
              <w:rPr>
                <w:noProof/>
              </w:rPr>
            </w:sdtEndPr>
            <w:sdtContent>
              <w:p w14:paraId="33FB0860" w14:textId="502A9C82" w:rsidR="00F95B89" w:rsidRPr="00722E26" w:rsidRDefault="00C01DB3" w:rsidP="00722E26">
                <w:pPr>
                  <w:pStyle w:val="TOCHeading"/>
                  <w:spacing w:line="240" w:lineRule="auto"/>
                  <w:rPr>
                    <w:b/>
                    <w:bCs/>
                    <w:sz w:val="18"/>
                  </w:rPr>
                </w:pPr>
                <w:r w:rsidRPr="00722E26">
                  <w:rPr>
                    <w:b/>
                    <w:bCs/>
                    <w:sz w:val="18"/>
                  </w:rPr>
                  <w:t>Contained</w:t>
                </w:r>
              </w:p>
              <w:p w14:paraId="50B3393D" w14:textId="77777777" w:rsidR="00C01DB3" w:rsidRPr="00C01DB3" w:rsidRDefault="00C01DB3" w:rsidP="00722E26">
                <w:pPr>
                  <w:rPr>
                    <w:sz w:val="16"/>
                    <w:szCs w:val="16"/>
                  </w:rPr>
                </w:pPr>
              </w:p>
              <w:p w14:paraId="7FC8769D" w14:textId="10B9DC8B" w:rsidR="00722E26" w:rsidRDefault="00F95B89" w:rsidP="00722E26">
                <w:pPr>
                  <w:pStyle w:val="TOC1"/>
                  <w:framePr w:hSpace="0" w:wrap="auto" w:vAnchor="margin" w:hAnchor="text" w:yAlign="inline"/>
                  <w:tabs>
                    <w:tab w:val="left" w:pos="540"/>
                  </w:tabs>
                  <w:rPr>
                    <w:rFonts w:eastAsiaTheme="minorEastAsia"/>
                    <w:b w:val="0"/>
                    <w:bCs w:val="0"/>
                    <w:iCs w:val="0"/>
                    <w:noProof/>
                    <w:color w:val="auto"/>
                    <w:kern w:val="2"/>
                    <w:sz w:val="24"/>
                    <w:lang w:val="ro-RO" w:eastAsia="ro-RO"/>
                    <w14:ligatures w14:val="standardContextual"/>
                  </w:rPr>
                </w:pPr>
                <w:r w:rsidRPr="00C01DB3">
                  <w:rPr>
                    <w:sz w:val="16"/>
                    <w:szCs w:val="16"/>
                  </w:rPr>
                  <w:fldChar w:fldCharType="begin"/>
                </w:r>
                <w:r w:rsidRPr="00C01DB3">
                  <w:rPr>
                    <w:sz w:val="16"/>
                    <w:szCs w:val="16"/>
                  </w:rPr>
                  <w:instrText xml:space="preserve"> TOC \o "1-3" \h \z \u </w:instrText>
                </w:r>
                <w:r w:rsidRPr="00C01DB3">
                  <w:rPr>
                    <w:sz w:val="16"/>
                    <w:szCs w:val="16"/>
                  </w:rPr>
                  <w:fldChar w:fldCharType="separate"/>
                </w:r>
                <w:hyperlink w:anchor="_Toc198127021" w:history="1">
                  <w:r w:rsidR="00722E26" w:rsidRPr="00EE4ACA">
                    <w:rPr>
                      <w:rStyle w:val="Hyperlink"/>
                      <w:rFonts w:eastAsia="Times New Roman" w:cs="Arial"/>
                      <w:noProof/>
                      <w:lang w:eastAsia="da-DK"/>
                    </w:rPr>
                    <w:t>I.</w:t>
                  </w:r>
                  <w:r w:rsidR="00722E26">
                    <w:rPr>
                      <w:rFonts w:eastAsiaTheme="minorEastAsia"/>
                      <w:b w:val="0"/>
                      <w:bCs w:val="0"/>
                      <w:iCs w:val="0"/>
                      <w:noProof/>
                      <w:color w:val="auto"/>
                      <w:kern w:val="2"/>
                      <w:sz w:val="24"/>
                      <w:lang w:eastAsia="ro-RO"/>
                      <w14:ligatures w14:val="standardContextual"/>
                    </w:rPr>
                    <w:tab/>
                  </w:r>
                  <w:r w:rsidR="00722E26" w:rsidRPr="00EE4ACA">
                    <w:rPr>
                      <w:rStyle w:val="Hyperlink"/>
                      <w:rFonts w:eastAsia="Times New Roman" w:cs="Arial"/>
                      <w:noProof/>
                      <w:lang w:eastAsia="da-DK"/>
                    </w:rPr>
                    <w:t>Project name</w:t>
                  </w:r>
                  <w:r w:rsidR="00722E26">
                    <w:rPr>
                      <w:noProof/>
                      <w:webHidden/>
                    </w:rPr>
                    <w:tab/>
                  </w:r>
                  <w:r w:rsidR="00722E26">
                    <w:rPr>
                      <w:noProof/>
                      <w:webHidden/>
                    </w:rPr>
                    <w:fldChar w:fldCharType="begin"/>
                  </w:r>
                  <w:r w:rsidR="00722E26">
                    <w:rPr>
                      <w:noProof/>
                      <w:webHidden/>
                    </w:rPr>
                    <w:instrText xml:space="preserve"> PAGEREF _Toc198127021 \h </w:instrText>
                  </w:r>
                  <w:r w:rsidR="00722E26">
                    <w:rPr>
                      <w:noProof/>
                      <w:webHidden/>
                    </w:rPr>
                  </w:r>
                  <w:r w:rsidR="00722E26">
                    <w:rPr>
                      <w:noProof/>
                      <w:webHidden/>
                    </w:rPr>
                    <w:fldChar w:fldCharType="separate"/>
                  </w:r>
                  <w:r w:rsidR="00630BF6">
                    <w:rPr>
                      <w:noProof/>
                      <w:webHidden/>
                    </w:rPr>
                    <w:t>6</w:t>
                  </w:r>
                  <w:r w:rsidR="00722E26">
                    <w:rPr>
                      <w:noProof/>
                      <w:webHidden/>
                    </w:rPr>
                    <w:fldChar w:fldCharType="end"/>
                  </w:r>
                </w:hyperlink>
              </w:p>
              <w:p w14:paraId="487B568D" w14:textId="71224254" w:rsidR="00722E26" w:rsidRDefault="00722E26" w:rsidP="00722E26">
                <w:pPr>
                  <w:pStyle w:val="TOC1"/>
                  <w:framePr w:hSpace="0" w:wrap="auto" w:vAnchor="margin" w:hAnchor="text" w:yAlign="inline"/>
                  <w:tabs>
                    <w:tab w:val="left" w:pos="540"/>
                  </w:tabs>
                  <w:rPr>
                    <w:rFonts w:eastAsiaTheme="minorEastAsia"/>
                    <w:b w:val="0"/>
                    <w:bCs w:val="0"/>
                    <w:iCs w:val="0"/>
                    <w:noProof/>
                    <w:color w:val="auto"/>
                    <w:kern w:val="2"/>
                    <w:sz w:val="24"/>
                    <w:lang w:val="ro-RO" w:eastAsia="ro-RO"/>
                    <w14:ligatures w14:val="standardContextual"/>
                  </w:rPr>
                </w:pPr>
                <w:hyperlink w:anchor="_Toc198127022" w:history="1">
                  <w:r w:rsidRPr="00EE4ACA">
                    <w:rPr>
                      <w:rStyle w:val="Hyperlink"/>
                      <w:rFonts w:eastAsia="Times New Roman" w:cs="Arial"/>
                      <w:noProof/>
                      <w:lang w:eastAsia="da-DK"/>
                    </w:rPr>
                    <w:t>II.</w:t>
                  </w:r>
                  <w:r>
                    <w:rPr>
                      <w:rFonts w:eastAsiaTheme="minorEastAsia"/>
                      <w:b w:val="0"/>
                      <w:bCs w:val="0"/>
                      <w:iCs w:val="0"/>
                      <w:noProof/>
                      <w:color w:val="auto"/>
                      <w:kern w:val="2"/>
                      <w:sz w:val="24"/>
                      <w:lang w:eastAsia="ro-RO"/>
                      <w14:ligatures w14:val="standardContextual"/>
                    </w:rPr>
                    <w:tab/>
                  </w:r>
                  <w:r w:rsidRPr="00EE4ACA">
                    <w:rPr>
                      <w:rStyle w:val="Hyperlink"/>
                      <w:rFonts w:eastAsia="Times New Roman" w:cs="Arial"/>
                      <w:noProof/>
                      <w:lang w:eastAsia="da-DK"/>
                    </w:rPr>
                    <w:t>Project owner</w:t>
                  </w:r>
                  <w:r>
                    <w:rPr>
                      <w:noProof/>
                      <w:webHidden/>
                    </w:rPr>
                    <w:tab/>
                  </w:r>
                  <w:r>
                    <w:rPr>
                      <w:noProof/>
                      <w:webHidden/>
                    </w:rPr>
                    <w:fldChar w:fldCharType="begin"/>
                  </w:r>
                  <w:r>
                    <w:rPr>
                      <w:noProof/>
                      <w:webHidden/>
                    </w:rPr>
                    <w:instrText xml:space="preserve"> PAGEREF _Toc198127022 \h </w:instrText>
                  </w:r>
                  <w:r>
                    <w:rPr>
                      <w:noProof/>
                      <w:webHidden/>
                    </w:rPr>
                  </w:r>
                  <w:r>
                    <w:rPr>
                      <w:noProof/>
                      <w:webHidden/>
                    </w:rPr>
                    <w:fldChar w:fldCharType="separate"/>
                  </w:r>
                  <w:r w:rsidR="00630BF6">
                    <w:rPr>
                      <w:noProof/>
                      <w:webHidden/>
                    </w:rPr>
                    <w:t>6</w:t>
                  </w:r>
                  <w:r>
                    <w:rPr>
                      <w:noProof/>
                      <w:webHidden/>
                    </w:rPr>
                    <w:fldChar w:fldCharType="end"/>
                  </w:r>
                </w:hyperlink>
              </w:p>
              <w:p w14:paraId="3EB44041" w14:textId="1AF9045F" w:rsidR="00722E26" w:rsidRDefault="00722E26" w:rsidP="00722E26">
                <w:pPr>
                  <w:pStyle w:val="TOC1"/>
                  <w:framePr w:hSpace="0" w:wrap="auto" w:vAnchor="margin" w:hAnchor="text" w:yAlign="inline"/>
                  <w:tabs>
                    <w:tab w:val="left" w:pos="540"/>
                  </w:tabs>
                  <w:rPr>
                    <w:rFonts w:eastAsiaTheme="minorEastAsia"/>
                    <w:b w:val="0"/>
                    <w:bCs w:val="0"/>
                    <w:iCs w:val="0"/>
                    <w:noProof/>
                    <w:color w:val="auto"/>
                    <w:kern w:val="2"/>
                    <w:sz w:val="24"/>
                    <w:lang w:val="ro-RO" w:eastAsia="ro-RO"/>
                    <w14:ligatures w14:val="standardContextual"/>
                  </w:rPr>
                </w:pPr>
                <w:hyperlink w:anchor="_Toc198127023" w:history="1">
                  <w:r w:rsidRPr="00EE4ACA">
                    <w:rPr>
                      <w:rStyle w:val="Hyperlink"/>
                      <w:rFonts w:eastAsia="Times New Roman" w:cs="Arial"/>
                      <w:noProof/>
                      <w:lang w:eastAsia="da-DK"/>
                    </w:rPr>
                    <w:t>III.</w:t>
                  </w:r>
                  <w:r>
                    <w:rPr>
                      <w:rFonts w:eastAsiaTheme="minorEastAsia"/>
                      <w:b w:val="0"/>
                      <w:bCs w:val="0"/>
                      <w:iCs w:val="0"/>
                      <w:noProof/>
                      <w:color w:val="auto"/>
                      <w:kern w:val="2"/>
                      <w:sz w:val="24"/>
                      <w:lang w:eastAsia="ro-RO"/>
                      <w14:ligatures w14:val="standardContextual"/>
                    </w:rPr>
                    <w:tab/>
                  </w:r>
                  <w:r w:rsidRPr="00EE4ACA">
                    <w:rPr>
                      <w:rStyle w:val="Hyperlink"/>
                      <w:rFonts w:eastAsia="Times New Roman" w:cs="Arial"/>
                      <w:noProof/>
                      <w:lang w:eastAsia="da-DK"/>
                    </w:rPr>
                    <w:t>Description of the project according to the specifics of the investment, products and by-products obtained, size, capacities</w:t>
                  </w:r>
                  <w:r>
                    <w:rPr>
                      <w:noProof/>
                      <w:webHidden/>
                    </w:rPr>
                    <w:tab/>
                  </w:r>
                  <w:r>
                    <w:rPr>
                      <w:noProof/>
                      <w:webHidden/>
                    </w:rPr>
                    <w:fldChar w:fldCharType="begin"/>
                  </w:r>
                  <w:r>
                    <w:rPr>
                      <w:noProof/>
                      <w:webHidden/>
                    </w:rPr>
                    <w:instrText xml:space="preserve"> PAGEREF _Toc198127023 \h </w:instrText>
                  </w:r>
                  <w:r>
                    <w:rPr>
                      <w:noProof/>
                      <w:webHidden/>
                    </w:rPr>
                  </w:r>
                  <w:r>
                    <w:rPr>
                      <w:noProof/>
                      <w:webHidden/>
                    </w:rPr>
                    <w:fldChar w:fldCharType="separate"/>
                  </w:r>
                  <w:r w:rsidR="00630BF6">
                    <w:rPr>
                      <w:noProof/>
                      <w:webHidden/>
                    </w:rPr>
                    <w:t>7</w:t>
                  </w:r>
                  <w:r>
                    <w:rPr>
                      <w:noProof/>
                      <w:webHidden/>
                    </w:rPr>
                    <w:fldChar w:fldCharType="end"/>
                  </w:r>
                </w:hyperlink>
              </w:p>
              <w:p w14:paraId="2411E012" w14:textId="76830058"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24" w:history="1">
                  <w:r w:rsidRPr="00EE4ACA">
                    <w:rPr>
                      <w:rStyle w:val="Hyperlink"/>
                      <w:rFonts w:cs="Arial"/>
                      <w:noProof/>
                    </w:rPr>
                    <w:t>III.1.</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Project summary</w:t>
                  </w:r>
                  <w:r>
                    <w:rPr>
                      <w:noProof/>
                      <w:webHidden/>
                    </w:rPr>
                    <w:tab/>
                  </w:r>
                  <w:r>
                    <w:rPr>
                      <w:noProof/>
                      <w:webHidden/>
                    </w:rPr>
                    <w:fldChar w:fldCharType="begin"/>
                  </w:r>
                  <w:r>
                    <w:rPr>
                      <w:noProof/>
                      <w:webHidden/>
                    </w:rPr>
                    <w:instrText xml:space="preserve"> PAGEREF _Toc198127024 \h </w:instrText>
                  </w:r>
                  <w:r>
                    <w:rPr>
                      <w:noProof/>
                      <w:webHidden/>
                    </w:rPr>
                  </w:r>
                  <w:r>
                    <w:rPr>
                      <w:noProof/>
                      <w:webHidden/>
                    </w:rPr>
                    <w:fldChar w:fldCharType="separate"/>
                  </w:r>
                  <w:r w:rsidR="00630BF6">
                    <w:rPr>
                      <w:noProof/>
                      <w:webHidden/>
                    </w:rPr>
                    <w:t>7</w:t>
                  </w:r>
                  <w:r>
                    <w:rPr>
                      <w:noProof/>
                      <w:webHidden/>
                    </w:rPr>
                    <w:fldChar w:fldCharType="end"/>
                  </w:r>
                </w:hyperlink>
              </w:p>
              <w:p w14:paraId="5CCDDFF0" w14:textId="19A90449"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25" w:history="1">
                  <w:r w:rsidRPr="00EE4ACA">
                    <w:rPr>
                      <w:rStyle w:val="Hyperlink"/>
                      <w:rFonts w:eastAsia="Times New Roman" w:cs="Times New Roman"/>
                      <w:noProof/>
                    </w:rPr>
                    <w:t>III.2.</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Justification of the need for the project</w:t>
                  </w:r>
                  <w:r>
                    <w:rPr>
                      <w:noProof/>
                      <w:webHidden/>
                    </w:rPr>
                    <w:tab/>
                  </w:r>
                  <w:r>
                    <w:rPr>
                      <w:noProof/>
                      <w:webHidden/>
                    </w:rPr>
                    <w:fldChar w:fldCharType="begin"/>
                  </w:r>
                  <w:r>
                    <w:rPr>
                      <w:noProof/>
                      <w:webHidden/>
                    </w:rPr>
                    <w:instrText xml:space="preserve"> PAGEREF _Toc198127025 \h </w:instrText>
                  </w:r>
                  <w:r>
                    <w:rPr>
                      <w:noProof/>
                      <w:webHidden/>
                    </w:rPr>
                  </w:r>
                  <w:r>
                    <w:rPr>
                      <w:noProof/>
                      <w:webHidden/>
                    </w:rPr>
                    <w:fldChar w:fldCharType="separate"/>
                  </w:r>
                  <w:r w:rsidR="00630BF6">
                    <w:rPr>
                      <w:noProof/>
                      <w:webHidden/>
                    </w:rPr>
                    <w:t>8</w:t>
                  </w:r>
                  <w:r>
                    <w:rPr>
                      <w:noProof/>
                      <w:webHidden/>
                    </w:rPr>
                    <w:fldChar w:fldCharType="end"/>
                  </w:r>
                </w:hyperlink>
              </w:p>
              <w:p w14:paraId="6114EC60" w14:textId="5EF0FFD1"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26" w:history="1">
                  <w:r w:rsidRPr="00EE4ACA">
                    <w:rPr>
                      <w:rStyle w:val="Hyperlink"/>
                      <w:rFonts w:eastAsia="Times New Roman" w:cs="Times New Roman"/>
                      <w:noProof/>
                    </w:rPr>
                    <w:t>III.3.</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Investment Value</w:t>
                  </w:r>
                  <w:r>
                    <w:rPr>
                      <w:noProof/>
                      <w:webHidden/>
                    </w:rPr>
                    <w:tab/>
                  </w:r>
                  <w:r>
                    <w:rPr>
                      <w:noProof/>
                      <w:webHidden/>
                    </w:rPr>
                    <w:fldChar w:fldCharType="begin"/>
                  </w:r>
                  <w:r>
                    <w:rPr>
                      <w:noProof/>
                      <w:webHidden/>
                    </w:rPr>
                    <w:instrText xml:space="preserve"> PAGEREF _Toc198127026 \h </w:instrText>
                  </w:r>
                  <w:r>
                    <w:rPr>
                      <w:noProof/>
                      <w:webHidden/>
                    </w:rPr>
                  </w:r>
                  <w:r>
                    <w:rPr>
                      <w:noProof/>
                      <w:webHidden/>
                    </w:rPr>
                    <w:fldChar w:fldCharType="separate"/>
                  </w:r>
                  <w:r w:rsidR="00630BF6">
                    <w:rPr>
                      <w:noProof/>
                      <w:webHidden/>
                    </w:rPr>
                    <w:t>9</w:t>
                  </w:r>
                  <w:r>
                    <w:rPr>
                      <w:noProof/>
                      <w:webHidden/>
                    </w:rPr>
                    <w:fldChar w:fldCharType="end"/>
                  </w:r>
                </w:hyperlink>
              </w:p>
              <w:p w14:paraId="7ABD182E" w14:textId="4194610E"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27" w:history="1">
                  <w:r w:rsidRPr="00EE4ACA">
                    <w:rPr>
                      <w:rStyle w:val="Hyperlink"/>
                      <w:rFonts w:eastAsia="Times New Roman" w:cs="Times New Roman"/>
                      <w:noProof/>
                    </w:rPr>
                    <w:t>III.4.</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Proposed implementation period</w:t>
                  </w:r>
                  <w:r>
                    <w:rPr>
                      <w:noProof/>
                      <w:webHidden/>
                    </w:rPr>
                    <w:tab/>
                  </w:r>
                  <w:r>
                    <w:rPr>
                      <w:noProof/>
                      <w:webHidden/>
                    </w:rPr>
                    <w:fldChar w:fldCharType="begin"/>
                  </w:r>
                  <w:r>
                    <w:rPr>
                      <w:noProof/>
                      <w:webHidden/>
                    </w:rPr>
                    <w:instrText xml:space="preserve"> PAGEREF _Toc198127027 \h </w:instrText>
                  </w:r>
                  <w:r>
                    <w:rPr>
                      <w:noProof/>
                      <w:webHidden/>
                    </w:rPr>
                  </w:r>
                  <w:r>
                    <w:rPr>
                      <w:noProof/>
                      <w:webHidden/>
                    </w:rPr>
                    <w:fldChar w:fldCharType="separate"/>
                  </w:r>
                  <w:r w:rsidR="00630BF6">
                    <w:rPr>
                      <w:noProof/>
                      <w:webHidden/>
                    </w:rPr>
                    <w:t>9</w:t>
                  </w:r>
                  <w:r>
                    <w:rPr>
                      <w:noProof/>
                      <w:webHidden/>
                    </w:rPr>
                    <w:fldChar w:fldCharType="end"/>
                  </w:r>
                </w:hyperlink>
              </w:p>
              <w:p w14:paraId="43559FD6" w14:textId="108A7E8E"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28" w:history="1">
                  <w:r w:rsidRPr="00EE4ACA">
                    <w:rPr>
                      <w:rStyle w:val="Hyperlink"/>
                      <w:rFonts w:eastAsia="Times New Roman" w:cs="Times New Roman"/>
                      <w:noProof/>
                    </w:rPr>
                    <w:t>III.5.</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Drawings representing the boundaries of the project site, including any land area required for temporary use (site plans and sites)</w:t>
                  </w:r>
                  <w:r>
                    <w:rPr>
                      <w:noProof/>
                      <w:webHidden/>
                    </w:rPr>
                    <w:tab/>
                  </w:r>
                  <w:r>
                    <w:rPr>
                      <w:noProof/>
                      <w:webHidden/>
                    </w:rPr>
                    <w:fldChar w:fldCharType="begin"/>
                  </w:r>
                  <w:r>
                    <w:rPr>
                      <w:noProof/>
                      <w:webHidden/>
                    </w:rPr>
                    <w:instrText xml:space="preserve"> PAGEREF _Toc198127028 \h </w:instrText>
                  </w:r>
                  <w:r>
                    <w:rPr>
                      <w:noProof/>
                      <w:webHidden/>
                    </w:rPr>
                  </w:r>
                  <w:r>
                    <w:rPr>
                      <w:noProof/>
                      <w:webHidden/>
                    </w:rPr>
                    <w:fldChar w:fldCharType="separate"/>
                  </w:r>
                  <w:r w:rsidR="00630BF6">
                    <w:rPr>
                      <w:noProof/>
                      <w:webHidden/>
                    </w:rPr>
                    <w:t>9</w:t>
                  </w:r>
                  <w:r>
                    <w:rPr>
                      <w:noProof/>
                      <w:webHidden/>
                    </w:rPr>
                    <w:fldChar w:fldCharType="end"/>
                  </w:r>
                </w:hyperlink>
              </w:p>
              <w:p w14:paraId="46E1A9C9" w14:textId="4251F31E"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29" w:history="1">
                  <w:r w:rsidRPr="00EE4ACA">
                    <w:rPr>
                      <w:rStyle w:val="Hyperlink"/>
                      <w:rFonts w:eastAsia="Times New Roman" w:cs="Times New Roman"/>
                      <w:noProof/>
                    </w:rPr>
                    <w:t>III.6.</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Description of the physical characteristics of the project, of the production processes of the proposed project, depending on the specifics of the investment, products and by-products obtained, size, capacity</w:t>
                  </w:r>
                  <w:r>
                    <w:rPr>
                      <w:noProof/>
                      <w:webHidden/>
                    </w:rPr>
                    <w:tab/>
                  </w:r>
                  <w:r>
                    <w:rPr>
                      <w:noProof/>
                      <w:webHidden/>
                    </w:rPr>
                    <w:fldChar w:fldCharType="begin"/>
                  </w:r>
                  <w:r>
                    <w:rPr>
                      <w:noProof/>
                      <w:webHidden/>
                    </w:rPr>
                    <w:instrText xml:space="preserve"> PAGEREF _Toc198127029 \h </w:instrText>
                  </w:r>
                  <w:r>
                    <w:rPr>
                      <w:noProof/>
                      <w:webHidden/>
                    </w:rPr>
                  </w:r>
                  <w:r>
                    <w:rPr>
                      <w:noProof/>
                      <w:webHidden/>
                    </w:rPr>
                    <w:fldChar w:fldCharType="separate"/>
                  </w:r>
                  <w:r w:rsidR="00630BF6">
                    <w:rPr>
                      <w:noProof/>
                      <w:webHidden/>
                    </w:rPr>
                    <w:t>11</w:t>
                  </w:r>
                  <w:r>
                    <w:rPr>
                      <w:noProof/>
                      <w:webHidden/>
                    </w:rPr>
                    <w:fldChar w:fldCharType="end"/>
                  </w:r>
                </w:hyperlink>
              </w:p>
              <w:p w14:paraId="5A3B6414" w14:textId="64D75539"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30" w:history="1">
                  <w:r w:rsidRPr="00EE4ACA">
                    <w:rPr>
                      <w:rStyle w:val="Hyperlink"/>
                      <w:rFonts w:eastAsia="Times New Roman" w:cs="Times New Roman"/>
                      <w:b/>
                      <w:bCs/>
                      <w:iCs/>
                      <w:noProof/>
                    </w:rPr>
                    <w:t>III.6.1.</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Land use</w:t>
                  </w:r>
                  <w:r>
                    <w:rPr>
                      <w:noProof/>
                      <w:webHidden/>
                    </w:rPr>
                    <w:tab/>
                  </w:r>
                  <w:r>
                    <w:rPr>
                      <w:noProof/>
                      <w:webHidden/>
                    </w:rPr>
                    <w:fldChar w:fldCharType="begin"/>
                  </w:r>
                  <w:r>
                    <w:rPr>
                      <w:noProof/>
                      <w:webHidden/>
                    </w:rPr>
                    <w:instrText xml:space="preserve"> PAGEREF _Toc198127030 \h </w:instrText>
                  </w:r>
                  <w:r>
                    <w:rPr>
                      <w:noProof/>
                      <w:webHidden/>
                    </w:rPr>
                  </w:r>
                  <w:r>
                    <w:rPr>
                      <w:noProof/>
                      <w:webHidden/>
                    </w:rPr>
                    <w:fldChar w:fldCharType="separate"/>
                  </w:r>
                  <w:r w:rsidR="00630BF6">
                    <w:rPr>
                      <w:noProof/>
                      <w:webHidden/>
                    </w:rPr>
                    <w:t>11</w:t>
                  </w:r>
                  <w:r>
                    <w:rPr>
                      <w:noProof/>
                      <w:webHidden/>
                    </w:rPr>
                    <w:fldChar w:fldCharType="end"/>
                  </w:r>
                </w:hyperlink>
              </w:p>
              <w:p w14:paraId="337B27DC" w14:textId="3606DEAE"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31" w:history="1">
                  <w:r w:rsidRPr="00EE4ACA">
                    <w:rPr>
                      <w:rStyle w:val="Hyperlink"/>
                      <w:rFonts w:eastAsia="Times New Roman" w:cs="Times New Roman"/>
                      <w:b/>
                      <w:bCs/>
                      <w:iCs/>
                      <w:noProof/>
                    </w:rPr>
                    <w:t>III.6.2.</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Transport route for turbine components</w:t>
                  </w:r>
                  <w:r>
                    <w:rPr>
                      <w:noProof/>
                      <w:webHidden/>
                    </w:rPr>
                    <w:tab/>
                  </w:r>
                  <w:r>
                    <w:rPr>
                      <w:noProof/>
                      <w:webHidden/>
                    </w:rPr>
                    <w:fldChar w:fldCharType="begin"/>
                  </w:r>
                  <w:r>
                    <w:rPr>
                      <w:noProof/>
                      <w:webHidden/>
                    </w:rPr>
                    <w:instrText xml:space="preserve"> PAGEREF _Toc198127031 \h </w:instrText>
                  </w:r>
                  <w:r>
                    <w:rPr>
                      <w:noProof/>
                      <w:webHidden/>
                    </w:rPr>
                  </w:r>
                  <w:r>
                    <w:rPr>
                      <w:noProof/>
                      <w:webHidden/>
                    </w:rPr>
                    <w:fldChar w:fldCharType="separate"/>
                  </w:r>
                  <w:r w:rsidR="00630BF6">
                    <w:rPr>
                      <w:noProof/>
                      <w:webHidden/>
                    </w:rPr>
                    <w:t>12</w:t>
                  </w:r>
                  <w:r>
                    <w:rPr>
                      <w:noProof/>
                      <w:webHidden/>
                    </w:rPr>
                    <w:fldChar w:fldCharType="end"/>
                  </w:r>
                </w:hyperlink>
              </w:p>
              <w:p w14:paraId="16B4FF89" w14:textId="5D6939E1"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32" w:history="1">
                  <w:r w:rsidRPr="00EE4ACA">
                    <w:rPr>
                      <w:rStyle w:val="Hyperlink"/>
                      <w:rFonts w:eastAsia="Times New Roman" w:cs="Times New Roman"/>
                      <w:b/>
                      <w:bCs/>
                      <w:iCs/>
                      <w:noProof/>
                    </w:rPr>
                    <w:t>III.6.3.</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Wind turbines</w:t>
                  </w:r>
                  <w:r>
                    <w:rPr>
                      <w:noProof/>
                      <w:webHidden/>
                    </w:rPr>
                    <w:tab/>
                  </w:r>
                  <w:r>
                    <w:rPr>
                      <w:noProof/>
                      <w:webHidden/>
                    </w:rPr>
                    <w:fldChar w:fldCharType="begin"/>
                  </w:r>
                  <w:r>
                    <w:rPr>
                      <w:noProof/>
                      <w:webHidden/>
                    </w:rPr>
                    <w:instrText xml:space="preserve"> PAGEREF _Toc198127032 \h </w:instrText>
                  </w:r>
                  <w:r>
                    <w:rPr>
                      <w:noProof/>
                      <w:webHidden/>
                    </w:rPr>
                  </w:r>
                  <w:r>
                    <w:rPr>
                      <w:noProof/>
                      <w:webHidden/>
                    </w:rPr>
                    <w:fldChar w:fldCharType="separate"/>
                  </w:r>
                  <w:r w:rsidR="00630BF6">
                    <w:rPr>
                      <w:noProof/>
                      <w:webHidden/>
                    </w:rPr>
                    <w:t>12</w:t>
                  </w:r>
                  <w:r>
                    <w:rPr>
                      <w:noProof/>
                      <w:webHidden/>
                    </w:rPr>
                    <w:fldChar w:fldCharType="end"/>
                  </w:r>
                </w:hyperlink>
              </w:p>
              <w:p w14:paraId="38BBF1BA" w14:textId="72632C24"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33" w:history="1">
                  <w:r w:rsidRPr="00EE4ACA">
                    <w:rPr>
                      <w:rStyle w:val="Hyperlink"/>
                      <w:rFonts w:eastAsia="Times New Roman" w:cs="Times New Roman"/>
                      <w:b/>
                      <w:bCs/>
                      <w:iCs/>
                      <w:noProof/>
                    </w:rPr>
                    <w:t>III.6.4.</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Foundations</w:t>
                  </w:r>
                  <w:r>
                    <w:rPr>
                      <w:noProof/>
                      <w:webHidden/>
                    </w:rPr>
                    <w:tab/>
                  </w:r>
                  <w:r>
                    <w:rPr>
                      <w:noProof/>
                      <w:webHidden/>
                    </w:rPr>
                    <w:fldChar w:fldCharType="begin"/>
                  </w:r>
                  <w:r>
                    <w:rPr>
                      <w:noProof/>
                      <w:webHidden/>
                    </w:rPr>
                    <w:instrText xml:space="preserve"> PAGEREF _Toc198127033 \h </w:instrText>
                  </w:r>
                  <w:r>
                    <w:rPr>
                      <w:noProof/>
                      <w:webHidden/>
                    </w:rPr>
                  </w:r>
                  <w:r>
                    <w:rPr>
                      <w:noProof/>
                      <w:webHidden/>
                    </w:rPr>
                    <w:fldChar w:fldCharType="separate"/>
                  </w:r>
                  <w:r w:rsidR="00630BF6">
                    <w:rPr>
                      <w:noProof/>
                      <w:webHidden/>
                    </w:rPr>
                    <w:t>13</w:t>
                  </w:r>
                  <w:r>
                    <w:rPr>
                      <w:noProof/>
                      <w:webHidden/>
                    </w:rPr>
                    <w:fldChar w:fldCharType="end"/>
                  </w:r>
                </w:hyperlink>
              </w:p>
              <w:p w14:paraId="1D3546F0" w14:textId="069F5E99"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34" w:history="1">
                  <w:r w:rsidRPr="00EE4ACA">
                    <w:rPr>
                      <w:rStyle w:val="Hyperlink"/>
                      <w:rFonts w:eastAsia="Times New Roman" w:cs="Times New Roman"/>
                      <w:b/>
                      <w:bCs/>
                      <w:iCs/>
                      <w:noProof/>
                    </w:rPr>
                    <w:t>III.6.5.</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Technology platforms</w:t>
                  </w:r>
                  <w:r>
                    <w:rPr>
                      <w:noProof/>
                      <w:webHidden/>
                    </w:rPr>
                    <w:tab/>
                  </w:r>
                  <w:r>
                    <w:rPr>
                      <w:noProof/>
                      <w:webHidden/>
                    </w:rPr>
                    <w:fldChar w:fldCharType="begin"/>
                  </w:r>
                  <w:r>
                    <w:rPr>
                      <w:noProof/>
                      <w:webHidden/>
                    </w:rPr>
                    <w:instrText xml:space="preserve"> PAGEREF _Toc198127034 \h </w:instrText>
                  </w:r>
                  <w:r>
                    <w:rPr>
                      <w:noProof/>
                      <w:webHidden/>
                    </w:rPr>
                  </w:r>
                  <w:r>
                    <w:rPr>
                      <w:noProof/>
                      <w:webHidden/>
                    </w:rPr>
                    <w:fldChar w:fldCharType="separate"/>
                  </w:r>
                  <w:r w:rsidR="00630BF6">
                    <w:rPr>
                      <w:noProof/>
                      <w:webHidden/>
                    </w:rPr>
                    <w:t>14</w:t>
                  </w:r>
                  <w:r>
                    <w:rPr>
                      <w:noProof/>
                      <w:webHidden/>
                    </w:rPr>
                    <w:fldChar w:fldCharType="end"/>
                  </w:r>
                </w:hyperlink>
              </w:p>
              <w:p w14:paraId="1FEF1AEA" w14:textId="3DD502FA"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35" w:history="1">
                  <w:r w:rsidRPr="00EE4ACA">
                    <w:rPr>
                      <w:rStyle w:val="Hyperlink"/>
                      <w:rFonts w:eastAsia="Times New Roman" w:cs="Times New Roman"/>
                      <w:b/>
                      <w:bCs/>
                      <w:iCs/>
                      <w:noProof/>
                    </w:rPr>
                    <w:t>III.6.6.</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Transformer stations</w:t>
                  </w:r>
                  <w:r>
                    <w:rPr>
                      <w:noProof/>
                      <w:webHidden/>
                    </w:rPr>
                    <w:tab/>
                  </w:r>
                  <w:r>
                    <w:rPr>
                      <w:noProof/>
                      <w:webHidden/>
                    </w:rPr>
                    <w:fldChar w:fldCharType="begin"/>
                  </w:r>
                  <w:r>
                    <w:rPr>
                      <w:noProof/>
                      <w:webHidden/>
                    </w:rPr>
                    <w:instrText xml:space="preserve"> PAGEREF _Toc198127035 \h </w:instrText>
                  </w:r>
                  <w:r>
                    <w:rPr>
                      <w:noProof/>
                      <w:webHidden/>
                    </w:rPr>
                  </w:r>
                  <w:r>
                    <w:rPr>
                      <w:noProof/>
                      <w:webHidden/>
                    </w:rPr>
                    <w:fldChar w:fldCharType="separate"/>
                  </w:r>
                  <w:r w:rsidR="00630BF6">
                    <w:rPr>
                      <w:noProof/>
                      <w:webHidden/>
                    </w:rPr>
                    <w:t>15</w:t>
                  </w:r>
                  <w:r>
                    <w:rPr>
                      <w:noProof/>
                      <w:webHidden/>
                    </w:rPr>
                    <w:fldChar w:fldCharType="end"/>
                  </w:r>
                </w:hyperlink>
              </w:p>
              <w:p w14:paraId="32E83F8D" w14:textId="3F313C26"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36" w:history="1">
                  <w:r w:rsidRPr="00EE4ACA">
                    <w:rPr>
                      <w:rStyle w:val="Hyperlink"/>
                      <w:rFonts w:eastAsia="Times New Roman" w:cs="Times New Roman"/>
                      <w:b/>
                      <w:bCs/>
                      <w:iCs/>
                      <w:noProof/>
                    </w:rPr>
                    <w:t>III.6.7.</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Medium voltage LES (underground power lines) network (33 kV)</w:t>
                  </w:r>
                  <w:r>
                    <w:rPr>
                      <w:noProof/>
                      <w:webHidden/>
                    </w:rPr>
                    <w:tab/>
                  </w:r>
                  <w:r>
                    <w:rPr>
                      <w:noProof/>
                      <w:webHidden/>
                    </w:rPr>
                    <w:fldChar w:fldCharType="begin"/>
                  </w:r>
                  <w:r>
                    <w:rPr>
                      <w:noProof/>
                      <w:webHidden/>
                    </w:rPr>
                    <w:instrText xml:space="preserve"> PAGEREF _Toc198127036 \h </w:instrText>
                  </w:r>
                  <w:r>
                    <w:rPr>
                      <w:noProof/>
                      <w:webHidden/>
                    </w:rPr>
                  </w:r>
                  <w:r>
                    <w:rPr>
                      <w:noProof/>
                      <w:webHidden/>
                    </w:rPr>
                    <w:fldChar w:fldCharType="separate"/>
                  </w:r>
                  <w:r w:rsidR="00630BF6">
                    <w:rPr>
                      <w:noProof/>
                      <w:webHidden/>
                    </w:rPr>
                    <w:t>17</w:t>
                  </w:r>
                  <w:r>
                    <w:rPr>
                      <w:noProof/>
                      <w:webHidden/>
                    </w:rPr>
                    <w:fldChar w:fldCharType="end"/>
                  </w:r>
                </w:hyperlink>
              </w:p>
              <w:p w14:paraId="12DAD513" w14:textId="699567D9"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37" w:history="1">
                  <w:r w:rsidRPr="00EE4ACA">
                    <w:rPr>
                      <w:rStyle w:val="Hyperlink"/>
                      <w:rFonts w:eastAsia="Times New Roman" w:cs="Times New Roman"/>
                      <w:b/>
                      <w:bCs/>
                      <w:iCs/>
                      <w:noProof/>
                    </w:rPr>
                    <w:t>III.6.8.</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Profile and production capacities</w:t>
                  </w:r>
                  <w:r>
                    <w:rPr>
                      <w:noProof/>
                      <w:webHidden/>
                    </w:rPr>
                    <w:tab/>
                  </w:r>
                  <w:r>
                    <w:rPr>
                      <w:noProof/>
                      <w:webHidden/>
                    </w:rPr>
                    <w:fldChar w:fldCharType="begin"/>
                  </w:r>
                  <w:r>
                    <w:rPr>
                      <w:noProof/>
                      <w:webHidden/>
                    </w:rPr>
                    <w:instrText xml:space="preserve"> PAGEREF _Toc198127037 \h </w:instrText>
                  </w:r>
                  <w:r>
                    <w:rPr>
                      <w:noProof/>
                      <w:webHidden/>
                    </w:rPr>
                  </w:r>
                  <w:r>
                    <w:rPr>
                      <w:noProof/>
                      <w:webHidden/>
                    </w:rPr>
                    <w:fldChar w:fldCharType="separate"/>
                  </w:r>
                  <w:r w:rsidR="00630BF6">
                    <w:rPr>
                      <w:noProof/>
                      <w:webHidden/>
                    </w:rPr>
                    <w:t>17</w:t>
                  </w:r>
                  <w:r>
                    <w:rPr>
                      <w:noProof/>
                      <w:webHidden/>
                    </w:rPr>
                    <w:fldChar w:fldCharType="end"/>
                  </w:r>
                </w:hyperlink>
              </w:p>
              <w:p w14:paraId="702CED00" w14:textId="465B55B6"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38" w:history="1">
                  <w:r w:rsidRPr="00EE4ACA">
                    <w:rPr>
                      <w:rStyle w:val="Hyperlink"/>
                      <w:rFonts w:eastAsia="Times New Roman" w:cs="Times New Roman"/>
                      <w:b/>
                      <w:bCs/>
                      <w:iCs/>
                      <w:noProof/>
                    </w:rPr>
                    <w:t>III.6.9.</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Description of the installation and the technological flows existing on the site</w:t>
                  </w:r>
                  <w:r>
                    <w:rPr>
                      <w:noProof/>
                      <w:webHidden/>
                    </w:rPr>
                    <w:tab/>
                  </w:r>
                  <w:r>
                    <w:rPr>
                      <w:noProof/>
                      <w:webHidden/>
                    </w:rPr>
                    <w:fldChar w:fldCharType="begin"/>
                  </w:r>
                  <w:r>
                    <w:rPr>
                      <w:noProof/>
                      <w:webHidden/>
                    </w:rPr>
                    <w:instrText xml:space="preserve"> PAGEREF _Toc198127038 \h </w:instrText>
                  </w:r>
                  <w:r>
                    <w:rPr>
                      <w:noProof/>
                      <w:webHidden/>
                    </w:rPr>
                  </w:r>
                  <w:r>
                    <w:rPr>
                      <w:noProof/>
                      <w:webHidden/>
                    </w:rPr>
                    <w:fldChar w:fldCharType="separate"/>
                  </w:r>
                  <w:r w:rsidR="00630BF6">
                    <w:rPr>
                      <w:noProof/>
                      <w:webHidden/>
                    </w:rPr>
                    <w:t>17</w:t>
                  </w:r>
                  <w:r>
                    <w:rPr>
                      <w:noProof/>
                      <w:webHidden/>
                    </w:rPr>
                    <w:fldChar w:fldCharType="end"/>
                  </w:r>
                </w:hyperlink>
              </w:p>
              <w:p w14:paraId="068D1490" w14:textId="052019CF"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39" w:history="1">
                  <w:r w:rsidRPr="00EE4ACA">
                    <w:rPr>
                      <w:rStyle w:val="Hyperlink"/>
                      <w:rFonts w:eastAsia="Times New Roman" w:cs="Times New Roman"/>
                      <w:b/>
                      <w:bCs/>
                      <w:iCs/>
                      <w:noProof/>
                    </w:rPr>
                    <w:t>III.6.10.</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Description of the production processes of the proposed project, depending on the specifics of the investment, products and by-products obtained, size, capacity</w:t>
                  </w:r>
                  <w:r>
                    <w:rPr>
                      <w:noProof/>
                      <w:webHidden/>
                    </w:rPr>
                    <w:tab/>
                  </w:r>
                  <w:r>
                    <w:rPr>
                      <w:noProof/>
                      <w:webHidden/>
                    </w:rPr>
                    <w:fldChar w:fldCharType="begin"/>
                  </w:r>
                  <w:r>
                    <w:rPr>
                      <w:noProof/>
                      <w:webHidden/>
                    </w:rPr>
                    <w:instrText xml:space="preserve"> PAGEREF _Toc198127039 \h </w:instrText>
                  </w:r>
                  <w:r>
                    <w:rPr>
                      <w:noProof/>
                      <w:webHidden/>
                    </w:rPr>
                  </w:r>
                  <w:r>
                    <w:rPr>
                      <w:noProof/>
                      <w:webHidden/>
                    </w:rPr>
                    <w:fldChar w:fldCharType="separate"/>
                  </w:r>
                  <w:r w:rsidR="00630BF6">
                    <w:rPr>
                      <w:noProof/>
                      <w:webHidden/>
                    </w:rPr>
                    <w:t>17</w:t>
                  </w:r>
                  <w:r>
                    <w:rPr>
                      <w:noProof/>
                      <w:webHidden/>
                    </w:rPr>
                    <w:fldChar w:fldCharType="end"/>
                  </w:r>
                </w:hyperlink>
              </w:p>
              <w:p w14:paraId="6D5A79A7" w14:textId="54E7AFB4"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40" w:history="1">
                  <w:r w:rsidRPr="00EE4ACA">
                    <w:rPr>
                      <w:rStyle w:val="Hyperlink"/>
                      <w:rFonts w:eastAsia="Times New Roman" w:cs="Times New Roman"/>
                      <w:b/>
                      <w:bCs/>
                      <w:iCs/>
                      <w:noProof/>
                    </w:rPr>
                    <w:t>III.6.11.</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Raw materials, energy and fuels used, with how they are insured</w:t>
                  </w:r>
                  <w:r>
                    <w:rPr>
                      <w:noProof/>
                      <w:webHidden/>
                    </w:rPr>
                    <w:tab/>
                  </w:r>
                  <w:r>
                    <w:rPr>
                      <w:noProof/>
                      <w:webHidden/>
                    </w:rPr>
                    <w:fldChar w:fldCharType="begin"/>
                  </w:r>
                  <w:r>
                    <w:rPr>
                      <w:noProof/>
                      <w:webHidden/>
                    </w:rPr>
                    <w:instrText xml:space="preserve"> PAGEREF _Toc198127040 \h </w:instrText>
                  </w:r>
                  <w:r>
                    <w:rPr>
                      <w:noProof/>
                      <w:webHidden/>
                    </w:rPr>
                  </w:r>
                  <w:r>
                    <w:rPr>
                      <w:noProof/>
                      <w:webHidden/>
                    </w:rPr>
                    <w:fldChar w:fldCharType="separate"/>
                  </w:r>
                  <w:r w:rsidR="00630BF6">
                    <w:rPr>
                      <w:noProof/>
                      <w:webHidden/>
                    </w:rPr>
                    <w:t>17</w:t>
                  </w:r>
                  <w:r>
                    <w:rPr>
                      <w:noProof/>
                      <w:webHidden/>
                    </w:rPr>
                    <w:fldChar w:fldCharType="end"/>
                  </w:r>
                </w:hyperlink>
              </w:p>
              <w:p w14:paraId="42F9F55A" w14:textId="296AD210"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41" w:history="1">
                  <w:r w:rsidRPr="00EE4ACA">
                    <w:rPr>
                      <w:rStyle w:val="Hyperlink"/>
                      <w:rFonts w:eastAsia="Times New Roman" w:cs="Times New Roman"/>
                      <w:b/>
                      <w:bCs/>
                      <w:iCs/>
                      <w:noProof/>
                    </w:rPr>
                    <w:t>III.6.12.</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Connection to the existing utility networks in the area</w:t>
                  </w:r>
                  <w:r>
                    <w:rPr>
                      <w:noProof/>
                      <w:webHidden/>
                    </w:rPr>
                    <w:tab/>
                  </w:r>
                  <w:r>
                    <w:rPr>
                      <w:noProof/>
                      <w:webHidden/>
                    </w:rPr>
                    <w:fldChar w:fldCharType="begin"/>
                  </w:r>
                  <w:r>
                    <w:rPr>
                      <w:noProof/>
                      <w:webHidden/>
                    </w:rPr>
                    <w:instrText xml:space="preserve"> PAGEREF _Toc198127041 \h </w:instrText>
                  </w:r>
                  <w:r>
                    <w:rPr>
                      <w:noProof/>
                      <w:webHidden/>
                    </w:rPr>
                  </w:r>
                  <w:r>
                    <w:rPr>
                      <w:noProof/>
                      <w:webHidden/>
                    </w:rPr>
                    <w:fldChar w:fldCharType="separate"/>
                  </w:r>
                  <w:r w:rsidR="00630BF6">
                    <w:rPr>
                      <w:noProof/>
                      <w:webHidden/>
                    </w:rPr>
                    <w:t>18</w:t>
                  </w:r>
                  <w:r>
                    <w:rPr>
                      <w:noProof/>
                      <w:webHidden/>
                    </w:rPr>
                    <w:fldChar w:fldCharType="end"/>
                  </w:r>
                </w:hyperlink>
              </w:p>
              <w:p w14:paraId="0A4656F0" w14:textId="41CA8AA9"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42" w:history="1">
                  <w:r w:rsidRPr="00EE4ACA">
                    <w:rPr>
                      <w:rStyle w:val="Hyperlink"/>
                      <w:rFonts w:eastAsia="Times New Roman" w:cs="Times New Roman"/>
                      <w:b/>
                      <w:bCs/>
                      <w:iCs/>
                      <w:noProof/>
                    </w:rPr>
                    <w:t>III.6.13.</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Description of the site restoration works in the area affected by the execution of the investment</w:t>
                  </w:r>
                  <w:r>
                    <w:rPr>
                      <w:noProof/>
                      <w:webHidden/>
                    </w:rPr>
                    <w:tab/>
                  </w:r>
                  <w:r>
                    <w:rPr>
                      <w:noProof/>
                      <w:webHidden/>
                    </w:rPr>
                    <w:fldChar w:fldCharType="begin"/>
                  </w:r>
                  <w:r>
                    <w:rPr>
                      <w:noProof/>
                      <w:webHidden/>
                    </w:rPr>
                    <w:instrText xml:space="preserve"> PAGEREF _Toc198127042 \h </w:instrText>
                  </w:r>
                  <w:r>
                    <w:rPr>
                      <w:noProof/>
                      <w:webHidden/>
                    </w:rPr>
                  </w:r>
                  <w:r>
                    <w:rPr>
                      <w:noProof/>
                      <w:webHidden/>
                    </w:rPr>
                    <w:fldChar w:fldCharType="separate"/>
                  </w:r>
                  <w:r w:rsidR="00630BF6">
                    <w:rPr>
                      <w:noProof/>
                      <w:webHidden/>
                    </w:rPr>
                    <w:t>18</w:t>
                  </w:r>
                  <w:r>
                    <w:rPr>
                      <w:noProof/>
                      <w:webHidden/>
                    </w:rPr>
                    <w:fldChar w:fldCharType="end"/>
                  </w:r>
                </w:hyperlink>
              </w:p>
              <w:p w14:paraId="4781F57A" w14:textId="48D835FB"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43" w:history="1">
                  <w:r w:rsidRPr="00EE4ACA">
                    <w:rPr>
                      <w:rStyle w:val="Hyperlink"/>
                      <w:rFonts w:eastAsia="Times New Roman" w:cs="Times New Roman"/>
                      <w:b/>
                      <w:bCs/>
                      <w:iCs/>
                      <w:noProof/>
                    </w:rPr>
                    <w:t>III.6.14.</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New access routes or changes to existing ones</w:t>
                  </w:r>
                  <w:r>
                    <w:rPr>
                      <w:noProof/>
                      <w:webHidden/>
                    </w:rPr>
                    <w:tab/>
                  </w:r>
                  <w:r>
                    <w:rPr>
                      <w:noProof/>
                      <w:webHidden/>
                    </w:rPr>
                    <w:fldChar w:fldCharType="begin"/>
                  </w:r>
                  <w:r>
                    <w:rPr>
                      <w:noProof/>
                      <w:webHidden/>
                    </w:rPr>
                    <w:instrText xml:space="preserve"> PAGEREF _Toc198127043 \h </w:instrText>
                  </w:r>
                  <w:r>
                    <w:rPr>
                      <w:noProof/>
                      <w:webHidden/>
                    </w:rPr>
                  </w:r>
                  <w:r>
                    <w:rPr>
                      <w:noProof/>
                      <w:webHidden/>
                    </w:rPr>
                    <w:fldChar w:fldCharType="separate"/>
                  </w:r>
                  <w:r w:rsidR="00630BF6">
                    <w:rPr>
                      <w:noProof/>
                      <w:webHidden/>
                    </w:rPr>
                    <w:t>18</w:t>
                  </w:r>
                  <w:r>
                    <w:rPr>
                      <w:noProof/>
                      <w:webHidden/>
                    </w:rPr>
                    <w:fldChar w:fldCharType="end"/>
                  </w:r>
                </w:hyperlink>
              </w:p>
              <w:p w14:paraId="5FB31D50" w14:textId="551519AE"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44" w:history="1">
                  <w:r w:rsidRPr="00EE4ACA">
                    <w:rPr>
                      <w:rStyle w:val="Hyperlink"/>
                      <w:rFonts w:eastAsia="Times New Roman" w:cs="Times New Roman"/>
                      <w:b/>
                      <w:bCs/>
                      <w:iCs/>
                      <w:noProof/>
                    </w:rPr>
                    <w:t>III.6.15.</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iCs/>
                      <w:noProof/>
                    </w:rPr>
                    <w:t>Natural resources used in construction and operation</w:t>
                  </w:r>
                  <w:r>
                    <w:rPr>
                      <w:noProof/>
                      <w:webHidden/>
                    </w:rPr>
                    <w:tab/>
                  </w:r>
                  <w:r>
                    <w:rPr>
                      <w:noProof/>
                      <w:webHidden/>
                    </w:rPr>
                    <w:fldChar w:fldCharType="begin"/>
                  </w:r>
                  <w:r>
                    <w:rPr>
                      <w:noProof/>
                      <w:webHidden/>
                    </w:rPr>
                    <w:instrText xml:space="preserve"> PAGEREF _Toc198127044 \h </w:instrText>
                  </w:r>
                  <w:r>
                    <w:rPr>
                      <w:noProof/>
                      <w:webHidden/>
                    </w:rPr>
                  </w:r>
                  <w:r>
                    <w:rPr>
                      <w:noProof/>
                      <w:webHidden/>
                    </w:rPr>
                    <w:fldChar w:fldCharType="separate"/>
                  </w:r>
                  <w:r w:rsidR="00630BF6">
                    <w:rPr>
                      <w:noProof/>
                      <w:webHidden/>
                    </w:rPr>
                    <w:t>20</w:t>
                  </w:r>
                  <w:r>
                    <w:rPr>
                      <w:noProof/>
                      <w:webHidden/>
                    </w:rPr>
                    <w:fldChar w:fldCharType="end"/>
                  </w:r>
                </w:hyperlink>
              </w:p>
              <w:p w14:paraId="757877A7" w14:textId="4846B44F"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45" w:history="1">
                  <w:r w:rsidRPr="00EE4ACA">
                    <w:rPr>
                      <w:rStyle w:val="Hyperlink"/>
                      <w:rFonts w:eastAsia="Times New Roman" w:cs="Times New Roman"/>
                      <w:b/>
                      <w:bCs/>
                      <w:iCs/>
                      <w:noProof/>
                    </w:rPr>
                    <w:t>III.6.16.</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iCs/>
                      <w:noProof/>
                    </w:rPr>
                    <w:t>Methods used in construction/demolition</w:t>
                  </w:r>
                  <w:r>
                    <w:rPr>
                      <w:noProof/>
                      <w:webHidden/>
                    </w:rPr>
                    <w:tab/>
                  </w:r>
                  <w:r>
                    <w:rPr>
                      <w:noProof/>
                      <w:webHidden/>
                    </w:rPr>
                    <w:fldChar w:fldCharType="begin"/>
                  </w:r>
                  <w:r>
                    <w:rPr>
                      <w:noProof/>
                      <w:webHidden/>
                    </w:rPr>
                    <w:instrText xml:space="preserve"> PAGEREF _Toc198127045 \h </w:instrText>
                  </w:r>
                  <w:r>
                    <w:rPr>
                      <w:noProof/>
                      <w:webHidden/>
                    </w:rPr>
                  </w:r>
                  <w:r>
                    <w:rPr>
                      <w:noProof/>
                      <w:webHidden/>
                    </w:rPr>
                    <w:fldChar w:fldCharType="separate"/>
                  </w:r>
                  <w:r w:rsidR="00630BF6">
                    <w:rPr>
                      <w:noProof/>
                      <w:webHidden/>
                    </w:rPr>
                    <w:t>20</w:t>
                  </w:r>
                  <w:r>
                    <w:rPr>
                      <w:noProof/>
                      <w:webHidden/>
                    </w:rPr>
                    <w:fldChar w:fldCharType="end"/>
                  </w:r>
                </w:hyperlink>
              </w:p>
              <w:p w14:paraId="29932998" w14:textId="5961DDAB"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46" w:history="1">
                  <w:r w:rsidRPr="00EE4ACA">
                    <w:rPr>
                      <w:rStyle w:val="Hyperlink"/>
                      <w:rFonts w:eastAsia="Times New Roman" w:cs="Times New Roman"/>
                      <w:b/>
                      <w:bCs/>
                      <w:iCs/>
                      <w:noProof/>
                    </w:rPr>
                    <w:t>III.6.17.</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iCs/>
                      <w:noProof/>
                    </w:rPr>
                    <w:t>Execution plan, including the construction, commissioning, operation, restoration and subsequent use phase</w:t>
                  </w:r>
                  <w:r>
                    <w:rPr>
                      <w:noProof/>
                      <w:webHidden/>
                    </w:rPr>
                    <w:tab/>
                  </w:r>
                  <w:r>
                    <w:rPr>
                      <w:noProof/>
                      <w:webHidden/>
                    </w:rPr>
                    <w:fldChar w:fldCharType="begin"/>
                  </w:r>
                  <w:r>
                    <w:rPr>
                      <w:noProof/>
                      <w:webHidden/>
                    </w:rPr>
                    <w:instrText xml:space="preserve"> PAGEREF _Toc198127046 \h </w:instrText>
                  </w:r>
                  <w:r>
                    <w:rPr>
                      <w:noProof/>
                      <w:webHidden/>
                    </w:rPr>
                  </w:r>
                  <w:r>
                    <w:rPr>
                      <w:noProof/>
                      <w:webHidden/>
                    </w:rPr>
                    <w:fldChar w:fldCharType="separate"/>
                  </w:r>
                  <w:r w:rsidR="00630BF6">
                    <w:rPr>
                      <w:noProof/>
                      <w:webHidden/>
                    </w:rPr>
                    <w:t>20</w:t>
                  </w:r>
                  <w:r>
                    <w:rPr>
                      <w:noProof/>
                      <w:webHidden/>
                    </w:rPr>
                    <w:fldChar w:fldCharType="end"/>
                  </w:r>
                </w:hyperlink>
              </w:p>
              <w:p w14:paraId="0DAF83AA" w14:textId="01D8C9BF"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47" w:history="1">
                  <w:r w:rsidRPr="00EE4ACA">
                    <w:rPr>
                      <w:rStyle w:val="Hyperlink"/>
                      <w:rFonts w:eastAsia="Times New Roman" w:cs="Times New Roman"/>
                      <w:b/>
                      <w:bCs/>
                      <w:iCs/>
                      <w:noProof/>
                    </w:rPr>
                    <w:t>III.6.18.</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iCs/>
                      <w:noProof/>
                    </w:rPr>
                    <w:t>Relationship with other existing or planned projects</w:t>
                  </w:r>
                  <w:r>
                    <w:rPr>
                      <w:noProof/>
                      <w:webHidden/>
                    </w:rPr>
                    <w:tab/>
                  </w:r>
                  <w:r>
                    <w:rPr>
                      <w:noProof/>
                      <w:webHidden/>
                    </w:rPr>
                    <w:fldChar w:fldCharType="begin"/>
                  </w:r>
                  <w:r>
                    <w:rPr>
                      <w:noProof/>
                      <w:webHidden/>
                    </w:rPr>
                    <w:instrText xml:space="preserve"> PAGEREF _Toc198127047 \h </w:instrText>
                  </w:r>
                  <w:r>
                    <w:rPr>
                      <w:noProof/>
                      <w:webHidden/>
                    </w:rPr>
                  </w:r>
                  <w:r>
                    <w:rPr>
                      <w:noProof/>
                      <w:webHidden/>
                    </w:rPr>
                    <w:fldChar w:fldCharType="separate"/>
                  </w:r>
                  <w:r w:rsidR="00630BF6">
                    <w:rPr>
                      <w:noProof/>
                      <w:webHidden/>
                    </w:rPr>
                    <w:t>20</w:t>
                  </w:r>
                  <w:r>
                    <w:rPr>
                      <w:noProof/>
                      <w:webHidden/>
                    </w:rPr>
                    <w:fldChar w:fldCharType="end"/>
                  </w:r>
                </w:hyperlink>
              </w:p>
              <w:p w14:paraId="215AC343" w14:textId="11EC0B7B"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48" w:history="1">
                  <w:r w:rsidRPr="00EE4ACA">
                    <w:rPr>
                      <w:rStyle w:val="Hyperlink"/>
                      <w:rFonts w:eastAsia="Times New Roman" w:cs="Times New Roman"/>
                      <w:b/>
                      <w:bCs/>
                      <w:iCs/>
                      <w:noProof/>
                    </w:rPr>
                    <w:t>III.6.19.</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iCs/>
                      <w:noProof/>
                    </w:rPr>
                    <w:t>Details of the alternatives that were considered</w:t>
                  </w:r>
                  <w:r>
                    <w:rPr>
                      <w:noProof/>
                      <w:webHidden/>
                    </w:rPr>
                    <w:tab/>
                  </w:r>
                  <w:r>
                    <w:rPr>
                      <w:noProof/>
                      <w:webHidden/>
                    </w:rPr>
                    <w:fldChar w:fldCharType="begin"/>
                  </w:r>
                  <w:r>
                    <w:rPr>
                      <w:noProof/>
                      <w:webHidden/>
                    </w:rPr>
                    <w:instrText xml:space="preserve"> PAGEREF _Toc198127048 \h </w:instrText>
                  </w:r>
                  <w:r>
                    <w:rPr>
                      <w:noProof/>
                      <w:webHidden/>
                    </w:rPr>
                  </w:r>
                  <w:r>
                    <w:rPr>
                      <w:noProof/>
                      <w:webHidden/>
                    </w:rPr>
                    <w:fldChar w:fldCharType="separate"/>
                  </w:r>
                  <w:r w:rsidR="00630BF6">
                    <w:rPr>
                      <w:noProof/>
                      <w:webHidden/>
                    </w:rPr>
                    <w:t>23</w:t>
                  </w:r>
                  <w:r>
                    <w:rPr>
                      <w:noProof/>
                      <w:webHidden/>
                    </w:rPr>
                    <w:fldChar w:fldCharType="end"/>
                  </w:r>
                </w:hyperlink>
              </w:p>
              <w:p w14:paraId="3201A527" w14:textId="1FFEB247"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49" w:history="1">
                  <w:r w:rsidRPr="00EE4ACA">
                    <w:rPr>
                      <w:rStyle w:val="Hyperlink"/>
                      <w:rFonts w:eastAsia="Times New Roman" w:cs="Times New Roman"/>
                      <w:b/>
                      <w:bCs/>
                      <w:iCs/>
                      <w:noProof/>
                    </w:rPr>
                    <w:t>III.6.20.</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iCs/>
                      <w:noProof/>
                    </w:rPr>
                    <w:t>Other activities that may arise as a result of the project</w:t>
                  </w:r>
                  <w:r>
                    <w:rPr>
                      <w:noProof/>
                      <w:webHidden/>
                    </w:rPr>
                    <w:tab/>
                  </w:r>
                  <w:r>
                    <w:rPr>
                      <w:noProof/>
                      <w:webHidden/>
                    </w:rPr>
                    <w:fldChar w:fldCharType="begin"/>
                  </w:r>
                  <w:r>
                    <w:rPr>
                      <w:noProof/>
                      <w:webHidden/>
                    </w:rPr>
                    <w:instrText xml:space="preserve"> PAGEREF _Toc198127049 \h </w:instrText>
                  </w:r>
                  <w:r>
                    <w:rPr>
                      <w:noProof/>
                      <w:webHidden/>
                    </w:rPr>
                  </w:r>
                  <w:r>
                    <w:rPr>
                      <w:noProof/>
                      <w:webHidden/>
                    </w:rPr>
                    <w:fldChar w:fldCharType="separate"/>
                  </w:r>
                  <w:r w:rsidR="00630BF6">
                    <w:rPr>
                      <w:noProof/>
                      <w:webHidden/>
                    </w:rPr>
                    <w:t>25</w:t>
                  </w:r>
                  <w:r>
                    <w:rPr>
                      <w:noProof/>
                      <w:webHidden/>
                    </w:rPr>
                    <w:fldChar w:fldCharType="end"/>
                  </w:r>
                </w:hyperlink>
              </w:p>
              <w:p w14:paraId="04298B69" w14:textId="5F610B6D"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50" w:history="1">
                  <w:r w:rsidRPr="00EE4ACA">
                    <w:rPr>
                      <w:rStyle w:val="Hyperlink"/>
                      <w:rFonts w:eastAsia="Times New Roman" w:cs="Times New Roman"/>
                      <w:b/>
                      <w:bCs/>
                      <w:iCs/>
                      <w:noProof/>
                    </w:rPr>
                    <w:t>III.6.21.</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iCs/>
                      <w:noProof/>
                    </w:rPr>
                    <w:t>Other permits required for the project</w:t>
                  </w:r>
                  <w:r>
                    <w:rPr>
                      <w:noProof/>
                      <w:webHidden/>
                    </w:rPr>
                    <w:tab/>
                  </w:r>
                  <w:r>
                    <w:rPr>
                      <w:noProof/>
                      <w:webHidden/>
                    </w:rPr>
                    <w:fldChar w:fldCharType="begin"/>
                  </w:r>
                  <w:r>
                    <w:rPr>
                      <w:noProof/>
                      <w:webHidden/>
                    </w:rPr>
                    <w:instrText xml:space="preserve"> PAGEREF _Toc198127050 \h </w:instrText>
                  </w:r>
                  <w:r>
                    <w:rPr>
                      <w:noProof/>
                      <w:webHidden/>
                    </w:rPr>
                  </w:r>
                  <w:r>
                    <w:rPr>
                      <w:noProof/>
                      <w:webHidden/>
                    </w:rPr>
                    <w:fldChar w:fldCharType="separate"/>
                  </w:r>
                  <w:r w:rsidR="00630BF6">
                    <w:rPr>
                      <w:noProof/>
                      <w:webHidden/>
                    </w:rPr>
                    <w:t>25</w:t>
                  </w:r>
                  <w:r>
                    <w:rPr>
                      <w:noProof/>
                      <w:webHidden/>
                    </w:rPr>
                    <w:fldChar w:fldCharType="end"/>
                  </w:r>
                </w:hyperlink>
              </w:p>
              <w:p w14:paraId="48D5DE23" w14:textId="0B1E6108" w:rsidR="00722E26" w:rsidRDefault="00722E26" w:rsidP="00722E26">
                <w:pPr>
                  <w:pStyle w:val="TOC1"/>
                  <w:framePr w:hSpace="0" w:wrap="auto" w:vAnchor="margin" w:hAnchor="text" w:yAlign="inline"/>
                  <w:tabs>
                    <w:tab w:val="left" w:pos="540"/>
                  </w:tabs>
                  <w:rPr>
                    <w:rFonts w:eastAsiaTheme="minorEastAsia"/>
                    <w:b w:val="0"/>
                    <w:bCs w:val="0"/>
                    <w:iCs w:val="0"/>
                    <w:noProof/>
                    <w:color w:val="auto"/>
                    <w:kern w:val="2"/>
                    <w:sz w:val="24"/>
                    <w:lang w:val="ro-RO" w:eastAsia="ro-RO"/>
                    <w14:ligatures w14:val="standardContextual"/>
                  </w:rPr>
                </w:pPr>
                <w:hyperlink w:anchor="_Toc198127051" w:history="1">
                  <w:r w:rsidRPr="00EE4ACA">
                    <w:rPr>
                      <w:rStyle w:val="Hyperlink"/>
                      <w:rFonts w:eastAsia="Times New Roman" w:cs="Arial"/>
                      <w:noProof/>
                      <w:lang w:eastAsia="da-DK"/>
                    </w:rPr>
                    <w:t>IV.</w:t>
                  </w:r>
                  <w:r>
                    <w:rPr>
                      <w:rFonts w:eastAsiaTheme="minorEastAsia"/>
                      <w:b w:val="0"/>
                      <w:bCs w:val="0"/>
                      <w:iCs w:val="0"/>
                      <w:noProof/>
                      <w:color w:val="auto"/>
                      <w:kern w:val="2"/>
                      <w:sz w:val="24"/>
                      <w:lang w:eastAsia="ro-RO"/>
                      <w14:ligatures w14:val="standardContextual"/>
                    </w:rPr>
                    <w:tab/>
                  </w:r>
                  <w:r w:rsidRPr="00EE4ACA">
                    <w:rPr>
                      <w:rStyle w:val="Hyperlink"/>
                      <w:rFonts w:eastAsia="Times New Roman" w:cs="Arial"/>
                      <w:noProof/>
                      <w:lang w:eastAsia="da-DK"/>
                    </w:rPr>
                    <w:t>Description of the necessary demolition works</w:t>
                  </w:r>
                  <w:r>
                    <w:rPr>
                      <w:noProof/>
                      <w:webHidden/>
                    </w:rPr>
                    <w:tab/>
                  </w:r>
                  <w:r>
                    <w:rPr>
                      <w:noProof/>
                      <w:webHidden/>
                    </w:rPr>
                    <w:fldChar w:fldCharType="begin"/>
                  </w:r>
                  <w:r>
                    <w:rPr>
                      <w:noProof/>
                      <w:webHidden/>
                    </w:rPr>
                    <w:instrText xml:space="preserve"> PAGEREF _Toc198127051 \h </w:instrText>
                  </w:r>
                  <w:r>
                    <w:rPr>
                      <w:noProof/>
                      <w:webHidden/>
                    </w:rPr>
                  </w:r>
                  <w:r>
                    <w:rPr>
                      <w:noProof/>
                      <w:webHidden/>
                    </w:rPr>
                    <w:fldChar w:fldCharType="separate"/>
                  </w:r>
                  <w:r w:rsidR="00630BF6">
                    <w:rPr>
                      <w:noProof/>
                      <w:webHidden/>
                    </w:rPr>
                    <w:t>26</w:t>
                  </w:r>
                  <w:r>
                    <w:rPr>
                      <w:noProof/>
                      <w:webHidden/>
                    </w:rPr>
                    <w:fldChar w:fldCharType="end"/>
                  </w:r>
                </w:hyperlink>
              </w:p>
              <w:p w14:paraId="4FB7B7E2" w14:textId="04E04E01"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52" w:history="1">
                  <w:r w:rsidRPr="00EE4ACA">
                    <w:rPr>
                      <w:rStyle w:val="Hyperlink"/>
                      <w:rFonts w:cs="Arial"/>
                      <w:noProof/>
                    </w:rPr>
                    <w:t>IV.1.</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Execution plan for demolition, restoration and subsequent use of the land</w:t>
                  </w:r>
                  <w:r>
                    <w:rPr>
                      <w:noProof/>
                      <w:webHidden/>
                    </w:rPr>
                    <w:tab/>
                  </w:r>
                  <w:r>
                    <w:rPr>
                      <w:noProof/>
                      <w:webHidden/>
                    </w:rPr>
                    <w:fldChar w:fldCharType="begin"/>
                  </w:r>
                  <w:r>
                    <w:rPr>
                      <w:noProof/>
                      <w:webHidden/>
                    </w:rPr>
                    <w:instrText xml:space="preserve"> PAGEREF _Toc198127052 \h </w:instrText>
                  </w:r>
                  <w:r>
                    <w:rPr>
                      <w:noProof/>
                      <w:webHidden/>
                    </w:rPr>
                  </w:r>
                  <w:r>
                    <w:rPr>
                      <w:noProof/>
                      <w:webHidden/>
                    </w:rPr>
                    <w:fldChar w:fldCharType="separate"/>
                  </w:r>
                  <w:r w:rsidR="00630BF6">
                    <w:rPr>
                      <w:noProof/>
                      <w:webHidden/>
                    </w:rPr>
                    <w:t>26</w:t>
                  </w:r>
                  <w:r>
                    <w:rPr>
                      <w:noProof/>
                      <w:webHidden/>
                    </w:rPr>
                    <w:fldChar w:fldCharType="end"/>
                  </w:r>
                </w:hyperlink>
              </w:p>
              <w:p w14:paraId="56164AC4" w14:textId="76F4DA72"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53" w:history="1">
                  <w:r w:rsidRPr="00EE4ACA">
                    <w:rPr>
                      <w:rStyle w:val="Hyperlink"/>
                      <w:rFonts w:cs="Arial"/>
                      <w:noProof/>
                    </w:rPr>
                    <w:t>IV.2.</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Description of the site restoration works</w:t>
                  </w:r>
                  <w:r>
                    <w:rPr>
                      <w:noProof/>
                      <w:webHidden/>
                    </w:rPr>
                    <w:tab/>
                  </w:r>
                  <w:r>
                    <w:rPr>
                      <w:noProof/>
                      <w:webHidden/>
                    </w:rPr>
                    <w:fldChar w:fldCharType="begin"/>
                  </w:r>
                  <w:r>
                    <w:rPr>
                      <w:noProof/>
                      <w:webHidden/>
                    </w:rPr>
                    <w:instrText xml:space="preserve"> PAGEREF _Toc198127053 \h </w:instrText>
                  </w:r>
                  <w:r>
                    <w:rPr>
                      <w:noProof/>
                      <w:webHidden/>
                    </w:rPr>
                  </w:r>
                  <w:r>
                    <w:rPr>
                      <w:noProof/>
                      <w:webHidden/>
                    </w:rPr>
                    <w:fldChar w:fldCharType="separate"/>
                  </w:r>
                  <w:r w:rsidR="00630BF6">
                    <w:rPr>
                      <w:noProof/>
                      <w:webHidden/>
                    </w:rPr>
                    <w:t>26</w:t>
                  </w:r>
                  <w:r>
                    <w:rPr>
                      <w:noProof/>
                      <w:webHidden/>
                    </w:rPr>
                    <w:fldChar w:fldCharType="end"/>
                  </w:r>
                </w:hyperlink>
              </w:p>
              <w:p w14:paraId="303F3019" w14:textId="3DB1C686"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54" w:history="1">
                  <w:r w:rsidRPr="00EE4ACA">
                    <w:rPr>
                      <w:rStyle w:val="Hyperlink"/>
                      <w:rFonts w:cs="Arial"/>
                      <w:noProof/>
                    </w:rPr>
                    <w:t>IV.3.</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New access routes or changes to existing ones, as appropriate</w:t>
                  </w:r>
                  <w:r>
                    <w:rPr>
                      <w:noProof/>
                      <w:webHidden/>
                    </w:rPr>
                    <w:tab/>
                  </w:r>
                  <w:r>
                    <w:rPr>
                      <w:noProof/>
                      <w:webHidden/>
                    </w:rPr>
                    <w:fldChar w:fldCharType="begin"/>
                  </w:r>
                  <w:r>
                    <w:rPr>
                      <w:noProof/>
                      <w:webHidden/>
                    </w:rPr>
                    <w:instrText xml:space="preserve"> PAGEREF _Toc198127054 \h </w:instrText>
                  </w:r>
                  <w:r>
                    <w:rPr>
                      <w:noProof/>
                      <w:webHidden/>
                    </w:rPr>
                  </w:r>
                  <w:r>
                    <w:rPr>
                      <w:noProof/>
                      <w:webHidden/>
                    </w:rPr>
                    <w:fldChar w:fldCharType="separate"/>
                  </w:r>
                  <w:r w:rsidR="00630BF6">
                    <w:rPr>
                      <w:noProof/>
                      <w:webHidden/>
                    </w:rPr>
                    <w:t>26</w:t>
                  </w:r>
                  <w:r>
                    <w:rPr>
                      <w:noProof/>
                      <w:webHidden/>
                    </w:rPr>
                    <w:fldChar w:fldCharType="end"/>
                  </w:r>
                </w:hyperlink>
              </w:p>
              <w:p w14:paraId="03250255" w14:textId="441C4141"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55" w:history="1">
                  <w:r w:rsidRPr="00EE4ACA">
                    <w:rPr>
                      <w:rStyle w:val="Hyperlink"/>
                      <w:rFonts w:cs="Arial"/>
                      <w:noProof/>
                    </w:rPr>
                    <w:t>IV.4.</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Methods used in demolition</w:t>
                  </w:r>
                  <w:r>
                    <w:rPr>
                      <w:noProof/>
                      <w:webHidden/>
                    </w:rPr>
                    <w:tab/>
                  </w:r>
                  <w:r>
                    <w:rPr>
                      <w:noProof/>
                      <w:webHidden/>
                    </w:rPr>
                    <w:fldChar w:fldCharType="begin"/>
                  </w:r>
                  <w:r>
                    <w:rPr>
                      <w:noProof/>
                      <w:webHidden/>
                    </w:rPr>
                    <w:instrText xml:space="preserve"> PAGEREF _Toc198127055 \h </w:instrText>
                  </w:r>
                  <w:r>
                    <w:rPr>
                      <w:noProof/>
                      <w:webHidden/>
                    </w:rPr>
                  </w:r>
                  <w:r>
                    <w:rPr>
                      <w:noProof/>
                      <w:webHidden/>
                    </w:rPr>
                    <w:fldChar w:fldCharType="separate"/>
                  </w:r>
                  <w:r w:rsidR="00630BF6">
                    <w:rPr>
                      <w:noProof/>
                      <w:webHidden/>
                    </w:rPr>
                    <w:t>26</w:t>
                  </w:r>
                  <w:r>
                    <w:rPr>
                      <w:noProof/>
                      <w:webHidden/>
                    </w:rPr>
                    <w:fldChar w:fldCharType="end"/>
                  </w:r>
                </w:hyperlink>
              </w:p>
              <w:p w14:paraId="3DD722CA" w14:textId="22537308"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56" w:history="1">
                  <w:r w:rsidRPr="00EE4ACA">
                    <w:rPr>
                      <w:rStyle w:val="Hyperlink"/>
                      <w:rFonts w:cs="Arial"/>
                      <w:noProof/>
                    </w:rPr>
                    <w:t>IV.5.</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Details of the alternatives that were considered</w:t>
                  </w:r>
                  <w:r>
                    <w:rPr>
                      <w:noProof/>
                      <w:webHidden/>
                    </w:rPr>
                    <w:tab/>
                  </w:r>
                  <w:r>
                    <w:rPr>
                      <w:noProof/>
                      <w:webHidden/>
                    </w:rPr>
                    <w:fldChar w:fldCharType="begin"/>
                  </w:r>
                  <w:r>
                    <w:rPr>
                      <w:noProof/>
                      <w:webHidden/>
                    </w:rPr>
                    <w:instrText xml:space="preserve"> PAGEREF _Toc198127056 \h </w:instrText>
                  </w:r>
                  <w:r>
                    <w:rPr>
                      <w:noProof/>
                      <w:webHidden/>
                    </w:rPr>
                  </w:r>
                  <w:r>
                    <w:rPr>
                      <w:noProof/>
                      <w:webHidden/>
                    </w:rPr>
                    <w:fldChar w:fldCharType="separate"/>
                  </w:r>
                  <w:r w:rsidR="00630BF6">
                    <w:rPr>
                      <w:noProof/>
                      <w:webHidden/>
                    </w:rPr>
                    <w:t>27</w:t>
                  </w:r>
                  <w:r>
                    <w:rPr>
                      <w:noProof/>
                      <w:webHidden/>
                    </w:rPr>
                    <w:fldChar w:fldCharType="end"/>
                  </w:r>
                </w:hyperlink>
              </w:p>
              <w:p w14:paraId="015E63CD" w14:textId="5BCC795E"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57" w:history="1">
                  <w:r w:rsidRPr="00EE4ACA">
                    <w:rPr>
                      <w:rStyle w:val="Hyperlink"/>
                      <w:rFonts w:cs="Arial"/>
                      <w:noProof/>
                    </w:rPr>
                    <w:t>IV.6.</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Other activities that may occur as a result of demolition</w:t>
                  </w:r>
                  <w:r>
                    <w:rPr>
                      <w:noProof/>
                      <w:webHidden/>
                    </w:rPr>
                    <w:tab/>
                  </w:r>
                  <w:r>
                    <w:rPr>
                      <w:noProof/>
                      <w:webHidden/>
                    </w:rPr>
                    <w:fldChar w:fldCharType="begin"/>
                  </w:r>
                  <w:r>
                    <w:rPr>
                      <w:noProof/>
                      <w:webHidden/>
                    </w:rPr>
                    <w:instrText xml:space="preserve"> PAGEREF _Toc198127057 \h </w:instrText>
                  </w:r>
                  <w:r>
                    <w:rPr>
                      <w:noProof/>
                      <w:webHidden/>
                    </w:rPr>
                  </w:r>
                  <w:r>
                    <w:rPr>
                      <w:noProof/>
                      <w:webHidden/>
                    </w:rPr>
                    <w:fldChar w:fldCharType="separate"/>
                  </w:r>
                  <w:r w:rsidR="00630BF6">
                    <w:rPr>
                      <w:noProof/>
                      <w:webHidden/>
                    </w:rPr>
                    <w:t>27</w:t>
                  </w:r>
                  <w:r>
                    <w:rPr>
                      <w:noProof/>
                      <w:webHidden/>
                    </w:rPr>
                    <w:fldChar w:fldCharType="end"/>
                  </w:r>
                </w:hyperlink>
              </w:p>
              <w:p w14:paraId="1D274D5F" w14:textId="44B43FCE" w:rsidR="00722E26" w:rsidRDefault="00722E26" w:rsidP="00722E26">
                <w:pPr>
                  <w:pStyle w:val="TOC1"/>
                  <w:framePr w:hSpace="0" w:wrap="auto" w:vAnchor="margin" w:hAnchor="text" w:yAlign="inline"/>
                  <w:tabs>
                    <w:tab w:val="left" w:pos="540"/>
                  </w:tabs>
                  <w:rPr>
                    <w:rFonts w:eastAsiaTheme="minorEastAsia"/>
                    <w:b w:val="0"/>
                    <w:bCs w:val="0"/>
                    <w:iCs w:val="0"/>
                    <w:noProof/>
                    <w:color w:val="auto"/>
                    <w:kern w:val="2"/>
                    <w:sz w:val="24"/>
                    <w:lang w:val="ro-RO" w:eastAsia="ro-RO"/>
                    <w14:ligatures w14:val="standardContextual"/>
                  </w:rPr>
                </w:pPr>
                <w:hyperlink w:anchor="_Toc198127058" w:history="1">
                  <w:r w:rsidRPr="00EE4ACA">
                    <w:rPr>
                      <w:rStyle w:val="Hyperlink"/>
                      <w:rFonts w:eastAsia="Times New Roman" w:cs="Arial"/>
                      <w:noProof/>
                      <w:lang w:eastAsia="da-DK"/>
                    </w:rPr>
                    <w:t>V.</w:t>
                  </w:r>
                  <w:r>
                    <w:rPr>
                      <w:rFonts w:eastAsiaTheme="minorEastAsia"/>
                      <w:b w:val="0"/>
                      <w:bCs w:val="0"/>
                      <w:iCs w:val="0"/>
                      <w:noProof/>
                      <w:color w:val="auto"/>
                      <w:kern w:val="2"/>
                      <w:sz w:val="24"/>
                      <w:lang w:eastAsia="ro-RO"/>
                      <w14:ligatures w14:val="standardContextual"/>
                    </w:rPr>
                    <w:tab/>
                  </w:r>
                  <w:r w:rsidRPr="00EE4ACA">
                    <w:rPr>
                      <w:rStyle w:val="Hyperlink"/>
                      <w:rFonts w:eastAsia="Times New Roman" w:cs="Arial"/>
                      <w:noProof/>
                      <w:lang w:eastAsia="da-DK"/>
                    </w:rPr>
                    <w:t>Description of the project location</w:t>
                  </w:r>
                  <w:r>
                    <w:rPr>
                      <w:noProof/>
                      <w:webHidden/>
                    </w:rPr>
                    <w:tab/>
                  </w:r>
                  <w:r>
                    <w:rPr>
                      <w:noProof/>
                      <w:webHidden/>
                    </w:rPr>
                    <w:fldChar w:fldCharType="begin"/>
                  </w:r>
                  <w:r>
                    <w:rPr>
                      <w:noProof/>
                      <w:webHidden/>
                    </w:rPr>
                    <w:instrText xml:space="preserve"> PAGEREF _Toc198127058 \h </w:instrText>
                  </w:r>
                  <w:r>
                    <w:rPr>
                      <w:noProof/>
                      <w:webHidden/>
                    </w:rPr>
                  </w:r>
                  <w:r>
                    <w:rPr>
                      <w:noProof/>
                      <w:webHidden/>
                    </w:rPr>
                    <w:fldChar w:fldCharType="separate"/>
                  </w:r>
                  <w:r w:rsidR="00630BF6">
                    <w:rPr>
                      <w:noProof/>
                      <w:webHidden/>
                    </w:rPr>
                    <w:t>28</w:t>
                  </w:r>
                  <w:r>
                    <w:rPr>
                      <w:noProof/>
                      <w:webHidden/>
                    </w:rPr>
                    <w:fldChar w:fldCharType="end"/>
                  </w:r>
                </w:hyperlink>
              </w:p>
              <w:p w14:paraId="07CFFB33" w14:textId="7BB49547"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59" w:history="1">
                  <w:r w:rsidRPr="00EE4ACA">
                    <w:rPr>
                      <w:rStyle w:val="Hyperlink"/>
                      <w:rFonts w:cs="Arial"/>
                      <w:noProof/>
                    </w:rPr>
                    <w:t>V.1.</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The distance from borders for projects falling within the scope of the Convention on Environmental Impact Assessment in a Transboundary Context, adopted in Espoo on 25 February 1991, ratified by Law no. 22/2001, with subsequent additions</w:t>
                  </w:r>
                  <w:r>
                    <w:rPr>
                      <w:noProof/>
                      <w:webHidden/>
                    </w:rPr>
                    <w:tab/>
                  </w:r>
                  <w:r>
                    <w:rPr>
                      <w:noProof/>
                      <w:webHidden/>
                    </w:rPr>
                    <w:fldChar w:fldCharType="begin"/>
                  </w:r>
                  <w:r>
                    <w:rPr>
                      <w:noProof/>
                      <w:webHidden/>
                    </w:rPr>
                    <w:instrText xml:space="preserve"> PAGEREF _Toc198127059 \h </w:instrText>
                  </w:r>
                  <w:r>
                    <w:rPr>
                      <w:noProof/>
                      <w:webHidden/>
                    </w:rPr>
                  </w:r>
                  <w:r>
                    <w:rPr>
                      <w:noProof/>
                      <w:webHidden/>
                    </w:rPr>
                    <w:fldChar w:fldCharType="separate"/>
                  </w:r>
                  <w:r w:rsidR="00630BF6">
                    <w:rPr>
                      <w:noProof/>
                      <w:webHidden/>
                    </w:rPr>
                    <w:t>28</w:t>
                  </w:r>
                  <w:r>
                    <w:rPr>
                      <w:noProof/>
                      <w:webHidden/>
                    </w:rPr>
                    <w:fldChar w:fldCharType="end"/>
                  </w:r>
                </w:hyperlink>
              </w:p>
              <w:p w14:paraId="50E48FA8" w14:textId="0F83A1E4"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60" w:history="1">
                  <w:r w:rsidRPr="00EE4ACA">
                    <w:rPr>
                      <w:rStyle w:val="Hyperlink"/>
                      <w:rFonts w:cs="Arial"/>
                      <w:noProof/>
                    </w:rPr>
                    <w:t>V.2.</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The location of the site in relation to the cultural heritage according to the List of Historical Monuments, updated, approved by the Order of the Minister of Culture and Cults no. 2.314/2004, as subsequently amended, and to the National Archaeological Repertoire provided by Government Ordinance no. 43/2000 on the protection of the archaeological heritage and the declaration of some archaeological sites as areas of national interest, republished, with subsequent amendments and completions</w:t>
                  </w:r>
                  <w:r>
                    <w:rPr>
                      <w:noProof/>
                      <w:webHidden/>
                    </w:rPr>
                    <w:tab/>
                  </w:r>
                  <w:r>
                    <w:rPr>
                      <w:noProof/>
                      <w:webHidden/>
                    </w:rPr>
                    <w:fldChar w:fldCharType="begin"/>
                  </w:r>
                  <w:r>
                    <w:rPr>
                      <w:noProof/>
                      <w:webHidden/>
                    </w:rPr>
                    <w:instrText xml:space="preserve"> PAGEREF _Toc198127060 \h </w:instrText>
                  </w:r>
                  <w:r>
                    <w:rPr>
                      <w:noProof/>
                      <w:webHidden/>
                    </w:rPr>
                  </w:r>
                  <w:r>
                    <w:rPr>
                      <w:noProof/>
                      <w:webHidden/>
                    </w:rPr>
                    <w:fldChar w:fldCharType="separate"/>
                  </w:r>
                  <w:r w:rsidR="00630BF6">
                    <w:rPr>
                      <w:noProof/>
                      <w:webHidden/>
                    </w:rPr>
                    <w:t>28</w:t>
                  </w:r>
                  <w:r>
                    <w:rPr>
                      <w:noProof/>
                      <w:webHidden/>
                    </w:rPr>
                    <w:fldChar w:fldCharType="end"/>
                  </w:r>
                </w:hyperlink>
              </w:p>
              <w:p w14:paraId="6B680418" w14:textId="6D23DBAB"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61" w:history="1">
                  <w:r w:rsidRPr="00EE4ACA">
                    <w:rPr>
                      <w:rStyle w:val="Hyperlink"/>
                      <w:rFonts w:cs="Arial"/>
                      <w:noProof/>
                    </w:rPr>
                    <w:t>V.3.</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Maps, site photographs that can provide information on the physical characteristics of the environment, both natural and man-made, and other information</w:t>
                  </w:r>
                  <w:r>
                    <w:rPr>
                      <w:noProof/>
                      <w:webHidden/>
                    </w:rPr>
                    <w:tab/>
                  </w:r>
                  <w:r>
                    <w:rPr>
                      <w:noProof/>
                      <w:webHidden/>
                    </w:rPr>
                    <w:fldChar w:fldCharType="begin"/>
                  </w:r>
                  <w:r>
                    <w:rPr>
                      <w:noProof/>
                      <w:webHidden/>
                    </w:rPr>
                    <w:instrText xml:space="preserve"> PAGEREF _Toc198127061 \h </w:instrText>
                  </w:r>
                  <w:r>
                    <w:rPr>
                      <w:noProof/>
                      <w:webHidden/>
                    </w:rPr>
                  </w:r>
                  <w:r>
                    <w:rPr>
                      <w:noProof/>
                      <w:webHidden/>
                    </w:rPr>
                    <w:fldChar w:fldCharType="separate"/>
                  </w:r>
                  <w:r w:rsidR="00630BF6">
                    <w:rPr>
                      <w:noProof/>
                      <w:webHidden/>
                    </w:rPr>
                    <w:t>30</w:t>
                  </w:r>
                  <w:r>
                    <w:rPr>
                      <w:noProof/>
                      <w:webHidden/>
                    </w:rPr>
                    <w:fldChar w:fldCharType="end"/>
                  </w:r>
                </w:hyperlink>
              </w:p>
              <w:p w14:paraId="10720FFF" w14:textId="3E7BA5BB"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62" w:history="1">
                  <w:r w:rsidRPr="00EE4ACA">
                    <w:rPr>
                      <w:rStyle w:val="Hyperlink"/>
                      <w:b/>
                      <w:bCs/>
                      <w:iCs/>
                      <w:noProof/>
                    </w:rPr>
                    <w:t>III.3.1.</w:t>
                  </w:r>
                  <w:r>
                    <w:rPr>
                      <w:rFonts w:eastAsiaTheme="minorEastAsia"/>
                      <w:i w:val="0"/>
                      <w:noProof/>
                      <w:kern w:val="2"/>
                      <w:sz w:val="24"/>
                      <w:szCs w:val="24"/>
                      <w:lang w:eastAsia="ro-RO"/>
                      <w14:ligatures w14:val="standardContextual"/>
                    </w:rPr>
                    <w:tab/>
                  </w:r>
                  <w:r w:rsidRPr="00EE4ACA">
                    <w:rPr>
                      <w:rStyle w:val="Hyperlink"/>
                      <w:b/>
                      <w:bCs/>
                      <w:noProof/>
                    </w:rPr>
                    <w:t>Current and planned land uses both on the site and in areas adjacent to it</w:t>
                  </w:r>
                  <w:r>
                    <w:rPr>
                      <w:noProof/>
                      <w:webHidden/>
                    </w:rPr>
                    <w:tab/>
                  </w:r>
                  <w:r>
                    <w:rPr>
                      <w:noProof/>
                      <w:webHidden/>
                    </w:rPr>
                    <w:fldChar w:fldCharType="begin"/>
                  </w:r>
                  <w:r>
                    <w:rPr>
                      <w:noProof/>
                      <w:webHidden/>
                    </w:rPr>
                    <w:instrText xml:space="preserve"> PAGEREF _Toc198127062 \h </w:instrText>
                  </w:r>
                  <w:r>
                    <w:rPr>
                      <w:noProof/>
                      <w:webHidden/>
                    </w:rPr>
                  </w:r>
                  <w:r>
                    <w:rPr>
                      <w:noProof/>
                      <w:webHidden/>
                    </w:rPr>
                    <w:fldChar w:fldCharType="separate"/>
                  </w:r>
                  <w:r w:rsidR="00630BF6">
                    <w:rPr>
                      <w:noProof/>
                      <w:webHidden/>
                    </w:rPr>
                    <w:t>30</w:t>
                  </w:r>
                  <w:r>
                    <w:rPr>
                      <w:noProof/>
                      <w:webHidden/>
                    </w:rPr>
                    <w:fldChar w:fldCharType="end"/>
                  </w:r>
                </w:hyperlink>
              </w:p>
              <w:p w14:paraId="02DC661C" w14:textId="7C25B78E"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63" w:history="1">
                  <w:r w:rsidRPr="00EE4ACA">
                    <w:rPr>
                      <w:rStyle w:val="Hyperlink"/>
                      <w:rFonts w:cs="Arial"/>
                      <w:b/>
                      <w:bCs/>
                      <w:iCs/>
                      <w:noProof/>
                    </w:rPr>
                    <w:t>III.3.2.</w:t>
                  </w:r>
                  <w:r>
                    <w:rPr>
                      <w:rFonts w:eastAsiaTheme="minorEastAsia"/>
                      <w:i w:val="0"/>
                      <w:noProof/>
                      <w:kern w:val="2"/>
                      <w:sz w:val="24"/>
                      <w:szCs w:val="24"/>
                      <w:lang w:eastAsia="ro-RO"/>
                      <w14:ligatures w14:val="standardContextual"/>
                    </w:rPr>
                    <w:tab/>
                  </w:r>
                  <w:r w:rsidRPr="00EE4ACA">
                    <w:rPr>
                      <w:rStyle w:val="Hyperlink"/>
                      <w:b/>
                      <w:bCs/>
                      <w:noProof/>
                    </w:rPr>
                    <w:t>Information on zoning and land use policies</w:t>
                  </w:r>
                  <w:r>
                    <w:rPr>
                      <w:noProof/>
                      <w:webHidden/>
                    </w:rPr>
                    <w:tab/>
                  </w:r>
                  <w:r>
                    <w:rPr>
                      <w:noProof/>
                      <w:webHidden/>
                    </w:rPr>
                    <w:fldChar w:fldCharType="begin"/>
                  </w:r>
                  <w:r>
                    <w:rPr>
                      <w:noProof/>
                      <w:webHidden/>
                    </w:rPr>
                    <w:instrText xml:space="preserve"> PAGEREF _Toc198127063 \h </w:instrText>
                  </w:r>
                  <w:r>
                    <w:rPr>
                      <w:noProof/>
                      <w:webHidden/>
                    </w:rPr>
                  </w:r>
                  <w:r>
                    <w:rPr>
                      <w:noProof/>
                      <w:webHidden/>
                    </w:rPr>
                    <w:fldChar w:fldCharType="separate"/>
                  </w:r>
                  <w:r w:rsidR="00630BF6">
                    <w:rPr>
                      <w:noProof/>
                      <w:webHidden/>
                    </w:rPr>
                    <w:t>31</w:t>
                  </w:r>
                  <w:r>
                    <w:rPr>
                      <w:noProof/>
                      <w:webHidden/>
                    </w:rPr>
                    <w:fldChar w:fldCharType="end"/>
                  </w:r>
                </w:hyperlink>
              </w:p>
              <w:p w14:paraId="5C45E3B0" w14:textId="695EDFDA"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64" w:history="1">
                  <w:r w:rsidRPr="00EE4ACA">
                    <w:rPr>
                      <w:rStyle w:val="Hyperlink"/>
                      <w:rFonts w:cs="Arial"/>
                      <w:b/>
                      <w:bCs/>
                      <w:iCs/>
                      <w:noProof/>
                    </w:rPr>
                    <w:t>III.3.3.</w:t>
                  </w:r>
                  <w:r>
                    <w:rPr>
                      <w:rFonts w:eastAsiaTheme="minorEastAsia"/>
                      <w:i w:val="0"/>
                      <w:noProof/>
                      <w:kern w:val="2"/>
                      <w:sz w:val="24"/>
                      <w:szCs w:val="24"/>
                      <w:lang w:eastAsia="ro-RO"/>
                      <w14:ligatures w14:val="standardContextual"/>
                    </w:rPr>
                    <w:tab/>
                  </w:r>
                  <w:r w:rsidRPr="00EE4ACA">
                    <w:rPr>
                      <w:rStyle w:val="Hyperlink"/>
                      <w:b/>
                      <w:bCs/>
                      <w:noProof/>
                    </w:rPr>
                    <w:t>Information on sensitive areas</w:t>
                  </w:r>
                  <w:r>
                    <w:rPr>
                      <w:noProof/>
                      <w:webHidden/>
                    </w:rPr>
                    <w:tab/>
                  </w:r>
                  <w:r>
                    <w:rPr>
                      <w:noProof/>
                      <w:webHidden/>
                    </w:rPr>
                    <w:fldChar w:fldCharType="begin"/>
                  </w:r>
                  <w:r>
                    <w:rPr>
                      <w:noProof/>
                      <w:webHidden/>
                    </w:rPr>
                    <w:instrText xml:space="preserve"> PAGEREF _Toc198127064 \h </w:instrText>
                  </w:r>
                  <w:r>
                    <w:rPr>
                      <w:noProof/>
                      <w:webHidden/>
                    </w:rPr>
                  </w:r>
                  <w:r>
                    <w:rPr>
                      <w:noProof/>
                      <w:webHidden/>
                    </w:rPr>
                    <w:fldChar w:fldCharType="separate"/>
                  </w:r>
                  <w:r w:rsidR="00630BF6">
                    <w:rPr>
                      <w:noProof/>
                      <w:webHidden/>
                    </w:rPr>
                    <w:t>31</w:t>
                  </w:r>
                  <w:r>
                    <w:rPr>
                      <w:noProof/>
                      <w:webHidden/>
                    </w:rPr>
                    <w:fldChar w:fldCharType="end"/>
                  </w:r>
                </w:hyperlink>
              </w:p>
              <w:p w14:paraId="003CB488" w14:textId="677D8483"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65" w:history="1">
                  <w:r w:rsidRPr="00EE4ACA">
                    <w:rPr>
                      <w:rStyle w:val="Hyperlink"/>
                      <w:rFonts w:cs="Arial"/>
                      <w:noProof/>
                    </w:rPr>
                    <w:t>V.4.</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The geographical coordinates of the project site, which will be presented in the form of a vector in digital format with geographical reference, in the Stereo 1970 national projection system</w:t>
                  </w:r>
                  <w:r>
                    <w:rPr>
                      <w:noProof/>
                      <w:webHidden/>
                    </w:rPr>
                    <w:tab/>
                  </w:r>
                  <w:r>
                    <w:rPr>
                      <w:noProof/>
                      <w:webHidden/>
                    </w:rPr>
                    <w:fldChar w:fldCharType="begin"/>
                  </w:r>
                  <w:r>
                    <w:rPr>
                      <w:noProof/>
                      <w:webHidden/>
                    </w:rPr>
                    <w:instrText xml:space="preserve"> PAGEREF _Toc198127065 \h </w:instrText>
                  </w:r>
                  <w:r>
                    <w:rPr>
                      <w:noProof/>
                      <w:webHidden/>
                    </w:rPr>
                  </w:r>
                  <w:r>
                    <w:rPr>
                      <w:noProof/>
                      <w:webHidden/>
                    </w:rPr>
                    <w:fldChar w:fldCharType="separate"/>
                  </w:r>
                  <w:r w:rsidR="00630BF6">
                    <w:rPr>
                      <w:noProof/>
                      <w:webHidden/>
                    </w:rPr>
                    <w:t>32</w:t>
                  </w:r>
                  <w:r>
                    <w:rPr>
                      <w:noProof/>
                      <w:webHidden/>
                    </w:rPr>
                    <w:fldChar w:fldCharType="end"/>
                  </w:r>
                </w:hyperlink>
              </w:p>
              <w:p w14:paraId="33E66481" w14:textId="329F4471"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66" w:history="1">
                  <w:r w:rsidRPr="00EE4ACA">
                    <w:rPr>
                      <w:rStyle w:val="Hyperlink"/>
                      <w:rFonts w:cs="Arial"/>
                      <w:noProof/>
                    </w:rPr>
                    <w:t>V.5.</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Details of any site variants that have been considered</w:t>
                  </w:r>
                  <w:r>
                    <w:rPr>
                      <w:noProof/>
                      <w:webHidden/>
                    </w:rPr>
                    <w:tab/>
                  </w:r>
                  <w:r>
                    <w:rPr>
                      <w:noProof/>
                      <w:webHidden/>
                    </w:rPr>
                    <w:fldChar w:fldCharType="begin"/>
                  </w:r>
                  <w:r>
                    <w:rPr>
                      <w:noProof/>
                      <w:webHidden/>
                    </w:rPr>
                    <w:instrText xml:space="preserve"> PAGEREF _Toc198127066 \h </w:instrText>
                  </w:r>
                  <w:r>
                    <w:rPr>
                      <w:noProof/>
                      <w:webHidden/>
                    </w:rPr>
                  </w:r>
                  <w:r>
                    <w:rPr>
                      <w:noProof/>
                      <w:webHidden/>
                    </w:rPr>
                    <w:fldChar w:fldCharType="separate"/>
                  </w:r>
                  <w:r w:rsidR="00630BF6">
                    <w:rPr>
                      <w:noProof/>
                      <w:webHidden/>
                    </w:rPr>
                    <w:t>32</w:t>
                  </w:r>
                  <w:r>
                    <w:rPr>
                      <w:noProof/>
                      <w:webHidden/>
                    </w:rPr>
                    <w:fldChar w:fldCharType="end"/>
                  </w:r>
                </w:hyperlink>
              </w:p>
              <w:p w14:paraId="28AA6AF4" w14:textId="6E78A4F3" w:rsidR="00722E26" w:rsidRDefault="00722E26" w:rsidP="00722E26">
                <w:pPr>
                  <w:pStyle w:val="TOC1"/>
                  <w:framePr w:hSpace="0" w:wrap="auto" w:vAnchor="margin" w:hAnchor="text" w:yAlign="inline"/>
                  <w:tabs>
                    <w:tab w:val="left" w:pos="540"/>
                  </w:tabs>
                  <w:rPr>
                    <w:rFonts w:eastAsiaTheme="minorEastAsia"/>
                    <w:b w:val="0"/>
                    <w:bCs w:val="0"/>
                    <w:iCs w:val="0"/>
                    <w:noProof/>
                    <w:color w:val="auto"/>
                    <w:kern w:val="2"/>
                    <w:sz w:val="24"/>
                    <w:lang w:val="ro-RO" w:eastAsia="ro-RO"/>
                    <w14:ligatures w14:val="standardContextual"/>
                  </w:rPr>
                </w:pPr>
                <w:hyperlink w:anchor="_Toc198127067" w:history="1">
                  <w:r w:rsidRPr="00EE4ACA">
                    <w:rPr>
                      <w:rStyle w:val="Hyperlink"/>
                      <w:rFonts w:eastAsia="Times New Roman" w:cs="Arial"/>
                      <w:noProof/>
                      <w:lang w:eastAsia="da-DK"/>
                    </w:rPr>
                    <w:t>YOU.</w:t>
                  </w:r>
                  <w:r>
                    <w:rPr>
                      <w:rFonts w:eastAsiaTheme="minorEastAsia"/>
                      <w:b w:val="0"/>
                      <w:bCs w:val="0"/>
                      <w:iCs w:val="0"/>
                      <w:noProof/>
                      <w:color w:val="auto"/>
                      <w:kern w:val="2"/>
                      <w:sz w:val="24"/>
                      <w:lang w:eastAsia="ro-RO"/>
                      <w14:ligatures w14:val="standardContextual"/>
                    </w:rPr>
                    <w:tab/>
                  </w:r>
                  <w:r w:rsidRPr="00EE4ACA">
                    <w:rPr>
                      <w:rStyle w:val="Hyperlink"/>
                      <w:rFonts w:eastAsia="Times New Roman" w:cs="Arial"/>
                      <w:noProof/>
                      <w:lang w:eastAsia="da-DK"/>
                    </w:rPr>
                    <w:t>Description of all significant effects of the project on the environment</w:t>
                  </w:r>
                  <w:r>
                    <w:rPr>
                      <w:noProof/>
                      <w:webHidden/>
                    </w:rPr>
                    <w:tab/>
                  </w:r>
                  <w:r>
                    <w:rPr>
                      <w:noProof/>
                      <w:webHidden/>
                    </w:rPr>
                    <w:fldChar w:fldCharType="begin"/>
                  </w:r>
                  <w:r>
                    <w:rPr>
                      <w:noProof/>
                      <w:webHidden/>
                    </w:rPr>
                    <w:instrText xml:space="preserve"> PAGEREF _Toc198127067 \h </w:instrText>
                  </w:r>
                  <w:r>
                    <w:rPr>
                      <w:noProof/>
                      <w:webHidden/>
                    </w:rPr>
                  </w:r>
                  <w:r>
                    <w:rPr>
                      <w:noProof/>
                      <w:webHidden/>
                    </w:rPr>
                    <w:fldChar w:fldCharType="separate"/>
                  </w:r>
                  <w:r w:rsidR="00630BF6">
                    <w:rPr>
                      <w:noProof/>
                      <w:webHidden/>
                    </w:rPr>
                    <w:t>33</w:t>
                  </w:r>
                  <w:r>
                    <w:rPr>
                      <w:noProof/>
                      <w:webHidden/>
                    </w:rPr>
                    <w:fldChar w:fldCharType="end"/>
                  </w:r>
                </w:hyperlink>
              </w:p>
              <w:p w14:paraId="2CD5DC72" w14:textId="796DDF84"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68" w:history="1">
                  <w:r w:rsidRPr="00EE4ACA">
                    <w:rPr>
                      <w:rStyle w:val="Hyperlink"/>
                      <w:rFonts w:cs="Arial"/>
                      <w:noProof/>
                    </w:rPr>
                    <w:t>VI.1.</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Sources of pollutants and installations for the retention, discharge and dispersion of pollutants in the environment</w:t>
                  </w:r>
                  <w:r>
                    <w:rPr>
                      <w:noProof/>
                      <w:webHidden/>
                    </w:rPr>
                    <w:tab/>
                  </w:r>
                  <w:r>
                    <w:rPr>
                      <w:noProof/>
                      <w:webHidden/>
                    </w:rPr>
                    <w:fldChar w:fldCharType="begin"/>
                  </w:r>
                  <w:r>
                    <w:rPr>
                      <w:noProof/>
                      <w:webHidden/>
                    </w:rPr>
                    <w:instrText xml:space="preserve"> PAGEREF _Toc198127068 \h </w:instrText>
                  </w:r>
                  <w:r>
                    <w:rPr>
                      <w:noProof/>
                      <w:webHidden/>
                    </w:rPr>
                  </w:r>
                  <w:r>
                    <w:rPr>
                      <w:noProof/>
                      <w:webHidden/>
                    </w:rPr>
                    <w:fldChar w:fldCharType="separate"/>
                  </w:r>
                  <w:r w:rsidR="00630BF6">
                    <w:rPr>
                      <w:noProof/>
                      <w:webHidden/>
                    </w:rPr>
                    <w:t>33</w:t>
                  </w:r>
                  <w:r>
                    <w:rPr>
                      <w:noProof/>
                      <w:webHidden/>
                    </w:rPr>
                    <w:fldChar w:fldCharType="end"/>
                  </w:r>
                </w:hyperlink>
              </w:p>
              <w:p w14:paraId="2376D809" w14:textId="29A0EE8F"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69" w:history="1">
                  <w:r w:rsidRPr="00EE4ACA">
                    <w:rPr>
                      <w:rStyle w:val="Hyperlink"/>
                      <w:rFonts w:eastAsia="Times New Roman" w:cs="Times New Roman"/>
                      <w:b/>
                      <w:bCs/>
                      <w:iCs/>
                      <w:noProof/>
                    </w:rPr>
                    <w:t>III.1.1.</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Protection of water quality</w:t>
                  </w:r>
                  <w:r>
                    <w:rPr>
                      <w:noProof/>
                      <w:webHidden/>
                    </w:rPr>
                    <w:tab/>
                  </w:r>
                  <w:r>
                    <w:rPr>
                      <w:noProof/>
                      <w:webHidden/>
                    </w:rPr>
                    <w:fldChar w:fldCharType="begin"/>
                  </w:r>
                  <w:r>
                    <w:rPr>
                      <w:noProof/>
                      <w:webHidden/>
                    </w:rPr>
                    <w:instrText xml:space="preserve"> PAGEREF _Toc198127069 \h </w:instrText>
                  </w:r>
                  <w:r>
                    <w:rPr>
                      <w:noProof/>
                      <w:webHidden/>
                    </w:rPr>
                  </w:r>
                  <w:r>
                    <w:rPr>
                      <w:noProof/>
                      <w:webHidden/>
                    </w:rPr>
                    <w:fldChar w:fldCharType="separate"/>
                  </w:r>
                  <w:r w:rsidR="00630BF6">
                    <w:rPr>
                      <w:noProof/>
                      <w:webHidden/>
                    </w:rPr>
                    <w:t>33</w:t>
                  </w:r>
                  <w:r>
                    <w:rPr>
                      <w:noProof/>
                      <w:webHidden/>
                    </w:rPr>
                    <w:fldChar w:fldCharType="end"/>
                  </w:r>
                </w:hyperlink>
              </w:p>
              <w:p w14:paraId="214A83D9" w14:textId="1B120466"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70" w:history="1">
                  <w:r w:rsidRPr="00EE4ACA">
                    <w:rPr>
                      <w:rStyle w:val="Hyperlink"/>
                      <w:rFonts w:eastAsia="Times New Roman" w:cs="Times New Roman"/>
                      <w:b/>
                      <w:bCs/>
                      <w:iCs/>
                      <w:noProof/>
                    </w:rPr>
                    <w:t>III.1.2.</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Air quality protection</w:t>
                  </w:r>
                  <w:r>
                    <w:rPr>
                      <w:noProof/>
                      <w:webHidden/>
                    </w:rPr>
                    <w:tab/>
                  </w:r>
                  <w:r>
                    <w:rPr>
                      <w:noProof/>
                      <w:webHidden/>
                    </w:rPr>
                    <w:fldChar w:fldCharType="begin"/>
                  </w:r>
                  <w:r>
                    <w:rPr>
                      <w:noProof/>
                      <w:webHidden/>
                    </w:rPr>
                    <w:instrText xml:space="preserve"> PAGEREF _Toc198127070 \h </w:instrText>
                  </w:r>
                  <w:r>
                    <w:rPr>
                      <w:noProof/>
                      <w:webHidden/>
                    </w:rPr>
                  </w:r>
                  <w:r>
                    <w:rPr>
                      <w:noProof/>
                      <w:webHidden/>
                    </w:rPr>
                    <w:fldChar w:fldCharType="separate"/>
                  </w:r>
                  <w:r w:rsidR="00630BF6">
                    <w:rPr>
                      <w:noProof/>
                      <w:webHidden/>
                    </w:rPr>
                    <w:t>34</w:t>
                  </w:r>
                  <w:r>
                    <w:rPr>
                      <w:noProof/>
                      <w:webHidden/>
                    </w:rPr>
                    <w:fldChar w:fldCharType="end"/>
                  </w:r>
                </w:hyperlink>
              </w:p>
              <w:p w14:paraId="42B0E69C" w14:textId="26CCB792"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71" w:history="1">
                  <w:r w:rsidRPr="00EE4ACA">
                    <w:rPr>
                      <w:rStyle w:val="Hyperlink"/>
                      <w:rFonts w:eastAsia="Times New Roman" w:cs="Times New Roman"/>
                      <w:b/>
                      <w:bCs/>
                      <w:iCs/>
                      <w:noProof/>
                    </w:rPr>
                    <w:t>III.1.3.</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Noise and vibration protection</w:t>
                  </w:r>
                  <w:r>
                    <w:rPr>
                      <w:noProof/>
                      <w:webHidden/>
                    </w:rPr>
                    <w:tab/>
                  </w:r>
                  <w:r>
                    <w:rPr>
                      <w:noProof/>
                      <w:webHidden/>
                    </w:rPr>
                    <w:fldChar w:fldCharType="begin"/>
                  </w:r>
                  <w:r>
                    <w:rPr>
                      <w:noProof/>
                      <w:webHidden/>
                    </w:rPr>
                    <w:instrText xml:space="preserve"> PAGEREF _Toc198127071 \h </w:instrText>
                  </w:r>
                  <w:r>
                    <w:rPr>
                      <w:noProof/>
                      <w:webHidden/>
                    </w:rPr>
                  </w:r>
                  <w:r>
                    <w:rPr>
                      <w:noProof/>
                      <w:webHidden/>
                    </w:rPr>
                    <w:fldChar w:fldCharType="separate"/>
                  </w:r>
                  <w:r w:rsidR="00630BF6">
                    <w:rPr>
                      <w:noProof/>
                      <w:webHidden/>
                    </w:rPr>
                    <w:t>35</w:t>
                  </w:r>
                  <w:r>
                    <w:rPr>
                      <w:noProof/>
                      <w:webHidden/>
                    </w:rPr>
                    <w:fldChar w:fldCharType="end"/>
                  </w:r>
                </w:hyperlink>
              </w:p>
              <w:p w14:paraId="178BD327" w14:textId="3DF4904E"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72" w:history="1">
                  <w:r w:rsidRPr="00EE4ACA">
                    <w:rPr>
                      <w:rStyle w:val="Hyperlink"/>
                      <w:rFonts w:eastAsia="Times New Roman" w:cs="Times New Roman"/>
                      <w:b/>
                      <w:bCs/>
                      <w:iCs/>
                      <w:noProof/>
                    </w:rPr>
                    <w:t>III.1.4.</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Radiation protection</w:t>
                  </w:r>
                  <w:r>
                    <w:rPr>
                      <w:noProof/>
                      <w:webHidden/>
                    </w:rPr>
                    <w:tab/>
                  </w:r>
                  <w:r>
                    <w:rPr>
                      <w:noProof/>
                      <w:webHidden/>
                    </w:rPr>
                    <w:fldChar w:fldCharType="begin"/>
                  </w:r>
                  <w:r>
                    <w:rPr>
                      <w:noProof/>
                      <w:webHidden/>
                    </w:rPr>
                    <w:instrText xml:space="preserve"> PAGEREF _Toc198127072 \h </w:instrText>
                  </w:r>
                  <w:r>
                    <w:rPr>
                      <w:noProof/>
                      <w:webHidden/>
                    </w:rPr>
                  </w:r>
                  <w:r>
                    <w:rPr>
                      <w:noProof/>
                      <w:webHidden/>
                    </w:rPr>
                    <w:fldChar w:fldCharType="separate"/>
                  </w:r>
                  <w:r w:rsidR="00630BF6">
                    <w:rPr>
                      <w:noProof/>
                      <w:webHidden/>
                    </w:rPr>
                    <w:t>36</w:t>
                  </w:r>
                  <w:r>
                    <w:rPr>
                      <w:noProof/>
                      <w:webHidden/>
                    </w:rPr>
                    <w:fldChar w:fldCharType="end"/>
                  </w:r>
                </w:hyperlink>
              </w:p>
              <w:p w14:paraId="6A3048E5" w14:textId="37B84596"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73" w:history="1">
                  <w:r w:rsidRPr="00EE4ACA">
                    <w:rPr>
                      <w:rStyle w:val="Hyperlink"/>
                      <w:rFonts w:eastAsia="Times New Roman" w:cs="Times New Roman"/>
                      <w:b/>
                      <w:bCs/>
                      <w:iCs/>
                      <w:noProof/>
                    </w:rPr>
                    <w:t>III.1.5.</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Soil and subsoil protection</w:t>
                  </w:r>
                  <w:r>
                    <w:rPr>
                      <w:noProof/>
                      <w:webHidden/>
                    </w:rPr>
                    <w:tab/>
                  </w:r>
                  <w:r>
                    <w:rPr>
                      <w:noProof/>
                      <w:webHidden/>
                    </w:rPr>
                    <w:fldChar w:fldCharType="begin"/>
                  </w:r>
                  <w:r>
                    <w:rPr>
                      <w:noProof/>
                      <w:webHidden/>
                    </w:rPr>
                    <w:instrText xml:space="preserve"> PAGEREF _Toc198127073 \h </w:instrText>
                  </w:r>
                  <w:r>
                    <w:rPr>
                      <w:noProof/>
                      <w:webHidden/>
                    </w:rPr>
                  </w:r>
                  <w:r>
                    <w:rPr>
                      <w:noProof/>
                      <w:webHidden/>
                    </w:rPr>
                    <w:fldChar w:fldCharType="separate"/>
                  </w:r>
                  <w:r w:rsidR="00630BF6">
                    <w:rPr>
                      <w:noProof/>
                      <w:webHidden/>
                    </w:rPr>
                    <w:t>36</w:t>
                  </w:r>
                  <w:r>
                    <w:rPr>
                      <w:noProof/>
                      <w:webHidden/>
                    </w:rPr>
                    <w:fldChar w:fldCharType="end"/>
                  </w:r>
                </w:hyperlink>
              </w:p>
              <w:p w14:paraId="59696F34" w14:textId="78517EB7"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74" w:history="1">
                  <w:r w:rsidRPr="00EE4ACA">
                    <w:rPr>
                      <w:rStyle w:val="Hyperlink"/>
                      <w:rFonts w:eastAsia="Times New Roman" w:cs="Times New Roman"/>
                      <w:b/>
                      <w:bCs/>
                      <w:iCs/>
                      <w:noProof/>
                    </w:rPr>
                    <w:t>III.1.6.</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Protection of terrestrial and aquatic ecosystems</w:t>
                  </w:r>
                  <w:r>
                    <w:rPr>
                      <w:noProof/>
                      <w:webHidden/>
                    </w:rPr>
                    <w:tab/>
                  </w:r>
                  <w:r>
                    <w:rPr>
                      <w:noProof/>
                      <w:webHidden/>
                    </w:rPr>
                    <w:fldChar w:fldCharType="begin"/>
                  </w:r>
                  <w:r>
                    <w:rPr>
                      <w:noProof/>
                      <w:webHidden/>
                    </w:rPr>
                    <w:instrText xml:space="preserve"> PAGEREF _Toc198127074 \h </w:instrText>
                  </w:r>
                  <w:r>
                    <w:rPr>
                      <w:noProof/>
                      <w:webHidden/>
                    </w:rPr>
                  </w:r>
                  <w:r>
                    <w:rPr>
                      <w:noProof/>
                      <w:webHidden/>
                    </w:rPr>
                    <w:fldChar w:fldCharType="separate"/>
                  </w:r>
                  <w:r w:rsidR="00630BF6">
                    <w:rPr>
                      <w:noProof/>
                      <w:webHidden/>
                    </w:rPr>
                    <w:t>37</w:t>
                  </w:r>
                  <w:r>
                    <w:rPr>
                      <w:noProof/>
                      <w:webHidden/>
                    </w:rPr>
                    <w:fldChar w:fldCharType="end"/>
                  </w:r>
                </w:hyperlink>
              </w:p>
              <w:p w14:paraId="3CDBFAF4" w14:textId="1C2B1D65"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75" w:history="1">
                  <w:r w:rsidRPr="00EE4ACA">
                    <w:rPr>
                      <w:rStyle w:val="Hyperlink"/>
                      <w:rFonts w:eastAsia="Times New Roman" w:cs="Times New Roman"/>
                      <w:b/>
                      <w:bCs/>
                      <w:iCs/>
                      <w:noProof/>
                    </w:rPr>
                    <w:t>III.1.7.</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Protection of human settlements and other objectives of public interest</w:t>
                  </w:r>
                  <w:r>
                    <w:rPr>
                      <w:noProof/>
                      <w:webHidden/>
                    </w:rPr>
                    <w:tab/>
                  </w:r>
                  <w:r>
                    <w:rPr>
                      <w:noProof/>
                      <w:webHidden/>
                    </w:rPr>
                    <w:fldChar w:fldCharType="begin"/>
                  </w:r>
                  <w:r>
                    <w:rPr>
                      <w:noProof/>
                      <w:webHidden/>
                    </w:rPr>
                    <w:instrText xml:space="preserve"> PAGEREF _Toc198127075 \h </w:instrText>
                  </w:r>
                  <w:r>
                    <w:rPr>
                      <w:noProof/>
                      <w:webHidden/>
                    </w:rPr>
                  </w:r>
                  <w:r>
                    <w:rPr>
                      <w:noProof/>
                      <w:webHidden/>
                    </w:rPr>
                    <w:fldChar w:fldCharType="separate"/>
                  </w:r>
                  <w:r w:rsidR="00630BF6">
                    <w:rPr>
                      <w:noProof/>
                      <w:webHidden/>
                    </w:rPr>
                    <w:t>41</w:t>
                  </w:r>
                  <w:r>
                    <w:rPr>
                      <w:noProof/>
                      <w:webHidden/>
                    </w:rPr>
                    <w:fldChar w:fldCharType="end"/>
                  </w:r>
                </w:hyperlink>
              </w:p>
              <w:p w14:paraId="5E372D0B" w14:textId="2F8F343F"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76" w:history="1">
                  <w:r w:rsidRPr="00EE4ACA">
                    <w:rPr>
                      <w:rStyle w:val="Hyperlink"/>
                      <w:rFonts w:eastAsia="Times New Roman" w:cs="Times New Roman"/>
                      <w:b/>
                      <w:bCs/>
                      <w:iCs/>
                      <w:noProof/>
                    </w:rPr>
                    <w:t>III.1.8.</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Prevention and management of waste generated on site during project implementation/during operation, including disposal</w:t>
                  </w:r>
                  <w:r>
                    <w:rPr>
                      <w:noProof/>
                      <w:webHidden/>
                    </w:rPr>
                    <w:tab/>
                  </w:r>
                  <w:r>
                    <w:rPr>
                      <w:noProof/>
                      <w:webHidden/>
                    </w:rPr>
                    <w:fldChar w:fldCharType="begin"/>
                  </w:r>
                  <w:r>
                    <w:rPr>
                      <w:noProof/>
                      <w:webHidden/>
                    </w:rPr>
                    <w:instrText xml:space="preserve"> PAGEREF _Toc198127076 \h </w:instrText>
                  </w:r>
                  <w:r>
                    <w:rPr>
                      <w:noProof/>
                      <w:webHidden/>
                    </w:rPr>
                  </w:r>
                  <w:r>
                    <w:rPr>
                      <w:noProof/>
                      <w:webHidden/>
                    </w:rPr>
                    <w:fldChar w:fldCharType="separate"/>
                  </w:r>
                  <w:r w:rsidR="00630BF6">
                    <w:rPr>
                      <w:noProof/>
                      <w:webHidden/>
                    </w:rPr>
                    <w:t>42</w:t>
                  </w:r>
                  <w:r>
                    <w:rPr>
                      <w:noProof/>
                      <w:webHidden/>
                    </w:rPr>
                    <w:fldChar w:fldCharType="end"/>
                  </w:r>
                </w:hyperlink>
              </w:p>
              <w:p w14:paraId="05C7E700" w14:textId="1AB5EDEA"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77" w:history="1">
                  <w:r w:rsidRPr="00EE4ACA">
                    <w:rPr>
                      <w:rStyle w:val="Hyperlink"/>
                      <w:rFonts w:cs="Arial"/>
                      <w:b/>
                      <w:bCs/>
                      <w:iCs/>
                      <w:noProof/>
                    </w:rPr>
                    <w:t>III.1.9.</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Management of hazardous chemicals</w:t>
                  </w:r>
                  <w:r>
                    <w:rPr>
                      <w:noProof/>
                      <w:webHidden/>
                    </w:rPr>
                    <w:tab/>
                  </w:r>
                  <w:r>
                    <w:rPr>
                      <w:noProof/>
                      <w:webHidden/>
                    </w:rPr>
                    <w:fldChar w:fldCharType="begin"/>
                  </w:r>
                  <w:r>
                    <w:rPr>
                      <w:noProof/>
                      <w:webHidden/>
                    </w:rPr>
                    <w:instrText xml:space="preserve"> PAGEREF _Toc198127077 \h </w:instrText>
                  </w:r>
                  <w:r>
                    <w:rPr>
                      <w:noProof/>
                      <w:webHidden/>
                    </w:rPr>
                  </w:r>
                  <w:r>
                    <w:rPr>
                      <w:noProof/>
                      <w:webHidden/>
                    </w:rPr>
                    <w:fldChar w:fldCharType="separate"/>
                  </w:r>
                  <w:r w:rsidR="00630BF6">
                    <w:rPr>
                      <w:noProof/>
                      <w:webHidden/>
                    </w:rPr>
                    <w:t>46</w:t>
                  </w:r>
                  <w:r>
                    <w:rPr>
                      <w:noProof/>
                      <w:webHidden/>
                    </w:rPr>
                    <w:fldChar w:fldCharType="end"/>
                  </w:r>
                </w:hyperlink>
              </w:p>
              <w:p w14:paraId="60F5A2F8" w14:textId="2EFFC89B"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78" w:history="1">
                  <w:r w:rsidRPr="00EE4ACA">
                    <w:rPr>
                      <w:rStyle w:val="Hyperlink"/>
                      <w:rFonts w:cs="Arial"/>
                      <w:noProof/>
                    </w:rPr>
                    <w:t>VI.2.</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Use of natural resources, in particular soil, land, water and biodiversity</w:t>
                  </w:r>
                  <w:r>
                    <w:rPr>
                      <w:noProof/>
                      <w:webHidden/>
                    </w:rPr>
                    <w:tab/>
                  </w:r>
                  <w:r>
                    <w:rPr>
                      <w:noProof/>
                      <w:webHidden/>
                    </w:rPr>
                    <w:fldChar w:fldCharType="begin"/>
                  </w:r>
                  <w:r>
                    <w:rPr>
                      <w:noProof/>
                      <w:webHidden/>
                    </w:rPr>
                    <w:instrText xml:space="preserve"> PAGEREF _Toc198127078 \h </w:instrText>
                  </w:r>
                  <w:r>
                    <w:rPr>
                      <w:noProof/>
                      <w:webHidden/>
                    </w:rPr>
                  </w:r>
                  <w:r>
                    <w:rPr>
                      <w:noProof/>
                      <w:webHidden/>
                    </w:rPr>
                    <w:fldChar w:fldCharType="separate"/>
                  </w:r>
                  <w:r w:rsidR="00630BF6">
                    <w:rPr>
                      <w:noProof/>
                      <w:webHidden/>
                    </w:rPr>
                    <w:t>46</w:t>
                  </w:r>
                  <w:r>
                    <w:rPr>
                      <w:noProof/>
                      <w:webHidden/>
                    </w:rPr>
                    <w:fldChar w:fldCharType="end"/>
                  </w:r>
                </w:hyperlink>
              </w:p>
              <w:p w14:paraId="4A79F83B" w14:textId="4817AA2D" w:rsidR="00722E26" w:rsidRDefault="00722E26" w:rsidP="00722E26">
                <w:pPr>
                  <w:pStyle w:val="TOC1"/>
                  <w:framePr w:hSpace="0" w:wrap="auto" w:vAnchor="margin" w:hAnchor="text" w:yAlign="inline"/>
                  <w:tabs>
                    <w:tab w:val="left" w:pos="720"/>
                  </w:tabs>
                  <w:rPr>
                    <w:rFonts w:eastAsiaTheme="minorEastAsia"/>
                    <w:b w:val="0"/>
                    <w:bCs w:val="0"/>
                    <w:iCs w:val="0"/>
                    <w:noProof/>
                    <w:color w:val="auto"/>
                    <w:kern w:val="2"/>
                    <w:sz w:val="24"/>
                    <w:lang w:val="ro-RO" w:eastAsia="ro-RO"/>
                    <w14:ligatures w14:val="standardContextual"/>
                  </w:rPr>
                </w:pPr>
                <w:hyperlink w:anchor="_Toc198127079" w:history="1">
                  <w:r w:rsidRPr="00EE4ACA">
                    <w:rPr>
                      <w:rStyle w:val="Hyperlink"/>
                      <w:rFonts w:eastAsia="Times New Roman" w:cs="Arial"/>
                      <w:noProof/>
                      <w:lang w:eastAsia="da-DK"/>
                    </w:rPr>
                    <w:t>VII.</w:t>
                  </w:r>
                  <w:r>
                    <w:rPr>
                      <w:rFonts w:eastAsiaTheme="minorEastAsia"/>
                      <w:b w:val="0"/>
                      <w:bCs w:val="0"/>
                      <w:iCs w:val="0"/>
                      <w:noProof/>
                      <w:color w:val="auto"/>
                      <w:kern w:val="2"/>
                      <w:sz w:val="24"/>
                      <w:lang w:eastAsia="ro-RO"/>
                      <w14:ligatures w14:val="standardContextual"/>
                    </w:rPr>
                    <w:tab/>
                  </w:r>
                  <w:r w:rsidRPr="00EE4ACA">
                    <w:rPr>
                      <w:rStyle w:val="Hyperlink"/>
                      <w:rFonts w:eastAsia="Times New Roman" w:cs="Arial"/>
                      <w:noProof/>
                      <w:lang w:eastAsia="da-DK"/>
                    </w:rPr>
                    <w:t>Description of environmental aspects likely to be significantly affected by the project</w:t>
                  </w:r>
                  <w:r>
                    <w:rPr>
                      <w:noProof/>
                      <w:webHidden/>
                    </w:rPr>
                    <w:tab/>
                  </w:r>
                  <w:r>
                    <w:rPr>
                      <w:noProof/>
                      <w:webHidden/>
                    </w:rPr>
                    <w:fldChar w:fldCharType="begin"/>
                  </w:r>
                  <w:r>
                    <w:rPr>
                      <w:noProof/>
                      <w:webHidden/>
                    </w:rPr>
                    <w:instrText xml:space="preserve"> PAGEREF _Toc198127079 \h </w:instrText>
                  </w:r>
                  <w:r>
                    <w:rPr>
                      <w:noProof/>
                      <w:webHidden/>
                    </w:rPr>
                  </w:r>
                  <w:r>
                    <w:rPr>
                      <w:noProof/>
                      <w:webHidden/>
                    </w:rPr>
                    <w:fldChar w:fldCharType="separate"/>
                  </w:r>
                  <w:r w:rsidR="00630BF6">
                    <w:rPr>
                      <w:noProof/>
                      <w:webHidden/>
                    </w:rPr>
                    <w:t>47</w:t>
                  </w:r>
                  <w:r>
                    <w:rPr>
                      <w:noProof/>
                      <w:webHidden/>
                    </w:rPr>
                    <w:fldChar w:fldCharType="end"/>
                  </w:r>
                </w:hyperlink>
              </w:p>
              <w:p w14:paraId="4434DE1A" w14:textId="407470A8"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80" w:history="1">
                  <w:r w:rsidRPr="00EE4ACA">
                    <w:rPr>
                      <w:rStyle w:val="Hyperlink"/>
                      <w:rFonts w:cs="Arial"/>
                      <w:noProof/>
                    </w:rPr>
                    <w:t>VII.1.</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Characteristics of the potential impact</w:t>
                  </w:r>
                  <w:r>
                    <w:rPr>
                      <w:noProof/>
                      <w:webHidden/>
                    </w:rPr>
                    <w:tab/>
                  </w:r>
                  <w:r>
                    <w:rPr>
                      <w:noProof/>
                      <w:webHidden/>
                    </w:rPr>
                    <w:fldChar w:fldCharType="begin"/>
                  </w:r>
                  <w:r>
                    <w:rPr>
                      <w:noProof/>
                      <w:webHidden/>
                    </w:rPr>
                    <w:instrText xml:space="preserve"> PAGEREF _Toc198127080 \h </w:instrText>
                  </w:r>
                  <w:r>
                    <w:rPr>
                      <w:noProof/>
                      <w:webHidden/>
                    </w:rPr>
                  </w:r>
                  <w:r>
                    <w:rPr>
                      <w:noProof/>
                      <w:webHidden/>
                    </w:rPr>
                    <w:fldChar w:fldCharType="separate"/>
                  </w:r>
                  <w:r w:rsidR="00630BF6">
                    <w:rPr>
                      <w:noProof/>
                      <w:webHidden/>
                    </w:rPr>
                    <w:t>47</w:t>
                  </w:r>
                  <w:r>
                    <w:rPr>
                      <w:noProof/>
                      <w:webHidden/>
                    </w:rPr>
                    <w:fldChar w:fldCharType="end"/>
                  </w:r>
                </w:hyperlink>
              </w:p>
              <w:p w14:paraId="3B397026" w14:textId="3E3DC359"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81" w:history="1">
                  <w:r w:rsidRPr="00EE4ACA">
                    <w:rPr>
                      <w:rStyle w:val="Hyperlink"/>
                      <w:rFonts w:cs="Arial"/>
                      <w:b/>
                      <w:bCs/>
                      <w:iCs/>
                      <w:noProof/>
                    </w:rPr>
                    <w:t>III.1.1.</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Impact on population and human health</w:t>
                  </w:r>
                  <w:r>
                    <w:rPr>
                      <w:noProof/>
                      <w:webHidden/>
                    </w:rPr>
                    <w:tab/>
                  </w:r>
                  <w:r>
                    <w:rPr>
                      <w:noProof/>
                      <w:webHidden/>
                    </w:rPr>
                    <w:fldChar w:fldCharType="begin"/>
                  </w:r>
                  <w:r>
                    <w:rPr>
                      <w:noProof/>
                      <w:webHidden/>
                    </w:rPr>
                    <w:instrText xml:space="preserve"> PAGEREF _Toc198127081 \h </w:instrText>
                  </w:r>
                  <w:r>
                    <w:rPr>
                      <w:noProof/>
                      <w:webHidden/>
                    </w:rPr>
                  </w:r>
                  <w:r>
                    <w:rPr>
                      <w:noProof/>
                      <w:webHidden/>
                    </w:rPr>
                    <w:fldChar w:fldCharType="separate"/>
                  </w:r>
                  <w:r w:rsidR="00630BF6">
                    <w:rPr>
                      <w:noProof/>
                      <w:webHidden/>
                    </w:rPr>
                    <w:t>47</w:t>
                  </w:r>
                  <w:r>
                    <w:rPr>
                      <w:noProof/>
                      <w:webHidden/>
                    </w:rPr>
                    <w:fldChar w:fldCharType="end"/>
                  </w:r>
                </w:hyperlink>
              </w:p>
              <w:p w14:paraId="25904071" w14:textId="4C3D085F"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82" w:history="1">
                  <w:r w:rsidRPr="00EE4ACA">
                    <w:rPr>
                      <w:rStyle w:val="Hyperlink"/>
                      <w:rFonts w:eastAsia="Times New Roman" w:cs="Times New Roman"/>
                      <w:b/>
                      <w:bCs/>
                      <w:iCs/>
                      <w:noProof/>
                    </w:rPr>
                    <w:t>III.1.2.</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Impact on flora and fauna outside Natura 2000 sites</w:t>
                  </w:r>
                  <w:r>
                    <w:rPr>
                      <w:noProof/>
                      <w:webHidden/>
                    </w:rPr>
                    <w:tab/>
                  </w:r>
                  <w:r>
                    <w:rPr>
                      <w:noProof/>
                      <w:webHidden/>
                    </w:rPr>
                    <w:fldChar w:fldCharType="begin"/>
                  </w:r>
                  <w:r>
                    <w:rPr>
                      <w:noProof/>
                      <w:webHidden/>
                    </w:rPr>
                    <w:instrText xml:space="preserve"> PAGEREF _Toc198127082 \h </w:instrText>
                  </w:r>
                  <w:r>
                    <w:rPr>
                      <w:noProof/>
                      <w:webHidden/>
                    </w:rPr>
                  </w:r>
                  <w:r>
                    <w:rPr>
                      <w:noProof/>
                      <w:webHidden/>
                    </w:rPr>
                    <w:fldChar w:fldCharType="separate"/>
                  </w:r>
                  <w:r w:rsidR="00630BF6">
                    <w:rPr>
                      <w:noProof/>
                      <w:webHidden/>
                    </w:rPr>
                    <w:t>48</w:t>
                  </w:r>
                  <w:r>
                    <w:rPr>
                      <w:noProof/>
                      <w:webHidden/>
                    </w:rPr>
                    <w:fldChar w:fldCharType="end"/>
                  </w:r>
                </w:hyperlink>
              </w:p>
              <w:p w14:paraId="2A04F257" w14:textId="5AC982B9"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83" w:history="1">
                  <w:r w:rsidRPr="00EE4ACA">
                    <w:rPr>
                      <w:rStyle w:val="Hyperlink"/>
                      <w:rFonts w:eastAsia="Times New Roman" w:cs="Times New Roman"/>
                      <w:b/>
                      <w:bCs/>
                      <w:iCs/>
                      <w:noProof/>
                    </w:rPr>
                    <w:t>III.1.3.</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Impact on soil and subsoil</w:t>
                  </w:r>
                  <w:r>
                    <w:rPr>
                      <w:noProof/>
                      <w:webHidden/>
                    </w:rPr>
                    <w:tab/>
                  </w:r>
                  <w:r>
                    <w:rPr>
                      <w:noProof/>
                      <w:webHidden/>
                    </w:rPr>
                    <w:fldChar w:fldCharType="begin"/>
                  </w:r>
                  <w:r>
                    <w:rPr>
                      <w:noProof/>
                      <w:webHidden/>
                    </w:rPr>
                    <w:instrText xml:space="preserve"> PAGEREF _Toc198127083 \h </w:instrText>
                  </w:r>
                  <w:r>
                    <w:rPr>
                      <w:noProof/>
                      <w:webHidden/>
                    </w:rPr>
                  </w:r>
                  <w:r>
                    <w:rPr>
                      <w:noProof/>
                      <w:webHidden/>
                    </w:rPr>
                    <w:fldChar w:fldCharType="separate"/>
                  </w:r>
                  <w:r w:rsidR="00630BF6">
                    <w:rPr>
                      <w:noProof/>
                      <w:webHidden/>
                    </w:rPr>
                    <w:t>48</w:t>
                  </w:r>
                  <w:r>
                    <w:rPr>
                      <w:noProof/>
                      <w:webHidden/>
                    </w:rPr>
                    <w:fldChar w:fldCharType="end"/>
                  </w:r>
                </w:hyperlink>
              </w:p>
              <w:p w14:paraId="1AD1AB6E" w14:textId="094DBCDB"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84" w:history="1">
                  <w:r w:rsidRPr="00EE4ACA">
                    <w:rPr>
                      <w:rStyle w:val="Hyperlink"/>
                      <w:rFonts w:eastAsia="Times New Roman" w:cs="Times New Roman"/>
                      <w:b/>
                      <w:bCs/>
                      <w:iCs/>
                      <w:noProof/>
                    </w:rPr>
                    <w:t>III.1.4.</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Impact on material uses and goods</w:t>
                  </w:r>
                  <w:r>
                    <w:rPr>
                      <w:noProof/>
                      <w:webHidden/>
                    </w:rPr>
                    <w:tab/>
                  </w:r>
                  <w:r>
                    <w:rPr>
                      <w:noProof/>
                      <w:webHidden/>
                    </w:rPr>
                    <w:fldChar w:fldCharType="begin"/>
                  </w:r>
                  <w:r>
                    <w:rPr>
                      <w:noProof/>
                      <w:webHidden/>
                    </w:rPr>
                    <w:instrText xml:space="preserve"> PAGEREF _Toc198127084 \h </w:instrText>
                  </w:r>
                  <w:r>
                    <w:rPr>
                      <w:noProof/>
                      <w:webHidden/>
                    </w:rPr>
                  </w:r>
                  <w:r>
                    <w:rPr>
                      <w:noProof/>
                      <w:webHidden/>
                    </w:rPr>
                    <w:fldChar w:fldCharType="separate"/>
                  </w:r>
                  <w:r w:rsidR="00630BF6">
                    <w:rPr>
                      <w:noProof/>
                      <w:webHidden/>
                    </w:rPr>
                    <w:t>48</w:t>
                  </w:r>
                  <w:r>
                    <w:rPr>
                      <w:noProof/>
                      <w:webHidden/>
                    </w:rPr>
                    <w:fldChar w:fldCharType="end"/>
                  </w:r>
                </w:hyperlink>
              </w:p>
              <w:p w14:paraId="78AA5ACC" w14:textId="31276395"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85" w:history="1">
                  <w:r w:rsidRPr="00EE4ACA">
                    <w:rPr>
                      <w:rStyle w:val="Hyperlink"/>
                      <w:rFonts w:eastAsia="Times New Roman" w:cs="Times New Roman"/>
                      <w:b/>
                      <w:bCs/>
                      <w:iCs/>
                      <w:noProof/>
                    </w:rPr>
                    <w:t>III.1.5.</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Impact on water quality and quantitative regime</w:t>
                  </w:r>
                  <w:r>
                    <w:rPr>
                      <w:noProof/>
                      <w:webHidden/>
                    </w:rPr>
                    <w:tab/>
                  </w:r>
                  <w:r>
                    <w:rPr>
                      <w:noProof/>
                      <w:webHidden/>
                    </w:rPr>
                    <w:fldChar w:fldCharType="begin"/>
                  </w:r>
                  <w:r>
                    <w:rPr>
                      <w:noProof/>
                      <w:webHidden/>
                    </w:rPr>
                    <w:instrText xml:space="preserve"> PAGEREF _Toc198127085 \h </w:instrText>
                  </w:r>
                  <w:r>
                    <w:rPr>
                      <w:noProof/>
                      <w:webHidden/>
                    </w:rPr>
                  </w:r>
                  <w:r>
                    <w:rPr>
                      <w:noProof/>
                      <w:webHidden/>
                    </w:rPr>
                    <w:fldChar w:fldCharType="separate"/>
                  </w:r>
                  <w:r w:rsidR="00630BF6">
                    <w:rPr>
                      <w:noProof/>
                      <w:webHidden/>
                    </w:rPr>
                    <w:t>48</w:t>
                  </w:r>
                  <w:r>
                    <w:rPr>
                      <w:noProof/>
                      <w:webHidden/>
                    </w:rPr>
                    <w:fldChar w:fldCharType="end"/>
                  </w:r>
                </w:hyperlink>
              </w:p>
              <w:p w14:paraId="3A6A3B05" w14:textId="36B12687"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86" w:history="1">
                  <w:r w:rsidRPr="00EE4ACA">
                    <w:rPr>
                      <w:rStyle w:val="Hyperlink"/>
                      <w:rFonts w:eastAsia="Times New Roman" w:cs="Times New Roman"/>
                      <w:b/>
                      <w:bCs/>
                      <w:iCs/>
                      <w:noProof/>
                    </w:rPr>
                    <w:t>III.1.6.</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Impact on air quality and climate. Climate</w:t>
                  </w:r>
                  <w:r>
                    <w:rPr>
                      <w:noProof/>
                      <w:webHidden/>
                    </w:rPr>
                    <w:tab/>
                  </w:r>
                  <w:r>
                    <w:rPr>
                      <w:noProof/>
                      <w:webHidden/>
                    </w:rPr>
                    <w:fldChar w:fldCharType="begin"/>
                  </w:r>
                  <w:r>
                    <w:rPr>
                      <w:noProof/>
                      <w:webHidden/>
                    </w:rPr>
                    <w:instrText xml:space="preserve"> PAGEREF _Toc198127086 \h </w:instrText>
                  </w:r>
                  <w:r>
                    <w:rPr>
                      <w:noProof/>
                      <w:webHidden/>
                    </w:rPr>
                  </w:r>
                  <w:r>
                    <w:rPr>
                      <w:noProof/>
                      <w:webHidden/>
                    </w:rPr>
                    <w:fldChar w:fldCharType="separate"/>
                  </w:r>
                  <w:r w:rsidR="00630BF6">
                    <w:rPr>
                      <w:noProof/>
                      <w:webHidden/>
                    </w:rPr>
                    <w:t>49</w:t>
                  </w:r>
                  <w:r>
                    <w:rPr>
                      <w:noProof/>
                      <w:webHidden/>
                    </w:rPr>
                    <w:fldChar w:fldCharType="end"/>
                  </w:r>
                </w:hyperlink>
              </w:p>
              <w:p w14:paraId="186712D9" w14:textId="72B490C1"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87" w:history="1">
                  <w:r w:rsidRPr="00EE4ACA">
                    <w:rPr>
                      <w:rStyle w:val="Hyperlink"/>
                      <w:rFonts w:eastAsia="Times New Roman" w:cs="Times New Roman"/>
                      <w:b/>
                      <w:bCs/>
                      <w:iCs/>
                      <w:noProof/>
                    </w:rPr>
                    <w:t>III.1.7.</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Impact on noise and vibration</w:t>
                  </w:r>
                  <w:r>
                    <w:rPr>
                      <w:noProof/>
                      <w:webHidden/>
                    </w:rPr>
                    <w:tab/>
                  </w:r>
                  <w:r>
                    <w:rPr>
                      <w:noProof/>
                      <w:webHidden/>
                    </w:rPr>
                    <w:fldChar w:fldCharType="begin"/>
                  </w:r>
                  <w:r>
                    <w:rPr>
                      <w:noProof/>
                      <w:webHidden/>
                    </w:rPr>
                    <w:instrText xml:space="preserve"> PAGEREF _Toc198127087 \h </w:instrText>
                  </w:r>
                  <w:r>
                    <w:rPr>
                      <w:noProof/>
                      <w:webHidden/>
                    </w:rPr>
                  </w:r>
                  <w:r>
                    <w:rPr>
                      <w:noProof/>
                      <w:webHidden/>
                    </w:rPr>
                    <w:fldChar w:fldCharType="separate"/>
                  </w:r>
                  <w:r w:rsidR="00630BF6">
                    <w:rPr>
                      <w:noProof/>
                      <w:webHidden/>
                    </w:rPr>
                    <w:t>49</w:t>
                  </w:r>
                  <w:r>
                    <w:rPr>
                      <w:noProof/>
                      <w:webHidden/>
                    </w:rPr>
                    <w:fldChar w:fldCharType="end"/>
                  </w:r>
                </w:hyperlink>
              </w:p>
              <w:p w14:paraId="454AD51D" w14:textId="7F3A4F23"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088" w:history="1">
                  <w:r w:rsidRPr="00EE4ACA">
                    <w:rPr>
                      <w:rStyle w:val="Hyperlink"/>
                      <w:rFonts w:eastAsia="Times New Roman" w:cs="Times New Roman"/>
                      <w:b/>
                      <w:bCs/>
                      <w:iCs/>
                      <w:noProof/>
                    </w:rPr>
                    <w:t>III.1.8.</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Impact on the landscape and visual environment</w:t>
                  </w:r>
                  <w:r>
                    <w:rPr>
                      <w:noProof/>
                      <w:webHidden/>
                    </w:rPr>
                    <w:tab/>
                  </w:r>
                  <w:r>
                    <w:rPr>
                      <w:noProof/>
                      <w:webHidden/>
                    </w:rPr>
                    <w:fldChar w:fldCharType="begin"/>
                  </w:r>
                  <w:r>
                    <w:rPr>
                      <w:noProof/>
                      <w:webHidden/>
                    </w:rPr>
                    <w:instrText xml:space="preserve"> PAGEREF _Toc198127088 \h </w:instrText>
                  </w:r>
                  <w:r>
                    <w:rPr>
                      <w:noProof/>
                      <w:webHidden/>
                    </w:rPr>
                  </w:r>
                  <w:r>
                    <w:rPr>
                      <w:noProof/>
                      <w:webHidden/>
                    </w:rPr>
                    <w:fldChar w:fldCharType="separate"/>
                  </w:r>
                  <w:r w:rsidR="00630BF6">
                    <w:rPr>
                      <w:noProof/>
                      <w:webHidden/>
                    </w:rPr>
                    <w:t>50</w:t>
                  </w:r>
                  <w:r>
                    <w:rPr>
                      <w:noProof/>
                      <w:webHidden/>
                    </w:rPr>
                    <w:fldChar w:fldCharType="end"/>
                  </w:r>
                </w:hyperlink>
              </w:p>
              <w:p w14:paraId="62DEA1E9" w14:textId="06CF4554"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89" w:history="1">
                  <w:r w:rsidRPr="00EE4ACA">
                    <w:rPr>
                      <w:rStyle w:val="Hyperlink"/>
                      <w:rFonts w:eastAsia="Times New Roman" w:cs="Times New Roman"/>
                      <w:noProof/>
                    </w:rPr>
                    <w:t>VII.2.</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Extent of impact (geographical area, number of population/habitats/species affected)</w:t>
                  </w:r>
                  <w:r>
                    <w:rPr>
                      <w:noProof/>
                      <w:webHidden/>
                    </w:rPr>
                    <w:tab/>
                  </w:r>
                  <w:r>
                    <w:rPr>
                      <w:noProof/>
                      <w:webHidden/>
                    </w:rPr>
                    <w:fldChar w:fldCharType="begin"/>
                  </w:r>
                  <w:r>
                    <w:rPr>
                      <w:noProof/>
                      <w:webHidden/>
                    </w:rPr>
                    <w:instrText xml:space="preserve"> PAGEREF _Toc198127089 \h </w:instrText>
                  </w:r>
                  <w:r>
                    <w:rPr>
                      <w:noProof/>
                      <w:webHidden/>
                    </w:rPr>
                  </w:r>
                  <w:r>
                    <w:rPr>
                      <w:noProof/>
                      <w:webHidden/>
                    </w:rPr>
                    <w:fldChar w:fldCharType="separate"/>
                  </w:r>
                  <w:r w:rsidR="00630BF6">
                    <w:rPr>
                      <w:noProof/>
                      <w:webHidden/>
                    </w:rPr>
                    <w:t>50</w:t>
                  </w:r>
                  <w:r>
                    <w:rPr>
                      <w:noProof/>
                      <w:webHidden/>
                    </w:rPr>
                    <w:fldChar w:fldCharType="end"/>
                  </w:r>
                </w:hyperlink>
              </w:p>
              <w:p w14:paraId="11F64276" w14:textId="0D73991F"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90" w:history="1">
                  <w:r w:rsidRPr="00EE4ACA">
                    <w:rPr>
                      <w:rStyle w:val="Hyperlink"/>
                      <w:rFonts w:eastAsia="Times New Roman" w:cs="Times New Roman"/>
                      <w:noProof/>
                    </w:rPr>
                    <w:t>VII.3.</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Magnitude and complexity of the impact</w:t>
                  </w:r>
                  <w:r>
                    <w:rPr>
                      <w:noProof/>
                      <w:webHidden/>
                    </w:rPr>
                    <w:tab/>
                  </w:r>
                  <w:r>
                    <w:rPr>
                      <w:noProof/>
                      <w:webHidden/>
                    </w:rPr>
                    <w:fldChar w:fldCharType="begin"/>
                  </w:r>
                  <w:r>
                    <w:rPr>
                      <w:noProof/>
                      <w:webHidden/>
                    </w:rPr>
                    <w:instrText xml:space="preserve"> PAGEREF _Toc198127090 \h </w:instrText>
                  </w:r>
                  <w:r>
                    <w:rPr>
                      <w:noProof/>
                      <w:webHidden/>
                    </w:rPr>
                  </w:r>
                  <w:r>
                    <w:rPr>
                      <w:noProof/>
                      <w:webHidden/>
                    </w:rPr>
                    <w:fldChar w:fldCharType="separate"/>
                  </w:r>
                  <w:r w:rsidR="00630BF6">
                    <w:rPr>
                      <w:noProof/>
                      <w:webHidden/>
                    </w:rPr>
                    <w:t>50</w:t>
                  </w:r>
                  <w:r>
                    <w:rPr>
                      <w:noProof/>
                      <w:webHidden/>
                    </w:rPr>
                    <w:fldChar w:fldCharType="end"/>
                  </w:r>
                </w:hyperlink>
              </w:p>
              <w:p w14:paraId="2F60620A" w14:textId="13E1EA74"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91" w:history="1">
                  <w:r w:rsidRPr="00EE4ACA">
                    <w:rPr>
                      <w:rStyle w:val="Hyperlink"/>
                      <w:rFonts w:eastAsia="Times New Roman" w:cs="Times New Roman"/>
                      <w:noProof/>
                    </w:rPr>
                    <w:t>VII.4.</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Likelihood of impact</w:t>
                  </w:r>
                  <w:r>
                    <w:rPr>
                      <w:noProof/>
                      <w:webHidden/>
                    </w:rPr>
                    <w:tab/>
                  </w:r>
                  <w:r>
                    <w:rPr>
                      <w:noProof/>
                      <w:webHidden/>
                    </w:rPr>
                    <w:fldChar w:fldCharType="begin"/>
                  </w:r>
                  <w:r>
                    <w:rPr>
                      <w:noProof/>
                      <w:webHidden/>
                    </w:rPr>
                    <w:instrText xml:space="preserve"> PAGEREF _Toc198127091 \h </w:instrText>
                  </w:r>
                  <w:r>
                    <w:rPr>
                      <w:noProof/>
                      <w:webHidden/>
                    </w:rPr>
                  </w:r>
                  <w:r>
                    <w:rPr>
                      <w:noProof/>
                      <w:webHidden/>
                    </w:rPr>
                    <w:fldChar w:fldCharType="separate"/>
                  </w:r>
                  <w:r w:rsidR="00630BF6">
                    <w:rPr>
                      <w:noProof/>
                      <w:webHidden/>
                    </w:rPr>
                    <w:t>50</w:t>
                  </w:r>
                  <w:r>
                    <w:rPr>
                      <w:noProof/>
                      <w:webHidden/>
                    </w:rPr>
                    <w:fldChar w:fldCharType="end"/>
                  </w:r>
                </w:hyperlink>
              </w:p>
              <w:p w14:paraId="1F9DE3D0" w14:textId="6A1345E5"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92" w:history="1">
                  <w:r w:rsidRPr="00EE4ACA">
                    <w:rPr>
                      <w:rStyle w:val="Hyperlink"/>
                      <w:rFonts w:eastAsia="Times New Roman" w:cs="Times New Roman"/>
                      <w:noProof/>
                    </w:rPr>
                    <w:t>VII.5.</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Duration, frequency and reversibility of impact</w:t>
                  </w:r>
                  <w:r>
                    <w:rPr>
                      <w:noProof/>
                      <w:webHidden/>
                    </w:rPr>
                    <w:tab/>
                  </w:r>
                  <w:r>
                    <w:rPr>
                      <w:noProof/>
                      <w:webHidden/>
                    </w:rPr>
                    <w:fldChar w:fldCharType="begin"/>
                  </w:r>
                  <w:r>
                    <w:rPr>
                      <w:noProof/>
                      <w:webHidden/>
                    </w:rPr>
                    <w:instrText xml:space="preserve"> PAGEREF _Toc198127092 \h </w:instrText>
                  </w:r>
                  <w:r>
                    <w:rPr>
                      <w:noProof/>
                      <w:webHidden/>
                    </w:rPr>
                  </w:r>
                  <w:r>
                    <w:rPr>
                      <w:noProof/>
                      <w:webHidden/>
                    </w:rPr>
                    <w:fldChar w:fldCharType="separate"/>
                  </w:r>
                  <w:r w:rsidR="00630BF6">
                    <w:rPr>
                      <w:noProof/>
                      <w:webHidden/>
                    </w:rPr>
                    <w:t>50</w:t>
                  </w:r>
                  <w:r>
                    <w:rPr>
                      <w:noProof/>
                      <w:webHidden/>
                    </w:rPr>
                    <w:fldChar w:fldCharType="end"/>
                  </w:r>
                </w:hyperlink>
              </w:p>
              <w:p w14:paraId="073975A9" w14:textId="7AF80150"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93" w:history="1">
                  <w:r w:rsidRPr="00EE4ACA">
                    <w:rPr>
                      <w:rStyle w:val="Hyperlink"/>
                      <w:rFonts w:eastAsia="Times New Roman" w:cs="Times New Roman"/>
                      <w:noProof/>
                    </w:rPr>
                    <w:t>VII.6.</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Measures to avoid, reduce or improve significant environmental impact</w:t>
                  </w:r>
                  <w:r>
                    <w:rPr>
                      <w:noProof/>
                      <w:webHidden/>
                    </w:rPr>
                    <w:tab/>
                  </w:r>
                  <w:r>
                    <w:rPr>
                      <w:noProof/>
                      <w:webHidden/>
                    </w:rPr>
                    <w:fldChar w:fldCharType="begin"/>
                  </w:r>
                  <w:r>
                    <w:rPr>
                      <w:noProof/>
                      <w:webHidden/>
                    </w:rPr>
                    <w:instrText xml:space="preserve"> PAGEREF _Toc198127093 \h </w:instrText>
                  </w:r>
                  <w:r>
                    <w:rPr>
                      <w:noProof/>
                      <w:webHidden/>
                    </w:rPr>
                  </w:r>
                  <w:r>
                    <w:rPr>
                      <w:noProof/>
                      <w:webHidden/>
                    </w:rPr>
                    <w:fldChar w:fldCharType="separate"/>
                  </w:r>
                  <w:r w:rsidR="00630BF6">
                    <w:rPr>
                      <w:noProof/>
                      <w:webHidden/>
                    </w:rPr>
                    <w:t>51</w:t>
                  </w:r>
                  <w:r>
                    <w:rPr>
                      <w:noProof/>
                      <w:webHidden/>
                    </w:rPr>
                    <w:fldChar w:fldCharType="end"/>
                  </w:r>
                </w:hyperlink>
              </w:p>
              <w:p w14:paraId="426398BB" w14:textId="0EFAAB4D"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94" w:history="1">
                  <w:r w:rsidRPr="00EE4ACA">
                    <w:rPr>
                      <w:rStyle w:val="Hyperlink"/>
                      <w:rFonts w:eastAsia="Times New Roman" w:cs="Times New Roman"/>
                      <w:noProof/>
                    </w:rPr>
                    <w:t>VII.7.</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Cross-border nature of the impact</w:t>
                  </w:r>
                  <w:r>
                    <w:rPr>
                      <w:noProof/>
                      <w:webHidden/>
                    </w:rPr>
                    <w:tab/>
                  </w:r>
                  <w:r>
                    <w:rPr>
                      <w:noProof/>
                      <w:webHidden/>
                    </w:rPr>
                    <w:fldChar w:fldCharType="begin"/>
                  </w:r>
                  <w:r>
                    <w:rPr>
                      <w:noProof/>
                      <w:webHidden/>
                    </w:rPr>
                    <w:instrText xml:space="preserve"> PAGEREF _Toc198127094 \h </w:instrText>
                  </w:r>
                  <w:r>
                    <w:rPr>
                      <w:noProof/>
                      <w:webHidden/>
                    </w:rPr>
                  </w:r>
                  <w:r>
                    <w:rPr>
                      <w:noProof/>
                      <w:webHidden/>
                    </w:rPr>
                    <w:fldChar w:fldCharType="separate"/>
                  </w:r>
                  <w:r w:rsidR="00630BF6">
                    <w:rPr>
                      <w:noProof/>
                      <w:webHidden/>
                    </w:rPr>
                    <w:t>51</w:t>
                  </w:r>
                  <w:r>
                    <w:rPr>
                      <w:noProof/>
                      <w:webHidden/>
                    </w:rPr>
                    <w:fldChar w:fldCharType="end"/>
                  </w:r>
                </w:hyperlink>
              </w:p>
              <w:p w14:paraId="01E70A97" w14:textId="73C75C6C"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95" w:history="1">
                  <w:r w:rsidRPr="00EE4ACA">
                    <w:rPr>
                      <w:rStyle w:val="Hyperlink"/>
                      <w:rFonts w:eastAsia="Times New Roman" w:cs="Times New Roman"/>
                      <w:noProof/>
                    </w:rPr>
                    <w:t>VII.8.</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Exposure of the area to climate change</w:t>
                  </w:r>
                  <w:r>
                    <w:rPr>
                      <w:noProof/>
                      <w:webHidden/>
                    </w:rPr>
                    <w:tab/>
                  </w:r>
                  <w:r>
                    <w:rPr>
                      <w:noProof/>
                      <w:webHidden/>
                    </w:rPr>
                    <w:fldChar w:fldCharType="begin"/>
                  </w:r>
                  <w:r>
                    <w:rPr>
                      <w:noProof/>
                      <w:webHidden/>
                    </w:rPr>
                    <w:instrText xml:space="preserve"> PAGEREF _Toc198127095 \h </w:instrText>
                  </w:r>
                  <w:r>
                    <w:rPr>
                      <w:noProof/>
                      <w:webHidden/>
                    </w:rPr>
                  </w:r>
                  <w:r>
                    <w:rPr>
                      <w:noProof/>
                      <w:webHidden/>
                    </w:rPr>
                    <w:fldChar w:fldCharType="separate"/>
                  </w:r>
                  <w:r w:rsidR="00630BF6">
                    <w:rPr>
                      <w:noProof/>
                      <w:webHidden/>
                    </w:rPr>
                    <w:t>55</w:t>
                  </w:r>
                  <w:r>
                    <w:rPr>
                      <w:noProof/>
                      <w:webHidden/>
                    </w:rPr>
                    <w:fldChar w:fldCharType="end"/>
                  </w:r>
                </w:hyperlink>
              </w:p>
              <w:p w14:paraId="178DEF5E" w14:textId="0108AD56" w:rsidR="00722E26" w:rsidRDefault="00722E26" w:rsidP="00722E26">
                <w:pPr>
                  <w:pStyle w:val="TOC1"/>
                  <w:framePr w:hSpace="0" w:wrap="auto" w:vAnchor="margin" w:hAnchor="text" w:yAlign="inline"/>
                  <w:tabs>
                    <w:tab w:val="left" w:pos="720"/>
                  </w:tabs>
                  <w:rPr>
                    <w:rFonts w:eastAsiaTheme="minorEastAsia"/>
                    <w:b w:val="0"/>
                    <w:bCs w:val="0"/>
                    <w:iCs w:val="0"/>
                    <w:noProof/>
                    <w:color w:val="auto"/>
                    <w:kern w:val="2"/>
                    <w:sz w:val="24"/>
                    <w:lang w:val="ro-RO" w:eastAsia="ro-RO"/>
                    <w14:ligatures w14:val="standardContextual"/>
                  </w:rPr>
                </w:pPr>
                <w:hyperlink w:anchor="_Toc198127096" w:history="1">
                  <w:r w:rsidRPr="00EE4ACA">
                    <w:rPr>
                      <w:rStyle w:val="Hyperlink"/>
                      <w:rFonts w:eastAsia="Times New Roman" w:cs="Arial"/>
                      <w:noProof/>
                      <w:lang w:eastAsia="da-DK"/>
                    </w:rPr>
                    <w:t>VIII.</w:t>
                  </w:r>
                  <w:r>
                    <w:rPr>
                      <w:rFonts w:eastAsiaTheme="minorEastAsia"/>
                      <w:b w:val="0"/>
                      <w:bCs w:val="0"/>
                      <w:iCs w:val="0"/>
                      <w:noProof/>
                      <w:color w:val="auto"/>
                      <w:kern w:val="2"/>
                      <w:sz w:val="24"/>
                      <w:lang w:eastAsia="ro-RO"/>
                      <w14:ligatures w14:val="standardContextual"/>
                    </w:rPr>
                    <w:tab/>
                  </w:r>
                  <w:r w:rsidRPr="00EE4ACA">
                    <w:rPr>
                      <w:rStyle w:val="Hyperlink"/>
                      <w:rFonts w:eastAsia="Times New Roman" w:cs="Arial"/>
                      <w:noProof/>
                      <w:lang w:eastAsia="da-DK"/>
                    </w:rPr>
                    <w:t>Provisions for environmental monitoring</w:t>
                  </w:r>
                  <w:r>
                    <w:rPr>
                      <w:noProof/>
                      <w:webHidden/>
                    </w:rPr>
                    <w:tab/>
                  </w:r>
                  <w:r>
                    <w:rPr>
                      <w:noProof/>
                      <w:webHidden/>
                    </w:rPr>
                    <w:fldChar w:fldCharType="begin"/>
                  </w:r>
                  <w:r>
                    <w:rPr>
                      <w:noProof/>
                      <w:webHidden/>
                    </w:rPr>
                    <w:instrText xml:space="preserve"> PAGEREF _Toc198127096 \h </w:instrText>
                  </w:r>
                  <w:r>
                    <w:rPr>
                      <w:noProof/>
                      <w:webHidden/>
                    </w:rPr>
                  </w:r>
                  <w:r>
                    <w:rPr>
                      <w:noProof/>
                      <w:webHidden/>
                    </w:rPr>
                    <w:fldChar w:fldCharType="separate"/>
                  </w:r>
                  <w:r w:rsidR="00630BF6">
                    <w:rPr>
                      <w:noProof/>
                      <w:webHidden/>
                    </w:rPr>
                    <w:t>77</w:t>
                  </w:r>
                  <w:r>
                    <w:rPr>
                      <w:noProof/>
                      <w:webHidden/>
                    </w:rPr>
                    <w:fldChar w:fldCharType="end"/>
                  </w:r>
                </w:hyperlink>
              </w:p>
              <w:p w14:paraId="3B249895" w14:textId="0ADED068" w:rsidR="00722E26" w:rsidRDefault="00722E26" w:rsidP="00722E26">
                <w:pPr>
                  <w:pStyle w:val="TOC1"/>
                  <w:framePr w:hSpace="0" w:wrap="auto" w:vAnchor="margin" w:hAnchor="text" w:yAlign="inline"/>
                  <w:tabs>
                    <w:tab w:val="left" w:pos="540"/>
                  </w:tabs>
                  <w:rPr>
                    <w:rFonts w:eastAsiaTheme="minorEastAsia"/>
                    <w:b w:val="0"/>
                    <w:bCs w:val="0"/>
                    <w:iCs w:val="0"/>
                    <w:noProof/>
                    <w:color w:val="auto"/>
                    <w:kern w:val="2"/>
                    <w:sz w:val="24"/>
                    <w:lang w:val="ro-RO" w:eastAsia="ro-RO"/>
                    <w14:ligatures w14:val="standardContextual"/>
                  </w:rPr>
                </w:pPr>
                <w:hyperlink w:anchor="_Toc198127097" w:history="1">
                  <w:r w:rsidRPr="00EE4ACA">
                    <w:rPr>
                      <w:rStyle w:val="Hyperlink"/>
                      <w:rFonts w:eastAsia="Times New Roman" w:cs="Arial"/>
                      <w:noProof/>
                      <w:lang w:eastAsia="da-DK"/>
                    </w:rPr>
                    <w:t>IX.</w:t>
                  </w:r>
                  <w:r>
                    <w:rPr>
                      <w:rFonts w:eastAsiaTheme="minorEastAsia"/>
                      <w:b w:val="0"/>
                      <w:bCs w:val="0"/>
                      <w:iCs w:val="0"/>
                      <w:noProof/>
                      <w:color w:val="auto"/>
                      <w:kern w:val="2"/>
                      <w:sz w:val="24"/>
                      <w:lang w:eastAsia="ro-RO"/>
                      <w14:ligatures w14:val="standardContextual"/>
                    </w:rPr>
                    <w:tab/>
                  </w:r>
                  <w:r w:rsidRPr="00EE4ACA">
                    <w:rPr>
                      <w:rStyle w:val="Hyperlink"/>
                      <w:rFonts w:eastAsia="Times New Roman" w:cs="Arial"/>
                      <w:noProof/>
                      <w:lang w:eastAsia="da-DK"/>
                    </w:rPr>
                    <w:t>Link with other normative acts and/or plans/programs/strategies/planning documents</w:t>
                  </w:r>
                  <w:r>
                    <w:rPr>
                      <w:noProof/>
                      <w:webHidden/>
                    </w:rPr>
                    <w:tab/>
                  </w:r>
                  <w:r>
                    <w:rPr>
                      <w:noProof/>
                      <w:webHidden/>
                    </w:rPr>
                    <w:fldChar w:fldCharType="begin"/>
                  </w:r>
                  <w:r>
                    <w:rPr>
                      <w:noProof/>
                      <w:webHidden/>
                    </w:rPr>
                    <w:instrText xml:space="preserve"> PAGEREF _Toc198127097 \h </w:instrText>
                  </w:r>
                  <w:r>
                    <w:rPr>
                      <w:noProof/>
                      <w:webHidden/>
                    </w:rPr>
                  </w:r>
                  <w:r>
                    <w:rPr>
                      <w:noProof/>
                      <w:webHidden/>
                    </w:rPr>
                    <w:fldChar w:fldCharType="separate"/>
                  </w:r>
                  <w:r w:rsidR="00630BF6">
                    <w:rPr>
                      <w:noProof/>
                      <w:webHidden/>
                    </w:rPr>
                    <w:t>78</w:t>
                  </w:r>
                  <w:r>
                    <w:rPr>
                      <w:noProof/>
                      <w:webHidden/>
                    </w:rPr>
                    <w:fldChar w:fldCharType="end"/>
                  </w:r>
                </w:hyperlink>
              </w:p>
              <w:p w14:paraId="05FE55CA" w14:textId="61E2318F" w:rsidR="00722E26" w:rsidRDefault="00722E26" w:rsidP="00722E26">
                <w:pPr>
                  <w:pStyle w:val="TOC1"/>
                  <w:framePr w:hSpace="0" w:wrap="auto" w:vAnchor="margin" w:hAnchor="text" w:yAlign="inline"/>
                  <w:tabs>
                    <w:tab w:val="left" w:pos="540"/>
                  </w:tabs>
                  <w:rPr>
                    <w:rFonts w:eastAsiaTheme="minorEastAsia"/>
                    <w:b w:val="0"/>
                    <w:bCs w:val="0"/>
                    <w:iCs w:val="0"/>
                    <w:noProof/>
                    <w:color w:val="auto"/>
                    <w:kern w:val="2"/>
                    <w:sz w:val="24"/>
                    <w:lang w:val="ro-RO" w:eastAsia="ro-RO"/>
                    <w14:ligatures w14:val="standardContextual"/>
                  </w:rPr>
                </w:pPr>
                <w:hyperlink w:anchor="_Toc198127098" w:history="1">
                  <w:r w:rsidRPr="00EE4ACA">
                    <w:rPr>
                      <w:rStyle w:val="Hyperlink"/>
                      <w:rFonts w:eastAsia="Times New Roman" w:cs="Arial"/>
                      <w:noProof/>
                      <w:lang w:eastAsia="da-DK"/>
                    </w:rPr>
                    <w:t>X.</w:t>
                  </w:r>
                  <w:r>
                    <w:rPr>
                      <w:rFonts w:eastAsiaTheme="minorEastAsia"/>
                      <w:b w:val="0"/>
                      <w:bCs w:val="0"/>
                      <w:iCs w:val="0"/>
                      <w:noProof/>
                      <w:color w:val="auto"/>
                      <w:kern w:val="2"/>
                      <w:sz w:val="24"/>
                      <w:lang w:eastAsia="ro-RO"/>
                      <w14:ligatures w14:val="standardContextual"/>
                    </w:rPr>
                    <w:tab/>
                  </w:r>
                  <w:r w:rsidRPr="00EE4ACA">
                    <w:rPr>
                      <w:rStyle w:val="Hyperlink"/>
                      <w:rFonts w:eastAsia="Times New Roman" w:cs="Arial"/>
                      <w:noProof/>
                      <w:lang w:eastAsia="da-DK"/>
                    </w:rPr>
                    <w:t>Works necessary for the organization of the site</w:t>
                  </w:r>
                  <w:r>
                    <w:rPr>
                      <w:noProof/>
                      <w:webHidden/>
                    </w:rPr>
                    <w:tab/>
                  </w:r>
                  <w:r>
                    <w:rPr>
                      <w:noProof/>
                      <w:webHidden/>
                    </w:rPr>
                    <w:fldChar w:fldCharType="begin"/>
                  </w:r>
                  <w:r>
                    <w:rPr>
                      <w:noProof/>
                      <w:webHidden/>
                    </w:rPr>
                    <w:instrText xml:space="preserve"> PAGEREF _Toc198127098 \h </w:instrText>
                  </w:r>
                  <w:r>
                    <w:rPr>
                      <w:noProof/>
                      <w:webHidden/>
                    </w:rPr>
                  </w:r>
                  <w:r>
                    <w:rPr>
                      <w:noProof/>
                      <w:webHidden/>
                    </w:rPr>
                    <w:fldChar w:fldCharType="separate"/>
                  </w:r>
                  <w:r w:rsidR="00630BF6">
                    <w:rPr>
                      <w:noProof/>
                      <w:webHidden/>
                    </w:rPr>
                    <w:t>79</w:t>
                  </w:r>
                  <w:r>
                    <w:rPr>
                      <w:noProof/>
                      <w:webHidden/>
                    </w:rPr>
                    <w:fldChar w:fldCharType="end"/>
                  </w:r>
                </w:hyperlink>
              </w:p>
              <w:p w14:paraId="092DC8B4" w14:textId="75C8D139"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099" w:history="1">
                  <w:r w:rsidRPr="00EE4ACA">
                    <w:rPr>
                      <w:rStyle w:val="Hyperlink"/>
                      <w:rFonts w:cs="Arial"/>
                      <w:noProof/>
                    </w:rPr>
                    <w:t>X.1.</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Description of the works necessary for the organization of the site</w:t>
                  </w:r>
                  <w:r>
                    <w:rPr>
                      <w:noProof/>
                      <w:webHidden/>
                    </w:rPr>
                    <w:tab/>
                  </w:r>
                  <w:r>
                    <w:rPr>
                      <w:noProof/>
                      <w:webHidden/>
                    </w:rPr>
                    <w:fldChar w:fldCharType="begin"/>
                  </w:r>
                  <w:r>
                    <w:rPr>
                      <w:noProof/>
                      <w:webHidden/>
                    </w:rPr>
                    <w:instrText xml:space="preserve"> PAGEREF _Toc198127099 \h </w:instrText>
                  </w:r>
                  <w:r>
                    <w:rPr>
                      <w:noProof/>
                      <w:webHidden/>
                    </w:rPr>
                  </w:r>
                  <w:r>
                    <w:rPr>
                      <w:noProof/>
                      <w:webHidden/>
                    </w:rPr>
                    <w:fldChar w:fldCharType="separate"/>
                  </w:r>
                  <w:r w:rsidR="00630BF6">
                    <w:rPr>
                      <w:noProof/>
                      <w:webHidden/>
                    </w:rPr>
                    <w:t>79</w:t>
                  </w:r>
                  <w:r>
                    <w:rPr>
                      <w:noProof/>
                      <w:webHidden/>
                    </w:rPr>
                    <w:fldChar w:fldCharType="end"/>
                  </w:r>
                </w:hyperlink>
              </w:p>
              <w:p w14:paraId="3C795C36" w14:textId="4F754308"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00" w:history="1">
                  <w:r w:rsidRPr="00EE4ACA">
                    <w:rPr>
                      <w:rStyle w:val="Hyperlink"/>
                      <w:rFonts w:cs="Arial"/>
                      <w:noProof/>
                    </w:rPr>
                    <w:t>X.2.</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Location of the site organization</w:t>
                  </w:r>
                  <w:r>
                    <w:rPr>
                      <w:noProof/>
                      <w:webHidden/>
                    </w:rPr>
                    <w:tab/>
                  </w:r>
                  <w:r>
                    <w:rPr>
                      <w:noProof/>
                      <w:webHidden/>
                    </w:rPr>
                    <w:fldChar w:fldCharType="begin"/>
                  </w:r>
                  <w:r>
                    <w:rPr>
                      <w:noProof/>
                      <w:webHidden/>
                    </w:rPr>
                    <w:instrText xml:space="preserve"> PAGEREF _Toc198127100 \h </w:instrText>
                  </w:r>
                  <w:r>
                    <w:rPr>
                      <w:noProof/>
                      <w:webHidden/>
                    </w:rPr>
                  </w:r>
                  <w:r>
                    <w:rPr>
                      <w:noProof/>
                      <w:webHidden/>
                    </w:rPr>
                    <w:fldChar w:fldCharType="separate"/>
                  </w:r>
                  <w:r w:rsidR="00630BF6">
                    <w:rPr>
                      <w:noProof/>
                      <w:webHidden/>
                    </w:rPr>
                    <w:t>79</w:t>
                  </w:r>
                  <w:r>
                    <w:rPr>
                      <w:noProof/>
                      <w:webHidden/>
                    </w:rPr>
                    <w:fldChar w:fldCharType="end"/>
                  </w:r>
                </w:hyperlink>
              </w:p>
              <w:p w14:paraId="16D34DA6" w14:textId="76A5D2CA"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01" w:history="1">
                  <w:r w:rsidRPr="00EE4ACA">
                    <w:rPr>
                      <w:rStyle w:val="Hyperlink"/>
                      <w:rFonts w:cs="Arial"/>
                      <w:noProof/>
                    </w:rPr>
                    <w:t>X.3.</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Description of the environmental impact of the site organization works</w:t>
                  </w:r>
                  <w:r>
                    <w:rPr>
                      <w:noProof/>
                      <w:webHidden/>
                    </w:rPr>
                    <w:tab/>
                  </w:r>
                  <w:r>
                    <w:rPr>
                      <w:noProof/>
                      <w:webHidden/>
                    </w:rPr>
                    <w:fldChar w:fldCharType="begin"/>
                  </w:r>
                  <w:r>
                    <w:rPr>
                      <w:noProof/>
                      <w:webHidden/>
                    </w:rPr>
                    <w:instrText xml:space="preserve"> PAGEREF _Toc198127101 \h </w:instrText>
                  </w:r>
                  <w:r>
                    <w:rPr>
                      <w:noProof/>
                      <w:webHidden/>
                    </w:rPr>
                  </w:r>
                  <w:r>
                    <w:rPr>
                      <w:noProof/>
                      <w:webHidden/>
                    </w:rPr>
                    <w:fldChar w:fldCharType="separate"/>
                  </w:r>
                  <w:r w:rsidR="00630BF6">
                    <w:rPr>
                      <w:noProof/>
                      <w:webHidden/>
                    </w:rPr>
                    <w:t>80</w:t>
                  </w:r>
                  <w:r>
                    <w:rPr>
                      <w:noProof/>
                      <w:webHidden/>
                    </w:rPr>
                    <w:fldChar w:fldCharType="end"/>
                  </w:r>
                </w:hyperlink>
              </w:p>
              <w:p w14:paraId="43569E77" w14:textId="27C865A7"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02" w:history="1">
                  <w:r w:rsidRPr="00EE4ACA">
                    <w:rPr>
                      <w:rStyle w:val="Hyperlink"/>
                      <w:rFonts w:cs="Arial"/>
                      <w:noProof/>
                    </w:rPr>
                    <w:t>X.4.</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Sources of pollutants and installations for the retention, discharge and dispersion of pollutants in the environment during site organisation</w:t>
                  </w:r>
                  <w:r>
                    <w:rPr>
                      <w:noProof/>
                      <w:webHidden/>
                    </w:rPr>
                    <w:tab/>
                  </w:r>
                  <w:r>
                    <w:rPr>
                      <w:noProof/>
                      <w:webHidden/>
                    </w:rPr>
                    <w:fldChar w:fldCharType="begin"/>
                  </w:r>
                  <w:r>
                    <w:rPr>
                      <w:noProof/>
                      <w:webHidden/>
                    </w:rPr>
                    <w:instrText xml:space="preserve"> PAGEREF _Toc198127102 \h </w:instrText>
                  </w:r>
                  <w:r>
                    <w:rPr>
                      <w:noProof/>
                      <w:webHidden/>
                    </w:rPr>
                  </w:r>
                  <w:r>
                    <w:rPr>
                      <w:noProof/>
                      <w:webHidden/>
                    </w:rPr>
                    <w:fldChar w:fldCharType="separate"/>
                  </w:r>
                  <w:r w:rsidR="00630BF6">
                    <w:rPr>
                      <w:noProof/>
                      <w:webHidden/>
                    </w:rPr>
                    <w:t>81</w:t>
                  </w:r>
                  <w:r>
                    <w:rPr>
                      <w:noProof/>
                      <w:webHidden/>
                    </w:rPr>
                    <w:fldChar w:fldCharType="end"/>
                  </w:r>
                </w:hyperlink>
              </w:p>
              <w:p w14:paraId="6D0A07CE" w14:textId="1ED4B361"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03" w:history="1">
                  <w:r w:rsidRPr="00EE4ACA">
                    <w:rPr>
                      <w:rStyle w:val="Hyperlink"/>
                      <w:rFonts w:cs="Arial"/>
                      <w:noProof/>
                    </w:rPr>
                    <w:t>X.5.</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Facilities and measures provided for the control of pollutant emissions into the environment</w:t>
                  </w:r>
                  <w:r>
                    <w:rPr>
                      <w:noProof/>
                      <w:webHidden/>
                    </w:rPr>
                    <w:tab/>
                  </w:r>
                  <w:r>
                    <w:rPr>
                      <w:noProof/>
                      <w:webHidden/>
                    </w:rPr>
                    <w:fldChar w:fldCharType="begin"/>
                  </w:r>
                  <w:r>
                    <w:rPr>
                      <w:noProof/>
                      <w:webHidden/>
                    </w:rPr>
                    <w:instrText xml:space="preserve"> PAGEREF _Toc198127103 \h </w:instrText>
                  </w:r>
                  <w:r>
                    <w:rPr>
                      <w:noProof/>
                      <w:webHidden/>
                    </w:rPr>
                  </w:r>
                  <w:r>
                    <w:rPr>
                      <w:noProof/>
                      <w:webHidden/>
                    </w:rPr>
                    <w:fldChar w:fldCharType="separate"/>
                  </w:r>
                  <w:r w:rsidR="00630BF6">
                    <w:rPr>
                      <w:noProof/>
                      <w:webHidden/>
                    </w:rPr>
                    <w:t>81</w:t>
                  </w:r>
                  <w:r>
                    <w:rPr>
                      <w:noProof/>
                      <w:webHidden/>
                    </w:rPr>
                    <w:fldChar w:fldCharType="end"/>
                  </w:r>
                </w:hyperlink>
              </w:p>
              <w:p w14:paraId="34DA5C1A" w14:textId="49F9EB32" w:rsidR="00722E26" w:rsidRDefault="00722E26" w:rsidP="00722E26">
                <w:pPr>
                  <w:pStyle w:val="TOC1"/>
                  <w:framePr w:hSpace="0" w:wrap="auto" w:vAnchor="margin" w:hAnchor="text" w:yAlign="inline"/>
                  <w:tabs>
                    <w:tab w:val="left" w:pos="540"/>
                  </w:tabs>
                  <w:rPr>
                    <w:rFonts w:eastAsiaTheme="minorEastAsia"/>
                    <w:b w:val="0"/>
                    <w:bCs w:val="0"/>
                    <w:iCs w:val="0"/>
                    <w:noProof/>
                    <w:color w:val="auto"/>
                    <w:kern w:val="2"/>
                    <w:sz w:val="24"/>
                    <w:lang w:val="ro-RO" w:eastAsia="ro-RO"/>
                    <w14:ligatures w14:val="standardContextual"/>
                  </w:rPr>
                </w:pPr>
                <w:hyperlink w:anchor="_Toc198127104" w:history="1">
                  <w:r w:rsidRPr="00EE4ACA">
                    <w:rPr>
                      <w:rStyle w:val="Hyperlink"/>
                      <w:rFonts w:eastAsia="Times New Roman" w:cs="Arial"/>
                      <w:noProof/>
                      <w:lang w:eastAsia="da-DK"/>
                    </w:rPr>
                    <w:t>XI.</w:t>
                  </w:r>
                  <w:r>
                    <w:rPr>
                      <w:rFonts w:eastAsiaTheme="minorEastAsia"/>
                      <w:b w:val="0"/>
                      <w:bCs w:val="0"/>
                      <w:iCs w:val="0"/>
                      <w:noProof/>
                      <w:color w:val="auto"/>
                      <w:kern w:val="2"/>
                      <w:sz w:val="24"/>
                      <w:lang w:eastAsia="ro-RO"/>
                      <w14:ligatures w14:val="standardContextual"/>
                    </w:rPr>
                    <w:tab/>
                  </w:r>
                  <w:r w:rsidRPr="00EE4ACA">
                    <w:rPr>
                      <w:rStyle w:val="Hyperlink"/>
                      <w:rFonts w:eastAsia="Times New Roman" w:cs="Arial"/>
                      <w:noProof/>
                      <w:lang w:eastAsia="da-DK"/>
                    </w:rPr>
                    <w:t>Site restoration works upon completion of the investment, in case of accidents and/or cessation of activity, to the extent that this information is available</w:t>
                  </w:r>
                  <w:r>
                    <w:rPr>
                      <w:noProof/>
                      <w:webHidden/>
                    </w:rPr>
                    <w:tab/>
                  </w:r>
                  <w:r>
                    <w:rPr>
                      <w:noProof/>
                      <w:webHidden/>
                    </w:rPr>
                    <w:fldChar w:fldCharType="begin"/>
                  </w:r>
                  <w:r>
                    <w:rPr>
                      <w:noProof/>
                      <w:webHidden/>
                    </w:rPr>
                    <w:instrText xml:space="preserve"> PAGEREF _Toc198127104 \h </w:instrText>
                  </w:r>
                  <w:r>
                    <w:rPr>
                      <w:noProof/>
                      <w:webHidden/>
                    </w:rPr>
                  </w:r>
                  <w:r>
                    <w:rPr>
                      <w:noProof/>
                      <w:webHidden/>
                    </w:rPr>
                    <w:fldChar w:fldCharType="separate"/>
                  </w:r>
                  <w:r w:rsidR="00630BF6">
                    <w:rPr>
                      <w:noProof/>
                      <w:webHidden/>
                    </w:rPr>
                    <w:t>82</w:t>
                  </w:r>
                  <w:r>
                    <w:rPr>
                      <w:noProof/>
                      <w:webHidden/>
                    </w:rPr>
                    <w:fldChar w:fldCharType="end"/>
                  </w:r>
                </w:hyperlink>
              </w:p>
              <w:p w14:paraId="380C2B6F" w14:textId="6198A5C9"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05" w:history="1">
                  <w:r w:rsidRPr="00EE4ACA">
                    <w:rPr>
                      <w:rStyle w:val="Hyperlink"/>
                      <w:rFonts w:cs="Arial"/>
                      <w:noProof/>
                    </w:rPr>
                    <w:t>XI.1.</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Proposed works for the restoration of the site at the completion of the investment, in case of accidents and/or at the cessation of the activity</w:t>
                  </w:r>
                  <w:r>
                    <w:rPr>
                      <w:noProof/>
                      <w:webHidden/>
                    </w:rPr>
                    <w:tab/>
                  </w:r>
                  <w:r>
                    <w:rPr>
                      <w:noProof/>
                      <w:webHidden/>
                    </w:rPr>
                    <w:fldChar w:fldCharType="begin"/>
                  </w:r>
                  <w:r>
                    <w:rPr>
                      <w:noProof/>
                      <w:webHidden/>
                    </w:rPr>
                    <w:instrText xml:space="preserve"> PAGEREF _Toc198127105 \h </w:instrText>
                  </w:r>
                  <w:r>
                    <w:rPr>
                      <w:noProof/>
                      <w:webHidden/>
                    </w:rPr>
                  </w:r>
                  <w:r>
                    <w:rPr>
                      <w:noProof/>
                      <w:webHidden/>
                    </w:rPr>
                    <w:fldChar w:fldCharType="separate"/>
                  </w:r>
                  <w:r w:rsidR="00630BF6">
                    <w:rPr>
                      <w:noProof/>
                      <w:webHidden/>
                    </w:rPr>
                    <w:t>82</w:t>
                  </w:r>
                  <w:r>
                    <w:rPr>
                      <w:noProof/>
                      <w:webHidden/>
                    </w:rPr>
                    <w:fldChar w:fldCharType="end"/>
                  </w:r>
                </w:hyperlink>
              </w:p>
              <w:p w14:paraId="45EB20EF" w14:textId="4B832938"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06" w:history="1">
                  <w:r w:rsidRPr="00EE4ACA">
                    <w:rPr>
                      <w:rStyle w:val="Hyperlink"/>
                      <w:rFonts w:cs="Arial"/>
                      <w:noProof/>
                    </w:rPr>
                    <w:t>XI.2.</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Aspects of prevention and response to accidental pollution cases (Plan of Accidental Pollution Response Measures and Provision of Necessary Means)</w:t>
                  </w:r>
                  <w:r>
                    <w:rPr>
                      <w:noProof/>
                      <w:webHidden/>
                    </w:rPr>
                    <w:tab/>
                  </w:r>
                  <w:r>
                    <w:rPr>
                      <w:noProof/>
                      <w:webHidden/>
                    </w:rPr>
                    <w:fldChar w:fldCharType="begin"/>
                  </w:r>
                  <w:r>
                    <w:rPr>
                      <w:noProof/>
                      <w:webHidden/>
                    </w:rPr>
                    <w:instrText xml:space="preserve"> PAGEREF _Toc198127106 \h </w:instrText>
                  </w:r>
                  <w:r>
                    <w:rPr>
                      <w:noProof/>
                      <w:webHidden/>
                    </w:rPr>
                  </w:r>
                  <w:r>
                    <w:rPr>
                      <w:noProof/>
                      <w:webHidden/>
                    </w:rPr>
                    <w:fldChar w:fldCharType="separate"/>
                  </w:r>
                  <w:r w:rsidR="00630BF6">
                    <w:rPr>
                      <w:noProof/>
                      <w:webHidden/>
                    </w:rPr>
                    <w:t>82</w:t>
                  </w:r>
                  <w:r>
                    <w:rPr>
                      <w:noProof/>
                      <w:webHidden/>
                    </w:rPr>
                    <w:fldChar w:fldCharType="end"/>
                  </w:r>
                </w:hyperlink>
              </w:p>
              <w:p w14:paraId="685B41F8" w14:textId="4EEC377F"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07" w:history="1">
                  <w:r w:rsidRPr="00EE4ACA">
                    <w:rPr>
                      <w:rStyle w:val="Hyperlink"/>
                      <w:rFonts w:cs="Arial"/>
                      <w:noProof/>
                    </w:rPr>
                    <w:t>XI.3.</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Issues related to the closure/decommissioning/demolition of the facility</w:t>
                  </w:r>
                  <w:r>
                    <w:rPr>
                      <w:noProof/>
                      <w:webHidden/>
                    </w:rPr>
                    <w:tab/>
                  </w:r>
                  <w:r>
                    <w:rPr>
                      <w:noProof/>
                      <w:webHidden/>
                    </w:rPr>
                    <w:fldChar w:fldCharType="begin"/>
                  </w:r>
                  <w:r>
                    <w:rPr>
                      <w:noProof/>
                      <w:webHidden/>
                    </w:rPr>
                    <w:instrText xml:space="preserve"> PAGEREF _Toc198127107 \h </w:instrText>
                  </w:r>
                  <w:r>
                    <w:rPr>
                      <w:noProof/>
                      <w:webHidden/>
                    </w:rPr>
                  </w:r>
                  <w:r>
                    <w:rPr>
                      <w:noProof/>
                      <w:webHidden/>
                    </w:rPr>
                    <w:fldChar w:fldCharType="separate"/>
                  </w:r>
                  <w:r w:rsidR="00630BF6">
                    <w:rPr>
                      <w:noProof/>
                      <w:webHidden/>
                    </w:rPr>
                    <w:t>83</w:t>
                  </w:r>
                  <w:r>
                    <w:rPr>
                      <w:noProof/>
                      <w:webHidden/>
                    </w:rPr>
                    <w:fldChar w:fldCharType="end"/>
                  </w:r>
                </w:hyperlink>
              </w:p>
              <w:p w14:paraId="0FFEBC6F" w14:textId="16D7A4A5"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08" w:history="1">
                  <w:r w:rsidRPr="00EE4ACA">
                    <w:rPr>
                      <w:rStyle w:val="Hyperlink"/>
                      <w:rFonts w:cs="Arial"/>
                      <w:noProof/>
                    </w:rPr>
                    <w:t>XI.4.</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Ways to restore the initial condition/rehabilitation for further use of the land</w:t>
                  </w:r>
                  <w:r>
                    <w:rPr>
                      <w:noProof/>
                      <w:webHidden/>
                    </w:rPr>
                    <w:tab/>
                  </w:r>
                  <w:r>
                    <w:rPr>
                      <w:noProof/>
                      <w:webHidden/>
                    </w:rPr>
                    <w:fldChar w:fldCharType="begin"/>
                  </w:r>
                  <w:r>
                    <w:rPr>
                      <w:noProof/>
                      <w:webHidden/>
                    </w:rPr>
                    <w:instrText xml:space="preserve"> PAGEREF _Toc198127108 \h </w:instrText>
                  </w:r>
                  <w:r>
                    <w:rPr>
                      <w:noProof/>
                      <w:webHidden/>
                    </w:rPr>
                  </w:r>
                  <w:r>
                    <w:rPr>
                      <w:noProof/>
                      <w:webHidden/>
                    </w:rPr>
                    <w:fldChar w:fldCharType="separate"/>
                  </w:r>
                  <w:r w:rsidR="00630BF6">
                    <w:rPr>
                      <w:noProof/>
                      <w:webHidden/>
                    </w:rPr>
                    <w:t>83</w:t>
                  </w:r>
                  <w:r>
                    <w:rPr>
                      <w:noProof/>
                      <w:webHidden/>
                    </w:rPr>
                    <w:fldChar w:fldCharType="end"/>
                  </w:r>
                </w:hyperlink>
              </w:p>
              <w:p w14:paraId="3A8FB309" w14:textId="059D73AB" w:rsidR="00722E26" w:rsidRDefault="00722E26" w:rsidP="00722E26">
                <w:pPr>
                  <w:pStyle w:val="TOC1"/>
                  <w:framePr w:hSpace="0" w:wrap="auto" w:vAnchor="margin" w:hAnchor="text" w:yAlign="inline"/>
                  <w:tabs>
                    <w:tab w:val="left" w:pos="720"/>
                  </w:tabs>
                  <w:rPr>
                    <w:rFonts w:eastAsiaTheme="minorEastAsia"/>
                    <w:b w:val="0"/>
                    <w:bCs w:val="0"/>
                    <w:iCs w:val="0"/>
                    <w:noProof/>
                    <w:color w:val="auto"/>
                    <w:kern w:val="2"/>
                    <w:sz w:val="24"/>
                    <w:lang w:val="ro-RO" w:eastAsia="ro-RO"/>
                    <w14:ligatures w14:val="standardContextual"/>
                  </w:rPr>
                </w:pPr>
                <w:hyperlink w:anchor="_Toc198127109" w:history="1">
                  <w:r w:rsidRPr="00EE4ACA">
                    <w:rPr>
                      <w:rStyle w:val="Hyperlink"/>
                      <w:rFonts w:eastAsia="Times New Roman" w:cs="Arial"/>
                      <w:noProof/>
                      <w:lang w:eastAsia="da-DK"/>
                    </w:rPr>
                    <w:t>XII.</w:t>
                  </w:r>
                  <w:r>
                    <w:rPr>
                      <w:rFonts w:eastAsiaTheme="minorEastAsia"/>
                      <w:b w:val="0"/>
                      <w:bCs w:val="0"/>
                      <w:iCs w:val="0"/>
                      <w:noProof/>
                      <w:color w:val="auto"/>
                      <w:kern w:val="2"/>
                      <w:sz w:val="24"/>
                      <w:lang w:eastAsia="ro-RO"/>
                      <w14:ligatures w14:val="standardContextual"/>
                    </w:rPr>
                    <w:tab/>
                  </w:r>
                  <w:r w:rsidRPr="00EE4ACA">
                    <w:rPr>
                      <w:rStyle w:val="Hyperlink"/>
                      <w:rFonts w:eastAsia="Times New Roman" w:cs="Arial"/>
                      <w:noProof/>
                      <w:lang w:eastAsia="da-DK"/>
                    </w:rPr>
                    <w:t>Appendices – Cartoons</w:t>
                  </w:r>
                  <w:r>
                    <w:rPr>
                      <w:noProof/>
                      <w:webHidden/>
                    </w:rPr>
                    <w:tab/>
                  </w:r>
                  <w:r>
                    <w:rPr>
                      <w:noProof/>
                      <w:webHidden/>
                    </w:rPr>
                    <w:fldChar w:fldCharType="begin"/>
                  </w:r>
                  <w:r>
                    <w:rPr>
                      <w:noProof/>
                      <w:webHidden/>
                    </w:rPr>
                    <w:instrText xml:space="preserve"> PAGEREF _Toc198127109 \h </w:instrText>
                  </w:r>
                  <w:r>
                    <w:rPr>
                      <w:noProof/>
                      <w:webHidden/>
                    </w:rPr>
                  </w:r>
                  <w:r>
                    <w:rPr>
                      <w:noProof/>
                      <w:webHidden/>
                    </w:rPr>
                    <w:fldChar w:fldCharType="separate"/>
                  </w:r>
                  <w:r w:rsidR="00630BF6">
                    <w:rPr>
                      <w:noProof/>
                      <w:webHidden/>
                    </w:rPr>
                    <w:t>84</w:t>
                  </w:r>
                  <w:r>
                    <w:rPr>
                      <w:noProof/>
                      <w:webHidden/>
                    </w:rPr>
                    <w:fldChar w:fldCharType="end"/>
                  </w:r>
                </w:hyperlink>
              </w:p>
              <w:p w14:paraId="35D42967" w14:textId="1A8F40C7" w:rsidR="00722E26" w:rsidRDefault="00722E26" w:rsidP="00722E26">
                <w:pPr>
                  <w:pStyle w:val="TOC1"/>
                  <w:framePr w:hSpace="0" w:wrap="auto" w:vAnchor="margin" w:hAnchor="text" w:yAlign="inline"/>
                  <w:tabs>
                    <w:tab w:val="left" w:pos="720"/>
                  </w:tabs>
                  <w:rPr>
                    <w:rFonts w:eastAsiaTheme="minorEastAsia"/>
                    <w:b w:val="0"/>
                    <w:bCs w:val="0"/>
                    <w:iCs w:val="0"/>
                    <w:noProof/>
                    <w:color w:val="auto"/>
                    <w:kern w:val="2"/>
                    <w:sz w:val="24"/>
                    <w:lang w:val="ro-RO" w:eastAsia="ro-RO"/>
                    <w14:ligatures w14:val="standardContextual"/>
                  </w:rPr>
                </w:pPr>
                <w:hyperlink w:anchor="_Toc198127110" w:history="1">
                  <w:r w:rsidRPr="00EE4ACA">
                    <w:rPr>
                      <w:rStyle w:val="Hyperlink"/>
                      <w:rFonts w:eastAsia="Times New Roman" w:cs="Arial"/>
                      <w:noProof/>
                      <w:lang w:eastAsia="da-DK"/>
                    </w:rPr>
                    <w:t>XIII.</w:t>
                  </w:r>
                  <w:r>
                    <w:rPr>
                      <w:rFonts w:eastAsiaTheme="minorEastAsia"/>
                      <w:b w:val="0"/>
                      <w:bCs w:val="0"/>
                      <w:iCs w:val="0"/>
                      <w:noProof/>
                      <w:color w:val="auto"/>
                      <w:kern w:val="2"/>
                      <w:sz w:val="24"/>
                      <w:lang w:eastAsia="ro-RO"/>
                      <w14:ligatures w14:val="standardContextual"/>
                    </w:rPr>
                    <w:tab/>
                  </w:r>
                  <w:r w:rsidRPr="00EE4ACA">
                    <w:rPr>
                      <w:rStyle w:val="Hyperlink"/>
                      <w:rFonts w:eastAsia="Times New Roman" w:cs="Arial"/>
                      <w:noProof/>
                      <w:lang w:eastAsia="da-DK"/>
                    </w:rPr>
                    <w:t>Information on protected natural areas of community interest</w:t>
                  </w:r>
                  <w:r>
                    <w:rPr>
                      <w:noProof/>
                      <w:webHidden/>
                    </w:rPr>
                    <w:tab/>
                  </w:r>
                  <w:r>
                    <w:rPr>
                      <w:noProof/>
                      <w:webHidden/>
                    </w:rPr>
                    <w:fldChar w:fldCharType="begin"/>
                  </w:r>
                  <w:r>
                    <w:rPr>
                      <w:noProof/>
                      <w:webHidden/>
                    </w:rPr>
                    <w:instrText xml:space="preserve"> PAGEREF _Toc198127110 \h </w:instrText>
                  </w:r>
                  <w:r>
                    <w:rPr>
                      <w:noProof/>
                      <w:webHidden/>
                    </w:rPr>
                  </w:r>
                  <w:r>
                    <w:rPr>
                      <w:noProof/>
                      <w:webHidden/>
                    </w:rPr>
                    <w:fldChar w:fldCharType="separate"/>
                  </w:r>
                  <w:r w:rsidR="00630BF6">
                    <w:rPr>
                      <w:noProof/>
                      <w:webHidden/>
                    </w:rPr>
                    <w:t>85</w:t>
                  </w:r>
                  <w:r>
                    <w:rPr>
                      <w:noProof/>
                      <w:webHidden/>
                    </w:rPr>
                    <w:fldChar w:fldCharType="end"/>
                  </w:r>
                </w:hyperlink>
              </w:p>
              <w:p w14:paraId="274512AF" w14:textId="2561B042"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11" w:history="1">
                  <w:r w:rsidRPr="00EE4ACA">
                    <w:rPr>
                      <w:rStyle w:val="Hyperlink"/>
                      <w:rFonts w:cs="Arial"/>
                      <w:noProof/>
                    </w:rPr>
                    <w:t>XIII.1.</w:t>
                  </w:r>
                  <w:r w:rsidRPr="00EE4ACA">
                    <w:rPr>
                      <w:rStyle w:val="Hyperlink"/>
                      <w:rFonts w:eastAsia="Times New Roman" w:cs="Times New Roman"/>
                      <w:noProof/>
                    </w:rPr>
                    <w:t>Brief description of the project and distance from the protected natural areas of community interest (ANPIC)</w:t>
                  </w:r>
                  <w:r>
                    <w:rPr>
                      <w:noProof/>
                      <w:webHidden/>
                    </w:rPr>
                    <w:tab/>
                  </w:r>
                  <w:r>
                    <w:rPr>
                      <w:noProof/>
                      <w:webHidden/>
                    </w:rPr>
                    <w:fldChar w:fldCharType="begin"/>
                  </w:r>
                  <w:r>
                    <w:rPr>
                      <w:noProof/>
                      <w:webHidden/>
                    </w:rPr>
                    <w:instrText xml:space="preserve"> PAGEREF _Toc198127111 \h </w:instrText>
                  </w:r>
                  <w:r>
                    <w:rPr>
                      <w:noProof/>
                      <w:webHidden/>
                    </w:rPr>
                  </w:r>
                  <w:r>
                    <w:rPr>
                      <w:noProof/>
                      <w:webHidden/>
                    </w:rPr>
                    <w:fldChar w:fldCharType="separate"/>
                  </w:r>
                  <w:r w:rsidR="00630BF6">
                    <w:rPr>
                      <w:noProof/>
                      <w:webHidden/>
                    </w:rPr>
                    <w:t>85</w:t>
                  </w:r>
                  <w:r>
                    <w:rPr>
                      <w:noProof/>
                      <w:webHidden/>
                    </w:rPr>
                    <w:fldChar w:fldCharType="end"/>
                  </w:r>
                </w:hyperlink>
              </w:p>
              <w:p w14:paraId="1FEA9B3E" w14:textId="191A93E1"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12" w:history="1">
                  <w:r w:rsidRPr="00EE4ACA">
                    <w:rPr>
                      <w:rStyle w:val="Hyperlink"/>
                      <w:rFonts w:cs="Arial"/>
                      <w:noProof/>
                    </w:rPr>
                    <w:t>XIII.2.</w:t>
                  </w:r>
                  <w:r w:rsidRPr="00EE4ACA">
                    <w:rPr>
                      <w:rStyle w:val="Hyperlink"/>
                      <w:rFonts w:eastAsia="Times New Roman" w:cs="Times New Roman"/>
                      <w:noProof/>
                    </w:rPr>
                    <w:t>Name and code of the protected natural area of community interest</w:t>
                  </w:r>
                  <w:r>
                    <w:rPr>
                      <w:noProof/>
                      <w:webHidden/>
                    </w:rPr>
                    <w:tab/>
                  </w:r>
                  <w:r>
                    <w:rPr>
                      <w:noProof/>
                      <w:webHidden/>
                    </w:rPr>
                    <w:fldChar w:fldCharType="begin"/>
                  </w:r>
                  <w:r>
                    <w:rPr>
                      <w:noProof/>
                      <w:webHidden/>
                    </w:rPr>
                    <w:instrText xml:space="preserve"> PAGEREF _Toc198127112 \h </w:instrText>
                  </w:r>
                  <w:r>
                    <w:rPr>
                      <w:noProof/>
                      <w:webHidden/>
                    </w:rPr>
                  </w:r>
                  <w:r>
                    <w:rPr>
                      <w:noProof/>
                      <w:webHidden/>
                    </w:rPr>
                    <w:fldChar w:fldCharType="separate"/>
                  </w:r>
                  <w:r w:rsidR="00630BF6">
                    <w:rPr>
                      <w:noProof/>
                      <w:webHidden/>
                    </w:rPr>
                    <w:t>101</w:t>
                  </w:r>
                  <w:r>
                    <w:rPr>
                      <w:noProof/>
                      <w:webHidden/>
                    </w:rPr>
                    <w:fldChar w:fldCharType="end"/>
                  </w:r>
                </w:hyperlink>
              </w:p>
              <w:p w14:paraId="065260EF" w14:textId="6215842F"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13" w:history="1">
                  <w:r w:rsidRPr="00EE4ACA">
                    <w:rPr>
                      <w:rStyle w:val="Hyperlink"/>
                      <w:rFonts w:cs="Arial"/>
                      <w:noProof/>
                    </w:rPr>
                    <w:t>XIII.3.</w:t>
                  </w:r>
                  <w:r w:rsidRPr="00EE4ACA">
                    <w:rPr>
                      <w:rStyle w:val="Hyperlink"/>
                      <w:rFonts w:eastAsia="Times New Roman" w:cs="Times New Roman"/>
                      <w:noProof/>
                    </w:rPr>
                    <w:t>Presence and herds/areas covered by species and habitats of community interest in the project area</w:t>
                  </w:r>
                  <w:r>
                    <w:rPr>
                      <w:noProof/>
                      <w:webHidden/>
                    </w:rPr>
                    <w:tab/>
                  </w:r>
                  <w:r>
                    <w:rPr>
                      <w:noProof/>
                      <w:webHidden/>
                    </w:rPr>
                    <w:fldChar w:fldCharType="begin"/>
                  </w:r>
                  <w:r>
                    <w:rPr>
                      <w:noProof/>
                      <w:webHidden/>
                    </w:rPr>
                    <w:instrText xml:space="preserve"> PAGEREF _Toc198127113 \h </w:instrText>
                  </w:r>
                  <w:r>
                    <w:rPr>
                      <w:noProof/>
                      <w:webHidden/>
                    </w:rPr>
                  </w:r>
                  <w:r>
                    <w:rPr>
                      <w:noProof/>
                      <w:webHidden/>
                    </w:rPr>
                    <w:fldChar w:fldCharType="separate"/>
                  </w:r>
                  <w:r w:rsidR="00630BF6">
                    <w:rPr>
                      <w:noProof/>
                      <w:webHidden/>
                    </w:rPr>
                    <w:t>115</w:t>
                  </w:r>
                  <w:r>
                    <w:rPr>
                      <w:noProof/>
                      <w:webHidden/>
                    </w:rPr>
                    <w:fldChar w:fldCharType="end"/>
                  </w:r>
                </w:hyperlink>
              </w:p>
              <w:p w14:paraId="215D6846" w14:textId="47805055"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14" w:history="1">
                  <w:r w:rsidRPr="00EE4ACA">
                    <w:rPr>
                      <w:rStyle w:val="Hyperlink"/>
                      <w:rFonts w:cs="Arial"/>
                      <w:noProof/>
                    </w:rPr>
                    <w:t>XIII.4.</w:t>
                  </w:r>
                  <w:r w:rsidRPr="00EE4ACA">
                    <w:rPr>
                      <w:rStyle w:val="Hyperlink"/>
                      <w:rFonts w:eastAsia="Times New Roman" w:cs="Times New Roman"/>
                      <w:noProof/>
                    </w:rPr>
                    <w:t>Clarifications regarding the direct link of the proposed project with or if necessary for the management of the conservation of the protected natural area of community interest</w:t>
                  </w:r>
                  <w:r>
                    <w:rPr>
                      <w:noProof/>
                      <w:webHidden/>
                    </w:rPr>
                    <w:tab/>
                  </w:r>
                  <w:r>
                    <w:rPr>
                      <w:noProof/>
                      <w:webHidden/>
                    </w:rPr>
                    <w:fldChar w:fldCharType="begin"/>
                  </w:r>
                  <w:r>
                    <w:rPr>
                      <w:noProof/>
                      <w:webHidden/>
                    </w:rPr>
                    <w:instrText xml:space="preserve"> PAGEREF _Toc198127114 \h </w:instrText>
                  </w:r>
                  <w:r>
                    <w:rPr>
                      <w:noProof/>
                      <w:webHidden/>
                    </w:rPr>
                  </w:r>
                  <w:r>
                    <w:rPr>
                      <w:noProof/>
                      <w:webHidden/>
                    </w:rPr>
                    <w:fldChar w:fldCharType="separate"/>
                  </w:r>
                  <w:r w:rsidR="00630BF6">
                    <w:rPr>
                      <w:noProof/>
                      <w:webHidden/>
                    </w:rPr>
                    <w:t>227</w:t>
                  </w:r>
                  <w:r>
                    <w:rPr>
                      <w:noProof/>
                      <w:webHidden/>
                    </w:rPr>
                    <w:fldChar w:fldCharType="end"/>
                  </w:r>
                </w:hyperlink>
              </w:p>
              <w:p w14:paraId="177608CB" w14:textId="50D11822"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15" w:history="1">
                  <w:r w:rsidRPr="00EE4ACA">
                    <w:rPr>
                      <w:rStyle w:val="Hyperlink"/>
                      <w:rFonts w:cs="Arial"/>
                      <w:noProof/>
                    </w:rPr>
                    <w:t>XIII.5.</w:t>
                  </w:r>
                  <w:r w:rsidRPr="00EE4ACA">
                    <w:rPr>
                      <w:rStyle w:val="Hyperlink"/>
                      <w:rFonts w:eastAsia="Times New Roman" w:cs="Times New Roman"/>
                      <w:noProof/>
                    </w:rPr>
                    <w:t>Estimation of the potential impact of the project on the species and habitats of the protected natural area of community interest</w:t>
                  </w:r>
                  <w:r>
                    <w:rPr>
                      <w:noProof/>
                      <w:webHidden/>
                    </w:rPr>
                    <w:tab/>
                  </w:r>
                  <w:r>
                    <w:rPr>
                      <w:noProof/>
                      <w:webHidden/>
                    </w:rPr>
                    <w:fldChar w:fldCharType="begin"/>
                  </w:r>
                  <w:r>
                    <w:rPr>
                      <w:noProof/>
                      <w:webHidden/>
                    </w:rPr>
                    <w:instrText xml:space="preserve"> PAGEREF _Toc198127115 \h </w:instrText>
                  </w:r>
                  <w:r>
                    <w:rPr>
                      <w:noProof/>
                      <w:webHidden/>
                    </w:rPr>
                  </w:r>
                  <w:r>
                    <w:rPr>
                      <w:noProof/>
                      <w:webHidden/>
                    </w:rPr>
                    <w:fldChar w:fldCharType="separate"/>
                  </w:r>
                  <w:r w:rsidR="00630BF6">
                    <w:rPr>
                      <w:noProof/>
                      <w:webHidden/>
                    </w:rPr>
                    <w:t>227</w:t>
                  </w:r>
                  <w:r>
                    <w:rPr>
                      <w:noProof/>
                      <w:webHidden/>
                    </w:rPr>
                    <w:fldChar w:fldCharType="end"/>
                  </w:r>
                </w:hyperlink>
              </w:p>
              <w:p w14:paraId="263C128A" w14:textId="55D6268F"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116" w:history="1">
                  <w:r w:rsidRPr="00EE4ACA">
                    <w:rPr>
                      <w:rStyle w:val="Hyperlink"/>
                      <w:rFonts w:eastAsia="Times New Roman" w:cs="Times New Roman"/>
                      <w:b/>
                      <w:bCs/>
                      <w:iCs/>
                      <w:noProof/>
                    </w:rPr>
                    <w:t>III.5.1.</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Identifying and estimating the impact</w:t>
                  </w:r>
                  <w:r>
                    <w:rPr>
                      <w:noProof/>
                      <w:webHidden/>
                    </w:rPr>
                    <w:tab/>
                  </w:r>
                  <w:r>
                    <w:rPr>
                      <w:noProof/>
                      <w:webHidden/>
                    </w:rPr>
                    <w:fldChar w:fldCharType="begin"/>
                  </w:r>
                  <w:r>
                    <w:rPr>
                      <w:noProof/>
                      <w:webHidden/>
                    </w:rPr>
                    <w:instrText xml:space="preserve"> PAGEREF _Toc198127116 \h </w:instrText>
                  </w:r>
                  <w:r>
                    <w:rPr>
                      <w:noProof/>
                      <w:webHidden/>
                    </w:rPr>
                  </w:r>
                  <w:r>
                    <w:rPr>
                      <w:noProof/>
                      <w:webHidden/>
                    </w:rPr>
                    <w:fldChar w:fldCharType="separate"/>
                  </w:r>
                  <w:r w:rsidR="00630BF6">
                    <w:rPr>
                      <w:noProof/>
                      <w:webHidden/>
                    </w:rPr>
                    <w:t>227</w:t>
                  </w:r>
                  <w:r>
                    <w:rPr>
                      <w:noProof/>
                      <w:webHidden/>
                    </w:rPr>
                    <w:fldChar w:fldCharType="end"/>
                  </w:r>
                </w:hyperlink>
              </w:p>
              <w:p w14:paraId="699FF3D9" w14:textId="65D0C9B9"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117" w:history="1">
                  <w:r w:rsidRPr="00EE4ACA">
                    <w:rPr>
                      <w:rStyle w:val="Hyperlink"/>
                      <w:b/>
                      <w:bCs/>
                      <w:iCs/>
                      <w:noProof/>
                    </w:rPr>
                    <w:t>III.5.2.</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Results of the impact assessment based on the Specific Conservation Objectives</w:t>
                  </w:r>
                  <w:r>
                    <w:rPr>
                      <w:noProof/>
                      <w:webHidden/>
                    </w:rPr>
                    <w:tab/>
                  </w:r>
                  <w:r>
                    <w:rPr>
                      <w:noProof/>
                      <w:webHidden/>
                    </w:rPr>
                    <w:fldChar w:fldCharType="begin"/>
                  </w:r>
                  <w:r>
                    <w:rPr>
                      <w:noProof/>
                      <w:webHidden/>
                    </w:rPr>
                    <w:instrText xml:space="preserve"> PAGEREF _Toc198127117 \h </w:instrText>
                  </w:r>
                  <w:r>
                    <w:rPr>
                      <w:noProof/>
                      <w:webHidden/>
                    </w:rPr>
                  </w:r>
                  <w:r>
                    <w:rPr>
                      <w:noProof/>
                      <w:webHidden/>
                    </w:rPr>
                    <w:fldChar w:fldCharType="separate"/>
                  </w:r>
                  <w:r w:rsidR="00630BF6">
                    <w:rPr>
                      <w:noProof/>
                      <w:webHidden/>
                    </w:rPr>
                    <w:t>236</w:t>
                  </w:r>
                  <w:r>
                    <w:rPr>
                      <w:noProof/>
                      <w:webHidden/>
                    </w:rPr>
                    <w:fldChar w:fldCharType="end"/>
                  </w:r>
                </w:hyperlink>
              </w:p>
              <w:p w14:paraId="385AC31E" w14:textId="1051B816" w:rsidR="00722E26" w:rsidRDefault="00722E26" w:rsidP="00722E26">
                <w:pPr>
                  <w:pStyle w:val="TOC3"/>
                  <w:tabs>
                    <w:tab w:val="left" w:pos="1260"/>
                  </w:tabs>
                  <w:rPr>
                    <w:rFonts w:eastAsiaTheme="minorEastAsia"/>
                    <w:i w:val="0"/>
                    <w:noProof/>
                    <w:kern w:val="2"/>
                    <w:sz w:val="24"/>
                    <w:szCs w:val="24"/>
                    <w:lang w:val="ro-RO" w:eastAsia="ro-RO"/>
                    <w14:ligatures w14:val="standardContextual"/>
                  </w:rPr>
                </w:pPr>
                <w:hyperlink w:anchor="_Toc198127118" w:history="1">
                  <w:r w:rsidRPr="00EE4ACA">
                    <w:rPr>
                      <w:rStyle w:val="Hyperlink"/>
                      <w:rFonts w:cs="Arial"/>
                      <w:b/>
                      <w:bCs/>
                      <w:iCs/>
                      <w:noProof/>
                    </w:rPr>
                    <w:t>III.5.3.</w:t>
                  </w:r>
                  <w:r>
                    <w:rPr>
                      <w:rFonts w:eastAsiaTheme="minorEastAsia"/>
                      <w:i w:val="0"/>
                      <w:noProof/>
                      <w:kern w:val="2"/>
                      <w:sz w:val="24"/>
                      <w:szCs w:val="24"/>
                      <w:lang w:eastAsia="ro-RO"/>
                      <w14:ligatures w14:val="standardContextual"/>
                    </w:rPr>
                    <w:tab/>
                  </w:r>
                  <w:r w:rsidRPr="00EE4ACA">
                    <w:rPr>
                      <w:rStyle w:val="Hyperlink"/>
                      <w:rFonts w:eastAsia="Times New Roman" w:cs="Times New Roman"/>
                      <w:b/>
                      <w:bCs/>
                      <w:noProof/>
                    </w:rPr>
                    <w:t>Identifying uncertainties</w:t>
                  </w:r>
                  <w:r>
                    <w:rPr>
                      <w:noProof/>
                      <w:webHidden/>
                    </w:rPr>
                    <w:tab/>
                  </w:r>
                  <w:r>
                    <w:rPr>
                      <w:noProof/>
                      <w:webHidden/>
                    </w:rPr>
                    <w:fldChar w:fldCharType="begin"/>
                  </w:r>
                  <w:r>
                    <w:rPr>
                      <w:noProof/>
                      <w:webHidden/>
                    </w:rPr>
                    <w:instrText xml:space="preserve"> PAGEREF _Toc198127118 \h </w:instrText>
                  </w:r>
                  <w:r>
                    <w:rPr>
                      <w:noProof/>
                      <w:webHidden/>
                    </w:rPr>
                  </w:r>
                  <w:r>
                    <w:rPr>
                      <w:noProof/>
                      <w:webHidden/>
                    </w:rPr>
                    <w:fldChar w:fldCharType="separate"/>
                  </w:r>
                  <w:r w:rsidR="00630BF6">
                    <w:rPr>
                      <w:noProof/>
                      <w:webHidden/>
                    </w:rPr>
                    <w:t>282</w:t>
                  </w:r>
                  <w:r>
                    <w:rPr>
                      <w:noProof/>
                      <w:webHidden/>
                    </w:rPr>
                    <w:fldChar w:fldCharType="end"/>
                  </w:r>
                </w:hyperlink>
              </w:p>
              <w:p w14:paraId="0CFC3656" w14:textId="3FDAA4F6"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19" w:history="1">
                  <w:r w:rsidRPr="00EE4ACA">
                    <w:rPr>
                      <w:rStyle w:val="Hyperlink"/>
                      <w:rFonts w:cs="Arial"/>
                      <w:noProof/>
                    </w:rPr>
                    <w:t>XIII.6.</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Conclusions on the description and quantification of impacts and why it is or is not necessary to continue the procedure with the appropriate assessment study stage</w:t>
                  </w:r>
                  <w:r>
                    <w:rPr>
                      <w:noProof/>
                      <w:webHidden/>
                    </w:rPr>
                    <w:tab/>
                  </w:r>
                  <w:r>
                    <w:rPr>
                      <w:noProof/>
                      <w:webHidden/>
                    </w:rPr>
                    <w:fldChar w:fldCharType="begin"/>
                  </w:r>
                  <w:r>
                    <w:rPr>
                      <w:noProof/>
                      <w:webHidden/>
                    </w:rPr>
                    <w:instrText xml:space="preserve"> PAGEREF _Toc198127119 \h </w:instrText>
                  </w:r>
                  <w:r>
                    <w:rPr>
                      <w:noProof/>
                      <w:webHidden/>
                    </w:rPr>
                  </w:r>
                  <w:r>
                    <w:rPr>
                      <w:noProof/>
                      <w:webHidden/>
                    </w:rPr>
                    <w:fldChar w:fldCharType="separate"/>
                  </w:r>
                  <w:r w:rsidR="00630BF6">
                    <w:rPr>
                      <w:noProof/>
                      <w:webHidden/>
                    </w:rPr>
                    <w:t>283</w:t>
                  </w:r>
                  <w:r>
                    <w:rPr>
                      <w:noProof/>
                      <w:webHidden/>
                    </w:rPr>
                    <w:fldChar w:fldCharType="end"/>
                  </w:r>
                </w:hyperlink>
              </w:p>
              <w:p w14:paraId="42BD2BF4" w14:textId="451BB84D" w:rsidR="00722E26" w:rsidRDefault="00722E26" w:rsidP="00722E26">
                <w:pPr>
                  <w:pStyle w:val="TOC1"/>
                  <w:framePr w:hSpace="0" w:wrap="auto" w:vAnchor="margin" w:hAnchor="text" w:yAlign="inline"/>
                  <w:tabs>
                    <w:tab w:val="left" w:pos="720"/>
                  </w:tabs>
                  <w:rPr>
                    <w:rFonts w:eastAsiaTheme="minorEastAsia"/>
                    <w:b w:val="0"/>
                    <w:bCs w:val="0"/>
                    <w:iCs w:val="0"/>
                    <w:noProof/>
                    <w:color w:val="auto"/>
                    <w:kern w:val="2"/>
                    <w:sz w:val="24"/>
                    <w:lang w:val="ro-RO" w:eastAsia="ro-RO"/>
                    <w14:ligatures w14:val="standardContextual"/>
                  </w:rPr>
                </w:pPr>
                <w:hyperlink w:anchor="_Toc198127120" w:history="1">
                  <w:r w:rsidRPr="00EE4ACA">
                    <w:rPr>
                      <w:rStyle w:val="Hyperlink"/>
                      <w:rFonts w:eastAsia="Times New Roman" w:cs="Arial"/>
                      <w:noProof/>
                      <w:lang w:eastAsia="da-DK"/>
                    </w:rPr>
                    <w:t>XIV.</w:t>
                  </w:r>
                  <w:r>
                    <w:rPr>
                      <w:rFonts w:eastAsiaTheme="minorEastAsia"/>
                      <w:b w:val="0"/>
                      <w:bCs w:val="0"/>
                      <w:iCs w:val="0"/>
                      <w:noProof/>
                      <w:color w:val="auto"/>
                      <w:kern w:val="2"/>
                      <w:sz w:val="24"/>
                      <w:lang w:eastAsia="ro-RO"/>
                      <w14:ligatures w14:val="standardContextual"/>
                    </w:rPr>
                    <w:tab/>
                  </w:r>
                  <w:r w:rsidRPr="00EE4ACA">
                    <w:rPr>
                      <w:rStyle w:val="Hyperlink"/>
                      <w:rFonts w:eastAsia="Times New Roman" w:cs="Arial"/>
                      <w:noProof/>
                      <w:lang w:eastAsia="da-DK"/>
                    </w:rPr>
                    <w:t>Additional data regarding the classification of the project under the provisions of art. 48 and art. 54 of the Water Law 107/1996</w:t>
                  </w:r>
                  <w:r>
                    <w:rPr>
                      <w:noProof/>
                      <w:webHidden/>
                    </w:rPr>
                    <w:tab/>
                  </w:r>
                  <w:r>
                    <w:rPr>
                      <w:noProof/>
                      <w:webHidden/>
                    </w:rPr>
                    <w:fldChar w:fldCharType="begin"/>
                  </w:r>
                  <w:r>
                    <w:rPr>
                      <w:noProof/>
                      <w:webHidden/>
                    </w:rPr>
                    <w:instrText xml:space="preserve"> PAGEREF _Toc198127120 \h </w:instrText>
                  </w:r>
                  <w:r>
                    <w:rPr>
                      <w:noProof/>
                      <w:webHidden/>
                    </w:rPr>
                  </w:r>
                  <w:r>
                    <w:rPr>
                      <w:noProof/>
                      <w:webHidden/>
                    </w:rPr>
                    <w:fldChar w:fldCharType="separate"/>
                  </w:r>
                  <w:r w:rsidR="00630BF6">
                    <w:rPr>
                      <w:noProof/>
                      <w:webHidden/>
                    </w:rPr>
                    <w:t>287</w:t>
                  </w:r>
                  <w:r>
                    <w:rPr>
                      <w:noProof/>
                      <w:webHidden/>
                    </w:rPr>
                    <w:fldChar w:fldCharType="end"/>
                  </w:r>
                </w:hyperlink>
              </w:p>
              <w:p w14:paraId="6E4BF7A5" w14:textId="10DFE88F"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21" w:history="1">
                  <w:r w:rsidRPr="00EE4ACA">
                    <w:rPr>
                      <w:rStyle w:val="Hyperlink"/>
                      <w:rFonts w:cs="Arial"/>
                      <w:noProof/>
                    </w:rPr>
                    <w:t>XIV.1.</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Localization of the project in relation to water bodies</w:t>
                  </w:r>
                  <w:r>
                    <w:rPr>
                      <w:noProof/>
                      <w:webHidden/>
                    </w:rPr>
                    <w:tab/>
                  </w:r>
                  <w:r>
                    <w:rPr>
                      <w:noProof/>
                      <w:webHidden/>
                    </w:rPr>
                    <w:fldChar w:fldCharType="begin"/>
                  </w:r>
                  <w:r>
                    <w:rPr>
                      <w:noProof/>
                      <w:webHidden/>
                    </w:rPr>
                    <w:instrText xml:space="preserve"> PAGEREF _Toc198127121 \h </w:instrText>
                  </w:r>
                  <w:r>
                    <w:rPr>
                      <w:noProof/>
                      <w:webHidden/>
                    </w:rPr>
                  </w:r>
                  <w:r>
                    <w:rPr>
                      <w:noProof/>
                      <w:webHidden/>
                    </w:rPr>
                    <w:fldChar w:fldCharType="separate"/>
                  </w:r>
                  <w:r w:rsidR="00630BF6">
                    <w:rPr>
                      <w:noProof/>
                      <w:webHidden/>
                    </w:rPr>
                    <w:t>287</w:t>
                  </w:r>
                  <w:r>
                    <w:rPr>
                      <w:noProof/>
                      <w:webHidden/>
                    </w:rPr>
                    <w:fldChar w:fldCharType="end"/>
                  </w:r>
                </w:hyperlink>
              </w:p>
              <w:p w14:paraId="73686422" w14:textId="30724A42"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22" w:history="1">
                  <w:r w:rsidRPr="00EE4ACA">
                    <w:rPr>
                      <w:rStyle w:val="Hyperlink"/>
                      <w:rFonts w:cs="Arial"/>
                      <w:i/>
                      <w:iCs/>
                      <w:noProof/>
                    </w:rPr>
                    <w:t>III.1.1.</w:t>
                  </w:r>
                  <w:r w:rsidRPr="00EE4ACA">
                    <w:rPr>
                      <w:rStyle w:val="Hyperlink"/>
                      <w:rFonts w:eastAsia="Times New Roman" w:cs="Times New Roman"/>
                      <w:noProof/>
                    </w:rPr>
                    <w:t>River basin</w:t>
                  </w:r>
                  <w:r>
                    <w:rPr>
                      <w:noProof/>
                      <w:webHidden/>
                    </w:rPr>
                    <w:tab/>
                  </w:r>
                  <w:r>
                    <w:rPr>
                      <w:noProof/>
                      <w:webHidden/>
                    </w:rPr>
                    <w:fldChar w:fldCharType="begin"/>
                  </w:r>
                  <w:r>
                    <w:rPr>
                      <w:noProof/>
                      <w:webHidden/>
                    </w:rPr>
                    <w:instrText xml:space="preserve"> PAGEREF _Toc198127122 \h </w:instrText>
                  </w:r>
                  <w:r>
                    <w:rPr>
                      <w:noProof/>
                      <w:webHidden/>
                    </w:rPr>
                  </w:r>
                  <w:r>
                    <w:rPr>
                      <w:noProof/>
                      <w:webHidden/>
                    </w:rPr>
                    <w:fldChar w:fldCharType="separate"/>
                  </w:r>
                  <w:r w:rsidR="00630BF6">
                    <w:rPr>
                      <w:noProof/>
                      <w:webHidden/>
                    </w:rPr>
                    <w:t>287</w:t>
                  </w:r>
                  <w:r>
                    <w:rPr>
                      <w:noProof/>
                      <w:webHidden/>
                    </w:rPr>
                    <w:fldChar w:fldCharType="end"/>
                  </w:r>
                </w:hyperlink>
              </w:p>
              <w:p w14:paraId="06D65B79" w14:textId="7159B7ED"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23" w:history="1">
                  <w:r w:rsidRPr="00EE4ACA">
                    <w:rPr>
                      <w:rStyle w:val="Hyperlink"/>
                      <w:rFonts w:eastAsia="Times New Roman" w:cs="Times New Roman"/>
                      <w:i/>
                      <w:iCs/>
                      <w:noProof/>
                    </w:rPr>
                    <w:t>III.1.2.</w:t>
                  </w:r>
                  <w:r w:rsidRPr="00EE4ACA">
                    <w:rPr>
                      <w:rStyle w:val="Hyperlink"/>
                      <w:rFonts w:eastAsia="Times New Roman" w:cs="Times New Roman"/>
                      <w:noProof/>
                    </w:rPr>
                    <w:t>Surface watercourses</w:t>
                  </w:r>
                  <w:r>
                    <w:rPr>
                      <w:noProof/>
                      <w:webHidden/>
                    </w:rPr>
                    <w:tab/>
                  </w:r>
                  <w:r>
                    <w:rPr>
                      <w:noProof/>
                      <w:webHidden/>
                    </w:rPr>
                    <w:fldChar w:fldCharType="begin"/>
                  </w:r>
                  <w:r>
                    <w:rPr>
                      <w:noProof/>
                      <w:webHidden/>
                    </w:rPr>
                    <w:instrText xml:space="preserve"> PAGEREF _Toc198127123 \h </w:instrText>
                  </w:r>
                  <w:r>
                    <w:rPr>
                      <w:noProof/>
                      <w:webHidden/>
                    </w:rPr>
                  </w:r>
                  <w:r>
                    <w:rPr>
                      <w:noProof/>
                      <w:webHidden/>
                    </w:rPr>
                    <w:fldChar w:fldCharType="separate"/>
                  </w:r>
                  <w:r w:rsidR="00630BF6">
                    <w:rPr>
                      <w:noProof/>
                      <w:webHidden/>
                    </w:rPr>
                    <w:t>287</w:t>
                  </w:r>
                  <w:r>
                    <w:rPr>
                      <w:noProof/>
                      <w:webHidden/>
                    </w:rPr>
                    <w:fldChar w:fldCharType="end"/>
                  </w:r>
                </w:hyperlink>
              </w:p>
              <w:p w14:paraId="687FF2D1" w14:textId="704FA795"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24" w:history="1">
                  <w:r w:rsidRPr="00EE4ACA">
                    <w:rPr>
                      <w:rStyle w:val="Hyperlink"/>
                      <w:rFonts w:eastAsia="Times New Roman" w:cs="Times New Roman"/>
                      <w:i/>
                      <w:iCs/>
                      <w:noProof/>
                    </w:rPr>
                    <w:t>III.1.3.</w:t>
                  </w:r>
                  <w:r w:rsidRPr="00EE4ACA">
                    <w:rPr>
                      <w:rStyle w:val="Hyperlink"/>
                      <w:rFonts w:eastAsia="Times New Roman" w:cs="Times New Roman"/>
                      <w:noProof/>
                    </w:rPr>
                    <w:t>Surface water bodies</w:t>
                  </w:r>
                  <w:r>
                    <w:rPr>
                      <w:noProof/>
                      <w:webHidden/>
                    </w:rPr>
                    <w:tab/>
                  </w:r>
                  <w:r>
                    <w:rPr>
                      <w:noProof/>
                      <w:webHidden/>
                    </w:rPr>
                    <w:fldChar w:fldCharType="begin"/>
                  </w:r>
                  <w:r>
                    <w:rPr>
                      <w:noProof/>
                      <w:webHidden/>
                    </w:rPr>
                    <w:instrText xml:space="preserve"> PAGEREF _Toc198127124 \h </w:instrText>
                  </w:r>
                  <w:r>
                    <w:rPr>
                      <w:noProof/>
                      <w:webHidden/>
                    </w:rPr>
                  </w:r>
                  <w:r>
                    <w:rPr>
                      <w:noProof/>
                      <w:webHidden/>
                    </w:rPr>
                    <w:fldChar w:fldCharType="separate"/>
                  </w:r>
                  <w:r w:rsidR="00630BF6">
                    <w:rPr>
                      <w:noProof/>
                      <w:webHidden/>
                    </w:rPr>
                    <w:t>287</w:t>
                  </w:r>
                  <w:r>
                    <w:rPr>
                      <w:noProof/>
                      <w:webHidden/>
                    </w:rPr>
                    <w:fldChar w:fldCharType="end"/>
                  </w:r>
                </w:hyperlink>
              </w:p>
              <w:p w14:paraId="0F932F2B" w14:textId="4BE5CA12"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25" w:history="1">
                  <w:r w:rsidRPr="00EE4ACA">
                    <w:rPr>
                      <w:rStyle w:val="Hyperlink"/>
                      <w:rFonts w:eastAsia="Times New Roman" w:cs="Times New Roman"/>
                      <w:i/>
                      <w:iCs/>
                      <w:noProof/>
                    </w:rPr>
                    <w:t xml:space="preserve">III.1.4. </w:t>
                  </w:r>
                  <w:r w:rsidRPr="00EE4ACA">
                    <w:rPr>
                      <w:rStyle w:val="Hyperlink"/>
                      <w:rFonts w:eastAsia="Times New Roman" w:cs="Times New Roman"/>
                      <w:noProof/>
                    </w:rPr>
                    <w:t>Groundwater bodies</w:t>
                  </w:r>
                  <w:r>
                    <w:rPr>
                      <w:noProof/>
                      <w:webHidden/>
                    </w:rPr>
                    <w:tab/>
                  </w:r>
                  <w:r>
                    <w:rPr>
                      <w:noProof/>
                      <w:webHidden/>
                    </w:rPr>
                    <w:fldChar w:fldCharType="begin"/>
                  </w:r>
                  <w:r>
                    <w:rPr>
                      <w:noProof/>
                      <w:webHidden/>
                    </w:rPr>
                    <w:instrText xml:space="preserve"> PAGEREF _Toc198127125 \h </w:instrText>
                  </w:r>
                  <w:r>
                    <w:rPr>
                      <w:noProof/>
                      <w:webHidden/>
                    </w:rPr>
                  </w:r>
                  <w:r>
                    <w:rPr>
                      <w:noProof/>
                      <w:webHidden/>
                    </w:rPr>
                    <w:fldChar w:fldCharType="separate"/>
                  </w:r>
                  <w:r w:rsidR="00630BF6">
                    <w:rPr>
                      <w:noProof/>
                      <w:webHidden/>
                    </w:rPr>
                    <w:t>289</w:t>
                  </w:r>
                  <w:r>
                    <w:rPr>
                      <w:noProof/>
                      <w:webHidden/>
                    </w:rPr>
                    <w:fldChar w:fldCharType="end"/>
                  </w:r>
                </w:hyperlink>
              </w:p>
              <w:p w14:paraId="1C854609" w14:textId="322AF002"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26" w:history="1">
                  <w:r w:rsidRPr="00EE4ACA">
                    <w:rPr>
                      <w:rStyle w:val="Hyperlink"/>
                      <w:rFonts w:cs="Arial"/>
                      <w:noProof/>
                    </w:rPr>
                    <w:t>XIV.2.</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Indication of the ecological status/ecological potential and the chemical status of the surface water body; for the groundwater body, the quantitative status and chemical status of the water body shall be indicated</w:t>
                  </w:r>
                  <w:r>
                    <w:rPr>
                      <w:noProof/>
                      <w:webHidden/>
                    </w:rPr>
                    <w:tab/>
                  </w:r>
                  <w:r>
                    <w:rPr>
                      <w:noProof/>
                      <w:webHidden/>
                    </w:rPr>
                    <w:fldChar w:fldCharType="begin"/>
                  </w:r>
                  <w:r>
                    <w:rPr>
                      <w:noProof/>
                      <w:webHidden/>
                    </w:rPr>
                    <w:instrText xml:space="preserve"> PAGEREF _Toc198127126 \h </w:instrText>
                  </w:r>
                  <w:r>
                    <w:rPr>
                      <w:noProof/>
                      <w:webHidden/>
                    </w:rPr>
                  </w:r>
                  <w:r>
                    <w:rPr>
                      <w:noProof/>
                      <w:webHidden/>
                    </w:rPr>
                    <w:fldChar w:fldCharType="separate"/>
                  </w:r>
                  <w:r w:rsidR="00630BF6">
                    <w:rPr>
                      <w:noProof/>
                      <w:webHidden/>
                    </w:rPr>
                    <w:t>292</w:t>
                  </w:r>
                  <w:r>
                    <w:rPr>
                      <w:noProof/>
                      <w:webHidden/>
                    </w:rPr>
                    <w:fldChar w:fldCharType="end"/>
                  </w:r>
                </w:hyperlink>
              </w:p>
              <w:p w14:paraId="3FDC90B3" w14:textId="050FDCEB"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27" w:history="1">
                  <w:r w:rsidRPr="00EE4ACA">
                    <w:rPr>
                      <w:rStyle w:val="Hyperlink"/>
                      <w:rFonts w:cs="Arial"/>
                      <w:noProof/>
                    </w:rPr>
                    <w:t>XIV.3.</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Indication of the environmental objective(s) for each identified body of water, specifying the exceptions applied and the related deadlines, as applicable</w:t>
                  </w:r>
                  <w:r>
                    <w:rPr>
                      <w:noProof/>
                      <w:webHidden/>
                    </w:rPr>
                    <w:tab/>
                  </w:r>
                  <w:r>
                    <w:rPr>
                      <w:noProof/>
                      <w:webHidden/>
                    </w:rPr>
                    <w:fldChar w:fldCharType="begin"/>
                  </w:r>
                  <w:r>
                    <w:rPr>
                      <w:noProof/>
                      <w:webHidden/>
                    </w:rPr>
                    <w:instrText xml:space="preserve"> PAGEREF _Toc198127127 \h </w:instrText>
                  </w:r>
                  <w:r>
                    <w:rPr>
                      <w:noProof/>
                      <w:webHidden/>
                    </w:rPr>
                  </w:r>
                  <w:r>
                    <w:rPr>
                      <w:noProof/>
                      <w:webHidden/>
                    </w:rPr>
                    <w:fldChar w:fldCharType="separate"/>
                  </w:r>
                  <w:r w:rsidR="00630BF6">
                    <w:rPr>
                      <w:noProof/>
                      <w:webHidden/>
                    </w:rPr>
                    <w:t>292</w:t>
                  </w:r>
                  <w:r>
                    <w:rPr>
                      <w:noProof/>
                      <w:webHidden/>
                    </w:rPr>
                    <w:fldChar w:fldCharType="end"/>
                  </w:r>
                </w:hyperlink>
              </w:p>
              <w:p w14:paraId="0BA7FD2B" w14:textId="6B22B526" w:rsidR="00722E26" w:rsidRDefault="00722E26" w:rsidP="00722E26">
                <w:pPr>
                  <w:pStyle w:val="TOC1"/>
                  <w:framePr w:hSpace="0" w:wrap="auto" w:vAnchor="margin" w:hAnchor="text" w:yAlign="inline"/>
                  <w:tabs>
                    <w:tab w:val="left" w:pos="720"/>
                  </w:tabs>
                  <w:rPr>
                    <w:rFonts w:eastAsiaTheme="minorEastAsia"/>
                    <w:b w:val="0"/>
                    <w:bCs w:val="0"/>
                    <w:iCs w:val="0"/>
                    <w:noProof/>
                    <w:color w:val="auto"/>
                    <w:kern w:val="2"/>
                    <w:sz w:val="24"/>
                    <w:lang w:val="ro-RO" w:eastAsia="ro-RO"/>
                    <w14:ligatures w14:val="standardContextual"/>
                  </w:rPr>
                </w:pPr>
                <w:hyperlink w:anchor="_Toc198127128" w:history="1">
                  <w:r w:rsidRPr="00EE4ACA">
                    <w:rPr>
                      <w:rStyle w:val="Hyperlink"/>
                      <w:rFonts w:eastAsia="Times New Roman" w:cs="Arial"/>
                      <w:noProof/>
                      <w:lang w:eastAsia="da-DK"/>
                    </w:rPr>
                    <w:t>XV.</w:t>
                  </w:r>
                  <w:r>
                    <w:rPr>
                      <w:rFonts w:eastAsiaTheme="minorEastAsia"/>
                      <w:b w:val="0"/>
                      <w:bCs w:val="0"/>
                      <w:iCs w:val="0"/>
                      <w:noProof/>
                      <w:color w:val="auto"/>
                      <w:kern w:val="2"/>
                      <w:sz w:val="24"/>
                      <w:lang w:eastAsia="ro-RO"/>
                      <w14:ligatures w14:val="standardContextual"/>
                    </w:rPr>
                    <w:tab/>
                  </w:r>
                  <w:r w:rsidRPr="00EE4ACA">
                    <w:rPr>
                      <w:rStyle w:val="Hyperlink"/>
                      <w:rFonts w:eastAsia="Times New Roman" w:cs="Arial"/>
                      <w:noProof/>
                      <w:lang w:eastAsia="da-DK"/>
                    </w:rPr>
                    <w:t>Additional data regarding the classification of the project under the provisions of art. 48 and art. 54 of the Water Law 107/1996</w:t>
                  </w:r>
                  <w:r>
                    <w:rPr>
                      <w:noProof/>
                      <w:webHidden/>
                    </w:rPr>
                    <w:tab/>
                  </w:r>
                  <w:r>
                    <w:rPr>
                      <w:noProof/>
                      <w:webHidden/>
                    </w:rPr>
                    <w:fldChar w:fldCharType="begin"/>
                  </w:r>
                  <w:r>
                    <w:rPr>
                      <w:noProof/>
                      <w:webHidden/>
                    </w:rPr>
                    <w:instrText xml:space="preserve"> PAGEREF _Toc198127128 \h </w:instrText>
                  </w:r>
                  <w:r>
                    <w:rPr>
                      <w:noProof/>
                      <w:webHidden/>
                    </w:rPr>
                  </w:r>
                  <w:r>
                    <w:rPr>
                      <w:noProof/>
                      <w:webHidden/>
                    </w:rPr>
                    <w:fldChar w:fldCharType="separate"/>
                  </w:r>
                  <w:r w:rsidR="00630BF6">
                    <w:rPr>
                      <w:noProof/>
                      <w:webHidden/>
                    </w:rPr>
                    <w:t>294</w:t>
                  </w:r>
                  <w:r>
                    <w:rPr>
                      <w:noProof/>
                      <w:webHidden/>
                    </w:rPr>
                    <w:fldChar w:fldCharType="end"/>
                  </w:r>
                </w:hyperlink>
              </w:p>
              <w:p w14:paraId="46A821CE" w14:textId="7D6A64D2"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29" w:history="1">
                  <w:r w:rsidRPr="00EE4ACA">
                    <w:rPr>
                      <w:rStyle w:val="Hyperlink"/>
                      <w:rFonts w:eastAsia="Times New Roman" w:cs="Times New Roman"/>
                      <w:noProof/>
                    </w:rPr>
                    <w:t>XV.1.</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Features of the project</w:t>
                  </w:r>
                  <w:r>
                    <w:rPr>
                      <w:noProof/>
                      <w:webHidden/>
                    </w:rPr>
                    <w:tab/>
                  </w:r>
                  <w:r>
                    <w:rPr>
                      <w:noProof/>
                      <w:webHidden/>
                    </w:rPr>
                    <w:fldChar w:fldCharType="begin"/>
                  </w:r>
                  <w:r>
                    <w:rPr>
                      <w:noProof/>
                      <w:webHidden/>
                    </w:rPr>
                    <w:instrText xml:space="preserve"> PAGEREF _Toc198127129 \h </w:instrText>
                  </w:r>
                  <w:r>
                    <w:rPr>
                      <w:noProof/>
                      <w:webHidden/>
                    </w:rPr>
                  </w:r>
                  <w:r>
                    <w:rPr>
                      <w:noProof/>
                      <w:webHidden/>
                    </w:rPr>
                    <w:fldChar w:fldCharType="separate"/>
                  </w:r>
                  <w:r w:rsidR="00630BF6">
                    <w:rPr>
                      <w:noProof/>
                      <w:webHidden/>
                    </w:rPr>
                    <w:t>294</w:t>
                  </w:r>
                  <w:r>
                    <w:rPr>
                      <w:noProof/>
                      <w:webHidden/>
                    </w:rPr>
                    <w:fldChar w:fldCharType="end"/>
                  </w:r>
                </w:hyperlink>
              </w:p>
              <w:p w14:paraId="3B25A4BE" w14:textId="34FAE985" w:rsidR="00722E26" w:rsidRDefault="00722E26" w:rsidP="00722E26">
                <w:pPr>
                  <w:pStyle w:val="TOC2"/>
                  <w:framePr w:hSpace="0" w:wrap="auto" w:vAnchor="margin" w:hAnchor="text" w:yAlign="inline"/>
                  <w:rPr>
                    <w:rFonts w:eastAsiaTheme="minorEastAsia"/>
                    <w:b w:val="0"/>
                    <w:bCs w:val="0"/>
                    <w:noProof/>
                    <w:kern w:val="2"/>
                    <w:sz w:val="24"/>
                    <w:szCs w:val="24"/>
                    <w:lang w:val="ro-RO" w:eastAsia="ro-RO"/>
                    <w14:ligatures w14:val="standardContextual"/>
                  </w:rPr>
                </w:pPr>
                <w:hyperlink w:anchor="_Toc198127130" w:history="1">
                  <w:r w:rsidRPr="00EE4ACA">
                    <w:rPr>
                      <w:rStyle w:val="Hyperlink"/>
                      <w:rFonts w:eastAsia="Times New Roman" w:cs="Times New Roman"/>
                      <w:noProof/>
                    </w:rPr>
                    <w:t>XV.2.</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Location of the project</w:t>
                  </w:r>
                  <w:r>
                    <w:rPr>
                      <w:noProof/>
                      <w:webHidden/>
                    </w:rPr>
                    <w:tab/>
                  </w:r>
                  <w:r>
                    <w:rPr>
                      <w:noProof/>
                      <w:webHidden/>
                    </w:rPr>
                    <w:fldChar w:fldCharType="begin"/>
                  </w:r>
                  <w:r>
                    <w:rPr>
                      <w:noProof/>
                      <w:webHidden/>
                    </w:rPr>
                    <w:instrText xml:space="preserve"> PAGEREF _Toc198127130 \h </w:instrText>
                  </w:r>
                  <w:r>
                    <w:rPr>
                      <w:noProof/>
                      <w:webHidden/>
                    </w:rPr>
                  </w:r>
                  <w:r>
                    <w:rPr>
                      <w:noProof/>
                      <w:webHidden/>
                    </w:rPr>
                    <w:fldChar w:fldCharType="separate"/>
                  </w:r>
                  <w:r w:rsidR="00630BF6">
                    <w:rPr>
                      <w:noProof/>
                      <w:webHidden/>
                    </w:rPr>
                    <w:t>295</w:t>
                  </w:r>
                  <w:r>
                    <w:rPr>
                      <w:noProof/>
                      <w:webHidden/>
                    </w:rPr>
                    <w:fldChar w:fldCharType="end"/>
                  </w:r>
                </w:hyperlink>
              </w:p>
              <w:p w14:paraId="407D0E9C" w14:textId="7DB2173D" w:rsidR="00F95B89" w:rsidRPr="00C01DB3" w:rsidRDefault="00722E26" w:rsidP="00722E26">
                <w:pPr>
                  <w:pStyle w:val="TOC2"/>
                  <w:framePr w:hSpace="0" w:wrap="auto" w:vAnchor="margin" w:hAnchor="text" w:yAlign="inline"/>
                  <w:rPr>
                    <w:sz w:val="16"/>
                    <w:szCs w:val="16"/>
                  </w:rPr>
                </w:pPr>
                <w:hyperlink w:anchor="_Toc198127131" w:history="1">
                  <w:r w:rsidRPr="00EE4ACA">
                    <w:rPr>
                      <w:rStyle w:val="Hyperlink"/>
                      <w:rFonts w:eastAsia="Times New Roman" w:cs="Times New Roman"/>
                      <w:noProof/>
                    </w:rPr>
                    <w:t>XV.3.</w:t>
                  </w:r>
                  <w:r>
                    <w:rPr>
                      <w:rFonts w:eastAsiaTheme="minorEastAsia"/>
                      <w:b w:val="0"/>
                      <w:bCs w:val="0"/>
                      <w:noProof/>
                      <w:kern w:val="2"/>
                      <w:sz w:val="24"/>
                      <w:szCs w:val="24"/>
                      <w:lang w:eastAsia="ro-RO"/>
                      <w14:ligatures w14:val="standardContextual"/>
                    </w:rPr>
                    <w:tab/>
                  </w:r>
                  <w:r w:rsidRPr="00EE4ACA">
                    <w:rPr>
                      <w:rStyle w:val="Hyperlink"/>
                      <w:rFonts w:eastAsia="Times New Roman" w:cs="Times New Roman"/>
                      <w:noProof/>
                    </w:rPr>
                    <w:t>Types and characteristics of potential impact</w:t>
                  </w:r>
                  <w:r>
                    <w:rPr>
                      <w:noProof/>
                      <w:webHidden/>
                    </w:rPr>
                    <w:tab/>
                  </w:r>
                  <w:r>
                    <w:rPr>
                      <w:noProof/>
                      <w:webHidden/>
                    </w:rPr>
                    <w:fldChar w:fldCharType="begin"/>
                  </w:r>
                  <w:r>
                    <w:rPr>
                      <w:noProof/>
                      <w:webHidden/>
                    </w:rPr>
                    <w:instrText xml:space="preserve"> PAGEREF _Toc198127131 \h </w:instrText>
                  </w:r>
                  <w:r>
                    <w:rPr>
                      <w:noProof/>
                      <w:webHidden/>
                    </w:rPr>
                  </w:r>
                  <w:r>
                    <w:rPr>
                      <w:noProof/>
                      <w:webHidden/>
                    </w:rPr>
                    <w:fldChar w:fldCharType="separate"/>
                  </w:r>
                  <w:r w:rsidR="00630BF6">
                    <w:rPr>
                      <w:noProof/>
                      <w:webHidden/>
                    </w:rPr>
                    <w:t>296</w:t>
                  </w:r>
                  <w:r>
                    <w:rPr>
                      <w:noProof/>
                      <w:webHidden/>
                    </w:rPr>
                    <w:fldChar w:fldCharType="end"/>
                  </w:r>
                </w:hyperlink>
                <w:r w:rsidR="00F95B89" w:rsidRPr="00C01DB3">
                  <w:rPr>
                    <w:b w:val="0"/>
                    <w:bCs w:val="0"/>
                    <w:noProof/>
                    <w:sz w:val="16"/>
                    <w:szCs w:val="16"/>
                  </w:rPr>
                  <w:fldChar w:fldCharType="end"/>
                </w:r>
              </w:p>
            </w:sdtContent>
          </w:sdt>
          <w:p w14:paraId="7895D830" w14:textId="77777777" w:rsidR="002734B7" w:rsidRPr="00C01DB3" w:rsidRDefault="002734B7" w:rsidP="00722E26">
            <w:pPr>
              <w:pStyle w:val="TOCHeading"/>
              <w:tabs>
                <w:tab w:val="left" w:pos="1843"/>
              </w:tabs>
              <w:spacing w:line="240" w:lineRule="auto"/>
              <w:ind w:right="4904"/>
              <w:jc w:val="both"/>
              <w:rPr>
                <w:rFonts w:asciiTheme="majorHAnsi" w:hAnsiTheme="majorHAnsi"/>
                <w:b/>
                <w:bCs/>
                <w:sz w:val="16"/>
                <w:szCs w:val="16"/>
                <w:lang w:val="ro-RO"/>
              </w:rPr>
            </w:pPr>
          </w:p>
        </w:tc>
      </w:tr>
      <w:tr w:rsidR="00A8379E" w:rsidRPr="00DB5AD5" w14:paraId="7895D833" w14:textId="77777777" w:rsidTr="00722E26">
        <w:trPr>
          <w:trHeight w:val="361"/>
        </w:trPr>
        <w:tc>
          <w:tcPr>
            <w:tcW w:w="10016" w:type="dxa"/>
          </w:tcPr>
          <w:p w14:paraId="7895D832" w14:textId="77777777" w:rsidR="00A8379E" w:rsidRPr="00DB5AD5" w:rsidRDefault="00A8379E" w:rsidP="00722E26">
            <w:pPr>
              <w:pStyle w:val="TOCHeading"/>
              <w:spacing w:line="240" w:lineRule="auto"/>
              <w:jc w:val="both"/>
              <w:rPr>
                <w:rFonts w:asciiTheme="minorHAnsi" w:hAnsiTheme="minorHAnsi"/>
                <w:b/>
                <w:bCs/>
                <w:sz w:val="32"/>
                <w:szCs w:val="32"/>
                <w:lang w:val="ro-RO"/>
              </w:rPr>
            </w:pPr>
          </w:p>
        </w:tc>
      </w:tr>
    </w:tbl>
    <w:p w14:paraId="7895D834" w14:textId="77777777" w:rsidR="00B519BE" w:rsidRPr="00DB5AD5" w:rsidRDefault="00B519BE" w:rsidP="00E7000E">
      <w:pPr>
        <w:spacing w:before="40" w:after="40" w:line="240" w:lineRule="auto"/>
        <w:jc w:val="both"/>
        <w:rPr>
          <w:b/>
          <w:bCs/>
          <w:sz w:val="20"/>
          <w:szCs w:val="20"/>
          <w:lang w:val="ro-RO"/>
        </w:rPr>
        <w:sectPr w:rsidR="00B519BE" w:rsidRPr="00DB5AD5" w:rsidSect="00FD6E0B">
          <w:headerReference w:type="default" r:id="rId22"/>
          <w:footerReference w:type="even" r:id="rId23"/>
          <w:footerReference w:type="default" r:id="rId24"/>
          <w:footerReference w:type="first" r:id="rId25"/>
          <w:pgSz w:w="11906" w:h="16838" w:code="9"/>
          <w:pgMar w:top="1560" w:right="3968" w:bottom="851" w:left="1191" w:header="839" w:footer="680" w:gutter="0"/>
          <w:cols w:space="708"/>
          <w:docGrid w:linePitch="360"/>
        </w:sectPr>
      </w:pPr>
    </w:p>
    <w:p w14:paraId="7895D839" w14:textId="64B45F78" w:rsidR="008D131F" w:rsidRPr="00D4413F" w:rsidRDefault="00D4413F" w:rsidP="00E7000E">
      <w:pPr>
        <w:pStyle w:val="Heading1"/>
        <w:keepLines w:val="0"/>
        <w:numPr>
          <w:ilvl w:val="0"/>
          <w:numId w:val="14"/>
        </w:numPr>
        <w:suppressAutoHyphens w:val="0"/>
        <w:spacing w:before="240" w:after="240" w:line="360" w:lineRule="auto"/>
        <w:ind w:left="720" w:hanging="363"/>
        <w:contextualSpacing w:val="0"/>
        <w:jc w:val="both"/>
        <w:rPr>
          <w:rFonts w:eastAsia="Times New Roman" w:cs="Arial"/>
          <w:b/>
          <w:color w:val="00B0F0"/>
          <w:lang w:val="ro-RO" w:eastAsia="da-DK"/>
        </w:rPr>
      </w:pPr>
      <w:bookmarkStart w:id="4" w:name="_Toc198127021"/>
      <w:bookmarkStart w:id="5" w:name="_Toc145603022"/>
      <w:r w:rsidRPr="00D4413F">
        <w:rPr>
          <w:rFonts w:eastAsia="Times New Roman" w:cs="Arial"/>
          <w:b/>
          <w:color w:val="00B0F0"/>
          <w:lang w:eastAsia="da-DK"/>
        </w:rPr>
        <w:lastRenderedPageBreak/>
        <w:t>Project name</w:t>
      </w:r>
      <w:bookmarkEnd w:id="4"/>
    </w:p>
    <w:p w14:paraId="0B530E19" w14:textId="288A8B26" w:rsidR="002A1FEF" w:rsidRDefault="003E562E" w:rsidP="00E7000E">
      <w:pPr>
        <w:spacing w:before="120" w:after="120" w:line="360" w:lineRule="auto"/>
        <w:jc w:val="both"/>
        <w:rPr>
          <w:rFonts w:asciiTheme="minorHAnsi" w:hAnsiTheme="minorHAnsi" w:cs="Arial"/>
          <w:noProof/>
          <w:color w:val="000000"/>
          <w:lang w:val="ro-RO"/>
        </w:rPr>
      </w:pPr>
      <w:r w:rsidRPr="003E562E">
        <w:rPr>
          <w:rFonts w:asciiTheme="minorHAnsi" w:hAnsiTheme="minorHAnsi" w:cs="Arial"/>
          <w:noProof/>
          <w:color w:val="000000"/>
        </w:rPr>
        <w:t>The name of the project is "Wind energy park 48 (46) wind power plants approx. 316.8MW (303.6MW), Transformer stations, Electrical networks for connection, construction and modernization of communication and access routes", proposed to be located in the outskirts of Cerchezu, Constanta County.</w:t>
      </w:r>
    </w:p>
    <w:p w14:paraId="75CC2A22" w14:textId="15F8B6FC" w:rsidR="002A1FEF" w:rsidRDefault="00AC2E5F" w:rsidP="00E7000E">
      <w:pPr>
        <w:spacing w:before="120" w:after="120" w:line="360" w:lineRule="auto"/>
        <w:jc w:val="both"/>
        <w:rPr>
          <w:rFonts w:asciiTheme="minorHAnsi" w:hAnsiTheme="minorHAnsi" w:cs="Arial"/>
          <w:noProof/>
          <w:color w:val="000000"/>
          <w:lang w:val="ro-RO"/>
        </w:rPr>
      </w:pPr>
      <w:r w:rsidRPr="00AC2E5F">
        <w:rPr>
          <w:rFonts w:asciiTheme="minorHAnsi" w:hAnsiTheme="minorHAnsi" w:cs="Arial"/>
          <w:noProof/>
          <w:color w:val="000000"/>
        </w:rPr>
        <w:t>For the construction of the wind farm, the urban planning certificate no. 129/28.11.2022 with extended validity, by the Constanta County Council.</w:t>
      </w:r>
    </w:p>
    <w:p w14:paraId="66F6AA97" w14:textId="63C0C24C" w:rsidR="00447027" w:rsidRDefault="00447027" w:rsidP="00E7000E">
      <w:pPr>
        <w:spacing w:before="120" w:after="120" w:line="360" w:lineRule="auto"/>
        <w:jc w:val="both"/>
        <w:rPr>
          <w:rFonts w:asciiTheme="minorHAnsi" w:hAnsiTheme="minorHAnsi" w:cs="Arial"/>
          <w:noProof/>
          <w:color w:val="000000"/>
          <w:lang w:val="ro-RO"/>
        </w:rPr>
      </w:pPr>
      <w:r w:rsidRPr="00447027">
        <w:rPr>
          <w:rFonts w:asciiTheme="minorHAnsi" w:hAnsiTheme="minorHAnsi" w:cs="Arial"/>
          <w:noProof/>
          <w:color w:val="000000"/>
        </w:rPr>
        <w:t>According to the Decision of the initial evaluation stage no. 54/07.02.2025, issued by the Environmental Protection Agency of Constanta, the following is mentioned:</w:t>
      </w:r>
    </w:p>
    <w:p w14:paraId="266C300B" w14:textId="02354146" w:rsidR="00A14DF5" w:rsidRPr="00E54A66" w:rsidRDefault="00FF10A8" w:rsidP="00B70F95">
      <w:pPr>
        <w:pStyle w:val="ListParagraph"/>
        <w:numPr>
          <w:ilvl w:val="0"/>
          <w:numId w:val="50"/>
        </w:numPr>
        <w:spacing w:before="120" w:after="120" w:line="360" w:lineRule="auto"/>
        <w:jc w:val="both"/>
        <w:rPr>
          <w:rFonts w:asciiTheme="minorHAnsi" w:hAnsiTheme="minorHAnsi" w:cs="Arial"/>
          <w:noProof/>
          <w:color w:val="000000"/>
          <w:lang w:val="ro-RO"/>
        </w:rPr>
      </w:pPr>
      <w:r>
        <w:rPr>
          <w:rFonts w:asciiTheme="minorHAnsi" w:hAnsiTheme="minorHAnsi" w:cs="Arial"/>
          <w:noProof/>
          <w:color w:val="000000"/>
        </w:rPr>
        <w:t>the project falls under the scope of Law 292/2018, falling under Annex no. 2, item 3, letter i) "Installations intended for the production of energy through the exploitation of wind energy" and 10 e - "Construction of roads, ports and port facilities, including fishing ports, other than those provided for in Annex no. 1”;</w:t>
      </w:r>
    </w:p>
    <w:p w14:paraId="0E52FC68" w14:textId="1F6CBA6E" w:rsidR="00E52F1C" w:rsidRPr="00460874" w:rsidRDefault="00FF10A8" w:rsidP="00B70F95">
      <w:pPr>
        <w:pStyle w:val="ListParagraph"/>
        <w:numPr>
          <w:ilvl w:val="0"/>
          <w:numId w:val="50"/>
        </w:numPr>
        <w:spacing w:before="120" w:after="120" w:line="360" w:lineRule="auto"/>
        <w:jc w:val="both"/>
        <w:rPr>
          <w:rFonts w:asciiTheme="minorHAnsi" w:hAnsiTheme="minorHAnsi" w:cs="Arial"/>
          <w:noProof/>
          <w:color w:val="000000"/>
          <w:lang w:val="ro-RO"/>
        </w:rPr>
      </w:pPr>
      <w:r>
        <w:rPr>
          <w:rFonts w:asciiTheme="minorHAnsi" w:hAnsiTheme="minorHAnsi" w:cs="Arial"/>
          <w:noProof/>
          <w:color w:val="000000"/>
        </w:rPr>
        <w:t>the proposed project falls under the scope of art. 28 of GEO no. 57/2007 on the regime of protected natural areas, conservation of natural habitats, wild flora and fauna, with subsequent amendments and completions. The project site is located at a distance of approximately 2.8 km from the boundary of the site ROSAC007 I Dumbrăveni - Urluia Valley - Vederoasa Lake, approx. 6.3 km from ROSPA0l 66 Plopeni - Chimogeni, approx. 7.2 km from ROSPA0036 Dumbraveni, approx. 14.4 km from ROSACO157 Hagieni Forest Cotul Văii, approx. 18.6 km from ROSPA0094 Hagieni Forest,  ROSPA0l 51 Ciobăniţa Osmancea, approx 19.4 km from ROSPA000I Aliman-Adamclisi, at a distance of approx. 410 m from the protected natural area BG0000569 Kardam and at a distance of approx. 3.64 km from the protected natural area BG0000570 lzvorovo Kraiste;</w:t>
      </w:r>
    </w:p>
    <w:p w14:paraId="1B15FF84" w14:textId="02394DAA" w:rsidR="00B74E5E" w:rsidRPr="00E54A66" w:rsidRDefault="00FF10A8" w:rsidP="00B70F95">
      <w:pPr>
        <w:pStyle w:val="ListParagraph"/>
        <w:numPr>
          <w:ilvl w:val="0"/>
          <w:numId w:val="50"/>
        </w:numPr>
        <w:spacing w:before="120" w:after="120" w:line="360" w:lineRule="auto"/>
        <w:jc w:val="both"/>
        <w:rPr>
          <w:rFonts w:asciiTheme="minorHAnsi" w:hAnsiTheme="minorHAnsi" w:cs="Arial"/>
          <w:noProof/>
          <w:color w:val="000000"/>
          <w:lang w:val="ro-RO"/>
        </w:rPr>
      </w:pPr>
      <w:r>
        <w:rPr>
          <w:rFonts w:asciiTheme="minorHAnsi" w:hAnsiTheme="minorHAnsi" w:cs="Arial"/>
          <w:noProof/>
          <w:color w:val="000000"/>
        </w:rPr>
        <w:t xml:space="preserve">The proposed project does not fall under the provisions of art. 48 and 54 of the Water Law no. 107/1996, with subsequent amendments and completions. </w:t>
      </w:r>
    </w:p>
    <w:p w14:paraId="5240F0F7" w14:textId="22140200" w:rsidR="00B74E5E" w:rsidRDefault="00FF10A8" w:rsidP="00B70F95">
      <w:pPr>
        <w:pStyle w:val="ListParagraph"/>
        <w:numPr>
          <w:ilvl w:val="0"/>
          <w:numId w:val="50"/>
        </w:numPr>
        <w:spacing w:before="120" w:after="120" w:line="360" w:lineRule="auto"/>
        <w:jc w:val="both"/>
        <w:rPr>
          <w:rFonts w:asciiTheme="minorHAnsi" w:hAnsiTheme="minorHAnsi" w:cs="Arial"/>
          <w:noProof/>
          <w:color w:val="000000"/>
          <w:lang w:val="ro-RO"/>
        </w:rPr>
      </w:pPr>
      <w:r>
        <w:rPr>
          <w:rFonts w:asciiTheme="minorHAnsi" w:hAnsiTheme="minorHAnsi" w:cs="Arial"/>
          <w:noProof/>
          <w:color w:val="000000"/>
        </w:rPr>
        <w:t>the project falls under the scope of Law no. 22 of 22 February 2001, for the ratification of the Convention on Environmental Impact Assessment in a Transboundary Context, adopted in Espoo on 25 February 1991, with subsequent amendments and completions, being included in Annex 1, item 22;</w:t>
      </w:r>
    </w:p>
    <w:p w14:paraId="3F3D25DD" w14:textId="061F4D24" w:rsidR="005D310E" w:rsidRPr="005D310E" w:rsidRDefault="005D310E" w:rsidP="005D310E">
      <w:pPr>
        <w:spacing w:before="120" w:after="120" w:line="360" w:lineRule="auto"/>
        <w:jc w:val="both"/>
        <w:rPr>
          <w:rFonts w:asciiTheme="minorHAnsi" w:hAnsiTheme="minorHAnsi" w:cs="Arial"/>
          <w:noProof/>
          <w:color w:val="000000"/>
          <w:lang w:val="ro-RO"/>
        </w:rPr>
      </w:pPr>
      <w:r w:rsidRPr="005D310E">
        <w:rPr>
          <w:rFonts w:asciiTheme="minorHAnsi" w:hAnsiTheme="minorHAnsi" w:cs="Arial"/>
          <w:noProof/>
          <w:color w:val="000000"/>
        </w:rPr>
        <w:t>The presentation memorandum is prepared in accordance with Law no. 292/2018, respectively Annex no. 5E "The Framework Content of the Presentation Memorandum".</w:t>
      </w:r>
    </w:p>
    <w:p w14:paraId="4688CCE3" w14:textId="587D5BF9" w:rsidR="00E81629" w:rsidRPr="00D4413F" w:rsidRDefault="00E81629" w:rsidP="00E7000E">
      <w:pPr>
        <w:pStyle w:val="Heading1"/>
        <w:keepLines w:val="0"/>
        <w:numPr>
          <w:ilvl w:val="0"/>
          <w:numId w:val="14"/>
        </w:numPr>
        <w:suppressAutoHyphens w:val="0"/>
        <w:spacing w:before="240" w:after="240" w:line="360" w:lineRule="auto"/>
        <w:ind w:left="720" w:hanging="363"/>
        <w:contextualSpacing w:val="0"/>
        <w:jc w:val="both"/>
        <w:rPr>
          <w:rFonts w:eastAsia="Times New Roman" w:cs="Arial"/>
          <w:b/>
          <w:color w:val="00B0F0"/>
          <w:lang w:val="ro-RO" w:eastAsia="da-DK"/>
        </w:rPr>
      </w:pPr>
      <w:bookmarkStart w:id="6" w:name="_Toc198127022"/>
      <w:r w:rsidRPr="00D4413F">
        <w:rPr>
          <w:rFonts w:eastAsia="Times New Roman" w:cs="Arial"/>
          <w:b/>
          <w:color w:val="00B0F0"/>
          <w:lang w:eastAsia="da-DK"/>
        </w:rPr>
        <w:t>Project owner</w:t>
      </w:r>
      <w:bookmarkEnd w:id="6"/>
    </w:p>
    <w:p w14:paraId="43FC779C" w14:textId="77777777" w:rsidR="00B027DD" w:rsidRPr="00B027DD" w:rsidRDefault="00B027DD" w:rsidP="00B027DD">
      <w:pPr>
        <w:spacing w:before="120" w:after="120" w:line="288" w:lineRule="auto"/>
        <w:jc w:val="both"/>
        <w:rPr>
          <w:rFonts w:eastAsia="Calibri" w:cs="Arial"/>
          <w:lang w:val="ro-RO"/>
        </w:rPr>
      </w:pPr>
      <w:r w:rsidRPr="00B027DD">
        <w:rPr>
          <w:rFonts w:eastAsia="Calibri" w:cs="Arial"/>
          <w:b/>
        </w:rPr>
        <w:t>Name of the owner</w:t>
      </w:r>
      <w:r w:rsidRPr="00B027DD">
        <w:rPr>
          <w:rFonts w:eastAsia="Calibri" w:cs="Arial"/>
        </w:rPr>
        <w:t xml:space="preserve">: </w:t>
      </w:r>
      <w:r w:rsidRPr="00B027DD">
        <w:rPr>
          <w:rFonts w:eastAsia="Calibri" w:cs="Arial"/>
          <w:b/>
        </w:rPr>
        <w:t>SOUTH WIND SRL</w:t>
      </w:r>
    </w:p>
    <w:p w14:paraId="4785791B" w14:textId="3E5BBC4B" w:rsidR="00B027DD" w:rsidRPr="00D01E05" w:rsidRDefault="00B027DD" w:rsidP="00B027DD">
      <w:pPr>
        <w:spacing w:before="120" w:after="120" w:line="288" w:lineRule="auto"/>
        <w:jc w:val="both"/>
        <w:rPr>
          <w:rStyle w:val="Hyperlink"/>
          <w:szCs w:val="14"/>
          <w:lang w:val="ro-RO" w:eastAsia="x-none" w:bidi="en-US"/>
        </w:rPr>
      </w:pPr>
      <w:r w:rsidRPr="00667D44">
        <w:rPr>
          <w:rFonts w:eastAsia="Calibri" w:cs="Arial"/>
          <w:b/>
        </w:rPr>
        <w:t>Address of the holder</w:t>
      </w:r>
      <w:r w:rsidRPr="00667D44">
        <w:rPr>
          <w:rFonts w:eastAsia="Calibri" w:cs="Arial"/>
        </w:rPr>
        <w:t xml:space="preserve">: 4 </w:t>
      </w:r>
      <w:proofErr w:type="spellStart"/>
      <w:r w:rsidRPr="00667D44">
        <w:rPr>
          <w:rFonts w:eastAsia="Calibri" w:cs="Arial"/>
        </w:rPr>
        <w:t>Comana</w:t>
      </w:r>
      <w:proofErr w:type="spellEnd"/>
      <w:r w:rsidRPr="00667D44">
        <w:rPr>
          <w:rFonts w:eastAsia="Calibri" w:cs="Arial"/>
        </w:rPr>
        <w:t xml:space="preserve"> Street, 1st floor, sector 1 Bucharest, Romania, </w:t>
      </w:r>
      <w:r w:rsidRPr="00667D44">
        <w:rPr>
          <w:rFonts w:eastAsia="Calibri" w:cs="Arial"/>
          <w:b/>
        </w:rPr>
        <w:t>Phone</w:t>
      </w:r>
      <w:r w:rsidRPr="00667D44">
        <w:rPr>
          <w:rFonts w:eastAsia="Calibri" w:cs="Arial"/>
        </w:rPr>
        <w:t xml:space="preserve">: +40 728 030 019, </w:t>
      </w:r>
      <w:bookmarkStart w:id="7" w:name="OLE_LINK4"/>
      <w:bookmarkStart w:id="8" w:name="OLE_LINK5"/>
      <w:r w:rsidRPr="00667D44">
        <w:rPr>
          <w:rFonts w:eastAsia="Calibri" w:cs="Arial"/>
          <w:b/>
        </w:rPr>
        <w:t>E-mail</w:t>
      </w:r>
      <w:r w:rsidRPr="00667D44">
        <w:rPr>
          <w:rFonts w:eastAsia="Calibri" w:cs="Arial"/>
        </w:rPr>
        <w:t xml:space="preserve">: </w:t>
      </w:r>
      <w:proofErr w:type="gramStart"/>
      <w:r w:rsidRPr="00493D59">
        <w:rPr>
          <w:szCs w:val="14"/>
          <w:lang w:eastAsia="x-none" w:bidi="en-US"/>
        </w:rPr>
        <w:t>andreea.raducu@ox2.com ,</w:t>
      </w:r>
      <w:r w:rsidRPr="00D01E05">
        <w:rPr>
          <w:b/>
          <w:szCs w:val="14"/>
          <w:lang w:eastAsia="x-none" w:bidi="en-US"/>
        </w:rPr>
        <w:t>Website</w:t>
      </w:r>
      <w:proofErr w:type="gramEnd"/>
      <w:r w:rsidRPr="00D01E05">
        <w:rPr>
          <w:szCs w:val="14"/>
          <w:lang w:eastAsia="x-none" w:bidi="en-US"/>
        </w:rPr>
        <w:t xml:space="preserve">: </w:t>
      </w:r>
      <w:r w:rsidRPr="00493D59">
        <w:t>https://www.ox2.com/ro/romania</w:t>
      </w:r>
    </w:p>
    <w:p w14:paraId="6683EE0D" w14:textId="3E5BBC4B" w:rsidR="00B027DD" w:rsidRPr="00CE75A5" w:rsidRDefault="00B027DD" w:rsidP="00B027DD">
      <w:pPr>
        <w:spacing w:before="120" w:after="120" w:line="288" w:lineRule="auto"/>
        <w:jc w:val="both"/>
        <w:rPr>
          <w:rFonts w:eastAsia="Calibri" w:cs="Arial"/>
          <w:b/>
        </w:rPr>
      </w:pPr>
      <w:r w:rsidRPr="00667D44">
        <w:rPr>
          <w:rFonts w:eastAsia="Calibri" w:cs="Arial"/>
          <w:b/>
        </w:rPr>
        <w:t xml:space="preserve">Contact person: </w:t>
      </w:r>
      <w:bookmarkEnd w:id="7"/>
      <w:bookmarkEnd w:id="8"/>
      <w:r w:rsidRPr="00493D59">
        <w:rPr>
          <w:rFonts w:eastAsia="Calibri" w:cs="Arial"/>
          <w:bCs/>
        </w:rPr>
        <w:t xml:space="preserve">Andreea Răducu, phone: </w:t>
      </w:r>
      <w:r w:rsidRPr="00493D59">
        <w:rPr>
          <w:rFonts w:eastAsia="Calibri" w:cs="Arial"/>
        </w:rPr>
        <w:t xml:space="preserve">+40 728 030 019, e-mail: </w:t>
      </w:r>
      <w:r w:rsidRPr="003F1BDE">
        <w:rPr>
          <w:szCs w:val="14"/>
          <w:lang w:eastAsia="x-none" w:bidi="en-US"/>
        </w:rPr>
        <w:t>andereea.raducu@ox2.com</w:t>
      </w:r>
    </w:p>
    <w:p w14:paraId="6E50627B" w14:textId="3F3D3CB6" w:rsidR="00B027DD" w:rsidRPr="00493D59" w:rsidRDefault="00B027DD" w:rsidP="00B027DD">
      <w:pPr>
        <w:spacing w:before="120" w:after="120" w:line="288" w:lineRule="auto"/>
        <w:jc w:val="both"/>
        <w:rPr>
          <w:rFonts w:eastAsia="Calibri" w:cs="Arial"/>
          <w:lang w:val="pt-BR"/>
        </w:rPr>
      </w:pPr>
      <w:r w:rsidRPr="00667D44">
        <w:rPr>
          <w:rFonts w:eastAsia="Calibri" w:cs="Arial"/>
          <w:b/>
        </w:rPr>
        <w:t>Legal representatives/proxies</w:t>
      </w:r>
      <w:r w:rsidRPr="00667D44">
        <w:rPr>
          <w:rFonts w:eastAsia="Calibri" w:cs="Arial"/>
        </w:rPr>
        <w:t>: Lăcrămioara Diaconu-Pințea, Administrator South Wind SRL.</w:t>
      </w:r>
    </w:p>
    <w:p w14:paraId="044B11AF" w14:textId="77777777" w:rsidR="00E81629" w:rsidRDefault="00E81629" w:rsidP="00E7000E">
      <w:pPr>
        <w:spacing w:before="120" w:after="120" w:line="360" w:lineRule="auto"/>
        <w:jc w:val="both"/>
        <w:rPr>
          <w:rFonts w:asciiTheme="minorHAnsi" w:hAnsiTheme="minorHAnsi" w:cs="Arial"/>
          <w:noProof/>
          <w:color w:val="000000"/>
          <w:lang w:val="ro-RO"/>
        </w:rPr>
      </w:pPr>
    </w:p>
    <w:p w14:paraId="3788CC85" w14:textId="77777777" w:rsidR="000D13AC" w:rsidRDefault="000D13AC" w:rsidP="00E7000E">
      <w:pPr>
        <w:spacing w:before="120" w:after="120" w:line="360" w:lineRule="auto"/>
        <w:jc w:val="both"/>
        <w:rPr>
          <w:rFonts w:asciiTheme="minorHAnsi" w:hAnsiTheme="minorHAnsi" w:cs="Arial"/>
          <w:noProof/>
          <w:color w:val="000000"/>
          <w:lang w:val="ro-RO"/>
        </w:rPr>
      </w:pPr>
    </w:p>
    <w:p w14:paraId="16F1F8E3" w14:textId="59657313" w:rsidR="00C32481" w:rsidRPr="00D4413F" w:rsidRDefault="003F5E1C" w:rsidP="00E7000E">
      <w:pPr>
        <w:pStyle w:val="Heading1"/>
        <w:keepLines w:val="0"/>
        <w:numPr>
          <w:ilvl w:val="0"/>
          <w:numId w:val="14"/>
        </w:numPr>
        <w:suppressAutoHyphens w:val="0"/>
        <w:spacing w:before="240" w:after="240" w:line="360" w:lineRule="auto"/>
        <w:ind w:left="720" w:hanging="363"/>
        <w:contextualSpacing w:val="0"/>
        <w:jc w:val="both"/>
        <w:rPr>
          <w:rFonts w:eastAsia="Times New Roman" w:cs="Arial"/>
          <w:b/>
          <w:color w:val="00B0F0"/>
          <w:lang w:val="ro-RO" w:eastAsia="da-DK"/>
        </w:rPr>
      </w:pPr>
      <w:bookmarkStart w:id="9" w:name="_Toc198127023"/>
      <w:r w:rsidRPr="00D4413F">
        <w:rPr>
          <w:rFonts w:eastAsia="Times New Roman" w:cs="Arial"/>
          <w:b/>
          <w:color w:val="00B0F0"/>
          <w:lang w:eastAsia="da-DK"/>
        </w:rPr>
        <w:lastRenderedPageBreak/>
        <w:t>Description of the project according to the specifics of the investment, products and by-products obtained, size, capacities</w:t>
      </w:r>
      <w:bookmarkEnd w:id="9"/>
    </w:p>
    <w:p w14:paraId="38D8E7F2" w14:textId="29866C4C" w:rsidR="00D65218" w:rsidRPr="004F0F72" w:rsidRDefault="001249FC" w:rsidP="00E7000E">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10" w:name="_Toc198127024"/>
      <w:r w:rsidRPr="001249FC">
        <w:rPr>
          <w:rFonts w:eastAsia="Times New Roman" w:cs="Times New Roman"/>
          <w:b/>
          <w:bCs/>
          <w:color w:val="00B0F0"/>
          <w:sz w:val="22"/>
          <w:szCs w:val="22"/>
        </w:rPr>
        <w:t>Project summary</w:t>
      </w:r>
      <w:bookmarkEnd w:id="10"/>
    </w:p>
    <w:p w14:paraId="7CFEFC73" w14:textId="77890AB9" w:rsidR="00AA37F2" w:rsidRPr="00667D44" w:rsidRDefault="00AA37F2" w:rsidP="00AA37F2">
      <w:pPr>
        <w:spacing w:after="120" w:line="360" w:lineRule="auto"/>
        <w:ind w:left="39" w:hanging="11"/>
        <w:jc w:val="both"/>
        <w:rPr>
          <w:rFonts w:eastAsia="Verdana" w:cs="Verdana"/>
          <w:color w:val="000000"/>
          <w:szCs w:val="22"/>
          <w:lang w:val="ro-RO" w:eastAsia="ro-RO"/>
        </w:rPr>
      </w:pPr>
      <w:r w:rsidRPr="00667D44">
        <w:rPr>
          <w:rFonts w:eastAsia="Verdana" w:cs="Verdana"/>
          <w:color w:val="000000"/>
          <w:szCs w:val="22"/>
          <w:lang w:eastAsia="ro-RO"/>
        </w:rPr>
        <w:t xml:space="preserve">The present project involves the construction of a wind farm (wind turbines), wind power plant construction </w:t>
      </w:r>
      <w:proofErr w:type="gramStart"/>
      <w:r w:rsidRPr="00667D44">
        <w:rPr>
          <w:rFonts w:eastAsia="Verdana" w:cs="Verdana"/>
          <w:color w:val="000000"/>
          <w:szCs w:val="22"/>
          <w:lang w:eastAsia="ro-RO"/>
        </w:rPr>
        <w:t>including:</w:t>
      </w:r>
      <w:proofErr w:type="gramEnd"/>
      <w:r w:rsidRPr="00667D44">
        <w:rPr>
          <w:rFonts w:eastAsia="Verdana" w:cs="Verdana"/>
          <w:color w:val="000000"/>
          <w:szCs w:val="22"/>
          <w:lang w:eastAsia="ro-RO"/>
        </w:rPr>
        <w:t xml:space="preserve"> wind turbines, access roads and assembly/maintenance platforms, electrical transformer stations (owned), medium and high voltage electrical network and telecommunications network. The land on which the investment is to be made is located outside the built-up area of Cerchezu commune, Constanta County. The location of the wind farm will be arranged exclusively on the surface of land with the "arable" use category.</w:t>
      </w:r>
    </w:p>
    <w:p w14:paraId="5D27CFB2" w14:textId="77777777" w:rsidR="00AA37F2" w:rsidRPr="00667D44" w:rsidRDefault="00AA37F2" w:rsidP="00AA37F2">
      <w:pPr>
        <w:spacing w:after="120" w:line="360" w:lineRule="auto"/>
        <w:ind w:left="39" w:hanging="11"/>
        <w:jc w:val="both"/>
        <w:rPr>
          <w:rFonts w:eastAsia="Verdana" w:cs="Verdana"/>
          <w:color w:val="000000"/>
          <w:szCs w:val="22"/>
          <w:lang w:val="ro-RO" w:eastAsia="ro-RO"/>
        </w:rPr>
      </w:pPr>
      <w:r w:rsidRPr="00667D44">
        <w:rPr>
          <w:rFonts w:eastAsia="Verdana" w:cs="Verdana"/>
          <w:color w:val="000000"/>
          <w:szCs w:val="22"/>
          <w:lang w:eastAsia="ro-RO"/>
        </w:rPr>
        <w:t>SOUTH WIND SRL intends to build and operate a wind power plant equipped with 48 (46) wind turbines with an individual power of 6.6 MW/h.</w:t>
      </w:r>
    </w:p>
    <w:p w14:paraId="5B57CCAF" w14:textId="77777777" w:rsidR="00AA37F2" w:rsidRPr="00667D44" w:rsidRDefault="00AA37F2" w:rsidP="00AA37F2">
      <w:pPr>
        <w:spacing w:after="120" w:line="360" w:lineRule="auto"/>
        <w:ind w:left="39" w:hanging="11"/>
        <w:jc w:val="both"/>
        <w:rPr>
          <w:rFonts w:eastAsia="Verdana" w:cs="Verdana"/>
          <w:color w:val="000000"/>
          <w:szCs w:val="22"/>
          <w:lang w:val="ro-RO" w:eastAsia="ro-RO"/>
        </w:rPr>
      </w:pPr>
      <w:r w:rsidRPr="00667D44">
        <w:rPr>
          <w:rFonts w:eastAsia="Verdana" w:cs="Verdana"/>
          <w:color w:val="000000"/>
          <w:szCs w:val="22"/>
          <w:lang w:eastAsia="ro-RO"/>
        </w:rPr>
        <w:t xml:space="preserve">For the introduction of the energy produced into the grid, the wind turbines are connected to each other by an underground cable system (LES) up to the 33 kV/110 kV transformer stations (two in number) located within the studied area. </w:t>
      </w:r>
      <w:proofErr w:type="gramStart"/>
      <w:r w:rsidRPr="00667D44">
        <w:rPr>
          <w:rFonts w:eastAsia="Verdana" w:cs="Verdana"/>
          <w:color w:val="000000"/>
          <w:szCs w:val="22"/>
          <w:lang w:eastAsia="ro-RO"/>
        </w:rPr>
        <w:t>In order to</w:t>
      </w:r>
      <w:proofErr w:type="gramEnd"/>
      <w:r w:rsidRPr="00667D44">
        <w:rPr>
          <w:rFonts w:eastAsia="Verdana" w:cs="Verdana"/>
          <w:color w:val="000000"/>
          <w:szCs w:val="22"/>
          <w:lang w:eastAsia="ro-RO"/>
        </w:rPr>
        <w:t xml:space="preserve"> connect the wind farm to the National Energy System (SEN), an overhead/underground electrical connection will be made from the 33kV/110kV transformer stations to the 110 kV OHL in the area.</w:t>
      </w:r>
    </w:p>
    <w:p w14:paraId="52543A6D" w14:textId="77777777" w:rsidR="00AA37F2" w:rsidRDefault="00AA37F2" w:rsidP="00AA37F2">
      <w:pPr>
        <w:spacing w:after="120" w:line="360" w:lineRule="auto"/>
        <w:ind w:left="39" w:hanging="11"/>
        <w:jc w:val="both"/>
        <w:rPr>
          <w:rFonts w:eastAsia="Verdana" w:cs="Verdana"/>
          <w:color w:val="000000"/>
          <w:szCs w:val="22"/>
          <w:lang w:val="ro-RO" w:eastAsia="ro-RO"/>
        </w:rPr>
      </w:pPr>
      <w:r w:rsidRPr="00667D44">
        <w:rPr>
          <w:rFonts w:eastAsia="Verdana" w:cs="Verdana"/>
          <w:color w:val="000000"/>
          <w:szCs w:val="22"/>
          <w:lang w:eastAsia="ro-RO"/>
        </w:rPr>
        <w:t xml:space="preserve">The electrical network connecting the turbines to the 33kv - 110kv transformer substations, located on plots A 5/28 and A 177/16, will be buried at a depth of 1.00 - 1.50 m, and will </w:t>
      </w:r>
      <w:proofErr w:type="gramStart"/>
      <w:r w:rsidRPr="00667D44">
        <w:rPr>
          <w:rFonts w:eastAsia="Verdana" w:cs="Verdana"/>
          <w:color w:val="000000"/>
          <w:szCs w:val="22"/>
          <w:lang w:eastAsia="ro-RO"/>
        </w:rPr>
        <w:t>be located in</w:t>
      </w:r>
      <w:proofErr w:type="gramEnd"/>
      <w:r w:rsidRPr="00667D44">
        <w:rPr>
          <w:rFonts w:eastAsia="Verdana" w:cs="Verdana"/>
          <w:color w:val="000000"/>
          <w:szCs w:val="22"/>
          <w:lang w:eastAsia="ro-RO"/>
        </w:rPr>
        <w:t xml:space="preserve"> the arranged/undeveloped exploitation roads in the studied area.</w:t>
      </w:r>
    </w:p>
    <w:p w14:paraId="11830E2C" w14:textId="0036AD22" w:rsidR="005229C9" w:rsidRPr="00667D44" w:rsidRDefault="005229C9" w:rsidP="00AA37F2">
      <w:pPr>
        <w:spacing w:after="120" w:line="360" w:lineRule="auto"/>
        <w:ind w:left="39" w:hanging="11"/>
        <w:jc w:val="both"/>
        <w:rPr>
          <w:rFonts w:eastAsia="Verdana" w:cs="Verdana"/>
          <w:color w:val="000000"/>
          <w:szCs w:val="22"/>
          <w:lang w:val="ro-RO" w:eastAsia="ro-RO"/>
        </w:rPr>
      </w:pPr>
      <w:r w:rsidRPr="005229C9">
        <w:rPr>
          <w:rFonts w:eastAsia="Verdana" w:cs="Verdana"/>
          <w:color w:val="000000"/>
          <w:szCs w:val="22"/>
          <w:lang w:eastAsia="ro-RO"/>
        </w:rPr>
        <w:t>Based on the opinion of TRANSGAZ SA no. 34618/948/10.05.2023, 2 sites, the T17 and T23 power plants, which did not comply with the legal distances from the main pipes identified in the notice, were abandoned. The resulting wind energy park will consist of 46 wind power plants of 6.6 MW each, ultimately totaling a power of 303.6 MW.</w:t>
      </w:r>
    </w:p>
    <w:p w14:paraId="0452542C" w14:textId="008F65F3" w:rsidR="00AA37F2" w:rsidRPr="00667D44" w:rsidRDefault="00AA37F2" w:rsidP="00AA37F2">
      <w:pPr>
        <w:spacing w:after="120" w:line="360" w:lineRule="auto"/>
        <w:ind w:left="39" w:hanging="11"/>
        <w:jc w:val="both"/>
        <w:rPr>
          <w:rFonts w:eastAsia="Verdana" w:cs="Verdana"/>
          <w:color w:val="000000"/>
          <w:szCs w:val="22"/>
          <w:lang w:val="ro-RO" w:eastAsia="ro-RO"/>
        </w:rPr>
      </w:pPr>
      <w:r w:rsidRPr="00667D44">
        <w:rPr>
          <w:rFonts w:eastAsia="Verdana" w:cs="Verdana"/>
          <w:color w:val="000000"/>
          <w:szCs w:val="22"/>
          <w:lang w:eastAsia="ro-RO"/>
        </w:rPr>
        <w:t>For the implementation of the project, the following works will be carried out:</w:t>
      </w:r>
    </w:p>
    <w:p w14:paraId="6573D707" w14:textId="77777777" w:rsidR="00AA37F2" w:rsidRPr="00667D44" w:rsidRDefault="00AA37F2" w:rsidP="00B70F95">
      <w:pPr>
        <w:numPr>
          <w:ilvl w:val="0"/>
          <w:numId w:val="51"/>
        </w:numPr>
        <w:spacing w:after="120" w:line="360" w:lineRule="auto"/>
        <w:ind w:left="714" w:hanging="357"/>
        <w:contextualSpacing/>
        <w:jc w:val="both"/>
        <w:rPr>
          <w:rFonts w:eastAsia="Verdana" w:cs="Verdana"/>
          <w:bCs/>
          <w:lang w:val="ro-RO"/>
        </w:rPr>
      </w:pPr>
      <w:r w:rsidRPr="00667D44">
        <w:rPr>
          <w:rFonts w:eastAsia="Verdana" w:cs="Verdana"/>
          <w:bCs/>
        </w:rPr>
        <w:t xml:space="preserve">Construction of foundations and technological platforms for the installation of wind </w:t>
      </w:r>
      <w:proofErr w:type="gramStart"/>
      <w:r w:rsidRPr="00667D44">
        <w:rPr>
          <w:rFonts w:eastAsia="Verdana" w:cs="Verdana"/>
          <w:bCs/>
        </w:rPr>
        <w:t>turbines;</w:t>
      </w:r>
      <w:proofErr w:type="gramEnd"/>
    </w:p>
    <w:p w14:paraId="280D067B" w14:textId="3E6D7481" w:rsidR="00AA37F2" w:rsidRPr="00667D44" w:rsidRDefault="00AA37F2" w:rsidP="00B70F95">
      <w:pPr>
        <w:numPr>
          <w:ilvl w:val="0"/>
          <w:numId w:val="51"/>
        </w:numPr>
        <w:spacing w:after="120" w:line="360" w:lineRule="auto"/>
        <w:ind w:left="714" w:hanging="357"/>
        <w:contextualSpacing/>
        <w:jc w:val="both"/>
        <w:rPr>
          <w:rFonts w:eastAsia="Verdana" w:cs="Verdana"/>
          <w:bCs/>
          <w:lang w:val="ro-RO"/>
        </w:rPr>
      </w:pPr>
      <w:r w:rsidRPr="00667D44">
        <w:rPr>
          <w:rFonts w:eastAsia="Verdana" w:cs="Verdana"/>
          <w:bCs/>
        </w:rPr>
        <w:t>Installation of SIEMENS GAMESA wind turbines of 6.6 MW each, with a total power of about 316.8MW (303.6 MW</w:t>
      </w:r>
      <w:proofErr w:type="gramStart"/>
      <w:r w:rsidRPr="00667D44">
        <w:rPr>
          <w:rFonts w:eastAsia="Verdana" w:cs="Verdana"/>
          <w:bCs/>
        </w:rPr>
        <w:t>);</w:t>
      </w:r>
      <w:proofErr w:type="gramEnd"/>
    </w:p>
    <w:p w14:paraId="16BE557B" w14:textId="77777777" w:rsidR="00AA37F2" w:rsidRPr="00667D44" w:rsidRDefault="00AA37F2" w:rsidP="00B70F95">
      <w:pPr>
        <w:numPr>
          <w:ilvl w:val="0"/>
          <w:numId w:val="51"/>
        </w:numPr>
        <w:spacing w:after="120" w:line="360" w:lineRule="auto"/>
        <w:ind w:left="714" w:hanging="357"/>
        <w:contextualSpacing/>
        <w:jc w:val="both"/>
        <w:rPr>
          <w:rFonts w:eastAsia="Verdana" w:cs="Verdana"/>
          <w:bCs/>
          <w:lang w:val="ro-RO"/>
        </w:rPr>
      </w:pPr>
      <w:r w:rsidRPr="00667D44">
        <w:rPr>
          <w:rFonts w:eastAsia="Verdana" w:cs="Verdana"/>
          <w:bCs/>
        </w:rPr>
        <w:t xml:space="preserve">Arrangement of agricultural exploitation roads for heavy traffic, within the limit of 5.5 </w:t>
      </w:r>
      <w:proofErr w:type="gramStart"/>
      <w:r w:rsidRPr="00667D44">
        <w:rPr>
          <w:rFonts w:eastAsia="Verdana" w:cs="Verdana"/>
          <w:bCs/>
        </w:rPr>
        <w:t>m;</w:t>
      </w:r>
      <w:proofErr w:type="gramEnd"/>
    </w:p>
    <w:p w14:paraId="1EE21D63" w14:textId="09BF18E0" w:rsidR="00AA37F2" w:rsidRPr="00667D44" w:rsidRDefault="00AA37F2" w:rsidP="00B70F95">
      <w:pPr>
        <w:numPr>
          <w:ilvl w:val="0"/>
          <w:numId w:val="51"/>
        </w:numPr>
        <w:spacing w:after="120" w:line="360" w:lineRule="auto"/>
        <w:ind w:left="714" w:hanging="357"/>
        <w:contextualSpacing/>
        <w:jc w:val="both"/>
        <w:rPr>
          <w:rFonts w:eastAsia="Verdana" w:cs="Verdana"/>
          <w:bCs/>
          <w:lang w:val="ro-RO"/>
        </w:rPr>
      </w:pPr>
      <w:r w:rsidRPr="00667D44">
        <w:rPr>
          <w:rFonts w:eastAsia="Verdana" w:cs="Verdana"/>
          <w:bCs/>
        </w:rPr>
        <w:t xml:space="preserve">Construction of 4 (2) 33 kV/110 kV transformer stations to the 33/110 kV transformer </w:t>
      </w:r>
      <w:proofErr w:type="gramStart"/>
      <w:r w:rsidRPr="00667D44">
        <w:rPr>
          <w:rFonts w:eastAsia="Verdana" w:cs="Verdana"/>
          <w:bCs/>
        </w:rPr>
        <w:t>substation;</w:t>
      </w:r>
      <w:proofErr w:type="gramEnd"/>
    </w:p>
    <w:p w14:paraId="638E204D" w14:textId="50272850" w:rsidR="00AA37F2" w:rsidRPr="00667D44" w:rsidRDefault="00AA37F2" w:rsidP="00B70F95">
      <w:pPr>
        <w:numPr>
          <w:ilvl w:val="0"/>
          <w:numId w:val="51"/>
        </w:numPr>
        <w:spacing w:after="120" w:line="360" w:lineRule="auto"/>
        <w:ind w:left="714" w:hanging="357"/>
        <w:contextualSpacing/>
        <w:jc w:val="both"/>
        <w:rPr>
          <w:rFonts w:eastAsia="Verdana" w:cs="Verdana"/>
          <w:bCs/>
          <w:lang w:val="ro-RO"/>
        </w:rPr>
      </w:pPr>
      <w:r w:rsidRPr="00667D44">
        <w:rPr>
          <w:rFonts w:eastAsia="Verdana" w:cs="Verdana"/>
          <w:bCs/>
        </w:rPr>
        <w:t>Installation of 33 kV underground power lines for the interconnection of wind turbines with transformer stations.</w:t>
      </w:r>
    </w:p>
    <w:p w14:paraId="5E7A12CC" w14:textId="77777777" w:rsidR="00AA37F2" w:rsidRPr="00667D44" w:rsidRDefault="00AA37F2" w:rsidP="00AA37F2">
      <w:pPr>
        <w:spacing w:after="120" w:line="360" w:lineRule="auto"/>
        <w:ind w:left="714"/>
        <w:contextualSpacing/>
        <w:jc w:val="both"/>
        <w:rPr>
          <w:rFonts w:eastAsia="Verdana" w:cs="Verdana"/>
          <w:bCs/>
          <w:lang w:val="ro-RO"/>
        </w:rPr>
      </w:pPr>
    </w:p>
    <w:p w14:paraId="0C2FFA5F" w14:textId="6DAD8859" w:rsidR="00AA37F2" w:rsidRPr="00667D44" w:rsidRDefault="00AA37F2" w:rsidP="00AA37F2">
      <w:pPr>
        <w:spacing w:after="120" w:line="360" w:lineRule="auto"/>
        <w:ind w:left="28"/>
        <w:jc w:val="both"/>
        <w:rPr>
          <w:rFonts w:eastAsia="Verdana" w:cs="Verdana"/>
          <w:color w:val="000000"/>
          <w:szCs w:val="22"/>
          <w:lang w:val="ro-RO" w:eastAsia="ro-RO"/>
        </w:rPr>
      </w:pPr>
      <w:r w:rsidRPr="00667D44">
        <w:rPr>
          <w:rFonts w:eastAsia="Verdana" w:cs="Verdana"/>
          <w:color w:val="000000"/>
          <w:szCs w:val="22"/>
          <w:lang w:eastAsia="ro-RO"/>
        </w:rPr>
        <w:t>In order to carry out the project, works will be carried out for the construction of turbine foundations and soil improvement, modernization of existing roads and construction of new roads inside the plots, construction of assembly platforms, construction of electrical transformer stations and connections with turbines, site organizations, installation of video monitoring poles, installation of settlement witnesses for monitoring the behavior of foundations.</w:t>
      </w:r>
    </w:p>
    <w:p w14:paraId="23201402" w14:textId="5AB20EFE" w:rsidR="00BA43D5" w:rsidRPr="001A7864" w:rsidRDefault="00AA37F2" w:rsidP="00AA37F2">
      <w:pPr>
        <w:spacing w:before="120" w:after="120" w:line="360" w:lineRule="auto"/>
        <w:jc w:val="both"/>
        <w:rPr>
          <w:rFonts w:eastAsia="Verdana" w:cs="Verdana"/>
          <w:color w:val="000000"/>
          <w:szCs w:val="22"/>
          <w:lang w:val="ro-RO" w:eastAsia="ro-RO"/>
        </w:rPr>
      </w:pPr>
      <w:r w:rsidRPr="00667D44">
        <w:rPr>
          <w:rFonts w:eastAsia="Verdana" w:cs="Verdana"/>
          <w:color w:val="000000"/>
          <w:szCs w:val="22"/>
          <w:lang w:eastAsia="ro-RO"/>
        </w:rPr>
        <w:lastRenderedPageBreak/>
        <w:t>Based on the solution study on the connection of the wind farm to the National Energy System, the project beneficiary will later decide on the connection solution, respectively through underground cables laid along the roads. These connection cables between the internal transformer stations and the connection point(s) to the SEN, as well as the main transformer substation/works necessary in the existing ones, are not the subject of this project, and will be established later, after the approval of the Solution Study for connection.</w:t>
      </w:r>
    </w:p>
    <w:p w14:paraId="5A261C57" w14:textId="48F1D54A" w:rsidR="00D65218" w:rsidRDefault="00D65218" w:rsidP="002D665A">
      <w:pPr>
        <w:pStyle w:val="ListParagraph"/>
        <w:numPr>
          <w:ilvl w:val="1"/>
          <w:numId w:val="14"/>
        </w:numPr>
        <w:spacing w:before="240" w:after="240" w:line="360" w:lineRule="auto"/>
        <w:ind w:left="777"/>
        <w:jc w:val="both"/>
        <w:outlineLvl w:val="1"/>
        <w:rPr>
          <w:rFonts w:eastAsia="Times New Roman" w:cs="Times New Roman"/>
          <w:b/>
          <w:bCs/>
          <w:color w:val="00B0F0"/>
          <w:sz w:val="22"/>
          <w:szCs w:val="22"/>
          <w:lang w:val="ro-RO"/>
        </w:rPr>
      </w:pPr>
      <w:bookmarkStart w:id="11" w:name="_Toc198127025"/>
      <w:r w:rsidRPr="002D665A">
        <w:rPr>
          <w:rFonts w:eastAsia="Times New Roman" w:cs="Times New Roman"/>
          <w:b/>
          <w:bCs/>
          <w:color w:val="00B0F0"/>
          <w:sz w:val="22"/>
          <w:szCs w:val="22"/>
        </w:rPr>
        <w:t xml:space="preserve">Justification of the need for the project </w:t>
      </w:r>
      <w:bookmarkEnd w:id="11"/>
    </w:p>
    <w:p w14:paraId="2EEFEE0D" w14:textId="77777777" w:rsidR="002D11F7" w:rsidRDefault="002D11F7" w:rsidP="002D665A">
      <w:pPr>
        <w:spacing w:after="120" w:line="360" w:lineRule="auto"/>
        <w:ind w:left="28"/>
        <w:jc w:val="both"/>
        <w:rPr>
          <w:rFonts w:eastAsia="Verdana" w:cs="Verdana"/>
          <w:color w:val="000000"/>
          <w:szCs w:val="22"/>
          <w:lang w:val="ro-RO" w:eastAsia="ro-RO"/>
        </w:rPr>
      </w:pPr>
      <w:r w:rsidRPr="002D11F7">
        <w:rPr>
          <w:rFonts w:eastAsia="Verdana" w:cs="Verdana"/>
          <w:color w:val="000000"/>
          <w:szCs w:val="22"/>
          <w:lang w:eastAsia="ro-RO"/>
        </w:rPr>
        <w:t xml:space="preserve">The transition to alternative energy sources is an imperative necessity for contemporary society. </w:t>
      </w:r>
    </w:p>
    <w:p w14:paraId="2F4FF217" w14:textId="77777777" w:rsidR="002D11F7" w:rsidRDefault="002D11F7" w:rsidP="002D665A">
      <w:pPr>
        <w:spacing w:after="120" w:line="360" w:lineRule="auto"/>
        <w:ind w:left="28"/>
        <w:jc w:val="both"/>
        <w:rPr>
          <w:rFonts w:eastAsia="Verdana" w:cs="Verdana"/>
          <w:color w:val="000000"/>
          <w:szCs w:val="22"/>
          <w:lang w:val="ro-RO" w:eastAsia="ro-RO"/>
        </w:rPr>
      </w:pPr>
      <w:r w:rsidRPr="002D11F7">
        <w:rPr>
          <w:rFonts w:eastAsia="Verdana" w:cs="Verdana"/>
          <w:color w:val="000000"/>
          <w:szCs w:val="22"/>
          <w:lang w:eastAsia="ro-RO"/>
        </w:rPr>
        <w:t xml:space="preserve">Wind turbines, which produce electricity by converting the kinetic energy of the wind, contribute significantly to the sustainable development of the region due to their ecological and non-polluting characteristics. The installation and operation of these turbines is aligned with the major objectives of the European Union and Romania regarding the implementation of green energy production technologies. </w:t>
      </w:r>
    </w:p>
    <w:p w14:paraId="14DF2C07" w14:textId="77777777" w:rsidR="002D11F7" w:rsidRDefault="002D11F7" w:rsidP="002D665A">
      <w:pPr>
        <w:spacing w:after="120" w:line="360" w:lineRule="auto"/>
        <w:ind w:left="28"/>
        <w:jc w:val="both"/>
        <w:rPr>
          <w:rFonts w:eastAsia="Verdana" w:cs="Verdana"/>
          <w:color w:val="000000"/>
          <w:szCs w:val="22"/>
          <w:lang w:val="ro-RO" w:eastAsia="ro-RO"/>
        </w:rPr>
      </w:pPr>
      <w:r w:rsidRPr="002D11F7">
        <w:rPr>
          <w:rFonts w:eastAsia="Verdana" w:cs="Verdana"/>
          <w:color w:val="000000"/>
          <w:szCs w:val="22"/>
          <w:lang w:eastAsia="ro-RO"/>
        </w:rPr>
        <w:t>Romania's efforts to obtain renewable and clean energy are in line with the legislation in force, such as EU Directive 2018/844 of 30 May 2018 and Directive 2009/28/EC of 23 April 2009. According to studies, the electricity generated by wind turbines has one of the lowest carbon footprints, with most of the emissions being generated in the process of manufacturing and building turbines (</w:t>
      </w:r>
      <w:r w:rsidRPr="002D11F7">
        <w:rPr>
          <w:rFonts w:eastAsia="Verdana" w:cs="Verdana"/>
          <w:i/>
          <w:iCs/>
          <w:color w:val="000000"/>
          <w:szCs w:val="22"/>
          <w:lang w:eastAsia="ro-RO"/>
        </w:rPr>
        <w:t>United Nations Economic Commission for Europe. Carbon Neutrality in the UNECE Region: Integrated Life-cycle Assessment of Electricity Sources, 2022</w:t>
      </w:r>
      <w:r w:rsidRPr="002D11F7">
        <w:rPr>
          <w:rFonts w:eastAsia="Verdana" w:cs="Verdana"/>
          <w:color w:val="000000"/>
          <w:szCs w:val="22"/>
          <w:lang w:eastAsia="ro-RO"/>
        </w:rPr>
        <w:t xml:space="preserve">). </w:t>
      </w:r>
    </w:p>
    <w:p w14:paraId="4F2EE6E3" w14:textId="26D65FFB" w:rsidR="00D65218" w:rsidRDefault="002D11F7" w:rsidP="009228BB">
      <w:pPr>
        <w:spacing w:after="120" w:line="360" w:lineRule="auto"/>
        <w:ind w:left="28"/>
        <w:jc w:val="both"/>
        <w:rPr>
          <w:rFonts w:eastAsia="Verdana" w:cs="Verdana"/>
          <w:color w:val="000000"/>
          <w:szCs w:val="22"/>
          <w:lang w:val="ro-RO" w:eastAsia="ro-RO"/>
        </w:rPr>
      </w:pPr>
      <w:r w:rsidRPr="002D11F7">
        <w:rPr>
          <w:rFonts w:eastAsia="Verdana" w:cs="Verdana"/>
          <w:color w:val="000000"/>
          <w:szCs w:val="22"/>
          <w:lang w:eastAsia="ro-RO"/>
        </w:rPr>
        <w:t xml:space="preserve">During the period of operation, the emissions generated during maintenance operations are very low. Thus, wind turbines contribute to the prevention of CO2, SO2, NOx and dust emissions, which would have been generated </w:t>
      </w:r>
      <w:proofErr w:type="gramStart"/>
      <w:r w:rsidRPr="002D11F7">
        <w:rPr>
          <w:rFonts w:eastAsia="Verdana" w:cs="Verdana"/>
          <w:color w:val="000000"/>
          <w:szCs w:val="22"/>
          <w:lang w:eastAsia="ro-RO"/>
        </w:rPr>
        <w:t>by the use of</w:t>
      </w:r>
      <w:proofErr w:type="gramEnd"/>
      <w:r w:rsidRPr="002D11F7">
        <w:rPr>
          <w:rFonts w:eastAsia="Verdana" w:cs="Verdana"/>
          <w:color w:val="000000"/>
          <w:szCs w:val="22"/>
          <w:lang w:eastAsia="ro-RO"/>
        </w:rPr>
        <w:t xml:space="preserve"> non-renewable energy sources.</w:t>
      </w:r>
    </w:p>
    <w:p w14:paraId="7AC93B85" w14:textId="396B7119" w:rsidR="006E2205" w:rsidRPr="00376C6C" w:rsidRDefault="006E2205" w:rsidP="006E2205">
      <w:pPr>
        <w:spacing w:after="120" w:line="360" w:lineRule="auto"/>
        <w:jc w:val="both"/>
        <w:rPr>
          <w:lang w:val="ro-RO"/>
        </w:rPr>
      </w:pPr>
      <w:r w:rsidRPr="00376C6C">
        <w:t>The implementation of the project in the studied territory totaling a power of 316.8MW (303.6MW) is based on the national and international Conventions on energy and climate change, based on which Romania developed the National Integrated Plan in the Field of Energy and Climate Change 2020 – 2030, as well as Romania's Energy Strategy 2022-2030, with the perspective of 2050 and Romania's Long-term Strategy for reducing GHG Neutral Romania in 2050.</w:t>
      </w:r>
    </w:p>
    <w:p w14:paraId="14FD6564" w14:textId="1D315024" w:rsidR="006E2205" w:rsidRPr="00376C6C" w:rsidRDefault="00FF10A8" w:rsidP="006E2205">
      <w:pPr>
        <w:spacing w:after="120" w:line="360" w:lineRule="auto"/>
        <w:jc w:val="both"/>
        <w:rPr>
          <w:lang w:val="ro-RO"/>
        </w:rPr>
      </w:pPr>
      <w:r>
        <w:t xml:space="preserve">The proposed project responds to the general objective of Romania's Energy Strategy, namely the growth of the energy sector in sustainable conditions, in compliance with national, European and global benchmarks, the implementation of this plan contributing to the development of the national energy system </w:t>
      </w:r>
      <w:proofErr w:type="gramStart"/>
      <w:r>
        <w:t>and also</w:t>
      </w:r>
      <w:proofErr w:type="gramEnd"/>
      <w:r>
        <w:t xml:space="preserve"> to the compliance with Romania's international obligations (Paris Agreement and subsequent strategies).</w:t>
      </w:r>
    </w:p>
    <w:p w14:paraId="58275B68" w14:textId="77777777" w:rsidR="006E2205" w:rsidRPr="00376C6C" w:rsidRDefault="006E2205" w:rsidP="006E2205">
      <w:pPr>
        <w:spacing w:after="120" w:line="360" w:lineRule="auto"/>
        <w:jc w:val="both"/>
        <w:rPr>
          <w:lang w:val="ro-RO"/>
        </w:rPr>
      </w:pPr>
      <w:r w:rsidRPr="00376C6C">
        <w:t xml:space="preserve">The continuous increase in the use of renewable resources has been identified as the main solution to reduce the environmental </w:t>
      </w:r>
      <w:proofErr w:type="gramStart"/>
      <w:r w:rsidRPr="00376C6C">
        <w:t>pressures</w:t>
      </w:r>
      <w:proofErr w:type="gramEnd"/>
      <w:r w:rsidRPr="00376C6C">
        <w:t xml:space="preserve"> generated by the energy sector due to the exploitation of fossil fuels.</w:t>
      </w:r>
    </w:p>
    <w:p w14:paraId="78EA99D1" w14:textId="77777777" w:rsidR="006E2205" w:rsidRPr="00376C6C" w:rsidRDefault="006E2205" w:rsidP="006E2205">
      <w:pPr>
        <w:spacing w:after="116" w:line="360" w:lineRule="auto"/>
        <w:jc w:val="both"/>
        <w:rPr>
          <w:lang w:val="ro-RO"/>
        </w:rPr>
      </w:pPr>
      <w:r w:rsidRPr="00376C6C">
        <w:t>In addition, building a "</w:t>
      </w:r>
      <w:r w:rsidRPr="00376C6C">
        <w:rPr>
          <w:i/>
          <w:iCs/>
        </w:rPr>
        <w:t>resilient Energy Union with a forward-looking climate change policy</w:t>
      </w:r>
      <w:r w:rsidRPr="00376C6C">
        <w:t xml:space="preserve">" is a major priority of the European Commission. The Energy Union Strategy, through its five dimensions: energy security, an integrated internal energy market, energy efficiency, </w:t>
      </w:r>
      <w:proofErr w:type="spellStart"/>
      <w:r w:rsidRPr="00376C6C">
        <w:t>decarbonisation</w:t>
      </w:r>
      <w:proofErr w:type="spellEnd"/>
      <w:r w:rsidRPr="00376C6C">
        <w:t xml:space="preserve"> of the economy and research and innovation, provides a framework for achieving this priority.</w:t>
      </w:r>
    </w:p>
    <w:p w14:paraId="5B1BDC7D" w14:textId="77777777" w:rsidR="006E2205" w:rsidRPr="00376C6C" w:rsidRDefault="006E2205" w:rsidP="006E2205">
      <w:pPr>
        <w:spacing w:after="116" w:line="360" w:lineRule="auto"/>
        <w:jc w:val="both"/>
        <w:rPr>
          <w:lang w:val="ro-RO"/>
        </w:rPr>
      </w:pPr>
      <w:r w:rsidRPr="00376C6C">
        <w:t xml:space="preserve">As part of the Clean Energy for All Europeans package, the EU also revised the EU's 2030 energy targets, with at least 32% of renewable energy, which was later revised as part of the Fit for 55 </w:t>
      </w:r>
      <w:proofErr w:type="gramStart"/>
      <w:r w:rsidRPr="00376C6C">
        <w:t>package</w:t>
      </w:r>
      <w:proofErr w:type="gramEnd"/>
      <w:r w:rsidRPr="00376C6C">
        <w:t xml:space="preserve"> to at least 40% by 2030. </w:t>
      </w:r>
    </w:p>
    <w:p w14:paraId="56E68119" w14:textId="25E9CBCB" w:rsidR="006E2205" w:rsidRPr="00376C6C" w:rsidRDefault="006E2205" w:rsidP="006E2205">
      <w:pPr>
        <w:spacing w:after="120" w:line="360" w:lineRule="auto"/>
        <w:jc w:val="both"/>
        <w:rPr>
          <w:lang w:val="ro-RO"/>
        </w:rPr>
      </w:pPr>
      <w:r w:rsidRPr="00376C6C">
        <w:lastRenderedPageBreak/>
        <w:t xml:space="preserve">Encouraging projects that enable the use of renewable energy ensures the dimension of </w:t>
      </w:r>
      <w:proofErr w:type="spellStart"/>
      <w:r w:rsidRPr="00376C6C">
        <w:t>decarbonising</w:t>
      </w:r>
      <w:proofErr w:type="spellEnd"/>
      <w:r w:rsidRPr="00376C6C">
        <w:t xml:space="preserve"> the economy. This dimension states that "an ambitious climate change policy is an integral part of our Energy Union" and aims to place the EU at the forefront of the world </w:t>
      </w:r>
      <w:proofErr w:type="gramStart"/>
      <w:r w:rsidRPr="00376C6C">
        <w:t>in</w:t>
      </w:r>
      <w:proofErr w:type="gramEnd"/>
      <w:r w:rsidRPr="00376C6C">
        <w:t xml:space="preserve"> renewable energy. </w:t>
      </w:r>
    </w:p>
    <w:p w14:paraId="63F3862E" w14:textId="35AEF809" w:rsidR="006E2205" w:rsidRPr="00376C6C" w:rsidRDefault="006E2205" w:rsidP="006E2205">
      <w:pPr>
        <w:spacing w:after="120" w:line="360" w:lineRule="auto"/>
        <w:jc w:val="both"/>
        <w:rPr>
          <w:lang w:val="ro-RO"/>
        </w:rPr>
      </w:pPr>
      <w:r w:rsidRPr="00376C6C">
        <w:t xml:space="preserve">Directly, the project is not related to protected natural areas and is not necessary in the process of conserving species and habitats of community interest within protected natural areas. However, ensuring the use of energy from renewable sources will reduce greenhouse gas emissions, improve the quality of the environment and will have a positive impact on biodiversity. </w:t>
      </w:r>
    </w:p>
    <w:p w14:paraId="4EF191AC" w14:textId="62C92AEF" w:rsidR="006E2205" w:rsidRPr="009228BB" w:rsidRDefault="006E2205" w:rsidP="006E2205">
      <w:pPr>
        <w:spacing w:after="120" w:line="360" w:lineRule="auto"/>
        <w:ind w:left="28"/>
        <w:jc w:val="both"/>
        <w:rPr>
          <w:rFonts w:eastAsia="Verdana" w:cs="Verdana"/>
          <w:color w:val="000000"/>
          <w:szCs w:val="22"/>
          <w:lang w:val="ro-RO" w:eastAsia="ro-RO"/>
        </w:rPr>
      </w:pPr>
      <w:r w:rsidRPr="00376C6C">
        <w:t>It is estimated that the proposed project represents a major investment in the area, an investment that will generate viable opportunities, direct and indirect, to improve the long-term socio-economic situation of the community, without creating significant effects on environmental factors.</w:t>
      </w:r>
    </w:p>
    <w:p w14:paraId="79CCA97F" w14:textId="77777777" w:rsidR="003C284D" w:rsidRDefault="00632DD0" w:rsidP="00C409E6">
      <w:pPr>
        <w:pStyle w:val="ListParagraph"/>
        <w:numPr>
          <w:ilvl w:val="1"/>
          <w:numId w:val="14"/>
        </w:numPr>
        <w:spacing w:before="240" w:after="240" w:line="360" w:lineRule="auto"/>
        <w:ind w:left="777"/>
        <w:jc w:val="both"/>
        <w:outlineLvl w:val="1"/>
        <w:rPr>
          <w:rFonts w:eastAsia="Times New Roman" w:cs="Times New Roman"/>
          <w:b/>
          <w:bCs/>
          <w:color w:val="00B0F0"/>
          <w:sz w:val="22"/>
          <w:szCs w:val="22"/>
          <w:lang w:val="ro-RO"/>
        </w:rPr>
      </w:pPr>
      <w:bookmarkStart w:id="12" w:name="_Toc198127026"/>
      <w:r w:rsidRPr="00FE6D34">
        <w:rPr>
          <w:rFonts w:eastAsia="Times New Roman" w:cs="Times New Roman"/>
          <w:b/>
          <w:bCs/>
          <w:color w:val="00B0F0"/>
          <w:sz w:val="22"/>
          <w:szCs w:val="22"/>
        </w:rPr>
        <w:t>Investment Value</w:t>
      </w:r>
      <w:bookmarkEnd w:id="12"/>
    </w:p>
    <w:p w14:paraId="6D9231EE" w14:textId="4C3A346F" w:rsidR="003C284D" w:rsidRPr="00547420" w:rsidRDefault="00547420" w:rsidP="00547420">
      <w:pPr>
        <w:spacing w:after="120" w:line="360" w:lineRule="auto"/>
        <w:ind w:left="28"/>
        <w:jc w:val="both"/>
        <w:rPr>
          <w:rFonts w:eastAsia="Verdana" w:cs="Verdana"/>
          <w:color w:val="000000"/>
          <w:szCs w:val="22"/>
          <w:lang w:val="ro-RO" w:eastAsia="ro-RO"/>
        </w:rPr>
      </w:pPr>
      <w:bookmarkStart w:id="13" w:name="_Hlk198050415"/>
      <w:r w:rsidRPr="00547420">
        <w:rPr>
          <w:rFonts w:eastAsia="Verdana" w:cs="Verdana"/>
          <w:color w:val="000000"/>
          <w:szCs w:val="22"/>
          <w:lang w:eastAsia="ro-RO"/>
        </w:rPr>
        <w:t xml:space="preserve">The value of the </w:t>
      </w:r>
      <w:proofErr w:type="gramStart"/>
      <w:r w:rsidRPr="00547420">
        <w:rPr>
          <w:rFonts w:eastAsia="Verdana" w:cs="Verdana"/>
          <w:color w:val="000000"/>
          <w:szCs w:val="22"/>
          <w:lang w:eastAsia="ro-RO"/>
        </w:rPr>
        <w:t>investments</w:t>
      </w:r>
      <w:proofErr w:type="gramEnd"/>
      <w:r w:rsidRPr="00547420">
        <w:rPr>
          <w:rFonts w:eastAsia="Verdana" w:cs="Verdana"/>
          <w:color w:val="000000"/>
          <w:szCs w:val="22"/>
          <w:lang w:eastAsia="ro-RO"/>
        </w:rPr>
        <w:t xml:space="preserve"> proposed in the project is in the range of approximately 500 - 550 million Euro.</w:t>
      </w:r>
    </w:p>
    <w:bookmarkEnd w:id="13"/>
    <w:p w14:paraId="1D864998" w14:textId="05B15B40" w:rsidR="009228BB" w:rsidRDefault="003C284D" w:rsidP="003C284D">
      <w:pPr>
        <w:pStyle w:val="ListParagraph"/>
        <w:numPr>
          <w:ilvl w:val="1"/>
          <w:numId w:val="14"/>
        </w:numPr>
        <w:spacing w:before="240" w:after="240" w:line="360" w:lineRule="auto"/>
        <w:ind w:left="777"/>
        <w:jc w:val="both"/>
        <w:outlineLvl w:val="1"/>
        <w:rPr>
          <w:rFonts w:eastAsia="Times New Roman" w:cs="Times New Roman"/>
          <w:b/>
          <w:bCs/>
          <w:color w:val="00B0F0"/>
          <w:sz w:val="22"/>
          <w:szCs w:val="22"/>
          <w:lang w:val="ro-RO"/>
        </w:rPr>
      </w:pPr>
      <w:r>
        <w:rPr>
          <w:rFonts w:eastAsia="Times New Roman" w:cs="Times New Roman"/>
          <w:b/>
          <w:bCs/>
          <w:color w:val="00B0F0"/>
          <w:sz w:val="22"/>
          <w:szCs w:val="22"/>
        </w:rPr>
        <w:t xml:space="preserve"> Proposed implementation period</w:t>
      </w:r>
      <w:bookmarkStart w:id="14" w:name="_Toc198127027"/>
      <w:bookmarkEnd w:id="14"/>
    </w:p>
    <w:p w14:paraId="1164A6F3" w14:textId="58E437A8" w:rsidR="003C284D" w:rsidRPr="00D4153D" w:rsidRDefault="00D4153D" w:rsidP="003C284D">
      <w:pPr>
        <w:spacing w:after="120" w:line="360" w:lineRule="auto"/>
        <w:ind w:left="28"/>
        <w:jc w:val="both"/>
        <w:rPr>
          <w:rFonts w:eastAsia="Verdana" w:cs="Verdana"/>
          <w:color w:val="000000"/>
          <w:szCs w:val="22"/>
          <w:lang w:val="ro-RO" w:eastAsia="ro-RO"/>
        </w:rPr>
      </w:pPr>
      <w:bookmarkStart w:id="15" w:name="_Hlk198050441"/>
      <w:r w:rsidRPr="00D4153D">
        <w:rPr>
          <w:rFonts w:eastAsia="Verdana" w:cs="Verdana"/>
          <w:color w:val="000000"/>
          <w:szCs w:val="22"/>
          <w:lang w:eastAsia="ro-RO"/>
        </w:rPr>
        <w:t>The duration of the execution period of the works is about 3 years from the date of their start. Estimated, the start date of the works is Q4 2026 with an end in Q4 2029.</w:t>
      </w:r>
    </w:p>
    <w:p w14:paraId="5E06D5DD" w14:textId="43D308EE" w:rsidR="00632DD0" w:rsidRDefault="00886A73" w:rsidP="00E7000E">
      <w:pPr>
        <w:pStyle w:val="ListParagraph"/>
        <w:numPr>
          <w:ilvl w:val="1"/>
          <w:numId w:val="14"/>
        </w:numPr>
        <w:spacing w:before="240" w:after="240" w:line="360" w:lineRule="auto"/>
        <w:ind w:left="777"/>
        <w:jc w:val="both"/>
        <w:outlineLvl w:val="1"/>
        <w:rPr>
          <w:rFonts w:eastAsia="Times New Roman" w:cs="Times New Roman"/>
          <w:b/>
          <w:bCs/>
          <w:color w:val="00B0F0"/>
          <w:sz w:val="22"/>
          <w:szCs w:val="22"/>
          <w:lang w:val="ro-RO"/>
        </w:rPr>
      </w:pPr>
      <w:bookmarkStart w:id="16" w:name="_Toc198127028"/>
      <w:bookmarkEnd w:id="15"/>
      <w:r w:rsidRPr="00FE6D34">
        <w:rPr>
          <w:rFonts w:eastAsia="Times New Roman" w:cs="Times New Roman"/>
          <w:b/>
          <w:bCs/>
          <w:color w:val="00B0F0"/>
          <w:sz w:val="22"/>
          <w:szCs w:val="22"/>
        </w:rPr>
        <w:t>Drawings representing the boundaries of the project site, including any land area required for temporary use (site plans and sites)</w:t>
      </w:r>
      <w:bookmarkEnd w:id="16"/>
    </w:p>
    <w:p w14:paraId="6B417A80" w14:textId="756F7C3F" w:rsidR="00403F26" w:rsidRPr="00667D44" w:rsidRDefault="00403F26" w:rsidP="00403F26">
      <w:pPr>
        <w:spacing w:before="120" w:after="120" w:line="288" w:lineRule="auto"/>
        <w:jc w:val="both"/>
        <w:rPr>
          <w:rFonts w:eastAsia="Calibri" w:cs="Arial"/>
          <w:lang w:val="ro-RO"/>
        </w:rPr>
      </w:pPr>
      <w:r w:rsidRPr="00667D44">
        <w:rPr>
          <w:rFonts w:eastAsia="Calibri" w:cs="Arial"/>
        </w:rPr>
        <w:t xml:space="preserve">Wind energy park 48 (46) wind power plants approx. 316.8MW (303.6MW), Transformer stations, Electrical networks for connection, construction and modernization of communication and access roads" will be located outside the built-up area, in the western and eastern part of the administrative territory of Cerchezu commune, on the border of </w:t>
      </w:r>
      <w:proofErr w:type="spellStart"/>
      <w:r w:rsidRPr="00667D44">
        <w:rPr>
          <w:rFonts w:eastAsia="Calibri" w:cs="Arial"/>
        </w:rPr>
        <w:t>Chirnogeni</w:t>
      </w:r>
      <w:proofErr w:type="spellEnd"/>
      <w:r w:rsidRPr="00667D44">
        <w:rPr>
          <w:rFonts w:eastAsia="Calibri" w:cs="Arial"/>
        </w:rPr>
        <w:t xml:space="preserve">, </w:t>
      </w:r>
      <w:proofErr w:type="spellStart"/>
      <w:r w:rsidRPr="00667D44">
        <w:rPr>
          <w:rFonts w:eastAsia="Calibri" w:cs="Arial"/>
        </w:rPr>
        <w:t>Independența</w:t>
      </w:r>
      <w:proofErr w:type="spellEnd"/>
      <w:r w:rsidRPr="00667D44">
        <w:rPr>
          <w:rFonts w:eastAsia="Calibri" w:cs="Arial"/>
        </w:rPr>
        <w:t xml:space="preserve">, </w:t>
      </w:r>
      <w:proofErr w:type="spellStart"/>
      <w:r w:rsidRPr="00667D44">
        <w:rPr>
          <w:rFonts w:eastAsia="Calibri" w:cs="Arial"/>
        </w:rPr>
        <w:t>Dumbrăveni</w:t>
      </w:r>
      <w:proofErr w:type="spellEnd"/>
      <w:r w:rsidRPr="00667D44">
        <w:rPr>
          <w:rFonts w:eastAsia="Calibri" w:cs="Arial"/>
        </w:rPr>
        <w:t xml:space="preserve"> and Negru </w:t>
      </w:r>
      <w:proofErr w:type="spellStart"/>
      <w:r w:rsidRPr="00667D44">
        <w:rPr>
          <w:rFonts w:eastAsia="Calibri" w:cs="Arial"/>
        </w:rPr>
        <w:t>Vodă</w:t>
      </w:r>
      <w:proofErr w:type="spellEnd"/>
      <w:r w:rsidRPr="00667D44">
        <w:rPr>
          <w:rFonts w:eastAsia="Calibri" w:cs="Arial"/>
        </w:rPr>
        <w:t xml:space="preserve"> communes.</w:t>
      </w:r>
    </w:p>
    <w:p w14:paraId="4A056EB8" w14:textId="77777777" w:rsidR="00403F26" w:rsidRPr="00667D44" w:rsidRDefault="00403F26" w:rsidP="00403F26">
      <w:pPr>
        <w:spacing w:before="120" w:after="120" w:line="288" w:lineRule="auto"/>
        <w:jc w:val="both"/>
        <w:rPr>
          <w:rFonts w:eastAsia="Calibri" w:cs="Arial"/>
          <w:lang w:val="ro-RO"/>
        </w:rPr>
      </w:pPr>
      <w:r w:rsidRPr="00667D44">
        <w:rPr>
          <w:rFonts w:eastAsia="Calibri" w:cs="Arial"/>
        </w:rPr>
        <w:t>The location of the energy park is in the immediate vicinity of the border line with Bulgaria.</w:t>
      </w:r>
    </w:p>
    <w:p w14:paraId="4D756A2D" w14:textId="352E948B" w:rsidR="00403F26" w:rsidRPr="00403F26" w:rsidRDefault="00403F26" w:rsidP="00403F26">
      <w:pPr>
        <w:spacing w:before="120" w:after="120" w:line="288" w:lineRule="auto"/>
        <w:jc w:val="both"/>
        <w:rPr>
          <w:rFonts w:eastAsia="Calibri" w:cs="Arial"/>
          <w:lang w:val="ro-RO"/>
        </w:rPr>
      </w:pPr>
      <w:r w:rsidRPr="00403F26">
        <w:rPr>
          <w:rFonts w:eastAsia="Calibri" w:cs="Arial"/>
        </w:rPr>
        <w:t>The land on which the project will be built borders on:</w:t>
      </w:r>
    </w:p>
    <w:p w14:paraId="2C771851" w14:textId="77777777" w:rsidR="00403F26" w:rsidRPr="00667D44" w:rsidRDefault="00403F26" w:rsidP="00B70F95">
      <w:pPr>
        <w:pStyle w:val="ListParagraph"/>
        <w:numPr>
          <w:ilvl w:val="0"/>
          <w:numId w:val="52"/>
        </w:numPr>
        <w:spacing w:before="120" w:after="120" w:line="288" w:lineRule="auto"/>
        <w:jc w:val="both"/>
        <w:rPr>
          <w:lang w:val="ro-RO"/>
        </w:rPr>
      </w:pPr>
      <w:r w:rsidRPr="00667D44">
        <w:rPr>
          <w:b/>
          <w:bCs/>
        </w:rPr>
        <w:t>North</w:t>
      </w:r>
      <w:r w:rsidRPr="00667D44">
        <w:t xml:space="preserve">: border limit of the Independence ATU – privately owned agricultural </w:t>
      </w:r>
      <w:proofErr w:type="gramStart"/>
      <w:r w:rsidRPr="00667D44">
        <w:t>land;</w:t>
      </w:r>
      <w:proofErr w:type="gramEnd"/>
    </w:p>
    <w:p w14:paraId="6FEC9857" w14:textId="77777777" w:rsidR="00403F26" w:rsidRPr="00667D44" w:rsidRDefault="00403F26" w:rsidP="00B70F95">
      <w:pPr>
        <w:pStyle w:val="ListParagraph"/>
        <w:numPr>
          <w:ilvl w:val="0"/>
          <w:numId w:val="52"/>
        </w:numPr>
        <w:spacing w:before="120" w:after="120" w:line="288" w:lineRule="auto"/>
        <w:jc w:val="both"/>
        <w:rPr>
          <w:lang w:val="ro-RO"/>
        </w:rPr>
      </w:pPr>
      <w:r w:rsidRPr="00667D44">
        <w:rPr>
          <w:b/>
          <w:bCs/>
        </w:rPr>
        <w:t>South</w:t>
      </w:r>
      <w:r w:rsidRPr="00667D44">
        <w:t xml:space="preserve">: border with </w:t>
      </w:r>
      <w:proofErr w:type="gramStart"/>
      <w:r w:rsidRPr="00667D44">
        <w:t>Bulgaria;</w:t>
      </w:r>
      <w:proofErr w:type="gramEnd"/>
    </w:p>
    <w:p w14:paraId="629D354B" w14:textId="77777777" w:rsidR="00403F26" w:rsidRPr="00667D44" w:rsidRDefault="00403F26" w:rsidP="00B70F95">
      <w:pPr>
        <w:pStyle w:val="ListParagraph"/>
        <w:numPr>
          <w:ilvl w:val="0"/>
          <w:numId w:val="52"/>
        </w:numPr>
        <w:spacing w:before="120" w:after="120" w:line="288" w:lineRule="auto"/>
        <w:jc w:val="both"/>
        <w:rPr>
          <w:lang w:val="ro-RO"/>
        </w:rPr>
      </w:pPr>
      <w:r w:rsidRPr="00667D44">
        <w:rPr>
          <w:b/>
          <w:bCs/>
        </w:rPr>
        <w:t>East</w:t>
      </w:r>
      <w:r w:rsidRPr="00667D44">
        <w:t xml:space="preserve">: border limit of </w:t>
      </w:r>
      <w:proofErr w:type="spellStart"/>
      <w:r w:rsidRPr="00667D44">
        <w:t>Chirnogeni</w:t>
      </w:r>
      <w:proofErr w:type="spellEnd"/>
      <w:r w:rsidRPr="00667D44">
        <w:t xml:space="preserve"> and Negru </w:t>
      </w:r>
      <w:proofErr w:type="spellStart"/>
      <w:r w:rsidRPr="00667D44">
        <w:t>Vodă</w:t>
      </w:r>
      <w:proofErr w:type="spellEnd"/>
      <w:r w:rsidRPr="00667D44">
        <w:t xml:space="preserve"> TAU – privately owned agricultural </w:t>
      </w:r>
      <w:proofErr w:type="gramStart"/>
      <w:r w:rsidRPr="00667D44">
        <w:t>land;</w:t>
      </w:r>
      <w:proofErr w:type="gramEnd"/>
    </w:p>
    <w:p w14:paraId="44126978" w14:textId="77777777" w:rsidR="00403F26" w:rsidRPr="00667D44" w:rsidRDefault="00403F26" w:rsidP="00B70F95">
      <w:pPr>
        <w:pStyle w:val="ListParagraph"/>
        <w:numPr>
          <w:ilvl w:val="0"/>
          <w:numId w:val="52"/>
        </w:numPr>
        <w:spacing w:before="120" w:after="120" w:line="288" w:lineRule="auto"/>
        <w:jc w:val="both"/>
        <w:rPr>
          <w:lang w:val="ro-RO"/>
        </w:rPr>
      </w:pPr>
      <w:r w:rsidRPr="00667D44">
        <w:rPr>
          <w:b/>
          <w:bCs/>
        </w:rPr>
        <w:t>West</w:t>
      </w:r>
      <w:r w:rsidRPr="00667D44">
        <w:t xml:space="preserve">: border limit of the </w:t>
      </w:r>
      <w:proofErr w:type="spellStart"/>
      <w:r w:rsidRPr="00667D44">
        <w:t>Independența</w:t>
      </w:r>
      <w:proofErr w:type="spellEnd"/>
      <w:r w:rsidRPr="00667D44">
        <w:t xml:space="preserve"> and </w:t>
      </w:r>
      <w:proofErr w:type="spellStart"/>
      <w:r w:rsidRPr="00667D44">
        <w:t>Dumbrăveni</w:t>
      </w:r>
      <w:proofErr w:type="spellEnd"/>
      <w:r w:rsidRPr="00667D44">
        <w:t xml:space="preserve"> TAUs - privately owned agricultural land.</w:t>
      </w:r>
    </w:p>
    <w:p w14:paraId="1164F7AA" w14:textId="3FD2CFCD" w:rsidR="00403F26" w:rsidRDefault="00403F26" w:rsidP="00403F26">
      <w:pPr>
        <w:spacing w:before="120" w:after="120" w:line="288" w:lineRule="auto"/>
        <w:contextualSpacing/>
        <w:jc w:val="both"/>
        <w:rPr>
          <w:lang w:val="ro-RO"/>
        </w:rPr>
      </w:pPr>
      <w:r w:rsidRPr="00667D44">
        <w:t xml:space="preserve">The main function of the </w:t>
      </w:r>
      <w:proofErr w:type="gramStart"/>
      <w:r w:rsidRPr="00667D44">
        <w:t>studied</w:t>
      </w:r>
      <w:proofErr w:type="gramEnd"/>
      <w:r w:rsidRPr="00667D44">
        <w:t xml:space="preserve"> area is agriculture, the agricultural land with the current arable function, has an area of 114.71 ha.</w:t>
      </w:r>
    </w:p>
    <w:p w14:paraId="5C74825F" w14:textId="77777777" w:rsidR="00403F26" w:rsidRDefault="00403F26" w:rsidP="00403F26">
      <w:pPr>
        <w:spacing w:before="120" w:after="120" w:line="288" w:lineRule="auto"/>
        <w:contextualSpacing/>
        <w:jc w:val="both"/>
        <w:rPr>
          <w:rFonts w:ascii="Garamond" w:eastAsia="Calibri" w:hAnsi="Garamond" w:cs="Arial"/>
          <w:szCs w:val="24"/>
          <w:lang w:val="ro-RO"/>
        </w:rPr>
        <w:sectPr w:rsidR="00403F26" w:rsidSect="00FD6E0B">
          <w:headerReference w:type="default" r:id="rId26"/>
          <w:footerReference w:type="default" r:id="rId27"/>
          <w:pgSz w:w="11906" w:h="16838" w:code="9"/>
          <w:pgMar w:top="1276" w:right="991" w:bottom="851" w:left="1191" w:header="839" w:footer="680" w:gutter="0"/>
          <w:cols w:space="708"/>
          <w:docGrid w:linePitch="360"/>
        </w:sectPr>
      </w:pPr>
    </w:p>
    <w:p w14:paraId="359F0D48" w14:textId="1FC24876" w:rsidR="00403F26" w:rsidRPr="00B0650C" w:rsidRDefault="00403F26" w:rsidP="00403F26">
      <w:pPr>
        <w:spacing w:before="120" w:after="120" w:line="288" w:lineRule="auto"/>
        <w:contextualSpacing/>
        <w:jc w:val="center"/>
        <w:rPr>
          <w:rFonts w:ascii="Garamond" w:eastAsia="Calibri" w:hAnsi="Garamond" w:cs="Arial"/>
          <w:szCs w:val="24"/>
          <w:lang w:val="ro-RO"/>
        </w:rPr>
      </w:pPr>
      <w:r w:rsidRPr="00B0650C">
        <w:rPr>
          <w:rFonts w:ascii="Arial" w:eastAsia="Times New Roman" w:hAnsi="Arial" w:cs="Times New Roman"/>
          <w:noProof/>
          <w:sz w:val="24"/>
          <w:szCs w:val="20"/>
        </w:rPr>
        <w:lastRenderedPageBreak/>
        <w:drawing>
          <wp:inline distT="0" distB="0" distL="0" distR="0" wp14:anchorId="7B62876B" wp14:editId="19D318FA">
            <wp:extent cx="8010525" cy="5661926"/>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030115" cy="5675773"/>
                    </a:xfrm>
                    <a:prstGeom prst="rect">
                      <a:avLst/>
                    </a:prstGeom>
                    <a:noFill/>
                    <a:ln>
                      <a:noFill/>
                    </a:ln>
                  </pic:spPr>
                </pic:pic>
              </a:graphicData>
            </a:graphic>
          </wp:inline>
        </w:drawing>
      </w:r>
    </w:p>
    <w:p w14:paraId="088DA619" w14:textId="17C4C23D" w:rsidR="00B0650C" w:rsidRPr="00B0650C" w:rsidRDefault="00B0650C" w:rsidP="00B0650C">
      <w:pPr>
        <w:pStyle w:val="Caption"/>
        <w:spacing w:before="0" w:after="0" w:line="240" w:lineRule="auto"/>
        <w:jc w:val="center"/>
        <w:rPr>
          <w:sz w:val="16"/>
          <w:szCs w:val="16"/>
          <w:lang w:val="ro-RO"/>
        </w:rPr>
      </w:pPr>
      <w:r w:rsidRPr="00B0650C">
        <w:rPr>
          <w:sz w:val="16"/>
          <w:szCs w:val="16"/>
        </w:rPr>
        <w:t xml:space="preserve">Figure no. </w:t>
      </w:r>
      <w:r w:rsidRPr="00B0650C">
        <w:rPr>
          <w:sz w:val="16"/>
          <w:szCs w:val="16"/>
        </w:rPr>
        <w:fldChar w:fldCharType="begin"/>
      </w:r>
      <w:r w:rsidRPr="00B0650C">
        <w:rPr>
          <w:sz w:val="16"/>
          <w:szCs w:val="16"/>
        </w:rPr>
        <w:instrText xml:space="preserve"> SEQ Figura_nr. \* ARABIC </w:instrText>
      </w:r>
      <w:r w:rsidRPr="00B0650C">
        <w:rPr>
          <w:sz w:val="16"/>
          <w:szCs w:val="16"/>
        </w:rPr>
        <w:fldChar w:fldCharType="separate"/>
      </w:r>
      <w:r w:rsidR="00630BF6">
        <w:rPr>
          <w:noProof/>
          <w:sz w:val="16"/>
          <w:szCs w:val="16"/>
        </w:rPr>
        <w:t>1</w:t>
      </w:r>
      <w:r w:rsidRPr="00B0650C">
        <w:rPr>
          <w:sz w:val="16"/>
          <w:szCs w:val="16"/>
        </w:rPr>
        <w:fldChar w:fldCharType="end"/>
      </w:r>
      <w:r w:rsidRPr="00B0650C">
        <w:rPr>
          <w:sz w:val="16"/>
          <w:szCs w:val="16"/>
        </w:rPr>
        <w:t xml:space="preserve"> Project location</w:t>
      </w:r>
    </w:p>
    <w:p w14:paraId="2B9E9FB9" w14:textId="77777777" w:rsidR="00403F26" w:rsidRDefault="00403F26" w:rsidP="00403F26">
      <w:pPr>
        <w:spacing w:before="120" w:after="120" w:line="288" w:lineRule="auto"/>
        <w:contextualSpacing/>
        <w:jc w:val="both"/>
        <w:rPr>
          <w:rFonts w:ascii="Garamond" w:eastAsia="Calibri" w:hAnsi="Garamond" w:cs="Arial"/>
          <w:szCs w:val="24"/>
          <w:lang w:val="ro-RO"/>
        </w:rPr>
        <w:sectPr w:rsidR="00403F26" w:rsidSect="00403F26">
          <w:headerReference w:type="default" r:id="rId29"/>
          <w:pgSz w:w="16838" w:h="11906" w:orient="landscape" w:code="9"/>
          <w:pgMar w:top="1191" w:right="1276" w:bottom="991" w:left="851" w:header="839" w:footer="680" w:gutter="0"/>
          <w:cols w:space="708"/>
          <w:docGrid w:linePitch="360"/>
        </w:sectPr>
      </w:pPr>
    </w:p>
    <w:p w14:paraId="7C723379" w14:textId="112F08E1" w:rsidR="0059162C" w:rsidRDefault="00F73307" w:rsidP="00722E26">
      <w:pPr>
        <w:pStyle w:val="ListParagraph"/>
        <w:numPr>
          <w:ilvl w:val="1"/>
          <w:numId w:val="14"/>
        </w:numPr>
        <w:spacing w:before="240" w:after="240" w:line="360" w:lineRule="auto"/>
        <w:ind w:left="777"/>
        <w:jc w:val="both"/>
        <w:outlineLvl w:val="1"/>
        <w:rPr>
          <w:rFonts w:eastAsia="Times New Roman" w:cs="Times New Roman"/>
          <w:b/>
          <w:bCs/>
          <w:color w:val="00B0F0"/>
          <w:sz w:val="22"/>
          <w:szCs w:val="22"/>
          <w:lang w:val="ro-RO"/>
        </w:rPr>
      </w:pPr>
      <w:bookmarkStart w:id="17" w:name="_Toc198127029"/>
      <w:r w:rsidRPr="00FE6D34">
        <w:rPr>
          <w:rFonts w:eastAsia="Times New Roman" w:cs="Times New Roman"/>
          <w:b/>
          <w:bCs/>
          <w:color w:val="00B0F0"/>
          <w:sz w:val="22"/>
          <w:szCs w:val="22"/>
        </w:rPr>
        <w:lastRenderedPageBreak/>
        <w:t>Description of the physical characteristics of the project, of the production processes of the proposed project, depending on the specifics of the investment, products and by-products obtained, size, capacity</w:t>
      </w:r>
      <w:bookmarkEnd w:id="17"/>
    </w:p>
    <w:p w14:paraId="2EFE1075" w14:textId="240A38AB" w:rsidR="0059162C" w:rsidRDefault="000378E9" w:rsidP="0059162C">
      <w:pPr>
        <w:spacing w:before="120" w:after="120" w:line="288" w:lineRule="auto"/>
        <w:contextualSpacing/>
        <w:jc w:val="both"/>
        <w:rPr>
          <w:lang w:val="ro-RO"/>
        </w:rPr>
      </w:pPr>
      <w:r w:rsidRPr="000378E9">
        <w:t>The main components of the wind farm are:</w:t>
      </w:r>
    </w:p>
    <w:p w14:paraId="7584D0CF" w14:textId="6BFBDEA4" w:rsidR="000378E9" w:rsidRPr="004E7376" w:rsidRDefault="000378E9" w:rsidP="00B70F95">
      <w:pPr>
        <w:pStyle w:val="ListParagraph"/>
        <w:numPr>
          <w:ilvl w:val="0"/>
          <w:numId w:val="52"/>
        </w:numPr>
        <w:spacing w:before="120" w:after="120" w:line="288" w:lineRule="auto"/>
        <w:jc w:val="both"/>
        <w:rPr>
          <w:rFonts w:eastAsia="Verdana" w:cs="Verdana"/>
          <w:lang w:val="ro-RO"/>
        </w:rPr>
      </w:pPr>
      <w:r w:rsidRPr="004E7376">
        <w:rPr>
          <w:rFonts w:eastAsia="Verdana" w:cs="Verdana"/>
        </w:rPr>
        <w:t xml:space="preserve">Wind turbines together with their support </w:t>
      </w:r>
      <w:proofErr w:type="gramStart"/>
      <w:r w:rsidRPr="004E7376">
        <w:rPr>
          <w:rFonts w:eastAsia="Verdana" w:cs="Verdana"/>
        </w:rPr>
        <w:t>structure;</w:t>
      </w:r>
      <w:proofErr w:type="gramEnd"/>
    </w:p>
    <w:p w14:paraId="64C6F364" w14:textId="278D93A5" w:rsidR="000378E9" w:rsidRPr="004E7376" w:rsidRDefault="000378E9" w:rsidP="00B70F95">
      <w:pPr>
        <w:pStyle w:val="ListParagraph"/>
        <w:numPr>
          <w:ilvl w:val="0"/>
          <w:numId w:val="52"/>
        </w:numPr>
        <w:spacing w:before="120" w:after="120" w:line="288" w:lineRule="auto"/>
        <w:jc w:val="both"/>
        <w:rPr>
          <w:rFonts w:eastAsia="Verdana" w:cs="Verdana"/>
          <w:lang w:val="ro-RO"/>
        </w:rPr>
      </w:pPr>
      <w:r w:rsidRPr="004E7376">
        <w:rPr>
          <w:rFonts w:eastAsia="Verdana" w:cs="Verdana"/>
        </w:rPr>
        <w:t xml:space="preserve">Wind turbine </w:t>
      </w:r>
      <w:proofErr w:type="gramStart"/>
      <w:r w:rsidRPr="004E7376">
        <w:rPr>
          <w:rFonts w:eastAsia="Verdana" w:cs="Verdana"/>
        </w:rPr>
        <w:t>foundations;</w:t>
      </w:r>
      <w:proofErr w:type="gramEnd"/>
    </w:p>
    <w:p w14:paraId="49926784" w14:textId="28D77A69" w:rsidR="000378E9" w:rsidRPr="004E7376" w:rsidRDefault="000378E9" w:rsidP="00B70F95">
      <w:pPr>
        <w:pStyle w:val="ListParagraph"/>
        <w:numPr>
          <w:ilvl w:val="0"/>
          <w:numId w:val="52"/>
        </w:numPr>
        <w:spacing w:before="120" w:after="120" w:line="288" w:lineRule="auto"/>
        <w:jc w:val="both"/>
        <w:rPr>
          <w:rFonts w:eastAsia="Verdana" w:cs="Verdana"/>
          <w:lang w:val="ro-RO"/>
        </w:rPr>
      </w:pPr>
      <w:r w:rsidRPr="004E7376">
        <w:rPr>
          <w:rFonts w:eastAsia="Verdana" w:cs="Verdana"/>
        </w:rPr>
        <w:t xml:space="preserve">Technology </w:t>
      </w:r>
      <w:proofErr w:type="gramStart"/>
      <w:r w:rsidRPr="004E7376">
        <w:rPr>
          <w:rFonts w:eastAsia="Verdana" w:cs="Verdana"/>
        </w:rPr>
        <w:t>platforms;</w:t>
      </w:r>
      <w:proofErr w:type="gramEnd"/>
    </w:p>
    <w:p w14:paraId="5C38FFA5" w14:textId="4B7A8EF7" w:rsidR="000378E9" w:rsidRPr="004E7376" w:rsidRDefault="000378E9" w:rsidP="00B70F95">
      <w:pPr>
        <w:pStyle w:val="ListParagraph"/>
        <w:numPr>
          <w:ilvl w:val="0"/>
          <w:numId w:val="52"/>
        </w:numPr>
        <w:spacing w:before="120" w:after="120" w:line="288" w:lineRule="auto"/>
        <w:jc w:val="both"/>
        <w:rPr>
          <w:rFonts w:eastAsia="Verdana" w:cs="Verdana"/>
          <w:lang w:val="ro-RO"/>
        </w:rPr>
      </w:pPr>
      <w:r w:rsidRPr="004E7376">
        <w:rPr>
          <w:rFonts w:eastAsia="Verdana" w:cs="Verdana"/>
        </w:rPr>
        <w:t xml:space="preserve">Transformer </w:t>
      </w:r>
      <w:proofErr w:type="gramStart"/>
      <w:r w:rsidRPr="004E7376">
        <w:rPr>
          <w:rFonts w:eastAsia="Verdana" w:cs="Verdana"/>
        </w:rPr>
        <w:t>stations;</w:t>
      </w:r>
      <w:proofErr w:type="gramEnd"/>
    </w:p>
    <w:p w14:paraId="15D51A6B" w14:textId="6B9DB39C" w:rsidR="000378E9" w:rsidRPr="004E7376" w:rsidRDefault="00C23470" w:rsidP="00B70F95">
      <w:pPr>
        <w:pStyle w:val="ListParagraph"/>
        <w:numPr>
          <w:ilvl w:val="0"/>
          <w:numId w:val="52"/>
        </w:numPr>
        <w:spacing w:before="120" w:after="120" w:line="288" w:lineRule="auto"/>
        <w:jc w:val="both"/>
        <w:rPr>
          <w:rFonts w:eastAsia="Verdana" w:cs="Verdana"/>
          <w:lang w:val="ro-RO"/>
        </w:rPr>
      </w:pPr>
      <w:r w:rsidRPr="004E7376">
        <w:rPr>
          <w:rFonts w:eastAsia="Verdana" w:cs="Verdana"/>
        </w:rPr>
        <w:t xml:space="preserve">Medium voltage LES (underground power lines) </w:t>
      </w:r>
      <w:proofErr w:type="gramStart"/>
      <w:r w:rsidRPr="004E7376">
        <w:rPr>
          <w:rFonts w:eastAsia="Verdana" w:cs="Verdana"/>
        </w:rPr>
        <w:t>network;</w:t>
      </w:r>
      <w:proofErr w:type="gramEnd"/>
    </w:p>
    <w:p w14:paraId="54E601FC" w14:textId="039600BB" w:rsidR="00C23470" w:rsidRPr="004E7376" w:rsidRDefault="00C23470" w:rsidP="00B70F95">
      <w:pPr>
        <w:pStyle w:val="ListParagraph"/>
        <w:numPr>
          <w:ilvl w:val="0"/>
          <w:numId w:val="52"/>
        </w:numPr>
        <w:spacing w:before="120" w:after="120" w:line="288" w:lineRule="auto"/>
        <w:jc w:val="both"/>
        <w:rPr>
          <w:rFonts w:eastAsia="Verdana" w:cs="Verdana"/>
          <w:lang w:val="ro-RO"/>
        </w:rPr>
      </w:pPr>
      <w:r w:rsidRPr="004E7376">
        <w:rPr>
          <w:rFonts w:eastAsia="Verdana" w:cs="Verdana"/>
        </w:rPr>
        <w:t>Technological roads for access to wind turbines.</w:t>
      </w:r>
    </w:p>
    <w:p w14:paraId="12D06692" w14:textId="3877E4F9" w:rsidR="00C23470" w:rsidRDefault="00C23470" w:rsidP="0059162C">
      <w:pPr>
        <w:spacing w:before="120" w:after="120" w:line="288" w:lineRule="auto"/>
        <w:contextualSpacing/>
        <w:jc w:val="both"/>
        <w:rPr>
          <w:lang w:val="ro-RO"/>
        </w:rPr>
      </w:pPr>
      <w:r w:rsidRPr="00C23470">
        <w:t>The wind farm will most likely benefit from a lighting and video surveillance system.</w:t>
      </w:r>
    </w:p>
    <w:p w14:paraId="48829CCC" w14:textId="77777777" w:rsidR="00087714" w:rsidRDefault="00087714" w:rsidP="0059162C">
      <w:pPr>
        <w:spacing w:before="120" w:after="120" w:line="288" w:lineRule="auto"/>
        <w:contextualSpacing/>
        <w:jc w:val="both"/>
        <w:rPr>
          <w:lang w:val="ro-RO"/>
        </w:rPr>
      </w:pPr>
    </w:p>
    <w:p w14:paraId="2C85EBF5" w14:textId="2338F5F7" w:rsidR="00087714" w:rsidRDefault="00087714" w:rsidP="00722E26">
      <w:pPr>
        <w:pStyle w:val="ListParagraph"/>
        <w:numPr>
          <w:ilvl w:val="2"/>
          <w:numId w:val="14"/>
        </w:numPr>
        <w:tabs>
          <w:tab w:val="left" w:pos="1985"/>
        </w:tabs>
        <w:spacing w:before="240" w:after="240" w:line="360" w:lineRule="auto"/>
        <w:ind w:left="1276" w:hanging="283"/>
        <w:jc w:val="both"/>
        <w:outlineLvl w:val="2"/>
        <w:rPr>
          <w:rFonts w:eastAsia="Times New Roman" w:cs="Times New Roman"/>
          <w:b/>
          <w:bCs/>
          <w:color w:val="00B0F0"/>
          <w:sz w:val="20"/>
          <w:szCs w:val="20"/>
          <w:lang w:val="ro-RO"/>
        </w:rPr>
      </w:pPr>
      <w:bookmarkStart w:id="18" w:name="_Toc198127030"/>
      <w:r w:rsidRPr="00087714">
        <w:rPr>
          <w:rFonts w:eastAsia="Times New Roman" w:cs="Times New Roman"/>
          <w:b/>
          <w:bCs/>
          <w:color w:val="00B0F0"/>
          <w:sz w:val="20"/>
          <w:szCs w:val="20"/>
        </w:rPr>
        <w:t>Land use</w:t>
      </w:r>
      <w:bookmarkEnd w:id="18"/>
    </w:p>
    <w:p w14:paraId="3C1A4A81" w14:textId="102D19B0" w:rsidR="00A4385E" w:rsidRPr="00376C6C" w:rsidRDefault="00A4385E" w:rsidP="00A4385E">
      <w:pPr>
        <w:spacing w:after="120" w:line="360" w:lineRule="auto"/>
        <w:jc w:val="both"/>
        <w:rPr>
          <w:lang w:val="ro-RO"/>
        </w:rPr>
      </w:pPr>
      <w:r w:rsidRPr="00376C6C">
        <w:t xml:space="preserve">The </w:t>
      </w:r>
      <w:proofErr w:type="gramStart"/>
      <w:r w:rsidRPr="00376C6C">
        <w:t>lands</w:t>
      </w:r>
      <w:proofErr w:type="gramEnd"/>
      <w:r w:rsidRPr="00376C6C">
        <w:t xml:space="preserve"> on which the investment proposed by the project is intended to be carried out </w:t>
      </w:r>
      <w:proofErr w:type="gramStart"/>
      <w:r w:rsidRPr="00376C6C">
        <w:t>are</w:t>
      </w:r>
      <w:proofErr w:type="gramEnd"/>
      <w:r w:rsidRPr="00376C6C">
        <w:t xml:space="preserve"> the private property of individuals/legal entities with whom the beneficiary of the investment SOUTH WIND SRL has concluded surface contracts.</w:t>
      </w:r>
    </w:p>
    <w:p w14:paraId="57A901B7" w14:textId="77777777" w:rsidR="00A4385E" w:rsidRPr="00376C6C" w:rsidRDefault="00A4385E" w:rsidP="00A4385E">
      <w:pPr>
        <w:spacing w:after="120" w:line="360" w:lineRule="auto"/>
        <w:jc w:val="both"/>
        <w:rPr>
          <w:lang w:val="ro-RO"/>
        </w:rPr>
      </w:pPr>
      <w:r w:rsidRPr="00376C6C">
        <w:t>According to CU no. 129/28/11/2022 issued by the Constanta County Council, the current use of the land is "</w:t>
      </w:r>
      <w:r w:rsidRPr="00376C6C">
        <w:rPr>
          <w:b/>
          <w:bCs/>
          <w:i/>
          <w:iCs/>
        </w:rPr>
        <w:t>arable</w:t>
      </w:r>
      <w:r w:rsidRPr="00376C6C">
        <w:t>", and the destination established by the approved urban and spatial planning plans is "</w:t>
      </w:r>
      <w:r w:rsidRPr="00376C6C">
        <w:rPr>
          <w:b/>
          <w:bCs/>
          <w:i/>
          <w:iCs/>
        </w:rPr>
        <w:t xml:space="preserve">land located outside the built-up area (TDE) – agricultural and electricity production area – wind farm and related </w:t>
      </w:r>
      <w:r w:rsidRPr="00376C6C">
        <w:t>constructions", with permitted functions: agricultural, production of electricity from renewable sources, circulations and related installations.</w:t>
      </w:r>
    </w:p>
    <w:p w14:paraId="09B3B4EE" w14:textId="77E0CEA1" w:rsidR="00A4385E" w:rsidRPr="00376C6C" w:rsidRDefault="00A4385E" w:rsidP="00A4385E">
      <w:pPr>
        <w:spacing w:after="120" w:line="360" w:lineRule="auto"/>
        <w:jc w:val="both"/>
        <w:rPr>
          <w:lang w:val="ro-RO"/>
        </w:rPr>
      </w:pPr>
      <w:r w:rsidRPr="00376C6C">
        <w:t xml:space="preserve">The total area of the proposed project is </w:t>
      </w:r>
      <w:r w:rsidR="00CD4FD9" w:rsidRPr="00CD4FD9">
        <w:rPr>
          <w:b/>
          <w:bCs/>
          <w:color w:val="009DF0" w:themeColor="text2"/>
        </w:rPr>
        <w:t>114.71 ha</w:t>
      </w:r>
      <w:r w:rsidRPr="00376C6C">
        <w:t xml:space="preserve">. </w:t>
      </w:r>
    </w:p>
    <w:p w14:paraId="4E30D412" w14:textId="77777777" w:rsidR="00A4385E" w:rsidRPr="00376C6C" w:rsidRDefault="00A4385E" w:rsidP="00A4385E">
      <w:pPr>
        <w:spacing w:after="120" w:line="360" w:lineRule="auto"/>
        <w:jc w:val="both"/>
        <w:rPr>
          <w:lang w:val="ro-RO"/>
        </w:rPr>
      </w:pPr>
      <w:r w:rsidRPr="00376C6C">
        <w:t>The area studied for the implementation of the objective includes agricultural land for arable land and land for special use - exploitation roads in the public domain of the territorial administrative unit Cerchezu commune, administered by the Local Council of Cerchezu commune and the public domain of county interest.</w:t>
      </w:r>
    </w:p>
    <w:p w14:paraId="3503C7F2" w14:textId="20EE5CBC" w:rsidR="00087714" w:rsidRDefault="00A4385E" w:rsidP="00A4385E">
      <w:pPr>
        <w:autoSpaceDE w:val="0"/>
        <w:autoSpaceDN w:val="0"/>
        <w:adjustRightInd w:val="0"/>
        <w:spacing w:line="360" w:lineRule="auto"/>
        <w:jc w:val="both"/>
        <w:rPr>
          <w:rFonts w:cs="Arial"/>
          <w:lang w:val="ro-RO"/>
        </w:rPr>
      </w:pPr>
      <w:r w:rsidRPr="00376C6C">
        <w:rPr>
          <w:rFonts w:cs="Arial"/>
          <w:b/>
          <w:bCs/>
        </w:rPr>
        <w:t>The lands</w:t>
      </w:r>
      <w:r w:rsidRPr="00376C6C">
        <w:rPr>
          <w:rFonts w:cs="Arial"/>
        </w:rPr>
        <w:t xml:space="preserve"> on which the investment subject to this documentation is to be developed are represented by the plots presented in the following table:</w:t>
      </w:r>
    </w:p>
    <w:p w14:paraId="023DBEDA" w14:textId="5F33A7FC" w:rsidR="00454BB5" w:rsidRDefault="00454BB5" w:rsidP="00454BB5">
      <w:pPr>
        <w:pStyle w:val="Caption"/>
        <w:spacing w:after="0" w:line="240" w:lineRule="auto"/>
        <w:jc w:val="both"/>
        <w:rPr>
          <w:color w:val="00B0F0"/>
          <w:sz w:val="16"/>
          <w:szCs w:val="16"/>
          <w:lang w:val="ro-RO"/>
        </w:rPr>
      </w:pPr>
      <w:r w:rsidRPr="00D950A4">
        <w:rPr>
          <w:color w:val="00B0F0"/>
          <w:sz w:val="16"/>
          <w:szCs w:val="16"/>
        </w:rPr>
        <w:t xml:space="preserve">Table </w:t>
      </w:r>
      <w:r w:rsidRPr="00D950A4">
        <w:rPr>
          <w:color w:val="00B0F0"/>
          <w:sz w:val="16"/>
          <w:szCs w:val="16"/>
        </w:rPr>
        <w:fldChar w:fldCharType="begin"/>
      </w:r>
      <w:r w:rsidRPr="00D950A4">
        <w:rPr>
          <w:color w:val="00B0F0"/>
          <w:sz w:val="16"/>
          <w:szCs w:val="16"/>
        </w:rPr>
        <w:instrText xml:space="preserve"> SEQ Tabel \* ARABIC </w:instrText>
      </w:r>
      <w:r w:rsidRPr="00D950A4">
        <w:rPr>
          <w:color w:val="00B0F0"/>
          <w:sz w:val="16"/>
          <w:szCs w:val="16"/>
        </w:rPr>
        <w:fldChar w:fldCharType="separate"/>
      </w:r>
      <w:r w:rsidR="00630BF6">
        <w:rPr>
          <w:noProof/>
          <w:color w:val="00B0F0"/>
          <w:sz w:val="16"/>
          <w:szCs w:val="16"/>
        </w:rPr>
        <w:t>1</w:t>
      </w:r>
      <w:r w:rsidRPr="00D950A4">
        <w:rPr>
          <w:color w:val="00B0F0"/>
          <w:sz w:val="16"/>
          <w:szCs w:val="16"/>
        </w:rPr>
        <w:fldChar w:fldCharType="end"/>
      </w:r>
      <w:r w:rsidRPr="00D950A4">
        <w:rPr>
          <w:color w:val="00B0F0"/>
          <w:sz w:val="16"/>
          <w:szCs w:val="16"/>
        </w:rPr>
        <w:t xml:space="preserve"> Territorial balance sheet </w:t>
      </w:r>
    </w:p>
    <w:tbl>
      <w:tblPr>
        <w:tblStyle w:val="TableGrid"/>
        <w:tblW w:w="0" w:type="auto"/>
        <w:jc w:val="center"/>
        <w:tbl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insideH w:val="dotted" w:sz="4" w:space="0" w:color="A6A6A6" w:themeColor="background1" w:themeShade="A6"/>
          <w:insideV w:val="dotted" w:sz="4" w:space="0" w:color="A6A6A6" w:themeColor="background1" w:themeShade="A6"/>
        </w:tblBorders>
        <w:tblLook w:val="04A0" w:firstRow="1" w:lastRow="0" w:firstColumn="1" w:lastColumn="0" w:noHBand="0" w:noVBand="1"/>
      </w:tblPr>
      <w:tblGrid>
        <w:gridCol w:w="4166"/>
        <w:gridCol w:w="1275"/>
      </w:tblGrid>
      <w:tr w:rsidR="006B485D" w:rsidRPr="00C810DE" w14:paraId="0742BA64" w14:textId="77777777" w:rsidTr="00720403">
        <w:trPr>
          <w:trHeight w:val="399"/>
          <w:jc w:val="center"/>
        </w:trPr>
        <w:tc>
          <w:tcPr>
            <w:tcW w:w="4166" w:type="dxa"/>
            <w:shd w:val="clear" w:color="auto" w:fill="00B0F0"/>
          </w:tcPr>
          <w:p w14:paraId="1C0C6513" w14:textId="5D564DA7" w:rsidR="006B485D" w:rsidRPr="00C810DE" w:rsidRDefault="006B485D" w:rsidP="0011606A">
            <w:pPr>
              <w:spacing w:line="240" w:lineRule="auto"/>
              <w:rPr>
                <w:b/>
                <w:bCs/>
                <w:color w:val="FFFFFF" w:themeColor="background1"/>
                <w:sz w:val="16"/>
                <w:szCs w:val="16"/>
              </w:rPr>
            </w:pPr>
            <w:r>
              <w:rPr>
                <w:b/>
                <w:bCs/>
                <w:color w:val="FFFFFF" w:themeColor="background1"/>
                <w:sz w:val="16"/>
                <w:szCs w:val="16"/>
              </w:rPr>
              <w:t>Component</w:t>
            </w:r>
          </w:p>
        </w:tc>
        <w:tc>
          <w:tcPr>
            <w:tcW w:w="1275" w:type="dxa"/>
            <w:shd w:val="clear" w:color="auto" w:fill="00B0F0"/>
          </w:tcPr>
          <w:p w14:paraId="228E5103" w14:textId="2BA668CF" w:rsidR="006B485D" w:rsidRPr="00C810DE" w:rsidRDefault="006B485D" w:rsidP="0011606A">
            <w:pPr>
              <w:spacing w:line="240" w:lineRule="auto"/>
              <w:jc w:val="center"/>
              <w:rPr>
                <w:b/>
                <w:bCs/>
                <w:color w:val="FFFFFF" w:themeColor="background1"/>
                <w:sz w:val="16"/>
                <w:szCs w:val="16"/>
              </w:rPr>
            </w:pPr>
            <w:r>
              <w:rPr>
                <w:b/>
                <w:bCs/>
                <w:color w:val="FFFFFF" w:themeColor="background1"/>
                <w:sz w:val="16"/>
                <w:szCs w:val="16"/>
              </w:rPr>
              <w:t>Total ha</w:t>
            </w:r>
          </w:p>
        </w:tc>
      </w:tr>
      <w:tr w:rsidR="00592382" w:rsidRPr="00C810DE" w14:paraId="27E2D6C8" w14:textId="77777777" w:rsidTr="00720403">
        <w:trPr>
          <w:jc w:val="center"/>
        </w:trPr>
        <w:tc>
          <w:tcPr>
            <w:tcW w:w="4166" w:type="dxa"/>
          </w:tcPr>
          <w:p w14:paraId="79E22998" w14:textId="3343E1B3" w:rsidR="00592382" w:rsidRPr="00C810DE" w:rsidRDefault="00592382" w:rsidP="0011606A">
            <w:pPr>
              <w:spacing w:line="240" w:lineRule="auto"/>
              <w:rPr>
                <w:sz w:val="16"/>
                <w:szCs w:val="16"/>
              </w:rPr>
            </w:pPr>
            <w:r w:rsidRPr="00205B84">
              <w:rPr>
                <w:sz w:val="16"/>
                <w:szCs w:val="16"/>
              </w:rPr>
              <w:t>Foundations</w:t>
            </w:r>
          </w:p>
        </w:tc>
        <w:tc>
          <w:tcPr>
            <w:tcW w:w="1275" w:type="dxa"/>
          </w:tcPr>
          <w:p w14:paraId="7462A23A" w14:textId="0E19AF25" w:rsidR="00592382" w:rsidRPr="00C810DE" w:rsidRDefault="00B429D4" w:rsidP="00B429D4">
            <w:pPr>
              <w:spacing w:line="240" w:lineRule="auto"/>
              <w:jc w:val="center"/>
              <w:rPr>
                <w:sz w:val="16"/>
                <w:szCs w:val="16"/>
              </w:rPr>
            </w:pPr>
            <w:bookmarkStart w:id="19" w:name="_Hlk198050900"/>
            <w:r>
              <w:rPr>
                <w:sz w:val="16"/>
                <w:szCs w:val="16"/>
              </w:rPr>
              <w:t>3,25</w:t>
            </w:r>
            <w:bookmarkEnd w:id="19"/>
          </w:p>
        </w:tc>
      </w:tr>
      <w:tr w:rsidR="00592382" w:rsidRPr="00C810DE" w14:paraId="3FD7F092" w14:textId="77777777" w:rsidTr="00720403">
        <w:trPr>
          <w:jc w:val="center"/>
        </w:trPr>
        <w:tc>
          <w:tcPr>
            <w:tcW w:w="4166" w:type="dxa"/>
          </w:tcPr>
          <w:p w14:paraId="44568149" w14:textId="3C2F2462" w:rsidR="00592382" w:rsidRPr="00C810DE" w:rsidRDefault="00592382" w:rsidP="0011606A">
            <w:pPr>
              <w:spacing w:line="240" w:lineRule="auto"/>
              <w:rPr>
                <w:sz w:val="16"/>
                <w:szCs w:val="16"/>
              </w:rPr>
            </w:pPr>
            <w:r w:rsidRPr="00205B84">
              <w:rPr>
                <w:sz w:val="16"/>
                <w:szCs w:val="16"/>
              </w:rPr>
              <w:t>Technology platforms</w:t>
            </w:r>
          </w:p>
        </w:tc>
        <w:tc>
          <w:tcPr>
            <w:tcW w:w="1275" w:type="dxa"/>
          </w:tcPr>
          <w:p w14:paraId="45AAA410" w14:textId="7A3BA92E" w:rsidR="00592382" w:rsidRPr="00C810DE" w:rsidRDefault="004E7376" w:rsidP="004E7376">
            <w:pPr>
              <w:spacing w:line="240" w:lineRule="auto"/>
              <w:jc w:val="center"/>
              <w:rPr>
                <w:sz w:val="16"/>
                <w:szCs w:val="16"/>
              </w:rPr>
            </w:pPr>
            <w:r w:rsidRPr="004E7376">
              <w:rPr>
                <w:sz w:val="16"/>
                <w:szCs w:val="16"/>
              </w:rPr>
              <w:t>55,76</w:t>
            </w:r>
          </w:p>
        </w:tc>
      </w:tr>
      <w:tr w:rsidR="00592382" w:rsidRPr="00C810DE" w14:paraId="0AA42FEB" w14:textId="77777777" w:rsidTr="00720403">
        <w:trPr>
          <w:jc w:val="center"/>
        </w:trPr>
        <w:tc>
          <w:tcPr>
            <w:tcW w:w="4166" w:type="dxa"/>
          </w:tcPr>
          <w:p w14:paraId="20FE1DB1" w14:textId="6387E1D5" w:rsidR="00592382" w:rsidRPr="00C810DE" w:rsidRDefault="00592382" w:rsidP="0011606A">
            <w:pPr>
              <w:spacing w:line="240" w:lineRule="auto"/>
              <w:rPr>
                <w:sz w:val="16"/>
                <w:szCs w:val="16"/>
              </w:rPr>
            </w:pPr>
            <w:r w:rsidRPr="008B0FA0">
              <w:rPr>
                <w:sz w:val="16"/>
                <w:szCs w:val="16"/>
              </w:rPr>
              <w:t>Transformer stations</w:t>
            </w:r>
          </w:p>
        </w:tc>
        <w:tc>
          <w:tcPr>
            <w:tcW w:w="1275" w:type="dxa"/>
          </w:tcPr>
          <w:p w14:paraId="4FC5C52C" w14:textId="47FCAA29" w:rsidR="00592382" w:rsidRPr="00C810DE" w:rsidRDefault="00EC505E" w:rsidP="00EC505E">
            <w:pPr>
              <w:spacing w:line="240" w:lineRule="auto"/>
              <w:jc w:val="center"/>
              <w:rPr>
                <w:sz w:val="16"/>
                <w:szCs w:val="16"/>
              </w:rPr>
            </w:pPr>
            <w:r>
              <w:rPr>
                <w:sz w:val="16"/>
                <w:szCs w:val="16"/>
              </w:rPr>
              <w:t>3,03</w:t>
            </w:r>
          </w:p>
        </w:tc>
      </w:tr>
      <w:tr w:rsidR="00592382" w:rsidRPr="00C810DE" w14:paraId="605AA0BB" w14:textId="77777777" w:rsidTr="00657A6E">
        <w:trPr>
          <w:jc w:val="center"/>
        </w:trPr>
        <w:tc>
          <w:tcPr>
            <w:tcW w:w="4166" w:type="dxa"/>
          </w:tcPr>
          <w:p w14:paraId="57CF1200" w14:textId="205F6851" w:rsidR="00592382" w:rsidRPr="00C810DE" w:rsidRDefault="00592382" w:rsidP="0011606A">
            <w:pPr>
              <w:spacing w:line="240" w:lineRule="auto"/>
              <w:rPr>
                <w:sz w:val="16"/>
                <w:szCs w:val="16"/>
              </w:rPr>
            </w:pPr>
            <w:r w:rsidRPr="008B0FA0">
              <w:rPr>
                <w:sz w:val="16"/>
                <w:szCs w:val="16"/>
              </w:rPr>
              <w:t>The internal network of access roads, superimposed on the existing agricultural roads, 5.5 m wide that will be paved</w:t>
            </w:r>
          </w:p>
        </w:tc>
        <w:tc>
          <w:tcPr>
            <w:tcW w:w="1275" w:type="dxa"/>
            <w:vAlign w:val="center"/>
          </w:tcPr>
          <w:p w14:paraId="3DF27CB7" w14:textId="53D01B4E" w:rsidR="00592382" w:rsidRPr="00C810DE" w:rsidRDefault="00EB7E1A" w:rsidP="00657A6E">
            <w:pPr>
              <w:spacing w:line="240" w:lineRule="auto"/>
              <w:jc w:val="center"/>
              <w:rPr>
                <w:sz w:val="16"/>
                <w:szCs w:val="16"/>
              </w:rPr>
            </w:pPr>
            <w:r>
              <w:rPr>
                <w:sz w:val="16"/>
                <w:szCs w:val="16"/>
              </w:rPr>
              <w:t>49,06</w:t>
            </w:r>
          </w:p>
        </w:tc>
      </w:tr>
      <w:tr w:rsidR="00592382" w:rsidRPr="00C810DE" w14:paraId="2915A0EE" w14:textId="77777777" w:rsidTr="00720403">
        <w:trPr>
          <w:jc w:val="center"/>
        </w:trPr>
        <w:tc>
          <w:tcPr>
            <w:tcW w:w="4166" w:type="dxa"/>
          </w:tcPr>
          <w:p w14:paraId="0FD50BFD" w14:textId="088DE161" w:rsidR="00592382" w:rsidRPr="00C810DE" w:rsidRDefault="00592382" w:rsidP="0011606A">
            <w:pPr>
              <w:spacing w:line="240" w:lineRule="auto"/>
              <w:rPr>
                <w:sz w:val="16"/>
                <w:szCs w:val="16"/>
              </w:rPr>
            </w:pPr>
            <w:r w:rsidRPr="008B0FA0">
              <w:rPr>
                <w:sz w:val="16"/>
                <w:szCs w:val="16"/>
              </w:rPr>
              <w:t>Site organization</w:t>
            </w:r>
          </w:p>
        </w:tc>
        <w:tc>
          <w:tcPr>
            <w:tcW w:w="1275" w:type="dxa"/>
          </w:tcPr>
          <w:p w14:paraId="7B39AB85" w14:textId="50010E02" w:rsidR="00592382" w:rsidRPr="00C810DE" w:rsidRDefault="00D24060" w:rsidP="00D24060">
            <w:pPr>
              <w:spacing w:line="240" w:lineRule="auto"/>
              <w:jc w:val="center"/>
              <w:rPr>
                <w:sz w:val="16"/>
                <w:szCs w:val="16"/>
              </w:rPr>
            </w:pPr>
            <w:r w:rsidRPr="00D24060">
              <w:rPr>
                <w:sz w:val="16"/>
                <w:szCs w:val="16"/>
              </w:rPr>
              <w:t>3,61</w:t>
            </w:r>
          </w:p>
        </w:tc>
      </w:tr>
      <w:tr w:rsidR="00592382" w:rsidRPr="00C810DE" w14:paraId="7012509A" w14:textId="77777777" w:rsidTr="00720403">
        <w:trPr>
          <w:jc w:val="center"/>
        </w:trPr>
        <w:tc>
          <w:tcPr>
            <w:tcW w:w="4166" w:type="dxa"/>
          </w:tcPr>
          <w:p w14:paraId="3DCBA5A6" w14:textId="24431B1B" w:rsidR="00592382" w:rsidRPr="00C810DE" w:rsidRDefault="00592382" w:rsidP="0011606A">
            <w:pPr>
              <w:spacing w:line="240" w:lineRule="auto"/>
              <w:rPr>
                <w:sz w:val="16"/>
                <w:szCs w:val="16"/>
              </w:rPr>
            </w:pPr>
            <w:r>
              <w:rPr>
                <w:sz w:val="16"/>
                <w:szCs w:val="16"/>
              </w:rPr>
              <w:t>Total area</w:t>
            </w:r>
          </w:p>
        </w:tc>
        <w:tc>
          <w:tcPr>
            <w:tcW w:w="1275" w:type="dxa"/>
          </w:tcPr>
          <w:p w14:paraId="489EAD51" w14:textId="315CE5C2" w:rsidR="00592382" w:rsidRPr="00C810DE" w:rsidRDefault="00CD4FD9" w:rsidP="00EC505E">
            <w:pPr>
              <w:spacing w:line="240" w:lineRule="auto"/>
              <w:jc w:val="center"/>
              <w:rPr>
                <w:sz w:val="16"/>
                <w:szCs w:val="16"/>
              </w:rPr>
            </w:pPr>
            <w:bookmarkStart w:id="20" w:name="_Hlk198051868"/>
            <w:r>
              <w:rPr>
                <w:sz w:val="16"/>
                <w:szCs w:val="16"/>
              </w:rPr>
              <w:t>114,71</w:t>
            </w:r>
            <w:bookmarkEnd w:id="20"/>
          </w:p>
        </w:tc>
      </w:tr>
    </w:tbl>
    <w:p w14:paraId="5CF818DA" w14:textId="77777777" w:rsidR="00E50489" w:rsidRDefault="00E50489" w:rsidP="00E50489">
      <w:pPr>
        <w:pStyle w:val="Caption-Text"/>
        <w:rPr>
          <w:lang w:val="ro-RO"/>
        </w:rPr>
      </w:pPr>
    </w:p>
    <w:p w14:paraId="1B0A9DCA" w14:textId="77777777" w:rsidR="00E50489" w:rsidRPr="00E50489" w:rsidRDefault="00E50489" w:rsidP="00E50489">
      <w:pPr>
        <w:spacing w:after="120" w:line="360" w:lineRule="auto"/>
        <w:ind w:left="-5" w:hanging="10"/>
        <w:jc w:val="both"/>
        <w:rPr>
          <w:rFonts w:eastAsia="Verdana" w:cs="Times New Roman"/>
          <w:lang w:val="ro-RO"/>
        </w:rPr>
      </w:pPr>
      <w:r w:rsidRPr="00E50489">
        <w:rPr>
          <w:rFonts w:eastAsia="Verdana" w:cs="Verdana"/>
        </w:rPr>
        <w:t xml:space="preserve">The construction of the energy park will lead to the permanent occupation of some land areas: </w:t>
      </w:r>
    </w:p>
    <w:p w14:paraId="0153FF9D" w14:textId="69D1F0B7" w:rsidR="00E50489" w:rsidRPr="00E50489" w:rsidRDefault="003B60D3" w:rsidP="00B70F95">
      <w:pPr>
        <w:numPr>
          <w:ilvl w:val="0"/>
          <w:numId w:val="51"/>
        </w:numPr>
        <w:spacing w:after="120" w:line="360" w:lineRule="auto"/>
        <w:ind w:left="714" w:hanging="357"/>
        <w:contextualSpacing/>
        <w:jc w:val="both"/>
        <w:rPr>
          <w:rFonts w:eastAsia="Verdana" w:cs="Times New Roman"/>
          <w:lang w:val="ro-RO"/>
        </w:rPr>
      </w:pPr>
      <w:r>
        <w:rPr>
          <w:rFonts w:eastAsia="Verdana" w:cs="Verdana"/>
          <w:b/>
        </w:rPr>
        <w:t>58.79 ha</w:t>
      </w:r>
      <w:r w:rsidR="00E50489" w:rsidRPr="00E50489">
        <w:rPr>
          <w:rFonts w:eastAsia="Verdana" w:cs="Verdana"/>
        </w:rPr>
        <w:t xml:space="preserve"> for the location of wind power plants and complementary buildings and transformer stations </w:t>
      </w:r>
    </w:p>
    <w:p w14:paraId="0E81EA7A" w14:textId="5E51A849" w:rsidR="00E50489" w:rsidRPr="00E50489" w:rsidRDefault="003B60D3" w:rsidP="00B70F95">
      <w:pPr>
        <w:numPr>
          <w:ilvl w:val="0"/>
          <w:numId w:val="51"/>
        </w:numPr>
        <w:spacing w:after="120" w:line="360" w:lineRule="auto"/>
        <w:ind w:left="714" w:hanging="357"/>
        <w:contextualSpacing/>
        <w:jc w:val="both"/>
        <w:rPr>
          <w:rFonts w:eastAsia="Verdana" w:cs="Times New Roman"/>
          <w:lang w:val="ro-RO"/>
        </w:rPr>
      </w:pPr>
      <w:r>
        <w:rPr>
          <w:rFonts w:eastAsia="Verdana" w:cs="Verdana"/>
          <w:b/>
        </w:rPr>
        <w:t>49.06 ha</w:t>
      </w:r>
      <w:r w:rsidR="00E50489" w:rsidRPr="00E50489">
        <w:rPr>
          <w:rFonts w:eastAsia="Verdana" w:cs="Verdana"/>
        </w:rPr>
        <w:t xml:space="preserve"> permanently occupied by exploitation roads and developed roads. </w:t>
      </w:r>
    </w:p>
    <w:p w14:paraId="290D05E4" w14:textId="77777777" w:rsidR="00E50489" w:rsidRPr="003E657E" w:rsidRDefault="00E50489" w:rsidP="00E50489">
      <w:pPr>
        <w:spacing w:before="120" w:after="120" w:line="288" w:lineRule="auto"/>
        <w:jc w:val="both"/>
        <w:rPr>
          <w:rFonts w:eastAsia="Verdana" w:cs="Verdana"/>
          <w:lang w:val="ro-RO"/>
        </w:rPr>
      </w:pPr>
      <w:r w:rsidRPr="00E50489">
        <w:rPr>
          <w:rFonts w:eastAsia="Verdana" w:cs="Verdana"/>
        </w:rPr>
        <w:lastRenderedPageBreak/>
        <w:t>For each plot on which the wind farms will be installed, the definitive removal from the agricultural circuit of the areas occupied by the base of the pole, the access roads to the plants and the maintenance platforms will be requested in the DTAC phase. The energy park will lead to the definitive removal from the agricultural circuit of an area of approx. 30 ha and the temporary removal from the agricultural circuit of an area of approx. 70 ha.</w:t>
      </w:r>
    </w:p>
    <w:p w14:paraId="07E4266B" w14:textId="5A05EDF7" w:rsidR="00454BB5" w:rsidRPr="003E657E" w:rsidRDefault="00312BCF" w:rsidP="003E657E">
      <w:pPr>
        <w:spacing w:before="120" w:after="120" w:line="288" w:lineRule="auto"/>
        <w:jc w:val="both"/>
        <w:rPr>
          <w:rFonts w:eastAsia="Verdana" w:cs="Verdana"/>
          <w:lang w:val="ro-RO"/>
        </w:rPr>
      </w:pPr>
      <w:r w:rsidRPr="003E657E">
        <w:rPr>
          <w:rFonts w:eastAsia="Verdana" w:cs="Verdana"/>
        </w:rPr>
        <w:t xml:space="preserve">The land on which the proposed project will be located is typical of the </w:t>
      </w:r>
      <w:proofErr w:type="spellStart"/>
      <w:r w:rsidRPr="003E657E">
        <w:rPr>
          <w:rFonts w:eastAsia="Verdana" w:cs="Verdana"/>
        </w:rPr>
        <w:t>Dobrogean</w:t>
      </w:r>
      <w:proofErr w:type="spellEnd"/>
      <w:r w:rsidRPr="003E657E">
        <w:rPr>
          <w:rFonts w:eastAsia="Verdana" w:cs="Verdana"/>
        </w:rPr>
        <w:t xml:space="preserve"> plateau, without considerable differences in level. The land is free of construction.</w:t>
      </w:r>
    </w:p>
    <w:p w14:paraId="6A7CBC53" w14:textId="72B59A17" w:rsidR="00864E5E" w:rsidRDefault="00864E5E" w:rsidP="00864E5E">
      <w:pPr>
        <w:pStyle w:val="ListParagraph"/>
        <w:numPr>
          <w:ilvl w:val="2"/>
          <w:numId w:val="14"/>
        </w:numPr>
        <w:spacing w:before="240" w:after="240" w:line="360" w:lineRule="auto"/>
        <w:ind w:left="1560" w:hanging="851"/>
        <w:jc w:val="both"/>
        <w:outlineLvl w:val="2"/>
        <w:rPr>
          <w:rFonts w:eastAsia="Times New Roman" w:cs="Times New Roman"/>
          <w:b/>
          <w:bCs/>
          <w:color w:val="00B0F0"/>
          <w:sz w:val="20"/>
          <w:szCs w:val="20"/>
          <w:lang w:val="ro-RO"/>
        </w:rPr>
      </w:pPr>
      <w:bookmarkStart w:id="21" w:name="_Toc198127031"/>
      <w:r w:rsidRPr="00864E5E">
        <w:rPr>
          <w:rFonts w:eastAsia="Times New Roman" w:cs="Times New Roman"/>
          <w:b/>
          <w:bCs/>
          <w:color w:val="00B0F0"/>
          <w:sz w:val="20"/>
          <w:szCs w:val="20"/>
        </w:rPr>
        <w:t>Transport route for turbine components</w:t>
      </w:r>
      <w:bookmarkEnd w:id="21"/>
    </w:p>
    <w:p w14:paraId="1667FC16" w14:textId="754D0C11" w:rsidR="00C10DB2" w:rsidRDefault="00550EF5" w:rsidP="00A4385E">
      <w:pPr>
        <w:autoSpaceDE w:val="0"/>
        <w:autoSpaceDN w:val="0"/>
        <w:adjustRightInd w:val="0"/>
        <w:spacing w:line="360" w:lineRule="auto"/>
        <w:jc w:val="both"/>
        <w:rPr>
          <w:rFonts w:eastAsia="Verdana" w:cs="Verdana"/>
          <w:lang w:val="ro-RO"/>
        </w:rPr>
      </w:pPr>
      <w:r w:rsidRPr="00550EF5">
        <w:rPr>
          <w:rFonts w:eastAsia="Verdana" w:cs="Verdana"/>
        </w:rPr>
        <w:t>So far, the transport routes for the components necessary for the implementation of the wind farm have not been established.</w:t>
      </w:r>
    </w:p>
    <w:p w14:paraId="6D5C2F46" w14:textId="13A38CF0" w:rsidR="002B00D1" w:rsidRDefault="002C261E" w:rsidP="002C261E">
      <w:pPr>
        <w:pStyle w:val="ListParagraph"/>
        <w:numPr>
          <w:ilvl w:val="2"/>
          <w:numId w:val="14"/>
        </w:numPr>
        <w:spacing w:before="240" w:after="240" w:line="360" w:lineRule="auto"/>
        <w:ind w:left="1560" w:hanging="851"/>
        <w:jc w:val="both"/>
        <w:outlineLvl w:val="2"/>
        <w:rPr>
          <w:rFonts w:eastAsia="Times New Roman" w:cs="Times New Roman"/>
          <w:b/>
          <w:bCs/>
          <w:color w:val="00B0F0"/>
          <w:sz w:val="20"/>
          <w:szCs w:val="20"/>
          <w:lang w:val="ro-RO"/>
        </w:rPr>
      </w:pPr>
      <w:bookmarkStart w:id="22" w:name="_Toc198127032"/>
      <w:r w:rsidRPr="002C261E">
        <w:rPr>
          <w:rFonts w:eastAsia="Times New Roman" w:cs="Times New Roman"/>
          <w:b/>
          <w:bCs/>
          <w:color w:val="00B0F0"/>
          <w:sz w:val="20"/>
          <w:szCs w:val="20"/>
        </w:rPr>
        <w:t>Wind turbines</w:t>
      </w:r>
      <w:bookmarkEnd w:id="22"/>
    </w:p>
    <w:p w14:paraId="365169A8" w14:textId="7E6A748B" w:rsidR="00A827B6" w:rsidRDefault="000F5134" w:rsidP="00C234CC">
      <w:pPr>
        <w:spacing w:before="120" w:after="120" w:line="288" w:lineRule="auto"/>
        <w:jc w:val="both"/>
        <w:rPr>
          <w:rFonts w:eastAsia="Verdana" w:cs="Verdana"/>
          <w:lang w:val="ro-RO"/>
        </w:rPr>
      </w:pPr>
      <w:r w:rsidRPr="000F5134">
        <w:rPr>
          <w:rFonts w:eastAsia="Verdana" w:cs="Verdana"/>
        </w:rPr>
        <w:t>The height of the wind turbine pillar will be between 155-165 m, measured at the level of the rotor shaft, to which is added the rotor, with 3 blades of 75-85 m long. The main components of the wind turbine are mentioned below:</w:t>
      </w:r>
    </w:p>
    <w:p w14:paraId="593C7482" w14:textId="0E060A45" w:rsidR="00900181" w:rsidRPr="00900181" w:rsidRDefault="00800966" w:rsidP="00B70F95">
      <w:pPr>
        <w:numPr>
          <w:ilvl w:val="0"/>
          <w:numId w:val="51"/>
        </w:numPr>
        <w:spacing w:after="120" w:line="360" w:lineRule="auto"/>
        <w:ind w:left="714" w:hanging="357"/>
        <w:contextualSpacing/>
        <w:jc w:val="both"/>
        <w:rPr>
          <w:rFonts w:eastAsia="Verdana" w:cs="Verdana"/>
          <w:lang w:val="ro-RO"/>
        </w:rPr>
      </w:pPr>
      <w:r w:rsidRPr="00900181">
        <w:rPr>
          <w:rFonts w:eastAsia="Verdana" w:cs="Verdana"/>
          <w:b/>
          <w:bCs/>
        </w:rPr>
        <w:t>The tower</w:t>
      </w:r>
      <w:r w:rsidRPr="00800966">
        <w:rPr>
          <w:rFonts w:eastAsia="Verdana" w:cs="Verdana"/>
        </w:rPr>
        <w:t xml:space="preserve"> (pillar) – consisting of several sections, with a height of 155-165 m (in front of the nacelle), is a metal structure with a slightly conical shape</w:t>
      </w:r>
    </w:p>
    <w:p w14:paraId="7F4E838D" w14:textId="77777777" w:rsidR="00900181" w:rsidRPr="00900181" w:rsidRDefault="00900181" w:rsidP="00B70F95">
      <w:pPr>
        <w:numPr>
          <w:ilvl w:val="0"/>
          <w:numId w:val="51"/>
        </w:numPr>
        <w:spacing w:after="120" w:line="360" w:lineRule="auto"/>
        <w:contextualSpacing/>
        <w:jc w:val="both"/>
        <w:rPr>
          <w:rFonts w:eastAsia="Verdana" w:cs="Verdana"/>
          <w:lang w:val="ro-RO"/>
        </w:rPr>
      </w:pPr>
      <w:r w:rsidRPr="00900181">
        <w:rPr>
          <w:rFonts w:eastAsia="Verdana" w:cs="Verdana"/>
          <w:b/>
          <w:bCs/>
        </w:rPr>
        <w:t>The boom</w:t>
      </w:r>
      <w:r w:rsidRPr="00900181">
        <w:rPr>
          <w:rFonts w:eastAsia="Verdana" w:cs="Verdana"/>
        </w:rPr>
        <w:t xml:space="preserve"> lift – positioned at the top of the tower, includes as component parts: the rotor shaft, the gearbox, the generator and the transformer. A medium intensity light warning will be installed on the gondola, according to the requirements of the Romanian Civil Aviation Authority. </w:t>
      </w:r>
    </w:p>
    <w:p w14:paraId="0326CD53" w14:textId="77777777" w:rsidR="00397966" w:rsidRDefault="00397966" w:rsidP="00397966">
      <w:pPr>
        <w:spacing w:after="120" w:line="360" w:lineRule="auto"/>
        <w:contextualSpacing/>
        <w:jc w:val="both"/>
        <w:rPr>
          <w:rFonts w:eastAsia="Verdana" w:cs="Verdana"/>
          <w:lang w:val="ro-RO"/>
        </w:rPr>
      </w:pPr>
    </w:p>
    <w:p w14:paraId="6AE01B57" w14:textId="4909419C" w:rsidR="00397966" w:rsidRPr="00397966" w:rsidRDefault="00397966" w:rsidP="00397966">
      <w:pPr>
        <w:spacing w:before="120" w:after="120" w:line="288" w:lineRule="auto"/>
        <w:jc w:val="both"/>
        <w:rPr>
          <w:rFonts w:eastAsia="Verdana" w:cs="Verdana"/>
          <w:lang w:val="ro-RO"/>
        </w:rPr>
      </w:pPr>
      <w:r w:rsidRPr="00397966">
        <w:rPr>
          <w:rFonts w:eastAsia="Verdana" w:cs="Verdana"/>
        </w:rPr>
        <w:t xml:space="preserve">For the choice of turbine locations, the safety and protection distances from the elements of urban infrastructure were </w:t>
      </w:r>
      <w:proofErr w:type="gramStart"/>
      <w:r w:rsidRPr="00397966">
        <w:rPr>
          <w:rFonts w:eastAsia="Verdana" w:cs="Verdana"/>
        </w:rPr>
        <w:t>taken into account</w:t>
      </w:r>
      <w:proofErr w:type="gramEnd"/>
      <w:r w:rsidRPr="00397966">
        <w:rPr>
          <w:rFonts w:eastAsia="Verdana" w:cs="Verdana"/>
        </w:rPr>
        <w:t>, indicated by the "Technical Norm on the delimitation of the protection and safety areas related to the energy capacities", approved by Order no. 239/2019 of ANRE.</w:t>
      </w:r>
    </w:p>
    <w:p w14:paraId="5732F36C" w14:textId="58F5FACB" w:rsidR="00800966" w:rsidRPr="000F5134" w:rsidRDefault="00397966" w:rsidP="00397966">
      <w:pPr>
        <w:spacing w:before="120" w:after="120" w:line="288" w:lineRule="auto"/>
        <w:jc w:val="both"/>
        <w:rPr>
          <w:rFonts w:eastAsia="Verdana" w:cs="Verdana"/>
          <w:lang w:val="ro-RO"/>
        </w:rPr>
      </w:pPr>
      <w:r w:rsidRPr="00397966">
        <w:rPr>
          <w:rFonts w:eastAsia="Verdana" w:cs="Verdana"/>
        </w:rPr>
        <w:t>The following figure illustrates the vertical dimension for the wind turbine.</w:t>
      </w:r>
    </w:p>
    <w:p w14:paraId="73DAD832" w14:textId="7B240013" w:rsidR="002C261E" w:rsidRDefault="00A827B6" w:rsidP="00397966">
      <w:pPr>
        <w:autoSpaceDE w:val="0"/>
        <w:autoSpaceDN w:val="0"/>
        <w:adjustRightInd w:val="0"/>
        <w:spacing w:line="360" w:lineRule="auto"/>
        <w:jc w:val="center"/>
        <w:rPr>
          <w:rFonts w:eastAsia="Times New Roman" w:cs="Times New Roman"/>
          <w:b/>
          <w:bCs/>
          <w:color w:val="00B0F0"/>
          <w:sz w:val="20"/>
          <w:szCs w:val="20"/>
          <w:lang w:val="ro-RO"/>
        </w:rPr>
      </w:pPr>
      <w:r w:rsidRPr="00A827B6">
        <w:rPr>
          <w:rFonts w:eastAsia="Times New Roman" w:cs="Times New Roman"/>
          <w:b/>
          <w:bCs/>
          <w:noProof/>
          <w:color w:val="00B0F0"/>
          <w:sz w:val="20"/>
          <w:szCs w:val="20"/>
        </w:rPr>
        <w:lastRenderedPageBreak/>
        <w:drawing>
          <wp:inline distT="0" distB="0" distL="0" distR="0" wp14:anchorId="2A69D3A1" wp14:editId="317DA55D">
            <wp:extent cx="1666875" cy="4210405"/>
            <wp:effectExtent l="0" t="0" r="0" b="0"/>
            <wp:docPr id="43032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68982" cy="4215727"/>
                    </a:xfrm>
                    <a:prstGeom prst="rect">
                      <a:avLst/>
                    </a:prstGeom>
                    <a:noFill/>
                    <a:ln>
                      <a:noFill/>
                    </a:ln>
                  </pic:spPr>
                </pic:pic>
              </a:graphicData>
            </a:graphic>
          </wp:inline>
        </w:drawing>
      </w:r>
    </w:p>
    <w:p w14:paraId="5E3FCD80" w14:textId="7CA9EA37" w:rsidR="00397966" w:rsidRPr="00CC7188" w:rsidRDefault="00397966" w:rsidP="00397966">
      <w:pPr>
        <w:pStyle w:val="Caption"/>
        <w:spacing w:after="120" w:line="360" w:lineRule="auto"/>
        <w:ind w:firstLine="284"/>
        <w:jc w:val="center"/>
        <w:rPr>
          <w:sz w:val="16"/>
          <w:szCs w:val="16"/>
          <w:lang w:val="ro-RO"/>
        </w:rPr>
      </w:pPr>
      <w:r w:rsidRPr="00CC7188">
        <w:rPr>
          <w:sz w:val="16"/>
          <w:szCs w:val="16"/>
        </w:rPr>
        <w:t xml:space="preserve">Figure no. </w:t>
      </w:r>
      <w:r w:rsidRPr="00CC7188">
        <w:rPr>
          <w:sz w:val="16"/>
          <w:szCs w:val="16"/>
        </w:rPr>
        <w:fldChar w:fldCharType="begin"/>
      </w:r>
      <w:r w:rsidRPr="00CC7188">
        <w:rPr>
          <w:sz w:val="16"/>
          <w:szCs w:val="16"/>
        </w:rPr>
        <w:instrText xml:space="preserve"> SEQ Figura_nr. \* ARABIC </w:instrText>
      </w:r>
      <w:r w:rsidRPr="00CC7188">
        <w:rPr>
          <w:sz w:val="16"/>
          <w:szCs w:val="16"/>
        </w:rPr>
        <w:fldChar w:fldCharType="separate"/>
      </w:r>
      <w:r w:rsidR="00630BF6">
        <w:rPr>
          <w:noProof/>
          <w:sz w:val="16"/>
          <w:szCs w:val="16"/>
        </w:rPr>
        <w:t>2</w:t>
      </w:r>
      <w:r w:rsidRPr="00CC7188">
        <w:rPr>
          <w:sz w:val="16"/>
          <w:szCs w:val="16"/>
        </w:rPr>
        <w:fldChar w:fldCharType="end"/>
      </w:r>
      <w:r w:rsidRPr="00CC7188">
        <w:rPr>
          <w:sz w:val="16"/>
          <w:szCs w:val="16"/>
        </w:rPr>
        <w:t xml:space="preserve"> Schematic representation of vertical dimensions for wind turbine</w:t>
      </w:r>
      <w:r w:rsidR="00B67FAA" w:rsidRPr="00CC7188">
        <w:rPr>
          <w:rStyle w:val="FootnoteReference"/>
          <w:sz w:val="16"/>
          <w:szCs w:val="16"/>
        </w:rPr>
        <w:footnoteReference w:id="2"/>
      </w:r>
    </w:p>
    <w:p w14:paraId="38A419E3" w14:textId="77777777" w:rsidR="00A827B6" w:rsidRDefault="00A827B6" w:rsidP="00A827B6">
      <w:pPr>
        <w:autoSpaceDE w:val="0"/>
        <w:autoSpaceDN w:val="0"/>
        <w:adjustRightInd w:val="0"/>
        <w:spacing w:line="360" w:lineRule="auto"/>
        <w:jc w:val="center"/>
        <w:rPr>
          <w:rFonts w:eastAsia="Times New Roman" w:cs="Times New Roman"/>
          <w:b/>
          <w:bCs/>
          <w:color w:val="00B0F0"/>
          <w:sz w:val="20"/>
          <w:szCs w:val="20"/>
          <w:lang w:val="ro-RO"/>
        </w:rPr>
      </w:pPr>
    </w:p>
    <w:p w14:paraId="2613B7CA" w14:textId="34A7E110" w:rsidR="00D40CD4" w:rsidRDefault="00160993" w:rsidP="00160993">
      <w:pPr>
        <w:pStyle w:val="ListParagraph"/>
        <w:numPr>
          <w:ilvl w:val="2"/>
          <w:numId w:val="14"/>
        </w:numPr>
        <w:spacing w:before="240" w:after="240" w:line="360" w:lineRule="auto"/>
        <w:ind w:left="1560" w:hanging="851"/>
        <w:jc w:val="both"/>
        <w:outlineLvl w:val="2"/>
        <w:rPr>
          <w:rFonts w:eastAsia="Times New Roman" w:cs="Times New Roman"/>
          <w:b/>
          <w:bCs/>
          <w:color w:val="00B0F0"/>
          <w:sz w:val="20"/>
          <w:szCs w:val="20"/>
          <w:lang w:val="ro-RO"/>
        </w:rPr>
      </w:pPr>
      <w:bookmarkStart w:id="23" w:name="_Toc198127033"/>
      <w:r w:rsidRPr="00160993">
        <w:rPr>
          <w:rFonts w:eastAsia="Times New Roman" w:cs="Times New Roman"/>
          <w:b/>
          <w:bCs/>
          <w:color w:val="00B0F0"/>
          <w:sz w:val="20"/>
          <w:szCs w:val="20"/>
        </w:rPr>
        <w:t>Foundations</w:t>
      </w:r>
      <w:bookmarkEnd w:id="23"/>
    </w:p>
    <w:p w14:paraId="49FAE9FB" w14:textId="353C285B" w:rsidR="00990219" w:rsidRDefault="00126C62" w:rsidP="00126C62">
      <w:pPr>
        <w:spacing w:before="120" w:after="120" w:line="288" w:lineRule="auto"/>
        <w:jc w:val="both"/>
        <w:rPr>
          <w:rFonts w:eastAsia="Verdana" w:cs="Verdana"/>
          <w:lang w:val="ro-RO"/>
        </w:rPr>
      </w:pPr>
      <w:r w:rsidRPr="00126C62">
        <w:rPr>
          <w:rFonts w:eastAsia="Verdana" w:cs="Verdana"/>
        </w:rPr>
        <w:t>The reinforced concrete foundations for the installation of wind turbines will have a cylindrical shape plus foundation pillars, variable diameter between 18-30 m and variable depth (depending on local foundation conditions). The depth and diameter of the foundation, for each turbine, will comply with the minimum requirements imposed by the turbine manufacturer and will be calculated according to the geological structure, which will be identified by the Geotechnical Study.</w:t>
      </w:r>
    </w:p>
    <w:p w14:paraId="77DDE98C" w14:textId="46DA3077" w:rsidR="00126C62" w:rsidRPr="00126C62" w:rsidRDefault="00126C62" w:rsidP="00126C62">
      <w:pPr>
        <w:spacing w:before="120" w:after="120" w:line="288" w:lineRule="auto"/>
        <w:jc w:val="both"/>
        <w:rPr>
          <w:rFonts w:eastAsia="Verdana" w:cs="Verdana"/>
          <w:lang w:val="ro-RO"/>
        </w:rPr>
      </w:pPr>
      <w:r w:rsidRPr="00126C62">
        <w:rPr>
          <w:rFonts w:eastAsia="Verdana" w:cs="Verdana"/>
        </w:rPr>
        <w:t>The following figure shows the turbine foundation section.</w:t>
      </w:r>
    </w:p>
    <w:p w14:paraId="20E39246" w14:textId="478590D9" w:rsidR="002C261E" w:rsidRPr="00E84532" w:rsidRDefault="00E84532" w:rsidP="00E84532">
      <w:pPr>
        <w:pStyle w:val="Caption"/>
        <w:spacing w:after="120" w:line="360" w:lineRule="auto"/>
        <w:ind w:firstLine="284"/>
        <w:jc w:val="center"/>
        <w:rPr>
          <w:i/>
          <w:iCs/>
          <w:sz w:val="16"/>
          <w:szCs w:val="16"/>
          <w:lang w:val="ro-RO"/>
        </w:rPr>
      </w:pPr>
      <w:r w:rsidRPr="00E84532">
        <w:rPr>
          <w:i/>
          <w:iCs/>
          <w:noProof/>
          <w:sz w:val="16"/>
          <w:szCs w:val="16"/>
        </w:rPr>
        <w:lastRenderedPageBreak/>
        <w:drawing>
          <wp:inline distT="0" distB="0" distL="0" distR="0" wp14:anchorId="12E5279A" wp14:editId="2B0BD0C6">
            <wp:extent cx="6174740" cy="4149725"/>
            <wp:effectExtent l="0" t="0" r="0" b="3175"/>
            <wp:docPr id="16845308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74740" cy="4149725"/>
                    </a:xfrm>
                    <a:prstGeom prst="rect">
                      <a:avLst/>
                    </a:prstGeom>
                    <a:noFill/>
                    <a:ln>
                      <a:noFill/>
                    </a:ln>
                  </pic:spPr>
                </pic:pic>
              </a:graphicData>
            </a:graphic>
          </wp:inline>
        </w:drawing>
      </w:r>
    </w:p>
    <w:p w14:paraId="7DE07BDB" w14:textId="4BA61D21" w:rsidR="00E84532" w:rsidRPr="00375A65" w:rsidRDefault="00E84532" w:rsidP="00E84532">
      <w:pPr>
        <w:pStyle w:val="Caption"/>
        <w:spacing w:after="120" w:line="360" w:lineRule="auto"/>
        <w:ind w:firstLine="284"/>
        <w:jc w:val="center"/>
        <w:rPr>
          <w:sz w:val="16"/>
          <w:szCs w:val="16"/>
          <w:lang w:val="ro-RO"/>
        </w:rPr>
      </w:pPr>
      <w:r w:rsidRPr="00375A65">
        <w:rPr>
          <w:sz w:val="16"/>
          <w:szCs w:val="16"/>
        </w:rPr>
        <w:t xml:space="preserve">Figure no. </w:t>
      </w:r>
      <w:r w:rsidRPr="00375A65">
        <w:rPr>
          <w:sz w:val="16"/>
          <w:szCs w:val="16"/>
        </w:rPr>
        <w:fldChar w:fldCharType="begin"/>
      </w:r>
      <w:r w:rsidRPr="00375A65">
        <w:rPr>
          <w:sz w:val="16"/>
          <w:szCs w:val="16"/>
        </w:rPr>
        <w:instrText xml:space="preserve"> SEQ Figura_nr. \* ARABIC </w:instrText>
      </w:r>
      <w:r w:rsidRPr="00375A65">
        <w:rPr>
          <w:sz w:val="16"/>
          <w:szCs w:val="16"/>
        </w:rPr>
        <w:fldChar w:fldCharType="separate"/>
      </w:r>
      <w:r w:rsidR="00630BF6">
        <w:rPr>
          <w:noProof/>
          <w:sz w:val="16"/>
          <w:szCs w:val="16"/>
        </w:rPr>
        <w:t>3</w:t>
      </w:r>
      <w:r w:rsidRPr="00375A65">
        <w:rPr>
          <w:sz w:val="16"/>
          <w:szCs w:val="16"/>
        </w:rPr>
        <w:fldChar w:fldCharType="end"/>
      </w:r>
      <w:r w:rsidRPr="00375A65">
        <w:rPr>
          <w:sz w:val="16"/>
          <w:szCs w:val="16"/>
        </w:rPr>
        <w:t xml:space="preserve"> Turbine Foundation Section</w:t>
      </w:r>
      <w:r w:rsidR="00641701" w:rsidRPr="00375A65">
        <w:rPr>
          <w:rStyle w:val="FootnoteReference"/>
          <w:sz w:val="16"/>
          <w:szCs w:val="16"/>
        </w:rPr>
        <w:footnoteReference w:id="3"/>
      </w:r>
    </w:p>
    <w:p w14:paraId="781987E5" w14:textId="56121F55" w:rsidR="00AF1898" w:rsidRDefault="00663393" w:rsidP="00663393">
      <w:pPr>
        <w:spacing w:before="120" w:after="120" w:line="288" w:lineRule="auto"/>
        <w:jc w:val="both"/>
        <w:rPr>
          <w:rFonts w:eastAsia="Verdana" w:cs="Verdana"/>
          <w:lang w:val="ro-RO"/>
        </w:rPr>
      </w:pPr>
      <w:r w:rsidRPr="00663393">
        <w:rPr>
          <w:rFonts w:eastAsia="Verdana" w:cs="Verdana"/>
        </w:rPr>
        <w:t>The area occupied by the foundations of the wind turbines is 3.25 ha.</w:t>
      </w:r>
    </w:p>
    <w:p w14:paraId="4D9BFEB5" w14:textId="77777777" w:rsidR="00663393" w:rsidRPr="00663393" w:rsidRDefault="00663393" w:rsidP="00663393">
      <w:pPr>
        <w:spacing w:before="120" w:after="120" w:line="288" w:lineRule="auto"/>
        <w:jc w:val="both"/>
        <w:rPr>
          <w:rFonts w:eastAsia="Verdana" w:cs="Verdana"/>
          <w:lang w:val="ro-RO"/>
        </w:rPr>
      </w:pPr>
    </w:p>
    <w:p w14:paraId="08E24DA9" w14:textId="08E34C31" w:rsidR="00144886" w:rsidRDefault="00AF1898" w:rsidP="00AF1898">
      <w:pPr>
        <w:pStyle w:val="ListParagraph"/>
        <w:numPr>
          <w:ilvl w:val="2"/>
          <w:numId w:val="14"/>
        </w:numPr>
        <w:spacing w:before="240" w:after="240" w:line="360" w:lineRule="auto"/>
        <w:ind w:left="1560" w:hanging="851"/>
        <w:jc w:val="both"/>
        <w:outlineLvl w:val="2"/>
        <w:rPr>
          <w:rFonts w:eastAsia="Times New Roman" w:cs="Times New Roman"/>
          <w:b/>
          <w:bCs/>
          <w:color w:val="00B0F0"/>
          <w:sz w:val="20"/>
          <w:szCs w:val="20"/>
          <w:lang w:val="ro-RO"/>
        </w:rPr>
      </w:pPr>
      <w:bookmarkStart w:id="24" w:name="_Toc198127034"/>
      <w:r w:rsidRPr="00AF1898">
        <w:rPr>
          <w:rFonts w:eastAsia="Times New Roman" w:cs="Times New Roman"/>
          <w:b/>
          <w:bCs/>
          <w:color w:val="00B0F0"/>
          <w:sz w:val="20"/>
          <w:szCs w:val="20"/>
        </w:rPr>
        <w:t>Technology platforms</w:t>
      </w:r>
      <w:bookmarkEnd w:id="24"/>
    </w:p>
    <w:p w14:paraId="05F28120" w14:textId="456048B1" w:rsidR="00663393" w:rsidRPr="00663393" w:rsidRDefault="00E15F57" w:rsidP="00E15F57">
      <w:pPr>
        <w:spacing w:before="120" w:after="120" w:line="288" w:lineRule="auto"/>
        <w:jc w:val="both"/>
        <w:rPr>
          <w:rFonts w:eastAsia="Verdana" w:cs="Verdana"/>
          <w:lang w:val="ro-RO"/>
        </w:rPr>
      </w:pPr>
      <w:r w:rsidRPr="00E15F57">
        <w:rPr>
          <w:rFonts w:eastAsia="Verdana" w:cs="Verdana"/>
        </w:rPr>
        <w:t>The technological platforms for mounting the cranes will be located next to the turbines and will have average surfaces between 700 and 1,200 m2, meaning cobbled land surfaces on which cranes used for the installation, maintenance and decommissioning of wind turbines will be mounted. In some cases, between the technological platform and the exploitation road at the end of the plot there will be a short section of inner road, with a width of approx. 5 m. The following figure schematically presents an example of a technological platform proposed for the implementation of the project.</w:t>
      </w:r>
    </w:p>
    <w:p w14:paraId="2A480720" w14:textId="1A66CB93" w:rsidR="00AF1898" w:rsidRDefault="00F62270" w:rsidP="00F62270">
      <w:pPr>
        <w:jc w:val="center"/>
        <w:rPr>
          <w:rFonts w:eastAsia="Verdana" w:cs="Verdana"/>
          <w:lang w:val="ro-RO"/>
        </w:rPr>
      </w:pPr>
      <w:r w:rsidRPr="00F62270">
        <w:rPr>
          <w:rFonts w:eastAsia="Verdana" w:cs="Verdana"/>
          <w:noProof/>
        </w:rPr>
        <w:lastRenderedPageBreak/>
        <w:drawing>
          <wp:inline distT="0" distB="0" distL="0" distR="0" wp14:anchorId="07F53046" wp14:editId="57DED38E">
            <wp:extent cx="4791075" cy="4705350"/>
            <wp:effectExtent l="0" t="0" r="9525" b="0"/>
            <wp:docPr id="33422356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791075" cy="4705350"/>
                    </a:xfrm>
                    <a:prstGeom prst="rect">
                      <a:avLst/>
                    </a:prstGeom>
                    <a:noFill/>
                    <a:ln>
                      <a:noFill/>
                    </a:ln>
                  </pic:spPr>
                </pic:pic>
              </a:graphicData>
            </a:graphic>
          </wp:inline>
        </w:drawing>
      </w:r>
    </w:p>
    <w:p w14:paraId="1D2A4472" w14:textId="3DFBE8FF" w:rsidR="00423F59" w:rsidRPr="00375A65" w:rsidRDefault="00423F59" w:rsidP="00423F59">
      <w:pPr>
        <w:pStyle w:val="Caption"/>
        <w:spacing w:after="120" w:line="360" w:lineRule="auto"/>
        <w:ind w:firstLine="284"/>
        <w:jc w:val="center"/>
        <w:rPr>
          <w:sz w:val="16"/>
          <w:szCs w:val="16"/>
          <w:lang w:val="ro-RO"/>
        </w:rPr>
      </w:pPr>
      <w:r w:rsidRPr="00375A65">
        <w:rPr>
          <w:sz w:val="16"/>
          <w:szCs w:val="16"/>
        </w:rPr>
        <w:t xml:space="preserve">Figure no. </w:t>
      </w:r>
      <w:r w:rsidRPr="00375A65">
        <w:rPr>
          <w:sz w:val="16"/>
          <w:szCs w:val="16"/>
        </w:rPr>
        <w:fldChar w:fldCharType="begin"/>
      </w:r>
      <w:r w:rsidRPr="00375A65">
        <w:rPr>
          <w:sz w:val="16"/>
          <w:szCs w:val="16"/>
        </w:rPr>
        <w:instrText xml:space="preserve"> SEQ Figura_nr. \* ARABIC </w:instrText>
      </w:r>
      <w:r w:rsidRPr="00375A65">
        <w:rPr>
          <w:sz w:val="16"/>
          <w:szCs w:val="16"/>
        </w:rPr>
        <w:fldChar w:fldCharType="separate"/>
      </w:r>
      <w:r w:rsidR="00630BF6">
        <w:rPr>
          <w:noProof/>
          <w:sz w:val="16"/>
          <w:szCs w:val="16"/>
        </w:rPr>
        <w:t>4</w:t>
      </w:r>
      <w:r w:rsidRPr="00375A65">
        <w:rPr>
          <w:sz w:val="16"/>
          <w:szCs w:val="16"/>
        </w:rPr>
        <w:fldChar w:fldCharType="end"/>
      </w:r>
      <w:r w:rsidRPr="00375A65">
        <w:rPr>
          <w:sz w:val="16"/>
          <w:szCs w:val="16"/>
        </w:rPr>
        <w:t xml:space="preserve"> Schematic representation of the wind turbine technology platform</w:t>
      </w:r>
      <w:r w:rsidRPr="00375A65">
        <w:rPr>
          <w:rStyle w:val="FootnoteReference"/>
          <w:sz w:val="16"/>
          <w:szCs w:val="16"/>
        </w:rPr>
        <w:footnoteReference w:id="4"/>
      </w:r>
    </w:p>
    <w:p w14:paraId="3460C2DD" w14:textId="5F01B3F6" w:rsidR="00F62270" w:rsidRPr="00663393" w:rsidRDefault="0047007B" w:rsidP="0047007B">
      <w:pPr>
        <w:spacing w:before="120" w:after="120" w:line="288" w:lineRule="auto"/>
        <w:jc w:val="both"/>
        <w:rPr>
          <w:rFonts w:eastAsia="Verdana" w:cs="Verdana"/>
          <w:lang w:val="ro-RO"/>
        </w:rPr>
      </w:pPr>
      <w:r w:rsidRPr="0047007B">
        <w:rPr>
          <w:rFonts w:eastAsia="Verdana" w:cs="Verdana"/>
        </w:rPr>
        <w:t>The area occupied by the technological platforms for wind turbines is 55.76 ha.</w:t>
      </w:r>
    </w:p>
    <w:p w14:paraId="1DF97936" w14:textId="108BF76A" w:rsidR="00144886" w:rsidRDefault="00F02F79" w:rsidP="00F02F79">
      <w:pPr>
        <w:pStyle w:val="ListParagraph"/>
        <w:numPr>
          <w:ilvl w:val="2"/>
          <w:numId w:val="14"/>
        </w:numPr>
        <w:spacing w:before="240" w:after="240" w:line="360" w:lineRule="auto"/>
        <w:ind w:left="1560" w:hanging="851"/>
        <w:jc w:val="both"/>
        <w:outlineLvl w:val="2"/>
        <w:rPr>
          <w:rFonts w:eastAsia="Times New Roman" w:cs="Times New Roman"/>
          <w:b/>
          <w:bCs/>
          <w:color w:val="00B0F0"/>
          <w:sz w:val="20"/>
          <w:szCs w:val="20"/>
          <w:lang w:val="ro-RO"/>
        </w:rPr>
      </w:pPr>
      <w:bookmarkStart w:id="25" w:name="_Toc198127035"/>
      <w:r w:rsidRPr="00F02F79">
        <w:rPr>
          <w:rFonts w:eastAsia="Times New Roman" w:cs="Times New Roman"/>
          <w:b/>
          <w:bCs/>
          <w:color w:val="00B0F0"/>
          <w:sz w:val="20"/>
          <w:szCs w:val="20"/>
        </w:rPr>
        <w:t>Transformer stations</w:t>
      </w:r>
      <w:bookmarkEnd w:id="25"/>
    </w:p>
    <w:p w14:paraId="0B93A8B0" w14:textId="3B699AEC" w:rsidR="00D83C17" w:rsidRDefault="00B010B0" w:rsidP="00D83C17">
      <w:pPr>
        <w:spacing w:before="120" w:after="120" w:line="288" w:lineRule="auto"/>
        <w:jc w:val="both"/>
        <w:rPr>
          <w:rFonts w:eastAsia="Verdana" w:cs="Verdana"/>
          <w:lang w:val="ro-RO"/>
        </w:rPr>
      </w:pPr>
      <w:r w:rsidRPr="00B010B0">
        <w:rPr>
          <w:rFonts w:eastAsia="Verdana" w:cs="Verdana"/>
        </w:rPr>
        <w:t xml:space="preserve">The proposed wind farm will have 3 areas for internal 33/110 kV transformer stations whose location has been optimized according to the distances from the wind turbines served. </w:t>
      </w:r>
    </w:p>
    <w:p w14:paraId="34338B80" w14:textId="7F545C6A" w:rsidR="00482006" w:rsidRDefault="008556C5" w:rsidP="00D83C17">
      <w:pPr>
        <w:spacing w:before="120" w:after="120" w:line="288" w:lineRule="auto"/>
        <w:jc w:val="both"/>
        <w:rPr>
          <w:rFonts w:eastAsia="Verdana" w:cs="Verdana"/>
          <w:lang w:val="ro-RO"/>
        </w:rPr>
      </w:pPr>
      <w:r w:rsidRPr="008556C5">
        <w:rPr>
          <w:rFonts w:eastAsia="Verdana" w:cs="Verdana"/>
        </w:rPr>
        <w:t xml:space="preserve">The internal 110/33 kV transformer stations will be indoor-outdoor </w:t>
      </w:r>
      <w:proofErr w:type="gramStart"/>
      <w:r w:rsidRPr="008556C5">
        <w:rPr>
          <w:rFonts w:eastAsia="Verdana" w:cs="Verdana"/>
        </w:rPr>
        <w:t>type,</w:t>
      </w:r>
      <w:proofErr w:type="gramEnd"/>
      <w:r w:rsidRPr="008556C5">
        <w:rPr>
          <w:rFonts w:eastAsia="Verdana" w:cs="Verdana"/>
        </w:rPr>
        <w:t xml:space="preserve"> the 110 kV equipment being located outdoors and the 33 kV indoor ones. The stations will be equipped with a 110 kV </w:t>
      </w:r>
      <w:proofErr w:type="gramStart"/>
      <w:r w:rsidRPr="008556C5">
        <w:rPr>
          <w:rFonts w:eastAsia="Verdana" w:cs="Verdana"/>
        </w:rPr>
        <w:t>cell,</w:t>
      </w:r>
      <w:proofErr w:type="gramEnd"/>
      <w:r w:rsidRPr="008556C5">
        <w:rPr>
          <w:rFonts w:eastAsia="Verdana" w:cs="Verdana"/>
        </w:rPr>
        <w:t xml:space="preserve"> 33/110 kV transformers of different capacities (e.g. 63 MVA) and the medium voltage cells will be connected to a simple </w:t>
      </w:r>
      <w:proofErr w:type="spellStart"/>
      <w:r w:rsidRPr="008556C5">
        <w:rPr>
          <w:rFonts w:eastAsia="Verdana" w:cs="Verdana"/>
        </w:rPr>
        <w:t>unsectioned</w:t>
      </w:r>
      <w:proofErr w:type="spellEnd"/>
      <w:r w:rsidRPr="008556C5">
        <w:rPr>
          <w:rFonts w:eastAsia="Verdana" w:cs="Verdana"/>
        </w:rPr>
        <w:t xml:space="preserve"> busbar. Also, the stations will be equipped with a 30/0.4 kV internal service transformer, generator set, own service installations, communication, protection and electricity metering systems, as well as anti-burglary and anti-fire systems.</w:t>
      </w:r>
    </w:p>
    <w:p w14:paraId="5A9E912A" w14:textId="58E4F3C6" w:rsidR="0094641D" w:rsidRDefault="0094641D" w:rsidP="00D83C17">
      <w:pPr>
        <w:spacing w:before="120" w:after="120" w:line="288" w:lineRule="auto"/>
        <w:jc w:val="both"/>
        <w:rPr>
          <w:rFonts w:eastAsia="Verdana" w:cs="Verdana"/>
          <w:lang w:val="ro-RO"/>
        </w:rPr>
      </w:pPr>
      <w:r w:rsidRPr="0094641D">
        <w:rPr>
          <w:rFonts w:eastAsia="Verdana" w:cs="Verdana"/>
        </w:rPr>
        <w:t>The areas allocated to the ground construction of the components of the 33/110 kV transformer stations are 3.03 ha.</w:t>
      </w:r>
    </w:p>
    <w:p w14:paraId="52AAD0CA" w14:textId="77777777" w:rsidR="0094641D" w:rsidRPr="0094641D" w:rsidRDefault="0094641D" w:rsidP="0094641D">
      <w:pPr>
        <w:spacing w:before="120" w:after="120" w:line="288" w:lineRule="auto"/>
        <w:jc w:val="both"/>
        <w:rPr>
          <w:rFonts w:eastAsia="Verdana" w:cs="Verdana"/>
          <w:lang w:val="ro-RO"/>
        </w:rPr>
      </w:pPr>
      <w:r w:rsidRPr="0094641D">
        <w:rPr>
          <w:rFonts w:eastAsia="Verdana" w:cs="Verdana"/>
        </w:rPr>
        <w:t>The transformer stations will operate in automatic mode and will not have permanent operating personnel. There will be no water supply or sewerage systems at the transformer stations.</w:t>
      </w:r>
    </w:p>
    <w:p w14:paraId="779448E9" w14:textId="40A8DEA2" w:rsidR="005A2431" w:rsidRDefault="0094641D" w:rsidP="0094641D">
      <w:pPr>
        <w:spacing w:before="120" w:after="120" w:line="288" w:lineRule="auto"/>
        <w:jc w:val="both"/>
        <w:rPr>
          <w:rFonts w:eastAsia="Verdana" w:cs="Verdana"/>
          <w:lang w:val="ro-RO"/>
        </w:rPr>
        <w:sectPr w:rsidR="005A2431" w:rsidSect="00FD6E0B">
          <w:headerReference w:type="default" r:id="rId33"/>
          <w:pgSz w:w="11906" w:h="16838" w:code="9"/>
          <w:pgMar w:top="1276" w:right="991" w:bottom="851" w:left="1191" w:header="839" w:footer="680" w:gutter="0"/>
          <w:cols w:space="708"/>
          <w:docGrid w:linePitch="360"/>
        </w:sectPr>
      </w:pPr>
      <w:r w:rsidRPr="0094641D">
        <w:rPr>
          <w:rFonts w:eastAsia="Verdana" w:cs="Verdana"/>
        </w:rPr>
        <w:t>The proposed locations for these transformer stations are shown in the following map.</w:t>
      </w:r>
    </w:p>
    <w:p w14:paraId="3776B590" w14:textId="52475992" w:rsidR="00C57BCD" w:rsidRPr="00C57BCD" w:rsidRDefault="00162D29" w:rsidP="005A2431">
      <w:pPr>
        <w:pStyle w:val="Caption-Text"/>
        <w:jc w:val="center"/>
        <w:rPr>
          <w:lang w:val="ro-RO"/>
        </w:rPr>
      </w:pPr>
      <w:r>
        <w:rPr>
          <w:noProof/>
        </w:rPr>
        <w:lastRenderedPageBreak/>
        <w:drawing>
          <wp:inline distT="0" distB="0" distL="0" distR="0" wp14:anchorId="7AFEF28A" wp14:editId="1DF2B1A7">
            <wp:extent cx="8000136" cy="5657850"/>
            <wp:effectExtent l="0" t="0" r="1270" b="0"/>
            <wp:docPr id="1844631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014076" cy="5667708"/>
                    </a:xfrm>
                    <a:prstGeom prst="rect">
                      <a:avLst/>
                    </a:prstGeom>
                    <a:noFill/>
                    <a:ln>
                      <a:noFill/>
                    </a:ln>
                  </pic:spPr>
                </pic:pic>
              </a:graphicData>
            </a:graphic>
          </wp:inline>
        </w:drawing>
      </w:r>
    </w:p>
    <w:p w14:paraId="5CDD43F7" w14:textId="34FDC1DF" w:rsidR="004A4C14" w:rsidRDefault="004A4C14" w:rsidP="004A4C14">
      <w:pPr>
        <w:pStyle w:val="Caption"/>
        <w:spacing w:after="120" w:line="360" w:lineRule="auto"/>
        <w:ind w:firstLine="284"/>
        <w:jc w:val="center"/>
        <w:rPr>
          <w:sz w:val="16"/>
          <w:szCs w:val="16"/>
          <w:lang w:val="ro-RO"/>
        </w:rPr>
      </w:pPr>
      <w:r w:rsidRPr="00C55FDD">
        <w:rPr>
          <w:sz w:val="16"/>
          <w:szCs w:val="16"/>
        </w:rPr>
        <w:t xml:space="preserve">Figure no. </w:t>
      </w:r>
      <w:r w:rsidRPr="00C55FDD">
        <w:rPr>
          <w:sz w:val="16"/>
          <w:szCs w:val="16"/>
        </w:rPr>
        <w:fldChar w:fldCharType="begin"/>
      </w:r>
      <w:r w:rsidRPr="00C55FDD">
        <w:rPr>
          <w:sz w:val="16"/>
          <w:szCs w:val="16"/>
        </w:rPr>
        <w:instrText xml:space="preserve"> SEQ Figura_nr. \* ARABIC </w:instrText>
      </w:r>
      <w:r w:rsidRPr="00C55FDD">
        <w:rPr>
          <w:sz w:val="16"/>
          <w:szCs w:val="16"/>
        </w:rPr>
        <w:fldChar w:fldCharType="separate"/>
      </w:r>
      <w:r w:rsidR="00630BF6">
        <w:rPr>
          <w:noProof/>
          <w:sz w:val="16"/>
          <w:szCs w:val="16"/>
        </w:rPr>
        <w:t>5</w:t>
      </w:r>
      <w:r w:rsidRPr="00C55FDD">
        <w:rPr>
          <w:sz w:val="16"/>
          <w:szCs w:val="16"/>
        </w:rPr>
        <w:fldChar w:fldCharType="end"/>
      </w:r>
      <w:r w:rsidRPr="00C55FDD">
        <w:rPr>
          <w:sz w:val="16"/>
          <w:szCs w:val="16"/>
        </w:rPr>
        <w:t xml:space="preserve"> Proposed locations for transformer stations</w:t>
      </w:r>
    </w:p>
    <w:p w14:paraId="1AD6E200" w14:textId="77777777" w:rsidR="005A2431" w:rsidRDefault="005A2431" w:rsidP="005A2431">
      <w:pPr>
        <w:rPr>
          <w:lang w:val="ro-RO"/>
        </w:rPr>
        <w:sectPr w:rsidR="005A2431" w:rsidSect="005A2431">
          <w:pgSz w:w="16838" w:h="11906" w:orient="landscape" w:code="9"/>
          <w:pgMar w:top="1191" w:right="1276" w:bottom="991" w:left="851" w:header="839" w:footer="680" w:gutter="0"/>
          <w:cols w:space="708"/>
          <w:docGrid w:linePitch="360"/>
        </w:sectPr>
      </w:pPr>
    </w:p>
    <w:p w14:paraId="1072C44A" w14:textId="77777777" w:rsidR="0078394C" w:rsidRDefault="0078394C" w:rsidP="0078394C">
      <w:pPr>
        <w:pStyle w:val="Caption-Text"/>
        <w:rPr>
          <w:lang w:val="ro-RO"/>
        </w:rPr>
      </w:pPr>
    </w:p>
    <w:p w14:paraId="5CDB31F6" w14:textId="24A59D44" w:rsidR="0078394C" w:rsidRDefault="00A31D3B" w:rsidP="00A31D3B">
      <w:pPr>
        <w:pStyle w:val="ListParagraph"/>
        <w:numPr>
          <w:ilvl w:val="2"/>
          <w:numId w:val="14"/>
        </w:numPr>
        <w:spacing w:before="240" w:after="240" w:line="360" w:lineRule="auto"/>
        <w:ind w:left="1560" w:hanging="851"/>
        <w:jc w:val="both"/>
        <w:outlineLvl w:val="2"/>
        <w:rPr>
          <w:rFonts w:eastAsia="Times New Roman" w:cs="Times New Roman"/>
          <w:b/>
          <w:bCs/>
          <w:color w:val="00B0F0"/>
          <w:sz w:val="20"/>
          <w:szCs w:val="20"/>
          <w:lang w:val="ro-RO"/>
        </w:rPr>
      </w:pPr>
      <w:bookmarkStart w:id="26" w:name="_Toc198127036"/>
      <w:r w:rsidRPr="00A31D3B">
        <w:rPr>
          <w:rFonts w:eastAsia="Times New Roman" w:cs="Times New Roman"/>
          <w:b/>
          <w:bCs/>
          <w:color w:val="00B0F0"/>
          <w:sz w:val="20"/>
          <w:szCs w:val="20"/>
        </w:rPr>
        <w:t>Medium voltage LES (underground power lines) network (33 kV)</w:t>
      </w:r>
      <w:bookmarkEnd w:id="26"/>
    </w:p>
    <w:p w14:paraId="4E9CA93D" w14:textId="18438907" w:rsidR="00A31D3B" w:rsidRDefault="00A31D3B" w:rsidP="00A31D3B">
      <w:pPr>
        <w:spacing w:before="120" w:after="120" w:line="288" w:lineRule="auto"/>
        <w:jc w:val="both"/>
        <w:rPr>
          <w:rFonts w:eastAsia="Verdana" w:cs="Verdana"/>
          <w:lang w:val="ro-RO"/>
        </w:rPr>
      </w:pPr>
      <w:r w:rsidRPr="00A31D3B">
        <w:rPr>
          <w:rFonts w:eastAsia="Verdana" w:cs="Verdana"/>
        </w:rPr>
        <w:t xml:space="preserve">The external LES network (connection to the SEN) is not the subject of this Presentation </w:t>
      </w:r>
      <w:proofErr w:type="gramStart"/>
      <w:r w:rsidRPr="00A31D3B">
        <w:rPr>
          <w:rFonts w:eastAsia="Verdana" w:cs="Verdana"/>
        </w:rPr>
        <w:t>Memorandum,</w:t>
      </w:r>
      <w:proofErr w:type="gramEnd"/>
      <w:r w:rsidRPr="00A31D3B">
        <w:rPr>
          <w:rFonts w:eastAsia="Verdana" w:cs="Verdana"/>
        </w:rPr>
        <w:t xml:space="preserve"> it will be regulated from the point of view of environmental protection through a separate procedure. However, it was considered cautious that the current version of the proposed solution should be considered, as it is an essential part of the draft. However, the current version is not a definitive one, given that the connection study is not completed.</w:t>
      </w:r>
    </w:p>
    <w:p w14:paraId="534306D2" w14:textId="230B0969" w:rsidR="008F09FD" w:rsidRDefault="008F09FD" w:rsidP="00A31D3B">
      <w:pPr>
        <w:spacing w:before="120" w:after="120" w:line="288" w:lineRule="auto"/>
        <w:jc w:val="both"/>
        <w:rPr>
          <w:rFonts w:eastAsia="Verdana" w:cs="Verdana"/>
          <w:lang w:val="ro-RO"/>
        </w:rPr>
      </w:pPr>
      <w:r w:rsidRPr="008F09FD">
        <w:rPr>
          <w:rFonts w:eastAsia="Verdana" w:cs="Verdana"/>
        </w:rPr>
        <w:t>The total length of the underground turbine interconnection lines (internal) in the wind farm is 57.78 km.</w:t>
      </w:r>
    </w:p>
    <w:p w14:paraId="3920F3A4" w14:textId="0632EDED" w:rsidR="00AA01ED" w:rsidRPr="00A31D3B" w:rsidRDefault="00AA01ED" w:rsidP="00A31D3B">
      <w:pPr>
        <w:spacing w:before="120" w:after="120" w:line="288" w:lineRule="auto"/>
        <w:jc w:val="both"/>
        <w:rPr>
          <w:rFonts w:eastAsia="Verdana" w:cs="Verdana"/>
          <w:lang w:val="ro-RO"/>
        </w:rPr>
      </w:pPr>
      <w:r w:rsidRPr="00AA01ED">
        <w:rPr>
          <w:rFonts w:eastAsia="Verdana" w:cs="Verdana"/>
        </w:rPr>
        <w:t>The areas necessary for the underground power lines were not included in the territorial balance because the ditches will be located along the exploitation roads (under one of the sides), which constitute the access roads of the park, already quantified separately.</w:t>
      </w:r>
    </w:p>
    <w:p w14:paraId="011EAC06" w14:textId="4FF68EE8" w:rsidR="00CF0342" w:rsidRDefault="00996EA8" w:rsidP="00E7000E">
      <w:pPr>
        <w:pStyle w:val="ListParagraph"/>
        <w:numPr>
          <w:ilvl w:val="2"/>
          <w:numId w:val="14"/>
        </w:numPr>
        <w:spacing w:before="240" w:after="240" w:line="360" w:lineRule="auto"/>
        <w:ind w:left="1560" w:hanging="851"/>
        <w:jc w:val="both"/>
        <w:outlineLvl w:val="2"/>
        <w:rPr>
          <w:rFonts w:eastAsia="Times New Roman" w:cs="Times New Roman"/>
          <w:b/>
          <w:bCs/>
          <w:color w:val="00B0F0"/>
          <w:sz w:val="20"/>
          <w:szCs w:val="20"/>
          <w:lang w:val="ro-RO"/>
        </w:rPr>
      </w:pPr>
      <w:bookmarkStart w:id="27" w:name="_Toc198127037"/>
      <w:r w:rsidRPr="0059162C">
        <w:rPr>
          <w:rFonts w:eastAsia="Times New Roman" w:cs="Times New Roman"/>
          <w:b/>
          <w:bCs/>
          <w:color w:val="00B0F0"/>
          <w:sz w:val="20"/>
          <w:szCs w:val="20"/>
        </w:rPr>
        <w:t xml:space="preserve">Profile and production capacities </w:t>
      </w:r>
      <w:bookmarkEnd w:id="27"/>
    </w:p>
    <w:p w14:paraId="21D2FC64" w14:textId="2FFBDA71" w:rsidR="00723E97" w:rsidRPr="00A30AD1" w:rsidRDefault="00822897" w:rsidP="00A30AD1">
      <w:pPr>
        <w:spacing w:before="120" w:after="120" w:line="288" w:lineRule="auto"/>
        <w:jc w:val="both"/>
        <w:rPr>
          <w:rFonts w:eastAsia="Verdana" w:cs="Verdana"/>
          <w:lang w:val="ro-RO"/>
        </w:rPr>
      </w:pPr>
      <w:r w:rsidRPr="00822897">
        <w:rPr>
          <w:rFonts w:eastAsia="Verdana" w:cs="Verdana"/>
        </w:rPr>
        <w:t>It is proposed to build a wind farm by placing 46 SIEMENS GAMESA wind turbines of 6.6 MW each, with a total power of about 316.8MW (303.6 MW). The production capacity of the wind power plant depends mainly on the wind speed.</w:t>
      </w:r>
    </w:p>
    <w:p w14:paraId="10069FFB" w14:textId="77777777" w:rsidR="00A30AD1" w:rsidRPr="00A30AD1" w:rsidRDefault="00A30AD1" w:rsidP="00A30AD1">
      <w:pPr>
        <w:spacing w:before="120" w:after="120" w:line="288" w:lineRule="auto"/>
        <w:jc w:val="both"/>
        <w:rPr>
          <w:rFonts w:eastAsia="Times New Roman" w:cs="Times New Roman"/>
          <w:color w:val="00B0F0"/>
          <w:sz w:val="20"/>
          <w:szCs w:val="20"/>
          <w:lang w:val="ro-RO"/>
        </w:rPr>
      </w:pPr>
    </w:p>
    <w:p w14:paraId="0E292705" w14:textId="26614029" w:rsidR="005A63E5" w:rsidRDefault="00770929" w:rsidP="00E7000E">
      <w:pPr>
        <w:pStyle w:val="ListParagraph"/>
        <w:numPr>
          <w:ilvl w:val="2"/>
          <w:numId w:val="14"/>
        </w:numPr>
        <w:spacing w:before="240" w:after="240" w:line="360" w:lineRule="auto"/>
        <w:ind w:left="1560" w:hanging="851"/>
        <w:jc w:val="both"/>
        <w:outlineLvl w:val="2"/>
        <w:rPr>
          <w:rFonts w:eastAsia="Times New Roman" w:cs="Times New Roman"/>
          <w:b/>
          <w:bCs/>
          <w:color w:val="00B0F0"/>
          <w:sz w:val="20"/>
          <w:szCs w:val="20"/>
          <w:lang w:val="ro-RO"/>
        </w:rPr>
      </w:pPr>
      <w:bookmarkStart w:id="28" w:name="_Toc198127038"/>
      <w:r w:rsidRPr="00BA292E">
        <w:rPr>
          <w:rFonts w:eastAsia="Times New Roman" w:cs="Times New Roman"/>
          <w:b/>
          <w:bCs/>
          <w:color w:val="00B0F0"/>
          <w:sz w:val="20"/>
          <w:szCs w:val="20"/>
        </w:rPr>
        <w:t xml:space="preserve">Description of the installation and the technological flows existing on the site </w:t>
      </w:r>
      <w:bookmarkEnd w:id="28"/>
    </w:p>
    <w:p w14:paraId="45310035" w14:textId="13E62D0C" w:rsidR="00AA6384" w:rsidRPr="00EF7CE7" w:rsidRDefault="00BA292E" w:rsidP="00EF7CE7">
      <w:pPr>
        <w:spacing w:before="120" w:after="120" w:line="288" w:lineRule="auto"/>
        <w:jc w:val="both"/>
        <w:rPr>
          <w:rFonts w:eastAsia="Verdana" w:cs="Verdana"/>
          <w:lang w:val="ro-RO"/>
        </w:rPr>
      </w:pPr>
      <w:proofErr w:type="gramStart"/>
      <w:r w:rsidRPr="00BA292E">
        <w:rPr>
          <w:rFonts w:eastAsia="Verdana" w:cs="Verdana"/>
        </w:rPr>
        <w:t>At the moment</w:t>
      </w:r>
      <w:proofErr w:type="gramEnd"/>
      <w:r w:rsidRPr="00BA292E">
        <w:rPr>
          <w:rFonts w:eastAsia="Verdana" w:cs="Verdana"/>
        </w:rPr>
        <w:t xml:space="preserve"> there are no installations on the </w:t>
      </w:r>
      <w:proofErr w:type="gramStart"/>
      <w:r w:rsidRPr="00BA292E">
        <w:rPr>
          <w:rFonts w:eastAsia="Verdana" w:cs="Verdana"/>
        </w:rPr>
        <w:t>site</w:t>
      </w:r>
      <w:proofErr w:type="gramEnd"/>
      <w:r w:rsidRPr="00BA292E">
        <w:rPr>
          <w:rFonts w:eastAsia="Verdana" w:cs="Verdana"/>
        </w:rPr>
        <w:t xml:space="preserve"> and no technological flows are carried out. The site of the future wind farm is on land currently used for agriculture.</w:t>
      </w:r>
    </w:p>
    <w:p w14:paraId="7C6C6B6E" w14:textId="1961A65F" w:rsidR="00770929" w:rsidRDefault="00540955" w:rsidP="00DD0108">
      <w:pPr>
        <w:pStyle w:val="ListParagraph"/>
        <w:numPr>
          <w:ilvl w:val="2"/>
          <w:numId w:val="14"/>
        </w:numPr>
        <w:spacing w:before="240" w:after="240" w:line="360" w:lineRule="auto"/>
        <w:ind w:left="1560" w:hanging="851"/>
        <w:jc w:val="both"/>
        <w:outlineLvl w:val="2"/>
        <w:rPr>
          <w:rFonts w:eastAsia="Times New Roman" w:cs="Times New Roman"/>
          <w:b/>
          <w:bCs/>
          <w:color w:val="00B0F0"/>
          <w:sz w:val="20"/>
          <w:szCs w:val="20"/>
          <w:lang w:val="ro-RO"/>
        </w:rPr>
      </w:pPr>
      <w:bookmarkStart w:id="29" w:name="_Toc198127039"/>
      <w:r w:rsidRPr="00EF7CE7">
        <w:rPr>
          <w:rFonts w:eastAsia="Times New Roman" w:cs="Times New Roman"/>
          <w:b/>
          <w:bCs/>
          <w:color w:val="00B0F0"/>
          <w:sz w:val="20"/>
          <w:szCs w:val="20"/>
        </w:rPr>
        <w:t>Description of the production processes of the proposed project, depending on the specifics of the investment, products and by-products obtained, size, capacity</w:t>
      </w:r>
      <w:bookmarkEnd w:id="29"/>
    </w:p>
    <w:p w14:paraId="66625AB6" w14:textId="395EDCD1" w:rsidR="00770929" w:rsidRPr="00EF7CE7" w:rsidRDefault="00EF7CE7" w:rsidP="00EF7CE7">
      <w:pPr>
        <w:spacing w:before="120" w:after="120" w:line="288" w:lineRule="auto"/>
        <w:jc w:val="both"/>
        <w:rPr>
          <w:rFonts w:eastAsia="Verdana" w:cs="Verdana"/>
          <w:lang w:val="ro-RO"/>
        </w:rPr>
      </w:pPr>
      <w:r w:rsidRPr="00EF7CE7">
        <w:rPr>
          <w:rFonts w:eastAsia="Verdana" w:cs="Verdana"/>
        </w:rPr>
        <w:t>Within the proposed wind farm, electricity will be produced and delivered to the National Energy System (S.E.N.). Connection cables between the internal transformer stations and the connection point(s) to the SEN are not the subject of this memorandum and will be finalized later, once the Solution Study for connection is approved.</w:t>
      </w:r>
    </w:p>
    <w:p w14:paraId="6A5A3924" w14:textId="31D524BD" w:rsidR="00D115C5" w:rsidRDefault="00E7466E" w:rsidP="00E7000E">
      <w:pPr>
        <w:pStyle w:val="ListParagraph"/>
        <w:numPr>
          <w:ilvl w:val="2"/>
          <w:numId w:val="14"/>
        </w:numPr>
        <w:spacing w:before="240" w:after="240" w:line="360" w:lineRule="auto"/>
        <w:ind w:left="1560" w:hanging="851"/>
        <w:jc w:val="both"/>
        <w:outlineLvl w:val="2"/>
        <w:rPr>
          <w:rFonts w:eastAsia="Times New Roman" w:cs="Times New Roman"/>
          <w:b/>
          <w:bCs/>
          <w:color w:val="00B0F0"/>
          <w:sz w:val="20"/>
          <w:szCs w:val="20"/>
          <w:lang w:val="ro-RO"/>
        </w:rPr>
      </w:pPr>
      <w:bookmarkStart w:id="30" w:name="_Toc198127040"/>
      <w:r w:rsidRPr="00EF7CE7">
        <w:rPr>
          <w:rFonts w:eastAsia="Times New Roman" w:cs="Times New Roman"/>
          <w:b/>
          <w:bCs/>
          <w:color w:val="00B0F0"/>
          <w:sz w:val="20"/>
          <w:szCs w:val="20"/>
        </w:rPr>
        <w:t>Raw materials, energy and fuels used, with how they are insured</w:t>
      </w:r>
      <w:bookmarkEnd w:id="30"/>
    </w:p>
    <w:p w14:paraId="3D1D52CD" w14:textId="53E5569D" w:rsidR="00EF7CE7" w:rsidRDefault="00C12F94" w:rsidP="00EF7CE7">
      <w:pPr>
        <w:spacing w:before="120" w:after="120" w:line="288" w:lineRule="auto"/>
        <w:jc w:val="both"/>
        <w:rPr>
          <w:rFonts w:eastAsia="Verdana" w:cs="Verdana"/>
          <w:lang w:val="ro-RO"/>
        </w:rPr>
      </w:pPr>
      <w:r w:rsidRPr="00C12F94">
        <w:rPr>
          <w:rFonts w:eastAsia="Verdana" w:cs="Verdana"/>
        </w:rPr>
        <w:t xml:space="preserve">In the execution phase of the wind farm, construction materials will be used that will be necessary to carry out the works provided for in the project: different types of concrete, reinforcements for the construction of foundations, ballast, sand, crushed stone, geotextile, etc. At this time, no information is available on the quantities of raw materials and </w:t>
      </w:r>
      <w:proofErr w:type="gramStart"/>
      <w:r w:rsidRPr="00C12F94">
        <w:rPr>
          <w:rFonts w:eastAsia="Verdana" w:cs="Verdana"/>
        </w:rPr>
        <w:t>fuels</w:t>
      </w:r>
      <w:proofErr w:type="gramEnd"/>
      <w:r w:rsidRPr="00C12F94">
        <w:rPr>
          <w:rFonts w:eastAsia="Verdana" w:cs="Verdana"/>
        </w:rPr>
        <w:t xml:space="preserve"> needed in the execution phase. It should be noted that it may undergo small changes.</w:t>
      </w:r>
    </w:p>
    <w:p w14:paraId="37AFEBC1" w14:textId="77777777" w:rsidR="001D67C1" w:rsidRDefault="001D67C1" w:rsidP="00EF7CE7">
      <w:pPr>
        <w:spacing w:before="120" w:after="120" w:line="288" w:lineRule="auto"/>
        <w:jc w:val="both"/>
        <w:rPr>
          <w:rFonts w:eastAsia="Verdana" w:cs="Verdana"/>
          <w:lang w:val="ro-RO"/>
        </w:rPr>
      </w:pPr>
    </w:p>
    <w:p w14:paraId="01E000BE" w14:textId="283D62D0" w:rsidR="00FF3F77" w:rsidRDefault="001D67C1" w:rsidP="00EF7CE7">
      <w:pPr>
        <w:spacing w:before="120" w:after="120" w:line="288" w:lineRule="auto"/>
        <w:jc w:val="both"/>
        <w:rPr>
          <w:rFonts w:eastAsia="Verdana" w:cs="Verdana"/>
          <w:lang w:val="ro-RO"/>
        </w:rPr>
      </w:pPr>
      <w:r w:rsidRPr="001D67C1">
        <w:rPr>
          <w:rFonts w:eastAsia="Verdana" w:cs="Verdana"/>
        </w:rPr>
        <w:t>Also, during the execution period, fuels and oils necessary for the operation of the vehicles and machinery involved in carrying out the works will be used, these being stored in the area allocated to the site organizations.</w:t>
      </w:r>
    </w:p>
    <w:p w14:paraId="79D89F19" w14:textId="77777777" w:rsidR="001550E2" w:rsidRPr="001550E2" w:rsidRDefault="001550E2" w:rsidP="001550E2">
      <w:pPr>
        <w:spacing w:before="120" w:after="120" w:line="288" w:lineRule="auto"/>
        <w:jc w:val="both"/>
        <w:rPr>
          <w:rFonts w:eastAsia="Verdana" w:cs="Verdana"/>
          <w:lang w:val="ro-RO"/>
        </w:rPr>
      </w:pPr>
      <w:r w:rsidRPr="001550E2">
        <w:rPr>
          <w:rFonts w:eastAsia="Verdana" w:cs="Verdana"/>
        </w:rPr>
        <w:t>During the operating period</w:t>
      </w:r>
    </w:p>
    <w:p w14:paraId="4C9E8406" w14:textId="41BCE3A6" w:rsidR="001550E2" w:rsidRPr="00A67004" w:rsidRDefault="001550E2" w:rsidP="00E159B2">
      <w:pPr>
        <w:spacing w:before="120" w:after="120" w:line="288" w:lineRule="auto"/>
        <w:jc w:val="both"/>
        <w:rPr>
          <w:rFonts w:eastAsia="Verdana" w:cs="Verdana"/>
          <w:lang w:val="ro-RO"/>
        </w:rPr>
      </w:pPr>
      <w:r w:rsidRPr="001550E2">
        <w:rPr>
          <w:rFonts w:eastAsia="Verdana" w:cs="Verdana"/>
        </w:rPr>
        <w:lastRenderedPageBreak/>
        <w:t>The operation of wind turbines does not require the use of raw materials, but only consumable materials (oil and air filters) and various chemical substances and preparations (oils, lubricants, greases, paints), which must be changed at certain intervals of time, as part of maintenance activities. At this time, the quantities of consumables needed in the operation phase are not known.</w:t>
      </w:r>
    </w:p>
    <w:p w14:paraId="2467C4CF" w14:textId="30ED1AE0" w:rsidR="00D115C5" w:rsidRDefault="001832EC" w:rsidP="00E7000E">
      <w:pPr>
        <w:pStyle w:val="ListParagraph"/>
        <w:numPr>
          <w:ilvl w:val="2"/>
          <w:numId w:val="14"/>
        </w:numPr>
        <w:spacing w:before="240" w:after="240" w:line="360" w:lineRule="auto"/>
        <w:ind w:left="1560" w:hanging="851"/>
        <w:jc w:val="both"/>
        <w:outlineLvl w:val="2"/>
        <w:rPr>
          <w:rFonts w:eastAsia="Times New Roman" w:cs="Times New Roman"/>
          <w:b/>
          <w:bCs/>
          <w:color w:val="00B0F0"/>
          <w:sz w:val="20"/>
          <w:szCs w:val="20"/>
          <w:lang w:val="ro-RO"/>
        </w:rPr>
      </w:pPr>
      <w:bookmarkStart w:id="31" w:name="_Toc198127041"/>
      <w:r w:rsidRPr="00E159B2">
        <w:rPr>
          <w:rFonts w:eastAsia="Times New Roman" w:cs="Times New Roman"/>
          <w:b/>
          <w:bCs/>
          <w:color w:val="00B0F0"/>
          <w:sz w:val="20"/>
          <w:szCs w:val="20"/>
        </w:rPr>
        <w:t xml:space="preserve">Connection </w:t>
      </w:r>
      <w:proofErr w:type="gramStart"/>
      <w:r w:rsidRPr="00E159B2">
        <w:rPr>
          <w:rFonts w:eastAsia="Times New Roman" w:cs="Times New Roman"/>
          <w:b/>
          <w:bCs/>
          <w:color w:val="00B0F0"/>
          <w:sz w:val="20"/>
          <w:szCs w:val="20"/>
        </w:rPr>
        <w:t>to</w:t>
      </w:r>
      <w:proofErr w:type="gramEnd"/>
      <w:r w:rsidRPr="00E159B2">
        <w:rPr>
          <w:rFonts w:eastAsia="Times New Roman" w:cs="Times New Roman"/>
          <w:b/>
          <w:bCs/>
          <w:color w:val="00B0F0"/>
          <w:sz w:val="20"/>
          <w:szCs w:val="20"/>
        </w:rPr>
        <w:t xml:space="preserve"> the existing utility networks in the area</w:t>
      </w:r>
      <w:bookmarkEnd w:id="31"/>
    </w:p>
    <w:p w14:paraId="44EF3EB9" w14:textId="396CEF71" w:rsidR="00E159B2" w:rsidRDefault="00FF10A8" w:rsidP="00E159B2">
      <w:pPr>
        <w:spacing w:before="120" w:after="120" w:line="288" w:lineRule="auto"/>
        <w:jc w:val="both"/>
        <w:rPr>
          <w:rFonts w:eastAsia="Verdana" w:cs="Verdana"/>
          <w:lang w:val="ro-RO"/>
        </w:rPr>
      </w:pPr>
      <w:r>
        <w:rPr>
          <w:rFonts w:eastAsia="Verdana" w:cs="Verdana"/>
        </w:rPr>
        <w:t xml:space="preserve">The proposed project does not involve the connection to the existing utility networks, telephony-data, drinking water, </w:t>
      </w:r>
      <w:proofErr w:type="gramStart"/>
      <w:r>
        <w:rPr>
          <w:rFonts w:eastAsia="Verdana" w:cs="Verdana"/>
        </w:rPr>
        <w:t>sewerage</w:t>
      </w:r>
      <w:proofErr w:type="gramEnd"/>
      <w:r>
        <w:rPr>
          <w:rFonts w:eastAsia="Verdana" w:cs="Verdana"/>
        </w:rPr>
        <w:t>, gas or electricity (other than the power lines included), neither during the works nor during the exploitation of the investment.</w:t>
      </w:r>
    </w:p>
    <w:p w14:paraId="050D71E7" w14:textId="2BC20FDE" w:rsidR="006E54CA" w:rsidRPr="00D04E93" w:rsidRDefault="00D04E93" w:rsidP="00D04E93">
      <w:pPr>
        <w:pStyle w:val="ListParagraph"/>
        <w:numPr>
          <w:ilvl w:val="2"/>
          <w:numId w:val="14"/>
        </w:numPr>
        <w:spacing w:before="240" w:after="240" w:line="360" w:lineRule="auto"/>
        <w:ind w:left="1560" w:hanging="851"/>
        <w:jc w:val="both"/>
        <w:outlineLvl w:val="2"/>
        <w:rPr>
          <w:rFonts w:eastAsia="Times New Roman" w:cs="Times New Roman"/>
          <w:b/>
          <w:bCs/>
          <w:color w:val="00B0F0"/>
          <w:sz w:val="20"/>
          <w:szCs w:val="20"/>
          <w:lang w:val="ro-RO"/>
        </w:rPr>
      </w:pPr>
      <w:bookmarkStart w:id="32" w:name="_Toc198127042"/>
      <w:r w:rsidRPr="00D04E93">
        <w:rPr>
          <w:rFonts w:eastAsia="Times New Roman" w:cs="Times New Roman"/>
          <w:b/>
          <w:bCs/>
          <w:color w:val="00B0F0"/>
          <w:sz w:val="20"/>
          <w:szCs w:val="20"/>
        </w:rPr>
        <w:t>Description of the site restoration works in the area affected by the execution of the investment</w:t>
      </w:r>
      <w:bookmarkEnd w:id="32"/>
    </w:p>
    <w:p w14:paraId="4799D20F" w14:textId="330D5E20" w:rsidR="00E159B2" w:rsidRDefault="002E4C7E" w:rsidP="00E159B2">
      <w:pPr>
        <w:spacing w:before="120" w:after="120" w:line="288" w:lineRule="auto"/>
        <w:jc w:val="both"/>
        <w:rPr>
          <w:rFonts w:eastAsia="Verdana" w:cs="Verdana"/>
          <w:lang w:val="ro-RO"/>
        </w:rPr>
      </w:pPr>
      <w:r w:rsidRPr="002E4C7E">
        <w:rPr>
          <w:rFonts w:eastAsia="Verdana" w:cs="Verdana"/>
        </w:rPr>
        <w:t xml:space="preserve">Upon completion of the project execution </w:t>
      </w:r>
      <w:proofErr w:type="gramStart"/>
      <w:r w:rsidRPr="002E4C7E">
        <w:rPr>
          <w:rFonts w:eastAsia="Verdana" w:cs="Verdana"/>
        </w:rPr>
        <w:t>works</w:t>
      </w:r>
      <w:proofErr w:type="gramEnd"/>
      <w:r w:rsidRPr="002E4C7E">
        <w:rPr>
          <w:rFonts w:eastAsia="Verdana" w:cs="Verdana"/>
        </w:rPr>
        <w:t>, the temporarily occupied land areas will be brought back to their initial state and as far as possible they will be returned to the agricultural circuit.</w:t>
      </w:r>
    </w:p>
    <w:p w14:paraId="3DEB78FC" w14:textId="218AFE3C" w:rsidR="002E4C7E" w:rsidRPr="002E4C7E" w:rsidRDefault="002E4C7E" w:rsidP="002E4C7E">
      <w:pPr>
        <w:pStyle w:val="ListParagraph"/>
        <w:numPr>
          <w:ilvl w:val="2"/>
          <w:numId w:val="14"/>
        </w:numPr>
        <w:spacing w:before="240" w:after="240" w:line="360" w:lineRule="auto"/>
        <w:ind w:left="1560" w:hanging="851"/>
        <w:jc w:val="both"/>
        <w:outlineLvl w:val="2"/>
        <w:rPr>
          <w:rFonts w:eastAsia="Times New Roman" w:cs="Times New Roman"/>
          <w:b/>
          <w:bCs/>
          <w:color w:val="00B0F0"/>
          <w:sz w:val="20"/>
          <w:szCs w:val="20"/>
          <w:lang w:val="ro-RO"/>
        </w:rPr>
      </w:pPr>
      <w:bookmarkStart w:id="33" w:name="_Toc198127043"/>
      <w:r w:rsidRPr="002E4C7E">
        <w:rPr>
          <w:rFonts w:eastAsia="Times New Roman" w:cs="Times New Roman"/>
          <w:b/>
          <w:bCs/>
          <w:color w:val="00B0F0"/>
          <w:sz w:val="20"/>
          <w:szCs w:val="20"/>
        </w:rPr>
        <w:t>New access routes or changes to existing ones</w:t>
      </w:r>
      <w:bookmarkEnd w:id="33"/>
    </w:p>
    <w:p w14:paraId="216D92D4" w14:textId="0EC77FA4" w:rsidR="00E159B2" w:rsidRPr="000A3532" w:rsidRDefault="000A3532" w:rsidP="00E159B2">
      <w:pPr>
        <w:spacing w:before="120" w:after="120" w:line="288" w:lineRule="auto"/>
        <w:jc w:val="both"/>
        <w:rPr>
          <w:rFonts w:eastAsia="Verdana" w:cs="Verdana"/>
          <w:lang w:val="ro-RO"/>
        </w:rPr>
      </w:pPr>
      <w:r w:rsidRPr="000A3532">
        <w:rPr>
          <w:rFonts w:eastAsia="Verdana" w:cs="Verdana"/>
        </w:rPr>
        <w:t xml:space="preserve">The access roads overlap on the routes of the existing agricultural and communal roads, except for the curve sectors where widening works are necessary, for the registration of oversized vehicles, on some private land (contracted by the beneficiary). The widening in curves will be ensured in all cases </w:t>
      </w:r>
      <w:proofErr w:type="gramStart"/>
      <w:r w:rsidRPr="000A3532">
        <w:rPr>
          <w:rFonts w:eastAsia="Verdana" w:cs="Verdana"/>
        </w:rPr>
        <w:t>by the use of</w:t>
      </w:r>
      <w:proofErr w:type="gramEnd"/>
      <w:r w:rsidRPr="000A3532">
        <w:rPr>
          <w:rFonts w:eastAsia="Verdana" w:cs="Verdana"/>
        </w:rPr>
        <w:t xml:space="preserve"> private properties in the vicinity of the road.</w:t>
      </w:r>
    </w:p>
    <w:p w14:paraId="5084319D" w14:textId="7F28A886" w:rsidR="002E4C7E" w:rsidRPr="00DF4EAB" w:rsidRDefault="00DF4EAB" w:rsidP="00E159B2">
      <w:pPr>
        <w:spacing w:before="120" w:after="120" w:line="288" w:lineRule="auto"/>
        <w:jc w:val="both"/>
        <w:rPr>
          <w:rFonts w:eastAsia="Verdana" w:cs="Verdana"/>
          <w:lang w:val="ro-RO"/>
        </w:rPr>
      </w:pPr>
      <w:r w:rsidRPr="00DF4EAB">
        <w:rPr>
          <w:rFonts w:eastAsia="Verdana" w:cs="Verdana"/>
        </w:rPr>
        <w:t>The following figure shows an example of widening of access roads in areas with intersections.</w:t>
      </w:r>
    </w:p>
    <w:p w14:paraId="4017D3F5" w14:textId="106A11E0" w:rsidR="002E4C7E" w:rsidRDefault="0024213D" w:rsidP="00E159B2">
      <w:pPr>
        <w:spacing w:before="120" w:after="120" w:line="288" w:lineRule="auto"/>
        <w:jc w:val="both"/>
        <w:rPr>
          <w:rFonts w:eastAsia="Times New Roman" w:cs="Times New Roman"/>
          <w:b/>
          <w:bCs/>
          <w:color w:val="00B0F0"/>
          <w:sz w:val="20"/>
          <w:szCs w:val="20"/>
          <w:lang w:val="ro-RO"/>
        </w:rPr>
      </w:pPr>
      <w:r w:rsidRPr="0024213D">
        <w:rPr>
          <w:rFonts w:eastAsia="Times New Roman" w:cs="Times New Roman"/>
          <w:b/>
          <w:bCs/>
          <w:noProof/>
          <w:color w:val="00B0F0"/>
          <w:sz w:val="20"/>
          <w:szCs w:val="20"/>
        </w:rPr>
        <w:lastRenderedPageBreak/>
        <w:drawing>
          <wp:inline distT="0" distB="0" distL="0" distR="0" wp14:anchorId="2564E3C7" wp14:editId="27553931">
            <wp:extent cx="6174740" cy="6463030"/>
            <wp:effectExtent l="0" t="0" r="0" b="0"/>
            <wp:docPr id="136717822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174740" cy="6463030"/>
                    </a:xfrm>
                    <a:prstGeom prst="rect">
                      <a:avLst/>
                    </a:prstGeom>
                    <a:noFill/>
                    <a:ln>
                      <a:noFill/>
                    </a:ln>
                  </pic:spPr>
                </pic:pic>
              </a:graphicData>
            </a:graphic>
          </wp:inline>
        </w:drawing>
      </w:r>
    </w:p>
    <w:p w14:paraId="0FD11112" w14:textId="72A67C2C" w:rsidR="004D0ACD" w:rsidRDefault="004D0ACD" w:rsidP="004D0ACD">
      <w:pPr>
        <w:pStyle w:val="Caption"/>
        <w:spacing w:before="0" w:after="0" w:line="240" w:lineRule="auto"/>
        <w:jc w:val="center"/>
        <w:rPr>
          <w:sz w:val="16"/>
          <w:szCs w:val="16"/>
          <w:lang w:val="ro-RO"/>
        </w:rPr>
      </w:pPr>
      <w:r w:rsidRPr="004D0ACD">
        <w:rPr>
          <w:sz w:val="16"/>
          <w:szCs w:val="16"/>
        </w:rPr>
        <w:t xml:space="preserve">Figure no. </w:t>
      </w:r>
      <w:r w:rsidRPr="004D0ACD">
        <w:rPr>
          <w:sz w:val="16"/>
          <w:szCs w:val="16"/>
        </w:rPr>
        <w:fldChar w:fldCharType="begin"/>
      </w:r>
      <w:r w:rsidRPr="004D0ACD">
        <w:rPr>
          <w:sz w:val="16"/>
          <w:szCs w:val="16"/>
        </w:rPr>
        <w:instrText xml:space="preserve"> SEQ Figura_nr. \* ARABIC </w:instrText>
      </w:r>
      <w:r w:rsidRPr="004D0ACD">
        <w:rPr>
          <w:sz w:val="16"/>
          <w:szCs w:val="16"/>
        </w:rPr>
        <w:fldChar w:fldCharType="separate"/>
      </w:r>
      <w:r w:rsidR="00630BF6">
        <w:rPr>
          <w:noProof/>
          <w:sz w:val="16"/>
          <w:szCs w:val="16"/>
        </w:rPr>
        <w:t>6</w:t>
      </w:r>
      <w:r w:rsidRPr="004D0ACD">
        <w:rPr>
          <w:sz w:val="16"/>
          <w:szCs w:val="16"/>
        </w:rPr>
        <w:fldChar w:fldCharType="end"/>
      </w:r>
      <w:r w:rsidRPr="004D0ACD">
        <w:rPr>
          <w:sz w:val="16"/>
          <w:szCs w:val="16"/>
        </w:rPr>
        <w:t xml:space="preserve"> Schematic representation of the widening of access roads in areas with intersections</w:t>
      </w:r>
      <w:r w:rsidR="00730947">
        <w:rPr>
          <w:rStyle w:val="FootnoteReference"/>
          <w:sz w:val="16"/>
          <w:szCs w:val="16"/>
        </w:rPr>
        <w:footnoteReference w:id="5"/>
      </w:r>
    </w:p>
    <w:p w14:paraId="211B8CA9" w14:textId="77777777" w:rsidR="00293087" w:rsidRDefault="00293087" w:rsidP="00293087">
      <w:pPr>
        <w:pStyle w:val="Caption-Text"/>
        <w:rPr>
          <w:lang w:val="ro-RO"/>
        </w:rPr>
      </w:pPr>
    </w:p>
    <w:p w14:paraId="6F1D417F" w14:textId="21CB49DB" w:rsidR="003F581F" w:rsidRPr="003F581F" w:rsidRDefault="003F581F" w:rsidP="003F581F">
      <w:pPr>
        <w:rPr>
          <w:lang w:val="ro-RO"/>
        </w:rPr>
      </w:pPr>
      <w:r w:rsidRPr="003F581F">
        <w:t>The widening of the agricultural roads included in the project will contribute to ensuring road access roads for:</w:t>
      </w:r>
    </w:p>
    <w:p w14:paraId="7AC6578B" w14:textId="22D98E34" w:rsidR="003F581F" w:rsidRPr="003F581F" w:rsidRDefault="003F581F" w:rsidP="00B70F95">
      <w:pPr>
        <w:numPr>
          <w:ilvl w:val="0"/>
          <w:numId w:val="51"/>
        </w:numPr>
        <w:spacing w:after="120" w:line="360" w:lineRule="auto"/>
        <w:ind w:left="714" w:hanging="357"/>
        <w:contextualSpacing/>
        <w:jc w:val="both"/>
        <w:rPr>
          <w:rFonts w:eastAsia="Times New Roman" w:cs="Times New Roman"/>
          <w:lang w:val="ro-RO"/>
        </w:rPr>
      </w:pPr>
      <w:r w:rsidRPr="003F581F">
        <w:rPr>
          <w:rFonts w:eastAsia="Times New Roman" w:cs="Times New Roman"/>
        </w:rPr>
        <w:t>Transport of wind turbines, components of 33/110 kV transformer stations, auxiliary components, as well as construction materials necessary for the construction of foundations and technological platforms during the execution phase.</w:t>
      </w:r>
    </w:p>
    <w:p w14:paraId="26196EE0" w14:textId="6B934D0A" w:rsidR="003F581F" w:rsidRPr="003F581F" w:rsidRDefault="003F581F" w:rsidP="00B70F95">
      <w:pPr>
        <w:numPr>
          <w:ilvl w:val="0"/>
          <w:numId w:val="51"/>
        </w:numPr>
        <w:spacing w:after="120" w:line="360" w:lineRule="auto"/>
        <w:ind w:left="714" w:hanging="357"/>
        <w:contextualSpacing/>
        <w:jc w:val="both"/>
        <w:rPr>
          <w:rFonts w:eastAsia="Times New Roman" w:cs="Times New Roman"/>
          <w:lang w:val="ro-RO"/>
        </w:rPr>
      </w:pPr>
      <w:r w:rsidRPr="003F581F">
        <w:rPr>
          <w:rFonts w:eastAsia="Times New Roman" w:cs="Times New Roman"/>
        </w:rPr>
        <w:t xml:space="preserve">Transportation of various technical components and construction materials during the operation and maintenance phase of </w:t>
      </w:r>
      <w:proofErr w:type="gramStart"/>
      <w:r w:rsidRPr="003F581F">
        <w:rPr>
          <w:rFonts w:eastAsia="Times New Roman" w:cs="Times New Roman"/>
        </w:rPr>
        <w:t>the wind</w:t>
      </w:r>
      <w:proofErr w:type="gramEnd"/>
      <w:r w:rsidRPr="003F581F">
        <w:rPr>
          <w:rFonts w:eastAsia="Times New Roman" w:cs="Times New Roman"/>
        </w:rPr>
        <w:t xml:space="preserve"> energy investment.</w:t>
      </w:r>
    </w:p>
    <w:p w14:paraId="5C8B3D32" w14:textId="0D89E8BA" w:rsidR="00DF4EAB" w:rsidRPr="00586CF8" w:rsidRDefault="003F581F" w:rsidP="00E159B2">
      <w:pPr>
        <w:spacing w:before="120" w:after="120" w:line="288" w:lineRule="auto"/>
        <w:jc w:val="both"/>
        <w:rPr>
          <w:rFonts w:eastAsia="Times New Roman" w:cs="Times New Roman"/>
          <w:lang w:val="ro-RO"/>
        </w:rPr>
      </w:pPr>
      <w:r w:rsidRPr="003F581F">
        <w:rPr>
          <w:rFonts w:eastAsia="Times New Roman" w:cs="Times New Roman"/>
        </w:rPr>
        <w:t>Each turbine will have an adjacent and an internal technological access road, all of which will be located on land outside the built-up area</w:t>
      </w:r>
    </w:p>
    <w:p w14:paraId="12E903FF" w14:textId="03F98804" w:rsidR="00ED2310" w:rsidRPr="000A3E10" w:rsidRDefault="000A6C80" w:rsidP="00E7000E">
      <w:pPr>
        <w:pStyle w:val="ListParagraph"/>
        <w:numPr>
          <w:ilvl w:val="2"/>
          <w:numId w:val="14"/>
        </w:numPr>
        <w:spacing w:before="240" w:after="240" w:line="360" w:lineRule="auto"/>
        <w:ind w:left="1560" w:hanging="851"/>
        <w:jc w:val="both"/>
        <w:outlineLvl w:val="2"/>
        <w:rPr>
          <w:rFonts w:eastAsia="Times New Roman" w:cs="Times New Roman"/>
          <w:b/>
          <w:bCs/>
          <w:i/>
          <w:iCs/>
          <w:color w:val="00B0F0"/>
          <w:sz w:val="20"/>
          <w:szCs w:val="20"/>
          <w:lang w:val="ro-RO"/>
        </w:rPr>
      </w:pPr>
      <w:bookmarkStart w:id="34" w:name="_Toc198127044"/>
      <w:r w:rsidRPr="000A3E10">
        <w:rPr>
          <w:rFonts w:eastAsia="Times New Roman" w:cs="Times New Roman"/>
          <w:b/>
          <w:bCs/>
          <w:i/>
          <w:iCs/>
          <w:color w:val="00B0F0"/>
          <w:sz w:val="20"/>
          <w:szCs w:val="20"/>
        </w:rPr>
        <w:lastRenderedPageBreak/>
        <w:t>Natural resources used in construction and operation</w:t>
      </w:r>
      <w:bookmarkEnd w:id="34"/>
    </w:p>
    <w:p w14:paraId="1BCCEAE5" w14:textId="1FB90E2F" w:rsidR="00BC10A4" w:rsidRPr="00BC10A4" w:rsidRDefault="00BC10A4" w:rsidP="00BC10A4">
      <w:pPr>
        <w:spacing w:before="120" w:after="120" w:line="360" w:lineRule="auto"/>
        <w:jc w:val="both"/>
        <w:rPr>
          <w:lang w:val="ro-RO"/>
        </w:rPr>
      </w:pPr>
      <w:r w:rsidRPr="00BC10A4">
        <w:t xml:space="preserve">In the execution phase of the project, natural resources and construction materials will be </w:t>
      </w:r>
      <w:proofErr w:type="gramStart"/>
      <w:r w:rsidRPr="00BC10A4">
        <w:t>used that will be provided</w:t>
      </w:r>
      <w:proofErr w:type="gramEnd"/>
      <w:r w:rsidRPr="00BC10A4">
        <w:t xml:space="preserve"> by the companies involved in the implementation of the project, such as different types of concrete, reinforcements for the construction of foundations, sand, ballast, crushed stone, geotextile, etc.</w:t>
      </w:r>
    </w:p>
    <w:p w14:paraId="2E22BACD" w14:textId="5CA4CE8B" w:rsidR="00F1569B" w:rsidRDefault="00BC10A4" w:rsidP="00BC10A4">
      <w:pPr>
        <w:spacing w:before="120" w:after="120" w:line="360" w:lineRule="auto"/>
        <w:jc w:val="both"/>
        <w:rPr>
          <w:lang w:val="ro-RO"/>
        </w:rPr>
      </w:pPr>
      <w:r w:rsidRPr="00BC10A4">
        <w:t>In the operation phase of the project, it is not necessary to use natural resources, only in exceptional cases for various maintenance works. However, the quantities needed will be reduced.</w:t>
      </w:r>
    </w:p>
    <w:p w14:paraId="638C42F0" w14:textId="4C428226" w:rsidR="00ED2310" w:rsidRDefault="003912BB" w:rsidP="00E7000E">
      <w:pPr>
        <w:pStyle w:val="ListParagraph"/>
        <w:numPr>
          <w:ilvl w:val="2"/>
          <w:numId w:val="14"/>
        </w:numPr>
        <w:spacing w:before="240" w:after="240" w:line="360" w:lineRule="auto"/>
        <w:ind w:left="1843" w:hanging="1134"/>
        <w:jc w:val="both"/>
        <w:outlineLvl w:val="2"/>
        <w:rPr>
          <w:rFonts w:eastAsia="Times New Roman" w:cs="Times New Roman"/>
          <w:b/>
          <w:bCs/>
          <w:i/>
          <w:iCs/>
          <w:color w:val="00B0F0"/>
          <w:sz w:val="20"/>
          <w:szCs w:val="20"/>
          <w:lang w:val="ro-RO"/>
        </w:rPr>
      </w:pPr>
      <w:bookmarkStart w:id="35" w:name="_Toc198127045"/>
      <w:r w:rsidRPr="000A3E10">
        <w:rPr>
          <w:rFonts w:eastAsia="Times New Roman" w:cs="Times New Roman"/>
          <w:b/>
          <w:bCs/>
          <w:i/>
          <w:iCs/>
          <w:color w:val="00B0F0"/>
          <w:sz w:val="20"/>
          <w:szCs w:val="20"/>
        </w:rPr>
        <w:t>Methods used in construction/demolition</w:t>
      </w:r>
      <w:bookmarkEnd w:id="35"/>
    </w:p>
    <w:p w14:paraId="33E9E249" w14:textId="77777777" w:rsidR="00DF4898" w:rsidRPr="00DF4898" w:rsidRDefault="00DF4898" w:rsidP="00DF4898">
      <w:pPr>
        <w:spacing w:before="120" w:after="120" w:line="360" w:lineRule="auto"/>
        <w:jc w:val="both"/>
        <w:rPr>
          <w:lang w:val="ro-RO"/>
        </w:rPr>
      </w:pPr>
      <w:r w:rsidRPr="00DF4898">
        <w:t xml:space="preserve">At the construction </w:t>
      </w:r>
      <w:proofErr w:type="gramStart"/>
      <w:r w:rsidRPr="00DF4898">
        <w:t>works</w:t>
      </w:r>
      <w:proofErr w:type="gramEnd"/>
      <w:r w:rsidRPr="00DF4898">
        <w:t>, the level of quality will be ensured according to the requirements imposed by Law 10/1995 on quality in construction. New traditional and specific products, processes and equipment will be used, for which there will be appropriate technical approvals.</w:t>
      </w:r>
    </w:p>
    <w:p w14:paraId="27AB6A2F" w14:textId="145D499F" w:rsidR="00D13719" w:rsidRPr="00DF4898" w:rsidRDefault="00DF4898" w:rsidP="00DF4898">
      <w:pPr>
        <w:spacing w:before="120" w:after="120" w:line="360" w:lineRule="auto"/>
        <w:jc w:val="both"/>
        <w:rPr>
          <w:lang w:val="ro-RO"/>
        </w:rPr>
      </w:pPr>
      <w:r w:rsidRPr="00DF4898">
        <w:t>For the implementation of the project, no demolition works are required.</w:t>
      </w:r>
    </w:p>
    <w:p w14:paraId="43BBCDBB" w14:textId="468F713E" w:rsidR="00ED2310" w:rsidRDefault="000B2B98" w:rsidP="00E7000E">
      <w:pPr>
        <w:pStyle w:val="ListParagraph"/>
        <w:numPr>
          <w:ilvl w:val="2"/>
          <w:numId w:val="14"/>
        </w:numPr>
        <w:spacing w:before="240" w:after="240" w:line="360" w:lineRule="auto"/>
        <w:ind w:left="1843" w:hanging="1134"/>
        <w:jc w:val="both"/>
        <w:outlineLvl w:val="2"/>
        <w:rPr>
          <w:rFonts w:eastAsia="Times New Roman" w:cs="Times New Roman"/>
          <w:b/>
          <w:bCs/>
          <w:i/>
          <w:iCs/>
          <w:color w:val="00B0F0"/>
          <w:sz w:val="20"/>
          <w:szCs w:val="20"/>
          <w:lang w:val="ro-RO"/>
        </w:rPr>
      </w:pPr>
      <w:bookmarkStart w:id="36" w:name="_Toc198127046"/>
      <w:r w:rsidRPr="000A3E10">
        <w:rPr>
          <w:rFonts w:eastAsia="Times New Roman" w:cs="Times New Roman"/>
          <w:b/>
          <w:bCs/>
          <w:i/>
          <w:iCs/>
          <w:color w:val="00B0F0"/>
          <w:sz w:val="20"/>
          <w:szCs w:val="20"/>
        </w:rPr>
        <w:t xml:space="preserve">Execution plan, including </w:t>
      </w:r>
      <w:proofErr w:type="gramStart"/>
      <w:r w:rsidRPr="000A3E10">
        <w:rPr>
          <w:rFonts w:eastAsia="Times New Roman" w:cs="Times New Roman"/>
          <w:b/>
          <w:bCs/>
          <w:i/>
          <w:iCs/>
          <w:color w:val="00B0F0"/>
          <w:sz w:val="20"/>
          <w:szCs w:val="20"/>
        </w:rPr>
        <w:t>the construction</w:t>
      </w:r>
      <w:proofErr w:type="gramEnd"/>
      <w:r w:rsidRPr="000A3E10">
        <w:rPr>
          <w:rFonts w:eastAsia="Times New Roman" w:cs="Times New Roman"/>
          <w:b/>
          <w:bCs/>
          <w:i/>
          <w:iCs/>
          <w:color w:val="00B0F0"/>
          <w:sz w:val="20"/>
          <w:szCs w:val="20"/>
        </w:rPr>
        <w:t xml:space="preserve">, commissioning, operation, restoration and subsequent use phase </w:t>
      </w:r>
      <w:bookmarkEnd w:id="36"/>
    </w:p>
    <w:p w14:paraId="1E7F88A9" w14:textId="45B961C0" w:rsidR="00730947" w:rsidRPr="00730947" w:rsidRDefault="00730947" w:rsidP="00730947">
      <w:pPr>
        <w:spacing w:before="120" w:after="120" w:line="360" w:lineRule="auto"/>
        <w:jc w:val="both"/>
        <w:rPr>
          <w:lang w:val="ro-RO"/>
        </w:rPr>
      </w:pPr>
      <w:r w:rsidRPr="00730947">
        <w:t xml:space="preserve">The execution period of the </w:t>
      </w:r>
      <w:proofErr w:type="gramStart"/>
      <w:r w:rsidRPr="00730947">
        <w:t>works</w:t>
      </w:r>
      <w:proofErr w:type="gramEnd"/>
      <w:r w:rsidRPr="00730947">
        <w:t xml:space="preserve"> is estimated at 3 years from the beginning. The commissioning will be established according to the completion date of the transformer and connection stations.</w:t>
      </w:r>
    </w:p>
    <w:p w14:paraId="10423678" w14:textId="1DAA826E" w:rsidR="00C845E4" w:rsidRPr="00730947" w:rsidRDefault="00730947" w:rsidP="00730947">
      <w:pPr>
        <w:spacing w:before="120" w:after="120" w:line="360" w:lineRule="auto"/>
        <w:jc w:val="both"/>
        <w:rPr>
          <w:lang w:val="ro-RO"/>
        </w:rPr>
      </w:pPr>
      <w:r w:rsidRPr="00730947">
        <w:t>The duration of the exploitation phase of the wind farm is 40 years.</w:t>
      </w:r>
    </w:p>
    <w:p w14:paraId="4738D0E6" w14:textId="367CD25A" w:rsidR="006065FD" w:rsidRDefault="00273183" w:rsidP="00DD0108">
      <w:pPr>
        <w:pStyle w:val="ListParagraph"/>
        <w:numPr>
          <w:ilvl w:val="2"/>
          <w:numId w:val="14"/>
        </w:numPr>
        <w:spacing w:before="240" w:after="240" w:line="360" w:lineRule="auto"/>
        <w:ind w:left="1843" w:hanging="1134"/>
        <w:jc w:val="both"/>
        <w:outlineLvl w:val="2"/>
        <w:rPr>
          <w:rFonts w:eastAsia="Times New Roman" w:cs="Times New Roman"/>
          <w:b/>
          <w:bCs/>
          <w:i/>
          <w:iCs/>
          <w:color w:val="00B0F0"/>
          <w:sz w:val="20"/>
          <w:szCs w:val="20"/>
          <w:lang w:val="ro-RO"/>
        </w:rPr>
      </w:pPr>
      <w:bookmarkStart w:id="37" w:name="_Toc198127047"/>
      <w:r w:rsidRPr="000A3E10">
        <w:rPr>
          <w:rFonts w:eastAsia="Times New Roman" w:cs="Times New Roman"/>
          <w:b/>
          <w:bCs/>
          <w:i/>
          <w:iCs/>
          <w:color w:val="00B0F0"/>
          <w:sz w:val="20"/>
          <w:szCs w:val="20"/>
        </w:rPr>
        <w:t>Relationship with other existing or planned projects</w:t>
      </w:r>
      <w:bookmarkEnd w:id="37"/>
    </w:p>
    <w:p w14:paraId="1A1BBB04" w14:textId="275F2BEE" w:rsidR="00A63492" w:rsidRPr="00A63492" w:rsidRDefault="00A63492" w:rsidP="00A63492">
      <w:pPr>
        <w:spacing w:before="120" w:after="120" w:line="360" w:lineRule="auto"/>
        <w:jc w:val="both"/>
        <w:rPr>
          <w:lang w:val="ro-RO"/>
        </w:rPr>
      </w:pPr>
      <w:r w:rsidRPr="00A63492">
        <w:t>In order to establish the relationship with other existing or planned projects for the project "Wind Energy Park 48 (46) EC, Transformer stations, Electrical connection networks, construction and modernization of communication and access roads", proposed to be located in Cerchezu, Constanta County, information regarding the projects approved in the period 2020-2024 as well as those in progress were requested from the competent authority for environmental protection of Constanta through the address no. 37/10.05.2024 approved on the territory of Cerchezu locality and the territory of the neighboring localities (</w:t>
      </w:r>
      <w:proofErr w:type="spellStart"/>
      <w:r w:rsidRPr="00A63492">
        <w:t>Măgura</w:t>
      </w:r>
      <w:proofErr w:type="spellEnd"/>
      <w:r w:rsidRPr="00A63492">
        <w:t xml:space="preserve">, </w:t>
      </w:r>
      <w:proofErr w:type="spellStart"/>
      <w:r w:rsidRPr="00A63492">
        <w:t>Căscioarele</w:t>
      </w:r>
      <w:proofErr w:type="spellEnd"/>
      <w:r w:rsidRPr="00A63492">
        <w:t xml:space="preserve">, </w:t>
      </w:r>
      <w:proofErr w:type="spellStart"/>
      <w:r w:rsidRPr="00A63492">
        <w:t>Viroaga</w:t>
      </w:r>
      <w:proofErr w:type="spellEnd"/>
      <w:r w:rsidRPr="00A63492">
        <w:t xml:space="preserve">, </w:t>
      </w:r>
      <w:proofErr w:type="spellStart"/>
      <w:r w:rsidRPr="00A63492">
        <w:t>Chirnogeni</w:t>
      </w:r>
      <w:proofErr w:type="spellEnd"/>
      <w:r w:rsidRPr="00A63492">
        <w:t xml:space="preserve">, Negru </w:t>
      </w:r>
      <w:proofErr w:type="spellStart"/>
      <w:r w:rsidRPr="00A63492">
        <w:t>Vodă</w:t>
      </w:r>
      <w:proofErr w:type="spellEnd"/>
      <w:r w:rsidRPr="00A63492">
        <w:t xml:space="preserve">, </w:t>
      </w:r>
      <w:proofErr w:type="spellStart"/>
      <w:r w:rsidRPr="00A63492">
        <w:t>Olteni</w:t>
      </w:r>
      <w:proofErr w:type="spellEnd"/>
      <w:r w:rsidRPr="00A63492">
        <w:t xml:space="preserve">, </w:t>
      </w:r>
      <w:proofErr w:type="spellStart"/>
      <w:r w:rsidRPr="00A63492">
        <w:t>Dumbrăveni</w:t>
      </w:r>
      <w:proofErr w:type="spellEnd"/>
      <w:r w:rsidRPr="00A63492">
        <w:t xml:space="preserve">, </w:t>
      </w:r>
      <w:proofErr w:type="spellStart"/>
      <w:r w:rsidRPr="00A63492">
        <w:t>Independența</w:t>
      </w:r>
      <w:proofErr w:type="spellEnd"/>
      <w:r w:rsidRPr="00A63492">
        <w:t xml:space="preserve">, </w:t>
      </w:r>
      <w:proofErr w:type="spellStart"/>
      <w:r w:rsidRPr="00A63492">
        <w:t>Plopeni</w:t>
      </w:r>
      <w:proofErr w:type="spellEnd"/>
      <w:r w:rsidRPr="00A63492">
        <w:t>), the operators who carry out activities on the administrative territory of Cerchezu locality, the data on the location of the projects/plans in relation to the limits of these protected areas and the areas occupied by them within the limits of the protected areas, etc.</w:t>
      </w:r>
    </w:p>
    <w:p w14:paraId="34E25A33" w14:textId="66FD5F67" w:rsidR="00A63492" w:rsidRPr="00A63492" w:rsidRDefault="00A63492" w:rsidP="00A63492">
      <w:pPr>
        <w:spacing w:before="120" w:after="120" w:line="360" w:lineRule="auto"/>
        <w:jc w:val="both"/>
        <w:rPr>
          <w:lang w:val="ro-RO"/>
        </w:rPr>
      </w:pPr>
      <w:r w:rsidRPr="00A63492">
        <w:t xml:space="preserve">By the address of APM </w:t>
      </w:r>
      <w:proofErr w:type="spellStart"/>
      <w:r w:rsidRPr="00A63492">
        <w:t>Constanța</w:t>
      </w:r>
      <w:proofErr w:type="spellEnd"/>
      <w:r w:rsidRPr="00A63492">
        <w:t xml:space="preserve"> no. 5836/ 12.06.2024 were submitted regarding the projects/plans under the environmental assessment procedure/completed, identified as being in the project's area of influence.</w:t>
      </w:r>
    </w:p>
    <w:p w14:paraId="509883DC" w14:textId="75B2E139" w:rsidR="00096D2E" w:rsidRDefault="00A63492" w:rsidP="00A63492">
      <w:pPr>
        <w:spacing w:before="120" w:after="120" w:line="360" w:lineRule="auto"/>
        <w:jc w:val="both"/>
        <w:rPr>
          <w:lang w:val="ro-RO"/>
        </w:rPr>
      </w:pPr>
      <w:r w:rsidRPr="00A63492">
        <w:t>According to the available information, in the vicinity of the proposed wind farm, both on the territory of Romania and Bulgaria, there are the following existing/proposed projects:</w:t>
      </w:r>
    </w:p>
    <w:p w14:paraId="62718575" w14:textId="77777777" w:rsidR="005D69BA" w:rsidRPr="00C810DE" w:rsidRDefault="005D69BA" w:rsidP="00B70F95">
      <w:pPr>
        <w:pStyle w:val="ListParagraph"/>
        <w:numPr>
          <w:ilvl w:val="0"/>
          <w:numId w:val="53"/>
        </w:numPr>
        <w:spacing w:line="360" w:lineRule="auto"/>
        <w:jc w:val="both"/>
        <w:rPr>
          <w:b/>
          <w:bCs/>
          <w:i/>
          <w:iCs/>
          <w:lang w:eastAsia="ro-RO"/>
        </w:rPr>
      </w:pPr>
      <w:r w:rsidRPr="00C810DE">
        <w:rPr>
          <w:b/>
          <w:bCs/>
          <w:i/>
          <w:iCs/>
          <w:lang w:eastAsia="ro-RO"/>
        </w:rPr>
        <w:t>Existent:</w:t>
      </w:r>
    </w:p>
    <w:p w14:paraId="3819D656" w14:textId="4AAC301B" w:rsidR="005D69BA" w:rsidRPr="00C810DE" w:rsidRDefault="005D69BA" w:rsidP="00B70F95">
      <w:pPr>
        <w:pStyle w:val="ListParagraph"/>
        <w:numPr>
          <w:ilvl w:val="1"/>
          <w:numId w:val="53"/>
        </w:numPr>
        <w:spacing w:line="360" w:lineRule="auto"/>
        <w:jc w:val="both"/>
        <w:rPr>
          <w:lang w:eastAsia="ro-RO"/>
        </w:rPr>
      </w:pPr>
      <w:r w:rsidRPr="00C810DE">
        <w:rPr>
          <w:lang w:eastAsia="ro-RO"/>
        </w:rPr>
        <w:t xml:space="preserve">"Wind energy park 32 wind power plants, total power 80 mw, transformer station, electrical connection networks, construction and modernization of communication and access routes", located in the communes of </w:t>
      </w:r>
      <w:proofErr w:type="spellStart"/>
      <w:r w:rsidRPr="00C810DE">
        <w:rPr>
          <w:lang w:eastAsia="ro-RO"/>
        </w:rPr>
        <w:t>Chirnogeni</w:t>
      </w:r>
      <w:proofErr w:type="spellEnd"/>
      <w:r w:rsidRPr="00C810DE">
        <w:rPr>
          <w:lang w:eastAsia="ro-RO"/>
        </w:rPr>
        <w:t xml:space="preserve"> and </w:t>
      </w:r>
      <w:proofErr w:type="spellStart"/>
      <w:r w:rsidRPr="00C810DE">
        <w:rPr>
          <w:lang w:eastAsia="ro-RO"/>
        </w:rPr>
        <w:t>Independencia</w:t>
      </w:r>
      <w:proofErr w:type="spellEnd"/>
      <w:r w:rsidRPr="00C810DE">
        <w:rPr>
          <w:lang w:eastAsia="ro-RO"/>
        </w:rPr>
        <w:t xml:space="preserve">. The distance between the </w:t>
      </w:r>
      <w:r w:rsidRPr="00C810DE">
        <w:rPr>
          <w:lang w:eastAsia="ro-RO"/>
        </w:rPr>
        <w:lastRenderedPageBreak/>
        <w:t>proposed and existing wind farm is approximately 1.5 km (the distance between the proposed T24 turbine and the existing T1).</w:t>
      </w:r>
    </w:p>
    <w:p w14:paraId="52406C3F" w14:textId="77777777" w:rsidR="005D69BA" w:rsidRPr="00C810DE" w:rsidRDefault="005D69BA" w:rsidP="00B70F95">
      <w:pPr>
        <w:pStyle w:val="ListParagraph"/>
        <w:numPr>
          <w:ilvl w:val="1"/>
          <w:numId w:val="53"/>
        </w:numPr>
        <w:spacing w:line="360" w:lineRule="auto"/>
        <w:jc w:val="both"/>
        <w:rPr>
          <w:lang w:eastAsia="ro-RO"/>
        </w:rPr>
      </w:pPr>
      <w:r w:rsidRPr="00C810DE">
        <w:rPr>
          <w:lang w:eastAsia="ro-RO"/>
        </w:rPr>
        <w:t xml:space="preserve">Wind farm on the territory of Bulgaria, located at </w:t>
      </w:r>
      <w:proofErr w:type="gramStart"/>
      <w:r w:rsidRPr="00C810DE">
        <w:rPr>
          <w:lang w:eastAsia="ro-RO"/>
        </w:rPr>
        <w:t>a distance of 5.6</w:t>
      </w:r>
      <w:proofErr w:type="gramEnd"/>
      <w:r w:rsidRPr="00C810DE">
        <w:rPr>
          <w:lang w:eastAsia="ro-RO"/>
        </w:rPr>
        <w:t xml:space="preserve"> km from the proposed plan (distance between the proposed T3 turbine and the existing T6).</w:t>
      </w:r>
    </w:p>
    <w:p w14:paraId="0C857FE9" w14:textId="77777777" w:rsidR="005D69BA" w:rsidRPr="00C810DE" w:rsidRDefault="005D69BA" w:rsidP="00B70F95">
      <w:pPr>
        <w:pStyle w:val="ListParagraph"/>
        <w:numPr>
          <w:ilvl w:val="0"/>
          <w:numId w:val="53"/>
        </w:numPr>
        <w:spacing w:line="360" w:lineRule="auto"/>
        <w:jc w:val="both"/>
        <w:rPr>
          <w:b/>
          <w:bCs/>
          <w:i/>
          <w:iCs/>
          <w:lang w:eastAsia="ro-RO"/>
        </w:rPr>
      </w:pPr>
      <w:r w:rsidRPr="00C810DE">
        <w:rPr>
          <w:b/>
          <w:bCs/>
          <w:i/>
          <w:iCs/>
          <w:lang w:eastAsia="ro-RO"/>
        </w:rPr>
        <w:t>Proposed:</w:t>
      </w:r>
    </w:p>
    <w:p w14:paraId="7888CB02" w14:textId="77777777" w:rsidR="005D69BA" w:rsidRPr="00C810DE" w:rsidRDefault="005D69BA" w:rsidP="00B70F95">
      <w:pPr>
        <w:pStyle w:val="ListParagraph"/>
        <w:numPr>
          <w:ilvl w:val="1"/>
          <w:numId w:val="53"/>
        </w:numPr>
        <w:spacing w:line="360" w:lineRule="auto"/>
        <w:jc w:val="both"/>
        <w:rPr>
          <w:lang w:eastAsia="ro-RO"/>
        </w:rPr>
      </w:pPr>
      <w:r w:rsidRPr="00C810DE">
        <w:rPr>
          <w:lang w:eastAsia="ro-RO"/>
        </w:rPr>
        <w:t xml:space="preserve">Wind energy park 14 CE-92.4 MW, transformer station, electrical connection networks, construction and modernization of communication and access roads - outside the built-up area of </w:t>
      </w:r>
      <w:proofErr w:type="spellStart"/>
      <w:r w:rsidRPr="00C810DE">
        <w:rPr>
          <w:lang w:eastAsia="ro-RO"/>
        </w:rPr>
        <w:t>Fântâna</w:t>
      </w:r>
      <w:proofErr w:type="spellEnd"/>
      <w:r w:rsidRPr="00C810DE">
        <w:rPr>
          <w:lang w:eastAsia="ro-RO"/>
        </w:rPr>
        <w:t xml:space="preserve"> Mare, </w:t>
      </w:r>
      <w:proofErr w:type="spellStart"/>
      <w:r w:rsidRPr="00C810DE">
        <w:rPr>
          <w:lang w:eastAsia="ro-RO"/>
        </w:rPr>
        <w:t>Independența</w:t>
      </w:r>
      <w:proofErr w:type="spellEnd"/>
      <w:r w:rsidRPr="00C810DE">
        <w:rPr>
          <w:lang w:eastAsia="ro-RO"/>
        </w:rPr>
        <w:t xml:space="preserve"> commune, county. Constanta </w:t>
      </w:r>
    </w:p>
    <w:p w14:paraId="32E102DD" w14:textId="77777777" w:rsidR="005D69BA" w:rsidRPr="00C810DE" w:rsidRDefault="005D69BA" w:rsidP="00B70F95">
      <w:pPr>
        <w:pStyle w:val="ListParagraph"/>
        <w:numPr>
          <w:ilvl w:val="1"/>
          <w:numId w:val="53"/>
        </w:numPr>
        <w:spacing w:line="360" w:lineRule="auto"/>
        <w:jc w:val="both"/>
        <w:rPr>
          <w:lang w:eastAsia="ro-RO"/>
        </w:rPr>
      </w:pPr>
      <w:r w:rsidRPr="00C810DE">
        <w:rPr>
          <w:lang w:eastAsia="ro-RO"/>
        </w:rPr>
        <w:t xml:space="preserve">Wind energy park 17 CE-112.2 MW, transformer station, electrical connection networks, construction and modernization of communication and access roads - extra-built-up area of </w:t>
      </w:r>
      <w:proofErr w:type="spellStart"/>
      <w:r w:rsidRPr="00C810DE">
        <w:rPr>
          <w:lang w:eastAsia="ro-RO"/>
        </w:rPr>
        <w:t>Independența</w:t>
      </w:r>
      <w:proofErr w:type="spellEnd"/>
      <w:r w:rsidRPr="00C810DE">
        <w:rPr>
          <w:lang w:eastAsia="ro-RO"/>
        </w:rPr>
        <w:t xml:space="preserve"> commune and Cerchezu commune. Constanta </w:t>
      </w:r>
    </w:p>
    <w:p w14:paraId="7D37AAED" w14:textId="77777777" w:rsidR="005D69BA" w:rsidRPr="00C810DE" w:rsidRDefault="005D69BA" w:rsidP="00B70F95">
      <w:pPr>
        <w:pStyle w:val="ListParagraph"/>
        <w:numPr>
          <w:ilvl w:val="1"/>
          <w:numId w:val="53"/>
        </w:numPr>
        <w:spacing w:line="360" w:lineRule="auto"/>
        <w:jc w:val="both"/>
        <w:rPr>
          <w:lang w:eastAsia="ro-RO"/>
        </w:rPr>
      </w:pPr>
      <w:proofErr w:type="spellStart"/>
      <w:r w:rsidRPr="00C810DE">
        <w:rPr>
          <w:lang w:eastAsia="ro-RO"/>
        </w:rPr>
        <w:t>Comana</w:t>
      </w:r>
      <w:proofErr w:type="spellEnd"/>
      <w:r w:rsidRPr="00C810DE">
        <w:rPr>
          <w:lang w:eastAsia="ro-RO"/>
        </w:rPr>
        <w:t xml:space="preserve"> - </w:t>
      </w:r>
      <w:proofErr w:type="spellStart"/>
      <w:r w:rsidRPr="00C810DE">
        <w:rPr>
          <w:lang w:eastAsia="ro-RO"/>
        </w:rPr>
        <w:t>Pecineaga</w:t>
      </w:r>
      <w:proofErr w:type="spellEnd"/>
      <w:r w:rsidRPr="00C810DE">
        <w:rPr>
          <w:lang w:eastAsia="ro-RO"/>
        </w:rPr>
        <w:t xml:space="preserve"> Wind Farm - MV underground power cables and fiber optic network route </w:t>
      </w:r>
    </w:p>
    <w:p w14:paraId="5BA553B6" w14:textId="77777777" w:rsidR="005D69BA" w:rsidRPr="00C810DE" w:rsidRDefault="005D69BA" w:rsidP="00B70F95">
      <w:pPr>
        <w:pStyle w:val="ListParagraph"/>
        <w:numPr>
          <w:ilvl w:val="1"/>
          <w:numId w:val="53"/>
        </w:numPr>
        <w:spacing w:line="360" w:lineRule="auto"/>
        <w:jc w:val="both"/>
        <w:rPr>
          <w:lang w:eastAsia="ro-RO"/>
        </w:rPr>
      </w:pPr>
      <w:r w:rsidRPr="00C810DE">
        <w:rPr>
          <w:lang w:eastAsia="ro-RO"/>
        </w:rPr>
        <w:t xml:space="preserve">Construction of a wind power plant </w:t>
      </w:r>
      <w:proofErr w:type="gramStart"/>
      <w:r w:rsidRPr="00C810DE">
        <w:rPr>
          <w:lang w:eastAsia="ro-RO"/>
        </w:rPr>
        <w:t>including:</w:t>
      </w:r>
      <w:proofErr w:type="gramEnd"/>
      <w:r w:rsidRPr="00C810DE">
        <w:rPr>
          <w:lang w:eastAsia="ro-RO"/>
        </w:rPr>
        <w:t xml:space="preserve"> wind turbines, access roads and assembly/maintenance platforms, transformer substation (owned), medium and high voltage electrical network, telecommunications network, </w:t>
      </w:r>
      <w:proofErr w:type="spellStart"/>
      <w:r w:rsidRPr="00C810DE">
        <w:rPr>
          <w:lang w:eastAsia="ro-RO"/>
        </w:rPr>
        <w:t>Independența</w:t>
      </w:r>
      <w:proofErr w:type="spellEnd"/>
      <w:r w:rsidRPr="00C810DE">
        <w:rPr>
          <w:lang w:eastAsia="ro-RO"/>
        </w:rPr>
        <w:t xml:space="preserve"> commune, </w:t>
      </w:r>
      <w:proofErr w:type="gramStart"/>
      <w:r w:rsidRPr="00C810DE">
        <w:rPr>
          <w:lang w:eastAsia="ro-RO"/>
        </w:rPr>
        <w:t>Bucharest county</w:t>
      </w:r>
      <w:proofErr w:type="gramEnd"/>
      <w:r w:rsidRPr="00C810DE">
        <w:rPr>
          <w:lang w:eastAsia="ro-RO"/>
        </w:rPr>
        <w:t xml:space="preserve">. Constanta </w:t>
      </w:r>
    </w:p>
    <w:p w14:paraId="708952A4" w14:textId="77777777" w:rsidR="005D69BA" w:rsidRPr="00C810DE" w:rsidRDefault="005D69BA" w:rsidP="00B70F95">
      <w:pPr>
        <w:pStyle w:val="ListParagraph"/>
        <w:numPr>
          <w:ilvl w:val="1"/>
          <w:numId w:val="53"/>
        </w:numPr>
        <w:spacing w:line="360" w:lineRule="auto"/>
        <w:jc w:val="both"/>
        <w:rPr>
          <w:lang w:eastAsia="ro-RO"/>
        </w:rPr>
      </w:pPr>
      <w:r w:rsidRPr="00C810DE">
        <w:rPr>
          <w:lang w:eastAsia="ro-RO"/>
        </w:rPr>
        <w:t xml:space="preserve">Demolition of existing buildings and construction of a 3.212 MW photovoltaic power plant, connection to the SEN, location of PC and PTAB arrangement of internal road and access, fencing of land and organization of the site located in </w:t>
      </w:r>
      <w:proofErr w:type="spellStart"/>
      <w:r w:rsidRPr="00C810DE">
        <w:rPr>
          <w:lang w:eastAsia="ro-RO"/>
        </w:rPr>
        <w:t>Independența</w:t>
      </w:r>
      <w:proofErr w:type="spellEnd"/>
      <w:r w:rsidRPr="00C810DE">
        <w:rPr>
          <w:lang w:eastAsia="ro-RO"/>
        </w:rPr>
        <w:t xml:space="preserve"> locality </w:t>
      </w:r>
    </w:p>
    <w:p w14:paraId="5F346280" w14:textId="77777777" w:rsidR="005D69BA" w:rsidRPr="00C810DE" w:rsidRDefault="005D69BA" w:rsidP="00B70F95">
      <w:pPr>
        <w:pStyle w:val="ListParagraph"/>
        <w:numPr>
          <w:ilvl w:val="1"/>
          <w:numId w:val="53"/>
        </w:numPr>
        <w:spacing w:line="360" w:lineRule="auto"/>
        <w:jc w:val="both"/>
        <w:rPr>
          <w:lang w:eastAsia="ro-RO"/>
        </w:rPr>
      </w:pPr>
      <w:r w:rsidRPr="00C810DE">
        <w:rPr>
          <w:lang w:eastAsia="ro-RO"/>
        </w:rPr>
        <w:t xml:space="preserve">Construction of underground fiber optic network for electronic communications services in Constanta County, </w:t>
      </w:r>
      <w:proofErr w:type="spellStart"/>
      <w:r w:rsidRPr="00C810DE">
        <w:rPr>
          <w:lang w:eastAsia="ro-RO"/>
        </w:rPr>
        <w:t>Independența</w:t>
      </w:r>
      <w:proofErr w:type="spellEnd"/>
      <w:r w:rsidRPr="00C810DE">
        <w:rPr>
          <w:lang w:eastAsia="ro-RO"/>
        </w:rPr>
        <w:t xml:space="preserve"> commune, </w:t>
      </w:r>
      <w:proofErr w:type="spellStart"/>
      <w:r w:rsidRPr="00C810DE">
        <w:rPr>
          <w:lang w:eastAsia="ro-RO"/>
        </w:rPr>
        <w:t>Dumbrăveni</w:t>
      </w:r>
      <w:proofErr w:type="spellEnd"/>
      <w:r w:rsidRPr="00C810DE">
        <w:rPr>
          <w:lang w:eastAsia="ro-RO"/>
        </w:rPr>
        <w:t xml:space="preserve"> (proposed)</w:t>
      </w:r>
    </w:p>
    <w:p w14:paraId="77B3AB54" w14:textId="77777777" w:rsidR="005D69BA" w:rsidRPr="00C33BC5" w:rsidRDefault="005D69BA" w:rsidP="00B70F95">
      <w:pPr>
        <w:pStyle w:val="ListParagraph"/>
        <w:numPr>
          <w:ilvl w:val="1"/>
          <w:numId w:val="53"/>
        </w:numPr>
        <w:spacing w:line="360" w:lineRule="auto"/>
        <w:jc w:val="both"/>
        <w:rPr>
          <w:lang w:eastAsia="ro-RO"/>
        </w:rPr>
      </w:pPr>
      <w:r w:rsidRPr="00F66AAB">
        <w:rPr>
          <w:lang w:eastAsia="ro-RO"/>
        </w:rPr>
        <w:t xml:space="preserve">Construction of underground fiber optic communications network for electronics services, Negru </w:t>
      </w:r>
      <w:proofErr w:type="spellStart"/>
      <w:r w:rsidRPr="00F66AAB">
        <w:rPr>
          <w:lang w:eastAsia="ro-RO"/>
        </w:rPr>
        <w:t>Vodă</w:t>
      </w:r>
      <w:proofErr w:type="spellEnd"/>
      <w:r w:rsidRPr="00F66AAB">
        <w:rPr>
          <w:lang w:eastAsia="ro-RO"/>
        </w:rPr>
        <w:t xml:space="preserve"> (proposed)</w:t>
      </w:r>
    </w:p>
    <w:p w14:paraId="42C0A5C2" w14:textId="77777777" w:rsidR="005D69BA" w:rsidRPr="00F66AAB" w:rsidRDefault="005D69BA" w:rsidP="00B70F95">
      <w:pPr>
        <w:pStyle w:val="ListParagraph"/>
        <w:numPr>
          <w:ilvl w:val="1"/>
          <w:numId w:val="53"/>
        </w:numPr>
        <w:spacing w:line="360" w:lineRule="auto"/>
        <w:jc w:val="both"/>
        <w:rPr>
          <w:lang w:val="pt-BR" w:eastAsia="ro-RO"/>
        </w:rPr>
      </w:pPr>
      <w:r w:rsidRPr="00F66AAB">
        <w:rPr>
          <w:lang w:eastAsia="ro-RO"/>
        </w:rPr>
        <w:t xml:space="preserve">Electricity supply for the water household, </w:t>
      </w:r>
      <w:proofErr w:type="spellStart"/>
      <w:r w:rsidRPr="00F66AAB">
        <w:rPr>
          <w:lang w:eastAsia="ro-RO"/>
        </w:rPr>
        <w:t>Furnica</w:t>
      </w:r>
      <w:proofErr w:type="spellEnd"/>
      <w:r w:rsidRPr="00F66AAB">
        <w:rPr>
          <w:lang w:eastAsia="ro-RO"/>
        </w:rPr>
        <w:t xml:space="preserve"> village, </w:t>
      </w:r>
      <w:proofErr w:type="spellStart"/>
      <w:r w:rsidRPr="00F66AAB">
        <w:rPr>
          <w:lang w:eastAsia="ro-RO"/>
        </w:rPr>
        <w:t>Dumbrăveni</w:t>
      </w:r>
      <w:proofErr w:type="spellEnd"/>
      <w:r w:rsidRPr="00F66AAB">
        <w:rPr>
          <w:lang w:eastAsia="ro-RO"/>
        </w:rPr>
        <w:t xml:space="preserve"> commune, </w:t>
      </w:r>
      <w:proofErr w:type="gramStart"/>
      <w:r w:rsidRPr="00F66AAB">
        <w:rPr>
          <w:lang w:eastAsia="ro-RO"/>
        </w:rPr>
        <w:t>Bucharest county</w:t>
      </w:r>
      <w:proofErr w:type="gramEnd"/>
      <w:r w:rsidRPr="00F66AAB">
        <w:rPr>
          <w:lang w:eastAsia="ro-RO"/>
        </w:rPr>
        <w:t>. Constanta (proposed)</w:t>
      </w:r>
    </w:p>
    <w:p w14:paraId="73A3E136" w14:textId="77777777" w:rsidR="005D69BA" w:rsidRPr="00C810DE" w:rsidRDefault="005D69BA" w:rsidP="00B70F95">
      <w:pPr>
        <w:pStyle w:val="ListParagraph"/>
        <w:numPr>
          <w:ilvl w:val="1"/>
          <w:numId w:val="53"/>
        </w:numPr>
        <w:spacing w:line="360" w:lineRule="auto"/>
        <w:jc w:val="both"/>
        <w:rPr>
          <w:lang w:eastAsia="ro-RO"/>
        </w:rPr>
      </w:pPr>
      <w:r w:rsidRPr="00C810DE">
        <w:rPr>
          <w:lang w:eastAsia="ro-RO"/>
        </w:rPr>
        <w:t xml:space="preserve">Relocation of the international natural gas transmission pipeline </w:t>
      </w:r>
      <w:proofErr w:type="spellStart"/>
      <w:r w:rsidRPr="00C810DE">
        <w:rPr>
          <w:lang w:eastAsia="ro-RO"/>
        </w:rPr>
        <w:t>dn</w:t>
      </w:r>
      <w:proofErr w:type="spellEnd"/>
      <w:r w:rsidRPr="00C810DE">
        <w:rPr>
          <w:lang w:eastAsia="ro-RO"/>
        </w:rPr>
        <w:t xml:space="preserve"> 1000T1 </w:t>
      </w:r>
      <w:proofErr w:type="spellStart"/>
      <w:r w:rsidRPr="00C810DE">
        <w:rPr>
          <w:lang w:eastAsia="ro-RO"/>
        </w:rPr>
        <w:t>Isaccea</w:t>
      </w:r>
      <w:proofErr w:type="spellEnd"/>
      <w:r w:rsidRPr="00C810DE">
        <w:rPr>
          <w:lang w:eastAsia="ro-RO"/>
        </w:rPr>
        <w:t xml:space="preserve"> - Negru </w:t>
      </w:r>
      <w:proofErr w:type="spellStart"/>
      <w:r w:rsidRPr="00C810DE">
        <w:rPr>
          <w:lang w:eastAsia="ro-RO"/>
        </w:rPr>
        <w:t>Vodă</w:t>
      </w:r>
      <w:proofErr w:type="spellEnd"/>
      <w:r w:rsidRPr="00C810DE">
        <w:rPr>
          <w:lang w:eastAsia="ro-RO"/>
        </w:rPr>
        <w:t>, in the ROMCIM quarry area, PL Medgidia (proposed)</w:t>
      </w:r>
    </w:p>
    <w:p w14:paraId="7103B75F" w14:textId="77777777" w:rsidR="005D69BA" w:rsidRPr="00C33BC5" w:rsidRDefault="005D69BA" w:rsidP="00B70F95">
      <w:pPr>
        <w:pStyle w:val="ListParagraph"/>
        <w:numPr>
          <w:ilvl w:val="1"/>
          <w:numId w:val="53"/>
        </w:numPr>
        <w:spacing w:line="360" w:lineRule="auto"/>
        <w:jc w:val="both"/>
        <w:rPr>
          <w:lang w:eastAsia="ro-RO"/>
        </w:rPr>
      </w:pPr>
      <w:r w:rsidRPr="00F66AAB">
        <w:rPr>
          <w:lang w:eastAsia="ro-RO"/>
        </w:rPr>
        <w:t xml:space="preserve">General Urban Plan of </w:t>
      </w:r>
      <w:proofErr w:type="spellStart"/>
      <w:r w:rsidRPr="00F66AAB">
        <w:rPr>
          <w:lang w:eastAsia="ro-RO"/>
        </w:rPr>
        <w:t>Independența</w:t>
      </w:r>
      <w:proofErr w:type="spellEnd"/>
      <w:r w:rsidRPr="00F66AAB">
        <w:rPr>
          <w:lang w:eastAsia="ro-RO"/>
        </w:rPr>
        <w:t xml:space="preserve"> commune (proposed)</w:t>
      </w:r>
    </w:p>
    <w:p w14:paraId="369EA0F0" w14:textId="77777777" w:rsidR="005D69BA" w:rsidRPr="00C33BC5" w:rsidRDefault="005D69BA" w:rsidP="00B70F95">
      <w:pPr>
        <w:pStyle w:val="ListParagraph"/>
        <w:numPr>
          <w:ilvl w:val="1"/>
          <w:numId w:val="53"/>
        </w:numPr>
        <w:spacing w:line="360" w:lineRule="auto"/>
        <w:jc w:val="both"/>
        <w:rPr>
          <w:lang w:eastAsia="ro-RO"/>
        </w:rPr>
      </w:pPr>
      <w:r w:rsidRPr="00F66AAB">
        <w:rPr>
          <w:lang w:eastAsia="ro-RO"/>
        </w:rPr>
        <w:t xml:space="preserve">Establishment of an intelligent natural gas distribution network in </w:t>
      </w:r>
      <w:proofErr w:type="spellStart"/>
      <w:r w:rsidRPr="00F66AAB">
        <w:rPr>
          <w:lang w:eastAsia="ro-RO"/>
        </w:rPr>
        <w:t>Independența</w:t>
      </w:r>
      <w:proofErr w:type="spellEnd"/>
      <w:r w:rsidRPr="00F66AAB">
        <w:rPr>
          <w:lang w:eastAsia="ro-RO"/>
        </w:rPr>
        <w:t xml:space="preserve"> commune, </w:t>
      </w:r>
      <w:proofErr w:type="gramStart"/>
      <w:r w:rsidRPr="00F66AAB">
        <w:rPr>
          <w:lang w:eastAsia="ro-RO"/>
        </w:rPr>
        <w:t>Constanta county</w:t>
      </w:r>
      <w:proofErr w:type="gramEnd"/>
      <w:r w:rsidRPr="00F66AAB">
        <w:rPr>
          <w:lang w:eastAsia="ro-RO"/>
        </w:rPr>
        <w:t xml:space="preserve"> (proposed)</w:t>
      </w:r>
    </w:p>
    <w:p w14:paraId="7E90E08A" w14:textId="77777777" w:rsidR="005D69BA" w:rsidRPr="00C810DE" w:rsidRDefault="005D69BA" w:rsidP="00B70F95">
      <w:pPr>
        <w:pStyle w:val="ListParagraph"/>
        <w:numPr>
          <w:ilvl w:val="1"/>
          <w:numId w:val="53"/>
        </w:numPr>
        <w:spacing w:line="360" w:lineRule="auto"/>
        <w:jc w:val="both"/>
        <w:rPr>
          <w:lang w:eastAsia="ro-RO"/>
        </w:rPr>
      </w:pPr>
      <w:r w:rsidRPr="00C810DE">
        <w:rPr>
          <w:lang w:eastAsia="ro-RO"/>
        </w:rPr>
        <w:t xml:space="preserve">Construction of a bridge in Movila Verde, str. Bisericii, Movila Verde locality, </w:t>
      </w:r>
      <w:proofErr w:type="spellStart"/>
      <w:r w:rsidRPr="00C810DE">
        <w:rPr>
          <w:lang w:eastAsia="ro-RO"/>
        </w:rPr>
        <w:t>Independența</w:t>
      </w:r>
      <w:proofErr w:type="spellEnd"/>
      <w:r w:rsidRPr="00C810DE">
        <w:rPr>
          <w:lang w:eastAsia="ro-RO"/>
        </w:rPr>
        <w:t xml:space="preserve"> commune, </w:t>
      </w:r>
      <w:proofErr w:type="gramStart"/>
      <w:r w:rsidRPr="00C810DE">
        <w:rPr>
          <w:lang w:eastAsia="ro-RO"/>
        </w:rPr>
        <w:t>Constanta county</w:t>
      </w:r>
      <w:proofErr w:type="gramEnd"/>
      <w:r w:rsidRPr="00C810DE">
        <w:rPr>
          <w:lang w:eastAsia="ro-RO"/>
        </w:rPr>
        <w:t xml:space="preserve"> (proposed)</w:t>
      </w:r>
    </w:p>
    <w:p w14:paraId="170307AB" w14:textId="77777777" w:rsidR="005D69BA" w:rsidRPr="00C33BC5" w:rsidRDefault="005D69BA" w:rsidP="00B70F95">
      <w:pPr>
        <w:pStyle w:val="ListParagraph"/>
        <w:numPr>
          <w:ilvl w:val="1"/>
          <w:numId w:val="53"/>
        </w:numPr>
        <w:spacing w:line="360" w:lineRule="auto"/>
        <w:jc w:val="both"/>
        <w:rPr>
          <w:lang w:eastAsia="ro-RO"/>
        </w:rPr>
      </w:pPr>
      <w:r w:rsidRPr="00F66AAB">
        <w:rPr>
          <w:lang w:eastAsia="ro-RO"/>
        </w:rPr>
        <w:t xml:space="preserve">Asphalting of </w:t>
      </w:r>
      <w:proofErr w:type="spellStart"/>
      <w:r w:rsidRPr="00F66AAB">
        <w:rPr>
          <w:lang w:eastAsia="ro-RO"/>
        </w:rPr>
        <w:t>Comana</w:t>
      </w:r>
      <w:proofErr w:type="spellEnd"/>
      <w:r w:rsidRPr="00F66AAB">
        <w:rPr>
          <w:lang w:eastAsia="ro-RO"/>
        </w:rPr>
        <w:t xml:space="preserve">, </w:t>
      </w:r>
      <w:proofErr w:type="spellStart"/>
      <w:r w:rsidRPr="00F66AAB">
        <w:rPr>
          <w:lang w:eastAsia="ro-RO"/>
        </w:rPr>
        <w:t>Tătaru</w:t>
      </w:r>
      <w:proofErr w:type="spellEnd"/>
      <w:r w:rsidRPr="00F66AAB">
        <w:rPr>
          <w:lang w:eastAsia="ro-RO"/>
        </w:rPr>
        <w:t xml:space="preserve"> and </w:t>
      </w:r>
      <w:proofErr w:type="spellStart"/>
      <w:r w:rsidRPr="00F66AAB">
        <w:rPr>
          <w:lang w:eastAsia="ro-RO"/>
        </w:rPr>
        <w:t>Pelinu</w:t>
      </w:r>
      <w:proofErr w:type="spellEnd"/>
      <w:r w:rsidRPr="00F66AAB">
        <w:rPr>
          <w:lang w:eastAsia="ro-RO"/>
        </w:rPr>
        <w:t xml:space="preserve"> streets, stage I, </w:t>
      </w:r>
      <w:proofErr w:type="spellStart"/>
      <w:r w:rsidRPr="00F66AAB">
        <w:rPr>
          <w:lang w:eastAsia="ro-RO"/>
        </w:rPr>
        <w:t>Comana</w:t>
      </w:r>
      <w:proofErr w:type="spellEnd"/>
      <w:r w:rsidRPr="00F66AAB">
        <w:rPr>
          <w:lang w:eastAsia="ro-RO"/>
        </w:rPr>
        <w:t xml:space="preserve"> commune, Constanta County (proposed)</w:t>
      </w:r>
    </w:p>
    <w:p w14:paraId="6A49F692" w14:textId="77777777" w:rsidR="005D69BA" w:rsidRPr="00C33BC5" w:rsidRDefault="005D69BA" w:rsidP="00B70F95">
      <w:pPr>
        <w:pStyle w:val="ListParagraph"/>
        <w:numPr>
          <w:ilvl w:val="1"/>
          <w:numId w:val="53"/>
        </w:numPr>
        <w:spacing w:line="360" w:lineRule="auto"/>
        <w:jc w:val="both"/>
        <w:rPr>
          <w:lang w:eastAsia="ro-RO"/>
        </w:rPr>
      </w:pPr>
      <w:r w:rsidRPr="00F66AAB">
        <w:rPr>
          <w:lang w:eastAsia="ro-RO"/>
        </w:rPr>
        <w:t xml:space="preserve">Construction of bridges, bridges and drainage canals in </w:t>
      </w:r>
      <w:proofErr w:type="spellStart"/>
      <w:r w:rsidRPr="00F66AAB">
        <w:rPr>
          <w:lang w:eastAsia="ro-RO"/>
        </w:rPr>
        <w:t>Credința</w:t>
      </w:r>
      <w:proofErr w:type="spellEnd"/>
      <w:r w:rsidRPr="00F66AAB">
        <w:rPr>
          <w:lang w:eastAsia="ro-RO"/>
        </w:rPr>
        <w:t xml:space="preserve">, </w:t>
      </w:r>
      <w:proofErr w:type="spellStart"/>
      <w:r w:rsidRPr="00F66AAB">
        <w:rPr>
          <w:lang w:eastAsia="ro-RO"/>
        </w:rPr>
        <w:t>Chirnogeni</w:t>
      </w:r>
      <w:proofErr w:type="spellEnd"/>
      <w:r w:rsidRPr="00F66AAB">
        <w:rPr>
          <w:lang w:eastAsia="ro-RO"/>
        </w:rPr>
        <w:t xml:space="preserve"> commune (proposed)</w:t>
      </w:r>
    </w:p>
    <w:p w14:paraId="32853BDF" w14:textId="77777777" w:rsidR="005D69BA" w:rsidRPr="00C33BC5" w:rsidRDefault="005D69BA" w:rsidP="00B70F95">
      <w:pPr>
        <w:pStyle w:val="ListParagraph"/>
        <w:numPr>
          <w:ilvl w:val="1"/>
          <w:numId w:val="53"/>
        </w:numPr>
        <w:spacing w:line="360" w:lineRule="auto"/>
        <w:jc w:val="both"/>
        <w:rPr>
          <w:lang w:eastAsia="ro-RO"/>
        </w:rPr>
      </w:pPr>
      <w:r w:rsidRPr="00F66AAB">
        <w:rPr>
          <w:lang w:eastAsia="ro-RO"/>
        </w:rPr>
        <w:t xml:space="preserve">Modernization and rehabilitation of streets in </w:t>
      </w:r>
      <w:proofErr w:type="spellStart"/>
      <w:r w:rsidRPr="00F66AAB">
        <w:rPr>
          <w:lang w:eastAsia="ro-RO"/>
        </w:rPr>
        <w:t>Chirnogeni</w:t>
      </w:r>
      <w:proofErr w:type="spellEnd"/>
      <w:r w:rsidRPr="00F66AAB">
        <w:rPr>
          <w:lang w:eastAsia="ro-RO"/>
        </w:rPr>
        <w:t xml:space="preserve"> commune, </w:t>
      </w:r>
      <w:proofErr w:type="gramStart"/>
      <w:r w:rsidRPr="00F66AAB">
        <w:rPr>
          <w:lang w:eastAsia="ro-RO"/>
        </w:rPr>
        <w:t>Constanta county</w:t>
      </w:r>
      <w:proofErr w:type="gramEnd"/>
      <w:r w:rsidRPr="00F66AAB">
        <w:rPr>
          <w:lang w:eastAsia="ro-RO"/>
        </w:rPr>
        <w:t xml:space="preserve"> (proposed)</w:t>
      </w:r>
    </w:p>
    <w:p w14:paraId="2AA1205D" w14:textId="77777777" w:rsidR="00E37785" w:rsidRDefault="00E37785" w:rsidP="00A63492">
      <w:pPr>
        <w:spacing w:before="120" w:after="120" w:line="360" w:lineRule="auto"/>
        <w:jc w:val="both"/>
        <w:rPr>
          <w:lang w:val="ro-RO"/>
        </w:rPr>
      </w:pPr>
    </w:p>
    <w:p w14:paraId="365D1CB0" w14:textId="77777777" w:rsidR="005D06F6" w:rsidRDefault="005D06F6" w:rsidP="00A63492">
      <w:pPr>
        <w:spacing w:before="120" w:after="120" w:line="360" w:lineRule="auto"/>
        <w:jc w:val="both"/>
        <w:rPr>
          <w:lang w:val="ro-RO"/>
        </w:rPr>
        <w:sectPr w:rsidR="005D06F6" w:rsidSect="00FD6E0B">
          <w:pgSz w:w="11906" w:h="16838" w:code="9"/>
          <w:pgMar w:top="1276" w:right="991" w:bottom="851" w:left="1191" w:header="839" w:footer="680" w:gutter="0"/>
          <w:cols w:space="708"/>
          <w:docGrid w:linePitch="360"/>
        </w:sectPr>
      </w:pPr>
    </w:p>
    <w:p w14:paraId="1C7C0B66" w14:textId="35467001" w:rsidR="005D06F6" w:rsidRDefault="001777CA" w:rsidP="001777CA">
      <w:pPr>
        <w:spacing w:before="120" w:after="120" w:line="360" w:lineRule="auto"/>
        <w:jc w:val="center"/>
        <w:rPr>
          <w:lang w:val="ro-RO"/>
        </w:rPr>
      </w:pPr>
      <w:r w:rsidRPr="00C810DE">
        <w:rPr>
          <w:noProof/>
        </w:rPr>
        <w:lastRenderedPageBreak/>
        <w:drawing>
          <wp:inline distT="0" distB="0" distL="0" distR="0" wp14:anchorId="6A43A230" wp14:editId="3573475C">
            <wp:extent cx="8086725" cy="5716103"/>
            <wp:effectExtent l="0" t="0" r="0" b="0"/>
            <wp:docPr id="5" name="Picture 5" descr="P410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4101#yIS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8115148" cy="5736194"/>
                    </a:xfrm>
                    <a:prstGeom prst="rect">
                      <a:avLst/>
                    </a:prstGeom>
                    <a:noFill/>
                    <a:ln>
                      <a:noFill/>
                    </a:ln>
                  </pic:spPr>
                </pic:pic>
              </a:graphicData>
            </a:graphic>
          </wp:inline>
        </w:drawing>
      </w:r>
    </w:p>
    <w:p w14:paraId="4362F35D" w14:textId="4F03DC19" w:rsidR="001777CA" w:rsidRPr="008C23BC" w:rsidRDefault="001777CA" w:rsidP="005756B4">
      <w:pPr>
        <w:pStyle w:val="Caption"/>
        <w:spacing w:before="0" w:after="0" w:line="240" w:lineRule="auto"/>
        <w:jc w:val="center"/>
        <w:rPr>
          <w:sz w:val="16"/>
          <w:szCs w:val="16"/>
          <w:lang w:val="ro-RO"/>
        </w:rPr>
        <w:sectPr w:rsidR="001777CA" w:rsidRPr="008C23BC" w:rsidSect="001777CA">
          <w:pgSz w:w="16838" w:h="11906" w:orient="landscape" w:code="9"/>
          <w:pgMar w:top="1191" w:right="1276" w:bottom="991" w:left="851" w:header="839" w:footer="680" w:gutter="0"/>
          <w:cols w:space="708"/>
          <w:docGrid w:linePitch="360"/>
        </w:sectPr>
      </w:pPr>
      <w:r w:rsidRPr="008C23BC">
        <w:rPr>
          <w:sz w:val="16"/>
          <w:szCs w:val="16"/>
        </w:rPr>
        <w:t xml:space="preserve">Figure no. </w:t>
      </w:r>
      <w:r w:rsidRPr="008C23BC">
        <w:rPr>
          <w:sz w:val="16"/>
          <w:szCs w:val="16"/>
        </w:rPr>
        <w:fldChar w:fldCharType="begin"/>
      </w:r>
      <w:r w:rsidRPr="008C23BC">
        <w:rPr>
          <w:sz w:val="16"/>
          <w:szCs w:val="16"/>
        </w:rPr>
        <w:instrText xml:space="preserve"> SEQ Figura_nr. \* ARABIC </w:instrText>
      </w:r>
      <w:r w:rsidRPr="008C23BC">
        <w:rPr>
          <w:sz w:val="16"/>
          <w:szCs w:val="16"/>
        </w:rPr>
        <w:fldChar w:fldCharType="separate"/>
      </w:r>
      <w:r w:rsidR="00630BF6">
        <w:rPr>
          <w:noProof/>
          <w:sz w:val="16"/>
          <w:szCs w:val="16"/>
        </w:rPr>
        <w:t>7</w:t>
      </w:r>
      <w:r w:rsidRPr="008C23BC">
        <w:rPr>
          <w:sz w:val="16"/>
          <w:szCs w:val="16"/>
        </w:rPr>
        <w:fldChar w:fldCharType="end"/>
      </w:r>
      <w:r w:rsidRPr="008C23BC">
        <w:rPr>
          <w:sz w:val="16"/>
          <w:szCs w:val="16"/>
        </w:rPr>
        <w:t xml:space="preserve"> Location of existing or planned projects in the project area </w:t>
      </w:r>
    </w:p>
    <w:p w14:paraId="7003D9D7" w14:textId="215376D8" w:rsidR="00E73AAA" w:rsidRDefault="009C38FF" w:rsidP="00DD0108">
      <w:pPr>
        <w:pStyle w:val="ListParagraph"/>
        <w:numPr>
          <w:ilvl w:val="2"/>
          <w:numId w:val="14"/>
        </w:numPr>
        <w:spacing w:before="240" w:after="240" w:line="360" w:lineRule="auto"/>
        <w:ind w:left="1843" w:hanging="1134"/>
        <w:jc w:val="both"/>
        <w:outlineLvl w:val="2"/>
        <w:rPr>
          <w:rFonts w:eastAsia="Times New Roman" w:cs="Times New Roman"/>
          <w:b/>
          <w:bCs/>
          <w:i/>
          <w:iCs/>
          <w:color w:val="00B0F0"/>
          <w:sz w:val="20"/>
          <w:szCs w:val="20"/>
          <w:lang w:val="ro-RO"/>
        </w:rPr>
      </w:pPr>
      <w:bookmarkStart w:id="38" w:name="_Toc198127048"/>
      <w:r w:rsidRPr="000A3E10">
        <w:rPr>
          <w:rFonts w:eastAsia="Times New Roman" w:cs="Times New Roman"/>
          <w:b/>
          <w:bCs/>
          <w:i/>
          <w:iCs/>
          <w:color w:val="00B0F0"/>
          <w:sz w:val="20"/>
          <w:szCs w:val="20"/>
        </w:rPr>
        <w:lastRenderedPageBreak/>
        <w:t>Details of the alternatives that were considered</w:t>
      </w:r>
      <w:bookmarkEnd w:id="38"/>
    </w:p>
    <w:p w14:paraId="3DE11566" w14:textId="1829A7C1" w:rsidR="000D7A6F" w:rsidRPr="00C810DE" w:rsidRDefault="000D7A6F" w:rsidP="000D7A6F">
      <w:pPr>
        <w:spacing w:after="120" w:line="360" w:lineRule="auto"/>
        <w:jc w:val="both"/>
      </w:pPr>
      <w:r w:rsidRPr="00C810DE">
        <w:t>In the process of implementing the project, 4 alternatives were studied:</w:t>
      </w:r>
    </w:p>
    <w:p w14:paraId="7EFEBEA5" w14:textId="794B92A3" w:rsidR="000D7A6F" w:rsidRPr="00C810DE" w:rsidRDefault="000D7A6F" w:rsidP="00B70F95">
      <w:pPr>
        <w:pStyle w:val="ListParagraph"/>
        <w:numPr>
          <w:ilvl w:val="0"/>
          <w:numId w:val="56"/>
        </w:numPr>
        <w:spacing w:after="120" w:line="360" w:lineRule="auto"/>
        <w:contextualSpacing w:val="0"/>
        <w:jc w:val="both"/>
      </w:pPr>
      <w:r w:rsidRPr="00C810DE">
        <w:rPr>
          <w:b/>
          <w:bCs/>
        </w:rPr>
        <w:t>The "zero" alternative</w:t>
      </w:r>
      <w:r w:rsidRPr="00C810DE">
        <w:t xml:space="preserve"> - no project implementation </w:t>
      </w:r>
    </w:p>
    <w:p w14:paraId="0DE4C2EB" w14:textId="77777777" w:rsidR="000D7A6F" w:rsidRPr="00C810DE" w:rsidRDefault="000D7A6F" w:rsidP="00B70F95">
      <w:pPr>
        <w:pStyle w:val="ListParagraph"/>
        <w:numPr>
          <w:ilvl w:val="0"/>
          <w:numId w:val="55"/>
        </w:numPr>
        <w:spacing w:after="120" w:line="360" w:lineRule="auto"/>
        <w:contextualSpacing w:val="0"/>
        <w:jc w:val="both"/>
      </w:pPr>
      <w:r w:rsidRPr="00C810DE">
        <w:rPr>
          <w:b/>
          <w:bCs/>
        </w:rPr>
        <w:t>Alternative I</w:t>
      </w:r>
      <w:r w:rsidRPr="00C810DE">
        <w:t xml:space="preserve"> – was initiated in 2011 </w:t>
      </w:r>
      <w:r w:rsidRPr="00C810DE">
        <w:rPr>
          <w:rFonts w:eastAsia="Verdana" w:cs="Verdana"/>
        </w:rPr>
        <w:t xml:space="preserve">(consisting of 3 wind farms) </w:t>
      </w:r>
      <w:r w:rsidRPr="00C810DE">
        <w:t xml:space="preserve">– 117 wind power plants, </w:t>
      </w:r>
      <w:r w:rsidRPr="00C810DE">
        <w:rPr>
          <w:rFonts w:eastAsia="Verdana" w:cs="Verdana"/>
        </w:rPr>
        <w:t xml:space="preserve">with a total installed capacity of 351 MW </w:t>
      </w:r>
    </w:p>
    <w:p w14:paraId="1C167855" w14:textId="77777777" w:rsidR="000D7A6F" w:rsidRPr="00C810DE" w:rsidRDefault="000D7A6F" w:rsidP="00B70F95">
      <w:pPr>
        <w:pStyle w:val="ListParagraph"/>
        <w:numPr>
          <w:ilvl w:val="0"/>
          <w:numId w:val="55"/>
        </w:numPr>
        <w:spacing w:after="120" w:line="360" w:lineRule="auto"/>
        <w:contextualSpacing w:val="0"/>
        <w:jc w:val="both"/>
      </w:pPr>
      <w:r w:rsidRPr="00C810DE">
        <w:rPr>
          <w:b/>
          <w:bCs/>
        </w:rPr>
        <w:t>Alternative II</w:t>
      </w:r>
      <w:r w:rsidRPr="00C810DE">
        <w:t xml:space="preserve"> - was initiated in 2022 - 48 wind power plants, </w:t>
      </w:r>
      <w:r w:rsidRPr="00C810DE">
        <w:rPr>
          <w:rFonts w:eastAsia="Verdana" w:cs="Verdana"/>
        </w:rPr>
        <w:t xml:space="preserve">with a total installed capacity of 316.8 MW </w:t>
      </w:r>
    </w:p>
    <w:p w14:paraId="1EBE8998" w14:textId="5FA18040" w:rsidR="00CB01A2" w:rsidRPr="00CB01A2" w:rsidRDefault="000D7A6F" w:rsidP="00B70F95">
      <w:pPr>
        <w:pStyle w:val="ListParagraph"/>
        <w:numPr>
          <w:ilvl w:val="0"/>
          <w:numId w:val="55"/>
        </w:numPr>
        <w:spacing w:after="120" w:line="360" w:lineRule="auto"/>
        <w:contextualSpacing w:val="0"/>
        <w:jc w:val="both"/>
        <w:rPr>
          <w:b/>
          <w:bCs/>
        </w:rPr>
      </w:pPr>
      <w:r w:rsidRPr="00C810DE">
        <w:rPr>
          <w:b/>
          <w:bCs/>
        </w:rPr>
        <w:t xml:space="preserve">Alternative III - </w:t>
      </w:r>
      <w:r w:rsidRPr="000D7A6F">
        <w:t>was initiated in 2023 after obtaining the approval of TRANSGAZ SA no. 34618/948/10.05.2023, following which 2 T17 and T23 plants were abandoned, thus the new wind farm will include 46 wind farms, with a total installed capacity of 303.6 MW.</w:t>
      </w:r>
    </w:p>
    <w:p w14:paraId="0996A09F" w14:textId="77777777" w:rsidR="00CB01A2" w:rsidRPr="00CB01A2" w:rsidRDefault="00CB01A2" w:rsidP="00CB01A2">
      <w:pPr>
        <w:spacing w:after="120" w:line="360" w:lineRule="auto"/>
        <w:jc w:val="both"/>
        <w:rPr>
          <w:lang w:val="ro-RO" w:eastAsia="ro-RO"/>
        </w:rPr>
      </w:pPr>
      <w:r w:rsidRPr="00CB01A2">
        <w:rPr>
          <w:lang w:eastAsia="ro-RO"/>
        </w:rPr>
        <w:t xml:space="preserve">The advantages and disadvantages of each alternative and the justification for choosing the optimal alternative are presented below. </w:t>
      </w:r>
    </w:p>
    <w:p w14:paraId="729CB8C5" w14:textId="7ADDB75F" w:rsidR="00CB01A2" w:rsidRPr="00CB01A2" w:rsidRDefault="00CB01A2" w:rsidP="00CB01A2">
      <w:pPr>
        <w:spacing w:after="120" w:line="360" w:lineRule="auto"/>
        <w:jc w:val="both"/>
        <w:rPr>
          <w:lang w:val="ro-RO" w:eastAsia="ro-RO"/>
        </w:rPr>
      </w:pPr>
      <w:r w:rsidRPr="00CB01A2">
        <w:rPr>
          <w:b/>
          <w:bCs/>
          <w:color w:val="00B0F0"/>
          <w:lang w:eastAsia="ro-RO"/>
        </w:rPr>
        <w:t xml:space="preserve">The 'zero' alternative </w:t>
      </w:r>
      <w:r w:rsidRPr="00CB01A2">
        <w:rPr>
          <w:lang w:eastAsia="ro-RO"/>
        </w:rPr>
        <w:t xml:space="preserve">was </w:t>
      </w:r>
      <w:proofErr w:type="gramStart"/>
      <w:r w:rsidRPr="00CB01A2">
        <w:rPr>
          <w:lang w:eastAsia="ro-RO"/>
        </w:rPr>
        <w:t>taken into account</w:t>
      </w:r>
      <w:proofErr w:type="gramEnd"/>
      <w:r w:rsidRPr="00CB01A2">
        <w:rPr>
          <w:lang w:eastAsia="ro-RO"/>
        </w:rPr>
        <w:t xml:space="preserve"> as a reference element against which the other alternatives are compared for the different elements of the project </w:t>
      </w:r>
      <w:proofErr w:type="spellStart"/>
      <w:r w:rsidRPr="00CB01A2">
        <w:rPr>
          <w:lang w:eastAsia="ro-RO"/>
        </w:rPr>
        <w:t>analysed</w:t>
      </w:r>
      <w:proofErr w:type="spellEnd"/>
      <w:r w:rsidRPr="00CB01A2">
        <w:rPr>
          <w:lang w:eastAsia="ro-RO"/>
        </w:rPr>
        <w:t xml:space="preserve">. The main forms of impact associated with the adoption of the "zero" alternative are: </w:t>
      </w:r>
    </w:p>
    <w:p w14:paraId="01694293" w14:textId="77777777" w:rsidR="00CB01A2" w:rsidRPr="00CB01A2" w:rsidRDefault="00CB01A2" w:rsidP="00B70F95">
      <w:pPr>
        <w:numPr>
          <w:ilvl w:val="0"/>
          <w:numId w:val="57"/>
        </w:numPr>
        <w:spacing w:after="120" w:line="360" w:lineRule="auto"/>
        <w:contextualSpacing/>
        <w:jc w:val="both"/>
        <w:rPr>
          <w:lang w:val="ro-RO" w:eastAsia="ro-RO"/>
        </w:rPr>
      </w:pPr>
      <w:r w:rsidRPr="00CB01A2">
        <w:rPr>
          <w:lang w:eastAsia="ro-RO"/>
        </w:rPr>
        <w:t xml:space="preserve">the loss of the opportunity to capitalize on the high wind potential in this </w:t>
      </w:r>
      <w:proofErr w:type="gramStart"/>
      <w:r w:rsidRPr="00CB01A2">
        <w:rPr>
          <w:lang w:eastAsia="ro-RO"/>
        </w:rPr>
        <w:t>area;</w:t>
      </w:r>
      <w:proofErr w:type="gramEnd"/>
    </w:p>
    <w:p w14:paraId="3E2BAF2F" w14:textId="77777777" w:rsidR="00CB01A2" w:rsidRPr="00CB01A2" w:rsidRDefault="00CB01A2" w:rsidP="00B70F95">
      <w:pPr>
        <w:numPr>
          <w:ilvl w:val="0"/>
          <w:numId w:val="57"/>
        </w:numPr>
        <w:spacing w:after="120" w:line="360" w:lineRule="auto"/>
        <w:contextualSpacing/>
        <w:jc w:val="both"/>
        <w:rPr>
          <w:lang w:val="ro-RO" w:eastAsia="ro-RO"/>
        </w:rPr>
      </w:pPr>
      <w:r w:rsidRPr="00CB01A2">
        <w:rPr>
          <w:lang w:eastAsia="ro-RO"/>
        </w:rPr>
        <w:t>loss of job opportunities (estimated at 30 ÷ 75 direct hires in the pre-construction and construction phases</w:t>
      </w:r>
      <w:proofErr w:type="gramStart"/>
      <w:r w:rsidRPr="00CB01A2">
        <w:rPr>
          <w:lang w:eastAsia="ro-RO"/>
        </w:rPr>
        <w:t>);</w:t>
      </w:r>
      <w:proofErr w:type="gramEnd"/>
      <w:r w:rsidRPr="00CB01A2">
        <w:rPr>
          <w:lang w:eastAsia="ro-RO"/>
        </w:rPr>
        <w:t xml:space="preserve"> </w:t>
      </w:r>
    </w:p>
    <w:p w14:paraId="2CEC773E" w14:textId="77777777" w:rsidR="00CB01A2" w:rsidRPr="00CB01A2" w:rsidRDefault="00CB01A2" w:rsidP="00B70F95">
      <w:pPr>
        <w:numPr>
          <w:ilvl w:val="0"/>
          <w:numId w:val="57"/>
        </w:numPr>
        <w:spacing w:after="120" w:line="360" w:lineRule="auto"/>
        <w:contextualSpacing/>
        <w:jc w:val="both"/>
        <w:rPr>
          <w:lang w:val="ro-RO" w:eastAsia="ro-RO"/>
        </w:rPr>
      </w:pPr>
      <w:r w:rsidRPr="00CB01A2">
        <w:rPr>
          <w:lang w:eastAsia="ro-RO"/>
        </w:rPr>
        <w:t xml:space="preserve">the loss of economic opportunities that would support the local community in socio-economic development that would allow the resolution of environmental </w:t>
      </w:r>
      <w:proofErr w:type="gramStart"/>
      <w:r w:rsidRPr="00CB01A2">
        <w:rPr>
          <w:lang w:eastAsia="ro-RO"/>
        </w:rPr>
        <w:t>problems;</w:t>
      </w:r>
      <w:proofErr w:type="gramEnd"/>
    </w:p>
    <w:p w14:paraId="06A74A50" w14:textId="2EB1E9FD" w:rsidR="00CB01A2" w:rsidRPr="00CB01A2" w:rsidRDefault="00CB01A2" w:rsidP="00B70F95">
      <w:pPr>
        <w:numPr>
          <w:ilvl w:val="0"/>
          <w:numId w:val="57"/>
        </w:numPr>
        <w:spacing w:after="120" w:line="360" w:lineRule="auto"/>
        <w:contextualSpacing/>
        <w:jc w:val="both"/>
        <w:rPr>
          <w:lang w:val="ro-RO" w:eastAsia="ro-RO"/>
        </w:rPr>
      </w:pPr>
      <w:r w:rsidRPr="00CB01A2">
        <w:rPr>
          <w:lang w:eastAsia="ro-RO"/>
        </w:rPr>
        <w:t xml:space="preserve">loss of interest of private investors in future industrial development projects in the region and in </w:t>
      </w:r>
      <w:proofErr w:type="gramStart"/>
      <w:r w:rsidRPr="00CB01A2">
        <w:rPr>
          <w:lang w:eastAsia="ro-RO"/>
        </w:rPr>
        <w:t>Romania;</w:t>
      </w:r>
      <w:proofErr w:type="gramEnd"/>
      <w:r w:rsidRPr="00CB01A2">
        <w:rPr>
          <w:lang w:eastAsia="ro-RO"/>
        </w:rPr>
        <w:t xml:space="preserve"> </w:t>
      </w:r>
    </w:p>
    <w:p w14:paraId="5ADA88CC" w14:textId="77777777" w:rsidR="00CB01A2" w:rsidRPr="00CB01A2" w:rsidRDefault="00CB01A2" w:rsidP="00B70F95">
      <w:pPr>
        <w:numPr>
          <w:ilvl w:val="0"/>
          <w:numId w:val="57"/>
        </w:numPr>
        <w:spacing w:after="120" w:line="360" w:lineRule="auto"/>
        <w:contextualSpacing/>
        <w:jc w:val="both"/>
        <w:rPr>
          <w:lang w:val="ro-RO" w:eastAsia="ro-RO"/>
        </w:rPr>
      </w:pPr>
      <w:r w:rsidRPr="00CB01A2">
        <w:rPr>
          <w:lang w:eastAsia="ro-RO"/>
        </w:rPr>
        <w:t xml:space="preserve">loss of support for the development of a reliable alternative for electricity production in accordance with policies developed at European and national </w:t>
      </w:r>
      <w:proofErr w:type="gramStart"/>
      <w:r w:rsidRPr="00CB01A2">
        <w:rPr>
          <w:lang w:eastAsia="ro-RO"/>
        </w:rPr>
        <w:t>level;</w:t>
      </w:r>
      <w:proofErr w:type="gramEnd"/>
      <w:r w:rsidRPr="00CB01A2">
        <w:rPr>
          <w:lang w:eastAsia="ro-RO"/>
        </w:rPr>
        <w:t xml:space="preserve"> </w:t>
      </w:r>
    </w:p>
    <w:p w14:paraId="0CBEDA9F" w14:textId="77777777" w:rsidR="00CB01A2" w:rsidRPr="00CB01A2" w:rsidRDefault="00CB01A2" w:rsidP="00B70F95">
      <w:pPr>
        <w:numPr>
          <w:ilvl w:val="0"/>
          <w:numId w:val="57"/>
        </w:numPr>
        <w:spacing w:after="120" w:line="360" w:lineRule="auto"/>
        <w:contextualSpacing/>
        <w:jc w:val="both"/>
        <w:rPr>
          <w:lang w:val="ro-RO" w:eastAsia="ro-RO"/>
        </w:rPr>
      </w:pPr>
      <w:r w:rsidRPr="00CB01A2">
        <w:rPr>
          <w:lang w:eastAsia="ro-RO"/>
        </w:rPr>
        <w:t xml:space="preserve">failure to achieve the objectives assumed at national level regarding the decarbonization of the energy sector, the promotion of renewable energy production resources for a neutral Romania in terms of GHG emissions by 2050. </w:t>
      </w:r>
    </w:p>
    <w:p w14:paraId="10D5B771" w14:textId="77777777" w:rsidR="00CB01A2" w:rsidRPr="00CB01A2" w:rsidRDefault="00CB01A2" w:rsidP="00CB01A2">
      <w:pPr>
        <w:spacing w:after="120" w:line="360" w:lineRule="auto"/>
        <w:jc w:val="both"/>
        <w:rPr>
          <w:lang w:val="ro-RO" w:eastAsia="ro-RO"/>
        </w:rPr>
      </w:pPr>
      <w:r w:rsidRPr="00CB01A2">
        <w:rPr>
          <w:b/>
          <w:bCs/>
          <w:color w:val="00B0F0"/>
          <w:lang w:eastAsia="ro-RO"/>
        </w:rPr>
        <w:t>Alternative I</w:t>
      </w:r>
      <w:r w:rsidRPr="00CB01A2">
        <w:rPr>
          <w:lang w:eastAsia="ro-RO"/>
        </w:rPr>
        <w:t xml:space="preserve"> consists of building three wind farms consisting of 117 wind turbines of 3 MW/turbine, the total power of the park being 351 MW and 3 transformer stations.</w:t>
      </w:r>
    </w:p>
    <w:p w14:paraId="71EB2DEF" w14:textId="77777777" w:rsidR="00CB01A2" w:rsidRPr="00CB01A2" w:rsidRDefault="00CB01A2" w:rsidP="00CB01A2">
      <w:pPr>
        <w:spacing w:after="120" w:line="360" w:lineRule="auto"/>
        <w:jc w:val="both"/>
        <w:rPr>
          <w:lang w:val="ro-RO" w:eastAsia="ro-RO"/>
        </w:rPr>
      </w:pPr>
      <w:r w:rsidRPr="00CB01A2">
        <w:rPr>
          <w:lang w:eastAsia="ro-RO"/>
        </w:rPr>
        <w:t>For this variant, a total land area of 473.09 ha is required (according to the Decisions of the classification phase issued in 2013: DEI 14866/29.04.2013, DEI 14867/22.04.2013, DEI 14868/22.04.2013) of which 3.90 ha permanently occupied by constructions and 469.19 ha temporarily occupied by works. In this variant, the land with the current agricultural-arable function requires the transformation of the category of use into "technical-urban facilities", which implies the removal of 5 ha of arable land from the agricultural circuit.</w:t>
      </w:r>
    </w:p>
    <w:p w14:paraId="664E1964" w14:textId="77777777" w:rsidR="00CB01A2" w:rsidRPr="00CB01A2" w:rsidRDefault="00CB01A2" w:rsidP="00CB01A2">
      <w:pPr>
        <w:spacing w:after="120" w:line="360" w:lineRule="auto"/>
        <w:ind w:left="284"/>
        <w:jc w:val="both"/>
        <w:rPr>
          <w:lang w:val="ro-RO" w:eastAsia="ro-RO"/>
        </w:rPr>
      </w:pPr>
      <w:r w:rsidRPr="00CB01A2">
        <w:rPr>
          <w:b/>
          <w:bCs/>
          <w:i/>
          <w:iCs/>
          <w:color w:val="00B0F0"/>
          <w:lang w:eastAsia="ro-RO"/>
        </w:rPr>
        <w:t xml:space="preserve">The advantage </w:t>
      </w:r>
      <w:r w:rsidRPr="00CB01A2">
        <w:rPr>
          <w:lang w:eastAsia="ro-RO"/>
        </w:rPr>
        <w:t xml:space="preserve">of this alternative is the total capacity of 351 MW of the three wind farms that will replace </w:t>
      </w:r>
      <w:proofErr w:type="gramStart"/>
      <w:r w:rsidRPr="00CB01A2">
        <w:rPr>
          <w:lang w:eastAsia="ro-RO"/>
        </w:rPr>
        <w:t>an</w:t>
      </w:r>
      <w:proofErr w:type="gramEnd"/>
      <w:r w:rsidRPr="00CB01A2">
        <w:rPr>
          <w:lang w:eastAsia="ro-RO"/>
        </w:rPr>
        <w:t xml:space="preserve"> equivalent power of electricity produced from fossil fuels, thus contributing to the fulfillment of national and European commitments to decarbonize the energy system and diversify energy production sources, ensuring energy independence.</w:t>
      </w:r>
    </w:p>
    <w:p w14:paraId="5D30FD00" w14:textId="5AB533CC" w:rsidR="00CB01A2" w:rsidRPr="00CB01A2" w:rsidRDefault="00CB01A2" w:rsidP="00CB01A2">
      <w:pPr>
        <w:spacing w:after="120" w:line="360" w:lineRule="auto"/>
        <w:ind w:left="284"/>
        <w:jc w:val="both"/>
        <w:rPr>
          <w:lang w:val="ro-RO" w:eastAsia="ro-RO"/>
        </w:rPr>
      </w:pPr>
      <w:r w:rsidRPr="00CB01A2">
        <w:rPr>
          <w:b/>
          <w:bCs/>
          <w:i/>
          <w:iCs/>
          <w:color w:val="00B0F0"/>
          <w:lang w:eastAsia="ro-RO"/>
        </w:rPr>
        <w:lastRenderedPageBreak/>
        <w:t xml:space="preserve">The disadvantage </w:t>
      </w:r>
      <w:r w:rsidRPr="00CB01A2">
        <w:rPr>
          <w:lang w:eastAsia="ro-RO"/>
        </w:rPr>
        <w:t>of Alternative I is represented by the large number of wind turbines provided for by the project, which implies a high density of turbine placement with effects on inhabited areas through an increase in noise levels, an intensification of the shading phenomenon, an agglomeration of the natural landscape.</w:t>
      </w:r>
    </w:p>
    <w:p w14:paraId="3B66C384" w14:textId="77777777" w:rsidR="00CB01A2" w:rsidRPr="00CB01A2" w:rsidRDefault="00CB01A2" w:rsidP="00CB01A2">
      <w:pPr>
        <w:spacing w:after="120" w:line="360" w:lineRule="auto"/>
        <w:ind w:left="284"/>
        <w:jc w:val="both"/>
        <w:rPr>
          <w:lang w:val="ro-RO" w:eastAsia="ro-RO"/>
        </w:rPr>
      </w:pPr>
      <w:r w:rsidRPr="00CB01A2">
        <w:rPr>
          <w:lang w:eastAsia="ro-RO"/>
        </w:rPr>
        <w:t xml:space="preserve">To </w:t>
      </w:r>
      <w:proofErr w:type="gramStart"/>
      <w:r w:rsidRPr="00CB01A2">
        <w:rPr>
          <w:lang w:eastAsia="ro-RO"/>
        </w:rPr>
        <w:t>these</w:t>
      </w:r>
      <w:proofErr w:type="gramEnd"/>
      <w:r w:rsidRPr="00CB01A2">
        <w:rPr>
          <w:lang w:eastAsia="ro-RO"/>
        </w:rPr>
        <w:t xml:space="preserve"> is added the land area affected by the construction of new roads, foundations and platforms related to the 117 wind turbines and the 3 transformer stations.</w:t>
      </w:r>
    </w:p>
    <w:p w14:paraId="7067629C" w14:textId="7A9F4519" w:rsidR="00CB01A2" w:rsidRPr="00CB01A2" w:rsidRDefault="00CB01A2" w:rsidP="00CB01A2">
      <w:pPr>
        <w:spacing w:after="120" w:line="360" w:lineRule="auto"/>
        <w:ind w:left="284"/>
        <w:jc w:val="both"/>
        <w:rPr>
          <w:lang w:val="ro-RO" w:eastAsia="ro-RO"/>
        </w:rPr>
      </w:pPr>
      <w:r w:rsidRPr="00CB01A2">
        <w:rPr>
          <w:lang w:eastAsia="ro-RO"/>
        </w:rPr>
        <w:t xml:space="preserve">In addition, in 2011, the date of the Adequate Assessment Study for the 3 parks around Cerchezu, from which the </w:t>
      </w:r>
      <w:proofErr w:type="spellStart"/>
      <w:r w:rsidRPr="00CB01A2">
        <w:rPr>
          <w:lang w:eastAsia="ro-RO"/>
        </w:rPr>
        <w:t>analysed</w:t>
      </w:r>
      <w:proofErr w:type="spellEnd"/>
      <w:r w:rsidRPr="00CB01A2">
        <w:rPr>
          <w:lang w:eastAsia="ro-RO"/>
        </w:rPr>
        <w:t xml:space="preserve"> project emerged, the site ROSPA0166 was not declared as a protected area and the Adequate Assessment Study was not based on the assessment in relation to the conservation objectives of the Natura 2000 sites, since at that time the specific conservation objectives were not defined. The major conclusion of this Adequate Assessment Study was that the location of the wind turbines </w:t>
      </w:r>
      <w:proofErr w:type="gramStart"/>
      <w:r w:rsidRPr="00CB01A2">
        <w:rPr>
          <w:lang w:eastAsia="ro-RO"/>
        </w:rPr>
        <w:t>in the area of</w:t>
      </w:r>
      <w:proofErr w:type="gramEnd"/>
      <w:r w:rsidRPr="00CB01A2">
        <w:rPr>
          <w:lang w:eastAsia="ro-RO"/>
        </w:rPr>
        <w:t xml:space="preserve"> interest, an area already anthropized, will have an insignificant impact on the local vegetation, flora and fauna.</w:t>
      </w:r>
    </w:p>
    <w:p w14:paraId="493EFBB3" w14:textId="77777777" w:rsidR="00CB01A2" w:rsidRPr="00CB01A2" w:rsidRDefault="00CB01A2" w:rsidP="00CB01A2">
      <w:pPr>
        <w:spacing w:after="120" w:line="360" w:lineRule="auto"/>
        <w:jc w:val="both"/>
        <w:rPr>
          <w:lang w:val="ro-RO" w:eastAsia="ro-RO"/>
        </w:rPr>
      </w:pPr>
      <w:r w:rsidRPr="00CB01A2">
        <w:rPr>
          <w:b/>
          <w:bCs/>
          <w:color w:val="00B0F0"/>
          <w:lang w:eastAsia="ro-RO"/>
        </w:rPr>
        <w:t>Alternative II</w:t>
      </w:r>
      <w:r w:rsidRPr="00CB01A2">
        <w:rPr>
          <w:lang w:eastAsia="ro-RO"/>
        </w:rPr>
        <w:t xml:space="preserve"> consists of building a wind farm consisting of 48 wind turbines with a power of 6.6 MW/turbine, the total power of the park being 316.8 MW and 4 transformer stations.</w:t>
      </w:r>
    </w:p>
    <w:p w14:paraId="104AD3C7" w14:textId="77777777" w:rsidR="00CB01A2" w:rsidRPr="00CB01A2" w:rsidRDefault="00CB01A2" w:rsidP="00CB01A2">
      <w:pPr>
        <w:spacing w:after="120" w:line="360" w:lineRule="auto"/>
        <w:jc w:val="both"/>
        <w:rPr>
          <w:lang w:val="ro-RO" w:eastAsia="ro-RO"/>
        </w:rPr>
      </w:pPr>
      <w:r w:rsidRPr="00CB01A2">
        <w:rPr>
          <w:lang w:eastAsia="ro-RO"/>
        </w:rPr>
        <w:t>For this variant, a total land area of 3,027.77 ha is required, of which 309.34 ha is permanently occupied by constructions and 2,718.43 ha is temporarily occupied by works. In this variant, the land with the current agricultural-arable function required the transformation of the category of use into "technical-urban facilities", which implies the removal of 309.34 ha of arable land from the agricultural circuit.</w:t>
      </w:r>
    </w:p>
    <w:p w14:paraId="21AB334A" w14:textId="77777777" w:rsidR="00CB01A2" w:rsidRPr="00CB01A2" w:rsidRDefault="00CB01A2" w:rsidP="00CB01A2">
      <w:pPr>
        <w:spacing w:after="120" w:line="360" w:lineRule="auto"/>
        <w:ind w:left="284"/>
        <w:jc w:val="both"/>
        <w:rPr>
          <w:lang w:val="ro-RO" w:eastAsia="ro-RO"/>
        </w:rPr>
      </w:pPr>
      <w:r w:rsidRPr="00CB01A2">
        <w:rPr>
          <w:b/>
          <w:bCs/>
          <w:i/>
          <w:iCs/>
          <w:color w:val="00B0F0"/>
          <w:lang w:eastAsia="ro-RO"/>
        </w:rPr>
        <w:t xml:space="preserve">The advantage </w:t>
      </w:r>
      <w:r w:rsidRPr="00CB01A2">
        <w:rPr>
          <w:lang w:eastAsia="ro-RO"/>
        </w:rPr>
        <w:t xml:space="preserve">of this alternative is the significantly smaller number of turbines, which minimizes the disadvantages of the first </w:t>
      </w:r>
      <w:proofErr w:type="gramStart"/>
      <w:r w:rsidRPr="00CB01A2">
        <w:rPr>
          <w:lang w:eastAsia="ro-RO"/>
        </w:rPr>
        <w:t>variant</w:t>
      </w:r>
      <w:proofErr w:type="gramEnd"/>
      <w:r w:rsidRPr="00CB01A2">
        <w:rPr>
          <w:lang w:eastAsia="ro-RO"/>
        </w:rPr>
        <w:t xml:space="preserve"> and the placement of turbines at greater distances from each other.</w:t>
      </w:r>
    </w:p>
    <w:p w14:paraId="3FDB67FD" w14:textId="42D065ED" w:rsidR="00CB01A2" w:rsidRPr="00CB01A2" w:rsidRDefault="00CB01A2" w:rsidP="00CB01A2">
      <w:pPr>
        <w:spacing w:after="120" w:line="360" w:lineRule="auto"/>
        <w:ind w:left="284"/>
        <w:jc w:val="both"/>
        <w:rPr>
          <w:lang w:val="ro-RO" w:eastAsia="ro-RO"/>
        </w:rPr>
      </w:pPr>
      <w:r w:rsidRPr="00CB01A2">
        <w:rPr>
          <w:lang w:eastAsia="ro-RO"/>
        </w:rPr>
        <w:t>By reducing the number of turbines envisaged by the project, the distance between wind farms is increased to over 600 m, compared to around 350 m in the situation approved in 2011, and the lower density has the effect of a more balanced use of natural resources and reduces the pressure on biodiversity both during the implementation period of the plan and during the operation period of the wind farm.</w:t>
      </w:r>
    </w:p>
    <w:p w14:paraId="5F312109" w14:textId="77777777" w:rsidR="00CB01A2" w:rsidRPr="00CB01A2" w:rsidRDefault="00CB01A2" w:rsidP="00CB01A2">
      <w:pPr>
        <w:spacing w:after="120" w:line="360" w:lineRule="auto"/>
        <w:ind w:left="284"/>
        <w:jc w:val="both"/>
        <w:rPr>
          <w:lang w:val="ro-RO" w:eastAsia="ro-RO"/>
        </w:rPr>
      </w:pPr>
      <w:r w:rsidRPr="00CB01A2">
        <w:rPr>
          <w:b/>
          <w:bCs/>
          <w:i/>
          <w:iCs/>
          <w:color w:val="00B0F0"/>
          <w:lang w:eastAsia="ro-RO"/>
        </w:rPr>
        <w:t xml:space="preserve">The disadvantage </w:t>
      </w:r>
      <w:r w:rsidRPr="00CB01A2">
        <w:rPr>
          <w:lang w:eastAsia="ro-RO"/>
        </w:rPr>
        <w:t>of Alternative II is represented by the lower power of the energy park and the incompatibility of the locations of the T17 and T23 turbines with the main natural gas transmission network, which led to the emergence of Alternative III.</w:t>
      </w:r>
    </w:p>
    <w:p w14:paraId="7ACD4516" w14:textId="77777777" w:rsidR="00CB01A2" w:rsidRPr="00CB01A2" w:rsidRDefault="00CB01A2" w:rsidP="00CB01A2">
      <w:pPr>
        <w:spacing w:after="120" w:line="360" w:lineRule="auto"/>
        <w:jc w:val="both"/>
        <w:rPr>
          <w:lang w:val="ro-RO" w:eastAsia="ro-RO"/>
        </w:rPr>
      </w:pPr>
      <w:r w:rsidRPr="00CB01A2">
        <w:rPr>
          <w:b/>
          <w:bCs/>
          <w:color w:val="00B0F0"/>
          <w:lang w:eastAsia="ro-RO"/>
        </w:rPr>
        <w:t>Alternative III</w:t>
      </w:r>
      <w:r w:rsidRPr="00CB01A2">
        <w:rPr>
          <w:lang w:eastAsia="ro-RO"/>
        </w:rPr>
        <w:t xml:space="preserve"> consists of building a wind farm consisting of 46 wind turbines with a power of 6.6 MW/turbine, the total power of the park being 303.6 MW and 2 transformer stations.</w:t>
      </w:r>
    </w:p>
    <w:p w14:paraId="2FE04FA2" w14:textId="77777777" w:rsidR="00CB01A2" w:rsidRPr="00CB01A2" w:rsidRDefault="00CB01A2" w:rsidP="00CB01A2">
      <w:pPr>
        <w:spacing w:after="120" w:line="360" w:lineRule="auto"/>
        <w:jc w:val="both"/>
        <w:rPr>
          <w:lang w:val="ro-RO" w:eastAsia="ro-RO"/>
        </w:rPr>
      </w:pPr>
      <w:r w:rsidRPr="00CB01A2">
        <w:rPr>
          <w:lang w:eastAsia="ro-RO"/>
        </w:rPr>
        <w:t>For this variant, a total land area of 3,027.77 ha is required, of which 292.52 ha is permanently occupied by constructions and 2,735.25 ha temporarily occupied by works. In this variant, the land with the current agricultural-arable function required the transformation of the category of use into "technical-urban facilities", which implied the removal of 100 ha of arable land from the agricultural circuit.</w:t>
      </w:r>
    </w:p>
    <w:p w14:paraId="4B5BD065" w14:textId="77777777" w:rsidR="00CB01A2" w:rsidRPr="00CB01A2" w:rsidRDefault="00CB01A2" w:rsidP="00CB01A2">
      <w:pPr>
        <w:spacing w:after="120" w:line="360" w:lineRule="auto"/>
        <w:ind w:left="284"/>
        <w:jc w:val="both"/>
        <w:rPr>
          <w:lang w:val="ro-RO" w:eastAsia="ro-RO"/>
        </w:rPr>
      </w:pPr>
      <w:r w:rsidRPr="00CB01A2">
        <w:rPr>
          <w:b/>
          <w:bCs/>
          <w:i/>
          <w:iCs/>
          <w:color w:val="00B0F0"/>
          <w:lang w:eastAsia="ro-RO"/>
        </w:rPr>
        <w:t xml:space="preserve">The advantage </w:t>
      </w:r>
      <w:r w:rsidRPr="00CB01A2">
        <w:rPr>
          <w:lang w:eastAsia="ro-RO"/>
        </w:rPr>
        <w:t>of this alternative is compatibility with the natural gas transmission network, to which are added the advantages of Alternative II related to the lower number of wind turbines and lower density.</w:t>
      </w:r>
    </w:p>
    <w:p w14:paraId="1C5684AA" w14:textId="77777777" w:rsidR="00CB01A2" w:rsidRPr="00CB01A2" w:rsidRDefault="00CB01A2" w:rsidP="00CB01A2">
      <w:pPr>
        <w:spacing w:after="120" w:line="360" w:lineRule="auto"/>
        <w:ind w:left="284"/>
        <w:jc w:val="both"/>
        <w:rPr>
          <w:lang w:val="ro-RO" w:eastAsia="ro-RO"/>
        </w:rPr>
      </w:pPr>
      <w:r w:rsidRPr="00CB01A2">
        <w:rPr>
          <w:b/>
          <w:bCs/>
          <w:i/>
          <w:iCs/>
          <w:color w:val="00B0F0"/>
          <w:lang w:eastAsia="ro-RO"/>
        </w:rPr>
        <w:t xml:space="preserve">The disadvantage </w:t>
      </w:r>
      <w:r w:rsidRPr="00CB01A2">
        <w:rPr>
          <w:lang w:eastAsia="ro-RO"/>
        </w:rPr>
        <w:t>of Alternative III is the lower power of electricity produced.</w:t>
      </w:r>
    </w:p>
    <w:p w14:paraId="3E2C3CA8" w14:textId="77777777" w:rsidR="00CB01A2" w:rsidRPr="00CB01A2" w:rsidRDefault="00CB01A2" w:rsidP="00CB01A2">
      <w:pPr>
        <w:spacing w:after="120" w:line="360" w:lineRule="auto"/>
        <w:jc w:val="both"/>
        <w:rPr>
          <w:lang w:val="ro-RO" w:eastAsia="ro-RO"/>
        </w:rPr>
      </w:pPr>
      <w:r w:rsidRPr="00CB01A2">
        <w:rPr>
          <w:lang w:eastAsia="ro-RO"/>
        </w:rPr>
        <w:lastRenderedPageBreak/>
        <w:t>Following the analysis of the alternatives, alternative III is considered optimal, for the following reasons:</w:t>
      </w:r>
    </w:p>
    <w:p w14:paraId="421FDD23" w14:textId="77777777" w:rsidR="00CB01A2" w:rsidRPr="00CB01A2" w:rsidRDefault="00CB01A2" w:rsidP="00B70F95">
      <w:pPr>
        <w:numPr>
          <w:ilvl w:val="0"/>
          <w:numId w:val="55"/>
        </w:numPr>
        <w:spacing w:after="120" w:line="360" w:lineRule="auto"/>
        <w:contextualSpacing/>
        <w:jc w:val="both"/>
        <w:rPr>
          <w:lang w:val="ro-RO"/>
        </w:rPr>
      </w:pPr>
      <w:r w:rsidRPr="00CB01A2">
        <w:t xml:space="preserve">minimizing negative environmental impacts by reducing the number of </w:t>
      </w:r>
      <w:proofErr w:type="gramStart"/>
      <w:r w:rsidRPr="00CB01A2">
        <w:t>wind</w:t>
      </w:r>
      <w:proofErr w:type="gramEnd"/>
      <w:r w:rsidRPr="00CB01A2">
        <w:t xml:space="preserve"> </w:t>
      </w:r>
      <w:proofErr w:type="gramStart"/>
      <w:r w:rsidRPr="00CB01A2">
        <w:t>turbines;</w:t>
      </w:r>
      <w:proofErr w:type="gramEnd"/>
    </w:p>
    <w:p w14:paraId="18B23FED" w14:textId="5B7354F7" w:rsidR="00CB01A2" w:rsidRPr="00C33BC5" w:rsidRDefault="00CB01A2" w:rsidP="00CB01A2">
      <w:pPr>
        <w:spacing w:after="120" w:line="360" w:lineRule="auto"/>
        <w:jc w:val="both"/>
        <w:rPr>
          <w:b/>
          <w:bCs/>
        </w:rPr>
      </w:pPr>
      <w:r w:rsidRPr="00CB01A2">
        <w:t>More efficient use of air currents through optimal positioning of turbines relative to each other, at greater distances, which leads to their operation in the best conditions and to an increase in the efficiency of the wind farm.</w:t>
      </w:r>
    </w:p>
    <w:p w14:paraId="5DAA3109" w14:textId="51DE2018" w:rsidR="00ED2310" w:rsidRDefault="005E5EEF" w:rsidP="00DD0108">
      <w:pPr>
        <w:pStyle w:val="ListParagraph"/>
        <w:numPr>
          <w:ilvl w:val="2"/>
          <w:numId w:val="14"/>
        </w:numPr>
        <w:spacing w:before="240" w:after="240" w:line="360" w:lineRule="auto"/>
        <w:ind w:left="1843" w:hanging="1134"/>
        <w:jc w:val="both"/>
        <w:outlineLvl w:val="2"/>
        <w:rPr>
          <w:rFonts w:eastAsia="Times New Roman" w:cs="Times New Roman"/>
          <w:b/>
          <w:bCs/>
          <w:i/>
          <w:iCs/>
          <w:color w:val="00B0F0"/>
          <w:sz w:val="20"/>
          <w:szCs w:val="20"/>
          <w:lang w:val="ro-RO"/>
        </w:rPr>
      </w:pPr>
      <w:bookmarkStart w:id="39" w:name="_Toc198127049"/>
      <w:r w:rsidRPr="000A3E10">
        <w:rPr>
          <w:rFonts w:eastAsia="Times New Roman" w:cs="Times New Roman"/>
          <w:b/>
          <w:bCs/>
          <w:i/>
          <w:iCs/>
          <w:color w:val="00B0F0"/>
          <w:sz w:val="20"/>
          <w:szCs w:val="20"/>
        </w:rPr>
        <w:t xml:space="preserve">Other activities that may arise </w:t>
      </w:r>
      <w:proofErr w:type="gramStart"/>
      <w:r w:rsidRPr="000A3E10">
        <w:rPr>
          <w:rFonts w:eastAsia="Times New Roman" w:cs="Times New Roman"/>
          <w:b/>
          <w:bCs/>
          <w:i/>
          <w:iCs/>
          <w:color w:val="00B0F0"/>
          <w:sz w:val="20"/>
          <w:szCs w:val="20"/>
        </w:rPr>
        <w:t>as a result of</w:t>
      </w:r>
      <w:proofErr w:type="gramEnd"/>
      <w:r w:rsidRPr="000A3E10">
        <w:rPr>
          <w:rFonts w:eastAsia="Times New Roman" w:cs="Times New Roman"/>
          <w:b/>
          <w:bCs/>
          <w:i/>
          <w:iCs/>
          <w:color w:val="00B0F0"/>
          <w:sz w:val="20"/>
          <w:szCs w:val="20"/>
        </w:rPr>
        <w:t xml:space="preserve"> the project </w:t>
      </w:r>
      <w:bookmarkEnd w:id="39"/>
    </w:p>
    <w:p w14:paraId="0BF5F736" w14:textId="79FFDE3C" w:rsidR="004904CF" w:rsidRPr="004904CF" w:rsidRDefault="004904CF" w:rsidP="004904CF">
      <w:pPr>
        <w:spacing w:after="120" w:line="360" w:lineRule="auto"/>
        <w:jc w:val="both"/>
        <w:rPr>
          <w:lang w:val="ro-RO"/>
        </w:rPr>
      </w:pPr>
      <w:r w:rsidRPr="004904CF">
        <w:t xml:space="preserve">The implementation of the project will not lead to the emergence of other activities in the area. However, the implementation of the project brings a contribution to achieving the objectives of Romania's Energy Strategy to grow the energy sector in conditions of sustainability and economic growth, </w:t>
      </w:r>
      <w:proofErr w:type="gramStart"/>
      <w:r w:rsidRPr="004904CF">
        <w:t>taking into account</w:t>
      </w:r>
      <w:proofErr w:type="gramEnd"/>
      <w:r w:rsidRPr="004904CF">
        <w:t xml:space="preserve"> the EU targets for 2030. The development of the renewable energy sector is a strategic objective for national energy security and economic development.</w:t>
      </w:r>
    </w:p>
    <w:p w14:paraId="53D8C78F" w14:textId="066FDDDC" w:rsidR="004904CF" w:rsidRPr="004904CF" w:rsidRDefault="004904CF" w:rsidP="004904CF">
      <w:pPr>
        <w:spacing w:after="120" w:line="360" w:lineRule="auto"/>
        <w:jc w:val="both"/>
        <w:rPr>
          <w:lang w:val="ro-RO"/>
        </w:rPr>
      </w:pPr>
      <w:r w:rsidRPr="004904CF">
        <w:t xml:space="preserve">At the local level, </w:t>
      </w:r>
      <w:proofErr w:type="gramStart"/>
      <w:r w:rsidRPr="004904CF">
        <w:t>as a result of</w:t>
      </w:r>
      <w:proofErr w:type="gramEnd"/>
      <w:r w:rsidRPr="004904CF">
        <w:t xml:space="preserve"> the project, new jobs will be generated, especially during the construction period, but also later in the operation and maintenance phase of the wind farm.</w:t>
      </w:r>
    </w:p>
    <w:p w14:paraId="65280FEB" w14:textId="4982D9AF" w:rsidR="00ED2310" w:rsidRPr="000A3E10" w:rsidRDefault="0034710C" w:rsidP="00E7000E">
      <w:pPr>
        <w:pStyle w:val="ListParagraph"/>
        <w:numPr>
          <w:ilvl w:val="2"/>
          <w:numId w:val="14"/>
        </w:numPr>
        <w:spacing w:before="240" w:after="240" w:line="360" w:lineRule="auto"/>
        <w:ind w:left="1843" w:hanging="1134"/>
        <w:jc w:val="both"/>
        <w:outlineLvl w:val="2"/>
        <w:rPr>
          <w:rFonts w:eastAsia="Times New Roman" w:cs="Times New Roman"/>
          <w:b/>
          <w:bCs/>
          <w:i/>
          <w:iCs/>
          <w:color w:val="00B0F0"/>
          <w:sz w:val="20"/>
          <w:szCs w:val="20"/>
          <w:lang w:val="ro-RO"/>
        </w:rPr>
      </w:pPr>
      <w:bookmarkStart w:id="40" w:name="_Toc198127050"/>
      <w:r w:rsidRPr="000A3E10">
        <w:rPr>
          <w:rFonts w:eastAsia="Times New Roman" w:cs="Times New Roman"/>
          <w:b/>
          <w:bCs/>
          <w:i/>
          <w:iCs/>
          <w:color w:val="00B0F0"/>
          <w:sz w:val="20"/>
          <w:szCs w:val="20"/>
        </w:rPr>
        <w:t>Other permits required for the project</w:t>
      </w:r>
      <w:bookmarkEnd w:id="40"/>
    </w:p>
    <w:p w14:paraId="627F9558" w14:textId="7CE9E97F" w:rsidR="00843C04" w:rsidRDefault="00843C04" w:rsidP="00E7000E">
      <w:pPr>
        <w:spacing w:before="120" w:after="120" w:line="360" w:lineRule="auto"/>
        <w:jc w:val="both"/>
        <w:rPr>
          <w:lang w:val="ro-RO"/>
        </w:rPr>
      </w:pPr>
      <w:r w:rsidRPr="00843C04">
        <w:t xml:space="preserve">The approvals and authorizations requested for the project according to the Urban Planning Certificates no. 40 of 30.03.2022, no. 74 of 22.06.2022 and no. 210 of 14.12.2023 issued by the </w:t>
      </w:r>
      <w:proofErr w:type="spellStart"/>
      <w:r w:rsidRPr="00843C04">
        <w:t>Vaslui</w:t>
      </w:r>
      <w:proofErr w:type="spellEnd"/>
      <w:r w:rsidRPr="00843C04">
        <w:t xml:space="preserve"> County Council are as follows:</w:t>
      </w:r>
    </w:p>
    <w:p w14:paraId="0476D13F" w14:textId="10753B5A" w:rsidR="00DE1A52" w:rsidRDefault="00DE1A52" w:rsidP="00B70F95">
      <w:pPr>
        <w:numPr>
          <w:ilvl w:val="0"/>
          <w:numId w:val="57"/>
        </w:numPr>
        <w:spacing w:after="120" w:line="360" w:lineRule="auto"/>
        <w:contextualSpacing/>
        <w:jc w:val="both"/>
        <w:rPr>
          <w:lang w:val="ro-RO" w:eastAsia="ro-RO"/>
        </w:rPr>
      </w:pPr>
      <w:r>
        <w:rPr>
          <w:lang w:eastAsia="ro-RO"/>
        </w:rPr>
        <w:t xml:space="preserve">Water supply – RAJA SA Constanta or the alternative system used in the absence of the public </w:t>
      </w:r>
      <w:proofErr w:type="gramStart"/>
      <w:r>
        <w:rPr>
          <w:lang w:eastAsia="ro-RO"/>
        </w:rPr>
        <w:t>network;</w:t>
      </w:r>
      <w:proofErr w:type="gramEnd"/>
    </w:p>
    <w:p w14:paraId="5565203D" w14:textId="6B3A1250" w:rsidR="00DE1A52" w:rsidRDefault="00DE1A52" w:rsidP="00B70F95">
      <w:pPr>
        <w:numPr>
          <w:ilvl w:val="0"/>
          <w:numId w:val="57"/>
        </w:numPr>
        <w:spacing w:after="120" w:line="360" w:lineRule="auto"/>
        <w:contextualSpacing/>
        <w:jc w:val="both"/>
        <w:rPr>
          <w:lang w:val="ro-RO" w:eastAsia="ro-RO"/>
        </w:rPr>
      </w:pPr>
      <w:r>
        <w:rPr>
          <w:lang w:eastAsia="ro-RO"/>
        </w:rPr>
        <w:t>Electricity supply – E-</w:t>
      </w:r>
      <w:proofErr w:type="spellStart"/>
      <w:r>
        <w:rPr>
          <w:lang w:eastAsia="ro-RO"/>
        </w:rPr>
        <w:t>Distribuție</w:t>
      </w:r>
      <w:proofErr w:type="spellEnd"/>
      <w:r>
        <w:rPr>
          <w:lang w:eastAsia="ro-RO"/>
        </w:rPr>
        <w:t xml:space="preserve"> Dobrogea </w:t>
      </w:r>
      <w:proofErr w:type="gramStart"/>
      <w:r>
        <w:rPr>
          <w:lang w:eastAsia="ro-RO"/>
        </w:rPr>
        <w:t>SA;</w:t>
      </w:r>
      <w:proofErr w:type="gramEnd"/>
    </w:p>
    <w:p w14:paraId="225C7E56" w14:textId="583076DD" w:rsidR="0031143E" w:rsidRDefault="0031143E" w:rsidP="00B70F95">
      <w:pPr>
        <w:numPr>
          <w:ilvl w:val="0"/>
          <w:numId w:val="57"/>
        </w:numPr>
        <w:spacing w:after="120" w:line="360" w:lineRule="auto"/>
        <w:contextualSpacing/>
        <w:jc w:val="both"/>
        <w:rPr>
          <w:lang w:val="ro-RO" w:eastAsia="ro-RO"/>
        </w:rPr>
      </w:pPr>
      <w:r w:rsidRPr="00C33BC5">
        <w:rPr>
          <w:lang w:val="it-IT" w:eastAsia="ro-RO"/>
        </w:rPr>
        <w:t>Telephony – Telekom Romania Comunication SA/ Orange Romania SA/ RCS&amp;RDS;</w:t>
      </w:r>
    </w:p>
    <w:p w14:paraId="64206DF0" w14:textId="7EDCAFD0" w:rsidR="00DE1A52" w:rsidRPr="00363018" w:rsidRDefault="0031143E" w:rsidP="00B70F95">
      <w:pPr>
        <w:numPr>
          <w:ilvl w:val="0"/>
          <w:numId w:val="57"/>
        </w:numPr>
        <w:spacing w:after="120" w:line="360" w:lineRule="auto"/>
        <w:contextualSpacing/>
        <w:jc w:val="both"/>
        <w:rPr>
          <w:lang w:val="ro-RO" w:eastAsia="ro-RO"/>
        </w:rPr>
      </w:pPr>
      <w:r>
        <w:rPr>
          <w:lang w:eastAsia="ro-RO"/>
        </w:rPr>
        <w:t xml:space="preserve">Sanitation – Construction waste collection </w:t>
      </w:r>
      <w:proofErr w:type="gramStart"/>
      <w:r>
        <w:rPr>
          <w:lang w:eastAsia="ro-RO"/>
        </w:rPr>
        <w:t>operator;</w:t>
      </w:r>
      <w:proofErr w:type="gramEnd"/>
    </w:p>
    <w:p w14:paraId="693DC7FC" w14:textId="5D4611A9" w:rsidR="00843C04" w:rsidRDefault="00BB5D9F" w:rsidP="00B70F95">
      <w:pPr>
        <w:numPr>
          <w:ilvl w:val="0"/>
          <w:numId w:val="57"/>
        </w:numPr>
        <w:spacing w:after="120" w:line="360" w:lineRule="auto"/>
        <w:contextualSpacing/>
        <w:jc w:val="both"/>
        <w:rPr>
          <w:lang w:val="ro-RO" w:eastAsia="ro-RO"/>
        </w:rPr>
      </w:pPr>
      <w:r>
        <w:rPr>
          <w:lang w:eastAsia="ro-RO"/>
        </w:rPr>
        <w:t xml:space="preserve">Office of </w:t>
      </w:r>
      <w:proofErr w:type="spellStart"/>
      <w:r>
        <w:rPr>
          <w:lang w:eastAsia="ro-RO"/>
        </w:rPr>
        <w:t>Cadastre</w:t>
      </w:r>
      <w:proofErr w:type="spellEnd"/>
      <w:r>
        <w:rPr>
          <w:lang w:eastAsia="ro-RO"/>
        </w:rPr>
        <w:t xml:space="preserve"> and Real Estate Advertising </w:t>
      </w:r>
      <w:proofErr w:type="gramStart"/>
      <w:r>
        <w:rPr>
          <w:lang w:eastAsia="ro-RO"/>
        </w:rPr>
        <w:t>Constanta;</w:t>
      </w:r>
      <w:proofErr w:type="gramEnd"/>
      <w:r>
        <w:rPr>
          <w:lang w:eastAsia="ro-RO"/>
        </w:rPr>
        <w:t xml:space="preserve"> </w:t>
      </w:r>
    </w:p>
    <w:p w14:paraId="57E3A5D1" w14:textId="00FF3DD4" w:rsidR="005B1A05" w:rsidRDefault="005B1A05" w:rsidP="00B70F95">
      <w:pPr>
        <w:numPr>
          <w:ilvl w:val="0"/>
          <w:numId w:val="57"/>
        </w:numPr>
        <w:spacing w:after="120" w:line="360" w:lineRule="auto"/>
        <w:contextualSpacing/>
        <w:jc w:val="both"/>
        <w:rPr>
          <w:lang w:val="ro-RO" w:eastAsia="ro-RO"/>
        </w:rPr>
      </w:pPr>
      <w:r w:rsidRPr="00843C04">
        <w:rPr>
          <w:lang w:eastAsia="ro-RO"/>
        </w:rPr>
        <w:t xml:space="preserve">Constanta County Directorate for </w:t>
      </w:r>
      <w:proofErr w:type="gramStart"/>
      <w:r w:rsidRPr="00843C04">
        <w:rPr>
          <w:lang w:eastAsia="ro-RO"/>
        </w:rPr>
        <w:t>Culture;</w:t>
      </w:r>
      <w:proofErr w:type="gramEnd"/>
    </w:p>
    <w:p w14:paraId="50E8C08A" w14:textId="4090AA88" w:rsidR="005B1A05" w:rsidRDefault="00E32864" w:rsidP="00B70F95">
      <w:pPr>
        <w:numPr>
          <w:ilvl w:val="0"/>
          <w:numId w:val="57"/>
        </w:numPr>
        <w:spacing w:after="120" w:line="360" w:lineRule="auto"/>
        <w:contextualSpacing/>
        <w:jc w:val="both"/>
        <w:rPr>
          <w:lang w:val="ro-RO" w:eastAsia="ro-RO"/>
        </w:rPr>
      </w:pPr>
      <w:r>
        <w:rPr>
          <w:lang w:eastAsia="ro-RO"/>
        </w:rPr>
        <w:t xml:space="preserve">M.A.D.R. – Directorate for Agriculture of Constanta </w:t>
      </w:r>
      <w:proofErr w:type="gramStart"/>
      <w:r>
        <w:rPr>
          <w:lang w:eastAsia="ro-RO"/>
        </w:rPr>
        <w:t>County;</w:t>
      </w:r>
      <w:proofErr w:type="gramEnd"/>
    </w:p>
    <w:p w14:paraId="38CA49A1" w14:textId="112A6B47" w:rsidR="00E32864" w:rsidRDefault="006B1488" w:rsidP="00B70F95">
      <w:pPr>
        <w:numPr>
          <w:ilvl w:val="0"/>
          <w:numId w:val="57"/>
        </w:numPr>
        <w:spacing w:after="120" w:line="360" w:lineRule="auto"/>
        <w:contextualSpacing/>
        <w:jc w:val="both"/>
        <w:rPr>
          <w:lang w:val="ro-RO" w:eastAsia="ro-RO"/>
        </w:rPr>
      </w:pPr>
      <w:r>
        <w:rPr>
          <w:lang w:eastAsia="ro-RO"/>
        </w:rPr>
        <w:t xml:space="preserve">A.N.I.F. – I.F. Constanta Territorial </w:t>
      </w:r>
      <w:proofErr w:type="gramStart"/>
      <w:r>
        <w:rPr>
          <w:lang w:eastAsia="ro-RO"/>
        </w:rPr>
        <w:t>Branch;</w:t>
      </w:r>
      <w:proofErr w:type="gramEnd"/>
    </w:p>
    <w:p w14:paraId="29A6F49B" w14:textId="77777777" w:rsidR="00727850" w:rsidRDefault="005B15D4" w:rsidP="00B70F95">
      <w:pPr>
        <w:numPr>
          <w:ilvl w:val="0"/>
          <w:numId w:val="57"/>
        </w:numPr>
        <w:spacing w:after="120" w:line="360" w:lineRule="auto"/>
        <w:contextualSpacing/>
        <w:jc w:val="both"/>
        <w:rPr>
          <w:lang w:val="ro-RO" w:eastAsia="ro-RO"/>
        </w:rPr>
      </w:pPr>
      <w:r>
        <w:rPr>
          <w:lang w:eastAsia="ro-RO"/>
        </w:rPr>
        <w:t xml:space="preserve">M.A.I, S.R.I, M.A.P.N – Major Defense </w:t>
      </w:r>
      <w:proofErr w:type="gramStart"/>
      <w:r>
        <w:rPr>
          <w:lang w:eastAsia="ro-RO"/>
        </w:rPr>
        <w:t>Village;</w:t>
      </w:r>
      <w:proofErr w:type="gramEnd"/>
    </w:p>
    <w:p w14:paraId="635E8957" w14:textId="77777777" w:rsidR="00A43948" w:rsidRDefault="00A43948" w:rsidP="00B70F95">
      <w:pPr>
        <w:numPr>
          <w:ilvl w:val="0"/>
          <w:numId w:val="57"/>
        </w:numPr>
        <w:spacing w:after="120" w:line="360" w:lineRule="auto"/>
        <w:contextualSpacing/>
        <w:jc w:val="both"/>
        <w:rPr>
          <w:lang w:val="ro-RO" w:eastAsia="ro-RO"/>
        </w:rPr>
      </w:pPr>
      <w:r>
        <w:rPr>
          <w:lang w:eastAsia="ro-RO"/>
        </w:rPr>
        <w:t xml:space="preserve">Special Telecommunications </w:t>
      </w:r>
      <w:proofErr w:type="gramStart"/>
      <w:r>
        <w:rPr>
          <w:lang w:eastAsia="ro-RO"/>
        </w:rPr>
        <w:t>Service;</w:t>
      </w:r>
      <w:proofErr w:type="gramEnd"/>
    </w:p>
    <w:p w14:paraId="51AC166C" w14:textId="621AFBC3" w:rsidR="002D5592" w:rsidRDefault="002D5592" w:rsidP="00B70F95">
      <w:pPr>
        <w:numPr>
          <w:ilvl w:val="0"/>
          <w:numId w:val="57"/>
        </w:numPr>
        <w:spacing w:after="120" w:line="360" w:lineRule="auto"/>
        <w:contextualSpacing/>
        <w:jc w:val="both"/>
        <w:rPr>
          <w:lang w:val="ro-RO" w:eastAsia="ro-RO"/>
        </w:rPr>
      </w:pPr>
      <w:r w:rsidRPr="00843C04">
        <w:rPr>
          <w:lang w:eastAsia="ro-RO"/>
        </w:rPr>
        <w:t xml:space="preserve">the Romanian Civil Aviation </w:t>
      </w:r>
      <w:proofErr w:type="gramStart"/>
      <w:r w:rsidRPr="00843C04">
        <w:rPr>
          <w:lang w:eastAsia="ro-RO"/>
        </w:rPr>
        <w:t>Authority;</w:t>
      </w:r>
      <w:proofErr w:type="gramEnd"/>
      <w:r w:rsidRPr="00843C04">
        <w:rPr>
          <w:lang w:eastAsia="ro-RO"/>
        </w:rPr>
        <w:t xml:space="preserve"> </w:t>
      </w:r>
    </w:p>
    <w:p w14:paraId="7647708D" w14:textId="6B522516" w:rsidR="005B15D4" w:rsidRDefault="000B3AA1" w:rsidP="00B70F95">
      <w:pPr>
        <w:numPr>
          <w:ilvl w:val="0"/>
          <w:numId w:val="57"/>
        </w:numPr>
        <w:spacing w:after="120" w:line="360" w:lineRule="auto"/>
        <w:contextualSpacing/>
        <w:jc w:val="both"/>
        <w:rPr>
          <w:lang w:val="ro-RO" w:eastAsia="ro-RO"/>
        </w:rPr>
      </w:pPr>
      <w:r>
        <w:rPr>
          <w:lang w:eastAsia="ro-RO"/>
        </w:rPr>
        <w:t xml:space="preserve">R.A.J.D.P. </w:t>
      </w:r>
      <w:proofErr w:type="spellStart"/>
      <w:r>
        <w:rPr>
          <w:lang w:eastAsia="ro-RO"/>
        </w:rPr>
        <w:t>Constanța</w:t>
      </w:r>
      <w:proofErr w:type="spellEnd"/>
    </w:p>
    <w:p w14:paraId="5A666EF8" w14:textId="3E38BB75" w:rsidR="00447C34" w:rsidRDefault="00447C34" w:rsidP="00B70F95">
      <w:pPr>
        <w:numPr>
          <w:ilvl w:val="0"/>
          <w:numId w:val="57"/>
        </w:numPr>
        <w:spacing w:after="120" w:line="360" w:lineRule="auto"/>
        <w:contextualSpacing/>
        <w:jc w:val="both"/>
        <w:rPr>
          <w:lang w:val="ro-RO" w:eastAsia="ro-RO"/>
        </w:rPr>
      </w:pPr>
      <w:r>
        <w:rPr>
          <w:lang w:eastAsia="ro-RO"/>
        </w:rPr>
        <w:t xml:space="preserve">S.N.T.G.N. </w:t>
      </w:r>
      <w:proofErr w:type="spellStart"/>
      <w:r>
        <w:rPr>
          <w:lang w:eastAsia="ro-RO"/>
        </w:rPr>
        <w:t>Transgaz</w:t>
      </w:r>
      <w:proofErr w:type="spellEnd"/>
      <w:r>
        <w:rPr>
          <w:lang w:eastAsia="ro-RO"/>
        </w:rPr>
        <w:t xml:space="preserve"> SA </w:t>
      </w:r>
      <w:proofErr w:type="spellStart"/>
      <w:r>
        <w:rPr>
          <w:lang w:eastAsia="ro-RO"/>
        </w:rPr>
        <w:t>Mediaș</w:t>
      </w:r>
      <w:proofErr w:type="spellEnd"/>
      <w:r>
        <w:rPr>
          <w:lang w:eastAsia="ro-RO"/>
        </w:rPr>
        <w:t xml:space="preserve"> – Territorial exploitation of </w:t>
      </w:r>
      <w:proofErr w:type="gramStart"/>
      <w:r>
        <w:rPr>
          <w:lang w:eastAsia="ro-RO"/>
        </w:rPr>
        <w:t>Constanta;</w:t>
      </w:r>
      <w:proofErr w:type="gramEnd"/>
    </w:p>
    <w:p w14:paraId="373B664F" w14:textId="6A2FEFF0" w:rsidR="00447C34" w:rsidRDefault="00370529" w:rsidP="00B70F95">
      <w:pPr>
        <w:numPr>
          <w:ilvl w:val="0"/>
          <w:numId w:val="57"/>
        </w:numPr>
        <w:spacing w:after="120" w:line="360" w:lineRule="auto"/>
        <w:contextualSpacing/>
        <w:jc w:val="both"/>
        <w:rPr>
          <w:lang w:val="ro-RO" w:eastAsia="ro-RO"/>
        </w:rPr>
      </w:pPr>
      <w:r>
        <w:rPr>
          <w:lang w:eastAsia="ro-RO"/>
        </w:rPr>
        <w:t xml:space="preserve">C.N.T.E.E.  </w:t>
      </w:r>
      <w:proofErr w:type="spellStart"/>
      <w:r>
        <w:rPr>
          <w:lang w:eastAsia="ro-RO"/>
        </w:rPr>
        <w:t>Transelectrica</w:t>
      </w:r>
      <w:proofErr w:type="spellEnd"/>
      <w:r>
        <w:rPr>
          <w:lang w:eastAsia="ro-RO"/>
        </w:rPr>
        <w:t xml:space="preserve"> SA – S.T. </w:t>
      </w:r>
      <w:proofErr w:type="spellStart"/>
      <w:proofErr w:type="gramStart"/>
      <w:r>
        <w:rPr>
          <w:lang w:eastAsia="ro-RO"/>
        </w:rPr>
        <w:t>Constanța</w:t>
      </w:r>
      <w:proofErr w:type="spellEnd"/>
      <w:r>
        <w:rPr>
          <w:lang w:eastAsia="ro-RO"/>
        </w:rPr>
        <w:t>;</w:t>
      </w:r>
      <w:proofErr w:type="gramEnd"/>
    </w:p>
    <w:p w14:paraId="54F2CC82" w14:textId="702341BE" w:rsidR="00370529" w:rsidRDefault="00370529" w:rsidP="00B70F95">
      <w:pPr>
        <w:numPr>
          <w:ilvl w:val="0"/>
          <w:numId w:val="57"/>
        </w:numPr>
        <w:spacing w:after="120" w:line="360" w:lineRule="auto"/>
        <w:contextualSpacing/>
        <w:jc w:val="both"/>
        <w:rPr>
          <w:lang w:val="ro-RO" w:eastAsia="ro-RO"/>
        </w:rPr>
      </w:pPr>
      <w:proofErr w:type="spellStart"/>
      <w:r>
        <w:rPr>
          <w:lang w:eastAsia="ro-RO"/>
        </w:rPr>
        <w:t>Agricover</w:t>
      </w:r>
      <w:proofErr w:type="spellEnd"/>
      <w:r>
        <w:rPr>
          <w:lang w:eastAsia="ro-RO"/>
        </w:rPr>
        <w:t xml:space="preserve"> Credit IFN SA – registration of the right to the </w:t>
      </w:r>
      <w:proofErr w:type="gramStart"/>
      <w:r>
        <w:rPr>
          <w:lang w:eastAsia="ro-RO"/>
        </w:rPr>
        <w:t>mortgage;</w:t>
      </w:r>
      <w:proofErr w:type="gramEnd"/>
    </w:p>
    <w:p w14:paraId="3265C537" w14:textId="3CE97202" w:rsidR="00E678CD" w:rsidRDefault="00E678CD" w:rsidP="00B70F95">
      <w:pPr>
        <w:numPr>
          <w:ilvl w:val="0"/>
          <w:numId w:val="57"/>
        </w:numPr>
        <w:spacing w:after="120" w:line="360" w:lineRule="auto"/>
        <w:contextualSpacing/>
        <w:jc w:val="both"/>
        <w:rPr>
          <w:lang w:val="ro-RO" w:eastAsia="ro-RO"/>
        </w:rPr>
      </w:pPr>
      <w:r>
        <w:rPr>
          <w:lang w:eastAsia="ro-RO"/>
        </w:rPr>
        <w:t xml:space="preserve">Agreement for private owners of individuals/legal </w:t>
      </w:r>
      <w:proofErr w:type="gramStart"/>
      <w:r>
        <w:rPr>
          <w:lang w:eastAsia="ro-RO"/>
        </w:rPr>
        <w:t>entities;</w:t>
      </w:r>
      <w:proofErr w:type="gramEnd"/>
    </w:p>
    <w:p w14:paraId="7C061117" w14:textId="7269031F" w:rsidR="00370529" w:rsidRDefault="007C516E" w:rsidP="00B70F95">
      <w:pPr>
        <w:numPr>
          <w:ilvl w:val="0"/>
          <w:numId w:val="57"/>
        </w:numPr>
        <w:spacing w:after="120" w:line="360" w:lineRule="auto"/>
        <w:contextualSpacing/>
        <w:jc w:val="both"/>
        <w:rPr>
          <w:lang w:val="ro-RO" w:eastAsia="ro-RO"/>
        </w:rPr>
      </w:pPr>
      <w:r>
        <w:rPr>
          <w:lang w:eastAsia="ro-RO"/>
        </w:rPr>
        <w:t xml:space="preserve">Geotechnical </w:t>
      </w:r>
      <w:proofErr w:type="gramStart"/>
      <w:r>
        <w:rPr>
          <w:lang w:eastAsia="ro-RO"/>
        </w:rPr>
        <w:t>study;</w:t>
      </w:r>
      <w:proofErr w:type="gramEnd"/>
    </w:p>
    <w:p w14:paraId="60E6FD7D" w14:textId="4B3A7E63" w:rsidR="00F51B9E" w:rsidRDefault="007C516E" w:rsidP="00B70F95">
      <w:pPr>
        <w:numPr>
          <w:ilvl w:val="0"/>
          <w:numId w:val="57"/>
        </w:numPr>
        <w:spacing w:after="120" w:line="360" w:lineRule="auto"/>
        <w:contextualSpacing/>
        <w:jc w:val="both"/>
        <w:rPr>
          <w:lang w:val="ro-RO" w:eastAsia="ro-RO"/>
        </w:rPr>
      </w:pPr>
      <w:r>
        <w:rPr>
          <w:lang w:eastAsia="ro-RO"/>
        </w:rPr>
        <w:t xml:space="preserve">Coexistence study with other objectives and </w:t>
      </w:r>
      <w:proofErr w:type="gramStart"/>
      <w:r>
        <w:rPr>
          <w:lang w:eastAsia="ro-RO"/>
        </w:rPr>
        <w:t>activities;</w:t>
      </w:r>
      <w:proofErr w:type="gramEnd"/>
    </w:p>
    <w:p w14:paraId="5307676B" w14:textId="52E750EF" w:rsidR="00F51B9E" w:rsidRDefault="002E0F82" w:rsidP="00B70F95">
      <w:pPr>
        <w:numPr>
          <w:ilvl w:val="0"/>
          <w:numId w:val="57"/>
        </w:numPr>
        <w:spacing w:after="120" w:line="360" w:lineRule="auto"/>
        <w:contextualSpacing/>
        <w:jc w:val="both"/>
        <w:rPr>
          <w:lang w:val="ro-RO" w:eastAsia="ro-RO"/>
        </w:rPr>
      </w:pPr>
      <w:r>
        <w:rPr>
          <w:lang w:eastAsia="ro-RO"/>
        </w:rPr>
        <w:t xml:space="preserve">Project verification reports for quality requirements in accordance with the provisions of Law no. 10/1995 (republished) on quality in </w:t>
      </w:r>
      <w:proofErr w:type="gramStart"/>
      <w:r>
        <w:rPr>
          <w:lang w:eastAsia="ro-RO"/>
        </w:rPr>
        <w:t>constructions;</w:t>
      </w:r>
      <w:proofErr w:type="gramEnd"/>
    </w:p>
    <w:p w14:paraId="0DC25556" w14:textId="1199E6F5" w:rsidR="00F97950" w:rsidRDefault="00F97950" w:rsidP="00B70F95">
      <w:pPr>
        <w:numPr>
          <w:ilvl w:val="0"/>
          <w:numId w:val="57"/>
        </w:numPr>
        <w:spacing w:after="120" w:line="360" w:lineRule="auto"/>
        <w:contextualSpacing/>
        <w:jc w:val="both"/>
        <w:rPr>
          <w:lang w:val="ro-RO" w:eastAsia="ro-RO"/>
        </w:rPr>
      </w:pPr>
      <w:r>
        <w:rPr>
          <w:lang w:eastAsia="ro-RO"/>
        </w:rPr>
        <w:lastRenderedPageBreak/>
        <w:t xml:space="preserve">Situation plan on topographic/cadastral support drawn up in the Stereographic 1970 projection system, endorsed by the </w:t>
      </w:r>
      <w:proofErr w:type="spellStart"/>
      <w:r>
        <w:rPr>
          <w:lang w:eastAsia="ro-RO"/>
        </w:rPr>
        <w:t>cadastre</w:t>
      </w:r>
      <w:proofErr w:type="spellEnd"/>
      <w:r>
        <w:rPr>
          <w:lang w:eastAsia="ro-RO"/>
        </w:rPr>
        <w:t xml:space="preserve"> and real estate advertising office, in .pdf and .dwg format or .</w:t>
      </w:r>
      <w:proofErr w:type="spellStart"/>
      <w:r>
        <w:rPr>
          <w:lang w:eastAsia="ro-RO"/>
        </w:rPr>
        <w:t>dxf</w:t>
      </w:r>
      <w:proofErr w:type="spellEnd"/>
      <w:r>
        <w:rPr>
          <w:lang w:eastAsia="ro-RO"/>
        </w:rPr>
        <w:t>.</w:t>
      </w:r>
    </w:p>
    <w:p w14:paraId="0BA55ED3" w14:textId="1AB22721" w:rsidR="007C6DA4" w:rsidRPr="002D54DC" w:rsidRDefault="00397EEC" w:rsidP="00B70F95">
      <w:pPr>
        <w:numPr>
          <w:ilvl w:val="0"/>
          <w:numId w:val="57"/>
        </w:numPr>
        <w:spacing w:after="120" w:line="360" w:lineRule="auto"/>
        <w:contextualSpacing/>
        <w:jc w:val="both"/>
        <w:rPr>
          <w:lang w:val="ro-RO" w:eastAsia="ro-RO"/>
        </w:rPr>
        <w:sectPr w:rsidR="007C6DA4" w:rsidRPr="002D54DC" w:rsidSect="00FD6E0B">
          <w:pgSz w:w="11906" w:h="16838" w:code="9"/>
          <w:pgMar w:top="1276" w:right="991" w:bottom="851" w:left="1191" w:header="839" w:footer="680" w:gutter="0"/>
          <w:cols w:space="708"/>
          <w:docGrid w:linePitch="360"/>
        </w:sectPr>
      </w:pPr>
      <w:r>
        <w:rPr>
          <w:lang w:eastAsia="ro-RO"/>
        </w:rPr>
        <w:t>The point of view/administrative act of the competent authority for environmental protection.</w:t>
      </w:r>
    </w:p>
    <w:p w14:paraId="45C2E302" w14:textId="0AC8CA8E" w:rsidR="000A3E10" w:rsidRPr="00D4413F" w:rsidRDefault="007F1DE7" w:rsidP="00E7000E">
      <w:pPr>
        <w:pStyle w:val="Heading1"/>
        <w:keepLines w:val="0"/>
        <w:numPr>
          <w:ilvl w:val="0"/>
          <w:numId w:val="14"/>
        </w:numPr>
        <w:suppressAutoHyphens w:val="0"/>
        <w:spacing w:before="240" w:after="240" w:line="360" w:lineRule="auto"/>
        <w:ind w:left="720" w:hanging="363"/>
        <w:contextualSpacing w:val="0"/>
        <w:jc w:val="both"/>
        <w:rPr>
          <w:rFonts w:eastAsia="Times New Roman" w:cs="Arial"/>
          <w:b/>
          <w:color w:val="00B0F0"/>
          <w:lang w:val="ro-RO" w:eastAsia="da-DK"/>
        </w:rPr>
      </w:pPr>
      <w:bookmarkStart w:id="41" w:name="_Toc198127051"/>
      <w:r w:rsidRPr="007F1DE7">
        <w:rPr>
          <w:rFonts w:eastAsia="Times New Roman" w:cs="Arial"/>
          <w:b/>
          <w:color w:val="00B0F0"/>
          <w:lang w:eastAsia="da-DK"/>
        </w:rPr>
        <w:lastRenderedPageBreak/>
        <w:t>Description of the necessary demolition works</w:t>
      </w:r>
      <w:bookmarkEnd w:id="41"/>
    </w:p>
    <w:p w14:paraId="5504398E" w14:textId="4679CF37" w:rsidR="007F1DE7" w:rsidRPr="00363018" w:rsidRDefault="0084309C" w:rsidP="00E7000E">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42" w:name="_Toc198127052"/>
      <w:r w:rsidRPr="0084309C">
        <w:rPr>
          <w:rFonts w:eastAsia="Times New Roman" w:cs="Times New Roman"/>
          <w:b/>
          <w:bCs/>
          <w:color w:val="00B0F0"/>
          <w:sz w:val="22"/>
          <w:szCs w:val="22"/>
        </w:rPr>
        <w:t>Execution plan for demolition, restoration and subsequent use of the land</w:t>
      </w:r>
      <w:bookmarkEnd w:id="42"/>
    </w:p>
    <w:p w14:paraId="75567319" w14:textId="35968726" w:rsidR="00E16A2C" w:rsidRPr="00E16A2C" w:rsidRDefault="00FF10A8" w:rsidP="00E16A2C">
      <w:pPr>
        <w:spacing w:after="120" w:line="360" w:lineRule="auto"/>
        <w:jc w:val="both"/>
        <w:rPr>
          <w:lang w:val="ro-RO"/>
        </w:rPr>
      </w:pPr>
      <w:r>
        <w:t>The project does not involve the demolition of existing objectives. The area of approximately 114.71 ha will be used exclusively for the construction of a wind farm, foundations, technological platforms, access roads, internal electrical network, 33-110 kV transformer stations and site organization.</w:t>
      </w:r>
    </w:p>
    <w:p w14:paraId="56ED4C10" w14:textId="108A7667" w:rsidR="00363018" w:rsidRPr="00E16A2C" w:rsidRDefault="00E16A2C" w:rsidP="00E16A2C">
      <w:pPr>
        <w:spacing w:after="120" w:line="360" w:lineRule="auto"/>
        <w:jc w:val="both"/>
        <w:rPr>
          <w:lang w:val="ro-RO"/>
        </w:rPr>
      </w:pPr>
      <w:r w:rsidRPr="00E16A2C">
        <w:t>At the end of the operating period, the necessary works will be those of dismantling/demolishing the buildings, bringing the soil to level, then returning the land to the agricultural circuit or leaving it in its natural state, depending on the agreement with the owner of the land.</w:t>
      </w:r>
    </w:p>
    <w:p w14:paraId="160BD3DC" w14:textId="67D66E80" w:rsidR="0084309C" w:rsidRPr="000A44A1" w:rsidRDefault="00CF5DC0" w:rsidP="00E7000E">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43" w:name="_Toc198127053"/>
      <w:r w:rsidRPr="00CF5DC0">
        <w:rPr>
          <w:rFonts w:eastAsia="Times New Roman" w:cs="Times New Roman"/>
          <w:b/>
          <w:bCs/>
          <w:color w:val="00B0F0"/>
          <w:sz w:val="22"/>
          <w:szCs w:val="22"/>
        </w:rPr>
        <w:t>Description of the site restoration works</w:t>
      </w:r>
      <w:bookmarkEnd w:id="43"/>
    </w:p>
    <w:p w14:paraId="0AF68C5C" w14:textId="5E27FBC6" w:rsidR="000A44A1" w:rsidRPr="00B261C1" w:rsidRDefault="00B261C1" w:rsidP="000A44A1">
      <w:pPr>
        <w:spacing w:after="120" w:line="360" w:lineRule="auto"/>
        <w:jc w:val="both"/>
        <w:rPr>
          <w:lang w:val="ro-RO"/>
        </w:rPr>
      </w:pPr>
      <w:r w:rsidRPr="00B261C1">
        <w:t>Upon completion of the construction works, the Contractor will ensure the restoration of the natural framework of the temporarily occupied areas, but which are not occupied by the project interventions. The areas affected by the construction works will be brought to a state that ensures the landscape integration of the elements subject to restoration works. These works will be carried out by sanitizing the area (completely removing the waste resulting from the activities specific to the work fronts, including household waste), planting species from the vegetation specific to the area, etc. The restoration works have both the purpose of ensuring the landscape restoration of the affected areas, and that of reducing the risk of entry and installation of invasive alien plant species on the affected areas, which would endanger the areas in the vicinity of the proposed project.</w:t>
      </w:r>
    </w:p>
    <w:p w14:paraId="77D72E35" w14:textId="64EBB8D2" w:rsidR="0084309C" w:rsidRPr="00B261C1" w:rsidRDefault="009079C2" w:rsidP="00E7000E">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44" w:name="_Toc198127054"/>
      <w:r w:rsidRPr="009079C2">
        <w:rPr>
          <w:rFonts w:eastAsia="Times New Roman" w:cs="Times New Roman"/>
          <w:b/>
          <w:bCs/>
          <w:color w:val="00B0F0"/>
          <w:sz w:val="22"/>
          <w:szCs w:val="22"/>
        </w:rPr>
        <w:t>New access routes or changes to existing ones, as appropriate</w:t>
      </w:r>
      <w:bookmarkEnd w:id="44"/>
    </w:p>
    <w:p w14:paraId="46DF9152" w14:textId="02B9DC76" w:rsidR="00B261C1" w:rsidRPr="00B261C1" w:rsidRDefault="00B261C1" w:rsidP="00B261C1">
      <w:pPr>
        <w:spacing w:after="120" w:line="360" w:lineRule="auto"/>
        <w:jc w:val="both"/>
        <w:rPr>
          <w:lang w:val="ro-RO"/>
        </w:rPr>
      </w:pPr>
      <w:r w:rsidRPr="00B261C1">
        <w:t>Given the fact that demolition works are not necessary for the implementation of the project, new access roads or changes to the existing ones will not be necessary in this regard.</w:t>
      </w:r>
    </w:p>
    <w:p w14:paraId="468FC558" w14:textId="1F53A805" w:rsidR="009079C2" w:rsidRPr="00B01CFC" w:rsidRDefault="00BB2BE9" w:rsidP="00E7000E">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45" w:name="_Toc198127055"/>
      <w:r w:rsidRPr="00BB2BE9">
        <w:rPr>
          <w:rFonts w:eastAsia="Times New Roman" w:cs="Times New Roman"/>
          <w:b/>
          <w:bCs/>
          <w:color w:val="00B0F0"/>
          <w:sz w:val="22"/>
          <w:szCs w:val="22"/>
        </w:rPr>
        <w:t>Methods used in demolition</w:t>
      </w:r>
      <w:bookmarkEnd w:id="45"/>
    </w:p>
    <w:p w14:paraId="27587A95" w14:textId="79763BB5" w:rsidR="00B01CFC" w:rsidRPr="00B01CFC" w:rsidRDefault="00CE035D" w:rsidP="00835055">
      <w:pPr>
        <w:spacing w:after="120" w:line="360" w:lineRule="auto"/>
        <w:jc w:val="both"/>
        <w:rPr>
          <w:lang w:val="ro-RO"/>
        </w:rPr>
      </w:pPr>
      <w:r w:rsidRPr="00CE035D">
        <w:t xml:space="preserve">This is not the case. The project does not involve </w:t>
      </w:r>
      <w:proofErr w:type="gramStart"/>
      <w:r w:rsidRPr="00CE035D">
        <w:t>demolition works</w:t>
      </w:r>
      <w:proofErr w:type="gramEnd"/>
      <w:r w:rsidRPr="00CE035D">
        <w:t xml:space="preserve"> of existing objectives. The demolition works at the end of the operation phase will be carried out mechanized. If it is necessary to decommission the wind farm, it will mainly consist of the following activities:</w:t>
      </w:r>
    </w:p>
    <w:p w14:paraId="406A25A2" w14:textId="5319C75F" w:rsidR="00CD6CF4" w:rsidRDefault="007D49FC" w:rsidP="00B70F95">
      <w:pPr>
        <w:numPr>
          <w:ilvl w:val="0"/>
          <w:numId w:val="57"/>
        </w:numPr>
        <w:spacing w:after="120" w:line="360" w:lineRule="auto"/>
        <w:contextualSpacing/>
        <w:jc w:val="both"/>
        <w:rPr>
          <w:lang w:val="ro-RO"/>
        </w:rPr>
      </w:pPr>
      <w:r w:rsidRPr="007D49FC">
        <w:t xml:space="preserve">Works for the establishment of the site organization - </w:t>
      </w:r>
      <w:proofErr w:type="gramStart"/>
      <w:r w:rsidRPr="007D49FC">
        <w:t>similar to</w:t>
      </w:r>
      <w:proofErr w:type="gramEnd"/>
      <w:r w:rsidRPr="007D49FC">
        <w:t xml:space="preserve"> the stage of execution of the construction works of the wind farm. The chosen location will be used temporarily and will be returned to its original state upon completion of the works; Dismantling the turbines and removing them from the </w:t>
      </w:r>
      <w:proofErr w:type="gramStart"/>
      <w:r w:rsidRPr="007D49FC">
        <w:t>site;</w:t>
      </w:r>
      <w:proofErr w:type="gramEnd"/>
    </w:p>
    <w:p w14:paraId="7E4A2FE7" w14:textId="77777777" w:rsidR="00835055" w:rsidRDefault="00835055" w:rsidP="00B70F95">
      <w:pPr>
        <w:numPr>
          <w:ilvl w:val="0"/>
          <w:numId w:val="57"/>
        </w:numPr>
        <w:spacing w:after="120" w:line="360" w:lineRule="auto"/>
        <w:contextualSpacing/>
        <w:jc w:val="both"/>
        <w:rPr>
          <w:lang w:val="ro-RO"/>
        </w:rPr>
      </w:pPr>
      <w:r w:rsidRPr="00835055">
        <w:t xml:space="preserve">Demolition of the foundations to a depth that allows the resumption of agricultural activities (about 1 m depth from ground level) and soil supply to the demolished </w:t>
      </w:r>
      <w:proofErr w:type="gramStart"/>
      <w:r w:rsidRPr="00835055">
        <w:t>area;</w:t>
      </w:r>
      <w:proofErr w:type="gramEnd"/>
      <w:r w:rsidRPr="00835055">
        <w:t xml:space="preserve"> </w:t>
      </w:r>
    </w:p>
    <w:p w14:paraId="72F8288A" w14:textId="77777777" w:rsidR="00835055" w:rsidRDefault="00835055" w:rsidP="00B70F95">
      <w:pPr>
        <w:numPr>
          <w:ilvl w:val="0"/>
          <w:numId w:val="57"/>
        </w:numPr>
        <w:spacing w:after="120" w:line="360" w:lineRule="auto"/>
        <w:contextualSpacing/>
        <w:jc w:val="both"/>
        <w:rPr>
          <w:lang w:val="ro-RO"/>
        </w:rPr>
      </w:pPr>
      <w:r w:rsidRPr="00835055">
        <w:t xml:space="preserve">Digging up the underground electrical cables and removing them from the construction </w:t>
      </w:r>
      <w:proofErr w:type="gramStart"/>
      <w:r w:rsidRPr="00835055">
        <w:t>site;</w:t>
      </w:r>
      <w:proofErr w:type="gramEnd"/>
    </w:p>
    <w:p w14:paraId="514EADDD" w14:textId="77777777" w:rsidR="00835055" w:rsidRDefault="00835055" w:rsidP="00B70F95">
      <w:pPr>
        <w:numPr>
          <w:ilvl w:val="0"/>
          <w:numId w:val="57"/>
        </w:numPr>
        <w:spacing w:after="120" w:line="360" w:lineRule="auto"/>
        <w:contextualSpacing/>
        <w:jc w:val="both"/>
        <w:rPr>
          <w:lang w:val="ro-RO"/>
        </w:rPr>
      </w:pPr>
      <w:r w:rsidRPr="00835055">
        <w:t xml:space="preserve">Decommissioning of transformer substations - dismantling equipment and installations and removing them from the site; Decommissioning of the technological platforms and access roads inside the plots </w:t>
      </w:r>
      <w:proofErr w:type="gramStart"/>
      <w:r w:rsidRPr="00835055">
        <w:t>in order to</w:t>
      </w:r>
      <w:proofErr w:type="gramEnd"/>
      <w:r w:rsidRPr="00835055">
        <w:t xml:space="preserve"> hand them over to the agricultural </w:t>
      </w:r>
      <w:proofErr w:type="gramStart"/>
      <w:r w:rsidRPr="00835055">
        <w:t>circuit;</w:t>
      </w:r>
      <w:proofErr w:type="gramEnd"/>
      <w:r w:rsidRPr="00835055">
        <w:t xml:space="preserve"> </w:t>
      </w:r>
    </w:p>
    <w:p w14:paraId="330363BB" w14:textId="48C89025" w:rsidR="00835055" w:rsidRPr="00B01CFC" w:rsidRDefault="00835055" w:rsidP="00B70F95">
      <w:pPr>
        <w:numPr>
          <w:ilvl w:val="0"/>
          <w:numId w:val="57"/>
        </w:numPr>
        <w:spacing w:after="120" w:line="360" w:lineRule="auto"/>
        <w:contextualSpacing/>
        <w:jc w:val="both"/>
        <w:rPr>
          <w:lang w:val="ro-RO"/>
        </w:rPr>
      </w:pPr>
      <w:r w:rsidRPr="00835055">
        <w:lastRenderedPageBreak/>
        <w:t>Construction site restoration works in the affected areas.</w:t>
      </w:r>
    </w:p>
    <w:p w14:paraId="54DBF5C4" w14:textId="48FC9341" w:rsidR="009079C2" w:rsidRPr="00CD6CF4" w:rsidRDefault="009E575D" w:rsidP="00E7000E">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46" w:name="_Toc198127056"/>
      <w:r w:rsidRPr="009E575D">
        <w:rPr>
          <w:rFonts w:eastAsia="Times New Roman" w:cs="Times New Roman"/>
          <w:b/>
          <w:bCs/>
          <w:color w:val="00B0F0"/>
          <w:sz w:val="22"/>
          <w:szCs w:val="22"/>
        </w:rPr>
        <w:t>Details of the alternatives that were considered</w:t>
      </w:r>
      <w:bookmarkEnd w:id="46"/>
    </w:p>
    <w:p w14:paraId="69D602E8" w14:textId="77777777" w:rsidR="00CD6CF4" w:rsidRDefault="00CD6CF4" w:rsidP="00CD6CF4">
      <w:pPr>
        <w:pStyle w:val="ListParagraph"/>
        <w:rPr>
          <w:rFonts w:asciiTheme="minorHAnsi" w:hAnsiTheme="minorHAnsi" w:cs="Arial"/>
          <w:noProof/>
          <w:color w:val="000000"/>
          <w:sz w:val="22"/>
          <w:szCs w:val="22"/>
          <w:lang w:val="ro-RO"/>
        </w:rPr>
      </w:pPr>
    </w:p>
    <w:p w14:paraId="5AC79070" w14:textId="28AD09F7" w:rsidR="00CD6CF4" w:rsidRPr="00FA4270" w:rsidRDefault="00FA4270" w:rsidP="00CD6CF4">
      <w:pPr>
        <w:spacing w:after="120" w:line="360" w:lineRule="auto"/>
        <w:jc w:val="both"/>
        <w:rPr>
          <w:lang w:val="ro-RO"/>
        </w:rPr>
      </w:pPr>
      <w:r w:rsidRPr="00FA4270">
        <w:t>Alternatives for demolition were not considered. This is not the case.</w:t>
      </w:r>
    </w:p>
    <w:p w14:paraId="3DCAA859" w14:textId="48F3D3B2" w:rsidR="009079C2" w:rsidRPr="001249FC" w:rsidRDefault="00AB563D" w:rsidP="00E7000E">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47" w:name="_Toc198127057"/>
      <w:r w:rsidRPr="00AB563D">
        <w:rPr>
          <w:rFonts w:eastAsia="Times New Roman" w:cs="Times New Roman"/>
          <w:b/>
          <w:bCs/>
          <w:color w:val="00B0F0"/>
          <w:sz w:val="22"/>
          <w:szCs w:val="22"/>
        </w:rPr>
        <w:t xml:space="preserve">Other activities that may occur </w:t>
      </w:r>
      <w:proofErr w:type="gramStart"/>
      <w:r w:rsidRPr="00AB563D">
        <w:rPr>
          <w:rFonts w:eastAsia="Times New Roman" w:cs="Times New Roman"/>
          <w:b/>
          <w:bCs/>
          <w:color w:val="00B0F0"/>
          <w:sz w:val="22"/>
          <w:szCs w:val="22"/>
        </w:rPr>
        <w:t>as a result of</w:t>
      </w:r>
      <w:proofErr w:type="gramEnd"/>
      <w:r w:rsidRPr="00AB563D">
        <w:rPr>
          <w:rFonts w:eastAsia="Times New Roman" w:cs="Times New Roman"/>
          <w:b/>
          <w:bCs/>
          <w:color w:val="00B0F0"/>
          <w:sz w:val="22"/>
          <w:szCs w:val="22"/>
        </w:rPr>
        <w:t xml:space="preserve"> demolition</w:t>
      </w:r>
      <w:bookmarkEnd w:id="47"/>
    </w:p>
    <w:p w14:paraId="08E6C1A6" w14:textId="1638A76B" w:rsidR="00E01D4F" w:rsidRDefault="00FA4270" w:rsidP="00835055">
      <w:pPr>
        <w:spacing w:after="120" w:line="360" w:lineRule="auto"/>
        <w:jc w:val="both"/>
        <w:rPr>
          <w:rFonts w:asciiTheme="minorHAnsi" w:hAnsiTheme="minorHAnsi" w:cs="Arial"/>
          <w:noProof/>
          <w:color w:val="000000"/>
          <w:lang w:val="ro-RO"/>
        </w:rPr>
      </w:pPr>
      <w:r w:rsidRPr="00FA4270">
        <w:rPr>
          <w:rFonts w:asciiTheme="minorHAnsi" w:hAnsiTheme="minorHAnsi" w:cs="Arial"/>
          <w:noProof/>
          <w:color w:val="000000"/>
        </w:rPr>
        <w:t>This is not the case, given the fact that this project does not propose demolition works.</w:t>
      </w:r>
    </w:p>
    <w:p w14:paraId="58902B79" w14:textId="74F15A4B" w:rsidR="00C76CFB" w:rsidRDefault="00E01D4F" w:rsidP="00E01D4F">
      <w:pPr>
        <w:rPr>
          <w:rFonts w:asciiTheme="minorHAnsi" w:hAnsiTheme="minorHAnsi" w:cs="Arial"/>
          <w:noProof/>
          <w:color w:val="000000"/>
          <w:lang w:val="ro-RO"/>
        </w:rPr>
      </w:pPr>
      <w:r>
        <w:rPr>
          <w:rFonts w:asciiTheme="minorHAnsi" w:hAnsiTheme="minorHAnsi" w:cs="Arial"/>
          <w:noProof/>
          <w:color w:val="000000"/>
        </w:rPr>
        <w:br w:type="page"/>
      </w:r>
    </w:p>
    <w:p w14:paraId="2A9462CC" w14:textId="1638BE84" w:rsidR="00064C6B" w:rsidRPr="00877BBC" w:rsidRDefault="00836CAC" w:rsidP="00877BBC">
      <w:pPr>
        <w:pStyle w:val="Heading1"/>
        <w:keepLines w:val="0"/>
        <w:numPr>
          <w:ilvl w:val="0"/>
          <w:numId w:val="14"/>
        </w:numPr>
        <w:suppressAutoHyphens w:val="0"/>
        <w:spacing w:before="240" w:after="240" w:line="360" w:lineRule="auto"/>
        <w:ind w:left="720" w:hanging="363"/>
        <w:contextualSpacing w:val="0"/>
        <w:jc w:val="both"/>
        <w:rPr>
          <w:rFonts w:eastAsia="Times New Roman" w:cs="Arial"/>
          <w:b/>
          <w:color w:val="00B0F0"/>
          <w:lang w:val="ro-RO" w:eastAsia="da-DK"/>
        </w:rPr>
      </w:pPr>
      <w:bookmarkStart w:id="48" w:name="_Toc198127058"/>
      <w:r w:rsidRPr="007F1DE7">
        <w:rPr>
          <w:rFonts w:eastAsia="Times New Roman" w:cs="Arial"/>
          <w:b/>
          <w:color w:val="00B0F0"/>
          <w:lang w:eastAsia="da-DK"/>
        </w:rPr>
        <w:lastRenderedPageBreak/>
        <w:t>Description of the project location</w:t>
      </w:r>
      <w:bookmarkEnd w:id="48"/>
    </w:p>
    <w:p w14:paraId="52FC221D" w14:textId="6426E64A" w:rsidR="00836CAC" w:rsidRPr="00D479EE" w:rsidRDefault="00147198" w:rsidP="00E7000E">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49" w:name="_Toc198127059"/>
      <w:r w:rsidRPr="00147198">
        <w:rPr>
          <w:rFonts w:eastAsia="Times New Roman" w:cs="Times New Roman"/>
          <w:b/>
          <w:bCs/>
          <w:color w:val="00B0F0"/>
          <w:sz w:val="22"/>
          <w:szCs w:val="22"/>
        </w:rPr>
        <w:t>The distance from borders for projects falling within the scope of the Convention on Environmental Impact Assessment in a Transboundary Context, adopted in Espoo on 25 February 1991, ratified by Law no. 22/2001, with subsequent additions</w:t>
      </w:r>
      <w:bookmarkEnd w:id="49"/>
    </w:p>
    <w:p w14:paraId="150C776D" w14:textId="1C01008E" w:rsidR="00C226B3" w:rsidRPr="00C3431D" w:rsidRDefault="00C226B3" w:rsidP="00E01D4F">
      <w:pPr>
        <w:spacing w:after="120" w:line="360" w:lineRule="auto"/>
        <w:jc w:val="both"/>
        <w:rPr>
          <w:rFonts w:asciiTheme="minorHAnsi" w:hAnsiTheme="minorHAnsi" w:cs="Arial"/>
          <w:noProof/>
          <w:color w:val="000000"/>
          <w:lang w:val="ro-RO"/>
        </w:rPr>
      </w:pPr>
      <w:r w:rsidRPr="00C226B3">
        <w:rPr>
          <w:rFonts w:asciiTheme="minorHAnsi" w:hAnsiTheme="minorHAnsi" w:cs="Arial"/>
          <w:noProof/>
          <w:color w:val="000000"/>
        </w:rPr>
        <w:t xml:space="preserve">Given that </w:t>
      </w:r>
      <w:r w:rsidR="00FF10A8">
        <w:rPr>
          <w:szCs w:val="14"/>
        </w:rPr>
        <w:t>the project has a common border with the border</w:t>
      </w:r>
      <w:r w:rsidR="001B58B2">
        <w:rPr>
          <w:rFonts w:asciiTheme="minorHAnsi" w:hAnsiTheme="minorHAnsi" w:cs="Arial"/>
          <w:noProof/>
          <w:color w:val="000000"/>
        </w:rPr>
        <w:t xml:space="preserve"> with the Republic of Bulgaria, it is mentioned that the project falls under the Convention on Environmental Impact Assessment in a Transboundary Context, adopted in Espoo on 25 February 1991, ratified by Law no. 22/2001, with subsequent additions, being included in Annex 1, item 22. </w:t>
      </w:r>
    </w:p>
    <w:p w14:paraId="53899E14" w14:textId="3B8E8A74" w:rsidR="00836CAC" w:rsidRPr="00836CAC" w:rsidRDefault="0044527A" w:rsidP="00E7000E">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50" w:name="_Toc198127060"/>
      <w:r w:rsidRPr="0044527A">
        <w:rPr>
          <w:rFonts w:eastAsia="Times New Roman" w:cs="Times New Roman"/>
          <w:b/>
          <w:bCs/>
          <w:color w:val="00B0F0"/>
          <w:sz w:val="22"/>
          <w:szCs w:val="22"/>
        </w:rPr>
        <w:t>The location of the site in relation to the cultural heritage according to the List of Historical Monuments, updated, approved by the Order of the Minister of Culture and Cults no. 2.314/2004, as subsequently amended, and to the National Archaeological Repertoire provided by Government Ordinance no. 43/2000 on the protection of the archaeological heritage and the declaration of some archaeological sites as areas of national interest, republished, with subsequent amendments and completions</w:t>
      </w:r>
      <w:bookmarkEnd w:id="50"/>
    </w:p>
    <w:p w14:paraId="7F288D6B" w14:textId="3AE86CB1" w:rsidR="00422172" w:rsidRDefault="007B1FB9" w:rsidP="003B755A">
      <w:pPr>
        <w:spacing w:after="120" w:line="360" w:lineRule="auto"/>
        <w:jc w:val="both"/>
        <w:rPr>
          <w:rFonts w:asciiTheme="minorHAnsi" w:hAnsiTheme="minorHAnsi" w:cs="Arial"/>
          <w:noProof/>
          <w:color w:val="000000"/>
          <w:lang w:val="ro-RO"/>
        </w:rPr>
      </w:pPr>
      <w:r w:rsidRPr="007B1FB9">
        <w:rPr>
          <w:rFonts w:asciiTheme="minorHAnsi" w:hAnsiTheme="minorHAnsi" w:cs="Arial"/>
          <w:noProof/>
          <w:color w:val="000000"/>
        </w:rPr>
        <w:t>According to the List of Historical Monuments 2015 in Constanta County approved by Order no. 2361/2010, the following objective of historical interest was identified in the area of the proposed project.</w:t>
      </w:r>
    </w:p>
    <w:p w14:paraId="649F21E7" w14:textId="43C990A2" w:rsidR="00082E90" w:rsidRDefault="00082E90" w:rsidP="00082E90">
      <w:pPr>
        <w:pStyle w:val="Caption"/>
        <w:spacing w:after="0" w:line="240" w:lineRule="auto"/>
        <w:jc w:val="both"/>
        <w:rPr>
          <w:color w:val="00B0F0"/>
          <w:sz w:val="16"/>
          <w:szCs w:val="16"/>
          <w:lang w:val="ro-RO"/>
        </w:rPr>
      </w:pPr>
      <w:r w:rsidRPr="00D950A4">
        <w:rPr>
          <w:color w:val="00B0F0"/>
          <w:sz w:val="16"/>
          <w:szCs w:val="16"/>
        </w:rPr>
        <w:t xml:space="preserve">Table </w:t>
      </w:r>
      <w:r w:rsidRPr="00D950A4">
        <w:rPr>
          <w:color w:val="00B0F0"/>
          <w:sz w:val="16"/>
          <w:szCs w:val="16"/>
        </w:rPr>
        <w:fldChar w:fldCharType="begin"/>
      </w:r>
      <w:r w:rsidRPr="00D950A4">
        <w:rPr>
          <w:color w:val="00B0F0"/>
          <w:sz w:val="16"/>
          <w:szCs w:val="16"/>
        </w:rPr>
        <w:instrText xml:space="preserve"> SEQ Tabel \* ARABIC </w:instrText>
      </w:r>
      <w:r w:rsidRPr="00D950A4">
        <w:rPr>
          <w:color w:val="00B0F0"/>
          <w:sz w:val="16"/>
          <w:szCs w:val="16"/>
        </w:rPr>
        <w:fldChar w:fldCharType="separate"/>
      </w:r>
      <w:r w:rsidR="00630BF6">
        <w:rPr>
          <w:noProof/>
          <w:color w:val="00B0F0"/>
          <w:sz w:val="16"/>
          <w:szCs w:val="16"/>
        </w:rPr>
        <w:t>2</w:t>
      </w:r>
      <w:r w:rsidRPr="00D950A4">
        <w:rPr>
          <w:color w:val="00B0F0"/>
          <w:sz w:val="16"/>
          <w:szCs w:val="16"/>
        </w:rPr>
        <w:fldChar w:fldCharType="end"/>
      </w:r>
      <w:r w:rsidRPr="00D950A4">
        <w:rPr>
          <w:color w:val="00B0F0"/>
          <w:sz w:val="16"/>
          <w:szCs w:val="16"/>
        </w:rPr>
        <w:t xml:space="preserve"> Objectives of interest in the site area</w:t>
      </w:r>
    </w:p>
    <w:tbl>
      <w:tblPr>
        <w:tblW w:w="0" w:type="auto"/>
        <w:tbl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insideH w:val="dotted" w:sz="4" w:space="0" w:color="A6A6A6" w:themeColor="background1" w:themeShade="A6"/>
          <w:insideV w:val="dotted" w:sz="4" w:space="0" w:color="A6A6A6" w:themeColor="background1" w:themeShade="A6"/>
        </w:tblBorders>
        <w:tblLook w:val="04A0" w:firstRow="1" w:lastRow="0" w:firstColumn="1" w:lastColumn="0" w:noHBand="0" w:noVBand="1"/>
      </w:tblPr>
      <w:tblGrid>
        <w:gridCol w:w="2265"/>
        <w:gridCol w:w="2265"/>
        <w:gridCol w:w="3120"/>
        <w:gridCol w:w="1412"/>
      </w:tblGrid>
      <w:tr w:rsidR="00507A7F" w:rsidRPr="00C810DE" w14:paraId="22068DB0" w14:textId="77777777" w:rsidTr="00BC664D">
        <w:tc>
          <w:tcPr>
            <w:tcW w:w="2265" w:type="dxa"/>
            <w:shd w:val="clear" w:color="auto" w:fill="00B0F0"/>
          </w:tcPr>
          <w:p w14:paraId="6FF073B6" w14:textId="77777777" w:rsidR="00507A7F" w:rsidRPr="00C810DE" w:rsidRDefault="00507A7F" w:rsidP="00BC664D">
            <w:pPr>
              <w:spacing w:line="240" w:lineRule="auto"/>
              <w:jc w:val="center"/>
              <w:rPr>
                <w:rFonts w:eastAsia="Calibri"/>
                <w:b/>
                <w:bCs/>
                <w:color w:val="FFFFFF"/>
                <w:sz w:val="16"/>
                <w:szCs w:val="16"/>
              </w:rPr>
            </w:pPr>
            <w:r w:rsidRPr="00C810DE">
              <w:rPr>
                <w:rFonts w:eastAsia="Calibri"/>
                <w:b/>
                <w:bCs/>
                <w:color w:val="FFFFFF"/>
                <w:sz w:val="16"/>
                <w:szCs w:val="16"/>
              </w:rPr>
              <w:t>LMI code</w:t>
            </w:r>
          </w:p>
        </w:tc>
        <w:tc>
          <w:tcPr>
            <w:tcW w:w="2265" w:type="dxa"/>
            <w:shd w:val="clear" w:color="auto" w:fill="00B0F0"/>
          </w:tcPr>
          <w:p w14:paraId="76941316" w14:textId="77777777" w:rsidR="00507A7F" w:rsidRPr="00C810DE" w:rsidRDefault="00507A7F" w:rsidP="00BC664D">
            <w:pPr>
              <w:spacing w:line="240" w:lineRule="auto"/>
              <w:jc w:val="center"/>
              <w:rPr>
                <w:rFonts w:eastAsia="Calibri"/>
                <w:b/>
                <w:bCs/>
                <w:color w:val="FFFFFF"/>
                <w:sz w:val="16"/>
                <w:szCs w:val="16"/>
              </w:rPr>
            </w:pPr>
            <w:r w:rsidRPr="00C810DE">
              <w:rPr>
                <w:rFonts w:eastAsia="Calibri"/>
                <w:b/>
                <w:bCs/>
                <w:color w:val="FFFFFF"/>
                <w:sz w:val="16"/>
                <w:szCs w:val="16"/>
              </w:rPr>
              <w:t>Locality</w:t>
            </w:r>
          </w:p>
        </w:tc>
        <w:tc>
          <w:tcPr>
            <w:tcW w:w="3120" w:type="dxa"/>
            <w:shd w:val="clear" w:color="auto" w:fill="00B0F0"/>
          </w:tcPr>
          <w:p w14:paraId="29AD2A81" w14:textId="77777777" w:rsidR="00507A7F" w:rsidRPr="00C810DE" w:rsidRDefault="00507A7F" w:rsidP="00BC664D">
            <w:pPr>
              <w:spacing w:line="240" w:lineRule="auto"/>
              <w:jc w:val="center"/>
              <w:rPr>
                <w:rFonts w:eastAsia="Calibri"/>
                <w:b/>
                <w:bCs/>
                <w:color w:val="FFFFFF"/>
                <w:sz w:val="16"/>
                <w:szCs w:val="16"/>
              </w:rPr>
            </w:pPr>
            <w:r w:rsidRPr="00C810DE">
              <w:rPr>
                <w:rFonts w:eastAsia="Calibri"/>
                <w:b/>
                <w:bCs/>
                <w:color w:val="FFFFFF"/>
                <w:sz w:val="16"/>
                <w:szCs w:val="16"/>
              </w:rPr>
              <w:t>Name</w:t>
            </w:r>
          </w:p>
        </w:tc>
        <w:tc>
          <w:tcPr>
            <w:tcW w:w="1412" w:type="dxa"/>
            <w:shd w:val="clear" w:color="auto" w:fill="00B0F0"/>
          </w:tcPr>
          <w:p w14:paraId="734465E9" w14:textId="77777777" w:rsidR="00507A7F" w:rsidRPr="00C810DE" w:rsidRDefault="00507A7F" w:rsidP="00BC664D">
            <w:pPr>
              <w:spacing w:line="240" w:lineRule="auto"/>
              <w:jc w:val="center"/>
              <w:rPr>
                <w:rFonts w:eastAsia="Calibri"/>
                <w:b/>
                <w:bCs/>
                <w:color w:val="FFFFFF"/>
                <w:sz w:val="16"/>
                <w:szCs w:val="16"/>
              </w:rPr>
            </w:pPr>
            <w:r w:rsidRPr="00C810DE">
              <w:rPr>
                <w:rFonts w:eastAsia="Calibri"/>
                <w:b/>
                <w:bCs/>
                <w:color w:val="FFFFFF"/>
                <w:sz w:val="16"/>
                <w:szCs w:val="16"/>
              </w:rPr>
              <w:t>Dating</w:t>
            </w:r>
          </w:p>
        </w:tc>
      </w:tr>
      <w:tr w:rsidR="00507A7F" w:rsidRPr="00C810DE" w14:paraId="79E8D989" w14:textId="77777777" w:rsidTr="00BC664D">
        <w:tc>
          <w:tcPr>
            <w:tcW w:w="2265" w:type="dxa"/>
          </w:tcPr>
          <w:p w14:paraId="70765E18" w14:textId="77777777" w:rsidR="00507A7F" w:rsidRPr="00C810DE" w:rsidRDefault="00507A7F" w:rsidP="00BC664D">
            <w:pPr>
              <w:spacing w:line="240" w:lineRule="auto"/>
              <w:rPr>
                <w:rFonts w:eastAsia="Calibri"/>
                <w:b/>
                <w:bCs/>
                <w:sz w:val="16"/>
                <w:szCs w:val="16"/>
              </w:rPr>
            </w:pPr>
            <w:r w:rsidRPr="00C810DE">
              <w:rPr>
                <w:rFonts w:eastAsia="Calibri"/>
                <w:b/>
                <w:bCs/>
                <w:sz w:val="16"/>
                <w:szCs w:val="16"/>
              </w:rPr>
              <w:t>CT-IV-m-B-02967</w:t>
            </w:r>
          </w:p>
        </w:tc>
        <w:tc>
          <w:tcPr>
            <w:tcW w:w="2265" w:type="dxa"/>
          </w:tcPr>
          <w:p w14:paraId="0804B1AA" w14:textId="77777777" w:rsidR="00507A7F" w:rsidRPr="00C810DE" w:rsidRDefault="00507A7F" w:rsidP="00BC664D">
            <w:pPr>
              <w:spacing w:line="240" w:lineRule="auto"/>
              <w:rPr>
                <w:rFonts w:eastAsia="Calibri"/>
                <w:sz w:val="16"/>
                <w:szCs w:val="16"/>
              </w:rPr>
            </w:pPr>
            <w:r w:rsidRPr="00C810DE">
              <w:rPr>
                <w:rFonts w:eastAsia="Calibri"/>
                <w:sz w:val="16"/>
                <w:szCs w:val="16"/>
              </w:rPr>
              <w:t xml:space="preserve">sat </w:t>
            </w:r>
            <w:proofErr w:type="gramStart"/>
            <w:r w:rsidRPr="00C810DE">
              <w:rPr>
                <w:rFonts w:eastAsia="Calibri"/>
                <w:sz w:val="16"/>
                <w:szCs w:val="16"/>
              </w:rPr>
              <w:t>VIROAGA;</w:t>
            </w:r>
            <w:proofErr w:type="gramEnd"/>
            <w:r w:rsidRPr="00C810DE">
              <w:rPr>
                <w:rFonts w:eastAsia="Calibri"/>
                <w:sz w:val="16"/>
                <w:szCs w:val="16"/>
              </w:rPr>
              <w:t xml:space="preserve"> commune</w:t>
            </w:r>
          </w:p>
          <w:p w14:paraId="37206C73" w14:textId="77777777" w:rsidR="00507A7F" w:rsidRPr="00C810DE" w:rsidRDefault="00507A7F" w:rsidP="00BC664D">
            <w:pPr>
              <w:spacing w:line="240" w:lineRule="auto"/>
              <w:rPr>
                <w:rFonts w:eastAsia="Calibri"/>
                <w:sz w:val="16"/>
                <w:szCs w:val="16"/>
              </w:rPr>
            </w:pPr>
            <w:r w:rsidRPr="00C810DE">
              <w:rPr>
                <w:rFonts w:eastAsia="Calibri"/>
                <w:sz w:val="16"/>
                <w:szCs w:val="16"/>
              </w:rPr>
              <w:t>SEARCH</w:t>
            </w:r>
          </w:p>
        </w:tc>
        <w:tc>
          <w:tcPr>
            <w:tcW w:w="3120" w:type="dxa"/>
          </w:tcPr>
          <w:p w14:paraId="71ED3943" w14:textId="77777777" w:rsidR="00507A7F" w:rsidRPr="00C810DE" w:rsidRDefault="00507A7F" w:rsidP="00BC664D">
            <w:pPr>
              <w:spacing w:line="240" w:lineRule="auto"/>
              <w:rPr>
                <w:rFonts w:eastAsia="Calibri"/>
                <w:sz w:val="16"/>
                <w:szCs w:val="16"/>
              </w:rPr>
            </w:pPr>
            <w:r w:rsidRPr="00C810DE">
              <w:rPr>
                <w:rFonts w:eastAsia="Calibri"/>
                <w:sz w:val="16"/>
                <w:szCs w:val="16"/>
              </w:rPr>
              <w:t>Obelisk in memory of the heroes of the First World War</w:t>
            </w:r>
          </w:p>
        </w:tc>
        <w:tc>
          <w:tcPr>
            <w:tcW w:w="1412" w:type="dxa"/>
          </w:tcPr>
          <w:p w14:paraId="34BAB61A" w14:textId="77777777" w:rsidR="00507A7F" w:rsidRPr="00C810DE" w:rsidRDefault="00507A7F" w:rsidP="00BC664D">
            <w:pPr>
              <w:spacing w:line="240" w:lineRule="auto"/>
              <w:rPr>
                <w:rFonts w:eastAsia="Calibri"/>
                <w:sz w:val="16"/>
                <w:szCs w:val="16"/>
              </w:rPr>
            </w:pPr>
            <w:r w:rsidRPr="00C810DE">
              <w:rPr>
                <w:rFonts w:eastAsia="Calibri"/>
                <w:sz w:val="16"/>
                <w:szCs w:val="16"/>
              </w:rPr>
              <w:t>1936</w:t>
            </w:r>
          </w:p>
        </w:tc>
      </w:tr>
    </w:tbl>
    <w:p w14:paraId="0E8AE26F" w14:textId="77777777" w:rsidR="00F763B9" w:rsidRDefault="00F763B9" w:rsidP="00F763B9">
      <w:pPr>
        <w:pStyle w:val="Caption-Text"/>
        <w:rPr>
          <w:lang w:val="ro-RO"/>
        </w:rPr>
      </w:pPr>
    </w:p>
    <w:p w14:paraId="1D78D38F" w14:textId="25DBEEB5" w:rsidR="0056283A" w:rsidRPr="00C810DE" w:rsidRDefault="0056283A" w:rsidP="0056283A">
      <w:pPr>
        <w:spacing w:after="120" w:line="360" w:lineRule="auto"/>
        <w:ind w:left="-20" w:right="-20"/>
        <w:jc w:val="both"/>
        <w:rPr>
          <w:rFonts w:eastAsia="Verdana" w:cs="Verdana"/>
        </w:rPr>
      </w:pPr>
      <w:r w:rsidRPr="00F66AAB">
        <w:rPr>
          <w:rFonts w:eastAsia="Verdana" w:cs="Verdana"/>
        </w:rPr>
        <w:t xml:space="preserve">Also, in the </w:t>
      </w:r>
      <w:proofErr w:type="spellStart"/>
      <w:r w:rsidRPr="00F66AAB">
        <w:rPr>
          <w:rFonts w:eastAsia="Verdana" w:cs="Verdana"/>
        </w:rPr>
        <w:t>ona</w:t>
      </w:r>
      <w:proofErr w:type="spellEnd"/>
      <w:r w:rsidRPr="00F66AAB">
        <w:rPr>
          <w:rFonts w:eastAsia="Verdana" w:cs="Verdana"/>
        </w:rPr>
        <w:t xml:space="preserve"> area, there are archaeological sites located exactly that are not included in the List of Historical </w:t>
      </w:r>
      <w:proofErr w:type="gramStart"/>
      <w:r w:rsidRPr="00F66AAB">
        <w:rPr>
          <w:rFonts w:eastAsia="Verdana" w:cs="Verdana"/>
        </w:rPr>
        <w:t>Monuments, but</w:t>
      </w:r>
      <w:proofErr w:type="gramEnd"/>
      <w:r w:rsidRPr="00F66AAB">
        <w:rPr>
          <w:rFonts w:eastAsia="Verdana" w:cs="Verdana"/>
        </w:rPr>
        <w:t xml:space="preserve"> have been identified with the help of the National Archaeological Repertoire. These are:</w:t>
      </w:r>
    </w:p>
    <w:p w14:paraId="3F58D6E3" w14:textId="0E498AF2" w:rsidR="0056283A" w:rsidRPr="00F66AAB" w:rsidRDefault="0056283A" w:rsidP="00B70F95">
      <w:pPr>
        <w:pStyle w:val="ListParagraph"/>
        <w:numPr>
          <w:ilvl w:val="0"/>
          <w:numId w:val="58"/>
        </w:numPr>
        <w:spacing w:after="120" w:line="360" w:lineRule="auto"/>
        <w:ind w:right="-20"/>
        <w:jc w:val="both"/>
        <w:rPr>
          <w:rFonts w:eastAsia="Verdana" w:cs="Verdana"/>
          <w:lang w:val="it-IT"/>
        </w:rPr>
      </w:pPr>
      <w:r w:rsidRPr="00C33BC5">
        <w:rPr>
          <w:rFonts w:eastAsia="Verdana" w:cs="Verdana"/>
          <w:lang w:val="it-IT"/>
        </w:rPr>
        <w:t>Rustic villa in Viroaga – RAN code 61201.01 - Viroaga village, Cerchezu commune</w:t>
      </w:r>
    </w:p>
    <w:p w14:paraId="4E38964F" w14:textId="39523464" w:rsidR="0056283A" w:rsidRPr="0056283A" w:rsidRDefault="0056283A" w:rsidP="00B70F95">
      <w:pPr>
        <w:pStyle w:val="ListParagraph"/>
        <w:numPr>
          <w:ilvl w:val="0"/>
          <w:numId w:val="58"/>
        </w:numPr>
        <w:spacing w:after="120" w:line="360" w:lineRule="auto"/>
        <w:ind w:right="-20"/>
        <w:jc w:val="both"/>
        <w:rPr>
          <w:rFonts w:eastAsia="Verdana" w:cs="Verdana"/>
        </w:rPr>
      </w:pPr>
      <w:proofErr w:type="spellStart"/>
      <w:r w:rsidRPr="0056283A">
        <w:rPr>
          <w:rFonts w:eastAsia="Verdana" w:cs="Verdana"/>
        </w:rPr>
        <w:t>Căscioarele</w:t>
      </w:r>
      <w:proofErr w:type="spellEnd"/>
      <w:r w:rsidRPr="0056283A">
        <w:rPr>
          <w:rFonts w:eastAsia="Verdana" w:cs="Verdana"/>
        </w:rPr>
        <w:t xml:space="preserve"> Mound - RAN code 61185.03 - </w:t>
      </w:r>
      <w:proofErr w:type="spellStart"/>
      <w:r w:rsidRPr="0056283A">
        <w:rPr>
          <w:rFonts w:eastAsia="Verdana" w:cs="Verdana"/>
        </w:rPr>
        <w:t>Bacu</w:t>
      </w:r>
      <w:proofErr w:type="spellEnd"/>
      <w:r w:rsidRPr="0056283A">
        <w:rPr>
          <w:rFonts w:eastAsia="Verdana" w:cs="Verdana"/>
        </w:rPr>
        <w:t xml:space="preserve"> Movil - </w:t>
      </w:r>
      <w:proofErr w:type="spellStart"/>
      <w:r w:rsidRPr="0056283A">
        <w:rPr>
          <w:rFonts w:eastAsia="Verdana" w:cs="Verdana"/>
        </w:rPr>
        <w:t>Căscioarele</w:t>
      </w:r>
      <w:proofErr w:type="spellEnd"/>
      <w:r w:rsidRPr="0056283A">
        <w:rPr>
          <w:rFonts w:eastAsia="Verdana" w:cs="Verdana"/>
        </w:rPr>
        <w:t xml:space="preserve"> village, Cerchezu commune</w:t>
      </w:r>
    </w:p>
    <w:p w14:paraId="523A310E" w14:textId="381B4254" w:rsidR="0056283A" w:rsidRPr="0056283A" w:rsidRDefault="0056283A" w:rsidP="00B70F95">
      <w:pPr>
        <w:pStyle w:val="ListParagraph"/>
        <w:numPr>
          <w:ilvl w:val="0"/>
          <w:numId w:val="58"/>
        </w:numPr>
        <w:spacing w:after="120" w:line="360" w:lineRule="auto"/>
        <w:ind w:right="-20"/>
        <w:jc w:val="both"/>
        <w:rPr>
          <w:lang w:val="ro-RO"/>
        </w:rPr>
      </w:pPr>
      <w:r w:rsidRPr="00C810DE">
        <w:rPr>
          <w:rFonts w:eastAsia="Verdana" w:cs="Verdana"/>
        </w:rPr>
        <w:t xml:space="preserve">The legionary camp of </w:t>
      </w:r>
      <w:proofErr w:type="spellStart"/>
      <w:r w:rsidRPr="00C810DE">
        <w:rPr>
          <w:rFonts w:eastAsia="Verdana" w:cs="Verdana"/>
        </w:rPr>
        <w:t>Căscioarele</w:t>
      </w:r>
      <w:proofErr w:type="spellEnd"/>
      <w:r w:rsidRPr="00C810DE">
        <w:rPr>
          <w:rFonts w:eastAsia="Verdana" w:cs="Verdana"/>
        </w:rPr>
        <w:t xml:space="preserve"> - RAN code 61185.01 - </w:t>
      </w:r>
      <w:proofErr w:type="spellStart"/>
      <w:r w:rsidRPr="00C810DE">
        <w:rPr>
          <w:rFonts w:eastAsia="Verdana" w:cs="Verdana"/>
        </w:rPr>
        <w:t>Căscioarele</w:t>
      </w:r>
      <w:proofErr w:type="spellEnd"/>
      <w:r w:rsidRPr="00C810DE">
        <w:rPr>
          <w:rFonts w:eastAsia="Verdana" w:cs="Verdana"/>
        </w:rPr>
        <w:t xml:space="preserve"> village, Cerchezu commune</w:t>
      </w:r>
    </w:p>
    <w:p w14:paraId="5E50C42F" w14:textId="77777777" w:rsidR="00507A7F" w:rsidRDefault="00507A7F" w:rsidP="00507A7F">
      <w:pPr>
        <w:rPr>
          <w:lang w:val="ro-RO"/>
        </w:rPr>
      </w:pPr>
    </w:p>
    <w:p w14:paraId="52724EA2" w14:textId="77777777" w:rsidR="0085798E" w:rsidRDefault="0085798E" w:rsidP="00507A7F">
      <w:pPr>
        <w:rPr>
          <w:lang w:val="ro-RO"/>
        </w:rPr>
      </w:pPr>
    </w:p>
    <w:p w14:paraId="4BCD6374" w14:textId="77777777" w:rsidR="0085798E" w:rsidRDefault="0085798E" w:rsidP="00507A7F">
      <w:pPr>
        <w:rPr>
          <w:lang w:val="ro-RO"/>
        </w:rPr>
      </w:pPr>
    </w:p>
    <w:p w14:paraId="75ED717B" w14:textId="77777777" w:rsidR="0085798E" w:rsidRDefault="0085798E" w:rsidP="00507A7F">
      <w:pPr>
        <w:rPr>
          <w:lang w:val="ro-RO"/>
        </w:rPr>
      </w:pPr>
    </w:p>
    <w:p w14:paraId="52022E36" w14:textId="77777777" w:rsidR="0085798E" w:rsidRDefault="0085798E" w:rsidP="00507A7F">
      <w:pPr>
        <w:rPr>
          <w:lang w:val="ro-RO"/>
        </w:rPr>
      </w:pPr>
    </w:p>
    <w:p w14:paraId="5DD034D3" w14:textId="77777777" w:rsidR="0085798E" w:rsidRDefault="0085798E" w:rsidP="00507A7F">
      <w:pPr>
        <w:rPr>
          <w:lang w:val="ro-RO"/>
        </w:rPr>
      </w:pPr>
    </w:p>
    <w:p w14:paraId="3EE0005A" w14:textId="77777777" w:rsidR="0085798E" w:rsidRDefault="0085798E" w:rsidP="00507A7F">
      <w:pPr>
        <w:rPr>
          <w:lang w:val="ro-RO"/>
        </w:rPr>
      </w:pPr>
    </w:p>
    <w:p w14:paraId="18D848A5" w14:textId="77777777" w:rsidR="0085798E" w:rsidRDefault="0085798E" w:rsidP="00507A7F">
      <w:pPr>
        <w:rPr>
          <w:lang w:val="ro-RO"/>
        </w:rPr>
      </w:pPr>
    </w:p>
    <w:p w14:paraId="6E71494E" w14:textId="77777777" w:rsidR="0085798E" w:rsidRDefault="0085798E" w:rsidP="00507A7F">
      <w:pPr>
        <w:rPr>
          <w:lang w:val="ro-RO"/>
        </w:rPr>
      </w:pPr>
    </w:p>
    <w:p w14:paraId="6D27EB6D" w14:textId="77777777" w:rsidR="0085798E" w:rsidRDefault="0085798E" w:rsidP="00507A7F">
      <w:pPr>
        <w:rPr>
          <w:lang w:val="ro-RO"/>
        </w:rPr>
      </w:pPr>
    </w:p>
    <w:p w14:paraId="51958ACD" w14:textId="77777777" w:rsidR="0085798E" w:rsidRDefault="0085798E" w:rsidP="00507A7F">
      <w:pPr>
        <w:rPr>
          <w:lang w:val="ro-RO"/>
        </w:rPr>
      </w:pPr>
    </w:p>
    <w:p w14:paraId="6AB9DF1B" w14:textId="77777777" w:rsidR="0085798E" w:rsidRDefault="0085798E" w:rsidP="00507A7F">
      <w:pPr>
        <w:rPr>
          <w:lang w:val="ro-RO"/>
        </w:rPr>
        <w:sectPr w:rsidR="0085798E" w:rsidSect="00FD6E0B">
          <w:headerReference w:type="default" r:id="rId37"/>
          <w:pgSz w:w="11906" w:h="16838" w:code="9"/>
          <w:pgMar w:top="1276" w:right="991" w:bottom="851" w:left="1191" w:header="839" w:footer="680" w:gutter="0"/>
          <w:cols w:space="708"/>
          <w:docGrid w:linePitch="360"/>
        </w:sectPr>
      </w:pPr>
    </w:p>
    <w:p w14:paraId="3FC07FDF" w14:textId="2B828742" w:rsidR="0085798E" w:rsidRDefault="00496418" w:rsidP="00557173">
      <w:pPr>
        <w:jc w:val="center"/>
        <w:rPr>
          <w:lang w:val="ro-RO"/>
        </w:rPr>
      </w:pPr>
      <w:r w:rsidRPr="00C810DE">
        <w:rPr>
          <w:noProof/>
        </w:rPr>
        <w:lastRenderedPageBreak/>
        <w:drawing>
          <wp:inline distT="0" distB="0" distL="0" distR="0" wp14:anchorId="498BB1E3" wp14:editId="09DF0991">
            <wp:extent cx="8255318" cy="5838825"/>
            <wp:effectExtent l="0" t="0" r="0" b="0"/>
            <wp:docPr id="45" name="Picture 45" descr="P16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P1678#yIS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8275284" cy="5852946"/>
                    </a:xfrm>
                    <a:prstGeom prst="rect">
                      <a:avLst/>
                    </a:prstGeom>
                    <a:noFill/>
                    <a:ln>
                      <a:noFill/>
                    </a:ln>
                  </pic:spPr>
                </pic:pic>
              </a:graphicData>
            </a:graphic>
          </wp:inline>
        </w:drawing>
      </w:r>
    </w:p>
    <w:p w14:paraId="3598503B" w14:textId="22119785" w:rsidR="00557173" w:rsidRPr="00557173" w:rsidRDefault="00557173" w:rsidP="00557173">
      <w:pPr>
        <w:pStyle w:val="Caption"/>
        <w:spacing w:before="0" w:after="0" w:line="240" w:lineRule="auto"/>
        <w:jc w:val="center"/>
        <w:rPr>
          <w:sz w:val="16"/>
          <w:szCs w:val="16"/>
          <w:lang w:val="ro-RO"/>
        </w:rPr>
      </w:pPr>
      <w:r w:rsidRPr="00557173">
        <w:rPr>
          <w:sz w:val="16"/>
          <w:szCs w:val="16"/>
        </w:rPr>
        <w:t xml:space="preserve">Figure no. </w:t>
      </w:r>
      <w:r w:rsidRPr="00557173">
        <w:rPr>
          <w:sz w:val="16"/>
          <w:szCs w:val="16"/>
        </w:rPr>
        <w:fldChar w:fldCharType="begin"/>
      </w:r>
      <w:r w:rsidRPr="00557173">
        <w:rPr>
          <w:sz w:val="16"/>
          <w:szCs w:val="16"/>
        </w:rPr>
        <w:instrText xml:space="preserve"> SEQ Figura_nr. \* ARABIC </w:instrText>
      </w:r>
      <w:r w:rsidRPr="00557173">
        <w:rPr>
          <w:sz w:val="16"/>
          <w:szCs w:val="16"/>
        </w:rPr>
        <w:fldChar w:fldCharType="separate"/>
      </w:r>
      <w:r w:rsidR="00630BF6">
        <w:rPr>
          <w:noProof/>
          <w:sz w:val="16"/>
          <w:szCs w:val="16"/>
        </w:rPr>
        <w:t>8</w:t>
      </w:r>
      <w:r w:rsidRPr="00557173">
        <w:rPr>
          <w:sz w:val="16"/>
          <w:szCs w:val="16"/>
        </w:rPr>
        <w:fldChar w:fldCharType="end"/>
      </w:r>
      <w:r w:rsidRPr="00557173">
        <w:rPr>
          <w:sz w:val="16"/>
          <w:szCs w:val="16"/>
        </w:rPr>
        <w:t xml:space="preserve"> Locations of historical monuments in relation to project elements</w:t>
      </w:r>
    </w:p>
    <w:p w14:paraId="2EFF4910" w14:textId="77777777" w:rsidR="0085798E" w:rsidRDefault="0085798E" w:rsidP="00507A7F">
      <w:pPr>
        <w:rPr>
          <w:lang w:val="ro-RO"/>
        </w:rPr>
        <w:sectPr w:rsidR="0085798E" w:rsidSect="00C01E5F">
          <w:pgSz w:w="16838" w:h="11906" w:orient="landscape" w:code="9"/>
          <w:pgMar w:top="1191" w:right="1276" w:bottom="991" w:left="851" w:header="839" w:footer="680" w:gutter="0"/>
          <w:cols w:space="708"/>
          <w:docGrid w:linePitch="360"/>
        </w:sectPr>
      </w:pPr>
    </w:p>
    <w:p w14:paraId="4BD62E53" w14:textId="368F5F80" w:rsidR="00DE2834" w:rsidRPr="00D43505" w:rsidRDefault="00F93E33" w:rsidP="00E7000E">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51" w:name="_Toc198127061"/>
      <w:r w:rsidRPr="00F93E33">
        <w:rPr>
          <w:rFonts w:eastAsia="Times New Roman" w:cs="Times New Roman"/>
          <w:b/>
          <w:bCs/>
          <w:color w:val="00B0F0"/>
          <w:sz w:val="22"/>
          <w:szCs w:val="22"/>
        </w:rPr>
        <w:lastRenderedPageBreak/>
        <w:t>Maps, site photographs that can provide information on the physical characteristics of the environment, both natural and man-made, and other information</w:t>
      </w:r>
      <w:bookmarkEnd w:id="51"/>
    </w:p>
    <w:p w14:paraId="10B73843" w14:textId="02C6187F" w:rsidR="00A07110" w:rsidRPr="00C841AE" w:rsidRDefault="00FF10A8" w:rsidP="00C841AE">
      <w:pPr>
        <w:spacing w:after="120" w:line="360" w:lineRule="auto"/>
        <w:jc w:val="both"/>
        <w:rPr>
          <w:rFonts w:asciiTheme="minorHAnsi" w:hAnsiTheme="minorHAnsi" w:cs="Arial"/>
          <w:noProof/>
          <w:color w:val="000000"/>
          <w:lang w:val="ro-RO"/>
        </w:rPr>
      </w:pPr>
      <w:r>
        <w:rPr>
          <w:rFonts w:asciiTheme="minorHAnsi" w:hAnsiTheme="minorHAnsi" w:cs="Arial"/>
          <w:noProof/>
          <w:color w:val="000000"/>
        </w:rPr>
        <w:t>The project will be developed exclusively on land that currently has the category of agricultural-arable use, pasture, communal road, exploitation roads. In the following figures are presented some images of the site on which the project is proposed to be implemented.</w:t>
      </w:r>
    </w:p>
    <w:tbl>
      <w:tblPr>
        <w:tblW w:w="10530" w:type="dxa"/>
        <w:tblInd w:w="-365" w:type="dxa"/>
        <w:tblLayout w:type="fixed"/>
        <w:tblCellMar>
          <w:left w:w="0" w:type="dxa"/>
          <w:right w:w="0" w:type="dxa"/>
        </w:tblCellMar>
        <w:tblLook w:val="01E0" w:firstRow="1" w:lastRow="1" w:firstColumn="1" w:lastColumn="1" w:noHBand="0" w:noVBand="0"/>
      </w:tblPr>
      <w:tblGrid>
        <w:gridCol w:w="5544"/>
        <w:gridCol w:w="4986"/>
      </w:tblGrid>
      <w:tr w:rsidR="008E53CC" w:rsidRPr="008E53CC" w14:paraId="4E5D556B" w14:textId="77777777" w:rsidTr="00BC664D">
        <w:trPr>
          <w:trHeight w:val="2857"/>
        </w:trPr>
        <w:tc>
          <w:tcPr>
            <w:tcW w:w="5544" w:type="dxa"/>
          </w:tcPr>
          <w:p w14:paraId="02888FB2" w14:textId="77777777" w:rsidR="008E53CC" w:rsidRPr="008E53CC" w:rsidRDefault="008E53CC" w:rsidP="008E53CC">
            <w:pPr>
              <w:widowControl w:val="0"/>
              <w:autoSpaceDE w:val="0"/>
              <w:autoSpaceDN w:val="0"/>
              <w:spacing w:line="240" w:lineRule="auto"/>
              <w:ind w:left="103"/>
              <w:rPr>
                <w:rFonts w:eastAsia="Verdana" w:cs="Verdana"/>
                <w:sz w:val="20"/>
                <w:szCs w:val="22"/>
                <w:lang w:val="ro-RO"/>
              </w:rPr>
            </w:pPr>
            <w:r w:rsidRPr="008E53CC">
              <w:rPr>
                <w:rFonts w:ascii="Arial" w:eastAsia="Times New Roman" w:hAnsi="Arial" w:cs="Times New Roman"/>
                <w:noProof/>
                <w:sz w:val="24"/>
                <w:szCs w:val="20"/>
              </w:rPr>
              <w:drawing>
                <wp:inline distT="0" distB="0" distL="0" distR="0" wp14:anchorId="42D37A73" wp14:editId="768FFED8">
                  <wp:extent cx="3152775" cy="2364952"/>
                  <wp:effectExtent l="0" t="0" r="0" b="0"/>
                  <wp:docPr id="1034030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66818" cy="2375486"/>
                          </a:xfrm>
                          <a:prstGeom prst="rect">
                            <a:avLst/>
                          </a:prstGeom>
                          <a:noFill/>
                          <a:ln>
                            <a:noFill/>
                          </a:ln>
                        </pic:spPr>
                      </pic:pic>
                    </a:graphicData>
                  </a:graphic>
                </wp:inline>
              </w:drawing>
            </w:r>
          </w:p>
        </w:tc>
        <w:tc>
          <w:tcPr>
            <w:tcW w:w="4986" w:type="dxa"/>
          </w:tcPr>
          <w:p w14:paraId="4BFD456D" w14:textId="77777777" w:rsidR="008E53CC" w:rsidRPr="008E53CC" w:rsidRDefault="008E53CC" w:rsidP="008E53CC">
            <w:pPr>
              <w:widowControl w:val="0"/>
              <w:autoSpaceDE w:val="0"/>
              <w:autoSpaceDN w:val="0"/>
              <w:spacing w:line="240" w:lineRule="auto"/>
              <w:rPr>
                <w:rFonts w:eastAsia="Verdana" w:cs="Verdana"/>
                <w:sz w:val="20"/>
                <w:szCs w:val="22"/>
                <w:lang w:val="ro-RO"/>
              </w:rPr>
            </w:pPr>
            <w:r w:rsidRPr="008E53CC">
              <w:rPr>
                <w:rFonts w:ascii="Arial" w:eastAsia="Times New Roman" w:hAnsi="Arial" w:cs="Times New Roman"/>
                <w:noProof/>
                <w:sz w:val="24"/>
                <w:szCs w:val="20"/>
              </w:rPr>
              <w:drawing>
                <wp:inline distT="0" distB="0" distL="0" distR="0" wp14:anchorId="0BFF220E" wp14:editId="55CA3326">
                  <wp:extent cx="3111500" cy="2333625"/>
                  <wp:effectExtent l="0" t="0" r="0" b="9525"/>
                  <wp:docPr id="12335001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11500" cy="2333625"/>
                          </a:xfrm>
                          <a:prstGeom prst="rect">
                            <a:avLst/>
                          </a:prstGeom>
                          <a:noFill/>
                          <a:ln>
                            <a:noFill/>
                          </a:ln>
                        </pic:spPr>
                      </pic:pic>
                    </a:graphicData>
                  </a:graphic>
                </wp:inline>
              </w:drawing>
            </w:r>
          </w:p>
        </w:tc>
      </w:tr>
      <w:tr w:rsidR="008E53CC" w:rsidRPr="008E53CC" w14:paraId="43DE50ED" w14:textId="77777777" w:rsidTr="00BC664D">
        <w:trPr>
          <w:trHeight w:val="2909"/>
        </w:trPr>
        <w:tc>
          <w:tcPr>
            <w:tcW w:w="5544" w:type="dxa"/>
          </w:tcPr>
          <w:p w14:paraId="6DA2CD26" w14:textId="77777777" w:rsidR="008E53CC" w:rsidRPr="008E53CC" w:rsidRDefault="008E53CC" w:rsidP="008E53CC">
            <w:pPr>
              <w:widowControl w:val="0"/>
              <w:autoSpaceDE w:val="0"/>
              <w:autoSpaceDN w:val="0"/>
              <w:spacing w:before="1" w:line="240" w:lineRule="auto"/>
              <w:rPr>
                <w:rFonts w:eastAsia="Verdana" w:cs="Verdana"/>
                <w:b/>
                <w:sz w:val="8"/>
                <w:szCs w:val="22"/>
                <w:lang w:val="ro-RO"/>
              </w:rPr>
            </w:pPr>
          </w:p>
          <w:p w14:paraId="19A51E7F" w14:textId="77777777" w:rsidR="008E53CC" w:rsidRPr="008E53CC" w:rsidRDefault="008E53CC" w:rsidP="008E53CC">
            <w:pPr>
              <w:widowControl w:val="0"/>
              <w:autoSpaceDE w:val="0"/>
              <w:autoSpaceDN w:val="0"/>
              <w:spacing w:line="240" w:lineRule="auto"/>
              <w:ind w:left="50"/>
              <w:rPr>
                <w:rFonts w:eastAsia="Verdana" w:cs="Verdana"/>
                <w:sz w:val="20"/>
                <w:szCs w:val="22"/>
                <w:lang w:val="ro-RO"/>
              </w:rPr>
            </w:pPr>
            <w:r w:rsidRPr="008E53CC">
              <w:rPr>
                <w:rFonts w:ascii="Arial" w:eastAsia="Times New Roman" w:hAnsi="Arial" w:cs="Times New Roman"/>
                <w:noProof/>
                <w:sz w:val="24"/>
                <w:szCs w:val="20"/>
              </w:rPr>
              <w:drawing>
                <wp:inline distT="0" distB="0" distL="0" distR="0" wp14:anchorId="49191E42" wp14:editId="11D0ED53">
                  <wp:extent cx="3139733" cy="2461384"/>
                  <wp:effectExtent l="0" t="0" r="3810" b="0"/>
                  <wp:docPr id="99718266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7818" cy="2467722"/>
                          </a:xfrm>
                          <a:prstGeom prst="rect">
                            <a:avLst/>
                          </a:prstGeom>
                          <a:noFill/>
                          <a:ln>
                            <a:noFill/>
                          </a:ln>
                        </pic:spPr>
                      </pic:pic>
                    </a:graphicData>
                  </a:graphic>
                </wp:inline>
              </w:drawing>
            </w:r>
          </w:p>
        </w:tc>
        <w:tc>
          <w:tcPr>
            <w:tcW w:w="4986" w:type="dxa"/>
          </w:tcPr>
          <w:p w14:paraId="6E8FB2FE" w14:textId="77777777" w:rsidR="008E53CC" w:rsidRPr="008E53CC" w:rsidRDefault="008E53CC" w:rsidP="008E53CC">
            <w:pPr>
              <w:widowControl w:val="0"/>
              <w:autoSpaceDE w:val="0"/>
              <w:autoSpaceDN w:val="0"/>
              <w:spacing w:before="1" w:after="1" w:line="240" w:lineRule="auto"/>
              <w:rPr>
                <w:rFonts w:eastAsia="Verdana" w:cs="Verdana"/>
                <w:b/>
                <w:sz w:val="8"/>
                <w:szCs w:val="22"/>
                <w:lang w:val="ro-RO"/>
              </w:rPr>
            </w:pPr>
          </w:p>
          <w:p w14:paraId="19D2B7B5" w14:textId="77777777" w:rsidR="008E53CC" w:rsidRPr="008E53CC" w:rsidRDefault="008E53CC" w:rsidP="008E53CC">
            <w:pPr>
              <w:widowControl w:val="0"/>
              <w:autoSpaceDE w:val="0"/>
              <w:autoSpaceDN w:val="0"/>
              <w:spacing w:line="240" w:lineRule="auto"/>
              <w:ind w:right="-29"/>
              <w:rPr>
                <w:rFonts w:eastAsia="Verdana" w:cs="Verdana"/>
                <w:sz w:val="20"/>
                <w:szCs w:val="22"/>
                <w:lang w:val="ro-RO"/>
              </w:rPr>
            </w:pPr>
            <w:r w:rsidRPr="008E53CC">
              <w:rPr>
                <w:rFonts w:ascii="Arial" w:eastAsia="Times New Roman" w:hAnsi="Arial" w:cs="Times New Roman"/>
                <w:noProof/>
                <w:sz w:val="24"/>
                <w:szCs w:val="20"/>
              </w:rPr>
              <w:drawing>
                <wp:inline distT="0" distB="0" distL="0" distR="0" wp14:anchorId="24051E7B" wp14:editId="736F1040">
                  <wp:extent cx="3345180" cy="2508885"/>
                  <wp:effectExtent l="0" t="0" r="7620" b="5715"/>
                  <wp:docPr id="157742119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62196" cy="2521647"/>
                          </a:xfrm>
                          <a:prstGeom prst="rect">
                            <a:avLst/>
                          </a:prstGeom>
                          <a:noFill/>
                          <a:ln>
                            <a:noFill/>
                          </a:ln>
                        </pic:spPr>
                      </pic:pic>
                    </a:graphicData>
                  </a:graphic>
                </wp:inline>
              </w:drawing>
            </w:r>
          </w:p>
        </w:tc>
      </w:tr>
    </w:tbl>
    <w:p w14:paraId="309508E1" w14:textId="11787B8D" w:rsidR="00DD798C" w:rsidRDefault="006A393B" w:rsidP="00DD798C">
      <w:pPr>
        <w:pStyle w:val="Caption"/>
        <w:spacing w:before="0" w:after="0" w:line="240" w:lineRule="auto"/>
        <w:jc w:val="center"/>
        <w:rPr>
          <w:sz w:val="16"/>
          <w:szCs w:val="16"/>
          <w:lang w:val="ro-RO"/>
        </w:rPr>
      </w:pPr>
      <w:r w:rsidRPr="006A393B">
        <w:rPr>
          <w:sz w:val="16"/>
          <w:szCs w:val="16"/>
        </w:rPr>
        <w:t xml:space="preserve">Figure no. </w:t>
      </w:r>
      <w:r w:rsidRPr="006A393B">
        <w:rPr>
          <w:sz w:val="16"/>
          <w:szCs w:val="16"/>
        </w:rPr>
        <w:fldChar w:fldCharType="begin"/>
      </w:r>
      <w:r w:rsidRPr="006A393B">
        <w:rPr>
          <w:sz w:val="16"/>
          <w:szCs w:val="16"/>
        </w:rPr>
        <w:instrText xml:space="preserve"> SEQ Figura_nr. \* ARABIC </w:instrText>
      </w:r>
      <w:r w:rsidRPr="006A393B">
        <w:rPr>
          <w:sz w:val="16"/>
          <w:szCs w:val="16"/>
        </w:rPr>
        <w:fldChar w:fldCharType="separate"/>
      </w:r>
      <w:r w:rsidR="00630BF6">
        <w:rPr>
          <w:noProof/>
          <w:sz w:val="16"/>
          <w:szCs w:val="16"/>
        </w:rPr>
        <w:t>9</w:t>
      </w:r>
      <w:r w:rsidRPr="006A393B">
        <w:rPr>
          <w:sz w:val="16"/>
          <w:szCs w:val="16"/>
        </w:rPr>
        <w:fldChar w:fldCharType="end"/>
      </w:r>
      <w:r w:rsidRPr="006A393B">
        <w:rPr>
          <w:sz w:val="16"/>
          <w:szCs w:val="16"/>
        </w:rPr>
        <w:t xml:space="preserve"> Images of the existing situation of the project area</w:t>
      </w:r>
    </w:p>
    <w:p w14:paraId="06CFC7D7" w14:textId="77777777" w:rsidR="00DD798C" w:rsidRDefault="00DD798C" w:rsidP="00DD798C">
      <w:pPr>
        <w:pStyle w:val="Caption"/>
        <w:spacing w:before="0" w:after="0" w:line="240" w:lineRule="auto"/>
        <w:jc w:val="center"/>
        <w:rPr>
          <w:sz w:val="16"/>
          <w:szCs w:val="16"/>
          <w:lang w:val="ro-RO"/>
        </w:rPr>
      </w:pPr>
    </w:p>
    <w:p w14:paraId="5DFA3D13" w14:textId="77777777" w:rsidR="00DD798C" w:rsidRDefault="00DD798C" w:rsidP="00DD798C">
      <w:pPr>
        <w:pStyle w:val="Caption"/>
        <w:spacing w:before="0" w:after="0" w:line="240" w:lineRule="auto"/>
        <w:jc w:val="center"/>
        <w:rPr>
          <w:sz w:val="16"/>
          <w:szCs w:val="16"/>
          <w:lang w:val="ro-RO"/>
        </w:rPr>
      </w:pPr>
    </w:p>
    <w:p w14:paraId="5221BECB" w14:textId="77777777" w:rsidR="00DD798C" w:rsidRDefault="00DD798C" w:rsidP="00DD798C">
      <w:pPr>
        <w:pStyle w:val="Caption"/>
        <w:spacing w:before="0" w:after="0" w:line="240" w:lineRule="auto"/>
        <w:jc w:val="center"/>
        <w:rPr>
          <w:sz w:val="16"/>
          <w:szCs w:val="16"/>
          <w:lang w:val="ro-RO"/>
        </w:rPr>
      </w:pPr>
    </w:p>
    <w:p w14:paraId="2BEF822D" w14:textId="143AE08E" w:rsidR="00BC198D" w:rsidRPr="00DD798C" w:rsidRDefault="007D2386" w:rsidP="00DD798C">
      <w:pPr>
        <w:pStyle w:val="ListParagraph"/>
        <w:numPr>
          <w:ilvl w:val="2"/>
          <w:numId w:val="14"/>
        </w:numPr>
        <w:spacing w:before="240" w:after="240" w:line="360" w:lineRule="auto"/>
        <w:jc w:val="both"/>
        <w:outlineLvl w:val="2"/>
        <w:rPr>
          <w:b/>
          <w:bCs/>
          <w:color w:val="00B0F0"/>
          <w:lang w:val="ro-RO"/>
        </w:rPr>
      </w:pPr>
      <w:bookmarkStart w:id="52" w:name="_Toc198127062"/>
      <w:r>
        <w:rPr>
          <w:b/>
          <w:bCs/>
          <w:color w:val="00B0F0"/>
        </w:rPr>
        <w:t xml:space="preserve">Current and planned land </w:t>
      </w:r>
      <w:proofErr w:type="gramStart"/>
      <w:r>
        <w:rPr>
          <w:b/>
          <w:bCs/>
          <w:color w:val="00B0F0"/>
        </w:rPr>
        <w:t>uses</w:t>
      </w:r>
      <w:proofErr w:type="gramEnd"/>
      <w:r>
        <w:rPr>
          <w:b/>
          <w:bCs/>
          <w:color w:val="00B0F0"/>
        </w:rPr>
        <w:t xml:space="preserve"> both on the site and in areas adjacent to it</w:t>
      </w:r>
      <w:bookmarkEnd w:id="52"/>
    </w:p>
    <w:p w14:paraId="58F4AE8F" w14:textId="77777777" w:rsidR="003551C9" w:rsidRDefault="003551C9" w:rsidP="003551C9">
      <w:pPr>
        <w:pStyle w:val="ListParagraph"/>
        <w:suppressAutoHyphens/>
        <w:autoSpaceDN w:val="0"/>
        <w:spacing w:line="360" w:lineRule="auto"/>
        <w:ind w:left="714"/>
        <w:contextualSpacing w:val="0"/>
        <w:jc w:val="both"/>
        <w:rPr>
          <w:rFonts w:asciiTheme="minorHAnsi" w:hAnsiTheme="minorHAnsi"/>
          <w:szCs w:val="22"/>
          <w:lang w:val="ro-RO"/>
        </w:rPr>
      </w:pPr>
    </w:p>
    <w:p w14:paraId="4E8DEC6D" w14:textId="36DC7001" w:rsidR="00F61C85" w:rsidRPr="00F61C85" w:rsidRDefault="00F61C85" w:rsidP="00F61C85">
      <w:pPr>
        <w:spacing w:after="120" w:line="360" w:lineRule="auto"/>
        <w:jc w:val="both"/>
        <w:rPr>
          <w:rFonts w:asciiTheme="minorHAnsi" w:hAnsiTheme="minorHAnsi" w:cs="Arial"/>
          <w:noProof/>
          <w:color w:val="000000"/>
          <w:lang w:val="ro-RO"/>
        </w:rPr>
      </w:pPr>
      <w:r w:rsidRPr="00F61C85">
        <w:rPr>
          <w:rFonts w:asciiTheme="minorHAnsi" w:hAnsiTheme="minorHAnsi" w:cs="Arial"/>
          <w:noProof/>
          <w:color w:val="000000"/>
        </w:rPr>
        <w:t>According to the urban planning certificate no. 129 of 28.11.2022, the land related to the investment has the category of agricultural-arable use and the proposed destination "land located outside the built-up area (TDE) – agricultural and electricity production area – wind farm and related constructions."</w:t>
      </w:r>
    </w:p>
    <w:p w14:paraId="74807588" w14:textId="31EB9A55" w:rsidR="00DD798C" w:rsidRPr="002153FD" w:rsidRDefault="00F61C85" w:rsidP="002153FD">
      <w:pPr>
        <w:suppressAutoHyphens/>
        <w:autoSpaceDN w:val="0"/>
        <w:spacing w:line="360" w:lineRule="auto"/>
        <w:jc w:val="both"/>
        <w:rPr>
          <w:rFonts w:asciiTheme="minorHAnsi" w:hAnsiTheme="minorHAnsi"/>
          <w:szCs w:val="22"/>
          <w:lang w:val="ro-RO"/>
        </w:rPr>
      </w:pPr>
      <w:r w:rsidRPr="002153FD">
        <w:rPr>
          <w:rFonts w:asciiTheme="minorHAnsi" w:hAnsiTheme="minorHAnsi"/>
          <w:szCs w:val="22"/>
        </w:rPr>
        <w:t>The land in the vicinity of the project is used for agricultural purposes.</w:t>
      </w:r>
    </w:p>
    <w:p w14:paraId="057CC5B3" w14:textId="77777777" w:rsidR="00DD798C" w:rsidRPr="00FF21C1" w:rsidRDefault="00DD798C" w:rsidP="003551C9">
      <w:pPr>
        <w:pStyle w:val="ListParagraph"/>
        <w:suppressAutoHyphens/>
        <w:autoSpaceDN w:val="0"/>
        <w:spacing w:line="360" w:lineRule="auto"/>
        <w:ind w:left="714"/>
        <w:contextualSpacing w:val="0"/>
        <w:jc w:val="both"/>
        <w:rPr>
          <w:rFonts w:asciiTheme="minorHAnsi" w:hAnsiTheme="minorHAnsi"/>
          <w:szCs w:val="22"/>
          <w:lang w:val="ro-RO"/>
        </w:rPr>
      </w:pPr>
    </w:p>
    <w:p w14:paraId="0BD0A1C1" w14:textId="1F6C3611" w:rsidR="00173FF7" w:rsidRPr="007569CE" w:rsidRDefault="00A030F3" w:rsidP="00173FF7">
      <w:pPr>
        <w:pStyle w:val="ListParagraph"/>
        <w:numPr>
          <w:ilvl w:val="2"/>
          <w:numId w:val="14"/>
        </w:numPr>
        <w:spacing w:before="240" w:after="240" w:line="360" w:lineRule="auto"/>
        <w:jc w:val="both"/>
        <w:outlineLvl w:val="2"/>
        <w:rPr>
          <w:rFonts w:asciiTheme="minorHAnsi" w:hAnsiTheme="minorHAnsi" w:cs="Arial"/>
          <w:noProof/>
          <w:color w:val="000000"/>
          <w:sz w:val="22"/>
          <w:szCs w:val="22"/>
          <w:lang w:val="ro-RO"/>
        </w:rPr>
      </w:pPr>
      <w:bookmarkStart w:id="53" w:name="_Toc198127063"/>
      <w:r w:rsidRPr="00A030F3">
        <w:rPr>
          <w:b/>
          <w:bCs/>
          <w:color w:val="00B0F0"/>
        </w:rPr>
        <w:lastRenderedPageBreak/>
        <w:t>Information on zoning and land use policies</w:t>
      </w:r>
      <w:bookmarkEnd w:id="53"/>
    </w:p>
    <w:p w14:paraId="50AA26B7" w14:textId="028EC06F" w:rsidR="007569CE" w:rsidRPr="00CF724C" w:rsidRDefault="006667F0" w:rsidP="00B9541A">
      <w:pPr>
        <w:spacing w:after="120" w:line="360" w:lineRule="auto"/>
        <w:jc w:val="both"/>
        <w:rPr>
          <w:lang w:val="ro-RO" w:eastAsia="ro-RO"/>
        </w:rPr>
      </w:pPr>
      <w:r w:rsidRPr="006667F0">
        <w:rPr>
          <w:rFonts w:asciiTheme="minorHAnsi" w:hAnsiTheme="minorHAnsi" w:cs="Arial"/>
          <w:noProof/>
          <w:color w:val="000000"/>
        </w:rPr>
        <w:t xml:space="preserve">According to the urban planning certificate, the project will be developed in the outskirts of the localities on land that has an agricultural-arable use category. Also, previously for the project analyzed in this presentation memorandum, the following zonal urban plan was carried out: </w:t>
      </w:r>
      <w:r w:rsidR="00B57BE7" w:rsidRPr="00F66AAB">
        <w:rPr>
          <w:lang w:eastAsia="ro-RO"/>
        </w:rPr>
        <w:t>"The wind energy park 48 (46) wind power plants approx. 316.8MW (303.6MW), Transformer stations, Electrical connection networks, construction and modernization of communication and access roads".</w:t>
      </w:r>
    </w:p>
    <w:p w14:paraId="2D342C53" w14:textId="2A317F59" w:rsidR="00A030F3" w:rsidRPr="00A04241" w:rsidRDefault="00CE4FD1" w:rsidP="00A030F3">
      <w:pPr>
        <w:pStyle w:val="ListParagraph"/>
        <w:numPr>
          <w:ilvl w:val="2"/>
          <w:numId w:val="14"/>
        </w:numPr>
        <w:spacing w:before="240" w:after="240" w:line="360" w:lineRule="auto"/>
        <w:jc w:val="both"/>
        <w:outlineLvl w:val="2"/>
        <w:rPr>
          <w:rFonts w:asciiTheme="minorHAnsi" w:hAnsiTheme="minorHAnsi" w:cs="Arial"/>
          <w:noProof/>
          <w:color w:val="000000"/>
          <w:sz w:val="22"/>
          <w:szCs w:val="22"/>
          <w:lang w:val="ro-RO"/>
        </w:rPr>
      </w:pPr>
      <w:bookmarkStart w:id="54" w:name="_Toc198127064"/>
      <w:r>
        <w:rPr>
          <w:b/>
          <w:bCs/>
          <w:color w:val="00B0F0"/>
        </w:rPr>
        <w:t>Information on sensitive areas</w:t>
      </w:r>
      <w:bookmarkEnd w:id="54"/>
    </w:p>
    <w:p w14:paraId="6724CAFB" w14:textId="49936794" w:rsidR="007854EB" w:rsidRDefault="00C92218" w:rsidP="007854EB">
      <w:pPr>
        <w:spacing w:before="120" w:after="120" w:line="360" w:lineRule="auto"/>
        <w:jc w:val="both"/>
        <w:rPr>
          <w:rFonts w:cs="Verdana"/>
          <w:lang w:val="ro-RO"/>
        </w:rPr>
      </w:pPr>
      <w:r w:rsidRPr="00C92218">
        <w:rPr>
          <w:rFonts w:cs="Verdana"/>
        </w:rPr>
        <w:t xml:space="preserve">The sensitive areas in the project area that require a closer analysis in terms of the potential effects that the project may have on </w:t>
      </w:r>
      <w:proofErr w:type="gramStart"/>
      <w:r w:rsidRPr="00C92218">
        <w:rPr>
          <w:rFonts w:cs="Verdana"/>
        </w:rPr>
        <w:t>them,</w:t>
      </w:r>
      <w:proofErr w:type="gramEnd"/>
      <w:r w:rsidRPr="00C92218">
        <w:rPr>
          <w:rFonts w:cs="Verdana"/>
        </w:rPr>
        <w:t xml:space="preserve"> are represented </w:t>
      </w:r>
      <w:proofErr w:type="gramStart"/>
      <w:r w:rsidRPr="00C92218">
        <w:rPr>
          <w:rFonts w:cs="Verdana"/>
        </w:rPr>
        <w:t>by:</w:t>
      </w:r>
      <w:proofErr w:type="gramEnd"/>
      <w:r w:rsidRPr="00C92218">
        <w:rPr>
          <w:rFonts w:cs="Verdana"/>
        </w:rPr>
        <w:t xml:space="preserve"> protected natural areas, surface water bodies, inhabited areas, ecological corridors and forest areas.</w:t>
      </w:r>
    </w:p>
    <w:p w14:paraId="21ABDEBE" w14:textId="143EFDA1" w:rsidR="003C412D" w:rsidRDefault="003C412D" w:rsidP="007854EB">
      <w:pPr>
        <w:spacing w:before="120" w:after="120" w:line="360" w:lineRule="auto"/>
        <w:jc w:val="both"/>
        <w:rPr>
          <w:rFonts w:cs="Verdana"/>
          <w:b/>
          <w:bCs/>
          <w:lang w:val="ro-RO"/>
        </w:rPr>
      </w:pPr>
      <w:r w:rsidRPr="003C412D">
        <w:rPr>
          <w:rFonts w:cs="Verdana"/>
          <w:b/>
          <w:bCs/>
        </w:rPr>
        <w:t>Protected areas</w:t>
      </w:r>
    </w:p>
    <w:p w14:paraId="3F3A4AA4" w14:textId="1AC574F3" w:rsidR="00C57592" w:rsidRDefault="004046B6" w:rsidP="007854EB">
      <w:pPr>
        <w:spacing w:before="120" w:after="120" w:line="360" w:lineRule="auto"/>
        <w:jc w:val="both"/>
        <w:rPr>
          <w:rFonts w:cs="Verdana"/>
          <w:lang w:val="ro-RO"/>
        </w:rPr>
      </w:pPr>
      <w:bookmarkStart w:id="55" w:name="_Hlk197524195"/>
      <w:proofErr w:type="gramStart"/>
      <w:r w:rsidRPr="004046B6">
        <w:rPr>
          <w:rFonts w:cs="Verdana"/>
        </w:rPr>
        <w:t>In the vicinity of</w:t>
      </w:r>
      <w:proofErr w:type="gramEnd"/>
      <w:r w:rsidRPr="004046B6">
        <w:rPr>
          <w:rFonts w:cs="Verdana"/>
        </w:rPr>
        <w:t xml:space="preserve"> the project, at </w:t>
      </w:r>
      <w:proofErr w:type="gramStart"/>
      <w:r w:rsidRPr="004046B6">
        <w:rPr>
          <w:rFonts w:cs="Verdana"/>
        </w:rPr>
        <w:t>a distance of less</w:t>
      </w:r>
      <w:proofErr w:type="gramEnd"/>
      <w:r w:rsidRPr="004046B6">
        <w:rPr>
          <w:rFonts w:cs="Verdana"/>
        </w:rPr>
        <w:t xml:space="preserve"> than 5 km, </w:t>
      </w:r>
      <w:proofErr w:type="gramStart"/>
      <w:r w:rsidRPr="004046B6">
        <w:rPr>
          <w:rFonts w:cs="Verdana"/>
        </w:rPr>
        <w:t>a number of</w:t>
      </w:r>
      <w:proofErr w:type="gramEnd"/>
      <w:r w:rsidRPr="004046B6">
        <w:rPr>
          <w:rFonts w:cs="Verdana"/>
        </w:rPr>
        <w:t xml:space="preserve"> 3 natural areas of community interest have been identified:</w:t>
      </w:r>
      <w:bookmarkStart w:id="56" w:name="_Hlk197427368"/>
      <w:bookmarkEnd w:id="56"/>
    </w:p>
    <w:p w14:paraId="4EB4F942" w14:textId="1EB91241" w:rsidR="003775D9" w:rsidRPr="00F66AAB" w:rsidRDefault="003775D9" w:rsidP="00305B63">
      <w:pPr>
        <w:pStyle w:val="ListParagraph"/>
        <w:numPr>
          <w:ilvl w:val="0"/>
          <w:numId w:val="42"/>
        </w:numPr>
        <w:shd w:val="clear" w:color="auto" w:fill="FFFFFF"/>
        <w:spacing w:after="120" w:line="360" w:lineRule="auto"/>
        <w:jc w:val="both"/>
        <w:rPr>
          <w:rFonts w:eastAsia="Times New Roman" w:cs="Calibri"/>
          <w:lang w:val="ro-RO" w:eastAsia="en-GB"/>
        </w:rPr>
      </w:pPr>
      <w:r w:rsidRPr="00F66AAB">
        <w:rPr>
          <w:rFonts w:eastAsia="Times New Roman" w:cs="Calibri"/>
          <w:lang w:eastAsia="en-GB"/>
        </w:rPr>
        <w:t xml:space="preserve">1 area located on the territory of Romania ROSAC0071(ROSCI0071) </w:t>
      </w:r>
      <w:proofErr w:type="spellStart"/>
      <w:r w:rsidRPr="00F66AAB">
        <w:rPr>
          <w:rFonts w:eastAsia="Times New Roman" w:cs="Calibri"/>
          <w:lang w:eastAsia="en-GB"/>
        </w:rPr>
        <w:t>Dumbrăveni</w:t>
      </w:r>
      <w:proofErr w:type="spellEnd"/>
      <w:r w:rsidRPr="00F66AAB">
        <w:rPr>
          <w:rFonts w:eastAsia="Times New Roman" w:cs="Calibri"/>
          <w:lang w:eastAsia="en-GB"/>
        </w:rPr>
        <w:t xml:space="preserve"> - </w:t>
      </w:r>
      <w:proofErr w:type="spellStart"/>
      <w:r w:rsidRPr="00F66AAB">
        <w:rPr>
          <w:rFonts w:eastAsia="Times New Roman" w:cs="Calibri"/>
          <w:lang w:eastAsia="en-GB"/>
        </w:rPr>
        <w:t>Urluia</w:t>
      </w:r>
      <w:proofErr w:type="spellEnd"/>
      <w:r w:rsidRPr="00F66AAB">
        <w:rPr>
          <w:rFonts w:eastAsia="Times New Roman" w:cs="Calibri"/>
          <w:lang w:eastAsia="en-GB"/>
        </w:rPr>
        <w:t xml:space="preserve"> Valley - </w:t>
      </w:r>
      <w:proofErr w:type="spellStart"/>
      <w:r w:rsidRPr="00F66AAB">
        <w:rPr>
          <w:rFonts w:eastAsia="Times New Roman" w:cs="Calibri"/>
          <w:lang w:eastAsia="en-GB"/>
        </w:rPr>
        <w:t>Vederoasa</w:t>
      </w:r>
      <w:proofErr w:type="spellEnd"/>
      <w:r w:rsidRPr="00F66AAB">
        <w:rPr>
          <w:rFonts w:eastAsia="Times New Roman" w:cs="Calibri"/>
          <w:lang w:eastAsia="en-GB"/>
        </w:rPr>
        <w:t xml:space="preserve"> Lake at </w:t>
      </w:r>
      <w:proofErr w:type="gramStart"/>
      <w:r w:rsidRPr="00F66AAB">
        <w:rPr>
          <w:rFonts w:eastAsia="Times New Roman" w:cs="Calibri"/>
          <w:lang w:eastAsia="en-GB"/>
        </w:rPr>
        <w:t>a distance of about</w:t>
      </w:r>
      <w:proofErr w:type="gramEnd"/>
      <w:r w:rsidRPr="00F66AAB">
        <w:rPr>
          <w:rFonts w:eastAsia="Times New Roman" w:cs="Calibri"/>
          <w:lang w:eastAsia="en-GB"/>
        </w:rPr>
        <w:t xml:space="preserve"> 2.79 km from the project </w:t>
      </w:r>
      <w:proofErr w:type="gramStart"/>
      <w:r w:rsidRPr="00F66AAB">
        <w:rPr>
          <w:rFonts w:eastAsia="Times New Roman" w:cs="Calibri"/>
          <w:lang w:eastAsia="en-GB"/>
        </w:rPr>
        <w:t>limit;</w:t>
      </w:r>
      <w:proofErr w:type="gramEnd"/>
    </w:p>
    <w:p w14:paraId="0FCB41F4" w14:textId="4FC1D094" w:rsidR="003775D9" w:rsidRPr="00F66AAB" w:rsidRDefault="003775D9" w:rsidP="00305B63">
      <w:pPr>
        <w:pStyle w:val="ListParagraph"/>
        <w:numPr>
          <w:ilvl w:val="0"/>
          <w:numId w:val="42"/>
        </w:numPr>
        <w:shd w:val="clear" w:color="auto" w:fill="FFFFFF"/>
        <w:spacing w:after="120" w:line="360" w:lineRule="auto"/>
        <w:jc w:val="both"/>
        <w:rPr>
          <w:rFonts w:eastAsia="Times New Roman" w:cs="Calibri"/>
          <w:lang w:val="ro-RO" w:eastAsia="en-GB"/>
        </w:rPr>
      </w:pPr>
      <w:r w:rsidRPr="00F66AAB">
        <w:rPr>
          <w:rFonts w:eastAsia="Times New Roman" w:cs="Calibri"/>
          <w:lang w:eastAsia="en-GB"/>
        </w:rPr>
        <w:t xml:space="preserve">2 areas located on the territory of Bulgaria - BG0000569 </w:t>
      </w:r>
      <w:proofErr w:type="spellStart"/>
      <w:r w:rsidRPr="00F66AAB">
        <w:rPr>
          <w:rFonts w:eastAsia="Times New Roman" w:cs="Calibri"/>
          <w:lang w:eastAsia="en-GB"/>
        </w:rPr>
        <w:t>Kardam</w:t>
      </w:r>
      <w:proofErr w:type="spellEnd"/>
      <w:r w:rsidRPr="00F66AAB">
        <w:rPr>
          <w:rFonts w:eastAsia="Times New Roman" w:cs="Calibri"/>
          <w:lang w:eastAsia="en-GB"/>
        </w:rPr>
        <w:t xml:space="preserve"> (Bulgaria) located at </w:t>
      </w:r>
      <w:proofErr w:type="gramStart"/>
      <w:r w:rsidRPr="00F66AAB">
        <w:rPr>
          <w:rFonts w:eastAsia="Times New Roman" w:cs="Calibri"/>
          <w:lang w:eastAsia="en-GB"/>
        </w:rPr>
        <w:t>a distance of about</w:t>
      </w:r>
      <w:proofErr w:type="gramEnd"/>
      <w:r w:rsidRPr="00F66AAB">
        <w:rPr>
          <w:rFonts w:eastAsia="Times New Roman" w:cs="Calibri"/>
          <w:lang w:eastAsia="en-GB"/>
        </w:rPr>
        <w:t xml:space="preserve"> 410 m from the project limit and BG0000570 </w:t>
      </w:r>
      <w:proofErr w:type="spellStart"/>
      <w:r w:rsidRPr="00F66AAB">
        <w:rPr>
          <w:rFonts w:eastAsia="Times New Roman" w:cs="Calibri"/>
          <w:lang w:eastAsia="en-GB"/>
        </w:rPr>
        <w:t>Izvorovo</w:t>
      </w:r>
      <w:proofErr w:type="spellEnd"/>
      <w:r w:rsidRPr="00F66AAB">
        <w:rPr>
          <w:rFonts w:eastAsia="Times New Roman" w:cs="Calibri"/>
          <w:lang w:eastAsia="en-GB"/>
        </w:rPr>
        <w:t xml:space="preserve"> – </w:t>
      </w:r>
      <w:proofErr w:type="spellStart"/>
      <w:r w:rsidRPr="00F66AAB">
        <w:rPr>
          <w:rFonts w:eastAsia="Times New Roman" w:cs="Calibri"/>
          <w:lang w:eastAsia="en-GB"/>
        </w:rPr>
        <w:t>Kraishte</w:t>
      </w:r>
      <w:proofErr w:type="spellEnd"/>
      <w:r w:rsidRPr="00F66AAB">
        <w:rPr>
          <w:rFonts w:eastAsia="Times New Roman" w:cs="Calibri"/>
          <w:lang w:eastAsia="en-GB"/>
        </w:rPr>
        <w:t xml:space="preserve"> located at </w:t>
      </w:r>
      <w:proofErr w:type="gramStart"/>
      <w:r w:rsidRPr="00F66AAB">
        <w:rPr>
          <w:rFonts w:eastAsia="Times New Roman" w:cs="Calibri"/>
          <w:lang w:eastAsia="en-GB"/>
        </w:rPr>
        <w:t>a distance of about</w:t>
      </w:r>
      <w:proofErr w:type="gramEnd"/>
      <w:r w:rsidRPr="00F66AAB">
        <w:rPr>
          <w:rFonts w:eastAsia="Times New Roman" w:cs="Calibri"/>
          <w:lang w:eastAsia="en-GB"/>
        </w:rPr>
        <w:t xml:space="preserve"> 3.64 km from the project limit).</w:t>
      </w:r>
      <w:bookmarkEnd w:id="55"/>
    </w:p>
    <w:p w14:paraId="2F4AD72E" w14:textId="1305200E" w:rsidR="004C4364" w:rsidRPr="00C810DE" w:rsidRDefault="004C4364" w:rsidP="004C4364">
      <w:pPr>
        <w:shd w:val="clear" w:color="auto" w:fill="FFFFFF"/>
        <w:spacing w:after="120" w:line="360" w:lineRule="auto"/>
        <w:jc w:val="both"/>
        <w:rPr>
          <w:rFonts w:eastAsia="Times New Roman" w:cs="Calibri"/>
          <w:lang w:eastAsia="en-GB"/>
        </w:rPr>
      </w:pPr>
      <w:r w:rsidRPr="00C810DE">
        <w:rPr>
          <w:rFonts w:eastAsia="Times New Roman" w:cs="Calibri"/>
          <w:lang w:eastAsia="en-GB"/>
        </w:rPr>
        <w:t xml:space="preserve">In the project implementation area at distances between 5 - 20 km there are </w:t>
      </w:r>
      <w:proofErr w:type="gramStart"/>
      <w:r w:rsidRPr="00C810DE">
        <w:rPr>
          <w:rFonts w:eastAsia="Times New Roman" w:cs="Calibri"/>
          <w:lang w:eastAsia="en-GB"/>
        </w:rPr>
        <w:t>a number of</w:t>
      </w:r>
      <w:proofErr w:type="gramEnd"/>
      <w:r w:rsidRPr="00C810DE">
        <w:rPr>
          <w:rFonts w:eastAsia="Times New Roman" w:cs="Calibri"/>
          <w:lang w:eastAsia="en-GB"/>
        </w:rPr>
        <w:t xml:space="preserve"> 5 protected natural areas:</w:t>
      </w:r>
    </w:p>
    <w:p w14:paraId="652DC3E5" w14:textId="77777777" w:rsidR="004C4364" w:rsidRPr="00C810DE" w:rsidRDefault="004C4364" w:rsidP="00305B63">
      <w:pPr>
        <w:pStyle w:val="ListParagraph"/>
        <w:numPr>
          <w:ilvl w:val="0"/>
          <w:numId w:val="42"/>
        </w:numPr>
        <w:shd w:val="clear" w:color="auto" w:fill="FFFFFF"/>
        <w:spacing w:after="120" w:line="360" w:lineRule="auto"/>
        <w:jc w:val="both"/>
        <w:rPr>
          <w:rFonts w:eastAsia="Times New Roman" w:cs="Calibri"/>
          <w:lang w:eastAsia="en-GB"/>
        </w:rPr>
      </w:pPr>
      <w:r w:rsidRPr="00C810DE">
        <w:rPr>
          <w:rFonts w:eastAsia="Times New Roman" w:cs="Calibri"/>
          <w:lang w:eastAsia="en-GB"/>
        </w:rPr>
        <w:t>5 protected natural bird protection areas:</w:t>
      </w:r>
    </w:p>
    <w:p w14:paraId="27C10D45" w14:textId="3D3396A9" w:rsidR="004C4364" w:rsidRPr="00C810DE" w:rsidRDefault="004C4364" w:rsidP="00305B63">
      <w:pPr>
        <w:pStyle w:val="ListParagraph"/>
        <w:numPr>
          <w:ilvl w:val="1"/>
          <w:numId w:val="42"/>
        </w:numPr>
        <w:shd w:val="clear" w:color="auto" w:fill="FFFFFF"/>
        <w:spacing w:after="120" w:line="360" w:lineRule="auto"/>
        <w:jc w:val="both"/>
        <w:rPr>
          <w:rFonts w:eastAsia="Times New Roman" w:cs="Calibri"/>
          <w:lang w:eastAsia="en-GB"/>
        </w:rPr>
      </w:pPr>
      <w:bookmarkStart w:id="57" w:name="_Hlk170374016"/>
      <w:r w:rsidRPr="00C810DE">
        <w:rPr>
          <w:rFonts w:eastAsia="Times New Roman" w:cs="Calibri"/>
          <w:lang w:eastAsia="en-GB"/>
        </w:rPr>
        <w:t xml:space="preserve">ROSPA0166 </w:t>
      </w:r>
      <w:proofErr w:type="spellStart"/>
      <w:r w:rsidRPr="00C810DE">
        <w:rPr>
          <w:rFonts w:eastAsia="Times New Roman" w:cs="Calibri"/>
          <w:lang w:eastAsia="en-GB"/>
        </w:rPr>
        <w:t>Plopeni-Chirnogeni</w:t>
      </w:r>
      <w:proofErr w:type="spellEnd"/>
      <w:r w:rsidRPr="00C810DE">
        <w:rPr>
          <w:rFonts w:eastAsia="Times New Roman" w:cs="Calibri"/>
          <w:lang w:eastAsia="en-GB"/>
        </w:rPr>
        <w:t xml:space="preserve"> at </w:t>
      </w:r>
      <w:proofErr w:type="gramStart"/>
      <w:r w:rsidRPr="00C810DE">
        <w:rPr>
          <w:rFonts w:eastAsia="Times New Roman" w:cs="Calibri"/>
          <w:lang w:eastAsia="en-GB"/>
        </w:rPr>
        <w:t>a distance of 6.21</w:t>
      </w:r>
      <w:proofErr w:type="gramEnd"/>
      <w:r w:rsidRPr="00C810DE">
        <w:rPr>
          <w:rFonts w:eastAsia="Times New Roman" w:cs="Calibri"/>
          <w:lang w:eastAsia="en-GB"/>
        </w:rPr>
        <w:t xml:space="preserve"> km from the project limit</w:t>
      </w:r>
      <w:bookmarkEnd w:id="57"/>
    </w:p>
    <w:p w14:paraId="3426EB2E" w14:textId="2FE3CE57" w:rsidR="004C4364" w:rsidRPr="00C33BC5" w:rsidRDefault="004C4364" w:rsidP="00305B63">
      <w:pPr>
        <w:pStyle w:val="ListParagraph"/>
        <w:numPr>
          <w:ilvl w:val="1"/>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 xml:space="preserve">ROSPA0036 </w:t>
      </w:r>
      <w:proofErr w:type="spellStart"/>
      <w:r w:rsidRPr="00F66AAB">
        <w:rPr>
          <w:rFonts w:eastAsia="Times New Roman" w:cs="Calibri"/>
          <w:lang w:eastAsia="en-GB"/>
        </w:rPr>
        <w:t>Dumbrăveni</w:t>
      </w:r>
      <w:proofErr w:type="spellEnd"/>
      <w:r w:rsidRPr="00F66AAB">
        <w:rPr>
          <w:rFonts w:eastAsia="Times New Roman" w:cs="Calibri"/>
          <w:lang w:eastAsia="en-GB"/>
        </w:rPr>
        <w:t xml:space="preserve"> located at </w:t>
      </w:r>
      <w:proofErr w:type="gramStart"/>
      <w:r w:rsidRPr="00F66AAB">
        <w:rPr>
          <w:rFonts w:eastAsia="Times New Roman" w:cs="Calibri"/>
          <w:lang w:eastAsia="en-GB"/>
        </w:rPr>
        <w:t>a distance of 7.07</w:t>
      </w:r>
      <w:proofErr w:type="gramEnd"/>
      <w:r w:rsidRPr="00F66AAB">
        <w:rPr>
          <w:rFonts w:eastAsia="Times New Roman" w:cs="Calibri"/>
          <w:lang w:eastAsia="en-GB"/>
        </w:rPr>
        <w:t xml:space="preserve"> km from the project limit</w:t>
      </w:r>
    </w:p>
    <w:p w14:paraId="541918C1" w14:textId="457DA3D8" w:rsidR="004C4364" w:rsidRPr="00C810DE" w:rsidRDefault="004C4364" w:rsidP="00305B63">
      <w:pPr>
        <w:pStyle w:val="ListParagraph"/>
        <w:numPr>
          <w:ilvl w:val="1"/>
          <w:numId w:val="42"/>
        </w:numPr>
        <w:shd w:val="clear" w:color="auto" w:fill="FFFFFF"/>
        <w:spacing w:after="120" w:line="360" w:lineRule="auto"/>
        <w:jc w:val="both"/>
        <w:rPr>
          <w:rFonts w:eastAsia="Times New Roman" w:cs="Calibri"/>
          <w:lang w:eastAsia="en-GB"/>
        </w:rPr>
      </w:pPr>
      <w:r w:rsidRPr="00C810DE">
        <w:rPr>
          <w:rFonts w:eastAsia="Times New Roman" w:cs="Calibri"/>
          <w:lang w:eastAsia="en-GB"/>
        </w:rPr>
        <w:t xml:space="preserve">ROSPA0094 </w:t>
      </w:r>
      <w:r w:rsidRPr="00C810DE">
        <w:rPr>
          <w:rFonts w:eastAsia="Times New Roman" w:cs="Calibri"/>
          <w:lang w:eastAsia="en-GB"/>
        </w:rPr>
        <w:tab/>
      </w:r>
      <w:proofErr w:type="spellStart"/>
      <w:r w:rsidRPr="00C810DE">
        <w:rPr>
          <w:rFonts w:eastAsia="Times New Roman" w:cs="Calibri"/>
          <w:lang w:eastAsia="en-GB"/>
        </w:rPr>
        <w:t>Hagieni</w:t>
      </w:r>
      <w:proofErr w:type="spellEnd"/>
      <w:r w:rsidRPr="00C810DE">
        <w:rPr>
          <w:rFonts w:eastAsia="Times New Roman" w:cs="Calibri"/>
          <w:lang w:eastAsia="en-GB"/>
        </w:rPr>
        <w:t xml:space="preserve"> Forest at </w:t>
      </w:r>
      <w:proofErr w:type="gramStart"/>
      <w:r w:rsidRPr="00C810DE">
        <w:rPr>
          <w:rFonts w:eastAsia="Times New Roman" w:cs="Calibri"/>
          <w:lang w:eastAsia="en-GB"/>
        </w:rPr>
        <w:t>a distance of 18.39</w:t>
      </w:r>
      <w:proofErr w:type="gramEnd"/>
      <w:r w:rsidRPr="00C810DE">
        <w:rPr>
          <w:rFonts w:eastAsia="Times New Roman" w:cs="Calibri"/>
          <w:lang w:eastAsia="en-GB"/>
        </w:rPr>
        <w:t xml:space="preserve"> km from the project limit</w:t>
      </w:r>
    </w:p>
    <w:p w14:paraId="61D7842B" w14:textId="21501EAA" w:rsidR="004C4364" w:rsidRPr="00C33BC5" w:rsidRDefault="004C4364" w:rsidP="00305B63">
      <w:pPr>
        <w:pStyle w:val="ListParagraph"/>
        <w:numPr>
          <w:ilvl w:val="1"/>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 xml:space="preserve">ROSPA0151 </w:t>
      </w:r>
      <w:r w:rsidRPr="00F66AAB">
        <w:rPr>
          <w:rFonts w:eastAsia="Times New Roman" w:cs="Calibri"/>
          <w:lang w:eastAsia="en-GB"/>
        </w:rPr>
        <w:tab/>
      </w:r>
      <w:proofErr w:type="spellStart"/>
      <w:r w:rsidRPr="00F66AAB">
        <w:rPr>
          <w:rFonts w:eastAsia="Times New Roman" w:cs="Calibri"/>
          <w:lang w:eastAsia="en-GB"/>
        </w:rPr>
        <w:t>Ciobănița-Osmancea</w:t>
      </w:r>
      <w:proofErr w:type="spellEnd"/>
      <w:r w:rsidRPr="00F66AAB">
        <w:rPr>
          <w:rFonts w:eastAsia="Times New Roman" w:cs="Calibri"/>
          <w:lang w:eastAsia="en-GB"/>
        </w:rPr>
        <w:t xml:space="preserve"> at </w:t>
      </w:r>
      <w:proofErr w:type="gramStart"/>
      <w:r w:rsidRPr="00F66AAB">
        <w:rPr>
          <w:rFonts w:eastAsia="Times New Roman" w:cs="Calibri"/>
          <w:lang w:eastAsia="en-GB"/>
        </w:rPr>
        <w:t>a distance of 18.55</w:t>
      </w:r>
      <w:proofErr w:type="gramEnd"/>
      <w:r w:rsidRPr="00F66AAB">
        <w:rPr>
          <w:rFonts w:eastAsia="Times New Roman" w:cs="Calibri"/>
          <w:lang w:eastAsia="en-GB"/>
        </w:rPr>
        <w:t xml:space="preserve"> km from the project limit</w:t>
      </w:r>
    </w:p>
    <w:p w14:paraId="23F66095" w14:textId="537EBAFB" w:rsidR="004C4364" w:rsidRPr="00C810DE" w:rsidRDefault="004C4364" w:rsidP="00305B63">
      <w:pPr>
        <w:pStyle w:val="ListParagraph"/>
        <w:numPr>
          <w:ilvl w:val="1"/>
          <w:numId w:val="42"/>
        </w:numPr>
        <w:shd w:val="clear" w:color="auto" w:fill="FFFFFF"/>
        <w:spacing w:after="120" w:line="360" w:lineRule="auto"/>
        <w:jc w:val="both"/>
        <w:rPr>
          <w:rFonts w:eastAsia="Times New Roman" w:cs="Calibri"/>
          <w:lang w:eastAsia="en-GB"/>
        </w:rPr>
      </w:pPr>
      <w:r w:rsidRPr="00C810DE">
        <w:rPr>
          <w:rFonts w:eastAsia="Times New Roman" w:cs="Calibri"/>
          <w:lang w:eastAsia="en-GB"/>
        </w:rPr>
        <w:t xml:space="preserve">ROSPA0001 </w:t>
      </w:r>
      <w:r w:rsidRPr="00C810DE">
        <w:rPr>
          <w:rFonts w:eastAsia="Times New Roman" w:cs="Calibri"/>
          <w:lang w:eastAsia="en-GB"/>
        </w:rPr>
        <w:tab/>
        <w:t xml:space="preserve">Aliman – Adamclisi. at </w:t>
      </w:r>
      <w:proofErr w:type="gramStart"/>
      <w:r w:rsidRPr="00C810DE">
        <w:rPr>
          <w:rFonts w:eastAsia="Times New Roman" w:cs="Calibri"/>
          <w:lang w:eastAsia="en-GB"/>
        </w:rPr>
        <w:t>a distance of 19.12</w:t>
      </w:r>
      <w:proofErr w:type="gramEnd"/>
      <w:r w:rsidRPr="00C810DE">
        <w:rPr>
          <w:rFonts w:eastAsia="Times New Roman" w:cs="Calibri"/>
          <w:lang w:eastAsia="en-GB"/>
        </w:rPr>
        <w:t xml:space="preserve"> km from the project boundary</w:t>
      </w:r>
    </w:p>
    <w:p w14:paraId="3DE3EA61" w14:textId="77777777" w:rsidR="004C4364" w:rsidRPr="00C33BC5" w:rsidRDefault="004C4364" w:rsidP="00305B63">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2 protected natural areas of community interest:</w:t>
      </w:r>
    </w:p>
    <w:p w14:paraId="6BA35231" w14:textId="5F675B29" w:rsidR="004C4364" w:rsidRPr="00C810DE" w:rsidRDefault="004C4364" w:rsidP="00305B63">
      <w:pPr>
        <w:pStyle w:val="ListParagraph"/>
        <w:numPr>
          <w:ilvl w:val="1"/>
          <w:numId w:val="42"/>
        </w:numPr>
        <w:shd w:val="clear" w:color="auto" w:fill="FFFFFF"/>
        <w:spacing w:after="120" w:line="360" w:lineRule="auto"/>
        <w:jc w:val="both"/>
        <w:rPr>
          <w:rFonts w:eastAsia="Times New Roman" w:cs="Calibri"/>
          <w:lang w:eastAsia="en-GB"/>
        </w:rPr>
      </w:pPr>
      <w:r w:rsidRPr="00C810DE">
        <w:rPr>
          <w:rFonts w:eastAsia="Times New Roman" w:cs="Calibri"/>
          <w:lang w:eastAsia="en-GB"/>
        </w:rPr>
        <w:t xml:space="preserve">ROSAC0157 </w:t>
      </w:r>
      <w:proofErr w:type="spellStart"/>
      <w:r w:rsidRPr="00C810DE">
        <w:rPr>
          <w:rFonts w:eastAsia="Times New Roman" w:cs="Calibri"/>
          <w:lang w:eastAsia="en-GB"/>
        </w:rPr>
        <w:t>Hagieni</w:t>
      </w:r>
      <w:proofErr w:type="spellEnd"/>
      <w:r w:rsidRPr="00C810DE">
        <w:rPr>
          <w:rFonts w:eastAsia="Times New Roman" w:cs="Calibri"/>
          <w:lang w:eastAsia="en-GB"/>
        </w:rPr>
        <w:t xml:space="preserve"> Forest - Bend of the Valley at </w:t>
      </w:r>
      <w:proofErr w:type="gramStart"/>
      <w:r w:rsidRPr="00C810DE">
        <w:rPr>
          <w:rFonts w:eastAsia="Times New Roman" w:cs="Calibri"/>
          <w:lang w:eastAsia="en-GB"/>
        </w:rPr>
        <w:t>a distance of 13.81</w:t>
      </w:r>
      <w:proofErr w:type="gramEnd"/>
      <w:r w:rsidRPr="00C810DE">
        <w:rPr>
          <w:rFonts w:eastAsia="Times New Roman" w:cs="Calibri"/>
          <w:lang w:eastAsia="en-GB"/>
        </w:rPr>
        <w:t xml:space="preserve"> km from the project limit</w:t>
      </w:r>
    </w:p>
    <w:p w14:paraId="73952286" w14:textId="5F71A773" w:rsidR="004C4364" w:rsidRPr="00C810DE" w:rsidRDefault="004C4364" w:rsidP="00305B63">
      <w:pPr>
        <w:pStyle w:val="ListParagraph"/>
        <w:numPr>
          <w:ilvl w:val="1"/>
          <w:numId w:val="42"/>
        </w:numPr>
        <w:shd w:val="clear" w:color="auto" w:fill="FFFFFF"/>
        <w:spacing w:after="120" w:line="360" w:lineRule="auto"/>
        <w:jc w:val="both"/>
        <w:rPr>
          <w:rFonts w:eastAsia="Times New Roman" w:cs="Calibri"/>
          <w:lang w:eastAsia="en-GB"/>
        </w:rPr>
      </w:pPr>
      <w:r w:rsidRPr="00C810DE">
        <w:rPr>
          <w:rFonts w:eastAsia="Times New Roman" w:cs="Calibri"/>
          <w:lang w:eastAsia="en-GB"/>
        </w:rPr>
        <w:t xml:space="preserve">BG0000130 </w:t>
      </w:r>
      <w:proofErr w:type="spellStart"/>
      <w:r w:rsidRPr="00C810DE">
        <w:rPr>
          <w:rFonts w:eastAsia="Times New Roman" w:cs="Calibri"/>
          <w:lang w:eastAsia="en-GB"/>
        </w:rPr>
        <w:t>Kraymorska</w:t>
      </w:r>
      <w:proofErr w:type="spellEnd"/>
      <w:r w:rsidRPr="00C810DE">
        <w:rPr>
          <w:rFonts w:eastAsia="Times New Roman" w:cs="Calibri"/>
          <w:lang w:eastAsia="en-GB"/>
        </w:rPr>
        <w:t xml:space="preserve"> </w:t>
      </w:r>
      <w:proofErr w:type="spellStart"/>
      <w:r w:rsidRPr="00C810DE">
        <w:rPr>
          <w:rFonts w:eastAsia="Times New Roman" w:cs="Calibri"/>
          <w:lang w:eastAsia="en-GB"/>
        </w:rPr>
        <w:t>Dobrudzha</w:t>
      </w:r>
      <w:proofErr w:type="spellEnd"/>
      <w:r w:rsidRPr="00C810DE">
        <w:rPr>
          <w:rFonts w:eastAsia="Times New Roman" w:cs="Calibri"/>
          <w:lang w:eastAsia="en-GB"/>
        </w:rPr>
        <w:t xml:space="preserve"> (Bulgaria) at </w:t>
      </w:r>
      <w:proofErr w:type="gramStart"/>
      <w:r w:rsidRPr="00C810DE">
        <w:rPr>
          <w:rFonts w:eastAsia="Times New Roman" w:cs="Calibri"/>
          <w:lang w:eastAsia="en-GB"/>
        </w:rPr>
        <w:t>a distance of 11</w:t>
      </w:r>
      <w:proofErr w:type="gramEnd"/>
      <w:r w:rsidRPr="00C810DE">
        <w:rPr>
          <w:rFonts w:eastAsia="Times New Roman" w:cs="Calibri"/>
          <w:lang w:eastAsia="en-GB"/>
        </w:rPr>
        <w:t xml:space="preserve"> km from the project boundary</w:t>
      </w:r>
    </w:p>
    <w:p w14:paraId="1B91A5E2" w14:textId="50FAA229" w:rsidR="004046B6" w:rsidRDefault="00096060" w:rsidP="007854EB">
      <w:pPr>
        <w:spacing w:before="120" w:after="120" w:line="360" w:lineRule="auto"/>
        <w:jc w:val="both"/>
        <w:rPr>
          <w:rFonts w:cs="Verdana"/>
          <w:b/>
          <w:bCs/>
          <w:lang w:val="ro-RO"/>
        </w:rPr>
      </w:pPr>
      <w:r>
        <w:rPr>
          <w:rFonts w:cs="Verdana"/>
          <w:b/>
          <w:bCs/>
        </w:rPr>
        <w:t>Surface watercourses</w:t>
      </w:r>
    </w:p>
    <w:p w14:paraId="465DBFC2" w14:textId="16117C7F" w:rsidR="008529BE" w:rsidRPr="00F66AAB" w:rsidRDefault="00096060" w:rsidP="008529BE">
      <w:pPr>
        <w:shd w:val="clear" w:color="auto" w:fill="FFFFFF"/>
        <w:spacing w:after="120" w:line="360" w:lineRule="auto"/>
        <w:jc w:val="both"/>
        <w:rPr>
          <w:rFonts w:eastAsia="Times New Roman" w:cs="Calibri"/>
          <w:lang w:val="ro-RO" w:eastAsia="en-GB"/>
        </w:rPr>
      </w:pPr>
      <w:r w:rsidRPr="00F66AAB">
        <w:rPr>
          <w:rFonts w:eastAsia="Times New Roman" w:cs="Calibri"/>
          <w:lang w:eastAsia="en-GB"/>
        </w:rPr>
        <w:t xml:space="preserve">The inland power lines intersect 2 surface water courses (at two points each), namely </w:t>
      </w:r>
      <w:proofErr w:type="spellStart"/>
      <w:r w:rsidRPr="00F66AAB">
        <w:rPr>
          <w:rFonts w:eastAsia="Times New Roman" w:cs="Calibri"/>
          <w:lang w:eastAsia="en-GB"/>
        </w:rPr>
        <w:t>Cerchez</w:t>
      </w:r>
      <w:proofErr w:type="spellEnd"/>
      <w:r w:rsidRPr="00F66AAB">
        <w:rPr>
          <w:rFonts w:eastAsia="Times New Roman" w:cs="Calibri"/>
          <w:lang w:eastAsia="en-GB"/>
        </w:rPr>
        <w:t xml:space="preserve"> cadastral code XIV_1.40.1.1. and Magura cadastral code XIV_1.40.1.1.</w:t>
      </w:r>
      <w:bookmarkStart w:id="58" w:name="_Hlk197443975"/>
      <w:bookmarkEnd w:id="58"/>
    </w:p>
    <w:p w14:paraId="3E94FA70" w14:textId="15924C79" w:rsidR="0022663B" w:rsidRPr="00C33BC5" w:rsidRDefault="008529BE" w:rsidP="008529BE">
      <w:pPr>
        <w:shd w:val="clear" w:color="auto" w:fill="FFFFFF"/>
        <w:spacing w:after="120" w:line="360" w:lineRule="auto"/>
        <w:jc w:val="both"/>
        <w:rPr>
          <w:rFonts w:eastAsia="Times New Roman" w:cs="Calibri"/>
          <w:lang w:eastAsia="en-GB"/>
        </w:rPr>
      </w:pPr>
      <w:r w:rsidRPr="00F66AAB">
        <w:rPr>
          <w:rFonts w:eastAsia="Times New Roman" w:cs="Calibri"/>
          <w:lang w:eastAsia="en-GB"/>
        </w:rPr>
        <w:t>More details about water bodies are presented and analyzed in chapter 14 of this memorandum.</w:t>
      </w:r>
    </w:p>
    <w:p w14:paraId="2CDD8855" w14:textId="432592C0" w:rsidR="002B77FA" w:rsidRDefault="008F32AE" w:rsidP="007854EB">
      <w:pPr>
        <w:spacing w:before="120" w:after="120" w:line="360" w:lineRule="auto"/>
        <w:jc w:val="both"/>
        <w:rPr>
          <w:rFonts w:cs="Verdana"/>
          <w:b/>
          <w:bCs/>
          <w:lang w:val="ro-RO"/>
        </w:rPr>
      </w:pPr>
      <w:r w:rsidRPr="008F32AE">
        <w:rPr>
          <w:rFonts w:cs="Verdana"/>
          <w:b/>
          <w:bCs/>
        </w:rPr>
        <w:t>Localities</w:t>
      </w:r>
    </w:p>
    <w:p w14:paraId="4A3D17EF" w14:textId="6363E7C0" w:rsidR="00071DF5" w:rsidRPr="007F5AC5" w:rsidRDefault="00071DF5" w:rsidP="007854EB">
      <w:pPr>
        <w:spacing w:before="120" w:after="120" w:line="360" w:lineRule="auto"/>
        <w:jc w:val="both"/>
        <w:rPr>
          <w:rFonts w:cs="Verdana"/>
          <w:lang w:val="ro-RO"/>
        </w:rPr>
      </w:pPr>
      <w:bookmarkStart w:id="59" w:name="_Hlk197525729"/>
      <w:r w:rsidRPr="007F5AC5">
        <w:rPr>
          <w:rFonts w:cs="Verdana"/>
        </w:rPr>
        <w:t xml:space="preserve">The wind farm is proposed to be built in the outskirts of Cerchezu commune, the nearest localities being: T32 at 1.1 km from </w:t>
      </w:r>
      <w:proofErr w:type="spellStart"/>
      <w:r w:rsidRPr="007F5AC5">
        <w:rPr>
          <w:rFonts w:cs="Verdana"/>
        </w:rPr>
        <w:t>Viroaga</w:t>
      </w:r>
      <w:proofErr w:type="spellEnd"/>
      <w:r w:rsidRPr="007F5AC5">
        <w:rPr>
          <w:rFonts w:cs="Verdana"/>
        </w:rPr>
        <w:t xml:space="preserve">, T5 at 1 km from Cerchezu, T35 at 1 km from Magura, T3 at 1.56 km from the </w:t>
      </w:r>
      <w:r w:rsidRPr="007F5AC5">
        <w:rPr>
          <w:rFonts w:cs="Verdana"/>
        </w:rPr>
        <w:lastRenderedPageBreak/>
        <w:t xml:space="preserve">Bulgarian locality of Iovkov, T47 at 2.1 km from the Bulgarian locality </w:t>
      </w:r>
      <w:proofErr w:type="spellStart"/>
      <w:r w:rsidRPr="007F5AC5">
        <w:rPr>
          <w:rFonts w:cs="Verdana"/>
        </w:rPr>
        <w:t>Kraiste</w:t>
      </w:r>
      <w:proofErr w:type="spellEnd"/>
      <w:r w:rsidRPr="007F5AC5">
        <w:rPr>
          <w:rFonts w:cs="Verdana"/>
        </w:rPr>
        <w:t xml:space="preserve">, T9 at 3.98 km from Negru </w:t>
      </w:r>
      <w:proofErr w:type="spellStart"/>
      <w:r w:rsidRPr="007F5AC5">
        <w:rPr>
          <w:rFonts w:cs="Verdana"/>
        </w:rPr>
        <w:t>Vodă</w:t>
      </w:r>
      <w:proofErr w:type="spellEnd"/>
      <w:r w:rsidRPr="007F5AC5">
        <w:rPr>
          <w:rFonts w:cs="Verdana"/>
        </w:rPr>
        <w:t>.</w:t>
      </w:r>
    </w:p>
    <w:bookmarkEnd w:id="59"/>
    <w:p w14:paraId="7F7CE599" w14:textId="1086B5FA" w:rsidR="002B77FA" w:rsidRDefault="00E82FA2" w:rsidP="007854EB">
      <w:pPr>
        <w:spacing w:before="120" w:after="120" w:line="360" w:lineRule="auto"/>
        <w:jc w:val="both"/>
        <w:rPr>
          <w:rFonts w:cs="Verdana"/>
          <w:b/>
          <w:bCs/>
          <w:lang w:val="ro-RO"/>
        </w:rPr>
      </w:pPr>
      <w:r w:rsidRPr="00E82FA2">
        <w:rPr>
          <w:rFonts w:cs="Verdana"/>
          <w:b/>
          <w:bCs/>
        </w:rPr>
        <w:t>Culturally important areas</w:t>
      </w:r>
    </w:p>
    <w:p w14:paraId="4A44FA25" w14:textId="5E46F89A" w:rsidR="00EF4305" w:rsidRPr="00EF4305" w:rsidRDefault="00FF10A8" w:rsidP="00460576">
      <w:pPr>
        <w:spacing w:before="120" w:after="120" w:line="360" w:lineRule="auto"/>
        <w:jc w:val="both"/>
        <w:rPr>
          <w:rFonts w:cs="Verdana"/>
          <w:lang w:val="ro-RO"/>
        </w:rPr>
      </w:pPr>
      <w:r>
        <w:rPr>
          <w:rFonts w:cs="Verdana"/>
        </w:rPr>
        <w:t xml:space="preserve">The project does not intersect any historical monument, the nearest site, the </w:t>
      </w:r>
      <w:proofErr w:type="spellStart"/>
      <w:r>
        <w:rPr>
          <w:rFonts w:cs="Verdana"/>
        </w:rPr>
        <w:t>Căscioarele</w:t>
      </w:r>
      <w:proofErr w:type="spellEnd"/>
      <w:r>
        <w:rPr>
          <w:rFonts w:cs="Verdana"/>
        </w:rPr>
        <w:t xml:space="preserve"> Movila </w:t>
      </w:r>
      <w:proofErr w:type="spellStart"/>
      <w:r>
        <w:rPr>
          <w:rFonts w:cs="Verdana"/>
        </w:rPr>
        <w:t>Bacu</w:t>
      </w:r>
      <w:proofErr w:type="spellEnd"/>
      <w:r>
        <w:rPr>
          <w:rFonts w:cs="Verdana"/>
        </w:rPr>
        <w:t xml:space="preserve"> Mound is located at </w:t>
      </w:r>
      <w:proofErr w:type="gramStart"/>
      <w:r>
        <w:rPr>
          <w:rFonts w:cs="Verdana"/>
        </w:rPr>
        <w:t>a distance of about</w:t>
      </w:r>
      <w:proofErr w:type="gramEnd"/>
      <w:r>
        <w:rPr>
          <w:rFonts w:cs="Verdana"/>
        </w:rPr>
        <w:t xml:space="preserve"> 636 m from T27 and about 1 km from T30. The legionary camp is located about 742.26 m from the T27 turbine.</w:t>
      </w:r>
    </w:p>
    <w:p w14:paraId="69FAB15C" w14:textId="533D31BC" w:rsidR="00E82FA2" w:rsidRPr="00EF4305" w:rsidRDefault="00E82FA2" w:rsidP="00460576">
      <w:pPr>
        <w:spacing w:before="120" w:after="120" w:line="360" w:lineRule="auto"/>
        <w:jc w:val="both"/>
        <w:rPr>
          <w:rFonts w:cs="Verdana"/>
          <w:lang w:val="ro-RO"/>
        </w:rPr>
      </w:pPr>
      <w:r w:rsidRPr="00EF4305">
        <w:rPr>
          <w:rFonts w:cs="Verdana"/>
        </w:rPr>
        <w:t>Detailed presentations of the culturally important areas are presented in section 5.2 of this memorandum.</w:t>
      </w:r>
    </w:p>
    <w:p w14:paraId="74FCDCF9" w14:textId="0A59D676" w:rsidR="002B77FA" w:rsidRDefault="00977136" w:rsidP="007854EB">
      <w:pPr>
        <w:spacing w:before="120" w:after="120" w:line="360" w:lineRule="auto"/>
        <w:jc w:val="both"/>
        <w:rPr>
          <w:rFonts w:cs="Verdana"/>
          <w:b/>
          <w:bCs/>
          <w:lang w:val="ro-RO"/>
        </w:rPr>
      </w:pPr>
      <w:r w:rsidRPr="00977136">
        <w:rPr>
          <w:rFonts w:cs="Verdana"/>
          <w:b/>
          <w:bCs/>
        </w:rPr>
        <w:t>Eco-friendly corridors</w:t>
      </w:r>
    </w:p>
    <w:p w14:paraId="154D4D66" w14:textId="5873BD1B" w:rsidR="007854EB" w:rsidRPr="005863CF" w:rsidRDefault="00F830D3" w:rsidP="005863CF">
      <w:pPr>
        <w:spacing w:before="120" w:after="120" w:line="360" w:lineRule="auto"/>
        <w:jc w:val="both"/>
        <w:rPr>
          <w:rFonts w:cs="Verdana"/>
          <w:lang w:val="ro-RO"/>
        </w:rPr>
      </w:pPr>
      <w:r w:rsidRPr="00F830D3">
        <w:rPr>
          <w:rFonts w:cs="Verdana"/>
        </w:rPr>
        <w:t xml:space="preserve">The nearest ecological corridors for otters are located approx. 14 km away. </w:t>
      </w:r>
    </w:p>
    <w:p w14:paraId="05B7B5DA" w14:textId="42C318D3" w:rsidR="00DE2834" w:rsidRPr="00940815" w:rsidRDefault="007E4F18" w:rsidP="00BC198D">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60" w:name="_Toc198127065"/>
      <w:r w:rsidRPr="007E4F18">
        <w:rPr>
          <w:rFonts w:eastAsia="Times New Roman" w:cs="Times New Roman"/>
          <w:b/>
          <w:bCs/>
          <w:color w:val="00B0F0"/>
          <w:sz w:val="22"/>
          <w:szCs w:val="22"/>
        </w:rPr>
        <w:t>The geographical coordinates of the project site, which will be presented in the form of a vector in digital format with geographical reference, in the Stereo 1970 national projection system</w:t>
      </w:r>
      <w:bookmarkEnd w:id="60"/>
    </w:p>
    <w:p w14:paraId="146902D4" w14:textId="703C6099" w:rsidR="00940815" w:rsidRPr="00940815" w:rsidRDefault="00940815" w:rsidP="00940815">
      <w:pPr>
        <w:spacing w:after="120" w:line="360" w:lineRule="auto"/>
        <w:jc w:val="both"/>
        <w:rPr>
          <w:lang w:val="ro-RO"/>
        </w:rPr>
      </w:pPr>
      <w:r w:rsidRPr="00940815">
        <w:t>The STEREO 70 coordinates of the project are presented in excel format and shapefile in Annex B of the presentation memorandum.</w:t>
      </w:r>
    </w:p>
    <w:p w14:paraId="08EFE550" w14:textId="23C6489A" w:rsidR="0020362B" w:rsidRPr="001B3C0F" w:rsidRDefault="000C579F" w:rsidP="00E7000E">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61" w:name="_Toc198127066"/>
      <w:r w:rsidRPr="000C579F">
        <w:rPr>
          <w:rFonts w:eastAsia="Times New Roman" w:cs="Times New Roman"/>
          <w:b/>
          <w:bCs/>
          <w:color w:val="00B0F0"/>
          <w:sz w:val="22"/>
          <w:szCs w:val="22"/>
        </w:rPr>
        <w:t>Details of any site variants that have been considered</w:t>
      </w:r>
      <w:bookmarkEnd w:id="61"/>
    </w:p>
    <w:p w14:paraId="2D72CBDA" w14:textId="609962C5" w:rsidR="00C24B08" w:rsidRDefault="001B3C0F" w:rsidP="00E7000E">
      <w:pPr>
        <w:spacing w:before="120" w:after="120" w:line="360" w:lineRule="auto"/>
        <w:jc w:val="both"/>
        <w:rPr>
          <w:rFonts w:asciiTheme="minorHAnsi" w:hAnsiTheme="minorHAnsi" w:cs="Arial"/>
          <w:noProof/>
          <w:color w:val="000000"/>
          <w:lang w:val="ro-RO"/>
        </w:rPr>
      </w:pPr>
      <w:r w:rsidRPr="001B3C0F">
        <w:rPr>
          <w:rFonts w:asciiTheme="minorHAnsi" w:hAnsiTheme="minorHAnsi" w:cs="Arial"/>
          <w:noProof/>
          <w:color w:val="000000"/>
        </w:rPr>
        <w:t>From the point of view of location, it was chosen in 2011 based on the general wind maps for Romania, which showed that Constanta County is located in an area with very good potential with a constant speed of 6.65 m/s. The Cerchezu ATU was chosen due to the presence of flat relief and generally favorable orientation NNV-S.</w:t>
      </w:r>
    </w:p>
    <w:p w14:paraId="7CA1570F" w14:textId="77777777" w:rsidR="00C24B08" w:rsidRDefault="00C24B08" w:rsidP="00E7000E">
      <w:pPr>
        <w:spacing w:before="120" w:after="120" w:line="360" w:lineRule="auto"/>
        <w:jc w:val="both"/>
        <w:rPr>
          <w:rFonts w:asciiTheme="minorHAnsi" w:hAnsiTheme="minorHAnsi" w:cs="Arial"/>
          <w:noProof/>
          <w:color w:val="000000"/>
          <w:lang w:val="ro-RO"/>
        </w:rPr>
      </w:pPr>
      <w:r w:rsidRPr="00C24B08">
        <w:rPr>
          <w:rFonts w:asciiTheme="minorHAnsi" w:hAnsiTheme="minorHAnsi" w:cs="Arial"/>
          <w:noProof/>
          <w:color w:val="000000"/>
        </w:rPr>
        <w:t xml:space="preserve">In order to establish the locations of the wind turbines, the following aspects were taken into account: </w:t>
      </w:r>
    </w:p>
    <w:p w14:paraId="1190A5D6" w14:textId="77777777" w:rsidR="00C24B08" w:rsidRPr="00017E37" w:rsidRDefault="00C24B08" w:rsidP="00B70F95">
      <w:pPr>
        <w:pStyle w:val="ListParagraph"/>
        <w:numPr>
          <w:ilvl w:val="0"/>
          <w:numId w:val="58"/>
        </w:numPr>
        <w:spacing w:after="120" w:line="360" w:lineRule="auto"/>
        <w:ind w:right="-20"/>
        <w:jc w:val="both"/>
        <w:rPr>
          <w:rFonts w:eastAsia="Verdana" w:cs="Verdana"/>
        </w:rPr>
      </w:pPr>
      <w:r w:rsidRPr="00017E37">
        <w:rPr>
          <w:rFonts w:eastAsia="Verdana" w:cs="Verdana"/>
        </w:rPr>
        <w:t xml:space="preserve">the willingness to easily contract private </w:t>
      </w:r>
      <w:proofErr w:type="gramStart"/>
      <w:r w:rsidRPr="00017E37">
        <w:rPr>
          <w:rFonts w:eastAsia="Verdana" w:cs="Verdana"/>
        </w:rPr>
        <w:t>land;</w:t>
      </w:r>
      <w:proofErr w:type="gramEnd"/>
      <w:r w:rsidRPr="00017E37">
        <w:rPr>
          <w:rFonts w:eastAsia="Verdana" w:cs="Verdana"/>
        </w:rPr>
        <w:t xml:space="preserve"> </w:t>
      </w:r>
    </w:p>
    <w:p w14:paraId="4EA5F7C4" w14:textId="77777777" w:rsidR="00C24B08" w:rsidRPr="00017E37" w:rsidRDefault="00C24B08" w:rsidP="00B70F95">
      <w:pPr>
        <w:pStyle w:val="ListParagraph"/>
        <w:numPr>
          <w:ilvl w:val="0"/>
          <w:numId w:val="58"/>
        </w:numPr>
        <w:spacing w:after="120" w:line="360" w:lineRule="auto"/>
        <w:ind w:right="-20"/>
        <w:jc w:val="both"/>
        <w:rPr>
          <w:rFonts w:eastAsia="Verdana" w:cs="Verdana"/>
        </w:rPr>
      </w:pPr>
      <w:r w:rsidRPr="00017E37">
        <w:rPr>
          <w:rFonts w:eastAsia="Verdana" w:cs="Verdana"/>
        </w:rPr>
        <w:t xml:space="preserve">logistics/transport </w:t>
      </w:r>
      <w:proofErr w:type="gramStart"/>
      <w:r w:rsidRPr="00017E37">
        <w:rPr>
          <w:rFonts w:eastAsia="Verdana" w:cs="Verdana"/>
        </w:rPr>
        <w:t>accessibility;</w:t>
      </w:r>
      <w:proofErr w:type="gramEnd"/>
      <w:r w:rsidRPr="00017E37">
        <w:rPr>
          <w:rFonts w:eastAsia="Verdana" w:cs="Verdana"/>
        </w:rPr>
        <w:t xml:space="preserve"> </w:t>
      </w:r>
    </w:p>
    <w:p w14:paraId="4F2054AF" w14:textId="1F3B5038" w:rsidR="00C24B08" w:rsidRPr="00017E37" w:rsidRDefault="00C24B08" w:rsidP="00B70F95">
      <w:pPr>
        <w:pStyle w:val="ListParagraph"/>
        <w:numPr>
          <w:ilvl w:val="0"/>
          <w:numId w:val="58"/>
        </w:numPr>
        <w:spacing w:after="120" w:line="360" w:lineRule="auto"/>
        <w:ind w:right="-20"/>
        <w:jc w:val="both"/>
        <w:rPr>
          <w:rFonts w:eastAsia="Verdana" w:cs="Verdana"/>
        </w:rPr>
      </w:pPr>
      <w:r w:rsidRPr="00017E37">
        <w:rPr>
          <w:rFonts w:eastAsia="Verdana" w:cs="Verdana"/>
        </w:rPr>
        <w:t xml:space="preserve">energy potential (calculated using the </w:t>
      </w:r>
      <w:proofErr w:type="spellStart"/>
      <w:r w:rsidRPr="00017E37">
        <w:rPr>
          <w:rFonts w:eastAsia="Verdana" w:cs="Verdana"/>
        </w:rPr>
        <w:t>windPRO</w:t>
      </w:r>
      <w:proofErr w:type="spellEnd"/>
      <w:r w:rsidRPr="00017E37">
        <w:rPr>
          <w:rFonts w:eastAsia="Verdana" w:cs="Verdana"/>
        </w:rPr>
        <w:t xml:space="preserve"> program) </w:t>
      </w:r>
    </w:p>
    <w:p w14:paraId="709A82C3" w14:textId="77777777" w:rsidR="00C24B08" w:rsidRPr="00017E37" w:rsidRDefault="00C24B08" w:rsidP="00B70F95">
      <w:pPr>
        <w:pStyle w:val="ListParagraph"/>
        <w:numPr>
          <w:ilvl w:val="0"/>
          <w:numId w:val="58"/>
        </w:numPr>
        <w:spacing w:after="120" w:line="360" w:lineRule="auto"/>
        <w:ind w:right="-20"/>
        <w:jc w:val="both"/>
        <w:rPr>
          <w:rFonts w:eastAsia="Verdana" w:cs="Verdana"/>
        </w:rPr>
      </w:pPr>
      <w:r w:rsidRPr="00017E37">
        <w:rPr>
          <w:rFonts w:eastAsia="Verdana" w:cs="Verdana"/>
        </w:rPr>
        <w:t xml:space="preserve">distances to localities; distances from the network of protected areas / Natura </w:t>
      </w:r>
      <w:proofErr w:type="gramStart"/>
      <w:r w:rsidRPr="00017E37">
        <w:rPr>
          <w:rFonts w:eastAsia="Verdana" w:cs="Verdana"/>
        </w:rPr>
        <w:t>2000;</w:t>
      </w:r>
      <w:proofErr w:type="gramEnd"/>
      <w:r w:rsidRPr="00017E37">
        <w:rPr>
          <w:rFonts w:eastAsia="Verdana" w:cs="Verdana"/>
        </w:rPr>
        <w:t xml:space="preserve"> </w:t>
      </w:r>
    </w:p>
    <w:p w14:paraId="11CB7D0B" w14:textId="265D9E9C" w:rsidR="00C24B08" w:rsidRPr="00C33BC5" w:rsidRDefault="00C24B08" w:rsidP="00B70F95">
      <w:pPr>
        <w:pStyle w:val="ListParagraph"/>
        <w:numPr>
          <w:ilvl w:val="0"/>
          <w:numId w:val="58"/>
        </w:numPr>
        <w:spacing w:after="120" w:line="360" w:lineRule="auto"/>
        <w:ind w:right="-20"/>
        <w:jc w:val="both"/>
        <w:rPr>
          <w:rFonts w:eastAsia="Verdana" w:cs="Verdana"/>
        </w:rPr>
        <w:sectPr w:rsidR="00C24B08" w:rsidRPr="00C33BC5" w:rsidSect="00FD6E0B">
          <w:pgSz w:w="11906" w:h="16838" w:code="9"/>
          <w:pgMar w:top="1276" w:right="991" w:bottom="851" w:left="1191" w:header="839" w:footer="680" w:gutter="0"/>
          <w:cols w:space="708"/>
          <w:docGrid w:linePitch="360"/>
        </w:sectPr>
      </w:pPr>
      <w:r w:rsidRPr="00F66AAB">
        <w:rPr>
          <w:rFonts w:eastAsia="Verdana" w:cs="Verdana"/>
        </w:rPr>
        <w:t>proximity distances from the energy grid.</w:t>
      </w:r>
    </w:p>
    <w:p w14:paraId="284622E2" w14:textId="1C858299" w:rsidR="002D6290" w:rsidRPr="00D4413F" w:rsidRDefault="002D6290" w:rsidP="00BC198D">
      <w:pPr>
        <w:pStyle w:val="Heading1"/>
        <w:keepLines w:val="0"/>
        <w:numPr>
          <w:ilvl w:val="0"/>
          <w:numId w:val="14"/>
        </w:numPr>
        <w:suppressAutoHyphens w:val="0"/>
        <w:spacing w:before="240" w:after="240" w:line="360" w:lineRule="auto"/>
        <w:ind w:left="720" w:hanging="363"/>
        <w:contextualSpacing w:val="0"/>
        <w:jc w:val="both"/>
        <w:rPr>
          <w:rFonts w:eastAsia="Times New Roman" w:cs="Arial"/>
          <w:b/>
          <w:color w:val="00B0F0"/>
          <w:lang w:val="ro-RO" w:eastAsia="da-DK"/>
        </w:rPr>
      </w:pPr>
      <w:bookmarkStart w:id="62" w:name="_Toc198127067"/>
      <w:r w:rsidRPr="007F1DE7">
        <w:rPr>
          <w:rFonts w:eastAsia="Times New Roman" w:cs="Arial"/>
          <w:b/>
          <w:color w:val="00B0F0"/>
          <w:lang w:eastAsia="da-DK"/>
        </w:rPr>
        <w:lastRenderedPageBreak/>
        <w:t>Description of all significant effects of the project on the environment</w:t>
      </w:r>
      <w:bookmarkEnd w:id="62"/>
    </w:p>
    <w:p w14:paraId="25B4FE3D" w14:textId="5B0AAE95" w:rsidR="002D6290" w:rsidRPr="00783FEE" w:rsidRDefault="00F31DA9" w:rsidP="00BC198D">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63" w:name="_Toc198127068"/>
      <w:r w:rsidRPr="00F31DA9">
        <w:rPr>
          <w:rFonts w:eastAsia="Times New Roman" w:cs="Times New Roman"/>
          <w:b/>
          <w:bCs/>
          <w:color w:val="00B0F0"/>
          <w:sz w:val="22"/>
          <w:szCs w:val="22"/>
        </w:rPr>
        <w:t>Sources of pollutants and installations for the retention, discharge and dispersion of pollutants in the environment</w:t>
      </w:r>
      <w:bookmarkEnd w:id="63"/>
    </w:p>
    <w:p w14:paraId="2D621498" w14:textId="162B62D5" w:rsidR="00F31DA9" w:rsidRDefault="006F7A59" w:rsidP="00ED5665">
      <w:pPr>
        <w:pStyle w:val="ListParagraph"/>
        <w:numPr>
          <w:ilvl w:val="2"/>
          <w:numId w:val="14"/>
        </w:numPr>
        <w:spacing w:before="240" w:after="240" w:line="360" w:lineRule="auto"/>
        <w:ind w:left="1712"/>
        <w:jc w:val="both"/>
        <w:outlineLvl w:val="2"/>
        <w:rPr>
          <w:rFonts w:eastAsia="Times New Roman" w:cs="Times New Roman"/>
          <w:b/>
          <w:bCs/>
          <w:color w:val="00B0F0"/>
          <w:sz w:val="22"/>
          <w:szCs w:val="22"/>
          <w:lang w:val="ro-RO"/>
        </w:rPr>
      </w:pPr>
      <w:bookmarkStart w:id="64" w:name="_Toc198127069"/>
      <w:r w:rsidRPr="006F7A59">
        <w:rPr>
          <w:rFonts w:eastAsia="Times New Roman" w:cs="Times New Roman"/>
          <w:b/>
          <w:bCs/>
          <w:color w:val="00B0F0"/>
          <w:sz w:val="22"/>
          <w:szCs w:val="22"/>
        </w:rPr>
        <w:t>Protection of water quality</w:t>
      </w:r>
      <w:bookmarkEnd w:id="64"/>
    </w:p>
    <w:p w14:paraId="5D0F1A43" w14:textId="44EE4C60" w:rsidR="006E016A" w:rsidRPr="006E016A" w:rsidRDefault="00F05E86" w:rsidP="006E016A">
      <w:pPr>
        <w:pStyle w:val="H4-NOTTOC"/>
        <w:rPr>
          <w:rFonts w:eastAsia="Times New Roman"/>
          <w:color w:val="00B0F0"/>
          <w:lang w:val="ro-RO"/>
        </w:rPr>
      </w:pPr>
      <w:bookmarkStart w:id="65" w:name="_Hlk197420831"/>
      <w:r w:rsidRPr="006E016A">
        <w:rPr>
          <w:rFonts w:eastAsia="Times New Roman"/>
          <w:color w:val="00B0F0"/>
        </w:rPr>
        <w:t>Sources of pollutants for water, discharge site or outfall</w:t>
      </w:r>
    </w:p>
    <w:bookmarkEnd w:id="65"/>
    <w:p w14:paraId="40804618" w14:textId="623E46CB" w:rsidR="0063242A" w:rsidRPr="0063242A" w:rsidRDefault="0063242A" w:rsidP="0063242A">
      <w:pPr>
        <w:spacing w:before="120" w:after="120" w:line="360" w:lineRule="auto"/>
        <w:jc w:val="both"/>
        <w:rPr>
          <w:rFonts w:asciiTheme="minorHAnsi" w:hAnsiTheme="minorHAnsi" w:cs="Arial"/>
          <w:noProof/>
          <w:color w:val="000000"/>
          <w:lang w:val="ro-RO"/>
        </w:rPr>
      </w:pPr>
      <w:r>
        <w:rPr>
          <w:rFonts w:asciiTheme="minorHAnsi" w:hAnsiTheme="minorHAnsi" w:cs="Arial"/>
          <w:noProof/>
          <w:color w:val="000000"/>
        </w:rPr>
        <w:t>Inland power lines intersect 2 surface watercourses.</w:t>
      </w:r>
    </w:p>
    <w:p w14:paraId="780F2FE4" w14:textId="39458B7C" w:rsidR="00286F0F" w:rsidRDefault="0063242A" w:rsidP="0063242A">
      <w:pPr>
        <w:spacing w:before="120" w:after="120" w:line="360" w:lineRule="auto"/>
        <w:jc w:val="both"/>
        <w:rPr>
          <w:rFonts w:asciiTheme="minorHAnsi" w:hAnsiTheme="minorHAnsi" w:cs="Arial"/>
          <w:noProof/>
          <w:color w:val="000000"/>
          <w:lang w:val="ro-RO"/>
        </w:rPr>
      </w:pPr>
      <w:r w:rsidRPr="0063242A">
        <w:rPr>
          <w:rFonts w:asciiTheme="minorHAnsi" w:hAnsiTheme="minorHAnsi" w:cs="Arial"/>
          <w:noProof/>
          <w:color w:val="000000"/>
        </w:rPr>
        <w:t>However, the implementation of the project does not involve surface water abstractions, groundwater supply boreholes or discharges into surface waters.</w:t>
      </w:r>
    </w:p>
    <w:p w14:paraId="6DBAA5FE" w14:textId="27481C76" w:rsidR="003539BB" w:rsidRDefault="00636CAB" w:rsidP="0063242A">
      <w:pPr>
        <w:spacing w:before="120" w:after="120" w:line="360" w:lineRule="auto"/>
        <w:jc w:val="both"/>
        <w:rPr>
          <w:rFonts w:asciiTheme="minorHAnsi" w:hAnsiTheme="minorHAnsi" w:cs="Arial"/>
          <w:noProof/>
          <w:color w:val="000000"/>
          <w:lang w:val="ro-RO"/>
        </w:rPr>
      </w:pPr>
      <w:r w:rsidRPr="00636CAB">
        <w:rPr>
          <w:rFonts w:asciiTheme="minorHAnsi" w:hAnsiTheme="minorHAnsi" w:cs="Arial"/>
          <w:noProof/>
          <w:color w:val="000000"/>
        </w:rPr>
        <w:t xml:space="preserve">In the </w:t>
      </w:r>
      <w:r w:rsidRPr="00636CAB">
        <w:rPr>
          <w:rFonts w:asciiTheme="minorHAnsi" w:hAnsiTheme="minorHAnsi" w:cs="Arial"/>
          <w:b/>
          <w:bCs/>
          <w:noProof/>
          <w:color w:val="000000"/>
        </w:rPr>
        <w:t>execution phase,</w:t>
      </w:r>
      <w:r w:rsidRPr="00636CAB">
        <w:rPr>
          <w:rFonts w:asciiTheme="minorHAnsi" w:hAnsiTheme="minorHAnsi" w:cs="Arial"/>
          <w:noProof/>
          <w:color w:val="000000"/>
        </w:rPr>
        <w:t xml:space="preserve"> the main sources with potential pollutants for water are represented by:</w:t>
      </w:r>
    </w:p>
    <w:p w14:paraId="56BB850F" w14:textId="77777777" w:rsidR="00636CAB" w:rsidRPr="00C33BC5" w:rsidRDefault="00636CAB" w:rsidP="00B70F95">
      <w:pPr>
        <w:pStyle w:val="ListParagraph"/>
        <w:numPr>
          <w:ilvl w:val="0"/>
          <w:numId w:val="58"/>
        </w:numPr>
        <w:spacing w:after="120" w:line="360" w:lineRule="auto"/>
        <w:ind w:right="-20"/>
        <w:jc w:val="both"/>
        <w:rPr>
          <w:rFonts w:eastAsia="Verdana" w:cs="Verdana"/>
        </w:rPr>
      </w:pPr>
      <w:r w:rsidRPr="00F66AAB">
        <w:rPr>
          <w:rFonts w:eastAsia="Verdana" w:cs="Verdana"/>
        </w:rPr>
        <w:t xml:space="preserve">Soil handling works - the generation of soil particles that can reach surface waters by stream. In the case of large amounts of suspensions, they can accumulate in watercourses, generating changes in water turbidity with effects on aquatic flora and </w:t>
      </w:r>
      <w:proofErr w:type="gramStart"/>
      <w:r w:rsidRPr="00F66AAB">
        <w:rPr>
          <w:rFonts w:eastAsia="Verdana" w:cs="Verdana"/>
        </w:rPr>
        <w:t>fauna;</w:t>
      </w:r>
      <w:proofErr w:type="gramEnd"/>
      <w:r w:rsidRPr="00F66AAB">
        <w:rPr>
          <w:rFonts w:eastAsia="Verdana" w:cs="Verdana"/>
        </w:rPr>
        <w:t xml:space="preserve"> </w:t>
      </w:r>
    </w:p>
    <w:p w14:paraId="763D01F1" w14:textId="77777777" w:rsidR="00636CAB" w:rsidRPr="00C33BC5" w:rsidRDefault="00636CAB" w:rsidP="00B70F95">
      <w:pPr>
        <w:pStyle w:val="ListParagraph"/>
        <w:numPr>
          <w:ilvl w:val="0"/>
          <w:numId w:val="58"/>
        </w:numPr>
        <w:spacing w:after="120" w:line="360" w:lineRule="auto"/>
        <w:ind w:right="-20"/>
        <w:jc w:val="both"/>
        <w:rPr>
          <w:rFonts w:eastAsia="Verdana" w:cs="Verdana"/>
        </w:rPr>
      </w:pPr>
      <w:r w:rsidRPr="00F66AAB">
        <w:rPr>
          <w:rFonts w:eastAsia="Verdana" w:cs="Verdana"/>
        </w:rPr>
        <w:t xml:space="preserve">Site traffic to and from the work fronts or areas from which construction materials are </w:t>
      </w:r>
      <w:proofErr w:type="gramStart"/>
      <w:r w:rsidRPr="00F66AAB">
        <w:rPr>
          <w:rFonts w:eastAsia="Verdana" w:cs="Verdana"/>
        </w:rPr>
        <w:t>brought;</w:t>
      </w:r>
      <w:proofErr w:type="gramEnd"/>
      <w:r w:rsidRPr="00F66AAB">
        <w:rPr>
          <w:rFonts w:eastAsia="Verdana" w:cs="Verdana"/>
        </w:rPr>
        <w:t xml:space="preserve"> </w:t>
      </w:r>
    </w:p>
    <w:p w14:paraId="09A7CA0F" w14:textId="77777777" w:rsidR="002A7A80" w:rsidRPr="00C33BC5" w:rsidRDefault="00636CAB" w:rsidP="00B70F95">
      <w:pPr>
        <w:pStyle w:val="ListParagraph"/>
        <w:numPr>
          <w:ilvl w:val="0"/>
          <w:numId w:val="58"/>
        </w:numPr>
        <w:spacing w:after="120" w:line="360" w:lineRule="auto"/>
        <w:ind w:right="-20"/>
        <w:jc w:val="both"/>
        <w:rPr>
          <w:rFonts w:eastAsia="Verdana" w:cs="Verdana"/>
        </w:rPr>
      </w:pPr>
      <w:r w:rsidRPr="00F66AAB">
        <w:rPr>
          <w:rFonts w:eastAsia="Verdana" w:cs="Verdana"/>
        </w:rPr>
        <w:t xml:space="preserve">Accidental leaks of chemicals, fuels and oils from the operation of the machinery involved in the construction works or due to the faulty handling of transport </w:t>
      </w:r>
      <w:proofErr w:type="gramStart"/>
      <w:r w:rsidRPr="00F66AAB">
        <w:rPr>
          <w:rFonts w:eastAsia="Verdana" w:cs="Verdana"/>
        </w:rPr>
        <w:t>vehicles;</w:t>
      </w:r>
      <w:proofErr w:type="gramEnd"/>
      <w:r w:rsidRPr="00F66AAB">
        <w:rPr>
          <w:rFonts w:eastAsia="Verdana" w:cs="Verdana"/>
        </w:rPr>
        <w:t xml:space="preserve"> </w:t>
      </w:r>
    </w:p>
    <w:p w14:paraId="51672568" w14:textId="77777777" w:rsidR="002A7A80" w:rsidRPr="00C33BC5" w:rsidRDefault="00636CAB" w:rsidP="00B70F95">
      <w:pPr>
        <w:pStyle w:val="ListParagraph"/>
        <w:numPr>
          <w:ilvl w:val="0"/>
          <w:numId w:val="58"/>
        </w:numPr>
        <w:spacing w:after="120" w:line="360" w:lineRule="auto"/>
        <w:ind w:right="-20"/>
        <w:jc w:val="both"/>
        <w:rPr>
          <w:rFonts w:eastAsia="Verdana" w:cs="Verdana"/>
        </w:rPr>
      </w:pPr>
      <w:r w:rsidRPr="00F66AAB">
        <w:rPr>
          <w:rFonts w:eastAsia="Verdana" w:cs="Verdana"/>
        </w:rPr>
        <w:t xml:space="preserve">Improper storage and management of waste resulting from construction </w:t>
      </w:r>
      <w:proofErr w:type="gramStart"/>
      <w:r w:rsidRPr="00F66AAB">
        <w:rPr>
          <w:rFonts w:eastAsia="Verdana" w:cs="Verdana"/>
        </w:rPr>
        <w:t>works;</w:t>
      </w:r>
      <w:proofErr w:type="gramEnd"/>
      <w:r w:rsidRPr="00F66AAB">
        <w:rPr>
          <w:rFonts w:eastAsia="Verdana" w:cs="Verdana"/>
        </w:rPr>
        <w:t xml:space="preserve"> </w:t>
      </w:r>
    </w:p>
    <w:p w14:paraId="750CDD2F" w14:textId="04FF4E2F" w:rsidR="00636CAB" w:rsidRPr="00C33BC5" w:rsidRDefault="00636CAB" w:rsidP="00B70F95">
      <w:pPr>
        <w:pStyle w:val="ListParagraph"/>
        <w:numPr>
          <w:ilvl w:val="0"/>
          <w:numId w:val="58"/>
        </w:numPr>
        <w:spacing w:after="120" w:line="360" w:lineRule="auto"/>
        <w:ind w:right="-20"/>
        <w:jc w:val="both"/>
        <w:rPr>
          <w:rFonts w:eastAsia="Verdana" w:cs="Verdana"/>
        </w:rPr>
      </w:pPr>
      <w:r w:rsidRPr="00F66AAB">
        <w:rPr>
          <w:rFonts w:eastAsia="Verdana" w:cs="Verdana"/>
        </w:rPr>
        <w:t>Inadequate storage and management of domestic wastewater resulting in sanitary groups within the site organization, the management being properly ensured through authorized operators.</w:t>
      </w:r>
    </w:p>
    <w:p w14:paraId="2B7B5793" w14:textId="77777777" w:rsidR="00DA6BC7" w:rsidRPr="00C33BC5" w:rsidRDefault="00DA6BC7" w:rsidP="00DA6BC7">
      <w:pPr>
        <w:spacing w:after="120" w:line="360" w:lineRule="auto"/>
        <w:ind w:right="-20"/>
        <w:jc w:val="both"/>
        <w:rPr>
          <w:rFonts w:eastAsia="Verdana" w:cs="Verdana"/>
        </w:rPr>
      </w:pPr>
      <w:r w:rsidRPr="00F66AAB">
        <w:rPr>
          <w:rFonts w:eastAsia="Verdana" w:cs="Verdana"/>
        </w:rPr>
        <w:t>It is specified that the organization of the site is not proposed in the vicinity of surface water bodies, the risk of contamination associated with the sources presented above being thus very low.</w:t>
      </w:r>
    </w:p>
    <w:p w14:paraId="35DB5A86" w14:textId="560F24D0" w:rsidR="00DA6BC7" w:rsidRPr="00C33BC5" w:rsidRDefault="00DA6BC7" w:rsidP="00DA6BC7">
      <w:pPr>
        <w:spacing w:after="120" w:line="360" w:lineRule="auto"/>
        <w:ind w:right="-20"/>
        <w:jc w:val="both"/>
        <w:rPr>
          <w:rFonts w:eastAsia="Verdana" w:cs="Verdana"/>
        </w:rPr>
      </w:pPr>
      <w:r w:rsidRPr="00F66AAB">
        <w:rPr>
          <w:rFonts w:eastAsia="Verdana" w:cs="Verdana"/>
        </w:rPr>
        <w:t xml:space="preserve">In </w:t>
      </w:r>
      <w:r w:rsidRPr="00F66AAB">
        <w:rPr>
          <w:rFonts w:eastAsia="Verdana" w:cs="Verdana"/>
          <w:b/>
          <w:bCs/>
        </w:rPr>
        <w:t>the operation phase of</w:t>
      </w:r>
      <w:r w:rsidRPr="00F66AAB">
        <w:rPr>
          <w:rFonts w:eastAsia="Verdana" w:cs="Verdana"/>
        </w:rPr>
        <w:t xml:space="preserve"> the project there will be no direct sources of emissions in the water. The project does not propose the discharge of water into groundwater or surface water bodies. The only sources with the potential for contamination of water bodies are accidental in nature and can be caused </w:t>
      </w:r>
      <w:proofErr w:type="gramStart"/>
      <w:r w:rsidRPr="00F66AAB">
        <w:rPr>
          <w:rFonts w:eastAsia="Verdana" w:cs="Verdana"/>
        </w:rPr>
        <w:t>as a result of</w:t>
      </w:r>
      <w:proofErr w:type="gramEnd"/>
      <w:r w:rsidRPr="00F66AAB">
        <w:rPr>
          <w:rFonts w:eastAsia="Verdana" w:cs="Verdana"/>
        </w:rPr>
        <w:t xml:space="preserve"> accidental leakage of substances used in maintenance work carried out on turbines or in the transformer station (mainly oils and other substances that grease the mechanical part of turbines).</w:t>
      </w:r>
    </w:p>
    <w:p w14:paraId="2CA5480D" w14:textId="3B2CA264" w:rsidR="002A7A80" w:rsidRPr="00C33BC5" w:rsidRDefault="00DA6BC7" w:rsidP="00DA6BC7">
      <w:pPr>
        <w:spacing w:after="120" w:line="360" w:lineRule="auto"/>
        <w:ind w:right="-20"/>
        <w:jc w:val="both"/>
        <w:rPr>
          <w:rFonts w:eastAsia="Verdana" w:cs="Verdana"/>
        </w:rPr>
      </w:pPr>
      <w:r w:rsidRPr="00F66AAB">
        <w:rPr>
          <w:rFonts w:eastAsia="Verdana" w:cs="Verdana"/>
        </w:rPr>
        <w:t xml:space="preserve">In the </w:t>
      </w:r>
      <w:r w:rsidRPr="00F66AAB">
        <w:rPr>
          <w:rFonts w:eastAsia="Verdana" w:cs="Verdana"/>
          <w:b/>
          <w:bCs/>
        </w:rPr>
        <w:t>decommissioning phase</w:t>
      </w:r>
      <w:r w:rsidRPr="00F66AAB">
        <w:rPr>
          <w:rFonts w:eastAsia="Verdana" w:cs="Verdana"/>
        </w:rPr>
        <w:t>, the main sources are associated with the organization of the site and the storage areas of the materials resulting from the demolition. The main potential sources for groundwater can be associated with temporary storage and inadequate management of waste resulting from demolitions, in particular waste oil collected from wind turbine generators.</w:t>
      </w:r>
    </w:p>
    <w:p w14:paraId="3EECC6A8" w14:textId="2FDDAAE1" w:rsidR="00DA6BC7" w:rsidRPr="00C33BC5" w:rsidRDefault="00B558A0" w:rsidP="00DA6BC7">
      <w:pPr>
        <w:spacing w:after="120" w:line="360" w:lineRule="auto"/>
        <w:ind w:right="-20"/>
        <w:jc w:val="both"/>
        <w:rPr>
          <w:rFonts w:eastAsia="Verdana" w:cs="Verdana"/>
        </w:rPr>
      </w:pPr>
      <w:r w:rsidRPr="00F66AAB">
        <w:rPr>
          <w:rFonts w:eastAsia="Verdana" w:cs="Verdana"/>
        </w:rPr>
        <w:t xml:space="preserve">The potential sources that can generate negative effects on surface and groundwater at this stage are </w:t>
      </w:r>
      <w:proofErr w:type="gramStart"/>
      <w:r w:rsidRPr="00F66AAB">
        <w:rPr>
          <w:rFonts w:eastAsia="Verdana" w:cs="Verdana"/>
        </w:rPr>
        <w:t>similar to</w:t>
      </w:r>
      <w:proofErr w:type="gramEnd"/>
      <w:r w:rsidRPr="00F66AAB">
        <w:rPr>
          <w:rFonts w:eastAsia="Verdana" w:cs="Verdana"/>
        </w:rPr>
        <w:t xml:space="preserve"> the execution stage.</w:t>
      </w:r>
    </w:p>
    <w:p w14:paraId="3650146C" w14:textId="495C0818" w:rsidR="00610397" w:rsidRDefault="00F355E9" w:rsidP="00F355E9">
      <w:pPr>
        <w:pStyle w:val="H4-NOTTOC"/>
        <w:rPr>
          <w:rFonts w:eastAsia="Times New Roman"/>
          <w:color w:val="00B0F0"/>
          <w:lang w:val="ro-RO"/>
        </w:rPr>
      </w:pPr>
      <w:r w:rsidRPr="00F355E9">
        <w:rPr>
          <w:rFonts w:eastAsia="Times New Roman"/>
          <w:color w:val="00B0F0"/>
        </w:rPr>
        <w:t>Wastewater treatment or pre-treatment plants provided for</w:t>
      </w:r>
    </w:p>
    <w:p w14:paraId="641812C8" w14:textId="77777777" w:rsidR="00162338" w:rsidRDefault="00162338" w:rsidP="00162338">
      <w:pPr>
        <w:rPr>
          <w:lang w:val="ro-RO"/>
        </w:rPr>
      </w:pPr>
    </w:p>
    <w:p w14:paraId="2487E692" w14:textId="1EA2B257" w:rsidR="00162338" w:rsidRPr="00C33BC5" w:rsidRDefault="00FF10A8" w:rsidP="00D87DCB">
      <w:pPr>
        <w:spacing w:after="120" w:line="360" w:lineRule="auto"/>
        <w:ind w:right="-20"/>
        <w:jc w:val="both"/>
        <w:rPr>
          <w:rFonts w:eastAsia="Verdana" w:cs="Verdana"/>
        </w:rPr>
      </w:pPr>
      <w:r w:rsidRPr="00F66AAB">
        <w:rPr>
          <w:rFonts w:eastAsia="Verdana" w:cs="Verdana"/>
        </w:rPr>
        <w:t xml:space="preserve">The project does not </w:t>
      </w:r>
      <w:proofErr w:type="gramStart"/>
      <w:r w:rsidRPr="00F66AAB">
        <w:rPr>
          <w:rFonts w:eastAsia="Verdana" w:cs="Verdana"/>
        </w:rPr>
        <w:t>provide for</w:t>
      </w:r>
      <w:proofErr w:type="gramEnd"/>
      <w:r w:rsidRPr="00F66AAB">
        <w:rPr>
          <w:rFonts w:eastAsia="Verdana" w:cs="Verdana"/>
        </w:rPr>
        <w:t xml:space="preserve"> wastewater treatment or pre-treatment facilities in any of its stages. In the execution phase, ecological toilets will be provided in the site organization that will be periodically emptied by the economic operator that will provide these facilities.</w:t>
      </w:r>
    </w:p>
    <w:p w14:paraId="4217C8A2" w14:textId="33F8BA0C" w:rsidR="006F7A59" w:rsidRDefault="006F7A59" w:rsidP="00ED5665">
      <w:pPr>
        <w:pStyle w:val="ListParagraph"/>
        <w:numPr>
          <w:ilvl w:val="2"/>
          <w:numId w:val="14"/>
        </w:numPr>
        <w:spacing w:before="240" w:after="240" w:line="360" w:lineRule="auto"/>
        <w:ind w:left="1712"/>
        <w:jc w:val="both"/>
        <w:outlineLvl w:val="2"/>
        <w:rPr>
          <w:rFonts w:eastAsia="Times New Roman" w:cs="Times New Roman"/>
          <w:b/>
          <w:bCs/>
          <w:color w:val="00B0F0"/>
          <w:sz w:val="22"/>
          <w:szCs w:val="22"/>
          <w:lang w:val="ro-RO"/>
        </w:rPr>
      </w:pPr>
      <w:bookmarkStart w:id="66" w:name="_Toc198127070"/>
      <w:r w:rsidRPr="006F7A59">
        <w:rPr>
          <w:rFonts w:eastAsia="Times New Roman" w:cs="Times New Roman"/>
          <w:b/>
          <w:bCs/>
          <w:color w:val="00B0F0"/>
          <w:sz w:val="22"/>
          <w:szCs w:val="22"/>
        </w:rPr>
        <w:lastRenderedPageBreak/>
        <w:t>Air quality protection</w:t>
      </w:r>
      <w:bookmarkEnd w:id="66"/>
    </w:p>
    <w:p w14:paraId="69A5A78D" w14:textId="0BB33F71" w:rsidR="00D87DCB" w:rsidRPr="006E016A" w:rsidRDefault="001135EA" w:rsidP="00D87DCB">
      <w:pPr>
        <w:pStyle w:val="H4-NOTTOC"/>
        <w:rPr>
          <w:rFonts w:eastAsia="Times New Roman"/>
          <w:color w:val="00B0F0"/>
          <w:lang w:val="ro-RO"/>
        </w:rPr>
      </w:pPr>
      <w:r>
        <w:rPr>
          <w:rFonts w:eastAsia="Times New Roman"/>
          <w:color w:val="00B0F0"/>
        </w:rPr>
        <w:t xml:space="preserve">Sources of air pollutants, pollutants, including sources of </w:t>
      </w:r>
      <w:proofErr w:type="spellStart"/>
      <w:r>
        <w:rPr>
          <w:rFonts w:eastAsia="Times New Roman"/>
          <w:color w:val="00B0F0"/>
        </w:rPr>
        <w:t>odours</w:t>
      </w:r>
      <w:proofErr w:type="spellEnd"/>
    </w:p>
    <w:p w14:paraId="2B0700E7" w14:textId="77777777" w:rsidR="006D0CFD" w:rsidRDefault="006D0CFD" w:rsidP="006D0CFD">
      <w:pPr>
        <w:spacing w:after="120" w:line="360" w:lineRule="auto"/>
        <w:ind w:right="-20"/>
        <w:jc w:val="both"/>
        <w:rPr>
          <w:rFonts w:eastAsia="Times New Roman" w:cs="Times New Roman"/>
          <w:b/>
          <w:bCs/>
          <w:color w:val="00B0F0"/>
          <w:sz w:val="22"/>
          <w:szCs w:val="22"/>
          <w:lang w:val="ro-RO"/>
        </w:rPr>
      </w:pPr>
    </w:p>
    <w:p w14:paraId="7218CDFF" w14:textId="77777777" w:rsidR="00927FB8" w:rsidRDefault="006D0CFD" w:rsidP="00927FB8">
      <w:pPr>
        <w:spacing w:before="120" w:after="120" w:line="360" w:lineRule="auto"/>
        <w:jc w:val="both"/>
        <w:rPr>
          <w:rFonts w:asciiTheme="minorHAnsi" w:hAnsiTheme="minorHAnsi" w:cs="Arial"/>
          <w:noProof/>
          <w:color w:val="000000"/>
          <w:lang w:val="ro-RO"/>
        </w:rPr>
      </w:pPr>
      <w:r w:rsidRPr="00927FB8">
        <w:rPr>
          <w:rFonts w:asciiTheme="minorHAnsi" w:hAnsiTheme="minorHAnsi" w:cs="Arial"/>
          <w:b/>
          <w:bCs/>
          <w:noProof/>
          <w:color w:val="000000"/>
        </w:rPr>
        <w:t>In the execution phase,</w:t>
      </w:r>
      <w:r w:rsidRPr="00927FB8">
        <w:rPr>
          <w:rFonts w:asciiTheme="minorHAnsi" w:hAnsiTheme="minorHAnsi" w:cs="Arial"/>
          <w:noProof/>
          <w:color w:val="000000"/>
        </w:rPr>
        <w:t xml:space="preserve"> the main sources of air pollutants are: </w:t>
      </w:r>
    </w:p>
    <w:p w14:paraId="6E8F3D92" w14:textId="77777777" w:rsidR="00927FB8" w:rsidRPr="00927FB8" w:rsidRDefault="006D0CFD" w:rsidP="00B70F95">
      <w:pPr>
        <w:pStyle w:val="ListParagraph"/>
        <w:numPr>
          <w:ilvl w:val="0"/>
          <w:numId w:val="58"/>
        </w:numPr>
        <w:spacing w:after="120" w:line="360" w:lineRule="auto"/>
        <w:ind w:right="-20"/>
        <w:jc w:val="both"/>
        <w:rPr>
          <w:rFonts w:eastAsia="Verdana" w:cs="Verdana"/>
        </w:rPr>
      </w:pPr>
      <w:r w:rsidRPr="00F66AAB">
        <w:rPr>
          <w:rFonts w:eastAsia="Verdana" w:cs="Verdana"/>
        </w:rPr>
        <w:t xml:space="preserve">Activities of handling land masses (uncovering fertile soil, excavations, filling, leveling, loading, unloading, transport), construction materials (sand, gravel, ballast) – undirected stationary sources. Pollutants: particulate matter and </w:t>
      </w:r>
      <w:proofErr w:type="spellStart"/>
      <w:r w:rsidRPr="00F66AAB">
        <w:rPr>
          <w:rFonts w:eastAsia="Verdana" w:cs="Verdana"/>
        </w:rPr>
        <w:t>sedimentable</w:t>
      </w:r>
      <w:proofErr w:type="spellEnd"/>
      <w:r w:rsidRPr="00F66AAB">
        <w:rPr>
          <w:rFonts w:eastAsia="Verdana" w:cs="Verdana"/>
        </w:rPr>
        <w:t xml:space="preserve"> </w:t>
      </w:r>
      <w:proofErr w:type="gramStart"/>
      <w:r w:rsidRPr="00F66AAB">
        <w:rPr>
          <w:rFonts w:eastAsia="Verdana" w:cs="Verdana"/>
        </w:rPr>
        <w:t>dust;</w:t>
      </w:r>
      <w:proofErr w:type="gramEnd"/>
      <w:r w:rsidRPr="00F66AAB">
        <w:rPr>
          <w:rFonts w:eastAsia="Verdana" w:cs="Verdana"/>
        </w:rPr>
        <w:t xml:space="preserve"> </w:t>
      </w:r>
    </w:p>
    <w:p w14:paraId="3503E5B8" w14:textId="77777777" w:rsidR="00927FB8" w:rsidRPr="00927FB8" w:rsidRDefault="006D0CFD" w:rsidP="00B70F95">
      <w:pPr>
        <w:pStyle w:val="ListParagraph"/>
        <w:numPr>
          <w:ilvl w:val="0"/>
          <w:numId w:val="58"/>
        </w:numPr>
        <w:spacing w:after="120" w:line="360" w:lineRule="auto"/>
        <w:ind w:right="-20"/>
        <w:jc w:val="both"/>
        <w:rPr>
          <w:rFonts w:eastAsia="Verdana" w:cs="Verdana"/>
        </w:rPr>
      </w:pPr>
      <w:r w:rsidRPr="00927FB8">
        <w:rPr>
          <w:rFonts w:eastAsia="Verdana" w:cs="Verdana"/>
        </w:rPr>
        <w:t xml:space="preserve">Temporary storage of powdery materials (sand, soil) that can be carried by the wind. – stationary undirected sources. Pollutants: particulate matter and </w:t>
      </w:r>
      <w:proofErr w:type="spellStart"/>
      <w:r w:rsidRPr="00927FB8">
        <w:rPr>
          <w:rFonts w:eastAsia="Verdana" w:cs="Verdana"/>
        </w:rPr>
        <w:t>sedimentable</w:t>
      </w:r>
      <w:proofErr w:type="spellEnd"/>
      <w:r w:rsidRPr="00927FB8">
        <w:rPr>
          <w:rFonts w:eastAsia="Verdana" w:cs="Verdana"/>
        </w:rPr>
        <w:t xml:space="preserve"> </w:t>
      </w:r>
      <w:proofErr w:type="gramStart"/>
      <w:r w:rsidRPr="00927FB8">
        <w:rPr>
          <w:rFonts w:eastAsia="Verdana" w:cs="Verdana"/>
        </w:rPr>
        <w:t>dust;</w:t>
      </w:r>
      <w:proofErr w:type="gramEnd"/>
      <w:r w:rsidRPr="00927FB8">
        <w:rPr>
          <w:rFonts w:eastAsia="Verdana" w:cs="Verdana"/>
        </w:rPr>
        <w:t xml:space="preserve"> </w:t>
      </w:r>
    </w:p>
    <w:p w14:paraId="50F8D709" w14:textId="77777777" w:rsidR="00927FB8" w:rsidRPr="00927FB8" w:rsidRDefault="006D0CFD" w:rsidP="00B70F95">
      <w:pPr>
        <w:pStyle w:val="ListParagraph"/>
        <w:numPr>
          <w:ilvl w:val="0"/>
          <w:numId w:val="58"/>
        </w:numPr>
        <w:spacing w:after="120" w:line="360" w:lineRule="auto"/>
        <w:ind w:right="-20"/>
        <w:jc w:val="both"/>
        <w:rPr>
          <w:rFonts w:eastAsia="Verdana" w:cs="Verdana"/>
        </w:rPr>
      </w:pPr>
      <w:r w:rsidRPr="00F66AAB">
        <w:rPr>
          <w:rFonts w:eastAsia="Verdana" w:cs="Verdana"/>
        </w:rPr>
        <w:t xml:space="preserve">Wind erosion on disturbed or vegetated land areas – undirected stationary sources. Pollutants: particulate </w:t>
      </w:r>
      <w:proofErr w:type="gramStart"/>
      <w:r w:rsidRPr="00F66AAB">
        <w:rPr>
          <w:rFonts w:eastAsia="Verdana" w:cs="Verdana"/>
        </w:rPr>
        <w:t>matter;</w:t>
      </w:r>
      <w:proofErr w:type="gramEnd"/>
      <w:r w:rsidRPr="00F66AAB">
        <w:rPr>
          <w:rFonts w:eastAsia="Verdana" w:cs="Verdana"/>
        </w:rPr>
        <w:t xml:space="preserve"> </w:t>
      </w:r>
    </w:p>
    <w:p w14:paraId="3D40A158" w14:textId="77777777" w:rsidR="00927FB8" w:rsidRPr="00927FB8" w:rsidRDefault="006D0CFD" w:rsidP="00B70F95">
      <w:pPr>
        <w:pStyle w:val="ListParagraph"/>
        <w:numPr>
          <w:ilvl w:val="0"/>
          <w:numId w:val="58"/>
        </w:numPr>
        <w:spacing w:after="120" w:line="360" w:lineRule="auto"/>
        <w:ind w:right="-20"/>
        <w:jc w:val="both"/>
        <w:rPr>
          <w:rFonts w:eastAsia="Verdana" w:cs="Verdana"/>
        </w:rPr>
      </w:pPr>
      <w:r w:rsidRPr="00927FB8">
        <w:rPr>
          <w:rFonts w:eastAsia="Verdana" w:cs="Verdana"/>
        </w:rPr>
        <w:t xml:space="preserve">Generator sets for ensuring energy supply in site organizations and work fronts – stationary directed sources. Pollutants: NO2, SO2, CO, </w:t>
      </w:r>
      <w:proofErr w:type="gramStart"/>
      <w:r w:rsidRPr="00927FB8">
        <w:rPr>
          <w:rFonts w:eastAsia="Verdana" w:cs="Verdana"/>
        </w:rPr>
        <w:t>dust;</w:t>
      </w:r>
      <w:proofErr w:type="gramEnd"/>
      <w:r w:rsidRPr="00927FB8">
        <w:rPr>
          <w:rFonts w:eastAsia="Verdana" w:cs="Verdana"/>
        </w:rPr>
        <w:t xml:space="preserve"> </w:t>
      </w:r>
    </w:p>
    <w:p w14:paraId="3FD47663" w14:textId="77777777" w:rsidR="00927FB8" w:rsidRPr="00927FB8" w:rsidRDefault="006D0CFD" w:rsidP="00B70F95">
      <w:pPr>
        <w:pStyle w:val="ListParagraph"/>
        <w:numPr>
          <w:ilvl w:val="0"/>
          <w:numId w:val="58"/>
        </w:numPr>
        <w:spacing w:after="120" w:line="360" w:lineRule="auto"/>
        <w:ind w:right="-20"/>
        <w:jc w:val="both"/>
        <w:rPr>
          <w:rFonts w:eastAsia="Verdana" w:cs="Verdana"/>
        </w:rPr>
      </w:pPr>
      <w:r w:rsidRPr="00927FB8">
        <w:rPr>
          <w:rFonts w:eastAsia="Verdana" w:cs="Verdana"/>
        </w:rPr>
        <w:t xml:space="preserve">Mobile emission sources (vehicles and machinery participating in the landscaping as well as in the transport of materials and equipment during the execution of construction works. – stationary directed sources. Pollutants: NOx, </w:t>
      </w:r>
      <w:proofErr w:type="spellStart"/>
      <w:r w:rsidRPr="00927FB8">
        <w:rPr>
          <w:rFonts w:eastAsia="Verdana" w:cs="Verdana"/>
        </w:rPr>
        <w:t>SOx</w:t>
      </w:r>
      <w:proofErr w:type="spellEnd"/>
      <w:r w:rsidRPr="00927FB8">
        <w:rPr>
          <w:rFonts w:eastAsia="Verdana" w:cs="Verdana"/>
        </w:rPr>
        <w:t xml:space="preserve">, CO, particulate matter, heavy metal </w:t>
      </w:r>
      <w:proofErr w:type="gramStart"/>
      <w:r w:rsidRPr="00927FB8">
        <w:rPr>
          <w:rFonts w:eastAsia="Verdana" w:cs="Verdana"/>
        </w:rPr>
        <w:t>particles;</w:t>
      </w:r>
      <w:proofErr w:type="gramEnd"/>
      <w:r w:rsidRPr="00927FB8">
        <w:rPr>
          <w:rFonts w:eastAsia="Verdana" w:cs="Verdana"/>
        </w:rPr>
        <w:t xml:space="preserve"> </w:t>
      </w:r>
    </w:p>
    <w:p w14:paraId="1CD282DB" w14:textId="737A8F32" w:rsidR="006D0CFD" w:rsidRPr="00927FB8" w:rsidRDefault="006D0CFD" w:rsidP="00B70F95">
      <w:pPr>
        <w:pStyle w:val="ListParagraph"/>
        <w:numPr>
          <w:ilvl w:val="0"/>
          <w:numId w:val="58"/>
        </w:numPr>
        <w:spacing w:after="120" w:line="360" w:lineRule="auto"/>
        <w:ind w:right="-20"/>
        <w:jc w:val="both"/>
        <w:rPr>
          <w:rFonts w:eastAsia="Verdana" w:cs="Verdana"/>
        </w:rPr>
      </w:pPr>
      <w:r w:rsidRPr="00927FB8">
        <w:rPr>
          <w:rFonts w:eastAsia="Verdana" w:cs="Verdana"/>
        </w:rPr>
        <w:t>Activities of handling and assembly of wind turbine components – stationary undirected sources.</w:t>
      </w:r>
    </w:p>
    <w:p w14:paraId="52F2BEE2" w14:textId="77777777" w:rsidR="006D0CFD" w:rsidRPr="00927FB8" w:rsidRDefault="006D0CFD" w:rsidP="00927FB8">
      <w:pPr>
        <w:spacing w:before="120" w:after="120" w:line="360" w:lineRule="auto"/>
        <w:jc w:val="both"/>
        <w:rPr>
          <w:rFonts w:asciiTheme="minorHAnsi" w:hAnsiTheme="minorHAnsi" w:cs="Arial"/>
          <w:noProof/>
          <w:color w:val="000000"/>
          <w:lang w:val="ro-RO"/>
        </w:rPr>
      </w:pPr>
      <w:r w:rsidRPr="00927FB8">
        <w:rPr>
          <w:rFonts w:asciiTheme="minorHAnsi" w:hAnsiTheme="minorHAnsi" w:cs="Arial"/>
          <w:noProof/>
          <w:color w:val="000000"/>
        </w:rPr>
        <w:t>The stationary undirected sources of air purification will appear during the execution period of the works proposed for the achievement of the objective and will be represented by the activities of handling the land masses (excavation works, soil uncovering, loading – unloading, transport), and by the activities of handling and assembling the components of the wind turbines. The dust generated by material handling and wind erosion is mainly of natural origin (soil particles, mineral dust).</w:t>
      </w:r>
    </w:p>
    <w:p w14:paraId="4591CE33" w14:textId="77777777" w:rsidR="006D0CFD" w:rsidRPr="00927FB8" w:rsidRDefault="006D0CFD" w:rsidP="00927FB8">
      <w:pPr>
        <w:spacing w:before="120" w:after="120" w:line="360" w:lineRule="auto"/>
        <w:jc w:val="both"/>
        <w:rPr>
          <w:rFonts w:asciiTheme="minorHAnsi" w:hAnsiTheme="minorHAnsi" w:cs="Arial"/>
          <w:noProof/>
          <w:color w:val="000000"/>
          <w:lang w:val="ro-RO"/>
        </w:rPr>
      </w:pPr>
      <w:r w:rsidRPr="00927FB8">
        <w:rPr>
          <w:rFonts w:asciiTheme="minorHAnsi" w:hAnsiTheme="minorHAnsi" w:cs="Arial"/>
          <w:noProof/>
          <w:color w:val="000000"/>
        </w:rPr>
        <w:t>The sources specific to the construction period will be mainly open surface sources. Their operation will be intermittent, depending on the work schedule and the schedule of the works.</w:t>
      </w:r>
    </w:p>
    <w:p w14:paraId="7BC8473C" w14:textId="7BF4E8E0" w:rsidR="001135EA" w:rsidRPr="00927FB8" w:rsidRDefault="006D0CFD" w:rsidP="00927FB8">
      <w:pPr>
        <w:spacing w:before="120" w:after="120" w:line="360" w:lineRule="auto"/>
        <w:jc w:val="both"/>
        <w:rPr>
          <w:rFonts w:asciiTheme="minorHAnsi" w:hAnsiTheme="minorHAnsi" w:cs="Arial"/>
          <w:noProof/>
          <w:color w:val="000000"/>
          <w:lang w:val="ro-RO"/>
        </w:rPr>
      </w:pPr>
      <w:r w:rsidRPr="001807F1">
        <w:rPr>
          <w:rFonts w:asciiTheme="minorHAnsi" w:hAnsiTheme="minorHAnsi" w:cs="Arial"/>
          <w:b/>
          <w:bCs/>
          <w:noProof/>
          <w:color w:val="000000"/>
        </w:rPr>
        <w:t>During the period of operation of</w:t>
      </w:r>
      <w:r w:rsidRPr="00927FB8">
        <w:rPr>
          <w:rFonts w:asciiTheme="minorHAnsi" w:hAnsiTheme="minorHAnsi" w:cs="Arial"/>
          <w:noProof/>
          <w:color w:val="000000"/>
        </w:rPr>
        <w:t xml:space="preserve"> the objective, there will be no sources of emission of air pollutants. Occasionally, maintenance operations may be carried out. These operations generate emissions of air pollutants mainly represented by the vehicles used for the movement of personnel, but their contribution is insignificant.</w:t>
      </w:r>
    </w:p>
    <w:p w14:paraId="20FD3F4E" w14:textId="65972156" w:rsidR="00927FB8" w:rsidRDefault="00927FB8" w:rsidP="00927FB8">
      <w:pPr>
        <w:spacing w:before="120" w:after="120" w:line="360" w:lineRule="auto"/>
        <w:jc w:val="both"/>
        <w:rPr>
          <w:rFonts w:asciiTheme="minorHAnsi" w:hAnsiTheme="minorHAnsi" w:cs="Arial"/>
          <w:noProof/>
          <w:color w:val="000000"/>
          <w:lang w:val="ro-RO"/>
        </w:rPr>
      </w:pPr>
      <w:r w:rsidRPr="001807F1">
        <w:rPr>
          <w:rFonts w:asciiTheme="minorHAnsi" w:hAnsiTheme="minorHAnsi" w:cs="Arial"/>
          <w:b/>
          <w:bCs/>
          <w:noProof/>
          <w:color w:val="000000"/>
        </w:rPr>
        <w:t>During the decommissioning period</w:t>
      </w:r>
      <w:r w:rsidRPr="00927FB8">
        <w:rPr>
          <w:rFonts w:asciiTheme="minorHAnsi" w:hAnsiTheme="minorHAnsi" w:cs="Arial"/>
          <w:noProof/>
          <w:color w:val="000000"/>
        </w:rPr>
        <w:t>, the emission sources involved will be similar to those mentioned during the execution phase.</w:t>
      </w:r>
    </w:p>
    <w:p w14:paraId="7019D6D1" w14:textId="41D36CFD" w:rsidR="001807F1" w:rsidRDefault="003A6C64" w:rsidP="003A6C64">
      <w:pPr>
        <w:pStyle w:val="H4-NOTTOC"/>
        <w:rPr>
          <w:rFonts w:eastAsia="Times New Roman"/>
          <w:color w:val="00B0F0"/>
          <w:lang w:val="ro-RO"/>
        </w:rPr>
      </w:pPr>
      <w:r>
        <w:rPr>
          <w:rFonts w:eastAsia="Times New Roman"/>
          <w:color w:val="00B0F0"/>
        </w:rPr>
        <w:t>Installations for the retention and dispersion of pollutants in the atmosphere</w:t>
      </w:r>
    </w:p>
    <w:p w14:paraId="63162117" w14:textId="77777777" w:rsidR="00CD16F2" w:rsidRPr="00CD16F2" w:rsidRDefault="00CD16F2" w:rsidP="00CD16F2">
      <w:pPr>
        <w:rPr>
          <w:lang w:val="ro-RO"/>
        </w:rPr>
      </w:pPr>
    </w:p>
    <w:p w14:paraId="7A1F7B2C" w14:textId="43A4487E" w:rsidR="00CD16F2" w:rsidRPr="00CD16F2" w:rsidRDefault="00CD16F2" w:rsidP="00CD16F2">
      <w:pPr>
        <w:spacing w:before="120" w:after="120" w:line="360" w:lineRule="auto"/>
        <w:jc w:val="both"/>
        <w:rPr>
          <w:rFonts w:asciiTheme="minorHAnsi" w:hAnsiTheme="minorHAnsi" w:cs="Arial"/>
          <w:noProof/>
          <w:color w:val="000000"/>
          <w:lang w:val="ro-RO"/>
        </w:rPr>
      </w:pPr>
      <w:r w:rsidRPr="00CD16F2">
        <w:rPr>
          <w:rFonts w:asciiTheme="minorHAnsi" w:hAnsiTheme="minorHAnsi" w:cs="Arial"/>
          <w:b/>
          <w:bCs/>
          <w:noProof/>
          <w:color w:val="000000"/>
        </w:rPr>
        <w:t>During the execution phase of</w:t>
      </w:r>
      <w:r w:rsidRPr="00CD16F2">
        <w:rPr>
          <w:rFonts w:asciiTheme="minorHAnsi" w:hAnsiTheme="minorHAnsi" w:cs="Arial"/>
          <w:noProof/>
          <w:color w:val="000000"/>
        </w:rPr>
        <w:t xml:space="preserve"> the project, significant amounts of air pollutants are not generated. The sources of pollution during the execution period are free, open. For this reason, it is not necessary to provide facilities for capturing – purifying – discharging impurified air/waste gases into the atmosphere. If, during periods without precipitation and with higher wind speeds, larger amounts of dust will be generated from the surfaces without vegetation, the wetting of these surfaces will be considered.</w:t>
      </w:r>
    </w:p>
    <w:p w14:paraId="62D9CA93" w14:textId="24C54670" w:rsidR="003A6C64" w:rsidRDefault="00CD16F2" w:rsidP="00CD16F2">
      <w:pPr>
        <w:spacing w:before="120" w:after="120" w:line="360" w:lineRule="auto"/>
        <w:jc w:val="both"/>
        <w:rPr>
          <w:rFonts w:asciiTheme="minorHAnsi" w:hAnsiTheme="minorHAnsi" w:cs="Arial"/>
          <w:noProof/>
          <w:color w:val="000000"/>
          <w:lang w:val="ro-RO"/>
        </w:rPr>
      </w:pPr>
      <w:r w:rsidRPr="00CD16F2">
        <w:rPr>
          <w:rFonts w:asciiTheme="minorHAnsi" w:hAnsiTheme="minorHAnsi" w:cs="Arial"/>
          <w:b/>
          <w:bCs/>
          <w:noProof/>
          <w:color w:val="000000"/>
        </w:rPr>
        <w:t>This  type of installation is not required</w:t>
      </w:r>
      <w:r w:rsidRPr="00CD16F2">
        <w:rPr>
          <w:rFonts w:asciiTheme="minorHAnsi" w:hAnsiTheme="minorHAnsi" w:cs="Arial"/>
          <w:noProof/>
          <w:color w:val="000000"/>
        </w:rPr>
        <w:t xml:space="preserve"> during the operating period.</w:t>
      </w:r>
    </w:p>
    <w:p w14:paraId="1FE35866" w14:textId="18F7C4CF" w:rsidR="00CD16F2" w:rsidRPr="00CD16F2" w:rsidRDefault="00CD16F2" w:rsidP="00CD16F2">
      <w:pPr>
        <w:spacing w:before="120" w:after="120" w:line="360" w:lineRule="auto"/>
        <w:jc w:val="both"/>
        <w:rPr>
          <w:rFonts w:asciiTheme="minorHAnsi" w:hAnsiTheme="minorHAnsi" w:cs="Arial"/>
          <w:noProof/>
          <w:color w:val="000000"/>
          <w:lang w:val="ro-RO"/>
        </w:rPr>
      </w:pPr>
      <w:r w:rsidRPr="00CD16F2">
        <w:rPr>
          <w:rFonts w:asciiTheme="minorHAnsi" w:hAnsiTheme="minorHAnsi" w:cs="Arial"/>
          <w:noProof/>
          <w:color w:val="000000"/>
        </w:rPr>
        <w:lastRenderedPageBreak/>
        <w:t>In the decommissioning phase, the quantities of air pollutants will be similar to those in the execution phase, so no other actions will be proposed.</w:t>
      </w:r>
    </w:p>
    <w:p w14:paraId="01974786" w14:textId="5B6885FC" w:rsidR="006F7A59" w:rsidRDefault="006F7A59" w:rsidP="00ED5665">
      <w:pPr>
        <w:pStyle w:val="ListParagraph"/>
        <w:numPr>
          <w:ilvl w:val="2"/>
          <w:numId w:val="14"/>
        </w:numPr>
        <w:spacing w:before="240" w:after="240" w:line="360" w:lineRule="auto"/>
        <w:ind w:left="1712"/>
        <w:jc w:val="both"/>
        <w:outlineLvl w:val="2"/>
        <w:rPr>
          <w:rFonts w:eastAsia="Times New Roman" w:cs="Times New Roman"/>
          <w:b/>
          <w:bCs/>
          <w:color w:val="00B0F0"/>
          <w:sz w:val="22"/>
          <w:szCs w:val="22"/>
          <w:lang w:val="ro-RO"/>
        </w:rPr>
      </w:pPr>
      <w:bookmarkStart w:id="67" w:name="_Toc198127071"/>
      <w:r w:rsidRPr="006F7A59">
        <w:rPr>
          <w:rFonts w:eastAsia="Times New Roman" w:cs="Times New Roman"/>
          <w:b/>
          <w:bCs/>
          <w:color w:val="00B0F0"/>
          <w:sz w:val="22"/>
          <w:szCs w:val="22"/>
        </w:rPr>
        <w:t>Noise and vibration protection</w:t>
      </w:r>
      <w:bookmarkEnd w:id="67"/>
    </w:p>
    <w:p w14:paraId="293D000F" w14:textId="7E583664" w:rsidR="001774F0" w:rsidRPr="001774F0" w:rsidRDefault="001774F0" w:rsidP="001774F0">
      <w:pPr>
        <w:pStyle w:val="H4-NOTTOC"/>
        <w:rPr>
          <w:rFonts w:eastAsia="Times New Roman"/>
          <w:color w:val="00B0F0"/>
          <w:lang w:val="ro-RO"/>
        </w:rPr>
      </w:pPr>
      <w:r w:rsidRPr="001774F0">
        <w:rPr>
          <w:rFonts w:eastAsia="Times New Roman"/>
          <w:color w:val="00B0F0"/>
        </w:rPr>
        <w:t>Noise and vibration sources</w:t>
      </w:r>
    </w:p>
    <w:p w14:paraId="68BF04F5" w14:textId="15A655F9" w:rsidR="00D85734" w:rsidRPr="001774F0" w:rsidRDefault="00D85734" w:rsidP="00D85734">
      <w:pPr>
        <w:spacing w:before="120" w:after="120" w:line="360" w:lineRule="auto"/>
        <w:jc w:val="both"/>
        <w:rPr>
          <w:rFonts w:asciiTheme="minorHAnsi" w:hAnsiTheme="minorHAnsi" w:cs="Arial"/>
          <w:noProof/>
          <w:color w:val="000000"/>
          <w:lang w:val="ro-RO"/>
        </w:rPr>
      </w:pPr>
      <w:r w:rsidRPr="001774F0">
        <w:rPr>
          <w:rFonts w:asciiTheme="minorHAnsi" w:hAnsiTheme="minorHAnsi" w:cs="Arial"/>
          <w:b/>
          <w:bCs/>
          <w:noProof/>
          <w:color w:val="000000"/>
        </w:rPr>
        <w:t>During the execution period of</w:t>
      </w:r>
      <w:r w:rsidRPr="001774F0">
        <w:rPr>
          <w:rFonts w:asciiTheme="minorHAnsi" w:hAnsiTheme="minorHAnsi" w:cs="Arial"/>
          <w:noProof/>
          <w:color w:val="000000"/>
        </w:rPr>
        <w:t xml:space="preserve"> the wind farm, the noise sources will be temporary. It manifests itself locally and for a limited period of time.</w:t>
      </w:r>
    </w:p>
    <w:p w14:paraId="032E19D4" w14:textId="77777777" w:rsidR="00D85734" w:rsidRPr="001774F0" w:rsidRDefault="00D85734" w:rsidP="00D85734">
      <w:pPr>
        <w:spacing w:before="120" w:after="120" w:line="360" w:lineRule="auto"/>
        <w:jc w:val="both"/>
        <w:rPr>
          <w:rFonts w:asciiTheme="minorHAnsi" w:hAnsiTheme="minorHAnsi" w:cs="Arial"/>
          <w:noProof/>
          <w:color w:val="000000"/>
          <w:lang w:val="ro-RO"/>
        </w:rPr>
      </w:pPr>
      <w:r w:rsidRPr="001774F0">
        <w:rPr>
          <w:rFonts w:asciiTheme="minorHAnsi" w:hAnsiTheme="minorHAnsi" w:cs="Arial"/>
          <w:noProof/>
          <w:color w:val="000000"/>
        </w:rPr>
        <w:t>As previously specified, the noise sources related to the execution stage of the works are temporary. We specify that the machines that will be sources of noise during the entire execution period will operate mainly during the day.</w:t>
      </w:r>
    </w:p>
    <w:p w14:paraId="5D68A6A2" w14:textId="77777777" w:rsidR="000F09F2" w:rsidRDefault="00D85734" w:rsidP="00D85734">
      <w:pPr>
        <w:spacing w:before="120" w:after="120" w:line="360" w:lineRule="auto"/>
        <w:jc w:val="both"/>
        <w:rPr>
          <w:rFonts w:asciiTheme="minorHAnsi" w:hAnsiTheme="minorHAnsi" w:cs="Arial"/>
          <w:noProof/>
          <w:color w:val="000000"/>
          <w:lang w:val="ro-RO"/>
        </w:rPr>
      </w:pPr>
      <w:r w:rsidRPr="001774F0">
        <w:rPr>
          <w:rFonts w:asciiTheme="minorHAnsi" w:hAnsiTheme="minorHAnsi" w:cs="Arial"/>
          <w:noProof/>
          <w:color w:val="000000"/>
        </w:rPr>
        <w:t xml:space="preserve">The main sources of noise and vibrations on the site during the execution of the works will be represented by: </w:t>
      </w:r>
    </w:p>
    <w:p w14:paraId="7B02B9B1" w14:textId="77777777" w:rsidR="000F09F2" w:rsidRPr="00C33BC5" w:rsidRDefault="00D85734" w:rsidP="00B70F95">
      <w:pPr>
        <w:pStyle w:val="ListParagraph"/>
        <w:numPr>
          <w:ilvl w:val="0"/>
          <w:numId w:val="58"/>
        </w:numPr>
        <w:spacing w:after="120" w:line="360" w:lineRule="auto"/>
        <w:ind w:right="-20"/>
        <w:jc w:val="both"/>
        <w:rPr>
          <w:rFonts w:eastAsia="Verdana" w:cs="Verdana"/>
        </w:rPr>
      </w:pPr>
      <w:r w:rsidRPr="00F66AAB">
        <w:rPr>
          <w:rFonts w:eastAsia="Verdana" w:cs="Verdana"/>
        </w:rPr>
        <w:t xml:space="preserve">Traffic </w:t>
      </w:r>
      <w:proofErr w:type="gramStart"/>
      <w:r w:rsidRPr="00F66AAB">
        <w:rPr>
          <w:rFonts w:eastAsia="Verdana" w:cs="Verdana"/>
        </w:rPr>
        <w:t>in the area of</w:t>
      </w:r>
      <w:proofErr w:type="gramEnd"/>
      <w:r w:rsidRPr="00F66AAB">
        <w:rPr>
          <w:rFonts w:eastAsia="Verdana" w:cs="Verdana"/>
        </w:rPr>
        <w:t xml:space="preserve"> the work fronts (temporary turbine platforms) and on the access </w:t>
      </w:r>
      <w:proofErr w:type="gramStart"/>
      <w:r w:rsidRPr="00F66AAB">
        <w:rPr>
          <w:rFonts w:eastAsia="Verdana" w:cs="Verdana"/>
        </w:rPr>
        <w:t>roads;</w:t>
      </w:r>
      <w:proofErr w:type="gramEnd"/>
      <w:r w:rsidRPr="00F66AAB">
        <w:rPr>
          <w:rFonts w:eastAsia="Verdana" w:cs="Verdana"/>
        </w:rPr>
        <w:t xml:space="preserve"> </w:t>
      </w:r>
    </w:p>
    <w:p w14:paraId="7F6C4788" w14:textId="77777777" w:rsidR="00583992" w:rsidRPr="00C33BC5" w:rsidRDefault="00D85734" w:rsidP="00B70F95">
      <w:pPr>
        <w:pStyle w:val="ListParagraph"/>
        <w:numPr>
          <w:ilvl w:val="0"/>
          <w:numId w:val="58"/>
        </w:numPr>
        <w:spacing w:after="120" w:line="360" w:lineRule="auto"/>
        <w:ind w:right="-20"/>
        <w:jc w:val="both"/>
        <w:rPr>
          <w:rFonts w:eastAsia="Verdana" w:cs="Verdana"/>
        </w:rPr>
      </w:pPr>
      <w:r w:rsidRPr="00F66AAB">
        <w:rPr>
          <w:rFonts w:eastAsia="Verdana" w:cs="Verdana"/>
        </w:rPr>
        <w:t>Excavation activities, material handling</w:t>
      </w:r>
      <w:proofErr w:type="gramStart"/>
      <w:r w:rsidRPr="00F66AAB">
        <w:rPr>
          <w:rFonts w:eastAsia="Verdana" w:cs="Verdana"/>
        </w:rPr>
        <w:t>, respectively</w:t>
      </w:r>
      <w:proofErr w:type="gramEnd"/>
      <w:r w:rsidRPr="00F66AAB">
        <w:rPr>
          <w:rFonts w:eastAsia="Verdana" w:cs="Verdana"/>
        </w:rPr>
        <w:t xml:space="preserve"> loading and </w:t>
      </w:r>
      <w:proofErr w:type="gramStart"/>
      <w:r w:rsidRPr="00F66AAB">
        <w:rPr>
          <w:rFonts w:eastAsia="Verdana" w:cs="Verdana"/>
        </w:rPr>
        <w:t>unloading;</w:t>
      </w:r>
      <w:proofErr w:type="gramEnd"/>
      <w:r w:rsidRPr="00F66AAB">
        <w:rPr>
          <w:rFonts w:eastAsia="Verdana" w:cs="Verdana"/>
        </w:rPr>
        <w:t xml:space="preserve"> </w:t>
      </w:r>
    </w:p>
    <w:p w14:paraId="76F54024" w14:textId="0F064AB2" w:rsidR="000F09F2" w:rsidRPr="00C33BC5" w:rsidRDefault="00D85734" w:rsidP="00B70F95">
      <w:pPr>
        <w:pStyle w:val="ListParagraph"/>
        <w:numPr>
          <w:ilvl w:val="0"/>
          <w:numId w:val="58"/>
        </w:numPr>
        <w:spacing w:after="120" w:line="360" w:lineRule="auto"/>
        <w:ind w:right="-20"/>
        <w:jc w:val="both"/>
        <w:rPr>
          <w:rFonts w:eastAsia="Verdana" w:cs="Verdana"/>
        </w:rPr>
      </w:pPr>
      <w:r w:rsidRPr="00F66AAB">
        <w:rPr>
          <w:rFonts w:eastAsia="Verdana" w:cs="Verdana"/>
        </w:rPr>
        <w:t xml:space="preserve">Operation of machinery (transport machines, heavy trucks, concrete mixers, excavators, cranes, bulldozers, compressors) – operation of engines, handling and transport of </w:t>
      </w:r>
      <w:proofErr w:type="gramStart"/>
      <w:r w:rsidRPr="00F66AAB">
        <w:rPr>
          <w:rFonts w:eastAsia="Verdana" w:cs="Verdana"/>
        </w:rPr>
        <w:t>loads;</w:t>
      </w:r>
      <w:proofErr w:type="gramEnd"/>
      <w:r w:rsidRPr="00F66AAB">
        <w:rPr>
          <w:rFonts w:eastAsia="Verdana" w:cs="Verdana"/>
        </w:rPr>
        <w:t xml:space="preserve"> </w:t>
      </w:r>
    </w:p>
    <w:p w14:paraId="1AA17FEF" w14:textId="329AC7F1" w:rsidR="00D85734" w:rsidRPr="00C33BC5" w:rsidRDefault="00D85734" w:rsidP="00B70F95">
      <w:pPr>
        <w:pStyle w:val="ListParagraph"/>
        <w:numPr>
          <w:ilvl w:val="0"/>
          <w:numId w:val="58"/>
        </w:numPr>
        <w:spacing w:after="120" w:line="360" w:lineRule="auto"/>
        <w:ind w:right="-20"/>
        <w:jc w:val="both"/>
        <w:rPr>
          <w:rFonts w:eastAsia="Verdana" w:cs="Verdana"/>
        </w:rPr>
      </w:pPr>
      <w:r w:rsidRPr="00F66AAB">
        <w:rPr>
          <w:rFonts w:eastAsia="Verdana" w:cs="Verdana"/>
        </w:rPr>
        <w:t>Activities of handling and assembly of wind turbine components.</w:t>
      </w:r>
    </w:p>
    <w:p w14:paraId="40B5A3DB" w14:textId="4866B1A6" w:rsidR="00D85734" w:rsidRPr="001774F0" w:rsidRDefault="00D85734" w:rsidP="00D85734">
      <w:pPr>
        <w:spacing w:before="120" w:after="120" w:line="360" w:lineRule="auto"/>
        <w:jc w:val="both"/>
        <w:rPr>
          <w:rFonts w:asciiTheme="minorHAnsi" w:hAnsiTheme="minorHAnsi" w:cs="Arial"/>
          <w:noProof/>
          <w:color w:val="000000"/>
          <w:lang w:val="ro-RO"/>
        </w:rPr>
      </w:pPr>
      <w:r w:rsidRPr="001774F0">
        <w:rPr>
          <w:rFonts w:asciiTheme="minorHAnsi" w:hAnsiTheme="minorHAnsi" w:cs="Arial"/>
          <w:noProof/>
          <w:color w:val="000000"/>
        </w:rPr>
        <w:t>In the construction activities that will be carried out within the analyzed project, the vibrations will manifest themselves repetitively, for a short period of time. The area of vibration manifestation is limited to the area of the work fronts.</w:t>
      </w:r>
    </w:p>
    <w:p w14:paraId="11A58D2C" w14:textId="77777777" w:rsidR="00583992" w:rsidRDefault="00D85734" w:rsidP="00D85734">
      <w:pPr>
        <w:spacing w:before="120" w:after="120" w:line="360" w:lineRule="auto"/>
        <w:jc w:val="both"/>
        <w:rPr>
          <w:rFonts w:asciiTheme="minorHAnsi" w:hAnsiTheme="minorHAnsi" w:cs="Arial"/>
          <w:noProof/>
          <w:color w:val="000000"/>
          <w:lang w:val="ro-RO"/>
        </w:rPr>
      </w:pPr>
      <w:r w:rsidRPr="00583992">
        <w:rPr>
          <w:rFonts w:asciiTheme="minorHAnsi" w:hAnsiTheme="minorHAnsi" w:cs="Arial"/>
          <w:b/>
          <w:bCs/>
          <w:noProof/>
          <w:color w:val="000000"/>
        </w:rPr>
        <w:t>In the operation stage</w:t>
      </w:r>
      <w:r w:rsidRPr="001774F0">
        <w:rPr>
          <w:rFonts w:asciiTheme="minorHAnsi" w:hAnsiTheme="minorHAnsi" w:cs="Arial"/>
          <w:noProof/>
          <w:color w:val="000000"/>
        </w:rPr>
        <w:t xml:space="preserve"> there are two main categories of noise sources that will be generated: </w:t>
      </w:r>
    </w:p>
    <w:p w14:paraId="4F05F305" w14:textId="7E4E01BC" w:rsidR="00583992" w:rsidRPr="00C33BC5" w:rsidRDefault="00D85734" w:rsidP="00B70F95">
      <w:pPr>
        <w:pStyle w:val="ListParagraph"/>
        <w:numPr>
          <w:ilvl w:val="0"/>
          <w:numId w:val="58"/>
        </w:numPr>
        <w:spacing w:after="120" w:line="360" w:lineRule="auto"/>
        <w:ind w:right="-20"/>
        <w:jc w:val="both"/>
        <w:rPr>
          <w:rFonts w:eastAsia="Verdana" w:cs="Verdana"/>
        </w:rPr>
      </w:pPr>
      <w:r w:rsidRPr="00F66AAB">
        <w:rPr>
          <w:rFonts w:eastAsia="Verdana" w:cs="Verdana"/>
        </w:rPr>
        <w:t>Noise caused by the rotation of the blades (contact with air</w:t>
      </w:r>
      <w:proofErr w:type="gramStart"/>
      <w:r w:rsidRPr="00F66AAB">
        <w:rPr>
          <w:rFonts w:eastAsia="Verdana" w:cs="Verdana"/>
        </w:rPr>
        <w:t>);</w:t>
      </w:r>
      <w:proofErr w:type="gramEnd"/>
      <w:r w:rsidRPr="00F66AAB">
        <w:rPr>
          <w:rFonts w:eastAsia="Verdana" w:cs="Verdana"/>
        </w:rPr>
        <w:t xml:space="preserve"> </w:t>
      </w:r>
    </w:p>
    <w:p w14:paraId="397E7B8E" w14:textId="12A7EB98" w:rsidR="00330C31" w:rsidRPr="00C33BC5" w:rsidRDefault="00D85734" w:rsidP="00B70F95">
      <w:pPr>
        <w:pStyle w:val="ListParagraph"/>
        <w:numPr>
          <w:ilvl w:val="0"/>
          <w:numId w:val="58"/>
        </w:numPr>
        <w:spacing w:after="120" w:line="360" w:lineRule="auto"/>
        <w:ind w:right="-20"/>
        <w:jc w:val="both"/>
        <w:rPr>
          <w:rFonts w:eastAsia="Verdana" w:cs="Verdana"/>
        </w:rPr>
      </w:pPr>
      <w:r w:rsidRPr="00F66AAB">
        <w:rPr>
          <w:rFonts w:eastAsia="Verdana" w:cs="Verdana"/>
        </w:rPr>
        <w:t>The mechanical noise created by the operation of the elements in the nacelle (generator, gearbox, drivetrain).</w:t>
      </w:r>
    </w:p>
    <w:p w14:paraId="58140E19" w14:textId="53379044" w:rsidR="001774F0" w:rsidRDefault="001774F0" w:rsidP="00D85734">
      <w:pPr>
        <w:spacing w:before="120" w:after="120" w:line="360" w:lineRule="auto"/>
        <w:jc w:val="both"/>
        <w:rPr>
          <w:rFonts w:asciiTheme="minorHAnsi" w:hAnsiTheme="minorHAnsi" w:cs="Arial"/>
          <w:noProof/>
          <w:color w:val="000000"/>
          <w:lang w:val="ro-RO"/>
        </w:rPr>
      </w:pPr>
      <w:r w:rsidRPr="001774F0">
        <w:rPr>
          <w:rFonts w:asciiTheme="minorHAnsi" w:hAnsiTheme="minorHAnsi" w:cs="Arial"/>
          <w:noProof/>
          <w:color w:val="000000"/>
        </w:rPr>
        <w:t xml:space="preserve">The noise sources in the </w:t>
      </w:r>
      <w:r w:rsidRPr="00583992">
        <w:rPr>
          <w:rFonts w:asciiTheme="minorHAnsi" w:hAnsiTheme="minorHAnsi" w:cs="Arial"/>
          <w:b/>
          <w:bCs/>
          <w:noProof/>
          <w:color w:val="000000"/>
        </w:rPr>
        <w:t>decommissioning phase</w:t>
      </w:r>
      <w:r w:rsidRPr="001774F0">
        <w:rPr>
          <w:rFonts w:asciiTheme="minorHAnsi" w:hAnsiTheme="minorHAnsi" w:cs="Arial"/>
          <w:noProof/>
          <w:color w:val="000000"/>
        </w:rPr>
        <w:t xml:space="preserve"> are similar to those in the execution phase.</w:t>
      </w:r>
    </w:p>
    <w:p w14:paraId="6CE53845" w14:textId="3044F993" w:rsidR="007F4C2D" w:rsidRPr="007F4C2D" w:rsidRDefault="007F4C2D" w:rsidP="007F4C2D">
      <w:pPr>
        <w:pStyle w:val="H4-NOTTOC"/>
        <w:rPr>
          <w:rFonts w:eastAsia="Times New Roman"/>
          <w:color w:val="00B0F0"/>
          <w:lang w:val="ro-RO"/>
        </w:rPr>
      </w:pPr>
      <w:r>
        <w:rPr>
          <w:rFonts w:eastAsia="Times New Roman"/>
          <w:color w:val="00B0F0"/>
        </w:rPr>
        <w:t>Arrangements and equipment for protection against noise and vibrations</w:t>
      </w:r>
    </w:p>
    <w:p w14:paraId="5F52D76A" w14:textId="072BC66C" w:rsidR="00583992" w:rsidRDefault="007F4C2D" w:rsidP="00D85734">
      <w:pPr>
        <w:spacing w:before="120" w:after="120" w:line="360" w:lineRule="auto"/>
        <w:jc w:val="both"/>
        <w:rPr>
          <w:rFonts w:asciiTheme="minorHAnsi" w:hAnsiTheme="minorHAnsi" w:cs="Arial"/>
          <w:noProof/>
          <w:color w:val="000000"/>
          <w:lang w:val="ro-RO"/>
        </w:rPr>
      </w:pPr>
      <w:r w:rsidRPr="007F4C2D">
        <w:rPr>
          <w:rFonts w:asciiTheme="minorHAnsi" w:hAnsiTheme="minorHAnsi" w:cs="Arial"/>
          <w:noProof/>
          <w:color w:val="000000"/>
        </w:rPr>
        <w:t>In order to avoid and reduce the noise and vibrations generated during the execution phase, the speed of movement of machinery and vehicles will be limited (maximum 30 km/h), especially in the areas near Viroaga, Căscioarele, Magura, Cerchez. Only equipment and machinery with a low noise level will be used, and the vehicles will be periodically checked to keep them in good working order and will be stopped while stationary.</w:t>
      </w:r>
    </w:p>
    <w:p w14:paraId="3BFF2763" w14:textId="77777777" w:rsidR="007F4C2D" w:rsidRPr="001774F0" w:rsidRDefault="007F4C2D" w:rsidP="00D85734">
      <w:pPr>
        <w:spacing w:before="120" w:after="120" w:line="360" w:lineRule="auto"/>
        <w:jc w:val="both"/>
        <w:rPr>
          <w:rFonts w:asciiTheme="minorHAnsi" w:hAnsiTheme="minorHAnsi" w:cs="Arial"/>
          <w:noProof/>
          <w:color w:val="000000"/>
          <w:lang w:val="ro-RO"/>
        </w:rPr>
      </w:pPr>
    </w:p>
    <w:p w14:paraId="21680927" w14:textId="0F645490" w:rsidR="009D372F" w:rsidRDefault="009D372F" w:rsidP="00ED5665">
      <w:pPr>
        <w:pStyle w:val="ListParagraph"/>
        <w:numPr>
          <w:ilvl w:val="2"/>
          <w:numId w:val="14"/>
        </w:numPr>
        <w:spacing w:before="240" w:after="240" w:line="360" w:lineRule="auto"/>
        <w:ind w:left="1712"/>
        <w:jc w:val="both"/>
        <w:outlineLvl w:val="2"/>
        <w:rPr>
          <w:rFonts w:eastAsia="Times New Roman" w:cs="Times New Roman"/>
          <w:b/>
          <w:bCs/>
          <w:color w:val="00B0F0"/>
          <w:sz w:val="22"/>
          <w:szCs w:val="22"/>
          <w:lang w:val="ro-RO"/>
        </w:rPr>
      </w:pPr>
      <w:bookmarkStart w:id="68" w:name="_Toc198127072"/>
      <w:r w:rsidRPr="006F7A59">
        <w:rPr>
          <w:rFonts w:eastAsia="Times New Roman" w:cs="Times New Roman"/>
          <w:b/>
          <w:bCs/>
          <w:color w:val="00B0F0"/>
          <w:sz w:val="22"/>
          <w:szCs w:val="22"/>
        </w:rPr>
        <w:t>Radiation protection</w:t>
      </w:r>
      <w:bookmarkEnd w:id="68"/>
    </w:p>
    <w:p w14:paraId="6DA1668D" w14:textId="18BE466C" w:rsidR="00C80025" w:rsidRPr="005850D5" w:rsidRDefault="005850D5" w:rsidP="005850D5">
      <w:pPr>
        <w:pStyle w:val="H4-NOTTOC"/>
        <w:rPr>
          <w:rFonts w:eastAsia="Times New Roman"/>
          <w:color w:val="00B0F0"/>
          <w:lang w:val="ro-RO"/>
        </w:rPr>
      </w:pPr>
      <w:r>
        <w:rPr>
          <w:rFonts w:eastAsia="Times New Roman"/>
          <w:color w:val="00B0F0"/>
        </w:rPr>
        <w:t>Radiation sources</w:t>
      </w:r>
    </w:p>
    <w:p w14:paraId="3A40C761" w14:textId="4763A2A0" w:rsidR="00361833" w:rsidRPr="00361833" w:rsidRDefault="00361833" w:rsidP="00926D22">
      <w:pPr>
        <w:spacing w:before="120" w:after="120" w:line="360" w:lineRule="auto"/>
        <w:jc w:val="both"/>
        <w:rPr>
          <w:rFonts w:asciiTheme="minorHAnsi" w:hAnsiTheme="minorHAnsi" w:cs="Arial"/>
          <w:noProof/>
          <w:color w:val="000000"/>
          <w:lang w:val="ro-RO"/>
        </w:rPr>
      </w:pPr>
      <w:r w:rsidRPr="00361833">
        <w:rPr>
          <w:rFonts w:asciiTheme="minorHAnsi" w:hAnsiTheme="minorHAnsi" w:cs="Arial"/>
          <w:noProof/>
          <w:color w:val="000000"/>
        </w:rPr>
        <w:t xml:space="preserve">During the activities carried out in the project stages, no radioactive substances will be used or transported. According to specialized studies, wind farms do not pose a risk of exposure to radiation. The electromagnetic </w:t>
      </w:r>
      <w:r w:rsidRPr="00361833">
        <w:rPr>
          <w:rFonts w:asciiTheme="minorHAnsi" w:hAnsiTheme="minorHAnsi" w:cs="Arial"/>
          <w:noProof/>
          <w:color w:val="000000"/>
        </w:rPr>
        <w:lastRenderedPageBreak/>
        <w:t>field levels in the vicinity of wind turbines are actually lower than those produced by the most common household electrical devices.</w:t>
      </w:r>
    </w:p>
    <w:p w14:paraId="73334B80" w14:textId="65941ED4" w:rsidR="00361833" w:rsidRPr="005850D5" w:rsidRDefault="005850D5" w:rsidP="005850D5">
      <w:pPr>
        <w:pStyle w:val="H4-NOTTOC"/>
        <w:rPr>
          <w:rFonts w:eastAsia="Times New Roman"/>
          <w:color w:val="00B0F0"/>
          <w:lang w:val="ro-RO"/>
        </w:rPr>
      </w:pPr>
      <w:r>
        <w:rPr>
          <w:rFonts w:eastAsia="Times New Roman"/>
          <w:color w:val="00B0F0"/>
        </w:rPr>
        <w:t>Arrangements and facilities for radiation protection</w:t>
      </w:r>
    </w:p>
    <w:p w14:paraId="575199C1" w14:textId="370EAC02" w:rsidR="00361833" w:rsidRPr="005850D5" w:rsidRDefault="005850D5" w:rsidP="00926D22">
      <w:pPr>
        <w:spacing w:before="120" w:after="120" w:line="360" w:lineRule="auto"/>
        <w:jc w:val="both"/>
        <w:rPr>
          <w:rFonts w:asciiTheme="minorHAnsi" w:hAnsiTheme="minorHAnsi" w:cs="Arial"/>
          <w:noProof/>
          <w:color w:val="000000"/>
          <w:lang w:val="ro-RO"/>
        </w:rPr>
      </w:pPr>
      <w:r w:rsidRPr="005850D5">
        <w:rPr>
          <w:rFonts w:asciiTheme="minorHAnsi" w:hAnsiTheme="minorHAnsi" w:cs="Arial"/>
          <w:noProof/>
          <w:color w:val="000000"/>
        </w:rPr>
        <w:t>No additional arrangements and equipment are required for protection against radiation sources.</w:t>
      </w:r>
    </w:p>
    <w:p w14:paraId="40516ABD" w14:textId="019DFAFB" w:rsidR="006F7A59" w:rsidRDefault="006F7A59" w:rsidP="00ED5665">
      <w:pPr>
        <w:pStyle w:val="ListParagraph"/>
        <w:numPr>
          <w:ilvl w:val="2"/>
          <w:numId w:val="14"/>
        </w:numPr>
        <w:spacing w:before="240" w:after="240" w:line="360" w:lineRule="auto"/>
        <w:ind w:left="1712"/>
        <w:jc w:val="both"/>
        <w:outlineLvl w:val="2"/>
        <w:rPr>
          <w:rFonts w:eastAsia="Times New Roman" w:cs="Times New Roman"/>
          <w:b/>
          <w:bCs/>
          <w:color w:val="00B0F0"/>
          <w:sz w:val="22"/>
          <w:szCs w:val="22"/>
          <w:lang w:val="ro-RO"/>
        </w:rPr>
      </w:pPr>
      <w:bookmarkStart w:id="69" w:name="_Toc198127073"/>
      <w:r w:rsidRPr="006F7A59">
        <w:rPr>
          <w:rFonts w:eastAsia="Times New Roman" w:cs="Times New Roman"/>
          <w:b/>
          <w:bCs/>
          <w:color w:val="00B0F0"/>
          <w:sz w:val="22"/>
          <w:szCs w:val="22"/>
        </w:rPr>
        <w:t>Soil and subsoil protection</w:t>
      </w:r>
      <w:bookmarkEnd w:id="69"/>
    </w:p>
    <w:p w14:paraId="5782957F" w14:textId="55BCC3E2" w:rsidR="00933DE7" w:rsidRDefault="009F1FE4" w:rsidP="00621DAE">
      <w:pPr>
        <w:pStyle w:val="H4-NOTTOC"/>
        <w:rPr>
          <w:rFonts w:eastAsia="Times New Roman"/>
          <w:color w:val="00B0F0"/>
          <w:lang w:val="ro-RO"/>
        </w:rPr>
      </w:pPr>
      <w:r>
        <w:rPr>
          <w:rFonts w:eastAsia="Times New Roman"/>
          <w:color w:val="00B0F0"/>
        </w:rPr>
        <w:t>Sources of pollutants for soil, subsoil, groundwater and deepwater</w:t>
      </w:r>
    </w:p>
    <w:p w14:paraId="2DE0392D" w14:textId="77777777" w:rsidR="00A915AD" w:rsidRPr="00A915AD" w:rsidRDefault="00A915AD" w:rsidP="00A915AD">
      <w:pPr>
        <w:rPr>
          <w:lang w:val="ro-RO"/>
        </w:rPr>
      </w:pPr>
    </w:p>
    <w:p w14:paraId="6CD61F49" w14:textId="77777777" w:rsidR="00A915AD" w:rsidRDefault="00614960" w:rsidP="009F1FE4">
      <w:pPr>
        <w:rPr>
          <w:lang w:val="ro-RO"/>
        </w:rPr>
      </w:pPr>
      <w:r w:rsidRPr="00A915AD">
        <w:rPr>
          <w:b/>
          <w:bCs/>
        </w:rPr>
        <w:t>In the execution phase</w:t>
      </w:r>
      <w:r w:rsidRPr="00614960">
        <w:t xml:space="preserve"> of the works, the potential sources of contamination/degradation for the soil, subsoil and groundwater are represented by: </w:t>
      </w:r>
    </w:p>
    <w:p w14:paraId="25ED0676" w14:textId="77777777" w:rsidR="00A915AD" w:rsidRPr="00C33BC5" w:rsidRDefault="00614960" w:rsidP="00B70F95">
      <w:pPr>
        <w:pStyle w:val="ListParagraph"/>
        <w:numPr>
          <w:ilvl w:val="0"/>
          <w:numId w:val="58"/>
        </w:numPr>
        <w:spacing w:after="120" w:line="360" w:lineRule="auto"/>
        <w:ind w:right="-20"/>
        <w:jc w:val="both"/>
        <w:rPr>
          <w:rFonts w:eastAsia="Verdana" w:cs="Verdana"/>
        </w:rPr>
      </w:pPr>
      <w:r w:rsidRPr="00F66AAB">
        <w:rPr>
          <w:rFonts w:eastAsia="Verdana" w:cs="Verdana"/>
        </w:rPr>
        <w:t xml:space="preserve">Improper storage of construction equipment and </w:t>
      </w:r>
      <w:proofErr w:type="gramStart"/>
      <w:r w:rsidRPr="00F66AAB">
        <w:rPr>
          <w:rFonts w:eastAsia="Verdana" w:cs="Verdana"/>
        </w:rPr>
        <w:t>materials;</w:t>
      </w:r>
      <w:proofErr w:type="gramEnd"/>
      <w:r w:rsidRPr="00F66AAB">
        <w:rPr>
          <w:rFonts w:eastAsia="Verdana" w:cs="Verdana"/>
        </w:rPr>
        <w:t xml:space="preserve"> </w:t>
      </w:r>
    </w:p>
    <w:p w14:paraId="3AAC4E25" w14:textId="77777777" w:rsidR="0002606E" w:rsidRPr="00C33BC5" w:rsidRDefault="00614960" w:rsidP="00B70F95">
      <w:pPr>
        <w:pStyle w:val="ListParagraph"/>
        <w:numPr>
          <w:ilvl w:val="0"/>
          <w:numId w:val="58"/>
        </w:numPr>
        <w:spacing w:after="120" w:line="360" w:lineRule="auto"/>
        <w:ind w:right="-20"/>
        <w:jc w:val="both"/>
        <w:rPr>
          <w:rFonts w:eastAsia="Verdana" w:cs="Verdana"/>
        </w:rPr>
      </w:pPr>
      <w:r w:rsidRPr="00F66AAB">
        <w:rPr>
          <w:rFonts w:eastAsia="Verdana" w:cs="Verdana"/>
        </w:rPr>
        <w:t xml:space="preserve">Improper management and storage of waste resulting from the works, as well as household waste resulting from the personnel involved in the execution of the </w:t>
      </w:r>
      <w:proofErr w:type="gramStart"/>
      <w:r w:rsidRPr="00F66AAB">
        <w:rPr>
          <w:rFonts w:eastAsia="Verdana" w:cs="Verdana"/>
        </w:rPr>
        <w:t>works;</w:t>
      </w:r>
      <w:proofErr w:type="gramEnd"/>
      <w:r w:rsidRPr="00F66AAB">
        <w:rPr>
          <w:rFonts w:eastAsia="Verdana" w:cs="Verdana"/>
        </w:rPr>
        <w:t xml:space="preserve"> </w:t>
      </w:r>
    </w:p>
    <w:p w14:paraId="19F0DBE6" w14:textId="77777777" w:rsidR="0050179E" w:rsidRPr="00C33BC5" w:rsidRDefault="00614960" w:rsidP="00B70F95">
      <w:pPr>
        <w:pStyle w:val="ListParagraph"/>
        <w:numPr>
          <w:ilvl w:val="0"/>
          <w:numId w:val="58"/>
        </w:numPr>
        <w:spacing w:after="120" w:line="360" w:lineRule="auto"/>
        <w:ind w:right="-20"/>
        <w:jc w:val="both"/>
        <w:rPr>
          <w:rFonts w:eastAsia="Verdana" w:cs="Verdana"/>
        </w:rPr>
      </w:pPr>
      <w:r w:rsidRPr="00F66AAB">
        <w:rPr>
          <w:rFonts w:eastAsia="Verdana" w:cs="Verdana"/>
        </w:rPr>
        <w:t xml:space="preserve">Traffic of vehicles and machinery involved in achieving the objective. With the impurity of the air, there is a possibility that a certain </w:t>
      </w:r>
      <w:proofErr w:type="gramStart"/>
      <w:r w:rsidRPr="00F66AAB">
        <w:rPr>
          <w:rFonts w:eastAsia="Verdana" w:cs="Verdana"/>
        </w:rPr>
        <w:t>amount</w:t>
      </w:r>
      <w:proofErr w:type="gramEnd"/>
      <w:r w:rsidRPr="00F66AAB">
        <w:rPr>
          <w:rFonts w:eastAsia="Verdana" w:cs="Verdana"/>
        </w:rPr>
        <w:t xml:space="preserve"> of atmospheric pollutants (SO2, NOx, heavy metals) can reach the soil, which can lead to changes in its </w:t>
      </w:r>
      <w:proofErr w:type="gramStart"/>
      <w:r w:rsidRPr="00F66AAB">
        <w:rPr>
          <w:rFonts w:eastAsia="Verdana" w:cs="Verdana"/>
        </w:rPr>
        <w:t>characteristics;</w:t>
      </w:r>
      <w:proofErr w:type="gramEnd"/>
      <w:r w:rsidRPr="00F66AAB">
        <w:rPr>
          <w:rFonts w:eastAsia="Verdana" w:cs="Verdana"/>
        </w:rPr>
        <w:t xml:space="preserve"> </w:t>
      </w:r>
    </w:p>
    <w:p w14:paraId="434A096C" w14:textId="3B9338A5" w:rsidR="009F1FE4" w:rsidRPr="00C33BC5" w:rsidRDefault="00614960" w:rsidP="00B70F95">
      <w:pPr>
        <w:pStyle w:val="ListParagraph"/>
        <w:numPr>
          <w:ilvl w:val="0"/>
          <w:numId w:val="58"/>
        </w:numPr>
        <w:spacing w:after="120" w:line="360" w:lineRule="auto"/>
        <w:ind w:right="-20"/>
        <w:jc w:val="both"/>
        <w:rPr>
          <w:rFonts w:eastAsia="Verdana" w:cs="Verdana"/>
        </w:rPr>
      </w:pPr>
      <w:r w:rsidRPr="00F66AAB">
        <w:rPr>
          <w:rFonts w:eastAsia="Verdana" w:cs="Verdana"/>
        </w:rPr>
        <w:t xml:space="preserve">Accidental leakage of fuels, lubricants and other substances from vehicles and machinery involved in construction works or from their improper </w:t>
      </w:r>
      <w:proofErr w:type="gramStart"/>
      <w:r w:rsidRPr="00F66AAB">
        <w:rPr>
          <w:rFonts w:eastAsia="Verdana" w:cs="Verdana"/>
        </w:rPr>
        <w:t>storage;</w:t>
      </w:r>
      <w:proofErr w:type="gramEnd"/>
    </w:p>
    <w:p w14:paraId="11F8A416" w14:textId="0BE48158" w:rsidR="0050179E" w:rsidRPr="00C33BC5" w:rsidRDefault="00614960" w:rsidP="00B70F95">
      <w:pPr>
        <w:pStyle w:val="ListParagraph"/>
        <w:numPr>
          <w:ilvl w:val="0"/>
          <w:numId w:val="58"/>
        </w:numPr>
        <w:spacing w:after="120" w:line="360" w:lineRule="auto"/>
        <w:ind w:right="-20"/>
        <w:jc w:val="both"/>
        <w:rPr>
          <w:rFonts w:eastAsia="Verdana" w:cs="Verdana"/>
        </w:rPr>
      </w:pPr>
      <w:r w:rsidRPr="00F66AAB">
        <w:rPr>
          <w:rFonts w:eastAsia="Verdana" w:cs="Verdana"/>
        </w:rPr>
        <w:t xml:space="preserve">Degradation of soil quality by improper handling/storage of the discovered/excavated material, implicitly the occurrence of erosion and/or spreading </w:t>
      </w:r>
      <w:proofErr w:type="gramStart"/>
      <w:r w:rsidRPr="00F66AAB">
        <w:rPr>
          <w:rFonts w:eastAsia="Verdana" w:cs="Verdana"/>
        </w:rPr>
        <w:t>phenomena;</w:t>
      </w:r>
      <w:proofErr w:type="gramEnd"/>
      <w:r w:rsidRPr="00F66AAB">
        <w:rPr>
          <w:rFonts w:eastAsia="Verdana" w:cs="Verdana"/>
        </w:rPr>
        <w:t xml:space="preserve"> </w:t>
      </w:r>
    </w:p>
    <w:p w14:paraId="5CAFEAC0" w14:textId="77777777" w:rsidR="0050179E" w:rsidRPr="00C33BC5" w:rsidRDefault="00614960" w:rsidP="00B70F95">
      <w:pPr>
        <w:pStyle w:val="ListParagraph"/>
        <w:numPr>
          <w:ilvl w:val="0"/>
          <w:numId w:val="58"/>
        </w:numPr>
        <w:spacing w:after="120" w:line="360" w:lineRule="auto"/>
        <w:ind w:right="-20"/>
        <w:jc w:val="both"/>
        <w:rPr>
          <w:rFonts w:eastAsia="Verdana" w:cs="Verdana"/>
        </w:rPr>
      </w:pPr>
      <w:r w:rsidRPr="00F66AAB">
        <w:rPr>
          <w:rFonts w:eastAsia="Verdana" w:cs="Verdana"/>
        </w:rPr>
        <w:t xml:space="preserve">Soil contamination with germinal material belonging to invasive and potentially invasive ruderal and/or non-native species, </w:t>
      </w:r>
      <w:proofErr w:type="gramStart"/>
      <w:r w:rsidRPr="00F66AAB">
        <w:rPr>
          <w:rFonts w:eastAsia="Verdana" w:cs="Verdana"/>
        </w:rPr>
        <w:t>as a result of</w:t>
      </w:r>
      <w:proofErr w:type="gramEnd"/>
      <w:r w:rsidRPr="00F66AAB">
        <w:rPr>
          <w:rFonts w:eastAsia="Verdana" w:cs="Verdana"/>
        </w:rPr>
        <w:t xml:space="preserve"> soil handling activities, as well as traffic of machinery and work </w:t>
      </w:r>
      <w:proofErr w:type="gramStart"/>
      <w:r w:rsidRPr="00F66AAB">
        <w:rPr>
          <w:rFonts w:eastAsia="Verdana" w:cs="Verdana"/>
        </w:rPr>
        <w:t>personnel;</w:t>
      </w:r>
      <w:proofErr w:type="gramEnd"/>
      <w:r w:rsidRPr="00F66AAB">
        <w:rPr>
          <w:rFonts w:eastAsia="Verdana" w:cs="Verdana"/>
        </w:rPr>
        <w:t xml:space="preserve"> </w:t>
      </w:r>
    </w:p>
    <w:p w14:paraId="65A56E08" w14:textId="77777777" w:rsidR="0050179E" w:rsidRPr="00C41E97" w:rsidRDefault="00614960" w:rsidP="00B70F95">
      <w:pPr>
        <w:pStyle w:val="ListParagraph"/>
        <w:numPr>
          <w:ilvl w:val="0"/>
          <w:numId w:val="58"/>
        </w:numPr>
        <w:spacing w:after="120" w:line="360" w:lineRule="auto"/>
        <w:ind w:right="-20"/>
        <w:jc w:val="both"/>
        <w:rPr>
          <w:rFonts w:eastAsia="Verdana" w:cs="Verdana"/>
        </w:rPr>
      </w:pPr>
      <w:r w:rsidRPr="00C41E97">
        <w:rPr>
          <w:rFonts w:eastAsia="Verdana" w:cs="Verdana"/>
        </w:rPr>
        <w:t xml:space="preserve">Deposition of dust resulting from excavation, loading, transport and unloading of construction </w:t>
      </w:r>
      <w:proofErr w:type="gramStart"/>
      <w:r w:rsidRPr="00C41E97">
        <w:rPr>
          <w:rFonts w:eastAsia="Verdana" w:cs="Verdana"/>
        </w:rPr>
        <w:t>materials;</w:t>
      </w:r>
      <w:proofErr w:type="gramEnd"/>
      <w:r w:rsidRPr="00C41E97">
        <w:rPr>
          <w:rFonts w:eastAsia="Verdana" w:cs="Verdana"/>
        </w:rPr>
        <w:t xml:space="preserve"> </w:t>
      </w:r>
    </w:p>
    <w:p w14:paraId="7E59B4C8" w14:textId="63CDB4FE" w:rsidR="00614960" w:rsidRPr="00C41E97" w:rsidRDefault="00614960" w:rsidP="00B70F95">
      <w:pPr>
        <w:pStyle w:val="ListParagraph"/>
        <w:numPr>
          <w:ilvl w:val="0"/>
          <w:numId w:val="58"/>
        </w:numPr>
        <w:spacing w:after="120" w:line="360" w:lineRule="auto"/>
        <w:ind w:right="-20"/>
        <w:jc w:val="both"/>
        <w:rPr>
          <w:rFonts w:eastAsia="Verdana" w:cs="Verdana"/>
        </w:rPr>
      </w:pPr>
      <w:r w:rsidRPr="00C41E97">
        <w:rPr>
          <w:rFonts w:eastAsia="Verdana" w:cs="Verdana"/>
        </w:rPr>
        <w:t>Inadequate management of domestic wastewater resulting from the organization of the site and work fronts.</w:t>
      </w:r>
    </w:p>
    <w:p w14:paraId="291A9E0F" w14:textId="77777777" w:rsidR="00A00EB2" w:rsidRDefault="00614960" w:rsidP="00C41E97">
      <w:pPr>
        <w:spacing w:before="120" w:after="120" w:line="360" w:lineRule="auto"/>
        <w:jc w:val="both"/>
        <w:rPr>
          <w:rFonts w:asciiTheme="minorHAnsi" w:hAnsiTheme="minorHAnsi" w:cs="Arial"/>
          <w:noProof/>
          <w:color w:val="000000"/>
          <w:lang w:val="ro-RO"/>
        </w:rPr>
      </w:pPr>
      <w:r w:rsidRPr="00C41E97">
        <w:rPr>
          <w:rFonts w:asciiTheme="minorHAnsi" w:hAnsiTheme="minorHAnsi" w:cs="Arial"/>
          <w:b/>
          <w:bCs/>
          <w:noProof/>
          <w:color w:val="000000"/>
        </w:rPr>
        <w:t>In the operation phase</w:t>
      </w:r>
      <w:r w:rsidRPr="00C41E97">
        <w:rPr>
          <w:rFonts w:asciiTheme="minorHAnsi" w:hAnsiTheme="minorHAnsi" w:cs="Arial"/>
          <w:noProof/>
          <w:color w:val="000000"/>
        </w:rPr>
        <w:t xml:space="preserve">, the potential sources of pollution will be the following: </w:t>
      </w:r>
    </w:p>
    <w:p w14:paraId="51D39580" w14:textId="430EC7FA" w:rsidR="00A00EB2" w:rsidRPr="00F66AAB" w:rsidRDefault="00614960" w:rsidP="00B70F95">
      <w:pPr>
        <w:pStyle w:val="ListParagraph"/>
        <w:numPr>
          <w:ilvl w:val="0"/>
          <w:numId w:val="58"/>
        </w:numPr>
        <w:spacing w:after="120" w:line="360" w:lineRule="auto"/>
        <w:ind w:right="-20"/>
        <w:jc w:val="both"/>
        <w:rPr>
          <w:rFonts w:eastAsia="Verdana" w:cs="Verdana"/>
          <w:lang w:val="ro-RO"/>
        </w:rPr>
      </w:pPr>
      <w:r w:rsidRPr="00F66AAB">
        <w:rPr>
          <w:rFonts w:eastAsia="Verdana" w:cs="Verdana"/>
        </w:rPr>
        <w:t xml:space="preserve">Road traffic of maintenance crew vehicles, which are an occasional source of atmospheric emissions (CO, NOX, SO2, PM10 and heavy metals) from exhaust gases. </w:t>
      </w:r>
    </w:p>
    <w:p w14:paraId="527957FD" w14:textId="29C39655" w:rsidR="00614960" w:rsidRPr="00A00EB2" w:rsidRDefault="00614960" w:rsidP="00B70F95">
      <w:pPr>
        <w:pStyle w:val="ListParagraph"/>
        <w:numPr>
          <w:ilvl w:val="0"/>
          <w:numId w:val="58"/>
        </w:numPr>
        <w:spacing w:after="120" w:line="360" w:lineRule="auto"/>
        <w:ind w:right="-20"/>
        <w:jc w:val="both"/>
        <w:rPr>
          <w:rFonts w:eastAsia="Verdana" w:cs="Verdana"/>
        </w:rPr>
      </w:pPr>
      <w:r w:rsidRPr="00A00EB2">
        <w:rPr>
          <w:rFonts w:eastAsia="Verdana" w:cs="Verdana"/>
        </w:rPr>
        <w:t>Accidental leakage of fuels, lubricants from waste transport vehicles and personnel involved in maintenance activities.</w:t>
      </w:r>
    </w:p>
    <w:p w14:paraId="49BA7761" w14:textId="68C70DC1" w:rsidR="00614960" w:rsidRDefault="00614960" w:rsidP="00C41E97">
      <w:pPr>
        <w:spacing w:before="120" w:after="120" w:line="360" w:lineRule="auto"/>
        <w:jc w:val="both"/>
        <w:rPr>
          <w:rFonts w:asciiTheme="minorHAnsi" w:hAnsiTheme="minorHAnsi" w:cs="Arial"/>
          <w:noProof/>
          <w:color w:val="000000"/>
          <w:lang w:val="ro-RO"/>
        </w:rPr>
      </w:pPr>
      <w:bookmarkStart w:id="70" w:name="_Hlk197430717"/>
      <w:r w:rsidRPr="00A00EB2">
        <w:rPr>
          <w:rFonts w:asciiTheme="minorHAnsi" w:hAnsiTheme="minorHAnsi" w:cs="Arial"/>
          <w:b/>
          <w:bCs/>
          <w:noProof/>
          <w:color w:val="000000"/>
        </w:rPr>
        <w:t>In the decommissioning phase of</w:t>
      </w:r>
      <w:r w:rsidRPr="00C41E97">
        <w:rPr>
          <w:rFonts w:asciiTheme="minorHAnsi" w:hAnsiTheme="minorHAnsi" w:cs="Arial"/>
          <w:noProof/>
          <w:color w:val="000000"/>
        </w:rPr>
        <w:t xml:space="preserve"> the project, the potential sources of soil pollution will be similar to those in the construction phase, the works being carried out with the same types of machinery.</w:t>
      </w:r>
    </w:p>
    <w:bookmarkEnd w:id="70"/>
    <w:p w14:paraId="34D99D78" w14:textId="77777777" w:rsidR="00A00EB2" w:rsidRPr="00C41E97" w:rsidRDefault="00A00EB2" w:rsidP="00C41E97">
      <w:pPr>
        <w:spacing w:before="120" w:after="120" w:line="360" w:lineRule="auto"/>
        <w:jc w:val="both"/>
        <w:rPr>
          <w:rFonts w:asciiTheme="minorHAnsi" w:hAnsiTheme="minorHAnsi" w:cs="Arial"/>
          <w:noProof/>
          <w:color w:val="000000"/>
          <w:lang w:val="ro-RO"/>
        </w:rPr>
      </w:pPr>
    </w:p>
    <w:p w14:paraId="2B3ADAA6" w14:textId="1357728C" w:rsidR="00621DAE" w:rsidRDefault="009F1FE4" w:rsidP="002E18DF">
      <w:pPr>
        <w:pStyle w:val="H4-NOTTOC"/>
        <w:rPr>
          <w:rFonts w:eastAsia="Times New Roman"/>
          <w:color w:val="00B0F0"/>
          <w:lang w:val="ro-RO"/>
        </w:rPr>
      </w:pPr>
      <w:r>
        <w:rPr>
          <w:rFonts w:eastAsia="Times New Roman"/>
          <w:color w:val="00B0F0"/>
        </w:rPr>
        <w:t>Works and facilities for soil and subsoil protection</w:t>
      </w:r>
    </w:p>
    <w:p w14:paraId="1B11A46A" w14:textId="77777777" w:rsidR="00E02242" w:rsidRDefault="00E02242" w:rsidP="00E02242">
      <w:pPr>
        <w:rPr>
          <w:lang w:val="ro-RO"/>
        </w:rPr>
      </w:pPr>
    </w:p>
    <w:p w14:paraId="34E1D140" w14:textId="1B162A71" w:rsidR="005D42CD" w:rsidRPr="00F66AAB" w:rsidRDefault="00D46579" w:rsidP="005D42CD">
      <w:pPr>
        <w:spacing w:after="120" w:line="360" w:lineRule="auto"/>
        <w:ind w:right="-20"/>
        <w:jc w:val="both"/>
        <w:rPr>
          <w:rFonts w:eastAsia="Verdana" w:cs="Verdana"/>
          <w:lang w:val="ro-RO"/>
        </w:rPr>
      </w:pPr>
      <w:r w:rsidRPr="005D42CD">
        <w:t xml:space="preserve">The project </w:t>
      </w:r>
      <w:proofErr w:type="gramStart"/>
      <w:r w:rsidRPr="005D42CD">
        <w:t>provides for</w:t>
      </w:r>
      <w:proofErr w:type="gramEnd"/>
      <w:r w:rsidRPr="005D42CD">
        <w:t xml:space="preserve"> the following works and facilities for the protection of the soil and subsoil: </w:t>
      </w:r>
    </w:p>
    <w:p w14:paraId="217871B7" w14:textId="139421CF" w:rsidR="00630B35" w:rsidRPr="00F66AAB" w:rsidRDefault="00D46579" w:rsidP="00B70F95">
      <w:pPr>
        <w:pStyle w:val="ListParagraph"/>
        <w:numPr>
          <w:ilvl w:val="0"/>
          <w:numId w:val="58"/>
        </w:numPr>
        <w:spacing w:after="120" w:line="360" w:lineRule="auto"/>
        <w:ind w:right="-20"/>
        <w:jc w:val="both"/>
        <w:rPr>
          <w:rFonts w:eastAsia="Verdana" w:cs="Verdana"/>
          <w:lang w:val="ro-RO"/>
        </w:rPr>
      </w:pPr>
      <w:r w:rsidRPr="00F66AAB">
        <w:rPr>
          <w:rFonts w:eastAsia="Verdana" w:cs="Verdana"/>
        </w:rPr>
        <w:t xml:space="preserve">The layer of topsoil removed from the areas where the trenches for laying the LES cables on the site will be made will be stored in separate piles and will be reinstalled after the completion of the works, </w:t>
      </w:r>
      <w:proofErr w:type="gramStart"/>
      <w:r w:rsidRPr="00F66AAB">
        <w:rPr>
          <w:rFonts w:eastAsia="Verdana" w:cs="Verdana"/>
        </w:rPr>
        <w:t>in order to</w:t>
      </w:r>
      <w:proofErr w:type="gramEnd"/>
      <w:r w:rsidRPr="00F66AAB">
        <w:rPr>
          <w:rFonts w:eastAsia="Verdana" w:cs="Verdana"/>
        </w:rPr>
        <w:t xml:space="preserve"> make possible the natural reinstallation of the </w:t>
      </w:r>
      <w:proofErr w:type="gramStart"/>
      <w:r w:rsidRPr="00F66AAB">
        <w:rPr>
          <w:rFonts w:eastAsia="Verdana" w:cs="Verdana"/>
        </w:rPr>
        <w:t>vegetation;</w:t>
      </w:r>
      <w:proofErr w:type="gramEnd"/>
      <w:r w:rsidRPr="00F66AAB">
        <w:rPr>
          <w:rFonts w:eastAsia="Verdana" w:cs="Verdana"/>
        </w:rPr>
        <w:t xml:space="preserve"> </w:t>
      </w:r>
    </w:p>
    <w:p w14:paraId="72D1DCD7" w14:textId="5359B534" w:rsidR="00630B35" w:rsidRPr="00F66AAB" w:rsidRDefault="00D46579" w:rsidP="00B70F95">
      <w:pPr>
        <w:pStyle w:val="ListParagraph"/>
        <w:numPr>
          <w:ilvl w:val="0"/>
          <w:numId w:val="58"/>
        </w:numPr>
        <w:spacing w:after="120" w:line="360" w:lineRule="auto"/>
        <w:ind w:right="-20"/>
        <w:jc w:val="both"/>
        <w:rPr>
          <w:rFonts w:eastAsia="Verdana" w:cs="Verdana"/>
          <w:lang w:val="ro-RO"/>
        </w:rPr>
      </w:pPr>
      <w:r w:rsidRPr="00F66AAB">
        <w:rPr>
          <w:rFonts w:eastAsia="Verdana" w:cs="Verdana"/>
        </w:rPr>
        <w:lastRenderedPageBreak/>
        <w:t xml:space="preserve">The layer of soil removed for the construction of the foundations will be used as necessary in the execution phase and the rest of the quantities can be used as fillers in the case of other </w:t>
      </w:r>
      <w:proofErr w:type="gramStart"/>
      <w:r w:rsidRPr="00F66AAB">
        <w:rPr>
          <w:rFonts w:eastAsia="Verdana" w:cs="Verdana"/>
        </w:rPr>
        <w:t>projects;</w:t>
      </w:r>
      <w:proofErr w:type="gramEnd"/>
    </w:p>
    <w:p w14:paraId="6A7802E9" w14:textId="06F21738" w:rsidR="00630B35" w:rsidRPr="00C33BC5" w:rsidRDefault="00D46579" w:rsidP="00B70F95">
      <w:pPr>
        <w:pStyle w:val="ListParagraph"/>
        <w:numPr>
          <w:ilvl w:val="0"/>
          <w:numId w:val="58"/>
        </w:numPr>
        <w:spacing w:after="120" w:line="360" w:lineRule="auto"/>
        <w:ind w:right="-20"/>
        <w:jc w:val="both"/>
        <w:rPr>
          <w:rFonts w:eastAsia="Verdana" w:cs="Verdana"/>
        </w:rPr>
      </w:pPr>
      <w:r w:rsidRPr="00F66AAB">
        <w:rPr>
          <w:rFonts w:eastAsia="Verdana" w:cs="Verdana"/>
        </w:rPr>
        <w:t xml:space="preserve">Upon completion of the excavation works for laying the LES cables, restoration works will be carried out on the affected land by leveling the </w:t>
      </w:r>
      <w:proofErr w:type="gramStart"/>
      <w:r w:rsidRPr="00F66AAB">
        <w:rPr>
          <w:rFonts w:eastAsia="Verdana" w:cs="Verdana"/>
        </w:rPr>
        <w:t>earth;</w:t>
      </w:r>
      <w:proofErr w:type="gramEnd"/>
      <w:r w:rsidRPr="00F66AAB">
        <w:rPr>
          <w:rFonts w:eastAsia="Verdana" w:cs="Verdana"/>
        </w:rPr>
        <w:t xml:space="preserve"> </w:t>
      </w:r>
    </w:p>
    <w:p w14:paraId="42F753D3" w14:textId="30568734" w:rsidR="005D42CD" w:rsidRPr="00C33BC5" w:rsidRDefault="00D46579" w:rsidP="00B70F95">
      <w:pPr>
        <w:pStyle w:val="ListParagraph"/>
        <w:numPr>
          <w:ilvl w:val="0"/>
          <w:numId w:val="58"/>
        </w:numPr>
        <w:spacing w:after="120" w:line="360" w:lineRule="auto"/>
        <w:ind w:right="-20"/>
        <w:jc w:val="both"/>
        <w:rPr>
          <w:rFonts w:eastAsia="Verdana" w:cs="Verdana"/>
        </w:rPr>
      </w:pPr>
      <w:r w:rsidRPr="00F66AAB">
        <w:rPr>
          <w:rFonts w:eastAsia="Verdana" w:cs="Verdana"/>
        </w:rPr>
        <w:t xml:space="preserve">The transformer stations will be provided with oil-resistant floors, </w:t>
      </w:r>
      <w:proofErr w:type="gramStart"/>
      <w:r w:rsidRPr="00F66AAB">
        <w:rPr>
          <w:rFonts w:eastAsia="Verdana" w:cs="Verdana"/>
        </w:rPr>
        <w:t>so as to</w:t>
      </w:r>
      <w:proofErr w:type="gramEnd"/>
      <w:r w:rsidRPr="00F66AAB">
        <w:rPr>
          <w:rFonts w:eastAsia="Verdana" w:cs="Verdana"/>
        </w:rPr>
        <w:t xml:space="preserve"> avoid environmental pollution with possible oil leaks from the power transformer tank.</w:t>
      </w:r>
    </w:p>
    <w:p w14:paraId="0F5F38D6" w14:textId="77777777" w:rsidR="00AF7346" w:rsidRPr="00C33BC5" w:rsidRDefault="00AF7346" w:rsidP="00AF7346">
      <w:pPr>
        <w:pStyle w:val="ListParagraph"/>
        <w:spacing w:after="120" w:line="360" w:lineRule="auto"/>
        <w:ind w:left="700" w:right="-20"/>
        <w:jc w:val="both"/>
        <w:rPr>
          <w:rFonts w:eastAsia="Verdana" w:cs="Verdana"/>
        </w:rPr>
      </w:pPr>
    </w:p>
    <w:p w14:paraId="2D13CA9E" w14:textId="4158D049" w:rsidR="006F7A59" w:rsidRDefault="006F7A59" w:rsidP="00ED5665">
      <w:pPr>
        <w:pStyle w:val="ListParagraph"/>
        <w:numPr>
          <w:ilvl w:val="2"/>
          <w:numId w:val="14"/>
        </w:numPr>
        <w:spacing w:before="240" w:after="240" w:line="360" w:lineRule="auto"/>
        <w:ind w:left="1712"/>
        <w:jc w:val="both"/>
        <w:outlineLvl w:val="2"/>
        <w:rPr>
          <w:rFonts w:eastAsia="Times New Roman" w:cs="Times New Roman"/>
          <w:b/>
          <w:bCs/>
          <w:color w:val="00B0F0"/>
          <w:sz w:val="22"/>
          <w:szCs w:val="22"/>
          <w:lang w:val="ro-RO"/>
        </w:rPr>
      </w:pPr>
      <w:bookmarkStart w:id="71" w:name="_Toc198127074"/>
      <w:r w:rsidRPr="006F7A59">
        <w:rPr>
          <w:rFonts w:eastAsia="Times New Roman" w:cs="Times New Roman"/>
          <w:b/>
          <w:bCs/>
          <w:color w:val="00B0F0"/>
          <w:sz w:val="22"/>
          <w:szCs w:val="22"/>
        </w:rPr>
        <w:t>Protection of terrestrial and aquatic ecosystems</w:t>
      </w:r>
      <w:bookmarkEnd w:id="71"/>
    </w:p>
    <w:p w14:paraId="6C31BEC4" w14:textId="3B860C49" w:rsidR="00AF7346" w:rsidRDefault="00F2679C" w:rsidP="00F2679C">
      <w:pPr>
        <w:pStyle w:val="H4-NOTTOC"/>
        <w:rPr>
          <w:rFonts w:eastAsia="Times New Roman"/>
          <w:color w:val="00B0F0"/>
          <w:lang w:val="ro-RO"/>
        </w:rPr>
      </w:pPr>
      <w:r w:rsidRPr="00F2679C">
        <w:rPr>
          <w:rFonts w:eastAsia="Times New Roman"/>
          <w:color w:val="00B0F0"/>
        </w:rPr>
        <w:t>Identification of sensitive areas that may be affected by the project</w:t>
      </w:r>
    </w:p>
    <w:p w14:paraId="11373326" w14:textId="1EBFECA9" w:rsidR="00FF1A92" w:rsidRDefault="00FF10A8" w:rsidP="00900B33">
      <w:pPr>
        <w:spacing w:before="120" w:after="120" w:line="360" w:lineRule="auto"/>
        <w:jc w:val="both"/>
        <w:rPr>
          <w:rFonts w:asciiTheme="minorHAnsi" w:hAnsiTheme="minorHAnsi" w:cs="Arial"/>
          <w:noProof/>
          <w:color w:val="000000"/>
          <w:lang w:val="ro-RO"/>
        </w:rPr>
      </w:pPr>
      <w:r>
        <w:rPr>
          <w:rFonts w:asciiTheme="minorHAnsi" w:hAnsiTheme="minorHAnsi" w:cs="Arial"/>
          <w:noProof/>
          <w:color w:val="000000"/>
        </w:rPr>
        <w:t xml:space="preserve">The project does not intersect protected natural areas of national, community or international interest. </w:t>
      </w:r>
    </w:p>
    <w:p w14:paraId="68150395" w14:textId="6AE1C2D2" w:rsidR="00F2679C" w:rsidRDefault="003A1C22" w:rsidP="00900B33">
      <w:pPr>
        <w:spacing w:before="120" w:after="120" w:line="360" w:lineRule="auto"/>
        <w:jc w:val="both"/>
        <w:rPr>
          <w:rFonts w:asciiTheme="minorHAnsi" w:hAnsiTheme="minorHAnsi" w:cs="Arial"/>
          <w:noProof/>
          <w:color w:val="000000"/>
          <w:lang w:val="ro-RO"/>
        </w:rPr>
      </w:pPr>
      <w:r w:rsidRPr="00900B33">
        <w:rPr>
          <w:rFonts w:asciiTheme="minorHAnsi" w:hAnsiTheme="minorHAnsi" w:cs="Arial"/>
          <w:noProof/>
          <w:color w:val="000000"/>
        </w:rPr>
        <w:t>From the point of view of the location of the turbines, a number of 3 natural areas of community interest have been identified:</w:t>
      </w:r>
    </w:p>
    <w:p w14:paraId="1367F580" w14:textId="09D9B3A4" w:rsidR="00FF1A92" w:rsidRPr="00F66AAB" w:rsidRDefault="00FF1A92" w:rsidP="00FF1A92">
      <w:pPr>
        <w:pStyle w:val="ListParagraph"/>
        <w:numPr>
          <w:ilvl w:val="0"/>
          <w:numId w:val="42"/>
        </w:numPr>
        <w:shd w:val="clear" w:color="auto" w:fill="FFFFFF"/>
        <w:spacing w:after="120" w:line="360" w:lineRule="auto"/>
        <w:jc w:val="both"/>
        <w:rPr>
          <w:rFonts w:eastAsia="Times New Roman" w:cs="Calibri"/>
          <w:lang w:val="ro-RO" w:eastAsia="en-GB"/>
        </w:rPr>
      </w:pPr>
      <w:r w:rsidRPr="00F66AAB">
        <w:rPr>
          <w:rFonts w:eastAsia="Times New Roman" w:cs="Calibri"/>
          <w:lang w:eastAsia="en-GB"/>
        </w:rPr>
        <w:t xml:space="preserve">1 area located on the territory of Romania ROSAC0071(ROSCI0071) </w:t>
      </w:r>
      <w:proofErr w:type="spellStart"/>
      <w:r w:rsidRPr="00F66AAB">
        <w:rPr>
          <w:rFonts w:eastAsia="Times New Roman" w:cs="Calibri"/>
          <w:lang w:eastAsia="en-GB"/>
        </w:rPr>
        <w:t>Dumbrăveni</w:t>
      </w:r>
      <w:proofErr w:type="spellEnd"/>
      <w:r w:rsidRPr="00F66AAB">
        <w:rPr>
          <w:rFonts w:eastAsia="Times New Roman" w:cs="Calibri"/>
          <w:lang w:eastAsia="en-GB"/>
        </w:rPr>
        <w:t xml:space="preserve"> - </w:t>
      </w:r>
      <w:proofErr w:type="spellStart"/>
      <w:r w:rsidRPr="00F66AAB">
        <w:rPr>
          <w:rFonts w:eastAsia="Times New Roman" w:cs="Calibri"/>
          <w:lang w:eastAsia="en-GB"/>
        </w:rPr>
        <w:t>Urluia</w:t>
      </w:r>
      <w:proofErr w:type="spellEnd"/>
      <w:r w:rsidRPr="00F66AAB">
        <w:rPr>
          <w:rFonts w:eastAsia="Times New Roman" w:cs="Calibri"/>
          <w:lang w:eastAsia="en-GB"/>
        </w:rPr>
        <w:t xml:space="preserve"> Valley - </w:t>
      </w:r>
      <w:proofErr w:type="spellStart"/>
      <w:r w:rsidRPr="00F66AAB">
        <w:rPr>
          <w:rFonts w:eastAsia="Times New Roman" w:cs="Calibri"/>
          <w:lang w:eastAsia="en-GB"/>
        </w:rPr>
        <w:t>Vederoasa</w:t>
      </w:r>
      <w:proofErr w:type="spellEnd"/>
      <w:r w:rsidRPr="00F66AAB">
        <w:rPr>
          <w:rFonts w:eastAsia="Times New Roman" w:cs="Calibri"/>
          <w:lang w:eastAsia="en-GB"/>
        </w:rPr>
        <w:t xml:space="preserve"> Lake at </w:t>
      </w:r>
      <w:proofErr w:type="gramStart"/>
      <w:r w:rsidRPr="00F66AAB">
        <w:rPr>
          <w:rFonts w:eastAsia="Times New Roman" w:cs="Calibri"/>
          <w:lang w:eastAsia="en-GB"/>
        </w:rPr>
        <w:t>a distance of about</w:t>
      </w:r>
      <w:proofErr w:type="gramEnd"/>
      <w:r w:rsidRPr="00F66AAB">
        <w:rPr>
          <w:rFonts w:eastAsia="Times New Roman" w:cs="Calibri"/>
          <w:lang w:eastAsia="en-GB"/>
        </w:rPr>
        <w:t xml:space="preserve"> 2.79 km from the project </w:t>
      </w:r>
      <w:proofErr w:type="gramStart"/>
      <w:r w:rsidRPr="00F66AAB">
        <w:rPr>
          <w:rFonts w:eastAsia="Times New Roman" w:cs="Calibri"/>
          <w:lang w:eastAsia="en-GB"/>
        </w:rPr>
        <w:t>limit;</w:t>
      </w:r>
      <w:proofErr w:type="gramEnd"/>
    </w:p>
    <w:p w14:paraId="666DC1BB" w14:textId="67EFD4F8" w:rsidR="00FF1A92" w:rsidRPr="00F66AAB" w:rsidRDefault="00FF1A92" w:rsidP="00FF1A92">
      <w:pPr>
        <w:pStyle w:val="ListParagraph"/>
        <w:numPr>
          <w:ilvl w:val="0"/>
          <w:numId w:val="42"/>
        </w:numPr>
        <w:shd w:val="clear" w:color="auto" w:fill="FFFFFF"/>
        <w:spacing w:after="120" w:line="360" w:lineRule="auto"/>
        <w:jc w:val="both"/>
        <w:rPr>
          <w:rFonts w:eastAsia="Times New Roman" w:cs="Calibri"/>
          <w:lang w:val="ro-RO" w:eastAsia="en-GB"/>
        </w:rPr>
      </w:pPr>
      <w:r w:rsidRPr="00F66AAB">
        <w:rPr>
          <w:rFonts w:eastAsia="Times New Roman" w:cs="Calibri"/>
          <w:lang w:eastAsia="en-GB"/>
        </w:rPr>
        <w:t xml:space="preserve">2 areas located on the territory of Bulgaria - BG0000569 </w:t>
      </w:r>
      <w:proofErr w:type="spellStart"/>
      <w:r w:rsidRPr="00F66AAB">
        <w:rPr>
          <w:rFonts w:eastAsia="Times New Roman" w:cs="Calibri"/>
          <w:lang w:eastAsia="en-GB"/>
        </w:rPr>
        <w:t>Kardam</w:t>
      </w:r>
      <w:proofErr w:type="spellEnd"/>
      <w:r w:rsidRPr="00F66AAB">
        <w:rPr>
          <w:rFonts w:eastAsia="Times New Roman" w:cs="Calibri"/>
          <w:lang w:eastAsia="en-GB"/>
        </w:rPr>
        <w:t xml:space="preserve"> (Bulgaria) located at </w:t>
      </w:r>
      <w:proofErr w:type="gramStart"/>
      <w:r w:rsidRPr="00F66AAB">
        <w:rPr>
          <w:rFonts w:eastAsia="Times New Roman" w:cs="Calibri"/>
          <w:lang w:eastAsia="en-GB"/>
        </w:rPr>
        <w:t>a distance of about</w:t>
      </w:r>
      <w:proofErr w:type="gramEnd"/>
      <w:r w:rsidRPr="00F66AAB">
        <w:rPr>
          <w:rFonts w:eastAsia="Times New Roman" w:cs="Calibri"/>
          <w:lang w:eastAsia="en-GB"/>
        </w:rPr>
        <w:t xml:space="preserve"> 410 m from the project limit and BG0000570 </w:t>
      </w:r>
      <w:proofErr w:type="spellStart"/>
      <w:r w:rsidRPr="00F66AAB">
        <w:rPr>
          <w:rFonts w:eastAsia="Times New Roman" w:cs="Calibri"/>
          <w:lang w:eastAsia="en-GB"/>
        </w:rPr>
        <w:t>Izvorovo</w:t>
      </w:r>
      <w:proofErr w:type="spellEnd"/>
      <w:r w:rsidRPr="00F66AAB">
        <w:rPr>
          <w:rFonts w:eastAsia="Times New Roman" w:cs="Calibri"/>
          <w:lang w:eastAsia="en-GB"/>
        </w:rPr>
        <w:t xml:space="preserve"> – </w:t>
      </w:r>
      <w:proofErr w:type="spellStart"/>
      <w:r w:rsidRPr="00F66AAB">
        <w:rPr>
          <w:rFonts w:eastAsia="Times New Roman" w:cs="Calibri"/>
          <w:lang w:eastAsia="en-GB"/>
        </w:rPr>
        <w:t>Kraishte</w:t>
      </w:r>
      <w:proofErr w:type="spellEnd"/>
      <w:r w:rsidRPr="00F66AAB">
        <w:rPr>
          <w:rFonts w:eastAsia="Times New Roman" w:cs="Calibri"/>
          <w:lang w:eastAsia="en-GB"/>
        </w:rPr>
        <w:t xml:space="preserve"> located at </w:t>
      </w:r>
      <w:proofErr w:type="gramStart"/>
      <w:r w:rsidRPr="00F66AAB">
        <w:rPr>
          <w:rFonts w:eastAsia="Times New Roman" w:cs="Calibri"/>
          <w:lang w:eastAsia="en-GB"/>
        </w:rPr>
        <w:t>a distance of about</w:t>
      </w:r>
      <w:proofErr w:type="gramEnd"/>
      <w:r w:rsidRPr="00F66AAB">
        <w:rPr>
          <w:rFonts w:eastAsia="Times New Roman" w:cs="Calibri"/>
          <w:lang w:eastAsia="en-GB"/>
        </w:rPr>
        <w:t xml:space="preserve"> 3.64 km from the project limit).</w:t>
      </w:r>
    </w:p>
    <w:p w14:paraId="5EB286B6" w14:textId="431E9540" w:rsidR="00900B33" w:rsidRPr="00900B33" w:rsidRDefault="00900B33" w:rsidP="00900B33">
      <w:pPr>
        <w:spacing w:before="120" w:after="120" w:line="360" w:lineRule="auto"/>
        <w:jc w:val="both"/>
        <w:rPr>
          <w:rFonts w:asciiTheme="minorHAnsi" w:hAnsiTheme="minorHAnsi" w:cs="Arial"/>
          <w:noProof/>
          <w:color w:val="000000"/>
          <w:lang w:val="ro-RO"/>
        </w:rPr>
      </w:pPr>
      <w:r w:rsidRPr="00900B33">
        <w:rPr>
          <w:rFonts w:asciiTheme="minorHAnsi" w:hAnsiTheme="minorHAnsi" w:cs="Arial"/>
          <w:noProof/>
          <w:color w:val="000000"/>
        </w:rPr>
        <w:t>Their location in relation to the project are shown in the figures below.</w:t>
      </w:r>
    </w:p>
    <w:p w14:paraId="0122E3D2" w14:textId="36CDE760" w:rsidR="005F3726" w:rsidRPr="00C810DE" w:rsidRDefault="005F3726" w:rsidP="005F3726">
      <w:pPr>
        <w:shd w:val="clear" w:color="auto" w:fill="FFFFFF"/>
        <w:spacing w:after="120" w:line="360" w:lineRule="auto"/>
        <w:jc w:val="both"/>
        <w:rPr>
          <w:rFonts w:eastAsia="Times New Roman" w:cs="Calibri"/>
          <w:lang w:eastAsia="en-GB"/>
        </w:rPr>
      </w:pPr>
      <w:r w:rsidRPr="00C810DE">
        <w:rPr>
          <w:rFonts w:eastAsia="Times New Roman" w:cs="Calibri"/>
          <w:lang w:eastAsia="en-GB"/>
        </w:rPr>
        <w:t xml:space="preserve">In the project implementation area at distances between 5 - 20 km there are </w:t>
      </w:r>
      <w:proofErr w:type="gramStart"/>
      <w:r w:rsidRPr="00C810DE">
        <w:rPr>
          <w:rFonts w:eastAsia="Times New Roman" w:cs="Calibri"/>
          <w:lang w:eastAsia="en-GB"/>
        </w:rPr>
        <w:t>a number of</w:t>
      </w:r>
      <w:proofErr w:type="gramEnd"/>
      <w:r w:rsidRPr="00C810DE">
        <w:rPr>
          <w:rFonts w:eastAsia="Times New Roman" w:cs="Calibri"/>
          <w:lang w:eastAsia="en-GB"/>
        </w:rPr>
        <w:t xml:space="preserve"> 5 protected natural areas:</w:t>
      </w:r>
    </w:p>
    <w:p w14:paraId="328A97FA" w14:textId="77777777" w:rsidR="005F3726" w:rsidRPr="00C810DE" w:rsidRDefault="005F3726" w:rsidP="005F3726">
      <w:pPr>
        <w:pStyle w:val="ListParagraph"/>
        <w:numPr>
          <w:ilvl w:val="0"/>
          <w:numId w:val="42"/>
        </w:numPr>
        <w:shd w:val="clear" w:color="auto" w:fill="FFFFFF"/>
        <w:spacing w:after="120" w:line="360" w:lineRule="auto"/>
        <w:jc w:val="both"/>
        <w:rPr>
          <w:rFonts w:eastAsia="Times New Roman" w:cs="Calibri"/>
          <w:lang w:eastAsia="en-GB"/>
        </w:rPr>
      </w:pPr>
      <w:r w:rsidRPr="00C810DE">
        <w:rPr>
          <w:rFonts w:eastAsia="Times New Roman" w:cs="Calibri"/>
          <w:lang w:eastAsia="en-GB"/>
        </w:rPr>
        <w:t>5 protected natural bird protection areas:</w:t>
      </w:r>
    </w:p>
    <w:p w14:paraId="09F51D81" w14:textId="6369A64E" w:rsidR="005F3726" w:rsidRPr="00C810DE" w:rsidRDefault="005F3726" w:rsidP="005F3726">
      <w:pPr>
        <w:pStyle w:val="ListParagraph"/>
        <w:numPr>
          <w:ilvl w:val="1"/>
          <w:numId w:val="42"/>
        </w:numPr>
        <w:shd w:val="clear" w:color="auto" w:fill="FFFFFF"/>
        <w:spacing w:after="120" w:line="360" w:lineRule="auto"/>
        <w:jc w:val="both"/>
        <w:rPr>
          <w:rFonts w:eastAsia="Times New Roman" w:cs="Calibri"/>
          <w:lang w:eastAsia="en-GB"/>
        </w:rPr>
      </w:pPr>
      <w:r w:rsidRPr="00C810DE">
        <w:rPr>
          <w:rFonts w:eastAsia="Times New Roman" w:cs="Calibri"/>
          <w:lang w:eastAsia="en-GB"/>
        </w:rPr>
        <w:t xml:space="preserve">ROSPA0166 </w:t>
      </w:r>
      <w:proofErr w:type="spellStart"/>
      <w:r w:rsidRPr="00C810DE">
        <w:rPr>
          <w:rFonts w:eastAsia="Times New Roman" w:cs="Calibri"/>
          <w:lang w:eastAsia="en-GB"/>
        </w:rPr>
        <w:t>Plopeni-Chirnogeni</w:t>
      </w:r>
      <w:proofErr w:type="spellEnd"/>
      <w:r w:rsidRPr="00C810DE">
        <w:rPr>
          <w:rFonts w:eastAsia="Times New Roman" w:cs="Calibri"/>
          <w:lang w:eastAsia="en-GB"/>
        </w:rPr>
        <w:t xml:space="preserve"> at </w:t>
      </w:r>
      <w:proofErr w:type="gramStart"/>
      <w:r w:rsidRPr="00C810DE">
        <w:rPr>
          <w:rFonts w:eastAsia="Times New Roman" w:cs="Calibri"/>
          <w:lang w:eastAsia="en-GB"/>
        </w:rPr>
        <w:t>a distance of 6.21</w:t>
      </w:r>
      <w:proofErr w:type="gramEnd"/>
      <w:r w:rsidRPr="00C810DE">
        <w:rPr>
          <w:rFonts w:eastAsia="Times New Roman" w:cs="Calibri"/>
          <w:lang w:eastAsia="en-GB"/>
        </w:rPr>
        <w:t xml:space="preserve"> km from the project limit</w:t>
      </w:r>
    </w:p>
    <w:p w14:paraId="1B798803" w14:textId="0292DEA4" w:rsidR="005F3726" w:rsidRPr="00C33BC5" w:rsidRDefault="005F3726" w:rsidP="005F3726">
      <w:pPr>
        <w:pStyle w:val="ListParagraph"/>
        <w:numPr>
          <w:ilvl w:val="1"/>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 xml:space="preserve">ROSPA0036 </w:t>
      </w:r>
      <w:proofErr w:type="spellStart"/>
      <w:r w:rsidRPr="00F66AAB">
        <w:rPr>
          <w:rFonts w:eastAsia="Times New Roman" w:cs="Calibri"/>
          <w:lang w:eastAsia="en-GB"/>
        </w:rPr>
        <w:t>Dumbrăveni</w:t>
      </w:r>
      <w:proofErr w:type="spellEnd"/>
      <w:r w:rsidRPr="00F66AAB">
        <w:rPr>
          <w:rFonts w:eastAsia="Times New Roman" w:cs="Calibri"/>
          <w:lang w:eastAsia="en-GB"/>
        </w:rPr>
        <w:t xml:space="preserve"> located at </w:t>
      </w:r>
      <w:proofErr w:type="gramStart"/>
      <w:r w:rsidRPr="00F66AAB">
        <w:rPr>
          <w:rFonts w:eastAsia="Times New Roman" w:cs="Calibri"/>
          <w:lang w:eastAsia="en-GB"/>
        </w:rPr>
        <w:t>a distance of 7.07</w:t>
      </w:r>
      <w:proofErr w:type="gramEnd"/>
      <w:r w:rsidRPr="00F66AAB">
        <w:rPr>
          <w:rFonts w:eastAsia="Times New Roman" w:cs="Calibri"/>
          <w:lang w:eastAsia="en-GB"/>
        </w:rPr>
        <w:t xml:space="preserve"> km from the project limit</w:t>
      </w:r>
    </w:p>
    <w:p w14:paraId="2063A861" w14:textId="1320DD5F" w:rsidR="005F3726" w:rsidRPr="00C810DE" w:rsidRDefault="005F3726" w:rsidP="005F3726">
      <w:pPr>
        <w:pStyle w:val="ListParagraph"/>
        <w:numPr>
          <w:ilvl w:val="1"/>
          <w:numId w:val="42"/>
        </w:numPr>
        <w:shd w:val="clear" w:color="auto" w:fill="FFFFFF"/>
        <w:spacing w:after="120" w:line="360" w:lineRule="auto"/>
        <w:jc w:val="both"/>
        <w:rPr>
          <w:rFonts w:eastAsia="Times New Roman" w:cs="Calibri"/>
          <w:lang w:eastAsia="en-GB"/>
        </w:rPr>
      </w:pPr>
      <w:r w:rsidRPr="00C810DE">
        <w:rPr>
          <w:rFonts w:eastAsia="Times New Roman" w:cs="Calibri"/>
          <w:lang w:eastAsia="en-GB"/>
        </w:rPr>
        <w:t xml:space="preserve">ROSPA0094 </w:t>
      </w:r>
      <w:r w:rsidRPr="00C810DE">
        <w:rPr>
          <w:rFonts w:eastAsia="Times New Roman" w:cs="Calibri"/>
          <w:lang w:eastAsia="en-GB"/>
        </w:rPr>
        <w:tab/>
      </w:r>
      <w:proofErr w:type="spellStart"/>
      <w:r w:rsidRPr="00C810DE">
        <w:rPr>
          <w:rFonts w:eastAsia="Times New Roman" w:cs="Calibri"/>
          <w:lang w:eastAsia="en-GB"/>
        </w:rPr>
        <w:t>Hagieni</w:t>
      </w:r>
      <w:proofErr w:type="spellEnd"/>
      <w:r w:rsidRPr="00C810DE">
        <w:rPr>
          <w:rFonts w:eastAsia="Times New Roman" w:cs="Calibri"/>
          <w:lang w:eastAsia="en-GB"/>
        </w:rPr>
        <w:t xml:space="preserve"> Forest at </w:t>
      </w:r>
      <w:proofErr w:type="gramStart"/>
      <w:r w:rsidRPr="00C810DE">
        <w:rPr>
          <w:rFonts w:eastAsia="Times New Roman" w:cs="Calibri"/>
          <w:lang w:eastAsia="en-GB"/>
        </w:rPr>
        <w:t>a distance of 18.39</w:t>
      </w:r>
      <w:proofErr w:type="gramEnd"/>
      <w:r w:rsidRPr="00C810DE">
        <w:rPr>
          <w:rFonts w:eastAsia="Times New Roman" w:cs="Calibri"/>
          <w:lang w:eastAsia="en-GB"/>
        </w:rPr>
        <w:t xml:space="preserve"> km from the project limit</w:t>
      </w:r>
    </w:p>
    <w:p w14:paraId="2A3F65CC" w14:textId="1D9A3D06" w:rsidR="005F3726" w:rsidRPr="00C33BC5" w:rsidRDefault="005F3726" w:rsidP="005F3726">
      <w:pPr>
        <w:pStyle w:val="ListParagraph"/>
        <w:numPr>
          <w:ilvl w:val="1"/>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 xml:space="preserve">ROSPA0151 </w:t>
      </w:r>
      <w:r w:rsidRPr="00F66AAB">
        <w:rPr>
          <w:rFonts w:eastAsia="Times New Roman" w:cs="Calibri"/>
          <w:lang w:eastAsia="en-GB"/>
        </w:rPr>
        <w:tab/>
      </w:r>
      <w:proofErr w:type="spellStart"/>
      <w:r w:rsidRPr="00F66AAB">
        <w:rPr>
          <w:rFonts w:eastAsia="Times New Roman" w:cs="Calibri"/>
          <w:lang w:eastAsia="en-GB"/>
        </w:rPr>
        <w:t>Ciobănița-Osmancea</w:t>
      </w:r>
      <w:proofErr w:type="spellEnd"/>
      <w:r w:rsidRPr="00F66AAB">
        <w:rPr>
          <w:rFonts w:eastAsia="Times New Roman" w:cs="Calibri"/>
          <w:lang w:eastAsia="en-GB"/>
        </w:rPr>
        <w:t xml:space="preserve"> at </w:t>
      </w:r>
      <w:proofErr w:type="gramStart"/>
      <w:r w:rsidRPr="00F66AAB">
        <w:rPr>
          <w:rFonts w:eastAsia="Times New Roman" w:cs="Calibri"/>
          <w:lang w:eastAsia="en-GB"/>
        </w:rPr>
        <w:t>a distance of 18.55</w:t>
      </w:r>
      <w:proofErr w:type="gramEnd"/>
      <w:r w:rsidRPr="00F66AAB">
        <w:rPr>
          <w:rFonts w:eastAsia="Times New Roman" w:cs="Calibri"/>
          <w:lang w:eastAsia="en-GB"/>
        </w:rPr>
        <w:t xml:space="preserve"> km from the project limit</w:t>
      </w:r>
    </w:p>
    <w:p w14:paraId="5D31090E" w14:textId="18B8019D" w:rsidR="005F3726" w:rsidRPr="00C810DE" w:rsidRDefault="005F3726" w:rsidP="005F3726">
      <w:pPr>
        <w:pStyle w:val="ListParagraph"/>
        <w:numPr>
          <w:ilvl w:val="1"/>
          <w:numId w:val="42"/>
        </w:numPr>
        <w:shd w:val="clear" w:color="auto" w:fill="FFFFFF"/>
        <w:spacing w:after="120" w:line="360" w:lineRule="auto"/>
        <w:jc w:val="both"/>
        <w:rPr>
          <w:rFonts w:eastAsia="Times New Roman" w:cs="Calibri"/>
          <w:lang w:eastAsia="en-GB"/>
        </w:rPr>
      </w:pPr>
      <w:r w:rsidRPr="00C810DE">
        <w:rPr>
          <w:rFonts w:eastAsia="Times New Roman" w:cs="Calibri"/>
          <w:lang w:eastAsia="en-GB"/>
        </w:rPr>
        <w:t xml:space="preserve">ROSPA0001 </w:t>
      </w:r>
      <w:r w:rsidRPr="00C810DE">
        <w:rPr>
          <w:rFonts w:eastAsia="Times New Roman" w:cs="Calibri"/>
          <w:lang w:eastAsia="en-GB"/>
        </w:rPr>
        <w:tab/>
        <w:t xml:space="preserve">Aliman – Adamclisi. at </w:t>
      </w:r>
      <w:proofErr w:type="gramStart"/>
      <w:r w:rsidRPr="00C810DE">
        <w:rPr>
          <w:rFonts w:eastAsia="Times New Roman" w:cs="Calibri"/>
          <w:lang w:eastAsia="en-GB"/>
        </w:rPr>
        <w:t>a distance of 19.12</w:t>
      </w:r>
      <w:proofErr w:type="gramEnd"/>
      <w:r w:rsidRPr="00C810DE">
        <w:rPr>
          <w:rFonts w:eastAsia="Times New Roman" w:cs="Calibri"/>
          <w:lang w:eastAsia="en-GB"/>
        </w:rPr>
        <w:t xml:space="preserve"> km from the project boundary</w:t>
      </w:r>
    </w:p>
    <w:p w14:paraId="3D353A49" w14:textId="77777777" w:rsidR="005F3726" w:rsidRPr="00C33BC5" w:rsidRDefault="005F3726" w:rsidP="005F3726">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2 protected natural areas of community interest:</w:t>
      </w:r>
    </w:p>
    <w:p w14:paraId="3E09DCBC" w14:textId="5968BF42" w:rsidR="005F3726" w:rsidRPr="00C810DE" w:rsidRDefault="005F3726" w:rsidP="005F3726">
      <w:pPr>
        <w:pStyle w:val="ListParagraph"/>
        <w:numPr>
          <w:ilvl w:val="1"/>
          <w:numId w:val="42"/>
        </w:numPr>
        <w:shd w:val="clear" w:color="auto" w:fill="FFFFFF"/>
        <w:spacing w:after="120" w:line="360" w:lineRule="auto"/>
        <w:jc w:val="both"/>
        <w:rPr>
          <w:rFonts w:eastAsia="Times New Roman" w:cs="Calibri"/>
          <w:lang w:eastAsia="en-GB"/>
        </w:rPr>
      </w:pPr>
      <w:r w:rsidRPr="00C810DE">
        <w:rPr>
          <w:rFonts w:eastAsia="Times New Roman" w:cs="Calibri"/>
          <w:lang w:eastAsia="en-GB"/>
        </w:rPr>
        <w:t xml:space="preserve">ROSAC0157 </w:t>
      </w:r>
      <w:proofErr w:type="spellStart"/>
      <w:r w:rsidRPr="00C810DE">
        <w:rPr>
          <w:rFonts w:eastAsia="Times New Roman" w:cs="Calibri"/>
          <w:lang w:eastAsia="en-GB"/>
        </w:rPr>
        <w:t>Hagieni</w:t>
      </w:r>
      <w:proofErr w:type="spellEnd"/>
      <w:r w:rsidRPr="00C810DE">
        <w:rPr>
          <w:rFonts w:eastAsia="Times New Roman" w:cs="Calibri"/>
          <w:lang w:eastAsia="en-GB"/>
        </w:rPr>
        <w:t xml:space="preserve"> Forest - Bend of the Valley at </w:t>
      </w:r>
      <w:proofErr w:type="gramStart"/>
      <w:r w:rsidRPr="00C810DE">
        <w:rPr>
          <w:rFonts w:eastAsia="Times New Roman" w:cs="Calibri"/>
          <w:lang w:eastAsia="en-GB"/>
        </w:rPr>
        <w:t>a distance of 13.81</w:t>
      </w:r>
      <w:proofErr w:type="gramEnd"/>
      <w:r w:rsidRPr="00C810DE">
        <w:rPr>
          <w:rFonts w:eastAsia="Times New Roman" w:cs="Calibri"/>
          <w:lang w:eastAsia="en-GB"/>
        </w:rPr>
        <w:t xml:space="preserve"> km from the project limit</w:t>
      </w:r>
    </w:p>
    <w:p w14:paraId="35143FDE" w14:textId="5EC5E0AE" w:rsidR="00F67C71" w:rsidRPr="00653429" w:rsidRDefault="005F3726" w:rsidP="005F3726">
      <w:pPr>
        <w:pStyle w:val="ListParagraph"/>
        <w:numPr>
          <w:ilvl w:val="1"/>
          <w:numId w:val="42"/>
        </w:numPr>
        <w:shd w:val="clear" w:color="auto" w:fill="FFFFFF"/>
        <w:spacing w:after="120" w:line="360" w:lineRule="auto"/>
        <w:jc w:val="both"/>
        <w:rPr>
          <w:rFonts w:eastAsia="Times New Roman" w:cs="Calibri"/>
          <w:lang w:eastAsia="en-GB"/>
        </w:rPr>
      </w:pPr>
      <w:r w:rsidRPr="00C810DE">
        <w:rPr>
          <w:rFonts w:eastAsia="Times New Roman" w:cs="Calibri"/>
          <w:lang w:eastAsia="en-GB"/>
        </w:rPr>
        <w:t xml:space="preserve">BG0000130 </w:t>
      </w:r>
      <w:proofErr w:type="spellStart"/>
      <w:r w:rsidRPr="00C810DE">
        <w:rPr>
          <w:rFonts w:eastAsia="Times New Roman" w:cs="Calibri"/>
          <w:lang w:eastAsia="en-GB"/>
        </w:rPr>
        <w:t>Kraymorska</w:t>
      </w:r>
      <w:proofErr w:type="spellEnd"/>
      <w:r w:rsidRPr="00C810DE">
        <w:rPr>
          <w:rFonts w:eastAsia="Times New Roman" w:cs="Calibri"/>
          <w:lang w:eastAsia="en-GB"/>
        </w:rPr>
        <w:t xml:space="preserve"> </w:t>
      </w:r>
      <w:proofErr w:type="spellStart"/>
      <w:r w:rsidRPr="00C810DE">
        <w:rPr>
          <w:rFonts w:eastAsia="Times New Roman" w:cs="Calibri"/>
          <w:lang w:eastAsia="en-GB"/>
        </w:rPr>
        <w:t>Dobrudzha</w:t>
      </w:r>
      <w:proofErr w:type="spellEnd"/>
      <w:r w:rsidRPr="00C810DE">
        <w:rPr>
          <w:rFonts w:eastAsia="Times New Roman" w:cs="Calibri"/>
          <w:lang w:eastAsia="en-GB"/>
        </w:rPr>
        <w:t xml:space="preserve"> (Bulgaria) at </w:t>
      </w:r>
      <w:proofErr w:type="gramStart"/>
      <w:r w:rsidRPr="00C810DE">
        <w:rPr>
          <w:rFonts w:eastAsia="Times New Roman" w:cs="Calibri"/>
          <w:lang w:eastAsia="en-GB"/>
        </w:rPr>
        <w:t>a distance of 11</w:t>
      </w:r>
      <w:proofErr w:type="gramEnd"/>
      <w:r w:rsidRPr="00C810DE">
        <w:rPr>
          <w:rFonts w:eastAsia="Times New Roman" w:cs="Calibri"/>
          <w:lang w:eastAsia="en-GB"/>
        </w:rPr>
        <w:t xml:space="preserve"> km from the project boundary </w:t>
      </w:r>
    </w:p>
    <w:p w14:paraId="01E6CABD" w14:textId="5F06BE6D" w:rsidR="00900B33" w:rsidRPr="00653429" w:rsidRDefault="00900B33" w:rsidP="00900B33">
      <w:pPr>
        <w:spacing w:before="120" w:after="120" w:line="360" w:lineRule="auto"/>
        <w:jc w:val="both"/>
        <w:rPr>
          <w:rFonts w:asciiTheme="minorHAnsi" w:hAnsiTheme="minorHAnsi" w:cs="Arial"/>
          <w:noProof/>
          <w:color w:val="000000"/>
          <w:lang w:val="ro-RO"/>
        </w:rPr>
      </w:pPr>
      <w:r w:rsidRPr="00653429">
        <w:rPr>
          <w:rFonts w:asciiTheme="minorHAnsi" w:hAnsiTheme="minorHAnsi" w:cs="Arial"/>
          <w:noProof/>
          <w:color w:val="000000"/>
        </w:rPr>
        <w:t>Further details on the Natura 2000 sites in the vicinity of the project are presented in Chapter 13 of this presentation memorandum.</w:t>
      </w:r>
    </w:p>
    <w:p w14:paraId="0DFC673D" w14:textId="2722633C" w:rsidR="00900B33" w:rsidRPr="00900B33" w:rsidRDefault="00900B33" w:rsidP="00900B33">
      <w:pPr>
        <w:spacing w:before="120" w:after="120" w:line="360" w:lineRule="auto"/>
        <w:jc w:val="both"/>
        <w:rPr>
          <w:rFonts w:asciiTheme="minorHAnsi" w:hAnsiTheme="minorHAnsi" w:cs="Arial"/>
          <w:noProof/>
          <w:color w:val="000000"/>
          <w:lang w:val="ro-RO"/>
        </w:rPr>
      </w:pPr>
      <w:r w:rsidRPr="00653429">
        <w:rPr>
          <w:rFonts w:asciiTheme="minorHAnsi" w:hAnsiTheme="minorHAnsi" w:cs="Arial"/>
          <w:noProof/>
          <w:color w:val="000000"/>
        </w:rPr>
        <w:t xml:space="preserve">From the point of view of protected natural areas of national interest, the closest to the analyzed project are the nature reserves RONPA0378 the Dumbraveni Forest located at a distance of about 7.51 km and RONPA0367 the Petroșani Limestone Walls, located at about 12.95 km, RONPA0370 the Credința fossil site located at about 12.83 km and RONPA0377 the Hagieni Forest located at about 23.64 km. </w:t>
      </w:r>
    </w:p>
    <w:p w14:paraId="0CC40BAC" w14:textId="2671BECA" w:rsidR="003A1C22" w:rsidRDefault="00900B33" w:rsidP="00900B33">
      <w:pPr>
        <w:spacing w:before="120" w:after="120" w:line="360" w:lineRule="auto"/>
        <w:jc w:val="both"/>
        <w:rPr>
          <w:rFonts w:asciiTheme="minorHAnsi" w:hAnsiTheme="minorHAnsi" w:cs="Arial"/>
          <w:noProof/>
          <w:color w:val="000000"/>
          <w:lang w:val="ro-RO"/>
        </w:rPr>
      </w:pPr>
      <w:bookmarkStart w:id="72" w:name="_Hlk197524279"/>
      <w:r w:rsidRPr="00900B33">
        <w:rPr>
          <w:rFonts w:asciiTheme="minorHAnsi" w:hAnsiTheme="minorHAnsi" w:cs="Arial"/>
          <w:noProof/>
          <w:color w:val="000000"/>
        </w:rPr>
        <w:t>The nearest protected natural area of international interest is the RAMSAR site – RORMS0017 Ostroavele Danube - Bucgeac - Iortmac, located 3.67 km from the project.</w:t>
      </w:r>
    </w:p>
    <w:bookmarkEnd w:id="72"/>
    <w:p w14:paraId="08D537C8" w14:textId="77777777" w:rsidR="00653429" w:rsidRDefault="00653429" w:rsidP="00900B33">
      <w:pPr>
        <w:spacing w:before="120" w:after="120" w:line="360" w:lineRule="auto"/>
        <w:jc w:val="both"/>
        <w:rPr>
          <w:rFonts w:asciiTheme="minorHAnsi" w:hAnsiTheme="minorHAnsi" w:cs="Arial"/>
          <w:noProof/>
          <w:color w:val="000000"/>
          <w:lang w:val="ro-RO"/>
        </w:rPr>
      </w:pPr>
    </w:p>
    <w:p w14:paraId="2F828785" w14:textId="77777777" w:rsidR="00653429" w:rsidRDefault="00653429" w:rsidP="00900B33">
      <w:pPr>
        <w:spacing w:before="120" w:after="120" w:line="360" w:lineRule="auto"/>
        <w:jc w:val="both"/>
        <w:rPr>
          <w:rFonts w:asciiTheme="minorHAnsi" w:hAnsiTheme="minorHAnsi" w:cs="Arial"/>
          <w:noProof/>
          <w:color w:val="000000"/>
          <w:lang w:val="ro-RO"/>
        </w:rPr>
      </w:pPr>
    </w:p>
    <w:p w14:paraId="50037BD9" w14:textId="77777777" w:rsidR="00653429" w:rsidRDefault="00653429" w:rsidP="00900B33">
      <w:pPr>
        <w:spacing w:before="120" w:after="120" w:line="360" w:lineRule="auto"/>
        <w:jc w:val="both"/>
        <w:rPr>
          <w:rFonts w:asciiTheme="minorHAnsi" w:hAnsiTheme="minorHAnsi" w:cs="Arial"/>
          <w:noProof/>
          <w:color w:val="000000"/>
          <w:lang w:val="ro-RO"/>
        </w:rPr>
      </w:pPr>
    </w:p>
    <w:p w14:paraId="0D510160" w14:textId="77777777" w:rsidR="00653429" w:rsidRDefault="00653429" w:rsidP="00900B33">
      <w:pPr>
        <w:spacing w:before="120" w:after="120" w:line="360" w:lineRule="auto"/>
        <w:jc w:val="both"/>
        <w:rPr>
          <w:rFonts w:asciiTheme="minorHAnsi" w:hAnsiTheme="minorHAnsi" w:cs="Arial"/>
          <w:noProof/>
          <w:color w:val="000000"/>
          <w:lang w:val="ro-RO"/>
        </w:rPr>
      </w:pPr>
    </w:p>
    <w:p w14:paraId="78093B8B" w14:textId="77777777" w:rsidR="00653429" w:rsidRDefault="00653429" w:rsidP="00900B33">
      <w:pPr>
        <w:spacing w:before="120" w:after="120" w:line="360" w:lineRule="auto"/>
        <w:jc w:val="both"/>
        <w:rPr>
          <w:rFonts w:asciiTheme="minorHAnsi" w:hAnsiTheme="minorHAnsi" w:cs="Arial"/>
          <w:noProof/>
          <w:color w:val="000000"/>
          <w:lang w:val="ro-RO"/>
        </w:rPr>
      </w:pPr>
    </w:p>
    <w:p w14:paraId="51799C03" w14:textId="77777777" w:rsidR="00653429" w:rsidRDefault="00653429" w:rsidP="00900B33">
      <w:pPr>
        <w:spacing w:before="120" w:after="120" w:line="360" w:lineRule="auto"/>
        <w:jc w:val="both"/>
        <w:rPr>
          <w:rFonts w:asciiTheme="minorHAnsi" w:hAnsiTheme="minorHAnsi" w:cs="Arial"/>
          <w:noProof/>
          <w:color w:val="000000"/>
          <w:lang w:val="ro-RO"/>
        </w:rPr>
      </w:pPr>
    </w:p>
    <w:p w14:paraId="19844EBF" w14:textId="77777777" w:rsidR="00653429" w:rsidRDefault="00653429" w:rsidP="00900B33">
      <w:pPr>
        <w:spacing w:before="120" w:after="120" w:line="360" w:lineRule="auto"/>
        <w:jc w:val="both"/>
        <w:rPr>
          <w:rFonts w:asciiTheme="minorHAnsi" w:hAnsiTheme="minorHAnsi" w:cs="Arial"/>
          <w:noProof/>
          <w:color w:val="000000"/>
          <w:lang w:val="ro-RO"/>
        </w:rPr>
      </w:pPr>
    </w:p>
    <w:p w14:paraId="4591B1E7" w14:textId="77777777" w:rsidR="00653429" w:rsidRDefault="00653429" w:rsidP="00900B33">
      <w:pPr>
        <w:spacing w:before="120" w:after="120" w:line="360" w:lineRule="auto"/>
        <w:jc w:val="both"/>
        <w:rPr>
          <w:rFonts w:asciiTheme="minorHAnsi" w:hAnsiTheme="minorHAnsi" w:cs="Arial"/>
          <w:noProof/>
          <w:color w:val="000000"/>
          <w:lang w:val="ro-RO"/>
        </w:rPr>
      </w:pPr>
    </w:p>
    <w:p w14:paraId="26698EB8" w14:textId="77777777" w:rsidR="00653429" w:rsidRDefault="00653429" w:rsidP="00900B33">
      <w:pPr>
        <w:spacing w:before="120" w:after="120" w:line="360" w:lineRule="auto"/>
        <w:jc w:val="both"/>
        <w:rPr>
          <w:rFonts w:asciiTheme="minorHAnsi" w:hAnsiTheme="minorHAnsi" w:cs="Arial"/>
          <w:noProof/>
          <w:color w:val="000000"/>
          <w:lang w:val="ro-RO"/>
        </w:rPr>
      </w:pPr>
    </w:p>
    <w:p w14:paraId="39D7FC8C" w14:textId="77777777" w:rsidR="00653429" w:rsidRDefault="00653429" w:rsidP="00900B33">
      <w:pPr>
        <w:spacing w:before="120" w:after="120" w:line="360" w:lineRule="auto"/>
        <w:jc w:val="both"/>
        <w:rPr>
          <w:rFonts w:asciiTheme="minorHAnsi" w:hAnsiTheme="minorHAnsi" w:cs="Arial"/>
          <w:noProof/>
          <w:color w:val="000000"/>
          <w:lang w:val="ro-RO"/>
        </w:rPr>
      </w:pPr>
    </w:p>
    <w:p w14:paraId="0C18E3C8" w14:textId="77777777" w:rsidR="00653429" w:rsidRDefault="00653429" w:rsidP="00900B33">
      <w:pPr>
        <w:spacing w:before="120" w:after="120" w:line="360" w:lineRule="auto"/>
        <w:jc w:val="both"/>
        <w:rPr>
          <w:rFonts w:asciiTheme="minorHAnsi" w:hAnsiTheme="minorHAnsi" w:cs="Arial"/>
          <w:noProof/>
          <w:color w:val="000000"/>
          <w:lang w:val="ro-RO"/>
        </w:rPr>
      </w:pPr>
    </w:p>
    <w:p w14:paraId="18105F2C" w14:textId="77777777" w:rsidR="00653429" w:rsidRDefault="00653429" w:rsidP="00900B33">
      <w:pPr>
        <w:spacing w:before="120" w:after="120" w:line="360" w:lineRule="auto"/>
        <w:jc w:val="both"/>
        <w:rPr>
          <w:rFonts w:asciiTheme="minorHAnsi" w:hAnsiTheme="minorHAnsi" w:cs="Arial"/>
          <w:noProof/>
          <w:color w:val="000000"/>
          <w:lang w:val="ro-RO"/>
        </w:rPr>
      </w:pPr>
    </w:p>
    <w:p w14:paraId="2ED30EBD" w14:textId="77777777" w:rsidR="00653429" w:rsidRDefault="00653429" w:rsidP="00900B33">
      <w:pPr>
        <w:spacing w:before="120" w:after="120" w:line="360" w:lineRule="auto"/>
        <w:jc w:val="both"/>
        <w:rPr>
          <w:rFonts w:asciiTheme="minorHAnsi" w:hAnsiTheme="minorHAnsi" w:cs="Arial"/>
          <w:noProof/>
          <w:color w:val="000000"/>
          <w:lang w:val="ro-RO"/>
        </w:rPr>
      </w:pPr>
    </w:p>
    <w:p w14:paraId="788924DF" w14:textId="77777777" w:rsidR="00653429" w:rsidRDefault="00653429" w:rsidP="00900B33">
      <w:pPr>
        <w:spacing w:before="120" w:after="120" w:line="360" w:lineRule="auto"/>
        <w:jc w:val="both"/>
        <w:rPr>
          <w:rFonts w:asciiTheme="minorHAnsi" w:hAnsiTheme="minorHAnsi" w:cs="Arial"/>
          <w:noProof/>
          <w:color w:val="000000"/>
          <w:lang w:val="ro-RO"/>
        </w:rPr>
      </w:pPr>
    </w:p>
    <w:p w14:paraId="50F2F2C0" w14:textId="77777777" w:rsidR="00653429" w:rsidRDefault="00653429" w:rsidP="00900B33">
      <w:pPr>
        <w:spacing w:before="120" w:after="120" w:line="360" w:lineRule="auto"/>
        <w:jc w:val="both"/>
        <w:rPr>
          <w:rFonts w:asciiTheme="minorHAnsi" w:hAnsiTheme="minorHAnsi" w:cs="Arial"/>
          <w:noProof/>
          <w:color w:val="000000"/>
          <w:lang w:val="ro-RO"/>
        </w:rPr>
      </w:pPr>
    </w:p>
    <w:p w14:paraId="031EF250" w14:textId="77777777" w:rsidR="00653429" w:rsidRDefault="00653429" w:rsidP="00900B33">
      <w:pPr>
        <w:spacing w:before="120" w:after="120" w:line="360" w:lineRule="auto"/>
        <w:jc w:val="both"/>
        <w:rPr>
          <w:rFonts w:asciiTheme="minorHAnsi" w:hAnsiTheme="minorHAnsi" w:cs="Arial"/>
          <w:noProof/>
          <w:color w:val="000000"/>
          <w:lang w:val="ro-RO"/>
        </w:rPr>
      </w:pPr>
    </w:p>
    <w:p w14:paraId="04675C86" w14:textId="77777777" w:rsidR="00653429" w:rsidRDefault="00653429" w:rsidP="00900B33">
      <w:pPr>
        <w:spacing w:before="120" w:after="120" w:line="360" w:lineRule="auto"/>
        <w:jc w:val="both"/>
        <w:rPr>
          <w:rFonts w:asciiTheme="minorHAnsi" w:hAnsiTheme="minorHAnsi" w:cs="Arial"/>
          <w:noProof/>
          <w:color w:val="000000"/>
          <w:lang w:val="ro-RO"/>
        </w:rPr>
      </w:pPr>
    </w:p>
    <w:p w14:paraId="11792879" w14:textId="77777777" w:rsidR="00653429" w:rsidRDefault="00653429" w:rsidP="00900B33">
      <w:pPr>
        <w:spacing w:before="120" w:after="120" w:line="360" w:lineRule="auto"/>
        <w:jc w:val="both"/>
        <w:rPr>
          <w:rFonts w:asciiTheme="minorHAnsi" w:hAnsiTheme="minorHAnsi" w:cs="Arial"/>
          <w:noProof/>
          <w:color w:val="000000"/>
          <w:lang w:val="ro-RO"/>
        </w:rPr>
      </w:pPr>
    </w:p>
    <w:p w14:paraId="55B1A07D" w14:textId="77777777" w:rsidR="00653429" w:rsidRDefault="00653429" w:rsidP="00900B33">
      <w:pPr>
        <w:spacing w:before="120" w:after="120" w:line="360" w:lineRule="auto"/>
        <w:jc w:val="both"/>
        <w:rPr>
          <w:rFonts w:asciiTheme="minorHAnsi" w:hAnsiTheme="minorHAnsi" w:cs="Arial"/>
          <w:noProof/>
          <w:color w:val="000000"/>
          <w:lang w:val="ro-RO"/>
        </w:rPr>
      </w:pPr>
    </w:p>
    <w:p w14:paraId="4104ACC1" w14:textId="77777777" w:rsidR="00653429" w:rsidRDefault="00653429" w:rsidP="00900B33">
      <w:pPr>
        <w:spacing w:before="120" w:after="120" w:line="360" w:lineRule="auto"/>
        <w:jc w:val="both"/>
        <w:rPr>
          <w:rFonts w:asciiTheme="minorHAnsi" w:hAnsiTheme="minorHAnsi" w:cs="Arial"/>
          <w:noProof/>
          <w:color w:val="000000"/>
          <w:lang w:val="ro-RO"/>
        </w:rPr>
      </w:pPr>
    </w:p>
    <w:p w14:paraId="552C3AA8" w14:textId="77777777" w:rsidR="00653429" w:rsidRDefault="00653429" w:rsidP="00900B33">
      <w:pPr>
        <w:spacing w:before="120" w:after="120" w:line="360" w:lineRule="auto"/>
        <w:jc w:val="both"/>
        <w:rPr>
          <w:rFonts w:asciiTheme="minorHAnsi" w:hAnsiTheme="minorHAnsi" w:cs="Arial"/>
          <w:noProof/>
          <w:color w:val="000000"/>
          <w:lang w:val="ro-RO"/>
        </w:rPr>
      </w:pPr>
    </w:p>
    <w:p w14:paraId="10F36B37" w14:textId="77777777" w:rsidR="00653429" w:rsidRDefault="00653429" w:rsidP="00900B33">
      <w:pPr>
        <w:spacing w:before="120" w:after="120" w:line="360" w:lineRule="auto"/>
        <w:jc w:val="both"/>
        <w:rPr>
          <w:rFonts w:asciiTheme="minorHAnsi" w:hAnsiTheme="minorHAnsi" w:cs="Arial"/>
          <w:noProof/>
          <w:color w:val="000000"/>
          <w:lang w:val="ro-RO"/>
        </w:rPr>
      </w:pPr>
    </w:p>
    <w:p w14:paraId="1F709619" w14:textId="77777777" w:rsidR="00653429" w:rsidRDefault="00653429" w:rsidP="00900B33">
      <w:pPr>
        <w:spacing w:before="120" w:after="120" w:line="360" w:lineRule="auto"/>
        <w:jc w:val="both"/>
        <w:rPr>
          <w:rFonts w:asciiTheme="minorHAnsi" w:hAnsiTheme="minorHAnsi" w:cs="Arial"/>
          <w:noProof/>
          <w:color w:val="000000"/>
          <w:lang w:val="ro-RO"/>
        </w:rPr>
      </w:pPr>
    </w:p>
    <w:p w14:paraId="46A6E470" w14:textId="77777777" w:rsidR="00653429" w:rsidRDefault="00653429" w:rsidP="00900B33">
      <w:pPr>
        <w:spacing w:before="120" w:after="120" w:line="360" w:lineRule="auto"/>
        <w:jc w:val="both"/>
        <w:rPr>
          <w:rFonts w:asciiTheme="minorHAnsi" w:hAnsiTheme="minorHAnsi" w:cs="Arial"/>
          <w:noProof/>
          <w:color w:val="000000"/>
          <w:lang w:val="ro-RO"/>
        </w:rPr>
      </w:pPr>
    </w:p>
    <w:p w14:paraId="64EC3F45" w14:textId="77777777" w:rsidR="00653429" w:rsidRDefault="00653429" w:rsidP="00900B33">
      <w:pPr>
        <w:spacing w:before="120" w:after="120" w:line="360" w:lineRule="auto"/>
        <w:jc w:val="both"/>
        <w:rPr>
          <w:rFonts w:asciiTheme="minorHAnsi" w:hAnsiTheme="minorHAnsi" w:cs="Arial"/>
          <w:noProof/>
          <w:color w:val="000000"/>
          <w:lang w:val="ro-RO"/>
        </w:rPr>
      </w:pPr>
    </w:p>
    <w:p w14:paraId="338EFC0A" w14:textId="77777777" w:rsidR="00653429" w:rsidRDefault="00653429" w:rsidP="00900B33">
      <w:pPr>
        <w:spacing w:before="120" w:after="120" w:line="360" w:lineRule="auto"/>
        <w:jc w:val="both"/>
        <w:rPr>
          <w:rFonts w:asciiTheme="minorHAnsi" w:hAnsiTheme="minorHAnsi" w:cs="Arial"/>
          <w:noProof/>
          <w:color w:val="000000"/>
          <w:lang w:val="ro-RO"/>
        </w:rPr>
      </w:pPr>
    </w:p>
    <w:p w14:paraId="1C7661D9" w14:textId="77777777" w:rsidR="00653429" w:rsidRDefault="00653429" w:rsidP="00900B33">
      <w:pPr>
        <w:spacing w:before="120" w:after="120" w:line="360" w:lineRule="auto"/>
        <w:jc w:val="both"/>
        <w:rPr>
          <w:rFonts w:asciiTheme="minorHAnsi" w:hAnsiTheme="minorHAnsi" w:cs="Arial"/>
          <w:noProof/>
          <w:color w:val="000000"/>
          <w:lang w:val="ro-RO"/>
        </w:rPr>
      </w:pPr>
    </w:p>
    <w:p w14:paraId="397C0A61" w14:textId="77777777" w:rsidR="00387A27" w:rsidRDefault="00387A27" w:rsidP="00900B33">
      <w:pPr>
        <w:spacing w:before="120" w:after="120" w:line="360" w:lineRule="auto"/>
        <w:jc w:val="both"/>
        <w:rPr>
          <w:rFonts w:asciiTheme="minorHAnsi" w:hAnsiTheme="minorHAnsi" w:cs="Arial"/>
          <w:noProof/>
          <w:color w:val="000000"/>
          <w:lang w:val="ro-RO"/>
        </w:rPr>
      </w:pPr>
    </w:p>
    <w:p w14:paraId="0B2EFB81" w14:textId="77777777" w:rsidR="00387A27" w:rsidRDefault="00387A27" w:rsidP="00900B33">
      <w:pPr>
        <w:spacing w:before="120" w:after="120" w:line="360" w:lineRule="auto"/>
        <w:jc w:val="both"/>
        <w:rPr>
          <w:rFonts w:asciiTheme="minorHAnsi" w:hAnsiTheme="minorHAnsi" w:cs="Arial"/>
          <w:noProof/>
          <w:color w:val="000000"/>
          <w:lang w:val="ro-RO"/>
        </w:rPr>
        <w:sectPr w:rsidR="00387A27" w:rsidSect="00FD6E0B">
          <w:headerReference w:type="default" r:id="rId43"/>
          <w:pgSz w:w="11906" w:h="16838" w:code="9"/>
          <w:pgMar w:top="1276" w:right="991" w:bottom="851" w:left="1191" w:header="839" w:footer="680" w:gutter="0"/>
          <w:cols w:space="708"/>
          <w:docGrid w:linePitch="360"/>
        </w:sectPr>
      </w:pPr>
    </w:p>
    <w:p w14:paraId="5E04DC9F" w14:textId="18305BE6" w:rsidR="00387A27" w:rsidRPr="00AD0256" w:rsidRDefault="00AD0256" w:rsidP="00AD0256">
      <w:pPr>
        <w:spacing w:before="120" w:after="120" w:line="360" w:lineRule="auto"/>
        <w:jc w:val="center"/>
        <w:rPr>
          <w:rFonts w:asciiTheme="minorHAnsi" w:hAnsiTheme="minorHAnsi" w:cs="Arial"/>
          <w:noProof/>
          <w:color w:val="000000"/>
          <w:lang w:val="ro-RO"/>
        </w:rPr>
      </w:pPr>
      <w:r w:rsidRPr="00AD0256">
        <w:rPr>
          <w:noProof/>
        </w:rPr>
        <w:lastRenderedPageBreak/>
        <w:drawing>
          <wp:inline distT="0" distB="0" distL="0" distR="0" wp14:anchorId="12424220" wp14:editId="12EF889D">
            <wp:extent cx="9077435" cy="55816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9159066" cy="5631844"/>
                    </a:xfrm>
                    <a:prstGeom prst="rect">
                      <a:avLst/>
                    </a:prstGeom>
                    <a:noFill/>
                    <a:ln>
                      <a:noFill/>
                    </a:ln>
                  </pic:spPr>
                </pic:pic>
              </a:graphicData>
            </a:graphic>
          </wp:inline>
        </w:drawing>
      </w:r>
    </w:p>
    <w:p w14:paraId="3AFE537B" w14:textId="683FDAC2" w:rsidR="00AD0256" w:rsidRPr="00AD0256" w:rsidRDefault="00AD0256" w:rsidP="00AD0256">
      <w:pPr>
        <w:pStyle w:val="Caption"/>
        <w:spacing w:before="0" w:after="0" w:line="240" w:lineRule="auto"/>
        <w:jc w:val="center"/>
        <w:rPr>
          <w:sz w:val="16"/>
          <w:szCs w:val="16"/>
          <w:lang w:val="ro-RO"/>
        </w:rPr>
      </w:pPr>
      <w:r w:rsidRPr="00AD0256">
        <w:rPr>
          <w:sz w:val="16"/>
          <w:szCs w:val="16"/>
        </w:rPr>
        <w:t xml:space="preserve">Figure no. </w:t>
      </w:r>
      <w:r w:rsidRPr="00AD0256">
        <w:rPr>
          <w:sz w:val="16"/>
          <w:szCs w:val="16"/>
        </w:rPr>
        <w:fldChar w:fldCharType="begin"/>
      </w:r>
      <w:r w:rsidRPr="00AD0256">
        <w:rPr>
          <w:sz w:val="16"/>
          <w:szCs w:val="16"/>
        </w:rPr>
        <w:instrText xml:space="preserve"> SEQ Figura_nr. \* ARABIC </w:instrText>
      </w:r>
      <w:r w:rsidRPr="00AD0256">
        <w:rPr>
          <w:sz w:val="16"/>
          <w:szCs w:val="16"/>
        </w:rPr>
        <w:fldChar w:fldCharType="separate"/>
      </w:r>
      <w:r w:rsidR="00630BF6">
        <w:rPr>
          <w:noProof/>
          <w:sz w:val="16"/>
          <w:szCs w:val="16"/>
        </w:rPr>
        <w:t>10</w:t>
      </w:r>
      <w:r w:rsidRPr="00AD0256">
        <w:rPr>
          <w:sz w:val="16"/>
          <w:szCs w:val="16"/>
        </w:rPr>
        <w:fldChar w:fldCharType="end"/>
      </w:r>
      <w:r w:rsidRPr="00AD0256">
        <w:rPr>
          <w:sz w:val="16"/>
          <w:szCs w:val="16"/>
        </w:rPr>
        <w:t xml:space="preserve"> Location of the project in relation to the nearest Natura 2000 sites</w:t>
      </w:r>
    </w:p>
    <w:p w14:paraId="0B37905D" w14:textId="77777777" w:rsidR="00387A27" w:rsidRDefault="00387A27" w:rsidP="00900B33">
      <w:pPr>
        <w:spacing w:before="120" w:after="120" w:line="360" w:lineRule="auto"/>
        <w:jc w:val="both"/>
        <w:rPr>
          <w:rFonts w:asciiTheme="minorHAnsi" w:hAnsiTheme="minorHAnsi" w:cs="Arial"/>
          <w:noProof/>
          <w:color w:val="000000"/>
          <w:lang w:val="ro-RO"/>
        </w:rPr>
        <w:sectPr w:rsidR="00387A27" w:rsidSect="00387A27">
          <w:pgSz w:w="16838" w:h="11906" w:orient="landscape" w:code="9"/>
          <w:pgMar w:top="1191" w:right="1276" w:bottom="991" w:left="851" w:header="839" w:footer="680" w:gutter="0"/>
          <w:cols w:space="708"/>
          <w:docGrid w:linePitch="360"/>
        </w:sectPr>
      </w:pPr>
    </w:p>
    <w:p w14:paraId="75C8E43B" w14:textId="05B7A85F" w:rsidR="0092322C" w:rsidRPr="0092322C" w:rsidRDefault="00B02222" w:rsidP="0092322C">
      <w:pPr>
        <w:spacing w:before="120" w:after="120" w:line="360" w:lineRule="auto"/>
        <w:jc w:val="both"/>
        <w:rPr>
          <w:rFonts w:asciiTheme="minorHAnsi" w:hAnsiTheme="minorHAnsi" w:cs="Arial"/>
          <w:noProof/>
          <w:color w:val="000000"/>
          <w:lang w:val="ro-RO"/>
        </w:rPr>
      </w:pPr>
      <w:r w:rsidRPr="00B02222">
        <w:rPr>
          <w:rFonts w:asciiTheme="minorHAnsi" w:hAnsiTheme="minorHAnsi" w:cs="Arial"/>
          <w:noProof/>
          <w:color w:val="000000"/>
        </w:rPr>
        <w:lastRenderedPageBreak/>
        <w:t>Connectivity is crucial for species that require large territories and move long distances. Ecological corridors of migration and dispersal depend on the existence of favorable habitats, where individuals can feed and shelter during transit. In a broad sense, green corridors are formed thanks to coherent green infrastructure. If ecological corridors are the functional element of the dispersion of individuals or populations, green infrastructure is the structural element. The analysis of ecological corridors carried out within the project by Fedorca A. and Ionescu G. underlines the importance of these aspects.</w:t>
      </w:r>
    </w:p>
    <w:p w14:paraId="36E8A21F" w14:textId="66E317E4" w:rsidR="0092322C" w:rsidRPr="0092322C" w:rsidRDefault="00FF10A8" w:rsidP="0092322C">
      <w:pPr>
        <w:spacing w:before="120" w:after="120" w:line="360" w:lineRule="auto"/>
        <w:jc w:val="both"/>
        <w:rPr>
          <w:rFonts w:asciiTheme="minorHAnsi" w:hAnsiTheme="minorHAnsi" w:cs="Arial"/>
          <w:noProof/>
          <w:color w:val="000000"/>
          <w:lang w:val="ro-RO"/>
        </w:rPr>
      </w:pPr>
      <w:r>
        <w:rPr>
          <w:rFonts w:asciiTheme="minorHAnsi" w:hAnsiTheme="minorHAnsi" w:cs="Arial"/>
          <w:noProof/>
          <w:color w:val="000000"/>
        </w:rPr>
        <w:t>The project does not have the potential to lead to disruption of connectivity and fragmentation of ecological corridors. In the area of the site, no watercourses were identified whose connectivity could be affected by the implementation of the analyzed project.</w:t>
      </w:r>
    </w:p>
    <w:p w14:paraId="27B3E3D1" w14:textId="15A04E50" w:rsidR="00387A27" w:rsidRDefault="0092322C" w:rsidP="0092322C">
      <w:pPr>
        <w:spacing w:before="120" w:after="120" w:line="360" w:lineRule="auto"/>
        <w:jc w:val="both"/>
        <w:rPr>
          <w:rFonts w:asciiTheme="minorHAnsi" w:hAnsiTheme="minorHAnsi" w:cs="Arial"/>
          <w:noProof/>
          <w:color w:val="000000"/>
          <w:lang w:val="ro-RO"/>
        </w:rPr>
      </w:pPr>
      <w:r w:rsidRPr="0092322C">
        <w:rPr>
          <w:rFonts w:asciiTheme="minorHAnsi" w:hAnsiTheme="minorHAnsi" w:cs="Arial"/>
          <w:noProof/>
          <w:color w:val="000000"/>
        </w:rPr>
        <w:t>The lands on which the investment is to be made are included in the built-up area and have the category of agricultural-arable use, pasture, communal road, exploitation roads, not being sensitive areas from the point of view of biodiversity.</w:t>
      </w:r>
    </w:p>
    <w:p w14:paraId="4D67F3C8" w14:textId="60BBF51C" w:rsidR="00E0017D" w:rsidRPr="000F4CE7" w:rsidRDefault="000F4CE7" w:rsidP="000F4CE7">
      <w:pPr>
        <w:pStyle w:val="H4-NOTTOC"/>
        <w:rPr>
          <w:rFonts w:eastAsia="Times New Roman"/>
          <w:color w:val="00B0F0"/>
          <w:lang w:val="ro-RO"/>
        </w:rPr>
      </w:pPr>
      <w:r w:rsidRPr="000F4CE7">
        <w:rPr>
          <w:rFonts w:eastAsia="Times New Roman"/>
          <w:color w:val="00B0F0"/>
        </w:rPr>
        <w:t>Works, facilities and measures for the protection of biodiversity, nature monuments and protected areas</w:t>
      </w:r>
    </w:p>
    <w:p w14:paraId="29FF1523" w14:textId="77777777" w:rsidR="00D953AA" w:rsidRPr="00D953AA" w:rsidRDefault="00D953AA" w:rsidP="00D953AA">
      <w:pPr>
        <w:spacing w:before="120" w:after="120" w:line="360" w:lineRule="auto"/>
        <w:jc w:val="both"/>
        <w:rPr>
          <w:rFonts w:asciiTheme="minorHAnsi" w:hAnsiTheme="minorHAnsi" w:cs="Arial"/>
          <w:noProof/>
          <w:color w:val="000000"/>
          <w:lang w:val="ro-RO"/>
        </w:rPr>
      </w:pPr>
      <w:r w:rsidRPr="00D953AA">
        <w:rPr>
          <w:rFonts w:asciiTheme="minorHAnsi" w:hAnsiTheme="minorHAnsi" w:cs="Arial"/>
          <w:noProof/>
          <w:color w:val="000000"/>
        </w:rPr>
        <w:t xml:space="preserve">In order to protect the biodiversity components, the </w:t>
      </w:r>
      <w:r w:rsidRPr="005467E7">
        <w:rPr>
          <w:rFonts w:asciiTheme="minorHAnsi" w:hAnsiTheme="minorHAnsi" w:cs="Arial"/>
          <w:b/>
          <w:bCs/>
          <w:noProof/>
          <w:color w:val="000000"/>
        </w:rPr>
        <w:t xml:space="preserve"> following measures are provided</w:t>
      </w:r>
      <w:r w:rsidRPr="00D953AA">
        <w:rPr>
          <w:rFonts w:asciiTheme="minorHAnsi" w:hAnsiTheme="minorHAnsi" w:cs="Arial"/>
          <w:noProof/>
          <w:color w:val="000000"/>
        </w:rPr>
        <w:t xml:space="preserve"> for in the execution phase:</w:t>
      </w:r>
    </w:p>
    <w:p w14:paraId="39DAB68F" w14:textId="10BEA1EA" w:rsidR="00D953AA" w:rsidRPr="00F66AAB" w:rsidRDefault="00D953AA" w:rsidP="005467E7">
      <w:pPr>
        <w:pStyle w:val="ListParagraph"/>
        <w:numPr>
          <w:ilvl w:val="0"/>
          <w:numId w:val="42"/>
        </w:numPr>
        <w:shd w:val="clear" w:color="auto" w:fill="FFFFFF"/>
        <w:spacing w:after="120" w:line="360" w:lineRule="auto"/>
        <w:jc w:val="both"/>
        <w:rPr>
          <w:rFonts w:eastAsia="Times New Roman" w:cs="Calibri"/>
          <w:lang w:val="ro-RO" w:eastAsia="en-GB"/>
        </w:rPr>
      </w:pPr>
      <w:r w:rsidRPr="00F66AAB">
        <w:rPr>
          <w:rFonts w:eastAsia="Times New Roman" w:cs="Calibri"/>
          <w:lang w:eastAsia="en-GB"/>
        </w:rPr>
        <w:t xml:space="preserve">Clear delimitation of the work front </w:t>
      </w:r>
      <w:proofErr w:type="gramStart"/>
      <w:r w:rsidRPr="00F66AAB">
        <w:rPr>
          <w:rFonts w:eastAsia="Times New Roman" w:cs="Calibri"/>
          <w:lang w:eastAsia="en-GB"/>
        </w:rPr>
        <w:t>in order to</w:t>
      </w:r>
      <w:proofErr w:type="gramEnd"/>
      <w:r w:rsidRPr="00F66AAB">
        <w:rPr>
          <w:rFonts w:eastAsia="Times New Roman" w:cs="Calibri"/>
          <w:lang w:eastAsia="en-GB"/>
        </w:rPr>
        <w:t xml:space="preserve"> minimize the disturbance of additional surfaces to those necessary to carry out the activities provided for in the </w:t>
      </w:r>
      <w:proofErr w:type="gramStart"/>
      <w:r w:rsidRPr="00F66AAB">
        <w:rPr>
          <w:rFonts w:eastAsia="Times New Roman" w:cs="Calibri"/>
          <w:lang w:eastAsia="en-GB"/>
        </w:rPr>
        <w:t>project;</w:t>
      </w:r>
      <w:proofErr w:type="gramEnd"/>
    </w:p>
    <w:p w14:paraId="169A536F" w14:textId="33E4ACD3" w:rsidR="00D953AA" w:rsidRPr="00F66AAB" w:rsidRDefault="00D953AA" w:rsidP="005467E7">
      <w:pPr>
        <w:pStyle w:val="ListParagraph"/>
        <w:numPr>
          <w:ilvl w:val="0"/>
          <w:numId w:val="42"/>
        </w:numPr>
        <w:shd w:val="clear" w:color="auto" w:fill="FFFFFF"/>
        <w:spacing w:after="120" w:line="360" w:lineRule="auto"/>
        <w:jc w:val="both"/>
        <w:rPr>
          <w:rFonts w:eastAsia="Times New Roman" w:cs="Calibri"/>
          <w:lang w:val="ro-RO" w:eastAsia="en-GB"/>
        </w:rPr>
      </w:pPr>
      <w:r w:rsidRPr="00F66AAB">
        <w:rPr>
          <w:rFonts w:eastAsia="Times New Roman" w:cs="Calibri"/>
          <w:lang w:eastAsia="en-GB"/>
        </w:rPr>
        <w:t xml:space="preserve">For planting shrubs and herbaceous vegetation, only native plant species will be used, non-invasive, which will have an ecological role not only </w:t>
      </w:r>
      <w:proofErr w:type="gramStart"/>
      <w:r w:rsidRPr="00F66AAB">
        <w:rPr>
          <w:rFonts w:eastAsia="Times New Roman" w:cs="Calibri"/>
          <w:lang w:eastAsia="en-GB"/>
        </w:rPr>
        <w:t>aesthetic;</w:t>
      </w:r>
      <w:proofErr w:type="gramEnd"/>
    </w:p>
    <w:p w14:paraId="397F87BD" w14:textId="60EEB3CA" w:rsidR="00D953AA" w:rsidRPr="00C33BC5" w:rsidRDefault="00D953AA" w:rsidP="005467E7">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 xml:space="preserve">The control of the spread of invasive or potentially invasive plant species will be </w:t>
      </w:r>
      <w:proofErr w:type="gramStart"/>
      <w:r w:rsidRPr="00F66AAB">
        <w:rPr>
          <w:rFonts w:eastAsia="Times New Roman" w:cs="Calibri"/>
          <w:lang w:eastAsia="en-GB"/>
        </w:rPr>
        <w:t>ensured,</w:t>
      </w:r>
      <w:proofErr w:type="gramEnd"/>
      <w:r w:rsidRPr="00F66AAB">
        <w:rPr>
          <w:rFonts w:eastAsia="Times New Roman" w:cs="Calibri"/>
          <w:lang w:eastAsia="en-GB"/>
        </w:rPr>
        <w:t xml:space="preserve"> if their presence is found in the areas where the works are carried out. For the control of invasive alien plant species, it is recommended to use mechanical methods, pruning to be carried out before the flowering period. For invasive </w:t>
      </w:r>
      <w:proofErr w:type="gramStart"/>
      <w:r w:rsidRPr="00F66AAB">
        <w:rPr>
          <w:rFonts w:eastAsia="Times New Roman" w:cs="Calibri"/>
          <w:lang w:eastAsia="en-GB"/>
        </w:rPr>
        <w:t>alien</w:t>
      </w:r>
      <w:proofErr w:type="gramEnd"/>
      <w:r w:rsidRPr="00F66AAB">
        <w:rPr>
          <w:rFonts w:eastAsia="Times New Roman" w:cs="Calibri"/>
          <w:lang w:eastAsia="en-GB"/>
        </w:rPr>
        <w:t xml:space="preserve"> and potentially invasive alien plant species that are already in bloom, it is recommended that the clipper contains a bag, </w:t>
      </w:r>
      <w:proofErr w:type="gramStart"/>
      <w:r w:rsidRPr="00F66AAB">
        <w:rPr>
          <w:rFonts w:eastAsia="Times New Roman" w:cs="Calibri"/>
          <w:lang w:eastAsia="en-GB"/>
        </w:rPr>
        <w:t>so as to</w:t>
      </w:r>
      <w:proofErr w:type="gramEnd"/>
      <w:r w:rsidRPr="00F66AAB">
        <w:rPr>
          <w:rFonts w:eastAsia="Times New Roman" w:cs="Calibri"/>
          <w:lang w:eastAsia="en-GB"/>
        </w:rPr>
        <w:t xml:space="preserve"> reduce seed </w:t>
      </w:r>
      <w:proofErr w:type="gramStart"/>
      <w:r w:rsidRPr="00F66AAB">
        <w:rPr>
          <w:rFonts w:eastAsia="Times New Roman" w:cs="Calibri"/>
          <w:lang w:eastAsia="en-GB"/>
        </w:rPr>
        <w:t>dispersal;</w:t>
      </w:r>
      <w:proofErr w:type="gramEnd"/>
    </w:p>
    <w:p w14:paraId="6C874343" w14:textId="42A06DBE" w:rsidR="00D953AA" w:rsidRPr="00C33BC5" w:rsidRDefault="00D953AA" w:rsidP="005467E7">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The lighting devices will have the lamps with the lights positioned downwards (perpendicular to the ground) and will be equipped with motion sensors to minimize the risk of attracting certain species of invertebrates.</w:t>
      </w:r>
    </w:p>
    <w:p w14:paraId="4538AA88" w14:textId="1C2C46DF" w:rsidR="00653429" w:rsidRDefault="00D953AA" w:rsidP="00D953AA">
      <w:pPr>
        <w:spacing w:before="120" w:after="120" w:line="360" w:lineRule="auto"/>
        <w:jc w:val="both"/>
        <w:rPr>
          <w:rFonts w:asciiTheme="minorHAnsi" w:hAnsiTheme="minorHAnsi" w:cs="Arial"/>
          <w:noProof/>
          <w:color w:val="000000"/>
          <w:lang w:val="ro-RO"/>
        </w:rPr>
      </w:pPr>
      <w:r w:rsidRPr="005467E7">
        <w:rPr>
          <w:rFonts w:asciiTheme="minorHAnsi" w:hAnsiTheme="minorHAnsi" w:cs="Arial"/>
          <w:b/>
          <w:bCs/>
          <w:noProof/>
          <w:color w:val="000000"/>
        </w:rPr>
        <w:t>During the operating period</w:t>
      </w:r>
      <w:r w:rsidRPr="00D953AA">
        <w:rPr>
          <w:rFonts w:asciiTheme="minorHAnsi" w:hAnsiTheme="minorHAnsi" w:cs="Arial"/>
          <w:noProof/>
          <w:color w:val="000000"/>
        </w:rPr>
        <w:t>, no chemicals that can penetrate the soil, groundwater and surface water will be used for the management of vegetation on the site.</w:t>
      </w:r>
    </w:p>
    <w:p w14:paraId="2BCE17A6" w14:textId="15DB6F8C" w:rsidR="005467E7" w:rsidRDefault="005467E7" w:rsidP="00D953AA">
      <w:pPr>
        <w:spacing w:before="120" w:after="120" w:line="360" w:lineRule="auto"/>
        <w:jc w:val="both"/>
        <w:rPr>
          <w:rFonts w:asciiTheme="minorHAnsi" w:hAnsiTheme="minorHAnsi" w:cs="Arial"/>
          <w:noProof/>
          <w:color w:val="000000"/>
          <w:lang w:val="ro-RO"/>
        </w:rPr>
      </w:pPr>
      <w:r w:rsidRPr="00A00EB2">
        <w:rPr>
          <w:rFonts w:asciiTheme="minorHAnsi" w:hAnsiTheme="minorHAnsi" w:cs="Arial"/>
          <w:b/>
          <w:bCs/>
          <w:noProof/>
          <w:color w:val="000000"/>
        </w:rPr>
        <w:t>In the decommissioning phase</w:t>
      </w:r>
      <w:r w:rsidRPr="00C41E97">
        <w:rPr>
          <w:rFonts w:asciiTheme="minorHAnsi" w:hAnsiTheme="minorHAnsi" w:cs="Arial"/>
          <w:noProof/>
          <w:color w:val="000000"/>
        </w:rPr>
        <w:t xml:space="preserve"> of the project, the measures will be similar to the execution phase.</w:t>
      </w:r>
    </w:p>
    <w:p w14:paraId="774BCEB9" w14:textId="77777777" w:rsidR="003F59A5" w:rsidRDefault="003F59A5" w:rsidP="00D953AA">
      <w:pPr>
        <w:spacing w:before="120" w:after="120" w:line="360" w:lineRule="auto"/>
        <w:jc w:val="both"/>
        <w:rPr>
          <w:rFonts w:asciiTheme="minorHAnsi" w:hAnsiTheme="minorHAnsi" w:cs="Arial"/>
          <w:noProof/>
          <w:color w:val="000000"/>
          <w:lang w:val="ro-RO"/>
        </w:rPr>
      </w:pPr>
    </w:p>
    <w:p w14:paraId="5671927B" w14:textId="77777777" w:rsidR="003F59A5" w:rsidRDefault="003F59A5" w:rsidP="00D953AA">
      <w:pPr>
        <w:spacing w:before="120" w:after="120" w:line="360" w:lineRule="auto"/>
        <w:jc w:val="both"/>
        <w:rPr>
          <w:rFonts w:asciiTheme="minorHAnsi" w:hAnsiTheme="minorHAnsi" w:cs="Arial"/>
          <w:noProof/>
          <w:color w:val="000000"/>
          <w:lang w:val="ro-RO"/>
        </w:rPr>
      </w:pPr>
    </w:p>
    <w:p w14:paraId="7C298765" w14:textId="77777777" w:rsidR="003F59A5" w:rsidRDefault="003F59A5" w:rsidP="00D953AA">
      <w:pPr>
        <w:spacing w:before="120" w:after="120" w:line="360" w:lineRule="auto"/>
        <w:jc w:val="both"/>
        <w:rPr>
          <w:rFonts w:asciiTheme="minorHAnsi" w:hAnsiTheme="minorHAnsi" w:cs="Arial"/>
          <w:noProof/>
          <w:color w:val="000000"/>
          <w:lang w:val="ro-RO"/>
        </w:rPr>
      </w:pPr>
    </w:p>
    <w:p w14:paraId="0669F8D5" w14:textId="77777777" w:rsidR="003F59A5" w:rsidRDefault="003F59A5" w:rsidP="00D953AA">
      <w:pPr>
        <w:spacing w:before="120" w:after="120" w:line="360" w:lineRule="auto"/>
        <w:jc w:val="both"/>
        <w:rPr>
          <w:rFonts w:asciiTheme="minorHAnsi" w:hAnsiTheme="minorHAnsi" w:cs="Arial"/>
          <w:noProof/>
          <w:color w:val="000000"/>
          <w:lang w:val="ro-RO"/>
        </w:rPr>
      </w:pPr>
    </w:p>
    <w:p w14:paraId="650386E2" w14:textId="77777777" w:rsidR="003F59A5" w:rsidRDefault="003F59A5" w:rsidP="00D953AA">
      <w:pPr>
        <w:spacing w:before="120" w:after="120" w:line="360" w:lineRule="auto"/>
        <w:jc w:val="both"/>
        <w:rPr>
          <w:rFonts w:asciiTheme="minorHAnsi" w:hAnsiTheme="minorHAnsi" w:cs="Arial"/>
          <w:noProof/>
          <w:color w:val="000000"/>
          <w:lang w:val="ro-RO"/>
        </w:rPr>
      </w:pPr>
    </w:p>
    <w:p w14:paraId="24905764" w14:textId="77777777" w:rsidR="003F59A5" w:rsidRDefault="003F59A5" w:rsidP="00D953AA">
      <w:pPr>
        <w:spacing w:before="120" w:after="120" w:line="360" w:lineRule="auto"/>
        <w:jc w:val="both"/>
        <w:rPr>
          <w:rFonts w:asciiTheme="minorHAnsi" w:hAnsiTheme="minorHAnsi" w:cs="Arial"/>
          <w:noProof/>
          <w:color w:val="000000"/>
          <w:lang w:val="ro-RO"/>
        </w:rPr>
      </w:pPr>
    </w:p>
    <w:p w14:paraId="1F54E6A3" w14:textId="77777777" w:rsidR="003F59A5" w:rsidRPr="00900B33" w:rsidRDefault="003F59A5" w:rsidP="00D953AA">
      <w:pPr>
        <w:spacing w:before="120" w:after="120" w:line="360" w:lineRule="auto"/>
        <w:jc w:val="both"/>
        <w:rPr>
          <w:rFonts w:asciiTheme="minorHAnsi" w:hAnsiTheme="minorHAnsi" w:cs="Arial"/>
          <w:noProof/>
          <w:color w:val="000000"/>
          <w:lang w:val="ro-RO"/>
        </w:rPr>
      </w:pPr>
    </w:p>
    <w:p w14:paraId="533EDB6C" w14:textId="35D55559" w:rsidR="00207A88" w:rsidRDefault="00207A88" w:rsidP="00ED5665">
      <w:pPr>
        <w:pStyle w:val="ListParagraph"/>
        <w:numPr>
          <w:ilvl w:val="2"/>
          <w:numId w:val="14"/>
        </w:numPr>
        <w:spacing w:before="240" w:after="240" w:line="360" w:lineRule="auto"/>
        <w:ind w:left="1712"/>
        <w:jc w:val="both"/>
        <w:outlineLvl w:val="2"/>
        <w:rPr>
          <w:rFonts w:eastAsia="Times New Roman" w:cs="Times New Roman"/>
          <w:b/>
          <w:bCs/>
          <w:color w:val="00B0F0"/>
          <w:sz w:val="22"/>
          <w:szCs w:val="22"/>
          <w:lang w:val="ro-RO"/>
        </w:rPr>
      </w:pPr>
      <w:bookmarkStart w:id="73" w:name="_Toc198127075"/>
      <w:r w:rsidRPr="006F7A59">
        <w:rPr>
          <w:rFonts w:eastAsia="Times New Roman" w:cs="Times New Roman"/>
          <w:b/>
          <w:bCs/>
          <w:color w:val="00B0F0"/>
          <w:sz w:val="22"/>
          <w:szCs w:val="22"/>
        </w:rPr>
        <w:lastRenderedPageBreak/>
        <w:t>Protection of human settlements and other objectives of public interest</w:t>
      </w:r>
      <w:bookmarkEnd w:id="73"/>
    </w:p>
    <w:p w14:paraId="3FF92F27" w14:textId="7D4B024A" w:rsidR="006B3682" w:rsidRDefault="00602BCC" w:rsidP="00602BCC">
      <w:pPr>
        <w:pStyle w:val="H4-NOTTOC"/>
        <w:rPr>
          <w:rFonts w:eastAsia="Times New Roman"/>
          <w:color w:val="00B0F0"/>
          <w:lang w:val="ro-RO"/>
        </w:rPr>
      </w:pPr>
      <w:r>
        <w:rPr>
          <w:rFonts w:eastAsia="Times New Roman"/>
          <w:color w:val="00B0F0"/>
        </w:rPr>
        <w:t>Identification of objectives of public interest, distance from human settlements, respectively from historical and architectural monuments, other areas on which a restriction regime is instituted, areas of traditional interest and others</w:t>
      </w:r>
    </w:p>
    <w:p w14:paraId="5B2D931D" w14:textId="77777777" w:rsidR="003F59A5" w:rsidRPr="003F59A5" w:rsidRDefault="003F59A5" w:rsidP="003F59A5">
      <w:pPr>
        <w:rPr>
          <w:lang w:val="ro-RO"/>
        </w:rPr>
      </w:pPr>
    </w:p>
    <w:p w14:paraId="7A9EC66B" w14:textId="77777777" w:rsidR="003F59A5" w:rsidRPr="003F59A5" w:rsidRDefault="003F59A5" w:rsidP="003F59A5">
      <w:pPr>
        <w:spacing w:before="120" w:after="120" w:line="360" w:lineRule="auto"/>
        <w:jc w:val="both"/>
        <w:rPr>
          <w:rFonts w:asciiTheme="minorHAnsi" w:hAnsiTheme="minorHAnsi" w:cs="Arial"/>
          <w:b/>
          <w:bCs/>
          <w:noProof/>
          <w:color w:val="000000"/>
          <w:lang w:val="ro-RO"/>
        </w:rPr>
      </w:pPr>
      <w:r w:rsidRPr="003F59A5">
        <w:rPr>
          <w:rFonts w:asciiTheme="minorHAnsi" w:hAnsiTheme="minorHAnsi" w:cs="Arial"/>
          <w:b/>
          <w:bCs/>
          <w:noProof/>
          <w:color w:val="000000"/>
        </w:rPr>
        <w:t>Objectives of public interest</w:t>
      </w:r>
    </w:p>
    <w:p w14:paraId="382EF1FB" w14:textId="01D9204A" w:rsidR="003F59A5" w:rsidRPr="003F59A5" w:rsidRDefault="003F59A5" w:rsidP="003F59A5">
      <w:pPr>
        <w:spacing w:before="120" w:after="120" w:line="360" w:lineRule="auto"/>
        <w:jc w:val="both"/>
        <w:rPr>
          <w:rFonts w:asciiTheme="minorHAnsi" w:hAnsiTheme="minorHAnsi" w:cs="Arial"/>
          <w:noProof/>
          <w:color w:val="000000"/>
          <w:lang w:val="ro-RO"/>
        </w:rPr>
      </w:pPr>
      <w:r w:rsidRPr="003F59A5">
        <w:rPr>
          <w:rFonts w:asciiTheme="minorHAnsi" w:hAnsiTheme="minorHAnsi" w:cs="Arial"/>
          <w:noProof/>
          <w:color w:val="000000"/>
        </w:rPr>
        <w:t>The implementation of the project will not lead to the affectation of objectives of public interest. The road access to the project elements will be made through the existing communal and agricultural roads. During the period of execution and operation of the project, these public utility roads will not be affected.</w:t>
      </w:r>
    </w:p>
    <w:p w14:paraId="50026D5D" w14:textId="0A653C4E" w:rsidR="0012173F" w:rsidRPr="00C11E1C" w:rsidRDefault="003F59A5" w:rsidP="003F59A5">
      <w:pPr>
        <w:spacing w:before="120" w:after="120" w:line="360" w:lineRule="auto"/>
        <w:jc w:val="both"/>
        <w:rPr>
          <w:rFonts w:asciiTheme="minorHAnsi" w:hAnsiTheme="minorHAnsi" w:cs="Arial"/>
          <w:b/>
          <w:bCs/>
          <w:noProof/>
          <w:color w:val="000000"/>
          <w:lang w:val="ro-RO"/>
        </w:rPr>
      </w:pPr>
      <w:r w:rsidRPr="003F59A5">
        <w:rPr>
          <w:rFonts w:asciiTheme="minorHAnsi" w:hAnsiTheme="minorHAnsi" w:cs="Arial"/>
          <w:b/>
          <w:bCs/>
          <w:noProof/>
          <w:color w:val="000000"/>
        </w:rPr>
        <w:t>Human settlements</w:t>
      </w:r>
    </w:p>
    <w:p w14:paraId="48368B1B" w14:textId="68C73E32" w:rsidR="003F59A5" w:rsidRPr="003F59A5" w:rsidRDefault="00C11E1C" w:rsidP="003F59A5">
      <w:pPr>
        <w:spacing w:before="120" w:after="120" w:line="360" w:lineRule="auto"/>
        <w:jc w:val="both"/>
        <w:rPr>
          <w:rFonts w:asciiTheme="minorHAnsi" w:hAnsiTheme="minorHAnsi" w:cs="Arial"/>
          <w:noProof/>
          <w:color w:val="000000"/>
          <w:lang w:val="ro-RO"/>
        </w:rPr>
      </w:pPr>
      <w:r w:rsidRPr="00F66AAB">
        <w:t xml:space="preserve">The park is developed in the Cerchezu TAU site, in its outskirts, the nearest localities being: T32 at 1.1 km from </w:t>
      </w:r>
      <w:proofErr w:type="spellStart"/>
      <w:r w:rsidRPr="00F66AAB">
        <w:t>Viroaga</w:t>
      </w:r>
      <w:proofErr w:type="spellEnd"/>
      <w:r w:rsidRPr="00F66AAB">
        <w:t xml:space="preserve">, T5 at 1 km from Cerchezu, T35 at 1 km from Magura, T3 at 1.56 km from the Bulgarian locality of Iovkov, T47 at 2.1 km from the Bulgarian locality </w:t>
      </w:r>
      <w:proofErr w:type="spellStart"/>
      <w:r w:rsidRPr="00F66AAB">
        <w:t>Kraiste</w:t>
      </w:r>
      <w:proofErr w:type="spellEnd"/>
      <w:r w:rsidRPr="00F66AAB">
        <w:t xml:space="preserve">, T9 at 3.98 km from Negru </w:t>
      </w:r>
      <w:proofErr w:type="spellStart"/>
      <w:r w:rsidRPr="00F66AAB">
        <w:t>Vodă</w:t>
      </w:r>
      <w:proofErr w:type="spellEnd"/>
      <w:r w:rsidRPr="00F66AAB">
        <w:t>.</w:t>
      </w:r>
    </w:p>
    <w:p w14:paraId="6F8371E8" w14:textId="77777777" w:rsidR="003F59A5" w:rsidRPr="003F59A5" w:rsidRDefault="003F59A5" w:rsidP="003F59A5">
      <w:pPr>
        <w:spacing w:before="120" w:after="120" w:line="360" w:lineRule="auto"/>
        <w:jc w:val="both"/>
        <w:rPr>
          <w:rFonts w:asciiTheme="minorHAnsi" w:hAnsiTheme="minorHAnsi" w:cs="Arial"/>
          <w:b/>
          <w:bCs/>
          <w:noProof/>
          <w:color w:val="000000"/>
          <w:lang w:val="ro-RO"/>
        </w:rPr>
      </w:pPr>
      <w:r w:rsidRPr="003F59A5">
        <w:rPr>
          <w:rFonts w:asciiTheme="minorHAnsi" w:hAnsiTheme="minorHAnsi" w:cs="Arial"/>
          <w:b/>
          <w:bCs/>
          <w:noProof/>
          <w:color w:val="000000"/>
        </w:rPr>
        <w:t>Historical monuments and archaeological sites</w:t>
      </w:r>
    </w:p>
    <w:p w14:paraId="20B5CF17" w14:textId="1B22B99B" w:rsidR="003F59A5" w:rsidRPr="003F59A5" w:rsidRDefault="00FF10A8" w:rsidP="003F59A5">
      <w:pPr>
        <w:spacing w:before="120" w:after="120" w:line="360" w:lineRule="auto"/>
        <w:jc w:val="both"/>
        <w:rPr>
          <w:rFonts w:asciiTheme="minorHAnsi" w:hAnsiTheme="minorHAnsi" w:cs="Arial"/>
          <w:noProof/>
          <w:color w:val="000000"/>
          <w:lang w:val="ro-RO"/>
        </w:rPr>
      </w:pPr>
      <w:r>
        <w:rPr>
          <w:rFonts w:asciiTheme="minorHAnsi" w:hAnsiTheme="minorHAnsi" w:cs="Arial"/>
          <w:noProof/>
          <w:color w:val="000000"/>
        </w:rPr>
        <w:t>The project does not intersect any historical monument, the closest being at a distance of approx. 636 m from T27, this site being the Tumulus from Căscioarele Movila Bacu.</w:t>
      </w:r>
    </w:p>
    <w:p w14:paraId="33D25D92" w14:textId="4831EF2A" w:rsidR="00602BCC" w:rsidRPr="003F59A5" w:rsidRDefault="003F59A5" w:rsidP="003F59A5">
      <w:pPr>
        <w:spacing w:before="120" w:after="120" w:line="360" w:lineRule="auto"/>
        <w:jc w:val="both"/>
        <w:rPr>
          <w:rFonts w:asciiTheme="minorHAnsi" w:hAnsiTheme="minorHAnsi" w:cs="Arial"/>
          <w:noProof/>
          <w:color w:val="000000"/>
          <w:lang w:val="ro-RO"/>
        </w:rPr>
      </w:pPr>
      <w:r w:rsidRPr="003F59A5">
        <w:rPr>
          <w:rFonts w:asciiTheme="minorHAnsi" w:hAnsiTheme="minorHAnsi" w:cs="Arial"/>
          <w:noProof/>
          <w:color w:val="000000"/>
        </w:rPr>
        <w:t>The underground power line for connection to the SEN, which is not the subject of this presentation memorandum and does not have the definitive route, is located in the vicinity of several historical monuments. The detailed analysis of the location of the project in relation to the historical monuments in the area was previously presented in chapter 5.2 of this presentation memorandum.</w:t>
      </w:r>
    </w:p>
    <w:p w14:paraId="50716E87" w14:textId="455C81F2" w:rsidR="00602BCC" w:rsidRDefault="00602BCC" w:rsidP="00602BCC">
      <w:pPr>
        <w:pStyle w:val="H4-NOTTOC"/>
        <w:rPr>
          <w:rFonts w:eastAsia="Times New Roman"/>
          <w:color w:val="00B0F0"/>
          <w:lang w:val="ro-RO"/>
        </w:rPr>
      </w:pPr>
      <w:r>
        <w:rPr>
          <w:rFonts w:eastAsia="Times New Roman"/>
          <w:color w:val="00B0F0"/>
        </w:rPr>
        <w:t>Works, facilities and measures for the protection of human settlements and protected and/or public interest objectives</w:t>
      </w:r>
    </w:p>
    <w:p w14:paraId="46E8A229" w14:textId="77777777" w:rsidR="007B6136" w:rsidRDefault="00482CC6" w:rsidP="007B6136">
      <w:pPr>
        <w:spacing w:before="120" w:after="120" w:line="360" w:lineRule="auto"/>
        <w:jc w:val="both"/>
        <w:rPr>
          <w:rFonts w:asciiTheme="minorHAnsi" w:hAnsiTheme="minorHAnsi" w:cs="Arial"/>
          <w:noProof/>
          <w:color w:val="000000"/>
          <w:lang w:val="ro-RO"/>
        </w:rPr>
      </w:pPr>
      <w:r w:rsidRPr="007B6136">
        <w:rPr>
          <w:rFonts w:asciiTheme="minorHAnsi" w:hAnsiTheme="minorHAnsi" w:cs="Arial"/>
          <w:b/>
          <w:bCs/>
          <w:noProof/>
          <w:color w:val="000000"/>
        </w:rPr>
        <w:t>In the execution</w:t>
      </w:r>
      <w:r w:rsidRPr="007B6136">
        <w:rPr>
          <w:rFonts w:asciiTheme="minorHAnsi" w:hAnsiTheme="minorHAnsi" w:cs="Arial"/>
          <w:noProof/>
          <w:color w:val="000000"/>
        </w:rPr>
        <w:t xml:space="preserve"> phase of the works, the following measures are proposed: </w:t>
      </w:r>
    </w:p>
    <w:p w14:paraId="0E266CE6" w14:textId="77777777" w:rsidR="007B6136" w:rsidRPr="00C33BC5" w:rsidRDefault="00482CC6" w:rsidP="004939A1">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 xml:space="preserve">Informing the citizens of the area about the program of </w:t>
      </w:r>
      <w:proofErr w:type="gramStart"/>
      <w:r w:rsidRPr="00F66AAB">
        <w:rPr>
          <w:rFonts w:eastAsia="Times New Roman" w:cs="Calibri"/>
          <w:lang w:eastAsia="en-GB"/>
        </w:rPr>
        <w:t>works;</w:t>
      </w:r>
      <w:proofErr w:type="gramEnd"/>
      <w:r w:rsidRPr="00F66AAB">
        <w:rPr>
          <w:rFonts w:eastAsia="Times New Roman" w:cs="Calibri"/>
          <w:lang w:eastAsia="en-GB"/>
        </w:rPr>
        <w:t xml:space="preserve"> </w:t>
      </w:r>
    </w:p>
    <w:p w14:paraId="09F50A05" w14:textId="77777777" w:rsidR="007B6136" w:rsidRPr="00C33BC5" w:rsidRDefault="00482CC6" w:rsidP="004939A1">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 xml:space="preserve">Daily cleaning of access roads in the vicinity of work areas and maintenance of these </w:t>
      </w:r>
      <w:proofErr w:type="gramStart"/>
      <w:r w:rsidRPr="00F66AAB">
        <w:rPr>
          <w:rFonts w:eastAsia="Times New Roman" w:cs="Calibri"/>
          <w:lang w:eastAsia="en-GB"/>
        </w:rPr>
        <w:t>roads;</w:t>
      </w:r>
      <w:proofErr w:type="gramEnd"/>
      <w:r w:rsidRPr="00F66AAB">
        <w:rPr>
          <w:rFonts w:eastAsia="Times New Roman" w:cs="Calibri"/>
          <w:lang w:eastAsia="en-GB"/>
        </w:rPr>
        <w:t xml:space="preserve"> </w:t>
      </w:r>
    </w:p>
    <w:p w14:paraId="62E64B05" w14:textId="732C6A40" w:rsidR="00096F50" w:rsidRPr="00C33BC5" w:rsidRDefault="00482CC6" w:rsidP="004939A1">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 xml:space="preserve">Protection and signaling of work areas, with clear </w:t>
      </w:r>
      <w:proofErr w:type="gramStart"/>
      <w:r w:rsidRPr="00F66AAB">
        <w:rPr>
          <w:rFonts w:eastAsia="Times New Roman" w:cs="Calibri"/>
          <w:lang w:eastAsia="en-GB"/>
        </w:rPr>
        <w:t>markings</w:t>
      </w:r>
      <w:proofErr w:type="gramEnd"/>
      <w:r w:rsidRPr="00F66AAB">
        <w:rPr>
          <w:rFonts w:eastAsia="Times New Roman" w:cs="Calibri"/>
          <w:lang w:eastAsia="en-GB"/>
        </w:rPr>
        <w:t xml:space="preserve"> regarding the safety limit in the perimeter of the </w:t>
      </w:r>
      <w:proofErr w:type="gramStart"/>
      <w:r w:rsidRPr="00F66AAB">
        <w:rPr>
          <w:rFonts w:eastAsia="Times New Roman" w:cs="Calibri"/>
          <w:lang w:eastAsia="en-GB"/>
        </w:rPr>
        <w:t>works;</w:t>
      </w:r>
      <w:proofErr w:type="gramEnd"/>
    </w:p>
    <w:p w14:paraId="1FF5D759" w14:textId="77777777" w:rsidR="007B6136" w:rsidRPr="004939A1" w:rsidRDefault="007B6136" w:rsidP="004939A1">
      <w:pPr>
        <w:pStyle w:val="ListParagraph"/>
        <w:numPr>
          <w:ilvl w:val="0"/>
          <w:numId w:val="42"/>
        </w:numPr>
        <w:shd w:val="clear" w:color="auto" w:fill="FFFFFF"/>
        <w:spacing w:after="120" w:line="360" w:lineRule="auto"/>
        <w:jc w:val="both"/>
        <w:rPr>
          <w:rFonts w:eastAsia="Times New Roman" w:cs="Calibri"/>
          <w:lang w:eastAsia="en-GB"/>
        </w:rPr>
      </w:pPr>
      <w:r w:rsidRPr="004939A1">
        <w:rPr>
          <w:rFonts w:eastAsia="Times New Roman" w:cs="Calibri"/>
          <w:lang w:eastAsia="en-GB"/>
        </w:rPr>
        <w:t xml:space="preserve">Use of new vehicles, equipment and machinery, technically compliant with the best existing </w:t>
      </w:r>
      <w:proofErr w:type="gramStart"/>
      <w:r w:rsidRPr="004939A1">
        <w:rPr>
          <w:rFonts w:eastAsia="Times New Roman" w:cs="Calibri"/>
          <w:lang w:eastAsia="en-GB"/>
        </w:rPr>
        <w:t>technologies;</w:t>
      </w:r>
      <w:proofErr w:type="gramEnd"/>
      <w:r w:rsidRPr="004939A1">
        <w:rPr>
          <w:rFonts w:eastAsia="Times New Roman" w:cs="Calibri"/>
          <w:lang w:eastAsia="en-GB"/>
        </w:rPr>
        <w:t xml:space="preserve"> </w:t>
      </w:r>
    </w:p>
    <w:p w14:paraId="310EE672" w14:textId="188E2388" w:rsidR="007B6136" w:rsidRPr="004939A1" w:rsidRDefault="007B6136" w:rsidP="004939A1">
      <w:pPr>
        <w:pStyle w:val="ListParagraph"/>
        <w:numPr>
          <w:ilvl w:val="0"/>
          <w:numId w:val="42"/>
        </w:numPr>
        <w:shd w:val="clear" w:color="auto" w:fill="FFFFFF"/>
        <w:spacing w:after="120" w:line="360" w:lineRule="auto"/>
        <w:jc w:val="both"/>
        <w:rPr>
          <w:rFonts w:eastAsia="Times New Roman" w:cs="Calibri"/>
          <w:lang w:eastAsia="en-GB"/>
        </w:rPr>
      </w:pPr>
      <w:proofErr w:type="gramStart"/>
      <w:r w:rsidRPr="004939A1">
        <w:rPr>
          <w:rFonts w:eastAsia="Times New Roman" w:cs="Calibri"/>
          <w:lang w:eastAsia="en-GB"/>
        </w:rPr>
        <w:t>In the event that</w:t>
      </w:r>
      <w:proofErr w:type="gramEnd"/>
      <w:r w:rsidRPr="004939A1">
        <w:rPr>
          <w:rFonts w:eastAsia="Times New Roman" w:cs="Calibri"/>
          <w:lang w:eastAsia="en-GB"/>
        </w:rPr>
        <w:t xml:space="preserve"> objects of archaeological importance are identified in the work fronts, during the development of the works, the works will be stopped, and the competent authorities will be contacted for expertise and the establishment of the necessary solutions for archaeological unloading.</w:t>
      </w:r>
    </w:p>
    <w:p w14:paraId="314584E2" w14:textId="23AB5FA9" w:rsidR="00482CC6" w:rsidRDefault="007B6136" w:rsidP="007B6136">
      <w:pPr>
        <w:spacing w:before="120" w:after="120" w:line="360" w:lineRule="auto"/>
        <w:jc w:val="both"/>
        <w:rPr>
          <w:rFonts w:asciiTheme="minorHAnsi" w:hAnsiTheme="minorHAnsi" w:cs="Arial"/>
          <w:noProof/>
          <w:color w:val="000000"/>
          <w:lang w:val="ro-RO"/>
        </w:rPr>
      </w:pPr>
      <w:r w:rsidRPr="004939A1">
        <w:rPr>
          <w:rFonts w:asciiTheme="minorHAnsi" w:hAnsiTheme="minorHAnsi" w:cs="Arial"/>
          <w:b/>
          <w:bCs/>
          <w:noProof/>
          <w:color w:val="000000"/>
        </w:rPr>
        <w:t>During the operating period</w:t>
      </w:r>
      <w:r w:rsidRPr="007B6136">
        <w:rPr>
          <w:rFonts w:asciiTheme="minorHAnsi" w:hAnsiTheme="minorHAnsi" w:cs="Arial"/>
          <w:noProof/>
          <w:color w:val="000000"/>
        </w:rPr>
        <w:t xml:space="preserve"> , measures can be proposed to reduce the intermittent shading effect, in case turbines are identified that can generate values above the materiality threshold. These measures consist of implementing a turbine operating schedule, which will reduce the exposure time to the shading effect.</w:t>
      </w:r>
    </w:p>
    <w:p w14:paraId="6FC2E0D9" w14:textId="24254009" w:rsidR="00E21C9E" w:rsidRDefault="00E21C9E" w:rsidP="00E21C9E">
      <w:pPr>
        <w:spacing w:before="120" w:after="120" w:line="360" w:lineRule="auto"/>
        <w:jc w:val="both"/>
        <w:rPr>
          <w:rFonts w:asciiTheme="minorHAnsi" w:hAnsiTheme="minorHAnsi" w:cs="Arial"/>
          <w:noProof/>
          <w:color w:val="000000"/>
          <w:lang w:val="ro-RO"/>
        </w:rPr>
      </w:pPr>
      <w:r w:rsidRPr="00A00EB2">
        <w:rPr>
          <w:rFonts w:asciiTheme="minorHAnsi" w:hAnsiTheme="minorHAnsi" w:cs="Arial"/>
          <w:b/>
          <w:bCs/>
          <w:noProof/>
          <w:color w:val="000000"/>
        </w:rPr>
        <w:t>In the decommissioning phase</w:t>
      </w:r>
      <w:r w:rsidRPr="00C41E97">
        <w:rPr>
          <w:rFonts w:asciiTheme="minorHAnsi" w:hAnsiTheme="minorHAnsi" w:cs="Arial"/>
          <w:noProof/>
          <w:color w:val="000000"/>
        </w:rPr>
        <w:t xml:space="preserve"> of the project, the measures will be similar to the execution phase.</w:t>
      </w:r>
    </w:p>
    <w:p w14:paraId="43D851C6" w14:textId="77777777" w:rsidR="004939A1" w:rsidRPr="007B6136" w:rsidRDefault="004939A1" w:rsidP="007B6136">
      <w:pPr>
        <w:spacing w:before="120" w:after="120" w:line="360" w:lineRule="auto"/>
        <w:jc w:val="both"/>
        <w:rPr>
          <w:rFonts w:asciiTheme="minorHAnsi" w:hAnsiTheme="minorHAnsi" w:cs="Arial"/>
          <w:noProof/>
          <w:color w:val="000000"/>
          <w:lang w:val="ro-RO"/>
        </w:rPr>
      </w:pPr>
    </w:p>
    <w:p w14:paraId="7B75D3A1" w14:textId="28683798" w:rsidR="003D548C" w:rsidRDefault="00571C1E" w:rsidP="00891464">
      <w:pPr>
        <w:pStyle w:val="ListParagraph"/>
        <w:numPr>
          <w:ilvl w:val="2"/>
          <w:numId w:val="14"/>
        </w:numPr>
        <w:spacing w:before="240" w:after="240" w:line="360" w:lineRule="auto"/>
        <w:ind w:left="1712"/>
        <w:jc w:val="both"/>
        <w:outlineLvl w:val="2"/>
        <w:rPr>
          <w:rFonts w:eastAsia="Times New Roman" w:cs="Times New Roman"/>
          <w:b/>
          <w:bCs/>
          <w:color w:val="00B0F0"/>
          <w:sz w:val="22"/>
          <w:szCs w:val="22"/>
          <w:lang w:val="ro-RO"/>
        </w:rPr>
      </w:pPr>
      <w:bookmarkStart w:id="74" w:name="_Toc198127076"/>
      <w:r>
        <w:rPr>
          <w:rFonts w:eastAsia="Times New Roman" w:cs="Times New Roman"/>
          <w:b/>
          <w:bCs/>
          <w:color w:val="00B0F0"/>
          <w:sz w:val="22"/>
          <w:szCs w:val="22"/>
        </w:rPr>
        <w:t>Prevention and management of waste generated on site during project implementation/during operation, including disposal</w:t>
      </w:r>
      <w:bookmarkEnd w:id="74"/>
    </w:p>
    <w:p w14:paraId="325F481A" w14:textId="2B7F558A" w:rsidR="00571C1E" w:rsidRDefault="006414F2" w:rsidP="006414F2">
      <w:pPr>
        <w:pStyle w:val="H4-NOTTOC"/>
        <w:rPr>
          <w:rFonts w:eastAsia="Times New Roman"/>
          <w:color w:val="00B0F0"/>
          <w:lang w:val="ro-RO"/>
        </w:rPr>
      </w:pPr>
      <w:r>
        <w:rPr>
          <w:rFonts w:eastAsia="Times New Roman"/>
          <w:color w:val="00B0F0"/>
        </w:rPr>
        <w:t>List of waste (classified and codified in accordance with the provisions of European and national waste legislation), quantities of waste generated</w:t>
      </w:r>
    </w:p>
    <w:p w14:paraId="2FC3CEF3" w14:textId="77777777" w:rsidR="00DC32B6" w:rsidRPr="00DC32B6" w:rsidRDefault="00DC32B6" w:rsidP="00DC32B6">
      <w:pPr>
        <w:rPr>
          <w:lang w:val="ro-RO"/>
        </w:rPr>
      </w:pPr>
    </w:p>
    <w:p w14:paraId="288DBA24" w14:textId="2AE018D8" w:rsidR="006414F2" w:rsidRDefault="00DC32B6" w:rsidP="006414F2">
      <w:pPr>
        <w:rPr>
          <w:lang w:val="ro-RO"/>
        </w:rPr>
      </w:pPr>
      <w:r w:rsidRPr="00DC32B6">
        <w:t>The estimated waste to be generated in the execution phase of the works and in the operation phase, as well as their management are presented in the following table.</w:t>
      </w:r>
    </w:p>
    <w:p w14:paraId="7315279F" w14:textId="2ED2A131" w:rsidR="00DC32B6" w:rsidRDefault="00DC32B6" w:rsidP="00DC32B6">
      <w:pPr>
        <w:pStyle w:val="Caption"/>
        <w:spacing w:after="0" w:line="240" w:lineRule="auto"/>
        <w:jc w:val="both"/>
        <w:rPr>
          <w:color w:val="00B0F0"/>
          <w:sz w:val="16"/>
          <w:szCs w:val="16"/>
          <w:lang w:val="ro-RO"/>
        </w:rPr>
      </w:pPr>
      <w:r w:rsidRPr="00D950A4">
        <w:rPr>
          <w:color w:val="00B0F0"/>
          <w:sz w:val="16"/>
          <w:szCs w:val="16"/>
        </w:rPr>
        <w:t xml:space="preserve">Table </w:t>
      </w:r>
      <w:r w:rsidRPr="00D950A4">
        <w:rPr>
          <w:color w:val="00B0F0"/>
          <w:sz w:val="16"/>
          <w:szCs w:val="16"/>
        </w:rPr>
        <w:fldChar w:fldCharType="begin"/>
      </w:r>
      <w:r w:rsidRPr="00D950A4">
        <w:rPr>
          <w:color w:val="00B0F0"/>
          <w:sz w:val="16"/>
          <w:szCs w:val="16"/>
        </w:rPr>
        <w:instrText xml:space="preserve"> SEQ Tabel \* ARABIC </w:instrText>
      </w:r>
      <w:r w:rsidRPr="00D950A4">
        <w:rPr>
          <w:color w:val="00B0F0"/>
          <w:sz w:val="16"/>
          <w:szCs w:val="16"/>
        </w:rPr>
        <w:fldChar w:fldCharType="separate"/>
      </w:r>
      <w:r w:rsidR="00630BF6">
        <w:rPr>
          <w:noProof/>
          <w:color w:val="00B0F0"/>
          <w:sz w:val="16"/>
          <w:szCs w:val="16"/>
        </w:rPr>
        <w:t>3</w:t>
      </w:r>
      <w:r w:rsidRPr="00D950A4">
        <w:rPr>
          <w:color w:val="00B0F0"/>
          <w:sz w:val="16"/>
          <w:szCs w:val="16"/>
        </w:rPr>
        <w:fldChar w:fldCharType="end"/>
      </w:r>
      <w:r w:rsidRPr="00D950A4">
        <w:rPr>
          <w:color w:val="00B0F0"/>
          <w:sz w:val="16"/>
          <w:szCs w:val="16"/>
        </w:rPr>
        <w:t xml:space="preserve"> Estimated waste to be generated in the execution and operation stages</w:t>
      </w:r>
    </w:p>
    <w:tbl>
      <w:tblPr>
        <w:tblW w:w="0" w:type="auto"/>
        <w:tblBorders>
          <w:top w:val="dotted" w:sz="4" w:space="0" w:color="A6A6A6" w:themeColor="background1" w:themeShade="A6"/>
          <w:left w:val="dotted" w:sz="4" w:space="0" w:color="A6A6A6" w:themeColor="background1" w:themeShade="A6"/>
          <w:bottom w:val="dotted" w:sz="4" w:space="0" w:color="A6A6A6" w:themeColor="background1" w:themeShade="A6"/>
          <w:right w:val="dotted" w:sz="4" w:space="0" w:color="A6A6A6" w:themeColor="background1" w:themeShade="A6"/>
          <w:insideH w:val="dotted" w:sz="4" w:space="0" w:color="A6A6A6" w:themeColor="background1" w:themeShade="A6"/>
          <w:insideV w:val="dotted" w:sz="4" w:space="0" w:color="A6A6A6" w:themeColor="background1" w:themeShade="A6"/>
        </w:tblBorders>
        <w:tblLook w:val="04A0" w:firstRow="1" w:lastRow="0" w:firstColumn="1" w:lastColumn="0" w:noHBand="0" w:noVBand="1"/>
      </w:tblPr>
      <w:tblGrid>
        <w:gridCol w:w="2515"/>
        <w:gridCol w:w="1726"/>
        <w:gridCol w:w="1424"/>
        <w:gridCol w:w="1260"/>
        <w:gridCol w:w="2789"/>
      </w:tblGrid>
      <w:tr w:rsidR="00583E4B" w:rsidRPr="00C810DE" w14:paraId="53AFA87F" w14:textId="0EA303AF" w:rsidTr="00B57FAE">
        <w:trPr>
          <w:tblHeader/>
        </w:trPr>
        <w:tc>
          <w:tcPr>
            <w:tcW w:w="2515" w:type="dxa"/>
            <w:shd w:val="clear" w:color="auto" w:fill="00B0F0"/>
            <w:vAlign w:val="center"/>
          </w:tcPr>
          <w:p w14:paraId="11A6ED3A" w14:textId="6DE3B176" w:rsidR="00583E4B" w:rsidRPr="00C810DE" w:rsidRDefault="00583E4B" w:rsidP="00E06747">
            <w:pPr>
              <w:spacing w:line="240" w:lineRule="auto"/>
              <w:jc w:val="center"/>
              <w:rPr>
                <w:rFonts w:eastAsia="Calibri"/>
                <w:b/>
                <w:bCs/>
                <w:color w:val="FFFFFF"/>
                <w:sz w:val="16"/>
                <w:szCs w:val="16"/>
              </w:rPr>
            </w:pPr>
            <w:r w:rsidRPr="00583E4B">
              <w:rPr>
                <w:rFonts w:eastAsia="Calibri"/>
                <w:b/>
                <w:bCs/>
                <w:color w:val="FFFFFF"/>
                <w:sz w:val="16"/>
                <w:szCs w:val="16"/>
              </w:rPr>
              <w:t>Waste name</w:t>
            </w:r>
          </w:p>
        </w:tc>
        <w:tc>
          <w:tcPr>
            <w:tcW w:w="1726" w:type="dxa"/>
            <w:shd w:val="clear" w:color="auto" w:fill="00B0F0"/>
            <w:vAlign w:val="center"/>
          </w:tcPr>
          <w:p w14:paraId="4BE78CC2" w14:textId="0506583B" w:rsidR="00583E4B" w:rsidRPr="00C810DE" w:rsidRDefault="00583E4B" w:rsidP="00E06747">
            <w:pPr>
              <w:spacing w:line="240" w:lineRule="auto"/>
              <w:jc w:val="center"/>
              <w:rPr>
                <w:rFonts w:eastAsia="Calibri"/>
                <w:b/>
                <w:bCs/>
                <w:color w:val="FFFFFF"/>
                <w:sz w:val="16"/>
                <w:szCs w:val="16"/>
              </w:rPr>
            </w:pPr>
            <w:r w:rsidRPr="00583E4B">
              <w:rPr>
                <w:rFonts w:eastAsia="Calibri"/>
                <w:b/>
                <w:bCs/>
                <w:color w:val="FFFFFF"/>
                <w:sz w:val="16"/>
                <w:szCs w:val="16"/>
              </w:rPr>
              <w:t>Estimated quantity (</w:t>
            </w:r>
            <w:proofErr w:type="spellStart"/>
            <w:r w:rsidRPr="00583E4B">
              <w:rPr>
                <w:rFonts w:eastAsia="Calibri"/>
                <w:b/>
                <w:bCs/>
                <w:color w:val="FFFFFF"/>
                <w:sz w:val="16"/>
                <w:szCs w:val="16"/>
              </w:rPr>
              <w:t>tonnes</w:t>
            </w:r>
            <w:proofErr w:type="spellEnd"/>
            <w:r w:rsidRPr="00583E4B">
              <w:rPr>
                <w:rFonts w:eastAsia="Calibri"/>
                <w:b/>
                <w:bCs/>
                <w:color w:val="FFFFFF"/>
                <w:sz w:val="16"/>
                <w:szCs w:val="16"/>
              </w:rPr>
              <w:t>)</w:t>
            </w:r>
          </w:p>
        </w:tc>
        <w:tc>
          <w:tcPr>
            <w:tcW w:w="1424" w:type="dxa"/>
            <w:shd w:val="clear" w:color="auto" w:fill="00B0F0"/>
            <w:vAlign w:val="center"/>
          </w:tcPr>
          <w:p w14:paraId="0D0FBB48" w14:textId="42303303" w:rsidR="00583E4B" w:rsidRPr="00C810DE" w:rsidRDefault="00952B42" w:rsidP="00E06747">
            <w:pPr>
              <w:spacing w:line="240" w:lineRule="auto"/>
              <w:jc w:val="center"/>
              <w:rPr>
                <w:rFonts w:eastAsia="Calibri"/>
                <w:b/>
                <w:bCs/>
                <w:color w:val="FFFFFF"/>
                <w:sz w:val="16"/>
                <w:szCs w:val="16"/>
              </w:rPr>
            </w:pPr>
            <w:r w:rsidRPr="00952B42">
              <w:rPr>
                <w:rFonts w:eastAsia="Calibri"/>
                <w:b/>
                <w:bCs/>
                <w:color w:val="FFFFFF"/>
                <w:sz w:val="16"/>
                <w:szCs w:val="16"/>
              </w:rPr>
              <w:t>Physical condition*</w:t>
            </w:r>
          </w:p>
        </w:tc>
        <w:tc>
          <w:tcPr>
            <w:tcW w:w="1260" w:type="dxa"/>
            <w:shd w:val="clear" w:color="auto" w:fill="00B0F0"/>
            <w:vAlign w:val="center"/>
          </w:tcPr>
          <w:p w14:paraId="2F90739A" w14:textId="621441F0" w:rsidR="00583E4B" w:rsidRPr="00C810DE" w:rsidRDefault="00E06747" w:rsidP="00E06747">
            <w:pPr>
              <w:spacing w:line="240" w:lineRule="auto"/>
              <w:jc w:val="center"/>
              <w:rPr>
                <w:rFonts w:eastAsia="Calibri"/>
                <w:b/>
                <w:bCs/>
                <w:color w:val="FFFFFF"/>
                <w:sz w:val="16"/>
                <w:szCs w:val="16"/>
              </w:rPr>
            </w:pPr>
            <w:r w:rsidRPr="00E06747">
              <w:rPr>
                <w:rFonts w:eastAsia="Calibri"/>
                <w:b/>
                <w:bCs/>
                <w:color w:val="FFFFFF"/>
                <w:sz w:val="16"/>
                <w:szCs w:val="16"/>
              </w:rPr>
              <w:t>Waste code**</w:t>
            </w:r>
          </w:p>
        </w:tc>
        <w:tc>
          <w:tcPr>
            <w:tcW w:w="2789" w:type="dxa"/>
            <w:shd w:val="clear" w:color="auto" w:fill="00B0F0"/>
            <w:vAlign w:val="center"/>
          </w:tcPr>
          <w:p w14:paraId="1ED0FCA2" w14:textId="0B6316C8" w:rsidR="00583E4B" w:rsidRPr="00C810DE" w:rsidRDefault="00E06747" w:rsidP="00E06747">
            <w:pPr>
              <w:spacing w:line="240" w:lineRule="auto"/>
              <w:jc w:val="center"/>
              <w:rPr>
                <w:rFonts w:eastAsia="Calibri"/>
                <w:b/>
                <w:bCs/>
                <w:color w:val="FFFFFF"/>
                <w:sz w:val="16"/>
                <w:szCs w:val="16"/>
              </w:rPr>
            </w:pPr>
            <w:r w:rsidRPr="00E06747">
              <w:rPr>
                <w:rFonts w:eastAsia="Calibri"/>
                <w:b/>
                <w:bCs/>
                <w:color w:val="FFFFFF"/>
                <w:sz w:val="16"/>
                <w:szCs w:val="16"/>
              </w:rPr>
              <w:t>Management mode</w:t>
            </w:r>
          </w:p>
        </w:tc>
      </w:tr>
      <w:tr w:rsidR="0088574D" w:rsidRPr="00C810DE" w14:paraId="1800E027" w14:textId="77777777" w:rsidTr="0088574D">
        <w:tc>
          <w:tcPr>
            <w:tcW w:w="9714" w:type="dxa"/>
            <w:gridSpan w:val="5"/>
            <w:shd w:val="clear" w:color="auto" w:fill="D9D9D9" w:themeFill="background1" w:themeFillShade="D9"/>
            <w:vAlign w:val="center"/>
          </w:tcPr>
          <w:p w14:paraId="6B4D8554" w14:textId="6C396A9D" w:rsidR="0088574D" w:rsidRPr="0088574D" w:rsidRDefault="0088574D" w:rsidP="0088574D">
            <w:pPr>
              <w:spacing w:line="240" w:lineRule="auto"/>
              <w:jc w:val="center"/>
              <w:rPr>
                <w:rFonts w:eastAsia="Calibri"/>
                <w:b/>
                <w:bCs/>
                <w:sz w:val="16"/>
                <w:szCs w:val="16"/>
              </w:rPr>
            </w:pPr>
            <w:r w:rsidRPr="0088574D">
              <w:rPr>
                <w:rFonts w:eastAsia="Calibri"/>
                <w:b/>
                <w:bCs/>
                <w:sz w:val="16"/>
                <w:szCs w:val="16"/>
              </w:rPr>
              <w:t>Execution stage</w:t>
            </w:r>
          </w:p>
        </w:tc>
      </w:tr>
      <w:tr w:rsidR="00583E4B" w:rsidRPr="00C810DE" w14:paraId="5A00E68B" w14:textId="67A073C7" w:rsidTr="00035D45">
        <w:tc>
          <w:tcPr>
            <w:tcW w:w="2515" w:type="dxa"/>
            <w:vAlign w:val="center"/>
          </w:tcPr>
          <w:p w14:paraId="14DFE9E7" w14:textId="16E959C2" w:rsidR="00583E4B" w:rsidRPr="008E3D93" w:rsidRDefault="00613BDD" w:rsidP="00035D45">
            <w:pPr>
              <w:spacing w:line="240" w:lineRule="auto"/>
              <w:rPr>
                <w:rFonts w:eastAsia="Calibri"/>
                <w:sz w:val="16"/>
                <w:szCs w:val="16"/>
              </w:rPr>
            </w:pPr>
            <w:r w:rsidRPr="008E3D93">
              <w:rPr>
                <w:rFonts w:eastAsia="Calibri"/>
                <w:sz w:val="16"/>
                <w:szCs w:val="16"/>
              </w:rPr>
              <w:t xml:space="preserve">Mixed municipal </w:t>
            </w:r>
            <w:proofErr w:type="spellStart"/>
            <w:r w:rsidRPr="008E3D93">
              <w:rPr>
                <w:rFonts w:eastAsia="Calibri"/>
                <w:sz w:val="16"/>
                <w:szCs w:val="16"/>
              </w:rPr>
              <w:t>deşeuri</w:t>
            </w:r>
            <w:proofErr w:type="spellEnd"/>
          </w:p>
        </w:tc>
        <w:tc>
          <w:tcPr>
            <w:tcW w:w="1726" w:type="dxa"/>
            <w:vAlign w:val="center"/>
          </w:tcPr>
          <w:p w14:paraId="0EA06A47" w14:textId="50E3B751" w:rsidR="00583E4B" w:rsidRPr="00C810DE" w:rsidRDefault="00E63781" w:rsidP="00BF446B">
            <w:pPr>
              <w:spacing w:line="240" w:lineRule="auto"/>
              <w:jc w:val="center"/>
              <w:rPr>
                <w:rFonts w:eastAsia="Calibri"/>
                <w:sz w:val="16"/>
                <w:szCs w:val="16"/>
              </w:rPr>
            </w:pPr>
            <w:r>
              <w:rPr>
                <w:rFonts w:eastAsia="Calibri"/>
                <w:sz w:val="16"/>
                <w:szCs w:val="16"/>
              </w:rPr>
              <w:t>41,48</w:t>
            </w:r>
          </w:p>
        </w:tc>
        <w:tc>
          <w:tcPr>
            <w:tcW w:w="1424" w:type="dxa"/>
            <w:vAlign w:val="center"/>
          </w:tcPr>
          <w:p w14:paraId="3B19CD48" w14:textId="396ADD35" w:rsidR="00583E4B" w:rsidRPr="00C810DE" w:rsidRDefault="00BF446B" w:rsidP="00BF446B">
            <w:pPr>
              <w:spacing w:line="240" w:lineRule="auto"/>
              <w:jc w:val="center"/>
              <w:rPr>
                <w:rFonts w:eastAsia="Calibri"/>
                <w:sz w:val="16"/>
                <w:szCs w:val="16"/>
              </w:rPr>
            </w:pPr>
            <w:r>
              <w:rPr>
                <w:rFonts w:eastAsia="Calibri"/>
                <w:sz w:val="16"/>
                <w:szCs w:val="16"/>
              </w:rPr>
              <w:t>S</w:t>
            </w:r>
          </w:p>
        </w:tc>
        <w:tc>
          <w:tcPr>
            <w:tcW w:w="1260" w:type="dxa"/>
            <w:vAlign w:val="center"/>
          </w:tcPr>
          <w:p w14:paraId="67E5126E" w14:textId="1DA9275B" w:rsidR="00583E4B" w:rsidRPr="00C810DE" w:rsidRDefault="00780745" w:rsidP="00BF446B">
            <w:pPr>
              <w:spacing w:line="240" w:lineRule="auto"/>
              <w:jc w:val="center"/>
              <w:rPr>
                <w:rFonts w:eastAsia="Calibri"/>
                <w:sz w:val="16"/>
                <w:szCs w:val="16"/>
              </w:rPr>
            </w:pPr>
            <w:r w:rsidRPr="00780745">
              <w:rPr>
                <w:rFonts w:eastAsia="Calibri"/>
                <w:sz w:val="16"/>
                <w:szCs w:val="16"/>
              </w:rPr>
              <w:t>20 03 01</w:t>
            </w:r>
          </w:p>
        </w:tc>
        <w:tc>
          <w:tcPr>
            <w:tcW w:w="2789" w:type="dxa"/>
          </w:tcPr>
          <w:p w14:paraId="11868EDC" w14:textId="6B48F19E" w:rsidR="00583E4B" w:rsidRPr="00C810DE" w:rsidRDefault="00C16A88" w:rsidP="00BE295C">
            <w:pPr>
              <w:spacing w:line="240" w:lineRule="auto"/>
              <w:rPr>
                <w:rFonts w:eastAsia="Calibri"/>
                <w:sz w:val="16"/>
                <w:szCs w:val="16"/>
              </w:rPr>
            </w:pPr>
            <w:proofErr w:type="gramStart"/>
            <w:r w:rsidRPr="00C16A88">
              <w:rPr>
                <w:rFonts w:eastAsia="Calibri"/>
                <w:sz w:val="16"/>
                <w:szCs w:val="16"/>
              </w:rPr>
              <w:t>Specially</w:t>
            </w:r>
            <w:proofErr w:type="gramEnd"/>
            <w:r w:rsidRPr="00C16A88">
              <w:rPr>
                <w:rFonts w:eastAsia="Calibri"/>
                <w:sz w:val="16"/>
                <w:szCs w:val="16"/>
              </w:rPr>
              <w:t xml:space="preserve"> arranged spaces will be built with bin-type containers. Periodically they will be picked up by authorized operators and transported to landfills.</w:t>
            </w:r>
          </w:p>
        </w:tc>
      </w:tr>
      <w:tr w:rsidR="00780745" w:rsidRPr="00F66AAB" w14:paraId="231A0A29" w14:textId="77777777" w:rsidTr="00035D45">
        <w:tc>
          <w:tcPr>
            <w:tcW w:w="2515" w:type="dxa"/>
            <w:vAlign w:val="center"/>
          </w:tcPr>
          <w:p w14:paraId="49CEA3BF" w14:textId="0E1377CB" w:rsidR="00780745" w:rsidRPr="008E3D93" w:rsidRDefault="00674CCC" w:rsidP="00035D45">
            <w:pPr>
              <w:spacing w:line="240" w:lineRule="auto"/>
              <w:rPr>
                <w:rFonts w:eastAsia="Calibri"/>
                <w:sz w:val="16"/>
                <w:szCs w:val="16"/>
              </w:rPr>
            </w:pPr>
            <w:r w:rsidRPr="008E3D93">
              <w:rPr>
                <w:rFonts w:eastAsia="Calibri"/>
                <w:sz w:val="16"/>
                <w:szCs w:val="16"/>
              </w:rPr>
              <w:t>Plastics</w:t>
            </w:r>
          </w:p>
        </w:tc>
        <w:tc>
          <w:tcPr>
            <w:tcW w:w="1726" w:type="dxa"/>
            <w:vAlign w:val="center"/>
          </w:tcPr>
          <w:p w14:paraId="176CB074" w14:textId="351F4EAE" w:rsidR="00780745" w:rsidRPr="00C810DE" w:rsidRDefault="00D47109" w:rsidP="00BF446B">
            <w:pPr>
              <w:spacing w:line="240" w:lineRule="auto"/>
              <w:jc w:val="center"/>
              <w:rPr>
                <w:rFonts w:eastAsia="Calibri"/>
                <w:sz w:val="16"/>
                <w:szCs w:val="16"/>
              </w:rPr>
            </w:pPr>
            <w:r>
              <w:rPr>
                <w:rFonts w:eastAsia="Calibri"/>
                <w:sz w:val="16"/>
                <w:szCs w:val="16"/>
              </w:rPr>
              <w:t>0,12</w:t>
            </w:r>
          </w:p>
        </w:tc>
        <w:tc>
          <w:tcPr>
            <w:tcW w:w="1424" w:type="dxa"/>
            <w:vAlign w:val="center"/>
          </w:tcPr>
          <w:p w14:paraId="3FBA125B" w14:textId="2391DAD5" w:rsidR="00780745" w:rsidRPr="00C810DE" w:rsidRDefault="00780745" w:rsidP="00BF446B">
            <w:pPr>
              <w:spacing w:line="240" w:lineRule="auto"/>
              <w:jc w:val="center"/>
              <w:rPr>
                <w:rFonts w:eastAsia="Calibri"/>
                <w:sz w:val="16"/>
                <w:szCs w:val="16"/>
              </w:rPr>
            </w:pPr>
            <w:r w:rsidRPr="00151896">
              <w:rPr>
                <w:rFonts w:eastAsia="Calibri"/>
                <w:sz w:val="16"/>
                <w:szCs w:val="16"/>
              </w:rPr>
              <w:t>S</w:t>
            </w:r>
          </w:p>
        </w:tc>
        <w:tc>
          <w:tcPr>
            <w:tcW w:w="1260" w:type="dxa"/>
            <w:vAlign w:val="center"/>
          </w:tcPr>
          <w:p w14:paraId="605EFA15" w14:textId="7A9BE063" w:rsidR="00780745" w:rsidRPr="00C810DE" w:rsidRDefault="00780745" w:rsidP="00BF446B">
            <w:pPr>
              <w:spacing w:line="240" w:lineRule="auto"/>
              <w:jc w:val="center"/>
              <w:rPr>
                <w:rFonts w:eastAsia="Calibri"/>
                <w:sz w:val="16"/>
                <w:szCs w:val="16"/>
              </w:rPr>
            </w:pPr>
            <w:r w:rsidRPr="00780745">
              <w:rPr>
                <w:rFonts w:eastAsia="Calibri"/>
                <w:sz w:val="16"/>
                <w:szCs w:val="16"/>
              </w:rPr>
              <w:t>17 02 03</w:t>
            </w:r>
          </w:p>
        </w:tc>
        <w:tc>
          <w:tcPr>
            <w:tcW w:w="2789" w:type="dxa"/>
            <w:vMerge w:val="restart"/>
            <w:vAlign w:val="center"/>
          </w:tcPr>
          <w:p w14:paraId="36ACED58" w14:textId="19E13C91" w:rsidR="00780745" w:rsidRPr="00C33BC5" w:rsidRDefault="00FE3619" w:rsidP="00780745">
            <w:pPr>
              <w:spacing w:line="240" w:lineRule="auto"/>
              <w:rPr>
                <w:rFonts w:eastAsia="Calibri"/>
                <w:sz w:val="16"/>
                <w:szCs w:val="16"/>
              </w:rPr>
            </w:pPr>
            <w:r w:rsidRPr="00F66AAB">
              <w:rPr>
                <w:rFonts w:eastAsia="Calibri"/>
                <w:sz w:val="16"/>
                <w:szCs w:val="16"/>
              </w:rPr>
              <w:t xml:space="preserve">They will be collected separately in temporary storage spaces specially arranged within the site organization and </w:t>
            </w:r>
            <w:proofErr w:type="gramStart"/>
            <w:r w:rsidRPr="00F66AAB">
              <w:rPr>
                <w:rFonts w:eastAsia="Calibri"/>
                <w:sz w:val="16"/>
                <w:szCs w:val="16"/>
              </w:rPr>
              <w:t>in</w:t>
            </w:r>
            <w:proofErr w:type="gramEnd"/>
            <w:r w:rsidRPr="00F66AAB">
              <w:rPr>
                <w:rFonts w:eastAsia="Calibri"/>
                <w:sz w:val="16"/>
                <w:szCs w:val="16"/>
              </w:rPr>
              <w:t xml:space="preserve"> the work fronts. Periodically they will be picked up by authorized operators and transported for recovery.</w:t>
            </w:r>
          </w:p>
        </w:tc>
      </w:tr>
      <w:tr w:rsidR="00780745" w:rsidRPr="00C810DE" w14:paraId="11B4B9A0" w14:textId="77777777" w:rsidTr="00035D45">
        <w:tc>
          <w:tcPr>
            <w:tcW w:w="2515" w:type="dxa"/>
            <w:vAlign w:val="center"/>
          </w:tcPr>
          <w:p w14:paraId="1FCF15B0" w14:textId="006B3C47" w:rsidR="00780745" w:rsidRPr="008E3D93" w:rsidRDefault="00780745" w:rsidP="00035D45">
            <w:pPr>
              <w:spacing w:line="240" w:lineRule="auto"/>
              <w:rPr>
                <w:rFonts w:eastAsia="Calibri"/>
                <w:sz w:val="16"/>
                <w:szCs w:val="16"/>
              </w:rPr>
            </w:pPr>
            <w:r w:rsidRPr="008E3D93">
              <w:rPr>
                <w:rFonts w:eastAsia="Calibri"/>
                <w:sz w:val="16"/>
                <w:szCs w:val="16"/>
              </w:rPr>
              <w:t>Paper and cardboard packaging</w:t>
            </w:r>
          </w:p>
        </w:tc>
        <w:tc>
          <w:tcPr>
            <w:tcW w:w="1726" w:type="dxa"/>
            <w:vAlign w:val="center"/>
          </w:tcPr>
          <w:p w14:paraId="667FBDA1" w14:textId="20D3C7E1" w:rsidR="00780745" w:rsidRPr="00C810DE" w:rsidRDefault="00C47EAE" w:rsidP="00BF446B">
            <w:pPr>
              <w:spacing w:line="240" w:lineRule="auto"/>
              <w:jc w:val="center"/>
              <w:rPr>
                <w:rFonts w:eastAsia="Calibri"/>
                <w:sz w:val="16"/>
                <w:szCs w:val="16"/>
              </w:rPr>
            </w:pPr>
            <w:r>
              <w:rPr>
                <w:rFonts w:eastAsia="Calibri"/>
                <w:sz w:val="16"/>
                <w:szCs w:val="16"/>
              </w:rPr>
              <w:t>0,85</w:t>
            </w:r>
          </w:p>
        </w:tc>
        <w:tc>
          <w:tcPr>
            <w:tcW w:w="1424" w:type="dxa"/>
            <w:vAlign w:val="center"/>
          </w:tcPr>
          <w:p w14:paraId="4D9AA846" w14:textId="2D84EC48" w:rsidR="00780745" w:rsidRPr="00C810DE" w:rsidRDefault="00780745" w:rsidP="00BF446B">
            <w:pPr>
              <w:spacing w:line="240" w:lineRule="auto"/>
              <w:jc w:val="center"/>
              <w:rPr>
                <w:rFonts w:eastAsia="Calibri"/>
                <w:sz w:val="16"/>
                <w:szCs w:val="16"/>
              </w:rPr>
            </w:pPr>
            <w:r w:rsidRPr="00151896">
              <w:rPr>
                <w:rFonts w:eastAsia="Calibri"/>
                <w:sz w:val="16"/>
                <w:szCs w:val="16"/>
              </w:rPr>
              <w:t>S</w:t>
            </w:r>
          </w:p>
        </w:tc>
        <w:tc>
          <w:tcPr>
            <w:tcW w:w="1260" w:type="dxa"/>
            <w:vAlign w:val="center"/>
          </w:tcPr>
          <w:p w14:paraId="413656A7" w14:textId="3DFA4FE5" w:rsidR="00780745" w:rsidRPr="00C810DE" w:rsidRDefault="00780745" w:rsidP="00BF446B">
            <w:pPr>
              <w:spacing w:line="240" w:lineRule="auto"/>
              <w:jc w:val="center"/>
              <w:rPr>
                <w:rFonts w:eastAsia="Calibri"/>
                <w:sz w:val="16"/>
                <w:szCs w:val="16"/>
              </w:rPr>
            </w:pPr>
            <w:r w:rsidRPr="00780745">
              <w:rPr>
                <w:rFonts w:eastAsia="Calibri"/>
                <w:sz w:val="16"/>
                <w:szCs w:val="16"/>
              </w:rPr>
              <w:t>15 01 01</w:t>
            </w:r>
          </w:p>
        </w:tc>
        <w:tc>
          <w:tcPr>
            <w:tcW w:w="2789" w:type="dxa"/>
            <w:vMerge/>
          </w:tcPr>
          <w:p w14:paraId="5CA71A9C" w14:textId="77777777" w:rsidR="00780745" w:rsidRPr="00C810DE" w:rsidRDefault="00780745" w:rsidP="00BF446B">
            <w:pPr>
              <w:spacing w:line="240" w:lineRule="auto"/>
              <w:rPr>
                <w:rFonts w:eastAsia="Calibri"/>
                <w:sz w:val="16"/>
                <w:szCs w:val="16"/>
              </w:rPr>
            </w:pPr>
          </w:p>
        </w:tc>
      </w:tr>
      <w:tr w:rsidR="00780745" w:rsidRPr="00C810DE" w14:paraId="4D29B02C" w14:textId="77777777" w:rsidTr="00035D45">
        <w:tc>
          <w:tcPr>
            <w:tcW w:w="2515" w:type="dxa"/>
            <w:vAlign w:val="center"/>
          </w:tcPr>
          <w:p w14:paraId="59E0AC11" w14:textId="7F84CC6B" w:rsidR="00780745" w:rsidRPr="008E3D93" w:rsidRDefault="00780745" w:rsidP="00035D45">
            <w:pPr>
              <w:spacing w:line="240" w:lineRule="auto"/>
              <w:rPr>
                <w:rFonts w:eastAsia="Calibri"/>
                <w:sz w:val="16"/>
                <w:szCs w:val="16"/>
              </w:rPr>
            </w:pPr>
            <w:r w:rsidRPr="008E3D93">
              <w:rPr>
                <w:rFonts w:eastAsia="Calibri"/>
                <w:sz w:val="16"/>
                <w:szCs w:val="16"/>
              </w:rPr>
              <w:t>Plastic packaging</w:t>
            </w:r>
          </w:p>
        </w:tc>
        <w:tc>
          <w:tcPr>
            <w:tcW w:w="1726" w:type="dxa"/>
            <w:vAlign w:val="center"/>
          </w:tcPr>
          <w:p w14:paraId="1B35F6B3" w14:textId="5DA4C8B8" w:rsidR="00780745" w:rsidRPr="00C810DE" w:rsidRDefault="00C47EAE" w:rsidP="00BF446B">
            <w:pPr>
              <w:spacing w:line="240" w:lineRule="auto"/>
              <w:jc w:val="center"/>
              <w:rPr>
                <w:rFonts w:eastAsia="Calibri"/>
                <w:sz w:val="16"/>
                <w:szCs w:val="16"/>
              </w:rPr>
            </w:pPr>
            <w:r>
              <w:rPr>
                <w:rFonts w:eastAsia="Calibri"/>
                <w:sz w:val="16"/>
                <w:szCs w:val="16"/>
              </w:rPr>
              <w:t>0,49</w:t>
            </w:r>
          </w:p>
        </w:tc>
        <w:tc>
          <w:tcPr>
            <w:tcW w:w="1424" w:type="dxa"/>
            <w:vAlign w:val="center"/>
          </w:tcPr>
          <w:p w14:paraId="0045E16F" w14:textId="5F6943E5" w:rsidR="00780745" w:rsidRPr="00C810DE" w:rsidRDefault="00780745" w:rsidP="00BF446B">
            <w:pPr>
              <w:spacing w:line="240" w:lineRule="auto"/>
              <w:jc w:val="center"/>
              <w:rPr>
                <w:rFonts w:eastAsia="Calibri"/>
                <w:sz w:val="16"/>
                <w:szCs w:val="16"/>
              </w:rPr>
            </w:pPr>
            <w:r w:rsidRPr="00151896">
              <w:rPr>
                <w:rFonts w:eastAsia="Calibri"/>
                <w:sz w:val="16"/>
                <w:szCs w:val="16"/>
              </w:rPr>
              <w:t>S</w:t>
            </w:r>
          </w:p>
        </w:tc>
        <w:tc>
          <w:tcPr>
            <w:tcW w:w="1260" w:type="dxa"/>
            <w:vAlign w:val="center"/>
          </w:tcPr>
          <w:p w14:paraId="13E61FD7" w14:textId="21FFFAC6" w:rsidR="00780745" w:rsidRPr="00C810DE" w:rsidRDefault="00780745" w:rsidP="00BF446B">
            <w:pPr>
              <w:spacing w:line="240" w:lineRule="auto"/>
              <w:jc w:val="center"/>
              <w:rPr>
                <w:rFonts w:eastAsia="Calibri"/>
                <w:sz w:val="16"/>
                <w:szCs w:val="16"/>
              </w:rPr>
            </w:pPr>
            <w:r w:rsidRPr="00780745">
              <w:rPr>
                <w:rFonts w:eastAsia="Calibri"/>
                <w:sz w:val="16"/>
                <w:szCs w:val="16"/>
              </w:rPr>
              <w:t>15 01 02</w:t>
            </w:r>
          </w:p>
        </w:tc>
        <w:tc>
          <w:tcPr>
            <w:tcW w:w="2789" w:type="dxa"/>
            <w:vMerge/>
          </w:tcPr>
          <w:p w14:paraId="7E603DA4" w14:textId="77777777" w:rsidR="00780745" w:rsidRPr="00C810DE" w:rsidRDefault="00780745" w:rsidP="00BF446B">
            <w:pPr>
              <w:spacing w:line="240" w:lineRule="auto"/>
              <w:rPr>
                <w:rFonts w:eastAsia="Calibri"/>
                <w:sz w:val="16"/>
                <w:szCs w:val="16"/>
              </w:rPr>
            </w:pPr>
          </w:p>
        </w:tc>
      </w:tr>
      <w:tr w:rsidR="00780745" w:rsidRPr="00C810DE" w14:paraId="488587D2" w14:textId="77777777" w:rsidTr="00035D45">
        <w:tc>
          <w:tcPr>
            <w:tcW w:w="2515" w:type="dxa"/>
            <w:vAlign w:val="center"/>
          </w:tcPr>
          <w:p w14:paraId="7FE73E83" w14:textId="3DE1380B" w:rsidR="00780745" w:rsidRPr="008E3D93" w:rsidRDefault="00780745" w:rsidP="00035D45">
            <w:pPr>
              <w:spacing w:line="240" w:lineRule="auto"/>
              <w:rPr>
                <w:rFonts w:eastAsia="Calibri"/>
                <w:sz w:val="16"/>
                <w:szCs w:val="16"/>
              </w:rPr>
            </w:pPr>
            <w:proofErr w:type="gramStart"/>
            <w:r w:rsidRPr="008E3D93">
              <w:rPr>
                <w:rFonts w:eastAsia="Calibri"/>
                <w:sz w:val="16"/>
                <w:szCs w:val="16"/>
              </w:rPr>
              <w:t>Construction</w:t>
            </w:r>
            <w:proofErr w:type="gramEnd"/>
            <w:r w:rsidRPr="008E3D93">
              <w:rPr>
                <w:rFonts w:eastAsia="Calibri"/>
                <w:sz w:val="16"/>
                <w:szCs w:val="16"/>
              </w:rPr>
              <w:t xml:space="preserve"> wood waste</w:t>
            </w:r>
          </w:p>
        </w:tc>
        <w:tc>
          <w:tcPr>
            <w:tcW w:w="1726" w:type="dxa"/>
            <w:vAlign w:val="center"/>
          </w:tcPr>
          <w:p w14:paraId="65562BB0" w14:textId="56A0EDBE" w:rsidR="00780745" w:rsidRPr="00C810DE" w:rsidRDefault="00C749C0" w:rsidP="00BF446B">
            <w:pPr>
              <w:spacing w:line="240" w:lineRule="auto"/>
              <w:jc w:val="center"/>
              <w:rPr>
                <w:rFonts w:eastAsia="Calibri"/>
                <w:sz w:val="16"/>
                <w:szCs w:val="16"/>
              </w:rPr>
            </w:pPr>
            <w:r>
              <w:rPr>
                <w:rFonts w:eastAsia="Calibri"/>
                <w:sz w:val="16"/>
                <w:szCs w:val="16"/>
              </w:rPr>
              <w:t>0,89</w:t>
            </w:r>
          </w:p>
        </w:tc>
        <w:tc>
          <w:tcPr>
            <w:tcW w:w="1424" w:type="dxa"/>
            <w:vAlign w:val="center"/>
          </w:tcPr>
          <w:p w14:paraId="35D6E1C5" w14:textId="645E9BCE" w:rsidR="00780745" w:rsidRPr="00C810DE" w:rsidRDefault="00780745" w:rsidP="00BF446B">
            <w:pPr>
              <w:spacing w:line="240" w:lineRule="auto"/>
              <w:jc w:val="center"/>
              <w:rPr>
                <w:rFonts w:eastAsia="Calibri"/>
                <w:sz w:val="16"/>
                <w:szCs w:val="16"/>
              </w:rPr>
            </w:pPr>
            <w:r w:rsidRPr="00151896">
              <w:rPr>
                <w:rFonts w:eastAsia="Calibri"/>
                <w:sz w:val="16"/>
                <w:szCs w:val="16"/>
              </w:rPr>
              <w:t>S</w:t>
            </w:r>
          </w:p>
        </w:tc>
        <w:tc>
          <w:tcPr>
            <w:tcW w:w="1260" w:type="dxa"/>
            <w:vAlign w:val="center"/>
          </w:tcPr>
          <w:p w14:paraId="0FA00C73" w14:textId="76D3DE44" w:rsidR="00780745" w:rsidRPr="00C810DE" w:rsidRDefault="00780745" w:rsidP="00BF446B">
            <w:pPr>
              <w:spacing w:line="240" w:lineRule="auto"/>
              <w:jc w:val="center"/>
              <w:rPr>
                <w:rFonts w:eastAsia="Calibri"/>
                <w:sz w:val="16"/>
                <w:szCs w:val="16"/>
              </w:rPr>
            </w:pPr>
            <w:r w:rsidRPr="00780745">
              <w:rPr>
                <w:rFonts w:eastAsia="Calibri"/>
                <w:sz w:val="16"/>
                <w:szCs w:val="16"/>
              </w:rPr>
              <w:t>17 02 01</w:t>
            </w:r>
          </w:p>
        </w:tc>
        <w:tc>
          <w:tcPr>
            <w:tcW w:w="2789" w:type="dxa"/>
            <w:vMerge/>
          </w:tcPr>
          <w:p w14:paraId="0A0A4F01" w14:textId="77777777" w:rsidR="00780745" w:rsidRPr="00C810DE" w:rsidRDefault="00780745" w:rsidP="00BF446B">
            <w:pPr>
              <w:spacing w:line="240" w:lineRule="auto"/>
              <w:rPr>
                <w:rFonts w:eastAsia="Calibri"/>
                <w:sz w:val="16"/>
                <w:szCs w:val="16"/>
              </w:rPr>
            </w:pPr>
          </w:p>
        </w:tc>
      </w:tr>
      <w:tr w:rsidR="00780745" w:rsidRPr="00C810DE" w14:paraId="4E72C8D1" w14:textId="77777777" w:rsidTr="00035D45">
        <w:tc>
          <w:tcPr>
            <w:tcW w:w="2515" w:type="dxa"/>
            <w:vAlign w:val="center"/>
          </w:tcPr>
          <w:p w14:paraId="0C912EE6" w14:textId="421A35B2" w:rsidR="00780745" w:rsidRPr="008E3D93" w:rsidRDefault="00780745" w:rsidP="00035D45">
            <w:pPr>
              <w:spacing w:line="240" w:lineRule="auto"/>
              <w:rPr>
                <w:rFonts w:eastAsia="Calibri"/>
                <w:sz w:val="16"/>
                <w:szCs w:val="16"/>
              </w:rPr>
            </w:pPr>
            <w:r w:rsidRPr="008E3D93">
              <w:rPr>
                <w:rFonts w:eastAsia="Calibri"/>
                <w:sz w:val="16"/>
                <w:szCs w:val="16"/>
              </w:rPr>
              <w:t>Metal mixtures</w:t>
            </w:r>
          </w:p>
        </w:tc>
        <w:tc>
          <w:tcPr>
            <w:tcW w:w="1726" w:type="dxa"/>
            <w:vAlign w:val="center"/>
          </w:tcPr>
          <w:p w14:paraId="38C0E946" w14:textId="0B2CA51D" w:rsidR="00780745" w:rsidRPr="00C810DE" w:rsidRDefault="009F4A30" w:rsidP="00BF446B">
            <w:pPr>
              <w:spacing w:line="240" w:lineRule="auto"/>
              <w:jc w:val="center"/>
              <w:rPr>
                <w:rFonts w:eastAsia="Calibri"/>
                <w:sz w:val="16"/>
                <w:szCs w:val="16"/>
              </w:rPr>
            </w:pPr>
            <w:r>
              <w:rPr>
                <w:rFonts w:eastAsia="Calibri"/>
                <w:sz w:val="16"/>
                <w:szCs w:val="16"/>
              </w:rPr>
              <w:t>259,25</w:t>
            </w:r>
          </w:p>
        </w:tc>
        <w:tc>
          <w:tcPr>
            <w:tcW w:w="1424" w:type="dxa"/>
            <w:vAlign w:val="center"/>
          </w:tcPr>
          <w:p w14:paraId="5BC1F35A" w14:textId="1C8C1218" w:rsidR="00780745" w:rsidRPr="00C810DE" w:rsidRDefault="00780745" w:rsidP="00BF446B">
            <w:pPr>
              <w:spacing w:line="240" w:lineRule="auto"/>
              <w:jc w:val="center"/>
              <w:rPr>
                <w:rFonts w:eastAsia="Calibri"/>
                <w:sz w:val="16"/>
                <w:szCs w:val="16"/>
              </w:rPr>
            </w:pPr>
            <w:r w:rsidRPr="00151896">
              <w:rPr>
                <w:rFonts w:eastAsia="Calibri"/>
                <w:sz w:val="16"/>
                <w:szCs w:val="16"/>
              </w:rPr>
              <w:t>S</w:t>
            </w:r>
          </w:p>
        </w:tc>
        <w:tc>
          <w:tcPr>
            <w:tcW w:w="1260" w:type="dxa"/>
            <w:vAlign w:val="center"/>
          </w:tcPr>
          <w:p w14:paraId="3AA1A421" w14:textId="50EE76C4" w:rsidR="00780745" w:rsidRPr="00C810DE" w:rsidRDefault="00780745" w:rsidP="00BF446B">
            <w:pPr>
              <w:spacing w:line="240" w:lineRule="auto"/>
              <w:jc w:val="center"/>
              <w:rPr>
                <w:rFonts w:eastAsia="Calibri"/>
                <w:sz w:val="16"/>
                <w:szCs w:val="16"/>
              </w:rPr>
            </w:pPr>
            <w:r w:rsidRPr="00C837EF">
              <w:rPr>
                <w:rFonts w:eastAsia="Calibri"/>
                <w:sz w:val="16"/>
                <w:szCs w:val="16"/>
              </w:rPr>
              <w:t>17 04 07</w:t>
            </w:r>
          </w:p>
        </w:tc>
        <w:tc>
          <w:tcPr>
            <w:tcW w:w="2789" w:type="dxa"/>
            <w:vMerge/>
          </w:tcPr>
          <w:p w14:paraId="6622570F" w14:textId="77777777" w:rsidR="00780745" w:rsidRPr="00C810DE" w:rsidRDefault="00780745" w:rsidP="00BF446B">
            <w:pPr>
              <w:spacing w:line="240" w:lineRule="auto"/>
              <w:rPr>
                <w:rFonts w:eastAsia="Calibri"/>
                <w:sz w:val="16"/>
                <w:szCs w:val="16"/>
              </w:rPr>
            </w:pPr>
          </w:p>
        </w:tc>
      </w:tr>
      <w:tr w:rsidR="00780745" w:rsidRPr="00C810DE" w14:paraId="6AC548FA" w14:textId="77777777" w:rsidTr="00035D45">
        <w:tc>
          <w:tcPr>
            <w:tcW w:w="2515" w:type="dxa"/>
            <w:vAlign w:val="center"/>
          </w:tcPr>
          <w:p w14:paraId="662A6DCB" w14:textId="0F363102" w:rsidR="00780745" w:rsidRPr="008E3D93" w:rsidRDefault="00780745" w:rsidP="00035D45">
            <w:pPr>
              <w:spacing w:line="240" w:lineRule="auto"/>
              <w:rPr>
                <w:rFonts w:eastAsia="Calibri"/>
                <w:sz w:val="16"/>
                <w:szCs w:val="16"/>
              </w:rPr>
            </w:pPr>
            <w:r w:rsidRPr="008E3D93">
              <w:rPr>
                <w:rFonts w:eastAsia="Calibri"/>
                <w:sz w:val="16"/>
                <w:szCs w:val="16"/>
              </w:rPr>
              <w:t>Concrete</w:t>
            </w:r>
          </w:p>
        </w:tc>
        <w:tc>
          <w:tcPr>
            <w:tcW w:w="1726" w:type="dxa"/>
            <w:vAlign w:val="center"/>
          </w:tcPr>
          <w:p w14:paraId="04C2E269" w14:textId="3F31A277" w:rsidR="00780745" w:rsidRPr="00C810DE" w:rsidRDefault="0097724F" w:rsidP="00BF446B">
            <w:pPr>
              <w:spacing w:line="240" w:lineRule="auto"/>
              <w:jc w:val="center"/>
              <w:rPr>
                <w:rFonts w:eastAsia="Calibri"/>
                <w:sz w:val="16"/>
                <w:szCs w:val="16"/>
              </w:rPr>
            </w:pPr>
            <w:r>
              <w:rPr>
                <w:rFonts w:eastAsia="Calibri"/>
                <w:sz w:val="16"/>
                <w:szCs w:val="16"/>
              </w:rPr>
              <w:t>32,93</w:t>
            </w:r>
          </w:p>
        </w:tc>
        <w:tc>
          <w:tcPr>
            <w:tcW w:w="1424" w:type="dxa"/>
            <w:vAlign w:val="center"/>
          </w:tcPr>
          <w:p w14:paraId="43748B92" w14:textId="449ED78B" w:rsidR="00780745" w:rsidRPr="00C810DE" w:rsidRDefault="00780745" w:rsidP="00BF446B">
            <w:pPr>
              <w:spacing w:line="240" w:lineRule="auto"/>
              <w:jc w:val="center"/>
              <w:rPr>
                <w:rFonts w:eastAsia="Calibri"/>
                <w:sz w:val="16"/>
                <w:szCs w:val="16"/>
              </w:rPr>
            </w:pPr>
            <w:r w:rsidRPr="00151896">
              <w:rPr>
                <w:rFonts w:eastAsia="Calibri"/>
                <w:sz w:val="16"/>
                <w:szCs w:val="16"/>
              </w:rPr>
              <w:t>S</w:t>
            </w:r>
          </w:p>
        </w:tc>
        <w:tc>
          <w:tcPr>
            <w:tcW w:w="1260" w:type="dxa"/>
            <w:vAlign w:val="center"/>
          </w:tcPr>
          <w:p w14:paraId="691B2712" w14:textId="14C54C9B" w:rsidR="00780745" w:rsidRPr="00C810DE" w:rsidRDefault="00780745" w:rsidP="00BF446B">
            <w:pPr>
              <w:spacing w:line="240" w:lineRule="auto"/>
              <w:jc w:val="center"/>
              <w:rPr>
                <w:rFonts w:eastAsia="Calibri"/>
                <w:sz w:val="16"/>
                <w:szCs w:val="16"/>
              </w:rPr>
            </w:pPr>
            <w:r w:rsidRPr="00C837EF">
              <w:rPr>
                <w:rFonts w:eastAsia="Calibri"/>
                <w:sz w:val="16"/>
                <w:szCs w:val="16"/>
              </w:rPr>
              <w:t>17 01 01</w:t>
            </w:r>
          </w:p>
        </w:tc>
        <w:tc>
          <w:tcPr>
            <w:tcW w:w="2789" w:type="dxa"/>
            <w:vMerge/>
          </w:tcPr>
          <w:p w14:paraId="51B6BEDF" w14:textId="77777777" w:rsidR="00780745" w:rsidRPr="00C810DE" w:rsidRDefault="00780745" w:rsidP="00BF446B">
            <w:pPr>
              <w:spacing w:line="240" w:lineRule="auto"/>
              <w:rPr>
                <w:rFonts w:eastAsia="Calibri"/>
                <w:sz w:val="16"/>
                <w:szCs w:val="16"/>
              </w:rPr>
            </w:pPr>
          </w:p>
        </w:tc>
      </w:tr>
      <w:tr w:rsidR="00780745" w:rsidRPr="00C810DE" w14:paraId="761CCAD5" w14:textId="77777777" w:rsidTr="00035D45">
        <w:tc>
          <w:tcPr>
            <w:tcW w:w="2515" w:type="dxa"/>
            <w:vAlign w:val="center"/>
          </w:tcPr>
          <w:p w14:paraId="02C48B0C" w14:textId="7C34087C" w:rsidR="00780745" w:rsidRPr="008E3D93" w:rsidRDefault="00780745" w:rsidP="00035D45">
            <w:pPr>
              <w:spacing w:line="240" w:lineRule="auto"/>
              <w:rPr>
                <w:rFonts w:eastAsia="Calibri"/>
                <w:sz w:val="16"/>
                <w:szCs w:val="16"/>
              </w:rPr>
            </w:pPr>
            <w:proofErr w:type="spellStart"/>
            <w:r w:rsidRPr="008E3D93">
              <w:rPr>
                <w:rFonts w:eastAsia="Calibri"/>
                <w:sz w:val="16"/>
                <w:szCs w:val="16"/>
              </w:rPr>
              <w:t>Resturi</w:t>
            </w:r>
            <w:proofErr w:type="spellEnd"/>
            <w:r w:rsidRPr="008E3D93">
              <w:rPr>
                <w:rFonts w:eastAsia="Calibri"/>
                <w:sz w:val="16"/>
                <w:szCs w:val="16"/>
              </w:rPr>
              <w:t xml:space="preserve"> de </w:t>
            </w:r>
            <w:proofErr w:type="spellStart"/>
            <w:r w:rsidRPr="008E3D93">
              <w:rPr>
                <w:rFonts w:eastAsia="Calibri"/>
                <w:sz w:val="16"/>
                <w:szCs w:val="16"/>
              </w:rPr>
              <w:t>balast</w:t>
            </w:r>
            <w:proofErr w:type="spellEnd"/>
          </w:p>
        </w:tc>
        <w:tc>
          <w:tcPr>
            <w:tcW w:w="1726" w:type="dxa"/>
            <w:vAlign w:val="center"/>
          </w:tcPr>
          <w:p w14:paraId="4916F71E" w14:textId="716F4AC1" w:rsidR="00780745" w:rsidRPr="00C810DE" w:rsidRDefault="00782441" w:rsidP="00BF446B">
            <w:pPr>
              <w:spacing w:line="240" w:lineRule="auto"/>
              <w:jc w:val="center"/>
              <w:rPr>
                <w:rFonts w:eastAsia="Calibri"/>
                <w:sz w:val="16"/>
                <w:szCs w:val="16"/>
              </w:rPr>
            </w:pPr>
            <w:r>
              <w:rPr>
                <w:rFonts w:eastAsia="Calibri"/>
                <w:sz w:val="16"/>
                <w:szCs w:val="16"/>
              </w:rPr>
              <w:t>20,73</w:t>
            </w:r>
          </w:p>
        </w:tc>
        <w:tc>
          <w:tcPr>
            <w:tcW w:w="1424" w:type="dxa"/>
            <w:vAlign w:val="center"/>
          </w:tcPr>
          <w:p w14:paraId="111316BD" w14:textId="1CBFCB83" w:rsidR="00780745" w:rsidRPr="00C810DE" w:rsidRDefault="00780745" w:rsidP="00BF446B">
            <w:pPr>
              <w:spacing w:line="240" w:lineRule="auto"/>
              <w:jc w:val="center"/>
              <w:rPr>
                <w:rFonts w:eastAsia="Calibri"/>
                <w:sz w:val="16"/>
                <w:szCs w:val="16"/>
              </w:rPr>
            </w:pPr>
            <w:r w:rsidRPr="00151896">
              <w:rPr>
                <w:rFonts w:eastAsia="Calibri"/>
                <w:sz w:val="16"/>
                <w:szCs w:val="16"/>
              </w:rPr>
              <w:t>S</w:t>
            </w:r>
          </w:p>
        </w:tc>
        <w:tc>
          <w:tcPr>
            <w:tcW w:w="1260" w:type="dxa"/>
            <w:vAlign w:val="center"/>
          </w:tcPr>
          <w:p w14:paraId="245C1D2A" w14:textId="0D3CC2D7" w:rsidR="00780745" w:rsidRPr="00C810DE" w:rsidRDefault="00780745" w:rsidP="00BF446B">
            <w:pPr>
              <w:spacing w:line="240" w:lineRule="auto"/>
              <w:jc w:val="center"/>
              <w:rPr>
                <w:rFonts w:eastAsia="Calibri"/>
                <w:sz w:val="16"/>
                <w:szCs w:val="16"/>
              </w:rPr>
            </w:pPr>
            <w:r w:rsidRPr="00C837EF">
              <w:rPr>
                <w:rFonts w:eastAsia="Calibri"/>
                <w:sz w:val="16"/>
                <w:szCs w:val="16"/>
              </w:rPr>
              <w:t>17 05 08</w:t>
            </w:r>
          </w:p>
        </w:tc>
        <w:tc>
          <w:tcPr>
            <w:tcW w:w="2789" w:type="dxa"/>
            <w:vMerge/>
          </w:tcPr>
          <w:p w14:paraId="7CD79930" w14:textId="77777777" w:rsidR="00780745" w:rsidRPr="00C810DE" w:rsidRDefault="00780745" w:rsidP="00BF446B">
            <w:pPr>
              <w:spacing w:line="240" w:lineRule="auto"/>
              <w:rPr>
                <w:rFonts w:eastAsia="Calibri"/>
                <w:sz w:val="16"/>
                <w:szCs w:val="16"/>
              </w:rPr>
            </w:pPr>
          </w:p>
        </w:tc>
      </w:tr>
      <w:tr w:rsidR="00BF446B" w:rsidRPr="00C810DE" w14:paraId="79867B4D" w14:textId="77777777" w:rsidTr="00035D45">
        <w:tc>
          <w:tcPr>
            <w:tcW w:w="2515" w:type="dxa"/>
            <w:vAlign w:val="center"/>
          </w:tcPr>
          <w:p w14:paraId="34CCD130" w14:textId="11F49A30" w:rsidR="00BF446B" w:rsidRPr="008E3D93" w:rsidRDefault="00BF446B" w:rsidP="00035D45">
            <w:pPr>
              <w:spacing w:line="240" w:lineRule="auto"/>
              <w:rPr>
                <w:rFonts w:eastAsia="Calibri"/>
                <w:sz w:val="16"/>
                <w:szCs w:val="16"/>
              </w:rPr>
            </w:pPr>
            <w:r w:rsidRPr="008E3D93">
              <w:rPr>
                <w:rFonts w:eastAsia="Calibri"/>
                <w:sz w:val="16"/>
                <w:szCs w:val="16"/>
              </w:rPr>
              <w:t xml:space="preserve">Fire </w:t>
            </w:r>
            <w:proofErr w:type="spellStart"/>
            <w:r w:rsidRPr="008E3D93">
              <w:rPr>
                <w:rFonts w:eastAsia="Calibri"/>
                <w:sz w:val="16"/>
                <w:szCs w:val="16"/>
              </w:rPr>
              <w:t>electrice</w:t>
            </w:r>
            <w:proofErr w:type="spellEnd"/>
          </w:p>
        </w:tc>
        <w:tc>
          <w:tcPr>
            <w:tcW w:w="1726" w:type="dxa"/>
            <w:vAlign w:val="center"/>
          </w:tcPr>
          <w:p w14:paraId="3081EB9D" w14:textId="155D020E" w:rsidR="00BF446B" w:rsidRPr="00C810DE" w:rsidRDefault="00782441" w:rsidP="00BF446B">
            <w:pPr>
              <w:spacing w:line="240" w:lineRule="auto"/>
              <w:jc w:val="center"/>
              <w:rPr>
                <w:rFonts w:eastAsia="Calibri"/>
                <w:sz w:val="16"/>
                <w:szCs w:val="16"/>
              </w:rPr>
            </w:pPr>
            <w:r>
              <w:rPr>
                <w:rFonts w:eastAsia="Calibri"/>
                <w:sz w:val="16"/>
                <w:szCs w:val="16"/>
              </w:rPr>
              <w:t>0,03</w:t>
            </w:r>
          </w:p>
        </w:tc>
        <w:tc>
          <w:tcPr>
            <w:tcW w:w="1424" w:type="dxa"/>
            <w:vAlign w:val="center"/>
          </w:tcPr>
          <w:p w14:paraId="0338C353" w14:textId="04EF162B" w:rsidR="00BF446B" w:rsidRPr="00C810DE" w:rsidRDefault="00BF446B" w:rsidP="00BF446B">
            <w:pPr>
              <w:spacing w:line="240" w:lineRule="auto"/>
              <w:jc w:val="center"/>
              <w:rPr>
                <w:rFonts w:eastAsia="Calibri"/>
                <w:sz w:val="16"/>
                <w:szCs w:val="16"/>
              </w:rPr>
            </w:pPr>
            <w:r w:rsidRPr="00151896">
              <w:rPr>
                <w:rFonts w:eastAsia="Calibri"/>
                <w:sz w:val="16"/>
                <w:szCs w:val="16"/>
              </w:rPr>
              <w:t>S</w:t>
            </w:r>
          </w:p>
        </w:tc>
        <w:tc>
          <w:tcPr>
            <w:tcW w:w="1260" w:type="dxa"/>
            <w:vAlign w:val="center"/>
          </w:tcPr>
          <w:p w14:paraId="33AA0019" w14:textId="73B07FE4" w:rsidR="00BF446B" w:rsidRPr="00C810DE" w:rsidRDefault="00C837EF" w:rsidP="00BF446B">
            <w:pPr>
              <w:spacing w:line="240" w:lineRule="auto"/>
              <w:jc w:val="center"/>
              <w:rPr>
                <w:rFonts w:eastAsia="Calibri"/>
                <w:sz w:val="16"/>
                <w:szCs w:val="16"/>
              </w:rPr>
            </w:pPr>
            <w:r w:rsidRPr="00C837EF">
              <w:rPr>
                <w:rFonts w:eastAsia="Calibri"/>
                <w:sz w:val="16"/>
                <w:szCs w:val="16"/>
              </w:rPr>
              <w:t>17 04 11</w:t>
            </w:r>
          </w:p>
        </w:tc>
        <w:tc>
          <w:tcPr>
            <w:tcW w:w="2789" w:type="dxa"/>
          </w:tcPr>
          <w:p w14:paraId="1BD29AB9" w14:textId="0F19EC52" w:rsidR="00BF446B" w:rsidRPr="00C810DE" w:rsidRDefault="00FE3619" w:rsidP="00BF446B">
            <w:pPr>
              <w:spacing w:line="240" w:lineRule="auto"/>
              <w:rPr>
                <w:rFonts w:eastAsia="Calibri"/>
                <w:sz w:val="16"/>
                <w:szCs w:val="16"/>
              </w:rPr>
            </w:pPr>
            <w:r w:rsidRPr="00FE3619">
              <w:rPr>
                <w:rFonts w:eastAsia="Calibri"/>
                <w:sz w:val="16"/>
                <w:szCs w:val="16"/>
              </w:rPr>
              <w:t>Specially designed spaces</w:t>
            </w:r>
          </w:p>
        </w:tc>
      </w:tr>
      <w:tr w:rsidR="00BF446B" w:rsidRPr="00F66AAB" w14:paraId="454F66D7" w14:textId="77777777" w:rsidTr="00035D45">
        <w:tc>
          <w:tcPr>
            <w:tcW w:w="2515" w:type="dxa"/>
            <w:vAlign w:val="center"/>
          </w:tcPr>
          <w:p w14:paraId="04C23258" w14:textId="2843BE96" w:rsidR="00BF446B" w:rsidRPr="008E3D93" w:rsidRDefault="00BF446B" w:rsidP="00035D45">
            <w:pPr>
              <w:spacing w:line="240" w:lineRule="auto"/>
              <w:rPr>
                <w:rFonts w:eastAsia="Calibri"/>
                <w:sz w:val="16"/>
                <w:szCs w:val="16"/>
              </w:rPr>
            </w:pPr>
            <w:r w:rsidRPr="008E3D93">
              <w:rPr>
                <w:rFonts w:eastAsia="Calibri"/>
                <w:sz w:val="16"/>
                <w:szCs w:val="16"/>
              </w:rPr>
              <w:t>Excavated material</w:t>
            </w:r>
          </w:p>
        </w:tc>
        <w:tc>
          <w:tcPr>
            <w:tcW w:w="1726" w:type="dxa"/>
            <w:vAlign w:val="center"/>
          </w:tcPr>
          <w:p w14:paraId="2911FB63" w14:textId="7D863880" w:rsidR="00BF446B" w:rsidRPr="00C810DE" w:rsidRDefault="00A575F5" w:rsidP="00BF446B">
            <w:pPr>
              <w:spacing w:line="240" w:lineRule="auto"/>
              <w:jc w:val="center"/>
              <w:rPr>
                <w:rFonts w:eastAsia="Calibri"/>
                <w:sz w:val="16"/>
                <w:szCs w:val="16"/>
              </w:rPr>
            </w:pPr>
            <w:r>
              <w:rPr>
                <w:rFonts w:eastAsia="Calibri"/>
                <w:sz w:val="16"/>
                <w:szCs w:val="16"/>
              </w:rPr>
              <w:t>48,54</w:t>
            </w:r>
          </w:p>
        </w:tc>
        <w:tc>
          <w:tcPr>
            <w:tcW w:w="1424" w:type="dxa"/>
            <w:vAlign w:val="center"/>
          </w:tcPr>
          <w:p w14:paraId="31E5DF41" w14:textId="63321E3A" w:rsidR="00BF446B" w:rsidRPr="00C810DE" w:rsidRDefault="00BF446B" w:rsidP="00BF446B">
            <w:pPr>
              <w:spacing w:line="240" w:lineRule="auto"/>
              <w:jc w:val="center"/>
              <w:rPr>
                <w:rFonts w:eastAsia="Calibri"/>
                <w:sz w:val="16"/>
                <w:szCs w:val="16"/>
              </w:rPr>
            </w:pPr>
            <w:r w:rsidRPr="00151896">
              <w:rPr>
                <w:rFonts w:eastAsia="Calibri"/>
                <w:sz w:val="16"/>
                <w:szCs w:val="16"/>
              </w:rPr>
              <w:t>S</w:t>
            </w:r>
          </w:p>
        </w:tc>
        <w:tc>
          <w:tcPr>
            <w:tcW w:w="1260" w:type="dxa"/>
            <w:vAlign w:val="center"/>
          </w:tcPr>
          <w:p w14:paraId="5AB295BB" w14:textId="52D439BB" w:rsidR="00BF446B" w:rsidRPr="00C810DE" w:rsidRDefault="00C837EF" w:rsidP="00BF446B">
            <w:pPr>
              <w:spacing w:line="240" w:lineRule="auto"/>
              <w:jc w:val="center"/>
              <w:rPr>
                <w:rFonts w:eastAsia="Calibri"/>
                <w:sz w:val="16"/>
                <w:szCs w:val="16"/>
              </w:rPr>
            </w:pPr>
            <w:r w:rsidRPr="00C837EF">
              <w:rPr>
                <w:rFonts w:eastAsia="Calibri"/>
                <w:sz w:val="16"/>
                <w:szCs w:val="16"/>
              </w:rPr>
              <w:t>17 05 04</w:t>
            </w:r>
          </w:p>
        </w:tc>
        <w:tc>
          <w:tcPr>
            <w:tcW w:w="2789" w:type="dxa"/>
          </w:tcPr>
          <w:p w14:paraId="10270DF7" w14:textId="7FC6C0AE" w:rsidR="00BF446B" w:rsidRPr="00C33BC5" w:rsidRDefault="00FE3619" w:rsidP="00BF446B">
            <w:pPr>
              <w:spacing w:line="240" w:lineRule="auto"/>
              <w:rPr>
                <w:rFonts w:eastAsia="Calibri"/>
                <w:sz w:val="16"/>
                <w:szCs w:val="16"/>
              </w:rPr>
            </w:pPr>
            <w:r w:rsidRPr="00F66AAB">
              <w:rPr>
                <w:rFonts w:eastAsia="Calibri"/>
                <w:sz w:val="16"/>
                <w:szCs w:val="16"/>
              </w:rPr>
              <w:t xml:space="preserve">Stored </w:t>
            </w:r>
            <w:proofErr w:type="gramStart"/>
            <w:r w:rsidRPr="00F66AAB">
              <w:rPr>
                <w:rFonts w:eastAsia="Calibri"/>
                <w:sz w:val="16"/>
                <w:szCs w:val="16"/>
              </w:rPr>
              <w:t>in the area of</w:t>
            </w:r>
            <w:proofErr w:type="gramEnd"/>
            <w:r w:rsidRPr="00F66AAB">
              <w:rPr>
                <w:rFonts w:eastAsia="Calibri"/>
                <w:sz w:val="16"/>
                <w:szCs w:val="16"/>
              </w:rPr>
              <w:t xml:space="preserve"> the work fronts and later reused as filler.</w:t>
            </w:r>
          </w:p>
        </w:tc>
      </w:tr>
      <w:tr w:rsidR="00BF446B" w:rsidRPr="00C810DE" w14:paraId="197D8949" w14:textId="77777777" w:rsidTr="00035D45">
        <w:tc>
          <w:tcPr>
            <w:tcW w:w="2515" w:type="dxa"/>
            <w:vAlign w:val="center"/>
          </w:tcPr>
          <w:p w14:paraId="6A273A1D" w14:textId="7769E53C" w:rsidR="00BF446B" w:rsidRPr="00C33BC5" w:rsidRDefault="00BF446B" w:rsidP="00035D45">
            <w:pPr>
              <w:spacing w:line="240" w:lineRule="auto"/>
              <w:rPr>
                <w:rFonts w:eastAsia="Calibri"/>
                <w:sz w:val="16"/>
                <w:szCs w:val="16"/>
              </w:rPr>
            </w:pPr>
            <w:r w:rsidRPr="00F66AAB">
              <w:rPr>
                <w:rFonts w:eastAsia="Calibri"/>
                <w:sz w:val="16"/>
                <w:szCs w:val="16"/>
              </w:rPr>
              <w:t>Packaging containing residues or contaminated with hazardous substances</w:t>
            </w:r>
          </w:p>
        </w:tc>
        <w:tc>
          <w:tcPr>
            <w:tcW w:w="1726" w:type="dxa"/>
            <w:vAlign w:val="center"/>
          </w:tcPr>
          <w:p w14:paraId="7DED4D5D" w14:textId="3FD19E0C" w:rsidR="00BF446B" w:rsidRPr="00C810DE" w:rsidRDefault="00A575F5" w:rsidP="00BF446B">
            <w:pPr>
              <w:spacing w:line="240" w:lineRule="auto"/>
              <w:jc w:val="center"/>
              <w:rPr>
                <w:rFonts w:eastAsia="Calibri"/>
                <w:sz w:val="16"/>
                <w:szCs w:val="16"/>
              </w:rPr>
            </w:pPr>
            <w:r>
              <w:rPr>
                <w:rFonts w:eastAsia="Calibri"/>
                <w:sz w:val="16"/>
                <w:szCs w:val="16"/>
              </w:rPr>
              <w:t>0,76</w:t>
            </w:r>
          </w:p>
        </w:tc>
        <w:tc>
          <w:tcPr>
            <w:tcW w:w="1424" w:type="dxa"/>
            <w:vAlign w:val="center"/>
          </w:tcPr>
          <w:p w14:paraId="13BDD908" w14:textId="14BE702A" w:rsidR="00BF446B" w:rsidRPr="00C810DE" w:rsidRDefault="00BF446B" w:rsidP="00BF446B">
            <w:pPr>
              <w:spacing w:line="240" w:lineRule="auto"/>
              <w:jc w:val="center"/>
              <w:rPr>
                <w:rFonts w:eastAsia="Calibri"/>
                <w:sz w:val="16"/>
                <w:szCs w:val="16"/>
              </w:rPr>
            </w:pPr>
            <w:r w:rsidRPr="00151896">
              <w:rPr>
                <w:rFonts w:eastAsia="Calibri"/>
                <w:sz w:val="16"/>
                <w:szCs w:val="16"/>
              </w:rPr>
              <w:t>S</w:t>
            </w:r>
          </w:p>
        </w:tc>
        <w:tc>
          <w:tcPr>
            <w:tcW w:w="1260" w:type="dxa"/>
            <w:vAlign w:val="center"/>
          </w:tcPr>
          <w:p w14:paraId="753BBF46" w14:textId="1DF9B182" w:rsidR="00BF446B" w:rsidRPr="00C810DE" w:rsidRDefault="0005341D" w:rsidP="00BF446B">
            <w:pPr>
              <w:spacing w:line="240" w:lineRule="auto"/>
              <w:jc w:val="center"/>
              <w:rPr>
                <w:rFonts w:eastAsia="Calibri"/>
                <w:sz w:val="16"/>
                <w:szCs w:val="16"/>
              </w:rPr>
            </w:pPr>
            <w:r w:rsidRPr="0005341D">
              <w:rPr>
                <w:rFonts w:eastAsia="Calibri"/>
                <w:sz w:val="16"/>
                <w:szCs w:val="16"/>
              </w:rPr>
              <w:t>15 01 10*</w:t>
            </w:r>
          </w:p>
        </w:tc>
        <w:tc>
          <w:tcPr>
            <w:tcW w:w="2789" w:type="dxa"/>
          </w:tcPr>
          <w:p w14:paraId="1025E98D" w14:textId="3C890FA6" w:rsidR="00BF446B" w:rsidRPr="00C810DE" w:rsidRDefault="00FE3619" w:rsidP="00BF446B">
            <w:pPr>
              <w:spacing w:line="240" w:lineRule="auto"/>
              <w:rPr>
                <w:rFonts w:eastAsia="Calibri"/>
                <w:sz w:val="16"/>
                <w:szCs w:val="16"/>
              </w:rPr>
            </w:pPr>
            <w:r w:rsidRPr="00FE3619">
              <w:rPr>
                <w:rFonts w:eastAsia="Calibri"/>
                <w:sz w:val="16"/>
                <w:szCs w:val="16"/>
              </w:rPr>
              <w:t xml:space="preserve">They will be collected and stored selectively, </w:t>
            </w:r>
            <w:proofErr w:type="gramStart"/>
            <w:r w:rsidRPr="00FE3619">
              <w:rPr>
                <w:rFonts w:eastAsia="Calibri"/>
                <w:sz w:val="16"/>
                <w:szCs w:val="16"/>
              </w:rPr>
              <w:t>in order to</w:t>
            </w:r>
            <w:proofErr w:type="gramEnd"/>
            <w:r w:rsidRPr="00FE3619">
              <w:rPr>
                <w:rFonts w:eastAsia="Calibri"/>
                <w:sz w:val="16"/>
                <w:szCs w:val="16"/>
              </w:rPr>
              <w:t xml:space="preserve"> be transported to the disposal facilities by authorized operators. Exceptions are packaging that is returned to the manufacturer (e.g. IBCs).</w:t>
            </w:r>
          </w:p>
        </w:tc>
      </w:tr>
      <w:tr w:rsidR="00E06747" w:rsidRPr="00F66AAB" w14:paraId="6C1DFD83" w14:textId="77777777" w:rsidTr="00035D45">
        <w:tc>
          <w:tcPr>
            <w:tcW w:w="2515" w:type="dxa"/>
            <w:vAlign w:val="center"/>
          </w:tcPr>
          <w:p w14:paraId="60DFC2F4" w14:textId="5053DDCE" w:rsidR="00E06747" w:rsidRPr="00C33BC5" w:rsidRDefault="00034708" w:rsidP="00035D45">
            <w:pPr>
              <w:spacing w:line="240" w:lineRule="auto"/>
              <w:rPr>
                <w:rFonts w:eastAsia="Calibri"/>
                <w:sz w:val="16"/>
                <w:szCs w:val="16"/>
              </w:rPr>
            </w:pPr>
            <w:r w:rsidRPr="00F66AAB">
              <w:rPr>
                <w:rFonts w:eastAsia="Calibri"/>
                <w:sz w:val="16"/>
                <w:szCs w:val="16"/>
              </w:rPr>
              <w:t>Waste oils (Other engine, transmission and lubrication oils)</w:t>
            </w:r>
          </w:p>
        </w:tc>
        <w:tc>
          <w:tcPr>
            <w:tcW w:w="1726" w:type="dxa"/>
            <w:vAlign w:val="center"/>
          </w:tcPr>
          <w:p w14:paraId="0346EB01" w14:textId="2F82EC29" w:rsidR="00E06747" w:rsidRPr="00C810DE" w:rsidRDefault="005A6E20" w:rsidP="00BF446B">
            <w:pPr>
              <w:spacing w:line="240" w:lineRule="auto"/>
              <w:jc w:val="center"/>
              <w:rPr>
                <w:rFonts w:eastAsia="Calibri"/>
                <w:sz w:val="16"/>
                <w:szCs w:val="16"/>
              </w:rPr>
            </w:pPr>
            <w:r>
              <w:rPr>
                <w:rFonts w:eastAsia="Calibri"/>
                <w:sz w:val="16"/>
                <w:szCs w:val="16"/>
              </w:rPr>
              <w:t>1,31</w:t>
            </w:r>
          </w:p>
        </w:tc>
        <w:tc>
          <w:tcPr>
            <w:tcW w:w="1424" w:type="dxa"/>
            <w:vAlign w:val="center"/>
          </w:tcPr>
          <w:p w14:paraId="52B2291A" w14:textId="32137026" w:rsidR="00E06747" w:rsidRPr="00C810DE" w:rsidRDefault="00BF446B" w:rsidP="00BF446B">
            <w:pPr>
              <w:spacing w:line="240" w:lineRule="auto"/>
              <w:jc w:val="center"/>
              <w:rPr>
                <w:rFonts w:eastAsia="Calibri"/>
                <w:sz w:val="16"/>
                <w:szCs w:val="16"/>
              </w:rPr>
            </w:pPr>
            <w:r>
              <w:rPr>
                <w:rFonts w:eastAsia="Calibri"/>
                <w:sz w:val="16"/>
                <w:szCs w:val="16"/>
              </w:rPr>
              <w:t>L</w:t>
            </w:r>
          </w:p>
        </w:tc>
        <w:tc>
          <w:tcPr>
            <w:tcW w:w="1260" w:type="dxa"/>
            <w:vAlign w:val="center"/>
          </w:tcPr>
          <w:p w14:paraId="17DFBCF1" w14:textId="59FE2F2A" w:rsidR="00E06747" w:rsidRPr="00C810DE" w:rsidRDefault="0005341D" w:rsidP="00BF446B">
            <w:pPr>
              <w:spacing w:line="240" w:lineRule="auto"/>
              <w:jc w:val="center"/>
              <w:rPr>
                <w:rFonts w:eastAsia="Calibri"/>
                <w:sz w:val="16"/>
                <w:szCs w:val="16"/>
              </w:rPr>
            </w:pPr>
            <w:r w:rsidRPr="0005341D">
              <w:rPr>
                <w:rFonts w:eastAsia="Calibri"/>
                <w:sz w:val="16"/>
                <w:szCs w:val="16"/>
              </w:rPr>
              <w:t>13 02 08*</w:t>
            </w:r>
          </w:p>
        </w:tc>
        <w:tc>
          <w:tcPr>
            <w:tcW w:w="2789" w:type="dxa"/>
          </w:tcPr>
          <w:p w14:paraId="7D6022A5" w14:textId="17583DAA" w:rsidR="00E06747" w:rsidRPr="00C33BC5" w:rsidRDefault="003C46E6" w:rsidP="00BE295C">
            <w:pPr>
              <w:spacing w:line="240" w:lineRule="auto"/>
              <w:rPr>
                <w:rFonts w:eastAsia="Calibri"/>
                <w:sz w:val="16"/>
                <w:szCs w:val="16"/>
              </w:rPr>
            </w:pPr>
            <w:r w:rsidRPr="003C46E6">
              <w:rPr>
                <w:rFonts w:eastAsia="Calibri"/>
                <w:sz w:val="16"/>
                <w:szCs w:val="16"/>
              </w:rPr>
              <w:t>They will be collected in closed, labeled containers, stored in a closed enclosure provided with a concrete platform. They will be handed over to authorized units for collection and recovery.</w:t>
            </w:r>
          </w:p>
        </w:tc>
      </w:tr>
      <w:tr w:rsidR="00BF446B" w:rsidRPr="00C810DE" w14:paraId="7777E35D" w14:textId="77777777" w:rsidTr="00035D45">
        <w:tc>
          <w:tcPr>
            <w:tcW w:w="2515" w:type="dxa"/>
            <w:vAlign w:val="center"/>
          </w:tcPr>
          <w:p w14:paraId="3AE67B7D" w14:textId="6D8D10CD" w:rsidR="00BF446B" w:rsidRPr="008E3D93" w:rsidRDefault="00BF446B" w:rsidP="00035D45">
            <w:pPr>
              <w:spacing w:line="240" w:lineRule="auto"/>
              <w:rPr>
                <w:rFonts w:eastAsia="Calibri"/>
                <w:sz w:val="16"/>
                <w:szCs w:val="16"/>
              </w:rPr>
            </w:pPr>
            <w:r w:rsidRPr="008E3D93">
              <w:rPr>
                <w:rFonts w:eastAsia="Calibri"/>
                <w:sz w:val="16"/>
                <w:szCs w:val="16"/>
              </w:rPr>
              <w:t xml:space="preserve">Filter of </w:t>
            </w:r>
            <w:proofErr w:type="spellStart"/>
            <w:r w:rsidRPr="008E3D93">
              <w:rPr>
                <w:rFonts w:eastAsia="Calibri"/>
                <w:sz w:val="16"/>
                <w:szCs w:val="16"/>
              </w:rPr>
              <w:t>ulei</w:t>
            </w:r>
            <w:proofErr w:type="spellEnd"/>
          </w:p>
        </w:tc>
        <w:tc>
          <w:tcPr>
            <w:tcW w:w="1726" w:type="dxa"/>
            <w:vAlign w:val="center"/>
          </w:tcPr>
          <w:p w14:paraId="371C43BA" w14:textId="2C0DD640" w:rsidR="00BF446B" w:rsidRPr="00C810DE" w:rsidRDefault="005A6E20" w:rsidP="00BF446B">
            <w:pPr>
              <w:spacing w:line="240" w:lineRule="auto"/>
              <w:jc w:val="center"/>
              <w:rPr>
                <w:rFonts w:eastAsia="Calibri"/>
                <w:sz w:val="16"/>
                <w:szCs w:val="16"/>
              </w:rPr>
            </w:pPr>
            <w:r>
              <w:rPr>
                <w:rFonts w:eastAsia="Calibri"/>
                <w:sz w:val="16"/>
                <w:szCs w:val="16"/>
              </w:rPr>
              <w:t>0,15</w:t>
            </w:r>
          </w:p>
        </w:tc>
        <w:tc>
          <w:tcPr>
            <w:tcW w:w="1424" w:type="dxa"/>
            <w:vAlign w:val="center"/>
          </w:tcPr>
          <w:p w14:paraId="525EFDD4" w14:textId="7018E0CE" w:rsidR="00BF446B" w:rsidRPr="00C810DE" w:rsidRDefault="00BF446B" w:rsidP="00BF446B">
            <w:pPr>
              <w:spacing w:line="240" w:lineRule="auto"/>
              <w:jc w:val="center"/>
              <w:rPr>
                <w:rFonts w:eastAsia="Calibri"/>
                <w:sz w:val="16"/>
                <w:szCs w:val="16"/>
              </w:rPr>
            </w:pPr>
            <w:r w:rsidRPr="00100AB4">
              <w:rPr>
                <w:rFonts w:eastAsia="Calibri"/>
                <w:sz w:val="16"/>
                <w:szCs w:val="16"/>
              </w:rPr>
              <w:t>S</w:t>
            </w:r>
          </w:p>
        </w:tc>
        <w:tc>
          <w:tcPr>
            <w:tcW w:w="1260" w:type="dxa"/>
            <w:vAlign w:val="center"/>
          </w:tcPr>
          <w:p w14:paraId="213C7DE4" w14:textId="15113766" w:rsidR="00BF446B" w:rsidRPr="00C810DE" w:rsidRDefault="0005341D" w:rsidP="00BF446B">
            <w:pPr>
              <w:spacing w:line="240" w:lineRule="auto"/>
              <w:jc w:val="center"/>
              <w:rPr>
                <w:rFonts w:eastAsia="Calibri"/>
                <w:sz w:val="16"/>
                <w:szCs w:val="16"/>
              </w:rPr>
            </w:pPr>
            <w:r w:rsidRPr="0005341D">
              <w:rPr>
                <w:rFonts w:eastAsia="Calibri"/>
                <w:sz w:val="16"/>
                <w:szCs w:val="16"/>
              </w:rPr>
              <w:t>16 01 07*</w:t>
            </w:r>
          </w:p>
        </w:tc>
        <w:tc>
          <w:tcPr>
            <w:tcW w:w="2789" w:type="dxa"/>
          </w:tcPr>
          <w:p w14:paraId="28B65F6F" w14:textId="11F61CDC" w:rsidR="00BF446B" w:rsidRPr="00C810DE" w:rsidRDefault="003C46E6" w:rsidP="00BF446B">
            <w:pPr>
              <w:spacing w:line="240" w:lineRule="auto"/>
              <w:rPr>
                <w:rFonts w:eastAsia="Calibri"/>
                <w:sz w:val="16"/>
                <w:szCs w:val="16"/>
              </w:rPr>
            </w:pPr>
            <w:r w:rsidRPr="003C46E6">
              <w:rPr>
                <w:rFonts w:eastAsia="Calibri"/>
                <w:sz w:val="16"/>
                <w:szCs w:val="16"/>
              </w:rPr>
              <w:t>They will be collected in airtight bags/metal containers and stored in specially arranged spaces and will be handed over to authorized operators for disposal.</w:t>
            </w:r>
          </w:p>
        </w:tc>
      </w:tr>
      <w:tr w:rsidR="00BF446B" w:rsidRPr="00C810DE" w14:paraId="3967FA20" w14:textId="77777777" w:rsidTr="00035D45">
        <w:tc>
          <w:tcPr>
            <w:tcW w:w="2515" w:type="dxa"/>
            <w:vAlign w:val="center"/>
          </w:tcPr>
          <w:p w14:paraId="06405149" w14:textId="42A7E0F3" w:rsidR="00BF446B" w:rsidRPr="008E3D93" w:rsidRDefault="00BF446B" w:rsidP="00035D45">
            <w:pPr>
              <w:spacing w:line="240" w:lineRule="auto"/>
              <w:rPr>
                <w:rFonts w:eastAsia="Calibri"/>
                <w:sz w:val="16"/>
                <w:szCs w:val="16"/>
              </w:rPr>
            </w:pPr>
            <w:r w:rsidRPr="008E3D93">
              <w:rPr>
                <w:rFonts w:eastAsia="Calibri"/>
                <w:sz w:val="16"/>
                <w:szCs w:val="16"/>
              </w:rPr>
              <w:t xml:space="preserve">Used </w:t>
            </w:r>
            <w:proofErr w:type="spellStart"/>
            <w:r w:rsidRPr="008E3D93">
              <w:rPr>
                <w:rFonts w:eastAsia="Calibri"/>
                <w:sz w:val="16"/>
                <w:szCs w:val="16"/>
              </w:rPr>
              <w:t>tyres</w:t>
            </w:r>
            <w:proofErr w:type="spellEnd"/>
          </w:p>
        </w:tc>
        <w:tc>
          <w:tcPr>
            <w:tcW w:w="1726" w:type="dxa"/>
            <w:vAlign w:val="center"/>
          </w:tcPr>
          <w:p w14:paraId="6C7B242D" w14:textId="64EC43A2" w:rsidR="00BF446B" w:rsidRPr="00C810DE" w:rsidRDefault="0088574D" w:rsidP="00BF446B">
            <w:pPr>
              <w:spacing w:line="240" w:lineRule="auto"/>
              <w:jc w:val="center"/>
              <w:rPr>
                <w:rFonts w:eastAsia="Calibri"/>
                <w:sz w:val="16"/>
                <w:szCs w:val="16"/>
              </w:rPr>
            </w:pPr>
            <w:r>
              <w:rPr>
                <w:rFonts w:eastAsia="Calibri"/>
                <w:sz w:val="16"/>
                <w:szCs w:val="16"/>
              </w:rPr>
              <w:t>0,76</w:t>
            </w:r>
          </w:p>
        </w:tc>
        <w:tc>
          <w:tcPr>
            <w:tcW w:w="1424" w:type="dxa"/>
            <w:vAlign w:val="center"/>
          </w:tcPr>
          <w:p w14:paraId="4B27B733" w14:textId="05753C7F" w:rsidR="00BF446B" w:rsidRPr="00C810DE" w:rsidRDefault="00BF446B" w:rsidP="00BF446B">
            <w:pPr>
              <w:spacing w:line="240" w:lineRule="auto"/>
              <w:jc w:val="center"/>
              <w:rPr>
                <w:rFonts w:eastAsia="Calibri"/>
                <w:sz w:val="16"/>
                <w:szCs w:val="16"/>
              </w:rPr>
            </w:pPr>
            <w:r w:rsidRPr="00100AB4">
              <w:rPr>
                <w:rFonts w:eastAsia="Calibri"/>
                <w:sz w:val="16"/>
                <w:szCs w:val="16"/>
              </w:rPr>
              <w:t>S</w:t>
            </w:r>
          </w:p>
        </w:tc>
        <w:tc>
          <w:tcPr>
            <w:tcW w:w="1260" w:type="dxa"/>
            <w:vAlign w:val="center"/>
          </w:tcPr>
          <w:p w14:paraId="4DAC0C3F" w14:textId="7C69D067" w:rsidR="00BF446B" w:rsidRPr="00C810DE" w:rsidRDefault="0005341D" w:rsidP="00BF446B">
            <w:pPr>
              <w:spacing w:line="240" w:lineRule="auto"/>
              <w:jc w:val="center"/>
              <w:rPr>
                <w:rFonts w:eastAsia="Calibri"/>
                <w:sz w:val="16"/>
                <w:szCs w:val="16"/>
              </w:rPr>
            </w:pPr>
            <w:r w:rsidRPr="0005341D">
              <w:rPr>
                <w:rFonts w:eastAsia="Calibri"/>
                <w:sz w:val="16"/>
                <w:szCs w:val="16"/>
              </w:rPr>
              <w:t>16 01 03</w:t>
            </w:r>
          </w:p>
        </w:tc>
        <w:tc>
          <w:tcPr>
            <w:tcW w:w="2789" w:type="dxa"/>
          </w:tcPr>
          <w:p w14:paraId="5C5EBC3B" w14:textId="20F063C4" w:rsidR="00BF446B" w:rsidRPr="00C810DE" w:rsidRDefault="008123FB" w:rsidP="00BF446B">
            <w:pPr>
              <w:spacing w:line="240" w:lineRule="auto"/>
              <w:rPr>
                <w:rFonts w:eastAsia="Calibri"/>
                <w:sz w:val="16"/>
                <w:szCs w:val="16"/>
              </w:rPr>
            </w:pPr>
            <w:r w:rsidRPr="008123FB">
              <w:rPr>
                <w:rFonts w:eastAsia="Calibri"/>
                <w:sz w:val="16"/>
                <w:szCs w:val="16"/>
              </w:rPr>
              <w:t>They will be collected on concrete platforms from the site organizations and handed over to authorized units for collection and recovery.</w:t>
            </w:r>
          </w:p>
        </w:tc>
      </w:tr>
      <w:tr w:rsidR="00BF446B" w:rsidRPr="00C810DE" w14:paraId="628C9A82" w14:textId="77777777" w:rsidTr="00035D45">
        <w:tc>
          <w:tcPr>
            <w:tcW w:w="2515" w:type="dxa"/>
            <w:vAlign w:val="center"/>
          </w:tcPr>
          <w:p w14:paraId="4D46F160" w14:textId="66828D12" w:rsidR="00BF446B" w:rsidRPr="008E3D93" w:rsidRDefault="00BF446B" w:rsidP="00035D45">
            <w:pPr>
              <w:spacing w:line="240" w:lineRule="auto"/>
              <w:rPr>
                <w:rFonts w:eastAsia="Calibri"/>
                <w:sz w:val="16"/>
                <w:szCs w:val="16"/>
              </w:rPr>
            </w:pPr>
            <w:r w:rsidRPr="008E3D93">
              <w:rPr>
                <w:rFonts w:eastAsia="Calibri"/>
                <w:sz w:val="16"/>
                <w:szCs w:val="16"/>
              </w:rPr>
              <w:t>Batteries &amp; Accumulators</w:t>
            </w:r>
          </w:p>
        </w:tc>
        <w:tc>
          <w:tcPr>
            <w:tcW w:w="1726" w:type="dxa"/>
            <w:vAlign w:val="center"/>
          </w:tcPr>
          <w:p w14:paraId="35A6CFDC" w14:textId="318B3CF9" w:rsidR="00BF446B" w:rsidRPr="00C810DE" w:rsidRDefault="0088574D" w:rsidP="00BF446B">
            <w:pPr>
              <w:spacing w:line="240" w:lineRule="auto"/>
              <w:jc w:val="center"/>
              <w:rPr>
                <w:rFonts w:eastAsia="Calibri"/>
                <w:sz w:val="16"/>
                <w:szCs w:val="16"/>
              </w:rPr>
            </w:pPr>
            <w:r>
              <w:rPr>
                <w:rFonts w:eastAsia="Calibri"/>
                <w:sz w:val="16"/>
                <w:szCs w:val="16"/>
              </w:rPr>
              <w:t>0,49</w:t>
            </w:r>
          </w:p>
        </w:tc>
        <w:tc>
          <w:tcPr>
            <w:tcW w:w="1424" w:type="dxa"/>
            <w:vAlign w:val="center"/>
          </w:tcPr>
          <w:p w14:paraId="5B80F88C" w14:textId="7D9E78C6" w:rsidR="00BF446B" w:rsidRPr="00C810DE" w:rsidRDefault="00BF446B" w:rsidP="00BF446B">
            <w:pPr>
              <w:spacing w:line="240" w:lineRule="auto"/>
              <w:jc w:val="center"/>
              <w:rPr>
                <w:rFonts w:eastAsia="Calibri"/>
                <w:sz w:val="16"/>
                <w:szCs w:val="16"/>
              </w:rPr>
            </w:pPr>
            <w:r w:rsidRPr="00100AB4">
              <w:rPr>
                <w:rFonts w:eastAsia="Calibri"/>
                <w:sz w:val="16"/>
                <w:szCs w:val="16"/>
              </w:rPr>
              <w:t>S</w:t>
            </w:r>
          </w:p>
        </w:tc>
        <w:tc>
          <w:tcPr>
            <w:tcW w:w="1260" w:type="dxa"/>
            <w:vAlign w:val="center"/>
          </w:tcPr>
          <w:p w14:paraId="7DCBF397" w14:textId="737200A0" w:rsidR="00BF446B" w:rsidRPr="00C810DE" w:rsidRDefault="0005341D" w:rsidP="00BF446B">
            <w:pPr>
              <w:spacing w:line="240" w:lineRule="auto"/>
              <w:jc w:val="center"/>
              <w:rPr>
                <w:rFonts w:eastAsia="Calibri"/>
                <w:sz w:val="16"/>
                <w:szCs w:val="16"/>
              </w:rPr>
            </w:pPr>
            <w:r w:rsidRPr="0005341D">
              <w:rPr>
                <w:rFonts w:eastAsia="Calibri"/>
                <w:sz w:val="16"/>
                <w:szCs w:val="16"/>
              </w:rPr>
              <w:t>16 06 05</w:t>
            </w:r>
          </w:p>
        </w:tc>
        <w:tc>
          <w:tcPr>
            <w:tcW w:w="2789" w:type="dxa"/>
          </w:tcPr>
          <w:p w14:paraId="144CD4CE" w14:textId="00CE07F3" w:rsidR="00BF446B" w:rsidRPr="00C810DE" w:rsidRDefault="008123FB" w:rsidP="00BF446B">
            <w:pPr>
              <w:spacing w:line="240" w:lineRule="auto"/>
              <w:rPr>
                <w:rFonts w:eastAsia="Calibri"/>
                <w:sz w:val="16"/>
                <w:szCs w:val="16"/>
              </w:rPr>
            </w:pPr>
            <w:r w:rsidRPr="008123FB">
              <w:rPr>
                <w:rFonts w:eastAsia="Calibri"/>
                <w:sz w:val="16"/>
                <w:szCs w:val="16"/>
              </w:rPr>
              <w:t>They will be collected in metal containers and stored in specially arranged spaces and will be handed over to authorized operators for recovery.</w:t>
            </w:r>
          </w:p>
        </w:tc>
      </w:tr>
      <w:tr w:rsidR="00E060BC" w:rsidRPr="00C810DE" w14:paraId="12BC06D6" w14:textId="77777777" w:rsidTr="00E060BC">
        <w:tc>
          <w:tcPr>
            <w:tcW w:w="9714" w:type="dxa"/>
            <w:gridSpan w:val="5"/>
            <w:shd w:val="clear" w:color="auto" w:fill="D9D9D9" w:themeFill="background1" w:themeFillShade="D9"/>
          </w:tcPr>
          <w:p w14:paraId="061C9CE7" w14:textId="79A20170" w:rsidR="00E060BC" w:rsidRPr="00C810DE" w:rsidRDefault="00E060BC" w:rsidP="00E060BC">
            <w:pPr>
              <w:spacing w:line="240" w:lineRule="auto"/>
              <w:jc w:val="center"/>
              <w:rPr>
                <w:rFonts w:eastAsia="Calibri"/>
                <w:sz w:val="16"/>
                <w:szCs w:val="16"/>
              </w:rPr>
            </w:pPr>
            <w:r w:rsidRPr="0088574D">
              <w:rPr>
                <w:rFonts w:eastAsia="Calibri"/>
                <w:b/>
                <w:bCs/>
                <w:sz w:val="16"/>
                <w:szCs w:val="16"/>
              </w:rPr>
              <w:t>Operation Stage</w:t>
            </w:r>
          </w:p>
        </w:tc>
      </w:tr>
      <w:tr w:rsidR="00F2044E" w:rsidRPr="00C810DE" w14:paraId="127EC855" w14:textId="77777777" w:rsidTr="00035D45">
        <w:tc>
          <w:tcPr>
            <w:tcW w:w="2515" w:type="dxa"/>
            <w:vAlign w:val="center"/>
          </w:tcPr>
          <w:p w14:paraId="73C06A91" w14:textId="3CAAA7D8" w:rsidR="00F2044E" w:rsidRPr="008E3D93" w:rsidRDefault="00F2044E" w:rsidP="00035D45">
            <w:pPr>
              <w:spacing w:line="240" w:lineRule="auto"/>
              <w:rPr>
                <w:rFonts w:eastAsia="Calibri"/>
                <w:sz w:val="16"/>
                <w:szCs w:val="16"/>
              </w:rPr>
            </w:pPr>
            <w:r w:rsidRPr="008E3D93">
              <w:rPr>
                <w:rFonts w:eastAsia="Calibri"/>
                <w:sz w:val="16"/>
                <w:szCs w:val="16"/>
              </w:rPr>
              <w:lastRenderedPageBreak/>
              <w:t>Non-chlorinated hydraulic mineral oils (hydraulic braking system oil)</w:t>
            </w:r>
          </w:p>
        </w:tc>
        <w:tc>
          <w:tcPr>
            <w:tcW w:w="1726" w:type="dxa"/>
            <w:vAlign w:val="center"/>
          </w:tcPr>
          <w:p w14:paraId="37C53E01" w14:textId="790C833A" w:rsidR="00F2044E" w:rsidRPr="00C810DE" w:rsidRDefault="00F2044E" w:rsidP="00B635E8">
            <w:pPr>
              <w:spacing w:line="240" w:lineRule="auto"/>
              <w:jc w:val="center"/>
              <w:rPr>
                <w:rFonts w:eastAsia="Calibri"/>
                <w:sz w:val="16"/>
                <w:szCs w:val="16"/>
              </w:rPr>
            </w:pPr>
            <w:r>
              <w:rPr>
                <w:rFonts w:eastAsia="Calibri"/>
                <w:sz w:val="16"/>
                <w:szCs w:val="16"/>
              </w:rPr>
              <w:t>0,34</w:t>
            </w:r>
          </w:p>
        </w:tc>
        <w:tc>
          <w:tcPr>
            <w:tcW w:w="1424" w:type="dxa"/>
            <w:vAlign w:val="center"/>
          </w:tcPr>
          <w:p w14:paraId="24E8739F" w14:textId="01203CE6" w:rsidR="00F2044E" w:rsidRPr="00C810DE" w:rsidRDefault="00F2044E" w:rsidP="00B635E8">
            <w:pPr>
              <w:spacing w:line="240" w:lineRule="auto"/>
              <w:jc w:val="center"/>
              <w:rPr>
                <w:rFonts w:eastAsia="Calibri"/>
                <w:sz w:val="16"/>
                <w:szCs w:val="16"/>
              </w:rPr>
            </w:pPr>
            <w:r>
              <w:rPr>
                <w:rFonts w:eastAsia="Calibri"/>
                <w:sz w:val="16"/>
                <w:szCs w:val="16"/>
              </w:rPr>
              <w:t>L</w:t>
            </w:r>
          </w:p>
        </w:tc>
        <w:tc>
          <w:tcPr>
            <w:tcW w:w="1260" w:type="dxa"/>
            <w:vAlign w:val="center"/>
          </w:tcPr>
          <w:p w14:paraId="04A86AA4" w14:textId="4364CF9D" w:rsidR="00F2044E" w:rsidRPr="00C810DE" w:rsidRDefault="00F2044E" w:rsidP="00B635E8">
            <w:pPr>
              <w:spacing w:line="240" w:lineRule="auto"/>
              <w:jc w:val="center"/>
              <w:rPr>
                <w:rFonts w:eastAsia="Calibri"/>
                <w:sz w:val="16"/>
                <w:szCs w:val="16"/>
              </w:rPr>
            </w:pPr>
            <w:r w:rsidRPr="00E619AF">
              <w:rPr>
                <w:rFonts w:eastAsia="Calibri"/>
                <w:sz w:val="16"/>
                <w:szCs w:val="16"/>
              </w:rPr>
              <w:t>13 01 10*</w:t>
            </w:r>
          </w:p>
        </w:tc>
        <w:tc>
          <w:tcPr>
            <w:tcW w:w="2789" w:type="dxa"/>
            <w:vMerge w:val="restart"/>
          </w:tcPr>
          <w:p w14:paraId="4C0FBAD1" w14:textId="3662EDDF" w:rsidR="00F2044E" w:rsidRPr="00C810DE" w:rsidRDefault="00BF0E3B" w:rsidP="00BE295C">
            <w:pPr>
              <w:spacing w:line="240" w:lineRule="auto"/>
              <w:rPr>
                <w:rFonts w:eastAsia="Calibri"/>
                <w:sz w:val="16"/>
                <w:szCs w:val="16"/>
              </w:rPr>
            </w:pPr>
            <w:r w:rsidRPr="00BF0E3B">
              <w:rPr>
                <w:rFonts w:eastAsia="Calibri"/>
                <w:sz w:val="16"/>
                <w:szCs w:val="16"/>
              </w:rPr>
              <w:t>They will be collected in metal containers and stored in specially arranged spaces and will be handed over to authorized operators for disposal.</w:t>
            </w:r>
          </w:p>
        </w:tc>
      </w:tr>
      <w:tr w:rsidR="00F2044E" w:rsidRPr="00C810DE" w14:paraId="5856966A" w14:textId="77777777" w:rsidTr="00035D45">
        <w:tc>
          <w:tcPr>
            <w:tcW w:w="2515" w:type="dxa"/>
            <w:vAlign w:val="center"/>
          </w:tcPr>
          <w:p w14:paraId="05A4A62B" w14:textId="023D252C" w:rsidR="00F2044E" w:rsidRPr="008E3D93" w:rsidRDefault="00F2044E" w:rsidP="00035D45">
            <w:pPr>
              <w:spacing w:line="240" w:lineRule="auto"/>
              <w:rPr>
                <w:rFonts w:eastAsia="Calibri"/>
                <w:sz w:val="16"/>
                <w:szCs w:val="16"/>
              </w:rPr>
            </w:pPr>
            <w:r w:rsidRPr="008E3D93">
              <w:rPr>
                <w:rFonts w:eastAsia="Calibri"/>
                <w:sz w:val="16"/>
                <w:szCs w:val="16"/>
              </w:rPr>
              <w:t>Non-chlorinated mineral oils for engine, transmission and lubrication (emergency lubrication system)</w:t>
            </w:r>
          </w:p>
        </w:tc>
        <w:tc>
          <w:tcPr>
            <w:tcW w:w="1726" w:type="dxa"/>
            <w:vAlign w:val="center"/>
          </w:tcPr>
          <w:p w14:paraId="188778A5" w14:textId="2DCA2A6B" w:rsidR="00F2044E" w:rsidRPr="00C810DE" w:rsidRDefault="00F2044E" w:rsidP="00B635E8">
            <w:pPr>
              <w:spacing w:line="240" w:lineRule="auto"/>
              <w:jc w:val="center"/>
              <w:rPr>
                <w:rFonts w:eastAsia="Calibri"/>
                <w:sz w:val="16"/>
                <w:szCs w:val="16"/>
              </w:rPr>
            </w:pPr>
            <w:proofErr w:type="spellStart"/>
            <w:r>
              <w:rPr>
                <w:rFonts w:eastAsia="Calibri"/>
                <w:sz w:val="16"/>
                <w:szCs w:val="16"/>
              </w:rPr>
              <w:t>n.a.</w:t>
            </w:r>
            <w:proofErr w:type="spellEnd"/>
          </w:p>
        </w:tc>
        <w:tc>
          <w:tcPr>
            <w:tcW w:w="1424" w:type="dxa"/>
            <w:vAlign w:val="center"/>
          </w:tcPr>
          <w:p w14:paraId="202C0E30" w14:textId="4CCCFA1A" w:rsidR="00F2044E" w:rsidRPr="00C810DE" w:rsidRDefault="00F2044E" w:rsidP="00B635E8">
            <w:pPr>
              <w:spacing w:line="240" w:lineRule="auto"/>
              <w:jc w:val="center"/>
              <w:rPr>
                <w:rFonts w:eastAsia="Calibri"/>
                <w:sz w:val="16"/>
                <w:szCs w:val="16"/>
              </w:rPr>
            </w:pPr>
            <w:r>
              <w:rPr>
                <w:rFonts w:eastAsia="Calibri"/>
                <w:sz w:val="16"/>
                <w:szCs w:val="16"/>
              </w:rPr>
              <w:t>L</w:t>
            </w:r>
          </w:p>
        </w:tc>
        <w:tc>
          <w:tcPr>
            <w:tcW w:w="1260" w:type="dxa"/>
            <w:vAlign w:val="center"/>
          </w:tcPr>
          <w:p w14:paraId="5528FC69" w14:textId="63A81038" w:rsidR="00F2044E" w:rsidRPr="00C810DE" w:rsidRDefault="00F2044E" w:rsidP="00B635E8">
            <w:pPr>
              <w:spacing w:line="240" w:lineRule="auto"/>
              <w:jc w:val="center"/>
              <w:rPr>
                <w:rFonts w:eastAsia="Calibri"/>
                <w:sz w:val="16"/>
                <w:szCs w:val="16"/>
              </w:rPr>
            </w:pPr>
            <w:r w:rsidRPr="00E619AF">
              <w:rPr>
                <w:rFonts w:eastAsia="Calibri"/>
                <w:sz w:val="16"/>
                <w:szCs w:val="16"/>
              </w:rPr>
              <w:t>13 02 05*</w:t>
            </w:r>
          </w:p>
        </w:tc>
        <w:tc>
          <w:tcPr>
            <w:tcW w:w="2789" w:type="dxa"/>
            <w:vMerge/>
          </w:tcPr>
          <w:p w14:paraId="20683218" w14:textId="77777777" w:rsidR="00F2044E" w:rsidRPr="00C810DE" w:rsidRDefault="00F2044E" w:rsidP="00BE295C">
            <w:pPr>
              <w:spacing w:line="240" w:lineRule="auto"/>
              <w:rPr>
                <w:rFonts w:eastAsia="Calibri"/>
                <w:sz w:val="16"/>
                <w:szCs w:val="16"/>
              </w:rPr>
            </w:pPr>
          </w:p>
        </w:tc>
      </w:tr>
      <w:tr w:rsidR="00F2044E" w:rsidRPr="00C810DE" w14:paraId="4C910A5B" w14:textId="77777777" w:rsidTr="00035D45">
        <w:tc>
          <w:tcPr>
            <w:tcW w:w="2515" w:type="dxa"/>
            <w:vAlign w:val="center"/>
          </w:tcPr>
          <w:p w14:paraId="0921F58C" w14:textId="18F2CDFE" w:rsidR="00F2044E" w:rsidRPr="00C33BC5" w:rsidRDefault="00F2044E" w:rsidP="00035D45">
            <w:pPr>
              <w:spacing w:line="240" w:lineRule="auto"/>
              <w:rPr>
                <w:rFonts w:eastAsia="Calibri"/>
                <w:sz w:val="16"/>
                <w:szCs w:val="16"/>
              </w:rPr>
            </w:pPr>
            <w:r w:rsidRPr="00F66AAB">
              <w:rPr>
                <w:rFonts w:eastAsia="Calibri"/>
                <w:sz w:val="16"/>
                <w:szCs w:val="16"/>
              </w:rPr>
              <w:t>Synthetic engine, transmission and lubrication oils (transmission system, return system)</w:t>
            </w:r>
          </w:p>
        </w:tc>
        <w:tc>
          <w:tcPr>
            <w:tcW w:w="1726" w:type="dxa"/>
            <w:vAlign w:val="center"/>
          </w:tcPr>
          <w:p w14:paraId="76D5C270" w14:textId="5EC3CE39" w:rsidR="00F2044E" w:rsidRPr="00C810DE" w:rsidRDefault="00F2044E" w:rsidP="00B635E8">
            <w:pPr>
              <w:spacing w:line="240" w:lineRule="auto"/>
              <w:jc w:val="center"/>
              <w:rPr>
                <w:rFonts w:eastAsia="Calibri"/>
                <w:sz w:val="16"/>
                <w:szCs w:val="16"/>
              </w:rPr>
            </w:pPr>
            <w:r>
              <w:rPr>
                <w:rFonts w:eastAsia="Calibri"/>
                <w:sz w:val="16"/>
                <w:szCs w:val="16"/>
              </w:rPr>
              <w:t>2,3</w:t>
            </w:r>
          </w:p>
        </w:tc>
        <w:tc>
          <w:tcPr>
            <w:tcW w:w="1424" w:type="dxa"/>
            <w:vAlign w:val="center"/>
          </w:tcPr>
          <w:p w14:paraId="019146F1" w14:textId="6EA39A46" w:rsidR="00F2044E" w:rsidRPr="00C810DE" w:rsidRDefault="00F2044E" w:rsidP="00B635E8">
            <w:pPr>
              <w:spacing w:line="240" w:lineRule="auto"/>
              <w:jc w:val="center"/>
              <w:rPr>
                <w:rFonts w:eastAsia="Calibri"/>
                <w:sz w:val="16"/>
                <w:szCs w:val="16"/>
              </w:rPr>
            </w:pPr>
            <w:r>
              <w:rPr>
                <w:rFonts w:eastAsia="Calibri"/>
                <w:sz w:val="16"/>
                <w:szCs w:val="16"/>
              </w:rPr>
              <w:t>L</w:t>
            </w:r>
          </w:p>
        </w:tc>
        <w:tc>
          <w:tcPr>
            <w:tcW w:w="1260" w:type="dxa"/>
            <w:vAlign w:val="center"/>
          </w:tcPr>
          <w:p w14:paraId="3D5B2F97" w14:textId="7BD0495C" w:rsidR="00F2044E" w:rsidRPr="00C810DE" w:rsidRDefault="00F2044E" w:rsidP="00B635E8">
            <w:pPr>
              <w:spacing w:line="240" w:lineRule="auto"/>
              <w:jc w:val="center"/>
              <w:rPr>
                <w:rFonts w:eastAsia="Calibri"/>
                <w:sz w:val="16"/>
                <w:szCs w:val="16"/>
              </w:rPr>
            </w:pPr>
            <w:r w:rsidRPr="00E619AF">
              <w:rPr>
                <w:rFonts w:eastAsia="Calibri"/>
                <w:sz w:val="16"/>
                <w:szCs w:val="16"/>
              </w:rPr>
              <w:t>13 02 06*</w:t>
            </w:r>
          </w:p>
        </w:tc>
        <w:tc>
          <w:tcPr>
            <w:tcW w:w="2789" w:type="dxa"/>
            <w:vMerge/>
          </w:tcPr>
          <w:p w14:paraId="6E3D9BDB" w14:textId="77777777" w:rsidR="00F2044E" w:rsidRPr="00C810DE" w:rsidRDefault="00F2044E" w:rsidP="00BE295C">
            <w:pPr>
              <w:spacing w:line="240" w:lineRule="auto"/>
              <w:rPr>
                <w:rFonts w:eastAsia="Calibri"/>
                <w:sz w:val="16"/>
                <w:szCs w:val="16"/>
              </w:rPr>
            </w:pPr>
          </w:p>
        </w:tc>
      </w:tr>
      <w:tr w:rsidR="00F2044E" w:rsidRPr="00C810DE" w14:paraId="4BA5069C" w14:textId="77777777" w:rsidTr="00035D45">
        <w:tc>
          <w:tcPr>
            <w:tcW w:w="2515" w:type="dxa"/>
            <w:vAlign w:val="center"/>
          </w:tcPr>
          <w:p w14:paraId="3F48E903" w14:textId="71DB3C61" w:rsidR="00F2044E" w:rsidRPr="00C33BC5" w:rsidRDefault="00F2044E" w:rsidP="00035D45">
            <w:pPr>
              <w:spacing w:line="240" w:lineRule="auto"/>
              <w:rPr>
                <w:rFonts w:eastAsia="Calibri"/>
                <w:sz w:val="16"/>
                <w:szCs w:val="16"/>
              </w:rPr>
            </w:pPr>
            <w:r w:rsidRPr="00F66AAB">
              <w:rPr>
                <w:rFonts w:eastAsia="Calibri"/>
                <w:sz w:val="16"/>
                <w:szCs w:val="16"/>
              </w:rPr>
              <w:t>Non-chlorinated thermal insulating mineral oils and heat transfer</w:t>
            </w:r>
          </w:p>
        </w:tc>
        <w:tc>
          <w:tcPr>
            <w:tcW w:w="1726" w:type="dxa"/>
            <w:vAlign w:val="center"/>
          </w:tcPr>
          <w:p w14:paraId="6B1FFD3E" w14:textId="4C436879" w:rsidR="00F2044E" w:rsidRPr="00C810DE" w:rsidRDefault="00F2044E" w:rsidP="00B635E8">
            <w:pPr>
              <w:spacing w:line="240" w:lineRule="auto"/>
              <w:jc w:val="center"/>
              <w:rPr>
                <w:rFonts w:eastAsia="Calibri"/>
                <w:sz w:val="16"/>
                <w:szCs w:val="16"/>
              </w:rPr>
            </w:pPr>
            <w:r>
              <w:rPr>
                <w:rFonts w:eastAsia="Calibri"/>
                <w:sz w:val="16"/>
                <w:szCs w:val="16"/>
              </w:rPr>
              <w:t>23</w:t>
            </w:r>
          </w:p>
        </w:tc>
        <w:tc>
          <w:tcPr>
            <w:tcW w:w="1424" w:type="dxa"/>
            <w:vAlign w:val="center"/>
          </w:tcPr>
          <w:p w14:paraId="4543159B" w14:textId="15626B24" w:rsidR="00F2044E" w:rsidRPr="00C810DE" w:rsidRDefault="00F2044E" w:rsidP="00B635E8">
            <w:pPr>
              <w:spacing w:line="240" w:lineRule="auto"/>
              <w:jc w:val="center"/>
              <w:rPr>
                <w:rFonts w:eastAsia="Calibri"/>
                <w:sz w:val="16"/>
                <w:szCs w:val="16"/>
              </w:rPr>
            </w:pPr>
            <w:r>
              <w:rPr>
                <w:rFonts w:eastAsia="Calibri"/>
                <w:sz w:val="16"/>
                <w:szCs w:val="16"/>
              </w:rPr>
              <w:t>L</w:t>
            </w:r>
          </w:p>
        </w:tc>
        <w:tc>
          <w:tcPr>
            <w:tcW w:w="1260" w:type="dxa"/>
            <w:vAlign w:val="center"/>
          </w:tcPr>
          <w:p w14:paraId="39A0AC4F" w14:textId="5E7C2B20" w:rsidR="00F2044E" w:rsidRPr="00C810DE" w:rsidRDefault="00F2044E" w:rsidP="00B635E8">
            <w:pPr>
              <w:spacing w:line="240" w:lineRule="auto"/>
              <w:jc w:val="center"/>
              <w:rPr>
                <w:rFonts w:eastAsia="Calibri"/>
                <w:sz w:val="16"/>
                <w:szCs w:val="16"/>
              </w:rPr>
            </w:pPr>
            <w:r w:rsidRPr="00E619AF">
              <w:rPr>
                <w:rFonts w:eastAsia="Calibri"/>
                <w:sz w:val="16"/>
                <w:szCs w:val="16"/>
              </w:rPr>
              <w:t>13 03 07*</w:t>
            </w:r>
          </w:p>
        </w:tc>
        <w:tc>
          <w:tcPr>
            <w:tcW w:w="2789" w:type="dxa"/>
            <w:vMerge/>
          </w:tcPr>
          <w:p w14:paraId="63FF13BC" w14:textId="77777777" w:rsidR="00F2044E" w:rsidRPr="00C810DE" w:rsidRDefault="00F2044E" w:rsidP="00BE295C">
            <w:pPr>
              <w:spacing w:line="240" w:lineRule="auto"/>
              <w:rPr>
                <w:rFonts w:eastAsia="Calibri"/>
                <w:sz w:val="16"/>
                <w:szCs w:val="16"/>
              </w:rPr>
            </w:pPr>
          </w:p>
        </w:tc>
      </w:tr>
      <w:tr w:rsidR="00E06747" w:rsidRPr="00C810DE" w14:paraId="07B38249" w14:textId="77777777" w:rsidTr="00035D45">
        <w:tc>
          <w:tcPr>
            <w:tcW w:w="2515" w:type="dxa"/>
            <w:vAlign w:val="center"/>
          </w:tcPr>
          <w:p w14:paraId="1E58D52E" w14:textId="4A3F5E56" w:rsidR="00E06747" w:rsidRPr="008E3D93" w:rsidRDefault="00E8311F" w:rsidP="00035D45">
            <w:pPr>
              <w:spacing w:line="240" w:lineRule="auto"/>
              <w:rPr>
                <w:rFonts w:eastAsia="Calibri"/>
                <w:sz w:val="16"/>
                <w:szCs w:val="16"/>
              </w:rPr>
            </w:pPr>
            <w:r w:rsidRPr="008E3D93">
              <w:rPr>
                <w:rFonts w:eastAsia="Calibri"/>
                <w:sz w:val="16"/>
                <w:szCs w:val="16"/>
              </w:rPr>
              <w:t>Packaging waste containing residues or contaminated with hazardous substances (metal or plastic packaging made of chemical substances and preparations used in maintenance)</w:t>
            </w:r>
          </w:p>
        </w:tc>
        <w:tc>
          <w:tcPr>
            <w:tcW w:w="1726" w:type="dxa"/>
            <w:vAlign w:val="center"/>
          </w:tcPr>
          <w:p w14:paraId="50F71822" w14:textId="35F8357D" w:rsidR="00E06747" w:rsidRPr="00C810DE" w:rsidRDefault="00F05D56" w:rsidP="00B635E8">
            <w:pPr>
              <w:spacing w:line="240" w:lineRule="auto"/>
              <w:jc w:val="center"/>
              <w:rPr>
                <w:rFonts w:eastAsia="Calibri"/>
                <w:sz w:val="16"/>
                <w:szCs w:val="16"/>
              </w:rPr>
            </w:pPr>
            <w:r>
              <w:rPr>
                <w:rFonts w:eastAsia="Calibri"/>
                <w:sz w:val="16"/>
                <w:szCs w:val="16"/>
              </w:rPr>
              <w:t>0,19</w:t>
            </w:r>
          </w:p>
        </w:tc>
        <w:tc>
          <w:tcPr>
            <w:tcW w:w="1424" w:type="dxa"/>
            <w:vAlign w:val="center"/>
          </w:tcPr>
          <w:p w14:paraId="3265A2B3" w14:textId="516E0D8E" w:rsidR="00E06747" w:rsidRPr="00C810DE" w:rsidRDefault="009F7AF8" w:rsidP="00B635E8">
            <w:pPr>
              <w:spacing w:line="240" w:lineRule="auto"/>
              <w:jc w:val="center"/>
              <w:rPr>
                <w:rFonts w:eastAsia="Calibri"/>
                <w:sz w:val="16"/>
                <w:szCs w:val="16"/>
              </w:rPr>
            </w:pPr>
            <w:r>
              <w:rPr>
                <w:rFonts w:eastAsia="Calibri"/>
                <w:sz w:val="16"/>
                <w:szCs w:val="16"/>
              </w:rPr>
              <w:t>S</w:t>
            </w:r>
          </w:p>
        </w:tc>
        <w:tc>
          <w:tcPr>
            <w:tcW w:w="1260" w:type="dxa"/>
            <w:vAlign w:val="center"/>
          </w:tcPr>
          <w:p w14:paraId="001F7869" w14:textId="46E18102" w:rsidR="00E06747" w:rsidRPr="00C810DE" w:rsidRDefault="00E619AF" w:rsidP="00B635E8">
            <w:pPr>
              <w:spacing w:line="240" w:lineRule="auto"/>
              <w:jc w:val="center"/>
              <w:rPr>
                <w:rFonts w:eastAsia="Calibri"/>
                <w:sz w:val="16"/>
                <w:szCs w:val="16"/>
              </w:rPr>
            </w:pPr>
            <w:r w:rsidRPr="00E619AF">
              <w:rPr>
                <w:rFonts w:eastAsia="Calibri"/>
                <w:sz w:val="16"/>
                <w:szCs w:val="16"/>
              </w:rPr>
              <w:t>15 01 10*</w:t>
            </w:r>
          </w:p>
        </w:tc>
        <w:tc>
          <w:tcPr>
            <w:tcW w:w="2789" w:type="dxa"/>
          </w:tcPr>
          <w:p w14:paraId="525AFD48" w14:textId="6294FFCE" w:rsidR="00E06747" w:rsidRPr="00C810DE" w:rsidRDefault="00BF0E3B" w:rsidP="00BE295C">
            <w:pPr>
              <w:spacing w:line="240" w:lineRule="auto"/>
              <w:rPr>
                <w:rFonts w:eastAsia="Calibri"/>
                <w:sz w:val="16"/>
                <w:szCs w:val="16"/>
              </w:rPr>
            </w:pPr>
            <w:r w:rsidRPr="00BF0E3B">
              <w:rPr>
                <w:rFonts w:eastAsia="Calibri"/>
                <w:sz w:val="16"/>
                <w:szCs w:val="16"/>
              </w:rPr>
              <w:t xml:space="preserve">They will be collected and stored selectively, </w:t>
            </w:r>
            <w:proofErr w:type="gramStart"/>
            <w:r w:rsidRPr="00BF0E3B">
              <w:rPr>
                <w:rFonts w:eastAsia="Calibri"/>
                <w:sz w:val="16"/>
                <w:szCs w:val="16"/>
              </w:rPr>
              <w:t>in order to</w:t>
            </w:r>
            <w:proofErr w:type="gramEnd"/>
            <w:r w:rsidRPr="00BF0E3B">
              <w:rPr>
                <w:rFonts w:eastAsia="Calibri"/>
                <w:sz w:val="16"/>
                <w:szCs w:val="16"/>
              </w:rPr>
              <w:t xml:space="preserve"> be transported to the disposal facilities by authorized operators. Exceptions are packaging that is returned to the manufacturer (e.g. IBCs).</w:t>
            </w:r>
          </w:p>
        </w:tc>
      </w:tr>
      <w:tr w:rsidR="00E06747" w:rsidRPr="00F66AAB" w14:paraId="3028E04B" w14:textId="77777777" w:rsidTr="00035D45">
        <w:tc>
          <w:tcPr>
            <w:tcW w:w="2515" w:type="dxa"/>
            <w:vAlign w:val="center"/>
          </w:tcPr>
          <w:p w14:paraId="4F80D52C" w14:textId="45BCD56C" w:rsidR="00E06747" w:rsidRPr="00F66AAB" w:rsidRDefault="00E8311F" w:rsidP="00035D45">
            <w:pPr>
              <w:spacing w:line="240" w:lineRule="auto"/>
              <w:rPr>
                <w:rFonts w:eastAsia="Calibri"/>
                <w:sz w:val="16"/>
                <w:szCs w:val="16"/>
                <w:lang w:val="pt-BR"/>
              </w:rPr>
            </w:pPr>
            <w:r w:rsidRPr="00F66AAB">
              <w:rPr>
                <w:rFonts w:eastAsia="Calibri"/>
                <w:sz w:val="16"/>
                <w:szCs w:val="16"/>
              </w:rPr>
              <w:t>Plastic Packaging Waste</w:t>
            </w:r>
          </w:p>
        </w:tc>
        <w:tc>
          <w:tcPr>
            <w:tcW w:w="1726" w:type="dxa"/>
            <w:vAlign w:val="center"/>
          </w:tcPr>
          <w:p w14:paraId="1C7ED4ED" w14:textId="48329689" w:rsidR="00E06747" w:rsidRPr="00C810DE" w:rsidRDefault="00F05D56" w:rsidP="00B635E8">
            <w:pPr>
              <w:spacing w:line="240" w:lineRule="auto"/>
              <w:jc w:val="center"/>
              <w:rPr>
                <w:rFonts w:eastAsia="Calibri"/>
                <w:sz w:val="16"/>
                <w:szCs w:val="16"/>
              </w:rPr>
            </w:pPr>
            <w:r>
              <w:rPr>
                <w:rFonts w:eastAsia="Calibri"/>
                <w:sz w:val="16"/>
                <w:szCs w:val="16"/>
              </w:rPr>
              <w:t>0,17</w:t>
            </w:r>
          </w:p>
        </w:tc>
        <w:tc>
          <w:tcPr>
            <w:tcW w:w="1424" w:type="dxa"/>
            <w:vAlign w:val="center"/>
          </w:tcPr>
          <w:p w14:paraId="48BB36B4" w14:textId="060AF21B" w:rsidR="00E06747" w:rsidRPr="00C810DE" w:rsidRDefault="009F7AF8" w:rsidP="00B635E8">
            <w:pPr>
              <w:spacing w:line="240" w:lineRule="auto"/>
              <w:jc w:val="center"/>
              <w:rPr>
                <w:rFonts w:eastAsia="Calibri"/>
                <w:sz w:val="16"/>
                <w:szCs w:val="16"/>
              </w:rPr>
            </w:pPr>
            <w:r>
              <w:rPr>
                <w:rFonts w:eastAsia="Calibri"/>
                <w:sz w:val="16"/>
                <w:szCs w:val="16"/>
              </w:rPr>
              <w:t>S</w:t>
            </w:r>
          </w:p>
        </w:tc>
        <w:tc>
          <w:tcPr>
            <w:tcW w:w="1260" w:type="dxa"/>
            <w:vAlign w:val="center"/>
          </w:tcPr>
          <w:p w14:paraId="512E707B" w14:textId="6A8D2393" w:rsidR="00E06747" w:rsidRPr="00C810DE" w:rsidRDefault="00156440" w:rsidP="00B635E8">
            <w:pPr>
              <w:spacing w:line="240" w:lineRule="auto"/>
              <w:jc w:val="center"/>
              <w:rPr>
                <w:rFonts w:eastAsia="Calibri"/>
                <w:sz w:val="16"/>
                <w:szCs w:val="16"/>
              </w:rPr>
            </w:pPr>
            <w:r w:rsidRPr="00156440">
              <w:rPr>
                <w:rFonts w:eastAsia="Calibri"/>
                <w:sz w:val="16"/>
                <w:szCs w:val="16"/>
              </w:rPr>
              <w:t>15 01 02</w:t>
            </w:r>
          </w:p>
        </w:tc>
        <w:tc>
          <w:tcPr>
            <w:tcW w:w="2789" w:type="dxa"/>
          </w:tcPr>
          <w:p w14:paraId="7D9DF765" w14:textId="450DD4E6" w:rsidR="00E06747" w:rsidRPr="00C33BC5" w:rsidRDefault="00BF0E3B" w:rsidP="00BE295C">
            <w:pPr>
              <w:spacing w:line="240" w:lineRule="auto"/>
              <w:rPr>
                <w:rFonts w:eastAsia="Calibri"/>
                <w:sz w:val="16"/>
                <w:szCs w:val="16"/>
              </w:rPr>
            </w:pPr>
            <w:r w:rsidRPr="00F66AAB">
              <w:rPr>
                <w:rFonts w:eastAsia="Calibri"/>
                <w:sz w:val="16"/>
                <w:szCs w:val="16"/>
              </w:rPr>
              <w:t xml:space="preserve">They will be collected separately in temporary storage spaces specially arranged within the site organization and </w:t>
            </w:r>
            <w:proofErr w:type="gramStart"/>
            <w:r w:rsidRPr="00F66AAB">
              <w:rPr>
                <w:rFonts w:eastAsia="Calibri"/>
                <w:sz w:val="16"/>
                <w:szCs w:val="16"/>
              </w:rPr>
              <w:t>in</w:t>
            </w:r>
            <w:proofErr w:type="gramEnd"/>
            <w:r w:rsidRPr="00F66AAB">
              <w:rPr>
                <w:rFonts w:eastAsia="Calibri"/>
                <w:sz w:val="16"/>
                <w:szCs w:val="16"/>
              </w:rPr>
              <w:t xml:space="preserve"> the work fronts. Periodically they will be picked up by authorized operators and transported for recovery.</w:t>
            </w:r>
          </w:p>
        </w:tc>
      </w:tr>
      <w:tr w:rsidR="00E06747" w:rsidRPr="00C810DE" w14:paraId="7B235071" w14:textId="77777777" w:rsidTr="00035D45">
        <w:tc>
          <w:tcPr>
            <w:tcW w:w="2515" w:type="dxa"/>
            <w:vAlign w:val="center"/>
          </w:tcPr>
          <w:p w14:paraId="03120B76" w14:textId="7CD0FBCA" w:rsidR="00E06747" w:rsidRPr="008E3D93" w:rsidRDefault="00B57FAE" w:rsidP="00035D45">
            <w:pPr>
              <w:spacing w:line="240" w:lineRule="auto"/>
              <w:rPr>
                <w:rFonts w:eastAsia="Calibri"/>
                <w:sz w:val="16"/>
                <w:szCs w:val="16"/>
              </w:rPr>
            </w:pPr>
            <w:r w:rsidRPr="008E3D93">
              <w:rPr>
                <w:rFonts w:eastAsia="Calibri"/>
                <w:sz w:val="16"/>
                <w:szCs w:val="16"/>
              </w:rPr>
              <w:t>Filter material (</w:t>
            </w:r>
            <w:proofErr w:type="spellStart"/>
            <w:r w:rsidRPr="008E3D93">
              <w:rPr>
                <w:rFonts w:eastAsia="Calibri"/>
                <w:sz w:val="16"/>
                <w:szCs w:val="16"/>
              </w:rPr>
              <w:t>filtre</w:t>
            </w:r>
            <w:proofErr w:type="spellEnd"/>
            <w:r w:rsidRPr="008E3D93">
              <w:rPr>
                <w:rFonts w:eastAsia="Calibri"/>
                <w:sz w:val="16"/>
                <w:szCs w:val="16"/>
              </w:rPr>
              <w:t xml:space="preserve"> de </w:t>
            </w:r>
            <w:proofErr w:type="spellStart"/>
            <w:r w:rsidRPr="008E3D93">
              <w:rPr>
                <w:rFonts w:eastAsia="Calibri"/>
                <w:sz w:val="16"/>
                <w:szCs w:val="16"/>
              </w:rPr>
              <w:t>aer</w:t>
            </w:r>
            <w:proofErr w:type="spellEnd"/>
            <w:r w:rsidRPr="008E3D93">
              <w:rPr>
                <w:rFonts w:eastAsia="Calibri"/>
                <w:sz w:val="16"/>
                <w:szCs w:val="16"/>
              </w:rPr>
              <w:t>)</w:t>
            </w:r>
          </w:p>
        </w:tc>
        <w:tc>
          <w:tcPr>
            <w:tcW w:w="1726" w:type="dxa"/>
            <w:vAlign w:val="center"/>
          </w:tcPr>
          <w:p w14:paraId="664E69E2" w14:textId="579B3A7E" w:rsidR="00E06747" w:rsidRPr="00C810DE" w:rsidRDefault="00F05D56" w:rsidP="00B635E8">
            <w:pPr>
              <w:spacing w:line="240" w:lineRule="auto"/>
              <w:jc w:val="center"/>
              <w:rPr>
                <w:rFonts w:eastAsia="Calibri"/>
                <w:sz w:val="16"/>
                <w:szCs w:val="16"/>
              </w:rPr>
            </w:pPr>
            <w:r>
              <w:rPr>
                <w:rFonts w:eastAsia="Calibri"/>
                <w:sz w:val="16"/>
                <w:szCs w:val="16"/>
              </w:rPr>
              <w:t>0,17</w:t>
            </w:r>
          </w:p>
        </w:tc>
        <w:tc>
          <w:tcPr>
            <w:tcW w:w="1424" w:type="dxa"/>
            <w:vAlign w:val="center"/>
          </w:tcPr>
          <w:p w14:paraId="6940FE45" w14:textId="6CF6B066" w:rsidR="00E06747" w:rsidRPr="00C810DE" w:rsidRDefault="009F7AF8" w:rsidP="00B635E8">
            <w:pPr>
              <w:spacing w:line="240" w:lineRule="auto"/>
              <w:jc w:val="center"/>
              <w:rPr>
                <w:rFonts w:eastAsia="Calibri"/>
                <w:sz w:val="16"/>
                <w:szCs w:val="16"/>
              </w:rPr>
            </w:pPr>
            <w:r>
              <w:rPr>
                <w:rFonts w:eastAsia="Calibri"/>
                <w:sz w:val="16"/>
                <w:szCs w:val="16"/>
              </w:rPr>
              <w:t>S</w:t>
            </w:r>
          </w:p>
        </w:tc>
        <w:tc>
          <w:tcPr>
            <w:tcW w:w="1260" w:type="dxa"/>
            <w:vAlign w:val="center"/>
          </w:tcPr>
          <w:p w14:paraId="7D678EA7" w14:textId="5904C9DE" w:rsidR="00E06747" w:rsidRPr="00C810DE" w:rsidRDefault="00156440" w:rsidP="00B635E8">
            <w:pPr>
              <w:spacing w:line="240" w:lineRule="auto"/>
              <w:jc w:val="center"/>
              <w:rPr>
                <w:rFonts w:eastAsia="Calibri"/>
                <w:sz w:val="16"/>
                <w:szCs w:val="16"/>
              </w:rPr>
            </w:pPr>
            <w:r w:rsidRPr="00156440">
              <w:rPr>
                <w:rFonts w:eastAsia="Calibri"/>
                <w:sz w:val="16"/>
                <w:szCs w:val="16"/>
              </w:rPr>
              <w:t>15 02 03</w:t>
            </w:r>
          </w:p>
        </w:tc>
        <w:tc>
          <w:tcPr>
            <w:tcW w:w="2789" w:type="dxa"/>
          </w:tcPr>
          <w:p w14:paraId="08D8AAF6" w14:textId="43A5F921" w:rsidR="00E06747" w:rsidRPr="00C810DE" w:rsidRDefault="00035D45" w:rsidP="00BE295C">
            <w:pPr>
              <w:spacing w:line="240" w:lineRule="auto"/>
              <w:rPr>
                <w:rFonts w:eastAsia="Calibri"/>
                <w:sz w:val="16"/>
                <w:szCs w:val="16"/>
              </w:rPr>
            </w:pPr>
            <w:r w:rsidRPr="00035D45">
              <w:rPr>
                <w:rFonts w:eastAsia="Calibri"/>
                <w:sz w:val="16"/>
                <w:szCs w:val="16"/>
              </w:rPr>
              <w:t>They will be collected in airtight bags/metal containers and stored in specially arranged spaces and will be handed over to authorized operators for disposal.</w:t>
            </w:r>
          </w:p>
        </w:tc>
      </w:tr>
      <w:tr w:rsidR="00E06747" w:rsidRPr="00C810DE" w14:paraId="12649ABD" w14:textId="77777777" w:rsidTr="00035D45">
        <w:tc>
          <w:tcPr>
            <w:tcW w:w="2515" w:type="dxa"/>
            <w:vAlign w:val="center"/>
          </w:tcPr>
          <w:p w14:paraId="3A774923" w14:textId="33BC07D1" w:rsidR="00E06747" w:rsidRPr="008E3D93" w:rsidRDefault="00B57FAE" w:rsidP="00035D45">
            <w:pPr>
              <w:spacing w:line="240" w:lineRule="auto"/>
              <w:rPr>
                <w:rFonts w:eastAsia="Calibri"/>
                <w:sz w:val="16"/>
                <w:szCs w:val="16"/>
              </w:rPr>
            </w:pPr>
            <w:r w:rsidRPr="008E3D93">
              <w:rPr>
                <w:rFonts w:eastAsia="Calibri"/>
                <w:sz w:val="16"/>
                <w:szCs w:val="16"/>
              </w:rPr>
              <w:t>Filter media (oil filters), polishing materials</w:t>
            </w:r>
          </w:p>
        </w:tc>
        <w:tc>
          <w:tcPr>
            <w:tcW w:w="1726" w:type="dxa"/>
            <w:vAlign w:val="center"/>
          </w:tcPr>
          <w:p w14:paraId="0D3D897A" w14:textId="18B4B877" w:rsidR="00E06747" w:rsidRPr="00C810DE" w:rsidRDefault="00776D7D" w:rsidP="00B635E8">
            <w:pPr>
              <w:spacing w:line="240" w:lineRule="auto"/>
              <w:jc w:val="center"/>
              <w:rPr>
                <w:rFonts w:eastAsia="Calibri"/>
                <w:sz w:val="16"/>
                <w:szCs w:val="16"/>
              </w:rPr>
            </w:pPr>
            <w:proofErr w:type="spellStart"/>
            <w:r>
              <w:rPr>
                <w:rFonts w:eastAsia="Calibri"/>
                <w:sz w:val="16"/>
                <w:szCs w:val="16"/>
              </w:rPr>
              <w:t>n.a.</w:t>
            </w:r>
            <w:proofErr w:type="spellEnd"/>
          </w:p>
        </w:tc>
        <w:tc>
          <w:tcPr>
            <w:tcW w:w="1424" w:type="dxa"/>
            <w:vAlign w:val="center"/>
          </w:tcPr>
          <w:p w14:paraId="0CCFC4EC" w14:textId="4EDA3AE8" w:rsidR="00E06747" w:rsidRPr="00C810DE" w:rsidRDefault="009F7AF8" w:rsidP="00B635E8">
            <w:pPr>
              <w:spacing w:line="240" w:lineRule="auto"/>
              <w:jc w:val="center"/>
              <w:rPr>
                <w:rFonts w:eastAsia="Calibri"/>
                <w:sz w:val="16"/>
                <w:szCs w:val="16"/>
              </w:rPr>
            </w:pPr>
            <w:r>
              <w:rPr>
                <w:rFonts w:eastAsia="Calibri"/>
                <w:sz w:val="16"/>
                <w:szCs w:val="16"/>
              </w:rPr>
              <w:t>S</w:t>
            </w:r>
          </w:p>
        </w:tc>
        <w:tc>
          <w:tcPr>
            <w:tcW w:w="1260" w:type="dxa"/>
            <w:vAlign w:val="center"/>
          </w:tcPr>
          <w:p w14:paraId="19C23CAC" w14:textId="69D55295" w:rsidR="00E06747" w:rsidRPr="00C810DE" w:rsidRDefault="00156440" w:rsidP="00B635E8">
            <w:pPr>
              <w:spacing w:line="240" w:lineRule="auto"/>
              <w:jc w:val="center"/>
              <w:rPr>
                <w:rFonts w:eastAsia="Calibri"/>
                <w:sz w:val="16"/>
                <w:szCs w:val="16"/>
              </w:rPr>
            </w:pPr>
            <w:r w:rsidRPr="00156440">
              <w:rPr>
                <w:rFonts w:eastAsia="Calibri"/>
                <w:sz w:val="16"/>
                <w:szCs w:val="16"/>
              </w:rPr>
              <w:t>15 02 02*</w:t>
            </w:r>
          </w:p>
        </w:tc>
        <w:tc>
          <w:tcPr>
            <w:tcW w:w="2789" w:type="dxa"/>
          </w:tcPr>
          <w:p w14:paraId="4B9E4908" w14:textId="535AC622" w:rsidR="00E06747" w:rsidRPr="00C810DE" w:rsidRDefault="00035D45" w:rsidP="00BE295C">
            <w:pPr>
              <w:spacing w:line="240" w:lineRule="auto"/>
              <w:rPr>
                <w:rFonts w:eastAsia="Calibri"/>
                <w:sz w:val="16"/>
                <w:szCs w:val="16"/>
              </w:rPr>
            </w:pPr>
            <w:r w:rsidRPr="00035D45">
              <w:rPr>
                <w:rFonts w:eastAsia="Calibri"/>
                <w:sz w:val="16"/>
                <w:szCs w:val="16"/>
              </w:rPr>
              <w:t>They will be collected in airtight bags/metal containers and stored in specially arranged spaces and will be handed over to authorized operators for disposal.</w:t>
            </w:r>
          </w:p>
        </w:tc>
      </w:tr>
      <w:tr w:rsidR="00E06747" w:rsidRPr="00C810DE" w14:paraId="4E633F07" w14:textId="77777777" w:rsidTr="00035D45">
        <w:tc>
          <w:tcPr>
            <w:tcW w:w="2515" w:type="dxa"/>
            <w:vAlign w:val="center"/>
          </w:tcPr>
          <w:p w14:paraId="4C05866F" w14:textId="7814E7ED" w:rsidR="00E06747" w:rsidRPr="008E3D93" w:rsidRDefault="00B57FAE" w:rsidP="00035D45">
            <w:pPr>
              <w:spacing w:line="240" w:lineRule="auto"/>
              <w:rPr>
                <w:rFonts w:eastAsia="Calibri"/>
                <w:sz w:val="16"/>
                <w:szCs w:val="16"/>
              </w:rPr>
            </w:pPr>
            <w:r w:rsidRPr="008E3D93">
              <w:rPr>
                <w:rFonts w:eastAsia="Calibri"/>
                <w:sz w:val="16"/>
                <w:szCs w:val="16"/>
              </w:rPr>
              <w:t>Electrical and electronic waste</w:t>
            </w:r>
          </w:p>
        </w:tc>
        <w:tc>
          <w:tcPr>
            <w:tcW w:w="1726" w:type="dxa"/>
            <w:vAlign w:val="center"/>
          </w:tcPr>
          <w:p w14:paraId="0B0321DA" w14:textId="61EE3D61" w:rsidR="00E06747" w:rsidRPr="00C810DE" w:rsidRDefault="00776D7D" w:rsidP="00B635E8">
            <w:pPr>
              <w:spacing w:line="240" w:lineRule="auto"/>
              <w:jc w:val="center"/>
              <w:rPr>
                <w:rFonts w:eastAsia="Calibri"/>
                <w:sz w:val="16"/>
                <w:szCs w:val="16"/>
              </w:rPr>
            </w:pPr>
            <w:proofErr w:type="spellStart"/>
            <w:r>
              <w:rPr>
                <w:rFonts w:eastAsia="Calibri"/>
                <w:sz w:val="16"/>
                <w:szCs w:val="16"/>
              </w:rPr>
              <w:t>n.a.</w:t>
            </w:r>
            <w:proofErr w:type="spellEnd"/>
          </w:p>
        </w:tc>
        <w:tc>
          <w:tcPr>
            <w:tcW w:w="1424" w:type="dxa"/>
            <w:vAlign w:val="center"/>
          </w:tcPr>
          <w:p w14:paraId="12364D4A" w14:textId="2512A7E1" w:rsidR="00E06747" w:rsidRPr="00C810DE" w:rsidRDefault="009F7AF8" w:rsidP="00B635E8">
            <w:pPr>
              <w:spacing w:line="240" w:lineRule="auto"/>
              <w:jc w:val="center"/>
              <w:rPr>
                <w:rFonts w:eastAsia="Calibri"/>
                <w:sz w:val="16"/>
                <w:szCs w:val="16"/>
              </w:rPr>
            </w:pPr>
            <w:r>
              <w:rPr>
                <w:rFonts w:eastAsia="Calibri"/>
                <w:sz w:val="16"/>
                <w:szCs w:val="16"/>
              </w:rPr>
              <w:t>S</w:t>
            </w:r>
          </w:p>
        </w:tc>
        <w:tc>
          <w:tcPr>
            <w:tcW w:w="1260" w:type="dxa"/>
            <w:vAlign w:val="center"/>
          </w:tcPr>
          <w:p w14:paraId="483FBFFD" w14:textId="5FA3DF94" w:rsidR="00E06747" w:rsidRPr="00C810DE" w:rsidRDefault="00B635E8" w:rsidP="00B635E8">
            <w:pPr>
              <w:spacing w:line="240" w:lineRule="auto"/>
              <w:jc w:val="center"/>
              <w:rPr>
                <w:rFonts w:eastAsia="Calibri"/>
                <w:sz w:val="16"/>
                <w:szCs w:val="16"/>
              </w:rPr>
            </w:pPr>
            <w:r w:rsidRPr="00B635E8">
              <w:rPr>
                <w:rFonts w:eastAsia="Calibri"/>
                <w:sz w:val="16"/>
                <w:szCs w:val="16"/>
              </w:rPr>
              <w:t>16 02 14</w:t>
            </w:r>
          </w:p>
        </w:tc>
        <w:tc>
          <w:tcPr>
            <w:tcW w:w="2789" w:type="dxa"/>
          </w:tcPr>
          <w:p w14:paraId="50B517EA" w14:textId="5379AD80" w:rsidR="00E06747" w:rsidRPr="00C810DE" w:rsidRDefault="00A74A1A" w:rsidP="00BE295C">
            <w:pPr>
              <w:spacing w:line="240" w:lineRule="auto"/>
              <w:rPr>
                <w:rFonts w:eastAsia="Calibri"/>
                <w:sz w:val="16"/>
                <w:szCs w:val="16"/>
              </w:rPr>
            </w:pPr>
            <w:r w:rsidRPr="00A74A1A">
              <w:rPr>
                <w:rFonts w:eastAsia="Calibri"/>
                <w:sz w:val="16"/>
                <w:szCs w:val="16"/>
              </w:rPr>
              <w:t>They will be collected in metal containers and stored in specially arranged spaces and will be handed over to authorized operators for recovery.</w:t>
            </w:r>
          </w:p>
        </w:tc>
      </w:tr>
      <w:tr w:rsidR="00D76D36" w:rsidRPr="00C810DE" w14:paraId="05111F0D" w14:textId="77777777" w:rsidTr="00D76D36">
        <w:tc>
          <w:tcPr>
            <w:tcW w:w="9714" w:type="dxa"/>
            <w:gridSpan w:val="5"/>
            <w:shd w:val="clear" w:color="auto" w:fill="D9D9D9" w:themeFill="background1" w:themeFillShade="D9"/>
            <w:vAlign w:val="center"/>
          </w:tcPr>
          <w:p w14:paraId="5585B22C" w14:textId="7A261DA7" w:rsidR="00D76D36" w:rsidRPr="00D76D36" w:rsidRDefault="00D76D36" w:rsidP="00D76D36">
            <w:pPr>
              <w:spacing w:line="240" w:lineRule="auto"/>
              <w:jc w:val="center"/>
              <w:rPr>
                <w:rFonts w:eastAsia="Calibri"/>
                <w:b/>
                <w:bCs/>
                <w:sz w:val="16"/>
                <w:szCs w:val="16"/>
              </w:rPr>
            </w:pPr>
            <w:r w:rsidRPr="00D76D36">
              <w:rPr>
                <w:rFonts w:eastAsia="Calibri"/>
                <w:b/>
                <w:bCs/>
                <w:sz w:val="16"/>
                <w:szCs w:val="16"/>
              </w:rPr>
              <w:t>Decommissioning stage</w:t>
            </w:r>
          </w:p>
        </w:tc>
      </w:tr>
      <w:tr w:rsidR="008732C1" w:rsidRPr="00F66AAB" w14:paraId="3A9AFD65" w14:textId="77777777" w:rsidTr="008732C1">
        <w:tc>
          <w:tcPr>
            <w:tcW w:w="2515" w:type="dxa"/>
            <w:vAlign w:val="center"/>
          </w:tcPr>
          <w:p w14:paraId="56357691" w14:textId="506CBBAB" w:rsidR="008732C1" w:rsidRPr="008E3D93" w:rsidRDefault="008732C1" w:rsidP="00AC6BC6">
            <w:pPr>
              <w:spacing w:line="240" w:lineRule="auto"/>
              <w:rPr>
                <w:rFonts w:eastAsia="Calibri"/>
                <w:sz w:val="16"/>
                <w:szCs w:val="16"/>
              </w:rPr>
            </w:pPr>
            <w:r w:rsidRPr="008E3D93">
              <w:rPr>
                <w:rFonts w:eastAsia="Calibri"/>
                <w:sz w:val="16"/>
                <w:szCs w:val="16"/>
              </w:rPr>
              <w:t>Iron and steel</w:t>
            </w:r>
          </w:p>
        </w:tc>
        <w:tc>
          <w:tcPr>
            <w:tcW w:w="1726" w:type="dxa"/>
            <w:vAlign w:val="center"/>
          </w:tcPr>
          <w:p w14:paraId="5C127E47" w14:textId="2A7C131A" w:rsidR="008732C1" w:rsidRPr="008E3D93" w:rsidRDefault="008732C1" w:rsidP="003A70A5">
            <w:pPr>
              <w:spacing w:line="240" w:lineRule="auto"/>
              <w:jc w:val="center"/>
              <w:rPr>
                <w:rFonts w:eastAsia="Calibri"/>
                <w:sz w:val="16"/>
                <w:szCs w:val="16"/>
              </w:rPr>
            </w:pPr>
            <w:r w:rsidRPr="008E3D93">
              <w:rPr>
                <w:rFonts w:eastAsia="Calibri"/>
                <w:sz w:val="16"/>
                <w:szCs w:val="16"/>
              </w:rPr>
              <w:t>2500</w:t>
            </w:r>
          </w:p>
        </w:tc>
        <w:tc>
          <w:tcPr>
            <w:tcW w:w="1424" w:type="dxa"/>
            <w:vAlign w:val="center"/>
          </w:tcPr>
          <w:p w14:paraId="4C834F52" w14:textId="3F266470" w:rsidR="008732C1" w:rsidRPr="008E3D93" w:rsidRDefault="008732C1" w:rsidP="00A32BCB">
            <w:pPr>
              <w:spacing w:line="240" w:lineRule="auto"/>
              <w:jc w:val="center"/>
              <w:rPr>
                <w:rFonts w:eastAsia="Calibri"/>
                <w:sz w:val="16"/>
                <w:szCs w:val="16"/>
              </w:rPr>
            </w:pPr>
            <w:r w:rsidRPr="008E3D93">
              <w:rPr>
                <w:rFonts w:eastAsia="Calibri"/>
                <w:sz w:val="16"/>
                <w:szCs w:val="16"/>
              </w:rPr>
              <w:t>S</w:t>
            </w:r>
          </w:p>
        </w:tc>
        <w:tc>
          <w:tcPr>
            <w:tcW w:w="1260" w:type="dxa"/>
            <w:vAlign w:val="center"/>
          </w:tcPr>
          <w:p w14:paraId="6486DB59" w14:textId="23FA622D" w:rsidR="008732C1" w:rsidRPr="008E3D93" w:rsidRDefault="008732C1" w:rsidP="007E668A">
            <w:pPr>
              <w:spacing w:line="240" w:lineRule="auto"/>
              <w:jc w:val="center"/>
              <w:rPr>
                <w:rFonts w:eastAsia="Calibri"/>
                <w:sz w:val="16"/>
                <w:szCs w:val="16"/>
              </w:rPr>
            </w:pPr>
            <w:r w:rsidRPr="008E3D93">
              <w:rPr>
                <w:rFonts w:eastAsia="Calibri"/>
                <w:sz w:val="16"/>
                <w:szCs w:val="16"/>
              </w:rPr>
              <w:t>17 04 05</w:t>
            </w:r>
          </w:p>
        </w:tc>
        <w:tc>
          <w:tcPr>
            <w:tcW w:w="2789" w:type="dxa"/>
            <w:vMerge w:val="restart"/>
            <w:vAlign w:val="center"/>
          </w:tcPr>
          <w:p w14:paraId="2499C804" w14:textId="488C8470" w:rsidR="008732C1" w:rsidRPr="00C33BC5" w:rsidRDefault="008732C1" w:rsidP="008732C1">
            <w:pPr>
              <w:spacing w:line="240" w:lineRule="auto"/>
              <w:rPr>
                <w:rFonts w:eastAsia="Calibri"/>
                <w:sz w:val="16"/>
                <w:szCs w:val="16"/>
              </w:rPr>
            </w:pPr>
            <w:r w:rsidRPr="00F66AAB">
              <w:rPr>
                <w:rFonts w:eastAsia="Calibri"/>
                <w:sz w:val="16"/>
                <w:szCs w:val="16"/>
              </w:rPr>
              <w:t xml:space="preserve">They will be collected separately in temporary storage spaces specially arranged within the site organization and </w:t>
            </w:r>
            <w:proofErr w:type="gramStart"/>
            <w:r w:rsidRPr="00F66AAB">
              <w:rPr>
                <w:rFonts w:eastAsia="Calibri"/>
                <w:sz w:val="16"/>
                <w:szCs w:val="16"/>
              </w:rPr>
              <w:t>in</w:t>
            </w:r>
            <w:proofErr w:type="gramEnd"/>
            <w:r w:rsidRPr="00F66AAB">
              <w:rPr>
                <w:rFonts w:eastAsia="Calibri"/>
                <w:sz w:val="16"/>
                <w:szCs w:val="16"/>
              </w:rPr>
              <w:t xml:space="preserve"> the work fronts. Periodically they will be picked up by authorized operators and transported for recovery.</w:t>
            </w:r>
          </w:p>
        </w:tc>
      </w:tr>
      <w:tr w:rsidR="008732C1" w:rsidRPr="008E3D93" w14:paraId="68082899" w14:textId="77777777" w:rsidTr="008732C1">
        <w:tc>
          <w:tcPr>
            <w:tcW w:w="2515" w:type="dxa"/>
            <w:vAlign w:val="center"/>
          </w:tcPr>
          <w:p w14:paraId="07C524F2" w14:textId="1A7E98E6" w:rsidR="008732C1" w:rsidRPr="008E3D93" w:rsidRDefault="008732C1" w:rsidP="00AC6BC6">
            <w:pPr>
              <w:spacing w:line="240" w:lineRule="auto"/>
              <w:rPr>
                <w:rFonts w:eastAsia="Calibri"/>
                <w:sz w:val="16"/>
                <w:szCs w:val="16"/>
              </w:rPr>
            </w:pPr>
            <w:proofErr w:type="spellStart"/>
            <w:r w:rsidRPr="008E3D93">
              <w:rPr>
                <w:rFonts w:eastAsia="Calibri"/>
                <w:sz w:val="16"/>
                <w:szCs w:val="16"/>
              </w:rPr>
              <w:t>Aluminium</w:t>
            </w:r>
            <w:proofErr w:type="spellEnd"/>
          </w:p>
        </w:tc>
        <w:tc>
          <w:tcPr>
            <w:tcW w:w="1726" w:type="dxa"/>
            <w:vAlign w:val="center"/>
          </w:tcPr>
          <w:p w14:paraId="31270B3E" w14:textId="343D5E4F" w:rsidR="008732C1" w:rsidRPr="008E3D93" w:rsidRDefault="008732C1" w:rsidP="003A70A5">
            <w:pPr>
              <w:spacing w:line="240" w:lineRule="auto"/>
              <w:jc w:val="center"/>
              <w:rPr>
                <w:rFonts w:eastAsia="Calibri"/>
                <w:sz w:val="16"/>
                <w:szCs w:val="16"/>
              </w:rPr>
            </w:pPr>
            <w:r w:rsidRPr="008E3D93">
              <w:rPr>
                <w:rFonts w:eastAsia="Calibri"/>
                <w:sz w:val="16"/>
                <w:szCs w:val="16"/>
              </w:rPr>
              <w:t>75</w:t>
            </w:r>
          </w:p>
        </w:tc>
        <w:tc>
          <w:tcPr>
            <w:tcW w:w="1424" w:type="dxa"/>
            <w:vAlign w:val="center"/>
          </w:tcPr>
          <w:p w14:paraId="41E70D42" w14:textId="3EE7F9E6" w:rsidR="008732C1" w:rsidRPr="008E3D93" w:rsidRDefault="008732C1" w:rsidP="00A32BCB">
            <w:pPr>
              <w:spacing w:line="240" w:lineRule="auto"/>
              <w:jc w:val="center"/>
              <w:rPr>
                <w:rFonts w:eastAsia="Calibri"/>
                <w:sz w:val="16"/>
                <w:szCs w:val="16"/>
              </w:rPr>
            </w:pPr>
            <w:r w:rsidRPr="008E3D93">
              <w:rPr>
                <w:rFonts w:eastAsia="Calibri"/>
                <w:sz w:val="16"/>
                <w:szCs w:val="16"/>
              </w:rPr>
              <w:t>S</w:t>
            </w:r>
          </w:p>
        </w:tc>
        <w:tc>
          <w:tcPr>
            <w:tcW w:w="1260" w:type="dxa"/>
            <w:vAlign w:val="center"/>
          </w:tcPr>
          <w:p w14:paraId="57F47E9B" w14:textId="17D513EA" w:rsidR="008732C1" w:rsidRPr="008E3D93" w:rsidRDefault="008732C1" w:rsidP="007E668A">
            <w:pPr>
              <w:spacing w:line="240" w:lineRule="auto"/>
              <w:jc w:val="center"/>
              <w:rPr>
                <w:rFonts w:eastAsia="Calibri"/>
                <w:sz w:val="16"/>
                <w:szCs w:val="16"/>
              </w:rPr>
            </w:pPr>
            <w:r w:rsidRPr="008E3D93">
              <w:rPr>
                <w:rFonts w:eastAsia="Calibri"/>
                <w:sz w:val="16"/>
                <w:szCs w:val="16"/>
              </w:rPr>
              <w:t>17 04 02</w:t>
            </w:r>
          </w:p>
        </w:tc>
        <w:tc>
          <w:tcPr>
            <w:tcW w:w="2789" w:type="dxa"/>
            <w:vMerge/>
            <w:vAlign w:val="center"/>
          </w:tcPr>
          <w:p w14:paraId="59A9F426" w14:textId="222DBE3F" w:rsidR="008732C1" w:rsidRPr="008E3D93" w:rsidRDefault="008732C1" w:rsidP="008732C1">
            <w:pPr>
              <w:spacing w:line="240" w:lineRule="auto"/>
              <w:rPr>
                <w:rFonts w:eastAsia="Calibri"/>
                <w:sz w:val="16"/>
                <w:szCs w:val="16"/>
              </w:rPr>
            </w:pPr>
          </w:p>
        </w:tc>
      </w:tr>
      <w:tr w:rsidR="008732C1" w:rsidRPr="008E3D93" w14:paraId="66974960" w14:textId="77777777" w:rsidTr="008732C1">
        <w:tc>
          <w:tcPr>
            <w:tcW w:w="2515" w:type="dxa"/>
            <w:vAlign w:val="center"/>
          </w:tcPr>
          <w:p w14:paraId="067030D8" w14:textId="1CEB6C1C" w:rsidR="008732C1" w:rsidRPr="008E3D93" w:rsidRDefault="008732C1" w:rsidP="00AC6BC6">
            <w:pPr>
              <w:spacing w:line="240" w:lineRule="auto"/>
              <w:rPr>
                <w:rFonts w:eastAsia="Calibri"/>
                <w:sz w:val="16"/>
                <w:szCs w:val="16"/>
              </w:rPr>
            </w:pPr>
            <w:r w:rsidRPr="008E3D93">
              <w:rPr>
                <w:rFonts w:eastAsia="Calibri"/>
                <w:sz w:val="16"/>
                <w:szCs w:val="16"/>
              </w:rPr>
              <w:t>Copper, bronze, brass</w:t>
            </w:r>
          </w:p>
        </w:tc>
        <w:tc>
          <w:tcPr>
            <w:tcW w:w="1726" w:type="dxa"/>
            <w:vAlign w:val="center"/>
          </w:tcPr>
          <w:p w14:paraId="190E822C" w14:textId="0E4A8649" w:rsidR="008732C1" w:rsidRPr="008E3D93" w:rsidRDefault="008732C1" w:rsidP="003A70A5">
            <w:pPr>
              <w:spacing w:line="240" w:lineRule="auto"/>
              <w:jc w:val="center"/>
              <w:rPr>
                <w:rFonts w:eastAsia="Calibri"/>
                <w:sz w:val="16"/>
                <w:szCs w:val="16"/>
              </w:rPr>
            </w:pPr>
            <w:r w:rsidRPr="008E3D93">
              <w:rPr>
                <w:rFonts w:eastAsia="Calibri"/>
                <w:sz w:val="16"/>
                <w:szCs w:val="16"/>
              </w:rPr>
              <w:t>65</w:t>
            </w:r>
          </w:p>
        </w:tc>
        <w:tc>
          <w:tcPr>
            <w:tcW w:w="1424" w:type="dxa"/>
            <w:vAlign w:val="center"/>
          </w:tcPr>
          <w:p w14:paraId="5CA49232" w14:textId="646AC4E5" w:rsidR="008732C1" w:rsidRPr="008E3D93" w:rsidRDefault="008732C1" w:rsidP="00A32BCB">
            <w:pPr>
              <w:spacing w:line="240" w:lineRule="auto"/>
              <w:jc w:val="center"/>
              <w:rPr>
                <w:rFonts w:eastAsia="Calibri"/>
                <w:sz w:val="16"/>
                <w:szCs w:val="16"/>
              </w:rPr>
            </w:pPr>
            <w:r w:rsidRPr="008E3D93">
              <w:rPr>
                <w:rFonts w:eastAsia="Calibri"/>
                <w:sz w:val="16"/>
                <w:szCs w:val="16"/>
              </w:rPr>
              <w:t>S</w:t>
            </w:r>
          </w:p>
        </w:tc>
        <w:tc>
          <w:tcPr>
            <w:tcW w:w="1260" w:type="dxa"/>
            <w:vAlign w:val="center"/>
          </w:tcPr>
          <w:p w14:paraId="30897B8E" w14:textId="0CEA5D2A" w:rsidR="008732C1" w:rsidRPr="008E3D93" w:rsidRDefault="008732C1" w:rsidP="007E668A">
            <w:pPr>
              <w:spacing w:line="240" w:lineRule="auto"/>
              <w:jc w:val="center"/>
              <w:rPr>
                <w:rFonts w:eastAsia="Calibri"/>
                <w:sz w:val="16"/>
                <w:szCs w:val="16"/>
              </w:rPr>
            </w:pPr>
            <w:r w:rsidRPr="008E3D93">
              <w:rPr>
                <w:rFonts w:eastAsia="Calibri"/>
                <w:sz w:val="16"/>
                <w:szCs w:val="16"/>
              </w:rPr>
              <w:t>17 04 01</w:t>
            </w:r>
          </w:p>
        </w:tc>
        <w:tc>
          <w:tcPr>
            <w:tcW w:w="2789" w:type="dxa"/>
            <w:vMerge/>
            <w:vAlign w:val="center"/>
          </w:tcPr>
          <w:p w14:paraId="2555C5F0" w14:textId="1631271B" w:rsidR="008732C1" w:rsidRPr="008E3D93" w:rsidRDefault="008732C1" w:rsidP="008732C1">
            <w:pPr>
              <w:spacing w:line="240" w:lineRule="auto"/>
              <w:rPr>
                <w:rFonts w:eastAsia="Calibri"/>
                <w:sz w:val="16"/>
                <w:szCs w:val="16"/>
              </w:rPr>
            </w:pPr>
          </w:p>
        </w:tc>
      </w:tr>
      <w:tr w:rsidR="008732C1" w:rsidRPr="008E3D93" w14:paraId="29C9D24B" w14:textId="77777777" w:rsidTr="008732C1">
        <w:tc>
          <w:tcPr>
            <w:tcW w:w="2515" w:type="dxa"/>
            <w:vAlign w:val="center"/>
          </w:tcPr>
          <w:p w14:paraId="043F17DC" w14:textId="795638B6" w:rsidR="008732C1" w:rsidRPr="008E3D93" w:rsidRDefault="008732C1" w:rsidP="00AC6BC6">
            <w:pPr>
              <w:spacing w:line="240" w:lineRule="auto"/>
              <w:rPr>
                <w:rFonts w:eastAsia="Calibri"/>
                <w:sz w:val="16"/>
                <w:szCs w:val="16"/>
              </w:rPr>
            </w:pPr>
            <w:r w:rsidRPr="008E3D93">
              <w:rPr>
                <w:rFonts w:eastAsia="Calibri"/>
                <w:sz w:val="16"/>
                <w:szCs w:val="16"/>
              </w:rPr>
              <w:t>Concrete</w:t>
            </w:r>
          </w:p>
        </w:tc>
        <w:tc>
          <w:tcPr>
            <w:tcW w:w="1726" w:type="dxa"/>
            <w:vAlign w:val="center"/>
          </w:tcPr>
          <w:p w14:paraId="0382F910" w14:textId="361D0C39" w:rsidR="008732C1" w:rsidRPr="008E3D93" w:rsidRDefault="008732C1" w:rsidP="003A70A5">
            <w:pPr>
              <w:spacing w:line="240" w:lineRule="auto"/>
              <w:jc w:val="center"/>
              <w:rPr>
                <w:rFonts w:eastAsia="Calibri"/>
                <w:sz w:val="16"/>
                <w:szCs w:val="16"/>
              </w:rPr>
            </w:pPr>
            <w:r w:rsidRPr="008E3D93">
              <w:rPr>
                <w:rFonts w:eastAsia="Calibri"/>
                <w:sz w:val="16"/>
                <w:szCs w:val="16"/>
              </w:rPr>
              <w:t>10700</w:t>
            </w:r>
          </w:p>
        </w:tc>
        <w:tc>
          <w:tcPr>
            <w:tcW w:w="1424" w:type="dxa"/>
            <w:vAlign w:val="center"/>
          </w:tcPr>
          <w:p w14:paraId="52999FBF" w14:textId="368ABF98" w:rsidR="008732C1" w:rsidRPr="008E3D93" w:rsidRDefault="008732C1" w:rsidP="00A32BCB">
            <w:pPr>
              <w:spacing w:line="240" w:lineRule="auto"/>
              <w:jc w:val="center"/>
              <w:rPr>
                <w:rFonts w:eastAsia="Calibri"/>
                <w:sz w:val="16"/>
                <w:szCs w:val="16"/>
              </w:rPr>
            </w:pPr>
            <w:r w:rsidRPr="008E3D93">
              <w:rPr>
                <w:rFonts w:eastAsia="Calibri"/>
                <w:sz w:val="16"/>
                <w:szCs w:val="16"/>
              </w:rPr>
              <w:t>S</w:t>
            </w:r>
          </w:p>
        </w:tc>
        <w:tc>
          <w:tcPr>
            <w:tcW w:w="1260" w:type="dxa"/>
            <w:vAlign w:val="center"/>
          </w:tcPr>
          <w:p w14:paraId="6A92406B" w14:textId="548F456E" w:rsidR="008732C1" w:rsidRPr="008E3D93" w:rsidRDefault="008732C1" w:rsidP="007E668A">
            <w:pPr>
              <w:spacing w:line="240" w:lineRule="auto"/>
              <w:jc w:val="center"/>
              <w:rPr>
                <w:rFonts w:eastAsia="Calibri"/>
                <w:sz w:val="16"/>
                <w:szCs w:val="16"/>
              </w:rPr>
            </w:pPr>
            <w:r w:rsidRPr="008E3D93">
              <w:rPr>
                <w:rFonts w:eastAsia="Calibri"/>
                <w:sz w:val="16"/>
                <w:szCs w:val="16"/>
              </w:rPr>
              <w:t>17 01 01</w:t>
            </w:r>
          </w:p>
        </w:tc>
        <w:tc>
          <w:tcPr>
            <w:tcW w:w="2789" w:type="dxa"/>
            <w:vMerge/>
            <w:vAlign w:val="center"/>
          </w:tcPr>
          <w:p w14:paraId="07BE4781" w14:textId="785E199E" w:rsidR="008732C1" w:rsidRPr="008E3D93" w:rsidRDefault="008732C1" w:rsidP="008732C1">
            <w:pPr>
              <w:spacing w:line="240" w:lineRule="auto"/>
              <w:rPr>
                <w:rFonts w:eastAsia="Calibri"/>
                <w:sz w:val="16"/>
                <w:szCs w:val="16"/>
              </w:rPr>
            </w:pPr>
          </w:p>
        </w:tc>
      </w:tr>
      <w:tr w:rsidR="008732C1" w:rsidRPr="008E3D93" w14:paraId="059FCB68" w14:textId="77777777" w:rsidTr="008732C1">
        <w:trPr>
          <w:trHeight w:val="289"/>
        </w:trPr>
        <w:tc>
          <w:tcPr>
            <w:tcW w:w="2515" w:type="dxa"/>
            <w:vAlign w:val="center"/>
          </w:tcPr>
          <w:p w14:paraId="7DDCAD5B" w14:textId="32DE3255" w:rsidR="008732C1" w:rsidRPr="008E3D93" w:rsidRDefault="008732C1" w:rsidP="00AC6BC6">
            <w:pPr>
              <w:spacing w:line="240" w:lineRule="auto"/>
              <w:rPr>
                <w:rFonts w:eastAsia="Calibri"/>
                <w:sz w:val="16"/>
                <w:szCs w:val="16"/>
              </w:rPr>
            </w:pPr>
            <w:r w:rsidRPr="008E3D93">
              <w:rPr>
                <w:rFonts w:eastAsia="Calibri"/>
                <w:sz w:val="16"/>
                <w:szCs w:val="16"/>
              </w:rPr>
              <w:t>Non-hazardous mixtures</w:t>
            </w:r>
          </w:p>
        </w:tc>
        <w:tc>
          <w:tcPr>
            <w:tcW w:w="1726" w:type="dxa"/>
            <w:vAlign w:val="center"/>
          </w:tcPr>
          <w:p w14:paraId="15F38807" w14:textId="37A69DCB" w:rsidR="008732C1" w:rsidRPr="008E3D93" w:rsidRDefault="008732C1" w:rsidP="003A70A5">
            <w:pPr>
              <w:spacing w:line="240" w:lineRule="auto"/>
              <w:jc w:val="center"/>
              <w:rPr>
                <w:rFonts w:eastAsia="Calibri"/>
                <w:sz w:val="16"/>
                <w:szCs w:val="16"/>
              </w:rPr>
            </w:pPr>
            <w:r w:rsidRPr="008E3D93">
              <w:rPr>
                <w:rFonts w:eastAsia="Calibri"/>
                <w:sz w:val="16"/>
                <w:szCs w:val="16"/>
              </w:rPr>
              <w:t>650</w:t>
            </w:r>
          </w:p>
        </w:tc>
        <w:tc>
          <w:tcPr>
            <w:tcW w:w="1424" w:type="dxa"/>
            <w:vAlign w:val="center"/>
          </w:tcPr>
          <w:p w14:paraId="3AB633B5" w14:textId="12D2F39A" w:rsidR="008732C1" w:rsidRPr="008E3D93" w:rsidRDefault="008732C1" w:rsidP="00A32BCB">
            <w:pPr>
              <w:spacing w:line="240" w:lineRule="auto"/>
              <w:jc w:val="center"/>
              <w:rPr>
                <w:rFonts w:eastAsia="Calibri"/>
                <w:sz w:val="16"/>
                <w:szCs w:val="16"/>
              </w:rPr>
            </w:pPr>
            <w:r w:rsidRPr="008E3D93">
              <w:rPr>
                <w:rFonts w:eastAsia="Calibri"/>
                <w:sz w:val="16"/>
                <w:szCs w:val="16"/>
              </w:rPr>
              <w:t>S</w:t>
            </w:r>
          </w:p>
        </w:tc>
        <w:tc>
          <w:tcPr>
            <w:tcW w:w="1260" w:type="dxa"/>
            <w:vAlign w:val="center"/>
          </w:tcPr>
          <w:p w14:paraId="7AEA854F" w14:textId="6440C8FC" w:rsidR="008732C1" w:rsidRPr="008E3D93" w:rsidRDefault="008732C1" w:rsidP="007E668A">
            <w:pPr>
              <w:spacing w:line="240" w:lineRule="auto"/>
              <w:jc w:val="center"/>
              <w:rPr>
                <w:rFonts w:eastAsia="Calibri"/>
                <w:sz w:val="16"/>
                <w:szCs w:val="16"/>
              </w:rPr>
            </w:pPr>
            <w:r w:rsidRPr="008E3D93">
              <w:rPr>
                <w:rFonts w:eastAsia="Calibri"/>
                <w:sz w:val="16"/>
                <w:szCs w:val="16"/>
              </w:rPr>
              <w:t>17 01 07</w:t>
            </w:r>
          </w:p>
        </w:tc>
        <w:tc>
          <w:tcPr>
            <w:tcW w:w="2789" w:type="dxa"/>
            <w:vMerge/>
            <w:vAlign w:val="center"/>
          </w:tcPr>
          <w:p w14:paraId="120930BF" w14:textId="77777777" w:rsidR="008732C1" w:rsidRPr="008E3D93" w:rsidRDefault="008732C1" w:rsidP="008732C1">
            <w:pPr>
              <w:spacing w:line="240" w:lineRule="auto"/>
              <w:rPr>
                <w:rFonts w:eastAsia="Calibri"/>
                <w:sz w:val="16"/>
                <w:szCs w:val="16"/>
              </w:rPr>
            </w:pPr>
          </w:p>
        </w:tc>
      </w:tr>
      <w:tr w:rsidR="00E06747" w:rsidRPr="008E3D93" w14:paraId="777813C9" w14:textId="77777777" w:rsidTr="008732C1">
        <w:tc>
          <w:tcPr>
            <w:tcW w:w="2515" w:type="dxa"/>
            <w:vAlign w:val="center"/>
          </w:tcPr>
          <w:p w14:paraId="3241A9CF" w14:textId="4BFC317A" w:rsidR="00E06747" w:rsidRPr="008E3D93" w:rsidRDefault="00F51807" w:rsidP="00AC6BC6">
            <w:pPr>
              <w:spacing w:line="240" w:lineRule="auto"/>
              <w:rPr>
                <w:rFonts w:eastAsia="Calibri"/>
                <w:sz w:val="16"/>
                <w:szCs w:val="16"/>
              </w:rPr>
            </w:pPr>
            <w:r w:rsidRPr="008E3D93">
              <w:rPr>
                <w:rFonts w:eastAsia="Calibri"/>
                <w:sz w:val="16"/>
                <w:szCs w:val="16"/>
              </w:rPr>
              <w:t>Plastics (composites)</w:t>
            </w:r>
          </w:p>
        </w:tc>
        <w:tc>
          <w:tcPr>
            <w:tcW w:w="1726" w:type="dxa"/>
            <w:vAlign w:val="center"/>
          </w:tcPr>
          <w:p w14:paraId="1C1C3A13" w14:textId="7A3740DD" w:rsidR="00E06747" w:rsidRPr="008E3D93" w:rsidRDefault="004C3C80" w:rsidP="003A70A5">
            <w:pPr>
              <w:spacing w:line="240" w:lineRule="auto"/>
              <w:jc w:val="center"/>
              <w:rPr>
                <w:rFonts w:eastAsia="Calibri"/>
                <w:sz w:val="16"/>
                <w:szCs w:val="16"/>
              </w:rPr>
            </w:pPr>
            <w:r w:rsidRPr="008E3D93">
              <w:rPr>
                <w:rFonts w:eastAsia="Calibri"/>
                <w:sz w:val="16"/>
                <w:szCs w:val="16"/>
              </w:rPr>
              <w:t>1100</w:t>
            </w:r>
          </w:p>
        </w:tc>
        <w:tc>
          <w:tcPr>
            <w:tcW w:w="1424" w:type="dxa"/>
            <w:vAlign w:val="center"/>
          </w:tcPr>
          <w:p w14:paraId="01ECB682" w14:textId="03E4F6A6" w:rsidR="00E06747" w:rsidRPr="008E3D93" w:rsidRDefault="00A32BCB" w:rsidP="00A32BCB">
            <w:pPr>
              <w:spacing w:line="240" w:lineRule="auto"/>
              <w:jc w:val="center"/>
              <w:rPr>
                <w:rFonts w:eastAsia="Calibri"/>
                <w:sz w:val="16"/>
                <w:szCs w:val="16"/>
              </w:rPr>
            </w:pPr>
            <w:r w:rsidRPr="008E3D93">
              <w:rPr>
                <w:rFonts w:eastAsia="Calibri"/>
                <w:sz w:val="16"/>
                <w:szCs w:val="16"/>
              </w:rPr>
              <w:t>S</w:t>
            </w:r>
          </w:p>
        </w:tc>
        <w:tc>
          <w:tcPr>
            <w:tcW w:w="1260" w:type="dxa"/>
            <w:vAlign w:val="center"/>
          </w:tcPr>
          <w:p w14:paraId="71225744" w14:textId="4FD1D849" w:rsidR="00E06747" w:rsidRPr="008E3D93" w:rsidRDefault="001E603D" w:rsidP="007E668A">
            <w:pPr>
              <w:spacing w:line="240" w:lineRule="auto"/>
              <w:jc w:val="center"/>
              <w:rPr>
                <w:rFonts w:eastAsia="Calibri"/>
                <w:sz w:val="16"/>
                <w:szCs w:val="16"/>
              </w:rPr>
            </w:pPr>
            <w:r w:rsidRPr="008E3D93">
              <w:rPr>
                <w:rFonts w:eastAsia="Calibri"/>
                <w:sz w:val="16"/>
                <w:szCs w:val="16"/>
              </w:rPr>
              <w:t>17 02 03</w:t>
            </w:r>
          </w:p>
        </w:tc>
        <w:tc>
          <w:tcPr>
            <w:tcW w:w="2789" w:type="dxa"/>
            <w:vAlign w:val="center"/>
          </w:tcPr>
          <w:p w14:paraId="4D7AB4D4" w14:textId="298171AB" w:rsidR="00E06747" w:rsidRPr="008E3D93" w:rsidRDefault="008732C1" w:rsidP="008732C1">
            <w:pPr>
              <w:spacing w:line="240" w:lineRule="auto"/>
              <w:rPr>
                <w:rFonts w:eastAsia="Calibri"/>
                <w:sz w:val="16"/>
                <w:szCs w:val="16"/>
              </w:rPr>
            </w:pPr>
            <w:r w:rsidRPr="008732C1">
              <w:rPr>
                <w:rFonts w:eastAsia="Calibri"/>
                <w:sz w:val="16"/>
                <w:szCs w:val="16"/>
              </w:rPr>
              <w:t>They will be collected in airtight bags/metal containers and stored in specially arranged spaces and will be handed over to authorized operators for disposal.</w:t>
            </w:r>
          </w:p>
        </w:tc>
      </w:tr>
      <w:tr w:rsidR="00E06747" w:rsidRPr="008E3D93" w14:paraId="76F031B4" w14:textId="77777777" w:rsidTr="008732C1">
        <w:tc>
          <w:tcPr>
            <w:tcW w:w="2515" w:type="dxa"/>
            <w:vAlign w:val="center"/>
          </w:tcPr>
          <w:p w14:paraId="5D859631" w14:textId="61E4898C" w:rsidR="00E06747" w:rsidRPr="008E3D93" w:rsidRDefault="00F51807" w:rsidP="00AC6BC6">
            <w:pPr>
              <w:spacing w:line="240" w:lineRule="auto"/>
              <w:rPr>
                <w:rFonts w:eastAsia="Calibri"/>
                <w:sz w:val="16"/>
                <w:szCs w:val="16"/>
              </w:rPr>
            </w:pPr>
            <w:r w:rsidRPr="008E3D93">
              <w:rPr>
                <w:rFonts w:eastAsia="Calibri"/>
                <w:sz w:val="16"/>
                <w:szCs w:val="16"/>
              </w:rPr>
              <w:t>Non-hazardous electrical equipment</w:t>
            </w:r>
          </w:p>
        </w:tc>
        <w:tc>
          <w:tcPr>
            <w:tcW w:w="1726" w:type="dxa"/>
            <w:vAlign w:val="center"/>
          </w:tcPr>
          <w:p w14:paraId="68DFB149" w14:textId="3137C566" w:rsidR="00E06747" w:rsidRPr="008E3D93" w:rsidRDefault="003509BA" w:rsidP="003A70A5">
            <w:pPr>
              <w:spacing w:line="240" w:lineRule="auto"/>
              <w:jc w:val="center"/>
              <w:rPr>
                <w:rFonts w:eastAsia="Calibri"/>
                <w:sz w:val="16"/>
                <w:szCs w:val="16"/>
              </w:rPr>
            </w:pPr>
            <w:r w:rsidRPr="008E3D93">
              <w:rPr>
                <w:rFonts w:eastAsia="Calibri"/>
                <w:sz w:val="16"/>
                <w:szCs w:val="16"/>
              </w:rPr>
              <w:t>57</w:t>
            </w:r>
          </w:p>
        </w:tc>
        <w:tc>
          <w:tcPr>
            <w:tcW w:w="1424" w:type="dxa"/>
            <w:vAlign w:val="center"/>
          </w:tcPr>
          <w:p w14:paraId="68A13567" w14:textId="1C7F6AF0" w:rsidR="00E06747" w:rsidRPr="008E3D93" w:rsidRDefault="00A32BCB" w:rsidP="00A32BCB">
            <w:pPr>
              <w:spacing w:line="240" w:lineRule="auto"/>
              <w:jc w:val="center"/>
              <w:rPr>
                <w:rFonts w:eastAsia="Calibri"/>
                <w:sz w:val="16"/>
                <w:szCs w:val="16"/>
              </w:rPr>
            </w:pPr>
            <w:r w:rsidRPr="008E3D93">
              <w:rPr>
                <w:rFonts w:eastAsia="Calibri"/>
                <w:sz w:val="16"/>
                <w:szCs w:val="16"/>
              </w:rPr>
              <w:t>S</w:t>
            </w:r>
          </w:p>
        </w:tc>
        <w:tc>
          <w:tcPr>
            <w:tcW w:w="1260" w:type="dxa"/>
            <w:vAlign w:val="center"/>
          </w:tcPr>
          <w:p w14:paraId="0B8AA23D" w14:textId="44C4230C" w:rsidR="00E06747" w:rsidRPr="008E3D93" w:rsidRDefault="001E603D" w:rsidP="007E668A">
            <w:pPr>
              <w:spacing w:line="240" w:lineRule="auto"/>
              <w:jc w:val="center"/>
              <w:rPr>
                <w:rFonts w:eastAsia="Calibri"/>
                <w:sz w:val="16"/>
                <w:szCs w:val="16"/>
              </w:rPr>
            </w:pPr>
            <w:r w:rsidRPr="008E3D93">
              <w:rPr>
                <w:rFonts w:eastAsia="Calibri"/>
                <w:sz w:val="16"/>
                <w:szCs w:val="16"/>
              </w:rPr>
              <w:t>16 02 13</w:t>
            </w:r>
          </w:p>
        </w:tc>
        <w:tc>
          <w:tcPr>
            <w:tcW w:w="2789" w:type="dxa"/>
            <w:vAlign w:val="center"/>
          </w:tcPr>
          <w:p w14:paraId="607EAE43" w14:textId="5C88ACBD" w:rsidR="00E06747" w:rsidRPr="008E3D93" w:rsidRDefault="00A74A1A" w:rsidP="008732C1">
            <w:pPr>
              <w:spacing w:line="240" w:lineRule="auto"/>
              <w:rPr>
                <w:rFonts w:eastAsia="Calibri"/>
                <w:sz w:val="16"/>
                <w:szCs w:val="16"/>
              </w:rPr>
            </w:pPr>
            <w:r w:rsidRPr="00A74A1A">
              <w:rPr>
                <w:rFonts w:eastAsia="Calibri"/>
                <w:sz w:val="16"/>
                <w:szCs w:val="16"/>
              </w:rPr>
              <w:t xml:space="preserve">They will be collected in metal containers and stored in specially arranged spaces and will be handed over to </w:t>
            </w:r>
            <w:r w:rsidRPr="00A74A1A">
              <w:rPr>
                <w:rFonts w:eastAsia="Calibri"/>
                <w:sz w:val="16"/>
                <w:szCs w:val="16"/>
              </w:rPr>
              <w:lastRenderedPageBreak/>
              <w:t>authorized operators for recovery.</w:t>
            </w:r>
          </w:p>
        </w:tc>
      </w:tr>
      <w:tr w:rsidR="00E06747" w:rsidRPr="008E3D93" w14:paraId="7D1E77AA" w14:textId="77777777" w:rsidTr="008732C1">
        <w:tc>
          <w:tcPr>
            <w:tcW w:w="2515" w:type="dxa"/>
            <w:vAlign w:val="center"/>
          </w:tcPr>
          <w:p w14:paraId="1B30F771" w14:textId="482BEDD2" w:rsidR="00E06747" w:rsidRPr="008E3D93" w:rsidRDefault="00A02001" w:rsidP="00AC6BC6">
            <w:pPr>
              <w:spacing w:line="240" w:lineRule="auto"/>
              <w:rPr>
                <w:rFonts w:eastAsia="Calibri"/>
                <w:sz w:val="16"/>
                <w:szCs w:val="16"/>
              </w:rPr>
            </w:pPr>
            <w:r w:rsidRPr="008E3D93">
              <w:rPr>
                <w:rFonts w:eastAsia="Calibri"/>
                <w:sz w:val="16"/>
                <w:szCs w:val="16"/>
              </w:rPr>
              <w:lastRenderedPageBreak/>
              <w:t>Hazardous electrical equipment</w:t>
            </w:r>
          </w:p>
        </w:tc>
        <w:tc>
          <w:tcPr>
            <w:tcW w:w="1726" w:type="dxa"/>
            <w:vAlign w:val="center"/>
          </w:tcPr>
          <w:p w14:paraId="40917668" w14:textId="439C9759" w:rsidR="00E06747" w:rsidRPr="008E3D93" w:rsidRDefault="003509BA" w:rsidP="003A70A5">
            <w:pPr>
              <w:spacing w:line="240" w:lineRule="auto"/>
              <w:jc w:val="center"/>
              <w:rPr>
                <w:rFonts w:eastAsia="Calibri"/>
                <w:sz w:val="16"/>
                <w:szCs w:val="16"/>
              </w:rPr>
            </w:pPr>
            <w:r w:rsidRPr="008E3D93">
              <w:rPr>
                <w:rFonts w:eastAsia="Calibri"/>
                <w:sz w:val="16"/>
                <w:szCs w:val="16"/>
              </w:rPr>
              <w:t>7</w:t>
            </w:r>
          </w:p>
        </w:tc>
        <w:tc>
          <w:tcPr>
            <w:tcW w:w="1424" w:type="dxa"/>
            <w:vAlign w:val="center"/>
          </w:tcPr>
          <w:p w14:paraId="277841C9" w14:textId="41D827E6" w:rsidR="00E06747" w:rsidRPr="008E3D93" w:rsidRDefault="00A32BCB" w:rsidP="00A32BCB">
            <w:pPr>
              <w:spacing w:line="240" w:lineRule="auto"/>
              <w:jc w:val="center"/>
              <w:rPr>
                <w:rFonts w:eastAsia="Calibri"/>
                <w:sz w:val="16"/>
                <w:szCs w:val="16"/>
              </w:rPr>
            </w:pPr>
            <w:r w:rsidRPr="008E3D93">
              <w:rPr>
                <w:rFonts w:eastAsia="Calibri"/>
                <w:sz w:val="16"/>
                <w:szCs w:val="16"/>
              </w:rPr>
              <w:t>S</w:t>
            </w:r>
          </w:p>
        </w:tc>
        <w:tc>
          <w:tcPr>
            <w:tcW w:w="1260" w:type="dxa"/>
            <w:vAlign w:val="center"/>
          </w:tcPr>
          <w:p w14:paraId="4B8072DE" w14:textId="4858A222" w:rsidR="00E06747" w:rsidRPr="008E3D93" w:rsidRDefault="001E603D" w:rsidP="007E668A">
            <w:pPr>
              <w:spacing w:line="240" w:lineRule="auto"/>
              <w:jc w:val="center"/>
              <w:rPr>
                <w:rFonts w:eastAsia="Calibri"/>
                <w:sz w:val="16"/>
                <w:szCs w:val="16"/>
              </w:rPr>
            </w:pPr>
            <w:r w:rsidRPr="008E3D93">
              <w:rPr>
                <w:rFonts w:eastAsia="Calibri"/>
                <w:sz w:val="16"/>
                <w:szCs w:val="16"/>
              </w:rPr>
              <w:t>16 02 14*</w:t>
            </w:r>
          </w:p>
        </w:tc>
        <w:tc>
          <w:tcPr>
            <w:tcW w:w="2789" w:type="dxa"/>
            <w:vAlign w:val="center"/>
          </w:tcPr>
          <w:p w14:paraId="19C386FE" w14:textId="057584E0" w:rsidR="00E06747" w:rsidRPr="008E3D93" w:rsidRDefault="00AC6BC6" w:rsidP="008732C1">
            <w:pPr>
              <w:spacing w:line="240" w:lineRule="auto"/>
              <w:rPr>
                <w:rFonts w:eastAsia="Calibri"/>
                <w:sz w:val="16"/>
                <w:szCs w:val="16"/>
              </w:rPr>
            </w:pPr>
            <w:r w:rsidRPr="00AC6BC6">
              <w:rPr>
                <w:rFonts w:eastAsia="Calibri"/>
                <w:sz w:val="16"/>
                <w:szCs w:val="16"/>
              </w:rPr>
              <w:t>They will be collected in airtight bags/metal containers and stored in specially arranged spaces and will be handed over to authorized operators for disposal.</w:t>
            </w:r>
          </w:p>
        </w:tc>
      </w:tr>
      <w:tr w:rsidR="00E06747" w:rsidRPr="008E3D93" w14:paraId="5A930002" w14:textId="77777777" w:rsidTr="008732C1">
        <w:tc>
          <w:tcPr>
            <w:tcW w:w="2515" w:type="dxa"/>
            <w:vAlign w:val="center"/>
          </w:tcPr>
          <w:p w14:paraId="3B004791" w14:textId="101E6CAD" w:rsidR="00E06747" w:rsidRPr="008E3D93" w:rsidRDefault="00D522F7" w:rsidP="00AC6BC6">
            <w:pPr>
              <w:spacing w:line="240" w:lineRule="auto"/>
              <w:rPr>
                <w:rFonts w:eastAsia="Calibri"/>
                <w:sz w:val="16"/>
                <w:szCs w:val="16"/>
              </w:rPr>
            </w:pPr>
            <w:r w:rsidRPr="008E3D93">
              <w:rPr>
                <w:rFonts w:eastAsia="Calibri"/>
                <w:sz w:val="16"/>
                <w:szCs w:val="16"/>
              </w:rPr>
              <w:t>Non-chlorinated hydraulic mineral oils (hydraulic braking system oil)</w:t>
            </w:r>
          </w:p>
        </w:tc>
        <w:tc>
          <w:tcPr>
            <w:tcW w:w="1726" w:type="dxa"/>
            <w:vAlign w:val="center"/>
          </w:tcPr>
          <w:p w14:paraId="14C66211" w14:textId="5C61AEC2" w:rsidR="00E06747" w:rsidRPr="008E3D93" w:rsidRDefault="003509BA" w:rsidP="003A70A5">
            <w:pPr>
              <w:spacing w:line="240" w:lineRule="auto"/>
              <w:jc w:val="center"/>
              <w:rPr>
                <w:rFonts w:eastAsia="Calibri"/>
                <w:sz w:val="16"/>
                <w:szCs w:val="16"/>
              </w:rPr>
            </w:pPr>
            <w:r w:rsidRPr="008E3D93">
              <w:rPr>
                <w:rFonts w:eastAsia="Calibri"/>
                <w:sz w:val="16"/>
                <w:szCs w:val="16"/>
              </w:rPr>
              <w:t>10,5</w:t>
            </w:r>
          </w:p>
        </w:tc>
        <w:tc>
          <w:tcPr>
            <w:tcW w:w="1424" w:type="dxa"/>
            <w:vAlign w:val="center"/>
          </w:tcPr>
          <w:p w14:paraId="19ACD83B" w14:textId="5F363E7F" w:rsidR="00E06747" w:rsidRPr="008E3D93" w:rsidRDefault="00A32BCB" w:rsidP="00A32BCB">
            <w:pPr>
              <w:spacing w:line="240" w:lineRule="auto"/>
              <w:jc w:val="center"/>
              <w:rPr>
                <w:rFonts w:eastAsia="Calibri"/>
                <w:sz w:val="16"/>
                <w:szCs w:val="16"/>
              </w:rPr>
            </w:pPr>
            <w:r w:rsidRPr="008E3D93">
              <w:rPr>
                <w:rFonts w:eastAsia="Calibri"/>
                <w:sz w:val="16"/>
                <w:szCs w:val="16"/>
              </w:rPr>
              <w:t>L</w:t>
            </w:r>
          </w:p>
        </w:tc>
        <w:tc>
          <w:tcPr>
            <w:tcW w:w="1260" w:type="dxa"/>
            <w:vAlign w:val="center"/>
          </w:tcPr>
          <w:p w14:paraId="16F00FCD" w14:textId="5F011B58" w:rsidR="00E06747" w:rsidRPr="008E3D93" w:rsidRDefault="00862015" w:rsidP="007E668A">
            <w:pPr>
              <w:spacing w:line="240" w:lineRule="auto"/>
              <w:jc w:val="center"/>
              <w:rPr>
                <w:rFonts w:eastAsia="Calibri"/>
                <w:sz w:val="16"/>
                <w:szCs w:val="16"/>
              </w:rPr>
            </w:pPr>
            <w:r w:rsidRPr="008E3D93">
              <w:rPr>
                <w:rFonts w:eastAsia="Calibri"/>
                <w:sz w:val="16"/>
                <w:szCs w:val="16"/>
              </w:rPr>
              <w:t>13 01 10*</w:t>
            </w:r>
          </w:p>
        </w:tc>
        <w:tc>
          <w:tcPr>
            <w:tcW w:w="2789" w:type="dxa"/>
            <w:vAlign w:val="center"/>
          </w:tcPr>
          <w:p w14:paraId="129AE013" w14:textId="2E0BE62C" w:rsidR="00E06747" w:rsidRPr="008E3D93" w:rsidRDefault="00AC6BC6" w:rsidP="008732C1">
            <w:pPr>
              <w:spacing w:line="240" w:lineRule="auto"/>
              <w:rPr>
                <w:rFonts w:eastAsia="Calibri"/>
                <w:sz w:val="16"/>
                <w:szCs w:val="16"/>
              </w:rPr>
            </w:pPr>
            <w:r w:rsidRPr="00AC6BC6">
              <w:rPr>
                <w:rFonts w:eastAsia="Calibri"/>
                <w:sz w:val="16"/>
                <w:szCs w:val="16"/>
              </w:rPr>
              <w:t>They will be collected in airtight bags/metal containers and stored in specially arranged spaces and will be handed over to authorized operators for disposal.</w:t>
            </w:r>
          </w:p>
        </w:tc>
      </w:tr>
      <w:tr w:rsidR="00E06747" w:rsidRPr="008E3D93" w14:paraId="579918B8" w14:textId="77777777" w:rsidTr="008732C1">
        <w:tc>
          <w:tcPr>
            <w:tcW w:w="2515" w:type="dxa"/>
            <w:vAlign w:val="center"/>
          </w:tcPr>
          <w:p w14:paraId="75DC962F" w14:textId="30DD3FCB" w:rsidR="00E06747" w:rsidRPr="008E3D93" w:rsidRDefault="00B64074" w:rsidP="00AC6BC6">
            <w:pPr>
              <w:spacing w:line="240" w:lineRule="auto"/>
              <w:rPr>
                <w:rFonts w:eastAsia="Calibri"/>
                <w:sz w:val="16"/>
                <w:szCs w:val="16"/>
              </w:rPr>
            </w:pPr>
            <w:r w:rsidRPr="008E3D93">
              <w:rPr>
                <w:rFonts w:eastAsia="Calibri"/>
                <w:sz w:val="16"/>
                <w:szCs w:val="16"/>
              </w:rPr>
              <w:t>Non-chlorinated mineral oils for engine, transmission and lubrication (emergency lubrication system)</w:t>
            </w:r>
          </w:p>
        </w:tc>
        <w:tc>
          <w:tcPr>
            <w:tcW w:w="1726" w:type="dxa"/>
            <w:vAlign w:val="center"/>
          </w:tcPr>
          <w:p w14:paraId="2A7A7A38" w14:textId="199D6D04" w:rsidR="00E06747" w:rsidRPr="008E3D93" w:rsidRDefault="00AF336A" w:rsidP="003A70A5">
            <w:pPr>
              <w:spacing w:line="240" w:lineRule="auto"/>
              <w:jc w:val="center"/>
              <w:rPr>
                <w:rFonts w:eastAsia="Calibri"/>
                <w:sz w:val="16"/>
                <w:szCs w:val="16"/>
              </w:rPr>
            </w:pPr>
            <w:r w:rsidRPr="008E3D93">
              <w:rPr>
                <w:rFonts w:eastAsia="Calibri"/>
                <w:sz w:val="16"/>
                <w:szCs w:val="16"/>
              </w:rPr>
              <w:t>3,2</w:t>
            </w:r>
          </w:p>
        </w:tc>
        <w:tc>
          <w:tcPr>
            <w:tcW w:w="1424" w:type="dxa"/>
            <w:vAlign w:val="center"/>
          </w:tcPr>
          <w:p w14:paraId="37AF8000" w14:textId="1FEE5A1F" w:rsidR="00E06747" w:rsidRPr="008E3D93" w:rsidRDefault="00A32BCB" w:rsidP="00A32BCB">
            <w:pPr>
              <w:spacing w:line="240" w:lineRule="auto"/>
              <w:jc w:val="center"/>
              <w:rPr>
                <w:rFonts w:eastAsia="Calibri"/>
                <w:sz w:val="16"/>
                <w:szCs w:val="16"/>
              </w:rPr>
            </w:pPr>
            <w:r w:rsidRPr="008E3D93">
              <w:rPr>
                <w:rFonts w:eastAsia="Calibri"/>
                <w:sz w:val="16"/>
                <w:szCs w:val="16"/>
              </w:rPr>
              <w:t>It</w:t>
            </w:r>
          </w:p>
        </w:tc>
        <w:tc>
          <w:tcPr>
            <w:tcW w:w="1260" w:type="dxa"/>
            <w:vAlign w:val="center"/>
          </w:tcPr>
          <w:p w14:paraId="62CE48AE" w14:textId="34158188" w:rsidR="00E06747" w:rsidRPr="008E3D93" w:rsidRDefault="00862015" w:rsidP="007E668A">
            <w:pPr>
              <w:spacing w:line="240" w:lineRule="auto"/>
              <w:jc w:val="center"/>
              <w:rPr>
                <w:rFonts w:eastAsia="Calibri"/>
                <w:sz w:val="16"/>
                <w:szCs w:val="16"/>
              </w:rPr>
            </w:pPr>
            <w:r w:rsidRPr="008E3D93">
              <w:rPr>
                <w:rFonts w:eastAsia="Calibri"/>
                <w:sz w:val="16"/>
                <w:szCs w:val="16"/>
              </w:rPr>
              <w:t>13 02 05*</w:t>
            </w:r>
          </w:p>
        </w:tc>
        <w:tc>
          <w:tcPr>
            <w:tcW w:w="2789" w:type="dxa"/>
            <w:vAlign w:val="center"/>
          </w:tcPr>
          <w:p w14:paraId="1EC71C65" w14:textId="1A95907C" w:rsidR="00E06747" w:rsidRPr="008E3D93" w:rsidRDefault="00AC6BC6" w:rsidP="008732C1">
            <w:pPr>
              <w:spacing w:line="240" w:lineRule="auto"/>
              <w:rPr>
                <w:rFonts w:eastAsia="Calibri"/>
                <w:sz w:val="16"/>
                <w:szCs w:val="16"/>
              </w:rPr>
            </w:pPr>
            <w:bookmarkStart w:id="75" w:name="_Hlk197439914"/>
            <w:r w:rsidRPr="00AC6BC6">
              <w:rPr>
                <w:rFonts w:eastAsia="Calibri"/>
                <w:sz w:val="16"/>
                <w:szCs w:val="16"/>
              </w:rPr>
              <w:t>They will be collected in airtight bags/metal containers and stored in specially arranged spaces and will be handed over to authorized operators for disposal.</w:t>
            </w:r>
            <w:bookmarkEnd w:id="75"/>
          </w:p>
        </w:tc>
      </w:tr>
      <w:tr w:rsidR="00E06747" w:rsidRPr="008E3D93" w14:paraId="701927E5" w14:textId="77777777" w:rsidTr="008732C1">
        <w:tc>
          <w:tcPr>
            <w:tcW w:w="2515" w:type="dxa"/>
            <w:vAlign w:val="center"/>
          </w:tcPr>
          <w:p w14:paraId="5CCD1337" w14:textId="177C2F5A" w:rsidR="00E06747" w:rsidRPr="008E3D93" w:rsidRDefault="00466F91" w:rsidP="00AC6BC6">
            <w:pPr>
              <w:spacing w:line="240" w:lineRule="auto"/>
              <w:rPr>
                <w:rFonts w:eastAsia="Calibri"/>
                <w:sz w:val="16"/>
                <w:szCs w:val="16"/>
              </w:rPr>
            </w:pPr>
            <w:r w:rsidRPr="008E3D93">
              <w:rPr>
                <w:rFonts w:eastAsia="Calibri"/>
                <w:sz w:val="16"/>
                <w:szCs w:val="16"/>
              </w:rPr>
              <w:t>Batteries/accumulators (Pb, Ni)</w:t>
            </w:r>
          </w:p>
        </w:tc>
        <w:tc>
          <w:tcPr>
            <w:tcW w:w="1726" w:type="dxa"/>
            <w:vAlign w:val="center"/>
          </w:tcPr>
          <w:p w14:paraId="4267081C" w14:textId="7735F38B" w:rsidR="00E06747" w:rsidRPr="008E3D93" w:rsidRDefault="008E3D93" w:rsidP="003A70A5">
            <w:pPr>
              <w:spacing w:line="240" w:lineRule="auto"/>
              <w:jc w:val="center"/>
              <w:rPr>
                <w:rFonts w:eastAsia="Calibri"/>
                <w:sz w:val="16"/>
                <w:szCs w:val="16"/>
              </w:rPr>
            </w:pPr>
            <w:r w:rsidRPr="008E3D93">
              <w:rPr>
                <w:rFonts w:eastAsia="Calibri"/>
                <w:sz w:val="16"/>
                <w:szCs w:val="16"/>
              </w:rPr>
              <w:t>0,9</w:t>
            </w:r>
          </w:p>
        </w:tc>
        <w:tc>
          <w:tcPr>
            <w:tcW w:w="1424" w:type="dxa"/>
            <w:vAlign w:val="center"/>
          </w:tcPr>
          <w:p w14:paraId="05AEFFEE" w14:textId="4843EF39" w:rsidR="00E06747" w:rsidRPr="008E3D93" w:rsidRDefault="00A32BCB" w:rsidP="00A32BCB">
            <w:pPr>
              <w:spacing w:line="240" w:lineRule="auto"/>
              <w:jc w:val="center"/>
              <w:rPr>
                <w:rFonts w:eastAsia="Calibri"/>
                <w:sz w:val="16"/>
                <w:szCs w:val="16"/>
              </w:rPr>
            </w:pPr>
            <w:r w:rsidRPr="008E3D93">
              <w:rPr>
                <w:rFonts w:eastAsia="Calibri"/>
                <w:sz w:val="16"/>
                <w:szCs w:val="16"/>
              </w:rPr>
              <w:t>S</w:t>
            </w:r>
          </w:p>
        </w:tc>
        <w:tc>
          <w:tcPr>
            <w:tcW w:w="1260" w:type="dxa"/>
            <w:vAlign w:val="center"/>
          </w:tcPr>
          <w:p w14:paraId="259CF433" w14:textId="3544CB88" w:rsidR="00E06747" w:rsidRPr="008E3D93" w:rsidRDefault="007E668A" w:rsidP="007E668A">
            <w:pPr>
              <w:spacing w:line="240" w:lineRule="auto"/>
              <w:jc w:val="center"/>
              <w:rPr>
                <w:rFonts w:eastAsia="Calibri"/>
                <w:sz w:val="16"/>
                <w:szCs w:val="16"/>
              </w:rPr>
            </w:pPr>
            <w:r w:rsidRPr="008E3D93">
              <w:rPr>
                <w:rFonts w:eastAsia="Calibri"/>
                <w:sz w:val="16"/>
                <w:szCs w:val="16"/>
              </w:rPr>
              <w:t>16 06 01*</w:t>
            </w:r>
          </w:p>
        </w:tc>
        <w:tc>
          <w:tcPr>
            <w:tcW w:w="2789" w:type="dxa"/>
            <w:vAlign w:val="center"/>
          </w:tcPr>
          <w:p w14:paraId="11511ED9" w14:textId="597D620F" w:rsidR="00E06747" w:rsidRPr="008E3D93" w:rsidRDefault="00AC6BC6" w:rsidP="008732C1">
            <w:pPr>
              <w:spacing w:line="240" w:lineRule="auto"/>
              <w:rPr>
                <w:rFonts w:eastAsia="Calibri"/>
                <w:sz w:val="16"/>
                <w:szCs w:val="16"/>
              </w:rPr>
            </w:pPr>
            <w:r w:rsidRPr="00AC6BC6">
              <w:rPr>
                <w:rFonts w:eastAsia="Calibri"/>
                <w:sz w:val="16"/>
                <w:szCs w:val="16"/>
              </w:rPr>
              <w:t>They will be collected in airtight bags/metal containers and stored in specially arranged spaces and will be handed over to authorized operators for disposal.</w:t>
            </w:r>
          </w:p>
        </w:tc>
      </w:tr>
      <w:tr w:rsidR="00E06747" w:rsidRPr="00F66AAB" w14:paraId="3CFA237C" w14:textId="77777777" w:rsidTr="008732C1">
        <w:tc>
          <w:tcPr>
            <w:tcW w:w="2515" w:type="dxa"/>
            <w:vAlign w:val="center"/>
          </w:tcPr>
          <w:p w14:paraId="5196D057" w14:textId="781FC489" w:rsidR="00E06747" w:rsidRPr="008E3D93" w:rsidRDefault="00466F91" w:rsidP="00AC6BC6">
            <w:pPr>
              <w:spacing w:line="240" w:lineRule="auto"/>
              <w:rPr>
                <w:rFonts w:eastAsia="Calibri"/>
                <w:sz w:val="16"/>
                <w:szCs w:val="16"/>
              </w:rPr>
            </w:pPr>
            <w:r w:rsidRPr="008E3D93">
              <w:rPr>
                <w:rFonts w:eastAsia="Calibri"/>
                <w:sz w:val="16"/>
                <w:szCs w:val="16"/>
              </w:rPr>
              <w:t>Paper/cardboard packaging</w:t>
            </w:r>
          </w:p>
        </w:tc>
        <w:tc>
          <w:tcPr>
            <w:tcW w:w="1726" w:type="dxa"/>
            <w:vAlign w:val="center"/>
          </w:tcPr>
          <w:p w14:paraId="21C370C0" w14:textId="78C884C8" w:rsidR="00E06747" w:rsidRPr="008E3D93" w:rsidRDefault="008E3D93" w:rsidP="003A70A5">
            <w:pPr>
              <w:spacing w:line="240" w:lineRule="auto"/>
              <w:jc w:val="center"/>
              <w:rPr>
                <w:rFonts w:eastAsia="Calibri"/>
                <w:sz w:val="16"/>
                <w:szCs w:val="16"/>
              </w:rPr>
            </w:pPr>
            <w:r w:rsidRPr="008E3D93">
              <w:rPr>
                <w:rFonts w:eastAsia="Calibri"/>
                <w:sz w:val="16"/>
                <w:szCs w:val="16"/>
              </w:rPr>
              <w:t>2,3</w:t>
            </w:r>
          </w:p>
        </w:tc>
        <w:tc>
          <w:tcPr>
            <w:tcW w:w="1424" w:type="dxa"/>
            <w:vAlign w:val="center"/>
          </w:tcPr>
          <w:p w14:paraId="61C932BD" w14:textId="713D2CD4" w:rsidR="00E06747" w:rsidRPr="008E3D93" w:rsidRDefault="00A32BCB" w:rsidP="00A32BCB">
            <w:pPr>
              <w:spacing w:line="240" w:lineRule="auto"/>
              <w:jc w:val="center"/>
              <w:rPr>
                <w:rFonts w:eastAsia="Calibri"/>
                <w:sz w:val="16"/>
                <w:szCs w:val="16"/>
              </w:rPr>
            </w:pPr>
            <w:r w:rsidRPr="008E3D93">
              <w:rPr>
                <w:rFonts w:eastAsia="Calibri"/>
                <w:sz w:val="16"/>
                <w:szCs w:val="16"/>
              </w:rPr>
              <w:t>S</w:t>
            </w:r>
          </w:p>
        </w:tc>
        <w:tc>
          <w:tcPr>
            <w:tcW w:w="1260" w:type="dxa"/>
            <w:vAlign w:val="center"/>
          </w:tcPr>
          <w:p w14:paraId="7EAC7750" w14:textId="34F3BB1B" w:rsidR="00E06747" w:rsidRPr="008E3D93" w:rsidRDefault="007E668A" w:rsidP="007E668A">
            <w:pPr>
              <w:spacing w:line="240" w:lineRule="auto"/>
              <w:jc w:val="center"/>
              <w:rPr>
                <w:rFonts w:eastAsia="Calibri"/>
                <w:sz w:val="16"/>
                <w:szCs w:val="16"/>
              </w:rPr>
            </w:pPr>
            <w:r w:rsidRPr="008E3D93">
              <w:rPr>
                <w:rFonts w:eastAsia="Calibri"/>
                <w:sz w:val="16"/>
                <w:szCs w:val="16"/>
              </w:rPr>
              <w:t>15 01 01</w:t>
            </w:r>
          </w:p>
        </w:tc>
        <w:tc>
          <w:tcPr>
            <w:tcW w:w="2789" w:type="dxa"/>
            <w:vAlign w:val="center"/>
          </w:tcPr>
          <w:p w14:paraId="396A4587" w14:textId="5335D2CD" w:rsidR="00E06747" w:rsidRPr="00C33BC5" w:rsidRDefault="00F52E7C" w:rsidP="008732C1">
            <w:pPr>
              <w:spacing w:line="240" w:lineRule="auto"/>
              <w:rPr>
                <w:rFonts w:eastAsia="Calibri"/>
                <w:sz w:val="16"/>
                <w:szCs w:val="16"/>
              </w:rPr>
            </w:pPr>
            <w:r w:rsidRPr="00F66AAB">
              <w:rPr>
                <w:rFonts w:eastAsia="Calibri"/>
                <w:sz w:val="16"/>
                <w:szCs w:val="16"/>
              </w:rPr>
              <w:t xml:space="preserve">They will be collected separately in temporary storage spaces specially arranged within the site organization and </w:t>
            </w:r>
            <w:proofErr w:type="gramStart"/>
            <w:r w:rsidRPr="00F66AAB">
              <w:rPr>
                <w:rFonts w:eastAsia="Calibri"/>
                <w:sz w:val="16"/>
                <w:szCs w:val="16"/>
              </w:rPr>
              <w:t>in</w:t>
            </w:r>
            <w:proofErr w:type="gramEnd"/>
            <w:r w:rsidRPr="00F66AAB">
              <w:rPr>
                <w:rFonts w:eastAsia="Calibri"/>
                <w:sz w:val="16"/>
                <w:szCs w:val="16"/>
              </w:rPr>
              <w:t xml:space="preserve"> the work fronts. Periodically they will be picked up by authorized operators and transported for recovery.</w:t>
            </w:r>
          </w:p>
        </w:tc>
      </w:tr>
      <w:tr w:rsidR="00E06747" w:rsidRPr="008E3D93" w14:paraId="0585C8DE" w14:textId="77777777" w:rsidTr="008732C1">
        <w:tc>
          <w:tcPr>
            <w:tcW w:w="2515" w:type="dxa"/>
            <w:vAlign w:val="center"/>
          </w:tcPr>
          <w:p w14:paraId="42DA5660" w14:textId="5733137B" w:rsidR="00E06747" w:rsidRPr="00C33BC5" w:rsidRDefault="00EF0122" w:rsidP="00AC6BC6">
            <w:pPr>
              <w:spacing w:line="240" w:lineRule="auto"/>
              <w:rPr>
                <w:rFonts w:eastAsia="Calibri"/>
                <w:sz w:val="16"/>
                <w:szCs w:val="16"/>
              </w:rPr>
            </w:pPr>
            <w:r w:rsidRPr="00F66AAB">
              <w:rPr>
                <w:rFonts w:eastAsia="Calibri"/>
                <w:sz w:val="16"/>
                <w:szCs w:val="16"/>
              </w:rPr>
              <w:t>Packaging waste containing residues or contaminated with hazardous substances (metal or plastic packaging made of chemical substances and preparations used in maintenance)</w:t>
            </w:r>
          </w:p>
        </w:tc>
        <w:tc>
          <w:tcPr>
            <w:tcW w:w="1726" w:type="dxa"/>
            <w:vAlign w:val="center"/>
          </w:tcPr>
          <w:p w14:paraId="4D306968" w14:textId="280A80CE" w:rsidR="00E06747" w:rsidRPr="008E3D93" w:rsidRDefault="008E3D93" w:rsidP="003A70A5">
            <w:pPr>
              <w:spacing w:line="240" w:lineRule="auto"/>
              <w:jc w:val="center"/>
              <w:rPr>
                <w:rFonts w:eastAsia="Calibri"/>
                <w:sz w:val="16"/>
                <w:szCs w:val="16"/>
              </w:rPr>
            </w:pPr>
            <w:r w:rsidRPr="008E3D93">
              <w:rPr>
                <w:rFonts w:eastAsia="Calibri"/>
                <w:sz w:val="16"/>
                <w:szCs w:val="16"/>
              </w:rPr>
              <w:t>1,7</w:t>
            </w:r>
          </w:p>
        </w:tc>
        <w:tc>
          <w:tcPr>
            <w:tcW w:w="1424" w:type="dxa"/>
            <w:vAlign w:val="center"/>
          </w:tcPr>
          <w:p w14:paraId="55488E07" w14:textId="52EDBA06" w:rsidR="00E06747" w:rsidRPr="008E3D93" w:rsidRDefault="00A32BCB" w:rsidP="00A32BCB">
            <w:pPr>
              <w:spacing w:line="240" w:lineRule="auto"/>
              <w:jc w:val="center"/>
              <w:rPr>
                <w:rFonts w:eastAsia="Calibri"/>
                <w:sz w:val="16"/>
                <w:szCs w:val="16"/>
              </w:rPr>
            </w:pPr>
            <w:r w:rsidRPr="008E3D93">
              <w:rPr>
                <w:rFonts w:eastAsia="Calibri"/>
                <w:sz w:val="16"/>
                <w:szCs w:val="16"/>
              </w:rPr>
              <w:t>S</w:t>
            </w:r>
          </w:p>
        </w:tc>
        <w:tc>
          <w:tcPr>
            <w:tcW w:w="1260" w:type="dxa"/>
            <w:vAlign w:val="center"/>
          </w:tcPr>
          <w:p w14:paraId="5B7D74D0" w14:textId="1112C436" w:rsidR="00E06747" w:rsidRPr="008E3D93" w:rsidRDefault="007E668A" w:rsidP="007E668A">
            <w:pPr>
              <w:spacing w:line="240" w:lineRule="auto"/>
              <w:jc w:val="center"/>
              <w:rPr>
                <w:rFonts w:eastAsia="Calibri"/>
                <w:sz w:val="16"/>
                <w:szCs w:val="16"/>
              </w:rPr>
            </w:pPr>
            <w:r w:rsidRPr="008E3D93">
              <w:rPr>
                <w:rFonts w:eastAsia="Calibri"/>
                <w:sz w:val="16"/>
                <w:szCs w:val="16"/>
              </w:rPr>
              <w:t>15 01 10*</w:t>
            </w:r>
          </w:p>
        </w:tc>
        <w:tc>
          <w:tcPr>
            <w:tcW w:w="2789" w:type="dxa"/>
            <w:vAlign w:val="center"/>
          </w:tcPr>
          <w:p w14:paraId="76F73A55" w14:textId="7975DC15" w:rsidR="00E06747" w:rsidRPr="008E3D93" w:rsidRDefault="00AC6BC6" w:rsidP="008732C1">
            <w:pPr>
              <w:spacing w:line="240" w:lineRule="auto"/>
              <w:rPr>
                <w:rFonts w:eastAsia="Calibri"/>
                <w:sz w:val="16"/>
                <w:szCs w:val="16"/>
              </w:rPr>
            </w:pPr>
            <w:r w:rsidRPr="00AC6BC6">
              <w:rPr>
                <w:rFonts w:eastAsia="Calibri"/>
                <w:sz w:val="16"/>
                <w:szCs w:val="16"/>
              </w:rPr>
              <w:t>They will be collected in airtight bags/metal containers and stored in specially arranged spaces and will be handed over to authorized operators for disposal.</w:t>
            </w:r>
          </w:p>
        </w:tc>
      </w:tr>
    </w:tbl>
    <w:p w14:paraId="43967C59" w14:textId="17B15C80" w:rsidR="007E7860" w:rsidRPr="007E7860" w:rsidRDefault="007E7860" w:rsidP="007E7860">
      <w:pPr>
        <w:autoSpaceDE w:val="0"/>
        <w:autoSpaceDN w:val="0"/>
        <w:adjustRightInd w:val="0"/>
        <w:spacing w:line="240" w:lineRule="auto"/>
        <w:rPr>
          <w:rFonts w:asciiTheme="minorHAnsi" w:hAnsiTheme="minorHAnsi" w:cs="Garamond"/>
          <w:color w:val="000000"/>
          <w:sz w:val="16"/>
          <w:szCs w:val="16"/>
          <w:lang w:val="ro-RO"/>
        </w:rPr>
      </w:pPr>
      <w:r w:rsidRPr="007E7860">
        <w:rPr>
          <w:rFonts w:asciiTheme="minorHAnsi" w:hAnsiTheme="minorHAnsi" w:cs="Garamond"/>
          <w:i/>
          <w:iCs/>
          <w:color w:val="000000"/>
          <w:sz w:val="16"/>
          <w:szCs w:val="16"/>
        </w:rPr>
        <w:t xml:space="preserve">*Physical Condition: Solid-S, Liquid-L </w:t>
      </w:r>
    </w:p>
    <w:p w14:paraId="413A427A" w14:textId="00B641BB" w:rsidR="00DC32B6" w:rsidRPr="00FD5513" w:rsidRDefault="007E7860" w:rsidP="00FD5513">
      <w:pPr>
        <w:pStyle w:val="Caption-Text"/>
        <w:rPr>
          <w:rFonts w:asciiTheme="minorHAnsi" w:eastAsiaTheme="minorHAnsi" w:hAnsiTheme="minorHAnsi" w:cs="Garamond"/>
          <w:i/>
          <w:iCs/>
          <w:color w:val="000000"/>
          <w:sz w:val="16"/>
          <w:szCs w:val="16"/>
          <w:lang w:val="ro-RO"/>
        </w:rPr>
      </w:pPr>
      <w:r w:rsidRPr="007E7860">
        <w:rPr>
          <w:rFonts w:asciiTheme="minorHAnsi" w:eastAsiaTheme="minorHAnsi" w:hAnsiTheme="minorHAnsi" w:cs="Garamond"/>
          <w:i/>
          <w:iCs/>
          <w:color w:val="000000"/>
          <w:sz w:val="16"/>
          <w:szCs w:val="16"/>
        </w:rPr>
        <w:t>** In accordance with the List of wastes, provided for in the European Commission Decision 2014/955/EU and in Annex no. 2 of GD no. 856/2002 on the record of waste management and for the approval of the list of wastes, including hazardous wastes, with subsequent amendments and completions.</w:t>
      </w:r>
    </w:p>
    <w:p w14:paraId="386FB084" w14:textId="7FD7FBA8" w:rsidR="000F1B22" w:rsidRDefault="006414F2" w:rsidP="006414F2">
      <w:pPr>
        <w:pStyle w:val="H4-NOTTOC"/>
        <w:rPr>
          <w:rFonts w:eastAsia="Times New Roman"/>
          <w:color w:val="00B0F0"/>
          <w:lang w:val="ro-RO"/>
        </w:rPr>
      </w:pPr>
      <w:r>
        <w:rPr>
          <w:rFonts w:eastAsia="Times New Roman"/>
          <w:color w:val="00B0F0"/>
        </w:rPr>
        <w:t>Program for the prevention and reduction of the quantities of waste generated</w:t>
      </w:r>
    </w:p>
    <w:p w14:paraId="637B317C" w14:textId="77777777" w:rsidR="00034C50" w:rsidRPr="00034C50" w:rsidRDefault="00034C50" w:rsidP="00034C50">
      <w:pPr>
        <w:rPr>
          <w:lang w:val="ro-RO"/>
        </w:rPr>
      </w:pPr>
    </w:p>
    <w:p w14:paraId="0700DF97" w14:textId="617EA85F" w:rsidR="004D5E10" w:rsidRDefault="00034C50" w:rsidP="00034C50">
      <w:pPr>
        <w:spacing w:before="120" w:after="120" w:line="360" w:lineRule="auto"/>
        <w:jc w:val="both"/>
        <w:rPr>
          <w:rFonts w:asciiTheme="minorHAnsi" w:hAnsiTheme="minorHAnsi" w:cs="Arial"/>
          <w:noProof/>
          <w:color w:val="000000"/>
          <w:lang w:val="ro-RO"/>
        </w:rPr>
      </w:pPr>
      <w:r w:rsidRPr="00034C50">
        <w:rPr>
          <w:rFonts w:asciiTheme="minorHAnsi" w:hAnsiTheme="minorHAnsi" w:cs="Arial"/>
          <w:noProof/>
          <w:color w:val="000000"/>
        </w:rPr>
        <w:t xml:space="preserve">At all stages of the project, contracts will be concluded with authorized companies that will ensure the elimination/recovery of all types of waste generated. All the waste generated as a result of the project, in all its stages, will be temporarily deposited only on specially arranged surfaces, on concrete platforms, in appropriate conditions, so as not to influence the development of activities in the area of the work fronts. </w:t>
      </w:r>
    </w:p>
    <w:p w14:paraId="3B9F1F35" w14:textId="77777777" w:rsidR="004D5E10" w:rsidRDefault="00034C50" w:rsidP="00034C50">
      <w:pPr>
        <w:spacing w:before="120" w:after="120" w:line="360" w:lineRule="auto"/>
        <w:jc w:val="both"/>
        <w:rPr>
          <w:rFonts w:asciiTheme="minorHAnsi" w:hAnsiTheme="minorHAnsi" w:cs="Arial"/>
          <w:noProof/>
          <w:color w:val="000000"/>
          <w:lang w:val="ro-RO"/>
        </w:rPr>
      </w:pPr>
      <w:r w:rsidRPr="00034C50">
        <w:rPr>
          <w:rFonts w:asciiTheme="minorHAnsi" w:hAnsiTheme="minorHAnsi" w:cs="Arial"/>
          <w:noProof/>
          <w:color w:val="000000"/>
        </w:rPr>
        <w:t xml:space="preserve">The temporary storage of waste is carried out in accordance with the specific legislation in force, as follows: </w:t>
      </w:r>
    </w:p>
    <w:p w14:paraId="6F17687B" w14:textId="77777777" w:rsidR="004D5E10" w:rsidRPr="00C33BC5" w:rsidRDefault="00034C50" w:rsidP="004D5E10">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 xml:space="preserve">on covered/uncovered concrete </w:t>
      </w:r>
      <w:proofErr w:type="gramStart"/>
      <w:r w:rsidRPr="00F66AAB">
        <w:rPr>
          <w:rFonts w:eastAsia="Times New Roman" w:cs="Calibri"/>
          <w:lang w:eastAsia="en-GB"/>
        </w:rPr>
        <w:t>platforms;</w:t>
      </w:r>
      <w:proofErr w:type="gramEnd"/>
      <w:r w:rsidRPr="00F66AAB">
        <w:rPr>
          <w:rFonts w:eastAsia="Times New Roman" w:cs="Calibri"/>
          <w:lang w:eastAsia="en-GB"/>
        </w:rPr>
        <w:t xml:space="preserve"> </w:t>
      </w:r>
    </w:p>
    <w:p w14:paraId="3500234A" w14:textId="77777777" w:rsidR="004D5E10" w:rsidRPr="004D5E10" w:rsidRDefault="00034C50" w:rsidP="004D5E10">
      <w:pPr>
        <w:pStyle w:val="ListParagraph"/>
        <w:numPr>
          <w:ilvl w:val="0"/>
          <w:numId w:val="42"/>
        </w:numPr>
        <w:shd w:val="clear" w:color="auto" w:fill="FFFFFF"/>
        <w:spacing w:after="120" w:line="360" w:lineRule="auto"/>
        <w:jc w:val="both"/>
        <w:rPr>
          <w:rFonts w:eastAsia="Times New Roman" w:cs="Calibri"/>
          <w:lang w:eastAsia="en-GB"/>
        </w:rPr>
      </w:pPr>
      <w:r w:rsidRPr="004D5E10">
        <w:rPr>
          <w:rFonts w:eastAsia="Times New Roman" w:cs="Calibri"/>
          <w:lang w:eastAsia="en-GB"/>
        </w:rPr>
        <w:t xml:space="preserve">specially arranged </w:t>
      </w:r>
      <w:proofErr w:type="gramStart"/>
      <w:r w:rsidRPr="004D5E10">
        <w:rPr>
          <w:rFonts w:eastAsia="Times New Roman" w:cs="Calibri"/>
          <w:lang w:eastAsia="en-GB"/>
        </w:rPr>
        <w:t>spaces;</w:t>
      </w:r>
      <w:proofErr w:type="gramEnd"/>
      <w:r w:rsidRPr="004D5E10">
        <w:rPr>
          <w:rFonts w:eastAsia="Times New Roman" w:cs="Calibri"/>
          <w:lang w:eastAsia="en-GB"/>
        </w:rPr>
        <w:t xml:space="preserve"> </w:t>
      </w:r>
    </w:p>
    <w:p w14:paraId="503FE5FD" w14:textId="77777777" w:rsidR="004D5E10" w:rsidRPr="00C33BC5" w:rsidRDefault="00034C50" w:rsidP="004D5E10">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 xml:space="preserve">in transportable containers, metal </w:t>
      </w:r>
      <w:proofErr w:type="gramStart"/>
      <w:r w:rsidRPr="00F66AAB">
        <w:rPr>
          <w:rFonts w:eastAsia="Times New Roman" w:cs="Calibri"/>
          <w:lang w:eastAsia="en-GB"/>
        </w:rPr>
        <w:t>barrels;</w:t>
      </w:r>
      <w:proofErr w:type="gramEnd"/>
      <w:r w:rsidRPr="00F66AAB">
        <w:rPr>
          <w:rFonts w:eastAsia="Times New Roman" w:cs="Calibri"/>
          <w:lang w:eastAsia="en-GB"/>
        </w:rPr>
        <w:t xml:space="preserve"> </w:t>
      </w:r>
    </w:p>
    <w:p w14:paraId="0E7D7ECA" w14:textId="77777777" w:rsidR="004D5E10" w:rsidRPr="00C33BC5" w:rsidRDefault="00034C50" w:rsidP="004D5E10">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 xml:space="preserve">in closed and covered spaces. </w:t>
      </w:r>
    </w:p>
    <w:p w14:paraId="2A0FEF43" w14:textId="542FA439" w:rsidR="00034C50" w:rsidRPr="00034C50" w:rsidRDefault="00034C50" w:rsidP="00034C50">
      <w:pPr>
        <w:spacing w:before="120" w:after="120" w:line="360" w:lineRule="auto"/>
        <w:jc w:val="both"/>
        <w:rPr>
          <w:rFonts w:asciiTheme="minorHAnsi" w:hAnsiTheme="minorHAnsi" w:cs="Arial"/>
          <w:noProof/>
          <w:color w:val="000000"/>
          <w:lang w:val="ro-RO"/>
        </w:rPr>
      </w:pPr>
      <w:r w:rsidRPr="00034C50">
        <w:rPr>
          <w:rFonts w:asciiTheme="minorHAnsi" w:hAnsiTheme="minorHAnsi" w:cs="Arial"/>
          <w:noProof/>
          <w:color w:val="000000"/>
        </w:rPr>
        <w:lastRenderedPageBreak/>
        <w:t>At all stages of the project, the waste management record will be maintained according to GEO no. 92/2021 on the waste regime, with subsequent amendments and completions, GD no. 856/2002 and respectively Law no. 249/2015 on the management of packaging and packaging waste, with subsequent amendments and completions. All persons involved in all stages of the project will be trained on the handling of waste as well as how to sort it by categories, in the containers specially provided for each category of waste. In the case of hazardous waste, special measures will be taken to manage it (by separate storage only on impermeable surfaces), so as not to contaminate the rest of the waste or the soil. Within the site organizations, the contractor will set up platforms specially designed for the collection and management of all types of waste that will result from the execution of the works, provided with bins, containers and containers specially designed for the temporary storage of waste. The platforms will be arranged in such a way as to allow the handling of waste by the contracted authorized companies, in safe conditions. The temporary storage of waste will be done separately, on each type of waste, each container or container intended for storage being labeled with the corresponding waste code, according to GD 856/2002 with subsequent amendments and completions.</w:t>
      </w:r>
    </w:p>
    <w:p w14:paraId="62C09A05" w14:textId="405AA8DE" w:rsidR="006414F2" w:rsidRPr="006414F2" w:rsidRDefault="00034C50" w:rsidP="00034C50">
      <w:pPr>
        <w:spacing w:before="120" w:after="120" w:line="360" w:lineRule="auto"/>
        <w:jc w:val="both"/>
        <w:rPr>
          <w:lang w:val="ro-RO"/>
        </w:rPr>
      </w:pPr>
      <w:r w:rsidRPr="00034C50">
        <w:rPr>
          <w:rFonts w:asciiTheme="minorHAnsi" w:hAnsiTheme="minorHAnsi" w:cs="Arial"/>
          <w:noProof/>
          <w:color w:val="000000"/>
        </w:rPr>
        <w:t>The company will have a waste management plan generated on the site, which will specify the name of the waste produced, the waste code, the quantity produced, the quantity recovered, the destination of the waste, as well as the stock existing at the end of the year. Pollution, due to waste generation, is considered insignificant. During the execution period as well as during the operation, the beneficiary will take all the necessary measures, so that the disposal, recovery of waste is carried out in a controlled manner, without generating pollution to the environment, so that a direct and significant impact on environmental factors is not expected, but only an indirect impact by the disposal of this waste by specialized companies. In the case of WEEE (waste electrical and electronic equipment) - Electrical and electronic tools, the beneficiary has the obligation to recycle them according to GD 448/2005 on waste electrical and electronic equipment. The collection of WEEE will be done separately, and their temporary storage will be carried out in a specially arranged, waterproof, properly marked space. The collection of hazardous waste (waste transmission and hydraulic oil) will be carried out with a specialized company / authorized according to the contract for the change / disposal of the waste oils generated from the site.</w:t>
      </w:r>
    </w:p>
    <w:p w14:paraId="35366E5A" w14:textId="3D45D2F4" w:rsidR="006414F2" w:rsidRPr="006414F2" w:rsidRDefault="006414F2" w:rsidP="006414F2">
      <w:pPr>
        <w:pStyle w:val="H4-NOTTOC"/>
        <w:rPr>
          <w:rFonts w:eastAsia="Times New Roman"/>
          <w:color w:val="00B0F0"/>
          <w:lang w:val="ro-RO"/>
        </w:rPr>
      </w:pPr>
      <w:r>
        <w:rPr>
          <w:rFonts w:eastAsia="Times New Roman"/>
          <w:color w:val="00B0F0"/>
        </w:rPr>
        <w:t>Waste Management Plan</w:t>
      </w:r>
    </w:p>
    <w:p w14:paraId="6BFBBFF2" w14:textId="0987EC16" w:rsidR="006414F2" w:rsidRPr="00F16BA2" w:rsidRDefault="00BF7BB9" w:rsidP="00571C1E">
      <w:pPr>
        <w:spacing w:before="120" w:after="120" w:line="360" w:lineRule="auto"/>
        <w:jc w:val="both"/>
        <w:rPr>
          <w:rFonts w:asciiTheme="minorHAnsi" w:hAnsiTheme="minorHAnsi" w:cs="Arial"/>
          <w:noProof/>
          <w:color w:val="000000"/>
          <w:lang w:val="ro-RO"/>
        </w:rPr>
      </w:pPr>
      <w:r w:rsidRPr="00F16BA2">
        <w:rPr>
          <w:rFonts w:asciiTheme="minorHAnsi" w:hAnsiTheme="minorHAnsi" w:cs="Arial"/>
          <w:noProof/>
          <w:color w:val="000000"/>
        </w:rPr>
        <w:t>The waste management plan involves the way of collecting/storing/disposing of both solid and hazardous and non-hazardous liquid waste.</w:t>
      </w:r>
    </w:p>
    <w:p w14:paraId="7A1F49DA" w14:textId="6A5FAC3A" w:rsidR="004005C1" w:rsidRDefault="00801419" w:rsidP="00E7000E">
      <w:pPr>
        <w:spacing w:before="120" w:after="120" w:line="360" w:lineRule="auto"/>
        <w:jc w:val="both"/>
        <w:rPr>
          <w:b/>
          <w:bCs/>
          <w:lang w:val="ro-RO" w:eastAsia="es-ES"/>
        </w:rPr>
      </w:pPr>
      <w:r w:rsidRPr="00801419">
        <w:rPr>
          <w:b/>
          <w:bCs/>
          <w:lang w:eastAsia="es-ES"/>
        </w:rPr>
        <w:t>Solid waste management</w:t>
      </w:r>
    </w:p>
    <w:p w14:paraId="24D74DEC" w14:textId="20DC053F" w:rsidR="00801419" w:rsidRPr="00C33BC5" w:rsidRDefault="009D052E" w:rsidP="00D07D70">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b/>
          <w:bCs/>
          <w:lang w:eastAsia="en-GB"/>
        </w:rPr>
        <w:t xml:space="preserve">Scrap metal. </w:t>
      </w:r>
      <w:r w:rsidR="002D4044" w:rsidRPr="00F66AAB">
        <w:rPr>
          <w:rFonts w:eastAsia="Times New Roman" w:cs="Calibri"/>
          <w:lang w:eastAsia="en-GB"/>
        </w:rPr>
        <w:t xml:space="preserve">They will be collected separately in temporary storage spaces specially arranged within the site organization and </w:t>
      </w:r>
      <w:proofErr w:type="gramStart"/>
      <w:r w:rsidR="002D4044" w:rsidRPr="00F66AAB">
        <w:rPr>
          <w:rFonts w:eastAsia="Times New Roman" w:cs="Calibri"/>
          <w:lang w:eastAsia="en-GB"/>
        </w:rPr>
        <w:t>in</w:t>
      </w:r>
      <w:proofErr w:type="gramEnd"/>
      <w:r w:rsidR="002D4044" w:rsidRPr="00F66AAB">
        <w:rPr>
          <w:rFonts w:eastAsia="Times New Roman" w:cs="Calibri"/>
          <w:lang w:eastAsia="en-GB"/>
        </w:rPr>
        <w:t xml:space="preserve"> the work fronts. Periodically they will be picked up by authorized operators and transported for recovery.</w:t>
      </w:r>
    </w:p>
    <w:p w14:paraId="55E18EC3" w14:textId="111872AA" w:rsidR="009D052E" w:rsidRPr="00C33BC5" w:rsidRDefault="00E03CEA" w:rsidP="00D07D70">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b/>
          <w:bCs/>
          <w:lang w:eastAsia="en-GB"/>
        </w:rPr>
        <w:t>Packaging waste</w:t>
      </w:r>
      <w:r w:rsidRPr="00F66AAB">
        <w:rPr>
          <w:rFonts w:eastAsia="Times New Roman" w:cs="Calibri"/>
          <w:lang w:eastAsia="en-GB"/>
        </w:rPr>
        <w:t>. Raw material packaging is paper and cardboard packaging that is collected and handed over to authorized collection units.</w:t>
      </w:r>
    </w:p>
    <w:p w14:paraId="223AB075" w14:textId="7AF2F267" w:rsidR="00E03CEA" w:rsidRPr="00D07D70" w:rsidRDefault="00E03CEA" w:rsidP="00E7000E">
      <w:pPr>
        <w:spacing w:before="120" w:after="120" w:line="360" w:lineRule="auto"/>
        <w:jc w:val="both"/>
        <w:rPr>
          <w:lang w:val="ro-RO" w:eastAsia="es-ES"/>
        </w:rPr>
      </w:pPr>
      <w:r w:rsidRPr="00D07D70">
        <w:rPr>
          <w:lang w:eastAsia="es-ES"/>
        </w:rPr>
        <w:t>Regarding the management of packaging, the provisions of Law no. 249 of 28 October 2015 (*updated*) on the management of packaging and packaging waste:</w:t>
      </w:r>
    </w:p>
    <w:p w14:paraId="208818A5" w14:textId="2CBE2F46" w:rsidR="00E03CEA" w:rsidRPr="00C33BC5" w:rsidRDefault="001B7634" w:rsidP="005C5C0F">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b/>
          <w:bCs/>
          <w:lang w:eastAsia="en-GB"/>
        </w:rPr>
        <w:t xml:space="preserve">The waste from construction materials </w:t>
      </w:r>
      <w:r w:rsidR="00261CD6" w:rsidRPr="00F66AAB">
        <w:rPr>
          <w:rFonts w:eastAsia="Times New Roman" w:cs="Calibri"/>
          <w:lang w:eastAsia="en-GB"/>
        </w:rPr>
        <w:t>will be used for landscaping, it will be reused at other locations.</w:t>
      </w:r>
    </w:p>
    <w:p w14:paraId="2D791DDB" w14:textId="1C55DF52" w:rsidR="001B7634" w:rsidRPr="005C5C0F" w:rsidRDefault="001B7634" w:rsidP="005C5C0F">
      <w:pPr>
        <w:pStyle w:val="ListParagraph"/>
        <w:numPr>
          <w:ilvl w:val="0"/>
          <w:numId w:val="42"/>
        </w:numPr>
        <w:shd w:val="clear" w:color="auto" w:fill="FFFFFF"/>
        <w:spacing w:after="120" w:line="360" w:lineRule="auto"/>
        <w:jc w:val="both"/>
        <w:rPr>
          <w:rFonts w:eastAsia="Times New Roman" w:cs="Calibri"/>
          <w:b/>
          <w:bCs/>
          <w:lang w:eastAsia="en-GB"/>
        </w:rPr>
      </w:pPr>
      <w:r w:rsidRPr="00F66AAB">
        <w:rPr>
          <w:rFonts w:eastAsia="Times New Roman" w:cs="Calibri"/>
          <w:b/>
          <w:bCs/>
          <w:lang w:eastAsia="en-GB"/>
        </w:rPr>
        <w:lastRenderedPageBreak/>
        <w:t xml:space="preserve">Household waste </w:t>
      </w:r>
      <w:r w:rsidRPr="00F66AAB">
        <w:rPr>
          <w:rFonts w:eastAsia="Times New Roman" w:cs="Calibri"/>
          <w:lang w:eastAsia="en-GB"/>
        </w:rPr>
        <w:t xml:space="preserve">is pre-collected in containers (bins) placed in site organizations. The disposal and storage of household waste is done by an authorized </w:t>
      </w:r>
      <w:proofErr w:type="gramStart"/>
      <w:r w:rsidRPr="00F66AAB">
        <w:rPr>
          <w:rFonts w:eastAsia="Times New Roman" w:cs="Calibri"/>
          <w:lang w:eastAsia="en-GB"/>
        </w:rPr>
        <w:t>company;</w:t>
      </w:r>
      <w:proofErr w:type="gramEnd"/>
    </w:p>
    <w:p w14:paraId="294DA4FB" w14:textId="3D733E82" w:rsidR="001B7634" w:rsidRPr="005C5C0F" w:rsidRDefault="001B7634" w:rsidP="005C5C0F">
      <w:pPr>
        <w:pStyle w:val="ListParagraph"/>
        <w:numPr>
          <w:ilvl w:val="0"/>
          <w:numId w:val="42"/>
        </w:numPr>
        <w:shd w:val="clear" w:color="auto" w:fill="FFFFFF"/>
        <w:spacing w:after="120" w:line="360" w:lineRule="auto"/>
        <w:jc w:val="both"/>
        <w:rPr>
          <w:rFonts w:eastAsia="Times New Roman" w:cs="Calibri"/>
          <w:b/>
          <w:bCs/>
          <w:lang w:eastAsia="en-GB"/>
        </w:rPr>
      </w:pPr>
      <w:r w:rsidRPr="005C5C0F">
        <w:rPr>
          <w:rFonts w:eastAsia="Times New Roman" w:cs="Calibri"/>
          <w:b/>
          <w:bCs/>
          <w:lang w:eastAsia="en-GB"/>
        </w:rPr>
        <w:t xml:space="preserve">Hazardous </w:t>
      </w:r>
      <w:proofErr w:type="gramStart"/>
      <w:r w:rsidRPr="005C5C0F">
        <w:rPr>
          <w:rFonts w:eastAsia="Times New Roman" w:cs="Calibri"/>
          <w:b/>
          <w:bCs/>
          <w:lang w:eastAsia="en-GB"/>
        </w:rPr>
        <w:t>chemical  packaging</w:t>
      </w:r>
      <w:proofErr w:type="gramEnd"/>
      <w:r w:rsidRPr="005C5C0F">
        <w:rPr>
          <w:rFonts w:eastAsia="Times New Roman" w:cs="Calibri"/>
          <w:b/>
          <w:bCs/>
          <w:lang w:eastAsia="en-GB"/>
        </w:rPr>
        <w:t xml:space="preserve"> waste </w:t>
      </w:r>
      <w:r w:rsidR="002D4044" w:rsidRPr="002D4044">
        <w:rPr>
          <w:rFonts w:eastAsia="Times New Roman" w:cs="Calibri"/>
          <w:lang w:eastAsia="en-GB"/>
        </w:rPr>
        <w:t>will be collected in airtight bags/metal containers and stored in specially designed spaces and will be handed over to authorized operators for disposal.</w:t>
      </w:r>
    </w:p>
    <w:p w14:paraId="6A9890E5" w14:textId="7A2EE41A" w:rsidR="001B7634" w:rsidRPr="005C5C0F" w:rsidRDefault="001B7634" w:rsidP="005C5C0F">
      <w:pPr>
        <w:pStyle w:val="ListParagraph"/>
        <w:numPr>
          <w:ilvl w:val="0"/>
          <w:numId w:val="42"/>
        </w:numPr>
        <w:shd w:val="clear" w:color="auto" w:fill="FFFFFF"/>
        <w:spacing w:after="120" w:line="360" w:lineRule="auto"/>
        <w:jc w:val="both"/>
        <w:rPr>
          <w:rFonts w:eastAsia="Times New Roman" w:cs="Calibri"/>
          <w:b/>
          <w:bCs/>
          <w:lang w:eastAsia="en-GB"/>
        </w:rPr>
      </w:pPr>
      <w:r w:rsidRPr="005C5C0F">
        <w:rPr>
          <w:rFonts w:eastAsia="Times New Roman" w:cs="Calibri"/>
          <w:b/>
          <w:bCs/>
          <w:lang w:eastAsia="en-GB"/>
        </w:rPr>
        <w:t xml:space="preserve">Oil filters </w:t>
      </w:r>
      <w:r w:rsidR="002D4044" w:rsidRPr="002D4044">
        <w:rPr>
          <w:rFonts w:eastAsia="Times New Roman" w:cs="Calibri"/>
          <w:lang w:eastAsia="en-GB"/>
        </w:rPr>
        <w:t>will be collected in airtight bags/metal containers and stored in specially designed spaces and will be handed over to authorized operators for disposal.</w:t>
      </w:r>
    </w:p>
    <w:p w14:paraId="4DD8743B" w14:textId="0477D2DD" w:rsidR="001B7634" w:rsidRDefault="00D07D70" w:rsidP="00E7000E">
      <w:pPr>
        <w:spacing w:before="120" w:after="120" w:line="360" w:lineRule="auto"/>
        <w:jc w:val="both"/>
        <w:rPr>
          <w:b/>
          <w:bCs/>
          <w:lang w:val="ro-RO" w:eastAsia="es-ES"/>
        </w:rPr>
      </w:pPr>
      <w:r w:rsidRPr="00D07D70">
        <w:rPr>
          <w:b/>
          <w:bCs/>
          <w:lang w:eastAsia="es-ES"/>
        </w:rPr>
        <w:t>Liquid waste management</w:t>
      </w:r>
    </w:p>
    <w:p w14:paraId="6F404A82" w14:textId="68AECD5B" w:rsidR="00D07D70" w:rsidRPr="00C33BC5" w:rsidRDefault="00D07D70" w:rsidP="005C5C0F">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b/>
          <w:bCs/>
          <w:lang w:eastAsia="en-GB"/>
        </w:rPr>
        <w:t xml:space="preserve">The used oils </w:t>
      </w:r>
      <w:r w:rsidRPr="00F66AAB">
        <w:rPr>
          <w:rFonts w:eastAsia="Times New Roman" w:cs="Calibri"/>
          <w:lang w:eastAsia="en-GB"/>
        </w:rPr>
        <w:t>will be collected in metal barrels and recovered by authorized companies.</w:t>
      </w:r>
    </w:p>
    <w:p w14:paraId="631E7F00" w14:textId="61817BD6" w:rsidR="006049BE" w:rsidRPr="006C5CC8" w:rsidRDefault="006049BE" w:rsidP="006049BE">
      <w:pPr>
        <w:pStyle w:val="Caption"/>
        <w:spacing w:after="0" w:line="240" w:lineRule="auto"/>
        <w:jc w:val="both"/>
        <w:rPr>
          <w:color w:val="00B0F0"/>
          <w:sz w:val="16"/>
          <w:szCs w:val="16"/>
          <w:lang w:val="ro-RO"/>
        </w:rPr>
      </w:pPr>
    </w:p>
    <w:p w14:paraId="1446DC93" w14:textId="7230832A" w:rsidR="00207A88" w:rsidRPr="003A1D64" w:rsidRDefault="00CD358F" w:rsidP="00ED5665">
      <w:pPr>
        <w:pStyle w:val="ListParagraph"/>
        <w:numPr>
          <w:ilvl w:val="2"/>
          <w:numId w:val="14"/>
        </w:numPr>
        <w:spacing w:before="240" w:after="240" w:line="360" w:lineRule="auto"/>
        <w:ind w:left="1712"/>
        <w:jc w:val="both"/>
        <w:outlineLvl w:val="2"/>
        <w:rPr>
          <w:rFonts w:asciiTheme="minorHAnsi" w:hAnsiTheme="minorHAnsi" w:cs="Arial"/>
          <w:noProof/>
          <w:color w:val="000000"/>
          <w:sz w:val="22"/>
          <w:szCs w:val="22"/>
          <w:lang w:val="ro-RO"/>
        </w:rPr>
      </w:pPr>
      <w:bookmarkStart w:id="76" w:name="_Toc198127077"/>
      <w:r w:rsidRPr="00CD358F">
        <w:rPr>
          <w:rFonts w:eastAsia="Times New Roman" w:cs="Times New Roman"/>
          <w:b/>
          <w:bCs/>
          <w:color w:val="00B0F0"/>
          <w:sz w:val="22"/>
          <w:szCs w:val="22"/>
        </w:rPr>
        <w:t>Management of hazardous chemicals</w:t>
      </w:r>
      <w:bookmarkEnd w:id="76"/>
    </w:p>
    <w:p w14:paraId="068B97B9" w14:textId="6AA41A38" w:rsidR="003A1D64" w:rsidRDefault="00432166" w:rsidP="00432166">
      <w:pPr>
        <w:pStyle w:val="H4-NOTTOC"/>
        <w:rPr>
          <w:rFonts w:eastAsia="Times New Roman"/>
          <w:color w:val="00B0F0"/>
          <w:lang w:val="ro-RO"/>
        </w:rPr>
      </w:pPr>
      <w:r w:rsidRPr="00432166">
        <w:rPr>
          <w:rFonts w:eastAsia="Times New Roman"/>
          <w:color w:val="00B0F0"/>
        </w:rPr>
        <w:t>Hazardous chemical substances and preparations used and/or produced</w:t>
      </w:r>
    </w:p>
    <w:p w14:paraId="06E1CD97" w14:textId="77777777" w:rsidR="00F941CC" w:rsidRDefault="00F941CC" w:rsidP="00F941CC">
      <w:pPr>
        <w:rPr>
          <w:rFonts w:asciiTheme="minorHAnsi" w:hAnsiTheme="minorHAnsi" w:cs="Arial"/>
          <w:noProof/>
          <w:color w:val="000000"/>
          <w:lang w:val="ro-RO"/>
        </w:rPr>
      </w:pPr>
    </w:p>
    <w:p w14:paraId="5BDFE542" w14:textId="432922C7" w:rsidR="00F941CC" w:rsidRPr="00F941CC" w:rsidRDefault="00F941CC" w:rsidP="00F941CC">
      <w:pPr>
        <w:rPr>
          <w:rFonts w:asciiTheme="minorHAnsi" w:hAnsiTheme="minorHAnsi" w:cs="Arial"/>
          <w:noProof/>
          <w:color w:val="000000"/>
          <w:lang w:val="ro-RO"/>
        </w:rPr>
      </w:pPr>
      <w:r w:rsidRPr="00F941CC">
        <w:rPr>
          <w:rFonts w:asciiTheme="minorHAnsi" w:hAnsiTheme="minorHAnsi" w:cs="Arial"/>
          <w:noProof/>
          <w:color w:val="000000"/>
        </w:rPr>
        <w:t>The necessary fuels and oils used during the project execution period will be stored in the area allocated to the site organization, according to the legislation in force.</w:t>
      </w:r>
    </w:p>
    <w:p w14:paraId="6871E49B" w14:textId="6595F85E" w:rsidR="00432166" w:rsidRDefault="00432166" w:rsidP="00F941CC">
      <w:pPr>
        <w:pStyle w:val="H4-NOTTOC"/>
        <w:rPr>
          <w:rFonts w:eastAsia="Times New Roman"/>
          <w:color w:val="00B0F0"/>
          <w:lang w:val="ro-RO"/>
        </w:rPr>
      </w:pPr>
      <w:r w:rsidRPr="00F941CC">
        <w:rPr>
          <w:rFonts w:eastAsia="Times New Roman"/>
          <w:color w:val="00B0F0"/>
        </w:rPr>
        <w:t>How to manage hazardous chemical substances and preparations and ensure the conditions for the protection of environmental factors and the health of the population</w:t>
      </w:r>
    </w:p>
    <w:p w14:paraId="1D6D0474" w14:textId="77777777" w:rsidR="0041397F" w:rsidRDefault="0041397F" w:rsidP="00483F50">
      <w:pPr>
        <w:spacing w:before="120" w:after="120" w:line="360" w:lineRule="auto"/>
        <w:jc w:val="both"/>
        <w:rPr>
          <w:rFonts w:asciiTheme="minorHAnsi" w:hAnsiTheme="minorHAnsi" w:cs="Arial"/>
          <w:noProof/>
          <w:color w:val="000000"/>
          <w:lang w:val="ro-RO"/>
        </w:rPr>
      </w:pPr>
    </w:p>
    <w:p w14:paraId="72AA9371" w14:textId="210EB466" w:rsidR="00483F50" w:rsidRPr="00483F50" w:rsidRDefault="00483F50" w:rsidP="00483F50">
      <w:pPr>
        <w:spacing w:before="120" w:after="120" w:line="360" w:lineRule="auto"/>
        <w:jc w:val="both"/>
        <w:rPr>
          <w:rFonts w:asciiTheme="minorHAnsi" w:hAnsiTheme="minorHAnsi" w:cs="Arial"/>
          <w:noProof/>
          <w:color w:val="000000"/>
          <w:lang w:val="ro-RO"/>
        </w:rPr>
      </w:pPr>
      <w:r w:rsidRPr="00483F50">
        <w:rPr>
          <w:rFonts w:asciiTheme="minorHAnsi" w:hAnsiTheme="minorHAnsi" w:cs="Arial"/>
          <w:noProof/>
          <w:color w:val="000000"/>
        </w:rPr>
        <w:t>Maintenance activities will be carried out in accordance with the manufacturer's technical instructions for wind turbines. It should be noted that materials, consumables and chemicals have different lifespans, ranging from one year to the entire lifespan of wind turbines. In some cases, it is sufficient to replenish an oil level that has been indicated, rather than to replace all the oil in a turbine component. Less than 1 liter to many hundreds of liters of oil are included in each of the few parts of a wind turbine. It is impossible to predict the annual amount of each category that will be used for maintenance work at this time, especially for this type of wind turbine.</w:t>
      </w:r>
    </w:p>
    <w:p w14:paraId="02A5A4F7" w14:textId="77777777" w:rsidR="00483F50" w:rsidRPr="00483F50" w:rsidRDefault="00483F50" w:rsidP="00483F50">
      <w:pPr>
        <w:spacing w:before="120" w:after="120" w:line="360" w:lineRule="auto"/>
        <w:jc w:val="both"/>
        <w:rPr>
          <w:rFonts w:asciiTheme="minorHAnsi" w:hAnsiTheme="minorHAnsi" w:cs="Arial"/>
          <w:noProof/>
          <w:color w:val="000000"/>
          <w:lang w:val="ro-RO"/>
        </w:rPr>
      </w:pPr>
      <w:r w:rsidRPr="00483F50">
        <w:rPr>
          <w:rFonts w:asciiTheme="minorHAnsi" w:hAnsiTheme="minorHAnsi" w:cs="Arial"/>
          <w:noProof/>
          <w:color w:val="000000"/>
        </w:rPr>
        <w:t>In the case of the transformer station, the insulating oils in the transformers and the diesel needed to power the electric generator are classified as hazardous chemicals. Periodic oil testing is recommended for transformers to function properly (with a frequency of about 2 years for determining the dielectric strength and about 8 years for full chemical tests). The requirement to fill transformer oil is determined based on test results.</w:t>
      </w:r>
    </w:p>
    <w:p w14:paraId="27B65865" w14:textId="77777777" w:rsidR="00483F50" w:rsidRPr="00483F50" w:rsidRDefault="00483F50" w:rsidP="00483F50">
      <w:pPr>
        <w:spacing w:before="120" w:after="120" w:line="360" w:lineRule="auto"/>
        <w:jc w:val="both"/>
        <w:rPr>
          <w:rFonts w:asciiTheme="minorHAnsi" w:hAnsiTheme="minorHAnsi" w:cs="Arial"/>
          <w:noProof/>
          <w:color w:val="000000"/>
          <w:lang w:val="ro-RO"/>
        </w:rPr>
      </w:pPr>
      <w:r w:rsidRPr="00483F50">
        <w:rPr>
          <w:rFonts w:asciiTheme="minorHAnsi" w:hAnsiTheme="minorHAnsi" w:cs="Arial"/>
          <w:noProof/>
          <w:color w:val="000000"/>
        </w:rPr>
        <w:t>In the area of the wind farm, materials containing polychlorinated biphenyls (PCBs) will not be used.</w:t>
      </w:r>
    </w:p>
    <w:p w14:paraId="1969EB2B" w14:textId="77777777" w:rsidR="00483F50" w:rsidRPr="00483F50" w:rsidRDefault="00483F50" w:rsidP="00483F50">
      <w:pPr>
        <w:spacing w:before="120" w:after="120" w:line="360" w:lineRule="auto"/>
        <w:jc w:val="both"/>
        <w:rPr>
          <w:rFonts w:asciiTheme="minorHAnsi" w:hAnsiTheme="minorHAnsi" w:cs="Arial"/>
          <w:noProof/>
          <w:color w:val="000000"/>
          <w:lang w:val="ro-RO"/>
        </w:rPr>
      </w:pPr>
      <w:r w:rsidRPr="00483F50">
        <w:rPr>
          <w:rFonts w:asciiTheme="minorHAnsi" w:hAnsiTheme="minorHAnsi" w:cs="Arial"/>
          <w:noProof/>
          <w:color w:val="000000"/>
        </w:rPr>
        <w:t>During periods when maintenance work is carried out, consumables, hazardous compounds and preparations will not be kept on site, but will be brought in as needed.</w:t>
      </w:r>
    </w:p>
    <w:p w14:paraId="5C1FF6A7" w14:textId="0F6F9E40" w:rsidR="00483F50" w:rsidRPr="00483F50" w:rsidRDefault="00483F50" w:rsidP="00483F50">
      <w:pPr>
        <w:spacing w:before="120" w:after="120" w:line="360" w:lineRule="auto"/>
        <w:jc w:val="both"/>
        <w:rPr>
          <w:rFonts w:asciiTheme="minorHAnsi" w:hAnsiTheme="minorHAnsi" w:cs="Arial"/>
          <w:noProof/>
          <w:color w:val="000000"/>
          <w:lang w:val="ro-RO"/>
        </w:rPr>
      </w:pPr>
      <w:r w:rsidRPr="00483F50">
        <w:rPr>
          <w:rFonts w:asciiTheme="minorHAnsi" w:hAnsiTheme="minorHAnsi" w:cs="Arial"/>
          <w:noProof/>
          <w:color w:val="000000"/>
        </w:rPr>
        <w:t>The management of hazardous substances will be done in compliance with the legislation in force and the indications on the packaging of these products, as well as in the safety data sheets accompanying the products.</w:t>
      </w:r>
    </w:p>
    <w:p w14:paraId="0C46939C" w14:textId="692A7B6A" w:rsidR="00CD358F" w:rsidRPr="00783FEE" w:rsidRDefault="00830F34" w:rsidP="009D372F">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77" w:name="_Toc198127078"/>
      <w:r w:rsidRPr="00830F34">
        <w:rPr>
          <w:rFonts w:eastAsia="Times New Roman" w:cs="Times New Roman"/>
          <w:b/>
          <w:bCs/>
          <w:color w:val="00B0F0"/>
          <w:sz w:val="22"/>
          <w:szCs w:val="22"/>
        </w:rPr>
        <w:t>Use of natural resources, in particular soil, land, water and biodiversity</w:t>
      </w:r>
      <w:bookmarkEnd w:id="77"/>
    </w:p>
    <w:p w14:paraId="6FE8BB0B" w14:textId="46383B42" w:rsidR="004A0487" w:rsidRPr="004A0487" w:rsidRDefault="004A0487" w:rsidP="004A0487">
      <w:pPr>
        <w:spacing w:before="120" w:after="120" w:line="360" w:lineRule="auto"/>
        <w:jc w:val="both"/>
        <w:rPr>
          <w:rFonts w:asciiTheme="minorHAnsi" w:hAnsiTheme="minorHAnsi" w:cs="Arial"/>
          <w:noProof/>
          <w:color w:val="000000"/>
          <w:lang w:val="ro-RO"/>
        </w:rPr>
      </w:pPr>
      <w:r w:rsidRPr="004A0487">
        <w:rPr>
          <w:rFonts w:asciiTheme="minorHAnsi" w:hAnsiTheme="minorHAnsi" w:cs="Arial"/>
          <w:noProof/>
          <w:color w:val="000000"/>
        </w:rPr>
        <w:t>The main natural resources used for the implementation of the project are water and natural aggregates (ballast, broken stone and sand).</w:t>
      </w:r>
    </w:p>
    <w:p w14:paraId="2CFD4A17" w14:textId="7B521531" w:rsidR="00CD358F" w:rsidRDefault="004A0487" w:rsidP="004A0487">
      <w:pPr>
        <w:spacing w:before="120" w:after="120" w:line="360" w:lineRule="auto"/>
        <w:jc w:val="both"/>
        <w:rPr>
          <w:rFonts w:asciiTheme="minorHAnsi" w:hAnsiTheme="minorHAnsi" w:cs="Arial"/>
          <w:noProof/>
          <w:color w:val="000000"/>
          <w:lang w:val="ro-RO"/>
        </w:rPr>
      </w:pPr>
      <w:r w:rsidRPr="004A0487">
        <w:rPr>
          <w:rFonts w:asciiTheme="minorHAnsi" w:hAnsiTheme="minorHAnsi" w:cs="Arial"/>
          <w:noProof/>
          <w:color w:val="000000"/>
        </w:rPr>
        <w:lastRenderedPageBreak/>
        <w:t>The land on which the project will be implemented is located outside the built-up areas of the localities, and the category of use is agricultural-arable, pasture, communal road and exploitation roads, being free of constructions.</w:t>
      </w:r>
    </w:p>
    <w:p w14:paraId="7AC76208" w14:textId="0E0CF1C5" w:rsidR="00130027" w:rsidRPr="00D4413F" w:rsidRDefault="00D46769" w:rsidP="009D372F">
      <w:pPr>
        <w:pStyle w:val="Heading1"/>
        <w:keepLines w:val="0"/>
        <w:numPr>
          <w:ilvl w:val="0"/>
          <w:numId w:val="14"/>
        </w:numPr>
        <w:suppressAutoHyphens w:val="0"/>
        <w:spacing w:before="240" w:after="240" w:line="360" w:lineRule="auto"/>
        <w:ind w:left="851" w:hanging="284"/>
        <w:contextualSpacing w:val="0"/>
        <w:jc w:val="both"/>
        <w:rPr>
          <w:rFonts w:eastAsia="Times New Roman" w:cs="Arial"/>
          <w:b/>
          <w:color w:val="00B0F0"/>
          <w:lang w:val="ro-RO" w:eastAsia="da-DK"/>
        </w:rPr>
      </w:pPr>
      <w:bookmarkStart w:id="78" w:name="_Toc198127079"/>
      <w:r w:rsidRPr="00D46769">
        <w:rPr>
          <w:rFonts w:eastAsia="Times New Roman" w:cs="Arial"/>
          <w:b/>
          <w:color w:val="00B0F0"/>
          <w:lang w:eastAsia="da-DK"/>
        </w:rPr>
        <w:t>Description of environmental aspects likely to be significantly affected by the project</w:t>
      </w:r>
      <w:bookmarkEnd w:id="78"/>
    </w:p>
    <w:p w14:paraId="4E08BA60" w14:textId="2EA0DE53" w:rsidR="00130027" w:rsidRPr="00783FEE" w:rsidRDefault="00AC7C1D" w:rsidP="009D372F">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79" w:name="_Toc198127080"/>
      <w:r w:rsidRPr="00AC7C1D">
        <w:rPr>
          <w:rFonts w:eastAsia="Times New Roman" w:cs="Times New Roman"/>
          <w:b/>
          <w:bCs/>
          <w:color w:val="00B0F0"/>
          <w:sz w:val="22"/>
          <w:szCs w:val="22"/>
        </w:rPr>
        <w:t>Characteristics of the potential impact</w:t>
      </w:r>
      <w:bookmarkEnd w:id="79"/>
    </w:p>
    <w:p w14:paraId="61C62450" w14:textId="77777777" w:rsidR="00A22C99" w:rsidRDefault="00A22C99" w:rsidP="00A22C99">
      <w:pPr>
        <w:pStyle w:val="ListParagraph"/>
        <w:spacing w:line="360" w:lineRule="auto"/>
        <w:jc w:val="both"/>
        <w:rPr>
          <w:lang w:val="ro-RO" w:eastAsia="es-ES"/>
        </w:rPr>
      </w:pPr>
    </w:p>
    <w:p w14:paraId="004A6481" w14:textId="5E72FD0C" w:rsidR="00AC7C1D" w:rsidRPr="00BC2E10" w:rsidRDefault="009271B9" w:rsidP="00221F99">
      <w:pPr>
        <w:pStyle w:val="ListParagraph"/>
        <w:numPr>
          <w:ilvl w:val="2"/>
          <w:numId w:val="14"/>
        </w:numPr>
        <w:spacing w:before="240" w:after="240" w:line="360" w:lineRule="auto"/>
        <w:ind w:left="1712"/>
        <w:jc w:val="both"/>
        <w:outlineLvl w:val="2"/>
        <w:rPr>
          <w:rFonts w:asciiTheme="minorHAnsi" w:hAnsiTheme="minorHAnsi" w:cs="Arial"/>
          <w:noProof/>
          <w:color w:val="000000"/>
          <w:sz w:val="22"/>
          <w:szCs w:val="22"/>
          <w:lang w:val="ro-RO"/>
        </w:rPr>
      </w:pPr>
      <w:bookmarkStart w:id="80" w:name="_Toc198127081"/>
      <w:r w:rsidRPr="009271B9">
        <w:rPr>
          <w:rFonts w:eastAsia="Times New Roman" w:cs="Times New Roman"/>
          <w:b/>
          <w:bCs/>
          <w:color w:val="00B0F0"/>
          <w:sz w:val="22"/>
          <w:szCs w:val="22"/>
        </w:rPr>
        <w:t>Impact on population and human health</w:t>
      </w:r>
      <w:bookmarkEnd w:id="80"/>
    </w:p>
    <w:p w14:paraId="6A0E76A3" w14:textId="77777777" w:rsidR="00014C17" w:rsidRPr="00311560" w:rsidRDefault="00014C17" w:rsidP="00311560">
      <w:pPr>
        <w:spacing w:after="120" w:line="360" w:lineRule="auto"/>
        <w:jc w:val="both"/>
        <w:rPr>
          <w:lang w:val="ro-RO"/>
        </w:rPr>
      </w:pPr>
      <w:r w:rsidRPr="00311560">
        <w:t>The potential impact on the human population can take the following forms:</w:t>
      </w:r>
    </w:p>
    <w:p w14:paraId="47EA316B" w14:textId="57FEF8CF" w:rsidR="00014C17" w:rsidRPr="00311560" w:rsidRDefault="00014C17" w:rsidP="00B70F95">
      <w:pPr>
        <w:pStyle w:val="ListParagraph"/>
        <w:numPr>
          <w:ilvl w:val="0"/>
          <w:numId w:val="67"/>
        </w:numPr>
        <w:spacing w:after="120" w:line="360" w:lineRule="auto"/>
        <w:jc w:val="both"/>
        <w:rPr>
          <w:lang w:val="ro-RO"/>
        </w:rPr>
      </w:pPr>
      <w:r w:rsidRPr="00311560">
        <w:t>From the point of view of population size, an insignificant positive impact can be generated, given the possibility of increasing the number of jobs in the area both during the execution period and partially during the operation period, thus leading to the attraction of the population in this area, including the young population.</w:t>
      </w:r>
    </w:p>
    <w:p w14:paraId="7E76A66A" w14:textId="77777777" w:rsidR="00014C17" w:rsidRPr="00311560" w:rsidRDefault="00014C17" w:rsidP="00311560">
      <w:pPr>
        <w:spacing w:after="120" w:line="360" w:lineRule="auto"/>
        <w:jc w:val="both"/>
        <w:rPr>
          <w:lang w:val="ro-RO"/>
        </w:rPr>
      </w:pPr>
      <w:r w:rsidRPr="00311560">
        <w:t xml:space="preserve">Secondly, from an economic point of view, the same form of impact can be generated </w:t>
      </w:r>
      <w:proofErr w:type="gramStart"/>
      <w:r w:rsidRPr="00311560">
        <w:t>as a result of</w:t>
      </w:r>
      <w:proofErr w:type="gramEnd"/>
      <w:r w:rsidRPr="00311560">
        <w:t xml:space="preserve"> the development of the area but also of the subsequent attraction of other investments in the area.</w:t>
      </w:r>
    </w:p>
    <w:p w14:paraId="28DB3AD4" w14:textId="477EB024" w:rsidR="00014C17" w:rsidRPr="00602DA7" w:rsidRDefault="00014C17" w:rsidP="00B70F95">
      <w:pPr>
        <w:pStyle w:val="ListParagraph"/>
        <w:numPr>
          <w:ilvl w:val="0"/>
          <w:numId w:val="67"/>
        </w:numPr>
        <w:spacing w:after="120" w:line="360" w:lineRule="auto"/>
        <w:jc w:val="both"/>
        <w:rPr>
          <w:lang w:val="ro-RO"/>
        </w:rPr>
      </w:pPr>
      <w:r w:rsidRPr="00602DA7">
        <w:t xml:space="preserve">From the point of view of human health, the following aspects were </w:t>
      </w:r>
      <w:proofErr w:type="gramStart"/>
      <w:r w:rsidRPr="00602DA7">
        <w:t>taken into account</w:t>
      </w:r>
      <w:proofErr w:type="gramEnd"/>
      <w:r w:rsidRPr="00602DA7">
        <w:t>: noise level, concentration of pollutants and shadow flicker.</w:t>
      </w:r>
    </w:p>
    <w:p w14:paraId="7D6C967A" w14:textId="23280336" w:rsidR="00014C17" w:rsidRPr="00311560" w:rsidRDefault="00014C17" w:rsidP="00311560">
      <w:pPr>
        <w:spacing w:after="120" w:line="360" w:lineRule="auto"/>
        <w:jc w:val="both"/>
        <w:rPr>
          <w:lang w:val="ro-RO"/>
        </w:rPr>
      </w:pPr>
      <w:r w:rsidRPr="00311560">
        <w:t>In the execution phase, an insignificant negative</w:t>
      </w:r>
      <w:r w:rsidRPr="0017370C">
        <w:rPr>
          <w:b/>
          <w:bCs/>
        </w:rPr>
        <w:t xml:space="preserve"> impact may be generated</w:t>
      </w:r>
      <w:r w:rsidRPr="00311560">
        <w:t xml:space="preserve">, even if exceedances above the permissible limit of the noise level and the concentration of atmospheric pollutants may be generated, these will be for a short period of time. Measures to reduce the impact will also be applied, but these can only be established following noise and air modeling, </w:t>
      </w:r>
      <w:proofErr w:type="gramStart"/>
      <w:r w:rsidRPr="00311560">
        <w:t>taking into account</w:t>
      </w:r>
      <w:proofErr w:type="gramEnd"/>
      <w:r w:rsidRPr="00311560">
        <w:t xml:space="preserve"> all the characteristics of the project.</w:t>
      </w:r>
    </w:p>
    <w:p w14:paraId="49D5C0C1" w14:textId="77777777" w:rsidR="00014C17" w:rsidRPr="00311560" w:rsidRDefault="00014C17" w:rsidP="00311560">
      <w:pPr>
        <w:spacing w:after="120" w:line="360" w:lineRule="auto"/>
        <w:jc w:val="both"/>
        <w:rPr>
          <w:lang w:val="ro-RO"/>
        </w:rPr>
      </w:pPr>
      <w:r w:rsidRPr="00311560">
        <w:t>In the operating phase in terms of noise level, the maximum noise level will most likely be recorded in the turbine area, without being able to propagate values above the permissible limit to the sensitive receivers, both during the day and at night.</w:t>
      </w:r>
    </w:p>
    <w:p w14:paraId="28507E76" w14:textId="77777777" w:rsidR="00014C17" w:rsidRPr="00311560" w:rsidRDefault="00014C17" w:rsidP="00311560">
      <w:pPr>
        <w:spacing w:after="120" w:line="360" w:lineRule="auto"/>
        <w:jc w:val="both"/>
        <w:rPr>
          <w:lang w:val="ro-RO"/>
        </w:rPr>
      </w:pPr>
      <w:r w:rsidRPr="00311560">
        <w:t>Wind turbines do not generate atmospheric emissions, they can be generated through maintenance activities, but they are not able to produce a significant negative impact on human health.</w:t>
      </w:r>
    </w:p>
    <w:p w14:paraId="69F4A374" w14:textId="3310403F" w:rsidR="00BC2E10" w:rsidRDefault="00014C17" w:rsidP="00311560">
      <w:pPr>
        <w:spacing w:after="120" w:line="360" w:lineRule="auto"/>
        <w:jc w:val="both"/>
        <w:rPr>
          <w:lang w:val="ro-RO"/>
        </w:rPr>
      </w:pPr>
      <w:r w:rsidRPr="00311560">
        <w:t xml:space="preserve">Through the operation of the turbines, the shadow flicker effect </w:t>
      </w:r>
      <w:proofErr w:type="gramStart"/>
      <w:r w:rsidRPr="00311560">
        <w:t>occurs,</w:t>
      </w:r>
      <w:proofErr w:type="gramEnd"/>
      <w:r w:rsidRPr="00311560">
        <w:t xml:space="preserve"> when the sun's rays reach the back of the turbine tower, thus generating a shadow that can overlap the properties located in its vicinity. This phenomenon is characteristic of clear sky days, when the turbine is located between the sun and the receiver. Another phenomenon is that of intermittent shading (flickering of shadows) and occurs when the sun is on the horizon and its light penetrates between the blades in the rotational movement. This phenomenon could occur on the population in the immediate vicinity of the wind farm.</w:t>
      </w:r>
    </w:p>
    <w:p w14:paraId="395CDC97" w14:textId="6ED3A5AA" w:rsidR="0001452A" w:rsidRDefault="00FF10A8" w:rsidP="00311560">
      <w:pPr>
        <w:spacing w:after="120" w:line="360" w:lineRule="auto"/>
        <w:jc w:val="both"/>
        <w:rPr>
          <w:lang w:val="ro-RO"/>
        </w:rPr>
      </w:pPr>
      <w:r>
        <w:t>The project will produce a strongly positive socio-economic impact and will also have positive influences on the environment. These voting benefits offset the unavoidable impacts associated during the construction and operation period.</w:t>
      </w:r>
    </w:p>
    <w:p w14:paraId="58C968B2" w14:textId="1DFBB64F" w:rsidR="00670347" w:rsidRPr="00311560" w:rsidRDefault="00670347" w:rsidP="00311560">
      <w:pPr>
        <w:spacing w:after="120" w:line="360" w:lineRule="auto"/>
        <w:jc w:val="both"/>
        <w:rPr>
          <w:lang w:val="ro-RO"/>
        </w:rPr>
      </w:pPr>
      <w:r w:rsidRPr="00670347">
        <w:lastRenderedPageBreak/>
        <w:t xml:space="preserve">It is considered that the activities that will be carried out within this investment objective and the change of the functional destination of the </w:t>
      </w:r>
      <w:proofErr w:type="gramStart"/>
      <w:r w:rsidRPr="00670347">
        <w:t>area,</w:t>
      </w:r>
      <w:proofErr w:type="gramEnd"/>
      <w:r w:rsidRPr="00670347">
        <w:t xml:space="preserve"> do not create the </w:t>
      </w:r>
      <w:proofErr w:type="gramStart"/>
      <w:r w:rsidRPr="00670347">
        <w:t>premises of</w:t>
      </w:r>
      <w:proofErr w:type="gramEnd"/>
      <w:r w:rsidRPr="00670347">
        <w:t xml:space="preserve"> negatively affecting the comfort and health of the population.</w:t>
      </w:r>
    </w:p>
    <w:p w14:paraId="0279D041" w14:textId="497DAC06" w:rsidR="00AC7C1D" w:rsidRPr="00221F99" w:rsidRDefault="008F1934" w:rsidP="00221F99">
      <w:pPr>
        <w:pStyle w:val="ListParagraph"/>
        <w:numPr>
          <w:ilvl w:val="2"/>
          <w:numId w:val="14"/>
        </w:numPr>
        <w:spacing w:before="240" w:after="240" w:line="360" w:lineRule="auto"/>
        <w:ind w:left="1712"/>
        <w:jc w:val="both"/>
        <w:outlineLvl w:val="2"/>
        <w:rPr>
          <w:rFonts w:eastAsia="Times New Roman" w:cs="Times New Roman"/>
          <w:b/>
          <w:bCs/>
          <w:color w:val="00B0F0"/>
          <w:sz w:val="22"/>
          <w:szCs w:val="22"/>
          <w:lang w:val="ro-RO"/>
        </w:rPr>
      </w:pPr>
      <w:bookmarkStart w:id="81" w:name="_Toc198127082"/>
      <w:r w:rsidRPr="008F1934">
        <w:rPr>
          <w:rFonts w:eastAsia="Times New Roman" w:cs="Times New Roman"/>
          <w:b/>
          <w:bCs/>
          <w:color w:val="00B0F0"/>
          <w:sz w:val="22"/>
          <w:szCs w:val="22"/>
        </w:rPr>
        <w:t>Impact on flora and fauna outside Natura 2000 sites</w:t>
      </w:r>
      <w:bookmarkEnd w:id="81"/>
    </w:p>
    <w:p w14:paraId="42E5C253" w14:textId="2D0E3467" w:rsidR="00AC7C1D" w:rsidRDefault="00672B56" w:rsidP="00221F99">
      <w:pPr>
        <w:pStyle w:val="ListParagraph"/>
        <w:numPr>
          <w:ilvl w:val="2"/>
          <w:numId w:val="14"/>
        </w:numPr>
        <w:spacing w:before="240" w:after="240" w:line="360" w:lineRule="auto"/>
        <w:ind w:left="1712"/>
        <w:jc w:val="both"/>
        <w:outlineLvl w:val="2"/>
        <w:rPr>
          <w:rFonts w:eastAsia="Times New Roman" w:cs="Times New Roman"/>
          <w:b/>
          <w:bCs/>
          <w:color w:val="00B0F0"/>
          <w:sz w:val="22"/>
          <w:szCs w:val="22"/>
          <w:lang w:val="ro-RO"/>
        </w:rPr>
      </w:pPr>
      <w:bookmarkStart w:id="82" w:name="_Toc198127083"/>
      <w:r w:rsidRPr="00672B56">
        <w:rPr>
          <w:rFonts w:eastAsia="Times New Roman" w:cs="Times New Roman"/>
          <w:b/>
          <w:bCs/>
          <w:color w:val="00B0F0"/>
          <w:sz w:val="22"/>
          <w:szCs w:val="22"/>
        </w:rPr>
        <w:t>Impact on soil and subsoil</w:t>
      </w:r>
      <w:bookmarkEnd w:id="82"/>
    </w:p>
    <w:p w14:paraId="1C07E527" w14:textId="0D7B5890" w:rsidR="00562571" w:rsidRPr="00562571" w:rsidRDefault="00562571" w:rsidP="00562571">
      <w:pPr>
        <w:spacing w:after="120" w:line="360" w:lineRule="auto"/>
        <w:jc w:val="both"/>
        <w:rPr>
          <w:lang w:val="ro-RO"/>
        </w:rPr>
      </w:pPr>
      <w:r w:rsidRPr="00562571">
        <w:t>The activities carried out within the project that could affect the soil and subsoil are closely related to the work areas and the footprint of the constructions related to the foundations of the wind turbines, the arrangement of the access roads, the construction of the power station and the laying of the underground electrical network (LES).</w:t>
      </w:r>
    </w:p>
    <w:p w14:paraId="75EEBD2A" w14:textId="5DB37AA1" w:rsidR="00562571" w:rsidRPr="00562571" w:rsidRDefault="00562571" w:rsidP="00562571">
      <w:pPr>
        <w:spacing w:after="120" w:line="360" w:lineRule="auto"/>
        <w:jc w:val="both"/>
        <w:rPr>
          <w:lang w:val="ro-RO"/>
        </w:rPr>
      </w:pPr>
      <w:r w:rsidRPr="00562571">
        <w:t>It should be noted that the land areas definitively occupied by the construction elements of the project are reduced, however, in relation to the total area of the park, and as for the land areas temporarily occupied during the construction period, they will be returned to their original state once the works are completed.</w:t>
      </w:r>
    </w:p>
    <w:p w14:paraId="62DBF6B5" w14:textId="77777777" w:rsidR="00562571" w:rsidRPr="00562571" w:rsidRDefault="00562571" w:rsidP="00562571">
      <w:pPr>
        <w:spacing w:after="120" w:line="360" w:lineRule="auto"/>
        <w:jc w:val="both"/>
        <w:rPr>
          <w:lang w:val="ro-RO"/>
        </w:rPr>
      </w:pPr>
      <w:r w:rsidRPr="00562571">
        <w:t xml:space="preserve">The uncovered topsoil, as well as the excavated earth, will be stored separately, </w:t>
      </w:r>
      <w:proofErr w:type="gramStart"/>
      <w:r w:rsidRPr="00562571">
        <w:t>in order to</w:t>
      </w:r>
      <w:proofErr w:type="gramEnd"/>
      <w:r w:rsidRPr="00562571">
        <w:t xml:space="preserve"> be used for the ecological restoration of the areas affected by the temporary works. Thus, the impact on the soil will be felt directly </w:t>
      </w:r>
      <w:proofErr w:type="gramStart"/>
      <w:r w:rsidRPr="00562571">
        <w:t>as a result of</w:t>
      </w:r>
      <w:proofErr w:type="gramEnd"/>
      <w:r w:rsidRPr="00562571">
        <w:t xml:space="preserve"> the uncovering / excavation works, or the settlement / compaction in the work areas, but it is reversible once the works cease.</w:t>
      </w:r>
    </w:p>
    <w:p w14:paraId="2B9460BC" w14:textId="77777777" w:rsidR="00562571" w:rsidRPr="00562571" w:rsidRDefault="00562571" w:rsidP="00562571">
      <w:pPr>
        <w:spacing w:after="120" w:line="360" w:lineRule="auto"/>
        <w:jc w:val="both"/>
        <w:rPr>
          <w:lang w:val="ro-RO"/>
        </w:rPr>
      </w:pPr>
      <w:r w:rsidRPr="00562571">
        <w:t xml:space="preserve">In accidental situations, fuel or lubricant leaks may occur, with a direct negative impact on the quality of the soil, strictly localized, on the work alignments, but involving small amounts of pollutants. The probability of such events is </w:t>
      </w:r>
      <w:proofErr w:type="gramStart"/>
      <w:r w:rsidRPr="00562571">
        <w:t>reduced,</w:t>
      </w:r>
      <w:proofErr w:type="gramEnd"/>
      <w:r w:rsidRPr="00562571">
        <w:t xml:space="preserve"> due to the application of strict procedures for refueling vehicles and the obligation to comply with the maintenance schedules of all equipment and machinery by the works contractor.</w:t>
      </w:r>
    </w:p>
    <w:p w14:paraId="557EBBB5" w14:textId="6F7968B9" w:rsidR="00A2504A" w:rsidRPr="00A2504A" w:rsidRDefault="00562571" w:rsidP="00562571">
      <w:pPr>
        <w:spacing w:after="120" w:line="360" w:lineRule="auto"/>
        <w:jc w:val="both"/>
        <w:rPr>
          <w:lang w:val="ro-RO"/>
        </w:rPr>
      </w:pPr>
      <w:r w:rsidRPr="00562571">
        <w:t>The impact on the soil, both during the construction period and during the operating period, under normal operating conditions of the machinery, is insignificant.</w:t>
      </w:r>
    </w:p>
    <w:p w14:paraId="568D4056" w14:textId="3A3954AC" w:rsidR="00AC7C1D" w:rsidRDefault="0054619C" w:rsidP="00221F99">
      <w:pPr>
        <w:pStyle w:val="ListParagraph"/>
        <w:numPr>
          <w:ilvl w:val="2"/>
          <w:numId w:val="14"/>
        </w:numPr>
        <w:spacing w:before="240" w:after="240" w:line="360" w:lineRule="auto"/>
        <w:ind w:left="1712"/>
        <w:jc w:val="both"/>
        <w:outlineLvl w:val="2"/>
        <w:rPr>
          <w:rFonts w:eastAsia="Times New Roman" w:cs="Times New Roman"/>
          <w:b/>
          <w:bCs/>
          <w:color w:val="00B0F0"/>
          <w:sz w:val="22"/>
          <w:szCs w:val="22"/>
          <w:lang w:val="ro-RO"/>
        </w:rPr>
      </w:pPr>
      <w:bookmarkStart w:id="83" w:name="_Toc198127084"/>
      <w:r>
        <w:rPr>
          <w:rFonts w:eastAsia="Times New Roman" w:cs="Times New Roman"/>
          <w:b/>
          <w:bCs/>
          <w:color w:val="00B0F0"/>
          <w:sz w:val="22"/>
          <w:szCs w:val="22"/>
        </w:rPr>
        <w:t>Impact on material uses and goods</w:t>
      </w:r>
      <w:bookmarkEnd w:id="83"/>
    </w:p>
    <w:p w14:paraId="3233275A" w14:textId="37B9DD47" w:rsidR="006C7474" w:rsidRPr="006C7474" w:rsidRDefault="006C7474" w:rsidP="006C7474">
      <w:pPr>
        <w:spacing w:after="120" w:line="360" w:lineRule="auto"/>
        <w:jc w:val="both"/>
        <w:rPr>
          <w:lang w:val="ro-RO"/>
        </w:rPr>
      </w:pPr>
      <w:r w:rsidRPr="006C7474">
        <w:t xml:space="preserve">The implementation of the project does not imply the impairment of material assets or the irreparable loss of material assets on which local communities depend (communication networks, water and sewerage networks, gas pipelines, electricity networks, real estate or movable property).  However, </w:t>
      </w:r>
      <w:proofErr w:type="gramStart"/>
      <w:r w:rsidRPr="006C7474">
        <w:t>an accidental</w:t>
      </w:r>
      <w:proofErr w:type="gramEnd"/>
      <w:r w:rsidRPr="006C7474">
        <w:t xml:space="preserve"> damage to the material assets of the local distributors in the project area during the construction phase (for example: during the excavation works, an accidental damage </w:t>
      </w:r>
      <w:proofErr w:type="gramStart"/>
      <w:r w:rsidRPr="006C7474">
        <w:t>to:</w:t>
      </w:r>
      <w:proofErr w:type="gramEnd"/>
      <w:r w:rsidRPr="006C7474">
        <w:t xml:space="preserve"> water pipes/ communication cables / sewerage network, etc.), can have a potential impact on the population.</w:t>
      </w:r>
    </w:p>
    <w:p w14:paraId="46999D15" w14:textId="4B10A129" w:rsidR="00AC7C1D" w:rsidRDefault="0036528E" w:rsidP="00221F99">
      <w:pPr>
        <w:pStyle w:val="ListParagraph"/>
        <w:numPr>
          <w:ilvl w:val="2"/>
          <w:numId w:val="14"/>
        </w:numPr>
        <w:spacing w:before="240" w:after="240" w:line="360" w:lineRule="auto"/>
        <w:ind w:left="1712"/>
        <w:jc w:val="both"/>
        <w:outlineLvl w:val="2"/>
        <w:rPr>
          <w:rFonts w:eastAsia="Times New Roman" w:cs="Times New Roman"/>
          <w:b/>
          <w:bCs/>
          <w:color w:val="00B0F0"/>
          <w:sz w:val="22"/>
          <w:szCs w:val="22"/>
          <w:lang w:val="ro-RO"/>
        </w:rPr>
      </w:pPr>
      <w:bookmarkStart w:id="84" w:name="_Toc198127085"/>
      <w:r w:rsidRPr="0036528E">
        <w:rPr>
          <w:rFonts w:eastAsia="Times New Roman" w:cs="Times New Roman"/>
          <w:b/>
          <w:bCs/>
          <w:color w:val="00B0F0"/>
          <w:sz w:val="22"/>
          <w:szCs w:val="22"/>
        </w:rPr>
        <w:t>Impact on water quality and quantitative regime</w:t>
      </w:r>
      <w:bookmarkEnd w:id="84"/>
    </w:p>
    <w:p w14:paraId="273ED3E2" w14:textId="1379A9D9" w:rsidR="00CB081E" w:rsidRDefault="00E96C4E" w:rsidP="00CB081E">
      <w:pPr>
        <w:spacing w:after="120" w:line="360" w:lineRule="auto"/>
        <w:jc w:val="both"/>
        <w:rPr>
          <w:b/>
          <w:bCs/>
          <w:lang w:val="ro-RO"/>
        </w:rPr>
      </w:pPr>
      <w:r w:rsidRPr="00E96C4E">
        <w:t xml:space="preserve">The works proposed in the project are not likely to have an impact on the quality and quantitative regime of the water. A potential impact on water quality can occur </w:t>
      </w:r>
      <w:proofErr w:type="gramStart"/>
      <w:r w:rsidRPr="00E96C4E">
        <w:t>as a result of</w:t>
      </w:r>
      <w:proofErr w:type="gramEnd"/>
      <w:r w:rsidRPr="00E96C4E">
        <w:t xml:space="preserve"> massive accidental pollution on the ground, which migrates into the groundwater. Compliance with the safety measures provided for in the project and the implementation of an appropriate maintenance program for vehicles and equipment, will minimize the risk of accidental leaks of fuel, chemicals and wastewater during the construction and operation of the project. It is estimated that in the event of an accidental pollution situation, the potential impact </w:t>
      </w:r>
      <w:r w:rsidRPr="00E96C4E">
        <w:rPr>
          <w:b/>
          <w:bCs/>
        </w:rPr>
        <w:t>will be negative, direct and short-term.</w:t>
      </w:r>
    </w:p>
    <w:p w14:paraId="41EB0008" w14:textId="77777777" w:rsidR="00D44402" w:rsidRPr="00E96C4E" w:rsidRDefault="00D44402" w:rsidP="00CB081E">
      <w:pPr>
        <w:spacing w:after="120" w:line="360" w:lineRule="auto"/>
        <w:jc w:val="both"/>
        <w:rPr>
          <w:b/>
          <w:bCs/>
          <w:lang w:val="ro-RO"/>
        </w:rPr>
      </w:pPr>
    </w:p>
    <w:p w14:paraId="2F81B634" w14:textId="7E11B4AD" w:rsidR="00AC7C1D" w:rsidRDefault="00BB4D97" w:rsidP="00221F99">
      <w:pPr>
        <w:pStyle w:val="ListParagraph"/>
        <w:numPr>
          <w:ilvl w:val="2"/>
          <w:numId w:val="14"/>
        </w:numPr>
        <w:spacing w:before="240" w:after="240" w:line="360" w:lineRule="auto"/>
        <w:ind w:left="1712"/>
        <w:jc w:val="both"/>
        <w:outlineLvl w:val="2"/>
        <w:rPr>
          <w:rFonts w:eastAsia="Times New Roman" w:cs="Times New Roman"/>
          <w:b/>
          <w:bCs/>
          <w:color w:val="00B0F0"/>
          <w:sz w:val="22"/>
          <w:szCs w:val="22"/>
          <w:lang w:val="ro-RO"/>
        </w:rPr>
      </w:pPr>
      <w:bookmarkStart w:id="85" w:name="_Toc198127086"/>
      <w:r w:rsidRPr="00BB4D97">
        <w:rPr>
          <w:rFonts w:eastAsia="Times New Roman" w:cs="Times New Roman"/>
          <w:b/>
          <w:bCs/>
          <w:color w:val="00B0F0"/>
          <w:sz w:val="22"/>
          <w:szCs w:val="22"/>
        </w:rPr>
        <w:t>Impact on air quality and climate. Climate</w:t>
      </w:r>
      <w:bookmarkEnd w:id="85"/>
    </w:p>
    <w:p w14:paraId="65288593" w14:textId="77777777" w:rsidR="00E84E77" w:rsidRPr="00E84E77" w:rsidRDefault="00E84E77" w:rsidP="00E84E77">
      <w:pPr>
        <w:spacing w:after="120" w:line="360" w:lineRule="auto"/>
        <w:jc w:val="both"/>
        <w:rPr>
          <w:lang w:val="ro-RO"/>
        </w:rPr>
      </w:pPr>
      <w:r w:rsidRPr="00E84E77">
        <w:t>In the execution phase, the impact generated on the air environment aspect will most likely be negative, insignificant, considering the short duration of the works, but also the complexity of the works.</w:t>
      </w:r>
    </w:p>
    <w:p w14:paraId="21F9CCAE" w14:textId="5E994712" w:rsidR="00860245" w:rsidRDefault="00E84E77" w:rsidP="00E84E77">
      <w:pPr>
        <w:spacing w:after="120" w:line="360" w:lineRule="auto"/>
        <w:jc w:val="both"/>
        <w:rPr>
          <w:lang w:val="ro-RO"/>
        </w:rPr>
      </w:pPr>
      <w:r w:rsidRPr="00E84E77">
        <w:t xml:space="preserve">The operation of the turbines does not generate atmospheric emissions, but they could be generated </w:t>
      </w:r>
      <w:proofErr w:type="gramStart"/>
      <w:r w:rsidRPr="00E84E77">
        <w:t>as a result of</w:t>
      </w:r>
      <w:proofErr w:type="gramEnd"/>
      <w:r w:rsidRPr="00E84E77">
        <w:t xml:space="preserve"> maintenance activities, but they cannot lead to a significant negative impact.</w:t>
      </w:r>
    </w:p>
    <w:p w14:paraId="0C4387EE" w14:textId="7AC0D8EC" w:rsidR="007D6DBB" w:rsidRDefault="007D6DBB" w:rsidP="00E84E77">
      <w:pPr>
        <w:spacing w:after="120" w:line="360" w:lineRule="auto"/>
        <w:jc w:val="both"/>
        <w:rPr>
          <w:lang w:val="ro-RO"/>
        </w:rPr>
      </w:pPr>
      <w:r w:rsidRPr="007D6DBB">
        <w:t xml:space="preserve">The impacts associated with climate change are </w:t>
      </w:r>
      <w:proofErr w:type="spellStart"/>
      <w:r w:rsidRPr="007D6DBB">
        <w:t>analysed</w:t>
      </w:r>
      <w:proofErr w:type="spellEnd"/>
      <w:r w:rsidRPr="007D6DBB">
        <w:t xml:space="preserve"> from the point of view of: </w:t>
      </w:r>
    </w:p>
    <w:p w14:paraId="5E2991E4" w14:textId="7D3DCFAE" w:rsidR="007D6DBB" w:rsidRDefault="007D6DBB" w:rsidP="00B70F95">
      <w:pPr>
        <w:pStyle w:val="ListParagraph"/>
        <w:numPr>
          <w:ilvl w:val="0"/>
          <w:numId w:val="67"/>
        </w:numPr>
        <w:spacing w:after="120" w:line="360" w:lineRule="auto"/>
        <w:jc w:val="both"/>
        <w:rPr>
          <w:lang w:val="ro-RO"/>
        </w:rPr>
      </w:pPr>
      <w:r w:rsidRPr="007D6DBB">
        <w:t xml:space="preserve">climate change mitigation  </w:t>
      </w:r>
    </w:p>
    <w:p w14:paraId="486246AA" w14:textId="77777777" w:rsidR="007D6DBB" w:rsidRDefault="007D6DBB" w:rsidP="00B70F95">
      <w:pPr>
        <w:pStyle w:val="ListParagraph"/>
        <w:numPr>
          <w:ilvl w:val="0"/>
          <w:numId w:val="67"/>
        </w:numPr>
        <w:spacing w:after="120" w:line="360" w:lineRule="auto"/>
        <w:jc w:val="both"/>
        <w:rPr>
          <w:lang w:val="ro-RO"/>
        </w:rPr>
      </w:pPr>
      <w:r w:rsidRPr="007D6DBB">
        <w:t xml:space="preserve">adaptation to climate change </w:t>
      </w:r>
    </w:p>
    <w:p w14:paraId="146E0505" w14:textId="7BCED22F" w:rsidR="00771A0D" w:rsidRDefault="007D6DBB" w:rsidP="00E84E77">
      <w:pPr>
        <w:spacing w:after="120" w:line="360" w:lineRule="auto"/>
        <w:jc w:val="both"/>
        <w:rPr>
          <w:b/>
          <w:bCs/>
          <w:lang w:val="ro-RO"/>
        </w:rPr>
      </w:pPr>
      <w:r w:rsidRPr="005A7C07">
        <w:rPr>
          <w:b/>
          <w:bCs/>
        </w:rPr>
        <w:t>Climate change mitigation</w:t>
      </w:r>
    </w:p>
    <w:p w14:paraId="2951AE7D" w14:textId="65EC9CAD" w:rsidR="00684434" w:rsidRPr="00684434" w:rsidRDefault="00684434" w:rsidP="00684434">
      <w:pPr>
        <w:spacing w:after="120" w:line="360" w:lineRule="auto"/>
        <w:jc w:val="both"/>
        <w:rPr>
          <w:lang w:val="ro-RO"/>
        </w:rPr>
      </w:pPr>
      <w:r w:rsidRPr="00684434">
        <w:t xml:space="preserve">Climate change mitigation </w:t>
      </w:r>
      <w:proofErr w:type="gramStart"/>
      <w:r w:rsidRPr="00684434">
        <w:t>takes into account</w:t>
      </w:r>
      <w:proofErr w:type="gramEnd"/>
      <w:r w:rsidRPr="00684434">
        <w:t xml:space="preserve"> the impact that the project will have on climate change, mainly through greenhouse gas emissions.</w:t>
      </w:r>
    </w:p>
    <w:p w14:paraId="3C831971" w14:textId="3364DEDA" w:rsidR="004D1ADD" w:rsidRDefault="00684434" w:rsidP="00684434">
      <w:pPr>
        <w:spacing w:after="120" w:line="360" w:lineRule="auto"/>
        <w:jc w:val="both"/>
        <w:rPr>
          <w:lang w:val="ro-RO"/>
        </w:rPr>
      </w:pPr>
      <w:r w:rsidRPr="00684434">
        <w:t>The quantities of pollutants generated by mobile machinery used in construction depend on the technological level and power of the engine, fuel consumption per unit of power, capacity, age of the machine and the equipment of pollution reduction devices.</w:t>
      </w:r>
    </w:p>
    <w:p w14:paraId="287CEF0C" w14:textId="11C95A90" w:rsidR="004D1ADD" w:rsidRDefault="004D1ADD" w:rsidP="00E84E77">
      <w:pPr>
        <w:spacing w:after="120" w:line="360" w:lineRule="auto"/>
        <w:jc w:val="both"/>
        <w:rPr>
          <w:b/>
          <w:bCs/>
          <w:lang w:val="ro-RO"/>
        </w:rPr>
      </w:pPr>
      <w:r w:rsidRPr="004D1ADD">
        <w:rPr>
          <w:b/>
          <w:bCs/>
        </w:rPr>
        <w:t>Adaptation to climate change (climate resilience)</w:t>
      </w:r>
    </w:p>
    <w:p w14:paraId="5FA483B9" w14:textId="5D606C2C" w:rsidR="00BB041F" w:rsidRPr="00BB041F" w:rsidRDefault="00BB041F" w:rsidP="00BB041F">
      <w:pPr>
        <w:spacing w:after="120" w:line="360" w:lineRule="auto"/>
        <w:jc w:val="both"/>
        <w:rPr>
          <w:lang w:val="ro-RO"/>
        </w:rPr>
      </w:pPr>
      <w:r w:rsidRPr="00BB041F">
        <w:t>According to Annex IV of Law 292/2018, within the framework of the assessment of the project's resilience to climate change, it is necessary to assess the vulnerability and climate risks on the project, by identifying, assessing and implementing climate change adaptation measures.</w:t>
      </w:r>
    </w:p>
    <w:p w14:paraId="489CAA34" w14:textId="68734952" w:rsidR="00BB041F" w:rsidRPr="00BB041F" w:rsidRDefault="00FF10A8" w:rsidP="00BB041F">
      <w:pPr>
        <w:spacing w:after="120" w:line="360" w:lineRule="auto"/>
        <w:jc w:val="both"/>
        <w:rPr>
          <w:lang w:val="ro-RO"/>
        </w:rPr>
      </w:pPr>
      <w:r>
        <w:t>The Cerchezu Wind Farm project has a life cycle of 30-35 years and can be exposed, over time, to a changing climate, with extreme weather phenomena and increasingly unfavorable and frequent climatic effects.</w:t>
      </w:r>
    </w:p>
    <w:p w14:paraId="02D1D923" w14:textId="4A9078B9" w:rsidR="00BB041F" w:rsidRPr="00BB041F" w:rsidRDefault="00BB041F" w:rsidP="00BB041F">
      <w:pPr>
        <w:spacing w:after="120" w:line="360" w:lineRule="auto"/>
        <w:jc w:val="both"/>
        <w:rPr>
          <w:lang w:val="ro-RO"/>
        </w:rPr>
      </w:pPr>
      <w:r w:rsidRPr="00BB041F">
        <w:t>As for the components of wind turbines, they are designed in such a way as to withstand extreme weather phenomena.</w:t>
      </w:r>
    </w:p>
    <w:p w14:paraId="26B106A4" w14:textId="5098BC57" w:rsidR="00BB041F" w:rsidRPr="00BB041F" w:rsidRDefault="00BB041F" w:rsidP="00BB041F">
      <w:pPr>
        <w:spacing w:after="120" w:line="360" w:lineRule="auto"/>
        <w:jc w:val="both"/>
        <w:rPr>
          <w:lang w:val="ro-RO"/>
        </w:rPr>
      </w:pPr>
      <w:r w:rsidRPr="00BB041F">
        <w:t>Analyses of the effects of climate change predict annual increases in air temperature for the future, with higher rates during the summer season. As a result, a decrease in the annual amount of precipitation and a higher frequency of storms are expected.</w:t>
      </w:r>
    </w:p>
    <w:p w14:paraId="0D19658E" w14:textId="3887D558" w:rsidR="00BB041F" w:rsidRPr="00BB041F" w:rsidRDefault="00BB041F" w:rsidP="00BB041F">
      <w:pPr>
        <w:spacing w:after="120" w:line="360" w:lineRule="auto"/>
        <w:jc w:val="both"/>
        <w:rPr>
          <w:lang w:val="ro-RO"/>
        </w:rPr>
      </w:pPr>
      <w:r w:rsidRPr="00BB041F">
        <w:t xml:space="preserve">The climatic variables that can </w:t>
      </w:r>
      <w:proofErr w:type="gramStart"/>
      <w:r w:rsidRPr="00BB041F">
        <w:t>have an effect on</w:t>
      </w:r>
      <w:proofErr w:type="gramEnd"/>
      <w:r w:rsidRPr="00BB041F">
        <w:t xml:space="preserve"> the project </w:t>
      </w:r>
      <w:proofErr w:type="gramStart"/>
      <w:r w:rsidRPr="00BB041F">
        <w:t>are:</w:t>
      </w:r>
      <w:proofErr w:type="gramEnd"/>
      <w:r w:rsidRPr="00BB041F">
        <w:t xml:space="preserve"> temperature increase, extreme storms and winds, extreme precipitation, cold and frost.</w:t>
      </w:r>
    </w:p>
    <w:p w14:paraId="62E9329E" w14:textId="689B8DD9" w:rsidR="00BB041F" w:rsidRPr="005466D0" w:rsidRDefault="00BB041F" w:rsidP="00E84E77">
      <w:pPr>
        <w:spacing w:after="120" w:line="360" w:lineRule="auto"/>
        <w:jc w:val="both"/>
        <w:rPr>
          <w:lang w:val="ro-RO"/>
        </w:rPr>
      </w:pPr>
      <w:r w:rsidRPr="00BB041F">
        <w:t xml:space="preserve">Climate change adaptation </w:t>
      </w:r>
      <w:proofErr w:type="gramStart"/>
      <w:r w:rsidRPr="00BB041F">
        <w:t>takes into account</w:t>
      </w:r>
      <w:proofErr w:type="gramEnd"/>
      <w:r w:rsidRPr="00BB041F">
        <w:t xml:space="preserve"> the project's vulnerability to future climate change and its ability to adapt to the impacts of climate change, which may be uncertain.</w:t>
      </w:r>
    </w:p>
    <w:p w14:paraId="1EF6FBC7" w14:textId="2B13BFFB" w:rsidR="00AC7C1D" w:rsidRDefault="005E255A" w:rsidP="00221F99">
      <w:pPr>
        <w:pStyle w:val="ListParagraph"/>
        <w:numPr>
          <w:ilvl w:val="2"/>
          <w:numId w:val="14"/>
        </w:numPr>
        <w:spacing w:before="240" w:after="240" w:line="360" w:lineRule="auto"/>
        <w:ind w:left="1712"/>
        <w:jc w:val="both"/>
        <w:outlineLvl w:val="2"/>
        <w:rPr>
          <w:rFonts w:eastAsia="Times New Roman" w:cs="Times New Roman"/>
          <w:b/>
          <w:bCs/>
          <w:color w:val="00B0F0"/>
          <w:sz w:val="22"/>
          <w:szCs w:val="22"/>
          <w:lang w:val="ro-RO"/>
        </w:rPr>
      </w:pPr>
      <w:bookmarkStart w:id="86" w:name="_Toc198127087"/>
      <w:r w:rsidRPr="005E255A">
        <w:rPr>
          <w:rFonts w:eastAsia="Times New Roman" w:cs="Times New Roman"/>
          <w:b/>
          <w:bCs/>
          <w:color w:val="00B0F0"/>
          <w:sz w:val="22"/>
          <w:szCs w:val="22"/>
        </w:rPr>
        <w:t>Impact on noise and vibration</w:t>
      </w:r>
      <w:bookmarkEnd w:id="86"/>
    </w:p>
    <w:p w14:paraId="627A36A5" w14:textId="6E432B96" w:rsidR="00EF4A63" w:rsidRDefault="00860245" w:rsidP="00860245">
      <w:pPr>
        <w:spacing w:after="120" w:line="360" w:lineRule="auto"/>
        <w:jc w:val="both"/>
        <w:rPr>
          <w:lang w:val="ro-RO"/>
        </w:rPr>
      </w:pPr>
      <w:r w:rsidRPr="00860245">
        <w:t xml:space="preserve">The nature of the sources of noise and vibration within the implementation of the project is specific to the activities carried out.  During the execution period, the technological processes related to the projected works involve the use of specific machinery, which are sources of noise. </w:t>
      </w:r>
    </w:p>
    <w:p w14:paraId="44EF111F" w14:textId="7E7A6823" w:rsidR="00011DC3" w:rsidRPr="00860245" w:rsidRDefault="00860245" w:rsidP="00860245">
      <w:pPr>
        <w:spacing w:after="120" w:line="360" w:lineRule="auto"/>
        <w:jc w:val="both"/>
        <w:rPr>
          <w:lang w:val="ro-RO"/>
        </w:rPr>
      </w:pPr>
      <w:r w:rsidRPr="00860245">
        <w:lastRenderedPageBreak/>
        <w:t xml:space="preserve">The noise produced by the turbines in the rotor's area of action is estimated at 96 - 101 dB, but the noise level decreases as the distance from the noise source increases. Taking into account the distance from the inhabited area of the localities, it is estimated that </w:t>
      </w:r>
      <w:r w:rsidRPr="00FD3615">
        <w:rPr>
          <w:b/>
          <w:bCs/>
        </w:rPr>
        <w:t>the execution works</w:t>
      </w:r>
      <w:r w:rsidRPr="00860245">
        <w:t xml:space="preserve"> of the project will generate a noise level within permissible limits, </w:t>
      </w:r>
      <w:r w:rsidRPr="00FD3615">
        <w:rPr>
          <w:b/>
          <w:bCs/>
        </w:rPr>
        <w:t>insignificant, felt locally and temporarily</w:t>
      </w:r>
      <w:r w:rsidRPr="00860245">
        <w:t xml:space="preserve">, in the area where the project is located, and during </w:t>
      </w:r>
      <w:r w:rsidRPr="00FD3615">
        <w:rPr>
          <w:b/>
          <w:bCs/>
        </w:rPr>
        <w:t xml:space="preserve"> the period of operation of the wind</w:t>
      </w:r>
      <w:r w:rsidRPr="00860245">
        <w:t xml:space="preserve"> farm The noise level will be monitored in order to comply with the limits provided by STAS 10009, Acoustics.</w:t>
      </w:r>
    </w:p>
    <w:p w14:paraId="62DD166D" w14:textId="413FEA24" w:rsidR="005E255A" w:rsidRPr="00221F99" w:rsidRDefault="003317E3" w:rsidP="00221F99">
      <w:pPr>
        <w:pStyle w:val="ListParagraph"/>
        <w:numPr>
          <w:ilvl w:val="2"/>
          <w:numId w:val="14"/>
        </w:numPr>
        <w:spacing w:before="240" w:after="240" w:line="360" w:lineRule="auto"/>
        <w:ind w:left="1712"/>
        <w:jc w:val="both"/>
        <w:outlineLvl w:val="2"/>
        <w:rPr>
          <w:rFonts w:eastAsia="Times New Roman" w:cs="Times New Roman"/>
          <w:b/>
          <w:bCs/>
          <w:color w:val="00B0F0"/>
          <w:sz w:val="22"/>
          <w:szCs w:val="22"/>
          <w:lang w:val="ro-RO"/>
        </w:rPr>
      </w:pPr>
      <w:bookmarkStart w:id="87" w:name="_Toc198127088"/>
      <w:r w:rsidRPr="003317E3">
        <w:rPr>
          <w:rFonts w:eastAsia="Times New Roman" w:cs="Times New Roman"/>
          <w:b/>
          <w:bCs/>
          <w:color w:val="00B0F0"/>
          <w:sz w:val="22"/>
          <w:szCs w:val="22"/>
        </w:rPr>
        <w:t>Impact on the landscape and visual environment</w:t>
      </w:r>
      <w:bookmarkEnd w:id="87"/>
    </w:p>
    <w:p w14:paraId="0A44EE7B" w14:textId="2BE18896" w:rsidR="000704EF" w:rsidRPr="00FB464C" w:rsidRDefault="00FB464C" w:rsidP="00FB464C">
      <w:pPr>
        <w:spacing w:after="120" w:line="360" w:lineRule="auto"/>
        <w:jc w:val="both"/>
        <w:rPr>
          <w:lang w:val="ro-RO"/>
        </w:rPr>
      </w:pPr>
      <w:r w:rsidRPr="00FB464C">
        <w:t xml:space="preserve">The impact on the landscape and the visual environment will be felt through the presence of construction equipment, as well as the carrying out of construction works.  The main visual impact during the operation period is related to the modification of the landscape by introducing new elements into the landscape, wind turbines and access roads, which can be perceived by sensitive receivers as a major change. </w:t>
      </w:r>
      <w:r w:rsidRPr="00FB464C">
        <w:rPr>
          <w:b/>
          <w:bCs/>
        </w:rPr>
        <w:t xml:space="preserve">This impact is expected to be direct, </w:t>
      </w:r>
      <w:proofErr w:type="gramStart"/>
      <w:r w:rsidRPr="00FB464C">
        <w:rPr>
          <w:b/>
          <w:bCs/>
        </w:rPr>
        <w:t>locally</w:t>
      </w:r>
      <w:proofErr w:type="gramEnd"/>
      <w:r w:rsidRPr="00FB464C">
        <w:rPr>
          <w:b/>
          <w:bCs/>
        </w:rPr>
        <w:t xml:space="preserve"> and long-term</w:t>
      </w:r>
      <w:r w:rsidRPr="00FB464C">
        <w:t>.</w:t>
      </w:r>
    </w:p>
    <w:p w14:paraId="35B3E2AA" w14:textId="7F108566" w:rsidR="008D5C12" w:rsidRDefault="00034BC5" w:rsidP="000704EF">
      <w:pPr>
        <w:pStyle w:val="ListParagraph"/>
        <w:numPr>
          <w:ilvl w:val="1"/>
          <w:numId w:val="14"/>
        </w:numPr>
        <w:spacing w:before="240" w:after="240" w:line="360" w:lineRule="auto"/>
        <w:ind w:left="777"/>
        <w:jc w:val="both"/>
        <w:outlineLvl w:val="1"/>
        <w:rPr>
          <w:rFonts w:eastAsia="Times New Roman" w:cs="Times New Roman"/>
          <w:b/>
          <w:bCs/>
          <w:color w:val="00B0F0"/>
          <w:sz w:val="22"/>
          <w:szCs w:val="22"/>
          <w:lang w:val="ro-RO"/>
        </w:rPr>
      </w:pPr>
      <w:bookmarkStart w:id="88" w:name="_Toc198127089"/>
      <w:r w:rsidRPr="000704EF">
        <w:rPr>
          <w:rFonts w:eastAsia="Times New Roman" w:cs="Times New Roman"/>
          <w:b/>
          <w:bCs/>
          <w:color w:val="00B0F0"/>
          <w:sz w:val="22"/>
          <w:szCs w:val="22"/>
        </w:rPr>
        <w:t>Extent of impact (geographical area, number of population/habitats/species affected)</w:t>
      </w:r>
      <w:bookmarkEnd w:id="88"/>
    </w:p>
    <w:p w14:paraId="3BF43F9F" w14:textId="6D243D74" w:rsidR="000704EF" w:rsidRPr="000A1677" w:rsidRDefault="000A1677" w:rsidP="000704EF">
      <w:pPr>
        <w:spacing w:before="120" w:after="120" w:line="360" w:lineRule="auto"/>
        <w:jc w:val="both"/>
        <w:rPr>
          <w:rFonts w:asciiTheme="minorHAnsi" w:hAnsiTheme="minorHAnsi" w:cs="Arial"/>
          <w:noProof/>
          <w:color w:val="000000"/>
          <w:lang w:val="ro-RO"/>
        </w:rPr>
      </w:pPr>
      <w:r w:rsidRPr="000A1677">
        <w:rPr>
          <w:rFonts w:asciiTheme="minorHAnsi" w:hAnsiTheme="minorHAnsi" w:cs="Arial"/>
          <w:noProof/>
          <w:color w:val="000000"/>
        </w:rPr>
        <w:t>The impact on the environmental factors likely to be affected will be felt locally, without the risk of its extension outside the project area.</w:t>
      </w:r>
    </w:p>
    <w:p w14:paraId="29C41A2E" w14:textId="619B315E" w:rsidR="004811BE" w:rsidRDefault="000704EF" w:rsidP="000704EF">
      <w:pPr>
        <w:pStyle w:val="ListParagraph"/>
        <w:numPr>
          <w:ilvl w:val="1"/>
          <w:numId w:val="14"/>
        </w:numPr>
        <w:spacing w:before="240" w:after="240" w:line="360" w:lineRule="auto"/>
        <w:ind w:left="777"/>
        <w:jc w:val="both"/>
        <w:outlineLvl w:val="1"/>
        <w:rPr>
          <w:rFonts w:eastAsia="Times New Roman" w:cs="Times New Roman"/>
          <w:b/>
          <w:bCs/>
          <w:color w:val="00B0F0"/>
          <w:sz w:val="22"/>
          <w:szCs w:val="22"/>
          <w:lang w:val="ro-RO"/>
        </w:rPr>
      </w:pPr>
      <w:bookmarkStart w:id="89" w:name="_Toc198127090"/>
      <w:r w:rsidRPr="000704EF">
        <w:rPr>
          <w:rFonts w:eastAsia="Times New Roman" w:cs="Times New Roman"/>
          <w:b/>
          <w:bCs/>
          <w:color w:val="00B0F0"/>
          <w:sz w:val="22"/>
          <w:szCs w:val="22"/>
        </w:rPr>
        <w:t>Magnitude and complexity of the impact</w:t>
      </w:r>
      <w:bookmarkEnd w:id="89"/>
    </w:p>
    <w:p w14:paraId="11AEE66D" w14:textId="77777777" w:rsidR="00C82DC1" w:rsidRPr="00C82DC1" w:rsidRDefault="00C82DC1" w:rsidP="00C82DC1">
      <w:pPr>
        <w:pStyle w:val="ListParagraph"/>
        <w:rPr>
          <w:rFonts w:eastAsia="Times New Roman" w:cs="Times New Roman"/>
          <w:b/>
          <w:bCs/>
          <w:color w:val="00B0F0"/>
          <w:sz w:val="22"/>
          <w:szCs w:val="22"/>
          <w:lang w:val="ro-RO"/>
        </w:rPr>
      </w:pPr>
    </w:p>
    <w:p w14:paraId="61A2CF1E" w14:textId="6D072278" w:rsidR="00C82DC1" w:rsidRPr="00C82DC1" w:rsidRDefault="00C82DC1" w:rsidP="0006001C">
      <w:pPr>
        <w:spacing w:before="120" w:after="120" w:line="360" w:lineRule="auto"/>
        <w:jc w:val="both"/>
        <w:rPr>
          <w:rFonts w:asciiTheme="minorHAnsi" w:hAnsiTheme="minorHAnsi" w:cs="Arial"/>
          <w:noProof/>
          <w:color w:val="000000"/>
          <w:lang w:val="ro-RO"/>
        </w:rPr>
      </w:pPr>
      <w:r w:rsidRPr="00C82DC1">
        <w:rPr>
          <w:rFonts w:asciiTheme="minorHAnsi" w:hAnsiTheme="minorHAnsi" w:cs="Arial"/>
          <w:noProof/>
          <w:color w:val="000000"/>
        </w:rPr>
        <w:t>By implementing the wind turbine construction project, there is the possibility of generating significant forms of potential impact on environmental aspects.</w:t>
      </w:r>
    </w:p>
    <w:p w14:paraId="39767D3A" w14:textId="3DF0945B" w:rsidR="00C82DC1" w:rsidRPr="00C82DC1" w:rsidRDefault="00C82DC1" w:rsidP="0006001C">
      <w:pPr>
        <w:spacing w:before="120" w:after="120" w:line="360" w:lineRule="auto"/>
        <w:jc w:val="both"/>
        <w:rPr>
          <w:rFonts w:asciiTheme="minorHAnsi" w:hAnsiTheme="minorHAnsi" w:cs="Arial"/>
          <w:noProof/>
          <w:color w:val="000000"/>
          <w:lang w:val="ro-RO"/>
        </w:rPr>
      </w:pPr>
      <w:r w:rsidRPr="00C82DC1">
        <w:rPr>
          <w:rFonts w:asciiTheme="minorHAnsi" w:hAnsiTheme="minorHAnsi" w:cs="Arial"/>
          <w:noProof/>
          <w:color w:val="000000"/>
        </w:rPr>
        <w:t>As mentioned in the previous section, a significant negative impact could be generated on the population and human health, at the operating stage, as a result of the shadow flicker effect.</w:t>
      </w:r>
    </w:p>
    <w:p w14:paraId="55D65EAD" w14:textId="4247F7D6" w:rsidR="004811BE" w:rsidRDefault="000704EF" w:rsidP="000704EF">
      <w:pPr>
        <w:pStyle w:val="ListParagraph"/>
        <w:numPr>
          <w:ilvl w:val="1"/>
          <w:numId w:val="14"/>
        </w:numPr>
        <w:spacing w:before="240" w:after="240" w:line="360" w:lineRule="auto"/>
        <w:ind w:left="777"/>
        <w:jc w:val="both"/>
        <w:outlineLvl w:val="1"/>
        <w:rPr>
          <w:rFonts w:eastAsia="Times New Roman" w:cs="Times New Roman"/>
          <w:b/>
          <w:bCs/>
          <w:color w:val="00B0F0"/>
          <w:sz w:val="22"/>
          <w:szCs w:val="22"/>
          <w:lang w:val="ro-RO"/>
        </w:rPr>
      </w:pPr>
      <w:bookmarkStart w:id="90" w:name="_Toc198127091"/>
      <w:r w:rsidRPr="000704EF">
        <w:rPr>
          <w:rFonts w:eastAsia="Times New Roman" w:cs="Times New Roman"/>
          <w:b/>
          <w:bCs/>
          <w:color w:val="00B0F0"/>
          <w:sz w:val="22"/>
          <w:szCs w:val="22"/>
        </w:rPr>
        <w:t>Likelihood of impact</w:t>
      </w:r>
      <w:bookmarkEnd w:id="90"/>
    </w:p>
    <w:p w14:paraId="10506F57" w14:textId="36D8B4FD" w:rsidR="003A5FF7" w:rsidRPr="003A5FF7" w:rsidRDefault="003A5FF7" w:rsidP="003A5FF7">
      <w:pPr>
        <w:spacing w:before="120" w:after="120" w:line="360" w:lineRule="auto"/>
        <w:jc w:val="both"/>
        <w:rPr>
          <w:rFonts w:asciiTheme="minorHAnsi" w:hAnsiTheme="minorHAnsi" w:cs="Arial"/>
          <w:noProof/>
          <w:color w:val="000000"/>
          <w:lang w:val="ro-RO"/>
        </w:rPr>
      </w:pPr>
      <w:r w:rsidRPr="003A5FF7">
        <w:rPr>
          <w:rFonts w:asciiTheme="minorHAnsi" w:hAnsiTheme="minorHAnsi" w:cs="Arial"/>
          <w:noProof/>
          <w:color w:val="000000"/>
        </w:rPr>
        <w:t>All the forms of impact mentioned above have a high probability of occurrence.</w:t>
      </w:r>
    </w:p>
    <w:p w14:paraId="5B46C075" w14:textId="19803BD2" w:rsidR="007E76E1" w:rsidRDefault="000704EF" w:rsidP="000704EF">
      <w:pPr>
        <w:pStyle w:val="ListParagraph"/>
        <w:numPr>
          <w:ilvl w:val="1"/>
          <w:numId w:val="14"/>
        </w:numPr>
        <w:spacing w:before="240" w:after="240" w:line="360" w:lineRule="auto"/>
        <w:ind w:left="777"/>
        <w:jc w:val="both"/>
        <w:outlineLvl w:val="1"/>
        <w:rPr>
          <w:rFonts w:eastAsia="Times New Roman" w:cs="Times New Roman"/>
          <w:b/>
          <w:bCs/>
          <w:color w:val="00B0F0"/>
          <w:sz w:val="22"/>
          <w:szCs w:val="22"/>
          <w:lang w:val="ro-RO"/>
        </w:rPr>
      </w:pPr>
      <w:bookmarkStart w:id="91" w:name="_Toc198127092"/>
      <w:r w:rsidRPr="000704EF">
        <w:rPr>
          <w:rFonts w:eastAsia="Times New Roman" w:cs="Times New Roman"/>
          <w:b/>
          <w:bCs/>
          <w:color w:val="00B0F0"/>
          <w:sz w:val="22"/>
          <w:szCs w:val="22"/>
        </w:rPr>
        <w:t>Duration, frequency and reversibility of impact</w:t>
      </w:r>
      <w:bookmarkEnd w:id="91"/>
    </w:p>
    <w:p w14:paraId="66068BAF" w14:textId="77777777" w:rsidR="00F86CAA" w:rsidRPr="00F86CAA" w:rsidRDefault="00F86CAA" w:rsidP="00F86CAA">
      <w:pPr>
        <w:spacing w:before="120" w:after="120" w:line="360" w:lineRule="auto"/>
        <w:jc w:val="both"/>
        <w:rPr>
          <w:rFonts w:asciiTheme="minorHAnsi" w:hAnsiTheme="minorHAnsi" w:cs="Arial"/>
          <w:noProof/>
          <w:color w:val="000000"/>
          <w:lang w:val="ro-RO"/>
        </w:rPr>
      </w:pPr>
      <w:r w:rsidRPr="00F86CAA">
        <w:rPr>
          <w:rFonts w:asciiTheme="minorHAnsi" w:hAnsiTheme="minorHAnsi" w:cs="Arial"/>
          <w:noProof/>
          <w:color w:val="000000"/>
        </w:rPr>
        <w:t>The forms of impact identified so far start with the start of the works. The duration of their manifestation is proportional to the duration of the works.</w:t>
      </w:r>
    </w:p>
    <w:p w14:paraId="2429B5C8" w14:textId="77777777" w:rsidR="00F86CAA" w:rsidRPr="00F86CAA" w:rsidRDefault="00F86CAA" w:rsidP="00F86CAA">
      <w:pPr>
        <w:spacing w:before="120" w:after="120" w:line="360" w:lineRule="auto"/>
        <w:jc w:val="both"/>
        <w:rPr>
          <w:rFonts w:asciiTheme="minorHAnsi" w:hAnsiTheme="minorHAnsi" w:cs="Arial"/>
          <w:noProof/>
          <w:color w:val="000000"/>
          <w:lang w:val="ro-RO"/>
        </w:rPr>
      </w:pPr>
      <w:r w:rsidRPr="00F86CAA">
        <w:rPr>
          <w:rFonts w:asciiTheme="minorHAnsi" w:hAnsiTheme="minorHAnsi" w:cs="Arial"/>
          <w:noProof/>
          <w:color w:val="000000"/>
        </w:rPr>
        <w:t>All forms of impact can be reversible (at different time scales).</w:t>
      </w:r>
    </w:p>
    <w:p w14:paraId="27BFA808" w14:textId="6F2F8123" w:rsidR="00F86CAA" w:rsidRPr="00F86CAA" w:rsidRDefault="00F86CAA" w:rsidP="00F86CAA">
      <w:pPr>
        <w:spacing w:before="120" w:after="120" w:line="360" w:lineRule="auto"/>
        <w:jc w:val="both"/>
        <w:rPr>
          <w:rFonts w:asciiTheme="minorHAnsi" w:hAnsiTheme="minorHAnsi" w:cs="Arial"/>
          <w:noProof/>
          <w:color w:val="000000"/>
          <w:lang w:val="ro-RO"/>
        </w:rPr>
      </w:pPr>
      <w:r w:rsidRPr="00F86CAA">
        <w:rPr>
          <w:rFonts w:asciiTheme="minorHAnsi" w:hAnsiTheme="minorHAnsi" w:cs="Arial"/>
          <w:noProof/>
          <w:color w:val="000000"/>
        </w:rPr>
        <w:t>The identified significant negative impact starts in the operation phase and manifests itself depending on the weather conditions.</w:t>
      </w:r>
    </w:p>
    <w:p w14:paraId="645EE2EB" w14:textId="3B9BECF4" w:rsidR="00746D51" w:rsidRDefault="000704EF" w:rsidP="000704EF">
      <w:pPr>
        <w:pStyle w:val="ListParagraph"/>
        <w:numPr>
          <w:ilvl w:val="1"/>
          <w:numId w:val="14"/>
        </w:numPr>
        <w:spacing w:before="240" w:after="240" w:line="360" w:lineRule="auto"/>
        <w:ind w:left="777"/>
        <w:jc w:val="both"/>
        <w:outlineLvl w:val="1"/>
        <w:rPr>
          <w:rFonts w:eastAsia="Times New Roman" w:cs="Times New Roman"/>
          <w:b/>
          <w:bCs/>
          <w:color w:val="00B0F0"/>
          <w:sz w:val="22"/>
          <w:szCs w:val="22"/>
          <w:lang w:val="ro-RO"/>
        </w:rPr>
      </w:pPr>
      <w:bookmarkStart w:id="92" w:name="_Toc198127093"/>
      <w:r w:rsidRPr="000704EF">
        <w:rPr>
          <w:rFonts w:eastAsia="Times New Roman" w:cs="Times New Roman"/>
          <w:b/>
          <w:bCs/>
          <w:color w:val="00B0F0"/>
          <w:sz w:val="22"/>
          <w:szCs w:val="22"/>
        </w:rPr>
        <w:t>Measures to avoid, reduce or improve significant environmental impact</w:t>
      </w:r>
      <w:bookmarkEnd w:id="92"/>
    </w:p>
    <w:p w14:paraId="4E3C9FF5" w14:textId="49EF759D" w:rsidR="00BE62B0" w:rsidRPr="00BE62B0" w:rsidRDefault="00BE62B0" w:rsidP="00BE62B0">
      <w:pPr>
        <w:spacing w:before="120" w:after="120" w:line="360" w:lineRule="auto"/>
        <w:jc w:val="both"/>
        <w:rPr>
          <w:rFonts w:asciiTheme="minorHAnsi" w:hAnsiTheme="minorHAnsi" w:cs="Arial"/>
          <w:noProof/>
          <w:color w:val="000000"/>
          <w:lang w:val="ro-RO"/>
        </w:rPr>
      </w:pPr>
      <w:r w:rsidRPr="00BE62B0">
        <w:rPr>
          <w:rFonts w:asciiTheme="minorHAnsi" w:hAnsiTheme="minorHAnsi" w:cs="Arial"/>
          <w:noProof/>
          <w:color w:val="000000"/>
        </w:rPr>
        <w:lastRenderedPageBreak/>
        <w:t>Where potential significant negative impacts on the environmental components as a result of the implementation of the project were estimated, different sets of measures to avoid and reduce the impact were analyzed, the main ones being presented in Chapter VI for each environmental component.</w:t>
      </w:r>
    </w:p>
    <w:p w14:paraId="590D070A" w14:textId="332C64BF" w:rsidR="00746D51" w:rsidRDefault="000704EF" w:rsidP="000704EF">
      <w:pPr>
        <w:pStyle w:val="ListParagraph"/>
        <w:numPr>
          <w:ilvl w:val="1"/>
          <w:numId w:val="14"/>
        </w:numPr>
        <w:spacing w:before="240" w:after="240" w:line="360" w:lineRule="auto"/>
        <w:ind w:left="777"/>
        <w:jc w:val="both"/>
        <w:outlineLvl w:val="1"/>
        <w:rPr>
          <w:rFonts w:eastAsia="Times New Roman" w:cs="Times New Roman"/>
          <w:b/>
          <w:bCs/>
          <w:color w:val="00B0F0"/>
          <w:sz w:val="22"/>
          <w:szCs w:val="22"/>
          <w:lang w:val="ro-RO"/>
        </w:rPr>
      </w:pPr>
      <w:bookmarkStart w:id="93" w:name="_Toc198127094"/>
      <w:r w:rsidRPr="000704EF">
        <w:rPr>
          <w:rFonts w:eastAsia="Times New Roman" w:cs="Times New Roman"/>
          <w:b/>
          <w:bCs/>
          <w:color w:val="00B0F0"/>
          <w:sz w:val="22"/>
          <w:szCs w:val="22"/>
        </w:rPr>
        <w:t>Cross-border nature of the impact</w:t>
      </w:r>
      <w:bookmarkEnd w:id="93"/>
    </w:p>
    <w:p w14:paraId="56081D96" w14:textId="57A941AB" w:rsidR="0040056D" w:rsidRDefault="000B3584" w:rsidP="0040056D">
      <w:pPr>
        <w:spacing w:before="120" w:after="120" w:line="360" w:lineRule="auto"/>
        <w:jc w:val="both"/>
        <w:rPr>
          <w:rFonts w:asciiTheme="minorHAnsi" w:hAnsiTheme="minorHAnsi" w:cs="Arial"/>
          <w:noProof/>
          <w:color w:val="000000"/>
          <w:lang w:val="ro-RO"/>
        </w:rPr>
      </w:pPr>
      <w:r w:rsidRPr="000B3584">
        <w:rPr>
          <w:rFonts w:asciiTheme="minorHAnsi" w:hAnsiTheme="minorHAnsi" w:cs="Arial"/>
          <w:noProof/>
          <w:color w:val="000000"/>
        </w:rPr>
        <w:t>Given the nature of the project, its location and its characteristics, we believe that there may be a potential to generate direct or indirect impacts of a cross-border nature. The distance between the project and Romania's border with the Bulgarian Republic is less than 100 m.</w:t>
      </w:r>
    </w:p>
    <w:p w14:paraId="0E6DC083" w14:textId="76E00314" w:rsidR="00435FA1" w:rsidRDefault="00F65F80" w:rsidP="0040056D">
      <w:pPr>
        <w:spacing w:before="120" w:after="120" w:line="360" w:lineRule="auto"/>
        <w:jc w:val="both"/>
        <w:rPr>
          <w:rFonts w:asciiTheme="minorHAnsi" w:hAnsiTheme="minorHAnsi" w:cs="Arial"/>
          <w:noProof/>
          <w:color w:val="000000"/>
          <w:lang w:val="ro-RO"/>
        </w:rPr>
      </w:pPr>
      <w:r>
        <w:rPr>
          <w:rFonts w:asciiTheme="minorHAnsi" w:hAnsiTheme="minorHAnsi" w:cs="Arial"/>
          <w:noProof/>
          <w:color w:val="000000"/>
        </w:rPr>
        <w:t>Thus, each environmental component likely to be affected by the construction and operation of the project was analyzed, the information being described below.</w:t>
      </w:r>
    </w:p>
    <w:p w14:paraId="61B7B253" w14:textId="132AB955" w:rsidR="00435FA1" w:rsidRPr="00981772" w:rsidRDefault="00981772" w:rsidP="0040056D">
      <w:pPr>
        <w:spacing w:before="120" w:after="120" w:line="360" w:lineRule="auto"/>
        <w:jc w:val="both"/>
        <w:rPr>
          <w:rFonts w:asciiTheme="minorHAnsi" w:hAnsiTheme="minorHAnsi" w:cs="Arial"/>
          <w:b/>
          <w:bCs/>
          <w:noProof/>
          <w:color w:val="000000"/>
          <w:lang w:val="ro-RO"/>
        </w:rPr>
      </w:pPr>
      <w:r w:rsidRPr="00981772">
        <w:rPr>
          <w:rFonts w:asciiTheme="minorHAnsi" w:hAnsiTheme="minorHAnsi" w:cs="Arial"/>
          <w:b/>
          <w:bCs/>
          <w:noProof/>
          <w:color w:val="000000"/>
        </w:rPr>
        <w:t>Water</w:t>
      </w:r>
    </w:p>
    <w:p w14:paraId="21A302F2" w14:textId="4340FE2B" w:rsidR="00981772" w:rsidRPr="00981772" w:rsidRDefault="00981772" w:rsidP="00981772">
      <w:pPr>
        <w:spacing w:before="120" w:after="120" w:line="360" w:lineRule="auto"/>
        <w:jc w:val="both"/>
        <w:rPr>
          <w:rFonts w:asciiTheme="minorHAnsi" w:hAnsiTheme="minorHAnsi" w:cs="Arial"/>
          <w:noProof/>
          <w:color w:val="000000"/>
          <w:lang w:val="ro-RO"/>
        </w:rPr>
      </w:pPr>
      <w:r w:rsidRPr="00981772">
        <w:rPr>
          <w:rFonts w:asciiTheme="minorHAnsi" w:hAnsiTheme="minorHAnsi" w:cs="Arial"/>
          <w:noProof/>
          <w:color w:val="000000"/>
        </w:rPr>
        <w:t>The nearest bodies of surface water identified in the project area on the territory of Bulgaria are located south of the site boundary: BG1DJ900R1015 at a distance of about 1 km, BG2DO700L017 at a distance of about 34 km, respectively BG2BS000C001 at a distance of about 36 km, south-east of the site boundary.</w:t>
      </w:r>
    </w:p>
    <w:p w14:paraId="24945D1B" w14:textId="1965D254" w:rsidR="00F65F80" w:rsidRDefault="00F51BC5" w:rsidP="00981772">
      <w:pPr>
        <w:spacing w:before="120" w:after="120" w:line="360" w:lineRule="auto"/>
        <w:jc w:val="both"/>
        <w:rPr>
          <w:rFonts w:asciiTheme="minorHAnsi" w:hAnsiTheme="minorHAnsi" w:cs="Arial"/>
          <w:noProof/>
          <w:color w:val="000000"/>
          <w:lang w:val="ro-RO"/>
        </w:rPr>
      </w:pPr>
      <w:r>
        <w:rPr>
          <w:rFonts w:asciiTheme="minorHAnsi" w:hAnsiTheme="minorHAnsi" w:cs="Arial"/>
          <w:noProof/>
          <w:color w:val="000000"/>
        </w:rPr>
        <w:t>The project area is located in the vicinity of two bodies of groundwater in Bulgaria (BG1G000000N049 and BG1G0000J3K051).</w:t>
      </w:r>
    </w:p>
    <w:p w14:paraId="368D4364" w14:textId="710E2D70" w:rsidR="00106557" w:rsidRDefault="00106557" w:rsidP="00981772">
      <w:pPr>
        <w:spacing w:before="120" w:after="120" w:line="360" w:lineRule="auto"/>
        <w:jc w:val="both"/>
        <w:rPr>
          <w:rFonts w:asciiTheme="minorHAnsi" w:hAnsiTheme="minorHAnsi" w:cs="Arial"/>
          <w:noProof/>
          <w:color w:val="000000"/>
          <w:lang w:val="ro-RO"/>
        </w:rPr>
      </w:pPr>
      <w:r w:rsidRPr="00106557">
        <w:rPr>
          <w:rFonts w:asciiTheme="minorHAnsi" w:hAnsiTheme="minorHAnsi" w:cs="Arial"/>
          <w:noProof/>
          <w:color w:val="000000"/>
        </w:rPr>
        <w:t xml:space="preserve">The construction and operation of the wind farm outside the built-up area of Cerchezu commune </w:t>
      </w:r>
      <w:r w:rsidRPr="00BA2819">
        <w:rPr>
          <w:rFonts w:asciiTheme="minorHAnsi" w:hAnsiTheme="minorHAnsi" w:cs="Arial"/>
          <w:b/>
          <w:bCs/>
          <w:noProof/>
          <w:color w:val="000000"/>
        </w:rPr>
        <w:t>will not have a significant negative impact on the quality of surface or groundwater bodies in Bulgaria</w:t>
      </w:r>
      <w:r w:rsidRPr="00106557">
        <w:rPr>
          <w:rFonts w:asciiTheme="minorHAnsi" w:hAnsiTheme="minorHAnsi" w:cs="Arial"/>
          <w:noProof/>
          <w:color w:val="000000"/>
        </w:rPr>
        <w:t>.</w:t>
      </w:r>
    </w:p>
    <w:p w14:paraId="0FEEFEC0" w14:textId="7BF975B2" w:rsidR="00242F1E" w:rsidRDefault="00242F1E" w:rsidP="00981772">
      <w:pPr>
        <w:spacing w:before="120" w:after="120" w:line="360" w:lineRule="auto"/>
        <w:jc w:val="both"/>
        <w:rPr>
          <w:rFonts w:asciiTheme="minorHAnsi" w:hAnsiTheme="minorHAnsi" w:cs="Arial"/>
          <w:b/>
          <w:bCs/>
          <w:noProof/>
          <w:color w:val="000000"/>
          <w:lang w:val="ro-RO"/>
        </w:rPr>
      </w:pPr>
      <w:r w:rsidRPr="00242F1E">
        <w:rPr>
          <w:rFonts w:asciiTheme="minorHAnsi" w:hAnsiTheme="minorHAnsi" w:cs="Arial"/>
          <w:b/>
          <w:bCs/>
          <w:noProof/>
          <w:color w:val="000000"/>
        </w:rPr>
        <w:t>Air</w:t>
      </w:r>
    </w:p>
    <w:p w14:paraId="759F77A1" w14:textId="7EFDAB66" w:rsidR="00AF6969" w:rsidRPr="00AF6969" w:rsidRDefault="00AF6969" w:rsidP="00AF6969">
      <w:pPr>
        <w:spacing w:before="120" w:after="120" w:line="360" w:lineRule="auto"/>
        <w:jc w:val="both"/>
        <w:rPr>
          <w:rFonts w:asciiTheme="minorHAnsi" w:hAnsiTheme="minorHAnsi" w:cs="Arial"/>
          <w:noProof/>
          <w:color w:val="000000"/>
          <w:lang w:val="ro-RO"/>
        </w:rPr>
      </w:pPr>
      <w:r w:rsidRPr="00AF6969">
        <w:rPr>
          <w:rFonts w:asciiTheme="minorHAnsi" w:hAnsiTheme="minorHAnsi" w:cs="Arial"/>
          <w:noProof/>
          <w:color w:val="000000"/>
        </w:rPr>
        <w:t>According to the information published in the area of the outdated territory of Bulgaria with the project site (North region), the following aspects were highlighted:</w:t>
      </w:r>
    </w:p>
    <w:p w14:paraId="59259F07" w14:textId="44D27509" w:rsidR="00AF6969" w:rsidRPr="00C33BC5" w:rsidRDefault="00AF6969" w:rsidP="00AF6969">
      <w:pPr>
        <w:pStyle w:val="ListParagraph"/>
        <w:numPr>
          <w:ilvl w:val="0"/>
          <w:numId w:val="42"/>
        </w:numPr>
        <w:spacing w:before="120" w:after="120" w:line="360" w:lineRule="auto"/>
        <w:jc w:val="both"/>
        <w:rPr>
          <w:rFonts w:eastAsia="Times New Roman" w:cs="Calibri"/>
          <w:lang w:eastAsia="en-GB"/>
        </w:rPr>
      </w:pPr>
      <w:r w:rsidRPr="00F66AAB">
        <w:rPr>
          <w:rFonts w:eastAsia="Times New Roman" w:cs="Calibri"/>
          <w:lang w:eastAsia="en-GB"/>
        </w:rPr>
        <w:t>Sulphur dioxide (SO2): According to reports for the fourth quarter of 2022, SO2 standards were not exceeded.</w:t>
      </w:r>
    </w:p>
    <w:p w14:paraId="2AADC031" w14:textId="1352BCF2" w:rsidR="00242F1E" w:rsidRPr="00C33BC5" w:rsidRDefault="00AF6969" w:rsidP="00AF6969">
      <w:pPr>
        <w:pStyle w:val="ListParagraph"/>
        <w:numPr>
          <w:ilvl w:val="0"/>
          <w:numId w:val="42"/>
        </w:numPr>
        <w:spacing w:before="120" w:after="120" w:line="360" w:lineRule="auto"/>
        <w:jc w:val="both"/>
        <w:rPr>
          <w:rFonts w:eastAsia="Times New Roman" w:cs="Calibri"/>
          <w:lang w:eastAsia="en-GB"/>
        </w:rPr>
      </w:pPr>
      <w:r w:rsidRPr="00F66AAB">
        <w:rPr>
          <w:rFonts w:eastAsia="Times New Roman" w:cs="Calibri"/>
          <w:lang w:eastAsia="en-GB"/>
        </w:rPr>
        <w:t>Nitrogen dioxide (NO2): NO2 levels were within the permissible limits and did not show significant exceedances.</w:t>
      </w:r>
    </w:p>
    <w:p w14:paraId="6567330F" w14:textId="77777777" w:rsidR="00912FCA" w:rsidRPr="00C33BC5" w:rsidRDefault="00912FCA" w:rsidP="00B70F95">
      <w:pPr>
        <w:pStyle w:val="ListParagraph"/>
        <w:numPr>
          <w:ilvl w:val="0"/>
          <w:numId w:val="63"/>
        </w:numPr>
        <w:spacing w:after="120" w:line="360" w:lineRule="auto"/>
        <w:jc w:val="both"/>
      </w:pPr>
      <w:r w:rsidRPr="00F66AAB">
        <w:t>Fine particulate matter (PM10 and PM2.5): Problems with PM10 pollution continued, with occasional exceedances of norms, especially during the cold season.</w:t>
      </w:r>
    </w:p>
    <w:p w14:paraId="7CCC70A3" w14:textId="77777777" w:rsidR="00FC06A1" w:rsidRPr="00C33BC5" w:rsidRDefault="00FC06A1" w:rsidP="00FC06A1">
      <w:pPr>
        <w:spacing w:after="120" w:line="360" w:lineRule="auto"/>
        <w:jc w:val="both"/>
      </w:pPr>
      <w:r w:rsidRPr="00F66AAB">
        <w:t xml:space="preserve">As can be seen above, </w:t>
      </w:r>
      <w:proofErr w:type="gramStart"/>
      <w:r w:rsidRPr="00F66AAB">
        <w:t>in the area of</w:t>
      </w:r>
      <w:proofErr w:type="gramEnd"/>
      <w:r w:rsidRPr="00F66AAB">
        <w:t xml:space="preserve"> implementation of the plan, there were no significant exceedances of the limit values set by the legislation in force on the territory of Bulgaria.</w:t>
      </w:r>
    </w:p>
    <w:p w14:paraId="4A0A0A29" w14:textId="77777777" w:rsidR="00FC06A1" w:rsidRPr="00C33BC5" w:rsidRDefault="00FC06A1" w:rsidP="00FC06A1">
      <w:pPr>
        <w:spacing w:after="120" w:line="360" w:lineRule="auto"/>
        <w:jc w:val="both"/>
      </w:pPr>
      <w:proofErr w:type="gramStart"/>
      <w:r w:rsidRPr="00F66AAB">
        <w:t>Taking into account</w:t>
      </w:r>
      <w:proofErr w:type="gramEnd"/>
      <w:r w:rsidRPr="00F66AAB">
        <w:t xml:space="preserve"> the activities currently carried out, the air quality can </w:t>
      </w:r>
      <w:proofErr w:type="gramStart"/>
      <w:r w:rsidRPr="00F66AAB">
        <w:t>be considered to be</w:t>
      </w:r>
      <w:proofErr w:type="gramEnd"/>
      <w:r w:rsidRPr="00F66AAB">
        <w:t xml:space="preserve"> generally good, being an open rural area uncluttered by urban constructions and without intense industrial activities.</w:t>
      </w:r>
    </w:p>
    <w:p w14:paraId="263FC704" w14:textId="7E34A4ED" w:rsidR="00AF6969" w:rsidRPr="00C33BC5" w:rsidRDefault="00FC06A1" w:rsidP="00FC06A1">
      <w:pPr>
        <w:spacing w:before="120" w:after="120" w:line="360" w:lineRule="auto"/>
        <w:jc w:val="both"/>
      </w:pPr>
      <w:r w:rsidRPr="00F66AAB">
        <w:t xml:space="preserve">The construction of the wind farm outside the built-up area of Cerchezu commune </w:t>
      </w:r>
      <w:r w:rsidRPr="00F66AAB">
        <w:rPr>
          <w:b/>
          <w:bCs/>
        </w:rPr>
        <w:t>will not have a significant negative impact on air quality in Bulgaria</w:t>
      </w:r>
      <w:r w:rsidRPr="00F66AAB">
        <w:t xml:space="preserve">. At the construction stage, dust emissions from excavation, </w:t>
      </w:r>
      <w:proofErr w:type="gramStart"/>
      <w:r w:rsidRPr="00F66AAB">
        <w:t>vehicular</w:t>
      </w:r>
      <w:proofErr w:type="gramEnd"/>
      <w:r w:rsidRPr="00F66AAB">
        <w:t xml:space="preserve"> and installation of construction materials, as well as emissions of pollutants specific to the combustion of fossil fuels associated with machinery and means of transport, are the main sources of emissions. Erosion caused by excavation work can also alter local air quality</w:t>
      </w:r>
    </w:p>
    <w:p w14:paraId="2A0EFB5C" w14:textId="77777777" w:rsidR="00442237" w:rsidRPr="00C33BC5" w:rsidRDefault="00442237" w:rsidP="00442237">
      <w:pPr>
        <w:spacing w:after="120" w:line="360" w:lineRule="auto"/>
        <w:jc w:val="both"/>
      </w:pPr>
      <w:r w:rsidRPr="00F66AAB">
        <w:rPr>
          <w:b/>
          <w:bCs/>
        </w:rPr>
        <w:t>In operation</w:t>
      </w:r>
      <w:r w:rsidRPr="00F66AAB">
        <w:t xml:space="preserve">, wind turbines contribute to reducing greenhouse gas (GHG) emissions by replacing </w:t>
      </w:r>
      <w:proofErr w:type="gramStart"/>
      <w:r w:rsidRPr="00F66AAB">
        <w:t>an</w:t>
      </w:r>
      <w:proofErr w:type="gramEnd"/>
      <w:r w:rsidRPr="00F66AAB">
        <w:t xml:space="preserve"> amount of electricity produced from fossil fuels, thus contributing to climate change mitigation and having a significant positive impact on air quality.</w:t>
      </w:r>
    </w:p>
    <w:p w14:paraId="2E8B40A9" w14:textId="4BCD3BEE" w:rsidR="00FC06A1" w:rsidRPr="00A12C9B" w:rsidRDefault="00A12C9B" w:rsidP="00FC06A1">
      <w:pPr>
        <w:spacing w:before="120" w:after="120" w:line="360" w:lineRule="auto"/>
        <w:jc w:val="both"/>
        <w:rPr>
          <w:rFonts w:asciiTheme="minorHAnsi" w:hAnsiTheme="minorHAnsi" w:cs="Arial"/>
          <w:b/>
          <w:bCs/>
          <w:noProof/>
          <w:color w:val="000000"/>
          <w:lang w:val="ro-RO"/>
        </w:rPr>
      </w:pPr>
      <w:r w:rsidRPr="00A12C9B">
        <w:rPr>
          <w:rFonts w:asciiTheme="minorHAnsi" w:hAnsiTheme="minorHAnsi" w:cs="Arial"/>
          <w:b/>
          <w:bCs/>
          <w:noProof/>
          <w:color w:val="000000"/>
        </w:rPr>
        <w:lastRenderedPageBreak/>
        <w:t>Floor/Basement</w:t>
      </w:r>
    </w:p>
    <w:p w14:paraId="7AEB5DD5" w14:textId="38CB7BA8" w:rsidR="00083B9D" w:rsidRPr="00C33BC5" w:rsidRDefault="00083B9D" w:rsidP="00083B9D">
      <w:pPr>
        <w:shd w:val="clear" w:color="auto" w:fill="FFFFFF"/>
        <w:spacing w:after="120" w:line="360" w:lineRule="auto"/>
        <w:jc w:val="both"/>
      </w:pPr>
      <w:r w:rsidRPr="00F66AAB">
        <w:t xml:space="preserve">The northern area of Bulgaria, on the border with Romania, is relatively anthropized and has predominantly fertile soils. </w:t>
      </w:r>
      <w:r w:rsidR="00D54735" w:rsidRPr="00F66AAB">
        <w:rPr>
          <w:rFonts w:eastAsia="Verdana" w:cs="Verdana"/>
        </w:rPr>
        <w:t>The distribution of land use categories in the coverage area, on the Bulgarian territory, in the vicinity of the proposed project, presents an area of arable land (majority), with small intercalations of deciduous forests, predominantly agricultural land mixed with natural vegetation, discontinuous urban space and industrial or commercial units.</w:t>
      </w:r>
    </w:p>
    <w:p w14:paraId="415D4483" w14:textId="327BA752" w:rsidR="00AF6969" w:rsidRPr="00C33BC5" w:rsidRDefault="00083B9D" w:rsidP="00083B9D">
      <w:pPr>
        <w:spacing w:before="120" w:after="120" w:line="360" w:lineRule="auto"/>
        <w:jc w:val="both"/>
        <w:rPr>
          <w:rFonts w:eastAsia="Times New Roman" w:cs="Calibri"/>
          <w:lang w:eastAsia="en-GB"/>
        </w:rPr>
      </w:pPr>
      <w:r w:rsidRPr="00F66AAB">
        <w:t xml:space="preserve">As regards the impact on soil and subsoil, </w:t>
      </w:r>
      <w:r w:rsidRPr="00F66AAB">
        <w:rPr>
          <w:rFonts w:eastAsia="Times New Roman" w:cs="Calibri"/>
          <w:b/>
          <w:bCs/>
          <w:lang w:eastAsia="en-GB"/>
        </w:rPr>
        <w:t xml:space="preserve">there is no significant impact on soil and subsoil in the </w:t>
      </w:r>
      <w:proofErr w:type="spellStart"/>
      <w:r w:rsidRPr="00F66AAB">
        <w:rPr>
          <w:rFonts w:eastAsia="Times New Roman" w:cs="Calibri"/>
          <w:b/>
          <w:bCs/>
          <w:lang w:eastAsia="en-GB"/>
        </w:rPr>
        <w:t>neighbouring</w:t>
      </w:r>
      <w:proofErr w:type="spellEnd"/>
      <w:r w:rsidRPr="00F66AAB">
        <w:rPr>
          <w:rFonts w:eastAsia="Times New Roman" w:cs="Calibri"/>
          <w:b/>
          <w:bCs/>
          <w:lang w:eastAsia="en-GB"/>
        </w:rPr>
        <w:t xml:space="preserve"> territory of Bulgaria</w:t>
      </w:r>
      <w:r w:rsidRPr="00F66AAB">
        <w:rPr>
          <w:rFonts w:eastAsia="Times New Roman" w:cs="Calibri"/>
          <w:lang w:eastAsia="en-GB"/>
        </w:rPr>
        <w:t xml:space="preserve">. In the execution stage, the impact on the ground is temporary and reversible, limited to the perimeter of the construction works. Changes in soil structure and water infiltration regime are managed through ecological restoration measures. Possible sources of pollution from the activities of vehicles and machinery are monitored and controlled to prevent contamination. </w:t>
      </w:r>
      <w:r w:rsidRPr="00F66AAB">
        <w:t>In addition, wind turbines have a reduced footprint on the ground compared to other forms of energy, which limits soil erosion and compaction. During operation, the wind farm does not generate pollutants that affect the quality of the soil or subsoil, thus ensuring long-term environmental protection.</w:t>
      </w:r>
    </w:p>
    <w:p w14:paraId="32F3511D" w14:textId="06B480D3" w:rsidR="00AF6969" w:rsidRPr="003F5983" w:rsidRDefault="003F5983" w:rsidP="00AF6969">
      <w:pPr>
        <w:spacing w:before="120" w:after="120" w:line="360" w:lineRule="auto"/>
        <w:jc w:val="both"/>
        <w:rPr>
          <w:rFonts w:asciiTheme="minorHAnsi" w:hAnsiTheme="minorHAnsi" w:cs="Arial"/>
          <w:b/>
          <w:bCs/>
          <w:noProof/>
          <w:color w:val="000000"/>
          <w:lang w:val="ro-RO"/>
        </w:rPr>
      </w:pPr>
      <w:r w:rsidRPr="003F5983">
        <w:rPr>
          <w:rFonts w:asciiTheme="minorHAnsi" w:hAnsiTheme="minorHAnsi" w:cs="Arial"/>
          <w:b/>
          <w:bCs/>
          <w:noProof/>
          <w:color w:val="000000"/>
        </w:rPr>
        <w:t>Use of natural resources</w:t>
      </w:r>
    </w:p>
    <w:p w14:paraId="4DC67FDE" w14:textId="1D833E0E" w:rsidR="00744237" w:rsidRPr="00C33BC5" w:rsidRDefault="00744237" w:rsidP="00744237">
      <w:pPr>
        <w:spacing w:before="120" w:after="120" w:line="360" w:lineRule="auto"/>
        <w:jc w:val="both"/>
        <w:rPr>
          <w:rFonts w:eastAsia="Times New Roman" w:cs="Calibri"/>
          <w:lang w:eastAsia="en-GB"/>
        </w:rPr>
      </w:pPr>
      <w:r w:rsidRPr="00F66AAB">
        <w:rPr>
          <w:rFonts w:eastAsia="Times New Roman" w:cs="Calibri"/>
          <w:lang w:eastAsia="en-GB"/>
        </w:rPr>
        <w:t>The implementation of the wind farm plan in Cerchezu commune, Romania, offers the opportunity to capitalize on renewable energy resources. For the realization of the park, the following resources will be used: topsoil from uncovering, natural earth from excavation, filling with broken stone, and insignificant amounts of water for various activities on site.</w:t>
      </w:r>
    </w:p>
    <w:p w14:paraId="112DB115" w14:textId="53243EDD" w:rsidR="00AF6969" w:rsidRPr="00C33BC5" w:rsidRDefault="00744237" w:rsidP="00744237">
      <w:pPr>
        <w:spacing w:before="120" w:after="120" w:line="360" w:lineRule="auto"/>
        <w:jc w:val="both"/>
        <w:rPr>
          <w:rFonts w:eastAsia="Times New Roman" w:cs="Calibri"/>
          <w:lang w:eastAsia="en-GB"/>
        </w:rPr>
      </w:pPr>
      <w:r w:rsidRPr="00F66AAB">
        <w:rPr>
          <w:rFonts w:eastAsia="Times New Roman" w:cs="Calibri"/>
          <w:lang w:eastAsia="en-GB"/>
        </w:rPr>
        <w:t xml:space="preserve">The construction of the wind farm will not use natural resources on the territory of </w:t>
      </w:r>
      <w:proofErr w:type="gramStart"/>
      <w:r w:rsidRPr="00F66AAB">
        <w:rPr>
          <w:rFonts w:eastAsia="Times New Roman" w:cs="Calibri"/>
          <w:lang w:eastAsia="en-GB"/>
        </w:rPr>
        <w:t>Bulgaria</w:t>
      </w:r>
      <w:proofErr w:type="gramEnd"/>
      <w:r w:rsidRPr="00F66AAB">
        <w:rPr>
          <w:rFonts w:eastAsia="Times New Roman" w:cs="Calibri"/>
          <w:lang w:eastAsia="en-GB"/>
        </w:rPr>
        <w:t xml:space="preserve"> nor will it affect its natural resources. All the resources necessary for the plan will be extracted and managed on the territory of Romania. Thus, </w:t>
      </w:r>
      <w:r w:rsidRPr="00F66AAB">
        <w:rPr>
          <w:rFonts w:eastAsia="Times New Roman" w:cs="Calibri"/>
          <w:b/>
          <w:bCs/>
          <w:lang w:eastAsia="en-GB"/>
        </w:rPr>
        <w:t>Bulgarian soils and subsoils will remain unaffected by the activities related to the construction and operation of the wind farm outside the built-up area of Cerchezu commune</w:t>
      </w:r>
      <w:r w:rsidRPr="00F66AAB">
        <w:rPr>
          <w:rFonts w:eastAsia="Times New Roman" w:cs="Calibri"/>
          <w:lang w:eastAsia="en-GB"/>
        </w:rPr>
        <w:t>.</w:t>
      </w:r>
    </w:p>
    <w:p w14:paraId="756E068A" w14:textId="0E93E2A9" w:rsidR="004569D9" w:rsidRPr="00C33BC5" w:rsidRDefault="00D07C49" w:rsidP="00744237">
      <w:pPr>
        <w:spacing w:before="120" w:after="120" w:line="360" w:lineRule="auto"/>
        <w:jc w:val="both"/>
        <w:rPr>
          <w:b/>
          <w:bCs/>
        </w:rPr>
      </w:pPr>
      <w:r w:rsidRPr="00F66AAB">
        <w:rPr>
          <w:b/>
          <w:bCs/>
        </w:rPr>
        <w:t>Waste management</w:t>
      </w:r>
    </w:p>
    <w:p w14:paraId="40E1E426" w14:textId="7FBD334F" w:rsidR="005F0D69" w:rsidRPr="00C33BC5" w:rsidRDefault="005F0D69" w:rsidP="005F0D69">
      <w:pPr>
        <w:shd w:val="clear" w:color="auto" w:fill="FFFFFF"/>
        <w:spacing w:after="120" w:line="360" w:lineRule="auto"/>
        <w:jc w:val="both"/>
        <w:rPr>
          <w:b/>
          <w:bCs/>
        </w:rPr>
      </w:pPr>
      <w:r w:rsidRPr="00F66AAB">
        <w:t xml:space="preserve">As part of the implementation of the wind farm in Cerchezu commune, Romania, adequate waste management will be ensured, through its proper collection, storage and disposal. The waste generated will include construction materials, packaging and household waste, all managed according to Romanian legislation. No waste will be transported or managed on the territory of Bulgaria, thus ensuring </w:t>
      </w:r>
      <w:proofErr w:type="gramStart"/>
      <w:r w:rsidRPr="00F66AAB">
        <w:t>that  Bulgaria's</w:t>
      </w:r>
      <w:proofErr w:type="gramEnd"/>
      <w:r w:rsidRPr="00F66AAB">
        <w:t xml:space="preserve"> </w:t>
      </w:r>
      <w:r w:rsidRPr="00F66AAB">
        <w:rPr>
          <w:b/>
          <w:bCs/>
        </w:rPr>
        <w:t>resources and environment will not be affected by activities related to the construction and operation of the wind farm.</w:t>
      </w:r>
    </w:p>
    <w:p w14:paraId="79643107" w14:textId="4FF45151" w:rsidR="00D07C49" w:rsidRDefault="002D638F" w:rsidP="00744237">
      <w:pPr>
        <w:spacing w:before="120" w:after="120" w:line="360" w:lineRule="auto"/>
        <w:jc w:val="both"/>
        <w:rPr>
          <w:rFonts w:asciiTheme="minorHAnsi" w:hAnsiTheme="minorHAnsi" w:cs="Arial"/>
          <w:b/>
          <w:bCs/>
          <w:noProof/>
          <w:color w:val="000000"/>
          <w:lang w:val="ro-RO"/>
        </w:rPr>
      </w:pPr>
      <w:r w:rsidRPr="002D638F">
        <w:rPr>
          <w:rFonts w:asciiTheme="minorHAnsi" w:hAnsiTheme="minorHAnsi" w:cs="Arial"/>
          <w:b/>
          <w:bCs/>
          <w:noProof/>
          <w:color w:val="000000"/>
        </w:rPr>
        <w:t>Noise and vibration</w:t>
      </w:r>
    </w:p>
    <w:p w14:paraId="6965CA72" w14:textId="77777777" w:rsidR="000B66F8" w:rsidRPr="00C33BC5" w:rsidRDefault="000B66F8" w:rsidP="000B66F8">
      <w:pPr>
        <w:shd w:val="clear" w:color="auto" w:fill="FFFFFF"/>
        <w:spacing w:after="120" w:line="360" w:lineRule="auto"/>
        <w:jc w:val="both"/>
      </w:pPr>
      <w:r w:rsidRPr="00F66AAB">
        <w:t xml:space="preserve">In the execution phase, the means of transport and machinery used, as well as the activities on the work front, will generate noise and vibrations. However, given that the area is crossed by local roads and agricultural exploitation, the impact will be local, temporary and insignificant, </w:t>
      </w:r>
      <w:r w:rsidRPr="00F66AAB">
        <w:rPr>
          <w:b/>
          <w:bCs/>
        </w:rPr>
        <w:t>with no impact on the territory of the neighboring state of Bulgaria</w:t>
      </w:r>
      <w:r w:rsidRPr="00F66AAB">
        <w:t>.</w:t>
      </w:r>
    </w:p>
    <w:p w14:paraId="01146BC8" w14:textId="77777777" w:rsidR="000B66F8" w:rsidRPr="00C33BC5" w:rsidRDefault="000B66F8" w:rsidP="000B66F8">
      <w:pPr>
        <w:shd w:val="clear" w:color="auto" w:fill="FFFFFF"/>
        <w:spacing w:after="120" w:line="360" w:lineRule="auto"/>
        <w:jc w:val="both"/>
      </w:pPr>
      <w:r w:rsidRPr="00F66AAB">
        <w:t xml:space="preserve">In the operating stage, the noise produced by wind turbines will increase with wind speed and </w:t>
      </w:r>
      <w:proofErr w:type="gramStart"/>
      <w:r w:rsidRPr="00F66AAB">
        <w:t>blade rotational</w:t>
      </w:r>
      <w:proofErr w:type="gramEnd"/>
      <w:r w:rsidRPr="00F66AAB">
        <w:t xml:space="preserve"> speed. The modern design of the turbine includes the isolation of the nacelle to prevent the transmission of mechanical noise and vibrations. The noise level varies between 92 and 107.7 dB, and the noise modeling shows that in the reception areas the level will be below 40 </w:t>
      </w:r>
      <w:proofErr w:type="spellStart"/>
      <w:r w:rsidRPr="00F66AAB">
        <w:t>dB.</w:t>
      </w:r>
      <w:proofErr w:type="spellEnd"/>
    </w:p>
    <w:p w14:paraId="07778E82" w14:textId="77777777" w:rsidR="000B66F8" w:rsidRPr="00C33BC5" w:rsidRDefault="000B66F8" w:rsidP="000B66F8">
      <w:pPr>
        <w:shd w:val="clear" w:color="auto" w:fill="FFFFFF"/>
        <w:spacing w:after="120" w:line="360" w:lineRule="auto"/>
        <w:jc w:val="both"/>
        <w:rPr>
          <w:rFonts w:eastAsiaTheme="majorEastAsia" w:cstheme="majorBidi"/>
          <w:bCs/>
          <w:i/>
          <w:iCs/>
          <w:color w:val="009DF0" w:themeColor="text2"/>
          <w:lang w:eastAsia="ro-RO"/>
        </w:rPr>
      </w:pPr>
      <w:r w:rsidRPr="00F66AAB">
        <w:lastRenderedPageBreak/>
        <w:t xml:space="preserve">Thus, the construction and operation of the wind farm </w:t>
      </w:r>
      <w:r w:rsidRPr="00F66AAB">
        <w:rPr>
          <w:b/>
          <w:bCs/>
        </w:rPr>
        <w:t>will not generate significant noise and vibrations that would affect the territory of Bulgaria</w:t>
      </w:r>
      <w:r w:rsidRPr="00F66AAB">
        <w:t>. Mitigation measures, such as the strategic location of turbines and the use of modern technologies, will reduce noise and vibration emissions. Thus, communities and the environment in Bulgaria will not be affected.</w:t>
      </w:r>
    </w:p>
    <w:p w14:paraId="1FFAAEF2" w14:textId="77777777" w:rsidR="003C19B8" w:rsidRPr="003C19B8" w:rsidRDefault="003C19B8" w:rsidP="003C19B8">
      <w:pPr>
        <w:spacing w:before="120" w:after="120" w:line="360" w:lineRule="auto"/>
        <w:jc w:val="both"/>
        <w:rPr>
          <w:rFonts w:asciiTheme="minorHAnsi" w:hAnsiTheme="minorHAnsi" w:cs="Arial"/>
          <w:b/>
          <w:bCs/>
          <w:noProof/>
          <w:color w:val="000000"/>
          <w:lang w:val="ro-RO"/>
        </w:rPr>
      </w:pPr>
      <w:r w:rsidRPr="003C19B8">
        <w:rPr>
          <w:rFonts w:asciiTheme="minorHAnsi" w:hAnsiTheme="minorHAnsi" w:cs="Arial"/>
          <w:b/>
          <w:bCs/>
          <w:noProof/>
          <w:color w:val="000000"/>
        </w:rPr>
        <w:t>Biodiversitate</w:t>
      </w:r>
    </w:p>
    <w:p w14:paraId="365B17C5" w14:textId="0909F7F3" w:rsidR="00B2669E" w:rsidRPr="00C33BC5" w:rsidRDefault="00B2669E" w:rsidP="00B2669E">
      <w:pPr>
        <w:shd w:val="clear" w:color="auto" w:fill="FFFFFF"/>
        <w:spacing w:after="120" w:line="360" w:lineRule="auto"/>
        <w:jc w:val="both"/>
        <w:rPr>
          <w:rFonts w:eastAsia="Times New Roman" w:cs="Calibri"/>
          <w:lang w:eastAsia="en-GB"/>
        </w:rPr>
      </w:pPr>
      <w:proofErr w:type="gramStart"/>
      <w:r w:rsidRPr="00F66AAB">
        <w:rPr>
          <w:rFonts w:eastAsia="Times New Roman" w:cs="Calibri"/>
          <w:lang w:eastAsia="en-GB"/>
        </w:rPr>
        <w:t>In the vicinity of</w:t>
      </w:r>
      <w:proofErr w:type="gramEnd"/>
      <w:r w:rsidRPr="00F66AAB">
        <w:rPr>
          <w:rFonts w:eastAsia="Times New Roman" w:cs="Calibri"/>
          <w:lang w:eastAsia="en-GB"/>
        </w:rPr>
        <w:t xml:space="preserve"> the project, at </w:t>
      </w:r>
      <w:proofErr w:type="gramStart"/>
      <w:r w:rsidRPr="00F66AAB">
        <w:rPr>
          <w:rFonts w:eastAsia="Times New Roman" w:cs="Calibri"/>
          <w:lang w:eastAsia="en-GB"/>
        </w:rPr>
        <w:t>a distance of less</w:t>
      </w:r>
      <w:proofErr w:type="gramEnd"/>
      <w:r w:rsidRPr="00F66AAB">
        <w:rPr>
          <w:rFonts w:eastAsia="Times New Roman" w:cs="Calibri"/>
          <w:lang w:eastAsia="en-GB"/>
        </w:rPr>
        <w:t xml:space="preserve"> than 5 km, </w:t>
      </w:r>
      <w:proofErr w:type="gramStart"/>
      <w:r w:rsidRPr="00F66AAB">
        <w:rPr>
          <w:rFonts w:eastAsia="Times New Roman" w:cs="Calibri"/>
          <w:lang w:eastAsia="en-GB"/>
        </w:rPr>
        <w:t>a number of</w:t>
      </w:r>
      <w:proofErr w:type="gramEnd"/>
      <w:r w:rsidRPr="00F66AAB">
        <w:rPr>
          <w:rFonts w:eastAsia="Times New Roman" w:cs="Calibri"/>
          <w:lang w:eastAsia="en-GB"/>
        </w:rPr>
        <w:t xml:space="preserve"> </w:t>
      </w:r>
      <w:r w:rsidRPr="00F66AAB">
        <w:rPr>
          <w:rFonts w:eastAsia="Times New Roman" w:cs="Calibri"/>
          <w:b/>
          <w:bCs/>
          <w:lang w:eastAsia="en-GB"/>
        </w:rPr>
        <w:t xml:space="preserve">2 natural areas of community interest in </w:t>
      </w:r>
      <w:proofErr w:type="gramStart"/>
      <w:r w:rsidRPr="00F66AAB">
        <w:rPr>
          <w:rFonts w:eastAsia="Times New Roman" w:cs="Calibri"/>
          <w:b/>
          <w:bCs/>
          <w:lang w:eastAsia="en-GB"/>
        </w:rPr>
        <w:t>Bulgaria  were</w:t>
      </w:r>
      <w:proofErr w:type="gramEnd"/>
      <w:r w:rsidRPr="00F66AAB">
        <w:rPr>
          <w:rFonts w:eastAsia="Times New Roman" w:cs="Calibri"/>
          <w:b/>
          <w:bCs/>
          <w:lang w:eastAsia="en-GB"/>
        </w:rPr>
        <w:t xml:space="preserve"> identified: </w:t>
      </w:r>
      <w:r w:rsidRPr="00F66AAB">
        <w:rPr>
          <w:rFonts w:eastAsia="Times New Roman" w:cs="Calibri"/>
          <w:lang w:eastAsia="en-GB"/>
        </w:rPr>
        <w:t xml:space="preserve">BG0000569 </w:t>
      </w:r>
      <w:proofErr w:type="spellStart"/>
      <w:r w:rsidRPr="00F66AAB">
        <w:rPr>
          <w:rFonts w:eastAsia="Times New Roman" w:cs="Calibri"/>
          <w:lang w:eastAsia="en-GB"/>
        </w:rPr>
        <w:t>Kardam</w:t>
      </w:r>
      <w:proofErr w:type="spellEnd"/>
      <w:r w:rsidRPr="00F66AAB">
        <w:rPr>
          <w:rFonts w:eastAsia="Times New Roman" w:cs="Calibri"/>
          <w:lang w:eastAsia="en-GB"/>
        </w:rPr>
        <w:t xml:space="preserve">, located at </w:t>
      </w:r>
      <w:proofErr w:type="gramStart"/>
      <w:r w:rsidRPr="00F66AAB">
        <w:rPr>
          <w:rFonts w:eastAsia="Times New Roman" w:cs="Calibri"/>
          <w:lang w:eastAsia="en-GB"/>
        </w:rPr>
        <w:t>a distance of about</w:t>
      </w:r>
      <w:proofErr w:type="gramEnd"/>
      <w:r w:rsidRPr="00F66AAB">
        <w:rPr>
          <w:rFonts w:eastAsia="Times New Roman" w:cs="Calibri"/>
          <w:lang w:eastAsia="en-GB"/>
        </w:rPr>
        <w:t xml:space="preserve"> 410 m from the project boundary, and BG0000570 </w:t>
      </w:r>
      <w:proofErr w:type="spellStart"/>
      <w:r w:rsidRPr="00F66AAB">
        <w:rPr>
          <w:rFonts w:eastAsia="Times New Roman" w:cs="Calibri"/>
          <w:lang w:eastAsia="en-GB"/>
        </w:rPr>
        <w:t>Izvorovo</w:t>
      </w:r>
      <w:proofErr w:type="spellEnd"/>
      <w:r w:rsidRPr="00F66AAB">
        <w:rPr>
          <w:rFonts w:eastAsia="Times New Roman" w:cs="Calibri"/>
          <w:lang w:eastAsia="en-GB"/>
        </w:rPr>
        <w:t xml:space="preserve"> – </w:t>
      </w:r>
      <w:proofErr w:type="spellStart"/>
      <w:r w:rsidRPr="00F66AAB">
        <w:rPr>
          <w:rFonts w:eastAsia="Times New Roman" w:cs="Calibri"/>
          <w:lang w:eastAsia="en-GB"/>
        </w:rPr>
        <w:t>Kraishte</w:t>
      </w:r>
      <w:proofErr w:type="spellEnd"/>
      <w:r w:rsidRPr="00F66AAB">
        <w:rPr>
          <w:rFonts w:eastAsia="Times New Roman" w:cs="Calibri"/>
          <w:lang w:eastAsia="en-GB"/>
        </w:rPr>
        <w:t xml:space="preserve">, located at </w:t>
      </w:r>
      <w:proofErr w:type="gramStart"/>
      <w:r w:rsidRPr="00F66AAB">
        <w:rPr>
          <w:rFonts w:eastAsia="Times New Roman" w:cs="Calibri"/>
          <w:lang w:eastAsia="en-GB"/>
        </w:rPr>
        <w:t>a distance of about</w:t>
      </w:r>
      <w:proofErr w:type="gramEnd"/>
      <w:r w:rsidRPr="00F66AAB">
        <w:rPr>
          <w:rFonts w:eastAsia="Times New Roman" w:cs="Calibri"/>
          <w:lang w:eastAsia="en-GB"/>
        </w:rPr>
        <w:t xml:space="preserve"> 3.64 km from the project boundary.</w:t>
      </w:r>
    </w:p>
    <w:p w14:paraId="5A79D52F" w14:textId="73EFDC1F" w:rsidR="00B2669E" w:rsidRPr="00C33BC5" w:rsidRDefault="000C15DB" w:rsidP="00B2669E">
      <w:pPr>
        <w:shd w:val="clear" w:color="auto" w:fill="FFFFFF"/>
        <w:spacing w:after="120" w:line="360" w:lineRule="auto"/>
        <w:jc w:val="both"/>
        <w:rPr>
          <w:rFonts w:eastAsia="Times New Roman" w:cs="Calibri"/>
          <w:lang w:eastAsia="en-GB"/>
        </w:rPr>
      </w:pPr>
      <w:r w:rsidRPr="00F66AAB">
        <w:rPr>
          <w:rFonts w:eastAsia="Times New Roman" w:cs="Calibri"/>
          <w:lang w:eastAsia="en-GB"/>
        </w:rPr>
        <w:t xml:space="preserve">A significant negative impact on some species within the protected natural areas is expected: ROSCI0071/ROSAC0071 </w:t>
      </w:r>
      <w:proofErr w:type="spellStart"/>
      <w:r w:rsidRPr="00F66AAB">
        <w:rPr>
          <w:rFonts w:eastAsia="Times New Roman" w:cs="Calibri"/>
          <w:lang w:eastAsia="en-GB"/>
        </w:rPr>
        <w:t>Dumbrăveni</w:t>
      </w:r>
      <w:proofErr w:type="spellEnd"/>
      <w:r w:rsidRPr="00F66AAB">
        <w:rPr>
          <w:rFonts w:eastAsia="Times New Roman" w:cs="Calibri"/>
          <w:lang w:eastAsia="en-GB"/>
        </w:rPr>
        <w:t xml:space="preserve"> - </w:t>
      </w:r>
      <w:proofErr w:type="spellStart"/>
      <w:r w:rsidRPr="00F66AAB">
        <w:rPr>
          <w:rFonts w:eastAsia="Times New Roman" w:cs="Calibri"/>
          <w:lang w:eastAsia="en-GB"/>
        </w:rPr>
        <w:t>Urluia</w:t>
      </w:r>
      <w:proofErr w:type="spellEnd"/>
      <w:r w:rsidRPr="00F66AAB">
        <w:rPr>
          <w:rFonts w:eastAsia="Times New Roman" w:cs="Calibri"/>
          <w:lang w:eastAsia="en-GB"/>
        </w:rPr>
        <w:t xml:space="preserve"> Valley - </w:t>
      </w:r>
      <w:proofErr w:type="spellStart"/>
      <w:r w:rsidRPr="00F66AAB">
        <w:rPr>
          <w:rFonts w:eastAsia="Times New Roman" w:cs="Calibri"/>
          <w:lang w:eastAsia="en-GB"/>
        </w:rPr>
        <w:t>Vederoasa</w:t>
      </w:r>
      <w:proofErr w:type="spellEnd"/>
      <w:r w:rsidRPr="00F66AAB">
        <w:rPr>
          <w:rFonts w:eastAsia="Times New Roman" w:cs="Calibri"/>
          <w:lang w:eastAsia="en-GB"/>
        </w:rPr>
        <w:t xml:space="preserve"> Lake, ROSCI0157/ROSAC157 </w:t>
      </w:r>
      <w:proofErr w:type="spellStart"/>
      <w:r w:rsidRPr="00F66AAB">
        <w:rPr>
          <w:rFonts w:eastAsia="Times New Roman" w:cs="Calibri"/>
          <w:lang w:eastAsia="en-GB"/>
        </w:rPr>
        <w:t>Hagieni</w:t>
      </w:r>
      <w:proofErr w:type="spellEnd"/>
      <w:r w:rsidRPr="00F66AAB">
        <w:rPr>
          <w:rFonts w:eastAsia="Times New Roman" w:cs="Calibri"/>
          <w:lang w:eastAsia="en-GB"/>
        </w:rPr>
        <w:t xml:space="preserve"> Forest - Bend of the Valley, ROSPA0036 </w:t>
      </w:r>
      <w:proofErr w:type="spellStart"/>
      <w:r w:rsidRPr="00F66AAB">
        <w:rPr>
          <w:rFonts w:eastAsia="Times New Roman" w:cs="Calibri"/>
          <w:lang w:eastAsia="en-GB"/>
        </w:rPr>
        <w:t>Dumbrăveni</w:t>
      </w:r>
      <w:proofErr w:type="spellEnd"/>
      <w:r w:rsidRPr="00F66AAB">
        <w:rPr>
          <w:rFonts w:eastAsia="Times New Roman" w:cs="Calibri"/>
          <w:lang w:eastAsia="en-GB"/>
        </w:rPr>
        <w:t xml:space="preserve">, ROSPA0166 </w:t>
      </w:r>
      <w:proofErr w:type="spellStart"/>
      <w:r w:rsidRPr="00F66AAB">
        <w:rPr>
          <w:rFonts w:eastAsia="Times New Roman" w:cs="Calibri"/>
          <w:lang w:eastAsia="en-GB"/>
        </w:rPr>
        <w:t>Plopeni-Chirnogeni</w:t>
      </w:r>
      <w:proofErr w:type="spellEnd"/>
      <w:r w:rsidRPr="00F66AAB">
        <w:rPr>
          <w:rFonts w:eastAsia="Times New Roman" w:cs="Calibri"/>
          <w:lang w:eastAsia="en-GB"/>
        </w:rPr>
        <w:t xml:space="preserve">, ROSPA0094 </w:t>
      </w:r>
      <w:proofErr w:type="spellStart"/>
      <w:r w:rsidRPr="00F66AAB">
        <w:rPr>
          <w:rFonts w:eastAsia="Times New Roman" w:cs="Calibri"/>
          <w:lang w:eastAsia="en-GB"/>
        </w:rPr>
        <w:t>Hagieni</w:t>
      </w:r>
      <w:proofErr w:type="spellEnd"/>
      <w:r w:rsidRPr="00F66AAB">
        <w:rPr>
          <w:rFonts w:eastAsia="Times New Roman" w:cs="Calibri"/>
          <w:lang w:eastAsia="en-GB"/>
        </w:rPr>
        <w:t xml:space="preserve"> Forest - </w:t>
      </w:r>
      <w:proofErr w:type="spellStart"/>
      <w:r w:rsidRPr="00F66AAB">
        <w:rPr>
          <w:rFonts w:eastAsia="Times New Roman" w:cs="Calibri"/>
          <w:lang w:eastAsia="en-GB"/>
        </w:rPr>
        <w:t>Cotul</w:t>
      </w:r>
      <w:proofErr w:type="spellEnd"/>
      <w:r w:rsidRPr="00F66AAB">
        <w:rPr>
          <w:rFonts w:eastAsia="Times New Roman" w:cs="Calibri"/>
          <w:lang w:eastAsia="en-GB"/>
        </w:rPr>
        <w:t xml:space="preserve"> </w:t>
      </w:r>
      <w:proofErr w:type="spellStart"/>
      <w:r w:rsidRPr="00F66AAB">
        <w:rPr>
          <w:rFonts w:eastAsia="Times New Roman" w:cs="Calibri"/>
          <w:lang w:eastAsia="en-GB"/>
        </w:rPr>
        <w:t>Văii</w:t>
      </w:r>
      <w:proofErr w:type="spellEnd"/>
      <w:r w:rsidRPr="00F66AAB">
        <w:rPr>
          <w:rFonts w:eastAsia="Times New Roman" w:cs="Calibri"/>
          <w:lang w:eastAsia="en-GB"/>
        </w:rPr>
        <w:t xml:space="preserve">, BG0000569 </w:t>
      </w:r>
      <w:proofErr w:type="spellStart"/>
      <w:r w:rsidRPr="00F66AAB">
        <w:rPr>
          <w:rFonts w:eastAsia="Times New Roman" w:cs="Calibri"/>
          <w:lang w:eastAsia="en-GB"/>
        </w:rPr>
        <w:t>Kardam</w:t>
      </w:r>
      <w:proofErr w:type="spellEnd"/>
      <w:r w:rsidRPr="00F66AAB">
        <w:rPr>
          <w:rFonts w:eastAsia="Times New Roman" w:cs="Calibri"/>
          <w:lang w:eastAsia="en-GB"/>
        </w:rPr>
        <w:t xml:space="preserve">, BG0000570 </w:t>
      </w:r>
      <w:proofErr w:type="spellStart"/>
      <w:r w:rsidRPr="00F66AAB">
        <w:rPr>
          <w:rFonts w:eastAsia="Times New Roman" w:cs="Calibri"/>
          <w:lang w:eastAsia="en-GB"/>
        </w:rPr>
        <w:t>Izvorovo</w:t>
      </w:r>
      <w:proofErr w:type="spellEnd"/>
      <w:r w:rsidRPr="00F66AAB">
        <w:rPr>
          <w:rFonts w:eastAsia="Times New Roman" w:cs="Calibri"/>
          <w:lang w:eastAsia="en-GB"/>
        </w:rPr>
        <w:t xml:space="preserve"> - </w:t>
      </w:r>
      <w:proofErr w:type="spellStart"/>
      <w:r w:rsidRPr="00F66AAB">
        <w:rPr>
          <w:rFonts w:eastAsia="Times New Roman" w:cs="Calibri"/>
          <w:lang w:eastAsia="en-GB"/>
        </w:rPr>
        <w:t>Kraishte</w:t>
      </w:r>
      <w:proofErr w:type="spellEnd"/>
      <w:r w:rsidRPr="00F66AAB">
        <w:rPr>
          <w:rFonts w:eastAsia="Times New Roman" w:cs="Calibri"/>
          <w:lang w:eastAsia="en-GB"/>
        </w:rPr>
        <w:t xml:space="preserve">. The groups that will be significantly affected by the implementation and operation of the wind energy plan will be terrestrial mammals, bats and birds. </w:t>
      </w:r>
    </w:p>
    <w:p w14:paraId="500A50DF" w14:textId="2E25205F" w:rsidR="00B050E0" w:rsidRPr="00C33BC5" w:rsidRDefault="000B4EA6" w:rsidP="00B2669E">
      <w:pPr>
        <w:shd w:val="clear" w:color="auto" w:fill="FFFFFF"/>
        <w:spacing w:after="120" w:line="360" w:lineRule="auto"/>
        <w:jc w:val="both"/>
        <w:rPr>
          <w:rFonts w:eastAsia="Times New Roman" w:cs="Calibri"/>
          <w:b/>
          <w:bCs/>
          <w:lang w:eastAsia="en-GB"/>
        </w:rPr>
      </w:pPr>
      <w:r w:rsidRPr="00F66AAB">
        <w:rPr>
          <w:rFonts w:eastAsia="Times New Roman" w:cs="Calibri"/>
          <w:b/>
          <w:bCs/>
          <w:lang w:eastAsia="en-GB"/>
        </w:rPr>
        <w:t>Population and human health</w:t>
      </w:r>
    </w:p>
    <w:p w14:paraId="1862DAEC" w14:textId="77777777" w:rsidR="00C75602" w:rsidRPr="00C33BC5" w:rsidRDefault="00C75602" w:rsidP="00C75602">
      <w:pPr>
        <w:spacing w:after="120" w:line="360" w:lineRule="auto"/>
        <w:jc w:val="both"/>
      </w:pPr>
      <w:r w:rsidRPr="00F66AAB">
        <w:t xml:space="preserve">The park is developed in the Cerchezu TAU site, in its outskirts, the nearest localities on the Bulgarian territory being the village of </w:t>
      </w:r>
      <w:proofErr w:type="spellStart"/>
      <w:r w:rsidRPr="00F66AAB">
        <w:t>Iovkov</w:t>
      </w:r>
      <w:proofErr w:type="spellEnd"/>
      <w:r w:rsidRPr="00F66AAB">
        <w:t xml:space="preserve"> at 1.56 km from the T3 turbine and the </w:t>
      </w:r>
      <w:proofErr w:type="spellStart"/>
      <w:r w:rsidRPr="00F66AAB">
        <w:t>Kraiste</w:t>
      </w:r>
      <w:proofErr w:type="spellEnd"/>
      <w:r w:rsidRPr="00F66AAB">
        <w:t xml:space="preserve"> locality at 2.1 km from the T47 turbine.</w:t>
      </w:r>
    </w:p>
    <w:p w14:paraId="2A6D1D21" w14:textId="77777777" w:rsidR="001E5E7E" w:rsidRPr="00C33BC5" w:rsidRDefault="00C75602" w:rsidP="001E5E7E">
      <w:pPr>
        <w:shd w:val="clear" w:color="auto" w:fill="FFFFFF"/>
        <w:spacing w:after="120" w:line="360" w:lineRule="auto"/>
        <w:jc w:val="both"/>
        <w:rPr>
          <w:rFonts w:ascii="ZWAdobeF" w:hAnsi="ZWAdobeF" w:cs="ZWAdobeF"/>
          <w:sz w:val="2"/>
          <w:szCs w:val="2"/>
        </w:rPr>
      </w:pPr>
      <w:proofErr w:type="spellStart"/>
      <w:r w:rsidRPr="00F66AAB">
        <w:t>Iovkovo</w:t>
      </w:r>
      <w:proofErr w:type="spellEnd"/>
      <w:r w:rsidRPr="00F66AAB">
        <w:t xml:space="preserve"> and </w:t>
      </w:r>
      <w:proofErr w:type="spellStart"/>
      <w:r w:rsidRPr="00F66AAB">
        <w:t>Kraiste</w:t>
      </w:r>
      <w:proofErr w:type="spellEnd"/>
      <w:r w:rsidRPr="00F66AAB">
        <w:t xml:space="preserve"> are two villages in </w:t>
      </w:r>
      <w:proofErr w:type="spellStart"/>
      <w:r w:rsidRPr="00F66AAB">
        <w:t>Gheneral-Toşevo</w:t>
      </w:r>
      <w:proofErr w:type="spellEnd"/>
      <w:r w:rsidRPr="00F66AAB">
        <w:t xml:space="preserve"> Municipality, Dobrich Region, South </w:t>
      </w:r>
      <w:proofErr w:type="spellStart"/>
      <w:r w:rsidRPr="00F66AAB">
        <w:t>Dobrudja</w:t>
      </w:r>
      <w:proofErr w:type="spellEnd"/>
      <w:r w:rsidRPr="00F66AAB">
        <w:t>, Bulgaria38F</w:t>
      </w:r>
    </w:p>
    <w:p w14:paraId="37538876" w14:textId="1D60ECE7" w:rsidR="001E5E7E" w:rsidRPr="00C33BC5" w:rsidRDefault="001E5E7E" w:rsidP="001E5E7E">
      <w:pPr>
        <w:shd w:val="clear" w:color="auto" w:fill="FFFFFF"/>
        <w:spacing w:after="120" w:line="360" w:lineRule="auto"/>
        <w:jc w:val="both"/>
        <w:rPr>
          <w:rFonts w:ascii="ZWAdobeF" w:hAnsi="ZWAdobeF" w:cs="ZWAdobeF"/>
          <w:sz w:val="2"/>
          <w:szCs w:val="2"/>
        </w:rPr>
      </w:pPr>
      <w:r w:rsidRPr="00F66AAB">
        <w:rPr>
          <w:b/>
          <w:bCs/>
        </w:rPr>
        <w:t>The construction and operation of the wind farm in the outskirts of Cerchezu commune will not affect the population on the territory of Bulgaria.</w:t>
      </w:r>
      <w:r w:rsidRPr="00F66AAB">
        <w:t xml:space="preserve"> As presented in the previous chapters, in the execution phase, noise, vibrations and dust emissions will be local and temporary, with a low impact. In the operating stage, the noise produced by the turbines will be below 40 dB in the reception areas, respecting the legal limits. The shading effect is insignificant, and the visual impact is subjective. In the decommissioning stage, the impact will be </w:t>
      </w:r>
      <w:proofErr w:type="gramStart"/>
      <w:r w:rsidRPr="00F66AAB">
        <w:t>similar to</w:t>
      </w:r>
      <w:proofErr w:type="gramEnd"/>
      <w:r w:rsidRPr="00F66AAB">
        <w:t xml:space="preserve"> that of the construction stage, being local and temporary.</w:t>
      </w:r>
    </w:p>
    <w:p w14:paraId="34F25970" w14:textId="77777777" w:rsidR="00FE18DA" w:rsidRPr="00C33BC5" w:rsidRDefault="00FE18DA" w:rsidP="00FE18DA">
      <w:pPr>
        <w:shd w:val="clear" w:color="auto" w:fill="FFFFFF"/>
        <w:spacing w:after="120" w:line="360" w:lineRule="auto"/>
        <w:jc w:val="both"/>
        <w:rPr>
          <w:rFonts w:eastAsia="Times New Roman" w:cs="Calibri"/>
          <w:b/>
          <w:bCs/>
          <w:lang w:eastAsia="en-GB"/>
        </w:rPr>
      </w:pPr>
      <w:r w:rsidRPr="00F66AAB">
        <w:rPr>
          <w:rFonts w:eastAsia="Times New Roman" w:cs="Calibri"/>
          <w:b/>
          <w:bCs/>
          <w:lang w:eastAsia="en-GB"/>
        </w:rPr>
        <w:t>Landscape</w:t>
      </w:r>
    </w:p>
    <w:p w14:paraId="505DF055" w14:textId="059F5D38" w:rsidR="00FE18DA" w:rsidRPr="00C33BC5" w:rsidRDefault="00FE18DA" w:rsidP="00FE18DA">
      <w:pPr>
        <w:shd w:val="clear" w:color="auto" w:fill="FFFFFF"/>
        <w:spacing w:after="120" w:line="360" w:lineRule="auto"/>
        <w:jc w:val="both"/>
      </w:pPr>
      <w:r w:rsidRPr="00F66AAB">
        <w:t xml:space="preserve">According to the map with the types of landscape characteristic of the area where the project is proposed, </w:t>
      </w:r>
      <w:proofErr w:type="gramStart"/>
      <w:r w:rsidRPr="00F66AAB">
        <w:t>it can be seen that the</w:t>
      </w:r>
      <w:proofErr w:type="gramEnd"/>
      <w:r w:rsidRPr="00F66AAB">
        <w:t xml:space="preserve"> types of landscape </w:t>
      </w:r>
      <w:proofErr w:type="gramStart"/>
      <w:r w:rsidRPr="00F66AAB">
        <w:t>in the area of</w:t>
      </w:r>
      <w:proofErr w:type="gramEnd"/>
      <w:r w:rsidRPr="00F66AAB">
        <w:t xml:space="preserve"> the plan are similar for both countries, as follows:</w:t>
      </w:r>
    </w:p>
    <w:p w14:paraId="3ED9D421" w14:textId="059BC5E6" w:rsidR="00FE18DA" w:rsidRPr="00C33BC5" w:rsidRDefault="00FE18DA" w:rsidP="00B70F95">
      <w:pPr>
        <w:pStyle w:val="ListParagraph"/>
        <w:numPr>
          <w:ilvl w:val="0"/>
          <w:numId w:val="64"/>
        </w:numPr>
        <w:shd w:val="clear" w:color="auto" w:fill="FFFFFF"/>
        <w:spacing w:after="120" w:line="360" w:lineRule="auto"/>
        <w:jc w:val="both"/>
      </w:pPr>
      <w:r w:rsidRPr="00F66AAB">
        <w:t xml:space="preserve">Continental landscape - this area represents hills and arable land with sedimentary </w:t>
      </w:r>
      <w:proofErr w:type="gramStart"/>
      <w:r w:rsidRPr="00F66AAB">
        <w:t>soils</w:t>
      </w:r>
      <w:proofErr w:type="gramEnd"/>
      <w:r w:rsidRPr="00F66AAB">
        <w:t>. It is predominant in the largest part of the project's coverage area.</w:t>
      </w:r>
    </w:p>
    <w:p w14:paraId="45ABDB5E" w14:textId="77777777" w:rsidR="00FE18DA" w:rsidRPr="00C33BC5" w:rsidRDefault="00FE18DA" w:rsidP="00B70F95">
      <w:pPr>
        <w:pStyle w:val="ListParagraph"/>
        <w:numPr>
          <w:ilvl w:val="0"/>
          <w:numId w:val="64"/>
        </w:numPr>
        <w:shd w:val="clear" w:color="auto" w:fill="FFFFFF"/>
        <w:spacing w:after="120" w:line="360" w:lineRule="auto"/>
        <w:jc w:val="both"/>
      </w:pPr>
      <w:r w:rsidRPr="00F66AAB">
        <w:t>Steppe landscape - this area represents a steppe landscape with hills and sedimentary soils.</w:t>
      </w:r>
    </w:p>
    <w:p w14:paraId="6BB1F17D" w14:textId="5F6B03E7" w:rsidR="00FE18DA" w:rsidRPr="00C33BC5" w:rsidRDefault="0008587B" w:rsidP="00FE18DA">
      <w:pPr>
        <w:spacing w:after="120" w:line="360" w:lineRule="auto"/>
        <w:jc w:val="both"/>
      </w:pPr>
      <w:r w:rsidRPr="00F66AAB">
        <w:rPr>
          <w:rFonts w:eastAsia="Verdana" w:cs="Verdana"/>
        </w:rPr>
        <w:t xml:space="preserve">On the territory of Bulgaria, in the vicinity of the project perimeter, very little fragmentation prevails. </w:t>
      </w:r>
      <w:r w:rsidR="00FE18DA" w:rsidRPr="00F66AAB">
        <w:t xml:space="preserve">The relief is moderately fragmented, suggesting the presence of low hills and valleys. This type of landscape can support diversified agricultural activities and </w:t>
      </w:r>
      <w:proofErr w:type="gramStart"/>
      <w:r w:rsidR="00FE18DA" w:rsidRPr="00F66AAB">
        <w:t>exhibits</w:t>
      </w:r>
      <w:proofErr w:type="gramEnd"/>
      <w:r w:rsidR="00FE18DA" w:rsidRPr="00F66AAB">
        <w:t xml:space="preserve"> moderate biodiversity.</w:t>
      </w:r>
    </w:p>
    <w:p w14:paraId="248A2A0B" w14:textId="77777777" w:rsidR="00FE18DA" w:rsidRPr="00C33BC5" w:rsidRDefault="00FE18DA" w:rsidP="00FE18DA">
      <w:pPr>
        <w:spacing w:after="120" w:line="360" w:lineRule="auto"/>
        <w:jc w:val="both"/>
      </w:pPr>
      <w:r w:rsidRPr="00F66AAB">
        <w:rPr>
          <w:b/>
          <w:bCs/>
        </w:rPr>
        <w:t>The construction and operation of the wind farm in the outskirts of Cerchezu commune will not affect the landscape on the territory of Bulgaria.</w:t>
      </w:r>
    </w:p>
    <w:p w14:paraId="262D0273" w14:textId="77777777" w:rsidR="0004099B" w:rsidRPr="00C33BC5" w:rsidRDefault="0004099B" w:rsidP="0004099B">
      <w:pPr>
        <w:shd w:val="clear" w:color="auto" w:fill="FFFFFF"/>
        <w:spacing w:after="120" w:line="360" w:lineRule="auto"/>
        <w:jc w:val="both"/>
        <w:rPr>
          <w:rFonts w:eastAsia="Times New Roman" w:cs="Calibri"/>
          <w:b/>
          <w:bCs/>
          <w:lang w:eastAsia="en-GB"/>
        </w:rPr>
      </w:pPr>
      <w:r w:rsidRPr="00F66AAB">
        <w:rPr>
          <w:rFonts w:eastAsia="Times New Roman" w:cs="Calibri"/>
          <w:b/>
          <w:bCs/>
          <w:lang w:eastAsia="en-GB"/>
        </w:rPr>
        <w:lastRenderedPageBreak/>
        <w:t>Climate</w:t>
      </w:r>
    </w:p>
    <w:p w14:paraId="1985B3E6" w14:textId="77777777" w:rsidR="00D7365C" w:rsidRPr="00C810DE" w:rsidRDefault="00D7365C" w:rsidP="00D7365C">
      <w:pPr>
        <w:shd w:val="clear" w:color="auto" w:fill="FFFFFF"/>
        <w:spacing w:after="120" w:line="360" w:lineRule="auto"/>
        <w:jc w:val="both"/>
        <w:rPr>
          <w:rFonts w:eastAsia="Times New Roman" w:cs="Calibri"/>
          <w:lang w:eastAsia="en-GB"/>
        </w:rPr>
      </w:pPr>
      <w:r w:rsidRPr="00F66AAB">
        <w:rPr>
          <w:rFonts w:eastAsia="Times New Roman" w:cs="Calibri"/>
          <w:lang w:eastAsia="en-GB"/>
        </w:rPr>
        <w:t>According to the National Report on the State and Protection of the Environment in Bulgaria41F,</w:t>
      </w:r>
      <w:r w:rsidRPr="00C810DE">
        <w:rPr>
          <w:rStyle w:val="FootnoteReference"/>
          <w:rFonts w:eastAsia="Times New Roman" w:cs="Calibri"/>
          <w:lang w:eastAsia="en-GB"/>
        </w:rPr>
        <w:footnoteReference w:id="6"/>
      </w:r>
      <w:r w:rsidRPr="00F66AAB">
        <w:rPr>
          <w:rFonts w:eastAsia="Times New Roman" w:cs="Calibri"/>
          <w:lang w:eastAsia="en-GB"/>
        </w:rPr>
        <w:t xml:space="preserve"> </w:t>
      </w:r>
      <w:r w:rsidRPr="00F66AAB">
        <w:rPr>
          <w:rFonts w:eastAsia="Times New Roman" w:cs="Calibri"/>
          <w:b/>
          <w:bCs/>
          <w:lang w:eastAsia="en-GB"/>
        </w:rPr>
        <w:t xml:space="preserve">major GHG emissions - </w:t>
      </w:r>
      <w:r w:rsidRPr="00F66AAB">
        <w:rPr>
          <w:lang w:eastAsia="ro-RO"/>
        </w:rPr>
        <w:t>for the period 1988-2021 tend to decrease. In 2021, total GHG emissions were generated – 53917.27 Gg CO2-eq. This means that GHG emissions have fallen by 52.55% compared to emissions in the 1988 reference year.</w:t>
      </w:r>
    </w:p>
    <w:p w14:paraId="5745AFC8" w14:textId="77777777" w:rsidR="00CE76D1" w:rsidRPr="00CE76D1" w:rsidRDefault="00CE76D1" w:rsidP="00CE76D1">
      <w:pPr>
        <w:shd w:val="clear" w:color="auto" w:fill="FFFFFF"/>
        <w:spacing w:after="120" w:line="360" w:lineRule="auto"/>
        <w:jc w:val="both"/>
        <w:rPr>
          <w:rFonts w:eastAsia="Times New Roman" w:cs="Calibri"/>
          <w:lang w:val="ro-RO" w:eastAsia="en-GB"/>
        </w:rPr>
      </w:pPr>
      <w:r w:rsidRPr="00CE76D1">
        <w:rPr>
          <w:rFonts w:eastAsia="Times New Roman" w:cs="Calibri"/>
          <w:lang w:eastAsia="en-GB"/>
        </w:rPr>
        <w:t>The National Report on the State and Protection of the Environment in Bulgaria42F</w:t>
      </w:r>
      <w:r w:rsidRPr="00CE76D1">
        <w:rPr>
          <w:rFonts w:eastAsia="Times New Roman" w:cs="Calibri"/>
          <w:vertAlign w:val="superscript"/>
          <w:lang w:eastAsia="en-GB"/>
        </w:rPr>
        <w:footnoteReference w:id="7"/>
      </w:r>
      <w:r w:rsidRPr="00CE76D1">
        <w:rPr>
          <w:rFonts w:eastAsia="Times New Roman" w:cs="Calibri"/>
          <w:lang w:eastAsia="en-GB"/>
        </w:rPr>
        <w:t xml:space="preserve"> presents the following aspects regarding climate factors:</w:t>
      </w:r>
    </w:p>
    <w:p w14:paraId="755CAFB1" w14:textId="27755E61" w:rsidR="00C75602" w:rsidRPr="00CE76D1" w:rsidRDefault="00CE76D1" w:rsidP="00B70F95">
      <w:pPr>
        <w:pStyle w:val="ListParagraph"/>
        <w:numPr>
          <w:ilvl w:val="0"/>
          <w:numId w:val="65"/>
        </w:numPr>
        <w:shd w:val="clear" w:color="auto" w:fill="FFFFFF"/>
        <w:spacing w:after="120" w:line="360" w:lineRule="auto"/>
        <w:jc w:val="both"/>
        <w:rPr>
          <w:rFonts w:eastAsia="Times New Roman" w:cs="Calibri"/>
          <w:b/>
          <w:bCs/>
          <w:lang w:eastAsia="en-GB"/>
        </w:rPr>
      </w:pPr>
      <w:r w:rsidRPr="00CE76D1">
        <w:rPr>
          <w:rFonts w:eastAsia="Times New Roman" w:cs="Calibri"/>
          <w:b/>
          <w:bCs/>
          <w:lang w:eastAsia="en-GB"/>
        </w:rPr>
        <w:t>average annual temperature</w:t>
      </w:r>
      <w:r w:rsidRPr="00CE76D1">
        <w:rPr>
          <w:rFonts w:eastAsia="Times New Roman" w:cs="Calibri"/>
          <w:lang w:eastAsia="en-GB"/>
        </w:rPr>
        <w:t xml:space="preserve"> - between 1988 and 2021, the average annual air temperature for the lower part of the country fluctuates between 10.6°C and 13.3°C</w:t>
      </w:r>
    </w:p>
    <w:p w14:paraId="365A63F6" w14:textId="77777777" w:rsidR="00BC2F41" w:rsidRPr="00C33BC5" w:rsidRDefault="00BC2F41" w:rsidP="00BC2F41">
      <w:pPr>
        <w:spacing w:after="120" w:line="360" w:lineRule="auto"/>
        <w:ind w:left="-6" w:right="301"/>
        <w:rPr>
          <w:rFonts w:eastAsia="Times New Roman" w:cs="Calibri"/>
          <w:lang w:eastAsia="en-GB"/>
        </w:rPr>
      </w:pPr>
      <w:r w:rsidRPr="00F66AAB">
        <w:rPr>
          <w:rFonts w:eastAsia="Times New Roman" w:cs="Calibri"/>
          <w:lang w:eastAsia="en-GB"/>
        </w:rPr>
        <w:t xml:space="preserve">In 2021, the average annual temperature for the lower part of the country was 12.3 ° C, which is 0.3 ° C above the norm. This is the thirteenth warmest year since 1988-2021, and January is the fifth warmest since 1930 – an average of 2.5 ° C above the monthly norm (from +1.2 ° C in the village of Kostenets to + 3.7 ° C in Ruse). </w:t>
      </w:r>
    </w:p>
    <w:p w14:paraId="067D6699" w14:textId="77777777" w:rsidR="00A51E85" w:rsidRPr="00C33BC5" w:rsidRDefault="00A51E85" w:rsidP="00B70F95">
      <w:pPr>
        <w:pStyle w:val="ListParagraph"/>
        <w:numPr>
          <w:ilvl w:val="0"/>
          <w:numId w:val="66"/>
        </w:numPr>
        <w:shd w:val="clear" w:color="auto" w:fill="FFFFFF"/>
        <w:spacing w:after="120" w:line="360" w:lineRule="auto"/>
        <w:jc w:val="both"/>
        <w:rPr>
          <w:lang w:eastAsia="ro-RO"/>
        </w:rPr>
      </w:pPr>
      <w:r w:rsidRPr="00F66AAB">
        <w:rPr>
          <w:rFonts w:eastAsia="Times New Roman" w:cs="Calibri"/>
          <w:b/>
          <w:bCs/>
          <w:lang w:eastAsia="en-GB"/>
        </w:rPr>
        <w:t xml:space="preserve">The average annual amount of precipitation </w:t>
      </w:r>
      <w:r w:rsidRPr="00F66AAB">
        <w:rPr>
          <w:rFonts w:eastAsia="Times New Roman" w:cs="Calibri"/>
          <w:lang w:eastAsia="en-GB"/>
        </w:rPr>
        <w:t xml:space="preserve">- in the period 1988-2021 </w:t>
      </w:r>
      <w:r w:rsidRPr="00F66AAB">
        <w:t xml:space="preserve">for regions with altitude up to 800 m varies in the range from 377 mm to 1013 mm, while maintaining the positive trend of this indicator (+4.2 mm / year). In 2021, the average annual rainfall was 741 mm, which is about 20% above the norm for the period 1991-2020. </w:t>
      </w:r>
    </w:p>
    <w:p w14:paraId="41AA371D" w14:textId="77777777" w:rsidR="00D81834" w:rsidRPr="00C33BC5" w:rsidRDefault="00D81834" w:rsidP="00B70F95">
      <w:pPr>
        <w:pStyle w:val="ListParagraph"/>
        <w:numPr>
          <w:ilvl w:val="0"/>
          <w:numId w:val="66"/>
        </w:numPr>
        <w:shd w:val="clear" w:color="auto" w:fill="FFFFFF"/>
        <w:spacing w:after="120" w:line="360" w:lineRule="auto"/>
        <w:jc w:val="both"/>
      </w:pPr>
      <w:r w:rsidRPr="00F66AAB">
        <w:rPr>
          <w:rFonts w:eastAsia="Times New Roman" w:cs="Calibri"/>
          <w:b/>
          <w:bCs/>
          <w:lang w:eastAsia="en-GB"/>
        </w:rPr>
        <w:t xml:space="preserve">Snow - </w:t>
      </w:r>
      <w:r w:rsidRPr="00F66AAB">
        <w:rPr>
          <w:rFonts w:eastAsia="Times New Roman" w:cs="Calibri"/>
          <w:lang w:eastAsia="en-GB"/>
        </w:rPr>
        <w:t xml:space="preserve">in the period 1988-2021 there was no significant decreasing trend of fluctuations in the average maximum height of the snow cover in areas with altitude between 800-1800 m. The value for 2021 is 43 cm – below the average for the period 1991-2020. </w:t>
      </w:r>
    </w:p>
    <w:p w14:paraId="3A1123A2" w14:textId="77777777" w:rsidR="00D81834" w:rsidRPr="00C33BC5" w:rsidRDefault="00D81834" w:rsidP="00B70F95">
      <w:pPr>
        <w:pStyle w:val="ListParagraph"/>
        <w:numPr>
          <w:ilvl w:val="0"/>
          <w:numId w:val="66"/>
        </w:numPr>
        <w:spacing w:after="120" w:line="360" w:lineRule="auto"/>
        <w:ind w:left="714" w:right="301" w:hanging="357"/>
        <w:jc w:val="both"/>
      </w:pPr>
      <w:r w:rsidRPr="00F66AAB">
        <w:rPr>
          <w:rFonts w:eastAsia="Times New Roman" w:cs="Calibri"/>
          <w:b/>
          <w:bCs/>
          <w:lang w:eastAsia="en-GB"/>
        </w:rPr>
        <w:t xml:space="preserve">climatic phenomena - </w:t>
      </w:r>
      <w:r w:rsidRPr="00F66AAB">
        <w:rPr>
          <w:lang w:eastAsia="ro-RO"/>
        </w:rPr>
        <w:t xml:space="preserve">during the period 8-12.01.2021, torrential and river floods were recorded, mainly in western and southeastern Bulgaria, due to heavy rainfall, combined in some places with melting snow. In Sofia, Blagoevgrad, Yambol and Burgas districts, the amount of precipitation for 72 hours exceeded three times the monthly norm. A state of disaster due to floods, destroyed bridges and broken roads was declared in 8 districts. Heavy snowfall in northwestern Bulgaria led to power outages in many places. </w:t>
      </w:r>
    </w:p>
    <w:p w14:paraId="47C37ED5" w14:textId="77777777" w:rsidR="0042099F" w:rsidRPr="00C33BC5" w:rsidRDefault="0042099F" w:rsidP="0042099F">
      <w:pPr>
        <w:shd w:val="clear" w:color="auto" w:fill="FFFFFF"/>
        <w:spacing w:after="120" w:line="360" w:lineRule="auto"/>
        <w:jc w:val="both"/>
        <w:rPr>
          <w:rFonts w:eastAsia="Times New Roman" w:cs="Calibri"/>
          <w:b/>
          <w:bCs/>
          <w:lang w:eastAsia="en-GB"/>
        </w:rPr>
      </w:pPr>
      <w:r w:rsidRPr="00F66AAB">
        <w:rPr>
          <w:rFonts w:eastAsia="Times New Roman" w:cs="Calibri"/>
          <w:b/>
          <w:bCs/>
          <w:lang w:eastAsia="en-GB"/>
        </w:rPr>
        <w:t>Cultural heritage</w:t>
      </w:r>
    </w:p>
    <w:p w14:paraId="31E59988" w14:textId="77777777" w:rsidR="0042099F" w:rsidRPr="00C33BC5" w:rsidRDefault="0042099F" w:rsidP="0042099F">
      <w:pPr>
        <w:spacing w:after="120" w:line="360" w:lineRule="auto"/>
        <w:jc w:val="both"/>
        <w:rPr>
          <w:rFonts w:eastAsiaTheme="majorEastAsia" w:cstheme="majorBidi"/>
          <w:bCs/>
          <w:i/>
          <w:iCs/>
          <w:color w:val="009DF0" w:themeColor="text2"/>
          <w:lang w:eastAsia="ro-RO"/>
        </w:rPr>
      </w:pPr>
      <w:r w:rsidRPr="00F66AAB">
        <w:t>No data sources have been found that completely list all historical monuments in Bulgaria on each region, as they exist in Romania. However, the construction of the proposed park will not affect the territory of Bulgaria, thus ensuring the preservation of the country's cultural and historical heritage.</w:t>
      </w:r>
    </w:p>
    <w:p w14:paraId="388A19B0" w14:textId="503FBC50" w:rsidR="002D638F" w:rsidRDefault="0042099F" w:rsidP="0042099F">
      <w:pPr>
        <w:spacing w:before="120" w:after="120" w:line="360" w:lineRule="auto"/>
        <w:jc w:val="both"/>
        <w:rPr>
          <w:rFonts w:asciiTheme="minorHAnsi" w:hAnsiTheme="minorHAnsi" w:cs="Arial"/>
          <w:b/>
          <w:bCs/>
          <w:noProof/>
          <w:color w:val="000000"/>
          <w:lang w:val="ro-RO"/>
        </w:rPr>
      </w:pPr>
      <w:r w:rsidRPr="00F66AAB">
        <w:rPr>
          <w:lang w:eastAsia="ro-RO"/>
        </w:rPr>
        <w:t xml:space="preserve">In accordance with Act 22/2001 on the ratification of the Convention on Access to Information, Public Participation in Decision-making and Access to Justice in Environmental Matters (Aarhus Convention), it is essential to ensure full transparency and the involvement of the local and cross-border community at all stages of the plan. This includes access to relevant information on environmental and health impacts and active public participation in decision-making. Compliance with this law ensures that all stakeholders are informed and </w:t>
      </w:r>
      <w:proofErr w:type="gramStart"/>
      <w:r w:rsidRPr="00F66AAB">
        <w:rPr>
          <w:lang w:eastAsia="ro-RO"/>
        </w:rPr>
        <w:t>have the opportunity to</w:t>
      </w:r>
      <w:proofErr w:type="gramEnd"/>
      <w:r w:rsidRPr="00F66AAB">
        <w:rPr>
          <w:lang w:eastAsia="ro-RO"/>
        </w:rPr>
        <w:t xml:space="preserve"> contribute to decision-making, thus ensuring effective and fair management of environmental impact.</w:t>
      </w:r>
    </w:p>
    <w:p w14:paraId="3AED18BA" w14:textId="77777777" w:rsidR="000B66F8" w:rsidRDefault="000B66F8" w:rsidP="00744237">
      <w:pPr>
        <w:spacing w:before="120" w:after="120" w:line="360" w:lineRule="auto"/>
        <w:jc w:val="both"/>
        <w:rPr>
          <w:rFonts w:asciiTheme="minorHAnsi" w:hAnsiTheme="minorHAnsi" w:cs="Arial"/>
          <w:b/>
          <w:bCs/>
          <w:noProof/>
          <w:color w:val="000000"/>
          <w:lang w:val="ro-RO"/>
        </w:rPr>
      </w:pPr>
    </w:p>
    <w:p w14:paraId="3A974367" w14:textId="77777777" w:rsidR="004026C9" w:rsidRPr="002D638F" w:rsidRDefault="004026C9" w:rsidP="00744237">
      <w:pPr>
        <w:spacing w:before="120" w:after="120" w:line="360" w:lineRule="auto"/>
        <w:jc w:val="both"/>
        <w:rPr>
          <w:rFonts w:asciiTheme="minorHAnsi" w:hAnsiTheme="minorHAnsi" w:cs="Arial"/>
          <w:b/>
          <w:bCs/>
          <w:noProof/>
          <w:color w:val="000000"/>
          <w:lang w:val="ro-RO"/>
        </w:rPr>
      </w:pPr>
    </w:p>
    <w:p w14:paraId="63373A6B" w14:textId="44B2BFD3" w:rsidR="002463D8" w:rsidRDefault="0084442A" w:rsidP="0084442A">
      <w:pPr>
        <w:pStyle w:val="ListParagraph"/>
        <w:numPr>
          <w:ilvl w:val="1"/>
          <w:numId w:val="14"/>
        </w:numPr>
        <w:spacing w:before="240" w:after="240" w:line="360" w:lineRule="auto"/>
        <w:ind w:left="777"/>
        <w:jc w:val="both"/>
        <w:outlineLvl w:val="1"/>
        <w:rPr>
          <w:rFonts w:eastAsia="Times New Roman" w:cs="Times New Roman"/>
          <w:b/>
          <w:bCs/>
          <w:color w:val="00B0F0"/>
          <w:sz w:val="22"/>
          <w:szCs w:val="22"/>
          <w:lang w:val="ro-RO"/>
        </w:rPr>
      </w:pPr>
      <w:bookmarkStart w:id="94" w:name="_Toc198127095"/>
      <w:r>
        <w:rPr>
          <w:rFonts w:eastAsia="Times New Roman" w:cs="Times New Roman"/>
          <w:b/>
          <w:bCs/>
          <w:color w:val="00B0F0"/>
          <w:sz w:val="22"/>
          <w:szCs w:val="22"/>
        </w:rPr>
        <w:t>Exposure of the area to climate change</w:t>
      </w:r>
      <w:bookmarkEnd w:id="94"/>
    </w:p>
    <w:p w14:paraId="13C9FCDC" w14:textId="32F4DBA1" w:rsidR="00DB03AE" w:rsidRPr="00C33BC5" w:rsidRDefault="00DB03AE" w:rsidP="00DB03AE">
      <w:pPr>
        <w:spacing w:after="120" w:line="360" w:lineRule="auto"/>
        <w:jc w:val="both"/>
      </w:pPr>
      <w:proofErr w:type="gramStart"/>
      <w:r w:rsidRPr="00F66AAB">
        <w:t>In order to</w:t>
      </w:r>
      <w:proofErr w:type="gramEnd"/>
      <w:r w:rsidRPr="00F66AAB">
        <w:t xml:space="preserve"> integrate the climate change dimension into the project's analysis and to identify appropriate adaptation options, a chapter dedicated to climate change has been developed. It </w:t>
      </w:r>
      <w:proofErr w:type="spellStart"/>
      <w:r w:rsidRPr="00F66AAB">
        <w:t>summarises</w:t>
      </w:r>
      <w:proofErr w:type="spellEnd"/>
      <w:r w:rsidRPr="00F66AAB">
        <w:t xml:space="preserve"> the main conclusions and complies with the methodological requirements and guidelines established at European level.</w:t>
      </w:r>
    </w:p>
    <w:p w14:paraId="46F64EED" w14:textId="77777777" w:rsidR="00DB03AE" w:rsidRPr="00DB03AE" w:rsidRDefault="00DB03AE" w:rsidP="00DB03AE">
      <w:pPr>
        <w:spacing w:after="120" w:line="360" w:lineRule="auto"/>
        <w:jc w:val="both"/>
      </w:pPr>
      <w:r w:rsidRPr="00DB03AE">
        <w:t>The chapter is based on the following reference documents:</w:t>
      </w:r>
    </w:p>
    <w:p w14:paraId="723EB89E" w14:textId="77777777" w:rsidR="00DB03AE" w:rsidRPr="00C33BC5" w:rsidRDefault="00DB03AE" w:rsidP="00B70F95">
      <w:pPr>
        <w:pStyle w:val="ListParagraph"/>
        <w:numPr>
          <w:ilvl w:val="0"/>
          <w:numId w:val="66"/>
        </w:numPr>
        <w:shd w:val="clear" w:color="auto" w:fill="FFFFFF"/>
        <w:spacing w:after="120" w:line="360" w:lineRule="auto"/>
        <w:jc w:val="both"/>
        <w:rPr>
          <w:lang w:eastAsia="ro-RO"/>
        </w:rPr>
      </w:pPr>
      <w:r w:rsidRPr="00F66AAB">
        <w:rPr>
          <w:lang w:eastAsia="ro-RO"/>
        </w:rPr>
        <w:t xml:space="preserve">Communication from the European Commission "Technical guidance on </w:t>
      </w:r>
      <w:proofErr w:type="spellStart"/>
      <w:r w:rsidRPr="00F66AAB">
        <w:rPr>
          <w:lang w:eastAsia="ro-RO"/>
        </w:rPr>
        <w:t>immunising</w:t>
      </w:r>
      <w:proofErr w:type="spellEnd"/>
      <w:r w:rsidRPr="00F66AAB">
        <w:rPr>
          <w:lang w:eastAsia="ro-RO"/>
        </w:rPr>
        <w:t xml:space="preserve"> infrastructure to climate change 2021–2027" (2021/C 373/01</w:t>
      </w:r>
      <w:proofErr w:type="gramStart"/>
      <w:r w:rsidRPr="00F66AAB">
        <w:rPr>
          <w:lang w:eastAsia="ro-RO"/>
        </w:rPr>
        <w:t>);</w:t>
      </w:r>
      <w:proofErr w:type="gramEnd"/>
    </w:p>
    <w:p w14:paraId="6B3D77BD" w14:textId="77777777" w:rsidR="00DB03AE" w:rsidRPr="00DB03AE" w:rsidRDefault="00DB03AE" w:rsidP="00B70F95">
      <w:pPr>
        <w:pStyle w:val="ListParagraph"/>
        <w:numPr>
          <w:ilvl w:val="0"/>
          <w:numId w:val="66"/>
        </w:numPr>
        <w:shd w:val="clear" w:color="auto" w:fill="FFFFFF"/>
        <w:spacing w:after="120" w:line="360" w:lineRule="auto"/>
        <w:jc w:val="both"/>
        <w:rPr>
          <w:lang w:eastAsia="ro-RO"/>
        </w:rPr>
      </w:pPr>
      <w:r w:rsidRPr="00DB03AE">
        <w:rPr>
          <w:lang w:eastAsia="ro-RO"/>
        </w:rPr>
        <w:t xml:space="preserve">Guidebook „How to develop a Sustainable Energy and Climate Action Plan (SECAP)”, </w:t>
      </w:r>
      <w:proofErr w:type="spellStart"/>
      <w:r w:rsidRPr="00DB03AE">
        <w:rPr>
          <w:lang w:eastAsia="ro-RO"/>
        </w:rPr>
        <w:t>elaborat</w:t>
      </w:r>
      <w:proofErr w:type="spellEnd"/>
      <w:r w:rsidRPr="00DB03AE">
        <w:rPr>
          <w:lang w:eastAsia="ro-RO"/>
        </w:rPr>
        <w:t xml:space="preserve"> de </w:t>
      </w:r>
      <w:proofErr w:type="spellStart"/>
      <w:r w:rsidRPr="00DB03AE">
        <w:rPr>
          <w:lang w:eastAsia="ro-RO"/>
        </w:rPr>
        <w:t>Comisia</w:t>
      </w:r>
      <w:proofErr w:type="spellEnd"/>
      <w:r w:rsidRPr="00DB03AE">
        <w:rPr>
          <w:lang w:eastAsia="ro-RO"/>
        </w:rPr>
        <w:t xml:space="preserve"> </w:t>
      </w:r>
      <w:proofErr w:type="spellStart"/>
      <w:proofErr w:type="gramStart"/>
      <w:r w:rsidRPr="00DB03AE">
        <w:rPr>
          <w:lang w:eastAsia="ro-RO"/>
        </w:rPr>
        <w:t>Europeană</w:t>
      </w:r>
      <w:proofErr w:type="spellEnd"/>
      <w:r w:rsidRPr="00DB03AE">
        <w:rPr>
          <w:lang w:eastAsia="ro-RO"/>
        </w:rPr>
        <w:t>;</w:t>
      </w:r>
      <w:proofErr w:type="gramEnd"/>
    </w:p>
    <w:p w14:paraId="30276EB2" w14:textId="77777777" w:rsidR="00DB03AE" w:rsidRPr="00DB03AE" w:rsidRDefault="00DB03AE" w:rsidP="00B70F95">
      <w:pPr>
        <w:pStyle w:val="ListParagraph"/>
        <w:numPr>
          <w:ilvl w:val="0"/>
          <w:numId w:val="66"/>
        </w:numPr>
        <w:shd w:val="clear" w:color="auto" w:fill="FFFFFF"/>
        <w:spacing w:after="120" w:line="360" w:lineRule="auto"/>
        <w:jc w:val="both"/>
        <w:rPr>
          <w:lang w:eastAsia="ro-RO"/>
        </w:rPr>
      </w:pPr>
      <w:r w:rsidRPr="00DB03AE">
        <w:rPr>
          <w:lang w:eastAsia="ro-RO"/>
        </w:rPr>
        <w:t xml:space="preserve">„Guidelines for Project Managers: Making vulnerable investments climate resilient”, </w:t>
      </w:r>
      <w:proofErr w:type="spellStart"/>
      <w:r w:rsidRPr="00DB03AE">
        <w:rPr>
          <w:lang w:eastAsia="ro-RO"/>
        </w:rPr>
        <w:t>elaborat</w:t>
      </w:r>
      <w:proofErr w:type="spellEnd"/>
      <w:r w:rsidRPr="00DB03AE">
        <w:rPr>
          <w:lang w:eastAsia="ro-RO"/>
        </w:rPr>
        <w:t xml:space="preserve"> de </w:t>
      </w:r>
      <w:proofErr w:type="spellStart"/>
      <w:r w:rsidRPr="00DB03AE">
        <w:rPr>
          <w:lang w:eastAsia="ro-RO"/>
        </w:rPr>
        <w:t>Directoratul</w:t>
      </w:r>
      <w:proofErr w:type="spellEnd"/>
      <w:r w:rsidRPr="00DB03AE">
        <w:rPr>
          <w:lang w:eastAsia="ro-RO"/>
        </w:rPr>
        <w:t xml:space="preserve"> General pentru </w:t>
      </w:r>
      <w:proofErr w:type="spellStart"/>
      <w:r w:rsidRPr="00DB03AE">
        <w:rPr>
          <w:lang w:eastAsia="ro-RO"/>
        </w:rPr>
        <w:t>Politici</w:t>
      </w:r>
      <w:proofErr w:type="spellEnd"/>
      <w:r w:rsidRPr="00DB03AE">
        <w:rPr>
          <w:lang w:eastAsia="ro-RO"/>
        </w:rPr>
        <w:t xml:space="preserve"> </w:t>
      </w:r>
      <w:proofErr w:type="spellStart"/>
      <w:r w:rsidRPr="00DB03AE">
        <w:rPr>
          <w:lang w:eastAsia="ro-RO"/>
        </w:rPr>
        <w:t>Climatice</w:t>
      </w:r>
      <w:proofErr w:type="spellEnd"/>
      <w:r w:rsidRPr="00DB03AE">
        <w:rPr>
          <w:lang w:eastAsia="ro-RO"/>
        </w:rPr>
        <w:t xml:space="preserve"> (DG CLIMA</w:t>
      </w:r>
      <w:proofErr w:type="gramStart"/>
      <w:r w:rsidRPr="00DB03AE">
        <w:rPr>
          <w:lang w:eastAsia="ro-RO"/>
        </w:rPr>
        <w:t>);</w:t>
      </w:r>
      <w:proofErr w:type="gramEnd"/>
    </w:p>
    <w:p w14:paraId="73CE5ED4" w14:textId="77777777" w:rsidR="00DB03AE" w:rsidRPr="00DB03AE" w:rsidRDefault="00DB03AE" w:rsidP="00B70F95">
      <w:pPr>
        <w:pStyle w:val="ListParagraph"/>
        <w:numPr>
          <w:ilvl w:val="0"/>
          <w:numId w:val="66"/>
        </w:numPr>
        <w:shd w:val="clear" w:color="auto" w:fill="FFFFFF"/>
        <w:spacing w:after="120" w:line="360" w:lineRule="auto"/>
        <w:jc w:val="both"/>
        <w:rPr>
          <w:lang w:eastAsia="ro-RO"/>
        </w:rPr>
      </w:pPr>
      <w:r w:rsidRPr="00DB03AE">
        <w:rPr>
          <w:lang w:eastAsia="ro-RO"/>
        </w:rPr>
        <w:t xml:space="preserve">„Climate change and major projects”, </w:t>
      </w:r>
      <w:proofErr w:type="spellStart"/>
      <w:r w:rsidRPr="00DB03AE">
        <w:rPr>
          <w:lang w:eastAsia="ro-RO"/>
        </w:rPr>
        <w:t>elaborat</w:t>
      </w:r>
      <w:proofErr w:type="spellEnd"/>
      <w:r w:rsidRPr="00DB03AE">
        <w:rPr>
          <w:lang w:eastAsia="ro-RO"/>
        </w:rPr>
        <w:t xml:space="preserve"> de </w:t>
      </w:r>
      <w:proofErr w:type="spellStart"/>
      <w:r w:rsidRPr="00DB03AE">
        <w:rPr>
          <w:lang w:eastAsia="ro-RO"/>
        </w:rPr>
        <w:t>Comisia</w:t>
      </w:r>
      <w:proofErr w:type="spellEnd"/>
      <w:r w:rsidRPr="00DB03AE">
        <w:rPr>
          <w:lang w:eastAsia="ro-RO"/>
        </w:rPr>
        <w:t xml:space="preserve"> </w:t>
      </w:r>
      <w:proofErr w:type="spellStart"/>
      <w:proofErr w:type="gramStart"/>
      <w:r w:rsidRPr="00DB03AE">
        <w:rPr>
          <w:lang w:eastAsia="ro-RO"/>
        </w:rPr>
        <w:t>Europeană</w:t>
      </w:r>
      <w:proofErr w:type="spellEnd"/>
      <w:r w:rsidRPr="00DB03AE">
        <w:rPr>
          <w:lang w:eastAsia="ro-RO"/>
        </w:rPr>
        <w:t>;</w:t>
      </w:r>
      <w:proofErr w:type="gramEnd"/>
    </w:p>
    <w:p w14:paraId="4F18E5BF" w14:textId="77777777" w:rsidR="00DB03AE" w:rsidRDefault="00DB03AE" w:rsidP="00B70F95">
      <w:pPr>
        <w:pStyle w:val="ListParagraph"/>
        <w:numPr>
          <w:ilvl w:val="0"/>
          <w:numId w:val="66"/>
        </w:numPr>
        <w:shd w:val="clear" w:color="auto" w:fill="FFFFFF"/>
        <w:spacing w:after="120" w:line="360" w:lineRule="auto"/>
        <w:jc w:val="both"/>
        <w:rPr>
          <w:lang w:eastAsia="ro-RO"/>
        </w:rPr>
      </w:pPr>
      <w:r w:rsidRPr="00DB03AE">
        <w:rPr>
          <w:lang w:eastAsia="ro-RO"/>
        </w:rPr>
        <w:t xml:space="preserve">„The Basics of Climate Change Adaptation Vulnerability and Risk Assessment”, </w:t>
      </w:r>
      <w:proofErr w:type="spellStart"/>
      <w:r w:rsidRPr="00DB03AE">
        <w:rPr>
          <w:lang w:eastAsia="ro-RO"/>
        </w:rPr>
        <w:t>versiunea</w:t>
      </w:r>
      <w:proofErr w:type="spellEnd"/>
      <w:r w:rsidRPr="00DB03AE">
        <w:rPr>
          <w:lang w:eastAsia="ro-RO"/>
        </w:rPr>
        <w:t xml:space="preserve"> 1, </w:t>
      </w:r>
      <w:proofErr w:type="spellStart"/>
      <w:r w:rsidRPr="00DB03AE">
        <w:rPr>
          <w:lang w:eastAsia="ro-RO"/>
        </w:rPr>
        <w:t>iunie</w:t>
      </w:r>
      <w:proofErr w:type="spellEnd"/>
      <w:r w:rsidRPr="00DB03AE">
        <w:rPr>
          <w:lang w:eastAsia="ro-RO"/>
        </w:rPr>
        <w:t xml:space="preserve"> 2017, </w:t>
      </w:r>
      <w:proofErr w:type="spellStart"/>
      <w:r w:rsidRPr="00DB03AE">
        <w:rPr>
          <w:lang w:eastAsia="ro-RO"/>
        </w:rPr>
        <w:t>elaborat</w:t>
      </w:r>
      <w:proofErr w:type="spellEnd"/>
      <w:r w:rsidRPr="00DB03AE">
        <w:rPr>
          <w:lang w:eastAsia="ro-RO"/>
        </w:rPr>
        <w:t xml:space="preserve"> de JASPERS.</w:t>
      </w:r>
    </w:p>
    <w:p w14:paraId="2D5B9FB4" w14:textId="4084BF98" w:rsidR="0040056D" w:rsidRDefault="00E3759D" w:rsidP="008C2BFB">
      <w:pPr>
        <w:spacing w:before="120" w:after="120" w:line="360" w:lineRule="auto"/>
        <w:jc w:val="both"/>
        <w:rPr>
          <w:rFonts w:asciiTheme="minorHAnsi" w:hAnsiTheme="minorHAnsi" w:cs="Arial"/>
          <w:noProof/>
          <w:color w:val="000000"/>
          <w:lang w:val="ro-RO"/>
        </w:rPr>
      </w:pPr>
      <w:r w:rsidRPr="00E3759D">
        <w:rPr>
          <w:rFonts w:asciiTheme="minorHAnsi" w:hAnsiTheme="minorHAnsi" w:cs="Arial"/>
          <w:noProof/>
          <w:color w:val="000000"/>
        </w:rPr>
        <w:t>The following steps will be considered:</w:t>
      </w:r>
    </w:p>
    <w:p w14:paraId="0D70DD83" w14:textId="7731ED3E" w:rsidR="00E3759D" w:rsidRPr="00693DD8" w:rsidRDefault="003C5E54" w:rsidP="00B70F95">
      <w:pPr>
        <w:pStyle w:val="ListParagraph"/>
        <w:numPr>
          <w:ilvl w:val="0"/>
          <w:numId w:val="68"/>
        </w:numPr>
        <w:spacing w:before="120" w:after="120" w:line="360" w:lineRule="auto"/>
        <w:jc w:val="both"/>
        <w:rPr>
          <w:rFonts w:asciiTheme="minorHAnsi" w:hAnsiTheme="minorHAnsi" w:cs="Arial"/>
          <w:b/>
          <w:bCs/>
          <w:i/>
          <w:iCs/>
          <w:noProof/>
          <w:color w:val="000000"/>
          <w:lang w:val="ro-RO"/>
        </w:rPr>
      </w:pPr>
      <w:r w:rsidRPr="00693DD8">
        <w:rPr>
          <w:rFonts w:asciiTheme="minorHAnsi" w:hAnsiTheme="minorHAnsi" w:cs="Arial"/>
          <w:b/>
          <w:bCs/>
          <w:i/>
          <w:iCs/>
          <w:noProof/>
          <w:color w:val="000000"/>
        </w:rPr>
        <w:t>Climate change mitigation</w:t>
      </w:r>
    </w:p>
    <w:p w14:paraId="452023A3" w14:textId="0F9A267D" w:rsidR="003C5E54" w:rsidRPr="00693DD8" w:rsidRDefault="003C5E54" w:rsidP="00B70F95">
      <w:pPr>
        <w:pStyle w:val="ListParagraph"/>
        <w:numPr>
          <w:ilvl w:val="0"/>
          <w:numId w:val="70"/>
        </w:numPr>
        <w:spacing w:before="120" w:after="120" w:line="360" w:lineRule="auto"/>
        <w:jc w:val="both"/>
        <w:rPr>
          <w:rFonts w:asciiTheme="minorHAnsi" w:hAnsiTheme="minorHAnsi" w:cs="Arial"/>
          <w:b/>
          <w:bCs/>
          <w:noProof/>
          <w:color w:val="000000"/>
          <w:lang w:val="ro-RO"/>
        </w:rPr>
      </w:pPr>
      <w:r w:rsidRPr="00693DD8">
        <w:rPr>
          <w:rFonts w:asciiTheme="minorHAnsi" w:hAnsiTheme="minorHAnsi" w:cs="Arial"/>
          <w:b/>
          <w:bCs/>
          <w:noProof/>
          <w:color w:val="000000"/>
        </w:rPr>
        <w:t>Screening stage (attenuation)</w:t>
      </w:r>
    </w:p>
    <w:p w14:paraId="251BEEFD" w14:textId="64274344" w:rsidR="00693DD8" w:rsidRPr="00693DD8" w:rsidRDefault="00D055FD" w:rsidP="00B70F95">
      <w:pPr>
        <w:pStyle w:val="ListParagraph"/>
        <w:numPr>
          <w:ilvl w:val="0"/>
          <w:numId w:val="70"/>
        </w:numPr>
        <w:spacing w:before="120" w:after="120" w:line="360" w:lineRule="auto"/>
        <w:jc w:val="both"/>
        <w:rPr>
          <w:rFonts w:asciiTheme="minorHAnsi" w:hAnsiTheme="minorHAnsi" w:cs="Arial"/>
          <w:b/>
          <w:bCs/>
          <w:noProof/>
          <w:color w:val="000000"/>
          <w:lang w:val="ro-RO"/>
        </w:rPr>
      </w:pPr>
      <w:r w:rsidRPr="00693DD8">
        <w:rPr>
          <w:rFonts w:asciiTheme="minorHAnsi" w:hAnsiTheme="minorHAnsi" w:cs="Arial"/>
          <w:b/>
          <w:bCs/>
          <w:noProof/>
          <w:color w:val="000000"/>
        </w:rPr>
        <w:t xml:space="preserve">Complex analysis </w:t>
      </w:r>
    </w:p>
    <w:p w14:paraId="3705EDF9" w14:textId="1F7C853F" w:rsidR="00EC7221" w:rsidRPr="00693DD8" w:rsidRDefault="00EC7221" w:rsidP="00B70F95">
      <w:pPr>
        <w:pStyle w:val="ListParagraph"/>
        <w:numPr>
          <w:ilvl w:val="0"/>
          <w:numId w:val="69"/>
        </w:numPr>
        <w:spacing w:before="120" w:after="120" w:line="360" w:lineRule="auto"/>
        <w:jc w:val="both"/>
        <w:rPr>
          <w:rFonts w:asciiTheme="minorHAnsi" w:hAnsiTheme="minorHAnsi" w:cs="Arial"/>
          <w:noProof/>
          <w:color w:val="000000"/>
          <w:lang w:val="ro-RO"/>
        </w:rPr>
      </w:pPr>
      <w:r w:rsidRPr="00693DD8">
        <w:rPr>
          <w:rFonts w:asciiTheme="minorHAnsi" w:hAnsiTheme="minorHAnsi" w:cs="Arial"/>
          <w:noProof/>
          <w:color w:val="000000"/>
        </w:rPr>
        <w:t>Framing the project in the fields of application;</w:t>
      </w:r>
    </w:p>
    <w:p w14:paraId="28B46862" w14:textId="77777777" w:rsidR="007A54A0" w:rsidRPr="007A54A0" w:rsidRDefault="007A54A0" w:rsidP="007A54A0">
      <w:pPr>
        <w:pStyle w:val="ListParagraph"/>
        <w:spacing w:before="120" w:after="120" w:line="360" w:lineRule="auto"/>
        <w:jc w:val="both"/>
        <w:rPr>
          <w:rFonts w:asciiTheme="minorHAnsi" w:hAnsiTheme="minorHAnsi" w:cs="Arial"/>
          <w:noProof/>
          <w:lang w:val="ro-RO"/>
        </w:rPr>
      </w:pPr>
    </w:p>
    <w:p w14:paraId="2F60BDBC" w14:textId="4EB73380" w:rsidR="0040056D" w:rsidRPr="007A54A0" w:rsidRDefault="007A54A0" w:rsidP="00B70F95">
      <w:pPr>
        <w:pStyle w:val="ListParagraph"/>
        <w:numPr>
          <w:ilvl w:val="0"/>
          <w:numId w:val="68"/>
        </w:numPr>
        <w:spacing w:before="120" w:after="120" w:line="360" w:lineRule="auto"/>
        <w:jc w:val="both"/>
        <w:rPr>
          <w:rFonts w:eastAsia="Times New Roman" w:cs="Times New Roman"/>
          <w:b/>
          <w:bCs/>
          <w:i/>
          <w:iCs/>
          <w:color w:val="00B0F0"/>
          <w:sz w:val="22"/>
          <w:szCs w:val="22"/>
          <w:lang w:val="ro-RO"/>
        </w:rPr>
      </w:pPr>
      <w:r w:rsidRPr="007A54A0">
        <w:rPr>
          <w:rFonts w:asciiTheme="minorHAnsi" w:hAnsiTheme="minorHAnsi" w:cs="Arial"/>
          <w:b/>
          <w:bCs/>
          <w:i/>
          <w:iCs/>
          <w:noProof/>
        </w:rPr>
        <w:t>Climate change adaptation/resilience</w:t>
      </w:r>
    </w:p>
    <w:p w14:paraId="1D1A1051" w14:textId="173553B6" w:rsidR="00693DD8" w:rsidRDefault="00A3649A" w:rsidP="00B70F95">
      <w:pPr>
        <w:pStyle w:val="ListParagraph"/>
        <w:numPr>
          <w:ilvl w:val="0"/>
          <w:numId w:val="71"/>
        </w:numPr>
        <w:spacing w:before="120" w:after="120" w:line="360" w:lineRule="auto"/>
        <w:jc w:val="both"/>
        <w:rPr>
          <w:rFonts w:asciiTheme="minorHAnsi" w:hAnsiTheme="minorHAnsi" w:cs="Arial"/>
          <w:b/>
          <w:bCs/>
          <w:noProof/>
          <w:color w:val="000000"/>
          <w:lang w:val="ro-RO"/>
        </w:rPr>
      </w:pPr>
      <w:r w:rsidRPr="00A3649A">
        <w:rPr>
          <w:rFonts w:asciiTheme="minorHAnsi" w:hAnsiTheme="minorHAnsi" w:cs="Arial"/>
          <w:b/>
          <w:bCs/>
          <w:noProof/>
          <w:color w:val="000000"/>
        </w:rPr>
        <w:t>Screening stage (attenuation)</w:t>
      </w:r>
    </w:p>
    <w:p w14:paraId="468BED02" w14:textId="1D454487" w:rsidR="00923042" w:rsidRPr="00923042" w:rsidRDefault="00923042" w:rsidP="00B70F95">
      <w:pPr>
        <w:pStyle w:val="ListParagraph"/>
        <w:numPr>
          <w:ilvl w:val="0"/>
          <w:numId w:val="69"/>
        </w:numPr>
        <w:spacing w:before="120" w:after="120" w:line="360" w:lineRule="auto"/>
        <w:jc w:val="both"/>
        <w:rPr>
          <w:rFonts w:asciiTheme="minorHAnsi" w:hAnsiTheme="minorHAnsi" w:cs="Arial"/>
          <w:noProof/>
          <w:color w:val="000000"/>
          <w:lang w:val="ro-RO"/>
        </w:rPr>
      </w:pPr>
      <w:r w:rsidRPr="00923042">
        <w:rPr>
          <w:rFonts w:asciiTheme="minorHAnsi" w:hAnsiTheme="minorHAnsi" w:cs="Arial"/>
          <w:noProof/>
          <w:color w:val="000000"/>
        </w:rPr>
        <w:t xml:space="preserve">Identification of the project's climate sensitivity; </w:t>
      </w:r>
    </w:p>
    <w:p w14:paraId="6C6FFC73" w14:textId="599AB999" w:rsidR="00923042" w:rsidRDefault="00923042" w:rsidP="00B70F95">
      <w:pPr>
        <w:pStyle w:val="ListParagraph"/>
        <w:numPr>
          <w:ilvl w:val="0"/>
          <w:numId w:val="69"/>
        </w:numPr>
        <w:spacing w:before="120" w:after="120" w:line="360" w:lineRule="auto"/>
        <w:jc w:val="both"/>
        <w:rPr>
          <w:rFonts w:asciiTheme="minorHAnsi" w:hAnsiTheme="minorHAnsi" w:cs="Arial"/>
          <w:noProof/>
          <w:color w:val="000000"/>
          <w:lang w:val="ro-RO"/>
        </w:rPr>
      </w:pPr>
      <w:r w:rsidRPr="00923042">
        <w:rPr>
          <w:rFonts w:asciiTheme="minorHAnsi" w:hAnsiTheme="minorHAnsi" w:cs="Arial"/>
          <w:noProof/>
          <w:color w:val="000000"/>
        </w:rPr>
        <w:t xml:space="preserve">Exposure assessment in the project implementation area (without considering the project); </w:t>
      </w:r>
    </w:p>
    <w:p w14:paraId="4CE72AD2" w14:textId="63F94243" w:rsidR="00A3649A" w:rsidRDefault="00923042" w:rsidP="00B70F95">
      <w:pPr>
        <w:pStyle w:val="ListParagraph"/>
        <w:numPr>
          <w:ilvl w:val="0"/>
          <w:numId w:val="69"/>
        </w:numPr>
        <w:spacing w:before="120" w:after="120" w:line="360" w:lineRule="auto"/>
        <w:jc w:val="both"/>
        <w:rPr>
          <w:rFonts w:asciiTheme="minorHAnsi" w:hAnsiTheme="minorHAnsi" w:cs="Arial"/>
          <w:noProof/>
          <w:color w:val="000000"/>
          <w:lang w:val="ro-RO"/>
        </w:rPr>
      </w:pPr>
      <w:r w:rsidRPr="00923042">
        <w:rPr>
          <w:rFonts w:asciiTheme="minorHAnsi" w:hAnsiTheme="minorHAnsi" w:cs="Arial"/>
          <w:noProof/>
          <w:color w:val="000000"/>
        </w:rPr>
        <w:t>Vulnerability analysis.</w:t>
      </w:r>
    </w:p>
    <w:p w14:paraId="4FB64BA8" w14:textId="77777777" w:rsidR="006725CF" w:rsidRDefault="006725CF" w:rsidP="00B70F95">
      <w:pPr>
        <w:pStyle w:val="ListParagraph"/>
        <w:numPr>
          <w:ilvl w:val="0"/>
          <w:numId w:val="72"/>
        </w:numPr>
        <w:spacing w:before="120" w:after="120" w:line="360" w:lineRule="auto"/>
        <w:jc w:val="both"/>
        <w:rPr>
          <w:rFonts w:asciiTheme="minorHAnsi" w:hAnsiTheme="minorHAnsi" w:cs="Arial"/>
          <w:b/>
          <w:bCs/>
          <w:noProof/>
          <w:color w:val="000000"/>
          <w:lang w:val="ro-RO"/>
        </w:rPr>
      </w:pPr>
      <w:r w:rsidRPr="00693DD8">
        <w:rPr>
          <w:rFonts w:asciiTheme="minorHAnsi" w:hAnsiTheme="minorHAnsi" w:cs="Arial"/>
          <w:b/>
          <w:bCs/>
          <w:noProof/>
          <w:color w:val="000000"/>
        </w:rPr>
        <w:t xml:space="preserve">Complex analysis </w:t>
      </w:r>
    </w:p>
    <w:p w14:paraId="5A5F23BF" w14:textId="77777777" w:rsidR="008D7D6A" w:rsidRPr="008D7D6A" w:rsidRDefault="008D7D6A" w:rsidP="00B70F95">
      <w:pPr>
        <w:pStyle w:val="ListParagraph"/>
        <w:numPr>
          <w:ilvl w:val="0"/>
          <w:numId w:val="69"/>
        </w:numPr>
        <w:spacing w:before="120" w:after="120" w:line="360" w:lineRule="auto"/>
        <w:jc w:val="both"/>
        <w:rPr>
          <w:rFonts w:asciiTheme="minorHAnsi" w:hAnsiTheme="minorHAnsi" w:cs="Arial"/>
          <w:noProof/>
          <w:color w:val="000000"/>
          <w:lang w:val="ro-RO"/>
        </w:rPr>
      </w:pPr>
      <w:r w:rsidRPr="008D7D6A">
        <w:rPr>
          <w:rFonts w:asciiTheme="minorHAnsi" w:hAnsiTheme="minorHAnsi" w:cs="Arial"/>
          <w:noProof/>
          <w:color w:val="000000"/>
        </w:rPr>
        <w:t xml:space="preserve">Risk assessment; </w:t>
      </w:r>
    </w:p>
    <w:p w14:paraId="7282F1C3" w14:textId="77777777" w:rsidR="008D7D6A" w:rsidRPr="008D7D6A" w:rsidRDefault="008D7D6A" w:rsidP="00B70F95">
      <w:pPr>
        <w:pStyle w:val="ListParagraph"/>
        <w:numPr>
          <w:ilvl w:val="0"/>
          <w:numId w:val="69"/>
        </w:numPr>
        <w:spacing w:before="120" w:after="120" w:line="360" w:lineRule="auto"/>
        <w:jc w:val="both"/>
        <w:rPr>
          <w:rFonts w:asciiTheme="minorHAnsi" w:hAnsiTheme="minorHAnsi" w:cs="Arial"/>
          <w:noProof/>
          <w:color w:val="000000"/>
          <w:lang w:val="ro-RO"/>
        </w:rPr>
      </w:pPr>
      <w:r w:rsidRPr="008D7D6A">
        <w:rPr>
          <w:rFonts w:asciiTheme="minorHAnsi" w:hAnsiTheme="minorHAnsi" w:cs="Arial"/>
          <w:noProof/>
          <w:color w:val="000000"/>
        </w:rPr>
        <w:t xml:space="preserve">Identification of adaptation options; </w:t>
      </w:r>
    </w:p>
    <w:p w14:paraId="0027643D" w14:textId="0EEB4356" w:rsidR="006725CF" w:rsidRPr="008D7D6A" w:rsidRDefault="008D7D6A" w:rsidP="00B70F95">
      <w:pPr>
        <w:pStyle w:val="ListParagraph"/>
        <w:numPr>
          <w:ilvl w:val="0"/>
          <w:numId w:val="69"/>
        </w:numPr>
        <w:spacing w:before="120" w:after="120" w:line="360" w:lineRule="auto"/>
        <w:jc w:val="both"/>
        <w:rPr>
          <w:rFonts w:asciiTheme="minorHAnsi" w:hAnsiTheme="minorHAnsi" w:cs="Arial"/>
          <w:noProof/>
          <w:color w:val="000000"/>
          <w:lang w:val="ro-RO"/>
        </w:rPr>
      </w:pPr>
      <w:r w:rsidRPr="008D7D6A">
        <w:rPr>
          <w:rFonts w:asciiTheme="minorHAnsi" w:hAnsiTheme="minorHAnsi" w:cs="Arial"/>
          <w:noProof/>
          <w:color w:val="000000"/>
        </w:rPr>
        <w:t>Assessment of adaptation options.</w:t>
      </w:r>
    </w:p>
    <w:p w14:paraId="422310F8" w14:textId="77777777" w:rsidR="00923042" w:rsidRPr="00923042" w:rsidRDefault="00923042" w:rsidP="00923042">
      <w:pPr>
        <w:spacing w:before="120" w:after="120" w:line="360" w:lineRule="auto"/>
        <w:jc w:val="both"/>
        <w:rPr>
          <w:rFonts w:asciiTheme="minorHAnsi" w:hAnsiTheme="minorHAnsi" w:cs="Arial"/>
          <w:noProof/>
          <w:color w:val="000000"/>
          <w:lang w:val="ro-RO"/>
        </w:rPr>
      </w:pPr>
    </w:p>
    <w:p w14:paraId="08E2653A" w14:textId="77777777" w:rsidR="007B4908" w:rsidRPr="007B4908" w:rsidRDefault="007B4908" w:rsidP="00B70F95">
      <w:pPr>
        <w:pStyle w:val="ListParagraph"/>
        <w:numPr>
          <w:ilvl w:val="0"/>
          <w:numId w:val="73"/>
        </w:numPr>
        <w:spacing w:before="120" w:after="120" w:line="360" w:lineRule="auto"/>
        <w:jc w:val="both"/>
        <w:rPr>
          <w:rFonts w:asciiTheme="minorHAnsi" w:hAnsiTheme="minorHAnsi" w:cs="Arial"/>
          <w:b/>
          <w:bCs/>
          <w:noProof/>
          <w:color w:val="000000"/>
          <w:lang w:val="ro-RO"/>
        </w:rPr>
      </w:pPr>
      <w:r w:rsidRPr="007B4908">
        <w:rPr>
          <w:rFonts w:asciiTheme="minorHAnsi" w:hAnsiTheme="minorHAnsi" w:cs="Arial"/>
          <w:b/>
          <w:bCs/>
          <w:noProof/>
          <w:color w:val="000000"/>
        </w:rPr>
        <w:t>Climate change mitigation</w:t>
      </w:r>
    </w:p>
    <w:p w14:paraId="1582F911" w14:textId="6506B243" w:rsidR="00BF6639" w:rsidRPr="00F66AAB" w:rsidRDefault="00BF6639" w:rsidP="00BF6639">
      <w:pPr>
        <w:shd w:val="clear" w:color="auto" w:fill="FFFFFF"/>
        <w:spacing w:after="120" w:line="360" w:lineRule="auto"/>
        <w:jc w:val="both"/>
        <w:rPr>
          <w:lang w:val="ro-RO" w:eastAsia="ro-RO"/>
        </w:rPr>
      </w:pPr>
      <w:r w:rsidRPr="00F66AAB">
        <w:rPr>
          <w:lang w:eastAsia="ro-RO"/>
        </w:rPr>
        <w:t xml:space="preserve">According to the requirements of the European Commission's Guide "Technical Guidelines on Climate Change </w:t>
      </w:r>
      <w:proofErr w:type="spellStart"/>
      <w:r w:rsidRPr="00F66AAB">
        <w:rPr>
          <w:lang w:eastAsia="ro-RO"/>
        </w:rPr>
        <w:t>Immunisation</w:t>
      </w:r>
      <w:proofErr w:type="spellEnd"/>
      <w:r w:rsidRPr="00F66AAB">
        <w:rPr>
          <w:lang w:eastAsia="ro-RO"/>
        </w:rPr>
        <w:t xml:space="preserve"> of Infrastructure 2021–2027" and the European Investment Bank (EIB) Methodology, the quantification and </w:t>
      </w:r>
      <w:proofErr w:type="spellStart"/>
      <w:r w:rsidRPr="00F66AAB">
        <w:rPr>
          <w:lang w:eastAsia="ro-RO"/>
        </w:rPr>
        <w:t>monetisation</w:t>
      </w:r>
      <w:proofErr w:type="spellEnd"/>
      <w:r w:rsidRPr="00F66AAB">
        <w:rPr>
          <w:lang w:eastAsia="ro-RO"/>
        </w:rPr>
        <w:t xml:space="preserve"> of greenhouse gas (GHG) emissions is the basis for the cost-benefit analysis and, implicitly, for the selection of the most advantageous alternative for the project.</w:t>
      </w:r>
    </w:p>
    <w:p w14:paraId="7632A12B" w14:textId="6ED9137A" w:rsidR="00BF6639" w:rsidRPr="00C33BC5" w:rsidRDefault="00FF10A8" w:rsidP="00BF6639">
      <w:pPr>
        <w:shd w:val="clear" w:color="auto" w:fill="FFFFFF"/>
        <w:spacing w:after="120" w:line="360" w:lineRule="auto"/>
        <w:jc w:val="both"/>
        <w:rPr>
          <w:lang w:eastAsia="ro-RO"/>
        </w:rPr>
      </w:pPr>
      <w:r w:rsidRPr="00F66AAB">
        <w:rPr>
          <w:lang w:eastAsia="ro-RO"/>
        </w:rPr>
        <w:t>Wind farm development projects are classified as those for which such an assessment is not required.</w:t>
      </w:r>
    </w:p>
    <w:p w14:paraId="6EC6963B" w14:textId="110CCBCB" w:rsidR="00A3649A" w:rsidRPr="00C33BC5" w:rsidRDefault="00BF6639" w:rsidP="00BF6639">
      <w:pPr>
        <w:shd w:val="clear" w:color="auto" w:fill="FFFFFF"/>
        <w:spacing w:after="120" w:line="360" w:lineRule="auto"/>
        <w:jc w:val="both"/>
        <w:rPr>
          <w:lang w:eastAsia="ro-RO"/>
        </w:rPr>
      </w:pPr>
      <w:r w:rsidRPr="00F66AAB">
        <w:rPr>
          <w:lang w:eastAsia="ro-RO"/>
        </w:rPr>
        <w:lastRenderedPageBreak/>
        <w:t>Therefore, the analyzed project does not require the quantification and monetization of greenhouse gas emissions.</w:t>
      </w:r>
    </w:p>
    <w:p w14:paraId="55CE60E9" w14:textId="1FE95F72" w:rsidR="00637134" w:rsidRPr="00C33BC5" w:rsidRDefault="00637134" w:rsidP="00BF6639">
      <w:pPr>
        <w:shd w:val="clear" w:color="auto" w:fill="FFFFFF"/>
        <w:spacing w:after="120" w:line="360" w:lineRule="auto"/>
        <w:jc w:val="both"/>
        <w:rPr>
          <w:lang w:eastAsia="ro-RO"/>
        </w:rPr>
      </w:pPr>
      <w:r w:rsidRPr="00F66AAB">
        <w:rPr>
          <w:lang w:eastAsia="ro-RO"/>
        </w:rPr>
        <w:t>According to the United States Department of Energy (2023), greenhouse gas emissions from renewable sources are considerably lower than emissions from natural gas and coal. Wind power produces about 11 grams of CO2 per kilowatt-hour (g CO2/kWh) of electricity generated, compared to about 980 g CO2/kWh for coal and about 465 g CO2/kWh for natural gas.</w:t>
      </w:r>
    </w:p>
    <w:p w14:paraId="1DF79C46" w14:textId="77777777" w:rsidR="005820CA" w:rsidRPr="00EB26E7" w:rsidRDefault="005820CA" w:rsidP="00B70F95">
      <w:pPr>
        <w:pStyle w:val="ListParagraph"/>
        <w:numPr>
          <w:ilvl w:val="0"/>
          <w:numId w:val="73"/>
        </w:numPr>
        <w:spacing w:before="120" w:after="120" w:line="360" w:lineRule="auto"/>
        <w:jc w:val="both"/>
        <w:rPr>
          <w:rFonts w:eastAsia="Times New Roman" w:cs="Times New Roman"/>
          <w:b/>
          <w:bCs/>
          <w:color w:val="00B0F0"/>
          <w:sz w:val="22"/>
          <w:szCs w:val="22"/>
          <w:lang w:val="ro-RO"/>
        </w:rPr>
      </w:pPr>
      <w:r w:rsidRPr="00EB26E7">
        <w:rPr>
          <w:rFonts w:asciiTheme="minorHAnsi" w:hAnsiTheme="minorHAnsi" w:cs="Arial"/>
          <w:b/>
          <w:bCs/>
          <w:noProof/>
        </w:rPr>
        <w:t>Climate change adaptation/resilience</w:t>
      </w:r>
    </w:p>
    <w:p w14:paraId="29C9E2E5" w14:textId="2CB3C651" w:rsidR="00693DD8" w:rsidRPr="00F66AAB" w:rsidRDefault="00B14F31" w:rsidP="00B14F31">
      <w:pPr>
        <w:shd w:val="clear" w:color="auto" w:fill="FFFFFF"/>
        <w:spacing w:after="120" w:line="360" w:lineRule="auto"/>
        <w:jc w:val="both"/>
        <w:rPr>
          <w:lang w:val="ro-RO" w:eastAsia="ro-RO"/>
        </w:rPr>
      </w:pPr>
      <w:r w:rsidRPr="00F66AAB">
        <w:rPr>
          <w:lang w:eastAsia="ro-RO"/>
        </w:rPr>
        <w:t>Climate sensitivity was identified for each of the 4 components of industrial projects: physical assets, inputs, outputs and transmission and distribution networks.</w:t>
      </w:r>
    </w:p>
    <w:p w14:paraId="71A4FE36" w14:textId="44489383" w:rsidR="00693DD8" w:rsidRPr="00C33BC5" w:rsidRDefault="005A757C" w:rsidP="00B70F95">
      <w:pPr>
        <w:pStyle w:val="ListParagraph"/>
        <w:numPr>
          <w:ilvl w:val="0"/>
          <w:numId w:val="66"/>
        </w:numPr>
        <w:shd w:val="clear" w:color="auto" w:fill="FFFFFF"/>
        <w:spacing w:after="120" w:line="360" w:lineRule="auto"/>
        <w:jc w:val="both"/>
        <w:rPr>
          <w:lang w:eastAsia="ro-RO"/>
        </w:rPr>
      </w:pPr>
      <w:r w:rsidRPr="00F66AAB">
        <w:rPr>
          <w:lang w:eastAsia="ro-RO"/>
        </w:rPr>
        <w:t xml:space="preserve">Physical assets and processes – These are represented by the wind turbines themselves, underground power transmission lines, transformer stations and </w:t>
      </w:r>
      <w:r w:rsidR="00C01DB3" w:rsidRPr="00F66AAB">
        <w:rPr>
          <w:color w:val="000000" w:themeColor="text1"/>
          <w:lang w:eastAsia="ro-RO"/>
        </w:rPr>
        <w:t xml:space="preserve">power </w:t>
      </w:r>
      <w:proofErr w:type="gramStart"/>
      <w:r w:rsidR="00C01DB3" w:rsidRPr="00F66AAB">
        <w:rPr>
          <w:color w:val="000000" w:themeColor="text1"/>
          <w:lang w:eastAsia="ro-RO"/>
        </w:rPr>
        <w:t>generation</w:t>
      </w:r>
      <w:r w:rsidRPr="00F66AAB">
        <w:rPr>
          <w:lang w:eastAsia="ro-RO"/>
        </w:rPr>
        <w:t>;</w:t>
      </w:r>
      <w:proofErr w:type="gramEnd"/>
      <w:r w:rsidRPr="00F66AAB">
        <w:rPr>
          <w:lang w:eastAsia="ro-RO"/>
        </w:rPr>
        <w:t xml:space="preserve">  </w:t>
      </w:r>
    </w:p>
    <w:p w14:paraId="1510FC64" w14:textId="27C2738F" w:rsidR="005A757C" w:rsidRPr="00C33BC5" w:rsidRDefault="00FE63C1" w:rsidP="00B70F95">
      <w:pPr>
        <w:pStyle w:val="ListParagraph"/>
        <w:numPr>
          <w:ilvl w:val="0"/>
          <w:numId w:val="66"/>
        </w:numPr>
        <w:shd w:val="clear" w:color="auto" w:fill="FFFFFF"/>
        <w:spacing w:after="120" w:line="360" w:lineRule="auto"/>
        <w:jc w:val="both"/>
        <w:rPr>
          <w:lang w:eastAsia="ro-RO"/>
        </w:rPr>
      </w:pPr>
      <w:r w:rsidRPr="00F66AAB">
        <w:rPr>
          <w:lang w:eastAsia="ro-RO"/>
        </w:rPr>
        <w:t>Inputs – are represented by wind energy</w:t>
      </w:r>
    </w:p>
    <w:p w14:paraId="1C0D82FC" w14:textId="64404550" w:rsidR="00FE63C1" w:rsidRPr="00C33BC5" w:rsidRDefault="00256156" w:rsidP="00B70F95">
      <w:pPr>
        <w:pStyle w:val="ListParagraph"/>
        <w:numPr>
          <w:ilvl w:val="0"/>
          <w:numId w:val="66"/>
        </w:numPr>
        <w:shd w:val="clear" w:color="auto" w:fill="FFFFFF"/>
        <w:spacing w:after="120" w:line="360" w:lineRule="auto"/>
        <w:jc w:val="both"/>
        <w:rPr>
          <w:lang w:eastAsia="ro-RO"/>
        </w:rPr>
      </w:pPr>
      <w:r w:rsidRPr="00F66AAB">
        <w:rPr>
          <w:lang w:eastAsia="ro-RO"/>
        </w:rPr>
        <w:t xml:space="preserve">Outputs or services – are represented by the production of </w:t>
      </w:r>
      <w:proofErr w:type="gramStart"/>
      <w:r w:rsidRPr="00F66AAB">
        <w:rPr>
          <w:lang w:eastAsia="ro-RO"/>
        </w:rPr>
        <w:t>electricity;</w:t>
      </w:r>
      <w:proofErr w:type="gramEnd"/>
    </w:p>
    <w:p w14:paraId="497142CB" w14:textId="2A35D862" w:rsidR="00256156" w:rsidRPr="00C33BC5" w:rsidRDefault="00C01DB3" w:rsidP="00B70F95">
      <w:pPr>
        <w:pStyle w:val="ListParagraph"/>
        <w:numPr>
          <w:ilvl w:val="0"/>
          <w:numId w:val="66"/>
        </w:numPr>
        <w:shd w:val="clear" w:color="auto" w:fill="FFFFFF"/>
        <w:spacing w:after="120" w:line="360" w:lineRule="auto"/>
        <w:jc w:val="both"/>
        <w:rPr>
          <w:lang w:eastAsia="ro-RO"/>
        </w:rPr>
      </w:pPr>
      <w:r w:rsidRPr="00F66AAB">
        <w:rPr>
          <w:lang w:eastAsia="ro-RO"/>
        </w:rPr>
        <w:t>Interdependencies: Transmission networks – comprise the road infrastructure that provides access to the project site, in the case of interventions for maintenance works and energy transmission networks of the SN.</w:t>
      </w:r>
    </w:p>
    <w:p w14:paraId="3122F302" w14:textId="45D24279" w:rsidR="00802854" w:rsidRPr="00C33BC5" w:rsidRDefault="00272830" w:rsidP="00802854">
      <w:pPr>
        <w:shd w:val="clear" w:color="auto" w:fill="FFFFFF"/>
        <w:spacing w:after="120" w:line="360" w:lineRule="auto"/>
        <w:jc w:val="both"/>
        <w:rPr>
          <w:lang w:eastAsia="ro-RO"/>
        </w:rPr>
      </w:pPr>
      <w:r w:rsidRPr="00F66AAB">
        <w:rPr>
          <w:lang w:eastAsia="ro-RO"/>
        </w:rPr>
        <w:t xml:space="preserve">Climate variables include both the primary effects of climate change and the side effects that are directly dependent on the primary ones. The components of the project are interdependent, so affecting one can have consequences </w:t>
      </w:r>
      <w:proofErr w:type="gramStart"/>
      <w:r w:rsidRPr="00F66AAB">
        <w:rPr>
          <w:lang w:eastAsia="ro-RO"/>
        </w:rPr>
        <w:t>on</w:t>
      </w:r>
      <w:proofErr w:type="gramEnd"/>
      <w:r w:rsidRPr="00F66AAB">
        <w:rPr>
          <w:lang w:eastAsia="ro-RO"/>
        </w:rPr>
        <w:t xml:space="preserve"> the others, generating feedback effects.</w:t>
      </w:r>
    </w:p>
    <w:p w14:paraId="4D139039" w14:textId="71A5466C" w:rsidR="00F54070" w:rsidRPr="00F54070" w:rsidRDefault="00F54070" w:rsidP="00F54070">
      <w:pPr>
        <w:pStyle w:val="Caption"/>
        <w:spacing w:after="0" w:line="240" w:lineRule="auto"/>
        <w:jc w:val="both"/>
        <w:rPr>
          <w:color w:val="00B0F0"/>
          <w:sz w:val="16"/>
          <w:szCs w:val="16"/>
          <w:lang w:val="ro-RO"/>
        </w:rPr>
      </w:pPr>
      <w:r w:rsidRPr="00D950A4">
        <w:rPr>
          <w:color w:val="00B0F0"/>
          <w:sz w:val="16"/>
          <w:szCs w:val="16"/>
        </w:rPr>
        <w:t xml:space="preserve">Table </w:t>
      </w:r>
      <w:r w:rsidRPr="00D950A4">
        <w:rPr>
          <w:color w:val="00B0F0"/>
          <w:sz w:val="16"/>
          <w:szCs w:val="16"/>
        </w:rPr>
        <w:fldChar w:fldCharType="begin"/>
      </w:r>
      <w:r w:rsidRPr="00D950A4">
        <w:rPr>
          <w:color w:val="00B0F0"/>
          <w:sz w:val="16"/>
          <w:szCs w:val="16"/>
        </w:rPr>
        <w:instrText xml:space="preserve"> SEQ Tabel \* ARABIC </w:instrText>
      </w:r>
      <w:r w:rsidRPr="00D950A4">
        <w:rPr>
          <w:color w:val="00B0F0"/>
          <w:sz w:val="16"/>
          <w:szCs w:val="16"/>
        </w:rPr>
        <w:fldChar w:fldCharType="separate"/>
      </w:r>
      <w:r w:rsidR="00630BF6">
        <w:rPr>
          <w:noProof/>
          <w:color w:val="00B0F0"/>
          <w:sz w:val="16"/>
          <w:szCs w:val="16"/>
        </w:rPr>
        <w:t>4</w:t>
      </w:r>
      <w:r w:rsidRPr="00D950A4">
        <w:rPr>
          <w:color w:val="00B0F0"/>
          <w:sz w:val="16"/>
          <w:szCs w:val="16"/>
        </w:rPr>
        <w:fldChar w:fldCharType="end"/>
      </w:r>
      <w:r w:rsidRPr="00D950A4">
        <w:rPr>
          <w:color w:val="00B0F0"/>
          <w:sz w:val="16"/>
          <w:szCs w:val="16"/>
        </w:rPr>
        <w:t xml:space="preserve"> Identifying the sensitivity of project types to climate variables</w:t>
      </w:r>
    </w:p>
    <w:tbl>
      <w:tblPr>
        <w:tblStyle w:val="TableGrid110"/>
        <w:tblW w:w="9859"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41"/>
        <w:gridCol w:w="3444"/>
        <w:gridCol w:w="988"/>
        <w:gridCol w:w="1109"/>
        <w:gridCol w:w="858"/>
        <w:gridCol w:w="1924"/>
        <w:gridCol w:w="995"/>
      </w:tblGrid>
      <w:tr w:rsidR="00E57895" w:rsidRPr="00D84C3C" w14:paraId="4D682630" w14:textId="77777777" w:rsidTr="00E57895">
        <w:trPr>
          <w:trHeight w:val="575"/>
        </w:trPr>
        <w:tc>
          <w:tcPr>
            <w:tcW w:w="541" w:type="dxa"/>
            <w:shd w:val="clear" w:color="auto" w:fill="00B0F0"/>
            <w:vAlign w:val="center"/>
            <w:hideMark/>
          </w:tcPr>
          <w:p w14:paraId="1438104C" w14:textId="77777777" w:rsidR="00C01DB3" w:rsidRPr="00D84C3C" w:rsidRDefault="00C01DB3" w:rsidP="00C01DB3">
            <w:pPr>
              <w:spacing w:line="240" w:lineRule="auto"/>
              <w:jc w:val="center"/>
              <w:rPr>
                <w:rFonts w:ascii="Verdana" w:eastAsia="Calibri" w:hAnsi="Verdana" w:cstheme="minorBidi"/>
                <w:b/>
                <w:bCs/>
                <w:color w:val="FFFFFF" w:themeColor="background1"/>
                <w:sz w:val="16"/>
                <w:szCs w:val="16"/>
              </w:rPr>
            </w:pPr>
            <w:r w:rsidRPr="00D84C3C">
              <w:rPr>
                <w:rFonts w:ascii="Verdana" w:eastAsia="Calibri" w:hAnsi="Verdana" w:cstheme="minorBidi"/>
                <w:b/>
                <w:bCs/>
                <w:color w:val="FFFFFF" w:themeColor="background1"/>
                <w:sz w:val="16"/>
                <w:szCs w:val="16"/>
              </w:rPr>
              <w:t>No.</w:t>
            </w:r>
          </w:p>
        </w:tc>
        <w:tc>
          <w:tcPr>
            <w:tcW w:w="3504" w:type="dxa"/>
            <w:shd w:val="clear" w:color="auto" w:fill="00B0F0"/>
            <w:vAlign w:val="center"/>
            <w:hideMark/>
          </w:tcPr>
          <w:p w14:paraId="45D5FCD0" w14:textId="77777777" w:rsidR="00C01DB3" w:rsidRPr="00D84C3C" w:rsidRDefault="00C01DB3" w:rsidP="00C01DB3">
            <w:pPr>
              <w:spacing w:line="240" w:lineRule="auto"/>
              <w:jc w:val="center"/>
              <w:rPr>
                <w:rFonts w:ascii="Verdana" w:eastAsia="Calibri" w:hAnsi="Verdana" w:cstheme="minorBidi"/>
                <w:b/>
                <w:bCs/>
                <w:color w:val="FFFFFF" w:themeColor="background1"/>
                <w:sz w:val="16"/>
                <w:szCs w:val="16"/>
              </w:rPr>
            </w:pPr>
            <w:r w:rsidRPr="00D84C3C">
              <w:rPr>
                <w:rFonts w:ascii="Verdana" w:eastAsia="Calibri" w:hAnsi="Verdana" w:cstheme="minorBidi"/>
                <w:b/>
                <w:bCs/>
                <w:color w:val="FFFFFF" w:themeColor="background1"/>
                <w:sz w:val="16"/>
                <w:szCs w:val="16"/>
              </w:rPr>
              <w:t>Climate variable</w:t>
            </w:r>
          </w:p>
        </w:tc>
        <w:tc>
          <w:tcPr>
            <w:tcW w:w="993" w:type="dxa"/>
            <w:shd w:val="clear" w:color="auto" w:fill="00B0F0"/>
            <w:vAlign w:val="center"/>
          </w:tcPr>
          <w:p w14:paraId="6E6D41B7" w14:textId="7E08A24A" w:rsidR="00C01DB3" w:rsidRPr="00D84C3C" w:rsidRDefault="00C01DB3" w:rsidP="00C01DB3">
            <w:pPr>
              <w:spacing w:line="240" w:lineRule="auto"/>
              <w:jc w:val="center"/>
              <w:rPr>
                <w:rFonts w:eastAsia="Calibri"/>
                <w:b/>
                <w:bCs/>
                <w:color w:val="FFFFFF" w:themeColor="background1"/>
                <w:sz w:val="16"/>
                <w:szCs w:val="16"/>
              </w:rPr>
            </w:pPr>
            <w:r w:rsidRPr="00D84C3C">
              <w:rPr>
                <w:rFonts w:ascii="Verdana" w:eastAsia="Calibri" w:hAnsi="Verdana" w:cstheme="minorBidi"/>
                <w:b/>
                <w:bCs/>
                <w:color w:val="FFFFFF" w:themeColor="background1"/>
                <w:sz w:val="16"/>
                <w:szCs w:val="16"/>
              </w:rPr>
              <w:t>Entries</w:t>
            </w:r>
          </w:p>
        </w:tc>
        <w:tc>
          <w:tcPr>
            <w:tcW w:w="1022" w:type="dxa"/>
            <w:shd w:val="clear" w:color="auto" w:fill="00B0F0"/>
            <w:vAlign w:val="center"/>
            <w:hideMark/>
          </w:tcPr>
          <w:p w14:paraId="3D50A329" w14:textId="55D30B3D" w:rsidR="00C01DB3" w:rsidRPr="00D84C3C" w:rsidRDefault="00C01DB3" w:rsidP="00C01DB3">
            <w:pPr>
              <w:spacing w:line="240" w:lineRule="auto"/>
              <w:jc w:val="center"/>
              <w:rPr>
                <w:rFonts w:ascii="Verdana" w:eastAsia="Calibri" w:hAnsi="Verdana" w:cstheme="minorBidi"/>
                <w:b/>
                <w:bCs/>
                <w:color w:val="FFFFFF" w:themeColor="background1"/>
                <w:sz w:val="16"/>
                <w:szCs w:val="16"/>
              </w:rPr>
            </w:pPr>
            <w:r w:rsidRPr="00D84C3C">
              <w:rPr>
                <w:rFonts w:ascii="Verdana" w:eastAsia="Calibri" w:hAnsi="Verdana" w:cstheme="minorBidi"/>
                <w:b/>
                <w:bCs/>
                <w:color w:val="FFFFFF" w:themeColor="background1"/>
                <w:sz w:val="16"/>
                <w:szCs w:val="16"/>
              </w:rPr>
              <w:t>Assets and processes</w:t>
            </w:r>
          </w:p>
        </w:tc>
        <w:tc>
          <w:tcPr>
            <w:tcW w:w="866" w:type="dxa"/>
            <w:shd w:val="clear" w:color="auto" w:fill="00B0F0"/>
            <w:vAlign w:val="center"/>
            <w:hideMark/>
          </w:tcPr>
          <w:p w14:paraId="0B78C9D6" w14:textId="77777777" w:rsidR="00C01DB3" w:rsidRPr="00D84C3C" w:rsidRDefault="00C01DB3" w:rsidP="00C01DB3">
            <w:pPr>
              <w:spacing w:line="240" w:lineRule="auto"/>
              <w:jc w:val="center"/>
              <w:rPr>
                <w:rFonts w:ascii="Verdana" w:eastAsia="Calibri" w:hAnsi="Verdana" w:cstheme="minorBidi"/>
                <w:b/>
                <w:bCs/>
                <w:color w:val="FFFFFF" w:themeColor="background1"/>
                <w:sz w:val="16"/>
                <w:szCs w:val="16"/>
              </w:rPr>
            </w:pPr>
            <w:r w:rsidRPr="00D84C3C">
              <w:rPr>
                <w:rFonts w:ascii="Verdana" w:eastAsia="Calibri" w:hAnsi="Verdana" w:cstheme="minorBidi"/>
                <w:b/>
                <w:bCs/>
                <w:color w:val="FFFFFF" w:themeColor="background1"/>
                <w:sz w:val="16"/>
                <w:szCs w:val="16"/>
              </w:rPr>
              <w:t>Exits</w:t>
            </w:r>
          </w:p>
        </w:tc>
        <w:tc>
          <w:tcPr>
            <w:tcW w:w="1925" w:type="dxa"/>
            <w:shd w:val="clear" w:color="auto" w:fill="00B0F0"/>
            <w:vAlign w:val="center"/>
            <w:hideMark/>
          </w:tcPr>
          <w:p w14:paraId="33E3CAAB" w14:textId="3B5B5AA9" w:rsidR="00C01DB3" w:rsidRPr="00D84C3C" w:rsidRDefault="00C01DB3" w:rsidP="00C01DB3">
            <w:pPr>
              <w:spacing w:line="240" w:lineRule="auto"/>
              <w:jc w:val="center"/>
              <w:rPr>
                <w:rFonts w:ascii="Verdana" w:eastAsia="Calibri" w:hAnsi="Verdana" w:cstheme="minorBidi"/>
                <w:b/>
                <w:bCs/>
                <w:color w:val="FFFFFF" w:themeColor="background1"/>
                <w:sz w:val="16"/>
                <w:szCs w:val="16"/>
              </w:rPr>
            </w:pPr>
            <w:r>
              <w:rPr>
                <w:rFonts w:ascii="Verdana" w:eastAsia="Calibri" w:hAnsi="Verdana" w:cstheme="minorBidi"/>
                <w:b/>
                <w:bCs/>
                <w:color w:val="FFFFFF" w:themeColor="background1"/>
                <w:sz w:val="16"/>
                <w:szCs w:val="16"/>
              </w:rPr>
              <w:t xml:space="preserve">Interdependencies </w:t>
            </w:r>
          </w:p>
        </w:tc>
        <w:tc>
          <w:tcPr>
            <w:tcW w:w="1008" w:type="dxa"/>
            <w:shd w:val="clear" w:color="auto" w:fill="00B0F0"/>
            <w:vAlign w:val="center"/>
            <w:hideMark/>
          </w:tcPr>
          <w:p w14:paraId="44E2D73D" w14:textId="1C4B3DCF" w:rsidR="00C01DB3" w:rsidRPr="00D84C3C" w:rsidRDefault="00C01DB3" w:rsidP="00C01DB3">
            <w:pPr>
              <w:spacing w:line="240" w:lineRule="auto"/>
              <w:jc w:val="center"/>
              <w:rPr>
                <w:rFonts w:ascii="Verdana" w:eastAsia="Calibri" w:hAnsi="Verdana" w:cstheme="minorBidi"/>
                <w:b/>
                <w:bCs/>
                <w:color w:val="FFFFFF" w:themeColor="background1"/>
                <w:sz w:val="16"/>
                <w:szCs w:val="16"/>
              </w:rPr>
            </w:pPr>
            <w:r>
              <w:rPr>
                <w:rFonts w:ascii="Verdana" w:eastAsia="Calibri" w:hAnsi="Verdana" w:cstheme="minorBidi"/>
                <w:b/>
                <w:bCs/>
                <w:color w:val="FFFFFF" w:themeColor="background1"/>
                <w:sz w:val="16"/>
                <w:szCs w:val="16"/>
              </w:rPr>
              <w:t>Final</w:t>
            </w:r>
          </w:p>
        </w:tc>
      </w:tr>
      <w:tr w:rsidR="00E57895" w:rsidRPr="00D84C3C" w14:paraId="627879D7" w14:textId="77777777" w:rsidTr="00E57895">
        <w:trPr>
          <w:trHeight w:val="369"/>
        </w:trPr>
        <w:tc>
          <w:tcPr>
            <w:tcW w:w="541" w:type="dxa"/>
            <w:hideMark/>
          </w:tcPr>
          <w:p w14:paraId="2F8DCFE9"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1</w:t>
            </w:r>
          </w:p>
        </w:tc>
        <w:tc>
          <w:tcPr>
            <w:tcW w:w="3504" w:type="dxa"/>
            <w:hideMark/>
          </w:tcPr>
          <w:p w14:paraId="6E6DFAA1" w14:textId="77777777" w:rsidR="00C01DB3" w:rsidRPr="00C33BC5" w:rsidRDefault="00C01DB3" w:rsidP="00C01DB3">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average annual thermal regime</w:t>
            </w:r>
          </w:p>
        </w:tc>
        <w:tc>
          <w:tcPr>
            <w:tcW w:w="993" w:type="dxa"/>
            <w:shd w:val="clear" w:color="auto" w:fill="FFC000"/>
            <w:vAlign w:val="center"/>
          </w:tcPr>
          <w:p w14:paraId="4FE094CB" w14:textId="2C46E04D" w:rsidR="00C01DB3" w:rsidRPr="00D84C3C" w:rsidRDefault="00C01DB3" w:rsidP="00C01DB3">
            <w:pPr>
              <w:spacing w:line="240" w:lineRule="auto"/>
              <w:jc w:val="center"/>
              <w:rPr>
                <w:rFonts w:eastAsia="Calibri"/>
                <w:sz w:val="16"/>
                <w:szCs w:val="16"/>
              </w:rPr>
            </w:pPr>
            <w:r>
              <w:rPr>
                <w:rFonts w:ascii="Verdana" w:eastAsia="Calibri" w:hAnsi="Verdana" w:cstheme="minorBidi"/>
                <w:sz w:val="16"/>
                <w:szCs w:val="16"/>
              </w:rPr>
              <w:t>1</w:t>
            </w:r>
          </w:p>
        </w:tc>
        <w:tc>
          <w:tcPr>
            <w:tcW w:w="1022" w:type="dxa"/>
            <w:shd w:val="clear" w:color="auto" w:fill="FFC000"/>
            <w:vAlign w:val="center"/>
            <w:hideMark/>
          </w:tcPr>
          <w:p w14:paraId="0C34DC4A" w14:textId="1C62BCBE"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2</w:t>
            </w:r>
          </w:p>
        </w:tc>
        <w:tc>
          <w:tcPr>
            <w:tcW w:w="866" w:type="dxa"/>
            <w:shd w:val="clear" w:color="auto" w:fill="92D050"/>
            <w:vAlign w:val="center"/>
            <w:hideMark/>
          </w:tcPr>
          <w:p w14:paraId="3D65198A"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925" w:type="dxa"/>
            <w:shd w:val="clear" w:color="auto" w:fill="92D050"/>
            <w:vAlign w:val="center"/>
            <w:hideMark/>
          </w:tcPr>
          <w:p w14:paraId="6A91946E" w14:textId="5D87333F" w:rsidR="00C01DB3" w:rsidRPr="00D84C3C" w:rsidRDefault="00C01DB3" w:rsidP="00C01DB3">
            <w:pPr>
              <w:spacing w:line="240" w:lineRule="auto"/>
              <w:jc w:val="center"/>
              <w:rPr>
                <w:rFonts w:ascii="Verdana" w:eastAsia="Calibri" w:hAnsi="Verdana" w:cstheme="minorBidi"/>
                <w:sz w:val="16"/>
                <w:szCs w:val="16"/>
              </w:rPr>
            </w:pPr>
            <w:r>
              <w:rPr>
                <w:rFonts w:ascii="Verdana" w:eastAsia="Calibri" w:hAnsi="Verdana" w:cstheme="minorBidi"/>
                <w:sz w:val="16"/>
                <w:szCs w:val="16"/>
              </w:rPr>
              <w:t>1</w:t>
            </w:r>
          </w:p>
        </w:tc>
        <w:tc>
          <w:tcPr>
            <w:tcW w:w="1008" w:type="dxa"/>
            <w:shd w:val="clear" w:color="auto" w:fill="FFC000"/>
            <w:vAlign w:val="center"/>
            <w:hideMark/>
          </w:tcPr>
          <w:p w14:paraId="6DF81CDF"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2</w:t>
            </w:r>
          </w:p>
        </w:tc>
      </w:tr>
      <w:tr w:rsidR="00E57895" w:rsidRPr="00D84C3C" w14:paraId="536CD201" w14:textId="77777777" w:rsidTr="00E57895">
        <w:trPr>
          <w:trHeight w:val="191"/>
        </w:trPr>
        <w:tc>
          <w:tcPr>
            <w:tcW w:w="541" w:type="dxa"/>
            <w:hideMark/>
          </w:tcPr>
          <w:p w14:paraId="42E71D6C"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2</w:t>
            </w:r>
          </w:p>
        </w:tc>
        <w:tc>
          <w:tcPr>
            <w:tcW w:w="3504" w:type="dxa"/>
            <w:hideMark/>
          </w:tcPr>
          <w:p w14:paraId="37609CCA"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Evolution of heat waves</w:t>
            </w:r>
          </w:p>
        </w:tc>
        <w:tc>
          <w:tcPr>
            <w:tcW w:w="993" w:type="dxa"/>
            <w:shd w:val="clear" w:color="auto" w:fill="92D050"/>
            <w:vAlign w:val="center"/>
          </w:tcPr>
          <w:p w14:paraId="5569DFE8" w14:textId="3617C7B5" w:rsidR="00C01DB3" w:rsidRPr="00D84C3C" w:rsidRDefault="00C01DB3" w:rsidP="00C01DB3">
            <w:pPr>
              <w:spacing w:line="240" w:lineRule="auto"/>
              <w:jc w:val="center"/>
              <w:rPr>
                <w:rFonts w:eastAsia="Calibri"/>
                <w:sz w:val="16"/>
                <w:szCs w:val="16"/>
              </w:rPr>
            </w:pPr>
            <w:r w:rsidRPr="00D84C3C">
              <w:rPr>
                <w:rFonts w:ascii="Verdana" w:eastAsia="Calibri" w:hAnsi="Verdana" w:cstheme="minorBidi"/>
                <w:sz w:val="16"/>
                <w:szCs w:val="16"/>
              </w:rPr>
              <w:t>1</w:t>
            </w:r>
          </w:p>
        </w:tc>
        <w:tc>
          <w:tcPr>
            <w:tcW w:w="1022" w:type="dxa"/>
            <w:shd w:val="clear" w:color="auto" w:fill="92D050"/>
            <w:vAlign w:val="center"/>
            <w:hideMark/>
          </w:tcPr>
          <w:p w14:paraId="106BC215" w14:textId="0BFF295C"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866" w:type="dxa"/>
            <w:shd w:val="clear" w:color="auto" w:fill="92D050"/>
            <w:vAlign w:val="center"/>
            <w:hideMark/>
          </w:tcPr>
          <w:p w14:paraId="7E78BAF7" w14:textId="4E475D41"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925" w:type="dxa"/>
            <w:shd w:val="clear" w:color="auto" w:fill="92D050"/>
            <w:vAlign w:val="center"/>
            <w:hideMark/>
          </w:tcPr>
          <w:p w14:paraId="78A982F9" w14:textId="5905EA6D"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008" w:type="dxa"/>
            <w:shd w:val="clear" w:color="auto" w:fill="92D050"/>
            <w:vAlign w:val="center"/>
            <w:hideMark/>
          </w:tcPr>
          <w:p w14:paraId="1A12845E" w14:textId="269EFEC1"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r>
      <w:tr w:rsidR="00E57895" w:rsidRPr="00D84C3C" w14:paraId="54C12F0F" w14:textId="77777777" w:rsidTr="00E57895">
        <w:trPr>
          <w:trHeight w:val="177"/>
        </w:trPr>
        <w:tc>
          <w:tcPr>
            <w:tcW w:w="541" w:type="dxa"/>
            <w:hideMark/>
          </w:tcPr>
          <w:p w14:paraId="10C151A0"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3</w:t>
            </w:r>
          </w:p>
        </w:tc>
        <w:tc>
          <w:tcPr>
            <w:tcW w:w="3504" w:type="dxa"/>
            <w:hideMark/>
          </w:tcPr>
          <w:p w14:paraId="636511C2"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Evolution of cold waves</w:t>
            </w:r>
          </w:p>
        </w:tc>
        <w:tc>
          <w:tcPr>
            <w:tcW w:w="993" w:type="dxa"/>
            <w:shd w:val="clear" w:color="auto" w:fill="92D050"/>
            <w:vAlign w:val="center"/>
          </w:tcPr>
          <w:p w14:paraId="28EDE46B" w14:textId="49554D82" w:rsidR="00C01DB3" w:rsidRPr="00D84C3C" w:rsidRDefault="00C01DB3" w:rsidP="00C01DB3">
            <w:pPr>
              <w:spacing w:line="240" w:lineRule="auto"/>
              <w:jc w:val="center"/>
              <w:rPr>
                <w:rFonts w:eastAsia="Calibri"/>
                <w:sz w:val="16"/>
                <w:szCs w:val="16"/>
              </w:rPr>
            </w:pPr>
            <w:r w:rsidRPr="00D84C3C">
              <w:rPr>
                <w:rFonts w:ascii="Verdana" w:eastAsia="Calibri" w:hAnsi="Verdana" w:cstheme="minorBidi"/>
                <w:sz w:val="16"/>
                <w:szCs w:val="16"/>
              </w:rPr>
              <w:t>1</w:t>
            </w:r>
          </w:p>
        </w:tc>
        <w:tc>
          <w:tcPr>
            <w:tcW w:w="1022" w:type="dxa"/>
            <w:shd w:val="clear" w:color="auto" w:fill="92D050"/>
            <w:vAlign w:val="center"/>
            <w:hideMark/>
          </w:tcPr>
          <w:p w14:paraId="376726E1" w14:textId="4667FF80"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866" w:type="dxa"/>
            <w:shd w:val="clear" w:color="auto" w:fill="92D050"/>
            <w:vAlign w:val="center"/>
            <w:hideMark/>
          </w:tcPr>
          <w:p w14:paraId="63B018AE"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925" w:type="dxa"/>
            <w:shd w:val="clear" w:color="auto" w:fill="92D050"/>
            <w:vAlign w:val="center"/>
            <w:hideMark/>
          </w:tcPr>
          <w:p w14:paraId="75AFB6E1"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008" w:type="dxa"/>
            <w:shd w:val="clear" w:color="auto" w:fill="92D050"/>
            <w:vAlign w:val="center"/>
            <w:hideMark/>
          </w:tcPr>
          <w:p w14:paraId="7107D69D"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r>
      <w:tr w:rsidR="00E57895" w:rsidRPr="00D84C3C" w14:paraId="51242A71" w14:textId="77777777" w:rsidTr="00E57895">
        <w:trPr>
          <w:trHeight w:val="383"/>
        </w:trPr>
        <w:tc>
          <w:tcPr>
            <w:tcW w:w="541" w:type="dxa"/>
            <w:hideMark/>
          </w:tcPr>
          <w:p w14:paraId="12372D31"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4</w:t>
            </w:r>
          </w:p>
        </w:tc>
        <w:tc>
          <w:tcPr>
            <w:tcW w:w="3504" w:type="dxa"/>
            <w:hideMark/>
          </w:tcPr>
          <w:p w14:paraId="69CD6300"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Evolution of the thermal comfort indicator</w:t>
            </w:r>
          </w:p>
        </w:tc>
        <w:tc>
          <w:tcPr>
            <w:tcW w:w="993" w:type="dxa"/>
            <w:shd w:val="clear" w:color="auto" w:fill="92D050"/>
            <w:vAlign w:val="center"/>
          </w:tcPr>
          <w:p w14:paraId="191E318A" w14:textId="688B5D80" w:rsidR="00C01DB3" w:rsidRPr="00D84C3C" w:rsidRDefault="00C01DB3" w:rsidP="00C01DB3">
            <w:pPr>
              <w:spacing w:line="240" w:lineRule="auto"/>
              <w:jc w:val="center"/>
              <w:rPr>
                <w:rFonts w:eastAsia="Calibri"/>
                <w:sz w:val="16"/>
                <w:szCs w:val="16"/>
              </w:rPr>
            </w:pPr>
            <w:r w:rsidRPr="00D84C3C">
              <w:rPr>
                <w:rFonts w:ascii="Verdana" w:eastAsia="Calibri" w:hAnsi="Verdana" w:cstheme="minorBidi"/>
                <w:sz w:val="16"/>
                <w:szCs w:val="16"/>
              </w:rPr>
              <w:t>1</w:t>
            </w:r>
          </w:p>
        </w:tc>
        <w:tc>
          <w:tcPr>
            <w:tcW w:w="1022" w:type="dxa"/>
            <w:shd w:val="clear" w:color="auto" w:fill="92D050"/>
            <w:vAlign w:val="center"/>
            <w:hideMark/>
          </w:tcPr>
          <w:p w14:paraId="075BEBAB" w14:textId="09271FA4"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866" w:type="dxa"/>
            <w:shd w:val="clear" w:color="auto" w:fill="92D050"/>
            <w:vAlign w:val="center"/>
            <w:hideMark/>
          </w:tcPr>
          <w:p w14:paraId="1FFB558B"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925" w:type="dxa"/>
            <w:shd w:val="clear" w:color="auto" w:fill="92D050"/>
            <w:vAlign w:val="center"/>
            <w:hideMark/>
          </w:tcPr>
          <w:p w14:paraId="080D7078"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008" w:type="dxa"/>
            <w:shd w:val="clear" w:color="auto" w:fill="92D050"/>
            <w:vAlign w:val="center"/>
            <w:hideMark/>
          </w:tcPr>
          <w:p w14:paraId="06A05D33"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r>
      <w:tr w:rsidR="00E57895" w:rsidRPr="00D84C3C" w14:paraId="5014BB8F" w14:textId="77777777" w:rsidTr="00E57895">
        <w:trPr>
          <w:trHeight w:val="191"/>
        </w:trPr>
        <w:tc>
          <w:tcPr>
            <w:tcW w:w="541" w:type="dxa"/>
            <w:hideMark/>
          </w:tcPr>
          <w:p w14:paraId="737D24BD"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5</w:t>
            </w:r>
          </w:p>
        </w:tc>
        <w:tc>
          <w:tcPr>
            <w:tcW w:w="3504" w:type="dxa"/>
            <w:hideMark/>
          </w:tcPr>
          <w:p w14:paraId="22F751E2"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Evolution of the drought phenomenon</w:t>
            </w:r>
          </w:p>
        </w:tc>
        <w:tc>
          <w:tcPr>
            <w:tcW w:w="993" w:type="dxa"/>
            <w:shd w:val="clear" w:color="auto" w:fill="92D050"/>
            <w:vAlign w:val="center"/>
          </w:tcPr>
          <w:p w14:paraId="00183F7B" w14:textId="458ED935" w:rsidR="00C01DB3" w:rsidRPr="00D84C3C" w:rsidRDefault="00C01DB3" w:rsidP="00C01DB3">
            <w:pPr>
              <w:spacing w:line="240" w:lineRule="auto"/>
              <w:jc w:val="center"/>
              <w:rPr>
                <w:rFonts w:eastAsia="Calibri"/>
                <w:sz w:val="16"/>
                <w:szCs w:val="16"/>
              </w:rPr>
            </w:pPr>
            <w:r w:rsidRPr="00D84C3C">
              <w:rPr>
                <w:rFonts w:ascii="Verdana" w:eastAsia="Calibri" w:hAnsi="Verdana" w:cstheme="minorBidi"/>
                <w:sz w:val="16"/>
                <w:szCs w:val="16"/>
              </w:rPr>
              <w:t>1</w:t>
            </w:r>
          </w:p>
        </w:tc>
        <w:tc>
          <w:tcPr>
            <w:tcW w:w="1022" w:type="dxa"/>
            <w:shd w:val="clear" w:color="auto" w:fill="92D050"/>
            <w:vAlign w:val="center"/>
            <w:hideMark/>
          </w:tcPr>
          <w:p w14:paraId="050D223F" w14:textId="31EF1612"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866" w:type="dxa"/>
            <w:shd w:val="clear" w:color="auto" w:fill="92D050"/>
            <w:vAlign w:val="center"/>
            <w:hideMark/>
          </w:tcPr>
          <w:p w14:paraId="44549708"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925" w:type="dxa"/>
            <w:shd w:val="clear" w:color="auto" w:fill="92D050"/>
            <w:vAlign w:val="center"/>
            <w:hideMark/>
          </w:tcPr>
          <w:p w14:paraId="7C32F501"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008" w:type="dxa"/>
            <w:shd w:val="clear" w:color="auto" w:fill="92D050"/>
            <w:vAlign w:val="center"/>
            <w:hideMark/>
          </w:tcPr>
          <w:p w14:paraId="49EE252B"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r>
      <w:tr w:rsidR="00E57895" w:rsidRPr="00D84C3C" w14:paraId="74C41510" w14:textId="77777777" w:rsidTr="00E57895">
        <w:trPr>
          <w:trHeight w:val="177"/>
        </w:trPr>
        <w:tc>
          <w:tcPr>
            <w:tcW w:w="541" w:type="dxa"/>
            <w:hideMark/>
          </w:tcPr>
          <w:p w14:paraId="466C4E17"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6</w:t>
            </w:r>
          </w:p>
        </w:tc>
        <w:tc>
          <w:tcPr>
            <w:tcW w:w="3504" w:type="dxa"/>
            <w:hideMark/>
          </w:tcPr>
          <w:p w14:paraId="43FCACD6" w14:textId="77777777" w:rsidR="00C01DB3" w:rsidRPr="00C33BC5" w:rsidRDefault="00C01DB3" w:rsidP="00C01DB3">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amount of solar radiation</w:t>
            </w:r>
          </w:p>
        </w:tc>
        <w:tc>
          <w:tcPr>
            <w:tcW w:w="993" w:type="dxa"/>
            <w:shd w:val="clear" w:color="auto" w:fill="92D050"/>
            <w:vAlign w:val="center"/>
          </w:tcPr>
          <w:p w14:paraId="0F3A04BA" w14:textId="142F9AB3" w:rsidR="00C01DB3" w:rsidRPr="00D84C3C" w:rsidRDefault="00C01DB3" w:rsidP="00C01DB3">
            <w:pPr>
              <w:spacing w:line="240" w:lineRule="auto"/>
              <w:jc w:val="center"/>
              <w:rPr>
                <w:rFonts w:eastAsia="Calibri"/>
                <w:sz w:val="16"/>
                <w:szCs w:val="16"/>
              </w:rPr>
            </w:pPr>
            <w:r w:rsidRPr="00D84C3C">
              <w:rPr>
                <w:rFonts w:ascii="Verdana" w:eastAsia="Calibri" w:hAnsi="Verdana" w:cstheme="minorBidi"/>
                <w:sz w:val="16"/>
                <w:szCs w:val="16"/>
              </w:rPr>
              <w:t>1</w:t>
            </w:r>
          </w:p>
        </w:tc>
        <w:tc>
          <w:tcPr>
            <w:tcW w:w="1022" w:type="dxa"/>
            <w:shd w:val="clear" w:color="auto" w:fill="92D050"/>
            <w:vAlign w:val="center"/>
            <w:hideMark/>
          </w:tcPr>
          <w:p w14:paraId="4F7F5779" w14:textId="5EE74F46"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866" w:type="dxa"/>
            <w:shd w:val="clear" w:color="auto" w:fill="92D050"/>
            <w:vAlign w:val="center"/>
            <w:hideMark/>
          </w:tcPr>
          <w:p w14:paraId="645DF35E"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925" w:type="dxa"/>
            <w:shd w:val="clear" w:color="auto" w:fill="92D050"/>
            <w:vAlign w:val="center"/>
            <w:hideMark/>
          </w:tcPr>
          <w:p w14:paraId="034E4DEB"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008" w:type="dxa"/>
            <w:shd w:val="clear" w:color="auto" w:fill="92D050"/>
            <w:vAlign w:val="center"/>
            <w:hideMark/>
          </w:tcPr>
          <w:p w14:paraId="6E0FF201"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r>
      <w:tr w:rsidR="00E57895" w:rsidRPr="00D84C3C" w14:paraId="516662E7" w14:textId="77777777" w:rsidTr="00E57895">
        <w:trPr>
          <w:trHeight w:val="68"/>
        </w:trPr>
        <w:tc>
          <w:tcPr>
            <w:tcW w:w="541" w:type="dxa"/>
            <w:hideMark/>
          </w:tcPr>
          <w:p w14:paraId="2168EB98"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7</w:t>
            </w:r>
          </w:p>
        </w:tc>
        <w:tc>
          <w:tcPr>
            <w:tcW w:w="3504" w:type="dxa"/>
            <w:hideMark/>
          </w:tcPr>
          <w:p w14:paraId="5122E588"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Evolution of the multiannual average amount of precipitation</w:t>
            </w:r>
          </w:p>
        </w:tc>
        <w:tc>
          <w:tcPr>
            <w:tcW w:w="993" w:type="dxa"/>
            <w:shd w:val="clear" w:color="auto" w:fill="FFC000"/>
            <w:vAlign w:val="center"/>
          </w:tcPr>
          <w:p w14:paraId="44026A53" w14:textId="014E93B5" w:rsidR="00C01DB3" w:rsidRPr="00D84C3C" w:rsidRDefault="00C01DB3" w:rsidP="00C01DB3">
            <w:pPr>
              <w:spacing w:line="240" w:lineRule="auto"/>
              <w:jc w:val="center"/>
              <w:rPr>
                <w:rFonts w:eastAsia="Calibri"/>
                <w:sz w:val="16"/>
                <w:szCs w:val="16"/>
              </w:rPr>
            </w:pPr>
            <w:r w:rsidRPr="00D84C3C">
              <w:rPr>
                <w:rFonts w:ascii="Verdana" w:eastAsia="Calibri" w:hAnsi="Verdana" w:cstheme="minorBidi"/>
                <w:sz w:val="16"/>
                <w:szCs w:val="16"/>
              </w:rPr>
              <w:t>1</w:t>
            </w:r>
          </w:p>
        </w:tc>
        <w:tc>
          <w:tcPr>
            <w:tcW w:w="1022" w:type="dxa"/>
            <w:shd w:val="clear" w:color="auto" w:fill="FFC000"/>
            <w:vAlign w:val="center"/>
            <w:hideMark/>
          </w:tcPr>
          <w:p w14:paraId="42CC7EE7" w14:textId="24D03AB4"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2</w:t>
            </w:r>
          </w:p>
        </w:tc>
        <w:tc>
          <w:tcPr>
            <w:tcW w:w="866" w:type="dxa"/>
            <w:shd w:val="clear" w:color="auto" w:fill="92D050"/>
            <w:vAlign w:val="center"/>
            <w:hideMark/>
          </w:tcPr>
          <w:p w14:paraId="74BE0C1C"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925" w:type="dxa"/>
            <w:shd w:val="clear" w:color="auto" w:fill="FFC000"/>
            <w:vAlign w:val="center"/>
            <w:hideMark/>
          </w:tcPr>
          <w:p w14:paraId="39E39352"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2</w:t>
            </w:r>
          </w:p>
        </w:tc>
        <w:tc>
          <w:tcPr>
            <w:tcW w:w="1008" w:type="dxa"/>
            <w:shd w:val="clear" w:color="auto" w:fill="FFC000"/>
            <w:vAlign w:val="center"/>
            <w:hideMark/>
          </w:tcPr>
          <w:p w14:paraId="6A978216"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2</w:t>
            </w:r>
          </w:p>
        </w:tc>
      </w:tr>
      <w:tr w:rsidR="00E57895" w:rsidRPr="00D84C3C" w14:paraId="03368F19" w14:textId="77777777" w:rsidTr="00E57895">
        <w:trPr>
          <w:trHeight w:val="369"/>
        </w:trPr>
        <w:tc>
          <w:tcPr>
            <w:tcW w:w="541" w:type="dxa"/>
            <w:hideMark/>
          </w:tcPr>
          <w:p w14:paraId="5FED1ABF"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8</w:t>
            </w:r>
          </w:p>
        </w:tc>
        <w:tc>
          <w:tcPr>
            <w:tcW w:w="3504" w:type="dxa"/>
            <w:hideMark/>
          </w:tcPr>
          <w:p w14:paraId="262801A2" w14:textId="77777777" w:rsidR="00C01DB3" w:rsidRPr="00C33BC5" w:rsidRDefault="00C01DB3" w:rsidP="00C01DB3">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precipitation deficit indicator</w:t>
            </w:r>
          </w:p>
        </w:tc>
        <w:tc>
          <w:tcPr>
            <w:tcW w:w="993" w:type="dxa"/>
            <w:shd w:val="clear" w:color="auto" w:fill="92D050"/>
            <w:vAlign w:val="center"/>
          </w:tcPr>
          <w:p w14:paraId="78BB9CCE" w14:textId="3E852F97" w:rsidR="00C01DB3" w:rsidRPr="00D84C3C" w:rsidRDefault="00C01DB3" w:rsidP="00C01DB3">
            <w:pPr>
              <w:spacing w:line="240" w:lineRule="auto"/>
              <w:jc w:val="center"/>
              <w:rPr>
                <w:rFonts w:eastAsia="Calibri"/>
                <w:sz w:val="16"/>
                <w:szCs w:val="16"/>
              </w:rPr>
            </w:pPr>
            <w:r w:rsidRPr="00D84C3C">
              <w:rPr>
                <w:rFonts w:ascii="Verdana" w:eastAsia="Calibri" w:hAnsi="Verdana" w:cstheme="minorBidi"/>
                <w:sz w:val="16"/>
                <w:szCs w:val="16"/>
              </w:rPr>
              <w:t>1</w:t>
            </w:r>
          </w:p>
        </w:tc>
        <w:tc>
          <w:tcPr>
            <w:tcW w:w="1022" w:type="dxa"/>
            <w:shd w:val="clear" w:color="auto" w:fill="92D050"/>
            <w:vAlign w:val="center"/>
            <w:hideMark/>
          </w:tcPr>
          <w:p w14:paraId="67D35B12" w14:textId="484BEFD5"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866" w:type="dxa"/>
            <w:shd w:val="clear" w:color="auto" w:fill="92D050"/>
            <w:vAlign w:val="center"/>
            <w:hideMark/>
          </w:tcPr>
          <w:p w14:paraId="37A9D05C"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925" w:type="dxa"/>
            <w:shd w:val="clear" w:color="auto" w:fill="92D050"/>
            <w:vAlign w:val="center"/>
            <w:hideMark/>
          </w:tcPr>
          <w:p w14:paraId="08AB3A62"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008" w:type="dxa"/>
            <w:shd w:val="clear" w:color="auto" w:fill="92D050"/>
            <w:vAlign w:val="center"/>
            <w:hideMark/>
          </w:tcPr>
          <w:p w14:paraId="2BEB76BA"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r>
      <w:tr w:rsidR="00E57895" w:rsidRPr="00D84C3C" w14:paraId="1FFC2E2E" w14:textId="77777777" w:rsidTr="00E57895">
        <w:trPr>
          <w:trHeight w:val="383"/>
        </w:trPr>
        <w:tc>
          <w:tcPr>
            <w:tcW w:w="541" w:type="dxa"/>
            <w:hideMark/>
          </w:tcPr>
          <w:p w14:paraId="5F1C572C"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9</w:t>
            </w:r>
          </w:p>
        </w:tc>
        <w:tc>
          <w:tcPr>
            <w:tcW w:w="3504" w:type="dxa"/>
            <w:hideMark/>
          </w:tcPr>
          <w:p w14:paraId="5D490974" w14:textId="77777777" w:rsidR="00C01DB3" w:rsidRPr="00C33BC5" w:rsidRDefault="00C01DB3" w:rsidP="00C01DB3">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indicator on the abundance of precipitation</w:t>
            </w:r>
          </w:p>
        </w:tc>
        <w:tc>
          <w:tcPr>
            <w:tcW w:w="993" w:type="dxa"/>
            <w:shd w:val="clear" w:color="auto" w:fill="92D050"/>
            <w:vAlign w:val="center"/>
          </w:tcPr>
          <w:p w14:paraId="2BFCAE20" w14:textId="167F8D79" w:rsidR="00C01DB3" w:rsidRPr="00D84C3C" w:rsidRDefault="00C01DB3" w:rsidP="00C01DB3">
            <w:pPr>
              <w:spacing w:line="240" w:lineRule="auto"/>
              <w:jc w:val="center"/>
              <w:rPr>
                <w:rFonts w:eastAsia="Calibri"/>
                <w:sz w:val="16"/>
                <w:szCs w:val="16"/>
              </w:rPr>
            </w:pPr>
            <w:r w:rsidRPr="00D84C3C">
              <w:rPr>
                <w:rFonts w:ascii="Verdana" w:eastAsia="Calibri" w:hAnsi="Verdana" w:cstheme="minorBidi"/>
                <w:sz w:val="16"/>
                <w:szCs w:val="16"/>
              </w:rPr>
              <w:t>1</w:t>
            </w:r>
          </w:p>
        </w:tc>
        <w:tc>
          <w:tcPr>
            <w:tcW w:w="1022" w:type="dxa"/>
            <w:shd w:val="clear" w:color="auto" w:fill="92D050"/>
            <w:vAlign w:val="center"/>
            <w:hideMark/>
          </w:tcPr>
          <w:p w14:paraId="55FC8925" w14:textId="43DC2BB0"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866" w:type="dxa"/>
            <w:shd w:val="clear" w:color="auto" w:fill="92D050"/>
            <w:vAlign w:val="center"/>
            <w:hideMark/>
          </w:tcPr>
          <w:p w14:paraId="5A8F3707" w14:textId="6FFAA61D"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925" w:type="dxa"/>
            <w:shd w:val="clear" w:color="auto" w:fill="92D050"/>
            <w:vAlign w:val="center"/>
            <w:hideMark/>
          </w:tcPr>
          <w:p w14:paraId="433EFE9B" w14:textId="511DA93E"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008" w:type="dxa"/>
            <w:shd w:val="clear" w:color="auto" w:fill="92D050"/>
            <w:vAlign w:val="center"/>
            <w:hideMark/>
          </w:tcPr>
          <w:p w14:paraId="62BA4BD6" w14:textId="66EE9914"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r>
      <w:tr w:rsidR="00E57895" w:rsidRPr="00D84C3C" w14:paraId="39C7716E" w14:textId="77777777" w:rsidTr="00E57895">
        <w:trPr>
          <w:trHeight w:val="191"/>
        </w:trPr>
        <w:tc>
          <w:tcPr>
            <w:tcW w:w="541" w:type="dxa"/>
            <w:hideMark/>
          </w:tcPr>
          <w:p w14:paraId="28846198"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10</w:t>
            </w:r>
          </w:p>
        </w:tc>
        <w:tc>
          <w:tcPr>
            <w:tcW w:w="3504" w:type="dxa"/>
            <w:hideMark/>
          </w:tcPr>
          <w:p w14:paraId="79A0D79C" w14:textId="77777777" w:rsidR="00C01DB3" w:rsidRPr="00C33BC5" w:rsidRDefault="00C01DB3" w:rsidP="00C01DB3">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flow of the snow layer</w:t>
            </w:r>
          </w:p>
        </w:tc>
        <w:tc>
          <w:tcPr>
            <w:tcW w:w="993" w:type="dxa"/>
            <w:shd w:val="clear" w:color="auto" w:fill="92D050"/>
            <w:vAlign w:val="center"/>
          </w:tcPr>
          <w:p w14:paraId="762B1E0C" w14:textId="36632330" w:rsidR="00C01DB3" w:rsidRPr="00D84C3C" w:rsidRDefault="00C01DB3" w:rsidP="00C01DB3">
            <w:pPr>
              <w:spacing w:line="240" w:lineRule="auto"/>
              <w:jc w:val="center"/>
              <w:rPr>
                <w:rFonts w:eastAsia="Calibri"/>
                <w:sz w:val="16"/>
                <w:szCs w:val="16"/>
              </w:rPr>
            </w:pPr>
            <w:r w:rsidRPr="00D84C3C">
              <w:rPr>
                <w:rFonts w:ascii="Verdana" w:eastAsia="Calibri" w:hAnsi="Verdana" w:cstheme="minorBidi"/>
                <w:sz w:val="16"/>
                <w:szCs w:val="16"/>
              </w:rPr>
              <w:t>1</w:t>
            </w:r>
          </w:p>
        </w:tc>
        <w:tc>
          <w:tcPr>
            <w:tcW w:w="1022" w:type="dxa"/>
            <w:shd w:val="clear" w:color="auto" w:fill="92D050"/>
            <w:vAlign w:val="center"/>
            <w:hideMark/>
          </w:tcPr>
          <w:p w14:paraId="2A7C823F" w14:textId="33CD9858"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866" w:type="dxa"/>
            <w:shd w:val="clear" w:color="auto" w:fill="92D050"/>
            <w:vAlign w:val="center"/>
            <w:hideMark/>
          </w:tcPr>
          <w:p w14:paraId="02875876" w14:textId="55A23525"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925" w:type="dxa"/>
            <w:shd w:val="clear" w:color="auto" w:fill="92D050"/>
            <w:vAlign w:val="center"/>
            <w:hideMark/>
          </w:tcPr>
          <w:p w14:paraId="1D594836" w14:textId="3315F74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008" w:type="dxa"/>
            <w:shd w:val="clear" w:color="auto" w:fill="92D050"/>
            <w:vAlign w:val="center"/>
            <w:hideMark/>
          </w:tcPr>
          <w:p w14:paraId="053412F2" w14:textId="0CC125EC"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r>
      <w:tr w:rsidR="00E57895" w:rsidRPr="00D84C3C" w14:paraId="72C6B186" w14:textId="77777777" w:rsidTr="00E57895">
        <w:trPr>
          <w:trHeight w:val="369"/>
        </w:trPr>
        <w:tc>
          <w:tcPr>
            <w:tcW w:w="541" w:type="dxa"/>
            <w:hideMark/>
          </w:tcPr>
          <w:p w14:paraId="3357668C"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11</w:t>
            </w:r>
          </w:p>
        </w:tc>
        <w:tc>
          <w:tcPr>
            <w:tcW w:w="3504" w:type="dxa"/>
            <w:hideMark/>
          </w:tcPr>
          <w:p w14:paraId="3B05DDAE" w14:textId="77777777" w:rsidR="00C01DB3" w:rsidRPr="00C33BC5" w:rsidRDefault="00C01DB3" w:rsidP="00C01DB3">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percentage of relative humidity</w:t>
            </w:r>
          </w:p>
        </w:tc>
        <w:tc>
          <w:tcPr>
            <w:tcW w:w="993" w:type="dxa"/>
            <w:shd w:val="clear" w:color="auto" w:fill="92D050"/>
            <w:vAlign w:val="center"/>
          </w:tcPr>
          <w:p w14:paraId="1F63C04D" w14:textId="1449C62D" w:rsidR="00C01DB3" w:rsidRPr="00D84C3C" w:rsidRDefault="00C01DB3" w:rsidP="00C01DB3">
            <w:pPr>
              <w:spacing w:line="240" w:lineRule="auto"/>
              <w:jc w:val="center"/>
              <w:rPr>
                <w:rFonts w:eastAsia="Calibri"/>
                <w:sz w:val="16"/>
                <w:szCs w:val="16"/>
              </w:rPr>
            </w:pPr>
            <w:r w:rsidRPr="00D84C3C">
              <w:rPr>
                <w:rFonts w:ascii="Verdana" w:eastAsia="Calibri" w:hAnsi="Verdana" w:cstheme="minorBidi"/>
                <w:sz w:val="16"/>
                <w:szCs w:val="16"/>
              </w:rPr>
              <w:t>1</w:t>
            </w:r>
          </w:p>
        </w:tc>
        <w:tc>
          <w:tcPr>
            <w:tcW w:w="1022" w:type="dxa"/>
            <w:shd w:val="clear" w:color="auto" w:fill="92D050"/>
            <w:vAlign w:val="center"/>
            <w:hideMark/>
          </w:tcPr>
          <w:p w14:paraId="6B16275D" w14:textId="2E8474E8"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866" w:type="dxa"/>
            <w:shd w:val="clear" w:color="auto" w:fill="92D050"/>
            <w:vAlign w:val="center"/>
            <w:hideMark/>
          </w:tcPr>
          <w:p w14:paraId="76F683A8"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925" w:type="dxa"/>
            <w:shd w:val="clear" w:color="auto" w:fill="92D050"/>
            <w:vAlign w:val="center"/>
            <w:hideMark/>
          </w:tcPr>
          <w:p w14:paraId="6A25C9DA"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008" w:type="dxa"/>
            <w:shd w:val="clear" w:color="auto" w:fill="92D050"/>
            <w:vAlign w:val="center"/>
            <w:hideMark/>
          </w:tcPr>
          <w:p w14:paraId="46BD99EB"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r>
      <w:tr w:rsidR="00E57895" w:rsidRPr="00D84C3C" w14:paraId="65DD2803" w14:textId="77777777" w:rsidTr="00E57895">
        <w:trPr>
          <w:trHeight w:val="191"/>
        </w:trPr>
        <w:tc>
          <w:tcPr>
            <w:tcW w:w="541" w:type="dxa"/>
            <w:hideMark/>
          </w:tcPr>
          <w:p w14:paraId="4B9543C3"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12</w:t>
            </w:r>
          </w:p>
        </w:tc>
        <w:tc>
          <w:tcPr>
            <w:tcW w:w="3504" w:type="dxa"/>
            <w:hideMark/>
          </w:tcPr>
          <w:p w14:paraId="385560D7"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Evolution of average wind speed</w:t>
            </w:r>
          </w:p>
        </w:tc>
        <w:tc>
          <w:tcPr>
            <w:tcW w:w="993" w:type="dxa"/>
            <w:shd w:val="clear" w:color="auto" w:fill="FFC000"/>
            <w:vAlign w:val="center"/>
          </w:tcPr>
          <w:p w14:paraId="1A89C2B9" w14:textId="6D4468BD" w:rsidR="00C01DB3" w:rsidRPr="00D84C3C" w:rsidRDefault="00C01DB3" w:rsidP="00C01DB3">
            <w:pPr>
              <w:spacing w:line="240" w:lineRule="auto"/>
              <w:jc w:val="center"/>
              <w:rPr>
                <w:rFonts w:eastAsia="Calibri"/>
                <w:sz w:val="16"/>
                <w:szCs w:val="16"/>
              </w:rPr>
            </w:pPr>
            <w:r w:rsidRPr="00D84C3C">
              <w:rPr>
                <w:rFonts w:ascii="Verdana" w:eastAsia="Calibri" w:hAnsi="Verdana" w:cstheme="minorBidi"/>
                <w:sz w:val="16"/>
                <w:szCs w:val="16"/>
              </w:rPr>
              <w:t>2</w:t>
            </w:r>
          </w:p>
        </w:tc>
        <w:tc>
          <w:tcPr>
            <w:tcW w:w="1022" w:type="dxa"/>
            <w:shd w:val="clear" w:color="auto" w:fill="FFC000"/>
            <w:vAlign w:val="center"/>
            <w:hideMark/>
          </w:tcPr>
          <w:p w14:paraId="3E70D925" w14:textId="679A7AC3"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2</w:t>
            </w:r>
          </w:p>
        </w:tc>
        <w:tc>
          <w:tcPr>
            <w:tcW w:w="866" w:type="dxa"/>
            <w:shd w:val="clear" w:color="auto" w:fill="FFC000"/>
            <w:vAlign w:val="center"/>
            <w:hideMark/>
          </w:tcPr>
          <w:p w14:paraId="67A54412"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2</w:t>
            </w:r>
          </w:p>
        </w:tc>
        <w:tc>
          <w:tcPr>
            <w:tcW w:w="1925" w:type="dxa"/>
            <w:shd w:val="clear" w:color="auto" w:fill="FFC000"/>
            <w:vAlign w:val="center"/>
            <w:hideMark/>
          </w:tcPr>
          <w:p w14:paraId="4A315236"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2</w:t>
            </w:r>
          </w:p>
        </w:tc>
        <w:tc>
          <w:tcPr>
            <w:tcW w:w="1008" w:type="dxa"/>
            <w:shd w:val="clear" w:color="auto" w:fill="FFC000"/>
            <w:vAlign w:val="center"/>
            <w:hideMark/>
          </w:tcPr>
          <w:p w14:paraId="612BBC21"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2</w:t>
            </w:r>
          </w:p>
        </w:tc>
      </w:tr>
      <w:tr w:rsidR="00E57895" w:rsidRPr="00D84C3C" w14:paraId="4E49B72A" w14:textId="77777777" w:rsidTr="00E57895">
        <w:trPr>
          <w:trHeight w:val="191"/>
        </w:trPr>
        <w:tc>
          <w:tcPr>
            <w:tcW w:w="541" w:type="dxa"/>
            <w:hideMark/>
          </w:tcPr>
          <w:p w14:paraId="7054D5C0"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13</w:t>
            </w:r>
          </w:p>
        </w:tc>
        <w:tc>
          <w:tcPr>
            <w:tcW w:w="3504" w:type="dxa"/>
            <w:hideMark/>
          </w:tcPr>
          <w:p w14:paraId="01991EB7"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Annual average of tornadoes</w:t>
            </w:r>
          </w:p>
        </w:tc>
        <w:tc>
          <w:tcPr>
            <w:tcW w:w="993" w:type="dxa"/>
            <w:shd w:val="clear" w:color="auto" w:fill="92D050"/>
            <w:vAlign w:val="center"/>
          </w:tcPr>
          <w:p w14:paraId="415E57F4" w14:textId="747303EE" w:rsidR="00C01DB3" w:rsidRPr="00D84C3C" w:rsidRDefault="00C01DB3" w:rsidP="00C01DB3">
            <w:pPr>
              <w:spacing w:line="240" w:lineRule="auto"/>
              <w:jc w:val="center"/>
              <w:rPr>
                <w:rFonts w:eastAsia="Calibri"/>
                <w:sz w:val="16"/>
                <w:szCs w:val="16"/>
              </w:rPr>
            </w:pPr>
            <w:r w:rsidRPr="00D84C3C">
              <w:rPr>
                <w:rFonts w:ascii="Verdana" w:eastAsia="Calibri" w:hAnsi="Verdana" w:cstheme="minorBidi"/>
                <w:sz w:val="16"/>
                <w:szCs w:val="16"/>
              </w:rPr>
              <w:t>1</w:t>
            </w:r>
          </w:p>
        </w:tc>
        <w:tc>
          <w:tcPr>
            <w:tcW w:w="1022" w:type="dxa"/>
            <w:shd w:val="clear" w:color="auto" w:fill="92D050"/>
            <w:vAlign w:val="center"/>
            <w:hideMark/>
          </w:tcPr>
          <w:p w14:paraId="6A3BFE9C" w14:textId="23576ECC"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866" w:type="dxa"/>
            <w:shd w:val="clear" w:color="auto" w:fill="92D050"/>
            <w:vAlign w:val="center"/>
            <w:hideMark/>
          </w:tcPr>
          <w:p w14:paraId="13319D6B" w14:textId="21AAC6C9"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925" w:type="dxa"/>
            <w:shd w:val="clear" w:color="auto" w:fill="92D050"/>
            <w:vAlign w:val="center"/>
            <w:hideMark/>
          </w:tcPr>
          <w:p w14:paraId="7170D9BA" w14:textId="1257173A"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008" w:type="dxa"/>
            <w:shd w:val="clear" w:color="auto" w:fill="92D050"/>
            <w:vAlign w:val="center"/>
            <w:hideMark/>
          </w:tcPr>
          <w:p w14:paraId="115D95D5" w14:textId="792F7A22"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r>
      <w:tr w:rsidR="00E57895" w:rsidRPr="00D84C3C" w14:paraId="5ABE5783" w14:textId="77777777" w:rsidTr="00E57895">
        <w:trPr>
          <w:trHeight w:val="177"/>
        </w:trPr>
        <w:tc>
          <w:tcPr>
            <w:tcW w:w="541" w:type="dxa"/>
            <w:hideMark/>
          </w:tcPr>
          <w:p w14:paraId="7D04953B"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14</w:t>
            </w:r>
          </w:p>
        </w:tc>
        <w:tc>
          <w:tcPr>
            <w:tcW w:w="3504" w:type="dxa"/>
            <w:hideMark/>
          </w:tcPr>
          <w:p w14:paraId="33DDE382"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Flood risk index</w:t>
            </w:r>
          </w:p>
        </w:tc>
        <w:tc>
          <w:tcPr>
            <w:tcW w:w="993" w:type="dxa"/>
            <w:shd w:val="clear" w:color="auto" w:fill="FF0000"/>
            <w:vAlign w:val="center"/>
          </w:tcPr>
          <w:p w14:paraId="339D970C" w14:textId="7B6AC99A" w:rsidR="00C01DB3" w:rsidRDefault="00C01DB3" w:rsidP="00C01DB3">
            <w:pPr>
              <w:spacing w:line="240" w:lineRule="auto"/>
              <w:jc w:val="center"/>
              <w:rPr>
                <w:rFonts w:eastAsia="Calibri"/>
                <w:sz w:val="16"/>
                <w:szCs w:val="16"/>
              </w:rPr>
            </w:pPr>
            <w:r w:rsidRPr="00D84C3C">
              <w:rPr>
                <w:rFonts w:ascii="Verdana" w:eastAsia="Calibri" w:hAnsi="Verdana" w:cstheme="minorBidi"/>
                <w:sz w:val="16"/>
                <w:szCs w:val="16"/>
              </w:rPr>
              <w:t>2</w:t>
            </w:r>
          </w:p>
        </w:tc>
        <w:tc>
          <w:tcPr>
            <w:tcW w:w="1022" w:type="dxa"/>
            <w:shd w:val="clear" w:color="auto" w:fill="FF0000"/>
            <w:vAlign w:val="center"/>
            <w:hideMark/>
          </w:tcPr>
          <w:p w14:paraId="626DBB6E" w14:textId="477592D0" w:rsidR="00C01DB3" w:rsidRPr="00D84C3C" w:rsidRDefault="00C01DB3" w:rsidP="00C01DB3">
            <w:pPr>
              <w:spacing w:line="240" w:lineRule="auto"/>
              <w:jc w:val="center"/>
              <w:rPr>
                <w:rFonts w:ascii="Verdana" w:eastAsia="Calibri" w:hAnsi="Verdana" w:cstheme="minorBidi"/>
                <w:sz w:val="16"/>
                <w:szCs w:val="16"/>
              </w:rPr>
            </w:pPr>
            <w:r>
              <w:rPr>
                <w:rFonts w:ascii="Verdana" w:eastAsia="Calibri" w:hAnsi="Verdana" w:cstheme="minorBidi"/>
                <w:sz w:val="16"/>
                <w:szCs w:val="16"/>
              </w:rPr>
              <w:t>3</w:t>
            </w:r>
          </w:p>
        </w:tc>
        <w:tc>
          <w:tcPr>
            <w:tcW w:w="866" w:type="dxa"/>
            <w:shd w:val="clear" w:color="auto" w:fill="FFC000"/>
            <w:vAlign w:val="center"/>
            <w:hideMark/>
          </w:tcPr>
          <w:p w14:paraId="22517F7F"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2</w:t>
            </w:r>
          </w:p>
        </w:tc>
        <w:tc>
          <w:tcPr>
            <w:tcW w:w="1925" w:type="dxa"/>
            <w:shd w:val="clear" w:color="auto" w:fill="FF0000"/>
            <w:vAlign w:val="center"/>
            <w:hideMark/>
          </w:tcPr>
          <w:p w14:paraId="2B94F2EB" w14:textId="1455BDBE" w:rsidR="00C01DB3" w:rsidRPr="00D84C3C" w:rsidRDefault="00C01DB3" w:rsidP="00C01DB3">
            <w:pPr>
              <w:spacing w:line="240" w:lineRule="auto"/>
              <w:jc w:val="center"/>
              <w:rPr>
                <w:rFonts w:ascii="Verdana" w:eastAsia="Calibri" w:hAnsi="Verdana" w:cstheme="minorBidi"/>
                <w:sz w:val="16"/>
                <w:szCs w:val="16"/>
              </w:rPr>
            </w:pPr>
            <w:r>
              <w:rPr>
                <w:rFonts w:ascii="Verdana" w:eastAsia="Calibri" w:hAnsi="Verdana" w:cstheme="minorBidi"/>
                <w:sz w:val="16"/>
                <w:szCs w:val="16"/>
              </w:rPr>
              <w:t>3</w:t>
            </w:r>
          </w:p>
        </w:tc>
        <w:tc>
          <w:tcPr>
            <w:tcW w:w="1008" w:type="dxa"/>
            <w:shd w:val="clear" w:color="auto" w:fill="FF0000"/>
            <w:vAlign w:val="center"/>
            <w:hideMark/>
          </w:tcPr>
          <w:p w14:paraId="0C37FBAA" w14:textId="5F687F49" w:rsidR="00C01DB3" w:rsidRPr="00D84C3C" w:rsidRDefault="00C01DB3" w:rsidP="00C01DB3">
            <w:pPr>
              <w:spacing w:line="240" w:lineRule="auto"/>
              <w:jc w:val="center"/>
              <w:rPr>
                <w:rFonts w:ascii="Verdana" w:eastAsia="Calibri" w:hAnsi="Verdana" w:cstheme="minorBidi"/>
                <w:sz w:val="16"/>
                <w:szCs w:val="16"/>
              </w:rPr>
            </w:pPr>
            <w:r>
              <w:rPr>
                <w:rFonts w:ascii="Verdana" w:eastAsia="Calibri" w:hAnsi="Verdana" w:cstheme="minorBidi"/>
                <w:sz w:val="16"/>
                <w:szCs w:val="16"/>
              </w:rPr>
              <w:t>3</w:t>
            </w:r>
          </w:p>
        </w:tc>
      </w:tr>
      <w:tr w:rsidR="00E57895" w:rsidRPr="00D84C3C" w14:paraId="7A35B043" w14:textId="77777777" w:rsidTr="00E57895">
        <w:trPr>
          <w:trHeight w:val="191"/>
        </w:trPr>
        <w:tc>
          <w:tcPr>
            <w:tcW w:w="541" w:type="dxa"/>
            <w:hideMark/>
          </w:tcPr>
          <w:p w14:paraId="5330239E"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15</w:t>
            </w:r>
          </w:p>
        </w:tc>
        <w:tc>
          <w:tcPr>
            <w:tcW w:w="3504" w:type="dxa"/>
            <w:hideMark/>
          </w:tcPr>
          <w:p w14:paraId="78D334DE"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Wind Erosion Risk Index</w:t>
            </w:r>
          </w:p>
        </w:tc>
        <w:tc>
          <w:tcPr>
            <w:tcW w:w="993" w:type="dxa"/>
            <w:shd w:val="clear" w:color="auto" w:fill="92D050"/>
          </w:tcPr>
          <w:p w14:paraId="229DA615" w14:textId="4AC51ACC" w:rsidR="00C01DB3" w:rsidRPr="00D84C3C" w:rsidRDefault="00C01DB3" w:rsidP="00C01DB3">
            <w:pPr>
              <w:spacing w:line="240" w:lineRule="auto"/>
              <w:jc w:val="center"/>
              <w:rPr>
                <w:rFonts w:eastAsia="Calibri"/>
                <w:sz w:val="16"/>
                <w:szCs w:val="16"/>
              </w:rPr>
            </w:pPr>
            <w:r w:rsidRPr="00D84C3C">
              <w:rPr>
                <w:rFonts w:ascii="Verdana" w:eastAsia="Calibri" w:hAnsi="Verdana" w:cstheme="minorBidi"/>
                <w:sz w:val="16"/>
                <w:szCs w:val="16"/>
              </w:rPr>
              <w:t>1</w:t>
            </w:r>
          </w:p>
        </w:tc>
        <w:tc>
          <w:tcPr>
            <w:tcW w:w="1022" w:type="dxa"/>
            <w:shd w:val="clear" w:color="auto" w:fill="92D050"/>
            <w:vAlign w:val="center"/>
            <w:hideMark/>
          </w:tcPr>
          <w:p w14:paraId="59A02BFF" w14:textId="5BAF1488"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866" w:type="dxa"/>
            <w:shd w:val="clear" w:color="auto" w:fill="92D050"/>
            <w:hideMark/>
          </w:tcPr>
          <w:p w14:paraId="46F3D151" w14:textId="7BC44634"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925" w:type="dxa"/>
            <w:shd w:val="clear" w:color="auto" w:fill="92D050"/>
            <w:hideMark/>
          </w:tcPr>
          <w:p w14:paraId="12B1EA45" w14:textId="55330EC8"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1008" w:type="dxa"/>
            <w:shd w:val="clear" w:color="auto" w:fill="92D050"/>
            <w:hideMark/>
          </w:tcPr>
          <w:p w14:paraId="4E750460" w14:textId="5BF5D0F0"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r>
      <w:tr w:rsidR="00E57895" w:rsidRPr="00D84C3C" w14:paraId="54079986" w14:textId="77777777" w:rsidTr="00E57895">
        <w:trPr>
          <w:trHeight w:val="369"/>
        </w:trPr>
        <w:tc>
          <w:tcPr>
            <w:tcW w:w="541" w:type="dxa"/>
            <w:hideMark/>
          </w:tcPr>
          <w:p w14:paraId="78B7EEED"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16</w:t>
            </w:r>
          </w:p>
        </w:tc>
        <w:tc>
          <w:tcPr>
            <w:tcW w:w="3504" w:type="dxa"/>
            <w:hideMark/>
          </w:tcPr>
          <w:p w14:paraId="4355EC37"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Landslide/avalanche risk index</w:t>
            </w:r>
          </w:p>
        </w:tc>
        <w:tc>
          <w:tcPr>
            <w:tcW w:w="993" w:type="dxa"/>
            <w:shd w:val="clear" w:color="auto" w:fill="FF0000"/>
            <w:vAlign w:val="center"/>
          </w:tcPr>
          <w:p w14:paraId="393ADBFE" w14:textId="06A1D5B6" w:rsidR="00C01DB3" w:rsidRPr="00D84C3C" w:rsidRDefault="00C01DB3" w:rsidP="00C01DB3">
            <w:pPr>
              <w:spacing w:line="240" w:lineRule="auto"/>
              <w:jc w:val="center"/>
              <w:rPr>
                <w:rFonts w:eastAsia="Calibri"/>
                <w:sz w:val="16"/>
                <w:szCs w:val="16"/>
              </w:rPr>
            </w:pPr>
            <w:r>
              <w:rPr>
                <w:rFonts w:ascii="Verdana" w:eastAsia="Calibri" w:hAnsi="Verdana" w:cstheme="minorBidi"/>
                <w:sz w:val="16"/>
                <w:szCs w:val="16"/>
              </w:rPr>
              <w:t>2</w:t>
            </w:r>
          </w:p>
        </w:tc>
        <w:tc>
          <w:tcPr>
            <w:tcW w:w="1022" w:type="dxa"/>
            <w:shd w:val="clear" w:color="auto" w:fill="FF0000"/>
            <w:vAlign w:val="center"/>
            <w:hideMark/>
          </w:tcPr>
          <w:p w14:paraId="5253C608" w14:textId="139D721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3</w:t>
            </w:r>
          </w:p>
        </w:tc>
        <w:tc>
          <w:tcPr>
            <w:tcW w:w="866" w:type="dxa"/>
            <w:shd w:val="clear" w:color="auto" w:fill="FFC000"/>
            <w:vAlign w:val="center"/>
            <w:hideMark/>
          </w:tcPr>
          <w:p w14:paraId="3E19CAE0" w14:textId="2FC33306" w:rsidR="00C01DB3" w:rsidRPr="00D84C3C" w:rsidRDefault="00C01DB3" w:rsidP="00C01DB3">
            <w:pPr>
              <w:spacing w:line="240" w:lineRule="auto"/>
              <w:jc w:val="center"/>
              <w:rPr>
                <w:rFonts w:ascii="Verdana" w:eastAsia="Calibri" w:hAnsi="Verdana" w:cstheme="minorBidi"/>
                <w:sz w:val="16"/>
                <w:szCs w:val="16"/>
              </w:rPr>
            </w:pPr>
            <w:r>
              <w:rPr>
                <w:rFonts w:ascii="Verdana" w:eastAsia="Calibri" w:hAnsi="Verdana" w:cstheme="minorBidi"/>
                <w:sz w:val="16"/>
                <w:szCs w:val="16"/>
              </w:rPr>
              <w:t>2</w:t>
            </w:r>
          </w:p>
        </w:tc>
        <w:tc>
          <w:tcPr>
            <w:tcW w:w="1925" w:type="dxa"/>
            <w:shd w:val="clear" w:color="auto" w:fill="FF0000"/>
            <w:vAlign w:val="center"/>
            <w:hideMark/>
          </w:tcPr>
          <w:p w14:paraId="7E88C977"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3</w:t>
            </w:r>
          </w:p>
        </w:tc>
        <w:tc>
          <w:tcPr>
            <w:tcW w:w="1008" w:type="dxa"/>
            <w:shd w:val="clear" w:color="auto" w:fill="FF0000"/>
            <w:vAlign w:val="center"/>
            <w:hideMark/>
          </w:tcPr>
          <w:p w14:paraId="60A5CF1E"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3</w:t>
            </w:r>
          </w:p>
        </w:tc>
      </w:tr>
      <w:tr w:rsidR="00E57895" w:rsidRPr="00D84C3C" w14:paraId="1F2B4917" w14:textId="77777777" w:rsidTr="00E57895">
        <w:trPr>
          <w:trHeight w:val="383"/>
        </w:trPr>
        <w:tc>
          <w:tcPr>
            <w:tcW w:w="541" w:type="dxa"/>
            <w:hideMark/>
          </w:tcPr>
          <w:p w14:paraId="42998B89" w14:textId="77777777" w:rsidR="00C01DB3" w:rsidRPr="00D84C3C" w:rsidRDefault="00C01DB3" w:rsidP="00C01DB3">
            <w:pPr>
              <w:spacing w:line="240" w:lineRule="auto"/>
              <w:rPr>
                <w:rFonts w:ascii="Verdana" w:eastAsia="Calibri" w:hAnsi="Verdana" w:cstheme="minorBidi"/>
                <w:sz w:val="16"/>
                <w:szCs w:val="16"/>
              </w:rPr>
            </w:pPr>
            <w:r w:rsidRPr="00D84C3C">
              <w:rPr>
                <w:rFonts w:ascii="Verdana" w:eastAsia="Calibri" w:hAnsi="Verdana" w:cstheme="minorBidi"/>
                <w:sz w:val="16"/>
                <w:szCs w:val="16"/>
              </w:rPr>
              <w:t>17</w:t>
            </w:r>
          </w:p>
        </w:tc>
        <w:tc>
          <w:tcPr>
            <w:tcW w:w="3504" w:type="dxa"/>
            <w:hideMark/>
          </w:tcPr>
          <w:p w14:paraId="178AE927" w14:textId="77777777" w:rsidR="00C01DB3" w:rsidRPr="00F66AAB" w:rsidRDefault="00C01DB3" w:rsidP="00C01DB3">
            <w:pPr>
              <w:spacing w:line="240" w:lineRule="auto"/>
              <w:rPr>
                <w:rFonts w:ascii="Verdana" w:eastAsia="Calibri" w:hAnsi="Verdana" w:cstheme="minorBidi"/>
                <w:sz w:val="16"/>
                <w:szCs w:val="16"/>
                <w:lang w:val="pt-BR"/>
              </w:rPr>
            </w:pPr>
            <w:r w:rsidRPr="00F66AAB">
              <w:rPr>
                <w:rFonts w:ascii="Verdana" w:eastAsia="Calibri" w:hAnsi="Verdana" w:cstheme="minorBidi"/>
                <w:sz w:val="16"/>
                <w:szCs w:val="16"/>
              </w:rPr>
              <w:t>Wildfire Risk Index</w:t>
            </w:r>
          </w:p>
        </w:tc>
        <w:tc>
          <w:tcPr>
            <w:tcW w:w="993" w:type="dxa"/>
            <w:shd w:val="clear" w:color="auto" w:fill="FFC000"/>
            <w:vAlign w:val="center"/>
          </w:tcPr>
          <w:p w14:paraId="5364DCE1" w14:textId="0990532E" w:rsidR="00C01DB3" w:rsidRPr="00D84C3C" w:rsidRDefault="00C01DB3" w:rsidP="00C01DB3">
            <w:pPr>
              <w:spacing w:line="240" w:lineRule="auto"/>
              <w:jc w:val="center"/>
              <w:rPr>
                <w:rFonts w:eastAsia="Calibri"/>
                <w:sz w:val="16"/>
                <w:szCs w:val="16"/>
              </w:rPr>
            </w:pPr>
            <w:r w:rsidRPr="00D84C3C">
              <w:rPr>
                <w:rFonts w:ascii="Verdana" w:eastAsia="Calibri" w:hAnsi="Verdana" w:cstheme="minorBidi"/>
                <w:sz w:val="16"/>
                <w:szCs w:val="16"/>
              </w:rPr>
              <w:t>1</w:t>
            </w:r>
          </w:p>
        </w:tc>
        <w:tc>
          <w:tcPr>
            <w:tcW w:w="1022" w:type="dxa"/>
            <w:shd w:val="clear" w:color="auto" w:fill="FFC000"/>
            <w:vAlign w:val="center"/>
            <w:hideMark/>
          </w:tcPr>
          <w:p w14:paraId="471F439A" w14:textId="08A9A089"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2</w:t>
            </w:r>
          </w:p>
        </w:tc>
        <w:tc>
          <w:tcPr>
            <w:tcW w:w="866" w:type="dxa"/>
            <w:shd w:val="clear" w:color="auto" w:fill="92D050"/>
            <w:vAlign w:val="center"/>
            <w:hideMark/>
          </w:tcPr>
          <w:p w14:paraId="33ED35C3" w14:textId="25D55BDF" w:rsidR="00C01DB3" w:rsidRPr="00D84C3C" w:rsidRDefault="00C01DB3" w:rsidP="00C01DB3">
            <w:pPr>
              <w:spacing w:line="240" w:lineRule="auto"/>
              <w:jc w:val="center"/>
              <w:rPr>
                <w:rFonts w:ascii="Verdana" w:eastAsia="Calibri" w:hAnsi="Verdana" w:cstheme="minorBidi"/>
                <w:sz w:val="16"/>
                <w:szCs w:val="16"/>
              </w:rPr>
            </w:pPr>
            <w:r>
              <w:rPr>
                <w:rFonts w:ascii="Verdana" w:eastAsia="Calibri" w:hAnsi="Verdana" w:cstheme="minorBidi"/>
                <w:sz w:val="16"/>
                <w:szCs w:val="16"/>
              </w:rPr>
              <w:t>1</w:t>
            </w:r>
          </w:p>
        </w:tc>
        <w:tc>
          <w:tcPr>
            <w:tcW w:w="1925" w:type="dxa"/>
            <w:shd w:val="clear" w:color="auto" w:fill="FFC000"/>
            <w:vAlign w:val="center"/>
            <w:hideMark/>
          </w:tcPr>
          <w:p w14:paraId="2E345A20"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2</w:t>
            </w:r>
          </w:p>
        </w:tc>
        <w:tc>
          <w:tcPr>
            <w:tcW w:w="1008" w:type="dxa"/>
            <w:shd w:val="clear" w:color="auto" w:fill="FFC000"/>
            <w:vAlign w:val="center"/>
            <w:hideMark/>
          </w:tcPr>
          <w:p w14:paraId="297240C3" w14:textId="77777777" w:rsidR="00C01DB3" w:rsidRPr="00D84C3C" w:rsidRDefault="00C01DB3" w:rsidP="00C01DB3">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2</w:t>
            </w:r>
          </w:p>
        </w:tc>
      </w:tr>
    </w:tbl>
    <w:p w14:paraId="08AEF620" w14:textId="77777777" w:rsidR="00272830" w:rsidRDefault="00272830" w:rsidP="00802854">
      <w:pPr>
        <w:shd w:val="clear" w:color="auto" w:fill="FFFFFF"/>
        <w:spacing w:after="120" w:line="360" w:lineRule="auto"/>
        <w:jc w:val="both"/>
        <w:rPr>
          <w:lang w:eastAsia="ro-RO"/>
        </w:rPr>
      </w:pPr>
    </w:p>
    <w:p w14:paraId="3D547F1A" w14:textId="02208C37" w:rsidR="001B1BF3" w:rsidRDefault="008751EB" w:rsidP="00802854">
      <w:pPr>
        <w:shd w:val="clear" w:color="auto" w:fill="FFFFFF"/>
        <w:spacing w:after="120" w:line="360" w:lineRule="auto"/>
        <w:jc w:val="both"/>
        <w:rPr>
          <w:b/>
          <w:bCs/>
          <w:lang w:eastAsia="ro-RO"/>
        </w:rPr>
      </w:pPr>
      <w:r w:rsidRPr="008751EB">
        <w:rPr>
          <w:b/>
          <w:bCs/>
          <w:lang w:eastAsia="ro-RO"/>
        </w:rPr>
        <w:t>Legend:</w:t>
      </w:r>
    </w:p>
    <w:tbl>
      <w:tblPr>
        <w:tblStyle w:val="TableGrid"/>
        <w:tblW w:w="0" w:type="auto"/>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2447"/>
        <w:gridCol w:w="2449"/>
        <w:gridCol w:w="1449"/>
        <w:gridCol w:w="1474"/>
        <w:gridCol w:w="1588"/>
      </w:tblGrid>
      <w:tr w:rsidR="00EC2F3E" w14:paraId="0E3446CC" w14:textId="77777777" w:rsidTr="00C01DB3">
        <w:trPr>
          <w:trHeight w:val="331"/>
        </w:trPr>
        <w:tc>
          <w:tcPr>
            <w:tcW w:w="2447" w:type="dxa"/>
            <w:vAlign w:val="center"/>
          </w:tcPr>
          <w:p w14:paraId="282DA6CC" w14:textId="59915B1F" w:rsidR="00EC2F3E" w:rsidRPr="009966C7" w:rsidRDefault="006E2306" w:rsidP="009966C7">
            <w:pPr>
              <w:spacing w:line="240" w:lineRule="auto"/>
              <w:rPr>
                <w:rFonts w:eastAsia="Calibri"/>
                <w:b/>
                <w:bCs/>
                <w:sz w:val="16"/>
                <w:szCs w:val="16"/>
              </w:rPr>
            </w:pPr>
            <w:r w:rsidRPr="009966C7">
              <w:rPr>
                <w:rFonts w:eastAsia="Calibri"/>
                <w:b/>
                <w:bCs/>
                <w:sz w:val="16"/>
                <w:szCs w:val="16"/>
              </w:rPr>
              <w:t>Climate sensitivity</w:t>
            </w:r>
          </w:p>
        </w:tc>
        <w:tc>
          <w:tcPr>
            <w:tcW w:w="2449" w:type="dxa"/>
            <w:vAlign w:val="center"/>
          </w:tcPr>
          <w:p w14:paraId="7A649E99" w14:textId="182EF117" w:rsidR="00EC2F3E" w:rsidRPr="009966C7" w:rsidRDefault="00983D76" w:rsidP="009966C7">
            <w:pPr>
              <w:spacing w:line="240" w:lineRule="auto"/>
              <w:rPr>
                <w:rFonts w:eastAsia="Calibri"/>
                <w:sz w:val="16"/>
                <w:szCs w:val="16"/>
              </w:rPr>
            </w:pPr>
            <w:r w:rsidRPr="009966C7">
              <w:rPr>
                <w:rFonts w:eastAsia="Calibri"/>
                <w:sz w:val="16"/>
                <w:szCs w:val="16"/>
              </w:rPr>
              <w:t>No Sensitivity (0)</w:t>
            </w:r>
          </w:p>
        </w:tc>
        <w:tc>
          <w:tcPr>
            <w:tcW w:w="1449" w:type="dxa"/>
            <w:shd w:val="clear" w:color="auto" w:fill="92D050"/>
            <w:vAlign w:val="center"/>
          </w:tcPr>
          <w:p w14:paraId="01254028" w14:textId="52179D88" w:rsidR="00EC2F3E" w:rsidRPr="009966C7" w:rsidRDefault="00983D76" w:rsidP="009966C7">
            <w:pPr>
              <w:spacing w:line="240" w:lineRule="auto"/>
              <w:rPr>
                <w:rFonts w:eastAsia="Calibri"/>
                <w:sz w:val="16"/>
                <w:szCs w:val="16"/>
              </w:rPr>
            </w:pPr>
            <w:r w:rsidRPr="009966C7">
              <w:rPr>
                <w:rFonts w:eastAsia="Calibri"/>
                <w:sz w:val="16"/>
                <w:szCs w:val="16"/>
              </w:rPr>
              <w:t>Low (1)</w:t>
            </w:r>
          </w:p>
        </w:tc>
        <w:tc>
          <w:tcPr>
            <w:tcW w:w="1474" w:type="dxa"/>
            <w:shd w:val="clear" w:color="auto" w:fill="FFC000"/>
            <w:vAlign w:val="center"/>
          </w:tcPr>
          <w:p w14:paraId="0D1AF9A7" w14:textId="40C294F6" w:rsidR="00EC2F3E" w:rsidRPr="009966C7" w:rsidRDefault="00983D76" w:rsidP="009966C7">
            <w:pPr>
              <w:spacing w:line="240" w:lineRule="auto"/>
              <w:rPr>
                <w:rFonts w:eastAsia="Calibri"/>
                <w:sz w:val="16"/>
                <w:szCs w:val="16"/>
              </w:rPr>
            </w:pPr>
            <w:r w:rsidRPr="009966C7">
              <w:rPr>
                <w:rFonts w:eastAsia="Calibri"/>
                <w:sz w:val="16"/>
                <w:szCs w:val="16"/>
              </w:rPr>
              <w:t>medium (2)</w:t>
            </w:r>
          </w:p>
        </w:tc>
        <w:tc>
          <w:tcPr>
            <w:tcW w:w="1588" w:type="dxa"/>
            <w:shd w:val="clear" w:color="auto" w:fill="FF0000"/>
            <w:vAlign w:val="center"/>
          </w:tcPr>
          <w:p w14:paraId="5EE83B35" w14:textId="47B5C5AE" w:rsidR="00EC2F3E" w:rsidRPr="009966C7" w:rsidRDefault="009966C7" w:rsidP="009966C7">
            <w:pPr>
              <w:spacing w:line="240" w:lineRule="auto"/>
              <w:rPr>
                <w:rFonts w:eastAsia="Calibri"/>
                <w:sz w:val="16"/>
                <w:szCs w:val="16"/>
              </w:rPr>
            </w:pPr>
            <w:r w:rsidRPr="009966C7">
              <w:rPr>
                <w:rFonts w:eastAsia="Calibri"/>
                <w:sz w:val="16"/>
                <w:szCs w:val="16"/>
              </w:rPr>
              <w:t>Elevated (3)</w:t>
            </w:r>
          </w:p>
        </w:tc>
      </w:tr>
    </w:tbl>
    <w:p w14:paraId="348C51A1" w14:textId="77777777" w:rsidR="008751EB" w:rsidRDefault="008751EB" w:rsidP="00802854">
      <w:pPr>
        <w:shd w:val="clear" w:color="auto" w:fill="FFFFFF"/>
        <w:spacing w:after="120" w:line="360" w:lineRule="auto"/>
        <w:jc w:val="both"/>
        <w:rPr>
          <w:b/>
          <w:bCs/>
          <w:lang w:eastAsia="ro-RO"/>
        </w:rPr>
      </w:pPr>
    </w:p>
    <w:p w14:paraId="6EFD9D11" w14:textId="40D33BAB" w:rsidR="00116186" w:rsidRDefault="00116186" w:rsidP="00802854">
      <w:pPr>
        <w:shd w:val="clear" w:color="auto" w:fill="FFFFFF"/>
        <w:spacing w:after="120" w:line="360" w:lineRule="auto"/>
        <w:jc w:val="both"/>
        <w:rPr>
          <w:lang w:eastAsia="ro-RO"/>
        </w:rPr>
      </w:pPr>
      <w:r w:rsidRPr="00116186">
        <w:rPr>
          <w:lang w:eastAsia="ro-RO"/>
        </w:rPr>
        <w:t xml:space="preserve">From the analysis carried out in the previous table, it results that a medium sensitivity was assessed for 4 climatic </w:t>
      </w:r>
      <w:proofErr w:type="gramStart"/>
      <w:r w:rsidRPr="00116186">
        <w:rPr>
          <w:lang w:eastAsia="ro-RO"/>
        </w:rPr>
        <w:t>variables</w:t>
      </w:r>
      <w:proofErr w:type="gramEnd"/>
      <w:r w:rsidRPr="00116186">
        <w:rPr>
          <w:lang w:eastAsia="ro-RO"/>
        </w:rPr>
        <w:t xml:space="preserve"> and a high sensitivity was assessed for 4 other climatic variables.</w:t>
      </w:r>
    </w:p>
    <w:p w14:paraId="75F2672A" w14:textId="77777777" w:rsidR="000B1263" w:rsidRDefault="000B1263" w:rsidP="00802854">
      <w:pPr>
        <w:shd w:val="clear" w:color="auto" w:fill="FFFFFF"/>
        <w:spacing w:after="120" w:line="360" w:lineRule="auto"/>
        <w:jc w:val="both"/>
        <w:rPr>
          <w:lang w:eastAsia="ro-RO"/>
        </w:rPr>
      </w:pPr>
      <w:r w:rsidRPr="000B1263">
        <w:rPr>
          <w:lang w:eastAsia="ro-RO"/>
        </w:rPr>
        <w:t xml:space="preserve">These are:    </w:t>
      </w:r>
    </w:p>
    <w:p w14:paraId="3994F38C" w14:textId="2950C13B" w:rsidR="000B1263" w:rsidRPr="00C33BC5" w:rsidRDefault="000B1263" w:rsidP="000B1263">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 xml:space="preserve">Evolution of the average annual thermal regime,   </w:t>
      </w:r>
    </w:p>
    <w:p w14:paraId="75747D02" w14:textId="77777777" w:rsidR="000B1263" w:rsidRPr="000B1263" w:rsidRDefault="000B1263" w:rsidP="000B1263">
      <w:pPr>
        <w:pStyle w:val="ListParagraph"/>
        <w:numPr>
          <w:ilvl w:val="0"/>
          <w:numId w:val="42"/>
        </w:numPr>
        <w:shd w:val="clear" w:color="auto" w:fill="FFFFFF"/>
        <w:spacing w:after="120" w:line="360" w:lineRule="auto"/>
        <w:jc w:val="both"/>
        <w:rPr>
          <w:rFonts w:eastAsia="Times New Roman" w:cs="Calibri"/>
          <w:lang w:eastAsia="en-GB"/>
        </w:rPr>
      </w:pPr>
      <w:r w:rsidRPr="000B1263">
        <w:rPr>
          <w:rFonts w:eastAsia="Times New Roman" w:cs="Calibri"/>
          <w:lang w:eastAsia="en-GB"/>
        </w:rPr>
        <w:t xml:space="preserve">Evolution of the multiannual average amount of precipitation,   </w:t>
      </w:r>
    </w:p>
    <w:p w14:paraId="4E0AA659" w14:textId="424D6925" w:rsidR="000B1263" w:rsidRPr="000B1263" w:rsidRDefault="000B1263" w:rsidP="000B1263">
      <w:pPr>
        <w:pStyle w:val="ListParagraph"/>
        <w:numPr>
          <w:ilvl w:val="0"/>
          <w:numId w:val="42"/>
        </w:numPr>
        <w:shd w:val="clear" w:color="auto" w:fill="FFFFFF"/>
        <w:spacing w:after="120" w:line="360" w:lineRule="auto"/>
        <w:jc w:val="both"/>
        <w:rPr>
          <w:rFonts w:eastAsia="Times New Roman" w:cs="Calibri"/>
          <w:lang w:eastAsia="en-GB"/>
        </w:rPr>
      </w:pPr>
      <w:r w:rsidRPr="000B1263">
        <w:rPr>
          <w:rFonts w:eastAsia="Times New Roman" w:cs="Calibri"/>
          <w:lang w:eastAsia="en-GB"/>
        </w:rPr>
        <w:t xml:space="preserve">Evolution of the average wind speed,   </w:t>
      </w:r>
    </w:p>
    <w:p w14:paraId="39BC83BE" w14:textId="30A1BCFB" w:rsidR="005C2319" w:rsidRDefault="000B1263" w:rsidP="000B1263">
      <w:pPr>
        <w:pStyle w:val="ListParagraph"/>
        <w:numPr>
          <w:ilvl w:val="0"/>
          <w:numId w:val="42"/>
        </w:numPr>
        <w:shd w:val="clear" w:color="auto" w:fill="FFFFFF"/>
        <w:spacing w:after="120" w:line="360" w:lineRule="auto"/>
        <w:jc w:val="both"/>
        <w:rPr>
          <w:rFonts w:eastAsia="Times New Roman" w:cs="Calibri"/>
          <w:lang w:eastAsia="en-GB"/>
        </w:rPr>
      </w:pPr>
      <w:r w:rsidRPr="000B1263">
        <w:rPr>
          <w:rFonts w:eastAsia="Times New Roman" w:cs="Calibri"/>
          <w:lang w:eastAsia="en-GB"/>
        </w:rPr>
        <w:t>Flood risk index,</w:t>
      </w:r>
    </w:p>
    <w:p w14:paraId="55D28378" w14:textId="514CBF83" w:rsidR="000B1263" w:rsidRDefault="00604577" w:rsidP="000B1263">
      <w:pPr>
        <w:pStyle w:val="ListParagraph"/>
        <w:numPr>
          <w:ilvl w:val="0"/>
          <w:numId w:val="42"/>
        </w:numPr>
        <w:shd w:val="clear" w:color="auto" w:fill="FFFFFF"/>
        <w:spacing w:after="120" w:line="360" w:lineRule="auto"/>
        <w:jc w:val="both"/>
        <w:rPr>
          <w:rFonts w:eastAsia="Times New Roman" w:cs="Calibri"/>
          <w:lang w:eastAsia="en-GB"/>
        </w:rPr>
      </w:pPr>
      <w:r w:rsidRPr="00604577">
        <w:rPr>
          <w:rFonts w:eastAsia="Times New Roman" w:cs="Calibri"/>
          <w:lang w:eastAsia="en-GB"/>
        </w:rPr>
        <w:t>Landslide/avalanche risk index</w:t>
      </w:r>
    </w:p>
    <w:p w14:paraId="4A6D913B" w14:textId="3DE54125" w:rsidR="00604577" w:rsidRPr="00F66AAB" w:rsidRDefault="00604577" w:rsidP="000B1263">
      <w:pPr>
        <w:pStyle w:val="ListParagraph"/>
        <w:numPr>
          <w:ilvl w:val="0"/>
          <w:numId w:val="42"/>
        </w:numPr>
        <w:shd w:val="clear" w:color="auto" w:fill="FFFFFF"/>
        <w:spacing w:after="120" w:line="360" w:lineRule="auto"/>
        <w:jc w:val="both"/>
        <w:rPr>
          <w:rFonts w:eastAsia="Times New Roman" w:cs="Calibri"/>
          <w:lang w:val="pt-BR" w:eastAsia="en-GB"/>
        </w:rPr>
      </w:pPr>
      <w:bookmarkStart w:id="95" w:name="_Hlk198039817"/>
      <w:r w:rsidRPr="00F66AAB">
        <w:rPr>
          <w:rFonts w:eastAsia="Times New Roman" w:cs="Calibri"/>
          <w:lang w:eastAsia="en-GB"/>
        </w:rPr>
        <w:t>Wildfire Risk Index</w:t>
      </w:r>
      <w:bookmarkEnd w:id="95"/>
    </w:p>
    <w:p w14:paraId="0CFE03C9" w14:textId="5BB54985" w:rsidR="00861C7E" w:rsidRPr="00F66AAB" w:rsidRDefault="00861C7E" w:rsidP="00861C7E">
      <w:pPr>
        <w:shd w:val="clear" w:color="auto" w:fill="FFFFFF"/>
        <w:spacing w:after="120" w:line="360" w:lineRule="auto"/>
        <w:jc w:val="both"/>
        <w:rPr>
          <w:rFonts w:eastAsia="Times New Roman" w:cs="Calibri"/>
          <w:b/>
          <w:bCs/>
          <w:lang w:val="pt-BR" w:eastAsia="en-GB"/>
        </w:rPr>
      </w:pPr>
      <w:r w:rsidRPr="00F66AAB">
        <w:rPr>
          <w:rFonts w:eastAsia="Times New Roman" w:cs="Calibri"/>
          <w:b/>
          <w:bCs/>
          <w:lang w:eastAsia="en-GB"/>
        </w:rPr>
        <w:t>Exposure assessment</w:t>
      </w:r>
    </w:p>
    <w:p w14:paraId="25EC066B" w14:textId="4E761E0A" w:rsidR="00861C7E" w:rsidRPr="00C33BC5" w:rsidRDefault="00402AD6" w:rsidP="00861C7E">
      <w:pPr>
        <w:shd w:val="clear" w:color="auto" w:fill="FFFFFF"/>
        <w:spacing w:after="120" w:line="360" w:lineRule="auto"/>
        <w:jc w:val="both"/>
        <w:rPr>
          <w:rFonts w:eastAsia="Times New Roman" w:cs="Calibri"/>
          <w:b/>
          <w:bCs/>
          <w:lang w:eastAsia="en-GB"/>
        </w:rPr>
      </w:pPr>
      <w:r w:rsidRPr="00F66AAB">
        <w:rPr>
          <w:rFonts w:eastAsia="Times New Roman" w:cs="Calibri"/>
          <w:b/>
          <w:bCs/>
          <w:lang w:eastAsia="en-GB"/>
        </w:rPr>
        <w:t>Evolution of the average annual thermal regime</w:t>
      </w:r>
    </w:p>
    <w:p w14:paraId="7D5A8799" w14:textId="77777777" w:rsidR="005466D0" w:rsidRPr="00C33BC5" w:rsidRDefault="005466D0" w:rsidP="005466D0">
      <w:pPr>
        <w:shd w:val="clear" w:color="auto" w:fill="FFFFFF"/>
        <w:spacing w:after="120" w:line="360" w:lineRule="auto"/>
        <w:jc w:val="both"/>
        <w:rPr>
          <w:rFonts w:eastAsia="Times New Roman" w:cs="Calibri"/>
          <w:lang w:eastAsia="en-GB"/>
        </w:rPr>
      </w:pPr>
      <w:r w:rsidRPr="00F66AAB">
        <w:rPr>
          <w:rFonts w:eastAsia="Times New Roman" w:cs="Calibri"/>
          <w:lang w:eastAsia="en-GB"/>
        </w:rPr>
        <w:t xml:space="preserve">Extreme temperatures are the exceptionally high or low temperature values in a particular region or place at a specific time. These temperatures significantly exceed the normal or usual temperature limits for that area or </w:t>
      </w:r>
      <w:proofErr w:type="gramStart"/>
      <w:r w:rsidRPr="00F66AAB">
        <w:rPr>
          <w:rFonts w:eastAsia="Times New Roman" w:cs="Calibri"/>
          <w:lang w:eastAsia="en-GB"/>
        </w:rPr>
        <w:t>period of time</w:t>
      </w:r>
      <w:proofErr w:type="gramEnd"/>
      <w:r w:rsidRPr="00F66AAB">
        <w:rPr>
          <w:rFonts w:eastAsia="Times New Roman" w:cs="Calibri"/>
          <w:lang w:eastAsia="en-GB"/>
        </w:rPr>
        <w:t>.</w:t>
      </w:r>
    </w:p>
    <w:p w14:paraId="15110214" w14:textId="77777777" w:rsidR="005466D0" w:rsidRPr="00C33BC5" w:rsidRDefault="005466D0" w:rsidP="005466D0">
      <w:pPr>
        <w:shd w:val="clear" w:color="auto" w:fill="FFFFFF"/>
        <w:spacing w:after="120" w:line="360" w:lineRule="auto"/>
        <w:jc w:val="both"/>
        <w:rPr>
          <w:rFonts w:eastAsia="Times New Roman" w:cs="Calibri"/>
          <w:lang w:eastAsia="en-GB"/>
        </w:rPr>
      </w:pPr>
      <w:r w:rsidRPr="00F66AAB">
        <w:rPr>
          <w:rFonts w:eastAsia="Times New Roman" w:cs="Calibri"/>
          <w:lang w:eastAsia="en-GB"/>
        </w:rPr>
        <w:t>The phenomena of temperature increase intensified after 2000, the winter of 2006-2007 being considered the warmest since instrumental measurements have been made in Romania. In that year, pronounced deviations of the maximum/minimum temperature from the multiannual average regime persisted over long periods of time.</w:t>
      </w:r>
    </w:p>
    <w:p w14:paraId="3EAC35E2" w14:textId="488978BB" w:rsidR="00402AD6" w:rsidRPr="00C33BC5" w:rsidRDefault="005466D0" w:rsidP="005466D0">
      <w:pPr>
        <w:shd w:val="clear" w:color="auto" w:fill="FFFFFF"/>
        <w:spacing w:after="120" w:line="360" w:lineRule="auto"/>
        <w:jc w:val="both"/>
        <w:rPr>
          <w:rFonts w:eastAsia="Times New Roman" w:cs="Calibri"/>
          <w:lang w:eastAsia="en-GB"/>
        </w:rPr>
      </w:pPr>
      <w:r w:rsidRPr="00F66AAB">
        <w:rPr>
          <w:rFonts w:eastAsia="Times New Roman" w:cs="Calibri"/>
          <w:lang w:eastAsia="en-GB"/>
        </w:rPr>
        <w:t>As for the trends of thermal extremes, at national level, the results recorded at the weather stations indicated a decrease in the number of frost days in some areas in the south of the country and an increase in heat waves in most areas of the country.</w:t>
      </w:r>
    </w:p>
    <w:p w14:paraId="1C696257" w14:textId="77777777" w:rsidR="00637134" w:rsidRPr="00C33BC5" w:rsidRDefault="00637134" w:rsidP="005466D0">
      <w:pPr>
        <w:shd w:val="clear" w:color="auto" w:fill="FFFFFF"/>
        <w:spacing w:after="120" w:line="360" w:lineRule="auto"/>
        <w:jc w:val="center"/>
        <w:rPr>
          <w:rFonts w:eastAsia="Times New Roman" w:cs="Calibri"/>
          <w:lang w:eastAsia="en-GB"/>
        </w:rPr>
        <w:sectPr w:rsidR="00637134" w:rsidRPr="00C33BC5" w:rsidSect="00FD6E0B">
          <w:pgSz w:w="11906" w:h="16838" w:code="9"/>
          <w:pgMar w:top="1276" w:right="991" w:bottom="851" w:left="1191" w:header="839" w:footer="680" w:gutter="0"/>
          <w:cols w:space="708"/>
          <w:docGrid w:linePitch="360"/>
        </w:sectPr>
      </w:pPr>
    </w:p>
    <w:p w14:paraId="511EEDC5" w14:textId="2B7EF036" w:rsidR="005466D0" w:rsidRPr="005466D0" w:rsidRDefault="005466D0" w:rsidP="005466D0">
      <w:pPr>
        <w:shd w:val="clear" w:color="auto" w:fill="FFFFFF"/>
        <w:spacing w:after="120" w:line="360" w:lineRule="auto"/>
        <w:jc w:val="center"/>
        <w:rPr>
          <w:rFonts w:eastAsia="Times New Roman" w:cs="Calibri"/>
          <w:lang w:eastAsia="en-GB"/>
        </w:rPr>
      </w:pPr>
      <w:r w:rsidRPr="00C810DE">
        <w:rPr>
          <w:noProof/>
        </w:rPr>
        <w:lastRenderedPageBreak/>
        <w:drawing>
          <wp:inline distT="0" distB="0" distL="0" distR="0" wp14:anchorId="1F1AE597" wp14:editId="2B7B126F">
            <wp:extent cx="7314849" cy="5172075"/>
            <wp:effectExtent l="0" t="0" r="635" b="0"/>
            <wp:docPr id="222032363" name="Picture 222032363" descr="P157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32363" name="Picture 222032363" descr="P1578#yIS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398757" cy="5231404"/>
                    </a:xfrm>
                    <a:prstGeom prst="rect">
                      <a:avLst/>
                    </a:prstGeom>
                    <a:noFill/>
                    <a:ln>
                      <a:noFill/>
                    </a:ln>
                  </pic:spPr>
                </pic:pic>
              </a:graphicData>
            </a:graphic>
          </wp:inline>
        </w:drawing>
      </w:r>
    </w:p>
    <w:p w14:paraId="3FD210D3" w14:textId="4DFFCE01" w:rsidR="00637134" w:rsidRDefault="005466D0" w:rsidP="005466D0">
      <w:pPr>
        <w:pStyle w:val="Caption"/>
        <w:spacing w:before="0" w:after="0" w:line="240" w:lineRule="auto"/>
        <w:jc w:val="center"/>
        <w:rPr>
          <w:sz w:val="16"/>
          <w:szCs w:val="16"/>
          <w:lang w:val="ro-RO"/>
        </w:rPr>
        <w:sectPr w:rsidR="00637134" w:rsidSect="00637134">
          <w:pgSz w:w="16838" w:h="11906" w:orient="landscape" w:code="9"/>
          <w:pgMar w:top="1191" w:right="1276" w:bottom="992" w:left="851" w:header="839" w:footer="680" w:gutter="0"/>
          <w:cols w:space="708"/>
          <w:docGrid w:linePitch="360"/>
        </w:sectPr>
      </w:pPr>
      <w:r w:rsidRPr="00AD0256">
        <w:rPr>
          <w:sz w:val="16"/>
          <w:szCs w:val="16"/>
        </w:rPr>
        <w:t xml:space="preserve">Figure no. </w:t>
      </w:r>
      <w:r w:rsidRPr="00AD0256">
        <w:rPr>
          <w:sz w:val="16"/>
          <w:szCs w:val="16"/>
        </w:rPr>
        <w:fldChar w:fldCharType="begin"/>
      </w:r>
      <w:r w:rsidRPr="00AD0256">
        <w:rPr>
          <w:sz w:val="16"/>
          <w:szCs w:val="16"/>
        </w:rPr>
        <w:instrText xml:space="preserve"> SEQ Figura_nr. \* ARABIC </w:instrText>
      </w:r>
      <w:r w:rsidRPr="00AD0256">
        <w:rPr>
          <w:sz w:val="16"/>
          <w:szCs w:val="16"/>
        </w:rPr>
        <w:fldChar w:fldCharType="separate"/>
      </w:r>
      <w:r w:rsidR="00630BF6">
        <w:rPr>
          <w:noProof/>
          <w:sz w:val="16"/>
          <w:szCs w:val="16"/>
        </w:rPr>
        <w:t>11</w:t>
      </w:r>
      <w:r w:rsidRPr="00AD0256">
        <w:rPr>
          <w:sz w:val="16"/>
          <w:szCs w:val="16"/>
        </w:rPr>
        <w:fldChar w:fldCharType="end"/>
      </w:r>
      <w:r w:rsidRPr="00AD0256">
        <w:rPr>
          <w:sz w:val="16"/>
          <w:szCs w:val="16"/>
        </w:rPr>
        <w:t xml:space="preserve"> Historical average annual maximum temperature values at the level of the project's impact area</w:t>
      </w:r>
    </w:p>
    <w:p w14:paraId="0291E884" w14:textId="48BA04C8" w:rsidR="005A6331" w:rsidRPr="00F66AAB" w:rsidRDefault="005A6331" w:rsidP="003A2D55">
      <w:pPr>
        <w:jc w:val="both"/>
        <w:rPr>
          <w:rFonts w:eastAsia="Verdana" w:cs="Verdana"/>
          <w:lang w:val="ro-RO"/>
        </w:rPr>
      </w:pPr>
      <w:r w:rsidRPr="00F66AAB">
        <w:rPr>
          <w:rFonts w:eastAsia="Verdana" w:cs="Verdana"/>
          <w:color w:val="000000" w:themeColor="text1"/>
        </w:rPr>
        <w:lastRenderedPageBreak/>
        <w:t xml:space="preserve">Regarding the evolution of the maximum annual average temperature </w:t>
      </w:r>
      <w:proofErr w:type="gramStart"/>
      <w:r w:rsidRPr="00F66AAB">
        <w:rPr>
          <w:rFonts w:eastAsia="Verdana" w:cs="Verdana"/>
          <w:color w:val="000000" w:themeColor="text1"/>
        </w:rPr>
        <w:t>in the area of</w:t>
      </w:r>
      <w:proofErr w:type="gramEnd"/>
      <w:r w:rsidRPr="00F66AAB">
        <w:rPr>
          <w:rFonts w:eastAsia="Verdana" w:cs="Verdana"/>
          <w:color w:val="000000" w:themeColor="text1"/>
        </w:rPr>
        <w:t xml:space="preserve"> influence of the proposed project, in 2050 an increase in temperature </w:t>
      </w:r>
      <w:r w:rsidRPr="00F66AAB">
        <w:rPr>
          <w:rFonts w:eastAsia="Verdana" w:cs="Verdana"/>
        </w:rPr>
        <w:t>by about 130C is expected, with values between 19.01÷19.360C recorded in the area.</w:t>
      </w:r>
    </w:p>
    <w:p w14:paraId="1CB98BE4" w14:textId="77777777" w:rsidR="005A6331" w:rsidRPr="00F66AAB" w:rsidRDefault="005A6331" w:rsidP="005A6331">
      <w:pPr>
        <w:rPr>
          <w:rFonts w:eastAsia="Verdana" w:cs="Verdana"/>
          <w:lang w:val="ro-RO"/>
        </w:rPr>
      </w:pPr>
    </w:p>
    <w:p w14:paraId="2FB37BC0" w14:textId="77777777" w:rsidR="005A6331" w:rsidRPr="00F66AAB" w:rsidRDefault="005A6331" w:rsidP="005A6331">
      <w:pPr>
        <w:rPr>
          <w:rFonts w:eastAsia="Verdana" w:cs="Verdana"/>
          <w:lang w:val="ro-RO"/>
        </w:rPr>
      </w:pPr>
    </w:p>
    <w:p w14:paraId="3A949BCE" w14:textId="5010E915" w:rsidR="005A6331" w:rsidRPr="005A6331" w:rsidRDefault="005A6331" w:rsidP="005A6331">
      <w:pPr>
        <w:jc w:val="center"/>
        <w:rPr>
          <w:lang w:val="ro-RO"/>
        </w:rPr>
      </w:pPr>
      <w:r w:rsidRPr="00C810DE">
        <w:rPr>
          <w:noProof/>
        </w:rPr>
        <w:drawing>
          <wp:inline distT="0" distB="0" distL="0" distR="0" wp14:anchorId="33CAA9A4" wp14:editId="165EBAD9">
            <wp:extent cx="6746515" cy="4770229"/>
            <wp:effectExtent l="0" t="0" r="0" b="0"/>
            <wp:docPr id="222032365" name="Picture 222032365" descr="P158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32365" name="Picture 222032365" descr="P1583#yIS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852074" cy="4844866"/>
                    </a:xfrm>
                    <a:prstGeom prst="rect">
                      <a:avLst/>
                    </a:prstGeom>
                    <a:noFill/>
                    <a:ln>
                      <a:noFill/>
                    </a:ln>
                  </pic:spPr>
                </pic:pic>
              </a:graphicData>
            </a:graphic>
          </wp:inline>
        </w:drawing>
      </w:r>
    </w:p>
    <w:p w14:paraId="3F61D027" w14:textId="03458AA8" w:rsidR="005A6331" w:rsidRDefault="005A6331" w:rsidP="005A6331">
      <w:pPr>
        <w:pStyle w:val="Caption"/>
        <w:spacing w:before="0" w:after="0" w:line="240" w:lineRule="auto"/>
        <w:jc w:val="center"/>
        <w:rPr>
          <w:sz w:val="16"/>
          <w:szCs w:val="16"/>
          <w:lang w:val="ro-RO"/>
        </w:rPr>
      </w:pPr>
      <w:r w:rsidRPr="00AD0256">
        <w:rPr>
          <w:sz w:val="16"/>
          <w:szCs w:val="16"/>
        </w:rPr>
        <w:t xml:space="preserve">Figure no. </w:t>
      </w:r>
      <w:r w:rsidRPr="00AD0256">
        <w:rPr>
          <w:sz w:val="16"/>
          <w:szCs w:val="16"/>
        </w:rPr>
        <w:fldChar w:fldCharType="begin"/>
      </w:r>
      <w:r w:rsidRPr="00AD0256">
        <w:rPr>
          <w:sz w:val="16"/>
          <w:szCs w:val="16"/>
        </w:rPr>
        <w:instrText xml:space="preserve"> SEQ Figura_nr. \* ARABIC </w:instrText>
      </w:r>
      <w:r w:rsidRPr="00AD0256">
        <w:rPr>
          <w:sz w:val="16"/>
          <w:szCs w:val="16"/>
        </w:rPr>
        <w:fldChar w:fldCharType="separate"/>
      </w:r>
      <w:r w:rsidR="00630BF6">
        <w:rPr>
          <w:noProof/>
          <w:sz w:val="16"/>
          <w:szCs w:val="16"/>
        </w:rPr>
        <w:t>12</w:t>
      </w:r>
      <w:r w:rsidRPr="00AD0256">
        <w:rPr>
          <w:sz w:val="16"/>
          <w:szCs w:val="16"/>
        </w:rPr>
        <w:fldChar w:fldCharType="end"/>
      </w:r>
      <w:r w:rsidRPr="00AD0256">
        <w:rPr>
          <w:sz w:val="16"/>
          <w:szCs w:val="16"/>
        </w:rPr>
        <w:t xml:space="preserve"> Maximum temperature values in the project's impact area in 2050</w:t>
      </w:r>
    </w:p>
    <w:p w14:paraId="32BF5F03" w14:textId="77777777" w:rsidR="00637134" w:rsidRPr="00C33BC5" w:rsidRDefault="00637134" w:rsidP="00861C7E">
      <w:pPr>
        <w:shd w:val="clear" w:color="auto" w:fill="FFFFFF"/>
        <w:spacing w:after="120" w:line="360" w:lineRule="auto"/>
        <w:jc w:val="both"/>
        <w:rPr>
          <w:rFonts w:eastAsia="Times New Roman" w:cs="Calibri"/>
          <w:b/>
          <w:bCs/>
          <w:lang w:eastAsia="en-GB"/>
        </w:rPr>
        <w:sectPr w:rsidR="00637134" w:rsidRPr="00C33BC5" w:rsidSect="00637134">
          <w:pgSz w:w="16838" w:h="11906" w:orient="landscape" w:code="9"/>
          <w:pgMar w:top="1191" w:right="1276" w:bottom="992" w:left="851" w:header="839" w:footer="680" w:gutter="0"/>
          <w:cols w:space="708"/>
          <w:docGrid w:linePitch="360"/>
        </w:sectPr>
      </w:pPr>
    </w:p>
    <w:p w14:paraId="43857E93" w14:textId="77777777" w:rsidR="00402AD6" w:rsidRPr="00C33BC5" w:rsidRDefault="00402AD6" w:rsidP="00861C7E">
      <w:pPr>
        <w:shd w:val="clear" w:color="auto" w:fill="FFFFFF"/>
        <w:spacing w:after="120" w:line="360" w:lineRule="auto"/>
        <w:jc w:val="both"/>
        <w:rPr>
          <w:rFonts w:eastAsia="Times New Roman" w:cs="Calibri"/>
          <w:b/>
          <w:bCs/>
          <w:lang w:eastAsia="en-GB"/>
        </w:rPr>
      </w:pPr>
    </w:p>
    <w:p w14:paraId="17F2193F" w14:textId="372940DD" w:rsidR="003A2D55" w:rsidRPr="00C33BC5" w:rsidRDefault="003A2D55" w:rsidP="003A2D55">
      <w:pPr>
        <w:spacing w:after="120" w:line="360" w:lineRule="auto"/>
        <w:jc w:val="both"/>
        <w:rPr>
          <w:rFonts w:eastAsia="Verdana" w:cs="Verdana"/>
          <w:color w:val="000000" w:themeColor="text1"/>
        </w:rPr>
      </w:pPr>
      <w:r w:rsidRPr="00F66AAB">
        <w:rPr>
          <w:rFonts w:eastAsia="Verdana" w:cs="Verdana"/>
          <w:color w:val="000000" w:themeColor="text1"/>
        </w:rPr>
        <w:t xml:space="preserve">According to the global climate data for the period 1970-2000 available on </w:t>
      </w:r>
      <w:proofErr w:type="spellStart"/>
      <w:r w:rsidRPr="00F66AAB">
        <w:rPr>
          <w:rFonts w:eastAsia="Verdana" w:cs="Verdana"/>
          <w:color w:val="000000" w:themeColor="text1"/>
        </w:rPr>
        <w:t>WorldClim</w:t>
      </w:r>
      <w:proofErr w:type="spellEnd"/>
      <w:r w:rsidRPr="00F66AAB">
        <w:rPr>
          <w:rFonts w:eastAsia="Verdana" w:cs="Verdana"/>
          <w:color w:val="000000" w:themeColor="text1"/>
        </w:rPr>
        <w:t xml:space="preserve">, the minimum average annual temperature </w:t>
      </w:r>
      <w:proofErr w:type="gramStart"/>
      <w:r w:rsidRPr="00F66AAB">
        <w:rPr>
          <w:rFonts w:eastAsia="Verdana" w:cs="Verdana"/>
          <w:color w:val="000000" w:themeColor="text1"/>
        </w:rPr>
        <w:t>in the area of</w:t>
      </w:r>
      <w:proofErr w:type="gramEnd"/>
      <w:r w:rsidRPr="00F66AAB">
        <w:rPr>
          <w:rFonts w:eastAsia="Verdana" w:cs="Verdana"/>
          <w:color w:val="000000" w:themeColor="text1"/>
        </w:rPr>
        <w:t xml:space="preserve"> influence of the project, at the level of Cerchezu commune, is between </w:t>
      </w:r>
      <w:r w:rsidRPr="00F66AAB">
        <w:rPr>
          <w:rFonts w:eastAsia="Verdana" w:cs="Verdana"/>
        </w:rPr>
        <w:t>0.68÷0.330C</w:t>
      </w:r>
      <w:r w:rsidRPr="00F66AAB">
        <w:rPr>
          <w:rFonts w:eastAsia="Verdana" w:cs="Verdana"/>
          <w:color w:val="000000" w:themeColor="text1"/>
        </w:rPr>
        <w:t>.</w:t>
      </w:r>
    </w:p>
    <w:p w14:paraId="31E777F7" w14:textId="7D2D8A9B" w:rsidR="003A2D55" w:rsidRDefault="003A2D55" w:rsidP="00B40FC4">
      <w:pPr>
        <w:shd w:val="clear" w:color="auto" w:fill="FFFFFF"/>
        <w:spacing w:after="120" w:line="360" w:lineRule="auto"/>
        <w:jc w:val="center"/>
        <w:rPr>
          <w:rFonts w:eastAsia="Times New Roman" w:cs="Calibri"/>
          <w:b/>
          <w:bCs/>
          <w:lang w:eastAsia="en-GB"/>
        </w:rPr>
      </w:pPr>
      <w:r w:rsidRPr="00C810DE">
        <w:rPr>
          <w:noProof/>
        </w:rPr>
        <w:drawing>
          <wp:inline distT="0" distB="0" distL="0" distR="0" wp14:anchorId="572B668D" wp14:editId="2D78E9C9">
            <wp:extent cx="6410185" cy="4531039"/>
            <wp:effectExtent l="0" t="0" r="0" b="3175"/>
            <wp:docPr id="31" name="Picture 31" descr="P1587#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P1587#yIS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532946" cy="4617813"/>
                    </a:xfrm>
                    <a:prstGeom prst="rect">
                      <a:avLst/>
                    </a:prstGeom>
                    <a:noFill/>
                    <a:ln>
                      <a:noFill/>
                    </a:ln>
                  </pic:spPr>
                </pic:pic>
              </a:graphicData>
            </a:graphic>
          </wp:inline>
        </w:drawing>
      </w:r>
    </w:p>
    <w:p w14:paraId="1A04F850" w14:textId="5BE0FDF8" w:rsidR="00B40FC4" w:rsidRDefault="00B40FC4" w:rsidP="00B40FC4">
      <w:pPr>
        <w:pStyle w:val="Caption"/>
        <w:spacing w:before="0" w:after="0" w:line="240" w:lineRule="auto"/>
        <w:jc w:val="center"/>
        <w:rPr>
          <w:sz w:val="16"/>
          <w:szCs w:val="16"/>
          <w:lang w:val="ro-RO"/>
        </w:rPr>
      </w:pPr>
      <w:r w:rsidRPr="00AD0256">
        <w:rPr>
          <w:sz w:val="16"/>
          <w:szCs w:val="16"/>
        </w:rPr>
        <w:t xml:space="preserve">Figure no. </w:t>
      </w:r>
      <w:r w:rsidRPr="00AD0256">
        <w:rPr>
          <w:sz w:val="16"/>
          <w:szCs w:val="16"/>
        </w:rPr>
        <w:fldChar w:fldCharType="begin"/>
      </w:r>
      <w:r w:rsidRPr="00AD0256">
        <w:rPr>
          <w:sz w:val="16"/>
          <w:szCs w:val="16"/>
        </w:rPr>
        <w:instrText xml:space="preserve"> SEQ Figura_nr. \* ARABIC </w:instrText>
      </w:r>
      <w:r w:rsidRPr="00AD0256">
        <w:rPr>
          <w:sz w:val="16"/>
          <w:szCs w:val="16"/>
        </w:rPr>
        <w:fldChar w:fldCharType="separate"/>
      </w:r>
      <w:r w:rsidR="00630BF6">
        <w:rPr>
          <w:noProof/>
          <w:sz w:val="16"/>
          <w:szCs w:val="16"/>
        </w:rPr>
        <w:t>13</w:t>
      </w:r>
      <w:r w:rsidRPr="00AD0256">
        <w:rPr>
          <w:sz w:val="16"/>
          <w:szCs w:val="16"/>
        </w:rPr>
        <w:fldChar w:fldCharType="end"/>
      </w:r>
      <w:r w:rsidRPr="00AD0256">
        <w:rPr>
          <w:sz w:val="16"/>
          <w:szCs w:val="16"/>
        </w:rPr>
        <w:t xml:space="preserve"> Historical average minimum temperature values at the level of the project's impact area</w:t>
      </w:r>
    </w:p>
    <w:p w14:paraId="4B32E2BC" w14:textId="77777777" w:rsidR="00637134" w:rsidRPr="00C33BC5" w:rsidRDefault="00637134" w:rsidP="00861C7E">
      <w:pPr>
        <w:shd w:val="clear" w:color="auto" w:fill="FFFFFF"/>
        <w:spacing w:after="120" w:line="360" w:lineRule="auto"/>
        <w:jc w:val="both"/>
        <w:sectPr w:rsidR="00637134" w:rsidRPr="00C33BC5" w:rsidSect="00637134">
          <w:pgSz w:w="16838" w:h="11906" w:orient="landscape" w:code="9"/>
          <w:pgMar w:top="1191" w:right="1276" w:bottom="992" w:left="851" w:header="839" w:footer="680" w:gutter="0"/>
          <w:cols w:space="708"/>
          <w:docGrid w:linePitch="360"/>
        </w:sectPr>
      </w:pPr>
    </w:p>
    <w:p w14:paraId="5B1A463A" w14:textId="5447AB46" w:rsidR="00B40FC4" w:rsidRPr="00C33BC5" w:rsidRDefault="00B40FC4" w:rsidP="00861C7E">
      <w:pPr>
        <w:shd w:val="clear" w:color="auto" w:fill="FFFFFF"/>
        <w:spacing w:after="120" w:line="360" w:lineRule="auto"/>
        <w:jc w:val="both"/>
      </w:pPr>
      <w:r w:rsidRPr="00F66AAB">
        <w:lastRenderedPageBreak/>
        <w:t xml:space="preserve">As for the evolution of the minimum annual average temperature </w:t>
      </w:r>
      <w:proofErr w:type="gramStart"/>
      <w:r w:rsidRPr="00F66AAB">
        <w:t>in the area of</w:t>
      </w:r>
      <w:proofErr w:type="gramEnd"/>
      <w:r w:rsidRPr="00F66AAB">
        <w:t xml:space="preserve"> influence of the proposed project, at the level of Cerchezu commune, in 2050 an increase in temperature by about 90C is expected, with values between 9.49÷9.840C recorded in the area.</w:t>
      </w:r>
    </w:p>
    <w:p w14:paraId="4FF199C5" w14:textId="4548BE28" w:rsidR="00B40FC4" w:rsidRDefault="00B40FC4" w:rsidP="00B40FC4">
      <w:pPr>
        <w:shd w:val="clear" w:color="auto" w:fill="FFFFFF"/>
        <w:spacing w:after="120" w:line="360" w:lineRule="auto"/>
        <w:jc w:val="center"/>
        <w:rPr>
          <w:rFonts w:eastAsia="Times New Roman" w:cs="Calibri"/>
          <w:b/>
          <w:bCs/>
          <w:lang w:eastAsia="en-GB"/>
        </w:rPr>
      </w:pPr>
      <w:r w:rsidRPr="00C810DE">
        <w:rPr>
          <w:noProof/>
        </w:rPr>
        <w:drawing>
          <wp:inline distT="0" distB="0" distL="0" distR="0" wp14:anchorId="12B3EBA3" wp14:editId="1F3C8034">
            <wp:extent cx="7269480" cy="5138434"/>
            <wp:effectExtent l="0" t="0" r="7620" b="5080"/>
            <wp:docPr id="222032352" name="Picture 222032352" descr="P159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32352" name="Picture 222032352" descr="P1591#yIS1"/>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328786" cy="5180354"/>
                    </a:xfrm>
                    <a:prstGeom prst="rect">
                      <a:avLst/>
                    </a:prstGeom>
                    <a:noFill/>
                    <a:ln>
                      <a:noFill/>
                    </a:ln>
                  </pic:spPr>
                </pic:pic>
              </a:graphicData>
            </a:graphic>
          </wp:inline>
        </w:drawing>
      </w:r>
    </w:p>
    <w:p w14:paraId="4FE57DE6" w14:textId="466E0003" w:rsidR="00B40FC4" w:rsidRDefault="00B40FC4" w:rsidP="00B40FC4">
      <w:pPr>
        <w:pStyle w:val="Caption"/>
        <w:spacing w:before="0" w:after="0" w:line="240" w:lineRule="auto"/>
        <w:jc w:val="center"/>
        <w:rPr>
          <w:sz w:val="16"/>
          <w:szCs w:val="16"/>
          <w:lang w:val="ro-RO"/>
        </w:rPr>
      </w:pPr>
      <w:r w:rsidRPr="00AD0256">
        <w:rPr>
          <w:sz w:val="16"/>
          <w:szCs w:val="16"/>
        </w:rPr>
        <w:t xml:space="preserve">Figure no. </w:t>
      </w:r>
      <w:r w:rsidRPr="00AD0256">
        <w:rPr>
          <w:sz w:val="16"/>
          <w:szCs w:val="16"/>
        </w:rPr>
        <w:fldChar w:fldCharType="begin"/>
      </w:r>
      <w:r w:rsidRPr="00AD0256">
        <w:rPr>
          <w:sz w:val="16"/>
          <w:szCs w:val="16"/>
        </w:rPr>
        <w:instrText xml:space="preserve"> SEQ Figura_nr. \* ARABIC </w:instrText>
      </w:r>
      <w:r w:rsidRPr="00AD0256">
        <w:rPr>
          <w:sz w:val="16"/>
          <w:szCs w:val="16"/>
        </w:rPr>
        <w:fldChar w:fldCharType="separate"/>
      </w:r>
      <w:r w:rsidR="00630BF6">
        <w:rPr>
          <w:noProof/>
          <w:sz w:val="16"/>
          <w:szCs w:val="16"/>
        </w:rPr>
        <w:t>14</w:t>
      </w:r>
      <w:r w:rsidRPr="00AD0256">
        <w:rPr>
          <w:sz w:val="16"/>
          <w:szCs w:val="16"/>
        </w:rPr>
        <w:fldChar w:fldCharType="end"/>
      </w:r>
      <w:r w:rsidRPr="00AD0256">
        <w:rPr>
          <w:sz w:val="16"/>
          <w:szCs w:val="16"/>
        </w:rPr>
        <w:t xml:space="preserve"> Average annual minimum temperature values in the project's impact area in 2050</w:t>
      </w:r>
    </w:p>
    <w:p w14:paraId="12AD8762" w14:textId="77777777" w:rsidR="00637134" w:rsidRPr="00C33BC5" w:rsidRDefault="00637134" w:rsidP="00861C7E">
      <w:pPr>
        <w:shd w:val="clear" w:color="auto" w:fill="FFFFFF"/>
        <w:spacing w:after="120" w:line="360" w:lineRule="auto"/>
        <w:jc w:val="both"/>
        <w:rPr>
          <w:rFonts w:eastAsia="Times New Roman" w:cs="Calibri"/>
          <w:b/>
          <w:bCs/>
          <w:lang w:eastAsia="en-GB"/>
        </w:rPr>
        <w:sectPr w:rsidR="00637134" w:rsidRPr="00C33BC5" w:rsidSect="00637134">
          <w:pgSz w:w="16838" w:h="11906" w:orient="landscape" w:code="9"/>
          <w:pgMar w:top="1191" w:right="1276" w:bottom="992" w:left="851" w:header="839" w:footer="680" w:gutter="0"/>
          <w:cols w:space="708"/>
          <w:docGrid w:linePitch="360"/>
        </w:sectPr>
      </w:pPr>
    </w:p>
    <w:p w14:paraId="444EFA69" w14:textId="77777777" w:rsidR="003A2D55" w:rsidRPr="00C33BC5" w:rsidRDefault="003A2D55" w:rsidP="00861C7E">
      <w:pPr>
        <w:shd w:val="clear" w:color="auto" w:fill="FFFFFF"/>
        <w:spacing w:after="120" w:line="360" w:lineRule="auto"/>
        <w:jc w:val="both"/>
        <w:rPr>
          <w:rFonts w:eastAsia="Times New Roman" w:cs="Calibri"/>
          <w:b/>
          <w:bCs/>
          <w:lang w:eastAsia="en-GB"/>
        </w:rPr>
      </w:pPr>
    </w:p>
    <w:p w14:paraId="3B707648" w14:textId="6476703C" w:rsidR="00E17763" w:rsidRPr="00C33BC5" w:rsidRDefault="00E17763" w:rsidP="00861C7E">
      <w:pPr>
        <w:shd w:val="clear" w:color="auto" w:fill="FFFFFF"/>
        <w:spacing w:after="120" w:line="360" w:lineRule="auto"/>
        <w:jc w:val="both"/>
        <w:rPr>
          <w:rFonts w:eastAsia="Times New Roman" w:cs="Calibri"/>
          <w:b/>
          <w:bCs/>
          <w:lang w:eastAsia="en-GB"/>
        </w:rPr>
      </w:pPr>
      <w:r w:rsidRPr="00F66AAB">
        <w:rPr>
          <w:rFonts w:eastAsia="Times New Roman" w:cs="Calibri"/>
          <w:b/>
          <w:bCs/>
          <w:lang w:eastAsia="en-GB"/>
        </w:rPr>
        <w:t>Evolution of the multiannual average amount of precipitation</w:t>
      </w:r>
    </w:p>
    <w:p w14:paraId="57DAA66E" w14:textId="77777777" w:rsidR="00E17763" w:rsidRPr="00C33BC5" w:rsidRDefault="00E17763" w:rsidP="00E17763">
      <w:pPr>
        <w:spacing w:after="120" w:line="360" w:lineRule="auto"/>
        <w:ind w:left="28"/>
        <w:jc w:val="both"/>
        <w:rPr>
          <w:rFonts w:eastAsia="Verdana" w:cs="Verdana"/>
          <w:color w:val="000000" w:themeColor="text1"/>
        </w:rPr>
      </w:pPr>
      <w:r w:rsidRPr="00F66AAB">
        <w:rPr>
          <w:rFonts w:eastAsia="Verdana" w:cs="Verdana"/>
          <w:color w:val="000000" w:themeColor="text1"/>
        </w:rPr>
        <w:t>Precipitation can take various forms, such as drops of liquid water, snow crystals or ice granules. Extreme rainfall can have significant effects on water supply and sewerage infrastructure by increasing the turbidity of water supply sources from surface sources.</w:t>
      </w:r>
    </w:p>
    <w:p w14:paraId="429A0132" w14:textId="2FD9B7E0" w:rsidR="00C11D41" w:rsidRPr="00C33BC5" w:rsidRDefault="00E17763" w:rsidP="00E17763">
      <w:pPr>
        <w:shd w:val="clear" w:color="auto" w:fill="FFFFFF"/>
        <w:spacing w:after="120" w:line="360" w:lineRule="auto"/>
        <w:jc w:val="both"/>
        <w:rPr>
          <w:rFonts w:eastAsia="Times New Roman" w:cs="Calibri"/>
          <w:b/>
          <w:bCs/>
          <w:lang w:eastAsia="en-GB"/>
        </w:rPr>
      </w:pPr>
      <w:r w:rsidRPr="00F66AAB">
        <w:rPr>
          <w:rFonts w:eastAsia="Verdana" w:cs="Verdana"/>
          <w:color w:val="000000" w:themeColor="text1"/>
        </w:rPr>
        <w:t xml:space="preserve">According to the global climate data for the period 1970-2000 available, the annual amount of precipitation </w:t>
      </w:r>
      <w:proofErr w:type="gramStart"/>
      <w:r w:rsidRPr="00F66AAB">
        <w:rPr>
          <w:rFonts w:eastAsia="Verdana" w:cs="Verdana"/>
          <w:color w:val="000000" w:themeColor="text1"/>
        </w:rPr>
        <w:t>in the area of</w:t>
      </w:r>
      <w:proofErr w:type="gramEnd"/>
      <w:r w:rsidRPr="00F66AAB">
        <w:rPr>
          <w:rFonts w:eastAsia="Verdana" w:cs="Verdana"/>
          <w:color w:val="000000" w:themeColor="text1"/>
        </w:rPr>
        <w:t xml:space="preserve"> influence of the project, at the level of Cerchezu commune, varies </w:t>
      </w:r>
      <w:r w:rsidRPr="00F66AAB">
        <w:rPr>
          <w:rFonts w:eastAsia="Verdana" w:cs="Verdana"/>
        </w:rPr>
        <w:t>between 460÷476 mm.</w:t>
      </w:r>
    </w:p>
    <w:p w14:paraId="182FB56D" w14:textId="11042593" w:rsidR="003A2D55" w:rsidRDefault="00E17763" w:rsidP="00637134">
      <w:pPr>
        <w:shd w:val="clear" w:color="auto" w:fill="FFFFFF"/>
        <w:spacing w:after="120" w:line="360" w:lineRule="auto"/>
        <w:jc w:val="center"/>
        <w:rPr>
          <w:rFonts w:eastAsia="Times New Roman" w:cs="Calibri"/>
          <w:b/>
          <w:bCs/>
          <w:lang w:eastAsia="en-GB"/>
        </w:rPr>
      </w:pPr>
      <w:r w:rsidRPr="00C810DE">
        <w:rPr>
          <w:noProof/>
        </w:rPr>
        <w:lastRenderedPageBreak/>
        <w:drawing>
          <wp:inline distT="0" distB="0" distL="0" distR="0" wp14:anchorId="6722255B" wp14:editId="6F5A2056">
            <wp:extent cx="7715250" cy="5456014"/>
            <wp:effectExtent l="0" t="0" r="0" b="0"/>
            <wp:docPr id="27" name="Picture 27" descr="P1598#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P1598#yIS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777957" cy="5500359"/>
                    </a:xfrm>
                    <a:prstGeom prst="rect">
                      <a:avLst/>
                    </a:prstGeom>
                    <a:noFill/>
                    <a:ln>
                      <a:noFill/>
                    </a:ln>
                  </pic:spPr>
                </pic:pic>
              </a:graphicData>
            </a:graphic>
          </wp:inline>
        </w:drawing>
      </w:r>
    </w:p>
    <w:p w14:paraId="1ED6F535" w14:textId="2D6F2EA1" w:rsidR="00E17763" w:rsidRDefault="00E17763" w:rsidP="00E17763">
      <w:pPr>
        <w:pStyle w:val="Caption"/>
        <w:spacing w:before="0" w:after="0" w:line="240" w:lineRule="auto"/>
        <w:jc w:val="center"/>
        <w:rPr>
          <w:sz w:val="16"/>
          <w:szCs w:val="16"/>
          <w:lang w:val="ro-RO"/>
        </w:rPr>
      </w:pPr>
      <w:r w:rsidRPr="00AD0256">
        <w:rPr>
          <w:sz w:val="16"/>
          <w:szCs w:val="16"/>
        </w:rPr>
        <w:t xml:space="preserve">Figure no. </w:t>
      </w:r>
      <w:r w:rsidRPr="00AD0256">
        <w:rPr>
          <w:sz w:val="16"/>
          <w:szCs w:val="16"/>
        </w:rPr>
        <w:fldChar w:fldCharType="begin"/>
      </w:r>
      <w:r w:rsidRPr="00AD0256">
        <w:rPr>
          <w:sz w:val="16"/>
          <w:szCs w:val="16"/>
        </w:rPr>
        <w:instrText xml:space="preserve"> SEQ Figura_nr. \* ARABIC </w:instrText>
      </w:r>
      <w:r w:rsidRPr="00AD0256">
        <w:rPr>
          <w:sz w:val="16"/>
          <w:szCs w:val="16"/>
        </w:rPr>
        <w:fldChar w:fldCharType="separate"/>
      </w:r>
      <w:r w:rsidR="00630BF6">
        <w:rPr>
          <w:noProof/>
          <w:sz w:val="16"/>
          <w:szCs w:val="16"/>
        </w:rPr>
        <w:t>15</w:t>
      </w:r>
      <w:r w:rsidRPr="00AD0256">
        <w:rPr>
          <w:sz w:val="16"/>
          <w:szCs w:val="16"/>
        </w:rPr>
        <w:fldChar w:fldCharType="end"/>
      </w:r>
      <w:r w:rsidRPr="00AD0256">
        <w:rPr>
          <w:sz w:val="16"/>
          <w:szCs w:val="16"/>
        </w:rPr>
        <w:t xml:space="preserve"> Historical rainfall values in the project's impact area</w:t>
      </w:r>
    </w:p>
    <w:p w14:paraId="4F1096E5" w14:textId="77777777" w:rsidR="00637134" w:rsidRDefault="00637134" w:rsidP="00806949">
      <w:pPr>
        <w:pStyle w:val="Caption-Text"/>
        <w:rPr>
          <w:lang w:val="ro-RO"/>
        </w:rPr>
        <w:sectPr w:rsidR="00637134" w:rsidSect="00637134">
          <w:pgSz w:w="16838" w:h="11906" w:orient="landscape" w:code="9"/>
          <w:pgMar w:top="1191" w:right="1276" w:bottom="992" w:left="851" w:header="839" w:footer="680" w:gutter="0"/>
          <w:cols w:space="708"/>
          <w:docGrid w:linePitch="360"/>
        </w:sectPr>
      </w:pPr>
    </w:p>
    <w:p w14:paraId="3C73C405" w14:textId="77777777" w:rsidR="00806949" w:rsidRDefault="00806949" w:rsidP="00806949">
      <w:pPr>
        <w:pStyle w:val="Caption-Text"/>
        <w:rPr>
          <w:lang w:val="ro-RO"/>
        </w:rPr>
      </w:pPr>
    </w:p>
    <w:p w14:paraId="1EA1D4FD" w14:textId="4E6FD6DA" w:rsidR="00806949" w:rsidRPr="00F66AAB" w:rsidRDefault="00806949" w:rsidP="00806949">
      <w:pPr>
        <w:spacing w:after="120" w:line="360" w:lineRule="auto"/>
        <w:ind w:left="28"/>
        <w:jc w:val="both"/>
        <w:rPr>
          <w:rFonts w:eastAsia="Verdana" w:cs="Verdana"/>
          <w:color w:val="000000" w:themeColor="text1"/>
          <w:lang w:val="ro-RO"/>
        </w:rPr>
      </w:pPr>
      <w:r w:rsidRPr="00F66AAB">
        <w:rPr>
          <w:rFonts w:eastAsia="Verdana" w:cs="Verdana"/>
          <w:color w:val="000000" w:themeColor="text1"/>
        </w:rPr>
        <w:t xml:space="preserve">Regarding the evolution of the annual amount of precipitation </w:t>
      </w:r>
      <w:proofErr w:type="gramStart"/>
      <w:r w:rsidRPr="00F66AAB">
        <w:rPr>
          <w:rFonts w:eastAsia="Verdana" w:cs="Verdana"/>
          <w:color w:val="000000" w:themeColor="text1"/>
        </w:rPr>
        <w:t>in the area of</w:t>
      </w:r>
      <w:proofErr w:type="gramEnd"/>
      <w:r w:rsidRPr="00F66AAB">
        <w:rPr>
          <w:rFonts w:eastAsia="Verdana" w:cs="Verdana"/>
          <w:color w:val="000000" w:themeColor="text1"/>
        </w:rPr>
        <w:t xml:space="preserve"> influence of the proposed project, in 2050 a decrease in the amount of precipitation at the level of Cerchezu commune by about 10 mm is expected, with values between 450÷475 mm recorded in the area.</w:t>
      </w:r>
    </w:p>
    <w:p w14:paraId="104D1D7A" w14:textId="7118785D" w:rsidR="00806949" w:rsidRPr="00F66AAB" w:rsidRDefault="00806949" w:rsidP="00806949">
      <w:pPr>
        <w:spacing w:after="120" w:line="360" w:lineRule="auto"/>
        <w:ind w:left="28"/>
        <w:jc w:val="both"/>
        <w:rPr>
          <w:rFonts w:eastAsia="Verdana" w:cs="Verdana"/>
          <w:b/>
          <w:bCs/>
          <w:color w:val="000000" w:themeColor="text1"/>
          <w:lang w:val="ro-RO"/>
        </w:rPr>
      </w:pPr>
      <w:r w:rsidRPr="00F66AAB">
        <w:rPr>
          <w:rFonts w:eastAsia="Verdana" w:cs="Verdana"/>
          <w:b/>
          <w:bCs/>
          <w:color w:val="000000" w:themeColor="text1"/>
        </w:rPr>
        <w:t>Flood risk index</w:t>
      </w:r>
    </w:p>
    <w:p w14:paraId="48E8FD76" w14:textId="77777777" w:rsidR="00806949" w:rsidRPr="00F66AAB" w:rsidRDefault="00806949" w:rsidP="00806949">
      <w:pPr>
        <w:spacing w:after="120" w:line="360" w:lineRule="auto"/>
        <w:jc w:val="both"/>
        <w:rPr>
          <w:rFonts w:eastAsia="Verdana" w:cs="Verdana"/>
          <w:color w:val="000000" w:themeColor="text1"/>
          <w:lang w:val="ro-RO"/>
        </w:rPr>
      </w:pPr>
      <w:r w:rsidRPr="00F66AAB">
        <w:rPr>
          <w:rFonts w:eastAsia="Verdana" w:cs="Verdana"/>
          <w:color w:val="000000" w:themeColor="text1"/>
        </w:rPr>
        <w:t>Floods are events in which the soil is covered with excess water, usually due to heavy rainfall, rapid melting of snow, or overflowing watercourses.</w:t>
      </w:r>
    </w:p>
    <w:p w14:paraId="2D5061D3" w14:textId="05B54DF5" w:rsidR="00806949" w:rsidRPr="00F66AAB" w:rsidRDefault="00806949" w:rsidP="00806949">
      <w:pPr>
        <w:spacing w:after="120" w:line="360" w:lineRule="auto"/>
        <w:jc w:val="both"/>
        <w:rPr>
          <w:rFonts w:eastAsia="Verdana" w:cs="Verdana"/>
          <w:color w:val="000000" w:themeColor="text1"/>
          <w:lang w:val="ro-RO"/>
        </w:rPr>
      </w:pPr>
      <w:r w:rsidRPr="00F66AAB">
        <w:rPr>
          <w:rFonts w:eastAsia="Verdana" w:cs="Verdana"/>
          <w:color w:val="000000" w:themeColor="text1"/>
        </w:rPr>
        <w:t>Exposure to flood risk, already considerable in most of the country, is projected to increase amid climate change. According to the data available in the flood hazard and risk maps - cycle 2, the impact area of the proposed project is not subject to flood risks, the distance to the water bodies at risk of flooding being at least 15 km.</w:t>
      </w:r>
    </w:p>
    <w:p w14:paraId="1CD596C5" w14:textId="4692FF02" w:rsidR="00806949" w:rsidRDefault="002D2795" w:rsidP="00806949">
      <w:pPr>
        <w:spacing w:after="120" w:line="360" w:lineRule="auto"/>
        <w:jc w:val="both"/>
        <w:rPr>
          <w:rFonts w:eastAsia="Verdana" w:cs="Verdana"/>
          <w:color w:val="000000" w:themeColor="text1"/>
        </w:rPr>
      </w:pPr>
      <w:r w:rsidRPr="00C810DE">
        <w:rPr>
          <w:noProof/>
        </w:rPr>
        <w:drawing>
          <wp:inline distT="0" distB="0" distL="0" distR="0" wp14:anchorId="104DCED0" wp14:editId="392A2B9C">
            <wp:extent cx="6434309" cy="2724150"/>
            <wp:effectExtent l="0" t="0" r="5080" b="0"/>
            <wp:docPr id="44" name="Picture 44" descr="P1611#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P1611#yIS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6466508" cy="2737783"/>
                    </a:xfrm>
                    <a:prstGeom prst="rect">
                      <a:avLst/>
                    </a:prstGeom>
                    <a:noFill/>
                    <a:ln>
                      <a:noFill/>
                    </a:ln>
                  </pic:spPr>
                </pic:pic>
              </a:graphicData>
            </a:graphic>
          </wp:inline>
        </w:drawing>
      </w:r>
    </w:p>
    <w:p w14:paraId="4640D3A0" w14:textId="642BF33B" w:rsidR="002D2795" w:rsidRDefault="002D2795" w:rsidP="002D2795">
      <w:pPr>
        <w:pStyle w:val="Caption"/>
        <w:spacing w:before="0" w:after="0" w:line="240" w:lineRule="auto"/>
        <w:jc w:val="center"/>
        <w:rPr>
          <w:sz w:val="16"/>
          <w:szCs w:val="16"/>
          <w:lang w:val="ro-RO"/>
        </w:rPr>
      </w:pPr>
      <w:r w:rsidRPr="00AD0256">
        <w:rPr>
          <w:sz w:val="16"/>
          <w:szCs w:val="16"/>
        </w:rPr>
        <w:t xml:space="preserve">Figure no. </w:t>
      </w:r>
      <w:r w:rsidRPr="00AD0256">
        <w:rPr>
          <w:sz w:val="16"/>
          <w:szCs w:val="16"/>
        </w:rPr>
        <w:fldChar w:fldCharType="begin"/>
      </w:r>
      <w:r w:rsidRPr="00AD0256">
        <w:rPr>
          <w:sz w:val="16"/>
          <w:szCs w:val="16"/>
        </w:rPr>
        <w:instrText xml:space="preserve"> SEQ Figura_nr. \* ARABIC </w:instrText>
      </w:r>
      <w:r w:rsidRPr="00AD0256">
        <w:rPr>
          <w:sz w:val="16"/>
          <w:szCs w:val="16"/>
        </w:rPr>
        <w:fldChar w:fldCharType="separate"/>
      </w:r>
      <w:r w:rsidR="00630BF6">
        <w:rPr>
          <w:noProof/>
          <w:sz w:val="16"/>
          <w:szCs w:val="16"/>
        </w:rPr>
        <w:t>16</w:t>
      </w:r>
      <w:r w:rsidRPr="00AD0256">
        <w:rPr>
          <w:sz w:val="16"/>
          <w:szCs w:val="16"/>
        </w:rPr>
        <w:fldChar w:fldCharType="end"/>
      </w:r>
      <w:r w:rsidRPr="00AD0256">
        <w:rPr>
          <w:sz w:val="16"/>
          <w:szCs w:val="16"/>
        </w:rPr>
        <w:t xml:space="preserve"> Map of areas with significant flood risk</w:t>
      </w:r>
    </w:p>
    <w:p w14:paraId="5696EF4D" w14:textId="77777777" w:rsidR="002D2795" w:rsidRDefault="002D2795" w:rsidP="00806949">
      <w:pPr>
        <w:spacing w:after="120" w:line="360" w:lineRule="auto"/>
        <w:jc w:val="both"/>
        <w:rPr>
          <w:rFonts w:eastAsia="Verdana" w:cs="Verdana"/>
          <w:color w:val="000000" w:themeColor="text1"/>
        </w:rPr>
      </w:pPr>
    </w:p>
    <w:p w14:paraId="50D1E8B5" w14:textId="77777777" w:rsidR="002D2795" w:rsidRDefault="002D2795" w:rsidP="002D2795">
      <w:pPr>
        <w:spacing w:after="120" w:line="360" w:lineRule="auto"/>
        <w:jc w:val="both"/>
        <w:rPr>
          <w:rFonts w:eastAsia="Times New Roman" w:cs="Calibri"/>
          <w:b/>
          <w:bCs/>
          <w:lang w:eastAsia="en-GB"/>
        </w:rPr>
      </w:pPr>
      <w:r w:rsidRPr="002D2795">
        <w:rPr>
          <w:rFonts w:eastAsia="Times New Roman" w:cs="Calibri"/>
          <w:b/>
          <w:bCs/>
          <w:lang w:eastAsia="en-GB"/>
        </w:rPr>
        <w:t>Wildfire Risk Index</w:t>
      </w:r>
    </w:p>
    <w:p w14:paraId="0FA11AB0" w14:textId="53B13883" w:rsidR="002D2795" w:rsidRPr="002D2795" w:rsidRDefault="002D2795" w:rsidP="002D2795">
      <w:pPr>
        <w:spacing w:after="120" w:line="360" w:lineRule="auto"/>
        <w:jc w:val="both"/>
        <w:rPr>
          <w:rFonts w:eastAsia="Times New Roman" w:cs="Calibri"/>
          <w:b/>
          <w:bCs/>
          <w:lang w:eastAsia="en-GB"/>
        </w:rPr>
      </w:pPr>
      <w:r w:rsidRPr="00C810DE">
        <w:rPr>
          <w:rFonts w:eastAsia="Verdana" w:cs="Verdana"/>
        </w:rPr>
        <w:t>Wildfires are fires that spread through areas with vegetation, such as forests, grasslands, or bushes. These fires can have multiple causes, including negligent human activity, electrical discharges, or natural phenomena such as drought.</w:t>
      </w:r>
    </w:p>
    <w:p w14:paraId="3B17B358" w14:textId="77777777" w:rsidR="002D2795" w:rsidRDefault="002D2795" w:rsidP="002D2795">
      <w:pPr>
        <w:spacing w:after="120" w:line="360" w:lineRule="auto"/>
        <w:ind w:left="28"/>
        <w:jc w:val="both"/>
        <w:rPr>
          <w:rFonts w:eastAsia="Verdana" w:cs="Verdana"/>
        </w:rPr>
      </w:pPr>
      <w:r w:rsidRPr="00C810DE">
        <w:rPr>
          <w:rFonts w:eastAsia="Verdana" w:cs="Verdana"/>
        </w:rPr>
        <w:t>In recent years, amid global warming, there has been an increase in the duration and magnitude of favorable weather conditions for forest fires (Davis et al. 2018).</w:t>
      </w:r>
    </w:p>
    <w:p w14:paraId="05A58505" w14:textId="56E21A4C" w:rsidR="002D2795" w:rsidRDefault="002D2795" w:rsidP="002D2795">
      <w:pPr>
        <w:spacing w:after="120" w:line="360" w:lineRule="auto"/>
        <w:ind w:left="28"/>
        <w:jc w:val="both"/>
        <w:rPr>
          <w:rFonts w:eastAsia="Verdana" w:cs="Verdana"/>
        </w:rPr>
      </w:pPr>
      <w:r w:rsidRPr="00C810DE">
        <w:rPr>
          <w:rFonts w:eastAsia="Verdana" w:cs="Verdana"/>
        </w:rPr>
        <w:t xml:space="preserve">Between 1995 and 2018, the number of forest fires and the area affected by them showed significant annual variations, the highest values being found in 2000, 2007 and 2012. This result can be explained by the fact that these years </w:t>
      </w:r>
      <w:proofErr w:type="gramStart"/>
      <w:r w:rsidRPr="00C810DE">
        <w:rPr>
          <w:rFonts w:eastAsia="Verdana" w:cs="Verdana"/>
        </w:rPr>
        <w:t>were considered to be</w:t>
      </w:r>
      <w:proofErr w:type="gramEnd"/>
      <w:r w:rsidRPr="00C810DE">
        <w:rPr>
          <w:rFonts w:eastAsia="Verdana" w:cs="Verdana"/>
        </w:rPr>
        <w:t xml:space="preserve"> the hottest since the reference year 1951, when the maximum temperature record in our country was recorded (Busuioc et al 2007). Of the total fires that affected the forests in Romania between 1995 and 2018, most occurred in March, August and November.</w:t>
      </w:r>
    </w:p>
    <w:p w14:paraId="21D7E2E2" w14:textId="77777777" w:rsidR="00637134" w:rsidRDefault="00637134" w:rsidP="002D2795">
      <w:pPr>
        <w:spacing w:after="120" w:line="360" w:lineRule="auto"/>
        <w:ind w:left="28"/>
        <w:jc w:val="both"/>
        <w:rPr>
          <w:rFonts w:eastAsia="Verdana" w:cs="Verdana"/>
        </w:rPr>
        <w:sectPr w:rsidR="00637134" w:rsidSect="00FD6E0B">
          <w:pgSz w:w="11906" w:h="16838" w:code="9"/>
          <w:pgMar w:top="1276" w:right="991" w:bottom="851" w:left="1191" w:header="839" w:footer="680" w:gutter="0"/>
          <w:cols w:space="708"/>
          <w:docGrid w:linePitch="360"/>
        </w:sectPr>
      </w:pPr>
    </w:p>
    <w:p w14:paraId="440FB77B" w14:textId="36AEDC5C" w:rsidR="002D2795" w:rsidRPr="002D2795" w:rsidRDefault="002D2795" w:rsidP="002D2795">
      <w:pPr>
        <w:spacing w:after="120" w:line="360" w:lineRule="auto"/>
        <w:ind w:left="28"/>
        <w:jc w:val="both"/>
        <w:rPr>
          <w:rFonts w:eastAsia="Verdana" w:cs="Verdana"/>
        </w:rPr>
      </w:pPr>
      <w:r w:rsidRPr="00C810DE">
        <w:rPr>
          <w:noProof/>
        </w:rPr>
        <w:lastRenderedPageBreak/>
        <w:drawing>
          <wp:inline distT="0" distB="0" distL="0" distR="0" wp14:anchorId="6D488A17" wp14:editId="6D8B896A">
            <wp:extent cx="7667625" cy="5424811"/>
            <wp:effectExtent l="0" t="0" r="0" b="4445"/>
            <wp:docPr id="42" name="Picture 42" descr="P1635#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P1635#yIS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682682" cy="5435464"/>
                    </a:xfrm>
                    <a:prstGeom prst="rect">
                      <a:avLst/>
                    </a:prstGeom>
                    <a:noFill/>
                    <a:ln>
                      <a:noFill/>
                    </a:ln>
                  </pic:spPr>
                </pic:pic>
              </a:graphicData>
            </a:graphic>
          </wp:inline>
        </w:drawing>
      </w:r>
    </w:p>
    <w:p w14:paraId="2358A16B" w14:textId="759B035C" w:rsidR="002D2795" w:rsidRDefault="002D2795" w:rsidP="002D2795">
      <w:pPr>
        <w:pStyle w:val="Caption"/>
        <w:spacing w:before="0" w:after="0" w:line="240" w:lineRule="auto"/>
        <w:jc w:val="center"/>
        <w:rPr>
          <w:sz w:val="16"/>
          <w:szCs w:val="16"/>
          <w:lang w:val="ro-RO"/>
        </w:rPr>
      </w:pPr>
      <w:r w:rsidRPr="00AD0256">
        <w:rPr>
          <w:sz w:val="16"/>
          <w:szCs w:val="16"/>
        </w:rPr>
        <w:t xml:space="preserve">Figure no. </w:t>
      </w:r>
      <w:r w:rsidRPr="00AD0256">
        <w:rPr>
          <w:sz w:val="16"/>
          <w:szCs w:val="16"/>
        </w:rPr>
        <w:fldChar w:fldCharType="begin"/>
      </w:r>
      <w:r w:rsidRPr="00AD0256">
        <w:rPr>
          <w:sz w:val="16"/>
          <w:szCs w:val="16"/>
        </w:rPr>
        <w:instrText xml:space="preserve"> SEQ Figura_nr. \* ARABIC </w:instrText>
      </w:r>
      <w:r w:rsidRPr="00AD0256">
        <w:rPr>
          <w:sz w:val="16"/>
          <w:szCs w:val="16"/>
        </w:rPr>
        <w:fldChar w:fldCharType="separate"/>
      </w:r>
      <w:r w:rsidR="00630BF6">
        <w:rPr>
          <w:noProof/>
          <w:sz w:val="16"/>
          <w:szCs w:val="16"/>
        </w:rPr>
        <w:t>17</w:t>
      </w:r>
      <w:r w:rsidRPr="00AD0256">
        <w:rPr>
          <w:sz w:val="16"/>
          <w:szCs w:val="16"/>
        </w:rPr>
        <w:fldChar w:fldCharType="end"/>
      </w:r>
      <w:r w:rsidRPr="00AD0256">
        <w:rPr>
          <w:sz w:val="16"/>
          <w:szCs w:val="16"/>
        </w:rPr>
        <w:t xml:space="preserve"> Map of the probability of forest fires</w:t>
      </w:r>
    </w:p>
    <w:p w14:paraId="7227AF19" w14:textId="77777777" w:rsidR="00637134" w:rsidRPr="00C33BC5" w:rsidRDefault="00637134" w:rsidP="00806949">
      <w:pPr>
        <w:spacing w:after="120" w:line="360" w:lineRule="auto"/>
        <w:ind w:left="28"/>
        <w:jc w:val="both"/>
        <w:rPr>
          <w:rFonts w:eastAsia="Verdana" w:cs="Verdana"/>
          <w:b/>
          <w:bCs/>
          <w:color w:val="000000" w:themeColor="text1"/>
        </w:rPr>
        <w:sectPr w:rsidR="00637134" w:rsidRPr="00C33BC5" w:rsidSect="00637134">
          <w:pgSz w:w="16838" w:h="11906" w:orient="landscape" w:code="9"/>
          <w:pgMar w:top="1191" w:right="1276" w:bottom="992" w:left="851" w:header="839" w:footer="680" w:gutter="0"/>
          <w:cols w:space="708"/>
          <w:docGrid w:linePitch="360"/>
        </w:sectPr>
      </w:pPr>
    </w:p>
    <w:p w14:paraId="0199606B" w14:textId="77777777" w:rsidR="00806949" w:rsidRPr="00C33BC5" w:rsidRDefault="00806949" w:rsidP="00806949">
      <w:pPr>
        <w:spacing w:after="120" w:line="360" w:lineRule="auto"/>
        <w:ind w:left="28"/>
        <w:jc w:val="both"/>
        <w:rPr>
          <w:rFonts w:eastAsia="Verdana" w:cs="Verdana"/>
          <w:b/>
          <w:bCs/>
          <w:color w:val="000000" w:themeColor="text1"/>
        </w:rPr>
      </w:pPr>
    </w:p>
    <w:p w14:paraId="3CE30476" w14:textId="0FA2A662" w:rsidR="00E17763" w:rsidRPr="00C33BC5" w:rsidRDefault="00C57A41" w:rsidP="00861C7E">
      <w:pPr>
        <w:shd w:val="clear" w:color="auto" w:fill="FFFFFF"/>
        <w:spacing w:after="120" w:line="360" w:lineRule="auto"/>
        <w:jc w:val="both"/>
        <w:rPr>
          <w:rFonts w:eastAsia="Times New Roman" w:cs="Calibri"/>
          <w:b/>
          <w:bCs/>
          <w:lang w:eastAsia="en-GB"/>
        </w:rPr>
      </w:pPr>
      <w:r w:rsidRPr="00F66AAB">
        <w:rPr>
          <w:rFonts w:eastAsia="Times New Roman" w:cs="Calibri"/>
          <w:b/>
          <w:bCs/>
          <w:lang w:eastAsia="en-GB"/>
        </w:rPr>
        <w:t>Landslide/avalanche risk index</w:t>
      </w:r>
    </w:p>
    <w:p w14:paraId="380946AE" w14:textId="725DB22A" w:rsidR="00402AD6" w:rsidRDefault="00C57A41" w:rsidP="00861C7E">
      <w:pPr>
        <w:shd w:val="clear" w:color="auto" w:fill="FFFFFF"/>
        <w:spacing w:after="120" w:line="360" w:lineRule="auto"/>
        <w:jc w:val="both"/>
        <w:rPr>
          <w:rFonts w:eastAsia="Verdana" w:cs="Verdana"/>
          <w:color w:val="000000" w:themeColor="text1"/>
        </w:rPr>
      </w:pPr>
      <w:r w:rsidRPr="00F66AAB">
        <w:rPr>
          <w:rFonts w:eastAsia="Verdana" w:cs="Verdana"/>
          <w:color w:val="000000" w:themeColor="text1"/>
        </w:rPr>
        <w:t>Landslides are caused by gravitational forces, but they can be triggered by a variety of processes. Some of the most common triggers include earthquakes and periods of prolonged and/or intense rainfall. Deforestation can also increase the likelihood of landslides</w:t>
      </w:r>
    </w:p>
    <w:p w14:paraId="1D238E76" w14:textId="77777777" w:rsidR="00637134" w:rsidRDefault="00637134" w:rsidP="00C57A41">
      <w:pPr>
        <w:shd w:val="clear" w:color="auto" w:fill="FFFFFF"/>
        <w:spacing w:after="120" w:line="360" w:lineRule="auto"/>
        <w:jc w:val="center"/>
        <w:rPr>
          <w:rFonts w:eastAsia="Times New Roman" w:cs="Calibri"/>
          <w:b/>
          <w:bCs/>
          <w:lang w:eastAsia="en-GB"/>
        </w:rPr>
        <w:sectPr w:rsidR="00637134" w:rsidSect="00FD6E0B">
          <w:pgSz w:w="11906" w:h="16838" w:code="9"/>
          <w:pgMar w:top="1276" w:right="991" w:bottom="851" w:left="1191" w:header="839" w:footer="680" w:gutter="0"/>
          <w:cols w:space="708"/>
          <w:docGrid w:linePitch="360"/>
        </w:sectPr>
      </w:pPr>
    </w:p>
    <w:p w14:paraId="45FDCAAE" w14:textId="345559D7" w:rsidR="00C57A41" w:rsidRDefault="00C57A41" w:rsidP="00C57A41">
      <w:pPr>
        <w:shd w:val="clear" w:color="auto" w:fill="FFFFFF"/>
        <w:spacing w:after="120" w:line="360" w:lineRule="auto"/>
        <w:jc w:val="center"/>
        <w:rPr>
          <w:rFonts w:eastAsia="Times New Roman" w:cs="Calibri"/>
          <w:b/>
          <w:bCs/>
          <w:lang w:eastAsia="en-GB"/>
        </w:rPr>
      </w:pPr>
      <w:r w:rsidRPr="00C810DE">
        <w:rPr>
          <w:noProof/>
        </w:rPr>
        <w:lastRenderedPageBreak/>
        <w:drawing>
          <wp:inline distT="0" distB="0" distL="0" distR="0" wp14:anchorId="496464C5" wp14:editId="38991E2A">
            <wp:extent cx="8066781" cy="5705475"/>
            <wp:effectExtent l="0" t="0" r="0" b="0"/>
            <wp:docPr id="20" name="Picture 20" descr="P1653#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P1653#yIS1"/>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8095240" cy="5725604"/>
                    </a:xfrm>
                    <a:prstGeom prst="rect">
                      <a:avLst/>
                    </a:prstGeom>
                    <a:noFill/>
                    <a:ln>
                      <a:noFill/>
                    </a:ln>
                  </pic:spPr>
                </pic:pic>
              </a:graphicData>
            </a:graphic>
          </wp:inline>
        </w:drawing>
      </w:r>
    </w:p>
    <w:p w14:paraId="48CB1C3A" w14:textId="5AFDEE9E" w:rsidR="00C57A41" w:rsidRDefault="00C57A41" w:rsidP="00C57A41">
      <w:pPr>
        <w:pStyle w:val="Caption"/>
        <w:spacing w:before="0" w:after="0" w:line="240" w:lineRule="auto"/>
        <w:jc w:val="center"/>
        <w:rPr>
          <w:sz w:val="16"/>
          <w:szCs w:val="16"/>
          <w:lang w:val="ro-RO"/>
        </w:rPr>
      </w:pPr>
      <w:r w:rsidRPr="00AD0256">
        <w:rPr>
          <w:sz w:val="16"/>
          <w:szCs w:val="16"/>
        </w:rPr>
        <w:t xml:space="preserve">Figure no. </w:t>
      </w:r>
      <w:r w:rsidRPr="00AD0256">
        <w:rPr>
          <w:sz w:val="16"/>
          <w:szCs w:val="16"/>
        </w:rPr>
        <w:fldChar w:fldCharType="begin"/>
      </w:r>
      <w:r w:rsidRPr="00AD0256">
        <w:rPr>
          <w:sz w:val="16"/>
          <w:szCs w:val="16"/>
        </w:rPr>
        <w:instrText xml:space="preserve"> SEQ Figura_nr. \* ARABIC </w:instrText>
      </w:r>
      <w:r w:rsidRPr="00AD0256">
        <w:rPr>
          <w:sz w:val="16"/>
          <w:szCs w:val="16"/>
        </w:rPr>
        <w:fldChar w:fldCharType="separate"/>
      </w:r>
      <w:r w:rsidR="00630BF6">
        <w:rPr>
          <w:noProof/>
          <w:sz w:val="16"/>
          <w:szCs w:val="16"/>
        </w:rPr>
        <w:t>18</w:t>
      </w:r>
      <w:r w:rsidRPr="00AD0256">
        <w:rPr>
          <w:sz w:val="16"/>
          <w:szCs w:val="16"/>
        </w:rPr>
        <w:fldChar w:fldCharType="end"/>
      </w:r>
      <w:r w:rsidRPr="00AD0256">
        <w:rPr>
          <w:sz w:val="16"/>
          <w:szCs w:val="16"/>
        </w:rPr>
        <w:t xml:space="preserve"> Landslide hazard zoning map</w:t>
      </w:r>
    </w:p>
    <w:p w14:paraId="781D0E85" w14:textId="77777777" w:rsidR="00637134" w:rsidRPr="00C33BC5" w:rsidRDefault="00637134" w:rsidP="00861C7E">
      <w:pPr>
        <w:shd w:val="clear" w:color="auto" w:fill="FFFFFF"/>
        <w:spacing w:after="120" w:line="360" w:lineRule="auto"/>
        <w:jc w:val="both"/>
        <w:rPr>
          <w:rFonts w:eastAsia="Times New Roman" w:cs="Calibri"/>
          <w:b/>
          <w:bCs/>
          <w:lang w:eastAsia="en-GB"/>
        </w:rPr>
        <w:sectPr w:rsidR="00637134" w:rsidRPr="00C33BC5" w:rsidSect="00637134">
          <w:pgSz w:w="16838" w:h="11906" w:orient="landscape" w:code="9"/>
          <w:pgMar w:top="1191" w:right="1276" w:bottom="992" w:left="851" w:header="839" w:footer="680" w:gutter="0"/>
          <w:cols w:space="708"/>
          <w:docGrid w:linePitch="360"/>
        </w:sectPr>
      </w:pPr>
    </w:p>
    <w:p w14:paraId="4BDD6CA8" w14:textId="77777777" w:rsidR="00402AD6" w:rsidRPr="00C33BC5" w:rsidRDefault="00402AD6" w:rsidP="00861C7E">
      <w:pPr>
        <w:shd w:val="clear" w:color="auto" w:fill="FFFFFF"/>
        <w:spacing w:after="120" w:line="360" w:lineRule="auto"/>
        <w:jc w:val="both"/>
        <w:rPr>
          <w:rFonts w:eastAsia="Times New Roman" w:cs="Calibri"/>
          <w:b/>
          <w:bCs/>
          <w:lang w:eastAsia="en-GB"/>
        </w:rPr>
      </w:pPr>
    </w:p>
    <w:p w14:paraId="5021D3A1" w14:textId="6B85D4FD" w:rsidR="00CA62F5" w:rsidRPr="00C33BC5" w:rsidRDefault="00CA62F5" w:rsidP="00861C7E">
      <w:pPr>
        <w:shd w:val="clear" w:color="auto" w:fill="FFFFFF"/>
        <w:spacing w:after="120" w:line="360" w:lineRule="auto"/>
        <w:jc w:val="both"/>
        <w:rPr>
          <w:rFonts w:eastAsia="Times New Roman" w:cs="Calibri"/>
          <w:lang w:eastAsia="en-GB"/>
        </w:rPr>
      </w:pPr>
      <w:r w:rsidRPr="00F66AAB">
        <w:rPr>
          <w:rFonts w:eastAsia="Times New Roman" w:cs="Calibri"/>
          <w:lang w:eastAsia="en-GB"/>
        </w:rPr>
        <w:t xml:space="preserve">To identify the evolution of the average wind speed variable, climate data from the Climate Copernicus platform, CMIP6, in NetCDF format, were used, which were later processed in ArcGIS Pro 2.5. This is how the situation for the Baseline period (1970 – 2000) was obtained, as well as for the future, more precisely the year 2050. Thus, through a decrease in </w:t>
      </w:r>
      <w:proofErr w:type="spellStart"/>
      <w:r w:rsidRPr="00F66AAB">
        <w:rPr>
          <w:rFonts w:eastAsia="Times New Roman" w:cs="Calibri"/>
          <w:lang w:eastAsia="en-GB"/>
        </w:rPr>
        <w:t>rasters</w:t>
      </w:r>
      <w:proofErr w:type="spellEnd"/>
      <w:r w:rsidRPr="00F66AAB">
        <w:rPr>
          <w:rFonts w:eastAsia="Times New Roman" w:cs="Calibri"/>
          <w:lang w:eastAsia="en-GB"/>
        </w:rPr>
        <w:t>, the evolution of this variable was obtained. As can be seen from the map inserted above, there is a positive evolution of the average wind speed in the project area</w:t>
      </w:r>
    </w:p>
    <w:p w14:paraId="65270780" w14:textId="77777777" w:rsidR="00637134" w:rsidRPr="00C33BC5" w:rsidRDefault="00637134" w:rsidP="00861C7E">
      <w:pPr>
        <w:shd w:val="clear" w:color="auto" w:fill="FFFFFF"/>
        <w:spacing w:after="120" w:line="360" w:lineRule="auto"/>
        <w:jc w:val="both"/>
        <w:rPr>
          <w:rFonts w:eastAsia="Times New Roman" w:cs="Calibri"/>
          <w:b/>
          <w:bCs/>
          <w:lang w:eastAsia="en-GB"/>
        </w:rPr>
        <w:sectPr w:rsidR="00637134" w:rsidRPr="00C33BC5" w:rsidSect="00FD6E0B">
          <w:pgSz w:w="11906" w:h="16838" w:code="9"/>
          <w:pgMar w:top="1276" w:right="991" w:bottom="851" w:left="1191" w:header="839" w:footer="680" w:gutter="0"/>
          <w:cols w:space="708"/>
          <w:docGrid w:linePitch="360"/>
        </w:sectPr>
      </w:pPr>
    </w:p>
    <w:p w14:paraId="5F28A371" w14:textId="306D1CCF" w:rsidR="00F93B44" w:rsidRDefault="00500C79" w:rsidP="00637134">
      <w:pPr>
        <w:shd w:val="clear" w:color="auto" w:fill="FFFFFF"/>
        <w:spacing w:after="120" w:line="360" w:lineRule="auto"/>
        <w:jc w:val="center"/>
        <w:rPr>
          <w:rFonts w:eastAsia="Times New Roman" w:cs="Calibri"/>
          <w:b/>
          <w:bCs/>
          <w:lang w:eastAsia="en-GB"/>
        </w:rPr>
      </w:pPr>
      <w:r>
        <w:rPr>
          <w:noProof/>
        </w:rPr>
        <w:lastRenderedPageBreak/>
        <w:drawing>
          <wp:inline distT="0" distB="0" distL="0" distR="0" wp14:anchorId="0E61281B" wp14:editId="05CECE4B">
            <wp:extent cx="7465749" cy="5276850"/>
            <wp:effectExtent l="0" t="0" r="1905" b="0"/>
            <wp:docPr id="19980990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7487205" cy="5292015"/>
                    </a:xfrm>
                    <a:prstGeom prst="rect">
                      <a:avLst/>
                    </a:prstGeom>
                    <a:noFill/>
                    <a:ln>
                      <a:noFill/>
                    </a:ln>
                  </pic:spPr>
                </pic:pic>
              </a:graphicData>
            </a:graphic>
          </wp:inline>
        </w:drawing>
      </w:r>
    </w:p>
    <w:p w14:paraId="31C36D07" w14:textId="6368040A" w:rsidR="00CA62F5" w:rsidRDefault="00CA62F5" w:rsidP="00CA62F5">
      <w:pPr>
        <w:pStyle w:val="Caption"/>
        <w:spacing w:before="0" w:after="0" w:line="240" w:lineRule="auto"/>
        <w:jc w:val="center"/>
        <w:rPr>
          <w:sz w:val="16"/>
          <w:szCs w:val="16"/>
          <w:lang w:val="ro-RO"/>
        </w:rPr>
      </w:pPr>
      <w:r w:rsidRPr="00AD0256">
        <w:rPr>
          <w:sz w:val="16"/>
          <w:szCs w:val="16"/>
        </w:rPr>
        <w:t xml:space="preserve">Figure no. </w:t>
      </w:r>
      <w:r w:rsidRPr="00AD0256">
        <w:rPr>
          <w:sz w:val="16"/>
          <w:szCs w:val="16"/>
        </w:rPr>
        <w:fldChar w:fldCharType="begin"/>
      </w:r>
      <w:r w:rsidRPr="00AD0256">
        <w:rPr>
          <w:sz w:val="16"/>
          <w:szCs w:val="16"/>
        </w:rPr>
        <w:instrText xml:space="preserve"> SEQ Figura_nr. \* ARABIC </w:instrText>
      </w:r>
      <w:r w:rsidRPr="00AD0256">
        <w:rPr>
          <w:sz w:val="16"/>
          <w:szCs w:val="16"/>
        </w:rPr>
        <w:fldChar w:fldCharType="separate"/>
      </w:r>
      <w:r w:rsidR="00630BF6">
        <w:rPr>
          <w:noProof/>
          <w:sz w:val="16"/>
          <w:szCs w:val="16"/>
        </w:rPr>
        <w:t>19</w:t>
      </w:r>
      <w:r w:rsidRPr="00AD0256">
        <w:rPr>
          <w:sz w:val="16"/>
          <w:szCs w:val="16"/>
        </w:rPr>
        <w:fldChar w:fldCharType="end"/>
      </w:r>
      <w:r w:rsidRPr="00AD0256">
        <w:rPr>
          <w:sz w:val="16"/>
          <w:szCs w:val="16"/>
        </w:rPr>
        <w:t xml:space="preserve"> Map of the evolution of the average wind speed expected for the period 2030 – 2050</w:t>
      </w:r>
    </w:p>
    <w:p w14:paraId="255795F7" w14:textId="77777777" w:rsidR="00637134" w:rsidRDefault="00637134" w:rsidP="00861C7E">
      <w:pPr>
        <w:shd w:val="clear" w:color="auto" w:fill="FFFFFF"/>
        <w:spacing w:after="120" w:line="360" w:lineRule="auto"/>
        <w:jc w:val="both"/>
        <w:rPr>
          <w:rFonts w:eastAsia="Times New Roman" w:cs="Calibri"/>
          <w:b/>
          <w:bCs/>
          <w:lang w:eastAsia="en-GB"/>
        </w:rPr>
        <w:sectPr w:rsidR="00637134" w:rsidSect="00637134">
          <w:pgSz w:w="16838" w:h="11906" w:orient="landscape" w:code="9"/>
          <w:pgMar w:top="1191" w:right="1276" w:bottom="992" w:left="851" w:header="839" w:footer="680" w:gutter="0"/>
          <w:cols w:space="708"/>
          <w:docGrid w:linePitch="360"/>
        </w:sectPr>
      </w:pPr>
    </w:p>
    <w:p w14:paraId="6D5FE8D5" w14:textId="77777777" w:rsidR="00CA62F5" w:rsidRDefault="00CA62F5" w:rsidP="00861C7E">
      <w:pPr>
        <w:shd w:val="clear" w:color="auto" w:fill="FFFFFF"/>
        <w:spacing w:after="120" w:line="360" w:lineRule="auto"/>
        <w:jc w:val="both"/>
        <w:rPr>
          <w:rFonts w:eastAsia="Times New Roman" w:cs="Calibri"/>
          <w:b/>
          <w:bCs/>
          <w:lang w:eastAsia="en-GB"/>
        </w:rPr>
      </w:pPr>
    </w:p>
    <w:p w14:paraId="4D5A93AA" w14:textId="1618A044" w:rsidR="00F93B44" w:rsidRDefault="00CA62F5" w:rsidP="00861C7E">
      <w:pPr>
        <w:shd w:val="clear" w:color="auto" w:fill="FFFFFF"/>
        <w:spacing w:after="120" w:line="360" w:lineRule="auto"/>
        <w:jc w:val="both"/>
        <w:rPr>
          <w:rFonts w:eastAsia="Times New Roman" w:cs="Calibri"/>
          <w:b/>
          <w:bCs/>
          <w:lang w:eastAsia="en-GB"/>
        </w:rPr>
      </w:pPr>
      <w:r w:rsidRPr="00CA62F5">
        <w:rPr>
          <w:rFonts w:eastAsia="Times New Roman" w:cs="Calibri"/>
          <w:b/>
          <w:bCs/>
          <w:lang w:eastAsia="en-GB"/>
        </w:rPr>
        <w:t>Exposure assessment</w:t>
      </w:r>
    </w:p>
    <w:p w14:paraId="641B979B" w14:textId="19B917E6" w:rsidR="00402AD6" w:rsidRDefault="00BE4727" w:rsidP="00BE4727">
      <w:pPr>
        <w:spacing w:before="120" w:after="120" w:line="360" w:lineRule="auto"/>
        <w:jc w:val="both"/>
        <w:rPr>
          <w:rFonts w:asciiTheme="minorHAnsi" w:hAnsiTheme="minorHAnsi" w:cs="Arial"/>
          <w:noProof/>
          <w:color w:val="000000"/>
          <w:lang w:val="ro-RO"/>
        </w:rPr>
      </w:pPr>
      <w:r w:rsidRPr="00BE4727">
        <w:rPr>
          <w:rFonts w:asciiTheme="minorHAnsi" w:hAnsiTheme="minorHAnsi" w:cs="Arial"/>
          <w:noProof/>
          <w:color w:val="000000"/>
        </w:rPr>
        <w:t>Based on the analysis of the available information on climate change in the study area, an increasing trend was identified: average temperature, extreme maximum temperatures (heat waves), solar radiation, average precipitation.</w:t>
      </w:r>
    </w:p>
    <w:p w14:paraId="7D53AD67" w14:textId="6EC1462B" w:rsidR="00BE4727" w:rsidRDefault="00686950" w:rsidP="00BE4727">
      <w:pPr>
        <w:spacing w:before="120" w:after="120" w:line="360" w:lineRule="auto"/>
        <w:jc w:val="both"/>
        <w:rPr>
          <w:rFonts w:asciiTheme="minorHAnsi" w:hAnsiTheme="minorHAnsi" w:cs="Arial"/>
          <w:noProof/>
          <w:color w:val="000000"/>
          <w:lang w:val="ro-RO"/>
        </w:rPr>
      </w:pPr>
      <w:r w:rsidRPr="00686950">
        <w:rPr>
          <w:rFonts w:asciiTheme="minorHAnsi" w:hAnsiTheme="minorHAnsi" w:cs="Arial"/>
          <w:noProof/>
          <w:color w:val="000000"/>
        </w:rPr>
        <w:t>The following table summarizes the results of the exposure assessment in the study area, both to current and future climatic conditions.</w:t>
      </w:r>
    </w:p>
    <w:p w14:paraId="5E99A62E" w14:textId="25BB94FC" w:rsidR="00F54070" w:rsidRDefault="00F54070" w:rsidP="00BE4727">
      <w:pPr>
        <w:spacing w:before="120" w:after="120" w:line="360" w:lineRule="auto"/>
        <w:jc w:val="both"/>
        <w:rPr>
          <w:rFonts w:asciiTheme="minorHAnsi" w:hAnsiTheme="minorHAnsi" w:cs="Arial"/>
          <w:noProof/>
          <w:color w:val="000000"/>
          <w:lang w:val="ro-RO"/>
        </w:rPr>
      </w:pPr>
      <w:r w:rsidRPr="00F54070">
        <w:rPr>
          <w:rFonts w:asciiTheme="minorHAnsi" w:hAnsiTheme="minorHAnsi" w:cs="Arial"/>
          <w:noProof/>
          <w:color w:val="000000"/>
        </w:rPr>
        <w:t>Identifying the sensitivity of project types to climate variables</w:t>
      </w:r>
    </w:p>
    <w:p w14:paraId="553E13BE" w14:textId="797A25CD" w:rsidR="00F54070" w:rsidRPr="00F54070" w:rsidRDefault="00F54070" w:rsidP="00F54070">
      <w:pPr>
        <w:pStyle w:val="Caption"/>
        <w:spacing w:after="0" w:line="240" w:lineRule="auto"/>
        <w:jc w:val="both"/>
        <w:rPr>
          <w:color w:val="00B0F0"/>
          <w:sz w:val="16"/>
          <w:szCs w:val="16"/>
          <w:lang w:val="ro-RO"/>
        </w:rPr>
      </w:pPr>
      <w:r w:rsidRPr="00D950A4">
        <w:rPr>
          <w:color w:val="00B0F0"/>
          <w:sz w:val="16"/>
          <w:szCs w:val="16"/>
        </w:rPr>
        <w:t xml:space="preserve">Table </w:t>
      </w:r>
      <w:r w:rsidRPr="00D950A4">
        <w:rPr>
          <w:color w:val="00B0F0"/>
          <w:sz w:val="16"/>
          <w:szCs w:val="16"/>
        </w:rPr>
        <w:fldChar w:fldCharType="begin"/>
      </w:r>
      <w:r w:rsidRPr="00D950A4">
        <w:rPr>
          <w:color w:val="00B0F0"/>
          <w:sz w:val="16"/>
          <w:szCs w:val="16"/>
        </w:rPr>
        <w:instrText xml:space="preserve"> SEQ Tabel \* ARABIC </w:instrText>
      </w:r>
      <w:r w:rsidRPr="00D950A4">
        <w:rPr>
          <w:color w:val="00B0F0"/>
          <w:sz w:val="16"/>
          <w:szCs w:val="16"/>
        </w:rPr>
        <w:fldChar w:fldCharType="separate"/>
      </w:r>
      <w:r w:rsidR="00630BF6">
        <w:rPr>
          <w:noProof/>
          <w:color w:val="00B0F0"/>
          <w:sz w:val="16"/>
          <w:szCs w:val="16"/>
        </w:rPr>
        <w:t>5</w:t>
      </w:r>
      <w:r w:rsidRPr="00D950A4">
        <w:rPr>
          <w:color w:val="00B0F0"/>
          <w:sz w:val="16"/>
          <w:szCs w:val="16"/>
        </w:rPr>
        <w:fldChar w:fldCharType="end"/>
      </w:r>
      <w:r w:rsidRPr="00D950A4">
        <w:rPr>
          <w:color w:val="00B0F0"/>
          <w:sz w:val="16"/>
          <w:szCs w:val="16"/>
        </w:rPr>
        <w:t xml:space="preserve"> Assessment of the exposure of the study area in relation to climate variables</w:t>
      </w:r>
    </w:p>
    <w:tbl>
      <w:tblPr>
        <w:tblStyle w:val="TableGrid110"/>
        <w:tblW w:w="1025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20"/>
        <w:gridCol w:w="4398"/>
        <w:gridCol w:w="1065"/>
        <w:gridCol w:w="4272"/>
      </w:tblGrid>
      <w:tr w:rsidR="00D510D7" w:rsidRPr="00D84C3C" w14:paraId="26C6CB13" w14:textId="59718E44" w:rsidTr="00B53774">
        <w:trPr>
          <w:tblHeader/>
        </w:trPr>
        <w:tc>
          <w:tcPr>
            <w:tcW w:w="0" w:type="auto"/>
            <w:shd w:val="clear" w:color="auto" w:fill="00B0F0"/>
            <w:vAlign w:val="center"/>
            <w:hideMark/>
          </w:tcPr>
          <w:p w14:paraId="479EECA0" w14:textId="77777777" w:rsidR="00D510D7" w:rsidRPr="00D84C3C" w:rsidRDefault="00D510D7" w:rsidP="007D7992">
            <w:pPr>
              <w:spacing w:line="240" w:lineRule="auto"/>
              <w:jc w:val="center"/>
              <w:rPr>
                <w:rFonts w:ascii="Verdana" w:eastAsia="Calibri" w:hAnsi="Verdana" w:cstheme="minorBidi"/>
                <w:b/>
                <w:bCs/>
                <w:color w:val="FFFFFF" w:themeColor="background1"/>
                <w:sz w:val="16"/>
                <w:szCs w:val="16"/>
              </w:rPr>
            </w:pPr>
            <w:r w:rsidRPr="00D84C3C">
              <w:rPr>
                <w:rFonts w:ascii="Verdana" w:eastAsia="Calibri" w:hAnsi="Verdana" w:cstheme="minorBidi"/>
                <w:b/>
                <w:bCs/>
                <w:color w:val="FFFFFF" w:themeColor="background1"/>
                <w:sz w:val="16"/>
                <w:szCs w:val="16"/>
              </w:rPr>
              <w:t>No.</w:t>
            </w:r>
          </w:p>
        </w:tc>
        <w:tc>
          <w:tcPr>
            <w:tcW w:w="0" w:type="auto"/>
            <w:shd w:val="clear" w:color="auto" w:fill="00B0F0"/>
            <w:vAlign w:val="center"/>
            <w:hideMark/>
          </w:tcPr>
          <w:p w14:paraId="36E891C3" w14:textId="77777777" w:rsidR="00D510D7" w:rsidRPr="00D84C3C" w:rsidRDefault="00D510D7" w:rsidP="007D7992">
            <w:pPr>
              <w:spacing w:line="240" w:lineRule="auto"/>
              <w:jc w:val="center"/>
              <w:rPr>
                <w:rFonts w:ascii="Verdana" w:eastAsia="Calibri" w:hAnsi="Verdana" w:cstheme="minorBidi"/>
                <w:b/>
                <w:bCs/>
                <w:color w:val="FFFFFF" w:themeColor="background1"/>
                <w:sz w:val="16"/>
                <w:szCs w:val="16"/>
              </w:rPr>
            </w:pPr>
            <w:r w:rsidRPr="00D84C3C">
              <w:rPr>
                <w:rFonts w:ascii="Verdana" w:eastAsia="Calibri" w:hAnsi="Verdana" w:cstheme="minorBidi"/>
                <w:b/>
                <w:bCs/>
                <w:color w:val="FFFFFF" w:themeColor="background1"/>
                <w:sz w:val="16"/>
                <w:szCs w:val="16"/>
              </w:rPr>
              <w:t>Climate variable</w:t>
            </w:r>
          </w:p>
        </w:tc>
        <w:tc>
          <w:tcPr>
            <w:tcW w:w="1065" w:type="dxa"/>
            <w:shd w:val="clear" w:color="auto" w:fill="00B0F0"/>
            <w:vAlign w:val="center"/>
            <w:hideMark/>
          </w:tcPr>
          <w:p w14:paraId="132CC54D" w14:textId="745D1BB6" w:rsidR="00D510D7" w:rsidRPr="00D84C3C" w:rsidRDefault="00B767D0" w:rsidP="007D7992">
            <w:pPr>
              <w:spacing w:line="240" w:lineRule="auto"/>
              <w:jc w:val="center"/>
              <w:rPr>
                <w:rFonts w:ascii="Verdana" w:eastAsia="Calibri" w:hAnsi="Verdana" w:cstheme="minorBidi"/>
                <w:b/>
                <w:bCs/>
                <w:color w:val="FFFFFF" w:themeColor="background1"/>
                <w:sz w:val="16"/>
                <w:szCs w:val="16"/>
              </w:rPr>
            </w:pPr>
            <w:r>
              <w:rPr>
                <w:rFonts w:ascii="Verdana" w:eastAsia="Calibri" w:hAnsi="Verdana" w:cstheme="minorBidi"/>
                <w:b/>
                <w:bCs/>
                <w:color w:val="FFFFFF" w:themeColor="background1"/>
                <w:sz w:val="16"/>
                <w:szCs w:val="16"/>
              </w:rPr>
              <w:t>Exposure</w:t>
            </w:r>
          </w:p>
        </w:tc>
        <w:tc>
          <w:tcPr>
            <w:tcW w:w="4272" w:type="dxa"/>
            <w:shd w:val="clear" w:color="auto" w:fill="00B0F0"/>
          </w:tcPr>
          <w:p w14:paraId="746BA350" w14:textId="05226A57" w:rsidR="00D510D7" w:rsidRPr="00B767D0" w:rsidRDefault="00B767D0" w:rsidP="007D7992">
            <w:pPr>
              <w:spacing w:line="240" w:lineRule="auto"/>
              <w:jc w:val="center"/>
              <w:rPr>
                <w:rFonts w:ascii="Verdana" w:eastAsia="Calibri" w:hAnsi="Verdana" w:cstheme="minorBidi"/>
                <w:b/>
                <w:bCs/>
                <w:color w:val="FFFFFF" w:themeColor="background1"/>
                <w:sz w:val="16"/>
                <w:szCs w:val="16"/>
              </w:rPr>
            </w:pPr>
            <w:r w:rsidRPr="00B767D0">
              <w:rPr>
                <w:rFonts w:ascii="Verdana" w:eastAsia="Calibri" w:hAnsi="Verdana" w:cstheme="minorBidi"/>
                <w:b/>
                <w:bCs/>
                <w:color w:val="FFFFFF" w:themeColor="background1"/>
                <w:sz w:val="16"/>
                <w:szCs w:val="16"/>
              </w:rPr>
              <w:t>Explanation</w:t>
            </w:r>
          </w:p>
        </w:tc>
      </w:tr>
      <w:tr w:rsidR="00F50CAF" w:rsidRPr="00D84C3C" w14:paraId="4C1B75CE" w14:textId="024F6DB1" w:rsidTr="00B53774">
        <w:tc>
          <w:tcPr>
            <w:tcW w:w="0" w:type="auto"/>
            <w:hideMark/>
          </w:tcPr>
          <w:p w14:paraId="33696BD3"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1</w:t>
            </w:r>
          </w:p>
        </w:tc>
        <w:tc>
          <w:tcPr>
            <w:tcW w:w="0" w:type="auto"/>
            <w:hideMark/>
          </w:tcPr>
          <w:p w14:paraId="6E5A41E9" w14:textId="77777777" w:rsidR="00F50CAF" w:rsidRPr="00C33BC5" w:rsidRDefault="00F50CAF" w:rsidP="00F50CAF">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average annual thermal regime</w:t>
            </w:r>
          </w:p>
        </w:tc>
        <w:tc>
          <w:tcPr>
            <w:tcW w:w="1065" w:type="dxa"/>
            <w:shd w:val="clear" w:color="auto" w:fill="FFC000"/>
            <w:vAlign w:val="center"/>
          </w:tcPr>
          <w:p w14:paraId="179F73B2" w14:textId="7DE9B3E9" w:rsidR="00F50CAF" w:rsidRPr="00D84C3C" w:rsidRDefault="00F50CAF" w:rsidP="00F50CAF">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2</w:t>
            </w:r>
          </w:p>
        </w:tc>
        <w:tc>
          <w:tcPr>
            <w:tcW w:w="4272" w:type="dxa"/>
          </w:tcPr>
          <w:p w14:paraId="3C2FD7B9" w14:textId="446AF172" w:rsidR="00F50CAF" w:rsidRPr="00F50CAF" w:rsidRDefault="00F50CAF" w:rsidP="00B53774">
            <w:pPr>
              <w:spacing w:line="240" w:lineRule="auto"/>
              <w:jc w:val="both"/>
              <w:rPr>
                <w:rFonts w:ascii="Verdana" w:eastAsia="Calibri" w:hAnsi="Verdana" w:cstheme="minorBidi"/>
                <w:sz w:val="16"/>
                <w:szCs w:val="16"/>
              </w:rPr>
            </w:pPr>
            <w:r w:rsidRPr="00F50CAF">
              <w:rPr>
                <w:rFonts w:ascii="Verdana" w:eastAsia="Calibri" w:hAnsi="Verdana" w:cstheme="minorBidi"/>
                <w:sz w:val="16"/>
                <w:szCs w:val="16"/>
              </w:rPr>
              <w:t>From the point of view of the evolution of average temperatures, in the study area there is a decrease between -0.24 - 0 °C.</w:t>
            </w:r>
          </w:p>
        </w:tc>
      </w:tr>
      <w:tr w:rsidR="00F50CAF" w:rsidRPr="00D84C3C" w14:paraId="5FC15787" w14:textId="4AEBF72B" w:rsidTr="00B53774">
        <w:tc>
          <w:tcPr>
            <w:tcW w:w="0" w:type="auto"/>
            <w:hideMark/>
          </w:tcPr>
          <w:p w14:paraId="548338B3"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2</w:t>
            </w:r>
          </w:p>
        </w:tc>
        <w:tc>
          <w:tcPr>
            <w:tcW w:w="0" w:type="auto"/>
            <w:hideMark/>
          </w:tcPr>
          <w:p w14:paraId="49231533"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Evolution of heat waves</w:t>
            </w:r>
          </w:p>
        </w:tc>
        <w:tc>
          <w:tcPr>
            <w:tcW w:w="1065" w:type="dxa"/>
            <w:shd w:val="clear" w:color="auto" w:fill="92D050"/>
            <w:vAlign w:val="center"/>
          </w:tcPr>
          <w:p w14:paraId="61F12E20" w14:textId="0B0CE28C" w:rsidR="00F50CAF" w:rsidRPr="00D84C3C" w:rsidRDefault="00F50CAF" w:rsidP="00F50CAF">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4272" w:type="dxa"/>
          </w:tcPr>
          <w:p w14:paraId="5975F706" w14:textId="0EA02808" w:rsidR="00F50CAF" w:rsidRPr="00F50CAF" w:rsidRDefault="00B53774" w:rsidP="00B53774">
            <w:pPr>
              <w:spacing w:line="240" w:lineRule="auto"/>
              <w:jc w:val="both"/>
              <w:rPr>
                <w:rFonts w:ascii="Verdana" w:eastAsia="Calibri" w:hAnsi="Verdana" w:cstheme="minorBidi"/>
                <w:sz w:val="16"/>
                <w:szCs w:val="16"/>
              </w:rPr>
            </w:pPr>
            <w:r w:rsidRPr="00B53774">
              <w:rPr>
                <w:rFonts w:ascii="Verdana" w:eastAsia="Calibri" w:hAnsi="Verdana" w:cstheme="minorBidi"/>
                <w:sz w:val="16"/>
                <w:szCs w:val="16"/>
              </w:rPr>
              <w:t>The phenomenon of heat waves will register an increase between the intervals 5.1 – 10.4 days in which it will make its presence felt.</w:t>
            </w:r>
          </w:p>
        </w:tc>
      </w:tr>
      <w:tr w:rsidR="00F50CAF" w:rsidRPr="00D84C3C" w14:paraId="5FE984A3" w14:textId="7E610222" w:rsidTr="00B53774">
        <w:tc>
          <w:tcPr>
            <w:tcW w:w="0" w:type="auto"/>
            <w:hideMark/>
          </w:tcPr>
          <w:p w14:paraId="1747B701"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3</w:t>
            </w:r>
          </w:p>
        </w:tc>
        <w:tc>
          <w:tcPr>
            <w:tcW w:w="0" w:type="auto"/>
            <w:hideMark/>
          </w:tcPr>
          <w:p w14:paraId="3544567D"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Evolution of cold waves</w:t>
            </w:r>
          </w:p>
        </w:tc>
        <w:tc>
          <w:tcPr>
            <w:tcW w:w="1065" w:type="dxa"/>
            <w:shd w:val="clear" w:color="auto" w:fill="92D050"/>
            <w:vAlign w:val="center"/>
          </w:tcPr>
          <w:p w14:paraId="19B6CAEF" w14:textId="45EA685A" w:rsidR="00F50CAF" w:rsidRPr="00D84C3C" w:rsidRDefault="00F50CAF" w:rsidP="00F50CAF">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4272" w:type="dxa"/>
          </w:tcPr>
          <w:p w14:paraId="6A9BC105" w14:textId="77723EFA" w:rsidR="00F50CAF" w:rsidRPr="00F50CAF" w:rsidRDefault="00B53774" w:rsidP="00B53774">
            <w:pPr>
              <w:spacing w:line="240" w:lineRule="auto"/>
              <w:jc w:val="both"/>
              <w:rPr>
                <w:rFonts w:ascii="Verdana" w:eastAsia="Calibri" w:hAnsi="Verdana" w:cstheme="minorBidi"/>
                <w:sz w:val="16"/>
                <w:szCs w:val="16"/>
              </w:rPr>
            </w:pPr>
            <w:r w:rsidRPr="00B53774">
              <w:rPr>
                <w:rFonts w:ascii="Verdana" w:eastAsia="Calibri" w:hAnsi="Verdana" w:cstheme="minorBidi"/>
                <w:sz w:val="16"/>
                <w:szCs w:val="16"/>
              </w:rPr>
              <w:t xml:space="preserve">The cold waves will register a decrease in the number of days </w:t>
            </w:r>
            <w:proofErr w:type="gramStart"/>
            <w:r w:rsidRPr="00B53774">
              <w:rPr>
                <w:rFonts w:ascii="Verdana" w:eastAsia="Calibri" w:hAnsi="Verdana" w:cstheme="minorBidi"/>
                <w:sz w:val="16"/>
                <w:szCs w:val="16"/>
              </w:rPr>
              <w:t>in</w:t>
            </w:r>
            <w:proofErr w:type="gramEnd"/>
            <w:r w:rsidRPr="00B53774">
              <w:rPr>
                <w:rFonts w:ascii="Verdana" w:eastAsia="Calibri" w:hAnsi="Verdana" w:cstheme="minorBidi"/>
                <w:sz w:val="16"/>
                <w:szCs w:val="16"/>
              </w:rPr>
              <w:t xml:space="preserve"> which they will manifest, they are expected to be -1.99 and 1 </w:t>
            </w:r>
            <w:proofErr w:type="gramStart"/>
            <w:r w:rsidRPr="00B53774">
              <w:rPr>
                <w:rFonts w:ascii="Verdana" w:eastAsia="Calibri" w:hAnsi="Verdana" w:cstheme="minorBidi"/>
                <w:sz w:val="16"/>
                <w:szCs w:val="16"/>
              </w:rPr>
              <w:t>days</w:t>
            </w:r>
            <w:proofErr w:type="gramEnd"/>
            <w:r w:rsidRPr="00B53774">
              <w:rPr>
                <w:rFonts w:ascii="Verdana" w:eastAsia="Calibri" w:hAnsi="Verdana" w:cstheme="minorBidi"/>
                <w:sz w:val="16"/>
                <w:szCs w:val="16"/>
              </w:rPr>
              <w:t xml:space="preserve"> less.</w:t>
            </w:r>
          </w:p>
        </w:tc>
      </w:tr>
      <w:tr w:rsidR="00F50CAF" w:rsidRPr="00D84C3C" w14:paraId="411F00F4" w14:textId="454662D1" w:rsidTr="00B53774">
        <w:tc>
          <w:tcPr>
            <w:tcW w:w="0" w:type="auto"/>
            <w:hideMark/>
          </w:tcPr>
          <w:p w14:paraId="1C92585A"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4</w:t>
            </w:r>
          </w:p>
        </w:tc>
        <w:tc>
          <w:tcPr>
            <w:tcW w:w="0" w:type="auto"/>
            <w:hideMark/>
          </w:tcPr>
          <w:p w14:paraId="35544731"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Evolution of the thermal comfort indicator</w:t>
            </w:r>
          </w:p>
        </w:tc>
        <w:tc>
          <w:tcPr>
            <w:tcW w:w="1065" w:type="dxa"/>
            <w:shd w:val="clear" w:color="auto" w:fill="92D050"/>
            <w:vAlign w:val="center"/>
          </w:tcPr>
          <w:p w14:paraId="7D3BFC1D" w14:textId="67C32585" w:rsidR="00F50CAF" w:rsidRPr="00D84C3C" w:rsidRDefault="00F50CAF" w:rsidP="00F50CAF">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4272" w:type="dxa"/>
          </w:tcPr>
          <w:p w14:paraId="3849CA7C" w14:textId="707FD8F6" w:rsidR="00F50CAF" w:rsidRPr="00F50CAF" w:rsidRDefault="00B53774" w:rsidP="00B53774">
            <w:pPr>
              <w:spacing w:line="240" w:lineRule="auto"/>
              <w:jc w:val="both"/>
              <w:rPr>
                <w:rFonts w:ascii="Verdana" w:eastAsia="Calibri" w:hAnsi="Verdana" w:cstheme="minorBidi"/>
                <w:sz w:val="16"/>
                <w:szCs w:val="16"/>
              </w:rPr>
            </w:pPr>
            <w:r w:rsidRPr="00B53774">
              <w:rPr>
                <w:rFonts w:ascii="Verdana" w:eastAsia="Calibri" w:hAnsi="Verdana" w:cstheme="minorBidi"/>
                <w:sz w:val="16"/>
                <w:szCs w:val="16"/>
              </w:rPr>
              <w:t>As for the thermal comfort index for the period 2030 – 2050, a decrease of up to -25° is expected</w:t>
            </w:r>
          </w:p>
        </w:tc>
      </w:tr>
      <w:tr w:rsidR="00F50CAF" w:rsidRPr="00F66AAB" w14:paraId="4E366DE0" w14:textId="1272F535" w:rsidTr="00B53774">
        <w:tc>
          <w:tcPr>
            <w:tcW w:w="0" w:type="auto"/>
            <w:hideMark/>
          </w:tcPr>
          <w:p w14:paraId="5D745892"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5</w:t>
            </w:r>
          </w:p>
        </w:tc>
        <w:tc>
          <w:tcPr>
            <w:tcW w:w="0" w:type="auto"/>
            <w:hideMark/>
          </w:tcPr>
          <w:p w14:paraId="5376C143"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Evolution of the drought phenomenon</w:t>
            </w:r>
          </w:p>
        </w:tc>
        <w:tc>
          <w:tcPr>
            <w:tcW w:w="1065" w:type="dxa"/>
            <w:shd w:val="clear" w:color="auto" w:fill="92D050"/>
            <w:vAlign w:val="center"/>
          </w:tcPr>
          <w:p w14:paraId="0DE11A95" w14:textId="796B22BE" w:rsidR="00F50CAF" w:rsidRPr="00D84C3C" w:rsidRDefault="00F50CAF" w:rsidP="00F50CAF">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4272" w:type="dxa"/>
          </w:tcPr>
          <w:p w14:paraId="5F35B6F5" w14:textId="27A1C770" w:rsidR="00F50CAF" w:rsidRPr="00C33BC5" w:rsidRDefault="00B53774" w:rsidP="00BB2B80">
            <w:pPr>
              <w:spacing w:line="240" w:lineRule="auto"/>
              <w:jc w:val="both"/>
              <w:rPr>
                <w:rFonts w:ascii="Verdana" w:eastAsia="Calibri" w:hAnsi="Verdana" w:cstheme="minorBidi"/>
                <w:sz w:val="16"/>
                <w:szCs w:val="16"/>
              </w:rPr>
            </w:pPr>
            <w:r w:rsidRPr="00F66AAB">
              <w:rPr>
                <w:rFonts w:ascii="Verdana" w:eastAsia="Calibri" w:hAnsi="Verdana" w:cstheme="minorBidi"/>
                <w:sz w:val="16"/>
                <w:szCs w:val="16"/>
              </w:rPr>
              <w:t>The drought variable is expected to intensify by (0.1 – 1.5 days).</w:t>
            </w:r>
          </w:p>
        </w:tc>
      </w:tr>
      <w:tr w:rsidR="00F50CAF" w:rsidRPr="00F66AAB" w14:paraId="3E434E4D" w14:textId="0E138888" w:rsidTr="00B53774">
        <w:tc>
          <w:tcPr>
            <w:tcW w:w="0" w:type="auto"/>
            <w:hideMark/>
          </w:tcPr>
          <w:p w14:paraId="1921FA1A"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6</w:t>
            </w:r>
          </w:p>
        </w:tc>
        <w:tc>
          <w:tcPr>
            <w:tcW w:w="0" w:type="auto"/>
            <w:hideMark/>
          </w:tcPr>
          <w:p w14:paraId="4784751C" w14:textId="77777777" w:rsidR="00F50CAF" w:rsidRPr="00C33BC5" w:rsidRDefault="00F50CAF" w:rsidP="00F50CAF">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amount of solar radiation</w:t>
            </w:r>
          </w:p>
        </w:tc>
        <w:tc>
          <w:tcPr>
            <w:tcW w:w="1065" w:type="dxa"/>
            <w:shd w:val="clear" w:color="auto" w:fill="92D050"/>
            <w:vAlign w:val="center"/>
          </w:tcPr>
          <w:p w14:paraId="3F8D9FD1" w14:textId="6C068D3B" w:rsidR="00F50CAF" w:rsidRPr="00D84C3C" w:rsidRDefault="00F50CAF" w:rsidP="00F50CAF">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4272" w:type="dxa"/>
          </w:tcPr>
          <w:p w14:paraId="1E697551" w14:textId="06065B95" w:rsidR="00F50CAF" w:rsidRPr="00C33BC5" w:rsidRDefault="00B53774" w:rsidP="00BB2B80">
            <w:pPr>
              <w:spacing w:line="240" w:lineRule="auto"/>
              <w:jc w:val="both"/>
              <w:rPr>
                <w:rFonts w:ascii="Verdana" w:eastAsia="Calibri" w:hAnsi="Verdana" w:cstheme="minorBidi"/>
                <w:sz w:val="16"/>
                <w:szCs w:val="16"/>
              </w:rPr>
            </w:pPr>
            <w:r w:rsidRPr="00F66AAB">
              <w:rPr>
                <w:rFonts w:ascii="Verdana" w:eastAsia="Calibri" w:hAnsi="Verdana" w:cstheme="minorBidi"/>
                <w:sz w:val="16"/>
                <w:szCs w:val="16"/>
              </w:rPr>
              <w:t>Solar radiation is expected to increase between 0.1 and 1 W/m2.</w:t>
            </w:r>
          </w:p>
        </w:tc>
      </w:tr>
      <w:tr w:rsidR="00F50CAF" w:rsidRPr="00F66AAB" w14:paraId="3B4EBE8A" w14:textId="10F7978A" w:rsidTr="00B53774">
        <w:trPr>
          <w:trHeight w:val="70"/>
        </w:trPr>
        <w:tc>
          <w:tcPr>
            <w:tcW w:w="0" w:type="auto"/>
            <w:hideMark/>
          </w:tcPr>
          <w:p w14:paraId="371FA44F"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7</w:t>
            </w:r>
          </w:p>
        </w:tc>
        <w:tc>
          <w:tcPr>
            <w:tcW w:w="0" w:type="auto"/>
            <w:hideMark/>
          </w:tcPr>
          <w:p w14:paraId="53EF375A"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Evolution of the multiannual average amount of precipitation</w:t>
            </w:r>
          </w:p>
        </w:tc>
        <w:tc>
          <w:tcPr>
            <w:tcW w:w="1065" w:type="dxa"/>
            <w:shd w:val="clear" w:color="auto" w:fill="FFC000"/>
            <w:vAlign w:val="center"/>
          </w:tcPr>
          <w:p w14:paraId="1B2B4A92" w14:textId="09983669" w:rsidR="00F50CAF" w:rsidRPr="00D84C3C" w:rsidRDefault="00F50CAF" w:rsidP="00F50CAF">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2</w:t>
            </w:r>
          </w:p>
        </w:tc>
        <w:tc>
          <w:tcPr>
            <w:tcW w:w="4272" w:type="dxa"/>
          </w:tcPr>
          <w:p w14:paraId="057D38F1" w14:textId="6F79ACA7" w:rsidR="00F50CAF" w:rsidRPr="00C33BC5" w:rsidRDefault="00BB2B80" w:rsidP="00BB2B80">
            <w:pPr>
              <w:spacing w:line="240" w:lineRule="auto"/>
              <w:jc w:val="both"/>
              <w:rPr>
                <w:rFonts w:ascii="Verdana" w:eastAsia="Calibri" w:hAnsi="Verdana" w:cstheme="minorBidi"/>
                <w:sz w:val="16"/>
                <w:szCs w:val="16"/>
              </w:rPr>
            </w:pPr>
            <w:r w:rsidRPr="00F66AAB">
              <w:rPr>
                <w:rFonts w:ascii="Verdana" w:eastAsia="Calibri" w:hAnsi="Verdana" w:cstheme="minorBidi"/>
                <w:sz w:val="16"/>
                <w:szCs w:val="16"/>
              </w:rPr>
              <w:t>The multiannual average amount of precipitation shows multiple signals. At the level of the project area, increases are expected to be recorded between 99 and 15</w:t>
            </w:r>
          </w:p>
        </w:tc>
      </w:tr>
      <w:tr w:rsidR="00F50CAF" w:rsidRPr="00D84C3C" w14:paraId="6CC70D0D" w14:textId="6BF1F0B6" w:rsidTr="00B53774">
        <w:tc>
          <w:tcPr>
            <w:tcW w:w="0" w:type="auto"/>
            <w:hideMark/>
          </w:tcPr>
          <w:p w14:paraId="56F08042"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8</w:t>
            </w:r>
          </w:p>
        </w:tc>
        <w:tc>
          <w:tcPr>
            <w:tcW w:w="0" w:type="auto"/>
            <w:hideMark/>
          </w:tcPr>
          <w:p w14:paraId="637552CB" w14:textId="77777777" w:rsidR="00F50CAF" w:rsidRPr="00C33BC5" w:rsidRDefault="00F50CAF" w:rsidP="00F50CAF">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precipitation deficit indicator</w:t>
            </w:r>
          </w:p>
        </w:tc>
        <w:tc>
          <w:tcPr>
            <w:tcW w:w="1065" w:type="dxa"/>
            <w:shd w:val="clear" w:color="auto" w:fill="92D050"/>
            <w:vAlign w:val="center"/>
          </w:tcPr>
          <w:p w14:paraId="26F62863" w14:textId="620DDF01" w:rsidR="00F50CAF" w:rsidRPr="00D84C3C" w:rsidRDefault="00F50CAF" w:rsidP="00F50CAF">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4272" w:type="dxa"/>
          </w:tcPr>
          <w:p w14:paraId="3BAC54FA" w14:textId="4069C106" w:rsidR="00F50CAF" w:rsidRPr="00F50CAF" w:rsidRDefault="00BB2B80" w:rsidP="00BB2B80">
            <w:pPr>
              <w:spacing w:line="240" w:lineRule="auto"/>
              <w:jc w:val="both"/>
              <w:rPr>
                <w:rFonts w:ascii="Verdana" w:eastAsia="Calibri" w:hAnsi="Verdana" w:cstheme="minorBidi"/>
                <w:sz w:val="16"/>
                <w:szCs w:val="16"/>
              </w:rPr>
            </w:pPr>
            <w:r w:rsidRPr="00BB2B80">
              <w:rPr>
                <w:rFonts w:ascii="Verdana" w:eastAsia="Calibri" w:hAnsi="Verdana" w:cstheme="minorBidi"/>
                <w:sz w:val="16"/>
                <w:szCs w:val="16"/>
              </w:rPr>
              <w:t>In the project area, the number of days in which precipitation is expected to be free is expected to decrease by 0.1 – 11.3 days</w:t>
            </w:r>
          </w:p>
        </w:tc>
      </w:tr>
      <w:tr w:rsidR="00F50CAF" w:rsidRPr="00D84C3C" w14:paraId="41D2459D" w14:textId="3B7704C1" w:rsidTr="00B53774">
        <w:tc>
          <w:tcPr>
            <w:tcW w:w="0" w:type="auto"/>
            <w:hideMark/>
          </w:tcPr>
          <w:p w14:paraId="2B4CA0C3"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9</w:t>
            </w:r>
          </w:p>
        </w:tc>
        <w:tc>
          <w:tcPr>
            <w:tcW w:w="0" w:type="auto"/>
            <w:hideMark/>
          </w:tcPr>
          <w:p w14:paraId="35C02831" w14:textId="77777777" w:rsidR="00F50CAF" w:rsidRPr="00C33BC5" w:rsidRDefault="00F50CAF" w:rsidP="00F50CAF">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indicator on the abundance of precipitation</w:t>
            </w:r>
          </w:p>
        </w:tc>
        <w:tc>
          <w:tcPr>
            <w:tcW w:w="1065" w:type="dxa"/>
            <w:shd w:val="clear" w:color="auto" w:fill="92D050"/>
            <w:vAlign w:val="center"/>
          </w:tcPr>
          <w:p w14:paraId="27D2A0FD" w14:textId="7D6AD8F9" w:rsidR="00F50CAF" w:rsidRPr="00D84C3C" w:rsidRDefault="00F50CAF" w:rsidP="00F50CAF">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4272" w:type="dxa"/>
          </w:tcPr>
          <w:p w14:paraId="5FFE26D8" w14:textId="52FE902D" w:rsidR="00F50CAF" w:rsidRPr="00F50CAF" w:rsidRDefault="00BB2B80" w:rsidP="00BB2B80">
            <w:pPr>
              <w:spacing w:line="240" w:lineRule="auto"/>
              <w:jc w:val="both"/>
              <w:rPr>
                <w:rFonts w:ascii="Verdana" w:eastAsia="Calibri" w:hAnsi="Verdana" w:cstheme="minorBidi"/>
                <w:sz w:val="16"/>
                <w:szCs w:val="16"/>
              </w:rPr>
            </w:pPr>
            <w:r w:rsidRPr="00BB2B80">
              <w:rPr>
                <w:rFonts w:ascii="Verdana" w:eastAsia="Calibri" w:hAnsi="Verdana" w:cstheme="minorBidi"/>
                <w:sz w:val="16"/>
                <w:szCs w:val="16"/>
              </w:rPr>
              <w:t>As for the abundance of precipitation, an increase of between 1 and 10 consecutive days of positive extreme precipitation is expected at the level of the project area.</w:t>
            </w:r>
          </w:p>
        </w:tc>
      </w:tr>
      <w:tr w:rsidR="00F50CAF" w:rsidRPr="00D84C3C" w14:paraId="4D02D917" w14:textId="3E8319A9" w:rsidTr="00B53774">
        <w:tc>
          <w:tcPr>
            <w:tcW w:w="0" w:type="auto"/>
            <w:hideMark/>
          </w:tcPr>
          <w:p w14:paraId="3AC57672"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10</w:t>
            </w:r>
          </w:p>
        </w:tc>
        <w:tc>
          <w:tcPr>
            <w:tcW w:w="0" w:type="auto"/>
            <w:hideMark/>
          </w:tcPr>
          <w:p w14:paraId="445DC828" w14:textId="77777777" w:rsidR="00F50CAF" w:rsidRPr="00C33BC5" w:rsidRDefault="00F50CAF" w:rsidP="00F50CAF">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flow of the snow layer</w:t>
            </w:r>
          </w:p>
        </w:tc>
        <w:tc>
          <w:tcPr>
            <w:tcW w:w="1065" w:type="dxa"/>
            <w:shd w:val="clear" w:color="auto" w:fill="92D050"/>
            <w:vAlign w:val="center"/>
          </w:tcPr>
          <w:p w14:paraId="5CD49114" w14:textId="7888D79E" w:rsidR="00F50CAF" w:rsidRPr="00D84C3C" w:rsidRDefault="00F50CAF" w:rsidP="00F50CAF">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4272" w:type="dxa"/>
          </w:tcPr>
          <w:p w14:paraId="467C43CF" w14:textId="6267EA96" w:rsidR="00F50CAF" w:rsidRPr="00F50CAF" w:rsidRDefault="00BB2B80" w:rsidP="00BB2B80">
            <w:pPr>
              <w:spacing w:line="240" w:lineRule="auto"/>
              <w:jc w:val="both"/>
              <w:rPr>
                <w:rFonts w:ascii="Verdana" w:eastAsia="Calibri" w:hAnsi="Verdana" w:cstheme="minorBidi"/>
                <w:sz w:val="16"/>
                <w:szCs w:val="16"/>
              </w:rPr>
            </w:pPr>
            <w:r w:rsidRPr="00BB2B80">
              <w:rPr>
                <w:rFonts w:ascii="Verdana" w:eastAsia="Calibri" w:hAnsi="Verdana" w:cstheme="minorBidi"/>
                <w:sz w:val="16"/>
                <w:szCs w:val="16"/>
              </w:rPr>
              <w:t>The amount of snow expected for the winter season between 2030 and 2050 is -0.19 and -0.12 mm/day in winter</w:t>
            </w:r>
          </w:p>
        </w:tc>
      </w:tr>
      <w:tr w:rsidR="00F50CAF" w:rsidRPr="00F66AAB" w14:paraId="51AF6A44" w14:textId="770FFB07" w:rsidTr="00B53774">
        <w:tc>
          <w:tcPr>
            <w:tcW w:w="0" w:type="auto"/>
            <w:hideMark/>
          </w:tcPr>
          <w:p w14:paraId="014F23F9"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11</w:t>
            </w:r>
          </w:p>
        </w:tc>
        <w:tc>
          <w:tcPr>
            <w:tcW w:w="0" w:type="auto"/>
            <w:hideMark/>
          </w:tcPr>
          <w:p w14:paraId="5423A80D" w14:textId="77777777" w:rsidR="00F50CAF" w:rsidRPr="00C33BC5" w:rsidRDefault="00F50CAF" w:rsidP="00F50CAF">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percentage of relative humidity</w:t>
            </w:r>
          </w:p>
        </w:tc>
        <w:tc>
          <w:tcPr>
            <w:tcW w:w="1065" w:type="dxa"/>
            <w:shd w:val="clear" w:color="auto" w:fill="92D050"/>
            <w:vAlign w:val="center"/>
          </w:tcPr>
          <w:p w14:paraId="76F2D516" w14:textId="78EF54B1" w:rsidR="00F50CAF" w:rsidRPr="00D84C3C" w:rsidRDefault="00F50CAF" w:rsidP="00F50CAF">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4272" w:type="dxa"/>
          </w:tcPr>
          <w:p w14:paraId="3B1E306F" w14:textId="2A0FCA34" w:rsidR="00F50CAF" w:rsidRPr="00C33BC5" w:rsidRDefault="007A1FAF" w:rsidP="007A1FAF">
            <w:pPr>
              <w:spacing w:line="240" w:lineRule="auto"/>
              <w:jc w:val="both"/>
              <w:rPr>
                <w:rFonts w:ascii="Verdana" w:eastAsia="Calibri" w:hAnsi="Verdana" w:cstheme="minorBidi"/>
                <w:sz w:val="16"/>
                <w:szCs w:val="16"/>
              </w:rPr>
            </w:pPr>
            <w:r w:rsidRPr="00F66AAB">
              <w:rPr>
                <w:rFonts w:ascii="Verdana" w:eastAsia="Calibri" w:hAnsi="Verdana" w:cstheme="minorBidi"/>
                <w:sz w:val="16"/>
                <w:szCs w:val="16"/>
              </w:rPr>
              <w:t>In the area of the project area, an increase in the percentage of relative humidity is expected, around 0.1 – 0.5 %</w:t>
            </w:r>
          </w:p>
        </w:tc>
      </w:tr>
      <w:tr w:rsidR="00F50CAF" w:rsidRPr="00F66AAB" w14:paraId="3AD732F3" w14:textId="5CDB4FB6" w:rsidTr="00B53774">
        <w:tc>
          <w:tcPr>
            <w:tcW w:w="0" w:type="auto"/>
            <w:hideMark/>
          </w:tcPr>
          <w:p w14:paraId="518C8A98"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12</w:t>
            </w:r>
          </w:p>
        </w:tc>
        <w:tc>
          <w:tcPr>
            <w:tcW w:w="0" w:type="auto"/>
            <w:hideMark/>
          </w:tcPr>
          <w:p w14:paraId="17ADC588"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Evolution of average wind speed</w:t>
            </w:r>
          </w:p>
        </w:tc>
        <w:tc>
          <w:tcPr>
            <w:tcW w:w="1065" w:type="dxa"/>
            <w:shd w:val="clear" w:color="auto" w:fill="FFC000"/>
            <w:vAlign w:val="center"/>
          </w:tcPr>
          <w:p w14:paraId="007FC3DC" w14:textId="257DFD82" w:rsidR="00F50CAF" w:rsidRPr="00D84C3C" w:rsidRDefault="00F50CAF" w:rsidP="00F50CAF">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2</w:t>
            </w:r>
          </w:p>
        </w:tc>
        <w:tc>
          <w:tcPr>
            <w:tcW w:w="4272" w:type="dxa"/>
          </w:tcPr>
          <w:p w14:paraId="648DE5E9" w14:textId="28B1781F" w:rsidR="00F50CAF" w:rsidRPr="00C33BC5" w:rsidRDefault="007A1FAF" w:rsidP="007A1FAF">
            <w:pPr>
              <w:spacing w:line="240" w:lineRule="auto"/>
              <w:jc w:val="both"/>
              <w:rPr>
                <w:rFonts w:ascii="Verdana" w:eastAsia="Calibri" w:hAnsi="Verdana" w:cstheme="minorBidi"/>
                <w:sz w:val="16"/>
                <w:szCs w:val="16"/>
              </w:rPr>
            </w:pPr>
            <w:r w:rsidRPr="00F66AAB">
              <w:rPr>
                <w:rFonts w:ascii="Verdana" w:eastAsia="Calibri" w:hAnsi="Verdana" w:cstheme="minorBidi"/>
                <w:sz w:val="16"/>
                <w:szCs w:val="16"/>
              </w:rPr>
              <w:t>The variable on the average wind speed is expected to register multiple responses. In the south-east and north-western extremities there is a decrease of -0.030 – 0 m/s.</w:t>
            </w:r>
          </w:p>
        </w:tc>
      </w:tr>
      <w:tr w:rsidR="00F50CAF" w:rsidRPr="00D84C3C" w14:paraId="59C88792" w14:textId="381C05B0" w:rsidTr="00B53774">
        <w:tc>
          <w:tcPr>
            <w:tcW w:w="0" w:type="auto"/>
            <w:hideMark/>
          </w:tcPr>
          <w:p w14:paraId="6CCA7203"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13</w:t>
            </w:r>
          </w:p>
        </w:tc>
        <w:tc>
          <w:tcPr>
            <w:tcW w:w="0" w:type="auto"/>
            <w:hideMark/>
          </w:tcPr>
          <w:p w14:paraId="2D84BFD9"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Annual average of tornadoes</w:t>
            </w:r>
          </w:p>
        </w:tc>
        <w:tc>
          <w:tcPr>
            <w:tcW w:w="1065" w:type="dxa"/>
            <w:shd w:val="clear" w:color="auto" w:fill="92D050"/>
            <w:vAlign w:val="center"/>
          </w:tcPr>
          <w:p w14:paraId="58C0AAE4" w14:textId="77189B41" w:rsidR="00F50CAF" w:rsidRPr="00D84C3C" w:rsidRDefault="00F50CAF" w:rsidP="00F50CAF">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4272" w:type="dxa"/>
          </w:tcPr>
          <w:p w14:paraId="2612F413" w14:textId="2109225A" w:rsidR="00F50CAF" w:rsidRPr="00F50CAF" w:rsidRDefault="007A1FAF" w:rsidP="007A1FAF">
            <w:pPr>
              <w:spacing w:line="240" w:lineRule="auto"/>
              <w:jc w:val="both"/>
              <w:rPr>
                <w:rFonts w:ascii="Verdana" w:eastAsia="Calibri" w:hAnsi="Verdana" w:cstheme="minorBidi"/>
                <w:sz w:val="16"/>
                <w:szCs w:val="16"/>
              </w:rPr>
            </w:pPr>
            <w:r w:rsidRPr="007A1FAF">
              <w:rPr>
                <w:rFonts w:ascii="Verdana" w:eastAsia="Calibri" w:hAnsi="Verdana" w:cstheme="minorBidi"/>
                <w:sz w:val="16"/>
                <w:szCs w:val="16"/>
              </w:rPr>
              <w:t>In terms of the number of tornadoes incidences in the project area, there are between 0.1 – 0.25 tornadoes per year</w:t>
            </w:r>
          </w:p>
        </w:tc>
      </w:tr>
      <w:tr w:rsidR="00F50CAF" w:rsidRPr="00F66AAB" w14:paraId="34CBF3D6" w14:textId="43A9FC0C" w:rsidTr="009F53A9">
        <w:tc>
          <w:tcPr>
            <w:tcW w:w="0" w:type="auto"/>
            <w:hideMark/>
          </w:tcPr>
          <w:p w14:paraId="7D05D35D"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14</w:t>
            </w:r>
          </w:p>
        </w:tc>
        <w:tc>
          <w:tcPr>
            <w:tcW w:w="0" w:type="auto"/>
            <w:hideMark/>
          </w:tcPr>
          <w:p w14:paraId="638A8321"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Flood risk index</w:t>
            </w:r>
          </w:p>
        </w:tc>
        <w:tc>
          <w:tcPr>
            <w:tcW w:w="1065" w:type="dxa"/>
            <w:vAlign w:val="center"/>
          </w:tcPr>
          <w:p w14:paraId="53D57C01" w14:textId="5AC5F60E" w:rsidR="00F50CAF" w:rsidRPr="00D84C3C" w:rsidRDefault="009F53A9" w:rsidP="00F50CAF">
            <w:pPr>
              <w:spacing w:line="240" w:lineRule="auto"/>
              <w:jc w:val="center"/>
              <w:rPr>
                <w:rFonts w:ascii="Verdana" w:eastAsia="Calibri" w:hAnsi="Verdana" w:cstheme="minorBidi"/>
                <w:sz w:val="16"/>
                <w:szCs w:val="16"/>
              </w:rPr>
            </w:pPr>
            <w:r>
              <w:rPr>
                <w:rFonts w:ascii="Verdana" w:eastAsia="Calibri" w:hAnsi="Verdana" w:cstheme="minorBidi"/>
                <w:sz w:val="16"/>
                <w:szCs w:val="16"/>
              </w:rPr>
              <w:t>0</w:t>
            </w:r>
          </w:p>
        </w:tc>
        <w:tc>
          <w:tcPr>
            <w:tcW w:w="4272" w:type="dxa"/>
          </w:tcPr>
          <w:p w14:paraId="6B37435B" w14:textId="50588D3C" w:rsidR="00F50CAF" w:rsidRPr="00C33BC5" w:rsidRDefault="009F53A9" w:rsidP="00F50CAF">
            <w:pPr>
              <w:spacing w:line="240" w:lineRule="auto"/>
              <w:rPr>
                <w:rFonts w:ascii="Verdana" w:eastAsia="Calibri" w:hAnsi="Verdana" w:cstheme="minorBidi"/>
                <w:sz w:val="16"/>
                <w:szCs w:val="16"/>
              </w:rPr>
            </w:pPr>
            <w:r w:rsidRPr="00F66AAB">
              <w:rPr>
                <w:rFonts w:ascii="Verdana" w:eastAsia="Calibri" w:hAnsi="Verdana" w:cstheme="minorBidi"/>
                <w:sz w:val="16"/>
                <w:szCs w:val="16"/>
              </w:rPr>
              <w:t>The project does not overlap with a flood risk</w:t>
            </w:r>
          </w:p>
        </w:tc>
      </w:tr>
      <w:tr w:rsidR="00F50CAF" w:rsidRPr="00D84C3C" w14:paraId="2D72FFCD" w14:textId="44C8ACE7" w:rsidTr="00B53774">
        <w:tc>
          <w:tcPr>
            <w:tcW w:w="0" w:type="auto"/>
            <w:hideMark/>
          </w:tcPr>
          <w:p w14:paraId="0F5622D9"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15</w:t>
            </w:r>
          </w:p>
        </w:tc>
        <w:tc>
          <w:tcPr>
            <w:tcW w:w="0" w:type="auto"/>
            <w:hideMark/>
          </w:tcPr>
          <w:p w14:paraId="7683AAF5"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Wind Erosion Risk Index</w:t>
            </w:r>
          </w:p>
        </w:tc>
        <w:tc>
          <w:tcPr>
            <w:tcW w:w="1065" w:type="dxa"/>
            <w:shd w:val="clear" w:color="auto" w:fill="92D050"/>
          </w:tcPr>
          <w:p w14:paraId="344267D3" w14:textId="147452C6" w:rsidR="00F50CAF" w:rsidRPr="00D84C3C" w:rsidRDefault="00F50CAF" w:rsidP="00F50CAF">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1</w:t>
            </w:r>
          </w:p>
        </w:tc>
        <w:tc>
          <w:tcPr>
            <w:tcW w:w="4272" w:type="dxa"/>
          </w:tcPr>
          <w:p w14:paraId="619DE0B9" w14:textId="731D052F" w:rsidR="00F50CAF" w:rsidRPr="00F50CAF" w:rsidRDefault="00BF1181" w:rsidP="00F50CAF">
            <w:pPr>
              <w:spacing w:line="240" w:lineRule="auto"/>
              <w:rPr>
                <w:rFonts w:ascii="Verdana" w:eastAsia="Calibri" w:hAnsi="Verdana" w:cstheme="minorBidi"/>
                <w:sz w:val="16"/>
                <w:szCs w:val="16"/>
              </w:rPr>
            </w:pPr>
            <w:r w:rsidRPr="00BF1181">
              <w:rPr>
                <w:rFonts w:ascii="Verdana" w:eastAsia="Calibri" w:hAnsi="Verdana" w:cstheme="minorBidi"/>
                <w:sz w:val="16"/>
                <w:szCs w:val="16"/>
              </w:rPr>
              <w:t xml:space="preserve">The project </w:t>
            </w:r>
            <w:proofErr w:type="gramStart"/>
            <w:r w:rsidRPr="00BF1181">
              <w:rPr>
                <w:rFonts w:ascii="Verdana" w:eastAsia="Calibri" w:hAnsi="Verdana" w:cstheme="minorBidi"/>
                <w:sz w:val="16"/>
                <w:szCs w:val="16"/>
              </w:rPr>
              <w:t>is located in</w:t>
            </w:r>
            <w:proofErr w:type="gramEnd"/>
            <w:r w:rsidRPr="00BF1181">
              <w:rPr>
                <w:rFonts w:ascii="Verdana" w:eastAsia="Calibri" w:hAnsi="Verdana" w:cstheme="minorBidi"/>
                <w:sz w:val="16"/>
                <w:szCs w:val="16"/>
              </w:rPr>
              <w:t xml:space="preserve"> areas without moderate risk of wind erosion</w:t>
            </w:r>
          </w:p>
        </w:tc>
      </w:tr>
      <w:tr w:rsidR="00F50CAF" w:rsidRPr="00D84C3C" w14:paraId="2A4D6307" w14:textId="5FE0FAE3" w:rsidTr="00BF1181">
        <w:tc>
          <w:tcPr>
            <w:tcW w:w="0" w:type="auto"/>
            <w:hideMark/>
          </w:tcPr>
          <w:p w14:paraId="2FCC17CB"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16</w:t>
            </w:r>
          </w:p>
        </w:tc>
        <w:tc>
          <w:tcPr>
            <w:tcW w:w="0" w:type="auto"/>
            <w:hideMark/>
          </w:tcPr>
          <w:p w14:paraId="43B982B0"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Landslide/avalanche risk index</w:t>
            </w:r>
          </w:p>
        </w:tc>
        <w:tc>
          <w:tcPr>
            <w:tcW w:w="1065" w:type="dxa"/>
            <w:vAlign w:val="center"/>
          </w:tcPr>
          <w:p w14:paraId="3ED77FC4" w14:textId="3940848D" w:rsidR="00F50CAF" w:rsidRPr="00D84C3C" w:rsidRDefault="00BF1181" w:rsidP="00F50CAF">
            <w:pPr>
              <w:spacing w:line="240" w:lineRule="auto"/>
              <w:jc w:val="center"/>
              <w:rPr>
                <w:rFonts w:ascii="Verdana" w:eastAsia="Calibri" w:hAnsi="Verdana" w:cstheme="minorBidi"/>
                <w:sz w:val="16"/>
                <w:szCs w:val="16"/>
              </w:rPr>
            </w:pPr>
            <w:r>
              <w:rPr>
                <w:rFonts w:ascii="Verdana" w:eastAsia="Calibri" w:hAnsi="Verdana" w:cstheme="minorBidi"/>
                <w:sz w:val="16"/>
                <w:szCs w:val="16"/>
              </w:rPr>
              <w:t>0</w:t>
            </w:r>
          </w:p>
        </w:tc>
        <w:tc>
          <w:tcPr>
            <w:tcW w:w="4272" w:type="dxa"/>
          </w:tcPr>
          <w:p w14:paraId="5505B9D2" w14:textId="46DF86D3" w:rsidR="00F50CAF" w:rsidRPr="00F50CAF" w:rsidRDefault="00BF1181" w:rsidP="00F50CAF">
            <w:pPr>
              <w:spacing w:line="240" w:lineRule="auto"/>
              <w:rPr>
                <w:rFonts w:ascii="Verdana" w:eastAsia="Calibri" w:hAnsi="Verdana" w:cstheme="minorBidi"/>
                <w:sz w:val="16"/>
                <w:szCs w:val="16"/>
              </w:rPr>
            </w:pPr>
            <w:r w:rsidRPr="00BF1181">
              <w:rPr>
                <w:rFonts w:ascii="Verdana" w:eastAsia="Calibri" w:hAnsi="Verdana" w:cstheme="minorBidi"/>
                <w:sz w:val="16"/>
                <w:szCs w:val="16"/>
              </w:rPr>
              <w:t>Due to the location of the project in a relief stage with low altitudes and planes, there is no risk of this phenomenon occurring in the study area.</w:t>
            </w:r>
          </w:p>
        </w:tc>
      </w:tr>
      <w:tr w:rsidR="00F50CAF" w:rsidRPr="00D84C3C" w14:paraId="61FCFA41" w14:textId="0C2C66E1" w:rsidTr="00B53774">
        <w:tc>
          <w:tcPr>
            <w:tcW w:w="0" w:type="auto"/>
            <w:hideMark/>
          </w:tcPr>
          <w:p w14:paraId="75DCD97C" w14:textId="77777777" w:rsidR="00F50CAF" w:rsidRPr="00D84C3C" w:rsidRDefault="00F50CAF" w:rsidP="00F50CAF">
            <w:pPr>
              <w:spacing w:line="240" w:lineRule="auto"/>
              <w:rPr>
                <w:rFonts w:ascii="Verdana" w:eastAsia="Calibri" w:hAnsi="Verdana" w:cstheme="minorBidi"/>
                <w:sz w:val="16"/>
                <w:szCs w:val="16"/>
              </w:rPr>
            </w:pPr>
            <w:r w:rsidRPr="00D84C3C">
              <w:rPr>
                <w:rFonts w:ascii="Verdana" w:eastAsia="Calibri" w:hAnsi="Verdana" w:cstheme="minorBidi"/>
                <w:sz w:val="16"/>
                <w:szCs w:val="16"/>
              </w:rPr>
              <w:t>17</w:t>
            </w:r>
          </w:p>
        </w:tc>
        <w:tc>
          <w:tcPr>
            <w:tcW w:w="0" w:type="auto"/>
            <w:hideMark/>
          </w:tcPr>
          <w:p w14:paraId="34905100" w14:textId="77777777" w:rsidR="00F50CAF" w:rsidRPr="00F66AAB" w:rsidRDefault="00F50CAF" w:rsidP="00F50CAF">
            <w:pPr>
              <w:spacing w:line="240" w:lineRule="auto"/>
              <w:rPr>
                <w:rFonts w:ascii="Verdana" w:eastAsia="Calibri" w:hAnsi="Verdana" w:cstheme="minorBidi"/>
                <w:sz w:val="16"/>
                <w:szCs w:val="16"/>
                <w:lang w:val="pt-BR"/>
              </w:rPr>
            </w:pPr>
            <w:r w:rsidRPr="00F66AAB">
              <w:rPr>
                <w:rFonts w:ascii="Verdana" w:eastAsia="Calibri" w:hAnsi="Verdana" w:cstheme="minorBidi"/>
                <w:sz w:val="16"/>
                <w:szCs w:val="16"/>
              </w:rPr>
              <w:t>Wildfire Risk Index</w:t>
            </w:r>
          </w:p>
        </w:tc>
        <w:tc>
          <w:tcPr>
            <w:tcW w:w="1065" w:type="dxa"/>
            <w:shd w:val="clear" w:color="auto" w:fill="FFC000"/>
            <w:vAlign w:val="center"/>
          </w:tcPr>
          <w:p w14:paraId="1F8036A8" w14:textId="7BC1E634" w:rsidR="00F50CAF" w:rsidRPr="00D84C3C" w:rsidRDefault="00F50CAF" w:rsidP="00F50CAF">
            <w:pPr>
              <w:spacing w:line="240" w:lineRule="auto"/>
              <w:jc w:val="center"/>
              <w:rPr>
                <w:rFonts w:ascii="Verdana" w:eastAsia="Calibri" w:hAnsi="Verdana" w:cstheme="minorBidi"/>
                <w:sz w:val="16"/>
                <w:szCs w:val="16"/>
              </w:rPr>
            </w:pPr>
            <w:r w:rsidRPr="00D84C3C">
              <w:rPr>
                <w:rFonts w:ascii="Verdana" w:eastAsia="Calibri" w:hAnsi="Verdana" w:cstheme="minorBidi"/>
                <w:sz w:val="16"/>
                <w:szCs w:val="16"/>
              </w:rPr>
              <w:t>2</w:t>
            </w:r>
          </w:p>
        </w:tc>
        <w:tc>
          <w:tcPr>
            <w:tcW w:w="4272" w:type="dxa"/>
          </w:tcPr>
          <w:p w14:paraId="1E73783E" w14:textId="346CA6A6" w:rsidR="00F50CAF" w:rsidRPr="00F50CAF" w:rsidRDefault="00BF1181" w:rsidP="00F50CAF">
            <w:pPr>
              <w:spacing w:line="240" w:lineRule="auto"/>
              <w:rPr>
                <w:rFonts w:ascii="Verdana" w:eastAsia="Calibri" w:hAnsi="Verdana" w:cstheme="minorBidi"/>
                <w:sz w:val="16"/>
                <w:szCs w:val="16"/>
              </w:rPr>
            </w:pPr>
            <w:r w:rsidRPr="00BF1181">
              <w:rPr>
                <w:rFonts w:ascii="Verdana" w:eastAsia="Calibri" w:hAnsi="Verdana" w:cstheme="minorBidi"/>
                <w:sz w:val="16"/>
                <w:szCs w:val="16"/>
              </w:rPr>
              <w:t>The project area is exposed to low and moderate risk of wildfires.</w:t>
            </w:r>
          </w:p>
        </w:tc>
      </w:tr>
    </w:tbl>
    <w:p w14:paraId="32374D02" w14:textId="77777777" w:rsidR="00686950" w:rsidRDefault="00686950" w:rsidP="00BE4727">
      <w:pPr>
        <w:spacing w:before="120" w:after="120" w:line="360" w:lineRule="auto"/>
        <w:jc w:val="both"/>
        <w:rPr>
          <w:rFonts w:asciiTheme="minorHAnsi" w:hAnsiTheme="minorHAnsi" w:cs="Arial"/>
          <w:noProof/>
          <w:color w:val="000000"/>
          <w:lang w:val="ro-RO"/>
        </w:rPr>
      </w:pPr>
    </w:p>
    <w:p w14:paraId="2A10F6E8" w14:textId="076362F3" w:rsidR="00686950" w:rsidRDefault="00A00534" w:rsidP="00BE4727">
      <w:pPr>
        <w:spacing w:before="120" w:after="120" w:line="360" w:lineRule="auto"/>
        <w:jc w:val="both"/>
        <w:rPr>
          <w:rFonts w:asciiTheme="minorHAnsi" w:hAnsiTheme="minorHAnsi" w:cs="Arial"/>
          <w:noProof/>
          <w:color w:val="000000"/>
          <w:lang w:val="ro-RO"/>
        </w:rPr>
      </w:pPr>
      <w:r w:rsidRPr="00A00534">
        <w:rPr>
          <w:rFonts w:asciiTheme="minorHAnsi" w:hAnsiTheme="minorHAnsi" w:cs="Arial"/>
          <w:noProof/>
          <w:color w:val="000000"/>
        </w:rPr>
        <w:lastRenderedPageBreak/>
        <w:t>These scores on exposure to current and future environmental conditions, related to the climate context, that of climate change, were awarded in accordance with the analysis of multiple sources, both at local and regional level.</w:t>
      </w:r>
    </w:p>
    <w:p w14:paraId="04EB0544" w14:textId="77777777" w:rsidR="000E04B5" w:rsidRPr="000E04B5" w:rsidRDefault="000E04B5" w:rsidP="00BE4727">
      <w:pPr>
        <w:spacing w:before="120" w:after="120" w:line="360" w:lineRule="auto"/>
        <w:jc w:val="both"/>
        <w:rPr>
          <w:rFonts w:asciiTheme="minorHAnsi" w:hAnsiTheme="minorHAnsi" w:cs="Arial"/>
          <w:b/>
          <w:bCs/>
          <w:noProof/>
          <w:color w:val="000000"/>
          <w:lang w:val="ro-RO"/>
        </w:rPr>
      </w:pPr>
    </w:p>
    <w:p w14:paraId="447B5B74" w14:textId="66B59A2F" w:rsidR="00686950" w:rsidRDefault="000E04B5" w:rsidP="00BE4727">
      <w:pPr>
        <w:spacing w:before="120" w:after="120" w:line="360" w:lineRule="auto"/>
        <w:jc w:val="both"/>
        <w:rPr>
          <w:rFonts w:asciiTheme="minorHAnsi" w:hAnsiTheme="minorHAnsi" w:cs="Arial"/>
          <w:b/>
          <w:bCs/>
          <w:noProof/>
          <w:color w:val="000000"/>
          <w:lang w:val="ro-RO"/>
        </w:rPr>
      </w:pPr>
      <w:r w:rsidRPr="000E04B5">
        <w:rPr>
          <w:rFonts w:asciiTheme="minorHAnsi" w:hAnsiTheme="minorHAnsi" w:cs="Arial"/>
          <w:b/>
          <w:bCs/>
          <w:noProof/>
          <w:color w:val="000000"/>
        </w:rPr>
        <w:t>Vulnerability analysis</w:t>
      </w:r>
    </w:p>
    <w:p w14:paraId="73B0A927" w14:textId="1057F157" w:rsidR="000E04B5" w:rsidRDefault="000E04B5" w:rsidP="00BE4727">
      <w:pPr>
        <w:spacing w:before="120" w:after="120" w:line="360" w:lineRule="auto"/>
        <w:jc w:val="both"/>
        <w:rPr>
          <w:rFonts w:asciiTheme="minorHAnsi" w:hAnsiTheme="minorHAnsi" w:cs="Arial"/>
          <w:noProof/>
          <w:color w:val="000000"/>
          <w:lang w:val="ro-RO"/>
        </w:rPr>
      </w:pPr>
      <w:r w:rsidRPr="000E04B5">
        <w:rPr>
          <w:rFonts w:asciiTheme="minorHAnsi" w:hAnsiTheme="minorHAnsi" w:cs="Arial"/>
          <w:noProof/>
          <w:color w:val="000000"/>
        </w:rPr>
        <w:t>The results of the analysis of the project's vulnerability to climate change are presented below, considering the highest score awarded for exposure (current or future).</w:t>
      </w:r>
    </w:p>
    <w:p w14:paraId="1F14DB82" w14:textId="60B63C59" w:rsidR="00094B73" w:rsidRPr="00F54070" w:rsidRDefault="00094B73" w:rsidP="00094B73">
      <w:pPr>
        <w:pStyle w:val="Caption"/>
        <w:spacing w:after="0" w:line="240" w:lineRule="auto"/>
        <w:jc w:val="both"/>
        <w:rPr>
          <w:color w:val="00B0F0"/>
          <w:sz w:val="16"/>
          <w:szCs w:val="16"/>
          <w:lang w:val="ro-RO"/>
        </w:rPr>
      </w:pPr>
      <w:r w:rsidRPr="00D950A4">
        <w:rPr>
          <w:color w:val="00B0F0"/>
          <w:sz w:val="16"/>
          <w:szCs w:val="16"/>
        </w:rPr>
        <w:t xml:space="preserve">Table </w:t>
      </w:r>
      <w:r w:rsidRPr="00D950A4">
        <w:rPr>
          <w:color w:val="00B0F0"/>
          <w:sz w:val="16"/>
          <w:szCs w:val="16"/>
        </w:rPr>
        <w:fldChar w:fldCharType="begin"/>
      </w:r>
      <w:r w:rsidRPr="00D950A4">
        <w:rPr>
          <w:color w:val="00B0F0"/>
          <w:sz w:val="16"/>
          <w:szCs w:val="16"/>
        </w:rPr>
        <w:instrText xml:space="preserve"> SEQ Tabel \* ARABIC </w:instrText>
      </w:r>
      <w:r w:rsidRPr="00D950A4">
        <w:rPr>
          <w:color w:val="00B0F0"/>
          <w:sz w:val="16"/>
          <w:szCs w:val="16"/>
        </w:rPr>
        <w:fldChar w:fldCharType="separate"/>
      </w:r>
      <w:r w:rsidR="00630BF6">
        <w:rPr>
          <w:noProof/>
          <w:color w:val="00B0F0"/>
          <w:sz w:val="16"/>
          <w:szCs w:val="16"/>
        </w:rPr>
        <w:t>6</w:t>
      </w:r>
      <w:r w:rsidRPr="00D950A4">
        <w:rPr>
          <w:color w:val="00B0F0"/>
          <w:sz w:val="16"/>
          <w:szCs w:val="16"/>
        </w:rPr>
        <w:fldChar w:fldCharType="end"/>
      </w:r>
      <w:r w:rsidRPr="00D950A4">
        <w:rPr>
          <w:color w:val="00B0F0"/>
          <w:sz w:val="16"/>
          <w:szCs w:val="16"/>
        </w:rPr>
        <w:t xml:space="preserve"> Current vulnerability of the project to climate variables</w:t>
      </w:r>
    </w:p>
    <w:tbl>
      <w:tblPr>
        <w:tblStyle w:val="TableGrid110"/>
        <w:tblW w:w="0" w:type="auto"/>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20"/>
        <w:gridCol w:w="5126"/>
        <w:gridCol w:w="1335"/>
        <w:gridCol w:w="1065"/>
        <w:gridCol w:w="1549"/>
      </w:tblGrid>
      <w:tr w:rsidR="006456CE" w:rsidRPr="00D84C3C" w14:paraId="7A95E8FC" w14:textId="77777777" w:rsidTr="00400036">
        <w:trPr>
          <w:jc w:val="center"/>
        </w:trPr>
        <w:tc>
          <w:tcPr>
            <w:tcW w:w="0" w:type="auto"/>
            <w:shd w:val="clear" w:color="auto" w:fill="00B0F0"/>
            <w:vAlign w:val="center"/>
            <w:hideMark/>
          </w:tcPr>
          <w:p w14:paraId="07FF5890" w14:textId="77777777" w:rsidR="006456CE" w:rsidRPr="00D84C3C" w:rsidRDefault="006456CE" w:rsidP="007D7992">
            <w:pPr>
              <w:spacing w:line="240" w:lineRule="auto"/>
              <w:jc w:val="center"/>
              <w:rPr>
                <w:rFonts w:ascii="Verdana" w:eastAsia="Calibri" w:hAnsi="Verdana" w:cstheme="minorBidi"/>
                <w:b/>
                <w:bCs/>
                <w:color w:val="FFFFFF" w:themeColor="background1"/>
                <w:sz w:val="16"/>
                <w:szCs w:val="16"/>
              </w:rPr>
            </w:pPr>
            <w:r w:rsidRPr="00D84C3C">
              <w:rPr>
                <w:rFonts w:ascii="Verdana" w:eastAsia="Calibri" w:hAnsi="Verdana" w:cstheme="minorBidi"/>
                <w:b/>
                <w:bCs/>
                <w:color w:val="FFFFFF" w:themeColor="background1"/>
                <w:sz w:val="16"/>
                <w:szCs w:val="16"/>
              </w:rPr>
              <w:t>No.</w:t>
            </w:r>
          </w:p>
        </w:tc>
        <w:tc>
          <w:tcPr>
            <w:tcW w:w="0" w:type="auto"/>
            <w:shd w:val="clear" w:color="auto" w:fill="00B0F0"/>
            <w:vAlign w:val="center"/>
            <w:hideMark/>
          </w:tcPr>
          <w:p w14:paraId="69F54DDF" w14:textId="77777777" w:rsidR="006456CE" w:rsidRPr="00D84C3C" w:rsidRDefault="006456CE" w:rsidP="007D7992">
            <w:pPr>
              <w:spacing w:line="240" w:lineRule="auto"/>
              <w:jc w:val="center"/>
              <w:rPr>
                <w:rFonts w:ascii="Verdana" w:eastAsia="Calibri" w:hAnsi="Verdana" w:cstheme="minorBidi"/>
                <w:b/>
                <w:bCs/>
                <w:color w:val="FFFFFF" w:themeColor="background1"/>
                <w:sz w:val="16"/>
                <w:szCs w:val="16"/>
              </w:rPr>
            </w:pPr>
            <w:r w:rsidRPr="00D84C3C">
              <w:rPr>
                <w:rFonts w:ascii="Verdana" w:eastAsia="Calibri" w:hAnsi="Verdana" w:cstheme="minorBidi"/>
                <w:b/>
                <w:bCs/>
                <w:color w:val="FFFFFF" w:themeColor="background1"/>
                <w:sz w:val="16"/>
                <w:szCs w:val="16"/>
              </w:rPr>
              <w:t>Climate variable</w:t>
            </w:r>
          </w:p>
        </w:tc>
        <w:tc>
          <w:tcPr>
            <w:tcW w:w="1335" w:type="dxa"/>
            <w:shd w:val="clear" w:color="auto" w:fill="00B0F0"/>
            <w:vAlign w:val="center"/>
            <w:hideMark/>
          </w:tcPr>
          <w:p w14:paraId="02B961BF" w14:textId="385C2D29" w:rsidR="006456CE" w:rsidRPr="00D84C3C" w:rsidRDefault="006456CE" w:rsidP="007D7992">
            <w:pPr>
              <w:spacing w:line="240" w:lineRule="auto"/>
              <w:jc w:val="center"/>
              <w:rPr>
                <w:rFonts w:ascii="Verdana" w:eastAsia="Calibri" w:hAnsi="Verdana" w:cstheme="minorBidi"/>
                <w:b/>
                <w:bCs/>
                <w:color w:val="FFFFFF" w:themeColor="background1"/>
                <w:sz w:val="16"/>
                <w:szCs w:val="16"/>
              </w:rPr>
            </w:pPr>
            <w:r>
              <w:rPr>
                <w:rFonts w:ascii="Verdana" w:eastAsia="Calibri" w:hAnsi="Verdana" w:cstheme="minorBidi"/>
                <w:b/>
                <w:bCs/>
                <w:color w:val="FFFFFF" w:themeColor="background1"/>
                <w:sz w:val="16"/>
                <w:szCs w:val="16"/>
              </w:rPr>
              <w:t>Sensibility</w:t>
            </w:r>
          </w:p>
        </w:tc>
        <w:tc>
          <w:tcPr>
            <w:tcW w:w="1065" w:type="dxa"/>
            <w:shd w:val="clear" w:color="auto" w:fill="00B0F0"/>
            <w:vAlign w:val="center"/>
            <w:hideMark/>
          </w:tcPr>
          <w:p w14:paraId="1CE787EC" w14:textId="24201E58" w:rsidR="006456CE" w:rsidRPr="00D84C3C" w:rsidRDefault="006456CE" w:rsidP="007D7992">
            <w:pPr>
              <w:spacing w:line="240" w:lineRule="auto"/>
              <w:jc w:val="center"/>
              <w:rPr>
                <w:rFonts w:ascii="Verdana" w:eastAsia="Calibri" w:hAnsi="Verdana" w:cstheme="minorBidi"/>
                <w:b/>
                <w:bCs/>
                <w:color w:val="FFFFFF" w:themeColor="background1"/>
                <w:sz w:val="16"/>
                <w:szCs w:val="16"/>
              </w:rPr>
            </w:pPr>
            <w:r>
              <w:rPr>
                <w:rFonts w:ascii="Verdana" w:eastAsia="Calibri" w:hAnsi="Verdana" w:cstheme="minorBidi"/>
                <w:b/>
                <w:bCs/>
                <w:color w:val="FFFFFF" w:themeColor="background1"/>
                <w:sz w:val="16"/>
                <w:szCs w:val="16"/>
              </w:rPr>
              <w:t>Exposure</w:t>
            </w:r>
          </w:p>
        </w:tc>
        <w:tc>
          <w:tcPr>
            <w:tcW w:w="1549" w:type="dxa"/>
            <w:shd w:val="clear" w:color="auto" w:fill="00B0F0"/>
            <w:vAlign w:val="center"/>
            <w:hideMark/>
          </w:tcPr>
          <w:p w14:paraId="795630AA" w14:textId="53C0A103" w:rsidR="006456CE" w:rsidRPr="00D84C3C" w:rsidRDefault="006456CE" w:rsidP="007D7992">
            <w:pPr>
              <w:spacing w:line="240" w:lineRule="auto"/>
              <w:jc w:val="center"/>
              <w:rPr>
                <w:rFonts w:ascii="Verdana" w:eastAsia="Calibri" w:hAnsi="Verdana" w:cstheme="minorBidi"/>
                <w:b/>
                <w:bCs/>
                <w:color w:val="FFFFFF" w:themeColor="background1"/>
                <w:sz w:val="16"/>
                <w:szCs w:val="16"/>
              </w:rPr>
            </w:pPr>
            <w:r>
              <w:rPr>
                <w:rFonts w:ascii="Verdana" w:eastAsia="Calibri" w:hAnsi="Verdana" w:cstheme="minorBidi"/>
                <w:b/>
                <w:bCs/>
                <w:color w:val="FFFFFF" w:themeColor="background1"/>
                <w:sz w:val="16"/>
                <w:szCs w:val="16"/>
              </w:rPr>
              <w:t>Vulnerability</w:t>
            </w:r>
          </w:p>
        </w:tc>
      </w:tr>
      <w:tr w:rsidR="006456CE" w:rsidRPr="00D84C3C" w14:paraId="5EBC5C71" w14:textId="77777777" w:rsidTr="007A741B">
        <w:trPr>
          <w:jc w:val="center"/>
        </w:trPr>
        <w:tc>
          <w:tcPr>
            <w:tcW w:w="0" w:type="auto"/>
            <w:hideMark/>
          </w:tcPr>
          <w:p w14:paraId="6417F5DE" w14:textId="77777777" w:rsidR="006456CE" w:rsidRPr="00D84C3C" w:rsidRDefault="006456CE" w:rsidP="007D7992">
            <w:pPr>
              <w:spacing w:line="240" w:lineRule="auto"/>
              <w:rPr>
                <w:rFonts w:ascii="Verdana" w:eastAsia="Calibri" w:hAnsi="Verdana" w:cstheme="minorBidi"/>
                <w:sz w:val="16"/>
                <w:szCs w:val="16"/>
              </w:rPr>
            </w:pPr>
            <w:r w:rsidRPr="00D84C3C">
              <w:rPr>
                <w:rFonts w:ascii="Verdana" w:eastAsia="Calibri" w:hAnsi="Verdana" w:cstheme="minorBidi"/>
                <w:sz w:val="16"/>
                <w:szCs w:val="16"/>
              </w:rPr>
              <w:t>1</w:t>
            </w:r>
          </w:p>
        </w:tc>
        <w:tc>
          <w:tcPr>
            <w:tcW w:w="0" w:type="auto"/>
            <w:hideMark/>
          </w:tcPr>
          <w:p w14:paraId="06403C44" w14:textId="77777777" w:rsidR="006456CE" w:rsidRPr="00C33BC5" w:rsidRDefault="006456CE" w:rsidP="007D7992">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average annual thermal regime</w:t>
            </w:r>
          </w:p>
        </w:tc>
        <w:tc>
          <w:tcPr>
            <w:tcW w:w="1335" w:type="dxa"/>
            <w:shd w:val="clear" w:color="auto" w:fill="FFC000"/>
            <w:vAlign w:val="center"/>
          </w:tcPr>
          <w:p w14:paraId="69549E6B" w14:textId="4887490C" w:rsidR="006456CE" w:rsidRPr="00D84C3C" w:rsidRDefault="00DB223D" w:rsidP="007D7992">
            <w:pPr>
              <w:spacing w:line="240" w:lineRule="auto"/>
              <w:jc w:val="center"/>
              <w:rPr>
                <w:rFonts w:ascii="Verdana" w:eastAsia="Calibri" w:hAnsi="Verdana" w:cstheme="minorBidi"/>
                <w:sz w:val="16"/>
                <w:szCs w:val="16"/>
              </w:rPr>
            </w:pPr>
            <w:r>
              <w:rPr>
                <w:rFonts w:ascii="Verdana" w:eastAsia="Calibri" w:hAnsi="Verdana" w:cstheme="minorBidi"/>
                <w:sz w:val="16"/>
                <w:szCs w:val="16"/>
              </w:rPr>
              <w:t>2</w:t>
            </w:r>
          </w:p>
        </w:tc>
        <w:tc>
          <w:tcPr>
            <w:tcW w:w="1065" w:type="dxa"/>
            <w:shd w:val="clear" w:color="auto" w:fill="FFC000"/>
            <w:vAlign w:val="center"/>
          </w:tcPr>
          <w:p w14:paraId="6E4E6508" w14:textId="19D43C75" w:rsidR="006456CE" w:rsidRPr="00D84C3C" w:rsidRDefault="007A741B" w:rsidP="007D7992">
            <w:pPr>
              <w:spacing w:line="240" w:lineRule="auto"/>
              <w:jc w:val="center"/>
              <w:rPr>
                <w:rFonts w:ascii="Verdana" w:eastAsia="Calibri" w:hAnsi="Verdana" w:cstheme="minorBidi"/>
                <w:sz w:val="16"/>
                <w:szCs w:val="16"/>
              </w:rPr>
            </w:pPr>
            <w:r>
              <w:rPr>
                <w:rFonts w:ascii="Verdana" w:eastAsia="Calibri" w:hAnsi="Verdana" w:cstheme="minorBidi"/>
                <w:sz w:val="16"/>
                <w:szCs w:val="16"/>
              </w:rPr>
              <w:t>2</w:t>
            </w:r>
          </w:p>
        </w:tc>
        <w:tc>
          <w:tcPr>
            <w:tcW w:w="1549" w:type="dxa"/>
            <w:shd w:val="clear" w:color="auto" w:fill="FFC000"/>
            <w:vAlign w:val="center"/>
          </w:tcPr>
          <w:p w14:paraId="5086CEE7" w14:textId="305FFD04" w:rsidR="006456CE" w:rsidRPr="00D84C3C" w:rsidRDefault="007A741B" w:rsidP="007D7992">
            <w:pPr>
              <w:spacing w:line="240" w:lineRule="auto"/>
              <w:jc w:val="center"/>
              <w:rPr>
                <w:rFonts w:ascii="Verdana" w:eastAsia="Calibri" w:hAnsi="Verdana" w:cstheme="minorBidi"/>
                <w:sz w:val="16"/>
                <w:szCs w:val="16"/>
              </w:rPr>
            </w:pPr>
            <w:r>
              <w:rPr>
                <w:rFonts w:ascii="Verdana" w:eastAsia="Calibri" w:hAnsi="Verdana" w:cstheme="minorBidi"/>
                <w:sz w:val="16"/>
                <w:szCs w:val="16"/>
              </w:rPr>
              <w:t>4</w:t>
            </w:r>
          </w:p>
        </w:tc>
      </w:tr>
      <w:tr w:rsidR="006456CE" w:rsidRPr="00D84C3C" w14:paraId="16A42F90" w14:textId="77777777" w:rsidTr="007A741B">
        <w:trPr>
          <w:jc w:val="center"/>
        </w:trPr>
        <w:tc>
          <w:tcPr>
            <w:tcW w:w="0" w:type="auto"/>
            <w:hideMark/>
          </w:tcPr>
          <w:p w14:paraId="7B3343CC" w14:textId="77777777" w:rsidR="006456CE" w:rsidRPr="00D84C3C" w:rsidRDefault="006456CE" w:rsidP="007D7992">
            <w:pPr>
              <w:spacing w:line="240" w:lineRule="auto"/>
              <w:rPr>
                <w:rFonts w:ascii="Verdana" w:eastAsia="Calibri" w:hAnsi="Verdana" w:cstheme="minorBidi"/>
                <w:sz w:val="16"/>
                <w:szCs w:val="16"/>
              </w:rPr>
            </w:pPr>
            <w:r w:rsidRPr="00D84C3C">
              <w:rPr>
                <w:rFonts w:ascii="Verdana" w:eastAsia="Calibri" w:hAnsi="Verdana" w:cstheme="minorBidi"/>
                <w:sz w:val="16"/>
                <w:szCs w:val="16"/>
              </w:rPr>
              <w:t>2</w:t>
            </w:r>
          </w:p>
        </w:tc>
        <w:tc>
          <w:tcPr>
            <w:tcW w:w="0" w:type="auto"/>
            <w:hideMark/>
          </w:tcPr>
          <w:p w14:paraId="78BCE6C3" w14:textId="77777777" w:rsidR="006456CE" w:rsidRPr="00D84C3C" w:rsidRDefault="006456CE" w:rsidP="007D7992">
            <w:pPr>
              <w:spacing w:line="240" w:lineRule="auto"/>
              <w:rPr>
                <w:rFonts w:ascii="Verdana" w:eastAsia="Calibri" w:hAnsi="Verdana" w:cstheme="minorBidi"/>
                <w:sz w:val="16"/>
                <w:szCs w:val="16"/>
              </w:rPr>
            </w:pPr>
            <w:r w:rsidRPr="00D84C3C">
              <w:rPr>
                <w:rFonts w:ascii="Verdana" w:eastAsia="Calibri" w:hAnsi="Verdana" w:cstheme="minorBidi"/>
                <w:sz w:val="16"/>
                <w:szCs w:val="16"/>
              </w:rPr>
              <w:t>Evolution of heat waves</w:t>
            </w:r>
          </w:p>
        </w:tc>
        <w:tc>
          <w:tcPr>
            <w:tcW w:w="1335" w:type="dxa"/>
            <w:shd w:val="clear" w:color="auto" w:fill="FF0000"/>
            <w:vAlign w:val="center"/>
          </w:tcPr>
          <w:p w14:paraId="01EDB836" w14:textId="2A2EA4B5" w:rsidR="006456CE" w:rsidRPr="00D84C3C" w:rsidRDefault="00DB223D" w:rsidP="007D7992">
            <w:pPr>
              <w:spacing w:line="240" w:lineRule="auto"/>
              <w:jc w:val="center"/>
              <w:rPr>
                <w:rFonts w:ascii="Verdana" w:eastAsia="Calibri" w:hAnsi="Verdana" w:cstheme="minorBidi"/>
                <w:sz w:val="16"/>
                <w:szCs w:val="16"/>
              </w:rPr>
            </w:pPr>
            <w:r>
              <w:rPr>
                <w:rFonts w:ascii="Verdana" w:eastAsia="Calibri" w:hAnsi="Verdana" w:cstheme="minorBidi"/>
                <w:sz w:val="16"/>
                <w:szCs w:val="16"/>
              </w:rPr>
              <w:t>3</w:t>
            </w:r>
          </w:p>
        </w:tc>
        <w:tc>
          <w:tcPr>
            <w:tcW w:w="1065" w:type="dxa"/>
            <w:shd w:val="clear" w:color="auto" w:fill="FFC000"/>
            <w:vAlign w:val="center"/>
          </w:tcPr>
          <w:p w14:paraId="17C09C5A" w14:textId="5239325C" w:rsidR="006456CE" w:rsidRPr="00D84C3C" w:rsidRDefault="007A741B" w:rsidP="007D7992">
            <w:pPr>
              <w:spacing w:line="240" w:lineRule="auto"/>
              <w:jc w:val="center"/>
              <w:rPr>
                <w:rFonts w:ascii="Verdana" w:eastAsia="Calibri" w:hAnsi="Verdana" w:cstheme="minorBidi"/>
                <w:sz w:val="16"/>
                <w:szCs w:val="16"/>
              </w:rPr>
            </w:pPr>
            <w:r>
              <w:rPr>
                <w:rFonts w:ascii="Verdana" w:eastAsia="Calibri" w:hAnsi="Verdana" w:cstheme="minorBidi"/>
                <w:sz w:val="16"/>
                <w:szCs w:val="16"/>
              </w:rPr>
              <w:t>2</w:t>
            </w:r>
          </w:p>
        </w:tc>
        <w:tc>
          <w:tcPr>
            <w:tcW w:w="1549" w:type="dxa"/>
            <w:shd w:val="clear" w:color="auto" w:fill="FF0000"/>
            <w:vAlign w:val="center"/>
          </w:tcPr>
          <w:p w14:paraId="533AED08" w14:textId="77696BAA" w:rsidR="006456CE" w:rsidRPr="00D84C3C" w:rsidRDefault="007A741B" w:rsidP="007D7992">
            <w:pPr>
              <w:spacing w:line="240" w:lineRule="auto"/>
              <w:jc w:val="center"/>
              <w:rPr>
                <w:rFonts w:ascii="Verdana" w:eastAsia="Calibri" w:hAnsi="Verdana" w:cstheme="minorBidi"/>
                <w:sz w:val="16"/>
                <w:szCs w:val="16"/>
              </w:rPr>
            </w:pPr>
            <w:r>
              <w:rPr>
                <w:rFonts w:ascii="Verdana" w:eastAsia="Calibri" w:hAnsi="Verdana" w:cstheme="minorBidi"/>
                <w:sz w:val="16"/>
                <w:szCs w:val="16"/>
              </w:rPr>
              <w:t>6</w:t>
            </w:r>
          </w:p>
        </w:tc>
      </w:tr>
      <w:tr w:rsidR="00400036" w:rsidRPr="00D84C3C" w14:paraId="0C5F3C23" w14:textId="77777777" w:rsidTr="00400036">
        <w:trPr>
          <w:jc w:val="center"/>
        </w:trPr>
        <w:tc>
          <w:tcPr>
            <w:tcW w:w="0" w:type="auto"/>
            <w:hideMark/>
          </w:tcPr>
          <w:p w14:paraId="33C1711E" w14:textId="77777777" w:rsidR="00400036" w:rsidRPr="00D84C3C" w:rsidRDefault="00400036" w:rsidP="00400036">
            <w:pPr>
              <w:spacing w:line="240" w:lineRule="auto"/>
              <w:rPr>
                <w:rFonts w:ascii="Verdana" w:eastAsia="Calibri" w:hAnsi="Verdana" w:cstheme="minorBidi"/>
                <w:sz w:val="16"/>
                <w:szCs w:val="16"/>
              </w:rPr>
            </w:pPr>
            <w:r w:rsidRPr="00D84C3C">
              <w:rPr>
                <w:rFonts w:ascii="Verdana" w:eastAsia="Calibri" w:hAnsi="Verdana" w:cstheme="minorBidi"/>
                <w:sz w:val="16"/>
                <w:szCs w:val="16"/>
              </w:rPr>
              <w:t>3</w:t>
            </w:r>
          </w:p>
        </w:tc>
        <w:tc>
          <w:tcPr>
            <w:tcW w:w="0" w:type="auto"/>
            <w:hideMark/>
          </w:tcPr>
          <w:p w14:paraId="1F1D6285" w14:textId="77777777" w:rsidR="00400036" w:rsidRPr="00D84C3C" w:rsidRDefault="00400036" w:rsidP="00400036">
            <w:pPr>
              <w:spacing w:line="240" w:lineRule="auto"/>
              <w:rPr>
                <w:rFonts w:ascii="Verdana" w:eastAsia="Calibri" w:hAnsi="Verdana" w:cstheme="minorBidi"/>
                <w:sz w:val="16"/>
                <w:szCs w:val="16"/>
              </w:rPr>
            </w:pPr>
            <w:r w:rsidRPr="00D84C3C">
              <w:rPr>
                <w:rFonts w:ascii="Verdana" w:eastAsia="Calibri" w:hAnsi="Verdana" w:cstheme="minorBidi"/>
                <w:sz w:val="16"/>
                <w:szCs w:val="16"/>
              </w:rPr>
              <w:t>Evolution of cold waves</w:t>
            </w:r>
          </w:p>
        </w:tc>
        <w:tc>
          <w:tcPr>
            <w:tcW w:w="1335" w:type="dxa"/>
            <w:shd w:val="clear" w:color="auto" w:fill="92D050"/>
          </w:tcPr>
          <w:p w14:paraId="45593AE5" w14:textId="76FDB412" w:rsidR="00400036" w:rsidRPr="00D84C3C" w:rsidRDefault="00400036" w:rsidP="00400036">
            <w:pPr>
              <w:spacing w:line="240" w:lineRule="auto"/>
              <w:jc w:val="center"/>
              <w:rPr>
                <w:rFonts w:ascii="Verdana" w:eastAsia="Calibri" w:hAnsi="Verdana" w:cstheme="minorBidi"/>
                <w:sz w:val="16"/>
                <w:szCs w:val="16"/>
              </w:rPr>
            </w:pPr>
            <w:r w:rsidRPr="001E2ED4">
              <w:rPr>
                <w:rFonts w:ascii="Verdana" w:eastAsia="Calibri" w:hAnsi="Verdana" w:cstheme="minorBidi"/>
                <w:sz w:val="16"/>
                <w:szCs w:val="16"/>
              </w:rPr>
              <w:t>1</w:t>
            </w:r>
          </w:p>
        </w:tc>
        <w:tc>
          <w:tcPr>
            <w:tcW w:w="1065" w:type="dxa"/>
            <w:shd w:val="clear" w:color="auto" w:fill="92D050"/>
          </w:tcPr>
          <w:p w14:paraId="0B352DF9" w14:textId="19603CA2" w:rsidR="00400036" w:rsidRPr="00D84C3C" w:rsidRDefault="00400036" w:rsidP="00400036">
            <w:pPr>
              <w:spacing w:line="240" w:lineRule="auto"/>
              <w:jc w:val="center"/>
              <w:rPr>
                <w:rFonts w:ascii="Verdana" w:eastAsia="Calibri" w:hAnsi="Verdana" w:cstheme="minorBidi"/>
                <w:sz w:val="16"/>
                <w:szCs w:val="16"/>
              </w:rPr>
            </w:pPr>
            <w:r w:rsidRPr="001E2ED4">
              <w:rPr>
                <w:rFonts w:ascii="Verdana" w:eastAsia="Calibri" w:hAnsi="Verdana" w:cstheme="minorBidi"/>
                <w:sz w:val="16"/>
                <w:szCs w:val="16"/>
              </w:rPr>
              <w:t>1</w:t>
            </w:r>
          </w:p>
        </w:tc>
        <w:tc>
          <w:tcPr>
            <w:tcW w:w="1549" w:type="dxa"/>
            <w:shd w:val="clear" w:color="auto" w:fill="92D050"/>
          </w:tcPr>
          <w:p w14:paraId="12316793" w14:textId="26566D87" w:rsidR="00400036" w:rsidRPr="00D84C3C" w:rsidRDefault="00400036" w:rsidP="00400036">
            <w:pPr>
              <w:spacing w:line="240" w:lineRule="auto"/>
              <w:jc w:val="center"/>
              <w:rPr>
                <w:rFonts w:ascii="Verdana" w:eastAsia="Calibri" w:hAnsi="Verdana" w:cstheme="minorBidi"/>
                <w:sz w:val="16"/>
                <w:szCs w:val="16"/>
              </w:rPr>
            </w:pPr>
            <w:r w:rsidRPr="001E2ED4">
              <w:rPr>
                <w:rFonts w:ascii="Verdana" w:eastAsia="Calibri" w:hAnsi="Verdana" w:cstheme="minorBidi"/>
                <w:sz w:val="16"/>
                <w:szCs w:val="16"/>
              </w:rPr>
              <w:t>1</w:t>
            </w:r>
          </w:p>
        </w:tc>
      </w:tr>
      <w:tr w:rsidR="00400036" w:rsidRPr="00D84C3C" w14:paraId="74DC84B4" w14:textId="77777777" w:rsidTr="00400036">
        <w:trPr>
          <w:jc w:val="center"/>
        </w:trPr>
        <w:tc>
          <w:tcPr>
            <w:tcW w:w="0" w:type="auto"/>
            <w:hideMark/>
          </w:tcPr>
          <w:p w14:paraId="3C92B400" w14:textId="77777777" w:rsidR="00400036" w:rsidRPr="00D84C3C" w:rsidRDefault="00400036" w:rsidP="00400036">
            <w:pPr>
              <w:spacing w:line="240" w:lineRule="auto"/>
              <w:rPr>
                <w:rFonts w:ascii="Verdana" w:eastAsia="Calibri" w:hAnsi="Verdana" w:cstheme="minorBidi"/>
                <w:sz w:val="16"/>
                <w:szCs w:val="16"/>
              </w:rPr>
            </w:pPr>
            <w:r w:rsidRPr="00D84C3C">
              <w:rPr>
                <w:rFonts w:ascii="Verdana" w:eastAsia="Calibri" w:hAnsi="Verdana" w:cstheme="minorBidi"/>
                <w:sz w:val="16"/>
                <w:szCs w:val="16"/>
              </w:rPr>
              <w:t>4</w:t>
            </w:r>
          </w:p>
        </w:tc>
        <w:tc>
          <w:tcPr>
            <w:tcW w:w="0" w:type="auto"/>
            <w:hideMark/>
          </w:tcPr>
          <w:p w14:paraId="6310410F" w14:textId="77777777" w:rsidR="00400036" w:rsidRPr="00D84C3C" w:rsidRDefault="00400036" w:rsidP="00400036">
            <w:pPr>
              <w:spacing w:line="240" w:lineRule="auto"/>
              <w:rPr>
                <w:rFonts w:ascii="Verdana" w:eastAsia="Calibri" w:hAnsi="Verdana" w:cstheme="minorBidi"/>
                <w:sz w:val="16"/>
                <w:szCs w:val="16"/>
              </w:rPr>
            </w:pPr>
            <w:r w:rsidRPr="00D84C3C">
              <w:rPr>
                <w:rFonts w:ascii="Verdana" w:eastAsia="Calibri" w:hAnsi="Verdana" w:cstheme="minorBidi"/>
                <w:sz w:val="16"/>
                <w:szCs w:val="16"/>
              </w:rPr>
              <w:t>Evolution of the thermal comfort indicator</w:t>
            </w:r>
          </w:p>
        </w:tc>
        <w:tc>
          <w:tcPr>
            <w:tcW w:w="1335" w:type="dxa"/>
            <w:shd w:val="clear" w:color="auto" w:fill="92D050"/>
          </w:tcPr>
          <w:p w14:paraId="019CCD38" w14:textId="7DF1FD7D" w:rsidR="00400036" w:rsidRPr="00D84C3C" w:rsidRDefault="00400036" w:rsidP="00400036">
            <w:pPr>
              <w:spacing w:line="240" w:lineRule="auto"/>
              <w:jc w:val="center"/>
              <w:rPr>
                <w:rFonts w:ascii="Verdana" w:eastAsia="Calibri" w:hAnsi="Verdana" w:cstheme="minorBidi"/>
                <w:sz w:val="16"/>
                <w:szCs w:val="16"/>
              </w:rPr>
            </w:pPr>
            <w:r w:rsidRPr="001E2ED4">
              <w:rPr>
                <w:rFonts w:ascii="Verdana" w:eastAsia="Calibri" w:hAnsi="Verdana" w:cstheme="minorBidi"/>
                <w:sz w:val="16"/>
                <w:szCs w:val="16"/>
              </w:rPr>
              <w:t>1</w:t>
            </w:r>
          </w:p>
        </w:tc>
        <w:tc>
          <w:tcPr>
            <w:tcW w:w="1065" w:type="dxa"/>
            <w:shd w:val="clear" w:color="auto" w:fill="92D050"/>
          </w:tcPr>
          <w:p w14:paraId="77799EFA" w14:textId="1C02D8E9" w:rsidR="00400036" w:rsidRPr="00D84C3C" w:rsidRDefault="00400036" w:rsidP="00400036">
            <w:pPr>
              <w:spacing w:line="240" w:lineRule="auto"/>
              <w:jc w:val="center"/>
              <w:rPr>
                <w:rFonts w:ascii="Verdana" w:eastAsia="Calibri" w:hAnsi="Verdana" w:cstheme="minorBidi"/>
                <w:sz w:val="16"/>
                <w:szCs w:val="16"/>
              </w:rPr>
            </w:pPr>
            <w:r w:rsidRPr="001E2ED4">
              <w:rPr>
                <w:rFonts w:ascii="Verdana" w:eastAsia="Calibri" w:hAnsi="Verdana" w:cstheme="minorBidi"/>
                <w:sz w:val="16"/>
                <w:szCs w:val="16"/>
              </w:rPr>
              <w:t>1</w:t>
            </w:r>
          </w:p>
        </w:tc>
        <w:tc>
          <w:tcPr>
            <w:tcW w:w="1549" w:type="dxa"/>
            <w:shd w:val="clear" w:color="auto" w:fill="92D050"/>
          </w:tcPr>
          <w:p w14:paraId="0FD4E186" w14:textId="5CB4A8C9" w:rsidR="00400036" w:rsidRPr="00D84C3C" w:rsidRDefault="00400036" w:rsidP="00400036">
            <w:pPr>
              <w:spacing w:line="240" w:lineRule="auto"/>
              <w:jc w:val="center"/>
              <w:rPr>
                <w:rFonts w:ascii="Verdana" w:eastAsia="Calibri" w:hAnsi="Verdana" w:cstheme="minorBidi"/>
                <w:sz w:val="16"/>
                <w:szCs w:val="16"/>
              </w:rPr>
            </w:pPr>
            <w:r w:rsidRPr="001E2ED4">
              <w:rPr>
                <w:rFonts w:ascii="Verdana" w:eastAsia="Calibri" w:hAnsi="Verdana" w:cstheme="minorBidi"/>
                <w:sz w:val="16"/>
                <w:szCs w:val="16"/>
              </w:rPr>
              <w:t>1</w:t>
            </w:r>
          </w:p>
        </w:tc>
      </w:tr>
      <w:tr w:rsidR="00400036" w:rsidRPr="00D84C3C" w14:paraId="4967BBE0" w14:textId="77777777" w:rsidTr="00400036">
        <w:trPr>
          <w:jc w:val="center"/>
        </w:trPr>
        <w:tc>
          <w:tcPr>
            <w:tcW w:w="0" w:type="auto"/>
            <w:hideMark/>
          </w:tcPr>
          <w:p w14:paraId="4ADBE1FB" w14:textId="77777777" w:rsidR="00400036" w:rsidRPr="00D84C3C" w:rsidRDefault="00400036" w:rsidP="00400036">
            <w:pPr>
              <w:spacing w:line="240" w:lineRule="auto"/>
              <w:rPr>
                <w:rFonts w:ascii="Verdana" w:eastAsia="Calibri" w:hAnsi="Verdana" w:cstheme="minorBidi"/>
                <w:sz w:val="16"/>
                <w:szCs w:val="16"/>
              </w:rPr>
            </w:pPr>
            <w:r w:rsidRPr="00D84C3C">
              <w:rPr>
                <w:rFonts w:ascii="Verdana" w:eastAsia="Calibri" w:hAnsi="Verdana" w:cstheme="minorBidi"/>
                <w:sz w:val="16"/>
                <w:szCs w:val="16"/>
              </w:rPr>
              <w:t>5</w:t>
            </w:r>
          </w:p>
        </w:tc>
        <w:tc>
          <w:tcPr>
            <w:tcW w:w="0" w:type="auto"/>
            <w:hideMark/>
          </w:tcPr>
          <w:p w14:paraId="707925EF" w14:textId="77777777" w:rsidR="00400036" w:rsidRPr="00D84C3C" w:rsidRDefault="00400036" w:rsidP="00400036">
            <w:pPr>
              <w:spacing w:line="240" w:lineRule="auto"/>
              <w:rPr>
                <w:rFonts w:ascii="Verdana" w:eastAsia="Calibri" w:hAnsi="Verdana" w:cstheme="minorBidi"/>
                <w:sz w:val="16"/>
                <w:szCs w:val="16"/>
              </w:rPr>
            </w:pPr>
            <w:r w:rsidRPr="00D84C3C">
              <w:rPr>
                <w:rFonts w:ascii="Verdana" w:eastAsia="Calibri" w:hAnsi="Verdana" w:cstheme="minorBidi"/>
                <w:sz w:val="16"/>
                <w:szCs w:val="16"/>
              </w:rPr>
              <w:t>Evolution of the drought phenomenon</w:t>
            </w:r>
          </w:p>
        </w:tc>
        <w:tc>
          <w:tcPr>
            <w:tcW w:w="1335" w:type="dxa"/>
            <w:shd w:val="clear" w:color="auto" w:fill="92D050"/>
          </w:tcPr>
          <w:p w14:paraId="72B13429" w14:textId="4796946E" w:rsidR="00400036" w:rsidRPr="00D84C3C" w:rsidRDefault="00400036" w:rsidP="00400036">
            <w:pPr>
              <w:spacing w:line="240" w:lineRule="auto"/>
              <w:jc w:val="center"/>
              <w:rPr>
                <w:rFonts w:ascii="Verdana" w:eastAsia="Calibri" w:hAnsi="Verdana" w:cstheme="minorBidi"/>
                <w:sz w:val="16"/>
                <w:szCs w:val="16"/>
              </w:rPr>
            </w:pPr>
            <w:r w:rsidRPr="001E2ED4">
              <w:rPr>
                <w:rFonts w:ascii="Verdana" w:eastAsia="Calibri" w:hAnsi="Verdana" w:cstheme="minorBidi"/>
                <w:sz w:val="16"/>
                <w:szCs w:val="16"/>
              </w:rPr>
              <w:t>1</w:t>
            </w:r>
          </w:p>
        </w:tc>
        <w:tc>
          <w:tcPr>
            <w:tcW w:w="1065" w:type="dxa"/>
            <w:shd w:val="clear" w:color="auto" w:fill="92D050"/>
          </w:tcPr>
          <w:p w14:paraId="132B104B" w14:textId="3448361E" w:rsidR="00400036" w:rsidRPr="00D84C3C" w:rsidRDefault="00400036" w:rsidP="00400036">
            <w:pPr>
              <w:spacing w:line="240" w:lineRule="auto"/>
              <w:jc w:val="center"/>
              <w:rPr>
                <w:rFonts w:ascii="Verdana" w:eastAsia="Calibri" w:hAnsi="Verdana" w:cstheme="minorBidi"/>
                <w:sz w:val="16"/>
                <w:szCs w:val="16"/>
              </w:rPr>
            </w:pPr>
            <w:r w:rsidRPr="001E2ED4">
              <w:rPr>
                <w:rFonts w:ascii="Verdana" w:eastAsia="Calibri" w:hAnsi="Verdana" w:cstheme="minorBidi"/>
                <w:sz w:val="16"/>
                <w:szCs w:val="16"/>
              </w:rPr>
              <w:t>1</w:t>
            </w:r>
          </w:p>
        </w:tc>
        <w:tc>
          <w:tcPr>
            <w:tcW w:w="1549" w:type="dxa"/>
            <w:shd w:val="clear" w:color="auto" w:fill="92D050"/>
          </w:tcPr>
          <w:p w14:paraId="761CC969" w14:textId="19BC1192" w:rsidR="00400036" w:rsidRPr="00D84C3C" w:rsidRDefault="00400036" w:rsidP="00400036">
            <w:pPr>
              <w:spacing w:line="240" w:lineRule="auto"/>
              <w:jc w:val="center"/>
              <w:rPr>
                <w:rFonts w:ascii="Verdana" w:eastAsia="Calibri" w:hAnsi="Verdana" w:cstheme="minorBidi"/>
                <w:sz w:val="16"/>
                <w:szCs w:val="16"/>
              </w:rPr>
            </w:pPr>
            <w:r w:rsidRPr="001E2ED4">
              <w:rPr>
                <w:rFonts w:ascii="Verdana" w:eastAsia="Calibri" w:hAnsi="Verdana" w:cstheme="minorBidi"/>
                <w:sz w:val="16"/>
                <w:szCs w:val="16"/>
              </w:rPr>
              <w:t>1</w:t>
            </w:r>
          </w:p>
        </w:tc>
      </w:tr>
      <w:tr w:rsidR="00400036" w:rsidRPr="00D84C3C" w14:paraId="7B2BF479" w14:textId="77777777" w:rsidTr="00400036">
        <w:trPr>
          <w:jc w:val="center"/>
        </w:trPr>
        <w:tc>
          <w:tcPr>
            <w:tcW w:w="0" w:type="auto"/>
            <w:hideMark/>
          </w:tcPr>
          <w:p w14:paraId="2B9F6E99" w14:textId="77777777" w:rsidR="00400036" w:rsidRPr="00D84C3C" w:rsidRDefault="00400036" w:rsidP="00400036">
            <w:pPr>
              <w:spacing w:line="240" w:lineRule="auto"/>
              <w:rPr>
                <w:rFonts w:ascii="Verdana" w:eastAsia="Calibri" w:hAnsi="Verdana" w:cstheme="minorBidi"/>
                <w:sz w:val="16"/>
                <w:szCs w:val="16"/>
              </w:rPr>
            </w:pPr>
            <w:r w:rsidRPr="00D84C3C">
              <w:rPr>
                <w:rFonts w:ascii="Verdana" w:eastAsia="Calibri" w:hAnsi="Verdana" w:cstheme="minorBidi"/>
                <w:sz w:val="16"/>
                <w:szCs w:val="16"/>
              </w:rPr>
              <w:t>6</w:t>
            </w:r>
          </w:p>
        </w:tc>
        <w:tc>
          <w:tcPr>
            <w:tcW w:w="0" w:type="auto"/>
            <w:hideMark/>
          </w:tcPr>
          <w:p w14:paraId="1E629E7A" w14:textId="77777777" w:rsidR="00400036" w:rsidRPr="00C33BC5" w:rsidRDefault="00400036" w:rsidP="00400036">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amount of solar radiation</w:t>
            </w:r>
          </w:p>
        </w:tc>
        <w:tc>
          <w:tcPr>
            <w:tcW w:w="1335" w:type="dxa"/>
            <w:shd w:val="clear" w:color="auto" w:fill="92D050"/>
          </w:tcPr>
          <w:p w14:paraId="48667F51" w14:textId="7F132E1B" w:rsidR="00400036" w:rsidRPr="00D84C3C" w:rsidRDefault="00400036" w:rsidP="00400036">
            <w:pPr>
              <w:spacing w:line="240" w:lineRule="auto"/>
              <w:jc w:val="center"/>
              <w:rPr>
                <w:rFonts w:ascii="Verdana" w:eastAsia="Calibri" w:hAnsi="Verdana" w:cstheme="minorBidi"/>
                <w:sz w:val="16"/>
                <w:szCs w:val="16"/>
              </w:rPr>
            </w:pPr>
            <w:r w:rsidRPr="001E2ED4">
              <w:rPr>
                <w:rFonts w:ascii="Verdana" w:eastAsia="Calibri" w:hAnsi="Verdana" w:cstheme="minorBidi"/>
                <w:sz w:val="16"/>
                <w:szCs w:val="16"/>
              </w:rPr>
              <w:t>1</w:t>
            </w:r>
          </w:p>
        </w:tc>
        <w:tc>
          <w:tcPr>
            <w:tcW w:w="1065" w:type="dxa"/>
            <w:shd w:val="clear" w:color="auto" w:fill="92D050"/>
          </w:tcPr>
          <w:p w14:paraId="1F2F2DD4" w14:textId="3AFA2898" w:rsidR="00400036" w:rsidRPr="00D84C3C" w:rsidRDefault="00400036" w:rsidP="00400036">
            <w:pPr>
              <w:spacing w:line="240" w:lineRule="auto"/>
              <w:jc w:val="center"/>
              <w:rPr>
                <w:rFonts w:ascii="Verdana" w:eastAsia="Calibri" w:hAnsi="Verdana" w:cstheme="minorBidi"/>
                <w:sz w:val="16"/>
                <w:szCs w:val="16"/>
              </w:rPr>
            </w:pPr>
            <w:r w:rsidRPr="001E2ED4">
              <w:rPr>
                <w:rFonts w:ascii="Verdana" w:eastAsia="Calibri" w:hAnsi="Verdana" w:cstheme="minorBidi"/>
                <w:sz w:val="16"/>
                <w:szCs w:val="16"/>
              </w:rPr>
              <w:t>1</w:t>
            </w:r>
          </w:p>
        </w:tc>
        <w:tc>
          <w:tcPr>
            <w:tcW w:w="1549" w:type="dxa"/>
            <w:shd w:val="clear" w:color="auto" w:fill="92D050"/>
          </w:tcPr>
          <w:p w14:paraId="6FFDEAF7" w14:textId="1514AA6E" w:rsidR="00400036" w:rsidRPr="00D84C3C" w:rsidRDefault="00400036" w:rsidP="00400036">
            <w:pPr>
              <w:spacing w:line="240" w:lineRule="auto"/>
              <w:jc w:val="center"/>
              <w:rPr>
                <w:rFonts w:ascii="Verdana" w:eastAsia="Calibri" w:hAnsi="Verdana" w:cstheme="minorBidi"/>
                <w:sz w:val="16"/>
                <w:szCs w:val="16"/>
              </w:rPr>
            </w:pPr>
            <w:r w:rsidRPr="001E2ED4">
              <w:rPr>
                <w:rFonts w:ascii="Verdana" w:eastAsia="Calibri" w:hAnsi="Verdana" w:cstheme="minorBidi"/>
                <w:sz w:val="16"/>
                <w:szCs w:val="16"/>
              </w:rPr>
              <w:t>1</w:t>
            </w:r>
          </w:p>
        </w:tc>
      </w:tr>
      <w:tr w:rsidR="006456CE" w:rsidRPr="00D84C3C" w14:paraId="12A745C8" w14:textId="77777777" w:rsidTr="00400036">
        <w:trPr>
          <w:trHeight w:val="70"/>
          <w:jc w:val="center"/>
        </w:trPr>
        <w:tc>
          <w:tcPr>
            <w:tcW w:w="0" w:type="auto"/>
            <w:hideMark/>
          </w:tcPr>
          <w:p w14:paraId="604EB1C7" w14:textId="77777777" w:rsidR="006456CE" w:rsidRPr="00D84C3C" w:rsidRDefault="006456CE" w:rsidP="007D7992">
            <w:pPr>
              <w:spacing w:line="240" w:lineRule="auto"/>
              <w:rPr>
                <w:rFonts w:ascii="Verdana" w:eastAsia="Calibri" w:hAnsi="Verdana" w:cstheme="minorBidi"/>
                <w:sz w:val="16"/>
                <w:szCs w:val="16"/>
              </w:rPr>
            </w:pPr>
            <w:r w:rsidRPr="00D84C3C">
              <w:rPr>
                <w:rFonts w:ascii="Verdana" w:eastAsia="Calibri" w:hAnsi="Verdana" w:cstheme="minorBidi"/>
                <w:sz w:val="16"/>
                <w:szCs w:val="16"/>
              </w:rPr>
              <w:t>7</w:t>
            </w:r>
          </w:p>
        </w:tc>
        <w:tc>
          <w:tcPr>
            <w:tcW w:w="0" w:type="auto"/>
            <w:hideMark/>
          </w:tcPr>
          <w:p w14:paraId="460707D1" w14:textId="77777777" w:rsidR="006456CE" w:rsidRPr="00D84C3C" w:rsidRDefault="006456CE" w:rsidP="007D7992">
            <w:pPr>
              <w:spacing w:line="240" w:lineRule="auto"/>
              <w:rPr>
                <w:rFonts w:ascii="Verdana" w:eastAsia="Calibri" w:hAnsi="Verdana" w:cstheme="minorBidi"/>
                <w:sz w:val="16"/>
                <w:szCs w:val="16"/>
              </w:rPr>
            </w:pPr>
            <w:r w:rsidRPr="00D84C3C">
              <w:rPr>
                <w:rFonts w:ascii="Verdana" w:eastAsia="Calibri" w:hAnsi="Verdana" w:cstheme="minorBidi"/>
                <w:sz w:val="16"/>
                <w:szCs w:val="16"/>
              </w:rPr>
              <w:t>Evolution of the multiannual average amount of precipitation</w:t>
            </w:r>
          </w:p>
        </w:tc>
        <w:tc>
          <w:tcPr>
            <w:tcW w:w="1335" w:type="dxa"/>
            <w:shd w:val="clear" w:color="auto" w:fill="FFC000"/>
            <w:vAlign w:val="center"/>
          </w:tcPr>
          <w:p w14:paraId="16C3C5AE" w14:textId="0B168D60" w:rsidR="006456CE" w:rsidRPr="00D84C3C" w:rsidRDefault="00400036" w:rsidP="007D7992">
            <w:pPr>
              <w:spacing w:line="240" w:lineRule="auto"/>
              <w:jc w:val="center"/>
              <w:rPr>
                <w:rFonts w:ascii="Verdana" w:eastAsia="Calibri" w:hAnsi="Verdana" w:cstheme="minorBidi"/>
                <w:sz w:val="16"/>
                <w:szCs w:val="16"/>
              </w:rPr>
            </w:pPr>
            <w:r>
              <w:rPr>
                <w:rFonts w:ascii="Verdana" w:eastAsia="Calibri" w:hAnsi="Verdana" w:cstheme="minorBidi"/>
                <w:sz w:val="16"/>
                <w:szCs w:val="16"/>
              </w:rPr>
              <w:t>2</w:t>
            </w:r>
          </w:p>
        </w:tc>
        <w:tc>
          <w:tcPr>
            <w:tcW w:w="1065" w:type="dxa"/>
            <w:shd w:val="clear" w:color="auto" w:fill="92D050"/>
            <w:vAlign w:val="center"/>
          </w:tcPr>
          <w:p w14:paraId="6F835523" w14:textId="7B3A5BEF" w:rsidR="006456CE" w:rsidRPr="00D84C3C" w:rsidRDefault="00400036" w:rsidP="007D7992">
            <w:pPr>
              <w:spacing w:line="240" w:lineRule="auto"/>
              <w:jc w:val="center"/>
              <w:rPr>
                <w:rFonts w:ascii="Verdana" w:eastAsia="Calibri" w:hAnsi="Verdana" w:cstheme="minorBidi"/>
                <w:sz w:val="16"/>
                <w:szCs w:val="16"/>
              </w:rPr>
            </w:pPr>
            <w:r>
              <w:rPr>
                <w:rFonts w:ascii="Verdana" w:eastAsia="Calibri" w:hAnsi="Verdana" w:cstheme="minorBidi"/>
                <w:sz w:val="16"/>
                <w:szCs w:val="16"/>
              </w:rPr>
              <w:t>1</w:t>
            </w:r>
          </w:p>
        </w:tc>
        <w:tc>
          <w:tcPr>
            <w:tcW w:w="1549" w:type="dxa"/>
            <w:shd w:val="clear" w:color="auto" w:fill="92D050"/>
            <w:vAlign w:val="center"/>
          </w:tcPr>
          <w:p w14:paraId="1C661102" w14:textId="450DABD1" w:rsidR="006456CE" w:rsidRPr="00D84C3C" w:rsidRDefault="00400036" w:rsidP="007D7992">
            <w:pPr>
              <w:spacing w:line="240" w:lineRule="auto"/>
              <w:jc w:val="center"/>
              <w:rPr>
                <w:rFonts w:ascii="Verdana" w:eastAsia="Calibri" w:hAnsi="Verdana" w:cstheme="minorBidi"/>
                <w:sz w:val="16"/>
                <w:szCs w:val="16"/>
              </w:rPr>
            </w:pPr>
            <w:r>
              <w:rPr>
                <w:rFonts w:ascii="Verdana" w:eastAsia="Calibri" w:hAnsi="Verdana" w:cstheme="minorBidi"/>
                <w:sz w:val="16"/>
                <w:szCs w:val="16"/>
              </w:rPr>
              <w:t>2</w:t>
            </w:r>
          </w:p>
        </w:tc>
      </w:tr>
      <w:tr w:rsidR="00400036" w:rsidRPr="00D84C3C" w14:paraId="717AE4FC" w14:textId="77777777" w:rsidTr="00B4188C">
        <w:trPr>
          <w:jc w:val="center"/>
        </w:trPr>
        <w:tc>
          <w:tcPr>
            <w:tcW w:w="0" w:type="auto"/>
            <w:hideMark/>
          </w:tcPr>
          <w:p w14:paraId="362CCB25" w14:textId="77777777" w:rsidR="00400036" w:rsidRPr="00D84C3C" w:rsidRDefault="00400036" w:rsidP="00400036">
            <w:pPr>
              <w:spacing w:line="240" w:lineRule="auto"/>
              <w:rPr>
                <w:rFonts w:ascii="Verdana" w:eastAsia="Calibri" w:hAnsi="Verdana" w:cstheme="minorBidi"/>
                <w:sz w:val="16"/>
                <w:szCs w:val="16"/>
              </w:rPr>
            </w:pPr>
            <w:r w:rsidRPr="00D84C3C">
              <w:rPr>
                <w:rFonts w:ascii="Verdana" w:eastAsia="Calibri" w:hAnsi="Verdana" w:cstheme="minorBidi"/>
                <w:sz w:val="16"/>
                <w:szCs w:val="16"/>
              </w:rPr>
              <w:t>8</w:t>
            </w:r>
          </w:p>
        </w:tc>
        <w:tc>
          <w:tcPr>
            <w:tcW w:w="0" w:type="auto"/>
            <w:hideMark/>
          </w:tcPr>
          <w:p w14:paraId="6F7A1AD6" w14:textId="77777777" w:rsidR="00400036" w:rsidRPr="00C33BC5" w:rsidRDefault="00400036" w:rsidP="00400036">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precipitation deficit indicator</w:t>
            </w:r>
          </w:p>
        </w:tc>
        <w:tc>
          <w:tcPr>
            <w:tcW w:w="1335" w:type="dxa"/>
            <w:shd w:val="clear" w:color="auto" w:fill="92D050"/>
          </w:tcPr>
          <w:p w14:paraId="3A648020" w14:textId="56926488" w:rsidR="00400036" w:rsidRPr="00D84C3C" w:rsidRDefault="00400036" w:rsidP="00400036">
            <w:pPr>
              <w:spacing w:line="240" w:lineRule="auto"/>
              <w:jc w:val="center"/>
              <w:rPr>
                <w:rFonts w:ascii="Verdana" w:eastAsia="Calibri" w:hAnsi="Verdana" w:cstheme="minorBidi"/>
                <w:sz w:val="16"/>
                <w:szCs w:val="16"/>
              </w:rPr>
            </w:pPr>
            <w:r w:rsidRPr="001E2ED4">
              <w:rPr>
                <w:rFonts w:ascii="Verdana" w:eastAsia="Calibri" w:hAnsi="Verdana" w:cstheme="minorBidi"/>
                <w:sz w:val="16"/>
                <w:szCs w:val="16"/>
              </w:rPr>
              <w:t>1</w:t>
            </w:r>
          </w:p>
        </w:tc>
        <w:tc>
          <w:tcPr>
            <w:tcW w:w="1065" w:type="dxa"/>
            <w:shd w:val="clear" w:color="auto" w:fill="92D050"/>
          </w:tcPr>
          <w:p w14:paraId="3C94132F" w14:textId="4927A74C" w:rsidR="00400036" w:rsidRPr="00D84C3C" w:rsidRDefault="00400036" w:rsidP="00400036">
            <w:pPr>
              <w:spacing w:line="240" w:lineRule="auto"/>
              <w:jc w:val="center"/>
              <w:rPr>
                <w:rFonts w:ascii="Verdana" w:eastAsia="Calibri" w:hAnsi="Verdana" w:cstheme="minorBidi"/>
                <w:sz w:val="16"/>
                <w:szCs w:val="16"/>
              </w:rPr>
            </w:pPr>
            <w:r w:rsidRPr="001E2ED4">
              <w:rPr>
                <w:rFonts w:ascii="Verdana" w:eastAsia="Calibri" w:hAnsi="Verdana" w:cstheme="minorBidi"/>
                <w:sz w:val="16"/>
                <w:szCs w:val="16"/>
              </w:rPr>
              <w:t>1</w:t>
            </w:r>
          </w:p>
        </w:tc>
        <w:tc>
          <w:tcPr>
            <w:tcW w:w="1549" w:type="dxa"/>
            <w:shd w:val="clear" w:color="auto" w:fill="92D050"/>
          </w:tcPr>
          <w:p w14:paraId="17B0B776" w14:textId="1149EC0C" w:rsidR="00400036" w:rsidRPr="00D84C3C" w:rsidRDefault="00400036" w:rsidP="00400036">
            <w:pPr>
              <w:spacing w:line="240" w:lineRule="auto"/>
              <w:jc w:val="center"/>
              <w:rPr>
                <w:rFonts w:ascii="Verdana" w:eastAsia="Calibri" w:hAnsi="Verdana" w:cstheme="minorBidi"/>
                <w:sz w:val="16"/>
                <w:szCs w:val="16"/>
              </w:rPr>
            </w:pPr>
            <w:r w:rsidRPr="001E2ED4">
              <w:rPr>
                <w:rFonts w:ascii="Verdana" w:eastAsia="Calibri" w:hAnsi="Verdana" w:cstheme="minorBidi"/>
                <w:sz w:val="16"/>
                <w:szCs w:val="16"/>
              </w:rPr>
              <w:t>1</w:t>
            </w:r>
          </w:p>
        </w:tc>
      </w:tr>
      <w:tr w:rsidR="00400036" w:rsidRPr="00D84C3C" w14:paraId="1A338987" w14:textId="77777777" w:rsidTr="007A741B">
        <w:trPr>
          <w:jc w:val="center"/>
        </w:trPr>
        <w:tc>
          <w:tcPr>
            <w:tcW w:w="0" w:type="auto"/>
            <w:hideMark/>
          </w:tcPr>
          <w:p w14:paraId="12AF7D74" w14:textId="77777777" w:rsidR="00400036" w:rsidRPr="00D84C3C" w:rsidRDefault="00400036" w:rsidP="00400036">
            <w:pPr>
              <w:spacing w:line="240" w:lineRule="auto"/>
              <w:rPr>
                <w:rFonts w:ascii="Verdana" w:eastAsia="Calibri" w:hAnsi="Verdana" w:cstheme="minorBidi"/>
                <w:sz w:val="16"/>
                <w:szCs w:val="16"/>
              </w:rPr>
            </w:pPr>
            <w:r w:rsidRPr="00D84C3C">
              <w:rPr>
                <w:rFonts w:ascii="Verdana" w:eastAsia="Calibri" w:hAnsi="Verdana" w:cstheme="minorBidi"/>
                <w:sz w:val="16"/>
                <w:szCs w:val="16"/>
              </w:rPr>
              <w:t>9</w:t>
            </w:r>
          </w:p>
        </w:tc>
        <w:tc>
          <w:tcPr>
            <w:tcW w:w="0" w:type="auto"/>
            <w:hideMark/>
          </w:tcPr>
          <w:p w14:paraId="716C7FD0" w14:textId="77777777" w:rsidR="00400036" w:rsidRPr="00C33BC5" w:rsidRDefault="00400036" w:rsidP="00400036">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indicator on the abundance of precipitation</w:t>
            </w:r>
          </w:p>
        </w:tc>
        <w:tc>
          <w:tcPr>
            <w:tcW w:w="1335" w:type="dxa"/>
            <w:shd w:val="clear" w:color="auto" w:fill="FFC000"/>
            <w:vAlign w:val="center"/>
          </w:tcPr>
          <w:p w14:paraId="6A704300" w14:textId="088585C8" w:rsidR="00400036" w:rsidRPr="00D84C3C" w:rsidRDefault="001D3741" w:rsidP="00400036">
            <w:pPr>
              <w:spacing w:line="240" w:lineRule="auto"/>
              <w:jc w:val="center"/>
              <w:rPr>
                <w:rFonts w:ascii="Verdana" w:eastAsia="Calibri" w:hAnsi="Verdana" w:cstheme="minorBidi"/>
                <w:sz w:val="16"/>
                <w:szCs w:val="16"/>
              </w:rPr>
            </w:pPr>
            <w:r>
              <w:rPr>
                <w:rFonts w:ascii="Verdana" w:eastAsia="Calibri" w:hAnsi="Verdana" w:cstheme="minorBidi"/>
                <w:sz w:val="16"/>
                <w:szCs w:val="16"/>
              </w:rPr>
              <w:t>2</w:t>
            </w:r>
          </w:p>
        </w:tc>
        <w:tc>
          <w:tcPr>
            <w:tcW w:w="1065" w:type="dxa"/>
            <w:shd w:val="clear" w:color="auto" w:fill="FFC000"/>
            <w:vAlign w:val="center"/>
          </w:tcPr>
          <w:p w14:paraId="6FC73B54" w14:textId="0A673898" w:rsidR="00400036" w:rsidRPr="00D84C3C" w:rsidRDefault="007A741B" w:rsidP="00400036">
            <w:pPr>
              <w:spacing w:line="240" w:lineRule="auto"/>
              <w:jc w:val="center"/>
              <w:rPr>
                <w:rFonts w:ascii="Verdana" w:eastAsia="Calibri" w:hAnsi="Verdana" w:cstheme="minorBidi"/>
                <w:sz w:val="16"/>
                <w:szCs w:val="16"/>
              </w:rPr>
            </w:pPr>
            <w:r>
              <w:rPr>
                <w:rFonts w:ascii="Verdana" w:eastAsia="Calibri" w:hAnsi="Verdana" w:cstheme="minorBidi"/>
                <w:sz w:val="16"/>
                <w:szCs w:val="16"/>
              </w:rPr>
              <w:t>2</w:t>
            </w:r>
          </w:p>
        </w:tc>
        <w:tc>
          <w:tcPr>
            <w:tcW w:w="1549" w:type="dxa"/>
            <w:shd w:val="clear" w:color="auto" w:fill="FFC000"/>
            <w:vAlign w:val="center"/>
          </w:tcPr>
          <w:p w14:paraId="493BE7AC" w14:textId="62DA44B7" w:rsidR="00400036" w:rsidRPr="00D84C3C" w:rsidRDefault="007A741B" w:rsidP="00400036">
            <w:pPr>
              <w:spacing w:line="240" w:lineRule="auto"/>
              <w:jc w:val="center"/>
              <w:rPr>
                <w:rFonts w:ascii="Verdana" w:eastAsia="Calibri" w:hAnsi="Verdana" w:cstheme="minorBidi"/>
                <w:sz w:val="16"/>
                <w:szCs w:val="16"/>
              </w:rPr>
            </w:pPr>
            <w:r>
              <w:rPr>
                <w:rFonts w:ascii="Verdana" w:eastAsia="Calibri" w:hAnsi="Verdana" w:cstheme="minorBidi"/>
                <w:sz w:val="16"/>
                <w:szCs w:val="16"/>
              </w:rPr>
              <w:t>4</w:t>
            </w:r>
          </w:p>
        </w:tc>
      </w:tr>
      <w:tr w:rsidR="00400036" w:rsidRPr="00D84C3C" w14:paraId="183C0FCC" w14:textId="77777777" w:rsidTr="00D54275">
        <w:trPr>
          <w:jc w:val="center"/>
        </w:trPr>
        <w:tc>
          <w:tcPr>
            <w:tcW w:w="0" w:type="auto"/>
            <w:hideMark/>
          </w:tcPr>
          <w:p w14:paraId="462FC3EE" w14:textId="77777777" w:rsidR="00400036" w:rsidRPr="00D84C3C" w:rsidRDefault="00400036" w:rsidP="00400036">
            <w:pPr>
              <w:spacing w:line="240" w:lineRule="auto"/>
              <w:rPr>
                <w:rFonts w:ascii="Verdana" w:eastAsia="Calibri" w:hAnsi="Verdana" w:cstheme="minorBidi"/>
                <w:sz w:val="16"/>
                <w:szCs w:val="16"/>
              </w:rPr>
            </w:pPr>
            <w:r w:rsidRPr="00D84C3C">
              <w:rPr>
                <w:rFonts w:ascii="Verdana" w:eastAsia="Calibri" w:hAnsi="Verdana" w:cstheme="minorBidi"/>
                <w:sz w:val="16"/>
                <w:szCs w:val="16"/>
              </w:rPr>
              <w:t>10</w:t>
            </w:r>
          </w:p>
        </w:tc>
        <w:tc>
          <w:tcPr>
            <w:tcW w:w="0" w:type="auto"/>
            <w:hideMark/>
          </w:tcPr>
          <w:p w14:paraId="317C4AAB" w14:textId="77777777" w:rsidR="00400036" w:rsidRPr="00C33BC5" w:rsidRDefault="00400036" w:rsidP="00400036">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flow of the snow layer</w:t>
            </w:r>
          </w:p>
        </w:tc>
        <w:tc>
          <w:tcPr>
            <w:tcW w:w="1335" w:type="dxa"/>
            <w:shd w:val="clear" w:color="auto" w:fill="92D050"/>
            <w:vAlign w:val="center"/>
          </w:tcPr>
          <w:p w14:paraId="0849475C" w14:textId="68457384" w:rsidR="00400036" w:rsidRPr="00D84C3C" w:rsidRDefault="001D3741" w:rsidP="00400036">
            <w:pPr>
              <w:spacing w:line="240" w:lineRule="auto"/>
              <w:jc w:val="center"/>
              <w:rPr>
                <w:rFonts w:ascii="Verdana" w:eastAsia="Calibri" w:hAnsi="Verdana" w:cstheme="minorBidi"/>
                <w:sz w:val="16"/>
                <w:szCs w:val="16"/>
              </w:rPr>
            </w:pPr>
            <w:r>
              <w:rPr>
                <w:rFonts w:ascii="Verdana" w:eastAsia="Calibri" w:hAnsi="Verdana" w:cstheme="minorBidi"/>
                <w:sz w:val="16"/>
                <w:szCs w:val="16"/>
              </w:rPr>
              <w:t>1</w:t>
            </w:r>
          </w:p>
        </w:tc>
        <w:tc>
          <w:tcPr>
            <w:tcW w:w="1065" w:type="dxa"/>
            <w:shd w:val="clear" w:color="auto" w:fill="92D050"/>
            <w:vAlign w:val="center"/>
          </w:tcPr>
          <w:p w14:paraId="7E43419A" w14:textId="0DF272F3" w:rsidR="00400036" w:rsidRPr="00D84C3C" w:rsidRDefault="00D54275" w:rsidP="00400036">
            <w:pPr>
              <w:spacing w:line="240" w:lineRule="auto"/>
              <w:jc w:val="center"/>
              <w:rPr>
                <w:rFonts w:ascii="Verdana" w:eastAsia="Calibri" w:hAnsi="Verdana" w:cstheme="minorBidi"/>
                <w:sz w:val="16"/>
                <w:szCs w:val="16"/>
              </w:rPr>
            </w:pPr>
            <w:r>
              <w:rPr>
                <w:rFonts w:ascii="Verdana" w:eastAsia="Calibri" w:hAnsi="Verdana" w:cstheme="minorBidi"/>
                <w:sz w:val="16"/>
                <w:szCs w:val="16"/>
              </w:rPr>
              <w:t>1</w:t>
            </w:r>
          </w:p>
        </w:tc>
        <w:tc>
          <w:tcPr>
            <w:tcW w:w="1549" w:type="dxa"/>
            <w:shd w:val="clear" w:color="auto" w:fill="92D050"/>
            <w:vAlign w:val="center"/>
          </w:tcPr>
          <w:p w14:paraId="75389F16" w14:textId="080CF2A9" w:rsidR="00400036" w:rsidRPr="00D84C3C" w:rsidRDefault="00D54275" w:rsidP="00400036">
            <w:pPr>
              <w:spacing w:line="240" w:lineRule="auto"/>
              <w:jc w:val="center"/>
              <w:rPr>
                <w:rFonts w:ascii="Verdana" w:eastAsia="Calibri" w:hAnsi="Verdana" w:cstheme="minorBidi"/>
                <w:sz w:val="16"/>
                <w:szCs w:val="16"/>
              </w:rPr>
            </w:pPr>
            <w:r>
              <w:rPr>
                <w:rFonts w:ascii="Verdana" w:eastAsia="Calibri" w:hAnsi="Verdana" w:cstheme="minorBidi"/>
                <w:sz w:val="16"/>
                <w:szCs w:val="16"/>
              </w:rPr>
              <w:t>2</w:t>
            </w:r>
          </w:p>
        </w:tc>
      </w:tr>
      <w:tr w:rsidR="00D54275" w:rsidRPr="00D84C3C" w14:paraId="2255D22A" w14:textId="77777777" w:rsidTr="005F32BF">
        <w:trPr>
          <w:jc w:val="center"/>
        </w:trPr>
        <w:tc>
          <w:tcPr>
            <w:tcW w:w="0" w:type="auto"/>
            <w:hideMark/>
          </w:tcPr>
          <w:p w14:paraId="5336C1E0" w14:textId="77777777" w:rsidR="00D54275" w:rsidRPr="00D84C3C" w:rsidRDefault="00D54275" w:rsidP="00D54275">
            <w:pPr>
              <w:spacing w:line="240" w:lineRule="auto"/>
              <w:rPr>
                <w:rFonts w:ascii="Verdana" w:eastAsia="Calibri" w:hAnsi="Verdana" w:cstheme="minorBidi"/>
                <w:sz w:val="16"/>
                <w:szCs w:val="16"/>
              </w:rPr>
            </w:pPr>
            <w:r w:rsidRPr="00D84C3C">
              <w:rPr>
                <w:rFonts w:ascii="Verdana" w:eastAsia="Calibri" w:hAnsi="Verdana" w:cstheme="minorBidi"/>
                <w:sz w:val="16"/>
                <w:szCs w:val="16"/>
              </w:rPr>
              <w:t>11</w:t>
            </w:r>
          </w:p>
        </w:tc>
        <w:tc>
          <w:tcPr>
            <w:tcW w:w="0" w:type="auto"/>
            <w:hideMark/>
          </w:tcPr>
          <w:p w14:paraId="76B89420" w14:textId="77777777" w:rsidR="00D54275" w:rsidRPr="00C33BC5" w:rsidRDefault="00D54275" w:rsidP="00D54275">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percentage of relative humidity</w:t>
            </w:r>
          </w:p>
        </w:tc>
        <w:tc>
          <w:tcPr>
            <w:tcW w:w="1335" w:type="dxa"/>
            <w:shd w:val="clear" w:color="auto" w:fill="92D050"/>
          </w:tcPr>
          <w:p w14:paraId="22178317" w14:textId="0577DEAC" w:rsidR="00D54275" w:rsidRPr="00D84C3C" w:rsidRDefault="00D54275" w:rsidP="00D54275">
            <w:pPr>
              <w:spacing w:line="240" w:lineRule="auto"/>
              <w:jc w:val="center"/>
              <w:rPr>
                <w:rFonts w:ascii="Verdana" w:eastAsia="Calibri" w:hAnsi="Verdana" w:cstheme="minorBidi"/>
                <w:sz w:val="16"/>
                <w:szCs w:val="16"/>
              </w:rPr>
            </w:pPr>
            <w:r w:rsidRPr="001E2ED4">
              <w:rPr>
                <w:rFonts w:ascii="Verdana" w:eastAsia="Calibri" w:hAnsi="Verdana" w:cstheme="minorBidi"/>
                <w:sz w:val="16"/>
                <w:szCs w:val="16"/>
              </w:rPr>
              <w:t>1</w:t>
            </w:r>
          </w:p>
        </w:tc>
        <w:tc>
          <w:tcPr>
            <w:tcW w:w="1065" w:type="dxa"/>
            <w:shd w:val="clear" w:color="auto" w:fill="92D050"/>
          </w:tcPr>
          <w:p w14:paraId="7B0CDFBF" w14:textId="62A6323E" w:rsidR="00D54275" w:rsidRPr="00D84C3C" w:rsidRDefault="00D54275" w:rsidP="00D54275">
            <w:pPr>
              <w:spacing w:line="240" w:lineRule="auto"/>
              <w:jc w:val="center"/>
              <w:rPr>
                <w:rFonts w:ascii="Verdana" w:eastAsia="Calibri" w:hAnsi="Verdana" w:cstheme="minorBidi"/>
                <w:sz w:val="16"/>
                <w:szCs w:val="16"/>
              </w:rPr>
            </w:pPr>
            <w:r w:rsidRPr="001E2ED4">
              <w:rPr>
                <w:rFonts w:ascii="Verdana" w:eastAsia="Calibri" w:hAnsi="Verdana" w:cstheme="minorBidi"/>
                <w:sz w:val="16"/>
                <w:szCs w:val="16"/>
              </w:rPr>
              <w:t>1</w:t>
            </w:r>
          </w:p>
        </w:tc>
        <w:tc>
          <w:tcPr>
            <w:tcW w:w="1549" w:type="dxa"/>
            <w:shd w:val="clear" w:color="auto" w:fill="92D050"/>
          </w:tcPr>
          <w:p w14:paraId="37F08CC9" w14:textId="1CE2527C" w:rsidR="00D54275" w:rsidRPr="00D84C3C" w:rsidRDefault="00D54275" w:rsidP="00D54275">
            <w:pPr>
              <w:spacing w:line="240" w:lineRule="auto"/>
              <w:jc w:val="center"/>
              <w:rPr>
                <w:rFonts w:ascii="Verdana" w:eastAsia="Calibri" w:hAnsi="Verdana" w:cstheme="minorBidi"/>
                <w:sz w:val="16"/>
                <w:szCs w:val="16"/>
              </w:rPr>
            </w:pPr>
            <w:r w:rsidRPr="001E2ED4">
              <w:rPr>
                <w:rFonts w:ascii="Verdana" w:eastAsia="Calibri" w:hAnsi="Verdana" w:cstheme="minorBidi"/>
                <w:sz w:val="16"/>
                <w:szCs w:val="16"/>
              </w:rPr>
              <w:t>1</w:t>
            </w:r>
          </w:p>
        </w:tc>
      </w:tr>
      <w:tr w:rsidR="00D54275" w:rsidRPr="00D84C3C" w14:paraId="5A888C51" w14:textId="77777777" w:rsidTr="00D54275">
        <w:trPr>
          <w:jc w:val="center"/>
        </w:trPr>
        <w:tc>
          <w:tcPr>
            <w:tcW w:w="0" w:type="auto"/>
            <w:hideMark/>
          </w:tcPr>
          <w:p w14:paraId="516C5240" w14:textId="77777777" w:rsidR="00D54275" w:rsidRPr="00D84C3C" w:rsidRDefault="00D54275" w:rsidP="00D54275">
            <w:pPr>
              <w:spacing w:line="240" w:lineRule="auto"/>
              <w:rPr>
                <w:rFonts w:ascii="Verdana" w:eastAsia="Calibri" w:hAnsi="Verdana" w:cstheme="minorBidi"/>
                <w:sz w:val="16"/>
                <w:szCs w:val="16"/>
              </w:rPr>
            </w:pPr>
            <w:r w:rsidRPr="00D84C3C">
              <w:rPr>
                <w:rFonts w:ascii="Verdana" w:eastAsia="Calibri" w:hAnsi="Verdana" w:cstheme="minorBidi"/>
                <w:sz w:val="16"/>
                <w:szCs w:val="16"/>
              </w:rPr>
              <w:t>12</w:t>
            </w:r>
          </w:p>
        </w:tc>
        <w:tc>
          <w:tcPr>
            <w:tcW w:w="0" w:type="auto"/>
            <w:hideMark/>
          </w:tcPr>
          <w:p w14:paraId="439C358B" w14:textId="77777777" w:rsidR="00D54275" w:rsidRPr="00D84C3C" w:rsidRDefault="00D54275" w:rsidP="00D54275">
            <w:pPr>
              <w:spacing w:line="240" w:lineRule="auto"/>
              <w:rPr>
                <w:rFonts w:ascii="Verdana" w:eastAsia="Calibri" w:hAnsi="Verdana" w:cstheme="minorBidi"/>
                <w:sz w:val="16"/>
                <w:szCs w:val="16"/>
              </w:rPr>
            </w:pPr>
            <w:r w:rsidRPr="00D84C3C">
              <w:rPr>
                <w:rFonts w:ascii="Verdana" w:eastAsia="Calibri" w:hAnsi="Verdana" w:cstheme="minorBidi"/>
                <w:sz w:val="16"/>
                <w:szCs w:val="16"/>
              </w:rPr>
              <w:t>Evolution of average wind speed</w:t>
            </w:r>
          </w:p>
        </w:tc>
        <w:tc>
          <w:tcPr>
            <w:tcW w:w="1335" w:type="dxa"/>
            <w:shd w:val="clear" w:color="auto" w:fill="92D050"/>
            <w:vAlign w:val="center"/>
          </w:tcPr>
          <w:p w14:paraId="5ABEFC99" w14:textId="110E6CC0" w:rsidR="00D54275" w:rsidRPr="00D84C3C" w:rsidRDefault="00D54275" w:rsidP="00D54275">
            <w:pPr>
              <w:spacing w:line="240" w:lineRule="auto"/>
              <w:jc w:val="center"/>
              <w:rPr>
                <w:rFonts w:ascii="Verdana" w:eastAsia="Calibri" w:hAnsi="Verdana" w:cstheme="minorBidi"/>
                <w:sz w:val="16"/>
                <w:szCs w:val="16"/>
              </w:rPr>
            </w:pPr>
            <w:r>
              <w:rPr>
                <w:rFonts w:ascii="Verdana" w:eastAsia="Calibri" w:hAnsi="Verdana" w:cstheme="minorBidi"/>
                <w:sz w:val="16"/>
                <w:szCs w:val="16"/>
              </w:rPr>
              <w:t>1</w:t>
            </w:r>
          </w:p>
        </w:tc>
        <w:tc>
          <w:tcPr>
            <w:tcW w:w="1065" w:type="dxa"/>
            <w:shd w:val="clear" w:color="auto" w:fill="FFC000"/>
            <w:vAlign w:val="center"/>
          </w:tcPr>
          <w:p w14:paraId="6BED5105" w14:textId="716EBFF0" w:rsidR="00D54275" w:rsidRPr="00D84C3C" w:rsidRDefault="00D54275" w:rsidP="00D54275">
            <w:pPr>
              <w:spacing w:line="240" w:lineRule="auto"/>
              <w:jc w:val="center"/>
              <w:rPr>
                <w:rFonts w:ascii="Verdana" w:eastAsia="Calibri" w:hAnsi="Verdana" w:cstheme="minorBidi"/>
                <w:sz w:val="16"/>
                <w:szCs w:val="16"/>
              </w:rPr>
            </w:pPr>
            <w:r>
              <w:rPr>
                <w:rFonts w:ascii="Verdana" w:eastAsia="Calibri" w:hAnsi="Verdana" w:cstheme="minorBidi"/>
                <w:sz w:val="16"/>
                <w:szCs w:val="16"/>
              </w:rPr>
              <w:t>2</w:t>
            </w:r>
          </w:p>
        </w:tc>
        <w:tc>
          <w:tcPr>
            <w:tcW w:w="1549" w:type="dxa"/>
            <w:shd w:val="clear" w:color="auto" w:fill="92D050"/>
            <w:vAlign w:val="center"/>
          </w:tcPr>
          <w:p w14:paraId="0A4A2C0C" w14:textId="40C65140" w:rsidR="00D54275" w:rsidRPr="00D84C3C" w:rsidRDefault="00D54275" w:rsidP="00D54275">
            <w:pPr>
              <w:spacing w:line="240" w:lineRule="auto"/>
              <w:jc w:val="center"/>
              <w:rPr>
                <w:rFonts w:ascii="Verdana" w:eastAsia="Calibri" w:hAnsi="Verdana" w:cstheme="minorBidi"/>
                <w:sz w:val="16"/>
                <w:szCs w:val="16"/>
              </w:rPr>
            </w:pPr>
            <w:r>
              <w:rPr>
                <w:rFonts w:ascii="Verdana" w:eastAsia="Calibri" w:hAnsi="Verdana" w:cstheme="minorBidi"/>
                <w:sz w:val="16"/>
                <w:szCs w:val="16"/>
              </w:rPr>
              <w:t>2</w:t>
            </w:r>
          </w:p>
        </w:tc>
      </w:tr>
      <w:tr w:rsidR="00D54275" w:rsidRPr="00D84C3C" w14:paraId="0BC82221" w14:textId="77777777" w:rsidTr="00A55D53">
        <w:trPr>
          <w:jc w:val="center"/>
        </w:trPr>
        <w:tc>
          <w:tcPr>
            <w:tcW w:w="0" w:type="auto"/>
            <w:hideMark/>
          </w:tcPr>
          <w:p w14:paraId="437BF5F6" w14:textId="77777777" w:rsidR="00D54275" w:rsidRPr="00D84C3C" w:rsidRDefault="00D54275" w:rsidP="00D54275">
            <w:pPr>
              <w:spacing w:line="240" w:lineRule="auto"/>
              <w:rPr>
                <w:rFonts w:ascii="Verdana" w:eastAsia="Calibri" w:hAnsi="Verdana" w:cstheme="minorBidi"/>
                <w:sz w:val="16"/>
                <w:szCs w:val="16"/>
              </w:rPr>
            </w:pPr>
            <w:r w:rsidRPr="00D84C3C">
              <w:rPr>
                <w:rFonts w:ascii="Verdana" w:eastAsia="Calibri" w:hAnsi="Verdana" w:cstheme="minorBidi"/>
                <w:sz w:val="16"/>
                <w:szCs w:val="16"/>
              </w:rPr>
              <w:t>13</w:t>
            </w:r>
          </w:p>
        </w:tc>
        <w:tc>
          <w:tcPr>
            <w:tcW w:w="0" w:type="auto"/>
            <w:hideMark/>
          </w:tcPr>
          <w:p w14:paraId="0597C5D9" w14:textId="77777777" w:rsidR="00D54275" w:rsidRPr="00D84C3C" w:rsidRDefault="00D54275" w:rsidP="00D54275">
            <w:pPr>
              <w:spacing w:line="240" w:lineRule="auto"/>
              <w:rPr>
                <w:rFonts w:ascii="Verdana" w:eastAsia="Calibri" w:hAnsi="Verdana" w:cstheme="minorBidi"/>
                <w:sz w:val="16"/>
                <w:szCs w:val="16"/>
              </w:rPr>
            </w:pPr>
            <w:r w:rsidRPr="00D84C3C">
              <w:rPr>
                <w:rFonts w:ascii="Verdana" w:eastAsia="Calibri" w:hAnsi="Verdana" w:cstheme="minorBidi"/>
                <w:sz w:val="16"/>
                <w:szCs w:val="16"/>
              </w:rPr>
              <w:t>Annual average of tornadoes</w:t>
            </w:r>
          </w:p>
        </w:tc>
        <w:tc>
          <w:tcPr>
            <w:tcW w:w="1335" w:type="dxa"/>
            <w:shd w:val="clear" w:color="auto" w:fill="FF0000"/>
            <w:vAlign w:val="center"/>
          </w:tcPr>
          <w:p w14:paraId="2A8DC364" w14:textId="11D74FDD" w:rsidR="00D54275" w:rsidRPr="00D84C3C" w:rsidRDefault="00A55D53" w:rsidP="00D54275">
            <w:pPr>
              <w:spacing w:line="240" w:lineRule="auto"/>
              <w:jc w:val="center"/>
              <w:rPr>
                <w:rFonts w:ascii="Verdana" w:eastAsia="Calibri" w:hAnsi="Verdana" w:cstheme="minorBidi"/>
                <w:sz w:val="16"/>
                <w:szCs w:val="16"/>
              </w:rPr>
            </w:pPr>
            <w:r>
              <w:rPr>
                <w:rFonts w:ascii="Verdana" w:eastAsia="Calibri" w:hAnsi="Verdana" w:cstheme="minorBidi"/>
                <w:sz w:val="16"/>
                <w:szCs w:val="16"/>
              </w:rPr>
              <w:t>3</w:t>
            </w:r>
          </w:p>
        </w:tc>
        <w:tc>
          <w:tcPr>
            <w:tcW w:w="1065" w:type="dxa"/>
            <w:shd w:val="clear" w:color="auto" w:fill="FF0000"/>
            <w:vAlign w:val="center"/>
          </w:tcPr>
          <w:p w14:paraId="1B8D9797" w14:textId="0C1F982C" w:rsidR="00D54275" w:rsidRPr="00D84C3C" w:rsidRDefault="00A55D53" w:rsidP="00D54275">
            <w:pPr>
              <w:spacing w:line="240" w:lineRule="auto"/>
              <w:jc w:val="center"/>
              <w:rPr>
                <w:rFonts w:ascii="Verdana" w:eastAsia="Calibri" w:hAnsi="Verdana" w:cstheme="minorBidi"/>
                <w:sz w:val="16"/>
                <w:szCs w:val="16"/>
              </w:rPr>
            </w:pPr>
            <w:r>
              <w:rPr>
                <w:rFonts w:ascii="Verdana" w:eastAsia="Calibri" w:hAnsi="Verdana" w:cstheme="minorBidi"/>
                <w:sz w:val="16"/>
                <w:szCs w:val="16"/>
              </w:rPr>
              <w:t>3</w:t>
            </w:r>
          </w:p>
        </w:tc>
        <w:tc>
          <w:tcPr>
            <w:tcW w:w="1549" w:type="dxa"/>
            <w:shd w:val="clear" w:color="auto" w:fill="FF0000"/>
            <w:vAlign w:val="center"/>
          </w:tcPr>
          <w:p w14:paraId="21FD418A" w14:textId="331D7D04" w:rsidR="00D54275" w:rsidRPr="00D84C3C" w:rsidRDefault="00A55D53" w:rsidP="00D54275">
            <w:pPr>
              <w:spacing w:line="240" w:lineRule="auto"/>
              <w:jc w:val="center"/>
              <w:rPr>
                <w:rFonts w:ascii="Verdana" w:eastAsia="Calibri" w:hAnsi="Verdana" w:cstheme="minorBidi"/>
                <w:sz w:val="16"/>
                <w:szCs w:val="16"/>
              </w:rPr>
            </w:pPr>
            <w:r>
              <w:rPr>
                <w:rFonts w:ascii="Verdana" w:eastAsia="Calibri" w:hAnsi="Verdana" w:cstheme="minorBidi"/>
                <w:sz w:val="16"/>
                <w:szCs w:val="16"/>
              </w:rPr>
              <w:t>9</w:t>
            </w:r>
          </w:p>
        </w:tc>
      </w:tr>
      <w:tr w:rsidR="00D54275" w:rsidRPr="00D84C3C" w14:paraId="293E427A" w14:textId="77777777" w:rsidTr="00A55D53">
        <w:trPr>
          <w:jc w:val="center"/>
        </w:trPr>
        <w:tc>
          <w:tcPr>
            <w:tcW w:w="0" w:type="auto"/>
            <w:hideMark/>
          </w:tcPr>
          <w:p w14:paraId="17D1FB0C" w14:textId="77777777" w:rsidR="00D54275" w:rsidRPr="00D84C3C" w:rsidRDefault="00D54275" w:rsidP="00D54275">
            <w:pPr>
              <w:spacing w:line="240" w:lineRule="auto"/>
              <w:rPr>
                <w:rFonts w:ascii="Verdana" w:eastAsia="Calibri" w:hAnsi="Verdana" w:cstheme="minorBidi"/>
                <w:sz w:val="16"/>
                <w:szCs w:val="16"/>
              </w:rPr>
            </w:pPr>
            <w:r w:rsidRPr="00D84C3C">
              <w:rPr>
                <w:rFonts w:ascii="Verdana" w:eastAsia="Calibri" w:hAnsi="Verdana" w:cstheme="minorBidi"/>
                <w:sz w:val="16"/>
                <w:szCs w:val="16"/>
              </w:rPr>
              <w:t>14</w:t>
            </w:r>
          </w:p>
        </w:tc>
        <w:tc>
          <w:tcPr>
            <w:tcW w:w="0" w:type="auto"/>
            <w:hideMark/>
          </w:tcPr>
          <w:p w14:paraId="6D98B188" w14:textId="77777777" w:rsidR="00D54275" w:rsidRPr="00D84C3C" w:rsidRDefault="00D54275" w:rsidP="00D54275">
            <w:pPr>
              <w:spacing w:line="240" w:lineRule="auto"/>
              <w:rPr>
                <w:rFonts w:ascii="Verdana" w:eastAsia="Calibri" w:hAnsi="Verdana" w:cstheme="minorBidi"/>
                <w:sz w:val="16"/>
                <w:szCs w:val="16"/>
              </w:rPr>
            </w:pPr>
            <w:r w:rsidRPr="00D84C3C">
              <w:rPr>
                <w:rFonts w:ascii="Verdana" w:eastAsia="Calibri" w:hAnsi="Verdana" w:cstheme="minorBidi"/>
                <w:sz w:val="16"/>
                <w:szCs w:val="16"/>
              </w:rPr>
              <w:t>Flood risk index</w:t>
            </w:r>
          </w:p>
        </w:tc>
        <w:tc>
          <w:tcPr>
            <w:tcW w:w="1335" w:type="dxa"/>
            <w:shd w:val="clear" w:color="auto" w:fill="FF0000"/>
            <w:vAlign w:val="center"/>
          </w:tcPr>
          <w:p w14:paraId="15DF94C3" w14:textId="18C23B00" w:rsidR="00D54275" w:rsidRPr="00D84C3C" w:rsidRDefault="00A55D53" w:rsidP="00D54275">
            <w:pPr>
              <w:spacing w:line="240" w:lineRule="auto"/>
              <w:jc w:val="center"/>
              <w:rPr>
                <w:rFonts w:ascii="Verdana" w:eastAsia="Calibri" w:hAnsi="Verdana" w:cstheme="minorBidi"/>
                <w:sz w:val="16"/>
                <w:szCs w:val="16"/>
              </w:rPr>
            </w:pPr>
            <w:r>
              <w:rPr>
                <w:rFonts w:ascii="Verdana" w:eastAsia="Calibri" w:hAnsi="Verdana" w:cstheme="minorBidi"/>
                <w:sz w:val="16"/>
                <w:szCs w:val="16"/>
              </w:rPr>
              <w:t>3</w:t>
            </w:r>
          </w:p>
        </w:tc>
        <w:tc>
          <w:tcPr>
            <w:tcW w:w="1065" w:type="dxa"/>
            <w:vAlign w:val="center"/>
          </w:tcPr>
          <w:p w14:paraId="3D5AB51D" w14:textId="6E5E2578" w:rsidR="00D54275" w:rsidRPr="00D84C3C" w:rsidRDefault="00A55D53" w:rsidP="00D54275">
            <w:pPr>
              <w:spacing w:line="240" w:lineRule="auto"/>
              <w:jc w:val="center"/>
              <w:rPr>
                <w:rFonts w:ascii="Verdana" w:eastAsia="Calibri" w:hAnsi="Verdana" w:cstheme="minorBidi"/>
                <w:sz w:val="16"/>
                <w:szCs w:val="16"/>
              </w:rPr>
            </w:pPr>
            <w:r>
              <w:rPr>
                <w:rFonts w:ascii="Verdana" w:eastAsia="Calibri" w:hAnsi="Verdana" w:cstheme="minorBidi"/>
                <w:sz w:val="16"/>
                <w:szCs w:val="16"/>
              </w:rPr>
              <w:t>0</w:t>
            </w:r>
          </w:p>
        </w:tc>
        <w:tc>
          <w:tcPr>
            <w:tcW w:w="1549" w:type="dxa"/>
            <w:vAlign w:val="center"/>
          </w:tcPr>
          <w:p w14:paraId="5BE2DCD2" w14:textId="2CD06ED2" w:rsidR="00D54275" w:rsidRPr="00D84C3C" w:rsidRDefault="00A55D53" w:rsidP="00D54275">
            <w:pPr>
              <w:spacing w:line="240" w:lineRule="auto"/>
              <w:jc w:val="center"/>
              <w:rPr>
                <w:rFonts w:ascii="Verdana" w:eastAsia="Calibri" w:hAnsi="Verdana" w:cstheme="minorBidi"/>
                <w:sz w:val="16"/>
                <w:szCs w:val="16"/>
              </w:rPr>
            </w:pPr>
            <w:r>
              <w:rPr>
                <w:rFonts w:ascii="Verdana" w:eastAsia="Calibri" w:hAnsi="Verdana" w:cstheme="minorBidi"/>
                <w:sz w:val="16"/>
                <w:szCs w:val="16"/>
              </w:rPr>
              <w:t>0</w:t>
            </w:r>
          </w:p>
        </w:tc>
      </w:tr>
      <w:tr w:rsidR="00D54275" w:rsidRPr="00D84C3C" w14:paraId="3B3A726D" w14:textId="77777777" w:rsidTr="00A55D53">
        <w:trPr>
          <w:jc w:val="center"/>
        </w:trPr>
        <w:tc>
          <w:tcPr>
            <w:tcW w:w="0" w:type="auto"/>
            <w:hideMark/>
          </w:tcPr>
          <w:p w14:paraId="54890229" w14:textId="77777777" w:rsidR="00D54275" w:rsidRPr="00D84C3C" w:rsidRDefault="00D54275" w:rsidP="00D54275">
            <w:pPr>
              <w:spacing w:line="240" w:lineRule="auto"/>
              <w:rPr>
                <w:rFonts w:ascii="Verdana" w:eastAsia="Calibri" w:hAnsi="Verdana" w:cstheme="minorBidi"/>
                <w:sz w:val="16"/>
                <w:szCs w:val="16"/>
              </w:rPr>
            </w:pPr>
            <w:r w:rsidRPr="00D84C3C">
              <w:rPr>
                <w:rFonts w:ascii="Verdana" w:eastAsia="Calibri" w:hAnsi="Verdana" w:cstheme="minorBidi"/>
                <w:sz w:val="16"/>
                <w:szCs w:val="16"/>
              </w:rPr>
              <w:t>15</w:t>
            </w:r>
          </w:p>
        </w:tc>
        <w:tc>
          <w:tcPr>
            <w:tcW w:w="0" w:type="auto"/>
            <w:hideMark/>
          </w:tcPr>
          <w:p w14:paraId="2724AF72" w14:textId="77777777" w:rsidR="00D54275" w:rsidRPr="00D84C3C" w:rsidRDefault="00D54275" w:rsidP="00D54275">
            <w:pPr>
              <w:spacing w:line="240" w:lineRule="auto"/>
              <w:rPr>
                <w:rFonts w:ascii="Verdana" w:eastAsia="Calibri" w:hAnsi="Verdana" w:cstheme="minorBidi"/>
                <w:sz w:val="16"/>
                <w:szCs w:val="16"/>
              </w:rPr>
            </w:pPr>
            <w:r w:rsidRPr="00D84C3C">
              <w:rPr>
                <w:rFonts w:ascii="Verdana" w:eastAsia="Calibri" w:hAnsi="Verdana" w:cstheme="minorBidi"/>
                <w:sz w:val="16"/>
                <w:szCs w:val="16"/>
              </w:rPr>
              <w:t>Wind Erosion Risk Index</w:t>
            </w:r>
          </w:p>
        </w:tc>
        <w:tc>
          <w:tcPr>
            <w:tcW w:w="1335" w:type="dxa"/>
            <w:shd w:val="clear" w:color="auto" w:fill="92D050"/>
            <w:vAlign w:val="center"/>
          </w:tcPr>
          <w:p w14:paraId="456B6601" w14:textId="56D29AD4" w:rsidR="00D54275" w:rsidRPr="00D84C3C" w:rsidRDefault="00A55D53" w:rsidP="00D54275">
            <w:pPr>
              <w:spacing w:line="240" w:lineRule="auto"/>
              <w:jc w:val="center"/>
              <w:rPr>
                <w:rFonts w:ascii="Verdana" w:eastAsia="Calibri" w:hAnsi="Verdana" w:cstheme="minorBidi"/>
                <w:sz w:val="16"/>
                <w:szCs w:val="16"/>
              </w:rPr>
            </w:pPr>
            <w:r>
              <w:rPr>
                <w:rFonts w:ascii="Verdana" w:eastAsia="Calibri" w:hAnsi="Verdana" w:cstheme="minorBidi"/>
                <w:sz w:val="16"/>
                <w:szCs w:val="16"/>
              </w:rPr>
              <w:t>1</w:t>
            </w:r>
          </w:p>
        </w:tc>
        <w:tc>
          <w:tcPr>
            <w:tcW w:w="1065" w:type="dxa"/>
            <w:shd w:val="clear" w:color="auto" w:fill="FF0000"/>
          </w:tcPr>
          <w:p w14:paraId="44351A0B" w14:textId="688AA874" w:rsidR="00D54275" w:rsidRPr="00D84C3C" w:rsidRDefault="00A55D53" w:rsidP="00D54275">
            <w:pPr>
              <w:spacing w:line="240" w:lineRule="auto"/>
              <w:jc w:val="center"/>
              <w:rPr>
                <w:rFonts w:ascii="Verdana" w:eastAsia="Calibri" w:hAnsi="Verdana" w:cstheme="minorBidi"/>
                <w:sz w:val="16"/>
                <w:szCs w:val="16"/>
              </w:rPr>
            </w:pPr>
            <w:r>
              <w:rPr>
                <w:rFonts w:ascii="Verdana" w:eastAsia="Calibri" w:hAnsi="Verdana" w:cstheme="minorBidi"/>
                <w:sz w:val="16"/>
                <w:szCs w:val="16"/>
              </w:rPr>
              <w:t>3</w:t>
            </w:r>
          </w:p>
        </w:tc>
        <w:tc>
          <w:tcPr>
            <w:tcW w:w="1549" w:type="dxa"/>
            <w:shd w:val="clear" w:color="auto" w:fill="92D050"/>
          </w:tcPr>
          <w:p w14:paraId="4434DE21" w14:textId="2A6D6A7F" w:rsidR="00D54275" w:rsidRPr="00D84C3C" w:rsidRDefault="00A55D53" w:rsidP="00D54275">
            <w:pPr>
              <w:spacing w:line="240" w:lineRule="auto"/>
              <w:jc w:val="center"/>
              <w:rPr>
                <w:rFonts w:ascii="Verdana" w:eastAsia="Calibri" w:hAnsi="Verdana" w:cstheme="minorBidi"/>
                <w:sz w:val="16"/>
                <w:szCs w:val="16"/>
              </w:rPr>
            </w:pPr>
            <w:r>
              <w:rPr>
                <w:rFonts w:ascii="Verdana" w:eastAsia="Calibri" w:hAnsi="Verdana" w:cstheme="minorBidi"/>
                <w:sz w:val="16"/>
                <w:szCs w:val="16"/>
              </w:rPr>
              <w:t>3</w:t>
            </w:r>
          </w:p>
        </w:tc>
      </w:tr>
      <w:tr w:rsidR="00D54275" w:rsidRPr="00D84C3C" w14:paraId="5EF5C469" w14:textId="77777777" w:rsidTr="00A55D53">
        <w:trPr>
          <w:jc w:val="center"/>
        </w:trPr>
        <w:tc>
          <w:tcPr>
            <w:tcW w:w="0" w:type="auto"/>
            <w:hideMark/>
          </w:tcPr>
          <w:p w14:paraId="4C44A2A7" w14:textId="77777777" w:rsidR="00D54275" w:rsidRPr="00D84C3C" w:rsidRDefault="00D54275" w:rsidP="00D54275">
            <w:pPr>
              <w:spacing w:line="240" w:lineRule="auto"/>
              <w:rPr>
                <w:rFonts w:ascii="Verdana" w:eastAsia="Calibri" w:hAnsi="Verdana" w:cstheme="minorBidi"/>
                <w:sz w:val="16"/>
                <w:szCs w:val="16"/>
              </w:rPr>
            </w:pPr>
            <w:r w:rsidRPr="00D84C3C">
              <w:rPr>
                <w:rFonts w:ascii="Verdana" w:eastAsia="Calibri" w:hAnsi="Verdana" w:cstheme="minorBidi"/>
                <w:sz w:val="16"/>
                <w:szCs w:val="16"/>
              </w:rPr>
              <w:t>16</w:t>
            </w:r>
          </w:p>
        </w:tc>
        <w:tc>
          <w:tcPr>
            <w:tcW w:w="0" w:type="auto"/>
            <w:hideMark/>
          </w:tcPr>
          <w:p w14:paraId="0020BF75" w14:textId="77777777" w:rsidR="00D54275" w:rsidRPr="00D84C3C" w:rsidRDefault="00D54275" w:rsidP="00D54275">
            <w:pPr>
              <w:spacing w:line="240" w:lineRule="auto"/>
              <w:rPr>
                <w:rFonts w:ascii="Verdana" w:eastAsia="Calibri" w:hAnsi="Verdana" w:cstheme="minorBidi"/>
                <w:sz w:val="16"/>
                <w:szCs w:val="16"/>
              </w:rPr>
            </w:pPr>
            <w:r w:rsidRPr="00D84C3C">
              <w:rPr>
                <w:rFonts w:ascii="Verdana" w:eastAsia="Calibri" w:hAnsi="Verdana" w:cstheme="minorBidi"/>
                <w:sz w:val="16"/>
                <w:szCs w:val="16"/>
              </w:rPr>
              <w:t>Landslide/avalanche risk index</w:t>
            </w:r>
          </w:p>
        </w:tc>
        <w:tc>
          <w:tcPr>
            <w:tcW w:w="1335" w:type="dxa"/>
            <w:shd w:val="clear" w:color="auto" w:fill="FF0000"/>
            <w:vAlign w:val="center"/>
          </w:tcPr>
          <w:p w14:paraId="035D965E" w14:textId="412E8435" w:rsidR="00D54275" w:rsidRPr="00D84C3C" w:rsidRDefault="00A55D53" w:rsidP="00D54275">
            <w:pPr>
              <w:spacing w:line="240" w:lineRule="auto"/>
              <w:jc w:val="center"/>
              <w:rPr>
                <w:rFonts w:ascii="Verdana" w:eastAsia="Calibri" w:hAnsi="Verdana" w:cstheme="minorBidi"/>
                <w:sz w:val="16"/>
                <w:szCs w:val="16"/>
              </w:rPr>
            </w:pPr>
            <w:r>
              <w:rPr>
                <w:rFonts w:ascii="Verdana" w:eastAsia="Calibri" w:hAnsi="Verdana" w:cstheme="minorBidi"/>
                <w:sz w:val="16"/>
                <w:szCs w:val="16"/>
              </w:rPr>
              <w:t>3</w:t>
            </w:r>
          </w:p>
        </w:tc>
        <w:tc>
          <w:tcPr>
            <w:tcW w:w="1065" w:type="dxa"/>
            <w:vAlign w:val="center"/>
          </w:tcPr>
          <w:p w14:paraId="385E43BB" w14:textId="3092C384" w:rsidR="00D54275" w:rsidRPr="00D84C3C" w:rsidRDefault="00A55D53" w:rsidP="00D54275">
            <w:pPr>
              <w:spacing w:line="240" w:lineRule="auto"/>
              <w:jc w:val="center"/>
              <w:rPr>
                <w:rFonts w:ascii="Verdana" w:eastAsia="Calibri" w:hAnsi="Verdana" w:cstheme="minorBidi"/>
                <w:sz w:val="16"/>
                <w:szCs w:val="16"/>
              </w:rPr>
            </w:pPr>
            <w:r>
              <w:rPr>
                <w:rFonts w:ascii="Verdana" w:eastAsia="Calibri" w:hAnsi="Verdana" w:cstheme="minorBidi"/>
                <w:sz w:val="16"/>
                <w:szCs w:val="16"/>
              </w:rPr>
              <w:t>0</w:t>
            </w:r>
          </w:p>
        </w:tc>
        <w:tc>
          <w:tcPr>
            <w:tcW w:w="1549" w:type="dxa"/>
            <w:vAlign w:val="center"/>
          </w:tcPr>
          <w:p w14:paraId="13592BE6" w14:textId="096365C4" w:rsidR="00D54275" w:rsidRPr="00D84C3C" w:rsidRDefault="00A55D53" w:rsidP="00D54275">
            <w:pPr>
              <w:spacing w:line="240" w:lineRule="auto"/>
              <w:jc w:val="center"/>
              <w:rPr>
                <w:rFonts w:ascii="Verdana" w:eastAsia="Calibri" w:hAnsi="Verdana" w:cstheme="minorBidi"/>
                <w:sz w:val="16"/>
                <w:szCs w:val="16"/>
              </w:rPr>
            </w:pPr>
            <w:r>
              <w:rPr>
                <w:rFonts w:ascii="Verdana" w:eastAsia="Calibri" w:hAnsi="Verdana" w:cstheme="minorBidi"/>
                <w:sz w:val="16"/>
                <w:szCs w:val="16"/>
              </w:rPr>
              <w:t>0</w:t>
            </w:r>
          </w:p>
        </w:tc>
      </w:tr>
      <w:tr w:rsidR="00D54275" w:rsidRPr="00D84C3C" w14:paraId="5B546155" w14:textId="77777777" w:rsidTr="00A55D53">
        <w:trPr>
          <w:jc w:val="center"/>
        </w:trPr>
        <w:tc>
          <w:tcPr>
            <w:tcW w:w="0" w:type="auto"/>
            <w:hideMark/>
          </w:tcPr>
          <w:p w14:paraId="157CD048" w14:textId="77777777" w:rsidR="00D54275" w:rsidRPr="00D84C3C" w:rsidRDefault="00D54275" w:rsidP="00D54275">
            <w:pPr>
              <w:spacing w:line="240" w:lineRule="auto"/>
              <w:rPr>
                <w:rFonts w:ascii="Verdana" w:eastAsia="Calibri" w:hAnsi="Verdana" w:cstheme="minorBidi"/>
                <w:sz w:val="16"/>
                <w:szCs w:val="16"/>
              </w:rPr>
            </w:pPr>
            <w:r w:rsidRPr="00D84C3C">
              <w:rPr>
                <w:rFonts w:ascii="Verdana" w:eastAsia="Calibri" w:hAnsi="Verdana" w:cstheme="minorBidi"/>
                <w:sz w:val="16"/>
                <w:szCs w:val="16"/>
              </w:rPr>
              <w:t>17</w:t>
            </w:r>
          </w:p>
        </w:tc>
        <w:tc>
          <w:tcPr>
            <w:tcW w:w="0" w:type="auto"/>
            <w:hideMark/>
          </w:tcPr>
          <w:p w14:paraId="704F0F5A" w14:textId="77777777" w:rsidR="00D54275" w:rsidRPr="00F66AAB" w:rsidRDefault="00D54275" w:rsidP="00D54275">
            <w:pPr>
              <w:spacing w:line="240" w:lineRule="auto"/>
              <w:rPr>
                <w:rFonts w:ascii="Verdana" w:eastAsia="Calibri" w:hAnsi="Verdana" w:cstheme="minorBidi"/>
                <w:sz w:val="16"/>
                <w:szCs w:val="16"/>
                <w:lang w:val="pt-BR"/>
              </w:rPr>
            </w:pPr>
            <w:r w:rsidRPr="00F66AAB">
              <w:rPr>
                <w:rFonts w:ascii="Verdana" w:eastAsia="Calibri" w:hAnsi="Verdana" w:cstheme="minorBidi"/>
                <w:sz w:val="16"/>
                <w:szCs w:val="16"/>
              </w:rPr>
              <w:t>Wildfire Risk Index</w:t>
            </w:r>
          </w:p>
        </w:tc>
        <w:tc>
          <w:tcPr>
            <w:tcW w:w="1335" w:type="dxa"/>
            <w:shd w:val="clear" w:color="auto" w:fill="FFC000"/>
            <w:vAlign w:val="center"/>
          </w:tcPr>
          <w:p w14:paraId="240CEE8D" w14:textId="22EC4C34" w:rsidR="00D54275" w:rsidRPr="00D84C3C" w:rsidRDefault="00A55D53" w:rsidP="00D54275">
            <w:pPr>
              <w:spacing w:line="240" w:lineRule="auto"/>
              <w:jc w:val="center"/>
              <w:rPr>
                <w:rFonts w:ascii="Verdana" w:eastAsia="Calibri" w:hAnsi="Verdana" w:cstheme="minorBidi"/>
                <w:sz w:val="16"/>
                <w:szCs w:val="16"/>
              </w:rPr>
            </w:pPr>
            <w:r>
              <w:rPr>
                <w:rFonts w:ascii="Verdana" w:eastAsia="Calibri" w:hAnsi="Verdana" w:cstheme="minorBidi"/>
                <w:sz w:val="16"/>
                <w:szCs w:val="16"/>
              </w:rPr>
              <w:t>2</w:t>
            </w:r>
          </w:p>
        </w:tc>
        <w:tc>
          <w:tcPr>
            <w:tcW w:w="1065" w:type="dxa"/>
            <w:shd w:val="clear" w:color="auto" w:fill="FFC000"/>
            <w:vAlign w:val="center"/>
          </w:tcPr>
          <w:p w14:paraId="1F285EA2" w14:textId="5E343C62" w:rsidR="00D54275" w:rsidRPr="00D84C3C" w:rsidRDefault="00A55D53" w:rsidP="00D54275">
            <w:pPr>
              <w:spacing w:line="240" w:lineRule="auto"/>
              <w:jc w:val="center"/>
              <w:rPr>
                <w:rFonts w:ascii="Verdana" w:eastAsia="Calibri" w:hAnsi="Verdana" w:cstheme="minorBidi"/>
                <w:sz w:val="16"/>
                <w:szCs w:val="16"/>
              </w:rPr>
            </w:pPr>
            <w:r>
              <w:rPr>
                <w:rFonts w:ascii="Verdana" w:eastAsia="Calibri" w:hAnsi="Verdana" w:cstheme="minorBidi"/>
                <w:sz w:val="16"/>
                <w:szCs w:val="16"/>
              </w:rPr>
              <w:t>2</w:t>
            </w:r>
          </w:p>
        </w:tc>
        <w:tc>
          <w:tcPr>
            <w:tcW w:w="1549" w:type="dxa"/>
            <w:shd w:val="clear" w:color="auto" w:fill="FFC000"/>
            <w:vAlign w:val="center"/>
          </w:tcPr>
          <w:p w14:paraId="6AC3244C" w14:textId="14FD5F1C" w:rsidR="00D54275" w:rsidRPr="00D84C3C" w:rsidRDefault="00A55D53" w:rsidP="00D54275">
            <w:pPr>
              <w:spacing w:line="240" w:lineRule="auto"/>
              <w:jc w:val="center"/>
              <w:rPr>
                <w:rFonts w:ascii="Verdana" w:eastAsia="Calibri" w:hAnsi="Verdana" w:cstheme="minorBidi"/>
                <w:sz w:val="16"/>
                <w:szCs w:val="16"/>
              </w:rPr>
            </w:pPr>
            <w:r>
              <w:rPr>
                <w:rFonts w:ascii="Verdana" w:eastAsia="Calibri" w:hAnsi="Verdana" w:cstheme="minorBidi"/>
                <w:sz w:val="16"/>
                <w:szCs w:val="16"/>
              </w:rPr>
              <w:t>4</w:t>
            </w:r>
          </w:p>
        </w:tc>
      </w:tr>
    </w:tbl>
    <w:p w14:paraId="0F26C537" w14:textId="77777777" w:rsidR="00F43F02" w:rsidRDefault="00F43F02" w:rsidP="00BE4727">
      <w:pPr>
        <w:spacing w:before="120" w:after="120" w:line="360" w:lineRule="auto"/>
        <w:jc w:val="both"/>
        <w:rPr>
          <w:rFonts w:asciiTheme="minorHAnsi" w:hAnsiTheme="minorHAnsi" w:cs="Arial"/>
          <w:noProof/>
          <w:color w:val="000000"/>
          <w:lang w:val="ro-RO"/>
        </w:rPr>
      </w:pPr>
    </w:p>
    <w:p w14:paraId="4875E45B" w14:textId="5C8FAE83" w:rsidR="00094B73" w:rsidRDefault="00F43F02" w:rsidP="00BE4727">
      <w:pPr>
        <w:spacing w:before="120" w:after="120" w:line="360" w:lineRule="auto"/>
        <w:jc w:val="both"/>
        <w:rPr>
          <w:rFonts w:asciiTheme="minorHAnsi" w:hAnsiTheme="minorHAnsi" w:cs="Arial"/>
          <w:noProof/>
          <w:color w:val="000000"/>
          <w:lang w:val="ro-RO"/>
        </w:rPr>
      </w:pPr>
      <w:r w:rsidRPr="00F43F02">
        <w:rPr>
          <w:rFonts w:asciiTheme="minorHAnsi" w:hAnsiTheme="minorHAnsi" w:cs="Arial"/>
          <w:noProof/>
          <w:color w:val="000000"/>
        </w:rPr>
        <w:t>Legend:</w:t>
      </w:r>
    </w:p>
    <w:tbl>
      <w:tblPr>
        <w:tblStyle w:val="TableGrid110"/>
        <w:tblW w:w="0" w:type="auto"/>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221"/>
        <w:gridCol w:w="1797"/>
        <w:gridCol w:w="1342"/>
        <w:gridCol w:w="1350"/>
        <w:gridCol w:w="1530"/>
      </w:tblGrid>
      <w:tr w:rsidR="005D1EC9" w:rsidRPr="00D84C3C" w14:paraId="76BB6204" w14:textId="77777777" w:rsidTr="00617C11">
        <w:tc>
          <w:tcPr>
            <w:tcW w:w="0" w:type="auto"/>
            <w:vAlign w:val="center"/>
          </w:tcPr>
          <w:p w14:paraId="5F4E40D4" w14:textId="3A66BB15" w:rsidR="00F43F02" w:rsidRPr="00B16830" w:rsidRDefault="00F43F02" w:rsidP="00B16830">
            <w:pPr>
              <w:spacing w:line="240" w:lineRule="auto"/>
              <w:rPr>
                <w:rFonts w:ascii="Verdana" w:eastAsia="Calibri" w:hAnsi="Verdana" w:cstheme="minorBidi"/>
                <w:sz w:val="16"/>
                <w:szCs w:val="16"/>
              </w:rPr>
            </w:pPr>
            <w:r w:rsidRPr="00B16830">
              <w:rPr>
                <w:rFonts w:ascii="Verdana" w:eastAsia="Calibri" w:hAnsi="Verdana" w:cstheme="minorBidi"/>
                <w:sz w:val="16"/>
                <w:szCs w:val="16"/>
              </w:rPr>
              <w:t>Sensibility</w:t>
            </w:r>
          </w:p>
        </w:tc>
        <w:tc>
          <w:tcPr>
            <w:tcW w:w="0" w:type="auto"/>
            <w:vAlign w:val="center"/>
          </w:tcPr>
          <w:p w14:paraId="5819EC6A" w14:textId="333174D7" w:rsidR="00F43F02" w:rsidRPr="00B16830" w:rsidRDefault="00B16830" w:rsidP="00B16830">
            <w:pPr>
              <w:spacing w:line="240" w:lineRule="auto"/>
              <w:rPr>
                <w:rFonts w:ascii="Verdana" w:eastAsia="Calibri" w:hAnsi="Verdana" w:cstheme="minorBidi"/>
                <w:sz w:val="16"/>
                <w:szCs w:val="16"/>
              </w:rPr>
            </w:pPr>
            <w:r w:rsidRPr="00B16830">
              <w:rPr>
                <w:rFonts w:ascii="Verdana" w:eastAsia="Calibri" w:hAnsi="Verdana" w:cstheme="minorBidi"/>
                <w:sz w:val="16"/>
                <w:szCs w:val="16"/>
              </w:rPr>
              <w:t>No Sensitivity (0)</w:t>
            </w:r>
          </w:p>
        </w:tc>
        <w:tc>
          <w:tcPr>
            <w:tcW w:w="1342" w:type="dxa"/>
            <w:shd w:val="clear" w:color="auto" w:fill="92D050"/>
            <w:vAlign w:val="center"/>
          </w:tcPr>
          <w:p w14:paraId="758F91D2" w14:textId="5721503B" w:rsidR="00F43F02" w:rsidRPr="005D1EC9" w:rsidRDefault="005D1EC9" w:rsidP="007D7992">
            <w:pPr>
              <w:spacing w:line="240" w:lineRule="auto"/>
              <w:jc w:val="center"/>
              <w:rPr>
                <w:rFonts w:ascii="Verdana" w:eastAsia="Calibri" w:hAnsi="Verdana" w:cstheme="minorBidi"/>
                <w:sz w:val="16"/>
                <w:szCs w:val="16"/>
              </w:rPr>
            </w:pPr>
            <w:r w:rsidRPr="005D1EC9">
              <w:rPr>
                <w:rFonts w:ascii="Verdana" w:eastAsia="Calibri" w:hAnsi="Verdana" w:cstheme="minorBidi"/>
                <w:sz w:val="16"/>
                <w:szCs w:val="16"/>
              </w:rPr>
              <w:t>Small (1)</w:t>
            </w:r>
          </w:p>
        </w:tc>
        <w:tc>
          <w:tcPr>
            <w:tcW w:w="1350" w:type="dxa"/>
            <w:shd w:val="clear" w:color="auto" w:fill="FFC000"/>
            <w:vAlign w:val="center"/>
          </w:tcPr>
          <w:p w14:paraId="1FDA1409" w14:textId="402474DC" w:rsidR="00F43F02" w:rsidRPr="005D1EC9" w:rsidRDefault="005D1EC9" w:rsidP="007D7992">
            <w:pPr>
              <w:spacing w:line="240" w:lineRule="auto"/>
              <w:jc w:val="center"/>
              <w:rPr>
                <w:rFonts w:ascii="Verdana" w:eastAsia="Calibri" w:hAnsi="Verdana" w:cstheme="minorBidi"/>
                <w:sz w:val="16"/>
                <w:szCs w:val="16"/>
              </w:rPr>
            </w:pPr>
            <w:r>
              <w:rPr>
                <w:rFonts w:ascii="Verdana" w:eastAsia="Calibri" w:hAnsi="Verdana" w:cstheme="minorBidi"/>
                <w:sz w:val="16"/>
                <w:szCs w:val="16"/>
              </w:rPr>
              <w:t>medium (2)</w:t>
            </w:r>
          </w:p>
        </w:tc>
        <w:tc>
          <w:tcPr>
            <w:tcW w:w="1530" w:type="dxa"/>
            <w:shd w:val="clear" w:color="auto" w:fill="FF0000"/>
            <w:vAlign w:val="center"/>
          </w:tcPr>
          <w:p w14:paraId="0C3F62BB" w14:textId="39C350FF" w:rsidR="00F43F02" w:rsidRPr="005D1EC9" w:rsidRDefault="00617C11" w:rsidP="007D7992">
            <w:pPr>
              <w:spacing w:line="240" w:lineRule="auto"/>
              <w:jc w:val="center"/>
              <w:rPr>
                <w:rFonts w:ascii="Verdana" w:eastAsia="Calibri" w:hAnsi="Verdana" w:cstheme="minorBidi"/>
                <w:sz w:val="16"/>
                <w:szCs w:val="16"/>
              </w:rPr>
            </w:pPr>
            <w:r>
              <w:rPr>
                <w:rFonts w:ascii="Verdana" w:eastAsia="Calibri" w:hAnsi="Verdana" w:cstheme="minorBidi"/>
                <w:sz w:val="16"/>
                <w:szCs w:val="16"/>
              </w:rPr>
              <w:t>Elevated (3)</w:t>
            </w:r>
          </w:p>
        </w:tc>
      </w:tr>
      <w:tr w:rsidR="005D1EC9" w:rsidRPr="00D84C3C" w14:paraId="40DFB2FD" w14:textId="77777777" w:rsidTr="00617C11">
        <w:trPr>
          <w:trHeight w:val="70"/>
        </w:trPr>
        <w:tc>
          <w:tcPr>
            <w:tcW w:w="0" w:type="auto"/>
          </w:tcPr>
          <w:p w14:paraId="0DAC3B9A" w14:textId="66911554" w:rsidR="00F43F02" w:rsidRPr="00D84C3C" w:rsidRDefault="00F43F02" w:rsidP="007D7992">
            <w:pPr>
              <w:spacing w:line="240" w:lineRule="auto"/>
              <w:rPr>
                <w:rFonts w:ascii="Verdana" w:eastAsia="Calibri" w:hAnsi="Verdana" w:cstheme="minorBidi"/>
                <w:sz w:val="16"/>
                <w:szCs w:val="16"/>
              </w:rPr>
            </w:pPr>
            <w:r>
              <w:rPr>
                <w:rFonts w:ascii="Verdana" w:eastAsia="Calibri" w:hAnsi="Verdana" w:cstheme="minorBidi"/>
                <w:sz w:val="16"/>
                <w:szCs w:val="16"/>
              </w:rPr>
              <w:t>Exposure</w:t>
            </w:r>
          </w:p>
        </w:tc>
        <w:tc>
          <w:tcPr>
            <w:tcW w:w="0" w:type="auto"/>
          </w:tcPr>
          <w:p w14:paraId="23773812" w14:textId="1315A3F3" w:rsidR="00F43F02" w:rsidRPr="00B16830" w:rsidRDefault="00B16830" w:rsidP="007D7992">
            <w:pPr>
              <w:spacing w:line="240" w:lineRule="auto"/>
              <w:rPr>
                <w:rFonts w:ascii="Verdana" w:eastAsia="Calibri" w:hAnsi="Verdana" w:cstheme="minorBidi"/>
                <w:sz w:val="16"/>
                <w:szCs w:val="16"/>
              </w:rPr>
            </w:pPr>
            <w:r w:rsidRPr="00B16830">
              <w:rPr>
                <w:rFonts w:ascii="Verdana" w:eastAsia="Calibri" w:hAnsi="Verdana" w:cstheme="minorBidi"/>
                <w:sz w:val="16"/>
                <w:szCs w:val="16"/>
              </w:rPr>
              <w:t>No Exposure (0)</w:t>
            </w:r>
          </w:p>
        </w:tc>
        <w:tc>
          <w:tcPr>
            <w:tcW w:w="1342" w:type="dxa"/>
            <w:shd w:val="clear" w:color="auto" w:fill="92D050"/>
            <w:vAlign w:val="center"/>
          </w:tcPr>
          <w:p w14:paraId="2FAEDC10" w14:textId="5A4B798D" w:rsidR="00F43F02" w:rsidRPr="005D1EC9" w:rsidRDefault="005D1EC9" w:rsidP="007D7992">
            <w:pPr>
              <w:spacing w:line="240" w:lineRule="auto"/>
              <w:jc w:val="center"/>
              <w:rPr>
                <w:rFonts w:ascii="Verdana" w:eastAsia="Calibri" w:hAnsi="Verdana" w:cstheme="minorBidi"/>
                <w:sz w:val="16"/>
                <w:szCs w:val="16"/>
              </w:rPr>
            </w:pPr>
            <w:r w:rsidRPr="005D1EC9">
              <w:rPr>
                <w:rFonts w:ascii="Verdana" w:eastAsia="Calibri" w:hAnsi="Verdana" w:cstheme="minorBidi"/>
                <w:sz w:val="16"/>
                <w:szCs w:val="16"/>
              </w:rPr>
              <w:t>Small (1)</w:t>
            </w:r>
          </w:p>
        </w:tc>
        <w:tc>
          <w:tcPr>
            <w:tcW w:w="1350" w:type="dxa"/>
            <w:shd w:val="clear" w:color="auto" w:fill="FFC000"/>
            <w:vAlign w:val="center"/>
          </w:tcPr>
          <w:p w14:paraId="623D1D43" w14:textId="76B873DF" w:rsidR="00F43F02" w:rsidRPr="005D1EC9" w:rsidRDefault="00617C11" w:rsidP="007D7992">
            <w:pPr>
              <w:spacing w:line="240" w:lineRule="auto"/>
              <w:jc w:val="center"/>
              <w:rPr>
                <w:rFonts w:ascii="Verdana" w:eastAsia="Calibri" w:hAnsi="Verdana" w:cstheme="minorBidi"/>
                <w:sz w:val="16"/>
                <w:szCs w:val="16"/>
              </w:rPr>
            </w:pPr>
            <w:r>
              <w:rPr>
                <w:rFonts w:ascii="Verdana" w:eastAsia="Calibri" w:hAnsi="Verdana" w:cstheme="minorBidi"/>
                <w:sz w:val="16"/>
                <w:szCs w:val="16"/>
              </w:rPr>
              <w:t>medium (2)</w:t>
            </w:r>
          </w:p>
        </w:tc>
        <w:tc>
          <w:tcPr>
            <w:tcW w:w="1530" w:type="dxa"/>
            <w:shd w:val="clear" w:color="auto" w:fill="FF0000"/>
            <w:vAlign w:val="center"/>
          </w:tcPr>
          <w:p w14:paraId="5D98902B" w14:textId="3553DEF2" w:rsidR="00F43F02" w:rsidRPr="005D1EC9" w:rsidRDefault="00617C11" w:rsidP="007D7992">
            <w:pPr>
              <w:spacing w:line="240" w:lineRule="auto"/>
              <w:jc w:val="center"/>
              <w:rPr>
                <w:rFonts w:ascii="Verdana" w:eastAsia="Calibri" w:hAnsi="Verdana" w:cstheme="minorBidi"/>
                <w:sz w:val="16"/>
                <w:szCs w:val="16"/>
              </w:rPr>
            </w:pPr>
            <w:r>
              <w:rPr>
                <w:rFonts w:ascii="Verdana" w:eastAsia="Calibri" w:hAnsi="Verdana" w:cstheme="minorBidi"/>
                <w:sz w:val="16"/>
                <w:szCs w:val="16"/>
              </w:rPr>
              <w:t>Elevated (3)</w:t>
            </w:r>
          </w:p>
        </w:tc>
      </w:tr>
      <w:tr w:rsidR="005D1EC9" w:rsidRPr="00D84C3C" w14:paraId="73BADE45" w14:textId="77777777" w:rsidTr="00617C11">
        <w:tc>
          <w:tcPr>
            <w:tcW w:w="0" w:type="auto"/>
          </w:tcPr>
          <w:p w14:paraId="60E266EE" w14:textId="3DBBF855" w:rsidR="00F43F02" w:rsidRPr="00D84C3C" w:rsidRDefault="00F43F02" w:rsidP="007D7992">
            <w:pPr>
              <w:spacing w:line="240" w:lineRule="auto"/>
              <w:rPr>
                <w:rFonts w:ascii="Verdana" w:eastAsia="Calibri" w:hAnsi="Verdana" w:cstheme="minorBidi"/>
                <w:sz w:val="16"/>
                <w:szCs w:val="16"/>
              </w:rPr>
            </w:pPr>
            <w:r>
              <w:rPr>
                <w:rFonts w:ascii="Verdana" w:eastAsia="Calibri" w:hAnsi="Verdana" w:cstheme="minorBidi"/>
                <w:sz w:val="16"/>
                <w:szCs w:val="16"/>
              </w:rPr>
              <w:t>Vulnerability</w:t>
            </w:r>
          </w:p>
        </w:tc>
        <w:tc>
          <w:tcPr>
            <w:tcW w:w="0" w:type="auto"/>
          </w:tcPr>
          <w:p w14:paraId="68939C30" w14:textId="3DF63FA1" w:rsidR="00F43F02" w:rsidRPr="00B16830" w:rsidRDefault="00B16830" w:rsidP="007D7992">
            <w:pPr>
              <w:spacing w:line="240" w:lineRule="auto"/>
              <w:rPr>
                <w:rFonts w:ascii="Verdana" w:eastAsia="Calibri" w:hAnsi="Verdana" w:cstheme="minorBidi"/>
                <w:sz w:val="16"/>
                <w:szCs w:val="16"/>
              </w:rPr>
            </w:pPr>
            <w:r w:rsidRPr="00B16830">
              <w:rPr>
                <w:rFonts w:ascii="Verdana" w:eastAsia="Calibri" w:hAnsi="Verdana" w:cstheme="minorBidi"/>
                <w:sz w:val="16"/>
                <w:szCs w:val="16"/>
              </w:rPr>
              <w:t>No Vulnerability (0)</w:t>
            </w:r>
          </w:p>
        </w:tc>
        <w:tc>
          <w:tcPr>
            <w:tcW w:w="1342" w:type="dxa"/>
            <w:shd w:val="clear" w:color="auto" w:fill="92D050"/>
            <w:vAlign w:val="center"/>
          </w:tcPr>
          <w:p w14:paraId="01DBD494" w14:textId="0A42D9EA" w:rsidR="00F43F02" w:rsidRPr="005D1EC9" w:rsidRDefault="005D1EC9" w:rsidP="007D7992">
            <w:pPr>
              <w:spacing w:line="240" w:lineRule="auto"/>
              <w:jc w:val="center"/>
              <w:rPr>
                <w:rFonts w:ascii="Verdana" w:eastAsia="Calibri" w:hAnsi="Verdana" w:cstheme="minorBidi"/>
                <w:sz w:val="16"/>
                <w:szCs w:val="16"/>
              </w:rPr>
            </w:pPr>
            <w:r w:rsidRPr="005D1EC9">
              <w:rPr>
                <w:rFonts w:ascii="Verdana" w:eastAsia="Calibri" w:hAnsi="Verdana" w:cstheme="minorBidi"/>
                <w:sz w:val="16"/>
                <w:szCs w:val="16"/>
              </w:rPr>
              <w:t>Small (1-2)</w:t>
            </w:r>
          </w:p>
        </w:tc>
        <w:tc>
          <w:tcPr>
            <w:tcW w:w="1350" w:type="dxa"/>
            <w:shd w:val="clear" w:color="auto" w:fill="FFC000"/>
            <w:vAlign w:val="center"/>
          </w:tcPr>
          <w:p w14:paraId="6976DDE5" w14:textId="277398E9" w:rsidR="00F43F02" w:rsidRPr="005D1EC9" w:rsidRDefault="00617C11" w:rsidP="007D7992">
            <w:pPr>
              <w:spacing w:line="240" w:lineRule="auto"/>
              <w:jc w:val="center"/>
              <w:rPr>
                <w:rFonts w:ascii="Verdana" w:eastAsia="Calibri" w:hAnsi="Verdana" w:cstheme="minorBidi"/>
                <w:sz w:val="16"/>
                <w:szCs w:val="16"/>
              </w:rPr>
            </w:pPr>
            <w:r>
              <w:rPr>
                <w:rFonts w:ascii="Verdana" w:eastAsia="Calibri" w:hAnsi="Verdana" w:cstheme="minorBidi"/>
                <w:sz w:val="16"/>
                <w:szCs w:val="16"/>
              </w:rPr>
              <w:t>medium (3-4)</w:t>
            </w:r>
          </w:p>
        </w:tc>
        <w:tc>
          <w:tcPr>
            <w:tcW w:w="1530" w:type="dxa"/>
            <w:shd w:val="clear" w:color="auto" w:fill="FF0000"/>
            <w:vAlign w:val="center"/>
          </w:tcPr>
          <w:p w14:paraId="102B99E0" w14:textId="6BB5020C" w:rsidR="00F43F02" w:rsidRPr="005D1EC9" w:rsidRDefault="00617C11" w:rsidP="007D7992">
            <w:pPr>
              <w:spacing w:line="240" w:lineRule="auto"/>
              <w:jc w:val="center"/>
              <w:rPr>
                <w:rFonts w:ascii="Verdana" w:eastAsia="Calibri" w:hAnsi="Verdana" w:cstheme="minorBidi"/>
                <w:sz w:val="16"/>
                <w:szCs w:val="16"/>
              </w:rPr>
            </w:pPr>
            <w:r>
              <w:rPr>
                <w:rFonts w:ascii="Verdana" w:eastAsia="Calibri" w:hAnsi="Verdana" w:cstheme="minorBidi"/>
                <w:sz w:val="16"/>
                <w:szCs w:val="16"/>
              </w:rPr>
              <w:t>High (6-9)</w:t>
            </w:r>
          </w:p>
        </w:tc>
      </w:tr>
    </w:tbl>
    <w:p w14:paraId="5971EFF5" w14:textId="77777777" w:rsidR="008A0815" w:rsidRDefault="008A0815" w:rsidP="008A0815">
      <w:pPr>
        <w:spacing w:before="120" w:after="120" w:line="360" w:lineRule="auto"/>
        <w:jc w:val="both"/>
        <w:rPr>
          <w:rFonts w:asciiTheme="minorHAnsi" w:hAnsiTheme="minorHAnsi" w:cs="Arial"/>
          <w:noProof/>
          <w:color w:val="000000"/>
          <w:lang w:val="ro-RO"/>
        </w:rPr>
      </w:pPr>
    </w:p>
    <w:p w14:paraId="0BE34561" w14:textId="2AD7829D" w:rsidR="00F43F02" w:rsidRDefault="008A0815" w:rsidP="008A0815">
      <w:pPr>
        <w:spacing w:before="120" w:after="120" w:line="360" w:lineRule="auto"/>
        <w:jc w:val="both"/>
        <w:rPr>
          <w:rFonts w:asciiTheme="minorHAnsi" w:hAnsiTheme="minorHAnsi" w:cs="Arial"/>
          <w:noProof/>
          <w:color w:val="000000"/>
          <w:lang w:val="ro-RO"/>
        </w:rPr>
      </w:pPr>
      <w:r w:rsidRPr="008A0815">
        <w:rPr>
          <w:rFonts w:asciiTheme="minorHAnsi" w:hAnsiTheme="minorHAnsi" w:cs="Arial"/>
          <w:noProof/>
          <w:color w:val="000000"/>
        </w:rPr>
        <w:t>According to the vulnerability analysis, the climate variables that recorded the highest scores are:</w:t>
      </w:r>
    </w:p>
    <w:p w14:paraId="6BDDA1BC" w14:textId="77777777" w:rsidR="008A0815" w:rsidRPr="008A0815" w:rsidRDefault="008A0815" w:rsidP="008A0815">
      <w:pPr>
        <w:pStyle w:val="ListParagraph"/>
        <w:numPr>
          <w:ilvl w:val="0"/>
          <w:numId w:val="42"/>
        </w:numPr>
        <w:spacing w:before="120" w:after="120" w:line="360" w:lineRule="auto"/>
        <w:jc w:val="both"/>
        <w:rPr>
          <w:rFonts w:eastAsia="Times New Roman" w:cs="Calibri"/>
          <w:lang w:eastAsia="en-GB"/>
        </w:rPr>
      </w:pPr>
      <w:r w:rsidRPr="008A0815">
        <w:rPr>
          <w:rFonts w:eastAsia="Times New Roman" w:cs="Calibri"/>
          <w:lang w:eastAsia="en-GB"/>
        </w:rPr>
        <w:t>Evolution of the average annual thermal regime</w:t>
      </w:r>
    </w:p>
    <w:p w14:paraId="3092A1DC" w14:textId="77777777" w:rsidR="008A0815" w:rsidRPr="008A0815" w:rsidRDefault="008A0815" w:rsidP="008A0815">
      <w:pPr>
        <w:pStyle w:val="ListParagraph"/>
        <w:numPr>
          <w:ilvl w:val="0"/>
          <w:numId w:val="42"/>
        </w:numPr>
        <w:spacing w:before="120" w:after="120" w:line="360" w:lineRule="auto"/>
        <w:jc w:val="both"/>
        <w:rPr>
          <w:rFonts w:eastAsia="Times New Roman" w:cs="Calibri"/>
          <w:lang w:eastAsia="en-GB"/>
        </w:rPr>
      </w:pPr>
      <w:r w:rsidRPr="008A0815">
        <w:rPr>
          <w:rFonts w:eastAsia="Times New Roman" w:cs="Calibri"/>
          <w:lang w:eastAsia="en-GB"/>
        </w:rPr>
        <w:t>Evolution of heat waves</w:t>
      </w:r>
    </w:p>
    <w:p w14:paraId="04583271" w14:textId="77777777" w:rsidR="008A0815" w:rsidRPr="00C33BC5" w:rsidRDefault="008A0815" w:rsidP="008A0815">
      <w:pPr>
        <w:pStyle w:val="ListParagraph"/>
        <w:numPr>
          <w:ilvl w:val="0"/>
          <w:numId w:val="42"/>
        </w:numPr>
        <w:spacing w:before="120" w:after="120" w:line="360" w:lineRule="auto"/>
        <w:jc w:val="both"/>
        <w:rPr>
          <w:rFonts w:eastAsia="Times New Roman" w:cs="Calibri"/>
          <w:lang w:eastAsia="en-GB"/>
        </w:rPr>
      </w:pPr>
      <w:r w:rsidRPr="00F66AAB">
        <w:rPr>
          <w:rFonts w:eastAsia="Times New Roman" w:cs="Calibri"/>
          <w:lang w:eastAsia="en-GB"/>
        </w:rPr>
        <w:t>Evolution of the indicator on the abundance of precipitation</w:t>
      </w:r>
    </w:p>
    <w:p w14:paraId="15060C67" w14:textId="4693D166" w:rsidR="008A0815" w:rsidRPr="008A0815" w:rsidRDefault="008A0815" w:rsidP="008A0815">
      <w:pPr>
        <w:pStyle w:val="ListParagraph"/>
        <w:numPr>
          <w:ilvl w:val="0"/>
          <w:numId w:val="42"/>
        </w:numPr>
        <w:spacing w:before="120" w:after="120" w:line="360" w:lineRule="auto"/>
        <w:jc w:val="both"/>
        <w:rPr>
          <w:rFonts w:eastAsia="Times New Roman" w:cs="Calibri"/>
          <w:lang w:eastAsia="en-GB"/>
        </w:rPr>
      </w:pPr>
      <w:r w:rsidRPr="008A0815">
        <w:rPr>
          <w:rFonts w:eastAsia="Times New Roman" w:cs="Calibri"/>
          <w:lang w:eastAsia="en-GB"/>
        </w:rPr>
        <w:t>Annual average of tornadoes</w:t>
      </w:r>
    </w:p>
    <w:p w14:paraId="06308D04" w14:textId="77777777" w:rsidR="008A0815" w:rsidRPr="008A0815" w:rsidRDefault="008A0815" w:rsidP="008A0815">
      <w:pPr>
        <w:pStyle w:val="ListParagraph"/>
        <w:numPr>
          <w:ilvl w:val="0"/>
          <w:numId w:val="42"/>
        </w:numPr>
        <w:spacing w:before="120" w:after="120" w:line="360" w:lineRule="auto"/>
        <w:jc w:val="both"/>
        <w:rPr>
          <w:rFonts w:eastAsia="Times New Roman" w:cs="Calibri"/>
          <w:lang w:eastAsia="en-GB"/>
        </w:rPr>
      </w:pPr>
      <w:r w:rsidRPr="008A0815">
        <w:rPr>
          <w:rFonts w:eastAsia="Times New Roman" w:cs="Calibri"/>
          <w:lang w:eastAsia="en-GB"/>
        </w:rPr>
        <w:t>Wind Erosion Risk Index</w:t>
      </w:r>
    </w:p>
    <w:p w14:paraId="5DE3C86E" w14:textId="2F9885E4" w:rsidR="008A0815" w:rsidRPr="00F66AAB" w:rsidRDefault="008A0815" w:rsidP="008A0815">
      <w:pPr>
        <w:pStyle w:val="ListParagraph"/>
        <w:numPr>
          <w:ilvl w:val="0"/>
          <w:numId w:val="42"/>
        </w:numPr>
        <w:spacing w:before="120" w:after="120" w:line="360" w:lineRule="auto"/>
        <w:jc w:val="both"/>
        <w:rPr>
          <w:rFonts w:eastAsia="Times New Roman" w:cs="Calibri"/>
          <w:lang w:val="pt-BR" w:eastAsia="en-GB"/>
        </w:rPr>
      </w:pPr>
      <w:r w:rsidRPr="00F66AAB">
        <w:rPr>
          <w:rFonts w:eastAsia="Times New Roman" w:cs="Calibri"/>
          <w:lang w:eastAsia="en-GB"/>
        </w:rPr>
        <w:t>Wildfire Risk Index</w:t>
      </w:r>
    </w:p>
    <w:p w14:paraId="647752FB" w14:textId="6C7911AC" w:rsidR="008A0815" w:rsidRPr="00F66AAB" w:rsidRDefault="00742AD7" w:rsidP="008A0815">
      <w:pPr>
        <w:spacing w:before="120" w:after="120" w:line="360" w:lineRule="auto"/>
        <w:jc w:val="both"/>
        <w:rPr>
          <w:rFonts w:eastAsia="Times New Roman" w:cs="Calibri"/>
          <w:b/>
          <w:bCs/>
          <w:lang w:val="pt-BR" w:eastAsia="en-GB"/>
        </w:rPr>
      </w:pPr>
      <w:r w:rsidRPr="00F66AAB">
        <w:rPr>
          <w:rFonts w:eastAsia="Times New Roman" w:cs="Calibri"/>
          <w:b/>
          <w:bCs/>
          <w:lang w:eastAsia="en-GB"/>
        </w:rPr>
        <w:t>Complex analysis</w:t>
      </w:r>
    </w:p>
    <w:p w14:paraId="74CF3D99" w14:textId="44F4158C" w:rsidR="00742AD7" w:rsidRPr="006E02AB" w:rsidRDefault="00742AD7" w:rsidP="008A0815">
      <w:pPr>
        <w:spacing w:before="120" w:after="120" w:line="360" w:lineRule="auto"/>
        <w:jc w:val="both"/>
        <w:rPr>
          <w:rFonts w:asciiTheme="minorHAnsi" w:hAnsiTheme="minorHAnsi" w:cs="Arial"/>
          <w:noProof/>
          <w:color w:val="000000"/>
          <w:lang w:val="ro-RO"/>
        </w:rPr>
      </w:pPr>
      <w:r w:rsidRPr="006E02AB">
        <w:rPr>
          <w:rFonts w:asciiTheme="minorHAnsi" w:hAnsiTheme="minorHAnsi" w:cs="Arial"/>
          <w:noProof/>
          <w:color w:val="000000"/>
        </w:rPr>
        <w:t>Risk assessment</w:t>
      </w:r>
    </w:p>
    <w:p w14:paraId="2E597327" w14:textId="59DD978D" w:rsidR="006E02AB" w:rsidRDefault="006E02AB" w:rsidP="006E02AB">
      <w:pPr>
        <w:spacing w:before="120" w:after="120" w:line="360" w:lineRule="auto"/>
        <w:jc w:val="both"/>
        <w:rPr>
          <w:rFonts w:asciiTheme="minorHAnsi" w:hAnsiTheme="minorHAnsi" w:cs="Arial"/>
          <w:noProof/>
          <w:color w:val="000000"/>
          <w:lang w:val="ro-RO"/>
        </w:rPr>
      </w:pPr>
      <w:r w:rsidRPr="006E02AB">
        <w:rPr>
          <w:rFonts w:asciiTheme="minorHAnsi" w:hAnsiTheme="minorHAnsi" w:cs="Arial"/>
          <w:noProof/>
          <w:color w:val="000000"/>
        </w:rPr>
        <w:t>The risk assessment was carried out for those climate variables with high and medium future vulnerability, relevant to the project in question.</w:t>
      </w:r>
    </w:p>
    <w:p w14:paraId="1CE7D00C" w14:textId="3E296994" w:rsidR="00742AD7" w:rsidRDefault="006E02AB" w:rsidP="006E02AB">
      <w:pPr>
        <w:spacing w:before="120" w:after="120" w:line="360" w:lineRule="auto"/>
        <w:jc w:val="both"/>
        <w:rPr>
          <w:rFonts w:asciiTheme="minorHAnsi" w:hAnsiTheme="minorHAnsi" w:cs="Arial"/>
          <w:noProof/>
          <w:color w:val="000000"/>
          <w:lang w:val="ro-RO"/>
        </w:rPr>
      </w:pPr>
      <w:r w:rsidRPr="006E02AB">
        <w:rPr>
          <w:rFonts w:asciiTheme="minorHAnsi" w:hAnsiTheme="minorHAnsi" w:cs="Arial"/>
          <w:noProof/>
          <w:color w:val="000000"/>
        </w:rPr>
        <w:t>The following table shows the identified climate variables, their trend, as well as the risk related to changes in these variables.</w:t>
      </w:r>
    </w:p>
    <w:p w14:paraId="1CB49169" w14:textId="77777777" w:rsidR="00637134" w:rsidRDefault="00637134" w:rsidP="006E02AB">
      <w:pPr>
        <w:spacing w:before="120" w:after="120" w:line="360" w:lineRule="auto"/>
        <w:jc w:val="both"/>
        <w:rPr>
          <w:rFonts w:asciiTheme="minorHAnsi" w:hAnsiTheme="minorHAnsi" w:cs="Arial"/>
          <w:noProof/>
          <w:color w:val="000000"/>
          <w:lang w:val="ro-RO"/>
        </w:rPr>
      </w:pPr>
    </w:p>
    <w:p w14:paraId="6CFD0FFA" w14:textId="7D45916F" w:rsidR="00CC2409" w:rsidRPr="00CC2409" w:rsidRDefault="006E02AB" w:rsidP="00CC2409">
      <w:pPr>
        <w:pStyle w:val="Caption"/>
        <w:spacing w:after="0" w:line="240" w:lineRule="auto"/>
        <w:jc w:val="both"/>
        <w:rPr>
          <w:color w:val="00B0F0"/>
          <w:sz w:val="16"/>
          <w:szCs w:val="16"/>
          <w:lang w:val="ro-RO"/>
        </w:rPr>
      </w:pPr>
      <w:r w:rsidRPr="00D950A4">
        <w:rPr>
          <w:color w:val="00B0F0"/>
          <w:sz w:val="16"/>
          <w:szCs w:val="16"/>
        </w:rPr>
        <w:lastRenderedPageBreak/>
        <w:t xml:space="preserve">Table </w:t>
      </w:r>
      <w:r w:rsidRPr="00D950A4">
        <w:rPr>
          <w:color w:val="00B0F0"/>
          <w:sz w:val="16"/>
          <w:szCs w:val="16"/>
        </w:rPr>
        <w:fldChar w:fldCharType="begin"/>
      </w:r>
      <w:r w:rsidRPr="00D950A4">
        <w:rPr>
          <w:color w:val="00B0F0"/>
          <w:sz w:val="16"/>
          <w:szCs w:val="16"/>
        </w:rPr>
        <w:instrText xml:space="preserve"> SEQ Tabel \* ARABIC </w:instrText>
      </w:r>
      <w:r w:rsidRPr="00D950A4">
        <w:rPr>
          <w:color w:val="00B0F0"/>
          <w:sz w:val="16"/>
          <w:szCs w:val="16"/>
        </w:rPr>
        <w:fldChar w:fldCharType="separate"/>
      </w:r>
      <w:r w:rsidR="00630BF6">
        <w:rPr>
          <w:noProof/>
          <w:color w:val="00B0F0"/>
          <w:sz w:val="16"/>
          <w:szCs w:val="16"/>
        </w:rPr>
        <w:t>7</w:t>
      </w:r>
      <w:r w:rsidRPr="00D950A4">
        <w:rPr>
          <w:color w:val="00B0F0"/>
          <w:sz w:val="16"/>
          <w:szCs w:val="16"/>
        </w:rPr>
        <w:fldChar w:fldCharType="end"/>
      </w:r>
      <w:r w:rsidRPr="00D950A4">
        <w:rPr>
          <w:color w:val="00B0F0"/>
          <w:sz w:val="16"/>
          <w:szCs w:val="16"/>
        </w:rPr>
        <w:t xml:space="preserve"> Risk assessment of future climate variables in the project area</w:t>
      </w:r>
    </w:p>
    <w:tbl>
      <w:tblPr>
        <w:tblStyle w:val="TableGrid110"/>
        <w:tblW w:w="0" w:type="auto"/>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20"/>
        <w:gridCol w:w="2836"/>
        <w:gridCol w:w="3110"/>
        <w:gridCol w:w="3100"/>
      </w:tblGrid>
      <w:tr w:rsidR="00CC2409" w:rsidRPr="00405A67" w14:paraId="0A62EE20" w14:textId="77777777" w:rsidTr="00405A67">
        <w:trPr>
          <w:trHeight w:val="487"/>
          <w:tblHeader/>
          <w:jc w:val="center"/>
        </w:trPr>
        <w:tc>
          <w:tcPr>
            <w:tcW w:w="0" w:type="auto"/>
            <w:shd w:val="clear" w:color="auto" w:fill="00B0F0"/>
            <w:vAlign w:val="center"/>
            <w:hideMark/>
          </w:tcPr>
          <w:p w14:paraId="02E977FD" w14:textId="77777777" w:rsidR="00CC2409" w:rsidRPr="00405A67" w:rsidRDefault="00CC2409" w:rsidP="007D7992">
            <w:pPr>
              <w:spacing w:line="240" w:lineRule="auto"/>
              <w:jc w:val="center"/>
              <w:rPr>
                <w:rFonts w:ascii="Verdana" w:eastAsia="Calibri" w:hAnsi="Verdana" w:cstheme="minorBidi"/>
                <w:b/>
                <w:bCs/>
                <w:color w:val="FFFFFF" w:themeColor="background1"/>
                <w:sz w:val="16"/>
                <w:szCs w:val="16"/>
              </w:rPr>
            </w:pPr>
            <w:r w:rsidRPr="00405A67">
              <w:rPr>
                <w:rFonts w:ascii="Verdana" w:eastAsia="Calibri" w:hAnsi="Verdana" w:cstheme="minorBidi"/>
                <w:b/>
                <w:bCs/>
                <w:color w:val="FFFFFF" w:themeColor="background1"/>
                <w:sz w:val="16"/>
                <w:szCs w:val="16"/>
              </w:rPr>
              <w:t>No.</w:t>
            </w:r>
          </w:p>
        </w:tc>
        <w:tc>
          <w:tcPr>
            <w:tcW w:w="2836" w:type="dxa"/>
            <w:shd w:val="clear" w:color="auto" w:fill="00B0F0"/>
            <w:vAlign w:val="center"/>
            <w:hideMark/>
          </w:tcPr>
          <w:p w14:paraId="51ACDC82" w14:textId="77777777" w:rsidR="00CC2409" w:rsidRPr="00405A67" w:rsidRDefault="00CC2409" w:rsidP="007D7992">
            <w:pPr>
              <w:spacing w:line="240" w:lineRule="auto"/>
              <w:jc w:val="center"/>
              <w:rPr>
                <w:rFonts w:ascii="Verdana" w:eastAsia="Calibri" w:hAnsi="Verdana" w:cstheme="minorBidi"/>
                <w:b/>
                <w:bCs/>
                <w:color w:val="FFFFFF" w:themeColor="background1"/>
                <w:sz w:val="16"/>
                <w:szCs w:val="16"/>
              </w:rPr>
            </w:pPr>
            <w:r w:rsidRPr="00405A67">
              <w:rPr>
                <w:rFonts w:ascii="Verdana" w:eastAsia="Calibri" w:hAnsi="Verdana" w:cstheme="minorBidi"/>
                <w:b/>
                <w:bCs/>
                <w:color w:val="FFFFFF" w:themeColor="background1"/>
                <w:sz w:val="16"/>
                <w:szCs w:val="16"/>
              </w:rPr>
              <w:t>Climate variable</w:t>
            </w:r>
          </w:p>
        </w:tc>
        <w:tc>
          <w:tcPr>
            <w:tcW w:w="3110" w:type="dxa"/>
            <w:shd w:val="clear" w:color="auto" w:fill="00B0F0"/>
            <w:vAlign w:val="center"/>
          </w:tcPr>
          <w:p w14:paraId="6F943886" w14:textId="7A558501" w:rsidR="00CC2409" w:rsidRPr="00405A67" w:rsidRDefault="00CC2409" w:rsidP="007D7992">
            <w:pPr>
              <w:spacing w:line="240" w:lineRule="auto"/>
              <w:jc w:val="center"/>
              <w:rPr>
                <w:rFonts w:ascii="Verdana" w:eastAsia="Calibri" w:hAnsi="Verdana" w:cstheme="minorBidi"/>
                <w:b/>
                <w:bCs/>
                <w:color w:val="FFFFFF" w:themeColor="background1"/>
                <w:sz w:val="16"/>
                <w:szCs w:val="16"/>
              </w:rPr>
            </w:pPr>
            <w:r w:rsidRPr="00405A67">
              <w:rPr>
                <w:rFonts w:ascii="Verdana" w:eastAsia="Calibri" w:hAnsi="Verdana" w:cstheme="minorBidi"/>
                <w:b/>
                <w:bCs/>
                <w:color w:val="FFFFFF" w:themeColor="background1"/>
                <w:sz w:val="16"/>
                <w:szCs w:val="16"/>
              </w:rPr>
              <w:t>Climate variable trend</w:t>
            </w:r>
          </w:p>
        </w:tc>
        <w:tc>
          <w:tcPr>
            <w:tcW w:w="3100" w:type="dxa"/>
            <w:shd w:val="clear" w:color="auto" w:fill="00B0F0"/>
            <w:vAlign w:val="center"/>
          </w:tcPr>
          <w:p w14:paraId="24496099" w14:textId="7DDC010C" w:rsidR="00CC2409" w:rsidRPr="00405A67" w:rsidRDefault="00CC2409" w:rsidP="007D7992">
            <w:pPr>
              <w:spacing w:line="240" w:lineRule="auto"/>
              <w:jc w:val="center"/>
              <w:rPr>
                <w:rFonts w:ascii="Verdana" w:eastAsia="Calibri" w:hAnsi="Verdana" w:cstheme="minorBidi"/>
                <w:b/>
                <w:bCs/>
                <w:color w:val="FFFFFF" w:themeColor="background1"/>
                <w:sz w:val="16"/>
                <w:szCs w:val="16"/>
              </w:rPr>
            </w:pPr>
            <w:r w:rsidRPr="00405A67">
              <w:rPr>
                <w:rFonts w:ascii="Verdana" w:eastAsia="Calibri" w:hAnsi="Verdana" w:cstheme="minorBidi"/>
                <w:b/>
                <w:bCs/>
                <w:color w:val="FFFFFF" w:themeColor="background1"/>
                <w:sz w:val="16"/>
                <w:szCs w:val="16"/>
              </w:rPr>
              <w:t>Risk</w:t>
            </w:r>
          </w:p>
        </w:tc>
      </w:tr>
      <w:tr w:rsidR="0038215B" w:rsidRPr="00405A67" w14:paraId="1C3564B7" w14:textId="77777777" w:rsidTr="00405A67">
        <w:trPr>
          <w:jc w:val="center"/>
        </w:trPr>
        <w:tc>
          <w:tcPr>
            <w:tcW w:w="0" w:type="auto"/>
            <w:vMerge w:val="restart"/>
            <w:vAlign w:val="center"/>
            <w:hideMark/>
          </w:tcPr>
          <w:p w14:paraId="1055F4A8" w14:textId="77777777" w:rsidR="0038215B" w:rsidRPr="00405A67" w:rsidRDefault="0038215B" w:rsidP="00405A67">
            <w:pPr>
              <w:spacing w:line="240" w:lineRule="auto"/>
              <w:rPr>
                <w:rFonts w:ascii="Verdana" w:eastAsia="Calibri" w:hAnsi="Verdana" w:cstheme="minorBidi"/>
                <w:sz w:val="16"/>
                <w:szCs w:val="16"/>
              </w:rPr>
            </w:pPr>
            <w:r w:rsidRPr="00405A67">
              <w:rPr>
                <w:rFonts w:ascii="Verdana" w:eastAsia="Calibri" w:hAnsi="Verdana" w:cstheme="minorBidi"/>
                <w:sz w:val="16"/>
                <w:szCs w:val="16"/>
              </w:rPr>
              <w:t>1</w:t>
            </w:r>
          </w:p>
        </w:tc>
        <w:tc>
          <w:tcPr>
            <w:tcW w:w="2836" w:type="dxa"/>
            <w:vMerge w:val="restart"/>
            <w:vAlign w:val="center"/>
            <w:hideMark/>
          </w:tcPr>
          <w:p w14:paraId="4C9778E5" w14:textId="77777777" w:rsidR="0038215B" w:rsidRPr="00C33BC5" w:rsidRDefault="0038215B" w:rsidP="00405A67">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average annual thermal regime</w:t>
            </w:r>
          </w:p>
        </w:tc>
        <w:tc>
          <w:tcPr>
            <w:tcW w:w="3110" w:type="dxa"/>
            <w:vMerge w:val="restart"/>
            <w:vAlign w:val="center"/>
          </w:tcPr>
          <w:p w14:paraId="6A05B4F1" w14:textId="48063E95" w:rsidR="0038215B" w:rsidRPr="00405A67" w:rsidRDefault="0038215B" w:rsidP="00547A1F">
            <w:pPr>
              <w:spacing w:line="240" w:lineRule="auto"/>
              <w:jc w:val="center"/>
              <w:rPr>
                <w:rFonts w:ascii="Verdana" w:eastAsia="Calibri" w:hAnsi="Verdana" w:cstheme="minorBidi"/>
                <w:sz w:val="16"/>
                <w:szCs w:val="16"/>
              </w:rPr>
            </w:pPr>
            <w:r w:rsidRPr="00405A67">
              <w:rPr>
                <w:rFonts w:ascii="Verdana" w:eastAsia="Calibri" w:hAnsi="Verdana" w:cstheme="minorBidi"/>
                <w:sz w:val="16"/>
                <w:szCs w:val="16"/>
              </w:rPr>
              <w:t>Increase in average temperatures</w:t>
            </w:r>
          </w:p>
        </w:tc>
        <w:tc>
          <w:tcPr>
            <w:tcW w:w="3100" w:type="dxa"/>
            <w:vAlign w:val="center"/>
          </w:tcPr>
          <w:p w14:paraId="77FB73E3" w14:textId="018112EB" w:rsidR="0038215B" w:rsidRPr="00405A67" w:rsidRDefault="0088752B" w:rsidP="00637134">
            <w:pPr>
              <w:spacing w:line="240" w:lineRule="auto"/>
              <w:rPr>
                <w:rFonts w:ascii="Verdana" w:eastAsia="Calibri" w:hAnsi="Verdana" w:cstheme="minorBidi"/>
                <w:sz w:val="16"/>
                <w:szCs w:val="16"/>
              </w:rPr>
            </w:pPr>
            <w:r w:rsidRPr="00405A67">
              <w:rPr>
                <w:rFonts w:ascii="Verdana" w:eastAsia="Calibri" w:hAnsi="Verdana" w:cstheme="minorBidi"/>
                <w:sz w:val="16"/>
                <w:szCs w:val="16"/>
              </w:rPr>
              <w:t>Overloading of mechanical systems</w:t>
            </w:r>
          </w:p>
        </w:tc>
      </w:tr>
      <w:tr w:rsidR="0038215B" w:rsidRPr="00F66AAB" w14:paraId="1D84139A" w14:textId="77777777" w:rsidTr="00405A67">
        <w:trPr>
          <w:jc w:val="center"/>
        </w:trPr>
        <w:tc>
          <w:tcPr>
            <w:tcW w:w="0" w:type="auto"/>
            <w:vMerge/>
            <w:vAlign w:val="center"/>
          </w:tcPr>
          <w:p w14:paraId="67DCD50F" w14:textId="77777777" w:rsidR="0038215B" w:rsidRPr="00405A67" w:rsidRDefault="0038215B" w:rsidP="00405A67">
            <w:pPr>
              <w:spacing w:line="240" w:lineRule="auto"/>
              <w:rPr>
                <w:rFonts w:ascii="Verdana" w:eastAsia="Calibri" w:hAnsi="Verdana"/>
                <w:sz w:val="16"/>
                <w:szCs w:val="16"/>
              </w:rPr>
            </w:pPr>
          </w:p>
        </w:tc>
        <w:tc>
          <w:tcPr>
            <w:tcW w:w="2836" w:type="dxa"/>
            <w:vMerge/>
            <w:vAlign w:val="center"/>
          </w:tcPr>
          <w:p w14:paraId="1DE69989" w14:textId="77777777" w:rsidR="0038215B" w:rsidRPr="00405A67" w:rsidRDefault="0038215B" w:rsidP="00405A67">
            <w:pPr>
              <w:spacing w:line="240" w:lineRule="auto"/>
              <w:rPr>
                <w:rFonts w:ascii="Verdana" w:eastAsia="Calibri" w:hAnsi="Verdana"/>
                <w:sz w:val="16"/>
                <w:szCs w:val="16"/>
              </w:rPr>
            </w:pPr>
          </w:p>
        </w:tc>
        <w:tc>
          <w:tcPr>
            <w:tcW w:w="3110" w:type="dxa"/>
            <w:vMerge/>
            <w:vAlign w:val="center"/>
          </w:tcPr>
          <w:p w14:paraId="329CE4A0" w14:textId="77777777" w:rsidR="0038215B" w:rsidRPr="00405A67" w:rsidRDefault="0038215B" w:rsidP="00547A1F">
            <w:pPr>
              <w:spacing w:line="240" w:lineRule="auto"/>
              <w:jc w:val="center"/>
              <w:rPr>
                <w:rFonts w:ascii="Verdana" w:eastAsia="Calibri" w:hAnsi="Verdana"/>
                <w:sz w:val="16"/>
                <w:szCs w:val="16"/>
              </w:rPr>
            </w:pPr>
          </w:p>
        </w:tc>
        <w:tc>
          <w:tcPr>
            <w:tcW w:w="3100" w:type="dxa"/>
            <w:vAlign w:val="center"/>
          </w:tcPr>
          <w:p w14:paraId="47FBAF62" w14:textId="631EA0E7" w:rsidR="0038215B" w:rsidRPr="00C33BC5" w:rsidRDefault="00CA0A93" w:rsidP="00637134">
            <w:pPr>
              <w:spacing w:line="240" w:lineRule="auto"/>
              <w:rPr>
                <w:rFonts w:ascii="Verdana" w:eastAsia="Calibri" w:hAnsi="Verdana"/>
                <w:sz w:val="16"/>
                <w:szCs w:val="16"/>
              </w:rPr>
            </w:pPr>
            <w:r w:rsidRPr="00F66AAB">
              <w:rPr>
                <w:rFonts w:ascii="Verdana" w:eastAsia="Calibri" w:hAnsi="Verdana"/>
                <w:sz w:val="16"/>
                <w:szCs w:val="16"/>
              </w:rPr>
              <w:t>Overloading of electrical power generation systems</w:t>
            </w:r>
          </w:p>
        </w:tc>
      </w:tr>
      <w:tr w:rsidR="0038215B" w:rsidRPr="00F66AAB" w14:paraId="32E5AFC8" w14:textId="77777777" w:rsidTr="00405A67">
        <w:trPr>
          <w:jc w:val="center"/>
        </w:trPr>
        <w:tc>
          <w:tcPr>
            <w:tcW w:w="0" w:type="auto"/>
            <w:vMerge/>
            <w:vAlign w:val="center"/>
          </w:tcPr>
          <w:p w14:paraId="4A7ED88C" w14:textId="77777777" w:rsidR="0038215B" w:rsidRPr="00C33BC5" w:rsidRDefault="0038215B" w:rsidP="00405A67">
            <w:pPr>
              <w:spacing w:line="240" w:lineRule="auto"/>
              <w:rPr>
                <w:rFonts w:ascii="Verdana" w:eastAsia="Calibri" w:hAnsi="Verdana"/>
                <w:sz w:val="16"/>
                <w:szCs w:val="16"/>
              </w:rPr>
            </w:pPr>
          </w:p>
        </w:tc>
        <w:tc>
          <w:tcPr>
            <w:tcW w:w="2836" w:type="dxa"/>
            <w:vMerge/>
            <w:vAlign w:val="center"/>
          </w:tcPr>
          <w:p w14:paraId="7F465D41" w14:textId="77777777" w:rsidR="0038215B" w:rsidRPr="00C33BC5" w:rsidRDefault="0038215B" w:rsidP="00405A67">
            <w:pPr>
              <w:spacing w:line="240" w:lineRule="auto"/>
              <w:rPr>
                <w:rFonts w:ascii="Verdana" w:eastAsia="Calibri" w:hAnsi="Verdana"/>
                <w:sz w:val="16"/>
                <w:szCs w:val="16"/>
              </w:rPr>
            </w:pPr>
          </w:p>
        </w:tc>
        <w:tc>
          <w:tcPr>
            <w:tcW w:w="3110" w:type="dxa"/>
            <w:vMerge/>
            <w:vAlign w:val="center"/>
          </w:tcPr>
          <w:p w14:paraId="4974841E" w14:textId="77777777" w:rsidR="0038215B" w:rsidRPr="00C33BC5" w:rsidRDefault="0038215B" w:rsidP="00547A1F">
            <w:pPr>
              <w:spacing w:line="240" w:lineRule="auto"/>
              <w:jc w:val="center"/>
              <w:rPr>
                <w:rFonts w:ascii="Verdana" w:eastAsia="Calibri" w:hAnsi="Verdana"/>
                <w:sz w:val="16"/>
                <w:szCs w:val="16"/>
              </w:rPr>
            </w:pPr>
          </w:p>
        </w:tc>
        <w:tc>
          <w:tcPr>
            <w:tcW w:w="3100" w:type="dxa"/>
            <w:vAlign w:val="center"/>
          </w:tcPr>
          <w:p w14:paraId="15FD5655" w14:textId="5F273008" w:rsidR="0038215B" w:rsidRPr="00C33BC5" w:rsidRDefault="00CA0A93" w:rsidP="00637134">
            <w:pPr>
              <w:spacing w:line="240" w:lineRule="auto"/>
              <w:rPr>
                <w:rFonts w:ascii="Verdana" w:eastAsia="Calibri" w:hAnsi="Verdana"/>
                <w:sz w:val="16"/>
                <w:szCs w:val="16"/>
              </w:rPr>
            </w:pPr>
            <w:r w:rsidRPr="00F66AAB">
              <w:rPr>
                <w:rFonts w:ascii="Verdana" w:eastAsia="Calibri" w:hAnsi="Verdana"/>
                <w:sz w:val="16"/>
                <w:szCs w:val="16"/>
              </w:rPr>
              <w:t>Creating unfavorable conditions for staff</w:t>
            </w:r>
          </w:p>
        </w:tc>
      </w:tr>
      <w:tr w:rsidR="0038215B" w:rsidRPr="00405A67" w14:paraId="23883AC1" w14:textId="77777777" w:rsidTr="00405A67">
        <w:trPr>
          <w:jc w:val="center"/>
        </w:trPr>
        <w:tc>
          <w:tcPr>
            <w:tcW w:w="0" w:type="auto"/>
            <w:vMerge/>
            <w:vAlign w:val="center"/>
          </w:tcPr>
          <w:p w14:paraId="247A2AA0" w14:textId="77777777" w:rsidR="0038215B" w:rsidRPr="00C33BC5" w:rsidRDefault="0038215B" w:rsidP="00405A67">
            <w:pPr>
              <w:spacing w:line="240" w:lineRule="auto"/>
              <w:rPr>
                <w:rFonts w:ascii="Verdana" w:eastAsia="Calibri" w:hAnsi="Verdana"/>
                <w:sz w:val="16"/>
                <w:szCs w:val="16"/>
              </w:rPr>
            </w:pPr>
          </w:p>
        </w:tc>
        <w:tc>
          <w:tcPr>
            <w:tcW w:w="2836" w:type="dxa"/>
            <w:vMerge/>
            <w:vAlign w:val="center"/>
          </w:tcPr>
          <w:p w14:paraId="7DC201CE" w14:textId="77777777" w:rsidR="0038215B" w:rsidRPr="00C33BC5" w:rsidRDefault="0038215B" w:rsidP="00405A67">
            <w:pPr>
              <w:spacing w:line="240" w:lineRule="auto"/>
              <w:rPr>
                <w:rFonts w:ascii="Verdana" w:eastAsia="Calibri" w:hAnsi="Verdana"/>
                <w:sz w:val="16"/>
                <w:szCs w:val="16"/>
              </w:rPr>
            </w:pPr>
          </w:p>
        </w:tc>
        <w:tc>
          <w:tcPr>
            <w:tcW w:w="3110" w:type="dxa"/>
            <w:vMerge/>
            <w:vAlign w:val="center"/>
          </w:tcPr>
          <w:p w14:paraId="16CC3932" w14:textId="77777777" w:rsidR="0038215B" w:rsidRPr="00C33BC5" w:rsidRDefault="0038215B" w:rsidP="00547A1F">
            <w:pPr>
              <w:spacing w:line="240" w:lineRule="auto"/>
              <w:jc w:val="center"/>
              <w:rPr>
                <w:rFonts w:ascii="Verdana" w:eastAsia="Calibri" w:hAnsi="Verdana"/>
                <w:sz w:val="16"/>
                <w:szCs w:val="16"/>
              </w:rPr>
            </w:pPr>
          </w:p>
        </w:tc>
        <w:tc>
          <w:tcPr>
            <w:tcW w:w="3100" w:type="dxa"/>
            <w:vAlign w:val="center"/>
          </w:tcPr>
          <w:p w14:paraId="33BAE24C" w14:textId="0C7E9BCE" w:rsidR="0038215B" w:rsidRPr="00405A67" w:rsidRDefault="00405A67" w:rsidP="00637134">
            <w:pPr>
              <w:spacing w:line="240" w:lineRule="auto"/>
              <w:rPr>
                <w:rFonts w:ascii="Verdana" w:eastAsia="Calibri" w:hAnsi="Verdana"/>
                <w:sz w:val="16"/>
                <w:szCs w:val="16"/>
              </w:rPr>
            </w:pPr>
            <w:r w:rsidRPr="00405A67">
              <w:rPr>
                <w:rFonts w:ascii="Verdana" w:eastAsia="Calibri" w:hAnsi="Verdana"/>
                <w:sz w:val="16"/>
                <w:szCs w:val="16"/>
              </w:rPr>
              <w:t>Damage to the installation and the need for more frequent maintenance work</w:t>
            </w:r>
          </w:p>
        </w:tc>
      </w:tr>
      <w:tr w:rsidR="00510C35" w:rsidRPr="00405A67" w14:paraId="73BDE65B" w14:textId="77777777" w:rsidTr="00405A67">
        <w:trPr>
          <w:jc w:val="center"/>
        </w:trPr>
        <w:tc>
          <w:tcPr>
            <w:tcW w:w="0" w:type="auto"/>
            <w:vMerge w:val="restart"/>
            <w:vAlign w:val="center"/>
            <w:hideMark/>
          </w:tcPr>
          <w:p w14:paraId="476576BA" w14:textId="77777777" w:rsidR="00510C35" w:rsidRPr="00405A67" w:rsidRDefault="00510C35" w:rsidP="00405A67">
            <w:pPr>
              <w:spacing w:line="240" w:lineRule="auto"/>
              <w:rPr>
                <w:rFonts w:ascii="Verdana" w:eastAsia="Calibri" w:hAnsi="Verdana" w:cstheme="minorBidi"/>
                <w:sz w:val="16"/>
                <w:szCs w:val="16"/>
              </w:rPr>
            </w:pPr>
            <w:r w:rsidRPr="00405A67">
              <w:rPr>
                <w:rFonts w:ascii="Verdana" w:eastAsia="Calibri" w:hAnsi="Verdana" w:cstheme="minorBidi"/>
                <w:sz w:val="16"/>
                <w:szCs w:val="16"/>
              </w:rPr>
              <w:t>2</w:t>
            </w:r>
          </w:p>
        </w:tc>
        <w:tc>
          <w:tcPr>
            <w:tcW w:w="2836" w:type="dxa"/>
            <w:vMerge w:val="restart"/>
            <w:vAlign w:val="center"/>
            <w:hideMark/>
          </w:tcPr>
          <w:p w14:paraId="1A88AAE5" w14:textId="77777777" w:rsidR="00510C35" w:rsidRPr="00405A67" w:rsidRDefault="00510C35" w:rsidP="00405A67">
            <w:pPr>
              <w:spacing w:line="240" w:lineRule="auto"/>
              <w:rPr>
                <w:rFonts w:ascii="Verdana" w:eastAsia="Calibri" w:hAnsi="Verdana" w:cstheme="minorBidi"/>
                <w:sz w:val="16"/>
                <w:szCs w:val="16"/>
              </w:rPr>
            </w:pPr>
            <w:r w:rsidRPr="00405A67">
              <w:rPr>
                <w:rFonts w:ascii="Verdana" w:eastAsia="Calibri" w:hAnsi="Verdana" w:cstheme="minorBidi"/>
                <w:sz w:val="16"/>
                <w:szCs w:val="16"/>
              </w:rPr>
              <w:t>Evolution of heat waves</w:t>
            </w:r>
          </w:p>
        </w:tc>
        <w:tc>
          <w:tcPr>
            <w:tcW w:w="3110" w:type="dxa"/>
            <w:vMerge w:val="restart"/>
            <w:vAlign w:val="center"/>
          </w:tcPr>
          <w:p w14:paraId="0810C732" w14:textId="1B244F8C" w:rsidR="00510C35" w:rsidRPr="00405A67" w:rsidRDefault="00510C35" w:rsidP="00547A1F">
            <w:pPr>
              <w:spacing w:line="240" w:lineRule="auto"/>
              <w:jc w:val="center"/>
              <w:rPr>
                <w:rFonts w:ascii="Verdana" w:eastAsia="Calibri" w:hAnsi="Verdana" w:cstheme="minorBidi"/>
                <w:sz w:val="16"/>
                <w:szCs w:val="16"/>
              </w:rPr>
            </w:pPr>
            <w:r w:rsidRPr="00405A67">
              <w:rPr>
                <w:rFonts w:ascii="Verdana" w:eastAsia="Calibri" w:hAnsi="Verdana" w:cstheme="minorBidi"/>
                <w:sz w:val="16"/>
                <w:szCs w:val="16"/>
              </w:rPr>
              <w:t>Increase in duration and frequency</w:t>
            </w:r>
          </w:p>
        </w:tc>
        <w:tc>
          <w:tcPr>
            <w:tcW w:w="3100" w:type="dxa"/>
            <w:vAlign w:val="center"/>
          </w:tcPr>
          <w:p w14:paraId="06B67EE4" w14:textId="4294CD12" w:rsidR="00510C35" w:rsidRPr="00405A67" w:rsidRDefault="0038215B" w:rsidP="00637134">
            <w:pPr>
              <w:spacing w:line="240" w:lineRule="auto"/>
              <w:rPr>
                <w:rFonts w:ascii="Verdana" w:eastAsia="Calibri" w:hAnsi="Verdana" w:cstheme="minorBidi"/>
                <w:sz w:val="16"/>
                <w:szCs w:val="16"/>
              </w:rPr>
            </w:pPr>
            <w:r w:rsidRPr="00405A67">
              <w:rPr>
                <w:rFonts w:ascii="Verdana" w:eastAsia="Calibri" w:hAnsi="Verdana" w:cstheme="minorBidi"/>
                <w:sz w:val="16"/>
                <w:szCs w:val="16"/>
              </w:rPr>
              <w:t>Exposure of wind turbine maintenance personnel to adverse environmental conditions</w:t>
            </w:r>
          </w:p>
        </w:tc>
      </w:tr>
      <w:tr w:rsidR="00510C35" w:rsidRPr="00405A67" w14:paraId="6DFF0231" w14:textId="77777777" w:rsidTr="00405A67">
        <w:trPr>
          <w:jc w:val="center"/>
        </w:trPr>
        <w:tc>
          <w:tcPr>
            <w:tcW w:w="0" w:type="auto"/>
            <w:vMerge/>
            <w:vAlign w:val="center"/>
          </w:tcPr>
          <w:p w14:paraId="35CFB64C" w14:textId="77777777" w:rsidR="00510C35" w:rsidRPr="00405A67" w:rsidRDefault="00510C35" w:rsidP="00405A67">
            <w:pPr>
              <w:spacing w:line="240" w:lineRule="auto"/>
              <w:rPr>
                <w:rFonts w:ascii="Verdana" w:eastAsia="Calibri" w:hAnsi="Verdana"/>
                <w:sz w:val="16"/>
                <w:szCs w:val="16"/>
              </w:rPr>
            </w:pPr>
          </w:p>
        </w:tc>
        <w:tc>
          <w:tcPr>
            <w:tcW w:w="2836" w:type="dxa"/>
            <w:vMerge/>
            <w:vAlign w:val="center"/>
          </w:tcPr>
          <w:p w14:paraId="7C915D65" w14:textId="77777777" w:rsidR="00510C35" w:rsidRPr="00405A67" w:rsidRDefault="00510C35" w:rsidP="00405A67">
            <w:pPr>
              <w:spacing w:line="240" w:lineRule="auto"/>
              <w:rPr>
                <w:rFonts w:ascii="Verdana" w:eastAsia="Calibri" w:hAnsi="Verdana"/>
                <w:sz w:val="16"/>
                <w:szCs w:val="16"/>
              </w:rPr>
            </w:pPr>
          </w:p>
        </w:tc>
        <w:tc>
          <w:tcPr>
            <w:tcW w:w="3110" w:type="dxa"/>
            <w:vMerge/>
            <w:vAlign w:val="center"/>
          </w:tcPr>
          <w:p w14:paraId="6FB8D916" w14:textId="77777777" w:rsidR="00510C35" w:rsidRPr="00405A67" w:rsidRDefault="00510C35" w:rsidP="00547A1F">
            <w:pPr>
              <w:spacing w:line="240" w:lineRule="auto"/>
              <w:jc w:val="center"/>
              <w:rPr>
                <w:rFonts w:ascii="Verdana" w:eastAsia="Calibri" w:hAnsi="Verdana"/>
                <w:sz w:val="16"/>
                <w:szCs w:val="16"/>
              </w:rPr>
            </w:pPr>
          </w:p>
        </w:tc>
        <w:tc>
          <w:tcPr>
            <w:tcW w:w="3100" w:type="dxa"/>
            <w:vAlign w:val="center"/>
          </w:tcPr>
          <w:p w14:paraId="216D0254" w14:textId="58420C96" w:rsidR="00510C35" w:rsidRPr="00405A67" w:rsidRDefault="0038215B" w:rsidP="00637134">
            <w:pPr>
              <w:spacing w:line="240" w:lineRule="auto"/>
              <w:rPr>
                <w:rFonts w:ascii="Verdana" w:eastAsia="Calibri" w:hAnsi="Verdana"/>
                <w:sz w:val="16"/>
                <w:szCs w:val="16"/>
              </w:rPr>
            </w:pPr>
            <w:r w:rsidRPr="00405A67">
              <w:rPr>
                <w:rFonts w:ascii="Verdana" w:eastAsia="Calibri" w:hAnsi="Verdana"/>
                <w:sz w:val="16"/>
                <w:szCs w:val="16"/>
              </w:rPr>
              <w:t>Overloading the electricity production and transmission system</w:t>
            </w:r>
          </w:p>
        </w:tc>
      </w:tr>
      <w:tr w:rsidR="00823780" w:rsidRPr="00F66AAB" w14:paraId="3218DA1A" w14:textId="77777777" w:rsidTr="00405A67">
        <w:trPr>
          <w:jc w:val="center"/>
        </w:trPr>
        <w:tc>
          <w:tcPr>
            <w:tcW w:w="0" w:type="auto"/>
            <w:vMerge w:val="restart"/>
            <w:vAlign w:val="center"/>
            <w:hideMark/>
          </w:tcPr>
          <w:p w14:paraId="087D6506" w14:textId="37D9A2BE" w:rsidR="00823780" w:rsidRPr="00405A67" w:rsidRDefault="00823780" w:rsidP="00405A67">
            <w:pPr>
              <w:spacing w:line="240" w:lineRule="auto"/>
              <w:rPr>
                <w:rFonts w:ascii="Verdana" w:eastAsia="Calibri" w:hAnsi="Verdana" w:cstheme="minorBidi"/>
                <w:sz w:val="16"/>
                <w:szCs w:val="16"/>
              </w:rPr>
            </w:pPr>
            <w:r w:rsidRPr="00405A67">
              <w:rPr>
                <w:rFonts w:ascii="Verdana" w:eastAsia="Calibri" w:hAnsi="Verdana" w:cstheme="minorBidi"/>
                <w:sz w:val="16"/>
                <w:szCs w:val="16"/>
              </w:rPr>
              <w:t>3</w:t>
            </w:r>
          </w:p>
        </w:tc>
        <w:tc>
          <w:tcPr>
            <w:tcW w:w="2836" w:type="dxa"/>
            <w:vMerge w:val="restart"/>
            <w:vAlign w:val="center"/>
            <w:hideMark/>
          </w:tcPr>
          <w:p w14:paraId="4D994F60" w14:textId="77777777" w:rsidR="00823780" w:rsidRPr="00C33BC5" w:rsidRDefault="00823780" w:rsidP="00405A67">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indicator on the abundance of precipitation</w:t>
            </w:r>
          </w:p>
        </w:tc>
        <w:tc>
          <w:tcPr>
            <w:tcW w:w="3110" w:type="dxa"/>
            <w:vMerge w:val="restart"/>
            <w:vAlign w:val="center"/>
          </w:tcPr>
          <w:p w14:paraId="0D86F88F" w14:textId="3AF72246" w:rsidR="00823780" w:rsidRPr="00C33BC5" w:rsidRDefault="00823780" w:rsidP="00547A1F">
            <w:pPr>
              <w:spacing w:line="240" w:lineRule="auto"/>
              <w:jc w:val="center"/>
              <w:rPr>
                <w:rFonts w:ascii="Verdana" w:eastAsia="Calibri" w:hAnsi="Verdana" w:cstheme="minorBidi"/>
                <w:sz w:val="16"/>
                <w:szCs w:val="16"/>
              </w:rPr>
            </w:pPr>
            <w:r w:rsidRPr="00F66AAB">
              <w:rPr>
                <w:rFonts w:ascii="Verdana" w:eastAsia="Calibri" w:hAnsi="Verdana" w:cstheme="minorBidi"/>
                <w:sz w:val="16"/>
                <w:szCs w:val="16"/>
              </w:rPr>
              <w:t>Increasing the intensity and amount of precipitation but also the frequency</w:t>
            </w:r>
          </w:p>
        </w:tc>
        <w:tc>
          <w:tcPr>
            <w:tcW w:w="3100" w:type="dxa"/>
            <w:vAlign w:val="center"/>
          </w:tcPr>
          <w:p w14:paraId="0DFA41E5" w14:textId="474A571D" w:rsidR="00823780" w:rsidRPr="00C33BC5" w:rsidRDefault="004D7629" w:rsidP="00637134">
            <w:pPr>
              <w:spacing w:line="240" w:lineRule="auto"/>
              <w:rPr>
                <w:rFonts w:ascii="Verdana" w:eastAsia="Calibri" w:hAnsi="Verdana" w:cstheme="minorBidi"/>
                <w:sz w:val="16"/>
                <w:szCs w:val="16"/>
              </w:rPr>
            </w:pPr>
            <w:r w:rsidRPr="00F66AAB">
              <w:rPr>
                <w:rFonts w:ascii="Verdana" w:eastAsia="Calibri" w:hAnsi="Verdana" w:cstheme="minorBidi"/>
                <w:sz w:val="16"/>
                <w:szCs w:val="16"/>
              </w:rPr>
              <w:t>Heavy rainfall in a short period of time can cause surface water erosion, which can erode the soil and reduce the anchoring capacity of renewable energy production systems.</w:t>
            </w:r>
          </w:p>
        </w:tc>
      </w:tr>
      <w:tr w:rsidR="00823780" w:rsidRPr="00F66AAB" w14:paraId="1DE3EEB1" w14:textId="77777777" w:rsidTr="00405A67">
        <w:trPr>
          <w:jc w:val="center"/>
        </w:trPr>
        <w:tc>
          <w:tcPr>
            <w:tcW w:w="0" w:type="auto"/>
            <w:vMerge/>
            <w:vAlign w:val="center"/>
          </w:tcPr>
          <w:p w14:paraId="38ABC19E" w14:textId="77777777" w:rsidR="00823780" w:rsidRPr="00C33BC5" w:rsidRDefault="00823780" w:rsidP="00405A67">
            <w:pPr>
              <w:spacing w:line="240" w:lineRule="auto"/>
              <w:rPr>
                <w:rFonts w:ascii="Verdana" w:eastAsia="Calibri" w:hAnsi="Verdana"/>
                <w:sz w:val="16"/>
                <w:szCs w:val="16"/>
              </w:rPr>
            </w:pPr>
          </w:p>
        </w:tc>
        <w:tc>
          <w:tcPr>
            <w:tcW w:w="2836" w:type="dxa"/>
            <w:vMerge/>
            <w:vAlign w:val="center"/>
          </w:tcPr>
          <w:p w14:paraId="302FAC55" w14:textId="77777777" w:rsidR="00823780" w:rsidRPr="00C33BC5" w:rsidRDefault="00823780" w:rsidP="00405A67">
            <w:pPr>
              <w:spacing w:line="240" w:lineRule="auto"/>
              <w:rPr>
                <w:rFonts w:ascii="Verdana" w:eastAsia="Calibri" w:hAnsi="Verdana"/>
                <w:sz w:val="16"/>
                <w:szCs w:val="16"/>
              </w:rPr>
            </w:pPr>
          </w:p>
        </w:tc>
        <w:tc>
          <w:tcPr>
            <w:tcW w:w="3110" w:type="dxa"/>
            <w:vMerge/>
            <w:vAlign w:val="center"/>
          </w:tcPr>
          <w:p w14:paraId="2FF2FBDE" w14:textId="77777777" w:rsidR="00823780" w:rsidRPr="00C33BC5" w:rsidRDefault="00823780" w:rsidP="00547A1F">
            <w:pPr>
              <w:spacing w:line="240" w:lineRule="auto"/>
              <w:jc w:val="center"/>
              <w:rPr>
                <w:rFonts w:ascii="Verdana" w:eastAsia="Calibri" w:hAnsi="Verdana"/>
                <w:sz w:val="16"/>
                <w:szCs w:val="16"/>
              </w:rPr>
            </w:pPr>
          </w:p>
        </w:tc>
        <w:tc>
          <w:tcPr>
            <w:tcW w:w="3100" w:type="dxa"/>
            <w:vAlign w:val="center"/>
          </w:tcPr>
          <w:p w14:paraId="17B535F6" w14:textId="28ACA442" w:rsidR="00823780" w:rsidRPr="00C33BC5" w:rsidRDefault="004D7629" w:rsidP="00637134">
            <w:pPr>
              <w:spacing w:line="240" w:lineRule="auto"/>
              <w:rPr>
                <w:rFonts w:ascii="Verdana" w:eastAsia="Calibri" w:hAnsi="Verdana"/>
                <w:sz w:val="16"/>
                <w:szCs w:val="16"/>
              </w:rPr>
            </w:pPr>
            <w:r w:rsidRPr="00F66AAB">
              <w:rPr>
                <w:rFonts w:ascii="Verdana" w:eastAsia="Calibri" w:hAnsi="Verdana"/>
                <w:sz w:val="16"/>
                <w:szCs w:val="16"/>
              </w:rPr>
              <w:t>Restricting access to technology platforms during periods of extreme rainfall</w:t>
            </w:r>
          </w:p>
        </w:tc>
      </w:tr>
      <w:tr w:rsidR="002E2A3A" w:rsidRPr="00405A67" w14:paraId="2CDE8792" w14:textId="77777777" w:rsidTr="00405A67">
        <w:trPr>
          <w:jc w:val="center"/>
        </w:trPr>
        <w:tc>
          <w:tcPr>
            <w:tcW w:w="0" w:type="auto"/>
            <w:vMerge w:val="restart"/>
            <w:vAlign w:val="center"/>
            <w:hideMark/>
          </w:tcPr>
          <w:p w14:paraId="49FF10EB" w14:textId="3A0455B3" w:rsidR="002E2A3A" w:rsidRPr="00405A67" w:rsidRDefault="002E2A3A" w:rsidP="00405A67">
            <w:pPr>
              <w:spacing w:line="240" w:lineRule="auto"/>
              <w:rPr>
                <w:rFonts w:ascii="Verdana" w:eastAsia="Calibri" w:hAnsi="Verdana" w:cstheme="minorBidi"/>
                <w:sz w:val="16"/>
                <w:szCs w:val="16"/>
              </w:rPr>
            </w:pPr>
            <w:r w:rsidRPr="00405A67">
              <w:rPr>
                <w:rFonts w:ascii="Verdana" w:eastAsia="Calibri" w:hAnsi="Verdana" w:cstheme="minorBidi"/>
                <w:sz w:val="16"/>
                <w:szCs w:val="16"/>
              </w:rPr>
              <w:t>4</w:t>
            </w:r>
          </w:p>
        </w:tc>
        <w:tc>
          <w:tcPr>
            <w:tcW w:w="2836" w:type="dxa"/>
            <w:vMerge w:val="restart"/>
            <w:vAlign w:val="center"/>
            <w:hideMark/>
          </w:tcPr>
          <w:p w14:paraId="5938D2BF" w14:textId="77777777" w:rsidR="002E2A3A" w:rsidRPr="00405A67" w:rsidRDefault="002E2A3A" w:rsidP="00405A67">
            <w:pPr>
              <w:spacing w:line="240" w:lineRule="auto"/>
              <w:rPr>
                <w:rFonts w:ascii="Verdana" w:eastAsia="Calibri" w:hAnsi="Verdana" w:cstheme="minorBidi"/>
                <w:sz w:val="16"/>
                <w:szCs w:val="16"/>
              </w:rPr>
            </w:pPr>
            <w:r w:rsidRPr="00405A67">
              <w:rPr>
                <w:rFonts w:ascii="Verdana" w:eastAsia="Calibri" w:hAnsi="Verdana" w:cstheme="minorBidi"/>
                <w:sz w:val="16"/>
                <w:szCs w:val="16"/>
              </w:rPr>
              <w:t>Annual average of tornadoes</w:t>
            </w:r>
          </w:p>
        </w:tc>
        <w:tc>
          <w:tcPr>
            <w:tcW w:w="3110" w:type="dxa"/>
            <w:vMerge w:val="restart"/>
            <w:vAlign w:val="center"/>
          </w:tcPr>
          <w:p w14:paraId="73F9DF3F" w14:textId="3540F4B1" w:rsidR="002E2A3A" w:rsidRPr="00405A67" w:rsidRDefault="002E2A3A" w:rsidP="007D7992">
            <w:pPr>
              <w:spacing w:line="240" w:lineRule="auto"/>
              <w:jc w:val="center"/>
              <w:rPr>
                <w:rFonts w:ascii="Verdana" w:eastAsia="Calibri" w:hAnsi="Verdana" w:cstheme="minorBidi"/>
                <w:sz w:val="16"/>
                <w:szCs w:val="16"/>
              </w:rPr>
            </w:pPr>
            <w:r w:rsidRPr="00405A67">
              <w:rPr>
                <w:rFonts w:ascii="Verdana" w:eastAsia="Calibri" w:hAnsi="Verdana" w:cstheme="minorBidi"/>
                <w:sz w:val="16"/>
                <w:szCs w:val="16"/>
              </w:rPr>
              <w:t>Increasing frequency and intensity</w:t>
            </w:r>
          </w:p>
        </w:tc>
        <w:tc>
          <w:tcPr>
            <w:tcW w:w="3100" w:type="dxa"/>
            <w:vAlign w:val="center"/>
          </w:tcPr>
          <w:p w14:paraId="53F66960" w14:textId="637751A3" w:rsidR="002E2A3A" w:rsidRPr="00405A67" w:rsidRDefault="00823780" w:rsidP="00637134">
            <w:pPr>
              <w:spacing w:line="240" w:lineRule="auto"/>
              <w:rPr>
                <w:rFonts w:ascii="Verdana" w:eastAsia="Calibri" w:hAnsi="Verdana" w:cstheme="minorBidi"/>
                <w:sz w:val="16"/>
                <w:szCs w:val="16"/>
              </w:rPr>
            </w:pPr>
            <w:r w:rsidRPr="00405A67">
              <w:rPr>
                <w:rFonts w:ascii="Verdana" w:eastAsia="Calibri" w:hAnsi="Verdana" w:cstheme="minorBidi"/>
                <w:sz w:val="16"/>
                <w:szCs w:val="16"/>
              </w:rPr>
              <w:t>High wind speeds can break or damage wind turbine blades</w:t>
            </w:r>
          </w:p>
        </w:tc>
      </w:tr>
      <w:tr w:rsidR="002E2A3A" w:rsidRPr="00405A67" w14:paraId="64972DE0" w14:textId="77777777" w:rsidTr="00405A67">
        <w:trPr>
          <w:jc w:val="center"/>
        </w:trPr>
        <w:tc>
          <w:tcPr>
            <w:tcW w:w="0" w:type="auto"/>
            <w:vMerge/>
            <w:vAlign w:val="center"/>
          </w:tcPr>
          <w:p w14:paraId="0FC3CA34" w14:textId="77777777" w:rsidR="002E2A3A" w:rsidRPr="00405A67" w:rsidRDefault="002E2A3A" w:rsidP="00405A67">
            <w:pPr>
              <w:spacing w:line="240" w:lineRule="auto"/>
              <w:rPr>
                <w:rFonts w:ascii="Verdana" w:eastAsia="Calibri" w:hAnsi="Verdana"/>
                <w:sz w:val="16"/>
                <w:szCs w:val="16"/>
              </w:rPr>
            </w:pPr>
          </w:p>
        </w:tc>
        <w:tc>
          <w:tcPr>
            <w:tcW w:w="2836" w:type="dxa"/>
            <w:vMerge/>
            <w:vAlign w:val="center"/>
          </w:tcPr>
          <w:p w14:paraId="6530EC5A" w14:textId="77777777" w:rsidR="002E2A3A" w:rsidRPr="00405A67" w:rsidRDefault="002E2A3A" w:rsidP="00405A67">
            <w:pPr>
              <w:spacing w:line="240" w:lineRule="auto"/>
              <w:rPr>
                <w:rFonts w:ascii="Verdana" w:eastAsia="Calibri" w:hAnsi="Verdana"/>
                <w:sz w:val="16"/>
                <w:szCs w:val="16"/>
              </w:rPr>
            </w:pPr>
          </w:p>
        </w:tc>
        <w:tc>
          <w:tcPr>
            <w:tcW w:w="3110" w:type="dxa"/>
            <w:vMerge/>
            <w:vAlign w:val="center"/>
          </w:tcPr>
          <w:p w14:paraId="20E83321" w14:textId="77777777" w:rsidR="002E2A3A" w:rsidRPr="00405A67" w:rsidRDefault="002E2A3A" w:rsidP="007D7992">
            <w:pPr>
              <w:spacing w:line="240" w:lineRule="auto"/>
              <w:jc w:val="center"/>
              <w:rPr>
                <w:rFonts w:ascii="Verdana" w:eastAsia="Calibri" w:hAnsi="Verdana"/>
                <w:sz w:val="16"/>
                <w:szCs w:val="16"/>
              </w:rPr>
            </w:pPr>
          </w:p>
        </w:tc>
        <w:tc>
          <w:tcPr>
            <w:tcW w:w="3100" w:type="dxa"/>
            <w:vAlign w:val="center"/>
          </w:tcPr>
          <w:p w14:paraId="06FE4B30" w14:textId="218730F7" w:rsidR="002E2A3A" w:rsidRPr="00405A67" w:rsidRDefault="00823780" w:rsidP="00637134">
            <w:pPr>
              <w:spacing w:line="240" w:lineRule="auto"/>
              <w:rPr>
                <w:rFonts w:ascii="Verdana" w:eastAsia="Calibri" w:hAnsi="Verdana"/>
                <w:sz w:val="16"/>
                <w:szCs w:val="16"/>
              </w:rPr>
            </w:pPr>
            <w:r w:rsidRPr="00405A67">
              <w:rPr>
                <w:rFonts w:ascii="Verdana" w:eastAsia="Calibri" w:hAnsi="Verdana"/>
                <w:sz w:val="16"/>
                <w:szCs w:val="16"/>
              </w:rPr>
              <w:t>System deactivation due to exceeding the maximum speeds at which wind turbines are programmed to interrupt their activity</w:t>
            </w:r>
          </w:p>
        </w:tc>
      </w:tr>
      <w:tr w:rsidR="00CC2409" w:rsidRPr="00405A67" w14:paraId="06926231" w14:textId="77777777" w:rsidTr="00405A67">
        <w:trPr>
          <w:jc w:val="center"/>
        </w:trPr>
        <w:tc>
          <w:tcPr>
            <w:tcW w:w="0" w:type="auto"/>
            <w:vAlign w:val="center"/>
            <w:hideMark/>
          </w:tcPr>
          <w:p w14:paraId="27D87F6D" w14:textId="5CD3D246" w:rsidR="00CC2409" w:rsidRPr="00405A67" w:rsidRDefault="0077728C" w:rsidP="00405A67">
            <w:pPr>
              <w:spacing w:line="240" w:lineRule="auto"/>
              <w:rPr>
                <w:rFonts w:ascii="Verdana" w:eastAsia="Calibri" w:hAnsi="Verdana" w:cstheme="minorBidi"/>
                <w:sz w:val="16"/>
                <w:szCs w:val="16"/>
              </w:rPr>
            </w:pPr>
            <w:r w:rsidRPr="00405A67">
              <w:rPr>
                <w:rFonts w:ascii="Verdana" w:eastAsia="Calibri" w:hAnsi="Verdana" w:cstheme="minorBidi"/>
                <w:sz w:val="16"/>
                <w:szCs w:val="16"/>
              </w:rPr>
              <w:t>5</w:t>
            </w:r>
          </w:p>
        </w:tc>
        <w:tc>
          <w:tcPr>
            <w:tcW w:w="2836" w:type="dxa"/>
            <w:vAlign w:val="center"/>
            <w:hideMark/>
          </w:tcPr>
          <w:p w14:paraId="379D4194" w14:textId="77777777" w:rsidR="00CC2409" w:rsidRPr="00405A67" w:rsidRDefault="00CC2409" w:rsidP="00405A67">
            <w:pPr>
              <w:spacing w:line="240" w:lineRule="auto"/>
              <w:rPr>
                <w:rFonts w:ascii="Verdana" w:eastAsia="Calibri" w:hAnsi="Verdana" w:cstheme="minorBidi"/>
                <w:sz w:val="16"/>
                <w:szCs w:val="16"/>
              </w:rPr>
            </w:pPr>
            <w:r w:rsidRPr="00405A67">
              <w:rPr>
                <w:rFonts w:ascii="Verdana" w:eastAsia="Calibri" w:hAnsi="Verdana" w:cstheme="minorBidi"/>
                <w:sz w:val="16"/>
                <w:szCs w:val="16"/>
              </w:rPr>
              <w:t>Wind Erosion Risk Index</w:t>
            </w:r>
          </w:p>
        </w:tc>
        <w:tc>
          <w:tcPr>
            <w:tcW w:w="3110" w:type="dxa"/>
            <w:vAlign w:val="center"/>
          </w:tcPr>
          <w:p w14:paraId="0988E5F8" w14:textId="496165E0" w:rsidR="00547A1F" w:rsidRPr="00405A67" w:rsidRDefault="00547A1F" w:rsidP="00547A1F">
            <w:pPr>
              <w:spacing w:line="240" w:lineRule="auto"/>
              <w:jc w:val="center"/>
              <w:rPr>
                <w:rFonts w:ascii="Verdana" w:eastAsia="Calibri" w:hAnsi="Verdana" w:cstheme="minorBidi"/>
                <w:sz w:val="16"/>
                <w:szCs w:val="16"/>
              </w:rPr>
            </w:pPr>
            <w:r w:rsidRPr="00405A67">
              <w:rPr>
                <w:rFonts w:ascii="Verdana" w:eastAsia="Calibri" w:hAnsi="Verdana" w:cstheme="minorBidi"/>
                <w:sz w:val="16"/>
                <w:szCs w:val="16"/>
              </w:rPr>
              <w:t>Increased risk of erosion</w:t>
            </w:r>
          </w:p>
          <w:p w14:paraId="26E9A176" w14:textId="63EB19BB" w:rsidR="00CC2409" w:rsidRPr="00405A67" w:rsidRDefault="00547A1F" w:rsidP="00547A1F">
            <w:pPr>
              <w:spacing w:line="240" w:lineRule="auto"/>
              <w:jc w:val="center"/>
              <w:rPr>
                <w:rFonts w:ascii="Verdana" w:eastAsia="Calibri" w:hAnsi="Verdana" w:cstheme="minorBidi"/>
                <w:sz w:val="16"/>
                <w:szCs w:val="16"/>
              </w:rPr>
            </w:pPr>
            <w:r w:rsidRPr="00405A67">
              <w:rPr>
                <w:rFonts w:ascii="Verdana" w:eastAsia="Calibri" w:hAnsi="Verdana" w:cstheme="minorBidi"/>
                <w:sz w:val="16"/>
                <w:szCs w:val="16"/>
              </w:rPr>
              <w:t>Wind</w:t>
            </w:r>
          </w:p>
        </w:tc>
        <w:tc>
          <w:tcPr>
            <w:tcW w:w="3100" w:type="dxa"/>
          </w:tcPr>
          <w:p w14:paraId="6BE3E569" w14:textId="1C1AAAD8" w:rsidR="00CC2409" w:rsidRPr="00405A67" w:rsidRDefault="002E2A3A" w:rsidP="00637134">
            <w:pPr>
              <w:spacing w:line="240" w:lineRule="auto"/>
              <w:rPr>
                <w:rFonts w:ascii="Verdana" w:eastAsia="Calibri" w:hAnsi="Verdana" w:cstheme="minorBidi"/>
                <w:sz w:val="16"/>
                <w:szCs w:val="16"/>
              </w:rPr>
            </w:pPr>
            <w:r w:rsidRPr="00405A67">
              <w:rPr>
                <w:rFonts w:ascii="Verdana" w:eastAsia="Calibri" w:hAnsi="Verdana" w:cstheme="minorBidi"/>
                <w:sz w:val="16"/>
                <w:szCs w:val="16"/>
              </w:rPr>
              <w:t>Degradation of wind turbine structures</w:t>
            </w:r>
          </w:p>
        </w:tc>
      </w:tr>
      <w:tr w:rsidR="00B241D6" w:rsidRPr="00F66AAB" w14:paraId="7EB26D81" w14:textId="77777777" w:rsidTr="00405A67">
        <w:trPr>
          <w:jc w:val="center"/>
        </w:trPr>
        <w:tc>
          <w:tcPr>
            <w:tcW w:w="0" w:type="auto"/>
            <w:vMerge w:val="restart"/>
            <w:vAlign w:val="center"/>
            <w:hideMark/>
          </w:tcPr>
          <w:p w14:paraId="7F67C1D0" w14:textId="41F73D4D" w:rsidR="00B241D6" w:rsidRPr="00405A67" w:rsidRDefault="00B241D6" w:rsidP="00405A67">
            <w:pPr>
              <w:spacing w:line="240" w:lineRule="auto"/>
              <w:rPr>
                <w:rFonts w:ascii="Verdana" w:eastAsia="Calibri" w:hAnsi="Verdana" w:cstheme="minorBidi"/>
                <w:sz w:val="16"/>
                <w:szCs w:val="16"/>
              </w:rPr>
            </w:pPr>
            <w:r w:rsidRPr="00405A67">
              <w:rPr>
                <w:rFonts w:ascii="Verdana" w:eastAsia="Calibri" w:hAnsi="Verdana" w:cstheme="minorBidi"/>
                <w:sz w:val="16"/>
                <w:szCs w:val="16"/>
              </w:rPr>
              <w:t>6</w:t>
            </w:r>
          </w:p>
        </w:tc>
        <w:tc>
          <w:tcPr>
            <w:tcW w:w="2836" w:type="dxa"/>
            <w:vMerge w:val="restart"/>
            <w:vAlign w:val="center"/>
            <w:hideMark/>
          </w:tcPr>
          <w:p w14:paraId="4A835102" w14:textId="77777777" w:rsidR="00B241D6" w:rsidRPr="00F66AAB" w:rsidRDefault="00B241D6" w:rsidP="00405A67">
            <w:pPr>
              <w:spacing w:line="240" w:lineRule="auto"/>
              <w:rPr>
                <w:rFonts w:ascii="Verdana" w:eastAsia="Calibri" w:hAnsi="Verdana" w:cstheme="minorBidi"/>
                <w:sz w:val="16"/>
                <w:szCs w:val="16"/>
                <w:lang w:val="pt-BR"/>
              </w:rPr>
            </w:pPr>
            <w:r w:rsidRPr="00F66AAB">
              <w:rPr>
                <w:rFonts w:ascii="Verdana" w:eastAsia="Calibri" w:hAnsi="Verdana" w:cstheme="minorBidi"/>
                <w:sz w:val="16"/>
                <w:szCs w:val="16"/>
              </w:rPr>
              <w:t>Wildfire Risk Index</w:t>
            </w:r>
          </w:p>
        </w:tc>
        <w:tc>
          <w:tcPr>
            <w:tcW w:w="3110" w:type="dxa"/>
            <w:vMerge w:val="restart"/>
            <w:vAlign w:val="center"/>
          </w:tcPr>
          <w:p w14:paraId="411BBC7C" w14:textId="77777777" w:rsidR="00B241D6" w:rsidRPr="00C33BC5" w:rsidRDefault="00B241D6" w:rsidP="00B241D6">
            <w:pPr>
              <w:spacing w:line="240" w:lineRule="auto"/>
              <w:jc w:val="center"/>
              <w:rPr>
                <w:rFonts w:ascii="Verdana" w:eastAsia="Calibri" w:hAnsi="Verdana" w:cstheme="minorBidi"/>
                <w:sz w:val="16"/>
                <w:szCs w:val="16"/>
              </w:rPr>
            </w:pPr>
            <w:r w:rsidRPr="00F66AAB">
              <w:rPr>
                <w:rFonts w:ascii="Verdana" w:eastAsia="Calibri" w:hAnsi="Verdana" w:cstheme="minorBidi"/>
                <w:sz w:val="16"/>
                <w:szCs w:val="16"/>
              </w:rPr>
              <w:t xml:space="preserve">Amplification of </w:t>
            </w:r>
            <w:proofErr w:type="gramStart"/>
            <w:r w:rsidRPr="00F66AAB">
              <w:rPr>
                <w:rFonts w:ascii="Verdana" w:eastAsia="Calibri" w:hAnsi="Verdana" w:cstheme="minorBidi"/>
                <w:sz w:val="16"/>
                <w:szCs w:val="16"/>
              </w:rPr>
              <w:t>the appearance</w:t>
            </w:r>
            <w:proofErr w:type="gramEnd"/>
            <w:r w:rsidRPr="00F66AAB">
              <w:rPr>
                <w:rFonts w:ascii="Verdana" w:eastAsia="Calibri" w:hAnsi="Verdana" w:cstheme="minorBidi"/>
                <w:sz w:val="16"/>
                <w:szCs w:val="16"/>
              </w:rPr>
              <w:t>, intensity and</w:t>
            </w:r>
          </w:p>
          <w:p w14:paraId="2AC78ABA" w14:textId="601AA77A" w:rsidR="00B241D6" w:rsidRPr="00F66AAB" w:rsidRDefault="00B241D6" w:rsidP="00B241D6">
            <w:pPr>
              <w:spacing w:line="240" w:lineRule="auto"/>
              <w:jc w:val="center"/>
              <w:rPr>
                <w:rFonts w:ascii="Verdana" w:eastAsia="Calibri" w:hAnsi="Verdana" w:cstheme="minorBidi"/>
                <w:sz w:val="16"/>
                <w:szCs w:val="16"/>
                <w:lang w:val="pt-BR"/>
              </w:rPr>
            </w:pPr>
            <w:r w:rsidRPr="00F66AAB">
              <w:rPr>
                <w:rFonts w:ascii="Verdana" w:eastAsia="Calibri" w:hAnsi="Verdana" w:cstheme="minorBidi"/>
                <w:sz w:val="16"/>
                <w:szCs w:val="16"/>
              </w:rPr>
              <w:t>duration of wildfires</w:t>
            </w:r>
          </w:p>
        </w:tc>
        <w:tc>
          <w:tcPr>
            <w:tcW w:w="3100" w:type="dxa"/>
            <w:vAlign w:val="center"/>
          </w:tcPr>
          <w:p w14:paraId="4421C29C" w14:textId="62E7783A" w:rsidR="00B241D6" w:rsidRPr="00C33BC5" w:rsidRDefault="00136A80" w:rsidP="00637134">
            <w:pPr>
              <w:spacing w:line="240" w:lineRule="auto"/>
              <w:rPr>
                <w:rFonts w:ascii="Verdana" w:eastAsia="Calibri" w:hAnsi="Verdana" w:cstheme="minorBidi"/>
                <w:sz w:val="16"/>
                <w:szCs w:val="16"/>
              </w:rPr>
            </w:pPr>
            <w:r w:rsidRPr="00F66AAB">
              <w:rPr>
                <w:rFonts w:ascii="Verdana" w:eastAsia="Calibri" w:hAnsi="Verdana" w:cstheme="minorBidi"/>
                <w:sz w:val="16"/>
                <w:szCs w:val="16"/>
              </w:rPr>
              <w:t>Deterioration of renewable energy production infrastructure</w:t>
            </w:r>
          </w:p>
        </w:tc>
      </w:tr>
      <w:tr w:rsidR="00B241D6" w:rsidRPr="00F66AAB" w14:paraId="732EAD6E" w14:textId="77777777" w:rsidTr="00547A1F">
        <w:trPr>
          <w:jc w:val="center"/>
        </w:trPr>
        <w:tc>
          <w:tcPr>
            <w:tcW w:w="0" w:type="auto"/>
            <w:vMerge/>
          </w:tcPr>
          <w:p w14:paraId="3DBAD052" w14:textId="77777777" w:rsidR="00B241D6" w:rsidRPr="00C33BC5" w:rsidRDefault="00B241D6" w:rsidP="007D7992">
            <w:pPr>
              <w:spacing w:line="240" w:lineRule="auto"/>
              <w:rPr>
                <w:rFonts w:ascii="Verdana" w:eastAsia="Calibri" w:hAnsi="Verdana"/>
                <w:sz w:val="16"/>
                <w:szCs w:val="16"/>
              </w:rPr>
            </w:pPr>
          </w:p>
        </w:tc>
        <w:tc>
          <w:tcPr>
            <w:tcW w:w="2836" w:type="dxa"/>
            <w:vMerge/>
          </w:tcPr>
          <w:p w14:paraId="42D6B08E" w14:textId="77777777" w:rsidR="00B241D6" w:rsidRPr="00C33BC5" w:rsidRDefault="00B241D6" w:rsidP="007D7992">
            <w:pPr>
              <w:spacing w:line="240" w:lineRule="auto"/>
              <w:rPr>
                <w:rFonts w:ascii="Verdana" w:eastAsia="Calibri" w:hAnsi="Verdana"/>
                <w:sz w:val="16"/>
                <w:szCs w:val="16"/>
              </w:rPr>
            </w:pPr>
          </w:p>
        </w:tc>
        <w:tc>
          <w:tcPr>
            <w:tcW w:w="3110" w:type="dxa"/>
            <w:vMerge/>
            <w:vAlign w:val="center"/>
          </w:tcPr>
          <w:p w14:paraId="41401E76" w14:textId="77777777" w:rsidR="00B241D6" w:rsidRPr="00C33BC5" w:rsidRDefault="00B241D6" w:rsidP="00B241D6">
            <w:pPr>
              <w:spacing w:line="240" w:lineRule="auto"/>
              <w:jc w:val="center"/>
              <w:rPr>
                <w:rFonts w:ascii="Verdana" w:eastAsia="Calibri" w:hAnsi="Verdana"/>
                <w:sz w:val="16"/>
                <w:szCs w:val="16"/>
              </w:rPr>
            </w:pPr>
          </w:p>
        </w:tc>
        <w:tc>
          <w:tcPr>
            <w:tcW w:w="3100" w:type="dxa"/>
            <w:vAlign w:val="center"/>
          </w:tcPr>
          <w:p w14:paraId="53DD7DC4" w14:textId="3D0A0B1D" w:rsidR="00B241D6" w:rsidRPr="00C33BC5" w:rsidRDefault="00136A80" w:rsidP="00637134">
            <w:pPr>
              <w:spacing w:line="240" w:lineRule="auto"/>
              <w:rPr>
                <w:rFonts w:ascii="Verdana" w:eastAsia="Calibri" w:hAnsi="Verdana"/>
                <w:sz w:val="16"/>
                <w:szCs w:val="16"/>
              </w:rPr>
            </w:pPr>
            <w:r w:rsidRPr="00F66AAB">
              <w:rPr>
                <w:rFonts w:ascii="Verdana" w:eastAsia="Calibri" w:hAnsi="Verdana"/>
                <w:sz w:val="16"/>
                <w:szCs w:val="16"/>
              </w:rPr>
              <w:t xml:space="preserve">Damage to the transport infrastructure </w:t>
            </w:r>
            <w:proofErr w:type="gramStart"/>
            <w:r w:rsidRPr="00F66AAB">
              <w:rPr>
                <w:rFonts w:ascii="Verdana" w:eastAsia="Calibri" w:hAnsi="Verdana"/>
                <w:sz w:val="16"/>
                <w:szCs w:val="16"/>
              </w:rPr>
              <w:t>for</w:t>
            </w:r>
            <w:proofErr w:type="gramEnd"/>
            <w:r w:rsidRPr="00F66AAB">
              <w:rPr>
                <w:rFonts w:ascii="Verdana" w:eastAsia="Calibri" w:hAnsi="Verdana"/>
                <w:sz w:val="16"/>
                <w:szCs w:val="16"/>
              </w:rPr>
              <w:t xml:space="preserve"> the energy generated by the wind farm</w:t>
            </w:r>
          </w:p>
        </w:tc>
      </w:tr>
    </w:tbl>
    <w:p w14:paraId="5F0CA381" w14:textId="77777777" w:rsidR="00CC2409" w:rsidRPr="00CC2409" w:rsidRDefault="00CC2409" w:rsidP="00CC2409">
      <w:pPr>
        <w:rPr>
          <w:lang w:val="ro-RO"/>
        </w:rPr>
      </w:pPr>
    </w:p>
    <w:p w14:paraId="62B3301D" w14:textId="334FCD41" w:rsidR="006E02AB" w:rsidRDefault="00405A67" w:rsidP="006E02AB">
      <w:pPr>
        <w:spacing w:before="120" w:after="120" w:line="360" w:lineRule="auto"/>
        <w:jc w:val="both"/>
        <w:rPr>
          <w:rFonts w:asciiTheme="minorHAnsi" w:hAnsiTheme="minorHAnsi" w:cs="Arial"/>
          <w:noProof/>
          <w:color w:val="000000"/>
          <w:lang w:val="ro-RO"/>
        </w:rPr>
      </w:pPr>
      <w:r w:rsidRPr="00405A67">
        <w:rPr>
          <w:rFonts w:asciiTheme="minorHAnsi" w:hAnsiTheme="minorHAnsi" w:cs="Arial"/>
          <w:noProof/>
          <w:color w:val="000000"/>
        </w:rPr>
        <w:t>The following table shows the probability of occurrence of the identified climate risks.</w:t>
      </w:r>
    </w:p>
    <w:p w14:paraId="74CF1786" w14:textId="75C2D370" w:rsidR="00405A67" w:rsidRDefault="00405A67" w:rsidP="00405A67">
      <w:pPr>
        <w:pStyle w:val="Caption"/>
        <w:spacing w:after="0" w:line="240" w:lineRule="auto"/>
        <w:jc w:val="both"/>
        <w:rPr>
          <w:color w:val="00B0F0"/>
          <w:sz w:val="16"/>
          <w:szCs w:val="16"/>
          <w:lang w:val="ro-RO"/>
        </w:rPr>
      </w:pPr>
      <w:r w:rsidRPr="00D950A4">
        <w:rPr>
          <w:color w:val="00B0F0"/>
          <w:sz w:val="16"/>
          <w:szCs w:val="16"/>
        </w:rPr>
        <w:t xml:space="preserve">Table </w:t>
      </w:r>
      <w:r w:rsidRPr="00D950A4">
        <w:rPr>
          <w:color w:val="00B0F0"/>
          <w:sz w:val="16"/>
          <w:szCs w:val="16"/>
        </w:rPr>
        <w:fldChar w:fldCharType="begin"/>
      </w:r>
      <w:r w:rsidRPr="00D950A4">
        <w:rPr>
          <w:color w:val="00B0F0"/>
          <w:sz w:val="16"/>
          <w:szCs w:val="16"/>
        </w:rPr>
        <w:instrText xml:space="preserve"> SEQ Tabel \* ARABIC </w:instrText>
      </w:r>
      <w:r w:rsidRPr="00D950A4">
        <w:rPr>
          <w:color w:val="00B0F0"/>
          <w:sz w:val="16"/>
          <w:szCs w:val="16"/>
        </w:rPr>
        <w:fldChar w:fldCharType="separate"/>
      </w:r>
      <w:r w:rsidR="00630BF6">
        <w:rPr>
          <w:noProof/>
          <w:color w:val="00B0F0"/>
          <w:sz w:val="16"/>
          <w:szCs w:val="16"/>
        </w:rPr>
        <w:t>8</w:t>
      </w:r>
      <w:r w:rsidRPr="00D950A4">
        <w:rPr>
          <w:color w:val="00B0F0"/>
          <w:sz w:val="16"/>
          <w:szCs w:val="16"/>
        </w:rPr>
        <w:fldChar w:fldCharType="end"/>
      </w:r>
      <w:r w:rsidRPr="00D950A4">
        <w:rPr>
          <w:color w:val="00B0F0"/>
          <w:sz w:val="16"/>
          <w:szCs w:val="16"/>
        </w:rPr>
        <w:t xml:space="preserve"> Assessing the likelihood of climate risks</w:t>
      </w:r>
    </w:p>
    <w:tbl>
      <w:tblPr>
        <w:tblStyle w:val="TableGrid110"/>
        <w:tblW w:w="10525" w:type="dxa"/>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20"/>
        <w:gridCol w:w="1842"/>
        <w:gridCol w:w="4073"/>
        <w:gridCol w:w="1040"/>
        <w:gridCol w:w="3050"/>
      </w:tblGrid>
      <w:tr w:rsidR="00A41EF6" w:rsidRPr="00405A67" w14:paraId="79DF5290" w14:textId="75DB9A00" w:rsidTr="00922A20">
        <w:trPr>
          <w:trHeight w:val="487"/>
          <w:tblHeader/>
          <w:jc w:val="center"/>
        </w:trPr>
        <w:tc>
          <w:tcPr>
            <w:tcW w:w="0" w:type="auto"/>
            <w:shd w:val="clear" w:color="auto" w:fill="00B0F0"/>
            <w:vAlign w:val="center"/>
            <w:hideMark/>
          </w:tcPr>
          <w:p w14:paraId="47293A3A" w14:textId="77777777" w:rsidR="00A41EF6" w:rsidRPr="00405A67" w:rsidRDefault="00A41EF6" w:rsidP="007D7992">
            <w:pPr>
              <w:spacing w:line="240" w:lineRule="auto"/>
              <w:jc w:val="center"/>
              <w:rPr>
                <w:rFonts w:ascii="Verdana" w:eastAsia="Calibri" w:hAnsi="Verdana" w:cstheme="minorBidi"/>
                <w:b/>
                <w:bCs/>
                <w:color w:val="FFFFFF" w:themeColor="background1"/>
                <w:sz w:val="16"/>
                <w:szCs w:val="16"/>
              </w:rPr>
            </w:pPr>
            <w:r w:rsidRPr="00405A67">
              <w:rPr>
                <w:rFonts w:ascii="Verdana" w:eastAsia="Calibri" w:hAnsi="Verdana" w:cstheme="minorBidi"/>
                <w:b/>
                <w:bCs/>
                <w:color w:val="FFFFFF" w:themeColor="background1"/>
                <w:sz w:val="16"/>
                <w:szCs w:val="16"/>
              </w:rPr>
              <w:t>No.</w:t>
            </w:r>
          </w:p>
        </w:tc>
        <w:tc>
          <w:tcPr>
            <w:tcW w:w="1846" w:type="dxa"/>
            <w:shd w:val="clear" w:color="auto" w:fill="00B0F0"/>
            <w:vAlign w:val="center"/>
            <w:hideMark/>
          </w:tcPr>
          <w:p w14:paraId="13ABA827" w14:textId="77777777" w:rsidR="00A41EF6" w:rsidRPr="00405A67" w:rsidRDefault="00A41EF6" w:rsidP="007D7992">
            <w:pPr>
              <w:spacing w:line="240" w:lineRule="auto"/>
              <w:jc w:val="center"/>
              <w:rPr>
                <w:rFonts w:ascii="Verdana" w:eastAsia="Calibri" w:hAnsi="Verdana" w:cstheme="minorBidi"/>
                <w:b/>
                <w:bCs/>
                <w:color w:val="FFFFFF" w:themeColor="background1"/>
                <w:sz w:val="16"/>
                <w:szCs w:val="16"/>
              </w:rPr>
            </w:pPr>
            <w:r w:rsidRPr="00405A67">
              <w:rPr>
                <w:rFonts w:ascii="Verdana" w:eastAsia="Calibri" w:hAnsi="Verdana" w:cstheme="minorBidi"/>
                <w:b/>
                <w:bCs/>
                <w:color w:val="FFFFFF" w:themeColor="background1"/>
                <w:sz w:val="16"/>
                <w:szCs w:val="16"/>
              </w:rPr>
              <w:t>Climate variable</w:t>
            </w:r>
          </w:p>
        </w:tc>
        <w:tc>
          <w:tcPr>
            <w:tcW w:w="4090" w:type="dxa"/>
            <w:shd w:val="clear" w:color="auto" w:fill="00B0F0"/>
            <w:vAlign w:val="center"/>
          </w:tcPr>
          <w:p w14:paraId="3683D06A" w14:textId="77777777" w:rsidR="00A41EF6" w:rsidRPr="00405A67" w:rsidRDefault="00A41EF6" w:rsidP="007D7992">
            <w:pPr>
              <w:spacing w:line="240" w:lineRule="auto"/>
              <w:jc w:val="center"/>
              <w:rPr>
                <w:rFonts w:ascii="Verdana" w:eastAsia="Calibri" w:hAnsi="Verdana" w:cstheme="minorBidi"/>
                <w:b/>
                <w:bCs/>
                <w:color w:val="FFFFFF" w:themeColor="background1"/>
                <w:sz w:val="16"/>
                <w:szCs w:val="16"/>
              </w:rPr>
            </w:pPr>
            <w:r w:rsidRPr="00405A67">
              <w:rPr>
                <w:rFonts w:ascii="Verdana" w:eastAsia="Calibri" w:hAnsi="Verdana" w:cstheme="minorBidi"/>
                <w:b/>
                <w:bCs/>
                <w:color w:val="FFFFFF" w:themeColor="background1"/>
                <w:sz w:val="16"/>
                <w:szCs w:val="16"/>
              </w:rPr>
              <w:t>Risk</w:t>
            </w:r>
          </w:p>
        </w:tc>
        <w:tc>
          <w:tcPr>
            <w:tcW w:w="1040" w:type="dxa"/>
            <w:shd w:val="clear" w:color="auto" w:fill="00B0F0"/>
            <w:vAlign w:val="center"/>
          </w:tcPr>
          <w:p w14:paraId="7AB5BE94" w14:textId="4E9800EE" w:rsidR="00A41EF6" w:rsidRPr="005C488B" w:rsidRDefault="00A41EF6" w:rsidP="005C488B">
            <w:pPr>
              <w:spacing w:line="240" w:lineRule="auto"/>
              <w:jc w:val="center"/>
              <w:rPr>
                <w:rFonts w:ascii="Verdana" w:eastAsia="Calibri" w:hAnsi="Verdana" w:cstheme="minorBidi"/>
                <w:b/>
                <w:bCs/>
                <w:color w:val="FFFFFF" w:themeColor="background1"/>
                <w:sz w:val="16"/>
                <w:szCs w:val="16"/>
              </w:rPr>
            </w:pPr>
            <w:r w:rsidRPr="005C488B">
              <w:rPr>
                <w:rFonts w:ascii="Verdana" w:eastAsia="Calibri" w:hAnsi="Verdana" w:cstheme="minorBidi"/>
                <w:b/>
                <w:bCs/>
                <w:color w:val="FFFFFF" w:themeColor="background1"/>
                <w:sz w:val="16"/>
                <w:szCs w:val="16"/>
              </w:rPr>
              <w:t>Estimate</w:t>
            </w:r>
          </w:p>
        </w:tc>
        <w:tc>
          <w:tcPr>
            <w:tcW w:w="3060" w:type="dxa"/>
            <w:shd w:val="clear" w:color="auto" w:fill="00B0F0"/>
            <w:vAlign w:val="center"/>
          </w:tcPr>
          <w:p w14:paraId="04AFE88A" w14:textId="21D25693" w:rsidR="00A41EF6" w:rsidRPr="005C488B" w:rsidRDefault="00A41EF6" w:rsidP="005C488B">
            <w:pPr>
              <w:spacing w:line="240" w:lineRule="auto"/>
              <w:jc w:val="center"/>
              <w:rPr>
                <w:rFonts w:ascii="Verdana" w:eastAsia="Calibri" w:hAnsi="Verdana" w:cstheme="minorBidi"/>
                <w:b/>
                <w:bCs/>
                <w:color w:val="FFFFFF" w:themeColor="background1"/>
                <w:sz w:val="16"/>
                <w:szCs w:val="16"/>
              </w:rPr>
            </w:pPr>
            <w:r w:rsidRPr="005C488B">
              <w:rPr>
                <w:rFonts w:ascii="Verdana" w:eastAsia="Calibri" w:hAnsi="Verdana" w:cstheme="minorBidi"/>
                <w:b/>
                <w:bCs/>
                <w:color w:val="FFFFFF" w:themeColor="background1"/>
                <w:sz w:val="16"/>
                <w:szCs w:val="16"/>
              </w:rPr>
              <w:t>Justification</w:t>
            </w:r>
          </w:p>
        </w:tc>
      </w:tr>
      <w:tr w:rsidR="005C488B" w:rsidRPr="00405A67" w14:paraId="271900D7" w14:textId="26CA0064" w:rsidTr="00922A20">
        <w:trPr>
          <w:jc w:val="center"/>
        </w:trPr>
        <w:tc>
          <w:tcPr>
            <w:tcW w:w="0" w:type="auto"/>
            <w:vMerge w:val="restart"/>
            <w:vAlign w:val="center"/>
            <w:hideMark/>
          </w:tcPr>
          <w:p w14:paraId="076F5946" w14:textId="77777777" w:rsidR="005C488B" w:rsidRPr="00405A67" w:rsidRDefault="005C488B"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1</w:t>
            </w:r>
          </w:p>
        </w:tc>
        <w:tc>
          <w:tcPr>
            <w:tcW w:w="1846" w:type="dxa"/>
            <w:vMerge w:val="restart"/>
            <w:vAlign w:val="center"/>
            <w:hideMark/>
          </w:tcPr>
          <w:p w14:paraId="55C088C0" w14:textId="77777777" w:rsidR="005C488B" w:rsidRPr="00C33BC5" w:rsidRDefault="005C488B" w:rsidP="007D7992">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average annual thermal regime</w:t>
            </w:r>
          </w:p>
        </w:tc>
        <w:tc>
          <w:tcPr>
            <w:tcW w:w="4090" w:type="dxa"/>
            <w:vAlign w:val="center"/>
          </w:tcPr>
          <w:p w14:paraId="1B65AFE1" w14:textId="77777777" w:rsidR="005C488B" w:rsidRPr="005C488B" w:rsidRDefault="005C488B" w:rsidP="005C488B">
            <w:pPr>
              <w:spacing w:line="240" w:lineRule="auto"/>
              <w:jc w:val="center"/>
              <w:rPr>
                <w:rFonts w:asciiTheme="minorHAnsi" w:eastAsia="Calibri" w:hAnsiTheme="minorHAnsi" w:cstheme="minorBidi"/>
                <w:sz w:val="16"/>
                <w:szCs w:val="16"/>
              </w:rPr>
            </w:pPr>
            <w:r w:rsidRPr="005C488B">
              <w:rPr>
                <w:rFonts w:asciiTheme="minorHAnsi" w:eastAsia="Calibri" w:hAnsiTheme="minorHAnsi" w:cstheme="minorBidi"/>
                <w:sz w:val="16"/>
                <w:szCs w:val="16"/>
              </w:rPr>
              <w:t>Overloading of mechanical systems</w:t>
            </w:r>
          </w:p>
        </w:tc>
        <w:tc>
          <w:tcPr>
            <w:tcW w:w="1040" w:type="dxa"/>
            <w:vMerge w:val="restart"/>
            <w:vAlign w:val="center"/>
          </w:tcPr>
          <w:p w14:paraId="6E56253C" w14:textId="3455AC83" w:rsidR="005C488B" w:rsidRPr="005C488B" w:rsidRDefault="005C488B" w:rsidP="005C488B">
            <w:pPr>
              <w:spacing w:line="240" w:lineRule="auto"/>
              <w:jc w:val="center"/>
              <w:rPr>
                <w:rFonts w:asciiTheme="minorHAnsi" w:eastAsia="Calibri" w:hAnsiTheme="minorHAnsi"/>
                <w:sz w:val="16"/>
                <w:szCs w:val="16"/>
              </w:rPr>
            </w:pPr>
            <w:r w:rsidRPr="005C488B">
              <w:rPr>
                <w:rFonts w:asciiTheme="minorHAnsi" w:eastAsia="Calibri" w:hAnsiTheme="minorHAnsi"/>
                <w:sz w:val="16"/>
                <w:szCs w:val="16"/>
              </w:rPr>
              <w:t>Probable</w:t>
            </w:r>
          </w:p>
        </w:tc>
        <w:tc>
          <w:tcPr>
            <w:tcW w:w="3060" w:type="dxa"/>
            <w:vMerge w:val="restart"/>
          </w:tcPr>
          <w:p w14:paraId="2E7DD0B3" w14:textId="682BE44D" w:rsidR="005C488B" w:rsidRPr="00922A20" w:rsidRDefault="00922A20" w:rsidP="00922A20">
            <w:pPr>
              <w:spacing w:line="240" w:lineRule="auto"/>
              <w:jc w:val="both"/>
              <w:rPr>
                <w:rFonts w:asciiTheme="minorHAnsi" w:eastAsia="Calibri" w:hAnsiTheme="minorHAnsi"/>
                <w:sz w:val="16"/>
                <w:szCs w:val="16"/>
              </w:rPr>
            </w:pPr>
            <w:r w:rsidRPr="00922A20">
              <w:rPr>
                <w:rFonts w:asciiTheme="minorHAnsi" w:eastAsia="Calibri" w:hAnsiTheme="minorHAnsi"/>
                <w:sz w:val="16"/>
                <w:szCs w:val="16"/>
              </w:rPr>
              <w:t>The analysis of the recorded historical data highlighted trends of increasing average temperatures throughout Romania. Also, all climate models developed so far indicate a global increase in average temperatures</w:t>
            </w:r>
          </w:p>
        </w:tc>
      </w:tr>
      <w:tr w:rsidR="005C488B" w:rsidRPr="00F66AAB" w14:paraId="108CD7A7" w14:textId="26A223A4" w:rsidTr="00922A20">
        <w:trPr>
          <w:jc w:val="center"/>
        </w:trPr>
        <w:tc>
          <w:tcPr>
            <w:tcW w:w="0" w:type="auto"/>
            <w:vMerge/>
            <w:vAlign w:val="center"/>
          </w:tcPr>
          <w:p w14:paraId="0541F121" w14:textId="77777777" w:rsidR="005C488B" w:rsidRPr="00405A67" w:rsidRDefault="005C488B" w:rsidP="007D7992">
            <w:pPr>
              <w:spacing w:line="240" w:lineRule="auto"/>
              <w:rPr>
                <w:rFonts w:ascii="Verdana" w:eastAsia="Calibri" w:hAnsi="Verdana"/>
                <w:sz w:val="16"/>
                <w:szCs w:val="16"/>
              </w:rPr>
            </w:pPr>
          </w:p>
        </w:tc>
        <w:tc>
          <w:tcPr>
            <w:tcW w:w="1846" w:type="dxa"/>
            <w:vMerge/>
            <w:vAlign w:val="center"/>
          </w:tcPr>
          <w:p w14:paraId="4DCC3B3B" w14:textId="77777777" w:rsidR="005C488B" w:rsidRPr="00405A67" w:rsidRDefault="005C488B" w:rsidP="007D7992">
            <w:pPr>
              <w:spacing w:line="240" w:lineRule="auto"/>
              <w:rPr>
                <w:rFonts w:ascii="Verdana" w:eastAsia="Calibri" w:hAnsi="Verdana"/>
                <w:sz w:val="16"/>
                <w:szCs w:val="16"/>
              </w:rPr>
            </w:pPr>
          </w:p>
        </w:tc>
        <w:tc>
          <w:tcPr>
            <w:tcW w:w="4090" w:type="dxa"/>
            <w:vAlign w:val="center"/>
          </w:tcPr>
          <w:p w14:paraId="0C616C85" w14:textId="77777777" w:rsidR="005C488B" w:rsidRPr="00C33BC5" w:rsidRDefault="005C488B" w:rsidP="005C488B">
            <w:pPr>
              <w:spacing w:line="240" w:lineRule="auto"/>
              <w:jc w:val="center"/>
              <w:rPr>
                <w:rFonts w:asciiTheme="minorHAnsi" w:eastAsia="Calibri" w:hAnsiTheme="minorHAnsi"/>
                <w:sz w:val="16"/>
                <w:szCs w:val="16"/>
              </w:rPr>
            </w:pPr>
            <w:r w:rsidRPr="00F66AAB">
              <w:rPr>
                <w:rFonts w:asciiTheme="minorHAnsi" w:eastAsia="Calibri" w:hAnsiTheme="minorHAnsi"/>
                <w:sz w:val="16"/>
                <w:szCs w:val="16"/>
              </w:rPr>
              <w:t>Overloading of electrical power generation systems</w:t>
            </w:r>
          </w:p>
        </w:tc>
        <w:tc>
          <w:tcPr>
            <w:tcW w:w="1040" w:type="dxa"/>
            <w:vMerge/>
            <w:vAlign w:val="center"/>
          </w:tcPr>
          <w:p w14:paraId="0CD3A99C" w14:textId="77777777" w:rsidR="005C488B" w:rsidRPr="00C33BC5" w:rsidRDefault="005C488B" w:rsidP="005C488B">
            <w:pPr>
              <w:spacing w:line="240" w:lineRule="auto"/>
              <w:jc w:val="center"/>
              <w:rPr>
                <w:rFonts w:asciiTheme="minorHAnsi" w:eastAsia="Calibri" w:hAnsiTheme="minorHAnsi"/>
                <w:sz w:val="16"/>
                <w:szCs w:val="16"/>
              </w:rPr>
            </w:pPr>
          </w:p>
        </w:tc>
        <w:tc>
          <w:tcPr>
            <w:tcW w:w="3060" w:type="dxa"/>
            <w:vMerge/>
          </w:tcPr>
          <w:p w14:paraId="353E0AF1" w14:textId="77777777" w:rsidR="005C488B" w:rsidRPr="00C33BC5" w:rsidRDefault="005C488B" w:rsidP="007D7992">
            <w:pPr>
              <w:spacing w:line="240" w:lineRule="auto"/>
              <w:jc w:val="center"/>
              <w:rPr>
                <w:rFonts w:eastAsia="Calibri"/>
                <w:sz w:val="16"/>
                <w:szCs w:val="16"/>
              </w:rPr>
            </w:pPr>
          </w:p>
        </w:tc>
      </w:tr>
      <w:tr w:rsidR="005C488B" w:rsidRPr="00F66AAB" w14:paraId="3CE4AF6D" w14:textId="13AE04C1" w:rsidTr="00922A20">
        <w:trPr>
          <w:jc w:val="center"/>
        </w:trPr>
        <w:tc>
          <w:tcPr>
            <w:tcW w:w="0" w:type="auto"/>
            <w:vMerge/>
            <w:vAlign w:val="center"/>
          </w:tcPr>
          <w:p w14:paraId="0639D107" w14:textId="77777777" w:rsidR="005C488B" w:rsidRPr="00C33BC5" w:rsidRDefault="005C488B" w:rsidP="007D7992">
            <w:pPr>
              <w:spacing w:line="240" w:lineRule="auto"/>
              <w:rPr>
                <w:rFonts w:ascii="Verdana" w:eastAsia="Calibri" w:hAnsi="Verdana"/>
                <w:sz w:val="16"/>
                <w:szCs w:val="16"/>
              </w:rPr>
            </w:pPr>
          </w:p>
        </w:tc>
        <w:tc>
          <w:tcPr>
            <w:tcW w:w="1846" w:type="dxa"/>
            <w:vMerge/>
            <w:vAlign w:val="center"/>
          </w:tcPr>
          <w:p w14:paraId="7314A539" w14:textId="77777777" w:rsidR="005C488B" w:rsidRPr="00C33BC5" w:rsidRDefault="005C488B" w:rsidP="007D7992">
            <w:pPr>
              <w:spacing w:line="240" w:lineRule="auto"/>
              <w:rPr>
                <w:rFonts w:ascii="Verdana" w:eastAsia="Calibri" w:hAnsi="Verdana"/>
                <w:sz w:val="16"/>
                <w:szCs w:val="16"/>
              </w:rPr>
            </w:pPr>
          </w:p>
        </w:tc>
        <w:tc>
          <w:tcPr>
            <w:tcW w:w="4090" w:type="dxa"/>
            <w:vAlign w:val="center"/>
          </w:tcPr>
          <w:p w14:paraId="57ED1252" w14:textId="77777777" w:rsidR="005C488B" w:rsidRPr="00C33BC5" w:rsidRDefault="005C488B" w:rsidP="005C488B">
            <w:pPr>
              <w:spacing w:line="240" w:lineRule="auto"/>
              <w:jc w:val="center"/>
              <w:rPr>
                <w:rFonts w:asciiTheme="minorHAnsi" w:eastAsia="Calibri" w:hAnsiTheme="minorHAnsi"/>
                <w:sz w:val="16"/>
                <w:szCs w:val="16"/>
              </w:rPr>
            </w:pPr>
            <w:r w:rsidRPr="00F66AAB">
              <w:rPr>
                <w:rFonts w:asciiTheme="minorHAnsi" w:eastAsia="Calibri" w:hAnsiTheme="minorHAnsi"/>
                <w:sz w:val="16"/>
                <w:szCs w:val="16"/>
              </w:rPr>
              <w:t>Creating unfavorable conditions for staff</w:t>
            </w:r>
          </w:p>
        </w:tc>
        <w:tc>
          <w:tcPr>
            <w:tcW w:w="1040" w:type="dxa"/>
            <w:vMerge/>
            <w:vAlign w:val="center"/>
          </w:tcPr>
          <w:p w14:paraId="5CD1EB68" w14:textId="77777777" w:rsidR="005C488B" w:rsidRPr="00C33BC5" w:rsidRDefault="005C488B" w:rsidP="005C488B">
            <w:pPr>
              <w:spacing w:line="240" w:lineRule="auto"/>
              <w:jc w:val="center"/>
              <w:rPr>
                <w:rFonts w:asciiTheme="minorHAnsi" w:eastAsia="Calibri" w:hAnsiTheme="minorHAnsi"/>
                <w:sz w:val="16"/>
                <w:szCs w:val="16"/>
              </w:rPr>
            </w:pPr>
          </w:p>
        </w:tc>
        <w:tc>
          <w:tcPr>
            <w:tcW w:w="3060" w:type="dxa"/>
            <w:vMerge/>
          </w:tcPr>
          <w:p w14:paraId="15F90D99" w14:textId="77777777" w:rsidR="005C488B" w:rsidRPr="00C33BC5" w:rsidRDefault="005C488B" w:rsidP="007D7992">
            <w:pPr>
              <w:spacing w:line="240" w:lineRule="auto"/>
              <w:jc w:val="center"/>
              <w:rPr>
                <w:rFonts w:eastAsia="Calibri"/>
                <w:sz w:val="16"/>
                <w:szCs w:val="16"/>
              </w:rPr>
            </w:pPr>
          </w:p>
        </w:tc>
      </w:tr>
      <w:tr w:rsidR="005C488B" w:rsidRPr="00405A67" w14:paraId="5A974332" w14:textId="0CF48555" w:rsidTr="00922A20">
        <w:trPr>
          <w:jc w:val="center"/>
        </w:trPr>
        <w:tc>
          <w:tcPr>
            <w:tcW w:w="0" w:type="auto"/>
            <w:vMerge/>
            <w:vAlign w:val="center"/>
          </w:tcPr>
          <w:p w14:paraId="2C2AC80F" w14:textId="77777777" w:rsidR="005C488B" w:rsidRPr="00C33BC5" w:rsidRDefault="005C488B" w:rsidP="007D7992">
            <w:pPr>
              <w:spacing w:line="240" w:lineRule="auto"/>
              <w:rPr>
                <w:rFonts w:ascii="Verdana" w:eastAsia="Calibri" w:hAnsi="Verdana"/>
                <w:sz w:val="16"/>
                <w:szCs w:val="16"/>
              </w:rPr>
            </w:pPr>
          </w:p>
        </w:tc>
        <w:tc>
          <w:tcPr>
            <w:tcW w:w="1846" w:type="dxa"/>
            <w:vMerge/>
            <w:vAlign w:val="center"/>
          </w:tcPr>
          <w:p w14:paraId="0049AAAA" w14:textId="77777777" w:rsidR="005C488B" w:rsidRPr="00C33BC5" w:rsidRDefault="005C488B" w:rsidP="007D7992">
            <w:pPr>
              <w:spacing w:line="240" w:lineRule="auto"/>
              <w:rPr>
                <w:rFonts w:ascii="Verdana" w:eastAsia="Calibri" w:hAnsi="Verdana"/>
                <w:sz w:val="16"/>
                <w:szCs w:val="16"/>
              </w:rPr>
            </w:pPr>
          </w:p>
        </w:tc>
        <w:tc>
          <w:tcPr>
            <w:tcW w:w="4090" w:type="dxa"/>
            <w:vAlign w:val="center"/>
          </w:tcPr>
          <w:p w14:paraId="14960700" w14:textId="77777777" w:rsidR="005C488B" w:rsidRPr="005C488B" w:rsidRDefault="005C488B" w:rsidP="005C488B">
            <w:pPr>
              <w:spacing w:line="240" w:lineRule="auto"/>
              <w:jc w:val="center"/>
              <w:rPr>
                <w:rFonts w:asciiTheme="minorHAnsi" w:eastAsia="Calibri" w:hAnsiTheme="minorHAnsi"/>
                <w:sz w:val="16"/>
                <w:szCs w:val="16"/>
              </w:rPr>
            </w:pPr>
            <w:r w:rsidRPr="005C488B">
              <w:rPr>
                <w:rFonts w:asciiTheme="minorHAnsi" w:eastAsia="Calibri" w:hAnsiTheme="minorHAnsi"/>
                <w:sz w:val="16"/>
                <w:szCs w:val="16"/>
              </w:rPr>
              <w:t>Damage to the installation and the need for more frequent maintenance work</w:t>
            </w:r>
          </w:p>
        </w:tc>
        <w:tc>
          <w:tcPr>
            <w:tcW w:w="1040" w:type="dxa"/>
            <w:vMerge/>
            <w:vAlign w:val="center"/>
          </w:tcPr>
          <w:p w14:paraId="0A221259" w14:textId="77777777" w:rsidR="005C488B" w:rsidRPr="005C488B" w:rsidRDefault="005C488B" w:rsidP="005C488B">
            <w:pPr>
              <w:spacing w:line="240" w:lineRule="auto"/>
              <w:jc w:val="center"/>
              <w:rPr>
                <w:rFonts w:asciiTheme="minorHAnsi" w:eastAsia="Calibri" w:hAnsiTheme="minorHAnsi"/>
                <w:sz w:val="16"/>
                <w:szCs w:val="16"/>
              </w:rPr>
            </w:pPr>
          </w:p>
        </w:tc>
        <w:tc>
          <w:tcPr>
            <w:tcW w:w="3060" w:type="dxa"/>
            <w:vMerge/>
          </w:tcPr>
          <w:p w14:paraId="1BABC075" w14:textId="77777777" w:rsidR="005C488B" w:rsidRPr="00405A67" w:rsidRDefault="005C488B" w:rsidP="007D7992">
            <w:pPr>
              <w:spacing w:line="240" w:lineRule="auto"/>
              <w:jc w:val="center"/>
              <w:rPr>
                <w:rFonts w:eastAsia="Calibri"/>
                <w:sz w:val="16"/>
                <w:szCs w:val="16"/>
              </w:rPr>
            </w:pPr>
          </w:p>
        </w:tc>
      </w:tr>
      <w:tr w:rsidR="005C488B" w:rsidRPr="00F66AAB" w14:paraId="0F58DB0F" w14:textId="0A0457F3" w:rsidTr="00922A20">
        <w:trPr>
          <w:jc w:val="center"/>
        </w:trPr>
        <w:tc>
          <w:tcPr>
            <w:tcW w:w="0" w:type="auto"/>
            <w:vMerge w:val="restart"/>
            <w:vAlign w:val="center"/>
            <w:hideMark/>
          </w:tcPr>
          <w:p w14:paraId="77F9B7D7" w14:textId="77777777" w:rsidR="005C488B" w:rsidRPr="00405A67" w:rsidRDefault="005C488B"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2</w:t>
            </w:r>
          </w:p>
        </w:tc>
        <w:tc>
          <w:tcPr>
            <w:tcW w:w="1846" w:type="dxa"/>
            <w:vMerge w:val="restart"/>
            <w:vAlign w:val="center"/>
            <w:hideMark/>
          </w:tcPr>
          <w:p w14:paraId="420EBBC6" w14:textId="77777777" w:rsidR="005C488B" w:rsidRPr="00405A67" w:rsidRDefault="005C488B"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Evolution of heat waves</w:t>
            </w:r>
          </w:p>
        </w:tc>
        <w:tc>
          <w:tcPr>
            <w:tcW w:w="4090" w:type="dxa"/>
            <w:vAlign w:val="center"/>
          </w:tcPr>
          <w:p w14:paraId="0DC6668D" w14:textId="77777777" w:rsidR="005C488B" w:rsidRPr="005C488B" w:rsidRDefault="005C488B" w:rsidP="005C488B">
            <w:pPr>
              <w:spacing w:line="240" w:lineRule="auto"/>
              <w:jc w:val="center"/>
              <w:rPr>
                <w:rFonts w:asciiTheme="minorHAnsi" w:eastAsia="Calibri" w:hAnsiTheme="minorHAnsi" w:cstheme="minorBidi"/>
                <w:sz w:val="16"/>
                <w:szCs w:val="16"/>
              </w:rPr>
            </w:pPr>
            <w:r w:rsidRPr="005C488B">
              <w:rPr>
                <w:rFonts w:asciiTheme="minorHAnsi" w:eastAsia="Calibri" w:hAnsiTheme="minorHAnsi" w:cstheme="minorBidi"/>
                <w:sz w:val="16"/>
                <w:szCs w:val="16"/>
              </w:rPr>
              <w:t>Exposure of wind turbine maintenance personnel to adverse environmental conditions</w:t>
            </w:r>
          </w:p>
        </w:tc>
        <w:tc>
          <w:tcPr>
            <w:tcW w:w="1040" w:type="dxa"/>
            <w:vMerge w:val="restart"/>
            <w:vAlign w:val="center"/>
          </w:tcPr>
          <w:p w14:paraId="0CEDAAF6" w14:textId="151A6B8B" w:rsidR="005C488B" w:rsidRPr="005C488B" w:rsidRDefault="005C488B" w:rsidP="005C488B">
            <w:pPr>
              <w:spacing w:line="240" w:lineRule="auto"/>
              <w:jc w:val="center"/>
              <w:rPr>
                <w:rFonts w:asciiTheme="minorHAnsi" w:eastAsia="Calibri" w:hAnsiTheme="minorHAnsi"/>
                <w:sz w:val="16"/>
                <w:szCs w:val="16"/>
              </w:rPr>
            </w:pPr>
            <w:r w:rsidRPr="005C488B">
              <w:rPr>
                <w:rFonts w:asciiTheme="minorHAnsi" w:eastAsia="Calibri" w:hAnsiTheme="minorHAnsi"/>
                <w:sz w:val="16"/>
                <w:szCs w:val="16"/>
              </w:rPr>
              <w:t>Probable</w:t>
            </w:r>
          </w:p>
        </w:tc>
        <w:tc>
          <w:tcPr>
            <w:tcW w:w="3060" w:type="dxa"/>
            <w:vMerge w:val="restart"/>
          </w:tcPr>
          <w:p w14:paraId="63AEAE90" w14:textId="5650D751" w:rsidR="005C488B" w:rsidRPr="00C33BC5" w:rsidRDefault="00922A20" w:rsidP="00922A20">
            <w:pPr>
              <w:spacing w:line="240" w:lineRule="auto"/>
              <w:jc w:val="both"/>
              <w:rPr>
                <w:rFonts w:asciiTheme="minorHAnsi" w:eastAsia="Calibri" w:hAnsiTheme="minorHAnsi"/>
                <w:sz w:val="16"/>
                <w:szCs w:val="16"/>
              </w:rPr>
            </w:pPr>
            <w:r w:rsidRPr="00922A20">
              <w:rPr>
                <w:rFonts w:asciiTheme="minorHAnsi" w:eastAsia="Calibri" w:hAnsiTheme="minorHAnsi"/>
                <w:sz w:val="16"/>
                <w:szCs w:val="16"/>
              </w:rPr>
              <w:t>The analysis of the recorded historical data reported significant changes in the trends of extreme maximum temperatures throughout Romania. The annual frequency of tropical summer days has increased, while the frequency of winter days has decreased (ANM, 2021). The increase in extreme ambient temperatures will most likely lead to the electrical and mechanical overload of renewable energy production technologies</w:t>
            </w:r>
          </w:p>
        </w:tc>
      </w:tr>
      <w:tr w:rsidR="005C488B" w:rsidRPr="00405A67" w14:paraId="090CA044" w14:textId="5B7603CB" w:rsidTr="00922A20">
        <w:trPr>
          <w:jc w:val="center"/>
        </w:trPr>
        <w:tc>
          <w:tcPr>
            <w:tcW w:w="0" w:type="auto"/>
            <w:vMerge/>
            <w:vAlign w:val="center"/>
          </w:tcPr>
          <w:p w14:paraId="5ED88BE4" w14:textId="77777777" w:rsidR="005C488B" w:rsidRPr="00C33BC5" w:rsidRDefault="005C488B" w:rsidP="007D7992">
            <w:pPr>
              <w:spacing w:line="240" w:lineRule="auto"/>
              <w:rPr>
                <w:rFonts w:ascii="Verdana" w:eastAsia="Calibri" w:hAnsi="Verdana"/>
                <w:sz w:val="16"/>
                <w:szCs w:val="16"/>
              </w:rPr>
            </w:pPr>
          </w:p>
        </w:tc>
        <w:tc>
          <w:tcPr>
            <w:tcW w:w="1846" w:type="dxa"/>
            <w:vMerge/>
            <w:vAlign w:val="center"/>
          </w:tcPr>
          <w:p w14:paraId="347B8192" w14:textId="77777777" w:rsidR="005C488B" w:rsidRPr="00C33BC5" w:rsidRDefault="005C488B" w:rsidP="007D7992">
            <w:pPr>
              <w:spacing w:line="240" w:lineRule="auto"/>
              <w:rPr>
                <w:rFonts w:ascii="Verdana" w:eastAsia="Calibri" w:hAnsi="Verdana"/>
                <w:sz w:val="16"/>
                <w:szCs w:val="16"/>
              </w:rPr>
            </w:pPr>
          </w:p>
        </w:tc>
        <w:tc>
          <w:tcPr>
            <w:tcW w:w="4090" w:type="dxa"/>
            <w:vAlign w:val="center"/>
          </w:tcPr>
          <w:p w14:paraId="3EE59833" w14:textId="77777777" w:rsidR="005C488B" w:rsidRPr="005C488B" w:rsidRDefault="005C488B" w:rsidP="005C488B">
            <w:pPr>
              <w:spacing w:line="240" w:lineRule="auto"/>
              <w:jc w:val="center"/>
              <w:rPr>
                <w:rFonts w:asciiTheme="minorHAnsi" w:eastAsia="Calibri" w:hAnsiTheme="minorHAnsi"/>
                <w:sz w:val="16"/>
                <w:szCs w:val="16"/>
              </w:rPr>
            </w:pPr>
            <w:r w:rsidRPr="005C488B">
              <w:rPr>
                <w:rFonts w:asciiTheme="minorHAnsi" w:eastAsia="Calibri" w:hAnsiTheme="minorHAnsi"/>
                <w:sz w:val="16"/>
                <w:szCs w:val="16"/>
              </w:rPr>
              <w:t>Overloading the electricity production and transmission system</w:t>
            </w:r>
          </w:p>
        </w:tc>
        <w:tc>
          <w:tcPr>
            <w:tcW w:w="1040" w:type="dxa"/>
            <w:vMerge/>
            <w:vAlign w:val="center"/>
          </w:tcPr>
          <w:p w14:paraId="379C14F4" w14:textId="77777777" w:rsidR="005C488B" w:rsidRPr="005C488B" w:rsidRDefault="005C488B" w:rsidP="005C488B">
            <w:pPr>
              <w:spacing w:line="240" w:lineRule="auto"/>
              <w:jc w:val="center"/>
              <w:rPr>
                <w:rFonts w:asciiTheme="minorHAnsi" w:eastAsia="Calibri" w:hAnsiTheme="minorHAnsi"/>
                <w:sz w:val="16"/>
                <w:szCs w:val="16"/>
              </w:rPr>
            </w:pPr>
          </w:p>
        </w:tc>
        <w:tc>
          <w:tcPr>
            <w:tcW w:w="3060" w:type="dxa"/>
            <w:vMerge/>
          </w:tcPr>
          <w:p w14:paraId="597C6114" w14:textId="77777777" w:rsidR="005C488B" w:rsidRPr="00405A67" w:rsidRDefault="005C488B" w:rsidP="007D7992">
            <w:pPr>
              <w:spacing w:line="240" w:lineRule="auto"/>
              <w:jc w:val="center"/>
              <w:rPr>
                <w:rFonts w:eastAsia="Calibri"/>
                <w:sz w:val="16"/>
                <w:szCs w:val="16"/>
              </w:rPr>
            </w:pPr>
          </w:p>
        </w:tc>
      </w:tr>
      <w:tr w:rsidR="005C488B" w:rsidRPr="00F66AAB" w14:paraId="6E3B7015" w14:textId="5B7506B2" w:rsidTr="00922A20">
        <w:trPr>
          <w:jc w:val="center"/>
        </w:trPr>
        <w:tc>
          <w:tcPr>
            <w:tcW w:w="0" w:type="auto"/>
            <w:vMerge w:val="restart"/>
            <w:vAlign w:val="center"/>
            <w:hideMark/>
          </w:tcPr>
          <w:p w14:paraId="446D176F" w14:textId="77777777" w:rsidR="005C488B" w:rsidRPr="00405A67" w:rsidRDefault="005C488B"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3</w:t>
            </w:r>
          </w:p>
        </w:tc>
        <w:tc>
          <w:tcPr>
            <w:tcW w:w="1846" w:type="dxa"/>
            <w:vMerge w:val="restart"/>
            <w:vAlign w:val="center"/>
            <w:hideMark/>
          </w:tcPr>
          <w:p w14:paraId="2828E926" w14:textId="77777777" w:rsidR="005C488B" w:rsidRPr="00C33BC5" w:rsidRDefault="005C488B" w:rsidP="007D7992">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indicator on the abundance of precipitation</w:t>
            </w:r>
          </w:p>
        </w:tc>
        <w:tc>
          <w:tcPr>
            <w:tcW w:w="4090" w:type="dxa"/>
            <w:vAlign w:val="center"/>
          </w:tcPr>
          <w:p w14:paraId="4118C49C" w14:textId="77777777" w:rsidR="005C488B" w:rsidRPr="00C33BC5" w:rsidRDefault="005C488B" w:rsidP="005C488B">
            <w:pPr>
              <w:spacing w:line="240" w:lineRule="auto"/>
              <w:jc w:val="center"/>
              <w:rPr>
                <w:rFonts w:asciiTheme="minorHAnsi" w:eastAsia="Calibri" w:hAnsiTheme="minorHAnsi" w:cstheme="minorBidi"/>
                <w:sz w:val="16"/>
                <w:szCs w:val="16"/>
              </w:rPr>
            </w:pPr>
            <w:r w:rsidRPr="00F66AAB">
              <w:rPr>
                <w:rFonts w:asciiTheme="minorHAnsi" w:eastAsia="Calibri" w:hAnsiTheme="minorHAnsi" w:cstheme="minorBidi"/>
                <w:sz w:val="16"/>
                <w:szCs w:val="16"/>
              </w:rPr>
              <w:t>Heavy rainfall in a short period of time can cause surface water erosion, which can erode the soil and reduce the anchoring capacity of renewable energy production systems.</w:t>
            </w:r>
          </w:p>
        </w:tc>
        <w:tc>
          <w:tcPr>
            <w:tcW w:w="1040" w:type="dxa"/>
            <w:vMerge w:val="restart"/>
            <w:vAlign w:val="center"/>
          </w:tcPr>
          <w:p w14:paraId="1E292AB7" w14:textId="237A92BA" w:rsidR="005C488B" w:rsidRPr="005C488B" w:rsidRDefault="005C488B" w:rsidP="005C488B">
            <w:pPr>
              <w:spacing w:line="240" w:lineRule="auto"/>
              <w:jc w:val="center"/>
              <w:rPr>
                <w:rFonts w:asciiTheme="minorHAnsi" w:eastAsia="Calibri" w:hAnsiTheme="minorHAnsi"/>
                <w:sz w:val="16"/>
                <w:szCs w:val="16"/>
              </w:rPr>
            </w:pPr>
            <w:r w:rsidRPr="005C488B">
              <w:rPr>
                <w:rFonts w:asciiTheme="minorHAnsi" w:eastAsia="Calibri" w:hAnsiTheme="minorHAnsi"/>
                <w:sz w:val="16"/>
                <w:szCs w:val="16"/>
              </w:rPr>
              <w:t>Moderate</w:t>
            </w:r>
          </w:p>
        </w:tc>
        <w:tc>
          <w:tcPr>
            <w:tcW w:w="3060" w:type="dxa"/>
            <w:vMerge w:val="restart"/>
          </w:tcPr>
          <w:p w14:paraId="338EB94D" w14:textId="498D2FAF" w:rsidR="005C488B" w:rsidRPr="00C33BC5" w:rsidRDefault="00EC249F" w:rsidP="00EC249F">
            <w:pPr>
              <w:spacing w:line="240" w:lineRule="auto"/>
              <w:jc w:val="both"/>
              <w:rPr>
                <w:rFonts w:asciiTheme="minorHAnsi" w:eastAsia="Calibri" w:hAnsiTheme="minorHAnsi"/>
                <w:sz w:val="16"/>
                <w:szCs w:val="16"/>
              </w:rPr>
            </w:pPr>
            <w:r w:rsidRPr="00EC249F">
              <w:rPr>
                <w:rFonts w:asciiTheme="minorHAnsi" w:eastAsia="Calibri" w:hAnsiTheme="minorHAnsi"/>
                <w:sz w:val="16"/>
                <w:szCs w:val="16"/>
              </w:rPr>
              <w:t xml:space="preserve">According to the report "Climate change – from physical bases to risks and adaptation", prepared by the ANM in 2021, the number of </w:t>
            </w:r>
            <w:r w:rsidRPr="00EC249F">
              <w:rPr>
                <w:rFonts w:asciiTheme="minorHAnsi" w:eastAsia="Calibri" w:hAnsiTheme="minorHAnsi"/>
                <w:sz w:val="16"/>
                <w:szCs w:val="16"/>
              </w:rPr>
              <w:lastRenderedPageBreak/>
              <w:t xml:space="preserve">days with extreme rainfall episodes is higher in hill and mountain areas, compared to lowlands. The analyzed project </w:t>
            </w:r>
            <w:proofErr w:type="gramStart"/>
            <w:r w:rsidRPr="00EC249F">
              <w:rPr>
                <w:rFonts w:asciiTheme="minorHAnsi" w:eastAsia="Calibri" w:hAnsiTheme="minorHAnsi"/>
                <w:sz w:val="16"/>
                <w:szCs w:val="16"/>
              </w:rPr>
              <w:t>is located in</w:t>
            </w:r>
            <w:proofErr w:type="gramEnd"/>
            <w:r w:rsidRPr="00EC249F">
              <w:rPr>
                <w:rFonts w:asciiTheme="minorHAnsi" w:eastAsia="Calibri" w:hAnsiTheme="minorHAnsi"/>
                <w:sz w:val="16"/>
                <w:szCs w:val="16"/>
              </w:rPr>
              <w:t xml:space="preserve"> a lowland area, where the probability of extreme precipitation phenomena is much lower.</w:t>
            </w:r>
          </w:p>
        </w:tc>
      </w:tr>
      <w:tr w:rsidR="005C488B" w:rsidRPr="00F66AAB" w14:paraId="5189AF8F" w14:textId="7A629718" w:rsidTr="00922A20">
        <w:trPr>
          <w:jc w:val="center"/>
        </w:trPr>
        <w:tc>
          <w:tcPr>
            <w:tcW w:w="0" w:type="auto"/>
            <w:vMerge/>
            <w:vAlign w:val="center"/>
          </w:tcPr>
          <w:p w14:paraId="7947C68B" w14:textId="77777777" w:rsidR="005C488B" w:rsidRPr="00C33BC5" w:rsidRDefault="005C488B" w:rsidP="007D7992">
            <w:pPr>
              <w:spacing w:line="240" w:lineRule="auto"/>
              <w:rPr>
                <w:rFonts w:ascii="Verdana" w:eastAsia="Calibri" w:hAnsi="Verdana"/>
                <w:sz w:val="16"/>
                <w:szCs w:val="16"/>
              </w:rPr>
            </w:pPr>
          </w:p>
        </w:tc>
        <w:tc>
          <w:tcPr>
            <w:tcW w:w="1846" w:type="dxa"/>
            <w:vMerge/>
            <w:vAlign w:val="center"/>
          </w:tcPr>
          <w:p w14:paraId="5198B882" w14:textId="77777777" w:rsidR="005C488B" w:rsidRPr="00C33BC5" w:rsidRDefault="005C488B" w:rsidP="007D7992">
            <w:pPr>
              <w:spacing w:line="240" w:lineRule="auto"/>
              <w:rPr>
                <w:rFonts w:ascii="Verdana" w:eastAsia="Calibri" w:hAnsi="Verdana"/>
                <w:sz w:val="16"/>
                <w:szCs w:val="16"/>
              </w:rPr>
            </w:pPr>
          </w:p>
        </w:tc>
        <w:tc>
          <w:tcPr>
            <w:tcW w:w="4090" w:type="dxa"/>
            <w:vAlign w:val="center"/>
          </w:tcPr>
          <w:p w14:paraId="5BAB3128" w14:textId="77777777" w:rsidR="005C488B" w:rsidRPr="00C33BC5" w:rsidRDefault="005C488B" w:rsidP="005C488B">
            <w:pPr>
              <w:spacing w:line="240" w:lineRule="auto"/>
              <w:jc w:val="center"/>
              <w:rPr>
                <w:rFonts w:asciiTheme="minorHAnsi" w:eastAsia="Calibri" w:hAnsiTheme="minorHAnsi"/>
                <w:sz w:val="16"/>
                <w:szCs w:val="16"/>
              </w:rPr>
            </w:pPr>
            <w:r w:rsidRPr="00F66AAB">
              <w:rPr>
                <w:rFonts w:asciiTheme="minorHAnsi" w:eastAsia="Calibri" w:hAnsiTheme="minorHAnsi"/>
                <w:sz w:val="16"/>
                <w:szCs w:val="16"/>
              </w:rPr>
              <w:t>Restricting access to technology platforms during periods of extreme rainfall</w:t>
            </w:r>
          </w:p>
        </w:tc>
        <w:tc>
          <w:tcPr>
            <w:tcW w:w="1040" w:type="dxa"/>
            <w:vMerge/>
            <w:vAlign w:val="center"/>
          </w:tcPr>
          <w:p w14:paraId="530A3AC4" w14:textId="77777777" w:rsidR="005C488B" w:rsidRPr="00C33BC5" w:rsidRDefault="005C488B" w:rsidP="005C488B">
            <w:pPr>
              <w:spacing w:line="240" w:lineRule="auto"/>
              <w:jc w:val="center"/>
              <w:rPr>
                <w:rFonts w:asciiTheme="minorHAnsi" w:eastAsia="Calibri" w:hAnsiTheme="minorHAnsi"/>
                <w:sz w:val="16"/>
                <w:szCs w:val="16"/>
              </w:rPr>
            </w:pPr>
          </w:p>
        </w:tc>
        <w:tc>
          <w:tcPr>
            <w:tcW w:w="3060" w:type="dxa"/>
            <w:vMerge/>
          </w:tcPr>
          <w:p w14:paraId="334B6AA2" w14:textId="77777777" w:rsidR="005C488B" w:rsidRPr="00C33BC5" w:rsidRDefault="005C488B" w:rsidP="007D7992">
            <w:pPr>
              <w:spacing w:line="240" w:lineRule="auto"/>
              <w:jc w:val="center"/>
              <w:rPr>
                <w:rFonts w:eastAsia="Calibri"/>
                <w:sz w:val="16"/>
                <w:szCs w:val="16"/>
              </w:rPr>
            </w:pPr>
          </w:p>
        </w:tc>
      </w:tr>
      <w:tr w:rsidR="005C488B" w:rsidRPr="00405A67" w14:paraId="6B215D4D" w14:textId="3A0A701C" w:rsidTr="00922A20">
        <w:trPr>
          <w:jc w:val="center"/>
        </w:trPr>
        <w:tc>
          <w:tcPr>
            <w:tcW w:w="0" w:type="auto"/>
            <w:vMerge w:val="restart"/>
            <w:vAlign w:val="center"/>
            <w:hideMark/>
          </w:tcPr>
          <w:p w14:paraId="2A20ED99" w14:textId="77777777" w:rsidR="005C488B" w:rsidRPr="00405A67" w:rsidRDefault="005C488B"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4</w:t>
            </w:r>
          </w:p>
        </w:tc>
        <w:tc>
          <w:tcPr>
            <w:tcW w:w="1846" w:type="dxa"/>
            <w:vMerge w:val="restart"/>
            <w:vAlign w:val="center"/>
            <w:hideMark/>
          </w:tcPr>
          <w:p w14:paraId="4C47C898" w14:textId="77777777" w:rsidR="005C488B" w:rsidRPr="00405A67" w:rsidRDefault="005C488B"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Annual average of tornadoes</w:t>
            </w:r>
          </w:p>
        </w:tc>
        <w:tc>
          <w:tcPr>
            <w:tcW w:w="4090" w:type="dxa"/>
            <w:vAlign w:val="center"/>
          </w:tcPr>
          <w:p w14:paraId="5C0FF470" w14:textId="77777777" w:rsidR="005C488B" w:rsidRPr="005C488B" w:rsidRDefault="005C488B" w:rsidP="005C488B">
            <w:pPr>
              <w:spacing w:line="240" w:lineRule="auto"/>
              <w:jc w:val="center"/>
              <w:rPr>
                <w:rFonts w:asciiTheme="minorHAnsi" w:eastAsia="Calibri" w:hAnsiTheme="minorHAnsi" w:cstheme="minorBidi"/>
                <w:sz w:val="16"/>
                <w:szCs w:val="16"/>
              </w:rPr>
            </w:pPr>
            <w:r w:rsidRPr="005C488B">
              <w:rPr>
                <w:rFonts w:asciiTheme="minorHAnsi" w:eastAsia="Calibri" w:hAnsiTheme="minorHAnsi" w:cstheme="minorBidi"/>
                <w:sz w:val="16"/>
                <w:szCs w:val="16"/>
              </w:rPr>
              <w:t>High wind speeds can break or damage wind turbine blades</w:t>
            </w:r>
          </w:p>
        </w:tc>
        <w:tc>
          <w:tcPr>
            <w:tcW w:w="1040" w:type="dxa"/>
            <w:vMerge w:val="restart"/>
            <w:vAlign w:val="center"/>
          </w:tcPr>
          <w:p w14:paraId="54F5666D" w14:textId="6B201F98" w:rsidR="005C488B" w:rsidRPr="005C488B" w:rsidRDefault="005C488B" w:rsidP="005C488B">
            <w:pPr>
              <w:spacing w:line="240" w:lineRule="auto"/>
              <w:jc w:val="center"/>
              <w:rPr>
                <w:rFonts w:asciiTheme="minorHAnsi" w:eastAsia="Calibri" w:hAnsiTheme="minorHAnsi"/>
                <w:sz w:val="16"/>
                <w:szCs w:val="16"/>
              </w:rPr>
            </w:pPr>
            <w:r w:rsidRPr="005C488B">
              <w:rPr>
                <w:rFonts w:asciiTheme="minorHAnsi" w:eastAsia="Calibri" w:hAnsiTheme="minorHAnsi"/>
                <w:sz w:val="16"/>
                <w:szCs w:val="16"/>
              </w:rPr>
              <w:t>Reduced</w:t>
            </w:r>
          </w:p>
        </w:tc>
        <w:tc>
          <w:tcPr>
            <w:tcW w:w="3060" w:type="dxa"/>
            <w:vMerge w:val="restart"/>
          </w:tcPr>
          <w:p w14:paraId="3D7BA4A2" w14:textId="55CD67E7" w:rsidR="005C488B" w:rsidRPr="0028526A" w:rsidRDefault="0028526A" w:rsidP="0028526A">
            <w:pPr>
              <w:spacing w:line="240" w:lineRule="auto"/>
              <w:jc w:val="both"/>
              <w:rPr>
                <w:rFonts w:asciiTheme="minorHAnsi" w:eastAsia="Calibri" w:hAnsiTheme="minorHAnsi"/>
                <w:sz w:val="16"/>
                <w:szCs w:val="16"/>
              </w:rPr>
            </w:pPr>
            <w:r w:rsidRPr="0028526A">
              <w:rPr>
                <w:rFonts w:asciiTheme="minorHAnsi" w:eastAsia="Calibri" w:hAnsiTheme="minorHAnsi"/>
                <w:sz w:val="16"/>
                <w:szCs w:val="16"/>
              </w:rPr>
              <w:t xml:space="preserve">According to the study "Climate change - from the physical basis to risks and adaptation" - Roxana </w:t>
            </w:r>
            <w:proofErr w:type="spellStart"/>
            <w:r w:rsidRPr="0028526A">
              <w:rPr>
                <w:rFonts w:asciiTheme="minorHAnsi" w:eastAsia="Calibri" w:hAnsiTheme="minorHAnsi"/>
                <w:sz w:val="16"/>
                <w:szCs w:val="16"/>
              </w:rPr>
              <w:t>Bojariu</w:t>
            </w:r>
            <w:proofErr w:type="spellEnd"/>
            <w:r w:rsidRPr="0028526A">
              <w:rPr>
                <w:rFonts w:asciiTheme="minorHAnsi" w:eastAsia="Calibri" w:hAnsiTheme="minorHAnsi"/>
                <w:sz w:val="16"/>
                <w:szCs w:val="16"/>
              </w:rPr>
              <w:t xml:space="preserve"> et al., 2021, for the period 2021-2050, extreme tornado-type phenomena will intensify in Romania, with a maximum frequency and intensity in the southeast, manifesting themselves in restricted areas (locally) and being difficult to forecast</w:t>
            </w:r>
          </w:p>
        </w:tc>
      </w:tr>
      <w:tr w:rsidR="005C488B" w:rsidRPr="00405A67" w14:paraId="2005E1D7" w14:textId="49F18065" w:rsidTr="00922A20">
        <w:trPr>
          <w:jc w:val="center"/>
        </w:trPr>
        <w:tc>
          <w:tcPr>
            <w:tcW w:w="0" w:type="auto"/>
            <w:vMerge/>
            <w:vAlign w:val="center"/>
          </w:tcPr>
          <w:p w14:paraId="7A055366" w14:textId="77777777" w:rsidR="005C488B" w:rsidRPr="00405A67" w:rsidRDefault="005C488B" w:rsidP="007D7992">
            <w:pPr>
              <w:spacing w:line="240" w:lineRule="auto"/>
              <w:rPr>
                <w:rFonts w:ascii="Verdana" w:eastAsia="Calibri" w:hAnsi="Verdana"/>
                <w:sz w:val="16"/>
                <w:szCs w:val="16"/>
              </w:rPr>
            </w:pPr>
          </w:p>
        </w:tc>
        <w:tc>
          <w:tcPr>
            <w:tcW w:w="1846" w:type="dxa"/>
            <w:vMerge/>
            <w:vAlign w:val="center"/>
          </w:tcPr>
          <w:p w14:paraId="395D56C8" w14:textId="77777777" w:rsidR="005C488B" w:rsidRPr="00405A67" w:rsidRDefault="005C488B" w:rsidP="007D7992">
            <w:pPr>
              <w:spacing w:line="240" w:lineRule="auto"/>
              <w:rPr>
                <w:rFonts w:ascii="Verdana" w:eastAsia="Calibri" w:hAnsi="Verdana"/>
                <w:sz w:val="16"/>
                <w:szCs w:val="16"/>
              </w:rPr>
            </w:pPr>
          </w:p>
        </w:tc>
        <w:tc>
          <w:tcPr>
            <w:tcW w:w="4090" w:type="dxa"/>
            <w:vAlign w:val="center"/>
          </w:tcPr>
          <w:p w14:paraId="71CEA7BD" w14:textId="77777777" w:rsidR="005C488B" w:rsidRPr="005C488B" w:rsidRDefault="005C488B" w:rsidP="005C488B">
            <w:pPr>
              <w:spacing w:line="240" w:lineRule="auto"/>
              <w:jc w:val="center"/>
              <w:rPr>
                <w:rFonts w:asciiTheme="minorHAnsi" w:eastAsia="Calibri" w:hAnsiTheme="minorHAnsi"/>
                <w:sz w:val="16"/>
                <w:szCs w:val="16"/>
              </w:rPr>
            </w:pPr>
            <w:r w:rsidRPr="005C488B">
              <w:rPr>
                <w:rFonts w:asciiTheme="minorHAnsi" w:eastAsia="Calibri" w:hAnsiTheme="minorHAnsi"/>
                <w:sz w:val="16"/>
                <w:szCs w:val="16"/>
              </w:rPr>
              <w:t>System deactivation due to exceeding the maximum speeds at which wind turbines are programmed to interrupt their activity</w:t>
            </w:r>
          </w:p>
        </w:tc>
        <w:tc>
          <w:tcPr>
            <w:tcW w:w="1040" w:type="dxa"/>
            <w:vMerge/>
            <w:vAlign w:val="center"/>
          </w:tcPr>
          <w:p w14:paraId="1CE051B4" w14:textId="77777777" w:rsidR="005C488B" w:rsidRPr="005C488B" w:rsidRDefault="005C488B" w:rsidP="005C488B">
            <w:pPr>
              <w:spacing w:line="240" w:lineRule="auto"/>
              <w:jc w:val="center"/>
              <w:rPr>
                <w:rFonts w:asciiTheme="minorHAnsi" w:eastAsia="Calibri" w:hAnsiTheme="minorHAnsi"/>
                <w:sz w:val="16"/>
                <w:szCs w:val="16"/>
              </w:rPr>
            </w:pPr>
          </w:p>
        </w:tc>
        <w:tc>
          <w:tcPr>
            <w:tcW w:w="3060" w:type="dxa"/>
            <w:vMerge/>
          </w:tcPr>
          <w:p w14:paraId="50D78705" w14:textId="77777777" w:rsidR="005C488B" w:rsidRPr="00405A67" w:rsidRDefault="005C488B" w:rsidP="007D7992">
            <w:pPr>
              <w:spacing w:line="240" w:lineRule="auto"/>
              <w:jc w:val="center"/>
              <w:rPr>
                <w:rFonts w:eastAsia="Calibri"/>
                <w:sz w:val="16"/>
                <w:szCs w:val="16"/>
              </w:rPr>
            </w:pPr>
          </w:p>
        </w:tc>
      </w:tr>
      <w:tr w:rsidR="00A41EF6" w:rsidRPr="00405A67" w14:paraId="2292EBF8" w14:textId="1580C6B9" w:rsidTr="00922A20">
        <w:trPr>
          <w:jc w:val="center"/>
        </w:trPr>
        <w:tc>
          <w:tcPr>
            <w:tcW w:w="0" w:type="auto"/>
            <w:vAlign w:val="center"/>
            <w:hideMark/>
          </w:tcPr>
          <w:p w14:paraId="1CB5C967" w14:textId="77777777" w:rsidR="00A41EF6" w:rsidRPr="00405A67" w:rsidRDefault="00A41EF6"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5</w:t>
            </w:r>
          </w:p>
        </w:tc>
        <w:tc>
          <w:tcPr>
            <w:tcW w:w="1846" w:type="dxa"/>
            <w:vAlign w:val="center"/>
            <w:hideMark/>
          </w:tcPr>
          <w:p w14:paraId="04FC3529" w14:textId="77777777" w:rsidR="00A41EF6" w:rsidRPr="00405A67" w:rsidRDefault="00A41EF6"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Wind Erosion Risk Index</w:t>
            </w:r>
          </w:p>
        </w:tc>
        <w:tc>
          <w:tcPr>
            <w:tcW w:w="4090" w:type="dxa"/>
            <w:vAlign w:val="center"/>
          </w:tcPr>
          <w:p w14:paraId="53C75EF6" w14:textId="77777777" w:rsidR="00A41EF6" w:rsidRPr="005C488B" w:rsidRDefault="00A41EF6" w:rsidP="005C488B">
            <w:pPr>
              <w:spacing w:line="240" w:lineRule="auto"/>
              <w:jc w:val="center"/>
              <w:rPr>
                <w:rFonts w:asciiTheme="minorHAnsi" w:eastAsia="Calibri" w:hAnsiTheme="minorHAnsi" w:cstheme="minorBidi"/>
                <w:sz w:val="16"/>
                <w:szCs w:val="16"/>
              </w:rPr>
            </w:pPr>
            <w:r w:rsidRPr="005C488B">
              <w:rPr>
                <w:rFonts w:asciiTheme="minorHAnsi" w:eastAsia="Calibri" w:hAnsiTheme="minorHAnsi" w:cstheme="minorBidi"/>
                <w:sz w:val="16"/>
                <w:szCs w:val="16"/>
              </w:rPr>
              <w:t>Degradation of wind turbine structures</w:t>
            </w:r>
          </w:p>
        </w:tc>
        <w:tc>
          <w:tcPr>
            <w:tcW w:w="1040" w:type="dxa"/>
            <w:vAlign w:val="center"/>
          </w:tcPr>
          <w:p w14:paraId="7192B037" w14:textId="11EB440E" w:rsidR="00A41EF6" w:rsidRPr="005C488B" w:rsidRDefault="005C488B" w:rsidP="005C488B">
            <w:pPr>
              <w:spacing w:line="240" w:lineRule="auto"/>
              <w:jc w:val="center"/>
              <w:rPr>
                <w:rFonts w:asciiTheme="minorHAnsi" w:eastAsia="Calibri" w:hAnsiTheme="minorHAnsi"/>
                <w:sz w:val="16"/>
                <w:szCs w:val="16"/>
              </w:rPr>
            </w:pPr>
            <w:r w:rsidRPr="005C488B">
              <w:rPr>
                <w:rFonts w:asciiTheme="minorHAnsi" w:eastAsia="Calibri" w:hAnsiTheme="minorHAnsi"/>
                <w:sz w:val="16"/>
                <w:szCs w:val="16"/>
              </w:rPr>
              <w:t>Sure</w:t>
            </w:r>
          </w:p>
        </w:tc>
        <w:tc>
          <w:tcPr>
            <w:tcW w:w="3060" w:type="dxa"/>
          </w:tcPr>
          <w:p w14:paraId="08545943" w14:textId="2F64617A" w:rsidR="00A41EF6" w:rsidRPr="00405A67" w:rsidRDefault="0028526A" w:rsidP="0028526A">
            <w:pPr>
              <w:spacing w:line="240" w:lineRule="auto"/>
              <w:jc w:val="both"/>
              <w:rPr>
                <w:rFonts w:eastAsia="Calibri"/>
                <w:sz w:val="16"/>
                <w:szCs w:val="16"/>
              </w:rPr>
            </w:pPr>
            <w:r w:rsidRPr="0028526A">
              <w:rPr>
                <w:rFonts w:asciiTheme="minorHAnsi" w:eastAsia="Calibri" w:hAnsiTheme="minorHAnsi"/>
                <w:sz w:val="16"/>
                <w:szCs w:val="16"/>
              </w:rPr>
              <w:t>Due to the amplification of the thermal regime and the intensification of the drought phenomenon, recently proven to be direct consequences of climate change, as well as the change in wind patterns, wind soil erosion is expected to increase in the future</w:t>
            </w:r>
          </w:p>
        </w:tc>
      </w:tr>
      <w:tr w:rsidR="005C488B" w:rsidRPr="00405A67" w14:paraId="45FF3141" w14:textId="1A3EC52B" w:rsidTr="00922A20">
        <w:trPr>
          <w:jc w:val="center"/>
        </w:trPr>
        <w:tc>
          <w:tcPr>
            <w:tcW w:w="0" w:type="auto"/>
            <w:vMerge w:val="restart"/>
            <w:vAlign w:val="center"/>
            <w:hideMark/>
          </w:tcPr>
          <w:p w14:paraId="79735272" w14:textId="77777777" w:rsidR="005C488B" w:rsidRPr="00405A67" w:rsidRDefault="005C488B"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6</w:t>
            </w:r>
          </w:p>
        </w:tc>
        <w:tc>
          <w:tcPr>
            <w:tcW w:w="1846" w:type="dxa"/>
            <w:vMerge w:val="restart"/>
            <w:vAlign w:val="center"/>
            <w:hideMark/>
          </w:tcPr>
          <w:p w14:paraId="582ED8F2" w14:textId="77777777" w:rsidR="005C488B" w:rsidRPr="00F66AAB" w:rsidRDefault="005C488B" w:rsidP="007D7992">
            <w:pPr>
              <w:spacing w:line="240" w:lineRule="auto"/>
              <w:rPr>
                <w:rFonts w:ascii="Verdana" w:eastAsia="Calibri" w:hAnsi="Verdana" w:cstheme="minorBidi"/>
                <w:sz w:val="16"/>
                <w:szCs w:val="16"/>
                <w:lang w:val="pt-BR"/>
              </w:rPr>
            </w:pPr>
            <w:r w:rsidRPr="00F66AAB">
              <w:rPr>
                <w:rFonts w:ascii="Verdana" w:eastAsia="Calibri" w:hAnsi="Verdana" w:cstheme="minorBidi"/>
                <w:sz w:val="16"/>
                <w:szCs w:val="16"/>
              </w:rPr>
              <w:t>Wildfire Risk Index</w:t>
            </w:r>
          </w:p>
        </w:tc>
        <w:tc>
          <w:tcPr>
            <w:tcW w:w="4090" w:type="dxa"/>
            <w:vAlign w:val="center"/>
          </w:tcPr>
          <w:p w14:paraId="1C09FB6C" w14:textId="77777777" w:rsidR="005C488B" w:rsidRPr="00C33BC5" w:rsidRDefault="005C488B" w:rsidP="005C488B">
            <w:pPr>
              <w:spacing w:line="240" w:lineRule="auto"/>
              <w:jc w:val="center"/>
              <w:rPr>
                <w:rFonts w:asciiTheme="minorHAnsi" w:eastAsia="Calibri" w:hAnsiTheme="minorHAnsi" w:cstheme="minorBidi"/>
                <w:sz w:val="16"/>
                <w:szCs w:val="16"/>
              </w:rPr>
            </w:pPr>
            <w:r w:rsidRPr="00F66AAB">
              <w:rPr>
                <w:rFonts w:asciiTheme="minorHAnsi" w:eastAsia="Calibri" w:hAnsiTheme="minorHAnsi" w:cstheme="minorBidi"/>
                <w:sz w:val="16"/>
                <w:szCs w:val="16"/>
              </w:rPr>
              <w:t>Deterioration of renewable energy production infrastructure</w:t>
            </w:r>
          </w:p>
        </w:tc>
        <w:tc>
          <w:tcPr>
            <w:tcW w:w="1040" w:type="dxa"/>
            <w:vMerge w:val="restart"/>
            <w:vAlign w:val="center"/>
          </w:tcPr>
          <w:p w14:paraId="58E2C120" w14:textId="4E37168B" w:rsidR="005C488B" w:rsidRPr="005C488B" w:rsidRDefault="005C488B" w:rsidP="005C488B">
            <w:pPr>
              <w:spacing w:line="240" w:lineRule="auto"/>
              <w:jc w:val="center"/>
              <w:rPr>
                <w:rFonts w:asciiTheme="minorHAnsi" w:eastAsia="Calibri" w:hAnsiTheme="minorHAnsi"/>
                <w:sz w:val="16"/>
                <w:szCs w:val="16"/>
              </w:rPr>
            </w:pPr>
            <w:r w:rsidRPr="005C488B">
              <w:rPr>
                <w:rFonts w:asciiTheme="minorHAnsi" w:eastAsia="Calibri" w:hAnsiTheme="minorHAnsi"/>
                <w:sz w:val="16"/>
                <w:szCs w:val="16"/>
              </w:rPr>
              <w:t>Moderate</w:t>
            </w:r>
          </w:p>
        </w:tc>
        <w:tc>
          <w:tcPr>
            <w:tcW w:w="3060" w:type="dxa"/>
            <w:vMerge w:val="restart"/>
          </w:tcPr>
          <w:p w14:paraId="751EC48E" w14:textId="5BDBCE47" w:rsidR="005C488B" w:rsidRPr="00405A67" w:rsidRDefault="0011146D" w:rsidP="0011146D">
            <w:pPr>
              <w:spacing w:line="240" w:lineRule="auto"/>
              <w:jc w:val="both"/>
              <w:rPr>
                <w:rFonts w:eastAsia="Calibri"/>
                <w:sz w:val="16"/>
                <w:szCs w:val="16"/>
              </w:rPr>
            </w:pPr>
            <w:r w:rsidRPr="0011146D">
              <w:rPr>
                <w:rFonts w:asciiTheme="minorHAnsi" w:eastAsia="Calibri" w:hAnsiTheme="minorHAnsi"/>
                <w:sz w:val="16"/>
                <w:szCs w:val="16"/>
              </w:rPr>
              <w:t>In the current climate context, based on measurements of various climatic parameters and scientific literature, climate change researchers are convinced that more wildfires will occur in the future, according to current trends</w:t>
            </w:r>
          </w:p>
        </w:tc>
      </w:tr>
      <w:tr w:rsidR="005C488B" w:rsidRPr="00F66AAB" w14:paraId="4B610A1C" w14:textId="5D30A917" w:rsidTr="00922A20">
        <w:trPr>
          <w:jc w:val="center"/>
        </w:trPr>
        <w:tc>
          <w:tcPr>
            <w:tcW w:w="0" w:type="auto"/>
            <w:vMerge/>
          </w:tcPr>
          <w:p w14:paraId="6A116E57" w14:textId="77777777" w:rsidR="005C488B" w:rsidRPr="00405A67" w:rsidRDefault="005C488B" w:rsidP="007D7992">
            <w:pPr>
              <w:spacing w:line="240" w:lineRule="auto"/>
              <w:rPr>
                <w:rFonts w:ascii="Verdana" w:eastAsia="Calibri" w:hAnsi="Verdana"/>
                <w:sz w:val="16"/>
                <w:szCs w:val="16"/>
              </w:rPr>
            </w:pPr>
          </w:p>
        </w:tc>
        <w:tc>
          <w:tcPr>
            <w:tcW w:w="1846" w:type="dxa"/>
            <w:vMerge/>
          </w:tcPr>
          <w:p w14:paraId="39C2F6BE" w14:textId="77777777" w:rsidR="005C488B" w:rsidRPr="00405A67" w:rsidRDefault="005C488B" w:rsidP="007D7992">
            <w:pPr>
              <w:spacing w:line="240" w:lineRule="auto"/>
              <w:rPr>
                <w:rFonts w:ascii="Verdana" w:eastAsia="Calibri" w:hAnsi="Verdana"/>
                <w:sz w:val="16"/>
                <w:szCs w:val="16"/>
              </w:rPr>
            </w:pPr>
          </w:p>
        </w:tc>
        <w:tc>
          <w:tcPr>
            <w:tcW w:w="4090" w:type="dxa"/>
            <w:vAlign w:val="center"/>
          </w:tcPr>
          <w:p w14:paraId="6DF42CA1" w14:textId="77777777" w:rsidR="005C488B" w:rsidRPr="00C33BC5" w:rsidRDefault="005C488B" w:rsidP="007D7992">
            <w:pPr>
              <w:spacing w:line="240" w:lineRule="auto"/>
              <w:jc w:val="center"/>
              <w:rPr>
                <w:rFonts w:ascii="Verdana" w:eastAsia="Calibri" w:hAnsi="Verdana"/>
                <w:sz w:val="16"/>
                <w:szCs w:val="16"/>
              </w:rPr>
            </w:pPr>
            <w:r w:rsidRPr="00F66AAB">
              <w:rPr>
                <w:rFonts w:ascii="Verdana" w:eastAsia="Calibri" w:hAnsi="Verdana"/>
                <w:sz w:val="16"/>
                <w:szCs w:val="16"/>
              </w:rPr>
              <w:t xml:space="preserve">Damage to the transport infrastructure </w:t>
            </w:r>
            <w:proofErr w:type="gramStart"/>
            <w:r w:rsidRPr="00F66AAB">
              <w:rPr>
                <w:rFonts w:ascii="Verdana" w:eastAsia="Calibri" w:hAnsi="Verdana"/>
                <w:sz w:val="16"/>
                <w:szCs w:val="16"/>
              </w:rPr>
              <w:t>for</w:t>
            </w:r>
            <w:proofErr w:type="gramEnd"/>
            <w:r w:rsidRPr="00F66AAB">
              <w:rPr>
                <w:rFonts w:ascii="Verdana" w:eastAsia="Calibri" w:hAnsi="Verdana"/>
                <w:sz w:val="16"/>
                <w:szCs w:val="16"/>
              </w:rPr>
              <w:t xml:space="preserve"> the energy generated by the wind farm</w:t>
            </w:r>
          </w:p>
        </w:tc>
        <w:tc>
          <w:tcPr>
            <w:tcW w:w="1040" w:type="dxa"/>
            <w:vMerge/>
          </w:tcPr>
          <w:p w14:paraId="178CAFCC" w14:textId="77777777" w:rsidR="005C488B" w:rsidRPr="00C33BC5" w:rsidRDefault="005C488B" w:rsidP="007D7992">
            <w:pPr>
              <w:spacing w:line="240" w:lineRule="auto"/>
              <w:jc w:val="center"/>
              <w:rPr>
                <w:rFonts w:eastAsia="Calibri"/>
                <w:sz w:val="16"/>
                <w:szCs w:val="16"/>
              </w:rPr>
            </w:pPr>
          </w:p>
        </w:tc>
        <w:tc>
          <w:tcPr>
            <w:tcW w:w="3060" w:type="dxa"/>
            <w:vMerge/>
          </w:tcPr>
          <w:p w14:paraId="2ED3D05E" w14:textId="77777777" w:rsidR="005C488B" w:rsidRPr="00C33BC5" w:rsidRDefault="005C488B" w:rsidP="007D7992">
            <w:pPr>
              <w:spacing w:line="240" w:lineRule="auto"/>
              <w:jc w:val="center"/>
              <w:rPr>
                <w:rFonts w:eastAsia="Calibri"/>
                <w:sz w:val="16"/>
                <w:szCs w:val="16"/>
              </w:rPr>
            </w:pPr>
          </w:p>
        </w:tc>
      </w:tr>
    </w:tbl>
    <w:p w14:paraId="17588D89" w14:textId="77777777" w:rsidR="00A41EF6" w:rsidRDefault="00A41EF6" w:rsidP="00A41EF6">
      <w:pPr>
        <w:pStyle w:val="Caption-Text"/>
        <w:rPr>
          <w:lang w:val="ro-RO"/>
        </w:rPr>
      </w:pPr>
    </w:p>
    <w:p w14:paraId="535A2663" w14:textId="4522A971" w:rsidR="0011146D" w:rsidRPr="0011146D" w:rsidRDefault="0011146D" w:rsidP="0011146D">
      <w:pPr>
        <w:spacing w:before="120" w:after="120" w:line="360" w:lineRule="auto"/>
        <w:jc w:val="both"/>
        <w:rPr>
          <w:rFonts w:asciiTheme="minorHAnsi" w:hAnsiTheme="minorHAnsi" w:cs="Arial"/>
          <w:noProof/>
          <w:color w:val="000000"/>
          <w:lang w:val="ro-RO"/>
        </w:rPr>
      </w:pPr>
      <w:r w:rsidRPr="0011146D">
        <w:rPr>
          <w:rFonts w:asciiTheme="minorHAnsi" w:hAnsiTheme="minorHAnsi" w:cs="Arial"/>
          <w:noProof/>
          <w:color w:val="000000"/>
        </w:rPr>
        <w:t>The following table presents the assessment of the previously identified risks, estimated on the basis of the probability of occurrence and the severity of the impact on the risk areas considered in the assessment.</w:t>
      </w:r>
    </w:p>
    <w:p w14:paraId="03ADD25C" w14:textId="6A319072" w:rsidR="00405A67" w:rsidRDefault="00AA792C" w:rsidP="00AA792C">
      <w:pPr>
        <w:pStyle w:val="Caption"/>
        <w:spacing w:after="0" w:line="240" w:lineRule="auto"/>
        <w:jc w:val="both"/>
        <w:rPr>
          <w:color w:val="00B0F0"/>
          <w:sz w:val="16"/>
          <w:szCs w:val="16"/>
          <w:lang w:val="ro-RO"/>
        </w:rPr>
      </w:pPr>
      <w:r w:rsidRPr="00D950A4">
        <w:rPr>
          <w:color w:val="00B0F0"/>
          <w:sz w:val="16"/>
          <w:szCs w:val="16"/>
        </w:rPr>
        <w:t xml:space="preserve">Table </w:t>
      </w:r>
      <w:r w:rsidRPr="00D950A4">
        <w:rPr>
          <w:color w:val="00B0F0"/>
          <w:sz w:val="16"/>
          <w:szCs w:val="16"/>
        </w:rPr>
        <w:fldChar w:fldCharType="begin"/>
      </w:r>
      <w:r w:rsidRPr="00D950A4">
        <w:rPr>
          <w:color w:val="00B0F0"/>
          <w:sz w:val="16"/>
          <w:szCs w:val="16"/>
        </w:rPr>
        <w:instrText xml:space="preserve"> SEQ Tabel \* ARABIC </w:instrText>
      </w:r>
      <w:r w:rsidRPr="00D950A4">
        <w:rPr>
          <w:color w:val="00B0F0"/>
          <w:sz w:val="16"/>
          <w:szCs w:val="16"/>
        </w:rPr>
        <w:fldChar w:fldCharType="separate"/>
      </w:r>
      <w:r w:rsidR="00630BF6">
        <w:rPr>
          <w:noProof/>
          <w:color w:val="00B0F0"/>
          <w:sz w:val="16"/>
          <w:szCs w:val="16"/>
        </w:rPr>
        <w:t>9</w:t>
      </w:r>
      <w:r w:rsidRPr="00D950A4">
        <w:rPr>
          <w:color w:val="00B0F0"/>
          <w:sz w:val="16"/>
          <w:szCs w:val="16"/>
        </w:rPr>
        <w:fldChar w:fldCharType="end"/>
      </w:r>
      <w:r w:rsidRPr="00D950A4">
        <w:rPr>
          <w:color w:val="00B0F0"/>
          <w:sz w:val="16"/>
          <w:szCs w:val="16"/>
        </w:rPr>
        <w:t xml:space="preserve"> Probability and severity of risks associated with climate variables</w:t>
      </w:r>
    </w:p>
    <w:tbl>
      <w:tblPr>
        <w:tblStyle w:val="TableGrid110"/>
        <w:tblW w:w="10615" w:type="dxa"/>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20"/>
        <w:gridCol w:w="1488"/>
        <w:gridCol w:w="2649"/>
        <w:gridCol w:w="2299"/>
        <w:gridCol w:w="1369"/>
        <w:gridCol w:w="1384"/>
        <w:gridCol w:w="906"/>
      </w:tblGrid>
      <w:tr w:rsidR="006D5108" w:rsidRPr="00405A67" w14:paraId="0AFE1F3D" w14:textId="0D6153B2" w:rsidTr="00C37179">
        <w:trPr>
          <w:trHeight w:val="487"/>
          <w:tblHeader/>
          <w:jc w:val="center"/>
        </w:trPr>
        <w:tc>
          <w:tcPr>
            <w:tcW w:w="0" w:type="auto"/>
            <w:shd w:val="clear" w:color="auto" w:fill="00B0F0"/>
            <w:vAlign w:val="center"/>
            <w:hideMark/>
          </w:tcPr>
          <w:p w14:paraId="3C11838A" w14:textId="77777777" w:rsidR="006D5108" w:rsidRPr="00405A67" w:rsidRDefault="006D5108" w:rsidP="007D7992">
            <w:pPr>
              <w:spacing w:line="240" w:lineRule="auto"/>
              <w:jc w:val="center"/>
              <w:rPr>
                <w:rFonts w:ascii="Verdana" w:eastAsia="Calibri" w:hAnsi="Verdana" w:cstheme="minorBidi"/>
                <w:b/>
                <w:bCs/>
                <w:color w:val="FFFFFF" w:themeColor="background1"/>
                <w:sz w:val="16"/>
                <w:szCs w:val="16"/>
              </w:rPr>
            </w:pPr>
            <w:r w:rsidRPr="00405A67">
              <w:rPr>
                <w:rFonts w:ascii="Verdana" w:eastAsia="Calibri" w:hAnsi="Verdana" w:cstheme="minorBidi"/>
                <w:b/>
                <w:bCs/>
                <w:color w:val="FFFFFF" w:themeColor="background1"/>
                <w:sz w:val="16"/>
                <w:szCs w:val="16"/>
              </w:rPr>
              <w:t>No.</w:t>
            </w:r>
          </w:p>
        </w:tc>
        <w:tc>
          <w:tcPr>
            <w:tcW w:w="1501" w:type="dxa"/>
            <w:shd w:val="clear" w:color="auto" w:fill="00B0F0"/>
            <w:vAlign w:val="center"/>
            <w:hideMark/>
          </w:tcPr>
          <w:p w14:paraId="06F00919" w14:textId="77777777" w:rsidR="006D5108" w:rsidRPr="00405A67" w:rsidRDefault="006D5108" w:rsidP="007D7992">
            <w:pPr>
              <w:spacing w:line="240" w:lineRule="auto"/>
              <w:jc w:val="center"/>
              <w:rPr>
                <w:rFonts w:ascii="Verdana" w:eastAsia="Calibri" w:hAnsi="Verdana" w:cstheme="minorBidi"/>
                <w:b/>
                <w:bCs/>
                <w:color w:val="FFFFFF" w:themeColor="background1"/>
                <w:sz w:val="16"/>
                <w:szCs w:val="16"/>
              </w:rPr>
            </w:pPr>
            <w:r w:rsidRPr="00405A67">
              <w:rPr>
                <w:rFonts w:ascii="Verdana" w:eastAsia="Calibri" w:hAnsi="Verdana" w:cstheme="minorBidi"/>
                <w:b/>
                <w:bCs/>
                <w:color w:val="FFFFFF" w:themeColor="background1"/>
                <w:sz w:val="16"/>
                <w:szCs w:val="16"/>
              </w:rPr>
              <w:t>Climate variable</w:t>
            </w:r>
          </w:p>
        </w:tc>
        <w:tc>
          <w:tcPr>
            <w:tcW w:w="2707" w:type="dxa"/>
            <w:shd w:val="clear" w:color="auto" w:fill="00B0F0"/>
            <w:vAlign w:val="center"/>
          </w:tcPr>
          <w:p w14:paraId="4199ADE4" w14:textId="77777777" w:rsidR="006D5108" w:rsidRPr="00405A67" w:rsidRDefault="006D5108" w:rsidP="007D7992">
            <w:pPr>
              <w:spacing w:line="240" w:lineRule="auto"/>
              <w:jc w:val="center"/>
              <w:rPr>
                <w:rFonts w:ascii="Verdana" w:eastAsia="Calibri" w:hAnsi="Verdana" w:cstheme="minorBidi"/>
                <w:b/>
                <w:bCs/>
                <w:color w:val="FFFFFF" w:themeColor="background1"/>
                <w:sz w:val="16"/>
                <w:szCs w:val="16"/>
              </w:rPr>
            </w:pPr>
            <w:r w:rsidRPr="00405A67">
              <w:rPr>
                <w:rFonts w:ascii="Verdana" w:eastAsia="Calibri" w:hAnsi="Verdana" w:cstheme="minorBidi"/>
                <w:b/>
                <w:bCs/>
                <w:color w:val="FFFFFF" w:themeColor="background1"/>
                <w:sz w:val="16"/>
                <w:szCs w:val="16"/>
              </w:rPr>
              <w:t>Risk</w:t>
            </w:r>
          </w:p>
        </w:tc>
        <w:tc>
          <w:tcPr>
            <w:tcW w:w="2344" w:type="dxa"/>
            <w:shd w:val="clear" w:color="auto" w:fill="00B0F0"/>
          </w:tcPr>
          <w:p w14:paraId="3600FAD7" w14:textId="6B9DA75E" w:rsidR="006D5108" w:rsidRPr="004B5D31" w:rsidRDefault="006D5108" w:rsidP="007D7992">
            <w:pPr>
              <w:spacing w:line="240" w:lineRule="auto"/>
              <w:jc w:val="center"/>
              <w:rPr>
                <w:rFonts w:ascii="Verdana" w:eastAsia="Calibri" w:hAnsi="Verdana" w:cstheme="minorBidi"/>
                <w:b/>
                <w:bCs/>
                <w:color w:val="FFFFFF" w:themeColor="background1"/>
                <w:sz w:val="16"/>
                <w:szCs w:val="16"/>
              </w:rPr>
            </w:pPr>
            <w:r w:rsidRPr="004B5D31">
              <w:rPr>
                <w:rFonts w:ascii="Verdana" w:eastAsia="Calibri" w:hAnsi="Verdana" w:cstheme="minorBidi"/>
                <w:b/>
                <w:bCs/>
                <w:color w:val="FFFFFF" w:themeColor="background1"/>
                <w:sz w:val="16"/>
                <w:szCs w:val="16"/>
              </w:rPr>
              <w:t>Areas of risk</w:t>
            </w:r>
          </w:p>
        </w:tc>
        <w:tc>
          <w:tcPr>
            <w:tcW w:w="1377" w:type="dxa"/>
            <w:shd w:val="clear" w:color="auto" w:fill="00B0F0"/>
            <w:vAlign w:val="center"/>
          </w:tcPr>
          <w:p w14:paraId="3FB0EB4E" w14:textId="418C36A4" w:rsidR="006D5108" w:rsidRPr="005C488B" w:rsidRDefault="006D5108" w:rsidP="007D7992">
            <w:pPr>
              <w:spacing w:line="240" w:lineRule="auto"/>
              <w:jc w:val="center"/>
              <w:rPr>
                <w:rFonts w:ascii="Verdana" w:eastAsia="Calibri" w:hAnsi="Verdana" w:cstheme="minorBidi"/>
                <w:b/>
                <w:bCs/>
                <w:color w:val="FFFFFF" w:themeColor="background1"/>
                <w:sz w:val="16"/>
                <w:szCs w:val="16"/>
              </w:rPr>
            </w:pPr>
            <w:r w:rsidRPr="004B5D31">
              <w:rPr>
                <w:rFonts w:ascii="Verdana" w:eastAsia="Calibri" w:hAnsi="Verdana" w:cstheme="minorBidi"/>
                <w:b/>
                <w:bCs/>
                <w:color w:val="FFFFFF" w:themeColor="background1"/>
                <w:sz w:val="16"/>
                <w:szCs w:val="16"/>
              </w:rPr>
              <w:t>Probability</w:t>
            </w:r>
          </w:p>
        </w:tc>
        <w:tc>
          <w:tcPr>
            <w:tcW w:w="1392" w:type="dxa"/>
            <w:shd w:val="clear" w:color="auto" w:fill="00B0F0"/>
            <w:vAlign w:val="center"/>
          </w:tcPr>
          <w:p w14:paraId="2AB55F4B" w14:textId="77777777" w:rsidR="006D5108" w:rsidRPr="006D5108" w:rsidRDefault="006D5108" w:rsidP="006D5108">
            <w:pPr>
              <w:spacing w:line="240" w:lineRule="auto"/>
              <w:jc w:val="center"/>
              <w:rPr>
                <w:rFonts w:ascii="Verdana" w:eastAsia="Calibri" w:hAnsi="Verdana" w:cstheme="minorBidi"/>
                <w:b/>
                <w:bCs/>
                <w:color w:val="FFFFFF" w:themeColor="background1"/>
                <w:sz w:val="16"/>
                <w:szCs w:val="16"/>
              </w:rPr>
            </w:pPr>
            <w:r w:rsidRPr="006D5108">
              <w:rPr>
                <w:rFonts w:ascii="Verdana" w:eastAsia="Calibri" w:hAnsi="Verdana" w:cstheme="minorBidi"/>
                <w:b/>
                <w:bCs/>
                <w:color w:val="FFFFFF" w:themeColor="background1"/>
                <w:sz w:val="16"/>
                <w:szCs w:val="16"/>
              </w:rPr>
              <w:t>Analyze</w:t>
            </w:r>
          </w:p>
          <w:p w14:paraId="013FE343" w14:textId="0B1596A4" w:rsidR="006D5108" w:rsidRPr="005C488B" w:rsidRDefault="006D5108" w:rsidP="006D5108">
            <w:pPr>
              <w:spacing w:line="240" w:lineRule="auto"/>
              <w:jc w:val="center"/>
              <w:rPr>
                <w:rFonts w:ascii="Verdana" w:eastAsia="Calibri" w:hAnsi="Verdana" w:cstheme="minorBidi"/>
                <w:b/>
                <w:bCs/>
                <w:color w:val="FFFFFF" w:themeColor="background1"/>
                <w:sz w:val="16"/>
                <w:szCs w:val="16"/>
              </w:rPr>
            </w:pPr>
            <w:r w:rsidRPr="006D5108">
              <w:rPr>
                <w:rFonts w:ascii="Verdana" w:eastAsia="Calibri" w:hAnsi="Verdana" w:cstheme="minorBidi"/>
                <w:b/>
                <w:bCs/>
                <w:color w:val="FFFFFF" w:themeColor="background1"/>
                <w:sz w:val="16"/>
                <w:szCs w:val="16"/>
              </w:rPr>
              <w:t>Impact</w:t>
            </w:r>
          </w:p>
        </w:tc>
        <w:tc>
          <w:tcPr>
            <w:tcW w:w="804" w:type="dxa"/>
            <w:shd w:val="clear" w:color="auto" w:fill="00B0F0"/>
            <w:vAlign w:val="center"/>
          </w:tcPr>
          <w:p w14:paraId="69D48B99" w14:textId="5D02BED6" w:rsidR="006D5108" w:rsidRPr="006D5108" w:rsidRDefault="006D5108" w:rsidP="006D5108">
            <w:pPr>
              <w:spacing w:line="240" w:lineRule="auto"/>
              <w:jc w:val="center"/>
              <w:rPr>
                <w:rFonts w:eastAsia="Calibri"/>
                <w:b/>
                <w:bCs/>
                <w:color w:val="FFFFFF" w:themeColor="background1"/>
                <w:sz w:val="16"/>
                <w:szCs w:val="16"/>
              </w:rPr>
            </w:pPr>
            <w:proofErr w:type="spellStart"/>
            <w:r>
              <w:rPr>
                <w:rFonts w:eastAsia="Calibri"/>
                <w:b/>
                <w:bCs/>
                <w:color w:val="FFFFFF" w:themeColor="background1"/>
                <w:sz w:val="16"/>
                <w:szCs w:val="16"/>
              </w:rPr>
              <w:t>PxI</w:t>
            </w:r>
            <w:proofErr w:type="spellEnd"/>
          </w:p>
        </w:tc>
      </w:tr>
      <w:tr w:rsidR="005F5C30" w:rsidRPr="00405A67" w14:paraId="09E41F6B" w14:textId="07CF3370" w:rsidTr="00C37179">
        <w:trPr>
          <w:trHeight w:val="282"/>
          <w:jc w:val="center"/>
        </w:trPr>
        <w:tc>
          <w:tcPr>
            <w:tcW w:w="0" w:type="auto"/>
            <w:vMerge w:val="restart"/>
            <w:vAlign w:val="center"/>
            <w:hideMark/>
          </w:tcPr>
          <w:p w14:paraId="52012CD8" w14:textId="77777777" w:rsidR="005F5C30" w:rsidRPr="00405A67" w:rsidRDefault="005F5C30" w:rsidP="007D7992">
            <w:pPr>
              <w:spacing w:line="240" w:lineRule="auto"/>
              <w:rPr>
                <w:rFonts w:ascii="Verdana" w:eastAsia="Calibri" w:hAnsi="Verdana" w:cstheme="minorBidi"/>
                <w:sz w:val="16"/>
                <w:szCs w:val="16"/>
              </w:rPr>
            </w:pPr>
            <w:bookmarkStart w:id="96" w:name="_Hlk198046299"/>
            <w:r w:rsidRPr="00405A67">
              <w:rPr>
                <w:rFonts w:ascii="Verdana" w:eastAsia="Calibri" w:hAnsi="Verdana" w:cstheme="minorBidi"/>
                <w:sz w:val="16"/>
                <w:szCs w:val="16"/>
              </w:rPr>
              <w:t>1</w:t>
            </w:r>
          </w:p>
        </w:tc>
        <w:tc>
          <w:tcPr>
            <w:tcW w:w="1501" w:type="dxa"/>
            <w:vMerge w:val="restart"/>
            <w:vAlign w:val="center"/>
            <w:hideMark/>
          </w:tcPr>
          <w:p w14:paraId="12223CF7" w14:textId="77777777" w:rsidR="005F5C30" w:rsidRPr="00C33BC5" w:rsidRDefault="005F5C30" w:rsidP="007D7992">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average annual thermal regime</w:t>
            </w:r>
          </w:p>
        </w:tc>
        <w:tc>
          <w:tcPr>
            <w:tcW w:w="2707" w:type="dxa"/>
            <w:vMerge w:val="restart"/>
            <w:vAlign w:val="center"/>
          </w:tcPr>
          <w:p w14:paraId="6B5E2025" w14:textId="77777777" w:rsidR="005F5C30" w:rsidRPr="00C33BC5" w:rsidRDefault="005F5C30" w:rsidP="009C5FBC">
            <w:pPr>
              <w:spacing w:line="240" w:lineRule="auto"/>
              <w:jc w:val="both"/>
              <w:rPr>
                <w:rFonts w:asciiTheme="minorHAnsi" w:eastAsia="Calibri" w:hAnsiTheme="minorHAnsi" w:cstheme="minorBidi"/>
                <w:sz w:val="16"/>
                <w:szCs w:val="16"/>
              </w:rPr>
            </w:pPr>
            <w:r w:rsidRPr="00F66AAB">
              <w:rPr>
                <w:rFonts w:asciiTheme="minorHAnsi" w:eastAsia="Calibri" w:hAnsiTheme="minorHAnsi" w:cstheme="minorBidi"/>
                <w:sz w:val="16"/>
                <w:szCs w:val="16"/>
              </w:rPr>
              <w:t>Overloading of mechanical systems</w:t>
            </w:r>
          </w:p>
          <w:p w14:paraId="15041372" w14:textId="77777777" w:rsidR="005F5C30" w:rsidRPr="00C33BC5" w:rsidRDefault="005F5C30" w:rsidP="009C5FBC">
            <w:p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Overloading of electrical power generation systems</w:t>
            </w:r>
          </w:p>
          <w:p w14:paraId="586AB462" w14:textId="77777777" w:rsidR="005F5C30" w:rsidRPr="00C33BC5" w:rsidRDefault="005F5C30" w:rsidP="009C5FBC">
            <w:p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Creating unfavorable conditions for staff</w:t>
            </w:r>
          </w:p>
          <w:p w14:paraId="46898D79" w14:textId="109707BE" w:rsidR="005F5C30" w:rsidRPr="005C488B" w:rsidRDefault="005F5C30" w:rsidP="009C5FBC">
            <w:pPr>
              <w:spacing w:line="240" w:lineRule="auto"/>
              <w:jc w:val="both"/>
              <w:rPr>
                <w:rFonts w:asciiTheme="minorHAnsi" w:eastAsia="Calibri" w:hAnsiTheme="minorHAnsi" w:cstheme="minorBidi"/>
                <w:sz w:val="16"/>
                <w:szCs w:val="16"/>
              </w:rPr>
            </w:pPr>
            <w:r w:rsidRPr="005C488B">
              <w:rPr>
                <w:rFonts w:asciiTheme="minorHAnsi" w:eastAsia="Calibri" w:hAnsiTheme="minorHAnsi"/>
                <w:sz w:val="16"/>
                <w:szCs w:val="16"/>
              </w:rPr>
              <w:t>Damage to the installation and the need for more frequent maintenance work</w:t>
            </w:r>
          </w:p>
        </w:tc>
        <w:tc>
          <w:tcPr>
            <w:tcW w:w="2344" w:type="dxa"/>
          </w:tcPr>
          <w:p w14:paraId="70365044" w14:textId="53797F4F" w:rsidR="005F5C30" w:rsidRPr="005C488B" w:rsidRDefault="00507AC9" w:rsidP="007D7992">
            <w:pPr>
              <w:spacing w:line="240" w:lineRule="auto"/>
              <w:jc w:val="center"/>
              <w:rPr>
                <w:rFonts w:asciiTheme="minorHAnsi" w:eastAsia="Calibri" w:hAnsiTheme="minorHAnsi"/>
                <w:sz w:val="16"/>
                <w:szCs w:val="16"/>
              </w:rPr>
            </w:pPr>
            <w:r w:rsidRPr="00507AC9">
              <w:rPr>
                <w:rFonts w:asciiTheme="minorHAnsi" w:eastAsia="Calibri" w:hAnsiTheme="minorHAnsi"/>
                <w:sz w:val="16"/>
                <w:szCs w:val="16"/>
              </w:rPr>
              <w:t>Active damage, engineering, functional aspects</w:t>
            </w:r>
          </w:p>
        </w:tc>
        <w:tc>
          <w:tcPr>
            <w:tcW w:w="1377" w:type="dxa"/>
            <w:vMerge w:val="restart"/>
            <w:vAlign w:val="center"/>
          </w:tcPr>
          <w:p w14:paraId="26052836" w14:textId="77CF8BE2" w:rsidR="005F5C30" w:rsidRPr="005C488B" w:rsidRDefault="005F5C30" w:rsidP="007D7992">
            <w:pPr>
              <w:spacing w:line="240" w:lineRule="auto"/>
              <w:jc w:val="center"/>
              <w:rPr>
                <w:rFonts w:asciiTheme="minorHAnsi" w:eastAsia="Calibri" w:hAnsiTheme="minorHAnsi"/>
                <w:sz w:val="16"/>
                <w:szCs w:val="16"/>
              </w:rPr>
            </w:pPr>
            <w:r w:rsidRPr="005C488B">
              <w:rPr>
                <w:rFonts w:asciiTheme="minorHAnsi" w:eastAsia="Calibri" w:hAnsiTheme="minorHAnsi"/>
                <w:sz w:val="16"/>
                <w:szCs w:val="16"/>
              </w:rPr>
              <w:t>Probable</w:t>
            </w:r>
          </w:p>
        </w:tc>
        <w:tc>
          <w:tcPr>
            <w:tcW w:w="1392" w:type="dxa"/>
            <w:vAlign w:val="center"/>
          </w:tcPr>
          <w:p w14:paraId="2EE45D82" w14:textId="2D301B03" w:rsidR="005F5C30" w:rsidRPr="00922A20" w:rsidRDefault="00507AC9" w:rsidP="00507AC9">
            <w:pPr>
              <w:spacing w:line="240" w:lineRule="auto"/>
              <w:jc w:val="center"/>
              <w:rPr>
                <w:rFonts w:asciiTheme="minorHAnsi" w:eastAsia="Calibri" w:hAnsiTheme="minorHAnsi"/>
                <w:sz w:val="16"/>
                <w:szCs w:val="16"/>
              </w:rPr>
            </w:pPr>
            <w:r>
              <w:rPr>
                <w:rFonts w:asciiTheme="minorHAnsi" w:eastAsia="Calibri" w:hAnsiTheme="minorHAnsi"/>
                <w:sz w:val="16"/>
                <w:szCs w:val="16"/>
              </w:rPr>
              <w:t>Moderate</w:t>
            </w:r>
          </w:p>
        </w:tc>
        <w:tc>
          <w:tcPr>
            <w:tcW w:w="804" w:type="dxa"/>
            <w:vMerge w:val="restart"/>
            <w:vAlign w:val="center"/>
          </w:tcPr>
          <w:p w14:paraId="32F4F8AD" w14:textId="3BFF5B12" w:rsidR="005F5C30" w:rsidRPr="00922A20" w:rsidRDefault="00C37179" w:rsidP="00C37179">
            <w:pPr>
              <w:spacing w:line="240" w:lineRule="auto"/>
              <w:jc w:val="center"/>
              <w:rPr>
                <w:rFonts w:asciiTheme="minorHAnsi" w:eastAsia="Calibri" w:hAnsiTheme="minorHAnsi"/>
                <w:sz w:val="16"/>
                <w:szCs w:val="16"/>
              </w:rPr>
            </w:pPr>
            <w:r>
              <w:rPr>
                <w:rFonts w:asciiTheme="minorHAnsi" w:eastAsia="Calibri" w:hAnsiTheme="minorHAnsi"/>
                <w:sz w:val="16"/>
                <w:szCs w:val="16"/>
              </w:rPr>
              <w:t>Elevated</w:t>
            </w:r>
          </w:p>
        </w:tc>
      </w:tr>
      <w:tr w:rsidR="005F5C30" w:rsidRPr="00405A67" w14:paraId="2C12FFBD" w14:textId="77777777" w:rsidTr="00C37179">
        <w:trPr>
          <w:trHeight w:val="278"/>
          <w:jc w:val="center"/>
        </w:trPr>
        <w:tc>
          <w:tcPr>
            <w:tcW w:w="0" w:type="auto"/>
            <w:vMerge/>
            <w:vAlign w:val="center"/>
          </w:tcPr>
          <w:p w14:paraId="31F7BECF" w14:textId="77777777" w:rsidR="005F5C30" w:rsidRPr="00405A67" w:rsidRDefault="005F5C30" w:rsidP="007D7992">
            <w:pPr>
              <w:spacing w:line="240" w:lineRule="auto"/>
              <w:rPr>
                <w:rFonts w:eastAsia="Calibri"/>
                <w:sz w:val="16"/>
                <w:szCs w:val="16"/>
              </w:rPr>
            </w:pPr>
          </w:p>
        </w:tc>
        <w:tc>
          <w:tcPr>
            <w:tcW w:w="1501" w:type="dxa"/>
            <w:vMerge/>
            <w:vAlign w:val="center"/>
          </w:tcPr>
          <w:p w14:paraId="085FE1E5" w14:textId="77777777" w:rsidR="005F5C30" w:rsidRPr="00405A67" w:rsidRDefault="005F5C30" w:rsidP="007D7992">
            <w:pPr>
              <w:spacing w:line="240" w:lineRule="auto"/>
              <w:rPr>
                <w:rFonts w:eastAsia="Calibri"/>
                <w:sz w:val="16"/>
                <w:szCs w:val="16"/>
              </w:rPr>
            </w:pPr>
          </w:p>
        </w:tc>
        <w:tc>
          <w:tcPr>
            <w:tcW w:w="2707" w:type="dxa"/>
            <w:vMerge/>
            <w:vAlign w:val="center"/>
          </w:tcPr>
          <w:p w14:paraId="6169C7BC" w14:textId="77777777" w:rsidR="005F5C30" w:rsidRPr="005C488B" w:rsidRDefault="005F5C30" w:rsidP="009C5FBC">
            <w:pPr>
              <w:spacing w:line="240" w:lineRule="auto"/>
              <w:jc w:val="both"/>
              <w:rPr>
                <w:rFonts w:asciiTheme="minorHAnsi" w:eastAsia="Calibri" w:hAnsiTheme="minorHAnsi"/>
                <w:sz w:val="16"/>
                <w:szCs w:val="16"/>
              </w:rPr>
            </w:pPr>
          </w:p>
        </w:tc>
        <w:tc>
          <w:tcPr>
            <w:tcW w:w="2344" w:type="dxa"/>
          </w:tcPr>
          <w:p w14:paraId="32206452" w14:textId="2148F9A6" w:rsidR="005F5C30" w:rsidRPr="005C488B" w:rsidRDefault="00507AC9" w:rsidP="007D7992">
            <w:pPr>
              <w:spacing w:line="240" w:lineRule="auto"/>
              <w:jc w:val="center"/>
              <w:rPr>
                <w:rFonts w:asciiTheme="minorHAnsi" w:eastAsia="Calibri" w:hAnsiTheme="minorHAnsi"/>
                <w:sz w:val="16"/>
                <w:szCs w:val="16"/>
              </w:rPr>
            </w:pPr>
            <w:r>
              <w:rPr>
                <w:rFonts w:asciiTheme="minorHAnsi" w:eastAsia="Calibri" w:hAnsiTheme="minorHAnsi"/>
                <w:sz w:val="16"/>
                <w:szCs w:val="16"/>
              </w:rPr>
              <w:t>Safety &amp; Health</w:t>
            </w:r>
          </w:p>
        </w:tc>
        <w:tc>
          <w:tcPr>
            <w:tcW w:w="1377" w:type="dxa"/>
            <w:vMerge/>
            <w:vAlign w:val="center"/>
          </w:tcPr>
          <w:p w14:paraId="1FB55C48" w14:textId="77777777" w:rsidR="005F5C30" w:rsidRPr="005C488B" w:rsidRDefault="005F5C30" w:rsidP="007D7992">
            <w:pPr>
              <w:spacing w:line="240" w:lineRule="auto"/>
              <w:jc w:val="center"/>
              <w:rPr>
                <w:rFonts w:asciiTheme="minorHAnsi" w:eastAsia="Calibri" w:hAnsiTheme="minorHAnsi"/>
                <w:sz w:val="16"/>
                <w:szCs w:val="16"/>
              </w:rPr>
            </w:pPr>
          </w:p>
        </w:tc>
        <w:tc>
          <w:tcPr>
            <w:tcW w:w="1392" w:type="dxa"/>
            <w:vAlign w:val="center"/>
          </w:tcPr>
          <w:p w14:paraId="0BA1FC5E" w14:textId="34F81DC2" w:rsidR="005F5C30" w:rsidRPr="00922A20" w:rsidRDefault="00507AC9" w:rsidP="00507AC9">
            <w:pPr>
              <w:spacing w:line="240" w:lineRule="auto"/>
              <w:jc w:val="center"/>
              <w:rPr>
                <w:rFonts w:asciiTheme="minorHAnsi" w:eastAsia="Calibri" w:hAnsiTheme="minorHAnsi"/>
                <w:sz w:val="16"/>
                <w:szCs w:val="16"/>
              </w:rPr>
            </w:pPr>
            <w:r>
              <w:rPr>
                <w:rFonts w:asciiTheme="minorHAnsi" w:eastAsia="Calibri" w:hAnsiTheme="minorHAnsi"/>
                <w:sz w:val="16"/>
                <w:szCs w:val="16"/>
              </w:rPr>
              <w:t>Minor</w:t>
            </w:r>
          </w:p>
        </w:tc>
        <w:tc>
          <w:tcPr>
            <w:tcW w:w="804" w:type="dxa"/>
            <w:vMerge/>
          </w:tcPr>
          <w:p w14:paraId="605B5D31" w14:textId="77777777" w:rsidR="005F5C30" w:rsidRPr="00922A20" w:rsidRDefault="005F5C30" w:rsidP="007D7992">
            <w:pPr>
              <w:spacing w:line="240" w:lineRule="auto"/>
              <w:jc w:val="both"/>
              <w:rPr>
                <w:rFonts w:asciiTheme="minorHAnsi" w:eastAsia="Calibri" w:hAnsiTheme="minorHAnsi"/>
                <w:sz w:val="16"/>
                <w:szCs w:val="16"/>
              </w:rPr>
            </w:pPr>
          </w:p>
        </w:tc>
      </w:tr>
      <w:tr w:rsidR="005F5C30" w:rsidRPr="00405A67" w14:paraId="702CEA3D" w14:textId="77777777" w:rsidTr="00C37179">
        <w:trPr>
          <w:trHeight w:val="278"/>
          <w:jc w:val="center"/>
        </w:trPr>
        <w:tc>
          <w:tcPr>
            <w:tcW w:w="0" w:type="auto"/>
            <w:vMerge/>
            <w:vAlign w:val="center"/>
          </w:tcPr>
          <w:p w14:paraId="6FE9AE74" w14:textId="77777777" w:rsidR="005F5C30" w:rsidRPr="00405A67" w:rsidRDefault="005F5C30" w:rsidP="007D7992">
            <w:pPr>
              <w:spacing w:line="240" w:lineRule="auto"/>
              <w:rPr>
                <w:rFonts w:eastAsia="Calibri"/>
                <w:sz w:val="16"/>
                <w:szCs w:val="16"/>
              </w:rPr>
            </w:pPr>
          </w:p>
        </w:tc>
        <w:tc>
          <w:tcPr>
            <w:tcW w:w="1501" w:type="dxa"/>
            <w:vMerge/>
            <w:vAlign w:val="center"/>
          </w:tcPr>
          <w:p w14:paraId="72D68C34" w14:textId="77777777" w:rsidR="005F5C30" w:rsidRPr="00405A67" w:rsidRDefault="005F5C30" w:rsidP="007D7992">
            <w:pPr>
              <w:spacing w:line="240" w:lineRule="auto"/>
              <w:rPr>
                <w:rFonts w:eastAsia="Calibri"/>
                <w:sz w:val="16"/>
                <w:szCs w:val="16"/>
              </w:rPr>
            </w:pPr>
          </w:p>
        </w:tc>
        <w:tc>
          <w:tcPr>
            <w:tcW w:w="2707" w:type="dxa"/>
            <w:vMerge/>
            <w:vAlign w:val="center"/>
          </w:tcPr>
          <w:p w14:paraId="2BCD8EAB" w14:textId="77777777" w:rsidR="005F5C30" w:rsidRPr="005C488B" w:rsidRDefault="005F5C30" w:rsidP="009C5FBC">
            <w:pPr>
              <w:spacing w:line="240" w:lineRule="auto"/>
              <w:jc w:val="both"/>
              <w:rPr>
                <w:rFonts w:asciiTheme="minorHAnsi" w:eastAsia="Calibri" w:hAnsiTheme="minorHAnsi"/>
                <w:sz w:val="16"/>
                <w:szCs w:val="16"/>
              </w:rPr>
            </w:pPr>
          </w:p>
        </w:tc>
        <w:tc>
          <w:tcPr>
            <w:tcW w:w="2344" w:type="dxa"/>
          </w:tcPr>
          <w:p w14:paraId="07E6FFA1" w14:textId="11F730DB" w:rsidR="005F5C30" w:rsidRPr="005C488B" w:rsidRDefault="00507AC9" w:rsidP="007D7992">
            <w:pPr>
              <w:spacing w:line="240" w:lineRule="auto"/>
              <w:jc w:val="center"/>
              <w:rPr>
                <w:rFonts w:asciiTheme="minorHAnsi" w:eastAsia="Calibri" w:hAnsiTheme="minorHAnsi"/>
                <w:sz w:val="16"/>
                <w:szCs w:val="16"/>
              </w:rPr>
            </w:pPr>
            <w:r>
              <w:rPr>
                <w:rFonts w:asciiTheme="minorHAnsi" w:eastAsia="Calibri" w:hAnsiTheme="minorHAnsi"/>
                <w:sz w:val="16"/>
                <w:szCs w:val="16"/>
              </w:rPr>
              <w:t>Environment, cultural heritage</w:t>
            </w:r>
          </w:p>
        </w:tc>
        <w:tc>
          <w:tcPr>
            <w:tcW w:w="1377" w:type="dxa"/>
            <w:vMerge/>
            <w:vAlign w:val="center"/>
          </w:tcPr>
          <w:p w14:paraId="43E97E3B" w14:textId="77777777" w:rsidR="005F5C30" w:rsidRPr="005C488B" w:rsidRDefault="005F5C30" w:rsidP="007D7992">
            <w:pPr>
              <w:spacing w:line="240" w:lineRule="auto"/>
              <w:jc w:val="center"/>
              <w:rPr>
                <w:rFonts w:asciiTheme="minorHAnsi" w:eastAsia="Calibri" w:hAnsiTheme="minorHAnsi"/>
                <w:sz w:val="16"/>
                <w:szCs w:val="16"/>
              </w:rPr>
            </w:pPr>
          </w:p>
        </w:tc>
        <w:tc>
          <w:tcPr>
            <w:tcW w:w="1392" w:type="dxa"/>
            <w:vAlign w:val="center"/>
          </w:tcPr>
          <w:p w14:paraId="6F9C86DB" w14:textId="29B6E4EC" w:rsidR="005F5C30" w:rsidRPr="00922A20" w:rsidRDefault="00507AC9" w:rsidP="00507AC9">
            <w:pPr>
              <w:spacing w:line="240" w:lineRule="auto"/>
              <w:jc w:val="center"/>
              <w:rPr>
                <w:rFonts w:asciiTheme="minorHAnsi" w:eastAsia="Calibri" w:hAnsiTheme="minorHAnsi"/>
                <w:sz w:val="16"/>
                <w:szCs w:val="16"/>
              </w:rPr>
            </w:pPr>
            <w:r>
              <w:rPr>
                <w:rFonts w:asciiTheme="minorHAnsi" w:eastAsia="Calibri" w:hAnsiTheme="minorHAnsi"/>
                <w:sz w:val="16"/>
                <w:szCs w:val="16"/>
              </w:rPr>
              <w:t>Minor</w:t>
            </w:r>
          </w:p>
        </w:tc>
        <w:tc>
          <w:tcPr>
            <w:tcW w:w="804" w:type="dxa"/>
            <w:vMerge/>
          </w:tcPr>
          <w:p w14:paraId="62EE6F33" w14:textId="77777777" w:rsidR="005F5C30" w:rsidRPr="00922A20" w:rsidRDefault="005F5C30" w:rsidP="007D7992">
            <w:pPr>
              <w:spacing w:line="240" w:lineRule="auto"/>
              <w:jc w:val="both"/>
              <w:rPr>
                <w:rFonts w:asciiTheme="minorHAnsi" w:eastAsia="Calibri" w:hAnsiTheme="minorHAnsi"/>
                <w:sz w:val="16"/>
                <w:szCs w:val="16"/>
              </w:rPr>
            </w:pPr>
          </w:p>
        </w:tc>
      </w:tr>
      <w:tr w:rsidR="005F5C30" w:rsidRPr="00405A67" w14:paraId="053345BC" w14:textId="77777777" w:rsidTr="00C37179">
        <w:trPr>
          <w:trHeight w:val="278"/>
          <w:jc w:val="center"/>
        </w:trPr>
        <w:tc>
          <w:tcPr>
            <w:tcW w:w="0" w:type="auto"/>
            <w:vMerge/>
            <w:vAlign w:val="center"/>
          </w:tcPr>
          <w:p w14:paraId="062329E3" w14:textId="77777777" w:rsidR="005F5C30" w:rsidRPr="00405A67" w:rsidRDefault="005F5C30" w:rsidP="007D7992">
            <w:pPr>
              <w:spacing w:line="240" w:lineRule="auto"/>
              <w:rPr>
                <w:rFonts w:eastAsia="Calibri"/>
                <w:sz w:val="16"/>
                <w:szCs w:val="16"/>
              </w:rPr>
            </w:pPr>
          </w:p>
        </w:tc>
        <w:tc>
          <w:tcPr>
            <w:tcW w:w="1501" w:type="dxa"/>
            <w:vMerge/>
            <w:vAlign w:val="center"/>
          </w:tcPr>
          <w:p w14:paraId="0E0AA988" w14:textId="77777777" w:rsidR="005F5C30" w:rsidRPr="00405A67" w:rsidRDefault="005F5C30" w:rsidP="007D7992">
            <w:pPr>
              <w:spacing w:line="240" w:lineRule="auto"/>
              <w:rPr>
                <w:rFonts w:eastAsia="Calibri"/>
                <w:sz w:val="16"/>
                <w:szCs w:val="16"/>
              </w:rPr>
            </w:pPr>
          </w:p>
        </w:tc>
        <w:tc>
          <w:tcPr>
            <w:tcW w:w="2707" w:type="dxa"/>
            <w:vMerge/>
            <w:vAlign w:val="center"/>
          </w:tcPr>
          <w:p w14:paraId="4A16857F" w14:textId="77777777" w:rsidR="005F5C30" w:rsidRPr="005C488B" w:rsidRDefault="005F5C30" w:rsidP="009C5FBC">
            <w:pPr>
              <w:spacing w:line="240" w:lineRule="auto"/>
              <w:jc w:val="both"/>
              <w:rPr>
                <w:rFonts w:asciiTheme="minorHAnsi" w:eastAsia="Calibri" w:hAnsiTheme="minorHAnsi"/>
                <w:sz w:val="16"/>
                <w:szCs w:val="16"/>
              </w:rPr>
            </w:pPr>
          </w:p>
        </w:tc>
        <w:tc>
          <w:tcPr>
            <w:tcW w:w="2344" w:type="dxa"/>
          </w:tcPr>
          <w:p w14:paraId="5D0C30BA" w14:textId="3D86A493" w:rsidR="005F5C30" w:rsidRPr="005C488B" w:rsidRDefault="00507AC9" w:rsidP="007D7992">
            <w:pPr>
              <w:spacing w:line="240" w:lineRule="auto"/>
              <w:jc w:val="center"/>
              <w:rPr>
                <w:rFonts w:asciiTheme="minorHAnsi" w:eastAsia="Calibri" w:hAnsiTheme="minorHAnsi"/>
                <w:sz w:val="16"/>
                <w:szCs w:val="16"/>
              </w:rPr>
            </w:pPr>
            <w:r>
              <w:rPr>
                <w:rFonts w:asciiTheme="minorHAnsi" w:eastAsia="Calibri" w:hAnsiTheme="minorHAnsi"/>
                <w:sz w:val="16"/>
                <w:szCs w:val="16"/>
              </w:rPr>
              <w:t>Social</w:t>
            </w:r>
          </w:p>
        </w:tc>
        <w:tc>
          <w:tcPr>
            <w:tcW w:w="1377" w:type="dxa"/>
            <w:vMerge/>
            <w:vAlign w:val="center"/>
          </w:tcPr>
          <w:p w14:paraId="37B6365F" w14:textId="77777777" w:rsidR="005F5C30" w:rsidRPr="005C488B" w:rsidRDefault="005F5C30" w:rsidP="007D7992">
            <w:pPr>
              <w:spacing w:line="240" w:lineRule="auto"/>
              <w:jc w:val="center"/>
              <w:rPr>
                <w:rFonts w:asciiTheme="minorHAnsi" w:eastAsia="Calibri" w:hAnsiTheme="minorHAnsi"/>
                <w:sz w:val="16"/>
                <w:szCs w:val="16"/>
              </w:rPr>
            </w:pPr>
          </w:p>
        </w:tc>
        <w:tc>
          <w:tcPr>
            <w:tcW w:w="1392" w:type="dxa"/>
            <w:vAlign w:val="center"/>
          </w:tcPr>
          <w:p w14:paraId="6450BC71" w14:textId="3DC55CC7" w:rsidR="005F5C30" w:rsidRPr="00922A20" w:rsidRDefault="00C37179" w:rsidP="00507AC9">
            <w:pPr>
              <w:spacing w:line="240" w:lineRule="auto"/>
              <w:jc w:val="center"/>
              <w:rPr>
                <w:rFonts w:asciiTheme="minorHAnsi" w:eastAsia="Calibri" w:hAnsiTheme="minorHAnsi"/>
                <w:sz w:val="16"/>
                <w:szCs w:val="16"/>
              </w:rPr>
            </w:pPr>
            <w:r>
              <w:rPr>
                <w:rFonts w:asciiTheme="minorHAnsi" w:eastAsia="Calibri" w:hAnsiTheme="minorHAnsi"/>
                <w:sz w:val="16"/>
                <w:szCs w:val="16"/>
              </w:rPr>
              <w:t>Insignificant</w:t>
            </w:r>
          </w:p>
        </w:tc>
        <w:tc>
          <w:tcPr>
            <w:tcW w:w="804" w:type="dxa"/>
            <w:vMerge/>
          </w:tcPr>
          <w:p w14:paraId="085A2467" w14:textId="77777777" w:rsidR="005F5C30" w:rsidRPr="00922A20" w:rsidRDefault="005F5C30" w:rsidP="007D7992">
            <w:pPr>
              <w:spacing w:line="240" w:lineRule="auto"/>
              <w:jc w:val="both"/>
              <w:rPr>
                <w:rFonts w:asciiTheme="minorHAnsi" w:eastAsia="Calibri" w:hAnsiTheme="minorHAnsi"/>
                <w:sz w:val="16"/>
                <w:szCs w:val="16"/>
              </w:rPr>
            </w:pPr>
          </w:p>
        </w:tc>
      </w:tr>
      <w:tr w:rsidR="005F5C30" w:rsidRPr="00405A67" w14:paraId="22963D5B" w14:textId="77777777" w:rsidTr="00C37179">
        <w:trPr>
          <w:trHeight w:val="278"/>
          <w:jc w:val="center"/>
        </w:trPr>
        <w:tc>
          <w:tcPr>
            <w:tcW w:w="0" w:type="auto"/>
            <w:vMerge/>
            <w:vAlign w:val="center"/>
          </w:tcPr>
          <w:p w14:paraId="1B06E742" w14:textId="77777777" w:rsidR="005F5C30" w:rsidRPr="00405A67" w:rsidRDefault="005F5C30" w:rsidP="007D7992">
            <w:pPr>
              <w:spacing w:line="240" w:lineRule="auto"/>
              <w:rPr>
                <w:rFonts w:eastAsia="Calibri"/>
                <w:sz w:val="16"/>
                <w:szCs w:val="16"/>
              </w:rPr>
            </w:pPr>
          </w:p>
        </w:tc>
        <w:tc>
          <w:tcPr>
            <w:tcW w:w="1501" w:type="dxa"/>
            <w:vMerge/>
            <w:vAlign w:val="center"/>
          </w:tcPr>
          <w:p w14:paraId="72E29E06" w14:textId="77777777" w:rsidR="005F5C30" w:rsidRPr="00405A67" w:rsidRDefault="005F5C30" w:rsidP="007D7992">
            <w:pPr>
              <w:spacing w:line="240" w:lineRule="auto"/>
              <w:rPr>
                <w:rFonts w:eastAsia="Calibri"/>
                <w:sz w:val="16"/>
                <w:szCs w:val="16"/>
              </w:rPr>
            </w:pPr>
          </w:p>
        </w:tc>
        <w:tc>
          <w:tcPr>
            <w:tcW w:w="2707" w:type="dxa"/>
            <w:vMerge/>
            <w:vAlign w:val="center"/>
          </w:tcPr>
          <w:p w14:paraId="7AD53E38" w14:textId="77777777" w:rsidR="005F5C30" w:rsidRPr="005C488B" w:rsidRDefault="005F5C30" w:rsidP="009C5FBC">
            <w:pPr>
              <w:spacing w:line="240" w:lineRule="auto"/>
              <w:jc w:val="both"/>
              <w:rPr>
                <w:rFonts w:asciiTheme="minorHAnsi" w:eastAsia="Calibri" w:hAnsiTheme="minorHAnsi"/>
                <w:sz w:val="16"/>
                <w:szCs w:val="16"/>
              </w:rPr>
            </w:pPr>
          </w:p>
        </w:tc>
        <w:tc>
          <w:tcPr>
            <w:tcW w:w="2344" w:type="dxa"/>
          </w:tcPr>
          <w:p w14:paraId="61C0D5DD" w14:textId="6C560F8D" w:rsidR="005F5C30" w:rsidRPr="005C488B" w:rsidRDefault="00507AC9" w:rsidP="007D7992">
            <w:pPr>
              <w:spacing w:line="240" w:lineRule="auto"/>
              <w:jc w:val="center"/>
              <w:rPr>
                <w:rFonts w:asciiTheme="minorHAnsi" w:eastAsia="Calibri" w:hAnsiTheme="minorHAnsi"/>
                <w:sz w:val="16"/>
                <w:szCs w:val="16"/>
              </w:rPr>
            </w:pPr>
            <w:r>
              <w:rPr>
                <w:rFonts w:asciiTheme="minorHAnsi" w:eastAsia="Calibri" w:hAnsiTheme="minorHAnsi"/>
                <w:sz w:val="16"/>
                <w:szCs w:val="16"/>
              </w:rPr>
              <w:t>Finance</w:t>
            </w:r>
          </w:p>
        </w:tc>
        <w:tc>
          <w:tcPr>
            <w:tcW w:w="1377" w:type="dxa"/>
            <w:vMerge/>
            <w:vAlign w:val="center"/>
          </w:tcPr>
          <w:p w14:paraId="3DD9724D" w14:textId="77777777" w:rsidR="005F5C30" w:rsidRPr="005C488B" w:rsidRDefault="005F5C30" w:rsidP="007D7992">
            <w:pPr>
              <w:spacing w:line="240" w:lineRule="auto"/>
              <w:jc w:val="center"/>
              <w:rPr>
                <w:rFonts w:asciiTheme="minorHAnsi" w:eastAsia="Calibri" w:hAnsiTheme="minorHAnsi"/>
                <w:sz w:val="16"/>
                <w:szCs w:val="16"/>
              </w:rPr>
            </w:pPr>
          </w:p>
        </w:tc>
        <w:tc>
          <w:tcPr>
            <w:tcW w:w="1392" w:type="dxa"/>
            <w:vAlign w:val="center"/>
          </w:tcPr>
          <w:p w14:paraId="5A02C6D8" w14:textId="71713195" w:rsidR="005F5C30" w:rsidRPr="00922A20" w:rsidRDefault="00C37179" w:rsidP="00507AC9">
            <w:pPr>
              <w:spacing w:line="240" w:lineRule="auto"/>
              <w:jc w:val="center"/>
              <w:rPr>
                <w:rFonts w:asciiTheme="minorHAnsi" w:eastAsia="Calibri" w:hAnsiTheme="minorHAnsi"/>
                <w:sz w:val="16"/>
                <w:szCs w:val="16"/>
              </w:rPr>
            </w:pPr>
            <w:r>
              <w:rPr>
                <w:rFonts w:asciiTheme="minorHAnsi" w:eastAsia="Calibri" w:hAnsiTheme="minorHAnsi"/>
                <w:sz w:val="16"/>
                <w:szCs w:val="16"/>
              </w:rPr>
              <w:t>Minor</w:t>
            </w:r>
          </w:p>
        </w:tc>
        <w:tc>
          <w:tcPr>
            <w:tcW w:w="804" w:type="dxa"/>
            <w:vMerge/>
          </w:tcPr>
          <w:p w14:paraId="37932243" w14:textId="77777777" w:rsidR="005F5C30" w:rsidRPr="00922A20" w:rsidRDefault="005F5C30" w:rsidP="007D7992">
            <w:pPr>
              <w:spacing w:line="240" w:lineRule="auto"/>
              <w:jc w:val="both"/>
              <w:rPr>
                <w:rFonts w:asciiTheme="minorHAnsi" w:eastAsia="Calibri" w:hAnsiTheme="minorHAnsi"/>
                <w:sz w:val="16"/>
                <w:szCs w:val="16"/>
              </w:rPr>
            </w:pPr>
          </w:p>
        </w:tc>
      </w:tr>
      <w:tr w:rsidR="00C37179" w:rsidRPr="00405A67" w14:paraId="2E6C2CC3" w14:textId="77777777" w:rsidTr="00C37179">
        <w:trPr>
          <w:trHeight w:val="278"/>
          <w:jc w:val="center"/>
        </w:trPr>
        <w:tc>
          <w:tcPr>
            <w:tcW w:w="0" w:type="auto"/>
            <w:vMerge/>
            <w:vAlign w:val="center"/>
          </w:tcPr>
          <w:p w14:paraId="78BC9DCD" w14:textId="77777777" w:rsidR="00C37179" w:rsidRPr="00405A67" w:rsidRDefault="00C37179" w:rsidP="00C37179">
            <w:pPr>
              <w:spacing w:line="240" w:lineRule="auto"/>
              <w:rPr>
                <w:rFonts w:eastAsia="Calibri"/>
                <w:sz w:val="16"/>
                <w:szCs w:val="16"/>
              </w:rPr>
            </w:pPr>
          </w:p>
        </w:tc>
        <w:tc>
          <w:tcPr>
            <w:tcW w:w="1501" w:type="dxa"/>
            <w:vMerge/>
            <w:vAlign w:val="center"/>
          </w:tcPr>
          <w:p w14:paraId="76FEC831" w14:textId="77777777" w:rsidR="00C37179" w:rsidRPr="00405A67" w:rsidRDefault="00C37179" w:rsidP="00C37179">
            <w:pPr>
              <w:spacing w:line="240" w:lineRule="auto"/>
              <w:rPr>
                <w:rFonts w:eastAsia="Calibri"/>
                <w:sz w:val="16"/>
                <w:szCs w:val="16"/>
              </w:rPr>
            </w:pPr>
          </w:p>
        </w:tc>
        <w:tc>
          <w:tcPr>
            <w:tcW w:w="2707" w:type="dxa"/>
            <w:vMerge/>
            <w:vAlign w:val="center"/>
          </w:tcPr>
          <w:p w14:paraId="2752F06B" w14:textId="77777777" w:rsidR="00C37179" w:rsidRPr="005C488B" w:rsidRDefault="00C37179" w:rsidP="00C37179">
            <w:pPr>
              <w:spacing w:line="240" w:lineRule="auto"/>
              <w:jc w:val="both"/>
              <w:rPr>
                <w:rFonts w:asciiTheme="minorHAnsi" w:eastAsia="Calibri" w:hAnsiTheme="minorHAnsi"/>
                <w:sz w:val="16"/>
                <w:szCs w:val="16"/>
              </w:rPr>
            </w:pPr>
          </w:p>
        </w:tc>
        <w:tc>
          <w:tcPr>
            <w:tcW w:w="2344" w:type="dxa"/>
          </w:tcPr>
          <w:p w14:paraId="33DE1303" w14:textId="5E87712D" w:rsidR="00C37179" w:rsidRPr="005C488B" w:rsidRDefault="00C37179" w:rsidP="00C37179">
            <w:pPr>
              <w:spacing w:line="240" w:lineRule="auto"/>
              <w:jc w:val="center"/>
              <w:rPr>
                <w:rFonts w:asciiTheme="minorHAnsi" w:eastAsia="Calibri" w:hAnsiTheme="minorHAnsi"/>
                <w:sz w:val="16"/>
                <w:szCs w:val="16"/>
              </w:rPr>
            </w:pPr>
            <w:r>
              <w:rPr>
                <w:rFonts w:asciiTheme="minorHAnsi" w:eastAsia="Calibri" w:hAnsiTheme="minorHAnsi"/>
                <w:sz w:val="16"/>
                <w:szCs w:val="16"/>
              </w:rPr>
              <w:t>Reputation</w:t>
            </w:r>
          </w:p>
        </w:tc>
        <w:tc>
          <w:tcPr>
            <w:tcW w:w="1377" w:type="dxa"/>
            <w:vMerge/>
            <w:vAlign w:val="center"/>
          </w:tcPr>
          <w:p w14:paraId="698C2145" w14:textId="77777777" w:rsidR="00C37179" w:rsidRPr="005C488B" w:rsidRDefault="00C37179" w:rsidP="00C37179">
            <w:pPr>
              <w:spacing w:line="240" w:lineRule="auto"/>
              <w:jc w:val="center"/>
              <w:rPr>
                <w:rFonts w:asciiTheme="minorHAnsi" w:eastAsia="Calibri" w:hAnsiTheme="minorHAnsi"/>
                <w:sz w:val="16"/>
                <w:szCs w:val="16"/>
              </w:rPr>
            </w:pPr>
          </w:p>
        </w:tc>
        <w:tc>
          <w:tcPr>
            <w:tcW w:w="1392" w:type="dxa"/>
          </w:tcPr>
          <w:p w14:paraId="3FE54356" w14:textId="59556A33" w:rsidR="00C37179" w:rsidRPr="00922A20" w:rsidRDefault="00C37179" w:rsidP="00C37179">
            <w:pPr>
              <w:spacing w:line="240" w:lineRule="auto"/>
              <w:jc w:val="center"/>
              <w:rPr>
                <w:rFonts w:asciiTheme="minorHAnsi" w:eastAsia="Calibri" w:hAnsiTheme="minorHAnsi"/>
                <w:sz w:val="16"/>
                <w:szCs w:val="16"/>
              </w:rPr>
            </w:pPr>
            <w:r w:rsidRPr="00EA0230">
              <w:rPr>
                <w:rFonts w:asciiTheme="minorHAnsi" w:eastAsia="Calibri" w:hAnsiTheme="minorHAnsi"/>
                <w:sz w:val="16"/>
                <w:szCs w:val="16"/>
              </w:rPr>
              <w:t>Insignificant</w:t>
            </w:r>
          </w:p>
        </w:tc>
        <w:tc>
          <w:tcPr>
            <w:tcW w:w="804" w:type="dxa"/>
            <w:vMerge/>
          </w:tcPr>
          <w:p w14:paraId="595509F7" w14:textId="77777777" w:rsidR="00C37179" w:rsidRPr="00922A20" w:rsidRDefault="00C37179" w:rsidP="00C37179">
            <w:pPr>
              <w:spacing w:line="240" w:lineRule="auto"/>
              <w:jc w:val="both"/>
              <w:rPr>
                <w:rFonts w:asciiTheme="minorHAnsi" w:eastAsia="Calibri" w:hAnsiTheme="minorHAnsi"/>
                <w:sz w:val="16"/>
                <w:szCs w:val="16"/>
              </w:rPr>
            </w:pPr>
          </w:p>
        </w:tc>
      </w:tr>
      <w:tr w:rsidR="00C37179" w:rsidRPr="00405A67" w14:paraId="0153C6C1" w14:textId="77777777" w:rsidTr="00C37179">
        <w:trPr>
          <w:trHeight w:val="278"/>
          <w:jc w:val="center"/>
        </w:trPr>
        <w:tc>
          <w:tcPr>
            <w:tcW w:w="0" w:type="auto"/>
            <w:vMerge/>
            <w:vAlign w:val="center"/>
          </w:tcPr>
          <w:p w14:paraId="06FDFB20" w14:textId="77777777" w:rsidR="00C37179" w:rsidRPr="00405A67" w:rsidRDefault="00C37179" w:rsidP="00C37179">
            <w:pPr>
              <w:spacing w:line="240" w:lineRule="auto"/>
              <w:rPr>
                <w:rFonts w:eastAsia="Calibri"/>
                <w:sz w:val="16"/>
                <w:szCs w:val="16"/>
              </w:rPr>
            </w:pPr>
          </w:p>
        </w:tc>
        <w:tc>
          <w:tcPr>
            <w:tcW w:w="1501" w:type="dxa"/>
            <w:vMerge/>
            <w:vAlign w:val="center"/>
          </w:tcPr>
          <w:p w14:paraId="5897BCA3" w14:textId="77777777" w:rsidR="00C37179" w:rsidRPr="00405A67" w:rsidRDefault="00C37179" w:rsidP="00C37179">
            <w:pPr>
              <w:spacing w:line="240" w:lineRule="auto"/>
              <w:rPr>
                <w:rFonts w:eastAsia="Calibri"/>
                <w:sz w:val="16"/>
                <w:szCs w:val="16"/>
              </w:rPr>
            </w:pPr>
          </w:p>
        </w:tc>
        <w:tc>
          <w:tcPr>
            <w:tcW w:w="2707" w:type="dxa"/>
            <w:vMerge/>
            <w:vAlign w:val="center"/>
          </w:tcPr>
          <w:p w14:paraId="502C9407" w14:textId="77777777" w:rsidR="00C37179" w:rsidRPr="005C488B" w:rsidRDefault="00C37179" w:rsidP="00C37179">
            <w:pPr>
              <w:spacing w:line="240" w:lineRule="auto"/>
              <w:jc w:val="both"/>
              <w:rPr>
                <w:rFonts w:asciiTheme="minorHAnsi" w:eastAsia="Calibri" w:hAnsiTheme="minorHAnsi"/>
                <w:sz w:val="16"/>
                <w:szCs w:val="16"/>
              </w:rPr>
            </w:pPr>
          </w:p>
        </w:tc>
        <w:tc>
          <w:tcPr>
            <w:tcW w:w="2344" w:type="dxa"/>
          </w:tcPr>
          <w:p w14:paraId="6ABDFF57" w14:textId="77777777" w:rsidR="00C37179" w:rsidRPr="00C33BC5" w:rsidRDefault="00C37179" w:rsidP="00C37179">
            <w:pPr>
              <w:spacing w:line="240" w:lineRule="auto"/>
              <w:jc w:val="center"/>
              <w:rPr>
                <w:rFonts w:asciiTheme="minorHAnsi" w:eastAsia="Calibri" w:hAnsiTheme="minorHAnsi"/>
                <w:sz w:val="16"/>
                <w:szCs w:val="16"/>
              </w:rPr>
            </w:pPr>
            <w:r w:rsidRPr="00F66AAB">
              <w:rPr>
                <w:rFonts w:asciiTheme="minorHAnsi" w:eastAsia="Calibri" w:hAnsiTheme="minorHAnsi"/>
                <w:sz w:val="16"/>
                <w:szCs w:val="16"/>
              </w:rPr>
              <w:t>Any other areas</w:t>
            </w:r>
          </w:p>
          <w:p w14:paraId="5937B013" w14:textId="15F9A3F8" w:rsidR="00C37179" w:rsidRPr="00C33BC5" w:rsidRDefault="00C37179" w:rsidP="00C37179">
            <w:pPr>
              <w:spacing w:line="240" w:lineRule="auto"/>
              <w:jc w:val="center"/>
              <w:rPr>
                <w:rFonts w:asciiTheme="minorHAnsi" w:eastAsia="Calibri" w:hAnsiTheme="minorHAnsi"/>
                <w:sz w:val="16"/>
                <w:szCs w:val="16"/>
              </w:rPr>
            </w:pPr>
            <w:r w:rsidRPr="00F66AAB">
              <w:rPr>
                <w:rFonts w:asciiTheme="minorHAnsi" w:eastAsia="Calibri" w:hAnsiTheme="minorHAnsi"/>
                <w:sz w:val="16"/>
                <w:szCs w:val="16"/>
              </w:rPr>
              <w:t xml:space="preserve">de </w:t>
            </w:r>
            <w:proofErr w:type="spellStart"/>
            <w:r w:rsidRPr="00F66AAB">
              <w:rPr>
                <w:rFonts w:asciiTheme="minorHAnsi" w:eastAsia="Calibri" w:hAnsiTheme="minorHAnsi"/>
                <w:sz w:val="16"/>
                <w:szCs w:val="16"/>
              </w:rPr>
              <w:t>risc</w:t>
            </w:r>
            <w:proofErr w:type="spellEnd"/>
            <w:r w:rsidRPr="00F66AAB">
              <w:rPr>
                <w:rFonts w:asciiTheme="minorHAnsi" w:eastAsia="Calibri" w:hAnsiTheme="minorHAnsi"/>
                <w:sz w:val="16"/>
                <w:szCs w:val="16"/>
              </w:rPr>
              <w:t xml:space="preserve"> </w:t>
            </w:r>
            <w:proofErr w:type="spellStart"/>
            <w:r w:rsidRPr="00F66AAB">
              <w:rPr>
                <w:rFonts w:asciiTheme="minorHAnsi" w:eastAsia="Calibri" w:hAnsiTheme="minorHAnsi"/>
                <w:sz w:val="16"/>
                <w:szCs w:val="16"/>
              </w:rPr>
              <w:t>relevante</w:t>
            </w:r>
            <w:proofErr w:type="spellEnd"/>
          </w:p>
        </w:tc>
        <w:tc>
          <w:tcPr>
            <w:tcW w:w="1377" w:type="dxa"/>
            <w:vMerge/>
            <w:vAlign w:val="center"/>
          </w:tcPr>
          <w:p w14:paraId="486AB972" w14:textId="77777777" w:rsidR="00C37179" w:rsidRPr="00C33BC5" w:rsidRDefault="00C37179" w:rsidP="00C37179">
            <w:pPr>
              <w:spacing w:line="240" w:lineRule="auto"/>
              <w:jc w:val="center"/>
              <w:rPr>
                <w:rFonts w:asciiTheme="minorHAnsi" w:eastAsia="Calibri" w:hAnsiTheme="minorHAnsi"/>
                <w:sz w:val="16"/>
                <w:szCs w:val="16"/>
              </w:rPr>
            </w:pPr>
          </w:p>
        </w:tc>
        <w:tc>
          <w:tcPr>
            <w:tcW w:w="1392" w:type="dxa"/>
          </w:tcPr>
          <w:p w14:paraId="41591D83" w14:textId="3CD81E90" w:rsidR="00C37179" w:rsidRPr="00922A20" w:rsidRDefault="00C37179" w:rsidP="00C37179">
            <w:pPr>
              <w:spacing w:line="240" w:lineRule="auto"/>
              <w:jc w:val="center"/>
              <w:rPr>
                <w:rFonts w:asciiTheme="minorHAnsi" w:eastAsia="Calibri" w:hAnsiTheme="minorHAnsi"/>
                <w:sz w:val="16"/>
                <w:szCs w:val="16"/>
              </w:rPr>
            </w:pPr>
            <w:r w:rsidRPr="00EA0230">
              <w:rPr>
                <w:rFonts w:asciiTheme="minorHAnsi" w:eastAsia="Calibri" w:hAnsiTheme="minorHAnsi"/>
                <w:sz w:val="16"/>
                <w:szCs w:val="16"/>
              </w:rPr>
              <w:t>Insignificant</w:t>
            </w:r>
          </w:p>
        </w:tc>
        <w:tc>
          <w:tcPr>
            <w:tcW w:w="804" w:type="dxa"/>
            <w:vMerge/>
          </w:tcPr>
          <w:p w14:paraId="12CDEEED" w14:textId="77777777" w:rsidR="00C37179" w:rsidRPr="00922A20" w:rsidRDefault="00C37179" w:rsidP="00C37179">
            <w:pPr>
              <w:spacing w:line="240" w:lineRule="auto"/>
              <w:jc w:val="both"/>
              <w:rPr>
                <w:rFonts w:asciiTheme="minorHAnsi" w:eastAsia="Calibri" w:hAnsiTheme="minorHAnsi"/>
                <w:sz w:val="16"/>
                <w:szCs w:val="16"/>
              </w:rPr>
            </w:pPr>
          </w:p>
        </w:tc>
      </w:tr>
      <w:bookmarkEnd w:id="96"/>
      <w:tr w:rsidR="005B0A7D" w:rsidRPr="00405A67" w14:paraId="2444291A" w14:textId="05513F1D" w:rsidTr="005B0A7D">
        <w:trPr>
          <w:trHeight w:val="195"/>
          <w:jc w:val="center"/>
        </w:trPr>
        <w:tc>
          <w:tcPr>
            <w:tcW w:w="0" w:type="auto"/>
            <w:vMerge w:val="restart"/>
            <w:vAlign w:val="center"/>
            <w:hideMark/>
          </w:tcPr>
          <w:p w14:paraId="0758B5EA" w14:textId="77777777" w:rsidR="005B0A7D" w:rsidRPr="00405A67" w:rsidRDefault="005B0A7D" w:rsidP="005B0A7D">
            <w:pPr>
              <w:spacing w:line="240" w:lineRule="auto"/>
              <w:rPr>
                <w:rFonts w:ascii="Verdana" w:eastAsia="Calibri" w:hAnsi="Verdana" w:cstheme="minorBidi"/>
                <w:sz w:val="16"/>
                <w:szCs w:val="16"/>
              </w:rPr>
            </w:pPr>
            <w:r w:rsidRPr="00405A67">
              <w:rPr>
                <w:rFonts w:ascii="Verdana" w:eastAsia="Calibri" w:hAnsi="Verdana" w:cstheme="minorBidi"/>
                <w:sz w:val="16"/>
                <w:szCs w:val="16"/>
              </w:rPr>
              <w:t>2</w:t>
            </w:r>
          </w:p>
        </w:tc>
        <w:tc>
          <w:tcPr>
            <w:tcW w:w="1501" w:type="dxa"/>
            <w:vMerge w:val="restart"/>
            <w:vAlign w:val="center"/>
            <w:hideMark/>
          </w:tcPr>
          <w:p w14:paraId="714780AF" w14:textId="77777777" w:rsidR="005B0A7D" w:rsidRPr="00405A67" w:rsidRDefault="005B0A7D" w:rsidP="005B0A7D">
            <w:pPr>
              <w:spacing w:line="240" w:lineRule="auto"/>
              <w:rPr>
                <w:rFonts w:ascii="Verdana" w:eastAsia="Calibri" w:hAnsi="Verdana" w:cstheme="minorBidi"/>
                <w:sz w:val="16"/>
                <w:szCs w:val="16"/>
              </w:rPr>
            </w:pPr>
            <w:r w:rsidRPr="00405A67">
              <w:rPr>
                <w:rFonts w:ascii="Verdana" w:eastAsia="Calibri" w:hAnsi="Verdana" w:cstheme="minorBidi"/>
                <w:sz w:val="16"/>
                <w:szCs w:val="16"/>
              </w:rPr>
              <w:t>Evolution of heat waves</w:t>
            </w:r>
          </w:p>
        </w:tc>
        <w:tc>
          <w:tcPr>
            <w:tcW w:w="2707" w:type="dxa"/>
            <w:vMerge w:val="restart"/>
            <w:vAlign w:val="center"/>
          </w:tcPr>
          <w:p w14:paraId="2AE6C9F3" w14:textId="77777777" w:rsidR="005B0A7D" w:rsidRPr="005C488B" w:rsidRDefault="005B0A7D" w:rsidP="005B0A7D">
            <w:pPr>
              <w:spacing w:line="240" w:lineRule="auto"/>
              <w:jc w:val="both"/>
              <w:rPr>
                <w:rFonts w:asciiTheme="minorHAnsi" w:eastAsia="Calibri" w:hAnsiTheme="minorHAnsi" w:cstheme="minorBidi"/>
                <w:sz w:val="16"/>
                <w:szCs w:val="16"/>
              </w:rPr>
            </w:pPr>
            <w:r w:rsidRPr="005C488B">
              <w:rPr>
                <w:rFonts w:asciiTheme="minorHAnsi" w:eastAsia="Calibri" w:hAnsiTheme="minorHAnsi" w:cstheme="minorBidi"/>
                <w:sz w:val="16"/>
                <w:szCs w:val="16"/>
              </w:rPr>
              <w:t>Exposure of wind turbine maintenance personnel to adverse environmental conditions</w:t>
            </w:r>
          </w:p>
          <w:p w14:paraId="5F20BFFE" w14:textId="72DE3C00" w:rsidR="005B0A7D" w:rsidRPr="005C488B" w:rsidRDefault="005B0A7D" w:rsidP="005B0A7D">
            <w:pPr>
              <w:spacing w:line="240" w:lineRule="auto"/>
              <w:jc w:val="both"/>
              <w:rPr>
                <w:rFonts w:asciiTheme="minorHAnsi" w:eastAsia="Calibri" w:hAnsiTheme="minorHAnsi" w:cstheme="minorBidi"/>
                <w:sz w:val="16"/>
                <w:szCs w:val="16"/>
              </w:rPr>
            </w:pPr>
            <w:r w:rsidRPr="005C488B">
              <w:rPr>
                <w:rFonts w:asciiTheme="minorHAnsi" w:eastAsia="Calibri" w:hAnsiTheme="minorHAnsi"/>
                <w:sz w:val="16"/>
                <w:szCs w:val="16"/>
              </w:rPr>
              <w:t>Overloading the electricity production and transmission system</w:t>
            </w:r>
          </w:p>
        </w:tc>
        <w:tc>
          <w:tcPr>
            <w:tcW w:w="2344" w:type="dxa"/>
          </w:tcPr>
          <w:p w14:paraId="2D441523" w14:textId="391508AC" w:rsidR="005B0A7D" w:rsidRPr="005C488B" w:rsidRDefault="005B0A7D" w:rsidP="005B0A7D">
            <w:pPr>
              <w:spacing w:line="240" w:lineRule="auto"/>
              <w:jc w:val="center"/>
              <w:rPr>
                <w:rFonts w:asciiTheme="minorHAnsi" w:eastAsia="Calibri" w:hAnsiTheme="minorHAnsi"/>
                <w:sz w:val="16"/>
                <w:szCs w:val="16"/>
              </w:rPr>
            </w:pPr>
            <w:r w:rsidRPr="00507AC9">
              <w:rPr>
                <w:rFonts w:asciiTheme="minorHAnsi" w:eastAsia="Calibri" w:hAnsiTheme="minorHAnsi"/>
                <w:sz w:val="16"/>
                <w:szCs w:val="16"/>
              </w:rPr>
              <w:t>Active damage, engineering, functional aspects</w:t>
            </w:r>
          </w:p>
        </w:tc>
        <w:tc>
          <w:tcPr>
            <w:tcW w:w="1377" w:type="dxa"/>
            <w:vMerge w:val="restart"/>
            <w:vAlign w:val="center"/>
          </w:tcPr>
          <w:p w14:paraId="06726E62" w14:textId="3FD6C4AE" w:rsidR="005B0A7D" w:rsidRPr="005C488B" w:rsidRDefault="005B0A7D" w:rsidP="005B0A7D">
            <w:pPr>
              <w:spacing w:line="240" w:lineRule="auto"/>
              <w:jc w:val="center"/>
              <w:rPr>
                <w:rFonts w:asciiTheme="minorHAnsi" w:eastAsia="Calibri" w:hAnsiTheme="minorHAnsi"/>
                <w:sz w:val="16"/>
                <w:szCs w:val="16"/>
              </w:rPr>
            </w:pPr>
            <w:r w:rsidRPr="005C488B">
              <w:rPr>
                <w:rFonts w:asciiTheme="minorHAnsi" w:eastAsia="Calibri" w:hAnsiTheme="minorHAnsi"/>
                <w:sz w:val="16"/>
                <w:szCs w:val="16"/>
              </w:rPr>
              <w:t>Probable</w:t>
            </w:r>
          </w:p>
        </w:tc>
        <w:tc>
          <w:tcPr>
            <w:tcW w:w="1392" w:type="dxa"/>
          </w:tcPr>
          <w:p w14:paraId="6F0169C9" w14:textId="4CF85206" w:rsidR="005B0A7D" w:rsidRPr="00922A20" w:rsidRDefault="005B0A7D" w:rsidP="005B0A7D">
            <w:pPr>
              <w:spacing w:line="240" w:lineRule="auto"/>
              <w:jc w:val="center"/>
              <w:rPr>
                <w:rFonts w:asciiTheme="minorHAnsi" w:eastAsia="Calibri" w:hAnsiTheme="minorHAnsi"/>
                <w:sz w:val="16"/>
                <w:szCs w:val="16"/>
              </w:rPr>
            </w:pPr>
            <w:r>
              <w:rPr>
                <w:rFonts w:asciiTheme="minorHAnsi" w:eastAsia="Calibri" w:hAnsiTheme="minorHAnsi"/>
                <w:sz w:val="16"/>
                <w:szCs w:val="16"/>
              </w:rPr>
              <w:t>Moderate</w:t>
            </w:r>
          </w:p>
        </w:tc>
        <w:tc>
          <w:tcPr>
            <w:tcW w:w="804" w:type="dxa"/>
            <w:vMerge w:val="restart"/>
            <w:vAlign w:val="center"/>
          </w:tcPr>
          <w:p w14:paraId="18EEE233" w14:textId="17D82280" w:rsidR="005B0A7D" w:rsidRPr="00922A20" w:rsidRDefault="005B0A7D" w:rsidP="005B0A7D">
            <w:pPr>
              <w:spacing w:line="240" w:lineRule="auto"/>
              <w:jc w:val="center"/>
              <w:rPr>
                <w:rFonts w:asciiTheme="minorHAnsi" w:eastAsia="Calibri" w:hAnsiTheme="minorHAnsi"/>
                <w:sz w:val="16"/>
                <w:szCs w:val="16"/>
              </w:rPr>
            </w:pPr>
            <w:r w:rsidRPr="005B0A7D">
              <w:rPr>
                <w:rFonts w:asciiTheme="minorHAnsi" w:eastAsia="Calibri" w:hAnsiTheme="minorHAnsi"/>
                <w:sz w:val="16"/>
                <w:szCs w:val="16"/>
              </w:rPr>
              <w:t>Elevated</w:t>
            </w:r>
          </w:p>
        </w:tc>
      </w:tr>
      <w:tr w:rsidR="005B0A7D" w:rsidRPr="00405A67" w14:paraId="4E98E9BE" w14:textId="77777777" w:rsidTr="00C37179">
        <w:trPr>
          <w:trHeight w:val="195"/>
          <w:jc w:val="center"/>
        </w:trPr>
        <w:tc>
          <w:tcPr>
            <w:tcW w:w="0" w:type="auto"/>
            <w:vMerge/>
            <w:vAlign w:val="center"/>
          </w:tcPr>
          <w:p w14:paraId="47CEBE2C" w14:textId="77777777" w:rsidR="005B0A7D" w:rsidRPr="00405A67" w:rsidRDefault="005B0A7D" w:rsidP="005B0A7D">
            <w:pPr>
              <w:spacing w:line="240" w:lineRule="auto"/>
              <w:rPr>
                <w:rFonts w:eastAsia="Calibri"/>
                <w:sz w:val="16"/>
                <w:szCs w:val="16"/>
              </w:rPr>
            </w:pPr>
          </w:p>
        </w:tc>
        <w:tc>
          <w:tcPr>
            <w:tcW w:w="1501" w:type="dxa"/>
            <w:vMerge/>
            <w:vAlign w:val="center"/>
          </w:tcPr>
          <w:p w14:paraId="61626756" w14:textId="77777777" w:rsidR="005B0A7D" w:rsidRPr="00405A67" w:rsidRDefault="005B0A7D" w:rsidP="005B0A7D">
            <w:pPr>
              <w:spacing w:line="240" w:lineRule="auto"/>
              <w:rPr>
                <w:rFonts w:eastAsia="Calibri"/>
                <w:sz w:val="16"/>
                <w:szCs w:val="16"/>
              </w:rPr>
            </w:pPr>
          </w:p>
        </w:tc>
        <w:tc>
          <w:tcPr>
            <w:tcW w:w="2707" w:type="dxa"/>
            <w:vMerge/>
            <w:vAlign w:val="center"/>
          </w:tcPr>
          <w:p w14:paraId="172347C7" w14:textId="77777777" w:rsidR="005B0A7D" w:rsidRPr="005C488B" w:rsidRDefault="005B0A7D" w:rsidP="005B0A7D">
            <w:pPr>
              <w:spacing w:line="240" w:lineRule="auto"/>
              <w:jc w:val="both"/>
              <w:rPr>
                <w:rFonts w:asciiTheme="minorHAnsi" w:eastAsia="Calibri" w:hAnsiTheme="minorHAnsi"/>
                <w:sz w:val="16"/>
                <w:szCs w:val="16"/>
              </w:rPr>
            </w:pPr>
          </w:p>
        </w:tc>
        <w:tc>
          <w:tcPr>
            <w:tcW w:w="2344" w:type="dxa"/>
          </w:tcPr>
          <w:p w14:paraId="3F856899" w14:textId="76FA7F1B" w:rsidR="005B0A7D" w:rsidRPr="005C488B" w:rsidRDefault="005B0A7D" w:rsidP="005B0A7D">
            <w:pPr>
              <w:spacing w:line="240" w:lineRule="auto"/>
              <w:jc w:val="center"/>
              <w:rPr>
                <w:rFonts w:asciiTheme="minorHAnsi" w:eastAsia="Calibri" w:hAnsiTheme="minorHAnsi"/>
                <w:sz w:val="16"/>
                <w:szCs w:val="16"/>
              </w:rPr>
            </w:pPr>
            <w:r>
              <w:rPr>
                <w:rFonts w:asciiTheme="minorHAnsi" w:eastAsia="Calibri" w:hAnsiTheme="minorHAnsi"/>
                <w:sz w:val="16"/>
                <w:szCs w:val="16"/>
              </w:rPr>
              <w:t>Safety &amp; Health</w:t>
            </w:r>
          </w:p>
        </w:tc>
        <w:tc>
          <w:tcPr>
            <w:tcW w:w="1377" w:type="dxa"/>
            <w:vMerge/>
            <w:vAlign w:val="center"/>
          </w:tcPr>
          <w:p w14:paraId="7C0A7E1C" w14:textId="77777777" w:rsidR="005B0A7D" w:rsidRPr="005C488B" w:rsidRDefault="005B0A7D" w:rsidP="005B0A7D">
            <w:pPr>
              <w:spacing w:line="240" w:lineRule="auto"/>
              <w:jc w:val="center"/>
              <w:rPr>
                <w:rFonts w:asciiTheme="minorHAnsi" w:eastAsia="Calibri" w:hAnsiTheme="minorHAnsi"/>
                <w:sz w:val="16"/>
                <w:szCs w:val="16"/>
              </w:rPr>
            </w:pPr>
          </w:p>
        </w:tc>
        <w:tc>
          <w:tcPr>
            <w:tcW w:w="1392" w:type="dxa"/>
          </w:tcPr>
          <w:p w14:paraId="3994F1C8" w14:textId="6D6F9ED9" w:rsidR="005B0A7D" w:rsidRPr="00922A20" w:rsidRDefault="005B0A7D" w:rsidP="005B0A7D">
            <w:pPr>
              <w:spacing w:line="240" w:lineRule="auto"/>
              <w:jc w:val="center"/>
              <w:rPr>
                <w:rFonts w:asciiTheme="minorHAnsi" w:eastAsia="Calibri" w:hAnsiTheme="minorHAnsi"/>
                <w:sz w:val="16"/>
                <w:szCs w:val="16"/>
              </w:rPr>
            </w:pPr>
            <w:r>
              <w:rPr>
                <w:rFonts w:asciiTheme="minorHAnsi" w:eastAsia="Calibri" w:hAnsiTheme="minorHAnsi"/>
                <w:sz w:val="16"/>
                <w:szCs w:val="16"/>
              </w:rPr>
              <w:t>Moderate</w:t>
            </w:r>
          </w:p>
        </w:tc>
        <w:tc>
          <w:tcPr>
            <w:tcW w:w="804" w:type="dxa"/>
            <w:vMerge/>
          </w:tcPr>
          <w:p w14:paraId="220C5801" w14:textId="77777777" w:rsidR="005B0A7D" w:rsidRPr="00922A20" w:rsidRDefault="005B0A7D" w:rsidP="005B0A7D">
            <w:pPr>
              <w:spacing w:line="240" w:lineRule="auto"/>
              <w:jc w:val="both"/>
              <w:rPr>
                <w:rFonts w:asciiTheme="minorHAnsi" w:eastAsia="Calibri" w:hAnsiTheme="minorHAnsi"/>
                <w:sz w:val="16"/>
                <w:szCs w:val="16"/>
              </w:rPr>
            </w:pPr>
          </w:p>
        </w:tc>
      </w:tr>
      <w:tr w:rsidR="005B0A7D" w:rsidRPr="00405A67" w14:paraId="25B57E26" w14:textId="77777777" w:rsidTr="00C37179">
        <w:trPr>
          <w:trHeight w:val="195"/>
          <w:jc w:val="center"/>
        </w:trPr>
        <w:tc>
          <w:tcPr>
            <w:tcW w:w="0" w:type="auto"/>
            <w:vMerge/>
            <w:vAlign w:val="center"/>
          </w:tcPr>
          <w:p w14:paraId="5B4BED85" w14:textId="77777777" w:rsidR="005B0A7D" w:rsidRPr="00405A67" w:rsidRDefault="005B0A7D" w:rsidP="005B0A7D">
            <w:pPr>
              <w:spacing w:line="240" w:lineRule="auto"/>
              <w:rPr>
                <w:rFonts w:eastAsia="Calibri"/>
                <w:sz w:val="16"/>
                <w:szCs w:val="16"/>
              </w:rPr>
            </w:pPr>
          </w:p>
        </w:tc>
        <w:tc>
          <w:tcPr>
            <w:tcW w:w="1501" w:type="dxa"/>
            <w:vMerge/>
            <w:vAlign w:val="center"/>
          </w:tcPr>
          <w:p w14:paraId="0AE3FCCF" w14:textId="77777777" w:rsidR="005B0A7D" w:rsidRPr="00405A67" w:rsidRDefault="005B0A7D" w:rsidP="005B0A7D">
            <w:pPr>
              <w:spacing w:line="240" w:lineRule="auto"/>
              <w:rPr>
                <w:rFonts w:eastAsia="Calibri"/>
                <w:sz w:val="16"/>
                <w:szCs w:val="16"/>
              </w:rPr>
            </w:pPr>
          </w:p>
        </w:tc>
        <w:tc>
          <w:tcPr>
            <w:tcW w:w="2707" w:type="dxa"/>
            <w:vMerge/>
            <w:vAlign w:val="center"/>
          </w:tcPr>
          <w:p w14:paraId="67663D7B" w14:textId="77777777" w:rsidR="005B0A7D" w:rsidRPr="005C488B" w:rsidRDefault="005B0A7D" w:rsidP="005B0A7D">
            <w:pPr>
              <w:spacing w:line="240" w:lineRule="auto"/>
              <w:jc w:val="both"/>
              <w:rPr>
                <w:rFonts w:asciiTheme="minorHAnsi" w:eastAsia="Calibri" w:hAnsiTheme="minorHAnsi"/>
                <w:sz w:val="16"/>
                <w:szCs w:val="16"/>
              </w:rPr>
            </w:pPr>
          </w:p>
        </w:tc>
        <w:tc>
          <w:tcPr>
            <w:tcW w:w="2344" w:type="dxa"/>
          </w:tcPr>
          <w:p w14:paraId="58517EEF" w14:textId="02EB19BC" w:rsidR="005B0A7D" w:rsidRPr="005C488B" w:rsidRDefault="005B0A7D" w:rsidP="005B0A7D">
            <w:pPr>
              <w:spacing w:line="240" w:lineRule="auto"/>
              <w:jc w:val="center"/>
              <w:rPr>
                <w:rFonts w:asciiTheme="minorHAnsi" w:eastAsia="Calibri" w:hAnsiTheme="minorHAnsi"/>
                <w:sz w:val="16"/>
                <w:szCs w:val="16"/>
              </w:rPr>
            </w:pPr>
            <w:r>
              <w:rPr>
                <w:rFonts w:asciiTheme="minorHAnsi" w:eastAsia="Calibri" w:hAnsiTheme="minorHAnsi"/>
                <w:sz w:val="16"/>
                <w:szCs w:val="16"/>
              </w:rPr>
              <w:t>Environment, cultural heritage</w:t>
            </w:r>
          </w:p>
        </w:tc>
        <w:tc>
          <w:tcPr>
            <w:tcW w:w="1377" w:type="dxa"/>
            <w:vMerge/>
            <w:vAlign w:val="center"/>
          </w:tcPr>
          <w:p w14:paraId="497F7C34" w14:textId="77777777" w:rsidR="005B0A7D" w:rsidRPr="005C488B" w:rsidRDefault="005B0A7D" w:rsidP="005B0A7D">
            <w:pPr>
              <w:spacing w:line="240" w:lineRule="auto"/>
              <w:jc w:val="center"/>
              <w:rPr>
                <w:rFonts w:asciiTheme="minorHAnsi" w:eastAsia="Calibri" w:hAnsiTheme="minorHAnsi"/>
                <w:sz w:val="16"/>
                <w:szCs w:val="16"/>
              </w:rPr>
            </w:pPr>
          </w:p>
        </w:tc>
        <w:tc>
          <w:tcPr>
            <w:tcW w:w="1392" w:type="dxa"/>
          </w:tcPr>
          <w:p w14:paraId="3ACCA784" w14:textId="46B981D5" w:rsidR="005B0A7D" w:rsidRPr="00922A20" w:rsidRDefault="005B0A7D" w:rsidP="005B0A7D">
            <w:pPr>
              <w:spacing w:line="240" w:lineRule="auto"/>
              <w:jc w:val="center"/>
              <w:rPr>
                <w:rFonts w:asciiTheme="minorHAnsi" w:eastAsia="Calibri" w:hAnsiTheme="minorHAnsi"/>
                <w:sz w:val="16"/>
                <w:szCs w:val="16"/>
              </w:rPr>
            </w:pPr>
            <w:r w:rsidRPr="00B838B5">
              <w:rPr>
                <w:rFonts w:asciiTheme="minorHAnsi" w:eastAsia="Calibri" w:hAnsiTheme="minorHAnsi"/>
                <w:sz w:val="16"/>
                <w:szCs w:val="16"/>
              </w:rPr>
              <w:t>Moderate</w:t>
            </w:r>
          </w:p>
        </w:tc>
        <w:tc>
          <w:tcPr>
            <w:tcW w:w="804" w:type="dxa"/>
            <w:vMerge/>
          </w:tcPr>
          <w:p w14:paraId="58433783" w14:textId="77777777" w:rsidR="005B0A7D" w:rsidRPr="00922A20" w:rsidRDefault="005B0A7D" w:rsidP="005B0A7D">
            <w:pPr>
              <w:spacing w:line="240" w:lineRule="auto"/>
              <w:jc w:val="both"/>
              <w:rPr>
                <w:rFonts w:asciiTheme="minorHAnsi" w:eastAsia="Calibri" w:hAnsiTheme="minorHAnsi"/>
                <w:sz w:val="16"/>
                <w:szCs w:val="16"/>
              </w:rPr>
            </w:pPr>
          </w:p>
        </w:tc>
      </w:tr>
      <w:tr w:rsidR="005B0A7D" w:rsidRPr="00405A67" w14:paraId="01948F3B" w14:textId="77777777" w:rsidTr="00C37179">
        <w:trPr>
          <w:trHeight w:val="195"/>
          <w:jc w:val="center"/>
        </w:trPr>
        <w:tc>
          <w:tcPr>
            <w:tcW w:w="0" w:type="auto"/>
            <w:vMerge/>
            <w:vAlign w:val="center"/>
          </w:tcPr>
          <w:p w14:paraId="3EB53E50" w14:textId="77777777" w:rsidR="005B0A7D" w:rsidRPr="00405A67" w:rsidRDefault="005B0A7D" w:rsidP="005B0A7D">
            <w:pPr>
              <w:spacing w:line="240" w:lineRule="auto"/>
              <w:rPr>
                <w:rFonts w:eastAsia="Calibri"/>
                <w:sz w:val="16"/>
                <w:szCs w:val="16"/>
              </w:rPr>
            </w:pPr>
          </w:p>
        </w:tc>
        <w:tc>
          <w:tcPr>
            <w:tcW w:w="1501" w:type="dxa"/>
            <w:vMerge/>
            <w:vAlign w:val="center"/>
          </w:tcPr>
          <w:p w14:paraId="4A2459FB" w14:textId="77777777" w:rsidR="005B0A7D" w:rsidRPr="00405A67" w:rsidRDefault="005B0A7D" w:rsidP="005B0A7D">
            <w:pPr>
              <w:spacing w:line="240" w:lineRule="auto"/>
              <w:rPr>
                <w:rFonts w:eastAsia="Calibri"/>
                <w:sz w:val="16"/>
                <w:szCs w:val="16"/>
              </w:rPr>
            </w:pPr>
          </w:p>
        </w:tc>
        <w:tc>
          <w:tcPr>
            <w:tcW w:w="2707" w:type="dxa"/>
            <w:vMerge/>
            <w:vAlign w:val="center"/>
          </w:tcPr>
          <w:p w14:paraId="6F9CC0A2" w14:textId="77777777" w:rsidR="005B0A7D" w:rsidRPr="005C488B" w:rsidRDefault="005B0A7D" w:rsidP="005B0A7D">
            <w:pPr>
              <w:spacing w:line="240" w:lineRule="auto"/>
              <w:jc w:val="both"/>
              <w:rPr>
                <w:rFonts w:asciiTheme="minorHAnsi" w:eastAsia="Calibri" w:hAnsiTheme="minorHAnsi"/>
                <w:sz w:val="16"/>
                <w:szCs w:val="16"/>
              </w:rPr>
            </w:pPr>
          </w:p>
        </w:tc>
        <w:tc>
          <w:tcPr>
            <w:tcW w:w="2344" w:type="dxa"/>
          </w:tcPr>
          <w:p w14:paraId="6B96E782" w14:textId="1046FC92" w:rsidR="005B0A7D" w:rsidRPr="005C488B" w:rsidRDefault="005B0A7D" w:rsidP="005B0A7D">
            <w:pPr>
              <w:spacing w:line="240" w:lineRule="auto"/>
              <w:jc w:val="center"/>
              <w:rPr>
                <w:rFonts w:asciiTheme="minorHAnsi" w:eastAsia="Calibri" w:hAnsiTheme="minorHAnsi"/>
                <w:sz w:val="16"/>
                <w:szCs w:val="16"/>
              </w:rPr>
            </w:pPr>
            <w:r>
              <w:rPr>
                <w:rFonts w:asciiTheme="minorHAnsi" w:eastAsia="Calibri" w:hAnsiTheme="minorHAnsi"/>
                <w:sz w:val="16"/>
                <w:szCs w:val="16"/>
              </w:rPr>
              <w:t>Social</w:t>
            </w:r>
          </w:p>
        </w:tc>
        <w:tc>
          <w:tcPr>
            <w:tcW w:w="1377" w:type="dxa"/>
            <w:vMerge/>
            <w:vAlign w:val="center"/>
          </w:tcPr>
          <w:p w14:paraId="173C4C5B" w14:textId="77777777" w:rsidR="005B0A7D" w:rsidRPr="005C488B" w:rsidRDefault="005B0A7D" w:rsidP="005B0A7D">
            <w:pPr>
              <w:spacing w:line="240" w:lineRule="auto"/>
              <w:jc w:val="center"/>
              <w:rPr>
                <w:rFonts w:asciiTheme="minorHAnsi" w:eastAsia="Calibri" w:hAnsiTheme="minorHAnsi"/>
                <w:sz w:val="16"/>
                <w:szCs w:val="16"/>
              </w:rPr>
            </w:pPr>
          </w:p>
        </w:tc>
        <w:tc>
          <w:tcPr>
            <w:tcW w:w="1392" w:type="dxa"/>
          </w:tcPr>
          <w:p w14:paraId="7F4A08B6" w14:textId="55B698A0" w:rsidR="005B0A7D" w:rsidRPr="00922A20" w:rsidRDefault="005B0A7D" w:rsidP="005B0A7D">
            <w:pPr>
              <w:spacing w:line="240" w:lineRule="auto"/>
              <w:jc w:val="center"/>
              <w:rPr>
                <w:rFonts w:asciiTheme="minorHAnsi" w:eastAsia="Calibri" w:hAnsiTheme="minorHAnsi"/>
                <w:sz w:val="16"/>
                <w:szCs w:val="16"/>
              </w:rPr>
            </w:pPr>
            <w:r w:rsidRPr="00B838B5">
              <w:rPr>
                <w:rFonts w:asciiTheme="minorHAnsi" w:eastAsia="Calibri" w:hAnsiTheme="minorHAnsi"/>
                <w:sz w:val="16"/>
                <w:szCs w:val="16"/>
              </w:rPr>
              <w:t>Moderate</w:t>
            </w:r>
          </w:p>
        </w:tc>
        <w:tc>
          <w:tcPr>
            <w:tcW w:w="804" w:type="dxa"/>
            <w:vMerge/>
          </w:tcPr>
          <w:p w14:paraId="563D1D29" w14:textId="77777777" w:rsidR="005B0A7D" w:rsidRPr="00922A20" w:rsidRDefault="005B0A7D" w:rsidP="005B0A7D">
            <w:pPr>
              <w:spacing w:line="240" w:lineRule="auto"/>
              <w:jc w:val="both"/>
              <w:rPr>
                <w:rFonts w:asciiTheme="minorHAnsi" w:eastAsia="Calibri" w:hAnsiTheme="minorHAnsi"/>
                <w:sz w:val="16"/>
                <w:szCs w:val="16"/>
              </w:rPr>
            </w:pPr>
          </w:p>
        </w:tc>
      </w:tr>
      <w:tr w:rsidR="005B0A7D" w:rsidRPr="00405A67" w14:paraId="7CBE8220" w14:textId="77777777" w:rsidTr="00C37179">
        <w:trPr>
          <w:trHeight w:val="195"/>
          <w:jc w:val="center"/>
        </w:trPr>
        <w:tc>
          <w:tcPr>
            <w:tcW w:w="0" w:type="auto"/>
            <w:vMerge/>
            <w:vAlign w:val="center"/>
          </w:tcPr>
          <w:p w14:paraId="3B477C09" w14:textId="77777777" w:rsidR="005B0A7D" w:rsidRPr="00405A67" w:rsidRDefault="005B0A7D" w:rsidP="005B0A7D">
            <w:pPr>
              <w:spacing w:line="240" w:lineRule="auto"/>
              <w:rPr>
                <w:rFonts w:eastAsia="Calibri"/>
                <w:sz w:val="16"/>
                <w:szCs w:val="16"/>
              </w:rPr>
            </w:pPr>
          </w:p>
        </w:tc>
        <w:tc>
          <w:tcPr>
            <w:tcW w:w="1501" w:type="dxa"/>
            <w:vMerge/>
            <w:vAlign w:val="center"/>
          </w:tcPr>
          <w:p w14:paraId="406E488D" w14:textId="77777777" w:rsidR="005B0A7D" w:rsidRPr="00405A67" w:rsidRDefault="005B0A7D" w:rsidP="005B0A7D">
            <w:pPr>
              <w:spacing w:line="240" w:lineRule="auto"/>
              <w:rPr>
                <w:rFonts w:eastAsia="Calibri"/>
                <w:sz w:val="16"/>
                <w:szCs w:val="16"/>
              </w:rPr>
            </w:pPr>
          </w:p>
        </w:tc>
        <w:tc>
          <w:tcPr>
            <w:tcW w:w="2707" w:type="dxa"/>
            <w:vMerge/>
            <w:vAlign w:val="center"/>
          </w:tcPr>
          <w:p w14:paraId="61E22203" w14:textId="77777777" w:rsidR="005B0A7D" w:rsidRPr="005C488B" w:rsidRDefault="005B0A7D" w:rsidP="005B0A7D">
            <w:pPr>
              <w:spacing w:line="240" w:lineRule="auto"/>
              <w:jc w:val="both"/>
              <w:rPr>
                <w:rFonts w:asciiTheme="minorHAnsi" w:eastAsia="Calibri" w:hAnsiTheme="minorHAnsi"/>
                <w:sz w:val="16"/>
                <w:szCs w:val="16"/>
              </w:rPr>
            </w:pPr>
          </w:p>
        </w:tc>
        <w:tc>
          <w:tcPr>
            <w:tcW w:w="2344" w:type="dxa"/>
          </w:tcPr>
          <w:p w14:paraId="3B3FB04C" w14:textId="0E541428" w:rsidR="005B0A7D" w:rsidRPr="005C488B" w:rsidRDefault="005B0A7D" w:rsidP="005B0A7D">
            <w:pPr>
              <w:spacing w:line="240" w:lineRule="auto"/>
              <w:jc w:val="center"/>
              <w:rPr>
                <w:rFonts w:asciiTheme="minorHAnsi" w:eastAsia="Calibri" w:hAnsiTheme="minorHAnsi"/>
                <w:sz w:val="16"/>
                <w:szCs w:val="16"/>
              </w:rPr>
            </w:pPr>
            <w:r>
              <w:rPr>
                <w:rFonts w:asciiTheme="minorHAnsi" w:eastAsia="Calibri" w:hAnsiTheme="minorHAnsi"/>
                <w:sz w:val="16"/>
                <w:szCs w:val="16"/>
              </w:rPr>
              <w:t>Finance</w:t>
            </w:r>
          </w:p>
        </w:tc>
        <w:tc>
          <w:tcPr>
            <w:tcW w:w="1377" w:type="dxa"/>
            <w:vMerge/>
            <w:vAlign w:val="center"/>
          </w:tcPr>
          <w:p w14:paraId="155B19F8" w14:textId="77777777" w:rsidR="005B0A7D" w:rsidRPr="005C488B" w:rsidRDefault="005B0A7D" w:rsidP="005B0A7D">
            <w:pPr>
              <w:spacing w:line="240" w:lineRule="auto"/>
              <w:jc w:val="center"/>
              <w:rPr>
                <w:rFonts w:asciiTheme="minorHAnsi" w:eastAsia="Calibri" w:hAnsiTheme="minorHAnsi"/>
                <w:sz w:val="16"/>
                <w:szCs w:val="16"/>
              </w:rPr>
            </w:pPr>
          </w:p>
        </w:tc>
        <w:tc>
          <w:tcPr>
            <w:tcW w:w="1392" w:type="dxa"/>
          </w:tcPr>
          <w:p w14:paraId="63000812" w14:textId="590A2091" w:rsidR="005B0A7D" w:rsidRPr="00922A20" w:rsidRDefault="005B0A7D" w:rsidP="005B0A7D">
            <w:pPr>
              <w:spacing w:line="240" w:lineRule="auto"/>
              <w:jc w:val="center"/>
              <w:rPr>
                <w:rFonts w:asciiTheme="minorHAnsi" w:eastAsia="Calibri" w:hAnsiTheme="minorHAnsi"/>
                <w:sz w:val="16"/>
                <w:szCs w:val="16"/>
              </w:rPr>
            </w:pPr>
            <w:r w:rsidRPr="00B838B5">
              <w:rPr>
                <w:rFonts w:asciiTheme="minorHAnsi" w:eastAsia="Calibri" w:hAnsiTheme="minorHAnsi"/>
                <w:sz w:val="16"/>
                <w:szCs w:val="16"/>
              </w:rPr>
              <w:t>Moderate</w:t>
            </w:r>
          </w:p>
        </w:tc>
        <w:tc>
          <w:tcPr>
            <w:tcW w:w="804" w:type="dxa"/>
            <w:vMerge/>
          </w:tcPr>
          <w:p w14:paraId="13429799" w14:textId="77777777" w:rsidR="005B0A7D" w:rsidRPr="00922A20" w:rsidRDefault="005B0A7D" w:rsidP="005B0A7D">
            <w:pPr>
              <w:spacing w:line="240" w:lineRule="auto"/>
              <w:jc w:val="both"/>
              <w:rPr>
                <w:rFonts w:asciiTheme="minorHAnsi" w:eastAsia="Calibri" w:hAnsiTheme="minorHAnsi"/>
                <w:sz w:val="16"/>
                <w:szCs w:val="16"/>
              </w:rPr>
            </w:pPr>
          </w:p>
        </w:tc>
      </w:tr>
      <w:tr w:rsidR="005B0A7D" w:rsidRPr="00405A67" w14:paraId="3D33E7C9" w14:textId="77777777" w:rsidTr="00C37179">
        <w:trPr>
          <w:trHeight w:val="195"/>
          <w:jc w:val="center"/>
        </w:trPr>
        <w:tc>
          <w:tcPr>
            <w:tcW w:w="0" w:type="auto"/>
            <w:vMerge/>
            <w:vAlign w:val="center"/>
          </w:tcPr>
          <w:p w14:paraId="3392F2A6" w14:textId="77777777" w:rsidR="005B0A7D" w:rsidRPr="00405A67" w:rsidRDefault="005B0A7D" w:rsidP="005B0A7D">
            <w:pPr>
              <w:spacing w:line="240" w:lineRule="auto"/>
              <w:rPr>
                <w:rFonts w:eastAsia="Calibri"/>
                <w:sz w:val="16"/>
                <w:szCs w:val="16"/>
              </w:rPr>
            </w:pPr>
          </w:p>
        </w:tc>
        <w:tc>
          <w:tcPr>
            <w:tcW w:w="1501" w:type="dxa"/>
            <w:vMerge/>
            <w:vAlign w:val="center"/>
          </w:tcPr>
          <w:p w14:paraId="277388DF" w14:textId="77777777" w:rsidR="005B0A7D" w:rsidRPr="00405A67" w:rsidRDefault="005B0A7D" w:rsidP="005B0A7D">
            <w:pPr>
              <w:spacing w:line="240" w:lineRule="auto"/>
              <w:rPr>
                <w:rFonts w:eastAsia="Calibri"/>
                <w:sz w:val="16"/>
                <w:szCs w:val="16"/>
              </w:rPr>
            </w:pPr>
          </w:p>
        </w:tc>
        <w:tc>
          <w:tcPr>
            <w:tcW w:w="2707" w:type="dxa"/>
            <w:vMerge/>
            <w:vAlign w:val="center"/>
          </w:tcPr>
          <w:p w14:paraId="1656A031" w14:textId="77777777" w:rsidR="005B0A7D" w:rsidRPr="005C488B" w:rsidRDefault="005B0A7D" w:rsidP="005B0A7D">
            <w:pPr>
              <w:spacing w:line="240" w:lineRule="auto"/>
              <w:jc w:val="both"/>
              <w:rPr>
                <w:rFonts w:asciiTheme="minorHAnsi" w:eastAsia="Calibri" w:hAnsiTheme="minorHAnsi"/>
                <w:sz w:val="16"/>
                <w:szCs w:val="16"/>
              </w:rPr>
            </w:pPr>
          </w:p>
        </w:tc>
        <w:tc>
          <w:tcPr>
            <w:tcW w:w="2344" w:type="dxa"/>
          </w:tcPr>
          <w:p w14:paraId="144C2EBA" w14:textId="4A9605F7" w:rsidR="005B0A7D" w:rsidRPr="005C488B" w:rsidRDefault="005B0A7D" w:rsidP="005B0A7D">
            <w:pPr>
              <w:spacing w:line="240" w:lineRule="auto"/>
              <w:jc w:val="center"/>
              <w:rPr>
                <w:rFonts w:asciiTheme="minorHAnsi" w:eastAsia="Calibri" w:hAnsiTheme="minorHAnsi"/>
                <w:sz w:val="16"/>
                <w:szCs w:val="16"/>
              </w:rPr>
            </w:pPr>
            <w:r>
              <w:rPr>
                <w:rFonts w:asciiTheme="minorHAnsi" w:eastAsia="Calibri" w:hAnsiTheme="minorHAnsi"/>
                <w:sz w:val="16"/>
                <w:szCs w:val="16"/>
              </w:rPr>
              <w:t>Reputation</w:t>
            </w:r>
          </w:p>
        </w:tc>
        <w:tc>
          <w:tcPr>
            <w:tcW w:w="1377" w:type="dxa"/>
            <w:vMerge/>
            <w:vAlign w:val="center"/>
          </w:tcPr>
          <w:p w14:paraId="49A94E84" w14:textId="77777777" w:rsidR="005B0A7D" w:rsidRPr="005C488B" w:rsidRDefault="005B0A7D" w:rsidP="005B0A7D">
            <w:pPr>
              <w:spacing w:line="240" w:lineRule="auto"/>
              <w:jc w:val="center"/>
              <w:rPr>
                <w:rFonts w:asciiTheme="minorHAnsi" w:eastAsia="Calibri" w:hAnsiTheme="minorHAnsi"/>
                <w:sz w:val="16"/>
                <w:szCs w:val="16"/>
              </w:rPr>
            </w:pPr>
          </w:p>
        </w:tc>
        <w:tc>
          <w:tcPr>
            <w:tcW w:w="1392" w:type="dxa"/>
          </w:tcPr>
          <w:p w14:paraId="7F35F996" w14:textId="1C8885DB" w:rsidR="005B0A7D" w:rsidRPr="00922A20" w:rsidRDefault="005B0A7D" w:rsidP="005B0A7D">
            <w:pPr>
              <w:spacing w:line="240" w:lineRule="auto"/>
              <w:jc w:val="center"/>
              <w:rPr>
                <w:rFonts w:asciiTheme="minorHAnsi" w:eastAsia="Calibri" w:hAnsiTheme="minorHAnsi"/>
                <w:sz w:val="16"/>
                <w:szCs w:val="16"/>
              </w:rPr>
            </w:pPr>
            <w:r>
              <w:rPr>
                <w:rFonts w:asciiTheme="minorHAnsi" w:eastAsia="Calibri" w:hAnsiTheme="minorHAnsi"/>
                <w:sz w:val="16"/>
                <w:szCs w:val="16"/>
              </w:rPr>
              <w:t>Minor</w:t>
            </w:r>
          </w:p>
        </w:tc>
        <w:tc>
          <w:tcPr>
            <w:tcW w:w="804" w:type="dxa"/>
            <w:vMerge/>
          </w:tcPr>
          <w:p w14:paraId="54B4F550" w14:textId="77777777" w:rsidR="005B0A7D" w:rsidRPr="00922A20" w:rsidRDefault="005B0A7D" w:rsidP="005B0A7D">
            <w:pPr>
              <w:spacing w:line="240" w:lineRule="auto"/>
              <w:jc w:val="both"/>
              <w:rPr>
                <w:rFonts w:asciiTheme="minorHAnsi" w:eastAsia="Calibri" w:hAnsiTheme="minorHAnsi"/>
                <w:sz w:val="16"/>
                <w:szCs w:val="16"/>
              </w:rPr>
            </w:pPr>
          </w:p>
        </w:tc>
      </w:tr>
      <w:tr w:rsidR="005B0A7D" w:rsidRPr="00405A67" w14:paraId="5F10A1C9" w14:textId="77777777" w:rsidTr="00C37179">
        <w:trPr>
          <w:trHeight w:val="195"/>
          <w:jc w:val="center"/>
        </w:trPr>
        <w:tc>
          <w:tcPr>
            <w:tcW w:w="0" w:type="auto"/>
            <w:vMerge/>
            <w:vAlign w:val="center"/>
          </w:tcPr>
          <w:p w14:paraId="0B4FEF2D" w14:textId="77777777" w:rsidR="005B0A7D" w:rsidRPr="00405A67" w:rsidRDefault="005B0A7D" w:rsidP="005B0A7D">
            <w:pPr>
              <w:spacing w:line="240" w:lineRule="auto"/>
              <w:rPr>
                <w:rFonts w:eastAsia="Calibri"/>
                <w:sz w:val="16"/>
                <w:szCs w:val="16"/>
              </w:rPr>
            </w:pPr>
          </w:p>
        </w:tc>
        <w:tc>
          <w:tcPr>
            <w:tcW w:w="1501" w:type="dxa"/>
            <w:vMerge/>
            <w:vAlign w:val="center"/>
          </w:tcPr>
          <w:p w14:paraId="14974D12" w14:textId="77777777" w:rsidR="005B0A7D" w:rsidRPr="00405A67" w:rsidRDefault="005B0A7D" w:rsidP="005B0A7D">
            <w:pPr>
              <w:spacing w:line="240" w:lineRule="auto"/>
              <w:rPr>
                <w:rFonts w:eastAsia="Calibri"/>
                <w:sz w:val="16"/>
                <w:szCs w:val="16"/>
              </w:rPr>
            </w:pPr>
          </w:p>
        </w:tc>
        <w:tc>
          <w:tcPr>
            <w:tcW w:w="2707" w:type="dxa"/>
            <w:vMerge/>
            <w:vAlign w:val="center"/>
          </w:tcPr>
          <w:p w14:paraId="0B74561A" w14:textId="77777777" w:rsidR="005B0A7D" w:rsidRPr="005C488B" w:rsidRDefault="005B0A7D" w:rsidP="005B0A7D">
            <w:pPr>
              <w:spacing w:line="240" w:lineRule="auto"/>
              <w:jc w:val="both"/>
              <w:rPr>
                <w:rFonts w:asciiTheme="minorHAnsi" w:eastAsia="Calibri" w:hAnsiTheme="minorHAnsi"/>
                <w:sz w:val="16"/>
                <w:szCs w:val="16"/>
              </w:rPr>
            </w:pPr>
          </w:p>
        </w:tc>
        <w:tc>
          <w:tcPr>
            <w:tcW w:w="2344" w:type="dxa"/>
          </w:tcPr>
          <w:p w14:paraId="786FC0D9" w14:textId="77777777" w:rsidR="005B0A7D" w:rsidRPr="00C33BC5" w:rsidRDefault="005B0A7D" w:rsidP="005B0A7D">
            <w:pPr>
              <w:spacing w:line="240" w:lineRule="auto"/>
              <w:jc w:val="center"/>
              <w:rPr>
                <w:rFonts w:asciiTheme="minorHAnsi" w:eastAsia="Calibri" w:hAnsiTheme="minorHAnsi"/>
                <w:sz w:val="16"/>
                <w:szCs w:val="16"/>
              </w:rPr>
            </w:pPr>
            <w:r w:rsidRPr="00F66AAB">
              <w:rPr>
                <w:rFonts w:asciiTheme="minorHAnsi" w:eastAsia="Calibri" w:hAnsiTheme="minorHAnsi"/>
                <w:sz w:val="16"/>
                <w:szCs w:val="16"/>
              </w:rPr>
              <w:t>Any other areas</w:t>
            </w:r>
          </w:p>
          <w:p w14:paraId="0917DD85" w14:textId="72464927" w:rsidR="005B0A7D" w:rsidRPr="00C33BC5" w:rsidRDefault="005B0A7D" w:rsidP="005B0A7D">
            <w:pPr>
              <w:spacing w:line="240" w:lineRule="auto"/>
              <w:jc w:val="center"/>
              <w:rPr>
                <w:rFonts w:asciiTheme="minorHAnsi" w:eastAsia="Calibri" w:hAnsiTheme="minorHAnsi"/>
                <w:sz w:val="16"/>
                <w:szCs w:val="16"/>
              </w:rPr>
            </w:pPr>
            <w:r w:rsidRPr="00F66AAB">
              <w:rPr>
                <w:rFonts w:asciiTheme="minorHAnsi" w:eastAsia="Calibri" w:hAnsiTheme="minorHAnsi"/>
                <w:sz w:val="16"/>
                <w:szCs w:val="16"/>
              </w:rPr>
              <w:t xml:space="preserve">de </w:t>
            </w:r>
            <w:proofErr w:type="spellStart"/>
            <w:r w:rsidRPr="00F66AAB">
              <w:rPr>
                <w:rFonts w:asciiTheme="minorHAnsi" w:eastAsia="Calibri" w:hAnsiTheme="minorHAnsi"/>
                <w:sz w:val="16"/>
                <w:szCs w:val="16"/>
              </w:rPr>
              <w:t>risc</w:t>
            </w:r>
            <w:proofErr w:type="spellEnd"/>
            <w:r w:rsidRPr="00F66AAB">
              <w:rPr>
                <w:rFonts w:asciiTheme="minorHAnsi" w:eastAsia="Calibri" w:hAnsiTheme="minorHAnsi"/>
                <w:sz w:val="16"/>
                <w:szCs w:val="16"/>
              </w:rPr>
              <w:t xml:space="preserve"> </w:t>
            </w:r>
            <w:proofErr w:type="spellStart"/>
            <w:r w:rsidRPr="00F66AAB">
              <w:rPr>
                <w:rFonts w:asciiTheme="minorHAnsi" w:eastAsia="Calibri" w:hAnsiTheme="minorHAnsi"/>
                <w:sz w:val="16"/>
                <w:szCs w:val="16"/>
              </w:rPr>
              <w:t>relevante</w:t>
            </w:r>
            <w:proofErr w:type="spellEnd"/>
          </w:p>
        </w:tc>
        <w:tc>
          <w:tcPr>
            <w:tcW w:w="1377" w:type="dxa"/>
            <w:vMerge/>
            <w:vAlign w:val="center"/>
          </w:tcPr>
          <w:p w14:paraId="7399E206" w14:textId="77777777" w:rsidR="005B0A7D" w:rsidRPr="00C33BC5" w:rsidRDefault="005B0A7D" w:rsidP="005B0A7D">
            <w:pPr>
              <w:spacing w:line="240" w:lineRule="auto"/>
              <w:jc w:val="center"/>
              <w:rPr>
                <w:rFonts w:asciiTheme="minorHAnsi" w:eastAsia="Calibri" w:hAnsiTheme="minorHAnsi"/>
                <w:sz w:val="16"/>
                <w:szCs w:val="16"/>
              </w:rPr>
            </w:pPr>
          </w:p>
        </w:tc>
        <w:tc>
          <w:tcPr>
            <w:tcW w:w="1392" w:type="dxa"/>
          </w:tcPr>
          <w:p w14:paraId="7180EE8C" w14:textId="4101C70E" w:rsidR="005B0A7D" w:rsidRPr="00922A20" w:rsidRDefault="005B0A7D" w:rsidP="005B0A7D">
            <w:pPr>
              <w:spacing w:line="240" w:lineRule="auto"/>
              <w:jc w:val="center"/>
              <w:rPr>
                <w:rFonts w:asciiTheme="minorHAnsi" w:eastAsia="Calibri" w:hAnsiTheme="minorHAnsi"/>
                <w:sz w:val="16"/>
                <w:szCs w:val="16"/>
              </w:rPr>
            </w:pPr>
            <w:r w:rsidRPr="00EA0230">
              <w:rPr>
                <w:rFonts w:asciiTheme="minorHAnsi" w:eastAsia="Calibri" w:hAnsiTheme="minorHAnsi"/>
                <w:sz w:val="16"/>
                <w:szCs w:val="16"/>
              </w:rPr>
              <w:t>Insignificant</w:t>
            </w:r>
          </w:p>
        </w:tc>
        <w:tc>
          <w:tcPr>
            <w:tcW w:w="804" w:type="dxa"/>
            <w:vMerge/>
          </w:tcPr>
          <w:p w14:paraId="7A4C6020" w14:textId="77777777" w:rsidR="005B0A7D" w:rsidRPr="00922A20" w:rsidRDefault="005B0A7D" w:rsidP="005B0A7D">
            <w:pPr>
              <w:spacing w:line="240" w:lineRule="auto"/>
              <w:jc w:val="both"/>
              <w:rPr>
                <w:rFonts w:asciiTheme="minorHAnsi" w:eastAsia="Calibri" w:hAnsiTheme="minorHAnsi"/>
                <w:sz w:val="16"/>
                <w:szCs w:val="16"/>
              </w:rPr>
            </w:pPr>
          </w:p>
        </w:tc>
      </w:tr>
      <w:tr w:rsidR="00834548" w:rsidRPr="00405A67" w14:paraId="1AF8A2A7" w14:textId="6D11ABFC" w:rsidTr="005B0A7D">
        <w:trPr>
          <w:trHeight w:val="336"/>
          <w:jc w:val="center"/>
        </w:trPr>
        <w:tc>
          <w:tcPr>
            <w:tcW w:w="0" w:type="auto"/>
            <w:vMerge w:val="restart"/>
            <w:vAlign w:val="center"/>
            <w:hideMark/>
          </w:tcPr>
          <w:p w14:paraId="79019712" w14:textId="77777777" w:rsidR="00834548" w:rsidRPr="00405A67" w:rsidRDefault="00834548" w:rsidP="00834548">
            <w:pPr>
              <w:spacing w:line="240" w:lineRule="auto"/>
              <w:rPr>
                <w:rFonts w:ascii="Verdana" w:eastAsia="Calibri" w:hAnsi="Verdana" w:cstheme="minorBidi"/>
                <w:sz w:val="16"/>
                <w:szCs w:val="16"/>
              </w:rPr>
            </w:pPr>
            <w:r w:rsidRPr="00405A67">
              <w:rPr>
                <w:rFonts w:ascii="Verdana" w:eastAsia="Calibri" w:hAnsi="Verdana" w:cstheme="minorBidi"/>
                <w:sz w:val="16"/>
                <w:szCs w:val="16"/>
              </w:rPr>
              <w:t>3</w:t>
            </w:r>
          </w:p>
        </w:tc>
        <w:tc>
          <w:tcPr>
            <w:tcW w:w="1501" w:type="dxa"/>
            <w:vMerge w:val="restart"/>
            <w:vAlign w:val="center"/>
            <w:hideMark/>
          </w:tcPr>
          <w:p w14:paraId="4D0D7E61" w14:textId="77777777" w:rsidR="00834548" w:rsidRPr="00C33BC5" w:rsidRDefault="00834548" w:rsidP="00834548">
            <w:pPr>
              <w:spacing w:line="240" w:lineRule="auto"/>
              <w:rPr>
                <w:rFonts w:ascii="Verdana" w:eastAsia="Calibri" w:hAnsi="Verdana" w:cstheme="minorBidi"/>
                <w:sz w:val="16"/>
                <w:szCs w:val="16"/>
              </w:rPr>
            </w:pPr>
            <w:r w:rsidRPr="00F66AAB">
              <w:rPr>
                <w:rFonts w:ascii="Verdana" w:eastAsia="Calibri" w:hAnsi="Verdana" w:cstheme="minorBidi"/>
                <w:sz w:val="16"/>
                <w:szCs w:val="16"/>
              </w:rPr>
              <w:t xml:space="preserve">Evolution of the indicator on the </w:t>
            </w:r>
            <w:r w:rsidRPr="00F66AAB">
              <w:rPr>
                <w:rFonts w:ascii="Verdana" w:eastAsia="Calibri" w:hAnsi="Verdana" w:cstheme="minorBidi"/>
                <w:sz w:val="16"/>
                <w:szCs w:val="16"/>
              </w:rPr>
              <w:lastRenderedPageBreak/>
              <w:t>abundance of precipitation</w:t>
            </w:r>
          </w:p>
        </w:tc>
        <w:tc>
          <w:tcPr>
            <w:tcW w:w="2707" w:type="dxa"/>
            <w:vMerge w:val="restart"/>
            <w:vAlign w:val="center"/>
          </w:tcPr>
          <w:p w14:paraId="2A374AF4" w14:textId="77777777" w:rsidR="00834548" w:rsidRPr="00C33BC5" w:rsidRDefault="00834548" w:rsidP="00834548">
            <w:pPr>
              <w:spacing w:line="240" w:lineRule="auto"/>
              <w:jc w:val="both"/>
              <w:rPr>
                <w:rFonts w:asciiTheme="minorHAnsi" w:eastAsia="Calibri" w:hAnsiTheme="minorHAnsi" w:cstheme="minorBidi"/>
                <w:sz w:val="16"/>
                <w:szCs w:val="16"/>
              </w:rPr>
            </w:pPr>
            <w:r w:rsidRPr="00F66AAB">
              <w:rPr>
                <w:rFonts w:asciiTheme="minorHAnsi" w:eastAsia="Calibri" w:hAnsiTheme="minorHAnsi" w:cstheme="minorBidi"/>
                <w:sz w:val="16"/>
                <w:szCs w:val="16"/>
              </w:rPr>
              <w:lastRenderedPageBreak/>
              <w:t xml:space="preserve">Heavy rainfall in a short period of time can cause surface water erosion, which can </w:t>
            </w:r>
            <w:r w:rsidRPr="00F66AAB">
              <w:rPr>
                <w:rFonts w:asciiTheme="minorHAnsi" w:eastAsia="Calibri" w:hAnsiTheme="minorHAnsi" w:cstheme="minorBidi"/>
                <w:sz w:val="16"/>
                <w:szCs w:val="16"/>
              </w:rPr>
              <w:lastRenderedPageBreak/>
              <w:t>erode the soil and reduce the anchoring capacity of renewable energy production systems.</w:t>
            </w:r>
          </w:p>
          <w:p w14:paraId="19B63E5C" w14:textId="26432D03" w:rsidR="00834548" w:rsidRPr="00C33BC5" w:rsidRDefault="00834548" w:rsidP="00834548">
            <w:pPr>
              <w:spacing w:line="240" w:lineRule="auto"/>
              <w:jc w:val="both"/>
              <w:rPr>
                <w:rFonts w:asciiTheme="minorHAnsi" w:eastAsia="Calibri" w:hAnsiTheme="minorHAnsi" w:cstheme="minorBidi"/>
                <w:sz w:val="16"/>
                <w:szCs w:val="16"/>
              </w:rPr>
            </w:pPr>
            <w:r w:rsidRPr="00F66AAB">
              <w:rPr>
                <w:rFonts w:asciiTheme="minorHAnsi" w:eastAsia="Calibri" w:hAnsiTheme="minorHAnsi"/>
                <w:sz w:val="16"/>
                <w:szCs w:val="16"/>
              </w:rPr>
              <w:t>Restricting access to technology platforms during periods of extreme rainfall</w:t>
            </w:r>
          </w:p>
        </w:tc>
        <w:tc>
          <w:tcPr>
            <w:tcW w:w="2344" w:type="dxa"/>
          </w:tcPr>
          <w:p w14:paraId="4079C1A4" w14:textId="379A78D0" w:rsidR="00834548" w:rsidRPr="005C488B" w:rsidRDefault="00834548" w:rsidP="00834548">
            <w:pPr>
              <w:spacing w:line="240" w:lineRule="auto"/>
              <w:jc w:val="center"/>
              <w:rPr>
                <w:rFonts w:asciiTheme="minorHAnsi" w:eastAsia="Calibri" w:hAnsiTheme="minorHAnsi"/>
                <w:sz w:val="16"/>
                <w:szCs w:val="16"/>
              </w:rPr>
            </w:pPr>
            <w:r w:rsidRPr="00507AC9">
              <w:rPr>
                <w:rFonts w:asciiTheme="minorHAnsi" w:eastAsia="Calibri" w:hAnsiTheme="minorHAnsi"/>
                <w:sz w:val="16"/>
                <w:szCs w:val="16"/>
              </w:rPr>
              <w:lastRenderedPageBreak/>
              <w:t>Active damage, engineering, functional aspects</w:t>
            </w:r>
          </w:p>
        </w:tc>
        <w:tc>
          <w:tcPr>
            <w:tcW w:w="1377" w:type="dxa"/>
            <w:vMerge w:val="restart"/>
            <w:vAlign w:val="center"/>
          </w:tcPr>
          <w:p w14:paraId="7F831135" w14:textId="3FA5389D" w:rsidR="00834548" w:rsidRPr="005C488B" w:rsidRDefault="00834548" w:rsidP="00834548">
            <w:pPr>
              <w:spacing w:line="240" w:lineRule="auto"/>
              <w:jc w:val="center"/>
              <w:rPr>
                <w:rFonts w:asciiTheme="minorHAnsi" w:eastAsia="Calibri" w:hAnsiTheme="minorHAnsi"/>
                <w:sz w:val="16"/>
                <w:szCs w:val="16"/>
              </w:rPr>
            </w:pPr>
            <w:r w:rsidRPr="005C488B">
              <w:rPr>
                <w:rFonts w:asciiTheme="minorHAnsi" w:eastAsia="Calibri" w:hAnsiTheme="minorHAnsi"/>
                <w:sz w:val="16"/>
                <w:szCs w:val="16"/>
              </w:rPr>
              <w:t>Moderate</w:t>
            </w:r>
          </w:p>
        </w:tc>
        <w:tc>
          <w:tcPr>
            <w:tcW w:w="1392" w:type="dxa"/>
          </w:tcPr>
          <w:p w14:paraId="62380A86" w14:textId="4E3DA7D3" w:rsidR="00834548" w:rsidRPr="00EC249F" w:rsidRDefault="00834548" w:rsidP="00834548">
            <w:pPr>
              <w:spacing w:line="240" w:lineRule="auto"/>
              <w:jc w:val="center"/>
              <w:rPr>
                <w:rFonts w:asciiTheme="minorHAnsi" w:eastAsia="Calibri" w:hAnsiTheme="minorHAnsi"/>
                <w:sz w:val="16"/>
                <w:szCs w:val="16"/>
              </w:rPr>
            </w:pPr>
            <w:r>
              <w:rPr>
                <w:rFonts w:asciiTheme="minorHAnsi" w:eastAsia="Calibri" w:hAnsiTheme="minorHAnsi"/>
                <w:sz w:val="16"/>
                <w:szCs w:val="16"/>
              </w:rPr>
              <w:t>Minor</w:t>
            </w:r>
          </w:p>
        </w:tc>
        <w:tc>
          <w:tcPr>
            <w:tcW w:w="804" w:type="dxa"/>
            <w:vMerge w:val="restart"/>
            <w:vAlign w:val="center"/>
          </w:tcPr>
          <w:p w14:paraId="59FFC90C" w14:textId="647F3553" w:rsidR="00834548" w:rsidRPr="00EC249F" w:rsidRDefault="00834548" w:rsidP="00834548">
            <w:pPr>
              <w:spacing w:line="240" w:lineRule="auto"/>
              <w:jc w:val="center"/>
              <w:rPr>
                <w:rFonts w:asciiTheme="minorHAnsi" w:eastAsia="Calibri" w:hAnsiTheme="minorHAnsi"/>
                <w:sz w:val="16"/>
                <w:szCs w:val="16"/>
              </w:rPr>
            </w:pPr>
            <w:r>
              <w:rPr>
                <w:rFonts w:asciiTheme="minorHAnsi" w:eastAsia="Calibri" w:hAnsiTheme="minorHAnsi"/>
                <w:sz w:val="16"/>
                <w:szCs w:val="16"/>
              </w:rPr>
              <w:t>Elevated</w:t>
            </w:r>
          </w:p>
        </w:tc>
      </w:tr>
      <w:tr w:rsidR="00834548" w:rsidRPr="00405A67" w14:paraId="3ABEFC5A" w14:textId="77777777" w:rsidTr="00C37179">
        <w:trPr>
          <w:trHeight w:val="334"/>
          <w:jc w:val="center"/>
        </w:trPr>
        <w:tc>
          <w:tcPr>
            <w:tcW w:w="0" w:type="auto"/>
            <w:vMerge/>
            <w:vAlign w:val="center"/>
          </w:tcPr>
          <w:p w14:paraId="611F247D" w14:textId="77777777" w:rsidR="00834548" w:rsidRPr="00405A67" w:rsidRDefault="00834548" w:rsidP="00834548">
            <w:pPr>
              <w:spacing w:line="240" w:lineRule="auto"/>
              <w:rPr>
                <w:rFonts w:eastAsia="Calibri"/>
                <w:sz w:val="16"/>
                <w:szCs w:val="16"/>
              </w:rPr>
            </w:pPr>
          </w:p>
        </w:tc>
        <w:tc>
          <w:tcPr>
            <w:tcW w:w="1501" w:type="dxa"/>
            <w:vMerge/>
            <w:vAlign w:val="center"/>
          </w:tcPr>
          <w:p w14:paraId="02C7B82A" w14:textId="77777777" w:rsidR="00834548" w:rsidRPr="00405A67" w:rsidRDefault="00834548" w:rsidP="00834548">
            <w:pPr>
              <w:spacing w:line="240" w:lineRule="auto"/>
              <w:rPr>
                <w:rFonts w:eastAsia="Calibri"/>
                <w:sz w:val="16"/>
                <w:szCs w:val="16"/>
              </w:rPr>
            </w:pPr>
          </w:p>
        </w:tc>
        <w:tc>
          <w:tcPr>
            <w:tcW w:w="2707" w:type="dxa"/>
            <w:vMerge/>
            <w:vAlign w:val="center"/>
          </w:tcPr>
          <w:p w14:paraId="42F0D430" w14:textId="77777777" w:rsidR="00834548" w:rsidRPr="005C488B" w:rsidRDefault="00834548" w:rsidP="00834548">
            <w:pPr>
              <w:spacing w:line="240" w:lineRule="auto"/>
              <w:jc w:val="both"/>
              <w:rPr>
                <w:rFonts w:asciiTheme="minorHAnsi" w:eastAsia="Calibri" w:hAnsiTheme="minorHAnsi"/>
                <w:sz w:val="16"/>
                <w:szCs w:val="16"/>
              </w:rPr>
            </w:pPr>
          </w:p>
        </w:tc>
        <w:tc>
          <w:tcPr>
            <w:tcW w:w="2344" w:type="dxa"/>
          </w:tcPr>
          <w:p w14:paraId="2C09005F" w14:textId="3C198F04" w:rsidR="00834548" w:rsidRPr="005C488B" w:rsidRDefault="00834548" w:rsidP="00834548">
            <w:pPr>
              <w:spacing w:line="240" w:lineRule="auto"/>
              <w:jc w:val="center"/>
              <w:rPr>
                <w:rFonts w:asciiTheme="minorHAnsi" w:eastAsia="Calibri" w:hAnsiTheme="minorHAnsi"/>
                <w:sz w:val="16"/>
                <w:szCs w:val="16"/>
              </w:rPr>
            </w:pPr>
            <w:r>
              <w:rPr>
                <w:rFonts w:asciiTheme="minorHAnsi" w:eastAsia="Calibri" w:hAnsiTheme="minorHAnsi"/>
                <w:sz w:val="16"/>
                <w:szCs w:val="16"/>
              </w:rPr>
              <w:t>Safety &amp; Health</w:t>
            </w:r>
          </w:p>
        </w:tc>
        <w:tc>
          <w:tcPr>
            <w:tcW w:w="1377" w:type="dxa"/>
            <w:vMerge/>
            <w:vAlign w:val="center"/>
          </w:tcPr>
          <w:p w14:paraId="705FF933" w14:textId="77777777" w:rsidR="00834548" w:rsidRPr="005C488B" w:rsidRDefault="00834548" w:rsidP="00834548">
            <w:pPr>
              <w:spacing w:line="240" w:lineRule="auto"/>
              <w:jc w:val="center"/>
              <w:rPr>
                <w:rFonts w:asciiTheme="minorHAnsi" w:eastAsia="Calibri" w:hAnsiTheme="minorHAnsi"/>
                <w:sz w:val="16"/>
                <w:szCs w:val="16"/>
              </w:rPr>
            </w:pPr>
          </w:p>
        </w:tc>
        <w:tc>
          <w:tcPr>
            <w:tcW w:w="1392" w:type="dxa"/>
          </w:tcPr>
          <w:p w14:paraId="2CE81EAD" w14:textId="395FAB81" w:rsidR="00834548" w:rsidRPr="00EC249F" w:rsidRDefault="00834548" w:rsidP="00834548">
            <w:pPr>
              <w:spacing w:line="240" w:lineRule="auto"/>
              <w:jc w:val="center"/>
              <w:rPr>
                <w:rFonts w:asciiTheme="minorHAnsi" w:eastAsia="Calibri" w:hAnsiTheme="minorHAnsi"/>
                <w:sz w:val="16"/>
                <w:szCs w:val="16"/>
              </w:rPr>
            </w:pPr>
            <w:r w:rsidRPr="00EA0230">
              <w:rPr>
                <w:rFonts w:asciiTheme="minorHAnsi" w:eastAsia="Calibri" w:hAnsiTheme="minorHAnsi"/>
                <w:sz w:val="16"/>
                <w:szCs w:val="16"/>
              </w:rPr>
              <w:t>Insignificant</w:t>
            </w:r>
          </w:p>
        </w:tc>
        <w:tc>
          <w:tcPr>
            <w:tcW w:w="804" w:type="dxa"/>
            <w:vMerge/>
          </w:tcPr>
          <w:p w14:paraId="5FEDA425" w14:textId="77777777" w:rsidR="00834548" w:rsidRPr="00EC249F" w:rsidRDefault="00834548" w:rsidP="00834548">
            <w:pPr>
              <w:spacing w:line="240" w:lineRule="auto"/>
              <w:jc w:val="both"/>
              <w:rPr>
                <w:rFonts w:asciiTheme="minorHAnsi" w:eastAsia="Calibri" w:hAnsiTheme="minorHAnsi"/>
                <w:sz w:val="16"/>
                <w:szCs w:val="16"/>
              </w:rPr>
            </w:pPr>
          </w:p>
        </w:tc>
      </w:tr>
      <w:tr w:rsidR="00834548" w:rsidRPr="00405A67" w14:paraId="6F7E189F" w14:textId="77777777" w:rsidTr="00C37179">
        <w:trPr>
          <w:trHeight w:val="334"/>
          <w:jc w:val="center"/>
        </w:trPr>
        <w:tc>
          <w:tcPr>
            <w:tcW w:w="0" w:type="auto"/>
            <w:vMerge/>
            <w:vAlign w:val="center"/>
          </w:tcPr>
          <w:p w14:paraId="4BE3EB86" w14:textId="77777777" w:rsidR="00834548" w:rsidRPr="00405A67" w:rsidRDefault="00834548" w:rsidP="00834548">
            <w:pPr>
              <w:spacing w:line="240" w:lineRule="auto"/>
              <w:rPr>
                <w:rFonts w:eastAsia="Calibri"/>
                <w:sz w:val="16"/>
                <w:szCs w:val="16"/>
              </w:rPr>
            </w:pPr>
          </w:p>
        </w:tc>
        <w:tc>
          <w:tcPr>
            <w:tcW w:w="1501" w:type="dxa"/>
            <w:vMerge/>
            <w:vAlign w:val="center"/>
          </w:tcPr>
          <w:p w14:paraId="01CF63ED" w14:textId="77777777" w:rsidR="00834548" w:rsidRPr="00405A67" w:rsidRDefault="00834548" w:rsidP="00834548">
            <w:pPr>
              <w:spacing w:line="240" w:lineRule="auto"/>
              <w:rPr>
                <w:rFonts w:eastAsia="Calibri"/>
                <w:sz w:val="16"/>
                <w:szCs w:val="16"/>
              </w:rPr>
            </w:pPr>
          </w:p>
        </w:tc>
        <w:tc>
          <w:tcPr>
            <w:tcW w:w="2707" w:type="dxa"/>
            <w:vMerge/>
            <w:vAlign w:val="center"/>
          </w:tcPr>
          <w:p w14:paraId="0C393253" w14:textId="77777777" w:rsidR="00834548" w:rsidRPr="005C488B" w:rsidRDefault="00834548" w:rsidP="00834548">
            <w:pPr>
              <w:spacing w:line="240" w:lineRule="auto"/>
              <w:jc w:val="both"/>
              <w:rPr>
                <w:rFonts w:asciiTheme="minorHAnsi" w:eastAsia="Calibri" w:hAnsiTheme="minorHAnsi"/>
                <w:sz w:val="16"/>
                <w:szCs w:val="16"/>
              </w:rPr>
            </w:pPr>
          </w:p>
        </w:tc>
        <w:tc>
          <w:tcPr>
            <w:tcW w:w="2344" w:type="dxa"/>
          </w:tcPr>
          <w:p w14:paraId="094C489D" w14:textId="3B9062EC" w:rsidR="00834548" w:rsidRPr="005C488B" w:rsidRDefault="00834548" w:rsidP="00834548">
            <w:pPr>
              <w:spacing w:line="240" w:lineRule="auto"/>
              <w:jc w:val="center"/>
              <w:rPr>
                <w:rFonts w:asciiTheme="minorHAnsi" w:eastAsia="Calibri" w:hAnsiTheme="minorHAnsi"/>
                <w:sz w:val="16"/>
                <w:szCs w:val="16"/>
              </w:rPr>
            </w:pPr>
            <w:r>
              <w:rPr>
                <w:rFonts w:asciiTheme="minorHAnsi" w:eastAsia="Calibri" w:hAnsiTheme="minorHAnsi"/>
                <w:sz w:val="16"/>
                <w:szCs w:val="16"/>
              </w:rPr>
              <w:t>Environment, cultural heritage</w:t>
            </w:r>
          </w:p>
        </w:tc>
        <w:tc>
          <w:tcPr>
            <w:tcW w:w="1377" w:type="dxa"/>
            <w:vMerge/>
            <w:vAlign w:val="center"/>
          </w:tcPr>
          <w:p w14:paraId="4E8A6AD1" w14:textId="77777777" w:rsidR="00834548" w:rsidRPr="005C488B" w:rsidRDefault="00834548" w:rsidP="00834548">
            <w:pPr>
              <w:spacing w:line="240" w:lineRule="auto"/>
              <w:jc w:val="center"/>
              <w:rPr>
                <w:rFonts w:asciiTheme="minorHAnsi" w:eastAsia="Calibri" w:hAnsiTheme="minorHAnsi"/>
                <w:sz w:val="16"/>
                <w:szCs w:val="16"/>
              </w:rPr>
            </w:pPr>
          </w:p>
        </w:tc>
        <w:tc>
          <w:tcPr>
            <w:tcW w:w="1392" w:type="dxa"/>
          </w:tcPr>
          <w:p w14:paraId="2F30C2ED" w14:textId="1A378FC9" w:rsidR="00834548" w:rsidRPr="00EC249F" w:rsidRDefault="00834548" w:rsidP="00834548">
            <w:pPr>
              <w:spacing w:line="240" w:lineRule="auto"/>
              <w:jc w:val="center"/>
              <w:rPr>
                <w:rFonts w:asciiTheme="minorHAnsi" w:eastAsia="Calibri" w:hAnsiTheme="minorHAnsi"/>
                <w:sz w:val="16"/>
                <w:szCs w:val="16"/>
              </w:rPr>
            </w:pPr>
            <w:r>
              <w:rPr>
                <w:rFonts w:asciiTheme="minorHAnsi" w:eastAsia="Calibri" w:hAnsiTheme="minorHAnsi"/>
                <w:sz w:val="16"/>
                <w:szCs w:val="16"/>
              </w:rPr>
              <w:t>Minor</w:t>
            </w:r>
          </w:p>
        </w:tc>
        <w:tc>
          <w:tcPr>
            <w:tcW w:w="804" w:type="dxa"/>
            <w:vMerge/>
          </w:tcPr>
          <w:p w14:paraId="7CB2B95D" w14:textId="77777777" w:rsidR="00834548" w:rsidRPr="00EC249F" w:rsidRDefault="00834548" w:rsidP="00834548">
            <w:pPr>
              <w:spacing w:line="240" w:lineRule="auto"/>
              <w:jc w:val="both"/>
              <w:rPr>
                <w:rFonts w:asciiTheme="minorHAnsi" w:eastAsia="Calibri" w:hAnsiTheme="minorHAnsi"/>
                <w:sz w:val="16"/>
                <w:szCs w:val="16"/>
              </w:rPr>
            </w:pPr>
          </w:p>
        </w:tc>
      </w:tr>
      <w:tr w:rsidR="00834548" w:rsidRPr="00405A67" w14:paraId="41AFDF4A" w14:textId="77777777" w:rsidTr="00C37179">
        <w:trPr>
          <w:trHeight w:val="334"/>
          <w:jc w:val="center"/>
        </w:trPr>
        <w:tc>
          <w:tcPr>
            <w:tcW w:w="0" w:type="auto"/>
            <w:vMerge/>
            <w:vAlign w:val="center"/>
          </w:tcPr>
          <w:p w14:paraId="53838512" w14:textId="77777777" w:rsidR="00834548" w:rsidRPr="00405A67" w:rsidRDefault="00834548" w:rsidP="00834548">
            <w:pPr>
              <w:spacing w:line="240" w:lineRule="auto"/>
              <w:rPr>
                <w:rFonts w:eastAsia="Calibri"/>
                <w:sz w:val="16"/>
                <w:szCs w:val="16"/>
              </w:rPr>
            </w:pPr>
          </w:p>
        </w:tc>
        <w:tc>
          <w:tcPr>
            <w:tcW w:w="1501" w:type="dxa"/>
            <w:vMerge/>
            <w:vAlign w:val="center"/>
          </w:tcPr>
          <w:p w14:paraId="7794E05F" w14:textId="77777777" w:rsidR="00834548" w:rsidRPr="00405A67" w:rsidRDefault="00834548" w:rsidP="00834548">
            <w:pPr>
              <w:spacing w:line="240" w:lineRule="auto"/>
              <w:rPr>
                <w:rFonts w:eastAsia="Calibri"/>
                <w:sz w:val="16"/>
                <w:szCs w:val="16"/>
              </w:rPr>
            </w:pPr>
          </w:p>
        </w:tc>
        <w:tc>
          <w:tcPr>
            <w:tcW w:w="2707" w:type="dxa"/>
            <w:vMerge/>
            <w:vAlign w:val="center"/>
          </w:tcPr>
          <w:p w14:paraId="25709EBD" w14:textId="77777777" w:rsidR="00834548" w:rsidRPr="005C488B" w:rsidRDefault="00834548" w:rsidP="00834548">
            <w:pPr>
              <w:spacing w:line="240" w:lineRule="auto"/>
              <w:jc w:val="both"/>
              <w:rPr>
                <w:rFonts w:asciiTheme="minorHAnsi" w:eastAsia="Calibri" w:hAnsiTheme="minorHAnsi"/>
                <w:sz w:val="16"/>
                <w:szCs w:val="16"/>
              </w:rPr>
            </w:pPr>
          </w:p>
        </w:tc>
        <w:tc>
          <w:tcPr>
            <w:tcW w:w="2344" w:type="dxa"/>
          </w:tcPr>
          <w:p w14:paraId="6C8686CF" w14:textId="2D2FC2BD" w:rsidR="00834548" w:rsidRPr="005C488B" w:rsidRDefault="00834548" w:rsidP="00834548">
            <w:pPr>
              <w:spacing w:line="240" w:lineRule="auto"/>
              <w:jc w:val="center"/>
              <w:rPr>
                <w:rFonts w:asciiTheme="minorHAnsi" w:eastAsia="Calibri" w:hAnsiTheme="minorHAnsi"/>
                <w:sz w:val="16"/>
                <w:szCs w:val="16"/>
              </w:rPr>
            </w:pPr>
            <w:r>
              <w:rPr>
                <w:rFonts w:asciiTheme="minorHAnsi" w:eastAsia="Calibri" w:hAnsiTheme="minorHAnsi"/>
                <w:sz w:val="16"/>
                <w:szCs w:val="16"/>
              </w:rPr>
              <w:t>Social</w:t>
            </w:r>
          </w:p>
        </w:tc>
        <w:tc>
          <w:tcPr>
            <w:tcW w:w="1377" w:type="dxa"/>
            <w:vMerge/>
            <w:vAlign w:val="center"/>
          </w:tcPr>
          <w:p w14:paraId="7FEE9E58" w14:textId="77777777" w:rsidR="00834548" w:rsidRPr="005C488B" w:rsidRDefault="00834548" w:rsidP="00834548">
            <w:pPr>
              <w:spacing w:line="240" w:lineRule="auto"/>
              <w:jc w:val="center"/>
              <w:rPr>
                <w:rFonts w:asciiTheme="minorHAnsi" w:eastAsia="Calibri" w:hAnsiTheme="minorHAnsi"/>
                <w:sz w:val="16"/>
                <w:szCs w:val="16"/>
              </w:rPr>
            </w:pPr>
          </w:p>
        </w:tc>
        <w:tc>
          <w:tcPr>
            <w:tcW w:w="1392" w:type="dxa"/>
          </w:tcPr>
          <w:p w14:paraId="003D8C96" w14:textId="7C2A71CD" w:rsidR="00834548" w:rsidRPr="00EC249F" w:rsidRDefault="00834548" w:rsidP="00834548">
            <w:pPr>
              <w:spacing w:line="240" w:lineRule="auto"/>
              <w:jc w:val="center"/>
              <w:rPr>
                <w:rFonts w:asciiTheme="minorHAnsi" w:eastAsia="Calibri" w:hAnsiTheme="minorHAnsi"/>
                <w:sz w:val="16"/>
                <w:szCs w:val="16"/>
              </w:rPr>
            </w:pPr>
            <w:r w:rsidRPr="0043269C">
              <w:rPr>
                <w:rFonts w:asciiTheme="minorHAnsi" w:eastAsia="Calibri" w:hAnsiTheme="minorHAnsi"/>
                <w:sz w:val="16"/>
                <w:szCs w:val="16"/>
              </w:rPr>
              <w:t>Insignificant</w:t>
            </w:r>
          </w:p>
        </w:tc>
        <w:tc>
          <w:tcPr>
            <w:tcW w:w="804" w:type="dxa"/>
            <w:vMerge/>
          </w:tcPr>
          <w:p w14:paraId="5446F849" w14:textId="77777777" w:rsidR="00834548" w:rsidRPr="00EC249F" w:rsidRDefault="00834548" w:rsidP="00834548">
            <w:pPr>
              <w:spacing w:line="240" w:lineRule="auto"/>
              <w:jc w:val="both"/>
              <w:rPr>
                <w:rFonts w:asciiTheme="minorHAnsi" w:eastAsia="Calibri" w:hAnsiTheme="minorHAnsi"/>
                <w:sz w:val="16"/>
                <w:szCs w:val="16"/>
              </w:rPr>
            </w:pPr>
          </w:p>
        </w:tc>
      </w:tr>
      <w:tr w:rsidR="00834548" w:rsidRPr="00405A67" w14:paraId="5F82A3E2" w14:textId="77777777" w:rsidTr="00C37179">
        <w:trPr>
          <w:trHeight w:val="334"/>
          <w:jc w:val="center"/>
        </w:trPr>
        <w:tc>
          <w:tcPr>
            <w:tcW w:w="0" w:type="auto"/>
            <w:vMerge/>
            <w:vAlign w:val="center"/>
          </w:tcPr>
          <w:p w14:paraId="1315E8C9" w14:textId="77777777" w:rsidR="00834548" w:rsidRPr="00405A67" w:rsidRDefault="00834548" w:rsidP="00834548">
            <w:pPr>
              <w:spacing w:line="240" w:lineRule="auto"/>
              <w:rPr>
                <w:rFonts w:eastAsia="Calibri"/>
                <w:sz w:val="16"/>
                <w:szCs w:val="16"/>
              </w:rPr>
            </w:pPr>
          </w:p>
        </w:tc>
        <w:tc>
          <w:tcPr>
            <w:tcW w:w="1501" w:type="dxa"/>
            <w:vMerge/>
            <w:vAlign w:val="center"/>
          </w:tcPr>
          <w:p w14:paraId="4A9024C3" w14:textId="77777777" w:rsidR="00834548" w:rsidRPr="00405A67" w:rsidRDefault="00834548" w:rsidP="00834548">
            <w:pPr>
              <w:spacing w:line="240" w:lineRule="auto"/>
              <w:rPr>
                <w:rFonts w:eastAsia="Calibri"/>
                <w:sz w:val="16"/>
                <w:szCs w:val="16"/>
              </w:rPr>
            </w:pPr>
          </w:p>
        </w:tc>
        <w:tc>
          <w:tcPr>
            <w:tcW w:w="2707" w:type="dxa"/>
            <w:vMerge/>
            <w:vAlign w:val="center"/>
          </w:tcPr>
          <w:p w14:paraId="16DF1A18" w14:textId="77777777" w:rsidR="00834548" w:rsidRPr="005C488B" w:rsidRDefault="00834548" w:rsidP="00834548">
            <w:pPr>
              <w:spacing w:line="240" w:lineRule="auto"/>
              <w:jc w:val="both"/>
              <w:rPr>
                <w:rFonts w:asciiTheme="minorHAnsi" w:eastAsia="Calibri" w:hAnsiTheme="minorHAnsi"/>
                <w:sz w:val="16"/>
                <w:szCs w:val="16"/>
              </w:rPr>
            </w:pPr>
          </w:p>
        </w:tc>
        <w:tc>
          <w:tcPr>
            <w:tcW w:w="2344" w:type="dxa"/>
          </w:tcPr>
          <w:p w14:paraId="07F8C89D" w14:textId="1C4E9FAF" w:rsidR="00834548" w:rsidRPr="005C488B" w:rsidRDefault="00834548" w:rsidP="00834548">
            <w:pPr>
              <w:spacing w:line="240" w:lineRule="auto"/>
              <w:jc w:val="center"/>
              <w:rPr>
                <w:rFonts w:asciiTheme="minorHAnsi" w:eastAsia="Calibri" w:hAnsiTheme="minorHAnsi"/>
                <w:sz w:val="16"/>
                <w:szCs w:val="16"/>
              </w:rPr>
            </w:pPr>
            <w:r>
              <w:rPr>
                <w:rFonts w:asciiTheme="minorHAnsi" w:eastAsia="Calibri" w:hAnsiTheme="minorHAnsi"/>
                <w:sz w:val="16"/>
                <w:szCs w:val="16"/>
              </w:rPr>
              <w:t>Finance</w:t>
            </w:r>
          </w:p>
        </w:tc>
        <w:tc>
          <w:tcPr>
            <w:tcW w:w="1377" w:type="dxa"/>
            <w:vMerge/>
            <w:vAlign w:val="center"/>
          </w:tcPr>
          <w:p w14:paraId="6E34E3DB" w14:textId="77777777" w:rsidR="00834548" w:rsidRPr="005C488B" w:rsidRDefault="00834548" w:rsidP="00834548">
            <w:pPr>
              <w:spacing w:line="240" w:lineRule="auto"/>
              <w:jc w:val="center"/>
              <w:rPr>
                <w:rFonts w:asciiTheme="minorHAnsi" w:eastAsia="Calibri" w:hAnsiTheme="minorHAnsi"/>
                <w:sz w:val="16"/>
                <w:szCs w:val="16"/>
              </w:rPr>
            </w:pPr>
          </w:p>
        </w:tc>
        <w:tc>
          <w:tcPr>
            <w:tcW w:w="1392" w:type="dxa"/>
          </w:tcPr>
          <w:p w14:paraId="7E164AEE" w14:textId="035CAEE7" w:rsidR="00834548" w:rsidRPr="00EC249F" w:rsidRDefault="00834548" w:rsidP="00834548">
            <w:pPr>
              <w:spacing w:line="240" w:lineRule="auto"/>
              <w:jc w:val="center"/>
              <w:rPr>
                <w:rFonts w:asciiTheme="minorHAnsi" w:eastAsia="Calibri" w:hAnsiTheme="minorHAnsi"/>
                <w:sz w:val="16"/>
                <w:szCs w:val="16"/>
              </w:rPr>
            </w:pPr>
            <w:r w:rsidRPr="0043269C">
              <w:rPr>
                <w:rFonts w:asciiTheme="minorHAnsi" w:eastAsia="Calibri" w:hAnsiTheme="minorHAnsi"/>
                <w:sz w:val="16"/>
                <w:szCs w:val="16"/>
              </w:rPr>
              <w:t>Insignificant</w:t>
            </w:r>
          </w:p>
        </w:tc>
        <w:tc>
          <w:tcPr>
            <w:tcW w:w="804" w:type="dxa"/>
            <w:vMerge/>
          </w:tcPr>
          <w:p w14:paraId="38458EC3" w14:textId="77777777" w:rsidR="00834548" w:rsidRPr="00EC249F" w:rsidRDefault="00834548" w:rsidP="00834548">
            <w:pPr>
              <w:spacing w:line="240" w:lineRule="auto"/>
              <w:jc w:val="both"/>
              <w:rPr>
                <w:rFonts w:asciiTheme="minorHAnsi" w:eastAsia="Calibri" w:hAnsiTheme="minorHAnsi"/>
                <w:sz w:val="16"/>
                <w:szCs w:val="16"/>
              </w:rPr>
            </w:pPr>
          </w:p>
        </w:tc>
      </w:tr>
      <w:tr w:rsidR="00834548" w:rsidRPr="00405A67" w14:paraId="5CD116AA" w14:textId="77777777" w:rsidTr="00C37179">
        <w:trPr>
          <w:trHeight w:val="334"/>
          <w:jc w:val="center"/>
        </w:trPr>
        <w:tc>
          <w:tcPr>
            <w:tcW w:w="0" w:type="auto"/>
            <w:vMerge/>
            <w:vAlign w:val="center"/>
          </w:tcPr>
          <w:p w14:paraId="31D5F529" w14:textId="77777777" w:rsidR="00834548" w:rsidRPr="00405A67" w:rsidRDefault="00834548" w:rsidP="00834548">
            <w:pPr>
              <w:spacing w:line="240" w:lineRule="auto"/>
              <w:rPr>
                <w:rFonts w:eastAsia="Calibri"/>
                <w:sz w:val="16"/>
                <w:szCs w:val="16"/>
              </w:rPr>
            </w:pPr>
          </w:p>
        </w:tc>
        <w:tc>
          <w:tcPr>
            <w:tcW w:w="1501" w:type="dxa"/>
            <w:vMerge/>
            <w:vAlign w:val="center"/>
          </w:tcPr>
          <w:p w14:paraId="782AFA7C" w14:textId="77777777" w:rsidR="00834548" w:rsidRPr="00405A67" w:rsidRDefault="00834548" w:rsidP="00834548">
            <w:pPr>
              <w:spacing w:line="240" w:lineRule="auto"/>
              <w:rPr>
                <w:rFonts w:eastAsia="Calibri"/>
                <w:sz w:val="16"/>
                <w:szCs w:val="16"/>
              </w:rPr>
            </w:pPr>
          </w:p>
        </w:tc>
        <w:tc>
          <w:tcPr>
            <w:tcW w:w="2707" w:type="dxa"/>
            <w:vMerge/>
            <w:vAlign w:val="center"/>
          </w:tcPr>
          <w:p w14:paraId="23D86A06" w14:textId="77777777" w:rsidR="00834548" w:rsidRPr="005C488B" w:rsidRDefault="00834548" w:rsidP="00834548">
            <w:pPr>
              <w:spacing w:line="240" w:lineRule="auto"/>
              <w:jc w:val="both"/>
              <w:rPr>
                <w:rFonts w:asciiTheme="minorHAnsi" w:eastAsia="Calibri" w:hAnsiTheme="minorHAnsi"/>
                <w:sz w:val="16"/>
                <w:szCs w:val="16"/>
              </w:rPr>
            </w:pPr>
          </w:p>
        </w:tc>
        <w:tc>
          <w:tcPr>
            <w:tcW w:w="2344" w:type="dxa"/>
          </w:tcPr>
          <w:p w14:paraId="40682F23" w14:textId="0F50B9F2" w:rsidR="00834548" w:rsidRPr="005C488B" w:rsidRDefault="00834548" w:rsidP="00834548">
            <w:pPr>
              <w:spacing w:line="240" w:lineRule="auto"/>
              <w:jc w:val="center"/>
              <w:rPr>
                <w:rFonts w:asciiTheme="minorHAnsi" w:eastAsia="Calibri" w:hAnsiTheme="minorHAnsi"/>
                <w:sz w:val="16"/>
                <w:szCs w:val="16"/>
              </w:rPr>
            </w:pPr>
            <w:r>
              <w:rPr>
                <w:rFonts w:asciiTheme="minorHAnsi" w:eastAsia="Calibri" w:hAnsiTheme="minorHAnsi"/>
                <w:sz w:val="16"/>
                <w:szCs w:val="16"/>
              </w:rPr>
              <w:t>Reputation</w:t>
            </w:r>
          </w:p>
        </w:tc>
        <w:tc>
          <w:tcPr>
            <w:tcW w:w="1377" w:type="dxa"/>
            <w:vMerge/>
            <w:vAlign w:val="center"/>
          </w:tcPr>
          <w:p w14:paraId="77E52C13" w14:textId="77777777" w:rsidR="00834548" w:rsidRPr="005C488B" w:rsidRDefault="00834548" w:rsidP="00834548">
            <w:pPr>
              <w:spacing w:line="240" w:lineRule="auto"/>
              <w:jc w:val="center"/>
              <w:rPr>
                <w:rFonts w:asciiTheme="minorHAnsi" w:eastAsia="Calibri" w:hAnsiTheme="minorHAnsi"/>
                <w:sz w:val="16"/>
                <w:szCs w:val="16"/>
              </w:rPr>
            </w:pPr>
          </w:p>
        </w:tc>
        <w:tc>
          <w:tcPr>
            <w:tcW w:w="1392" w:type="dxa"/>
          </w:tcPr>
          <w:p w14:paraId="2DD8D75B" w14:textId="15AE76EA" w:rsidR="00834548" w:rsidRPr="00EC249F" w:rsidRDefault="00834548" w:rsidP="00834548">
            <w:pPr>
              <w:spacing w:line="240" w:lineRule="auto"/>
              <w:jc w:val="center"/>
              <w:rPr>
                <w:rFonts w:asciiTheme="minorHAnsi" w:eastAsia="Calibri" w:hAnsiTheme="minorHAnsi"/>
                <w:sz w:val="16"/>
                <w:szCs w:val="16"/>
              </w:rPr>
            </w:pPr>
            <w:r w:rsidRPr="0043269C">
              <w:rPr>
                <w:rFonts w:asciiTheme="minorHAnsi" w:eastAsia="Calibri" w:hAnsiTheme="minorHAnsi"/>
                <w:sz w:val="16"/>
                <w:szCs w:val="16"/>
              </w:rPr>
              <w:t>Insignificant</w:t>
            </w:r>
          </w:p>
        </w:tc>
        <w:tc>
          <w:tcPr>
            <w:tcW w:w="804" w:type="dxa"/>
            <w:vMerge/>
          </w:tcPr>
          <w:p w14:paraId="72CA7AAC" w14:textId="77777777" w:rsidR="00834548" w:rsidRPr="00EC249F" w:rsidRDefault="00834548" w:rsidP="00834548">
            <w:pPr>
              <w:spacing w:line="240" w:lineRule="auto"/>
              <w:jc w:val="both"/>
              <w:rPr>
                <w:rFonts w:asciiTheme="minorHAnsi" w:eastAsia="Calibri" w:hAnsiTheme="minorHAnsi"/>
                <w:sz w:val="16"/>
                <w:szCs w:val="16"/>
              </w:rPr>
            </w:pPr>
          </w:p>
        </w:tc>
      </w:tr>
      <w:tr w:rsidR="00834548" w:rsidRPr="00405A67" w14:paraId="0DC38E93" w14:textId="77777777" w:rsidTr="00C37179">
        <w:trPr>
          <w:trHeight w:val="334"/>
          <w:jc w:val="center"/>
        </w:trPr>
        <w:tc>
          <w:tcPr>
            <w:tcW w:w="0" w:type="auto"/>
            <w:vMerge/>
            <w:vAlign w:val="center"/>
          </w:tcPr>
          <w:p w14:paraId="5C5F4D1A" w14:textId="77777777" w:rsidR="00834548" w:rsidRPr="00405A67" w:rsidRDefault="00834548" w:rsidP="00834548">
            <w:pPr>
              <w:spacing w:line="240" w:lineRule="auto"/>
              <w:rPr>
                <w:rFonts w:eastAsia="Calibri"/>
                <w:sz w:val="16"/>
                <w:szCs w:val="16"/>
              </w:rPr>
            </w:pPr>
          </w:p>
        </w:tc>
        <w:tc>
          <w:tcPr>
            <w:tcW w:w="1501" w:type="dxa"/>
            <w:vMerge/>
            <w:vAlign w:val="center"/>
          </w:tcPr>
          <w:p w14:paraId="4F1DB403" w14:textId="77777777" w:rsidR="00834548" w:rsidRPr="00405A67" w:rsidRDefault="00834548" w:rsidP="00834548">
            <w:pPr>
              <w:spacing w:line="240" w:lineRule="auto"/>
              <w:rPr>
                <w:rFonts w:eastAsia="Calibri"/>
                <w:sz w:val="16"/>
                <w:szCs w:val="16"/>
              </w:rPr>
            </w:pPr>
          </w:p>
        </w:tc>
        <w:tc>
          <w:tcPr>
            <w:tcW w:w="2707" w:type="dxa"/>
            <w:vMerge/>
            <w:vAlign w:val="center"/>
          </w:tcPr>
          <w:p w14:paraId="418FC190" w14:textId="77777777" w:rsidR="00834548" w:rsidRPr="005C488B" w:rsidRDefault="00834548" w:rsidP="00834548">
            <w:pPr>
              <w:spacing w:line="240" w:lineRule="auto"/>
              <w:jc w:val="both"/>
              <w:rPr>
                <w:rFonts w:asciiTheme="minorHAnsi" w:eastAsia="Calibri" w:hAnsiTheme="minorHAnsi"/>
                <w:sz w:val="16"/>
                <w:szCs w:val="16"/>
              </w:rPr>
            </w:pPr>
          </w:p>
        </w:tc>
        <w:tc>
          <w:tcPr>
            <w:tcW w:w="2344" w:type="dxa"/>
          </w:tcPr>
          <w:p w14:paraId="26FA2353" w14:textId="77777777" w:rsidR="00834548" w:rsidRPr="00C33BC5" w:rsidRDefault="00834548" w:rsidP="00834548">
            <w:pPr>
              <w:spacing w:line="240" w:lineRule="auto"/>
              <w:jc w:val="center"/>
              <w:rPr>
                <w:rFonts w:asciiTheme="minorHAnsi" w:eastAsia="Calibri" w:hAnsiTheme="minorHAnsi"/>
                <w:sz w:val="16"/>
                <w:szCs w:val="16"/>
              </w:rPr>
            </w:pPr>
            <w:r w:rsidRPr="00F66AAB">
              <w:rPr>
                <w:rFonts w:asciiTheme="minorHAnsi" w:eastAsia="Calibri" w:hAnsiTheme="minorHAnsi"/>
                <w:sz w:val="16"/>
                <w:szCs w:val="16"/>
              </w:rPr>
              <w:t>Any other areas</w:t>
            </w:r>
          </w:p>
          <w:p w14:paraId="43018F6C" w14:textId="6529F9A5" w:rsidR="00834548" w:rsidRPr="00C33BC5" w:rsidRDefault="00834548" w:rsidP="00834548">
            <w:pPr>
              <w:spacing w:line="240" w:lineRule="auto"/>
              <w:jc w:val="center"/>
              <w:rPr>
                <w:rFonts w:asciiTheme="minorHAnsi" w:eastAsia="Calibri" w:hAnsiTheme="minorHAnsi"/>
                <w:sz w:val="16"/>
                <w:szCs w:val="16"/>
              </w:rPr>
            </w:pPr>
            <w:r w:rsidRPr="00F66AAB">
              <w:rPr>
                <w:rFonts w:asciiTheme="minorHAnsi" w:eastAsia="Calibri" w:hAnsiTheme="minorHAnsi"/>
                <w:sz w:val="16"/>
                <w:szCs w:val="16"/>
              </w:rPr>
              <w:t xml:space="preserve">de </w:t>
            </w:r>
            <w:proofErr w:type="spellStart"/>
            <w:r w:rsidRPr="00F66AAB">
              <w:rPr>
                <w:rFonts w:asciiTheme="minorHAnsi" w:eastAsia="Calibri" w:hAnsiTheme="minorHAnsi"/>
                <w:sz w:val="16"/>
                <w:szCs w:val="16"/>
              </w:rPr>
              <w:t>risc</w:t>
            </w:r>
            <w:proofErr w:type="spellEnd"/>
            <w:r w:rsidRPr="00F66AAB">
              <w:rPr>
                <w:rFonts w:asciiTheme="minorHAnsi" w:eastAsia="Calibri" w:hAnsiTheme="minorHAnsi"/>
                <w:sz w:val="16"/>
                <w:szCs w:val="16"/>
              </w:rPr>
              <w:t xml:space="preserve"> </w:t>
            </w:r>
            <w:proofErr w:type="spellStart"/>
            <w:r w:rsidRPr="00F66AAB">
              <w:rPr>
                <w:rFonts w:asciiTheme="minorHAnsi" w:eastAsia="Calibri" w:hAnsiTheme="minorHAnsi"/>
                <w:sz w:val="16"/>
                <w:szCs w:val="16"/>
              </w:rPr>
              <w:t>relevante</w:t>
            </w:r>
            <w:proofErr w:type="spellEnd"/>
          </w:p>
        </w:tc>
        <w:tc>
          <w:tcPr>
            <w:tcW w:w="1377" w:type="dxa"/>
            <w:vMerge/>
            <w:vAlign w:val="center"/>
          </w:tcPr>
          <w:p w14:paraId="2DE80178" w14:textId="77777777" w:rsidR="00834548" w:rsidRPr="00C33BC5" w:rsidRDefault="00834548" w:rsidP="00834548">
            <w:pPr>
              <w:spacing w:line="240" w:lineRule="auto"/>
              <w:jc w:val="center"/>
              <w:rPr>
                <w:rFonts w:asciiTheme="minorHAnsi" w:eastAsia="Calibri" w:hAnsiTheme="minorHAnsi"/>
                <w:sz w:val="16"/>
                <w:szCs w:val="16"/>
              </w:rPr>
            </w:pPr>
          </w:p>
        </w:tc>
        <w:tc>
          <w:tcPr>
            <w:tcW w:w="1392" w:type="dxa"/>
          </w:tcPr>
          <w:p w14:paraId="388D2D43" w14:textId="61149BD0" w:rsidR="00834548" w:rsidRPr="00EC249F" w:rsidRDefault="00834548" w:rsidP="00834548">
            <w:pPr>
              <w:spacing w:line="240" w:lineRule="auto"/>
              <w:jc w:val="center"/>
              <w:rPr>
                <w:rFonts w:asciiTheme="minorHAnsi" w:eastAsia="Calibri" w:hAnsiTheme="minorHAnsi"/>
                <w:sz w:val="16"/>
                <w:szCs w:val="16"/>
              </w:rPr>
            </w:pPr>
            <w:r w:rsidRPr="0043269C">
              <w:rPr>
                <w:rFonts w:asciiTheme="minorHAnsi" w:eastAsia="Calibri" w:hAnsiTheme="minorHAnsi"/>
                <w:sz w:val="16"/>
                <w:szCs w:val="16"/>
              </w:rPr>
              <w:t>Insignificant</w:t>
            </w:r>
          </w:p>
        </w:tc>
        <w:tc>
          <w:tcPr>
            <w:tcW w:w="804" w:type="dxa"/>
            <w:vMerge/>
          </w:tcPr>
          <w:p w14:paraId="1B0E46EC" w14:textId="77777777" w:rsidR="00834548" w:rsidRPr="00EC249F" w:rsidRDefault="00834548" w:rsidP="00834548">
            <w:pPr>
              <w:spacing w:line="240" w:lineRule="auto"/>
              <w:jc w:val="both"/>
              <w:rPr>
                <w:rFonts w:asciiTheme="minorHAnsi" w:eastAsia="Calibri" w:hAnsiTheme="minorHAnsi"/>
                <w:sz w:val="16"/>
                <w:szCs w:val="16"/>
              </w:rPr>
            </w:pPr>
          </w:p>
        </w:tc>
      </w:tr>
      <w:tr w:rsidR="00A900A1" w:rsidRPr="00405A67" w14:paraId="00DBF195" w14:textId="7A5333CC" w:rsidTr="00A900A1">
        <w:trPr>
          <w:trHeight w:val="228"/>
          <w:jc w:val="center"/>
        </w:trPr>
        <w:tc>
          <w:tcPr>
            <w:tcW w:w="0" w:type="auto"/>
            <w:vMerge w:val="restart"/>
            <w:vAlign w:val="center"/>
            <w:hideMark/>
          </w:tcPr>
          <w:p w14:paraId="493E8AB5" w14:textId="77777777" w:rsidR="00A900A1" w:rsidRPr="00405A67" w:rsidRDefault="00A900A1" w:rsidP="00A900A1">
            <w:pPr>
              <w:spacing w:line="240" w:lineRule="auto"/>
              <w:rPr>
                <w:rFonts w:ascii="Verdana" w:eastAsia="Calibri" w:hAnsi="Verdana" w:cstheme="minorBidi"/>
                <w:sz w:val="16"/>
                <w:szCs w:val="16"/>
              </w:rPr>
            </w:pPr>
            <w:r w:rsidRPr="00405A67">
              <w:rPr>
                <w:rFonts w:ascii="Verdana" w:eastAsia="Calibri" w:hAnsi="Verdana" w:cstheme="minorBidi"/>
                <w:sz w:val="16"/>
                <w:szCs w:val="16"/>
              </w:rPr>
              <w:t>4</w:t>
            </w:r>
          </w:p>
        </w:tc>
        <w:tc>
          <w:tcPr>
            <w:tcW w:w="1501" w:type="dxa"/>
            <w:vMerge w:val="restart"/>
            <w:vAlign w:val="center"/>
            <w:hideMark/>
          </w:tcPr>
          <w:p w14:paraId="7F5C1B24" w14:textId="77777777" w:rsidR="00A900A1" w:rsidRPr="00405A67" w:rsidRDefault="00A900A1" w:rsidP="00A900A1">
            <w:pPr>
              <w:spacing w:line="240" w:lineRule="auto"/>
              <w:rPr>
                <w:rFonts w:ascii="Verdana" w:eastAsia="Calibri" w:hAnsi="Verdana" w:cstheme="minorBidi"/>
                <w:sz w:val="16"/>
                <w:szCs w:val="16"/>
              </w:rPr>
            </w:pPr>
            <w:r w:rsidRPr="00405A67">
              <w:rPr>
                <w:rFonts w:ascii="Verdana" w:eastAsia="Calibri" w:hAnsi="Verdana" w:cstheme="minorBidi"/>
                <w:sz w:val="16"/>
                <w:szCs w:val="16"/>
              </w:rPr>
              <w:t>Annual average of tornadoes</w:t>
            </w:r>
          </w:p>
        </w:tc>
        <w:tc>
          <w:tcPr>
            <w:tcW w:w="2707" w:type="dxa"/>
            <w:vMerge w:val="restart"/>
            <w:vAlign w:val="center"/>
          </w:tcPr>
          <w:p w14:paraId="63CC6858" w14:textId="77777777" w:rsidR="00A900A1" w:rsidRPr="005C488B" w:rsidRDefault="00A900A1" w:rsidP="00A900A1">
            <w:pPr>
              <w:spacing w:line="240" w:lineRule="auto"/>
              <w:jc w:val="both"/>
              <w:rPr>
                <w:rFonts w:asciiTheme="minorHAnsi" w:eastAsia="Calibri" w:hAnsiTheme="minorHAnsi" w:cstheme="minorBidi"/>
                <w:sz w:val="16"/>
                <w:szCs w:val="16"/>
              </w:rPr>
            </w:pPr>
            <w:r w:rsidRPr="005C488B">
              <w:rPr>
                <w:rFonts w:asciiTheme="minorHAnsi" w:eastAsia="Calibri" w:hAnsiTheme="minorHAnsi" w:cstheme="minorBidi"/>
                <w:sz w:val="16"/>
                <w:szCs w:val="16"/>
              </w:rPr>
              <w:t>High wind speeds can break or damage wind turbine blades</w:t>
            </w:r>
          </w:p>
          <w:p w14:paraId="0B8A28AC" w14:textId="33CBE61D" w:rsidR="00A900A1" w:rsidRPr="005C488B" w:rsidRDefault="00A900A1" w:rsidP="00A900A1">
            <w:pPr>
              <w:spacing w:line="240" w:lineRule="auto"/>
              <w:jc w:val="both"/>
              <w:rPr>
                <w:rFonts w:asciiTheme="minorHAnsi" w:eastAsia="Calibri" w:hAnsiTheme="minorHAnsi" w:cstheme="minorBidi"/>
                <w:sz w:val="16"/>
                <w:szCs w:val="16"/>
              </w:rPr>
            </w:pPr>
            <w:r w:rsidRPr="005C488B">
              <w:rPr>
                <w:rFonts w:asciiTheme="minorHAnsi" w:eastAsia="Calibri" w:hAnsiTheme="minorHAnsi"/>
                <w:sz w:val="16"/>
                <w:szCs w:val="16"/>
              </w:rPr>
              <w:t>System deactivation due to exceeding the maximum speeds at which wind turbines are programmed to interrupt their activity</w:t>
            </w:r>
          </w:p>
        </w:tc>
        <w:tc>
          <w:tcPr>
            <w:tcW w:w="2344" w:type="dxa"/>
          </w:tcPr>
          <w:p w14:paraId="5098CBBF" w14:textId="15DD64F4" w:rsidR="00A900A1" w:rsidRPr="005C488B" w:rsidRDefault="00A900A1" w:rsidP="00A900A1">
            <w:pPr>
              <w:spacing w:line="240" w:lineRule="auto"/>
              <w:jc w:val="center"/>
              <w:rPr>
                <w:rFonts w:asciiTheme="minorHAnsi" w:eastAsia="Calibri" w:hAnsiTheme="minorHAnsi"/>
                <w:sz w:val="16"/>
                <w:szCs w:val="16"/>
              </w:rPr>
            </w:pPr>
            <w:r w:rsidRPr="00507AC9">
              <w:rPr>
                <w:rFonts w:asciiTheme="minorHAnsi" w:eastAsia="Calibri" w:hAnsiTheme="minorHAnsi"/>
                <w:sz w:val="16"/>
                <w:szCs w:val="16"/>
              </w:rPr>
              <w:t>Active damage, engineering, functional aspects</w:t>
            </w:r>
          </w:p>
        </w:tc>
        <w:tc>
          <w:tcPr>
            <w:tcW w:w="1377" w:type="dxa"/>
            <w:vMerge w:val="restart"/>
            <w:vAlign w:val="center"/>
          </w:tcPr>
          <w:p w14:paraId="4E46F3E0" w14:textId="137D7FB4" w:rsidR="00A900A1" w:rsidRPr="005C488B" w:rsidRDefault="00A900A1" w:rsidP="00A900A1">
            <w:pPr>
              <w:spacing w:line="240" w:lineRule="auto"/>
              <w:jc w:val="center"/>
              <w:rPr>
                <w:rFonts w:asciiTheme="minorHAnsi" w:eastAsia="Calibri" w:hAnsiTheme="minorHAnsi"/>
                <w:sz w:val="16"/>
                <w:szCs w:val="16"/>
              </w:rPr>
            </w:pPr>
            <w:r w:rsidRPr="005C488B">
              <w:rPr>
                <w:rFonts w:asciiTheme="minorHAnsi" w:eastAsia="Calibri" w:hAnsiTheme="minorHAnsi"/>
                <w:sz w:val="16"/>
                <w:szCs w:val="16"/>
              </w:rPr>
              <w:t>Reduced</w:t>
            </w:r>
          </w:p>
        </w:tc>
        <w:tc>
          <w:tcPr>
            <w:tcW w:w="1392" w:type="dxa"/>
            <w:vAlign w:val="center"/>
          </w:tcPr>
          <w:p w14:paraId="1306A45B" w14:textId="6947B0D1" w:rsidR="00A900A1" w:rsidRPr="0028526A" w:rsidRDefault="00A900A1" w:rsidP="00A900A1">
            <w:pPr>
              <w:spacing w:line="240" w:lineRule="auto"/>
              <w:jc w:val="center"/>
              <w:rPr>
                <w:rFonts w:asciiTheme="minorHAnsi" w:eastAsia="Calibri" w:hAnsiTheme="minorHAnsi"/>
                <w:sz w:val="16"/>
                <w:szCs w:val="16"/>
              </w:rPr>
            </w:pPr>
            <w:r>
              <w:rPr>
                <w:rFonts w:asciiTheme="minorHAnsi" w:eastAsia="Calibri" w:hAnsiTheme="minorHAnsi"/>
                <w:sz w:val="16"/>
                <w:szCs w:val="16"/>
              </w:rPr>
              <w:t>Moderate</w:t>
            </w:r>
          </w:p>
        </w:tc>
        <w:tc>
          <w:tcPr>
            <w:tcW w:w="804" w:type="dxa"/>
            <w:vMerge w:val="restart"/>
            <w:vAlign w:val="center"/>
          </w:tcPr>
          <w:p w14:paraId="64F71DE1" w14:textId="5D5FC89C" w:rsidR="00A900A1" w:rsidRPr="0028526A" w:rsidRDefault="00A900A1" w:rsidP="00A900A1">
            <w:pPr>
              <w:spacing w:line="240" w:lineRule="auto"/>
              <w:jc w:val="center"/>
              <w:rPr>
                <w:rFonts w:asciiTheme="minorHAnsi" w:eastAsia="Calibri" w:hAnsiTheme="minorHAnsi"/>
                <w:sz w:val="16"/>
                <w:szCs w:val="16"/>
              </w:rPr>
            </w:pPr>
            <w:r>
              <w:rPr>
                <w:rFonts w:asciiTheme="minorHAnsi" w:eastAsia="Calibri" w:hAnsiTheme="minorHAnsi"/>
                <w:sz w:val="16"/>
                <w:szCs w:val="16"/>
              </w:rPr>
              <w:t>Elevated</w:t>
            </w:r>
          </w:p>
        </w:tc>
      </w:tr>
      <w:tr w:rsidR="00A900A1" w:rsidRPr="00405A67" w14:paraId="7A051FA6" w14:textId="77777777" w:rsidTr="00A900A1">
        <w:trPr>
          <w:trHeight w:val="222"/>
          <w:jc w:val="center"/>
        </w:trPr>
        <w:tc>
          <w:tcPr>
            <w:tcW w:w="0" w:type="auto"/>
            <w:vMerge/>
            <w:vAlign w:val="center"/>
          </w:tcPr>
          <w:p w14:paraId="63A8FFC2" w14:textId="77777777" w:rsidR="00A900A1" w:rsidRPr="00405A67" w:rsidRDefault="00A900A1" w:rsidP="00A900A1">
            <w:pPr>
              <w:spacing w:line="240" w:lineRule="auto"/>
              <w:rPr>
                <w:rFonts w:eastAsia="Calibri"/>
                <w:sz w:val="16"/>
                <w:szCs w:val="16"/>
              </w:rPr>
            </w:pPr>
          </w:p>
        </w:tc>
        <w:tc>
          <w:tcPr>
            <w:tcW w:w="1501" w:type="dxa"/>
            <w:vMerge/>
            <w:vAlign w:val="center"/>
          </w:tcPr>
          <w:p w14:paraId="6568936F" w14:textId="77777777" w:rsidR="00A900A1" w:rsidRPr="00405A67" w:rsidRDefault="00A900A1" w:rsidP="00A900A1">
            <w:pPr>
              <w:spacing w:line="240" w:lineRule="auto"/>
              <w:rPr>
                <w:rFonts w:eastAsia="Calibri"/>
                <w:sz w:val="16"/>
                <w:szCs w:val="16"/>
              </w:rPr>
            </w:pPr>
          </w:p>
        </w:tc>
        <w:tc>
          <w:tcPr>
            <w:tcW w:w="2707" w:type="dxa"/>
            <w:vMerge/>
            <w:vAlign w:val="center"/>
          </w:tcPr>
          <w:p w14:paraId="77ED00FB" w14:textId="77777777" w:rsidR="00A900A1" w:rsidRPr="005C488B" w:rsidRDefault="00A900A1" w:rsidP="00A900A1">
            <w:pPr>
              <w:spacing w:line="240" w:lineRule="auto"/>
              <w:jc w:val="both"/>
              <w:rPr>
                <w:rFonts w:asciiTheme="minorHAnsi" w:eastAsia="Calibri" w:hAnsiTheme="minorHAnsi"/>
                <w:sz w:val="16"/>
                <w:szCs w:val="16"/>
              </w:rPr>
            </w:pPr>
          </w:p>
        </w:tc>
        <w:tc>
          <w:tcPr>
            <w:tcW w:w="2344" w:type="dxa"/>
          </w:tcPr>
          <w:p w14:paraId="5A4BA075" w14:textId="69769C63" w:rsidR="00A900A1" w:rsidRPr="005C488B" w:rsidRDefault="00A900A1" w:rsidP="00A900A1">
            <w:pPr>
              <w:spacing w:line="240" w:lineRule="auto"/>
              <w:jc w:val="center"/>
              <w:rPr>
                <w:rFonts w:asciiTheme="minorHAnsi" w:eastAsia="Calibri" w:hAnsiTheme="minorHAnsi"/>
                <w:sz w:val="16"/>
                <w:szCs w:val="16"/>
              </w:rPr>
            </w:pPr>
            <w:r>
              <w:rPr>
                <w:rFonts w:asciiTheme="minorHAnsi" w:eastAsia="Calibri" w:hAnsiTheme="minorHAnsi"/>
                <w:sz w:val="16"/>
                <w:szCs w:val="16"/>
              </w:rPr>
              <w:t>Safety &amp; Health</w:t>
            </w:r>
          </w:p>
        </w:tc>
        <w:tc>
          <w:tcPr>
            <w:tcW w:w="1377" w:type="dxa"/>
            <w:vMerge/>
            <w:vAlign w:val="center"/>
          </w:tcPr>
          <w:p w14:paraId="22578B56" w14:textId="77777777" w:rsidR="00A900A1" w:rsidRPr="005C488B" w:rsidRDefault="00A900A1" w:rsidP="00A900A1">
            <w:pPr>
              <w:spacing w:line="240" w:lineRule="auto"/>
              <w:jc w:val="center"/>
              <w:rPr>
                <w:rFonts w:asciiTheme="minorHAnsi" w:eastAsia="Calibri" w:hAnsiTheme="minorHAnsi"/>
                <w:sz w:val="16"/>
                <w:szCs w:val="16"/>
              </w:rPr>
            </w:pPr>
          </w:p>
        </w:tc>
        <w:tc>
          <w:tcPr>
            <w:tcW w:w="1392" w:type="dxa"/>
            <w:vAlign w:val="center"/>
          </w:tcPr>
          <w:p w14:paraId="13892C20" w14:textId="474D1A50" w:rsidR="00A900A1" w:rsidRPr="0028526A" w:rsidRDefault="00A900A1" w:rsidP="00A900A1">
            <w:pPr>
              <w:spacing w:line="240" w:lineRule="auto"/>
              <w:jc w:val="center"/>
              <w:rPr>
                <w:rFonts w:asciiTheme="minorHAnsi" w:eastAsia="Calibri" w:hAnsiTheme="minorHAnsi"/>
                <w:sz w:val="16"/>
                <w:szCs w:val="16"/>
              </w:rPr>
            </w:pPr>
            <w:r>
              <w:rPr>
                <w:rFonts w:asciiTheme="minorHAnsi" w:eastAsia="Calibri" w:hAnsiTheme="minorHAnsi"/>
                <w:sz w:val="16"/>
                <w:szCs w:val="16"/>
              </w:rPr>
              <w:t>Moderate</w:t>
            </w:r>
          </w:p>
        </w:tc>
        <w:tc>
          <w:tcPr>
            <w:tcW w:w="804" w:type="dxa"/>
            <w:vMerge/>
          </w:tcPr>
          <w:p w14:paraId="106E7EDA" w14:textId="77777777" w:rsidR="00A900A1" w:rsidRPr="0028526A" w:rsidRDefault="00A900A1" w:rsidP="00A900A1">
            <w:pPr>
              <w:spacing w:line="240" w:lineRule="auto"/>
              <w:jc w:val="both"/>
              <w:rPr>
                <w:rFonts w:asciiTheme="minorHAnsi" w:eastAsia="Calibri" w:hAnsiTheme="minorHAnsi"/>
                <w:sz w:val="16"/>
                <w:szCs w:val="16"/>
              </w:rPr>
            </w:pPr>
          </w:p>
        </w:tc>
      </w:tr>
      <w:tr w:rsidR="00A900A1" w:rsidRPr="00405A67" w14:paraId="30C8904C" w14:textId="77777777" w:rsidTr="00A900A1">
        <w:trPr>
          <w:trHeight w:val="222"/>
          <w:jc w:val="center"/>
        </w:trPr>
        <w:tc>
          <w:tcPr>
            <w:tcW w:w="0" w:type="auto"/>
            <w:vMerge/>
            <w:vAlign w:val="center"/>
          </w:tcPr>
          <w:p w14:paraId="319C14D2" w14:textId="77777777" w:rsidR="00A900A1" w:rsidRPr="00405A67" w:rsidRDefault="00A900A1" w:rsidP="00A900A1">
            <w:pPr>
              <w:spacing w:line="240" w:lineRule="auto"/>
              <w:rPr>
                <w:rFonts w:eastAsia="Calibri"/>
                <w:sz w:val="16"/>
                <w:szCs w:val="16"/>
              </w:rPr>
            </w:pPr>
          </w:p>
        </w:tc>
        <w:tc>
          <w:tcPr>
            <w:tcW w:w="1501" w:type="dxa"/>
            <w:vMerge/>
            <w:vAlign w:val="center"/>
          </w:tcPr>
          <w:p w14:paraId="4BD79D52" w14:textId="77777777" w:rsidR="00A900A1" w:rsidRPr="00405A67" w:rsidRDefault="00A900A1" w:rsidP="00A900A1">
            <w:pPr>
              <w:spacing w:line="240" w:lineRule="auto"/>
              <w:rPr>
                <w:rFonts w:eastAsia="Calibri"/>
                <w:sz w:val="16"/>
                <w:szCs w:val="16"/>
              </w:rPr>
            </w:pPr>
          </w:p>
        </w:tc>
        <w:tc>
          <w:tcPr>
            <w:tcW w:w="2707" w:type="dxa"/>
            <w:vMerge/>
            <w:vAlign w:val="center"/>
          </w:tcPr>
          <w:p w14:paraId="29BB353F" w14:textId="77777777" w:rsidR="00A900A1" w:rsidRPr="005C488B" w:rsidRDefault="00A900A1" w:rsidP="00A900A1">
            <w:pPr>
              <w:spacing w:line="240" w:lineRule="auto"/>
              <w:jc w:val="both"/>
              <w:rPr>
                <w:rFonts w:asciiTheme="minorHAnsi" w:eastAsia="Calibri" w:hAnsiTheme="minorHAnsi"/>
                <w:sz w:val="16"/>
                <w:szCs w:val="16"/>
              </w:rPr>
            </w:pPr>
          </w:p>
        </w:tc>
        <w:tc>
          <w:tcPr>
            <w:tcW w:w="2344" w:type="dxa"/>
          </w:tcPr>
          <w:p w14:paraId="0DF67F4B" w14:textId="065A6134" w:rsidR="00A900A1" w:rsidRPr="005C488B" w:rsidRDefault="00A900A1" w:rsidP="00A900A1">
            <w:pPr>
              <w:spacing w:line="240" w:lineRule="auto"/>
              <w:jc w:val="center"/>
              <w:rPr>
                <w:rFonts w:asciiTheme="minorHAnsi" w:eastAsia="Calibri" w:hAnsiTheme="minorHAnsi"/>
                <w:sz w:val="16"/>
                <w:szCs w:val="16"/>
              </w:rPr>
            </w:pPr>
            <w:r>
              <w:rPr>
                <w:rFonts w:asciiTheme="minorHAnsi" w:eastAsia="Calibri" w:hAnsiTheme="minorHAnsi"/>
                <w:sz w:val="16"/>
                <w:szCs w:val="16"/>
              </w:rPr>
              <w:t>Environment, cultural heritage</w:t>
            </w:r>
          </w:p>
        </w:tc>
        <w:tc>
          <w:tcPr>
            <w:tcW w:w="1377" w:type="dxa"/>
            <w:vMerge/>
            <w:vAlign w:val="center"/>
          </w:tcPr>
          <w:p w14:paraId="447E05B6" w14:textId="77777777" w:rsidR="00A900A1" w:rsidRPr="005C488B" w:rsidRDefault="00A900A1" w:rsidP="00A900A1">
            <w:pPr>
              <w:spacing w:line="240" w:lineRule="auto"/>
              <w:jc w:val="center"/>
              <w:rPr>
                <w:rFonts w:asciiTheme="minorHAnsi" w:eastAsia="Calibri" w:hAnsiTheme="minorHAnsi"/>
                <w:sz w:val="16"/>
                <w:szCs w:val="16"/>
              </w:rPr>
            </w:pPr>
          </w:p>
        </w:tc>
        <w:tc>
          <w:tcPr>
            <w:tcW w:w="1392" w:type="dxa"/>
            <w:vAlign w:val="center"/>
          </w:tcPr>
          <w:p w14:paraId="31ADEA10" w14:textId="6D1F358B" w:rsidR="00A900A1" w:rsidRPr="0028526A" w:rsidRDefault="00A900A1" w:rsidP="00A900A1">
            <w:pPr>
              <w:spacing w:line="240" w:lineRule="auto"/>
              <w:jc w:val="center"/>
              <w:rPr>
                <w:rFonts w:asciiTheme="minorHAnsi" w:eastAsia="Calibri" w:hAnsiTheme="minorHAnsi"/>
                <w:sz w:val="16"/>
                <w:szCs w:val="16"/>
              </w:rPr>
            </w:pPr>
            <w:r>
              <w:rPr>
                <w:rFonts w:asciiTheme="minorHAnsi" w:eastAsia="Calibri" w:hAnsiTheme="minorHAnsi"/>
                <w:sz w:val="16"/>
                <w:szCs w:val="16"/>
              </w:rPr>
              <w:t>Minor</w:t>
            </w:r>
          </w:p>
        </w:tc>
        <w:tc>
          <w:tcPr>
            <w:tcW w:w="804" w:type="dxa"/>
            <w:vMerge/>
          </w:tcPr>
          <w:p w14:paraId="77F94492" w14:textId="77777777" w:rsidR="00A900A1" w:rsidRPr="0028526A" w:rsidRDefault="00A900A1" w:rsidP="00A900A1">
            <w:pPr>
              <w:spacing w:line="240" w:lineRule="auto"/>
              <w:jc w:val="both"/>
              <w:rPr>
                <w:rFonts w:asciiTheme="minorHAnsi" w:eastAsia="Calibri" w:hAnsiTheme="minorHAnsi"/>
                <w:sz w:val="16"/>
                <w:szCs w:val="16"/>
              </w:rPr>
            </w:pPr>
          </w:p>
        </w:tc>
      </w:tr>
      <w:tr w:rsidR="00A900A1" w:rsidRPr="00405A67" w14:paraId="485FFF17" w14:textId="77777777" w:rsidTr="00A900A1">
        <w:trPr>
          <w:trHeight w:val="222"/>
          <w:jc w:val="center"/>
        </w:trPr>
        <w:tc>
          <w:tcPr>
            <w:tcW w:w="0" w:type="auto"/>
            <w:vMerge/>
            <w:vAlign w:val="center"/>
          </w:tcPr>
          <w:p w14:paraId="195485CF" w14:textId="77777777" w:rsidR="00A900A1" w:rsidRPr="00405A67" w:rsidRDefault="00A900A1" w:rsidP="00A900A1">
            <w:pPr>
              <w:spacing w:line="240" w:lineRule="auto"/>
              <w:rPr>
                <w:rFonts w:eastAsia="Calibri"/>
                <w:sz w:val="16"/>
                <w:szCs w:val="16"/>
              </w:rPr>
            </w:pPr>
          </w:p>
        </w:tc>
        <w:tc>
          <w:tcPr>
            <w:tcW w:w="1501" w:type="dxa"/>
            <w:vMerge/>
            <w:vAlign w:val="center"/>
          </w:tcPr>
          <w:p w14:paraId="5A9E13A4" w14:textId="77777777" w:rsidR="00A900A1" w:rsidRPr="00405A67" w:rsidRDefault="00A900A1" w:rsidP="00A900A1">
            <w:pPr>
              <w:spacing w:line="240" w:lineRule="auto"/>
              <w:rPr>
                <w:rFonts w:eastAsia="Calibri"/>
                <w:sz w:val="16"/>
                <w:szCs w:val="16"/>
              </w:rPr>
            </w:pPr>
          </w:p>
        </w:tc>
        <w:tc>
          <w:tcPr>
            <w:tcW w:w="2707" w:type="dxa"/>
            <w:vMerge/>
            <w:vAlign w:val="center"/>
          </w:tcPr>
          <w:p w14:paraId="7D645251" w14:textId="77777777" w:rsidR="00A900A1" w:rsidRPr="005C488B" w:rsidRDefault="00A900A1" w:rsidP="00A900A1">
            <w:pPr>
              <w:spacing w:line="240" w:lineRule="auto"/>
              <w:jc w:val="both"/>
              <w:rPr>
                <w:rFonts w:asciiTheme="minorHAnsi" w:eastAsia="Calibri" w:hAnsiTheme="minorHAnsi"/>
                <w:sz w:val="16"/>
                <w:szCs w:val="16"/>
              </w:rPr>
            </w:pPr>
          </w:p>
        </w:tc>
        <w:tc>
          <w:tcPr>
            <w:tcW w:w="2344" w:type="dxa"/>
          </w:tcPr>
          <w:p w14:paraId="0CB6E22B" w14:textId="544FB632" w:rsidR="00A900A1" w:rsidRPr="005C488B" w:rsidRDefault="00A900A1" w:rsidP="00A900A1">
            <w:pPr>
              <w:spacing w:line="240" w:lineRule="auto"/>
              <w:jc w:val="center"/>
              <w:rPr>
                <w:rFonts w:asciiTheme="minorHAnsi" w:eastAsia="Calibri" w:hAnsiTheme="minorHAnsi"/>
                <w:sz w:val="16"/>
                <w:szCs w:val="16"/>
              </w:rPr>
            </w:pPr>
            <w:r>
              <w:rPr>
                <w:rFonts w:asciiTheme="minorHAnsi" w:eastAsia="Calibri" w:hAnsiTheme="minorHAnsi"/>
                <w:sz w:val="16"/>
                <w:szCs w:val="16"/>
              </w:rPr>
              <w:t>Social</w:t>
            </w:r>
          </w:p>
        </w:tc>
        <w:tc>
          <w:tcPr>
            <w:tcW w:w="1377" w:type="dxa"/>
            <w:vMerge/>
            <w:vAlign w:val="center"/>
          </w:tcPr>
          <w:p w14:paraId="5F0F3F18" w14:textId="77777777" w:rsidR="00A900A1" w:rsidRPr="005C488B" w:rsidRDefault="00A900A1" w:rsidP="00A900A1">
            <w:pPr>
              <w:spacing w:line="240" w:lineRule="auto"/>
              <w:jc w:val="center"/>
              <w:rPr>
                <w:rFonts w:asciiTheme="minorHAnsi" w:eastAsia="Calibri" w:hAnsiTheme="minorHAnsi"/>
                <w:sz w:val="16"/>
                <w:szCs w:val="16"/>
              </w:rPr>
            </w:pPr>
          </w:p>
        </w:tc>
        <w:tc>
          <w:tcPr>
            <w:tcW w:w="1392" w:type="dxa"/>
            <w:vAlign w:val="center"/>
          </w:tcPr>
          <w:p w14:paraId="66F473C0" w14:textId="72137CFD" w:rsidR="00A900A1" w:rsidRPr="0028526A" w:rsidRDefault="00A900A1" w:rsidP="00A900A1">
            <w:pPr>
              <w:spacing w:line="240" w:lineRule="auto"/>
              <w:jc w:val="center"/>
              <w:rPr>
                <w:rFonts w:asciiTheme="minorHAnsi" w:eastAsia="Calibri" w:hAnsiTheme="minorHAnsi"/>
                <w:sz w:val="16"/>
                <w:szCs w:val="16"/>
              </w:rPr>
            </w:pPr>
            <w:r>
              <w:rPr>
                <w:rFonts w:asciiTheme="minorHAnsi" w:eastAsia="Calibri" w:hAnsiTheme="minorHAnsi"/>
                <w:sz w:val="16"/>
                <w:szCs w:val="16"/>
              </w:rPr>
              <w:t>Minor</w:t>
            </w:r>
          </w:p>
        </w:tc>
        <w:tc>
          <w:tcPr>
            <w:tcW w:w="804" w:type="dxa"/>
            <w:vMerge/>
          </w:tcPr>
          <w:p w14:paraId="4B098C81" w14:textId="77777777" w:rsidR="00A900A1" w:rsidRPr="0028526A" w:rsidRDefault="00A900A1" w:rsidP="00A900A1">
            <w:pPr>
              <w:spacing w:line="240" w:lineRule="auto"/>
              <w:jc w:val="both"/>
              <w:rPr>
                <w:rFonts w:asciiTheme="minorHAnsi" w:eastAsia="Calibri" w:hAnsiTheme="minorHAnsi"/>
                <w:sz w:val="16"/>
                <w:szCs w:val="16"/>
              </w:rPr>
            </w:pPr>
          </w:p>
        </w:tc>
      </w:tr>
      <w:tr w:rsidR="00A900A1" w:rsidRPr="00405A67" w14:paraId="3FCE3CF7" w14:textId="77777777" w:rsidTr="00A900A1">
        <w:trPr>
          <w:trHeight w:val="222"/>
          <w:jc w:val="center"/>
        </w:trPr>
        <w:tc>
          <w:tcPr>
            <w:tcW w:w="0" w:type="auto"/>
            <w:vMerge/>
            <w:vAlign w:val="center"/>
          </w:tcPr>
          <w:p w14:paraId="25C9E11C" w14:textId="77777777" w:rsidR="00A900A1" w:rsidRPr="00405A67" w:rsidRDefault="00A900A1" w:rsidP="00A900A1">
            <w:pPr>
              <w:spacing w:line="240" w:lineRule="auto"/>
              <w:rPr>
                <w:rFonts w:eastAsia="Calibri"/>
                <w:sz w:val="16"/>
                <w:szCs w:val="16"/>
              </w:rPr>
            </w:pPr>
          </w:p>
        </w:tc>
        <w:tc>
          <w:tcPr>
            <w:tcW w:w="1501" w:type="dxa"/>
            <w:vMerge/>
            <w:vAlign w:val="center"/>
          </w:tcPr>
          <w:p w14:paraId="4CCDBB26" w14:textId="77777777" w:rsidR="00A900A1" w:rsidRPr="00405A67" w:rsidRDefault="00A900A1" w:rsidP="00A900A1">
            <w:pPr>
              <w:spacing w:line="240" w:lineRule="auto"/>
              <w:rPr>
                <w:rFonts w:eastAsia="Calibri"/>
                <w:sz w:val="16"/>
                <w:szCs w:val="16"/>
              </w:rPr>
            </w:pPr>
          </w:p>
        </w:tc>
        <w:tc>
          <w:tcPr>
            <w:tcW w:w="2707" w:type="dxa"/>
            <w:vMerge/>
            <w:vAlign w:val="center"/>
          </w:tcPr>
          <w:p w14:paraId="0B9181B1" w14:textId="77777777" w:rsidR="00A900A1" w:rsidRPr="005C488B" w:rsidRDefault="00A900A1" w:rsidP="00A900A1">
            <w:pPr>
              <w:spacing w:line="240" w:lineRule="auto"/>
              <w:jc w:val="both"/>
              <w:rPr>
                <w:rFonts w:asciiTheme="minorHAnsi" w:eastAsia="Calibri" w:hAnsiTheme="minorHAnsi"/>
                <w:sz w:val="16"/>
                <w:szCs w:val="16"/>
              </w:rPr>
            </w:pPr>
          </w:p>
        </w:tc>
        <w:tc>
          <w:tcPr>
            <w:tcW w:w="2344" w:type="dxa"/>
          </w:tcPr>
          <w:p w14:paraId="68291174" w14:textId="110D7FBF" w:rsidR="00A900A1" w:rsidRPr="005C488B" w:rsidRDefault="00A900A1" w:rsidP="00A900A1">
            <w:pPr>
              <w:spacing w:line="240" w:lineRule="auto"/>
              <w:jc w:val="center"/>
              <w:rPr>
                <w:rFonts w:asciiTheme="minorHAnsi" w:eastAsia="Calibri" w:hAnsiTheme="minorHAnsi"/>
                <w:sz w:val="16"/>
                <w:szCs w:val="16"/>
              </w:rPr>
            </w:pPr>
            <w:r>
              <w:rPr>
                <w:rFonts w:asciiTheme="minorHAnsi" w:eastAsia="Calibri" w:hAnsiTheme="minorHAnsi"/>
                <w:sz w:val="16"/>
                <w:szCs w:val="16"/>
              </w:rPr>
              <w:t>Finance</w:t>
            </w:r>
          </w:p>
        </w:tc>
        <w:tc>
          <w:tcPr>
            <w:tcW w:w="1377" w:type="dxa"/>
            <w:vMerge/>
            <w:vAlign w:val="center"/>
          </w:tcPr>
          <w:p w14:paraId="0A8F8B27" w14:textId="77777777" w:rsidR="00A900A1" w:rsidRPr="005C488B" w:rsidRDefault="00A900A1" w:rsidP="00A900A1">
            <w:pPr>
              <w:spacing w:line="240" w:lineRule="auto"/>
              <w:jc w:val="center"/>
              <w:rPr>
                <w:rFonts w:asciiTheme="minorHAnsi" w:eastAsia="Calibri" w:hAnsiTheme="minorHAnsi"/>
                <w:sz w:val="16"/>
                <w:szCs w:val="16"/>
              </w:rPr>
            </w:pPr>
          </w:p>
        </w:tc>
        <w:tc>
          <w:tcPr>
            <w:tcW w:w="1392" w:type="dxa"/>
            <w:vAlign w:val="center"/>
          </w:tcPr>
          <w:p w14:paraId="3FD9FBE2" w14:textId="2D79E378" w:rsidR="00A900A1" w:rsidRPr="0028526A" w:rsidRDefault="00A900A1" w:rsidP="00A900A1">
            <w:pPr>
              <w:spacing w:line="240" w:lineRule="auto"/>
              <w:jc w:val="center"/>
              <w:rPr>
                <w:rFonts w:asciiTheme="minorHAnsi" w:eastAsia="Calibri" w:hAnsiTheme="minorHAnsi"/>
                <w:sz w:val="16"/>
                <w:szCs w:val="16"/>
              </w:rPr>
            </w:pPr>
            <w:r>
              <w:rPr>
                <w:rFonts w:asciiTheme="minorHAnsi" w:eastAsia="Calibri" w:hAnsiTheme="minorHAnsi"/>
                <w:sz w:val="16"/>
                <w:szCs w:val="16"/>
              </w:rPr>
              <w:t>Moderate</w:t>
            </w:r>
          </w:p>
        </w:tc>
        <w:tc>
          <w:tcPr>
            <w:tcW w:w="804" w:type="dxa"/>
            <w:vMerge/>
          </w:tcPr>
          <w:p w14:paraId="28A0E718" w14:textId="77777777" w:rsidR="00A900A1" w:rsidRPr="0028526A" w:rsidRDefault="00A900A1" w:rsidP="00A900A1">
            <w:pPr>
              <w:spacing w:line="240" w:lineRule="auto"/>
              <w:jc w:val="both"/>
              <w:rPr>
                <w:rFonts w:asciiTheme="minorHAnsi" w:eastAsia="Calibri" w:hAnsiTheme="minorHAnsi"/>
                <w:sz w:val="16"/>
                <w:szCs w:val="16"/>
              </w:rPr>
            </w:pPr>
          </w:p>
        </w:tc>
      </w:tr>
      <w:tr w:rsidR="00A900A1" w:rsidRPr="00405A67" w14:paraId="14241C95" w14:textId="77777777" w:rsidTr="00A900A1">
        <w:trPr>
          <w:trHeight w:val="222"/>
          <w:jc w:val="center"/>
        </w:trPr>
        <w:tc>
          <w:tcPr>
            <w:tcW w:w="0" w:type="auto"/>
            <w:vMerge/>
            <w:vAlign w:val="center"/>
          </w:tcPr>
          <w:p w14:paraId="6605A0E0" w14:textId="77777777" w:rsidR="00A900A1" w:rsidRPr="00405A67" w:rsidRDefault="00A900A1" w:rsidP="00A900A1">
            <w:pPr>
              <w:spacing w:line="240" w:lineRule="auto"/>
              <w:rPr>
                <w:rFonts w:eastAsia="Calibri"/>
                <w:sz w:val="16"/>
                <w:szCs w:val="16"/>
              </w:rPr>
            </w:pPr>
          </w:p>
        </w:tc>
        <w:tc>
          <w:tcPr>
            <w:tcW w:w="1501" w:type="dxa"/>
            <w:vMerge/>
            <w:vAlign w:val="center"/>
          </w:tcPr>
          <w:p w14:paraId="00F9A6B8" w14:textId="77777777" w:rsidR="00A900A1" w:rsidRPr="00405A67" w:rsidRDefault="00A900A1" w:rsidP="00A900A1">
            <w:pPr>
              <w:spacing w:line="240" w:lineRule="auto"/>
              <w:rPr>
                <w:rFonts w:eastAsia="Calibri"/>
                <w:sz w:val="16"/>
                <w:szCs w:val="16"/>
              </w:rPr>
            </w:pPr>
          </w:p>
        </w:tc>
        <w:tc>
          <w:tcPr>
            <w:tcW w:w="2707" w:type="dxa"/>
            <w:vMerge/>
            <w:vAlign w:val="center"/>
          </w:tcPr>
          <w:p w14:paraId="047D7F32" w14:textId="77777777" w:rsidR="00A900A1" w:rsidRPr="005C488B" w:rsidRDefault="00A900A1" w:rsidP="00A900A1">
            <w:pPr>
              <w:spacing w:line="240" w:lineRule="auto"/>
              <w:jc w:val="both"/>
              <w:rPr>
                <w:rFonts w:asciiTheme="minorHAnsi" w:eastAsia="Calibri" w:hAnsiTheme="minorHAnsi"/>
                <w:sz w:val="16"/>
                <w:szCs w:val="16"/>
              </w:rPr>
            </w:pPr>
          </w:p>
        </w:tc>
        <w:tc>
          <w:tcPr>
            <w:tcW w:w="2344" w:type="dxa"/>
          </w:tcPr>
          <w:p w14:paraId="5D8543EE" w14:textId="4DEA8539" w:rsidR="00A900A1" w:rsidRPr="005C488B" w:rsidRDefault="00A900A1" w:rsidP="00A900A1">
            <w:pPr>
              <w:spacing w:line="240" w:lineRule="auto"/>
              <w:jc w:val="center"/>
              <w:rPr>
                <w:rFonts w:asciiTheme="minorHAnsi" w:eastAsia="Calibri" w:hAnsiTheme="minorHAnsi"/>
                <w:sz w:val="16"/>
                <w:szCs w:val="16"/>
              </w:rPr>
            </w:pPr>
            <w:r>
              <w:rPr>
                <w:rFonts w:asciiTheme="minorHAnsi" w:eastAsia="Calibri" w:hAnsiTheme="minorHAnsi"/>
                <w:sz w:val="16"/>
                <w:szCs w:val="16"/>
              </w:rPr>
              <w:t>Reputation</w:t>
            </w:r>
          </w:p>
        </w:tc>
        <w:tc>
          <w:tcPr>
            <w:tcW w:w="1377" w:type="dxa"/>
            <w:vMerge/>
            <w:vAlign w:val="center"/>
          </w:tcPr>
          <w:p w14:paraId="5C8BF196" w14:textId="77777777" w:rsidR="00A900A1" w:rsidRPr="005C488B" w:rsidRDefault="00A900A1" w:rsidP="00A900A1">
            <w:pPr>
              <w:spacing w:line="240" w:lineRule="auto"/>
              <w:jc w:val="center"/>
              <w:rPr>
                <w:rFonts w:asciiTheme="minorHAnsi" w:eastAsia="Calibri" w:hAnsiTheme="minorHAnsi"/>
                <w:sz w:val="16"/>
                <w:szCs w:val="16"/>
              </w:rPr>
            </w:pPr>
          </w:p>
        </w:tc>
        <w:tc>
          <w:tcPr>
            <w:tcW w:w="1392" w:type="dxa"/>
            <w:vAlign w:val="center"/>
          </w:tcPr>
          <w:p w14:paraId="7FBFE633" w14:textId="30FA7432" w:rsidR="00A900A1" w:rsidRPr="0028526A" w:rsidRDefault="00A900A1" w:rsidP="00A900A1">
            <w:pPr>
              <w:spacing w:line="240" w:lineRule="auto"/>
              <w:jc w:val="center"/>
              <w:rPr>
                <w:rFonts w:asciiTheme="minorHAnsi" w:eastAsia="Calibri" w:hAnsiTheme="minorHAnsi"/>
                <w:sz w:val="16"/>
                <w:szCs w:val="16"/>
              </w:rPr>
            </w:pPr>
            <w:r>
              <w:rPr>
                <w:rFonts w:asciiTheme="minorHAnsi" w:eastAsia="Calibri" w:hAnsiTheme="minorHAnsi"/>
                <w:sz w:val="16"/>
                <w:szCs w:val="16"/>
              </w:rPr>
              <w:t>Minor</w:t>
            </w:r>
          </w:p>
        </w:tc>
        <w:tc>
          <w:tcPr>
            <w:tcW w:w="804" w:type="dxa"/>
            <w:vMerge/>
          </w:tcPr>
          <w:p w14:paraId="7FEF2324" w14:textId="77777777" w:rsidR="00A900A1" w:rsidRPr="0028526A" w:rsidRDefault="00A900A1" w:rsidP="00A900A1">
            <w:pPr>
              <w:spacing w:line="240" w:lineRule="auto"/>
              <w:jc w:val="both"/>
              <w:rPr>
                <w:rFonts w:asciiTheme="minorHAnsi" w:eastAsia="Calibri" w:hAnsiTheme="minorHAnsi"/>
                <w:sz w:val="16"/>
                <w:szCs w:val="16"/>
              </w:rPr>
            </w:pPr>
          </w:p>
        </w:tc>
      </w:tr>
      <w:tr w:rsidR="00A900A1" w:rsidRPr="00405A67" w14:paraId="4A2891D2" w14:textId="77777777" w:rsidTr="00A900A1">
        <w:trPr>
          <w:trHeight w:val="222"/>
          <w:jc w:val="center"/>
        </w:trPr>
        <w:tc>
          <w:tcPr>
            <w:tcW w:w="0" w:type="auto"/>
            <w:vMerge/>
            <w:vAlign w:val="center"/>
          </w:tcPr>
          <w:p w14:paraId="48694763" w14:textId="77777777" w:rsidR="00A900A1" w:rsidRPr="00405A67" w:rsidRDefault="00A900A1" w:rsidP="00A900A1">
            <w:pPr>
              <w:spacing w:line="240" w:lineRule="auto"/>
              <w:rPr>
                <w:rFonts w:eastAsia="Calibri"/>
                <w:sz w:val="16"/>
                <w:szCs w:val="16"/>
              </w:rPr>
            </w:pPr>
          </w:p>
        </w:tc>
        <w:tc>
          <w:tcPr>
            <w:tcW w:w="1501" w:type="dxa"/>
            <w:vMerge/>
            <w:vAlign w:val="center"/>
          </w:tcPr>
          <w:p w14:paraId="09E470D8" w14:textId="77777777" w:rsidR="00A900A1" w:rsidRPr="00405A67" w:rsidRDefault="00A900A1" w:rsidP="00A900A1">
            <w:pPr>
              <w:spacing w:line="240" w:lineRule="auto"/>
              <w:rPr>
                <w:rFonts w:eastAsia="Calibri"/>
                <w:sz w:val="16"/>
                <w:szCs w:val="16"/>
              </w:rPr>
            </w:pPr>
          </w:p>
        </w:tc>
        <w:tc>
          <w:tcPr>
            <w:tcW w:w="2707" w:type="dxa"/>
            <w:vMerge/>
            <w:vAlign w:val="center"/>
          </w:tcPr>
          <w:p w14:paraId="1BC9B3B6" w14:textId="77777777" w:rsidR="00A900A1" w:rsidRPr="005C488B" w:rsidRDefault="00A900A1" w:rsidP="00A900A1">
            <w:pPr>
              <w:spacing w:line="240" w:lineRule="auto"/>
              <w:jc w:val="both"/>
              <w:rPr>
                <w:rFonts w:asciiTheme="minorHAnsi" w:eastAsia="Calibri" w:hAnsiTheme="minorHAnsi"/>
                <w:sz w:val="16"/>
                <w:szCs w:val="16"/>
              </w:rPr>
            </w:pPr>
          </w:p>
        </w:tc>
        <w:tc>
          <w:tcPr>
            <w:tcW w:w="2344" w:type="dxa"/>
          </w:tcPr>
          <w:p w14:paraId="3905B672" w14:textId="77777777" w:rsidR="00A900A1" w:rsidRPr="00C33BC5" w:rsidRDefault="00A900A1" w:rsidP="00A900A1">
            <w:pPr>
              <w:spacing w:line="240" w:lineRule="auto"/>
              <w:jc w:val="center"/>
              <w:rPr>
                <w:rFonts w:asciiTheme="minorHAnsi" w:eastAsia="Calibri" w:hAnsiTheme="minorHAnsi"/>
                <w:sz w:val="16"/>
                <w:szCs w:val="16"/>
              </w:rPr>
            </w:pPr>
            <w:r w:rsidRPr="00F66AAB">
              <w:rPr>
                <w:rFonts w:asciiTheme="minorHAnsi" w:eastAsia="Calibri" w:hAnsiTheme="minorHAnsi"/>
                <w:sz w:val="16"/>
                <w:szCs w:val="16"/>
              </w:rPr>
              <w:t>Any other areas</w:t>
            </w:r>
          </w:p>
          <w:p w14:paraId="24000B29" w14:textId="2B350BFB" w:rsidR="00A900A1" w:rsidRPr="00C33BC5" w:rsidRDefault="00A900A1" w:rsidP="00A900A1">
            <w:pPr>
              <w:spacing w:line="240" w:lineRule="auto"/>
              <w:jc w:val="center"/>
              <w:rPr>
                <w:rFonts w:asciiTheme="minorHAnsi" w:eastAsia="Calibri" w:hAnsiTheme="minorHAnsi"/>
                <w:sz w:val="16"/>
                <w:szCs w:val="16"/>
              </w:rPr>
            </w:pPr>
            <w:r w:rsidRPr="00F66AAB">
              <w:rPr>
                <w:rFonts w:asciiTheme="minorHAnsi" w:eastAsia="Calibri" w:hAnsiTheme="minorHAnsi"/>
                <w:sz w:val="16"/>
                <w:szCs w:val="16"/>
              </w:rPr>
              <w:t xml:space="preserve">de </w:t>
            </w:r>
            <w:proofErr w:type="spellStart"/>
            <w:r w:rsidRPr="00F66AAB">
              <w:rPr>
                <w:rFonts w:asciiTheme="minorHAnsi" w:eastAsia="Calibri" w:hAnsiTheme="minorHAnsi"/>
                <w:sz w:val="16"/>
                <w:szCs w:val="16"/>
              </w:rPr>
              <w:t>risc</w:t>
            </w:r>
            <w:proofErr w:type="spellEnd"/>
            <w:r w:rsidRPr="00F66AAB">
              <w:rPr>
                <w:rFonts w:asciiTheme="minorHAnsi" w:eastAsia="Calibri" w:hAnsiTheme="minorHAnsi"/>
                <w:sz w:val="16"/>
                <w:szCs w:val="16"/>
              </w:rPr>
              <w:t xml:space="preserve"> </w:t>
            </w:r>
            <w:proofErr w:type="spellStart"/>
            <w:r w:rsidRPr="00F66AAB">
              <w:rPr>
                <w:rFonts w:asciiTheme="minorHAnsi" w:eastAsia="Calibri" w:hAnsiTheme="minorHAnsi"/>
                <w:sz w:val="16"/>
                <w:szCs w:val="16"/>
              </w:rPr>
              <w:t>relevante</w:t>
            </w:r>
            <w:proofErr w:type="spellEnd"/>
          </w:p>
        </w:tc>
        <w:tc>
          <w:tcPr>
            <w:tcW w:w="1377" w:type="dxa"/>
            <w:vMerge/>
            <w:vAlign w:val="center"/>
          </w:tcPr>
          <w:p w14:paraId="30B8E6A8" w14:textId="77777777" w:rsidR="00A900A1" w:rsidRPr="00C33BC5" w:rsidRDefault="00A900A1" w:rsidP="00A900A1">
            <w:pPr>
              <w:spacing w:line="240" w:lineRule="auto"/>
              <w:jc w:val="center"/>
              <w:rPr>
                <w:rFonts w:asciiTheme="minorHAnsi" w:eastAsia="Calibri" w:hAnsiTheme="minorHAnsi"/>
                <w:sz w:val="16"/>
                <w:szCs w:val="16"/>
              </w:rPr>
            </w:pPr>
          </w:p>
        </w:tc>
        <w:tc>
          <w:tcPr>
            <w:tcW w:w="1392" w:type="dxa"/>
            <w:vAlign w:val="center"/>
          </w:tcPr>
          <w:p w14:paraId="40758ECD" w14:textId="3389B947" w:rsidR="00A900A1" w:rsidRPr="0028526A" w:rsidRDefault="00A900A1" w:rsidP="00A900A1">
            <w:pPr>
              <w:spacing w:line="240" w:lineRule="auto"/>
              <w:jc w:val="center"/>
              <w:rPr>
                <w:rFonts w:asciiTheme="minorHAnsi" w:eastAsia="Calibri" w:hAnsiTheme="minorHAnsi"/>
                <w:sz w:val="16"/>
                <w:szCs w:val="16"/>
              </w:rPr>
            </w:pPr>
            <w:r w:rsidRPr="0043269C">
              <w:rPr>
                <w:rFonts w:asciiTheme="minorHAnsi" w:eastAsia="Calibri" w:hAnsiTheme="minorHAnsi"/>
                <w:sz w:val="16"/>
                <w:szCs w:val="16"/>
              </w:rPr>
              <w:t>Insignificant</w:t>
            </w:r>
          </w:p>
        </w:tc>
        <w:tc>
          <w:tcPr>
            <w:tcW w:w="804" w:type="dxa"/>
            <w:vMerge/>
          </w:tcPr>
          <w:p w14:paraId="78F42B28" w14:textId="77777777" w:rsidR="00A900A1" w:rsidRPr="0028526A" w:rsidRDefault="00A900A1" w:rsidP="00A900A1">
            <w:pPr>
              <w:spacing w:line="240" w:lineRule="auto"/>
              <w:jc w:val="both"/>
              <w:rPr>
                <w:rFonts w:asciiTheme="minorHAnsi" w:eastAsia="Calibri" w:hAnsiTheme="minorHAnsi"/>
                <w:sz w:val="16"/>
                <w:szCs w:val="16"/>
              </w:rPr>
            </w:pPr>
          </w:p>
        </w:tc>
      </w:tr>
      <w:tr w:rsidR="00A900A1" w:rsidRPr="00405A67" w14:paraId="70F8F8D0" w14:textId="40E656AE" w:rsidTr="0070637C">
        <w:trPr>
          <w:trHeight w:val="87"/>
          <w:jc w:val="center"/>
        </w:trPr>
        <w:tc>
          <w:tcPr>
            <w:tcW w:w="0" w:type="auto"/>
            <w:vMerge w:val="restart"/>
            <w:vAlign w:val="center"/>
            <w:hideMark/>
          </w:tcPr>
          <w:p w14:paraId="080D538F" w14:textId="77777777" w:rsidR="00A900A1" w:rsidRPr="00405A67" w:rsidRDefault="00A900A1" w:rsidP="00A900A1">
            <w:pPr>
              <w:spacing w:line="240" w:lineRule="auto"/>
              <w:rPr>
                <w:rFonts w:ascii="Verdana" w:eastAsia="Calibri" w:hAnsi="Verdana" w:cstheme="minorBidi"/>
                <w:sz w:val="16"/>
                <w:szCs w:val="16"/>
              </w:rPr>
            </w:pPr>
            <w:r w:rsidRPr="00405A67">
              <w:rPr>
                <w:rFonts w:ascii="Verdana" w:eastAsia="Calibri" w:hAnsi="Verdana" w:cstheme="minorBidi"/>
                <w:sz w:val="16"/>
                <w:szCs w:val="16"/>
              </w:rPr>
              <w:t>5</w:t>
            </w:r>
          </w:p>
        </w:tc>
        <w:tc>
          <w:tcPr>
            <w:tcW w:w="1501" w:type="dxa"/>
            <w:vMerge w:val="restart"/>
            <w:vAlign w:val="center"/>
            <w:hideMark/>
          </w:tcPr>
          <w:p w14:paraId="024B5BB0" w14:textId="77777777" w:rsidR="00A900A1" w:rsidRPr="00405A67" w:rsidRDefault="00A900A1" w:rsidP="00A900A1">
            <w:pPr>
              <w:spacing w:line="240" w:lineRule="auto"/>
              <w:rPr>
                <w:rFonts w:ascii="Verdana" w:eastAsia="Calibri" w:hAnsi="Verdana" w:cstheme="minorBidi"/>
                <w:sz w:val="16"/>
                <w:szCs w:val="16"/>
              </w:rPr>
            </w:pPr>
            <w:r w:rsidRPr="00405A67">
              <w:rPr>
                <w:rFonts w:ascii="Verdana" w:eastAsia="Calibri" w:hAnsi="Verdana" w:cstheme="minorBidi"/>
                <w:sz w:val="16"/>
                <w:szCs w:val="16"/>
              </w:rPr>
              <w:t>Wind Erosion Risk Index</w:t>
            </w:r>
          </w:p>
        </w:tc>
        <w:tc>
          <w:tcPr>
            <w:tcW w:w="2707" w:type="dxa"/>
            <w:vMerge w:val="restart"/>
            <w:vAlign w:val="center"/>
          </w:tcPr>
          <w:p w14:paraId="20090E09" w14:textId="77777777" w:rsidR="00A900A1" w:rsidRPr="005C488B" w:rsidRDefault="00A900A1" w:rsidP="00A900A1">
            <w:pPr>
              <w:spacing w:line="240" w:lineRule="auto"/>
              <w:jc w:val="both"/>
              <w:rPr>
                <w:rFonts w:asciiTheme="minorHAnsi" w:eastAsia="Calibri" w:hAnsiTheme="minorHAnsi" w:cstheme="minorBidi"/>
                <w:sz w:val="16"/>
                <w:szCs w:val="16"/>
              </w:rPr>
            </w:pPr>
            <w:r w:rsidRPr="005C488B">
              <w:rPr>
                <w:rFonts w:asciiTheme="minorHAnsi" w:eastAsia="Calibri" w:hAnsiTheme="minorHAnsi" w:cstheme="minorBidi"/>
                <w:sz w:val="16"/>
                <w:szCs w:val="16"/>
              </w:rPr>
              <w:t>Degradation of wind turbine structures</w:t>
            </w:r>
          </w:p>
        </w:tc>
        <w:tc>
          <w:tcPr>
            <w:tcW w:w="2344" w:type="dxa"/>
          </w:tcPr>
          <w:p w14:paraId="36EA0FA5" w14:textId="66467043" w:rsidR="00A900A1" w:rsidRPr="005C488B" w:rsidRDefault="00A900A1" w:rsidP="00A900A1">
            <w:pPr>
              <w:spacing w:line="240" w:lineRule="auto"/>
              <w:jc w:val="center"/>
              <w:rPr>
                <w:rFonts w:asciiTheme="minorHAnsi" w:eastAsia="Calibri" w:hAnsiTheme="minorHAnsi"/>
                <w:sz w:val="16"/>
                <w:szCs w:val="16"/>
              </w:rPr>
            </w:pPr>
            <w:r w:rsidRPr="00507AC9">
              <w:rPr>
                <w:rFonts w:asciiTheme="minorHAnsi" w:eastAsia="Calibri" w:hAnsiTheme="minorHAnsi"/>
                <w:sz w:val="16"/>
                <w:szCs w:val="16"/>
              </w:rPr>
              <w:t>Active damage, engineering, functional aspects</w:t>
            </w:r>
          </w:p>
        </w:tc>
        <w:tc>
          <w:tcPr>
            <w:tcW w:w="1377" w:type="dxa"/>
            <w:vMerge w:val="restart"/>
            <w:vAlign w:val="center"/>
          </w:tcPr>
          <w:p w14:paraId="166C315D" w14:textId="52237FC8" w:rsidR="00A900A1" w:rsidRPr="005C488B" w:rsidRDefault="00A900A1" w:rsidP="00A900A1">
            <w:pPr>
              <w:spacing w:line="240" w:lineRule="auto"/>
              <w:jc w:val="center"/>
              <w:rPr>
                <w:rFonts w:asciiTheme="minorHAnsi" w:eastAsia="Calibri" w:hAnsiTheme="minorHAnsi"/>
                <w:sz w:val="16"/>
                <w:szCs w:val="16"/>
              </w:rPr>
            </w:pPr>
            <w:r w:rsidRPr="005C488B">
              <w:rPr>
                <w:rFonts w:asciiTheme="minorHAnsi" w:eastAsia="Calibri" w:hAnsiTheme="minorHAnsi"/>
                <w:sz w:val="16"/>
                <w:szCs w:val="16"/>
              </w:rPr>
              <w:t>Sure</w:t>
            </w:r>
          </w:p>
        </w:tc>
        <w:tc>
          <w:tcPr>
            <w:tcW w:w="1392" w:type="dxa"/>
            <w:vAlign w:val="center"/>
          </w:tcPr>
          <w:p w14:paraId="4FAE68D8" w14:textId="7579A1E8" w:rsidR="00A900A1" w:rsidRPr="00405A67" w:rsidRDefault="00A900A1" w:rsidP="00A900A1">
            <w:pPr>
              <w:spacing w:line="240" w:lineRule="auto"/>
              <w:jc w:val="center"/>
              <w:rPr>
                <w:rFonts w:eastAsia="Calibri"/>
                <w:sz w:val="16"/>
                <w:szCs w:val="16"/>
              </w:rPr>
            </w:pPr>
            <w:r>
              <w:rPr>
                <w:rFonts w:asciiTheme="minorHAnsi" w:eastAsia="Calibri" w:hAnsiTheme="minorHAnsi"/>
                <w:sz w:val="16"/>
                <w:szCs w:val="16"/>
              </w:rPr>
              <w:t>Moderate</w:t>
            </w:r>
          </w:p>
        </w:tc>
        <w:tc>
          <w:tcPr>
            <w:tcW w:w="804" w:type="dxa"/>
            <w:vMerge w:val="restart"/>
            <w:vAlign w:val="center"/>
          </w:tcPr>
          <w:p w14:paraId="5F983A42" w14:textId="5BA73E6C" w:rsidR="00A900A1" w:rsidRPr="00405A67" w:rsidRDefault="00A900A1" w:rsidP="00A900A1">
            <w:pPr>
              <w:spacing w:line="240" w:lineRule="auto"/>
              <w:jc w:val="center"/>
              <w:rPr>
                <w:rFonts w:eastAsia="Calibri"/>
                <w:sz w:val="16"/>
                <w:szCs w:val="16"/>
              </w:rPr>
            </w:pPr>
            <w:r>
              <w:rPr>
                <w:rFonts w:asciiTheme="minorHAnsi" w:eastAsia="Calibri" w:hAnsiTheme="minorHAnsi"/>
                <w:sz w:val="16"/>
                <w:szCs w:val="16"/>
              </w:rPr>
              <w:t>Elevated</w:t>
            </w:r>
          </w:p>
        </w:tc>
      </w:tr>
      <w:tr w:rsidR="00A900A1" w:rsidRPr="00405A67" w14:paraId="1F58CBC9" w14:textId="77777777" w:rsidTr="0070637C">
        <w:trPr>
          <w:trHeight w:val="83"/>
          <w:jc w:val="center"/>
        </w:trPr>
        <w:tc>
          <w:tcPr>
            <w:tcW w:w="0" w:type="auto"/>
            <w:vMerge/>
            <w:vAlign w:val="center"/>
          </w:tcPr>
          <w:p w14:paraId="21222753" w14:textId="77777777" w:rsidR="00A900A1" w:rsidRPr="00405A67" w:rsidRDefault="00A900A1" w:rsidP="00A900A1">
            <w:pPr>
              <w:spacing w:line="240" w:lineRule="auto"/>
              <w:rPr>
                <w:rFonts w:eastAsia="Calibri"/>
                <w:sz w:val="16"/>
                <w:szCs w:val="16"/>
              </w:rPr>
            </w:pPr>
          </w:p>
        </w:tc>
        <w:tc>
          <w:tcPr>
            <w:tcW w:w="1501" w:type="dxa"/>
            <w:vMerge/>
            <w:vAlign w:val="center"/>
          </w:tcPr>
          <w:p w14:paraId="364B707F" w14:textId="77777777" w:rsidR="00A900A1" w:rsidRPr="00405A67" w:rsidRDefault="00A900A1" w:rsidP="00A900A1">
            <w:pPr>
              <w:spacing w:line="240" w:lineRule="auto"/>
              <w:rPr>
                <w:rFonts w:eastAsia="Calibri"/>
                <w:sz w:val="16"/>
                <w:szCs w:val="16"/>
              </w:rPr>
            </w:pPr>
          </w:p>
        </w:tc>
        <w:tc>
          <w:tcPr>
            <w:tcW w:w="2707" w:type="dxa"/>
            <w:vMerge/>
            <w:vAlign w:val="center"/>
          </w:tcPr>
          <w:p w14:paraId="07278DB5" w14:textId="77777777" w:rsidR="00A900A1" w:rsidRPr="005C488B" w:rsidRDefault="00A900A1" w:rsidP="00A900A1">
            <w:pPr>
              <w:spacing w:line="240" w:lineRule="auto"/>
              <w:jc w:val="both"/>
              <w:rPr>
                <w:rFonts w:asciiTheme="minorHAnsi" w:eastAsia="Calibri" w:hAnsiTheme="minorHAnsi"/>
                <w:sz w:val="16"/>
                <w:szCs w:val="16"/>
              </w:rPr>
            </w:pPr>
          </w:p>
        </w:tc>
        <w:tc>
          <w:tcPr>
            <w:tcW w:w="2344" w:type="dxa"/>
          </w:tcPr>
          <w:p w14:paraId="13741CDE" w14:textId="374DB573" w:rsidR="00A900A1" w:rsidRPr="005C488B" w:rsidRDefault="00A900A1" w:rsidP="00A900A1">
            <w:pPr>
              <w:spacing w:line="240" w:lineRule="auto"/>
              <w:jc w:val="center"/>
              <w:rPr>
                <w:rFonts w:asciiTheme="minorHAnsi" w:eastAsia="Calibri" w:hAnsiTheme="minorHAnsi"/>
                <w:sz w:val="16"/>
                <w:szCs w:val="16"/>
              </w:rPr>
            </w:pPr>
            <w:r>
              <w:rPr>
                <w:rFonts w:asciiTheme="minorHAnsi" w:eastAsia="Calibri" w:hAnsiTheme="minorHAnsi"/>
                <w:sz w:val="16"/>
                <w:szCs w:val="16"/>
              </w:rPr>
              <w:t>Safety &amp; Health</w:t>
            </w:r>
          </w:p>
        </w:tc>
        <w:tc>
          <w:tcPr>
            <w:tcW w:w="1377" w:type="dxa"/>
            <w:vMerge/>
            <w:vAlign w:val="center"/>
          </w:tcPr>
          <w:p w14:paraId="68842865" w14:textId="77777777" w:rsidR="00A900A1" w:rsidRPr="005C488B" w:rsidRDefault="00A900A1" w:rsidP="00A900A1">
            <w:pPr>
              <w:spacing w:line="240" w:lineRule="auto"/>
              <w:jc w:val="center"/>
              <w:rPr>
                <w:rFonts w:asciiTheme="minorHAnsi" w:eastAsia="Calibri" w:hAnsiTheme="minorHAnsi"/>
                <w:sz w:val="16"/>
                <w:szCs w:val="16"/>
              </w:rPr>
            </w:pPr>
          </w:p>
        </w:tc>
        <w:tc>
          <w:tcPr>
            <w:tcW w:w="1392" w:type="dxa"/>
            <w:vAlign w:val="center"/>
          </w:tcPr>
          <w:p w14:paraId="310E89ED" w14:textId="496EDE5E" w:rsidR="00A900A1" w:rsidRPr="00405A67" w:rsidRDefault="00A900A1" w:rsidP="00A900A1">
            <w:pPr>
              <w:spacing w:line="240" w:lineRule="auto"/>
              <w:jc w:val="center"/>
              <w:rPr>
                <w:rFonts w:eastAsia="Calibri"/>
                <w:sz w:val="16"/>
                <w:szCs w:val="16"/>
              </w:rPr>
            </w:pPr>
            <w:r>
              <w:rPr>
                <w:rFonts w:asciiTheme="minorHAnsi" w:eastAsia="Calibri" w:hAnsiTheme="minorHAnsi"/>
                <w:sz w:val="16"/>
                <w:szCs w:val="16"/>
              </w:rPr>
              <w:t>Minor</w:t>
            </w:r>
          </w:p>
        </w:tc>
        <w:tc>
          <w:tcPr>
            <w:tcW w:w="804" w:type="dxa"/>
            <w:vMerge/>
          </w:tcPr>
          <w:p w14:paraId="15CE1DC5" w14:textId="77777777" w:rsidR="00A900A1" w:rsidRPr="00405A67" w:rsidRDefault="00A900A1" w:rsidP="00A900A1">
            <w:pPr>
              <w:spacing w:line="240" w:lineRule="auto"/>
              <w:jc w:val="both"/>
              <w:rPr>
                <w:rFonts w:eastAsia="Calibri"/>
                <w:sz w:val="16"/>
                <w:szCs w:val="16"/>
              </w:rPr>
            </w:pPr>
          </w:p>
        </w:tc>
      </w:tr>
      <w:tr w:rsidR="00A900A1" w:rsidRPr="00405A67" w14:paraId="3FD775CC" w14:textId="77777777" w:rsidTr="0070637C">
        <w:trPr>
          <w:trHeight w:val="83"/>
          <w:jc w:val="center"/>
        </w:trPr>
        <w:tc>
          <w:tcPr>
            <w:tcW w:w="0" w:type="auto"/>
            <w:vMerge/>
            <w:vAlign w:val="center"/>
          </w:tcPr>
          <w:p w14:paraId="2C8EA0DB" w14:textId="77777777" w:rsidR="00A900A1" w:rsidRPr="00405A67" w:rsidRDefault="00A900A1" w:rsidP="00A900A1">
            <w:pPr>
              <w:spacing w:line="240" w:lineRule="auto"/>
              <w:rPr>
                <w:rFonts w:eastAsia="Calibri"/>
                <w:sz w:val="16"/>
                <w:szCs w:val="16"/>
              </w:rPr>
            </w:pPr>
          </w:p>
        </w:tc>
        <w:tc>
          <w:tcPr>
            <w:tcW w:w="1501" w:type="dxa"/>
            <w:vMerge/>
            <w:vAlign w:val="center"/>
          </w:tcPr>
          <w:p w14:paraId="76BDCC4B" w14:textId="77777777" w:rsidR="00A900A1" w:rsidRPr="00405A67" w:rsidRDefault="00A900A1" w:rsidP="00A900A1">
            <w:pPr>
              <w:spacing w:line="240" w:lineRule="auto"/>
              <w:rPr>
                <w:rFonts w:eastAsia="Calibri"/>
                <w:sz w:val="16"/>
                <w:szCs w:val="16"/>
              </w:rPr>
            </w:pPr>
          </w:p>
        </w:tc>
        <w:tc>
          <w:tcPr>
            <w:tcW w:w="2707" w:type="dxa"/>
            <w:vMerge/>
            <w:vAlign w:val="center"/>
          </w:tcPr>
          <w:p w14:paraId="6A53582C" w14:textId="77777777" w:rsidR="00A900A1" w:rsidRPr="005C488B" w:rsidRDefault="00A900A1" w:rsidP="00A900A1">
            <w:pPr>
              <w:spacing w:line="240" w:lineRule="auto"/>
              <w:jc w:val="both"/>
              <w:rPr>
                <w:rFonts w:asciiTheme="minorHAnsi" w:eastAsia="Calibri" w:hAnsiTheme="minorHAnsi"/>
                <w:sz w:val="16"/>
                <w:szCs w:val="16"/>
              </w:rPr>
            </w:pPr>
          </w:p>
        </w:tc>
        <w:tc>
          <w:tcPr>
            <w:tcW w:w="2344" w:type="dxa"/>
          </w:tcPr>
          <w:p w14:paraId="1A6A84CD" w14:textId="3B36C0F6" w:rsidR="00A900A1" w:rsidRPr="005C488B" w:rsidRDefault="00A900A1" w:rsidP="00A900A1">
            <w:pPr>
              <w:spacing w:line="240" w:lineRule="auto"/>
              <w:jc w:val="center"/>
              <w:rPr>
                <w:rFonts w:asciiTheme="minorHAnsi" w:eastAsia="Calibri" w:hAnsiTheme="minorHAnsi"/>
                <w:sz w:val="16"/>
                <w:szCs w:val="16"/>
              </w:rPr>
            </w:pPr>
            <w:r>
              <w:rPr>
                <w:rFonts w:asciiTheme="minorHAnsi" w:eastAsia="Calibri" w:hAnsiTheme="minorHAnsi"/>
                <w:sz w:val="16"/>
                <w:szCs w:val="16"/>
              </w:rPr>
              <w:t>Environment, cultural heritage</w:t>
            </w:r>
          </w:p>
        </w:tc>
        <w:tc>
          <w:tcPr>
            <w:tcW w:w="1377" w:type="dxa"/>
            <w:vMerge/>
            <w:vAlign w:val="center"/>
          </w:tcPr>
          <w:p w14:paraId="037566C5" w14:textId="77777777" w:rsidR="00A900A1" w:rsidRPr="005C488B" w:rsidRDefault="00A900A1" w:rsidP="00A900A1">
            <w:pPr>
              <w:spacing w:line="240" w:lineRule="auto"/>
              <w:jc w:val="center"/>
              <w:rPr>
                <w:rFonts w:asciiTheme="minorHAnsi" w:eastAsia="Calibri" w:hAnsiTheme="minorHAnsi"/>
                <w:sz w:val="16"/>
                <w:szCs w:val="16"/>
              </w:rPr>
            </w:pPr>
          </w:p>
        </w:tc>
        <w:tc>
          <w:tcPr>
            <w:tcW w:w="1392" w:type="dxa"/>
            <w:vAlign w:val="center"/>
          </w:tcPr>
          <w:p w14:paraId="49F4532E" w14:textId="3AC2BA39" w:rsidR="00A900A1" w:rsidRPr="00405A67" w:rsidRDefault="00A900A1" w:rsidP="00A900A1">
            <w:pPr>
              <w:spacing w:line="240" w:lineRule="auto"/>
              <w:jc w:val="center"/>
              <w:rPr>
                <w:rFonts w:eastAsia="Calibri"/>
                <w:sz w:val="16"/>
                <w:szCs w:val="16"/>
              </w:rPr>
            </w:pPr>
            <w:r>
              <w:rPr>
                <w:rFonts w:asciiTheme="minorHAnsi" w:eastAsia="Calibri" w:hAnsiTheme="minorHAnsi"/>
                <w:sz w:val="16"/>
                <w:szCs w:val="16"/>
              </w:rPr>
              <w:t>Minor</w:t>
            </w:r>
          </w:p>
        </w:tc>
        <w:tc>
          <w:tcPr>
            <w:tcW w:w="804" w:type="dxa"/>
            <w:vMerge/>
          </w:tcPr>
          <w:p w14:paraId="3D27EDB8" w14:textId="77777777" w:rsidR="00A900A1" w:rsidRPr="00405A67" w:rsidRDefault="00A900A1" w:rsidP="00A900A1">
            <w:pPr>
              <w:spacing w:line="240" w:lineRule="auto"/>
              <w:jc w:val="both"/>
              <w:rPr>
                <w:rFonts w:eastAsia="Calibri"/>
                <w:sz w:val="16"/>
                <w:szCs w:val="16"/>
              </w:rPr>
            </w:pPr>
          </w:p>
        </w:tc>
      </w:tr>
      <w:tr w:rsidR="00A900A1" w:rsidRPr="00405A67" w14:paraId="47D70646" w14:textId="77777777" w:rsidTr="0070637C">
        <w:trPr>
          <w:trHeight w:val="83"/>
          <w:jc w:val="center"/>
        </w:trPr>
        <w:tc>
          <w:tcPr>
            <w:tcW w:w="0" w:type="auto"/>
            <w:vMerge/>
            <w:vAlign w:val="center"/>
          </w:tcPr>
          <w:p w14:paraId="47CEF7AA" w14:textId="77777777" w:rsidR="00A900A1" w:rsidRPr="00405A67" w:rsidRDefault="00A900A1" w:rsidP="00A900A1">
            <w:pPr>
              <w:spacing w:line="240" w:lineRule="auto"/>
              <w:rPr>
                <w:rFonts w:eastAsia="Calibri"/>
                <w:sz w:val="16"/>
                <w:szCs w:val="16"/>
              </w:rPr>
            </w:pPr>
          </w:p>
        </w:tc>
        <w:tc>
          <w:tcPr>
            <w:tcW w:w="1501" w:type="dxa"/>
            <w:vMerge/>
            <w:vAlign w:val="center"/>
          </w:tcPr>
          <w:p w14:paraId="6A000574" w14:textId="77777777" w:rsidR="00A900A1" w:rsidRPr="00405A67" w:rsidRDefault="00A900A1" w:rsidP="00A900A1">
            <w:pPr>
              <w:spacing w:line="240" w:lineRule="auto"/>
              <w:rPr>
                <w:rFonts w:eastAsia="Calibri"/>
                <w:sz w:val="16"/>
                <w:szCs w:val="16"/>
              </w:rPr>
            </w:pPr>
          </w:p>
        </w:tc>
        <w:tc>
          <w:tcPr>
            <w:tcW w:w="2707" w:type="dxa"/>
            <w:vMerge/>
            <w:vAlign w:val="center"/>
          </w:tcPr>
          <w:p w14:paraId="1DDE2509" w14:textId="77777777" w:rsidR="00A900A1" w:rsidRPr="005C488B" w:rsidRDefault="00A900A1" w:rsidP="00A900A1">
            <w:pPr>
              <w:spacing w:line="240" w:lineRule="auto"/>
              <w:jc w:val="both"/>
              <w:rPr>
                <w:rFonts w:asciiTheme="minorHAnsi" w:eastAsia="Calibri" w:hAnsiTheme="minorHAnsi"/>
                <w:sz w:val="16"/>
                <w:szCs w:val="16"/>
              </w:rPr>
            </w:pPr>
          </w:p>
        </w:tc>
        <w:tc>
          <w:tcPr>
            <w:tcW w:w="2344" w:type="dxa"/>
          </w:tcPr>
          <w:p w14:paraId="6E3F8157" w14:textId="3E958272" w:rsidR="00A900A1" w:rsidRPr="005C488B" w:rsidRDefault="00A900A1" w:rsidP="00A900A1">
            <w:pPr>
              <w:spacing w:line="240" w:lineRule="auto"/>
              <w:jc w:val="center"/>
              <w:rPr>
                <w:rFonts w:asciiTheme="minorHAnsi" w:eastAsia="Calibri" w:hAnsiTheme="minorHAnsi"/>
                <w:sz w:val="16"/>
                <w:szCs w:val="16"/>
              </w:rPr>
            </w:pPr>
            <w:r>
              <w:rPr>
                <w:rFonts w:asciiTheme="minorHAnsi" w:eastAsia="Calibri" w:hAnsiTheme="minorHAnsi"/>
                <w:sz w:val="16"/>
                <w:szCs w:val="16"/>
              </w:rPr>
              <w:t>Social</w:t>
            </w:r>
          </w:p>
        </w:tc>
        <w:tc>
          <w:tcPr>
            <w:tcW w:w="1377" w:type="dxa"/>
            <w:vMerge/>
            <w:vAlign w:val="center"/>
          </w:tcPr>
          <w:p w14:paraId="1551D3DB" w14:textId="77777777" w:rsidR="00A900A1" w:rsidRPr="005C488B" w:rsidRDefault="00A900A1" w:rsidP="00A900A1">
            <w:pPr>
              <w:spacing w:line="240" w:lineRule="auto"/>
              <w:jc w:val="center"/>
              <w:rPr>
                <w:rFonts w:asciiTheme="minorHAnsi" w:eastAsia="Calibri" w:hAnsiTheme="minorHAnsi"/>
                <w:sz w:val="16"/>
                <w:szCs w:val="16"/>
              </w:rPr>
            </w:pPr>
          </w:p>
        </w:tc>
        <w:tc>
          <w:tcPr>
            <w:tcW w:w="1392" w:type="dxa"/>
            <w:vAlign w:val="center"/>
          </w:tcPr>
          <w:p w14:paraId="7F3925BD" w14:textId="5B6EFF03" w:rsidR="00A900A1" w:rsidRPr="00405A67" w:rsidRDefault="00A900A1" w:rsidP="00A900A1">
            <w:pPr>
              <w:spacing w:line="240" w:lineRule="auto"/>
              <w:jc w:val="center"/>
              <w:rPr>
                <w:rFonts w:eastAsia="Calibri"/>
                <w:sz w:val="16"/>
                <w:szCs w:val="16"/>
              </w:rPr>
            </w:pPr>
            <w:r>
              <w:rPr>
                <w:rFonts w:asciiTheme="minorHAnsi" w:eastAsia="Calibri" w:hAnsiTheme="minorHAnsi"/>
                <w:sz w:val="16"/>
                <w:szCs w:val="16"/>
              </w:rPr>
              <w:t>Minor</w:t>
            </w:r>
          </w:p>
        </w:tc>
        <w:tc>
          <w:tcPr>
            <w:tcW w:w="804" w:type="dxa"/>
            <w:vMerge/>
          </w:tcPr>
          <w:p w14:paraId="4E69B1CE" w14:textId="77777777" w:rsidR="00A900A1" w:rsidRPr="00405A67" w:rsidRDefault="00A900A1" w:rsidP="00A900A1">
            <w:pPr>
              <w:spacing w:line="240" w:lineRule="auto"/>
              <w:jc w:val="both"/>
              <w:rPr>
                <w:rFonts w:eastAsia="Calibri"/>
                <w:sz w:val="16"/>
                <w:szCs w:val="16"/>
              </w:rPr>
            </w:pPr>
          </w:p>
        </w:tc>
      </w:tr>
      <w:tr w:rsidR="00A900A1" w:rsidRPr="00405A67" w14:paraId="381B7C9C" w14:textId="77777777" w:rsidTr="0070637C">
        <w:trPr>
          <w:trHeight w:val="83"/>
          <w:jc w:val="center"/>
        </w:trPr>
        <w:tc>
          <w:tcPr>
            <w:tcW w:w="0" w:type="auto"/>
            <w:vMerge/>
            <w:vAlign w:val="center"/>
          </w:tcPr>
          <w:p w14:paraId="1F188E7D" w14:textId="77777777" w:rsidR="00A900A1" w:rsidRPr="00405A67" w:rsidRDefault="00A900A1" w:rsidP="00A900A1">
            <w:pPr>
              <w:spacing w:line="240" w:lineRule="auto"/>
              <w:rPr>
                <w:rFonts w:eastAsia="Calibri"/>
                <w:sz w:val="16"/>
                <w:szCs w:val="16"/>
              </w:rPr>
            </w:pPr>
          </w:p>
        </w:tc>
        <w:tc>
          <w:tcPr>
            <w:tcW w:w="1501" w:type="dxa"/>
            <w:vMerge/>
            <w:vAlign w:val="center"/>
          </w:tcPr>
          <w:p w14:paraId="0C1F09D6" w14:textId="77777777" w:rsidR="00A900A1" w:rsidRPr="00405A67" w:rsidRDefault="00A900A1" w:rsidP="00A900A1">
            <w:pPr>
              <w:spacing w:line="240" w:lineRule="auto"/>
              <w:rPr>
                <w:rFonts w:eastAsia="Calibri"/>
                <w:sz w:val="16"/>
                <w:szCs w:val="16"/>
              </w:rPr>
            </w:pPr>
          </w:p>
        </w:tc>
        <w:tc>
          <w:tcPr>
            <w:tcW w:w="2707" w:type="dxa"/>
            <w:vMerge/>
            <w:vAlign w:val="center"/>
          </w:tcPr>
          <w:p w14:paraId="1DC9019B" w14:textId="77777777" w:rsidR="00A900A1" w:rsidRPr="005C488B" w:rsidRDefault="00A900A1" w:rsidP="00A900A1">
            <w:pPr>
              <w:spacing w:line="240" w:lineRule="auto"/>
              <w:jc w:val="both"/>
              <w:rPr>
                <w:rFonts w:asciiTheme="minorHAnsi" w:eastAsia="Calibri" w:hAnsiTheme="minorHAnsi"/>
                <w:sz w:val="16"/>
                <w:szCs w:val="16"/>
              </w:rPr>
            </w:pPr>
          </w:p>
        </w:tc>
        <w:tc>
          <w:tcPr>
            <w:tcW w:w="2344" w:type="dxa"/>
          </w:tcPr>
          <w:p w14:paraId="434F46E3" w14:textId="08BA2A88" w:rsidR="00A900A1" w:rsidRPr="005C488B" w:rsidRDefault="00A900A1" w:rsidP="00A900A1">
            <w:pPr>
              <w:spacing w:line="240" w:lineRule="auto"/>
              <w:jc w:val="center"/>
              <w:rPr>
                <w:rFonts w:asciiTheme="minorHAnsi" w:eastAsia="Calibri" w:hAnsiTheme="minorHAnsi"/>
                <w:sz w:val="16"/>
                <w:szCs w:val="16"/>
              </w:rPr>
            </w:pPr>
            <w:r>
              <w:rPr>
                <w:rFonts w:asciiTheme="minorHAnsi" w:eastAsia="Calibri" w:hAnsiTheme="minorHAnsi"/>
                <w:sz w:val="16"/>
                <w:szCs w:val="16"/>
              </w:rPr>
              <w:t>Finance</w:t>
            </w:r>
          </w:p>
        </w:tc>
        <w:tc>
          <w:tcPr>
            <w:tcW w:w="1377" w:type="dxa"/>
            <w:vMerge/>
            <w:vAlign w:val="center"/>
          </w:tcPr>
          <w:p w14:paraId="535F596A" w14:textId="77777777" w:rsidR="00A900A1" w:rsidRPr="005C488B" w:rsidRDefault="00A900A1" w:rsidP="00A900A1">
            <w:pPr>
              <w:spacing w:line="240" w:lineRule="auto"/>
              <w:jc w:val="center"/>
              <w:rPr>
                <w:rFonts w:asciiTheme="minorHAnsi" w:eastAsia="Calibri" w:hAnsiTheme="minorHAnsi"/>
                <w:sz w:val="16"/>
                <w:szCs w:val="16"/>
              </w:rPr>
            </w:pPr>
          </w:p>
        </w:tc>
        <w:tc>
          <w:tcPr>
            <w:tcW w:w="1392" w:type="dxa"/>
            <w:vAlign w:val="center"/>
          </w:tcPr>
          <w:p w14:paraId="0BF62761" w14:textId="373D5BEB" w:rsidR="00A900A1" w:rsidRPr="00405A67" w:rsidRDefault="00D4402F" w:rsidP="00A900A1">
            <w:pPr>
              <w:spacing w:line="240" w:lineRule="auto"/>
              <w:jc w:val="center"/>
              <w:rPr>
                <w:rFonts w:eastAsia="Calibri"/>
                <w:sz w:val="16"/>
                <w:szCs w:val="16"/>
              </w:rPr>
            </w:pPr>
            <w:r>
              <w:rPr>
                <w:rFonts w:asciiTheme="minorHAnsi" w:eastAsia="Calibri" w:hAnsiTheme="minorHAnsi"/>
                <w:sz w:val="16"/>
                <w:szCs w:val="16"/>
              </w:rPr>
              <w:t>Minor</w:t>
            </w:r>
          </w:p>
        </w:tc>
        <w:tc>
          <w:tcPr>
            <w:tcW w:w="804" w:type="dxa"/>
            <w:vMerge/>
          </w:tcPr>
          <w:p w14:paraId="7D516EFB" w14:textId="77777777" w:rsidR="00A900A1" w:rsidRPr="00405A67" w:rsidRDefault="00A900A1" w:rsidP="00A900A1">
            <w:pPr>
              <w:spacing w:line="240" w:lineRule="auto"/>
              <w:jc w:val="both"/>
              <w:rPr>
                <w:rFonts w:eastAsia="Calibri"/>
                <w:sz w:val="16"/>
                <w:szCs w:val="16"/>
              </w:rPr>
            </w:pPr>
          </w:p>
        </w:tc>
      </w:tr>
      <w:tr w:rsidR="00A900A1" w:rsidRPr="00405A67" w14:paraId="12ED87D0" w14:textId="77777777" w:rsidTr="0070637C">
        <w:trPr>
          <w:trHeight w:val="83"/>
          <w:jc w:val="center"/>
        </w:trPr>
        <w:tc>
          <w:tcPr>
            <w:tcW w:w="0" w:type="auto"/>
            <w:vMerge/>
            <w:vAlign w:val="center"/>
          </w:tcPr>
          <w:p w14:paraId="11883608" w14:textId="77777777" w:rsidR="00A900A1" w:rsidRPr="00405A67" w:rsidRDefault="00A900A1" w:rsidP="00A900A1">
            <w:pPr>
              <w:spacing w:line="240" w:lineRule="auto"/>
              <w:rPr>
                <w:rFonts w:eastAsia="Calibri"/>
                <w:sz w:val="16"/>
                <w:szCs w:val="16"/>
              </w:rPr>
            </w:pPr>
          </w:p>
        </w:tc>
        <w:tc>
          <w:tcPr>
            <w:tcW w:w="1501" w:type="dxa"/>
            <w:vMerge/>
            <w:vAlign w:val="center"/>
          </w:tcPr>
          <w:p w14:paraId="318D7DB7" w14:textId="77777777" w:rsidR="00A900A1" w:rsidRPr="00405A67" w:rsidRDefault="00A900A1" w:rsidP="00A900A1">
            <w:pPr>
              <w:spacing w:line="240" w:lineRule="auto"/>
              <w:rPr>
                <w:rFonts w:eastAsia="Calibri"/>
                <w:sz w:val="16"/>
                <w:szCs w:val="16"/>
              </w:rPr>
            </w:pPr>
          </w:p>
        </w:tc>
        <w:tc>
          <w:tcPr>
            <w:tcW w:w="2707" w:type="dxa"/>
            <w:vMerge/>
            <w:vAlign w:val="center"/>
          </w:tcPr>
          <w:p w14:paraId="1C1CA0C9" w14:textId="77777777" w:rsidR="00A900A1" w:rsidRPr="005C488B" w:rsidRDefault="00A900A1" w:rsidP="00A900A1">
            <w:pPr>
              <w:spacing w:line="240" w:lineRule="auto"/>
              <w:jc w:val="both"/>
              <w:rPr>
                <w:rFonts w:asciiTheme="minorHAnsi" w:eastAsia="Calibri" w:hAnsiTheme="minorHAnsi"/>
                <w:sz w:val="16"/>
                <w:szCs w:val="16"/>
              </w:rPr>
            </w:pPr>
          </w:p>
        </w:tc>
        <w:tc>
          <w:tcPr>
            <w:tcW w:w="2344" w:type="dxa"/>
          </w:tcPr>
          <w:p w14:paraId="1151078E" w14:textId="68FE5216" w:rsidR="00A900A1" w:rsidRPr="005C488B" w:rsidRDefault="00A900A1" w:rsidP="00A900A1">
            <w:pPr>
              <w:spacing w:line="240" w:lineRule="auto"/>
              <w:jc w:val="center"/>
              <w:rPr>
                <w:rFonts w:asciiTheme="minorHAnsi" w:eastAsia="Calibri" w:hAnsiTheme="minorHAnsi"/>
                <w:sz w:val="16"/>
                <w:szCs w:val="16"/>
              </w:rPr>
            </w:pPr>
            <w:r>
              <w:rPr>
                <w:rFonts w:asciiTheme="minorHAnsi" w:eastAsia="Calibri" w:hAnsiTheme="minorHAnsi"/>
                <w:sz w:val="16"/>
                <w:szCs w:val="16"/>
              </w:rPr>
              <w:t>Reputation</w:t>
            </w:r>
          </w:p>
        </w:tc>
        <w:tc>
          <w:tcPr>
            <w:tcW w:w="1377" w:type="dxa"/>
            <w:vMerge/>
            <w:vAlign w:val="center"/>
          </w:tcPr>
          <w:p w14:paraId="6C9B7F77" w14:textId="77777777" w:rsidR="00A900A1" w:rsidRPr="005C488B" w:rsidRDefault="00A900A1" w:rsidP="00A900A1">
            <w:pPr>
              <w:spacing w:line="240" w:lineRule="auto"/>
              <w:jc w:val="center"/>
              <w:rPr>
                <w:rFonts w:asciiTheme="minorHAnsi" w:eastAsia="Calibri" w:hAnsiTheme="minorHAnsi"/>
                <w:sz w:val="16"/>
                <w:szCs w:val="16"/>
              </w:rPr>
            </w:pPr>
          </w:p>
        </w:tc>
        <w:tc>
          <w:tcPr>
            <w:tcW w:w="1392" w:type="dxa"/>
            <w:vAlign w:val="center"/>
          </w:tcPr>
          <w:p w14:paraId="2475F0DE" w14:textId="13DA71C5" w:rsidR="00A900A1" w:rsidRPr="00405A67" w:rsidRDefault="00D4402F" w:rsidP="00A900A1">
            <w:pPr>
              <w:spacing w:line="240" w:lineRule="auto"/>
              <w:jc w:val="center"/>
              <w:rPr>
                <w:rFonts w:eastAsia="Calibri"/>
                <w:sz w:val="16"/>
                <w:szCs w:val="16"/>
              </w:rPr>
            </w:pPr>
            <w:r w:rsidRPr="0043269C">
              <w:rPr>
                <w:rFonts w:asciiTheme="minorHAnsi" w:eastAsia="Calibri" w:hAnsiTheme="minorHAnsi"/>
                <w:sz w:val="16"/>
                <w:szCs w:val="16"/>
              </w:rPr>
              <w:t>Insignificant</w:t>
            </w:r>
          </w:p>
        </w:tc>
        <w:tc>
          <w:tcPr>
            <w:tcW w:w="804" w:type="dxa"/>
            <w:vMerge/>
          </w:tcPr>
          <w:p w14:paraId="5BA63935" w14:textId="77777777" w:rsidR="00A900A1" w:rsidRPr="00405A67" w:rsidRDefault="00A900A1" w:rsidP="00A900A1">
            <w:pPr>
              <w:spacing w:line="240" w:lineRule="auto"/>
              <w:jc w:val="both"/>
              <w:rPr>
                <w:rFonts w:eastAsia="Calibri"/>
                <w:sz w:val="16"/>
                <w:szCs w:val="16"/>
              </w:rPr>
            </w:pPr>
          </w:p>
        </w:tc>
      </w:tr>
      <w:tr w:rsidR="00A900A1" w:rsidRPr="00405A67" w14:paraId="7DD5E00F" w14:textId="77777777" w:rsidTr="0070637C">
        <w:trPr>
          <w:trHeight w:val="83"/>
          <w:jc w:val="center"/>
        </w:trPr>
        <w:tc>
          <w:tcPr>
            <w:tcW w:w="0" w:type="auto"/>
            <w:vMerge/>
            <w:vAlign w:val="center"/>
          </w:tcPr>
          <w:p w14:paraId="3D7FFD12" w14:textId="77777777" w:rsidR="00A900A1" w:rsidRPr="00405A67" w:rsidRDefault="00A900A1" w:rsidP="00A900A1">
            <w:pPr>
              <w:spacing w:line="240" w:lineRule="auto"/>
              <w:rPr>
                <w:rFonts w:eastAsia="Calibri"/>
                <w:sz w:val="16"/>
                <w:szCs w:val="16"/>
              </w:rPr>
            </w:pPr>
          </w:p>
        </w:tc>
        <w:tc>
          <w:tcPr>
            <w:tcW w:w="1501" w:type="dxa"/>
            <w:vMerge/>
            <w:vAlign w:val="center"/>
          </w:tcPr>
          <w:p w14:paraId="721C7274" w14:textId="77777777" w:rsidR="00A900A1" w:rsidRPr="00405A67" w:rsidRDefault="00A900A1" w:rsidP="00A900A1">
            <w:pPr>
              <w:spacing w:line="240" w:lineRule="auto"/>
              <w:rPr>
                <w:rFonts w:eastAsia="Calibri"/>
                <w:sz w:val="16"/>
                <w:szCs w:val="16"/>
              </w:rPr>
            </w:pPr>
          </w:p>
        </w:tc>
        <w:tc>
          <w:tcPr>
            <w:tcW w:w="2707" w:type="dxa"/>
            <w:vMerge/>
            <w:vAlign w:val="center"/>
          </w:tcPr>
          <w:p w14:paraId="485FC0F4" w14:textId="77777777" w:rsidR="00A900A1" w:rsidRPr="005C488B" w:rsidRDefault="00A900A1" w:rsidP="00A900A1">
            <w:pPr>
              <w:spacing w:line="240" w:lineRule="auto"/>
              <w:jc w:val="both"/>
              <w:rPr>
                <w:rFonts w:asciiTheme="minorHAnsi" w:eastAsia="Calibri" w:hAnsiTheme="minorHAnsi"/>
                <w:sz w:val="16"/>
                <w:szCs w:val="16"/>
              </w:rPr>
            </w:pPr>
          </w:p>
        </w:tc>
        <w:tc>
          <w:tcPr>
            <w:tcW w:w="2344" w:type="dxa"/>
          </w:tcPr>
          <w:p w14:paraId="7F9FF60C" w14:textId="77777777" w:rsidR="00A900A1" w:rsidRPr="00C33BC5" w:rsidRDefault="00A900A1" w:rsidP="00A900A1">
            <w:pPr>
              <w:spacing w:line="240" w:lineRule="auto"/>
              <w:jc w:val="center"/>
              <w:rPr>
                <w:rFonts w:asciiTheme="minorHAnsi" w:eastAsia="Calibri" w:hAnsiTheme="minorHAnsi"/>
                <w:sz w:val="16"/>
                <w:szCs w:val="16"/>
              </w:rPr>
            </w:pPr>
            <w:r w:rsidRPr="00F66AAB">
              <w:rPr>
                <w:rFonts w:asciiTheme="minorHAnsi" w:eastAsia="Calibri" w:hAnsiTheme="minorHAnsi"/>
                <w:sz w:val="16"/>
                <w:szCs w:val="16"/>
              </w:rPr>
              <w:t>Any other areas</w:t>
            </w:r>
          </w:p>
          <w:p w14:paraId="1C7A3160" w14:textId="36AF2551" w:rsidR="00A900A1" w:rsidRPr="00C33BC5" w:rsidRDefault="00A900A1" w:rsidP="00A900A1">
            <w:pPr>
              <w:spacing w:line="240" w:lineRule="auto"/>
              <w:jc w:val="center"/>
              <w:rPr>
                <w:rFonts w:asciiTheme="minorHAnsi" w:eastAsia="Calibri" w:hAnsiTheme="minorHAnsi"/>
                <w:sz w:val="16"/>
                <w:szCs w:val="16"/>
              </w:rPr>
            </w:pPr>
            <w:r w:rsidRPr="00F66AAB">
              <w:rPr>
                <w:rFonts w:asciiTheme="minorHAnsi" w:eastAsia="Calibri" w:hAnsiTheme="minorHAnsi"/>
                <w:sz w:val="16"/>
                <w:szCs w:val="16"/>
              </w:rPr>
              <w:t xml:space="preserve">de </w:t>
            </w:r>
            <w:proofErr w:type="spellStart"/>
            <w:r w:rsidRPr="00F66AAB">
              <w:rPr>
                <w:rFonts w:asciiTheme="minorHAnsi" w:eastAsia="Calibri" w:hAnsiTheme="minorHAnsi"/>
                <w:sz w:val="16"/>
                <w:szCs w:val="16"/>
              </w:rPr>
              <w:t>risc</w:t>
            </w:r>
            <w:proofErr w:type="spellEnd"/>
            <w:r w:rsidRPr="00F66AAB">
              <w:rPr>
                <w:rFonts w:asciiTheme="minorHAnsi" w:eastAsia="Calibri" w:hAnsiTheme="minorHAnsi"/>
                <w:sz w:val="16"/>
                <w:szCs w:val="16"/>
              </w:rPr>
              <w:t xml:space="preserve"> </w:t>
            </w:r>
            <w:proofErr w:type="spellStart"/>
            <w:r w:rsidRPr="00F66AAB">
              <w:rPr>
                <w:rFonts w:asciiTheme="minorHAnsi" w:eastAsia="Calibri" w:hAnsiTheme="minorHAnsi"/>
                <w:sz w:val="16"/>
                <w:szCs w:val="16"/>
              </w:rPr>
              <w:t>relevante</w:t>
            </w:r>
            <w:proofErr w:type="spellEnd"/>
          </w:p>
        </w:tc>
        <w:tc>
          <w:tcPr>
            <w:tcW w:w="1377" w:type="dxa"/>
            <w:vMerge/>
            <w:vAlign w:val="center"/>
          </w:tcPr>
          <w:p w14:paraId="16C4F676" w14:textId="77777777" w:rsidR="00A900A1" w:rsidRPr="00C33BC5" w:rsidRDefault="00A900A1" w:rsidP="00A900A1">
            <w:pPr>
              <w:spacing w:line="240" w:lineRule="auto"/>
              <w:jc w:val="center"/>
              <w:rPr>
                <w:rFonts w:asciiTheme="minorHAnsi" w:eastAsia="Calibri" w:hAnsiTheme="minorHAnsi"/>
                <w:sz w:val="16"/>
                <w:szCs w:val="16"/>
              </w:rPr>
            </w:pPr>
          </w:p>
        </w:tc>
        <w:tc>
          <w:tcPr>
            <w:tcW w:w="1392" w:type="dxa"/>
            <w:vAlign w:val="center"/>
          </w:tcPr>
          <w:p w14:paraId="1D2FC464" w14:textId="0A08D340" w:rsidR="00A900A1" w:rsidRPr="00405A67" w:rsidRDefault="00A900A1" w:rsidP="00A900A1">
            <w:pPr>
              <w:spacing w:line="240" w:lineRule="auto"/>
              <w:jc w:val="center"/>
              <w:rPr>
                <w:rFonts w:eastAsia="Calibri"/>
                <w:sz w:val="16"/>
                <w:szCs w:val="16"/>
              </w:rPr>
            </w:pPr>
            <w:r w:rsidRPr="0043269C">
              <w:rPr>
                <w:rFonts w:asciiTheme="minorHAnsi" w:eastAsia="Calibri" w:hAnsiTheme="minorHAnsi"/>
                <w:sz w:val="16"/>
                <w:szCs w:val="16"/>
              </w:rPr>
              <w:t>Insignificant</w:t>
            </w:r>
          </w:p>
        </w:tc>
        <w:tc>
          <w:tcPr>
            <w:tcW w:w="804" w:type="dxa"/>
            <w:vMerge/>
          </w:tcPr>
          <w:p w14:paraId="4C8DFAA8" w14:textId="77777777" w:rsidR="00A900A1" w:rsidRPr="00405A67" w:rsidRDefault="00A900A1" w:rsidP="00A900A1">
            <w:pPr>
              <w:spacing w:line="240" w:lineRule="auto"/>
              <w:jc w:val="both"/>
              <w:rPr>
                <w:rFonts w:eastAsia="Calibri"/>
                <w:sz w:val="16"/>
                <w:szCs w:val="16"/>
              </w:rPr>
            </w:pPr>
          </w:p>
        </w:tc>
      </w:tr>
      <w:tr w:rsidR="00D4402F" w:rsidRPr="00405A67" w14:paraId="1A95DF41" w14:textId="4B02D404" w:rsidTr="000464D3">
        <w:trPr>
          <w:trHeight w:val="168"/>
          <w:jc w:val="center"/>
        </w:trPr>
        <w:tc>
          <w:tcPr>
            <w:tcW w:w="0" w:type="auto"/>
            <w:vMerge w:val="restart"/>
            <w:vAlign w:val="center"/>
            <w:hideMark/>
          </w:tcPr>
          <w:p w14:paraId="1A6E354E" w14:textId="77777777" w:rsidR="00D4402F" w:rsidRPr="00405A67" w:rsidRDefault="00D4402F" w:rsidP="00D4402F">
            <w:pPr>
              <w:spacing w:line="240" w:lineRule="auto"/>
              <w:rPr>
                <w:rFonts w:ascii="Verdana" w:eastAsia="Calibri" w:hAnsi="Verdana" w:cstheme="minorBidi"/>
                <w:sz w:val="16"/>
                <w:szCs w:val="16"/>
              </w:rPr>
            </w:pPr>
            <w:r w:rsidRPr="00405A67">
              <w:rPr>
                <w:rFonts w:ascii="Verdana" w:eastAsia="Calibri" w:hAnsi="Verdana" w:cstheme="minorBidi"/>
                <w:sz w:val="16"/>
                <w:szCs w:val="16"/>
              </w:rPr>
              <w:t>6</w:t>
            </w:r>
          </w:p>
        </w:tc>
        <w:tc>
          <w:tcPr>
            <w:tcW w:w="1501" w:type="dxa"/>
            <w:vMerge w:val="restart"/>
            <w:vAlign w:val="center"/>
            <w:hideMark/>
          </w:tcPr>
          <w:p w14:paraId="10FFC0FD" w14:textId="77777777" w:rsidR="00D4402F" w:rsidRPr="00F66AAB" w:rsidRDefault="00D4402F" w:rsidP="00D4402F">
            <w:pPr>
              <w:spacing w:line="240" w:lineRule="auto"/>
              <w:rPr>
                <w:rFonts w:ascii="Verdana" w:eastAsia="Calibri" w:hAnsi="Verdana" w:cstheme="minorBidi"/>
                <w:sz w:val="16"/>
                <w:szCs w:val="16"/>
                <w:lang w:val="pt-BR"/>
              </w:rPr>
            </w:pPr>
            <w:r w:rsidRPr="00F66AAB">
              <w:rPr>
                <w:rFonts w:ascii="Verdana" w:eastAsia="Calibri" w:hAnsi="Verdana" w:cstheme="minorBidi"/>
                <w:sz w:val="16"/>
                <w:szCs w:val="16"/>
              </w:rPr>
              <w:t>Wildfire Risk Index</w:t>
            </w:r>
          </w:p>
        </w:tc>
        <w:tc>
          <w:tcPr>
            <w:tcW w:w="2707" w:type="dxa"/>
            <w:vMerge w:val="restart"/>
            <w:vAlign w:val="center"/>
          </w:tcPr>
          <w:p w14:paraId="6DE7EAA5" w14:textId="77777777" w:rsidR="00D4402F" w:rsidRPr="00C33BC5" w:rsidRDefault="00D4402F" w:rsidP="00D4402F">
            <w:pPr>
              <w:spacing w:line="240" w:lineRule="auto"/>
              <w:jc w:val="both"/>
              <w:rPr>
                <w:rFonts w:asciiTheme="minorHAnsi" w:eastAsia="Calibri" w:hAnsiTheme="minorHAnsi" w:cstheme="minorBidi"/>
                <w:sz w:val="16"/>
                <w:szCs w:val="16"/>
              </w:rPr>
            </w:pPr>
            <w:r w:rsidRPr="00F66AAB">
              <w:rPr>
                <w:rFonts w:asciiTheme="minorHAnsi" w:eastAsia="Calibri" w:hAnsiTheme="minorHAnsi" w:cstheme="minorBidi"/>
                <w:sz w:val="16"/>
                <w:szCs w:val="16"/>
              </w:rPr>
              <w:t>Deterioration of renewable energy production infrastructure</w:t>
            </w:r>
          </w:p>
          <w:p w14:paraId="3E9B609C" w14:textId="7521BF96" w:rsidR="00D4402F" w:rsidRPr="00C33BC5" w:rsidRDefault="00D4402F" w:rsidP="00D4402F">
            <w:pPr>
              <w:spacing w:line="240" w:lineRule="auto"/>
              <w:jc w:val="both"/>
              <w:rPr>
                <w:rFonts w:asciiTheme="minorHAnsi" w:eastAsia="Calibri" w:hAnsiTheme="minorHAnsi" w:cstheme="minorBidi"/>
                <w:sz w:val="16"/>
                <w:szCs w:val="16"/>
              </w:rPr>
            </w:pPr>
            <w:r w:rsidRPr="00F66AAB">
              <w:rPr>
                <w:rFonts w:ascii="Verdana" w:eastAsia="Calibri" w:hAnsi="Verdana"/>
                <w:sz w:val="16"/>
                <w:szCs w:val="16"/>
              </w:rPr>
              <w:t xml:space="preserve">Damage to the transport infrastructure </w:t>
            </w:r>
            <w:proofErr w:type="gramStart"/>
            <w:r w:rsidRPr="00F66AAB">
              <w:rPr>
                <w:rFonts w:ascii="Verdana" w:eastAsia="Calibri" w:hAnsi="Verdana"/>
                <w:sz w:val="16"/>
                <w:szCs w:val="16"/>
              </w:rPr>
              <w:t>for</w:t>
            </w:r>
            <w:proofErr w:type="gramEnd"/>
            <w:r w:rsidRPr="00F66AAB">
              <w:rPr>
                <w:rFonts w:ascii="Verdana" w:eastAsia="Calibri" w:hAnsi="Verdana"/>
                <w:sz w:val="16"/>
                <w:szCs w:val="16"/>
              </w:rPr>
              <w:t xml:space="preserve"> the energy generated by the wind farm</w:t>
            </w:r>
          </w:p>
        </w:tc>
        <w:tc>
          <w:tcPr>
            <w:tcW w:w="2344" w:type="dxa"/>
          </w:tcPr>
          <w:p w14:paraId="77C17028" w14:textId="4EBD8118" w:rsidR="00D4402F" w:rsidRPr="005C488B" w:rsidRDefault="00D4402F" w:rsidP="00D4402F">
            <w:pPr>
              <w:spacing w:line="240" w:lineRule="auto"/>
              <w:jc w:val="center"/>
              <w:rPr>
                <w:rFonts w:asciiTheme="minorHAnsi" w:eastAsia="Calibri" w:hAnsiTheme="minorHAnsi"/>
                <w:sz w:val="16"/>
                <w:szCs w:val="16"/>
              </w:rPr>
            </w:pPr>
            <w:r w:rsidRPr="00507AC9">
              <w:rPr>
                <w:rFonts w:asciiTheme="minorHAnsi" w:eastAsia="Calibri" w:hAnsiTheme="minorHAnsi"/>
                <w:sz w:val="16"/>
                <w:szCs w:val="16"/>
              </w:rPr>
              <w:t>Active damage, engineering, functional aspects</w:t>
            </w:r>
          </w:p>
        </w:tc>
        <w:tc>
          <w:tcPr>
            <w:tcW w:w="1377" w:type="dxa"/>
            <w:vMerge w:val="restart"/>
            <w:vAlign w:val="center"/>
          </w:tcPr>
          <w:p w14:paraId="69D60B13" w14:textId="7B4095D8" w:rsidR="00D4402F" w:rsidRPr="005C488B" w:rsidRDefault="00D4402F" w:rsidP="00D4402F">
            <w:pPr>
              <w:spacing w:line="240" w:lineRule="auto"/>
              <w:jc w:val="center"/>
              <w:rPr>
                <w:rFonts w:asciiTheme="minorHAnsi" w:eastAsia="Calibri" w:hAnsiTheme="minorHAnsi"/>
                <w:sz w:val="16"/>
                <w:szCs w:val="16"/>
              </w:rPr>
            </w:pPr>
            <w:r w:rsidRPr="005C488B">
              <w:rPr>
                <w:rFonts w:asciiTheme="minorHAnsi" w:eastAsia="Calibri" w:hAnsiTheme="minorHAnsi"/>
                <w:sz w:val="16"/>
                <w:szCs w:val="16"/>
              </w:rPr>
              <w:t>Moderate</w:t>
            </w:r>
          </w:p>
        </w:tc>
        <w:tc>
          <w:tcPr>
            <w:tcW w:w="1392" w:type="dxa"/>
            <w:vAlign w:val="center"/>
          </w:tcPr>
          <w:p w14:paraId="5373BFE7" w14:textId="17985BBA" w:rsidR="00D4402F" w:rsidRPr="00405A67" w:rsidRDefault="00D4402F" w:rsidP="00D4402F">
            <w:pPr>
              <w:spacing w:line="240" w:lineRule="auto"/>
              <w:jc w:val="center"/>
              <w:rPr>
                <w:rFonts w:eastAsia="Calibri"/>
                <w:sz w:val="16"/>
                <w:szCs w:val="16"/>
              </w:rPr>
            </w:pPr>
            <w:r>
              <w:rPr>
                <w:rFonts w:asciiTheme="minorHAnsi" w:eastAsia="Calibri" w:hAnsiTheme="minorHAnsi"/>
                <w:sz w:val="16"/>
                <w:szCs w:val="16"/>
              </w:rPr>
              <w:t>Moderate</w:t>
            </w:r>
          </w:p>
        </w:tc>
        <w:tc>
          <w:tcPr>
            <w:tcW w:w="804" w:type="dxa"/>
            <w:vMerge w:val="restart"/>
            <w:vAlign w:val="center"/>
          </w:tcPr>
          <w:p w14:paraId="468C7738" w14:textId="79E9530F" w:rsidR="00D4402F" w:rsidRPr="00405A67" w:rsidRDefault="00D4402F" w:rsidP="00D4402F">
            <w:pPr>
              <w:spacing w:line="240" w:lineRule="auto"/>
              <w:jc w:val="center"/>
              <w:rPr>
                <w:rFonts w:eastAsia="Calibri"/>
                <w:sz w:val="16"/>
                <w:szCs w:val="16"/>
              </w:rPr>
            </w:pPr>
            <w:r>
              <w:rPr>
                <w:rFonts w:asciiTheme="minorHAnsi" w:eastAsia="Calibri" w:hAnsiTheme="minorHAnsi"/>
                <w:sz w:val="16"/>
                <w:szCs w:val="16"/>
              </w:rPr>
              <w:t>Elevated</w:t>
            </w:r>
          </w:p>
        </w:tc>
      </w:tr>
      <w:tr w:rsidR="00D4402F" w:rsidRPr="00405A67" w14:paraId="0720937F" w14:textId="77777777" w:rsidTr="00D4402F">
        <w:trPr>
          <w:trHeight w:val="167"/>
          <w:jc w:val="center"/>
        </w:trPr>
        <w:tc>
          <w:tcPr>
            <w:tcW w:w="0" w:type="auto"/>
            <w:vMerge/>
            <w:vAlign w:val="center"/>
          </w:tcPr>
          <w:p w14:paraId="4A5AC5AD" w14:textId="77777777" w:rsidR="00D4402F" w:rsidRPr="00405A67" w:rsidRDefault="00D4402F" w:rsidP="00D4402F">
            <w:pPr>
              <w:spacing w:line="240" w:lineRule="auto"/>
              <w:rPr>
                <w:rFonts w:eastAsia="Calibri"/>
                <w:sz w:val="16"/>
                <w:szCs w:val="16"/>
              </w:rPr>
            </w:pPr>
          </w:p>
        </w:tc>
        <w:tc>
          <w:tcPr>
            <w:tcW w:w="1501" w:type="dxa"/>
            <w:vMerge/>
            <w:vAlign w:val="center"/>
          </w:tcPr>
          <w:p w14:paraId="175E554B" w14:textId="77777777" w:rsidR="00D4402F" w:rsidRPr="00405A67" w:rsidRDefault="00D4402F" w:rsidP="00D4402F">
            <w:pPr>
              <w:spacing w:line="240" w:lineRule="auto"/>
              <w:rPr>
                <w:rFonts w:eastAsia="Calibri"/>
                <w:sz w:val="16"/>
                <w:szCs w:val="16"/>
              </w:rPr>
            </w:pPr>
          </w:p>
        </w:tc>
        <w:tc>
          <w:tcPr>
            <w:tcW w:w="2707" w:type="dxa"/>
            <w:vMerge/>
            <w:vAlign w:val="center"/>
          </w:tcPr>
          <w:p w14:paraId="18FAD0C0" w14:textId="77777777" w:rsidR="00D4402F" w:rsidRPr="005C488B" w:rsidRDefault="00D4402F" w:rsidP="00D4402F">
            <w:pPr>
              <w:spacing w:line="240" w:lineRule="auto"/>
              <w:jc w:val="both"/>
              <w:rPr>
                <w:rFonts w:asciiTheme="minorHAnsi" w:eastAsia="Calibri" w:hAnsiTheme="minorHAnsi"/>
                <w:sz w:val="16"/>
                <w:szCs w:val="16"/>
              </w:rPr>
            </w:pPr>
          </w:p>
        </w:tc>
        <w:tc>
          <w:tcPr>
            <w:tcW w:w="2344" w:type="dxa"/>
          </w:tcPr>
          <w:p w14:paraId="6927198F" w14:textId="570E527B" w:rsidR="00D4402F" w:rsidRPr="005C488B" w:rsidRDefault="00D4402F" w:rsidP="00D4402F">
            <w:pPr>
              <w:spacing w:line="240" w:lineRule="auto"/>
              <w:jc w:val="center"/>
              <w:rPr>
                <w:rFonts w:asciiTheme="minorHAnsi" w:eastAsia="Calibri" w:hAnsiTheme="minorHAnsi"/>
                <w:sz w:val="16"/>
                <w:szCs w:val="16"/>
              </w:rPr>
            </w:pPr>
            <w:r>
              <w:rPr>
                <w:rFonts w:asciiTheme="minorHAnsi" w:eastAsia="Calibri" w:hAnsiTheme="minorHAnsi"/>
                <w:sz w:val="16"/>
                <w:szCs w:val="16"/>
              </w:rPr>
              <w:t>Safety &amp; Health</w:t>
            </w:r>
          </w:p>
        </w:tc>
        <w:tc>
          <w:tcPr>
            <w:tcW w:w="1377" w:type="dxa"/>
            <w:vMerge/>
            <w:vAlign w:val="center"/>
          </w:tcPr>
          <w:p w14:paraId="1C0C6B8D" w14:textId="77777777" w:rsidR="00D4402F" w:rsidRPr="005C488B" w:rsidRDefault="00D4402F" w:rsidP="00D4402F">
            <w:pPr>
              <w:spacing w:line="240" w:lineRule="auto"/>
              <w:jc w:val="center"/>
              <w:rPr>
                <w:rFonts w:asciiTheme="minorHAnsi" w:eastAsia="Calibri" w:hAnsiTheme="minorHAnsi"/>
                <w:sz w:val="16"/>
                <w:szCs w:val="16"/>
              </w:rPr>
            </w:pPr>
          </w:p>
        </w:tc>
        <w:tc>
          <w:tcPr>
            <w:tcW w:w="1392" w:type="dxa"/>
            <w:vAlign w:val="center"/>
          </w:tcPr>
          <w:p w14:paraId="2386C994" w14:textId="28AB1CA7" w:rsidR="00D4402F" w:rsidRPr="00405A67" w:rsidRDefault="00D4402F" w:rsidP="00D4402F">
            <w:pPr>
              <w:spacing w:line="240" w:lineRule="auto"/>
              <w:jc w:val="center"/>
              <w:rPr>
                <w:rFonts w:eastAsia="Calibri"/>
                <w:sz w:val="16"/>
                <w:szCs w:val="16"/>
              </w:rPr>
            </w:pPr>
            <w:r>
              <w:rPr>
                <w:rFonts w:asciiTheme="minorHAnsi" w:eastAsia="Calibri" w:hAnsiTheme="minorHAnsi"/>
                <w:sz w:val="16"/>
                <w:szCs w:val="16"/>
              </w:rPr>
              <w:t>Minor</w:t>
            </w:r>
          </w:p>
        </w:tc>
        <w:tc>
          <w:tcPr>
            <w:tcW w:w="804" w:type="dxa"/>
            <w:vMerge/>
          </w:tcPr>
          <w:p w14:paraId="04F005F1" w14:textId="77777777" w:rsidR="00D4402F" w:rsidRPr="00405A67" w:rsidRDefault="00D4402F" w:rsidP="00D4402F">
            <w:pPr>
              <w:spacing w:line="240" w:lineRule="auto"/>
              <w:jc w:val="both"/>
              <w:rPr>
                <w:rFonts w:eastAsia="Calibri"/>
                <w:sz w:val="16"/>
                <w:szCs w:val="16"/>
              </w:rPr>
            </w:pPr>
          </w:p>
        </w:tc>
      </w:tr>
      <w:tr w:rsidR="00D4402F" w:rsidRPr="00405A67" w14:paraId="1320D071" w14:textId="77777777" w:rsidTr="00D4402F">
        <w:trPr>
          <w:trHeight w:val="167"/>
          <w:jc w:val="center"/>
        </w:trPr>
        <w:tc>
          <w:tcPr>
            <w:tcW w:w="0" w:type="auto"/>
            <w:vMerge/>
            <w:vAlign w:val="center"/>
          </w:tcPr>
          <w:p w14:paraId="07C7114F" w14:textId="77777777" w:rsidR="00D4402F" w:rsidRPr="00405A67" w:rsidRDefault="00D4402F" w:rsidP="00D4402F">
            <w:pPr>
              <w:spacing w:line="240" w:lineRule="auto"/>
              <w:rPr>
                <w:rFonts w:eastAsia="Calibri"/>
                <w:sz w:val="16"/>
                <w:szCs w:val="16"/>
              </w:rPr>
            </w:pPr>
          </w:p>
        </w:tc>
        <w:tc>
          <w:tcPr>
            <w:tcW w:w="1501" w:type="dxa"/>
            <w:vMerge/>
            <w:vAlign w:val="center"/>
          </w:tcPr>
          <w:p w14:paraId="7AEFB094" w14:textId="77777777" w:rsidR="00D4402F" w:rsidRPr="00405A67" w:rsidRDefault="00D4402F" w:rsidP="00D4402F">
            <w:pPr>
              <w:spacing w:line="240" w:lineRule="auto"/>
              <w:rPr>
                <w:rFonts w:eastAsia="Calibri"/>
                <w:sz w:val="16"/>
                <w:szCs w:val="16"/>
              </w:rPr>
            </w:pPr>
          </w:p>
        </w:tc>
        <w:tc>
          <w:tcPr>
            <w:tcW w:w="2707" w:type="dxa"/>
            <w:vMerge/>
            <w:vAlign w:val="center"/>
          </w:tcPr>
          <w:p w14:paraId="58561666" w14:textId="77777777" w:rsidR="00D4402F" w:rsidRPr="005C488B" w:rsidRDefault="00D4402F" w:rsidP="00D4402F">
            <w:pPr>
              <w:spacing w:line="240" w:lineRule="auto"/>
              <w:jc w:val="both"/>
              <w:rPr>
                <w:rFonts w:asciiTheme="minorHAnsi" w:eastAsia="Calibri" w:hAnsiTheme="minorHAnsi"/>
                <w:sz w:val="16"/>
                <w:szCs w:val="16"/>
              </w:rPr>
            </w:pPr>
          </w:p>
        </w:tc>
        <w:tc>
          <w:tcPr>
            <w:tcW w:w="2344" w:type="dxa"/>
          </w:tcPr>
          <w:p w14:paraId="79A631F9" w14:textId="5B7F0D93" w:rsidR="00D4402F" w:rsidRPr="005C488B" w:rsidRDefault="00D4402F" w:rsidP="00D4402F">
            <w:pPr>
              <w:spacing w:line="240" w:lineRule="auto"/>
              <w:jc w:val="center"/>
              <w:rPr>
                <w:rFonts w:asciiTheme="minorHAnsi" w:eastAsia="Calibri" w:hAnsiTheme="minorHAnsi"/>
                <w:sz w:val="16"/>
                <w:szCs w:val="16"/>
              </w:rPr>
            </w:pPr>
            <w:r>
              <w:rPr>
                <w:rFonts w:asciiTheme="minorHAnsi" w:eastAsia="Calibri" w:hAnsiTheme="minorHAnsi"/>
                <w:sz w:val="16"/>
                <w:szCs w:val="16"/>
              </w:rPr>
              <w:t>Environment, cultural heritage</w:t>
            </w:r>
          </w:p>
        </w:tc>
        <w:tc>
          <w:tcPr>
            <w:tcW w:w="1377" w:type="dxa"/>
            <w:vMerge/>
            <w:vAlign w:val="center"/>
          </w:tcPr>
          <w:p w14:paraId="77D82560" w14:textId="77777777" w:rsidR="00D4402F" w:rsidRPr="005C488B" w:rsidRDefault="00D4402F" w:rsidP="00D4402F">
            <w:pPr>
              <w:spacing w:line="240" w:lineRule="auto"/>
              <w:jc w:val="center"/>
              <w:rPr>
                <w:rFonts w:asciiTheme="minorHAnsi" w:eastAsia="Calibri" w:hAnsiTheme="minorHAnsi"/>
                <w:sz w:val="16"/>
                <w:szCs w:val="16"/>
              </w:rPr>
            </w:pPr>
          </w:p>
        </w:tc>
        <w:tc>
          <w:tcPr>
            <w:tcW w:w="1392" w:type="dxa"/>
            <w:vAlign w:val="center"/>
          </w:tcPr>
          <w:p w14:paraId="3A1EC0E5" w14:textId="47770DDB" w:rsidR="00D4402F" w:rsidRPr="00405A67" w:rsidRDefault="00D4402F" w:rsidP="00D4402F">
            <w:pPr>
              <w:spacing w:line="240" w:lineRule="auto"/>
              <w:jc w:val="center"/>
              <w:rPr>
                <w:rFonts w:eastAsia="Calibri"/>
                <w:sz w:val="16"/>
                <w:szCs w:val="16"/>
              </w:rPr>
            </w:pPr>
            <w:r>
              <w:rPr>
                <w:rFonts w:asciiTheme="minorHAnsi" w:eastAsia="Calibri" w:hAnsiTheme="minorHAnsi"/>
                <w:sz w:val="16"/>
                <w:szCs w:val="16"/>
              </w:rPr>
              <w:t>Minor</w:t>
            </w:r>
          </w:p>
        </w:tc>
        <w:tc>
          <w:tcPr>
            <w:tcW w:w="804" w:type="dxa"/>
            <w:vMerge/>
          </w:tcPr>
          <w:p w14:paraId="48DAF61F" w14:textId="77777777" w:rsidR="00D4402F" w:rsidRPr="00405A67" w:rsidRDefault="00D4402F" w:rsidP="00D4402F">
            <w:pPr>
              <w:spacing w:line="240" w:lineRule="auto"/>
              <w:jc w:val="both"/>
              <w:rPr>
                <w:rFonts w:eastAsia="Calibri"/>
                <w:sz w:val="16"/>
                <w:szCs w:val="16"/>
              </w:rPr>
            </w:pPr>
          </w:p>
        </w:tc>
      </w:tr>
      <w:tr w:rsidR="00D4402F" w:rsidRPr="00405A67" w14:paraId="1EFA0DF2" w14:textId="77777777" w:rsidTr="00D4402F">
        <w:trPr>
          <w:trHeight w:val="167"/>
          <w:jc w:val="center"/>
        </w:trPr>
        <w:tc>
          <w:tcPr>
            <w:tcW w:w="0" w:type="auto"/>
            <w:vMerge/>
            <w:vAlign w:val="center"/>
          </w:tcPr>
          <w:p w14:paraId="6CE935F9" w14:textId="77777777" w:rsidR="00D4402F" w:rsidRPr="00405A67" w:rsidRDefault="00D4402F" w:rsidP="00D4402F">
            <w:pPr>
              <w:spacing w:line="240" w:lineRule="auto"/>
              <w:rPr>
                <w:rFonts w:eastAsia="Calibri"/>
                <w:sz w:val="16"/>
                <w:szCs w:val="16"/>
              </w:rPr>
            </w:pPr>
          </w:p>
        </w:tc>
        <w:tc>
          <w:tcPr>
            <w:tcW w:w="1501" w:type="dxa"/>
            <w:vMerge/>
            <w:vAlign w:val="center"/>
          </w:tcPr>
          <w:p w14:paraId="49C870C4" w14:textId="77777777" w:rsidR="00D4402F" w:rsidRPr="00405A67" w:rsidRDefault="00D4402F" w:rsidP="00D4402F">
            <w:pPr>
              <w:spacing w:line="240" w:lineRule="auto"/>
              <w:rPr>
                <w:rFonts w:eastAsia="Calibri"/>
                <w:sz w:val="16"/>
                <w:szCs w:val="16"/>
              </w:rPr>
            </w:pPr>
          </w:p>
        </w:tc>
        <w:tc>
          <w:tcPr>
            <w:tcW w:w="2707" w:type="dxa"/>
            <w:vMerge/>
            <w:vAlign w:val="center"/>
          </w:tcPr>
          <w:p w14:paraId="299AEAD8" w14:textId="77777777" w:rsidR="00D4402F" w:rsidRPr="005C488B" w:rsidRDefault="00D4402F" w:rsidP="00D4402F">
            <w:pPr>
              <w:spacing w:line="240" w:lineRule="auto"/>
              <w:jc w:val="both"/>
              <w:rPr>
                <w:rFonts w:asciiTheme="minorHAnsi" w:eastAsia="Calibri" w:hAnsiTheme="minorHAnsi"/>
                <w:sz w:val="16"/>
                <w:szCs w:val="16"/>
              </w:rPr>
            </w:pPr>
          </w:p>
        </w:tc>
        <w:tc>
          <w:tcPr>
            <w:tcW w:w="2344" w:type="dxa"/>
          </w:tcPr>
          <w:p w14:paraId="37301991" w14:textId="3438B8E3" w:rsidR="00D4402F" w:rsidRPr="005C488B" w:rsidRDefault="00D4402F" w:rsidP="00D4402F">
            <w:pPr>
              <w:spacing w:line="240" w:lineRule="auto"/>
              <w:jc w:val="center"/>
              <w:rPr>
                <w:rFonts w:asciiTheme="minorHAnsi" w:eastAsia="Calibri" w:hAnsiTheme="minorHAnsi"/>
                <w:sz w:val="16"/>
                <w:szCs w:val="16"/>
              </w:rPr>
            </w:pPr>
            <w:r>
              <w:rPr>
                <w:rFonts w:asciiTheme="minorHAnsi" w:eastAsia="Calibri" w:hAnsiTheme="minorHAnsi"/>
                <w:sz w:val="16"/>
                <w:szCs w:val="16"/>
              </w:rPr>
              <w:t>Social</w:t>
            </w:r>
          </w:p>
        </w:tc>
        <w:tc>
          <w:tcPr>
            <w:tcW w:w="1377" w:type="dxa"/>
            <w:vMerge/>
            <w:vAlign w:val="center"/>
          </w:tcPr>
          <w:p w14:paraId="4B5192E3" w14:textId="77777777" w:rsidR="00D4402F" w:rsidRPr="005C488B" w:rsidRDefault="00D4402F" w:rsidP="00D4402F">
            <w:pPr>
              <w:spacing w:line="240" w:lineRule="auto"/>
              <w:jc w:val="center"/>
              <w:rPr>
                <w:rFonts w:asciiTheme="minorHAnsi" w:eastAsia="Calibri" w:hAnsiTheme="minorHAnsi"/>
                <w:sz w:val="16"/>
                <w:szCs w:val="16"/>
              </w:rPr>
            </w:pPr>
          </w:p>
        </w:tc>
        <w:tc>
          <w:tcPr>
            <w:tcW w:w="1392" w:type="dxa"/>
            <w:vAlign w:val="center"/>
          </w:tcPr>
          <w:p w14:paraId="137CE5AF" w14:textId="3D5B6692" w:rsidR="00D4402F" w:rsidRPr="00405A67" w:rsidRDefault="00D4402F" w:rsidP="00D4402F">
            <w:pPr>
              <w:spacing w:line="240" w:lineRule="auto"/>
              <w:jc w:val="center"/>
              <w:rPr>
                <w:rFonts w:eastAsia="Calibri"/>
                <w:sz w:val="16"/>
                <w:szCs w:val="16"/>
              </w:rPr>
            </w:pPr>
            <w:r>
              <w:rPr>
                <w:rFonts w:asciiTheme="minorHAnsi" w:eastAsia="Calibri" w:hAnsiTheme="minorHAnsi"/>
                <w:sz w:val="16"/>
                <w:szCs w:val="16"/>
              </w:rPr>
              <w:t>Minor</w:t>
            </w:r>
          </w:p>
        </w:tc>
        <w:tc>
          <w:tcPr>
            <w:tcW w:w="804" w:type="dxa"/>
            <w:vMerge/>
          </w:tcPr>
          <w:p w14:paraId="39842E89" w14:textId="77777777" w:rsidR="00D4402F" w:rsidRPr="00405A67" w:rsidRDefault="00D4402F" w:rsidP="00D4402F">
            <w:pPr>
              <w:spacing w:line="240" w:lineRule="auto"/>
              <w:jc w:val="both"/>
              <w:rPr>
                <w:rFonts w:eastAsia="Calibri"/>
                <w:sz w:val="16"/>
                <w:szCs w:val="16"/>
              </w:rPr>
            </w:pPr>
          </w:p>
        </w:tc>
      </w:tr>
      <w:tr w:rsidR="00D4402F" w:rsidRPr="00405A67" w14:paraId="46441218" w14:textId="77777777" w:rsidTr="00D4402F">
        <w:trPr>
          <w:trHeight w:val="167"/>
          <w:jc w:val="center"/>
        </w:trPr>
        <w:tc>
          <w:tcPr>
            <w:tcW w:w="0" w:type="auto"/>
            <w:vMerge/>
            <w:vAlign w:val="center"/>
          </w:tcPr>
          <w:p w14:paraId="79F5BE06" w14:textId="77777777" w:rsidR="00D4402F" w:rsidRPr="00405A67" w:rsidRDefault="00D4402F" w:rsidP="00D4402F">
            <w:pPr>
              <w:spacing w:line="240" w:lineRule="auto"/>
              <w:rPr>
                <w:rFonts w:eastAsia="Calibri"/>
                <w:sz w:val="16"/>
                <w:szCs w:val="16"/>
              </w:rPr>
            </w:pPr>
          </w:p>
        </w:tc>
        <w:tc>
          <w:tcPr>
            <w:tcW w:w="1501" w:type="dxa"/>
            <w:vMerge/>
            <w:vAlign w:val="center"/>
          </w:tcPr>
          <w:p w14:paraId="6387E676" w14:textId="77777777" w:rsidR="00D4402F" w:rsidRPr="00405A67" w:rsidRDefault="00D4402F" w:rsidP="00D4402F">
            <w:pPr>
              <w:spacing w:line="240" w:lineRule="auto"/>
              <w:rPr>
                <w:rFonts w:eastAsia="Calibri"/>
                <w:sz w:val="16"/>
                <w:szCs w:val="16"/>
              </w:rPr>
            </w:pPr>
          </w:p>
        </w:tc>
        <w:tc>
          <w:tcPr>
            <w:tcW w:w="2707" w:type="dxa"/>
            <w:vMerge/>
            <w:vAlign w:val="center"/>
          </w:tcPr>
          <w:p w14:paraId="6FA1277D" w14:textId="77777777" w:rsidR="00D4402F" w:rsidRPr="005C488B" w:rsidRDefault="00D4402F" w:rsidP="00D4402F">
            <w:pPr>
              <w:spacing w:line="240" w:lineRule="auto"/>
              <w:jc w:val="both"/>
              <w:rPr>
                <w:rFonts w:asciiTheme="minorHAnsi" w:eastAsia="Calibri" w:hAnsiTheme="minorHAnsi"/>
                <w:sz w:val="16"/>
                <w:szCs w:val="16"/>
              </w:rPr>
            </w:pPr>
          </w:p>
        </w:tc>
        <w:tc>
          <w:tcPr>
            <w:tcW w:w="2344" w:type="dxa"/>
          </w:tcPr>
          <w:p w14:paraId="1474D276" w14:textId="7F19B94C" w:rsidR="00D4402F" w:rsidRPr="005C488B" w:rsidRDefault="00D4402F" w:rsidP="00D4402F">
            <w:pPr>
              <w:spacing w:line="240" w:lineRule="auto"/>
              <w:jc w:val="center"/>
              <w:rPr>
                <w:rFonts w:asciiTheme="minorHAnsi" w:eastAsia="Calibri" w:hAnsiTheme="minorHAnsi"/>
                <w:sz w:val="16"/>
                <w:szCs w:val="16"/>
              </w:rPr>
            </w:pPr>
            <w:r>
              <w:rPr>
                <w:rFonts w:asciiTheme="minorHAnsi" w:eastAsia="Calibri" w:hAnsiTheme="minorHAnsi"/>
                <w:sz w:val="16"/>
                <w:szCs w:val="16"/>
              </w:rPr>
              <w:t>Finance</w:t>
            </w:r>
          </w:p>
        </w:tc>
        <w:tc>
          <w:tcPr>
            <w:tcW w:w="1377" w:type="dxa"/>
            <w:vMerge/>
            <w:vAlign w:val="center"/>
          </w:tcPr>
          <w:p w14:paraId="60BAA9A5" w14:textId="77777777" w:rsidR="00D4402F" w:rsidRPr="005C488B" w:rsidRDefault="00D4402F" w:rsidP="00D4402F">
            <w:pPr>
              <w:spacing w:line="240" w:lineRule="auto"/>
              <w:jc w:val="center"/>
              <w:rPr>
                <w:rFonts w:asciiTheme="minorHAnsi" w:eastAsia="Calibri" w:hAnsiTheme="minorHAnsi"/>
                <w:sz w:val="16"/>
                <w:szCs w:val="16"/>
              </w:rPr>
            </w:pPr>
          </w:p>
        </w:tc>
        <w:tc>
          <w:tcPr>
            <w:tcW w:w="1392" w:type="dxa"/>
            <w:vAlign w:val="center"/>
          </w:tcPr>
          <w:p w14:paraId="740B024B" w14:textId="767ACAF9" w:rsidR="00D4402F" w:rsidRPr="00405A67" w:rsidRDefault="00D4402F" w:rsidP="00D4402F">
            <w:pPr>
              <w:spacing w:line="240" w:lineRule="auto"/>
              <w:jc w:val="center"/>
              <w:rPr>
                <w:rFonts w:eastAsia="Calibri"/>
                <w:sz w:val="16"/>
                <w:szCs w:val="16"/>
              </w:rPr>
            </w:pPr>
            <w:r>
              <w:rPr>
                <w:rFonts w:asciiTheme="minorHAnsi" w:eastAsia="Calibri" w:hAnsiTheme="minorHAnsi"/>
                <w:sz w:val="16"/>
                <w:szCs w:val="16"/>
              </w:rPr>
              <w:t>Minor</w:t>
            </w:r>
          </w:p>
        </w:tc>
        <w:tc>
          <w:tcPr>
            <w:tcW w:w="804" w:type="dxa"/>
            <w:vMerge/>
          </w:tcPr>
          <w:p w14:paraId="6563F1E7" w14:textId="77777777" w:rsidR="00D4402F" w:rsidRPr="00405A67" w:rsidRDefault="00D4402F" w:rsidP="00D4402F">
            <w:pPr>
              <w:spacing w:line="240" w:lineRule="auto"/>
              <w:jc w:val="both"/>
              <w:rPr>
                <w:rFonts w:eastAsia="Calibri"/>
                <w:sz w:val="16"/>
                <w:szCs w:val="16"/>
              </w:rPr>
            </w:pPr>
          </w:p>
        </w:tc>
      </w:tr>
      <w:tr w:rsidR="00D4402F" w:rsidRPr="00405A67" w14:paraId="18DF3A99" w14:textId="77777777" w:rsidTr="00D4402F">
        <w:trPr>
          <w:trHeight w:val="167"/>
          <w:jc w:val="center"/>
        </w:trPr>
        <w:tc>
          <w:tcPr>
            <w:tcW w:w="0" w:type="auto"/>
            <w:vMerge/>
            <w:vAlign w:val="center"/>
          </w:tcPr>
          <w:p w14:paraId="3C770121" w14:textId="77777777" w:rsidR="00D4402F" w:rsidRPr="00405A67" w:rsidRDefault="00D4402F" w:rsidP="00D4402F">
            <w:pPr>
              <w:spacing w:line="240" w:lineRule="auto"/>
              <w:rPr>
                <w:rFonts w:eastAsia="Calibri"/>
                <w:sz w:val="16"/>
                <w:szCs w:val="16"/>
              </w:rPr>
            </w:pPr>
          </w:p>
        </w:tc>
        <w:tc>
          <w:tcPr>
            <w:tcW w:w="1501" w:type="dxa"/>
            <w:vMerge/>
            <w:vAlign w:val="center"/>
          </w:tcPr>
          <w:p w14:paraId="3C7323BC" w14:textId="77777777" w:rsidR="00D4402F" w:rsidRPr="00405A67" w:rsidRDefault="00D4402F" w:rsidP="00D4402F">
            <w:pPr>
              <w:spacing w:line="240" w:lineRule="auto"/>
              <w:rPr>
                <w:rFonts w:eastAsia="Calibri"/>
                <w:sz w:val="16"/>
                <w:szCs w:val="16"/>
              </w:rPr>
            </w:pPr>
          </w:p>
        </w:tc>
        <w:tc>
          <w:tcPr>
            <w:tcW w:w="2707" w:type="dxa"/>
            <w:vMerge/>
            <w:vAlign w:val="center"/>
          </w:tcPr>
          <w:p w14:paraId="282EA77C" w14:textId="77777777" w:rsidR="00D4402F" w:rsidRPr="005C488B" w:rsidRDefault="00D4402F" w:rsidP="00D4402F">
            <w:pPr>
              <w:spacing w:line="240" w:lineRule="auto"/>
              <w:jc w:val="both"/>
              <w:rPr>
                <w:rFonts w:asciiTheme="minorHAnsi" w:eastAsia="Calibri" w:hAnsiTheme="minorHAnsi"/>
                <w:sz w:val="16"/>
                <w:szCs w:val="16"/>
              </w:rPr>
            </w:pPr>
          </w:p>
        </w:tc>
        <w:tc>
          <w:tcPr>
            <w:tcW w:w="2344" w:type="dxa"/>
          </w:tcPr>
          <w:p w14:paraId="20DBFEC4" w14:textId="18E69AD6" w:rsidR="00D4402F" w:rsidRPr="005C488B" w:rsidRDefault="00D4402F" w:rsidP="00D4402F">
            <w:pPr>
              <w:spacing w:line="240" w:lineRule="auto"/>
              <w:jc w:val="center"/>
              <w:rPr>
                <w:rFonts w:asciiTheme="minorHAnsi" w:eastAsia="Calibri" w:hAnsiTheme="minorHAnsi"/>
                <w:sz w:val="16"/>
                <w:szCs w:val="16"/>
              </w:rPr>
            </w:pPr>
            <w:r>
              <w:rPr>
                <w:rFonts w:asciiTheme="minorHAnsi" w:eastAsia="Calibri" w:hAnsiTheme="minorHAnsi"/>
                <w:sz w:val="16"/>
                <w:szCs w:val="16"/>
              </w:rPr>
              <w:t>Reputation</w:t>
            </w:r>
          </w:p>
        </w:tc>
        <w:tc>
          <w:tcPr>
            <w:tcW w:w="1377" w:type="dxa"/>
            <w:vMerge/>
            <w:vAlign w:val="center"/>
          </w:tcPr>
          <w:p w14:paraId="32C959F4" w14:textId="77777777" w:rsidR="00D4402F" w:rsidRPr="005C488B" w:rsidRDefault="00D4402F" w:rsidP="00D4402F">
            <w:pPr>
              <w:spacing w:line="240" w:lineRule="auto"/>
              <w:jc w:val="center"/>
              <w:rPr>
                <w:rFonts w:asciiTheme="minorHAnsi" w:eastAsia="Calibri" w:hAnsiTheme="minorHAnsi"/>
                <w:sz w:val="16"/>
                <w:szCs w:val="16"/>
              </w:rPr>
            </w:pPr>
          </w:p>
        </w:tc>
        <w:tc>
          <w:tcPr>
            <w:tcW w:w="1392" w:type="dxa"/>
            <w:vAlign w:val="center"/>
          </w:tcPr>
          <w:p w14:paraId="718CBAAE" w14:textId="5FC9ADCA" w:rsidR="00D4402F" w:rsidRPr="00405A67" w:rsidRDefault="00D4402F" w:rsidP="00D4402F">
            <w:pPr>
              <w:spacing w:line="240" w:lineRule="auto"/>
              <w:jc w:val="center"/>
              <w:rPr>
                <w:rFonts w:eastAsia="Calibri"/>
                <w:sz w:val="16"/>
                <w:szCs w:val="16"/>
              </w:rPr>
            </w:pPr>
            <w:r>
              <w:rPr>
                <w:rFonts w:asciiTheme="minorHAnsi" w:eastAsia="Calibri" w:hAnsiTheme="minorHAnsi"/>
                <w:sz w:val="16"/>
                <w:szCs w:val="16"/>
              </w:rPr>
              <w:t>Minor</w:t>
            </w:r>
          </w:p>
        </w:tc>
        <w:tc>
          <w:tcPr>
            <w:tcW w:w="804" w:type="dxa"/>
            <w:vMerge/>
          </w:tcPr>
          <w:p w14:paraId="3EE2ABA2" w14:textId="77777777" w:rsidR="00D4402F" w:rsidRPr="00405A67" w:rsidRDefault="00D4402F" w:rsidP="00D4402F">
            <w:pPr>
              <w:spacing w:line="240" w:lineRule="auto"/>
              <w:jc w:val="both"/>
              <w:rPr>
                <w:rFonts w:eastAsia="Calibri"/>
                <w:sz w:val="16"/>
                <w:szCs w:val="16"/>
              </w:rPr>
            </w:pPr>
          </w:p>
        </w:tc>
      </w:tr>
      <w:tr w:rsidR="00D4402F" w:rsidRPr="00405A67" w14:paraId="0B0B207E" w14:textId="77777777" w:rsidTr="007D785D">
        <w:trPr>
          <w:trHeight w:val="167"/>
          <w:jc w:val="center"/>
        </w:trPr>
        <w:tc>
          <w:tcPr>
            <w:tcW w:w="0" w:type="auto"/>
            <w:vMerge/>
            <w:vAlign w:val="center"/>
          </w:tcPr>
          <w:p w14:paraId="46D7C3C4" w14:textId="77777777" w:rsidR="00D4402F" w:rsidRPr="00405A67" w:rsidRDefault="00D4402F" w:rsidP="00D4402F">
            <w:pPr>
              <w:spacing w:line="240" w:lineRule="auto"/>
              <w:rPr>
                <w:rFonts w:eastAsia="Calibri"/>
                <w:sz w:val="16"/>
                <w:szCs w:val="16"/>
              </w:rPr>
            </w:pPr>
          </w:p>
        </w:tc>
        <w:tc>
          <w:tcPr>
            <w:tcW w:w="1501" w:type="dxa"/>
            <w:vMerge/>
            <w:vAlign w:val="center"/>
          </w:tcPr>
          <w:p w14:paraId="5E7E1B48" w14:textId="77777777" w:rsidR="00D4402F" w:rsidRPr="00405A67" w:rsidRDefault="00D4402F" w:rsidP="00D4402F">
            <w:pPr>
              <w:spacing w:line="240" w:lineRule="auto"/>
              <w:rPr>
                <w:rFonts w:eastAsia="Calibri"/>
                <w:sz w:val="16"/>
                <w:szCs w:val="16"/>
              </w:rPr>
            </w:pPr>
          </w:p>
        </w:tc>
        <w:tc>
          <w:tcPr>
            <w:tcW w:w="2707" w:type="dxa"/>
            <w:vMerge/>
            <w:vAlign w:val="center"/>
          </w:tcPr>
          <w:p w14:paraId="26E97445" w14:textId="77777777" w:rsidR="00D4402F" w:rsidRPr="005C488B" w:rsidRDefault="00D4402F" w:rsidP="00D4402F">
            <w:pPr>
              <w:spacing w:line="240" w:lineRule="auto"/>
              <w:jc w:val="both"/>
              <w:rPr>
                <w:rFonts w:asciiTheme="minorHAnsi" w:eastAsia="Calibri" w:hAnsiTheme="minorHAnsi"/>
                <w:sz w:val="16"/>
                <w:szCs w:val="16"/>
              </w:rPr>
            </w:pPr>
          </w:p>
        </w:tc>
        <w:tc>
          <w:tcPr>
            <w:tcW w:w="2344" w:type="dxa"/>
          </w:tcPr>
          <w:p w14:paraId="61CED1E4" w14:textId="77777777" w:rsidR="00D4402F" w:rsidRPr="00C33BC5" w:rsidRDefault="00D4402F" w:rsidP="00D4402F">
            <w:pPr>
              <w:spacing w:line="240" w:lineRule="auto"/>
              <w:jc w:val="center"/>
              <w:rPr>
                <w:rFonts w:asciiTheme="minorHAnsi" w:eastAsia="Calibri" w:hAnsiTheme="minorHAnsi"/>
                <w:sz w:val="16"/>
                <w:szCs w:val="16"/>
              </w:rPr>
            </w:pPr>
            <w:r w:rsidRPr="00F66AAB">
              <w:rPr>
                <w:rFonts w:asciiTheme="minorHAnsi" w:eastAsia="Calibri" w:hAnsiTheme="minorHAnsi"/>
                <w:sz w:val="16"/>
                <w:szCs w:val="16"/>
              </w:rPr>
              <w:t>Any other areas</w:t>
            </w:r>
          </w:p>
          <w:p w14:paraId="651E501C" w14:textId="565702F9" w:rsidR="00D4402F" w:rsidRPr="00C33BC5" w:rsidRDefault="00D4402F" w:rsidP="00D4402F">
            <w:pPr>
              <w:spacing w:line="240" w:lineRule="auto"/>
              <w:jc w:val="center"/>
              <w:rPr>
                <w:rFonts w:asciiTheme="minorHAnsi" w:eastAsia="Calibri" w:hAnsiTheme="minorHAnsi"/>
                <w:sz w:val="16"/>
                <w:szCs w:val="16"/>
              </w:rPr>
            </w:pPr>
            <w:r w:rsidRPr="00F66AAB">
              <w:rPr>
                <w:rFonts w:asciiTheme="minorHAnsi" w:eastAsia="Calibri" w:hAnsiTheme="minorHAnsi"/>
                <w:sz w:val="16"/>
                <w:szCs w:val="16"/>
              </w:rPr>
              <w:t xml:space="preserve">de </w:t>
            </w:r>
            <w:proofErr w:type="spellStart"/>
            <w:r w:rsidRPr="00F66AAB">
              <w:rPr>
                <w:rFonts w:asciiTheme="minorHAnsi" w:eastAsia="Calibri" w:hAnsiTheme="minorHAnsi"/>
                <w:sz w:val="16"/>
                <w:szCs w:val="16"/>
              </w:rPr>
              <w:t>risc</w:t>
            </w:r>
            <w:proofErr w:type="spellEnd"/>
            <w:r w:rsidRPr="00F66AAB">
              <w:rPr>
                <w:rFonts w:asciiTheme="minorHAnsi" w:eastAsia="Calibri" w:hAnsiTheme="minorHAnsi"/>
                <w:sz w:val="16"/>
                <w:szCs w:val="16"/>
              </w:rPr>
              <w:t xml:space="preserve"> </w:t>
            </w:r>
            <w:proofErr w:type="spellStart"/>
            <w:r w:rsidRPr="00F66AAB">
              <w:rPr>
                <w:rFonts w:asciiTheme="minorHAnsi" w:eastAsia="Calibri" w:hAnsiTheme="minorHAnsi"/>
                <w:sz w:val="16"/>
                <w:szCs w:val="16"/>
              </w:rPr>
              <w:t>relevante</w:t>
            </w:r>
            <w:proofErr w:type="spellEnd"/>
          </w:p>
        </w:tc>
        <w:tc>
          <w:tcPr>
            <w:tcW w:w="1377" w:type="dxa"/>
            <w:vMerge/>
            <w:vAlign w:val="center"/>
          </w:tcPr>
          <w:p w14:paraId="56F4223B" w14:textId="77777777" w:rsidR="00D4402F" w:rsidRPr="00C33BC5" w:rsidRDefault="00D4402F" w:rsidP="00D4402F">
            <w:pPr>
              <w:spacing w:line="240" w:lineRule="auto"/>
              <w:jc w:val="center"/>
              <w:rPr>
                <w:rFonts w:asciiTheme="minorHAnsi" w:eastAsia="Calibri" w:hAnsiTheme="minorHAnsi"/>
                <w:sz w:val="16"/>
                <w:szCs w:val="16"/>
              </w:rPr>
            </w:pPr>
          </w:p>
        </w:tc>
        <w:tc>
          <w:tcPr>
            <w:tcW w:w="1392" w:type="dxa"/>
            <w:vAlign w:val="center"/>
          </w:tcPr>
          <w:p w14:paraId="6ED20606" w14:textId="4C6E27BA" w:rsidR="00D4402F" w:rsidRPr="00405A67" w:rsidRDefault="00D4402F" w:rsidP="00D4402F">
            <w:pPr>
              <w:spacing w:line="240" w:lineRule="auto"/>
              <w:jc w:val="both"/>
              <w:rPr>
                <w:rFonts w:eastAsia="Calibri"/>
                <w:sz w:val="16"/>
                <w:szCs w:val="16"/>
              </w:rPr>
            </w:pPr>
            <w:r w:rsidRPr="0043269C">
              <w:rPr>
                <w:rFonts w:asciiTheme="minorHAnsi" w:eastAsia="Calibri" w:hAnsiTheme="minorHAnsi"/>
                <w:sz w:val="16"/>
                <w:szCs w:val="16"/>
              </w:rPr>
              <w:t>Insignificant</w:t>
            </w:r>
          </w:p>
        </w:tc>
        <w:tc>
          <w:tcPr>
            <w:tcW w:w="804" w:type="dxa"/>
            <w:vMerge/>
          </w:tcPr>
          <w:p w14:paraId="0A3E1728" w14:textId="77777777" w:rsidR="00D4402F" w:rsidRPr="00405A67" w:rsidRDefault="00D4402F" w:rsidP="00D4402F">
            <w:pPr>
              <w:spacing w:line="240" w:lineRule="auto"/>
              <w:jc w:val="both"/>
              <w:rPr>
                <w:rFonts w:eastAsia="Calibri"/>
                <w:sz w:val="16"/>
                <w:szCs w:val="16"/>
              </w:rPr>
            </w:pPr>
          </w:p>
        </w:tc>
      </w:tr>
    </w:tbl>
    <w:p w14:paraId="464D015D" w14:textId="77777777" w:rsidR="009C5FBC" w:rsidRPr="009C5FBC" w:rsidRDefault="009C5FBC" w:rsidP="009C5FBC">
      <w:pPr>
        <w:pStyle w:val="Caption-Text"/>
        <w:rPr>
          <w:lang w:val="ro-RO"/>
        </w:rPr>
      </w:pPr>
    </w:p>
    <w:p w14:paraId="424306B9" w14:textId="6E22ECD4" w:rsidR="00AA792C" w:rsidRDefault="003819C9" w:rsidP="003819C9">
      <w:pPr>
        <w:spacing w:before="120" w:after="120" w:line="360" w:lineRule="auto"/>
        <w:jc w:val="both"/>
        <w:rPr>
          <w:rFonts w:asciiTheme="minorHAnsi" w:hAnsiTheme="minorHAnsi" w:cs="Arial"/>
          <w:b/>
          <w:bCs/>
          <w:noProof/>
          <w:color w:val="000000"/>
          <w:lang w:val="ro-RO"/>
        </w:rPr>
      </w:pPr>
      <w:r w:rsidRPr="003819C9">
        <w:rPr>
          <w:rFonts w:asciiTheme="minorHAnsi" w:hAnsiTheme="minorHAnsi" w:cs="Arial"/>
          <w:b/>
          <w:bCs/>
          <w:noProof/>
          <w:color w:val="000000"/>
        </w:rPr>
        <w:t>Identifying options for adaptation to climate change</w:t>
      </w:r>
    </w:p>
    <w:p w14:paraId="5BBD89A8" w14:textId="4A11A21C" w:rsidR="003819C9" w:rsidRDefault="003819C9" w:rsidP="003819C9">
      <w:pPr>
        <w:spacing w:before="120" w:after="120" w:line="360" w:lineRule="auto"/>
        <w:jc w:val="both"/>
        <w:rPr>
          <w:rFonts w:asciiTheme="minorHAnsi" w:hAnsiTheme="minorHAnsi" w:cs="Arial"/>
          <w:noProof/>
          <w:color w:val="000000"/>
          <w:lang w:val="ro-RO"/>
        </w:rPr>
      </w:pPr>
      <w:r w:rsidRPr="003819C9">
        <w:rPr>
          <w:rFonts w:asciiTheme="minorHAnsi" w:hAnsiTheme="minorHAnsi" w:cs="Arial"/>
          <w:noProof/>
          <w:color w:val="000000"/>
        </w:rPr>
        <w:t>For the project-specific climate change risks identified in the previous phase, a number of related adaptation measures have been identified, presented in the table.</w:t>
      </w:r>
    </w:p>
    <w:p w14:paraId="55A4E670" w14:textId="3AFDE11B" w:rsidR="00300379" w:rsidRPr="0041513C" w:rsidRDefault="003819C9" w:rsidP="0041513C">
      <w:pPr>
        <w:pStyle w:val="Caption"/>
        <w:spacing w:after="0" w:line="240" w:lineRule="auto"/>
        <w:jc w:val="both"/>
        <w:rPr>
          <w:color w:val="00B0F0"/>
          <w:sz w:val="16"/>
          <w:szCs w:val="16"/>
          <w:lang w:val="ro-RO"/>
        </w:rPr>
      </w:pPr>
      <w:r w:rsidRPr="00D950A4">
        <w:rPr>
          <w:color w:val="00B0F0"/>
          <w:sz w:val="16"/>
          <w:szCs w:val="16"/>
        </w:rPr>
        <w:t xml:space="preserve">Table </w:t>
      </w:r>
      <w:r w:rsidRPr="00D950A4">
        <w:rPr>
          <w:color w:val="00B0F0"/>
          <w:sz w:val="16"/>
          <w:szCs w:val="16"/>
        </w:rPr>
        <w:fldChar w:fldCharType="begin"/>
      </w:r>
      <w:r w:rsidRPr="00D950A4">
        <w:rPr>
          <w:color w:val="00B0F0"/>
          <w:sz w:val="16"/>
          <w:szCs w:val="16"/>
        </w:rPr>
        <w:instrText xml:space="preserve"> SEQ Tabel \* ARABIC </w:instrText>
      </w:r>
      <w:r w:rsidRPr="00D950A4">
        <w:rPr>
          <w:color w:val="00B0F0"/>
          <w:sz w:val="16"/>
          <w:szCs w:val="16"/>
        </w:rPr>
        <w:fldChar w:fldCharType="separate"/>
      </w:r>
      <w:r w:rsidR="00630BF6">
        <w:rPr>
          <w:noProof/>
          <w:color w:val="00B0F0"/>
          <w:sz w:val="16"/>
          <w:szCs w:val="16"/>
        </w:rPr>
        <w:t>10</w:t>
      </w:r>
      <w:r w:rsidRPr="00D950A4">
        <w:rPr>
          <w:color w:val="00B0F0"/>
          <w:sz w:val="16"/>
          <w:szCs w:val="16"/>
        </w:rPr>
        <w:fldChar w:fldCharType="end"/>
      </w:r>
      <w:r w:rsidRPr="00D950A4">
        <w:rPr>
          <w:color w:val="00B0F0"/>
          <w:sz w:val="16"/>
          <w:szCs w:val="16"/>
        </w:rPr>
        <w:t xml:space="preserve"> Identification of adaptation measures associated with climate variables</w:t>
      </w:r>
    </w:p>
    <w:tbl>
      <w:tblPr>
        <w:tblStyle w:val="TableGrid110"/>
        <w:tblW w:w="10435" w:type="dxa"/>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35"/>
        <w:gridCol w:w="1620"/>
        <w:gridCol w:w="3425"/>
        <w:gridCol w:w="4855"/>
      </w:tblGrid>
      <w:tr w:rsidR="005F4860" w:rsidRPr="00405A67" w14:paraId="45F62FA7" w14:textId="77777777" w:rsidTr="00B94189">
        <w:trPr>
          <w:trHeight w:val="487"/>
          <w:tblHeader/>
          <w:jc w:val="center"/>
        </w:trPr>
        <w:tc>
          <w:tcPr>
            <w:tcW w:w="535" w:type="dxa"/>
            <w:shd w:val="clear" w:color="auto" w:fill="00B0F0"/>
            <w:vAlign w:val="center"/>
            <w:hideMark/>
          </w:tcPr>
          <w:p w14:paraId="425F5563" w14:textId="77777777" w:rsidR="005F4860" w:rsidRPr="00405A67" w:rsidRDefault="005F4860" w:rsidP="007D7992">
            <w:pPr>
              <w:spacing w:line="240" w:lineRule="auto"/>
              <w:jc w:val="center"/>
              <w:rPr>
                <w:rFonts w:ascii="Verdana" w:eastAsia="Calibri" w:hAnsi="Verdana" w:cstheme="minorBidi"/>
                <w:b/>
                <w:bCs/>
                <w:color w:val="FFFFFF" w:themeColor="background1"/>
                <w:sz w:val="16"/>
                <w:szCs w:val="16"/>
              </w:rPr>
            </w:pPr>
            <w:r w:rsidRPr="00405A67">
              <w:rPr>
                <w:rFonts w:ascii="Verdana" w:eastAsia="Calibri" w:hAnsi="Verdana" w:cstheme="minorBidi"/>
                <w:b/>
                <w:bCs/>
                <w:color w:val="FFFFFF" w:themeColor="background1"/>
                <w:sz w:val="16"/>
                <w:szCs w:val="16"/>
              </w:rPr>
              <w:t>No.</w:t>
            </w:r>
          </w:p>
        </w:tc>
        <w:tc>
          <w:tcPr>
            <w:tcW w:w="1620" w:type="dxa"/>
            <w:shd w:val="clear" w:color="auto" w:fill="00B0F0"/>
            <w:vAlign w:val="center"/>
            <w:hideMark/>
          </w:tcPr>
          <w:p w14:paraId="5E5B8198" w14:textId="77777777" w:rsidR="005F4860" w:rsidRPr="00405A67" w:rsidRDefault="005F4860" w:rsidP="007D7992">
            <w:pPr>
              <w:spacing w:line="240" w:lineRule="auto"/>
              <w:jc w:val="center"/>
              <w:rPr>
                <w:rFonts w:ascii="Verdana" w:eastAsia="Calibri" w:hAnsi="Verdana" w:cstheme="minorBidi"/>
                <w:b/>
                <w:bCs/>
                <w:color w:val="FFFFFF" w:themeColor="background1"/>
                <w:sz w:val="16"/>
                <w:szCs w:val="16"/>
              </w:rPr>
            </w:pPr>
            <w:r w:rsidRPr="00405A67">
              <w:rPr>
                <w:rFonts w:ascii="Verdana" w:eastAsia="Calibri" w:hAnsi="Verdana" w:cstheme="minorBidi"/>
                <w:b/>
                <w:bCs/>
                <w:color w:val="FFFFFF" w:themeColor="background1"/>
                <w:sz w:val="16"/>
                <w:szCs w:val="16"/>
              </w:rPr>
              <w:t>Climate variable</w:t>
            </w:r>
          </w:p>
        </w:tc>
        <w:tc>
          <w:tcPr>
            <w:tcW w:w="3425" w:type="dxa"/>
            <w:shd w:val="clear" w:color="auto" w:fill="00B0F0"/>
            <w:vAlign w:val="center"/>
          </w:tcPr>
          <w:p w14:paraId="77877AC2" w14:textId="77777777" w:rsidR="005F4860" w:rsidRPr="00405A67" w:rsidRDefault="005F4860" w:rsidP="007D7992">
            <w:pPr>
              <w:spacing w:line="240" w:lineRule="auto"/>
              <w:jc w:val="center"/>
              <w:rPr>
                <w:rFonts w:ascii="Verdana" w:eastAsia="Calibri" w:hAnsi="Verdana" w:cstheme="minorBidi"/>
                <w:b/>
                <w:bCs/>
                <w:color w:val="FFFFFF" w:themeColor="background1"/>
                <w:sz w:val="16"/>
                <w:szCs w:val="16"/>
              </w:rPr>
            </w:pPr>
            <w:r w:rsidRPr="00405A67">
              <w:rPr>
                <w:rFonts w:ascii="Verdana" w:eastAsia="Calibri" w:hAnsi="Verdana" w:cstheme="minorBidi"/>
                <w:b/>
                <w:bCs/>
                <w:color w:val="FFFFFF" w:themeColor="background1"/>
                <w:sz w:val="16"/>
                <w:szCs w:val="16"/>
              </w:rPr>
              <w:t>Risk</w:t>
            </w:r>
          </w:p>
        </w:tc>
        <w:tc>
          <w:tcPr>
            <w:tcW w:w="4855" w:type="dxa"/>
            <w:shd w:val="clear" w:color="auto" w:fill="00B0F0"/>
            <w:vAlign w:val="center"/>
          </w:tcPr>
          <w:p w14:paraId="1895CD6B" w14:textId="6FEE8F41" w:rsidR="005F4860" w:rsidRPr="00B94189" w:rsidRDefault="00B94189" w:rsidP="007D7992">
            <w:pPr>
              <w:spacing w:line="240" w:lineRule="auto"/>
              <w:jc w:val="center"/>
              <w:rPr>
                <w:rFonts w:ascii="Verdana" w:eastAsia="Calibri" w:hAnsi="Verdana" w:cstheme="minorBidi"/>
                <w:b/>
                <w:bCs/>
                <w:color w:val="FFFFFF" w:themeColor="background1"/>
                <w:sz w:val="16"/>
                <w:szCs w:val="16"/>
              </w:rPr>
            </w:pPr>
            <w:r w:rsidRPr="00B94189">
              <w:rPr>
                <w:rFonts w:ascii="Verdana" w:eastAsia="Calibri" w:hAnsi="Verdana" w:cstheme="minorBidi"/>
                <w:b/>
                <w:bCs/>
                <w:color w:val="FFFFFF" w:themeColor="background1"/>
                <w:sz w:val="16"/>
                <w:szCs w:val="16"/>
              </w:rPr>
              <w:t>Adaptation measures</w:t>
            </w:r>
          </w:p>
        </w:tc>
      </w:tr>
      <w:tr w:rsidR="005F4860" w:rsidRPr="00405A67" w14:paraId="7ACB701A" w14:textId="77777777" w:rsidTr="00B94189">
        <w:trPr>
          <w:trHeight w:val="282"/>
          <w:jc w:val="center"/>
        </w:trPr>
        <w:tc>
          <w:tcPr>
            <w:tcW w:w="535" w:type="dxa"/>
            <w:vMerge w:val="restart"/>
            <w:vAlign w:val="center"/>
            <w:hideMark/>
          </w:tcPr>
          <w:p w14:paraId="108EF2D6" w14:textId="77777777" w:rsidR="005F4860" w:rsidRPr="00405A67" w:rsidRDefault="005F4860"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1</w:t>
            </w:r>
          </w:p>
        </w:tc>
        <w:tc>
          <w:tcPr>
            <w:tcW w:w="1620" w:type="dxa"/>
            <w:vMerge w:val="restart"/>
            <w:vAlign w:val="center"/>
            <w:hideMark/>
          </w:tcPr>
          <w:p w14:paraId="5706B510" w14:textId="7659DA51" w:rsidR="005F4860" w:rsidRPr="00C33BC5" w:rsidRDefault="005F4860" w:rsidP="007D7992">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average annual thermal regime</w:t>
            </w:r>
          </w:p>
        </w:tc>
        <w:tc>
          <w:tcPr>
            <w:tcW w:w="3425" w:type="dxa"/>
            <w:vMerge w:val="restart"/>
            <w:vAlign w:val="center"/>
          </w:tcPr>
          <w:p w14:paraId="375CFEEE" w14:textId="5BC69BC4" w:rsidR="005F4860" w:rsidRPr="00FE2B63" w:rsidRDefault="005F4860" w:rsidP="00B70F95">
            <w:pPr>
              <w:pStyle w:val="ListParagraph"/>
              <w:numPr>
                <w:ilvl w:val="0"/>
                <w:numId w:val="113"/>
              </w:numPr>
              <w:spacing w:line="240" w:lineRule="auto"/>
              <w:jc w:val="both"/>
              <w:rPr>
                <w:rFonts w:asciiTheme="minorHAnsi" w:eastAsia="Calibri" w:hAnsiTheme="minorHAnsi"/>
                <w:sz w:val="16"/>
                <w:szCs w:val="16"/>
              </w:rPr>
            </w:pPr>
            <w:r w:rsidRPr="00FE2B63">
              <w:rPr>
                <w:rFonts w:asciiTheme="minorHAnsi" w:eastAsia="Calibri" w:hAnsiTheme="minorHAnsi"/>
                <w:sz w:val="16"/>
                <w:szCs w:val="16"/>
              </w:rPr>
              <w:t>Overloading of mechanical systems</w:t>
            </w:r>
          </w:p>
          <w:p w14:paraId="05ACBB51" w14:textId="1A3AC4CF" w:rsidR="005F4860" w:rsidRPr="00C33BC5" w:rsidRDefault="005F4860"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Overloading of electrical power generation systems</w:t>
            </w:r>
          </w:p>
          <w:p w14:paraId="4E9AD782" w14:textId="457019F8" w:rsidR="005F4860" w:rsidRPr="00F66AAB" w:rsidRDefault="005F4860" w:rsidP="00B70F95">
            <w:pPr>
              <w:pStyle w:val="ListParagraph"/>
              <w:numPr>
                <w:ilvl w:val="0"/>
                <w:numId w:val="113"/>
              </w:numPr>
              <w:spacing w:line="240" w:lineRule="auto"/>
              <w:jc w:val="both"/>
              <w:rPr>
                <w:rFonts w:asciiTheme="minorHAnsi" w:eastAsia="Calibri" w:hAnsiTheme="minorHAnsi"/>
                <w:sz w:val="16"/>
                <w:szCs w:val="16"/>
                <w:lang w:val="it-IT"/>
              </w:rPr>
            </w:pPr>
            <w:r w:rsidRPr="00F66AAB">
              <w:rPr>
                <w:rFonts w:asciiTheme="minorHAnsi" w:eastAsia="Calibri" w:hAnsiTheme="minorHAnsi"/>
                <w:sz w:val="16"/>
                <w:szCs w:val="16"/>
              </w:rPr>
              <w:t>Creating unfavorable conditions for staff</w:t>
            </w:r>
          </w:p>
          <w:p w14:paraId="254A8233" w14:textId="49A1ADB1" w:rsidR="005F4860" w:rsidRPr="00FE2B63" w:rsidRDefault="005F4860" w:rsidP="00B70F95">
            <w:pPr>
              <w:pStyle w:val="ListParagraph"/>
              <w:numPr>
                <w:ilvl w:val="0"/>
                <w:numId w:val="113"/>
              </w:numPr>
              <w:spacing w:line="240" w:lineRule="auto"/>
              <w:jc w:val="both"/>
              <w:rPr>
                <w:rFonts w:asciiTheme="minorHAnsi" w:eastAsia="Calibri" w:hAnsiTheme="minorHAnsi" w:cstheme="minorBidi"/>
                <w:sz w:val="16"/>
                <w:szCs w:val="16"/>
              </w:rPr>
            </w:pPr>
            <w:r w:rsidRPr="00FE2B63">
              <w:rPr>
                <w:rFonts w:asciiTheme="minorHAnsi" w:eastAsia="Calibri" w:hAnsiTheme="minorHAnsi"/>
                <w:sz w:val="16"/>
                <w:szCs w:val="16"/>
              </w:rPr>
              <w:t>Damage to the installation and the need for more frequent maintenance work</w:t>
            </w:r>
          </w:p>
        </w:tc>
        <w:tc>
          <w:tcPr>
            <w:tcW w:w="4855" w:type="dxa"/>
            <w:vMerge w:val="restart"/>
            <w:vAlign w:val="center"/>
          </w:tcPr>
          <w:p w14:paraId="26471266" w14:textId="66DEB0A5" w:rsidR="005F4860" w:rsidRPr="00FE2B63" w:rsidRDefault="00F5704F" w:rsidP="00B70F95">
            <w:pPr>
              <w:pStyle w:val="ListParagraph"/>
              <w:numPr>
                <w:ilvl w:val="0"/>
                <w:numId w:val="113"/>
              </w:numPr>
              <w:spacing w:line="240" w:lineRule="auto"/>
              <w:jc w:val="both"/>
              <w:rPr>
                <w:rFonts w:asciiTheme="minorHAnsi" w:eastAsia="Calibri" w:hAnsiTheme="minorHAnsi"/>
                <w:sz w:val="16"/>
                <w:szCs w:val="16"/>
              </w:rPr>
            </w:pPr>
            <w:r w:rsidRPr="00FE2B63">
              <w:rPr>
                <w:rFonts w:asciiTheme="minorHAnsi" w:eastAsia="Calibri" w:hAnsiTheme="minorHAnsi"/>
                <w:sz w:val="16"/>
                <w:szCs w:val="16"/>
              </w:rPr>
              <w:t>Electrical units (inverters, UPS, transformers) equipped with active or passive cooling systems, designed for hot climates</w:t>
            </w:r>
          </w:p>
          <w:p w14:paraId="03AFF54A" w14:textId="2F8348BA" w:rsidR="004D0477" w:rsidRPr="00FE2B63" w:rsidRDefault="004D0477" w:rsidP="00B70F95">
            <w:pPr>
              <w:pStyle w:val="ListParagraph"/>
              <w:numPr>
                <w:ilvl w:val="0"/>
                <w:numId w:val="113"/>
              </w:numPr>
              <w:spacing w:line="240" w:lineRule="auto"/>
              <w:jc w:val="both"/>
              <w:rPr>
                <w:rFonts w:asciiTheme="minorHAnsi" w:eastAsia="Calibri" w:hAnsiTheme="minorHAnsi"/>
                <w:sz w:val="16"/>
                <w:szCs w:val="16"/>
              </w:rPr>
            </w:pPr>
            <w:r w:rsidRPr="00FE2B63">
              <w:rPr>
                <w:rFonts w:asciiTheme="minorHAnsi" w:eastAsia="Calibri" w:hAnsiTheme="minorHAnsi"/>
                <w:sz w:val="16"/>
                <w:szCs w:val="16"/>
              </w:rPr>
              <w:t>Installation of permanent local weather systems to monitor temperature, humidity and heat stress accumulation</w:t>
            </w:r>
          </w:p>
          <w:p w14:paraId="09AE3C3C" w14:textId="7E276698" w:rsidR="004D0477" w:rsidRPr="00C33BC5" w:rsidRDefault="004D0477"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Use of light/reflective color for enclosures and technical containers (passive cooling effect)</w:t>
            </w:r>
          </w:p>
          <w:p w14:paraId="6BDC3ADF" w14:textId="6FAA6B06" w:rsidR="004D0477" w:rsidRPr="00FE2B63" w:rsidRDefault="00B94189" w:rsidP="00B70F95">
            <w:pPr>
              <w:pStyle w:val="ListParagraph"/>
              <w:numPr>
                <w:ilvl w:val="0"/>
                <w:numId w:val="113"/>
              </w:numPr>
              <w:spacing w:line="240" w:lineRule="auto"/>
              <w:jc w:val="both"/>
              <w:rPr>
                <w:rFonts w:asciiTheme="minorHAnsi" w:eastAsia="Calibri" w:hAnsiTheme="minorHAnsi"/>
                <w:sz w:val="16"/>
                <w:szCs w:val="16"/>
              </w:rPr>
            </w:pPr>
            <w:r w:rsidRPr="00FE2B63">
              <w:rPr>
                <w:rFonts w:asciiTheme="minorHAnsi" w:eastAsia="Calibri" w:hAnsiTheme="minorHAnsi"/>
                <w:sz w:val="16"/>
                <w:szCs w:val="16"/>
              </w:rPr>
              <w:t>Adaptation of maintenance work schedules to cooler hours (early morning/evening)</w:t>
            </w:r>
          </w:p>
        </w:tc>
      </w:tr>
      <w:tr w:rsidR="005F4860" w:rsidRPr="00405A67" w14:paraId="2D6B96FD" w14:textId="77777777" w:rsidTr="00B94189">
        <w:trPr>
          <w:trHeight w:val="278"/>
          <w:jc w:val="center"/>
        </w:trPr>
        <w:tc>
          <w:tcPr>
            <w:tcW w:w="535" w:type="dxa"/>
            <w:vMerge/>
            <w:vAlign w:val="center"/>
          </w:tcPr>
          <w:p w14:paraId="69987DAB" w14:textId="77777777" w:rsidR="005F4860" w:rsidRPr="00405A67" w:rsidRDefault="005F4860" w:rsidP="007D7992">
            <w:pPr>
              <w:spacing w:line="240" w:lineRule="auto"/>
              <w:rPr>
                <w:rFonts w:eastAsia="Calibri"/>
                <w:sz w:val="16"/>
                <w:szCs w:val="16"/>
              </w:rPr>
            </w:pPr>
          </w:p>
        </w:tc>
        <w:tc>
          <w:tcPr>
            <w:tcW w:w="1620" w:type="dxa"/>
            <w:vMerge/>
            <w:vAlign w:val="center"/>
          </w:tcPr>
          <w:p w14:paraId="1A19FC70" w14:textId="77777777" w:rsidR="005F4860" w:rsidRPr="00405A67" w:rsidRDefault="005F4860" w:rsidP="007D7992">
            <w:pPr>
              <w:spacing w:line="240" w:lineRule="auto"/>
              <w:rPr>
                <w:rFonts w:eastAsia="Calibri"/>
                <w:sz w:val="16"/>
                <w:szCs w:val="16"/>
              </w:rPr>
            </w:pPr>
          </w:p>
        </w:tc>
        <w:tc>
          <w:tcPr>
            <w:tcW w:w="3425" w:type="dxa"/>
            <w:vMerge/>
            <w:vAlign w:val="center"/>
          </w:tcPr>
          <w:p w14:paraId="71F61D11" w14:textId="77777777" w:rsidR="005F4860" w:rsidRPr="005C488B" w:rsidRDefault="005F4860" w:rsidP="007D7992">
            <w:pPr>
              <w:spacing w:line="240" w:lineRule="auto"/>
              <w:jc w:val="both"/>
              <w:rPr>
                <w:rFonts w:asciiTheme="minorHAnsi" w:eastAsia="Calibri" w:hAnsiTheme="minorHAnsi"/>
                <w:sz w:val="16"/>
                <w:szCs w:val="16"/>
              </w:rPr>
            </w:pPr>
          </w:p>
        </w:tc>
        <w:tc>
          <w:tcPr>
            <w:tcW w:w="4855" w:type="dxa"/>
            <w:vMerge/>
          </w:tcPr>
          <w:p w14:paraId="594B00D3" w14:textId="77777777" w:rsidR="005F4860" w:rsidRPr="00922A20" w:rsidRDefault="005F4860" w:rsidP="007D7992">
            <w:pPr>
              <w:spacing w:line="240" w:lineRule="auto"/>
              <w:jc w:val="both"/>
              <w:rPr>
                <w:rFonts w:asciiTheme="minorHAnsi" w:eastAsia="Calibri" w:hAnsiTheme="minorHAnsi"/>
                <w:sz w:val="16"/>
                <w:szCs w:val="16"/>
              </w:rPr>
            </w:pPr>
          </w:p>
        </w:tc>
      </w:tr>
      <w:tr w:rsidR="005F4860" w:rsidRPr="00405A67" w14:paraId="0DCB3363" w14:textId="77777777" w:rsidTr="00B94189">
        <w:trPr>
          <w:trHeight w:val="278"/>
          <w:jc w:val="center"/>
        </w:trPr>
        <w:tc>
          <w:tcPr>
            <w:tcW w:w="535" w:type="dxa"/>
            <w:vMerge/>
            <w:vAlign w:val="center"/>
          </w:tcPr>
          <w:p w14:paraId="138C36D0" w14:textId="77777777" w:rsidR="005F4860" w:rsidRPr="00405A67" w:rsidRDefault="005F4860" w:rsidP="007D7992">
            <w:pPr>
              <w:spacing w:line="240" w:lineRule="auto"/>
              <w:rPr>
                <w:rFonts w:eastAsia="Calibri"/>
                <w:sz w:val="16"/>
                <w:szCs w:val="16"/>
              </w:rPr>
            </w:pPr>
          </w:p>
        </w:tc>
        <w:tc>
          <w:tcPr>
            <w:tcW w:w="1620" w:type="dxa"/>
            <w:vMerge/>
            <w:vAlign w:val="center"/>
          </w:tcPr>
          <w:p w14:paraId="051F874F" w14:textId="77777777" w:rsidR="005F4860" w:rsidRPr="00405A67" w:rsidRDefault="005F4860" w:rsidP="007D7992">
            <w:pPr>
              <w:spacing w:line="240" w:lineRule="auto"/>
              <w:rPr>
                <w:rFonts w:eastAsia="Calibri"/>
                <w:sz w:val="16"/>
                <w:szCs w:val="16"/>
              </w:rPr>
            </w:pPr>
          </w:p>
        </w:tc>
        <w:tc>
          <w:tcPr>
            <w:tcW w:w="3425" w:type="dxa"/>
            <w:vMerge/>
            <w:vAlign w:val="center"/>
          </w:tcPr>
          <w:p w14:paraId="25968897" w14:textId="77777777" w:rsidR="005F4860" w:rsidRPr="005C488B" w:rsidRDefault="005F4860" w:rsidP="007D7992">
            <w:pPr>
              <w:spacing w:line="240" w:lineRule="auto"/>
              <w:jc w:val="both"/>
              <w:rPr>
                <w:rFonts w:asciiTheme="minorHAnsi" w:eastAsia="Calibri" w:hAnsiTheme="minorHAnsi"/>
                <w:sz w:val="16"/>
                <w:szCs w:val="16"/>
              </w:rPr>
            </w:pPr>
          </w:p>
        </w:tc>
        <w:tc>
          <w:tcPr>
            <w:tcW w:w="4855" w:type="dxa"/>
            <w:vMerge/>
          </w:tcPr>
          <w:p w14:paraId="00DBDD73" w14:textId="77777777" w:rsidR="005F4860" w:rsidRPr="00922A20" w:rsidRDefault="005F4860" w:rsidP="007D7992">
            <w:pPr>
              <w:spacing w:line="240" w:lineRule="auto"/>
              <w:jc w:val="both"/>
              <w:rPr>
                <w:rFonts w:asciiTheme="minorHAnsi" w:eastAsia="Calibri" w:hAnsiTheme="minorHAnsi"/>
                <w:sz w:val="16"/>
                <w:szCs w:val="16"/>
              </w:rPr>
            </w:pPr>
          </w:p>
        </w:tc>
      </w:tr>
      <w:tr w:rsidR="005F4860" w:rsidRPr="00405A67" w14:paraId="099EB9B8" w14:textId="77777777" w:rsidTr="00B94189">
        <w:trPr>
          <w:trHeight w:val="278"/>
          <w:jc w:val="center"/>
        </w:trPr>
        <w:tc>
          <w:tcPr>
            <w:tcW w:w="535" w:type="dxa"/>
            <w:vMerge/>
            <w:vAlign w:val="center"/>
          </w:tcPr>
          <w:p w14:paraId="477F0FB1" w14:textId="77777777" w:rsidR="005F4860" w:rsidRPr="00405A67" w:rsidRDefault="005F4860" w:rsidP="007D7992">
            <w:pPr>
              <w:spacing w:line="240" w:lineRule="auto"/>
              <w:rPr>
                <w:rFonts w:eastAsia="Calibri"/>
                <w:sz w:val="16"/>
                <w:szCs w:val="16"/>
              </w:rPr>
            </w:pPr>
          </w:p>
        </w:tc>
        <w:tc>
          <w:tcPr>
            <w:tcW w:w="1620" w:type="dxa"/>
            <w:vMerge/>
            <w:vAlign w:val="center"/>
          </w:tcPr>
          <w:p w14:paraId="7089DD84" w14:textId="77777777" w:rsidR="005F4860" w:rsidRPr="00405A67" w:rsidRDefault="005F4860" w:rsidP="007D7992">
            <w:pPr>
              <w:spacing w:line="240" w:lineRule="auto"/>
              <w:rPr>
                <w:rFonts w:eastAsia="Calibri"/>
                <w:sz w:val="16"/>
                <w:szCs w:val="16"/>
              </w:rPr>
            </w:pPr>
          </w:p>
        </w:tc>
        <w:tc>
          <w:tcPr>
            <w:tcW w:w="3425" w:type="dxa"/>
            <w:vMerge/>
            <w:vAlign w:val="center"/>
          </w:tcPr>
          <w:p w14:paraId="7403FBCC" w14:textId="77777777" w:rsidR="005F4860" w:rsidRPr="005C488B" w:rsidRDefault="005F4860" w:rsidP="007D7992">
            <w:pPr>
              <w:spacing w:line="240" w:lineRule="auto"/>
              <w:jc w:val="both"/>
              <w:rPr>
                <w:rFonts w:asciiTheme="minorHAnsi" w:eastAsia="Calibri" w:hAnsiTheme="minorHAnsi"/>
                <w:sz w:val="16"/>
                <w:szCs w:val="16"/>
              </w:rPr>
            </w:pPr>
          </w:p>
        </w:tc>
        <w:tc>
          <w:tcPr>
            <w:tcW w:w="4855" w:type="dxa"/>
            <w:vMerge/>
          </w:tcPr>
          <w:p w14:paraId="075CAE7E" w14:textId="77777777" w:rsidR="005F4860" w:rsidRPr="00922A20" w:rsidRDefault="005F4860" w:rsidP="007D7992">
            <w:pPr>
              <w:spacing w:line="240" w:lineRule="auto"/>
              <w:jc w:val="both"/>
              <w:rPr>
                <w:rFonts w:asciiTheme="minorHAnsi" w:eastAsia="Calibri" w:hAnsiTheme="minorHAnsi"/>
                <w:sz w:val="16"/>
                <w:szCs w:val="16"/>
              </w:rPr>
            </w:pPr>
          </w:p>
        </w:tc>
      </w:tr>
      <w:tr w:rsidR="005F4860" w:rsidRPr="00405A67" w14:paraId="1ABC8AFC" w14:textId="77777777" w:rsidTr="00B94189">
        <w:trPr>
          <w:trHeight w:val="278"/>
          <w:jc w:val="center"/>
        </w:trPr>
        <w:tc>
          <w:tcPr>
            <w:tcW w:w="535" w:type="dxa"/>
            <w:vMerge/>
            <w:vAlign w:val="center"/>
          </w:tcPr>
          <w:p w14:paraId="29478630" w14:textId="77777777" w:rsidR="005F4860" w:rsidRPr="00405A67" w:rsidRDefault="005F4860" w:rsidP="007D7992">
            <w:pPr>
              <w:spacing w:line="240" w:lineRule="auto"/>
              <w:rPr>
                <w:rFonts w:eastAsia="Calibri"/>
                <w:sz w:val="16"/>
                <w:szCs w:val="16"/>
              </w:rPr>
            </w:pPr>
          </w:p>
        </w:tc>
        <w:tc>
          <w:tcPr>
            <w:tcW w:w="1620" w:type="dxa"/>
            <w:vMerge/>
            <w:vAlign w:val="center"/>
          </w:tcPr>
          <w:p w14:paraId="37F397B6" w14:textId="77777777" w:rsidR="005F4860" w:rsidRPr="00405A67" w:rsidRDefault="005F4860" w:rsidP="007D7992">
            <w:pPr>
              <w:spacing w:line="240" w:lineRule="auto"/>
              <w:rPr>
                <w:rFonts w:eastAsia="Calibri"/>
                <w:sz w:val="16"/>
                <w:szCs w:val="16"/>
              </w:rPr>
            </w:pPr>
          </w:p>
        </w:tc>
        <w:tc>
          <w:tcPr>
            <w:tcW w:w="3425" w:type="dxa"/>
            <w:vMerge/>
            <w:vAlign w:val="center"/>
          </w:tcPr>
          <w:p w14:paraId="170FE468" w14:textId="77777777" w:rsidR="005F4860" w:rsidRPr="005C488B" w:rsidRDefault="005F4860" w:rsidP="007D7992">
            <w:pPr>
              <w:spacing w:line="240" w:lineRule="auto"/>
              <w:jc w:val="both"/>
              <w:rPr>
                <w:rFonts w:asciiTheme="minorHAnsi" w:eastAsia="Calibri" w:hAnsiTheme="minorHAnsi"/>
                <w:sz w:val="16"/>
                <w:szCs w:val="16"/>
              </w:rPr>
            </w:pPr>
          </w:p>
        </w:tc>
        <w:tc>
          <w:tcPr>
            <w:tcW w:w="4855" w:type="dxa"/>
            <w:vMerge/>
          </w:tcPr>
          <w:p w14:paraId="685B89A6" w14:textId="77777777" w:rsidR="005F4860" w:rsidRPr="00922A20" w:rsidRDefault="005F4860" w:rsidP="007D7992">
            <w:pPr>
              <w:spacing w:line="240" w:lineRule="auto"/>
              <w:jc w:val="both"/>
              <w:rPr>
                <w:rFonts w:asciiTheme="minorHAnsi" w:eastAsia="Calibri" w:hAnsiTheme="minorHAnsi"/>
                <w:sz w:val="16"/>
                <w:szCs w:val="16"/>
              </w:rPr>
            </w:pPr>
          </w:p>
        </w:tc>
      </w:tr>
      <w:tr w:rsidR="005F4860" w:rsidRPr="00405A67" w14:paraId="0210C6E8" w14:textId="77777777" w:rsidTr="00B94189">
        <w:trPr>
          <w:trHeight w:val="278"/>
          <w:jc w:val="center"/>
        </w:trPr>
        <w:tc>
          <w:tcPr>
            <w:tcW w:w="535" w:type="dxa"/>
            <w:vMerge/>
            <w:vAlign w:val="center"/>
          </w:tcPr>
          <w:p w14:paraId="4E2CABAE" w14:textId="77777777" w:rsidR="005F4860" w:rsidRPr="00405A67" w:rsidRDefault="005F4860" w:rsidP="007D7992">
            <w:pPr>
              <w:spacing w:line="240" w:lineRule="auto"/>
              <w:rPr>
                <w:rFonts w:eastAsia="Calibri"/>
                <w:sz w:val="16"/>
                <w:szCs w:val="16"/>
              </w:rPr>
            </w:pPr>
          </w:p>
        </w:tc>
        <w:tc>
          <w:tcPr>
            <w:tcW w:w="1620" w:type="dxa"/>
            <w:vMerge/>
            <w:vAlign w:val="center"/>
          </w:tcPr>
          <w:p w14:paraId="22C30CA7" w14:textId="77777777" w:rsidR="005F4860" w:rsidRPr="00405A67" w:rsidRDefault="005F4860" w:rsidP="007D7992">
            <w:pPr>
              <w:spacing w:line="240" w:lineRule="auto"/>
              <w:rPr>
                <w:rFonts w:eastAsia="Calibri"/>
                <w:sz w:val="16"/>
                <w:szCs w:val="16"/>
              </w:rPr>
            </w:pPr>
          </w:p>
        </w:tc>
        <w:tc>
          <w:tcPr>
            <w:tcW w:w="3425" w:type="dxa"/>
            <w:vMerge/>
            <w:vAlign w:val="center"/>
          </w:tcPr>
          <w:p w14:paraId="2FC91F5C" w14:textId="77777777" w:rsidR="005F4860" w:rsidRPr="005C488B" w:rsidRDefault="005F4860" w:rsidP="007D7992">
            <w:pPr>
              <w:spacing w:line="240" w:lineRule="auto"/>
              <w:jc w:val="both"/>
              <w:rPr>
                <w:rFonts w:asciiTheme="minorHAnsi" w:eastAsia="Calibri" w:hAnsiTheme="minorHAnsi"/>
                <w:sz w:val="16"/>
                <w:szCs w:val="16"/>
              </w:rPr>
            </w:pPr>
          </w:p>
        </w:tc>
        <w:tc>
          <w:tcPr>
            <w:tcW w:w="4855" w:type="dxa"/>
            <w:vMerge/>
          </w:tcPr>
          <w:p w14:paraId="09CFC04C" w14:textId="77777777" w:rsidR="005F4860" w:rsidRPr="00922A20" w:rsidRDefault="005F4860" w:rsidP="007D7992">
            <w:pPr>
              <w:spacing w:line="240" w:lineRule="auto"/>
              <w:jc w:val="both"/>
              <w:rPr>
                <w:rFonts w:asciiTheme="minorHAnsi" w:eastAsia="Calibri" w:hAnsiTheme="minorHAnsi"/>
                <w:sz w:val="16"/>
                <w:szCs w:val="16"/>
              </w:rPr>
            </w:pPr>
          </w:p>
        </w:tc>
      </w:tr>
      <w:tr w:rsidR="005F4860" w:rsidRPr="00405A67" w14:paraId="162ADBA7" w14:textId="77777777" w:rsidTr="00B94189">
        <w:trPr>
          <w:trHeight w:val="278"/>
          <w:jc w:val="center"/>
        </w:trPr>
        <w:tc>
          <w:tcPr>
            <w:tcW w:w="535" w:type="dxa"/>
            <w:vMerge/>
            <w:vAlign w:val="center"/>
          </w:tcPr>
          <w:p w14:paraId="58AB5499" w14:textId="77777777" w:rsidR="005F4860" w:rsidRPr="00405A67" w:rsidRDefault="005F4860" w:rsidP="007D7992">
            <w:pPr>
              <w:spacing w:line="240" w:lineRule="auto"/>
              <w:rPr>
                <w:rFonts w:eastAsia="Calibri"/>
                <w:sz w:val="16"/>
                <w:szCs w:val="16"/>
              </w:rPr>
            </w:pPr>
          </w:p>
        </w:tc>
        <w:tc>
          <w:tcPr>
            <w:tcW w:w="1620" w:type="dxa"/>
            <w:vMerge/>
            <w:vAlign w:val="center"/>
          </w:tcPr>
          <w:p w14:paraId="3FD952C4" w14:textId="77777777" w:rsidR="005F4860" w:rsidRPr="00405A67" w:rsidRDefault="005F4860" w:rsidP="007D7992">
            <w:pPr>
              <w:spacing w:line="240" w:lineRule="auto"/>
              <w:rPr>
                <w:rFonts w:eastAsia="Calibri"/>
                <w:sz w:val="16"/>
                <w:szCs w:val="16"/>
              </w:rPr>
            </w:pPr>
          </w:p>
        </w:tc>
        <w:tc>
          <w:tcPr>
            <w:tcW w:w="3425" w:type="dxa"/>
            <w:vMerge/>
            <w:vAlign w:val="center"/>
          </w:tcPr>
          <w:p w14:paraId="0F490A3D" w14:textId="77777777" w:rsidR="005F4860" w:rsidRPr="005C488B" w:rsidRDefault="005F4860" w:rsidP="007D7992">
            <w:pPr>
              <w:spacing w:line="240" w:lineRule="auto"/>
              <w:jc w:val="both"/>
              <w:rPr>
                <w:rFonts w:asciiTheme="minorHAnsi" w:eastAsia="Calibri" w:hAnsiTheme="minorHAnsi"/>
                <w:sz w:val="16"/>
                <w:szCs w:val="16"/>
              </w:rPr>
            </w:pPr>
          </w:p>
        </w:tc>
        <w:tc>
          <w:tcPr>
            <w:tcW w:w="4855" w:type="dxa"/>
            <w:vMerge/>
          </w:tcPr>
          <w:p w14:paraId="272A206E" w14:textId="77777777" w:rsidR="005F4860" w:rsidRPr="00922A20" w:rsidRDefault="005F4860" w:rsidP="007D7992">
            <w:pPr>
              <w:spacing w:line="240" w:lineRule="auto"/>
              <w:jc w:val="both"/>
              <w:rPr>
                <w:rFonts w:asciiTheme="minorHAnsi" w:eastAsia="Calibri" w:hAnsiTheme="minorHAnsi"/>
                <w:sz w:val="16"/>
                <w:szCs w:val="16"/>
              </w:rPr>
            </w:pPr>
          </w:p>
        </w:tc>
      </w:tr>
      <w:tr w:rsidR="005F4860" w:rsidRPr="00F66AAB" w14:paraId="2EF366DC" w14:textId="77777777" w:rsidTr="00B94189">
        <w:trPr>
          <w:trHeight w:val="260"/>
          <w:jc w:val="center"/>
        </w:trPr>
        <w:tc>
          <w:tcPr>
            <w:tcW w:w="535" w:type="dxa"/>
            <w:vMerge w:val="restart"/>
            <w:vAlign w:val="center"/>
            <w:hideMark/>
          </w:tcPr>
          <w:p w14:paraId="05395848" w14:textId="77777777" w:rsidR="005F4860" w:rsidRPr="00405A67" w:rsidRDefault="005F4860"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2</w:t>
            </w:r>
          </w:p>
        </w:tc>
        <w:tc>
          <w:tcPr>
            <w:tcW w:w="1620" w:type="dxa"/>
            <w:vMerge w:val="restart"/>
            <w:vAlign w:val="center"/>
            <w:hideMark/>
          </w:tcPr>
          <w:p w14:paraId="03FC87FE" w14:textId="77777777" w:rsidR="005F4860" w:rsidRPr="00405A67" w:rsidRDefault="005F4860"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Evolution of heat waves</w:t>
            </w:r>
          </w:p>
        </w:tc>
        <w:tc>
          <w:tcPr>
            <w:tcW w:w="3425" w:type="dxa"/>
            <w:vMerge w:val="restart"/>
            <w:vAlign w:val="center"/>
          </w:tcPr>
          <w:p w14:paraId="09F9D9D8" w14:textId="0E6FF0A5" w:rsidR="005F4860" w:rsidRPr="00FE2B63" w:rsidRDefault="005F4860" w:rsidP="00B70F95">
            <w:pPr>
              <w:pStyle w:val="ListParagraph"/>
              <w:numPr>
                <w:ilvl w:val="0"/>
                <w:numId w:val="113"/>
              </w:numPr>
              <w:spacing w:line="240" w:lineRule="auto"/>
              <w:jc w:val="both"/>
              <w:rPr>
                <w:rFonts w:asciiTheme="minorHAnsi" w:eastAsia="Calibri" w:hAnsiTheme="minorHAnsi"/>
                <w:sz w:val="16"/>
                <w:szCs w:val="16"/>
              </w:rPr>
            </w:pPr>
            <w:r w:rsidRPr="00FE2B63">
              <w:rPr>
                <w:rFonts w:asciiTheme="minorHAnsi" w:eastAsia="Calibri" w:hAnsiTheme="minorHAnsi"/>
                <w:sz w:val="16"/>
                <w:szCs w:val="16"/>
              </w:rPr>
              <w:t xml:space="preserve">Exposure of wind turbine maintenance personnel to </w:t>
            </w:r>
            <w:r w:rsidRPr="00FE2B63">
              <w:rPr>
                <w:rFonts w:asciiTheme="minorHAnsi" w:eastAsia="Calibri" w:hAnsiTheme="minorHAnsi"/>
                <w:sz w:val="16"/>
                <w:szCs w:val="16"/>
              </w:rPr>
              <w:lastRenderedPageBreak/>
              <w:t>adverse environmental conditions</w:t>
            </w:r>
          </w:p>
          <w:p w14:paraId="5126DA48" w14:textId="647FAA56" w:rsidR="005F4860" w:rsidRPr="00FE2B63" w:rsidRDefault="005F4860" w:rsidP="00B70F95">
            <w:pPr>
              <w:pStyle w:val="ListParagraph"/>
              <w:numPr>
                <w:ilvl w:val="0"/>
                <w:numId w:val="113"/>
              </w:numPr>
              <w:spacing w:line="240" w:lineRule="auto"/>
              <w:jc w:val="both"/>
              <w:rPr>
                <w:rFonts w:asciiTheme="minorHAnsi" w:eastAsia="Calibri" w:hAnsiTheme="minorHAnsi" w:cstheme="minorBidi"/>
                <w:sz w:val="16"/>
                <w:szCs w:val="16"/>
              </w:rPr>
            </w:pPr>
            <w:r w:rsidRPr="00FE2B63">
              <w:rPr>
                <w:rFonts w:asciiTheme="minorHAnsi" w:eastAsia="Calibri" w:hAnsiTheme="minorHAnsi"/>
                <w:sz w:val="16"/>
                <w:szCs w:val="16"/>
              </w:rPr>
              <w:t>Overloading the electricity production and transmission system</w:t>
            </w:r>
          </w:p>
        </w:tc>
        <w:tc>
          <w:tcPr>
            <w:tcW w:w="4855" w:type="dxa"/>
            <w:vMerge w:val="restart"/>
            <w:vAlign w:val="center"/>
          </w:tcPr>
          <w:p w14:paraId="39EDE152" w14:textId="34A0E678" w:rsidR="005F4860" w:rsidRPr="00C33BC5" w:rsidRDefault="00114FD3"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lastRenderedPageBreak/>
              <w:t>Certified wind turbines for warm climates – selection of models tested to operate efficiently at high ambient temperatures (above 40°C)</w:t>
            </w:r>
          </w:p>
          <w:p w14:paraId="1DB997FD" w14:textId="4B74AA36" w:rsidR="00114FD3" w:rsidRPr="00C33BC5" w:rsidRDefault="00114FD3"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Planning activities outside peak heating hours – maintenance work scheduled early in the morning or evening</w:t>
            </w:r>
          </w:p>
          <w:p w14:paraId="4643BF7C" w14:textId="675B85B9" w:rsidR="00114FD3" w:rsidRPr="00FE2B63" w:rsidRDefault="00114FD3" w:rsidP="00B70F95">
            <w:pPr>
              <w:pStyle w:val="ListParagraph"/>
              <w:numPr>
                <w:ilvl w:val="0"/>
                <w:numId w:val="113"/>
              </w:numPr>
              <w:spacing w:line="240" w:lineRule="auto"/>
              <w:jc w:val="both"/>
              <w:rPr>
                <w:rFonts w:asciiTheme="minorHAnsi" w:eastAsia="Calibri" w:hAnsiTheme="minorHAnsi"/>
                <w:sz w:val="16"/>
                <w:szCs w:val="16"/>
              </w:rPr>
            </w:pPr>
            <w:r w:rsidRPr="00FE2B63">
              <w:rPr>
                <w:rFonts w:asciiTheme="minorHAnsi" w:eastAsia="Calibri" w:hAnsiTheme="minorHAnsi"/>
                <w:sz w:val="16"/>
                <w:szCs w:val="16"/>
              </w:rPr>
              <w:t>Adaptive SCADA systems – which dynamically adjust the output power or rotation of the blades according to the anticipated thermal stress.</w:t>
            </w:r>
          </w:p>
          <w:p w14:paraId="2F140AE9" w14:textId="71D6CC94" w:rsidR="00114FD3" w:rsidRPr="00C33BC5" w:rsidRDefault="00114FD3"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Creating green areas with vegetation adapted to drought – which contributes to reducing the thermal island effect.</w:t>
            </w:r>
          </w:p>
        </w:tc>
      </w:tr>
      <w:tr w:rsidR="005F4860" w:rsidRPr="00F66AAB" w14:paraId="79242CC3" w14:textId="77777777" w:rsidTr="00B94189">
        <w:trPr>
          <w:trHeight w:val="195"/>
          <w:jc w:val="center"/>
        </w:trPr>
        <w:tc>
          <w:tcPr>
            <w:tcW w:w="535" w:type="dxa"/>
            <w:vMerge/>
            <w:vAlign w:val="center"/>
          </w:tcPr>
          <w:p w14:paraId="4ABDD412" w14:textId="77777777" w:rsidR="005F4860" w:rsidRPr="00C33BC5" w:rsidRDefault="005F4860" w:rsidP="007D7992">
            <w:pPr>
              <w:spacing w:line="240" w:lineRule="auto"/>
              <w:rPr>
                <w:rFonts w:eastAsia="Calibri"/>
                <w:sz w:val="16"/>
                <w:szCs w:val="16"/>
              </w:rPr>
            </w:pPr>
          </w:p>
        </w:tc>
        <w:tc>
          <w:tcPr>
            <w:tcW w:w="1620" w:type="dxa"/>
            <w:vMerge/>
            <w:vAlign w:val="center"/>
          </w:tcPr>
          <w:p w14:paraId="6F7DA1AF" w14:textId="77777777" w:rsidR="005F4860" w:rsidRPr="00C33BC5" w:rsidRDefault="005F4860" w:rsidP="007D7992">
            <w:pPr>
              <w:spacing w:line="240" w:lineRule="auto"/>
              <w:rPr>
                <w:rFonts w:eastAsia="Calibri"/>
                <w:sz w:val="16"/>
                <w:szCs w:val="16"/>
              </w:rPr>
            </w:pPr>
          </w:p>
        </w:tc>
        <w:tc>
          <w:tcPr>
            <w:tcW w:w="3425" w:type="dxa"/>
            <w:vMerge/>
            <w:vAlign w:val="center"/>
          </w:tcPr>
          <w:p w14:paraId="41B0AD09" w14:textId="77777777" w:rsidR="005F4860" w:rsidRPr="00C33BC5" w:rsidRDefault="005F4860" w:rsidP="007D7992">
            <w:pPr>
              <w:spacing w:line="240" w:lineRule="auto"/>
              <w:jc w:val="both"/>
              <w:rPr>
                <w:rFonts w:asciiTheme="minorHAnsi" w:eastAsia="Calibri" w:hAnsiTheme="minorHAnsi"/>
                <w:sz w:val="16"/>
                <w:szCs w:val="16"/>
              </w:rPr>
            </w:pPr>
          </w:p>
        </w:tc>
        <w:tc>
          <w:tcPr>
            <w:tcW w:w="4855" w:type="dxa"/>
            <w:vMerge/>
          </w:tcPr>
          <w:p w14:paraId="65228A65" w14:textId="77777777" w:rsidR="005F4860" w:rsidRPr="00C33BC5" w:rsidRDefault="005F4860" w:rsidP="007D7992">
            <w:pPr>
              <w:spacing w:line="240" w:lineRule="auto"/>
              <w:jc w:val="both"/>
              <w:rPr>
                <w:rFonts w:asciiTheme="minorHAnsi" w:eastAsia="Calibri" w:hAnsiTheme="minorHAnsi"/>
                <w:sz w:val="16"/>
                <w:szCs w:val="16"/>
              </w:rPr>
            </w:pPr>
          </w:p>
        </w:tc>
      </w:tr>
      <w:tr w:rsidR="005F4860" w:rsidRPr="00F66AAB" w14:paraId="0A258887" w14:textId="77777777" w:rsidTr="00B94189">
        <w:trPr>
          <w:trHeight w:val="195"/>
          <w:jc w:val="center"/>
        </w:trPr>
        <w:tc>
          <w:tcPr>
            <w:tcW w:w="535" w:type="dxa"/>
            <w:vMerge/>
            <w:vAlign w:val="center"/>
          </w:tcPr>
          <w:p w14:paraId="7BD64081" w14:textId="77777777" w:rsidR="005F4860" w:rsidRPr="00C33BC5" w:rsidRDefault="005F4860" w:rsidP="007D7992">
            <w:pPr>
              <w:spacing w:line="240" w:lineRule="auto"/>
              <w:rPr>
                <w:rFonts w:eastAsia="Calibri"/>
                <w:sz w:val="16"/>
                <w:szCs w:val="16"/>
              </w:rPr>
            </w:pPr>
          </w:p>
        </w:tc>
        <w:tc>
          <w:tcPr>
            <w:tcW w:w="1620" w:type="dxa"/>
            <w:vMerge/>
            <w:vAlign w:val="center"/>
          </w:tcPr>
          <w:p w14:paraId="657584E1" w14:textId="77777777" w:rsidR="005F4860" w:rsidRPr="00C33BC5" w:rsidRDefault="005F4860" w:rsidP="007D7992">
            <w:pPr>
              <w:spacing w:line="240" w:lineRule="auto"/>
              <w:rPr>
                <w:rFonts w:eastAsia="Calibri"/>
                <w:sz w:val="16"/>
                <w:szCs w:val="16"/>
              </w:rPr>
            </w:pPr>
          </w:p>
        </w:tc>
        <w:tc>
          <w:tcPr>
            <w:tcW w:w="3425" w:type="dxa"/>
            <w:vMerge/>
            <w:vAlign w:val="center"/>
          </w:tcPr>
          <w:p w14:paraId="68779ADB" w14:textId="77777777" w:rsidR="005F4860" w:rsidRPr="00C33BC5" w:rsidRDefault="005F4860" w:rsidP="007D7992">
            <w:pPr>
              <w:spacing w:line="240" w:lineRule="auto"/>
              <w:jc w:val="both"/>
              <w:rPr>
                <w:rFonts w:asciiTheme="minorHAnsi" w:eastAsia="Calibri" w:hAnsiTheme="minorHAnsi"/>
                <w:sz w:val="16"/>
                <w:szCs w:val="16"/>
              </w:rPr>
            </w:pPr>
          </w:p>
        </w:tc>
        <w:tc>
          <w:tcPr>
            <w:tcW w:w="4855" w:type="dxa"/>
            <w:vMerge/>
          </w:tcPr>
          <w:p w14:paraId="3795D552" w14:textId="77777777" w:rsidR="005F4860" w:rsidRPr="00C33BC5" w:rsidRDefault="005F4860" w:rsidP="007D7992">
            <w:pPr>
              <w:spacing w:line="240" w:lineRule="auto"/>
              <w:jc w:val="both"/>
              <w:rPr>
                <w:rFonts w:asciiTheme="minorHAnsi" w:eastAsia="Calibri" w:hAnsiTheme="minorHAnsi"/>
                <w:sz w:val="16"/>
                <w:szCs w:val="16"/>
              </w:rPr>
            </w:pPr>
          </w:p>
        </w:tc>
      </w:tr>
      <w:tr w:rsidR="005F4860" w:rsidRPr="00F66AAB" w14:paraId="0562B32B" w14:textId="77777777" w:rsidTr="00B94189">
        <w:trPr>
          <w:trHeight w:val="195"/>
          <w:jc w:val="center"/>
        </w:trPr>
        <w:tc>
          <w:tcPr>
            <w:tcW w:w="535" w:type="dxa"/>
            <w:vMerge/>
            <w:vAlign w:val="center"/>
          </w:tcPr>
          <w:p w14:paraId="5CF35F6F" w14:textId="77777777" w:rsidR="005F4860" w:rsidRPr="00C33BC5" w:rsidRDefault="005F4860" w:rsidP="007D7992">
            <w:pPr>
              <w:spacing w:line="240" w:lineRule="auto"/>
              <w:rPr>
                <w:rFonts w:eastAsia="Calibri"/>
                <w:sz w:val="16"/>
                <w:szCs w:val="16"/>
              </w:rPr>
            </w:pPr>
          </w:p>
        </w:tc>
        <w:tc>
          <w:tcPr>
            <w:tcW w:w="1620" w:type="dxa"/>
            <w:vMerge/>
            <w:vAlign w:val="center"/>
          </w:tcPr>
          <w:p w14:paraId="7FA10E98" w14:textId="77777777" w:rsidR="005F4860" w:rsidRPr="00C33BC5" w:rsidRDefault="005F4860" w:rsidP="007D7992">
            <w:pPr>
              <w:spacing w:line="240" w:lineRule="auto"/>
              <w:rPr>
                <w:rFonts w:eastAsia="Calibri"/>
                <w:sz w:val="16"/>
                <w:szCs w:val="16"/>
              </w:rPr>
            </w:pPr>
          </w:p>
        </w:tc>
        <w:tc>
          <w:tcPr>
            <w:tcW w:w="3425" w:type="dxa"/>
            <w:vMerge/>
            <w:vAlign w:val="center"/>
          </w:tcPr>
          <w:p w14:paraId="60B9E549" w14:textId="77777777" w:rsidR="005F4860" w:rsidRPr="00C33BC5" w:rsidRDefault="005F4860" w:rsidP="007D7992">
            <w:pPr>
              <w:spacing w:line="240" w:lineRule="auto"/>
              <w:jc w:val="both"/>
              <w:rPr>
                <w:rFonts w:asciiTheme="minorHAnsi" w:eastAsia="Calibri" w:hAnsiTheme="minorHAnsi"/>
                <w:sz w:val="16"/>
                <w:szCs w:val="16"/>
              </w:rPr>
            </w:pPr>
          </w:p>
        </w:tc>
        <w:tc>
          <w:tcPr>
            <w:tcW w:w="4855" w:type="dxa"/>
            <w:vMerge/>
          </w:tcPr>
          <w:p w14:paraId="1BA0DD9E" w14:textId="77777777" w:rsidR="005F4860" w:rsidRPr="00C33BC5" w:rsidRDefault="005F4860" w:rsidP="007D7992">
            <w:pPr>
              <w:spacing w:line="240" w:lineRule="auto"/>
              <w:jc w:val="both"/>
              <w:rPr>
                <w:rFonts w:asciiTheme="minorHAnsi" w:eastAsia="Calibri" w:hAnsiTheme="minorHAnsi"/>
                <w:sz w:val="16"/>
                <w:szCs w:val="16"/>
              </w:rPr>
            </w:pPr>
          </w:p>
        </w:tc>
      </w:tr>
      <w:tr w:rsidR="005F4860" w:rsidRPr="00F66AAB" w14:paraId="0C4BE93C" w14:textId="77777777" w:rsidTr="00B94189">
        <w:trPr>
          <w:trHeight w:val="195"/>
          <w:jc w:val="center"/>
        </w:trPr>
        <w:tc>
          <w:tcPr>
            <w:tcW w:w="535" w:type="dxa"/>
            <w:vMerge/>
            <w:vAlign w:val="center"/>
          </w:tcPr>
          <w:p w14:paraId="36803803" w14:textId="77777777" w:rsidR="005F4860" w:rsidRPr="00C33BC5" w:rsidRDefault="005F4860" w:rsidP="007D7992">
            <w:pPr>
              <w:spacing w:line="240" w:lineRule="auto"/>
              <w:rPr>
                <w:rFonts w:eastAsia="Calibri"/>
                <w:sz w:val="16"/>
                <w:szCs w:val="16"/>
              </w:rPr>
            </w:pPr>
          </w:p>
        </w:tc>
        <w:tc>
          <w:tcPr>
            <w:tcW w:w="1620" w:type="dxa"/>
            <w:vMerge/>
            <w:vAlign w:val="center"/>
          </w:tcPr>
          <w:p w14:paraId="6FF19830" w14:textId="77777777" w:rsidR="005F4860" w:rsidRPr="00C33BC5" w:rsidRDefault="005F4860" w:rsidP="007D7992">
            <w:pPr>
              <w:spacing w:line="240" w:lineRule="auto"/>
              <w:rPr>
                <w:rFonts w:eastAsia="Calibri"/>
                <w:sz w:val="16"/>
                <w:szCs w:val="16"/>
              </w:rPr>
            </w:pPr>
          </w:p>
        </w:tc>
        <w:tc>
          <w:tcPr>
            <w:tcW w:w="3425" w:type="dxa"/>
            <w:vMerge/>
            <w:vAlign w:val="center"/>
          </w:tcPr>
          <w:p w14:paraId="2268661F" w14:textId="77777777" w:rsidR="005F4860" w:rsidRPr="00C33BC5" w:rsidRDefault="005F4860" w:rsidP="007D7992">
            <w:pPr>
              <w:spacing w:line="240" w:lineRule="auto"/>
              <w:jc w:val="both"/>
              <w:rPr>
                <w:rFonts w:asciiTheme="minorHAnsi" w:eastAsia="Calibri" w:hAnsiTheme="minorHAnsi"/>
                <w:sz w:val="16"/>
                <w:szCs w:val="16"/>
              </w:rPr>
            </w:pPr>
          </w:p>
        </w:tc>
        <w:tc>
          <w:tcPr>
            <w:tcW w:w="4855" w:type="dxa"/>
            <w:vMerge/>
          </w:tcPr>
          <w:p w14:paraId="690BFF3E" w14:textId="77777777" w:rsidR="005F4860" w:rsidRPr="00C33BC5" w:rsidRDefault="005F4860" w:rsidP="007D7992">
            <w:pPr>
              <w:spacing w:line="240" w:lineRule="auto"/>
              <w:jc w:val="both"/>
              <w:rPr>
                <w:rFonts w:asciiTheme="minorHAnsi" w:eastAsia="Calibri" w:hAnsiTheme="minorHAnsi"/>
                <w:sz w:val="16"/>
                <w:szCs w:val="16"/>
              </w:rPr>
            </w:pPr>
          </w:p>
        </w:tc>
      </w:tr>
      <w:tr w:rsidR="005F4860" w:rsidRPr="00F66AAB" w14:paraId="30445A88" w14:textId="77777777" w:rsidTr="00B94189">
        <w:trPr>
          <w:trHeight w:val="195"/>
          <w:jc w:val="center"/>
        </w:trPr>
        <w:tc>
          <w:tcPr>
            <w:tcW w:w="535" w:type="dxa"/>
            <w:vMerge/>
            <w:vAlign w:val="center"/>
          </w:tcPr>
          <w:p w14:paraId="573F5200" w14:textId="77777777" w:rsidR="005F4860" w:rsidRPr="00C33BC5" w:rsidRDefault="005F4860" w:rsidP="007D7992">
            <w:pPr>
              <w:spacing w:line="240" w:lineRule="auto"/>
              <w:rPr>
                <w:rFonts w:eastAsia="Calibri"/>
                <w:sz w:val="16"/>
                <w:szCs w:val="16"/>
              </w:rPr>
            </w:pPr>
          </w:p>
        </w:tc>
        <w:tc>
          <w:tcPr>
            <w:tcW w:w="1620" w:type="dxa"/>
            <w:vMerge/>
            <w:vAlign w:val="center"/>
          </w:tcPr>
          <w:p w14:paraId="3339B479" w14:textId="77777777" w:rsidR="005F4860" w:rsidRPr="00C33BC5" w:rsidRDefault="005F4860" w:rsidP="007D7992">
            <w:pPr>
              <w:spacing w:line="240" w:lineRule="auto"/>
              <w:rPr>
                <w:rFonts w:eastAsia="Calibri"/>
                <w:sz w:val="16"/>
                <w:szCs w:val="16"/>
              </w:rPr>
            </w:pPr>
          </w:p>
        </w:tc>
        <w:tc>
          <w:tcPr>
            <w:tcW w:w="3425" w:type="dxa"/>
            <w:vMerge/>
            <w:vAlign w:val="center"/>
          </w:tcPr>
          <w:p w14:paraId="47CD6411" w14:textId="77777777" w:rsidR="005F4860" w:rsidRPr="00C33BC5" w:rsidRDefault="005F4860" w:rsidP="007D7992">
            <w:pPr>
              <w:spacing w:line="240" w:lineRule="auto"/>
              <w:jc w:val="both"/>
              <w:rPr>
                <w:rFonts w:asciiTheme="minorHAnsi" w:eastAsia="Calibri" w:hAnsiTheme="minorHAnsi"/>
                <w:sz w:val="16"/>
                <w:szCs w:val="16"/>
              </w:rPr>
            </w:pPr>
          </w:p>
        </w:tc>
        <w:tc>
          <w:tcPr>
            <w:tcW w:w="4855" w:type="dxa"/>
            <w:vMerge/>
          </w:tcPr>
          <w:p w14:paraId="59DA8C47" w14:textId="77777777" w:rsidR="005F4860" w:rsidRPr="00C33BC5" w:rsidRDefault="005F4860" w:rsidP="007D7992">
            <w:pPr>
              <w:spacing w:line="240" w:lineRule="auto"/>
              <w:jc w:val="both"/>
              <w:rPr>
                <w:rFonts w:asciiTheme="minorHAnsi" w:eastAsia="Calibri" w:hAnsiTheme="minorHAnsi"/>
                <w:sz w:val="16"/>
                <w:szCs w:val="16"/>
              </w:rPr>
            </w:pPr>
          </w:p>
        </w:tc>
      </w:tr>
      <w:tr w:rsidR="005F4860" w:rsidRPr="00F66AAB" w14:paraId="2879DE7C" w14:textId="77777777" w:rsidTr="00B94189">
        <w:trPr>
          <w:trHeight w:val="195"/>
          <w:jc w:val="center"/>
        </w:trPr>
        <w:tc>
          <w:tcPr>
            <w:tcW w:w="535" w:type="dxa"/>
            <w:vMerge/>
            <w:vAlign w:val="center"/>
          </w:tcPr>
          <w:p w14:paraId="4951EBF9" w14:textId="77777777" w:rsidR="005F4860" w:rsidRPr="00C33BC5" w:rsidRDefault="005F4860" w:rsidP="007D7992">
            <w:pPr>
              <w:spacing w:line="240" w:lineRule="auto"/>
              <w:rPr>
                <w:rFonts w:eastAsia="Calibri"/>
                <w:sz w:val="16"/>
                <w:szCs w:val="16"/>
              </w:rPr>
            </w:pPr>
          </w:p>
        </w:tc>
        <w:tc>
          <w:tcPr>
            <w:tcW w:w="1620" w:type="dxa"/>
            <w:vMerge/>
            <w:vAlign w:val="center"/>
          </w:tcPr>
          <w:p w14:paraId="66D67DC1" w14:textId="77777777" w:rsidR="005F4860" w:rsidRPr="00C33BC5" w:rsidRDefault="005F4860" w:rsidP="007D7992">
            <w:pPr>
              <w:spacing w:line="240" w:lineRule="auto"/>
              <w:rPr>
                <w:rFonts w:eastAsia="Calibri"/>
                <w:sz w:val="16"/>
                <w:szCs w:val="16"/>
              </w:rPr>
            </w:pPr>
          </w:p>
        </w:tc>
        <w:tc>
          <w:tcPr>
            <w:tcW w:w="3425" w:type="dxa"/>
            <w:vMerge/>
            <w:vAlign w:val="center"/>
          </w:tcPr>
          <w:p w14:paraId="4DA34E32" w14:textId="77777777" w:rsidR="005F4860" w:rsidRPr="00C33BC5" w:rsidRDefault="005F4860" w:rsidP="007D7992">
            <w:pPr>
              <w:spacing w:line="240" w:lineRule="auto"/>
              <w:jc w:val="both"/>
              <w:rPr>
                <w:rFonts w:asciiTheme="minorHAnsi" w:eastAsia="Calibri" w:hAnsiTheme="minorHAnsi"/>
                <w:sz w:val="16"/>
                <w:szCs w:val="16"/>
              </w:rPr>
            </w:pPr>
          </w:p>
        </w:tc>
        <w:tc>
          <w:tcPr>
            <w:tcW w:w="4855" w:type="dxa"/>
            <w:vMerge/>
          </w:tcPr>
          <w:p w14:paraId="605498E1" w14:textId="77777777" w:rsidR="005F4860" w:rsidRPr="00C33BC5" w:rsidRDefault="005F4860" w:rsidP="007D7992">
            <w:pPr>
              <w:spacing w:line="240" w:lineRule="auto"/>
              <w:jc w:val="both"/>
              <w:rPr>
                <w:rFonts w:asciiTheme="minorHAnsi" w:eastAsia="Calibri" w:hAnsiTheme="minorHAnsi"/>
                <w:sz w:val="16"/>
                <w:szCs w:val="16"/>
              </w:rPr>
            </w:pPr>
          </w:p>
        </w:tc>
      </w:tr>
      <w:tr w:rsidR="005F4860" w:rsidRPr="00405A67" w14:paraId="713494DB" w14:textId="77777777" w:rsidTr="00B94189">
        <w:trPr>
          <w:trHeight w:val="336"/>
          <w:jc w:val="center"/>
        </w:trPr>
        <w:tc>
          <w:tcPr>
            <w:tcW w:w="535" w:type="dxa"/>
            <w:vMerge w:val="restart"/>
            <w:vAlign w:val="center"/>
            <w:hideMark/>
          </w:tcPr>
          <w:p w14:paraId="6659005B" w14:textId="77777777" w:rsidR="005F4860" w:rsidRPr="00405A67" w:rsidRDefault="005F4860"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3</w:t>
            </w:r>
          </w:p>
        </w:tc>
        <w:tc>
          <w:tcPr>
            <w:tcW w:w="1620" w:type="dxa"/>
            <w:vMerge w:val="restart"/>
            <w:vAlign w:val="center"/>
            <w:hideMark/>
          </w:tcPr>
          <w:p w14:paraId="7F6F7D92" w14:textId="77777777" w:rsidR="005F4860" w:rsidRPr="00C33BC5" w:rsidRDefault="005F4860" w:rsidP="007D7992">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indicator on the abundance of precipitation</w:t>
            </w:r>
          </w:p>
        </w:tc>
        <w:tc>
          <w:tcPr>
            <w:tcW w:w="3425" w:type="dxa"/>
            <w:vMerge w:val="restart"/>
            <w:vAlign w:val="center"/>
          </w:tcPr>
          <w:p w14:paraId="7331340F" w14:textId="5912878A" w:rsidR="005F4860" w:rsidRPr="00C33BC5" w:rsidRDefault="005F4860"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Heavy rainfall in a short period of time can cause surface water erosion, which can erode the soil and reduce the anchoring capacity of renewable energy production systems.</w:t>
            </w:r>
          </w:p>
          <w:p w14:paraId="41A7248D" w14:textId="6CE7876F" w:rsidR="005F4860" w:rsidRPr="00C33BC5" w:rsidRDefault="005F4860" w:rsidP="00B70F95">
            <w:pPr>
              <w:pStyle w:val="ListParagraph"/>
              <w:numPr>
                <w:ilvl w:val="0"/>
                <w:numId w:val="113"/>
              </w:numPr>
              <w:spacing w:line="240" w:lineRule="auto"/>
              <w:jc w:val="both"/>
              <w:rPr>
                <w:rFonts w:asciiTheme="minorHAnsi" w:eastAsia="Calibri" w:hAnsiTheme="minorHAnsi" w:cstheme="minorBidi"/>
                <w:sz w:val="16"/>
                <w:szCs w:val="16"/>
              </w:rPr>
            </w:pPr>
            <w:r w:rsidRPr="00F66AAB">
              <w:rPr>
                <w:rFonts w:asciiTheme="minorHAnsi" w:eastAsia="Calibri" w:hAnsiTheme="minorHAnsi"/>
                <w:sz w:val="16"/>
                <w:szCs w:val="16"/>
              </w:rPr>
              <w:t>Restricting access to technology platforms during periods of extreme rainfall</w:t>
            </w:r>
          </w:p>
        </w:tc>
        <w:tc>
          <w:tcPr>
            <w:tcW w:w="4855" w:type="dxa"/>
            <w:vMerge w:val="restart"/>
            <w:vAlign w:val="center"/>
          </w:tcPr>
          <w:p w14:paraId="111EE2E7" w14:textId="5A55EDBD" w:rsidR="005F4860" w:rsidRPr="00485C5B" w:rsidRDefault="00A108A5" w:rsidP="00B70F95">
            <w:pPr>
              <w:pStyle w:val="ListParagraph"/>
              <w:numPr>
                <w:ilvl w:val="0"/>
                <w:numId w:val="113"/>
              </w:numPr>
              <w:spacing w:line="240" w:lineRule="auto"/>
              <w:jc w:val="both"/>
              <w:rPr>
                <w:rFonts w:asciiTheme="minorHAnsi" w:eastAsia="Calibri" w:hAnsiTheme="minorHAnsi"/>
                <w:sz w:val="16"/>
                <w:szCs w:val="16"/>
              </w:rPr>
            </w:pPr>
            <w:r w:rsidRPr="00485C5B">
              <w:rPr>
                <w:rFonts w:asciiTheme="minorHAnsi" w:eastAsia="Calibri" w:hAnsiTheme="minorHAnsi"/>
                <w:sz w:val="16"/>
                <w:szCs w:val="16"/>
              </w:rPr>
              <w:t>Monitoring the drainage level of the surfaces within the site</w:t>
            </w:r>
          </w:p>
          <w:p w14:paraId="3C5703AB" w14:textId="30E59D94" w:rsidR="00A108A5" w:rsidRPr="00485C5B" w:rsidRDefault="00A108A5" w:rsidP="00722E26">
            <w:pPr>
              <w:pStyle w:val="ListParagraph"/>
              <w:spacing w:line="240" w:lineRule="auto"/>
              <w:jc w:val="both"/>
              <w:rPr>
                <w:rFonts w:asciiTheme="minorHAnsi" w:eastAsia="Calibri" w:hAnsiTheme="minorHAnsi"/>
                <w:sz w:val="16"/>
                <w:szCs w:val="16"/>
              </w:rPr>
            </w:pPr>
          </w:p>
        </w:tc>
      </w:tr>
      <w:tr w:rsidR="005F4860" w:rsidRPr="00405A67" w14:paraId="12FA8CCE" w14:textId="77777777" w:rsidTr="00B94189">
        <w:trPr>
          <w:trHeight w:val="334"/>
          <w:jc w:val="center"/>
        </w:trPr>
        <w:tc>
          <w:tcPr>
            <w:tcW w:w="535" w:type="dxa"/>
            <w:vMerge/>
            <w:vAlign w:val="center"/>
          </w:tcPr>
          <w:p w14:paraId="093F7851" w14:textId="77777777" w:rsidR="005F4860" w:rsidRPr="00405A67" w:rsidRDefault="005F4860" w:rsidP="007D7992">
            <w:pPr>
              <w:spacing w:line="240" w:lineRule="auto"/>
              <w:rPr>
                <w:rFonts w:eastAsia="Calibri"/>
                <w:sz w:val="16"/>
                <w:szCs w:val="16"/>
              </w:rPr>
            </w:pPr>
          </w:p>
        </w:tc>
        <w:tc>
          <w:tcPr>
            <w:tcW w:w="1620" w:type="dxa"/>
            <w:vMerge/>
            <w:vAlign w:val="center"/>
          </w:tcPr>
          <w:p w14:paraId="62F77E7C" w14:textId="77777777" w:rsidR="005F4860" w:rsidRPr="00405A67" w:rsidRDefault="005F4860" w:rsidP="007D7992">
            <w:pPr>
              <w:spacing w:line="240" w:lineRule="auto"/>
              <w:rPr>
                <w:rFonts w:eastAsia="Calibri"/>
                <w:sz w:val="16"/>
                <w:szCs w:val="16"/>
              </w:rPr>
            </w:pPr>
          </w:p>
        </w:tc>
        <w:tc>
          <w:tcPr>
            <w:tcW w:w="3425" w:type="dxa"/>
            <w:vMerge/>
            <w:vAlign w:val="center"/>
          </w:tcPr>
          <w:p w14:paraId="4BBC4AB1" w14:textId="77777777" w:rsidR="005F4860" w:rsidRPr="005C488B" w:rsidRDefault="005F4860" w:rsidP="007D7992">
            <w:pPr>
              <w:spacing w:line="240" w:lineRule="auto"/>
              <w:jc w:val="both"/>
              <w:rPr>
                <w:rFonts w:asciiTheme="minorHAnsi" w:eastAsia="Calibri" w:hAnsiTheme="minorHAnsi"/>
                <w:sz w:val="16"/>
                <w:szCs w:val="16"/>
              </w:rPr>
            </w:pPr>
          </w:p>
        </w:tc>
        <w:tc>
          <w:tcPr>
            <w:tcW w:w="4855" w:type="dxa"/>
            <w:vMerge/>
          </w:tcPr>
          <w:p w14:paraId="0CF7A17A" w14:textId="77777777" w:rsidR="005F4860" w:rsidRPr="00EC249F" w:rsidRDefault="005F4860" w:rsidP="007D7992">
            <w:pPr>
              <w:spacing w:line="240" w:lineRule="auto"/>
              <w:jc w:val="both"/>
              <w:rPr>
                <w:rFonts w:asciiTheme="minorHAnsi" w:eastAsia="Calibri" w:hAnsiTheme="minorHAnsi"/>
                <w:sz w:val="16"/>
                <w:szCs w:val="16"/>
              </w:rPr>
            </w:pPr>
          </w:p>
        </w:tc>
      </w:tr>
      <w:tr w:rsidR="005F4860" w:rsidRPr="00405A67" w14:paraId="442B930A" w14:textId="77777777" w:rsidTr="00B94189">
        <w:trPr>
          <w:trHeight w:val="334"/>
          <w:jc w:val="center"/>
        </w:trPr>
        <w:tc>
          <w:tcPr>
            <w:tcW w:w="535" w:type="dxa"/>
            <w:vMerge/>
            <w:vAlign w:val="center"/>
          </w:tcPr>
          <w:p w14:paraId="30F87941" w14:textId="77777777" w:rsidR="005F4860" w:rsidRPr="00405A67" w:rsidRDefault="005F4860" w:rsidP="007D7992">
            <w:pPr>
              <w:spacing w:line="240" w:lineRule="auto"/>
              <w:rPr>
                <w:rFonts w:eastAsia="Calibri"/>
                <w:sz w:val="16"/>
                <w:szCs w:val="16"/>
              </w:rPr>
            </w:pPr>
          </w:p>
        </w:tc>
        <w:tc>
          <w:tcPr>
            <w:tcW w:w="1620" w:type="dxa"/>
            <w:vMerge/>
            <w:vAlign w:val="center"/>
          </w:tcPr>
          <w:p w14:paraId="475071DA" w14:textId="77777777" w:rsidR="005F4860" w:rsidRPr="00405A67" w:rsidRDefault="005F4860" w:rsidP="007D7992">
            <w:pPr>
              <w:spacing w:line="240" w:lineRule="auto"/>
              <w:rPr>
                <w:rFonts w:eastAsia="Calibri"/>
                <w:sz w:val="16"/>
                <w:szCs w:val="16"/>
              </w:rPr>
            </w:pPr>
          </w:p>
        </w:tc>
        <w:tc>
          <w:tcPr>
            <w:tcW w:w="3425" w:type="dxa"/>
            <w:vMerge/>
            <w:vAlign w:val="center"/>
          </w:tcPr>
          <w:p w14:paraId="742C9DB8" w14:textId="77777777" w:rsidR="005F4860" w:rsidRPr="005C488B" w:rsidRDefault="005F4860" w:rsidP="007D7992">
            <w:pPr>
              <w:spacing w:line="240" w:lineRule="auto"/>
              <w:jc w:val="both"/>
              <w:rPr>
                <w:rFonts w:asciiTheme="minorHAnsi" w:eastAsia="Calibri" w:hAnsiTheme="minorHAnsi"/>
                <w:sz w:val="16"/>
                <w:szCs w:val="16"/>
              </w:rPr>
            </w:pPr>
          </w:p>
        </w:tc>
        <w:tc>
          <w:tcPr>
            <w:tcW w:w="4855" w:type="dxa"/>
            <w:vMerge/>
          </w:tcPr>
          <w:p w14:paraId="6BAC1842" w14:textId="77777777" w:rsidR="005F4860" w:rsidRPr="00EC249F" w:rsidRDefault="005F4860" w:rsidP="007D7992">
            <w:pPr>
              <w:spacing w:line="240" w:lineRule="auto"/>
              <w:jc w:val="both"/>
              <w:rPr>
                <w:rFonts w:asciiTheme="minorHAnsi" w:eastAsia="Calibri" w:hAnsiTheme="minorHAnsi"/>
                <w:sz w:val="16"/>
                <w:szCs w:val="16"/>
              </w:rPr>
            </w:pPr>
          </w:p>
        </w:tc>
      </w:tr>
      <w:tr w:rsidR="005F4860" w:rsidRPr="00405A67" w14:paraId="2FF41E84" w14:textId="77777777" w:rsidTr="00B94189">
        <w:trPr>
          <w:trHeight w:val="334"/>
          <w:jc w:val="center"/>
        </w:trPr>
        <w:tc>
          <w:tcPr>
            <w:tcW w:w="535" w:type="dxa"/>
            <w:vMerge/>
            <w:vAlign w:val="center"/>
          </w:tcPr>
          <w:p w14:paraId="56B4B23C" w14:textId="77777777" w:rsidR="005F4860" w:rsidRPr="00405A67" w:rsidRDefault="005F4860" w:rsidP="007D7992">
            <w:pPr>
              <w:spacing w:line="240" w:lineRule="auto"/>
              <w:rPr>
                <w:rFonts w:eastAsia="Calibri"/>
                <w:sz w:val="16"/>
                <w:szCs w:val="16"/>
              </w:rPr>
            </w:pPr>
          </w:p>
        </w:tc>
        <w:tc>
          <w:tcPr>
            <w:tcW w:w="1620" w:type="dxa"/>
            <w:vMerge/>
            <w:vAlign w:val="center"/>
          </w:tcPr>
          <w:p w14:paraId="6D268C33" w14:textId="77777777" w:rsidR="005F4860" w:rsidRPr="00405A67" w:rsidRDefault="005F4860" w:rsidP="007D7992">
            <w:pPr>
              <w:spacing w:line="240" w:lineRule="auto"/>
              <w:rPr>
                <w:rFonts w:eastAsia="Calibri"/>
                <w:sz w:val="16"/>
                <w:szCs w:val="16"/>
              </w:rPr>
            </w:pPr>
          </w:p>
        </w:tc>
        <w:tc>
          <w:tcPr>
            <w:tcW w:w="3425" w:type="dxa"/>
            <w:vMerge/>
            <w:vAlign w:val="center"/>
          </w:tcPr>
          <w:p w14:paraId="7ADD69A6" w14:textId="77777777" w:rsidR="005F4860" w:rsidRPr="005C488B" w:rsidRDefault="005F4860" w:rsidP="007D7992">
            <w:pPr>
              <w:spacing w:line="240" w:lineRule="auto"/>
              <w:jc w:val="both"/>
              <w:rPr>
                <w:rFonts w:asciiTheme="minorHAnsi" w:eastAsia="Calibri" w:hAnsiTheme="minorHAnsi"/>
                <w:sz w:val="16"/>
                <w:szCs w:val="16"/>
              </w:rPr>
            </w:pPr>
          </w:p>
        </w:tc>
        <w:tc>
          <w:tcPr>
            <w:tcW w:w="4855" w:type="dxa"/>
            <w:vMerge/>
          </w:tcPr>
          <w:p w14:paraId="02E540D0" w14:textId="77777777" w:rsidR="005F4860" w:rsidRPr="00EC249F" w:rsidRDefault="005F4860" w:rsidP="007D7992">
            <w:pPr>
              <w:spacing w:line="240" w:lineRule="auto"/>
              <w:jc w:val="both"/>
              <w:rPr>
                <w:rFonts w:asciiTheme="minorHAnsi" w:eastAsia="Calibri" w:hAnsiTheme="minorHAnsi"/>
                <w:sz w:val="16"/>
                <w:szCs w:val="16"/>
              </w:rPr>
            </w:pPr>
          </w:p>
        </w:tc>
      </w:tr>
      <w:tr w:rsidR="005F4860" w:rsidRPr="00405A67" w14:paraId="03E130C1" w14:textId="77777777" w:rsidTr="00B94189">
        <w:trPr>
          <w:trHeight w:val="334"/>
          <w:jc w:val="center"/>
        </w:trPr>
        <w:tc>
          <w:tcPr>
            <w:tcW w:w="535" w:type="dxa"/>
            <w:vMerge/>
            <w:vAlign w:val="center"/>
          </w:tcPr>
          <w:p w14:paraId="43437536" w14:textId="77777777" w:rsidR="005F4860" w:rsidRPr="00405A67" w:rsidRDefault="005F4860" w:rsidP="007D7992">
            <w:pPr>
              <w:spacing w:line="240" w:lineRule="auto"/>
              <w:rPr>
                <w:rFonts w:eastAsia="Calibri"/>
                <w:sz w:val="16"/>
                <w:szCs w:val="16"/>
              </w:rPr>
            </w:pPr>
          </w:p>
        </w:tc>
        <w:tc>
          <w:tcPr>
            <w:tcW w:w="1620" w:type="dxa"/>
            <w:vMerge/>
            <w:vAlign w:val="center"/>
          </w:tcPr>
          <w:p w14:paraId="0DF47F7F" w14:textId="77777777" w:rsidR="005F4860" w:rsidRPr="00405A67" w:rsidRDefault="005F4860" w:rsidP="007D7992">
            <w:pPr>
              <w:spacing w:line="240" w:lineRule="auto"/>
              <w:rPr>
                <w:rFonts w:eastAsia="Calibri"/>
                <w:sz w:val="16"/>
                <w:szCs w:val="16"/>
              </w:rPr>
            </w:pPr>
          </w:p>
        </w:tc>
        <w:tc>
          <w:tcPr>
            <w:tcW w:w="3425" w:type="dxa"/>
            <w:vMerge/>
            <w:vAlign w:val="center"/>
          </w:tcPr>
          <w:p w14:paraId="77CBEDAC" w14:textId="77777777" w:rsidR="005F4860" w:rsidRPr="005C488B" w:rsidRDefault="005F4860" w:rsidP="007D7992">
            <w:pPr>
              <w:spacing w:line="240" w:lineRule="auto"/>
              <w:jc w:val="both"/>
              <w:rPr>
                <w:rFonts w:asciiTheme="minorHAnsi" w:eastAsia="Calibri" w:hAnsiTheme="minorHAnsi"/>
                <w:sz w:val="16"/>
                <w:szCs w:val="16"/>
              </w:rPr>
            </w:pPr>
          </w:p>
        </w:tc>
        <w:tc>
          <w:tcPr>
            <w:tcW w:w="4855" w:type="dxa"/>
            <w:vMerge/>
          </w:tcPr>
          <w:p w14:paraId="7105BAEE" w14:textId="77777777" w:rsidR="005F4860" w:rsidRPr="00EC249F" w:rsidRDefault="005F4860" w:rsidP="007D7992">
            <w:pPr>
              <w:spacing w:line="240" w:lineRule="auto"/>
              <w:jc w:val="both"/>
              <w:rPr>
                <w:rFonts w:asciiTheme="minorHAnsi" w:eastAsia="Calibri" w:hAnsiTheme="minorHAnsi"/>
                <w:sz w:val="16"/>
                <w:szCs w:val="16"/>
              </w:rPr>
            </w:pPr>
          </w:p>
        </w:tc>
      </w:tr>
      <w:tr w:rsidR="005F4860" w:rsidRPr="00405A67" w14:paraId="0615274D" w14:textId="77777777" w:rsidTr="00B94189">
        <w:trPr>
          <w:trHeight w:val="334"/>
          <w:jc w:val="center"/>
        </w:trPr>
        <w:tc>
          <w:tcPr>
            <w:tcW w:w="535" w:type="dxa"/>
            <w:vMerge/>
            <w:vAlign w:val="center"/>
          </w:tcPr>
          <w:p w14:paraId="71180BFD" w14:textId="77777777" w:rsidR="005F4860" w:rsidRPr="00405A67" w:rsidRDefault="005F4860" w:rsidP="007D7992">
            <w:pPr>
              <w:spacing w:line="240" w:lineRule="auto"/>
              <w:rPr>
                <w:rFonts w:eastAsia="Calibri"/>
                <w:sz w:val="16"/>
                <w:szCs w:val="16"/>
              </w:rPr>
            </w:pPr>
          </w:p>
        </w:tc>
        <w:tc>
          <w:tcPr>
            <w:tcW w:w="1620" w:type="dxa"/>
            <w:vMerge/>
            <w:vAlign w:val="center"/>
          </w:tcPr>
          <w:p w14:paraId="4290EBBC" w14:textId="77777777" w:rsidR="005F4860" w:rsidRPr="00405A67" w:rsidRDefault="005F4860" w:rsidP="007D7992">
            <w:pPr>
              <w:spacing w:line="240" w:lineRule="auto"/>
              <w:rPr>
                <w:rFonts w:eastAsia="Calibri"/>
                <w:sz w:val="16"/>
                <w:szCs w:val="16"/>
              </w:rPr>
            </w:pPr>
          </w:p>
        </w:tc>
        <w:tc>
          <w:tcPr>
            <w:tcW w:w="3425" w:type="dxa"/>
            <w:vMerge/>
            <w:vAlign w:val="center"/>
          </w:tcPr>
          <w:p w14:paraId="4CB06AD4" w14:textId="77777777" w:rsidR="005F4860" w:rsidRPr="005C488B" w:rsidRDefault="005F4860" w:rsidP="007D7992">
            <w:pPr>
              <w:spacing w:line="240" w:lineRule="auto"/>
              <w:jc w:val="both"/>
              <w:rPr>
                <w:rFonts w:asciiTheme="minorHAnsi" w:eastAsia="Calibri" w:hAnsiTheme="minorHAnsi"/>
                <w:sz w:val="16"/>
                <w:szCs w:val="16"/>
              </w:rPr>
            </w:pPr>
          </w:p>
        </w:tc>
        <w:tc>
          <w:tcPr>
            <w:tcW w:w="4855" w:type="dxa"/>
            <w:vMerge/>
          </w:tcPr>
          <w:p w14:paraId="2AA7E551" w14:textId="77777777" w:rsidR="005F4860" w:rsidRPr="00EC249F" w:rsidRDefault="005F4860" w:rsidP="007D7992">
            <w:pPr>
              <w:spacing w:line="240" w:lineRule="auto"/>
              <w:jc w:val="both"/>
              <w:rPr>
                <w:rFonts w:asciiTheme="minorHAnsi" w:eastAsia="Calibri" w:hAnsiTheme="minorHAnsi"/>
                <w:sz w:val="16"/>
                <w:szCs w:val="16"/>
              </w:rPr>
            </w:pPr>
          </w:p>
        </w:tc>
      </w:tr>
      <w:tr w:rsidR="005F4860" w:rsidRPr="00405A67" w14:paraId="78969DA0" w14:textId="77777777" w:rsidTr="00B94189">
        <w:trPr>
          <w:trHeight w:val="334"/>
          <w:jc w:val="center"/>
        </w:trPr>
        <w:tc>
          <w:tcPr>
            <w:tcW w:w="535" w:type="dxa"/>
            <w:vMerge/>
            <w:vAlign w:val="center"/>
          </w:tcPr>
          <w:p w14:paraId="74916466" w14:textId="77777777" w:rsidR="005F4860" w:rsidRPr="00405A67" w:rsidRDefault="005F4860" w:rsidP="007D7992">
            <w:pPr>
              <w:spacing w:line="240" w:lineRule="auto"/>
              <w:rPr>
                <w:rFonts w:eastAsia="Calibri"/>
                <w:sz w:val="16"/>
                <w:szCs w:val="16"/>
              </w:rPr>
            </w:pPr>
          </w:p>
        </w:tc>
        <w:tc>
          <w:tcPr>
            <w:tcW w:w="1620" w:type="dxa"/>
            <w:vMerge/>
            <w:vAlign w:val="center"/>
          </w:tcPr>
          <w:p w14:paraId="08C59C70" w14:textId="77777777" w:rsidR="005F4860" w:rsidRPr="00405A67" w:rsidRDefault="005F4860" w:rsidP="007D7992">
            <w:pPr>
              <w:spacing w:line="240" w:lineRule="auto"/>
              <w:rPr>
                <w:rFonts w:eastAsia="Calibri"/>
                <w:sz w:val="16"/>
                <w:szCs w:val="16"/>
              </w:rPr>
            </w:pPr>
          </w:p>
        </w:tc>
        <w:tc>
          <w:tcPr>
            <w:tcW w:w="3425" w:type="dxa"/>
            <w:vMerge/>
            <w:vAlign w:val="center"/>
          </w:tcPr>
          <w:p w14:paraId="200F2013" w14:textId="77777777" w:rsidR="005F4860" w:rsidRPr="005C488B" w:rsidRDefault="005F4860" w:rsidP="007D7992">
            <w:pPr>
              <w:spacing w:line="240" w:lineRule="auto"/>
              <w:jc w:val="both"/>
              <w:rPr>
                <w:rFonts w:asciiTheme="minorHAnsi" w:eastAsia="Calibri" w:hAnsiTheme="minorHAnsi"/>
                <w:sz w:val="16"/>
                <w:szCs w:val="16"/>
              </w:rPr>
            </w:pPr>
          </w:p>
        </w:tc>
        <w:tc>
          <w:tcPr>
            <w:tcW w:w="4855" w:type="dxa"/>
            <w:vMerge/>
          </w:tcPr>
          <w:p w14:paraId="06940BD5" w14:textId="77777777" w:rsidR="005F4860" w:rsidRPr="00EC249F" w:rsidRDefault="005F4860" w:rsidP="007D7992">
            <w:pPr>
              <w:spacing w:line="240" w:lineRule="auto"/>
              <w:jc w:val="both"/>
              <w:rPr>
                <w:rFonts w:asciiTheme="minorHAnsi" w:eastAsia="Calibri" w:hAnsiTheme="minorHAnsi"/>
                <w:sz w:val="16"/>
                <w:szCs w:val="16"/>
              </w:rPr>
            </w:pPr>
          </w:p>
        </w:tc>
      </w:tr>
      <w:tr w:rsidR="005F4860" w:rsidRPr="00F66AAB" w14:paraId="5D553DEB" w14:textId="77777777" w:rsidTr="00B94189">
        <w:trPr>
          <w:trHeight w:val="260"/>
          <w:jc w:val="center"/>
        </w:trPr>
        <w:tc>
          <w:tcPr>
            <w:tcW w:w="535" w:type="dxa"/>
            <w:vMerge w:val="restart"/>
            <w:vAlign w:val="center"/>
            <w:hideMark/>
          </w:tcPr>
          <w:p w14:paraId="452A0C9E" w14:textId="77777777" w:rsidR="005F4860" w:rsidRPr="00405A67" w:rsidRDefault="005F4860"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4</w:t>
            </w:r>
          </w:p>
        </w:tc>
        <w:tc>
          <w:tcPr>
            <w:tcW w:w="1620" w:type="dxa"/>
            <w:vMerge w:val="restart"/>
            <w:vAlign w:val="center"/>
            <w:hideMark/>
          </w:tcPr>
          <w:p w14:paraId="7932EF39" w14:textId="77777777" w:rsidR="005F4860" w:rsidRPr="00405A67" w:rsidRDefault="005F4860"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Annual average of tornadoes</w:t>
            </w:r>
          </w:p>
        </w:tc>
        <w:tc>
          <w:tcPr>
            <w:tcW w:w="3425" w:type="dxa"/>
            <w:vMerge w:val="restart"/>
            <w:vAlign w:val="center"/>
          </w:tcPr>
          <w:p w14:paraId="32105824" w14:textId="079EEDE1" w:rsidR="005F4860" w:rsidRPr="00485C5B" w:rsidRDefault="005F4860" w:rsidP="00B70F95">
            <w:pPr>
              <w:pStyle w:val="ListParagraph"/>
              <w:numPr>
                <w:ilvl w:val="0"/>
                <w:numId w:val="113"/>
              </w:numPr>
              <w:spacing w:line="240" w:lineRule="auto"/>
              <w:jc w:val="both"/>
              <w:rPr>
                <w:rFonts w:asciiTheme="minorHAnsi" w:eastAsia="Calibri" w:hAnsiTheme="minorHAnsi"/>
                <w:sz w:val="16"/>
                <w:szCs w:val="16"/>
              </w:rPr>
            </w:pPr>
            <w:r w:rsidRPr="00485C5B">
              <w:rPr>
                <w:rFonts w:asciiTheme="minorHAnsi" w:eastAsia="Calibri" w:hAnsiTheme="minorHAnsi"/>
                <w:sz w:val="16"/>
                <w:szCs w:val="16"/>
              </w:rPr>
              <w:t>High wind speeds can break or damage wind turbine blades</w:t>
            </w:r>
          </w:p>
          <w:p w14:paraId="38122F6D" w14:textId="57A24969" w:rsidR="005F4860" w:rsidRPr="00485C5B" w:rsidRDefault="005F4860" w:rsidP="00B70F95">
            <w:pPr>
              <w:pStyle w:val="ListParagraph"/>
              <w:numPr>
                <w:ilvl w:val="0"/>
                <w:numId w:val="113"/>
              </w:numPr>
              <w:spacing w:line="240" w:lineRule="auto"/>
              <w:jc w:val="both"/>
              <w:rPr>
                <w:rFonts w:asciiTheme="minorHAnsi" w:eastAsia="Calibri" w:hAnsiTheme="minorHAnsi" w:cstheme="minorBidi"/>
                <w:sz w:val="16"/>
                <w:szCs w:val="16"/>
              </w:rPr>
            </w:pPr>
            <w:r w:rsidRPr="00485C5B">
              <w:rPr>
                <w:rFonts w:asciiTheme="minorHAnsi" w:eastAsia="Calibri" w:hAnsiTheme="minorHAnsi"/>
                <w:sz w:val="16"/>
                <w:szCs w:val="16"/>
              </w:rPr>
              <w:t>System deactivation due to exceeding the maximum speeds at which wind turbines are programmed to interrupt their activity</w:t>
            </w:r>
          </w:p>
        </w:tc>
        <w:tc>
          <w:tcPr>
            <w:tcW w:w="4855" w:type="dxa"/>
            <w:vMerge w:val="restart"/>
            <w:vAlign w:val="center"/>
          </w:tcPr>
          <w:p w14:paraId="4F82DA42" w14:textId="077B0849" w:rsidR="005F4860" w:rsidRPr="00C33BC5" w:rsidRDefault="006F433D"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Using flexible blades that withstand high wind speeds</w:t>
            </w:r>
          </w:p>
          <w:p w14:paraId="0E1D4B13" w14:textId="139105A2" w:rsidR="006F433D" w:rsidRPr="00C33BC5" w:rsidRDefault="00896E32"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Building solid foundations adapted for extreme conditions</w:t>
            </w:r>
          </w:p>
          <w:p w14:paraId="7F5790A6" w14:textId="1C948494" w:rsidR="00896E32" w:rsidRPr="00C33BC5" w:rsidRDefault="00896E32"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Obtaining insurance to cover the costs of damage caused by extreme weather events</w:t>
            </w:r>
          </w:p>
        </w:tc>
      </w:tr>
      <w:tr w:rsidR="005F4860" w:rsidRPr="00F66AAB" w14:paraId="3BD7BDA8" w14:textId="77777777" w:rsidTr="00B94189">
        <w:trPr>
          <w:trHeight w:val="222"/>
          <w:jc w:val="center"/>
        </w:trPr>
        <w:tc>
          <w:tcPr>
            <w:tcW w:w="535" w:type="dxa"/>
            <w:vMerge/>
            <w:vAlign w:val="center"/>
          </w:tcPr>
          <w:p w14:paraId="2A3545E7" w14:textId="77777777" w:rsidR="005F4860" w:rsidRPr="00C33BC5" w:rsidRDefault="005F4860" w:rsidP="007D7992">
            <w:pPr>
              <w:spacing w:line="240" w:lineRule="auto"/>
              <w:rPr>
                <w:rFonts w:eastAsia="Calibri"/>
                <w:sz w:val="16"/>
                <w:szCs w:val="16"/>
              </w:rPr>
            </w:pPr>
          </w:p>
        </w:tc>
        <w:tc>
          <w:tcPr>
            <w:tcW w:w="1620" w:type="dxa"/>
            <w:vMerge/>
            <w:vAlign w:val="center"/>
          </w:tcPr>
          <w:p w14:paraId="58C7671D" w14:textId="77777777" w:rsidR="005F4860" w:rsidRPr="00C33BC5" w:rsidRDefault="005F4860" w:rsidP="007D7992">
            <w:pPr>
              <w:spacing w:line="240" w:lineRule="auto"/>
              <w:rPr>
                <w:rFonts w:eastAsia="Calibri"/>
                <w:sz w:val="16"/>
                <w:szCs w:val="16"/>
              </w:rPr>
            </w:pPr>
          </w:p>
        </w:tc>
        <w:tc>
          <w:tcPr>
            <w:tcW w:w="3425" w:type="dxa"/>
            <w:vMerge/>
            <w:vAlign w:val="center"/>
          </w:tcPr>
          <w:p w14:paraId="74CBA636" w14:textId="77777777" w:rsidR="005F4860" w:rsidRPr="00C33BC5" w:rsidRDefault="005F4860" w:rsidP="007D7992">
            <w:pPr>
              <w:spacing w:line="240" w:lineRule="auto"/>
              <w:jc w:val="both"/>
              <w:rPr>
                <w:rFonts w:asciiTheme="minorHAnsi" w:eastAsia="Calibri" w:hAnsiTheme="minorHAnsi"/>
                <w:sz w:val="16"/>
                <w:szCs w:val="16"/>
              </w:rPr>
            </w:pPr>
          </w:p>
        </w:tc>
        <w:tc>
          <w:tcPr>
            <w:tcW w:w="4855" w:type="dxa"/>
            <w:vMerge/>
          </w:tcPr>
          <w:p w14:paraId="5104AFC3" w14:textId="77777777" w:rsidR="005F4860" w:rsidRPr="00C33BC5" w:rsidRDefault="005F4860" w:rsidP="007D7992">
            <w:pPr>
              <w:spacing w:line="240" w:lineRule="auto"/>
              <w:jc w:val="both"/>
              <w:rPr>
                <w:rFonts w:asciiTheme="minorHAnsi" w:eastAsia="Calibri" w:hAnsiTheme="minorHAnsi"/>
                <w:sz w:val="16"/>
                <w:szCs w:val="16"/>
              </w:rPr>
            </w:pPr>
          </w:p>
        </w:tc>
      </w:tr>
      <w:tr w:rsidR="005F4860" w:rsidRPr="00F66AAB" w14:paraId="2414E608" w14:textId="77777777" w:rsidTr="00B94189">
        <w:trPr>
          <w:trHeight w:val="222"/>
          <w:jc w:val="center"/>
        </w:trPr>
        <w:tc>
          <w:tcPr>
            <w:tcW w:w="535" w:type="dxa"/>
            <w:vMerge/>
            <w:vAlign w:val="center"/>
          </w:tcPr>
          <w:p w14:paraId="5E93AC7F" w14:textId="77777777" w:rsidR="005F4860" w:rsidRPr="00C33BC5" w:rsidRDefault="005F4860" w:rsidP="007D7992">
            <w:pPr>
              <w:spacing w:line="240" w:lineRule="auto"/>
              <w:rPr>
                <w:rFonts w:eastAsia="Calibri"/>
                <w:sz w:val="16"/>
                <w:szCs w:val="16"/>
              </w:rPr>
            </w:pPr>
          </w:p>
        </w:tc>
        <w:tc>
          <w:tcPr>
            <w:tcW w:w="1620" w:type="dxa"/>
            <w:vMerge/>
            <w:vAlign w:val="center"/>
          </w:tcPr>
          <w:p w14:paraId="624D7580" w14:textId="77777777" w:rsidR="005F4860" w:rsidRPr="00C33BC5" w:rsidRDefault="005F4860" w:rsidP="007D7992">
            <w:pPr>
              <w:spacing w:line="240" w:lineRule="auto"/>
              <w:rPr>
                <w:rFonts w:eastAsia="Calibri"/>
                <w:sz w:val="16"/>
                <w:szCs w:val="16"/>
              </w:rPr>
            </w:pPr>
          </w:p>
        </w:tc>
        <w:tc>
          <w:tcPr>
            <w:tcW w:w="3425" w:type="dxa"/>
            <w:vMerge/>
            <w:vAlign w:val="center"/>
          </w:tcPr>
          <w:p w14:paraId="50A1A8E2" w14:textId="77777777" w:rsidR="005F4860" w:rsidRPr="00C33BC5" w:rsidRDefault="005F4860" w:rsidP="007D7992">
            <w:pPr>
              <w:spacing w:line="240" w:lineRule="auto"/>
              <w:jc w:val="both"/>
              <w:rPr>
                <w:rFonts w:asciiTheme="minorHAnsi" w:eastAsia="Calibri" w:hAnsiTheme="minorHAnsi"/>
                <w:sz w:val="16"/>
                <w:szCs w:val="16"/>
              </w:rPr>
            </w:pPr>
          </w:p>
        </w:tc>
        <w:tc>
          <w:tcPr>
            <w:tcW w:w="4855" w:type="dxa"/>
            <w:vMerge/>
          </w:tcPr>
          <w:p w14:paraId="57599E25" w14:textId="77777777" w:rsidR="005F4860" w:rsidRPr="00C33BC5" w:rsidRDefault="005F4860" w:rsidP="007D7992">
            <w:pPr>
              <w:spacing w:line="240" w:lineRule="auto"/>
              <w:jc w:val="both"/>
              <w:rPr>
                <w:rFonts w:asciiTheme="minorHAnsi" w:eastAsia="Calibri" w:hAnsiTheme="minorHAnsi"/>
                <w:sz w:val="16"/>
                <w:szCs w:val="16"/>
              </w:rPr>
            </w:pPr>
          </w:p>
        </w:tc>
      </w:tr>
      <w:tr w:rsidR="005F4860" w:rsidRPr="00F66AAB" w14:paraId="76811C4A" w14:textId="77777777" w:rsidTr="00B94189">
        <w:trPr>
          <w:trHeight w:val="222"/>
          <w:jc w:val="center"/>
        </w:trPr>
        <w:tc>
          <w:tcPr>
            <w:tcW w:w="535" w:type="dxa"/>
            <w:vMerge/>
            <w:vAlign w:val="center"/>
          </w:tcPr>
          <w:p w14:paraId="50C98CA8" w14:textId="77777777" w:rsidR="005F4860" w:rsidRPr="00C33BC5" w:rsidRDefault="005F4860" w:rsidP="007D7992">
            <w:pPr>
              <w:spacing w:line="240" w:lineRule="auto"/>
              <w:rPr>
                <w:rFonts w:eastAsia="Calibri"/>
                <w:sz w:val="16"/>
                <w:szCs w:val="16"/>
              </w:rPr>
            </w:pPr>
          </w:p>
        </w:tc>
        <w:tc>
          <w:tcPr>
            <w:tcW w:w="1620" w:type="dxa"/>
            <w:vMerge/>
            <w:vAlign w:val="center"/>
          </w:tcPr>
          <w:p w14:paraId="5F25FB5F" w14:textId="77777777" w:rsidR="005F4860" w:rsidRPr="00C33BC5" w:rsidRDefault="005F4860" w:rsidP="007D7992">
            <w:pPr>
              <w:spacing w:line="240" w:lineRule="auto"/>
              <w:rPr>
                <w:rFonts w:eastAsia="Calibri"/>
                <w:sz w:val="16"/>
                <w:szCs w:val="16"/>
              </w:rPr>
            </w:pPr>
          </w:p>
        </w:tc>
        <w:tc>
          <w:tcPr>
            <w:tcW w:w="3425" w:type="dxa"/>
            <w:vMerge/>
            <w:vAlign w:val="center"/>
          </w:tcPr>
          <w:p w14:paraId="4F294C65" w14:textId="77777777" w:rsidR="005F4860" w:rsidRPr="00C33BC5" w:rsidRDefault="005F4860" w:rsidP="007D7992">
            <w:pPr>
              <w:spacing w:line="240" w:lineRule="auto"/>
              <w:jc w:val="both"/>
              <w:rPr>
                <w:rFonts w:asciiTheme="minorHAnsi" w:eastAsia="Calibri" w:hAnsiTheme="minorHAnsi"/>
                <w:sz w:val="16"/>
                <w:szCs w:val="16"/>
              </w:rPr>
            </w:pPr>
          </w:p>
        </w:tc>
        <w:tc>
          <w:tcPr>
            <w:tcW w:w="4855" w:type="dxa"/>
            <w:vMerge/>
          </w:tcPr>
          <w:p w14:paraId="133F17CF" w14:textId="77777777" w:rsidR="005F4860" w:rsidRPr="00C33BC5" w:rsidRDefault="005F4860" w:rsidP="007D7992">
            <w:pPr>
              <w:spacing w:line="240" w:lineRule="auto"/>
              <w:jc w:val="both"/>
              <w:rPr>
                <w:rFonts w:asciiTheme="minorHAnsi" w:eastAsia="Calibri" w:hAnsiTheme="minorHAnsi"/>
                <w:sz w:val="16"/>
                <w:szCs w:val="16"/>
              </w:rPr>
            </w:pPr>
          </w:p>
        </w:tc>
      </w:tr>
      <w:tr w:rsidR="005F4860" w:rsidRPr="00F66AAB" w14:paraId="14C71722" w14:textId="77777777" w:rsidTr="00B94189">
        <w:trPr>
          <w:trHeight w:val="222"/>
          <w:jc w:val="center"/>
        </w:trPr>
        <w:tc>
          <w:tcPr>
            <w:tcW w:w="535" w:type="dxa"/>
            <w:vMerge/>
            <w:vAlign w:val="center"/>
          </w:tcPr>
          <w:p w14:paraId="522736A5" w14:textId="77777777" w:rsidR="005F4860" w:rsidRPr="00C33BC5" w:rsidRDefault="005F4860" w:rsidP="007D7992">
            <w:pPr>
              <w:spacing w:line="240" w:lineRule="auto"/>
              <w:rPr>
                <w:rFonts w:eastAsia="Calibri"/>
                <w:sz w:val="16"/>
                <w:szCs w:val="16"/>
              </w:rPr>
            </w:pPr>
          </w:p>
        </w:tc>
        <w:tc>
          <w:tcPr>
            <w:tcW w:w="1620" w:type="dxa"/>
            <w:vMerge/>
            <w:vAlign w:val="center"/>
          </w:tcPr>
          <w:p w14:paraId="45684A35" w14:textId="77777777" w:rsidR="005F4860" w:rsidRPr="00C33BC5" w:rsidRDefault="005F4860" w:rsidP="007D7992">
            <w:pPr>
              <w:spacing w:line="240" w:lineRule="auto"/>
              <w:rPr>
                <w:rFonts w:eastAsia="Calibri"/>
                <w:sz w:val="16"/>
                <w:szCs w:val="16"/>
              </w:rPr>
            </w:pPr>
          </w:p>
        </w:tc>
        <w:tc>
          <w:tcPr>
            <w:tcW w:w="3425" w:type="dxa"/>
            <w:vMerge/>
            <w:vAlign w:val="center"/>
          </w:tcPr>
          <w:p w14:paraId="4CF3AD2B" w14:textId="77777777" w:rsidR="005F4860" w:rsidRPr="00C33BC5" w:rsidRDefault="005F4860" w:rsidP="007D7992">
            <w:pPr>
              <w:spacing w:line="240" w:lineRule="auto"/>
              <w:jc w:val="both"/>
              <w:rPr>
                <w:rFonts w:asciiTheme="minorHAnsi" w:eastAsia="Calibri" w:hAnsiTheme="minorHAnsi"/>
                <w:sz w:val="16"/>
                <w:szCs w:val="16"/>
              </w:rPr>
            </w:pPr>
          </w:p>
        </w:tc>
        <w:tc>
          <w:tcPr>
            <w:tcW w:w="4855" w:type="dxa"/>
            <w:vMerge/>
          </w:tcPr>
          <w:p w14:paraId="738A1EA8" w14:textId="77777777" w:rsidR="005F4860" w:rsidRPr="00C33BC5" w:rsidRDefault="005F4860" w:rsidP="007D7992">
            <w:pPr>
              <w:spacing w:line="240" w:lineRule="auto"/>
              <w:jc w:val="both"/>
              <w:rPr>
                <w:rFonts w:asciiTheme="minorHAnsi" w:eastAsia="Calibri" w:hAnsiTheme="minorHAnsi"/>
                <w:sz w:val="16"/>
                <w:szCs w:val="16"/>
              </w:rPr>
            </w:pPr>
          </w:p>
        </w:tc>
      </w:tr>
      <w:tr w:rsidR="005F4860" w:rsidRPr="00F66AAB" w14:paraId="2942D792" w14:textId="77777777" w:rsidTr="00B94189">
        <w:trPr>
          <w:trHeight w:val="222"/>
          <w:jc w:val="center"/>
        </w:trPr>
        <w:tc>
          <w:tcPr>
            <w:tcW w:w="535" w:type="dxa"/>
            <w:vMerge/>
            <w:vAlign w:val="center"/>
          </w:tcPr>
          <w:p w14:paraId="34CF2FD2" w14:textId="77777777" w:rsidR="005F4860" w:rsidRPr="00C33BC5" w:rsidRDefault="005F4860" w:rsidP="007D7992">
            <w:pPr>
              <w:spacing w:line="240" w:lineRule="auto"/>
              <w:rPr>
                <w:rFonts w:eastAsia="Calibri"/>
                <w:sz w:val="16"/>
                <w:szCs w:val="16"/>
              </w:rPr>
            </w:pPr>
          </w:p>
        </w:tc>
        <w:tc>
          <w:tcPr>
            <w:tcW w:w="1620" w:type="dxa"/>
            <w:vMerge/>
            <w:vAlign w:val="center"/>
          </w:tcPr>
          <w:p w14:paraId="0B6A552C" w14:textId="77777777" w:rsidR="005F4860" w:rsidRPr="00C33BC5" w:rsidRDefault="005F4860" w:rsidP="007D7992">
            <w:pPr>
              <w:spacing w:line="240" w:lineRule="auto"/>
              <w:rPr>
                <w:rFonts w:eastAsia="Calibri"/>
                <w:sz w:val="16"/>
                <w:szCs w:val="16"/>
              </w:rPr>
            </w:pPr>
          </w:p>
        </w:tc>
        <w:tc>
          <w:tcPr>
            <w:tcW w:w="3425" w:type="dxa"/>
            <w:vMerge/>
            <w:vAlign w:val="center"/>
          </w:tcPr>
          <w:p w14:paraId="09523036" w14:textId="77777777" w:rsidR="005F4860" w:rsidRPr="00C33BC5" w:rsidRDefault="005F4860" w:rsidP="007D7992">
            <w:pPr>
              <w:spacing w:line="240" w:lineRule="auto"/>
              <w:jc w:val="both"/>
              <w:rPr>
                <w:rFonts w:asciiTheme="minorHAnsi" w:eastAsia="Calibri" w:hAnsiTheme="minorHAnsi"/>
                <w:sz w:val="16"/>
                <w:szCs w:val="16"/>
              </w:rPr>
            </w:pPr>
          </w:p>
        </w:tc>
        <w:tc>
          <w:tcPr>
            <w:tcW w:w="4855" w:type="dxa"/>
            <w:vMerge/>
          </w:tcPr>
          <w:p w14:paraId="7178257B" w14:textId="77777777" w:rsidR="005F4860" w:rsidRPr="00C33BC5" w:rsidRDefault="005F4860" w:rsidP="007D7992">
            <w:pPr>
              <w:spacing w:line="240" w:lineRule="auto"/>
              <w:jc w:val="both"/>
              <w:rPr>
                <w:rFonts w:asciiTheme="minorHAnsi" w:eastAsia="Calibri" w:hAnsiTheme="minorHAnsi"/>
                <w:sz w:val="16"/>
                <w:szCs w:val="16"/>
              </w:rPr>
            </w:pPr>
          </w:p>
        </w:tc>
      </w:tr>
      <w:tr w:rsidR="005F4860" w:rsidRPr="00F66AAB" w14:paraId="1067C5C0" w14:textId="77777777" w:rsidTr="00B94189">
        <w:trPr>
          <w:trHeight w:val="222"/>
          <w:jc w:val="center"/>
        </w:trPr>
        <w:tc>
          <w:tcPr>
            <w:tcW w:w="535" w:type="dxa"/>
            <w:vMerge/>
            <w:vAlign w:val="center"/>
          </w:tcPr>
          <w:p w14:paraId="0454C77F" w14:textId="77777777" w:rsidR="005F4860" w:rsidRPr="00C33BC5" w:rsidRDefault="005F4860" w:rsidP="007D7992">
            <w:pPr>
              <w:spacing w:line="240" w:lineRule="auto"/>
              <w:rPr>
                <w:rFonts w:eastAsia="Calibri"/>
                <w:sz w:val="16"/>
                <w:szCs w:val="16"/>
              </w:rPr>
            </w:pPr>
          </w:p>
        </w:tc>
        <w:tc>
          <w:tcPr>
            <w:tcW w:w="1620" w:type="dxa"/>
            <w:vMerge/>
            <w:vAlign w:val="center"/>
          </w:tcPr>
          <w:p w14:paraId="4376033E" w14:textId="77777777" w:rsidR="005F4860" w:rsidRPr="00C33BC5" w:rsidRDefault="005F4860" w:rsidP="007D7992">
            <w:pPr>
              <w:spacing w:line="240" w:lineRule="auto"/>
              <w:rPr>
                <w:rFonts w:eastAsia="Calibri"/>
                <w:sz w:val="16"/>
                <w:szCs w:val="16"/>
              </w:rPr>
            </w:pPr>
          </w:p>
        </w:tc>
        <w:tc>
          <w:tcPr>
            <w:tcW w:w="3425" w:type="dxa"/>
            <w:vMerge/>
            <w:vAlign w:val="center"/>
          </w:tcPr>
          <w:p w14:paraId="21672C87" w14:textId="77777777" w:rsidR="005F4860" w:rsidRPr="00C33BC5" w:rsidRDefault="005F4860" w:rsidP="007D7992">
            <w:pPr>
              <w:spacing w:line="240" w:lineRule="auto"/>
              <w:jc w:val="both"/>
              <w:rPr>
                <w:rFonts w:asciiTheme="minorHAnsi" w:eastAsia="Calibri" w:hAnsiTheme="minorHAnsi"/>
                <w:sz w:val="16"/>
                <w:szCs w:val="16"/>
              </w:rPr>
            </w:pPr>
          </w:p>
        </w:tc>
        <w:tc>
          <w:tcPr>
            <w:tcW w:w="4855" w:type="dxa"/>
            <w:vMerge/>
          </w:tcPr>
          <w:p w14:paraId="10A476A1" w14:textId="77777777" w:rsidR="005F4860" w:rsidRPr="00C33BC5" w:rsidRDefault="005F4860" w:rsidP="007D7992">
            <w:pPr>
              <w:spacing w:line="240" w:lineRule="auto"/>
              <w:jc w:val="both"/>
              <w:rPr>
                <w:rFonts w:asciiTheme="minorHAnsi" w:eastAsia="Calibri" w:hAnsiTheme="minorHAnsi"/>
                <w:sz w:val="16"/>
                <w:szCs w:val="16"/>
              </w:rPr>
            </w:pPr>
          </w:p>
        </w:tc>
      </w:tr>
      <w:tr w:rsidR="005F4860" w:rsidRPr="00405A67" w14:paraId="5BC5A00F" w14:textId="77777777" w:rsidTr="00B94189">
        <w:trPr>
          <w:trHeight w:val="260"/>
          <w:jc w:val="center"/>
        </w:trPr>
        <w:tc>
          <w:tcPr>
            <w:tcW w:w="535" w:type="dxa"/>
            <w:vMerge w:val="restart"/>
            <w:vAlign w:val="center"/>
            <w:hideMark/>
          </w:tcPr>
          <w:p w14:paraId="781A0042" w14:textId="77777777" w:rsidR="005F4860" w:rsidRPr="00405A67" w:rsidRDefault="005F4860"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5</w:t>
            </w:r>
          </w:p>
        </w:tc>
        <w:tc>
          <w:tcPr>
            <w:tcW w:w="1620" w:type="dxa"/>
            <w:vMerge w:val="restart"/>
            <w:vAlign w:val="center"/>
            <w:hideMark/>
          </w:tcPr>
          <w:p w14:paraId="1888D5F2" w14:textId="77777777" w:rsidR="005F4860" w:rsidRPr="00405A67" w:rsidRDefault="005F4860"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Wind Erosion Risk Index</w:t>
            </w:r>
          </w:p>
        </w:tc>
        <w:tc>
          <w:tcPr>
            <w:tcW w:w="3425" w:type="dxa"/>
            <w:vMerge w:val="restart"/>
            <w:vAlign w:val="center"/>
          </w:tcPr>
          <w:p w14:paraId="54846307" w14:textId="4FDEA420" w:rsidR="005F4860" w:rsidRPr="00485C5B" w:rsidRDefault="005F4860" w:rsidP="00B70F95">
            <w:pPr>
              <w:pStyle w:val="ListParagraph"/>
              <w:numPr>
                <w:ilvl w:val="0"/>
                <w:numId w:val="113"/>
              </w:numPr>
              <w:spacing w:line="240" w:lineRule="auto"/>
              <w:jc w:val="both"/>
              <w:rPr>
                <w:rFonts w:asciiTheme="minorHAnsi" w:eastAsia="Calibri" w:hAnsiTheme="minorHAnsi"/>
                <w:sz w:val="16"/>
                <w:szCs w:val="16"/>
              </w:rPr>
            </w:pPr>
            <w:r w:rsidRPr="00485C5B">
              <w:rPr>
                <w:rFonts w:asciiTheme="minorHAnsi" w:eastAsia="Calibri" w:hAnsiTheme="minorHAnsi"/>
                <w:sz w:val="16"/>
                <w:szCs w:val="16"/>
              </w:rPr>
              <w:t>Degradation of wind turbine structures</w:t>
            </w:r>
          </w:p>
        </w:tc>
        <w:tc>
          <w:tcPr>
            <w:tcW w:w="4855" w:type="dxa"/>
            <w:vMerge w:val="restart"/>
            <w:vAlign w:val="center"/>
          </w:tcPr>
          <w:p w14:paraId="0BB0FE94" w14:textId="4477AF43" w:rsidR="005F4860" w:rsidRPr="00485C5B" w:rsidRDefault="00E12430" w:rsidP="00B70F95">
            <w:pPr>
              <w:pStyle w:val="ListParagraph"/>
              <w:numPr>
                <w:ilvl w:val="0"/>
                <w:numId w:val="113"/>
              </w:numPr>
              <w:spacing w:line="240" w:lineRule="auto"/>
              <w:jc w:val="both"/>
              <w:rPr>
                <w:rFonts w:asciiTheme="minorHAnsi" w:eastAsia="Calibri" w:hAnsiTheme="minorHAnsi"/>
                <w:sz w:val="16"/>
                <w:szCs w:val="16"/>
              </w:rPr>
            </w:pPr>
            <w:r w:rsidRPr="00485C5B">
              <w:rPr>
                <w:rFonts w:asciiTheme="minorHAnsi" w:eastAsia="Calibri" w:hAnsiTheme="minorHAnsi"/>
                <w:sz w:val="16"/>
                <w:szCs w:val="16"/>
              </w:rPr>
              <w:t>Proper fastening of wind turbines</w:t>
            </w:r>
          </w:p>
          <w:p w14:paraId="2BAB0AAF" w14:textId="4546D492" w:rsidR="006F433D" w:rsidRPr="00485C5B" w:rsidRDefault="006F433D" w:rsidP="00B70F95">
            <w:pPr>
              <w:pStyle w:val="ListParagraph"/>
              <w:numPr>
                <w:ilvl w:val="0"/>
                <w:numId w:val="113"/>
              </w:numPr>
              <w:spacing w:line="240" w:lineRule="auto"/>
              <w:jc w:val="both"/>
              <w:rPr>
                <w:rFonts w:eastAsia="Calibri"/>
                <w:sz w:val="16"/>
                <w:szCs w:val="16"/>
              </w:rPr>
            </w:pPr>
            <w:r w:rsidRPr="00485C5B">
              <w:rPr>
                <w:rFonts w:asciiTheme="minorHAnsi" w:eastAsia="Calibri" w:hAnsiTheme="minorHAnsi"/>
                <w:sz w:val="16"/>
                <w:szCs w:val="16"/>
              </w:rPr>
              <w:t>Grassing the project site</w:t>
            </w:r>
          </w:p>
        </w:tc>
      </w:tr>
      <w:tr w:rsidR="005F4860" w:rsidRPr="00405A67" w14:paraId="3365A61B" w14:textId="77777777" w:rsidTr="00B94189">
        <w:trPr>
          <w:trHeight w:val="184"/>
          <w:jc w:val="center"/>
        </w:trPr>
        <w:tc>
          <w:tcPr>
            <w:tcW w:w="535" w:type="dxa"/>
            <w:vMerge/>
            <w:vAlign w:val="center"/>
          </w:tcPr>
          <w:p w14:paraId="479A3A0A" w14:textId="77777777" w:rsidR="005F4860" w:rsidRPr="00405A67" w:rsidRDefault="005F4860" w:rsidP="007D7992">
            <w:pPr>
              <w:spacing w:line="240" w:lineRule="auto"/>
              <w:rPr>
                <w:rFonts w:eastAsia="Calibri"/>
                <w:sz w:val="16"/>
                <w:szCs w:val="16"/>
              </w:rPr>
            </w:pPr>
          </w:p>
        </w:tc>
        <w:tc>
          <w:tcPr>
            <w:tcW w:w="1620" w:type="dxa"/>
            <w:vMerge/>
            <w:vAlign w:val="center"/>
          </w:tcPr>
          <w:p w14:paraId="02B15C44" w14:textId="77777777" w:rsidR="005F4860" w:rsidRPr="00405A67" w:rsidRDefault="005F4860" w:rsidP="007D7992">
            <w:pPr>
              <w:spacing w:line="240" w:lineRule="auto"/>
              <w:rPr>
                <w:rFonts w:eastAsia="Calibri"/>
                <w:sz w:val="16"/>
                <w:szCs w:val="16"/>
              </w:rPr>
            </w:pPr>
          </w:p>
        </w:tc>
        <w:tc>
          <w:tcPr>
            <w:tcW w:w="3425" w:type="dxa"/>
            <w:vMerge/>
            <w:vAlign w:val="center"/>
          </w:tcPr>
          <w:p w14:paraId="692D4CE1" w14:textId="77777777" w:rsidR="005F4860" w:rsidRPr="005C488B" w:rsidRDefault="005F4860" w:rsidP="007D7992">
            <w:pPr>
              <w:spacing w:line="240" w:lineRule="auto"/>
              <w:jc w:val="both"/>
              <w:rPr>
                <w:rFonts w:asciiTheme="minorHAnsi" w:eastAsia="Calibri" w:hAnsiTheme="minorHAnsi"/>
                <w:sz w:val="16"/>
                <w:szCs w:val="16"/>
              </w:rPr>
            </w:pPr>
          </w:p>
        </w:tc>
        <w:tc>
          <w:tcPr>
            <w:tcW w:w="4855" w:type="dxa"/>
            <w:vMerge/>
          </w:tcPr>
          <w:p w14:paraId="41213E73" w14:textId="77777777" w:rsidR="005F4860" w:rsidRPr="00405A67" w:rsidRDefault="005F4860" w:rsidP="007D7992">
            <w:pPr>
              <w:spacing w:line="240" w:lineRule="auto"/>
              <w:jc w:val="both"/>
              <w:rPr>
                <w:rFonts w:eastAsia="Calibri"/>
                <w:sz w:val="16"/>
                <w:szCs w:val="16"/>
              </w:rPr>
            </w:pPr>
          </w:p>
        </w:tc>
      </w:tr>
      <w:tr w:rsidR="005F4860" w:rsidRPr="00405A67" w14:paraId="0AFA9E7E" w14:textId="77777777" w:rsidTr="00B94189">
        <w:trPr>
          <w:trHeight w:val="184"/>
          <w:jc w:val="center"/>
        </w:trPr>
        <w:tc>
          <w:tcPr>
            <w:tcW w:w="535" w:type="dxa"/>
            <w:vMerge/>
            <w:vAlign w:val="center"/>
          </w:tcPr>
          <w:p w14:paraId="5DA23BF7" w14:textId="77777777" w:rsidR="005F4860" w:rsidRPr="00405A67" w:rsidRDefault="005F4860" w:rsidP="007D7992">
            <w:pPr>
              <w:spacing w:line="240" w:lineRule="auto"/>
              <w:rPr>
                <w:rFonts w:eastAsia="Calibri"/>
                <w:sz w:val="16"/>
                <w:szCs w:val="16"/>
              </w:rPr>
            </w:pPr>
          </w:p>
        </w:tc>
        <w:tc>
          <w:tcPr>
            <w:tcW w:w="1620" w:type="dxa"/>
            <w:vMerge/>
            <w:vAlign w:val="center"/>
          </w:tcPr>
          <w:p w14:paraId="33E34A9F" w14:textId="77777777" w:rsidR="005F4860" w:rsidRPr="00405A67" w:rsidRDefault="005F4860" w:rsidP="007D7992">
            <w:pPr>
              <w:spacing w:line="240" w:lineRule="auto"/>
              <w:rPr>
                <w:rFonts w:eastAsia="Calibri"/>
                <w:sz w:val="16"/>
                <w:szCs w:val="16"/>
              </w:rPr>
            </w:pPr>
          </w:p>
        </w:tc>
        <w:tc>
          <w:tcPr>
            <w:tcW w:w="3425" w:type="dxa"/>
            <w:vMerge/>
            <w:vAlign w:val="center"/>
          </w:tcPr>
          <w:p w14:paraId="31B29213" w14:textId="77777777" w:rsidR="005F4860" w:rsidRPr="005C488B" w:rsidRDefault="005F4860" w:rsidP="007D7992">
            <w:pPr>
              <w:spacing w:line="240" w:lineRule="auto"/>
              <w:jc w:val="both"/>
              <w:rPr>
                <w:rFonts w:asciiTheme="minorHAnsi" w:eastAsia="Calibri" w:hAnsiTheme="minorHAnsi"/>
                <w:sz w:val="16"/>
                <w:szCs w:val="16"/>
              </w:rPr>
            </w:pPr>
          </w:p>
        </w:tc>
        <w:tc>
          <w:tcPr>
            <w:tcW w:w="4855" w:type="dxa"/>
            <w:vMerge/>
          </w:tcPr>
          <w:p w14:paraId="15DE449B" w14:textId="77777777" w:rsidR="005F4860" w:rsidRPr="00405A67" w:rsidRDefault="005F4860" w:rsidP="007D7992">
            <w:pPr>
              <w:spacing w:line="240" w:lineRule="auto"/>
              <w:jc w:val="both"/>
              <w:rPr>
                <w:rFonts w:eastAsia="Calibri"/>
                <w:sz w:val="16"/>
                <w:szCs w:val="16"/>
              </w:rPr>
            </w:pPr>
          </w:p>
        </w:tc>
      </w:tr>
      <w:tr w:rsidR="005F4860" w:rsidRPr="00405A67" w14:paraId="34159CBB" w14:textId="77777777" w:rsidTr="00B94189">
        <w:trPr>
          <w:trHeight w:val="184"/>
          <w:jc w:val="center"/>
        </w:trPr>
        <w:tc>
          <w:tcPr>
            <w:tcW w:w="535" w:type="dxa"/>
            <w:vMerge/>
            <w:vAlign w:val="center"/>
          </w:tcPr>
          <w:p w14:paraId="4B9EF362" w14:textId="77777777" w:rsidR="005F4860" w:rsidRPr="00405A67" w:rsidRDefault="005F4860" w:rsidP="007D7992">
            <w:pPr>
              <w:spacing w:line="240" w:lineRule="auto"/>
              <w:rPr>
                <w:rFonts w:eastAsia="Calibri"/>
                <w:sz w:val="16"/>
                <w:szCs w:val="16"/>
              </w:rPr>
            </w:pPr>
          </w:p>
        </w:tc>
        <w:tc>
          <w:tcPr>
            <w:tcW w:w="1620" w:type="dxa"/>
            <w:vMerge/>
            <w:vAlign w:val="center"/>
          </w:tcPr>
          <w:p w14:paraId="2BEBC581" w14:textId="77777777" w:rsidR="005F4860" w:rsidRPr="00405A67" w:rsidRDefault="005F4860" w:rsidP="007D7992">
            <w:pPr>
              <w:spacing w:line="240" w:lineRule="auto"/>
              <w:rPr>
                <w:rFonts w:eastAsia="Calibri"/>
                <w:sz w:val="16"/>
                <w:szCs w:val="16"/>
              </w:rPr>
            </w:pPr>
          </w:p>
        </w:tc>
        <w:tc>
          <w:tcPr>
            <w:tcW w:w="3425" w:type="dxa"/>
            <w:vMerge/>
            <w:vAlign w:val="center"/>
          </w:tcPr>
          <w:p w14:paraId="0F04A39C" w14:textId="77777777" w:rsidR="005F4860" w:rsidRPr="005C488B" w:rsidRDefault="005F4860" w:rsidP="007D7992">
            <w:pPr>
              <w:spacing w:line="240" w:lineRule="auto"/>
              <w:jc w:val="both"/>
              <w:rPr>
                <w:rFonts w:asciiTheme="minorHAnsi" w:eastAsia="Calibri" w:hAnsiTheme="minorHAnsi"/>
                <w:sz w:val="16"/>
                <w:szCs w:val="16"/>
              </w:rPr>
            </w:pPr>
          </w:p>
        </w:tc>
        <w:tc>
          <w:tcPr>
            <w:tcW w:w="4855" w:type="dxa"/>
            <w:vMerge/>
          </w:tcPr>
          <w:p w14:paraId="473AC147" w14:textId="77777777" w:rsidR="005F4860" w:rsidRPr="00405A67" w:rsidRDefault="005F4860" w:rsidP="007D7992">
            <w:pPr>
              <w:spacing w:line="240" w:lineRule="auto"/>
              <w:jc w:val="both"/>
              <w:rPr>
                <w:rFonts w:eastAsia="Calibri"/>
                <w:sz w:val="16"/>
                <w:szCs w:val="16"/>
              </w:rPr>
            </w:pPr>
          </w:p>
        </w:tc>
      </w:tr>
      <w:tr w:rsidR="005F4860" w:rsidRPr="00405A67" w14:paraId="7494D6A5" w14:textId="77777777" w:rsidTr="00B94189">
        <w:trPr>
          <w:trHeight w:val="184"/>
          <w:jc w:val="center"/>
        </w:trPr>
        <w:tc>
          <w:tcPr>
            <w:tcW w:w="535" w:type="dxa"/>
            <w:vMerge/>
            <w:vAlign w:val="center"/>
          </w:tcPr>
          <w:p w14:paraId="3C2A86E7" w14:textId="77777777" w:rsidR="005F4860" w:rsidRPr="00405A67" w:rsidRDefault="005F4860" w:rsidP="007D7992">
            <w:pPr>
              <w:spacing w:line="240" w:lineRule="auto"/>
              <w:rPr>
                <w:rFonts w:eastAsia="Calibri"/>
                <w:sz w:val="16"/>
                <w:szCs w:val="16"/>
              </w:rPr>
            </w:pPr>
          </w:p>
        </w:tc>
        <w:tc>
          <w:tcPr>
            <w:tcW w:w="1620" w:type="dxa"/>
            <w:vMerge/>
            <w:vAlign w:val="center"/>
          </w:tcPr>
          <w:p w14:paraId="46862502" w14:textId="77777777" w:rsidR="005F4860" w:rsidRPr="00405A67" w:rsidRDefault="005F4860" w:rsidP="007D7992">
            <w:pPr>
              <w:spacing w:line="240" w:lineRule="auto"/>
              <w:rPr>
                <w:rFonts w:eastAsia="Calibri"/>
                <w:sz w:val="16"/>
                <w:szCs w:val="16"/>
              </w:rPr>
            </w:pPr>
          </w:p>
        </w:tc>
        <w:tc>
          <w:tcPr>
            <w:tcW w:w="3425" w:type="dxa"/>
            <w:vMerge/>
            <w:vAlign w:val="center"/>
          </w:tcPr>
          <w:p w14:paraId="23469672" w14:textId="77777777" w:rsidR="005F4860" w:rsidRPr="005C488B" w:rsidRDefault="005F4860" w:rsidP="007D7992">
            <w:pPr>
              <w:spacing w:line="240" w:lineRule="auto"/>
              <w:jc w:val="both"/>
              <w:rPr>
                <w:rFonts w:asciiTheme="minorHAnsi" w:eastAsia="Calibri" w:hAnsiTheme="minorHAnsi"/>
                <w:sz w:val="16"/>
                <w:szCs w:val="16"/>
              </w:rPr>
            </w:pPr>
          </w:p>
        </w:tc>
        <w:tc>
          <w:tcPr>
            <w:tcW w:w="4855" w:type="dxa"/>
            <w:vMerge/>
          </w:tcPr>
          <w:p w14:paraId="4324C48B" w14:textId="77777777" w:rsidR="005F4860" w:rsidRPr="00405A67" w:rsidRDefault="005F4860" w:rsidP="007D7992">
            <w:pPr>
              <w:spacing w:line="240" w:lineRule="auto"/>
              <w:jc w:val="both"/>
              <w:rPr>
                <w:rFonts w:eastAsia="Calibri"/>
                <w:sz w:val="16"/>
                <w:szCs w:val="16"/>
              </w:rPr>
            </w:pPr>
          </w:p>
        </w:tc>
      </w:tr>
      <w:tr w:rsidR="005F4860" w:rsidRPr="00405A67" w14:paraId="3D1EAE2E" w14:textId="77777777" w:rsidTr="00B94189">
        <w:trPr>
          <w:trHeight w:val="184"/>
          <w:jc w:val="center"/>
        </w:trPr>
        <w:tc>
          <w:tcPr>
            <w:tcW w:w="535" w:type="dxa"/>
            <w:vMerge/>
            <w:vAlign w:val="center"/>
          </w:tcPr>
          <w:p w14:paraId="0CFB6318" w14:textId="77777777" w:rsidR="005F4860" w:rsidRPr="00405A67" w:rsidRDefault="005F4860" w:rsidP="007D7992">
            <w:pPr>
              <w:spacing w:line="240" w:lineRule="auto"/>
              <w:rPr>
                <w:rFonts w:eastAsia="Calibri"/>
                <w:sz w:val="16"/>
                <w:szCs w:val="16"/>
              </w:rPr>
            </w:pPr>
          </w:p>
        </w:tc>
        <w:tc>
          <w:tcPr>
            <w:tcW w:w="1620" w:type="dxa"/>
            <w:vMerge/>
            <w:vAlign w:val="center"/>
          </w:tcPr>
          <w:p w14:paraId="2315399B" w14:textId="77777777" w:rsidR="005F4860" w:rsidRPr="00405A67" w:rsidRDefault="005F4860" w:rsidP="007D7992">
            <w:pPr>
              <w:spacing w:line="240" w:lineRule="auto"/>
              <w:rPr>
                <w:rFonts w:eastAsia="Calibri"/>
                <w:sz w:val="16"/>
                <w:szCs w:val="16"/>
              </w:rPr>
            </w:pPr>
          </w:p>
        </w:tc>
        <w:tc>
          <w:tcPr>
            <w:tcW w:w="3425" w:type="dxa"/>
            <w:vMerge/>
            <w:vAlign w:val="center"/>
          </w:tcPr>
          <w:p w14:paraId="004FB765" w14:textId="77777777" w:rsidR="005F4860" w:rsidRPr="005C488B" w:rsidRDefault="005F4860" w:rsidP="007D7992">
            <w:pPr>
              <w:spacing w:line="240" w:lineRule="auto"/>
              <w:jc w:val="both"/>
              <w:rPr>
                <w:rFonts w:asciiTheme="minorHAnsi" w:eastAsia="Calibri" w:hAnsiTheme="minorHAnsi"/>
                <w:sz w:val="16"/>
                <w:szCs w:val="16"/>
              </w:rPr>
            </w:pPr>
          </w:p>
        </w:tc>
        <w:tc>
          <w:tcPr>
            <w:tcW w:w="4855" w:type="dxa"/>
            <w:vMerge/>
          </w:tcPr>
          <w:p w14:paraId="2265F96E" w14:textId="77777777" w:rsidR="005F4860" w:rsidRPr="00405A67" w:rsidRDefault="005F4860" w:rsidP="007D7992">
            <w:pPr>
              <w:spacing w:line="240" w:lineRule="auto"/>
              <w:jc w:val="both"/>
              <w:rPr>
                <w:rFonts w:eastAsia="Calibri"/>
                <w:sz w:val="16"/>
                <w:szCs w:val="16"/>
              </w:rPr>
            </w:pPr>
          </w:p>
        </w:tc>
      </w:tr>
      <w:tr w:rsidR="005F4860" w:rsidRPr="00405A67" w14:paraId="3A5886A1" w14:textId="77777777" w:rsidTr="00B94189">
        <w:trPr>
          <w:trHeight w:val="184"/>
          <w:jc w:val="center"/>
        </w:trPr>
        <w:tc>
          <w:tcPr>
            <w:tcW w:w="535" w:type="dxa"/>
            <w:vMerge/>
            <w:vAlign w:val="center"/>
          </w:tcPr>
          <w:p w14:paraId="5D0CDD8C" w14:textId="77777777" w:rsidR="005F4860" w:rsidRPr="00405A67" w:rsidRDefault="005F4860" w:rsidP="007D7992">
            <w:pPr>
              <w:spacing w:line="240" w:lineRule="auto"/>
              <w:rPr>
                <w:rFonts w:eastAsia="Calibri"/>
                <w:sz w:val="16"/>
                <w:szCs w:val="16"/>
              </w:rPr>
            </w:pPr>
          </w:p>
        </w:tc>
        <w:tc>
          <w:tcPr>
            <w:tcW w:w="1620" w:type="dxa"/>
            <w:vMerge/>
            <w:vAlign w:val="center"/>
          </w:tcPr>
          <w:p w14:paraId="519C1E99" w14:textId="77777777" w:rsidR="005F4860" w:rsidRPr="00405A67" w:rsidRDefault="005F4860" w:rsidP="007D7992">
            <w:pPr>
              <w:spacing w:line="240" w:lineRule="auto"/>
              <w:rPr>
                <w:rFonts w:eastAsia="Calibri"/>
                <w:sz w:val="16"/>
                <w:szCs w:val="16"/>
              </w:rPr>
            </w:pPr>
          </w:p>
        </w:tc>
        <w:tc>
          <w:tcPr>
            <w:tcW w:w="3425" w:type="dxa"/>
            <w:vMerge/>
            <w:vAlign w:val="center"/>
          </w:tcPr>
          <w:p w14:paraId="6D4EAC25" w14:textId="77777777" w:rsidR="005F4860" w:rsidRPr="005C488B" w:rsidRDefault="005F4860" w:rsidP="007D7992">
            <w:pPr>
              <w:spacing w:line="240" w:lineRule="auto"/>
              <w:jc w:val="both"/>
              <w:rPr>
                <w:rFonts w:asciiTheme="minorHAnsi" w:eastAsia="Calibri" w:hAnsiTheme="minorHAnsi"/>
                <w:sz w:val="16"/>
                <w:szCs w:val="16"/>
              </w:rPr>
            </w:pPr>
          </w:p>
        </w:tc>
        <w:tc>
          <w:tcPr>
            <w:tcW w:w="4855" w:type="dxa"/>
            <w:vMerge/>
          </w:tcPr>
          <w:p w14:paraId="44C0FA8B" w14:textId="77777777" w:rsidR="005F4860" w:rsidRPr="00405A67" w:rsidRDefault="005F4860" w:rsidP="007D7992">
            <w:pPr>
              <w:spacing w:line="240" w:lineRule="auto"/>
              <w:jc w:val="both"/>
              <w:rPr>
                <w:rFonts w:eastAsia="Calibri"/>
                <w:sz w:val="16"/>
                <w:szCs w:val="16"/>
              </w:rPr>
            </w:pPr>
          </w:p>
        </w:tc>
      </w:tr>
      <w:tr w:rsidR="005F4860" w:rsidRPr="00F66AAB" w14:paraId="55721501" w14:textId="77777777" w:rsidTr="00B94189">
        <w:trPr>
          <w:trHeight w:val="260"/>
          <w:jc w:val="center"/>
        </w:trPr>
        <w:tc>
          <w:tcPr>
            <w:tcW w:w="535" w:type="dxa"/>
            <w:vMerge w:val="restart"/>
            <w:vAlign w:val="center"/>
            <w:hideMark/>
          </w:tcPr>
          <w:p w14:paraId="7131AA0C" w14:textId="77777777" w:rsidR="005F4860" w:rsidRPr="00405A67" w:rsidRDefault="005F4860"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6</w:t>
            </w:r>
          </w:p>
        </w:tc>
        <w:tc>
          <w:tcPr>
            <w:tcW w:w="1620" w:type="dxa"/>
            <w:vMerge w:val="restart"/>
            <w:vAlign w:val="center"/>
            <w:hideMark/>
          </w:tcPr>
          <w:p w14:paraId="19558D37" w14:textId="77777777" w:rsidR="005F4860" w:rsidRPr="00F66AAB" w:rsidRDefault="005F4860" w:rsidP="007D7992">
            <w:pPr>
              <w:spacing w:line="240" w:lineRule="auto"/>
              <w:rPr>
                <w:rFonts w:ascii="Verdana" w:eastAsia="Calibri" w:hAnsi="Verdana" w:cstheme="minorBidi"/>
                <w:sz w:val="16"/>
                <w:szCs w:val="16"/>
                <w:lang w:val="pt-BR"/>
              </w:rPr>
            </w:pPr>
            <w:r w:rsidRPr="00F66AAB">
              <w:rPr>
                <w:rFonts w:ascii="Verdana" w:eastAsia="Calibri" w:hAnsi="Verdana" w:cstheme="minorBidi"/>
                <w:sz w:val="16"/>
                <w:szCs w:val="16"/>
              </w:rPr>
              <w:t>Wildfire Risk Index</w:t>
            </w:r>
          </w:p>
        </w:tc>
        <w:tc>
          <w:tcPr>
            <w:tcW w:w="3425" w:type="dxa"/>
            <w:vMerge w:val="restart"/>
            <w:vAlign w:val="center"/>
          </w:tcPr>
          <w:p w14:paraId="02173E64" w14:textId="53F65CF4" w:rsidR="005F4860" w:rsidRPr="00C33BC5" w:rsidRDefault="005F4860"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Deterioration of renewable energy production infrastructure</w:t>
            </w:r>
          </w:p>
          <w:p w14:paraId="50C139C6" w14:textId="77F9BB3C" w:rsidR="005F4860" w:rsidRPr="00C33BC5" w:rsidRDefault="005F4860" w:rsidP="00B70F95">
            <w:pPr>
              <w:pStyle w:val="ListParagraph"/>
              <w:numPr>
                <w:ilvl w:val="0"/>
                <w:numId w:val="113"/>
              </w:numPr>
              <w:spacing w:line="240" w:lineRule="auto"/>
              <w:jc w:val="both"/>
              <w:rPr>
                <w:rFonts w:asciiTheme="minorHAnsi" w:eastAsia="Calibri" w:hAnsiTheme="minorHAnsi" w:cstheme="minorBidi"/>
                <w:sz w:val="16"/>
                <w:szCs w:val="16"/>
              </w:rPr>
            </w:pPr>
            <w:r w:rsidRPr="00F66AAB">
              <w:rPr>
                <w:rFonts w:eastAsia="Calibri"/>
                <w:sz w:val="16"/>
                <w:szCs w:val="16"/>
              </w:rPr>
              <w:t xml:space="preserve">Damage to the transport infrastructure </w:t>
            </w:r>
            <w:proofErr w:type="gramStart"/>
            <w:r w:rsidRPr="00F66AAB">
              <w:rPr>
                <w:rFonts w:eastAsia="Calibri"/>
                <w:sz w:val="16"/>
                <w:szCs w:val="16"/>
              </w:rPr>
              <w:t>for</w:t>
            </w:r>
            <w:proofErr w:type="gramEnd"/>
            <w:r w:rsidRPr="00F66AAB">
              <w:rPr>
                <w:rFonts w:eastAsia="Calibri"/>
                <w:sz w:val="16"/>
                <w:szCs w:val="16"/>
              </w:rPr>
              <w:t xml:space="preserve"> the energy generated by the wind farm</w:t>
            </w:r>
          </w:p>
        </w:tc>
        <w:tc>
          <w:tcPr>
            <w:tcW w:w="4855" w:type="dxa"/>
            <w:vMerge w:val="restart"/>
            <w:vAlign w:val="center"/>
          </w:tcPr>
          <w:p w14:paraId="502076F2" w14:textId="151FA0DC" w:rsidR="005F4860" w:rsidRPr="00C33BC5" w:rsidRDefault="005F4860"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Carrying out vegetation maintenance works around the turbine site</w:t>
            </w:r>
          </w:p>
          <w:p w14:paraId="7D75358D" w14:textId="7DD9A4D4" w:rsidR="005F4860" w:rsidRPr="00C33BC5" w:rsidRDefault="005F4860"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Use of insulating materials for electricity transmission infrastructure</w:t>
            </w:r>
          </w:p>
          <w:p w14:paraId="5934B0DE" w14:textId="0944A383" w:rsidR="005F4860" w:rsidRPr="00C33BC5" w:rsidRDefault="005F4860" w:rsidP="007D7992">
            <w:pPr>
              <w:spacing w:line="240" w:lineRule="auto"/>
              <w:jc w:val="center"/>
              <w:rPr>
                <w:rFonts w:eastAsia="Calibri"/>
                <w:sz w:val="16"/>
                <w:szCs w:val="16"/>
              </w:rPr>
            </w:pPr>
          </w:p>
        </w:tc>
      </w:tr>
      <w:tr w:rsidR="005F4860" w:rsidRPr="00F66AAB" w14:paraId="5B067173" w14:textId="77777777" w:rsidTr="00B94189">
        <w:trPr>
          <w:trHeight w:val="184"/>
          <w:jc w:val="center"/>
        </w:trPr>
        <w:tc>
          <w:tcPr>
            <w:tcW w:w="535" w:type="dxa"/>
            <w:vMerge/>
            <w:vAlign w:val="center"/>
          </w:tcPr>
          <w:p w14:paraId="149CB7D5" w14:textId="77777777" w:rsidR="005F4860" w:rsidRPr="00C33BC5" w:rsidRDefault="005F4860" w:rsidP="007D7992">
            <w:pPr>
              <w:spacing w:line="240" w:lineRule="auto"/>
              <w:rPr>
                <w:rFonts w:eastAsia="Calibri"/>
                <w:sz w:val="16"/>
                <w:szCs w:val="16"/>
              </w:rPr>
            </w:pPr>
          </w:p>
        </w:tc>
        <w:tc>
          <w:tcPr>
            <w:tcW w:w="1620" w:type="dxa"/>
            <w:vMerge/>
            <w:vAlign w:val="center"/>
          </w:tcPr>
          <w:p w14:paraId="5B453281" w14:textId="77777777" w:rsidR="005F4860" w:rsidRPr="00C33BC5" w:rsidRDefault="005F4860" w:rsidP="007D7992">
            <w:pPr>
              <w:spacing w:line="240" w:lineRule="auto"/>
              <w:rPr>
                <w:rFonts w:eastAsia="Calibri"/>
                <w:sz w:val="16"/>
                <w:szCs w:val="16"/>
              </w:rPr>
            </w:pPr>
          </w:p>
        </w:tc>
        <w:tc>
          <w:tcPr>
            <w:tcW w:w="3425" w:type="dxa"/>
            <w:vMerge/>
            <w:vAlign w:val="center"/>
          </w:tcPr>
          <w:p w14:paraId="08AF6DB0" w14:textId="77777777" w:rsidR="005F4860" w:rsidRPr="00C33BC5" w:rsidRDefault="005F4860" w:rsidP="007D7992">
            <w:pPr>
              <w:spacing w:line="240" w:lineRule="auto"/>
              <w:jc w:val="both"/>
              <w:rPr>
                <w:rFonts w:asciiTheme="minorHAnsi" w:eastAsia="Calibri" w:hAnsiTheme="minorHAnsi"/>
                <w:sz w:val="16"/>
                <w:szCs w:val="16"/>
              </w:rPr>
            </w:pPr>
          </w:p>
        </w:tc>
        <w:tc>
          <w:tcPr>
            <w:tcW w:w="4855" w:type="dxa"/>
            <w:vMerge/>
          </w:tcPr>
          <w:p w14:paraId="5497B4F8" w14:textId="77777777" w:rsidR="005F4860" w:rsidRPr="00C33BC5" w:rsidRDefault="005F4860" w:rsidP="007D7992">
            <w:pPr>
              <w:spacing w:line="240" w:lineRule="auto"/>
              <w:jc w:val="both"/>
              <w:rPr>
                <w:rFonts w:eastAsia="Calibri"/>
                <w:sz w:val="16"/>
                <w:szCs w:val="16"/>
              </w:rPr>
            </w:pPr>
          </w:p>
        </w:tc>
      </w:tr>
      <w:tr w:rsidR="005F4860" w:rsidRPr="00F66AAB" w14:paraId="4491A16D" w14:textId="77777777" w:rsidTr="00B94189">
        <w:trPr>
          <w:trHeight w:val="184"/>
          <w:jc w:val="center"/>
        </w:trPr>
        <w:tc>
          <w:tcPr>
            <w:tcW w:w="535" w:type="dxa"/>
            <w:vMerge/>
            <w:vAlign w:val="center"/>
          </w:tcPr>
          <w:p w14:paraId="213B1D13" w14:textId="77777777" w:rsidR="005F4860" w:rsidRPr="00C33BC5" w:rsidRDefault="005F4860" w:rsidP="007D7992">
            <w:pPr>
              <w:spacing w:line="240" w:lineRule="auto"/>
              <w:rPr>
                <w:rFonts w:eastAsia="Calibri"/>
                <w:sz w:val="16"/>
                <w:szCs w:val="16"/>
              </w:rPr>
            </w:pPr>
          </w:p>
        </w:tc>
        <w:tc>
          <w:tcPr>
            <w:tcW w:w="1620" w:type="dxa"/>
            <w:vMerge/>
            <w:vAlign w:val="center"/>
          </w:tcPr>
          <w:p w14:paraId="73D722A3" w14:textId="77777777" w:rsidR="005F4860" w:rsidRPr="00C33BC5" w:rsidRDefault="005F4860" w:rsidP="007D7992">
            <w:pPr>
              <w:spacing w:line="240" w:lineRule="auto"/>
              <w:rPr>
                <w:rFonts w:eastAsia="Calibri"/>
                <w:sz w:val="16"/>
                <w:szCs w:val="16"/>
              </w:rPr>
            </w:pPr>
          </w:p>
        </w:tc>
        <w:tc>
          <w:tcPr>
            <w:tcW w:w="3425" w:type="dxa"/>
            <w:vMerge/>
            <w:vAlign w:val="center"/>
          </w:tcPr>
          <w:p w14:paraId="1F58C506" w14:textId="77777777" w:rsidR="005F4860" w:rsidRPr="00C33BC5" w:rsidRDefault="005F4860" w:rsidP="007D7992">
            <w:pPr>
              <w:spacing w:line="240" w:lineRule="auto"/>
              <w:jc w:val="both"/>
              <w:rPr>
                <w:rFonts w:asciiTheme="minorHAnsi" w:eastAsia="Calibri" w:hAnsiTheme="minorHAnsi"/>
                <w:sz w:val="16"/>
                <w:szCs w:val="16"/>
              </w:rPr>
            </w:pPr>
          </w:p>
        </w:tc>
        <w:tc>
          <w:tcPr>
            <w:tcW w:w="4855" w:type="dxa"/>
            <w:vMerge/>
          </w:tcPr>
          <w:p w14:paraId="4A1C8E73" w14:textId="77777777" w:rsidR="005F4860" w:rsidRPr="00C33BC5" w:rsidRDefault="005F4860" w:rsidP="007D7992">
            <w:pPr>
              <w:spacing w:line="240" w:lineRule="auto"/>
              <w:jc w:val="both"/>
              <w:rPr>
                <w:rFonts w:eastAsia="Calibri"/>
                <w:sz w:val="16"/>
                <w:szCs w:val="16"/>
              </w:rPr>
            </w:pPr>
          </w:p>
        </w:tc>
      </w:tr>
      <w:tr w:rsidR="005F4860" w:rsidRPr="00F66AAB" w14:paraId="5108EE49" w14:textId="77777777" w:rsidTr="00B94189">
        <w:trPr>
          <w:trHeight w:val="184"/>
          <w:jc w:val="center"/>
        </w:trPr>
        <w:tc>
          <w:tcPr>
            <w:tcW w:w="535" w:type="dxa"/>
            <w:vMerge/>
            <w:vAlign w:val="center"/>
          </w:tcPr>
          <w:p w14:paraId="21EAAFA9" w14:textId="77777777" w:rsidR="005F4860" w:rsidRPr="00C33BC5" w:rsidRDefault="005F4860" w:rsidP="007D7992">
            <w:pPr>
              <w:spacing w:line="240" w:lineRule="auto"/>
              <w:rPr>
                <w:rFonts w:eastAsia="Calibri"/>
                <w:sz w:val="16"/>
                <w:szCs w:val="16"/>
              </w:rPr>
            </w:pPr>
          </w:p>
        </w:tc>
        <w:tc>
          <w:tcPr>
            <w:tcW w:w="1620" w:type="dxa"/>
            <w:vMerge/>
            <w:vAlign w:val="center"/>
          </w:tcPr>
          <w:p w14:paraId="4361B0CC" w14:textId="77777777" w:rsidR="005F4860" w:rsidRPr="00C33BC5" w:rsidRDefault="005F4860" w:rsidP="007D7992">
            <w:pPr>
              <w:spacing w:line="240" w:lineRule="auto"/>
              <w:rPr>
                <w:rFonts w:eastAsia="Calibri"/>
                <w:sz w:val="16"/>
                <w:szCs w:val="16"/>
              </w:rPr>
            </w:pPr>
          </w:p>
        </w:tc>
        <w:tc>
          <w:tcPr>
            <w:tcW w:w="3425" w:type="dxa"/>
            <w:vMerge/>
            <w:vAlign w:val="center"/>
          </w:tcPr>
          <w:p w14:paraId="15C86A1D" w14:textId="77777777" w:rsidR="005F4860" w:rsidRPr="00C33BC5" w:rsidRDefault="005F4860" w:rsidP="007D7992">
            <w:pPr>
              <w:spacing w:line="240" w:lineRule="auto"/>
              <w:jc w:val="both"/>
              <w:rPr>
                <w:rFonts w:asciiTheme="minorHAnsi" w:eastAsia="Calibri" w:hAnsiTheme="minorHAnsi"/>
                <w:sz w:val="16"/>
                <w:szCs w:val="16"/>
              </w:rPr>
            </w:pPr>
          </w:p>
        </w:tc>
        <w:tc>
          <w:tcPr>
            <w:tcW w:w="4855" w:type="dxa"/>
            <w:vMerge/>
          </w:tcPr>
          <w:p w14:paraId="2A8525D4" w14:textId="77777777" w:rsidR="005F4860" w:rsidRPr="00C33BC5" w:rsidRDefault="005F4860" w:rsidP="007D7992">
            <w:pPr>
              <w:spacing w:line="240" w:lineRule="auto"/>
              <w:jc w:val="both"/>
              <w:rPr>
                <w:rFonts w:eastAsia="Calibri"/>
                <w:sz w:val="16"/>
                <w:szCs w:val="16"/>
              </w:rPr>
            </w:pPr>
          </w:p>
        </w:tc>
      </w:tr>
      <w:tr w:rsidR="005F4860" w:rsidRPr="00F66AAB" w14:paraId="6FAF5FBA" w14:textId="77777777" w:rsidTr="00B94189">
        <w:trPr>
          <w:trHeight w:val="184"/>
          <w:jc w:val="center"/>
        </w:trPr>
        <w:tc>
          <w:tcPr>
            <w:tcW w:w="535" w:type="dxa"/>
            <w:vMerge/>
            <w:vAlign w:val="center"/>
          </w:tcPr>
          <w:p w14:paraId="5EAA502B" w14:textId="77777777" w:rsidR="005F4860" w:rsidRPr="00C33BC5" w:rsidRDefault="005F4860" w:rsidP="007D7992">
            <w:pPr>
              <w:spacing w:line="240" w:lineRule="auto"/>
              <w:rPr>
                <w:rFonts w:eastAsia="Calibri"/>
                <w:sz w:val="16"/>
                <w:szCs w:val="16"/>
              </w:rPr>
            </w:pPr>
          </w:p>
        </w:tc>
        <w:tc>
          <w:tcPr>
            <w:tcW w:w="1620" w:type="dxa"/>
            <w:vMerge/>
            <w:vAlign w:val="center"/>
          </w:tcPr>
          <w:p w14:paraId="46D25FCE" w14:textId="77777777" w:rsidR="005F4860" w:rsidRPr="00C33BC5" w:rsidRDefault="005F4860" w:rsidP="007D7992">
            <w:pPr>
              <w:spacing w:line="240" w:lineRule="auto"/>
              <w:rPr>
                <w:rFonts w:eastAsia="Calibri"/>
                <w:sz w:val="16"/>
                <w:szCs w:val="16"/>
              </w:rPr>
            </w:pPr>
          </w:p>
        </w:tc>
        <w:tc>
          <w:tcPr>
            <w:tcW w:w="3425" w:type="dxa"/>
            <w:vMerge/>
            <w:vAlign w:val="center"/>
          </w:tcPr>
          <w:p w14:paraId="0FB2480B" w14:textId="77777777" w:rsidR="005F4860" w:rsidRPr="00C33BC5" w:rsidRDefault="005F4860" w:rsidP="007D7992">
            <w:pPr>
              <w:spacing w:line="240" w:lineRule="auto"/>
              <w:jc w:val="both"/>
              <w:rPr>
                <w:rFonts w:asciiTheme="minorHAnsi" w:eastAsia="Calibri" w:hAnsiTheme="minorHAnsi"/>
                <w:sz w:val="16"/>
                <w:szCs w:val="16"/>
              </w:rPr>
            </w:pPr>
          </w:p>
        </w:tc>
        <w:tc>
          <w:tcPr>
            <w:tcW w:w="4855" w:type="dxa"/>
            <w:vMerge/>
          </w:tcPr>
          <w:p w14:paraId="70A471D1" w14:textId="77777777" w:rsidR="005F4860" w:rsidRPr="00C33BC5" w:rsidRDefault="005F4860" w:rsidP="007D7992">
            <w:pPr>
              <w:spacing w:line="240" w:lineRule="auto"/>
              <w:jc w:val="both"/>
              <w:rPr>
                <w:rFonts w:eastAsia="Calibri"/>
                <w:sz w:val="16"/>
                <w:szCs w:val="16"/>
              </w:rPr>
            </w:pPr>
          </w:p>
        </w:tc>
      </w:tr>
      <w:tr w:rsidR="005F4860" w:rsidRPr="00F66AAB" w14:paraId="3E1E0BCA" w14:textId="77777777" w:rsidTr="00B94189">
        <w:trPr>
          <w:trHeight w:val="184"/>
          <w:jc w:val="center"/>
        </w:trPr>
        <w:tc>
          <w:tcPr>
            <w:tcW w:w="535" w:type="dxa"/>
            <w:vMerge/>
            <w:vAlign w:val="center"/>
          </w:tcPr>
          <w:p w14:paraId="35F845B4" w14:textId="77777777" w:rsidR="005F4860" w:rsidRPr="00C33BC5" w:rsidRDefault="005F4860" w:rsidP="007D7992">
            <w:pPr>
              <w:spacing w:line="240" w:lineRule="auto"/>
              <w:rPr>
                <w:rFonts w:eastAsia="Calibri"/>
                <w:sz w:val="16"/>
                <w:szCs w:val="16"/>
              </w:rPr>
            </w:pPr>
          </w:p>
        </w:tc>
        <w:tc>
          <w:tcPr>
            <w:tcW w:w="1620" w:type="dxa"/>
            <w:vMerge/>
            <w:vAlign w:val="center"/>
          </w:tcPr>
          <w:p w14:paraId="1096C9DC" w14:textId="77777777" w:rsidR="005F4860" w:rsidRPr="00C33BC5" w:rsidRDefault="005F4860" w:rsidP="007D7992">
            <w:pPr>
              <w:spacing w:line="240" w:lineRule="auto"/>
              <w:rPr>
                <w:rFonts w:eastAsia="Calibri"/>
                <w:sz w:val="16"/>
                <w:szCs w:val="16"/>
              </w:rPr>
            </w:pPr>
          </w:p>
        </w:tc>
        <w:tc>
          <w:tcPr>
            <w:tcW w:w="3425" w:type="dxa"/>
            <w:vMerge/>
            <w:vAlign w:val="center"/>
          </w:tcPr>
          <w:p w14:paraId="03CAAAA2" w14:textId="77777777" w:rsidR="005F4860" w:rsidRPr="00C33BC5" w:rsidRDefault="005F4860" w:rsidP="007D7992">
            <w:pPr>
              <w:spacing w:line="240" w:lineRule="auto"/>
              <w:jc w:val="both"/>
              <w:rPr>
                <w:rFonts w:asciiTheme="minorHAnsi" w:eastAsia="Calibri" w:hAnsiTheme="minorHAnsi"/>
                <w:sz w:val="16"/>
                <w:szCs w:val="16"/>
              </w:rPr>
            </w:pPr>
          </w:p>
        </w:tc>
        <w:tc>
          <w:tcPr>
            <w:tcW w:w="4855" w:type="dxa"/>
            <w:vMerge/>
          </w:tcPr>
          <w:p w14:paraId="17269490" w14:textId="77777777" w:rsidR="005F4860" w:rsidRPr="00C33BC5" w:rsidRDefault="005F4860" w:rsidP="007D7992">
            <w:pPr>
              <w:spacing w:line="240" w:lineRule="auto"/>
              <w:jc w:val="both"/>
              <w:rPr>
                <w:rFonts w:eastAsia="Calibri"/>
                <w:sz w:val="16"/>
                <w:szCs w:val="16"/>
              </w:rPr>
            </w:pPr>
          </w:p>
        </w:tc>
      </w:tr>
      <w:tr w:rsidR="005F4860" w:rsidRPr="00F66AAB" w14:paraId="2CF80663" w14:textId="77777777" w:rsidTr="00B94189">
        <w:trPr>
          <w:trHeight w:val="184"/>
          <w:jc w:val="center"/>
        </w:trPr>
        <w:tc>
          <w:tcPr>
            <w:tcW w:w="535" w:type="dxa"/>
            <w:vMerge/>
            <w:vAlign w:val="center"/>
          </w:tcPr>
          <w:p w14:paraId="21B7160F" w14:textId="77777777" w:rsidR="005F4860" w:rsidRPr="00C33BC5" w:rsidRDefault="005F4860" w:rsidP="007D7992">
            <w:pPr>
              <w:spacing w:line="240" w:lineRule="auto"/>
              <w:rPr>
                <w:rFonts w:eastAsia="Calibri"/>
                <w:sz w:val="16"/>
                <w:szCs w:val="16"/>
              </w:rPr>
            </w:pPr>
          </w:p>
        </w:tc>
        <w:tc>
          <w:tcPr>
            <w:tcW w:w="1620" w:type="dxa"/>
            <w:vMerge/>
            <w:vAlign w:val="center"/>
          </w:tcPr>
          <w:p w14:paraId="07D5F07B" w14:textId="77777777" w:rsidR="005F4860" w:rsidRPr="00C33BC5" w:rsidRDefault="005F4860" w:rsidP="007D7992">
            <w:pPr>
              <w:spacing w:line="240" w:lineRule="auto"/>
              <w:rPr>
                <w:rFonts w:eastAsia="Calibri"/>
                <w:sz w:val="16"/>
                <w:szCs w:val="16"/>
              </w:rPr>
            </w:pPr>
          </w:p>
        </w:tc>
        <w:tc>
          <w:tcPr>
            <w:tcW w:w="3425" w:type="dxa"/>
            <w:vMerge/>
            <w:vAlign w:val="center"/>
          </w:tcPr>
          <w:p w14:paraId="3577468C" w14:textId="77777777" w:rsidR="005F4860" w:rsidRPr="00C33BC5" w:rsidRDefault="005F4860" w:rsidP="007D7992">
            <w:pPr>
              <w:spacing w:line="240" w:lineRule="auto"/>
              <w:jc w:val="both"/>
              <w:rPr>
                <w:rFonts w:asciiTheme="minorHAnsi" w:eastAsia="Calibri" w:hAnsiTheme="minorHAnsi"/>
                <w:sz w:val="16"/>
                <w:szCs w:val="16"/>
              </w:rPr>
            </w:pPr>
          </w:p>
        </w:tc>
        <w:tc>
          <w:tcPr>
            <w:tcW w:w="4855" w:type="dxa"/>
            <w:vMerge/>
          </w:tcPr>
          <w:p w14:paraId="681C9E76" w14:textId="77777777" w:rsidR="005F4860" w:rsidRPr="00C33BC5" w:rsidRDefault="005F4860" w:rsidP="007D7992">
            <w:pPr>
              <w:spacing w:line="240" w:lineRule="auto"/>
              <w:jc w:val="both"/>
              <w:rPr>
                <w:rFonts w:eastAsia="Calibri"/>
                <w:sz w:val="16"/>
                <w:szCs w:val="16"/>
              </w:rPr>
            </w:pPr>
          </w:p>
        </w:tc>
      </w:tr>
    </w:tbl>
    <w:p w14:paraId="673DA13B" w14:textId="77777777" w:rsidR="0041513C" w:rsidRPr="0041513C" w:rsidRDefault="0041513C" w:rsidP="0041513C">
      <w:pPr>
        <w:rPr>
          <w:lang w:val="ro-RO"/>
        </w:rPr>
      </w:pPr>
    </w:p>
    <w:p w14:paraId="7349CADC" w14:textId="77777777" w:rsidR="003819C9" w:rsidRDefault="003819C9" w:rsidP="003819C9">
      <w:pPr>
        <w:pStyle w:val="Caption-Text"/>
        <w:rPr>
          <w:lang w:val="ro-RO"/>
        </w:rPr>
      </w:pPr>
    </w:p>
    <w:p w14:paraId="03C6E4FE" w14:textId="3C5B6147" w:rsidR="00CF6BE1" w:rsidRDefault="00CF6BE1" w:rsidP="00CF6BE1">
      <w:pPr>
        <w:rPr>
          <w:b/>
          <w:bCs/>
          <w:lang w:val="ro-RO"/>
        </w:rPr>
      </w:pPr>
      <w:r w:rsidRPr="00CF6BE1">
        <w:rPr>
          <w:b/>
          <w:bCs/>
        </w:rPr>
        <w:t>Assessment of adaptation options</w:t>
      </w:r>
    </w:p>
    <w:p w14:paraId="276CB7FA" w14:textId="77777777" w:rsidR="00CF6BE1" w:rsidRDefault="00CF6BE1" w:rsidP="00CF6BE1">
      <w:pPr>
        <w:rPr>
          <w:b/>
          <w:bCs/>
          <w:lang w:val="ro-RO"/>
        </w:rPr>
      </w:pPr>
    </w:p>
    <w:p w14:paraId="3A8E630F" w14:textId="0E9C4ADF" w:rsidR="00205600" w:rsidRPr="00205600" w:rsidRDefault="00205600" w:rsidP="00205600">
      <w:pPr>
        <w:spacing w:before="120" w:after="120" w:line="360" w:lineRule="auto"/>
        <w:jc w:val="both"/>
        <w:rPr>
          <w:rFonts w:asciiTheme="minorHAnsi" w:hAnsiTheme="minorHAnsi" w:cs="Arial"/>
          <w:noProof/>
          <w:color w:val="000000"/>
          <w:lang w:val="ro-RO"/>
        </w:rPr>
      </w:pPr>
      <w:r w:rsidRPr="00205600">
        <w:rPr>
          <w:rFonts w:asciiTheme="minorHAnsi" w:hAnsiTheme="minorHAnsi" w:cs="Arial"/>
          <w:noProof/>
          <w:color w:val="000000"/>
        </w:rPr>
        <w:t>The assessment of adaptation options has been carried out in terms of costs for each of the proposed measures and is presented in the table below.</w:t>
      </w:r>
    </w:p>
    <w:p w14:paraId="186158AC" w14:textId="7099D733" w:rsidR="00205600" w:rsidRPr="0041513C" w:rsidRDefault="00205600" w:rsidP="00205600">
      <w:pPr>
        <w:pStyle w:val="Caption"/>
        <w:spacing w:after="0" w:line="240" w:lineRule="auto"/>
        <w:jc w:val="both"/>
        <w:rPr>
          <w:color w:val="00B0F0"/>
          <w:sz w:val="16"/>
          <w:szCs w:val="16"/>
          <w:lang w:val="ro-RO"/>
        </w:rPr>
      </w:pPr>
      <w:r w:rsidRPr="00D950A4">
        <w:rPr>
          <w:color w:val="00B0F0"/>
          <w:sz w:val="16"/>
          <w:szCs w:val="16"/>
        </w:rPr>
        <w:t xml:space="preserve">Table </w:t>
      </w:r>
      <w:r w:rsidRPr="00D950A4">
        <w:rPr>
          <w:color w:val="00B0F0"/>
          <w:sz w:val="16"/>
          <w:szCs w:val="16"/>
        </w:rPr>
        <w:fldChar w:fldCharType="begin"/>
      </w:r>
      <w:r w:rsidRPr="00D950A4">
        <w:rPr>
          <w:color w:val="00B0F0"/>
          <w:sz w:val="16"/>
          <w:szCs w:val="16"/>
        </w:rPr>
        <w:instrText xml:space="preserve"> SEQ Tabel \* ARABIC </w:instrText>
      </w:r>
      <w:r w:rsidRPr="00D950A4">
        <w:rPr>
          <w:color w:val="00B0F0"/>
          <w:sz w:val="16"/>
          <w:szCs w:val="16"/>
        </w:rPr>
        <w:fldChar w:fldCharType="separate"/>
      </w:r>
      <w:r w:rsidR="00630BF6">
        <w:rPr>
          <w:noProof/>
          <w:color w:val="00B0F0"/>
          <w:sz w:val="16"/>
          <w:szCs w:val="16"/>
        </w:rPr>
        <w:t>11</w:t>
      </w:r>
      <w:r w:rsidRPr="00D950A4">
        <w:rPr>
          <w:color w:val="00B0F0"/>
          <w:sz w:val="16"/>
          <w:szCs w:val="16"/>
        </w:rPr>
        <w:fldChar w:fldCharType="end"/>
      </w:r>
      <w:r w:rsidRPr="00D950A4">
        <w:rPr>
          <w:color w:val="00B0F0"/>
          <w:sz w:val="16"/>
          <w:szCs w:val="16"/>
        </w:rPr>
        <w:t xml:space="preserve"> Probability and severity of risks associated with climate variables</w:t>
      </w:r>
    </w:p>
    <w:tbl>
      <w:tblPr>
        <w:tblStyle w:val="TableGrid110"/>
        <w:tblW w:w="10615" w:type="dxa"/>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526"/>
        <w:gridCol w:w="1528"/>
        <w:gridCol w:w="3126"/>
        <w:gridCol w:w="989"/>
        <w:gridCol w:w="3460"/>
        <w:gridCol w:w="986"/>
      </w:tblGrid>
      <w:tr w:rsidR="00A43CFC" w:rsidRPr="00405A67" w14:paraId="3A3A92BE" w14:textId="658CFDE9" w:rsidTr="00715164">
        <w:trPr>
          <w:trHeight w:val="487"/>
          <w:tblHeader/>
          <w:jc w:val="center"/>
        </w:trPr>
        <w:tc>
          <w:tcPr>
            <w:tcW w:w="527" w:type="dxa"/>
            <w:shd w:val="clear" w:color="auto" w:fill="00B0F0"/>
            <w:vAlign w:val="center"/>
            <w:hideMark/>
          </w:tcPr>
          <w:p w14:paraId="682FDAF5" w14:textId="77777777" w:rsidR="00A43CFC" w:rsidRPr="00405A67" w:rsidRDefault="00A43CFC" w:rsidP="007D7992">
            <w:pPr>
              <w:spacing w:line="240" w:lineRule="auto"/>
              <w:jc w:val="center"/>
              <w:rPr>
                <w:rFonts w:ascii="Verdana" w:eastAsia="Calibri" w:hAnsi="Verdana" w:cstheme="minorBidi"/>
                <w:b/>
                <w:bCs/>
                <w:color w:val="FFFFFF" w:themeColor="background1"/>
                <w:sz w:val="16"/>
                <w:szCs w:val="16"/>
              </w:rPr>
            </w:pPr>
            <w:r w:rsidRPr="00405A67">
              <w:rPr>
                <w:rFonts w:ascii="Verdana" w:eastAsia="Calibri" w:hAnsi="Verdana" w:cstheme="minorBidi"/>
                <w:b/>
                <w:bCs/>
                <w:color w:val="FFFFFF" w:themeColor="background1"/>
                <w:sz w:val="16"/>
                <w:szCs w:val="16"/>
              </w:rPr>
              <w:lastRenderedPageBreak/>
              <w:t>No.</w:t>
            </w:r>
          </w:p>
        </w:tc>
        <w:tc>
          <w:tcPr>
            <w:tcW w:w="1557" w:type="dxa"/>
            <w:shd w:val="clear" w:color="auto" w:fill="00B0F0"/>
            <w:vAlign w:val="center"/>
            <w:hideMark/>
          </w:tcPr>
          <w:p w14:paraId="0EEFC625" w14:textId="77777777" w:rsidR="00A43CFC" w:rsidRPr="00405A67" w:rsidRDefault="00A43CFC" w:rsidP="007D7992">
            <w:pPr>
              <w:spacing w:line="240" w:lineRule="auto"/>
              <w:jc w:val="center"/>
              <w:rPr>
                <w:rFonts w:ascii="Verdana" w:eastAsia="Calibri" w:hAnsi="Verdana" w:cstheme="minorBidi"/>
                <w:b/>
                <w:bCs/>
                <w:color w:val="FFFFFF" w:themeColor="background1"/>
                <w:sz w:val="16"/>
                <w:szCs w:val="16"/>
              </w:rPr>
            </w:pPr>
            <w:r w:rsidRPr="00405A67">
              <w:rPr>
                <w:rFonts w:ascii="Verdana" w:eastAsia="Calibri" w:hAnsi="Verdana" w:cstheme="minorBidi"/>
                <w:b/>
                <w:bCs/>
                <w:color w:val="FFFFFF" w:themeColor="background1"/>
                <w:sz w:val="16"/>
                <w:szCs w:val="16"/>
              </w:rPr>
              <w:t>Climate variable</w:t>
            </w:r>
          </w:p>
        </w:tc>
        <w:tc>
          <w:tcPr>
            <w:tcW w:w="3221" w:type="dxa"/>
            <w:shd w:val="clear" w:color="auto" w:fill="00B0F0"/>
            <w:vAlign w:val="center"/>
          </w:tcPr>
          <w:p w14:paraId="1F912474" w14:textId="77777777" w:rsidR="00A43CFC" w:rsidRPr="00405A67" w:rsidRDefault="00A43CFC" w:rsidP="007D7992">
            <w:pPr>
              <w:spacing w:line="240" w:lineRule="auto"/>
              <w:jc w:val="center"/>
              <w:rPr>
                <w:rFonts w:ascii="Verdana" w:eastAsia="Calibri" w:hAnsi="Verdana" w:cstheme="minorBidi"/>
                <w:b/>
                <w:bCs/>
                <w:color w:val="FFFFFF" w:themeColor="background1"/>
                <w:sz w:val="16"/>
                <w:szCs w:val="16"/>
              </w:rPr>
            </w:pPr>
            <w:r w:rsidRPr="00405A67">
              <w:rPr>
                <w:rFonts w:ascii="Verdana" w:eastAsia="Calibri" w:hAnsi="Verdana" w:cstheme="minorBidi"/>
                <w:b/>
                <w:bCs/>
                <w:color w:val="FFFFFF" w:themeColor="background1"/>
                <w:sz w:val="16"/>
                <w:szCs w:val="16"/>
              </w:rPr>
              <w:t>Risk</w:t>
            </w:r>
          </w:p>
        </w:tc>
        <w:tc>
          <w:tcPr>
            <w:tcW w:w="810" w:type="dxa"/>
            <w:shd w:val="clear" w:color="auto" w:fill="00B0F0"/>
            <w:vAlign w:val="center"/>
          </w:tcPr>
          <w:p w14:paraId="4DFC65B0" w14:textId="6C79FB85" w:rsidR="00A43CFC" w:rsidRPr="00A43CFC" w:rsidRDefault="00A43CFC" w:rsidP="00A43CFC">
            <w:pPr>
              <w:spacing w:line="240" w:lineRule="auto"/>
              <w:jc w:val="center"/>
              <w:rPr>
                <w:rFonts w:ascii="Verdana" w:eastAsia="Calibri" w:hAnsi="Verdana" w:cstheme="minorBidi"/>
                <w:b/>
                <w:bCs/>
                <w:color w:val="FFFFFF" w:themeColor="background1"/>
                <w:sz w:val="16"/>
                <w:szCs w:val="16"/>
              </w:rPr>
            </w:pPr>
            <w:r w:rsidRPr="00A43CFC">
              <w:rPr>
                <w:rFonts w:ascii="Verdana" w:eastAsia="Calibri" w:hAnsi="Verdana" w:cstheme="minorBidi"/>
                <w:b/>
                <w:bCs/>
                <w:color w:val="FFFFFF" w:themeColor="background1"/>
                <w:sz w:val="16"/>
                <w:szCs w:val="16"/>
              </w:rPr>
              <w:t>Risk score</w:t>
            </w:r>
          </w:p>
        </w:tc>
        <w:tc>
          <w:tcPr>
            <w:tcW w:w="3560" w:type="dxa"/>
            <w:shd w:val="clear" w:color="auto" w:fill="00B0F0"/>
            <w:vAlign w:val="center"/>
          </w:tcPr>
          <w:p w14:paraId="1E3033A9" w14:textId="7F3FCF30" w:rsidR="00A43CFC" w:rsidRPr="00B94189" w:rsidRDefault="00A43CFC" w:rsidP="00A43CFC">
            <w:pPr>
              <w:spacing w:line="240" w:lineRule="auto"/>
              <w:jc w:val="center"/>
              <w:rPr>
                <w:rFonts w:ascii="Verdana" w:eastAsia="Calibri" w:hAnsi="Verdana" w:cstheme="minorBidi"/>
                <w:b/>
                <w:bCs/>
                <w:color w:val="FFFFFF" w:themeColor="background1"/>
                <w:sz w:val="16"/>
                <w:szCs w:val="16"/>
              </w:rPr>
            </w:pPr>
            <w:r w:rsidRPr="00B94189">
              <w:rPr>
                <w:rFonts w:ascii="Verdana" w:eastAsia="Calibri" w:hAnsi="Verdana" w:cstheme="minorBidi"/>
                <w:b/>
                <w:bCs/>
                <w:color w:val="FFFFFF" w:themeColor="background1"/>
                <w:sz w:val="16"/>
                <w:szCs w:val="16"/>
              </w:rPr>
              <w:t>Adaptation measures</w:t>
            </w:r>
          </w:p>
        </w:tc>
        <w:tc>
          <w:tcPr>
            <w:tcW w:w="940" w:type="dxa"/>
            <w:shd w:val="clear" w:color="auto" w:fill="00B0F0"/>
            <w:vAlign w:val="center"/>
          </w:tcPr>
          <w:p w14:paraId="6CF5B2BA" w14:textId="7F957E0C" w:rsidR="00A43CFC" w:rsidRPr="00A43CFC" w:rsidRDefault="00A43CFC" w:rsidP="00A43CFC">
            <w:pPr>
              <w:spacing w:line="240" w:lineRule="auto"/>
              <w:jc w:val="center"/>
              <w:rPr>
                <w:rFonts w:ascii="Verdana" w:eastAsia="Calibri" w:hAnsi="Verdana" w:cstheme="minorBidi"/>
                <w:b/>
                <w:bCs/>
                <w:color w:val="FFFFFF" w:themeColor="background1"/>
                <w:sz w:val="16"/>
                <w:szCs w:val="16"/>
              </w:rPr>
            </w:pPr>
            <w:r w:rsidRPr="00A43CFC">
              <w:rPr>
                <w:rFonts w:ascii="Verdana" w:eastAsia="Calibri" w:hAnsi="Verdana" w:cstheme="minorBidi"/>
                <w:b/>
                <w:bCs/>
                <w:color w:val="FFFFFF" w:themeColor="background1"/>
                <w:sz w:val="16"/>
                <w:szCs w:val="16"/>
              </w:rPr>
              <w:t xml:space="preserve">Risc </w:t>
            </w:r>
            <w:proofErr w:type="spellStart"/>
            <w:r w:rsidRPr="00A43CFC">
              <w:rPr>
                <w:rFonts w:ascii="Verdana" w:eastAsia="Calibri" w:hAnsi="Verdana" w:cstheme="minorBidi"/>
                <w:b/>
                <w:bCs/>
                <w:color w:val="FFFFFF" w:themeColor="background1"/>
                <w:sz w:val="16"/>
                <w:szCs w:val="16"/>
              </w:rPr>
              <w:t>rezidual</w:t>
            </w:r>
            <w:proofErr w:type="spellEnd"/>
          </w:p>
        </w:tc>
      </w:tr>
      <w:tr w:rsidR="00715164" w:rsidRPr="00405A67" w14:paraId="6C2F5E65" w14:textId="1A946D38" w:rsidTr="00715164">
        <w:trPr>
          <w:trHeight w:val="5250"/>
          <w:jc w:val="center"/>
        </w:trPr>
        <w:tc>
          <w:tcPr>
            <w:tcW w:w="527" w:type="dxa"/>
            <w:vAlign w:val="center"/>
            <w:hideMark/>
          </w:tcPr>
          <w:p w14:paraId="741C4D46" w14:textId="77777777" w:rsidR="00A43CFC" w:rsidRPr="00405A67" w:rsidRDefault="00A43CFC"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1</w:t>
            </w:r>
          </w:p>
        </w:tc>
        <w:tc>
          <w:tcPr>
            <w:tcW w:w="1557" w:type="dxa"/>
            <w:vAlign w:val="center"/>
            <w:hideMark/>
          </w:tcPr>
          <w:p w14:paraId="7CCD76DA" w14:textId="76541F9F" w:rsidR="00A43CFC" w:rsidRPr="00C33BC5" w:rsidRDefault="00A43CFC" w:rsidP="007D7992">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average annual thermal regime</w:t>
            </w:r>
          </w:p>
        </w:tc>
        <w:tc>
          <w:tcPr>
            <w:tcW w:w="3221" w:type="dxa"/>
            <w:vAlign w:val="center"/>
          </w:tcPr>
          <w:p w14:paraId="71559648" w14:textId="74ED791C" w:rsidR="00A43CFC" w:rsidRPr="00485C5B" w:rsidRDefault="00A43CFC" w:rsidP="00B70F95">
            <w:pPr>
              <w:pStyle w:val="ListParagraph"/>
              <w:numPr>
                <w:ilvl w:val="0"/>
                <w:numId w:val="113"/>
              </w:numPr>
              <w:spacing w:line="240" w:lineRule="auto"/>
              <w:jc w:val="both"/>
              <w:rPr>
                <w:rFonts w:asciiTheme="minorHAnsi" w:eastAsia="Calibri" w:hAnsiTheme="minorHAnsi"/>
                <w:sz w:val="16"/>
                <w:szCs w:val="16"/>
              </w:rPr>
            </w:pPr>
            <w:r w:rsidRPr="00485C5B">
              <w:rPr>
                <w:rFonts w:asciiTheme="minorHAnsi" w:eastAsia="Calibri" w:hAnsiTheme="minorHAnsi"/>
                <w:sz w:val="16"/>
                <w:szCs w:val="16"/>
              </w:rPr>
              <w:t>Overloading of mechanical systems</w:t>
            </w:r>
          </w:p>
          <w:p w14:paraId="7B73498E" w14:textId="036A6AF7" w:rsidR="00A43CFC" w:rsidRPr="00C33BC5" w:rsidRDefault="00A43CFC"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Overloading of electrical power generation systems</w:t>
            </w:r>
          </w:p>
          <w:p w14:paraId="10D9C11A" w14:textId="745EE996" w:rsidR="00A43CFC" w:rsidRPr="00F66AAB" w:rsidRDefault="00A43CFC" w:rsidP="00B70F95">
            <w:pPr>
              <w:pStyle w:val="ListParagraph"/>
              <w:numPr>
                <w:ilvl w:val="0"/>
                <w:numId w:val="113"/>
              </w:numPr>
              <w:spacing w:line="240" w:lineRule="auto"/>
              <w:jc w:val="both"/>
              <w:rPr>
                <w:rFonts w:asciiTheme="minorHAnsi" w:eastAsia="Calibri" w:hAnsiTheme="minorHAnsi"/>
                <w:sz w:val="16"/>
                <w:szCs w:val="16"/>
                <w:lang w:val="it-IT"/>
              </w:rPr>
            </w:pPr>
            <w:r w:rsidRPr="00F66AAB">
              <w:rPr>
                <w:rFonts w:asciiTheme="minorHAnsi" w:eastAsia="Calibri" w:hAnsiTheme="minorHAnsi"/>
                <w:sz w:val="16"/>
                <w:szCs w:val="16"/>
              </w:rPr>
              <w:t>Creating unfavorable conditions for staff</w:t>
            </w:r>
          </w:p>
          <w:p w14:paraId="0CD1C74F" w14:textId="6B34D92C" w:rsidR="00A43CFC" w:rsidRPr="00485C5B" w:rsidRDefault="00A43CFC" w:rsidP="00B70F95">
            <w:pPr>
              <w:pStyle w:val="ListParagraph"/>
              <w:numPr>
                <w:ilvl w:val="0"/>
                <w:numId w:val="113"/>
              </w:numPr>
              <w:spacing w:line="240" w:lineRule="auto"/>
              <w:jc w:val="both"/>
              <w:rPr>
                <w:rFonts w:asciiTheme="minorHAnsi" w:eastAsia="Calibri" w:hAnsiTheme="minorHAnsi" w:cstheme="minorBidi"/>
                <w:sz w:val="16"/>
                <w:szCs w:val="16"/>
              </w:rPr>
            </w:pPr>
            <w:r w:rsidRPr="00485C5B">
              <w:rPr>
                <w:rFonts w:asciiTheme="minorHAnsi" w:eastAsia="Calibri" w:hAnsiTheme="minorHAnsi"/>
                <w:sz w:val="16"/>
                <w:szCs w:val="16"/>
              </w:rPr>
              <w:t>Damage to the installation and the need for more frequent maintenance work</w:t>
            </w:r>
          </w:p>
        </w:tc>
        <w:tc>
          <w:tcPr>
            <w:tcW w:w="810" w:type="dxa"/>
            <w:shd w:val="clear" w:color="auto" w:fill="FF0000"/>
            <w:vAlign w:val="center"/>
          </w:tcPr>
          <w:p w14:paraId="7E788BF4" w14:textId="562BFD80" w:rsidR="00A43CFC" w:rsidRPr="000969F3" w:rsidRDefault="009353DC" w:rsidP="009353DC">
            <w:pPr>
              <w:spacing w:line="240" w:lineRule="auto"/>
              <w:jc w:val="center"/>
              <w:rPr>
                <w:rFonts w:asciiTheme="minorHAnsi" w:eastAsia="Calibri" w:hAnsiTheme="minorHAnsi"/>
                <w:b/>
                <w:bCs/>
                <w:sz w:val="16"/>
                <w:szCs w:val="16"/>
              </w:rPr>
            </w:pPr>
            <w:r w:rsidRPr="000969F3">
              <w:rPr>
                <w:rFonts w:asciiTheme="minorHAnsi" w:eastAsia="Calibri" w:hAnsiTheme="minorHAnsi"/>
                <w:b/>
                <w:bCs/>
                <w:sz w:val="16"/>
                <w:szCs w:val="16"/>
              </w:rPr>
              <w:t>Elevated</w:t>
            </w:r>
          </w:p>
        </w:tc>
        <w:tc>
          <w:tcPr>
            <w:tcW w:w="3560" w:type="dxa"/>
            <w:vAlign w:val="center"/>
          </w:tcPr>
          <w:p w14:paraId="66D7D267" w14:textId="15FB4744" w:rsidR="00A43CFC" w:rsidRPr="00485C5B" w:rsidRDefault="00A43CFC" w:rsidP="00B70F95">
            <w:pPr>
              <w:pStyle w:val="ListParagraph"/>
              <w:numPr>
                <w:ilvl w:val="0"/>
                <w:numId w:val="113"/>
              </w:numPr>
              <w:spacing w:line="240" w:lineRule="auto"/>
              <w:jc w:val="both"/>
              <w:rPr>
                <w:rFonts w:asciiTheme="minorHAnsi" w:eastAsia="Calibri" w:hAnsiTheme="minorHAnsi"/>
                <w:sz w:val="16"/>
                <w:szCs w:val="16"/>
              </w:rPr>
            </w:pPr>
            <w:r w:rsidRPr="00485C5B">
              <w:rPr>
                <w:rFonts w:asciiTheme="minorHAnsi" w:eastAsia="Calibri" w:hAnsiTheme="minorHAnsi"/>
                <w:sz w:val="16"/>
                <w:szCs w:val="16"/>
              </w:rPr>
              <w:t>Electrical units (inverters, UPS, transformers) equipped with active or passive cooling systems, designed for hot climates</w:t>
            </w:r>
          </w:p>
          <w:p w14:paraId="00AF95CF" w14:textId="089BBAFC" w:rsidR="00A43CFC" w:rsidRPr="00485C5B" w:rsidRDefault="00A43CFC" w:rsidP="00B70F95">
            <w:pPr>
              <w:pStyle w:val="ListParagraph"/>
              <w:numPr>
                <w:ilvl w:val="0"/>
                <w:numId w:val="113"/>
              </w:numPr>
              <w:spacing w:line="240" w:lineRule="auto"/>
              <w:jc w:val="both"/>
              <w:rPr>
                <w:rFonts w:asciiTheme="minorHAnsi" w:eastAsia="Calibri" w:hAnsiTheme="minorHAnsi"/>
                <w:sz w:val="16"/>
                <w:szCs w:val="16"/>
              </w:rPr>
            </w:pPr>
            <w:r w:rsidRPr="00485C5B">
              <w:rPr>
                <w:rFonts w:asciiTheme="minorHAnsi" w:eastAsia="Calibri" w:hAnsiTheme="minorHAnsi"/>
                <w:sz w:val="16"/>
                <w:szCs w:val="16"/>
              </w:rPr>
              <w:t>Installation of permanent local weather systems to monitor temperature, humidity and heat stress accumulation</w:t>
            </w:r>
          </w:p>
          <w:p w14:paraId="6B12D840" w14:textId="3577EC1F" w:rsidR="00A43CFC" w:rsidRPr="00C33BC5" w:rsidRDefault="00A43CFC"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Use of light/reflective color for enclosures and technical containers (passive cooling effect)</w:t>
            </w:r>
          </w:p>
          <w:p w14:paraId="4CFEF5FA" w14:textId="520FCB66" w:rsidR="00A43CFC" w:rsidRPr="00485C5B" w:rsidRDefault="00A43CFC" w:rsidP="00B70F95">
            <w:pPr>
              <w:pStyle w:val="ListParagraph"/>
              <w:numPr>
                <w:ilvl w:val="0"/>
                <w:numId w:val="113"/>
              </w:numPr>
              <w:spacing w:line="240" w:lineRule="auto"/>
              <w:jc w:val="both"/>
              <w:rPr>
                <w:rFonts w:asciiTheme="minorHAnsi" w:eastAsia="Calibri" w:hAnsiTheme="minorHAnsi"/>
                <w:sz w:val="16"/>
                <w:szCs w:val="16"/>
              </w:rPr>
            </w:pPr>
            <w:r w:rsidRPr="00485C5B">
              <w:rPr>
                <w:rFonts w:asciiTheme="minorHAnsi" w:eastAsia="Calibri" w:hAnsiTheme="minorHAnsi"/>
                <w:sz w:val="16"/>
                <w:szCs w:val="16"/>
              </w:rPr>
              <w:t>Adaptation of maintenance work schedules to cooler hours (early morning/evening)</w:t>
            </w:r>
          </w:p>
        </w:tc>
        <w:tc>
          <w:tcPr>
            <w:tcW w:w="940" w:type="dxa"/>
            <w:shd w:val="clear" w:color="auto" w:fill="92D050"/>
            <w:vAlign w:val="center"/>
          </w:tcPr>
          <w:p w14:paraId="4B2EB8C3" w14:textId="25583151" w:rsidR="00A43CFC" w:rsidRPr="000969F3" w:rsidRDefault="009353DC" w:rsidP="009353DC">
            <w:pPr>
              <w:spacing w:line="240" w:lineRule="auto"/>
              <w:jc w:val="center"/>
              <w:rPr>
                <w:rFonts w:asciiTheme="minorHAnsi" w:eastAsia="Calibri" w:hAnsiTheme="minorHAnsi"/>
                <w:b/>
                <w:bCs/>
                <w:sz w:val="16"/>
                <w:szCs w:val="16"/>
              </w:rPr>
            </w:pPr>
            <w:r w:rsidRPr="000969F3">
              <w:rPr>
                <w:rFonts w:asciiTheme="minorHAnsi" w:eastAsia="Calibri" w:hAnsiTheme="minorHAnsi"/>
                <w:b/>
                <w:bCs/>
                <w:sz w:val="16"/>
                <w:szCs w:val="16"/>
              </w:rPr>
              <w:t>Reduced</w:t>
            </w:r>
          </w:p>
        </w:tc>
      </w:tr>
      <w:tr w:rsidR="009353DC" w:rsidRPr="00405A67" w14:paraId="5F9D14AD" w14:textId="4E00A1D9" w:rsidTr="00715164">
        <w:trPr>
          <w:trHeight w:val="3111"/>
          <w:jc w:val="center"/>
        </w:trPr>
        <w:tc>
          <w:tcPr>
            <w:tcW w:w="527" w:type="dxa"/>
            <w:vAlign w:val="center"/>
            <w:hideMark/>
          </w:tcPr>
          <w:p w14:paraId="6DDB5864" w14:textId="77777777" w:rsidR="009353DC" w:rsidRPr="00405A67" w:rsidRDefault="009353DC"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2</w:t>
            </w:r>
          </w:p>
        </w:tc>
        <w:tc>
          <w:tcPr>
            <w:tcW w:w="1557" w:type="dxa"/>
            <w:vAlign w:val="center"/>
            <w:hideMark/>
          </w:tcPr>
          <w:p w14:paraId="12DADBF5" w14:textId="77777777" w:rsidR="009353DC" w:rsidRPr="00405A67" w:rsidRDefault="009353DC"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Evolution of heat waves</w:t>
            </w:r>
          </w:p>
        </w:tc>
        <w:tc>
          <w:tcPr>
            <w:tcW w:w="3221" w:type="dxa"/>
            <w:vAlign w:val="center"/>
          </w:tcPr>
          <w:p w14:paraId="71350192" w14:textId="1914329C" w:rsidR="009353DC" w:rsidRPr="007B0593" w:rsidRDefault="009353DC" w:rsidP="00B70F95">
            <w:pPr>
              <w:pStyle w:val="ListParagraph"/>
              <w:numPr>
                <w:ilvl w:val="0"/>
                <w:numId w:val="113"/>
              </w:numPr>
              <w:spacing w:line="240" w:lineRule="auto"/>
              <w:jc w:val="both"/>
              <w:rPr>
                <w:rFonts w:asciiTheme="minorHAnsi" w:eastAsia="Calibri" w:hAnsiTheme="minorHAnsi"/>
                <w:sz w:val="16"/>
                <w:szCs w:val="16"/>
              </w:rPr>
            </w:pPr>
            <w:r w:rsidRPr="007B0593">
              <w:rPr>
                <w:rFonts w:asciiTheme="minorHAnsi" w:eastAsia="Calibri" w:hAnsiTheme="minorHAnsi"/>
                <w:sz w:val="16"/>
                <w:szCs w:val="16"/>
              </w:rPr>
              <w:t>Exposure of wind turbine maintenance personnel to adverse environmental conditions</w:t>
            </w:r>
          </w:p>
          <w:p w14:paraId="198A2764" w14:textId="56A286FF" w:rsidR="009353DC" w:rsidRPr="007B0593" w:rsidRDefault="009353DC" w:rsidP="00B70F95">
            <w:pPr>
              <w:pStyle w:val="ListParagraph"/>
              <w:numPr>
                <w:ilvl w:val="0"/>
                <w:numId w:val="113"/>
              </w:numPr>
              <w:spacing w:line="240" w:lineRule="auto"/>
              <w:jc w:val="both"/>
              <w:rPr>
                <w:rFonts w:asciiTheme="minorHAnsi" w:eastAsia="Calibri" w:hAnsiTheme="minorHAnsi" w:cstheme="minorBidi"/>
                <w:sz w:val="16"/>
                <w:szCs w:val="16"/>
              </w:rPr>
            </w:pPr>
            <w:r w:rsidRPr="007B0593">
              <w:rPr>
                <w:rFonts w:asciiTheme="minorHAnsi" w:eastAsia="Calibri" w:hAnsiTheme="minorHAnsi"/>
                <w:sz w:val="16"/>
                <w:szCs w:val="16"/>
              </w:rPr>
              <w:t>Overloading the electricity production and transmission system</w:t>
            </w:r>
          </w:p>
        </w:tc>
        <w:tc>
          <w:tcPr>
            <w:tcW w:w="810" w:type="dxa"/>
            <w:shd w:val="clear" w:color="auto" w:fill="FF0000"/>
            <w:vAlign w:val="center"/>
          </w:tcPr>
          <w:p w14:paraId="2C54FCA6" w14:textId="42DF2421" w:rsidR="009353DC" w:rsidRPr="000969F3" w:rsidRDefault="009353DC" w:rsidP="009353DC">
            <w:pPr>
              <w:spacing w:line="240" w:lineRule="auto"/>
              <w:jc w:val="center"/>
              <w:rPr>
                <w:rFonts w:asciiTheme="minorHAnsi" w:eastAsia="Calibri" w:hAnsiTheme="minorHAnsi"/>
                <w:b/>
                <w:bCs/>
                <w:sz w:val="16"/>
                <w:szCs w:val="16"/>
              </w:rPr>
            </w:pPr>
            <w:r w:rsidRPr="000969F3">
              <w:rPr>
                <w:rFonts w:asciiTheme="minorHAnsi" w:eastAsia="Calibri" w:hAnsiTheme="minorHAnsi"/>
                <w:b/>
                <w:bCs/>
                <w:sz w:val="16"/>
                <w:szCs w:val="16"/>
              </w:rPr>
              <w:t>Elevated</w:t>
            </w:r>
          </w:p>
        </w:tc>
        <w:tc>
          <w:tcPr>
            <w:tcW w:w="3560" w:type="dxa"/>
            <w:vAlign w:val="center"/>
          </w:tcPr>
          <w:p w14:paraId="6415E9CA" w14:textId="00883A41" w:rsidR="009353DC" w:rsidRPr="00C33BC5" w:rsidRDefault="009353DC"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Certified wind turbines for warm climates – selection of models tested to operate efficiently at high ambient temperatures (above 40°C)</w:t>
            </w:r>
          </w:p>
          <w:p w14:paraId="37B6C8A5" w14:textId="0251C351" w:rsidR="009353DC" w:rsidRPr="00C33BC5" w:rsidRDefault="009353DC"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Planning activities outside peak heating hours – maintenance work scheduled early in the morning or evening</w:t>
            </w:r>
          </w:p>
          <w:p w14:paraId="7A3C28BF" w14:textId="22B9A193" w:rsidR="009353DC" w:rsidRPr="00715164" w:rsidRDefault="009353DC" w:rsidP="00B70F95">
            <w:pPr>
              <w:pStyle w:val="ListParagraph"/>
              <w:numPr>
                <w:ilvl w:val="0"/>
                <w:numId w:val="113"/>
              </w:numPr>
              <w:spacing w:line="240" w:lineRule="auto"/>
              <w:jc w:val="both"/>
              <w:rPr>
                <w:rFonts w:asciiTheme="minorHAnsi" w:eastAsia="Calibri" w:hAnsiTheme="minorHAnsi"/>
                <w:sz w:val="16"/>
                <w:szCs w:val="16"/>
              </w:rPr>
            </w:pPr>
            <w:r w:rsidRPr="00715164">
              <w:rPr>
                <w:rFonts w:asciiTheme="minorHAnsi" w:eastAsia="Calibri" w:hAnsiTheme="minorHAnsi"/>
                <w:sz w:val="16"/>
                <w:szCs w:val="16"/>
              </w:rPr>
              <w:t>Adaptive SCADA systems – which dynamically adjust the output power or rotation of the blades according to the anticipated thermal stress.</w:t>
            </w:r>
          </w:p>
          <w:p w14:paraId="70F41A2D" w14:textId="2EB1D833" w:rsidR="009353DC" w:rsidRPr="00C33BC5" w:rsidRDefault="009353DC"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Creating green areas with vegetation adapted to drought – which contributes to reducing the thermal island effect.</w:t>
            </w:r>
          </w:p>
        </w:tc>
        <w:tc>
          <w:tcPr>
            <w:tcW w:w="940" w:type="dxa"/>
            <w:shd w:val="clear" w:color="auto" w:fill="92D050"/>
            <w:vAlign w:val="center"/>
          </w:tcPr>
          <w:p w14:paraId="094DEE7B" w14:textId="18AFD9FC" w:rsidR="009353DC" w:rsidRPr="000969F3" w:rsidRDefault="009353DC" w:rsidP="009353DC">
            <w:pPr>
              <w:spacing w:line="240" w:lineRule="auto"/>
              <w:jc w:val="center"/>
              <w:rPr>
                <w:rFonts w:asciiTheme="minorHAnsi" w:eastAsia="Calibri" w:hAnsiTheme="minorHAnsi"/>
                <w:b/>
                <w:bCs/>
                <w:sz w:val="16"/>
                <w:szCs w:val="16"/>
              </w:rPr>
            </w:pPr>
            <w:r w:rsidRPr="000969F3">
              <w:rPr>
                <w:rFonts w:asciiTheme="minorHAnsi" w:eastAsia="Calibri" w:hAnsiTheme="minorHAnsi"/>
                <w:b/>
                <w:bCs/>
                <w:sz w:val="16"/>
                <w:szCs w:val="16"/>
              </w:rPr>
              <w:t>Reduced</w:t>
            </w:r>
          </w:p>
        </w:tc>
      </w:tr>
      <w:tr w:rsidR="009353DC" w:rsidRPr="00405A67" w14:paraId="31C6FB27" w14:textId="20040A0C" w:rsidTr="00715164">
        <w:trPr>
          <w:trHeight w:val="2917"/>
          <w:jc w:val="center"/>
        </w:trPr>
        <w:tc>
          <w:tcPr>
            <w:tcW w:w="527" w:type="dxa"/>
            <w:vAlign w:val="center"/>
            <w:hideMark/>
          </w:tcPr>
          <w:p w14:paraId="3265DA45" w14:textId="77777777" w:rsidR="009353DC" w:rsidRPr="00405A67" w:rsidRDefault="009353DC"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3</w:t>
            </w:r>
          </w:p>
        </w:tc>
        <w:tc>
          <w:tcPr>
            <w:tcW w:w="1557" w:type="dxa"/>
            <w:vAlign w:val="center"/>
            <w:hideMark/>
          </w:tcPr>
          <w:p w14:paraId="087348D6" w14:textId="77777777" w:rsidR="009353DC" w:rsidRPr="00C33BC5" w:rsidRDefault="009353DC" w:rsidP="007D7992">
            <w:pPr>
              <w:spacing w:line="240" w:lineRule="auto"/>
              <w:rPr>
                <w:rFonts w:ascii="Verdana" w:eastAsia="Calibri" w:hAnsi="Verdana" w:cstheme="minorBidi"/>
                <w:sz w:val="16"/>
                <w:szCs w:val="16"/>
              </w:rPr>
            </w:pPr>
            <w:r w:rsidRPr="00F66AAB">
              <w:rPr>
                <w:rFonts w:ascii="Verdana" w:eastAsia="Calibri" w:hAnsi="Verdana" w:cstheme="minorBidi"/>
                <w:sz w:val="16"/>
                <w:szCs w:val="16"/>
              </w:rPr>
              <w:t>Evolution of the indicator on the abundance of precipitation</w:t>
            </w:r>
          </w:p>
        </w:tc>
        <w:tc>
          <w:tcPr>
            <w:tcW w:w="3221" w:type="dxa"/>
            <w:vAlign w:val="center"/>
          </w:tcPr>
          <w:p w14:paraId="49BDDCF5" w14:textId="307607F6" w:rsidR="009353DC" w:rsidRPr="00C33BC5" w:rsidRDefault="009353DC"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Heavy rainfall in a short period of time can cause surface water erosion, which can erode the soil and reduce the anchoring capacity of renewable energy production systems.</w:t>
            </w:r>
          </w:p>
          <w:p w14:paraId="13D28B15" w14:textId="7385360D" w:rsidR="009353DC" w:rsidRPr="00C33BC5" w:rsidRDefault="009353DC" w:rsidP="00B70F95">
            <w:pPr>
              <w:pStyle w:val="ListParagraph"/>
              <w:numPr>
                <w:ilvl w:val="0"/>
                <w:numId w:val="113"/>
              </w:numPr>
              <w:spacing w:line="240" w:lineRule="auto"/>
              <w:jc w:val="both"/>
              <w:rPr>
                <w:rFonts w:asciiTheme="minorHAnsi" w:eastAsia="Calibri" w:hAnsiTheme="minorHAnsi" w:cstheme="minorBidi"/>
                <w:sz w:val="16"/>
                <w:szCs w:val="16"/>
              </w:rPr>
            </w:pPr>
            <w:r w:rsidRPr="00F66AAB">
              <w:rPr>
                <w:rFonts w:asciiTheme="minorHAnsi" w:eastAsia="Calibri" w:hAnsiTheme="minorHAnsi"/>
                <w:sz w:val="16"/>
                <w:szCs w:val="16"/>
              </w:rPr>
              <w:t>Restricting access to technology platforms during periods of extreme rainfall</w:t>
            </w:r>
          </w:p>
        </w:tc>
        <w:tc>
          <w:tcPr>
            <w:tcW w:w="810" w:type="dxa"/>
            <w:shd w:val="clear" w:color="auto" w:fill="FF0000"/>
            <w:vAlign w:val="center"/>
          </w:tcPr>
          <w:p w14:paraId="64812829" w14:textId="3C6F738F" w:rsidR="009353DC" w:rsidRPr="000969F3" w:rsidRDefault="009353DC" w:rsidP="00090BAD">
            <w:pPr>
              <w:spacing w:line="240" w:lineRule="auto"/>
              <w:jc w:val="center"/>
              <w:rPr>
                <w:rFonts w:asciiTheme="minorHAnsi" w:eastAsia="Calibri" w:hAnsiTheme="minorHAnsi"/>
                <w:b/>
                <w:bCs/>
                <w:sz w:val="16"/>
                <w:szCs w:val="16"/>
              </w:rPr>
            </w:pPr>
            <w:r w:rsidRPr="000969F3">
              <w:rPr>
                <w:rFonts w:asciiTheme="minorHAnsi" w:eastAsia="Calibri" w:hAnsiTheme="minorHAnsi"/>
                <w:b/>
                <w:bCs/>
                <w:sz w:val="16"/>
                <w:szCs w:val="16"/>
              </w:rPr>
              <w:t>Elevated</w:t>
            </w:r>
          </w:p>
        </w:tc>
        <w:tc>
          <w:tcPr>
            <w:tcW w:w="3560" w:type="dxa"/>
            <w:vAlign w:val="center"/>
          </w:tcPr>
          <w:p w14:paraId="0F2E6392" w14:textId="246E4EFA" w:rsidR="009353DC" w:rsidRPr="007B0593" w:rsidRDefault="009353DC" w:rsidP="00B70F95">
            <w:pPr>
              <w:pStyle w:val="ListParagraph"/>
              <w:numPr>
                <w:ilvl w:val="0"/>
                <w:numId w:val="113"/>
              </w:numPr>
              <w:spacing w:line="240" w:lineRule="auto"/>
              <w:jc w:val="both"/>
              <w:rPr>
                <w:rFonts w:asciiTheme="minorHAnsi" w:eastAsia="Calibri" w:hAnsiTheme="minorHAnsi"/>
                <w:sz w:val="16"/>
                <w:szCs w:val="16"/>
              </w:rPr>
            </w:pPr>
            <w:r w:rsidRPr="007B0593">
              <w:rPr>
                <w:rFonts w:asciiTheme="minorHAnsi" w:eastAsia="Calibri" w:hAnsiTheme="minorHAnsi"/>
                <w:sz w:val="16"/>
                <w:szCs w:val="16"/>
              </w:rPr>
              <w:t>Monitoring the drainage level of the surfaces within the site</w:t>
            </w:r>
          </w:p>
          <w:p w14:paraId="01AEA1B3" w14:textId="7E628682" w:rsidR="009353DC" w:rsidRPr="007B0593" w:rsidRDefault="009353DC" w:rsidP="00B70F95">
            <w:pPr>
              <w:pStyle w:val="ListParagraph"/>
              <w:numPr>
                <w:ilvl w:val="0"/>
                <w:numId w:val="113"/>
              </w:numPr>
              <w:spacing w:line="240" w:lineRule="auto"/>
              <w:jc w:val="both"/>
              <w:rPr>
                <w:rFonts w:asciiTheme="minorHAnsi" w:eastAsia="Calibri" w:hAnsiTheme="minorHAnsi"/>
                <w:sz w:val="16"/>
                <w:szCs w:val="16"/>
              </w:rPr>
            </w:pPr>
            <w:r w:rsidRPr="007B0593">
              <w:rPr>
                <w:rFonts w:asciiTheme="minorHAnsi" w:eastAsia="Calibri" w:hAnsiTheme="minorHAnsi"/>
                <w:sz w:val="16"/>
                <w:szCs w:val="16"/>
              </w:rPr>
              <w:t>Flood risk assessment in the site area.</w:t>
            </w:r>
          </w:p>
          <w:p w14:paraId="237DF259" w14:textId="46849CEC" w:rsidR="009353DC" w:rsidRPr="00C33BC5" w:rsidRDefault="009353DC"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Monitoring the drainage level of the surfaces within the site</w:t>
            </w:r>
          </w:p>
        </w:tc>
        <w:tc>
          <w:tcPr>
            <w:tcW w:w="940" w:type="dxa"/>
            <w:shd w:val="clear" w:color="auto" w:fill="92D050"/>
            <w:vAlign w:val="center"/>
          </w:tcPr>
          <w:p w14:paraId="560231CB" w14:textId="258F7DC6" w:rsidR="009353DC" w:rsidRPr="000969F3" w:rsidRDefault="00090BAD" w:rsidP="00090BAD">
            <w:pPr>
              <w:spacing w:line="240" w:lineRule="auto"/>
              <w:jc w:val="center"/>
              <w:rPr>
                <w:rFonts w:asciiTheme="minorHAnsi" w:eastAsia="Calibri" w:hAnsiTheme="minorHAnsi"/>
                <w:b/>
                <w:bCs/>
                <w:sz w:val="16"/>
                <w:szCs w:val="16"/>
              </w:rPr>
            </w:pPr>
            <w:r w:rsidRPr="000969F3">
              <w:rPr>
                <w:rFonts w:asciiTheme="minorHAnsi" w:eastAsia="Calibri" w:hAnsiTheme="minorHAnsi"/>
                <w:b/>
                <w:bCs/>
                <w:sz w:val="16"/>
                <w:szCs w:val="16"/>
              </w:rPr>
              <w:t>Reduced</w:t>
            </w:r>
          </w:p>
        </w:tc>
      </w:tr>
      <w:tr w:rsidR="004A1E30" w:rsidRPr="00405A67" w14:paraId="07C22100" w14:textId="2E3D281D" w:rsidTr="00715164">
        <w:trPr>
          <w:trHeight w:val="1945"/>
          <w:jc w:val="center"/>
        </w:trPr>
        <w:tc>
          <w:tcPr>
            <w:tcW w:w="527" w:type="dxa"/>
            <w:vAlign w:val="center"/>
            <w:hideMark/>
          </w:tcPr>
          <w:p w14:paraId="6E628AB8" w14:textId="77777777" w:rsidR="004A1E30" w:rsidRPr="00405A67" w:rsidRDefault="004A1E30"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4</w:t>
            </w:r>
          </w:p>
        </w:tc>
        <w:tc>
          <w:tcPr>
            <w:tcW w:w="1557" w:type="dxa"/>
            <w:vAlign w:val="center"/>
            <w:hideMark/>
          </w:tcPr>
          <w:p w14:paraId="5570A935" w14:textId="77777777" w:rsidR="004A1E30" w:rsidRPr="00405A67" w:rsidRDefault="004A1E30"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Annual average of tornadoes</w:t>
            </w:r>
          </w:p>
        </w:tc>
        <w:tc>
          <w:tcPr>
            <w:tcW w:w="3221" w:type="dxa"/>
            <w:vAlign w:val="center"/>
          </w:tcPr>
          <w:p w14:paraId="5E18338A" w14:textId="6D0CF686" w:rsidR="004A1E30" w:rsidRPr="007B0593" w:rsidRDefault="004A1E30" w:rsidP="00B70F95">
            <w:pPr>
              <w:pStyle w:val="ListParagraph"/>
              <w:numPr>
                <w:ilvl w:val="0"/>
                <w:numId w:val="113"/>
              </w:numPr>
              <w:spacing w:line="240" w:lineRule="auto"/>
              <w:jc w:val="both"/>
              <w:rPr>
                <w:rFonts w:asciiTheme="minorHAnsi" w:eastAsia="Calibri" w:hAnsiTheme="minorHAnsi"/>
                <w:sz w:val="16"/>
                <w:szCs w:val="16"/>
              </w:rPr>
            </w:pPr>
            <w:r w:rsidRPr="007B0593">
              <w:rPr>
                <w:rFonts w:asciiTheme="minorHAnsi" w:eastAsia="Calibri" w:hAnsiTheme="minorHAnsi"/>
                <w:sz w:val="16"/>
                <w:szCs w:val="16"/>
              </w:rPr>
              <w:t>High wind speeds can break or damage wind turbine blades</w:t>
            </w:r>
          </w:p>
          <w:p w14:paraId="617E1471" w14:textId="1D3A1CF1" w:rsidR="004A1E30" w:rsidRPr="007B0593" w:rsidRDefault="004A1E30" w:rsidP="00B70F95">
            <w:pPr>
              <w:pStyle w:val="ListParagraph"/>
              <w:numPr>
                <w:ilvl w:val="0"/>
                <w:numId w:val="113"/>
              </w:numPr>
              <w:spacing w:line="240" w:lineRule="auto"/>
              <w:jc w:val="both"/>
              <w:rPr>
                <w:rFonts w:asciiTheme="minorHAnsi" w:eastAsia="Calibri" w:hAnsiTheme="minorHAnsi" w:cstheme="minorBidi"/>
                <w:sz w:val="16"/>
                <w:szCs w:val="16"/>
              </w:rPr>
            </w:pPr>
            <w:r w:rsidRPr="007B0593">
              <w:rPr>
                <w:rFonts w:asciiTheme="minorHAnsi" w:eastAsia="Calibri" w:hAnsiTheme="minorHAnsi"/>
                <w:sz w:val="16"/>
                <w:szCs w:val="16"/>
              </w:rPr>
              <w:t>System deactivation due to exceeding the maximum speeds at which wind turbines are programmed to interrupt their activity</w:t>
            </w:r>
          </w:p>
        </w:tc>
        <w:tc>
          <w:tcPr>
            <w:tcW w:w="810" w:type="dxa"/>
            <w:shd w:val="clear" w:color="auto" w:fill="FF0000"/>
            <w:vAlign w:val="center"/>
          </w:tcPr>
          <w:p w14:paraId="661341CD" w14:textId="29B15DDF" w:rsidR="004A1E30" w:rsidRPr="000969F3" w:rsidRDefault="004A1E30" w:rsidP="004A1E30">
            <w:pPr>
              <w:spacing w:line="240" w:lineRule="auto"/>
              <w:jc w:val="center"/>
              <w:rPr>
                <w:rFonts w:asciiTheme="minorHAnsi" w:eastAsia="Calibri" w:hAnsiTheme="minorHAnsi"/>
                <w:b/>
                <w:bCs/>
                <w:sz w:val="16"/>
                <w:szCs w:val="16"/>
              </w:rPr>
            </w:pPr>
            <w:r w:rsidRPr="000969F3">
              <w:rPr>
                <w:rFonts w:asciiTheme="minorHAnsi" w:eastAsia="Calibri" w:hAnsiTheme="minorHAnsi"/>
                <w:b/>
                <w:bCs/>
                <w:sz w:val="16"/>
                <w:szCs w:val="16"/>
              </w:rPr>
              <w:t>Elevated</w:t>
            </w:r>
          </w:p>
        </w:tc>
        <w:tc>
          <w:tcPr>
            <w:tcW w:w="3560" w:type="dxa"/>
            <w:vAlign w:val="center"/>
          </w:tcPr>
          <w:p w14:paraId="3CE30EB0" w14:textId="1CCB5B2A" w:rsidR="004A1E30" w:rsidRPr="00C33BC5" w:rsidRDefault="004A1E30"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Using flexible blades that withstand high wind speeds</w:t>
            </w:r>
          </w:p>
          <w:p w14:paraId="6DB75565" w14:textId="69565F90" w:rsidR="004A1E30" w:rsidRPr="00C33BC5" w:rsidRDefault="004A1E30"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Building solid foundations adapted for extreme conditions</w:t>
            </w:r>
          </w:p>
          <w:p w14:paraId="2D53ED44" w14:textId="1E79EC06" w:rsidR="004A1E30" w:rsidRPr="00C33BC5" w:rsidRDefault="004A1E30"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Obtaining insurance to cover the costs of damage caused by extreme weather events</w:t>
            </w:r>
          </w:p>
        </w:tc>
        <w:tc>
          <w:tcPr>
            <w:tcW w:w="940" w:type="dxa"/>
            <w:shd w:val="clear" w:color="auto" w:fill="92D050"/>
            <w:vAlign w:val="center"/>
          </w:tcPr>
          <w:p w14:paraId="7B389BBA" w14:textId="3CB25B7E" w:rsidR="004A1E30" w:rsidRPr="000969F3" w:rsidRDefault="004A1E30" w:rsidP="004A1E30">
            <w:pPr>
              <w:spacing w:line="240" w:lineRule="auto"/>
              <w:jc w:val="center"/>
              <w:rPr>
                <w:rFonts w:asciiTheme="minorHAnsi" w:eastAsia="Calibri" w:hAnsiTheme="minorHAnsi"/>
                <w:b/>
                <w:bCs/>
                <w:sz w:val="16"/>
                <w:szCs w:val="16"/>
              </w:rPr>
            </w:pPr>
            <w:r w:rsidRPr="000969F3">
              <w:rPr>
                <w:rFonts w:asciiTheme="minorHAnsi" w:eastAsia="Calibri" w:hAnsiTheme="minorHAnsi"/>
                <w:b/>
                <w:bCs/>
                <w:sz w:val="16"/>
                <w:szCs w:val="16"/>
              </w:rPr>
              <w:t>Reduced</w:t>
            </w:r>
          </w:p>
        </w:tc>
      </w:tr>
      <w:tr w:rsidR="004A1E30" w:rsidRPr="00405A67" w14:paraId="0749B16C" w14:textId="3A896F4A" w:rsidTr="00715164">
        <w:trPr>
          <w:trHeight w:val="1424"/>
          <w:jc w:val="center"/>
        </w:trPr>
        <w:tc>
          <w:tcPr>
            <w:tcW w:w="527" w:type="dxa"/>
            <w:vAlign w:val="center"/>
            <w:hideMark/>
          </w:tcPr>
          <w:p w14:paraId="5802BBE6" w14:textId="77777777" w:rsidR="004A1E30" w:rsidRPr="00405A67" w:rsidRDefault="004A1E30"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lastRenderedPageBreak/>
              <w:t>5</w:t>
            </w:r>
          </w:p>
        </w:tc>
        <w:tc>
          <w:tcPr>
            <w:tcW w:w="1557" w:type="dxa"/>
            <w:vAlign w:val="center"/>
            <w:hideMark/>
          </w:tcPr>
          <w:p w14:paraId="7BEF4855" w14:textId="77777777" w:rsidR="004A1E30" w:rsidRPr="00405A67" w:rsidRDefault="004A1E30"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Wind Erosion Risk Index</w:t>
            </w:r>
          </w:p>
        </w:tc>
        <w:tc>
          <w:tcPr>
            <w:tcW w:w="3221" w:type="dxa"/>
            <w:vAlign w:val="center"/>
          </w:tcPr>
          <w:p w14:paraId="25B6E6A8" w14:textId="2B7F05CC" w:rsidR="004A1E30" w:rsidRPr="007B0593" w:rsidRDefault="004A1E30" w:rsidP="00B70F95">
            <w:pPr>
              <w:pStyle w:val="ListParagraph"/>
              <w:numPr>
                <w:ilvl w:val="0"/>
                <w:numId w:val="113"/>
              </w:numPr>
              <w:spacing w:line="240" w:lineRule="auto"/>
              <w:jc w:val="both"/>
              <w:rPr>
                <w:rFonts w:asciiTheme="minorHAnsi" w:eastAsia="Calibri" w:hAnsiTheme="minorHAnsi"/>
                <w:sz w:val="16"/>
                <w:szCs w:val="16"/>
              </w:rPr>
            </w:pPr>
            <w:r w:rsidRPr="007B0593">
              <w:rPr>
                <w:rFonts w:asciiTheme="minorHAnsi" w:eastAsia="Calibri" w:hAnsiTheme="minorHAnsi"/>
                <w:sz w:val="16"/>
                <w:szCs w:val="16"/>
              </w:rPr>
              <w:t>Degradation of wind turbine structures</w:t>
            </w:r>
          </w:p>
        </w:tc>
        <w:tc>
          <w:tcPr>
            <w:tcW w:w="810" w:type="dxa"/>
            <w:shd w:val="clear" w:color="auto" w:fill="FF0000"/>
            <w:vAlign w:val="center"/>
          </w:tcPr>
          <w:p w14:paraId="42202567" w14:textId="1CBB07A0" w:rsidR="004A1E30" w:rsidRPr="000969F3" w:rsidRDefault="004A1E30" w:rsidP="004A1E30">
            <w:pPr>
              <w:spacing w:line="240" w:lineRule="auto"/>
              <w:jc w:val="center"/>
              <w:rPr>
                <w:rFonts w:asciiTheme="minorHAnsi" w:eastAsia="Calibri" w:hAnsiTheme="minorHAnsi"/>
                <w:b/>
                <w:bCs/>
                <w:sz w:val="16"/>
                <w:szCs w:val="16"/>
              </w:rPr>
            </w:pPr>
            <w:r w:rsidRPr="000969F3">
              <w:rPr>
                <w:rFonts w:asciiTheme="minorHAnsi" w:eastAsia="Calibri" w:hAnsiTheme="minorHAnsi"/>
                <w:b/>
                <w:bCs/>
                <w:sz w:val="16"/>
                <w:szCs w:val="16"/>
              </w:rPr>
              <w:t>Elevated</w:t>
            </w:r>
          </w:p>
        </w:tc>
        <w:tc>
          <w:tcPr>
            <w:tcW w:w="3560" w:type="dxa"/>
            <w:vAlign w:val="center"/>
          </w:tcPr>
          <w:p w14:paraId="74BB8595" w14:textId="72759D43" w:rsidR="004A1E30" w:rsidRPr="007B0593" w:rsidRDefault="004A1E30" w:rsidP="00B70F95">
            <w:pPr>
              <w:pStyle w:val="ListParagraph"/>
              <w:numPr>
                <w:ilvl w:val="0"/>
                <w:numId w:val="113"/>
              </w:numPr>
              <w:spacing w:line="240" w:lineRule="auto"/>
              <w:jc w:val="both"/>
              <w:rPr>
                <w:rFonts w:asciiTheme="minorHAnsi" w:eastAsia="Calibri" w:hAnsiTheme="minorHAnsi"/>
                <w:sz w:val="16"/>
                <w:szCs w:val="16"/>
              </w:rPr>
            </w:pPr>
            <w:r w:rsidRPr="007B0593">
              <w:rPr>
                <w:rFonts w:asciiTheme="minorHAnsi" w:eastAsia="Calibri" w:hAnsiTheme="minorHAnsi"/>
                <w:sz w:val="16"/>
                <w:szCs w:val="16"/>
              </w:rPr>
              <w:t>Proper fastening of wind turbines</w:t>
            </w:r>
          </w:p>
          <w:p w14:paraId="59009B11" w14:textId="5BC6357D" w:rsidR="004A1E30" w:rsidRPr="007B0593" w:rsidRDefault="004A1E30" w:rsidP="00B70F95">
            <w:pPr>
              <w:pStyle w:val="ListParagraph"/>
              <w:numPr>
                <w:ilvl w:val="0"/>
                <w:numId w:val="113"/>
              </w:numPr>
              <w:spacing w:line="240" w:lineRule="auto"/>
              <w:jc w:val="both"/>
              <w:rPr>
                <w:rFonts w:eastAsia="Calibri"/>
                <w:sz w:val="16"/>
                <w:szCs w:val="16"/>
              </w:rPr>
            </w:pPr>
            <w:r w:rsidRPr="007B0593">
              <w:rPr>
                <w:rFonts w:asciiTheme="minorHAnsi" w:eastAsia="Calibri" w:hAnsiTheme="minorHAnsi"/>
                <w:sz w:val="16"/>
                <w:szCs w:val="16"/>
              </w:rPr>
              <w:t>Grassing the project site</w:t>
            </w:r>
          </w:p>
        </w:tc>
        <w:tc>
          <w:tcPr>
            <w:tcW w:w="940" w:type="dxa"/>
            <w:shd w:val="clear" w:color="auto" w:fill="92D050"/>
            <w:vAlign w:val="center"/>
          </w:tcPr>
          <w:p w14:paraId="457F4DFD" w14:textId="06014381" w:rsidR="004A1E30" w:rsidRPr="000969F3" w:rsidRDefault="004A1E30" w:rsidP="004A1E30">
            <w:pPr>
              <w:spacing w:line="240" w:lineRule="auto"/>
              <w:jc w:val="center"/>
              <w:rPr>
                <w:rFonts w:asciiTheme="minorHAnsi" w:eastAsia="Calibri" w:hAnsiTheme="minorHAnsi"/>
                <w:b/>
                <w:bCs/>
                <w:sz w:val="16"/>
                <w:szCs w:val="16"/>
              </w:rPr>
            </w:pPr>
            <w:r w:rsidRPr="000969F3">
              <w:rPr>
                <w:rFonts w:asciiTheme="minorHAnsi" w:eastAsia="Calibri" w:hAnsiTheme="minorHAnsi"/>
                <w:b/>
                <w:bCs/>
                <w:sz w:val="16"/>
                <w:szCs w:val="16"/>
              </w:rPr>
              <w:t>Reduced</w:t>
            </w:r>
          </w:p>
        </w:tc>
      </w:tr>
      <w:tr w:rsidR="004A1E30" w:rsidRPr="00405A67" w14:paraId="7127F0B4" w14:textId="71FF6402" w:rsidTr="00715164">
        <w:trPr>
          <w:trHeight w:val="1750"/>
          <w:jc w:val="center"/>
        </w:trPr>
        <w:tc>
          <w:tcPr>
            <w:tcW w:w="527" w:type="dxa"/>
            <w:vAlign w:val="center"/>
            <w:hideMark/>
          </w:tcPr>
          <w:p w14:paraId="5FA6496E" w14:textId="77777777" w:rsidR="004A1E30" w:rsidRPr="00405A67" w:rsidRDefault="004A1E30" w:rsidP="007D7992">
            <w:pPr>
              <w:spacing w:line="240" w:lineRule="auto"/>
              <w:rPr>
                <w:rFonts w:ascii="Verdana" w:eastAsia="Calibri" w:hAnsi="Verdana" w:cstheme="minorBidi"/>
                <w:sz w:val="16"/>
                <w:szCs w:val="16"/>
              </w:rPr>
            </w:pPr>
            <w:r w:rsidRPr="00405A67">
              <w:rPr>
                <w:rFonts w:ascii="Verdana" w:eastAsia="Calibri" w:hAnsi="Verdana" w:cstheme="minorBidi"/>
                <w:sz w:val="16"/>
                <w:szCs w:val="16"/>
              </w:rPr>
              <w:t>6</w:t>
            </w:r>
          </w:p>
        </w:tc>
        <w:tc>
          <w:tcPr>
            <w:tcW w:w="1557" w:type="dxa"/>
            <w:vAlign w:val="center"/>
            <w:hideMark/>
          </w:tcPr>
          <w:p w14:paraId="095BD81B" w14:textId="77777777" w:rsidR="004A1E30" w:rsidRPr="00F66AAB" w:rsidRDefault="004A1E30" w:rsidP="007D7992">
            <w:pPr>
              <w:spacing w:line="240" w:lineRule="auto"/>
              <w:rPr>
                <w:rFonts w:ascii="Verdana" w:eastAsia="Calibri" w:hAnsi="Verdana" w:cstheme="minorBidi"/>
                <w:sz w:val="16"/>
                <w:szCs w:val="16"/>
                <w:lang w:val="pt-BR"/>
              </w:rPr>
            </w:pPr>
            <w:r w:rsidRPr="00F66AAB">
              <w:rPr>
                <w:rFonts w:ascii="Verdana" w:eastAsia="Calibri" w:hAnsi="Verdana" w:cstheme="minorBidi"/>
                <w:sz w:val="16"/>
                <w:szCs w:val="16"/>
              </w:rPr>
              <w:t>Wildfire Risk Index</w:t>
            </w:r>
          </w:p>
        </w:tc>
        <w:tc>
          <w:tcPr>
            <w:tcW w:w="3221" w:type="dxa"/>
            <w:vAlign w:val="center"/>
          </w:tcPr>
          <w:p w14:paraId="237E40CD" w14:textId="26BC9DFB" w:rsidR="004A1E30" w:rsidRPr="00C33BC5" w:rsidRDefault="004A1E30"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Deterioration of renewable energy production infrastructure</w:t>
            </w:r>
          </w:p>
          <w:p w14:paraId="3D88CCC4" w14:textId="4979D60F" w:rsidR="004A1E30" w:rsidRPr="00C33BC5" w:rsidRDefault="004A1E30" w:rsidP="00B70F95">
            <w:pPr>
              <w:pStyle w:val="ListParagraph"/>
              <w:numPr>
                <w:ilvl w:val="0"/>
                <w:numId w:val="113"/>
              </w:numPr>
              <w:spacing w:line="240" w:lineRule="auto"/>
              <w:jc w:val="both"/>
              <w:rPr>
                <w:rFonts w:asciiTheme="minorHAnsi" w:eastAsia="Calibri" w:hAnsiTheme="minorHAnsi" w:cstheme="minorBidi"/>
                <w:sz w:val="16"/>
                <w:szCs w:val="16"/>
              </w:rPr>
            </w:pPr>
            <w:r w:rsidRPr="00F66AAB">
              <w:rPr>
                <w:rFonts w:asciiTheme="minorHAnsi" w:eastAsia="Calibri" w:hAnsiTheme="minorHAnsi"/>
                <w:sz w:val="16"/>
                <w:szCs w:val="16"/>
              </w:rPr>
              <w:t xml:space="preserve">Damage to the transport infrastructure </w:t>
            </w:r>
            <w:proofErr w:type="gramStart"/>
            <w:r w:rsidRPr="00F66AAB">
              <w:rPr>
                <w:rFonts w:asciiTheme="minorHAnsi" w:eastAsia="Calibri" w:hAnsiTheme="minorHAnsi"/>
                <w:sz w:val="16"/>
                <w:szCs w:val="16"/>
              </w:rPr>
              <w:t>for</w:t>
            </w:r>
            <w:proofErr w:type="gramEnd"/>
            <w:r w:rsidRPr="00F66AAB">
              <w:rPr>
                <w:rFonts w:asciiTheme="minorHAnsi" w:eastAsia="Calibri" w:hAnsiTheme="minorHAnsi"/>
                <w:sz w:val="16"/>
                <w:szCs w:val="16"/>
              </w:rPr>
              <w:t xml:space="preserve"> the energy generated by the wind farm</w:t>
            </w:r>
          </w:p>
        </w:tc>
        <w:tc>
          <w:tcPr>
            <w:tcW w:w="810" w:type="dxa"/>
            <w:shd w:val="clear" w:color="auto" w:fill="FF0000"/>
            <w:vAlign w:val="center"/>
          </w:tcPr>
          <w:p w14:paraId="6CC6A7E7" w14:textId="09DAF64A" w:rsidR="004A1E30" w:rsidRPr="000969F3" w:rsidRDefault="0004022C" w:rsidP="0004022C">
            <w:pPr>
              <w:spacing w:line="240" w:lineRule="auto"/>
              <w:jc w:val="center"/>
              <w:rPr>
                <w:rFonts w:asciiTheme="minorHAnsi" w:eastAsia="Calibri" w:hAnsiTheme="minorHAnsi"/>
                <w:b/>
                <w:bCs/>
                <w:sz w:val="16"/>
                <w:szCs w:val="16"/>
              </w:rPr>
            </w:pPr>
            <w:r w:rsidRPr="000969F3">
              <w:rPr>
                <w:rFonts w:asciiTheme="minorHAnsi" w:eastAsia="Calibri" w:hAnsiTheme="minorHAnsi"/>
                <w:b/>
                <w:bCs/>
                <w:sz w:val="16"/>
                <w:szCs w:val="16"/>
              </w:rPr>
              <w:t>Elevated</w:t>
            </w:r>
          </w:p>
        </w:tc>
        <w:tc>
          <w:tcPr>
            <w:tcW w:w="3560" w:type="dxa"/>
            <w:vAlign w:val="center"/>
          </w:tcPr>
          <w:p w14:paraId="4424624E" w14:textId="065C19F7" w:rsidR="004A1E30" w:rsidRPr="00C33BC5" w:rsidRDefault="004A1E30"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Carrying out vegetation maintenance works around the turbine site</w:t>
            </w:r>
          </w:p>
          <w:p w14:paraId="42DC21C7" w14:textId="25DFBD4E" w:rsidR="004A1E30" w:rsidRPr="00C33BC5" w:rsidRDefault="004A1E30" w:rsidP="00B70F95">
            <w:pPr>
              <w:pStyle w:val="ListParagraph"/>
              <w:numPr>
                <w:ilvl w:val="0"/>
                <w:numId w:val="113"/>
              </w:numPr>
              <w:spacing w:line="240" w:lineRule="auto"/>
              <w:jc w:val="both"/>
              <w:rPr>
                <w:rFonts w:asciiTheme="minorHAnsi" w:eastAsia="Calibri" w:hAnsiTheme="minorHAnsi"/>
                <w:sz w:val="16"/>
                <w:szCs w:val="16"/>
              </w:rPr>
            </w:pPr>
            <w:r w:rsidRPr="00F66AAB">
              <w:rPr>
                <w:rFonts w:asciiTheme="minorHAnsi" w:eastAsia="Calibri" w:hAnsiTheme="minorHAnsi"/>
                <w:sz w:val="16"/>
                <w:szCs w:val="16"/>
              </w:rPr>
              <w:t>Use of insulating materials for electricity transmission infrastructure</w:t>
            </w:r>
          </w:p>
          <w:p w14:paraId="1208A829" w14:textId="77777777" w:rsidR="004A1E30" w:rsidRPr="00C33BC5" w:rsidRDefault="004A1E30" w:rsidP="00485C5B">
            <w:pPr>
              <w:spacing w:line="240" w:lineRule="auto"/>
              <w:jc w:val="both"/>
              <w:rPr>
                <w:rFonts w:eastAsia="Calibri"/>
                <w:sz w:val="16"/>
                <w:szCs w:val="16"/>
              </w:rPr>
            </w:pPr>
          </w:p>
        </w:tc>
        <w:tc>
          <w:tcPr>
            <w:tcW w:w="940" w:type="dxa"/>
            <w:shd w:val="clear" w:color="auto" w:fill="92D050"/>
            <w:vAlign w:val="center"/>
          </w:tcPr>
          <w:p w14:paraId="6DAC85BA" w14:textId="6C82DDB7" w:rsidR="004A1E30" w:rsidRPr="000969F3" w:rsidRDefault="0004022C" w:rsidP="0004022C">
            <w:pPr>
              <w:spacing w:line="240" w:lineRule="auto"/>
              <w:jc w:val="center"/>
              <w:rPr>
                <w:rFonts w:asciiTheme="minorHAnsi" w:eastAsia="Calibri" w:hAnsiTheme="minorHAnsi"/>
                <w:b/>
                <w:bCs/>
                <w:sz w:val="16"/>
                <w:szCs w:val="16"/>
              </w:rPr>
            </w:pPr>
            <w:r w:rsidRPr="000969F3">
              <w:rPr>
                <w:rFonts w:asciiTheme="minorHAnsi" w:eastAsia="Calibri" w:hAnsiTheme="minorHAnsi"/>
                <w:b/>
                <w:bCs/>
                <w:sz w:val="16"/>
                <w:szCs w:val="16"/>
              </w:rPr>
              <w:t>Reduced</w:t>
            </w:r>
          </w:p>
        </w:tc>
      </w:tr>
    </w:tbl>
    <w:p w14:paraId="0195BCFC" w14:textId="77777777" w:rsidR="003819C9" w:rsidRDefault="003819C9" w:rsidP="003819C9">
      <w:pPr>
        <w:spacing w:before="120" w:after="120" w:line="360" w:lineRule="auto"/>
        <w:jc w:val="both"/>
        <w:rPr>
          <w:rFonts w:asciiTheme="minorHAnsi" w:hAnsiTheme="minorHAnsi" w:cs="Arial"/>
          <w:noProof/>
          <w:color w:val="000000"/>
          <w:lang w:val="ro-RO"/>
        </w:rPr>
      </w:pPr>
    </w:p>
    <w:p w14:paraId="126D834B" w14:textId="04DF103C" w:rsidR="003834F0" w:rsidRDefault="003834F0" w:rsidP="009D372F">
      <w:pPr>
        <w:pStyle w:val="Heading1"/>
        <w:keepLines w:val="0"/>
        <w:numPr>
          <w:ilvl w:val="0"/>
          <w:numId w:val="14"/>
        </w:numPr>
        <w:suppressAutoHyphens w:val="0"/>
        <w:spacing w:before="240" w:after="240" w:line="360" w:lineRule="auto"/>
        <w:ind w:left="720" w:hanging="11"/>
        <w:contextualSpacing w:val="0"/>
        <w:jc w:val="both"/>
        <w:rPr>
          <w:rFonts w:eastAsia="Times New Roman" w:cs="Arial"/>
          <w:b/>
          <w:color w:val="00B0F0"/>
          <w:lang w:val="ro-RO" w:eastAsia="da-DK"/>
        </w:rPr>
      </w:pPr>
      <w:bookmarkStart w:id="97" w:name="_Toc198127096"/>
      <w:r w:rsidRPr="003834F0">
        <w:rPr>
          <w:rFonts w:eastAsia="Times New Roman" w:cs="Arial"/>
          <w:b/>
          <w:color w:val="00B0F0"/>
          <w:lang w:eastAsia="da-DK"/>
        </w:rPr>
        <w:t>Provisions for environmental monitoring</w:t>
      </w:r>
      <w:bookmarkEnd w:id="97"/>
    </w:p>
    <w:p w14:paraId="35552A93" w14:textId="77777777" w:rsidR="009B6CC0" w:rsidRPr="009B6CC0" w:rsidRDefault="009B6CC0" w:rsidP="009B6CC0">
      <w:pPr>
        <w:spacing w:before="120" w:after="120" w:line="360" w:lineRule="auto"/>
        <w:jc w:val="both"/>
        <w:rPr>
          <w:rFonts w:asciiTheme="minorHAnsi" w:hAnsiTheme="minorHAnsi" w:cs="Arial"/>
          <w:noProof/>
          <w:color w:val="000000"/>
          <w:lang w:val="ro-RO"/>
        </w:rPr>
      </w:pPr>
      <w:r w:rsidRPr="003C1FF1">
        <w:rPr>
          <w:rFonts w:asciiTheme="minorHAnsi" w:hAnsiTheme="minorHAnsi" w:cs="Arial"/>
          <w:b/>
          <w:bCs/>
          <w:noProof/>
          <w:color w:val="000000"/>
        </w:rPr>
        <w:t xml:space="preserve">During the period of execution of </w:t>
      </w:r>
      <w:r w:rsidRPr="009B6CC0">
        <w:rPr>
          <w:rFonts w:asciiTheme="minorHAnsi" w:hAnsiTheme="minorHAnsi" w:cs="Arial"/>
          <w:noProof/>
          <w:color w:val="000000"/>
        </w:rPr>
        <w:t>the works, the conditions and requirements imposed by the regulatory acts obtained will be observed. We do not consider it necessary to implement a program to monitor the quality of environmental factors (analyses, measurements) at this stage.</w:t>
      </w:r>
    </w:p>
    <w:p w14:paraId="1F4F283A" w14:textId="58399365" w:rsidR="009B6CC0" w:rsidRPr="009B6CC0" w:rsidRDefault="009B6CC0" w:rsidP="009B6CC0">
      <w:pPr>
        <w:spacing w:before="120" w:after="120" w:line="360" w:lineRule="auto"/>
        <w:jc w:val="both"/>
        <w:rPr>
          <w:rFonts w:asciiTheme="minorHAnsi" w:hAnsiTheme="minorHAnsi" w:cs="Arial"/>
          <w:noProof/>
          <w:color w:val="000000"/>
          <w:lang w:val="ro-RO"/>
        </w:rPr>
      </w:pPr>
      <w:r w:rsidRPr="009B6CC0">
        <w:rPr>
          <w:rFonts w:asciiTheme="minorHAnsi" w:hAnsiTheme="minorHAnsi" w:cs="Arial"/>
          <w:noProof/>
          <w:color w:val="000000"/>
        </w:rPr>
        <w:t>During the execution of the project, the record of waste management, the record of environmental incidents, complaints, as well as of the measures taken to solve them will be maintained.</w:t>
      </w:r>
    </w:p>
    <w:p w14:paraId="1CD8E4D9" w14:textId="77777777" w:rsidR="003C1FF1" w:rsidRDefault="009B6CC0" w:rsidP="009B6CC0">
      <w:pPr>
        <w:spacing w:before="120" w:after="120" w:line="360" w:lineRule="auto"/>
        <w:jc w:val="both"/>
        <w:rPr>
          <w:rFonts w:asciiTheme="minorHAnsi" w:hAnsiTheme="minorHAnsi" w:cs="Arial"/>
          <w:noProof/>
          <w:color w:val="000000"/>
          <w:lang w:val="ro-RO"/>
        </w:rPr>
      </w:pPr>
      <w:r w:rsidRPr="003C1FF1">
        <w:rPr>
          <w:rFonts w:asciiTheme="minorHAnsi" w:hAnsiTheme="minorHAnsi" w:cs="Arial"/>
          <w:b/>
          <w:bCs/>
          <w:noProof/>
          <w:color w:val="000000"/>
        </w:rPr>
        <w:t>During the operation period</w:t>
      </w:r>
      <w:r w:rsidRPr="009B6CC0">
        <w:rPr>
          <w:rFonts w:asciiTheme="minorHAnsi" w:hAnsiTheme="minorHAnsi" w:cs="Arial"/>
          <w:noProof/>
          <w:color w:val="000000"/>
        </w:rPr>
        <w:t xml:space="preserve">, on the analyzed site, in accordance with the provisions of its own environmental management system and occupational health and safety, the following will take place: </w:t>
      </w:r>
    </w:p>
    <w:p w14:paraId="13864399" w14:textId="77777777" w:rsidR="003C1FF1" w:rsidRPr="00F66AAB" w:rsidRDefault="009B6CC0" w:rsidP="003C1FF1">
      <w:pPr>
        <w:pStyle w:val="ListParagraph"/>
        <w:numPr>
          <w:ilvl w:val="0"/>
          <w:numId w:val="42"/>
        </w:numPr>
        <w:shd w:val="clear" w:color="auto" w:fill="FFFFFF"/>
        <w:spacing w:after="120" w:line="360" w:lineRule="auto"/>
        <w:jc w:val="both"/>
        <w:rPr>
          <w:rFonts w:eastAsia="Times New Roman" w:cs="Calibri"/>
          <w:lang w:val="ro-RO" w:eastAsia="en-GB"/>
        </w:rPr>
      </w:pPr>
      <w:r w:rsidRPr="00F66AAB">
        <w:rPr>
          <w:rFonts w:eastAsia="Times New Roman" w:cs="Calibri"/>
          <w:lang w:eastAsia="en-GB"/>
        </w:rPr>
        <w:t xml:space="preserve">Periodic checks of the technical condition of the installations and the operating parameters and ensuring the permanent operation of the equipment with the role of environmental </w:t>
      </w:r>
      <w:proofErr w:type="gramStart"/>
      <w:r w:rsidRPr="00F66AAB">
        <w:rPr>
          <w:rFonts w:eastAsia="Times New Roman" w:cs="Calibri"/>
          <w:lang w:eastAsia="en-GB"/>
        </w:rPr>
        <w:t>protection;</w:t>
      </w:r>
      <w:proofErr w:type="gramEnd"/>
      <w:r w:rsidRPr="00F66AAB">
        <w:rPr>
          <w:rFonts w:eastAsia="Times New Roman" w:cs="Calibri"/>
          <w:lang w:eastAsia="en-GB"/>
        </w:rPr>
        <w:t xml:space="preserve"> </w:t>
      </w:r>
    </w:p>
    <w:p w14:paraId="4D6DDAA8" w14:textId="47D00CC2" w:rsidR="009B6CC0" w:rsidRPr="00F66AAB" w:rsidRDefault="009B6CC0" w:rsidP="003C1FF1">
      <w:pPr>
        <w:pStyle w:val="ListParagraph"/>
        <w:numPr>
          <w:ilvl w:val="0"/>
          <w:numId w:val="42"/>
        </w:numPr>
        <w:shd w:val="clear" w:color="auto" w:fill="FFFFFF"/>
        <w:spacing w:after="120" w:line="360" w:lineRule="auto"/>
        <w:jc w:val="both"/>
        <w:rPr>
          <w:rFonts w:eastAsia="Times New Roman" w:cs="Calibri"/>
          <w:lang w:val="ro-RO" w:eastAsia="en-GB"/>
        </w:rPr>
      </w:pPr>
      <w:r w:rsidRPr="00F66AAB">
        <w:rPr>
          <w:rFonts w:eastAsia="Times New Roman" w:cs="Calibri"/>
          <w:lang w:eastAsia="en-GB"/>
        </w:rPr>
        <w:t>Maintaining the record of waste management in accordance with the provisions of GD no. 856/2002 on waste management records and for the approval of the list of wastes, including hazardous wastes.</w:t>
      </w:r>
    </w:p>
    <w:p w14:paraId="12AE5A2F" w14:textId="77777777" w:rsidR="003834F0" w:rsidRDefault="003834F0" w:rsidP="00E7000E">
      <w:pPr>
        <w:spacing w:before="120" w:after="120" w:line="360" w:lineRule="auto"/>
        <w:jc w:val="both"/>
        <w:rPr>
          <w:lang w:val="ro-RO" w:eastAsia="es-ES"/>
        </w:rPr>
      </w:pPr>
    </w:p>
    <w:p w14:paraId="6138061E" w14:textId="77777777" w:rsidR="003834F0" w:rsidRDefault="003834F0" w:rsidP="00E7000E">
      <w:pPr>
        <w:spacing w:before="120" w:after="120" w:line="360" w:lineRule="auto"/>
        <w:jc w:val="both"/>
        <w:rPr>
          <w:lang w:val="ro-RO" w:eastAsia="es-ES"/>
        </w:rPr>
      </w:pPr>
    </w:p>
    <w:p w14:paraId="49D6D5DF" w14:textId="77777777" w:rsidR="00842FEC" w:rsidRDefault="00842FEC" w:rsidP="00E7000E">
      <w:pPr>
        <w:jc w:val="both"/>
        <w:rPr>
          <w:rFonts w:eastAsiaTheme="majorEastAsia" w:cstheme="majorBidi"/>
          <w:bCs/>
          <w:sz w:val="24"/>
          <w:szCs w:val="24"/>
          <w:lang w:val="ro-RO"/>
        </w:rPr>
        <w:sectPr w:rsidR="00842FEC" w:rsidSect="00FD6E0B">
          <w:pgSz w:w="11906" w:h="16838" w:code="9"/>
          <w:pgMar w:top="1276" w:right="991" w:bottom="851" w:left="1191" w:header="839" w:footer="680" w:gutter="0"/>
          <w:cols w:space="708"/>
          <w:docGrid w:linePitch="360"/>
        </w:sectPr>
      </w:pPr>
    </w:p>
    <w:p w14:paraId="6E5E1261" w14:textId="47D8AF5A" w:rsidR="00762BFF" w:rsidRPr="00D4413F" w:rsidRDefault="001F2F4A" w:rsidP="009D372F">
      <w:pPr>
        <w:pStyle w:val="Heading1"/>
        <w:keepLines w:val="0"/>
        <w:numPr>
          <w:ilvl w:val="0"/>
          <w:numId w:val="14"/>
        </w:numPr>
        <w:suppressAutoHyphens w:val="0"/>
        <w:spacing w:before="240" w:after="240" w:line="360" w:lineRule="auto"/>
        <w:ind w:left="720" w:hanging="11"/>
        <w:contextualSpacing w:val="0"/>
        <w:jc w:val="both"/>
        <w:rPr>
          <w:rFonts w:eastAsia="Times New Roman" w:cs="Arial"/>
          <w:b/>
          <w:color w:val="00B0F0"/>
          <w:lang w:val="ro-RO" w:eastAsia="da-DK"/>
        </w:rPr>
      </w:pPr>
      <w:bookmarkStart w:id="98" w:name="_Toc198127097"/>
      <w:r w:rsidRPr="0025425C">
        <w:rPr>
          <w:rFonts w:eastAsia="Times New Roman" w:cs="Arial"/>
          <w:b/>
          <w:color w:val="00B0F0"/>
          <w:lang w:eastAsia="da-DK"/>
        </w:rPr>
        <w:lastRenderedPageBreak/>
        <w:t>Link with other normative acts and/or plans/programs/strategies/planning documents</w:t>
      </w:r>
      <w:bookmarkEnd w:id="98"/>
    </w:p>
    <w:p w14:paraId="2D128FE7" w14:textId="102A01AD" w:rsidR="00F74098" w:rsidRPr="00F74098" w:rsidRDefault="00FF10A8" w:rsidP="00F74098">
      <w:pPr>
        <w:spacing w:before="120" w:after="120" w:line="360" w:lineRule="auto"/>
        <w:jc w:val="both"/>
        <w:rPr>
          <w:lang w:val="ro-RO" w:eastAsia="es-ES"/>
        </w:rPr>
      </w:pPr>
      <w:r>
        <w:rPr>
          <w:lang w:eastAsia="es-ES"/>
        </w:rPr>
        <w:t xml:space="preserve">Projects </w:t>
      </w:r>
      <w:proofErr w:type="gramStart"/>
      <w:r>
        <w:rPr>
          <w:lang w:eastAsia="es-ES"/>
        </w:rPr>
        <w:t>for the production of</w:t>
      </w:r>
      <w:proofErr w:type="gramEnd"/>
      <w:r>
        <w:rPr>
          <w:lang w:eastAsia="es-ES"/>
        </w:rPr>
        <w:t xml:space="preserve"> electricity from renewable sources are supported in the planning documents adopted at national level (e.g. the National Energy Strategy), as well as in the programs that ensure financing from European funds in the next programming period (e.g. PNRR). EU policy also includes </w:t>
      </w:r>
      <w:proofErr w:type="gramStart"/>
      <w:r>
        <w:rPr>
          <w:lang w:eastAsia="es-ES"/>
        </w:rPr>
        <w:t>a number of</w:t>
      </w:r>
      <w:proofErr w:type="gramEnd"/>
      <w:r>
        <w:rPr>
          <w:lang w:eastAsia="es-ES"/>
        </w:rPr>
        <w:t xml:space="preserve"> requirements regarding increasing the share of renewable energy sources in electricity production.</w:t>
      </w:r>
    </w:p>
    <w:p w14:paraId="3C275F98" w14:textId="08D6B6A7" w:rsidR="00F74098" w:rsidRPr="00F74098" w:rsidRDefault="00F74098" w:rsidP="00F74098">
      <w:pPr>
        <w:spacing w:before="120" w:after="120" w:line="360" w:lineRule="auto"/>
        <w:jc w:val="both"/>
        <w:rPr>
          <w:lang w:val="ro-RO" w:eastAsia="es-ES"/>
        </w:rPr>
      </w:pPr>
      <w:r w:rsidRPr="00F74098">
        <w:rPr>
          <w:lang w:eastAsia="es-ES"/>
        </w:rPr>
        <w:t>For the site that is subject to the construction works of the wind farm, the urban planning certificate no. 129/28.11.2022 with extended validity, by the Constanta County Council. These lands are located outside the built-up area, have the category of agricultural-arable use, pasture, communal road, exploitation roads and the destination of wind farm.</w:t>
      </w:r>
    </w:p>
    <w:p w14:paraId="4D8B196B" w14:textId="7C62378F" w:rsidR="00F74098" w:rsidRPr="00F74098" w:rsidRDefault="00F74098" w:rsidP="00F74098">
      <w:pPr>
        <w:spacing w:before="120" w:after="120" w:line="360" w:lineRule="auto"/>
        <w:jc w:val="both"/>
        <w:rPr>
          <w:lang w:val="ro-RO" w:eastAsia="es-ES"/>
        </w:rPr>
      </w:pPr>
      <w:r w:rsidRPr="00F74098">
        <w:rPr>
          <w:lang w:eastAsia="es-ES"/>
        </w:rPr>
        <w:t xml:space="preserve">Regarding the impact on the environment, the project falls under the scope of Law no. 292/2018 on the assessment of the impact of certain public and private projects on the environment, being framed in Annex no. 2, item 3, letter </w:t>
      </w:r>
      <w:proofErr w:type="spellStart"/>
      <w:r w:rsidRPr="00F74098">
        <w:rPr>
          <w:lang w:eastAsia="es-ES"/>
        </w:rPr>
        <w:t>i</w:t>
      </w:r>
      <w:proofErr w:type="spellEnd"/>
      <w:r w:rsidRPr="00F74098">
        <w:rPr>
          <w:lang w:eastAsia="es-ES"/>
        </w:rPr>
        <w:t xml:space="preserve"> and item 10 letter e. The project does not fall under the scope of the Water Law no. 107/1996, with subsequent amendments and completions.</w:t>
      </w:r>
    </w:p>
    <w:p w14:paraId="6C5AF77C" w14:textId="498698FC" w:rsidR="00F74098" w:rsidRPr="00F74098" w:rsidRDefault="00FF10A8" w:rsidP="00F74098">
      <w:pPr>
        <w:spacing w:before="120" w:after="120" w:line="360" w:lineRule="auto"/>
        <w:jc w:val="both"/>
        <w:rPr>
          <w:lang w:val="ro-RO" w:eastAsia="es-ES"/>
        </w:rPr>
      </w:pPr>
      <w:r>
        <w:rPr>
          <w:lang w:eastAsia="es-ES"/>
        </w:rPr>
        <w:t>The proposed project falls under the scope of art. 28 of the Government Emergency Ordinance no. 57/2007 on the regime of protected natural areas, conservation of natural habitats, wild flora and fauna, with subsequent amendments and completions.</w:t>
      </w:r>
    </w:p>
    <w:p w14:paraId="0F509934" w14:textId="5B6C1D4C" w:rsidR="00762BFF" w:rsidRDefault="00FF10A8" w:rsidP="00F74098">
      <w:pPr>
        <w:spacing w:before="120" w:after="120" w:line="360" w:lineRule="auto"/>
        <w:jc w:val="both"/>
        <w:rPr>
          <w:lang w:val="ro-RO" w:eastAsia="es-ES"/>
        </w:rPr>
      </w:pPr>
      <w:r>
        <w:rPr>
          <w:lang w:eastAsia="es-ES"/>
        </w:rPr>
        <w:t>The project does not fall under the legal provisions on the control of activities that present dangers of major accidents involving dangerous substances. Also, the project does not fall under the legislation on industrial emissions.</w:t>
      </w:r>
    </w:p>
    <w:p w14:paraId="4ABB5520" w14:textId="77777777" w:rsidR="00C12604" w:rsidRDefault="00C12604" w:rsidP="00E7000E">
      <w:pPr>
        <w:spacing w:before="120" w:after="120" w:line="360" w:lineRule="auto"/>
        <w:jc w:val="both"/>
        <w:rPr>
          <w:rFonts w:asciiTheme="minorHAnsi" w:hAnsiTheme="minorHAnsi" w:cs="Arial"/>
          <w:noProof/>
          <w:color w:val="000000"/>
          <w:lang w:val="ro-RO"/>
        </w:rPr>
      </w:pPr>
    </w:p>
    <w:p w14:paraId="3BF61A5C" w14:textId="77777777" w:rsidR="007C1045" w:rsidRDefault="007C1045" w:rsidP="00E7000E">
      <w:pPr>
        <w:spacing w:before="120" w:after="120" w:line="360" w:lineRule="auto"/>
        <w:jc w:val="both"/>
        <w:rPr>
          <w:rFonts w:asciiTheme="minorHAnsi" w:hAnsiTheme="minorHAnsi" w:cs="Arial"/>
          <w:noProof/>
          <w:color w:val="000000"/>
          <w:lang w:val="ro-RO"/>
        </w:rPr>
      </w:pPr>
    </w:p>
    <w:p w14:paraId="131200A3" w14:textId="77777777" w:rsidR="007C1045" w:rsidRDefault="007C1045" w:rsidP="00E7000E">
      <w:pPr>
        <w:spacing w:before="120" w:after="120" w:line="360" w:lineRule="auto"/>
        <w:jc w:val="both"/>
        <w:rPr>
          <w:rFonts w:asciiTheme="minorHAnsi" w:hAnsiTheme="minorHAnsi" w:cs="Arial"/>
          <w:noProof/>
          <w:color w:val="000000"/>
          <w:lang w:val="ro-RO"/>
        </w:rPr>
      </w:pPr>
    </w:p>
    <w:p w14:paraId="20153634" w14:textId="77777777" w:rsidR="007C1045" w:rsidRDefault="007C1045" w:rsidP="00E7000E">
      <w:pPr>
        <w:spacing w:before="120" w:after="120" w:line="360" w:lineRule="auto"/>
        <w:jc w:val="both"/>
        <w:rPr>
          <w:rFonts w:asciiTheme="minorHAnsi" w:hAnsiTheme="minorHAnsi" w:cs="Arial"/>
          <w:noProof/>
          <w:color w:val="000000"/>
          <w:lang w:val="ro-RO"/>
        </w:rPr>
      </w:pPr>
    </w:p>
    <w:p w14:paraId="3F063A79" w14:textId="77777777" w:rsidR="007C1045" w:rsidRDefault="007C1045" w:rsidP="00E7000E">
      <w:pPr>
        <w:spacing w:before="120" w:after="120" w:line="360" w:lineRule="auto"/>
        <w:jc w:val="both"/>
        <w:rPr>
          <w:rFonts w:asciiTheme="minorHAnsi" w:hAnsiTheme="minorHAnsi" w:cs="Arial"/>
          <w:noProof/>
          <w:color w:val="000000"/>
          <w:lang w:val="ro-RO"/>
        </w:rPr>
      </w:pPr>
    </w:p>
    <w:p w14:paraId="6F8B6466" w14:textId="77777777" w:rsidR="007C1045" w:rsidRDefault="007C1045" w:rsidP="00E7000E">
      <w:pPr>
        <w:spacing w:before="120" w:after="120" w:line="360" w:lineRule="auto"/>
        <w:jc w:val="both"/>
        <w:rPr>
          <w:rFonts w:asciiTheme="minorHAnsi" w:hAnsiTheme="minorHAnsi" w:cs="Arial"/>
          <w:noProof/>
          <w:color w:val="000000"/>
          <w:lang w:val="ro-RO"/>
        </w:rPr>
      </w:pPr>
    </w:p>
    <w:p w14:paraId="2F6370E7" w14:textId="77777777" w:rsidR="007C1045" w:rsidRDefault="007C1045" w:rsidP="00E7000E">
      <w:pPr>
        <w:spacing w:before="120" w:after="120" w:line="360" w:lineRule="auto"/>
        <w:jc w:val="both"/>
        <w:rPr>
          <w:rFonts w:asciiTheme="minorHAnsi" w:hAnsiTheme="minorHAnsi" w:cs="Arial"/>
          <w:noProof/>
          <w:color w:val="000000"/>
          <w:lang w:val="ro-RO"/>
        </w:rPr>
      </w:pPr>
    </w:p>
    <w:p w14:paraId="3929A0FB" w14:textId="77777777" w:rsidR="007C1045" w:rsidRDefault="007C1045" w:rsidP="00E7000E">
      <w:pPr>
        <w:spacing w:before="120" w:after="120" w:line="360" w:lineRule="auto"/>
        <w:jc w:val="both"/>
        <w:rPr>
          <w:rFonts w:asciiTheme="minorHAnsi" w:hAnsiTheme="minorHAnsi" w:cs="Arial"/>
          <w:noProof/>
          <w:color w:val="000000"/>
          <w:lang w:val="ro-RO"/>
        </w:rPr>
      </w:pPr>
    </w:p>
    <w:p w14:paraId="6FA650E9" w14:textId="77777777" w:rsidR="007C1045" w:rsidRDefault="007C1045" w:rsidP="00E7000E">
      <w:pPr>
        <w:spacing w:before="120" w:after="120" w:line="360" w:lineRule="auto"/>
        <w:jc w:val="both"/>
        <w:rPr>
          <w:rFonts w:asciiTheme="minorHAnsi" w:hAnsiTheme="minorHAnsi" w:cs="Arial"/>
          <w:noProof/>
          <w:color w:val="000000"/>
          <w:lang w:val="ro-RO"/>
        </w:rPr>
      </w:pPr>
    </w:p>
    <w:p w14:paraId="3554E8EE" w14:textId="77777777" w:rsidR="007C1045" w:rsidRDefault="007C1045" w:rsidP="00E7000E">
      <w:pPr>
        <w:spacing w:before="120" w:after="120" w:line="360" w:lineRule="auto"/>
        <w:jc w:val="both"/>
        <w:rPr>
          <w:rFonts w:asciiTheme="minorHAnsi" w:hAnsiTheme="minorHAnsi" w:cs="Arial"/>
          <w:noProof/>
          <w:color w:val="000000"/>
          <w:lang w:val="ro-RO"/>
        </w:rPr>
      </w:pPr>
    </w:p>
    <w:p w14:paraId="44C9720A" w14:textId="77777777" w:rsidR="007C1045" w:rsidRDefault="007C1045" w:rsidP="00E7000E">
      <w:pPr>
        <w:spacing w:before="120" w:after="120" w:line="360" w:lineRule="auto"/>
        <w:jc w:val="both"/>
        <w:rPr>
          <w:rFonts w:asciiTheme="minorHAnsi" w:hAnsiTheme="minorHAnsi" w:cs="Arial"/>
          <w:noProof/>
          <w:color w:val="000000"/>
          <w:lang w:val="ro-RO"/>
        </w:rPr>
      </w:pPr>
    </w:p>
    <w:p w14:paraId="072C6A12" w14:textId="77777777" w:rsidR="007C1045" w:rsidRDefault="007C1045" w:rsidP="00E7000E">
      <w:pPr>
        <w:spacing w:before="120" w:after="120" w:line="360" w:lineRule="auto"/>
        <w:jc w:val="both"/>
        <w:rPr>
          <w:rFonts w:asciiTheme="minorHAnsi" w:hAnsiTheme="minorHAnsi" w:cs="Arial"/>
          <w:noProof/>
          <w:color w:val="000000"/>
          <w:lang w:val="ro-RO"/>
        </w:rPr>
      </w:pPr>
    </w:p>
    <w:p w14:paraId="5081DE88" w14:textId="5402450E" w:rsidR="00D04757" w:rsidRPr="00D4413F" w:rsidRDefault="00C80A47" w:rsidP="009D372F">
      <w:pPr>
        <w:pStyle w:val="Heading1"/>
        <w:keepLines w:val="0"/>
        <w:numPr>
          <w:ilvl w:val="0"/>
          <w:numId w:val="14"/>
        </w:numPr>
        <w:suppressAutoHyphens w:val="0"/>
        <w:spacing w:before="240" w:after="240" w:line="360" w:lineRule="auto"/>
        <w:ind w:left="720" w:hanging="294"/>
        <w:contextualSpacing w:val="0"/>
        <w:jc w:val="both"/>
        <w:rPr>
          <w:rFonts w:eastAsia="Times New Roman" w:cs="Arial"/>
          <w:b/>
          <w:color w:val="00B0F0"/>
          <w:lang w:val="ro-RO" w:eastAsia="da-DK"/>
        </w:rPr>
      </w:pPr>
      <w:bookmarkStart w:id="99" w:name="_Toc198127098"/>
      <w:r>
        <w:rPr>
          <w:rFonts w:eastAsia="Times New Roman" w:cs="Arial"/>
          <w:b/>
          <w:color w:val="00B0F0"/>
          <w:lang w:eastAsia="da-DK"/>
        </w:rPr>
        <w:lastRenderedPageBreak/>
        <w:t>Works necessary for the organization of the site</w:t>
      </w:r>
      <w:bookmarkEnd w:id="99"/>
    </w:p>
    <w:p w14:paraId="5E70E4EF" w14:textId="77777777" w:rsidR="00705266" w:rsidRPr="007C1045" w:rsidRDefault="00705266" w:rsidP="009D372F">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100" w:name="_Toc198127099"/>
      <w:r w:rsidRPr="003F70DA">
        <w:rPr>
          <w:rFonts w:eastAsia="Times New Roman" w:cs="Times New Roman"/>
          <w:b/>
          <w:bCs/>
          <w:color w:val="00B0F0"/>
          <w:sz w:val="22"/>
          <w:szCs w:val="22"/>
        </w:rPr>
        <w:t xml:space="preserve">Description of the </w:t>
      </w:r>
      <w:proofErr w:type="gramStart"/>
      <w:r w:rsidRPr="003F70DA">
        <w:rPr>
          <w:rFonts w:eastAsia="Times New Roman" w:cs="Times New Roman"/>
          <w:b/>
          <w:bCs/>
          <w:color w:val="00B0F0"/>
          <w:sz w:val="22"/>
          <w:szCs w:val="22"/>
        </w:rPr>
        <w:t>works</w:t>
      </w:r>
      <w:proofErr w:type="gramEnd"/>
      <w:r w:rsidRPr="003F70DA">
        <w:rPr>
          <w:rFonts w:eastAsia="Times New Roman" w:cs="Times New Roman"/>
          <w:b/>
          <w:bCs/>
          <w:color w:val="00B0F0"/>
          <w:sz w:val="22"/>
          <w:szCs w:val="22"/>
        </w:rPr>
        <w:t xml:space="preserve"> necessary for the organization of the site</w:t>
      </w:r>
      <w:bookmarkEnd w:id="100"/>
    </w:p>
    <w:p w14:paraId="2700D39A" w14:textId="46BC75F1" w:rsidR="007C1045" w:rsidRDefault="007C1045" w:rsidP="007C1045">
      <w:pPr>
        <w:spacing w:before="120" w:after="120" w:line="360" w:lineRule="auto"/>
        <w:jc w:val="both"/>
        <w:rPr>
          <w:lang w:val="ro-RO" w:eastAsia="es-ES"/>
        </w:rPr>
      </w:pPr>
      <w:proofErr w:type="gramStart"/>
      <w:r w:rsidRPr="007C1045">
        <w:rPr>
          <w:lang w:eastAsia="es-ES"/>
        </w:rPr>
        <w:t>In order to</w:t>
      </w:r>
      <w:proofErr w:type="gramEnd"/>
      <w:r w:rsidRPr="007C1045">
        <w:rPr>
          <w:lang w:eastAsia="es-ES"/>
        </w:rPr>
        <w:t xml:space="preserve"> carry out the proposed investments, 3 site organizations (temporary) are needed on the plots: A251/1/31, A367/15, A250/9. The site organizations will occupy a temporary area of land of about 3,000 m2 each (total 9,000 m2).</w:t>
      </w:r>
    </w:p>
    <w:p w14:paraId="5C3D5F25" w14:textId="77777777" w:rsidR="002248E5" w:rsidRPr="002248E5" w:rsidRDefault="002248E5" w:rsidP="002248E5">
      <w:pPr>
        <w:pStyle w:val="ListParagraph"/>
        <w:numPr>
          <w:ilvl w:val="0"/>
          <w:numId w:val="42"/>
        </w:numPr>
        <w:shd w:val="clear" w:color="auto" w:fill="FFFFFF"/>
        <w:spacing w:after="120" w:line="360" w:lineRule="auto"/>
        <w:jc w:val="both"/>
        <w:rPr>
          <w:rFonts w:eastAsia="Times New Roman" w:cs="Calibri"/>
          <w:lang w:eastAsia="en-GB"/>
        </w:rPr>
      </w:pPr>
      <w:proofErr w:type="gramStart"/>
      <w:r w:rsidRPr="002248E5">
        <w:rPr>
          <w:rFonts w:eastAsia="Times New Roman" w:cs="Calibri"/>
          <w:lang w:eastAsia="en-GB"/>
        </w:rPr>
        <w:t>In order to</w:t>
      </w:r>
      <w:proofErr w:type="gramEnd"/>
      <w:r w:rsidRPr="002248E5">
        <w:rPr>
          <w:rFonts w:eastAsia="Times New Roman" w:cs="Calibri"/>
          <w:lang w:eastAsia="en-GB"/>
        </w:rPr>
        <w:t xml:space="preserve"> arrange the site organization, the following works will be necessary: </w:t>
      </w:r>
    </w:p>
    <w:p w14:paraId="493936C4" w14:textId="77777777" w:rsidR="002248E5" w:rsidRPr="002248E5" w:rsidRDefault="002248E5" w:rsidP="002248E5">
      <w:pPr>
        <w:pStyle w:val="ListParagraph"/>
        <w:numPr>
          <w:ilvl w:val="0"/>
          <w:numId w:val="42"/>
        </w:numPr>
        <w:shd w:val="clear" w:color="auto" w:fill="FFFFFF"/>
        <w:spacing w:after="120" w:line="360" w:lineRule="auto"/>
        <w:jc w:val="both"/>
        <w:rPr>
          <w:rFonts w:eastAsia="Times New Roman" w:cs="Calibri"/>
          <w:lang w:eastAsia="en-GB"/>
        </w:rPr>
      </w:pPr>
      <w:r w:rsidRPr="002248E5">
        <w:rPr>
          <w:rFonts w:eastAsia="Times New Roman" w:cs="Calibri"/>
          <w:lang w:eastAsia="en-GB"/>
        </w:rPr>
        <w:t xml:space="preserve">Delimitation and fencing of the site organization </w:t>
      </w:r>
      <w:proofErr w:type="gramStart"/>
      <w:r w:rsidRPr="002248E5">
        <w:rPr>
          <w:rFonts w:eastAsia="Times New Roman" w:cs="Calibri"/>
          <w:lang w:eastAsia="en-GB"/>
        </w:rPr>
        <w:t>premises;</w:t>
      </w:r>
      <w:proofErr w:type="gramEnd"/>
      <w:r w:rsidRPr="002248E5">
        <w:rPr>
          <w:rFonts w:eastAsia="Times New Roman" w:cs="Calibri"/>
          <w:lang w:eastAsia="en-GB"/>
        </w:rPr>
        <w:t xml:space="preserve"> </w:t>
      </w:r>
    </w:p>
    <w:p w14:paraId="4370A97C" w14:textId="77777777" w:rsidR="002248E5" w:rsidRPr="002248E5" w:rsidRDefault="002248E5" w:rsidP="002248E5">
      <w:pPr>
        <w:pStyle w:val="ListParagraph"/>
        <w:numPr>
          <w:ilvl w:val="0"/>
          <w:numId w:val="42"/>
        </w:numPr>
        <w:shd w:val="clear" w:color="auto" w:fill="FFFFFF"/>
        <w:spacing w:after="120" w:line="360" w:lineRule="auto"/>
        <w:jc w:val="both"/>
        <w:rPr>
          <w:rFonts w:eastAsia="Times New Roman" w:cs="Calibri"/>
          <w:lang w:eastAsia="en-GB"/>
        </w:rPr>
      </w:pPr>
      <w:r w:rsidRPr="002248E5">
        <w:rPr>
          <w:rFonts w:eastAsia="Times New Roman" w:cs="Calibri"/>
          <w:lang w:eastAsia="en-GB"/>
        </w:rPr>
        <w:t xml:space="preserve">Preparation of the land surface </w:t>
      </w:r>
      <w:proofErr w:type="gramStart"/>
      <w:r w:rsidRPr="002248E5">
        <w:rPr>
          <w:rFonts w:eastAsia="Times New Roman" w:cs="Calibri"/>
          <w:lang w:eastAsia="en-GB"/>
        </w:rPr>
        <w:t>in order to</w:t>
      </w:r>
      <w:proofErr w:type="gramEnd"/>
      <w:r w:rsidRPr="002248E5">
        <w:rPr>
          <w:rFonts w:eastAsia="Times New Roman" w:cs="Calibri"/>
          <w:lang w:eastAsia="en-GB"/>
        </w:rPr>
        <w:t xml:space="preserve"> </w:t>
      </w:r>
      <w:proofErr w:type="gramStart"/>
      <w:r w:rsidRPr="002248E5">
        <w:rPr>
          <w:rFonts w:eastAsia="Times New Roman" w:cs="Calibri"/>
          <w:lang w:eastAsia="en-GB"/>
        </w:rPr>
        <w:t>place</w:t>
      </w:r>
      <w:proofErr w:type="gramEnd"/>
      <w:r w:rsidRPr="002248E5">
        <w:rPr>
          <w:rFonts w:eastAsia="Times New Roman" w:cs="Calibri"/>
          <w:lang w:eastAsia="en-GB"/>
        </w:rPr>
        <w:t xml:space="preserve"> the necessary </w:t>
      </w:r>
      <w:proofErr w:type="gramStart"/>
      <w:r w:rsidRPr="002248E5">
        <w:rPr>
          <w:rFonts w:eastAsia="Times New Roman" w:cs="Calibri"/>
          <w:lang w:eastAsia="en-GB"/>
        </w:rPr>
        <w:t>facilities;</w:t>
      </w:r>
      <w:proofErr w:type="gramEnd"/>
      <w:r w:rsidRPr="002248E5">
        <w:rPr>
          <w:rFonts w:eastAsia="Times New Roman" w:cs="Calibri"/>
          <w:lang w:eastAsia="en-GB"/>
        </w:rPr>
        <w:t xml:space="preserve"> </w:t>
      </w:r>
    </w:p>
    <w:p w14:paraId="593B4536" w14:textId="77777777" w:rsidR="002248E5" w:rsidRPr="002248E5" w:rsidRDefault="002248E5" w:rsidP="002248E5">
      <w:pPr>
        <w:pStyle w:val="ListParagraph"/>
        <w:numPr>
          <w:ilvl w:val="0"/>
          <w:numId w:val="42"/>
        </w:numPr>
        <w:shd w:val="clear" w:color="auto" w:fill="FFFFFF"/>
        <w:spacing w:after="120" w:line="360" w:lineRule="auto"/>
        <w:jc w:val="both"/>
        <w:rPr>
          <w:rFonts w:eastAsia="Times New Roman" w:cs="Calibri"/>
          <w:lang w:eastAsia="en-GB"/>
        </w:rPr>
      </w:pPr>
      <w:r w:rsidRPr="002248E5">
        <w:rPr>
          <w:rFonts w:eastAsia="Times New Roman" w:cs="Calibri"/>
          <w:lang w:eastAsia="en-GB"/>
        </w:rPr>
        <w:t xml:space="preserve">Arrangement of the access </w:t>
      </w:r>
      <w:proofErr w:type="gramStart"/>
      <w:r w:rsidRPr="002248E5">
        <w:rPr>
          <w:rFonts w:eastAsia="Times New Roman" w:cs="Calibri"/>
          <w:lang w:eastAsia="en-GB"/>
        </w:rPr>
        <w:t>road;</w:t>
      </w:r>
      <w:proofErr w:type="gramEnd"/>
      <w:r w:rsidRPr="002248E5">
        <w:rPr>
          <w:rFonts w:eastAsia="Times New Roman" w:cs="Calibri"/>
          <w:lang w:eastAsia="en-GB"/>
        </w:rPr>
        <w:t xml:space="preserve"> </w:t>
      </w:r>
    </w:p>
    <w:p w14:paraId="5AA3AC8B" w14:textId="77777777" w:rsidR="002248E5" w:rsidRPr="002248E5" w:rsidRDefault="002248E5" w:rsidP="002248E5">
      <w:pPr>
        <w:pStyle w:val="ListParagraph"/>
        <w:numPr>
          <w:ilvl w:val="0"/>
          <w:numId w:val="42"/>
        </w:numPr>
        <w:shd w:val="clear" w:color="auto" w:fill="FFFFFF"/>
        <w:spacing w:after="120" w:line="360" w:lineRule="auto"/>
        <w:jc w:val="both"/>
        <w:rPr>
          <w:rFonts w:eastAsia="Times New Roman" w:cs="Calibri"/>
          <w:lang w:eastAsia="en-GB"/>
        </w:rPr>
      </w:pPr>
      <w:r w:rsidRPr="002248E5">
        <w:rPr>
          <w:rFonts w:eastAsia="Times New Roman" w:cs="Calibri"/>
          <w:lang w:eastAsia="en-GB"/>
        </w:rPr>
        <w:t xml:space="preserve">Arrangement and organization of the area intended for separate waste </w:t>
      </w:r>
      <w:proofErr w:type="gramStart"/>
      <w:r w:rsidRPr="002248E5">
        <w:rPr>
          <w:rFonts w:eastAsia="Times New Roman" w:cs="Calibri"/>
          <w:lang w:eastAsia="en-GB"/>
        </w:rPr>
        <w:t>collection;</w:t>
      </w:r>
      <w:proofErr w:type="gramEnd"/>
      <w:r w:rsidRPr="002248E5">
        <w:rPr>
          <w:rFonts w:eastAsia="Times New Roman" w:cs="Calibri"/>
          <w:lang w:eastAsia="en-GB"/>
        </w:rPr>
        <w:t xml:space="preserve"> </w:t>
      </w:r>
    </w:p>
    <w:p w14:paraId="4E652BD9" w14:textId="77777777" w:rsidR="002248E5" w:rsidRPr="002248E5" w:rsidRDefault="002248E5" w:rsidP="002248E5">
      <w:pPr>
        <w:pStyle w:val="ListParagraph"/>
        <w:numPr>
          <w:ilvl w:val="0"/>
          <w:numId w:val="42"/>
        </w:numPr>
        <w:shd w:val="clear" w:color="auto" w:fill="FFFFFF"/>
        <w:spacing w:after="120" w:line="360" w:lineRule="auto"/>
        <w:jc w:val="both"/>
        <w:rPr>
          <w:rFonts w:eastAsia="Times New Roman" w:cs="Calibri"/>
          <w:lang w:eastAsia="en-GB"/>
        </w:rPr>
      </w:pPr>
      <w:r w:rsidRPr="002248E5">
        <w:rPr>
          <w:rFonts w:eastAsia="Times New Roman" w:cs="Calibri"/>
          <w:lang w:eastAsia="en-GB"/>
        </w:rPr>
        <w:t xml:space="preserve">Placement of containers for warehouses, toilets, </w:t>
      </w:r>
      <w:proofErr w:type="gramStart"/>
      <w:r w:rsidRPr="002248E5">
        <w:rPr>
          <w:rFonts w:eastAsia="Times New Roman" w:cs="Calibri"/>
          <w:lang w:eastAsia="en-GB"/>
        </w:rPr>
        <w:t>etc.;</w:t>
      </w:r>
      <w:proofErr w:type="gramEnd"/>
      <w:r w:rsidRPr="002248E5">
        <w:rPr>
          <w:rFonts w:eastAsia="Times New Roman" w:cs="Calibri"/>
          <w:lang w:eastAsia="en-GB"/>
        </w:rPr>
        <w:t xml:space="preserve"> </w:t>
      </w:r>
    </w:p>
    <w:p w14:paraId="0B0292CE" w14:textId="77777777" w:rsidR="002248E5" w:rsidRPr="002248E5" w:rsidRDefault="002248E5" w:rsidP="002248E5">
      <w:pPr>
        <w:pStyle w:val="ListParagraph"/>
        <w:numPr>
          <w:ilvl w:val="0"/>
          <w:numId w:val="42"/>
        </w:numPr>
        <w:shd w:val="clear" w:color="auto" w:fill="FFFFFF"/>
        <w:spacing w:after="120" w:line="360" w:lineRule="auto"/>
        <w:jc w:val="both"/>
        <w:rPr>
          <w:rFonts w:eastAsia="Times New Roman" w:cs="Calibri"/>
          <w:lang w:eastAsia="en-GB"/>
        </w:rPr>
      </w:pPr>
      <w:r w:rsidRPr="002248E5">
        <w:rPr>
          <w:rFonts w:eastAsia="Times New Roman" w:cs="Calibri"/>
          <w:lang w:eastAsia="en-GB"/>
        </w:rPr>
        <w:t xml:space="preserve">Utility insurance - electricity, water, wastewater </w:t>
      </w:r>
      <w:proofErr w:type="gramStart"/>
      <w:r w:rsidRPr="002248E5">
        <w:rPr>
          <w:rFonts w:eastAsia="Times New Roman" w:cs="Calibri"/>
          <w:lang w:eastAsia="en-GB"/>
        </w:rPr>
        <w:t>management;</w:t>
      </w:r>
      <w:proofErr w:type="gramEnd"/>
      <w:r w:rsidRPr="002248E5">
        <w:rPr>
          <w:rFonts w:eastAsia="Times New Roman" w:cs="Calibri"/>
          <w:lang w:eastAsia="en-GB"/>
        </w:rPr>
        <w:t xml:space="preserve"> </w:t>
      </w:r>
    </w:p>
    <w:p w14:paraId="6AC65677" w14:textId="77777777" w:rsidR="002248E5" w:rsidRPr="00C33BC5" w:rsidRDefault="002248E5" w:rsidP="002248E5">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 xml:space="preserve">Location of the PSI picket and signaling according to the legal provisions in </w:t>
      </w:r>
      <w:proofErr w:type="gramStart"/>
      <w:r w:rsidRPr="00F66AAB">
        <w:rPr>
          <w:rFonts w:eastAsia="Times New Roman" w:cs="Calibri"/>
          <w:lang w:eastAsia="en-GB"/>
        </w:rPr>
        <w:t>force;</w:t>
      </w:r>
      <w:proofErr w:type="gramEnd"/>
      <w:r w:rsidRPr="00F66AAB">
        <w:rPr>
          <w:rFonts w:eastAsia="Times New Roman" w:cs="Calibri"/>
          <w:lang w:eastAsia="en-GB"/>
        </w:rPr>
        <w:t xml:space="preserve"> </w:t>
      </w:r>
    </w:p>
    <w:p w14:paraId="72F5FFCC" w14:textId="77777777" w:rsidR="002248E5" w:rsidRPr="002248E5" w:rsidRDefault="002248E5" w:rsidP="002248E5">
      <w:pPr>
        <w:pStyle w:val="ListParagraph"/>
        <w:numPr>
          <w:ilvl w:val="0"/>
          <w:numId w:val="42"/>
        </w:numPr>
        <w:shd w:val="clear" w:color="auto" w:fill="FFFFFF"/>
        <w:spacing w:after="120" w:line="360" w:lineRule="auto"/>
        <w:jc w:val="both"/>
        <w:rPr>
          <w:rFonts w:eastAsia="Times New Roman" w:cs="Calibri"/>
          <w:lang w:eastAsia="en-GB"/>
        </w:rPr>
      </w:pPr>
      <w:r w:rsidRPr="002248E5">
        <w:rPr>
          <w:rFonts w:eastAsia="Times New Roman" w:cs="Calibri"/>
          <w:lang w:eastAsia="en-GB"/>
        </w:rPr>
        <w:t xml:space="preserve">Ensuring the illumination of the </w:t>
      </w:r>
      <w:proofErr w:type="gramStart"/>
      <w:r w:rsidRPr="002248E5">
        <w:rPr>
          <w:rFonts w:eastAsia="Times New Roman" w:cs="Calibri"/>
          <w:lang w:eastAsia="en-GB"/>
        </w:rPr>
        <w:t>lens;</w:t>
      </w:r>
      <w:proofErr w:type="gramEnd"/>
      <w:r w:rsidRPr="002248E5">
        <w:rPr>
          <w:rFonts w:eastAsia="Times New Roman" w:cs="Calibri"/>
          <w:lang w:eastAsia="en-GB"/>
        </w:rPr>
        <w:t xml:space="preserve"> </w:t>
      </w:r>
    </w:p>
    <w:p w14:paraId="40EC53D9" w14:textId="55EFFE27" w:rsidR="002248E5" w:rsidRPr="00C33BC5" w:rsidRDefault="002248E5" w:rsidP="002248E5">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Installation of surveillance equipment with CCTV cameras.</w:t>
      </w:r>
    </w:p>
    <w:p w14:paraId="7F3BC28C" w14:textId="77777777" w:rsidR="002248E5" w:rsidRPr="00C33BC5" w:rsidRDefault="002248E5" w:rsidP="002248E5">
      <w:pPr>
        <w:pStyle w:val="ListParagraph"/>
        <w:shd w:val="clear" w:color="auto" w:fill="FFFFFF"/>
        <w:spacing w:after="120" w:line="360" w:lineRule="auto"/>
        <w:jc w:val="both"/>
        <w:rPr>
          <w:rFonts w:eastAsia="Times New Roman" w:cs="Calibri"/>
          <w:lang w:eastAsia="en-GB"/>
        </w:rPr>
      </w:pPr>
    </w:p>
    <w:p w14:paraId="2791759B" w14:textId="77777777" w:rsidR="00705266" w:rsidRPr="002248E5" w:rsidRDefault="00705266" w:rsidP="009D372F">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101" w:name="_Toc198127100"/>
      <w:r w:rsidRPr="00F65A69">
        <w:rPr>
          <w:rFonts w:eastAsia="Times New Roman" w:cs="Times New Roman"/>
          <w:b/>
          <w:bCs/>
          <w:color w:val="00B0F0"/>
          <w:sz w:val="22"/>
          <w:szCs w:val="22"/>
        </w:rPr>
        <w:t>Location of the site organization</w:t>
      </w:r>
      <w:bookmarkEnd w:id="101"/>
    </w:p>
    <w:p w14:paraId="2BA94142" w14:textId="4AC6FE9C" w:rsidR="00B86656" w:rsidRPr="00B86656" w:rsidRDefault="00B86656" w:rsidP="00B86656">
      <w:pPr>
        <w:spacing w:before="120" w:after="120" w:line="360" w:lineRule="auto"/>
        <w:jc w:val="both"/>
        <w:rPr>
          <w:lang w:val="ro-RO" w:eastAsia="es-ES"/>
        </w:rPr>
      </w:pPr>
      <w:r w:rsidRPr="00B86656">
        <w:rPr>
          <w:lang w:eastAsia="es-ES"/>
        </w:rPr>
        <w:t xml:space="preserve">The site organization will be located on </w:t>
      </w:r>
      <w:proofErr w:type="gramStart"/>
      <w:r w:rsidRPr="00B86656">
        <w:rPr>
          <w:lang w:eastAsia="es-ES"/>
        </w:rPr>
        <w:t>the</w:t>
      </w:r>
      <w:proofErr w:type="gramEnd"/>
      <w:r w:rsidRPr="00B86656">
        <w:rPr>
          <w:lang w:eastAsia="es-ES"/>
        </w:rPr>
        <w:t xml:space="preserve"> area related to the investment objective. The spaces intended for site organizations will be located on land areas already tabulated and fenced, during the construction works. The site organization and the storage of materials will be carried out in the project </w:t>
      </w:r>
      <w:proofErr w:type="gramStart"/>
      <w:r w:rsidRPr="00B86656">
        <w:rPr>
          <w:lang w:eastAsia="es-ES"/>
        </w:rPr>
        <w:t>area</w:t>
      </w:r>
      <w:proofErr w:type="gramEnd"/>
      <w:r w:rsidRPr="00B86656">
        <w:rPr>
          <w:lang w:eastAsia="es-ES"/>
        </w:rPr>
        <w:t xml:space="preserve"> and it will not be necessary to occupy additional land areas.</w:t>
      </w:r>
    </w:p>
    <w:p w14:paraId="2AA989D8" w14:textId="79D9D10F" w:rsidR="002248E5" w:rsidRDefault="00B86656" w:rsidP="00B86656">
      <w:pPr>
        <w:spacing w:before="120" w:after="120" w:line="360" w:lineRule="auto"/>
        <w:jc w:val="both"/>
        <w:rPr>
          <w:lang w:val="ro-RO" w:eastAsia="es-ES"/>
        </w:rPr>
      </w:pPr>
      <w:r w:rsidRPr="00B86656">
        <w:rPr>
          <w:lang w:eastAsia="es-ES"/>
        </w:rPr>
        <w:t>The location of the site organizations in the project area is shown in the figure below.</w:t>
      </w:r>
    </w:p>
    <w:p w14:paraId="420D7E1F" w14:textId="77777777" w:rsidR="007D1B5E" w:rsidRDefault="007D1B5E" w:rsidP="00B86656">
      <w:pPr>
        <w:spacing w:before="120" w:after="120" w:line="360" w:lineRule="auto"/>
        <w:jc w:val="both"/>
        <w:rPr>
          <w:lang w:val="ro-RO" w:eastAsia="es-ES"/>
        </w:rPr>
      </w:pPr>
    </w:p>
    <w:p w14:paraId="63C37A78" w14:textId="2BBC29F9" w:rsidR="00E41197" w:rsidRPr="00CF029B" w:rsidRDefault="008B6217" w:rsidP="007D1B5E">
      <w:pPr>
        <w:pStyle w:val="Caption"/>
        <w:spacing w:before="0" w:after="0" w:line="240" w:lineRule="auto"/>
        <w:jc w:val="center"/>
        <w:rPr>
          <w:sz w:val="16"/>
          <w:szCs w:val="16"/>
          <w:lang w:val="ro-RO"/>
        </w:rPr>
      </w:pPr>
      <w:r w:rsidRPr="00CF029B">
        <w:rPr>
          <w:noProof/>
        </w:rPr>
        <w:lastRenderedPageBreak/>
        <w:drawing>
          <wp:inline distT="0" distB="0" distL="0" distR="0" wp14:anchorId="1AB09A84" wp14:editId="09483840">
            <wp:extent cx="6174105" cy="4368165"/>
            <wp:effectExtent l="0" t="0" r="0" b="0"/>
            <wp:docPr id="213979766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174105" cy="4368165"/>
                    </a:xfrm>
                    <a:prstGeom prst="rect">
                      <a:avLst/>
                    </a:prstGeom>
                    <a:noFill/>
                    <a:ln>
                      <a:noFill/>
                    </a:ln>
                  </pic:spPr>
                </pic:pic>
              </a:graphicData>
            </a:graphic>
          </wp:inline>
        </w:drawing>
      </w:r>
    </w:p>
    <w:p w14:paraId="3F8FAB70" w14:textId="385FFAB7" w:rsidR="007D1B5E" w:rsidRPr="00AD0256" w:rsidRDefault="007D1B5E" w:rsidP="007D1B5E">
      <w:pPr>
        <w:pStyle w:val="Caption"/>
        <w:spacing w:before="0" w:after="0" w:line="240" w:lineRule="auto"/>
        <w:jc w:val="center"/>
        <w:rPr>
          <w:sz w:val="16"/>
          <w:szCs w:val="16"/>
          <w:lang w:val="ro-RO"/>
        </w:rPr>
      </w:pPr>
      <w:r w:rsidRPr="00CF029B">
        <w:rPr>
          <w:sz w:val="16"/>
          <w:szCs w:val="16"/>
        </w:rPr>
        <w:t xml:space="preserve">Figure no. </w:t>
      </w:r>
      <w:r w:rsidRPr="00CF029B">
        <w:rPr>
          <w:sz w:val="16"/>
          <w:szCs w:val="16"/>
        </w:rPr>
        <w:fldChar w:fldCharType="begin"/>
      </w:r>
      <w:r w:rsidRPr="00CF029B">
        <w:rPr>
          <w:sz w:val="16"/>
          <w:szCs w:val="16"/>
        </w:rPr>
        <w:instrText xml:space="preserve"> SEQ Figura_nr. \* ARABIC </w:instrText>
      </w:r>
      <w:r w:rsidRPr="00CF029B">
        <w:rPr>
          <w:sz w:val="16"/>
          <w:szCs w:val="16"/>
        </w:rPr>
        <w:fldChar w:fldCharType="separate"/>
      </w:r>
      <w:r w:rsidR="00630BF6">
        <w:rPr>
          <w:noProof/>
          <w:sz w:val="16"/>
          <w:szCs w:val="16"/>
        </w:rPr>
        <w:t>20</w:t>
      </w:r>
      <w:r w:rsidRPr="00CF029B">
        <w:rPr>
          <w:sz w:val="16"/>
          <w:szCs w:val="16"/>
        </w:rPr>
        <w:fldChar w:fldCharType="end"/>
      </w:r>
      <w:r w:rsidRPr="00CF029B">
        <w:rPr>
          <w:sz w:val="16"/>
          <w:szCs w:val="16"/>
        </w:rPr>
        <w:t xml:space="preserve"> Location of site organizations</w:t>
      </w:r>
    </w:p>
    <w:p w14:paraId="74D8FF37" w14:textId="77777777" w:rsidR="00B86656" w:rsidRPr="00B86656" w:rsidRDefault="00B86656" w:rsidP="00B86656">
      <w:pPr>
        <w:spacing w:before="120" w:after="120" w:line="360" w:lineRule="auto"/>
        <w:jc w:val="both"/>
        <w:rPr>
          <w:lang w:val="ro-RO" w:eastAsia="es-ES"/>
        </w:rPr>
      </w:pPr>
    </w:p>
    <w:p w14:paraId="1A8081D3" w14:textId="77777777" w:rsidR="00705266" w:rsidRPr="00E41197" w:rsidRDefault="00705266" w:rsidP="009D372F">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102" w:name="_Toc198127101"/>
      <w:r w:rsidRPr="00912C99">
        <w:rPr>
          <w:rFonts w:eastAsia="Times New Roman" w:cs="Times New Roman"/>
          <w:b/>
          <w:bCs/>
          <w:color w:val="00B0F0"/>
          <w:sz w:val="22"/>
          <w:szCs w:val="22"/>
        </w:rPr>
        <w:t>Description of the environmental impact of the site organization works</w:t>
      </w:r>
      <w:bookmarkEnd w:id="102"/>
    </w:p>
    <w:p w14:paraId="7B9ED308" w14:textId="77777777" w:rsidR="00C6542C" w:rsidRDefault="00E41197" w:rsidP="00C6542C">
      <w:pPr>
        <w:shd w:val="clear" w:color="auto" w:fill="FFFFFF"/>
        <w:spacing w:after="120" w:line="360" w:lineRule="auto"/>
        <w:jc w:val="both"/>
        <w:rPr>
          <w:lang w:val="ro-RO" w:eastAsia="es-ES"/>
        </w:rPr>
      </w:pPr>
      <w:r w:rsidRPr="00C6542C">
        <w:rPr>
          <w:lang w:eastAsia="es-ES"/>
        </w:rPr>
        <w:t xml:space="preserve">The potential impact generated by the realization and functioning of the site organizations can be manifested by: </w:t>
      </w:r>
    </w:p>
    <w:p w14:paraId="4C4C7FCB" w14:textId="1F6187AE" w:rsidR="00810264" w:rsidRPr="00C33BC5" w:rsidRDefault="00E41197" w:rsidP="00C6542C">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 xml:space="preserve">Temporary occupation of land areas. The impact is direct and temporary, and the temporarily occupied areas will be reduced to the minimum </w:t>
      </w:r>
      <w:proofErr w:type="gramStart"/>
      <w:r w:rsidRPr="00F66AAB">
        <w:rPr>
          <w:rFonts w:eastAsia="Times New Roman" w:cs="Calibri"/>
          <w:lang w:eastAsia="en-GB"/>
        </w:rPr>
        <w:t>necessary;</w:t>
      </w:r>
      <w:proofErr w:type="gramEnd"/>
      <w:r w:rsidRPr="00F66AAB">
        <w:rPr>
          <w:rFonts w:eastAsia="Times New Roman" w:cs="Calibri"/>
          <w:lang w:eastAsia="en-GB"/>
        </w:rPr>
        <w:t xml:space="preserve"> </w:t>
      </w:r>
    </w:p>
    <w:p w14:paraId="5119A857" w14:textId="1E4A69C2" w:rsidR="00C6542C" w:rsidRPr="00C33BC5" w:rsidRDefault="00E41197" w:rsidP="00C6542C">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The impact on the environmental factors water, air</w:t>
      </w:r>
      <w:proofErr w:type="gramStart"/>
      <w:r w:rsidRPr="00F66AAB">
        <w:rPr>
          <w:rFonts w:eastAsia="Times New Roman" w:cs="Calibri"/>
          <w:lang w:eastAsia="en-GB"/>
        </w:rPr>
        <w:t>, soil</w:t>
      </w:r>
      <w:proofErr w:type="gramEnd"/>
      <w:r w:rsidRPr="00F66AAB">
        <w:rPr>
          <w:rFonts w:eastAsia="Times New Roman" w:cs="Calibri"/>
          <w:lang w:eastAsia="en-GB"/>
        </w:rPr>
        <w:t xml:space="preserve"> can be estimated as direct/indirect, depending on the nature of the pollutant and the local manifestation. The magnitude of the impact is low considering the scale of the </w:t>
      </w:r>
      <w:proofErr w:type="gramStart"/>
      <w:r w:rsidRPr="00F66AAB">
        <w:rPr>
          <w:rFonts w:eastAsia="Times New Roman" w:cs="Calibri"/>
          <w:lang w:eastAsia="en-GB"/>
        </w:rPr>
        <w:t>works</w:t>
      </w:r>
      <w:proofErr w:type="gramEnd"/>
      <w:r w:rsidRPr="00F66AAB">
        <w:rPr>
          <w:rFonts w:eastAsia="Times New Roman" w:cs="Calibri"/>
          <w:lang w:eastAsia="en-GB"/>
        </w:rPr>
        <w:t xml:space="preserve"> and the small number of machines involved in the execution of the </w:t>
      </w:r>
      <w:proofErr w:type="gramStart"/>
      <w:r w:rsidRPr="00F66AAB">
        <w:rPr>
          <w:rFonts w:eastAsia="Times New Roman" w:cs="Calibri"/>
          <w:lang w:eastAsia="en-GB"/>
        </w:rPr>
        <w:t>project;</w:t>
      </w:r>
      <w:proofErr w:type="gramEnd"/>
      <w:r w:rsidRPr="00F66AAB">
        <w:rPr>
          <w:rFonts w:eastAsia="Times New Roman" w:cs="Calibri"/>
          <w:lang w:eastAsia="en-GB"/>
        </w:rPr>
        <w:t xml:space="preserve"> </w:t>
      </w:r>
    </w:p>
    <w:p w14:paraId="7C8365C4" w14:textId="506BC2B6" w:rsidR="00E41197" w:rsidRPr="00C33BC5" w:rsidRDefault="00E41197" w:rsidP="00C6542C">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 xml:space="preserve">Noise pollution manifests itself directly at the stage of execution of the works (see chapters 6 and 7 of the memorandum), over a limited </w:t>
      </w:r>
      <w:proofErr w:type="gramStart"/>
      <w:r w:rsidRPr="00F66AAB">
        <w:rPr>
          <w:rFonts w:eastAsia="Times New Roman" w:cs="Calibri"/>
          <w:lang w:eastAsia="en-GB"/>
        </w:rPr>
        <w:t>period of time</w:t>
      </w:r>
      <w:proofErr w:type="gramEnd"/>
      <w:r w:rsidRPr="00F66AAB">
        <w:rPr>
          <w:rFonts w:eastAsia="Times New Roman" w:cs="Calibri"/>
          <w:lang w:eastAsia="en-GB"/>
        </w:rPr>
        <w:t xml:space="preserve">. </w:t>
      </w:r>
      <w:proofErr w:type="gramStart"/>
      <w:r w:rsidRPr="00F66AAB">
        <w:rPr>
          <w:rFonts w:eastAsia="Times New Roman" w:cs="Calibri"/>
          <w:lang w:eastAsia="en-GB"/>
        </w:rPr>
        <w:t>Taking into account</w:t>
      </w:r>
      <w:proofErr w:type="gramEnd"/>
      <w:r w:rsidRPr="00F66AAB">
        <w:rPr>
          <w:rFonts w:eastAsia="Times New Roman" w:cs="Calibri"/>
          <w:lang w:eastAsia="en-GB"/>
        </w:rPr>
        <w:t xml:space="preserve"> the small scale of the works and the short duration of the execution phase, it is estimated that the sensitive receivers will not be significantly affected by the noise produced during the construction works. During the operating period, noise pollution is limited to low values that occur during maintenance work.</w:t>
      </w:r>
    </w:p>
    <w:p w14:paraId="3655E9A9" w14:textId="57E41127" w:rsidR="00E41197" w:rsidRDefault="00E41197" w:rsidP="00E41197">
      <w:pPr>
        <w:spacing w:before="120" w:after="120" w:line="360" w:lineRule="auto"/>
        <w:jc w:val="both"/>
        <w:rPr>
          <w:lang w:val="ro-RO" w:eastAsia="es-ES"/>
        </w:rPr>
      </w:pPr>
      <w:r w:rsidRPr="00E41197">
        <w:rPr>
          <w:lang w:eastAsia="es-ES"/>
        </w:rPr>
        <w:t>Within the organization of the construction site, there will be no facilities for the preparation of construction materials, which will constitute fixed sources of atmospheric pollutants.</w:t>
      </w:r>
    </w:p>
    <w:p w14:paraId="7E1777D1" w14:textId="77777777" w:rsidR="00A67004" w:rsidRDefault="00A67004" w:rsidP="00E41197">
      <w:pPr>
        <w:spacing w:before="120" w:after="120" w:line="360" w:lineRule="auto"/>
        <w:jc w:val="both"/>
        <w:rPr>
          <w:lang w:val="ro-RO" w:eastAsia="es-ES"/>
        </w:rPr>
      </w:pPr>
    </w:p>
    <w:p w14:paraId="6639A4B0" w14:textId="77777777" w:rsidR="00A67004" w:rsidRPr="00E41197" w:rsidRDefault="00A67004" w:rsidP="00E41197">
      <w:pPr>
        <w:spacing w:before="120" w:after="120" w:line="360" w:lineRule="auto"/>
        <w:jc w:val="both"/>
        <w:rPr>
          <w:lang w:val="ro-RO" w:eastAsia="es-ES"/>
        </w:rPr>
      </w:pPr>
    </w:p>
    <w:p w14:paraId="583C6DE2" w14:textId="77777777" w:rsidR="00705266" w:rsidRPr="00EA79FF" w:rsidRDefault="00705266" w:rsidP="009D372F">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103" w:name="_Toc198127102"/>
      <w:r w:rsidRPr="00257D34">
        <w:rPr>
          <w:rFonts w:eastAsia="Times New Roman" w:cs="Times New Roman"/>
          <w:b/>
          <w:bCs/>
          <w:color w:val="00B0F0"/>
          <w:sz w:val="22"/>
          <w:szCs w:val="22"/>
        </w:rPr>
        <w:t xml:space="preserve">Sources of pollutants and installations for the retention, discharge and dispersion of pollutants in the environment during site </w:t>
      </w:r>
      <w:proofErr w:type="spellStart"/>
      <w:r w:rsidRPr="00257D34">
        <w:rPr>
          <w:rFonts w:eastAsia="Times New Roman" w:cs="Times New Roman"/>
          <w:b/>
          <w:bCs/>
          <w:color w:val="00B0F0"/>
          <w:sz w:val="22"/>
          <w:szCs w:val="22"/>
        </w:rPr>
        <w:t>organisation</w:t>
      </w:r>
      <w:bookmarkEnd w:id="103"/>
      <w:proofErr w:type="spellEnd"/>
    </w:p>
    <w:p w14:paraId="5A7C42DF" w14:textId="77777777" w:rsidR="00EA79FF" w:rsidRPr="00EA79FF" w:rsidRDefault="00EA79FF" w:rsidP="00EA79FF">
      <w:pPr>
        <w:spacing w:before="120" w:after="120" w:line="360" w:lineRule="auto"/>
        <w:jc w:val="both"/>
        <w:rPr>
          <w:lang w:val="ro-RO" w:eastAsia="es-ES"/>
        </w:rPr>
      </w:pPr>
      <w:r w:rsidRPr="00EA79FF">
        <w:rPr>
          <w:lang w:eastAsia="es-ES"/>
        </w:rPr>
        <w:t xml:space="preserve">During the execution of the works, the construction site is characterized by heavy traffic that causes emissions of pollutants into the atmosphere resulting either from the combustion of fuels (CO, CO2, NOx, SO2, suspended particles) or from the entrainment of dust from the roads and tire wear that generates </w:t>
      </w:r>
      <w:proofErr w:type="spellStart"/>
      <w:r w:rsidRPr="00EA79FF">
        <w:rPr>
          <w:lang w:eastAsia="es-ES"/>
        </w:rPr>
        <w:t>sedimentable</w:t>
      </w:r>
      <w:proofErr w:type="spellEnd"/>
      <w:r w:rsidRPr="00EA79FF">
        <w:rPr>
          <w:lang w:eastAsia="es-ES"/>
        </w:rPr>
        <w:t xml:space="preserve"> dust.</w:t>
      </w:r>
    </w:p>
    <w:p w14:paraId="6C1E43F2" w14:textId="77777777" w:rsidR="00EA79FF" w:rsidRPr="00EA79FF" w:rsidRDefault="00EA79FF" w:rsidP="00EA79FF">
      <w:pPr>
        <w:spacing w:before="120" w:after="120" w:line="360" w:lineRule="auto"/>
        <w:jc w:val="both"/>
        <w:rPr>
          <w:lang w:val="ro-RO" w:eastAsia="es-ES"/>
        </w:rPr>
      </w:pPr>
      <w:r w:rsidRPr="00EA79FF">
        <w:rPr>
          <w:lang w:eastAsia="es-ES"/>
        </w:rPr>
        <w:t xml:space="preserve">The activities in the organization of the site are not sources of pollution for surface and groundwater. The fecal-household wastewater generated on the site will be collected in the ecological toilets, which will be periodically emptied by authorized operators. Following the execution phase, no technological wastewater will be </w:t>
      </w:r>
      <w:proofErr w:type="gramStart"/>
      <w:r w:rsidRPr="00EA79FF">
        <w:rPr>
          <w:lang w:eastAsia="es-ES"/>
        </w:rPr>
        <w:t>generated</w:t>
      </w:r>
      <w:proofErr w:type="gramEnd"/>
      <w:r w:rsidRPr="00EA79FF">
        <w:rPr>
          <w:lang w:eastAsia="es-ES"/>
        </w:rPr>
        <w:t xml:space="preserve"> and no contaminants will be used.</w:t>
      </w:r>
    </w:p>
    <w:p w14:paraId="7CC9DA1D" w14:textId="60217A12" w:rsidR="00EA79FF" w:rsidRPr="00EA79FF" w:rsidRDefault="00EA79FF" w:rsidP="00EA79FF">
      <w:pPr>
        <w:spacing w:before="120" w:after="120" w:line="360" w:lineRule="auto"/>
        <w:jc w:val="both"/>
        <w:rPr>
          <w:lang w:val="ro-RO" w:eastAsia="es-ES"/>
        </w:rPr>
      </w:pPr>
      <w:r w:rsidRPr="00EA79FF">
        <w:rPr>
          <w:lang w:eastAsia="es-ES"/>
        </w:rPr>
        <w:t>Potential sources of soil and groundwater pollutants can be improper storage of waste, raw materials and materials, as well as accidental leakage of petroleum products from means of transport and machinery or wastewater leakage due to leakage.</w:t>
      </w:r>
    </w:p>
    <w:p w14:paraId="2D29DE0F" w14:textId="77777777" w:rsidR="00705266" w:rsidRPr="00783FEE" w:rsidRDefault="00705266" w:rsidP="009D372F">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104" w:name="_Toc198127103"/>
      <w:r w:rsidRPr="00705266">
        <w:rPr>
          <w:rFonts w:eastAsia="Times New Roman" w:cs="Times New Roman"/>
          <w:b/>
          <w:bCs/>
          <w:color w:val="00B0F0"/>
          <w:sz w:val="22"/>
          <w:szCs w:val="22"/>
        </w:rPr>
        <w:t>Facilities and measures provided for the control of pollutant emissions into the environment</w:t>
      </w:r>
      <w:bookmarkEnd w:id="104"/>
    </w:p>
    <w:p w14:paraId="60692743" w14:textId="77777777" w:rsidR="00225E76" w:rsidRDefault="00225E76" w:rsidP="00E7000E">
      <w:pPr>
        <w:spacing w:before="120" w:after="120" w:line="360" w:lineRule="auto"/>
        <w:jc w:val="both"/>
        <w:rPr>
          <w:rFonts w:asciiTheme="minorHAnsi" w:hAnsiTheme="minorHAnsi" w:cs="Arial"/>
          <w:noProof/>
          <w:color w:val="000000"/>
          <w:lang w:val="ro-RO"/>
        </w:rPr>
      </w:pPr>
      <w:r w:rsidRPr="00225E76">
        <w:rPr>
          <w:rFonts w:asciiTheme="minorHAnsi" w:hAnsiTheme="minorHAnsi" w:cs="Arial"/>
          <w:noProof/>
          <w:color w:val="000000"/>
        </w:rPr>
        <w:t xml:space="preserve">For the control of emissions into the environment, depending on the facilities that will be located in the site organization and the location and characteristics of the chosen sites, the following will be ensured: </w:t>
      </w:r>
    </w:p>
    <w:p w14:paraId="4A59F28C" w14:textId="77777777" w:rsidR="00225E76" w:rsidRPr="00C33BC5" w:rsidRDefault="00225E76" w:rsidP="00225E76">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 xml:space="preserve">Ecological toilets for the management of fecal-domestic </w:t>
      </w:r>
      <w:proofErr w:type="gramStart"/>
      <w:r w:rsidRPr="00F66AAB">
        <w:rPr>
          <w:rFonts w:eastAsia="Times New Roman" w:cs="Calibri"/>
          <w:lang w:eastAsia="en-GB"/>
        </w:rPr>
        <w:t>wastewater;</w:t>
      </w:r>
      <w:proofErr w:type="gramEnd"/>
      <w:r w:rsidRPr="00F66AAB">
        <w:rPr>
          <w:rFonts w:eastAsia="Times New Roman" w:cs="Calibri"/>
          <w:lang w:eastAsia="en-GB"/>
        </w:rPr>
        <w:t xml:space="preserve"> </w:t>
      </w:r>
    </w:p>
    <w:p w14:paraId="54BC4D78" w14:textId="77777777" w:rsidR="00225E76" w:rsidRPr="00C33BC5" w:rsidRDefault="00225E76" w:rsidP="00225E76">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 xml:space="preserve">The storage of materials, raw materials and waste that can lead to the appearance of pollutants for soil and groundwater will be carried out exclusively on impermeable surfaces specially designed for this </w:t>
      </w:r>
      <w:proofErr w:type="gramStart"/>
      <w:r w:rsidRPr="00F66AAB">
        <w:rPr>
          <w:rFonts w:eastAsia="Times New Roman" w:cs="Calibri"/>
          <w:lang w:eastAsia="en-GB"/>
        </w:rPr>
        <w:t>purpose;</w:t>
      </w:r>
      <w:proofErr w:type="gramEnd"/>
      <w:r w:rsidRPr="00F66AAB">
        <w:rPr>
          <w:rFonts w:eastAsia="Times New Roman" w:cs="Calibri"/>
          <w:lang w:eastAsia="en-GB"/>
        </w:rPr>
        <w:t xml:space="preserve"> </w:t>
      </w:r>
    </w:p>
    <w:p w14:paraId="1E8F53AC" w14:textId="77BACFA1" w:rsidR="00603C87" w:rsidRPr="00C33BC5" w:rsidRDefault="00225E76" w:rsidP="00225E76">
      <w:pPr>
        <w:pStyle w:val="ListParagraph"/>
        <w:numPr>
          <w:ilvl w:val="0"/>
          <w:numId w:val="42"/>
        </w:numPr>
        <w:shd w:val="clear" w:color="auto" w:fill="FFFFFF"/>
        <w:spacing w:after="120" w:line="360" w:lineRule="auto"/>
        <w:jc w:val="both"/>
        <w:rPr>
          <w:rFonts w:eastAsia="Times New Roman" w:cs="Calibri"/>
          <w:lang w:eastAsia="en-GB"/>
        </w:rPr>
      </w:pPr>
      <w:r w:rsidRPr="00F66AAB">
        <w:rPr>
          <w:rFonts w:eastAsia="Times New Roman" w:cs="Calibri"/>
          <w:lang w:eastAsia="en-GB"/>
        </w:rPr>
        <w:t>For the organization of the construction site, waste bins and 1 fully equipped P.S.I. picket were provided.</w:t>
      </w:r>
    </w:p>
    <w:p w14:paraId="501ABF87" w14:textId="77777777" w:rsidR="00225E76" w:rsidRPr="00C33BC5" w:rsidRDefault="00225E76" w:rsidP="00225E76">
      <w:pPr>
        <w:shd w:val="clear" w:color="auto" w:fill="FFFFFF"/>
        <w:spacing w:after="120" w:line="360" w:lineRule="auto"/>
        <w:jc w:val="both"/>
        <w:rPr>
          <w:rFonts w:eastAsia="Times New Roman" w:cs="Calibri"/>
          <w:lang w:eastAsia="en-GB"/>
        </w:rPr>
      </w:pPr>
    </w:p>
    <w:p w14:paraId="6BA7C627" w14:textId="77777777" w:rsidR="00225E76" w:rsidRPr="00C33BC5" w:rsidRDefault="00225E76" w:rsidP="00225E76">
      <w:pPr>
        <w:shd w:val="clear" w:color="auto" w:fill="FFFFFF"/>
        <w:spacing w:after="120" w:line="360" w:lineRule="auto"/>
        <w:jc w:val="both"/>
        <w:rPr>
          <w:rFonts w:eastAsia="Times New Roman" w:cs="Calibri"/>
          <w:lang w:eastAsia="en-GB"/>
        </w:rPr>
      </w:pPr>
    </w:p>
    <w:p w14:paraId="76FCAECB" w14:textId="77777777" w:rsidR="00225E76" w:rsidRPr="00C33BC5" w:rsidRDefault="00225E76" w:rsidP="00225E76">
      <w:pPr>
        <w:shd w:val="clear" w:color="auto" w:fill="FFFFFF"/>
        <w:spacing w:after="120" w:line="360" w:lineRule="auto"/>
        <w:jc w:val="both"/>
        <w:rPr>
          <w:rFonts w:eastAsia="Times New Roman" w:cs="Calibri"/>
          <w:lang w:eastAsia="en-GB"/>
        </w:rPr>
      </w:pPr>
    </w:p>
    <w:p w14:paraId="0D761485" w14:textId="77777777" w:rsidR="00225E76" w:rsidRPr="00C33BC5" w:rsidRDefault="00225E76" w:rsidP="00225E76">
      <w:pPr>
        <w:shd w:val="clear" w:color="auto" w:fill="FFFFFF"/>
        <w:spacing w:after="120" w:line="360" w:lineRule="auto"/>
        <w:jc w:val="both"/>
        <w:rPr>
          <w:rFonts w:eastAsia="Times New Roman" w:cs="Calibri"/>
          <w:lang w:eastAsia="en-GB"/>
        </w:rPr>
      </w:pPr>
    </w:p>
    <w:p w14:paraId="61D83D7E" w14:textId="77777777" w:rsidR="00225E76" w:rsidRPr="00C33BC5" w:rsidRDefault="00225E76" w:rsidP="00225E76">
      <w:pPr>
        <w:shd w:val="clear" w:color="auto" w:fill="FFFFFF"/>
        <w:spacing w:after="120" w:line="360" w:lineRule="auto"/>
        <w:jc w:val="both"/>
        <w:rPr>
          <w:rFonts w:eastAsia="Times New Roman" w:cs="Calibri"/>
          <w:lang w:eastAsia="en-GB"/>
        </w:rPr>
      </w:pPr>
    </w:p>
    <w:p w14:paraId="3B45A973" w14:textId="77777777" w:rsidR="00225E76" w:rsidRPr="00C33BC5" w:rsidRDefault="00225E76" w:rsidP="00225E76">
      <w:pPr>
        <w:shd w:val="clear" w:color="auto" w:fill="FFFFFF"/>
        <w:spacing w:after="120" w:line="360" w:lineRule="auto"/>
        <w:jc w:val="both"/>
        <w:rPr>
          <w:rFonts w:eastAsia="Times New Roman" w:cs="Calibri"/>
          <w:lang w:eastAsia="en-GB"/>
        </w:rPr>
      </w:pPr>
    </w:p>
    <w:p w14:paraId="3D319B32" w14:textId="77777777" w:rsidR="00225E76" w:rsidRPr="00C33BC5" w:rsidRDefault="00225E76" w:rsidP="00225E76">
      <w:pPr>
        <w:shd w:val="clear" w:color="auto" w:fill="FFFFFF"/>
        <w:spacing w:after="120" w:line="360" w:lineRule="auto"/>
        <w:jc w:val="both"/>
        <w:rPr>
          <w:rFonts w:eastAsia="Times New Roman" w:cs="Calibri"/>
          <w:lang w:eastAsia="en-GB"/>
        </w:rPr>
      </w:pPr>
    </w:p>
    <w:p w14:paraId="6A78FD8E" w14:textId="77777777" w:rsidR="00225E76" w:rsidRPr="00C33BC5" w:rsidRDefault="00225E76" w:rsidP="00225E76">
      <w:pPr>
        <w:shd w:val="clear" w:color="auto" w:fill="FFFFFF"/>
        <w:spacing w:after="120" w:line="360" w:lineRule="auto"/>
        <w:jc w:val="both"/>
        <w:rPr>
          <w:rFonts w:eastAsia="Times New Roman" w:cs="Calibri"/>
          <w:lang w:eastAsia="en-GB"/>
        </w:rPr>
      </w:pPr>
    </w:p>
    <w:p w14:paraId="5F7EF6BC" w14:textId="77777777" w:rsidR="00A67004" w:rsidRPr="00C33BC5" w:rsidRDefault="00A67004" w:rsidP="00225E76">
      <w:pPr>
        <w:shd w:val="clear" w:color="auto" w:fill="FFFFFF"/>
        <w:spacing w:after="120" w:line="360" w:lineRule="auto"/>
        <w:jc w:val="both"/>
        <w:rPr>
          <w:rFonts w:eastAsia="Times New Roman" w:cs="Calibri"/>
          <w:lang w:eastAsia="en-GB"/>
        </w:rPr>
      </w:pPr>
    </w:p>
    <w:p w14:paraId="1B3A3DB1" w14:textId="77777777" w:rsidR="00A67004" w:rsidRPr="00C33BC5" w:rsidRDefault="00A67004" w:rsidP="00225E76">
      <w:pPr>
        <w:shd w:val="clear" w:color="auto" w:fill="FFFFFF"/>
        <w:spacing w:after="120" w:line="360" w:lineRule="auto"/>
        <w:jc w:val="both"/>
        <w:rPr>
          <w:rFonts w:eastAsia="Times New Roman" w:cs="Calibri"/>
          <w:lang w:eastAsia="en-GB"/>
        </w:rPr>
      </w:pPr>
    </w:p>
    <w:p w14:paraId="2ECBDF46" w14:textId="77777777" w:rsidR="00A67004" w:rsidRPr="00C33BC5" w:rsidRDefault="00A67004" w:rsidP="00225E76">
      <w:pPr>
        <w:shd w:val="clear" w:color="auto" w:fill="FFFFFF"/>
        <w:spacing w:after="120" w:line="360" w:lineRule="auto"/>
        <w:jc w:val="both"/>
        <w:rPr>
          <w:rFonts w:eastAsia="Times New Roman" w:cs="Calibri"/>
          <w:lang w:eastAsia="en-GB"/>
        </w:rPr>
      </w:pPr>
    </w:p>
    <w:p w14:paraId="2C9F0556" w14:textId="77777777" w:rsidR="00A67004" w:rsidRPr="00C33BC5" w:rsidRDefault="00A67004" w:rsidP="00225E76">
      <w:pPr>
        <w:shd w:val="clear" w:color="auto" w:fill="FFFFFF"/>
        <w:spacing w:after="120" w:line="360" w:lineRule="auto"/>
        <w:jc w:val="both"/>
        <w:rPr>
          <w:rFonts w:eastAsia="Times New Roman" w:cs="Calibri"/>
          <w:lang w:eastAsia="en-GB"/>
        </w:rPr>
      </w:pPr>
    </w:p>
    <w:p w14:paraId="468DB9EB" w14:textId="6ED92BAC" w:rsidR="00D04757" w:rsidRPr="00D4413F" w:rsidRDefault="00473732" w:rsidP="009D372F">
      <w:pPr>
        <w:pStyle w:val="Heading1"/>
        <w:keepLines w:val="0"/>
        <w:numPr>
          <w:ilvl w:val="0"/>
          <w:numId w:val="14"/>
        </w:numPr>
        <w:suppressAutoHyphens w:val="0"/>
        <w:spacing w:before="240" w:after="240" w:line="360" w:lineRule="auto"/>
        <w:ind w:left="720" w:hanging="11"/>
        <w:contextualSpacing w:val="0"/>
        <w:jc w:val="both"/>
        <w:rPr>
          <w:rFonts w:eastAsia="Times New Roman" w:cs="Arial"/>
          <w:b/>
          <w:color w:val="00B0F0"/>
          <w:lang w:val="ro-RO" w:eastAsia="da-DK"/>
        </w:rPr>
      </w:pPr>
      <w:bookmarkStart w:id="105" w:name="_Toc198127104"/>
      <w:r>
        <w:rPr>
          <w:rFonts w:eastAsia="Times New Roman" w:cs="Arial"/>
          <w:b/>
          <w:color w:val="00B0F0"/>
          <w:lang w:eastAsia="da-DK"/>
        </w:rPr>
        <w:t>Site restoration works upon completion of the investment, in case of accidents and/or cessation of activity, to the extent that this information is available</w:t>
      </w:r>
      <w:bookmarkEnd w:id="105"/>
    </w:p>
    <w:p w14:paraId="43A49C21" w14:textId="51CE4748" w:rsidR="00052E95" w:rsidRPr="00756CB8" w:rsidRDefault="00CD0EC8" w:rsidP="009D372F">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106" w:name="_Toc198127105"/>
      <w:r w:rsidRPr="00CD0EC8">
        <w:rPr>
          <w:rFonts w:eastAsia="Times New Roman" w:cs="Times New Roman"/>
          <w:b/>
          <w:bCs/>
          <w:color w:val="00B0F0"/>
          <w:sz w:val="22"/>
          <w:szCs w:val="22"/>
        </w:rPr>
        <w:t>Proposed works for the restoration of the site at the completion of the investment, in case of accidents and/</w:t>
      </w:r>
      <w:proofErr w:type="gramStart"/>
      <w:r w:rsidRPr="00CD0EC8">
        <w:rPr>
          <w:rFonts w:eastAsia="Times New Roman" w:cs="Times New Roman"/>
          <w:b/>
          <w:bCs/>
          <w:color w:val="00B0F0"/>
          <w:sz w:val="22"/>
          <w:szCs w:val="22"/>
        </w:rPr>
        <w:t>or at</w:t>
      </w:r>
      <w:proofErr w:type="gramEnd"/>
      <w:r w:rsidRPr="00CD0EC8">
        <w:rPr>
          <w:rFonts w:eastAsia="Times New Roman" w:cs="Times New Roman"/>
          <w:b/>
          <w:bCs/>
          <w:color w:val="00B0F0"/>
          <w:sz w:val="22"/>
          <w:szCs w:val="22"/>
        </w:rPr>
        <w:t xml:space="preserve"> the cessation of the activity</w:t>
      </w:r>
      <w:bookmarkEnd w:id="106"/>
    </w:p>
    <w:p w14:paraId="017265D7" w14:textId="77777777" w:rsidR="00756CB8" w:rsidRPr="00756CB8" w:rsidRDefault="00756CB8" w:rsidP="00756CB8">
      <w:pPr>
        <w:spacing w:before="120" w:after="120" w:line="360" w:lineRule="auto"/>
        <w:jc w:val="both"/>
        <w:rPr>
          <w:lang w:val="ro-RO" w:eastAsia="es-ES"/>
        </w:rPr>
      </w:pPr>
      <w:r w:rsidRPr="00756CB8">
        <w:rPr>
          <w:lang w:eastAsia="es-ES"/>
        </w:rPr>
        <w:t>Upon completion of the wind farm execution works, the unoccupied land will be returned to the agricultural circuit.</w:t>
      </w:r>
    </w:p>
    <w:p w14:paraId="4B851DB3" w14:textId="3E0E6779" w:rsidR="00756CB8" w:rsidRPr="00756CB8" w:rsidRDefault="00756CB8" w:rsidP="00756CB8">
      <w:pPr>
        <w:spacing w:before="120" w:after="120" w:line="360" w:lineRule="auto"/>
        <w:jc w:val="both"/>
        <w:rPr>
          <w:lang w:val="ro-RO" w:eastAsia="es-ES"/>
        </w:rPr>
      </w:pPr>
      <w:r w:rsidRPr="00756CB8">
        <w:rPr>
          <w:lang w:eastAsia="es-ES"/>
        </w:rPr>
        <w:t>Upon completion of the construction works, the contractor will ensure the restoration of the natural framework of the temporarily occupied areas. The areas affected by the construction works will be brought to a state that ensures the landscape integration of the elements subject to restoration works. These works will be carried out by sanitizing the area (completely removing the waste resulting from the specific activities of the work fronts, including household waste). The restoration works have both the purpose of ensuring the landscape restoration of the affected areas, and that of reducing the risk of entry and installation of invasive alien plant species on the affected areas, which would endanger the areas in the vicinity of the proposed project.</w:t>
      </w:r>
    </w:p>
    <w:p w14:paraId="77034708" w14:textId="6E5EAEAB" w:rsidR="00052E95" w:rsidRPr="001B1234" w:rsidRDefault="00110D2F" w:rsidP="009D372F">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107" w:name="_Toc198127106"/>
      <w:r w:rsidRPr="00110D2F">
        <w:rPr>
          <w:rFonts w:eastAsia="Times New Roman" w:cs="Times New Roman"/>
          <w:b/>
          <w:bCs/>
          <w:color w:val="00B0F0"/>
          <w:sz w:val="22"/>
          <w:szCs w:val="22"/>
        </w:rPr>
        <w:t>Aspects of prevention and response to accidental pollution cases (Plan of Accidental Pollution Response Measures and Provision of Necessary Means)</w:t>
      </w:r>
      <w:bookmarkEnd w:id="107"/>
    </w:p>
    <w:p w14:paraId="5AF92F6D" w14:textId="4ED3F492" w:rsidR="001B1234" w:rsidRDefault="001B1234" w:rsidP="001B1234">
      <w:pPr>
        <w:spacing w:before="120" w:after="120" w:line="360" w:lineRule="auto"/>
        <w:jc w:val="both"/>
        <w:rPr>
          <w:lang w:val="ro-RO" w:eastAsia="es-ES"/>
        </w:rPr>
      </w:pPr>
      <w:r w:rsidRPr="001B1234">
        <w:rPr>
          <w:lang w:eastAsia="es-ES"/>
        </w:rPr>
        <w:t xml:space="preserve">In case of accidental pollution, action will be taken according to the procedures established in the Plan for the prevention and </w:t>
      </w:r>
      <w:proofErr w:type="gramStart"/>
      <w:r w:rsidRPr="001B1234">
        <w:rPr>
          <w:lang w:eastAsia="es-ES"/>
        </w:rPr>
        <w:t>combating</w:t>
      </w:r>
      <w:proofErr w:type="gramEnd"/>
      <w:r w:rsidRPr="001B1234">
        <w:rPr>
          <w:lang w:eastAsia="es-ES"/>
        </w:rPr>
        <w:t xml:space="preserve"> of accidental pollution related to the construction site. The plan for preventing and combating accidental pollution on the construction site will be drawn up by the Contractor according to Order no. 278/1997 and will </w:t>
      </w:r>
      <w:proofErr w:type="gramStart"/>
      <w:r w:rsidRPr="001B1234">
        <w:rPr>
          <w:lang w:eastAsia="es-ES"/>
        </w:rPr>
        <w:t>inventory</w:t>
      </w:r>
      <w:proofErr w:type="gramEnd"/>
      <w:r w:rsidRPr="001B1234">
        <w:rPr>
          <w:lang w:eastAsia="es-ES"/>
        </w:rPr>
        <w:t xml:space="preserve"> and specify the activities, places and installations from which accidental pollution may originate. The plan will establish a set of clear measures and procedures for intervention in case of accidental pollution, as well as the attributions of the </w:t>
      </w:r>
      <w:proofErr w:type="gramStart"/>
      <w:r w:rsidRPr="001B1234">
        <w:rPr>
          <w:lang w:eastAsia="es-ES"/>
        </w:rPr>
        <w:t>responsible persons</w:t>
      </w:r>
      <w:proofErr w:type="gramEnd"/>
      <w:r w:rsidRPr="001B1234">
        <w:rPr>
          <w:lang w:eastAsia="es-ES"/>
        </w:rPr>
        <w:t xml:space="preserve"> nominated in the intervention team.</w:t>
      </w:r>
    </w:p>
    <w:p w14:paraId="3F1C96EE" w14:textId="77777777" w:rsidR="00F507F8" w:rsidRPr="00F66AAB" w:rsidRDefault="00F507F8" w:rsidP="00F507F8">
      <w:pPr>
        <w:pStyle w:val="ListParagraph"/>
        <w:numPr>
          <w:ilvl w:val="0"/>
          <w:numId w:val="42"/>
        </w:numPr>
        <w:shd w:val="clear" w:color="auto" w:fill="FFFFFF"/>
        <w:spacing w:after="120" w:line="360" w:lineRule="auto"/>
        <w:jc w:val="both"/>
        <w:rPr>
          <w:rFonts w:eastAsia="Times New Roman" w:cs="Calibri"/>
          <w:lang w:val="ro-RO" w:eastAsia="en-GB"/>
        </w:rPr>
      </w:pPr>
      <w:r w:rsidRPr="00F66AAB">
        <w:rPr>
          <w:rFonts w:eastAsia="Times New Roman" w:cs="Calibri"/>
          <w:lang w:eastAsia="en-GB"/>
        </w:rPr>
        <w:t xml:space="preserve">As environmental incidents during the execution of the works, the following can be mentioned: </w:t>
      </w:r>
    </w:p>
    <w:p w14:paraId="3EBA1597" w14:textId="77777777" w:rsidR="00F507F8" w:rsidRPr="00F507F8" w:rsidRDefault="00F507F8" w:rsidP="00F507F8">
      <w:pPr>
        <w:pStyle w:val="ListParagraph"/>
        <w:numPr>
          <w:ilvl w:val="0"/>
          <w:numId w:val="42"/>
        </w:numPr>
        <w:shd w:val="clear" w:color="auto" w:fill="FFFFFF"/>
        <w:spacing w:after="120" w:line="360" w:lineRule="auto"/>
        <w:jc w:val="both"/>
        <w:rPr>
          <w:rFonts w:eastAsia="Times New Roman" w:cs="Calibri"/>
          <w:lang w:eastAsia="en-GB"/>
        </w:rPr>
      </w:pPr>
      <w:r w:rsidRPr="00F507F8">
        <w:rPr>
          <w:rFonts w:eastAsia="Times New Roman" w:cs="Calibri"/>
          <w:lang w:eastAsia="en-GB"/>
        </w:rPr>
        <w:t xml:space="preserve">Leakage or loss of fuels, oils or other hazardous substances from </w:t>
      </w:r>
      <w:proofErr w:type="gramStart"/>
      <w:r w:rsidRPr="00F507F8">
        <w:rPr>
          <w:rFonts w:eastAsia="Times New Roman" w:cs="Calibri"/>
          <w:lang w:eastAsia="en-GB"/>
        </w:rPr>
        <w:t>machinery;</w:t>
      </w:r>
      <w:proofErr w:type="gramEnd"/>
      <w:r w:rsidRPr="00F507F8">
        <w:rPr>
          <w:rFonts w:eastAsia="Times New Roman" w:cs="Calibri"/>
          <w:lang w:eastAsia="en-GB"/>
        </w:rPr>
        <w:t xml:space="preserve"> </w:t>
      </w:r>
    </w:p>
    <w:p w14:paraId="5C051E18" w14:textId="46D6EFCB" w:rsidR="00F507F8" w:rsidRPr="00F507F8" w:rsidRDefault="00F507F8" w:rsidP="00F507F8">
      <w:pPr>
        <w:pStyle w:val="ListParagraph"/>
        <w:numPr>
          <w:ilvl w:val="0"/>
          <w:numId w:val="42"/>
        </w:numPr>
        <w:shd w:val="clear" w:color="auto" w:fill="FFFFFF"/>
        <w:spacing w:after="120" w:line="360" w:lineRule="auto"/>
        <w:jc w:val="both"/>
        <w:rPr>
          <w:rFonts w:eastAsia="Times New Roman" w:cs="Calibri"/>
          <w:lang w:eastAsia="en-GB"/>
        </w:rPr>
      </w:pPr>
      <w:r w:rsidRPr="00F507F8">
        <w:rPr>
          <w:rFonts w:eastAsia="Times New Roman" w:cs="Calibri"/>
          <w:lang w:eastAsia="en-GB"/>
        </w:rPr>
        <w:t xml:space="preserve">Accidental discharge of untreated wastewater from the sanitary groups within the site organization; </w:t>
      </w:r>
      <w:proofErr w:type="gramStart"/>
      <w:r w:rsidRPr="00F507F8">
        <w:rPr>
          <w:rFonts w:eastAsia="Times New Roman" w:cs="Calibri"/>
          <w:lang w:eastAsia="en-GB"/>
        </w:rPr>
        <w:t>Non-compliant</w:t>
      </w:r>
      <w:proofErr w:type="gramEnd"/>
      <w:r w:rsidRPr="00F507F8">
        <w:rPr>
          <w:rFonts w:eastAsia="Times New Roman" w:cs="Calibri"/>
          <w:lang w:eastAsia="en-GB"/>
        </w:rPr>
        <w:t xml:space="preserve"> collection and storage of waste containing hazardous substances.</w:t>
      </w:r>
    </w:p>
    <w:p w14:paraId="74CAFD57" w14:textId="5985CC0C" w:rsidR="002C2F48" w:rsidRDefault="00F507F8" w:rsidP="00F507F8">
      <w:pPr>
        <w:spacing w:before="120" w:after="120" w:line="360" w:lineRule="auto"/>
        <w:jc w:val="both"/>
        <w:rPr>
          <w:lang w:val="ro-RO" w:eastAsia="es-ES"/>
        </w:rPr>
      </w:pPr>
      <w:r w:rsidRPr="00F507F8">
        <w:rPr>
          <w:lang w:eastAsia="es-ES"/>
        </w:rPr>
        <w:t xml:space="preserve">In the event of such an incident occurring in the environment, the nature and level of the incident will be identified </w:t>
      </w:r>
      <w:proofErr w:type="gramStart"/>
      <w:r w:rsidRPr="00F507F8">
        <w:rPr>
          <w:lang w:eastAsia="es-ES"/>
        </w:rPr>
        <w:t>in order to</w:t>
      </w:r>
      <w:proofErr w:type="gramEnd"/>
      <w:r w:rsidRPr="00F507F8">
        <w:rPr>
          <w:lang w:eastAsia="es-ES"/>
        </w:rPr>
        <w:t xml:space="preserve"> act appropriately and limit the effects on the environment. The </w:t>
      </w:r>
      <w:proofErr w:type="gramStart"/>
      <w:r w:rsidRPr="00F507F8">
        <w:rPr>
          <w:lang w:eastAsia="es-ES"/>
        </w:rPr>
        <w:t>works</w:t>
      </w:r>
      <w:proofErr w:type="gramEnd"/>
      <w:r w:rsidRPr="00F507F8">
        <w:rPr>
          <w:lang w:eastAsia="es-ES"/>
        </w:rPr>
        <w:t xml:space="preserve"> will be </w:t>
      </w:r>
      <w:proofErr w:type="gramStart"/>
      <w:r w:rsidRPr="00F507F8">
        <w:rPr>
          <w:lang w:eastAsia="es-ES"/>
        </w:rPr>
        <w:t>stopped</w:t>
      </w:r>
      <w:proofErr w:type="gramEnd"/>
      <w:r w:rsidRPr="00F507F8">
        <w:rPr>
          <w:lang w:eastAsia="es-ES"/>
        </w:rPr>
        <w:t xml:space="preserve"> and appropriate intervention measures will be applied </w:t>
      </w:r>
      <w:proofErr w:type="gramStart"/>
      <w:r w:rsidRPr="00F507F8">
        <w:rPr>
          <w:lang w:eastAsia="es-ES"/>
        </w:rPr>
        <w:t>in order to</w:t>
      </w:r>
      <w:proofErr w:type="gramEnd"/>
      <w:r w:rsidRPr="00F507F8">
        <w:rPr>
          <w:lang w:eastAsia="es-ES"/>
        </w:rPr>
        <w:t xml:space="preserve"> minimize the impact. If deemed necessary, the intervention team will be mobilized, the equipment will be used, and the competent authorities will be notified, respectively the representatives of the National Administration of Romanian Waters and the Inspectorate for Emergency Situations.</w:t>
      </w:r>
    </w:p>
    <w:p w14:paraId="3F29C54F" w14:textId="77777777" w:rsidR="00A67004" w:rsidRDefault="00A67004" w:rsidP="00F507F8">
      <w:pPr>
        <w:spacing w:before="120" w:after="120" w:line="360" w:lineRule="auto"/>
        <w:jc w:val="both"/>
        <w:rPr>
          <w:lang w:val="ro-RO" w:eastAsia="es-ES"/>
        </w:rPr>
      </w:pPr>
    </w:p>
    <w:p w14:paraId="177EABDD" w14:textId="77777777" w:rsidR="00A67004" w:rsidRPr="001B1234" w:rsidRDefault="00A67004" w:rsidP="00F507F8">
      <w:pPr>
        <w:spacing w:before="120" w:after="120" w:line="360" w:lineRule="auto"/>
        <w:jc w:val="both"/>
        <w:rPr>
          <w:lang w:val="ro-RO" w:eastAsia="es-ES"/>
        </w:rPr>
      </w:pPr>
    </w:p>
    <w:p w14:paraId="70F52AD0" w14:textId="31F43313" w:rsidR="00052E95" w:rsidRPr="002C2F48" w:rsidRDefault="00312AEB" w:rsidP="009D372F">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108" w:name="_Toc198127107"/>
      <w:r w:rsidRPr="00312AEB">
        <w:rPr>
          <w:rFonts w:eastAsia="Times New Roman" w:cs="Times New Roman"/>
          <w:b/>
          <w:bCs/>
          <w:color w:val="00B0F0"/>
          <w:sz w:val="22"/>
          <w:szCs w:val="22"/>
        </w:rPr>
        <w:t>Issues related to the closure/decommissioning/demolition of the facility</w:t>
      </w:r>
      <w:bookmarkEnd w:id="108"/>
    </w:p>
    <w:p w14:paraId="169C191F" w14:textId="0FF645E4" w:rsidR="002C2F48" w:rsidRPr="00596F75" w:rsidRDefault="00596F75" w:rsidP="002C2F48">
      <w:pPr>
        <w:spacing w:before="120" w:after="120" w:line="360" w:lineRule="auto"/>
        <w:jc w:val="both"/>
        <w:rPr>
          <w:lang w:val="ro-RO" w:eastAsia="es-ES"/>
        </w:rPr>
      </w:pPr>
      <w:r w:rsidRPr="00596F75">
        <w:rPr>
          <w:lang w:eastAsia="es-ES"/>
        </w:rPr>
        <w:t>They do not impose themselves in this situation</w:t>
      </w:r>
    </w:p>
    <w:p w14:paraId="5516030E" w14:textId="14CA03FE" w:rsidR="00052E95" w:rsidRPr="00783FEE" w:rsidRDefault="00EF39D2" w:rsidP="009D372F">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109" w:name="_Toc198127108"/>
      <w:r w:rsidRPr="00EF39D2">
        <w:rPr>
          <w:rFonts w:eastAsia="Times New Roman" w:cs="Times New Roman"/>
          <w:b/>
          <w:bCs/>
          <w:color w:val="00B0F0"/>
          <w:sz w:val="22"/>
          <w:szCs w:val="22"/>
        </w:rPr>
        <w:t>Ways to restore the initial condition/rehabilitation for further use of the land</w:t>
      </w:r>
      <w:bookmarkEnd w:id="109"/>
    </w:p>
    <w:p w14:paraId="17300A57" w14:textId="43394F95" w:rsidR="00A9048F" w:rsidRPr="00A9048F" w:rsidRDefault="00FF10A8" w:rsidP="00A9048F">
      <w:pPr>
        <w:spacing w:before="120" w:after="120" w:line="360" w:lineRule="auto"/>
        <w:jc w:val="both"/>
        <w:rPr>
          <w:lang w:val="ro-RO" w:eastAsia="es-ES"/>
        </w:rPr>
      </w:pPr>
      <w:r>
        <w:rPr>
          <w:lang w:eastAsia="es-ES"/>
        </w:rPr>
        <w:t xml:space="preserve">The project aims to build a wind farm </w:t>
      </w:r>
      <w:proofErr w:type="gramStart"/>
      <w:r>
        <w:rPr>
          <w:lang w:eastAsia="es-ES"/>
        </w:rPr>
        <w:t>for the production of</w:t>
      </w:r>
      <w:proofErr w:type="gramEnd"/>
      <w:r>
        <w:rPr>
          <w:lang w:eastAsia="es-ES"/>
        </w:rPr>
        <w:t xml:space="preserve"> electricity from renewable sources on the surface of land for agricultural use.</w:t>
      </w:r>
    </w:p>
    <w:p w14:paraId="2909787C" w14:textId="77777777" w:rsidR="00A9048F" w:rsidRPr="00A9048F" w:rsidRDefault="00A9048F" w:rsidP="00A9048F">
      <w:pPr>
        <w:spacing w:before="120" w:after="120" w:line="360" w:lineRule="auto"/>
        <w:jc w:val="both"/>
        <w:rPr>
          <w:lang w:val="ro-RO" w:eastAsia="es-ES"/>
        </w:rPr>
      </w:pPr>
      <w:r w:rsidRPr="00A9048F">
        <w:rPr>
          <w:lang w:eastAsia="es-ES"/>
        </w:rPr>
        <w:t>Of the total area for the arrangement of the wind farm, only a part will be permanently occupied by constructions, the rest of the land areas being returned to the agricultural circuit, within the limits of possibilities.</w:t>
      </w:r>
    </w:p>
    <w:p w14:paraId="7B1A2153" w14:textId="38E7F108" w:rsidR="00D04757" w:rsidRDefault="00A9048F" w:rsidP="00A9048F">
      <w:pPr>
        <w:spacing w:before="120" w:after="120" w:line="360" w:lineRule="auto"/>
        <w:jc w:val="both"/>
        <w:rPr>
          <w:lang w:val="ro-RO" w:eastAsia="es-ES"/>
        </w:rPr>
      </w:pPr>
      <w:r w:rsidRPr="00A9048F">
        <w:rPr>
          <w:lang w:eastAsia="es-ES"/>
        </w:rPr>
        <w:t xml:space="preserve">At the end of the project's lifetime, depending on the situation at that time, the wind farm will either be </w:t>
      </w:r>
      <w:proofErr w:type="gramStart"/>
      <w:r w:rsidRPr="00A9048F">
        <w:rPr>
          <w:lang w:eastAsia="es-ES"/>
        </w:rPr>
        <w:t>refurbished</w:t>
      </w:r>
      <w:proofErr w:type="gramEnd"/>
      <w:r w:rsidRPr="00A9048F">
        <w:rPr>
          <w:lang w:eastAsia="es-ES"/>
        </w:rPr>
        <w:t xml:space="preserve"> or the land will be reintroduced into the agricultural circuit.</w:t>
      </w:r>
    </w:p>
    <w:p w14:paraId="4D6D00AF" w14:textId="77777777" w:rsidR="00A1693A" w:rsidRDefault="00A1693A" w:rsidP="00A9048F">
      <w:pPr>
        <w:spacing w:before="120" w:after="120" w:line="360" w:lineRule="auto"/>
        <w:jc w:val="both"/>
        <w:rPr>
          <w:lang w:val="ro-RO" w:eastAsia="es-ES"/>
        </w:rPr>
      </w:pPr>
    </w:p>
    <w:p w14:paraId="07FDA376" w14:textId="77777777" w:rsidR="00A1693A" w:rsidRDefault="00A1693A" w:rsidP="00A9048F">
      <w:pPr>
        <w:spacing w:before="120" w:after="120" w:line="360" w:lineRule="auto"/>
        <w:jc w:val="both"/>
        <w:rPr>
          <w:lang w:val="ro-RO" w:eastAsia="es-ES"/>
        </w:rPr>
      </w:pPr>
    </w:p>
    <w:p w14:paraId="1B625FB2" w14:textId="77777777" w:rsidR="00A1693A" w:rsidRDefault="00A1693A" w:rsidP="00A9048F">
      <w:pPr>
        <w:spacing w:before="120" w:after="120" w:line="360" w:lineRule="auto"/>
        <w:jc w:val="both"/>
        <w:rPr>
          <w:lang w:val="ro-RO" w:eastAsia="es-ES"/>
        </w:rPr>
      </w:pPr>
    </w:p>
    <w:p w14:paraId="54EB0C20" w14:textId="77777777" w:rsidR="00A1693A" w:rsidRDefault="00A1693A" w:rsidP="00A9048F">
      <w:pPr>
        <w:spacing w:before="120" w:after="120" w:line="360" w:lineRule="auto"/>
        <w:jc w:val="both"/>
        <w:rPr>
          <w:lang w:val="ro-RO" w:eastAsia="es-ES"/>
        </w:rPr>
      </w:pPr>
    </w:p>
    <w:p w14:paraId="1CF69289" w14:textId="77777777" w:rsidR="00603C87" w:rsidRPr="00DB5AD5" w:rsidRDefault="00603C87" w:rsidP="00E7000E">
      <w:pPr>
        <w:spacing w:before="120" w:after="120" w:line="360" w:lineRule="auto"/>
        <w:jc w:val="both"/>
        <w:rPr>
          <w:rFonts w:asciiTheme="minorHAnsi" w:hAnsiTheme="minorHAnsi" w:cs="Arial"/>
          <w:noProof/>
          <w:color w:val="000000"/>
          <w:lang w:val="ro-RO"/>
        </w:rPr>
      </w:pPr>
    </w:p>
    <w:p w14:paraId="3A605355" w14:textId="77777777" w:rsidR="00603C87" w:rsidRDefault="00603C87" w:rsidP="00E7000E">
      <w:pPr>
        <w:spacing w:before="120" w:after="120" w:line="360" w:lineRule="auto"/>
        <w:jc w:val="both"/>
        <w:rPr>
          <w:rFonts w:asciiTheme="minorHAnsi" w:hAnsiTheme="minorHAnsi" w:cs="Arial"/>
          <w:noProof/>
          <w:color w:val="000000"/>
          <w:lang w:val="ro-RO"/>
        </w:rPr>
      </w:pPr>
    </w:p>
    <w:p w14:paraId="1C69BB3F" w14:textId="77777777" w:rsidR="00603C87" w:rsidRDefault="00603C87" w:rsidP="00E7000E">
      <w:pPr>
        <w:spacing w:before="120" w:after="120" w:line="360" w:lineRule="auto"/>
        <w:jc w:val="both"/>
        <w:rPr>
          <w:rFonts w:asciiTheme="minorHAnsi" w:hAnsiTheme="minorHAnsi" w:cs="Arial"/>
          <w:noProof/>
          <w:color w:val="000000"/>
          <w:lang w:val="ro-RO"/>
        </w:rPr>
      </w:pPr>
    </w:p>
    <w:p w14:paraId="1F4131C9" w14:textId="77777777" w:rsidR="00603C87" w:rsidRDefault="00603C87" w:rsidP="00E7000E">
      <w:pPr>
        <w:spacing w:before="120" w:after="120" w:line="360" w:lineRule="auto"/>
        <w:jc w:val="both"/>
        <w:rPr>
          <w:rFonts w:asciiTheme="minorHAnsi" w:hAnsiTheme="minorHAnsi" w:cs="Arial"/>
          <w:noProof/>
          <w:color w:val="000000"/>
          <w:lang w:val="ro-RO"/>
        </w:rPr>
      </w:pPr>
    </w:p>
    <w:p w14:paraId="233AF0DD" w14:textId="77777777" w:rsidR="00475898" w:rsidRDefault="00475898" w:rsidP="00E7000E">
      <w:pPr>
        <w:spacing w:before="120" w:after="120" w:line="360" w:lineRule="auto"/>
        <w:jc w:val="both"/>
        <w:rPr>
          <w:rFonts w:asciiTheme="minorHAnsi" w:hAnsiTheme="minorHAnsi" w:cs="Arial"/>
          <w:noProof/>
          <w:color w:val="000000"/>
          <w:lang w:val="ro-RO"/>
        </w:rPr>
      </w:pPr>
    </w:p>
    <w:p w14:paraId="07F19D7C" w14:textId="77777777" w:rsidR="00475898" w:rsidRDefault="00475898" w:rsidP="00E7000E">
      <w:pPr>
        <w:spacing w:before="120" w:after="120" w:line="360" w:lineRule="auto"/>
        <w:jc w:val="both"/>
        <w:rPr>
          <w:rFonts w:asciiTheme="minorHAnsi" w:hAnsiTheme="minorHAnsi" w:cs="Arial"/>
          <w:noProof/>
          <w:color w:val="000000"/>
          <w:lang w:val="ro-RO"/>
        </w:rPr>
      </w:pPr>
    </w:p>
    <w:p w14:paraId="72650768" w14:textId="77777777" w:rsidR="00475898" w:rsidRDefault="00475898" w:rsidP="00E7000E">
      <w:pPr>
        <w:spacing w:before="120" w:after="120" w:line="360" w:lineRule="auto"/>
        <w:jc w:val="both"/>
        <w:rPr>
          <w:rFonts w:asciiTheme="minorHAnsi" w:hAnsiTheme="minorHAnsi" w:cs="Arial"/>
          <w:noProof/>
          <w:color w:val="000000"/>
          <w:lang w:val="ro-RO"/>
        </w:rPr>
      </w:pPr>
    </w:p>
    <w:p w14:paraId="00C75118" w14:textId="77777777" w:rsidR="00475898" w:rsidRDefault="00475898" w:rsidP="00E7000E">
      <w:pPr>
        <w:spacing w:before="120" w:after="120" w:line="360" w:lineRule="auto"/>
        <w:jc w:val="both"/>
        <w:rPr>
          <w:rFonts w:asciiTheme="minorHAnsi" w:hAnsiTheme="minorHAnsi" w:cs="Arial"/>
          <w:noProof/>
          <w:color w:val="000000"/>
          <w:lang w:val="ro-RO"/>
        </w:rPr>
      </w:pPr>
    </w:p>
    <w:p w14:paraId="1EC96639" w14:textId="77777777" w:rsidR="00475898" w:rsidRDefault="00475898" w:rsidP="00E7000E">
      <w:pPr>
        <w:spacing w:before="120" w:after="120" w:line="360" w:lineRule="auto"/>
        <w:jc w:val="both"/>
        <w:rPr>
          <w:rFonts w:asciiTheme="minorHAnsi" w:hAnsiTheme="minorHAnsi" w:cs="Arial"/>
          <w:noProof/>
          <w:color w:val="000000"/>
          <w:lang w:val="ro-RO"/>
        </w:rPr>
      </w:pPr>
    </w:p>
    <w:p w14:paraId="44B505FB" w14:textId="77777777" w:rsidR="00475898" w:rsidRDefault="00475898" w:rsidP="00E7000E">
      <w:pPr>
        <w:spacing w:before="120" w:after="120" w:line="360" w:lineRule="auto"/>
        <w:jc w:val="both"/>
        <w:rPr>
          <w:rFonts w:asciiTheme="minorHAnsi" w:hAnsiTheme="minorHAnsi" w:cs="Arial"/>
          <w:noProof/>
          <w:color w:val="000000"/>
          <w:lang w:val="ro-RO"/>
        </w:rPr>
      </w:pPr>
    </w:p>
    <w:p w14:paraId="57FFD3E1" w14:textId="77777777" w:rsidR="00475898" w:rsidRDefault="00475898" w:rsidP="00E7000E">
      <w:pPr>
        <w:spacing w:before="120" w:after="120" w:line="360" w:lineRule="auto"/>
        <w:jc w:val="both"/>
        <w:rPr>
          <w:rFonts w:asciiTheme="minorHAnsi" w:hAnsiTheme="minorHAnsi" w:cs="Arial"/>
          <w:noProof/>
          <w:color w:val="000000"/>
          <w:lang w:val="ro-RO"/>
        </w:rPr>
      </w:pPr>
    </w:p>
    <w:bookmarkStart w:id="110" w:name="_Toc198127109"/>
    <w:p w14:paraId="183EB49D" w14:textId="600E8F0A" w:rsidR="00D04757" w:rsidRPr="00D4413F" w:rsidRDefault="00D3034B" w:rsidP="009D372F">
      <w:pPr>
        <w:pStyle w:val="Heading1"/>
        <w:keepLines w:val="0"/>
        <w:numPr>
          <w:ilvl w:val="0"/>
          <w:numId w:val="14"/>
        </w:numPr>
        <w:suppressAutoHyphens w:val="0"/>
        <w:spacing w:before="240" w:after="240" w:line="360" w:lineRule="auto"/>
        <w:ind w:left="720" w:hanging="11"/>
        <w:contextualSpacing w:val="0"/>
        <w:jc w:val="both"/>
        <w:rPr>
          <w:rFonts w:eastAsia="Times New Roman" w:cs="Arial"/>
          <w:b/>
          <w:color w:val="00B0F0"/>
          <w:lang w:val="ro-RO" w:eastAsia="da-DK"/>
        </w:rPr>
      </w:pPr>
      <w:r w:rsidRPr="00DB5AD5">
        <w:rPr>
          <w:noProof/>
        </w:rPr>
        <w:lastRenderedPageBreak/>
        <mc:AlternateContent>
          <mc:Choice Requires="wps">
            <w:drawing>
              <wp:anchor distT="0" distB="0" distL="114300" distR="114300" simplePos="0" relativeHeight="251658250" behindDoc="0" locked="0" layoutInCell="1" allowOverlap="1" wp14:anchorId="2D9C6A5E" wp14:editId="4FE0A942">
                <wp:simplePos x="0" y="0"/>
                <wp:positionH relativeFrom="page">
                  <wp:align>center</wp:align>
                </wp:positionH>
                <wp:positionV relativeFrom="paragraph">
                  <wp:posOffset>604520</wp:posOffset>
                </wp:positionV>
                <wp:extent cx="6886575" cy="3720465"/>
                <wp:effectExtent l="0" t="0" r="0" b="0"/>
                <wp:wrapSquare wrapText="bothSides"/>
                <wp:docPr id="739591148"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886575" cy="3720465"/>
                        </a:xfrm>
                        <a:prstGeom prst="rect">
                          <a:avLst/>
                        </a:prstGeom>
                        <a:noFill/>
                        <a:ln w="6350">
                          <a:noFill/>
                        </a:ln>
                      </wps:spPr>
                      <wps:txbx>
                        <w:txbxContent>
                          <w:p w14:paraId="24C8AF58" w14:textId="602639D2" w:rsidR="00D3034B" w:rsidRPr="006477D1" w:rsidRDefault="00162D29" w:rsidP="00D3034B">
                            <w:pPr>
                              <w:spacing w:line="360" w:lineRule="auto"/>
                              <w:ind w:right="-2183"/>
                              <w:rPr>
                                <w:rFonts w:asciiTheme="minorHAnsi" w:hAnsiTheme="minorHAnsi"/>
                                <w:b/>
                                <w:bCs/>
                                <w:color w:val="00B0F0"/>
                                <w:highlight w:val="yellow"/>
                                <w:lang w:val="ro-RO"/>
                              </w:rPr>
                            </w:pPr>
                            <w:r w:rsidRPr="00162D29">
                              <w:rPr>
                                <w:rFonts w:asciiTheme="minorHAnsi" w:hAnsiTheme="minorHAnsi"/>
                                <w:b/>
                                <w:bCs/>
                                <w:color w:val="00B0F0"/>
                              </w:rPr>
                              <w:t>ANNEX A - Documents</w:t>
                            </w:r>
                          </w:p>
                          <w:p w14:paraId="36BFE1CF" w14:textId="77777777" w:rsidR="00162D29" w:rsidRPr="00162D29" w:rsidRDefault="00162D29" w:rsidP="00162D29">
                            <w:pPr>
                              <w:spacing w:line="360" w:lineRule="auto"/>
                              <w:ind w:left="851" w:right="-2183"/>
                              <w:rPr>
                                <w:rFonts w:asciiTheme="minorHAnsi" w:hAnsiTheme="minorHAnsi"/>
                                <w:b/>
                                <w:bCs/>
                                <w:color w:val="00B0F0"/>
                                <w:lang w:val="ro-RO"/>
                              </w:rPr>
                            </w:pPr>
                            <w:r w:rsidRPr="00162D29">
                              <w:rPr>
                                <w:rFonts w:asciiTheme="minorHAnsi" w:hAnsiTheme="minorHAnsi"/>
                                <w:b/>
                                <w:bCs/>
                                <w:color w:val="00B0F0"/>
                              </w:rPr>
                              <w:t>Annex 1. Certificate of attestation</w:t>
                            </w:r>
                          </w:p>
                          <w:p w14:paraId="7A4692F8" w14:textId="77777777" w:rsidR="00162D29" w:rsidRPr="00162D29" w:rsidRDefault="00162D29" w:rsidP="00162D29">
                            <w:pPr>
                              <w:spacing w:line="360" w:lineRule="auto"/>
                              <w:ind w:left="851" w:right="-2183"/>
                              <w:rPr>
                                <w:rFonts w:asciiTheme="minorHAnsi" w:hAnsiTheme="minorHAnsi"/>
                                <w:b/>
                                <w:bCs/>
                                <w:color w:val="00B0F0"/>
                                <w:lang w:val="ro-RO"/>
                              </w:rPr>
                            </w:pPr>
                            <w:r w:rsidRPr="00162D29">
                              <w:rPr>
                                <w:rFonts w:asciiTheme="minorHAnsi" w:hAnsiTheme="minorHAnsi"/>
                                <w:b/>
                                <w:bCs/>
                                <w:color w:val="00B0F0"/>
                              </w:rPr>
                              <w:t>Annex 2. Beneficiary documents</w:t>
                            </w:r>
                          </w:p>
                          <w:p w14:paraId="00812CF5" w14:textId="77777777" w:rsidR="00162D29" w:rsidRPr="00162D29" w:rsidRDefault="00162D29" w:rsidP="00162D29">
                            <w:pPr>
                              <w:spacing w:line="360" w:lineRule="auto"/>
                              <w:ind w:left="851" w:right="-2183"/>
                              <w:rPr>
                                <w:rFonts w:asciiTheme="minorHAnsi" w:hAnsiTheme="minorHAnsi"/>
                                <w:b/>
                                <w:bCs/>
                                <w:color w:val="00B0F0"/>
                                <w:lang w:val="ro-RO"/>
                              </w:rPr>
                            </w:pPr>
                            <w:r w:rsidRPr="00162D29">
                              <w:rPr>
                                <w:rFonts w:asciiTheme="minorHAnsi" w:hAnsiTheme="minorHAnsi"/>
                                <w:b/>
                                <w:bCs/>
                                <w:color w:val="00B0F0"/>
                              </w:rPr>
                              <w:t>Annex 3. Property deeds-land book extracts</w:t>
                            </w:r>
                          </w:p>
                          <w:p w14:paraId="76A66607" w14:textId="77777777" w:rsidR="00162D29" w:rsidRPr="00162D29" w:rsidRDefault="00162D29" w:rsidP="00162D29">
                            <w:pPr>
                              <w:spacing w:line="360" w:lineRule="auto"/>
                              <w:ind w:left="851" w:right="-2183"/>
                              <w:rPr>
                                <w:rFonts w:asciiTheme="minorHAnsi" w:hAnsiTheme="minorHAnsi"/>
                                <w:b/>
                                <w:bCs/>
                                <w:color w:val="00B0F0"/>
                                <w:lang w:val="ro-RO"/>
                              </w:rPr>
                            </w:pPr>
                            <w:r w:rsidRPr="00162D29">
                              <w:rPr>
                                <w:rFonts w:asciiTheme="minorHAnsi" w:hAnsiTheme="minorHAnsi"/>
                                <w:b/>
                                <w:bCs/>
                                <w:color w:val="00B0F0"/>
                              </w:rPr>
                              <w:t xml:space="preserve">Anexa 4. Avize </w:t>
                            </w:r>
                          </w:p>
                          <w:p w14:paraId="68A50F21" w14:textId="77777777" w:rsidR="00162D29" w:rsidRPr="00162D29" w:rsidRDefault="00162D29" w:rsidP="00162D29">
                            <w:pPr>
                              <w:spacing w:line="360" w:lineRule="auto"/>
                              <w:ind w:left="851" w:right="-2183"/>
                              <w:rPr>
                                <w:rFonts w:asciiTheme="minorHAnsi" w:hAnsiTheme="minorHAnsi"/>
                                <w:b/>
                                <w:bCs/>
                                <w:color w:val="00B0F0"/>
                                <w:lang w:val="ro-RO"/>
                              </w:rPr>
                            </w:pPr>
                            <w:r w:rsidRPr="00162D29">
                              <w:rPr>
                                <w:rFonts w:asciiTheme="minorHAnsi" w:hAnsiTheme="minorHAnsi"/>
                                <w:b/>
                                <w:bCs/>
                                <w:color w:val="00B0F0"/>
                              </w:rPr>
                              <w:t>Anexa 5. Coordonate STEREO - Shapefile</w:t>
                            </w:r>
                          </w:p>
                          <w:p w14:paraId="1F4262A5" w14:textId="77777777" w:rsidR="00162D29" w:rsidRPr="00162D29" w:rsidRDefault="00162D29" w:rsidP="00162D29">
                            <w:pPr>
                              <w:spacing w:line="360" w:lineRule="auto"/>
                              <w:ind w:left="851" w:right="-2183"/>
                              <w:rPr>
                                <w:rFonts w:asciiTheme="minorHAnsi" w:hAnsiTheme="minorHAnsi"/>
                                <w:b/>
                                <w:bCs/>
                                <w:color w:val="00B0F0"/>
                                <w:lang w:val="ro-RO"/>
                              </w:rPr>
                            </w:pPr>
                            <w:r w:rsidRPr="00162D29">
                              <w:rPr>
                                <w:rFonts w:asciiTheme="minorHAnsi" w:hAnsiTheme="minorHAnsi"/>
                                <w:b/>
                                <w:bCs/>
                                <w:color w:val="00B0F0"/>
                              </w:rPr>
                              <w:t>Annex 6. CSO Analysis</w:t>
                            </w:r>
                          </w:p>
                          <w:p w14:paraId="50CF1EDE" w14:textId="77777777" w:rsidR="00162D29" w:rsidRPr="00162D29" w:rsidRDefault="00162D29" w:rsidP="00162D29">
                            <w:pPr>
                              <w:spacing w:line="360" w:lineRule="auto"/>
                              <w:ind w:left="851" w:right="-2183"/>
                              <w:rPr>
                                <w:rFonts w:asciiTheme="minorHAnsi" w:hAnsiTheme="minorHAnsi"/>
                                <w:b/>
                                <w:bCs/>
                                <w:color w:val="00B0F0"/>
                                <w:lang w:val="ro-RO"/>
                              </w:rPr>
                            </w:pPr>
                            <w:r w:rsidRPr="00162D29">
                              <w:rPr>
                                <w:rFonts w:asciiTheme="minorHAnsi" w:hAnsiTheme="minorHAnsi"/>
                                <w:b/>
                                <w:bCs/>
                                <w:color w:val="00B0F0"/>
                              </w:rPr>
                              <w:t>Annex 7. CSO Decisions</w:t>
                            </w:r>
                          </w:p>
                          <w:p w14:paraId="6BE10CB3" w14:textId="34E01D11" w:rsidR="00D3034B" w:rsidRPr="006477D1" w:rsidRDefault="00162D29" w:rsidP="00162D29">
                            <w:pPr>
                              <w:spacing w:line="360" w:lineRule="auto"/>
                              <w:ind w:left="851" w:right="-2183"/>
                              <w:rPr>
                                <w:rFonts w:asciiTheme="minorHAnsi" w:hAnsiTheme="minorHAnsi"/>
                                <w:highlight w:val="yellow"/>
                                <w:lang w:val="ro-RO"/>
                              </w:rPr>
                            </w:pPr>
                            <w:r w:rsidRPr="00162D29">
                              <w:rPr>
                                <w:rFonts w:asciiTheme="minorHAnsi" w:hAnsiTheme="minorHAnsi"/>
                                <w:b/>
                                <w:bCs/>
                                <w:color w:val="00B0F0"/>
                              </w:rPr>
                              <w:t xml:space="preserve">Annex 8. Related studies </w:t>
                            </w:r>
                          </w:p>
                          <w:p w14:paraId="2C798C86" w14:textId="77777777" w:rsidR="00D3034B" w:rsidRPr="006477D1" w:rsidRDefault="00D3034B" w:rsidP="00D3034B">
                            <w:pPr>
                              <w:spacing w:line="360" w:lineRule="auto"/>
                              <w:ind w:right="-2183"/>
                              <w:rPr>
                                <w:rFonts w:asciiTheme="minorHAnsi" w:hAnsiTheme="minorHAnsi"/>
                                <w:b/>
                                <w:bCs/>
                                <w:color w:val="00B0F0"/>
                                <w:highlight w:val="yellow"/>
                                <w:lang w:val="ro-RO"/>
                              </w:rPr>
                            </w:pPr>
                          </w:p>
                          <w:p w14:paraId="4E10B1A4" w14:textId="3E0199E7" w:rsidR="00D3034B" w:rsidRPr="006477D1" w:rsidRDefault="003D3B8A" w:rsidP="00D3034B">
                            <w:pPr>
                              <w:spacing w:line="360" w:lineRule="auto"/>
                              <w:ind w:right="-2183"/>
                              <w:rPr>
                                <w:rFonts w:asciiTheme="minorHAnsi" w:hAnsiTheme="minorHAnsi"/>
                                <w:b/>
                                <w:bCs/>
                                <w:color w:val="00B0F0"/>
                                <w:highlight w:val="yellow"/>
                                <w:lang w:val="ro-RO"/>
                              </w:rPr>
                            </w:pPr>
                            <w:r w:rsidRPr="003D3B8A">
                              <w:rPr>
                                <w:rFonts w:asciiTheme="minorHAnsi" w:hAnsiTheme="minorHAnsi"/>
                                <w:b/>
                                <w:bCs/>
                                <w:color w:val="00B0F0"/>
                              </w:rPr>
                              <w:t>ANNEX B – Plans and maps</w:t>
                            </w:r>
                          </w:p>
                          <w:p w14:paraId="74236BC6" w14:textId="77777777" w:rsidR="003D3B8A" w:rsidRPr="003D3B8A" w:rsidRDefault="003D3B8A" w:rsidP="003D3B8A">
                            <w:pPr>
                              <w:spacing w:line="360" w:lineRule="auto"/>
                              <w:ind w:left="851" w:right="-2183"/>
                              <w:rPr>
                                <w:rFonts w:asciiTheme="minorHAnsi" w:hAnsiTheme="minorHAnsi"/>
                                <w:b/>
                                <w:bCs/>
                                <w:color w:val="00B0F0"/>
                                <w:lang w:val="ro-RO"/>
                              </w:rPr>
                            </w:pPr>
                            <w:r w:rsidRPr="003D3B8A">
                              <w:rPr>
                                <w:rFonts w:asciiTheme="minorHAnsi" w:hAnsiTheme="minorHAnsi"/>
                                <w:b/>
                                <w:bCs/>
                                <w:color w:val="00B0F0"/>
                              </w:rPr>
                              <w:t xml:space="preserve">Plate no.1. Zoning plan </w:t>
                            </w:r>
                          </w:p>
                          <w:p w14:paraId="0B9CF5D6" w14:textId="0DEA8AFC" w:rsidR="00195339" w:rsidRPr="00E37A90" w:rsidRDefault="003D3B8A" w:rsidP="003D3B8A">
                            <w:pPr>
                              <w:spacing w:line="360" w:lineRule="auto"/>
                              <w:ind w:left="851" w:right="-2183"/>
                              <w:rPr>
                                <w:rFonts w:asciiTheme="minorHAnsi" w:hAnsiTheme="minorHAnsi"/>
                                <w:b/>
                                <w:bCs/>
                                <w:color w:val="00B0F0"/>
                                <w:lang w:val="ro-RO"/>
                              </w:rPr>
                            </w:pPr>
                            <w:r w:rsidRPr="003D3B8A">
                              <w:rPr>
                                <w:rFonts w:asciiTheme="minorHAnsi" w:hAnsiTheme="minorHAnsi"/>
                                <w:b/>
                                <w:bCs/>
                                <w:color w:val="00B0F0"/>
                              </w:rPr>
                              <w:t>Plate no.2. Situation plan</w:t>
                            </w:r>
                          </w:p>
                          <w:p w14:paraId="256AC1E3" w14:textId="77777777" w:rsidR="00195339" w:rsidRPr="00E37A90" w:rsidRDefault="00195339" w:rsidP="002434D8">
                            <w:pPr>
                              <w:spacing w:line="360" w:lineRule="auto"/>
                              <w:ind w:left="851" w:right="-2183"/>
                              <w:rPr>
                                <w:rFonts w:asciiTheme="minorHAnsi" w:hAnsiTheme="minorHAnsi"/>
                                <w:b/>
                                <w:bCs/>
                                <w:color w:val="00B0F0"/>
                                <w:lang w:val="ro-RO"/>
                              </w:rPr>
                            </w:pPr>
                          </w:p>
                          <w:p w14:paraId="5F74EE14" w14:textId="77777777" w:rsidR="00503978" w:rsidRPr="005A1163" w:rsidRDefault="00503978" w:rsidP="00503978">
                            <w:pPr>
                              <w:spacing w:line="360" w:lineRule="auto"/>
                              <w:ind w:left="851" w:right="-2183"/>
                              <w:rPr>
                                <w:rFonts w:asciiTheme="minorHAnsi" w:hAnsiTheme="minorHAnsi"/>
                                <w:lang w:val="ro-RO"/>
                              </w:rPr>
                            </w:pPr>
                          </w:p>
                          <w:p w14:paraId="1010B9A6" w14:textId="77777777" w:rsidR="00D3034B" w:rsidRPr="008313AF" w:rsidRDefault="00D3034B" w:rsidP="00D3034B">
                            <w:pPr>
                              <w:spacing w:line="240" w:lineRule="auto"/>
                              <w:rPr>
                                <w:sz w:val="16"/>
                                <w:szCs w:val="16"/>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9C6A5E" id="Text Box 18" o:spid="_x0000_s1028" type="#_x0000_t202" style="position:absolute;left:0;text-align:left;margin-left:0;margin-top:47.6pt;width:542.25pt;height:292.95pt;z-index:251658250;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" filled="f" stroked="f" strokeweight=".5pt">
                <v:textbox>
                  <w:txbxContent>
                    <w:p w14:paraId="24C8AF58" w14:textId="602639D2" w:rsidR="00D3034B" w:rsidRPr="006477D1" w:rsidRDefault="00162D29" w:rsidP="00D3034B">
                      <w:pPr>
                        <w:spacing w:line="360" w:lineRule="auto"/>
                        <w:ind w:right="-2183"/>
                        <w:rPr>
                          <w:rFonts w:asciiTheme="minorHAnsi" w:hAnsiTheme="minorHAnsi"/>
                          <w:b/>
                          <w:bCs/>
                          <w:color w:val="00B0F0"/>
                          <w:highlight w:val="yellow"/>
                          <w:lang w:val="ro-RO"/>
                        </w:rPr>
                      </w:pPr>
                      <w:r w:rsidRPr="00162D29">
                        <w:rPr>
                          <w:rFonts w:asciiTheme="minorHAnsi" w:hAnsiTheme="minorHAnsi"/>
                          <w:b/>
                          <w:bCs/>
                          <w:color w:val="00B0F0"/>
                        </w:rPr>
                        <w:t>ANNEX A - Documents</w:t>
                      </w:r>
                    </w:p>
                    <w:p w14:paraId="36BFE1CF" w14:textId="77777777" w:rsidR="00162D29" w:rsidRPr="00162D29" w:rsidRDefault="00162D29" w:rsidP="00162D29">
                      <w:pPr>
                        <w:spacing w:line="360" w:lineRule="auto"/>
                        <w:ind w:left="851" w:right="-2183"/>
                        <w:rPr>
                          <w:rFonts w:asciiTheme="minorHAnsi" w:hAnsiTheme="minorHAnsi"/>
                          <w:b/>
                          <w:bCs/>
                          <w:color w:val="00B0F0"/>
                          <w:lang w:val="ro-RO"/>
                        </w:rPr>
                      </w:pPr>
                      <w:r w:rsidRPr="00162D29">
                        <w:rPr>
                          <w:rFonts w:asciiTheme="minorHAnsi" w:hAnsiTheme="minorHAnsi"/>
                          <w:b/>
                          <w:bCs/>
                          <w:color w:val="00B0F0"/>
                        </w:rPr>
                        <w:t>Annex 1. Certificate of attestation</w:t>
                      </w:r>
                    </w:p>
                    <w:p w14:paraId="7A4692F8" w14:textId="77777777" w:rsidR="00162D29" w:rsidRPr="00162D29" w:rsidRDefault="00162D29" w:rsidP="00162D29">
                      <w:pPr>
                        <w:spacing w:line="360" w:lineRule="auto"/>
                        <w:ind w:left="851" w:right="-2183"/>
                        <w:rPr>
                          <w:rFonts w:asciiTheme="minorHAnsi" w:hAnsiTheme="minorHAnsi"/>
                          <w:b/>
                          <w:bCs/>
                          <w:color w:val="00B0F0"/>
                          <w:lang w:val="ro-RO"/>
                        </w:rPr>
                      </w:pPr>
                      <w:r w:rsidRPr="00162D29">
                        <w:rPr>
                          <w:rFonts w:asciiTheme="minorHAnsi" w:hAnsiTheme="minorHAnsi"/>
                          <w:b/>
                          <w:bCs/>
                          <w:color w:val="00B0F0"/>
                        </w:rPr>
                        <w:t>Annex 2. Beneficiary documents</w:t>
                      </w:r>
                    </w:p>
                    <w:p w14:paraId="00812CF5" w14:textId="77777777" w:rsidR="00162D29" w:rsidRPr="00162D29" w:rsidRDefault="00162D29" w:rsidP="00162D29">
                      <w:pPr>
                        <w:spacing w:line="360" w:lineRule="auto"/>
                        <w:ind w:left="851" w:right="-2183"/>
                        <w:rPr>
                          <w:rFonts w:asciiTheme="minorHAnsi" w:hAnsiTheme="minorHAnsi"/>
                          <w:b/>
                          <w:bCs/>
                          <w:color w:val="00B0F0"/>
                          <w:lang w:val="ro-RO"/>
                        </w:rPr>
                      </w:pPr>
                      <w:r w:rsidRPr="00162D29">
                        <w:rPr>
                          <w:rFonts w:asciiTheme="minorHAnsi" w:hAnsiTheme="minorHAnsi"/>
                          <w:b/>
                          <w:bCs/>
                          <w:color w:val="00B0F0"/>
                        </w:rPr>
                        <w:t>Annex 3. Property deeds-land book extracts</w:t>
                      </w:r>
                    </w:p>
                    <w:p w14:paraId="76A66607" w14:textId="77777777" w:rsidR="00162D29" w:rsidRPr="00162D29" w:rsidRDefault="00162D29" w:rsidP="00162D29">
                      <w:pPr>
                        <w:spacing w:line="360" w:lineRule="auto"/>
                        <w:ind w:left="851" w:right="-2183"/>
                        <w:rPr>
                          <w:rFonts w:asciiTheme="minorHAnsi" w:hAnsiTheme="minorHAnsi"/>
                          <w:b/>
                          <w:bCs/>
                          <w:color w:val="00B0F0"/>
                          <w:lang w:val="ro-RO"/>
                        </w:rPr>
                      </w:pPr>
                      <w:r w:rsidRPr="00162D29">
                        <w:rPr>
                          <w:rFonts w:asciiTheme="minorHAnsi" w:hAnsiTheme="minorHAnsi"/>
                          <w:b/>
                          <w:bCs/>
                          <w:color w:val="00B0F0"/>
                        </w:rPr>
                        <w:t xml:space="preserve">Anexa 4. Avize </w:t>
                      </w:r>
                    </w:p>
                    <w:p w14:paraId="68A50F21" w14:textId="77777777" w:rsidR="00162D29" w:rsidRPr="00162D29" w:rsidRDefault="00162D29" w:rsidP="00162D29">
                      <w:pPr>
                        <w:spacing w:line="360" w:lineRule="auto"/>
                        <w:ind w:left="851" w:right="-2183"/>
                        <w:rPr>
                          <w:rFonts w:asciiTheme="minorHAnsi" w:hAnsiTheme="minorHAnsi"/>
                          <w:b/>
                          <w:bCs/>
                          <w:color w:val="00B0F0"/>
                          <w:lang w:val="ro-RO"/>
                        </w:rPr>
                      </w:pPr>
                      <w:r w:rsidRPr="00162D29">
                        <w:rPr>
                          <w:rFonts w:asciiTheme="minorHAnsi" w:hAnsiTheme="minorHAnsi"/>
                          <w:b/>
                          <w:bCs/>
                          <w:color w:val="00B0F0"/>
                        </w:rPr>
                        <w:t>Anexa 5. Coordonate STEREO - Shapefile</w:t>
                      </w:r>
                    </w:p>
                    <w:p w14:paraId="1F4262A5" w14:textId="77777777" w:rsidR="00162D29" w:rsidRPr="00162D29" w:rsidRDefault="00162D29" w:rsidP="00162D29">
                      <w:pPr>
                        <w:spacing w:line="360" w:lineRule="auto"/>
                        <w:ind w:left="851" w:right="-2183"/>
                        <w:rPr>
                          <w:rFonts w:asciiTheme="minorHAnsi" w:hAnsiTheme="minorHAnsi"/>
                          <w:b/>
                          <w:bCs/>
                          <w:color w:val="00B0F0"/>
                          <w:lang w:val="ro-RO"/>
                        </w:rPr>
                      </w:pPr>
                      <w:r w:rsidRPr="00162D29">
                        <w:rPr>
                          <w:rFonts w:asciiTheme="minorHAnsi" w:hAnsiTheme="minorHAnsi"/>
                          <w:b/>
                          <w:bCs/>
                          <w:color w:val="00B0F0"/>
                        </w:rPr>
                        <w:t>Annex 6. CSO Analysis</w:t>
                      </w:r>
                    </w:p>
                    <w:p w14:paraId="50CF1EDE" w14:textId="77777777" w:rsidR="00162D29" w:rsidRPr="00162D29" w:rsidRDefault="00162D29" w:rsidP="00162D29">
                      <w:pPr>
                        <w:spacing w:line="360" w:lineRule="auto"/>
                        <w:ind w:left="851" w:right="-2183"/>
                        <w:rPr>
                          <w:rFonts w:asciiTheme="minorHAnsi" w:hAnsiTheme="minorHAnsi"/>
                          <w:b/>
                          <w:bCs/>
                          <w:color w:val="00B0F0"/>
                          <w:lang w:val="ro-RO"/>
                        </w:rPr>
                      </w:pPr>
                      <w:r w:rsidRPr="00162D29">
                        <w:rPr>
                          <w:rFonts w:asciiTheme="minorHAnsi" w:hAnsiTheme="minorHAnsi"/>
                          <w:b/>
                          <w:bCs/>
                          <w:color w:val="00B0F0"/>
                        </w:rPr>
                        <w:t>Annex 7. CSO Decisions</w:t>
                      </w:r>
                    </w:p>
                    <w:p w14:paraId="6BE10CB3" w14:textId="34E01D11" w:rsidR="00D3034B" w:rsidRPr="006477D1" w:rsidRDefault="00162D29" w:rsidP="00162D29">
                      <w:pPr>
                        <w:spacing w:line="360" w:lineRule="auto"/>
                        <w:ind w:left="851" w:right="-2183"/>
                        <w:rPr>
                          <w:rFonts w:asciiTheme="minorHAnsi" w:hAnsiTheme="minorHAnsi"/>
                          <w:highlight w:val="yellow"/>
                          <w:lang w:val="ro-RO"/>
                        </w:rPr>
                      </w:pPr>
                      <w:r w:rsidRPr="00162D29">
                        <w:rPr>
                          <w:rFonts w:asciiTheme="minorHAnsi" w:hAnsiTheme="minorHAnsi"/>
                          <w:b/>
                          <w:bCs/>
                          <w:color w:val="00B0F0"/>
                        </w:rPr>
                        <w:t xml:space="preserve">Annex 8. Related studies </w:t>
                      </w:r>
                    </w:p>
                    <w:p w14:paraId="2C798C86" w14:textId="77777777" w:rsidR="00D3034B" w:rsidRPr="006477D1" w:rsidRDefault="00D3034B" w:rsidP="00D3034B">
                      <w:pPr>
                        <w:spacing w:line="360" w:lineRule="auto"/>
                        <w:ind w:right="-2183"/>
                        <w:rPr>
                          <w:rFonts w:asciiTheme="minorHAnsi" w:hAnsiTheme="minorHAnsi"/>
                          <w:b/>
                          <w:bCs/>
                          <w:color w:val="00B0F0"/>
                          <w:highlight w:val="yellow"/>
                          <w:lang w:val="ro-RO"/>
                        </w:rPr>
                      </w:pPr>
                    </w:p>
                    <w:p w14:paraId="4E10B1A4" w14:textId="3E0199E7" w:rsidR="00D3034B" w:rsidRPr="006477D1" w:rsidRDefault="003D3B8A" w:rsidP="00D3034B">
                      <w:pPr>
                        <w:spacing w:line="360" w:lineRule="auto"/>
                        <w:ind w:right="-2183"/>
                        <w:rPr>
                          <w:rFonts w:asciiTheme="minorHAnsi" w:hAnsiTheme="minorHAnsi"/>
                          <w:b/>
                          <w:bCs/>
                          <w:color w:val="00B0F0"/>
                          <w:highlight w:val="yellow"/>
                          <w:lang w:val="ro-RO"/>
                        </w:rPr>
                      </w:pPr>
                      <w:r w:rsidRPr="003D3B8A">
                        <w:rPr>
                          <w:rFonts w:asciiTheme="minorHAnsi" w:hAnsiTheme="minorHAnsi"/>
                          <w:b/>
                          <w:bCs/>
                          <w:color w:val="00B0F0"/>
                        </w:rPr>
                        <w:t>ANNEX B – Plans and maps</w:t>
                      </w:r>
                    </w:p>
                    <w:p w14:paraId="74236BC6" w14:textId="77777777" w:rsidR="003D3B8A" w:rsidRPr="003D3B8A" w:rsidRDefault="003D3B8A" w:rsidP="003D3B8A">
                      <w:pPr>
                        <w:spacing w:line="360" w:lineRule="auto"/>
                        <w:ind w:left="851" w:right="-2183"/>
                        <w:rPr>
                          <w:rFonts w:asciiTheme="minorHAnsi" w:hAnsiTheme="minorHAnsi"/>
                          <w:b/>
                          <w:bCs/>
                          <w:color w:val="00B0F0"/>
                          <w:lang w:val="ro-RO"/>
                        </w:rPr>
                      </w:pPr>
                      <w:r w:rsidRPr="003D3B8A">
                        <w:rPr>
                          <w:rFonts w:asciiTheme="minorHAnsi" w:hAnsiTheme="minorHAnsi"/>
                          <w:b/>
                          <w:bCs/>
                          <w:color w:val="00B0F0"/>
                        </w:rPr>
                        <w:t xml:space="preserve">Plate no.1. Zoning plan </w:t>
                      </w:r>
                    </w:p>
                    <w:p w14:paraId="0B9CF5D6" w14:textId="0DEA8AFC" w:rsidR="00195339" w:rsidRPr="00E37A90" w:rsidRDefault="003D3B8A" w:rsidP="003D3B8A">
                      <w:pPr>
                        <w:spacing w:line="360" w:lineRule="auto"/>
                        <w:ind w:left="851" w:right="-2183"/>
                        <w:rPr>
                          <w:rFonts w:asciiTheme="minorHAnsi" w:hAnsiTheme="minorHAnsi"/>
                          <w:b/>
                          <w:bCs/>
                          <w:color w:val="00B0F0"/>
                          <w:lang w:val="ro-RO"/>
                        </w:rPr>
                      </w:pPr>
                      <w:r w:rsidRPr="003D3B8A">
                        <w:rPr>
                          <w:rFonts w:asciiTheme="minorHAnsi" w:hAnsiTheme="minorHAnsi"/>
                          <w:b/>
                          <w:bCs/>
                          <w:color w:val="00B0F0"/>
                        </w:rPr>
                        <w:t>Plate no.2. Situation plan</w:t>
                      </w:r>
                    </w:p>
                    <w:p w14:paraId="256AC1E3" w14:textId="77777777" w:rsidR="00195339" w:rsidRPr="00E37A90" w:rsidRDefault="00195339" w:rsidP="002434D8">
                      <w:pPr>
                        <w:spacing w:line="360" w:lineRule="auto"/>
                        <w:ind w:left="851" w:right="-2183"/>
                        <w:rPr>
                          <w:rFonts w:asciiTheme="minorHAnsi" w:hAnsiTheme="minorHAnsi"/>
                          <w:b/>
                          <w:bCs/>
                          <w:color w:val="00B0F0"/>
                          <w:lang w:val="ro-RO"/>
                        </w:rPr>
                      </w:pPr>
                    </w:p>
                    <w:p w14:paraId="5F74EE14" w14:textId="77777777" w:rsidR="00503978" w:rsidRPr="005A1163" w:rsidRDefault="00503978" w:rsidP="00503978">
                      <w:pPr>
                        <w:spacing w:line="360" w:lineRule="auto"/>
                        <w:ind w:left="851" w:right="-2183"/>
                        <w:rPr>
                          <w:rFonts w:asciiTheme="minorHAnsi" w:hAnsiTheme="minorHAnsi"/>
                          <w:lang w:val="ro-RO"/>
                        </w:rPr>
                      </w:pPr>
                    </w:p>
                    <w:p w14:paraId="1010B9A6" w14:textId="77777777" w:rsidR="00D3034B" w:rsidRPr="008313AF" w:rsidRDefault="00D3034B" w:rsidP="00D3034B">
                      <w:pPr>
                        <w:spacing w:line="240" w:lineRule="auto"/>
                        <w:rPr>
                          <w:sz w:val="16"/>
                          <w:szCs w:val="16"/>
                          <w:lang w:val="ro-RO"/>
                        </w:rPr>
                      </w:pPr>
                    </w:p>
                  </w:txbxContent>
                </v:textbox>
                <w10:wrap type="square" anchorx="page"/>
              </v:shape>
            </w:pict>
          </mc:Fallback>
        </mc:AlternateContent>
      </w:r>
      <w:r w:rsidR="007B465C">
        <w:rPr>
          <w:rFonts w:eastAsia="Times New Roman" w:cs="Arial"/>
          <w:b/>
          <w:color w:val="00B0F0"/>
          <w:lang w:eastAsia="da-DK"/>
        </w:rPr>
        <w:t>Appendices – Cartoons</w:t>
      </w:r>
      <w:bookmarkEnd w:id="110"/>
    </w:p>
    <w:p w14:paraId="38A39A77" w14:textId="14AA3060" w:rsidR="00D04757" w:rsidRDefault="00D04757" w:rsidP="00E7000E">
      <w:pPr>
        <w:spacing w:before="120" w:after="120" w:line="360" w:lineRule="auto"/>
        <w:jc w:val="both"/>
        <w:rPr>
          <w:lang w:val="ro-RO" w:eastAsia="es-ES"/>
        </w:rPr>
      </w:pPr>
    </w:p>
    <w:p w14:paraId="7769A03E" w14:textId="77777777" w:rsidR="00D04757" w:rsidRDefault="00D04757" w:rsidP="00E7000E">
      <w:pPr>
        <w:spacing w:before="120" w:after="120" w:line="360" w:lineRule="auto"/>
        <w:jc w:val="both"/>
        <w:rPr>
          <w:lang w:val="ro-RO" w:eastAsia="es-ES"/>
        </w:rPr>
      </w:pPr>
    </w:p>
    <w:p w14:paraId="2A3562A3" w14:textId="77777777" w:rsidR="00D04757" w:rsidRDefault="00D04757" w:rsidP="00E7000E">
      <w:pPr>
        <w:spacing w:before="120" w:after="120" w:line="360" w:lineRule="auto"/>
        <w:jc w:val="both"/>
        <w:rPr>
          <w:lang w:val="ro-RO" w:eastAsia="es-ES"/>
        </w:rPr>
      </w:pPr>
    </w:p>
    <w:p w14:paraId="2F374A1E" w14:textId="77777777" w:rsidR="00603C87" w:rsidRPr="00DB5AD5" w:rsidRDefault="00603C87" w:rsidP="00E7000E">
      <w:pPr>
        <w:spacing w:before="120" w:after="120" w:line="360" w:lineRule="auto"/>
        <w:jc w:val="both"/>
        <w:rPr>
          <w:rFonts w:asciiTheme="minorHAnsi" w:hAnsiTheme="minorHAnsi" w:cs="Arial"/>
          <w:noProof/>
          <w:color w:val="000000"/>
          <w:lang w:val="ro-RO"/>
        </w:rPr>
      </w:pPr>
    </w:p>
    <w:p w14:paraId="77233B09" w14:textId="77777777" w:rsidR="00603C87" w:rsidRDefault="00603C87" w:rsidP="00E7000E">
      <w:pPr>
        <w:spacing w:before="120" w:after="120" w:line="360" w:lineRule="auto"/>
        <w:jc w:val="both"/>
        <w:rPr>
          <w:rFonts w:asciiTheme="minorHAnsi" w:hAnsiTheme="minorHAnsi" w:cs="Arial"/>
          <w:noProof/>
          <w:color w:val="000000"/>
          <w:lang w:val="ro-RO"/>
        </w:rPr>
      </w:pPr>
    </w:p>
    <w:p w14:paraId="1D9CB5D1" w14:textId="77777777" w:rsidR="00603C87" w:rsidRDefault="00603C87" w:rsidP="00E7000E">
      <w:pPr>
        <w:spacing w:before="120" w:after="120" w:line="360" w:lineRule="auto"/>
        <w:jc w:val="both"/>
        <w:rPr>
          <w:rFonts w:asciiTheme="minorHAnsi" w:hAnsiTheme="minorHAnsi" w:cs="Arial"/>
          <w:noProof/>
          <w:color w:val="000000"/>
          <w:lang w:val="ro-RO"/>
        </w:rPr>
      </w:pPr>
    </w:p>
    <w:p w14:paraId="1FF7DBFC" w14:textId="77777777" w:rsidR="00603C87" w:rsidRDefault="00603C87" w:rsidP="00E7000E">
      <w:pPr>
        <w:spacing w:before="120" w:after="120" w:line="360" w:lineRule="auto"/>
        <w:jc w:val="both"/>
        <w:rPr>
          <w:rFonts w:asciiTheme="minorHAnsi" w:hAnsiTheme="minorHAnsi" w:cs="Arial"/>
          <w:noProof/>
          <w:color w:val="000000"/>
          <w:lang w:val="ro-RO"/>
        </w:rPr>
      </w:pPr>
    </w:p>
    <w:p w14:paraId="37C44006" w14:textId="77777777" w:rsidR="00A1693A" w:rsidRDefault="00A1693A" w:rsidP="00E7000E">
      <w:pPr>
        <w:spacing w:before="120" w:after="120" w:line="360" w:lineRule="auto"/>
        <w:jc w:val="both"/>
        <w:rPr>
          <w:rFonts w:asciiTheme="minorHAnsi" w:hAnsiTheme="minorHAnsi" w:cs="Arial"/>
          <w:noProof/>
          <w:color w:val="000000"/>
          <w:lang w:val="ro-RO"/>
        </w:rPr>
      </w:pPr>
    </w:p>
    <w:p w14:paraId="6489A101" w14:textId="77777777" w:rsidR="00A1693A" w:rsidRDefault="00A1693A" w:rsidP="00E7000E">
      <w:pPr>
        <w:spacing w:before="120" w:after="120" w:line="360" w:lineRule="auto"/>
        <w:jc w:val="both"/>
        <w:rPr>
          <w:rFonts w:asciiTheme="minorHAnsi" w:hAnsiTheme="minorHAnsi" w:cs="Arial"/>
          <w:noProof/>
          <w:color w:val="000000"/>
          <w:lang w:val="ro-RO"/>
        </w:rPr>
      </w:pPr>
    </w:p>
    <w:p w14:paraId="0CCD4B1C" w14:textId="77777777" w:rsidR="00A1693A" w:rsidRDefault="00A1693A" w:rsidP="00E7000E">
      <w:pPr>
        <w:spacing w:before="120" w:after="120" w:line="360" w:lineRule="auto"/>
        <w:jc w:val="both"/>
        <w:rPr>
          <w:rFonts w:asciiTheme="minorHAnsi" w:hAnsiTheme="minorHAnsi" w:cs="Arial"/>
          <w:noProof/>
          <w:color w:val="000000"/>
          <w:lang w:val="ro-RO"/>
        </w:rPr>
      </w:pPr>
    </w:p>
    <w:p w14:paraId="0753E945" w14:textId="77777777" w:rsidR="00A1693A" w:rsidRDefault="00A1693A" w:rsidP="00E7000E">
      <w:pPr>
        <w:spacing w:before="120" w:after="120" w:line="360" w:lineRule="auto"/>
        <w:jc w:val="both"/>
        <w:rPr>
          <w:rFonts w:asciiTheme="minorHAnsi" w:hAnsiTheme="minorHAnsi" w:cs="Arial"/>
          <w:noProof/>
          <w:color w:val="000000"/>
          <w:lang w:val="ro-RO"/>
        </w:rPr>
      </w:pPr>
    </w:p>
    <w:p w14:paraId="69B22FDB" w14:textId="77777777" w:rsidR="00A1693A" w:rsidRDefault="00A1693A" w:rsidP="00E7000E">
      <w:pPr>
        <w:spacing w:before="120" w:after="120" w:line="360" w:lineRule="auto"/>
        <w:jc w:val="both"/>
        <w:rPr>
          <w:rFonts w:asciiTheme="minorHAnsi" w:hAnsiTheme="minorHAnsi" w:cs="Arial"/>
          <w:noProof/>
          <w:color w:val="000000"/>
          <w:lang w:val="ro-RO"/>
        </w:rPr>
      </w:pPr>
    </w:p>
    <w:p w14:paraId="5E24CFEA" w14:textId="77777777" w:rsidR="00A1693A" w:rsidRDefault="00A1693A" w:rsidP="00E7000E">
      <w:pPr>
        <w:spacing w:before="120" w:after="120" w:line="360" w:lineRule="auto"/>
        <w:jc w:val="both"/>
        <w:rPr>
          <w:rFonts w:asciiTheme="minorHAnsi" w:hAnsiTheme="minorHAnsi" w:cs="Arial"/>
          <w:noProof/>
          <w:color w:val="000000"/>
          <w:lang w:val="ro-RO"/>
        </w:rPr>
      </w:pPr>
    </w:p>
    <w:p w14:paraId="02BF09D9" w14:textId="77777777" w:rsidR="00603C87" w:rsidRDefault="00603C87" w:rsidP="00E7000E">
      <w:pPr>
        <w:spacing w:before="120" w:after="120" w:line="360" w:lineRule="auto"/>
        <w:jc w:val="both"/>
        <w:rPr>
          <w:rFonts w:asciiTheme="minorHAnsi" w:hAnsiTheme="minorHAnsi" w:cs="Arial"/>
          <w:noProof/>
          <w:color w:val="000000"/>
          <w:lang w:val="ro-RO"/>
        </w:rPr>
      </w:pPr>
    </w:p>
    <w:p w14:paraId="26A4DE98" w14:textId="126D09E1" w:rsidR="00D04757" w:rsidRPr="00D4413F" w:rsidRDefault="003A1E99" w:rsidP="009D372F">
      <w:pPr>
        <w:pStyle w:val="Heading1"/>
        <w:keepLines w:val="0"/>
        <w:numPr>
          <w:ilvl w:val="0"/>
          <w:numId w:val="14"/>
        </w:numPr>
        <w:suppressAutoHyphens w:val="0"/>
        <w:spacing w:before="240" w:after="240" w:line="360" w:lineRule="auto"/>
        <w:ind w:left="720" w:hanging="11"/>
        <w:contextualSpacing w:val="0"/>
        <w:jc w:val="both"/>
        <w:rPr>
          <w:rFonts w:eastAsia="Times New Roman" w:cs="Arial"/>
          <w:b/>
          <w:color w:val="00B0F0"/>
          <w:lang w:val="ro-RO" w:eastAsia="da-DK"/>
        </w:rPr>
      </w:pPr>
      <w:bookmarkStart w:id="111" w:name="_Toc198127110"/>
      <w:bookmarkEnd w:id="5"/>
      <w:r w:rsidRPr="003A1E99">
        <w:rPr>
          <w:rFonts w:eastAsia="Times New Roman" w:cs="Arial"/>
          <w:b/>
          <w:color w:val="00B0F0"/>
          <w:lang w:eastAsia="da-DK"/>
        </w:rPr>
        <w:lastRenderedPageBreak/>
        <w:t>Information on protected natural areas of community interest</w:t>
      </w:r>
      <w:bookmarkEnd w:id="111"/>
    </w:p>
    <w:p w14:paraId="053B837B" w14:textId="3F7F6146" w:rsidR="00513618" w:rsidRPr="00A15254" w:rsidRDefault="00BB233E" w:rsidP="009D372F">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112" w:name="_Toc198127111"/>
      <w:r w:rsidRPr="00BB233E">
        <w:rPr>
          <w:rFonts w:eastAsia="Times New Roman" w:cs="Times New Roman"/>
          <w:b/>
          <w:bCs/>
          <w:color w:val="00B0F0"/>
          <w:sz w:val="22"/>
          <w:szCs w:val="22"/>
        </w:rPr>
        <w:t>Brief description of the project and distance from the protected natural areas of community interest (ANPIC)</w:t>
      </w:r>
      <w:bookmarkEnd w:id="112"/>
    </w:p>
    <w:p w14:paraId="37243314" w14:textId="2E300BD6" w:rsidR="00A15254" w:rsidRPr="00A15254" w:rsidRDefault="00A15254" w:rsidP="00A15254">
      <w:pPr>
        <w:spacing w:after="120" w:line="360" w:lineRule="auto"/>
        <w:jc w:val="both"/>
        <w:rPr>
          <w:lang w:val="ro-RO"/>
        </w:rPr>
      </w:pPr>
      <w:r w:rsidRPr="00A15254">
        <w:t xml:space="preserve">According to the Decision of the initial evaluation phase No. 54/07.02.2025, issued by APM </w:t>
      </w:r>
      <w:proofErr w:type="spellStart"/>
      <w:r w:rsidRPr="00A15254">
        <w:t>Constanța</w:t>
      </w:r>
      <w:proofErr w:type="spellEnd"/>
      <w:r w:rsidRPr="00A15254">
        <w:t>, the proposed project falls under art. 28 of GEO no. 57/2007 on the regime of protected natural areas, conservation of natural habitats, wild flora and fauna, with subsequent amendments and completions.</w:t>
      </w:r>
    </w:p>
    <w:p w14:paraId="02C8473C" w14:textId="11CA3A5F" w:rsidR="00A15254" w:rsidRPr="00A15254" w:rsidRDefault="00A15254" w:rsidP="00A15254">
      <w:pPr>
        <w:spacing w:after="120" w:line="360" w:lineRule="auto"/>
        <w:jc w:val="both"/>
        <w:rPr>
          <w:lang w:val="ro-RO"/>
        </w:rPr>
      </w:pPr>
      <w:r w:rsidRPr="00A15254">
        <w:t>The coordinates in Stereo System 70 of the project site are presented in excel format and shapefile in Annex B of the presentation memorandum.</w:t>
      </w:r>
    </w:p>
    <w:p w14:paraId="5861686A" w14:textId="7E00B93A" w:rsidR="00A15254" w:rsidRPr="00A15254" w:rsidRDefault="00FF10A8" w:rsidP="00A15254">
      <w:pPr>
        <w:spacing w:after="120" w:line="360" w:lineRule="auto"/>
        <w:jc w:val="both"/>
        <w:rPr>
          <w:lang w:val="ro-RO"/>
        </w:rPr>
      </w:pPr>
      <w:r>
        <w:t>The project is not included in a plan/</w:t>
      </w:r>
      <w:proofErr w:type="spellStart"/>
      <w:r>
        <w:t>programme</w:t>
      </w:r>
      <w:proofErr w:type="spellEnd"/>
      <w:r>
        <w:t>/strategy that has been subject to an environmental assessment procedure.</w:t>
      </w:r>
    </w:p>
    <w:p w14:paraId="36C24AF4" w14:textId="5C632990" w:rsidR="00A15254" w:rsidRDefault="00A15254" w:rsidP="00A15254">
      <w:pPr>
        <w:spacing w:after="120" w:line="360" w:lineRule="auto"/>
        <w:jc w:val="both"/>
        <w:rPr>
          <w:lang w:val="ro-RO"/>
        </w:rPr>
      </w:pPr>
      <w:r w:rsidRPr="00A15254">
        <w:t xml:space="preserve">The details related to the types of intervention within the project and their location in relation to the protected natural areas of community interest (ANPIC) </w:t>
      </w:r>
      <w:proofErr w:type="gramStart"/>
      <w:r w:rsidRPr="00A15254">
        <w:t>in the area of</w:t>
      </w:r>
      <w:proofErr w:type="gramEnd"/>
      <w:r w:rsidRPr="00A15254">
        <w:t xml:space="preserve"> the project site can be found in the table below.</w:t>
      </w:r>
    </w:p>
    <w:p w14:paraId="17506B34" w14:textId="77777777" w:rsidR="00D542EB" w:rsidRDefault="00D542EB" w:rsidP="00A15254">
      <w:pPr>
        <w:spacing w:after="120" w:line="360" w:lineRule="auto"/>
        <w:jc w:val="both"/>
        <w:rPr>
          <w:lang w:val="ro-RO"/>
        </w:rPr>
      </w:pPr>
    </w:p>
    <w:p w14:paraId="014C2F54" w14:textId="77777777" w:rsidR="00D542EB" w:rsidRDefault="00D542EB" w:rsidP="00A15254">
      <w:pPr>
        <w:spacing w:after="120" w:line="360" w:lineRule="auto"/>
        <w:jc w:val="both"/>
        <w:rPr>
          <w:lang w:val="ro-RO"/>
        </w:rPr>
      </w:pPr>
    </w:p>
    <w:p w14:paraId="09B0B9F4" w14:textId="77777777" w:rsidR="00D542EB" w:rsidRDefault="00D542EB" w:rsidP="00A15254">
      <w:pPr>
        <w:spacing w:after="120" w:line="360" w:lineRule="auto"/>
        <w:jc w:val="both"/>
        <w:rPr>
          <w:lang w:val="ro-RO"/>
        </w:rPr>
      </w:pPr>
    </w:p>
    <w:p w14:paraId="681A5D6C" w14:textId="77777777" w:rsidR="00D542EB" w:rsidRDefault="00D542EB" w:rsidP="00A15254">
      <w:pPr>
        <w:spacing w:after="120" w:line="360" w:lineRule="auto"/>
        <w:jc w:val="both"/>
        <w:rPr>
          <w:lang w:val="ro-RO"/>
        </w:rPr>
      </w:pPr>
    </w:p>
    <w:p w14:paraId="5B92C5F6" w14:textId="77777777" w:rsidR="00D542EB" w:rsidRDefault="00D542EB" w:rsidP="00A15254">
      <w:pPr>
        <w:spacing w:after="120" w:line="360" w:lineRule="auto"/>
        <w:jc w:val="both"/>
        <w:rPr>
          <w:lang w:val="ro-RO"/>
        </w:rPr>
      </w:pPr>
    </w:p>
    <w:p w14:paraId="191E94E3" w14:textId="77777777" w:rsidR="00D542EB" w:rsidRDefault="00D542EB" w:rsidP="00A15254">
      <w:pPr>
        <w:spacing w:after="120" w:line="360" w:lineRule="auto"/>
        <w:jc w:val="both"/>
        <w:rPr>
          <w:lang w:val="ro-RO"/>
        </w:rPr>
      </w:pPr>
    </w:p>
    <w:p w14:paraId="2417ED06" w14:textId="77777777" w:rsidR="00D542EB" w:rsidRDefault="00D542EB" w:rsidP="00A15254">
      <w:pPr>
        <w:spacing w:after="120" w:line="360" w:lineRule="auto"/>
        <w:jc w:val="both"/>
        <w:rPr>
          <w:lang w:val="ro-RO"/>
        </w:rPr>
      </w:pPr>
    </w:p>
    <w:p w14:paraId="4B969A46" w14:textId="77777777" w:rsidR="00D542EB" w:rsidRDefault="00D542EB" w:rsidP="00A15254">
      <w:pPr>
        <w:spacing w:after="120" w:line="360" w:lineRule="auto"/>
        <w:jc w:val="both"/>
        <w:rPr>
          <w:lang w:val="ro-RO"/>
        </w:rPr>
      </w:pPr>
    </w:p>
    <w:p w14:paraId="5ADC71AC" w14:textId="77777777" w:rsidR="00D542EB" w:rsidRDefault="00D542EB" w:rsidP="00A15254">
      <w:pPr>
        <w:spacing w:after="120" w:line="360" w:lineRule="auto"/>
        <w:jc w:val="both"/>
        <w:rPr>
          <w:lang w:val="ro-RO"/>
        </w:rPr>
      </w:pPr>
    </w:p>
    <w:p w14:paraId="1D4B6DD2" w14:textId="77777777" w:rsidR="00D542EB" w:rsidRDefault="00D542EB" w:rsidP="00A15254">
      <w:pPr>
        <w:spacing w:after="120" w:line="360" w:lineRule="auto"/>
        <w:jc w:val="both"/>
        <w:rPr>
          <w:lang w:val="ro-RO"/>
        </w:rPr>
      </w:pPr>
    </w:p>
    <w:p w14:paraId="0EC47CCA" w14:textId="77777777" w:rsidR="00D542EB" w:rsidRDefault="00D542EB" w:rsidP="00A15254">
      <w:pPr>
        <w:spacing w:after="120" w:line="360" w:lineRule="auto"/>
        <w:jc w:val="both"/>
        <w:rPr>
          <w:lang w:val="ro-RO"/>
        </w:rPr>
      </w:pPr>
    </w:p>
    <w:p w14:paraId="049F524A" w14:textId="77777777" w:rsidR="00D542EB" w:rsidRDefault="00D542EB" w:rsidP="00A15254">
      <w:pPr>
        <w:spacing w:after="120" w:line="360" w:lineRule="auto"/>
        <w:jc w:val="both"/>
        <w:rPr>
          <w:lang w:val="ro-RO"/>
        </w:rPr>
      </w:pPr>
    </w:p>
    <w:p w14:paraId="6A5F1374" w14:textId="77777777" w:rsidR="00D542EB" w:rsidRDefault="00D542EB" w:rsidP="00A15254">
      <w:pPr>
        <w:spacing w:after="120" w:line="360" w:lineRule="auto"/>
        <w:jc w:val="both"/>
        <w:rPr>
          <w:lang w:val="ro-RO"/>
        </w:rPr>
      </w:pPr>
    </w:p>
    <w:p w14:paraId="567433A5" w14:textId="77777777" w:rsidR="00D542EB" w:rsidRDefault="00D542EB" w:rsidP="00A15254">
      <w:pPr>
        <w:spacing w:after="120" w:line="360" w:lineRule="auto"/>
        <w:jc w:val="both"/>
        <w:rPr>
          <w:lang w:val="ro-RO"/>
        </w:rPr>
      </w:pPr>
    </w:p>
    <w:p w14:paraId="06B45135" w14:textId="77777777" w:rsidR="00D542EB" w:rsidRDefault="00D542EB" w:rsidP="00A15254">
      <w:pPr>
        <w:spacing w:after="120" w:line="360" w:lineRule="auto"/>
        <w:jc w:val="both"/>
        <w:rPr>
          <w:lang w:val="ro-RO"/>
        </w:rPr>
        <w:sectPr w:rsidR="00D542EB" w:rsidSect="00EE78F5">
          <w:headerReference w:type="default" r:id="rId55"/>
          <w:pgSz w:w="11906" w:h="16838" w:code="9"/>
          <w:pgMar w:top="1418" w:right="992" w:bottom="851" w:left="1191" w:header="839" w:footer="680" w:gutter="0"/>
          <w:cols w:space="708"/>
          <w:docGrid w:linePitch="360"/>
        </w:sectPr>
      </w:pPr>
    </w:p>
    <w:p w14:paraId="1FFD4E6E" w14:textId="77777777" w:rsidR="00D542EB" w:rsidRPr="00022161" w:rsidRDefault="00D542EB" w:rsidP="00A15254">
      <w:pPr>
        <w:spacing w:after="120" w:line="360" w:lineRule="auto"/>
        <w:jc w:val="both"/>
        <w:rPr>
          <w:lang w:val="ro-RO"/>
        </w:rPr>
      </w:pPr>
    </w:p>
    <w:p w14:paraId="540DA85B" w14:textId="757B34F1" w:rsidR="00D542EB" w:rsidRPr="0010529C" w:rsidRDefault="00FF154C" w:rsidP="0010529C">
      <w:pPr>
        <w:pStyle w:val="Caption"/>
        <w:spacing w:after="0" w:line="240" w:lineRule="auto"/>
        <w:rPr>
          <w:color w:val="00B0F0"/>
          <w:sz w:val="16"/>
          <w:szCs w:val="16"/>
          <w:lang w:val="ro-RO"/>
        </w:rPr>
      </w:pPr>
      <w:r w:rsidRPr="00D950A4">
        <w:rPr>
          <w:color w:val="00B0F0"/>
          <w:sz w:val="16"/>
          <w:szCs w:val="16"/>
        </w:rPr>
        <w:t xml:space="preserve">Table </w:t>
      </w:r>
      <w:r w:rsidRPr="00D950A4">
        <w:rPr>
          <w:color w:val="00B0F0"/>
          <w:sz w:val="16"/>
          <w:szCs w:val="16"/>
        </w:rPr>
        <w:fldChar w:fldCharType="begin"/>
      </w:r>
      <w:r w:rsidRPr="00D950A4">
        <w:rPr>
          <w:color w:val="00B0F0"/>
          <w:sz w:val="16"/>
          <w:szCs w:val="16"/>
        </w:rPr>
        <w:instrText xml:space="preserve"> SEQ Tabel \* ARABIC </w:instrText>
      </w:r>
      <w:r w:rsidRPr="00D950A4">
        <w:rPr>
          <w:color w:val="00B0F0"/>
          <w:sz w:val="16"/>
          <w:szCs w:val="16"/>
        </w:rPr>
        <w:fldChar w:fldCharType="separate"/>
      </w:r>
      <w:r w:rsidR="00630BF6">
        <w:rPr>
          <w:noProof/>
          <w:color w:val="00B0F0"/>
          <w:sz w:val="16"/>
          <w:szCs w:val="16"/>
        </w:rPr>
        <w:t>12</w:t>
      </w:r>
      <w:r w:rsidRPr="00D950A4">
        <w:rPr>
          <w:color w:val="00B0F0"/>
          <w:sz w:val="16"/>
          <w:szCs w:val="16"/>
        </w:rPr>
        <w:fldChar w:fldCharType="end"/>
      </w:r>
      <w:r w:rsidRPr="00D950A4">
        <w:rPr>
          <w:color w:val="00B0F0"/>
          <w:sz w:val="16"/>
          <w:szCs w:val="16"/>
        </w:rPr>
        <w:t xml:space="preserve"> Description of the proposed interventions and the distance from the protected natural areas of community interest (ANPIC) </w:t>
      </w:r>
      <w:proofErr w:type="gramStart"/>
      <w:r w:rsidRPr="00D950A4">
        <w:rPr>
          <w:color w:val="00B0F0"/>
          <w:sz w:val="16"/>
          <w:szCs w:val="16"/>
        </w:rPr>
        <w:t>in the area of</w:t>
      </w:r>
      <w:proofErr w:type="gramEnd"/>
      <w:r w:rsidRPr="00D950A4">
        <w:rPr>
          <w:color w:val="00B0F0"/>
          <w:sz w:val="16"/>
          <w:szCs w:val="16"/>
        </w:rPr>
        <w:t xml:space="preserve"> the site</w:t>
      </w:r>
    </w:p>
    <w:tbl>
      <w:tblPr>
        <w:tblStyle w:val="TableGrid"/>
        <w:tblpPr w:leftFromText="180" w:rightFromText="180" w:vertAnchor="text" w:tblpY="1"/>
        <w:tblOverlap w:val="never"/>
        <w:tblW w:w="1520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703"/>
        <w:gridCol w:w="3980"/>
        <w:gridCol w:w="14"/>
        <w:gridCol w:w="3240"/>
        <w:gridCol w:w="7268"/>
      </w:tblGrid>
      <w:tr w:rsidR="00C4787C" w:rsidRPr="00F66AAB" w14:paraId="7AC5A39D" w14:textId="77777777" w:rsidTr="0010529C">
        <w:trPr>
          <w:tblHeader/>
        </w:trPr>
        <w:tc>
          <w:tcPr>
            <w:tcW w:w="704" w:type="dxa"/>
            <w:shd w:val="clear" w:color="auto" w:fill="00B0F0"/>
            <w:vAlign w:val="center"/>
          </w:tcPr>
          <w:p w14:paraId="5ACAF79C" w14:textId="77777777" w:rsidR="00C4787C" w:rsidRPr="00C4787C" w:rsidRDefault="00C4787C" w:rsidP="00C4787C">
            <w:pPr>
              <w:spacing w:line="240" w:lineRule="auto"/>
              <w:jc w:val="center"/>
              <w:rPr>
                <w:rFonts w:asciiTheme="minorHAnsi" w:eastAsia="Times New Roman" w:hAnsiTheme="minorHAnsi" w:cs="Times New Roman"/>
                <w:b/>
                <w:bCs/>
                <w:color w:val="FFFFFF" w:themeColor="background1"/>
                <w:sz w:val="16"/>
                <w:szCs w:val="16"/>
                <w:lang w:val="ro-RO"/>
              </w:rPr>
            </w:pPr>
            <w:r w:rsidRPr="00C4787C">
              <w:rPr>
                <w:rFonts w:asciiTheme="minorHAnsi" w:eastAsia="Times New Roman" w:hAnsiTheme="minorHAnsi" w:cs="Times New Roman"/>
                <w:b/>
                <w:bCs/>
                <w:color w:val="FFFFFF" w:themeColor="background1"/>
                <w:sz w:val="16"/>
                <w:szCs w:val="16"/>
              </w:rPr>
              <w:t>No.</w:t>
            </w:r>
          </w:p>
          <w:p w14:paraId="378A0D7D" w14:textId="77777777" w:rsidR="00C4787C" w:rsidRPr="00C4787C" w:rsidRDefault="00C4787C" w:rsidP="00C4787C">
            <w:pPr>
              <w:spacing w:line="240" w:lineRule="auto"/>
              <w:jc w:val="center"/>
              <w:rPr>
                <w:rFonts w:asciiTheme="minorHAnsi" w:eastAsia="Times New Roman" w:hAnsiTheme="minorHAnsi" w:cs="Times New Roman"/>
                <w:b/>
                <w:bCs/>
                <w:color w:val="FFFFFF" w:themeColor="background1"/>
                <w:sz w:val="16"/>
                <w:szCs w:val="16"/>
                <w:lang w:val="ro-RO"/>
              </w:rPr>
            </w:pPr>
            <w:proofErr w:type="spellStart"/>
            <w:r w:rsidRPr="00C4787C">
              <w:rPr>
                <w:rFonts w:asciiTheme="minorHAnsi" w:eastAsia="Times New Roman" w:hAnsiTheme="minorHAnsi" w:cs="Times New Roman"/>
                <w:b/>
                <w:bCs/>
                <w:color w:val="FFFFFF" w:themeColor="background1"/>
                <w:sz w:val="16"/>
                <w:szCs w:val="16"/>
              </w:rPr>
              <w:t>crt</w:t>
            </w:r>
            <w:proofErr w:type="spellEnd"/>
            <w:r w:rsidRPr="00C4787C">
              <w:rPr>
                <w:rFonts w:asciiTheme="minorHAnsi" w:eastAsia="Times New Roman" w:hAnsiTheme="minorHAnsi" w:cs="Times New Roman"/>
                <w:b/>
                <w:bCs/>
                <w:color w:val="FFFFFF" w:themeColor="background1"/>
                <w:sz w:val="16"/>
                <w:szCs w:val="16"/>
              </w:rPr>
              <w:t>.</w:t>
            </w:r>
          </w:p>
        </w:tc>
        <w:tc>
          <w:tcPr>
            <w:tcW w:w="3969" w:type="dxa"/>
            <w:gridSpan w:val="2"/>
            <w:shd w:val="clear" w:color="auto" w:fill="00B0F0"/>
            <w:vAlign w:val="center"/>
          </w:tcPr>
          <w:p w14:paraId="46344AE1" w14:textId="6DD159BF" w:rsidR="00C4787C" w:rsidRPr="00C4787C" w:rsidRDefault="00C4787C" w:rsidP="00C4787C">
            <w:pPr>
              <w:spacing w:line="240" w:lineRule="auto"/>
              <w:jc w:val="center"/>
              <w:rPr>
                <w:rFonts w:asciiTheme="minorHAnsi" w:eastAsia="Times New Roman" w:hAnsiTheme="minorHAnsi" w:cs="Times New Roman"/>
                <w:b/>
                <w:bCs/>
                <w:color w:val="FFFFFF" w:themeColor="background1"/>
                <w:sz w:val="16"/>
                <w:szCs w:val="16"/>
                <w:lang w:val="ro-RO"/>
              </w:rPr>
            </w:pPr>
            <w:r w:rsidRPr="00C4787C">
              <w:rPr>
                <w:rFonts w:asciiTheme="minorHAnsi" w:eastAsia="Times New Roman" w:hAnsiTheme="minorHAnsi" w:cs="Times New Roman"/>
                <w:b/>
                <w:bCs/>
                <w:color w:val="FFFFFF" w:themeColor="background1"/>
                <w:sz w:val="16"/>
                <w:szCs w:val="16"/>
              </w:rPr>
              <w:t>Type of intervention during the construction/operation/decommissioning period of the project</w:t>
            </w:r>
          </w:p>
          <w:p w14:paraId="5F2964BD" w14:textId="517DC9D1" w:rsidR="00C4787C" w:rsidRPr="00C4787C" w:rsidRDefault="00C4787C" w:rsidP="00C4787C">
            <w:pPr>
              <w:jc w:val="center"/>
              <w:rPr>
                <w:rFonts w:asciiTheme="minorHAnsi" w:hAnsiTheme="minorHAnsi"/>
                <w:b/>
                <w:bCs/>
                <w:color w:val="FFFFFF" w:themeColor="background1"/>
                <w:sz w:val="16"/>
                <w:szCs w:val="16"/>
                <w:lang w:val="ro-RO"/>
              </w:rPr>
            </w:pPr>
            <w:r w:rsidRPr="00C4787C">
              <w:rPr>
                <w:rFonts w:asciiTheme="minorHAnsi" w:hAnsiTheme="minorHAnsi"/>
                <w:b/>
                <w:bCs/>
                <w:color w:val="FFFFFF" w:themeColor="background1"/>
                <w:sz w:val="16"/>
                <w:szCs w:val="16"/>
              </w:rPr>
              <w:t>Project objectives</w:t>
            </w:r>
          </w:p>
        </w:tc>
        <w:tc>
          <w:tcPr>
            <w:tcW w:w="3242" w:type="dxa"/>
            <w:shd w:val="clear" w:color="auto" w:fill="00B0F0"/>
            <w:vAlign w:val="center"/>
          </w:tcPr>
          <w:p w14:paraId="520AA00B" w14:textId="57135425" w:rsidR="00C4787C" w:rsidRPr="00C4787C" w:rsidRDefault="00C4787C" w:rsidP="00C4787C">
            <w:pPr>
              <w:spacing w:line="240" w:lineRule="auto"/>
              <w:jc w:val="center"/>
              <w:rPr>
                <w:rFonts w:asciiTheme="minorHAnsi" w:eastAsia="Times New Roman" w:hAnsiTheme="minorHAnsi" w:cs="Times New Roman"/>
                <w:b/>
                <w:bCs/>
                <w:color w:val="FFFFFF" w:themeColor="background1"/>
                <w:sz w:val="16"/>
                <w:szCs w:val="16"/>
                <w:lang w:val="ro-RO"/>
              </w:rPr>
            </w:pPr>
            <w:r w:rsidRPr="00C4787C">
              <w:rPr>
                <w:rFonts w:asciiTheme="minorHAnsi" w:eastAsia="Times New Roman" w:hAnsiTheme="minorHAnsi" w:cs="Times New Roman"/>
                <w:b/>
                <w:bCs/>
                <w:color w:val="FFFFFF" w:themeColor="background1"/>
                <w:sz w:val="16"/>
                <w:szCs w:val="16"/>
              </w:rPr>
              <w:t>Description of the main/secondary and related interventions of the project during the construction, operation and decommissioning period</w:t>
            </w:r>
          </w:p>
          <w:p w14:paraId="7CAAA9B9" w14:textId="7AECA136" w:rsidR="00C4787C" w:rsidRPr="00C4787C" w:rsidRDefault="00C4787C" w:rsidP="00C4787C">
            <w:pPr>
              <w:jc w:val="center"/>
              <w:rPr>
                <w:rFonts w:asciiTheme="minorHAnsi" w:hAnsiTheme="minorHAnsi"/>
                <w:b/>
                <w:bCs/>
                <w:color w:val="FFFFFF" w:themeColor="background1"/>
                <w:sz w:val="16"/>
                <w:szCs w:val="16"/>
                <w:lang w:val="ro-RO"/>
              </w:rPr>
            </w:pPr>
            <w:r w:rsidRPr="00C4787C">
              <w:rPr>
                <w:rFonts w:asciiTheme="minorHAnsi" w:hAnsiTheme="minorHAnsi"/>
                <w:b/>
                <w:bCs/>
                <w:color w:val="FFFFFF" w:themeColor="background1"/>
                <w:sz w:val="16"/>
                <w:szCs w:val="16"/>
              </w:rPr>
              <w:t>Description of project objectives</w:t>
            </w:r>
          </w:p>
        </w:tc>
        <w:tc>
          <w:tcPr>
            <w:tcW w:w="7290" w:type="dxa"/>
            <w:shd w:val="clear" w:color="auto" w:fill="00B0F0"/>
            <w:vAlign w:val="center"/>
          </w:tcPr>
          <w:p w14:paraId="3A3E1558" w14:textId="77777777" w:rsidR="00C4787C" w:rsidRPr="00F66AAB" w:rsidRDefault="00C4787C" w:rsidP="00C4787C">
            <w:pPr>
              <w:spacing w:line="240" w:lineRule="auto"/>
              <w:jc w:val="center"/>
              <w:rPr>
                <w:rFonts w:asciiTheme="minorHAnsi" w:eastAsia="Times New Roman" w:hAnsiTheme="minorHAnsi" w:cs="Times New Roman"/>
                <w:b/>
                <w:bCs/>
                <w:color w:val="FFFFFF" w:themeColor="background1"/>
                <w:sz w:val="16"/>
                <w:szCs w:val="16"/>
                <w:lang w:val="pt-BR"/>
              </w:rPr>
            </w:pPr>
            <w:r w:rsidRPr="00C4787C">
              <w:rPr>
                <w:rFonts w:asciiTheme="minorHAnsi" w:eastAsia="Times New Roman" w:hAnsiTheme="minorHAnsi" w:cs="Times New Roman"/>
                <w:b/>
                <w:bCs/>
                <w:color w:val="FFFFFF" w:themeColor="background1"/>
                <w:sz w:val="16"/>
                <w:szCs w:val="16"/>
              </w:rPr>
              <w:t>Location from ANPIC (distance)</w:t>
            </w:r>
          </w:p>
        </w:tc>
      </w:tr>
      <w:tr w:rsidR="00C4787C" w:rsidRPr="00C4787C" w14:paraId="4B2BC70C" w14:textId="77777777" w:rsidTr="00061A48">
        <w:tc>
          <w:tcPr>
            <w:tcW w:w="15205" w:type="dxa"/>
            <w:gridSpan w:val="5"/>
            <w:shd w:val="clear" w:color="auto" w:fill="D9D9D9" w:themeFill="background1" w:themeFillShade="D9"/>
            <w:vAlign w:val="center"/>
          </w:tcPr>
          <w:p w14:paraId="0B22A54A" w14:textId="77777777" w:rsidR="00C4787C" w:rsidRPr="00C4787C" w:rsidRDefault="00C4787C" w:rsidP="00570894">
            <w:pPr>
              <w:spacing w:line="240" w:lineRule="auto"/>
              <w:jc w:val="center"/>
              <w:rPr>
                <w:rFonts w:asciiTheme="minorHAnsi" w:eastAsia="Times New Roman" w:hAnsiTheme="minorHAnsi" w:cs="Times New Roman"/>
                <w:b/>
                <w:bCs/>
                <w:sz w:val="16"/>
                <w:szCs w:val="16"/>
                <w:lang w:val="ro-RO"/>
              </w:rPr>
            </w:pPr>
            <w:r w:rsidRPr="00C4787C">
              <w:rPr>
                <w:rFonts w:asciiTheme="minorHAnsi" w:eastAsia="Times New Roman" w:hAnsiTheme="minorHAnsi" w:cs="Times New Roman"/>
                <w:b/>
                <w:bCs/>
                <w:sz w:val="16"/>
                <w:szCs w:val="16"/>
              </w:rPr>
              <w:t>Construction stage</w:t>
            </w:r>
          </w:p>
        </w:tc>
      </w:tr>
      <w:tr w:rsidR="00C4787C" w:rsidRPr="00F66AAB" w14:paraId="149A57D6" w14:textId="77777777" w:rsidTr="00061A48">
        <w:tc>
          <w:tcPr>
            <w:tcW w:w="704" w:type="dxa"/>
            <w:vAlign w:val="center"/>
          </w:tcPr>
          <w:p w14:paraId="697FF5EB" w14:textId="77777777" w:rsidR="00C4787C" w:rsidRPr="00C4787C" w:rsidRDefault="00C4787C" w:rsidP="00B70F95">
            <w:pPr>
              <w:numPr>
                <w:ilvl w:val="0"/>
                <w:numId w:val="74"/>
              </w:numPr>
              <w:spacing w:line="240" w:lineRule="auto"/>
              <w:jc w:val="center"/>
              <w:rPr>
                <w:rFonts w:asciiTheme="minorHAnsi" w:eastAsia="Times New Roman" w:hAnsiTheme="minorHAnsi" w:cs="Times New Roman"/>
                <w:sz w:val="16"/>
                <w:szCs w:val="16"/>
                <w:lang w:val="ro-RO"/>
              </w:rPr>
            </w:pPr>
          </w:p>
        </w:tc>
        <w:tc>
          <w:tcPr>
            <w:tcW w:w="3969" w:type="dxa"/>
            <w:gridSpan w:val="2"/>
            <w:vAlign w:val="center"/>
          </w:tcPr>
          <w:p w14:paraId="6D0A1B0D" w14:textId="77777777" w:rsidR="00C4787C" w:rsidRPr="00C4787C" w:rsidRDefault="00C4787C" w:rsidP="00C4787C">
            <w:pPr>
              <w:spacing w:line="240" w:lineRule="auto"/>
              <w:rPr>
                <w:rFonts w:asciiTheme="minorHAnsi" w:eastAsia="Times New Roman" w:hAnsiTheme="minorHAnsi" w:cs="Times New Roman"/>
                <w:b/>
                <w:sz w:val="16"/>
                <w:szCs w:val="16"/>
                <w:lang w:val="ro-RO"/>
              </w:rPr>
            </w:pPr>
            <w:r w:rsidRPr="00C4787C">
              <w:rPr>
                <w:rFonts w:asciiTheme="minorHAnsi" w:eastAsia="Verdana" w:hAnsiTheme="minorHAnsi" w:cs="Verdana"/>
                <w:b/>
                <w:sz w:val="16"/>
                <w:szCs w:val="16"/>
              </w:rPr>
              <w:t>Arrangement of access roads</w:t>
            </w:r>
          </w:p>
        </w:tc>
        <w:tc>
          <w:tcPr>
            <w:tcW w:w="3242" w:type="dxa"/>
            <w:vAlign w:val="center"/>
          </w:tcPr>
          <w:p w14:paraId="37BCA408" w14:textId="77777777" w:rsidR="00C4787C" w:rsidRPr="00F66AAB" w:rsidRDefault="00C4787C" w:rsidP="00B70F95">
            <w:pPr>
              <w:numPr>
                <w:ilvl w:val="0"/>
                <w:numId w:val="75"/>
              </w:numPr>
              <w:spacing w:line="238" w:lineRule="auto"/>
              <w:ind w:left="145" w:hanging="141"/>
              <w:contextualSpacing/>
              <w:rPr>
                <w:rFonts w:asciiTheme="minorHAnsi" w:hAnsiTheme="minorHAnsi"/>
                <w:sz w:val="16"/>
                <w:szCs w:val="16"/>
                <w:lang w:val="pt-BR"/>
              </w:rPr>
            </w:pPr>
            <w:r w:rsidRPr="00F66AAB">
              <w:rPr>
                <w:rFonts w:asciiTheme="minorHAnsi" w:eastAsia="Verdana" w:hAnsiTheme="minorHAnsi" w:cs="Verdana"/>
                <w:sz w:val="16"/>
                <w:szCs w:val="16"/>
              </w:rPr>
              <w:t xml:space="preserve">Vegetation cleaning </w:t>
            </w:r>
            <w:proofErr w:type="gramStart"/>
            <w:r w:rsidRPr="00F66AAB">
              <w:rPr>
                <w:rFonts w:asciiTheme="minorHAnsi" w:eastAsia="Verdana" w:hAnsiTheme="minorHAnsi" w:cs="Verdana"/>
                <w:sz w:val="16"/>
                <w:szCs w:val="16"/>
              </w:rPr>
              <w:t>works;</w:t>
            </w:r>
            <w:proofErr w:type="gramEnd"/>
          </w:p>
          <w:p w14:paraId="5AED865F" w14:textId="77777777" w:rsidR="00C4787C" w:rsidRPr="00C33BC5" w:rsidRDefault="00C4787C" w:rsidP="00B70F95">
            <w:pPr>
              <w:numPr>
                <w:ilvl w:val="0"/>
                <w:numId w:val="75"/>
              </w:numPr>
              <w:spacing w:line="238" w:lineRule="auto"/>
              <w:ind w:left="145" w:hanging="141"/>
              <w:contextualSpacing/>
              <w:rPr>
                <w:rFonts w:asciiTheme="minorHAnsi" w:eastAsia="Verdana" w:hAnsiTheme="minorHAnsi" w:cs="Verdana"/>
                <w:sz w:val="16"/>
                <w:szCs w:val="16"/>
              </w:rPr>
            </w:pPr>
            <w:r w:rsidRPr="00F66AAB">
              <w:rPr>
                <w:rFonts w:asciiTheme="minorHAnsi" w:eastAsia="Verdana" w:hAnsiTheme="minorHAnsi" w:cs="Verdana"/>
                <w:sz w:val="16"/>
                <w:szCs w:val="16"/>
              </w:rPr>
              <w:t xml:space="preserve">Works to uncover the surface layer of </w:t>
            </w:r>
            <w:proofErr w:type="gramStart"/>
            <w:r w:rsidRPr="00F66AAB">
              <w:rPr>
                <w:rFonts w:asciiTheme="minorHAnsi" w:eastAsia="Verdana" w:hAnsiTheme="minorHAnsi" w:cs="Verdana"/>
                <w:sz w:val="16"/>
                <w:szCs w:val="16"/>
              </w:rPr>
              <w:t>soil;</w:t>
            </w:r>
            <w:proofErr w:type="gramEnd"/>
          </w:p>
          <w:p w14:paraId="6548BE94" w14:textId="77777777" w:rsidR="00C4787C" w:rsidRPr="00C33BC5" w:rsidRDefault="00C4787C" w:rsidP="00B70F95">
            <w:pPr>
              <w:numPr>
                <w:ilvl w:val="0"/>
                <w:numId w:val="75"/>
              </w:numPr>
              <w:spacing w:line="238" w:lineRule="auto"/>
              <w:ind w:left="145" w:hanging="141"/>
              <w:contextualSpacing/>
              <w:rPr>
                <w:rFonts w:asciiTheme="minorHAnsi" w:eastAsia="Verdana" w:hAnsiTheme="minorHAnsi" w:cs="Verdana"/>
                <w:sz w:val="16"/>
                <w:szCs w:val="16"/>
              </w:rPr>
            </w:pPr>
            <w:r w:rsidRPr="00F66AAB">
              <w:rPr>
                <w:rFonts w:asciiTheme="minorHAnsi" w:eastAsia="Verdana" w:hAnsiTheme="minorHAnsi" w:cs="Verdana"/>
                <w:sz w:val="16"/>
                <w:szCs w:val="16"/>
              </w:rPr>
              <w:t xml:space="preserve">Storage of soil from </w:t>
            </w:r>
            <w:proofErr w:type="gramStart"/>
            <w:r w:rsidRPr="00F66AAB">
              <w:rPr>
                <w:rFonts w:asciiTheme="minorHAnsi" w:eastAsia="Verdana" w:hAnsiTheme="minorHAnsi" w:cs="Verdana"/>
                <w:sz w:val="16"/>
                <w:szCs w:val="16"/>
              </w:rPr>
              <w:t>excavations;</w:t>
            </w:r>
            <w:proofErr w:type="gramEnd"/>
          </w:p>
          <w:p w14:paraId="32C42C54" w14:textId="77777777" w:rsidR="00C4787C" w:rsidRPr="00C4787C" w:rsidRDefault="00C4787C" w:rsidP="00B70F95">
            <w:pPr>
              <w:numPr>
                <w:ilvl w:val="0"/>
                <w:numId w:val="75"/>
              </w:numPr>
              <w:spacing w:line="238" w:lineRule="auto"/>
              <w:ind w:left="145" w:hanging="141"/>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Compaction/leveling </w:t>
            </w:r>
            <w:proofErr w:type="gramStart"/>
            <w:r w:rsidRPr="00C4787C">
              <w:rPr>
                <w:rFonts w:asciiTheme="minorHAnsi" w:eastAsia="Verdana" w:hAnsiTheme="minorHAnsi" w:cs="Verdana"/>
                <w:sz w:val="16"/>
                <w:szCs w:val="16"/>
              </w:rPr>
              <w:t>works;</w:t>
            </w:r>
            <w:proofErr w:type="gramEnd"/>
          </w:p>
          <w:p w14:paraId="2AE54FF5" w14:textId="77777777" w:rsidR="00C4787C" w:rsidRPr="00F66AAB" w:rsidRDefault="00C4787C" w:rsidP="00B70F95">
            <w:pPr>
              <w:numPr>
                <w:ilvl w:val="0"/>
                <w:numId w:val="75"/>
              </w:numPr>
              <w:spacing w:line="238" w:lineRule="auto"/>
              <w:ind w:left="145" w:hanging="141"/>
              <w:contextualSpacing/>
              <w:rPr>
                <w:rFonts w:asciiTheme="minorHAnsi" w:eastAsia="Verdana" w:hAnsiTheme="minorHAnsi" w:cs="Verdana"/>
                <w:sz w:val="16"/>
                <w:szCs w:val="16"/>
                <w:lang w:val="pt-BR"/>
              </w:rPr>
            </w:pPr>
            <w:r w:rsidRPr="00F66AAB">
              <w:rPr>
                <w:rFonts w:asciiTheme="minorHAnsi" w:eastAsia="Verdana" w:hAnsiTheme="minorHAnsi" w:cs="Verdana"/>
                <w:sz w:val="16"/>
                <w:szCs w:val="16"/>
              </w:rPr>
              <w:t xml:space="preserve">Ballast layer laying </w:t>
            </w:r>
            <w:proofErr w:type="gramStart"/>
            <w:r w:rsidRPr="00F66AAB">
              <w:rPr>
                <w:rFonts w:asciiTheme="minorHAnsi" w:eastAsia="Verdana" w:hAnsiTheme="minorHAnsi" w:cs="Verdana"/>
                <w:sz w:val="16"/>
                <w:szCs w:val="16"/>
              </w:rPr>
              <w:t>works;</w:t>
            </w:r>
            <w:proofErr w:type="gramEnd"/>
          </w:p>
          <w:p w14:paraId="3A3941BF" w14:textId="77777777" w:rsidR="00C4787C" w:rsidRPr="00C4787C" w:rsidRDefault="00C4787C" w:rsidP="00B70F95">
            <w:pPr>
              <w:numPr>
                <w:ilvl w:val="0"/>
                <w:numId w:val="75"/>
              </w:numPr>
              <w:spacing w:line="238" w:lineRule="auto"/>
              <w:ind w:left="145" w:hanging="141"/>
              <w:contextualSpacing/>
              <w:rPr>
                <w:rFonts w:asciiTheme="minorHAnsi" w:hAnsiTheme="minorHAnsi"/>
                <w:sz w:val="16"/>
                <w:szCs w:val="16"/>
                <w:lang w:val="ro-RO"/>
              </w:rPr>
            </w:pPr>
            <w:r w:rsidRPr="00C4787C">
              <w:rPr>
                <w:rFonts w:asciiTheme="minorHAnsi" w:eastAsia="Verdana" w:hAnsiTheme="minorHAnsi" w:cs="Verdana"/>
                <w:sz w:val="16"/>
                <w:szCs w:val="16"/>
              </w:rPr>
              <w:t>Construction site traffic of vehicles/operation of the machinery necessary to carry out the works.</w:t>
            </w:r>
          </w:p>
        </w:tc>
        <w:tc>
          <w:tcPr>
            <w:tcW w:w="7290" w:type="dxa"/>
          </w:tcPr>
          <w:p w14:paraId="419C0AC3" w14:textId="6AB0198C" w:rsidR="00C4787C" w:rsidRPr="00F66AAB" w:rsidRDefault="00C4787C" w:rsidP="00C4787C">
            <w:pPr>
              <w:spacing w:line="238" w:lineRule="auto"/>
              <w:ind w:right="110"/>
              <w:jc w:val="both"/>
              <w:rPr>
                <w:rFonts w:asciiTheme="minorHAnsi" w:hAnsiTheme="minorHAnsi"/>
                <w:sz w:val="16"/>
                <w:szCs w:val="16"/>
                <w:lang w:val="ro-RO"/>
              </w:rPr>
            </w:pPr>
            <w:r w:rsidRPr="00F66AAB">
              <w:rPr>
                <w:rFonts w:asciiTheme="minorHAnsi" w:eastAsia="Verdana" w:hAnsiTheme="minorHAnsi" w:cs="Verdana"/>
                <w:sz w:val="16"/>
                <w:szCs w:val="16"/>
              </w:rPr>
              <w:t xml:space="preserve">The proposed works do not intersect with the limit of the protected natural areas. The access roads that will be arranged are located within the perimeter studied by the project.  </w:t>
            </w:r>
          </w:p>
          <w:p w14:paraId="1A55B488" w14:textId="77777777" w:rsidR="00C4787C" w:rsidRPr="00C33BC5" w:rsidRDefault="00C4787C" w:rsidP="00C4787C">
            <w:pPr>
              <w:spacing w:after="22" w:line="238" w:lineRule="auto"/>
              <w:jc w:val="both"/>
              <w:rPr>
                <w:rFonts w:asciiTheme="minorHAnsi" w:eastAsia="Verdana" w:hAnsiTheme="minorHAnsi" w:cs="Verdana"/>
                <w:sz w:val="16"/>
                <w:szCs w:val="16"/>
              </w:rPr>
            </w:pPr>
            <w:r w:rsidRPr="00F66AAB">
              <w:rPr>
                <w:rFonts w:asciiTheme="minorHAnsi" w:eastAsia="Verdana" w:hAnsiTheme="minorHAnsi" w:cs="Verdana"/>
                <w:sz w:val="16"/>
                <w:szCs w:val="16"/>
              </w:rPr>
              <w:t>The distance of the areas where these works are carried out from the limit of the protected areas:</w:t>
            </w:r>
          </w:p>
          <w:p w14:paraId="64FB8924" w14:textId="77777777" w:rsidR="00C4787C" w:rsidRPr="00C4787C" w:rsidRDefault="00C4787C" w:rsidP="00B70F95">
            <w:pPr>
              <w:numPr>
                <w:ilvl w:val="0"/>
                <w:numId w:val="76"/>
              </w:numPr>
              <w:spacing w:after="22" w:line="238" w:lineRule="auto"/>
              <w:ind w:left="171" w:hanging="142"/>
              <w:contextualSpacing/>
              <w:jc w:val="both"/>
              <w:rPr>
                <w:rFonts w:asciiTheme="minorHAnsi" w:hAnsiTheme="minorHAnsi"/>
                <w:sz w:val="16"/>
                <w:szCs w:val="16"/>
                <w:lang w:val="ro-RO"/>
              </w:rPr>
            </w:pPr>
            <w:r w:rsidRPr="00C33BC5">
              <w:rPr>
                <w:rFonts w:asciiTheme="minorHAnsi" w:hAnsiTheme="minorHAnsi"/>
                <w:sz w:val="16"/>
                <w:szCs w:val="16"/>
                <w:lang w:val="it-IT"/>
              </w:rPr>
              <w:t xml:space="preserve">zona turbinei T39 față de situl ROSAC0071 – approx. 7.47 km, ROSPA0036 – approx. 12.10 km, ROSPA0094 – approx. 23.93 km, ROSAC0157 – approx. 19.67 km, ROSPA0166 – approx. 12.90 km, BG0000569 – approx. 3.72 km, BG0000570 – approx. </w:t>
            </w:r>
            <w:r w:rsidRPr="00C4787C">
              <w:rPr>
                <w:rFonts w:asciiTheme="minorHAnsi" w:hAnsiTheme="minorHAnsi"/>
                <w:sz w:val="16"/>
                <w:szCs w:val="16"/>
              </w:rPr>
              <w:t xml:space="preserve">8.36 </w:t>
            </w:r>
            <w:proofErr w:type="gramStart"/>
            <w:r w:rsidRPr="00C4787C">
              <w:rPr>
                <w:rFonts w:asciiTheme="minorHAnsi" w:hAnsiTheme="minorHAnsi"/>
                <w:sz w:val="16"/>
                <w:szCs w:val="16"/>
              </w:rPr>
              <w:t>km;</w:t>
            </w:r>
            <w:proofErr w:type="gramEnd"/>
          </w:p>
          <w:p w14:paraId="20C90BB6" w14:textId="77777777" w:rsidR="00C4787C" w:rsidRPr="00C4787C" w:rsidRDefault="00C4787C" w:rsidP="00B70F95">
            <w:pPr>
              <w:numPr>
                <w:ilvl w:val="0"/>
                <w:numId w:val="76"/>
              </w:numPr>
              <w:spacing w:after="22" w:line="238" w:lineRule="auto"/>
              <w:ind w:left="171" w:hanging="142"/>
              <w:contextualSpacing/>
              <w:jc w:val="both"/>
              <w:rPr>
                <w:rFonts w:asciiTheme="minorHAnsi" w:hAnsiTheme="minorHAnsi"/>
                <w:sz w:val="16"/>
                <w:szCs w:val="16"/>
                <w:lang w:val="ro-RO"/>
              </w:rPr>
            </w:pPr>
            <w:r w:rsidRPr="00C33BC5">
              <w:rPr>
                <w:rFonts w:asciiTheme="minorHAnsi" w:hAnsiTheme="minorHAnsi"/>
                <w:sz w:val="16"/>
                <w:szCs w:val="16"/>
                <w:lang w:val="it-IT"/>
              </w:rPr>
              <w:t xml:space="preserve">zona turbinei T31 față de situl ROSAC0071 – approx. 7.41 km, ROSPA0036 – approx. 10.13 km, ROSPA0094 – approx. 23.33 km, ROSAC0157 – approx. 19.54 km, ROSPA0166 – approx. 9.65 km, BG0000569 – approx. 7.57 km, BG0000570 – approx. </w:t>
            </w:r>
            <w:r w:rsidRPr="00C4787C">
              <w:rPr>
                <w:rFonts w:asciiTheme="minorHAnsi" w:hAnsiTheme="minorHAnsi"/>
                <w:sz w:val="16"/>
                <w:szCs w:val="16"/>
              </w:rPr>
              <w:t xml:space="preserve">9.69 </w:t>
            </w:r>
            <w:proofErr w:type="gramStart"/>
            <w:r w:rsidRPr="00C4787C">
              <w:rPr>
                <w:rFonts w:asciiTheme="minorHAnsi" w:hAnsiTheme="minorHAnsi"/>
                <w:sz w:val="16"/>
                <w:szCs w:val="16"/>
              </w:rPr>
              <w:t>km;</w:t>
            </w:r>
            <w:proofErr w:type="gramEnd"/>
          </w:p>
          <w:p w14:paraId="5BD31297" w14:textId="77777777" w:rsidR="00C4787C" w:rsidRPr="00C4787C" w:rsidRDefault="00C4787C" w:rsidP="00B70F95">
            <w:pPr>
              <w:numPr>
                <w:ilvl w:val="0"/>
                <w:numId w:val="76"/>
              </w:numPr>
              <w:spacing w:after="22" w:line="238" w:lineRule="auto"/>
              <w:ind w:left="171" w:hanging="142"/>
              <w:contextualSpacing/>
              <w:jc w:val="both"/>
              <w:rPr>
                <w:rFonts w:asciiTheme="minorHAnsi" w:hAnsiTheme="minorHAnsi"/>
                <w:sz w:val="16"/>
                <w:szCs w:val="16"/>
                <w:lang w:val="ro-RO"/>
              </w:rPr>
            </w:pPr>
            <w:r w:rsidRPr="00C33BC5">
              <w:rPr>
                <w:rFonts w:asciiTheme="minorHAnsi" w:hAnsiTheme="minorHAnsi"/>
                <w:sz w:val="16"/>
                <w:szCs w:val="16"/>
                <w:lang w:val="it-IT"/>
              </w:rPr>
              <w:t xml:space="preserve">zona turbinei T40 față de situl ROSAC0071 – approx. 6.50 km, ROSPA0036 – approx. 11.63 km, ROSPA0094 – approx. 25.25 km, ROSAC0157 – approx. 20.80 km, ROSPA0166 – approx. 14.12 km, BG0000569 – approx. 3.67 km, BG0000570 – approx. </w:t>
            </w:r>
            <w:r w:rsidRPr="00C4787C">
              <w:rPr>
                <w:rFonts w:asciiTheme="minorHAnsi" w:hAnsiTheme="minorHAnsi"/>
                <w:sz w:val="16"/>
                <w:szCs w:val="16"/>
              </w:rPr>
              <w:t xml:space="preserve">6.89 </w:t>
            </w:r>
            <w:proofErr w:type="gramStart"/>
            <w:r w:rsidRPr="00C4787C">
              <w:rPr>
                <w:rFonts w:asciiTheme="minorHAnsi" w:hAnsiTheme="minorHAnsi"/>
                <w:sz w:val="16"/>
                <w:szCs w:val="16"/>
              </w:rPr>
              <w:t>km;</w:t>
            </w:r>
            <w:proofErr w:type="gramEnd"/>
          </w:p>
          <w:p w14:paraId="4B7D2404" w14:textId="77777777" w:rsidR="00C4787C" w:rsidRPr="00C4787C" w:rsidRDefault="00C4787C" w:rsidP="00B70F95">
            <w:pPr>
              <w:numPr>
                <w:ilvl w:val="0"/>
                <w:numId w:val="76"/>
              </w:numPr>
              <w:spacing w:after="22" w:line="238" w:lineRule="auto"/>
              <w:ind w:left="171" w:hanging="142"/>
              <w:contextualSpacing/>
              <w:jc w:val="both"/>
              <w:rPr>
                <w:rFonts w:asciiTheme="minorHAnsi" w:hAnsiTheme="minorHAnsi"/>
                <w:sz w:val="16"/>
                <w:szCs w:val="16"/>
                <w:lang w:val="ro-RO"/>
              </w:rPr>
            </w:pPr>
            <w:r w:rsidRPr="00C4787C">
              <w:rPr>
                <w:rFonts w:asciiTheme="minorHAnsi" w:hAnsiTheme="minorHAnsi"/>
                <w:sz w:val="16"/>
                <w:szCs w:val="16"/>
              </w:rPr>
              <w:t xml:space="preserve">Turbine exploitation road to the ROSAC0071 site – approx. 3.22 km, ROSPA0036 - approx.8.27 km, ROSPA0094 – approx.18.79 km, ROSAC0157 – approx. 14.10 km, ROSPA0166 – approx. 7.12 km, BG0000569 – approx. 0.74 km, BG0000570 – approx. 29.42 </w:t>
            </w:r>
            <w:proofErr w:type="gramStart"/>
            <w:r w:rsidRPr="00C4787C">
              <w:rPr>
                <w:rFonts w:asciiTheme="minorHAnsi" w:hAnsiTheme="minorHAnsi"/>
                <w:sz w:val="16"/>
                <w:szCs w:val="16"/>
              </w:rPr>
              <w:t>km;</w:t>
            </w:r>
            <w:proofErr w:type="gramEnd"/>
          </w:p>
          <w:p w14:paraId="1ADB7C48" w14:textId="77777777" w:rsidR="00C4787C" w:rsidRPr="00C4787C" w:rsidRDefault="00C4787C" w:rsidP="00C4787C">
            <w:pPr>
              <w:spacing w:after="22" w:line="238" w:lineRule="auto"/>
              <w:ind w:left="171"/>
              <w:contextualSpacing/>
              <w:jc w:val="both"/>
              <w:rPr>
                <w:rFonts w:asciiTheme="minorHAnsi" w:hAnsiTheme="minorHAnsi"/>
                <w:sz w:val="16"/>
                <w:szCs w:val="16"/>
                <w:lang w:val="ro-RO"/>
              </w:rPr>
            </w:pPr>
          </w:p>
          <w:p w14:paraId="713B8CED" w14:textId="77777777" w:rsidR="00C4787C" w:rsidRPr="00C4787C" w:rsidRDefault="00C4787C" w:rsidP="00C4787C">
            <w:pPr>
              <w:spacing w:line="240" w:lineRule="auto"/>
              <w:rPr>
                <w:rFonts w:asciiTheme="minorHAnsi" w:eastAsia="Times New Roman" w:hAnsiTheme="minorHAnsi" w:cs="Times New Roman"/>
                <w:sz w:val="16"/>
                <w:szCs w:val="16"/>
                <w:lang w:val="ro-RO"/>
              </w:rPr>
            </w:pPr>
          </w:p>
        </w:tc>
      </w:tr>
      <w:tr w:rsidR="00C4787C" w:rsidRPr="00C4787C" w14:paraId="49390313" w14:textId="77777777" w:rsidTr="00061A48">
        <w:tc>
          <w:tcPr>
            <w:tcW w:w="704" w:type="dxa"/>
            <w:vAlign w:val="center"/>
          </w:tcPr>
          <w:p w14:paraId="00286A6A" w14:textId="77777777" w:rsidR="00C4787C" w:rsidRPr="00C4787C" w:rsidRDefault="00C4787C" w:rsidP="00B70F95">
            <w:pPr>
              <w:numPr>
                <w:ilvl w:val="0"/>
                <w:numId w:val="74"/>
              </w:numPr>
              <w:spacing w:line="240" w:lineRule="auto"/>
              <w:jc w:val="center"/>
              <w:rPr>
                <w:rFonts w:asciiTheme="minorHAnsi" w:eastAsia="Times New Roman" w:hAnsiTheme="minorHAnsi" w:cs="Times New Roman"/>
                <w:sz w:val="16"/>
                <w:szCs w:val="16"/>
                <w:lang w:val="ro-RO"/>
              </w:rPr>
            </w:pPr>
          </w:p>
        </w:tc>
        <w:tc>
          <w:tcPr>
            <w:tcW w:w="3969" w:type="dxa"/>
            <w:gridSpan w:val="2"/>
            <w:vAlign w:val="center"/>
          </w:tcPr>
          <w:p w14:paraId="2987046E" w14:textId="77777777" w:rsidR="00C4787C" w:rsidRPr="00C4787C" w:rsidRDefault="00C4787C" w:rsidP="00C4787C">
            <w:pPr>
              <w:spacing w:line="240" w:lineRule="auto"/>
              <w:rPr>
                <w:rFonts w:asciiTheme="minorHAnsi" w:eastAsia="Times New Roman" w:hAnsiTheme="minorHAnsi" w:cs="Times New Roman"/>
                <w:b/>
                <w:sz w:val="16"/>
                <w:szCs w:val="16"/>
                <w:lang w:val="ro-RO"/>
              </w:rPr>
            </w:pPr>
            <w:r w:rsidRPr="00F66AAB">
              <w:rPr>
                <w:rFonts w:asciiTheme="minorHAnsi" w:eastAsia="Verdana" w:hAnsiTheme="minorHAnsi" w:cs="Verdana"/>
                <w:b/>
                <w:sz w:val="16"/>
                <w:szCs w:val="16"/>
              </w:rPr>
              <w:t>Realization of technology platforms and foundations</w:t>
            </w:r>
          </w:p>
        </w:tc>
        <w:tc>
          <w:tcPr>
            <w:tcW w:w="3242" w:type="dxa"/>
            <w:vAlign w:val="center"/>
          </w:tcPr>
          <w:p w14:paraId="3BC1B1FA" w14:textId="77777777" w:rsidR="00C4787C" w:rsidRPr="00F66AAB" w:rsidRDefault="00C4787C" w:rsidP="00B70F95">
            <w:pPr>
              <w:numPr>
                <w:ilvl w:val="0"/>
                <w:numId w:val="77"/>
              </w:numPr>
              <w:spacing w:line="238" w:lineRule="auto"/>
              <w:ind w:left="181" w:hanging="181"/>
              <w:contextualSpacing/>
              <w:rPr>
                <w:rFonts w:asciiTheme="minorHAnsi" w:eastAsia="Verdana" w:hAnsiTheme="minorHAnsi" w:cs="Verdana"/>
                <w:sz w:val="16"/>
                <w:szCs w:val="16"/>
                <w:lang w:val="pt-BR"/>
              </w:rPr>
            </w:pPr>
            <w:r w:rsidRPr="00F66AAB">
              <w:rPr>
                <w:rFonts w:asciiTheme="minorHAnsi" w:eastAsia="Verdana" w:hAnsiTheme="minorHAnsi" w:cs="Verdana"/>
                <w:sz w:val="16"/>
                <w:szCs w:val="16"/>
              </w:rPr>
              <w:t xml:space="preserve">Vegetation cleaning </w:t>
            </w:r>
            <w:proofErr w:type="gramStart"/>
            <w:r w:rsidRPr="00F66AAB">
              <w:rPr>
                <w:rFonts w:asciiTheme="minorHAnsi" w:eastAsia="Verdana" w:hAnsiTheme="minorHAnsi" w:cs="Verdana"/>
                <w:sz w:val="16"/>
                <w:szCs w:val="16"/>
              </w:rPr>
              <w:t>works;</w:t>
            </w:r>
            <w:proofErr w:type="gramEnd"/>
          </w:p>
          <w:p w14:paraId="10D586A9" w14:textId="77777777" w:rsidR="00C4787C" w:rsidRPr="00C33BC5"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F66AAB">
              <w:rPr>
                <w:rFonts w:asciiTheme="minorHAnsi" w:eastAsia="Verdana" w:hAnsiTheme="minorHAnsi" w:cs="Verdana"/>
                <w:sz w:val="16"/>
                <w:szCs w:val="16"/>
              </w:rPr>
              <w:t xml:space="preserve">Works to uncover the surface layer of </w:t>
            </w:r>
            <w:proofErr w:type="gramStart"/>
            <w:r w:rsidRPr="00F66AAB">
              <w:rPr>
                <w:rFonts w:asciiTheme="minorHAnsi" w:eastAsia="Verdana" w:hAnsiTheme="minorHAnsi" w:cs="Verdana"/>
                <w:sz w:val="16"/>
                <w:szCs w:val="16"/>
              </w:rPr>
              <w:t>soil;</w:t>
            </w:r>
            <w:proofErr w:type="gramEnd"/>
          </w:p>
          <w:p w14:paraId="6A9BB5C4"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Soil storage</w:t>
            </w:r>
          </w:p>
          <w:p w14:paraId="72991F21"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proofErr w:type="spellStart"/>
            <w:proofErr w:type="gramStart"/>
            <w:r w:rsidRPr="00C4787C">
              <w:rPr>
                <w:rFonts w:asciiTheme="minorHAnsi" w:eastAsia="Verdana" w:hAnsiTheme="minorHAnsi" w:cs="Verdana"/>
                <w:sz w:val="16"/>
                <w:szCs w:val="16"/>
              </w:rPr>
              <w:t>Decopertat</w:t>
            </w:r>
            <w:proofErr w:type="spellEnd"/>
            <w:r w:rsidRPr="00C4787C">
              <w:rPr>
                <w:rFonts w:asciiTheme="minorHAnsi" w:eastAsia="Verdana" w:hAnsiTheme="minorHAnsi" w:cs="Verdana"/>
                <w:sz w:val="16"/>
                <w:szCs w:val="16"/>
              </w:rPr>
              <w:t>;</w:t>
            </w:r>
            <w:proofErr w:type="gramEnd"/>
          </w:p>
          <w:p w14:paraId="774C29A6"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Compaction/leveling </w:t>
            </w:r>
            <w:proofErr w:type="gramStart"/>
            <w:r w:rsidRPr="00C4787C">
              <w:rPr>
                <w:rFonts w:asciiTheme="minorHAnsi" w:eastAsia="Verdana" w:hAnsiTheme="minorHAnsi" w:cs="Verdana"/>
                <w:sz w:val="16"/>
                <w:szCs w:val="16"/>
              </w:rPr>
              <w:t>works;</w:t>
            </w:r>
            <w:proofErr w:type="gramEnd"/>
          </w:p>
          <w:p w14:paraId="3FE6BE77" w14:textId="77777777" w:rsidR="00C4787C" w:rsidRPr="00F66AAB" w:rsidRDefault="00C4787C" w:rsidP="00B70F95">
            <w:pPr>
              <w:numPr>
                <w:ilvl w:val="0"/>
                <w:numId w:val="77"/>
              </w:numPr>
              <w:spacing w:line="238" w:lineRule="auto"/>
              <w:ind w:left="181" w:hanging="181"/>
              <w:contextualSpacing/>
              <w:rPr>
                <w:rFonts w:asciiTheme="minorHAnsi" w:eastAsia="Verdana" w:hAnsiTheme="minorHAnsi" w:cs="Verdana"/>
                <w:sz w:val="16"/>
                <w:szCs w:val="16"/>
                <w:lang w:val="pt-BR"/>
              </w:rPr>
            </w:pPr>
            <w:r w:rsidRPr="00F66AAB">
              <w:rPr>
                <w:rFonts w:asciiTheme="minorHAnsi" w:eastAsia="Verdana" w:hAnsiTheme="minorHAnsi" w:cs="Verdana"/>
                <w:sz w:val="16"/>
                <w:szCs w:val="16"/>
              </w:rPr>
              <w:t xml:space="preserve">Ballast/foundation laying </w:t>
            </w:r>
            <w:proofErr w:type="gramStart"/>
            <w:r w:rsidRPr="00F66AAB">
              <w:rPr>
                <w:rFonts w:asciiTheme="minorHAnsi" w:eastAsia="Verdana" w:hAnsiTheme="minorHAnsi" w:cs="Verdana"/>
                <w:sz w:val="16"/>
                <w:szCs w:val="16"/>
              </w:rPr>
              <w:t>works;</w:t>
            </w:r>
            <w:proofErr w:type="gramEnd"/>
          </w:p>
          <w:p w14:paraId="1225AA22"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Construction site traffic of vehicles/operation of the machinery necessary to carry out the works.</w:t>
            </w:r>
          </w:p>
        </w:tc>
        <w:tc>
          <w:tcPr>
            <w:tcW w:w="7290" w:type="dxa"/>
            <w:vAlign w:val="center"/>
          </w:tcPr>
          <w:p w14:paraId="49FC9818" w14:textId="6B31D7B8" w:rsidR="00C4787C" w:rsidRPr="00C4787C" w:rsidRDefault="00C4787C" w:rsidP="00C4787C">
            <w:pPr>
              <w:spacing w:line="238" w:lineRule="auto"/>
              <w:ind w:right="110"/>
              <w:jc w:val="both"/>
              <w:rPr>
                <w:rFonts w:asciiTheme="minorHAnsi" w:eastAsia="Verdana" w:hAnsiTheme="minorHAnsi" w:cs="Verdana"/>
                <w:sz w:val="16"/>
                <w:szCs w:val="16"/>
              </w:rPr>
            </w:pPr>
            <w:r w:rsidRPr="00C4787C">
              <w:rPr>
                <w:rFonts w:asciiTheme="minorHAnsi" w:eastAsia="Verdana" w:hAnsiTheme="minorHAnsi" w:cs="Verdana"/>
                <w:sz w:val="16"/>
                <w:szCs w:val="16"/>
              </w:rPr>
              <w:t>The proposed works do not intersect with the limit of the protected natural areas. The access roads that will be arranged are located within the perimeter studied by the project.</w:t>
            </w:r>
          </w:p>
          <w:p w14:paraId="7A639DF7" w14:textId="77777777" w:rsidR="00C4787C" w:rsidRPr="00C33BC5" w:rsidRDefault="00C4787C" w:rsidP="00C4787C">
            <w:pPr>
              <w:spacing w:after="23" w:line="238" w:lineRule="auto"/>
              <w:jc w:val="both"/>
              <w:rPr>
                <w:rFonts w:asciiTheme="minorHAnsi" w:eastAsia="Verdana" w:hAnsiTheme="minorHAnsi" w:cs="Verdana"/>
                <w:sz w:val="16"/>
                <w:szCs w:val="16"/>
              </w:rPr>
            </w:pPr>
            <w:r w:rsidRPr="00F66AAB">
              <w:rPr>
                <w:rFonts w:asciiTheme="minorHAnsi" w:eastAsia="Verdana" w:hAnsiTheme="minorHAnsi" w:cs="Verdana"/>
                <w:sz w:val="16"/>
                <w:szCs w:val="16"/>
              </w:rPr>
              <w:t>The closest areas to the boundary of the protected natural areas:</w:t>
            </w:r>
          </w:p>
          <w:p w14:paraId="5AB01759" w14:textId="77777777" w:rsidR="00C4787C" w:rsidRPr="00C4787C" w:rsidRDefault="00C4787C" w:rsidP="00B70F95">
            <w:pPr>
              <w:numPr>
                <w:ilvl w:val="0"/>
                <w:numId w:val="77"/>
              </w:numPr>
              <w:spacing w:line="238" w:lineRule="auto"/>
              <w:ind w:left="181" w:hanging="18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The platform of the T47 wind power plant 3.23 km from ROSAC0071</w:t>
            </w:r>
          </w:p>
          <w:p w14:paraId="307C8CAC" w14:textId="77777777" w:rsidR="00C4787C" w:rsidRPr="00C4787C" w:rsidRDefault="00C4787C" w:rsidP="00B70F95">
            <w:pPr>
              <w:numPr>
                <w:ilvl w:val="0"/>
                <w:numId w:val="77"/>
              </w:numPr>
              <w:spacing w:line="238" w:lineRule="auto"/>
              <w:ind w:left="181" w:hanging="18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The platform of the T23 wind power plant 6.83 km from ROSPA0166</w:t>
            </w:r>
          </w:p>
          <w:p w14:paraId="352D6612" w14:textId="77777777" w:rsidR="00C4787C" w:rsidRPr="00C4787C" w:rsidRDefault="00C4787C" w:rsidP="00B70F95">
            <w:pPr>
              <w:numPr>
                <w:ilvl w:val="0"/>
                <w:numId w:val="77"/>
              </w:numPr>
              <w:spacing w:line="238" w:lineRule="auto"/>
              <w:ind w:left="181" w:hanging="18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The platform of the T7 wind power plant 14.38 km from ROSCI0157</w:t>
            </w:r>
          </w:p>
          <w:p w14:paraId="29B1943C" w14:textId="77777777" w:rsidR="00C4787C" w:rsidRPr="00C4787C" w:rsidRDefault="00C4787C" w:rsidP="00B70F95">
            <w:pPr>
              <w:numPr>
                <w:ilvl w:val="0"/>
                <w:numId w:val="77"/>
              </w:numPr>
              <w:spacing w:line="238" w:lineRule="auto"/>
              <w:ind w:left="181" w:hanging="18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T17 wind farm platform 18.93 km from ROSPA0094</w:t>
            </w:r>
          </w:p>
          <w:p w14:paraId="1C909784" w14:textId="77777777" w:rsidR="00C4787C" w:rsidRPr="00C4787C" w:rsidRDefault="00C4787C" w:rsidP="00B70F95">
            <w:pPr>
              <w:numPr>
                <w:ilvl w:val="0"/>
                <w:numId w:val="77"/>
              </w:numPr>
              <w:spacing w:line="238" w:lineRule="auto"/>
              <w:ind w:left="181" w:hanging="18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The platform of the T21 wind power plant 24.92 km from ROSPA0066</w:t>
            </w:r>
          </w:p>
          <w:p w14:paraId="721174FF" w14:textId="77777777" w:rsidR="00C4787C" w:rsidRPr="00C4787C" w:rsidRDefault="00C4787C" w:rsidP="00B70F95">
            <w:pPr>
              <w:numPr>
                <w:ilvl w:val="0"/>
                <w:numId w:val="77"/>
              </w:numPr>
              <w:spacing w:line="238" w:lineRule="auto"/>
              <w:ind w:left="181" w:hanging="18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T48 Wind Power Plant Platform at</w:t>
            </w:r>
          </w:p>
          <w:p w14:paraId="22C256DF" w14:textId="77777777" w:rsidR="00C4787C" w:rsidRPr="00C4787C" w:rsidRDefault="00C4787C" w:rsidP="00B70F95">
            <w:pPr>
              <w:numPr>
                <w:ilvl w:val="0"/>
                <w:numId w:val="77"/>
              </w:numPr>
              <w:spacing w:line="238" w:lineRule="auto"/>
              <w:ind w:left="181" w:hanging="18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780 m of BG0000569</w:t>
            </w:r>
          </w:p>
          <w:p w14:paraId="148B62C9" w14:textId="77777777" w:rsidR="00C4787C" w:rsidRPr="00C4787C" w:rsidRDefault="00C4787C" w:rsidP="00B70F95">
            <w:pPr>
              <w:numPr>
                <w:ilvl w:val="0"/>
                <w:numId w:val="77"/>
              </w:numPr>
              <w:spacing w:line="238" w:lineRule="auto"/>
              <w:ind w:left="181" w:hanging="18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T47 Wind Power Plant Platform at</w:t>
            </w:r>
          </w:p>
          <w:p w14:paraId="42596E38" w14:textId="77777777" w:rsidR="00C4787C" w:rsidRPr="00C4787C" w:rsidRDefault="00C4787C" w:rsidP="00B70F95">
            <w:pPr>
              <w:numPr>
                <w:ilvl w:val="0"/>
                <w:numId w:val="77"/>
              </w:numPr>
              <w:spacing w:line="238" w:lineRule="auto"/>
              <w:ind w:left="181" w:hanging="18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2.60 km from BG0000570</w:t>
            </w:r>
          </w:p>
          <w:p w14:paraId="7BE632D5" w14:textId="77777777" w:rsidR="00C4787C" w:rsidRPr="00C4787C" w:rsidRDefault="00C4787C" w:rsidP="00B70F95">
            <w:pPr>
              <w:numPr>
                <w:ilvl w:val="0"/>
                <w:numId w:val="77"/>
              </w:numPr>
              <w:spacing w:line="238" w:lineRule="auto"/>
              <w:ind w:left="181" w:hanging="18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The platform of the T3 wind power plant </w:t>
            </w:r>
            <w:proofErr w:type="gramStart"/>
            <w:r w:rsidRPr="00C4787C">
              <w:rPr>
                <w:rFonts w:asciiTheme="minorHAnsi" w:eastAsia="Verdana" w:hAnsiTheme="minorHAnsi" w:cs="Verdana"/>
                <w:sz w:val="16"/>
                <w:szCs w:val="16"/>
              </w:rPr>
              <w:t>11.6</w:t>
            </w:r>
            <w:proofErr w:type="gramEnd"/>
            <w:r w:rsidRPr="00C4787C">
              <w:rPr>
                <w:rFonts w:asciiTheme="minorHAnsi" w:eastAsia="Verdana" w:hAnsiTheme="minorHAnsi" w:cs="Verdana"/>
                <w:sz w:val="16"/>
                <w:szCs w:val="16"/>
              </w:rPr>
              <w:t xml:space="preserve"> km from BG0000130</w:t>
            </w:r>
          </w:p>
        </w:tc>
      </w:tr>
      <w:tr w:rsidR="00C4787C" w:rsidRPr="00C4787C" w14:paraId="04DEEB71" w14:textId="77777777" w:rsidTr="00061A48">
        <w:tc>
          <w:tcPr>
            <w:tcW w:w="704" w:type="dxa"/>
            <w:vAlign w:val="center"/>
          </w:tcPr>
          <w:p w14:paraId="2B37C6BF" w14:textId="77777777" w:rsidR="00C4787C" w:rsidRPr="00C4787C" w:rsidRDefault="00C4787C" w:rsidP="00B70F95">
            <w:pPr>
              <w:numPr>
                <w:ilvl w:val="0"/>
                <w:numId w:val="74"/>
              </w:numPr>
              <w:spacing w:line="240" w:lineRule="auto"/>
              <w:jc w:val="center"/>
              <w:rPr>
                <w:rFonts w:asciiTheme="minorHAnsi" w:eastAsia="Times New Roman" w:hAnsiTheme="minorHAnsi" w:cs="Times New Roman"/>
                <w:sz w:val="16"/>
                <w:szCs w:val="16"/>
                <w:lang w:val="ro-RO"/>
              </w:rPr>
            </w:pPr>
          </w:p>
        </w:tc>
        <w:tc>
          <w:tcPr>
            <w:tcW w:w="3969" w:type="dxa"/>
            <w:gridSpan w:val="2"/>
            <w:vAlign w:val="center"/>
          </w:tcPr>
          <w:p w14:paraId="15D054DF" w14:textId="77777777" w:rsidR="00C4787C" w:rsidRPr="00C4787C" w:rsidRDefault="00C4787C" w:rsidP="00C4787C">
            <w:pPr>
              <w:spacing w:line="240" w:lineRule="auto"/>
              <w:rPr>
                <w:rFonts w:asciiTheme="minorHAnsi" w:eastAsia="Verdana" w:hAnsiTheme="minorHAnsi" w:cs="Verdana"/>
                <w:b/>
                <w:sz w:val="16"/>
                <w:szCs w:val="16"/>
              </w:rPr>
            </w:pPr>
            <w:r w:rsidRPr="00C4787C">
              <w:rPr>
                <w:rFonts w:asciiTheme="minorHAnsi" w:eastAsia="Verdana" w:hAnsiTheme="minorHAnsi" w:cs="Verdana"/>
                <w:b/>
                <w:sz w:val="16"/>
                <w:szCs w:val="16"/>
              </w:rPr>
              <w:t>Installation of wind power plants</w:t>
            </w:r>
          </w:p>
        </w:tc>
        <w:tc>
          <w:tcPr>
            <w:tcW w:w="3242" w:type="dxa"/>
            <w:vAlign w:val="center"/>
          </w:tcPr>
          <w:p w14:paraId="7454AD6D" w14:textId="77777777" w:rsidR="00C4787C" w:rsidRPr="00C33BC5"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F66AAB">
              <w:rPr>
                <w:rFonts w:asciiTheme="minorHAnsi" w:eastAsia="Verdana" w:hAnsiTheme="minorHAnsi" w:cs="Verdana"/>
                <w:sz w:val="16"/>
                <w:szCs w:val="16"/>
              </w:rPr>
              <w:t>Mounting the pillar, basket and blades</w:t>
            </w:r>
          </w:p>
        </w:tc>
        <w:tc>
          <w:tcPr>
            <w:tcW w:w="7290" w:type="dxa"/>
            <w:vAlign w:val="center"/>
          </w:tcPr>
          <w:p w14:paraId="6F8E1433" w14:textId="5DCE3BD1" w:rsidR="00C4787C" w:rsidRPr="00C33BC5" w:rsidRDefault="00C4787C" w:rsidP="00C4787C">
            <w:pPr>
              <w:spacing w:line="238" w:lineRule="auto"/>
              <w:ind w:right="110"/>
              <w:jc w:val="both"/>
              <w:rPr>
                <w:rFonts w:asciiTheme="minorHAnsi" w:eastAsia="Verdana" w:hAnsiTheme="minorHAnsi" w:cs="Verdana"/>
                <w:sz w:val="16"/>
                <w:szCs w:val="16"/>
              </w:rPr>
            </w:pPr>
            <w:r w:rsidRPr="00F66AAB">
              <w:rPr>
                <w:rFonts w:asciiTheme="minorHAnsi" w:eastAsia="Verdana" w:hAnsiTheme="minorHAnsi" w:cs="Verdana"/>
                <w:sz w:val="16"/>
                <w:szCs w:val="16"/>
              </w:rPr>
              <w:t xml:space="preserve">The proposed works do not intersect with the limit of the protected natural areas. The assembly works will be carried out within the limit of the perimeter studied by the project. </w:t>
            </w:r>
          </w:p>
          <w:p w14:paraId="38A9CE0E" w14:textId="77777777" w:rsidR="00C4787C" w:rsidRPr="00C4787C" w:rsidRDefault="00C4787C" w:rsidP="00C4787C">
            <w:pPr>
              <w:spacing w:after="20" w:line="241" w:lineRule="auto"/>
              <w:ind w:right="110"/>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The closest wind farms to the limit of the protected natural areas: </w:t>
            </w:r>
          </w:p>
          <w:p w14:paraId="6552CDB8" w14:textId="77777777" w:rsidR="00C4787C" w:rsidRPr="00C4787C" w:rsidRDefault="00C4787C" w:rsidP="00B70F95">
            <w:pPr>
              <w:numPr>
                <w:ilvl w:val="0"/>
                <w:numId w:val="77"/>
              </w:numPr>
              <w:spacing w:line="238" w:lineRule="auto"/>
              <w:ind w:left="181" w:hanging="18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T46: ROSAC0071 at 3.34 km </w:t>
            </w:r>
          </w:p>
          <w:p w14:paraId="34AAF57E" w14:textId="77777777" w:rsidR="00C4787C" w:rsidRPr="00C4787C" w:rsidRDefault="00C4787C" w:rsidP="00B70F95">
            <w:pPr>
              <w:numPr>
                <w:ilvl w:val="0"/>
                <w:numId w:val="77"/>
              </w:numPr>
              <w:spacing w:line="238" w:lineRule="auto"/>
              <w:ind w:left="181" w:hanging="18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T35: ROSAC0071 at 3.33 km </w:t>
            </w:r>
          </w:p>
          <w:p w14:paraId="1D98C0F6" w14:textId="77777777" w:rsidR="00C4787C" w:rsidRPr="00C4787C" w:rsidRDefault="00C4787C" w:rsidP="00B70F95">
            <w:pPr>
              <w:numPr>
                <w:ilvl w:val="0"/>
                <w:numId w:val="77"/>
              </w:numPr>
              <w:spacing w:line="238" w:lineRule="auto"/>
              <w:ind w:left="181" w:hanging="18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T47: ROSAC0071 at 3.23 km </w:t>
            </w:r>
          </w:p>
          <w:p w14:paraId="082F5D36" w14:textId="77777777" w:rsidR="00C4787C" w:rsidRPr="00C4787C" w:rsidRDefault="00C4787C" w:rsidP="00B70F95">
            <w:pPr>
              <w:numPr>
                <w:ilvl w:val="0"/>
                <w:numId w:val="77"/>
              </w:numPr>
              <w:spacing w:line="238" w:lineRule="auto"/>
              <w:ind w:left="181" w:hanging="18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T23: ROSPA0166 la 6.83 km </w:t>
            </w:r>
          </w:p>
          <w:p w14:paraId="1C178ACE" w14:textId="77777777" w:rsidR="00C4787C" w:rsidRPr="00C4787C" w:rsidRDefault="00C4787C" w:rsidP="00B70F95">
            <w:pPr>
              <w:numPr>
                <w:ilvl w:val="0"/>
                <w:numId w:val="77"/>
              </w:numPr>
              <w:spacing w:line="238" w:lineRule="auto"/>
              <w:ind w:left="181" w:hanging="18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T7: ROSCI0157 at 14.34 km </w:t>
            </w:r>
          </w:p>
          <w:p w14:paraId="4E34BE6D" w14:textId="77777777" w:rsidR="00C4787C" w:rsidRPr="00C4787C" w:rsidRDefault="00C4787C" w:rsidP="00B70F95">
            <w:pPr>
              <w:numPr>
                <w:ilvl w:val="0"/>
                <w:numId w:val="77"/>
              </w:numPr>
              <w:spacing w:line="238" w:lineRule="auto"/>
              <w:ind w:left="181" w:hanging="18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T17:ROSPA0094 la 18.93 km </w:t>
            </w:r>
          </w:p>
          <w:p w14:paraId="587A4146" w14:textId="77777777" w:rsidR="00C4787C" w:rsidRPr="00C4787C" w:rsidRDefault="00C4787C" w:rsidP="00B70F95">
            <w:pPr>
              <w:numPr>
                <w:ilvl w:val="0"/>
                <w:numId w:val="77"/>
              </w:numPr>
              <w:spacing w:line="238" w:lineRule="auto"/>
              <w:ind w:left="181" w:hanging="18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T21:ROSPA0066 la 25.00 km </w:t>
            </w:r>
          </w:p>
          <w:p w14:paraId="652706ED" w14:textId="77777777" w:rsidR="00C4787C" w:rsidRPr="00C4787C" w:rsidRDefault="00C4787C" w:rsidP="00B70F95">
            <w:pPr>
              <w:numPr>
                <w:ilvl w:val="0"/>
                <w:numId w:val="77"/>
              </w:numPr>
              <w:spacing w:line="238" w:lineRule="auto"/>
              <w:ind w:left="181" w:hanging="18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T48:BG0000569 </w:t>
            </w:r>
            <w:proofErr w:type="gramStart"/>
            <w:r w:rsidRPr="00C4787C">
              <w:rPr>
                <w:rFonts w:asciiTheme="minorHAnsi" w:eastAsia="Verdana" w:hAnsiTheme="minorHAnsi" w:cs="Verdana"/>
                <w:sz w:val="16"/>
                <w:szCs w:val="16"/>
              </w:rPr>
              <w:t>the 790</w:t>
            </w:r>
            <w:proofErr w:type="gramEnd"/>
            <w:r w:rsidRPr="00C4787C">
              <w:rPr>
                <w:rFonts w:asciiTheme="minorHAnsi" w:eastAsia="Verdana" w:hAnsiTheme="minorHAnsi" w:cs="Verdana"/>
                <w:sz w:val="16"/>
                <w:szCs w:val="16"/>
              </w:rPr>
              <w:t xml:space="preserve"> m </w:t>
            </w:r>
          </w:p>
          <w:p w14:paraId="25418C8A" w14:textId="77777777" w:rsidR="00C4787C" w:rsidRPr="00C4787C" w:rsidRDefault="00C4787C" w:rsidP="00B70F95">
            <w:pPr>
              <w:numPr>
                <w:ilvl w:val="0"/>
                <w:numId w:val="77"/>
              </w:numPr>
              <w:spacing w:line="238" w:lineRule="auto"/>
              <w:ind w:left="181" w:hanging="18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T2: BG0000570 </w:t>
            </w:r>
            <w:proofErr w:type="gramStart"/>
            <w:r w:rsidRPr="00C4787C">
              <w:rPr>
                <w:rFonts w:asciiTheme="minorHAnsi" w:eastAsia="Verdana" w:hAnsiTheme="minorHAnsi" w:cs="Verdana"/>
                <w:sz w:val="16"/>
                <w:szCs w:val="16"/>
              </w:rPr>
              <w:t>the 1.11</w:t>
            </w:r>
            <w:proofErr w:type="gramEnd"/>
            <w:r w:rsidRPr="00C4787C">
              <w:rPr>
                <w:rFonts w:asciiTheme="minorHAnsi" w:eastAsia="Verdana" w:hAnsiTheme="minorHAnsi" w:cs="Verdana"/>
                <w:sz w:val="16"/>
                <w:szCs w:val="16"/>
              </w:rPr>
              <w:t xml:space="preserve"> km </w:t>
            </w:r>
          </w:p>
          <w:p w14:paraId="5EB946D3" w14:textId="77777777" w:rsidR="00C4787C" w:rsidRPr="00C4787C" w:rsidRDefault="00C4787C" w:rsidP="00B70F95">
            <w:pPr>
              <w:numPr>
                <w:ilvl w:val="0"/>
                <w:numId w:val="77"/>
              </w:numPr>
              <w:spacing w:line="238" w:lineRule="auto"/>
              <w:ind w:left="181" w:hanging="18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T3: BG0000130 the 11.57 km</w:t>
            </w:r>
          </w:p>
        </w:tc>
      </w:tr>
      <w:tr w:rsidR="00C4787C" w:rsidRPr="00C4787C" w14:paraId="12D0F9C9" w14:textId="77777777" w:rsidTr="00061A48">
        <w:tc>
          <w:tcPr>
            <w:tcW w:w="704" w:type="dxa"/>
            <w:vAlign w:val="center"/>
          </w:tcPr>
          <w:p w14:paraId="76FAF8E8" w14:textId="77777777" w:rsidR="00C4787C" w:rsidRPr="00C4787C" w:rsidRDefault="00C4787C" w:rsidP="00B70F95">
            <w:pPr>
              <w:numPr>
                <w:ilvl w:val="0"/>
                <w:numId w:val="74"/>
              </w:numPr>
              <w:spacing w:line="240" w:lineRule="auto"/>
              <w:jc w:val="center"/>
              <w:rPr>
                <w:rFonts w:asciiTheme="minorHAnsi" w:eastAsia="Times New Roman" w:hAnsiTheme="minorHAnsi" w:cs="Times New Roman"/>
                <w:sz w:val="16"/>
                <w:szCs w:val="16"/>
                <w:lang w:val="ro-RO"/>
              </w:rPr>
            </w:pPr>
          </w:p>
        </w:tc>
        <w:tc>
          <w:tcPr>
            <w:tcW w:w="3969" w:type="dxa"/>
            <w:gridSpan w:val="2"/>
            <w:vAlign w:val="center"/>
          </w:tcPr>
          <w:p w14:paraId="152BD897" w14:textId="77777777" w:rsidR="00C4787C" w:rsidRPr="00C4787C" w:rsidRDefault="00C4787C" w:rsidP="00C4787C">
            <w:pPr>
              <w:spacing w:line="240" w:lineRule="auto"/>
              <w:rPr>
                <w:rFonts w:asciiTheme="minorHAnsi" w:eastAsia="Verdana" w:hAnsiTheme="minorHAnsi" w:cs="Verdana"/>
                <w:b/>
                <w:sz w:val="16"/>
                <w:szCs w:val="16"/>
              </w:rPr>
            </w:pPr>
            <w:r w:rsidRPr="00C4787C">
              <w:rPr>
                <w:rFonts w:asciiTheme="minorHAnsi" w:eastAsia="Verdana" w:hAnsiTheme="minorHAnsi" w:cs="Verdana"/>
                <w:b/>
                <w:sz w:val="16"/>
                <w:szCs w:val="16"/>
              </w:rPr>
              <w:t>Making electrical connections and laying underground cables between wind generator sets and transformer stations</w:t>
            </w:r>
          </w:p>
        </w:tc>
        <w:tc>
          <w:tcPr>
            <w:tcW w:w="3242" w:type="dxa"/>
            <w:vAlign w:val="center"/>
          </w:tcPr>
          <w:p w14:paraId="4E20D985" w14:textId="77777777" w:rsidR="00C4787C" w:rsidRPr="00F66AAB" w:rsidRDefault="00C4787C" w:rsidP="00B70F95">
            <w:pPr>
              <w:numPr>
                <w:ilvl w:val="0"/>
                <w:numId w:val="77"/>
              </w:numPr>
              <w:spacing w:line="238" w:lineRule="auto"/>
              <w:ind w:left="181" w:hanging="181"/>
              <w:contextualSpacing/>
              <w:rPr>
                <w:rFonts w:asciiTheme="minorHAnsi" w:eastAsia="Verdana" w:hAnsiTheme="minorHAnsi" w:cs="Verdana"/>
                <w:sz w:val="16"/>
                <w:szCs w:val="16"/>
                <w:lang w:val="pt-BR"/>
              </w:rPr>
            </w:pPr>
            <w:r w:rsidRPr="00F66AAB">
              <w:rPr>
                <w:rFonts w:asciiTheme="minorHAnsi" w:eastAsia="Verdana" w:hAnsiTheme="minorHAnsi" w:cs="Verdana"/>
                <w:sz w:val="16"/>
                <w:szCs w:val="16"/>
              </w:rPr>
              <w:t xml:space="preserve">Vegetation cleaning </w:t>
            </w:r>
            <w:proofErr w:type="gramStart"/>
            <w:r w:rsidRPr="00F66AAB">
              <w:rPr>
                <w:rFonts w:asciiTheme="minorHAnsi" w:eastAsia="Verdana" w:hAnsiTheme="minorHAnsi" w:cs="Verdana"/>
                <w:sz w:val="16"/>
                <w:szCs w:val="16"/>
              </w:rPr>
              <w:t>works;</w:t>
            </w:r>
            <w:proofErr w:type="gramEnd"/>
          </w:p>
          <w:p w14:paraId="5D4593CA" w14:textId="77777777" w:rsidR="00C4787C" w:rsidRPr="00C33BC5"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F66AAB">
              <w:rPr>
                <w:rFonts w:asciiTheme="minorHAnsi" w:eastAsia="Verdana" w:hAnsiTheme="minorHAnsi" w:cs="Verdana"/>
                <w:sz w:val="16"/>
                <w:szCs w:val="16"/>
              </w:rPr>
              <w:t xml:space="preserve">Works to uncover the surface layer of </w:t>
            </w:r>
            <w:proofErr w:type="gramStart"/>
            <w:r w:rsidRPr="00F66AAB">
              <w:rPr>
                <w:rFonts w:asciiTheme="minorHAnsi" w:eastAsia="Verdana" w:hAnsiTheme="minorHAnsi" w:cs="Verdana"/>
                <w:sz w:val="16"/>
                <w:szCs w:val="16"/>
              </w:rPr>
              <w:t>soil;</w:t>
            </w:r>
            <w:proofErr w:type="gramEnd"/>
          </w:p>
          <w:p w14:paraId="5143895E" w14:textId="77777777" w:rsidR="00C4787C" w:rsidRPr="00F66AAB" w:rsidRDefault="00C4787C" w:rsidP="00B70F95">
            <w:pPr>
              <w:numPr>
                <w:ilvl w:val="0"/>
                <w:numId w:val="77"/>
              </w:numPr>
              <w:spacing w:line="238" w:lineRule="auto"/>
              <w:ind w:left="181" w:hanging="181"/>
              <w:contextualSpacing/>
              <w:rPr>
                <w:rFonts w:asciiTheme="minorHAnsi" w:eastAsia="Verdana" w:hAnsiTheme="minorHAnsi" w:cs="Verdana"/>
                <w:sz w:val="16"/>
                <w:szCs w:val="16"/>
                <w:lang w:val="pt-BR"/>
              </w:rPr>
            </w:pPr>
            <w:r w:rsidRPr="00F66AAB">
              <w:rPr>
                <w:rFonts w:asciiTheme="minorHAnsi" w:eastAsia="Verdana" w:hAnsiTheme="minorHAnsi" w:cs="Verdana"/>
                <w:sz w:val="16"/>
                <w:szCs w:val="16"/>
              </w:rPr>
              <w:t xml:space="preserve">Trench digging </w:t>
            </w:r>
            <w:proofErr w:type="gramStart"/>
            <w:r w:rsidRPr="00F66AAB">
              <w:rPr>
                <w:rFonts w:asciiTheme="minorHAnsi" w:eastAsia="Verdana" w:hAnsiTheme="minorHAnsi" w:cs="Verdana"/>
                <w:sz w:val="16"/>
                <w:szCs w:val="16"/>
              </w:rPr>
              <w:t>works;</w:t>
            </w:r>
            <w:proofErr w:type="gramEnd"/>
          </w:p>
          <w:p w14:paraId="26F9C4F3" w14:textId="77777777" w:rsidR="00C4787C" w:rsidRPr="00C33BC5"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F66AAB">
              <w:rPr>
                <w:rFonts w:asciiTheme="minorHAnsi" w:eastAsia="Verdana" w:hAnsiTheme="minorHAnsi" w:cs="Verdana"/>
                <w:sz w:val="16"/>
                <w:szCs w:val="16"/>
              </w:rPr>
              <w:t xml:space="preserve">Storage of soil from </w:t>
            </w:r>
            <w:proofErr w:type="gramStart"/>
            <w:r w:rsidRPr="00F66AAB">
              <w:rPr>
                <w:rFonts w:asciiTheme="minorHAnsi" w:eastAsia="Verdana" w:hAnsiTheme="minorHAnsi" w:cs="Verdana"/>
                <w:sz w:val="16"/>
                <w:szCs w:val="16"/>
              </w:rPr>
              <w:t>excavations;</w:t>
            </w:r>
            <w:proofErr w:type="gramEnd"/>
          </w:p>
          <w:p w14:paraId="57056409" w14:textId="77777777" w:rsidR="00C4787C" w:rsidRPr="00F66AAB" w:rsidRDefault="00C4787C" w:rsidP="00B70F95">
            <w:pPr>
              <w:numPr>
                <w:ilvl w:val="0"/>
                <w:numId w:val="77"/>
              </w:numPr>
              <w:spacing w:line="238" w:lineRule="auto"/>
              <w:ind w:left="181" w:hanging="181"/>
              <w:contextualSpacing/>
              <w:rPr>
                <w:rFonts w:asciiTheme="minorHAnsi" w:eastAsia="Verdana" w:hAnsiTheme="minorHAnsi" w:cs="Verdana"/>
                <w:sz w:val="16"/>
                <w:szCs w:val="16"/>
                <w:lang w:val="pt-BR"/>
              </w:rPr>
            </w:pPr>
            <w:r w:rsidRPr="00F66AAB">
              <w:rPr>
                <w:rFonts w:asciiTheme="minorHAnsi" w:eastAsia="Verdana" w:hAnsiTheme="minorHAnsi" w:cs="Verdana"/>
                <w:sz w:val="16"/>
                <w:szCs w:val="16"/>
              </w:rPr>
              <w:t xml:space="preserve">Cable installation </w:t>
            </w:r>
            <w:proofErr w:type="gramStart"/>
            <w:r w:rsidRPr="00F66AAB">
              <w:rPr>
                <w:rFonts w:asciiTheme="minorHAnsi" w:eastAsia="Verdana" w:hAnsiTheme="minorHAnsi" w:cs="Verdana"/>
                <w:sz w:val="16"/>
                <w:szCs w:val="16"/>
              </w:rPr>
              <w:t>works;</w:t>
            </w:r>
            <w:proofErr w:type="gramEnd"/>
          </w:p>
          <w:p w14:paraId="04DB8B3C" w14:textId="77777777" w:rsidR="00C4787C" w:rsidRPr="00F66AAB" w:rsidRDefault="00C4787C" w:rsidP="00B70F95">
            <w:pPr>
              <w:numPr>
                <w:ilvl w:val="0"/>
                <w:numId w:val="77"/>
              </w:numPr>
              <w:spacing w:line="238" w:lineRule="auto"/>
              <w:ind w:left="181" w:hanging="181"/>
              <w:contextualSpacing/>
              <w:rPr>
                <w:rFonts w:asciiTheme="minorHAnsi" w:eastAsia="Verdana" w:hAnsiTheme="minorHAnsi" w:cs="Verdana"/>
                <w:sz w:val="16"/>
                <w:szCs w:val="16"/>
                <w:lang w:val="pt-BR"/>
              </w:rPr>
            </w:pPr>
            <w:r w:rsidRPr="00F66AAB">
              <w:rPr>
                <w:rFonts w:asciiTheme="minorHAnsi" w:eastAsia="Verdana" w:hAnsiTheme="minorHAnsi" w:cs="Verdana"/>
                <w:sz w:val="16"/>
                <w:szCs w:val="16"/>
              </w:rPr>
              <w:t xml:space="preserve">Trench filling </w:t>
            </w:r>
            <w:proofErr w:type="gramStart"/>
            <w:r w:rsidRPr="00F66AAB">
              <w:rPr>
                <w:rFonts w:asciiTheme="minorHAnsi" w:eastAsia="Verdana" w:hAnsiTheme="minorHAnsi" w:cs="Verdana"/>
                <w:sz w:val="16"/>
                <w:szCs w:val="16"/>
              </w:rPr>
              <w:t>works;</w:t>
            </w:r>
            <w:proofErr w:type="gramEnd"/>
          </w:p>
          <w:p w14:paraId="757927BA"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Land leveling </w:t>
            </w:r>
            <w:proofErr w:type="gramStart"/>
            <w:r w:rsidRPr="00C4787C">
              <w:rPr>
                <w:rFonts w:asciiTheme="minorHAnsi" w:eastAsia="Verdana" w:hAnsiTheme="minorHAnsi" w:cs="Verdana"/>
                <w:sz w:val="16"/>
                <w:szCs w:val="16"/>
              </w:rPr>
              <w:t>works;</w:t>
            </w:r>
            <w:proofErr w:type="gramEnd"/>
          </w:p>
          <w:p w14:paraId="43F60DD8"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Restoration of the vegetable </w:t>
            </w:r>
            <w:proofErr w:type="gramStart"/>
            <w:r w:rsidRPr="00C4787C">
              <w:rPr>
                <w:rFonts w:asciiTheme="minorHAnsi" w:eastAsia="Verdana" w:hAnsiTheme="minorHAnsi" w:cs="Verdana"/>
                <w:sz w:val="16"/>
                <w:szCs w:val="16"/>
              </w:rPr>
              <w:t>carpet;</w:t>
            </w:r>
            <w:proofErr w:type="gramEnd"/>
          </w:p>
          <w:p w14:paraId="517DFA4C"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Construction site traffic of vehicles/operation of the machinery necessary to carry out the works.</w:t>
            </w:r>
          </w:p>
        </w:tc>
        <w:tc>
          <w:tcPr>
            <w:tcW w:w="7290" w:type="dxa"/>
            <w:vAlign w:val="center"/>
          </w:tcPr>
          <w:p w14:paraId="68F825DA" w14:textId="7AF2AABF" w:rsidR="00C4787C" w:rsidRPr="00C4787C" w:rsidRDefault="00C4787C" w:rsidP="00C4787C">
            <w:pPr>
              <w:spacing w:line="238" w:lineRule="auto"/>
              <w:ind w:right="110"/>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The proposed works do not intersect with the limit of the protected natural areas. The </w:t>
            </w:r>
            <w:proofErr w:type="gramStart"/>
            <w:r w:rsidRPr="00C4787C">
              <w:rPr>
                <w:rFonts w:asciiTheme="minorHAnsi" w:eastAsia="Verdana" w:hAnsiTheme="minorHAnsi" w:cs="Verdana"/>
                <w:sz w:val="16"/>
                <w:szCs w:val="16"/>
              </w:rPr>
              <w:t>works</w:t>
            </w:r>
            <w:proofErr w:type="gramEnd"/>
            <w:r w:rsidRPr="00C4787C">
              <w:rPr>
                <w:rFonts w:asciiTheme="minorHAnsi" w:eastAsia="Verdana" w:hAnsiTheme="minorHAnsi" w:cs="Verdana"/>
                <w:sz w:val="16"/>
                <w:szCs w:val="16"/>
              </w:rPr>
              <w:t xml:space="preserve"> for the electrical connections will be carried out within the perimeter studied by the project, between the turbines and the transformer stations and will follow along the access roads.</w:t>
            </w:r>
          </w:p>
        </w:tc>
      </w:tr>
      <w:tr w:rsidR="00C4787C" w:rsidRPr="00C4787C" w14:paraId="212669A5" w14:textId="77777777" w:rsidTr="00061A48">
        <w:tc>
          <w:tcPr>
            <w:tcW w:w="704" w:type="dxa"/>
            <w:vAlign w:val="center"/>
          </w:tcPr>
          <w:p w14:paraId="760B4279" w14:textId="77777777" w:rsidR="00C4787C" w:rsidRPr="00C4787C" w:rsidRDefault="00C4787C" w:rsidP="00B70F95">
            <w:pPr>
              <w:numPr>
                <w:ilvl w:val="0"/>
                <w:numId w:val="74"/>
              </w:numPr>
              <w:spacing w:line="240" w:lineRule="auto"/>
              <w:jc w:val="center"/>
              <w:rPr>
                <w:rFonts w:asciiTheme="minorHAnsi" w:eastAsia="Times New Roman" w:hAnsiTheme="minorHAnsi" w:cs="Times New Roman"/>
                <w:sz w:val="16"/>
                <w:szCs w:val="16"/>
                <w:lang w:val="ro-RO"/>
              </w:rPr>
            </w:pPr>
          </w:p>
        </w:tc>
        <w:tc>
          <w:tcPr>
            <w:tcW w:w="3969" w:type="dxa"/>
            <w:gridSpan w:val="2"/>
            <w:vAlign w:val="center"/>
          </w:tcPr>
          <w:p w14:paraId="29020D7A" w14:textId="77777777" w:rsidR="00C4787C" w:rsidRPr="00C4787C" w:rsidRDefault="00C4787C" w:rsidP="00C4787C">
            <w:pPr>
              <w:spacing w:line="240" w:lineRule="auto"/>
              <w:rPr>
                <w:rFonts w:asciiTheme="minorHAnsi" w:eastAsia="Verdana" w:hAnsiTheme="minorHAnsi" w:cs="Verdana"/>
                <w:b/>
                <w:sz w:val="16"/>
                <w:szCs w:val="16"/>
              </w:rPr>
            </w:pPr>
            <w:r w:rsidRPr="00C4787C">
              <w:rPr>
                <w:rFonts w:asciiTheme="minorHAnsi" w:eastAsia="Verdana" w:hAnsiTheme="minorHAnsi" w:cs="Verdana"/>
                <w:b/>
                <w:sz w:val="16"/>
                <w:szCs w:val="16"/>
              </w:rPr>
              <w:t>Construction of transformer stations</w:t>
            </w:r>
          </w:p>
        </w:tc>
        <w:tc>
          <w:tcPr>
            <w:tcW w:w="3242" w:type="dxa"/>
            <w:vAlign w:val="center"/>
          </w:tcPr>
          <w:p w14:paraId="4ECBBBFD" w14:textId="77777777" w:rsidR="00C4787C" w:rsidRPr="00F66AAB" w:rsidRDefault="00C4787C" w:rsidP="00B70F95">
            <w:pPr>
              <w:numPr>
                <w:ilvl w:val="0"/>
                <w:numId w:val="77"/>
              </w:numPr>
              <w:spacing w:line="238" w:lineRule="auto"/>
              <w:ind w:left="181" w:hanging="181"/>
              <w:contextualSpacing/>
              <w:rPr>
                <w:rFonts w:asciiTheme="minorHAnsi" w:eastAsia="Verdana" w:hAnsiTheme="minorHAnsi" w:cs="Verdana"/>
                <w:sz w:val="16"/>
                <w:szCs w:val="16"/>
                <w:lang w:val="pt-BR"/>
              </w:rPr>
            </w:pPr>
            <w:r w:rsidRPr="00F66AAB">
              <w:rPr>
                <w:rFonts w:asciiTheme="minorHAnsi" w:eastAsia="Verdana" w:hAnsiTheme="minorHAnsi" w:cs="Verdana"/>
                <w:sz w:val="16"/>
                <w:szCs w:val="16"/>
              </w:rPr>
              <w:t xml:space="preserve">Vegetation cleaning </w:t>
            </w:r>
            <w:proofErr w:type="gramStart"/>
            <w:r w:rsidRPr="00F66AAB">
              <w:rPr>
                <w:rFonts w:asciiTheme="minorHAnsi" w:eastAsia="Verdana" w:hAnsiTheme="minorHAnsi" w:cs="Verdana"/>
                <w:sz w:val="16"/>
                <w:szCs w:val="16"/>
              </w:rPr>
              <w:t>works;</w:t>
            </w:r>
            <w:proofErr w:type="gramEnd"/>
          </w:p>
          <w:p w14:paraId="78F7BB5D"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Foundation construction – excavations and concrete </w:t>
            </w:r>
            <w:proofErr w:type="gramStart"/>
            <w:r w:rsidRPr="00C4787C">
              <w:rPr>
                <w:rFonts w:asciiTheme="minorHAnsi" w:eastAsia="Verdana" w:hAnsiTheme="minorHAnsi" w:cs="Verdana"/>
                <w:sz w:val="16"/>
                <w:szCs w:val="16"/>
              </w:rPr>
              <w:t>pouring;</w:t>
            </w:r>
            <w:proofErr w:type="gramEnd"/>
            <w:r w:rsidRPr="00C4787C">
              <w:rPr>
                <w:rFonts w:asciiTheme="minorHAnsi" w:eastAsia="Verdana" w:hAnsiTheme="minorHAnsi" w:cs="Verdana"/>
                <w:sz w:val="16"/>
                <w:szCs w:val="16"/>
              </w:rPr>
              <w:t xml:space="preserve"> </w:t>
            </w:r>
          </w:p>
          <w:p w14:paraId="52DBD28C" w14:textId="77777777" w:rsidR="00C4787C" w:rsidRPr="00C33BC5"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F66AAB">
              <w:rPr>
                <w:rFonts w:asciiTheme="minorHAnsi" w:eastAsia="Verdana" w:hAnsiTheme="minorHAnsi" w:cs="Verdana"/>
                <w:sz w:val="16"/>
                <w:szCs w:val="16"/>
              </w:rPr>
              <w:t xml:space="preserve">Storage of soil from </w:t>
            </w:r>
            <w:proofErr w:type="gramStart"/>
            <w:r w:rsidRPr="00F66AAB">
              <w:rPr>
                <w:rFonts w:asciiTheme="minorHAnsi" w:eastAsia="Verdana" w:hAnsiTheme="minorHAnsi" w:cs="Verdana"/>
                <w:sz w:val="16"/>
                <w:szCs w:val="16"/>
              </w:rPr>
              <w:t>excavations;</w:t>
            </w:r>
            <w:proofErr w:type="gramEnd"/>
            <w:r w:rsidRPr="00F66AAB">
              <w:rPr>
                <w:rFonts w:asciiTheme="minorHAnsi" w:eastAsia="Verdana" w:hAnsiTheme="minorHAnsi" w:cs="Verdana"/>
                <w:sz w:val="16"/>
                <w:szCs w:val="16"/>
              </w:rPr>
              <w:t xml:space="preserve"> </w:t>
            </w:r>
          </w:p>
          <w:p w14:paraId="56293720"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Construction site traffic of vehicles/operation of the machinery necessary to carry out the </w:t>
            </w:r>
            <w:proofErr w:type="gramStart"/>
            <w:r w:rsidRPr="00C4787C">
              <w:rPr>
                <w:rFonts w:asciiTheme="minorHAnsi" w:eastAsia="Verdana" w:hAnsiTheme="minorHAnsi" w:cs="Verdana"/>
                <w:sz w:val="16"/>
                <w:szCs w:val="16"/>
              </w:rPr>
              <w:t>works;</w:t>
            </w:r>
            <w:proofErr w:type="gramEnd"/>
          </w:p>
          <w:p w14:paraId="0634A08B"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Installation of transformer station equipment </w:t>
            </w:r>
          </w:p>
          <w:p w14:paraId="2BFFA6C6"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Fencing </w:t>
            </w:r>
            <w:proofErr w:type="gramStart"/>
            <w:r w:rsidRPr="00C4787C">
              <w:rPr>
                <w:rFonts w:asciiTheme="minorHAnsi" w:eastAsia="Verdana" w:hAnsiTheme="minorHAnsi" w:cs="Verdana"/>
                <w:sz w:val="16"/>
                <w:szCs w:val="16"/>
              </w:rPr>
              <w:t>works</w:t>
            </w:r>
            <w:proofErr w:type="gramEnd"/>
            <w:r w:rsidRPr="00C4787C">
              <w:rPr>
                <w:rFonts w:asciiTheme="minorHAnsi" w:eastAsia="Verdana" w:hAnsiTheme="minorHAnsi" w:cs="Verdana"/>
                <w:sz w:val="16"/>
                <w:szCs w:val="16"/>
              </w:rPr>
              <w:t xml:space="preserve">. </w:t>
            </w:r>
          </w:p>
        </w:tc>
        <w:tc>
          <w:tcPr>
            <w:tcW w:w="7290" w:type="dxa"/>
          </w:tcPr>
          <w:p w14:paraId="09ADCF34" w14:textId="29425981" w:rsidR="00C4787C" w:rsidRPr="00C4787C" w:rsidRDefault="00C4787C" w:rsidP="00C4787C">
            <w:pPr>
              <w:spacing w:line="238" w:lineRule="auto"/>
              <w:ind w:left="63" w:right="110"/>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The proposed works do not intersect with the limit of the protected natural areas. The works for the construction of the transformer stations are proposed to be carried out within the perimeter studied by the project. The closest protected natural areas to the area of the works for the transformer stations are: </w:t>
            </w:r>
          </w:p>
          <w:p w14:paraId="6BF2A620" w14:textId="77777777" w:rsidR="00C4787C" w:rsidRPr="00C4787C" w:rsidRDefault="00C4787C" w:rsidP="00C4787C">
            <w:pPr>
              <w:spacing w:line="238" w:lineRule="auto"/>
              <w:ind w:left="63" w:right="110"/>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 SS01 </w:t>
            </w:r>
          </w:p>
          <w:p w14:paraId="56DC0838"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5.18 km </w:t>
            </w:r>
          </w:p>
          <w:p w14:paraId="52342A14"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BG0000570 the 7.34 km • SS02: </w:t>
            </w:r>
          </w:p>
          <w:p w14:paraId="363F2406"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7.82 km   </w:t>
            </w:r>
          </w:p>
          <w:p w14:paraId="2F55BD18"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w:t>
            </w:r>
            <w:proofErr w:type="gramStart"/>
            <w:r w:rsidRPr="00C4787C">
              <w:rPr>
                <w:rFonts w:asciiTheme="minorHAnsi" w:eastAsia="Verdana" w:hAnsiTheme="minorHAnsi" w:cs="Verdana"/>
                <w:sz w:val="16"/>
                <w:szCs w:val="16"/>
              </w:rPr>
              <w:t>the 3.67</w:t>
            </w:r>
            <w:proofErr w:type="gramEnd"/>
            <w:r w:rsidRPr="00C4787C">
              <w:rPr>
                <w:rFonts w:asciiTheme="minorHAnsi" w:eastAsia="Verdana" w:hAnsiTheme="minorHAnsi" w:cs="Verdana"/>
                <w:sz w:val="16"/>
                <w:szCs w:val="16"/>
              </w:rPr>
              <w:t xml:space="preserve"> km </w:t>
            </w:r>
          </w:p>
          <w:p w14:paraId="0743FD11"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the 5.66 km • SS03: </w:t>
            </w:r>
          </w:p>
          <w:p w14:paraId="56502341"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ROSAC0071 at 10.5 km</w:t>
            </w:r>
          </w:p>
          <w:p w14:paraId="5B6569A6"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ROSCI0157 la 16,85 km</w:t>
            </w:r>
          </w:p>
          <w:p w14:paraId="5C92FADE" w14:textId="77777777" w:rsidR="00C4787C" w:rsidRPr="00C4787C" w:rsidRDefault="00C4787C" w:rsidP="00C4787C">
            <w:pPr>
              <w:spacing w:line="238" w:lineRule="auto"/>
              <w:ind w:left="63" w:right="110"/>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 SS04: </w:t>
            </w:r>
          </w:p>
          <w:p w14:paraId="0DAEF044"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3.5 km </w:t>
            </w:r>
          </w:p>
          <w:p w14:paraId="0B441D79"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lastRenderedPageBreak/>
              <w:t xml:space="preserve">ROSAC0071 at 11.12 km </w:t>
            </w:r>
          </w:p>
          <w:p w14:paraId="4F2B6A59"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ROSCI0157 la 16,89 km </w:t>
            </w:r>
          </w:p>
          <w:p w14:paraId="4F9BA56F"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BG0000570 11.50 km </w:t>
            </w:r>
          </w:p>
        </w:tc>
      </w:tr>
      <w:tr w:rsidR="00C4787C" w:rsidRPr="00C4787C" w14:paraId="1EEABC63" w14:textId="77777777" w:rsidTr="00061A48">
        <w:tc>
          <w:tcPr>
            <w:tcW w:w="704" w:type="dxa"/>
            <w:vAlign w:val="center"/>
          </w:tcPr>
          <w:p w14:paraId="59AF9C02" w14:textId="77777777" w:rsidR="00C4787C" w:rsidRPr="00C4787C" w:rsidRDefault="00C4787C" w:rsidP="00B70F95">
            <w:pPr>
              <w:numPr>
                <w:ilvl w:val="0"/>
                <w:numId w:val="74"/>
              </w:numPr>
              <w:spacing w:line="240" w:lineRule="auto"/>
              <w:jc w:val="center"/>
              <w:rPr>
                <w:rFonts w:asciiTheme="minorHAnsi" w:eastAsia="Times New Roman" w:hAnsiTheme="minorHAnsi" w:cs="Times New Roman"/>
                <w:sz w:val="16"/>
                <w:szCs w:val="16"/>
                <w:lang w:val="ro-RO"/>
              </w:rPr>
            </w:pPr>
          </w:p>
        </w:tc>
        <w:tc>
          <w:tcPr>
            <w:tcW w:w="3969" w:type="dxa"/>
            <w:gridSpan w:val="2"/>
            <w:vAlign w:val="center"/>
          </w:tcPr>
          <w:p w14:paraId="4100D3FD" w14:textId="77777777" w:rsidR="00C4787C" w:rsidRPr="00C4787C" w:rsidRDefault="00C4787C" w:rsidP="00C4787C">
            <w:pPr>
              <w:ind w:left="-14"/>
              <w:rPr>
                <w:rFonts w:asciiTheme="minorHAnsi" w:hAnsiTheme="minorHAnsi"/>
                <w:sz w:val="16"/>
                <w:szCs w:val="16"/>
              </w:rPr>
            </w:pPr>
            <w:r w:rsidRPr="00C4787C">
              <w:rPr>
                <w:rFonts w:asciiTheme="minorHAnsi" w:eastAsia="Verdana" w:hAnsiTheme="minorHAnsi" w:cs="Verdana"/>
                <w:b/>
                <w:sz w:val="16"/>
                <w:szCs w:val="16"/>
              </w:rPr>
              <w:t>Arrangement of the site organization</w:t>
            </w:r>
          </w:p>
        </w:tc>
        <w:tc>
          <w:tcPr>
            <w:tcW w:w="3242" w:type="dxa"/>
            <w:vAlign w:val="center"/>
          </w:tcPr>
          <w:p w14:paraId="57D173E4"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Landscaping – cleaning works </w:t>
            </w:r>
          </w:p>
          <w:p w14:paraId="1957C9A6" w14:textId="77777777" w:rsidR="00C4787C" w:rsidRPr="00C4787C" w:rsidRDefault="00C4787C" w:rsidP="00C4787C">
            <w:pPr>
              <w:spacing w:line="238" w:lineRule="auto"/>
              <w:ind w:left="181"/>
              <w:contextualSpacing/>
              <w:rPr>
                <w:rFonts w:asciiTheme="minorHAnsi" w:eastAsia="Verdana" w:hAnsiTheme="minorHAnsi" w:cs="Verdana"/>
                <w:sz w:val="16"/>
                <w:szCs w:val="16"/>
              </w:rPr>
            </w:pPr>
            <w:proofErr w:type="gramStart"/>
            <w:r w:rsidRPr="00C4787C">
              <w:rPr>
                <w:rFonts w:asciiTheme="minorHAnsi" w:eastAsia="Verdana" w:hAnsiTheme="minorHAnsi" w:cs="Verdana"/>
                <w:sz w:val="16"/>
                <w:szCs w:val="16"/>
              </w:rPr>
              <w:t>Vegetation;</w:t>
            </w:r>
            <w:proofErr w:type="gramEnd"/>
          </w:p>
          <w:p w14:paraId="57DF9449"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Landscaping – cleaning works </w:t>
            </w:r>
          </w:p>
          <w:p w14:paraId="37488A17" w14:textId="77777777" w:rsidR="00C4787C" w:rsidRPr="00C4787C" w:rsidRDefault="00C4787C" w:rsidP="00C4787C">
            <w:pPr>
              <w:spacing w:line="238" w:lineRule="auto"/>
              <w:ind w:left="181"/>
              <w:contextualSpacing/>
              <w:rPr>
                <w:rFonts w:asciiTheme="minorHAnsi" w:eastAsia="Verdana" w:hAnsiTheme="minorHAnsi" w:cs="Verdana"/>
                <w:sz w:val="16"/>
                <w:szCs w:val="16"/>
              </w:rPr>
            </w:pPr>
            <w:proofErr w:type="gramStart"/>
            <w:r w:rsidRPr="00C4787C">
              <w:rPr>
                <w:rFonts w:asciiTheme="minorHAnsi" w:eastAsia="Verdana" w:hAnsiTheme="minorHAnsi" w:cs="Verdana"/>
                <w:sz w:val="16"/>
                <w:szCs w:val="16"/>
              </w:rPr>
              <w:t>Vegetation;</w:t>
            </w:r>
            <w:proofErr w:type="gramEnd"/>
          </w:p>
          <w:p w14:paraId="74E65876" w14:textId="77777777" w:rsidR="00C4787C" w:rsidRPr="00F66AAB" w:rsidRDefault="00C4787C" w:rsidP="00B70F95">
            <w:pPr>
              <w:numPr>
                <w:ilvl w:val="0"/>
                <w:numId w:val="77"/>
              </w:numPr>
              <w:spacing w:line="238" w:lineRule="auto"/>
              <w:ind w:left="181" w:hanging="181"/>
              <w:contextualSpacing/>
              <w:rPr>
                <w:rFonts w:asciiTheme="minorHAnsi" w:eastAsia="Verdana" w:hAnsiTheme="minorHAnsi" w:cs="Verdana"/>
                <w:sz w:val="16"/>
                <w:szCs w:val="16"/>
                <w:lang w:val="pt-BR"/>
              </w:rPr>
            </w:pPr>
            <w:r w:rsidRPr="00F66AAB">
              <w:rPr>
                <w:rFonts w:asciiTheme="minorHAnsi" w:eastAsia="Verdana" w:hAnsiTheme="minorHAnsi" w:cs="Verdana"/>
                <w:sz w:val="16"/>
                <w:szCs w:val="16"/>
              </w:rPr>
              <w:t xml:space="preserve">Uncovering of topsoil </w:t>
            </w:r>
            <w:proofErr w:type="gramStart"/>
            <w:r w:rsidRPr="00F66AAB">
              <w:rPr>
                <w:rFonts w:asciiTheme="minorHAnsi" w:eastAsia="Verdana" w:hAnsiTheme="minorHAnsi" w:cs="Verdana"/>
                <w:sz w:val="16"/>
                <w:szCs w:val="16"/>
              </w:rPr>
              <w:t>layer;</w:t>
            </w:r>
            <w:proofErr w:type="gramEnd"/>
            <w:r w:rsidRPr="00F66AAB">
              <w:rPr>
                <w:rFonts w:asciiTheme="minorHAnsi" w:eastAsia="Verdana" w:hAnsiTheme="minorHAnsi" w:cs="Verdana"/>
                <w:sz w:val="16"/>
                <w:szCs w:val="16"/>
              </w:rPr>
              <w:t xml:space="preserve"> </w:t>
            </w:r>
          </w:p>
          <w:p w14:paraId="43DCAB57" w14:textId="77777777" w:rsidR="00C4787C" w:rsidRPr="00C33BC5"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F66AAB">
              <w:rPr>
                <w:rFonts w:asciiTheme="minorHAnsi" w:eastAsia="Verdana" w:hAnsiTheme="minorHAnsi" w:cs="Verdana"/>
                <w:sz w:val="16"/>
                <w:szCs w:val="16"/>
              </w:rPr>
              <w:t xml:space="preserve">Storage of uncovered soil Ballast layer laying </w:t>
            </w:r>
            <w:proofErr w:type="gramStart"/>
            <w:r w:rsidRPr="00F66AAB">
              <w:rPr>
                <w:rFonts w:asciiTheme="minorHAnsi" w:eastAsia="Verdana" w:hAnsiTheme="minorHAnsi" w:cs="Verdana"/>
                <w:sz w:val="16"/>
                <w:szCs w:val="16"/>
              </w:rPr>
              <w:t>works;</w:t>
            </w:r>
            <w:proofErr w:type="gramEnd"/>
            <w:r w:rsidRPr="00F66AAB">
              <w:rPr>
                <w:rFonts w:asciiTheme="minorHAnsi" w:eastAsia="Verdana" w:hAnsiTheme="minorHAnsi" w:cs="Verdana"/>
                <w:sz w:val="16"/>
                <w:szCs w:val="16"/>
              </w:rPr>
              <w:t xml:space="preserve">  </w:t>
            </w:r>
          </w:p>
          <w:p w14:paraId="03A607D8"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Works </w:t>
            </w:r>
            <w:r w:rsidRPr="00C4787C">
              <w:rPr>
                <w:rFonts w:asciiTheme="minorHAnsi" w:eastAsia="Verdana" w:hAnsiTheme="minorHAnsi" w:cs="Verdana"/>
                <w:sz w:val="16"/>
                <w:szCs w:val="16"/>
              </w:rPr>
              <w:tab/>
              <w:t>Compaction/leveling Construction site traffic of vehicles/operation of machinery necessary to carry out the works.</w:t>
            </w:r>
          </w:p>
        </w:tc>
        <w:tc>
          <w:tcPr>
            <w:tcW w:w="7290" w:type="dxa"/>
          </w:tcPr>
          <w:p w14:paraId="138797C7" w14:textId="045403BF" w:rsidR="00C4787C" w:rsidRPr="00C4787C" w:rsidRDefault="00C4787C" w:rsidP="00C4787C">
            <w:pPr>
              <w:spacing w:line="238" w:lineRule="auto"/>
              <w:ind w:left="63" w:right="110"/>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The proposed works do not intersect with the limit of the protected natural areas. The site organizations will be located within the perimeter studied by the project. </w:t>
            </w:r>
          </w:p>
          <w:p w14:paraId="53D66A82" w14:textId="77777777" w:rsidR="00C4787C" w:rsidRPr="00C33BC5" w:rsidRDefault="00C4787C" w:rsidP="00C4787C">
            <w:pPr>
              <w:spacing w:line="238" w:lineRule="auto"/>
              <w:ind w:left="63" w:right="110"/>
              <w:contextualSpacing/>
              <w:jc w:val="both"/>
              <w:rPr>
                <w:rFonts w:asciiTheme="minorHAnsi" w:eastAsia="Verdana" w:hAnsiTheme="minorHAnsi" w:cs="Verdana"/>
                <w:sz w:val="16"/>
                <w:szCs w:val="16"/>
              </w:rPr>
            </w:pPr>
            <w:r w:rsidRPr="00F66AAB">
              <w:rPr>
                <w:rFonts w:asciiTheme="minorHAnsi" w:eastAsia="Verdana" w:hAnsiTheme="minorHAnsi" w:cs="Verdana"/>
                <w:sz w:val="16"/>
                <w:szCs w:val="16"/>
              </w:rPr>
              <w:t xml:space="preserve">The closest protected areas to the site area of the site organizations: </w:t>
            </w:r>
          </w:p>
          <w:p w14:paraId="63C0E66D" w14:textId="77777777" w:rsidR="00C4787C" w:rsidRPr="00F66AAB" w:rsidRDefault="00C4787C" w:rsidP="00C4787C">
            <w:pPr>
              <w:spacing w:line="238" w:lineRule="auto"/>
              <w:ind w:left="63" w:right="110"/>
              <w:contextualSpacing/>
              <w:jc w:val="both"/>
              <w:rPr>
                <w:rFonts w:asciiTheme="minorHAnsi" w:eastAsia="Verdana" w:hAnsiTheme="minorHAnsi" w:cs="Verdana"/>
                <w:sz w:val="16"/>
                <w:szCs w:val="16"/>
                <w:lang w:val="pt-BR"/>
              </w:rPr>
            </w:pPr>
            <w:r w:rsidRPr="00F66AAB">
              <w:rPr>
                <w:rFonts w:asciiTheme="minorHAnsi" w:eastAsia="Verdana" w:hAnsiTheme="minorHAnsi" w:cs="Verdana"/>
                <w:sz w:val="16"/>
                <w:szCs w:val="16"/>
              </w:rPr>
              <w:t xml:space="preserve">• OS1: </w:t>
            </w:r>
          </w:p>
          <w:p w14:paraId="7A54BE55"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3.75 km </w:t>
            </w:r>
          </w:p>
          <w:p w14:paraId="2016C1CF"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7.73 km  </w:t>
            </w:r>
          </w:p>
          <w:p w14:paraId="2415F0A7"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12.4 km </w:t>
            </w:r>
          </w:p>
          <w:p w14:paraId="78BDF0F6"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ROSPA0166 la 13.3 km</w:t>
            </w:r>
          </w:p>
          <w:p w14:paraId="29D1F359"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ROSCI0157 la 19,85 km </w:t>
            </w:r>
          </w:p>
          <w:p w14:paraId="7671590C" w14:textId="77777777" w:rsidR="00C4787C" w:rsidRPr="00C4787C" w:rsidRDefault="00C4787C" w:rsidP="00C4787C">
            <w:pPr>
              <w:spacing w:line="238" w:lineRule="auto"/>
              <w:ind w:left="63" w:right="110"/>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 OS2: </w:t>
            </w:r>
          </w:p>
          <w:p w14:paraId="757218A4"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7.48 km  </w:t>
            </w:r>
          </w:p>
          <w:p w14:paraId="35285260"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BG0000570 </w:t>
            </w:r>
            <w:proofErr w:type="gramStart"/>
            <w:r w:rsidRPr="00C4787C">
              <w:rPr>
                <w:rFonts w:asciiTheme="minorHAnsi" w:eastAsia="Verdana" w:hAnsiTheme="minorHAnsi" w:cs="Verdana"/>
                <w:sz w:val="16"/>
                <w:szCs w:val="16"/>
              </w:rPr>
              <w:t>the 7.56</w:t>
            </w:r>
            <w:proofErr w:type="gramEnd"/>
            <w:r w:rsidRPr="00C4787C">
              <w:rPr>
                <w:rFonts w:asciiTheme="minorHAnsi" w:eastAsia="Verdana" w:hAnsiTheme="minorHAnsi" w:cs="Verdana"/>
                <w:sz w:val="16"/>
                <w:szCs w:val="16"/>
              </w:rPr>
              <w:t xml:space="preserve"> km </w:t>
            </w:r>
          </w:p>
          <w:p w14:paraId="66ECFE05"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9.62 km </w:t>
            </w:r>
          </w:p>
          <w:p w14:paraId="2CD9FB28"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9.64 km </w:t>
            </w:r>
          </w:p>
          <w:p w14:paraId="4184F23E"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10.42 km </w:t>
            </w:r>
          </w:p>
          <w:p w14:paraId="244DFDA8"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ROSCI0157 la 20,1 km • OS3: </w:t>
            </w:r>
          </w:p>
          <w:p w14:paraId="5F08D44C"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3.75 km </w:t>
            </w:r>
          </w:p>
          <w:p w14:paraId="70C53F46"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6.55 km  </w:t>
            </w:r>
          </w:p>
          <w:p w14:paraId="5A194E33"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BG0000570 </w:t>
            </w:r>
            <w:proofErr w:type="gramStart"/>
            <w:r w:rsidRPr="00C4787C">
              <w:rPr>
                <w:rFonts w:asciiTheme="minorHAnsi" w:eastAsia="Verdana" w:hAnsiTheme="minorHAnsi" w:cs="Verdana"/>
                <w:sz w:val="16"/>
                <w:szCs w:val="16"/>
              </w:rPr>
              <w:t>the 6.84</w:t>
            </w:r>
            <w:proofErr w:type="gramEnd"/>
            <w:r w:rsidRPr="00C4787C">
              <w:rPr>
                <w:rFonts w:asciiTheme="minorHAnsi" w:eastAsia="Verdana" w:hAnsiTheme="minorHAnsi" w:cs="Verdana"/>
                <w:sz w:val="16"/>
                <w:szCs w:val="16"/>
              </w:rPr>
              <w:t xml:space="preserve"> km  </w:t>
            </w:r>
          </w:p>
          <w:p w14:paraId="17D9D86A"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12.4 km </w:t>
            </w:r>
          </w:p>
          <w:p w14:paraId="1B5024D7"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9.73 km </w:t>
            </w:r>
          </w:p>
          <w:p w14:paraId="6CA206C6" w14:textId="77777777" w:rsidR="00C4787C" w:rsidRPr="00C4787C" w:rsidRDefault="00C4787C" w:rsidP="00B70F95">
            <w:pPr>
              <w:numPr>
                <w:ilvl w:val="0"/>
                <w:numId w:val="78"/>
              </w:numPr>
              <w:spacing w:line="238" w:lineRule="auto"/>
              <w:ind w:left="63" w:right="110" w:hanging="6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ROSCI0157 la 21,21 km</w:t>
            </w:r>
          </w:p>
        </w:tc>
      </w:tr>
      <w:tr w:rsidR="00C4787C" w:rsidRPr="00F66AAB" w14:paraId="5822BA22" w14:textId="77777777" w:rsidTr="00061A48">
        <w:tc>
          <w:tcPr>
            <w:tcW w:w="704" w:type="dxa"/>
            <w:vAlign w:val="center"/>
          </w:tcPr>
          <w:p w14:paraId="2E49EF84" w14:textId="77777777" w:rsidR="00C4787C" w:rsidRPr="00C4787C" w:rsidRDefault="00C4787C" w:rsidP="00B70F95">
            <w:pPr>
              <w:numPr>
                <w:ilvl w:val="0"/>
                <w:numId w:val="74"/>
              </w:numPr>
              <w:spacing w:line="240" w:lineRule="auto"/>
              <w:jc w:val="center"/>
              <w:rPr>
                <w:rFonts w:asciiTheme="minorHAnsi" w:eastAsia="Times New Roman" w:hAnsiTheme="minorHAnsi" w:cs="Times New Roman"/>
                <w:b/>
                <w:bCs/>
                <w:sz w:val="16"/>
                <w:szCs w:val="16"/>
                <w:lang w:val="ro-RO"/>
              </w:rPr>
            </w:pPr>
          </w:p>
        </w:tc>
        <w:tc>
          <w:tcPr>
            <w:tcW w:w="3969" w:type="dxa"/>
            <w:gridSpan w:val="2"/>
            <w:vAlign w:val="center"/>
          </w:tcPr>
          <w:p w14:paraId="657674B7" w14:textId="77777777" w:rsidR="00C4787C" w:rsidRPr="00C4787C" w:rsidRDefault="00C4787C" w:rsidP="00C4787C">
            <w:pPr>
              <w:ind w:left="-14"/>
              <w:rPr>
                <w:rFonts w:asciiTheme="minorHAnsi" w:eastAsia="Verdana" w:hAnsiTheme="minorHAnsi" w:cs="Verdana"/>
                <w:b/>
                <w:sz w:val="16"/>
                <w:szCs w:val="16"/>
              </w:rPr>
            </w:pPr>
            <w:r w:rsidRPr="00C4787C">
              <w:rPr>
                <w:rFonts w:asciiTheme="minorHAnsi" w:eastAsia="Verdana" w:hAnsiTheme="minorHAnsi" w:cs="Verdana"/>
                <w:b/>
                <w:sz w:val="16"/>
                <w:szCs w:val="16"/>
              </w:rPr>
              <w:t>Land restoration works at the completion of the construction</w:t>
            </w:r>
          </w:p>
        </w:tc>
        <w:tc>
          <w:tcPr>
            <w:tcW w:w="3242" w:type="dxa"/>
            <w:vAlign w:val="center"/>
          </w:tcPr>
          <w:p w14:paraId="0C68818D" w14:textId="77777777" w:rsidR="00C4787C" w:rsidRPr="00C33BC5"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F66AAB">
              <w:rPr>
                <w:rFonts w:asciiTheme="minorHAnsi" w:eastAsia="Verdana" w:hAnsiTheme="minorHAnsi" w:cs="Verdana"/>
                <w:sz w:val="16"/>
                <w:szCs w:val="16"/>
              </w:rPr>
              <w:t xml:space="preserve">Restoration of the site on which works were carried out and rehabilitation of the temporarily used </w:t>
            </w:r>
            <w:proofErr w:type="gramStart"/>
            <w:r w:rsidRPr="00F66AAB">
              <w:rPr>
                <w:rFonts w:asciiTheme="minorHAnsi" w:eastAsia="Verdana" w:hAnsiTheme="minorHAnsi" w:cs="Verdana"/>
                <w:sz w:val="16"/>
                <w:szCs w:val="16"/>
              </w:rPr>
              <w:t>surfaces;</w:t>
            </w:r>
            <w:proofErr w:type="gramEnd"/>
          </w:p>
          <w:p w14:paraId="203EB55F" w14:textId="77777777" w:rsidR="00C4787C" w:rsidRPr="00C33BC5"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F66AAB">
              <w:rPr>
                <w:rFonts w:asciiTheme="minorHAnsi" w:eastAsia="Verdana" w:hAnsiTheme="minorHAnsi" w:cs="Verdana"/>
                <w:sz w:val="16"/>
                <w:szCs w:val="16"/>
              </w:rPr>
              <w:t>Works to clear all installations, machinery and waste and to reinstall the topsoil layer on the surfaces that have been used temporarily.</w:t>
            </w:r>
          </w:p>
        </w:tc>
        <w:tc>
          <w:tcPr>
            <w:tcW w:w="7290" w:type="dxa"/>
          </w:tcPr>
          <w:p w14:paraId="20C0CB5D" w14:textId="46C33B5A" w:rsidR="00C4787C" w:rsidRPr="00C33BC5" w:rsidRDefault="00C4787C" w:rsidP="00C4787C">
            <w:pPr>
              <w:spacing w:line="238" w:lineRule="auto"/>
              <w:ind w:left="63" w:right="110"/>
              <w:contextualSpacing/>
              <w:jc w:val="both"/>
              <w:rPr>
                <w:rFonts w:asciiTheme="minorHAnsi" w:eastAsia="Verdana" w:hAnsiTheme="minorHAnsi" w:cs="Verdana"/>
                <w:sz w:val="16"/>
                <w:szCs w:val="16"/>
              </w:rPr>
            </w:pPr>
            <w:r w:rsidRPr="00F66AAB">
              <w:rPr>
                <w:rFonts w:asciiTheme="minorHAnsi" w:eastAsia="Verdana" w:hAnsiTheme="minorHAnsi" w:cs="Verdana"/>
                <w:sz w:val="16"/>
                <w:szCs w:val="16"/>
              </w:rPr>
              <w:t xml:space="preserve">The proposed works do not intersect with the limit of the protected natural areas. The restoration </w:t>
            </w:r>
            <w:proofErr w:type="gramStart"/>
            <w:r w:rsidRPr="00F66AAB">
              <w:rPr>
                <w:rFonts w:asciiTheme="minorHAnsi" w:eastAsia="Verdana" w:hAnsiTheme="minorHAnsi" w:cs="Verdana"/>
                <w:sz w:val="16"/>
                <w:szCs w:val="16"/>
              </w:rPr>
              <w:t>works</w:t>
            </w:r>
            <w:proofErr w:type="gramEnd"/>
            <w:r w:rsidRPr="00F66AAB">
              <w:rPr>
                <w:rFonts w:asciiTheme="minorHAnsi" w:eastAsia="Verdana" w:hAnsiTheme="minorHAnsi" w:cs="Verdana"/>
                <w:sz w:val="16"/>
                <w:szCs w:val="16"/>
              </w:rPr>
              <w:t xml:space="preserve"> of the affected lands will be carried out within the perimeter studied by the project. </w:t>
            </w:r>
          </w:p>
          <w:p w14:paraId="1F467E10" w14:textId="77777777" w:rsidR="00C4787C" w:rsidRPr="00C33BC5" w:rsidRDefault="00C4787C" w:rsidP="00C4787C">
            <w:pPr>
              <w:spacing w:line="238" w:lineRule="auto"/>
              <w:ind w:left="63" w:right="110"/>
              <w:contextualSpacing/>
              <w:jc w:val="both"/>
              <w:rPr>
                <w:rFonts w:asciiTheme="minorHAnsi" w:eastAsia="Verdana" w:hAnsiTheme="minorHAnsi" w:cs="Verdana"/>
                <w:sz w:val="16"/>
                <w:szCs w:val="16"/>
              </w:rPr>
            </w:pPr>
            <w:r w:rsidRPr="00F66AAB">
              <w:rPr>
                <w:rFonts w:asciiTheme="minorHAnsi" w:eastAsia="Verdana" w:hAnsiTheme="minorHAnsi" w:cs="Verdana"/>
                <w:sz w:val="16"/>
                <w:szCs w:val="16"/>
              </w:rPr>
              <w:t xml:space="preserve">The areas where restoration </w:t>
            </w:r>
            <w:proofErr w:type="gramStart"/>
            <w:r w:rsidRPr="00F66AAB">
              <w:rPr>
                <w:rFonts w:asciiTheme="minorHAnsi" w:eastAsia="Verdana" w:hAnsiTheme="minorHAnsi" w:cs="Verdana"/>
                <w:sz w:val="16"/>
                <w:szCs w:val="16"/>
              </w:rPr>
              <w:t>works</w:t>
            </w:r>
            <w:proofErr w:type="gramEnd"/>
            <w:r w:rsidRPr="00F66AAB">
              <w:rPr>
                <w:rFonts w:asciiTheme="minorHAnsi" w:eastAsia="Verdana" w:hAnsiTheme="minorHAnsi" w:cs="Verdana"/>
                <w:sz w:val="16"/>
                <w:szCs w:val="16"/>
              </w:rPr>
              <w:t xml:space="preserve"> are needed are the areas occupied by site organizations, the cable route. </w:t>
            </w:r>
          </w:p>
          <w:p w14:paraId="6E5EE607" w14:textId="77777777" w:rsidR="00C4787C" w:rsidRPr="00C33BC5" w:rsidRDefault="00C4787C" w:rsidP="00C4787C">
            <w:pPr>
              <w:spacing w:line="238" w:lineRule="auto"/>
              <w:ind w:left="63" w:right="110"/>
              <w:contextualSpacing/>
              <w:jc w:val="both"/>
              <w:rPr>
                <w:rFonts w:asciiTheme="minorHAnsi" w:eastAsia="Verdana" w:hAnsiTheme="minorHAnsi" w:cs="Verdana"/>
                <w:sz w:val="16"/>
                <w:szCs w:val="16"/>
              </w:rPr>
            </w:pPr>
            <w:r w:rsidRPr="00F66AAB">
              <w:rPr>
                <w:rFonts w:asciiTheme="minorHAnsi" w:eastAsia="Verdana" w:hAnsiTheme="minorHAnsi" w:cs="Verdana"/>
                <w:sz w:val="16"/>
                <w:szCs w:val="16"/>
              </w:rPr>
              <w:t xml:space="preserve">The distances to the nearest protected areas are </w:t>
            </w:r>
            <w:proofErr w:type="gramStart"/>
            <w:r w:rsidRPr="00F66AAB">
              <w:rPr>
                <w:rFonts w:asciiTheme="minorHAnsi" w:eastAsia="Verdana" w:hAnsiTheme="minorHAnsi" w:cs="Verdana"/>
                <w:sz w:val="16"/>
                <w:szCs w:val="16"/>
              </w:rPr>
              <w:t>similar to</w:t>
            </w:r>
            <w:proofErr w:type="gramEnd"/>
            <w:r w:rsidRPr="00F66AAB">
              <w:rPr>
                <w:rFonts w:asciiTheme="minorHAnsi" w:eastAsia="Verdana" w:hAnsiTheme="minorHAnsi" w:cs="Verdana"/>
                <w:sz w:val="16"/>
                <w:szCs w:val="16"/>
              </w:rPr>
              <w:t xml:space="preserve"> those for site organizations and the route of </w:t>
            </w:r>
            <w:proofErr w:type="gramStart"/>
            <w:r w:rsidRPr="00F66AAB">
              <w:rPr>
                <w:rFonts w:asciiTheme="minorHAnsi" w:eastAsia="Verdana" w:hAnsiTheme="minorHAnsi" w:cs="Verdana"/>
                <w:sz w:val="16"/>
                <w:szCs w:val="16"/>
              </w:rPr>
              <w:t>cables</w:t>
            </w:r>
            <w:proofErr w:type="gramEnd"/>
            <w:r w:rsidRPr="00F66AAB">
              <w:rPr>
                <w:rFonts w:asciiTheme="minorHAnsi" w:eastAsia="Verdana" w:hAnsiTheme="minorHAnsi" w:cs="Verdana"/>
                <w:sz w:val="16"/>
                <w:szCs w:val="16"/>
              </w:rPr>
              <w:t xml:space="preserve">/access roads.  </w:t>
            </w:r>
          </w:p>
          <w:p w14:paraId="49AB9FEA" w14:textId="77777777" w:rsidR="00C4787C" w:rsidRPr="00C33BC5" w:rsidRDefault="00C4787C" w:rsidP="00C4787C">
            <w:pPr>
              <w:spacing w:line="238" w:lineRule="auto"/>
              <w:ind w:left="63" w:right="110"/>
              <w:contextualSpacing/>
              <w:jc w:val="both"/>
              <w:rPr>
                <w:rFonts w:asciiTheme="minorHAnsi" w:eastAsia="Verdana" w:hAnsiTheme="minorHAnsi" w:cs="Verdana"/>
                <w:sz w:val="16"/>
                <w:szCs w:val="16"/>
              </w:rPr>
            </w:pPr>
          </w:p>
        </w:tc>
      </w:tr>
      <w:tr w:rsidR="00C4787C" w:rsidRPr="00C4787C" w14:paraId="3A6B1752" w14:textId="77777777" w:rsidTr="00061A48">
        <w:tc>
          <w:tcPr>
            <w:tcW w:w="15205" w:type="dxa"/>
            <w:gridSpan w:val="5"/>
            <w:shd w:val="clear" w:color="auto" w:fill="D9D9D9" w:themeFill="background1" w:themeFillShade="D9"/>
            <w:vAlign w:val="center"/>
          </w:tcPr>
          <w:p w14:paraId="474B9A4B" w14:textId="77777777" w:rsidR="00C4787C" w:rsidRPr="00C4787C" w:rsidRDefault="00C4787C" w:rsidP="00C4787C">
            <w:pPr>
              <w:spacing w:line="238" w:lineRule="auto"/>
              <w:ind w:left="63" w:right="110"/>
              <w:contextualSpacing/>
              <w:jc w:val="both"/>
              <w:rPr>
                <w:rFonts w:asciiTheme="minorHAnsi" w:eastAsia="Verdana" w:hAnsiTheme="minorHAnsi" w:cs="Verdana"/>
                <w:b/>
                <w:bCs/>
                <w:sz w:val="16"/>
                <w:szCs w:val="16"/>
              </w:rPr>
            </w:pPr>
            <w:r w:rsidRPr="00C4787C">
              <w:rPr>
                <w:rFonts w:asciiTheme="minorHAnsi" w:eastAsia="Verdana" w:hAnsiTheme="minorHAnsi" w:cs="Verdana"/>
                <w:b/>
                <w:bCs/>
                <w:sz w:val="16"/>
                <w:szCs w:val="16"/>
              </w:rPr>
              <w:t>Operation stage</w:t>
            </w:r>
          </w:p>
        </w:tc>
      </w:tr>
      <w:tr w:rsidR="00C4787C" w:rsidRPr="00C4787C" w14:paraId="1F1A72B7" w14:textId="77777777" w:rsidTr="00061A48">
        <w:tc>
          <w:tcPr>
            <w:tcW w:w="704" w:type="dxa"/>
            <w:vAlign w:val="center"/>
          </w:tcPr>
          <w:p w14:paraId="396A8A18" w14:textId="77777777" w:rsidR="00C4787C" w:rsidRPr="00C4787C" w:rsidRDefault="00C4787C" w:rsidP="00B70F95">
            <w:pPr>
              <w:numPr>
                <w:ilvl w:val="0"/>
                <w:numId w:val="74"/>
              </w:numPr>
              <w:spacing w:line="238" w:lineRule="auto"/>
              <w:ind w:right="110"/>
              <w:contextualSpacing/>
              <w:jc w:val="both"/>
              <w:rPr>
                <w:rFonts w:asciiTheme="minorHAnsi" w:eastAsia="Verdana" w:hAnsiTheme="minorHAnsi" w:cs="Verdana"/>
                <w:b/>
                <w:bCs/>
                <w:sz w:val="16"/>
                <w:szCs w:val="16"/>
              </w:rPr>
            </w:pPr>
          </w:p>
        </w:tc>
        <w:tc>
          <w:tcPr>
            <w:tcW w:w="3955" w:type="dxa"/>
            <w:vAlign w:val="center"/>
          </w:tcPr>
          <w:p w14:paraId="47408460" w14:textId="77777777" w:rsidR="00C4787C" w:rsidRPr="00C4787C" w:rsidRDefault="00C4787C" w:rsidP="00C4787C">
            <w:pPr>
              <w:spacing w:line="238" w:lineRule="auto"/>
              <w:ind w:left="63" w:right="110"/>
              <w:contextualSpacing/>
              <w:jc w:val="both"/>
              <w:rPr>
                <w:rFonts w:asciiTheme="minorHAnsi" w:eastAsia="Verdana" w:hAnsiTheme="minorHAnsi" w:cs="Verdana"/>
                <w:b/>
                <w:bCs/>
                <w:sz w:val="16"/>
                <w:szCs w:val="16"/>
              </w:rPr>
            </w:pPr>
            <w:r w:rsidRPr="00C4787C">
              <w:rPr>
                <w:rFonts w:asciiTheme="minorHAnsi" w:eastAsia="Verdana" w:hAnsiTheme="minorHAnsi" w:cs="Verdana"/>
                <w:b/>
                <w:bCs/>
                <w:sz w:val="16"/>
                <w:szCs w:val="16"/>
              </w:rPr>
              <w:t>Maintenance and milestones</w:t>
            </w:r>
          </w:p>
        </w:tc>
        <w:tc>
          <w:tcPr>
            <w:tcW w:w="3256" w:type="dxa"/>
            <w:gridSpan w:val="2"/>
            <w:vAlign w:val="center"/>
          </w:tcPr>
          <w:p w14:paraId="11231F8F"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Construction site traffic of vehicles/operation of the necessary </w:t>
            </w:r>
            <w:proofErr w:type="gramStart"/>
            <w:r w:rsidRPr="00C4787C">
              <w:rPr>
                <w:rFonts w:asciiTheme="minorHAnsi" w:eastAsia="Verdana" w:hAnsiTheme="minorHAnsi" w:cs="Verdana"/>
                <w:sz w:val="16"/>
                <w:szCs w:val="16"/>
              </w:rPr>
              <w:t>machinery;</w:t>
            </w:r>
            <w:proofErr w:type="gramEnd"/>
          </w:p>
          <w:p w14:paraId="0B7E6BC5" w14:textId="77777777" w:rsidR="00C4787C" w:rsidRPr="00C33BC5"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F66AAB">
              <w:rPr>
                <w:rFonts w:asciiTheme="minorHAnsi" w:eastAsia="Verdana" w:hAnsiTheme="minorHAnsi" w:cs="Verdana"/>
                <w:sz w:val="16"/>
                <w:szCs w:val="16"/>
              </w:rPr>
              <w:t xml:space="preserve">Works, interventions and repairs of wind power </w:t>
            </w:r>
            <w:proofErr w:type="gramStart"/>
            <w:r w:rsidRPr="00F66AAB">
              <w:rPr>
                <w:rFonts w:asciiTheme="minorHAnsi" w:eastAsia="Verdana" w:hAnsiTheme="minorHAnsi" w:cs="Verdana"/>
                <w:sz w:val="16"/>
                <w:szCs w:val="16"/>
              </w:rPr>
              <w:t>plants;</w:t>
            </w:r>
            <w:proofErr w:type="gramEnd"/>
          </w:p>
          <w:p w14:paraId="0BF92E99"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Replacement of oils/</w:t>
            </w:r>
            <w:proofErr w:type="gramStart"/>
            <w:r w:rsidRPr="00C4787C">
              <w:rPr>
                <w:rFonts w:asciiTheme="minorHAnsi" w:eastAsia="Verdana" w:hAnsiTheme="minorHAnsi" w:cs="Verdana"/>
                <w:sz w:val="16"/>
                <w:szCs w:val="16"/>
              </w:rPr>
              <w:t>lubricants;</w:t>
            </w:r>
            <w:proofErr w:type="gramEnd"/>
          </w:p>
          <w:p w14:paraId="717D68BD" w14:textId="77777777" w:rsidR="00C4787C" w:rsidRPr="00C33BC5"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F66AAB">
              <w:rPr>
                <w:rFonts w:asciiTheme="minorHAnsi" w:eastAsia="Verdana" w:hAnsiTheme="minorHAnsi" w:cs="Verdana"/>
                <w:sz w:val="16"/>
                <w:szCs w:val="16"/>
              </w:rPr>
              <w:lastRenderedPageBreak/>
              <w:t xml:space="preserve">Disposal of waste generated from repairs and </w:t>
            </w:r>
          </w:p>
          <w:p w14:paraId="73280D99" w14:textId="77777777" w:rsidR="00C4787C" w:rsidRPr="00C4787C" w:rsidRDefault="00C4787C" w:rsidP="00C4787C">
            <w:pPr>
              <w:spacing w:line="238" w:lineRule="auto"/>
              <w:ind w:left="181"/>
              <w:rPr>
                <w:rFonts w:asciiTheme="minorHAnsi" w:eastAsia="Verdana" w:hAnsiTheme="minorHAnsi" w:cs="Verdana"/>
                <w:sz w:val="16"/>
                <w:szCs w:val="16"/>
              </w:rPr>
            </w:pPr>
            <w:r w:rsidRPr="00C4787C">
              <w:rPr>
                <w:rFonts w:asciiTheme="minorHAnsi" w:eastAsia="Verdana" w:hAnsiTheme="minorHAnsi" w:cs="Verdana"/>
                <w:sz w:val="16"/>
                <w:szCs w:val="16"/>
              </w:rPr>
              <w:t>maintenance works.</w:t>
            </w:r>
          </w:p>
        </w:tc>
        <w:tc>
          <w:tcPr>
            <w:tcW w:w="7290" w:type="dxa"/>
          </w:tcPr>
          <w:p w14:paraId="629E98FF" w14:textId="77777777" w:rsidR="00C4787C" w:rsidRPr="00C4787C" w:rsidRDefault="00C4787C" w:rsidP="00C4787C">
            <w:pPr>
              <w:spacing w:after="1" w:line="238" w:lineRule="auto"/>
              <w:ind w:left="166" w:right="161"/>
              <w:jc w:val="both"/>
              <w:rPr>
                <w:rFonts w:asciiTheme="minorHAnsi" w:hAnsiTheme="minorHAnsi"/>
                <w:sz w:val="16"/>
                <w:szCs w:val="16"/>
              </w:rPr>
            </w:pPr>
            <w:r w:rsidRPr="00C4787C">
              <w:rPr>
                <w:rFonts w:asciiTheme="minorHAnsi" w:eastAsia="Verdana" w:hAnsiTheme="minorHAnsi" w:cs="Verdana"/>
                <w:sz w:val="16"/>
                <w:szCs w:val="16"/>
              </w:rPr>
              <w:lastRenderedPageBreak/>
              <w:t xml:space="preserve">Interventions during the operation period do not intersect with the limit of protected natural areas. </w:t>
            </w:r>
          </w:p>
          <w:p w14:paraId="7960568F" w14:textId="11B0FD11" w:rsidR="00C4787C" w:rsidRPr="00C4787C" w:rsidRDefault="00C4787C" w:rsidP="00C4787C">
            <w:pPr>
              <w:spacing w:after="23" w:line="238" w:lineRule="auto"/>
              <w:ind w:left="166" w:right="162"/>
              <w:jc w:val="both"/>
              <w:rPr>
                <w:rFonts w:asciiTheme="minorHAnsi" w:hAnsiTheme="minorHAnsi"/>
                <w:sz w:val="16"/>
                <w:szCs w:val="16"/>
              </w:rPr>
            </w:pPr>
            <w:r w:rsidRPr="00C4787C">
              <w:rPr>
                <w:rFonts w:asciiTheme="minorHAnsi" w:eastAsia="Verdana" w:hAnsiTheme="minorHAnsi" w:cs="Verdana"/>
                <w:sz w:val="16"/>
                <w:szCs w:val="16"/>
              </w:rPr>
              <w:t xml:space="preserve">Because these situations are unknown at this stage of the project, the protected areas in the vicinity of the wind farm are presented: </w:t>
            </w:r>
          </w:p>
          <w:p w14:paraId="7FE5A9AD"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Transformer station 1:</w:t>
            </w:r>
          </w:p>
          <w:p w14:paraId="28AB4A42"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4.48 </w:t>
            </w:r>
            <w:proofErr w:type="gramStart"/>
            <w:r w:rsidRPr="00C4787C">
              <w:rPr>
                <w:rFonts w:asciiTheme="minorHAnsi" w:eastAsia="Verdana" w:hAnsiTheme="minorHAnsi" w:cs="Verdana"/>
                <w:sz w:val="16"/>
                <w:szCs w:val="16"/>
              </w:rPr>
              <w:t>km;</w:t>
            </w:r>
            <w:proofErr w:type="gramEnd"/>
          </w:p>
          <w:p w14:paraId="4E4C9BEB"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7.90 </w:t>
            </w:r>
            <w:proofErr w:type="gramStart"/>
            <w:r w:rsidRPr="00C4787C">
              <w:rPr>
                <w:rFonts w:asciiTheme="minorHAnsi" w:eastAsia="Verdana" w:hAnsiTheme="minorHAnsi" w:cs="Verdana"/>
                <w:sz w:val="16"/>
                <w:szCs w:val="16"/>
              </w:rPr>
              <w:t>km;</w:t>
            </w:r>
            <w:proofErr w:type="gramEnd"/>
          </w:p>
          <w:p w14:paraId="6C066D52"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lastRenderedPageBreak/>
              <w:t xml:space="preserve">ROSPA0094 la 25.54 </w:t>
            </w:r>
            <w:proofErr w:type="gramStart"/>
            <w:r w:rsidRPr="00C4787C">
              <w:rPr>
                <w:rFonts w:asciiTheme="minorHAnsi" w:eastAsia="Verdana" w:hAnsiTheme="minorHAnsi" w:cs="Verdana"/>
                <w:sz w:val="16"/>
                <w:szCs w:val="16"/>
              </w:rPr>
              <w:t>km;</w:t>
            </w:r>
            <w:proofErr w:type="gramEnd"/>
          </w:p>
          <w:p w14:paraId="4D9CD2A8"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22.12 </w:t>
            </w:r>
            <w:proofErr w:type="gramStart"/>
            <w:r w:rsidRPr="00C4787C">
              <w:rPr>
                <w:rFonts w:asciiTheme="minorHAnsi" w:eastAsia="Verdana" w:hAnsiTheme="minorHAnsi" w:cs="Verdana"/>
                <w:sz w:val="16"/>
                <w:szCs w:val="16"/>
              </w:rPr>
              <w:t>km;</w:t>
            </w:r>
            <w:proofErr w:type="gramEnd"/>
          </w:p>
          <w:p w14:paraId="144A583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11.17 </w:t>
            </w:r>
            <w:proofErr w:type="gramStart"/>
            <w:r w:rsidRPr="00C4787C">
              <w:rPr>
                <w:rFonts w:asciiTheme="minorHAnsi" w:eastAsia="Verdana" w:hAnsiTheme="minorHAnsi" w:cs="Verdana"/>
                <w:sz w:val="16"/>
                <w:szCs w:val="16"/>
              </w:rPr>
              <w:t>km;</w:t>
            </w:r>
            <w:proofErr w:type="gramEnd"/>
          </w:p>
          <w:p w14:paraId="0327000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the 8.25 </w:t>
            </w:r>
            <w:proofErr w:type="gramStart"/>
            <w:r w:rsidRPr="00C4787C">
              <w:rPr>
                <w:rFonts w:asciiTheme="minorHAnsi" w:eastAsia="Verdana" w:hAnsiTheme="minorHAnsi" w:cs="Verdana"/>
                <w:sz w:val="16"/>
                <w:szCs w:val="16"/>
              </w:rPr>
              <w:t>km;</w:t>
            </w:r>
            <w:proofErr w:type="gramEnd"/>
          </w:p>
          <w:p w14:paraId="0A38384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8.27 km.</w:t>
            </w:r>
          </w:p>
          <w:p w14:paraId="29D2BBD5"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Transformer station 2:</w:t>
            </w:r>
          </w:p>
          <w:p w14:paraId="147C96EA"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7.59 </w:t>
            </w:r>
            <w:proofErr w:type="gramStart"/>
            <w:r w:rsidRPr="00C4787C">
              <w:rPr>
                <w:rFonts w:asciiTheme="minorHAnsi" w:eastAsia="Verdana" w:hAnsiTheme="minorHAnsi" w:cs="Verdana"/>
                <w:sz w:val="16"/>
                <w:szCs w:val="16"/>
              </w:rPr>
              <w:t>km;</w:t>
            </w:r>
            <w:proofErr w:type="gramEnd"/>
          </w:p>
          <w:p w14:paraId="0AB6509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12.27 </w:t>
            </w:r>
            <w:proofErr w:type="gramStart"/>
            <w:r w:rsidRPr="00C4787C">
              <w:rPr>
                <w:rFonts w:asciiTheme="minorHAnsi" w:eastAsia="Verdana" w:hAnsiTheme="minorHAnsi" w:cs="Verdana"/>
                <w:sz w:val="16"/>
                <w:szCs w:val="16"/>
              </w:rPr>
              <w:t>km;</w:t>
            </w:r>
            <w:proofErr w:type="gramEnd"/>
          </w:p>
          <w:p w14:paraId="0F3F3858"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24.11 </w:t>
            </w:r>
            <w:proofErr w:type="gramStart"/>
            <w:r w:rsidRPr="00C4787C">
              <w:rPr>
                <w:rFonts w:asciiTheme="minorHAnsi" w:eastAsia="Verdana" w:hAnsiTheme="minorHAnsi" w:cs="Verdana"/>
                <w:sz w:val="16"/>
                <w:szCs w:val="16"/>
              </w:rPr>
              <w:t>km;</w:t>
            </w:r>
            <w:proofErr w:type="gramEnd"/>
          </w:p>
          <w:p w14:paraId="076144A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19.75 </w:t>
            </w:r>
            <w:proofErr w:type="gramStart"/>
            <w:r w:rsidRPr="00C4787C">
              <w:rPr>
                <w:rFonts w:asciiTheme="minorHAnsi" w:eastAsia="Verdana" w:hAnsiTheme="minorHAnsi" w:cs="Verdana"/>
                <w:sz w:val="16"/>
                <w:szCs w:val="16"/>
              </w:rPr>
              <w:t>km;</w:t>
            </w:r>
            <w:proofErr w:type="gramEnd"/>
          </w:p>
          <w:p w14:paraId="3992763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12.27 </w:t>
            </w:r>
            <w:proofErr w:type="gramStart"/>
            <w:r w:rsidRPr="00C4787C">
              <w:rPr>
                <w:rFonts w:asciiTheme="minorHAnsi" w:eastAsia="Verdana" w:hAnsiTheme="minorHAnsi" w:cs="Verdana"/>
                <w:sz w:val="16"/>
                <w:szCs w:val="16"/>
              </w:rPr>
              <w:t>km;</w:t>
            </w:r>
            <w:proofErr w:type="gramEnd"/>
          </w:p>
          <w:p w14:paraId="42CF0EFD"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3.97 </w:t>
            </w:r>
            <w:proofErr w:type="gramStart"/>
            <w:r w:rsidRPr="00C4787C">
              <w:rPr>
                <w:rFonts w:asciiTheme="minorHAnsi" w:eastAsia="Verdana" w:hAnsiTheme="minorHAnsi" w:cs="Verdana"/>
                <w:sz w:val="16"/>
                <w:szCs w:val="16"/>
              </w:rPr>
              <w:t>km;</w:t>
            </w:r>
            <w:proofErr w:type="gramEnd"/>
          </w:p>
          <w:p w14:paraId="1C7ED5A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8.27 km.</w:t>
            </w:r>
          </w:p>
          <w:p w14:paraId="48D65389"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Transformer station 3:</w:t>
            </w:r>
          </w:p>
          <w:p w14:paraId="614F84A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10.46 </w:t>
            </w:r>
            <w:proofErr w:type="gramStart"/>
            <w:r w:rsidRPr="00C4787C">
              <w:rPr>
                <w:rFonts w:asciiTheme="minorHAnsi" w:eastAsia="Verdana" w:hAnsiTheme="minorHAnsi" w:cs="Verdana"/>
                <w:sz w:val="16"/>
                <w:szCs w:val="16"/>
              </w:rPr>
              <w:t>km;</w:t>
            </w:r>
            <w:proofErr w:type="gramEnd"/>
          </w:p>
          <w:p w14:paraId="42A0413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13.97 </w:t>
            </w:r>
            <w:proofErr w:type="gramStart"/>
            <w:r w:rsidRPr="00C4787C">
              <w:rPr>
                <w:rFonts w:asciiTheme="minorHAnsi" w:eastAsia="Verdana" w:hAnsiTheme="minorHAnsi" w:cs="Verdana"/>
                <w:sz w:val="16"/>
                <w:szCs w:val="16"/>
              </w:rPr>
              <w:t>km;</w:t>
            </w:r>
            <w:proofErr w:type="gramEnd"/>
          </w:p>
          <w:p w14:paraId="18F20F28"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20.32 </w:t>
            </w:r>
            <w:proofErr w:type="gramStart"/>
            <w:r w:rsidRPr="00C4787C">
              <w:rPr>
                <w:rFonts w:asciiTheme="minorHAnsi" w:eastAsia="Verdana" w:hAnsiTheme="minorHAnsi" w:cs="Verdana"/>
                <w:sz w:val="16"/>
                <w:szCs w:val="16"/>
              </w:rPr>
              <w:t>km;</w:t>
            </w:r>
            <w:proofErr w:type="gramEnd"/>
          </w:p>
          <w:p w14:paraId="193C2BE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16.31 </w:t>
            </w:r>
            <w:proofErr w:type="gramStart"/>
            <w:r w:rsidRPr="00C4787C">
              <w:rPr>
                <w:rFonts w:asciiTheme="minorHAnsi" w:eastAsia="Verdana" w:hAnsiTheme="minorHAnsi" w:cs="Verdana"/>
                <w:sz w:val="16"/>
                <w:szCs w:val="16"/>
              </w:rPr>
              <w:t>km;</w:t>
            </w:r>
            <w:proofErr w:type="gramEnd"/>
          </w:p>
          <w:p w14:paraId="346D038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9.65 </w:t>
            </w:r>
            <w:proofErr w:type="gramStart"/>
            <w:r w:rsidRPr="00C4787C">
              <w:rPr>
                <w:rFonts w:asciiTheme="minorHAnsi" w:eastAsia="Verdana" w:hAnsiTheme="minorHAnsi" w:cs="Verdana"/>
                <w:sz w:val="16"/>
                <w:szCs w:val="16"/>
              </w:rPr>
              <w:t>km;</w:t>
            </w:r>
            <w:proofErr w:type="gramEnd"/>
          </w:p>
          <w:p w14:paraId="552C2362"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5.77 </w:t>
            </w:r>
            <w:proofErr w:type="gramStart"/>
            <w:r w:rsidRPr="00C4787C">
              <w:rPr>
                <w:rFonts w:asciiTheme="minorHAnsi" w:eastAsia="Verdana" w:hAnsiTheme="minorHAnsi" w:cs="Verdana"/>
                <w:sz w:val="16"/>
                <w:szCs w:val="16"/>
              </w:rPr>
              <w:t>km;</w:t>
            </w:r>
            <w:proofErr w:type="gramEnd"/>
          </w:p>
          <w:p w14:paraId="1956574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11.99 km.</w:t>
            </w:r>
          </w:p>
          <w:p w14:paraId="205FB948"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Transformer station 4:</w:t>
            </w:r>
          </w:p>
          <w:p w14:paraId="1353BB4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10.74 </w:t>
            </w:r>
            <w:proofErr w:type="gramStart"/>
            <w:r w:rsidRPr="00C4787C">
              <w:rPr>
                <w:rFonts w:asciiTheme="minorHAnsi" w:eastAsia="Verdana" w:hAnsiTheme="minorHAnsi" w:cs="Verdana"/>
                <w:sz w:val="16"/>
                <w:szCs w:val="16"/>
              </w:rPr>
              <w:t>km;</w:t>
            </w:r>
            <w:proofErr w:type="gramEnd"/>
          </w:p>
          <w:p w14:paraId="0E4353A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15.08 </w:t>
            </w:r>
            <w:proofErr w:type="gramStart"/>
            <w:r w:rsidRPr="00C4787C">
              <w:rPr>
                <w:rFonts w:asciiTheme="minorHAnsi" w:eastAsia="Verdana" w:hAnsiTheme="minorHAnsi" w:cs="Verdana"/>
                <w:sz w:val="16"/>
                <w:szCs w:val="16"/>
              </w:rPr>
              <w:t>km;</w:t>
            </w:r>
            <w:proofErr w:type="gramEnd"/>
          </w:p>
          <w:p w14:paraId="47ECF97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20.93 </w:t>
            </w:r>
            <w:proofErr w:type="gramStart"/>
            <w:r w:rsidRPr="00C4787C">
              <w:rPr>
                <w:rFonts w:asciiTheme="minorHAnsi" w:eastAsia="Verdana" w:hAnsiTheme="minorHAnsi" w:cs="Verdana"/>
                <w:sz w:val="16"/>
                <w:szCs w:val="16"/>
              </w:rPr>
              <w:t>km;</w:t>
            </w:r>
            <w:proofErr w:type="gramEnd"/>
          </w:p>
          <w:p w14:paraId="692C5015"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16.38 </w:t>
            </w:r>
            <w:proofErr w:type="gramStart"/>
            <w:r w:rsidRPr="00C4787C">
              <w:rPr>
                <w:rFonts w:asciiTheme="minorHAnsi" w:eastAsia="Verdana" w:hAnsiTheme="minorHAnsi" w:cs="Verdana"/>
                <w:sz w:val="16"/>
                <w:szCs w:val="16"/>
              </w:rPr>
              <w:t>km;</w:t>
            </w:r>
            <w:proofErr w:type="gramEnd"/>
          </w:p>
          <w:p w14:paraId="6409126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11.99 </w:t>
            </w:r>
            <w:proofErr w:type="gramStart"/>
            <w:r w:rsidRPr="00C4787C">
              <w:rPr>
                <w:rFonts w:asciiTheme="minorHAnsi" w:eastAsia="Verdana" w:hAnsiTheme="minorHAnsi" w:cs="Verdana"/>
                <w:sz w:val="16"/>
                <w:szCs w:val="16"/>
              </w:rPr>
              <w:t>km;</w:t>
            </w:r>
            <w:proofErr w:type="gramEnd"/>
          </w:p>
          <w:p w14:paraId="4B135B3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3.38 </w:t>
            </w:r>
            <w:proofErr w:type="gramStart"/>
            <w:r w:rsidRPr="00C4787C">
              <w:rPr>
                <w:rFonts w:asciiTheme="minorHAnsi" w:eastAsia="Verdana" w:hAnsiTheme="minorHAnsi" w:cs="Verdana"/>
                <w:sz w:val="16"/>
                <w:szCs w:val="16"/>
              </w:rPr>
              <w:t>km;</w:t>
            </w:r>
            <w:proofErr w:type="gramEnd"/>
          </w:p>
          <w:p w14:paraId="409F6BD4"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11.57 km.</w:t>
            </w:r>
          </w:p>
          <w:p w14:paraId="3EF880DA"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T1 turbine platform:</w:t>
            </w:r>
          </w:p>
          <w:p w14:paraId="5E74070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12.75 </w:t>
            </w:r>
            <w:proofErr w:type="gramStart"/>
            <w:r w:rsidRPr="00C4787C">
              <w:rPr>
                <w:rFonts w:asciiTheme="minorHAnsi" w:eastAsia="Verdana" w:hAnsiTheme="minorHAnsi" w:cs="Verdana"/>
                <w:sz w:val="16"/>
                <w:szCs w:val="16"/>
              </w:rPr>
              <w:t>km;</w:t>
            </w:r>
            <w:proofErr w:type="gramEnd"/>
          </w:p>
          <w:p w14:paraId="243F9874"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17.55 </w:t>
            </w:r>
            <w:proofErr w:type="gramStart"/>
            <w:r w:rsidRPr="00C4787C">
              <w:rPr>
                <w:rFonts w:asciiTheme="minorHAnsi" w:eastAsia="Verdana" w:hAnsiTheme="minorHAnsi" w:cs="Verdana"/>
                <w:sz w:val="16"/>
                <w:szCs w:val="16"/>
              </w:rPr>
              <w:t>km;</w:t>
            </w:r>
            <w:proofErr w:type="gramEnd"/>
          </w:p>
          <w:p w14:paraId="36C850FD"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20.70 </w:t>
            </w:r>
            <w:proofErr w:type="gramStart"/>
            <w:r w:rsidRPr="00C4787C">
              <w:rPr>
                <w:rFonts w:asciiTheme="minorHAnsi" w:eastAsia="Verdana" w:hAnsiTheme="minorHAnsi" w:cs="Verdana"/>
                <w:sz w:val="16"/>
                <w:szCs w:val="16"/>
              </w:rPr>
              <w:t>km;</w:t>
            </w:r>
            <w:proofErr w:type="gramEnd"/>
          </w:p>
          <w:p w14:paraId="3DD7D24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15.36 </w:t>
            </w:r>
            <w:proofErr w:type="gramStart"/>
            <w:r w:rsidRPr="00C4787C">
              <w:rPr>
                <w:rFonts w:asciiTheme="minorHAnsi" w:eastAsia="Verdana" w:hAnsiTheme="minorHAnsi" w:cs="Verdana"/>
                <w:sz w:val="16"/>
                <w:szCs w:val="16"/>
              </w:rPr>
              <w:t>km;</w:t>
            </w:r>
            <w:proofErr w:type="gramEnd"/>
          </w:p>
          <w:p w14:paraId="1BA9C10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14.16 </w:t>
            </w:r>
            <w:proofErr w:type="gramStart"/>
            <w:r w:rsidRPr="00C4787C">
              <w:rPr>
                <w:rFonts w:asciiTheme="minorHAnsi" w:eastAsia="Verdana" w:hAnsiTheme="minorHAnsi" w:cs="Verdana"/>
                <w:sz w:val="16"/>
                <w:szCs w:val="16"/>
              </w:rPr>
              <w:t>km;</w:t>
            </w:r>
            <w:proofErr w:type="gramEnd"/>
          </w:p>
          <w:p w14:paraId="5A5E48C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2.50 </w:t>
            </w:r>
            <w:proofErr w:type="gramStart"/>
            <w:r w:rsidRPr="00C4787C">
              <w:rPr>
                <w:rFonts w:asciiTheme="minorHAnsi" w:eastAsia="Verdana" w:hAnsiTheme="minorHAnsi" w:cs="Verdana"/>
                <w:sz w:val="16"/>
                <w:szCs w:val="16"/>
              </w:rPr>
              <w:t>km;</w:t>
            </w:r>
            <w:proofErr w:type="gramEnd"/>
          </w:p>
          <w:p w14:paraId="6E1C1A4B"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12.72 km.</w:t>
            </w:r>
          </w:p>
          <w:p w14:paraId="47299B11"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T2 turbine platform:</w:t>
            </w:r>
          </w:p>
          <w:p w14:paraId="222EC3B4"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11.52 </w:t>
            </w:r>
            <w:proofErr w:type="gramStart"/>
            <w:r w:rsidRPr="00C4787C">
              <w:rPr>
                <w:rFonts w:asciiTheme="minorHAnsi" w:eastAsia="Verdana" w:hAnsiTheme="minorHAnsi" w:cs="Verdana"/>
                <w:sz w:val="16"/>
                <w:szCs w:val="16"/>
              </w:rPr>
              <w:t>km;</w:t>
            </w:r>
            <w:proofErr w:type="gramEnd"/>
          </w:p>
          <w:p w14:paraId="771692C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16.53 </w:t>
            </w:r>
            <w:proofErr w:type="gramStart"/>
            <w:r w:rsidRPr="00C4787C">
              <w:rPr>
                <w:rFonts w:asciiTheme="minorHAnsi" w:eastAsia="Verdana" w:hAnsiTheme="minorHAnsi" w:cs="Verdana"/>
                <w:sz w:val="16"/>
                <w:szCs w:val="16"/>
              </w:rPr>
              <w:t>km;</w:t>
            </w:r>
            <w:proofErr w:type="gramEnd"/>
          </w:p>
          <w:p w14:paraId="3809B39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22.04 </w:t>
            </w:r>
            <w:proofErr w:type="gramStart"/>
            <w:r w:rsidRPr="00C4787C">
              <w:rPr>
                <w:rFonts w:asciiTheme="minorHAnsi" w:eastAsia="Verdana" w:hAnsiTheme="minorHAnsi" w:cs="Verdana"/>
                <w:sz w:val="16"/>
                <w:szCs w:val="16"/>
              </w:rPr>
              <w:t>km;</w:t>
            </w:r>
            <w:proofErr w:type="gramEnd"/>
          </w:p>
          <w:p w14:paraId="673B4C7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16.76 </w:t>
            </w:r>
            <w:proofErr w:type="gramStart"/>
            <w:r w:rsidRPr="00C4787C">
              <w:rPr>
                <w:rFonts w:asciiTheme="minorHAnsi" w:eastAsia="Verdana" w:hAnsiTheme="minorHAnsi" w:cs="Verdana"/>
                <w:sz w:val="16"/>
                <w:szCs w:val="16"/>
              </w:rPr>
              <w:t>km;</w:t>
            </w:r>
            <w:proofErr w:type="gramEnd"/>
          </w:p>
          <w:p w14:paraId="68F27728"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lastRenderedPageBreak/>
              <w:t xml:space="preserve">ROSPA0166 la 14.57 </w:t>
            </w:r>
            <w:proofErr w:type="gramStart"/>
            <w:r w:rsidRPr="00C4787C">
              <w:rPr>
                <w:rFonts w:asciiTheme="minorHAnsi" w:eastAsia="Verdana" w:hAnsiTheme="minorHAnsi" w:cs="Verdana"/>
                <w:sz w:val="16"/>
                <w:szCs w:val="16"/>
              </w:rPr>
              <w:t>km;</w:t>
            </w:r>
            <w:proofErr w:type="gramEnd"/>
          </w:p>
          <w:p w14:paraId="38D21D4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1.12 </w:t>
            </w:r>
            <w:proofErr w:type="gramStart"/>
            <w:r w:rsidRPr="00C4787C">
              <w:rPr>
                <w:rFonts w:asciiTheme="minorHAnsi" w:eastAsia="Verdana" w:hAnsiTheme="minorHAnsi" w:cs="Verdana"/>
                <w:sz w:val="16"/>
                <w:szCs w:val="16"/>
              </w:rPr>
              <w:t>km;</w:t>
            </w:r>
            <w:proofErr w:type="gramEnd"/>
          </w:p>
          <w:p w14:paraId="6FB9641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11.34 km.</w:t>
            </w:r>
          </w:p>
          <w:p w14:paraId="36427F08"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T3 turbine platform:</w:t>
            </w:r>
          </w:p>
          <w:p w14:paraId="30102F4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13.35 </w:t>
            </w:r>
            <w:proofErr w:type="gramStart"/>
            <w:r w:rsidRPr="00C4787C">
              <w:rPr>
                <w:rFonts w:asciiTheme="minorHAnsi" w:eastAsia="Verdana" w:hAnsiTheme="minorHAnsi" w:cs="Verdana"/>
                <w:sz w:val="16"/>
                <w:szCs w:val="16"/>
              </w:rPr>
              <w:t>km;</w:t>
            </w:r>
            <w:proofErr w:type="gramEnd"/>
          </w:p>
          <w:p w14:paraId="77F344D5"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18.18 </w:t>
            </w:r>
            <w:proofErr w:type="gramStart"/>
            <w:r w:rsidRPr="00C4787C">
              <w:rPr>
                <w:rFonts w:asciiTheme="minorHAnsi" w:eastAsia="Verdana" w:hAnsiTheme="minorHAnsi" w:cs="Verdana"/>
                <w:sz w:val="16"/>
                <w:szCs w:val="16"/>
              </w:rPr>
              <w:t>km;</w:t>
            </w:r>
            <w:proofErr w:type="gramEnd"/>
          </w:p>
          <w:p w14:paraId="4AA4917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20.53 </w:t>
            </w:r>
            <w:proofErr w:type="gramStart"/>
            <w:r w:rsidRPr="00C4787C">
              <w:rPr>
                <w:rFonts w:asciiTheme="minorHAnsi" w:eastAsia="Verdana" w:hAnsiTheme="minorHAnsi" w:cs="Verdana"/>
                <w:sz w:val="16"/>
                <w:szCs w:val="16"/>
              </w:rPr>
              <w:t>km;</w:t>
            </w:r>
            <w:proofErr w:type="gramEnd"/>
          </w:p>
          <w:p w14:paraId="266E813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15.01 </w:t>
            </w:r>
            <w:proofErr w:type="gramStart"/>
            <w:r w:rsidRPr="00C4787C">
              <w:rPr>
                <w:rFonts w:asciiTheme="minorHAnsi" w:eastAsia="Verdana" w:hAnsiTheme="minorHAnsi" w:cs="Verdana"/>
                <w:sz w:val="16"/>
                <w:szCs w:val="16"/>
              </w:rPr>
              <w:t>km;</w:t>
            </w:r>
            <w:proofErr w:type="gramEnd"/>
          </w:p>
          <w:p w14:paraId="785EF64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14.53 </w:t>
            </w:r>
            <w:proofErr w:type="gramStart"/>
            <w:r w:rsidRPr="00C4787C">
              <w:rPr>
                <w:rFonts w:asciiTheme="minorHAnsi" w:eastAsia="Verdana" w:hAnsiTheme="minorHAnsi" w:cs="Verdana"/>
                <w:sz w:val="16"/>
                <w:szCs w:val="16"/>
              </w:rPr>
              <w:t>km;</w:t>
            </w:r>
            <w:proofErr w:type="gramEnd"/>
          </w:p>
          <w:p w14:paraId="6E1B454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2.46 </w:t>
            </w:r>
            <w:proofErr w:type="gramStart"/>
            <w:r w:rsidRPr="00C4787C">
              <w:rPr>
                <w:rFonts w:asciiTheme="minorHAnsi" w:eastAsia="Verdana" w:hAnsiTheme="minorHAnsi" w:cs="Verdana"/>
                <w:sz w:val="16"/>
                <w:szCs w:val="16"/>
              </w:rPr>
              <w:t>km;</w:t>
            </w:r>
            <w:proofErr w:type="gramEnd"/>
          </w:p>
          <w:p w14:paraId="273DB14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13.18 km.</w:t>
            </w:r>
          </w:p>
          <w:p w14:paraId="04C5B2DB"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T4 turbine platform:</w:t>
            </w:r>
          </w:p>
          <w:p w14:paraId="2F6B1D6D"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11.84 </w:t>
            </w:r>
            <w:proofErr w:type="gramStart"/>
            <w:r w:rsidRPr="00C4787C">
              <w:rPr>
                <w:rFonts w:asciiTheme="minorHAnsi" w:eastAsia="Verdana" w:hAnsiTheme="minorHAnsi" w:cs="Verdana"/>
                <w:sz w:val="16"/>
                <w:szCs w:val="16"/>
              </w:rPr>
              <w:t>km;</w:t>
            </w:r>
            <w:proofErr w:type="gramEnd"/>
          </w:p>
          <w:p w14:paraId="3B54BC55"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16.66 </w:t>
            </w:r>
            <w:proofErr w:type="gramStart"/>
            <w:r w:rsidRPr="00C4787C">
              <w:rPr>
                <w:rFonts w:asciiTheme="minorHAnsi" w:eastAsia="Verdana" w:hAnsiTheme="minorHAnsi" w:cs="Verdana"/>
                <w:sz w:val="16"/>
                <w:szCs w:val="16"/>
              </w:rPr>
              <w:t>km;</w:t>
            </w:r>
            <w:proofErr w:type="gramEnd"/>
          </w:p>
          <w:p w14:paraId="3CC9EBA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21.30 </w:t>
            </w:r>
            <w:proofErr w:type="gramStart"/>
            <w:r w:rsidRPr="00C4787C">
              <w:rPr>
                <w:rFonts w:asciiTheme="minorHAnsi" w:eastAsia="Verdana" w:hAnsiTheme="minorHAnsi" w:cs="Verdana"/>
                <w:sz w:val="16"/>
                <w:szCs w:val="16"/>
              </w:rPr>
              <w:t>km;</w:t>
            </w:r>
            <w:proofErr w:type="gramEnd"/>
          </w:p>
          <w:p w14:paraId="29618F2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16.12 </w:t>
            </w:r>
            <w:proofErr w:type="gramStart"/>
            <w:r w:rsidRPr="00C4787C">
              <w:rPr>
                <w:rFonts w:asciiTheme="minorHAnsi" w:eastAsia="Verdana" w:hAnsiTheme="minorHAnsi" w:cs="Verdana"/>
                <w:sz w:val="16"/>
                <w:szCs w:val="16"/>
              </w:rPr>
              <w:t>km;</w:t>
            </w:r>
            <w:proofErr w:type="gramEnd"/>
          </w:p>
          <w:p w14:paraId="1EBCA055"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13.96 </w:t>
            </w:r>
            <w:proofErr w:type="gramStart"/>
            <w:r w:rsidRPr="00C4787C">
              <w:rPr>
                <w:rFonts w:asciiTheme="minorHAnsi" w:eastAsia="Verdana" w:hAnsiTheme="minorHAnsi" w:cs="Verdana"/>
                <w:sz w:val="16"/>
                <w:szCs w:val="16"/>
              </w:rPr>
              <w:t>km;</w:t>
            </w:r>
            <w:proofErr w:type="gramEnd"/>
          </w:p>
          <w:p w14:paraId="455FB15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1.86 </w:t>
            </w:r>
            <w:proofErr w:type="gramStart"/>
            <w:r w:rsidRPr="00C4787C">
              <w:rPr>
                <w:rFonts w:asciiTheme="minorHAnsi" w:eastAsia="Verdana" w:hAnsiTheme="minorHAnsi" w:cs="Verdana"/>
                <w:sz w:val="16"/>
                <w:szCs w:val="16"/>
              </w:rPr>
              <w:t>km;</w:t>
            </w:r>
            <w:proofErr w:type="gramEnd"/>
          </w:p>
          <w:p w14:paraId="03228BD5"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11.91 km.</w:t>
            </w:r>
          </w:p>
          <w:p w14:paraId="5F5B1337"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T5 turbine platform:</w:t>
            </w:r>
          </w:p>
          <w:p w14:paraId="43FCFE9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8.48 </w:t>
            </w:r>
            <w:proofErr w:type="gramStart"/>
            <w:r w:rsidRPr="00C4787C">
              <w:rPr>
                <w:rFonts w:asciiTheme="minorHAnsi" w:eastAsia="Verdana" w:hAnsiTheme="minorHAnsi" w:cs="Verdana"/>
                <w:sz w:val="16"/>
                <w:szCs w:val="16"/>
              </w:rPr>
              <w:t>km;</w:t>
            </w:r>
            <w:proofErr w:type="gramEnd"/>
          </w:p>
          <w:p w14:paraId="5BC0075A"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12.92 </w:t>
            </w:r>
            <w:proofErr w:type="gramStart"/>
            <w:r w:rsidRPr="00C4787C">
              <w:rPr>
                <w:rFonts w:asciiTheme="minorHAnsi" w:eastAsia="Verdana" w:hAnsiTheme="minorHAnsi" w:cs="Verdana"/>
                <w:sz w:val="16"/>
                <w:szCs w:val="16"/>
              </w:rPr>
              <w:t>km;</w:t>
            </w:r>
            <w:proofErr w:type="gramEnd"/>
          </w:p>
          <w:p w14:paraId="70E6E46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22.88 </w:t>
            </w:r>
            <w:proofErr w:type="gramStart"/>
            <w:r w:rsidRPr="00C4787C">
              <w:rPr>
                <w:rFonts w:asciiTheme="minorHAnsi" w:eastAsia="Verdana" w:hAnsiTheme="minorHAnsi" w:cs="Verdana"/>
                <w:sz w:val="16"/>
                <w:szCs w:val="16"/>
              </w:rPr>
              <w:t>km;</w:t>
            </w:r>
            <w:proofErr w:type="gramEnd"/>
          </w:p>
          <w:p w14:paraId="64D4518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18.59 </w:t>
            </w:r>
            <w:proofErr w:type="gramStart"/>
            <w:r w:rsidRPr="00C4787C">
              <w:rPr>
                <w:rFonts w:asciiTheme="minorHAnsi" w:eastAsia="Verdana" w:hAnsiTheme="minorHAnsi" w:cs="Verdana"/>
                <w:sz w:val="16"/>
                <w:szCs w:val="16"/>
              </w:rPr>
              <w:t>km;</w:t>
            </w:r>
            <w:proofErr w:type="gramEnd"/>
          </w:p>
          <w:p w14:paraId="40487E4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12.29 </w:t>
            </w:r>
            <w:proofErr w:type="gramStart"/>
            <w:r w:rsidRPr="00C4787C">
              <w:rPr>
                <w:rFonts w:asciiTheme="minorHAnsi" w:eastAsia="Verdana" w:hAnsiTheme="minorHAnsi" w:cs="Verdana"/>
                <w:sz w:val="16"/>
                <w:szCs w:val="16"/>
              </w:rPr>
              <w:t>km;</w:t>
            </w:r>
            <w:proofErr w:type="gramEnd"/>
          </w:p>
          <w:p w14:paraId="382192FB"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3.44 </w:t>
            </w:r>
            <w:proofErr w:type="gramStart"/>
            <w:r w:rsidRPr="00C4787C">
              <w:rPr>
                <w:rFonts w:asciiTheme="minorHAnsi" w:eastAsia="Verdana" w:hAnsiTheme="minorHAnsi" w:cs="Verdana"/>
                <w:sz w:val="16"/>
                <w:szCs w:val="16"/>
              </w:rPr>
              <w:t>km;</w:t>
            </w:r>
            <w:proofErr w:type="gramEnd"/>
          </w:p>
          <w:p w14:paraId="7B10869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9.36 km.</w:t>
            </w:r>
          </w:p>
          <w:p w14:paraId="44074B48"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T6 turbine platform:</w:t>
            </w:r>
          </w:p>
          <w:p w14:paraId="66DFE47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11.71 </w:t>
            </w:r>
            <w:proofErr w:type="gramStart"/>
            <w:r w:rsidRPr="00C4787C">
              <w:rPr>
                <w:rFonts w:asciiTheme="minorHAnsi" w:eastAsia="Verdana" w:hAnsiTheme="minorHAnsi" w:cs="Verdana"/>
                <w:sz w:val="16"/>
                <w:szCs w:val="16"/>
              </w:rPr>
              <w:t>km;</w:t>
            </w:r>
            <w:proofErr w:type="gramEnd"/>
          </w:p>
          <w:p w14:paraId="364D9FB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16.19 </w:t>
            </w:r>
            <w:proofErr w:type="gramStart"/>
            <w:r w:rsidRPr="00C4787C">
              <w:rPr>
                <w:rFonts w:asciiTheme="minorHAnsi" w:eastAsia="Verdana" w:hAnsiTheme="minorHAnsi" w:cs="Verdana"/>
                <w:sz w:val="16"/>
                <w:szCs w:val="16"/>
              </w:rPr>
              <w:t>km;</w:t>
            </w:r>
            <w:proofErr w:type="gramEnd"/>
          </w:p>
          <w:p w14:paraId="5AF54FE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20.54 </w:t>
            </w:r>
            <w:proofErr w:type="gramStart"/>
            <w:r w:rsidRPr="00C4787C">
              <w:rPr>
                <w:rFonts w:asciiTheme="minorHAnsi" w:eastAsia="Verdana" w:hAnsiTheme="minorHAnsi" w:cs="Verdana"/>
                <w:sz w:val="16"/>
                <w:szCs w:val="16"/>
              </w:rPr>
              <w:t>km;</w:t>
            </w:r>
            <w:proofErr w:type="gramEnd"/>
          </w:p>
          <w:p w14:paraId="100726A4"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15.66 </w:t>
            </w:r>
            <w:proofErr w:type="gramStart"/>
            <w:r w:rsidRPr="00C4787C">
              <w:rPr>
                <w:rFonts w:asciiTheme="minorHAnsi" w:eastAsia="Verdana" w:hAnsiTheme="minorHAnsi" w:cs="Verdana"/>
                <w:sz w:val="16"/>
                <w:szCs w:val="16"/>
              </w:rPr>
              <w:t>km;</w:t>
            </w:r>
            <w:proofErr w:type="gramEnd"/>
          </w:p>
          <w:p w14:paraId="7D620D42"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12.62 </w:t>
            </w:r>
            <w:proofErr w:type="gramStart"/>
            <w:r w:rsidRPr="00C4787C">
              <w:rPr>
                <w:rFonts w:asciiTheme="minorHAnsi" w:eastAsia="Verdana" w:hAnsiTheme="minorHAnsi" w:cs="Verdana"/>
                <w:sz w:val="16"/>
                <w:szCs w:val="16"/>
              </w:rPr>
              <w:t>km;</w:t>
            </w:r>
            <w:proofErr w:type="gramEnd"/>
          </w:p>
          <w:p w14:paraId="35A39935"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2.86 </w:t>
            </w:r>
            <w:proofErr w:type="gramStart"/>
            <w:r w:rsidRPr="00C4787C">
              <w:rPr>
                <w:rFonts w:asciiTheme="minorHAnsi" w:eastAsia="Verdana" w:hAnsiTheme="minorHAnsi" w:cs="Verdana"/>
                <w:sz w:val="16"/>
                <w:szCs w:val="16"/>
              </w:rPr>
              <w:t>km;</w:t>
            </w:r>
            <w:proofErr w:type="gramEnd"/>
          </w:p>
          <w:p w14:paraId="6039666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12.25 km.</w:t>
            </w:r>
          </w:p>
          <w:p w14:paraId="1519BF88"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T7 turbine platform:</w:t>
            </w:r>
          </w:p>
          <w:p w14:paraId="17D5768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13.01 </w:t>
            </w:r>
            <w:proofErr w:type="gramStart"/>
            <w:r w:rsidRPr="00C4787C">
              <w:rPr>
                <w:rFonts w:asciiTheme="minorHAnsi" w:eastAsia="Verdana" w:hAnsiTheme="minorHAnsi" w:cs="Verdana"/>
                <w:sz w:val="16"/>
                <w:szCs w:val="16"/>
              </w:rPr>
              <w:t>km;</w:t>
            </w:r>
            <w:proofErr w:type="gramEnd"/>
          </w:p>
          <w:p w14:paraId="73312D1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17.28 </w:t>
            </w:r>
            <w:proofErr w:type="gramStart"/>
            <w:r w:rsidRPr="00C4787C">
              <w:rPr>
                <w:rFonts w:asciiTheme="minorHAnsi" w:eastAsia="Verdana" w:hAnsiTheme="minorHAnsi" w:cs="Verdana"/>
                <w:sz w:val="16"/>
                <w:szCs w:val="16"/>
              </w:rPr>
              <w:t>km;</w:t>
            </w:r>
            <w:proofErr w:type="gramEnd"/>
          </w:p>
          <w:p w14:paraId="409C154A"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19.14 </w:t>
            </w:r>
            <w:proofErr w:type="gramStart"/>
            <w:r w:rsidRPr="00C4787C">
              <w:rPr>
                <w:rFonts w:asciiTheme="minorHAnsi" w:eastAsia="Verdana" w:hAnsiTheme="minorHAnsi" w:cs="Verdana"/>
                <w:sz w:val="16"/>
                <w:szCs w:val="16"/>
              </w:rPr>
              <w:t>km;</w:t>
            </w:r>
            <w:proofErr w:type="gramEnd"/>
          </w:p>
          <w:p w14:paraId="3EE97F7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14.24 </w:t>
            </w:r>
            <w:proofErr w:type="gramStart"/>
            <w:r w:rsidRPr="00C4787C">
              <w:rPr>
                <w:rFonts w:asciiTheme="minorHAnsi" w:eastAsia="Verdana" w:hAnsiTheme="minorHAnsi" w:cs="Verdana"/>
                <w:sz w:val="16"/>
                <w:szCs w:val="16"/>
              </w:rPr>
              <w:t>km;</w:t>
            </w:r>
            <w:proofErr w:type="gramEnd"/>
          </w:p>
          <w:p w14:paraId="1ECAD77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12.11 </w:t>
            </w:r>
            <w:proofErr w:type="gramStart"/>
            <w:r w:rsidRPr="00C4787C">
              <w:rPr>
                <w:rFonts w:asciiTheme="minorHAnsi" w:eastAsia="Verdana" w:hAnsiTheme="minorHAnsi" w:cs="Verdana"/>
                <w:sz w:val="16"/>
                <w:szCs w:val="16"/>
              </w:rPr>
              <w:t>km;</w:t>
            </w:r>
            <w:proofErr w:type="gramEnd"/>
          </w:p>
          <w:p w14:paraId="66B79EC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4.10 </w:t>
            </w:r>
            <w:proofErr w:type="gramStart"/>
            <w:r w:rsidRPr="00C4787C">
              <w:rPr>
                <w:rFonts w:asciiTheme="minorHAnsi" w:eastAsia="Verdana" w:hAnsiTheme="minorHAnsi" w:cs="Verdana"/>
                <w:sz w:val="16"/>
                <w:szCs w:val="16"/>
              </w:rPr>
              <w:t>km;</w:t>
            </w:r>
            <w:proofErr w:type="gramEnd"/>
          </w:p>
          <w:p w14:paraId="2D542ABD"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lastRenderedPageBreak/>
              <w:t>BG0000570 la 13.65 km.</w:t>
            </w:r>
          </w:p>
          <w:p w14:paraId="10F86FB4"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T8 turbine platform:</w:t>
            </w:r>
          </w:p>
          <w:p w14:paraId="25E1F41B"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11.83 </w:t>
            </w:r>
            <w:proofErr w:type="gramStart"/>
            <w:r w:rsidRPr="00C4787C">
              <w:rPr>
                <w:rFonts w:asciiTheme="minorHAnsi" w:eastAsia="Verdana" w:hAnsiTheme="minorHAnsi" w:cs="Verdana"/>
                <w:sz w:val="16"/>
                <w:szCs w:val="16"/>
              </w:rPr>
              <w:t>km;</w:t>
            </w:r>
            <w:proofErr w:type="gramEnd"/>
          </w:p>
          <w:p w14:paraId="685E6D9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16.09 </w:t>
            </w:r>
            <w:proofErr w:type="gramStart"/>
            <w:r w:rsidRPr="00C4787C">
              <w:rPr>
                <w:rFonts w:asciiTheme="minorHAnsi" w:eastAsia="Verdana" w:hAnsiTheme="minorHAnsi" w:cs="Verdana"/>
                <w:sz w:val="16"/>
                <w:szCs w:val="16"/>
              </w:rPr>
              <w:t>km;</w:t>
            </w:r>
            <w:proofErr w:type="gramEnd"/>
          </w:p>
          <w:p w14:paraId="09A0675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20.03 </w:t>
            </w:r>
            <w:proofErr w:type="gramStart"/>
            <w:r w:rsidRPr="00C4787C">
              <w:rPr>
                <w:rFonts w:asciiTheme="minorHAnsi" w:eastAsia="Verdana" w:hAnsiTheme="minorHAnsi" w:cs="Verdana"/>
                <w:sz w:val="16"/>
                <w:szCs w:val="16"/>
              </w:rPr>
              <w:t>km;</w:t>
            </w:r>
            <w:proofErr w:type="gramEnd"/>
          </w:p>
          <w:p w14:paraId="69A97B1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15.33 </w:t>
            </w:r>
            <w:proofErr w:type="gramStart"/>
            <w:r w:rsidRPr="00C4787C">
              <w:rPr>
                <w:rFonts w:asciiTheme="minorHAnsi" w:eastAsia="Verdana" w:hAnsiTheme="minorHAnsi" w:cs="Verdana"/>
                <w:sz w:val="16"/>
                <w:szCs w:val="16"/>
              </w:rPr>
              <w:t>km;</w:t>
            </w:r>
            <w:proofErr w:type="gramEnd"/>
          </w:p>
          <w:p w14:paraId="25E47002"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11.87 </w:t>
            </w:r>
            <w:proofErr w:type="gramStart"/>
            <w:r w:rsidRPr="00C4787C">
              <w:rPr>
                <w:rFonts w:asciiTheme="minorHAnsi" w:eastAsia="Verdana" w:hAnsiTheme="minorHAnsi" w:cs="Verdana"/>
                <w:sz w:val="16"/>
                <w:szCs w:val="16"/>
              </w:rPr>
              <w:t>km;</w:t>
            </w:r>
            <w:proofErr w:type="gramEnd"/>
          </w:p>
          <w:p w14:paraId="47A9D53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3.57 </w:t>
            </w:r>
            <w:proofErr w:type="gramStart"/>
            <w:r w:rsidRPr="00C4787C">
              <w:rPr>
                <w:rFonts w:asciiTheme="minorHAnsi" w:eastAsia="Verdana" w:hAnsiTheme="minorHAnsi" w:cs="Verdana"/>
                <w:sz w:val="16"/>
                <w:szCs w:val="16"/>
              </w:rPr>
              <w:t>km;</w:t>
            </w:r>
            <w:proofErr w:type="gramEnd"/>
          </w:p>
          <w:p w14:paraId="59658CAD"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12.54 km.</w:t>
            </w:r>
          </w:p>
          <w:p w14:paraId="27D29FB1"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T9 turbine platform:</w:t>
            </w:r>
          </w:p>
          <w:p w14:paraId="564510C8"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12.86 </w:t>
            </w:r>
            <w:proofErr w:type="gramStart"/>
            <w:r w:rsidRPr="00C4787C">
              <w:rPr>
                <w:rFonts w:asciiTheme="minorHAnsi" w:eastAsia="Verdana" w:hAnsiTheme="minorHAnsi" w:cs="Verdana"/>
                <w:sz w:val="16"/>
                <w:szCs w:val="16"/>
              </w:rPr>
              <w:t>km;</w:t>
            </w:r>
            <w:proofErr w:type="gramEnd"/>
          </w:p>
          <w:p w14:paraId="32A1AD7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16.89 </w:t>
            </w:r>
            <w:proofErr w:type="gramStart"/>
            <w:r w:rsidRPr="00C4787C">
              <w:rPr>
                <w:rFonts w:asciiTheme="minorHAnsi" w:eastAsia="Verdana" w:hAnsiTheme="minorHAnsi" w:cs="Verdana"/>
                <w:sz w:val="16"/>
                <w:szCs w:val="16"/>
              </w:rPr>
              <w:t>km;</w:t>
            </w:r>
            <w:proofErr w:type="gramEnd"/>
          </w:p>
          <w:p w14:paraId="7F8760E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18.82 </w:t>
            </w:r>
            <w:proofErr w:type="gramStart"/>
            <w:r w:rsidRPr="00C4787C">
              <w:rPr>
                <w:rFonts w:asciiTheme="minorHAnsi" w:eastAsia="Verdana" w:hAnsiTheme="minorHAnsi" w:cs="Verdana"/>
                <w:sz w:val="16"/>
                <w:szCs w:val="16"/>
              </w:rPr>
              <w:t>km;</w:t>
            </w:r>
            <w:proofErr w:type="gramEnd"/>
          </w:p>
          <w:p w14:paraId="079E49A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14.19 </w:t>
            </w:r>
            <w:proofErr w:type="gramStart"/>
            <w:r w:rsidRPr="00C4787C">
              <w:rPr>
                <w:rFonts w:asciiTheme="minorHAnsi" w:eastAsia="Verdana" w:hAnsiTheme="minorHAnsi" w:cs="Verdana"/>
                <w:sz w:val="16"/>
                <w:szCs w:val="16"/>
              </w:rPr>
              <w:t>km;</w:t>
            </w:r>
            <w:proofErr w:type="gramEnd"/>
          </w:p>
          <w:p w14:paraId="5E7B5DC2"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11.27 </w:t>
            </w:r>
            <w:proofErr w:type="gramStart"/>
            <w:r w:rsidRPr="00C4787C">
              <w:rPr>
                <w:rFonts w:asciiTheme="minorHAnsi" w:eastAsia="Verdana" w:hAnsiTheme="minorHAnsi" w:cs="Verdana"/>
                <w:sz w:val="16"/>
                <w:szCs w:val="16"/>
              </w:rPr>
              <w:t>km;</w:t>
            </w:r>
            <w:proofErr w:type="gramEnd"/>
          </w:p>
          <w:p w14:paraId="3DC8C52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4.66 </w:t>
            </w:r>
            <w:proofErr w:type="gramStart"/>
            <w:r w:rsidRPr="00C4787C">
              <w:rPr>
                <w:rFonts w:asciiTheme="minorHAnsi" w:eastAsia="Verdana" w:hAnsiTheme="minorHAnsi" w:cs="Verdana"/>
                <w:sz w:val="16"/>
                <w:szCs w:val="16"/>
              </w:rPr>
              <w:t>km;</w:t>
            </w:r>
            <w:proofErr w:type="gramEnd"/>
          </w:p>
          <w:p w14:paraId="5A3F3AC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13.70 km.</w:t>
            </w:r>
          </w:p>
          <w:p w14:paraId="46BFFD67"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T10 turbine platform:</w:t>
            </w:r>
          </w:p>
          <w:p w14:paraId="4E6928F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11.06 </w:t>
            </w:r>
            <w:proofErr w:type="gramStart"/>
            <w:r w:rsidRPr="00C4787C">
              <w:rPr>
                <w:rFonts w:asciiTheme="minorHAnsi" w:eastAsia="Verdana" w:hAnsiTheme="minorHAnsi" w:cs="Verdana"/>
                <w:sz w:val="16"/>
                <w:szCs w:val="16"/>
              </w:rPr>
              <w:t>km;</w:t>
            </w:r>
            <w:proofErr w:type="gramEnd"/>
          </w:p>
          <w:p w14:paraId="33556FB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15.28 </w:t>
            </w:r>
            <w:proofErr w:type="gramStart"/>
            <w:r w:rsidRPr="00C4787C">
              <w:rPr>
                <w:rFonts w:asciiTheme="minorHAnsi" w:eastAsia="Verdana" w:hAnsiTheme="minorHAnsi" w:cs="Verdana"/>
                <w:sz w:val="16"/>
                <w:szCs w:val="16"/>
              </w:rPr>
              <w:t>km;</w:t>
            </w:r>
            <w:proofErr w:type="gramEnd"/>
          </w:p>
          <w:p w14:paraId="6FAA724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20.51 </w:t>
            </w:r>
            <w:proofErr w:type="gramStart"/>
            <w:r w:rsidRPr="00C4787C">
              <w:rPr>
                <w:rFonts w:asciiTheme="minorHAnsi" w:eastAsia="Verdana" w:hAnsiTheme="minorHAnsi" w:cs="Verdana"/>
                <w:sz w:val="16"/>
                <w:szCs w:val="16"/>
              </w:rPr>
              <w:t>km;</w:t>
            </w:r>
            <w:proofErr w:type="gramEnd"/>
          </w:p>
          <w:p w14:paraId="78EDEDB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16.02 </w:t>
            </w:r>
            <w:proofErr w:type="gramStart"/>
            <w:r w:rsidRPr="00C4787C">
              <w:rPr>
                <w:rFonts w:asciiTheme="minorHAnsi" w:eastAsia="Verdana" w:hAnsiTheme="minorHAnsi" w:cs="Verdana"/>
                <w:sz w:val="16"/>
                <w:szCs w:val="16"/>
              </w:rPr>
              <w:t>km;</w:t>
            </w:r>
            <w:proofErr w:type="gramEnd"/>
          </w:p>
          <w:p w14:paraId="5AC692D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11.63 </w:t>
            </w:r>
            <w:proofErr w:type="gramStart"/>
            <w:r w:rsidRPr="00C4787C">
              <w:rPr>
                <w:rFonts w:asciiTheme="minorHAnsi" w:eastAsia="Verdana" w:hAnsiTheme="minorHAnsi" w:cs="Verdana"/>
                <w:sz w:val="16"/>
                <w:szCs w:val="16"/>
              </w:rPr>
              <w:t>km;</w:t>
            </w:r>
            <w:proofErr w:type="gramEnd"/>
          </w:p>
          <w:p w14:paraId="0EFB8BC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3.56 </w:t>
            </w:r>
            <w:proofErr w:type="gramStart"/>
            <w:r w:rsidRPr="00C4787C">
              <w:rPr>
                <w:rFonts w:asciiTheme="minorHAnsi" w:eastAsia="Verdana" w:hAnsiTheme="minorHAnsi" w:cs="Verdana"/>
                <w:sz w:val="16"/>
                <w:szCs w:val="16"/>
              </w:rPr>
              <w:t>km;</w:t>
            </w:r>
            <w:proofErr w:type="gramEnd"/>
          </w:p>
          <w:p w14:paraId="632E5D68"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11.88 km.</w:t>
            </w:r>
          </w:p>
          <w:p w14:paraId="04C25240"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T11 turbine platform:</w:t>
            </w:r>
          </w:p>
          <w:p w14:paraId="2DDA1135"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11.99 </w:t>
            </w:r>
            <w:proofErr w:type="gramStart"/>
            <w:r w:rsidRPr="00C4787C">
              <w:rPr>
                <w:rFonts w:asciiTheme="minorHAnsi" w:eastAsia="Verdana" w:hAnsiTheme="minorHAnsi" w:cs="Verdana"/>
                <w:sz w:val="16"/>
                <w:szCs w:val="16"/>
              </w:rPr>
              <w:t>km;</w:t>
            </w:r>
            <w:proofErr w:type="gramEnd"/>
          </w:p>
          <w:p w14:paraId="21D2DB5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15.79 </w:t>
            </w:r>
            <w:proofErr w:type="gramStart"/>
            <w:r w:rsidRPr="00C4787C">
              <w:rPr>
                <w:rFonts w:asciiTheme="minorHAnsi" w:eastAsia="Verdana" w:hAnsiTheme="minorHAnsi" w:cs="Verdana"/>
                <w:sz w:val="16"/>
                <w:szCs w:val="16"/>
              </w:rPr>
              <w:t>km;</w:t>
            </w:r>
            <w:proofErr w:type="gramEnd"/>
          </w:p>
          <w:p w14:paraId="3134B40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19.16 </w:t>
            </w:r>
            <w:proofErr w:type="gramStart"/>
            <w:r w:rsidRPr="00C4787C">
              <w:rPr>
                <w:rFonts w:asciiTheme="minorHAnsi" w:eastAsia="Verdana" w:hAnsiTheme="minorHAnsi" w:cs="Verdana"/>
                <w:sz w:val="16"/>
                <w:szCs w:val="16"/>
              </w:rPr>
              <w:t>km;</w:t>
            </w:r>
            <w:proofErr w:type="gramEnd"/>
          </w:p>
          <w:p w14:paraId="4DEC39B4"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14.96 </w:t>
            </w:r>
            <w:proofErr w:type="gramStart"/>
            <w:r w:rsidRPr="00C4787C">
              <w:rPr>
                <w:rFonts w:asciiTheme="minorHAnsi" w:eastAsia="Verdana" w:hAnsiTheme="minorHAnsi" w:cs="Verdana"/>
                <w:sz w:val="16"/>
                <w:szCs w:val="16"/>
              </w:rPr>
              <w:t>km;</w:t>
            </w:r>
            <w:proofErr w:type="gramEnd"/>
          </w:p>
          <w:p w14:paraId="7A6E8634"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10.35 </w:t>
            </w:r>
            <w:proofErr w:type="gramStart"/>
            <w:r w:rsidRPr="00C4787C">
              <w:rPr>
                <w:rFonts w:asciiTheme="minorHAnsi" w:eastAsia="Verdana" w:hAnsiTheme="minorHAnsi" w:cs="Verdana"/>
                <w:sz w:val="16"/>
                <w:szCs w:val="16"/>
              </w:rPr>
              <w:t>km;</w:t>
            </w:r>
            <w:proofErr w:type="gramEnd"/>
          </w:p>
          <w:p w14:paraId="7D1F7498"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5.02 </w:t>
            </w:r>
            <w:proofErr w:type="gramStart"/>
            <w:r w:rsidRPr="00C4787C">
              <w:rPr>
                <w:rFonts w:asciiTheme="minorHAnsi" w:eastAsia="Verdana" w:hAnsiTheme="minorHAnsi" w:cs="Verdana"/>
                <w:sz w:val="16"/>
                <w:szCs w:val="16"/>
              </w:rPr>
              <w:t>km;</w:t>
            </w:r>
            <w:proofErr w:type="gramEnd"/>
          </w:p>
          <w:p w14:paraId="3AC8E73A"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13.09 km.</w:t>
            </w:r>
          </w:p>
          <w:p w14:paraId="485B6739"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T12 turbine platform:</w:t>
            </w:r>
          </w:p>
          <w:p w14:paraId="7593D6A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10.02 </w:t>
            </w:r>
            <w:proofErr w:type="gramStart"/>
            <w:r w:rsidRPr="00C4787C">
              <w:rPr>
                <w:rFonts w:asciiTheme="minorHAnsi" w:eastAsia="Verdana" w:hAnsiTheme="minorHAnsi" w:cs="Verdana"/>
                <w:sz w:val="16"/>
                <w:szCs w:val="16"/>
              </w:rPr>
              <w:t>km;</w:t>
            </w:r>
            <w:proofErr w:type="gramEnd"/>
          </w:p>
          <w:p w14:paraId="439F133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14.19 </w:t>
            </w:r>
            <w:proofErr w:type="gramStart"/>
            <w:r w:rsidRPr="00C4787C">
              <w:rPr>
                <w:rFonts w:asciiTheme="minorHAnsi" w:eastAsia="Verdana" w:hAnsiTheme="minorHAnsi" w:cs="Verdana"/>
                <w:sz w:val="16"/>
                <w:szCs w:val="16"/>
              </w:rPr>
              <w:t>km;</w:t>
            </w:r>
            <w:proofErr w:type="gramEnd"/>
          </w:p>
          <w:p w14:paraId="48B2297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21.34 </w:t>
            </w:r>
            <w:proofErr w:type="gramStart"/>
            <w:r w:rsidRPr="00C4787C">
              <w:rPr>
                <w:rFonts w:asciiTheme="minorHAnsi" w:eastAsia="Verdana" w:hAnsiTheme="minorHAnsi" w:cs="Verdana"/>
                <w:sz w:val="16"/>
                <w:szCs w:val="16"/>
              </w:rPr>
              <w:t>km;</w:t>
            </w:r>
            <w:proofErr w:type="gramEnd"/>
          </w:p>
          <w:p w14:paraId="75EE4C7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16.99 </w:t>
            </w:r>
            <w:proofErr w:type="gramStart"/>
            <w:r w:rsidRPr="00C4787C">
              <w:rPr>
                <w:rFonts w:asciiTheme="minorHAnsi" w:eastAsia="Verdana" w:hAnsiTheme="minorHAnsi" w:cs="Verdana"/>
                <w:sz w:val="16"/>
                <w:szCs w:val="16"/>
              </w:rPr>
              <w:t>km;</w:t>
            </w:r>
            <w:proofErr w:type="gramEnd"/>
          </w:p>
          <w:p w14:paraId="51F869F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11.51 </w:t>
            </w:r>
            <w:proofErr w:type="gramStart"/>
            <w:r w:rsidRPr="00C4787C">
              <w:rPr>
                <w:rFonts w:asciiTheme="minorHAnsi" w:eastAsia="Verdana" w:hAnsiTheme="minorHAnsi" w:cs="Verdana"/>
                <w:sz w:val="16"/>
                <w:szCs w:val="16"/>
              </w:rPr>
              <w:t>km;</w:t>
            </w:r>
            <w:proofErr w:type="gramEnd"/>
          </w:p>
          <w:p w14:paraId="42050E0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3.71 </w:t>
            </w:r>
            <w:proofErr w:type="gramStart"/>
            <w:r w:rsidRPr="00C4787C">
              <w:rPr>
                <w:rFonts w:asciiTheme="minorHAnsi" w:eastAsia="Verdana" w:hAnsiTheme="minorHAnsi" w:cs="Verdana"/>
                <w:sz w:val="16"/>
                <w:szCs w:val="16"/>
              </w:rPr>
              <w:t>km;</w:t>
            </w:r>
            <w:proofErr w:type="gramEnd"/>
          </w:p>
          <w:p w14:paraId="56F712D4"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10.95 km.</w:t>
            </w:r>
          </w:p>
          <w:p w14:paraId="5F9A4061"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T13 turbine platform:</w:t>
            </w:r>
          </w:p>
          <w:p w14:paraId="3BA4C29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lastRenderedPageBreak/>
              <w:t xml:space="preserve">ROSAC0071 at 11.60 </w:t>
            </w:r>
            <w:proofErr w:type="gramStart"/>
            <w:r w:rsidRPr="00C4787C">
              <w:rPr>
                <w:rFonts w:asciiTheme="minorHAnsi" w:eastAsia="Verdana" w:hAnsiTheme="minorHAnsi" w:cs="Verdana"/>
                <w:sz w:val="16"/>
                <w:szCs w:val="16"/>
              </w:rPr>
              <w:t>km;</w:t>
            </w:r>
            <w:proofErr w:type="gramEnd"/>
          </w:p>
          <w:p w14:paraId="3ACB317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15 </w:t>
            </w:r>
            <w:proofErr w:type="gramStart"/>
            <w:r w:rsidRPr="00C4787C">
              <w:rPr>
                <w:rFonts w:asciiTheme="minorHAnsi" w:eastAsia="Verdana" w:hAnsiTheme="minorHAnsi" w:cs="Verdana"/>
                <w:sz w:val="16"/>
                <w:szCs w:val="16"/>
              </w:rPr>
              <w:t>km;</w:t>
            </w:r>
            <w:proofErr w:type="gramEnd"/>
          </w:p>
          <w:p w14:paraId="20367F8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19.21 </w:t>
            </w:r>
            <w:proofErr w:type="gramStart"/>
            <w:r w:rsidRPr="00C4787C">
              <w:rPr>
                <w:rFonts w:asciiTheme="minorHAnsi" w:eastAsia="Verdana" w:hAnsiTheme="minorHAnsi" w:cs="Verdana"/>
                <w:sz w:val="16"/>
                <w:szCs w:val="16"/>
              </w:rPr>
              <w:t>km;</w:t>
            </w:r>
            <w:proofErr w:type="gramEnd"/>
          </w:p>
          <w:p w14:paraId="65C7F05A"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15.18 </w:t>
            </w:r>
            <w:proofErr w:type="gramStart"/>
            <w:r w:rsidRPr="00C4787C">
              <w:rPr>
                <w:rFonts w:asciiTheme="minorHAnsi" w:eastAsia="Verdana" w:hAnsiTheme="minorHAnsi" w:cs="Verdana"/>
                <w:sz w:val="16"/>
                <w:szCs w:val="16"/>
              </w:rPr>
              <w:t>km;</w:t>
            </w:r>
            <w:proofErr w:type="gramEnd"/>
          </w:p>
          <w:p w14:paraId="425CAC6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9.19 </w:t>
            </w:r>
            <w:proofErr w:type="gramStart"/>
            <w:r w:rsidRPr="00C4787C">
              <w:rPr>
                <w:rFonts w:asciiTheme="minorHAnsi" w:eastAsia="Verdana" w:hAnsiTheme="minorHAnsi" w:cs="Verdana"/>
                <w:sz w:val="16"/>
                <w:szCs w:val="16"/>
              </w:rPr>
              <w:t>km;</w:t>
            </w:r>
            <w:proofErr w:type="gramEnd"/>
          </w:p>
          <w:p w14:paraId="784DA62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5.98 </w:t>
            </w:r>
            <w:proofErr w:type="gramStart"/>
            <w:r w:rsidRPr="00C4787C">
              <w:rPr>
                <w:rFonts w:asciiTheme="minorHAnsi" w:eastAsia="Verdana" w:hAnsiTheme="minorHAnsi" w:cs="Verdana"/>
                <w:sz w:val="16"/>
                <w:szCs w:val="16"/>
              </w:rPr>
              <w:t>km;</w:t>
            </w:r>
            <w:proofErr w:type="gramEnd"/>
          </w:p>
          <w:p w14:paraId="55EB363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12.98 km.</w:t>
            </w:r>
          </w:p>
          <w:p w14:paraId="3B8C1AD3"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T14 turbine platform:</w:t>
            </w:r>
          </w:p>
          <w:p w14:paraId="08EDDCA2"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10.66 </w:t>
            </w:r>
            <w:proofErr w:type="gramStart"/>
            <w:r w:rsidRPr="00C4787C">
              <w:rPr>
                <w:rFonts w:asciiTheme="minorHAnsi" w:eastAsia="Verdana" w:hAnsiTheme="minorHAnsi" w:cs="Verdana"/>
                <w:sz w:val="16"/>
                <w:szCs w:val="16"/>
              </w:rPr>
              <w:t>km;</w:t>
            </w:r>
            <w:proofErr w:type="gramEnd"/>
          </w:p>
          <w:p w14:paraId="2835ED5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14.28 </w:t>
            </w:r>
            <w:proofErr w:type="gramStart"/>
            <w:r w:rsidRPr="00C4787C">
              <w:rPr>
                <w:rFonts w:asciiTheme="minorHAnsi" w:eastAsia="Verdana" w:hAnsiTheme="minorHAnsi" w:cs="Verdana"/>
                <w:sz w:val="16"/>
                <w:szCs w:val="16"/>
              </w:rPr>
              <w:t>km;</w:t>
            </w:r>
            <w:proofErr w:type="gramEnd"/>
          </w:p>
          <w:p w14:paraId="37E02A08"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20.25 </w:t>
            </w:r>
            <w:proofErr w:type="gramStart"/>
            <w:r w:rsidRPr="00C4787C">
              <w:rPr>
                <w:rFonts w:asciiTheme="minorHAnsi" w:eastAsia="Verdana" w:hAnsiTheme="minorHAnsi" w:cs="Verdana"/>
                <w:sz w:val="16"/>
                <w:szCs w:val="16"/>
              </w:rPr>
              <w:t>km;</w:t>
            </w:r>
            <w:proofErr w:type="gramEnd"/>
          </w:p>
          <w:p w14:paraId="2DB94A8D"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16.19 </w:t>
            </w:r>
            <w:proofErr w:type="gramStart"/>
            <w:r w:rsidRPr="00C4787C">
              <w:rPr>
                <w:rFonts w:asciiTheme="minorHAnsi" w:eastAsia="Verdana" w:hAnsiTheme="minorHAnsi" w:cs="Verdana"/>
                <w:sz w:val="16"/>
                <w:szCs w:val="16"/>
              </w:rPr>
              <w:t>km;</w:t>
            </w:r>
            <w:proofErr w:type="gramEnd"/>
          </w:p>
          <w:p w14:paraId="386DCE4D"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9.94 </w:t>
            </w:r>
            <w:proofErr w:type="gramStart"/>
            <w:r w:rsidRPr="00C4787C">
              <w:rPr>
                <w:rFonts w:asciiTheme="minorHAnsi" w:eastAsia="Verdana" w:hAnsiTheme="minorHAnsi" w:cs="Verdana"/>
                <w:sz w:val="16"/>
                <w:szCs w:val="16"/>
              </w:rPr>
              <w:t>km;</w:t>
            </w:r>
            <w:proofErr w:type="gramEnd"/>
          </w:p>
          <w:p w14:paraId="679039F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5.22 </w:t>
            </w:r>
            <w:proofErr w:type="gramStart"/>
            <w:r w:rsidRPr="00C4787C">
              <w:rPr>
                <w:rFonts w:asciiTheme="minorHAnsi" w:eastAsia="Verdana" w:hAnsiTheme="minorHAnsi" w:cs="Verdana"/>
                <w:sz w:val="16"/>
                <w:szCs w:val="16"/>
              </w:rPr>
              <w:t>km;</w:t>
            </w:r>
            <w:proofErr w:type="gramEnd"/>
          </w:p>
          <w:p w14:paraId="230C71FA"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11.94 km.</w:t>
            </w:r>
          </w:p>
          <w:p w14:paraId="2F7D54F8"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T15 turbine platform:</w:t>
            </w:r>
          </w:p>
          <w:p w14:paraId="76317D1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9.18 </w:t>
            </w:r>
            <w:proofErr w:type="gramStart"/>
            <w:r w:rsidRPr="00C4787C">
              <w:rPr>
                <w:rFonts w:asciiTheme="minorHAnsi" w:eastAsia="Verdana" w:hAnsiTheme="minorHAnsi" w:cs="Verdana"/>
                <w:sz w:val="16"/>
                <w:szCs w:val="16"/>
              </w:rPr>
              <w:t>km;</w:t>
            </w:r>
            <w:proofErr w:type="gramEnd"/>
          </w:p>
          <w:p w14:paraId="6397E03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13.26 </w:t>
            </w:r>
            <w:proofErr w:type="gramStart"/>
            <w:r w:rsidRPr="00C4787C">
              <w:rPr>
                <w:rFonts w:asciiTheme="minorHAnsi" w:eastAsia="Verdana" w:hAnsiTheme="minorHAnsi" w:cs="Verdana"/>
                <w:sz w:val="16"/>
                <w:szCs w:val="16"/>
              </w:rPr>
              <w:t>km;</w:t>
            </w:r>
            <w:proofErr w:type="gramEnd"/>
          </w:p>
          <w:p w14:paraId="5482C074"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21.93 </w:t>
            </w:r>
            <w:proofErr w:type="gramStart"/>
            <w:r w:rsidRPr="00C4787C">
              <w:rPr>
                <w:rFonts w:asciiTheme="minorHAnsi" w:eastAsia="Verdana" w:hAnsiTheme="minorHAnsi" w:cs="Verdana"/>
                <w:sz w:val="16"/>
                <w:szCs w:val="16"/>
              </w:rPr>
              <w:t>km;</w:t>
            </w:r>
            <w:proofErr w:type="gramEnd"/>
          </w:p>
          <w:p w14:paraId="371E0DBD"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17.78 </w:t>
            </w:r>
            <w:proofErr w:type="gramStart"/>
            <w:r w:rsidRPr="00C4787C">
              <w:rPr>
                <w:rFonts w:asciiTheme="minorHAnsi" w:eastAsia="Verdana" w:hAnsiTheme="minorHAnsi" w:cs="Verdana"/>
                <w:sz w:val="16"/>
                <w:szCs w:val="16"/>
              </w:rPr>
              <w:t>km;</w:t>
            </w:r>
            <w:proofErr w:type="gramEnd"/>
          </w:p>
          <w:p w14:paraId="1701DF35"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11.30 </w:t>
            </w:r>
            <w:proofErr w:type="gramStart"/>
            <w:r w:rsidRPr="00C4787C">
              <w:rPr>
                <w:rFonts w:asciiTheme="minorHAnsi" w:eastAsia="Verdana" w:hAnsiTheme="minorHAnsi" w:cs="Verdana"/>
                <w:sz w:val="16"/>
                <w:szCs w:val="16"/>
              </w:rPr>
              <w:t>km;</w:t>
            </w:r>
            <w:proofErr w:type="gramEnd"/>
          </w:p>
          <w:p w14:paraId="3DDCBC0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4.15 </w:t>
            </w:r>
            <w:proofErr w:type="gramStart"/>
            <w:r w:rsidRPr="00C4787C">
              <w:rPr>
                <w:rFonts w:asciiTheme="minorHAnsi" w:eastAsia="Verdana" w:hAnsiTheme="minorHAnsi" w:cs="Verdana"/>
                <w:sz w:val="16"/>
                <w:szCs w:val="16"/>
              </w:rPr>
              <w:t>km;</w:t>
            </w:r>
            <w:proofErr w:type="gramEnd"/>
          </w:p>
          <w:p w14:paraId="58267F8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10.27 km.</w:t>
            </w:r>
          </w:p>
          <w:p w14:paraId="57F86611"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T16 turbine platform:</w:t>
            </w:r>
          </w:p>
          <w:p w14:paraId="6F70813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8.52 </w:t>
            </w:r>
            <w:proofErr w:type="gramStart"/>
            <w:r w:rsidRPr="00C4787C">
              <w:rPr>
                <w:rFonts w:asciiTheme="minorHAnsi" w:eastAsia="Verdana" w:hAnsiTheme="minorHAnsi" w:cs="Verdana"/>
                <w:sz w:val="16"/>
                <w:szCs w:val="16"/>
              </w:rPr>
              <w:t>km;</w:t>
            </w:r>
            <w:proofErr w:type="gramEnd"/>
          </w:p>
          <w:p w14:paraId="4A19785D"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12.69 </w:t>
            </w:r>
            <w:proofErr w:type="gramStart"/>
            <w:r w:rsidRPr="00C4787C">
              <w:rPr>
                <w:rFonts w:asciiTheme="minorHAnsi" w:eastAsia="Verdana" w:hAnsiTheme="minorHAnsi" w:cs="Verdana"/>
                <w:sz w:val="16"/>
                <w:szCs w:val="16"/>
              </w:rPr>
              <w:t>km;</w:t>
            </w:r>
            <w:proofErr w:type="gramEnd"/>
          </w:p>
          <w:p w14:paraId="4E2B64E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22.55 </w:t>
            </w:r>
            <w:proofErr w:type="gramStart"/>
            <w:r w:rsidRPr="00C4787C">
              <w:rPr>
                <w:rFonts w:asciiTheme="minorHAnsi" w:eastAsia="Verdana" w:hAnsiTheme="minorHAnsi" w:cs="Verdana"/>
                <w:sz w:val="16"/>
                <w:szCs w:val="16"/>
              </w:rPr>
              <w:t>km;</w:t>
            </w:r>
            <w:proofErr w:type="gramEnd"/>
          </w:p>
          <w:p w14:paraId="71CB831B"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18.44 </w:t>
            </w:r>
            <w:proofErr w:type="gramStart"/>
            <w:r w:rsidRPr="00C4787C">
              <w:rPr>
                <w:rFonts w:asciiTheme="minorHAnsi" w:eastAsia="Verdana" w:hAnsiTheme="minorHAnsi" w:cs="Verdana"/>
                <w:sz w:val="16"/>
                <w:szCs w:val="16"/>
              </w:rPr>
              <w:t>km;</w:t>
            </w:r>
            <w:proofErr w:type="gramEnd"/>
          </w:p>
          <w:p w14:paraId="277186B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11.61 </w:t>
            </w:r>
            <w:proofErr w:type="gramStart"/>
            <w:r w:rsidRPr="00C4787C">
              <w:rPr>
                <w:rFonts w:asciiTheme="minorHAnsi" w:eastAsia="Verdana" w:hAnsiTheme="minorHAnsi" w:cs="Verdana"/>
                <w:sz w:val="16"/>
                <w:szCs w:val="16"/>
              </w:rPr>
              <w:t>km;</w:t>
            </w:r>
            <w:proofErr w:type="gramEnd"/>
          </w:p>
          <w:p w14:paraId="4948ECB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4.12 </w:t>
            </w:r>
            <w:proofErr w:type="gramStart"/>
            <w:r w:rsidRPr="00C4787C">
              <w:rPr>
                <w:rFonts w:asciiTheme="minorHAnsi" w:eastAsia="Verdana" w:hAnsiTheme="minorHAnsi" w:cs="Verdana"/>
                <w:sz w:val="16"/>
                <w:szCs w:val="16"/>
              </w:rPr>
              <w:t>km;</w:t>
            </w:r>
            <w:proofErr w:type="gramEnd"/>
          </w:p>
          <w:p w14:paraId="0DAE466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9.64 km.</w:t>
            </w:r>
          </w:p>
          <w:p w14:paraId="71D0BFE7"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T17 turbine platform:</w:t>
            </w:r>
          </w:p>
          <w:p w14:paraId="705EE7D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11.05 </w:t>
            </w:r>
            <w:proofErr w:type="gramStart"/>
            <w:r w:rsidRPr="00C4787C">
              <w:rPr>
                <w:rFonts w:asciiTheme="minorHAnsi" w:eastAsia="Verdana" w:hAnsiTheme="minorHAnsi" w:cs="Verdana"/>
                <w:sz w:val="16"/>
                <w:szCs w:val="16"/>
              </w:rPr>
              <w:t>km;</w:t>
            </w:r>
            <w:proofErr w:type="gramEnd"/>
          </w:p>
          <w:p w14:paraId="03F21FA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14.76 </w:t>
            </w:r>
            <w:proofErr w:type="gramStart"/>
            <w:r w:rsidRPr="00C4787C">
              <w:rPr>
                <w:rFonts w:asciiTheme="minorHAnsi" w:eastAsia="Verdana" w:hAnsiTheme="minorHAnsi" w:cs="Verdana"/>
                <w:sz w:val="16"/>
                <w:szCs w:val="16"/>
              </w:rPr>
              <w:t>km;</w:t>
            </w:r>
            <w:proofErr w:type="gramEnd"/>
          </w:p>
          <w:p w14:paraId="7AB5ABE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18.92 </w:t>
            </w:r>
            <w:proofErr w:type="gramStart"/>
            <w:r w:rsidRPr="00C4787C">
              <w:rPr>
                <w:rFonts w:asciiTheme="minorHAnsi" w:eastAsia="Verdana" w:hAnsiTheme="minorHAnsi" w:cs="Verdana"/>
                <w:sz w:val="16"/>
                <w:szCs w:val="16"/>
              </w:rPr>
              <w:t>km;</w:t>
            </w:r>
            <w:proofErr w:type="gramEnd"/>
          </w:p>
          <w:p w14:paraId="268F988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14.99 </w:t>
            </w:r>
            <w:proofErr w:type="gramStart"/>
            <w:r w:rsidRPr="00C4787C">
              <w:rPr>
                <w:rFonts w:asciiTheme="minorHAnsi" w:eastAsia="Verdana" w:hAnsiTheme="minorHAnsi" w:cs="Verdana"/>
                <w:sz w:val="16"/>
                <w:szCs w:val="16"/>
              </w:rPr>
              <w:t>km;</w:t>
            </w:r>
            <w:proofErr w:type="gramEnd"/>
          </w:p>
          <w:p w14:paraId="6DDB391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8.17 </w:t>
            </w:r>
            <w:proofErr w:type="gramStart"/>
            <w:r w:rsidRPr="00C4787C">
              <w:rPr>
                <w:rFonts w:asciiTheme="minorHAnsi" w:eastAsia="Verdana" w:hAnsiTheme="minorHAnsi" w:cs="Verdana"/>
                <w:sz w:val="16"/>
                <w:szCs w:val="16"/>
              </w:rPr>
              <w:t>km;</w:t>
            </w:r>
            <w:proofErr w:type="gramEnd"/>
          </w:p>
          <w:p w14:paraId="0E2A6DEB"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6.98 </w:t>
            </w:r>
            <w:proofErr w:type="gramStart"/>
            <w:r w:rsidRPr="00C4787C">
              <w:rPr>
                <w:rFonts w:asciiTheme="minorHAnsi" w:eastAsia="Verdana" w:hAnsiTheme="minorHAnsi" w:cs="Verdana"/>
                <w:sz w:val="16"/>
                <w:szCs w:val="16"/>
              </w:rPr>
              <w:t>km;</w:t>
            </w:r>
            <w:proofErr w:type="gramEnd"/>
          </w:p>
          <w:p w14:paraId="0CC7915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13.35 km.</w:t>
            </w:r>
          </w:p>
          <w:p w14:paraId="5F1F5639"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T18 turbine platform:</w:t>
            </w:r>
          </w:p>
          <w:p w14:paraId="503BBB92"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10.78 </w:t>
            </w:r>
            <w:proofErr w:type="gramStart"/>
            <w:r w:rsidRPr="00C4787C">
              <w:rPr>
                <w:rFonts w:asciiTheme="minorHAnsi" w:eastAsia="Verdana" w:hAnsiTheme="minorHAnsi" w:cs="Verdana"/>
                <w:sz w:val="16"/>
                <w:szCs w:val="16"/>
              </w:rPr>
              <w:t>km;</w:t>
            </w:r>
            <w:proofErr w:type="gramEnd"/>
          </w:p>
          <w:p w14:paraId="1E97BB5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14.15 </w:t>
            </w:r>
            <w:proofErr w:type="gramStart"/>
            <w:r w:rsidRPr="00C4787C">
              <w:rPr>
                <w:rFonts w:asciiTheme="minorHAnsi" w:eastAsia="Verdana" w:hAnsiTheme="minorHAnsi" w:cs="Verdana"/>
                <w:sz w:val="16"/>
                <w:szCs w:val="16"/>
              </w:rPr>
              <w:t>km;</w:t>
            </w:r>
            <w:proofErr w:type="gramEnd"/>
          </w:p>
          <w:p w14:paraId="3DFAB04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lastRenderedPageBreak/>
              <w:t xml:space="preserve">ROSPA0094 la 19.96 </w:t>
            </w:r>
            <w:proofErr w:type="gramStart"/>
            <w:r w:rsidRPr="00C4787C">
              <w:rPr>
                <w:rFonts w:asciiTheme="minorHAnsi" w:eastAsia="Verdana" w:hAnsiTheme="minorHAnsi" w:cs="Verdana"/>
                <w:sz w:val="16"/>
                <w:szCs w:val="16"/>
              </w:rPr>
              <w:t>km;</w:t>
            </w:r>
            <w:proofErr w:type="gramEnd"/>
          </w:p>
          <w:p w14:paraId="55496C0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15.97 </w:t>
            </w:r>
            <w:proofErr w:type="gramStart"/>
            <w:r w:rsidRPr="00C4787C">
              <w:rPr>
                <w:rFonts w:asciiTheme="minorHAnsi" w:eastAsia="Verdana" w:hAnsiTheme="minorHAnsi" w:cs="Verdana"/>
                <w:sz w:val="16"/>
                <w:szCs w:val="16"/>
              </w:rPr>
              <w:t>km;</w:t>
            </w:r>
            <w:proofErr w:type="gramEnd"/>
          </w:p>
          <w:p w14:paraId="7CC3543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9.27 </w:t>
            </w:r>
            <w:proofErr w:type="gramStart"/>
            <w:r w:rsidRPr="00C4787C">
              <w:rPr>
                <w:rFonts w:asciiTheme="minorHAnsi" w:eastAsia="Verdana" w:hAnsiTheme="minorHAnsi" w:cs="Verdana"/>
                <w:sz w:val="16"/>
                <w:szCs w:val="16"/>
              </w:rPr>
              <w:t>km;</w:t>
            </w:r>
            <w:proofErr w:type="gramEnd"/>
          </w:p>
          <w:p w14:paraId="6C838B5D"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5.90 </w:t>
            </w:r>
            <w:proofErr w:type="gramStart"/>
            <w:r w:rsidRPr="00C4787C">
              <w:rPr>
                <w:rFonts w:asciiTheme="minorHAnsi" w:eastAsia="Verdana" w:hAnsiTheme="minorHAnsi" w:cs="Verdana"/>
                <w:sz w:val="16"/>
                <w:szCs w:val="16"/>
              </w:rPr>
              <w:t>km;</w:t>
            </w:r>
            <w:proofErr w:type="gramEnd"/>
          </w:p>
          <w:p w14:paraId="0D865B82"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12.25 km.</w:t>
            </w:r>
          </w:p>
          <w:p w14:paraId="76715347"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T19 turbine platform:</w:t>
            </w:r>
          </w:p>
          <w:p w14:paraId="7494CED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10.78 </w:t>
            </w:r>
            <w:proofErr w:type="gramStart"/>
            <w:r w:rsidRPr="00C4787C">
              <w:rPr>
                <w:rFonts w:asciiTheme="minorHAnsi" w:eastAsia="Verdana" w:hAnsiTheme="minorHAnsi" w:cs="Verdana"/>
                <w:sz w:val="16"/>
                <w:szCs w:val="16"/>
              </w:rPr>
              <w:t>km;</w:t>
            </w:r>
            <w:proofErr w:type="gramEnd"/>
          </w:p>
          <w:p w14:paraId="0BCF03D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14.15 </w:t>
            </w:r>
            <w:proofErr w:type="gramStart"/>
            <w:r w:rsidRPr="00C4787C">
              <w:rPr>
                <w:rFonts w:asciiTheme="minorHAnsi" w:eastAsia="Verdana" w:hAnsiTheme="minorHAnsi" w:cs="Verdana"/>
                <w:sz w:val="16"/>
                <w:szCs w:val="16"/>
              </w:rPr>
              <w:t>km;</w:t>
            </w:r>
            <w:proofErr w:type="gramEnd"/>
          </w:p>
          <w:p w14:paraId="1FD40A55"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19.96 </w:t>
            </w:r>
            <w:proofErr w:type="gramStart"/>
            <w:r w:rsidRPr="00C4787C">
              <w:rPr>
                <w:rFonts w:asciiTheme="minorHAnsi" w:eastAsia="Verdana" w:hAnsiTheme="minorHAnsi" w:cs="Verdana"/>
                <w:sz w:val="16"/>
                <w:szCs w:val="16"/>
              </w:rPr>
              <w:t>km;</w:t>
            </w:r>
            <w:proofErr w:type="gramEnd"/>
          </w:p>
          <w:p w14:paraId="249D189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15.97 </w:t>
            </w:r>
            <w:proofErr w:type="gramStart"/>
            <w:r w:rsidRPr="00C4787C">
              <w:rPr>
                <w:rFonts w:asciiTheme="minorHAnsi" w:eastAsia="Verdana" w:hAnsiTheme="minorHAnsi" w:cs="Verdana"/>
                <w:sz w:val="16"/>
                <w:szCs w:val="16"/>
              </w:rPr>
              <w:t>km;</w:t>
            </w:r>
            <w:proofErr w:type="gramEnd"/>
          </w:p>
          <w:p w14:paraId="39C493F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9.27 </w:t>
            </w:r>
            <w:proofErr w:type="gramStart"/>
            <w:r w:rsidRPr="00C4787C">
              <w:rPr>
                <w:rFonts w:asciiTheme="minorHAnsi" w:eastAsia="Verdana" w:hAnsiTheme="minorHAnsi" w:cs="Verdana"/>
                <w:sz w:val="16"/>
                <w:szCs w:val="16"/>
              </w:rPr>
              <w:t>km;</w:t>
            </w:r>
            <w:proofErr w:type="gramEnd"/>
          </w:p>
          <w:p w14:paraId="456E7A4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5.90 </w:t>
            </w:r>
            <w:proofErr w:type="gramStart"/>
            <w:r w:rsidRPr="00C4787C">
              <w:rPr>
                <w:rFonts w:asciiTheme="minorHAnsi" w:eastAsia="Verdana" w:hAnsiTheme="minorHAnsi" w:cs="Verdana"/>
                <w:sz w:val="16"/>
                <w:szCs w:val="16"/>
              </w:rPr>
              <w:t>km;</w:t>
            </w:r>
            <w:proofErr w:type="gramEnd"/>
          </w:p>
          <w:p w14:paraId="3A54B035"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12.25 km.</w:t>
            </w:r>
          </w:p>
          <w:p w14:paraId="5DF8BB9E"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T20 turbine platform:</w:t>
            </w:r>
          </w:p>
          <w:p w14:paraId="2A42787D"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9.13 </w:t>
            </w:r>
            <w:proofErr w:type="gramStart"/>
            <w:r w:rsidRPr="00C4787C">
              <w:rPr>
                <w:rFonts w:asciiTheme="minorHAnsi" w:eastAsia="Verdana" w:hAnsiTheme="minorHAnsi" w:cs="Verdana"/>
                <w:sz w:val="16"/>
                <w:szCs w:val="16"/>
              </w:rPr>
              <w:t>km;</w:t>
            </w:r>
            <w:proofErr w:type="gramEnd"/>
          </w:p>
          <w:p w14:paraId="53150FF4"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12.94 </w:t>
            </w:r>
            <w:proofErr w:type="gramStart"/>
            <w:r w:rsidRPr="00C4787C">
              <w:rPr>
                <w:rFonts w:asciiTheme="minorHAnsi" w:eastAsia="Verdana" w:hAnsiTheme="minorHAnsi" w:cs="Verdana"/>
                <w:sz w:val="16"/>
                <w:szCs w:val="16"/>
              </w:rPr>
              <w:t>km;</w:t>
            </w:r>
            <w:proofErr w:type="gramEnd"/>
          </w:p>
          <w:p w14:paraId="6A11D47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21.72 </w:t>
            </w:r>
            <w:proofErr w:type="gramStart"/>
            <w:r w:rsidRPr="00C4787C">
              <w:rPr>
                <w:rFonts w:asciiTheme="minorHAnsi" w:eastAsia="Verdana" w:hAnsiTheme="minorHAnsi" w:cs="Verdana"/>
                <w:sz w:val="16"/>
                <w:szCs w:val="16"/>
              </w:rPr>
              <w:t>km;</w:t>
            </w:r>
            <w:proofErr w:type="gramEnd"/>
          </w:p>
          <w:p w14:paraId="491198E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17.70 </w:t>
            </w:r>
            <w:proofErr w:type="gramStart"/>
            <w:r w:rsidRPr="00C4787C">
              <w:rPr>
                <w:rFonts w:asciiTheme="minorHAnsi" w:eastAsia="Verdana" w:hAnsiTheme="minorHAnsi" w:cs="Verdana"/>
                <w:sz w:val="16"/>
                <w:szCs w:val="16"/>
              </w:rPr>
              <w:t>km;</w:t>
            </w:r>
            <w:proofErr w:type="gramEnd"/>
          </w:p>
          <w:p w14:paraId="43229E92"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10.63 </w:t>
            </w:r>
            <w:proofErr w:type="gramStart"/>
            <w:r w:rsidRPr="00C4787C">
              <w:rPr>
                <w:rFonts w:asciiTheme="minorHAnsi" w:eastAsia="Verdana" w:hAnsiTheme="minorHAnsi" w:cs="Verdana"/>
                <w:sz w:val="16"/>
                <w:szCs w:val="16"/>
              </w:rPr>
              <w:t>km;</w:t>
            </w:r>
            <w:proofErr w:type="gramEnd"/>
          </w:p>
          <w:p w14:paraId="222A0EA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4.88 </w:t>
            </w:r>
            <w:proofErr w:type="gramStart"/>
            <w:r w:rsidRPr="00C4787C">
              <w:rPr>
                <w:rFonts w:asciiTheme="minorHAnsi" w:eastAsia="Verdana" w:hAnsiTheme="minorHAnsi" w:cs="Verdana"/>
                <w:sz w:val="16"/>
                <w:szCs w:val="16"/>
              </w:rPr>
              <w:t>km;</w:t>
            </w:r>
            <w:proofErr w:type="gramEnd"/>
          </w:p>
          <w:p w14:paraId="4281A8D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10.46 km.</w:t>
            </w:r>
          </w:p>
          <w:p w14:paraId="0336F71B"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T21 turbine platform:</w:t>
            </w:r>
          </w:p>
          <w:p w14:paraId="6EB286B8"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9.96 </w:t>
            </w:r>
            <w:proofErr w:type="gramStart"/>
            <w:r w:rsidRPr="00C4787C">
              <w:rPr>
                <w:rFonts w:asciiTheme="minorHAnsi" w:eastAsia="Verdana" w:hAnsiTheme="minorHAnsi" w:cs="Verdana"/>
                <w:sz w:val="16"/>
                <w:szCs w:val="16"/>
              </w:rPr>
              <w:t>km;</w:t>
            </w:r>
            <w:proofErr w:type="gramEnd"/>
          </w:p>
          <w:p w14:paraId="51E73EBA"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14.42 </w:t>
            </w:r>
            <w:proofErr w:type="gramStart"/>
            <w:r w:rsidRPr="00C4787C">
              <w:rPr>
                <w:rFonts w:asciiTheme="minorHAnsi" w:eastAsia="Verdana" w:hAnsiTheme="minorHAnsi" w:cs="Verdana"/>
                <w:sz w:val="16"/>
                <w:szCs w:val="16"/>
              </w:rPr>
              <w:t>km;</w:t>
            </w:r>
            <w:proofErr w:type="gramEnd"/>
          </w:p>
          <w:p w14:paraId="2F5E361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18.82 </w:t>
            </w:r>
            <w:proofErr w:type="gramStart"/>
            <w:r w:rsidRPr="00C4787C">
              <w:rPr>
                <w:rFonts w:asciiTheme="minorHAnsi" w:eastAsia="Verdana" w:hAnsiTheme="minorHAnsi" w:cs="Verdana"/>
                <w:sz w:val="16"/>
                <w:szCs w:val="16"/>
              </w:rPr>
              <w:t>km;</w:t>
            </w:r>
            <w:proofErr w:type="gramEnd"/>
          </w:p>
          <w:p w14:paraId="4C4F00DA"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15.04 </w:t>
            </w:r>
            <w:proofErr w:type="gramStart"/>
            <w:r w:rsidRPr="00C4787C">
              <w:rPr>
                <w:rFonts w:asciiTheme="minorHAnsi" w:eastAsia="Verdana" w:hAnsiTheme="minorHAnsi" w:cs="Verdana"/>
                <w:sz w:val="16"/>
                <w:szCs w:val="16"/>
              </w:rPr>
              <w:t>km;</w:t>
            </w:r>
            <w:proofErr w:type="gramEnd"/>
          </w:p>
          <w:p w14:paraId="0DE090E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7.09 </w:t>
            </w:r>
            <w:proofErr w:type="gramStart"/>
            <w:r w:rsidRPr="00C4787C">
              <w:rPr>
                <w:rFonts w:asciiTheme="minorHAnsi" w:eastAsia="Verdana" w:hAnsiTheme="minorHAnsi" w:cs="Verdana"/>
                <w:sz w:val="16"/>
                <w:szCs w:val="16"/>
              </w:rPr>
              <w:t>km;</w:t>
            </w:r>
            <w:proofErr w:type="gramEnd"/>
          </w:p>
          <w:p w14:paraId="7B22A78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8.05 </w:t>
            </w:r>
            <w:proofErr w:type="gramStart"/>
            <w:r w:rsidRPr="00C4787C">
              <w:rPr>
                <w:rFonts w:asciiTheme="minorHAnsi" w:eastAsia="Verdana" w:hAnsiTheme="minorHAnsi" w:cs="Verdana"/>
                <w:sz w:val="16"/>
                <w:szCs w:val="16"/>
              </w:rPr>
              <w:t>km;</w:t>
            </w:r>
            <w:proofErr w:type="gramEnd"/>
          </w:p>
          <w:p w14:paraId="7B8100A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13.73 km.</w:t>
            </w:r>
          </w:p>
          <w:p w14:paraId="1F035CE4"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T22 turbine platform:</w:t>
            </w:r>
          </w:p>
          <w:p w14:paraId="5F0F564A"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10.18 </w:t>
            </w:r>
            <w:proofErr w:type="gramStart"/>
            <w:r w:rsidRPr="00C4787C">
              <w:rPr>
                <w:rFonts w:asciiTheme="minorHAnsi" w:eastAsia="Verdana" w:hAnsiTheme="minorHAnsi" w:cs="Verdana"/>
                <w:sz w:val="16"/>
                <w:szCs w:val="16"/>
              </w:rPr>
              <w:t>km;</w:t>
            </w:r>
            <w:proofErr w:type="gramEnd"/>
          </w:p>
          <w:p w14:paraId="6A6E4F5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13.80 </w:t>
            </w:r>
            <w:proofErr w:type="gramStart"/>
            <w:r w:rsidRPr="00C4787C">
              <w:rPr>
                <w:rFonts w:asciiTheme="minorHAnsi" w:eastAsia="Verdana" w:hAnsiTheme="minorHAnsi" w:cs="Verdana"/>
                <w:sz w:val="16"/>
                <w:szCs w:val="16"/>
              </w:rPr>
              <w:t>km;</w:t>
            </w:r>
            <w:proofErr w:type="gramEnd"/>
          </w:p>
          <w:p w14:paraId="24E5A8A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19.62 </w:t>
            </w:r>
            <w:proofErr w:type="gramStart"/>
            <w:r w:rsidRPr="00C4787C">
              <w:rPr>
                <w:rFonts w:asciiTheme="minorHAnsi" w:eastAsia="Verdana" w:hAnsiTheme="minorHAnsi" w:cs="Verdana"/>
                <w:sz w:val="16"/>
                <w:szCs w:val="16"/>
              </w:rPr>
              <w:t>km;</w:t>
            </w:r>
            <w:proofErr w:type="gramEnd"/>
          </w:p>
          <w:p w14:paraId="1982BF92"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15.79 </w:t>
            </w:r>
            <w:proofErr w:type="gramStart"/>
            <w:r w:rsidRPr="00C4787C">
              <w:rPr>
                <w:rFonts w:asciiTheme="minorHAnsi" w:eastAsia="Verdana" w:hAnsiTheme="minorHAnsi" w:cs="Verdana"/>
                <w:sz w:val="16"/>
                <w:szCs w:val="16"/>
              </w:rPr>
              <w:t>km;</w:t>
            </w:r>
            <w:proofErr w:type="gramEnd"/>
          </w:p>
          <w:p w14:paraId="47FBF56B"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7.85 </w:t>
            </w:r>
            <w:proofErr w:type="gramStart"/>
            <w:r w:rsidRPr="00C4787C">
              <w:rPr>
                <w:rFonts w:asciiTheme="minorHAnsi" w:eastAsia="Verdana" w:hAnsiTheme="minorHAnsi" w:cs="Verdana"/>
                <w:sz w:val="16"/>
                <w:szCs w:val="16"/>
              </w:rPr>
              <w:t>km;</w:t>
            </w:r>
            <w:proofErr w:type="gramEnd"/>
          </w:p>
          <w:p w14:paraId="2802D83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7.37 </w:t>
            </w:r>
            <w:proofErr w:type="gramStart"/>
            <w:r w:rsidRPr="00C4787C">
              <w:rPr>
                <w:rFonts w:asciiTheme="minorHAnsi" w:eastAsia="Verdana" w:hAnsiTheme="minorHAnsi" w:cs="Verdana"/>
                <w:sz w:val="16"/>
                <w:szCs w:val="16"/>
              </w:rPr>
              <w:t>km;</w:t>
            </w:r>
            <w:proofErr w:type="gramEnd"/>
          </w:p>
          <w:p w14:paraId="102EC294"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12.84 km.</w:t>
            </w:r>
          </w:p>
          <w:p w14:paraId="6CEB6B80"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T23 turbine platform:</w:t>
            </w:r>
          </w:p>
          <w:p w14:paraId="1E87EF22"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8.97 </w:t>
            </w:r>
            <w:proofErr w:type="gramStart"/>
            <w:r w:rsidRPr="00C4787C">
              <w:rPr>
                <w:rFonts w:asciiTheme="minorHAnsi" w:eastAsia="Verdana" w:hAnsiTheme="minorHAnsi" w:cs="Verdana"/>
                <w:sz w:val="16"/>
                <w:szCs w:val="16"/>
              </w:rPr>
              <w:t>km;</w:t>
            </w:r>
            <w:proofErr w:type="gramEnd"/>
          </w:p>
          <w:p w14:paraId="5FEDB8E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13.48 </w:t>
            </w:r>
            <w:proofErr w:type="gramStart"/>
            <w:r w:rsidRPr="00C4787C">
              <w:rPr>
                <w:rFonts w:asciiTheme="minorHAnsi" w:eastAsia="Verdana" w:hAnsiTheme="minorHAnsi" w:cs="Verdana"/>
                <w:sz w:val="16"/>
                <w:szCs w:val="16"/>
              </w:rPr>
              <w:t>km;</w:t>
            </w:r>
            <w:proofErr w:type="gramEnd"/>
          </w:p>
          <w:p w14:paraId="3DDB4FA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19.56 </w:t>
            </w:r>
            <w:proofErr w:type="gramStart"/>
            <w:r w:rsidRPr="00C4787C">
              <w:rPr>
                <w:rFonts w:asciiTheme="minorHAnsi" w:eastAsia="Verdana" w:hAnsiTheme="minorHAnsi" w:cs="Verdana"/>
                <w:sz w:val="16"/>
                <w:szCs w:val="16"/>
              </w:rPr>
              <w:t>km;</w:t>
            </w:r>
            <w:proofErr w:type="gramEnd"/>
          </w:p>
          <w:p w14:paraId="218CB748"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15.86 </w:t>
            </w:r>
            <w:proofErr w:type="gramStart"/>
            <w:r w:rsidRPr="00C4787C">
              <w:rPr>
                <w:rFonts w:asciiTheme="minorHAnsi" w:eastAsia="Verdana" w:hAnsiTheme="minorHAnsi" w:cs="Verdana"/>
                <w:sz w:val="16"/>
                <w:szCs w:val="16"/>
              </w:rPr>
              <w:t>km;</w:t>
            </w:r>
            <w:proofErr w:type="gramEnd"/>
          </w:p>
          <w:p w14:paraId="2E5FFC4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lastRenderedPageBreak/>
              <w:t xml:space="preserve">ROSPA0166 la 6.75 </w:t>
            </w:r>
            <w:proofErr w:type="gramStart"/>
            <w:r w:rsidRPr="00C4787C">
              <w:rPr>
                <w:rFonts w:asciiTheme="minorHAnsi" w:eastAsia="Verdana" w:hAnsiTheme="minorHAnsi" w:cs="Verdana"/>
                <w:sz w:val="16"/>
                <w:szCs w:val="16"/>
              </w:rPr>
              <w:t>km;</w:t>
            </w:r>
            <w:proofErr w:type="gramEnd"/>
          </w:p>
          <w:p w14:paraId="335F0A3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8.59 </w:t>
            </w:r>
            <w:proofErr w:type="gramStart"/>
            <w:r w:rsidRPr="00C4787C">
              <w:rPr>
                <w:rFonts w:asciiTheme="minorHAnsi" w:eastAsia="Verdana" w:hAnsiTheme="minorHAnsi" w:cs="Verdana"/>
                <w:sz w:val="16"/>
                <w:szCs w:val="16"/>
              </w:rPr>
              <w:t>km;</w:t>
            </w:r>
            <w:proofErr w:type="gramEnd"/>
          </w:p>
          <w:p w14:paraId="6016A2B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13.31 km.</w:t>
            </w:r>
          </w:p>
          <w:p w14:paraId="5F6D00B3"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T24 turbine platform:</w:t>
            </w:r>
          </w:p>
          <w:p w14:paraId="73C0B20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9.07 </w:t>
            </w:r>
            <w:proofErr w:type="gramStart"/>
            <w:r w:rsidRPr="00C4787C">
              <w:rPr>
                <w:rFonts w:asciiTheme="minorHAnsi" w:eastAsia="Verdana" w:hAnsiTheme="minorHAnsi" w:cs="Verdana"/>
                <w:sz w:val="16"/>
                <w:szCs w:val="16"/>
              </w:rPr>
              <w:t>km;</w:t>
            </w:r>
            <w:proofErr w:type="gramEnd"/>
          </w:p>
          <w:p w14:paraId="427AE96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12.81 </w:t>
            </w:r>
            <w:proofErr w:type="gramStart"/>
            <w:r w:rsidRPr="00C4787C">
              <w:rPr>
                <w:rFonts w:asciiTheme="minorHAnsi" w:eastAsia="Verdana" w:hAnsiTheme="minorHAnsi" w:cs="Verdana"/>
                <w:sz w:val="16"/>
                <w:szCs w:val="16"/>
              </w:rPr>
              <w:t>km;</w:t>
            </w:r>
            <w:proofErr w:type="gramEnd"/>
          </w:p>
          <w:p w14:paraId="0058B7B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20.33 </w:t>
            </w:r>
            <w:proofErr w:type="gramStart"/>
            <w:r w:rsidRPr="00C4787C">
              <w:rPr>
                <w:rFonts w:asciiTheme="minorHAnsi" w:eastAsia="Verdana" w:hAnsiTheme="minorHAnsi" w:cs="Verdana"/>
                <w:sz w:val="16"/>
                <w:szCs w:val="16"/>
              </w:rPr>
              <w:t>km;</w:t>
            </w:r>
            <w:proofErr w:type="gramEnd"/>
          </w:p>
          <w:p w14:paraId="668C89C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16.59 </w:t>
            </w:r>
            <w:proofErr w:type="gramStart"/>
            <w:r w:rsidRPr="00C4787C">
              <w:rPr>
                <w:rFonts w:asciiTheme="minorHAnsi" w:eastAsia="Verdana" w:hAnsiTheme="minorHAnsi" w:cs="Verdana"/>
                <w:sz w:val="16"/>
                <w:szCs w:val="16"/>
              </w:rPr>
              <w:t>km;</w:t>
            </w:r>
            <w:proofErr w:type="gramEnd"/>
          </w:p>
          <w:p w14:paraId="388F384B"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7.44 </w:t>
            </w:r>
            <w:proofErr w:type="gramStart"/>
            <w:r w:rsidRPr="00C4787C">
              <w:rPr>
                <w:rFonts w:asciiTheme="minorHAnsi" w:eastAsia="Verdana" w:hAnsiTheme="minorHAnsi" w:cs="Verdana"/>
                <w:sz w:val="16"/>
                <w:szCs w:val="16"/>
              </w:rPr>
              <w:t>km;</w:t>
            </w:r>
            <w:proofErr w:type="gramEnd"/>
          </w:p>
          <w:p w14:paraId="696F6DA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8.12 </w:t>
            </w:r>
            <w:proofErr w:type="gramStart"/>
            <w:r w:rsidRPr="00C4787C">
              <w:rPr>
                <w:rFonts w:asciiTheme="minorHAnsi" w:eastAsia="Verdana" w:hAnsiTheme="minorHAnsi" w:cs="Verdana"/>
                <w:sz w:val="16"/>
                <w:szCs w:val="16"/>
              </w:rPr>
              <w:t>km;</w:t>
            </w:r>
            <w:proofErr w:type="gramEnd"/>
          </w:p>
          <w:p w14:paraId="72CED31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12.44 km.</w:t>
            </w:r>
          </w:p>
          <w:p w14:paraId="0386273B"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T25 turbine platform:</w:t>
            </w:r>
          </w:p>
          <w:p w14:paraId="4C9BA354"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9.68 </w:t>
            </w:r>
            <w:proofErr w:type="gramStart"/>
            <w:r w:rsidRPr="00C4787C">
              <w:rPr>
                <w:rFonts w:asciiTheme="minorHAnsi" w:eastAsia="Verdana" w:hAnsiTheme="minorHAnsi" w:cs="Verdana"/>
                <w:sz w:val="16"/>
                <w:szCs w:val="16"/>
              </w:rPr>
              <w:t>km;</w:t>
            </w:r>
            <w:proofErr w:type="gramEnd"/>
          </w:p>
          <w:p w14:paraId="09D59D65"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12.51 </w:t>
            </w:r>
            <w:proofErr w:type="gramStart"/>
            <w:r w:rsidRPr="00C4787C">
              <w:rPr>
                <w:rFonts w:asciiTheme="minorHAnsi" w:eastAsia="Verdana" w:hAnsiTheme="minorHAnsi" w:cs="Verdana"/>
                <w:sz w:val="16"/>
                <w:szCs w:val="16"/>
              </w:rPr>
              <w:t>km;</w:t>
            </w:r>
            <w:proofErr w:type="gramEnd"/>
          </w:p>
          <w:p w14:paraId="6303D0E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20.89 </w:t>
            </w:r>
            <w:proofErr w:type="gramStart"/>
            <w:r w:rsidRPr="00C4787C">
              <w:rPr>
                <w:rFonts w:asciiTheme="minorHAnsi" w:eastAsia="Verdana" w:hAnsiTheme="minorHAnsi" w:cs="Verdana"/>
                <w:sz w:val="16"/>
                <w:szCs w:val="16"/>
              </w:rPr>
              <w:t>km;</w:t>
            </w:r>
            <w:proofErr w:type="gramEnd"/>
          </w:p>
          <w:p w14:paraId="24731ED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17.07 </w:t>
            </w:r>
            <w:proofErr w:type="gramStart"/>
            <w:r w:rsidRPr="00C4787C">
              <w:rPr>
                <w:rFonts w:asciiTheme="minorHAnsi" w:eastAsia="Verdana" w:hAnsiTheme="minorHAnsi" w:cs="Verdana"/>
                <w:sz w:val="16"/>
                <w:szCs w:val="16"/>
              </w:rPr>
              <w:t>km;</w:t>
            </w:r>
            <w:proofErr w:type="gramEnd"/>
          </w:p>
          <w:p w14:paraId="6F73ED68"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8.32 </w:t>
            </w:r>
            <w:proofErr w:type="gramStart"/>
            <w:r w:rsidRPr="00C4787C">
              <w:rPr>
                <w:rFonts w:asciiTheme="minorHAnsi" w:eastAsia="Verdana" w:hAnsiTheme="minorHAnsi" w:cs="Verdana"/>
                <w:sz w:val="16"/>
                <w:szCs w:val="16"/>
              </w:rPr>
              <w:t>km;</w:t>
            </w:r>
            <w:proofErr w:type="gramEnd"/>
          </w:p>
          <w:p w14:paraId="4D67A8EA"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7.32 </w:t>
            </w:r>
            <w:proofErr w:type="gramStart"/>
            <w:r w:rsidRPr="00C4787C">
              <w:rPr>
                <w:rFonts w:asciiTheme="minorHAnsi" w:eastAsia="Verdana" w:hAnsiTheme="minorHAnsi" w:cs="Verdana"/>
                <w:sz w:val="16"/>
                <w:szCs w:val="16"/>
              </w:rPr>
              <w:t>km;</w:t>
            </w:r>
            <w:proofErr w:type="gramEnd"/>
          </w:p>
          <w:p w14:paraId="1CC7F5D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11.68 km.</w:t>
            </w:r>
          </w:p>
          <w:p w14:paraId="3E2F3B55"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T26 turbine platform:</w:t>
            </w:r>
          </w:p>
          <w:p w14:paraId="3503F9E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8.90 </w:t>
            </w:r>
            <w:proofErr w:type="gramStart"/>
            <w:r w:rsidRPr="00C4787C">
              <w:rPr>
                <w:rFonts w:asciiTheme="minorHAnsi" w:eastAsia="Verdana" w:hAnsiTheme="minorHAnsi" w:cs="Verdana"/>
                <w:sz w:val="16"/>
                <w:szCs w:val="16"/>
              </w:rPr>
              <w:t>km;</w:t>
            </w:r>
            <w:proofErr w:type="gramEnd"/>
          </w:p>
          <w:p w14:paraId="749609F2"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11.65 </w:t>
            </w:r>
            <w:proofErr w:type="gramStart"/>
            <w:r w:rsidRPr="00C4787C">
              <w:rPr>
                <w:rFonts w:asciiTheme="minorHAnsi" w:eastAsia="Verdana" w:hAnsiTheme="minorHAnsi" w:cs="Verdana"/>
                <w:sz w:val="16"/>
                <w:szCs w:val="16"/>
              </w:rPr>
              <w:t>km;</w:t>
            </w:r>
            <w:proofErr w:type="gramEnd"/>
          </w:p>
          <w:p w14:paraId="3B08879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21.78 </w:t>
            </w:r>
            <w:proofErr w:type="gramStart"/>
            <w:r w:rsidRPr="00C4787C">
              <w:rPr>
                <w:rFonts w:asciiTheme="minorHAnsi" w:eastAsia="Verdana" w:hAnsiTheme="minorHAnsi" w:cs="Verdana"/>
                <w:sz w:val="16"/>
                <w:szCs w:val="16"/>
              </w:rPr>
              <w:t>km;</w:t>
            </w:r>
            <w:proofErr w:type="gramEnd"/>
          </w:p>
          <w:p w14:paraId="5147983B"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17.97 </w:t>
            </w:r>
            <w:proofErr w:type="gramStart"/>
            <w:r w:rsidRPr="00C4787C">
              <w:rPr>
                <w:rFonts w:asciiTheme="minorHAnsi" w:eastAsia="Verdana" w:hAnsiTheme="minorHAnsi" w:cs="Verdana"/>
                <w:sz w:val="16"/>
                <w:szCs w:val="16"/>
              </w:rPr>
              <w:t>km;</w:t>
            </w:r>
            <w:proofErr w:type="gramEnd"/>
          </w:p>
          <w:p w14:paraId="42A7F57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8.75 </w:t>
            </w:r>
            <w:proofErr w:type="gramStart"/>
            <w:r w:rsidRPr="00C4787C">
              <w:rPr>
                <w:rFonts w:asciiTheme="minorHAnsi" w:eastAsia="Verdana" w:hAnsiTheme="minorHAnsi" w:cs="Verdana"/>
                <w:sz w:val="16"/>
                <w:szCs w:val="16"/>
              </w:rPr>
              <w:t>km;</w:t>
            </w:r>
            <w:proofErr w:type="gramEnd"/>
          </w:p>
          <w:p w14:paraId="40817F0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7.30 </w:t>
            </w:r>
            <w:proofErr w:type="gramStart"/>
            <w:r w:rsidRPr="00C4787C">
              <w:rPr>
                <w:rFonts w:asciiTheme="minorHAnsi" w:eastAsia="Verdana" w:hAnsiTheme="minorHAnsi" w:cs="Verdana"/>
                <w:sz w:val="16"/>
                <w:szCs w:val="16"/>
              </w:rPr>
              <w:t>km;</w:t>
            </w:r>
            <w:proofErr w:type="gramEnd"/>
          </w:p>
          <w:p w14:paraId="42F2CF0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10.89 km.</w:t>
            </w:r>
          </w:p>
          <w:p w14:paraId="77FC8B04"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T27 turbine platform:</w:t>
            </w:r>
          </w:p>
          <w:p w14:paraId="2E6E0BF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8.72 </w:t>
            </w:r>
            <w:proofErr w:type="gramStart"/>
            <w:r w:rsidRPr="00C4787C">
              <w:rPr>
                <w:rFonts w:asciiTheme="minorHAnsi" w:eastAsia="Verdana" w:hAnsiTheme="minorHAnsi" w:cs="Verdana"/>
                <w:sz w:val="16"/>
                <w:szCs w:val="16"/>
              </w:rPr>
              <w:t>km;</w:t>
            </w:r>
            <w:proofErr w:type="gramEnd"/>
          </w:p>
          <w:p w14:paraId="4ECEECB5"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12.13 </w:t>
            </w:r>
            <w:proofErr w:type="gramStart"/>
            <w:r w:rsidRPr="00C4787C">
              <w:rPr>
                <w:rFonts w:asciiTheme="minorHAnsi" w:eastAsia="Verdana" w:hAnsiTheme="minorHAnsi" w:cs="Verdana"/>
                <w:sz w:val="16"/>
                <w:szCs w:val="16"/>
              </w:rPr>
              <w:t>km;</w:t>
            </w:r>
            <w:proofErr w:type="gramEnd"/>
          </w:p>
          <w:p w14:paraId="735BC8F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21.95 </w:t>
            </w:r>
            <w:proofErr w:type="gramStart"/>
            <w:r w:rsidRPr="00C4787C">
              <w:rPr>
                <w:rFonts w:asciiTheme="minorHAnsi" w:eastAsia="Verdana" w:hAnsiTheme="minorHAnsi" w:cs="Verdana"/>
                <w:sz w:val="16"/>
                <w:szCs w:val="16"/>
              </w:rPr>
              <w:t>km;</w:t>
            </w:r>
            <w:proofErr w:type="gramEnd"/>
          </w:p>
          <w:p w14:paraId="233AD86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18.01 </w:t>
            </w:r>
            <w:proofErr w:type="gramStart"/>
            <w:r w:rsidRPr="00C4787C">
              <w:rPr>
                <w:rFonts w:asciiTheme="minorHAnsi" w:eastAsia="Verdana" w:hAnsiTheme="minorHAnsi" w:cs="Verdana"/>
                <w:sz w:val="16"/>
                <w:szCs w:val="16"/>
              </w:rPr>
              <w:t>km;</w:t>
            </w:r>
            <w:proofErr w:type="gramEnd"/>
          </w:p>
          <w:p w14:paraId="238C7AFA"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9.94 </w:t>
            </w:r>
            <w:proofErr w:type="gramStart"/>
            <w:r w:rsidRPr="00C4787C">
              <w:rPr>
                <w:rFonts w:asciiTheme="minorHAnsi" w:eastAsia="Verdana" w:hAnsiTheme="minorHAnsi" w:cs="Verdana"/>
                <w:sz w:val="16"/>
                <w:szCs w:val="16"/>
              </w:rPr>
              <w:t>km;</w:t>
            </w:r>
            <w:proofErr w:type="gramEnd"/>
          </w:p>
          <w:p w14:paraId="5F568BF4"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5.88 </w:t>
            </w:r>
            <w:proofErr w:type="gramStart"/>
            <w:r w:rsidRPr="00C4787C">
              <w:rPr>
                <w:rFonts w:asciiTheme="minorHAnsi" w:eastAsia="Verdana" w:hAnsiTheme="minorHAnsi" w:cs="Verdana"/>
                <w:sz w:val="16"/>
                <w:szCs w:val="16"/>
              </w:rPr>
              <w:t>km;</w:t>
            </w:r>
            <w:proofErr w:type="gramEnd"/>
          </w:p>
          <w:p w14:paraId="1644064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10.38 km.</w:t>
            </w:r>
          </w:p>
          <w:p w14:paraId="4AB0B3B2"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T28 turbine platform:</w:t>
            </w:r>
          </w:p>
          <w:p w14:paraId="77EA837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8.98 </w:t>
            </w:r>
            <w:proofErr w:type="gramStart"/>
            <w:r w:rsidRPr="00C4787C">
              <w:rPr>
                <w:rFonts w:asciiTheme="minorHAnsi" w:eastAsia="Verdana" w:hAnsiTheme="minorHAnsi" w:cs="Verdana"/>
                <w:sz w:val="16"/>
                <w:szCs w:val="16"/>
              </w:rPr>
              <w:t>km;</w:t>
            </w:r>
            <w:proofErr w:type="gramEnd"/>
          </w:p>
          <w:p w14:paraId="7AC230DD"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12.13 </w:t>
            </w:r>
            <w:proofErr w:type="gramStart"/>
            <w:r w:rsidRPr="00C4787C">
              <w:rPr>
                <w:rFonts w:asciiTheme="minorHAnsi" w:eastAsia="Verdana" w:hAnsiTheme="minorHAnsi" w:cs="Verdana"/>
                <w:sz w:val="16"/>
                <w:szCs w:val="16"/>
              </w:rPr>
              <w:t>km;</w:t>
            </w:r>
            <w:proofErr w:type="gramEnd"/>
          </w:p>
          <w:p w14:paraId="06D976D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21.95 </w:t>
            </w:r>
            <w:proofErr w:type="gramStart"/>
            <w:r w:rsidRPr="00C4787C">
              <w:rPr>
                <w:rFonts w:asciiTheme="minorHAnsi" w:eastAsia="Verdana" w:hAnsiTheme="minorHAnsi" w:cs="Verdana"/>
                <w:sz w:val="16"/>
                <w:szCs w:val="16"/>
              </w:rPr>
              <w:t>km;</w:t>
            </w:r>
            <w:proofErr w:type="gramEnd"/>
          </w:p>
          <w:p w14:paraId="5FAFCC0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18.01 </w:t>
            </w:r>
            <w:proofErr w:type="gramStart"/>
            <w:r w:rsidRPr="00C4787C">
              <w:rPr>
                <w:rFonts w:asciiTheme="minorHAnsi" w:eastAsia="Verdana" w:hAnsiTheme="minorHAnsi" w:cs="Verdana"/>
                <w:sz w:val="16"/>
                <w:szCs w:val="16"/>
              </w:rPr>
              <w:t>km;</w:t>
            </w:r>
            <w:proofErr w:type="gramEnd"/>
          </w:p>
          <w:p w14:paraId="7632E07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9.94 </w:t>
            </w:r>
            <w:proofErr w:type="gramStart"/>
            <w:r w:rsidRPr="00C4787C">
              <w:rPr>
                <w:rFonts w:asciiTheme="minorHAnsi" w:eastAsia="Verdana" w:hAnsiTheme="minorHAnsi" w:cs="Verdana"/>
                <w:sz w:val="16"/>
                <w:szCs w:val="16"/>
              </w:rPr>
              <w:t>km;</w:t>
            </w:r>
            <w:proofErr w:type="gramEnd"/>
          </w:p>
          <w:p w14:paraId="18D915D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5.88 </w:t>
            </w:r>
            <w:proofErr w:type="gramStart"/>
            <w:r w:rsidRPr="00C4787C">
              <w:rPr>
                <w:rFonts w:asciiTheme="minorHAnsi" w:eastAsia="Verdana" w:hAnsiTheme="minorHAnsi" w:cs="Verdana"/>
                <w:sz w:val="16"/>
                <w:szCs w:val="16"/>
              </w:rPr>
              <w:t>km;</w:t>
            </w:r>
            <w:proofErr w:type="gramEnd"/>
          </w:p>
          <w:p w14:paraId="5B28656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lastRenderedPageBreak/>
              <w:t>BG0000570 la 10.38 km.</w:t>
            </w:r>
          </w:p>
          <w:p w14:paraId="37C7CB88"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T29 turbine platform:</w:t>
            </w:r>
          </w:p>
          <w:p w14:paraId="06D7FE72"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8.80 </w:t>
            </w:r>
            <w:proofErr w:type="gramStart"/>
            <w:r w:rsidRPr="00C4787C">
              <w:rPr>
                <w:rFonts w:asciiTheme="minorHAnsi" w:eastAsia="Verdana" w:hAnsiTheme="minorHAnsi" w:cs="Verdana"/>
                <w:sz w:val="16"/>
                <w:szCs w:val="16"/>
              </w:rPr>
              <w:t>km;</w:t>
            </w:r>
            <w:proofErr w:type="gramEnd"/>
          </w:p>
          <w:p w14:paraId="27490D5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11.20 </w:t>
            </w:r>
            <w:proofErr w:type="gramStart"/>
            <w:r w:rsidRPr="00C4787C">
              <w:rPr>
                <w:rFonts w:asciiTheme="minorHAnsi" w:eastAsia="Verdana" w:hAnsiTheme="minorHAnsi" w:cs="Verdana"/>
                <w:sz w:val="16"/>
                <w:szCs w:val="16"/>
              </w:rPr>
              <w:t>km;</w:t>
            </w:r>
            <w:proofErr w:type="gramEnd"/>
          </w:p>
          <w:p w14:paraId="3890B53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22.01 </w:t>
            </w:r>
            <w:proofErr w:type="gramStart"/>
            <w:r w:rsidRPr="00C4787C">
              <w:rPr>
                <w:rFonts w:asciiTheme="minorHAnsi" w:eastAsia="Verdana" w:hAnsiTheme="minorHAnsi" w:cs="Verdana"/>
                <w:sz w:val="16"/>
                <w:szCs w:val="16"/>
              </w:rPr>
              <w:t>km;</w:t>
            </w:r>
            <w:proofErr w:type="gramEnd"/>
          </w:p>
          <w:p w14:paraId="2284E23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18.27 </w:t>
            </w:r>
            <w:proofErr w:type="gramStart"/>
            <w:r w:rsidRPr="00C4787C">
              <w:rPr>
                <w:rFonts w:asciiTheme="minorHAnsi" w:eastAsia="Verdana" w:hAnsiTheme="minorHAnsi" w:cs="Verdana"/>
                <w:sz w:val="16"/>
                <w:szCs w:val="16"/>
              </w:rPr>
              <w:t>km;</w:t>
            </w:r>
            <w:proofErr w:type="gramEnd"/>
          </w:p>
          <w:p w14:paraId="5EE611CB"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8.38 </w:t>
            </w:r>
            <w:proofErr w:type="gramStart"/>
            <w:r w:rsidRPr="00C4787C">
              <w:rPr>
                <w:rFonts w:asciiTheme="minorHAnsi" w:eastAsia="Verdana" w:hAnsiTheme="minorHAnsi" w:cs="Verdana"/>
                <w:sz w:val="16"/>
                <w:szCs w:val="16"/>
              </w:rPr>
              <w:t>km;</w:t>
            </w:r>
            <w:proofErr w:type="gramEnd"/>
          </w:p>
          <w:p w14:paraId="3B45881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7.93 </w:t>
            </w:r>
            <w:proofErr w:type="gramStart"/>
            <w:r w:rsidRPr="00C4787C">
              <w:rPr>
                <w:rFonts w:asciiTheme="minorHAnsi" w:eastAsia="Verdana" w:hAnsiTheme="minorHAnsi" w:cs="Verdana"/>
                <w:sz w:val="16"/>
                <w:szCs w:val="16"/>
              </w:rPr>
              <w:t>km;</w:t>
            </w:r>
            <w:proofErr w:type="gramEnd"/>
          </w:p>
          <w:p w14:paraId="7582B10B"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10.97 km.</w:t>
            </w:r>
          </w:p>
          <w:p w14:paraId="31CEF945"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T30 turbine platform:</w:t>
            </w:r>
          </w:p>
          <w:p w14:paraId="6C3D92B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8.10 </w:t>
            </w:r>
            <w:proofErr w:type="gramStart"/>
            <w:r w:rsidRPr="00C4787C">
              <w:rPr>
                <w:rFonts w:asciiTheme="minorHAnsi" w:eastAsia="Verdana" w:hAnsiTheme="minorHAnsi" w:cs="Verdana"/>
                <w:sz w:val="16"/>
                <w:szCs w:val="16"/>
              </w:rPr>
              <w:t>km;</w:t>
            </w:r>
            <w:proofErr w:type="gramEnd"/>
          </w:p>
          <w:p w14:paraId="1132A81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10.93 </w:t>
            </w:r>
            <w:proofErr w:type="gramStart"/>
            <w:r w:rsidRPr="00C4787C">
              <w:rPr>
                <w:rFonts w:asciiTheme="minorHAnsi" w:eastAsia="Verdana" w:hAnsiTheme="minorHAnsi" w:cs="Verdana"/>
                <w:sz w:val="16"/>
                <w:szCs w:val="16"/>
              </w:rPr>
              <w:t>km;</w:t>
            </w:r>
            <w:proofErr w:type="gramEnd"/>
          </w:p>
          <w:p w14:paraId="5F66342B"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22.57 </w:t>
            </w:r>
            <w:proofErr w:type="gramStart"/>
            <w:r w:rsidRPr="00C4787C">
              <w:rPr>
                <w:rFonts w:asciiTheme="minorHAnsi" w:eastAsia="Verdana" w:hAnsiTheme="minorHAnsi" w:cs="Verdana"/>
                <w:sz w:val="16"/>
                <w:szCs w:val="16"/>
              </w:rPr>
              <w:t>km;</w:t>
            </w:r>
            <w:proofErr w:type="gramEnd"/>
          </w:p>
          <w:p w14:paraId="6EEC44F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18.75 </w:t>
            </w:r>
            <w:proofErr w:type="gramStart"/>
            <w:r w:rsidRPr="00C4787C">
              <w:rPr>
                <w:rFonts w:asciiTheme="minorHAnsi" w:eastAsia="Verdana" w:hAnsiTheme="minorHAnsi" w:cs="Verdana"/>
                <w:sz w:val="16"/>
                <w:szCs w:val="16"/>
              </w:rPr>
              <w:t>km;</w:t>
            </w:r>
            <w:proofErr w:type="gramEnd"/>
          </w:p>
          <w:p w14:paraId="791E8E6B"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9.32 </w:t>
            </w:r>
            <w:proofErr w:type="gramStart"/>
            <w:r w:rsidRPr="00C4787C">
              <w:rPr>
                <w:rFonts w:asciiTheme="minorHAnsi" w:eastAsia="Verdana" w:hAnsiTheme="minorHAnsi" w:cs="Verdana"/>
                <w:sz w:val="16"/>
                <w:szCs w:val="16"/>
              </w:rPr>
              <w:t>km;</w:t>
            </w:r>
            <w:proofErr w:type="gramEnd"/>
          </w:p>
          <w:p w14:paraId="244AA538"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7.20 </w:t>
            </w:r>
            <w:proofErr w:type="gramStart"/>
            <w:r w:rsidRPr="00C4787C">
              <w:rPr>
                <w:rFonts w:asciiTheme="minorHAnsi" w:eastAsia="Verdana" w:hAnsiTheme="minorHAnsi" w:cs="Verdana"/>
                <w:sz w:val="16"/>
                <w:szCs w:val="16"/>
              </w:rPr>
              <w:t>km;</w:t>
            </w:r>
            <w:proofErr w:type="gramEnd"/>
          </w:p>
          <w:p w14:paraId="5EB1230B"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10.13 km.</w:t>
            </w:r>
          </w:p>
          <w:p w14:paraId="4C9A44B2"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T31 turbine platform:</w:t>
            </w:r>
          </w:p>
          <w:p w14:paraId="554A497D"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7.34 </w:t>
            </w:r>
            <w:proofErr w:type="gramStart"/>
            <w:r w:rsidRPr="00C4787C">
              <w:rPr>
                <w:rFonts w:asciiTheme="minorHAnsi" w:eastAsia="Verdana" w:hAnsiTheme="minorHAnsi" w:cs="Verdana"/>
                <w:sz w:val="16"/>
                <w:szCs w:val="16"/>
              </w:rPr>
              <w:t>km;</w:t>
            </w:r>
            <w:proofErr w:type="gramEnd"/>
          </w:p>
          <w:p w14:paraId="1DF21EA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9.89 </w:t>
            </w:r>
            <w:proofErr w:type="gramStart"/>
            <w:r w:rsidRPr="00C4787C">
              <w:rPr>
                <w:rFonts w:asciiTheme="minorHAnsi" w:eastAsia="Verdana" w:hAnsiTheme="minorHAnsi" w:cs="Verdana"/>
                <w:sz w:val="16"/>
                <w:szCs w:val="16"/>
              </w:rPr>
              <w:t>km;</w:t>
            </w:r>
            <w:proofErr w:type="gramEnd"/>
          </w:p>
          <w:p w14:paraId="6C8F734A"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23.47 </w:t>
            </w:r>
            <w:proofErr w:type="gramStart"/>
            <w:r w:rsidRPr="00C4787C">
              <w:rPr>
                <w:rFonts w:asciiTheme="minorHAnsi" w:eastAsia="Verdana" w:hAnsiTheme="minorHAnsi" w:cs="Verdana"/>
                <w:sz w:val="16"/>
                <w:szCs w:val="16"/>
              </w:rPr>
              <w:t>km;</w:t>
            </w:r>
            <w:proofErr w:type="gramEnd"/>
          </w:p>
          <w:p w14:paraId="5646D0A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19.71 </w:t>
            </w:r>
            <w:proofErr w:type="gramStart"/>
            <w:r w:rsidRPr="00C4787C">
              <w:rPr>
                <w:rFonts w:asciiTheme="minorHAnsi" w:eastAsia="Verdana" w:hAnsiTheme="minorHAnsi" w:cs="Verdana"/>
                <w:sz w:val="16"/>
                <w:szCs w:val="16"/>
              </w:rPr>
              <w:t>km;</w:t>
            </w:r>
            <w:proofErr w:type="gramEnd"/>
          </w:p>
          <w:p w14:paraId="75C03AC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9.54 </w:t>
            </w:r>
            <w:proofErr w:type="gramStart"/>
            <w:r w:rsidRPr="00C4787C">
              <w:rPr>
                <w:rFonts w:asciiTheme="minorHAnsi" w:eastAsia="Verdana" w:hAnsiTheme="minorHAnsi" w:cs="Verdana"/>
                <w:sz w:val="16"/>
                <w:szCs w:val="16"/>
              </w:rPr>
              <w:t>km;</w:t>
            </w:r>
            <w:proofErr w:type="gramEnd"/>
          </w:p>
          <w:p w14:paraId="6A9D1FB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7.82 </w:t>
            </w:r>
            <w:proofErr w:type="gramStart"/>
            <w:r w:rsidRPr="00C4787C">
              <w:rPr>
                <w:rFonts w:asciiTheme="minorHAnsi" w:eastAsia="Verdana" w:hAnsiTheme="minorHAnsi" w:cs="Verdana"/>
                <w:sz w:val="16"/>
                <w:szCs w:val="16"/>
              </w:rPr>
              <w:t>km;</w:t>
            </w:r>
            <w:proofErr w:type="gramEnd"/>
          </w:p>
          <w:p w14:paraId="28D6ADE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9.59 km.</w:t>
            </w:r>
          </w:p>
          <w:p w14:paraId="4ED9A159"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T32 turbine platform:</w:t>
            </w:r>
          </w:p>
          <w:p w14:paraId="0E0FC2E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5.43 </w:t>
            </w:r>
            <w:proofErr w:type="gramStart"/>
            <w:r w:rsidRPr="00C4787C">
              <w:rPr>
                <w:rFonts w:asciiTheme="minorHAnsi" w:eastAsia="Verdana" w:hAnsiTheme="minorHAnsi" w:cs="Verdana"/>
                <w:sz w:val="16"/>
                <w:szCs w:val="16"/>
              </w:rPr>
              <w:t>km;</w:t>
            </w:r>
            <w:proofErr w:type="gramEnd"/>
          </w:p>
          <w:p w14:paraId="0DB4DD28"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7.48 </w:t>
            </w:r>
            <w:proofErr w:type="gramStart"/>
            <w:r w:rsidRPr="00C4787C">
              <w:rPr>
                <w:rFonts w:asciiTheme="minorHAnsi" w:eastAsia="Verdana" w:hAnsiTheme="minorHAnsi" w:cs="Verdana"/>
                <w:sz w:val="16"/>
                <w:szCs w:val="16"/>
              </w:rPr>
              <w:t>km;</w:t>
            </w:r>
            <w:proofErr w:type="gramEnd"/>
          </w:p>
          <w:p w14:paraId="6E94F4B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25.65 </w:t>
            </w:r>
            <w:proofErr w:type="gramStart"/>
            <w:r w:rsidRPr="00C4787C">
              <w:rPr>
                <w:rFonts w:asciiTheme="minorHAnsi" w:eastAsia="Verdana" w:hAnsiTheme="minorHAnsi" w:cs="Verdana"/>
                <w:sz w:val="16"/>
                <w:szCs w:val="16"/>
              </w:rPr>
              <w:t>km;</w:t>
            </w:r>
            <w:proofErr w:type="gramEnd"/>
          </w:p>
          <w:p w14:paraId="637CD84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21.94 </w:t>
            </w:r>
            <w:proofErr w:type="gramStart"/>
            <w:r w:rsidRPr="00C4787C">
              <w:rPr>
                <w:rFonts w:asciiTheme="minorHAnsi" w:eastAsia="Verdana" w:hAnsiTheme="minorHAnsi" w:cs="Verdana"/>
                <w:sz w:val="16"/>
                <w:szCs w:val="16"/>
              </w:rPr>
              <w:t>km;</w:t>
            </w:r>
            <w:proofErr w:type="gramEnd"/>
          </w:p>
          <w:p w14:paraId="47815CC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10.87 </w:t>
            </w:r>
            <w:proofErr w:type="gramStart"/>
            <w:r w:rsidRPr="00C4787C">
              <w:rPr>
                <w:rFonts w:asciiTheme="minorHAnsi" w:eastAsia="Verdana" w:hAnsiTheme="minorHAnsi" w:cs="Verdana"/>
                <w:sz w:val="16"/>
                <w:szCs w:val="16"/>
              </w:rPr>
              <w:t>km;</w:t>
            </w:r>
            <w:proofErr w:type="gramEnd"/>
          </w:p>
          <w:p w14:paraId="48D1215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9.16 </w:t>
            </w:r>
            <w:proofErr w:type="gramStart"/>
            <w:r w:rsidRPr="00C4787C">
              <w:rPr>
                <w:rFonts w:asciiTheme="minorHAnsi" w:eastAsia="Verdana" w:hAnsiTheme="minorHAnsi" w:cs="Verdana"/>
                <w:sz w:val="16"/>
                <w:szCs w:val="16"/>
              </w:rPr>
              <w:t>km;</w:t>
            </w:r>
            <w:proofErr w:type="gramEnd"/>
          </w:p>
          <w:p w14:paraId="19F9321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7.95 km.</w:t>
            </w:r>
          </w:p>
          <w:p w14:paraId="08047A20"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T33 turbine platform:</w:t>
            </w:r>
          </w:p>
          <w:p w14:paraId="2ECDCD35"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10.79 </w:t>
            </w:r>
            <w:proofErr w:type="gramStart"/>
            <w:r w:rsidRPr="00C4787C">
              <w:rPr>
                <w:rFonts w:asciiTheme="minorHAnsi" w:eastAsia="Verdana" w:hAnsiTheme="minorHAnsi" w:cs="Verdana"/>
                <w:sz w:val="16"/>
                <w:szCs w:val="16"/>
              </w:rPr>
              <w:t>km;</w:t>
            </w:r>
            <w:proofErr w:type="gramEnd"/>
          </w:p>
          <w:p w14:paraId="28462AD8"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14.14 </w:t>
            </w:r>
            <w:proofErr w:type="gramStart"/>
            <w:r w:rsidRPr="00C4787C">
              <w:rPr>
                <w:rFonts w:asciiTheme="minorHAnsi" w:eastAsia="Verdana" w:hAnsiTheme="minorHAnsi" w:cs="Verdana"/>
                <w:sz w:val="16"/>
                <w:szCs w:val="16"/>
              </w:rPr>
              <w:t>km;</w:t>
            </w:r>
            <w:proofErr w:type="gramEnd"/>
          </w:p>
          <w:p w14:paraId="26E669FA"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19.54 </w:t>
            </w:r>
            <w:proofErr w:type="gramStart"/>
            <w:r w:rsidRPr="00C4787C">
              <w:rPr>
                <w:rFonts w:asciiTheme="minorHAnsi" w:eastAsia="Verdana" w:hAnsiTheme="minorHAnsi" w:cs="Verdana"/>
                <w:sz w:val="16"/>
                <w:szCs w:val="16"/>
              </w:rPr>
              <w:t>km;</w:t>
            </w:r>
            <w:proofErr w:type="gramEnd"/>
          </w:p>
          <w:p w14:paraId="707C569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15.62 </w:t>
            </w:r>
            <w:proofErr w:type="gramStart"/>
            <w:r w:rsidRPr="00C4787C">
              <w:rPr>
                <w:rFonts w:asciiTheme="minorHAnsi" w:eastAsia="Verdana" w:hAnsiTheme="minorHAnsi" w:cs="Verdana"/>
                <w:sz w:val="16"/>
                <w:szCs w:val="16"/>
              </w:rPr>
              <w:t>km;</w:t>
            </w:r>
            <w:proofErr w:type="gramEnd"/>
          </w:p>
          <w:p w14:paraId="6D11BBB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8.34 </w:t>
            </w:r>
            <w:proofErr w:type="gramStart"/>
            <w:r w:rsidRPr="00C4787C">
              <w:rPr>
                <w:rFonts w:asciiTheme="minorHAnsi" w:eastAsia="Verdana" w:hAnsiTheme="minorHAnsi" w:cs="Verdana"/>
                <w:sz w:val="16"/>
                <w:szCs w:val="16"/>
              </w:rPr>
              <w:t>km;</w:t>
            </w:r>
            <w:proofErr w:type="gramEnd"/>
          </w:p>
          <w:p w14:paraId="5C5C0B0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6.83 </w:t>
            </w:r>
            <w:proofErr w:type="gramStart"/>
            <w:r w:rsidRPr="00C4787C">
              <w:rPr>
                <w:rFonts w:asciiTheme="minorHAnsi" w:eastAsia="Verdana" w:hAnsiTheme="minorHAnsi" w:cs="Verdana"/>
                <w:sz w:val="16"/>
                <w:szCs w:val="16"/>
              </w:rPr>
              <w:t>km;</w:t>
            </w:r>
            <w:proofErr w:type="gramEnd"/>
          </w:p>
          <w:p w14:paraId="521F6BB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12.76 km.</w:t>
            </w:r>
          </w:p>
          <w:p w14:paraId="1A73844D"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T34 turbine platform:</w:t>
            </w:r>
          </w:p>
          <w:p w14:paraId="5CA7426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lastRenderedPageBreak/>
              <w:t xml:space="preserve">ROSAC0071 at 4.01 </w:t>
            </w:r>
            <w:proofErr w:type="gramStart"/>
            <w:r w:rsidRPr="00C4787C">
              <w:rPr>
                <w:rFonts w:asciiTheme="minorHAnsi" w:eastAsia="Verdana" w:hAnsiTheme="minorHAnsi" w:cs="Verdana"/>
                <w:sz w:val="16"/>
                <w:szCs w:val="16"/>
              </w:rPr>
              <w:t>km;</w:t>
            </w:r>
            <w:proofErr w:type="gramEnd"/>
          </w:p>
          <w:p w14:paraId="17AA7D3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8.34 </w:t>
            </w:r>
            <w:proofErr w:type="gramStart"/>
            <w:r w:rsidRPr="00C4787C">
              <w:rPr>
                <w:rFonts w:asciiTheme="minorHAnsi" w:eastAsia="Verdana" w:hAnsiTheme="minorHAnsi" w:cs="Verdana"/>
                <w:sz w:val="16"/>
                <w:szCs w:val="16"/>
              </w:rPr>
              <w:t>km;</w:t>
            </w:r>
            <w:proofErr w:type="gramEnd"/>
          </w:p>
          <w:p w14:paraId="0292C27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26.51 </w:t>
            </w:r>
            <w:proofErr w:type="gramStart"/>
            <w:r w:rsidRPr="00C4787C">
              <w:rPr>
                <w:rFonts w:asciiTheme="minorHAnsi" w:eastAsia="Verdana" w:hAnsiTheme="minorHAnsi" w:cs="Verdana"/>
                <w:sz w:val="16"/>
                <w:szCs w:val="16"/>
              </w:rPr>
              <w:t>km;</w:t>
            </w:r>
            <w:proofErr w:type="gramEnd"/>
          </w:p>
          <w:p w14:paraId="533AD8A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22.57 </w:t>
            </w:r>
            <w:proofErr w:type="gramStart"/>
            <w:r w:rsidRPr="00C4787C">
              <w:rPr>
                <w:rFonts w:asciiTheme="minorHAnsi" w:eastAsia="Verdana" w:hAnsiTheme="minorHAnsi" w:cs="Verdana"/>
                <w:sz w:val="16"/>
                <w:szCs w:val="16"/>
              </w:rPr>
              <w:t>km;</w:t>
            </w:r>
            <w:proofErr w:type="gramEnd"/>
          </w:p>
          <w:p w14:paraId="139713F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13.15 </w:t>
            </w:r>
            <w:proofErr w:type="gramStart"/>
            <w:r w:rsidRPr="00C4787C">
              <w:rPr>
                <w:rFonts w:asciiTheme="minorHAnsi" w:eastAsia="Verdana" w:hAnsiTheme="minorHAnsi" w:cs="Verdana"/>
                <w:sz w:val="16"/>
                <w:szCs w:val="16"/>
              </w:rPr>
              <w:t>km;</w:t>
            </w:r>
            <w:proofErr w:type="gramEnd"/>
          </w:p>
          <w:p w14:paraId="25E65854"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7.10 </w:t>
            </w:r>
            <w:proofErr w:type="gramStart"/>
            <w:r w:rsidRPr="00C4787C">
              <w:rPr>
                <w:rFonts w:asciiTheme="minorHAnsi" w:eastAsia="Verdana" w:hAnsiTheme="minorHAnsi" w:cs="Verdana"/>
                <w:sz w:val="16"/>
                <w:szCs w:val="16"/>
              </w:rPr>
              <w:t>km;</w:t>
            </w:r>
            <w:proofErr w:type="gramEnd"/>
          </w:p>
          <w:p w14:paraId="10D767A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5.91 km.</w:t>
            </w:r>
          </w:p>
          <w:p w14:paraId="32B15DE5"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T35 turbine platform:</w:t>
            </w:r>
          </w:p>
          <w:p w14:paraId="596BF24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3.36 </w:t>
            </w:r>
            <w:proofErr w:type="gramStart"/>
            <w:r w:rsidRPr="00C4787C">
              <w:rPr>
                <w:rFonts w:asciiTheme="minorHAnsi" w:eastAsia="Verdana" w:hAnsiTheme="minorHAnsi" w:cs="Verdana"/>
                <w:sz w:val="16"/>
                <w:szCs w:val="16"/>
              </w:rPr>
              <w:t>km;</w:t>
            </w:r>
            <w:proofErr w:type="gramEnd"/>
          </w:p>
          <w:p w14:paraId="1D3B8B8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8.57 </w:t>
            </w:r>
            <w:proofErr w:type="gramStart"/>
            <w:r w:rsidRPr="00C4787C">
              <w:rPr>
                <w:rFonts w:asciiTheme="minorHAnsi" w:eastAsia="Verdana" w:hAnsiTheme="minorHAnsi" w:cs="Verdana"/>
                <w:sz w:val="16"/>
                <w:szCs w:val="16"/>
              </w:rPr>
              <w:t>km;</w:t>
            </w:r>
            <w:proofErr w:type="gramEnd"/>
          </w:p>
          <w:p w14:paraId="10658BA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27.64 </w:t>
            </w:r>
            <w:proofErr w:type="gramStart"/>
            <w:r w:rsidRPr="00C4787C">
              <w:rPr>
                <w:rFonts w:asciiTheme="minorHAnsi" w:eastAsia="Verdana" w:hAnsiTheme="minorHAnsi" w:cs="Verdana"/>
                <w:sz w:val="16"/>
                <w:szCs w:val="16"/>
              </w:rPr>
              <w:t>km;</w:t>
            </w:r>
            <w:proofErr w:type="gramEnd"/>
          </w:p>
          <w:p w14:paraId="22AC0B18"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23.62 </w:t>
            </w:r>
            <w:proofErr w:type="gramStart"/>
            <w:r w:rsidRPr="00C4787C">
              <w:rPr>
                <w:rFonts w:asciiTheme="minorHAnsi" w:eastAsia="Verdana" w:hAnsiTheme="minorHAnsi" w:cs="Verdana"/>
                <w:sz w:val="16"/>
                <w:szCs w:val="16"/>
              </w:rPr>
              <w:t>km;</w:t>
            </w:r>
            <w:proofErr w:type="gramEnd"/>
          </w:p>
          <w:p w14:paraId="3D3267B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14.73 </w:t>
            </w:r>
            <w:proofErr w:type="gramStart"/>
            <w:r w:rsidRPr="00C4787C">
              <w:rPr>
                <w:rFonts w:asciiTheme="minorHAnsi" w:eastAsia="Verdana" w:hAnsiTheme="minorHAnsi" w:cs="Verdana"/>
                <w:sz w:val="16"/>
                <w:szCs w:val="16"/>
              </w:rPr>
              <w:t>km;</w:t>
            </w:r>
            <w:proofErr w:type="gramEnd"/>
          </w:p>
          <w:p w14:paraId="51C2BD9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6.81 </w:t>
            </w:r>
            <w:proofErr w:type="gramStart"/>
            <w:r w:rsidRPr="00C4787C">
              <w:rPr>
                <w:rFonts w:asciiTheme="minorHAnsi" w:eastAsia="Verdana" w:hAnsiTheme="minorHAnsi" w:cs="Verdana"/>
                <w:sz w:val="16"/>
                <w:szCs w:val="16"/>
              </w:rPr>
              <w:t>km;</w:t>
            </w:r>
            <w:proofErr w:type="gramEnd"/>
          </w:p>
          <w:p w14:paraId="36EF197A"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4.58 km.</w:t>
            </w:r>
          </w:p>
          <w:p w14:paraId="0DB120D6"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T36 turbine platform:</w:t>
            </w:r>
          </w:p>
          <w:p w14:paraId="5F45581B"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3.80 </w:t>
            </w:r>
            <w:proofErr w:type="gramStart"/>
            <w:r w:rsidRPr="00C4787C">
              <w:rPr>
                <w:rFonts w:asciiTheme="minorHAnsi" w:eastAsia="Verdana" w:hAnsiTheme="minorHAnsi" w:cs="Verdana"/>
                <w:sz w:val="16"/>
                <w:szCs w:val="16"/>
              </w:rPr>
              <w:t>km;</w:t>
            </w:r>
            <w:proofErr w:type="gramEnd"/>
          </w:p>
          <w:p w14:paraId="0251DDA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8.72 </w:t>
            </w:r>
            <w:proofErr w:type="gramStart"/>
            <w:r w:rsidRPr="00C4787C">
              <w:rPr>
                <w:rFonts w:asciiTheme="minorHAnsi" w:eastAsia="Verdana" w:hAnsiTheme="minorHAnsi" w:cs="Verdana"/>
                <w:sz w:val="16"/>
                <w:szCs w:val="16"/>
              </w:rPr>
              <w:t>km;</w:t>
            </w:r>
            <w:proofErr w:type="gramEnd"/>
          </w:p>
          <w:p w14:paraId="19B0FAFB"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27.04 </w:t>
            </w:r>
            <w:proofErr w:type="gramStart"/>
            <w:r w:rsidRPr="00C4787C">
              <w:rPr>
                <w:rFonts w:asciiTheme="minorHAnsi" w:eastAsia="Verdana" w:hAnsiTheme="minorHAnsi" w:cs="Verdana"/>
                <w:sz w:val="16"/>
                <w:szCs w:val="16"/>
              </w:rPr>
              <w:t>km;</w:t>
            </w:r>
            <w:proofErr w:type="gramEnd"/>
          </w:p>
          <w:p w14:paraId="3599223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23.04 </w:t>
            </w:r>
            <w:proofErr w:type="gramStart"/>
            <w:r w:rsidRPr="00C4787C">
              <w:rPr>
                <w:rFonts w:asciiTheme="minorHAnsi" w:eastAsia="Verdana" w:hAnsiTheme="minorHAnsi" w:cs="Verdana"/>
                <w:sz w:val="16"/>
                <w:szCs w:val="16"/>
              </w:rPr>
              <w:t>km;</w:t>
            </w:r>
            <w:proofErr w:type="gramEnd"/>
          </w:p>
          <w:p w14:paraId="4EC256D8"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14.13 </w:t>
            </w:r>
            <w:proofErr w:type="gramStart"/>
            <w:r w:rsidRPr="00C4787C">
              <w:rPr>
                <w:rFonts w:asciiTheme="minorHAnsi" w:eastAsia="Verdana" w:hAnsiTheme="minorHAnsi" w:cs="Verdana"/>
                <w:sz w:val="16"/>
                <w:szCs w:val="16"/>
              </w:rPr>
              <w:t>km;</w:t>
            </w:r>
            <w:proofErr w:type="gramEnd"/>
          </w:p>
          <w:p w14:paraId="108A8585"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6.59 </w:t>
            </w:r>
            <w:proofErr w:type="gramStart"/>
            <w:r w:rsidRPr="00C4787C">
              <w:rPr>
                <w:rFonts w:asciiTheme="minorHAnsi" w:eastAsia="Verdana" w:hAnsiTheme="minorHAnsi" w:cs="Verdana"/>
                <w:sz w:val="16"/>
                <w:szCs w:val="16"/>
              </w:rPr>
              <w:t>km;</w:t>
            </w:r>
            <w:proofErr w:type="gramEnd"/>
          </w:p>
          <w:p w14:paraId="2D310C1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5.20 km.</w:t>
            </w:r>
          </w:p>
          <w:p w14:paraId="4DAABBB5"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T37 turbine platform:</w:t>
            </w:r>
          </w:p>
          <w:p w14:paraId="29EFDC4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4.98 </w:t>
            </w:r>
            <w:proofErr w:type="gramStart"/>
            <w:r w:rsidRPr="00C4787C">
              <w:rPr>
                <w:rFonts w:asciiTheme="minorHAnsi" w:eastAsia="Verdana" w:hAnsiTheme="minorHAnsi" w:cs="Verdana"/>
                <w:sz w:val="16"/>
                <w:szCs w:val="16"/>
              </w:rPr>
              <w:t>km;</w:t>
            </w:r>
            <w:proofErr w:type="gramEnd"/>
          </w:p>
          <w:p w14:paraId="71E3761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9.56 </w:t>
            </w:r>
            <w:proofErr w:type="gramStart"/>
            <w:r w:rsidRPr="00C4787C">
              <w:rPr>
                <w:rFonts w:asciiTheme="minorHAnsi" w:eastAsia="Verdana" w:hAnsiTheme="minorHAnsi" w:cs="Verdana"/>
                <w:sz w:val="16"/>
                <w:szCs w:val="16"/>
              </w:rPr>
              <w:t>km;</w:t>
            </w:r>
            <w:proofErr w:type="gramEnd"/>
          </w:p>
          <w:p w14:paraId="3E368E2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25.94 </w:t>
            </w:r>
            <w:proofErr w:type="gramStart"/>
            <w:r w:rsidRPr="00C4787C">
              <w:rPr>
                <w:rFonts w:asciiTheme="minorHAnsi" w:eastAsia="Verdana" w:hAnsiTheme="minorHAnsi" w:cs="Verdana"/>
                <w:sz w:val="16"/>
                <w:szCs w:val="16"/>
              </w:rPr>
              <w:t>km;</w:t>
            </w:r>
            <w:proofErr w:type="gramEnd"/>
          </w:p>
          <w:p w14:paraId="4DF82564"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21.94 </w:t>
            </w:r>
            <w:proofErr w:type="gramStart"/>
            <w:r w:rsidRPr="00C4787C">
              <w:rPr>
                <w:rFonts w:asciiTheme="minorHAnsi" w:eastAsia="Verdana" w:hAnsiTheme="minorHAnsi" w:cs="Verdana"/>
                <w:sz w:val="16"/>
                <w:szCs w:val="16"/>
              </w:rPr>
              <w:t>km;</w:t>
            </w:r>
            <w:proofErr w:type="gramEnd"/>
          </w:p>
          <w:p w14:paraId="43BF422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13.24 </w:t>
            </w:r>
            <w:proofErr w:type="gramStart"/>
            <w:r w:rsidRPr="00C4787C">
              <w:rPr>
                <w:rFonts w:asciiTheme="minorHAnsi" w:eastAsia="Verdana" w:hAnsiTheme="minorHAnsi" w:cs="Verdana"/>
                <w:sz w:val="16"/>
                <w:szCs w:val="16"/>
              </w:rPr>
              <w:t>km;</w:t>
            </w:r>
            <w:proofErr w:type="gramEnd"/>
          </w:p>
          <w:p w14:paraId="1B5976F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5.89 </w:t>
            </w:r>
            <w:proofErr w:type="gramStart"/>
            <w:r w:rsidRPr="00C4787C">
              <w:rPr>
                <w:rFonts w:asciiTheme="minorHAnsi" w:eastAsia="Verdana" w:hAnsiTheme="minorHAnsi" w:cs="Verdana"/>
                <w:sz w:val="16"/>
                <w:szCs w:val="16"/>
              </w:rPr>
              <w:t>km;</w:t>
            </w:r>
            <w:proofErr w:type="gramEnd"/>
          </w:p>
          <w:p w14:paraId="523575F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6.28 km.</w:t>
            </w:r>
          </w:p>
          <w:p w14:paraId="67FB39DA"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T38 turbine platform:</w:t>
            </w:r>
          </w:p>
          <w:p w14:paraId="2BE75815"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6.24 </w:t>
            </w:r>
            <w:proofErr w:type="gramStart"/>
            <w:r w:rsidRPr="00C4787C">
              <w:rPr>
                <w:rFonts w:asciiTheme="minorHAnsi" w:eastAsia="Verdana" w:hAnsiTheme="minorHAnsi" w:cs="Verdana"/>
                <w:sz w:val="16"/>
                <w:szCs w:val="16"/>
              </w:rPr>
              <w:t>km;</w:t>
            </w:r>
            <w:proofErr w:type="gramEnd"/>
          </w:p>
          <w:p w14:paraId="652AE914"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10.95 </w:t>
            </w:r>
            <w:proofErr w:type="gramStart"/>
            <w:r w:rsidRPr="00C4787C">
              <w:rPr>
                <w:rFonts w:asciiTheme="minorHAnsi" w:eastAsia="Verdana" w:hAnsiTheme="minorHAnsi" w:cs="Verdana"/>
                <w:sz w:val="16"/>
                <w:szCs w:val="16"/>
              </w:rPr>
              <w:t>km;</w:t>
            </w:r>
            <w:proofErr w:type="gramEnd"/>
          </w:p>
          <w:p w14:paraId="3A3CA11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24.84 </w:t>
            </w:r>
            <w:proofErr w:type="gramStart"/>
            <w:r w:rsidRPr="00C4787C">
              <w:rPr>
                <w:rFonts w:asciiTheme="minorHAnsi" w:eastAsia="Verdana" w:hAnsiTheme="minorHAnsi" w:cs="Verdana"/>
                <w:sz w:val="16"/>
                <w:szCs w:val="16"/>
              </w:rPr>
              <w:t>km;</w:t>
            </w:r>
            <w:proofErr w:type="gramEnd"/>
          </w:p>
          <w:p w14:paraId="42FD071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20.69 </w:t>
            </w:r>
            <w:proofErr w:type="gramStart"/>
            <w:r w:rsidRPr="00C4787C">
              <w:rPr>
                <w:rFonts w:asciiTheme="minorHAnsi" w:eastAsia="Verdana" w:hAnsiTheme="minorHAnsi" w:cs="Verdana"/>
                <w:sz w:val="16"/>
                <w:szCs w:val="16"/>
              </w:rPr>
              <w:t>km;</w:t>
            </w:r>
            <w:proofErr w:type="gramEnd"/>
          </w:p>
          <w:p w14:paraId="0005AA04"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13.15 </w:t>
            </w:r>
            <w:proofErr w:type="gramStart"/>
            <w:r w:rsidRPr="00C4787C">
              <w:rPr>
                <w:rFonts w:asciiTheme="minorHAnsi" w:eastAsia="Verdana" w:hAnsiTheme="minorHAnsi" w:cs="Verdana"/>
                <w:sz w:val="16"/>
                <w:szCs w:val="16"/>
              </w:rPr>
              <w:t>km;</w:t>
            </w:r>
            <w:proofErr w:type="gramEnd"/>
          </w:p>
          <w:p w14:paraId="745818D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4.57 </w:t>
            </w:r>
            <w:proofErr w:type="gramStart"/>
            <w:r w:rsidRPr="00C4787C">
              <w:rPr>
                <w:rFonts w:asciiTheme="minorHAnsi" w:eastAsia="Verdana" w:hAnsiTheme="minorHAnsi" w:cs="Verdana"/>
                <w:sz w:val="16"/>
                <w:szCs w:val="16"/>
              </w:rPr>
              <w:t>km;</w:t>
            </w:r>
            <w:proofErr w:type="gramEnd"/>
          </w:p>
          <w:p w14:paraId="72BD010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7.19 km.</w:t>
            </w:r>
          </w:p>
          <w:p w14:paraId="57DEA33E"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T39 turbine platform:</w:t>
            </w:r>
          </w:p>
          <w:p w14:paraId="1329790A"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7.16 </w:t>
            </w:r>
            <w:proofErr w:type="gramStart"/>
            <w:r w:rsidRPr="00C4787C">
              <w:rPr>
                <w:rFonts w:asciiTheme="minorHAnsi" w:eastAsia="Verdana" w:hAnsiTheme="minorHAnsi" w:cs="Verdana"/>
                <w:sz w:val="16"/>
                <w:szCs w:val="16"/>
              </w:rPr>
              <w:t>km;</w:t>
            </w:r>
            <w:proofErr w:type="gramEnd"/>
          </w:p>
          <w:p w14:paraId="39151D3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11.82 </w:t>
            </w:r>
            <w:proofErr w:type="gramStart"/>
            <w:r w:rsidRPr="00C4787C">
              <w:rPr>
                <w:rFonts w:asciiTheme="minorHAnsi" w:eastAsia="Verdana" w:hAnsiTheme="minorHAnsi" w:cs="Verdana"/>
                <w:sz w:val="16"/>
                <w:szCs w:val="16"/>
              </w:rPr>
              <w:t>km;</w:t>
            </w:r>
            <w:proofErr w:type="gramEnd"/>
          </w:p>
          <w:p w14:paraId="7A0FBE98"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lastRenderedPageBreak/>
              <w:t xml:space="preserve">ROSPA0094 la 24.05 </w:t>
            </w:r>
            <w:proofErr w:type="gramStart"/>
            <w:r w:rsidRPr="00C4787C">
              <w:rPr>
                <w:rFonts w:asciiTheme="minorHAnsi" w:eastAsia="Verdana" w:hAnsiTheme="minorHAnsi" w:cs="Verdana"/>
                <w:sz w:val="16"/>
                <w:szCs w:val="16"/>
              </w:rPr>
              <w:t>km;</w:t>
            </w:r>
            <w:proofErr w:type="gramEnd"/>
          </w:p>
          <w:p w14:paraId="490FBCB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19.80 </w:t>
            </w:r>
            <w:proofErr w:type="gramStart"/>
            <w:r w:rsidRPr="00C4787C">
              <w:rPr>
                <w:rFonts w:asciiTheme="minorHAnsi" w:eastAsia="Verdana" w:hAnsiTheme="minorHAnsi" w:cs="Verdana"/>
                <w:sz w:val="16"/>
                <w:szCs w:val="16"/>
              </w:rPr>
              <w:t>km;</w:t>
            </w:r>
            <w:proofErr w:type="gramEnd"/>
          </w:p>
          <w:p w14:paraId="7BC776B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12.94 </w:t>
            </w:r>
            <w:proofErr w:type="gramStart"/>
            <w:r w:rsidRPr="00C4787C">
              <w:rPr>
                <w:rFonts w:asciiTheme="minorHAnsi" w:eastAsia="Verdana" w:hAnsiTheme="minorHAnsi" w:cs="Verdana"/>
                <w:sz w:val="16"/>
                <w:szCs w:val="16"/>
              </w:rPr>
              <w:t>km;</w:t>
            </w:r>
            <w:proofErr w:type="gramEnd"/>
          </w:p>
          <w:p w14:paraId="2E23550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3.90 </w:t>
            </w:r>
            <w:proofErr w:type="gramStart"/>
            <w:r w:rsidRPr="00C4787C">
              <w:rPr>
                <w:rFonts w:asciiTheme="minorHAnsi" w:eastAsia="Verdana" w:hAnsiTheme="minorHAnsi" w:cs="Verdana"/>
                <w:sz w:val="16"/>
                <w:szCs w:val="16"/>
              </w:rPr>
              <w:t>km;</w:t>
            </w:r>
            <w:proofErr w:type="gramEnd"/>
          </w:p>
          <w:p w14:paraId="1C82C1A5"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8 km.</w:t>
            </w:r>
          </w:p>
          <w:p w14:paraId="5F4B9C53"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T40 turbine platform:</w:t>
            </w:r>
          </w:p>
          <w:p w14:paraId="72B8FDA2"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6.49 </w:t>
            </w:r>
            <w:proofErr w:type="gramStart"/>
            <w:r w:rsidRPr="00C4787C">
              <w:rPr>
                <w:rFonts w:asciiTheme="minorHAnsi" w:eastAsia="Verdana" w:hAnsiTheme="minorHAnsi" w:cs="Verdana"/>
                <w:sz w:val="16"/>
                <w:szCs w:val="16"/>
              </w:rPr>
              <w:t>km;</w:t>
            </w:r>
            <w:proofErr w:type="gramEnd"/>
          </w:p>
          <w:p w14:paraId="3DE715C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11.60 </w:t>
            </w:r>
            <w:proofErr w:type="gramStart"/>
            <w:r w:rsidRPr="00C4787C">
              <w:rPr>
                <w:rFonts w:asciiTheme="minorHAnsi" w:eastAsia="Verdana" w:hAnsiTheme="minorHAnsi" w:cs="Verdana"/>
                <w:sz w:val="16"/>
                <w:szCs w:val="16"/>
              </w:rPr>
              <w:t>km;</w:t>
            </w:r>
            <w:proofErr w:type="gramEnd"/>
          </w:p>
          <w:p w14:paraId="653A682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25.25 </w:t>
            </w:r>
            <w:proofErr w:type="gramStart"/>
            <w:r w:rsidRPr="00C4787C">
              <w:rPr>
                <w:rFonts w:asciiTheme="minorHAnsi" w:eastAsia="Verdana" w:hAnsiTheme="minorHAnsi" w:cs="Verdana"/>
                <w:sz w:val="16"/>
                <w:szCs w:val="16"/>
              </w:rPr>
              <w:t>km;</w:t>
            </w:r>
            <w:proofErr w:type="gramEnd"/>
          </w:p>
          <w:p w14:paraId="0CBA6E3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20.82 </w:t>
            </w:r>
            <w:proofErr w:type="gramStart"/>
            <w:r w:rsidRPr="00C4787C">
              <w:rPr>
                <w:rFonts w:asciiTheme="minorHAnsi" w:eastAsia="Verdana" w:hAnsiTheme="minorHAnsi" w:cs="Verdana"/>
                <w:sz w:val="16"/>
                <w:szCs w:val="16"/>
              </w:rPr>
              <w:t>km;</w:t>
            </w:r>
            <w:proofErr w:type="gramEnd"/>
          </w:p>
          <w:p w14:paraId="672424B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14.16 </w:t>
            </w:r>
            <w:proofErr w:type="gramStart"/>
            <w:r w:rsidRPr="00C4787C">
              <w:rPr>
                <w:rFonts w:asciiTheme="minorHAnsi" w:eastAsia="Verdana" w:hAnsiTheme="minorHAnsi" w:cs="Verdana"/>
                <w:sz w:val="16"/>
                <w:szCs w:val="16"/>
              </w:rPr>
              <w:t>km;</w:t>
            </w:r>
            <w:proofErr w:type="gramEnd"/>
          </w:p>
          <w:p w14:paraId="70A0E19B"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3.75 </w:t>
            </w:r>
            <w:proofErr w:type="gramStart"/>
            <w:r w:rsidRPr="00C4787C">
              <w:rPr>
                <w:rFonts w:asciiTheme="minorHAnsi" w:eastAsia="Verdana" w:hAnsiTheme="minorHAnsi" w:cs="Verdana"/>
                <w:sz w:val="16"/>
                <w:szCs w:val="16"/>
              </w:rPr>
              <w:t>km;</w:t>
            </w:r>
            <w:proofErr w:type="gramEnd"/>
          </w:p>
          <w:p w14:paraId="66FBFDC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6.90 km.</w:t>
            </w:r>
          </w:p>
          <w:p w14:paraId="6C44A379"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T41 turbine platform:</w:t>
            </w:r>
          </w:p>
          <w:p w14:paraId="2040386B"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6.68 </w:t>
            </w:r>
            <w:proofErr w:type="gramStart"/>
            <w:r w:rsidRPr="00C4787C">
              <w:rPr>
                <w:rFonts w:asciiTheme="minorHAnsi" w:eastAsia="Verdana" w:hAnsiTheme="minorHAnsi" w:cs="Verdana"/>
                <w:sz w:val="16"/>
                <w:szCs w:val="16"/>
              </w:rPr>
              <w:t>km;</w:t>
            </w:r>
            <w:proofErr w:type="gramEnd"/>
          </w:p>
          <w:p w14:paraId="5AC1243B"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12.23 </w:t>
            </w:r>
            <w:proofErr w:type="gramStart"/>
            <w:r w:rsidRPr="00C4787C">
              <w:rPr>
                <w:rFonts w:asciiTheme="minorHAnsi" w:eastAsia="Verdana" w:hAnsiTheme="minorHAnsi" w:cs="Verdana"/>
                <w:sz w:val="16"/>
                <w:szCs w:val="16"/>
              </w:rPr>
              <w:t>km;</w:t>
            </w:r>
            <w:proofErr w:type="gramEnd"/>
          </w:p>
          <w:p w14:paraId="3E97D09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25.76 </w:t>
            </w:r>
            <w:proofErr w:type="gramStart"/>
            <w:r w:rsidRPr="00C4787C">
              <w:rPr>
                <w:rFonts w:asciiTheme="minorHAnsi" w:eastAsia="Verdana" w:hAnsiTheme="minorHAnsi" w:cs="Verdana"/>
                <w:sz w:val="16"/>
                <w:szCs w:val="16"/>
              </w:rPr>
              <w:t>km;</w:t>
            </w:r>
            <w:proofErr w:type="gramEnd"/>
          </w:p>
          <w:p w14:paraId="6129EC92"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21.07 </w:t>
            </w:r>
            <w:proofErr w:type="gramStart"/>
            <w:r w:rsidRPr="00C4787C">
              <w:rPr>
                <w:rFonts w:asciiTheme="minorHAnsi" w:eastAsia="Verdana" w:hAnsiTheme="minorHAnsi" w:cs="Verdana"/>
                <w:sz w:val="16"/>
                <w:szCs w:val="16"/>
              </w:rPr>
              <w:t>km;</w:t>
            </w:r>
            <w:proofErr w:type="gramEnd"/>
          </w:p>
          <w:p w14:paraId="20659454"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15.19 </w:t>
            </w:r>
            <w:proofErr w:type="gramStart"/>
            <w:r w:rsidRPr="00C4787C">
              <w:rPr>
                <w:rFonts w:asciiTheme="minorHAnsi" w:eastAsia="Verdana" w:hAnsiTheme="minorHAnsi" w:cs="Verdana"/>
                <w:sz w:val="16"/>
                <w:szCs w:val="16"/>
              </w:rPr>
              <w:t>km;</w:t>
            </w:r>
            <w:proofErr w:type="gramEnd"/>
          </w:p>
          <w:p w14:paraId="73F81495"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3.23 </w:t>
            </w:r>
            <w:proofErr w:type="gramStart"/>
            <w:r w:rsidRPr="00C4787C">
              <w:rPr>
                <w:rFonts w:asciiTheme="minorHAnsi" w:eastAsia="Verdana" w:hAnsiTheme="minorHAnsi" w:cs="Verdana"/>
                <w:sz w:val="16"/>
                <w:szCs w:val="16"/>
              </w:rPr>
              <w:t>km;</w:t>
            </w:r>
            <w:proofErr w:type="gramEnd"/>
          </w:p>
          <w:p w14:paraId="0F3A8F9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6.73 km.</w:t>
            </w:r>
          </w:p>
          <w:p w14:paraId="54A275D5"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T42 </w:t>
            </w:r>
            <w:proofErr w:type="gramStart"/>
            <w:r w:rsidRPr="00C4787C">
              <w:rPr>
                <w:rFonts w:asciiTheme="minorHAnsi" w:eastAsia="Verdana" w:hAnsiTheme="minorHAnsi" w:cs="Verdana"/>
                <w:sz w:val="16"/>
                <w:szCs w:val="16"/>
              </w:rPr>
              <w:t>turbine</w:t>
            </w:r>
            <w:proofErr w:type="gramEnd"/>
            <w:r w:rsidRPr="00C4787C">
              <w:rPr>
                <w:rFonts w:asciiTheme="minorHAnsi" w:eastAsia="Verdana" w:hAnsiTheme="minorHAnsi" w:cs="Verdana"/>
                <w:sz w:val="16"/>
                <w:szCs w:val="16"/>
              </w:rPr>
              <w:t xml:space="preserve"> platform:</w:t>
            </w:r>
          </w:p>
          <w:p w14:paraId="778F4325"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7.70 </w:t>
            </w:r>
            <w:proofErr w:type="gramStart"/>
            <w:r w:rsidRPr="00C4787C">
              <w:rPr>
                <w:rFonts w:asciiTheme="minorHAnsi" w:eastAsia="Verdana" w:hAnsiTheme="minorHAnsi" w:cs="Verdana"/>
                <w:sz w:val="16"/>
                <w:szCs w:val="16"/>
              </w:rPr>
              <w:t>km;</w:t>
            </w:r>
            <w:proofErr w:type="gramEnd"/>
          </w:p>
          <w:p w14:paraId="4E0FC95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13.44 </w:t>
            </w:r>
            <w:proofErr w:type="gramStart"/>
            <w:r w:rsidRPr="00C4787C">
              <w:rPr>
                <w:rFonts w:asciiTheme="minorHAnsi" w:eastAsia="Verdana" w:hAnsiTheme="minorHAnsi" w:cs="Verdana"/>
                <w:sz w:val="16"/>
                <w:szCs w:val="16"/>
              </w:rPr>
              <w:t>km;</w:t>
            </w:r>
            <w:proofErr w:type="gramEnd"/>
          </w:p>
          <w:p w14:paraId="4EAB116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25.45 </w:t>
            </w:r>
            <w:proofErr w:type="gramStart"/>
            <w:r w:rsidRPr="00C4787C">
              <w:rPr>
                <w:rFonts w:asciiTheme="minorHAnsi" w:eastAsia="Verdana" w:hAnsiTheme="minorHAnsi" w:cs="Verdana"/>
                <w:sz w:val="16"/>
                <w:szCs w:val="16"/>
              </w:rPr>
              <w:t>km;</w:t>
            </w:r>
            <w:proofErr w:type="gramEnd"/>
          </w:p>
          <w:p w14:paraId="13C7624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20.50 </w:t>
            </w:r>
            <w:proofErr w:type="gramStart"/>
            <w:r w:rsidRPr="00C4787C">
              <w:rPr>
                <w:rFonts w:asciiTheme="minorHAnsi" w:eastAsia="Verdana" w:hAnsiTheme="minorHAnsi" w:cs="Verdana"/>
                <w:sz w:val="16"/>
                <w:szCs w:val="16"/>
              </w:rPr>
              <w:t>km;</w:t>
            </w:r>
            <w:proofErr w:type="gramEnd"/>
          </w:p>
          <w:p w14:paraId="6311162D"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15.76 </w:t>
            </w:r>
            <w:proofErr w:type="gramStart"/>
            <w:r w:rsidRPr="00C4787C">
              <w:rPr>
                <w:rFonts w:asciiTheme="minorHAnsi" w:eastAsia="Verdana" w:hAnsiTheme="minorHAnsi" w:cs="Verdana"/>
                <w:sz w:val="16"/>
                <w:szCs w:val="16"/>
              </w:rPr>
              <w:t>km;</w:t>
            </w:r>
            <w:proofErr w:type="gramEnd"/>
          </w:p>
          <w:p w14:paraId="218CAFE4"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2.20 </w:t>
            </w:r>
            <w:proofErr w:type="gramStart"/>
            <w:r w:rsidRPr="00C4787C">
              <w:rPr>
                <w:rFonts w:asciiTheme="minorHAnsi" w:eastAsia="Verdana" w:hAnsiTheme="minorHAnsi" w:cs="Verdana"/>
                <w:sz w:val="16"/>
                <w:szCs w:val="16"/>
              </w:rPr>
              <w:t>km;</w:t>
            </w:r>
            <w:proofErr w:type="gramEnd"/>
          </w:p>
          <w:p w14:paraId="2D4474C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7.36 km.</w:t>
            </w:r>
          </w:p>
          <w:p w14:paraId="363FC90F"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T43 turbine platform:</w:t>
            </w:r>
          </w:p>
          <w:p w14:paraId="4811201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6.50 </w:t>
            </w:r>
            <w:proofErr w:type="gramStart"/>
            <w:r w:rsidRPr="00C4787C">
              <w:rPr>
                <w:rFonts w:asciiTheme="minorHAnsi" w:eastAsia="Verdana" w:hAnsiTheme="minorHAnsi" w:cs="Verdana"/>
                <w:sz w:val="16"/>
                <w:szCs w:val="16"/>
              </w:rPr>
              <w:t>km;</w:t>
            </w:r>
            <w:proofErr w:type="gramEnd"/>
          </w:p>
          <w:p w14:paraId="5408CB7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12.33 </w:t>
            </w:r>
            <w:proofErr w:type="gramStart"/>
            <w:r w:rsidRPr="00C4787C">
              <w:rPr>
                <w:rFonts w:asciiTheme="minorHAnsi" w:eastAsia="Verdana" w:hAnsiTheme="minorHAnsi" w:cs="Verdana"/>
                <w:sz w:val="16"/>
                <w:szCs w:val="16"/>
              </w:rPr>
              <w:t>km;</w:t>
            </w:r>
            <w:proofErr w:type="gramEnd"/>
          </w:p>
          <w:p w14:paraId="7071E45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26.27 </w:t>
            </w:r>
            <w:proofErr w:type="gramStart"/>
            <w:r w:rsidRPr="00C4787C">
              <w:rPr>
                <w:rFonts w:asciiTheme="minorHAnsi" w:eastAsia="Verdana" w:hAnsiTheme="minorHAnsi" w:cs="Verdana"/>
                <w:sz w:val="16"/>
                <w:szCs w:val="16"/>
              </w:rPr>
              <w:t>km;</w:t>
            </w:r>
            <w:proofErr w:type="gramEnd"/>
          </w:p>
          <w:p w14:paraId="5C5227E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21.49 </w:t>
            </w:r>
            <w:proofErr w:type="gramStart"/>
            <w:r w:rsidRPr="00C4787C">
              <w:rPr>
                <w:rFonts w:asciiTheme="minorHAnsi" w:eastAsia="Verdana" w:hAnsiTheme="minorHAnsi" w:cs="Verdana"/>
                <w:sz w:val="16"/>
                <w:szCs w:val="16"/>
              </w:rPr>
              <w:t>km;</w:t>
            </w:r>
            <w:proofErr w:type="gramEnd"/>
          </w:p>
          <w:p w14:paraId="56D1FFF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15.81 </w:t>
            </w:r>
            <w:proofErr w:type="gramStart"/>
            <w:r w:rsidRPr="00C4787C">
              <w:rPr>
                <w:rFonts w:asciiTheme="minorHAnsi" w:eastAsia="Verdana" w:hAnsiTheme="minorHAnsi" w:cs="Verdana"/>
                <w:sz w:val="16"/>
                <w:szCs w:val="16"/>
              </w:rPr>
              <w:t>km;</w:t>
            </w:r>
            <w:proofErr w:type="gramEnd"/>
          </w:p>
          <w:p w14:paraId="51559D44"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3.39 </w:t>
            </w:r>
            <w:proofErr w:type="gramStart"/>
            <w:r w:rsidRPr="00C4787C">
              <w:rPr>
                <w:rFonts w:asciiTheme="minorHAnsi" w:eastAsia="Verdana" w:hAnsiTheme="minorHAnsi" w:cs="Verdana"/>
                <w:sz w:val="16"/>
                <w:szCs w:val="16"/>
              </w:rPr>
              <w:t>km;</w:t>
            </w:r>
            <w:proofErr w:type="gramEnd"/>
          </w:p>
          <w:p w14:paraId="5C7F212D"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6.37 km.</w:t>
            </w:r>
          </w:p>
          <w:p w14:paraId="1428B5A2"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T44 turbine platform:</w:t>
            </w:r>
          </w:p>
          <w:p w14:paraId="78CCCC1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5.97 </w:t>
            </w:r>
            <w:proofErr w:type="gramStart"/>
            <w:r w:rsidRPr="00C4787C">
              <w:rPr>
                <w:rFonts w:asciiTheme="minorHAnsi" w:eastAsia="Verdana" w:hAnsiTheme="minorHAnsi" w:cs="Verdana"/>
                <w:sz w:val="16"/>
                <w:szCs w:val="16"/>
              </w:rPr>
              <w:t>km;</w:t>
            </w:r>
            <w:proofErr w:type="gramEnd"/>
          </w:p>
          <w:p w14:paraId="63BF3A3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12.11 </w:t>
            </w:r>
            <w:proofErr w:type="gramStart"/>
            <w:r w:rsidRPr="00C4787C">
              <w:rPr>
                <w:rFonts w:asciiTheme="minorHAnsi" w:eastAsia="Verdana" w:hAnsiTheme="minorHAnsi" w:cs="Verdana"/>
                <w:sz w:val="16"/>
                <w:szCs w:val="16"/>
              </w:rPr>
              <w:t>km;</w:t>
            </w:r>
            <w:proofErr w:type="gramEnd"/>
          </w:p>
          <w:p w14:paraId="3A294D7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27.20 </w:t>
            </w:r>
            <w:proofErr w:type="gramStart"/>
            <w:r w:rsidRPr="00C4787C">
              <w:rPr>
                <w:rFonts w:asciiTheme="minorHAnsi" w:eastAsia="Verdana" w:hAnsiTheme="minorHAnsi" w:cs="Verdana"/>
                <w:sz w:val="16"/>
                <w:szCs w:val="16"/>
              </w:rPr>
              <w:t>km;</w:t>
            </w:r>
            <w:proofErr w:type="gramEnd"/>
          </w:p>
          <w:p w14:paraId="5D8E716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22.41 </w:t>
            </w:r>
            <w:proofErr w:type="gramStart"/>
            <w:r w:rsidRPr="00C4787C">
              <w:rPr>
                <w:rFonts w:asciiTheme="minorHAnsi" w:eastAsia="Verdana" w:hAnsiTheme="minorHAnsi" w:cs="Verdana"/>
                <w:sz w:val="16"/>
                <w:szCs w:val="16"/>
              </w:rPr>
              <w:t>km;</w:t>
            </w:r>
            <w:proofErr w:type="gramEnd"/>
          </w:p>
          <w:p w14:paraId="3CA150B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lastRenderedPageBreak/>
              <w:t xml:space="preserve">ROSPA0166 la 16.49 </w:t>
            </w:r>
            <w:proofErr w:type="gramStart"/>
            <w:r w:rsidRPr="00C4787C">
              <w:rPr>
                <w:rFonts w:asciiTheme="minorHAnsi" w:eastAsia="Verdana" w:hAnsiTheme="minorHAnsi" w:cs="Verdana"/>
                <w:sz w:val="16"/>
                <w:szCs w:val="16"/>
              </w:rPr>
              <w:t>km;</w:t>
            </w:r>
            <w:proofErr w:type="gramEnd"/>
          </w:p>
          <w:p w14:paraId="13A23D3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4.17 </w:t>
            </w:r>
            <w:proofErr w:type="gramStart"/>
            <w:r w:rsidRPr="00C4787C">
              <w:rPr>
                <w:rFonts w:asciiTheme="minorHAnsi" w:eastAsia="Verdana" w:hAnsiTheme="minorHAnsi" w:cs="Verdana"/>
                <w:sz w:val="16"/>
                <w:szCs w:val="16"/>
              </w:rPr>
              <w:t>km;</w:t>
            </w:r>
            <w:proofErr w:type="gramEnd"/>
          </w:p>
          <w:p w14:paraId="521364C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5.57 km.</w:t>
            </w:r>
          </w:p>
          <w:p w14:paraId="4D0E4BE2"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T45 turbine platform:</w:t>
            </w:r>
          </w:p>
          <w:p w14:paraId="3882074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4.21 </w:t>
            </w:r>
            <w:proofErr w:type="gramStart"/>
            <w:r w:rsidRPr="00C4787C">
              <w:rPr>
                <w:rFonts w:asciiTheme="minorHAnsi" w:eastAsia="Verdana" w:hAnsiTheme="minorHAnsi" w:cs="Verdana"/>
                <w:sz w:val="16"/>
                <w:szCs w:val="16"/>
              </w:rPr>
              <w:t>km;</w:t>
            </w:r>
            <w:proofErr w:type="gramEnd"/>
          </w:p>
          <w:p w14:paraId="6F5DF10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10.78 </w:t>
            </w:r>
            <w:proofErr w:type="gramStart"/>
            <w:r w:rsidRPr="00C4787C">
              <w:rPr>
                <w:rFonts w:asciiTheme="minorHAnsi" w:eastAsia="Verdana" w:hAnsiTheme="minorHAnsi" w:cs="Verdana"/>
                <w:sz w:val="16"/>
                <w:szCs w:val="16"/>
              </w:rPr>
              <w:t>km;</w:t>
            </w:r>
            <w:proofErr w:type="gramEnd"/>
          </w:p>
          <w:p w14:paraId="01F48944"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28.75 </w:t>
            </w:r>
            <w:proofErr w:type="gramStart"/>
            <w:r w:rsidRPr="00C4787C">
              <w:rPr>
                <w:rFonts w:asciiTheme="minorHAnsi" w:eastAsia="Verdana" w:hAnsiTheme="minorHAnsi" w:cs="Verdana"/>
                <w:sz w:val="16"/>
                <w:szCs w:val="16"/>
              </w:rPr>
              <w:t>km;</w:t>
            </w:r>
            <w:proofErr w:type="gramEnd"/>
          </w:p>
          <w:p w14:paraId="1D42A296"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24.09 </w:t>
            </w:r>
            <w:proofErr w:type="gramStart"/>
            <w:r w:rsidRPr="00C4787C">
              <w:rPr>
                <w:rFonts w:asciiTheme="minorHAnsi" w:eastAsia="Verdana" w:hAnsiTheme="minorHAnsi" w:cs="Verdana"/>
                <w:sz w:val="16"/>
                <w:szCs w:val="16"/>
              </w:rPr>
              <w:t>km;</w:t>
            </w:r>
            <w:proofErr w:type="gramEnd"/>
          </w:p>
          <w:p w14:paraId="206426C5"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17.22 </w:t>
            </w:r>
            <w:proofErr w:type="gramStart"/>
            <w:r w:rsidRPr="00C4787C">
              <w:rPr>
                <w:rFonts w:asciiTheme="minorHAnsi" w:eastAsia="Verdana" w:hAnsiTheme="minorHAnsi" w:cs="Verdana"/>
                <w:sz w:val="16"/>
                <w:szCs w:val="16"/>
              </w:rPr>
              <w:t>km;</w:t>
            </w:r>
            <w:proofErr w:type="gramEnd"/>
          </w:p>
          <w:p w14:paraId="3D30089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5.90 </w:t>
            </w:r>
            <w:proofErr w:type="gramStart"/>
            <w:r w:rsidRPr="00C4787C">
              <w:rPr>
                <w:rFonts w:asciiTheme="minorHAnsi" w:eastAsia="Verdana" w:hAnsiTheme="minorHAnsi" w:cs="Verdana"/>
                <w:sz w:val="16"/>
                <w:szCs w:val="16"/>
              </w:rPr>
              <w:t>km;</w:t>
            </w:r>
            <w:proofErr w:type="gramEnd"/>
          </w:p>
          <w:p w14:paraId="76C75FF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3.88 km.</w:t>
            </w:r>
          </w:p>
          <w:p w14:paraId="59B8E337"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T46 turbine platform:</w:t>
            </w:r>
          </w:p>
          <w:p w14:paraId="24F18B3A"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3.31 </w:t>
            </w:r>
            <w:proofErr w:type="gramStart"/>
            <w:r w:rsidRPr="00C4787C">
              <w:rPr>
                <w:rFonts w:asciiTheme="minorHAnsi" w:eastAsia="Verdana" w:hAnsiTheme="minorHAnsi" w:cs="Verdana"/>
                <w:sz w:val="16"/>
                <w:szCs w:val="16"/>
              </w:rPr>
              <w:t>km;</w:t>
            </w:r>
            <w:proofErr w:type="gramEnd"/>
          </w:p>
          <w:p w14:paraId="6176E62B"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9.91 </w:t>
            </w:r>
            <w:proofErr w:type="gramStart"/>
            <w:r w:rsidRPr="00C4787C">
              <w:rPr>
                <w:rFonts w:asciiTheme="minorHAnsi" w:eastAsia="Verdana" w:hAnsiTheme="minorHAnsi" w:cs="Verdana"/>
                <w:sz w:val="16"/>
                <w:szCs w:val="16"/>
              </w:rPr>
              <w:t>km;</w:t>
            </w:r>
            <w:proofErr w:type="gramEnd"/>
          </w:p>
          <w:p w14:paraId="2968DF02"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29.22 </w:t>
            </w:r>
            <w:proofErr w:type="gramStart"/>
            <w:r w:rsidRPr="00C4787C">
              <w:rPr>
                <w:rFonts w:asciiTheme="minorHAnsi" w:eastAsia="Verdana" w:hAnsiTheme="minorHAnsi" w:cs="Verdana"/>
                <w:sz w:val="16"/>
                <w:szCs w:val="16"/>
              </w:rPr>
              <w:t>km;</w:t>
            </w:r>
            <w:proofErr w:type="gramEnd"/>
          </w:p>
          <w:p w14:paraId="37400BF8"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24.71 </w:t>
            </w:r>
            <w:proofErr w:type="gramStart"/>
            <w:r w:rsidRPr="00C4787C">
              <w:rPr>
                <w:rFonts w:asciiTheme="minorHAnsi" w:eastAsia="Verdana" w:hAnsiTheme="minorHAnsi" w:cs="Verdana"/>
                <w:sz w:val="16"/>
                <w:szCs w:val="16"/>
              </w:rPr>
              <w:t>km;</w:t>
            </w:r>
            <w:proofErr w:type="gramEnd"/>
          </w:p>
          <w:p w14:paraId="2F18046F"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17.17 </w:t>
            </w:r>
            <w:proofErr w:type="gramStart"/>
            <w:r w:rsidRPr="00C4787C">
              <w:rPr>
                <w:rFonts w:asciiTheme="minorHAnsi" w:eastAsia="Verdana" w:hAnsiTheme="minorHAnsi" w:cs="Verdana"/>
                <w:sz w:val="16"/>
                <w:szCs w:val="16"/>
              </w:rPr>
              <w:t>km;</w:t>
            </w:r>
            <w:proofErr w:type="gramEnd"/>
          </w:p>
          <w:p w14:paraId="476ED9E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6.69 </w:t>
            </w:r>
            <w:proofErr w:type="gramStart"/>
            <w:r w:rsidRPr="00C4787C">
              <w:rPr>
                <w:rFonts w:asciiTheme="minorHAnsi" w:eastAsia="Verdana" w:hAnsiTheme="minorHAnsi" w:cs="Verdana"/>
                <w:sz w:val="16"/>
                <w:szCs w:val="16"/>
              </w:rPr>
              <w:t>km;</w:t>
            </w:r>
            <w:proofErr w:type="gramEnd"/>
          </w:p>
          <w:p w14:paraId="02AA9358"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3.11 km.</w:t>
            </w:r>
          </w:p>
          <w:p w14:paraId="64E34652"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T47 turbine platform:</w:t>
            </w:r>
          </w:p>
          <w:p w14:paraId="7E0DB03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3.19 </w:t>
            </w:r>
            <w:proofErr w:type="gramStart"/>
            <w:r w:rsidRPr="00C4787C">
              <w:rPr>
                <w:rFonts w:asciiTheme="minorHAnsi" w:eastAsia="Verdana" w:hAnsiTheme="minorHAnsi" w:cs="Verdana"/>
                <w:sz w:val="16"/>
                <w:szCs w:val="16"/>
              </w:rPr>
              <w:t>km;</w:t>
            </w:r>
            <w:proofErr w:type="gramEnd"/>
          </w:p>
          <w:p w14:paraId="6E2D8165"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10.16 </w:t>
            </w:r>
            <w:proofErr w:type="gramStart"/>
            <w:r w:rsidRPr="00C4787C">
              <w:rPr>
                <w:rFonts w:asciiTheme="minorHAnsi" w:eastAsia="Verdana" w:hAnsiTheme="minorHAnsi" w:cs="Verdana"/>
                <w:sz w:val="16"/>
                <w:szCs w:val="16"/>
              </w:rPr>
              <w:t>km;</w:t>
            </w:r>
            <w:proofErr w:type="gramEnd"/>
          </w:p>
          <w:p w14:paraId="62C9FD0B"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30.06 </w:t>
            </w:r>
            <w:proofErr w:type="gramStart"/>
            <w:r w:rsidRPr="00C4787C">
              <w:rPr>
                <w:rFonts w:asciiTheme="minorHAnsi" w:eastAsia="Verdana" w:hAnsiTheme="minorHAnsi" w:cs="Verdana"/>
                <w:sz w:val="16"/>
                <w:szCs w:val="16"/>
              </w:rPr>
              <w:t>km;</w:t>
            </w:r>
            <w:proofErr w:type="gramEnd"/>
          </w:p>
          <w:p w14:paraId="79FD8AD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25.45 </w:t>
            </w:r>
            <w:proofErr w:type="gramStart"/>
            <w:r w:rsidRPr="00C4787C">
              <w:rPr>
                <w:rFonts w:asciiTheme="minorHAnsi" w:eastAsia="Verdana" w:hAnsiTheme="minorHAnsi" w:cs="Verdana"/>
                <w:sz w:val="16"/>
                <w:szCs w:val="16"/>
              </w:rPr>
              <w:t>km;</w:t>
            </w:r>
            <w:proofErr w:type="gramEnd"/>
          </w:p>
          <w:p w14:paraId="0EC4B0B4"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18.09 </w:t>
            </w:r>
            <w:proofErr w:type="gramStart"/>
            <w:r w:rsidRPr="00C4787C">
              <w:rPr>
                <w:rFonts w:asciiTheme="minorHAnsi" w:eastAsia="Verdana" w:hAnsiTheme="minorHAnsi" w:cs="Verdana"/>
                <w:sz w:val="16"/>
                <w:szCs w:val="16"/>
              </w:rPr>
              <w:t>km;</w:t>
            </w:r>
            <w:proofErr w:type="gramEnd"/>
          </w:p>
          <w:p w14:paraId="2ABBA54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7.24 </w:t>
            </w:r>
            <w:proofErr w:type="gramStart"/>
            <w:r w:rsidRPr="00C4787C">
              <w:rPr>
                <w:rFonts w:asciiTheme="minorHAnsi" w:eastAsia="Verdana" w:hAnsiTheme="minorHAnsi" w:cs="Verdana"/>
                <w:sz w:val="16"/>
                <w:szCs w:val="16"/>
              </w:rPr>
              <w:t>km;</w:t>
            </w:r>
            <w:proofErr w:type="gramEnd"/>
          </w:p>
          <w:p w14:paraId="7BBFB3D5"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2.56 km.</w:t>
            </w:r>
          </w:p>
          <w:p w14:paraId="0462F0F0"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T48 turbine platform:</w:t>
            </w:r>
          </w:p>
          <w:p w14:paraId="62C1D2B8"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10.85 </w:t>
            </w:r>
            <w:proofErr w:type="gramStart"/>
            <w:r w:rsidRPr="00C4787C">
              <w:rPr>
                <w:rFonts w:asciiTheme="minorHAnsi" w:eastAsia="Verdana" w:hAnsiTheme="minorHAnsi" w:cs="Verdana"/>
                <w:sz w:val="16"/>
                <w:szCs w:val="16"/>
              </w:rPr>
              <w:t>km;</w:t>
            </w:r>
            <w:proofErr w:type="gramEnd"/>
          </w:p>
          <w:p w14:paraId="40BDCB2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15.88 </w:t>
            </w:r>
            <w:proofErr w:type="gramStart"/>
            <w:r w:rsidRPr="00C4787C">
              <w:rPr>
                <w:rFonts w:asciiTheme="minorHAnsi" w:eastAsia="Verdana" w:hAnsiTheme="minorHAnsi" w:cs="Verdana"/>
                <w:sz w:val="16"/>
                <w:szCs w:val="16"/>
              </w:rPr>
              <w:t>km;</w:t>
            </w:r>
            <w:proofErr w:type="gramEnd"/>
          </w:p>
          <w:p w14:paraId="4C26E5F1"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ROSPA0094 la 22.49 </w:t>
            </w:r>
            <w:proofErr w:type="gramStart"/>
            <w:r w:rsidRPr="00C4787C">
              <w:rPr>
                <w:rFonts w:asciiTheme="minorHAnsi" w:eastAsia="Verdana" w:hAnsiTheme="minorHAnsi" w:cs="Verdana"/>
                <w:sz w:val="16"/>
                <w:szCs w:val="16"/>
              </w:rPr>
              <w:t>km;</w:t>
            </w:r>
            <w:proofErr w:type="gramEnd"/>
          </w:p>
          <w:p w14:paraId="0B501B6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ROSAC0157 at 17.32 </w:t>
            </w:r>
            <w:proofErr w:type="gramStart"/>
            <w:r w:rsidRPr="00C4787C">
              <w:rPr>
                <w:rFonts w:asciiTheme="minorHAnsi" w:eastAsia="Verdana" w:hAnsiTheme="minorHAnsi" w:cs="Verdana"/>
                <w:sz w:val="16"/>
                <w:szCs w:val="16"/>
              </w:rPr>
              <w:t>km;</w:t>
            </w:r>
            <w:proofErr w:type="gramEnd"/>
          </w:p>
          <w:p w14:paraId="1B390C6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14.48 </w:t>
            </w:r>
            <w:proofErr w:type="gramStart"/>
            <w:r w:rsidRPr="00C4787C">
              <w:rPr>
                <w:rFonts w:asciiTheme="minorHAnsi" w:eastAsia="Verdana" w:hAnsiTheme="minorHAnsi" w:cs="Verdana"/>
                <w:sz w:val="16"/>
                <w:szCs w:val="16"/>
              </w:rPr>
              <w:t>km;</w:t>
            </w:r>
            <w:proofErr w:type="gramEnd"/>
          </w:p>
          <w:p w14:paraId="769C884D"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la 0.72 </w:t>
            </w:r>
            <w:proofErr w:type="gramStart"/>
            <w:r w:rsidRPr="00C4787C">
              <w:rPr>
                <w:rFonts w:asciiTheme="minorHAnsi" w:eastAsia="Verdana" w:hAnsiTheme="minorHAnsi" w:cs="Verdana"/>
                <w:sz w:val="16"/>
                <w:szCs w:val="16"/>
              </w:rPr>
              <w:t>km;</w:t>
            </w:r>
            <w:proofErr w:type="gramEnd"/>
          </w:p>
          <w:p w14:paraId="6E25F27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BG0000570 la 10.73 km.</w:t>
            </w:r>
          </w:p>
          <w:p w14:paraId="40D3F994" w14:textId="77777777" w:rsidR="00C4787C" w:rsidRPr="00C4787C" w:rsidRDefault="00C4787C" w:rsidP="00C4787C">
            <w:pPr>
              <w:spacing w:line="238" w:lineRule="auto"/>
              <w:ind w:left="31" w:right="110"/>
              <w:jc w:val="both"/>
              <w:rPr>
                <w:rFonts w:asciiTheme="minorHAnsi" w:eastAsia="Verdana" w:hAnsiTheme="minorHAnsi" w:cs="Verdana"/>
                <w:sz w:val="16"/>
                <w:szCs w:val="16"/>
              </w:rPr>
            </w:pPr>
          </w:p>
        </w:tc>
      </w:tr>
      <w:tr w:rsidR="00C4787C" w:rsidRPr="00F66AAB" w14:paraId="71F53801" w14:textId="77777777" w:rsidTr="00061A48">
        <w:tc>
          <w:tcPr>
            <w:tcW w:w="15205" w:type="dxa"/>
            <w:gridSpan w:val="5"/>
            <w:shd w:val="clear" w:color="auto" w:fill="D9D9D9" w:themeFill="background1" w:themeFillShade="D9"/>
            <w:vAlign w:val="center"/>
          </w:tcPr>
          <w:p w14:paraId="54AFA90D" w14:textId="77777777" w:rsidR="00C4787C" w:rsidRPr="00C4787C" w:rsidRDefault="00C4787C" w:rsidP="00C4787C">
            <w:pPr>
              <w:spacing w:after="1" w:line="238" w:lineRule="auto"/>
              <w:ind w:left="166" w:right="161"/>
              <w:jc w:val="both"/>
              <w:rPr>
                <w:rFonts w:asciiTheme="minorHAnsi" w:eastAsia="Verdana" w:hAnsiTheme="minorHAnsi" w:cs="Verdana"/>
                <w:b/>
                <w:bCs/>
                <w:sz w:val="16"/>
                <w:szCs w:val="16"/>
                <w:lang w:val="ro-RO"/>
              </w:rPr>
            </w:pPr>
            <w:r w:rsidRPr="00F66AAB">
              <w:rPr>
                <w:rFonts w:asciiTheme="minorHAnsi" w:eastAsia="Verdana" w:hAnsiTheme="minorHAnsi" w:cs="Verdana"/>
                <w:b/>
                <w:bCs/>
                <w:sz w:val="16"/>
                <w:szCs w:val="16"/>
              </w:rPr>
              <w:lastRenderedPageBreak/>
              <w:t xml:space="preserve">Decommissioning stage (Interventions and activities are </w:t>
            </w:r>
            <w:proofErr w:type="gramStart"/>
            <w:r w:rsidRPr="00F66AAB">
              <w:rPr>
                <w:rFonts w:asciiTheme="minorHAnsi" w:eastAsia="Verdana" w:hAnsiTheme="minorHAnsi" w:cs="Verdana"/>
                <w:b/>
                <w:bCs/>
                <w:sz w:val="16"/>
                <w:szCs w:val="16"/>
              </w:rPr>
              <w:t>similar to</w:t>
            </w:r>
            <w:proofErr w:type="gramEnd"/>
            <w:r w:rsidRPr="00F66AAB">
              <w:rPr>
                <w:rFonts w:asciiTheme="minorHAnsi" w:eastAsia="Verdana" w:hAnsiTheme="minorHAnsi" w:cs="Verdana"/>
                <w:b/>
                <w:bCs/>
                <w:sz w:val="16"/>
                <w:szCs w:val="16"/>
              </w:rPr>
              <w:t xml:space="preserve"> those in the construction phase)</w:t>
            </w:r>
          </w:p>
        </w:tc>
      </w:tr>
      <w:tr w:rsidR="00C4787C" w:rsidRPr="00C4787C" w14:paraId="1626C2AA" w14:textId="77777777" w:rsidTr="00061A48">
        <w:tc>
          <w:tcPr>
            <w:tcW w:w="704" w:type="dxa"/>
            <w:vAlign w:val="center"/>
          </w:tcPr>
          <w:p w14:paraId="677267DC" w14:textId="77777777" w:rsidR="00C4787C" w:rsidRPr="00096182" w:rsidRDefault="00C4787C" w:rsidP="00B70F95">
            <w:pPr>
              <w:numPr>
                <w:ilvl w:val="0"/>
                <w:numId w:val="74"/>
              </w:numPr>
              <w:spacing w:after="1" w:line="238" w:lineRule="auto"/>
              <w:ind w:right="161"/>
              <w:contextualSpacing/>
              <w:jc w:val="both"/>
              <w:rPr>
                <w:rFonts w:asciiTheme="minorHAnsi" w:eastAsia="Verdana" w:hAnsiTheme="minorHAnsi" w:cs="Verdana"/>
                <w:b/>
                <w:bCs/>
                <w:sz w:val="16"/>
                <w:szCs w:val="16"/>
              </w:rPr>
            </w:pPr>
          </w:p>
        </w:tc>
        <w:tc>
          <w:tcPr>
            <w:tcW w:w="3955" w:type="dxa"/>
            <w:vAlign w:val="center"/>
          </w:tcPr>
          <w:p w14:paraId="2B075989" w14:textId="77777777" w:rsidR="00C4787C" w:rsidRPr="00C4787C" w:rsidRDefault="00C4787C" w:rsidP="00C4787C">
            <w:pPr>
              <w:spacing w:after="1" w:line="238" w:lineRule="auto"/>
              <w:ind w:left="166" w:right="161"/>
              <w:jc w:val="both"/>
              <w:rPr>
                <w:rFonts w:asciiTheme="minorHAnsi" w:eastAsia="Verdana" w:hAnsiTheme="minorHAnsi" w:cs="Verdana"/>
                <w:b/>
                <w:bCs/>
                <w:sz w:val="16"/>
                <w:szCs w:val="16"/>
              </w:rPr>
            </w:pPr>
            <w:r w:rsidRPr="00C4787C">
              <w:rPr>
                <w:rFonts w:asciiTheme="minorHAnsi" w:eastAsia="Verdana" w:hAnsiTheme="minorHAnsi" w:cs="Verdana"/>
                <w:b/>
                <w:bCs/>
                <w:sz w:val="16"/>
                <w:szCs w:val="16"/>
              </w:rPr>
              <w:t>Construction site organization arrangement</w:t>
            </w:r>
          </w:p>
        </w:tc>
        <w:tc>
          <w:tcPr>
            <w:tcW w:w="3256" w:type="dxa"/>
            <w:gridSpan w:val="2"/>
            <w:vAlign w:val="center"/>
          </w:tcPr>
          <w:p w14:paraId="5402A4DA" w14:textId="77777777" w:rsidR="00C4787C" w:rsidRPr="00F66AAB" w:rsidRDefault="00C4787C" w:rsidP="00B70F95">
            <w:pPr>
              <w:numPr>
                <w:ilvl w:val="0"/>
                <w:numId w:val="77"/>
              </w:numPr>
              <w:spacing w:line="238" w:lineRule="auto"/>
              <w:ind w:left="181" w:hanging="181"/>
              <w:contextualSpacing/>
              <w:rPr>
                <w:rFonts w:asciiTheme="minorHAnsi" w:eastAsia="Verdana" w:hAnsiTheme="minorHAnsi" w:cs="Verdana"/>
                <w:sz w:val="16"/>
                <w:szCs w:val="16"/>
                <w:lang w:val="pt-BR"/>
              </w:rPr>
            </w:pPr>
            <w:r w:rsidRPr="00F66AAB">
              <w:rPr>
                <w:rFonts w:asciiTheme="minorHAnsi" w:eastAsia="Verdana" w:hAnsiTheme="minorHAnsi" w:cs="Verdana"/>
                <w:sz w:val="16"/>
                <w:szCs w:val="16"/>
              </w:rPr>
              <w:t xml:space="preserve">Landscaping – vegetation clearing </w:t>
            </w:r>
            <w:proofErr w:type="gramStart"/>
            <w:r w:rsidRPr="00F66AAB">
              <w:rPr>
                <w:rFonts w:asciiTheme="minorHAnsi" w:eastAsia="Verdana" w:hAnsiTheme="minorHAnsi" w:cs="Verdana"/>
                <w:sz w:val="16"/>
                <w:szCs w:val="16"/>
              </w:rPr>
              <w:t>works;</w:t>
            </w:r>
            <w:proofErr w:type="gramEnd"/>
            <w:r w:rsidRPr="00F66AAB">
              <w:rPr>
                <w:rFonts w:asciiTheme="minorHAnsi" w:eastAsia="Verdana" w:hAnsiTheme="minorHAnsi" w:cs="Verdana"/>
                <w:sz w:val="16"/>
                <w:szCs w:val="16"/>
              </w:rPr>
              <w:t xml:space="preserve"> </w:t>
            </w:r>
          </w:p>
          <w:p w14:paraId="047B0EFF" w14:textId="77777777" w:rsidR="00C4787C" w:rsidRPr="00F66AAB" w:rsidRDefault="00C4787C" w:rsidP="00B70F95">
            <w:pPr>
              <w:numPr>
                <w:ilvl w:val="0"/>
                <w:numId w:val="77"/>
              </w:numPr>
              <w:spacing w:line="238" w:lineRule="auto"/>
              <w:ind w:left="181" w:hanging="181"/>
              <w:contextualSpacing/>
              <w:rPr>
                <w:rFonts w:asciiTheme="minorHAnsi" w:eastAsia="Verdana" w:hAnsiTheme="minorHAnsi" w:cs="Verdana"/>
                <w:sz w:val="16"/>
                <w:szCs w:val="16"/>
                <w:lang w:val="pt-BR"/>
              </w:rPr>
            </w:pPr>
            <w:r w:rsidRPr="00F66AAB">
              <w:rPr>
                <w:rFonts w:asciiTheme="minorHAnsi" w:eastAsia="Verdana" w:hAnsiTheme="minorHAnsi" w:cs="Verdana"/>
                <w:sz w:val="16"/>
                <w:szCs w:val="16"/>
              </w:rPr>
              <w:t xml:space="preserve">Landscaping – vegetation clearing </w:t>
            </w:r>
            <w:proofErr w:type="gramStart"/>
            <w:r w:rsidRPr="00F66AAB">
              <w:rPr>
                <w:rFonts w:asciiTheme="minorHAnsi" w:eastAsia="Verdana" w:hAnsiTheme="minorHAnsi" w:cs="Verdana"/>
                <w:sz w:val="16"/>
                <w:szCs w:val="16"/>
              </w:rPr>
              <w:t>works;</w:t>
            </w:r>
            <w:proofErr w:type="gramEnd"/>
          </w:p>
          <w:p w14:paraId="7FFB1144" w14:textId="77777777" w:rsidR="00C4787C" w:rsidRPr="00F66AAB" w:rsidRDefault="00C4787C" w:rsidP="00B70F95">
            <w:pPr>
              <w:numPr>
                <w:ilvl w:val="0"/>
                <w:numId w:val="77"/>
              </w:numPr>
              <w:spacing w:line="238" w:lineRule="auto"/>
              <w:ind w:left="181" w:hanging="181"/>
              <w:contextualSpacing/>
              <w:rPr>
                <w:rFonts w:asciiTheme="minorHAnsi" w:eastAsia="Verdana" w:hAnsiTheme="minorHAnsi" w:cs="Verdana"/>
                <w:sz w:val="16"/>
                <w:szCs w:val="16"/>
                <w:lang w:val="pt-BR"/>
              </w:rPr>
            </w:pPr>
            <w:r w:rsidRPr="00F66AAB">
              <w:rPr>
                <w:rFonts w:asciiTheme="minorHAnsi" w:eastAsia="Verdana" w:hAnsiTheme="minorHAnsi" w:cs="Verdana"/>
                <w:sz w:val="16"/>
                <w:szCs w:val="16"/>
              </w:rPr>
              <w:t xml:space="preserve">Uncovering of topsoil </w:t>
            </w:r>
            <w:proofErr w:type="gramStart"/>
            <w:r w:rsidRPr="00F66AAB">
              <w:rPr>
                <w:rFonts w:asciiTheme="minorHAnsi" w:eastAsia="Verdana" w:hAnsiTheme="minorHAnsi" w:cs="Verdana"/>
                <w:sz w:val="16"/>
                <w:szCs w:val="16"/>
              </w:rPr>
              <w:t>layer;</w:t>
            </w:r>
            <w:proofErr w:type="gramEnd"/>
            <w:r w:rsidRPr="00F66AAB">
              <w:rPr>
                <w:rFonts w:asciiTheme="minorHAnsi" w:eastAsia="Verdana" w:hAnsiTheme="minorHAnsi" w:cs="Verdana"/>
                <w:sz w:val="16"/>
                <w:szCs w:val="16"/>
              </w:rPr>
              <w:t xml:space="preserve"> </w:t>
            </w:r>
          </w:p>
          <w:p w14:paraId="5DD26C97"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b/>
                <w:bCs/>
                <w:sz w:val="16"/>
                <w:szCs w:val="16"/>
              </w:rPr>
            </w:pPr>
            <w:r w:rsidRPr="00C4787C">
              <w:rPr>
                <w:rFonts w:asciiTheme="minorHAnsi" w:eastAsia="Verdana" w:hAnsiTheme="minorHAnsi" w:cs="Verdana"/>
                <w:sz w:val="16"/>
                <w:szCs w:val="16"/>
              </w:rPr>
              <w:lastRenderedPageBreak/>
              <w:t xml:space="preserve">Storage of uncovered </w:t>
            </w:r>
            <w:proofErr w:type="gramStart"/>
            <w:r w:rsidRPr="00C4787C">
              <w:rPr>
                <w:rFonts w:asciiTheme="minorHAnsi" w:eastAsia="Verdana" w:hAnsiTheme="minorHAnsi" w:cs="Verdana"/>
                <w:sz w:val="16"/>
                <w:szCs w:val="16"/>
              </w:rPr>
              <w:t>soil;</w:t>
            </w:r>
            <w:proofErr w:type="gramEnd"/>
          </w:p>
          <w:p w14:paraId="6C9CC5AE" w14:textId="77777777" w:rsidR="00C4787C" w:rsidRPr="00F66AAB" w:rsidRDefault="00C4787C" w:rsidP="00B70F95">
            <w:pPr>
              <w:numPr>
                <w:ilvl w:val="0"/>
                <w:numId w:val="77"/>
              </w:numPr>
              <w:spacing w:line="238" w:lineRule="auto"/>
              <w:ind w:left="181" w:hanging="181"/>
              <w:contextualSpacing/>
              <w:rPr>
                <w:rFonts w:asciiTheme="minorHAnsi" w:eastAsia="Verdana" w:hAnsiTheme="minorHAnsi" w:cs="Verdana"/>
                <w:b/>
                <w:bCs/>
                <w:sz w:val="16"/>
                <w:szCs w:val="16"/>
                <w:lang w:val="pt-BR"/>
              </w:rPr>
            </w:pPr>
            <w:r w:rsidRPr="00F66AAB">
              <w:rPr>
                <w:rFonts w:asciiTheme="minorHAnsi" w:eastAsia="Verdana" w:hAnsiTheme="minorHAnsi" w:cs="Verdana"/>
                <w:sz w:val="16"/>
                <w:szCs w:val="16"/>
              </w:rPr>
              <w:t xml:space="preserve">Ballast layer laying </w:t>
            </w:r>
            <w:proofErr w:type="gramStart"/>
            <w:r w:rsidRPr="00F66AAB">
              <w:rPr>
                <w:rFonts w:asciiTheme="minorHAnsi" w:eastAsia="Verdana" w:hAnsiTheme="minorHAnsi" w:cs="Verdana"/>
                <w:sz w:val="16"/>
                <w:szCs w:val="16"/>
              </w:rPr>
              <w:t>works;</w:t>
            </w:r>
            <w:proofErr w:type="gramEnd"/>
          </w:p>
          <w:p w14:paraId="55588278"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b/>
                <w:bCs/>
                <w:sz w:val="16"/>
                <w:szCs w:val="16"/>
              </w:rPr>
            </w:pPr>
            <w:r w:rsidRPr="00C4787C">
              <w:rPr>
                <w:rFonts w:asciiTheme="minorHAnsi" w:eastAsia="Verdana" w:hAnsiTheme="minorHAnsi" w:cs="Verdana"/>
                <w:sz w:val="16"/>
                <w:szCs w:val="16"/>
              </w:rPr>
              <w:t xml:space="preserve">Compaction/leveling </w:t>
            </w:r>
            <w:proofErr w:type="gramStart"/>
            <w:r w:rsidRPr="00C4787C">
              <w:rPr>
                <w:rFonts w:asciiTheme="minorHAnsi" w:eastAsia="Verdana" w:hAnsiTheme="minorHAnsi" w:cs="Verdana"/>
                <w:sz w:val="16"/>
                <w:szCs w:val="16"/>
              </w:rPr>
              <w:t>works;</w:t>
            </w:r>
            <w:proofErr w:type="gramEnd"/>
          </w:p>
          <w:p w14:paraId="3F9222EA"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b/>
                <w:bCs/>
                <w:sz w:val="16"/>
                <w:szCs w:val="16"/>
              </w:rPr>
            </w:pPr>
            <w:r w:rsidRPr="00C4787C">
              <w:rPr>
                <w:rFonts w:asciiTheme="minorHAnsi" w:eastAsia="Verdana" w:hAnsiTheme="minorHAnsi" w:cs="Verdana"/>
                <w:sz w:val="16"/>
                <w:szCs w:val="16"/>
              </w:rPr>
              <w:t>Construction site traffic of vehicles/operation of the machinery necessary to carry out the works.</w:t>
            </w:r>
          </w:p>
        </w:tc>
        <w:tc>
          <w:tcPr>
            <w:tcW w:w="7290" w:type="dxa"/>
          </w:tcPr>
          <w:p w14:paraId="6452455F" w14:textId="77777777" w:rsidR="00C4787C" w:rsidRPr="00C4787C" w:rsidRDefault="00C4787C" w:rsidP="00C4787C">
            <w:pPr>
              <w:spacing w:line="241" w:lineRule="auto"/>
              <w:ind w:left="31"/>
              <w:rPr>
                <w:rFonts w:asciiTheme="minorHAnsi" w:hAnsiTheme="minorHAnsi"/>
                <w:sz w:val="16"/>
                <w:szCs w:val="16"/>
              </w:rPr>
            </w:pPr>
            <w:r w:rsidRPr="00F66AAB">
              <w:rPr>
                <w:rFonts w:asciiTheme="minorHAnsi" w:eastAsia="Verdana" w:hAnsiTheme="minorHAnsi" w:cs="Verdana"/>
                <w:sz w:val="16"/>
                <w:szCs w:val="16"/>
              </w:rPr>
              <w:lastRenderedPageBreak/>
              <w:t xml:space="preserve">Interventions during the decommissioning period do not intersect with the limit of protected natural areas. It is considered that the locations of the site organizations during the decommissioning period will be </w:t>
            </w:r>
            <w:proofErr w:type="gramStart"/>
            <w:r w:rsidRPr="00F66AAB">
              <w:rPr>
                <w:rFonts w:asciiTheme="minorHAnsi" w:eastAsia="Verdana" w:hAnsiTheme="minorHAnsi" w:cs="Verdana"/>
                <w:sz w:val="16"/>
                <w:szCs w:val="16"/>
              </w:rPr>
              <w:t>similar to</w:t>
            </w:r>
            <w:proofErr w:type="gramEnd"/>
            <w:r w:rsidRPr="00F66AAB">
              <w:rPr>
                <w:rFonts w:asciiTheme="minorHAnsi" w:eastAsia="Verdana" w:hAnsiTheme="minorHAnsi" w:cs="Verdana"/>
                <w:sz w:val="16"/>
                <w:szCs w:val="16"/>
              </w:rPr>
              <w:t xml:space="preserve"> those during the construction period. The closest protected areas to the site area of the site organizations: </w:t>
            </w:r>
          </w:p>
          <w:p w14:paraId="433C2999"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OS1: </w:t>
            </w:r>
          </w:p>
          <w:p w14:paraId="7614B57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lastRenderedPageBreak/>
              <w:t xml:space="preserve">BG0000569 la 3.75 </w:t>
            </w:r>
            <w:proofErr w:type="gramStart"/>
            <w:r w:rsidRPr="00C4787C">
              <w:rPr>
                <w:rFonts w:asciiTheme="minorHAnsi" w:eastAsia="Verdana" w:hAnsiTheme="minorHAnsi" w:cs="Verdana"/>
                <w:sz w:val="16"/>
                <w:szCs w:val="16"/>
              </w:rPr>
              <w:t>km;</w:t>
            </w:r>
            <w:proofErr w:type="gramEnd"/>
          </w:p>
          <w:p w14:paraId="13834D4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7.73 </w:t>
            </w:r>
            <w:proofErr w:type="gramStart"/>
            <w:r w:rsidRPr="00C4787C">
              <w:rPr>
                <w:rFonts w:asciiTheme="minorHAnsi" w:eastAsia="Verdana" w:hAnsiTheme="minorHAnsi" w:cs="Verdana"/>
                <w:sz w:val="16"/>
                <w:szCs w:val="16"/>
              </w:rPr>
              <w:t>km;</w:t>
            </w:r>
            <w:proofErr w:type="gramEnd"/>
          </w:p>
          <w:p w14:paraId="2F37B684"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12.4 </w:t>
            </w:r>
            <w:proofErr w:type="gramStart"/>
            <w:r w:rsidRPr="00C4787C">
              <w:rPr>
                <w:rFonts w:asciiTheme="minorHAnsi" w:eastAsia="Verdana" w:hAnsiTheme="minorHAnsi" w:cs="Verdana"/>
                <w:sz w:val="16"/>
                <w:szCs w:val="16"/>
              </w:rPr>
              <w:t>km;</w:t>
            </w:r>
            <w:proofErr w:type="gramEnd"/>
          </w:p>
          <w:p w14:paraId="0761C21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13.3 km </w:t>
            </w:r>
          </w:p>
          <w:p w14:paraId="4C60BC6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ROSCI0157 la 19,85 km </w:t>
            </w:r>
          </w:p>
          <w:p w14:paraId="3628D4DF"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OS2: </w:t>
            </w:r>
          </w:p>
          <w:p w14:paraId="577B48DA"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7.48 km  </w:t>
            </w:r>
          </w:p>
          <w:p w14:paraId="2FA6A4D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BG0000570 </w:t>
            </w:r>
            <w:proofErr w:type="gramStart"/>
            <w:r w:rsidRPr="00C4787C">
              <w:rPr>
                <w:rFonts w:asciiTheme="minorHAnsi" w:eastAsia="Verdana" w:hAnsiTheme="minorHAnsi" w:cs="Verdana"/>
                <w:sz w:val="16"/>
                <w:szCs w:val="16"/>
              </w:rPr>
              <w:t>the 7.56</w:t>
            </w:r>
            <w:proofErr w:type="gramEnd"/>
            <w:r w:rsidRPr="00C4787C">
              <w:rPr>
                <w:rFonts w:asciiTheme="minorHAnsi" w:eastAsia="Verdana" w:hAnsiTheme="minorHAnsi" w:cs="Verdana"/>
                <w:sz w:val="16"/>
                <w:szCs w:val="16"/>
              </w:rPr>
              <w:t xml:space="preserve"> km </w:t>
            </w:r>
          </w:p>
          <w:p w14:paraId="270FB20A"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9.62 km </w:t>
            </w:r>
          </w:p>
          <w:p w14:paraId="202DF7D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9.64 km </w:t>
            </w:r>
          </w:p>
          <w:p w14:paraId="1E8A7EAD"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10.42 km </w:t>
            </w:r>
          </w:p>
          <w:p w14:paraId="422A7ED3"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ROSCI0157 la 20,1 km </w:t>
            </w:r>
          </w:p>
          <w:p w14:paraId="73504588" w14:textId="77777777" w:rsidR="00C4787C" w:rsidRPr="00C4787C" w:rsidRDefault="00C4787C" w:rsidP="00B70F95">
            <w:pPr>
              <w:numPr>
                <w:ilvl w:val="0"/>
                <w:numId w:val="80"/>
              </w:numPr>
              <w:spacing w:line="238" w:lineRule="auto"/>
              <w:ind w:left="314" w:right="110" w:hanging="283"/>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OS3: </w:t>
            </w:r>
          </w:p>
          <w:p w14:paraId="69886D49"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3.75 km </w:t>
            </w:r>
          </w:p>
          <w:p w14:paraId="31D58587"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6.55 km  </w:t>
            </w:r>
          </w:p>
          <w:p w14:paraId="6770571E"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BG0000570 </w:t>
            </w:r>
            <w:proofErr w:type="gramStart"/>
            <w:r w:rsidRPr="00C4787C">
              <w:rPr>
                <w:rFonts w:asciiTheme="minorHAnsi" w:eastAsia="Verdana" w:hAnsiTheme="minorHAnsi" w:cs="Verdana"/>
                <w:sz w:val="16"/>
                <w:szCs w:val="16"/>
              </w:rPr>
              <w:t>the 6.84</w:t>
            </w:r>
            <w:proofErr w:type="gramEnd"/>
            <w:r w:rsidRPr="00C4787C">
              <w:rPr>
                <w:rFonts w:asciiTheme="minorHAnsi" w:eastAsia="Verdana" w:hAnsiTheme="minorHAnsi" w:cs="Verdana"/>
                <w:sz w:val="16"/>
                <w:szCs w:val="16"/>
              </w:rPr>
              <w:t xml:space="preserve"> km  </w:t>
            </w:r>
          </w:p>
          <w:p w14:paraId="5BCB1A40"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ROSPA0036 la 12.4 km </w:t>
            </w:r>
          </w:p>
          <w:p w14:paraId="19BAE8DC"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ROSPA0166 la 9.73 km </w:t>
            </w:r>
          </w:p>
          <w:p w14:paraId="32841112" w14:textId="77777777" w:rsidR="00C4787C" w:rsidRPr="00C4787C" w:rsidRDefault="00C4787C" w:rsidP="00B70F95">
            <w:pPr>
              <w:numPr>
                <w:ilvl w:val="0"/>
                <w:numId w:val="78"/>
              </w:numPr>
              <w:spacing w:line="238" w:lineRule="auto"/>
              <w:ind w:left="172" w:right="110" w:hanging="141"/>
              <w:contextualSpacing/>
              <w:jc w:val="both"/>
              <w:rPr>
                <w:rFonts w:asciiTheme="minorHAnsi" w:eastAsia="Verdana" w:hAnsiTheme="minorHAnsi" w:cs="Verdana"/>
                <w:sz w:val="16"/>
                <w:szCs w:val="16"/>
              </w:rPr>
            </w:pPr>
            <w:r w:rsidRPr="00C4787C">
              <w:rPr>
                <w:rFonts w:asciiTheme="minorHAnsi" w:eastAsia="Verdana" w:hAnsiTheme="minorHAnsi" w:cs="Verdana"/>
                <w:sz w:val="16"/>
                <w:szCs w:val="16"/>
              </w:rPr>
              <w:t>ROSCI0157 la 21,21 km</w:t>
            </w:r>
          </w:p>
          <w:p w14:paraId="0F8FAE84" w14:textId="77777777" w:rsidR="00C4787C" w:rsidRPr="00C4787C" w:rsidRDefault="00C4787C" w:rsidP="00C4787C">
            <w:pPr>
              <w:spacing w:after="1" w:line="238" w:lineRule="auto"/>
              <w:ind w:left="166" w:right="161"/>
              <w:rPr>
                <w:rFonts w:asciiTheme="minorHAnsi" w:eastAsia="Verdana" w:hAnsiTheme="minorHAnsi" w:cs="Verdana"/>
                <w:b/>
                <w:bCs/>
                <w:sz w:val="16"/>
                <w:szCs w:val="16"/>
              </w:rPr>
            </w:pPr>
          </w:p>
        </w:tc>
      </w:tr>
      <w:tr w:rsidR="00C4787C" w:rsidRPr="00C4787C" w14:paraId="31B5932E" w14:textId="77777777" w:rsidTr="00061A48">
        <w:tc>
          <w:tcPr>
            <w:tcW w:w="704" w:type="dxa"/>
            <w:vAlign w:val="center"/>
          </w:tcPr>
          <w:p w14:paraId="6806BCE3" w14:textId="77777777" w:rsidR="00C4787C" w:rsidRPr="00C4787C" w:rsidRDefault="00C4787C" w:rsidP="00B70F95">
            <w:pPr>
              <w:numPr>
                <w:ilvl w:val="0"/>
                <w:numId w:val="74"/>
              </w:numPr>
              <w:spacing w:after="1" w:line="238" w:lineRule="auto"/>
              <w:ind w:right="161"/>
              <w:contextualSpacing/>
              <w:jc w:val="both"/>
              <w:rPr>
                <w:rFonts w:asciiTheme="minorHAnsi" w:eastAsia="Verdana" w:hAnsiTheme="minorHAnsi" w:cs="Verdana"/>
                <w:b/>
                <w:bCs/>
                <w:sz w:val="16"/>
                <w:szCs w:val="16"/>
              </w:rPr>
            </w:pPr>
          </w:p>
        </w:tc>
        <w:tc>
          <w:tcPr>
            <w:tcW w:w="3955" w:type="dxa"/>
            <w:vAlign w:val="center"/>
          </w:tcPr>
          <w:p w14:paraId="65893517" w14:textId="77777777" w:rsidR="00C4787C" w:rsidRPr="00C4787C" w:rsidRDefault="00C4787C" w:rsidP="00C4787C">
            <w:pPr>
              <w:spacing w:after="1" w:line="238" w:lineRule="auto"/>
              <w:ind w:left="166" w:right="161"/>
              <w:jc w:val="both"/>
              <w:rPr>
                <w:rFonts w:asciiTheme="minorHAnsi" w:eastAsia="Verdana" w:hAnsiTheme="minorHAnsi" w:cs="Verdana"/>
                <w:b/>
                <w:bCs/>
                <w:sz w:val="16"/>
                <w:szCs w:val="16"/>
              </w:rPr>
            </w:pPr>
            <w:r w:rsidRPr="00C4787C">
              <w:rPr>
                <w:rFonts w:asciiTheme="minorHAnsi" w:eastAsia="Verdana" w:hAnsiTheme="minorHAnsi" w:cs="Verdana"/>
                <w:b/>
                <w:bCs/>
                <w:sz w:val="16"/>
                <w:szCs w:val="16"/>
              </w:rPr>
              <w:t>Dismantling of wind power plants</w:t>
            </w:r>
          </w:p>
        </w:tc>
        <w:tc>
          <w:tcPr>
            <w:tcW w:w="3256" w:type="dxa"/>
            <w:gridSpan w:val="2"/>
            <w:vAlign w:val="center"/>
          </w:tcPr>
          <w:p w14:paraId="5BC6B162" w14:textId="77777777" w:rsidR="00C4787C" w:rsidRPr="00096182" w:rsidRDefault="00C4787C" w:rsidP="00B70F95">
            <w:pPr>
              <w:numPr>
                <w:ilvl w:val="0"/>
                <w:numId w:val="81"/>
              </w:numPr>
              <w:tabs>
                <w:tab w:val="center" w:pos="563"/>
                <w:tab w:val="center" w:pos="2019"/>
              </w:tabs>
              <w:ind w:left="192" w:hanging="142"/>
              <w:contextualSpacing/>
              <w:rPr>
                <w:rFonts w:asciiTheme="minorHAnsi" w:hAnsiTheme="minorHAnsi"/>
                <w:sz w:val="16"/>
                <w:szCs w:val="16"/>
              </w:rPr>
            </w:pPr>
            <w:r w:rsidRPr="00F66AAB">
              <w:rPr>
                <w:rFonts w:asciiTheme="minorHAnsi" w:eastAsia="Verdana" w:hAnsiTheme="minorHAnsi" w:cs="Verdana"/>
                <w:sz w:val="16"/>
                <w:szCs w:val="16"/>
              </w:rPr>
              <w:t>Dismantling the basket and pillar blades</w:t>
            </w:r>
          </w:p>
        </w:tc>
        <w:tc>
          <w:tcPr>
            <w:tcW w:w="7290" w:type="dxa"/>
          </w:tcPr>
          <w:p w14:paraId="708FEA5E" w14:textId="076A0215" w:rsidR="00C4787C" w:rsidRPr="00C4787C" w:rsidRDefault="00C4787C" w:rsidP="00C4787C">
            <w:pPr>
              <w:spacing w:line="238" w:lineRule="auto"/>
              <w:ind w:right="161"/>
              <w:jc w:val="both"/>
              <w:rPr>
                <w:rFonts w:asciiTheme="minorHAnsi" w:eastAsia="Verdana" w:hAnsiTheme="minorHAnsi" w:cs="Verdana"/>
                <w:sz w:val="16"/>
                <w:szCs w:val="16"/>
              </w:rPr>
            </w:pPr>
            <w:r w:rsidRPr="00F66AAB">
              <w:rPr>
                <w:rFonts w:asciiTheme="minorHAnsi" w:eastAsia="Verdana" w:hAnsiTheme="minorHAnsi" w:cs="Verdana"/>
                <w:sz w:val="16"/>
                <w:szCs w:val="16"/>
              </w:rPr>
              <w:t>The proposed works do not intersect with the limit of the protected natural areas. The assembly works will be carried out within the limit of the perimeter studied by the project. The closest wind farms to the limit of the protected natural areas:</w:t>
            </w:r>
          </w:p>
          <w:p w14:paraId="5C1F1C52" w14:textId="77777777" w:rsidR="00C4787C" w:rsidRPr="00C4787C" w:rsidRDefault="00C4787C" w:rsidP="00B70F95">
            <w:pPr>
              <w:numPr>
                <w:ilvl w:val="0"/>
                <w:numId w:val="81"/>
              </w:numPr>
              <w:spacing w:line="249" w:lineRule="auto"/>
              <w:ind w:left="531" w:right="364" w:hanging="284"/>
              <w:contextualSpacing/>
              <w:rPr>
                <w:rFonts w:asciiTheme="minorHAnsi" w:hAnsiTheme="minorHAnsi"/>
                <w:sz w:val="16"/>
                <w:szCs w:val="16"/>
              </w:rPr>
            </w:pPr>
            <w:r w:rsidRPr="00C4787C">
              <w:rPr>
                <w:rFonts w:asciiTheme="minorHAnsi" w:eastAsia="Verdana" w:hAnsiTheme="minorHAnsi" w:cs="Verdana"/>
                <w:sz w:val="16"/>
                <w:szCs w:val="16"/>
              </w:rPr>
              <w:t xml:space="preserve">T46:ROSAC0071 at 3.34 </w:t>
            </w:r>
            <w:proofErr w:type="gramStart"/>
            <w:r w:rsidRPr="00C4787C">
              <w:rPr>
                <w:rFonts w:asciiTheme="minorHAnsi" w:eastAsia="Verdana" w:hAnsiTheme="minorHAnsi" w:cs="Verdana"/>
                <w:sz w:val="16"/>
                <w:szCs w:val="16"/>
              </w:rPr>
              <w:t>km;</w:t>
            </w:r>
            <w:proofErr w:type="gramEnd"/>
            <w:r w:rsidRPr="00C4787C">
              <w:rPr>
                <w:rFonts w:asciiTheme="minorHAnsi" w:eastAsia="Verdana" w:hAnsiTheme="minorHAnsi" w:cs="Verdana"/>
                <w:sz w:val="16"/>
                <w:szCs w:val="16"/>
              </w:rPr>
              <w:t xml:space="preserve"> </w:t>
            </w:r>
          </w:p>
          <w:p w14:paraId="308E5F84" w14:textId="77777777" w:rsidR="00C4787C" w:rsidRPr="00C4787C" w:rsidRDefault="00C4787C" w:rsidP="00B70F95">
            <w:pPr>
              <w:numPr>
                <w:ilvl w:val="0"/>
                <w:numId w:val="81"/>
              </w:numPr>
              <w:spacing w:line="249" w:lineRule="auto"/>
              <w:ind w:left="531" w:right="364" w:hanging="284"/>
              <w:contextualSpacing/>
              <w:rPr>
                <w:rFonts w:asciiTheme="minorHAnsi" w:hAnsiTheme="minorHAnsi"/>
                <w:sz w:val="16"/>
                <w:szCs w:val="16"/>
              </w:rPr>
            </w:pPr>
            <w:r w:rsidRPr="00C4787C">
              <w:rPr>
                <w:rFonts w:asciiTheme="minorHAnsi" w:eastAsia="Verdana" w:hAnsiTheme="minorHAnsi" w:cs="Verdana"/>
                <w:sz w:val="16"/>
                <w:szCs w:val="16"/>
              </w:rPr>
              <w:t xml:space="preserve">T35:ROSAC0071 at 3.33 </w:t>
            </w:r>
            <w:proofErr w:type="gramStart"/>
            <w:r w:rsidRPr="00C4787C">
              <w:rPr>
                <w:rFonts w:asciiTheme="minorHAnsi" w:eastAsia="Verdana" w:hAnsiTheme="minorHAnsi" w:cs="Verdana"/>
                <w:sz w:val="16"/>
                <w:szCs w:val="16"/>
              </w:rPr>
              <w:t>km;</w:t>
            </w:r>
            <w:proofErr w:type="gramEnd"/>
          </w:p>
          <w:p w14:paraId="60F309BE" w14:textId="77777777" w:rsidR="00C4787C" w:rsidRPr="00C4787C" w:rsidRDefault="00C4787C" w:rsidP="00B70F95">
            <w:pPr>
              <w:numPr>
                <w:ilvl w:val="0"/>
                <w:numId w:val="81"/>
              </w:numPr>
              <w:spacing w:line="249" w:lineRule="auto"/>
              <w:ind w:left="531" w:right="364" w:hanging="284"/>
              <w:contextualSpacing/>
              <w:rPr>
                <w:rFonts w:asciiTheme="minorHAnsi" w:hAnsiTheme="minorHAnsi"/>
                <w:sz w:val="16"/>
                <w:szCs w:val="16"/>
              </w:rPr>
            </w:pPr>
            <w:r w:rsidRPr="00C4787C">
              <w:rPr>
                <w:rFonts w:asciiTheme="minorHAnsi" w:eastAsia="Verdana" w:hAnsiTheme="minorHAnsi" w:cs="Verdana"/>
                <w:sz w:val="16"/>
                <w:szCs w:val="16"/>
              </w:rPr>
              <w:t>T47:ROSAC0071 at 3.23 km</w:t>
            </w:r>
          </w:p>
          <w:p w14:paraId="66C9A01A" w14:textId="77777777" w:rsidR="00C4787C" w:rsidRPr="00C4787C" w:rsidRDefault="00C4787C" w:rsidP="00B70F95">
            <w:pPr>
              <w:numPr>
                <w:ilvl w:val="0"/>
                <w:numId w:val="81"/>
              </w:numPr>
              <w:spacing w:line="240" w:lineRule="auto"/>
              <w:ind w:left="531" w:hanging="284"/>
              <w:rPr>
                <w:rFonts w:asciiTheme="minorHAnsi" w:hAnsiTheme="minorHAnsi"/>
                <w:sz w:val="16"/>
                <w:szCs w:val="16"/>
              </w:rPr>
            </w:pPr>
            <w:r w:rsidRPr="00C4787C">
              <w:rPr>
                <w:rFonts w:asciiTheme="minorHAnsi" w:eastAsia="Verdana" w:hAnsiTheme="minorHAnsi" w:cs="Verdana"/>
                <w:sz w:val="16"/>
                <w:szCs w:val="16"/>
              </w:rPr>
              <w:t>T23: ROSPA0166 la 6.83 km</w:t>
            </w:r>
          </w:p>
          <w:p w14:paraId="600FFCBB" w14:textId="77777777" w:rsidR="00C4787C" w:rsidRPr="00C4787C" w:rsidRDefault="00C4787C" w:rsidP="00B70F95">
            <w:pPr>
              <w:numPr>
                <w:ilvl w:val="0"/>
                <w:numId w:val="81"/>
              </w:numPr>
              <w:spacing w:line="240" w:lineRule="auto"/>
              <w:ind w:left="531" w:hanging="284"/>
              <w:rPr>
                <w:rFonts w:asciiTheme="minorHAnsi" w:hAnsiTheme="minorHAnsi"/>
                <w:sz w:val="16"/>
                <w:szCs w:val="16"/>
              </w:rPr>
            </w:pPr>
            <w:r w:rsidRPr="00C4787C">
              <w:rPr>
                <w:rFonts w:asciiTheme="minorHAnsi" w:eastAsia="Verdana" w:hAnsiTheme="minorHAnsi" w:cs="Verdana"/>
                <w:sz w:val="16"/>
                <w:szCs w:val="16"/>
              </w:rPr>
              <w:t xml:space="preserve">T7: ROSCI0157 at 14.34 km </w:t>
            </w:r>
          </w:p>
          <w:p w14:paraId="605F725D" w14:textId="77777777" w:rsidR="00C4787C" w:rsidRPr="00C4787C" w:rsidRDefault="00C4787C" w:rsidP="00B70F95">
            <w:pPr>
              <w:numPr>
                <w:ilvl w:val="0"/>
                <w:numId w:val="81"/>
              </w:numPr>
              <w:spacing w:line="240" w:lineRule="auto"/>
              <w:ind w:left="531" w:hanging="284"/>
              <w:rPr>
                <w:rFonts w:asciiTheme="minorHAnsi" w:hAnsiTheme="minorHAnsi"/>
                <w:sz w:val="16"/>
                <w:szCs w:val="16"/>
              </w:rPr>
            </w:pPr>
            <w:r w:rsidRPr="00C4787C">
              <w:rPr>
                <w:rFonts w:asciiTheme="minorHAnsi" w:eastAsia="Verdana" w:hAnsiTheme="minorHAnsi" w:cs="Verdana"/>
                <w:sz w:val="16"/>
                <w:szCs w:val="16"/>
              </w:rPr>
              <w:t xml:space="preserve">T17:ROSPA0094 la 18.93 km </w:t>
            </w:r>
          </w:p>
          <w:p w14:paraId="48B35138" w14:textId="77777777" w:rsidR="00C4787C" w:rsidRPr="00C4787C" w:rsidRDefault="00C4787C" w:rsidP="00B70F95">
            <w:pPr>
              <w:numPr>
                <w:ilvl w:val="0"/>
                <w:numId w:val="81"/>
              </w:numPr>
              <w:spacing w:line="240" w:lineRule="auto"/>
              <w:ind w:left="531" w:hanging="284"/>
              <w:rPr>
                <w:rFonts w:asciiTheme="minorHAnsi" w:hAnsiTheme="minorHAnsi"/>
                <w:sz w:val="16"/>
                <w:szCs w:val="16"/>
              </w:rPr>
            </w:pPr>
            <w:r w:rsidRPr="00C4787C">
              <w:rPr>
                <w:rFonts w:asciiTheme="minorHAnsi" w:eastAsia="Verdana" w:hAnsiTheme="minorHAnsi" w:cs="Verdana"/>
                <w:sz w:val="16"/>
                <w:szCs w:val="16"/>
              </w:rPr>
              <w:t xml:space="preserve">T21:ROSPA0066 la 25.00 km </w:t>
            </w:r>
          </w:p>
          <w:p w14:paraId="223FBFB7" w14:textId="77777777" w:rsidR="00C4787C" w:rsidRPr="00C4787C" w:rsidRDefault="00C4787C" w:rsidP="00B70F95">
            <w:pPr>
              <w:numPr>
                <w:ilvl w:val="0"/>
                <w:numId w:val="81"/>
              </w:numPr>
              <w:spacing w:line="240" w:lineRule="auto"/>
              <w:ind w:left="531" w:hanging="284"/>
              <w:rPr>
                <w:rFonts w:asciiTheme="minorHAnsi" w:hAnsiTheme="minorHAnsi"/>
                <w:sz w:val="16"/>
                <w:szCs w:val="16"/>
              </w:rPr>
            </w:pPr>
            <w:r w:rsidRPr="00C4787C">
              <w:rPr>
                <w:rFonts w:asciiTheme="minorHAnsi" w:eastAsia="Verdana" w:hAnsiTheme="minorHAnsi" w:cs="Verdana"/>
                <w:sz w:val="16"/>
                <w:szCs w:val="16"/>
              </w:rPr>
              <w:t xml:space="preserve">T48:BG0000569 </w:t>
            </w:r>
            <w:proofErr w:type="gramStart"/>
            <w:r w:rsidRPr="00C4787C">
              <w:rPr>
                <w:rFonts w:asciiTheme="minorHAnsi" w:eastAsia="Verdana" w:hAnsiTheme="minorHAnsi" w:cs="Verdana"/>
                <w:sz w:val="16"/>
                <w:szCs w:val="16"/>
              </w:rPr>
              <w:t>the 790</w:t>
            </w:r>
            <w:proofErr w:type="gramEnd"/>
            <w:r w:rsidRPr="00C4787C">
              <w:rPr>
                <w:rFonts w:asciiTheme="minorHAnsi" w:eastAsia="Verdana" w:hAnsiTheme="minorHAnsi" w:cs="Verdana"/>
                <w:sz w:val="16"/>
                <w:szCs w:val="16"/>
              </w:rPr>
              <w:t xml:space="preserve"> m </w:t>
            </w:r>
          </w:p>
          <w:p w14:paraId="02AA9851" w14:textId="77777777" w:rsidR="00C4787C" w:rsidRPr="00C4787C" w:rsidRDefault="00C4787C" w:rsidP="00B70F95">
            <w:pPr>
              <w:numPr>
                <w:ilvl w:val="0"/>
                <w:numId w:val="81"/>
              </w:numPr>
              <w:spacing w:line="240" w:lineRule="auto"/>
              <w:ind w:left="531" w:hanging="284"/>
              <w:rPr>
                <w:rFonts w:asciiTheme="minorHAnsi" w:hAnsiTheme="minorHAnsi"/>
                <w:sz w:val="16"/>
                <w:szCs w:val="16"/>
              </w:rPr>
            </w:pPr>
            <w:r w:rsidRPr="00C4787C">
              <w:rPr>
                <w:rFonts w:asciiTheme="minorHAnsi" w:eastAsia="Verdana" w:hAnsiTheme="minorHAnsi" w:cs="Verdana"/>
                <w:sz w:val="16"/>
                <w:szCs w:val="16"/>
              </w:rPr>
              <w:t xml:space="preserve">T2: BG0000570 </w:t>
            </w:r>
            <w:proofErr w:type="gramStart"/>
            <w:r w:rsidRPr="00C4787C">
              <w:rPr>
                <w:rFonts w:asciiTheme="minorHAnsi" w:eastAsia="Verdana" w:hAnsiTheme="minorHAnsi" w:cs="Verdana"/>
                <w:sz w:val="16"/>
                <w:szCs w:val="16"/>
              </w:rPr>
              <w:t>the 1.11</w:t>
            </w:r>
            <w:proofErr w:type="gramEnd"/>
            <w:r w:rsidRPr="00C4787C">
              <w:rPr>
                <w:rFonts w:asciiTheme="minorHAnsi" w:eastAsia="Verdana" w:hAnsiTheme="minorHAnsi" w:cs="Verdana"/>
                <w:sz w:val="16"/>
                <w:szCs w:val="16"/>
              </w:rPr>
              <w:t xml:space="preserve"> km </w:t>
            </w:r>
          </w:p>
          <w:p w14:paraId="65A1FDD1" w14:textId="77777777" w:rsidR="00C4787C" w:rsidRPr="00C4787C" w:rsidRDefault="00C4787C" w:rsidP="00B70F95">
            <w:pPr>
              <w:numPr>
                <w:ilvl w:val="0"/>
                <w:numId w:val="81"/>
              </w:numPr>
              <w:spacing w:line="240" w:lineRule="auto"/>
              <w:ind w:left="531" w:hanging="284"/>
              <w:rPr>
                <w:rFonts w:asciiTheme="minorHAnsi" w:hAnsiTheme="minorHAnsi"/>
                <w:sz w:val="16"/>
                <w:szCs w:val="16"/>
              </w:rPr>
            </w:pPr>
            <w:r w:rsidRPr="00C4787C">
              <w:rPr>
                <w:rFonts w:asciiTheme="minorHAnsi" w:eastAsia="Verdana" w:hAnsiTheme="minorHAnsi" w:cs="Verdana"/>
                <w:sz w:val="16"/>
                <w:szCs w:val="16"/>
              </w:rPr>
              <w:t xml:space="preserve">T3: BG0000130 </w:t>
            </w:r>
            <w:proofErr w:type="gramStart"/>
            <w:r w:rsidRPr="00C4787C">
              <w:rPr>
                <w:rFonts w:asciiTheme="minorHAnsi" w:eastAsia="Verdana" w:hAnsiTheme="minorHAnsi" w:cs="Verdana"/>
                <w:sz w:val="16"/>
                <w:szCs w:val="16"/>
              </w:rPr>
              <w:t>the 11.57</w:t>
            </w:r>
            <w:proofErr w:type="gramEnd"/>
            <w:r w:rsidRPr="00C4787C">
              <w:rPr>
                <w:rFonts w:asciiTheme="minorHAnsi" w:eastAsia="Verdana" w:hAnsiTheme="minorHAnsi" w:cs="Verdana"/>
                <w:sz w:val="16"/>
                <w:szCs w:val="16"/>
              </w:rPr>
              <w:t xml:space="preserve"> km</w:t>
            </w:r>
          </w:p>
          <w:p w14:paraId="12932315" w14:textId="77777777" w:rsidR="00C4787C" w:rsidRPr="00C4787C" w:rsidRDefault="00C4787C" w:rsidP="00C4787C">
            <w:pPr>
              <w:spacing w:line="249" w:lineRule="auto"/>
              <w:ind w:left="247" w:right="364"/>
              <w:contextualSpacing/>
              <w:rPr>
                <w:rFonts w:asciiTheme="minorHAnsi" w:eastAsia="Verdana" w:hAnsiTheme="minorHAnsi" w:cs="Verdana"/>
                <w:sz w:val="16"/>
                <w:szCs w:val="16"/>
              </w:rPr>
            </w:pPr>
          </w:p>
        </w:tc>
      </w:tr>
      <w:tr w:rsidR="00C4787C" w:rsidRPr="00C4787C" w14:paraId="26195739" w14:textId="77777777" w:rsidTr="00061A48">
        <w:tc>
          <w:tcPr>
            <w:tcW w:w="704" w:type="dxa"/>
            <w:vAlign w:val="center"/>
          </w:tcPr>
          <w:p w14:paraId="1DDC082E" w14:textId="77777777" w:rsidR="00C4787C" w:rsidRPr="00C4787C" w:rsidRDefault="00C4787C" w:rsidP="00B70F95">
            <w:pPr>
              <w:numPr>
                <w:ilvl w:val="0"/>
                <w:numId w:val="74"/>
              </w:numPr>
              <w:spacing w:after="1" w:line="238" w:lineRule="auto"/>
              <w:ind w:right="161"/>
              <w:contextualSpacing/>
              <w:jc w:val="both"/>
              <w:rPr>
                <w:rFonts w:asciiTheme="minorHAnsi" w:eastAsia="Verdana" w:hAnsiTheme="minorHAnsi" w:cs="Verdana"/>
                <w:b/>
                <w:bCs/>
                <w:sz w:val="16"/>
                <w:szCs w:val="16"/>
              </w:rPr>
            </w:pPr>
          </w:p>
        </w:tc>
        <w:tc>
          <w:tcPr>
            <w:tcW w:w="3955" w:type="dxa"/>
            <w:vAlign w:val="center"/>
          </w:tcPr>
          <w:p w14:paraId="1D329698" w14:textId="77777777" w:rsidR="00C4787C" w:rsidRPr="00096182" w:rsidRDefault="00C4787C" w:rsidP="00C4787C">
            <w:pPr>
              <w:spacing w:after="1" w:line="238" w:lineRule="auto"/>
              <w:ind w:left="166" w:right="161"/>
              <w:jc w:val="both"/>
              <w:rPr>
                <w:rFonts w:asciiTheme="minorHAnsi" w:eastAsia="Verdana" w:hAnsiTheme="minorHAnsi" w:cs="Verdana"/>
                <w:b/>
                <w:bCs/>
                <w:sz w:val="16"/>
                <w:szCs w:val="16"/>
              </w:rPr>
            </w:pPr>
            <w:r w:rsidRPr="00F66AAB">
              <w:rPr>
                <w:rFonts w:asciiTheme="minorHAnsi" w:eastAsia="Verdana" w:hAnsiTheme="minorHAnsi" w:cs="Verdana"/>
                <w:b/>
                <w:sz w:val="16"/>
                <w:szCs w:val="16"/>
              </w:rPr>
              <w:t>Decommissioning of technology platforms and foundations</w:t>
            </w:r>
          </w:p>
        </w:tc>
        <w:tc>
          <w:tcPr>
            <w:tcW w:w="3256" w:type="dxa"/>
            <w:gridSpan w:val="2"/>
            <w:vAlign w:val="center"/>
          </w:tcPr>
          <w:p w14:paraId="38C7FC71" w14:textId="77777777" w:rsidR="00C4787C" w:rsidRPr="00F66AAB" w:rsidRDefault="00C4787C" w:rsidP="00B70F95">
            <w:pPr>
              <w:numPr>
                <w:ilvl w:val="0"/>
                <w:numId w:val="77"/>
              </w:numPr>
              <w:spacing w:line="238" w:lineRule="auto"/>
              <w:ind w:left="181" w:hanging="181"/>
              <w:contextualSpacing/>
              <w:rPr>
                <w:rFonts w:asciiTheme="minorHAnsi" w:eastAsia="Verdana" w:hAnsiTheme="minorHAnsi" w:cs="Verdana"/>
                <w:sz w:val="16"/>
                <w:szCs w:val="16"/>
                <w:lang w:val="pt-BR"/>
              </w:rPr>
            </w:pPr>
            <w:r w:rsidRPr="00F66AAB">
              <w:rPr>
                <w:rFonts w:asciiTheme="minorHAnsi" w:eastAsia="Verdana" w:hAnsiTheme="minorHAnsi" w:cs="Verdana"/>
                <w:sz w:val="16"/>
                <w:szCs w:val="16"/>
              </w:rPr>
              <w:t xml:space="preserve">Vegetation cleaning </w:t>
            </w:r>
            <w:proofErr w:type="gramStart"/>
            <w:r w:rsidRPr="00F66AAB">
              <w:rPr>
                <w:rFonts w:asciiTheme="minorHAnsi" w:eastAsia="Verdana" w:hAnsiTheme="minorHAnsi" w:cs="Verdana"/>
                <w:sz w:val="16"/>
                <w:szCs w:val="16"/>
              </w:rPr>
              <w:t>works;</w:t>
            </w:r>
            <w:proofErr w:type="gramEnd"/>
            <w:r w:rsidRPr="00F66AAB">
              <w:rPr>
                <w:rFonts w:asciiTheme="minorHAnsi" w:eastAsia="Verdana" w:hAnsiTheme="minorHAnsi" w:cs="Verdana"/>
                <w:sz w:val="16"/>
                <w:szCs w:val="16"/>
              </w:rPr>
              <w:t xml:space="preserve"> </w:t>
            </w:r>
          </w:p>
          <w:p w14:paraId="6B2C4FDE" w14:textId="77777777" w:rsidR="00C4787C" w:rsidRPr="00096182"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F66AAB">
              <w:rPr>
                <w:rFonts w:asciiTheme="minorHAnsi" w:eastAsia="Verdana" w:hAnsiTheme="minorHAnsi" w:cs="Verdana"/>
                <w:sz w:val="16"/>
                <w:szCs w:val="16"/>
              </w:rPr>
              <w:t xml:space="preserve">Works to uncover the surface layer of </w:t>
            </w:r>
            <w:proofErr w:type="gramStart"/>
            <w:r w:rsidRPr="00F66AAB">
              <w:rPr>
                <w:rFonts w:asciiTheme="minorHAnsi" w:eastAsia="Verdana" w:hAnsiTheme="minorHAnsi" w:cs="Verdana"/>
                <w:sz w:val="16"/>
                <w:szCs w:val="16"/>
              </w:rPr>
              <w:t>soil;</w:t>
            </w:r>
            <w:proofErr w:type="gramEnd"/>
          </w:p>
          <w:p w14:paraId="1E00E92B"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Soil storage </w:t>
            </w:r>
          </w:p>
          <w:p w14:paraId="23FDD14B"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proofErr w:type="spellStart"/>
            <w:proofErr w:type="gramStart"/>
            <w:r w:rsidRPr="00C4787C">
              <w:rPr>
                <w:rFonts w:asciiTheme="minorHAnsi" w:eastAsia="Verdana" w:hAnsiTheme="minorHAnsi" w:cs="Verdana"/>
                <w:sz w:val="16"/>
                <w:szCs w:val="16"/>
              </w:rPr>
              <w:t>Decopertat</w:t>
            </w:r>
            <w:proofErr w:type="spellEnd"/>
            <w:r w:rsidRPr="00C4787C">
              <w:rPr>
                <w:rFonts w:asciiTheme="minorHAnsi" w:eastAsia="Verdana" w:hAnsiTheme="minorHAnsi" w:cs="Verdana"/>
                <w:sz w:val="16"/>
                <w:szCs w:val="16"/>
              </w:rPr>
              <w:t>;</w:t>
            </w:r>
            <w:proofErr w:type="gramEnd"/>
            <w:r w:rsidRPr="00C4787C">
              <w:rPr>
                <w:rFonts w:asciiTheme="minorHAnsi" w:eastAsia="Verdana" w:hAnsiTheme="minorHAnsi" w:cs="Verdana"/>
                <w:sz w:val="16"/>
                <w:szCs w:val="16"/>
              </w:rPr>
              <w:t xml:space="preserve"> </w:t>
            </w:r>
          </w:p>
          <w:p w14:paraId="5B52E656"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Foundation demolition </w:t>
            </w:r>
            <w:proofErr w:type="gramStart"/>
            <w:r w:rsidRPr="00C4787C">
              <w:rPr>
                <w:rFonts w:asciiTheme="minorHAnsi" w:eastAsia="Verdana" w:hAnsiTheme="minorHAnsi" w:cs="Verdana"/>
                <w:sz w:val="16"/>
                <w:szCs w:val="16"/>
              </w:rPr>
              <w:t>works;</w:t>
            </w:r>
            <w:proofErr w:type="gramEnd"/>
            <w:r w:rsidRPr="00C4787C">
              <w:rPr>
                <w:rFonts w:asciiTheme="minorHAnsi" w:eastAsia="Verdana" w:hAnsiTheme="minorHAnsi" w:cs="Verdana"/>
                <w:sz w:val="16"/>
                <w:szCs w:val="16"/>
              </w:rPr>
              <w:t xml:space="preserve"> </w:t>
            </w:r>
          </w:p>
          <w:p w14:paraId="165B6502"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Compaction/leveling </w:t>
            </w:r>
            <w:proofErr w:type="gramStart"/>
            <w:r w:rsidRPr="00C4787C">
              <w:rPr>
                <w:rFonts w:asciiTheme="minorHAnsi" w:eastAsia="Verdana" w:hAnsiTheme="minorHAnsi" w:cs="Verdana"/>
                <w:sz w:val="16"/>
                <w:szCs w:val="16"/>
              </w:rPr>
              <w:t>works;</w:t>
            </w:r>
            <w:proofErr w:type="gramEnd"/>
          </w:p>
          <w:p w14:paraId="4B3EC98E"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lastRenderedPageBreak/>
              <w:t>Construction site traffic of vehicles/operation of the machinery necessary to carry out the works.</w:t>
            </w:r>
          </w:p>
        </w:tc>
        <w:tc>
          <w:tcPr>
            <w:tcW w:w="7290" w:type="dxa"/>
          </w:tcPr>
          <w:p w14:paraId="42C71F88" w14:textId="5CE3CE4F" w:rsidR="00C4787C" w:rsidRPr="00C4787C" w:rsidRDefault="00C4787C" w:rsidP="00C4787C">
            <w:pPr>
              <w:spacing w:after="1" w:line="238" w:lineRule="auto"/>
              <w:ind w:left="106" w:right="113"/>
              <w:jc w:val="both"/>
              <w:rPr>
                <w:rFonts w:asciiTheme="minorHAnsi" w:hAnsiTheme="minorHAnsi"/>
                <w:sz w:val="16"/>
                <w:szCs w:val="16"/>
              </w:rPr>
            </w:pPr>
            <w:r w:rsidRPr="00C4787C">
              <w:rPr>
                <w:rFonts w:asciiTheme="minorHAnsi" w:eastAsia="Verdana" w:hAnsiTheme="minorHAnsi" w:cs="Verdana"/>
                <w:sz w:val="16"/>
                <w:szCs w:val="16"/>
              </w:rPr>
              <w:lastRenderedPageBreak/>
              <w:t xml:space="preserve">The proposed works do not intersect with the limit of the protected natural areas. The access roads that will be arranged are located within the perimeter studied by the project. The closest areas to the boundary of the protected natural areas: </w:t>
            </w:r>
          </w:p>
          <w:p w14:paraId="6C11812A" w14:textId="77777777" w:rsidR="00C4787C" w:rsidRPr="00C4787C" w:rsidRDefault="00C4787C" w:rsidP="00B70F95">
            <w:pPr>
              <w:numPr>
                <w:ilvl w:val="0"/>
                <w:numId w:val="82"/>
              </w:numPr>
              <w:spacing w:after="21" w:line="240" w:lineRule="auto"/>
              <w:ind w:left="531"/>
              <w:jc w:val="both"/>
              <w:rPr>
                <w:rFonts w:asciiTheme="minorHAnsi" w:hAnsiTheme="minorHAnsi"/>
                <w:sz w:val="16"/>
                <w:szCs w:val="16"/>
              </w:rPr>
            </w:pPr>
            <w:r w:rsidRPr="00C4787C">
              <w:rPr>
                <w:rFonts w:asciiTheme="minorHAnsi" w:eastAsia="Verdana" w:hAnsiTheme="minorHAnsi" w:cs="Verdana"/>
                <w:sz w:val="16"/>
                <w:szCs w:val="16"/>
              </w:rPr>
              <w:t xml:space="preserve">The platform of the T47 wind power plant 3.23 km from </w:t>
            </w:r>
            <w:proofErr w:type="gramStart"/>
            <w:r w:rsidRPr="00C4787C">
              <w:rPr>
                <w:rFonts w:asciiTheme="minorHAnsi" w:eastAsia="Verdana" w:hAnsiTheme="minorHAnsi" w:cs="Verdana"/>
                <w:sz w:val="16"/>
                <w:szCs w:val="16"/>
              </w:rPr>
              <w:t>ROSAC0071;</w:t>
            </w:r>
            <w:proofErr w:type="gramEnd"/>
            <w:r w:rsidRPr="00C4787C">
              <w:rPr>
                <w:rFonts w:asciiTheme="minorHAnsi" w:eastAsia="Verdana" w:hAnsiTheme="minorHAnsi" w:cs="Verdana"/>
                <w:sz w:val="16"/>
                <w:szCs w:val="16"/>
              </w:rPr>
              <w:t xml:space="preserve"> </w:t>
            </w:r>
          </w:p>
          <w:p w14:paraId="76952383" w14:textId="77777777" w:rsidR="00C4787C" w:rsidRPr="00C4787C" w:rsidRDefault="00C4787C" w:rsidP="00B70F95">
            <w:pPr>
              <w:numPr>
                <w:ilvl w:val="0"/>
                <w:numId w:val="82"/>
              </w:numPr>
              <w:spacing w:after="21" w:line="240" w:lineRule="auto"/>
              <w:ind w:left="531"/>
              <w:jc w:val="both"/>
              <w:rPr>
                <w:rFonts w:asciiTheme="minorHAnsi" w:hAnsiTheme="minorHAnsi"/>
                <w:sz w:val="16"/>
                <w:szCs w:val="16"/>
              </w:rPr>
            </w:pPr>
            <w:r w:rsidRPr="00C4787C">
              <w:rPr>
                <w:rFonts w:asciiTheme="minorHAnsi" w:eastAsia="Verdana" w:hAnsiTheme="minorHAnsi" w:cs="Verdana"/>
                <w:sz w:val="16"/>
                <w:szCs w:val="16"/>
              </w:rPr>
              <w:t xml:space="preserve">The platform of the T23 wind power plant 6.83 km from </w:t>
            </w:r>
            <w:proofErr w:type="gramStart"/>
            <w:r w:rsidRPr="00C4787C">
              <w:rPr>
                <w:rFonts w:asciiTheme="minorHAnsi" w:eastAsia="Verdana" w:hAnsiTheme="minorHAnsi" w:cs="Verdana"/>
                <w:sz w:val="16"/>
                <w:szCs w:val="16"/>
              </w:rPr>
              <w:t>ROSPA0166;</w:t>
            </w:r>
            <w:proofErr w:type="gramEnd"/>
            <w:r w:rsidRPr="00C4787C">
              <w:rPr>
                <w:rFonts w:asciiTheme="minorHAnsi" w:eastAsia="Verdana" w:hAnsiTheme="minorHAnsi" w:cs="Verdana"/>
                <w:sz w:val="16"/>
                <w:szCs w:val="16"/>
              </w:rPr>
              <w:t xml:space="preserve"> </w:t>
            </w:r>
          </w:p>
          <w:p w14:paraId="52805126" w14:textId="77777777" w:rsidR="00C4787C" w:rsidRPr="00C4787C" w:rsidRDefault="00C4787C" w:rsidP="00B70F95">
            <w:pPr>
              <w:numPr>
                <w:ilvl w:val="0"/>
                <w:numId w:val="82"/>
              </w:numPr>
              <w:spacing w:after="21" w:line="240" w:lineRule="auto"/>
              <w:ind w:left="531"/>
              <w:jc w:val="both"/>
              <w:rPr>
                <w:rFonts w:asciiTheme="minorHAnsi" w:hAnsiTheme="minorHAnsi"/>
                <w:sz w:val="16"/>
                <w:szCs w:val="16"/>
              </w:rPr>
            </w:pPr>
            <w:r w:rsidRPr="00C4787C">
              <w:rPr>
                <w:rFonts w:asciiTheme="minorHAnsi" w:eastAsia="Verdana" w:hAnsiTheme="minorHAnsi" w:cs="Verdana"/>
                <w:sz w:val="16"/>
                <w:szCs w:val="16"/>
              </w:rPr>
              <w:t xml:space="preserve">The platform of the T7 wind power plant at 14.38 km from </w:t>
            </w:r>
            <w:proofErr w:type="gramStart"/>
            <w:r w:rsidRPr="00C4787C">
              <w:rPr>
                <w:rFonts w:asciiTheme="minorHAnsi" w:eastAsia="Verdana" w:hAnsiTheme="minorHAnsi" w:cs="Verdana"/>
                <w:sz w:val="16"/>
                <w:szCs w:val="16"/>
              </w:rPr>
              <w:t>ROSCI0157;</w:t>
            </w:r>
            <w:proofErr w:type="gramEnd"/>
            <w:r w:rsidRPr="00C4787C">
              <w:rPr>
                <w:rFonts w:asciiTheme="minorHAnsi" w:eastAsia="Verdana" w:hAnsiTheme="minorHAnsi" w:cs="Verdana"/>
                <w:sz w:val="16"/>
                <w:szCs w:val="16"/>
              </w:rPr>
              <w:t xml:space="preserve"> </w:t>
            </w:r>
          </w:p>
          <w:p w14:paraId="1FB602B0" w14:textId="77777777" w:rsidR="00C4787C" w:rsidRPr="00C4787C" w:rsidRDefault="00C4787C" w:rsidP="00B70F95">
            <w:pPr>
              <w:numPr>
                <w:ilvl w:val="0"/>
                <w:numId w:val="82"/>
              </w:numPr>
              <w:spacing w:after="21" w:line="240" w:lineRule="auto"/>
              <w:ind w:left="531"/>
              <w:jc w:val="both"/>
              <w:rPr>
                <w:rFonts w:asciiTheme="minorHAnsi" w:hAnsiTheme="minorHAnsi"/>
                <w:sz w:val="16"/>
                <w:szCs w:val="16"/>
              </w:rPr>
            </w:pPr>
            <w:r w:rsidRPr="00C4787C">
              <w:rPr>
                <w:rFonts w:asciiTheme="minorHAnsi" w:eastAsia="Verdana" w:hAnsiTheme="minorHAnsi" w:cs="Verdana"/>
                <w:sz w:val="16"/>
                <w:szCs w:val="16"/>
              </w:rPr>
              <w:lastRenderedPageBreak/>
              <w:t xml:space="preserve">The platform of the T17 wind power plant at 18.93 km from </w:t>
            </w:r>
            <w:proofErr w:type="gramStart"/>
            <w:r w:rsidRPr="00C4787C">
              <w:rPr>
                <w:rFonts w:asciiTheme="minorHAnsi" w:eastAsia="Verdana" w:hAnsiTheme="minorHAnsi" w:cs="Verdana"/>
                <w:sz w:val="16"/>
                <w:szCs w:val="16"/>
              </w:rPr>
              <w:t>ROSPA0094;</w:t>
            </w:r>
            <w:proofErr w:type="gramEnd"/>
            <w:r w:rsidRPr="00C4787C">
              <w:rPr>
                <w:rFonts w:asciiTheme="minorHAnsi" w:eastAsia="Verdana" w:hAnsiTheme="minorHAnsi" w:cs="Verdana"/>
                <w:sz w:val="16"/>
                <w:szCs w:val="16"/>
              </w:rPr>
              <w:t xml:space="preserve"> </w:t>
            </w:r>
          </w:p>
          <w:p w14:paraId="2491D249" w14:textId="77777777" w:rsidR="00C4787C" w:rsidRPr="00C4787C" w:rsidRDefault="00C4787C" w:rsidP="00B70F95">
            <w:pPr>
              <w:numPr>
                <w:ilvl w:val="0"/>
                <w:numId w:val="82"/>
              </w:numPr>
              <w:spacing w:after="21" w:line="240" w:lineRule="auto"/>
              <w:ind w:left="531"/>
              <w:jc w:val="both"/>
              <w:rPr>
                <w:rFonts w:asciiTheme="minorHAnsi" w:hAnsiTheme="minorHAnsi"/>
                <w:sz w:val="16"/>
                <w:szCs w:val="16"/>
              </w:rPr>
            </w:pPr>
            <w:r w:rsidRPr="00C4787C">
              <w:rPr>
                <w:rFonts w:asciiTheme="minorHAnsi" w:eastAsia="Verdana" w:hAnsiTheme="minorHAnsi" w:cs="Verdana"/>
                <w:sz w:val="16"/>
                <w:szCs w:val="16"/>
              </w:rPr>
              <w:t xml:space="preserve">The platform of the T21 wind power plant 24.92 km from </w:t>
            </w:r>
            <w:proofErr w:type="gramStart"/>
            <w:r w:rsidRPr="00C4787C">
              <w:rPr>
                <w:rFonts w:asciiTheme="minorHAnsi" w:eastAsia="Verdana" w:hAnsiTheme="minorHAnsi" w:cs="Verdana"/>
                <w:sz w:val="16"/>
                <w:szCs w:val="16"/>
              </w:rPr>
              <w:t>ROSPA0066;</w:t>
            </w:r>
            <w:proofErr w:type="gramEnd"/>
            <w:r w:rsidRPr="00C4787C">
              <w:rPr>
                <w:rFonts w:asciiTheme="minorHAnsi" w:eastAsia="Verdana" w:hAnsiTheme="minorHAnsi" w:cs="Verdana"/>
                <w:sz w:val="16"/>
                <w:szCs w:val="16"/>
              </w:rPr>
              <w:t xml:space="preserve"> </w:t>
            </w:r>
          </w:p>
          <w:p w14:paraId="093D04C7" w14:textId="77777777" w:rsidR="00C4787C" w:rsidRPr="00C4787C" w:rsidRDefault="00C4787C" w:rsidP="00B70F95">
            <w:pPr>
              <w:numPr>
                <w:ilvl w:val="0"/>
                <w:numId w:val="82"/>
              </w:numPr>
              <w:spacing w:line="240" w:lineRule="auto"/>
              <w:ind w:left="531"/>
              <w:jc w:val="both"/>
              <w:rPr>
                <w:rFonts w:asciiTheme="minorHAnsi" w:hAnsiTheme="minorHAnsi"/>
                <w:sz w:val="16"/>
                <w:szCs w:val="16"/>
              </w:rPr>
            </w:pPr>
            <w:r w:rsidRPr="00C4787C">
              <w:rPr>
                <w:rFonts w:asciiTheme="minorHAnsi" w:eastAsia="Verdana" w:hAnsiTheme="minorHAnsi" w:cs="Verdana"/>
                <w:sz w:val="16"/>
                <w:szCs w:val="16"/>
              </w:rPr>
              <w:t xml:space="preserve">The platform of the T48 wind power plant </w:t>
            </w:r>
            <w:proofErr w:type="gramStart"/>
            <w:r w:rsidRPr="00C4787C">
              <w:rPr>
                <w:rFonts w:asciiTheme="minorHAnsi" w:eastAsia="Verdana" w:hAnsiTheme="minorHAnsi" w:cs="Verdana"/>
                <w:sz w:val="16"/>
                <w:szCs w:val="16"/>
              </w:rPr>
              <w:t>780</w:t>
            </w:r>
            <w:proofErr w:type="gramEnd"/>
            <w:r w:rsidRPr="00C4787C">
              <w:rPr>
                <w:rFonts w:asciiTheme="minorHAnsi" w:eastAsia="Verdana" w:hAnsiTheme="minorHAnsi" w:cs="Verdana"/>
                <w:sz w:val="16"/>
                <w:szCs w:val="16"/>
              </w:rPr>
              <w:t xml:space="preserve"> m from </w:t>
            </w:r>
            <w:proofErr w:type="gramStart"/>
            <w:r w:rsidRPr="00C4787C">
              <w:rPr>
                <w:rFonts w:asciiTheme="minorHAnsi" w:eastAsia="Verdana" w:hAnsiTheme="minorHAnsi" w:cs="Verdana"/>
                <w:sz w:val="16"/>
                <w:szCs w:val="16"/>
              </w:rPr>
              <w:t>BG0000569;</w:t>
            </w:r>
            <w:proofErr w:type="gramEnd"/>
            <w:r w:rsidRPr="00C4787C">
              <w:rPr>
                <w:rFonts w:asciiTheme="minorHAnsi" w:eastAsia="Verdana" w:hAnsiTheme="minorHAnsi" w:cs="Verdana"/>
                <w:sz w:val="16"/>
                <w:szCs w:val="16"/>
              </w:rPr>
              <w:t xml:space="preserve"> </w:t>
            </w:r>
          </w:p>
          <w:p w14:paraId="04ECF9FF" w14:textId="77777777" w:rsidR="00C4787C" w:rsidRPr="00C4787C" w:rsidRDefault="00C4787C" w:rsidP="00B70F95">
            <w:pPr>
              <w:numPr>
                <w:ilvl w:val="0"/>
                <w:numId w:val="82"/>
              </w:numPr>
              <w:spacing w:line="240" w:lineRule="auto"/>
              <w:ind w:left="531"/>
              <w:jc w:val="both"/>
              <w:rPr>
                <w:rFonts w:asciiTheme="minorHAnsi" w:hAnsiTheme="minorHAnsi"/>
                <w:sz w:val="16"/>
                <w:szCs w:val="16"/>
              </w:rPr>
            </w:pPr>
            <w:r w:rsidRPr="00C4787C">
              <w:rPr>
                <w:rFonts w:asciiTheme="minorHAnsi" w:eastAsia="Verdana" w:hAnsiTheme="minorHAnsi" w:cs="Verdana"/>
                <w:sz w:val="16"/>
                <w:szCs w:val="16"/>
              </w:rPr>
              <w:t xml:space="preserve">The platform of the T47 wind power plant </w:t>
            </w:r>
            <w:proofErr w:type="gramStart"/>
            <w:r w:rsidRPr="00C4787C">
              <w:rPr>
                <w:rFonts w:asciiTheme="minorHAnsi" w:eastAsia="Verdana" w:hAnsiTheme="minorHAnsi" w:cs="Verdana"/>
                <w:sz w:val="16"/>
                <w:szCs w:val="16"/>
              </w:rPr>
              <w:t>60</w:t>
            </w:r>
            <w:proofErr w:type="gramEnd"/>
            <w:r w:rsidRPr="00C4787C">
              <w:rPr>
                <w:rFonts w:asciiTheme="minorHAnsi" w:eastAsia="Verdana" w:hAnsiTheme="minorHAnsi" w:cs="Verdana"/>
                <w:sz w:val="16"/>
                <w:szCs w:val="16"/>
              </w:rPr>
              <w:t xml:space="preserve"> km from </w:t>
            </w:r>
            <w:proofErr w:type="gramStart"/>
            <w:r w:rsidRPr="00C4787C">
              <w:rPr>
                <w:rFonts w:asciiTheme="minorHAnsi" w:eastAsia="Verdana" w:hAnsiTheme="minorHAnsi" w:cs="Verdana"/>
                <w:sz w:val="16"/>
                <w:szCs w:val="16"/>
              </w:rPr>
              <w:t>BG0000570;</w:t>
            </w:r>
            <w:proofErr w:type="gramEnd"/>
          </w:p>
          <w:p w14:paraId="123F6BDA" w14:textId="77777777" w:rsidR="00C4787C" w:rsidRPr="00C4787C" w:rsidRDefault="00C4787C" w:rsidP="00B70F95">
            <w:pPr>
              <w:numPr>
                <w:ilvl w:val="0"/>
                <w:numId w:val="82"/>
              </w:numPr>
              <w:spacing w:line="240" w:lineRule="auto"/>
              <w:ind w:left="531"/>
              <w:jc w:val="both"/>
              <w:rPr>
                <w:rFonts w:asciiTheme="minorHAnsi" w:hAnsiTheme="minorHAnsi"/>
                <w:sz w:val="16"/>
                <w:szCs w:val="16"/>
              </w:rPr>
            </w:pPr>
            <w:r w:rsidRPr="00C4787C">
              <w:rPr>
                <w:rFonts w:asciiTheme="minorHAnsi" w:eastAsia="Verdana" w:hAnsiTheme="minorHAnsi" w:cs="Verdana"/>
                <w:sz w:val="16"/>
                <w:szCs w:val="16"/>
              </w:rPr>
              <w:t>The platform of the T3 wind power plant 11.6 km from BG0000130.</w:t>
            </w:r>
          </w:p>
        </w:tc>
      </w:tr>
      <w:tr w:rsidR="00C4787C" w:rsidRPr="00C4787C" w14:paraId="7E08FFA5" w14:textId="77777777" w:rsidTr="00061A48">
        <w:tc>
          <w:tcPr>
            <w:tcW w:w="704" w:type="dxa"/>
            <w:vAlign w:val="center"/>
          </w:tcPr>
          <w:p w14:paraId="3533F50F" w14:textId="77777777" w:rsidR="00C4787C" w:rsidRPr="00C4787C" w:rsidRDefault="00C4787C" w:rsidP="00B70F95">
            <w:pPr>
              <w:numPr>
                <w:ilvl w:val="0"/>
                <w:numId w:val="74"/>
              </w:numPr>
              <w:spacing w:after="1" w:line="238" w:lineRule="auto"/>
              <w:ind w:right="161"/>
              <w:contextualSpacing/>
              <w:jc w:val="both"/>
              <w:rPr>
                <w:rFonts w:asciiTheme="minorHAnsi" w:eastAsia="Verdana" w:hAnsiTheme="minorHAnsi" w:cs="Verdana"/>
                <w:b/>
                <w:bCs/>
                <w:sz w:val="16"/>
                <w:szCs w:val="16"/>
              </w:rPr>
            </w:pPr>
          </w:p>
        </w:tc>
        <w:tc>
          <w:tcPr>
            <w:tcW w:w="3955" w:type="dxa"/>
            <w:vAlign w:val="center"/>
          </w:tcPr>
          <w:p w14:paraId="254D01A4" w14:textId="77777777" w:rsidR="00C4787C" w:rsidRPr="00096182" w:rsidRDefault="00C4787C" w:rsidP="00C4787C">
            <w:pPr>
              <w:spacing w:after="1" w:line="238" w:lineRule="auto"/>
              <w:ind w:left="166" w:right="161"/>
              <w:jc w:val="both"/>
              <w:rPr>
                <w:rFonts w:asciiTheme="minorHAnsi" w:eastAsia="Verdana" w:hAnsiTheme="minorHAnsi" w:cs="Verdana"/>
                <w:b/>
                <w:sz w:val="16"/>
                <w:szCs w:val="16"/>
              </w:rPr>
            </w:pPr>
            <w:r w:rsidRPr="00F66AAB">
              <w:rPr>
                <w:rFonts w:asciiTheme="minorHAnsi" w:eastAsia="Verdana" w:hAnsiTheme="minorHAnsi" w:cs="Verdana"/>
                <w:b/>
                <w:sz w:val="16"/>
                <w:szCs w:val="16"/>
              </w:rPr>
              <w:t xml:space="preserve">Dismantling of electrical connections and removal of underground cables  </w:t>
            </w:r>
          </w:p>
        </w:tc>
        <w:tc>
          <w:tcPr>
            <w:tcW w:w="3256" w:type="dxa"/>
            <w:gridSpan w:val="2"/>
            <w:vAlign w:val="center"/>
          </w:tcPr>
          <w:p w14:paraId="1644A51B" w14:textId="77777777" w:rsidR="00C4787C" w:rsidRPr="00F66AAB" w:rsidRDefault="00C4787C" w:rsidP="00B70F95">
            <w:pPr>
              <w:numPr>
                <w:ilvl w:val="0"/>
                <w:numId w:val="77"/>
              </w:numPr>
              <w:spacing w:line="238" w:lineRule="auto"/>
              <w:ind w:left="181" w:hanging="181"/>
              <w:contextualSpacing/>
              <w:rPr>
                <w:rFonts w:asciiTheme="minorHAnsi" w:eastAsia="Verdana" w:hAnsiTheme="minorHAnsi" w:cs="Verdana"/>
                <w:sz w:val="16"/>
                <w:szCs w:val="16"/>
                <w:lang w:val="pt-BR"/>
              </w:rPr>
            </w:pPr>
            <w:r w:rsidRPr="00F66AAB">
              <w:rPr>
                <w:rFonts w:asciiTheme="minorHAnsi" w:eastAsia="Verdana" w:hAnsiTheme="minorHAnsi" w:cs="Verdana"/>
                <w:sz w:val="16"/>
                <w:szCs w:val="16"/>
              </w:rPr>
              <w:t xml:space="preserve">Vegetation cleaning </w:t>
            </w:r>
            <w:proofErr w:type="gramStart"/>
            <w:r w:rsidRPr="00F66AAB">
              <w:rPr>
                <w:rFonts w:asciiTheme="minorHAnsi" w:eastAsia="Verdana" w:hAnsiTheme="minorHAnsi" w:cs="Verdana"/>
                <w:sz w:val="16"/>
                <w:szCs w:val="16"/>
              </w:rPr>
              <w:t>works;</w:t>
            </w:r>
            <w:proofErr w:type="gramEnd"/>
            <w:r w:rsidRPr="00F66AAB">
              <w:rPr>
                <w:rFonts w:asciiTheme="minorHAnsi" w:eastAsia="Verdana" w:hAnsiTheme="minorHAnsi" w:cs="Verdana"/>
                <w:sz w:val="16"/>
                <w:szCs w:val="16"/>
              </w:rPr>
              <w:t xml:space="preserve"> </w:t>
            </w:r>
          </w:p>
          <w:p w14:paraId="627EBCF2" w14:textId="77777777" w:rsidR="00C4787C" w:rsidRPr="00096182"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F66AAB">
              <w:rPr>
                <w:rFonts w:asciiTheme="minorHAnsi" w:eastAsia="Verdana" w:hAnsiTheme="minorHAnsi" w:cs="Verdana"/>
                <w:sz w:val="16"/>
                <w:szCs w:val="16"/>
              </w:rPr>
              <w:t xml:space="preserve">Works to uncover the surface layer of </w:t>
            </w:r>
            <w:proofErr w:type="gramStart"/>
            <w:r w:rsidRPr="00F66AAB">
              <w:rPr>
                <w:rFonts w:asciiTheme="minorHAnsi" w:eastAsia="Verdana" w:hAnsiTheme="minorHAnsi" w:cs="Verdana"/>
                <w:sz w:val="16"/>
                <w:szCs w:val="16"/>
              </w:rPr>
              <w:t>soil;</w:t>
            </w:r>
            <w:proofErr w:type="gramEnd"/>
          </w:p>
          <w:p w14:paraId="33237C56"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Digging works </w:t>
            </w:r>
          </w:p>
          <w:p w14:paraId="7365C2B6" w14:textId="77777777" w:rsidR="00C4787C" w:rsidRPr="00C4787C" w:rsidRDefault="00C4787C" w:rsidP="00C4787C">
            <w:pPr>
              <w:spacing w:line="238" w:lineRule="auto"/>
              <w:ind w:left="181"/>
              <w:contextualSpacing/>
              <w:rPr>
                <w:rFonts w:asciiTheme="minorHAnsi" w:eastAsia="Verdana" w:hAnsiTheme="minorHAnsi" w:cs="Verdana"/>
                <w:sz w:val="16"/>
                <w:szCs w:val="16"/>
              </w:rPr>
            </w:pPr>
            <w:proofErr w:type="gramStart"/>
            <w:r w:rsidRPr="00C4787C">
              <w:rPr>
                <w:rFonts w:asciiTheme="minorHAnsi" w:eastAsia="Verdana" w:hAnsiTheme="minorHAnsi" w:cs="Verdana"/>
                <w:sz w:val="16"/>
                <w:szCs w:val="16"/>
              </w:rPr>
              <w:t>ditches;</w:t>
            </w:r>
            <w:proofErr w:type="gramEnd"/>
          </w:p>
          <w:p w14:paraId="21EBA74C" w14:textId="77777777" w:rsidR="00C4787C" w:rsidRPr="00096182"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F66AAB">
              <w:rPr>
                <w:rFonts w:asciiTheme="minorHAnsi" w:eastAsia="Verdana" w:hAnsiTheme="minorHAnsi" w:cs="Verdana"/>
                <w:sz w:val="16"/>
                <w:szCs w:val="16"/>
              </w:rPr>
              <w:t xml:space="preserve">Storage of soil from </w:t>
            </w:r>
            <w:proofErr w:type="gramStart"/>
            <w:r w:rsidRPr="00F66AAB">
              <w:rPr>
                <w:rFonts w:asciiTheme="minorHAnsi" w:eastAsia="Verdana" w:hAnsiTheme="minorHAnsi" w:cs="Verdana"/>
                <w:sz w:val="16"/>
                <w:szCs w:val="16"/>
              </w:rPr>
              <w:t>excavations;</w:t>
            </w:r>
            <w:proofErr w:type="gramEnd"/>
            <w:r w:rsidRPr="00F66AAB">
              <w:rPr>
                <w:rFonts w:asciiTheme="minorHAnsi" w:eastAsia="Verdana" w:hAnsiTheme="minorHAnsi" w:cs="Verdana"/>
                <w:sz w:val="16"/>
                <w:szCs w:val="16"/>
              </w:rPr>
              <w:t xml:space="preserve"> </w:t>
            </w:r>
          </w:p>
          <w:p w14:paraId="687DC6BB"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Removal of electrical </w:t>
            </w:r>
            <w:proofErr w:type="gramStart"/>
            <w:r w:rsidRPr="00C4787C">
              <w:rPr>
                <w:rFonts w:asciiTheme="minorHAnsi" w:eastAsia="Verdana" w:hAnsiTheme="minorHAnsi" w:cs="Verdana"/>
                <w:sz w:val="16"/>
                <w:szCs w:val="16"/>
              </w:rPr>
              <w:t>cables;</w:t>
            </w:r>
            <w:proofErr w:type="gramEnd"/>
            <w:r w:rsidRPr="00C4787C">
              <w:rPr>
                <w:rFonts w:asciiTheme="minorHAnsi" w:eastAsia="Verdana" w:hAnsiTheme="minorHAnsi" w:cs="Verdana"/>
                <w:sz w:val="16"/>
                <w:szCs w:val="16"/>
              </w:rPr>
              <w:t xml:space="preserve"> </w:t>
            </w:r>
          </w:p>
          <w:p w14:paraId="3C3DCFA5" w14:textId="77777777" w:rsidR="00C4787C" w:rsidRPr="00096182"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F66AAB">
              <w:rPr>
                <w:rFonts w:asciiTheme="minorHAnsi" w:eastAsia="Verdana" w:hAnsiTheme="minorHAnsi" w:cs="Verdana"/>
                <w:sz w:val="16"/>
                <w:szCs w:val="16"/>
              </w:rPr>
              <w:t xml:space="preserve">Trench filling and land leveling </w:t>
            </w:r>
            <w:proofErr w:type="gramStart"/>
            <w:r w:rsidRPr="00F66AAB">
              <w:rPr>
                <w:rFonts w:asciiTheme="minorHAnsi" w:eastAsia="Verdana" w:hAnsiTheme="minorHAnsi" w:cs="Verdana"/>
                <w:sz w:val="16"/>
                <w:szCs w:val="16"/>
              </w:rPr>
              <w:t>works;</w:t>
            </w:r>
            <w:proofErr w:type="gramEnd"/>
            <w:r w:rsidRPr="00F66AAB">
              <w:rPr>
                <w:rFonts w:asciiTheme="minorHAnsi" w:eastAsia="Verdana" w:hAnsiTheme="minorHAnsi" w:cs="Verdana"/>
                <w:sz w:val="16"/>
                <w:szCs w:val="16"/>
              </w:rPr>
              <w:t xml:space="preserve"> </w:t>
            </w:r>
          </w:p>
          <w:p w14:paraId="2A53D35F"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Restoration of the vegetable </w:t>
            </w:r>
            <w:proofErr w:type="gramStart"/>
            <w:r w:rsidRPr="00C4787C">
              <w:rPr>
                <w:rFonts w:asciiTheme="minorHAnsi" w:eastAsia="Verdana" w:hAnsiTheme="minorHAnsi" w:cs="Verdana"/>
                <w:sz w:val="16"/>
                <w:szCs w:val="16"/>
              </w:rPr>
              <w:t>carpet;</w:t>
            </w:r>
            <w:proofErr w:type="gramEnd"/>
          </w:p>
          <w:p w14:paraId="6CE0A299"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Construction site traffic of vehicles/operation of the machinery necessary to carry out the works.</w:t>
            </w:r>
          </w:p>
        </w:tc>
        <w:tc>
          <w:tcPr>
            <w:tcW w:w="7290" w:type="dxa"/>
          </w:tcPr>
          <w:p w14:paraId="00CAC58A" w14:textId="6E0C63B7" w:rsidR="00C4787C" w:rsidRPr="00C4787C" w:rsidRDefault="00C4787C" w:rsidP="00C4787C">
            <w:pPr>
              <w:spacing w:after="1" w:line="238" w:lineRule="auto"/>
              <w:ind w:right="113"/>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The proposed works do not intersect with the limit of the protected natural areas. The </w:t>
            </w:r>
            <w:proofErr w:type="gramStart"/>
            <w:r w:rsidRPr="00C4787C">
              <w:rPr>
                <w:rFonts w:asciiTheme="minorHAnsi" w:eastAsia="Verdana" w:hAnsiTheme="minorHAnsi" w:cs="Verdana"/>
                <w:sz w:val="16"/>
                <w:szCs w:val="16"/>
              </w:rPr>
              <w:t>works</w:t>
            </w:r>
            <w:proofErr w:type="gramEnd"/>
            <w:r w:rsidRPr="00C4787C">
              <w:rPr>
                <w:rFonts w:asciiTheme="minorHAnsi" w:eastAsia="Verdana" w:hAnsiTheme="minorHAnsi" w:cs="Verdana"/>
                <w:sz w:val="16"/>
                <w:szCs w:val="16"/>
              </w:rPr>
              <w:t xml:space="preserve"> for the electrical connections will be carried out within the perimeter studied by the project, between the turbines and the transformer stations and will follow along the access roads.</w:t>
            </w:r>
          </w:p>
        </w:tc>
      </w:tr>
      <w:tr w:rsidR="00C4787C" w:rsidRPr="00C4787C" w14:paraId="4EE946F2" w14:textId="77777777" w:rsidTr="00061A48">
        <w:tc>
          <w:tcPr>
            <w:tcW w:w="704" w:type="dxa"/>
            <w:vAlign w:val="center"/>
          </w:tcPr>
          <w:p w14:paraId="3A4445D8" w14:textId="77777777" w:rsidR="00C4787C" w:rsidRPr="00C4787C" w:rsidRDefault="00C4787C" w:rsidP="00B70F95">
            <w:pPr>
              <w:numPr>
                <w:ilvl w:val="0"/>
                <w:numId w:val="74"/>
              </w:numPr>
              <w:spacing w:after="1" w:line="238" w:lineRule="auto"/>
              <w:ind w:right="161"/>
              <w:contextualSpacing/>
              <w:jc w:val="both"/>
              <w:rPr>
                <w:rFonts w:asciiTheme="minorHAnsi" w:eastAsia="Verdana" w:hAnsiTheme="minorHAnsi" w:cs="Verdana"/>
                <w:b/>
                <w:bCs/>
                <w:sz w:val="16"/>
                <w:szCs w:val="16"/>
              </w:rPr>
            </w:pPr>
          </w:p>
        </w:tc>
        <w:tc>
          <w:tcPr>
            <w:tcW w:w="3955" w:type="dxa"/>
            <w:vAlign w:val="center"/>
          </w:tcPr>
          <w:p w14:paraId="683839DF" w14:textId="77777777" w:rsidR="00C4787C" w:rsidRPr="00C4787C" w:rsidRDefault="00C4787C" w:rsidP="00C4787C">
            <w:pPr>
              <w:spacing w:after="1" w:line="238" w:lineRule="auto"/>
              <w:ind w:left="166" w:right="161"/>
              <w:jc w:val="both"/>
              <w:rPr>
                <w:rFonts w:asciiTheme="minorHAnsi" w:eastAsia="Verdana" w:hAnsiTheme="minorHAnsi" w:cs="Verdana"/>
                <w:b/>
                <w:sz w:val="16"/>
                <w:szCs w:val="16"/>
              </w:rPr>
            </w:pPr>
            <w:r w:rsidRPr="00C4787C">
              <w:rPr>
                <w:rFonts w:asciiTheme="minorHAnsi" w:eastAsia="Verdana" w:hAnsiTheme="minorHAnsi" w:cs="Verdana"/>
                <w:b/>
                <w:sz w:val="16"/>
                <w:szCs w:val="16"/>
              </w:rPr>
              <w:t>Decommissioning of transformer stations</w:t>
            </w:r>
          </w:p>
        </w:tc>
        <w:tc>
          <w:tcPr>
            <w:tcW w:w="3256" w:type="dxa"/>
            <w:gridSpan w:val="2"/>
            <w:vAlign w:val="center"/>
          </w:tcPr>
          <w:p w14:paraId="50110803" w14:textId="77777777" w:rsidR="00C4787C" w:rsidRPr="00096182"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F66AAB">
              <w:rPr>
                <w:rFonts w:asciiTheme="minorHAnsi" w:eastAsia="Verdana" w:hAnsiTheme="minorHAnsi" w:cs="Verdana"/>
                <w:sz w:val="16"/>
                <w:szCs w:val="16"/>
              </w:rPr>
              <w:t xml:space="preserve">Dismantling of transformer station </w:t>
            </w:r>
            <w:proofErr w:type="gramStart"/>
            <w:r w:rsidRPr="00F66AAB">
              <w:rPr>
                <w:rFonts w:asciiTheme="minorHAnsi" w:eastAsia="Verdana" w:hAnsiTheme="minorHAnsi" w:cs="Verdana"/>
                <w:sz w:val="16"/>
                <w:szCs w:val="16"/>
              </w:rPr>
              <w:t>equipment;</w:t>
            </w:r>
            <w:proofErr w:type="gramEnd"/>
            <w:r w:rsidRPr="00F66AAB">
              <w:rPr>
                <w:rFonts w:asciiTheme="minorHAnsi" w:eastAsia="Verdana" w:hAnsiTheme="minorHAnsi" w:cs="Verdana"/>
                <w:sz w:val="16"/>
                <w:szCs w:val="16"/>
              </w:rPr>
              <w:t xml:space="preserve"> </w:t>
            </w:r>
          </w:p>
          <w:p w14:paraId="386D396D" w14:textId="77777777" w:rsidR="00C4787C" w:rsidRPr="00F66AAB" w:rsidRDefault="00C4787C" w:rsidP="00B70F95">
            <w:pPr>
              <w:numPr>
                <w:ilvl w:val="0"/>
                <w:numId w:val="77"/>
              </w:numPr>
              <w:spacing w:line="238" w:lineRule="auto"/>
              <w:ind w:left="181" w:hanging="181"/>
              <w:contextualSpacing/>
              <w:rPr>
                <w:rFonts w:asciiTheme="minorHAnsi" w:eastAsia="Verdana" w:hAnsiTheme="minorHAnsi" w:cs="Verdana"/>
                <w:sz w:val="16"/>
                <w:szCs w:val="16"/>
                <w:lang w:val="pt-BR"/>
              </w:rPr>
            </w:pPr>
            <w:r w:rsidRPr="00F66AAB">
              <w:rPr>
                <w:rFonts w:asciiTheme="minorHAnsi" w:eastAsia="Verdana" w:hAnsiTheme="minorHAnsi" w:cs="Verdana"/>
                <w:sz w:val="16"/>
                <w:szCs w:val="16"/>
              </w:rPr>
              <w:t xml:space="preserve">Vegetation cleaning </w:t>
            </w:r>
            <w:proofErr w:type="gramStart"/>
            <w:r w:rsidRPr="00F66AAB">
              <w:rPr>
                <w:rFonts w:asciiTheme="minorHAnsi" w:eastAsia="Verdana" w:hAnsiTheme="minorHAnsi" w:cs="Verdana"/>
                <w:sz w:val="16"/>
                <w:szCs w:val="16"/>
              </w:rPr>
              <w:t>works;</w:t>
            </w:r>
            <w:proofErr w:type="gramEnd"/>
            <w:r w:rsidRPr="00F66AAB">
              <w:rPr>
                <w:rFonts w:asciiTheme="minorHAnsi" w:eastAsia="Verdana" w:hAnsiTheme="minorHAnsi" w:cs="Verdana"/>
                <w:sz w:val="16"/>
                <w:szCs w:val="16"/>
              </w:rPr>
              <w:t xml:space="preserve"> </w:t>
            </w:r>
          </w:p>
          <w:p w14:paraId="5140D85F"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Excavation </w:t>
            </w:r>
            <w:proofErr w:type="gramStart"/>
            <w:r w:rsidRPr="00C4787C">
              <w:rPr>
                <w:rFonts w:asciiTheme="minorHAnsi" w:eastAsia="Verdana" w:hAnsiTheme="minorHAnsi" w:cs="Verdana"/>
                <w:sz w:val="16"/>
                <w:szCs w:val="16"/>
              </w:rPr>
              <w:t>works;</w:t>
            </w:r>
            <w:proofErr w:type="gramEnd"/>
            <w:r w:rsidRPr="00C4787C">
              <w:rPr>
                <w:rFonts w:asciiTheme="minorHAnsi" w:eastAsia="Verdana" w:hAnsiTheme="minorHAnsi" w:cs="Verdana"/>
                <w:sz w:val="16"/>
                <w:szCs w:val="16"/>
              </w:rPr>
              <w:t xml:space="preserve"> </w:t>
            </w:r>
          </w:p>
          <w:p w14:paraId="3FB9A32E" w14:textId="77777777" w:rsidR="00C4787C" w:rsidRPr="00096182"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F66AAB">
              <w:rPr>
                <w:rFonts w:asciiTheme="minorHAnsi" w:eastAsia="Verdana" w:hAnsiTheme="minorHAnsi" w:cs="Verdana"/>
                <w:sz w:val="16"/>
                <w:szCs w:val="16"/>
              </w:rPr>
              <w:t xml:space="preserve">Storage of soil from </w:t>
            </w:r>
            <w:proofErr w:type="gramStart"/>
            <w:r w:rsidRPr="00F66AAB">
              <w:rPr>
                <w:rFonts w:asciiTheme="minorHAnsi" w:eastAsia="Verdana" w:hAnsiTheme="minorHAnsi" w:cs="Verdana"/>
                <w:sz w:val="16"/>
                <w:szCs w:val="16"/>
              </w:rPr>
              <w:t>excavations;</w:t>
            </w:r>
            <w:proofErr w:type="gramEnd"/>
          </w:p>
          <w:p w14:paraId="4FB6006A"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Demolition of </w:t>
            </w:r>
            <w:proofErr w:type="gramStart"/>
            <w:r w:rsidRPr="00C4787C">
              <w:rPr>
                <w:rFonts w:asciiTheme="minorHAnsi" w:eastAsia="Verdana" w:hAnsiTheme="minorHAnsi" w:cs="Verdana"/>
                <w:sz w:val="16"/>
                <w:szCs w:val="16"/>
              </w:rPr>
              <w:t>foundations;</w:t>
            </w:r>
            <w:proofErr w:type="gramEnd"/>
          </w:p>
          <w:p w14:paraId="143AC125"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Construction site traffic of vehicles/operation of the machinery necessary to carry out the works.</w:t>
            </w:r>
          </w:p>
        </w:tc>
        <w:tc>
          <w:tcPr>
            <w:tcW w:w="7290" w:type="dxa"/>
          </w:tcPr>
          <w:p w14:paraId="2D106BBA" w14:textId="60701C2F" w:rsidR="00C4787C" w:rsidRPr="00C4787C" w:rsidRDefault="00C4787C" w:rsidP="00C4787C">
            <w:pPr>
              <w:spacing w:line="238" w:lineRule="auto"/>
              <w:ind w:left="-36" w:right="113"/>
              <w:jc w:val="both"/>
              <w:rPr>
                <w:rFonts w:asciiTheme="minorHAnsi" w:eastAsia="Verdana" w:hAnsiTheme="minorHAnsi" w:cs="Verdana"/>
                <w:sz w:val="16"/>
                <w:szCs w:val="16"/>
              </w:rPr>
            </w:pPr>
            <w:r w:rsidRPr="00C4787C">
              <w:rPr>
                <w:rFonts w:asciiTheme="minorHAnsi" w:eastAsia="Verdana" w:hAnsiTheme="minorHAnsi" w:cs="Verdana"/>
                <w:sz w:val="16"/>
                <w:szCs w:val="16"/>
              </w:rPr>
              <w:t xml:space="preserve">The proposed works do not intersect with the limit of the protected natural areas. The works for the construction of the transformer stations are proposed to be carried out within the perimeter studied by the project. The closest protected natural areas to the area of the works for the transformer stations are: </w:t>
            </w:r>
          </w:p>
          <w:p w14:paraId="6A019CC1" w14:textId="77777777" w:rsidR="00C4787C" w:rsidRPr="00C4787C" w:rsidRDefault="00C4787C" w:rsidP="00B70F95">
            <w:pPr>
              <w:numPr>
                <w:ilvl w:val="0"/>
                <w:numId w:val="80"/>
              </w:numPr>
              <w:spacing w:line="238" w:lineRule="auto"/>
              <w:ind w:left="314" w:right="110" w:hanging="283"/>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SS01  </w:t>
            </w:r>
          </w:p>
          <w:p w14:paraId="5AE77E50" w14:textId="77777777" w:rsidR="00C4787C" w:rsidRPr="00C4787C" w:rsidRDefault="00C4787C" w:rsidP="00B70F95">
            <w:pPr>
              <w:numPr>
                <w:ilvl w:val="0"/>
                <w:numId w:val="83"/>
              </w:numPr>
              <w:spacing w:line="238" w:lineRule="auto"/>
              <w:ind w:left="389" w:right="110" w:hanging="283"/>
              <w:contextualSpacing/>
              <w:rPr>
                <w:rFonts w:asciiTheme="minorHAnsi" w:eastAsia="Verdana" w:hAnsiTheme="minorHAnsi" w:cs="Verdana"/>
                <w:sz w:val="16"/>
                <w:szCs w:val="16"/>
              </w:rPr>
            </w:pPr>
            <w:r w:rsidRPr="00C4787C">
              <w:rPr>
                <w:rFonts w:asciiTheme="minorHAnsi" w:eastAsia="Verdana" w:hAnsiTheme="minorHAnsi" w:cs="Verdana"/>
                <w:sz w:val="16"/>
                <w:szCs w:val="16"/>
              </w:rPr>
              <w:t>ROSAC0071 at 5.18 km</w:t>
            </w:r>
          </w:p>
          <w:p w14:paraId="7DE5B9F8" w14:textId="77777777" w:rsidR="00C4787C" w:rsidRPr="00C4787C" w:rsidRDefault="00C4787C" w:rsidP="00B70F95">
            <w:pPr>
              <w:numPr>
                <w:ilvl w:val="0"/>
                <w:numId w:val="83"/>
              </w:numPr>
              <w:spacing w:line="238" w:lineRule="auto"/>
              <w:ind w:left="389" w:right="110" w:hanging="283"/>
              <w:contextualSpacing/>
              <w:rPr>
                <w:rFonts w:asciiTheme="minorHAnsi" w:eastAsia="Verdana" w:hAnsiTheme="minorHAnsi" w:cs="Verdana"/>
                <w:sz w:val="16"/>
                <w:szCs w:val="16"/>
              </w:rPr>
            </w:pPr>
            <w:r w:rsidRPr="00C4787C">
              <w:rPr>
                <w:rFonts w:asciiTheme="minorHAnsi" w:eastAsia="Verdana" w:hAnsiTheme="minorHAnsi" w:cs="Verdana"/>
                <w:sz w:val="16"/>
                <w:szCs w:val="16"/>
              </w:rPr>
              <w:t>BG0000570 7.3</w:t>
            </w:r>
          </w:p>
          <w:p w14:paraId="711C6969" w14:textId="77777777" w:rsidR="00C4787C" w:rsidRPr="00C4787C" w:rsidRDefault="00C4787C" w:rsidP="00B70F95">
            <w:pPr>
              <w:numPr>
                <w:ilvl w:val="0"/>
                <w:numId w:val="80"/>
              </w:numPr>
              <w:spacing w:line="238" w:lineRule="auto"/>
              <w:ind w:left="314" w:right="110" w:hanging="283"/>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SS02: </w:t>
            </w:r>
          </w:p>
          <w:p w14:paraId="6A04C6F8" w14:textId="77777777" w:rsidR="00C4787C" w:rsidRPr="00C4787C" w:rsidRDefault="00C4787C" w:rsidP="00B70F95">
            <w:pPr>
              <w:numPr>
                <w:ilvl w:val="0"/>
                <w:numId w:val="83"/>
              </w:numPr>
              <w:spacing w:line="238" w:lineRule="auto"/>
              <w:ind w:left="389" w:right="110" w:hanging="283"/>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7.82 km   </w:t>
            </w:r>
          </w:p>
          <w:p w14:paraId="5452129A" w14:textId="77777777" w:rsidR="00C4787C" w:rsidRPr="00C4787C" w:rsidRDefault="00C4787C" w:rsidP="00B70F95">
            <w:pPr>
              <w:numPr>
                <w:ilvl w:val="0"/>
                <w:numId w:val="83"/>
              </w:numPr>
              <w:spacing w:line="238" w:lineRule="auto"/>
              <w:ind w:left="389" w:right="110" w:hanging="283"/>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w:t>
            </w:r>
            <w:proofErr w:type="gramStart"/>
            <w:r w:rsidRPr="00C4787C">
              <w:rPr>
                <w:rFonts w:asciiTheme="minorHAnsi" w:eastAsia="Verdana" w:hAnsiTheme="minorHAnsi" w:cs="Verdana"/>
                <w:sz w:val="16"/>
                <w:szCs w:val="16"/>
              </w:rPr>
              <w:t>the 3.67</w:t>
            </w:r>
            <w:proofErr w:type="gramEnd"/>
            <w:r w:rsidRPr="00C4787C">
              <w:rPr>
                <w:rFonts w:asciiTheme="minorHAnsi" w:eastAsia="Verdana" w:hAnsiTheme="minorHAnsi" w:cs="Verdana"/>
                <w:sz w:val="16"/>
                <w:szCs w:val="16"/>
              </w:rPr>
              <w:t xml:space="preserve"> km</w:t>
            </w:r>
          </w:p>
          <w:p w14:paraId="6BA0771C" w14:textId="77777777" w:rsidR="00C4787C" w:rsidRPr="00C4787C" w:rsidRDefault="00C4787C" w:rsidP="00B70F95">
            <w:pPr>
              <w:numPr>
                <w:ilvl w:val="0"/>
                <w:numId w:val="83"/>
              </w:numPr>
              <w:spacing w:line="238" w:lineRule="auto"/>
              <w:ind w:left="389" w:right="110" w:hanging="283"/>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5.66 km </w:t>
            </w:r>
          </w:p>
          <w:p w14:paraId="06064CDC" w14:textId="77777777" w:rsidR="00C4787C" w:rsidRPr="00C4787C" w:rsidRDefault="00C4787C" w:rsidP="00B70F95">
            <w:pPr>
              <w:numPr>
                <w:ilvl w:val="0"/>
                <w:numId w:val="80"/>
              </w:numPr>
              <w:spacing w:line="238" w:lineRule="auto"/>
              <w:ind w:left="314" w:right="110" w:hanging="283"/>
              <w:contextualSpacing/>
              <w:rPr>
                <w:rFonts w:asciiTheme="minorHAnsi" w:eastAsia="Verdana" w:hAnsiTheme="minorHAnsi" w:cs="Verdana"/>
                <w:sz w:val="16"/>
                <w:szCs w:val="16"/>
              </w:rPr>
            </w:pPr>
            <w:r w:rsidRPr="00C4787C">
              <w:rPr>
                <w:rFonts w:asciiTheme="minorHAnsi" w:eastAsia="Verdana" w:hAnsiTheme="minorHAnsi" w:cs="Verdana"/>
                <w:sz w:val="16"/>
                <w:szCs w:val="16"/>
              </w:rPr>
              <w:t>SS03:</w:t>
            </w:r>
          </w:p>
          <w:p w14:paraId="3ABF45C0" w14:textId="77777777" w:rsidR="00C4787C" w:rsidRPr="00C4787C" w:rsidRDefault="00C4787C" w:rsidP="00B70F95">
            <w:pPr>
              <w:numPr>
                <w:ilvl w:val="0"/>
                <w:numId w:val="83"/>
              </w:numPr>
              <w:spacing w:line="238" w:lineRule="auto"/>
              <w:ind w:left="389" w:right="110" w:hanging="283"/>
              <w:contextualSpacing/>
              <w:rPr>
                <w:rFonts w:asciiTheme="minorHAnsi" w:eastAsia="Verdana" w:hAnsiTheme="minorHAnsi" w:cs="Verdana"/>
                <w:sz w:val="16"/>
                <w:szCs w:val="16"/>
              </w:rPr>
            </w:pPr>
            <w:r w:rsidRPr="00C4787C">
              <w:rPr>
                <w:rFonts w:asciiTheme="minorHAnsi" w:eastAsia="Verdana" w:hAnsiTheme="minorHAnsi" w:cs="Verdana"/>
                <w:sz w:val="16"/>
                <w:szCs w:val="16"/>
              </w:rPr>
              <w:t>ROSAC0071 at 10.5 km</w:t>
            </w:r>
          </w:p>
          <w:p w14:paraId="56E3A892" w14:textId="77777777" w:rsidR="00C4787C" w:rsidRPr="00C4787C" w:rsidRDefault="00C4787C" w:rsidP="00B70F95">
            <w:pPr>
              <w:numPr>
                <w:ilvl w:val="0"/>
                <w:numId w:val="83"/>
              </w:numPr>
              <w:spacing w:line="238" w:lineRule="auto"/>
              <w:ind w:left="389" w:right="110" w:hanging="283"/>
              <w:contextualSpacing/>
              <w:rPr>
                <w:rFonts w:asciiTheme="minorHAnsi" w:eastAsia="Verdana" w:hAnsiTheme="minorHAnsi" w:cs="Verdana"/>
                <w:sz w:val="16"/>
                <w:szCs w:val="16"/>
              </w:rPr>
            </w:pPr>
            <w:r w:rsidRPr="00C4787C">
              <w:rPr>
                <w:rFonts w:asciiTheme="minorHAnsi" w:eastAsia="Verdana" w:hAnsiTheme="minorHAnsi" w:cs="Verdana"/>
                <w:sz w:val="16"/>
                <w:szCs w:val="16"/>
              </w:rPr>
              <w:t>ROSCI0157 la 16,85 km</w:t>
            </w:r>
          </w:p>
          <w:p w14:paraId="76C6D05D" w14:textId="77777777" w:rsidR="00C4787C" w:rsidRPr="00C4787C" w:rsidRDefault="00C4787C" w:rsidP="00C4787C">
            <w:pPr>
              <w:spacing w:line="238" w:lineRule="auto"/>
              <w:ind w:left="106" w:right="110" w:hanging="106"/>
              <w:rPr>
                <w:rFonts w:asciiTheme="minorHAnsi" w:eastAsia="Verdana" w:hAnsiTheme="minorHAnsi" w:cs="Verdana"/>
                <w:sz w:val="16"/>
                <w:szCs w:val="16"/>
              </w:rPr>
            </w:pPr>
            <w:r w:rsidRPr="00C4787C">
              <w:rPr>
                <w:rFonts w:asciiTheme="minorHAnsi" w:eastAsia="Verdana" w:hAnsiTheme="minorHAnsi" w:cs="Verdana"/>
                <w:sz w:val="16"/>
                <w:szCs w:val="16"/>
              </w:rPr>
              <w:t xml:space="preserve">•     SS04: </w:t>
            </w:r>
          </w:p>
          <w:p w14:paraId="44346C22" w14:textId="77777777" w:rsidR="00C4787C" w:rsidRPr="00C4787C" w:rsidRDefault="00C4787C" w:rsidP="00B70F95">
            <w:pPr>
              <w:numPr>
                <w:ilvl w:val="0"/>
                <w:numId w:val="83"/>
              </w:numPr>
              <w:spacing w:line="238" w:lineRule="auto"/>
              <w:ind w:left="389" w:right="110" w:hanging="283"/>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BG0000569 3.5 km </w:t>
            </w:r>
          </w:p>
          <w:p w14:paraId="2A252101" w14:textId="77777777" w:rsidR="00C4787C" w:rsidRPr="00C4787C" w:rsidRDefault="00C4787C" w:rsidP="00B70F95">
            <w:pPr>
              <w:numPr>
                <w:ilvl w:val="0"/>
                <w:numId w:val="83"/>
              </w:numPr>
              <w:spacing w:line="238" w:lineRule="auto"/>
              <w:ind w:left="389" w:right="110" w:hanging="283"/>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ROSAC0071 at 11.12 km </w:t>
            </w:r>
          </w:p>
          <w:p w14:paraId="6D6FF63B" w14:textId="77777777" w:rsidR="00C4787C" w:rsidRPr="00C4787C" w:rsidRDefault="00C4787C" w:rsidP="00B70F95">
            <w:pPr>
              <w:numPr>
                <w:ilvl w:val="0"/>
                <w:numId w:val="83"/>
              </w:numPr>
              <w:spacing w:line="238" w:lineRule="auto"/>
              <w:ind w:left="389" w:right="110" w:hanging="283"/>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ROSCI0157 la 16,89 km </w:t>
            </w:r>
          </w:p>
          <w:p w14:paraId="7B463196" w14:textId="77777777" w:rsidR="00C4787C" w:rsidRPr="00C4787C" w:rsidRDefault="00C4787C" w:rsidP="00B70F95">
            <w:pPr>
              <w:numPr>
                <w:ilvl w:val="0"/>
                <w:numId w:val="83"/>
              </w:numPr>
              <w:spacing w:line="238" w:lineRule="auto"/>
              <w:ind w:left="389" w:right="110" w:hanging="283"/>
              <w:contextualSpacing/>
              <w:rPr>
                <w:rFonts w:asciiTheme="minorHAnsi" w:eastAsia="Verdana" w:hAnsiTheme="minorHAnsi" w:cs="Verdana"/>
                <w:sz w:val="16"/>
                <w:szCs w:val="16"/>
              </w:rPr>
            </w:pPr>
            <w:r w:rsidRPr="00C4787C">
              <w:rPr>
                <w:rFonts w:asciiTheme="minorHAnsi" w:eastAsia="Verdana" w:hAnsiTheme="minorHAnsi" w:cs="Verdana"/>
                <w:sz w:val="16"/>
                <w:szCs w:val="16"/>
              </w:rPr>
              <w:t>BG0000570 11.50 km</w:t>
            </w:r>
          </w:p>
        </w:tc>
      </w:tr>
      <w:tr w:rsidR="00C4787C" w:rsidRPr="00C4787C" w14:paraId="561F9757" w14:textId="77777777" w:rsidTr="00061A48">
        <w:tc>
          <w:tcPr>
            <w:tcW w:w="704" w:type="dxa"/>
            <w:vAlign w:val="center"/>
          </w:tcPr>
          <w:p w14:paraId="66538AB4" w14:textId="77777777" w:rsidR="00C4787C" w:rsidRPr="00C4787C" w:rsidRDefault="00C4787C" w:rsidP="00B70F95">
            <w:pPr>
              <w:numPr>
                <w:ilvl w:val="0"/>
                <w:numId w:val="74"/>
              </w:numPr>
              <w:spacing w:after="1" w:line="238" w:lineRule="auto"/>
              <w:ind w:right="161"/>
              <w:contextualSpacing/>
              <w:jc w:val="both"/>
              <w:rPr>
                <w:rFonts w:asciiTheme="minorHAnsi" w:eastAsia="Verdana" w:hAnsiTheme="minorHAnsi" w:cs="Verdana"/>
                <w:b/>
                <w:bCs/>
                <w:sz w:val="16"/>
                <w:szCs w:val="16"/>
              </w:rPr>
            </w:pPr>
          </w:p>
        </w:tc>
        <w:tc>
          <w:tcPr>
            <w:tcW w:w="3955" w:type="dxa"/>
            <w:vAlign w:val="center"/>
          </w:tcPr>
          <w:p w14:paraId="2DFCFE99" w14:textId="77777777" w:rsidR="00C4787C" w:rsidRPr="00C4787C" w:rsidRDefault="00C4787C" w:rsidP="00C4787C">
            <w:pPr>
              <w:spacing w:after="1" w:line="238" w:lineRule="auto"/>
              <w:ind w:left="166" w:right="161"/>
              <w:jc w:val="both"/>
              <w:rPr>
                <w:rFonts w:asciiTheme="minorHAnsi" w:eastAsia="Verdana" w:hAnsiTheme="minorHAnsi" w:cs="Verdana"/>
                <w:b/>
                <w:sz w:val="16"/>
                <w:szCs w:val="16"/>
              </w:rPr>
            </w:pPr>
            <w:r w:rsidRPr="00C4787C">
              <w:rPr>
                <w:rFonts w:asciiTheme="minorHAnsi" w:eastAsia="Verdana" w:hAnsiTheme="minorHAnsi" w:cs="Verdana"/>
                <w:b/>
                <w:sz w:val="16"/>
                <w:szCs w:val="16"/>
              </w:rPr>
              <w:t>Decommissioning of exploitation roads</w:t>
            </w:r>
          </w:p>
        </w:tc>
        <w:tc>
          <w:tcPr>
            <w:tcW w:w="3256" w:type="dxa"/>
            <w:gridSpan w:val="2"/>
            <w:vAlign w:val="center"/>
          </w:tcPr>
          <w:p w14:paraId="5DBFF9F0"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Vehicle traffic/machinery/equipment operation </w:t>
            </w:r>
          </w:p>
          <w:p w14:paraId="28E45B88" w14:textId="77777777" w:rsidR="00C4787C" w:rsidRPr="00C4787C" w:rsidRDefault="00C4787C" w:rsidP="00C4787C">
            <w:pPr>
              <w:spacing w:line="238" w:lineRule="auto"/>
              <w:ind w:left="181"/>
              <w:contextualSpacing/>
              <w:rPr>
                <w:rFonts w:asciiTheme="minorHAnsi" w:eastAsia="Verdana" w:hAnsiTheme="minorHAnsi" w:cs="Verdana"/>
                <w:sz w:val="16"/>
                <w:szCs w:val="16"/>
              </w:rPr>
            </w:pPr>
            <w:proofErr w:type="gramStart"/>
            <w:r w:rsidRPr="00C4787C">
              <w:rPr>
                <w:rFonts w:asciiTheme="minorHAnsi" w:eastAsia="Verdana" w:hAnsiTheme="minorHAnsi" w:cs="Verdana"/>
                <w:sz w:val="16"/>
                <w:szCs w:val="16"/>
              </w:rPr>
              <w:t>Necessary;</w:t>
            </w:r>
            <w:proofErr w:type="gramEnd"/>
            <w:r w:rsidRPr="00C4787C">
              <w:rPr>
                <w:rFonts w:asciiTheme="minorHAnsi" w:eastAsia="Verdana" w:hAnsiTheme="minorHAnsi" w:cs="Verdana"/>
                <w:sz w:val="16"/>
                <w:szCs w:val="16"/>
              </w:rPr>
              <w:t xml:space="preserve"> </w:t>
            </w:r>
          </w:p>
          <w:p w14:paraId="5B984719" w14:textId="77777777" w:rsidR="00C4787C" w:rsidRPr="00096182"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F66AAB">
              <w:rPr>
                <w:rFonts w:asciiTheme="minorHAnsi" w:eastAsia="Verdana" w:hAnsiTheme="minorHAnsi" w:cs="Verdana"/>
                <w:sz w:val="16"/>
                <w:szCs w:val="16"/>
              </w:rPr>
              <w:t xml:space="preserve">Works, interventions and repairs of wind power </w:t>
            </w:r>
            <w:proofErr w:type="gramStart"/>
            <w:r w:rsidRPr="00F66AAB">
              <w:rPr>
                <w:rFonts w:asciiTheme="minorHAnsi" w:eastAsia="Verdana" w:hAnsiTheme="minorHAnsi" w:cs="Verdana"/>
                <w:sz w:val="16"/>
                <w:szCs w:val="16"/>
              </w:rPr>
              <w:t>plants;</w:t>
            </w:r>
            <w:proofErr w:type="gramEnd"/>
          </w:p>
          <w:p w14:paraId="7BEC69FD"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 xml:space="preserve">Current repairs, equipment </w:t>
            </w:r>
            <w:proofErr w:type="gramStart"/>
            <w:r w:rsidRPr="00C4787C">
              <w:rPr>
                <w:rFonts w:asciiTheme="minorHAnsi" w:eastAsia="Verdana" w:hAnsiTheme="minorHAnsi" w:cs="Verdana"/>
                <w:sz w:val="16"/>
                <w:szCs w:val="16"/>
              </w:rPr>
              <w:t>replacement;</w:t>
            </w:r>
            <w:proofErr w:type="gramEnd"/>
            <w:r w:rsidRPr="00C4787C">
              <w:rPr>
                <w:rFonts w:asciiTheme="minorHAnsi" w:eastAsia="Verdana" w:hAnsiTheme="minorHAnsi" w:cs="Verdana"/>
                <w:sz w:val="16"/>
                <w:szCs w:val="16"/>
              </w:rPr>
              <w:t xml:space="preserve"> </w:t>
            </w:r>
          </w:p>
          <w:p w14:paraId="37AAFBEF" w14:textId="77777777" w:rsidR="00C4787C" w:rsidRPr="00C4787C"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C4787C">
              <w:rPr>
                <w:rFonts w:asciiTheme="minorHAnsi" w:eastAsia="Verdana" w:hAnsiTheme="minorHAnsi" w:cs="Verdana"/>
                <w:sz w:val="16"/>
                <w:szCs w:val="16"/>
              </w:rPr>
              <w:t>Replacement of oils/</w:t>
            </w:r>
            <w:proofErr w:type="gramStart"/>
            <w:r w:rsidRPr="00C4787C">
              <w:rPr>
                <w:rFonts w:asciiTheme="minorHAnsi" w:eastAsia="Verdana" w:hAnsiTheme="minorHAnsi" w:cs="Verdana"/>
                <w:sz w:val="16"/>
                <w:szCs w:val="16"/>
              </w:rPr>
              <w:t>lubricants;</w:t>
            </w:r>
            <w:proofErr w:type="gramEnd"/>
          </w:p>
          <w:p w14:paraId="358FBE64" w14:textId="77777777" w:rsidR="00C4787C" w:rsidRPr="00096182"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F66AAB">
              <w:rPr>
                <w:rFonts w:asciiTheme="minorHAnsi" w:eastAsia="Verdana" w:hAnsiTheme="minorHAnsi" w:cs="Verdana"/>
                <w:sz w:val="16"/>
                <w:szCs w:val="16"/>
              </w:rPr>
              <w:t xml:space="preserve">Disposal of waste generated from repairs and </w:t>
            </w:r>
          </w:p>
          <w:p w14:paraId="6687CF81" w14:textId="77777777" w:rsidR="00C4787C" w:rsidRPr="00C4787C" w:rsidRDefault="00C4787C" w:rsidP="00C4787C">
            <w:pPr>
              <w:spacing w:line="238" w:lineRule="auto"/>
              <w:ind w:left="181"/>
              <w:contextualSpacing/>
              <w:rPr>
                <w:rFonts w:asciiTheme="minorHAnsi" w:hAnsiTheme="minorHAnsi"/>
                <w:sz w:val="16"/>
                <w:szCs w:val="16"/>
                <w:lang w:val="ro-RO"/>
              </w:rPr>
            </w:pPr>
            <w:r w:rsidRPr="00C4787C">
              <w:rPr>
                <w:rFonts w:asciiTheme="minorHAnsi" w:eastAsia="Verdana" w:hAnsiTheme="minorHAnsi" w:cs="Verdana"/>
                <w:sz w:val="16"/>
                <w:szCs w:val="16"/>
              </w:rPr>
              <w:t>maintenance works.</w:t>
            </w:r>
          </w:p>
        </w:tc>
        <w:tc>
          <w:tcPr>
            <w:tcW w:w="7290" w:type="dxa"/>
          </w:tcPr>
          <w:p w14:paraId="03306527" w14:textId="49B9873A" w:rsidR="00C4787C" w:rsidRPr="00F66AAB" w:rsidRDefault="00C4787C" w:rsidP="00C4787C">
            <w:pPr>
              <w:spacing w:after="2" w:line="239" w:lineRule="auto"/>
              <w:ind w:left="42" w:right="97"/>
              <w:rPr>
                <w:rFonts w:asciiTheme="minorHAnsi" w:hAnsiTheme="minorHAnsi"/>
                <w:sz w:val="16"/>
                <w:szCs w:val="16"/>
                <w:lang w:val="ro-RO"/>
              </w:rPr>
            </w:pPr>
            <w:r w:rsidRPr="00F66AAB">
              <w:rPr>
                <w:rFonts w:asciiTheme="minorHAnsi" w:eastAsia="Verdana" w:hAnsiTheme="minorHAnsi" w:cs="Verdana"/>
                <w:sz w:val="16"/>
                <w:szCs w:val="16"/>
              </w:rPr>
              <w:t xml:space="preserve">The proposed works do not intersect with the limit of the protected natural areas. The access roads that will be arranged are located within the perimeter studied by the project.  </w:t>
            </w:r>
          </w:p>
          <w:p w14:paraId="72A5421C" w14:textId="77777777" w:rsidR="00C4787C" w:rsidRPr="00096182" w:rsidRDefault="00C4787C" w:rsidP="00C4787C">
            <w:pPr>
              <w:spacing w:after="22" w:line="238" w:lineRule="auto"/>
              <w:ind w:left="42"/>
              <w:rPr>
                <w:rFonts w:asciiTheme="minorHAnsi" w:hAnsiTheme="minorHAnsi"/>
                <w:sz w:val="16"/>
                <w:szCs w:val="16"/>
              </w:rPr>
            </w:pPr>
            <w:r w:rsidRPr="00F66AAB">
              <w:rPr>
                <w:rFonts w:asciiTheme="minorHAnsi" w:eastAsia="Verdana" w:hAnsiTheme="minorHAnsi" w:cs="Verdana"/>
                <w:sz w:val="16"/>
                <w:szCs w:val="16"/>
              </w:rPr>
              <w:t xml:space="preserve">The distance of the areas where these works are carried out from the limit of the protected areas: </w:t>
            </w:r>
          </w:p>
          <w:p w14:paraId="48E62E2D" w14:textId="77777777" w:rsidR="00C4787C" w:rsidRPr="00C4787C" w:rsidRDefault="00C4787C" w:rsidP="00B70F95">
            <w:pPr>
              <w:numPr>
                <w:ilvl w:val="0"/>
                <w:numId w:val="84"/>
              </w:numPr>
              <w:spacing w:line="240" w:lineRule="auto"/>
              <w:ind w:left="183"/>
              <w:jc w:val="both"/>
              <w:rPr>
                <w:rFonts w:asciiTheme="minorHAnsi" w:hAnsiTheme="minorHAnsi"/>
                <w:sz w:val="16"/>
                <w:szCs w:val="16"/>
              </w:rPr>
            </w:pPr>
            <w:r w:rsidRPr="00C4787C">
              <w:rPr>
                <w:rFonts w:asciiTheme="minorHAnsi" w:eastAsia="Verdana" w:hAnsiTheme="minorHAnsi" w:cs="Verdana"/>
                <w:sz w:val="16"/>
                <w:szCs w:val="16"/>
              </w:rPr>
              <w:t xml:space="preserve">3.32 km from ROSAC0071 </w:t>
            </w:r>
          </w:p>
          <w:p w14:paraId="41864472" w14:textId="77777777" w:rsidR="00C4787C" w:rsidRPr="00C4787C" w:rsidRDefault="00C4787C" w:rsidP="00B70F95">
            <w:pPr>
              <w:numPr>
                <w:ilvl w:val="0"/>
                <w:numId w:val="84"/>
              </w:numPr>
              <w:spacing w:line="240" w:lineRule="auto"/>
              <w:ind w:left="183"/>
              <w:jc w:val="both"/>
              <w:rPr>
                <w:rFonts w:asciiTheme="minorHAnsi" w:hAnsiTheme="minorHAnsi"/>
                <w:sz w:val="16"/>
                <w:szCs w:val="16"/>
              </w:rPr>
            </w:pPr>
            <w:r w:rsidRPr="00C4787C">
              <w:rPr>
                <w:rFonts w:asciiTheme="minorHAnsi" w:eastAsia="Verdana" w:hAnsiTheme="minorHAnsi" w:cs="Verdana"/>
                <w:sz w:val="16"/>
                <w:szCs w:val="16"/>
              </w:rPr>
              <w:t xml:space="preserve">7.74 km from ROSPA0166 </w:t>
            </w:r>
          </w:p>
          <w:p w14:paraId="56FCA9EC" w14:textId="77777777" w:rsidR="00C4787C" w:rsidRPr="00C4787C" w:rsidRDefault="00C4787C" w:rsidP="00B70F95">
            <w:pPr>
              <w:numPr>
                <w:ilvl w:val="0"/>
                <w:numId w:val="84"/>
              </w:numPr>
              <w:spacing w:line="240" w:lineRule="auto"/>
              <w:ind w:left="183"/>
              <w:jc w:val="both"/>
              <w:rPr>
                <w:rFonts w:asciiTheme="minorHAnsi" w:hAnsiTheme="minorHAnsi"/>
                <w:sz w:val="16"/>
                <w:szCs w:val="16"/>
              </w:rPr>
            </w:pPr>
            <w:r w:rsidRPr="00C4787C">
              <w:rPr>
                <w:rFonts w:asciiTheme="minorHAnsi" w:eastAsia="Verdana" w:hAnsiTheme="minorHAnsi" w:cs="Verdana"/>
                <w:sz w:val="16"/>
                <w:szCs w:val="16"/>
              </w:rPr>
              <w:t xml:space="preserve">15.16 km from ROSCI0157 </w:t>
            </w:r>
          </w:p>
          <w:p w14:paraId="360F9AC7" w14:textId="77777777" w:rsidR="00C4787C" w:rsidRPr="00C4787C" w:rsidRDefault="00C4787C" w:rsidP="00B70F95">
            <w:pPr>
              <w:numPr>
                <w:ilvl w:val="0"/>
                <w:numId w:val="84"/>
              </w:numPr>
              <w:spacing w:line="240" w:lineRule="auto"/>
              <w:ind w:left="183"/>
              <w:jc w:val="both"/>
              <w:rPr>
                <w:rFonts w:asciiTheme="minorHAnsi" w:hAnsiTheme="minorHAnsi"/>
                <w:sz w:val="16"/>
                <w:szCs w:val="16"/>
              </w:rPr>
            </w:pPr>
            <w:r w:rsidRPr="00C4787C">
              <w:rPr>
                <w:rFonts w:asciiTheme="minorHAnsi" w:eastAsia="Verdana" w:hAnsiTheme="minorHAnsi" w:cs="Verdana"/>
                <w:sz w:val="16"/>
                <w:szCs w:val="16"/>
              </w:rPr>
              <w:t xml:space="preserve">18.85 km from ROSPA0094 </w:t>
            </w:r>
          </w:p>
          <w:p w14:paraId="0FB1882E" w14:textId="77777777" w:rsidR="00C4787C" w:rsidRPr="00C4787C" w:rsidRDefault="00C4787C" w:rsidP="00B70F95">
            <w:pPr>
              <w:numPr>
                <w:ilvl w:val="0"/>
                <w:numId w:val="84"/>
              </w:numPr>
              <w:spacing w:line="240" w:lineRule="auto"/>
              <w:ind w:left="183"/>
              <w:jc w:val="both"/>
              <w:rPr>
                <w:rFonts w:asciiTheme="minorHAnsi" w:hAnsiTheme="minorHAnsi"/>
                <w:sz w:val="16"/>
                <w:szCs w:val="16"/>
              </w:rPr>
            </w:pPr>
            <w:r w:rsidRPr="00C4787C">
              <w:rPr>
                <w:rFonts w:asciiTheme="minorHAnsi" w:eastAsia="Verdana" w:hAnsiTheme="minorHAnsi" w:cs="Verdana"/>
                <w:sz w:val="16"/>
                <w:szCs w:val="16"/>
              </w:rPr>
              <w:t xml:space="preserve">24.93 km from ROSPA0066 </w:t>
            </w:r>
          </w:p>
          <w:p w14:paraId="28C215EB" w14:textId="77777777" w:rsidR="00C4787C" w:rsidRPr="00C4787C" w:rsidRDefault="00C4787C" w:rsidP="00B70F95">
            <w:pPr>
              <w:numPr>
                <w:ilvl w:val="0"/>
                <w:numId w:val="84"/>
              </w:numPr>
              <w:spacing w:line="240" w:lineRule="auto"/>
              <w:ind w:left="183"/>
              <w:jc w:val="both"/>
              <w:rPr>
                <w:rFonts w:asciiTheme="minorHAnsi" w:hAnsiTheme="minorHAnsi"/>
                <w:sz w:val="16"/>
                <w:szCs w:val="16"/>
              </w:rPr>
            </w:pPr>
            <w:r w:rsidRPr="00C4787C">
              <w:rPr>
                <w:rFonts w:asciiTheme="minorHAnsi" w:eastAsia="Verdana" w:hAnsiTheme="minorHAnsi" w:cs="Verdana"/>
                <w:sz w:val="16"/>
                <w:szCs w:val="16"/>
              </w:rPr>
              <w:t xml:space="preserve">630 m BG0000569 </w:t>
            </w:r>
          </w:p>
          <w:p w14:paraId="38CF9D9B" w14:textId="77777777" w:rsidR="00C4787C" w:rsidRPr="00C4787C" w:rsidRDefault="00C4787C" w:rsidP="00B70F95">
            <w:pPr>
              <w:numPr>
                <w:ilvl w:val="0"/>
                <w:numId w:val="84"/>
              </w:numPr>
              <w:spacing w:line="240" w:lineRule="auto"/>
              <w:ind w:left="183"/>
              <w:jc w:val="both"/>
              <w:rPr>
                <w:rFonts w:asciiTheme="minorHAnsi" w:hAnsiTheme="minorHAnsi"/>
                <w:sz w:val="16"/>
                <w:szCs w:val="16"/>
              </w:rPr>
            </w:pPr>
            <w:r w:rsidRPr="00C4787C">
              <w:rPr>
                <w:rFonts w:asciiTheme="minorHAnsi" w:eastAsia="Verdana" w:hAnsiTheme="minorHAnsi" w:cs="Verdana"/>
                <w:sz w:val="16"/>
                <w:szCs w:val="16"/>
              </w:rPr>
              <w:t>2.90 km from BG0000570</w:t>
            </w:r>
          </w:p>
          <w:p w14:paraId="0FDE16DB" w14:textId="77777777" w:rsidR="00C4787C" w:rsidRPr="00C4787C" w:rsidRDefault="00C4787C" w:rsidP="00B70F95">
            <w:pPr>
              <w:numPr>
                <w:ilvl w:val="0"/>
                <w:numId w:val="84"/>
              </w:numPr>
              <w:spacing w:line="240" w:lineRule="auto"/>
              <w:ind w:left="183"/>
              <w:jc w:val="both"/>
              <w:rPr>
                <w:rFonts w:asciiTheme="minorHAnsi" w:hAnsiTheme="minorHAnsi"/>
                <w:sz w:val="16"/>
                <w:szCs w:val="16"/>
              </w:rPr>
            </w:pPr>
            <w:r w:rsidRPr="00C4787C">
              <w:rPr>
                <w:rFonts w:asciiTheme="minorHAnsi" w:eastAsia="Verdana" w:hAnsiTheme="minorHAnsi" w:cs="Verdana"/>
                <w:sz w:val="16"/>
                <w:szCs w:val="16"/>
              </w:rPr>
              <w:t>12.1 km from BG0000130</w:t>
            </w:r>
          </w:p>
        </w:tc>
      </w:tr>
      <w:tr w:rsidR="00C4787C" w:rsidRPr="00F66AAB" w14:paraId="1DE4084C" w14:textId="77777777" w:rsidTr="00061A48">
        <w:tc>
          <w:tcPr>
            <w:tcW w:w="704" w:type="dxa"/>
            <w:vAlign w:val="center"/>
          </w:tcPr>
          <w:p w14:paraId="14FDBEE6" w14:textId="77777777" w:rsidR="00C4787C" w:rsidRPr="00C4787C" w:rsidRDefault="00C4787C" w:rsidP="00B70F95">
            <w:pPr>
              <w:numPr>
                <w:ilvl w:val="0"/>
                <w:numId w:val="74"/>
              </w:numPr>
              <w:spacing w:after="1" w:line="238" w:lineRule="auto"/>
              <w:ind w:right="161"/>
              <w:contextualSpacing/>
              <w:jc w:val="both"/>
              <w:rPr>
                <w:rFonts w:asciiTheme="minorHAnsi" w:eastAsia="Verdana" w:hAnsiTheme="minorHAnsi" w:cs="Verdana"/>
                <w:b/>
                <w:bCs/>
                <w:sz w:val="16"/>
                <w:szCs w:val="16"/>
              </w:rPr>
            </w:pPr>
          </w:p>
        </w:tc>
        <w:tc>
          <w:tcPr>
            <w:tcW w:w="3955" w:type="dxa"/>
            <w:vAlign w:val="center"/>
          </w:tcPr>
          <w:p w14:paraId="65912C4F" w14:textId="77777777" w:rsidR="00C4787C" w:rsidRPr="00C4787C" w:rsidRDefault="00C4787C" w:rsidP="00C4787C">
            <w:pPr>
              <w:spacing w:after="1" w:line="238" w:lineRule="auto"/>
              <w:ind w:left="166" w:right="161"/>
              <w:jc w:val="both"/>
              <w:rPr>
                <w:rFonts w:asciiTheme="minorHAnsi" w:eastAsia="Verdana" w:hAnsiTheme="minorHAnsi" w:cs="Verdana"/>
                <w:b/>
                <w:sz w:val="16"/>
                <w:szCs w:val="16"/>
              </w:rPr>
            </w:pPr>
            <w:r w:rsidRPr="00C4787C">
              <w:rPr>
                <w:rFonts w:asciiTheme="minorHAnsi" w:eastAsia="Verdana" w:hAnsiTheme="minorHAnsi" w:cs="Verdana"/>
                <w:b/>
                <w:sz w:val="16"/>
                <w:szCs w:val="16"/>
              </w:rPr>
              <w:t>Land restoration works at the completion of the construction</w:t>
            </w:r>
          </w:p>
        </w:tc>
        <w:tc>
          <w:tcPr>
            <w:tcW w:w="3256" w:type="dxa"/>
            <w:gridSpan w:val="2"/>
            <w:vAlign w:val="center"/>
          </w:tcPr>
          <w:p w14:paraId="0D5DB9BB" w14:textId="77777777" w:rsidR="00C4787C" w:rsidRPr="00096182"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F66AAB">
              <w:rPr>
                <w:rFonts w:asciiTheme="minorHAnsi" w:eastAsia="Verdana" w:hAnsiTheme="minorHAnsi" w:cs="Verdana"/>
                <w:sz w:val="16"/>
                <w:szCs w:val="16"/>
              </w:rPr>
              <w:t xml:space="preserve">Restoration of the site on which works were carried out and rehabilitation of the temporarily used </w:t>
            </w:r>
            <w:proofErr w:type="gramStart"/>
            <w:r w:rsidRPr="00F66AAB">
              <w:rPr>
                <w:rFonts w:asciiTheme="minorHAnsi" w:eastAsia="Verdana" w:hAnsiTheme="minorHAnsi" w:cs="Verdana"/>
                <w:sz w:val="16"/>
                <w:szCs w:val="16"/>
              </w:rPr>
              <w:t>surfaces;</w:t>
            </w:r>
            <w:proofErr w:type="gramEnd"/>
            <w:r w:rsidRPr="00F66AAB">
              <w:rPr>
                <w:rFonts w:asciiTheme="minorHAnsi" w:eastAsia="Verdana" w:hAnsiTheme="minorHAnsi" w:cs="Verdana"/>
                <w:sz w:val="16"/>
                <w:szCs w:val="16"/>
              </w:rPr>
              <w:t xml:space="preserve"> </w:t>
            </w:r>
          </w:p>
          <w:p w14:paraId="5FAAE50B" w14:textId="77777777" w:rsidR="00C4787C" w:rsidRPr="00096182" w:rsidRDefault="00C4787C" w:rsidP="00B70F95">
            <w:pPr>
              <w:numPr>
                <w:ilvl w:val="0"/>
                <w:numId w:val="77"/>
              </w:numPr>
              <w:spacing w:line="238" w:lineRule="auto"/>
              <w:ind w:left="181" w:hanging="181"/>
              <w:contextualSpacing/>
              <w:rPr>
                <w:rFonts w:asciiTheme="minorHAnsi" w:eastAsia="Verdana" w:hAnsiTheme="minorHAnsi" w:cs="Verdana"/>
                <w:sz w:val="16"/>
                <w:szCs w:val="16"/>
              </w:rPr>
            </w:pPr>
            <w:r w:rsidRPr="00F66AAB">
              <w:rPr>
                <w:rFonts w:asciiTheme="minorHAnsi" w:eastAsia="Verdana" w:hAnsiTheme="minorHAnsi" w:cs="Verdana"/>
                <w:sz w:val="16"/>
                <w:szCs w:val="16"/>
              </w:rPr>
              <w:t>Works to clear all installations, machinery and waste and to reinstall the topsoil layer on the surfaces that have been used temporarily.</w:t>
            </w:r>
          </w:p>
        </w:tc>
        <w:tc>
          <w:tcPr>
            <w:tcW w:w="7290" w:type="dxa"/>
          </w:tcPr>
          <w:p w14:paraId="3A21B3FC" w14:textId="3839A44D" w:rsidR="00C4787C" w:rsidRPr="00096182" w:rsidRDefault="00C4787C" w:rsidP="00C4787C">
            <w:pPr>
              <w:spacing w:line="238" w:lineRule="auto"/>
              <w:ind w:left="42" w:right="98"/>
              <w:jc w:val="both"/>
              <w:rPr>
                <w:rFonts w:asciiTheme="minorHAnsi" w:hAnsiTheme="minorHAnsi"/>
                <w:sz w:val="16"/>
                <w:szCs w:val="16"/>
              </w:rPr>
            </w:pPr>
            <w:r w:rsidRPr="00F66AAB">
              <w:rPr>
                <w:rFonts w:asciiTheme="minorHAnsi" w:eastAsia="Verdana" w:hAnsiTheme="minorHAnsi" w:cs="Verdana"/>
                <w:sz w:val="16"/>
                <w:szCs w:val="16"/>
              </w:rPr>
              <w:t xml:space="preserve">The proposed works do not intersect with the limit of the protected natural areas. The restoration </w:t>
            </w:r>
            <w:proofErr w:type="gramStart"/>
            <w:r w:rsidRPr="00F66AAB">
              <w:rPr>
                <w:rFonts w:asciiTheme="minorHAnsi" w:eastAsia="Verdana" w:hAnsiTheme="minorHAnsi" w:cs="Verdana"/>
                <w:sz w:val="16"/>
                <w:szCs w:val="16"/>
              </w:rPr>
              <w:t>works</w:t>
            </w:r>
            <w:proofErr w:type="gramEnd"/>
            <w:r w:rsidRPr="00F66AAB">
              <w:rPr>
                <w:rFonts w:asciiTheme="minorHAnsi" w:eastAsia="Verdana" w:hAnsiTheme="minorHAnsi" w:cs="Verdana"/>
                <w:sz w:val="16"/>
                <w:szCs w:val="16"/>
              </w:rPr>
              <w:t xml:space="preserve"> of the affected lands will be carried out within the perimeter studied by the project.  </w:t>
            </w:r>
          </w:p>
          <w:p w14:paraId="3A028DFC" w14:textId="77777777" w:rsidR="00C4787C" w:rsidRPr="00096182" w:rsidRDefault="00C4787C" w:rsidP="00C4787C">
            <w:pPr>
              <w:spacing w:line="238" w:lineRule="auto"/>
              <w:ind w:left="42" w:right="99"/>
              <w:jc w:val="both"/>
              <w:rPr>
                <w:rFonts w:asciiTheme="minorHAnsi" w:hAnsiTheme="minorHAnsi"/>
                <w:sz w:val="16"/>
                <w:szCs w:val="16"/>
              </w:rPr>
            </w:pPr>
            <w:r w:rsidRPr="00F66AAB">
              <w:rPr>
                <w:rFonts w:asciiTheme="minorHAnsi" w:eastAsia="Verdana" w:hAnsiTheme="minorHAnsi" w:cs="Verdana"/>
                <w:sz w:val="16"/>
                <w:szCs w:val="16"/>
              </w:rPr>
              <w:t xml:space="preserve">The areas where restoration </w:t>
            </w:r>
            <w:proofErr w:type="gramStart"/>
            <w:r w:rsidRPr="00F66AAB">
              <w:rPr>
                <w:rFonts w:asciiTheme="minorHAnsi" w:eastAsia="Verdana" w:hAnsiTheme="minorHAnsi" w:cs="Verdana"/>
                <w:sz w:val="16"/>
                <w:szCs w:val="16"/>
              </w:rPr>
              <w:t>works</w:t>
            </w:r>
            <w:proofErr w:type="gramEnd"/>
            <w:r w:rsidRPr="00F66AAB">
              <w:rPr>
                <w:rFonts w:asciiTheme="minorHAnsi" w:eastAsia="Verdana" w:hAnsiTheme="minorHAnsi" w:cs="Verdana"/>
                <w:sz w:val="16"/>
                <w:szCs w:val="16"/>
              </w:rPr>
              <w:t xml:space="preserve"> are needed are the areas occupied by site organizations, the cable route. </w:t>
            </w:r>
          </w:p>
          <w:p w14:paraId="0F0DC24F" w14:textId="77777777" w:rsidR="00C4787C" w:rsidRPr="00096182" w:rsidRDefault="00C4787C" w:rsidP="00C4787C">
            <w:pPr>
              <w:spacing w:after="2" w:line="239" w:lineRule="auto"/>
              <w:ind w:left="42" w:right="97"/>
              <w:rPr>
                <w:rFonts w:asciiTheme="minorHAnsi" w:eastAsia="Verdana" w:hAnsiTheme="minorHAnsi" w:cs="Verdana"/>
                <w:sz w:val="16"/>
                <w:szCs w:val="16"/>
              </w:rPr>
            </w:pPr>
            <w:r w:rsidRPr="00F66AAB">
              <w:rPr>
                <w:rFonts w:asciiTheme="minorHAnsi" w:eastAsia="Verdana" w:hAnsiTheme="minorHAnsi" w:cs="Verdana"/>
                <w:sz w:val="16"/>
                <w:szCs w:val="16"/>
              </w:rPr>
              <w:t xml:space="preserve">The distances to the nearest protected areas are </w:t>
            </w:r>
            <w:proofErr w:type="gramStart"/>
            <w:r w:rsidRPr="00F66AAB">
              <w:rPr>
                <w:rFonts w:asciiTheme="minorHAnsi" w:eastAsia="Verdana" w:hAnsiTheme="minorHAnsi" w:cs="Verdana"/>
                <w:sz w:val="16"/>
                <w:szCs w:val="16"/>
              </w:rPr>
              <w:t>similar to</w:t>
            </w:r>
            <w:proofErr w:type="gramEnd"/>
            <w:r w:rsidRPr="00F66AAB">
              <w:rPr>
                <w:rFonts w:asciiTheme="minorHAnsi" w:eastAsia="Verdana" w:hAnsiTheme="minorHAnsi" w:cs="Verdana"/>
                <w:sz w:val="16"/>
                <w:szCs w:val="16"/>
              </w:rPr>
              <w:t xml:space="preserve"> those for site </w:t>
            </w:r>
            <w:proofErr w:type="spellStart"/>
            <w:r w:rsidRPr="00F66AAB">
              <w:rPr>
                <w:rFonts w:asciiTheme="minorHAnsi" w:eastAsia="Verdana" w:hAnsiTheme="minorHAnsi" w:cs="Verdana"/>
                <w:sz w:val="16"/>
                <w:szCs w:val="16"/>
              </w:rPr>
              <w:t>organisations</w:t>
            </w:r>
            <w:proofErr w:type="spellEnd"/>
            <w:r w:rsidRPr="00F66AAB">
              <w:rPr>
                <w:rFonts w:asciiTheme="minorHAnsi" w:eastAsia="Verdana" w:hAnsiTheme="minorHAnsi" w:cs="Verdana"/>
                <w:sz w:val="16"/>
                <w:szCs w:val="16"/>
              </w:rPr>
              <w:t xml:space="preserve">, turbines and the route of </w:t>
            </w:r>
            <w:proofErr w:type="gramStart"/>
            <w:r w:rsidRPr="00F66AAB">
              <w:rPr>
                <w:rFonts w:asciiTheme="minorHAnsi" w:eastAsia="Verdana" w:hAnsiTheme="minorHAnsi" w:cs="Verdana"/>
                <w:sz w:val="16"/>
                <w:szCs w:val="16"/>
              </w:rPr>
              <w:t>cables</w:t>
            </w:r>
            <w:proofErr w:type="gramEnd"/>
            <w:r w:rsidRPr="00F66AAB">
              <w:rPr>
                <w:rFonts w:asciiTheme="minorHAnsi" w:eastAsia="Verdana" w:hAnsiTheme="minorHAnsi" w:cs="Verdana"/>
                <w:sz w:val="16"/>
                <w:szCs w:val="16"/>
              </w:rPr>
              <w:t>/access roads.</w:t>
            </w:r>
          </w:p>
        </w:tc>
      </w:tr>
    </w:tbl>
    <w:p w14:paraId="49E5C5E9" w14:textId="77777777" w:rsidR="00D542EB" w:rsidRDefault="00D542EB" w:rsidP="00D542EB">
      <w:pPr>
        <w:rPr>
          <w:lang w:val="ro-RO"/>
        </w:rPr>
        <w:sectPr w:rsidR="00D542EB" w:rsidSect="00D542EB">
          <w:pgSz w:w="16838" w:h="11906" w:orient="landscape" w:code="9"/>
          <w:pgMar w:top="1191" w:right="1418" w:bottom="992" w:left="851" w:header="839" w:footer="680" w:gutter="0"/>
          <w:cols w:space="708"/>
          <w:docGrid w:linePitch="360"/>
        </w:sectPr>
      </w:pPr>
    </w:p>
    <w:p w14:paraId="7E3C6DD6" w14:textId="1FD94634" w:rsidR="00FF154C" w:rsidRPr="00096182" w:rsidRDefault="00A0720F" w:rsidP="00CF076D">
      <w:pPr>
        <w:shd w:val="clear" w:color="auto" w:fill="FFFFFF"/>
        <w:spacing w:after="120" w:line="360" w:lineRule="auto"/>
        <w:jc w:val="both"/>
        <w:rPr>
          <w:rFonts w:eastAsia="Times New Roman" w:cs="Calibri"/>
          <w:lang w:eastAsia="en-GB"/>
        </w:rPr>
      </w:pPr>
      <w:r w:rsidRPr="00991F78">
        <w:rPr>
          <w:rFonts w:eastAsia="Times New Roman" w:cs="Calibri"/>
          <w:lang w:eastAsia="en-GB"/>
        </w:rPr>
        <w:lastRenderedPageBreak/>
        <w:t xml:space="preserve">The following figure shows the location of the project in relation to </w:t>
      </w:r>
      <w:proofErr w:type="gramStart"/>
      <w:r w:rsidRPr="00991F78">
        <w:rPr>
          <w:rFonts w:eastAsia="Times New Roman" w:cs="Calibri"/>
          <w:lang w:eastAsia="en-GB"/>
        </w:rPr>
        <w:t>the protected</w:t>
      </w:r>
      <w:proofErr w:type="gramEnd"/>
      <w:r w:rsidRPr="00991F78">
        <w:rPr>
          <w:rFonts w:eastAsia="Times New Roman" w:cs="Calibri"/>
          <w:lang w:eastAsia="en-GB"/>
        </w:rPr>
        <w:t xml:space="preserve"> natural areas</w:t>
      </w:r>
    </w:p>
    <w:p w14:paraId="4678BFBC" w14:textId="78217366" w:rsidR="00CF076D" w:rsidRPr="00F23742" w:rsidRDefault="00CF3508" w:rsidP="00CF076D">
      <w:pPr>
        <w:spacing w:before="120" w:after="120" w:line="360" w:lineRule="auto"/>
        <w:jc w:val="both"/>
        <w:rPr>
          <w:rFonts w:cs="Verdana"/>
          <w:lang w:val="ro-RO"/>
        </w:rPr>
      </w:pPr>
      <w:r>
        <w:rPr>
          <w:noProof/>
        </w:rPr>
        <w:drawing>
          <wp:inline distT="0" distB="0" distL="0" distR="0" wp14:anchorId="30F49471" wp14:editId="6E12AE10">
            <wp:extent cx="6174105" cy="3796665"/>
            <wp:effectExtent l="0" t="0" r="0" b="0"/>
            <wp:docPr id="9599067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74105" cy="3796665"/>
                    </a:xfrm>
                    <a:prstGeom prst="rect">
                      <a:avLst/>
                    </a:prstGeom>
                    <a:noFill/>
                    <a:ln>
                      <a:noFill/>
                    </a:ln>
                  </pic:spPr>
                </pic:pic>
              </a:graphicData>
            </a:graphic>
          </wp:inline>
        </w:drawing>
      </w:r>
    </w:p>
    <w:p w14:paraId="21605A4D" w14:textId="4BF12053" w:rsidR="00CF076D" w:rsidRPr="000707E7" w:rsidRDefault="00CF076D" w:rsidP="00CF076D">
      <w:pPr>
        <w:pStyle w:val="Caption"/>
        <w:jc w:val="center"/>
        <w:rPr>
          <w:sz w:val="16"/>
          <w:szCs w:val="16"/>
          <w:lang w:val="ro-RO"/>
        </w:rPr>
      </w:pPr>
      <w:bookmarkStart w:id="113" w:name="_Hlk198128938"/>
      <w:r w:rsidRPr="000707E7">
        <w:rPr>
          <w:sz w:val="16"/>
          <w:szCs w:val="16"/>
        </w:rPr>
        <w:t xml:space="preserve">Figure no. </w:t>
      </w:r>
      <w:r w:rsidRPr="000707E7">
        <w:rPr>
          <w:sz w:val="16"/>
          <w:szCs w:val="16"/>
        </w:rPr>
        <w:fldChar w:fldCharType="begin"/>
      </w:r>
      <w:r w:rsidRPr="000707E7">
        <w:rPr>
          <w:sz w:val="16"/>
          <w:szCs w:val="16"/>
        </w:rPr>
        <w:instrText xml:space="preserve"> SEQ Figura_nr. \* ARABIC </w:instrText>
      </w:r>
      <w:r w:rsidRPr="000707E7">
        <w:rPr>
          <w:sz w:val="16"/>
          <w:szCs w:val="16"/>
        </w:rPr>
        <w:fldChar w:fldCharType="separate"/>
      </w:r>
      <w:r w:rsidR="00630BF6">
        <w:rPr>
          <w:noProof/>
          <w:sz w:val="16"/>
          <w:szCs w:val="16"/>
        </w:rPr>
        <w:t>21</w:t>
      </w:r>
      <w:r w:rsidRPr="000707E7">
        <w:rPr>
          <w:sz w:val="16"/>
          <w:szCs w:val="16"/>
        </w:rPr>
        <w:fldChar w:fldCharType="end"/>
      </w:r>
      <w:r w:rsidRPr="000707E7">
        <w:rPr>
          <w:sz w:val="16"/>
          <w:szCs w:val="16"/>
        </w:rPr>
        <w:t xml:space="preserve"> Location of the project in relation to the areas of the Natura 2000 Network</w:t>
      </w:r>
    </w:p>
    <w:bookmarkEnd w:id="113"/>
    <w:p w14:paraId="08750EFF" w14:textId="77777777" w:rsidR="00CF076D" w:rsidRPr="00D97717" w:rsidRDefault="00CF076D" w:rsidP="00CF076D">
      <w:pPr>
        <w:shd w:val="clear" w:color="auto" w:fill="FFFFFF"/>
        <w:spacing w:line="360" w:lineRule="auto"/>
        <w:jc w:val="both"/>
        <w:rPr>
          <w:lang w:val="ro-RO"/>
        </w:rPr>
      </w:pPr>
    </w:p>
    <w:p w14:paraId="2DA4D84A" w14:textId="77777777" w:rsidR="00513618" w:rsidRDefault="00513618" w:rsidP="00E7000E">
      <w:pPr>
        <w:spacing w:before="120" w:after="120" w:line="360" w:lineRule="auto"/>
        <w:jc w:val="both"/>
        <w:rPr>
          <w:lang w:val="ro-RO" w:eastAsia="es-ES"/>
        </w:rPr>
      </w:pPr>
    </w:p>
    <w:p w14:paraId="757AC439" w14:textId="3413DB83" w:rsidR="00F22CAC" w:rsidRPr="0030441B" w:rsidRDefault="001745CB" w:rsidP="00F22CAC">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114" w:name="_Toc198127112"/>
      <w:r w:rsidRPr="001745CB">
        <w:rPr>
          <w:rFonts w:eastAsia="Times New Roman" w:cs="Times New Roman"/>
          <w:b/>
          <w:bCs/>
          <w:color w:val="00B0F0"/>
          <w:sz w:val="22"/>
          <w:szCs w:val="22"/>
        </w:rPr>
        <w:t>Name and code of the protected natural area of community interest</w:t>
      </w:r>
      <w:bookmarkEnd w:id="114"/>
    </w:p>
    <w:p w14:paraId="66C2C0FC" w14:textId="7F59E6AB" w:rsidR="00747176" w:rsidRPr="000707E7" w:rsidRDefault="00747176" w:rsidP="00814CC6">
      <w:pPr>
        <w:spacing w:after="120" w:line="360" w:lineRule="auto"/>
        <w:jc w:val="both"/>
        <w:rPr>
          <w:lang w:val="ro-RO"/>
        </w:rPr>
      </w:pPr>
      <w:proofErr w:type="gramStart"/>
      <w:r w:rsidRPr="000707E7">
        <w:t>In order to</w:t>
      </w:r>
      <w:proofErr w:type="gramEnd"/>
      <w:r w:rsidRPr="000707E7">
        <w:t xml:space="preserve"> analyze the location of the project in relation to the protected natural areas and the potential for affecting them, the vector boundaries available on the website of the Ministry of Environment, Water and Forests were used. </w:t>
      </w:r>
    </w:p>
    <w:p w14:paraId="344234B5" w14:textId="76FA2354" w:rsidR="00F22CAC" w:rsidRDefault="00747176" w:rsidP="003546EC">
      <w:pPr>
        <w:spacing w:after="120" w:line="360" w:lineRule="auto"/>
        <w:jc w:val="both"/>
        <w:rPr>
          <w:lang w:val="ro-RO"/>
        </w:rPr>
      </w:pPr>
      <w:r w:rsidRPr="000707E7">
        <w:t xml:space="preserve">In order to identify the Natura 2000 sites potentially affected by the implementation of the project, the criteria mentioned in the annex of the Order of the Minister of Environment, Water and Forests no. 1.682/2023 for the approval of the Methodological Guide on the adequate assessment of the potential effects of plans or projects on protected natural areas of community interest and in the annex to the Order of the Minister of Environment, Water and Forests no. 1.679/2023 for the approval of the Specific Methodological Guide on the adequate assessment of the potential effects of plans/projects in the areas of interest. These criteria </w:t>
      </w:r>
      <w:proofErr w:type="gramStart"/>
      <w:r w:rsidRPr="000707E7">
        <w:t>are:</w:t>
      </w:r>
      <w:proofErr w:type="gramEnd"/>
      <w:r w:rsidRPr="000707E7">
        <w:t xml:space="preserve"> a) intersection; b) neighborhood (area of influence); c) species mobility; d) ecological connectivity.</w:t>
      </w:r>
    </w:p>
    <w:p w14:paraId="5976F1C1" w14:textId="70147EB2" w:rsidR="004E2A52" w:rsidRPr="00814CC6" w:rsidRDefault="00814CC6" w:rsidP="00B70F95">
      <w:pPr>
        <w:pStyle w:val="ListParagraph"/>
        <w:numPr>
          <w:ilvl w:val="0"/>
          <w:numId w:val="45"/>
        </w:numPr>
        <w:spacing w:after="120" w:line="360" w:lineRule="auto"/>
        <w:jc w:val="both"/>
        <w:rPr>
          <w:b/>
          <w:bCs/>
          <w:lang w:val="ro-RO"/>
        </w:rPr>
      </w:pPr>
      <w:r w:rsidRPr="00814CC6">
        <w:rPr>
          <w:b/>
          <w:bCs/>
        </w:rPr>
        <w:t>Identification of Natura 2000 sites intersected by the project</w:t>
      </w:r>
    </w:p>
    <w:p w14:paraId="75886CBD" w14:textId="6F62F744" w:rsidR="003546EC" w:rsidRDefault="009A4FD2" w:rsidP="00814CC6">
      <w:pPr>
        <w:spacing w:after="120" w:line="360" w:lineRule="auto"/>
        <w:jc w:val="both"/>
        <w:rPr>
          <w:lang w:val="ro-RO"/>
        </w:rPr>
      </w:pPr>
      <w:r w:rsidRPr="000707E7">
        <w:t xml:space="preserve">The identification of the Natura 2000 sites intersected by the project was carried out through a spatial analysis that </w:t>
      </w:r>
      <w:proofErr w:type="gramStart"/>
      <w:r w:rsidRPr="000707E7">
        <w:t>took into account</w:t>
      </w:r>
      <w:proofErr w:type="gramEnd"/>
      <w:r w:rsidRPr="000707E7">
        <w:t xml:space="preserve"> all the elements of the project. They were analyzed in relation to the boundaries of the protected natural </w:t>
      </w:r>
      <w:proofErr w:type="gramStart"/>
      <w:r w:rsidRPr="000707E7">
        <w:t>areas, and</w:t>
      </w:r>
      <w:proofErr w:type="gramEnd"/>
      <w:r w:rsidRPr="000707E7">
        <w:t xml:space="preserve"> based on the overlap of the project elements with the boundaries of the Natura 2000 sites, it was found that the project intersects a site of community interest.</w:t>
      </w:r>
    </w:p>
    <w:p w14:paraId="1086E395" w14:textId="77777777" w:rsidR="000707E7" w:rsidRDefault="000707E7" w:rsidP="00814CC6">
      <w:pPr>
        <w:spacing w:after="120" w:line="360" w:lineRule="auto"/>
        <w:jc w:val="both"/>
        <w:rPr>
          <w:lang w:val="ro-RO"/>
        </w:rPr>
      </w:pPr>
    </w:p>
    <w:p w14:paraId="0253A074" w14:textId="2E165FB5" w:rsidR="00814CC6" w:rsidRDefault="0083061E" w:rsidP="00B70F95">
      <w:pPr>
        <w:pStyle w:val="ListParagraph"/>
        <w:numPr>
          <w:ilvl w:val="0"/>
          <w:numId w:val="45"/>
        </w:numPr>
        <w:spacing w:after="120" w:line="360" w:lineRule="auto"/>
        <w:jc w:val="both"/>
        <w:rPr>
          <w:b/>
          <w:bCs/>
          <w:lang w:val="ro-RO"/>
        </w:rPr>
      </w:pPr>
      <w:r w:rsidRPr="0083061E">
        <w:rPr>
          <w:b/>
          <w:bCs/>
        </w:rPr>
        <w:t>Identification of Natura 2000 sites in the project's area of influence:</w:t>
      </w:r>
    </w:p>
    <w:p w14:paraId="34429A38" w14:textId="24417445" w:rsidR="0083061E" w:rsidRPr="00450A4E" w:rsidRDefault="0010680A" w:rsidP="0083061E">
      <w:pPr>
        <w:spacing w:after="120" w:line="360" w:lineRule="auto"/>
        <w:jc w:val="both"/>
        <w:rPr>
          <w:b/>
          <w:bCs/>
          <w:lang w:val="ro-RO"/>
        </w:rPr>
      </w:pPr>
      <w:r w:rsidRPr="00450A4E">
        <w:rPr>
          <w:b/>
          <w:bCs/>
        </w:rPr>
        <w:t>Area of direct influence</w:t>
      </w:r>
    </w:p>
    <w:p w14:paraId="3FA1B716" w14:textId="6E97532D" w:rsidR="00814CC6" w:rsidRPr="00450A4E" w:rsidRDefault="00691F1C" w:rsidP="00814CC6">
      <w:pPr>
        <w:spacing w:after="120" w:line="360" w:lineRule="auto"/>
        <w:jc w:val="both"/>
        <w:rPr>
          <w:lang w:val="ro-RO"/>
        </w:rPr>
      </w:pPr>
      <w:r w:rsidRPr="00450A4E">
        <w:t>During the project execution period, the main effects generated are represented by noise, atmospheric emissions and the potential to favor the dispersion of invasive plant species. The area of direct influence of the project was considered the area where the effects of drilling are felt, namely, the actual execution area of the drilling.</w:t>
      </w:r>
    </w:p>
    <w:p w14:paraId="2BACE975" w14:textId="5900CAE6" w:rsidR="00691F1C" w:rsidRPr="00C147CC" w:rsidRDefault="009801E6" w:rsidP="00814CC6">
      <w:pPr>
        <w:spacing w:after="120" w:line="360" w:lineRule="auto"/>
        <w:jc w:val="both"/>
        <w:rPr>
          <w:lang w:val="ro-RO"/>
        </w:rPr>
      </w:pPr>
      <w:r w:rsidRPr="00450A4E">
        <w:t xml:space="preserve">From the analysis of the protected natural areas of community interest in relation to the location of the project, the sites </w:t>
      </w:r>
      <w:r w:rsidR="00BD581F" w:rsidRPr="00BD581F">
        <w:rPr>
          <w:rFonts w:eastAsia="Times New Roman" w:cs="Calibri"/>
          <w:lang w:eastAsia="en-GB"/>
        </w:rPr>
        <w:t xml:space="preserve">ROSCI0071/ROSAC0071 </w:t>
      </w:r>
      <w:proofErr w:type="spellStart"/>
      <w:r w:rsidR="00BD581F" w:rsidRPr="00BD581F">
        <w:rPr>
          <w:rFonts w:eastAsia="Times New Roman" w:cs="Calibri"/>
          <w:lang w:eastAsia="en-GB"/>
        </w:rPr>
        <w:t>Dumbrăveni</w:t>
      </w:r>
      <w:proofErr w:type="spellEnd"/>
      <w:r w:rsidR="00BD581F" w:rsidRPr="00BD581F">
        <w:rPr>
          <w:rFonts w:eastAsia="Times New Roman" w:cs="Calibri"/>
          <w:lang w:eastAsia="en-GB"/>
        </w:rPr>
        <w:t xml:space="preserve"> - </w:t>
      </w:r>
      <w:proofErr w:type="spellStart"/>
      <w:r w:rsidR="00BD581F" w:rsidRPr="00BD581F">
        <w:rPr>
          <w:rFonts w:eastAsia="Times New Roman" w:cs="Calibri"/>
          <w:lang w:eastAsia="en-GB"/>
        </w:rPr>
        <w:t>Urluia</w:t>
      </w:r>
      <w:proofErr w:type="spellEnd"/>
      <w:r w:rsidR="00BD581F" w:rsidRPr="00BD581F">
        <w:rPr>
          <w:rFonts w:eastAsia="Times New Roman" w:cs="Calibri"/>
          <w:lang w:eastAsia="en-GB"/>
        </w:rPr>
        <w:t xml:space="preserve"> Valley - </w:t>
      </w:r>
      <w:proofErr w:type="spellStart"/>
      <w:r w:rsidR="00BD581F" w:rsidRPr="00BD581F">
        <w:rPr>
          <w:rFonts w:eastAsia="Times New Roman" w:cs="Calibri"/>
          <w:lang w:eastAsia="en-GB"/>
        </w:rPr>
        <w:t>Vederoasa</w:t>
      </w:r>
      <w:proofErr w:type="spellEnd"/>
      <w:r w:rsidR="00BD581F" w:rsidRPr="00BD581F">
        <w:rPr>
          <w:rFonts w:eastAsia="Times New Roman" w:cs="Calibri"/>
          <w:lang w:eastAsia="en-GB"/>
        </w:rPr>
        <w:t xml:space="preserve"> Lake, </w:t>
      </w:r>
      <w:proofErr w:type="spellStart"/>
      <w:r w:rsidR="00BD581F" w:rsidRPr="00BD581F">
        <w:rPr>
          <w:rFonts w:eastAsia="Times New Roman" w:cs="Calibri"/>
          <w:lang w:eastAsia="en-GB"/>
        </w:rPr>
        <w:t>Kardam</w:t>
      </w:r>
      <w:proofErr w:type="spellEnd"/>
      <w:r w:rsidR="00BD581F" w:rsidRPr="00BD581F">
        <w:rPr>
          <w:rFonts w:eastAsia="Times New Roman" w:cs="Calibri"/>
          <w:lang w:eastAsia="en-GB"/>
        </w:rPr>
        <w:t xml:space="preserve"> BG0000569 and BG0000570 </w:t>
      </w:r>
      <w:proofErr w:type="spellStart"/>
      <w:r w:rsidR="00BD581F" w:rsidRPr="00BD581F">
        <w:rPr>
          <w:rFonts w:eastAsia="Times New Roman" w:cs="Calibri"/>
          <w:lang w:eastAsia="en-GB"/>
        </w:rPr>
        <w:t>Izvorovo</w:t>
      </w:r>
      <w:proofErr w:type="spellEnd"/>
      <w:r w:rsidR="00BD581F" w:rsidRPr="00BD581F">
        <w:rPr>
          <w:rFonts w:eastAsia="Times New Roman" w:cs="Calibri"/>
          <w:lang w:eastAsia="en-GB"/>
        </w:rPr>
        <w:t xml:space="preserve"> - </w:t>
      </w:r>
      <w:proofErr w:type="spellStart"/>
      <w:r w:rsidR="00BD581F" w:rsidRPr="00BD581F">
        <w:rPr>
          <w:rFonts w:eastAsia="Times New Roman" w:cs="Calibri"/>
          <w:lang w:eastAsia="en-GB"/>
        </w:rPr>
        <w:t>Kraishte</w:t>
      </w:r>
      <w:proofErr w:type="spellEnd"/>
      <w:r w:rsidR="00BD581F" w:rsidRPr="00BD581F">
        <w:rPr>
          <w:rFonts w:eastAsia="Times New Roman" w:cs="Calibri"/>
          <w:lang w:eastAsia="en-GB"/>
        </w:rPr>
        <w:t xml:space="preserve"> were identified as being </w:t>
      </w:r>
      <w:proofErr w:type="gramStart"/>
      <w:r w:rsidR="00BD581F" w:rsidRPr="00BD581F">
        <w:rPr>
          <w:rFonts w:eastAsia="Times New Roman" w:cs="Calibri"/>
          <w:lang w:eastAsia="en-GB"/>
        </w:rPr>
        <w:t>in the area of</w:t>
      </w:r>
      <w:proofErr w:type="gramEnd"/>
      <w:r w:rsidR="00BD581F" w:rsidRPr="00BD581F">
        <w:rPr>
          <w:rFonts w:eastAsia="Times New Roman" w:cs="Calibri"/>
          <w:lang w:eastAsia="en-GB"/>
        </w:rPr>
        <w:t xml:space="preserve"> direct influence.</w:t>
      </w:r>
    </w:p>
    <w:p w14:paraId="5B6799C8" w14:textId="166FA3C4" w:rsidR="00691F1C" w:rsidRPr="00C147CC" w:rsidRDefault="00E2020A" w:rsidP="00814CC6">
      <w:pPr>
        <w:spacing w:after="120" w:line="360" w:lineRule="auto"/>
        <w:jc w:val="both"/>
        <w:rPr>
          <w:b/>
          <w:bCs/>
          <w:lang w:val="ro-RO"/>
        </w:rPr>
      </w:pPr>
      <w:r w:rsidRPr="00C147CC">
        <w:rPr>
          <w:b/>
          <w:bCs/>
        </w:rPr>
        <w:t>Indirect area of influence</w:t>
      </w:r>
    </w:p>
    <w:p w14:paraId="0834A024" w14:textId="2EB5D93D" w:rsidR="00E2020A" w:rsidRPr="005F073A" w:rsidRDefault="00E63294" w:rsidP="005F073A">
      <w:pPr>
        <w:spacing w:after="120" w:line="360" w:lineRule="auto"/>
        <w:jc w:val="both"/>
        <w:rPr>
          <w:lang w:val="ro-RO"/>
        </w:rPr>
      </w:pPr>
      <w:r w:rsidRPr="00C147CC">
        <w:t xml:space="preserve">The indirect area of influence represents the area where effects generated by other activities occur, modified </w:t>
      </w:r>
      <w:proofErr w:type="gramStart"/>
      <w:r w:rsidRPr="00C147CC">
        <w:t>as a result of</w:t>
      </w:r>
      <w:proofErr w:type="gramEnd"/>
      <w:r w:rsidRPr="00C147CC">
        <w:t xml:space="preserve"> the implementation of the analyzed project. In the case of this project, spatial extension will lead to the affectation of other Natura 2000 sites besides those already identified </w:t>
      </w:r>
      <w:proofErr w:type="gramStart"/>
      <w:r w:rsidRPr="00C147CC">
        <w:t>as a result of</w:t>
      </w:r>
      <w:proofErr w:type="gramEnd"/>
      <w:r w:rsidRPr="00C147CC">
        <w:t xml:space="preserve"> the indirect influence zone, these being ROSCI0157/ROSAC157 </w:t>
      </w:r>
      <w:proofErr w:type="spellStart"/>
      <w:r w:rsidRPr="00C147CC">
        <w:t>Hagieni</w:t>
      </w:r>
      <w:proofErr w:type="spellEnd"/>
      <w:r w:rsidRPr="00C147CC">
        <w:t xml:space="preserve"> Forest - </w:t>
      </w:r>
      <w:proofErr w:type="spellStart"/>
      <w:r w:rsidRPr="00C147CC">
        <w:t>Cotul</w:t>
      </w:r>
      <w:proofErr w:type="spellEnd"/>
      <w:r w:rsidRPr="00C147CC">
        <w:t xml:space="preserve"> </w:t>
      </w:r>
      <w:proofErr w:type="spellStart"/>
      <w:r w:rsidRPr="00C147CC">
        <w:t>Văii</w:t>
      </w:r>
      <w:proofErr w:type="spellEnd"/>
      <w:r w:rsidRPr="00C147CC">
        <w:t xml:space="preserve">, ROSPA0036 </w:t>
      </w:r>
      <w:proofErr w:type="spellStart"/>
      <w:r w:rsidRPr="00C147CC">
        <w:t>Dumbrăveni</w:t>
      </w:r>
      <w:proofErr w:type="spellEnd"/>
      <w:r w:rsidRPr="00C147CC">
        <w:t xml:space="preserve">, ROSPA0166 </w:t>
      </w:r>
      <w:proofErr w:type="spellStart"/>
      <w:r w:rsidRPr="00C147CC">
        <w:t>Plopeni-Chirnogeni</w:t>
      </w:r>
      <w:proofErr w:type="spellEnd"/>
      <w:r w:rsidRPr="00C147CC">
        <w:t xml:space="preserve">, ROSPA0094 </w:t>
      </w:r>
      <w:proofErr w:type="spellStart"/>
      <w:r w:rsidRPr="00C147CC">
        <w:t>Hagieni</w:t>
      </w:r>
      <w:proofErr w:type="spellEnd"/>
      <w:r w:rsidRPr="00C147CC">
        <w:t xml:space="preserve"> Forest, ROSPA0151 </w:t>
      </w:r>
      <w:proofErr w:type="spellStart"/>
      <w:r w:rsidRPr="00C147CC">
        <w:t>Ciobănița-Osmancea</w:t>
      </w:r>
      <w:proofErr w:type="spellEnd"/>
      <w:r w:rsidRPr="00C147CC">
        <w:t>, ROSPA0001 Aliman - Adamclisi</w:t>
      </w:r>
      <w:proofErr w:type="gramStart"/>
      <w:r w:rsidRPr="00C147CC">
        <w:t>, .</w:t>
      </w:r>
      <w:proofErr w:type="gramEnd"/>
    </w:p>
    <w:p w14:paraId="3DC48301" w14:textId="07FA385C" w:rsidR="00E63294" w:rsidRPr="00966D1A" w:rsidRDefault="00293235" w:rsidP="00B70F95">
      <w:pPr>
        <w:pStyle w:val="ListParagraph"/>
        <w:numPr>
          <w:ilvl w:val="0"/>
          <w:numId w:val="45"/>
        </w:numPr>
        <w:spacing w:after="120" w:line="360" w:lineRule="auto"/>
        <w:jc w:val="both"/>
        <w:rPr>
          <w:b/>
          <w:bCs/>
          <w:lang w:val="ro-RO"/>
        </w:rPr>
      </w:pPr>
      <w:r w:rsidRPr="00966D1A">
        <w:rPr>
          <w:b/>
          <w:bCs/>
        </w:rPr>
        <w:t>Identification of Natura 2000 sites where highly mobile species that can reach the project area are protected</w:t>
      </w:r>
    </w:p>
    <w:p w14:paraId="11A7FE95" w14:textId="4694FE3F" w:rsidR="0075761F" w:rsidRPr="00637616" w:rsidRDefault="00F73D02" w:rsidP="0075761F">
      <w:pPr>
        <w:spacing w:after="120" w:line="360" w:lineRule="auto"/>
        <w:jc w:val="both"/>
        <w:rPr>
          <w:lang w:val="ro-RO"/>
        </w:rPr>
      </w:pPr>
      <w:r w:rsidRPr="00966D1A">
        <w:t xml:space="preserve">For this criterion, Natura 2000 sites located at least 4 km from the project boundary were </w:t>
      </w:r>
      <w:proofErr w:type="spellStart"/>
      <w:r w:rsidRPr="00966D1A">
        <w:t>analysed</w:t>
      </w:r>
      <w:proofErr w:type="spellEnd"/>
      <w:r w:rsidRPr="00966D1A">
        <w:t xml:space="preserve"> and the standard forms were checked to see if they were designated for the protection of species with high mobility, such as bird species, flying invertebrates, bats and large carnivores, which could reach and be affected by the project area. This category includes the sites: ROSCI0071/ROSAC0071 </w:t>
      </w:r>
      <w:proofErr w:type="spellStart"/>
      <w:r w:rsidRPr="00966D1A">
        <w:t>Dumbrăveni</w:t>
      </w:r>
      <w:proofErr w:type="spellEnd"/>
      <w:r w:rsidRPr="00966D1A">
        <w:t xml:space="preserve"> - </w:t>
      </w:r>
      <w:proofErr w:type="spellStart"/>
      <w:r w:rsidRPr="00966D1A">
        <w:t>Urluia</w:t>
      </w:r>
      <w:proofErr w:type="spellEnd"/>
      <w:r w:rsidRPr="00966D1A">
        <w:t xml:space="preserve"> Valley - </w:t>
      </w:r>
      <w:proofErr w:type="spellStart"/>
      <w:r w:rsidRPr="00966D1A">
        <w:t>Vederoasa</w:t>
      </w:r>
      <w:proofErr w:type="spellEnd"/>
      <w:r w:rsidRPr="00966D1A">
        <w:t xml:space="preserve"> Lake, ROSCI0157/ROSAC157 </w:t>
      </w:r>
      <w:proofErr w:type="spellStart"/>
      <w:r w:rsidRPr="00966D1A">
        <w:t>Hagieni</w:t>
      </w:r>
      <w:proofErr w:type="spellEnd"/>
      <w:r w:rsidRPr="00966D1A">
        <w:t xml:space="preserve"> Forest, ROSPA0036 </w:t>
      </w:r>
      <w:proofErr w:type="spellStart"/>
      <w:r w:rsidRPr="00966D1A">
        <w:t>Dumbrăveni</w:t>
      </w:r>
      <w:proofErr w:type="spellEnd"/>
      <w:r w:rsidRPr="00966D1A">
        <w:t xml:space="preserve">, ROSPA0166 </w:t>
      </w:r>
      <w:proofErr w:type="spellStart"/>
      <w:r w:rsidRPr="00966D1A">
        <w:t>Plopeni-Chirnogeni</w:t>
      </w:r>
      <w:proofErr w:type="spellEnd"/>
      <w:r w:rsidRPr="00966D1A">
        <w:t xml:space="preserve">, ROSPA0094 </w:t>
      </w:r>
      <w:proofErr w:type="spellStart"/>
      <w:r w:rsidRPr="00966D1A">
        <w:t>Hagieni</w:t>
      </w:r>
      <w:proofErr w:type="spellEnd"/>
      <w:r w:rsidRPr="00966D1A">
        <w:t xml:space="preserve"> </w:t>
      </w:r>
      <w:proofErr w:type="gramStart"/>
      <w:r w:rsidRPr="00966D1A">
        <w:t xml:space="preserve">Forest,  </w:t>
      </w:r>
      <w:r w:rsidR="001004DE" w:rsidRPr="00966D1A">
        <w:rPr>
          <w:rFonts w:eastAsia="Times New Roman" w:cs="Calibri"/>
          <w:lang w:eastAsia="en-GB"/>
        </w:rPr>
        <w:t>BG</w:t>
      </w:r>
      <w:proofErr w:type="gramEnd"/>
      <w:r w:rsidR="001004DE" w:rsidRPr="00966D1A">
        <w:rPr>
          <w:rFonts w:eastAsia="Times New Roman" w:cs="Calibri"/>
          <w:lang w:eastAsia="en-GB"/>
        </w:rPr>
        <w:t xml:space="preserve">0000569 </w:t>
      </w:r>
      <w:proofErr w:type="spellStart"/>
      <w:r w:rsidR="001004DE" w:rsidRPr="00966D1A">
        <w:rPr>
          <w:rFonts w:eastAsia="Times New Roman" w:cs="Calibri"/>
          <w:lang w:eastAsia="en-GB"/>
        </w:rPr>
        <w:t>Kardam</w:t>
      </w:r>
      <w:proofErr w:type="spellEnd"/>
      <w:r w:rsidR="001004DE" w:rsidRPr="00966D1A">
        <w:rPr>
          <w:rFonts w:eastAsia="Times New Roman" w:cs="Calibri"/>
          <w:lang w:eastAsia="en-GB"/>
        </w:rPr>
        <w:t xml:space="preserve"> and BG0000570 </w:t>
      </w:r>
      <w:proofErr w:type="spellStart"/>
      <w:r w:rsidR="001004DE" w:rsidRPr="00966D1A">
        <w:rPr>
          <w:rFonts w:eastAsia="Times New Roman" w:cs="Calibri"/>
          <w:lang w:eastAsia="en-GB"/>
        </w:rPr>
        <w:t>Izvorovo</w:t>
      </w:r>
      <w:proofErr w:type="spellEnd"/>
      <w:r w:rsidR="001004DE" w:rsidRPr="00966D1A">
        <w:rPr>
          <w:rFonts w:eastAsia="Times New Roman" w:cs="Calibri"/>
          <w:lang w:eastAsia="en-GB"/>
        </w:rPr>
        <w:t xml:space="preserve"> - </w:t>
      </w:r>
      <w:proofErr w:type="spellStart"/>
      <w:r w:rsidR="001004DE" w:rsidRPr="00966D1A">
        <w:rPr>
          <w:rFonts w:eastAsia="Times New Roman" w:cs="Calibri"/>
          <w:lang w:eastAsia="en-GB"/>
        </w:rPr>
        <w:t>Kraishte</w:t>
      </w:r>
      <w:proofErr w:type="spellEnd"/>
      <w:r w:rsidR="0075761F" w:rsidRPr="00966D1A">
        <w:t>. Given the size of the project, a predominantly agricultural area, which has elements of no conservation value, the possible presence of species with high mobility within the listed areas is quite likely.</w:t>
      </w:r>
    </w:p>
    <w:p w14:paraId="06217FFD" w14:textId="2CE1AB34" w:rsidR="00293235" w:rsidRPr="00637616" w:rsidRDefault="00B615CE" w:rsidP="00B70F95">
      <w:pPr>
        <w:pStyle w:val="ListParagraph"/>
        <w:numPr>
          <w:ilvl w:val="0"/>
          <w:numId w:val="45"/>
        </w:numPr>
        <w:spacing w:after="120" w:line="360" w:lineRule="auto"/>
        <w:jc w:val="both"/>
        <w:rPr>
          <w:b/>
          <w:bCs/>
          <w:lang w:val="ro-RO"/>
        </w:rPr>
      </w:pPr>
      <w:r w:rsidRPr="00637616">
        <w:rPr>
          <w:b/>
          <w:bCs/>
        </w:rPr>
        <w:t>Identification of Natura 2000 sites whose connectivity or ecological continuity may be affected by the implementation of the project</w:t>
      </w:r>
    </w:p>
    <w:p w14:paraId="17426F2B" w14:textId="6B2D3F9E" w:rsidR="0075761F" w:rsidRDefault="009678E4" w:rsidP="00293235">
      <w:pPr>
        <w:spacing w:after="120" w:line="360" w:lineRule="auto"/>
        <w:jc w:val="both"/>
        <w:rPr>
          <w:lang w:val="ro-RO"/>
        </w:rPr>
      </w:pPr>
      <w:r w:rsidRPr="00637616">
        <w:t>For this criterion, the protected natural areas of community interest whose connectivity (within the site or with the rest of the Natura 2000 network) can be interrupted by the appearance of barriers at the level of ecological corridors were analyzed. Given the nature of the proposed interventions and the specifics of the project, it is likely that the connectivity or ecological continuity of the Natura 2000 sites in the implementation area will be affected.</w:t>
      </w:r>
    </w:p>
    <w:p w14:paraId="070A20F1" w14:textId="74CEABBF" w:rsidR="004F62E2" w:rsidRPr="00955E06" w:rsidRDefault="00955E06" w:rsidP="00B70F95">
      <w:pPr>
        <w:pStyle w:val="ListParagraph"/>
        <w:numPr>
          <w:ilvl w:val="0"/>
          <w:numId w:val="45"/>
        </w:numPr>
        <w:spacing w:after="120" w:line="360" w:lineRule="auto"/>
        <w:jc w:val="both"/>
        <w:rPr>
          <w:b/>
          <w:bCs/>
          <w:lang w:val="ro-RO"/>
        </w:rPr>
      </w:pPr>
      <w:r w:rsidRPr="00955E06">
        <w:rPr>
          <w:b/>
          <w:bCs/>
        </w:rPr>
        <w:t>Other information relevant to the influence of the proposed energy park on protected natural areas</w:t>
      </w:r>
    </w:p>
    <w:p w14:paraId="37409E35" w14:textId="3EFFA322" w:rsidR="00955E06" w:rsidRPr="00F66AAB" w:rsidRDefault="00955E06" w:rsidP="00955E06">
      <w:pPr>
        <w:spacing w:after="141" w:line="366" w:lineRule="auto"/>
        <w:ind w:left="-5" w:hanging="10"/>
        <w:jc w:val="both"/>
        <w:rPr>
          <w:lang w:val="ro-RO"/>
        </w:rPr>
      </w:pPr>
      <w:r w:rsidRPr="00F66AAB">
        <w:rPr>
          <w:rFonts w:eastAsia="Verdana" w:cs="Verdana"/>
        </w:rPr>
        <w:t xml:space="preserve">At the end of 2012, the National Institute for Research and Development Danube Delta (INCDDD), within a contract financed by the Ministry of Environment and Forests, completed the "Study on recommendations on the areas in Dobrogea, where the location of wind farms is restricted due to the migration corridors of </w:t>
      </w:r>
      <w:r w:rsidRPr="00F66AAB">
        <w:rPr>
          <w:rFonts w:eastAsia="Verdana" w:cs="Verdana"/>
        </w:rPr>
        <w:lastRenderedPageBreak/>
        <w:t xml:space="preserve">gliding birds (day raptors, storks, pelicans) respectively due to the wintering of geese and swans". The following areas were proposed in the study, spatially located </w:t>
      </w:r>
      <w:proofErr w:type="gramStart"/>
      <w:r w:rsidRPr="00F66AAB">
        <w:rPr>
          <w:rFonts w:eastAsia="Verdana" w:cs="Verdana"/>
        </w:rPr>
        <w:t>in  the</w:t>
      </w:r>
      <w:proofErr w:type="gramEnd"/>
      <w:r w:rsidRPr="00F66AAB">
        <w:rPr>
          <w:rFonts w:eastAsia="Verdana" w:cs="Verdana"/>
        </w:rPr>
        <w:t xml:space="preserve"> </w:t>
      </w:r>
      <w:r w:rsidRPr="00F66AAB">
        <w:rPr>
          <w:rFonts w:eastAsia="Verdana" w:cs="Verdana"/>
          <w:bCs/>
        </w:rPr>
        <w:t>figure below</w:t>
      </w:r>
      <w:r w:rsidRPr="00F66AAB">
        <w:rPr>
          <w:rFonts w:eastAsia="Verdana" w:cs="Verdana"/>
        </w:rPr>
        <w:t xml:space="preserve">: </w:t>
      </w:r>
    </w:p>
    <w:p w14:paraId="45021B37" w14:textId="77777777" w:rsidR="00955E06" w:rsidRPr="00955E06" w:rsidRDefault="00955E06" w:rsidP="00B70F95">
      <w:pPr>
        <w:numPr>
          <w:ilvl w:val="0"/>
          <w:numId w:val="114"/>
        </w:numPr>
        <w:spacing w:after="25" w:line="360" w:lineRule="auto"/>
        <w:ind w:hanging="360"/>
        <w:jc w:val="both"/>
      </w:pPr>
      <w:r w:rsidRPr="00F66AAB">
        <w:rPr>
          <w:rFonts w:eastAsia="Verdana" w:cs="Verdana"/>
          <w:b/>
        </w:rPr>
        <w:t>Exclusion zones for wind power plants and related infrastructures</w:t>
      </w:r>
      <w:r w:rsidRPr="00F66AAB">
        <w:rPr>
          <w:rFonts w:eastAsia="Verdana" w:cs="Verdana"/>
        </w:rPr>
        <w:t xml:space="preserve">, where it is recommended to prohibit their construction: these areas included the Natura 2000 sites (SPAs and SCIs), the Danube Delta Biosphere Reserve, national and natural parks and nature reserves/ornithological </w:t>
      </w:r>
      <w:proofErr w:type="gramStart"/>
      <w:r w:rsidRPr="00F66AAB">
        <w:rPr>
          <w:rFonts w:eastAsia="Verdana" w:cs="Verdana"/>
        </w:rPr>
        <w:t>refuges</w:t>
      </w:r>
      <w:proofErr w:type="gramEnd"/>
      <w:r w:rsidRPr="00F66AAB">
        <w:rPr>
          <w:rFonts w:eastAsia="Verdana" w:cs="Verdana"/>
        </w:rPr>
        <w:t xml:space="preserve"> on the territory of mainland </w:t>
      </w:r>
      <w:proofErr w:type="spellStart"/>
      <w:r w:rsidRPr="00F66AAB">
        <w:rPr>
          <w:rFonts w:eastAsia="Verdana" w:cs="Verdana"/>
        </w:rPr>
        <w:t>Dobrudja</w:t>
      </w:r>
      <w:proofErr w:type="spellEnd"/>
      <w:r w:rsidRPr="00F66AAB">
        <w:rPr>
          <w:rFonts w:eastAsia="Verdana" w:cs="Verdana"/>
        </w:rPr>
        <w:t xml:space="preserve">. The area of the proposed exclusion zones represents 50.4% of the region's </w:t>
      </w:r>
      <w:proofErr w:type="gramStart"/>
      <w:r w:rsidRPr="00F66AAB">
        <w:rPr>
          <w:rFonts w:eastAsia="Verdana" w:cs="Verdana"/>
        </w:rPr>
        <w:t>area;</w:t>
      </w:r>
      <w:proofErr w:type="gramEnd"/>
      <w:r w:rsidRPr="00F66AAB">
        <w:rPr>
          <w:rFonts w:eastAsia="Verdana" w:cs="Verdana"/>
        </w:rPr>
        <w:t xml:space="preserve"> </w:t>
      </w:r>
    </w:p>
    <w:p w14:paraId="7CDADD26" w14:textId="77777777" w:rsidR="00955E06" w:rsidRPr="00955E06" w:rsidRDefault="00955E06" w:rsidP="00B70F95">
      <w:pPr>
        <w:numPr>
          <w:ilvl w:val="0"/>
          <w:numId w:val="114"/>
        </w:numPr>
        <w:spacing w:after="21" w:line="366" w:lineRule="auto"/>
        <w:ind w:hanging="360"/>
        <w:jc w:val="both"/>
      </w:pPr>
      <w:r w:rsidRPr="00955E06">
        <w:rPr>
          <w:rFonts w:eastAsia="Verdana" w:cs="Verdana"/>
          <w:b/>
        </w:rPr>
        <w:t>High-risk areas</w:t>
      </w:r>
      <w:r w:rsidRPr="00955E06">
        <w:rPr>
          <w:rFonts w:eastAsia="Verdana" w:cs="Verdana"/>
        </w:rPr>
        <w:t xml:space="preserve">: in these areas, a series of restrictions on the location and operation of wind farms are necessary to minimize the risk of collision (e.g. monitoring using radar technology, built-in microphones to monitor the collision rate, etc.), and long-term monitoring (minimum 10 years) of gliding bird species and/or wintering geese and swan populations is required. The area of the proposed high-risk areas represents 36.4% of the area of </w:t>
      </w:r>
      <w:proofErr w:type="gramStart"/>
      <w:r w:rsidRPr="00955E06">
        <w:rPr>
          <w:rFonts w:eastAsia="Verdana" w:cs="Verdana"/>
        </w:rPr>
        <w:t>Dobrogea;</w:t>
      </w:r>
      <w:proofErr w:type="gramEnd"/>
      <w:r w:rsidRPr="00955E06">
        <w:rPr>
          <w:rFonts w:eastAsia="Verdana" w:cs="Verdana"/>
        </w:rPr>
        <w:t xml:space="preserve"> </w:t>
      </w:r>
    </w:p>
    <w:p w14:paraId="736308A4" w14:textId="77777777" w:rsidR="00955E06" w:rsidRPr="00955E06" w:rsidRDefault="00955E06" w:rsidP="00B70F95">
      <w:pPr>
        <w:numPr>
          <w:ilvl w:val="0"/>
          <w:numId w:val="114"/>
        </w:numPr>
        <w:spacing w:after="115" w:line="366" w:lineRule="auto"/>
        <w:ind w:hanging="360"/>
        <w:jc w:val="both"/>
      </w:pPr>
      <w:r w:rsidRPr="00955E06">
        <w:rPr>
          <w:rFonts w:eastAsia="Verdana" w:cs="Verdana"/>
          <w:b/>
        </w:rPr>
        <w:t>Moderate-risk areas</w:t>
      </w:r>
      <w:r w:rsidRPr="00955E06">
        <w:rPr>
          <w:rFonts w:eastAsia="Verdana" w:cs="Verdana"/>
        </w:rPr>
        <w:t xml:space="preserve">: Long-term monitoring of gliding bird species and/or wintering geese and swan populations is required in these areas. The area of the proposed moderate risk areas represents 13.2% of the area of Dobrogea. </w:t>
      </w:r>
    </w:p>
    <w:p w14:paraId="27EFCE40" w14:textId="394F75F0" w:rsidR="00B5581F" w:rsidRPr="00955E06" w:rsidRDefault="00955E06" w:rsidP="00955E06">
      <w:pPr>
        <w:spacing w:after="120" w:line="360" w:lineRule="auto"/>
        <w:jc w:val="both"/>
        <w:rPr>
          <w:lang w:val="ro-RO"/>
        </w:rPr>
      </w:pPr>
      <w:r w:rsidRPr="00955E06">
        <w:rPr>
          <w:rFonts w:eastAsia="Verdana" w:cs="Verdana"/>
        </w:rPr>
        <w:t xml:space="preserve">These areas only </w:t>
      </w:r>
      <w:proofErr w:type="gramStart"/>
      <w:r w:rsidRPr="00955E06">
        <w:rPr>
          <w:rFonts w:eastAsia="Verdana" w:cs="Verdana"/>
        </w:rPr>
        <w:t>take into account</w:t>
      </w:r>
      <w:proofErr w:type="gramEnd"/>
      <w:r w:rsidRPr="00955E06">
        <w:rPr>
          <w:rFonts w:eastAsia="Verdana" w:cs="Verdana"/>
        </w:rPr>
        <w:t xml:space="preserve"> areas that are important for bird species, and other types of areas with building restrictions for wind farms are not included (e.g. areas important for bat species, localities, public road network, nesting information for bird species).</w:t>
      </w:r>
    </w:p>
    <w:p w14:paraId="5CF65AA3" w14:textId="50CD0172" w:rsidR="00B5581F" w:rsidRDefault="00955E06" w:rsidP="00293235">
      <w:pPr>
        <w:spacing w:after="120" w:line="360" w:lineRule="auto"/>
        <w:jc w:val="both"/>
        <w:rPr>
          <w:lang w:val="ro-RO"/>
        </w:rPr>
      </w:pPr>
      <w:r w:rsidRPr="00955E06">
        <w:t xml:space="preserve">From the conclusions of the "Study on the recommendations on the areas in Dobrogea where the location of wind farms should be restricted due to the migration corridors of gliding birds (day raptors, storks, pelicans), respectively due to the wintering of geese and swans", carried out by the National Institute for Research and Development Danube Delta in 2012, it appears that the perimeter studied by the PUZ is located in an area with moderate risk in terms of the conservation of the species of and natural habitats. In moderate-risk areas. The moderate risk areas amount to approximately 206100 ha, which represents 13.2% of the area of Dobrogea. In moderate-risk areas, long-term monitoring of gliding bird species and/or wintering geese and swan populations is necessary </w:t>
      </w:r>
      <w:proofErr w:type="gramStart"/>
      <w:r w:rsidRPr="00955E06">
        <w:t>in order to</w:t>
      </w:r>
      <w:proofErr w:type="gramEnd"/>
      <w:r w:rsidRPr="00955E06">
        <w:t xml:space="preserve"> establish conditions for the construction or operation of wind farms</w:t>
      </w:r>
    </w:p>
    <w:p w14:paraId="067223B3" w14:textId="77777777" w:rsidR="00B5581F" w:rsidRDefault="00B5581F" w:rsidP="00293235">
      <w:pPr>
        <w:spacing w:after="120" w:line="360" w:lineRule="auto"/>
        <w:jc w:val="both"/>
        <w:rPr>
          <w:lang w:val="ro-RO"/>
        </w:rPr>
      </w:pPr>
    </w:p>
    <w:p w14:paraId="38B2679E" w14:textId="77777777" w:rsidR="00B5581F" w:rsidRDefault="00955E06" w:rsidP="00293235">
      <w:pPr>
        <w:spacing w:after="120" w:line="360" w:lineRule="auto"/>
        <w:jc w:val="both"/>
        <w:rPr>
          <w:lang w:val="ro-RO"/>
        </w:rPr>
      </w:pPr>
      <w:r w:rsidRPr="00955E06">
        <w:rPr>
          <w:rFonts w:ascii="Calibri" w:eastAsia="Calibri" w:hAnsi="Calibri" w:cs="Calibri"/>
          <w:noProof/>
          <w:color w:val="000000"/>
          <w:kern w:val="2"/>
          <w:sz w:val="22"/>
          <w:szCs w:val="22"/>
          <w:lang w:eastAsia="ro-RO"/>
          <w14:ligatures w14:val="standardContextual"/>
        </w:rPr>
        <w:lastRenderedPageBreak/>
        <w:drawing>
          <wp:inline distT="0" distB="0" distL="0" distR="0" wp14:anchorId="5A9F63CF" wp14:editId="2FC4EE77">
            <wp:extent cx="6090285" cy="3428365"/>
            <wp:effectExtent l="0" t="0" r="0" b="0"/>
            <wp:docPr id="6629" name="Picture 6629"/>
            <wp:cNvGraphicFramePr/>
            <a:graphic xmlns:a="http://schemas.openxmlformats.org/drawingml/2006/main">
              <a:graphicData uri="http://schemas.openxmlformats.org/drawingml/2006/picture">
                <pic:pic xmlns:pic="http://schemas.openxmlformats.org/drawingml/2006/picture">
                  <pic:nvPicPr>
                    <pic:cNvPr id="6629" name="Picture 6629"/>
                    <pic:cNvPicPr/>
                  </pic:nvPicPr>
                  <pic:blipFill>
                    <a:blip r:embed="rId57"/>
                    <a:stretch>
                      <a:fillRect/>
                    </a:stretch>
                  </pic:blipFill>
                  <pic:spPr>
                    <a:xfrm>
                      <a:off x="0" y="0"/>
                      <a:ext cx="6090285" cy="3428365"/>
                    </a:xfrm>
                    <a:prstGeom prst="rect">
                      <a:avLst/>
                    </a:prstGeom>
                  </pic:spPr>
                </pic:pic>
              </a:graphicData>
            </a:graphic>
          </wp:inline>
        </w:drawing>
      </w:r>
    </w:p>
    <w:p w14:paraId="6082619C" w14:textId="6DCFD3B7" w:rsidR="00F90B5F" w:rsidRDefault="00F90B5F" w:rsidP="00F90B5F">
      <w:pPr>
        <w:pStyle w:val="Caption"/>
        <w:jc w:val="center"/>
        <w:rPr>
          <w:rFonts w:eastAsia="Verdana" w:cs="Verdana"/>
          <w:bCs w:val="0"/>
          <w:color w:val="009DF0"/>
          <w:kern w:val="2"/>
          <w:sz w:val="16"/>
          <w:szCs w:val="22"/>
          <w:lang w:val="ro-RO" w:eastAsia="ro-RO"/>
          <w14:ligatures w14:val="standardContextual"/>
        </w:rPr>
      </w:pPr>
      <w:r w:rsidRPr="000707E7">
        <w:rPr>
          <w:sz w:val="16"/>
          <w:szCs w:val="16"/>
        </w:rPr>
        <w:t xml:space="preserve">Figure no. </w:t>
      </w:r>
      <w:r w:rsidRPr="000707E7">
        <w:rPr>
          <w:sz w:val="16"/>
          <w:szCs w:val="16"/>
        </w:rPr>
        <w:fldChar w:fldCharType="begin"/>
      </w:r>
      <w:r w:rsidRPr="000707E7">
        <w:rPr>
          <w:sz w:val="16"/>
          <w:szCs w:val="16"/>
        </w:rPr>
        <w:instrText xml:space="preserve"> SEQ Figura_nr. \* ARABIC </w:instrText>
      </w:r>
      <w:r w:rsidRPr="000707E7">
        <w:rPr>
          <w:sz w:val="16"/>
          <w:szCs w:val="16"/>
        </w:rPr>
        <w:fldChar w:fldCharType="separate"/>
      </w:r>
      <w:r w:rsidR="00630BF6">
        <w:rPr>
          <w:noProof/>
          <w:sz w:val="16"/>
          <w:szCs w:val="16"/>
        </w:rPr>
        <w:t>22</w:t>
      </w:r>
      <w:r w:rsidRPr="000707E7">
        <w:rPr>
          <w:sz w:val="16"/>
          <w:szCs w:val="16"/>
        </w:rPr>
        <w:fldChar w:fldCharType="end"/>
      </w:r>
      <w:r w:rsidRPr="000707E7">
        <w:rPr>
          <w:sz w:val="16"/>
          <w:szCs w:val="16"/>
        </w:rPr>
        <w:t xml:space="preserve"> </w:t>
      </w:r>
      <w:r w:rsidRPr="00F90B5F">
        <w:rPr>
          <w:rFonts w:eastAsia="Verdana" w:cs="Verdana"/>
          <w:bCs w:val="0"/>
          <w:color w:val="009DF0"/>
          <w:kern w:val="2"/>
          <w:sz w:val="16"/>
          <w:szCs w:val="22"/>
          <w:lang w:eastAsia="ro-RO"/>
          <w14:ligatures w14:val="standardContextual"/>
        </w:rPr>
        <w:t>Map of areas where the construction of wind turbines may be allowed, but their construction or operation will have to be restricted due to the migration of gliding birds and/or wintering populations of geese and swans</w:t>
      </w:r>
      <w:r w:rsidRPr="00F90B5F">
        <w:rPr>
          <w:rFonts w:eastAsia="Verdana" w:cs="Verdana"/>
          <w:bCs w:val="0"/>
          <w:color w:val="009DF0"/>
          <w:kern w:val="2"/>
          <w:sz w:val="16"/>
          <w:szCs w:val="22"/>
          <w:vertAlign w:val="superscript"/>
          <w:lang w:eastAsia="ro-RO"/>
          <w14:ligatures w14:val="standardContextual"/>
        </w:rPr>
        <w:footnoteReference w:id="8"/>
      </w:r>
    </w:p>
    <w:p w14:paraId="57B269FC" w14:textId="77777777" w:rsidR="00F90B5F" w:rsidRPr="00F90B5F" w:rsidRDefault="00F90B5F" w:rsidP="00F90B5F">
      <w:pPr>
        <w:pStyle w:val="Caption-Text"/>
        <w:rPr>
          <w:lang w:val="ro-RO" w:eastAsia="ro-RO"/>
        </w:rPr>
      </w:pPr>
    </w:p>
    <w:p w14:paraId="6AC7B1BA" w14:textId="77777777" w:rsidR="00955E06" w:rsidRDefault="00955E06" w:rsidP="00293235">
      <w:pPr>
        <w:spacing w:after="120" w:line="360" w:lineRule="auto"/>
        <w:jc w:val="both"/>
        <w:rPr>
          <w:lang w:val="ro-RO"/>
        </w:rPr>
      </w:pPr>
    </w:p>
    <w:p w14:paraId="38E5E7F6" w14:textId="3BCDF4D6" w:rsidR="00F90B5F" w:rsidRPr="00F90B5F" w:rsidRDefault="00F90B5F" w:rsidP="00801298">
      <w:pPr>
        <w:spacing w:after="120" w:line="360" w:lineRule="auto"/>
        <w:jc w:val="both"/>
        <w:rPr>
          <w:rFonts w:eastAsia="Verdana" w:cs="Verdana"/>
          <w:color w:val="000000"/>
          <w:kern w:val="2"/>
          <w:szCs w:val="22"/>
          <w:lang w:val="ro-RO" w:eastAsia="ro-RO"/>
          <w14:ligatures w14:val="standardContextual"/>
        </w:rPr>
      </w:pPr>
      <w:r w:rsidRPr="00F90B5F">
        <w:rPr>
          <w:rFonts w:eastAsia="Verdana" w:cs="Verdana"/>
          <w:color w:val="000000"/>
          <w:kern w:val="2"/>
          <w:szCs w:val="22"/>
          <w:lang w:eastAsia="ro-RO"/>
          <w14:ligatures w14:val="standardContextual"/>
        </w:rPr>
        <w:t xml:space="preserve">The perimeter of the PUZ </w:t>
      </w:r>
      <w:proofErr w:type="gramStart"/>
      <w:r w:rsidRPr="00F90B5F">
        <w:rPr>
          <w:rFonts w:eastAsia="Verdana" w:cs="Verdana"/>
          <w:color w:val="000000"/>
          <w:kern w:val="2"/>
          <w:szCs w:val="22"/>
          <w:lang w:eastAsia="ro-RO"/>
          <w14:ligatures w14:val="standardContextual"/>
        </w:rPr>
        <w:t>is located in</w:t>
      </w:r>
      <w:proofErr w:type="gramEnd"/>
      <w:r w:rsidRPr="00F90B5F">
        <w:rPr>
          <w:rFonts w:eastAsia="Verdana" w:cs="Verdana"/>
          <w:color w:val="000000"/>
          <w:kern w:val="2"/>
          <w:szCs w:val="22"/>
          <w:lang w:eastAsia="ro-RO"/>
          <w14:ligatures w14:val="standardContextual"/>
        </w:rPr>
        <w:t xml:space="preserve"> the vicinity of the distribution areas of the bird species Red-necked goose (</w:t>
      </w:r>
      <w:r w:rsidRPr="00F90B5F">
        <w:rPr>
          <w:rFonts w:eastAsia="Verdana" w:cs="Verdana"/>
          <w:i/>
          <w:color w:val="000000"/>
          <w:kern w:val="2"/>
          <w:szCs w:val="22"/>
          <w:lang w:eastAsia="ro-RO"/>
          <w14:ligatures w14:val="standardContextual"/>
        </w:rPr>
        <w:t>Branta ruficollis</w:t>
      </w:r>
      <w:r w:rsidRPr="00F90B5F">
        <w:rPr>
          <w:rFonts w:eastAsia="Verdana" w:cs="Verdana"/>
          <w:color w:val="000000"/>
          <w:kern w:val="2"/>
          <w:szCs w:val="22"/>
          <w:lang w:eastAsia="ro-RO"/>
          <w14:ligatures w14:val="standardContextual"/>
        </w:rPr>
        <w:t xml:space="preserve">). In Romania, the population of the red-breasted goose is found in the lowlands of </w:t>
      </w:r>
      <w:proofErr w:type="spellStart"/>
      <w:r w:rsidRPr="00F90B5F">
        <w:rPr>
          <w:rFonts w:eastAsia="Verdana" w:cs="Verdana"/>
          <w:color w:val="000000"/>
          <w:kern w:val="2"/>
          <w:szCs w:val="22"/>
          <w:lang w:eastAsia="ro-RO"/>
          <w14:ligatures w14:val="standardContextual"/>
        </w:rPr>
        <w:t>Bărăgan</w:t>
      </w:r>
      <w:proofErr w:type="spellEnd"/>
      <w:r w:rsidRPr="00F90B5F">
        <w:rPr>
          <w:rFonts w:eastAsia="Verdana" w:cs="Verdana"/>
          <w:color w:val="000000"/>
          <w:kern w:val="2"/>
          <w:szCs w:val="22"/>
          <w:lang w:eastAsia="ro-RO"/>
          <w14:ligatures w14:val="standardContextual"/>
        </w:rPr>
        <w:t xml:space="preserve"> and Dobrogea, near the large lakes, which it uses for the night. In milder winters, several thousand geese remain to winter on the territory of Ukraine and even in the south of Russia. When it is cold, the geese move quickly south, in the Dobrogea region on the territory of Romania and Bulgaria. Currently, the most important areas for the species remain the sites in southeastern Romania, mainly the regions of </w:t>
      </w:r>
      <w:proofErr w:type="spellStart"/>
      <w:r w:rsidRPr="00F90B5F">
        <w:rPr>
          <w:rFonts w:eastAsia="Verdana" w:cs="Verdana"/>
          <w:color w:val="000000"/>
          <w:kern w:val="2"/>
          <w:szCs w:val="22"/>
          <w:lang w:eastAsia="ro-RO"/>
          <w14:ligatures w14:val="standardContextual"/>
        </w:rPr>
        <w:t>Bărăgan</w:t>
      </w:r>
      <w:proofErr w:type="spellEnd"/>
      <w:r w:rsidRPr="00F90B5F">
        <w:rPr>
          <w:rFonts w:eastAsia="Verdana" w:cs="Verdana"/>
          <w:color w:val="000000"/>
          <w:kern w:val="2"/>
          <w:szCs w:val="22"/>
          <w:lang w:eastAsia="ro-RO"/>
          <w14:ligatures w14:val="standardContextual"/>
        </w:rPr>
        <w:t xml:space="preserve">, Danube Delta and Dobrogea declared several protection areas for the species: Balta </w:t>
      </w:r>
      <w:proofErr w:type="spellStart"/>
      <w:r w:rsidRPr="00F90B5F">
        <w:rPr>
          <w:rFonts w:eastAsia="Verdana" w:cs="Verdana"/>
          <w:color w:val="000000"/>
          <w:kern w:val="2"/>
          <w:szCs w:val="22"/>
          <w:lang w:eastAsia="ro-RO"/>
          <w14:ligatures w14:val="standardContextual"/>
        </w:rPr>
        <w:t>Albă</w:t>
      </w:r>
      <w:proofErr w:type="spellEnd"/>
      <w:r w:rsidRPr="00F90B5F">
        <w:rPr>
          <w:rFonts w:eastAsia="Verdana" w:cs="Verdana"/>
          <w:color w:val="000000"/>
          <w:kern w:val="2"/>
          <w:szCs w:val="22"/>
          <w:lang w:eastAsia="ro-RO"/>
          <w14:ligatures w14:val="standardContextual"/>
        </w:rPr>
        <w:t xml:space="preserve"> -Amara - </w:t>
      </w:r>
      <w:proofErr w:type="spellStart"/>
      <w:r w:rsidRPr="00F90B5F">
        <w:rPr>
          <w:rFonts w:eastAsia="Verdana" w:cs="Verdana"/>
          <w:color w:val="000000"/>
          <w:kern w:val="2"/>
          <w:szCs w:val="22"/>
          <w:lang w:eastAsia="ro-RO"/>
          <w14:ligatures w14:val="standardContextual"/>
        </w:rPr>
        <w:t>Jirlău</w:t>
      </w:r>
      <w:proofErr w:type="spellEnd"/>
      <w:r w:rsidRPr="00F90B5F">
        <w:rPr>
          <w:rFonts w:eastAsia="Verdana" w:cs="Verdana"/>
          <w:color w:val="000000"/>
          <w:kern w:val="2"/>
          <w:szCs w:val="22"/>
          <w:lang w:eastAsia="ro-RO"/>
          <w14:ligatures w14:val="standardContextual"/>
        </w:rPr>
        <w:t xml:space="preserve">, </w:t>
      </w:r>
      <w:proofErr w:type="spellStart"/>
      <w:r w:rsidRPr="00F90B5F">
        <w:rPr>
          <w:rFonts w:eastAsia="Verdana" w:cs="Verdana"/>
          <w:color w:val="000000"/>
          <w:kern w:val="2"/>
          <w:szCs w:val="22"/>
          <w:lang w:eastAsia="ro-RO"/>
          <w14:ligatures w14:val="standardContextual"/>
        </w:rPr>
        <w:t>Ianca</w:t>
      </w:r>
      <w:proofErr w:type="spellEnd"/>
      <w:r w:rsidRPr="00F90B5F">
        <w:rPr>
          <w:rFonts w:eastAsia="Verdana" w:cs="Verdana"/>
          <w:color w:val="000000"/>
          <w:kern w:val="2"/>
          <w:szCs w:val="22"/>
          <w:lang w:eastAsia="ro-RO"/>
          <w14:ligatures w14:val="standardContextual"/>
        </w:rPr>
        <w:t xml:space="preserve"> - </w:t>
      </w:r>
      <w:proofErr w:type="spellStart"/>
      <w:r w:rsidRPr="00F90B5F">
        <w:rPr>
          <w:rFonts w:eastAsia="Verdana" w:cs="Verdana"/>
          <w:color w:val="000000"/>
          <w:kern w:val="2"/>
          <w:szCs w:val="22"/>
          <w:lang w:eastAsia="ro-RO"/>
          <w14:ligatures w14:val="standardContextual"/>
        </w:rPr>
        <w:t>Plopu</w:t>
      </w:r>
      <w:proofErr w:type="spellEnd"/>
      <w:r w:rsidRPr="00F90B5F">
        <w:rPr>
          <w:rFonts w:eastAsia="Verdana" w:cs="Verdana"/>
          <w:color w:val="000000"/>
          <w:kern w:val="2"/>
          <w:szCs w:val="22"/>
          <w:lang w:eastAsia="ro-RO"/>
          <w14:ligatures w14:val="standardContextual"/>
        </w:rPr>
        <w:t xml:space="preserve"> - </w:t>
      </w:r>
      <w:proofErr w:type="spellStart"/>
      <w:r w:rsidRPr="00F90B5F">
        <w:rPr>
          <w:rFonts w:eastAsia="Verdana" w:cs="Verdana"/>
          <w:color w:val="000000"/>
          <w:kern w:val="2"/>
          <w:szCs w:val="22"/>
          <w:lang w:eastAsia="ro-RO"/>
          <w14:ligatures w14:val="standardContextual"/>
        </w:rPr>
        <w:t>Sărat</w:t>
      </w:r>
      <w:proofErr w:type="spellEnd"/>
      <w:r w:rsidRPr="00F90B5F">
        <w:rPr>
          <w:rFonts w:eastAsia="Verdana" w:cs="Verdana"/>
          <w:color w:val="000000"/>
          <w:kern w:val="2"/>
          <w:szCs w:val="22"/>
          <w:lang w:eastAsia="ro-RO"/>
          <w14:ligatures w14:val="standardContextual"/>
        </w:rPr>
        <w:t xml:space="preserve">, </w:t>
      </w:r>
      <w:proofErr w:type="spellStart"/>
      <w:r w:rsidRPr="00F90B5F">
        <w:rPr>
          <w:rFonts w:eastAsia="Verdana" w:cs="Verdana"/>
          <w:color w:val="000000"/>
          <w:kern w:val="2"/>
          <w:szCs w:val="22"/>
          <w:lang w:eastAsia="ro-RO"/>
          <w14:ligatures w14:val="standardContextual"/>
        </w:rPr>
        <w:t>Strachina</w:t>
      </w:r>
      <w:proofErr w:type="spellEnd"/>
      <w:r w:rsidRPr="00F90B5F">
        <w:rPr>
          <w:rFonts w:eastAsia="Verdana" w:cs="Verdana"/>
          <w:color w:val="000000"/>
          <w:kern w:val="2"/>
          <w:szCs w:val="22"/>
          <w:lang w:eastAsia="ro-RO"/>
          <w14:ligatures w14:val="standardContextual"/>
        </w:rPr>
        <w:t xml:space="preserve"> Lake, </w:t>
      </w:r>
      <w:proofErr w:type="spellStart"/>
      <w:r w:rsidRPr="00F90B5F">
        <w:rPr>
          <w:rFonts w:eastAsia="Verdana" w:cs="Verdana"/>
          <w:color w:val="000000"/>
          <w:kern w:val="2"/>
          <w:szCs w:val="22"/>
          <w:lang w:eastAsia="ro-RO"/>
          <w14:ligatures w14:val="standardContextual"/>
        </w:rPr>
        <w:t>Iezerul</w:t>
      </w:r>
      <w:proofErr w:type="spellEnd"/>
      <w:r w:rsidRPr="00F90B5F">
        <w:rPr>
          <w:rFonts w:eastAsia="Verdana" w:cs="Verdana"/>
          <w:color w:val="000000"/>
          <w:kern w:val="2"/>
          <w:szCs w:val="22"/>
          <w:lang w:eastAsia="ro-RO"/>
          <w14:ligatures w14:val="standardContextual"/>
        </w:rPr>
        <w:t xml:space="preserve"> </w:t>
      </w:r>
      <w:proofErr w:type="spellStart"/>
      <w:r w:rsidRPr="00F90B5F">
        <w:rPr>
          <w:rFonts w:eastAsia="Verdana" w:cs="Verdana"/>
          <w:color w:val="000000"/>
          <w:kern w:val="2"/>
          <w:szCs w:val="22"/>
          <w:lang w:eastAsia="ro-RO"/>
          <w14:ligatures w14:val="standardContextual"/>
        </w:rPr>
        <w:t>Călărași</w:t>
      </w:r>
      <w:proofErr w:type="spellEnd"/>
      <w:r w:rsidRPr="00F90B5F">
        <w:rPr>
          <w:rFonts w:eastAsia="Verdana" w:cs="Verdana"/>
          <w:color w:val="000000"/>
          <w:kern w:val="2"/>
          <w:szCs w:val="22"/>
          <w:lang w:eastAsia="ro-RO"/>
          <w14:ligatures w14:val="standardContextual"/>
        </w:rPr>
        <w:t xml:space="preserve">, Gura </w:t>
      </w:r>
      <w:proofErr w:type="spellStart"/>
      <w:r w:rsidRPr="00F90B5F">
        <w:rPr>
          <w:rFonts w:eastAsia="Verdana" w:cs="Verdana"/>
          <w:color w:val="000000"/>
          <w:kern w:val="2"/>
          <w:szCs w:val="22"/>
          <w:lang w:eastAsia="ro-RO"/>
          <w14:ligatures w14:val="standardContextual"/>
        </w:rPr>
        <w:t>Ialomiței</w:t>
      </w:r>
      <w:proofErr w:type="spellEnd"/>
      <w:r w:rsidRPr="00F90B5F">
        <w:rPr>
          <w:rFonts w:eastAsia="Verdana" w:cs="Verdana"/>
          <w:color w:val="000000"/>
          <w:kern w:val="2"/>
          <w:szCs w:val="22"/>
          <w:lang w:eastAsia="ro-RO"/>
          <w14:ligatures w14:val="standardContextual"/>
        </w:rPr>
        <w:t xml:space="preserve"> - </w:t>
      </w:r>
      <w:proofErr w:type="spellStart"/>
      <w:r w:rsidRPr="00F90B5F">
        <w:rPr>
          <w:rFonts w:eastAsia="Verdana" w:cs="Verdana"/>
          <w:color w:val="000000"/>
          <w:kern w:val="2"/>
          <w:szCs w:val="22"/>
          <w:lang w:eastAsia="ro-RO"/>
          <w14:ligatures w14:val="standardContextual"/>
        </w:rPr>
        <w:t>Berteștii</w:t>
      </w:r>
      <w:proofErr w:type="spellEnd"/>
      <w:r w:rsidRPr="00F90B5F">
        <w:rPr>
          <w:rFonts w:eastAsia="Verdana" w:cs="Verdana"/>
          <w:color w:val="000000"/>
          <w:kern w:val="2"/>
          <w:szCs w:val="22"/>
          <w:lang w:eastAsia="ro-RO"/>
          <w14:ligatures w14:val="standardContextual"/>
        </w:rPr>
        <w:t xml:space="preserve"> de Sus, Balta </w:t>
      </w:r>
      <w:proofErr w:type="spellStart"/>
      <w:r w:rsidRPr="00F90B5F">
        <w:rPr>
          <w:rFonts w:eastAsia="Verdana" w:cs="Verdana"/>
          <w:color w:val="000000"/>
          <w:kern w:val="2"/>
          <w:szCs w:val="22"/>
          <w:lang w:eastAsia="ro-RO"/>
          <w14:ligatures w14:val="standardContextual"/>
        </w:rPr>
        <w:t>Mică</w:t>
      </w:r>
      <w:proofErr w:type="spellEnd"/>
      <w:r w:rsidRPr="00F90B5F">
        <w:rPr>
          <w:rFonts w:eastAsia="Verdana" w:cs="Verdana"/>
          <w:color w:val="000000"/>
          <w:kern w:val="2"/>
          <w:szCs w:val="22"/>
          <w:lang w:eastAsia="ro-RO"/>
          <w14:ligatures w14:val="standardContextual"/>
        </w:rPr>
        <w:t xml:space="preserve"> a </w:t>
      </w:r>
      <w:proofErr w:type="spellStart"/>
      <w:r w:rsidRPr="00F90B5F">
        <w:rPr>
          <w:rFonts w:eastAsia="Verdana" w:cs="Verdana"/>
          <w:color w:val="000000"/>
          <w:kern w:val="2"/>
          <w:szCs w:val="22"/>
          <w:lang w:eastAsia="ro-RO"/>
          <w14:ligatures w14:val="standardContextual"/>
        </w:rPr>
        <w:t>Brăila</w:t>
      </w:r>
      <w:proofErr w:type="spellEnd"/>
      <w:r w:rsidRPr="00F90B5F">
        <w:rPr>
          <w:rFonts w:eastAsia="Verdana" w:cs="Verdana"/>
          <w:color w:val="000000"/>
          <w:kern w:val="2"/>
          <w:szCs w:val="22"/>
          <w:lang w:eastAsia="ro-RO"/>
          <w14:ligatures w14:val="standardContextual"/>
        </w:rPr>
        <w:t xml:space="preserve"> Natural Park, </w:t>
      </w:r>
      <w:proofErr w:type="spellStart"/>
      <w:r w:rsidRPr="00F90B5F">
        <w:rPr>
          <w:rFonts w:eastAsia="Verdana" w:cs="Verdana"/>
          <w:color w:val="000000"/>
          <w:kern w:val="2"/>
          <w:szCs w:val="22"/>
          <w:lang w:eastAsia="ro-RO"/>
          <w14:ligatures w14:val="standardContextual"/>
        </w:rPr>
        <w:t>Oltina</w:t>
      </w:r>
      <w:proofErr w:type="spellEnd"/>
      <w:r w:rsidRPr="00F90B5F">
        <w:rPr>
          <w:rFonts w:eastAsia="Verdana" w:cs="Verdana"/>
          <w:color w:val="000000"/>
          <w:kern w:val="2"/>
          <w:szCs w:val="22"/>
          <w:lang w:eastAsia="ro-RO"/>
          <w14:ligatures w14:val="standardContextual"/>
        </w:rPr>
        <w:t xml:space="preserve"> Lake, Danube Delta and Razim-Sinoe Lagoon Complex. </w:t>
      </w:r>
    </w:p>
    <w:p w14:paraId="29DD17B8" w14:textId="77777777" w:rsidR="00F90B5F" w:rsidRDefault="00F90B5F" w:rsidP="00F90B5F">
      <w:pPr>
        <w:spacing w:after="120" w:line="360" w:lineRule="auto"/>
        <w:jc w:val="both"/>
        <w:rPr>
          <w:rFonts w:eastAsia="Verdana" w:cs="Verdana"/>
          <w:color w:val="000000"/>
          <w:kern w:val="2"/>
          <w:szCs w:val="22"/>
          <w:lang w:val="ro-RO" w:eastAsia="ro-RO"/>
          <w14:ligatures w14:val="standardContextual"/>
        </w:rPr>
      </w:pPr>
      <w:r w:rsidRPr="00F90B5F">
        <w:rPr>
          <w:rFonts w:eastAsia="Verdana" w:cs="Verdana"/>
          <w:color w:val="000000"/>
          <w:kern w:val="2"/>
          <w:szCs w:val="22"/>
          <w:lang w:eastAsia="ro-RO"/>
          <w14:ligatures w14:val="standardContextual"/>
        </w:rPr>
        <w:t>The latest estimate of the national population of red-breasted goose, for the period 2013-2022, is approximately 9,915-23,641 individuals, wintering in Romania, representing about 42% of the global population. The following figure shows the distribution of the red-necked goose species (</w:t>
      </w:r>
      <w:r w:rsidRPr="00F90B5F">
        <w:rPr>
          <w:rFonts w:eastAsia="Verdana" w:cs="Verdana"/>
          <w:i/>
          <w:color w:val="000000"/>
          <w:kern w:val="2"/>
          <w:szCs w:val="22"/>
          <w:lang w:eastAsia="ro-RO"/>
          <w14:ligatures w14:val="standardContextual"/>
        </w:rPr>
        <w:t>Branta ruficollis</w:t>
      </w:r>
      <w:r w:rsidRPr="00F90B5F">
        <w:rPr>
          <w:rFonts w:eastAsia="Verdana" w:cs="Verdana"/>
          <w:color w:val="000000"/>
          <w:kern w:val="2"/>
          <w:szCs w:val="22"/>
          <w:lang w:eastAsia="ro-RO"/>
          <w14:ligatures w14:val="standardContextual"/>
        </w:rPr>
        <w:t>) in Romania, in the period 2000-2022 (EEA grid, 10x10 km, in ETRS89 projection system).</w:t>
      </w:r>
    </w:p>
    <w:p w14:paraId="38458F35" w14:textId="77777777" w:rsidR="00801298" w:rsidRDefault="00801298" w:rsidP="00F90B5F">
      <w:pPr>
        <w:spacing w:after="120" w:line="360" w:lineRule="auto"/>
        <w:jc w:val="both"/>
        <w:rPr>
          <w:rFonts w:eastAsia="Verdana" w:cs="Verdana"/>
          <w:color w:val="000000"/>
          <w:kern w:val="2"/>
          <w:szCs w:val="22"/>
          <w:lang w:val="ro-RO" w:eastAsia="ro-RO"/>
          <w14:ligatures w14:val="standardContextual"/>
        </w:rPr>
      </w:pPr>
    </w:p>
    <w:p w14:paraId="0EEA921F" w14:textId="77777777" w:rsidR="00801298" w:rsidRDefault="00801298" w:rsidP="00F90B5F">
      <w:pPr>
        <w:spacing w:after="120" w:line="360" w:lineRule="auto"/>
        <w:jc w:val="both"/>
        <w:rPr>
          <w:lang w:val="ro-RO"/>
        </w:rPr>
      </w:pPr>
      <w:r w:rsidRPr="00801298">
        <w:rPr>
          <w:rFonts w:ascii="Calibri" w:eastAsia="Calibri" w:hAnsi="Calibri" w:cs="Calibri"/>
          <w:noProof/>
          <w:color w:val="000000"/>
          <w:kern w:val="2"/>
          <w:sz w:val="22"/>
          <w:szCs w:val="22"/>
          <w:lang w:eastAsia="ro-RO"/>
          <w14:ligatures w14:val="standardContextual"/>
        </w:rPr>
        <w:lastRenderedPageBreak/>
        <w:drawing>
          <wp:inline distT="0" distB="0" distL="0" distR="0" wp14:anchorId="405562E2" wp14:editId="26BF5F5B">
            <wp:extent cx="5901055" cy="3258185"/>
            <wp:effectExtent l="0" t="0" r="0" b="0"/>
            <wp:docPr id="6747" name="Picture 6747"/>
            <wp:cNvGraphicFramePr/>
            <a:graphic xmlns:a="http://schemas.openxmlformats.org/drawingml/2006/main">
              <a:graphicData uri="http://schemas.openxmlformats.org/drawingml/2006/picture">
                <pic:pic xmlns:pic="http://schemas.openxmlformats.org/drawingml/2006/picture">
                  <pic:nvPicPr>
                    <pic:cNvPr id="6747" name="Picture 6747"/>
                    <pic:cNvPicPr/>
                  </pic:nvPicPr>
                  <pic:blipFill>
                    <a:blip r:embed="rId58"/>
                    <a:stretch>
                      <a:fillRect/>
                    </a:stretch>
                  </pic:blipFill>
                  <pic:spPr>
                    <a:xfrm>
                      <a:off x="0" y="0"/>
                      <a:ext cx="5901055" cy="3258185"/>
                    </a:xfrm>
                    <a:prstGeom prst="rect">
                      <a:avLst/>
                    </a:prstGeom>
                  </pic:spPr>
                </pic:pic>
              </a:graphicData>
            </a:graphic>
          </wp:inline>
        </w:drawing>
      </w:r>
    </w:p>
    <w:p w14:paraId="43CF425C" w14:textId="31105EA8" w:rsidR="0084278A" w:rsidRPr="0084278A" w:rsidRDefault="00801298" w:rsidP="0084278A">
      <w:pPr>
        <w:spacing w:after="2" w:line="254" w:lineRule="auto"/>
        <w:ind w:left="1507" w:right="1434" w:hanging="10"/>
        <w:jc w:val="center"/>
        <w:rPr>
          <w:rFonts w:ascii="Calibri" w:eastAsia="Calibri" w:hAnsi="Calibri" w:cs="Calibri"/>
          <w:color w:val="000000"/>
          <w:kern w:val="2"/>
          <w:sz w:val="22"/>
          <w:szCs w:val="22"/>
          <w:lang w:val="ro-RO" w:eastAsia="ro-RO"/>
          <w14:ligatures w14:val="standardContextual"/>
        </w:rPr>
      </w:pPr>
      <w:r w:rsidRPr="0084278A">
        <w:rPr>
          <w:b/>
          <w:bCs/>
          <w:color w:val="009DF0" w:themeColor="text2"/>
          <w:sz w:val="16"/>
          <w:szCs w:val="16"/>
        </w:rPr>
        <w:t xml:space="preserve">Figure no. </w:t>
      </w:r>
      <w:r w:rsidRPr="0084278A">
        <w:rPr>
          <w:b/>
          <w:bCs/>
          <w:color w:val="009DF0" w:themeColor="text2"/>
          <w:sz w:val="16"/>
          <w:szCs w:val="16"/>
        </w:rPr>
        <w:fldChar w:fldCharType="begin"/>
      </w:r>
      <w:r w:rsidRPr="0084278A">
        <w:rPr>
          <w:b/>
          <w:bCs/>
          <w:color w:val="009DF0" w:themeColor="text2"/>
          <w:sz w:val="16"/>
          <w:szCs w:val="16"/>
        </w:rPr>
        <w:instrText xml:space="preserve"> SEQ Figura_nr. \* ARABIC </w:instrText>
      </w:r>
      <w:r w:rsidRPr="0084278A">
        <w:rPr>
          <w:b/>
          <w:bCs/>
          <w:color w:val="009DF0" w:themeColor="text2"/>
          <w:sz w:val="16"/>
          <w:szCs w:val="16"/>
        </w:rPr>
        <w:fldChar w:fldCharType="separate"/>
      </w:r>
      <w:r w:rsidR="00630BF6">
        <w:rPr>
          <w:b/>
          <w:bCs/>
          <w:noProof/>
          <w:color w:val="009DF0" w:themeColor="text2"/>
          <w:sz w:val="16"/>
          <w:szCs w:val="16"/>
        </w:rPr>
        <w:t>23</w:t>
      </w:r>
      <w:r w:rsidRPr="0084278A">
        <w:rPr>
          <w:b/>
          <w:bCs/>
          <w:color w:val="009DF0" w:themeColor="text2"/>
          <w:sz w:val="16"/>
          <w:szCs w:val="16"/>
        </w:rPr>
        <w:fldChar w:fldCharType="end"/>
      </w:r>
      <w:r w:rsidRPr="00801298">
        <w:rPr>
          <w:rFonts w:eastAsia="Verdana" w:cs="Verdana"/>
          <w:bCs/>
          <w:color w:val="009DF0"/>
          <w:kern w:val="2"/>
          <w:sz w:val="16"/>
          <w:szCs w:val="22"/>
          <w:lang w:eastAsia="ro-RO"/>
          <w14:ligatures w14:val="standardContextual"/>
        </w:rPr>
        <w:t xml:space="preserve">  </w:t>
      </w:r>
      <w:r w:rsidR="0084278A" w:rsidRPr="0084278A">
        <w:rPr>
          <w:rFonts w:eastAsia="Verdana" w:cs="Verdana"/>
          <w:b/>
          <w:color w:val="009DF0"/>
          <w:kern w:val="2"/>
          <w:sz w:val="16"/>
          <w:szCs w:val="22"/>
          <w:lang w:eastAsia="ro-RO"/>
          <w14:ligatures w14:val="standardContextual"/>
        </w:rPr>
        <w:t xml:space="preserve">Distribution map of the red-necked goose (Branta </w:t>
      </w:r>
      <w:r w:rsidR="0084278A" w:rsidRPr="0084278A">
        <w:rPr>
          <w:rFonts w:eastAsia="Verdana" w:cs="Verdana"/>
          <w:b/>
          <w:i/>
          <w:color w:val="009DF0"/>
          <w:kern w:val="2"/>
          <w:sz w:val="16"/>
          <w:szCs w:val="22"/>
          <w:lang w:eastAsia="ro-RO"/>
          <w14:ligatures w14:val="standardContextual"/>
        </w:rPr>
        <w:t>ruficollis</w:t>
      </w:r>
      <w:r w:rsidR="0084278A" w:rsidRPr="0084278A">
        <w:rPr>
          <w:rFonts w:eastAsia="Verdana" w:cs="Verdana"/>
          <w:b/>
          <w:color w:val="009DF0"/>
          <w:kern w:val="2"/>
          <w:sz w:val="16"/>
          <w:szCs w:val="22"/>
          <w:lang w:eastAsia="ro-RO"/>
          <w14:ligatures w14:val="standardContextual"/>
        </w:rPr>
        <w:t xml:space="preserve">) in Romania, between 2000 and 2022 </w:t>
      </w:r>
    </w:p>
    <w:p w14:paraId="1381E87F" w14:textId="0D9FA263" w:rsidR="00801298" w:rsidRPr="0084278A" w:rsidRDefault="0084278A" w:rsidP="0084278A">
      <w:pPr>
        <w:spacing w:after="46" w:line="259" w:lineRule="auto"/>
        <w:ind w:right="48"/>
        <w:jc w:val="center"/>
        <w:rPr>
          <w:rFonts w:ascii="Calibri" w:eastAsia="Calibri" w:hAnsi="Calibri" w:cs="Calibri"/>
          <w:color w:val="000000"/>
          <w:kern w:val="2"/>
          <w:sz w:val="22"/>
          <w:szCs w:val="22"/>
          <w:lang w:val="ro-RO" w:eastAsia="ro-RO"/>
          <w14:ligatures w14:val="standardContextual"/>
        </w:rPr>
      </w:pPr>
      <w:r w:rsidRPr="0084278A">
        <w:rPr>
          <w:rFonts w:eastAsia="Verdana" w:cs="Verdana"/>
          <w:color w:val="009DF0"/>
          <w:kern w:val="2"/>
          <w:sz w:val="10"/>
          <w:szCs w:val="22"/>
          <w:lang w:eastAsia="ro-RO"/>
          <w14:ligatures w14:val="standardContextual"/>
        </w:rPr>
        <w:t xml:space="preserve">2 </w:t>
      </w:r>
    </w:p>
    <w:p w14:paraId="01780709" w14:textId="77777777" w:rsidR="00801298" w:rsidRPr="00801298" w:rsidRDefault="00801298" w:rsidP="00801298">
      <w:pPr>
        <w:spacing w:line="362" w:lineRule="auto"/>
        <w:ind w:left="-5" w:hanging="10"/>
        <w:jc w:val="both"/>
        <w:rPr>
          <w:rFonts w:eastAsia="Verdana" w:cs="Verdana"/>
          <w:color w:val="000000"/>
          <w:kern w:val="2"/>
          <w:szCs w:val="22"/>
          <w:lang w:val="ro-RO" w:eastAsia="ro-RO"/>
          <w14:ligatures w14:val="standardContextual"/>
        </w:rPr>
      </w:pPr>
      <w:r w:rsidRPr="00801298">
        <w:rPr>
          <w:rFonts w:eastAsia="Verdana" w:cs="Verdana"/>
          <w:color w:val="000000"/>
          <w:kern w:val="2"/>
          <w:szCs w:val="22"/>
          <w:lang w:eastAsia="ro-RO"/>
          <w14:ligatures w14:val="standardContextual"/>
        </w:rPr>
        <w:t xml:space="preserve">Currently, there is no data in Romania on the collision of red-breasted geese with power lines and wind turbines. Research in Western and Northern Europe shows that wind turbines have a negative impact on geese populations. The main effect recorded is the abandonment of feeding areas which leads to the actual loss of key habitats (Larsen &amp; Madsen, 2000; Larsen &amp; Clausen, 2002, Madsen &amp; Boertmann, 2008 </w:t>
      </w:r>
      <w:proofErr w:type="gramStart"/>
      <w:r w:rsidRPr="00801298">
        <w:rPr>
          <w:rFonts w:eastAsia="Verdana" w:cs="Verdana"/>
          <w:color w:val="000000"/>
          <w:kern w:val="2"/>
          <w:szCs w:val="22"/>
          <w:lang w:eastAsia="ro-RO"/>
          <w14:ligatures w14:val="standardContextual"/>
        </w:rPr>
        <w:t>and etc.</w:t>
      </w:r>
      <w:proofErr w:type="gramEnd"/>
      <w:r w:rsidRPr="00801298">
        <w:rPr>
          <w:rFonts w:eastAsia="Verdana" w:cs="Verdana"/>
          <w:color w:val="000000"/>
          <w:kern w:val="2"/>
          <w:szCs w:val="22"/>
          <w:lang w:eastAsia="ro-RO"/>
          <w14:ligatures w14:val="standardContextual"/>
        </w:rPr>
        <w:t xml:space="preserve">). </w:t>
      </w:r>
    </w:p>
    <w:p w14:paraId="3E284789" w14:textId="75BB5237" w:rsidR="0084278A" w:rsidRDefault="00801298" w:rsidP="0084278A">
      <w:pPr>
        <w:spacing w:line="362" w:lineRule="auto"/>
        <w:ind w:left="-5" w:hanging="10"/>
        <w:jc w:val="both"/>
        <w:rPr>
          <w:rFonts w:eastAsia="Verdana" w:cs="Verdana"/>
          <w:color w:val="000000"/>
          <w:kern w:val="2"/>
          <w:szCs w:val="22"/>
          <w:lang w:val="ro-RO" w:eastAsia="ro-RO"/>
          <w14:ligatures w14:val="standardContextual"/>
        </w:rPr>
      </w:pPr>
      <w:r w:rsidRPr="00801298">
        <w:rPr>
          <w:rFonts w:eastAsia="Verdana" w:cs="Verdana"/>
          <w:color w:val="000000"/>
          <w:kern w:val="2"/>
          <w:szCs w:val="22"/>
          <w:lang w:eastAsia="ro-RO"/>
          <w14:ligatures w14:val="standardContextual"/>
        </w:rPr>
        <w:t>From the analysis of the map showing the correlation between the important areas for the red-necked goose (</w:t>
      </w:r>
      <w:r w:rsidRPr="00801298">
        <w:rPr>
          <w:rFonts w:eastAsia="Verdana" w:cs="Verdana"/>
          <w:i/>
          <w:iCs/>
          <w:color w:val="000000"/>
          <w:kern w:val="2"/>
          <w:szCs w:val="22"/>
          <w:lang w:eastAsia="ro-RO"/>
          <w14:ligatures w14:val="standardContextual"/>
        </w:rPr>
        <w:t>Branta ruficollis</w:t>
      </w:r>
      <w:r w:rsidRPr="00801298">
        <w:rPr>
          <w:rFonts w:eastAsia="Verdana" w:cs="Verdana"/>
          <w:color w:val="000000"/>
          <w:kern w:val="2"/>
          <w:szCs w:val="22"/>
          <w:lang w:eastAsia="ro-RO"/>
          <w14:ligatures w14:val="standardContextual"/>
        </w:rPr>
        <w:t xml:space="preserve">) in Dobrogea and the wind farms, it is observed that the perimeter of the analyzed energy park </w:t>
      </w:r>
      <w:proofErr w:type="gramStart"/>
      <w:r w:rsidRPr="00801298">
        <w:rPr>
          <w:rFonts w:eastAsia="Verdana" w:cs="Verdana"/>
          <w:color w:val="000000"/>
          <w:kern w:val="2"/>
          <w:szCs w:val="22"/>
          <w:lang w:eastAsia="ro-RO"/>
          <w14:ligatures w14:val="standardContextual"/>
        </w:rPr>
        <w:t>is located in</w:t>
      </w:r>
      <w:proofErr w:type="gramEnd"/>
      <w:r w:rsidRPr="00801298">
        <w:rPr>
          <w:rFonts w:eastAsia="Verdana" w:cs="Verdana"/>
          <w:color w:val="000000"/>
          <w:kern w:val="2"/>
          <w:szCs w:val="22"/>
          <w:lang w:eastAsia="ro-RO"/>
          <w14:ligatures w14:val="standardContextual"/>
        </w:rPr>
        <w:t xml:space="preserve"> an area of low importance (low sensitivity).</w:t>
      </w:r>
    </w:p>
    <w:p w14:paraId="44BBECB2" w14:textId="77777777" w:rsidR="0084278A" w:rsidRPr="0084278A" w:rsidRDefault="0084278A" w:rsidP="0084278A">
      <w:pPr>
        <w:spacing w:line="362" w:lineRule="auto"/>
        <w:ind w:left="-5" w:hanging="10"/>
        <w:jc w:val="both"/>
        <w:rPr>
          <w:rFonts w:ascii="Calibri" w:eastAsia="Calibri" w:hAnsi="Calibri" w:cs="Calibri"/>
          <w:color w:val="000000"/>
          <w:kern w:val="2"/>
          <w:sz w:val="22"/>
          <w:szCs w:val="22"/>
          <w:lang w:val="ro-RO" w:eastAsia="ro-RO"/>
          <w14:ligatures w14:val="standardContextual"/>
        </w:rPr>
      </w:pPr>
      <w:r w:rsidRPr="0084278A">
        <w:rPr>
          <w:rFonts w:eastAsia="Verdana" w:cs="Verdana"/>
          <w:color w:val="000000"/>
          <w:kern w:val="2"/>
          <w:szCs w:val="22"/>
          <w:lang w:eastAsia="ro-RO"/>
          <w14:ligatures w14:val="standardContextual"/>
        </w:rPr>
        <w:t xml:space="preserve">Currently, there is no data in Romania on the collision of red-breasted geese with power lines and wind turbines. Research in Western and Northern Europe shows that wind turbines have a negative impact on geese populations. The main effect recorded is the abandonment of feeding areas which leads to the actual loss of key habitats (Larsen &amp; Madsen, 2000; Larsen &amp; Clausen, 2002, Madsen &amp; Boertmann, 2008 </w:t>
      </w:r>
      <w:proofErr w:type="gramStart"/>
      <w:r w:rsidRPr="0084278A">
        <w:rPr>
          <w:rFonts w:eastAsia="Verdana" w:cs="Verdana"/>
          <w:color w:val="000000"/>
          <w:kern w:val="2"/>
          <w:szCs w:val="22"/>
          <w:lang w:eastAsia="ro-RO"/>
          <w14:ligatures w14:val="standardContextual"/>
        </w:rPr>
        <w:t>and etc.</w:t>
      </w:r>
      <w:proofErr w:type="gramEnd"/>
      <w:r w:rsidRPr="0084278A">
        <w:rPr>
          <w:rFonts w:eastAsia="Verdana" w:cs="Verdana"/>
          <w:color w:val="000000"/>
          <w:kern w:val="2"/>
          <w:szCs w:val="22"/>
          <w:lang w:eastAsia="ro-RO"/>
          <w14:ligatures w14:val="standardContextual"/>
        </w:rPr>
        <w:t xml:space="preserve">). </w:t>
      </w:r>
    </w:p>
    <w:p w14:paraId="7874311E" w14:textId="77777777" w:rsidR="0084278A" w:rsidRDefault="0084278A" w:rsidP="0084278A">
      <w:pPr>
        <w:spacing w:after="160" w:line="362" w:lineRule="auto"/>
        <w:ind w:left="-5" w:hanging="10"/>
        <w:jc w:val="both"/>
        <w:rPr>
          <w:rFonts w:eastAsia="Verdana" w:cs="Verdana"/>
          <w:color w:val="000000"/>
          <w:kern w:val="2"/>
          <w:szCs w:val="22"/>
          <w:lang w:val="ro-RO" w:eastAsia="ro-RO"/>
          <w14:ligatures w14:val="standardContextual"/>
        </w:rPr>
      </w:pPr>
      <w:r w:rsidRPr="0084278A">
        <w:rPr>
          <w:rFonts w:eastAsia="Verdana" w:cs="Verdana"/>
          <w:color w:val="000000"/>
          <w:kern w:val="2"/>
          <w:szCs w:val="22"/>
          <w:lang w:eastAsia="ro-RO"/>
          <w14:ligatures w14:val="standardContextual"/>
        </w:rPr>
        <w:t>From the analysis of the map showing the correlation between the important areas for the red-necked goose (</w:t>
      </w:r>
      <w:r w:rsidRPr="0084278A">
        <w:rPr>
          <w:rFonts w:eastAsia="Verdana" w:cs="Verdana"/>
          <w:i/>
          <w:color w:val="000000"/>
          <w:kern w:val="2"/>
          <w:szCs w:val="22"/>
          <w:lang w:eastAsia="ro-RO"/>
          <w14:ligatures w14:val="standardContextual"/>
        </w:rPr>
        <w:t>Branta ruficollis</w:t>
      </w:r>
      <w:r w:rsidRPr="0084278A">
        <w:rPr>
          <w:rFonts w:eastAsia="Verdana" w:cs="Verdana"/>
          <w:color w:val="000000"/>
          <w:kern w:val="2"/>
          <w:szCs w:val="22"/>
          <w:lang w:eastAsia="ro-RO"/>
          <w14:ligatures w14:val="standardContextual"/>
        </w:rPr>
        <w:t xml:space="preserve">) in Dobrogea and the wind farms, it is observed that the perimeter of the analyzed energy park </w:t>
      </w:r>
      <w:proofErr w:type="gramStart"/>
      <w:r w:rsidRPr="0084278A">
        <w:rPr>
          <w:rFonts w:eastAsia="Verdana" w:cs="Verdana"/>
          <w:color w:val="000000"/>
          <w:kern w:val="2"/>
          <w:szCs w:val="22"/>
          <w:lang w:eastAsia="ro-RO"/>
          <w14:ligatures w14:val="standardContextual"/>
        </w:rPr>
        <w:t>is located in</w:t>
      </w:r>
      <w:proofErr w:type="gramEnd"/>
      <w:r w:rsidRPr="0084278A">
        <w:rPr>
          <w:rFonts w:eastAsia="Verdana" w:cs="Verdana"/>
          <w:color w:val="000000"/>
          <w:kern w:val="2"/>
          <w:szCs w:val="22"/>
          <w:lang w:eastAsia="ro-RO"/>
          <w14:ligatures w14:val="standardContextual"/>
        </w:rPr>
        <w:t xml:space="preserve"> an area of low importance (low sensitivity). </w:t>
      </w:r>
    </w:p>
    <w:p w14:paraId="02FBA07B" w14:textId="77777777" w:rsidR="0084278A" w:rsidRPr="0084278A" w:rsidRDefault="0084278A" w:rsidP="0084278A">
      <w:pPr>
        <w:spacing w:after="160" w:line="362" w:lineRule="auto"/>
        <w:ind w:left="-5" w:hanging="10"/>
        <w:jc w:val="both"/>
        <w:rPr>
          <w:rFonts w:ascii="Calibri" w:eastAsia="Calibri" w:hAnsi="Calibri" w:cs="Calibri"/>
          <w:color w:val="000000"/>
          <w:kern w:val="2"/>
          <w:sz w:val="22"/>
          <w:szCs w:val="22"/>
          <w:lang w:val="ro-RO" w:eastAsia="ro-RO"/>
          <w14:ligatures w14:val="standardContextual"/>
        </w:rPr>
      </w:pPr>
    </w:p>
    <w:p w14:paraId="3FA4C1D6" w14:textId="77777777" w:rsidR="0084278A" w:rsidRDefault="0084278A" w:rsidP="00801298">
      <w:pPr>
        <w:spacing w:line="362" w:lineRule="auto"/>
        <w:ind w:left="-5" w:hanging="10"/>
        <w:jc w:val="both"/>
        <w:rPr>
          <w:rFonts w:eastAsia="Verdana" w:cs="Verdana"/>
          <w:color w:val="000000"/>
          <w:kern w:val="2"/>
          <w:szCs w:val="22"/>
          <w:lang w:val="ro-RO" w:eastAsia="ro-RO"/>
          <w14:ligatures w14:val="standardContextual"/>
        </w:rPr>
      </w:pPr>
      <w:r w:rsidRPr="0084278A">
        <w:rPr>
          <w:rFonts w:ascii="Calibri" w:eastAsia="Calibri" w:hAnsi="Calibri" w:cs="Calibri"/>
          <w:noProof/>
          <w:color w:val="000000"/>
          <w:kern w:val="2"/>
          <w:sz w:val="22"/>
          <w:szCs w:val="22"/>
          <w:lang w:eastAsia="ro-RO"/>
          <w14:ligatures w14:val="standardContextual"/>
        </w:rPr>
        <w:lastRenderedPageBreak/>
        <w:drawing>
          <wp:inline distT="0" distB="0" distL="0" distR="0" wp14:anchorId="608C2112" wp14:editId="7ADDA121">
            <wp:extent cx="5693410" cy="2908935"/>
            <wp:effectExtent l="0" t="0" r="0" b="0"/>
            <wp:docPr id="6957" name="Picture 6957"/>
            <wp:cNvGraphicFramePr/>
            <a:graphic xmlns:a="http://schemas.openxmlformats.org/drawingml/2006/main">
              <a:graphicData uri="http://schemas.openxmlformats.org/drawingml/2006/picture">
                <pic:pic xmlns:pic="http://schemas.openxmlformats.org/drawingml/2006/picture">
                  <pic:nvPicPr>
                    <pic:cNvPr id="6957" name="Picture 6957"/>
                    <pic:cNvPicPr/>
                  </pic:nvPicPr>
                  <pic:blipFill>
                    <a:blip r:embed="rId59"/>
                    <a:stretch>
                      <a:fillRect/>
                    </a:stretch>
                  </pic:blipFill>
                  <pic:spPr>
                    <a:xfrm>
                      <a:off x="0" y="0"/>
                      <a:ext cx="5693410" cy="2908935"/>
                    </a:xfrm>
                    <a:prstGeom prst="rect">
                      <a:avLst/>
                    </a:prstGeom>
                  </pic:spPr>
                </pic:pic>
              </a:graphicData>
            </a:graphic>
          </wp:inline>
        </w:drawing>
      </w:r>
    </w:p>
    <w:p w14:paraId="3E5497A1" w14:textId="77777777" w:rsidR="0084278A" w:rsidRDefault="0084278A" w:rsidP="00801298">
      <w:pPr>
        <w:spacing w:line="362" w:lineRule="auto"/>
        <w:ind w:left="-5" w:hanging="10"/>
        <w:jc w:val="both"/>
        <w:rPr>
          <w:rFonts w:eastAsia="Verdana" w:cs="Verdana"/>
          <w:color w:val="000000"/>
          <w:kern w:val="2"/>
          <w:szCs w:val="22"/>
          <w:lang w:val="ro-RO" w:eastAsia="ro-RO"/>
          <w14:ligatures w14:val="standardContextual"/>
        </w:rPr>
      </w:pPr>
    </w:p>
    <w:p w14:paraId="56311D9B" w14:textId="1610C488" w:rsidR="0084278A" w:rsidRPr="0084278A" w:rsidRDefault="0084278A" w:rsidP="0084278A">
      <w:pPr>
        <w:spacing w:after="20" w:line="230" w:lineRule="auto"/>
        <w:ind w:left="232" w:right="222" w:hanging="10"/>
        <w:jc w:val="center"/>
        <w:rPr>
          <w:rFonts w:ascii="Calibri" w:eastAsia="Calibri" w:hAnsi="Calibri" w:cs="Calibri"/>
          <w:color w:val="000000"/>
          <w:kern w:val="2"/>
          <w:sz w:val="22"/>
          <w:szCs w:val="22"/>
          <w:lang w:val="ro-RO" w:eastAsia="ro-RO"/>
          <w14:ligatures w14:val="standardContextual"/>
        </w:rPr>
      </w:pPr>
      <w:r w:rsidRPr="0084278A">
        <w:rPr>
          <w:b/>
          <w:bCs/>
          <w:color w:val="009DF0" w:themeColor="text2"/>
          <w:sz w:val="16"/>
          <w:szCs w:val="16"/>
        </w:rPr>
        <w:t xml:space="preserve">Figure no. </w:t>
      </w:r>
      <w:r w:rsidRPr="0084278A">
        <w:rPr>
          <w:b/>
          <w:bCs/>
          <w:color w:val="009DF0" w:themeColor="text2"/>
          <w:sz w:val="16"/>
          <w:szCs w:val="16"/>
        </w:rPr>
        <w:fldChar w:fldCharType="begin"/>
      </w:r>
      <w:r w:rsidRPr="0084278A">
        <w:rPr>
          <w:b/>
          <w:bCs/>
          <w:color w:val="009DF0" w:themeColor="text2"/>
          <w:sz w:val="16"/>
          <w:szCs w:val="16"/>
        </w:rPr>
        <w:instrText xml:space="preserve"> SEQ Figura_nr. \* ARABIC </w:instrText>
      </w:r>
      <w:r w:rsidRPr="0084278A">
        <w:rPr>
          <w:b/>
          <w:bCs/>
          <w:color w:val="009DF0" w:themeColor="text2"/>
          <w:sz w:val="16"/>
          <w:szCs w:val="16"/>
        </w:rPr>
        <w:fldChar w:fldCharType="separate"/>
      </w:r>
      <w:r w:rsidR="00630BF6">
        <w:rPr>
          <w:b/>
          <w:bCs/>
          <w:noProof/>
          <w:color w:val="009DF0" w:themeColor="text2"/>
          <w:sz w:val="16"/>
          <w:szCs w:val="16"/>
        </w:rPr>
        <w:t>24</w:t>
      </w:r>
      <w:r w:rsidRPr="0084278A">
        <w:rPr>
          <w:b/>
          <w:bCs/>
          <w:color w:val="009DF0" w:themeColor="text2"/>
          <w:sz w:val="16"/>
          <w:szCs w:val="16"/>
        </w:rPr>
        <w:fldChar w:fldCharType="end"/>
      </w:r>
      <w:r w:rsidRPr="00801298">
        <w:rPr>
          <w:rFonts w:eastAsia="Verdana" w:cs="Verdana"/>
          <w:bCs/>
          <w:color w:val="009DF0"/>
          <w:kern w:val="2"/>
          <w:sz w:val="16"/>
          <w:szCs w:val="22"/>
          <w:lang w:eastAsia="ro-RO"/>
          <w14:ligatures w14:val="standardContextual"/>
        </w:rPr>
        <w:t xml:space="preserve">  </w:t>
      </w:r>
      <w:r w:rsidRPr="0084278A">
        <w:rPr>
          <w:rFonts w:eastAsia="Verdana" w:cs="Verdana"/>
          <w:b/>
          <w:color w:val="009DF0"/>
          <w:kern w:val="2"/>
          <w:sz w:val="16"/>
          <w:szCs w:val="22"/>
          <w:lang w:eastAsia="ro-RO"/>
          <w14:ligatures w14:val="standardContextual"/>
        </w:rPr>
        <w:t>Correlation between important areas for red-breasted goose (</w:t>
      </w:r>
      <w:r w:rsidRPr="0084278A">
        <w:rPr>
          <w:rFonts w:eastAsia="Verdana" w:cs="Verdana"/>
          <w:b/>
          <w:i/>
          <w:color w:val="009DF0"/>
          <w:kern w:val="2"/>
          <w:sz w:val="16"/>
          <w:szCs w:val="22"/>
          <w:lang w:eastAsia="ro-RO"/>
          <w14:ligatures w14:val="standardContextual"/>
        </w:rPr>
        <w:t>Branta ruficollis</w:t>
      </w:r>
      <w:r w:rsidRPr="0084278A">
        <w:rPr>
          <w:rFonts w:eastAsia="Verdana" w:cs="Verdana"/>
          <w:b/>
          <w:color w:val="009DF0"/>
          <w:kern w:val="2"/>
          <w:sz w:val="16"/>
          <w:szCs w:val="22"/>
          <w:lang w:eastAsia="ro-RO"/>
          <w14:ligatures w14:val="standardContextual"/>
        </w:rPr>
        <w:t xml:space="preserve">) in Dobrogea and wind farms. Authorized (black) and operational (green) wind turbines in Dobrogea and </w:t>
      </w:r>
      <w:proofErr w:type="spellStart"/>
      <w:r w:rsidRPr="0084278A">
        <w:rPr>
          <w:rFonts w:eastAsia="Verdana" w:cs="Verdana"/>
          <w:b/>
          <w:color w:val="009DF0"/>
          <w:kern w:val="2"/>
          <w:sz w:val="16"/>
          <w:szCs w:val="22"/>
          <w:lang w:eastAsia="ro-RO"/>
          <w14:ligatures w14:val="standardContextual"/>
        </w:rPr>
        <w:t>Bărăgan</w:t>
      </w:r>
      <w:proofErr w:type="spellEnd"/>
      <w:r w:rsidRPr="0084278A">
        <w:rPr>
          <w:rFonts w:eastAsia="Verdana" w:cs="Verdana"/>
          <w:b/>
          <w:color w:val="009DF0"/>
          <w:kern w:val="2"/>
          <w:sz w:val="16"/>
          <w:szCs w:val="22"/>
          <w:lang w:eastAsia="ro-RO"/>
          <w14:ligatures w14:val="standardContextual"/>
        </w:rPr>
        <w:t xml:space="preserve"> approved in Romania, between 2000 and 2022</w:t>
      </w:r>
      <w:r w:rsidRPr="0084278A">
        <w:rPr>
          <w:rFonts w:eastAsia="Verdana" w:cs="Verdana"/>
          <w:color w:val="009DF0"/>
          <w:kern w:val="2"/>
          <w:sz w:val="16"/>
          <w:szCs w:val="22"/>
          <w:vertAlign w:val="superscript"/>
          <w:lang w:eastAsia="ro-RO"/>
          <w14:ligatures w14:val="standardContextual"/>
        </w:rPr>
        <w:footnoteReference w:id="9"/>
      </w:r>
      <w:r w:rsidRPr="0084278A">
        <w:rPr>
          <w:rFonts w:eastAsia="Verdana" w:cs="Verdana"/>
          <w:color w:val="000000"/>
          <w:kern w:val="2"/>
          <w:szCs w:val="22"/>
          <w:lang w:eastAsia="ro-RO"/>
          <w14:ligatures w14:val="standardContextual"/>
        </w:rPr>
        <w:t xml:space="preserve"> </w:t>
      </w:r>
    </w:p>
    <w:p w14:paraId="3341EA93" w14:textId="77777777" w:rsidR="0084278A" w:rsidRDefault="0084278A" w:rsidP="00801298">
      <w:pPr>
        <w:spacing w:line="362" w:lineRule="auto"/>
        <w:ind w:left="-5" w:hanging="10"/>
        <w:jc w:val="both"/>
        <w:rPr>
          <w:rFonts w:eastAsia="Verdana" w:cs="Verdana"/>
          <w:color w:val="000000"/>
          <w:kern w:val="2"/>
          <w:szCs w:val="22"/>
          <w:lang w:val="ro-RO" w:eastAsia="ro-RO"/>
          <w14:ligatures w14:val="standardContextual"/>
        </w:rPr>
      </w:pPr>
    </w:p>
    <w:p w14:paraId="1F26DBAD" w14:textId="77777777" w:rsidR="0084278A" w:rsidRDefault="0084278A" w:rsidP="00801298">
      <w:pPr>
        <w:spacing w:line="362" w:lineRule="auto"/>
        <w:ind w:left="-5" w:hanging="10"/>
        <w:jc w:val="both"/>
        <w:rPr>
          <w:rFonts w:eastAsia="Verdana" w:cs="Verdana"/>
          <w:color w:val="000000"/>
          <w:kern w:val="2"/>
          <w:szCs w:val="22"/>
          <w:lang w:val="ro-RO" w:eastAsia="ro-RO"/>
          <w14:ligatures w14:val="standardContextual"/>
        </w:rPr>
      </w:pPr>
    </w:p>
    <w:p w14:paraId="0105F2DA" w14:textId="77777777" w:rsidR="0084278A" w:rsidRDefault="0084278A" w:rsidP="00B70F95">
      <w:pPr>
        <w:pStyle w:val="ListParagraph"/>
        <w:numPr>
          <w:ilvl w:val="0"/>
          <w:numId w:val="45"/>
        </w:numPr>
        <w:spacing w:after="120" w:line="360" w:lineRule="auto"/>
        <w:jc w:val="both"/>
        <w:rPr>
          <w:b/>
          <w:bCs/>
          <w:lang w:val="ro-RO"/>
        </w:rPr>
      </w:pPr>
      <w:r w:rsidRPr="0084278A">
        <w:rPr>
          <w:b/>
          <w:bCs/>
        </w:rPr>
        <w:t>Information on previous environmental procedures</w:t>
      </w:r>
    </w:p>
    <w:p w14:paraId="5CC79BD8" w14:textId="77777777" w:rsidR="0084278A" w:rsidRDefault="0084278A" w:rsidP="0084278A">
      <w:pPr>
        <w:spacing w:after="120" w:line="360" w:lineRule="auto"/>
        <w:jc w:val="both"/>
        <w:rPr>
          <w:b/>
          <w:bCs/>
          <w:lang w:val="ro-RO"/>
        </w:rPr>
      </w:pPr>
    </w:p>
    <w:p w14:paraId="07DCAE56" w14:textId="77777777" w:rsidR="0084278A" w:rsidRPr="0084278A" w:rsidRDefault="0084278A" w:rsidP="0084278A">
      <w:pPr>
        <w:spacing w:after="143" w:line="360" w:lineRule="auto"/>
        <w:ind w:left="10" w:hanging="10"/>
        <w:jc w:val="both"/>
        <w:rPr>
          <w:rFonts w:ascii="Calibri" w:eastAsia="Calibri" w:hAnsi="Calibri" w:cs="Calibri"/>
          <w:color w:val="000000"/>
          <w:kern w:val="2"/>
          <w:sz w:val="22"/>
          <w:szCs w:val="22"/>
          <w:lang w:val="ro-RO" w:eastAsia="ro-RO"/>
          <w14:ligatures w14:val="standardContextual"/>
        </w:rPr>
      </w:pPr>
      <w:r w:rsidRPr="0084278A">
        <w:rPr>
          <w:rFonts w:eastAsia="Verdana" w:cs="Verdana"/>
          <w:color w:val="000000"/>
          <w:kern w:val="2"/>
          <w:szCs w:val="22"/>
          <w:lang w:eastAsia="ro-RO"/>
          <w14:ligatures w14:val="standardContextual"/>
        </w:rPr>
        <w:t xml:space="preserve">The first proposal for the construction of a wind energy park in the Cerchezu area was initiated in 2011. For the construction of the energy park (composed of 3 wind farms), a PUZ was created, which proposed the location of </w:t>
      </w:r>
      <w:proofErr w:type="gramStart"/>
      <w:r w:rsidRPr="0084278A">
        <w:rPr>
          <w:rFonts w:eastAsia="Verdana" w:cs="Verdana"/>
          <w:color w:val="000000"/>
          <w:kern w:val="2"/>
          <w:szCs w:val="22"/>
          <w:lang w:eastAsia="ro-RO"/>
          <w14:ligatures w14:val="standardContextual"/>
        </w:rPr>
        <w:t>a number of</w:t>
      </w:r>
      <w:proofErr w:type="gramEnd"/>
      <w:r w:rsidRPr="0084278A">
        <w:rPr>
          <w:rFonts w:eastAsia="Verdana" w:cs="Verdana"/>
          <w:color w:val="000000"/>
          <w:kern w:val="2"/>
          <w:szCs w:val="22"/>
          <w:lang w:eastAsia="ro-RO"/>
          <w14:ligatures w14:val="standardContextual"/>
        </w:rPr>
        <w:t xml:space="preserve"> 117 wind power plants, within the radius of the Cerchezu TAU, with a total installed capacity of 351 MW. The beneficiaries of the initial project </w:t>
      </w:r>
      <w:proofErr w:type="gramStart"/>
      <w:r w:rsidRPr="0084278A">
        <w:rPr>
          <w:rFonts w:eastAsia="Verdana" w:cs="Verdana"/>
          <w:color w:val="000000"/>
          <w:kern w:val="2"/>
          <w:szCs w:val="22"/>
          <w:lang w:eastAsia="ro-RO"/>
          <w14:ligatures w14:val="standardContextual"/>
        </w:rPr>
        <w:t>were:</w:t>
      </w:r>
      <w:proofErr w:type="gramEnd"/>
      <w:r w:rsidRPr="0084278A">
        <w:rPr>
          <w:rFonts w:eastAsia="Verdana" w:cs="Verdana"/>
          <w:color w:val="000000"/>
          <w:kern w:val="2"/>
          <w:szCs w:val="22"/>
          <w:lang w:eastAsia="ro-RO"/>
          <w14:ligatures w14:val="standardContextual"/>
        </w:rPr>
        <w:t xml:space="preserve"> SC South Wind </w:t>
      </w:r>
      <w:proofErr w:type="spellStart"/>
      <w:r w:rsidRPr="0084278A">
        <w:rPr>
          <w:rFonts w:eastAsia="Verdana" w:cs="Verdana"/>
          <w:color w:val="000000"/>
          <w:kern w:val="2"/>
          <w:szCs w:val="22"/>
          <w:lang w:eastAsia="ro-RO"/>
          <w14:ligatures w14:val="standardContextual"/>
        </w:rPr>
        <w:t>Cherchezu</w:t>
      </w:r>
      <w:proofErr w:type="spellEnd"/>
      <w:r w:rsidRPr="0084278A">
        <w:rPr>
          <w:rFonts w:eastAsia="Verdana" w:cs="Verdana"/>
          <w:color w:val="000000"/>
          <w:kern w:val="2"/>
          <w:szCs w:val="22"/>
          <w:lang w:eastAsia="ro-RO"/>
          <w14:ligatures w14:val="standardContextual"/>
        </w:rPr>
        <w:t xml:space="preserve"> SRL, SC South Wind SRL, SC South Wind </w:t>
      </w:r>
      <w:proofErr w:type="spellStart"/>
      <w:r w:rsidRPr="0084278A">
        <w:rPr>
          <w:rFonts w:eastAsia="Verdana" w:cs="Verdana"/>
          <w:color w:val="000000"/>
          <w:kern w:val="2"/>
          <w:szCs w:val="22"/>
          <w:lang w:eastAsia="ro-RO"/>
          <w14:ligatures w14:val="standardContextual"/>
        </w:rPr>
        <w:t>Viroaga</w:t>
      </w:r>
      <w:proofErr w:type="spellEnd"/>
      <w:r w:rsidRPr="0084278A">
        <w:rPr>
          <w:rFonts w:eastAsia="Verdana" w:cs="Verdana"/>
          <w:color w:val="000000"/>
          <w:kern w:val="2"/>
          <w:szCs w:val="22"/>
          <w:lang w:eastAsia="ro-RO"/>
          <w14:ligatures w14:val="standardContextual"/>
        </w:rPr>
        <w:t xml:space="preserve"> SRL. For the initial project, the following procedures were followed: </w:t>
      </w:r>
    </w:p>
    <w:p w14:paraId="3818DDE1" w14:textId="77777777" w:rsidR="0084278A" w:rsidRPr="0084278A" w:rsidRDefault="0084278A" w:rsidP="00B70F95">
      <w:pPr>
        <w:numPr>
          <w:ilvl w:val="0"/>
          <w:numId w:val="115"/>
        </w:numPr>
        <w:spacing w:after="23" w:line="362" w:lineRule="auto"/>
        <w:jc w:val="both"/>
        <w:rPr>
          <w:rFonts w:ascii="Calibri" w:eastAsia="Calibri" w:hAnsi="Calibri" w:cs="Calibri"/>
          <w:color w:val="000000"/>
          <w:kern w:val="2"/>
          <w:sz w:val="22"/>
          <w:szCs w:val="22"/>
          <w:lang w:val="ro-RO" w:eastAsia="ro-RO"/>
          <w14:ligatures w14:val="standardContextual"/>
        </w:rPr>
      </w:pPr>
      <w:r w:rsidRPr="0084278A">
        <w:rPr>
          <w:rFonts w:eastAsia="Verdana" w:cs="Verdana"/>
          <w:color w:val="000000"/>
          <w:kern w:val="2"/>
          <w:szCs w:val="22"/>
          <w:lang w:eastAsia="ro-RO"/>
          <w14:ligatures w14:val="standardContextual"/>
        </w:rPr>
        <w:t xml:space="preserve">Strategic environmental assessment procedure - completed with the issuance of the adoption of the PUZ without an environmental permit (APM Decision no. 12054RP/19.12.2011)  </w:t>
      </w:r>
    </w:p>
    <w:p w14:paraId="2D04C2E7" w14:textId="77777777" w:rsidR="0084278A" w:rsidRPr="0084278A" w:rsidRDefault="0084278A" w:rsidP="00B70F95">
      <w:pPr>
        <w:numPr>
          <w:ilvl w:val="0"/>
          <w:numId w:val="115"/>
        </w:numPr>
        <w:spacing w:after="100" w:line="360" w:lineRule="auto"/>
        <w:jc w:val="both"/>
        <w:rPr>
          <w:rFonts w:ascii="Calibri" w:eastAsia="Calibri" w:hAnsi="Calibri" w:cs="Calibri"/>
          <w:color w:val="000000"/>
          <w:kern w:val="2"/>
          <w:sz w:val="22"/>
          <w:szCs w:val="22"/>
          <w:lang w:val="ro-RO" w:eastAsia="ro-RO"/>
          <w14:ligatures w14:val="standardContextual"/>
        </w:rPr>
      </w:pPr>
      <w:r w:rsidRPr="0084278A">
        <w:rPr>
          <w:rFonts w:eastAsia="Verdana" w:cs="Verdana"/>
          <w:color w:val="000000"/>
          <w:kern w:val="2"/>
          <w:szCs w:val="22"/>
          <w:lang w:eastAsia="ro-RO"/>
          <w14:ligatures w14:val="standardContextual"/>
        </w:rPr>
        <w:t xml:space="preserve">Adequate Assessment Procedure - For the 2011 energy park, an Adequate Assessment Study was carried out, in response to the addresses of APM Constanta no.12052/12053/120154/02.11.2011.  </w:t>
      </w:r>
    </w:p>
    <w:p w14:paraId="2AB5DA4E" w14:textId="77777777" w:rsidR="0084278A" w:rsidRPr="0084278A" w:rsidRDefault="0084278A" w:rsidP="0084278A">
      <w:pPr>
        <w:spacing w:after="116" w:line="362" w:lineRule="auto"/>
        <w:ind w:left="-5" w:hanging="10"/>
        <w:jc w:val="both"/>
        <w:rPr>
          <w:rFonts w:ascii="Calibri" w:eastAsia="Calibri" w:hAnsi="Calibri" w:cs="Calibri"/>
          <w:color w:val="000000"/>
          <w:kern w:val="2"/>
          <w:sz w:val="22"/>
          <w:szCs w:val="22"/>
          <w:lang w:val="ro-RO" w:eastAsia="ro-RO"/>
          <w14:ligatures w14:val="standardContextual"/>
        </w:rPr>
      </w:pPr>
      <w:r w:rsidRPr="0084278A">
        <w:rPr>
          <w:rFonts w:eastAsia="Verdana" w:cs="Verdana"/>
          <w:color w:val="000000"/>
          <w:kern w:val="2"/>
          <w:szCs w:val="22"/>
          <w:lang w:eastAsia="ro-RO"/>
          <w14:ligatures w14:val="standardContextual"/>
        </w:rPr>
        <w:t xml:space="preserve">The results of the Adequate Assessment Study carried out in 2011 for the 3 parks around Cerchezu, from which the analyzed project was derived, were not based on the assessment in relation to the conservation objectives of the Natura 2000 sites, at that time the specific conservation objectives were not defined. The major conclusion of this Adequate Assessment Study was that the location of the wind turbines </w:t>
      </w:r>
      <w:proofErr w:type="gramStart"/>
      <w:r w:rsidRPr="0084278A">
        <w:rPr>
          <w:rFonts w:eastAsia="Verdana" w:cs="Verdana"/>
          <w:color w:val="000000"/>
          <w:kern w:val="2"/>
          <w:szCs w:val="22"/>
          <w:lang w:eastAsia="ro-RO"/>
          <w14:ligatures w14:val="standardContextual"/>
        </w:rPr>
        <w:t>in the area of</w:t>
      </w:r>
      <w:proofErr w:type="gramEnd"/>
      <w:r w:rsidRPr="0084278A">
        <w:rPr>
          <w:rFonts w:eastAsia="Verdana" w:cs="Verdana"/>
          <w:color w:val="000000"/>
          <w:kern w:val="2"/>
          <w:szCs w:val="22"/>
          <w:lang w:eastAsia="ro-RO"/>
          <w14:ligatures w14:val="standardContextual"/>
        </w:rPr>
        <w:t xml:space="preserve"> interest, an area already stored, will have an insignificant impact on the local vegetation, flora and fauna. </w:t>
      </w:r>
    </w:p>
    <w:p w14:paraId="140FD9CF" w14:textId="0DF8C90A" w:rsidR="0084278A" w:rsidRPr="0084278A" w:rsidRDefault="0084278A" w:rsidP="0084278A">
      <w:pPr>
        <w:spacing w:after="116" w:line="362" w:lineRule="auto"/>
        <w:ind w:left="-5" w:hanging="10"/>
        <w:jc w:val="both"/>
        <w:rPr>
          <w:rFonts w:ascii="Calibri" w:eastAsia="Calibri" w:hAnsi="Calibri" w:cs="Calibri"/>
          <w:color w:val="000000"/>
          <w:kern w:val="2"/>
          <w:sz w:val="22"/>
          <w:szCs w:val="22"/>
          <w:lang w:val="ro-RO" w:eastAsia="ro-RO"/>
          <w14:ligatures w14:val="standardContextual"/>
        </w:rPr>
      </w:pPr>
      <w:r w:rsidRPr="0084278A">
        <w:rPr>
          <w:rFonts w:eastAsia="Verdana" w:cs="Verdana"/>
          <w:color w:val="000000"/>
          <w:kern w:val="2"/>
          <w:szCs w:val="22"/>
          <w:lang w:eastAsia="ro-RO"/>
          <w14:ligatures w14:val="standardContextual"/>
        </w:rPr>
        <w:t xml:space="preserve">It should be noted that since the date of the Adequate Assessment Study, the ROSPA0166 site was not declared a protected area. </w:t>
      </w:r>
    </w:p>
    <w:p w14:paraId="3E0B81D4" w14:textId="77777777" w:rsidR="0084278A" w:rsidRDefault="0084278A" w:rsidP="0084278A">
      <w:pPr>
        <w:spacing w:after="120" w:line="360" w:lineRule="auto"/>
        <w:jc w:val="both"/>
        <w:rPr>
          <w:rFonts w:eastAsia="Verdana" w:cs="Verdana"/>
          <w:color w:val="000000"/>
          <w:kern w:val="2"/>
          <w:szCs w:val="22"/>
          <w:lang w:val="ro-RO" w:eastAsia="ro-RO"/>
          <w14:ligatures w14:val="standardContextual"/>
        </w:rPr>
      </w:pPr>
      <w:r>
        <w:rPr>
          <w:rFonts w:eastAsia="Verdana" w:cs="Verdana"/>
          <w:color w:val="000000"/>
          <w:kern w:val="2"/>
          <w:szCs w:val="22"/>
          <w:lang w:eastAsia="ro-RO"/>
          <w14:ligatures w14:val="standardContextual"/>
        </w:rPr>
        <w:lastRenderedPageBreak/>
        <w:t xml:space="preserve">The project analyzed in this memorandum is a modification of the plan/project approved in 2011 by APM </w:t>
      </w:r>
      <w:proofErr w:type="spellStart"/>
      <w:r>
        <w:rPr>
          <w:rFonts w:eastAsia="Verdana" w:cs="Verdana"/>
          <w:color w:val="000000"/>
          <w:kern w:val="2"/>
          <w:szCs w:val="22"/>
          <w:lang w:eastAsia="ro-RO"/>
          <w14:ligatures w14:val="standardContextual"/>
        </w:rPr>
        <w:t>Constanța</w:t>
      </w:r>
      <w:proofErr w:type="spellEnd"/>
      <w:r>
        <w:rPr>
          <w:rFonts w:eastAsia="Verdana" w:cs="Verdana"/>
          <w:color w:val="000000"/>
          <w:kern w:val="2"/>
          <w:szCs w:val="22"/>
          <w:lang w:eastAsia="ro-RO"/>
          <w14:ligatures w14:val="standardContextual"/>
        </w:rPr>
        <w:t>.</w:t>
      </w:r>
    </w:p>
    <w:p w14:paraId="0F588402" w14:textId="77777777" w:rsidR="0084278A" w:rsidRDefault="0084278A" w:rsidP="0084278A">
      <w:pPr>
        <w:spacing w:after="120" w:line="360" w:lineRule="auto"/>
        <w:jc w:val="both"/>
        <w:rPr>
          <w:rFonts w:eastAsia="Verdana" w:cs="Verdana"/>
          <w:color w:val="000000"/>
          <w:kern w:val="2"/>
          <w:szCs w:val="22"/>
          <w:lang w:val="ro-RO" w:eastAsia="ro-RO"/>
          <w14:ligatures w14:val="standardContextual"/>
        </w:rPr>
      </w:pPr>
    </w:p>
    <w:p w14:paraId="6B8132A5" w14:textId="77777777" w:rsidR="0084278A" w:rsidRDefault="0084278A" w:rsidP="00A758F2">
      <w:pPr>
        <w:spacing w:after="120" w:line="360" w:lineRule="auto"/>
        <w:jc w:val="center"/>
        <w:rPr>
          <w:b/>
          <w:bCs/>
          <w:lang w:val="ro-RO"/>
        </w:rPr>
      </w:pPr>
      <w:r>
        <w:rPr>
          <w:noProof/>
        </w:rPr>
        <w:drawing>
          <wp:inline distT="0" distB="0" distL="0" distR="0" wp14:anchorId="3FBE352F" wp14:editId="05143B71">
            <wp:extent cx="5334000" cy="4851400"/>
            <wp:effectExtent l="0" t="0" r="0" b="6350"/>
            <wp:docPr id="7050" name="Picture 7050"/>
            <wp:cNvGraphicFramePr/>
            <a:graphic xmlns:a="http://schemas.openxmlformats.org/drawingml/2006/main">
              <a:graphicData uri="http://schemas.openxmlformats.org/drawingml/2006/picture">
                <pic:pic xmlns:pic="http://schemas.openxmlformats.org/drawingml/2006/picture">
                  <pic:nvPicPr>
                    <pic:cNvPr id="7050" name="Picture 7050"/>
                    <pic:cNvPicPr/>
                  </pic:nvPicPr>
                  <pic:blipFill>
                    <a:blip r:embed="rId60"/>
                    <a:stretch>
                      <a:fillRect/>
                    </a:stretch>
                  </pic:blipFill>
                  <pic:spPr>
                    <a:xfrm>
                      <a:off x="0" y="0"/>
                      <a:ext cx="5334280" cy="4851655"/>
                    </a:xfrm>
                    <a:prstGeom prst="rect">
                      <a:avLst/>
                    </a:prstGeom>
                  </pic:spPr>
                </pic:pic>
              </a:graphicData>
            </a:graphic>
          </wp:inline>
        </w:drawing>
      </w:r>
    </w:p>
    <w:p w14:paraId="70D91376" w14:textId="5CCAF99E" w:rsidR="00A758F2" w:rsidRPr="00A758F2" w:rsidRDefault="00A758F2" w:rsidP="00A758F2">
      <w:pPr>
        <w:spacing w:after="2" w:line="254" w:lineRule="auto"/>
        <w:ind w:left="10" w:right="57" w:hanging="10"/>
        <w:jc w:val="center"/>
        <w:rPr>
          <w:rFonts w:ascii="Calibri" w:eastAsia="Calibri" w:hAnsi="Calibri" w:cs="Calibri"/>
          <w:color w:val="000000"/>
          <w:kern w:val="2"/>
          <w:sz w:val="22"/>
          <w:szCs w:val="22"/>
          <w:lang w:val="ro-RO" w:eastAsia="ro-RO"/>
          <w14:ligatures w14:val="standardContextual"/>
        </w:rPr>
      </w:pPr>
      <w:r w:rsidRPr="0084278A">
        <w:rPr>
          <w:b/>
          <w:bCs/>
          <w:color w:val="009DF0" w:themeColor="text2"/>
          <w:sz w:val="16"/>
          <w:szCs w:val="16"/>
        </w:rPr>
        <w:t xml:space="preserve">Figure no. </w:t>
      </w:r>
      <w:r w:rsidRPr="0084278A">
        <w:rPr>
          <w:b/>
          <w:bCs/>
          <w:color w:val="009DF0" w:themeColor="text2"/>
          <w:sz w:val="16"/>
          <w:szCs w:val="16"/>
        </w:rPr>
        <w:fldChar w:fldCharType="begin"/>
      </w:r>
      <w:r w:rsidRPr="0084278A">
        <w:rPr>
          <w:b/>
          <w:bCs/>
          <w:color w:val="009DF0" w:themeColor="text2"/>
          <w:sz w:val="16"/>
          <w:szCs w:val="16"/>
        </w:rPr>
        <w:instrText xml:space="preserve"> SEQ Figura_nr. \* ARABIC </w:instrText>
      </w:r>
      <w:r w:rsidRPr="0084278A">
        <w:rPr>
          <w:b/>
          <w:bCs/>
          <w:color w:val="009DF0" w:themeColor="text2"/>
          <w:sz w:val="16"/>
          <w:szCs w:val="16"/>
        </w:rPr>
        <w:fldChar w:fldCharType="separate"/>
      </w:r>
      <w:r w:rsidR="00630BF6">
        <w:rPr>
          <w:b/>
          <w:bCs/>
          <w:noProof/>
          <w:color w:val="009DF0" w:themeColor="text2"/>
          <w:sz w:val="16"/>
          <w:szCs w:val="16"/>
        </w:rPr>
        <w:t>25</w:t>
      </w:r>
      <w:r w:rsidRPr="0084278A">
        <w:rPr>
          <w:b/>
          <w:bCs/>
          <w:color w:val="009DF0" w:themeColor="text2"/>
          <w:sz w:val="16"/>
          <w:szCs w:val="16"/>
        </w:rPr>
        <w:fldChar w:fldCharType="end"/>
      </w:r>
      <w:r w:rsidRPr="00801298">
        <w:rPr>
          <w:rFonts w:eastAsia="Verdana" w:cs="Verdana"/>
          <w:bCs/>
          <w:color w:val="009DF0"/>
          <w:kern w:val="2"/>
          <w:sz w:val="16"/>
          <w:szCs w:val="22"/>
          <w:lang w:eastAsia="ro-RO"/>
          <w14:ligatures w14:val="standardContextual"/>
        </w:rPr>
        <w:t xml:space="preserve"> </w:t>
      </w:r>
      <w:r w:rsidRPr="00A758F2">
        <w:rPr>
          <w:rFonts w:eastAsia="Verdana" w:cs="Verdana"/>
          <w:b/>
          <w:color w:val="009DF0"/>
          <w:kern w:val="2"/>
          <w:sz w:val="16"/>
          <w:szCs w:val="22"/>
          <w:lang w:eastAsia="ro-RO"/>
          <w14:ligatures w14:val="standardContextual"/>
        </w:rPr>
        <w:t>Location of the location of the Energy Park proposed in 2011 (</w:t>
      </w:r>
      <w:r w:rsidRPr="00A758F2">
        <w:rPr>
          <w:rFonts w:eastAsia="Verdana" w:cs="Verdana"/>
          <w:b/>
          <w:i/>
          <w:color w:val="009DF0"/>
          <w:kern w:val="2"/>
          <w:sz w:val="16"/>
          <w:szCs w:val="22"/>
          <w:lang w:eastAsia="ro-RO"/>
          <w14:ligatures w14:val="standardContextual"/>
        </w:rPr>
        <w:t xml:space="preserve">Perimeter data source </w:t>
      </w:r>
    </w:p>
    <w:p w14:paraId="44451B4C" w14:textId="2FAE8509" w:rsidR="00F3658D" w:rsidRDefault="00A758F2" w:rsidP="00F3658D">
      <w:pPr>
        <w:spacing w:after="120" w:line="360" w:lineRule="auto"/>
        <w:jc w:val="center"/>
        <w:rPr>
          <w:rFonts w:eastAsia="Verdana" w:cs="Verdana"/>
          <w:b/>
          <w:color w:val="009DF0"/>
          <w:kern w:val="2"/>
          <w:sz w:val="16"/>
          <w:szCs w:val="22"/>
          <w:lang w:val="ro-RO" w:eastAsia="ro-RO"/>
          <w14:ligatures w14:val="standardContextual"/>
        </w:rPr>
      </w:pPr>
      <w:r w:rsidRPr="00A758F2">
        <w:rPr>
          <w:rFonts w:eastAsia="Verdana" w:cs="Verdana"/>
          <w:b/>
          <w:i/>
          <w:color w:val="009DF0"/>
          <w:kern w:val="2"/>
          <w:sz w:val="16"/>
          <w:szCs w:val="22"/>
          <w:lang w:eastAsia="ro-RO"/>
          <w14:ligatures w14:val="standardContextual"/>
        </w:rPr>
        <w:t>CPU 2011; Cerchezu Wind Farm Adequate Assessment Study, 2011</w:t>
      </w:r>
      <w:r w:rsidRPr="00A758F2">
        <w:rPr>
          <w:rFonts w:eastAsia="Verdana" w:cs="Verdana"/>
          <w:b/>
          <w:color w:val="009DF0"/>
          <w:kern w:val="2"/>
          <w:sz w:val="16"/>
          <w:szCs w:val="22"/>
          <w:lang w:eastAsia="ro-RO"/>
          <w14:ligatures w14:val="standardContextual"/>
        </w:rPr>
        <w:t>)</w:t>
      </w:r>
    </w:p>
    <w:p w14:paraId="2A351451" w14:textId="69A1E716" w:rsidR="00F3658D" w:rsidRPr="00F3658D" w:rsidRDefault="00F3658D" w:rsidP="00F3658D">
      <w:pPr>
        <w:spacing w:after="116" w:line="362" w:lineRule="auto"/>
        <w:ind w:left="-5" w:hanging="10"/>
        <w:jc w:val="both"/>
        <w:rPr>
          <w:rFonts w:ascii="Calibri" w:eastAsia="Calibri" w:hAnsi="Calibri" w:cs="Calibri"/>
          <w:color w:val="000000"/>
          <w:kern w:val="2"/>
          <w:sz w:val="22"/>
          <w:szCs w:val="22"/>
          <w:lang w:val="ro-RO" w:eastAsia="ro-RO"/>
          <w14:ligatures w14:val="standardContextual"/>
        </w:rPr>
      </w:pPr>
      <w:r w:rsidRPr="00F3658D">
        <w:rPr>
          <w:rFonts w:eastAsia="Verdana" w:cs="Verdana"/>
          <w:color w:val="000000"/>
          <w:kern w:val="2"/>
          <w:szCs w:val="22"/>
          <w:lang w:eastAsia="ro-RO"/>
          <w14:ligatures w14:val="standardContextual"/>
        </w:rPr>
        <w:t xml:space="preserve">In the project currently under review, the number of wind farms proposed to be installed has been reduced by more than half (the 2023 version of the PUZ proposes 46 wind farms compared to 117 as proposed in 2011), some wind farm positions have been reassigned, others have been eliminated and new wind power plant positions have been introduced.  </w:t>
      </w:r>
    </w:p>
    <w:p w14:paraId="75AFFF72" w14:textId="3CFD7310" w:rsidR="00484617" w:rsidRPr="00484617" w:rsidRDefault="00F3658D" w:rsidP="00484617">
      <w:pPr>
        <w:spacing w:after="116" w:line="362" w:lineRule="auto"/>
        <w:ind w:left="-5" w:hanging="10"/>
        <w:jc w:val="both"/>
        <w:rPr>
          <w:rFonts w:ascii="Calibri" w:eastAsia="Calibri" w:hAnsi="Calibri" w:cs="Calibri"/>
          <w:color w:val="000000"/>
          <w:kern w:val="2"/>
          <w:sz w:val="22"/>
          <w:szCs w:val="22"/>
          <w:lang w:val="ro-RO" w:eastAsia="ro-RO"/>
          <w14:ligatures w14:val="standardContextual"/>
        </w:rPr>
      </w:pPr>
      <w:r w:rsidRPr="00F3658D">
        <w:rPr>
          <w:rFonts w:eastAsia="Verdana" w:cs="Verdana"/>
          <w:color w:val="000000"/>
          <w:kern w:val="2"/>
          <w:szCs w:val="22"/>
          <w:lang w:eastAsia="ro-RO"/>
          <w14:ligatures w14:val="standardContextual"/>
        </w:rPr>
        <w:t xml:space="preserve">In the analysis and choice of variants, the performance of wind power plants was also </w:t>
      </w:r>
      <w:proofErr w:type="gramStart"/>
      <w:r w:rsidRPr="00F3658D">
        <w:rPr>
          <w:rFonts w:eastAsia="Verdana" w:cs="Verdana"/>
          <w:color w:val="000000"/>
          <w:kern w:val="2"/>
          <w:szCs w:val="22"/>
          <w:lang w:eastAsia="ro-RO"/>
          <w14:ligatures w14:val="standardContextual"/>
        </w:rPr>
        <w:t>taken into account</w:t>
      </w:r>
      <w:proofErr w:type="gramEnd"/>
      <w:r w:rsidRPr="00F3658D">
        <w:rPr>
          <w:rFonts w:eastAsia="Verdana" w:cs="Verdana"/>
          <w:color w:val="000000"/>
          <w:kern w:val="2"/>
          <w:szCs w:val="22"/>
          <w:lang w:eastAsia="ro-RO"/>
          <w14:ligatures w14:val="standardContextual"/>
        </w:rPr>
        <w:t xml:space="preserve">, in the sense that it is proposed to place modern, high-performance equipment, with safer and quieter operation. The proposed plan increases the distance between wind farms to over 600 m compared to about 350 m in the situation approved in 2011. </w:t>
      </w:r>
    </w:p>
    <w:p w14:paraId="7BDF61FF" w14:textId="05D2BD66" w:rsidR="00484617" w:rsidRPr="0084278A" w:rsidRDefault="00484617" w:rsidP="00F3658D">
      <w:pPr>
        <w:spacing w:after="120" w:line="360" w:lineRule="auto"/>
        <w:jc w:val="both"/>
        <w:rPr>
          <w:b/>
          <w:bCs/>
          <w:lang w:val="ro-RO"/>
        </w:rPr>
        <w:sectPr w:rsidR="00484617" w:rsidRPr="0084278A" w:rsidSect="00EE78F5">
          <w:pgSz w:w="11906" w:h="16838" w:code="9"/>
          <w:pgMar w:top="1418" w:right="992" w:bottom="851" w:left="1191" w:header="839" w:footer="680" w:gutter="0"/>
          <w:cols w:space="708"/>
          <w:docGrid w:linePitch="360"/>
        </w:sectPr>
      </w:pPr>
      <w:r>
        <w:rPr>
          <w:rFonts w:eastAsia="Verdana" w:cs="Verdana"/>
          <w:color w:val="000000"/>
          <w:kern w:val="2"/>
          <w:szCs w:val="22"/>
          <w:lang w:eastAsia="ro-RO"/>
          <w14:ligatures w14:val="standardContextual"/>
        </w:rPr>
        <w:t>At the same time, at the level of 2023, the procedure for obtaining the environmental permit was started, for this purpose, both an Environmental Report and an Adequate Assessment Study were carried out, where a series of significant impacts were identified, a series of measures were proposed (which will be implemented once the park itself is built) in order to obtain an insignificant residual impact.</w:t>
      </w:r>
    </w:p>
    <w:p w14:paraId="19BAD5DE" w14:textId="77777777" w:rsidR="00B5581F" w:rsidRDefault="00B5581F" w:rsidP="00293235">
      <w:pPr>
        <w:spacing w:after="120" w:line="360" w:lineRule="auto"/>
        <w:jc w:val="both"/>
        <w:rPr>
          <w:lang w:val="ro-RO"/>
        </w:rPr>
      </w:pPr>
    </w:p>
    <w:p w14:paraId="00754077" w14:textId="44ADD046" w:rsidR="00B5581F" w:rsidRDefault="00B5581F" w:rsidP="00B5581F">
      <w:pPr>
        <w:pStyle w:val="Caption"/>
        <w:spacing w:after="0" w:line="240" w:lineRule="auto"/>
        <w:rPr>
          <w:color w:val="00B0F0"/>
          <w:sz w:val="16"/>
          <w:szCs w:val="16"/>
          <w:lang w:val="ro-RO"/>
        </w:rPr>
      </w:pPr>
      <w:r w:rsidRPr="00D950A4">
        <w:rPr>
          <w:color w:val="00B0F0"/>
          <w:sz w:val="16"/>
          <w:szCs w:val="16"/>
        </w:rPr>
        <w:t xml:space="preserve">Table </w:t>
      </w:r>
      <w:r w:rsidRPr="00D950A4">
        <w:rPr>
          <w:color w:val="00B0F0"/>
          <w:sz w:val="16"/>
          <w:szCs w:val="16"/>
        </w:rPr>
        <w:fldChar w:fldCharType="begin"/>
      </w:r>
      <w:r w:rsidRPr="00D950A4">
        <w:rPr>
          <w:color w:val="00B0F0"/>
          <w:sz w:val="16"/>
          <w:szCs w:val="16"/>
        </w:rPr>
        <w:instrText xml:space="preserve"> SEQ Tabel \* ARABIC </w:instrText>
      </w:r>
      <w:r w:rsidRPr="00D950A4">
        <w:rPr>
          <w:color w:val="00B0F0"/>
          <w:sz w:val="16"/>
          <w:szCs w:val="16"/>
        </w:rPr>
        <w:fldChar w:fldCharType="separate"/>
      </w:r>
      <w:r w:rsidR="00630BF6">
        <w:rPr>
          <w:noProof/>
          <w:color w:val="00B0F0"/>
          <w:sz w:val="16"/>
          <w:szCs w:val="16"/>
        </w:rPr>
        <w:t>13</w:t>
      </w:r>
      <w:r w:rsidRPr="00D950A4">
        <w:rPr>
          <w:color w:val="00B0F0"/>
          <w:sz w:val="16"/>
          <w:szCs w:val="16"/>
        </w:rPr>
        <w:fldChar w:fldCharType="end"/>
      </w:r>
      <w:r w:rsidRPr="00D950A4">
        <w:rPr>
          <w:color w:val="00B0F0"/>
          <w:sz w:val="16"/>
          <w:szCs w:val="16"/>
        </w:rPr>
        <w:t xml:space="preserve"> Natura 2000 sites </w:t>
      </w:r>
      <w:proofErr w:type="spellStart"/>
      <w:r w:rsidRPr="00D950A4">
        <w:rPr>
          <w:color w:val="00B0F0"/>
          <w:sz w:val="16"/>
          <w:szCs w:val="16"/>
        </w:rPr>
        <w:t>analysed</w:t>
      </w:r>
      <w:proofErr w:type="spellEnd"/>
      <w:r w:rsidRPr="00D950A4">
        <w:rPr>
          <w:color w:val="00B0F0"/>
          <w:sz w:val="16"/>
          <w:szCs w:val="16"/>
        </w:rPr>
        <w:t xml:space="preserve"> and identification of those potentially affected</w:t>
      </w:r>
    </w:p>
    <w:tbl>
      <w:tblPr>
        <w:tblStyle w:val="TableGrid"/>
        <w:tblpPr w:leftFromText="180" w:rightFromText="180" w:vertAnchor="text" w:tblpY="1"/>
        <w:tblOverlap w:val="never"/>
        <w:tblW w:w="21532"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692"/>
        <w:gridCol w:w="2384"/>
        <w:gridCol w:w="2341"/>
        <w:gridCol w:w="3027"/>
        <w:gridCol w:w="1871"/>
        <w:gridCol w:w="1869"/>
        <w:gridCol w:w="1870"/>
        <w:gridCol w:w="1869"/>
        <w:gridCol w:w="1869"/>
        <w:gridCol w:w="1870"/>
        <w:gridCol w:w="1870"/>
      </w:tblGrid>
      <w:tr w:rsidR="004364F8" w:rsidRPr="00C4787C" w14:paraId="061601C4" w14:textId="52737187" w:rsidTr="009B2E21">
        <w:trPr>
          <w:tblHeader/>
        </w:trPr>
        <w:tc>
          <w:tcPr>
            <w:tcW w:w="692" w:type="dxa"/>
            <w:shd w:val="clear" w:color="auto" w:fill="00B0F0"/>
            <w:vAlign w:val="center"/>
          </w:tcPr>
          <w:p w14:paraId="6AB379B8" w14:textId="77777777" w:rsidR="004364F8" w:rsidRPr="00C4787C" w:rsidRDefault="004364F8" w:rsidP="007D7992">
            <w:pPr>
              <w:spacing w:line="240" w:lineRule="auto"/>
              <w:jc w:val="center"/>
              <w:rPr>
                <w:rFonts w:asciiTheme="minorHAnsi" w:eastAsia="Times New Roman" w:hAnsiTheme="minorHAnsi" w:cs="Times New Roman"/>
                <w:b/>
                <w:bCs/>
                <w:color w:val="FFFFFF" w:themeColor="background1"/>
                <w:sz w:val="16"/>
                <w:szCs w:val="16"/>
                <w:lang w:val="ro-RO"/>
              </w:rPr>
            </w:pPr>
            <w:r w:rsidRPr="00C4787C">
              <w:rPr>
                <w:rFonts w:asciiTheme="minorHAnsi" w:eastAsia="Times New Roman" w:hAnsiTheme="minorHAnsi" w:cs="Times New Roman"/>
                <w:b/>
                <w:bCs/>
                <w:color w:val="FFFFFF" w:themeColor="background1"/>
                <w:sz w:val="16"/>
                <w:szCs w:val="16"/>
              </w:rPr>
              <w:t>No.</w:t>
            </w:r>
          </w:p>
          <w:p w14:paraId="02517D69" w14:textId="77777777" w:rsidR="004364F8" w:rsidRPr="00C4787C" w:rsidRDefault="004364F8" w:rsidP="007D7992">
            <w:pPr>
              <w:spacing w:line="240" w:lineRule="auto"/>
              <w:jc w:val="center"/>
              <w:rPr>
                <w:rFonts w:asciiTheme="minorHAnsi" w:eastAsia="Times New Roman" w:hAnsiTheme="minorHAnsi" w:cs="Times New Roman"/>
                <w:b/>
                <w:bCs/>
                <w:color w:val="FFFFFF" w:themeColor="background1"/>
                <w:sz w:val="16"/>
                <w:szCs w:val="16"/>
                <w:lang w:val="ro-RO"/>
              </w:rPr>
            </w:pPr>
            <w:proofErr w:type="spellStart"/>
            <w:r w:rsidRPr="00C4787C">
              <w:rPr>
                <w:rFonts w:asciiTheme="minorHAnsi" w:eastAsia="Times New Roman" w:hAnsiTheme="minorHAnsi" w:cs="Times New Roman"/>
                <w:b/>
                <w:bCs/>
                <w:color w:val="FFFFFF" w:themeColor="background1"/>
                <w:sz w:val="16"/>
                <w:szCs w:val="16"/>
              </w:rPr>
              <w:t>Crt</w:t>
            </w:r>
            <w:proofErr w:type="spellEnd"/>
            <w:r w:rsidRPr="00C4787C">
              <w:rPr>
                <w:rFonts w:asciiTheme="minorHAnsi" w:eastAsia="Times New Roman" w:hAnsiTheme="minorHAnsi" w:cs="Times New Roman"/>
                <w:b/>
                <w:bCs/>
                <w:color w:val="FFFFFF" w:themeColor="background1"/>
                <w:sz w:val="16"/>
                <w:szCs w:val="16"/>
              </w:rPr>
              <w:t>.</w:t>
            </w:r>
          </w:p>
        </w:tc>
        <w:tc>
          <w:tcPr>
            <w:tcW w:w="2384" w:type="dxa"/>
            <w:shd w:val="clear" w:color="auto" w:fill="00B0F0"/>
            <w:vAlign w:val="center"/>
          </w:tcPr>
          <w:p w14:paraId="6B2E7DD2" w14:textId="569753AE" w:rsidR="004364F8" w:rsidRPr="00C4787C" w:rsidRDefault="0090038D" w:rsidP="005E23EA">
            <w:pPr>
              <w:jc w:val="center"/>
              <w:rPr>
                <w:rFonts w:asciiTheme="minorHAnsi" w:hAnsiTheme="minorHAnsi"/>
                <w:b/>
                <w:bCs/>
                <w:color w:val="FFFFFF" w:themeColor="background1"/>
                <w:sz w:val="16"/>
                <w:szCs w:val="16"/>
                <w:lang w:val="ro-RO"/>
              </w:rPr>
            </w:pPr>
            <w:r w:rsidRPr="0090038D">
              <w:rPr>
                <w:rFonts w:asciiTheme="minorHAnsi" w:hAnsiTheme="minorHAnsi"/>
                <w:b/>
                <w:bCs/>
                <w:color w:val="FFFFFF" w:themeColor="background1"/>
                <w:sz w:val="16"/>
                <w:szCs w:val="16"/>
              </w:rPr>
              <w:t>Type of protected area</w:t>
            </w:r>
          </w:p>
        </w:tc>
        <w:tc>
          <w:tcPr>
            <w:tcW w:w="2341" w:type="dxa"/>
            <w:shd w:val="clear" w:color="auto" w:fill="00B0F0"/>
            <w:vAlign w:val="center"/>
          </w:tcPr>
          <w:p w14:paraId="505BDA75" w14:textId="19654C3C" w:rsidR="004364F8" w:rsidRPr="00C4787C" w:rsidRDefault="0090038D" w:rsidP="005E23EA">
            <w:pPr>
              <w:jc w:val="center"/>
              <w:rPr>
                <w:rFonts w:asciiTheme="minorHAnsi" w:hAnsiTheme="minorHAnsi"/>
                <w:b/>
                <w:bCs/>
                <w:color w:val="FFFFFF" w:themeColor="background1"/>
                <w:sz w:val="16"/>
                <w:szCs w:val="16"/>
                <w:lang w:val="ro-RO"/>
              </w:rPr>
            </w:pPr>
            <w:r w:rsidRPr="0090038D">
              <w:rPr>
                <w:rFonts w:asciiTheme="minorHAnsi" w:hAnsiTheme="minorHAnsi"/>
                <w:b/>
                <w:bCs/>
                <w:color w:val="FFFFFF" w:themeColor="background1"/>
                <w:sz w:val="16"/>
                <w:szCs w:val="16"/>
              </w:rPr>
              <w:t>Protected area code</w:t>
            </w:r>
          </w:p>
        </w:tc>
        <w:tc>
          <w:tcPr>
            <w:tcW w:w="3027" w:type="dxa"/>
            <w:shd w:val="clear" w:color="auto" w:fill="00B0F0"/>
            <w:vAlign w:val="center"/>
          </w:tcPr>
          <w:p w14:paraId="6ED89697" w14:textId="2A50DB7A" w:rsidR="004364F8" w:rsidRPr="00C4787C" w:rsidRDefault="0090038D" w:rsidP="005E23EA">
            <w:pPr>
              <w:spacing w:line="240" w:lineRule="auto"/>
              <w:jc w:val="center"/>
              <w:rPr>
                <w:rFonts w:asciiTheme="minorHAnsi" w:eastAsia="Times New Roman" w:hAnsiTheme="minorHAnsi" w:cs="Times New Roman"/>
                <w:b/>
                <w:bCs/>
                <w:color w:val="FFFFFF" w:themeColor="background1"/>
                <w:sz w:val="16"/>
                <w:szCs w:val="16"/>
              </w:rPr>
            </w:pPr>
            <w:r w:rsidRPr="0090038D">
              <w:rPr>
                <w:rFonts w:asciiTheme="minorHAnsi" w:eastAsia="Times New Roman" w:hAnsiTheme="minorHAnsi" w:cs="Times New Roman"/>
                <w:b/>
                <w:bCs/>
                <w:color w:val="FFFFFF" w:themeColor="background1"/>
                <w:sz w:val="16"/>
                <w:szCs w:val="16"/>
              </w:rPr>
              <w:t>Name of protected area</w:t>
            </w:r>
          </w:p>
        </w:tc>
        <w:tc>
          <w:tcPr>
            <w:tcW w:w="1871" w:type="dxa"/>
            <w:shd w:val="clear" w:color="auto" w:fill="00B0F0"/>
            <w:vAlign w:val="center"/>
          </w:tcPr>
          <w:p w14:paraId="2A6C1946" w14:textId="7676698D" w:rsidR="004364F8" w:rsidRPr="005D4230" w:rsidRDefault="0090038D" w:rsidP="005E23EA">
            <w:pPr>
              <w:spacing w:line="240" w:lineRule="auto"/>
              <w:jc w:val="center"/>
              <w:rPr>
                <w:rFonts w:asciiTheme="minorHAnsi" w:eastAsia="Times New Roman" w:hAnsiTheme="minorHAnsi" w:cs="Times New Roman"/>
                <w:b/>
                <w:bCs/>
                <w:color w:val="FFFFFF" w:themeColor="background1"/>
                <w:sz w:val="16"/>
                <w:szCs w:val="16"/>
              </w:rPr>
            </w:pPr>
            <w:r w:rsidRPr="00F66AAB">
              <w:rPr>
                <w:rFonts w:asciiTheme="minorHAnsi" w:eastAsia="Times New Roman" w:hAnsiTheme="minorHAnsi" w:cs="Times New Roman"/>
                <w:b/>
                <w:bCs/>
                <w:color w:val="FFFFFF" w:themeColor="background1"/>
                <w:sz w:val="16"/>
                <w:szCs w:val="16"/>
              </w:rPr>
              <w:t>Distance to project boundaries (km)</w:t>
            </w:r>
          </w:p>
        </w:tc>
        <w:tc>
          <w:tcPr>
            <w:tcW w:w="1869" w:type="dxa"/>
            <w:shd w:val="clear" w:color="auto" w:fill="00B0F0"/>
            <w:vAlign w:val="center"/>
          </w:tcPr>
          <w:p w14:paraId="5005920B" w14:textId="76FCCC08" w:rsidR="0090038D" w:rsidRPr="005E23EA" w:rsidRDefault="0090038D" w:rsidP="005E23EA">
            <w:pPr>
              <w:rPr>
                <w:rFonts w:asciiTheme="minorHAnsi" w:eastAsia="Times New Roman" w:hAnsiTheme="minorHAnsi" w:cs="Times New Roman"/>
                <w:b/>
                <w:bCs/>
                <w:color w:val="FFFFFF" w:themeColor="background1"/>
                <w:sz w:val="16"/>
                <w:szCs w:val="16"/>
              </w:rPr>
            </w:pPr>
            <w:r w:rsidRPr="005E23EA">
              <w:rPr>
                <w:rFonts w:asciiTheme="minorHAnsi" w:eastAsia="Times New Roman" w:hAnsiTheme="minorHAnsi" w:cs="Times New Roman"/>
                <w:b/>
                <w:bCs/>
                <w:color w:val="FFFFFF" w:themeColor="background1"/>
                <w:sz w:val="16"/>
                <w:szCs w:val="16"/>
              </w:rPr>
              <w:t>Potentially affected</w:t>
            </w:r>
          </w:p>
        </w:tc>
        <w:tc>
          <w:tcPr>
            <w:tcW w:w="1870" w:type="dxa"/>
            <w:shd w:val="clear" w:color="auto" w:fill="00B0F0"/>
            <w:vAlign w:val="center"/>
          </w:tcPr>
          <w:p w14:paraId="4B93E575" w14:textId="08B6B870" w:rsidR="004364F8" w:rsidRPr="00C4787C" w:rsidRDefault="005E23EA" w:rsidP="005E23EA">
            <w:pPr>
              <w:spacing w:line="240" w:lineRule="auto"/>
              <w:jc w:val="center"/>
              <w:rPr>
                <w:rFonts w:asciiTheme="minorHAnsi" w:eastAsia="Times New Roman" w:hAnsiTheme="minorHAnsi" w:cs="Times New Roman"/>
                <w:b/>
                <w:bCs/>
                <w:color w:val="FFFFFF" w:themeColor="background1"/>
                <w:sz w:val="16"/>
                <w:szCs w:val="16"/>
              </w:rPr>
            </w:pPr>
            <w:r w:rsidRPr="005E23EA">
              <w:rPr>
                <w:rFonts w:asciiTheme="minorHAnsi" w:eastAsia="Times New Roman" w:hAnsiTheme="minorHAnsi" w:cs="Times New Roman"/>
                <w:b/>
                <w:bCs/>
                <w:color w:val="FFFFFF" w:themeColor="background1"/>
                <w:sz w:val="16"/>
                <w:szCs w:val="16"/>
              </w:rPr>
              <w:t>Intersection</w:t>
            </w:r>
          </w:p>
        </w:tc>
        <w:tc>
          <w:tcPr>
            <w:tcW w:w="1869" w:type="dxa"/>
            <w:shd w:val="clear" w:color="auto" w:fill="00B0F0"/>
            <w:vAlign w:val="center"/>
          </w:tcPr>
          <w:p w14:paraId="360265ED" w14:textId="74BACCC2" w:rsidR="004364F8" w:rsidRPr="00C4787C" w:rsidRDefault="005E23EA" w:rsidP="005E23EA">
            <w:pPr>
              <w:spacing w:line="240" w:lineRule="auto"/>
              <w:jc w:val="center"/>
              <w:rPr>
                <w:rFonts w:asciiTheme="minorHAnsi" w:eastAsia="Times New Roman" w:hAnsiTheme="minorHAnsi" w:cs="Times New Roman"/>
                <w:b/>
                <w:bCs/>
                <w:color w:val="FFFFFF" w:themeColor="background1"/>
                <w:sz w:val="16"/>
                <w:szCs w:val="16"/>
              </w:rPr>
            </w:pPr>
            <w:r w:rsidRPr="005E23EA">
              <w:rPr>
                <w:rFonts w:asciiTheme="minorHAnsi" w:eastAsia="Times New Roman" w:hAnsiTheme="minorHAnsi" w:cs="Times New Roman"/>
                <w:b/>
                <w:bCs/>
                <w:color w:val="FFFFFF" w:themeColor="background1"/>
                <w:sz w:val="16"/>
                <w:szCs w:val="16"/>
              </w:rPr>
              <w:t>Direct influence</w:t>
            </w:r>
          </w:p>
        </w:tc>
        <w:tc>
          <w:tcPr>
            <w:tcW w:w="1869" w:type="dxa"/>
            <w:shd w:val="clear" w:color="auto" w:fill="00B0F0"/>
            <w:vAlign w:val="center"/>
          </w:tcPr>
          <w:p w14:paraId="1E768CAE" w14:textId="3DDE837F" w:rsidR="004364F8" w:rsidRPr="00C4787C" w:rsidRDefault="005E23EA" w:rsidP="005E23EA">
            <w:pPr>
              <w:spacing w:line="240" w:lineRule="auto"/>
              <w:jc w:val="center"/>
              <w:rPr>
                <w:rFonts w:asciiTheme="minorHAnsi" w:eastAsia="Times New Roman" w:hAnsiTheme="minorHAnsi" w:cs="Times New Roman"/>
                <w:b/>
                <w:bCs/>
                <w:color w:val="FFFFFF" w:themeColor="background1"/>
                <w:sz w:val="16"/>
                <w:szCs w:val="16"/>
              </w:rPr>
            </w:pPr>
            <w:r w:rsidRPr="005E23EA">
              <w:rPr>
                <w:rFonts w:asciiTheme="minorHAnsi" w:eastAsia="Times New Roman" w:hAnsiTheme="minorHAnsi" w:cs="Times New Roman"/>
                <w:b/>
                <w:bCs/>
                <w:color w:val="FFFFFF" w:themeColor="background1"/>
                <w:sz w:val="16"/>
                <w:szCs w:val="16"/>
              </w:rPr>
              <w:t>Indirect influence</w:t>
            </w:r>
          </w:p>
        </w:tc>
        <w:tc>
          <w:tcPr>
            <w:tcW w:w="1870" w:type="dxa"/>
            <w:shd w:val="clear" w:color="auto" w:fill="00B0F0"/>
            <w:vAlign w:val="center"/>
          </w:tcPr>
          <w:p w14:paraId="1C0E7736" w14:textId="43908111" w:rsidR="004364F8" w:rsidRPr="00C4787C" w:rsidRDefault="005E23EA" w:rsidP="005E23EA">
            <w:pPr>
              <w:spacing w:line="240" w:lineRule="auto"/>
              <w:jc w:val="center"/>
              <w:rPr>
                <w:rFonts w:asciiTheme="minorHAnsi" w:eastAsia="Times New Roman" w:hAnsiTheme="minorHAnsi" w:cs="Times New Roman"/>
                <w:b/>
                <w:bCs/>
                <w:color w:val="FFFFFF" w:themeColor="background1"/>
                <w:sz w:val="16"/>
                <w:szCs w:val="16"/>
              </w:rPr>
            </w:pPr>
            <w:r w:rsidRPr="005E23EA">
              <w:rPr>
                <w:rFonts w:asciiTheme="minorHAnsi" w:eastAsia="Times New Roman" w:hAnsiTheme="minorHAnsi" w:cs="Times New Roman"/>
                <w:b/>
                <w:bCs/>
                <w:color w:val="FFFFFF" w:themeColor="background1"/>
                <w:sz w:val="16"/>
                <w:szCs w:val="16"/>
              </w:rPr>
              <w:t>Species mobility</w:t>
            </w:r>
          </w:p>
        </w:tc>
        <w:tc>
          <w:tcPr>
            <w:tcW w:w="1870" w:type="dxa"/>
            <w:shd w:val="clear" w:color="auto" w:fill="00B0F0"/>
            <w:vAlign w:val="center"/>
          </w:tcPr>
          <w:p w14:paraId="31D7331E" w14:textId="6721C312" w:rsidR="004364F8" w:rsidRPr="00C4787C" w:rsidRDefault="005E23EA" w:rsidP="005E23EA">
            <w:pPr>
              <w:spacing w:line="240" w:lineRule="auto"/>
              <w:jc w:val="center"/>
              <w:rPr>
                <w:rFonts w:asciiTheme="minorHAnsi" w:eastAsia="Times New Roman" w:hAnsiTheme="minorHAnsi" w:cs="Times New Roman"/>
                <w:b/>
                <w:bCs/>
                <w:color w:val="FFFFFF" w:themeColor="background1"/>
                <w:sz w:val="16"/>
                <w:szCs w:val="16"/>
              </w:rPr>
            </w:pPr>
            <w:r w:rsidRPr="005E23EA">
              <w:rPr>
                <w:rFonts w:asciiTheme="minorHAnsi" w:eastAsia="Times New Roman" w:hAnsiTheme="minorHAnsi" w:cs="Times New Roman"/>
                <w:b/>
                <w:bCs/>
                <w:color w:val="FFFFFF" w:themeColor="background1"/>
                <w:sz w:val="16"/>
                <w:szCs w:val="16"/>
              </w:rPr>
              <w:t>Green connectivity</w:t>
            </w:r>
          </w:p>
        </w:tc>
      </w:tr>
      <w:tr w:rsidR="004364F8" w:rsidRPr="00F66AAB" w14:paraId="162ED4BB" w14:textId="5DAF83A6" w:rsidTr="0001774F">
        <w:trPr>
          <w:trHeight w:val="287"/>
        </w:trPr>
        <w:tc>
          <w:tcPr>
            <w:tcW w:w="692" w:type="dxa"/>
            <w:vAlign w:val="center"/>
          </w:tcPr>
          <w:p w14:paraId="00AE0F9E" w14:textId="77777777" w:rsidR="004364F8" w:rsidRPr="00C4787C" w:rsidRDefault="004364F8" w:rsidP="00B70F95">
            <w:pPr>
              <w:numPr>
                <w:ilvl w:val="0"/>
                <w:numId w:val="103"/>
              </w:numPr>
              <w:spacing w:line="240" w:lineRule="auto"/>
              <w:jc w:val="center"/>
              <w:rPr>
                <w:rFonts w:asciiTheme="minorHAnsi" w:eastAsia="Times New Roman" w:hAnsiTheme="minorHAnsi" w:cs="Times New Roman"/>
                <w:sz w:val="16"/>
                <w:szCs w:val="16"/>
                <w:lang w:val="ro-RO"/>
              </w:rPr>
            </w:pPr>
          </w:p>
        </w:tc>
        <w:tc>
          <w:tcPr>
            <w:tcW w:w="2384" w:type="dxa"/>
            <w:vAlign w:val="center"/>
          </w:tcPr>
          <w:p w14:paraId="3099C1BE" w14:textId="219AC8AF" w:rsidR="004364F8" w:rsidRPr="00C4787C" w:rsidRDefault="00393DB8" w:rsidP="00393DB8">
            <w:pPr>
              <w:spacing w:line="240" w:lineRule="auto"/>
              <w:jc w:val="center"/>
              <w:rPr>
                <w:rFonts w:asciiTheme="minorHAnsi" w:eastAsia="Times New Roman" w:hAnsiTheme="minorHAnsi" w:cs="Times New Roman"/>
                <w:bCs/>
                <w:sz w:val="16"/>
                <w:szCs w:val="16"/>
                <w:lang w:val="ro-RO"/>
              </w:rPr>
            </w:pPr>
            <w:r w:rsidRPr="00393DB8">
              <w:rPr>
                <w:rFonts w:asciiTheme="minorHAnsi" w:eastAsia="Times New Roman" w:hAnsiTheme="minorHAnsi" w:cs="Times New Roman"/>
                <w:bCs/>
                <w:sz w:val="16"/>
                <w:szCs w:val="16"/>
              </w:rPr>
              <w:t>Site of Community Importance (SCI)</w:t>
            </w:r>
          </w:p>
        </w:tc>
        <w:tc>
          <w:tcPr>
            <w:tcW w:w="2341" w:type="dxa"/>
            <w:vAlign w:val="center"/>
          </w:tcPr>
          <w:p w14:paraId="6314C1C0" w14:textId="537DE4BE" w:rsidR="004364F8" w:rsidRPr="00C4787C" w:rsidRDefault="007232B0" w:rsidP="004364F8">
            <w:pPr>
              <w:spacing w:line="238" w:lineRule="auto"/>
              <w:ind w:left="145"/>
              <w:contextualSpacing/>
              <w:rPr>
                <w:rFonts w:asciiTheme="minorHAnsi" w:hAnsiTheme="minorHAnsi"/>
                <w:sz w:val="16"/>
                <w:szCs w:val="16"/>
                <w:lang w:val="ro-RO"/>
              </w:rPr>
            </w:pPr>
            <w:r w:rsidRPr="007232B0">
              <w:rPr>
                <w:rFonts w:asciiTheme="minorHAnsi" w:hAnsiTheme="minorHAnsi"/>
                <w:sz w:val="16"/>
                <w:szCs w:val="16"/>
              </w:rPr>
              <w:t>ROSCI0071/ROSAC0071</w:t>
            </w:r>
          </w:p>
        </w:tc>
        <w:tc>
          <w:tcPr>
            <w:tcW w:w="3027" w:type="dxa"/>
            <w:vAlign w:val="center"/>
          </w:tcPr>
          <w:p w14:paraId="68E0E144" w14:textId="55F388DC" w:rsidR="004364F8" w:rsidRPr="00C4787C" w:rsidRDefault="007232B0" w:rsidP="0001774F">
            <w:pPr>
              <w:spacing w:line="240" w:lineRule="auto"/>
              <w:rPr>
                <w:rFonts w:asciiTheme="minorHAnsi" w:eastAsia="Times New Roman" w:hAnsiTheme="minorHAnsi" w:cs="Times New Roman"/>
                <w:sz w:val="16"/>
                <w:szCs w:val="16"/>
                <w:lang w:val="ro-RO"/>
              </w:rPr>
            </w:pPr>
            <w:r w:rsidRPr="005D4230">
              <w:rPr>
                <w:rFonts w:asciiTheme="minorHAnsi" w:eastAsia="Times New Roman" w:hAnsiTheme="minorHAnsi" w:cs="Times New Roman"/>
                <w:sz w:val="16"/>
                <w:szCs w:val="16"/>
                <w:lang w:val="it-IT"/>
              </w:rPr>
              <w:t>Dumbrăveni - Urluia Valley - Vederoasa Lake</w:t>
            </w:r>
          </w:p>
        </w:tc>
        <w:tc>
          <w:tcPr>
            <w:tcW w:w="1871" w:type="dxa"/>
            <w:vAlign w:val="center"/>
          </w:tcPr>
          <w:p w14:paraId="79CF89C1" w14:textId="4BC88D39" w:rsidR="004364F8" w:rsidRPr="00C4787C" w:rsidRDefault="0001774F" w:rsidP="0001774F">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 xml:space="preserve">2,76 </w:t>
            </w:r>
          </w:p>
        </w:tc>
        <w:tc>
          <w:tcPr>
            <w:tcW w:w="1869" w:type="dxa"/>
            <w:vAlign w:val="center"/>
          </w:tcPr>
          <w:p w14:paraId="7AEA61CF" w14:textId="36C0F214" w:rsidR="004364F8" w:rsidRPr="00C4787C" w:rsidRDefault="00320933" w:rsidP="0001774F">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Yes</w:t>
            </w:r>
          </w:p>
        </w:tc>
        <w:tc>
          <w:tcPr>
            <w:tcW w:w="1870" w:type="dxa"/>
            <w:vAlign w:val="center"/>
          </w:tcPr>
          <w:p w14:paraId="3CF21DF6" w14:textId="472B2040" w:rsidR="004364F8" w:rsidRPr="00C4787C" w:rsidRDefault="00320933" w:rsidP="0001774F">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Not</w:t>
            </w:r>
          </w:p>
        </w:tc>
        <w:tc>
          <w:tcPr>
            <w:tcW w:w="1869" w:type="dxa"/>
            <w:vAlign w:val="center"/>
          </w:tcPr>
          <w:p w14:paraId="29DD90D1" w14:textId="5D1DA0AD" w:rsidR="004364F8" w:rsidRPr="00C4787C" w:rsidRDefault="00320933" w:rsidP="0001774F">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Yes</w:t>
            </w:r>
          </w:p>
        </w:tc>
        <w:tc>
          <w:tcPr>
            <w:tcW w:w="1869" w:type="dxa"/>
            <w:vAlign w:val="center"/>
          </w:tcPr>
          <w:p w14:paraId="3E6A2031" w14:textId="34A2AF62" w:rsidR="004364F8" w:rsidRPr="00C4787C" w:rsidRDefault="00320933" w:rsidP="0001774F">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Not</w:t>
            </w:r>
          </w:p>
        </w:tc>
        <w:tc>
          <w:tcPr>
            <w:tcW w:w="1870" w:type="dxa"/>
            <w:vAlign w:val="center"/>
          </w:tcPr>
          <w:p w14:paraId="695EE8DE" w14:textId="77777777" w:rsidR="00DF3719" w:rsidRPr="00DF3719" w:rsidRDefault="00DF3719" w:rsidP="00DF3719">
            <w:pPr>
              <w:spacing w:line="240" w:lineRule="auto"/>
              <w:jc w:val="center"/>
              <w:rPr>
                <w:rFonts w:asciiTheme="minorHAnsi" w:eastAsia="Times New Roman" w:hAnsiTheme="minorHAnsi" w:cs="Times New Roman"/>
                <w:sz w:val="16"/>
                <w:szCs w:val="16"/>
                <w:lang w:val="ro-RO"/>
              </w:rPr>
            </w:pPr>
            <w:r w:rsidRPr="00DF3719">
              <w:rPr>
                <w:rFonts w:asciiTheme="minorHAnsi" w:eastAsia="Times New Roman" w:hAnsiTheme="minorHAnsi" w:cs="Times New Roman"/>
                <w:sz w:val="16"/>
                <w:szCs w:val="16"/>
              </w:rPr>
              <w:t xml:space="preserve">YES </w:t>
            </w:r>
          </w:p>
          <w:p w14:paraId="21708F58" w14:textId="79188D72" w:rsidR="004364F8" w:rsidRPr="00C4787C" w:rsidRDefault="00DF3719" w:rsidP="00DF3719">
            <w:pPr>
              <w:spacing w:line="240" w:lineRule="auto"/>
              <w:jc w:val="center"/>
              <w:rPr>
                <w:rFonts w:asciiTheme="minorHAnsi" w:eastAsia="Times New Roman" w:hAnsiTheme="minorHAnsi" w:cs="Times New Roman"/>
                <w:sz w:val="16"/>
                <w:szCs w:val="16"/>
                <w:lang w:val="ro-RO"/>
              </w:rPr>
            </w:pPr>
            <w:r w:rsidRPr="00DF3719">
              <w:rPr>
                <w:rFonts w:asciiTheme="minorHAnsi" w:eastAsia="Times New Roman" w:hAnsiTheme="minorHAnsi" w:cs="Times New Roman"/>
                <w:sz w:val="16"/>
                <w:szCs w:val="16"/>
              </w:rPr>
              <w:t>The site was declared for the protection of 3 species of bats, species of amphibians and reptiles and for the protection of the otter</w:t>
            </w:r>
          </w:p>
        </w:tc>
        <w:tc>
          <w:tcPr>
            <w:tcW w:w="1870" w:type="dxa"/>
          </w:tcPr>
          <w:p w14:paraId="7A3FE800" w14:textId="0EA3E838" w:rsidR="00B778B6" w:rsidRPr="00B778B6" w:rsidRDefault="00B778B6" w:rsidP="00B778B6">
            <w:pPr>
              <w:spacing w:line="240" w:lineRule="auto"/>
              <w:jc w:val="center"/>
              <w:rPr>
                <w:rFonts w:asciiTheme="minorHAnsi" w:eastAsia="Times New Roman" w:hAnsiTheme="minorHAnsi" w:cs="Times New Roman"/>
                <w:sz w:val="16"/>
                <w:szCs w:val="16"/>
                <w:lang w:val="ro-RO"/>
              </w:rPr>
            </w:pPr>
            <w:r w:rsidRPr="00B778B6">
              <w:rPr>
                <w:rFonts w:asciiTheme="minorHAnsi" w:eastAsia="Times New Roman" w:hAnsiTheme="minorHAnsi" w:cs="Times New Roman"/>
                <w:sz w:val="16"/>
                <w:szCs w:val="16"/>
              </w:rPr>
              <w:t>YES</w:t>
            </w:r>
          </w:p>
          <w:p w14:paraId="315A6513" w14:textId="4BAD4384" w:rsidR="004364F8" w:rsidRPr="00C4787C" w:rsidRDefault="00FF10A8" w:rsidP="00B778B6">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 xml:space="preserve">The project may affect the movement of species </w:t>
            </w:r>
            <w:proofErr w:type="gramStart"/>
            <w:r>
              <w:rPr>
                <w:rFonts w:asciiTheme="minorHAnsi" w:eastAsia="Times New Roman" w:hAnsiTheme="minorHAnsi" w:cs="Times New Roman"/>
                <w:sz w:val="16"/>
                <w:szCs w:val="16"/>
              </w:rPr>
              <w:t>as a result of</w:t>
            </w:r>
            <w:proofErr w:type="gramEnd"/>
            <w:r>
              <w:rPr>
                <w:rFonts w:asciiTheme="minorHAnsi" w:eastAsia="Times New Roman" w:hAnsiTheme="minorHAnsi" w:cs="Times New Roman"/>
                <w:sz w:val="16"/>
                <w:szCs w:val="16"/>
              </w:rPr>
              <w:t xml:space="preserve"> the barrier effect</w:t>
            </w:r>
          </w:p>
        </w:tc>
      </w:tr>
      <w:tr w:rsidR="009A4F57" w:rsidRPr="00F66AAB" w14:paraId="506FD630" w14:textId="77777777" w:rsidTr="0001774F">
        <w:tc>
          <w:tcPr>
            <w:tcW w:w="692" w:type="dxa"/>
            <w:vAlign w:val="center"/>
          </w:tcPr>
          <w:p w14:paraId="479829EB" w14:textId="77777777" w:rsidR="009A4F57" w:rsidRPr="00C4787C" w:rsidRDefault="009A4F57" w:rsidP="00B70F95">
            <w:pPr>
              <w:numPr>
                <w:ilvl w:val="0"/>
                <w:numId w:val="103"/>
              </w:numPr>
              <w:spacing w:line="240" w:lineRule="auto"/>
              <w:jc w:val="center"/>
              <w:rPr>
                <w:rFonts w:asciiTheme="minorHAnsi" w:eastAsia="Times New Roman" w:hAnsiTheme="minorHAnsi" w:cs="Times New Roman"/>
                <w:sz w:val="16"/>
                <w:szCs w:val="16"/>
                <w:lang w:val="ro-RO"/>
              </w:rPr>
            </w:pPr>
          </w:p>
        </w:tc>
        <w:tc>
          <w:tcPr>
            <w:tcW w:w="2384" w:type="dxa"/>
            <w:vAlign w:val="center"/>
          </w:tcPr>
          <w:p w14:paraId="338CF7C9" w14:textId="28AC0A0C" w:rsidR="009A4F57" w:rsidRPr="00393DB8" w:rsidRDefault="009A4F57" w:rsidP="009A4F57">
            <w:pPr>
              <w:spacing w:line="240" w:lineRule="auto"/>
              <w:jc w:val="center"/>
              <w:rPr>
                <w:rFonts w:asciiTheme="minorHAnsi" w:eastAsia="Times New Roman" w:hAnsiTheme="minorHAnsi" w:cs="Times New Roman"/>
                <w:bCs/>
                <w:sz w:val="16"/>
                <w:szCs w:val="16"/>
                <w:lang w:val="ro-RO"/>
              </w:rPr>
            </w:pPr>
            <w:r w:rsidRPr="00393DB8">
              <w:rPr>
                <w:rFonts w:asciiTheme="minorHAnsi" w:eastAsia="Times New Roman" w:hAnsiTheme="minorHAnsi" w:cs="Times New Roman"/>
                <w:bCs/>
                <w:sz w:val="16"/>
                <w:szCs w:val="16"/>
              </w:rPr>
              <w:t>Site of Community Importance (SCI)</w:t>
            </w:r>
          </w:p>
        </w:tc>
        <w:tc>
          <w:tcPr>
            <w:tcW w:w="2341" w:type="dxa"/>
            <w:vAlign w:val="center"/>
          </w:tcPr>
          <w:p w14:paraId="420AA493" w14:textId="4901F28C" w:rsidR="009A4F57" w:rsidRPr="00C4787C" w:rsidRDefault="009A4F57" w:rsidP="009A4F57">
            <w:pPr>
              <w:spacing w:line="238" w:lineRule="auto"/>
              <w:ind w:left="145"/>
              <w:contextualSpacing/>
              <w:rPr>
                <w:rFonts w:asciiTheme="minorHAnsi" w:hAnsiTheme="minorHAnsi"/>
                <w:sz w:val="16"/>
                <w:szCs w:val="16"/>
                <w:lang w:val="ro-RO"/>
              </w:rPr>
            </w:pPr>
            <w:r w:rsidRPr="007232B0">
              <w:rPr>
                <w:rFonts w:asciiTheme="minorHAnsi" w:hAnsiTheme="minorHAnsi"/>
                <w:sz w:val="16"/>
                <w:szCs w:val="16"/>
              </w:rPr>
              <w:t xml:space="preserve">ROSCI0157/ROSAC157 </w:t>
            </w:r>
          </w:p>
        </w:tc>
        <w:tc>
          <w:tcPr>
            <w:tcW w:w="3027" w:type="dxa"/>
            <w:vAlign w:val="center"/>
          </w:tcPr>
          <w:p w14:paraId="2D586AFA" w14:textId="6B0B0822" w:rsidR="009A4F57" w:rsidRPr="00C4787C" w:rsidRDefault="009A4F57" w:rsidP="009A4F57">
            <w:pPr>
              <w:spacing w:line="240" w:lineRule="auto"/>
              <w:rPr>
                <w:rFonts w:asciiTheme="minorHAnsi" w:eastAsia="Times New Roman" w:hAnsiTheme="minorHAnsi" w:cs="Times New Roman"/>
                <w:sz w:val="16"/>
                <w:szCs w:val="16"/>
                <w:lang w:val="ro-RO"/>
              </w:rPr>
            </w:pPr>
            <w:proofErr w:type="spellStart"/>
            <w:r w:rsidRPr="00177F8A">
              <w:rPr>
                <w:rFonts w:asciiTheme="minorHAnsi" w:eastAsia="Times New Roman" w:hAnsiTheme="minorHAnsi" w:cs="Times New Roman"/>
                <w:sz w:val="16"/>
                <w:szCs w:val="16"/>
              </w:rPr>
              <w:t>Hagieni</w:t>
            </w:r>
            <w:proofErr w:type="spellEnd"/>
            <w:r w:rsidRPr="00177F8A">
              <w:rPr>
                <w:rFonts w:asciiTheme="minorHAnsi" w:eastAsia="Times New Roman" w:hAnsiTheme="minorHAnsi" w:cs="Times New Roman"/>
                <w:sz w:val="16"/>
                <w:szCs w:val="16"/>
              </w:rPr>
              <w:t xml:space="preserve"> Forest - Bend of the Valley</w:t>
            </w:r>
          </w:p>
        </w:tc>
        <w:tc>
          <w:tcPr>
            <w:tcW w:w="1871" w:type="dxa"/>
            <w:vAlign w:val="center"/>
          </w:tcPr>
          <w:p w14:paraId="340CCEEA" w14:textId="5831F1B2" w:rsidR="009A4F57" w:rsidRPr="00C4787C" w:rsidRDefault="009A4F57" w:rsidP="009A4F57">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13,81</w:t>
            </w:r>
          </w:p>
        </w:tc>
        <w:tc>
          <w:tcPr>
            <w:tcW w:w="1869" w:type="dxa"/>
            <w:vAlign w:val="center"/>
          </w:tcPr>
          <w:p w14:paraId="6A6AB588" w14:textId="4593F5BD" w:rsidR="009A4F57" w:rsidRPr="00C4787C" w:rsidRDefault="009A4F57" w:rsidP="009A4F57">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Yes</w:t>
            </w:r>
          </w:p>
        </w:tc>
        <w:tc>
          <w:tcPr>
            <w:tcW w:w="1870" w:type="dxa"/>
            <w:vAlign w:val="center"/>
          </w:tcPr>
          <w:p w14:paraId="1AC30A09" w14:textId="3EF10A6E" w:rsidR="009A4F57" w:rsidRPr="00C4787C" w:rsidRDefault="009A4F57" w:rsidP="009A4F57">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Not</w:t>
            </w:r>
          </w:p>
        </w:tc>
        <w:tc>
          <w:tcPr>
            <w:tcW w:w="1869" w:type="dxa"/>
            <w:vAlign w:val="center"/>
          </w:tcPr>
          <w:p w14:paraId="4764B6C3" w14:textId="0734DFD8" w:rsidR="009A4F57" w:rsidRPr="00C4787C" w:rsidRDefault="009A4F57" w:rsidP="009A4F57">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Not</w:t>
            </w:r>
          </w:p>
        </w:tc>
        <w:tc>
          <w:tcPr>
            <w:tcW w:w="1869" w:type="dxa"/>
            <w:vAlign w:val="center"/>
          </w:tcPr>
          <w:p w14:paraId="7DC43938" w14:textId="3BCC6A24" w:rsidR="009A4F57" w:rsidRPr="00C4787C" w:rsidRDefault="009A4F57" w:rsidP="009A4F57">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Yes</w:t>
            </w:r>
          </w:p>
        </w:tc>
        <w:tc>
          <w:tcPr>
            <w:tcW w:w="1870" w:type="dxa"/>
            <w:vAlign w:val="center"/>
          </w:tcPr>
          <w:p w14:paraId="62C35393" w14:textId="1C94E971" w:rsidR="009A4F57" w:rsidRPr="00DF3719" w:rsidRDefault="009A4F57" w:rsidP="009A4F57">
            <w:pPr>
              <w:spacing w:line="240" w:lineRule="auto"/>
              <w:jc w:val="center"/>
              <w:rPr>
                <w:rFonts w:asciiTheme="minorHAnsi" w:eastAsia="Times New Roman" w:hAnsiTheme="minorHAnsi" w:cs="Times New Roman"/>
                <w:sz w:val="16"/>
                <w:szCs w:val="16"/>
                <w:lang w:val="ro-RO"/>
              </w:rPr>
            </w:pPr>
            <w:r w:rsidRPr="00DF3719">
              <w:rPr>
                <w:rFonts w:asciiTheme="minorHAnsi" w:eastAsia="Times New Roman" w:hAnsiTheme="minorHAnsi" w:cs="Times New Roman"/>
                <w:sz w:val="16"/>
                <w:szCs w:val="16"/>
              </w:rPr>
              <w:t>YES</w:t>
            </w:r>
          </w:p>
          <w:p w14:paraId="6BD40623" w14:textId="7A6A2277" w:rsidR="009A4F57" w:rsidRPr="00C4787C" w:rsidRDefault="009A4F57" w:rsidP="009A4F57">
            <w:pPr>
              <w:spacing w:line="240" w:lineRule="auto"/>
              <w:jc w:val="center"/>
              <w:rPr>
                <w:rFonts w:asciiTheme="minorHAnsi" w:eastAsia="Times New Roman" w:hAnsiTheme="minorHAnsi" w:cs="Times New Roman"/>
                <w:sz w:val="16"/>
                <w:szCs w:val="16"/>
                <w:lang w:val="ro-RO"/>
              </w:rPr>
            </w:pPr>
            <w:r w:rsidRPr="00DF3719">
              <w:rPr>
                <w:rFonts w:asciiTheme="minorHAnsi" w:eastAsia="Times New Roman" w:hAnsiTheme="minorHAnsi" w:cs="Times New Roman"/>
                <w:sz w:val="16"/>
                <w:szCs w:val="16"/>
              </w:rPr>
              <w:t>The site was declared for the protection of 3 species of bats, species of amphibians and reptiles and for the protection of the otter</w:t>
            </w:r>
          </w:p>
        </w:tc>
        <w:tc>
          <w:tcPr>
            <w:tcW w:w="1870" w:type="dxa"/>
          </w:tcPr>
          <w:p w14:paraId="54B916EE" w14:textId="2EFECD05" w:rsidR="009A4F57" w:rsidRPr="00B778B6" w:rsidRDefault="009A4F57" w:rsidP="009A4F57">
            <w:pPr>
              <w:spacing w:line="240" w:lineRule="auto"/>
              <w:jc w:val="center"/>
              <w:rPr>
                <w:rFonts w:asciiTheme="minorHAnsi" w:eastAsia="Times New Roman" w:hAnsiTheme="minorHAnsi" w:cs="Times New Roman"/>
                <w:sz w:val="16"/>
                <w:szCs w:val="16"/>
                <w:lang w:val="ro-RO"/>
              </w:rPr>
            </w:pPr>
            <w:r w:rsidRPr="00B778B6">
              <w:rPr>
                <w:rFonts w:asciiTheme="minorHAnsi" w:eastAsia="Times New Roman" w:hAnsiTheme="minorHAnsi" w:cs="Times New Roman"/>
                <w:sz w:val="16"/>
                <w:szCs w:val="16"/>
              </w:rPr>
              <w:t>YES</w:t>
            </w:r>
          </w:p>
          <w:p w14:paraId="3FFC6307" w14:textId="20C57169" w:rsidR="009A4F57" w:rsidRPr="00C4787C" w:rsidRDefault="00FF10A8" w:rsidP="009A4F57">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 xml:space="preserve">The project may affect the movement of species </w:t>
            </w:r>
            <w:proofErr w:type="gramStart"/>
            <w:r>
              <w:rPr>
                <w:rFonts w:asciiTheme="minorHAnsi" w:eastAsia="Times New Roman" w:hAnsiTheme="minorHAnsi" w:cs="Times New Roman"/>
                <w:sz w:val="16"/>
                <w:szCs w:val="16"/>
              </w:rPr>
              <w:t>as a result of</w:t>
            </w:r>
            <w:proofErr w:type="gramEnd"/>
            <w:r>
              <w:rPr>
                <w:rFonts w:asciiTheme="minorHAnsi" w:eastAsia="Times New Roman" w:hAnsiTheme="minorHAnsi" w:cs="Times New Roman"/>
                <w:sz w:val="16"/>
                <w:szCs w:val="16"/>
              </w:rPr>
              <w:t xml:space="preserve"> the barrier effect</w:t>
            </w:r>
          </w:p>
        </w:tc>
      </w:tr>
      <w:tr w:rsidR="009A4F57" w:rsidRPr="00F66AAB" w14:paraId="7A26577D" w14:textId="77777777" w:rsidTr="0001774F">
        <w:tc>
          <w:tcPr>
            <w:tcW w:w="692" w:type="dxa"/>
            <w:vAlign w:val="center"/>
          </w:tcPr>
          <w:p w14:paraId="0C7227E2" w14:textId="77777777" w:rsidR="009A4F57" w:rsidRPr="00C4787C" w:rsidRDefault="009A4F57" w:rsidP="00B70F95">
            <w:pPr>
              <w:numPr>
                <w:ilvl w:val="0"/>
                <w:numId w:val="103"/>
              </w:numPr>
              <w:spacing w:line="240" w:lineRule="auto"/>
              <w:jc w:val="center"/>
              <w:rPr>
                <w:rFonts w:asciiTheme="minorHAnsi" w:eastAsia="Times New Roman" w:hAnsiTheme="minorHAnsi" w:cs="Times New Roman"/>
                <w:sz w:val="16"/>
                <w:szCs w:val="16"/>
                <w:lang w:val="ro-RO"/>
              </w:rPr>
            </w:pPr>
          </w:p>
        </w:tc>
        <w:tc>
          <w:tcPr>
            <w:tcW w:w="2384" w:type="dxa"/>
            <w:vAlign w:val="center"/>
          </w:tcPr>
          <w:p w14:paraId="71670C7A" w14:textId="77777777" w:rsidR="009A4F57" w:rsidRPr="00393DB8" w:rsidRDefault="009A4F57" w:rsidP="009A4F57">
            <w:pPr>
              <w:spacing w:line="240" w:lineRule="auto"/>
              <w:jc w:val="center"/>
              <w:rPr>
                <w:rFonts w:asciiTheme="minorHAnsi" w:eastAsia="Times New Roman" w:hAnsiTheme="minorHAnsi" w:cs="Times New Roman"/>
                <w:bCs/>
                <w:sz w:val="16"/>
                <w:szCs w:val="16"/>
                <w:lang w:val="ro-RO"/>
              </w:rPr>
            </w:pPr>
            <w:r w:rsidRPr="00393DB8">
              <w:rPr>
                <w:rFonts w:asciiTheme="minorHAnsi" w:eastAsia="Times New Roman" w:hAnsiTheme="minorHAnsi" w:cs="Times New Roman"/>
                <w:bCs/>
                <w:sz w:val="16"/>
                <w:szCs w:val="16"/>
              </w:rPr>
              <w:t>Special protection area</w:t>
            </w:r>
          </w:p>
          <w:p w14:paraId="1270BBFB" w14:textId="195699E3" w:rsidR="009A4F57" w:rsidRPr="00393DB8" w:rsidRDefault="009A4F57" w:rsidP="009A4F57">
            <w:pPr>
              <w:spacing w:line="240" w:lineRule="auto"/>
              <w:jc w:val="center"/>
              <w:rPr>
                <w:rFonts w:asciiTheme="minorHAnsi" w:eastAsia="Times New Roman" w:hAnsiTheme="minorHAnsi" w:cs="Times New Roman"/>
                <w:bCs/>
                <w:sz w:val="16"/>
                <w:szCs w:val="16"/>
                <w:lang w:val="ro-RO"/>
              </w:rPr>
            </w:pPr>
            <w:proofErr w:type="spellStart"/>
            <w:r w:rsidRPr="00393DB8">
              <w:rPr>
                <w:rFonts w:asciiTheme="minorHAnsi" w:eastAsia="Times New Roman" w:hAnsiTheme="minorHAnsi" w:cs="Times New Roman"/>
                <w:bCs/>
                <w:sz w:val="16"/>
                <w:szCs w:val="16"/>
              </w:rPr>
              <w:t>Avifaunistică</w:t>
            </w:r>
            <w:proofErr w:type="spellEnd"/>
            <w:r w:rsidRPr="00393DB8">
              <w:rPr>
                <w:rFonts w:asciiTheme="minorHAnsi" w:eastAsia="Times New Roman" w:hAnsiTheme="minorHAnsi" w:cs="Times New Roman"/>
                <w:bCs/>
                <w:sz w:val="16"/>
                <w:szCs w:val="16"/>
              </w:rPr>
              <w:t xml:space="preserve"> (SPA)</w:t>
            </w:r>
          </w:p>
        </w:tc>
        <w:tc>
          <w:tcPr>
            <w:tcW w:w="2341" w:type="dxa"/>
            <w:vAlign w:val="center"/>
          </w:tcPr>
          <w:p w14:paraId="09E84C7A" w14:textId="2E4779C2" w:rsidR="009A4F57" w:rsidRPr="00C4787C" w:rsidRDefault="009A4F57" w:rsidP="009A4F57">
            <w:pPr>
              <w:spacing w:line="238" w:lineRule="auto"/>
              <w:ind w:left="145"/>
              <w:contextualSpacing/>
              <w:rPr>
                <w:rFonts w:asciiTheme="minorHAnsi" w:hAnsiTheme="minorHAnsi"/>
                <w:sz w:val="16"/>
                <w:szCs w:val="16"/>
                <w:lang w:val="ro-RO"/>
              </w:rPr>
            </w:pPr>
            <w:r w:rsidRPr="007232B0">
              <w:rPr>
                <w:rFonts w:asciiTheme="minorHAnsi" w:hAnsiTheme="minorHAnsi"/>
                <w:sz w:val="16"/>
                <w:szCs w:val="16"/>
              </w:rPr>
              <w:t xml:space="preserve">ROSPA0036 </w:t>
            </w:r>
          </w:p>
        </w:tc>
        <w:tc>
          <w:tcPr>
            <w:tcW w:w="3027" w:type="dxa"/>
            <w:vAlign w:val="center"/>
          </w:tcPr>
          <w:p w14:paraId="2FCA91F4" w14:textId="30999E3F" w:rsidR="009A4F57" w:rsidRPr="00C4787C" w:rsidRDefault="009A4F57" w:rsidP="009A4F57">
            <w:pPr>
              <w:spacing w:line="240" w:lineRule="auto"/>
              <w:rPr>
                <w:rFonts w:asciiTheme="minorHAnsi" w:eastAsia="Times New Roman" w:hAnsiTheme="minorHAnsi" w:cs="Times New Roman"/>
                <w:sz w:val="16"/>
                <w:szCs w:val="16"/>
                <w:lang w:val="ro-RO"/>
              </w:rPr>
            </w:pPr>
            <w:proofErr w:type="spellStart"/>
            <w:r w:rsidRPr="007232B0">
              <w:rPr>
                <w:rFonts w:asciiTheme="minorHAnsi" w:eastAsia="Times New Roman" w:hAnsiTheme="minorHAnsi" w:cs="Times New Roman"/>
                <w:sz w:val="16"/>
                <w:szCs w:val="16"/>
              </w:rPr>
              <w:t>Dumbrăveni</w:t>
            </w:r>
            <w:proofErr w:type="spellEnd"/>
          </w:p>
        </w:tc>
        <w:tc>
          <w:tcPr>
            <w:tcW w:w="1871" w:type="dxa"/>
            <w:vAlign w:val="center"/>
          </w:tcPr>
          <w:p w14:paraId="094E08DF" w14:textId="6178FC60" w:rsidR="009A4F57" w:rsidRPr="00C4787C" w:rsidRDefault="00126198" w:rsidP="009A4F57">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7,71</w:t>
            </w:r>
          </w:p>
        </w:tc>
        <w:tc>
          <w:tcPr>
            <w:tcW w:w="1869" w:type="dxa"/>
            <w:vAlign w:val="center"/>
          </w:tcPr>
          <w:p w14:paraId="11B71494" w14:textId="5DED7B6B" w:rsidR="009A4F57" w:rsidRPr="00C4787C" w:rsidRDefault="00126198" w:rsidP="009A4F57">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Yes</w:t>
            </w:r>
          </w:p>
        </w:tc>
        <w:tc>
          <w:tcPr>
            <w:tcW w:w="1870" w:type="dxa"/>
            <w:vAlign w:val="center"/>
          </w:tcPr>
          <w:p w14:paraId="379D22C5" w14:textId="16E3FFE1" w:rsidR="009A4F57" w:rsidRPr="00C4787C" w:rsidRDefault="00126198" w:rsidP="009A4F57">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Not</w:t>
            </w:r>
          </w:p>
        </w:tc>
        <w:tc>
          <w:tcPr>
            <w:tcW w:w="1869" w:type="dxa"/>
            <w:vAlign w:val="center"/>
          </w:tcPr>
          <w:p w14:paraId="224BB177" w14:textId="6B902BDC" w:rsidR="009A4F57" w:rsidRPr="00C4787C" w:rsidRDefault="00126198" w:rsidP="009A4F57">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Right away</w:t>
            </w:r>
          </w:p>
        </w:tc>
        <w:tc>
          <w:tcPr>
            <w:tcW w:w="1869" w:type="dxa"/>
            <w:vAlign w:val="center"/>
          </w:tcPr>
          <w:p w14:paraId="4CE3EA29" w14:textId="419A7104" w:rsidR="009A4F57" w:rsidRPr="00C4787C" w:rsidRDefault="00126198" w:rsidP="009A4F57">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Also</w:t>
            </w:r>
          </w:p>
        </w:tc>
        <w:tc>
          <w:tcPr>
            <w:tcW w:w="1870" w:type="dxa"/>
            <w:vAlign w:val="center"/>
          </w:tcPr>
          <w:p w14:paraId="133278F6" w14:textId="77777777" w:rsidR="00E756F5" w:rsidRPr="00E756F5" w:rsidRDefault="00E756F5" w:rsidP="00E756F5">
            <w:pPr>
              <w:spacing w:line="240" w:lineRule="auto"/>
              <w:jc w:val="center"/>
              <w:rPr>
                <w:rFonts w:asciiTheme="minorHAnsi" w:eastAsia="Times New Roman" w:hAnsiTheme="minorHAnsi" w:cs="Times New Roman"/>
                <w:sz w:val="16"/>
                <w:szCs w:val="16"/>
                <w:lang w:val="ro-RO"/>
              </w:rPr>
            </w:pPr>
            <w:r w:rsidRPr="00E756F5">
              <w:rPr>
                <w:rFonts w:asciiTheme="minorHAnsi" w:eastAsia="Times New Roman" w:hAnsiTheme="minorHAnsi" w:cs="Times New Roman"/>
                <w:sz w:val="16"/>
                <w:szCs w:val="16"/>
              </w:rPr>
              <w:t xml:space="preserve">ALSO </w:t>
            </w:r>
          </w:p>
          <w:p w14:paraId="12573941" w14:textId="77777777" w:rsidR="00E756F5" w:rsidRPr="00E756F5" w:rsidRDefault="00E756F5" w:rsidP="00E756F5">
            <w:pPr>
              <w:spacing w:line="240" w:lineRule="auto"/>
              <w:jc w:val="center"/>
              <w:rPr>
                <w:rFonts w:asciiTheme="minorHAnsi" w:eastAsia="Times New Roman" w:hAnsiTheme="minorHAnsi" w:cs="Times New Roman"/>
                <w:sz w:val="16"/>
                <w:szCs w:val="16"/>
                <w:lang w:val="ro-RO"/>
              </w:rPr>
            </w:pPr>
            <w:r w:rsidRPr="00E756F5">
              <w:rPr>
                <w:rFonts w:asciiTheme="minorHAnsi" w:eastAsia="Times New Roman" w:hAnsiTheme="minorHAnsi" w:cs="Times New Roman"/>
                <w:sz w:val="16"/>
                <w:szCs w:val="16"/>
              </w:rPr>
              <w:t xml:space="preserve">The site was declared for the projection </w:t>
            </w:r>
          </w:p>
          <w:p w14:paraId="5E9B0F1E" w14:textId="373C3BD2" w:rsidR="009A4F57" w:rsidRPr="00C4787C" w:rsidRDefault="00E756F5" w:rsidP="00E756F5">
            <w:pPr>
              <w:spacing w:line="240" w:lineRule="auto"/>
              <w:jc w:val="center"/>
              <w:rPr>
                <w:rFonts w:asciiTheme="minorHAnsi" w:eastAsia="Times New Roman" w:hAnsiTheme="minorHAnsi" w:cs="Times New Roman"/>
                <w:sz w:val="16"/>
                <w:szCs w:val="16"/>
                <w:lang w:val="ro-RO"/>
              </w:rPr>
            </w:pPr>
            <w:r w:rsidRPr="00E756F5">
              <w:rPr>
                <w:rFonts w:asciiTheme="minorHAnsi" w:eastAsia="Times New Roman" w:hAnsiTheme="minorHAnsi" w:cs="Times New Roman"/>
                <w:sz w:val="16"/>
                <w:szCs w:val="16"/>
              </w:rPr>
              <w:t xml:space="preserve">Bird species  </w:t>
            </w:r>
          </w:p>
        </w:tc>
        <w:tc>
          <w:tcPr>
            <w:tcW w:w="1870" w:type="dxa"/>
          </w:tcPr>
          <w:p w14:paraId="5FDCF2C1" w14:textId="67128CC8" w:rsidR="00E756F5" w:rsidRPr="00E756F5" w:rsidRDefault="00E756F5" w:rsidP="00E756F5">
            <w:pPr>
              <w:spacing w:line="240" w:lineRule="auto"/>
              <w:jc w:val="center"/>
              <w:rPr>
                <w:rFonts w:asciiTheme="minorHAnsi" w:eastAsia="Times New Roman" w:hAnsiTheme="minorHAnsi" w:cs="Times New Roman"/>
                <w:sz w:val="16"/>
                <w:szCs w:val="16"/>
                <w:lang w:val="ro-RO"/>
              </w:rPr>
            </w:pPr>
            <w:r w:rsidRPr="00E756F5">
              <w:rPr>
                <w:rFonts w:asciiTheme="minorHAnsi" w:eastAsia="Times New Roman" w:hAnsiTheme="minorHAnsi" w:cs="Times New Roman"/>
                <w:sz w:val="16"/>
                <w:szCs w:val="16"/>
              </w:rPr>
              <w:t>YES</w:t>
            </w:r>
          </w:p>
          <w:p w14:paraId="7D9FE522" w14:textId="7F2E65D9" w:rsidR="009A4F57" w:rsidRPr="00C4787C" w:rsidRDefault="00FF10A8" w:rsidP="00E756F5">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 xml:space="preserve">The project may affect the movement of species </w:t>
            </w:r>
            <w:proofErr w:type="gramStart"/>
            <w:r>
              <w:rPr>
                <w:rFonts w:asciiTheme="minorHAnsi" w:eastAsia="Times New Roman" w:hAnsiTheme="minorHAnsi" w:cs="Times New Roman"/>
                <w:sz w:val="16"/>
                <w:szCs w:val="16"/>
              </w:rPr>
              <w:t>as a result of</w:t>
            </w:r>
            <w:proofErr w:type="gramEnd"/>
            <w:r>
              <w:rPr>
                <w:rFonts w:asciiTheme="minorHAnsi" w:eastAsia="Times New Roman" w:hAnsiTheme="minorHAnsi" w:cs="Times New Roman"/>
                <w:sz w:val="16"/>
                <w:szCs w:val="16"/>
              </w:rPr>
              <w:t xml:space="preserve"> the barrier effect</w:t>
            </w:r>
          </w:p>
        </w:tc>
      </w:tr>
      <w:tr w:rsidR="00BD16AD" w:rsidRPr="00F66AAB" w14:paraId="21E0C9CF" w14:textId="77777777" w:rsidTr="0001774F">
        <w:tc>
          <w:tcPr>
            <w:tcW w:w="692" w:type="dxa"/>
            <w:vAlign w:val="center"/>
          </w:tcPr>
          <w:p w14:paraId="0208D1E7" w14:textId="77777777" w:rsidR="00BD16AD" w:rsidRPr="00C4787C" w:rsidRDefault="00BD16AD" w:rsidP="00B70F95">
            <w:pPr>
              <w:numPr>
                <w:ilvl w:val="0"/>
                <w:numId w:val="103"/>
              </w:numPr>
              <w:spacing w:line="240" w:lineRule="auto"/>
              <w:jc w:val="center"/>
              <w:rPr>
                <w:rFonts w:asciiTheme="minorHAnsi" w:eastAsia="Times New Roman" w:hAnsiTheme="minorHAnsi" w:cs="Times New Roman"/>
                <w:sz w:val="16"/>
                <w:szCs w:val="16"/>
                <w:lang w:val="ro-RO"/>
              </w:rPr>
            </w:pPr>
          </w:p>
        </w:tc>
        <w:tc>
          <w:tcPr>
            <w:tcW w:w="2384" w:type="dxa"/>
            <w:vAlign w:val="center"/>
          </w:tcPr>
          <w:p w14:paraId="132AF1D7" w14:textId="77777777" w:rsidR="00BD16AD" w:rsidRPr="00393DB8" w:rsidRDefault="00BD16AD" w:rsidP="00BD16AD">
            <w:pPr>
              <w:spacing w:line="240" w:lineRule="auto"/>
              <w:jc w:val="center"/>
              <w:rPr>
                <w:rFonts w:asciiTheme="minorHAnsi" w:eastAsia="Times New Roman" w:hAnsiTheme="minorHAnsi" w:cs="Times New Roman"/>
                <w:bCs/>
                <w:sz w:val="16"/>
                <w:szCs w:val="16"/>
                <w:lang w:val="ro-RO"/>
              </w:rPr>
            </w:pPr>
            <w:r w:rsidRPr="00393DB8">
              <w:rPr>
                <w:rFonts w:asciiTheme="minorHAnsi" w:eastAsia="Times New Roman" w:hAnsiTheme="minorHAnsi" w:cs="Times New Roman"/>
                <w:bCs/>
                <w:sz w:val="16"/>
                <w:szCs w:val="16"/>
              </w:rPr>
              <w:t>Special protection area</w:t>
            </w:r>
          </w:p>
          <w:p w14:paraId="27692BAA" w14:textId="718C84DE" w:rsidR="00BD16AD" w:rsidRPr="00393DB8" w:rsidRDefault="00BD16AD" w:rsidP="00BD16AD">
            <w:pPr>
              <w:spacing w:line="240" w:lineRule="auto"/>
              <w:jc w:val="center"/>
              <w:rPr>
                <w:rFonts w:asciiTheme="minorHAnsi" w:eastAsia="Times New Roman" w:hAnsiTheme="minorHAnsi" w:cs="Times New Roman"/>
                <w:bCs/>
                <w:sz w:val="16"/>
                <w:szCs w:val="16"/>
                <w:lang w:val="ro-RO"/>
              </w:rPr>
            </w:pPr>
            <w:proofErr w:type="spellStart"/>
            <w:r w:rsidRPr="00393DB8">
              <w:rPr>
                <w:rFonts w:asciiTheme="minorHAnsi" w:eastAsia="Times New Roman" w:hAnsiTheme="minorHAnsi" w:cs="Times New Roman"/>
                <w:bCs/>
                <w:sz w:val="16"/>
                <w:szCs w:val="16"/>
              </w:rPr>
              <w:t>Avifaunistică</w:t>
            </w:r>
            <w:proofErr w:type="spellEnd"/>
            <w:r w:rsidRPr="00393DB8">
              <w:rPr>
                <w:rFonts w:asciiTheme="minorHAnsi" w:eastAsia="Times New Roman" w:hAnsiTheme="minorHAnsi" w:cs="Times New Roman"/>
                <w:bCs/>
                <w:sz w:val="16"/>
                <w:szCs w:val="16"/>
              </w:rPr>
              <w:t xml:space="preserve"> (SPA)</w:t>
            </w:r>
          </w:p>
        </w:tc>
        <w:tc>
          <w:tcPr>
            <w:tcW w:w="2341" w:type="dxa"/>
            <w:vAlign w:val="center"/>
          </w:tcPr>
          <w:p w14:paraId="08BCDAB3" w14:textId="5337728E" w:rsidR="00BD16AD" w:rsidRPr="00C4787C" w:rsidRDefault="00BD16AD" w:rsidP="00BD16AD">
            <w:pPr>
              <w:spacing w:line="238" w:lineRule="auto"/>
              <w:ind w:left="145"/>
              <w:contextualSpacing/>
              <w:rPr>
                <w:rFonts w:asciiTheme="minorHAnsi" w:hAnsiTheme="minorHAnsi"/>
                <w:sz w:val="16"/>
                <w:szCs w:val="16"/>
                <w:lang w:val="ro-RO"/>
              </w:rPr>
            </w:pPr>
            <w:r w:rsidRPr="007232B0">
              <w:rPr>
                <w:rFonts w:asciiTheme="minorHAnsi" w:hAnsiTheme="minorHAnsi"/>
                <w:sz w:val="16"/>
                <w:szCs w:val="16"/>
              </w:rPr>
              <w:t xml:space="preserve">ROSPA0166 </w:t>
            </w:r>
          </w:p>
        </w:tc>
        <w:tc>
          <w:tcPr>
            <w:tcW w:w="3027" w:type="dxa"/>
            <w:vAlign w:val="center"/>
          </w:tcPr>
          <w:p w14:paraId="501EC983" w14:textId="04DDD19B" w:rsidR="00BD16AD" w:rsidRPr="00C4787C" w:rsidRDefault="00BD16AD" w:rsidP="00BD16AD">
            <w:pPr>
              <w:spacing w:line="240" w:lineRule="auto"/>
              <w:rPr>
                <w:rFonts w:asciiTheme="minorHAnsi" w:eastAsia="Times New Roman" w:hAnsiTheme="minorHAnsi" w:cs="Times New Roman"/>
                <w:sz w:val="16"/>
                <w:szCs w:val="16"/>
                <w:lang w:val="ro-RO"/>
              </w:rPr>
            </w:pPr>
            <w:proofErr w:type="spellStart"/>
            <w:r w:rsidRPr="007232B0">
              <w:rPr>
                <w:rFonts w:asciiTheme="minorHAnsi" w:eastAsia="Times New Roman" w:hAnsiTheme="minorHAnsi" w:cs="Times New Roman"/>
                <w:sz w:val="16"/>
                <w:szCs w:val="16"/>
              </w:rPr>
              <w:t>Plopeni-Chirnogeni</w:t>
            </w:r>
            <w:proofErr w:type="spellEnd"/>
          </w:p>
        </w:tc>
        <w:tc>
          <w:tcPr>
            <w:tcW w:w="1871" w:type="dxa"/>
            <w:vAlign w:val="center"/>
          </w:tcPr>
          <w:p w14:paraId="4825812E" w14:textId="446CBE22" w:rsidR="00BD16AD" w:rsidRPr="00C4787C" w:rsidRDefault="00BD16AD" w:rsidP="00BD16A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6,21</w:t>
            </w:r>
          </w:p>
        </w:tc>
        <w:tc>
          <w:tcPr>
            <w:tcW w:w="1869" w:type="dxa"/>
            <w:vAlign w:val="center"/>
          </w:tcPr>
          <w:p w14:paraId="61D98C56" w14:textId="5BCADCE3" w:rsidR="00BD16AD" w:rsidRPr="00C4787C" w:rsidRDefault="00BD16AD" w:rsidP="00BD16A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Yes</w:t>
            </w:r>
          </w:p>
        </w:tc>
        <w:tc>
          <w:tcPr>
            <w:tcW w:w="1870" w:type="dxa"/>
            <w:vAlign w:val="center"/>
          </w:tcPr>
          <w:p w14:paraId="71E9BC25" w14:textId="6F26F191" w:rsidR="00BD16AD" w:rsidRPr="00C4787C" w:rsidRDefault="00BD16AD" w:rsidP="00BD16A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Not</w:t>
            </w:r>
          </w:p>
        </w:tc>
        <w:tc>
          <w:tcPr>
            <w:tcW w:w="1869" w:type="dxa"/>
            <w:vAlign w:val="center"/>
          </w:tcPr>
          <w:p w14:paraId="2EE3CFC7" w14:textId="73724E46" w:rsidR="00BD16AD" w:rsidRPr="00C4787C" w:rsidRDefault="00BD16AD" w:rsidP="00BD16A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Right away</w:t>
            </w:r>
          </w:p>
        </w:tc>
        <w:tc>
          <w:tcPr>
            <w:tcW w:w="1869" w:type="dxa"/>
            <w:vAlign w:val="center"/>
          </w:tcPr>
          <w:p w14:paraId="74A6D457" w14:textId="29A4DEC5" w:rsidR="00BD16AD" w:rsidRPr="00C4787C" w:rsidRDefault="00BD16AD" w:rsidP="00BD16A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Yes</w:t>
            </w:r>
          </w:p>
        </w:tc>
        <w:tc>
          <w:tcPr>
            <w:tcW w:w="1870" w:type="dxa"/>
            <w:vAlign w:val="center"/>
          </w:tcPr>
          <w:p w14:paraId="1E3B8B9B" w14:textId="466D1135" w:rsidR="00BD16AD" w:rsidRPr="00E756F5" w:rsidRDefault="00BD16AD" w:rsidP="00BD16AD">
            <w:pPr>
              <w:spacing w:line="240" w:lineRule="auto"/>
              <w:jc w:val="center"/>
              <w:rPr>
                <w:rFonts w:asciiTheme="minorHAnsi" w:eastAsia="Times New Roman" w:hAnsiTheme="minorHAnsi" w:cs="Times New Roman"/>
                <w:sz w:val="16"/>
                <w:szCs w:val="16"/>
                <w:lang w:val="ro-RO"/>
              </w:rPr>
            </w:pPr>
            <w:r w:rsidRPr="00E756F5">
              <w:rPr>
                <w:rFonts w:asciiTheme="minorHAnsi" w:eastAsia="Times New Roman" w:hAnsiTheme="minorHAnsi" w:cs="Times New Roman"/>
                <w:sz w:val="16"/>
                <w:szCs w:val="16"/>
              </w:rPr>
              <w:t>YES</w:t>
            </w:r>
          </w:p>
          <w:p w14:paraId="6D677C84" w14:textId="6139F47F" w:rsidR="00BD16AD" w:rsidRPr="00E756F5" w:rsidRDefault="00BD16AD" w:rsidP="00BD16AD">
            <w:pPr>
              <w:spacing w:line="240" w:lineRule="auto"/>
              <w:jc w:val="center"/>
              <w:rPr>
                <w:rFonts w:asciiTheme="minorHAnsi" w:eastAsia="Times New Roman" w:hAnsiTheme="minorHAnsi" w:cs="Times New Roman"/>
                <w:sz w:val="16"/>
                <w:szCs w:val="16"/>
                <w:lang w:val="ro-RO"/>
              </w:rPr>
            </w:pPr>
            <w:r w:rsidRPr="00E756F5">
              <w:rPr>
                <w:rFonts w:asciiTheme="minorHAnsi" w:eastAsia="Times New Roman" w:hAnsiTheme="minorHAnsi" w:cs="Times New Roman"/>
                <w:sz w:val="16"/>
                <w:szCs w:val="16"/>
              </w:rPr>
              <w:t>The site was declared for the projection</w:t>
            </w:r>
          </w:p>
          <w:p w14:paraId="3F2CFFA6" w14:textId="0765889A" w:rsidR="00BD16AD" w:rsidRPr="00C4787C" w:rsidRDefault="00BD16AD" w:rsidP="00BD16AD">
            <w:pPr>
              <w:spacing w:line="240" w:lineRule="auto"/>
              <w:jc w:val="center"/>
              <w:rPr>
                <w:rFonts w:asciiTheme="minorHAnsi" w:eastAsia="Times New Roman" w:hAnsiTheme="minorHAnsi" w:cs="Times New Roman"/>
                <w:sz w:val="16"/>
                <w:szCs w:val="16"/>
                <w:lang w:val="ro-RO"/>
              </w:rPr>
            </w:pPr>
            <w:r w:rsidRPr="00E756F5">
              <w:rPr>
                <w:rFonts w:asciiTheme="minorHAnsi" w:eastAsia="Times New Roman" w:hAnsiTheme="minorHAnsi" w:cs="Times New Roman"/>
                <w:sz w:val="16"/>
                <w:szCs w:val="16"/>
              </w:rPr>
              <w:t>Bird species</w:t>
            </w:r>
          </w:p>
        </w:tc>
        <w:tc>
          <w:tcPr>
            <w:tcW w:w="1870" w:type="dxa"/>
          </w:tcPr>
          <w:p w14:paraId="241338BB" w14:textId="77777777" w:rsidR="00BD16AD" w:rsidRPr="00E756F5" w:rsidRDefault="00BD16AD" w:rsidP="00BD16AD">
            <w:pPr>
              <w:spacing w:line="240" w:lineRule="auto"/>
              <w:jc w:val="center"/>
              <w:rPr>
                <w:rFonts w:asciiTheme="minorHAnsi" w:eastAsia="Times New Roman" w:hAnsiTheme="minorHAnsi" w:cs="Times New Roman"/>
                <w:sz w:val="16"/>
                <w:szCs w:val="16"/>
                <w:lang w:val="ro-RO"/>
              </w:rPr>
            </w:pPr>
            <w:r w:rsidRPr="00E756F5">
              <w:rPr>
                <w:rFonts w:asciiTheme="minorHAnsi" w:eastAsia="Times New Roman" w:hAnsiTheme="minorHAnsi" w:cs="Times New Roman"/>
                <w:sz w:val="16"/>
                <w:szCs w:val="16"/>
              </w:rPr>
              <w:t>YES</w:t>
            </w:r>
          </w:p>
          <w:p w14:paraId="3C584877" w14:textId="321A7730" w:rsidR="00BD16AD" w:rsidRPr="00C4787C" w:rsidRDefault="00FF10A8" w:rsidP="00BD16A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 xml:space="preserve">The project may affect the movement of species </w:t>
            </w:r>
            <w:proofErr w:type="gramStart"/>
            <w:r>
              <w:rPr>
                <w:rFonts w:asciiTheme="minorHAnsi" w:eastAsia="Times New Roman" w:hAnsiTheme="minorHAnsi" w:cs="Times New Roman"/>
                <w:sz w:val="16"/>
                <w:szCs w:val="16"/>
              </w:rPr>
              <w:t>as a result of</w:t>
            </w:r>
            <w:proofErr w:type="gramEnd"/>
            <w:r>
              <w:rPr>
                <w:rFonts w:asciiTheme="minorHAnsi" w:eastAsia="Times New Roman" w:hAnsiTheme="minorHAnsi" w:cs="Times New Roman"/>
                <w:sz w:val="16"/>
                <w:szCs w:val="16"/>
              </w:rPr>
              <w:t xml:space="preserve"> the barrier effect</w:t>
            </w:r>
          </w:p>
        </w:tc>
      </w:tr>
      <w:tr w:rsidR="00BD16AD" w:rsidRPr="00F66AAB" w14:paraId="6EF9E25C" w14:textId="77777777" w:rsidTr="0001774F">
        <w:tc>
          <w:tcPr>
            <w:tcW w:w="692" w:type="dxa"/>
            <w:vAlign w:val="center"/>
          </w:tcPr>
          <w:p w14:paraId="513EE481" w14:textId="77777777" w:rsidR="00BD16AD" w:rsidRPr="00C4787C" w:rsidRDefault="00BD16AD" w:rsidP="00B70F95">
            <w:pPr>
              <w:numPr>
                <w:ilvl w:val="0"/>
                <w:numId w:val="103"/>
              </w:numPr>
              <w:spacing w:line="240" w:lineRule="auto"/>
              <w:jc w:val="center"/>
              <w:rPr>
                <w:rFonts w:asciiTheme="minorHAnsi" w:eastAsia="Times New Roman" w:hAnsiTheme="minorHAnsi" w:cs="Times New Roman"/>
                <w:sz w:val="16"/>
                <w:szCs w:val="16"/>
                <w:lang w:val="ro-RO"/>
              </w:rPr>
            </w:pPr>
          </w:p>
        </w:tc>
        <w:tc>
          <w:tcPr>
            <w:tcW w:w="2384" w:type="dxa"/>
            <w:vAlign w:val="center"/>
          </w:tcPr>
          <w:p w14:paraId="5CB21D06" w14:textId="77777777" w:rsidR="00BD16AD" w:rsidRPr="00393DB8" w:rsidRDefault="00BD16AD" w:rsidP="00BD16AD">
            <w:pPr>
              <w:spacing w:line="240" w:lineRule="auto"/>
              <w:jc w:val="center"/>
              <w:rPr>
                <w:rFonts w:asciiTheme="minorHAnsi" w:eastAsia="Times New Roman" w:hAnsiTheme="minorHAnsi" w:cs="Times New Roman"/>
                <w:bCs/>
                <w:sz w:val="16"/>
                <w:szCs w:val="16"/>
                <w:lang w:val="ro-RO"/>
              </w:rPr>
            </w:pPr>
            <w:r w:rsidRPr="00393DB8">
              <w:rPr>
                <w:rFonts w:asciiTheme="minorHAnsi" w:eastAsia="Times New Roman" w:hAnsiTheme="minorHAnsi" w:cs="Times New Roman"/>
                <w:bCs/>
                <w:sz w:val="16"/>
                <w:szCs w:val="16"/>
              </w:rPr>
              <w:t>Special protection area</w:t>
            </w:r>
          </w:p>
          <w:p w14:paraId="74D10D7D" w14:textId="381049FE" w:rsidR="00BD16AD" w:rsidRPr="00393DB8" w:rsidRDefault="00BD16AD" w:rsidP="00BD16AD">
            <w:pPr>
              <w:spacing w:line="240" w:lineRule="auto"/>
              <w:jc w:val="center"/>
              <w:rPr>
                <w:rFonts w:asciiTheme="minorHAnsi" w:eastAsia="Times New Roman" w:hAnsiTheme="minorHAnsi" w:cs="Times New Roman"/>
                <w:bCs/>
                <w:sz w:val="16"/>
                <w:szCs w:val="16"/>
                <w:lang w:val="ro-RO"/>
              </w:rPr>
            </w:pPr>
            <w:proofErr w:type="spellStart"/>
            <w:r w:rsidRPr="00393DB8">
              <w:rPr>
                <w:rFonts w:asciiTheme="minorHAnsi" w:eastAsia="Times New Roman" w:hAnsiTheme="minorHAnsi" w:cs="Times New Roman"/>
                <w:bCs/>
                <w:sz w:val="16"/>
                <w:szCs w:val="16"/>
              </w:rPr>
              <w:t>Avifaunistică</w:t>
            </w:r>
            <w:proofErr w:type="spellEnd"/>
            <w:r w:rsidRPr="00393DB8">
              <w:rPr>
                <w:rFonts w:asciiTheme="minorHAnsi" w:eastAsia="Times New Roman" w:hAnsiTheme="minorHAnsi" w:cs="Times New Roman"/>
                <w:bCs/>
                <w:sz w:val="16"/>
                <w:szCs w:val="16"/>
              </w:rPr>
              <w:t xml:space="preserve"> (SPA)</w:t>
            </w:r>
          </w:p>
        </w:tc>
        <w:tc>
          <w:tcPr>
            <w:tcW w:w="2341" w:type="dxa"/>
            <w:vAlign w:val="center"/>
          </w:tcPr>
          <w:p w14:paraId="12FF7271" w14:textId="27F7B5AB" w:rsidR="00BD16AD" w:rsidRPr="00C4787C" w:rsidRDefault="00BD16AD" w:rsidP="00BD16AD">
            <w:pPr>
              <w:spacing w:line="238" w:lineRule="auto"/>
              <w:ind w:left="145"/>
              <w:contextualSpacing/>
              <w:rPr>
                <w:rFonts w:asciiTheme="minorHAnsi" w:hAnsiTheme="minorHAnsi"/>
                <w:sz w:val="16"/>
                <w:szCs w:val="16"/>
                <w:lang w:val="ro-RO"/>
              </w:rPr>
            </w:pPr>
            <w:r w:rsidRPr="006A4840">
              <w:rPr>
                <w:rFonts w:asciiTheme="minorHAnsi" w:hAnsiTheme="minorHAnsi"/>
                <w:sz w:val="16"/>
                <w:szCs w:val="16"/>
              </w:rPr>
              <w:t xml:space="preserve">ROSPA0094 </w:t>
            </w:r>
          </w:p>
        </w:tc>
        <w:tc>
          <w:tcPr>
            <w:tcW w:w="3027" w:type="dxa"/>
            <w:vAlign w:val="center"/>
          </w:tcPr>
          <w:p w14:paraId="6CD6209B" w14:textId="0E520355" w:rsidR="00BD16AD" w:rsidRPr="00C4787C" w:rsidRDefault="00BD16AD" w:rsidP="00BD16AD">
            <w:pPr>
              <w:spacing w:line="240" w:lineRule="auto"/>
              <w:rPr>
                <w:rFonts w:asciiTheme="minorHAnsi" w:eastAsia="Times New Roman" w:hAnsiTheme="minorHAnsi" w:cs="Times New Roman"/>
                <w:sz w:val="16"/>
                <w:szCs w:val="16"/>
                <w:lang w:val="ro-RO"/>
              </w:rPr>
            </w:pPr>
            <w:proofErr w:type="spellStart"/>
            <w:r w:rsidRPr="006A4840">
              <w:rPr>
                <w:rFonts w:asciiTheme="minorHAnsi" w:eastAsia="Times New Roman" w:hAnsiTheme="minorHAnsi" w:cs="Times New Roman"/>
                <w:sz w:val="16"/>
                <w:szCs w:val="16"/>
              </w:rPr>
              <w:t>Hagieni</w:t>
            </w:r>
            <w:proofErr w:type="spellEnd"/>
            <w:r w:rsidRPr="006A4840">
              <w:rPr>
                <w:rFonts w:asciiTheme="minorHAnsi" w:eastAsia="Times New Roman" w:hAnsiTheme="minorHAnsi" w:cs="Times New Roman"/>
                <w:sz w:val="16"/>
                <w:szCs w:val="16"/>
              </w:rPr>
              <w:t xml:space="preserve"> Forest</w:t>
            </w:r>
          </w:p>
        </w:tc>
        <w:tc>
          <w:tcPr>
            <w:tcW w:w="1871" w:type="dxa"/>
            <w:vAlign w:val="center"/>
          </w:tcPr>
          <w:p w14:paraId="6DADC60E" w14:textId="34A3BB2D" w:rsidR="00BD16AD" w:rsidRPr="00C4787C" w:rsidRDefault="00BD16AD" w:rsidP="00BD16A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18,25</w:t>
            </w:r>
          </w:p>
        </w:tc>
        <w:tc>
          <w:tcPr>
            <w:tcW w:w="1869" w:type="dxa"/>
            <w:vAlign w:val="center"/>
          </w:tcPr>
          <w:p w14:paraId="3E93E8B8" w14:textId="13C0F53A" w:rsidR="00BD16AD" w:rsidRPr="00C4787C" w:rsidRDefault="00BD16AD" w:rsidP="00BD16A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Also</w:t>
            </w:r>
          </w:p>
        </w:tc>
        <w:tc>
          <w:tcPr>
            <w:tcW w:w="1870" w:type="dxa"/>
            <w:vAlign w:val="center"/>
          </w:tcPr>
          <w:p w14:paraId="4B53A865" w14:textId="60882462" w:rsidR="00BD16AD" w:rsidRPr="00C4787C" w:rsidRDefault="00BD16AD" w:rsidP="00BD16A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Right away</w:t>
            </w:r>
          </w:p>
        </w:tc>
        <w:tc>
          <w:tcPr>
            <w:tcW w:w="1869" w:type="dxa"/>
            <w:vAlign w:val="center"/>
          </w:tcPr>
          <w:p w14:paraId="63700474" w14:textId="37DADC76" w:rsidR="00BD16AD" w:rsidRPr="00C4787C" w:rsidRDefault="00BD16AD" w:rsidP="00BD16A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Right away</w:t>
            </w:r>
          </w:p>
        </w:tc>
        <w:tc>
          <w:tcPr>
            <w:tcW w:w="1869" w:type="dxa"/>
            <w:vAlign w:val="center"/>
          </w:tcPr>
          <w:p w14:paraId="5B67C735" w14:textId="0D313DC7" w:rsidR="00BD16AD" w:rsidRPr="00C4787C" w:rsidRDefault="00BD16AD" w:rsidP="00BD16A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Also</w:t>
            </w:r>
          </w:p>
        </w:tc>
        <w:tc>
          <w:tcPr>
            <w:tcW w:w="1870" w:type="dxa"/>
            <w:vAlign w:val="center"/>
          </w:tcPr>
          <w:p w14:paraId="5F8211C3" w14:textId="77777777" w:rsidR="00BD16AD" w:rsidRPr="00E756F5" w:rsidRDefault="00BD16AD" w:rsidP="00BD16AD">
            <w:pPr>
              <w:spacing w:line="240" w:lineRule="auto"/>
              <w:jc w:val="center"/>
              <w:rPr>
                <w:rFonts w:asciiTheme="minorHAnsi" w:eastAsia="Times New Roman" w:hAnsiTheme="minorHAnsi" w:cs="Times New Roman"/>
                <w:sz w:val="16"/>
                <w:szCs w:val="16"/>
                <w:lang w:val="ro-RO"/>
              </w:rPr>
            </w:pPr>
            <w:r w:rsidRPr="00E756F5">
              <w:rPr>
                <w:rFonts w:asciiTheme="minorHAnsi" w:eastAsia="Times New Roman" w:hAnsiTheme="minorHAnsi" w:cs="Times New Roman"/>
                <w:sz w:val="16"/>
                <w:szCs w:val="16"/>
              </w:rPr>
              <w:t>ALSO</w:t>
            </w:r>
          </w:p>
          <w:p w14:paraId="1BF05423" w14:textId="77777777" w:rsidR="00BD16AD" w:rsidRPr="00E756F5" w:rsidRDefault="00BD16AD" w:rsidP="00BD16AD">
            <w:pPr>
              <w:spacing w:line="240" w:lineRule="auto"/>
              <w:jc w:val="center"/>
              <w:rPr>
                <w:rFonts w:asciiTheme="minorHAnsi" w:eastAsia="Times New Roman" w:hAnsiTheme="minorHAnsi" w:cs="Times New Roman"/>
                <w:sz w:val="16"/>
                <w:szCs w:val="16"/>
                <w:lang w:val="ro-RO"/>
              </w:rPr>
            </w:pPr>
            <w:r w:rsidRPr="00E756F5">
              <w:rPr>
                <w:rFonts w:asciiTheme="minorHAnsi" w:eastAsia="Times New Roman" w:hAnsiTheme="minorHAnsi" w:cs="Times New Roman"/>
                <w:sz w:val="16"/>
                <w:szCs w:val="16"/>
              </w:rPr>
              <w:t>The site was declared for the projection</w:t>
            </w:r>
          </w:p>
          <w:p w14:paraId="375219C4" w14:textId="6DD88493" w:rsidR="00BD16AD" w:rsidRPr="00C4787C" w:rsidRDefault="00BD16AD" w:rsidP="00BD16AD">
            <w:pPr>
              <w:spacing w:line="240" w:lineRule="auto"/>
              <w:jc w:val="center"/>
              <w:rPr>
                <w:rFonts w:asciiTheme="minorHAnsi" w:eastAsia="Times New Roman" w:hAnsiTheme="minorHAnsi" w:cs="Times New Roman"/>
                <w:sz w:val="16"/>
                <w:szCs w:val="16"/>
                <w:lang w:val="ro-RO"/>
              </w:rPr>
            </w:pPr>
            <w:r w:rsidRPr="00E756F5">
              <w:rPr>
                <w:rFonts w:asciiTheme="minorHAnsi" w:eastAsia="Times New Roman" w:hAnsiTheme="minorHAnsi" w:cs="Times New Roman"/>
                <w:sz w:val="16"/>
                <w:szCs w:val="16"/>
              </w:rPr>
              <w:t>Bird species</w:t>
            </w:r>
          </w:p>
        </w:tc>
        <w:tc>
          <w:tcPr>
            <w:tcW w:w="1870" w:type="dxa"/>
          </w:tcPr>
          <w:p w14:paraId="2662EEA5" w14:textId="77777777" w:rsidR="00BD16AD" w:rsidRPr="00E756F5" w:rsidRDefault="00BD16AD" w:rsidP="00BD16AD">
            <w:pPr>
              <w:spacing w:line="240" w:lineRule="auto"/>
              <w:jc w:val="center"/>
              <w:rPr>
                <w:rFonts w:asciiTheme="minorHAnsi" w:eastAsia="Times New Roman" w:hAnsiTheme="minorHAnsi" w:cs="Times New Roman"/>
                <w:sz w:val="16"/>
                <w:szCs w:val="16"/>
                <w:lang w:val="ro-RO"/>
              </w:rPr>
            </w:pPr>
            <w:r w:rsidRPr="00E756F5">
              <w:rPr>
                <w:rFonts w:asciiTheme="minorHAnsi" w:eastAsia="Times New Roman" w:hAnsiTheme="minorHAnsi" w:cs="Times New Roman"/>
                <w:sz w:val="16"/>
                <w:szCs w:val="16"/>
              </w:rPr>
              <w:t>YES</w:t>
            </w:r>
          </w:p>
          <w:p w14:paraId="63B3420D" w14:textId="14FCFF75" w:rsidR="00BD16AD" w:rsidRPr="00C4787C" w:rsidRDefault="00FF10A8" w:rsidP="00BD16A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 xml:space="preserve">The project may affect the movement of species </w:t>
            </w:r>
            <w:proofErr w:type="gramStart"/>
            <w:r>
              <w:rPr>
                <w:rFonts w:asciiTheme="minorHAnsi" w:eastAsia="Times New Roman" w:hAnsiTheme="minorHAnsi" w:cs="Times New Roman"/>
                <w:sz w:val="16"/>
                <w:szCs w:val="16"/>
              </w:rPr>
              <w:t>as a result of</w:t>
            </w:r>
            <w:proofErr w:type="gramEnd"/>
            <w:r>
              <w:rPr>
                <w:rFonts w:asciiTheme="minorHAnsi" w:eastAsia="Times New Roman" w:hAnsiTheme="minorHAnsi" w:cs="Times New Roman"/>
                <w:sz w:val="16"/>
                <w:szCs w:val="16"/>
              </w:rPr>
              <w:t xml:space="preserve"> the barrier effect</w:t>
            </w:r>
          </w:p>
        </w:tc>
      </w:tr>
      <w:tr w:rsidR="00BD16AD" w:rsidRPr="00C4787C" w14:paraId="2680D647" w14:textId="77777777" w:rsidTr="00F35EF0">
        <w:tc>
          <w:tcPr>
            <w:tcW w:w="692" w:type="dxa"/>
            <w:vAlign w:val="center"/>
          </w:tcPr>
          <w:p w14:paraId="4A45078E" w14:textId="77777777" w:rsidR="00BD16AD" w:rsidRPr="00C4787C" w:rsidRDefault="00BD16AD" w:rsidP="00B70F95">
            <w:pPr>
              <w:numPr>
                <w:ilvl w:val="0"/>
                <w:numId w:val="103"/>
              </w:numPr>
              <w:spacing w:line="240" w:lineRule="auto"/>
              <w:jc w:val="center"/>
              <w:rPr>
                <w:rFonts w:asciiTheme="minorHAnsi" w:eastAsia="Times New Roman" w:hAnsiTheme="minorHAnsi" w:cs="Times New Roman"/>
                <w:sz w:val="16"/>
                <w:szCs w:val="16"/>
                <w:lang w:val="ro-RO"/>
              </w:rPr>
            </w:pPr>
          </w:p>
        </w:tc>
        <w:tc>
          <w:tcPr>
            <w:tcW w:w="2384" w:type="dxa"/>
            <w:vAlign w:val="center"/>
          </w:tcPr>
          <w:p w14:paraId="2DE85DA8" w14:textId="77777777" w:rsidR="00BD16AD" w:rsidRPr="00393DB8" w:rsidRDefault="00BD16AD" w:rsidP="00BD16AD">
            <w:pPr>
              <w:spacing w:line="240" w:lineRule="auto"/>
              <w:jc w:val="center"/>
              <w:rPr>
                <w:rFonts w:asciiTheme="minorHAnsi" w:eastAsia="Times New Roman" w:hAnsiTheme="minorHAnsi" w:cs="Times New Roman"/>
                <w:bCs/>
                <w:sz w:val="16"/>
                <w:szCs w:val="16"/>
                <w:lang w:val="ro-RO"/>
              </w:rPr>
            </w:pPr>
            <w:r w:rsidRPr="00393DB8">
              <w:rPr>
                <w:rFonts w:asciiTheme="minorHAnsi" w:eastAsia="Times New Roman" w:hAnsiTheme="minorHAnsi" w:cs="Times New Roman"/>
                <w:bCs/>
                <w:sz w:val="16"/>
                <w:szCs w:val="16"/>
              </w:rPr>
              <w:t>Special protection area</w:t>
            </w:r>
          </w:p>
          <w:p w14:paraId="553FA754" w14:textId="465DBE7D" w:rsidR="00BD16AD" w:rsidRPr="00393DB8" w:rsidRDefault="00BD16AD" w:rsidP="00BD16AD">
            <w:pPr>
              <w:spacing w:line="240" w:lineRule="auto"/>
              <w:jc w:val="center"/>
              <w:rPr>
                <w:rFonts w:asciiTheme="minorHAnsi" w:eastAsia="Times New Roman" w:hAnsiTheme="minorHAnsi" w:cs="Times New Roman"/>
                <w:bCs/>
                <w:sz w:val="16"/>
                <w:szCs w:val="16"/>
                <w:lang w:val="ro-RO"/>
              </w:rPr>
            </w:pPr>
            <w:proofErr w:type="spellStart"/>
            <w:r w:rsidRPr="00393DB8">
              <w:rPr>
                <w:rFonts w:asciiTheme="minorHAnsi" w:eastAsia="Times New Roman" w:hAnsiTheme="minorHAnsi" w:cs="Times New Roman"/>
                <w:bCs/>
                <w:sz w:val="16"/>
                <w:szCs w:val="16"/>
              </w:rPr>
              <w:t>Avifaunistică</w:t>
            </w:r>
            <w:proofErr w:type="spellEnd"/>
            <w:r w:rsidRPr="00393DB8">
              <w:rPr>
                <w:rFonts w:asciiTheme="minorHAnsi" w:eastAsia="Times New Roman" w:hAnsiTheme="minorHAnsi" w:cs="Times New Roman"/>
                <w:bCs/>
                <w:sz w:val="16"/>
                <w:szCs w:val="16"/>
              </w:rPr>
              <w:t xml:space="preserve"> (SPA)</w:t>
            </w:r>
          </w:p>
        </w:tc>
        <w:tc>
          <w:tcPr>
            <w:tcW w:w="2341" w:type="dxa"/>
            <w:vAlign w:val="center"/>
          </w:tcPr>
          <w:p w14:paraId="06032C11" w14:textId="3D28C571" w:rsidR="00BD16AD" w:rsidRPr="006A4840" w:rsidRDefault="00BD16AD" w:rsidP="00BD16AD">
            <w:pPr>
              <w:spacing w:line="238" w:lineRule="auto"/>
              <w:ind w:left="145"/>
              <w:contextualSpacing/>
              <w:rPr>
                <w:rFonts w:asciiTheme="minorHAnsi" w:hAnsiTheme="minorHAnsi"/>
                <w:sz w:val="16"/>
                <w:szCs w:val="16"/>
                <w:lang w:val="ro-RO"/>
              </w:rPr>
            </w:pPr>
            <w:r w:rsidRPr="0042758E">
              <w:rPr>
                <w:rFonts w:asciiTheme="minorHAnsi" w:hAnsiTheme="minorHAnsi"/>
                <w:sz w:val="16"/>
                <w:szCs w:val="16"/>
              </w:rPr>
              <w:t>ROSPA0151</w:t>
            </w:r>
          </w:p>
        </w:tc>
        <w:tc>
          <w:tcPr>
            <w:tcW w:w="3027" w:type="dxa"/>
            <w:vAlign w:val="center"/>
          </w:tcPr>
          <w:p w14:paraId="42BE46E4" w14:textId="5789B4FC" w:rsidR="00BD16AD" w:rsidRPr="006A4840" w:rsidRDefault="00BD16AD" w:rsidP="00BD16AD">
            <w:pPr>
              <w:spacing w:line="240" w:lineRule="auto"/>
              <w:rPr>
                <w:rFonts w:asciiTheme="minorHAnsi" w:eastAsia="Times New Roman" w:hAnsiTheme="minorHAnsi" w:cs="Times New Roman"/>
                <w:sz w:val="16"/>
                <w:szCs w:val="16"/>
                <w:lang w:val="ro-RO"/>
              </w:rPr>
            </w:pPr>
            <w:proofErr w:type="spellStart"/>
            <w:r w:rsidRPr="00B426BE">
              <w:rPr>
                <w:rFonts w:asciiTheme="minorHAnsi" w:eastAsia="Times New Roman" w:hAnsiTheme="minorHAnsi" w:cs="Times New Roman"/>
                <w:sz w:val="16"/>
                <w:szCs w:val="16"/>
              </w:rPr>
              <w:t>Ciobănița</w:t>
            </w:r>
            <w:proofErr w:type="spellEnd"/>
            <w:r w:rsidRPr="00B426BE">
              <w:rPr>
                <w:rFonts w:asciiTheme="minorHAnsi" w:eastAsia="Times New Roman" w:hAnsiTheme="minorHAnsi" w:cs="Times New Roman"/>
                <w:sz w:val="16"/>
                <w:szCs w:val="16"/>
              </w:rPr>
              <w:t xml:space="preserve">- </w:t>
            </w:r>
            <w:proofErr w:type="spellStart"/>
            <w:r w:rsidRPr="00B426BE">
              <w:rPr>
                <w:rFonts w:asciiTheme="minorHAnsi" w:eastAsia="Times New Roman" w:hAnsiTheme="minorHAnsi" w:cs="Times New Roman"/>
                <w:sz w:val="16"/>
                <w:szCs w:val="16"/>
              </w:rPr>
              <w:t>Osmancea</w:t>
            </w:r>
            <w:proofErr w:type="spellEnd"/>
          </w:p>
        </w:tc>
        <w:tc>
          <w:tcPr>
            <w:tcW w:w="1871" w:type="dxa"/>
            <w:vAlign w:val="center"/>
          </w:tcPr>
          <w:p w14:paraId="18B273F2" w14:textId="3B0552E4" w:rsidR="00BD16AD" w:rsidRPr="00C4787C" w:rsidRDefault="00892147" w:rsidP="00BD16A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20,1</w:t>
            </w:r>
          </w:p>
        </w:tc>
        <w:tc>
          <w:tcPr>
            <w:tcW w:w="1869" w:type="dxa"/>
            <w:vAlign w:val="center"/>
          </w:tcPr>
          <w:p w14:paraId="1116B999" w14:textId="1BC30728" w:rsidR="00BD16AD" w:rsidRPr="00C4787C" w:rsidRDefault="00280E48" w:rsidP="00BD16A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Right away</w:t>
            </w:r>
          </w:p>
        </w:tc>
        <w:tc>
          <w:tcPr>
            <w:tcW w:w="1870" w:type="dxa"/>
            <w:vAlign w:val="center"/>
          </w:tcPr>
          <w:p w14:paraId="2FDADC47" w14:textId="393E9F83" w:rsidR="00BD16AD" w:rsidRPr="00C4787C" w:rsidRDefault="00A610A1" w:rsidP="00BD16A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Right away</w:t>
            </w:r>
          </w:p>
        </w:tc>
        <w:tc>
          <w:tcPr>
            <w:tcW w:w="1869" w:type="dxa"/>
            <w:vAlign w:val="center"/>
          </w:tcPr>
          <w:p w14:paraId="7A416462" w14:textId="137B1903" w:rsidR="00BD16AD" w:rsidRPr="00C4787C" w:rsidRDefault="00A610A1" w:rsidP="00BD16A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Right away</w:t>
            </w:r>
          </w:p>
        </w:tc>
        <w:tc>
          <w:tcPr>
            <w:tcW w:w="1869" w:type="dxa"/>
            <w:vAlign w:val="center"/>
          </w:tcPr>
          <w:p w14:paraId="39B50694" w14:textId="36D9D926" w:rsidR="00BD16AD" w:rsidRPr="00C4787C" w:rsidRDefault="00A610A1" w:rsidP="00BD16A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Right away</w:t>
            </w:r>
          </w:p>
        </w:tc>
        <w:tc>
          <w:tcPr>
            <w:tcW w:w="1870" w:type="dxa"/>
            <w:vAlign w:val="center"/>
          </w:tcPr>
          <w:p w14:paraId="5939AE29" w14:textId="338727C4" w:rsidR="00F35EF0" w:rsidRPr="00F35EF0" w:rsidRDefault="00F35EF0" w:rsidP="00F35EF0">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Right away</w:t>
            </w:r>
          </w:p>
          <w:p w14:paraId="70CA22B8" w14:textId="799FC945" w:rsidR="00BD16AD" w:rsidRPr="00C4787C" w:rsidRDefault="00F35EF0" w:rsidP="00F35EF0">
            <w:pPr>
              <w:spacing w:line="240" w:lineRule="auto"/>
              <w:jc w:val="center"/>
              <w:rPr>
                <w:rFonts w:asciiTheme="minorHAnsi" w:eastAsia="Times New Roman" w:hAnsiTheme="minorHAnsi" w:cs="Times New Roman"/>
                <w:sz w:val="16"/>
                <w:szCs w:val="16"/>
                <w:lang w:val="ro-RO"/>
              </w:rPr>
            </w:pPr>
            <w:r w:rsidRPr="00F35EF0">
              <w:rPr>
                <w:rFonts w:asciiTheme="minorHAnsi" w:eastAsia="Times New Roman" w:hAnsiTheme="minorHAnsi" w:cs="Times New Roman"/>
                <w:sz w:val="16"/>
                <w:szCs w:val="16"/>
              </w:rPr>
              <w:t>The species identified in this site will not reach the project area</w:t>
            </w:r>
          </w:p>
        </w:tc>
        <w:tc>
          <w:tcPr>
            <w:tcW w:w="1870" w:type="dxa"/>
            <w:vAlign w:val="center"/>
          </w:tcPr>
          <w:p w14:paraId="15A2ED93" w14:textId="409A98D0" w:rsidR="00BD16AD" w:rsidRPr="00C4787C" w:rsidRDefault="00F35EF0" w:rsidP="00F35EF0">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Right away</w:t>
            </w:r>
          </w:p>
        </w:tc>
      </w:tr>
      <w:tr w:rsidR="00AE2940" w:rsidRPr="00C4787C" w14:paraId="7D8FBA4F" w14:textId="77777777" w:rsidTr="00AE2940">
        <w:tc>
          <w:tcPr>
            <w:tcW w:w="692" w:type="dxa"/>
            <w:vAlign w:val="center"/>
          </w:tcPr>
          <w:p w14:paraId="2BD9F9BA" w14:textId="77777777" w:rsidR="00AE2940" w:rsidRPr="00C4787C" w:rsidRDefault="00AE2940" w:rsidP="00B70F95">
            <w:pPr>
              <w:numPr>
                <w:ilvl w:val="0"/>
                <w:numId w:val="103"/>
              </w:numPr>
              <w:spacing w:line="240" w:lineRule="auto"/>
              <w:jc w:val="center"/>
              <w:rPr>
                <w:rFonts w:asciiTheme="minorHAnsi" w:eastAsia="Times New Roman" w:hAnsiTheme="minorHAnsi" w:cs="Times New Roman"/>
                <w:sz w:val="16"/>
                <w:szCs w:val="16"/>
                <w:lang w:val="ro-RO"/>
              </w:rPr>
            </w:pPr>
          </w:p>
        </w:tc>
        <w:tc>
          <w:tcPr>
            <w:tcW w:w="2384" w:type="dxa"/>
            <w:vAlign w:val="center"/>
          </w:tcPr>
          <w:p w14:paraId="0540452E" w14:textId="77777777" w:rsidR="00AE2940" w:rsidRPr="00393DB8" w:rsidRDefault="00AE2940" w:rsidP="00AE2940">
            <w:pPr>
              <w:spacing w:line="240" w:lineRule="auto"/>
              <w:jc w:val="center"/>
              <w:rPr>
                <w:rFonts w:asciiTheme="minorHAnsi" w:eastAsia="Times New Roman" w:hAnsiTheme="minorHAnsi" w:cs="Times New Roman"/>
                <w:bCs/>
                <w:sz w:val="16"/>
                <w:szCs w:val="16"/>
                <w:lang w:val="ro-RO"/>
              </w:rPr>
            </w:pPr>
            <w:r w:rsidRPr="00393DB8">
              <w:rPr>
                <w:rFonts w:asciiTheme="minorHAnsi" w:eastAsia="Times New Roman" w:hAnsiTheme="minorHAnsi" w:cs="Times New Roman"/>
                <w:bCs/>
                <w:sz w:val="16"/>
                <w:szCs w:val="16"/>
              </w:rPr>
              <w:t>Special protection area</w:t>
            </w:r>
          </w:p>
          <w:p w14:paraId="644E1C5A" w14:textId="0DAAA299" w:rsidR="00AE2940" w:rsidRPr="00393DB8" w:rsidRDefault="00AE2940" w:rsidP="00AE2940">
            <w:pPr>
              <w:spacing w:line="240" w:lineRule="auto"/>
              <w:jc w:val="center"/>
              <w:rPr>
                <w:rFonts w:asciiTheme="minorHAnsi" w:eastAsia="Times New Roman" w:hAnsiTheme="minorHAnsi" w:cs="Times New Roman"/>
                <w:bCs/>
                <w:sz w:val="16"/>
                <w:szCs w:val="16"/>
                <w:lang w:val="ro-RO"/>
              </w:rPr>
            </w:pPr>
            <w:proofErr w:type="spellStart"/>
            <w:r w:rsidRPr="00393DB8">
              <w:rPr>
                <w:rFonts w:asciiTheme="minorHAnsi" w:eastAsia="Times New Roman" w:hAnsiTheme="minorHAnsi" w:cs="Times New Roman"/>
                <w:bCs/>
                <w:sz w:val="16"/>
                <w:szCs w:val="16"/>
              </w:rPr>
              <w:t>Avifaunistică</w:t>
            </w:r>
            <w:proofErr w:type="spellEnd"/>
            <w:r w:rsidRPr="00393DB8">
              <w:rPr>
                <w:rFonts w:asciiTheme="minorHAnsi" w:eastAsia="Times New Roman" w:hAnsiTheme="minorHAnsi" w:cs="Times New Roman"/>
                <w:bCs/>
                <w:sz w:val="16"/>
                <w:szCs w:val="16"/>
              </w:rPr>
              <w:t xml:space="preserve"> (SPA)</w:t>
            </w:r>
          </w:p>
        </w:tc>
        <w:tc>
          <w:tcPr>
            <w:tcW w:w="2341" w:type="dxa"/>
            <w:vAlign w:val="center"/>
          </w:tcPr>
          <w:p w14:paraId="23A282FC" w14:textId="69662BA7" w:rsidR="00AE2940" w:rsidRPr="006A4840" w:rsidRDefault="00AE2940" w:rsidP="00AE2940">
            <w:pPr>
              <w:spacing w:line="238" w:lineRule="auto"/>
              <w:ind w:left="145"/>
              <w:contextualSpacing/>
              <w:rPr>
                <w:rFonts w:asciiTheme="minorHAnsi" w:hAnsiTheme="minorHAnsi"/>
                <w:sz w:val="16"/>
                <w:szCs w:val="16"/>
                <w:lang w:val="ro-RO"/>
              </w:rPr>
            </w:pPr>
            <w:r w:rsidRPr="00C106D8">
              <w:rPr>
                <w:rFonts w:asciiTheme="minorHAnsi" w:hAnsiTheme="minorHAnsi"/>
                <w:sz w:val="16"/>
                <w:szCs w:val="16"/>
              </w:rPr>
              <w:t>ROSPA0001</w:t>
            </w:r>
          </w:p>
        </w:tc>
        <w:tc>
          <w:tcPr>
            <w:tcW w:w="3027" w:type="dxa"/>
            <w:vAlign w:val="center"/>
          </w:tcPr>
          <w:p w14:paraId="2C87D2AB" w14:textId="1120CEFA" w:rsidR="00AE2940" w:rsidRPr="006A4840" w:rsidRDefault="00AE2940" w:rsidP="00AE2940">
            <w:pPr>
              <w:spacing w:line="240" w:lineRule="auto"/>
              <w:rPr>
                <w:rFonts w:asciiTheme="minorHAnsi" w:eastAsia="Times New Roman" w:hAnsiTheme="minorHAnsi" w:cs="Times New Roman"/>
                <w:sz w:val="16"/>
                <w:szCs w:val="16"/>
                <w:lang w:val="ro-RO"/>
              </w:rPr>
            </w:pPr>
            <w:r w:rsidRPr="000C01FA">
              <w:rPr>
                <w:rFonts w:asciiTheme="minorHAnsi" w:eastAsia="Times New Roman" w:hAnsiTheme="minorHAnsi" w:cs="Times New Roman"/>
                <w:sz w:val="16"/>
                <w:szCs w:val="16"/>
              </w:rPr>
              <w:t>Aliman – Adamclisi.</w:t>
            </w:r>
          </w:p>
        </w:tc>
        <w:tc>
          <w:tcPr>
            <w:tcW w:w="1871" w:type="dxa"/>
            <w:vAlign w:val="center"/>
          </w:tcPr>
          <w:p w14:paraId="71A9AAC8" w14:textId="599D3F40" w:rsidR="00AE2940" w:rsidRPr="00C4787C" w:rsidRDefault="00AE2940" w:rsidP="00AE2940">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19,72</w:t>
            </w:r>
          </w:p>
        </w:tc>
        <w:tc>
          <w:tcPr>
            <w:tcW w:w="1869" w:type="dxa"/>
            <w:vAlign w:val="center"/>
          </w:tcPr>
          <w:p w14:paraId="1509B17F" w14:textId="0445CB3D" w:rsidR="00AE2940" w:rsidRPr="00C4787C" w:rsidRDefault="00AE2940" w:rsidP="00AE2940">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Right away</w:t>
            </w:r>
          </w:p>
        </w:tc>
        <w:tc>
          <w:tcPr>
            <w:tcW w:w="1870" w:type="dxa"/>
            <w:vAlign w:val="center"/>
          </w:tcPr>
          <w:p w14:paraId="2FEB0BE9" w14:textId="04928448" w:rsidR="00AE2940" w:rsidRPr="00C4787C" w:rsidRDefault="00AE2940" w:rsidP="00AE2940">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Right away</w:t>
            </w:r>
          </w:p>
        </w:tc>
        <w:tc>
          <w:tcPr>
            <w:tcW w:w="1869" w:type="dxa"/>
            <w:vAlign w:val="center"/>
          </w:tcPr>
          <w:p w14:paraId="6734BB04" w14:textId="03E97C93" w:rsidR="00AE2940" w:rsidRPr="00C4787C" w:rsidRDefault="00AE2940" w:rsidP="00AE2940">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Right away</w:t>
            </w:r>
          </w:p>
        </w:tc>
        <w:tc>
          <w:tcPr>
            <w:tcW w:w="1869" w:type="dxa"/>
            <w:vAlign w:val="center"/>
          </w:tcPr>
          <w:p w14:paraId="6CF76C55" w14:textId="2F5CD2A5" w:rsidR="00AE2940" w:rsidRPr="00C4787C" w:rsidRDefault="00AE2940" w:rsidP="00AE2940">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Right away</w:t>
            </w:r>
          </w:p>
        </w:tc>
        <w:tc>
          <w:tcPr>
            <w:tcW w:w="1870" w:type="dxa"/>
            <w:vAlign w:val="center"/>
          </w:tcPr>
          <w:p w14:paraId="1709C31C" w14:textId="77777777" w:rsidR="00AE2940" w:rsidRPr="00F35EF0" w:rsidRDefault="00AE2940" w:rsidP="00AE2940">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Right away</w:t>
            </w:r>
          </w:p>
          <w:p w14:paraId="6B03D796" w14:textId="551C42FC" w:rsidR="00AE2940" w:rsidRPr="00C4787C" w:rsidRDefault="00AE2940" w:rsidP="00AE2940">
            <w:pPr>
              <w:spacing w:line="240" w:lineRule="auto"/>
              <w:jc w:val="center"/>
              <w:rPr>
                <w:rFonts w:asciiTheme="minorHAnsi" w:eastAsia="Times New Roman" w:hAnsiTheme="minorHAnsi" w:cs="Times New Roman"/>
                <w:sz w:val="16"/>
                <w:szCs w:val="16"/>
                <w:lang w:val="ro-RO"/>
              </w:rPr>
            </w:pPr>
            <w:r w:rsidRPr="00F35EF0">
              <w:rPr>
                <w:rFonts w:asciiTheme="minorHAnsi" w:eastAsia="Times New Roman" w:hAnsiTheme="minorHAnsi" w:cs="Times New Roman"/>
                <w:sz w:val="16"/>
                <w:szCs w:val="16"/>
              </w:rPr>
              <w:t>The species identified in this site will not reach the project area</w:t>
            </w:r>
          </w:p>
        </w:tc>
        <w:tc>
          <w:tcPr>
            <w:tcW w:w="1870" w:type="dxa"/>
            <w:vAlign w:val="center"/>
          </w:tcPr>
          <w:p w14:paraId="0D72861D" w14:textId="3B9D15D4" w:rsidR="00AE2940" w:rsidRPr="00C4787C" w:rsidRDefault="00AE2940" w:rsidP="00AE2940">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Right away</w:t>
            </w:r>
          </w:p>
        </w:tc>
      </w:tr>
      <w:tr w:rsidR="00F06898" w:rsidRPr="00C4787C" w14:paraId="67759D54" w14:textId="77777777" w:rsidTr="00F06898">
        <w:tc>
          <w:tcPr>
            <w:tcW w:w="692" w:type="dxa"/>
            <w:vAlign w:val="center"/>
          </w:tcPr>
          <w:p w14:paraId="27A3A981" w14:textId="77777777" w:rsidR="00F06898" w:rsidRPr="00C4787C" w:rsidRDefault="00F06898" w:rsidP="00B70F95">
            <w:pPr>
              <w:numPr>
                <w:ilvl w:val="0"/>
                <w:numId w:val="103"/>
              </w:numPr>
              <w:spacing w:line="240" w:lineRule="auto"/>
              <w:jc w:val="center"/>
              <w:rPr>
                <w:rFonts w:asciiTheme="minorHAnsi" w:eastAsia="Times New Roman" w:hAnsiTheme="minorHAnsi" w:cs="Times New Roman"/>
                <w:sz w:val="16"/>
                <w:szCs w:val="16"/>
                <w:lang w:val="ro-RO"/>
              </w:rPr>
            </w:pPr>
          </w:p>
        </w:tc>
        <w:tc>
          <w:tcPr>
            <w:tcW w:w="2384" w:type="dxa"/>
            <w:vAlign w:val="center"/>
          </w:tcPr>
          <w:p w14:paraId="4CAA773B" w14:textId="15163C51" w:rsidR="00F06898" w:rsidRPr="00393DB8" w:rsidRDefault="00F06898" w:rsidP="00F06898">
            <w:pPr>
              <w:spacing w:line="240" w:lineRule="auto"/>
              <w:jc w:val="center"/>
              <w:rPr>
                <w:rFonts w:asciiTheme="minorHAnsi" w:eastAsia="Times New Roman" w:hAnsiTheme="minorHAnsi" w:cs="Times New Roman"/>
                <w:bCs/>
                <w:sz w:val="16"/>
                <w:szCs w:val="16"/>
                <w:lang w:val="ro-RO"/>
              </w:rPr>
            </w:pPr>
            <w:r w:rsidRPr="00393DB8">
              <w:rPr>
                <w:rFonts w:asciiTheme="minorHAnsi" w:eastAsia="Times New Roman" w:hAnsiTheme="minorHAnsi" w:cs="Times New Roman"/>
                <w:bCs/>
                <w:sz w:val="16"/>
                <w:szCs w:val="16"/>
              </w:rPr>
              <w:t>Site of Community Importance (SCI)</w:t>
            </w:r>
          </w:p>
        </w:tc>
        <w:tc>
          <w:tcPr>
            <w:tcW w:w="2341" w:type="dxa"/>
            <w:vAlign w:val="center"/>
          </w:tcPr>
          <w:p w14:paraId="42ACE335" w14:textId="1189EA2A" w:rsidR="00F06898" w:rsidRPr="00C4787C" w:rsidRDefault="00F06898" w:rsidP="00F06898">
            <w:pPr>
              <w:spacing w:line="238" w:lineRule="auto"/>
              <w:ind w:left="145"/>
              <w:contextualSpacing/>
              <w:rPr>
                <w:rFonts w:asciiTheme="minorHAnsi" w:hAnsiTheme="minorHAnsi"/>
                <w:sz w:val="16"/>
                <w:szCs w:val="16"/>
                <w:lang w:val="ro-RO"/>
              </w:rPr>
            </w:pPr>
            <w:r w:rsidRPr="009B2E21">
              <w:rPr>
                <w:rFonts w:asciiTheme="minorHAnsi" w:hAnsiTheme="minorHAnsi"/>
                <w:sz w:val="16"/>
                <w:szCs w:val="16"/>
              </w:rPr>
              <w:t xml:space="preserve">BG0000569 </w:t>
            </w:r>
          </w:p>
        </w:tc>
        <w:tc>
          <w:tcPr>
            <w:tcW w:w="3027" w:type="dxa"/>
            <w:vAlign w:val="center"/>
          </w:tcPr>
          <w:p w14:paraId="7D953ABF" w14:textId="2B388E2E" w:rsidR="00F06898" w:rsidRPr="00C4787C" w:rsidRDefault="00F06898" w:rsidP="00F06898">
            <w:pPr>
              <w:spacing w:line="240" w:lineRule="auto"/>
              <w:rPr>
                <w:rFonts w:asciiTheme="minorHAnsi" w:eastAsia="Times New Roman" w:hAnsiTheme="minorHAnsi" w:cs="Times New Roman"/>
                <w:sz w:val="16"/>
                <w:szCs w:val="16"/>
                <w:lang w:val="ro-RO"/>
              </w:rPr>
            </w:pPr>
            <w:proofErr w:type="spellStart"/>
            <w:r w:rsidRPr="009B2E21">
              <w:rPr>
                <w:rFonts w:asciiTheme="minorHAnsi" w:eastAsia="Times New Roman" w:hAnsiTheme="minorHAnsi" w:cs="Times New Roman"/>
                <w:sz w:val="16"/>
                <w:szCs w:val="16"/>
              </w:rPr>
              <w:t>Kardam</w:t>
            </w:r>
            <w:proofErr w:type="spellEnd"/>
          </w:p>
        </w:tc>
        <w:tc>
          <w:tcPr>
            <w:tcW w:w="1871" w:type="dxa"/>
            <w:vAlign w:val="center"/>
          </w:tcPr>
          <w:p w14:paraId="60FBB110" w14:textId="49FFFC21" w:rsidR="00F06898" w:rsidRPr="00C4787C" w:rsidRDefault="00F06898" w:rsidP="00F06898">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0,41</w:t>
            </w:r>
          </w:p>
        </w:tc>
        <w:tc>
          <w:tcPr>
            <w:tcW w:w="1869" w:type="dxa"/>
            <w:vAlign w:val="center"/>
          </w:tcPr>
          <w:p w14:paraId="32C4A06F" w14:textId="4A959D49" w:rsidR="00F06898" w:rsidRPr="00C4787C" w:rsidRDefault="00F06898" w:rsidP="00F06898">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Also</w:t>
            </w:r>
          </w:p>
        </w:tc>
        <w:tc>
          <w:tcPr>
            <w:tcW w:w="1870" w:type="dxa"/>
            <w:vAlign w:val="center"/>
          </w:tcPr>
          <w:p w14:paraId="3C4B9233" w14:textId="216CE9FC" w:rsidR="00F06898" w:rsidRPr="00C4787C" w:rsidRDefault="00F06898" w:rsidP="00F06898">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Right away</w:t>
            </w:r>
          </w:p>
        </w:tc>
        <w:tc>
          <w:tcPr>
            <w:tcW w:w="1869" w:type="dxa"/>
            <w:vAlign w:val="center"/>
          </w:tcPr>
          <w:p w14:paraId="3A347A21" w14:textId="7AB12006" w:rsidR="00F06898" w:rsidRPr="00C4787C" w:rsidRDefault="00F06898" w:rsidP="00F06898">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Also</w:t>
            </w:r>
          </w:p>
        </w:tc>
        <w:tc>
          <w:tcPr>
            <w:tcW w:w="1869" w:type="dxa"/>
            <w:vAlign w:val="center"/>
          </w:tcPr>
          <w:p w14:paraId="0A3E2865" w14:textId="42AFD86E" w:rsidR="00F06898" w:rsidRPr="00C4787C" w:rsidRDefault="00F06898" w:rsidP="00F06898">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Right away</w:t>
            </w:r>
          </w:p>
        </w:tc>
        <w:tc>
          <w:tcPr>
            <w:tcW w:w="1870" w:type="dxa"/>
            <w:vAlign w:val="center"/>
          </w:tcPr>
          <w:p w14:paraId="40996CF7" w14:textId="77777777" w:rsidR="00F06898" w:rsidRPr="00F35EF0" w:rsidRDefault="00F06898" w:rsidP="00F06898">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Right away</w:t>
            </w:r>
          </w:p>
          <w:p w14:paraId="0DA06D75" w14:textId="6E0FB5A1" w:rsidR="00F06898" w:rsidRPr="00C4787C" w:rsidRDefault="00F06898" w:rsidP="00F06898">
            <w:pPr>
              <w:spacing w:line="240" w:lineRule="auto"/>
              <w:jc w:val="center"/>
              <w:rPr>
                <w:rFonts w:asciiTheme="minorHAnsi" w:eastAsia="Times New Roman" w:hAnsiTheme="minorHAnsi" w:cs="Times New Roman"/>
                <w:sz w:val="16"/>
                <w:szCs w:val="16"/>
                <w:lang w:val="ro-RO"/>
              </w:rPr>
            </w:pPr>
            <w:r w:rsidRPr="00F35EF0">
              <w:rPr>
                <w:rFonts w:asciiTheme="minorHAnsi" w:eastAsia="Times New Roman" w:hAnsiTheme="minorHAnsi" w:cs="Times New Roman"/>
                <w:sz w:val="16"/>
                <w:szCs w:val="16"/>
              </w:rPr>
              <w:t>The species identified in this site will not reach the project area</w:t>
            </w:r>
          </w:p>
        </w:tc>
        <w:tc>
          <w:tcPr>
            <w:tcW w:w="1870" w:type="dxa"/>
            <w:vAlign w:val="center"/>
          </w:tcPr>
          <w:p w14:paraId="5E93CEE9" w14:textId="72629D2D" w:rsidR="00F06898" w:rsidRPr="00C4787C" w:rsidRDefault="00F06898" w:rsidP="00F06898">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Right away</w:t>
            </w:r>
          </w:p>
        </w:tc>
      </w:tr>
      <w:tr w:rsidR="0075381D" w:rsidRPr="00F66AAB" w14:paraId="11331511" w14:textId="77777777" w:rsidTr="0075381D">
        <w:tc>
          <w:tcPr>
            <w:tcW w:w="692" w:type="dxa"/>
            <w:vAlign w:val="center"/>
          </w:tcPr>
          <w:p w14:paraId="48429B18" w14:textId="77777777" w:rsidR="0075381D" w:rsidRPr="00C4787C" w:rsidRDefault="0075381D" w:rsidP="00B70F95">
            <w:pPr>
              <w:numPr>
                <w:ilvl w:val="0"/>
                <w:numId w:val="103"/>
              </w:numPr>
              <w:spacing w:line="240" w:lineRule="auto"/>
              <w:jc w:val="center"/>
              <w:rPr>
                <w:rFonts w:asciiTheme="minorHAnsi" w:eastAsia="Times New Roman" w:hAnsiTheme="minorHAnsi" w:cs="Times New Roman"/>
                <w:sz w:val="16"/>
                <w:szCs w:val="16"/>
                <w:lang w:val="ro-RO"/>
              </w:rPr>
            </w:pPr>
          </w:p>
        </w:tc>
        <w:tc>
          <w:tcPr>
            <w:tcW w:w="2384" w:type="dxa"/>
            <w:vAlign w:val="center"/>
          </w:tcPr>
          <w:p w14:paraId="3E44C814" w14:textId="76181261" w:rsidR="0075381D" w:rsidRPr="00393DB8" w:rsidRDefault="0075381D" w:rsidP="0075381D">
            <w:pPr>
              <w:spacing w:line="240" w:lineRule="auto"/>
              <w:jc w:val="center"/>
              <w:rPr>
                <w:rFonts w:asciiTheme="minorHAnsi" w:eastAsia="Times New Roman" w:hAnsiTheme="minorHAnsi" w:cs="Times New Roman"/>
                <w:bCs/>
                <w:sz w:val="16"/>
                <w:szCs w:val="16"/>
                <w:lang w:val="ro-RO"/>
              </w:rPr>
            </w:pPr>
            <w:r w:rsidRPr="00393DB8">
              <w:rPr>
                <w:rFonts w:asciiTheme="minorHAnsi" w:eastAsia="Times New Roman" w:hAnsiTheme="minorHAnsi" w:cs="Times New Roman"/>
                <w:bCs/>
                <w:sz w:val="16"/>
                <w:szCs w:val="16"/>
              </w:rPr>
              <w:t>Site of Community Importance (SCI)</w:t>
            </w:r>
          </w:p>
        </w:tc>
        <w:tc>
          <w:tcPr>
            <w:tcW w:w="2341" w:type="dxa"/>
            <w:vAlign w:val="center"/>
          </w:tcPr>
          <w:p w14:paraId="6FBC715E" w14:textId="35FA0C75" w:rsidR="0075381D" w:rsidRPr="00C4787C" w:rsidRDefault="0075381D" w:rsidP="0075381D">
            <w:pPr>
              <w:spacing w:line="238" w:lineRule="auto"/>
              <w:ind w:left="145"/>
              <w:contextualSpacing/>
              <w:rPr>
                <w:rFonts w:asciiTheme="minorHAnsi" w:hAnsiTheme="minorHAnsi"/>
                <w:sz w:val="16"/>
                <w:szCs w:val="16"/>
                <w:lang w:val="ro-RO"/>
              </w:rPr>
            </w:pPr>
            <w:r w:rsidRPr="009B2E21">
              <w:rPr>
                <w:rFonts w:asciiTheme="minorHAnsi" w:hAnsiTheme="minorHAnsi"/>
                <w:sz w:val="16"/>
                <w:szCs w:val="16"/>
              </w:rPr>
              <w:t xml:space="preserve">BG0000570 </w:t>
            </w:r>
          </w:p>
        </w:tc>
        <w:tc>
          <w:tcPr>
            <w:tcW w:w="3027" w:type="dxa"/>
            <w:vAlign w:val="center"/>
          </w:tcPr>
          <w:p w14:paraId="2B5615A4" w14:textId="0E74C489" w:rsidR="0075381D" w:rsidRPr="00C4787C" w:rsidRDefault="0075381D" w:rsidP="0075381D">
            <w:pPr>
              <w:spacing w:line="240" w:lineRule="auto"/>
              <w:rPr>
                <w:rFonts w:asciiTheme="minorHAnsi" w:eastAsia="Times New Roman" w:hAnsiTheme="minorHAnsi" w:cs="Times New Roman"/>
                <w:sz w:val="16"/>
                <w:szCs w:val="16"/>
                <w:lang w:val="ro-RO"/>
              </w:rPr>
            </w:pPr>
            <w:proofErr w:type="spellStart"/>
            <w:r w:rsidRPr="009B2E21">
              <w:rPr>
                <w:rFonts w:asciiTheme="minorHAnsi" w:eastAsia="Times New Roman" w:hAnsiTheme="minorHAnsi" w:cs="Times New Roman"/>
                <w:sz w:val="16"/>
                <w:szCs w:val="16"/>
              </w:rPr>
              <w:t>Izvorovo</w:t>
            </w:r>
            <w:proofErr w:type="spellEnd"/>
            <w:r w:rsidRPr="009B2E21">
              <w:rPr>
                <w:rFonts w:asciiTheme="minorHAnsi" w:eastAsia="Times New Roman" w:hAnsiTheme="minorHAnsi" w:cs="Times New Roman"/>
                <w:sz w:val="16"/>
                <w:szCs w:val="16"/>
              </w:rPr>
              <w:t xml:space="preserve"> - </w:t>
            </w:r>
            <w:proofErr w:type="spellStart"/>
            <w:r w:rsidRPr="009B2E21">
              <w:rPr>
                <w:rFonts w:asciiTheme="minorHAnsi" w:eastAsia="Times New Roman" w:hAnsiTheme="minorHAnsi" w:cs="Times New Roman"/>
                <w:sz w:val="16"/>
                <w:szCs w:val="16"/>
              </w:rPr>
              <w:t>Kraishte</w:t>
            </w:r>
            <w:proofErr w:type="spellEnd"/>
          </w:p>
        </w:tc>
        <w:tc>
          <w:tcPr>
            <w:tcW w:w="1871" w:type="dxa"/>
            <w:vAlign w:val="center"/>
          </w:tcPr>
          <w:p w14:paraId="2088FD09" w14:textId="6CD534DE" w:rsidR="0075381D" w:rsidRPr="00C4787C" w:rsidRDefault="0075381D" w:rsidP="0075381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3,64</w:t>
            </w:r>
          </w:p>
        </w:tc>
        <w:tc>
          <w:tcPr>
            <w:tcW w:w="1869" w:type="dxa"/>
            <w:vAlign w:val="center"/>
          </w:tcPr>
          <w:p w14:paraId="42600E8C" w14:textId="00036331" w:rsidR="0075381D" w:rsidRPr="00C4787C" w:rsidRDefault="0075381D" w:rsidP="0075381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Yes</w:t>
            </w:r>
          </w:p>
        </w:tc>
        <w:tc>
          <w:tcPr>
            <w:tcW w:w="1870" w:type="dxa"/>
            <w:vAlign w:val="center"/>
          </w:tcPr>
          <w:p w14:paraId="7A1AE740" w14:textId="22497095" w:rsidR="0075381D" w:rsidRPr="00C4787C" w:rsidRDefault="0075381D" w:rsidP="0075381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 xml:space="preserve"> Not</w:t>
            </w:r>
          </w:p>
        </w:tc>
        <w:tc>
          <w:tcPr>
            <w:tcW w:w="1869" w:type="dxa"/>
            <w:vAlign w:val="center"/>
          </w:tcPr>
          <w:p w14:paraId="75266CA5" w14:textId="5E181D48" w:rsidR="0075381D" w:rsidRPr="00C4787C" w:rsidRDefault="0075381D" w:rsidP="0075381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Yes</w:t>
            </w:r>
          </w:p>
        </w:tc>
        <w:tc>
          <w:tcPr>
            <w:tcW w:w="1869" w:type="dxa"/>
            <w:vAlign w:val="center"/>
          </w:tcPr>
          <w:p w14:paraId="5E22F372" w14:textId="45F148B5" w:rsidR="0075381D" w:rsidRPr="00C4787C" w:rsidRDefault="0075381D" w:rsidP="0075381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Not</w:t>
            </w:r>
          </w:p>
        </w:tc>
        <w:tc>
          <w:tcPr>
            <w:tcW w:w="1870" w:type="dxa"/>
            <w:vAlign w:val="center"/>
          </w:tcPr>
          <w:p w14:paraId="74E4B782" w14:textId="77777777" w:rsidR="0075381D" w:rsidRPr="00DF3719" w:rsidRDefault="0075381D" w:rsidP="0075381D">
            <w:pPr>
              <w:spacing w:line="240" w:lineRule="auto"/>
              <w:jc w:val="center"/>
              <w:rPr>
                <w:rFonts w:asciiTheme="minorHAnsi" w:eastAsia="Times New Roman" w:hAnsiTheme="minorHAnsi" w:cs="Times New Roman"/>
                <w:sz w:val="16"/>
                <w:szCs w:val="16"/>
                <w:lang w:val="ro-RO"/>
              </w:rPr>
            </w:pPr>
            <w:r w:rsidRPr="00DF3719">
              <w:rPr>
                <w:rFonts w:asciiTheme="minorHAnsi" w:eastAsia="Times New Roman" w:hAnsiTheme="minorHAnsi" w:cs="Times New Roman"/>
                <w:sz w:val="16"/>
                <w:szCs w:val="16"/>
              </w:rPr>
              <w:t>YES</w:t>
            </w:r>
          </w:p>
          <w:p w14:paraId="7DE23FD7" w14:textId="374493D5" w:rsidR="0075381D" w:rsidRPr="00C4787C" w:rsidRDefault="0075381D" w:rsidP="0075381D">
            <w:pPr>
              <w:spacing w:line="240" w:lineRule="auto"/>
              <w:jc w:val="center"/>
              <w:rPr>
                <w:rFonts w:asciiTheme="minorHAnsi" w:eastAsia="Times New Roman" w:hAnsiTheme="minorHAnsi" w:cs="Times New Roman"/>
                <w:sz w:val="16"/>
                <w:szCs w:val="16"/>
                <w:lang w:val="ro-RO"/>
              </w:rPr>
            </w:pPr>
            <w:r w:rsidRPr="00DF3719">
              <w:rPr>
                <w:rFonts w:asciiTheme="minorHAnsi" w:eastAsia="Times New Roman" w:hAnsiTheme="minorHAnsi" w:cs="Times New Roman"/>
                <w:sz w:val="16"/>
                <w:szCs w:val="16"/>
              </w:rPr>
              <w:t>The site has been declared for the protection of 12 species of bats</w:t>
            </w:r>
          </w:p>
        </w:tc>
        <w:tc>
          <w:tcPr>
            <w:tcW w:w="1870" w:type="dxa"/>
            <w:vAlign w:val="center"/>
          </w:tcPr>
          <w:p w14:paraId="714B4931" w14:textId="77777777" w:rsidR="0075381D" w:rsidRPr="00B778B6" w:rsidRDefault="0075381D" w:rsidP="0075381D">
            <w:pPr>
              <w:spacing w:line="240" w:lineRule="auto"/>
              <w:jc w:val="center"/>
              <w:rPr>
                <w:rFonts w:asciiTheme="minorHAnsi" w:eastAsia="Times New Roman" w:hAnsiTheme="minorHAnsi" w:cs="Times New Roman"/>
                <w:sz w:val="16"/>
                <w:szCs w:val="16"/>
                <w:lang w:val="ro-RO"/>
              </w:rPr>
            </w:pPr>
            <w:r w:rsidRPr="00B778B6">
              <w:rPr>
                <w:rFonts w:asciiTheme="minorHAnsi" w:eastAsia="Times New Roman" w:hAnsiTheme="minorHAnsi" w:cs="Times New Roman"/>
                <w:sz w:val="16"/>
                <w:szCs w:val="16"/>
              </w:rPr>
              <w:t>YES</w:t>
            </w:r>
          </w:p>
          <w:p w14:paraId="6BB81CBB" w14:textId="05073B55" w:rsidR="0075381D" w:rsidRPr="00C4787C" w:rsidRDefault="00FF10A8" w:rsidP="0075381D">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 xml:space="preserve">The project may affect the movement of species </w:t>
            </w:r>
            <w:proofErr w:type="gramStart"/>
            <w:r>
              <w:rPr>
                <w:rFonts w:asciiTheme="minorHAnsi" w:eastAsia="Times New Roman" w:hAnsiTheme="minorHAnsi" w:cs="Times New Roman"/>
                <w:sz w:val="16"/>
                <w:szCs w:val="16"/>
              </w:rPr>
              <w:t>as a result of</w:t>
            </w:r>
            <w:proofErr w:type="gramEnd"/>
            <w:r>
              <w:rPr>
                <w:rFonts w:asciiTheme="minorHAnsi" w:eastAsia="Times New Roman" w:hAnsiTheme="minorHAnsi" w:cs="Times New Roman"/>
                <w:sz w:val="16"/>
                <w:szCs w:val="16"/>
              </w:rPr>
              <w:t xml:space="preserve"> the barrier effect</w:t>
            </w:r>
          </w:p>
        </w:tc>
      </w:tr>
      <w:tr w:rsidR="00027CC9" w:rsidRPr="00F66AAB" w14:paraId="0EED32E4" w14:textId="77777777" w:rsidTr="00027CC9">
        <w:tc>
          <w:tcPr>
            <w:tcW w:w="692" w:type="dxa"/>
            <w:vAlign w:val="center"/>
          </w:tcPr>
          <w:p w14:paraId="576596D3" w14:textId="77777777" w:rsidR="00027CC9" w:rsidRPr="00C4787C" w:rsidRDefault="00027CC9" w:rsidP="00B70F95">
            <w:pPr>
              <w:numPr>
                <w:ilvl w:val="0"/>
                <w:numId w:val="103"/>
              </w:numPr>
              <w:spacing w:line="240" w:lineRule="auto"/>
              <w:jc w:val="center"/>
              <w:rPr>
                <w:rFonts w:asciiTheme="minorHAnsi" w:eastAsia="Times New Roman" w:hAnsiTheme="minorHAnsi" w:cs="Times New Roman"/>
                <w:sz w:val="16"/>
                <w:szCs w:val="16"/>
                <w:lang w:val="ro-RO"/>
              </w:rPr>
            </w:pPr>
          </w:p>
        </w:tc>
        <w:tc>
          <w:tcPr>
            <w:tcW w:w="2384" w:type="dxa"/>
            <w:vAlign w:val="center"/>
          </w:tcPr>
          <w:p w14:paraId="6F581369" w14:textId="63DE18A0" w:rsidR="00027CC9" w:rsidRPr="00393DB8" w:rsidRDefault="00027CC9" w:rsidP="00027CC9">
            <w:pPr>
              <w:spacing w:line="240" w:lineRule="auto"/>
              <w:jc w:val="center"/>
              <w:rPr>
                <w:rFonts w:asciiTheme="minorHAnsi" w:eastAsia="Times New Roman" w:hAnsiTheme="minorHAnsi" w:cs="Times New Roman"/>
                <w:bCs/>
                <w:sz w:val="16"/>
                <w:szCs w:val="16"/>
                <w:lang w:val="ro-RO"/>
              </w:rPr>
            </w:pPr>
            <w:r w:rsidRPr="00393DB8">
              <w:rPr>
                <w:rFonts w:asciiTheme="minorHAnsi" w:eastAsia="Times New Roman" w:hAnsiTheme="minorHAnsi" w:cs="Times New Roman"/>
                <w:bCs/>
                <w:sz w:val="16"/>
                <w:szCs w:val="16"/>
              </w:rPr>
              <w:t>Site of Community Importance (SCI)</w:t>
            </w:r>
          </w:p>
        </w:tc>
        <w:tc>
          <w:tcPr>
            <w:tcW w:w="2341" w:type="dxa"/>
            <w:vAlign w:val="center"/>
          </w:tcPr>
          <w:p w14:paraId="20ED9F87" w14:textId="75505418" w:rsidR="00027CC9" w:rsidRPr="009B2E21" w:rsidRDefault="00027CC9" w:rsidP="00027CC9">
            <w:pPr>
              <w:spacing w:line="238" w:lineRule="auto"/>
              <w:ind w:left="145"/>
              <w:contextualSpacing/>
              <w:rPr>
                <w:rFonts w:asciiTheme="minorHAnsi" w:hAnsiTheme="minorHAnsi"/>
                <w:sz w:val="16"/>
                <w:szCs w:val="16"/>
                <w:lang w:val="ro-RO"/>
              </w:rPr>
            </w:pPr>
            <w:r w:rsidRPr="0068604C">
              <w:rPr>
                <w:rFonts w:asciiTheme="minorHAnsi" w:hAnsiTheme="minorHAnsi"/>
                <w:sz w:val="16"/>
                <w:szCs w:val="16"/>
              </w:rPr>
              <w:t>BG0000130</w:t>
            </w:r>
          </w:p>
        </w:tc>
        <w:tc>
          <w:tcPr>
            <w:tcW w:w="3027" w:type="dxa"/>
            <w:vAlign w:val="center"/>
          </w:tcPr>
          <w:p w14:paraId="570DC599" w14:textId="215D8ECC" w:rsidR="00027CC9" w:rsidRPr="009B2E21" w:rsidRDefault="00027CC9" w:rsidP="00027CC9">
            <w:pPr>
              <w:spacing w:line="240" w:lineRule="auto"/>
              <w:rPr>
                <w:rFonts w:asciiTheme="minorHAnsi" w:eastAsia="Times New Roman" w:hAnsiTheme="minorHAnsi" w:cs="Times New Roman"/>
                <w:sz w:val="16"/>
                <w:szCs w:val="16"/>
                <w:lang w:val="ro-RO"/>
              </w:rPr>
            </w:pPr>
            <w:proofErr w:type="spellStart"/>
            <w:r w:rsidRPr="00732DCF">
              <w:rPr>
                <w:rFonts w:asciiTheme="minorHAnsi" w:eastAsia="Times New Roman" w:hAnsiTheme="minorHAnsi" w:cs="Times New Roman"/>
                <w:sz w:val="16"/>
                <w:szCs w:val="16"/>
              </w:rPr>
              <w:t>Kraymorska</w:t>
            </w:r>
            <w:proofErr w:type="spellEnd"/>
            <w:r w:rsidRPr="00732DCF">
              <w:rPr>
                <w:rFonts w:asciiTheme="minorHAnsi" w:eastAsia="Times New Roman" w:hAnsiTheme="minorHAnsi" w:cs="Times New Roman"/>
                <w:sz w:val="16"/>
                <w:szCs w:val="16"/>
              </w:rPr>
              <w:t xml:space="preserve"> </w:t>
            </w:r>
            <w:proofErr w:type="spellStart"/>
            <w:r w:rsidRPr="00732DCF">
              <w:rPr>
                <w:rFonts w:asciiTheme="minorHAnsi" w:eastAsia="Times New Roman" w:hAnsiTheme="minorHAnsi" w:cs="Times New Roman"/>
                <w:sz w:val="16"/>
                <w:szCs w:val="16"/>
              </w:rPr>
              <w:t>Dobrudzha</w:t>
            </w:r>
            <w:proofErr w:type="spellEnd"/>
            <w:r w:rsidRPr="00732DCF">
              <w:rPr>
                <w:rFonts w:asciiTheme="minorHAnsi" w:eastAsia="Times New Roman" w:hAnsiTheme="minorHAnsi" w:cs="Times New Roman"/>
                <w:sz w:val="16"/>
                <w:szCs w:val="16"/>
              </w:rPr>
              <w:t xml:space="preserve">  </w:t>
            </w:r>
          </w:p>
        </w:tc>
        <w:tc>
          <w:tcPr>
            <w:tcW w:w="1871" w:type="dxa"/>
            <w:vAlign w:val="center"/>
          </w:tcPr>
          <w:p w14:paraId="46626A54" w14:textId="0DAC0AE1" w:rsidR="00027CC9" w:rsidRPr="00C4787C" w:rsidRDefault="00027CC9" w:rsidP="00027CC9">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11</w:t>
            </w:r>
          </w:p>
        </w:tc>
        <w:tc>
          <w:tcPr>
            <w:tcW w:w="1869" w:type="dxa"/>
            <w:vAlign w:val="center"/>
          </w:tcPr>
          <w:p w14:paraId="4895F9FF" w14:textId="1615B3F7" w:rsidR="00027CC9" w:rsidRPr="00C4787C" w:rsidRDefault="00027CC9" w:rsidP="00027CC9">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Yes</w:t>
            </w:r>
          </w:p>
        </w:tc>
        <w:tc>
          <w:tcPr>
            <w:tcW w:w="1870" w:type="dxa"/>
            <w:vAlign w:val="center"/>
          </w:tcPr>
          <w:p w14:paraId="3CA4918A" w14:textId="18E0D4A4" w:rsidR="00027CC9" w:rsidRPr="00C4787C" w:rsidRDefault="00027CC9" w:rsidP="00027CC9">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 xml:space="preserve">Not </w:t>
            </w:r>
          </w:p>
        </w:tc>
        <w:tc>
          <w:tcPr>
            <w:tcW w:w="1869" w:type="dxa"/>
            <w:vAlign w:val="center"/>
          </w:tcPr>
          <w:p w14:paraId="1070362D" w14:textId="2C79773A" w:rsidR="00027CC9" w:rsidRPr="00C4787C" w:rsidRDefault="00027CC9" w:rsidP="00027CC9">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Not</w:t>
            </w:r>
          </w:p>
        </w:tc>
        <w:tc>
          <w:tcPr>
            <w:tcW w:w="1869" w:type="dxa"/>
            <w:vAlign w:val="center"/>
          </w:tcPr>
          <w:p w14:paraId="3BDB040F" w14:textId="04F7B5FC" w:rsidR="00027CC9" w:rsidRPr="00C4787C" w:rsidRDefault="00027CC9" w:rsidP="00027CC9">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Yes</w:t>
            </w:r>
          </w:p>
        </w:tc>
        <w:tc>
          <w:tcPr>
            <w:tcW w:w="1870" w:type="dxa"/>
            <w:vAlign w:val="center"/>
          </w:tcPr>
          <w:p w14:paraId="20BD3B90" w14:textId="77777777" w:rsidR="00027CC9" w:rsidRPr="00DF3719" w:rsidRDefault="00027CC9" w:rsidP="00027CC9">
            <w:pPr>
              <w:spacing w:line="240" w:lineRule="auto"/>
              <w:jc w:val="center"/>
              <w:rPr>
                <w:rFonts w:asciiTheme="minorHAnsi" w:eastAsia="Times New Roman" w:hAnsiTheme="minorHAnsi" w:cs="Times New Roman"/>
                <w:sz w:val="16"/>
                <w:szCs w:val="16"/>
                <w:lang w:val="ro-RO"/>
              </w:rPr>
            </w:pPr>
            <w:r w:rsidRPr="00DF3719">
              <w:rPr>
                <w:rFonts w:asciiTheme="minorHAnsi" w:eastAsia="Times New Roman" w:hAnsiTheme="minorHAnsi" w:cs="Times New Roman"/>
                <w:sz w:val="16"/>
                <w:szCs w:val="16"/>
              </w:rPr>
              <w:t>YES</w:t>
            </w:r>
          </w:p>
          <w:p w14:paraId="5C3797A0" w14:textId="16A2CFAB" w:rsidR="00027CC9" w:rsidRPr="00C4787C" w:rsidRDefault="00027CC9" w:rsidP="00027CC9">
            <w:pPr>
              <w:spacing w:line="240" w:lineRule="auto"/>
              <w:jc w:val="center"/>
              <w:rPr>
                <w:rFonts w:asciiTheme="minorHAnsi" w:eastAsia="Times New Roman" w:hAnsiTheme="minorHAnsi" w:cs="Times New Roman"/>
                <w:sz w:val="16"/>
                <w:szCs w:val="16"/>
                <w:lang w:val="ro-RO"/>
              </w:rPr>
            </w:pPr>
            <w:r w:rsidRPr="00DF3719">
              <w:rPr>
                <w:rFonts w:asciiTheme="minorHAnsi" w:eastAsia="Times New Roman" w:hAnsiTheme="minorHAnsi" w:cs="Times New Roman"/>
                <w:sz w:val="16"/>
                <w:szCs w:val="16"/>
              </w:rPr>
              <w:t>The site has been declared for the protection of 12 species of bats</w:t>
            </w:r>
          </w:p>
        </w:tc>
        <w:tc>
          <w:tcPr>
            <w:tcW w:w="1870" w:type="dxa"/>
            <w:vAlign w:val="center"/>
          </w:tcPr>
          <w:p w14:paraId="7F058A1D" w14:textId="77777777" w:rsidR="00027CC9" w:rsidRPr="00B778B6" w:rsidRDefault="00027CC9" w:rsidP="00027CC9">
            <w:pPr>
              <w:spacing w:line="240" w:lineRule="auto"/>
              <w:jc w:val="center"/>
              <w:rPr>
                <w:rFonts w:asciiTheme="minorHAnsi" w:eastAsia="Times New Roman" w:hAnsiTheme="minorHAnsi" w:cs="Times New Roman"/>
                <w:sz w:val="16"/>
                <w:szCs w:val="16"/>
                <w:lang w:val="ro-RO"/>
              </w:rPr>
            </w:pPr>
            <w:r w:rsidRPr="00B778B6">
              <w:rPr>
                <w:rFonts w:asciiTheme="minorHAnsi" w:eastAsia="Times New Roman" w:hAnsiTheme="minorHAnsi" w:cs="Times New Roman"/>
                <w:sz w:val="16"/>
                <w:szCs w:val="16"/>
              </w:rPr>
              <w:t>YES</w:t>
            </w:r>
          </w:p>
          <w:p w14:paraId="5BC0CFB5" w14:textId="080679CE" w:rsidR="00027CC9" w:rsidRPr="00C4787C" w:rsidRDefault="00FF10A8" w:rsidP="00027CC9">
            <w:pPr>
              <w:spacing w:line="240" w:lineRule="auto"/>
              <w:jc w:val="center"/>
              <w:rPr>
                <w:rFonts w:asciiTheme="minorHAnsi" w:eastAsia="Times New Roman" w:hAnsiTheme="minorHAnsi" w:cs="Times New Roman"/>
                <w:sz w:val="16"/>
                <w:szCs w:val="16"/>
                <w:lang w:val="ro-RO"/>
              </w:rPr>
            </w:pPr>
            <w:r>
              <w:rPr>
                <w:rFonts w:asciiTheme="minorHAnsi" w:eastAsia="Times New Roman" w:hAnsiTheme="minorHAnsi" w:cs="Times New Roman"/>
                <w:sz w:val="16"/>
                <w:szCs w:val="16"/>
              </w:rPr>
              <w:t xml:space="preserve">The project may affect the movement of species </w:t>
            </w:r>
            <w:proofErr w:type="gramStart"/>
            <w:r>
              <w:rPr>
                <w:rFonts w:asciiTheme="minorHAnsi" w:eastAsia="Times New Roman" w:hAnsiTheme="minorHAnsi" w:cs="Times New Roman"/>
                <w:sz w:val="16"/>
                <w:szCs w:val="16"/>
              </w:rPr>
              <w:t>as a result of</w:t>
            </w:r>
            <w:proofErr w:type="gramEnd"/>
            <w:r>
              <w:rPr>
                <w:rFonts w:asciiTheme="minorHAnsi" w:eastAsia="Times New Roman" w:hAnsiTheme="minorHAnsi" w:cs="Times New Roman"/>
                <w:sz w:val="16"/>
                <w:szCs w:val="16"/>
              </w:rPr>
              <w:t xml:space="preserve"> the barrier effect</w:t>
            </w:r>
          </w:p>
        </w:tc>
      </w:tr>
    </w:tbl>
    <w:p w14:paraId="204DAD91" w14:textId="77777777" w:rsidR="00B5581F" w:rsidRDefault="00B5581F" w:rsidP="00B5581F">
      <w:pPr>
        <w:pStyle w:val="Caption-Text"/>
        <w:rPr>
          <w:lang w:val="ro-RO"/>
        </w:rPr>
      </w:pPr>
    </w:p>
    <w:p w14:paraId="2F2EE35C" w14:textId="77777777" w:rsidR="00B5581F" w:rsidRDefault="00B5581F" w:rsidP="00B5581F">
      <w:pPr>
        <w:rPr>
          <w:lang w:val="ro-RO"/>
        </w:rPr>
        <w:sectPr w:rsidR="00B5581F" w:rsidSect="004364F8">
          <w:pgSz w:w="23811" w:h="16838" w:orient="landscape" w:code="8"/>
          <w:pgMar w:top="1191" w:right="1418" w:bottom="992" w:left="851" w:header="839" w:footer="680" w:gutter="0"/>
          <w:cols w:space="708"/>
          <w:docGrid w:linePitch="360"/>
        </w:sectPr>
      </w:pPr>
    </w:p>
    <w:p w14:paraId="44DA5928" w14:textId="77777777" w:rsidR="0035263B" w:rsidRDefault="0035263B" w:rsidP="00293235">
      <w:pPr>
        <w:spacing w:after="120" w:line="360" w:lineRule="auto"/>
        <w:jc w:val="both"/>
        <w:rPr>
          <w:lang w:val="ro-RO"/>
        </w:rPr>
      </w:pPr>
    </w:p>
    <w:p w14:paraId="4C1F7437" w14:textId="094A58B4" w:rsidR="0035263B" w:rsidRDefault="00AA6553" w:rsidP="00293235">
      <w:pPr>
        <w:spacing w:after="120" w:line="360" w:lineRule="auto"/>
        <w:jc w:val="both"/>
        <w:rPr>
          <w:lang w:val="ro-RO"/>
        </w:rPr>
      </w:pPr>
      <w:r w:rsidRPr="00AA6553">
        <w:t xml:space="preserve">Natura 2000 sites </w:t>
      </w:r>
      <w:proofErr w:type="spellStart"/>
      <w:r w:rsidRPr="00AA6553">
        <w:t>analysed</w:t>
      </w:r>
      <w:proofErr w:type="spellEnd"/>
      <w:r w:rsidRPr="00AA6553">
        <w:t xml:space="preserve"> and identification of those potentially affected</w:t>
      </w:r>
    </w:p>
    <w:p w14:paraId="26F0F6FA" w14:textId="4E9F97CD" w:rsidR="00BF0066" w:rsidRPr="008C23BC" w:rsidRDefault="00E70F6D" w:rsidP="008C23BC">
      <w:pPr>
        <w:pStyle w:val="Caption"/>
        <w:spacing w:after="0" w:line="240" w:lineRule="auto"/>
        <w:rPr>
          <w:color w:val="00B0F0"/>
          <w:sz w:val="16"/>
          <w:szCs w:val="16"/>
          <w:lang w:val="ro-RO"/>
        </w:rPr>
      </w:pPr>
      <w:r w:rsidRPr="00D950A4">
        <w:rPr>
          <w:color w:val="00B0F0"/>
          <w:sz w:val="16"/>
          <w:szCs w:val="16"/>
        </w:rPr>
        <w:t xml:space="preserve">Table </w:t>
      </w:r>
      <w:r w:rsidRPr="00D950A4">
        <w:rPr>
          <w:color w:val="00B0F0"/>
          <w:sz w:val="16"/>
          <w:szCs w:val="16"/>
        </w:rPr>
        <w:fldChar w:fldCharType="begin"/>
      </w:r>
      <w:r w:rsidRPr="00D950A4">
        <w:rPr>
          <w:color w:val="00B0F0"/>
          <w:sz w:val="16"/>
          <w:szCs w:val="16"/>
        </w:rPr>
        <w:instrText xml:space="preserve"> SEQ Tabel \* ARABIC </w:instrText>
      </w:r>
      <w:r w:rsidRPr="00D950A4">
        <w:rPr>
          <w:color w:val="00B0F0"/>
          <w:sz w:val="16"/>
          <w:szCs w:val="16"/>
        </w:rPr>
        <w:fldChar w:fldCharType="separate"/>
      </w:r>
      <w:r w:rsidR="00630BF6">
        <w:rPr>
          <w:noProof/>
          <w:color w:val="00B0F0"/>
          <w:sz w:val="16"/>
          <w:szCs w:val="16"/>
        </w:rPr>
        <w:t>14</w:t>
      </w:r>
      <w:r w:rsidRPr="00D950A4">
        <w:rPr>
          <w:color w:val="00B0F0"/>
          <w:sz w:val="16"/>
          <w:szCs w:val="16"/>
        </w:rPr>
        <w:fldChar w:fldCharType="end"/>
      </w:r>
      <w:r w:rsidRPr="00D950A4">
        <w:rPr>
          <w:color w:val="00B0F0"/>
          <w:sz w:val="16"/>
          <w:szCs w:val="16"/>
        </w:rPr>
        <w:t xml:space="preserve"> Information on ANPIC potentially affected by the project</w:t>
      </w:r>
    </w:p>
    <w:tbl>
      <w:tblPr>
        <w:tblStyle w:val="TableGrid0"/>
        <w:tblW w:w="14888" w:type="dxa"/>
        <w:jc w:val="center"/>
        <w:tblInd w:w="0" w:type="dxa"/>
        <w:tblCellMar>
          <w:top w:w="40" w:type="dxa"/>
        </w:tblCellMar>
        <w:tblLook w:val="04A0" w:firstRow="1" w:lastRow="0" w:firstColumn="1" w:lastColumn="0" w:noHBand="0" w:noVBand="1"/>
      </w:tblPr>
      <w:tblGrid>
        <w:gridCol w:w="1280"/>
        <w:gridCol w:w="1415"/>
        <w:gridCol w:w="1555"/>
        <w:gridCol w:w="1844"/>
        <w:gridCol w:w="1984"/>
        <w:gridCol w:w="1707"/>
        <w:gridCol w:w="2410"/>
        <w:gridCol w:w="2693"/>
      </w:tblGrid>
      <w:tr w:rsidR="000F4550" w14:paraId="3B8C9149" w14:textId="77777777" w:rsidTr="000F4550">
        <w:trPr>
          <w:trHeight w:val="1318"/>
          <w:tblHeader/>
          <w:jc w:val="center"/>
        </w:trPr>
        <w:tc>
          <w:tcPr>
            <w:tcW w:w="1280" w:type="dxa"/>
            <w:tcBorders>
              <w:top w:val="single" w:sz="4" w:space="0" w:color="BFBFBF"/>
              <w:left w:val="single" w:sz="4" w:space="0" w:color="BFBFBF"/>
              <w:bottom w:val="single" w:sz="4" w:space="0" w:color="BFBFBF"/>
              <w:right w:val="single" w:sz="4" w:space="0" w:color="BFBFBF"/>
            </w:tcBorders>
            <w:shd w:val="clear" w:color="auto" w:fill="00B0F0"/>
            <w:vAlign w:val="center"/>
          </w:tcPr>
          <w:p w14:paraId="6043C55C" w14:textId="77777777" w:rsidR="000F4550" w:rsidRDefault="000F4550" w:rsidP="007D7992">
            <w:pPr>
              <w:jc w:val="center"/>
            </w:pPr>
            <w:r>
              <w:rPr>
                <w:rFonts w:ascii="Verdana" w:eastAsia="Verdana" w:hAnsi="Verdana" w:cs="Verdana"/>
                <w:b/>
                <w:color w:val="FFFFFF"/>
                <w:sz w:val="14"/>
              </w:rPr>
              <w:t xml:space="preserve">ANPIC code and name </w:t>
            </w:r>
          </w:p>
        </w:tc>
        <w:tc>
          <w:tcPr>
            <w:tcW w:w="1415" w:type="dxa"/>
            <w:tcBorders>
              <w:top w:val="single" w:sz="4" w:space="0" w:color="BFBFBF"/>
              <w:left w:val="single" w:sz="4" w:space="0" w:color="BFBFBF"/>
              <w:bottom w:val="single" w:sz="4" w:space="0" w:color="BFBFBF"/>
              <w:right w:val="single" w:sz="4" w:space="0" w:color="BFBFBF"/>
            </w:tcBorders>
            <w:shd w:val="clear" w:color="auto" w:fill="00B0F0"/>
            <w:vAlign w:val="center"/>
          </w:tcPr>
          <w:p w14:paraId="22F74E30" w14:textId="77777777" w:rsidR="000F4550" w:rsidRDefault="000F4550" w:rsidP="007D7992">
            <w:pPr>
              <w:jc w:val="center"/>
            </w:pPr>
            <w:r>
              <w:rPr>
                <w:rFonts w:ascii="Verdana" w:eastAsia="Verdana" w:hAnsi="Verdana" w:cs="Verdana"/>
                <w:b/>
                <w:color w:val="FFFFFF"/>
                <w:sz w:val="14"/>
              </w:rPr>
              <w:t xml:space="preserve">Intersected (Yes/ No) </w:t>
            </w:r>
          </w:p>
        </w:tc>
        <w:tc>
          <w:tcPr>
            <w:tcW w:w="1555" w:type="dxa"/>
            <w:tcBorders>
              <w:top w:val="single" w:sz="4" w:space="0" w:color="BFBFBF"/>
              <w:left w:val="single" w:sz="4" w:space="0" w:color="BFBFBF"/>
              <w:bottom w:val="single" w:sz="4" w:space="0" w:color="BFBFBF"/>
              <w:right w:val="single" w:sz="7" w:space="0" w:color="BFBFBF"/>
            </w:tcBorders>
            <w:shd w:val="clear" w:color="auto" w:fill="00B0F0"/>
            <w:vAlign w:val="center"/>
          </w:tcPr>
          <w:p w14:paraId="047F5345" w14:textId="77777777" w:rsidR="000F4550" w:rsidRDefault="000F4550" w:rsidP="007D7992">
            <w:pPr>
              <w:ind w:left="-11"/>
              <w:jc w:val="center"/>
            </w:pPr>
            <w:r>
              <w:rPr>
                <w:rFonts w:ascii="Verdana" w:eastAsia="Verdana" w:hAnsi="Verdana" w:cs="Verdana"/>
                <w:b/>
                <w:color w:val="FFFFFF"/>
                <w:sz w:val="14"/>
              </w:rPr>
              <w:t xml:space="preserve"> Conservation objectives (Yes/No) </w:t>
            </w:r>
          </w:p>
        </w:tc>
        <w:tc>
          <w:tcPr>
            <w:tcW w:w="1844" w:type="dxa"/>
            <w:tcBorders>
              <w:top w:val="single" w:sz="4" w:space="0" w:color="BFBFBF"/>
              <w:left w:val="single" w:sz="7" w:space="0" w:color="BFBFBF"/>
              <w:bottom w:val="single" w:sz="4" w:space="0" w:color="BFBFBF"/>
              <w:right w:val="single" w:sz="7" w:space="0" w:color="BFBFBF"/>
            </w:tcBorders>
            <w:shd w:val="clear" w:color="auto" w:fill="00B0F0"/>
            <w:vAlign w:val="center"/>
          </w:tcPr>
          <w:p w14:paraId="23AA2AA7" w14:textId="77777777" w:rsidR="000F4550" w:rsidRPr="002A2248" w:rsidRDefault="000F4550" w:rsidP="007D7992">
            <w:pPr>
              <w:jc w:val="center"/>
            </w:pPr>
            <w:r w:rsidRPr="00F66AAB">
              <w:rPr>
                <w:rFonts w:ascii="Verdana" w:eastAsia="Verdana" w:hAnsi="Verdana" w:cs="Verdana"/>
                <w:b/>
                <w:color w:val="FFFFFF"/>
                <w:sz w:val="14"/>
              </w:rPr>
              <w:t xml:space="preserve">Management of the Plan (to/to) </w:t>
            </w:r>
          </w:p>
        </w:tc>
        <w:tc>
          <w:tcPr>
            <w:tcW w:w="1984" w:type="dxa"/>
            <w:tcBorders>
              <w:top w:val="single" w:sz="4" w:space="0" w:color="BFBFBF"/>
              <w:left w:val="single" w:sz="7" w:space="0" w:color="BFBFBF"/>
              <w:bottom w:val="single" w:sz="4" w:space="0" w:color="BFBFBF"/>
              <w:right w:val="single" w:sz="6" w:space="0" w:color="BFBFBF"/>
            </w:tcBorders>
            <w:shd w:val="clear" w:color="auto" w:fill="00B0F0"/>
            <w:vAlign w:val="center"/>
          </w:tcPr>
          <w:p w14:paraId="5232FF11" w14:textId="77777777" w:rsidR="000F4550" w:rsidRPr="002A2248" w:rsidRDefault="000F4550" w:rsidP="007D7992">
            <w:pPr>
              <w:ind w:left="45"/>
              <w:jc w:val="both"/>
            </w:pPr>
            <w:r w:rsidRPr="00F66AAB">
              <w:rPr>
                <w:rFonts w:ascii="Verdana" w:eastAsia="Verdana" w:hAnsi="Verdana" w:cs="Verdana"/>
                <w:b/>
                <w:color w:val="FFFFFF"/>
                <w:sz w:val="14"/>
              </w:rPr>
              <w:t xml:space="preserve">ANPIC included in the Area of </w:t>
            </w:r>
          </w:p>
          <w:p w14:paraId="09700413" w14:textId="77777777" w:rsidR="000F4550" w:rsidRPr="002A2248" w:rsidRDefault="000F4550" w:rsidP="007D7992">
            <w:pPr>
              <w:ind w:right="9"/>
              <w:jc w:val="center"/>
            </w:pPr>
            <w:r w:rsidRPr="00F66AAB">
              <w:rPr>
                <w:rFonts w:ascii="Verdana" w:eastAsia="Verdana" w:hAnsi="Verdana" w:cs="Verdana"/>
                <w:b/>
                <w:color w:val="FFFFFF"/>
                <w:sz w:val="14"/>
              </w:rPr>
              <w:t xml:space="preserve">Influence of the plan </w:t>
            </w:r>
          </w:p>
          <w:p w14:paraId="2958F8AA" w14:textId="77777777" w:rsidR="000F4550" w:rsidRDefault="000F4550" w:rsidP="007D7992">
            <w:pPr>
              <w:ind w:left="127"/>
            </w:pPr>
            <w:r>
              <w:rPr>
                <w:rFonts w:ascii="Verdana" w:eastAsia="Verdana" w:hAnsi="Verdana" w:cs="Verdana"/>
                <w:b/>
                <w:color w:val="FFFFFF"/>
                <w:sz w:val="14"/>
              </w:rPr>
              <w:t xml:space="preserve">(Yes/ No (justification)) </w:t>
            </w:r>
          </w:p>
        </w:tc>
        <w:tc>
          <w:tcPr>
            <w:tcW w:w="1707" w:type="dxa"/>
            <w:tcBorders>
              <w:top w:val="single" w:sz="4" w:space="0" w:color="BFBFBF"/>
              <w:left w:val="single" w:sz="6" w:space="0" w:color="BFBFBF"/>
              <w:bottom w:val="single" w:sz="4" w:space="0" w:color="BFBFBF"/>
              <w:right w:val="single" w:sz="4" w:space="0" w:color="BFBFBF"/>
            </w:tcBorders>
            <w:shd w:val="clear" w:color="auto" w:fill="00B0F0"/>
            <w:vAlign w:val="center"/>
          </w:tcPr>
          <w:p w14:paraId="5548483B" w14:textId="77777777" w:rsidR="000F4550" w:rsidRDefault="000F4550" w:rsidP="007D7992">
            <w:pPr>
              <w:spacing w:line="241" w:lineRule="auto"/>
              <w:jc w:val="center"/>
            </w:pPr>
            <w:r>
              <w:rPr>
                <w:rFonts w:ascii="Verdana" w:eastAsia="Verdana" w:hAnsi="Verdana" w:cs="Verdana"/>
                <w:b/>
                <w:color w:val="FFFFFF"/>
                <w:sz w:val="14"/>
              </w:rPr>
              <w:t xml:space="preserve">ANPIC is home to species of fauna that </w:t>
            </w:r>
          </w:p>
          <w:p w14:paraId="5107DB4C" w14:textId="77777777" w:rsidR="000F4550" w:rsidRDefault="000F4550" w:rsidP="007D7992">
            <w:pPr>
              <w:spacing w:line="241" w:lineRule="auto"/>
              <w:ind w:left="2"/>
              <w:jc w:val="center"/>
            </w:pPr>
            <w:r>
              <w:rPr>
                <w:rFonts w:ascii="Verdana" w:eastAsia="Verdana" w:hAnsi="Verdana" w:cs="Verdana"/>
                <w:b/>
                <w:color w:val="FFFFFF"/>
                <w:sz w:val="14"/>
              </w:rPr>
              <w:t xml:space="preserve">can move around the plan area  </w:t>
            </w:r>
          </w:p>
          <w:p w14:paraId="3574C09C" w14:textId="77777777" w:rsidR="000F4550" w:rsidRDefault="000F4550" w:rsidP="007D7992">
            <w:pPr>
              <w:ind w:left="68"/>
              <w:jc w:val="both"/>
            </w:pPr>
            <w:r>
              <w:rPr>
                <w:rFonts w:ascii="Verdana" w:eastAsia="Verdana" w:hAnsi="Verdana" w:cs="Verdana"/>
                <w:b/>
                <w:color w:val="FFFFFF"/>
                <w:sz w:val="14"/>
              </w:rPr>
              <w:t xml:space="preserve">(Yes/ No justification) </w:t>
            </w:r>
          </w:p>
        </w:tc>
        <w:tc>
          <w:tcPr>
            <w:tcW w:w="2410" w:type="dxa"/>
            <w:tcBorders>
              <w:top w:val="single" w:sz="4" w:space="0" w:color="BFBFBF"/>
              <w:left w:val="single" w:sz="4" w:space="0" w:color="BFBFBF"/>
              <w:bottom w:val="single" w:sz="4" w:space="0" w:color="BFBFBF"/>
              <w:right w:val="single" w:sz="4" w:space="0" w:color="BFBFBF"/>
            </w:tcBorders>
            <w:shd w:val="clear" w:color="auto" w:fill="00B0F0"/>
            <w:vAlign w:val="center"/>
          </w:tcPr>
          <w:p w14:paraId="5B0DFDE2" w14:textId="77777777" w:rsidR="000F4550" w:rsidRDefault="000F4550" w:rsidP="007D7992">
            <w:pPr>
              <w:spacing w:line="241" w:lineRule="auto"/>
              <w:jc w:val="center"/>
            </w:pPr>
            <w:r>
              <w:rPr>
                <w:rFonts w:ascii="Verdana" w:eastAsia="Verdana" w:hAnsi="Verdana" w:cs="Verdana"/>
                <w:b/>
                <w:color w:val="FFFFFF"/>
                <w:sz w:val="14"/>
              </w:rPr>
              <w:t xml:space="preserve">ANPIC ecologically connected to the plan area (Yes/No </w:t>
            </w:r>
          </w:p>
          <w:p w14:paraId="42D19F71" w14:textId="77777777" w:rsidR="000F4550" w:rsidRDefault="000F4550" w:rsidP="007D7992">
            <w:pPr>
              <w:ind w:right="5"/>
              <w:jc w:val="center"/>
            </w:pPr>
            <w:r>
              <w:rPr>
                <w:rFonts w:ascii="Verdana" w:eastAsia="Verdana" w:hAnsi="Verdana" w:cs="Verdana"/>
                <w:b/>
                <w:color w:val="FFFFFF"/>
                <w:sz w:val="14"/>
              </w:rPr>
              <w:t xml:space="preserve">(justify)) </w:t>
            </w:r>
          </w:p>
        </w:tc>
        <w:tc>
          <w:tcPr>
            <w:tcW w:w="2693" w:type="dxa"/>
            <w:tcBorders>
              <w:top w:val="single" w:sz="4" w:space="0" w:color="BFBFBF"/>
              <w:left w:val="single" w:sz="4" w:space="0" w:color="BFBFBF"/>
              <w:bottom w:val="single" w:sz="4" w:space="0" w:color="BFBFBF"/>
              <w:right w:val="single" w:sz="4" w:space="0" w:color="BFBFBF"/>
            </w:tcBorders>
            <w:shd w:val="clear" w:color="auto" w:fill="00B0F0"/>
            <w:vAlign w:val="center"/>
          </w:tcPr>
          <w:p w14:paraId="7EDE91CE" w14:textId="77777777" w:rsidR="000F4550" w:rsidRDefault="000F4550" w:rsidP="007D7992">
            <w:pPr>
              <w:jc w:val="center"/>
            </w:pPr>
            <w:r>
              <w:rPr>
                <w:rFonts w:ascii="Verdana" w:eastAsia="Verdana" w:hAnsi="Verdana" w:cs="Verdana"/>
                <w:b/>
                <w:color w:val="FFFFFF"/>
                <w:sz w:val="14"/>
              </w:rPr>
              <w:t xml:space="preserve">Restrictive measures in the PM/normative act/administrative act </w:t>
            </w:r>
          </w:p>
        </w:tc>
      </w:tr>
      <w:tr w:rsidR="000F4550" w:rsidRPr="00F66AAB" w14:paraId="469014CF" w14:textId="77777777" w:rsidTr="000F4550">
        <w:trPr>
          <w:trHeight w:val="4435"/>
          <w:jc w:val="center"/>
        </w:trPr>
        <w:tc>
          <w:tcPr>
            <w:tcW w:w="1280" w:type="dxa"/>
            <w:tcBorders>
              <w:top w:val="single" w:sz="4" w:space="0" w:color="BFBFBF"/>
              <w:left w:val="single" w:sz="4" w:space="0" w:color="BFBFBF"/>
              <w:bottom w:val="single" w:sz="4" w:space="0" w:color="BFBFBF"/>
              <w:right w:val="single" w:sz="4" w:space="0" w:color="BFBFBF"/>
            </w:tcBorders>
            <w:vAlign w:val="center"/>
          </w:tcPr>
          <w:p w14:paraId="1AAE6454" w14:textId="77777777" w:rsidR="000F4550" w:rsidRDefault="000F4550" w:rsidP="000F4550">
            <w:pPr>
              <w:ind w:left="61"/>
            </w:pPr>
            <w:r>
              <w:rPr>
                <w:rFonts w:ascii="Verdana" w:eastAsia="Verdana" w:hAnsi="Verdana" w:cs="Verdana"/>
                <w:b/>
                <w:sz w:val="14"/>
              </w:rPr>
              <w:t xml:space="preserve">ROSAC0071 </w:t>
            </w:r>
          </w:p>
          <w:p w14:paraId="2F4BB6F2" w14:textId="77777777" w:rsidR="000F4550" w:rsidRDefault="000F4550" w:rsidP="000F4550">
            <w:pPr>
              <w:ind w:left="61"/>
            </w:pPr>
            <w:r>
              <w:rPr>
                <w:rFonts w:ascii="Verdana" w:eastAsia="Verdana" w:hAnsi="Verdana" w:cs="Verdana"/>
                <w:b/>
                <w:sz w:val="14"/>
              </w:rPr>
              <w:t xml:space="preserve">(ROSCI0071) </w:t>
            </w:r>
          </w:p>
        </w:tc>
        <w:tc>
          <w:tcPr>
            <w:tcW w:w="1415" w:type="dxa"/>
            <w:tcBorders>
              <w:top w:val="single" w:sz="4" w:space="0" w:color="BFBFBF"/>
              <w:left w:val="single" w:sz="4" w:space="0" w:color="BFBFBF"/>
              <w:bottom w:val="single" w:sz="4" w:space="0" w:color="BFBFBF"/>
              <w:right w:val="single" w:sz="4" w:space="0" w:color="BFBFBF"/>
            </w:tcBorders>
            <w:vAlign w:val="center"/>
          </w:tcPr>
          <w:p w14:paraId="06B61FE2" w14:textId="77777777" w:rsidR="000F4550" w:rsidRPr="00F66AAB" w:rsidRDefault="000F4550" w:rsidP="000F4550">
            <w:pPr>
              <w:ind w:left="64"/>
              <w:jc w:val="center"/>
              <w:rPr>
                <w:lang w:val="it-IT"/>
              </w:rPr>
            </w:pPr>
            <w:r w:rsidRPr="002A2248">
              <w:rPr>
                <w:rFonts w:ascii="Verdana" w:eastAsia="Verdana" w:hAnsi="Verdana" w:cs="Verdana"/>
                <w:b/>
                <w:sz w:val="14"/>
                <w:lang w:val="it-IT"/>
              </w:rPr>
              <w:t>Dumbrăven</w:t>
            </w:r>
          </w:p>
          <w:p w14:paraId="13F1DCE6" w14:textId="7006DCA2" w:rsidR="000F4550" w:rsidRPr="00F66AAB" w:rsidRDefault="000F4550" w:rsidP="000F4550">
            <w:pPr>
              <w:spacing w:line="241" w:lineRule="auto"/>
              <w:ind w:left="64"/>
              <w:jc w:val="center"/>
              <w:rPr>
                <w:lang w:val="it-IT"/>
              </w:rPr>
            </w:pPr>
            <w:r w:rsidRPr="002A2248">
              <w:rPr>
                <w:rFonts w:ascii="Verdana" w:eastAsia="Verdana" w:hAnsi="Verdana" w:cs="Verdana"/>
                <w:b/>
                <w:sz w:val="14"/>
                <w:lang w:val="it-IT"/>
              </w:rPr>
              <w:t>i - Valea Urluia -</w:t>
            </w:r>
          </w:p>
          <w:p w14:paraId="40B41515" w14:textId="524B2292" w:rsidR="000F4550" w:rsidRPr="00F66AAB" w:rsidRDefault="000F4550" w:rsidP="000F4550">
            <w:pPr>
              <w:ind w:left="64"/>
              <w:jc w:val="center"/>
              <w:rPr>
                <w:lang w:val="it-IT"/>
              </w:rPr>
            </w:pPr>
            <w:r w:rsidRPr="002A2248">
              <w:rPr>
                <w:rFonts w:ascii="Verdana" w:eastAsia="Verdana" w:hAnsi="Verdana" w:cs="Verdana"/>
                <w:b/>
                <w:sz w:val="14"/>
                <w:lang w:val="it-IT"/>
              </w:rPr>
              <w:t>Lake</w:t>
            </w:r>
          </w:p>
          <w:p w14:paraId="5799A2F0" w14:textId="277A2537" w:rsidR="000F4550" w:rsidRPr="00F66AAB" w:rsidRDefault="000F4550" w:rsidP="000F4550">
            <w:pPr>
              <w:ind w:left="64"/>
              <w:jc w:val="center"/>
              <w:rPr>
                <w:lang w:val="it-IT"/>
              </w:rPr>
            </w:pPr>
            <w:r w:rsidRPr="002A2248">
              <w:rPr>
                <w:rFonts w:ascii="Verdana" w:eastAsia="Verdana" w:hAnsi="Verdana" w:cs="Verdana"/>
                <w:b/>
                <w:sz w:val="14"/>
                <w:lang w:val="it-IT"/>
              </w:rPr>
              <w:t>Vederoasa</w:t>
            </w:r>
          </w:p>
        </w:tc>
        <w:tc>
          <w:tcPr>
            <w:tcW w:w="1555" w:type="dxa"/>
            <w:tcBorders>
              <w:top w:val="single" w:sz="4" w:space="0" w:color="BFBFBF"/>
              <w:left w:val="single" w:sz="4" w:space="0" w:color="BFBFBF"/>
              <w:bottom w:val="single" w:sz="4" w:space="0" w:color="BFBFBF"/>
              <w:right w:val="single" w:sz="7" w:space="0" w:color="BFBFBF"/>
            </w:tcBorders>
            <w:vAlign w:val="center"/>
          </w:tcPr>
          <w:p w14:paraId="3C0CC900" w14:textId="13F27138" w:rsidR="000F4550" w:rsidRDefault="000F4550" w:rsidP="000F4550">
            <w:pPr>
              <w:ind w:left="62"/>
              <w:jc w:val="center"/>
            </w:pPr>
            <w:r>
              <w:rPr>
                <w:rFonts w:ascii="Verdana" w:eastAsia="Verdana" w:hAnsi="Verdana" w:cs="Verdana"/>
                <w:b/>
                <w:sz w:val="14"/>
              </w:rPr>
              <w:t>YES</w:t>
            </w:r>
          </w:p>
          <w:p w14:paraId="5187C97C" w14:textId="56EE3AB3" w:rsidR="000F4550" w:rsidRDefault="000F4550" w:rsidP="000F4550">
            <w:pPr>
              <w:ind w:left="62"/>
              <w:jc w:val="center"/>
            </w:pPr>
            <w:r>
              <w:rPr>
                <w:rFonts w:ascii="Verdana" w:eastAsia="Verdana" w:hAnsi="Verdana" w:cs="Verdana"/>
                <w:sz w:val="14"/>
              </w:rPr>
              <w:t>ANANP Decision no.414/03.08.2022</w:t>
            </w:r>
          </w:p>
        </w:tc>
        <w:tc>
          <w:tcPr>
            <w:tcW w:w="1844" w:type="dxa"/>
            <w:tcBorders>
              <w:top w:val="single" w:sz="4" w:space="0" w:color="BFBFBF"/>
              <w:left w:val="single" w:sz="7" w:space="0" w:color="BFBFBF"/>
              <w:bottom w:val="single" w:sz="4" w:space="0" w:color="BFBFBF"/>
              <w:right w:val="single" w:sz="7" w:space="0" w:color="BFBFBF"/>
            </w:tcBorders>
            <w:vAlign w:val="center"/>
          </w:tcPr>
          <w:p w14:paraId="614974A2" w14:textId="0C4EB834" w:rsidR="000F4550" w:rsidRDefault="000F4550" w:rsidP="000F4550">
            <w:pPr>
              <w:ind w:left="62"/>
              <w:jc w:val="center"/>
            </w:pPr>
            <w:r>
              <w:rPr>
                <w:rFonts w:ascii="Verdana" w:eastAsia="Verdana" w:hAnsi="Verdana" w:cs="Verdana"/>
                <w:b/>
                <w:sz w:val="14"/>
              </w:rPr>
              <w:t>YES</w:t>
            </w:r>
          </w:p>
          <w:p w14:paraId="5A0C5BD8" w14:textId="42FD47D5" w:rsidR="000F4550" w:rsidRDefault="000F4550" w:rsidP="000F4550">
            <w:pPr>
              <w:ind w:left="62"/>
              <w:jc w:val="center"/>
            </w:pPr>
            <w:r>
              <w:rPr>
                <w:rFonts w:ascii="Verdana" w:eastAsia="Verdana" w:hAnsi="Verdana" w:cs="Verdana"/>
                <w:sz w:val="14"/>
              </w:rPr>
              <w:t>Management Plan approved by the Order of the Minister of Environment, Water and Forests no. 1557/2016</w:t>
            </w:r>
          </w:p>
        </w:tc>
        <w:tc>
          <w:tcPr>
            <w:tcW w:w="1984" w:type="dxa"/>
            <w:tcBorders>
              <w:top w:val="single" w:sz="4" w:space="0" w:color="BFBFBF"/>
              <w:left w:val="single" w:sz="7" w:space="0" w:color="BFBFBF"/>
              <w:bottom w:val="single" w:sz="4" w:space="0" w:color="BFBFBF"/>
              <w:right w:val="single" w:sz="6" w:space="0" w:color="BFBFBF"/>
            </w:tcBorders>
            <w:vAlign w:val="center"/>
          </w:tcPr>
          <w:p w14:paraId="272C4403" w14:textId="09B97EEA" w:rsidR="000F4550" w:rsidRDefault="000F4550" w:rsidP="000F4550">
            <w:pPr>
              <w:ind w:left="60"/>
              <w:jc w:val="center"/>
            </w:pPr>
            <w:r>
              <w:rPr>
                <w:rFonts w:ascii="Verdana" w:eastAsia="Verdana" w:hAnsi="Verdana" w:cs="Verdana"/>
                <w:b/>
                <w:sz w:val="14"/>
              </w:rPr>
              <w:t>YES</w:t>
            </w:r>
          </w:p>
          <w:p w14:paraId="6839F90F" w14:textId="7DA31157" w:rsidR="000F4550" w:rsidRDefault="000F4550" w:rsidP="000F4550">
            <w:pPr>
              <w:ind w:left="60" w:right="59"/>
              <w:jc w:val="center"/>
            </w:pPr>
            <w:r w:rsidRPr="00901CC4">
              <w:rPr>
                <w:rFonts w:ascii="Verdana" w:eastAsia="Verdana" w:hAnsi="Verdana" w:cs="Verdana"/>
                <w:iCs/>
                <w:sz w:val="14"/>
              </w:rPr>
              <w:t xml:space="preserve">Area of direct influence </w:t>
            </w:r>
            <w:proofErr w:type="gramStart"/>
            <w:r>
              <w:rPr>
                <w:rFonts w:ascii="Verdana" w:eastAsia="Verdana" w:hAnsi="Verdana" w:cs="Verdana"/>
                <w:sz w:val="14"/>
              </w:rPr>
              <w:t>The</w:t>
            </w:r>
            <w:proofErr w:type="gramEnd"/>
            <w:r>
              <w:rPr>
                <w:rFonts w:ascii="Verdana" w:eastAsia="Verdana" w:hAnsi="Verdana" w:cs="Verdana"/>
                <w:sz w:val="14"/>
              </w:rPr>
              <w:t xml:space="preserve"> site is located about 2.76 km from the limit of the perimeter studied by the PROJECT, the proposed investments may have a direct influence on bat species during the operating period. Effects generated by the PROJECT, such as noise, vibrations, air pollutants, artificial lighting, dispersal of invasive species and </w:t>
            </w:r>
            <w:r>
              <w:rPr>
                <w:rFonts w:ascii="Verdana" w:eastAsia="Verdana" w:hAnsi="Verdana" w:cs="Verdana"/>
                <w:sz w:val="14"/>
              </w:rPr>
              <w:tab/>
              <w:t xml:space="preserve"> others</w:t>
            </w:r>
          </w:p>
        </w:tc>
        <w:tc>
          <w:tcPr>
            <w:tcW w:w="1707" w:type="dxa"/>
            <w:tcBorders>
              <w:top w:val="single" w:sz="4" w:space="0" w:color="BFBFBF"/>
              <w:left w:val="single" w:sz="6" w:space="0" w:color="BFBFBF"/>
              <w:bottom w:val="single" w:sz="4" w:space="0" w:color="BFBFBF"/>
              <w:right w:val="single" w:sz="4" w:space="0" w:color="BFBFBF"/>
            </w:tcBorders>
            <w:vAlign w:val="center"/>
          </w:tcPr>
          <w:p w14:paraId="1314A9B7" w14:textId="03C46DDC" w:rsidR="000F4550" w:rsidRDefault="000F4550" w:rsidP="000F4550">
            <w:pPr>
              <w:ind w:left="61"/>
              <w:jc w:val="center"/>
            </w:pPr>
            <w:r>
              <w:rPr>
                <w:rFonts w:ascii="Verdana" w:eastAsia="Verdana" w:hAnsi="Verdana" w:cs="Verdana"/>
                <w:b/>
                <w:sz w:val="14"/>
              </w:rPr>
              <w:t>YES</w:t>
            </w:r>
          </w:p>
          <w:p w14:paraId="1ABF8F39" w14:textId="21B73E2E" w:rsidR="000F4550" w:rsidRDefault="000F4550" w:rsidP="000F4550">
            <w:pPr>
              <w:spacing w:line="241" w:lineRule="auto"/>
              <w:ind w:left="61"/>
              <w:jc w:val="center"/>
            </w:pPr>
            <w:r>
              <w:rPr>
                <w:rFonts w:ascii="Verdana" w:eastAsia="Verdana" w:hAnsi="Verdana" w:cs="Verdana"/>
                <w:sz w:val="14"/>
              </w:rPr>
              <w:t>The site was declared for the protection of 3 species of bats, species of amphibians and reptiles and for the protection of the otter.</w:t>
            </w:r>
          </w:p>
          <w:p w14:paraId="41E64AF5" w14:textId="0DD93977" w:rsidR="000F4550" w:rsidRDefault="000F4550" w:rsidP="000F4550">
            <w:pPr>
              <w:ind w:left="61"/>
              <w:jc w:val="center"/>
            </w:pPr>
            <w:r>
              <w:rPr>
                <w:rFonts w:ascii="Verdana" w:eastAsia="Verdana" w:hAnsi="Verdana" w:cs="Verdana"/>
                <w:sz w:val="14"/>
              </w:rPr>
              <w:t xml:space="preserve">These species have a high mobility and can move </w:t>
            </w:r>
            <w:proofErr w:type="gramStart"/>
            <w:r>
              <w:rPr>
                <w:rFonts w:ascii="Verdana" w:eastAsia="Verdana" w:hAnsi="Verdana" w:cs="Verdana"/>
                <w:sz w:val="14"/>
              </w:rPr>
              <w:t>in the area of</w:t>
            </w:r>
            <w:proofErr w:type="gramEnd"/>
            <w:r>
              <w:rPr>
                <w:rFonts w:ascii="Verdana" w:eastAsia="Verdana" w:hAnsi="Verdana" w:cs="Verdana"/>
                <w:sz w:val="14"/>
              </w:rPr>
              <w:t xml:space="preserve"> the proposed works in search of food or in transit to and from the feeding or resting areas</w:t>
            </w:r>
          </w:p>
        </w:tc>
        <w:tc>
          <w:tcPr>
            <w:tcW w:w="2410" w:type="dxa"/>
            <w:tcBorders>
              <w:top w:val="single" w:sz="4" w:space="0" w:color="BFBFBF"/>
              <w:left w:val="single" w:sz="4" w:space="0" w:color="BFBFBF"/>
              <w:bottom w:val="single" w:sz="4" w:space="0" w:color="BFBFBF"/>
              <w:right w:val="single" w:sz="4" w:space="0" w:color="BFBFBF"/>
            </w:tcBorders>
            <w:vAlign w:val="center"/>
          </w:tcPr>
          <w:p w14:paraId="3AD67D42" w14:textId="617E3A08" w:rsidR="000F4550" w:rsidRDefault="000F4550" w:rsidP="000F4550">
            <w:pPr>
              <w:ind w:left="62"/>
              <w:jc w:val="center"/>
            </w:pPr>
            <w:r>
              <w:rPr>
                <w:rFonts w:ascii="Verdana" w:eastAsia="Verdana" w:hAnsi="Verdana" w:cs="Verdana"/>
                <w:b/>
                <w:sz w:val="14"/>
              </w:rPr>
              <w:t>YES</w:t>
            </w:r>
          </w:p>
          <w:p w14:paraId="5190282A" w14:textId="07C8FDBE" w:rsidR="000F4550" w:rsidRDefault="000F4550" w:rsidP="000F4550">
            <w:pPr>
              <w:spacing w:line="241" w:lineRule="auto"/>
              <w:ind w:left="62" w:right="11"/>
              <w:jc w:val="center"/>
            </w:pPr>
            <w:r>
              <w:rPr>
                <w:rFonts w:ascii="Verdana" w:eastAsia="Verdana" w:hAnsi="Verdana" w:cs="Verdana"/>
                <w:sz w:val="14"/>
              </w:rPr>
              <w:t>The lands in the perimeter studied by the PROJECT fall into the category of land occupied partly by agriculture, with significant areas of natural vegetation, arable land, grasslands, watercourses, irrigation canals.</w:t>
            </w:r>
          </w:p>
          <w:p w14:paraId="2261AF46" w14:textId="0D125C59" w:rsidR="000F4550" w:rsidRDefault="000F4550" w:rsidP="000F4550">
            <w:pPr>
              <w:spacing w:line="241" w:lineRule="auto"/>
              <w:ind w:left="62"/>
              <w:jc w:val="center"/>
            </w:pPr>
            <w:r>
              <w:rPr>
                <w:rFonts w:ascii="Verdana" w:eastAsia="Verdana" w:hAnsi="Verdana" w:cs="Verdana"/>
                <w:sz w:val="14"/>
              </w:rPr>
              <w:t>The area can be a migration corridor for bats.</w:t>
            </w:r>
          </w:p>
          <w:p w14:paraId="188DC602" w14:textId="146D7E34" w:rsidR="000F4550" w:rsidRDefault="000F4550" w:rsidP="000F4550">
            <w:pPr>
              <w:ind w:left="62" w:right="49"/>
              <w:jc w:val="center"/>
            </w:pPr>
            <w:r>
              <w:rPr>
                <w:rFonts w:ascii="Verdana" w:eastAsia="Verdana" w:hAnsi="Verdana" w:cs="Verdana"/>
                <w:sz w:val="14"/>
              </w:rPr>
              <w:t xml:space="preserve">The protected area is drained by the </w:t>
            </w:r>
            <w:proofErr w:type="spellStart"/>
            <w:r>
              <w:rPr>
                <w:rFonts w:ascii="Verdana" w:eastAsia="Verdana" w:hAnsi="Verdana" w:cs="Verdana"/>
                <w:sz w:val="14"/>
              </w:rPr>
              <w:t>Ceair</w:t>
            </w:r>
            <w:proofErr w:type="spellEnd"/>
            <w:r>
              <w:rPr>
                <w:rFonts w:ascii="Verdana" w:eastAsia="Verdana" w:hAnsi="Verdana" w:cs="Verdana"/>
                <w:sz w:val="14"/>
              </w:rPr>
              <w:t xml:space="preserve"> Valley with the tributaries Magura and </w:t>
            </w:r>
            <w:proofErr w:type="spellStart"/>
            <w:r>
              <w:rPr>
                <w:rFonts w:ascii="Verdana" w:eastAsia="Verdana" w:hAnsi="Verdana" w:cs="Verdana"/>
                <w:sz w:val="14"/>
              </w:rPr>
              <w:t>Cerchez</w:t>
            </w:r>
            <w:proofErr w:type="spellEnd"/>
            <w:r>
              <w:rPr>
                <w:rFonts w:ascii="Verdana" w:eastAsia="Verdana" w:hAnsi="Verdana" w:cs="Verdana"/>
                <w:sz w:val="14"/>
              </w:rPr>
              <w:t xml:space="preserve">. The </w:t>
            </w:r>
            <w:proofErr w:type="spellStart"/>
            <w:r>
              <w:rPr>
                <w:rFonts w:ascii="Verdana" w:eastAsia="Verdana" w:hAnsi="Verdana" w:cs="Verdana"/>
                <w:sz w:val="14"/>
              </w:rPr>
              <w:t>Cerchez</w:t>
            </w:r>
            <w:proofErr w:type="spellEnd"/>
            <w:r>
              <w:rPr>
                <w:rFonts w:ascii="Verdana" w:eastAsia="Verdana" w:hAnsi="Verdana" w:cs="Verdana"/>
                <w:sz w:val="14"/>
              </w:rPr>
              <w:t xml:space="preserve"> Creek crosses the perimeter of the site from north to south, and the Magura Creek intersects the analyzed perimeter in the western part. Also, on the analyzed lands there are disused irrigation canals. Watercourses and irrigation canals are ecological corridors and potential habitats for amphibian and reptile species</w:t>
            </w:r>
          </w:p>
        </w:tc>
        <w:tc>
          <w:tcPr>
            <w:tcW w:w="2693" w:type="dxa"/>
            <w:tcBorders>
              <w:top w:val="single" w:sz="4" w:space="0" w:color="BFBFBF"/>
              <w:left w:val="single" w:sz="4" w:space="0" w:color="BFBFBF"/>
              <w:bottom w:val="single" w:sz="4" w:space="0" w:color="BFBFBF"/>
              <w:right w:val="single" w:sz="4" w:space="0" w:color="BFBFBF"/>
            </w:tcBorders>
            <w:vAlign w:val="center"/>
          </w:tcPr>
          <w:p w14:paraId="11F1E956" w14:textId="478F4963" w:rsidR="000F4550" w:rsidRDefault="000F4550" w:rsidP="000F4550">
            <w:pPr>
              <w:ind w:left="63"/>
              <w:jc w:val="center"/>
            </w:pPr>
            <w:r>
              <w:rPr>
                <w:rFonts w:ascii="Verdana" w:eastAsia="Verdana" w:hAnsi="Verdana" w:cs="Verdana"/>
                <w:b/>
                <w:sz w:val="14"/>
              </w:rPr>
              <w:t>NOT</w:t>
            </w:r>
          </w:p>
          <w:p w14:paraId="08913AF9" w14:textId="5EFF3327" w:rsidR="000F4550" w:rsidRPr="002A2248" w:rsidRDefault="000F4550" w:rsidP="000F4550">
            <w:pPr>
              <w:ind w:left="63" w:right="67"/>
              <w:jc w:val="center"/>
            </w:pPr>
            <w:r>
              <w:rPr>
                <w:rFonts w:ascii="Verdana" w:eastAsia="Verdana" w:hAnsi="Verdana" w:cs="Verdana"/>
                <w:sz w:val="14"/>
              </w:rPr>
              <w:t xml:space="preserve">The management plan, being common with other protected natural areas in the area (ROSPA0036 </w:t>
            </w:r>
            <w:proofErr w:type="spellStart"/>
            <w:r>
              <w:rPr>
                <w:rFonts w:ascii="Verdana" w:eastAsia="Verdana" w:hAnsi="Verdana" w:cs="Verdana"/>
                <w:sz w:val="14"/>
              </w:rPr>
              <w:t>Dumbrăveni</w:t>
            </w:r>
            <w:proofErr w:type="spellEnd"/>
            <w:r>
              <w:rPr>
                <w:rFonts w:ascii="Verdana" w:eastAsia="Verdana" w:hAnsi="Verdana" w:cs="Verdana"/>
                <w:sz w:val="14"/>
              </w:rPr>
              <w:t xml:space="preserve">, ROSPA0001 Aliman - Adamclisi, ROSPA0007 Balta </w:t>
            </w:r>
            <w:proofErr w:type="spellStart"/>
            <w:r>
              <w:rPr>
                <w:rFonts w:ascii="Verdana" w:eastAsia="Verdana" w:hAnsi="Verdana" w:cs="Verdana"/>
                <w:sz w:val="14"/>
              </w:rPr>
              <w:t>Vederoasa</w:t>
            </w:r>
            <w:proofErr w:type="spellEnd"/>
            <w:r>
              <w:rPr>
                <w:rFonts w:ascii="Verdana" w:eastAsia="Verdana" w:hAnsi="Verdana" w:cs="Verdana"/>
                <w:sz w:val="14"/>
              </w:rPr>
              <w:t xml:space="preserve"> that overlap with the boundaries ROSCI0071) establishes restrictive measures for bird species, not to place wind farms at </w:t>
            </w:r>
            <w:proofErr w:type="gramStart"/>
            <w:r>
              <w:rPr>
                <w:rFonts w:ascii="Verdana" w:eastAsia="Verdana" w:hAnsi="Verdana" w:cs="Verdana"/>
                <w:sz w:val="14"/>
              </w:rPr>
              <w:t>a distance of less</w:t>
            </w:r>
            <w:proofErr w:type="gramEnd"/>
            <w:r>
              <w:rPr>
                <w:rFonts w:ascii="Verdana" w:eastAsia="Verdana" w:hAnsi="Verdana" w:cs="Verdana"/>
                <w:sz w:val="14"/>
              </w:rPr>
              <w:t xml:space="preserve"> than 3 km from the boundary of the sites. The site ROSCI0071 not declared for the protection of bird species,</w:t>
            </w:r>
          </w:p>
        </w:tc>
      </w:tr>
      <w:tr w:rsidR="000F4550" w14:paraId="55D88B67" w14:textId="77777777" w:rsidTr="000F4550">
        <w:trPr>
          <w:trHeight w:val="3413"/>
          <w:jc w:val="center"/>
        </w:trPr>
        <w:tc>
          <w:tcPr>
            <w:tcW w:w="1280" w:type="dxa"/>
            <w:tcBorders>
              <w:top w:val="single" w:sz="4" w:space="0" w:color="BFBFBF"/>
              <w:left w:val="single" w:sz="4" w:space="0" w:color="BFBFBF"/>
              <w:bottom w:val="single" w:sz="4" w:space="0" w:color="BFBFBF"/>
              <w:right w:val="single" w:sz="4" w:space="0" w:color="BFBFBF"/>
            </w:tcBorders>
            <w:vAlign w:val="center"/>
          </w:tcPr>
          <w:p w14:paraId="207B2570" w14:textId="77777777" w:rsidR="000F4550" w:rsidRDefault="000F4550" w:rsidP="000F4550">
            <w:pPr>
              <w:ind w:left="61"/>
            </w:pPr>
            <w:r>
              <w:rPr>
                <w:rFonts w:ascii="Verdana" w:eastAsia="Verdana" w:hAnsi="Verdana" w:cs="Verdana"/>
                <w:b/>
                <w:sz w:val="14"/>
              </w:rPr>
              <w:lastRenderedPageBreak/>
              <w:t xml:space="preserve">ROSPA0036 </w:t>
            </w:r>
          </w:p>
        </w:tc>
        <w:tc>
          <w:tcPr>
            <w:tcW w:w="1415" w:type="dxa"/>
            <w:tcBorders>
              <w:top w:val="single" w:sz="4" w:space="0" w:color="BFBFBF"/>
              <w:left w:val="single" w:sz="4" w:space="0" w:color="BFBFBF"/>
              <w:bottom w:val="single" w:sz="4" w:space="0" w:color="BFBFBF"/>
              <w:right w:val="single" w:sz="4" w:space="0" w:color="BFBFBF"/>
            </w:tcBorders>
            <w:vAlign w:val="center"/>
          </w:tcPr>
          <w:p w14:paraId="2F58042B" w14:textId="7F5A5759" w:rsidR="000F4550" w:rsidRDefault="000F4550" w:rsidP="000F4550">
            <w:pPr>
              <w:ind w:left="64"/>
              <w:jc w:val="center"/>
            </w:pPr>
            <w:proofErr w:type="spellStart"/>
            <w:r>
              <w:rPr>
                <w:rFonts w:ascii="Verdana" w:eastAsia="Verdana" w:hAnsi="Verdana" w:cs="Verdana"/>
                <w:b/>
                <w:sz w:val="14"/>
              </w:rPr>
              <w:t>Dumbrăveni</w:t>
            </w:r>
            <w:proofErr w:type="spellEnd"/>
          </w:p>
        </w:tc>
        <w:tc>
          <w:tcPr>
            <w:tcW w:w="1555" w:type="dxa"/>
            <w:tcBorders>
              <w:top w:val="single" w:sz="4" w:space="0" w:color="BFBFBF"/>
              <w:left w:val="single" w:sz="4" w:space="0" w:color="BFBFBF"/>
              <w:bottom w:val="single" w:sz="4" w:space="0" w:color="BFBFBF"/>
              <w:right w:val="single" w:sz="7" w:space="0" w:color="BFBFBF"/>
            </w:tcBorders>
            <w:vAlign w:val="center"/>
          </w:tcPr>
          <w:p w14:paraId="5EA4AE3A" w14:textId="47D5FF05" w:rsidR="000F4550" w:rsidRDefault="000F4550" w:rsidP="000F4550">
            <w:pPr>
              <w:ind w:left="62"/>
              <w:jc w:val="center"/>
            </w:pPr>
            <w:r>
              <w:rPr>
                <w:rFonts w:ascii="Verdana" w:eastAsia="Verdana" w:hAnsi="Verdana" w:cs="Verdana"/>
                <w:b/>
                <w:sz w:val="14"/>
              </w:rPr>
              <w:t>YES</w:t>
            </w:r>
          </w:p>
          <w:p w14:paraId="6EBCC148" w14:textId="77A54F3C" w:rsidR="000F4550" w:rsidRDefault="000F4550" w:rsidP="000F4550">
            <w:pPr>
              <w:ind w:left="62"/>
              <w:jc w:val="center"/>
            </w:pPr>
            <w:r>
              <w:rPr>
                <w:rFonts w:ascii="Verdana" w:eastAsia="Verdana" w:hAnsi="Verdana" w:cs="Verdana"/>
                <w:sz w:val="14"/>
              </w:rPr>
              <w:t>ANANP Decision no.414/03.08.2022</w:t>
            </w:r>
          </w:p>
        </w:tc>
        <w:tc>
          <w:tcPr>
            <w:tcW w:w="1844" w:type="dxa"/>
            <w:tcBorders>
              <w:top w:val="single" w:sz="4" w:space="0" w:color="BFBFBF"/>
              <w:left w:val="single" w:sz="7" w:space="0" w:color="BFBFBF"/>
              <w:bottom w:val="single" w:sz="4" w:space="0" w:color="BFBFBF"/>
              <w:right w:val="single" w:sz="7" w:space="0" w:color="BFBFBF"/>
            </w:tcBorders>
            <w:vAlign w:val="center"/>
          </w:tcPr>
          <w:p w14:paraId="5A4FDBAB" w14:textId="1BDDAAA2" w:rsidR="000F4550" w:rsidRDefault="000F4550" w:rsidP="000F4550">
            <w:pPr>
              <w:ind w:left="69"/>
              <w:jc w:val="center"/>
            </w:pPr>
            <w:r>
              <w:rPr>
                <w:rFonts w:ascii="Verdana" w:eastAsia="Verdana" w:hAnsi="Verdana" w:cs="Verdana"/>
                <w:b/>
                <w:sz w:val="14"/>
              </w:rPr>
              <w:t>YES</w:t>
            </w:r>
          </w:p>
          <w:p w14:paraId="44AB1A58" w14:textId="21E7C9D1" w:rsidR="000F4550" w:rsidRDefault="000F4550" w:rsidP="000F4550">
            <w:pPr>
              <w:spacing w:line="241" w:lineRule="auto"/>
              <w:ind w:left="69"/>
              <w:jc w:val="center"/>
            </w:pPr>
            <w:r>
              <w:rPr>
                <w:rFonts w:ascii="Verdana" w:eastAsia="Verdana" w:hAnsi="Verdana" w:cs="Verdana"/>
                <w:sz w:val="14"/>
              </w:rPr>
              <w:t>Management Plan approved by the Order of the Minister of Environment, Water and Forests no.</w:t>
            </w:r>
          </w:p>
          <w:p w14:paraId="731E7908" w14:textId="54361CE8" w:rsidR="000F4550" w:rsidRDefault="000F4550" w:rsidP="000F4550">
            <w:pPr>
              <w:ind w:left="69"/>
              <w:jc w:val="center"/>
            </w:pPr>
            <w:r>
              <w:rPr>
                <w:rFonts w:ascii="Verdana" w:eastAsia="Verdana" w:hAnsi="Verdana" w:cs="Verdana"/>
                <w:sz w:val="14"/>
              </w:rPr>
              <w:t>1557/2016</w:t>
            </w:r>
          </w:p>
          <w:p w14:paraId="73162AA7" w14:textId="3AFFE326" w:rsidR="000F4550" w:rsidRDefault="000F4550" w:rsidP="000F4550">
            <w:pPr>
              <w:ind w:left="69"/>
              <w:jc w:val="center"/>
            </w:pPr>
          </w:p>
        </w:tc>
        <w:tc>
          <w:tcPr>
            <w:tcW w:w="1984" w:type="dxa"/>
            <w:tcBorders>
              <w:top w:val="single" w:sz="4" w:space="0" w:color="BFBFBF"/>
              <w:left w:val="single" w:sz="7" w:space="0" w:color="BFBFBF"/>
              <w:bottom w:val="single" w:sz="4" w:space="0" w:color="BFBFBF"/>
              <w:right w:val="single" w:sz="6" w:space="0" w:color="BFBFBF"/>
            </w:tcBorders>
            <w:vAlign w:val="center"/>
          </w:tcPr>
          <w:p w14:paraId="346F4786" w14:textId="05B9EDBE" w:rsidR="000F4550" w:rsidRDefault="000F4550" w:rsidP="000F4550">
            <w:pPr>
              <w:ind w:left="67"/>
              <w:jc w:val="center"/>
            </w:pPr>
            <w:r>
              <w:rPr>
                <w:rFonts w:ascii="Verdana" w:eastAsia="Verdana" w:hAnsi="Verdana" w:cs="Verdana"/>
                <w:b/>
                <w:sz w:val="14"/>
              </w:rPr>
              <w:t>YES</w:t>
            </w:r>
          </w:p>
          <w:p w14:paraId="2C17A717" w14:textId="48E249B2" w:rsidR="000F4550" w:rsidRDefault="000F4550" w:rsidP="000F4550">
            <w:pPr>
              <w:ind w:left="67"/>
              <w:jc w:val="center"/>
            </w:pPr>
            <w:r>
              <w:rPr>
                <w:rFonts w:ascii="Verdana" w:eastAsia="Verdana" w:hAnsi="Verdana" w:cs="Verdana"/>
                <w:i/>
                <w:sz w:val="14"/>
              </w:rPr>
              <w:t>Area of influence</w:t>
            </w:r>
          </w:p>
          <w:p w14:paraId="2271D4CE" w14:textId="2C3209EE" w:rsidR="000F4550" w:rsidRDefault="000F4550" w:rsidP="000F4550">
            <w:pPr>
              <w:ind w:left="67"/>
              <w:jc w:val="center"/>
            </w:pPr>
            <w:r>
              <w:rPr>
                <w:rFonts w:ascii="Verdana" w:eastAsia="Verdana" w:hAnsi="Verdana" w:cs="Verdana"/>
                <w:i/>
                <w:sz w:val="14"/>
              </w:rPr>
              <w:t>Indirect</w:t>
            </w:r>
          </w:p>
          <w:p w14:paraId="03FDA633" w14:textId="5AF2019D" w:rsidR="000F4550" w:rsidRDefault="000F4550" w:rsidP="000F4550">
            <w:pPr>
              <w:spacing w:line="241" w:lineRule="auto"/>
              <w:ind w:left="67" w:right="9"/>
              <w:jc w:val="center"/>
            </w:pPr>
            <w:r>
              <w:rPr>
                <w:rFonts w:ascii="Verdana" w:eastAsia="Verdana" w:hAnsi="Verdana" w:cs="Verdana"/>
                <w:sz w:val="14"/>
              </w:rPr>
              <w:t>The site is located about 7.71 km from the perimeter limit studied by PROIECT, the proposed investments may have a direct influence on the bird species during the operating period.</w:t>
            </w:r>
          </w:p>
          <w:p w14:paraId="34DDB151" w14:textId="0A162275" w:rsidR="000F4550" w:rsidRDefault="000F4550" w:rsidP="000F4550">
            <w:pPr>
              <w:ind w:left="67" w:right="14"/>
              <w:jc w:val="center"/>
            </w:pPr>
            <w:r>
              <w:rPr>
                <w:rFonts w:ascii="Verdana" w:eastAsia="Verdana" w:hAnsi="Verdana" w:cs="Verdana"/>
                <w:sz w:val="14"/>
              </w:rPr>
              <w:t>The main forms of impact that may occur in ANPIC located within the indirect influence zone are represented by habitat alteration (habitat degradation), loss of feeding habitats and/or disturbance of species activity.</w:t>
            </w:r>
          </w:p>
        </w:tc>
        <w:tc>
          <w:tcPr>
            <w:tcW w:w="1707" w:type="dxa"/>
            <w:tcBorders>
              <w:top w:val="single" w:sz="4" w:space="0" w:color="BFBFBF"/>
              <w:left w:val="single" w:sz="6" w:space="0" w:color="BFBFBF"/>
              <w:bottom w:val="single" w:sz="4" w:space="0" w:color="BFBFBF"/>
              <w:right w:val="single" w:sz="4" w:space="0" w:color="BFBFBF"/>
            </w:tcBorders>
            <w:vAlign w:val="center"/>
          </w:tcPr>
          <w:p w14:paraId="37E85282" w14:textId="0E34A8DD" w:rsidR="000F4550" w:rsidRPr="002A2248" w:rsidRDefault="000F4550" w:rsidP="000F4550">
            <w:pPr>
              <w:ind w:left="68"/>
              <w:jc w:val="center"/>
            </w:pPr>
            <w:r w:rsidRPr="00F66AAB">
              <w:rPr>
                <w:rFonts w:ascii="Verdana" w:eastAsia="Verdana" w:hAnsi="Verdana" w:cs="Verdana"/>
                <w:b/>
                <w:sz w:val="14"/>
              </w:rPr>
              <w:t>YES</w:t>
            </w:r>
          </w:p>
          <w:p w14:paraId="66B21626" w14:textId="153EEF45" w:rsidR="000F4550" w:rsidRPr="002A2248" w:rsidRDefault="000F4550" w:rsidP="000F4550">
            <w:pPr>
              <w:spacing w:line="241" w:lineRule="auto"/>
              <w:ind w:left="68"/>
              <w:jc w:val="center"/>
            </w:pPr>
            <w:r w:rsidRPr="00F66AAB">
              <w:rPr>
                <w:rFonts w:ascii="Verdana" w:eastAsia="Verdana" w:hAnsi="Verdana" w:cs="Verdana"/>
                <w:sz w:val="14"/>
              </w:rPr>
              <w:t>The site was declared for the projection</w:t>
            </w:r>
          </w:p>
          <w:p w14:paraId="5908903C" w14:textId="2A6DDA66" w:rsidR="000F4550" w:rsidRDefault="000F4550" w:rsidP="000F4550">
            <w:pPr>
              <w:ind w:left="68"/>
              <w:jc w:val="center"/>
            </w:pPr>
            <w:r>
              <w:rPr>
                <w:rFonts w:ascii="Verdana" w:eastAsia="Verdana" w:hAnsi="Verdana" w:cs="Verdana"/>
                <w:sz w:val="14"/>
              </w:rPr>
              <w:t>Bird species</w:t>
            </w:r>
          </w:p>
          <w:p w14:paraId="3892453C" w14:textId="53603499" w:rsidR="000F4550" w:rsidRDefault="000F4550" w:rsidP="000F4550">
            <w:pPr>
              <w:ind w:left="68"/>
              <w:jc w:val="center"/>
            </w:pPr>
          </w:p>
          <w:p w14:paraId="5E76D6CD" w14:textId="2CCEBE9B" w:rsidR="000F4550" w:rsidRDefault="000F4550" w:rsidP="000F4550">
            <w:pPr>
              <w:ind w:left="68"/>
              <w:jc w:val="center"/>
            </w:pPr>
          </w:p>
        </w:tc>
        <w:tc>
          <w:tcPr>
            <w:tcW w:w="2410" w:type="dxa"/>
            <w:tcBorders>
              <w:top w:val="single" w:sz="4" w:space="0" w:color="BFBFBF"/>
              <w:left w:val="single" w:sz="4" w:space="0" w:color="BFBFBF"/>
              <w:bottom w:val="single" w:sz="4" w:space="0" w:color="BFBFBF"/>
              <w:right w:val="single" w:sz="4" w:space="0" w:color="BFBFBF"/>
            </w:tcBorders>
            <w:vAlign w:val="center"/>
          </w:tcPr>
          <w:p w14:paraId="101B65AB" w14:textId="1272FECD" w:rsidR="000F4550" w:rsidRDefault="000F4550" w:rsidP="000F4550">
            <w:pPr>
              <w:ind w:left="62"/>
              <w:jc w:val="center"/>
            </w:pPr>
            <w:r>
              <w:rPr>
                <w:rFonts w:ascii="Verdana" w:eastAsia="Verdana" w:hAnsi="Verdana" w:cs="Verdana"/>
                <w:b/>
                <w:sz w:val="14"/>
              </w:rPr>
              <w:t>YES</w:t>
            </w:r>
          </w:p>
          <w:p w14:paraId="061819E1" w14:textId="00D0A1AE" w:rsidR="000F4550" w:rsidRPr="00565C3A" w:rsidRDefault="000F4550" w:rsidP="000F4550">
            <w:pPr>
              <w:spacing w:line="241" w:lineRule="auto"/>
              <w:ind w:left="62" w:right="67"/>
              <w:jc w:val="center"/>
            </w:pPr>
            <w:r>
              <w:rPr>
                <w:rFonts w:ascii="Verdana" w:eastAsia="Verdana" w:hAnsi="Verdana" w:cs="Verdana"/>
                <w:sz w:val="14"/>
              </w:rPr>
              <w:t>The lands in the perimeter studied by the PROJECT fall into the category of land occupied partly by agriculture, with significant areas of natural vegetation, arable land</w:t>
            </w:r>
            <w:proofErr w:type="gramStart"/>
            <w:r>
              <w:rPr>
                <w:rFonts w:ascii="Verdana" w:eastAsia="Verdana" w:hAnsi="Verdana" w:cs="Verdana"/>
                <w:sz w:val="14"/>
              </w:rPr>
              <w:t>, grasslands</w:t>
            </w:r>
            <w:proofErr w:type="gramEnd"/>
            <w:r>
              <w:rPr>
                <w:rFonts w:ascii="Verdana" w:eastAsia="Verdana" w:hAnsi="Verdana" w:cs="Verdana"/>
                <w:sz w:val="14"/>
              </w:rPr>
              <w:t xml:space="preserve">. The area can represent a corridor to the feeding areas of bird </w:t>
            </w:r>
            <w:proofErr w:type="gramStart"/>
            <w:r>
              <w:rPr>
                <w:rFonts w:ascii="Verdana" w:eastAsia="Verdana" w:hAnsi="Verdana" w:cs="Verdana"/>
                <w:sz w:val="14"/>
              </w:rPr>
              <w:t>species,</w:t>
            </w:r>
            <w:proofErr w:type="gramEnd"/>
            <w:r>
              <w:rPr>
                <w:rFonts w:ascii="Verdana" w:eastAsia="Verdana" w:hAnsi="Verdana" w:cs="Verdana"/>
                <w:sz w:val="14"/>
              </w:rPr>
              <w:t xml:space="preserve"> between the limit of the perimeter studied by the PROJECT and the limit of the protected area there are isolated fragments of natural and semi-natural habitats that can constitute feeding areas and allow the movement and migration of species to and from the site.</w:t>
            </w:r>
          </w:p>
          <w:p w14:paraId="65A58E86" w14:textId="77777777" w:rsidR="000F4550" w:rsidRDefault="000F4550" w:rsidP="000F4550">
            <w:pPr>
              <w:ind w:left="62" w:right="47"/>
              <w:jc w:val="center"/>
            </w:pPr>
            <w:r>
              <w:rPr>
                <w:rFonts w:ascii="Verdana" w:eastAsia="Verdana" w:hAnsi="Verdana" w:cs="Verdana"/>
                <w:sz w:val="14"/>
              </w:rPr>
              <w:t xml:space="preserve">In areas with moderate risk for the migration of gliding birds and/or wintering populations of geese and swans it is necessary to winter. However, the </w:t>
            </w:r>
            <w:proofErr w:type="gramStart"/>
            <w:r>
              <w:rPr>
                <w:rFonts w:ascii="Verdana" w:eastAsia="Verdana" w:hAnsi="Verdana" w:cs="Verdana"/>
                <w:sz w:val="14"/>
              </w:rPr>
              <w:t>aforementioned study</w:t>
            </w:r>
            <w:proofErr w:type="gramEnd"/>
            <w:r>
              <w:rPr>
                <w:rFonts w:ascii="Verdana" w:eastAsia="Verdana" w:hAnsi="Verdana" w:cs="Verdana"/>
                <w:sz w:val="14"/>
              </w:rPr>
              <w:t xml:space="preserve"> did not </w:t>
            </w:r>
            <w:proofErr w:type="gramStart"/>
            <w:r>
              <w:rPr>
                <w:rFonts w:ascii="Verdana" w:eastAsia="Verdana" w:hAnsi="Verdana" w:cs="Verdana"/>
                <w:sz w:val="14"/>
              </w:rPr>
              <w:t>take into account</w:t>
            </w:r>
            <w:proofErr w:type="gramEnd"/>
            <w:r>
              <w:rPr>
                <w:rFonts w:ascii="Verdana" w:eastAsia="Verdana" w:hAnsi="Verdana" w:cs="Verdana"/>
                <w:sz w:val="14"/>
              </w:rPr>
              <w:t xml:space="preserve"> information on the nesting of these bird species.</w:t>
            </w:r>
          </w:p>
        </w:tc>
        <w:tc>
          <w:tcPr>
            <w:tcW w:w="2693" w:type="dxa"/>
            <w:tcBorders>
              <w:top w:val="single" w:sz="4" w:space="0" w:color="BFBFBF"/>
              <w:left w:val="single" w:sz="4" w:space="0" w:color="BFBFBF"/>
              <w:bottom w:val="single" w:sz="4" w:space="0" w:color="BFBFBF"/>
              <w:right w:val="single" w:sz="4" w:space="0" w:color="BFBFBF"/>
            </w:tcBorders>
            <w:vAlign w:val="center"/>
          </w:tcPr>
          <w:p w14:paraId="1B5996F4" w14:textId="60A5C4AE" w:rsidR="000F4550" w:rsidRDefault="000F4550" w:rsidP="000F4550">
            <w:pPr>
              <w:ind w:left="63"/>
              <w:jc w:val="center"/>
            </w:pPr>
            <w:r>
              <w:rPr>
                <w:rFonts w:ascii="Verdana" w:eastAsia="Verdana" w:hAnsi="Verdana" w:cs="Verdana"/>
                <w:b/>
                <w:sz w:val="14"/>
              </w:rPr>
              <w:t>YES</w:t>
            </w:r>
          </w:p>
          <w:p w14:paraId="5700D42C" w14:textId="03DC4226" w:rsidR="000F4550" w:rsidRDefault="000F4550" w:rsidP="000F4550">
            <w:pPr>
              <w:spacing w:line="241" w:lineRule="auto"/>
              <w:ind w:left="63" w:right="50"/>
              <w:jc w:val="center"/>
            </w:pPr>
            <w:r>
              <w:rPr>
                <w:rFonts w:ascii="Verdana" w:eastAsia="Verdana" w:hAnsi="Verdana" w:cs="Verdana"/>
                <w:sz w:val="14"/>
              </w:rPr>
              <w:t xml:space="preserve">The management plan, being common with other protected natural areas in the area (ROSPA0036 </w:t>
            </w:r>
            <w:proofErr w:type="spellStart"/>
            <w:r>
              <w:rPr>
                <w:rFonts w:ascii="Verdana" w:eastAsia="Verdana" w:hAnsi="Verdana" w:cs="Verdana"/>
                <w:sz w:val="14"/>
              </w:rPr>
              <w:t>Dumbrăveni</w:t>
            </w:r>
            <w:proofErr w:type="spellEnd"/>
            <w:r>
              <w:rPr>
                <w:rFonts w:ascii="Verdana" w:eastAsia="Verdana" w:hAnsi="Verdana" w:cs="Verdana"/>
                <w:sz w:val="14"/>
              </w:rPr>
              <w:t xml:space="preserve">, ROSPA0001 Aliman - Adamclisi, ROSPA0007 Balta </w:t>
            </w:r>
            <w:proofErr w:type="spellStart"/>
            <w:r>
              <w:rPr>
                <w:rFonts w:ascii="Verdana" w:eastAsia="Verdana" w:hAnsi="Verdana" w:cs="Verdana"/>
                <w:sz w:val="14"/>
              </w:rPr>
              <w:t>Vederoasa</w:t>
            </w:r>
            <w:proofErr w:type="spellEnd"/>
            <w:r>
              <w:rPr>
                <w:rFonts w:ascii="Verdana" w:eastAsia="Verdana" w:hAnsi="Verdana" w:cs="Verdana"/>
                <w:sz w:val="14"/>
              </w:rPr>
              <w:t xml:space="preserve"> that overlap with the ROSCI0071 limits) establishes restrictive measures to ensure the conservation objective for bird species.  Restrictive measures </w:t>
            </w:r>
            <w:proofErr w:type="gramStart"/>
            <w:r>
              <w:rPr>
                <w:rFonts w:ascii="Verdana" w:eastAsia="Verdana" w:hAnsi="Verdana" w:cs="Verdana"/>
                <w:sz w:val="14"/>
              </w:rPr>
              <w:t>are;</w:t>
            </w:r>
            <w:proofErr w:type="gramEnd"/>
            <w:r>
              <w:rPr>
                <w:rFonts w:ascii="Verdana" w:eastAsia="Verdana" w:hAnsi="Verdana" w:cs="Verdana"/>
                <w:sz w:val="14"/>
              </w:rPr>
              <w:t xml:space="preserve"> Do not place wind farms at </w:t>
            </w:r>
            <w:proofErr w:type="gramStart"/>
            <w:r>
              <w:rPr>
                <w:rFonts w:ascii="Verdana" w:eastAsia="Verdana" w:hAnsi="Verdana" w:cs="Verdana"/>
                <w:sz w:val="14"/>
              </w:rPr>
              <w:t>a distance of less</w:t>
            </w:r>
            <w:proofErr w:type="gramEnd"/>
            <w:r>
              <w:rPr>
                <w:rFonts w:ascii="Verdana" w:eastAsia="Verdana" w:hAnsi="Verdana" w:cs="Verdana"/>
                <w:sz w:val="14"/>
              </w:rPr>
              <w:t xml:space="preserve"> than 3 km from the site line. The ROSCI0036 site is located at </w:t>
            </w:r>
            <w:proofErr w:type="gramStart"/>
            <w:r>
              <w:rPr>
                <w:rFonts w:ascii="Verdana" w:eastAsia="Verdana" w:hAnsi="Verdana" w:cs="Verdana"/>
                <w:sz w:val="14"/>
              </w:rPr>
              <w:t>a distance of about</w:t>
            </w:r>
            <w:proofErr w:type="gramEnd"/>
            <w:r>
              <w:rPr>
                <w:rFonts w:ascii="Verdana" w:eastAsia="Verdana" w:hAnsi="Verdana" w:cs="Verdana"/>
                <w:sz w:val="14"/>
              </w:rPr>
              <w:t xml:space="preserve"> 7.71 km from the limit of the perimeter studied by the PROJECT.</w:t>
            </w:r>
          </w:p>
        </w:tc>
      </w:tr>
      <w:tr w:rsidR="000F4550" w14:paraId="50A21BD0" w14:textId="77777777" w:rsidTr="000F4550">
        <w:trPr>
          <w:trHeight w:val="3413"/>
          <w:jc w:val="center"/>
        </w:trPr>
        <w:tc>
          <w:tcPr>
            <w:tcW w:w="1280" w:type="dxa"/>
            <w:tcBorders>
              <w:top w:val="single" w:sz="4" w:space="0" w:color="BFBFBF"/>
              <w:left w:val="single" w:sz="4" w:space="0" w:color="BFBFBF"/>
              <w:bottom w:val="single" w:sz="4" w:space="0" w:color="BFBFBF"/>
              <w:right w:val="single" w:sz="4" w:space="0" w:color="BFBFBF"/>
            </w:tcBorders>
            <w:vAlign w:val="center"/>
          </w:tcPr>
          <w:p w14:paraId="6F68CC13" w14:textId="77777777" w:rsidR="000F4550" w:rsidRDefault="000F4550" w:rsidP="000F4550">
            <w:pPr>
              <w:ind w:left="61"/>
            </w:pPr>
            <w:r>
              <w:rPr>
                <w:rFonts w:ascii="Verdana" w:eastAsia="Verdana" w:hAnsi="Verdana" w:cs="Verdana"/>
                <w:b/>
                <w:sz w:val="14"/>
              </w:rPr>
              <w:lastRenderedPageBreak/>
              <w:t xml:space="preserve">ROSPA0166 </w:t>
            </w:r>
          </w:p>
          <w:p w14:paraId="2269F70E" w14:textId="77777777" w:rsidR="000F4550" w:rsidRDefault="000F4550" w:rsidP="000F4550">
            <w:pPr>
              <w:ind w:left="61"/>
            </w:pPr>
            <w:r>
              <w:rPr>
                <w:rFonts w:ascii="Verdana" w:eastAsia="Verdana" w:hAnsi="Verdana" w:cs="Verdana"/>
                <w:b/>
                <w:sz w:val="14"/>
              </w:rPr>
              <w:t xml:space="preserve"> </w:t>
            </w:r>
          </w:p>
          <w:p w14:paraId="56379B31" w14:textId="77777777" w:rsidR="000F4550" w:rsidRDefault="000F4550" w:rsidP="000F4550">
            <w:pPr>
              <w:ind w:left="61"/>
              <w:rPr>
                <w:rFonts w:eastAsia="Verdana" w:cs="Verdana"/>
                <w:b/>
                <w:sz w:val="14"/>
              </w:rPr>
            </w:pPr>
            <w:r>
              <w:rPr>
                <w:rFonts w:ascii="Verdana" w:eastAsia="Verdana" w:hAnsi="Verdana" w:cs="Verdana"/>
                <w:b/>
                <w:sz w:val="14"/>
              </w:rPr>
              <w:t xml:space="preserve"> </w:t>
            </w:r>
          </w:p>
        </w:tc>
        <w:tc>
          <w:tcPr>
            <w:tcW w:w="1415" w:type="dxa"/>
            <w:tcBorders>
              <w:top w:val="single" w:sz="4" w:space="0" w:color="BFBFBF"/>
              <w:left w:val="single" w:sz="4" w:space="0" w:color="BFBFBF"/>
              <w:bottom w:val="single" w:sz="4" w:space="0" w:color="BFBFBF"/>
              <w:right w:val="single" w:sz="4" w:space="0" w:color="BFBFBF"/>
            </w:tcBorders>
            <w:vAlign w:val="center"/>
          </w:tcPr>
          <w:p w14:paraId="2E498F1A" w14:textId="77777777" w:rsidR="000F4550" w:rsidRDefault="000F4550" w:rsidP="000F4550">
            <w:pPr>
              <w:ind w:left="64"/>
              <w:jc w:val="center"/>
            </w:pPr>
            <w:proofErr w:type="spellStart"/>
            <w:r>
              <w:rPr>
                <w:rFonts w:ascii="Verdana" w:eastAsia="Verdana" w:hAnsi="Verdana" w:cs="Verdana"/>
                <w:b/>
                <w:sz w:val="14"/>
              </w:rPr>
              <w:t>Plopeni</w:t>
            </w:r>
            <w:proofErr w:type="spellEnd"/>
            <w:r>
              <w:rPr>
                <w:rFonts w:ascii="Verdana" w:eastAsia="Verdana" w:hAnsi="Verdana" w:cs="Verdana"/>
                <w:b/>
                <w:sz w:val="14"/>
              </w:rPr>
              <w:t>-</w:t>
            </w:r>
          </w:p>
          <w:p w14:paraId="5703AC4A" w14:textId="405E1455" w:rsidR="000F4550" w:rsidRDefault="000F4550" w:rsidP="000F4550">
            <w:pPr>
              <w:ind w:left="64"/>
              <w:jc w:val="center"/>
              <w:rPr>
                <w:rFonts w:eastAsia="Verdana" w:cs="Verdana"/>
                <w:b/>
                <w:sz w:val="14"/>
              </w:rPr>
            </w:pPr>
            <w:proofErr w:type="spellStart"/>
            <w:r>
              <w:rPr>
                <w:rFonts w:ascii="Verdana" w:eastAsia="Verdana" w:hAnsi="Verdana" w:cs="Verdana"/>
                <w:b/>
                <w:sz w:val="14"/>
              </w:rPr>
              <w:t>Chirnogeni</w:t>
            </w:r>
            <w:proofErr w:type="spellEnd"/>
          </w:p>
        </w:tc>
        <w:tc>
          <w:tcPr>
            <w:tcW w:w="1555" w:type="dxa"/>
            <w:tcBorders>
              <w:top w:val="single" w:sz="4" w:space="0" w:color="BFBFBF"/>
              <w:left w:val="single" w:sz="4" w:space="0" w:color="BFBFBF"/>
              <w:bottom w:val="single" w:sz="4" w:space="0" w:color="BFBFBF"/>
              <w:right w:val="single" w:sz="7" w:space="0" w:color="BFBFBF"/>
            </w:tcBorders>
            <w:vAlign w:val="center"/>
          </w:tcPr>
          <w:p w14:paraId="42F5768A" w14:textId="743EE009" w:rsidR="000F4550" w:rsidRDefault="000F4550" w:rsidP="000F4550">
            <w:pPr>
              <w:ind w:left="62"/>
              <w:jc w:val="center"/>
            </w:pPr>
            <w:r>
              <w:rPr>
                <w:rFonts w:ascii="Verdana" w:eastAsia="Verdana" w:hAnsi="Verdana" w:cs="Verdana"/>
                <w:b/>
                <w:sz w:val="14"/>
              </w:rPr>
              <w:t>YES</w:t>
            </w:r>
          </w:p>
          <w:p w14:paraId="5DD155F0" w14:textId="2B25AD56" w:rsidR="000F4550" w:rsidRDefault="000F4550" w:rsidP="000F4550">
            <w:pPr>
              <w:ind w:left="62"/>
              <w:jc w:val="center"/>
              <w:rPr>
                <w:rFonts w:eastAsia="Verdana" w:cs="Verdana"/>
                <w:b/>
                <w:sz w:val="14"/>
              </w:rPr>
            </w:pPr>
            <w:r>
              <w:rPr>
                <w:rFonts w:ascii="Verdana" w:eastAsia="Verdana" w:hAnsi="Verdana" w:cs="Verdana"/>
                <w:sz w:val="14"/>
              </w:rPr>
              <w:t>ANANP Note no.1788/24.03.2022</w:t>
            </w:r>
          </w:p>
        </w:tc>
        <w:tc>
          <w:tcPr>
            <w:tcW w:w="1844" w:type="dxa"/>
            <w:tcBorders>
              <w:top w:val="single" w:sz="4" w:space="0" w:color="BFBFBF"/>
              <w:left w:val="single" w:sz="7" w:space="0" w:color="BFBFBF"/>
              <w:bottom w:val="single" w:sz="4" w:space="0" w:color="BFBFBF"/>
              <w:right w:val="single" w:sz="7" w:space="0" w:color="BFBFBF"/>
            </w:tcBorders>
            <w:vAlign w:val="center"/>
          </w:tcPr>
          <w:p w14:paraId="42DAAECE" w14:textId="5F777DA7" w:rsidR="000F4550" w:rsidRDefault="000F4550" w:rsidP="000F4550">
            <w:pPr>
              <w:ind w:left="69"/>
              <w:jc w:val="center"/>
              <w:rPr>
                <w:rFonts w:eastAsia="Verdana" w:cs="Verdana"/>
                <w:b/>
                <w:sz w:val="14"/>
              </w:rPr>
            </w:pPr>
            <w:r>
              <w:rPr>
                <w:rFonts w:ascii="Verdana" w:eastAsia="Verdana" w:hAnsi="Verdana" w:cs="Verdana"/>
                <w:b/>
                <w:sz w:val="14"/>
              </w:rPr>
              <w:t>NOT</w:t>
            </w:r>
          </w:p>
        </w:tc>
        <w:tc>
          <w:tcPr>
            <w:tcW w:w="1984" w:type="dxa"/>
            <w:tcBorders>
              <w:top w:val="single" w:sz="4" w:space="0" w:color="BFBFBF"/>
              <w:left w:val="single" w:sz="7" w:space="0" w:color="BFBFBF"/>
              <w:bottom w:val="single" w:sz="4" w:space="0" w:color="BFBFBF"/>
              <w:right w:val="single" w:sz="6" w:space="0" w:color="BFBFBF"/>
            </w:tcBorders>
            <w:vAlign w:val="center"/>
          </w:tcPr>
          <w:p w14:paraId="5A70EDC6" w14:textId="061C5F77" w:rsidR="000F4550" w:rsidRDefault="000F4550" w:rsidP="000F4550">
            <w:pPr>
              <w:ind w:left="60"/>
              <w:jc w:val="center"/>
            </w:pPr>
            <w:r>
              <w:rPr>
                <w:rFonts w:ascii="Verdana" w:eastAsia="Verdana" w:hAnsi="Verdana" w:cs="Verdana"/>
                <w:b/>
                <w:sz w:val="14"/>
              </w:rPr>
              <w:t>YES</w:t>
            </w:r>
          </w:p>
          <w:p w14:paraId="395EB612" w14:textId="09870C02" w:rsidR="000F4550" w:rsidRDefault="000F4550" w:rsidP="000F4550">
            <w:pPr>
              <w:ind w:left="60"/>
              <w:jc w:val="center"/>
            </w:pPr>
            <w:r>
              <w:rPr>
                <w:rFonts w:ascii="Verdana" w:eastAsia="Verdana" w:hAnsi="Verdana" w:cs="Verdana"/>
                <w:i/>
                <w:sz w:val="14"/>
              </w:rPr>
              <w:t>Area of influence</w:t>
            </w:r>
          </w:p>
          <w:p w14:paraId="017BB506" w14:textId="1CE46FE9" w:rsidR="000F4550" w:rsidRDefault="000F4550" w:rsidP="000F4550">
            <w:pPr>
              <w:ind w:left="60"/>
              <w:jc w:val="center"/>
            </w:pPr>
            <w:r>
              <w:rPr>
                <w:rFonts w:ascii="Verdana" w:eastAsia="Verdana" w:hAnsi="Verdana" w:cs="Verdana"/>
                <w:i/>
                <w:sz w:val="14"/>
              </w:rPr>
              <w:t>Indirect</w:t>
            </w:r>
          </w:p>
          <w:p w14:paraId="01DC4A8D" w14:textId="0DF28464" w:rsidR="000F4550" w:rsidRDefault="000F4550" w:rsidP="000F4550">
            <w:pPr>
              <w:spacing w:line="241" w:lineRule="auto"/>
              <w:ind w:left="60" w:right="21"/>
              <w:jc w:val="center"/>
            </w:pPr>
            <w:r>
              <w:rPr>
                <w:rFonts w:ascii="Verdana" w:eastAsia="Verdana" w:hAnsi="Verdana" w:cs="Verdana"/>
                <w:sz w:val="14"/>
              </w:rPr>
              <w:t xml:space="preserve">The site is located at about 6.21 km from </w:t>
            </w:r>
            <w:proofErr w:type="gramStart"/>
            <w:r>
              <w:rPr>
                <w:rFonts w:ascii="Verdana" w:eastAsia="Verdana" w:hAnsi="Verdana" w:cs="Verdana"/>
                <w:sz w:val="14"/>
              </w:rPr>
              <w:t>the limit of the</w:t>
            </w:r>
            <w:proofErr w:type="gramEnd"/>
            <w:r>
              <w:rPr>
                <w:rFonts w:ascii="Verdana" w:eastAsia="Verdana" w:hAnsi="Verdana" w:cs="Verdana"/>
                <w:sz w:val="14"/>
              </w:rPr>
              <w:t xml:space="preserve"> perimeter studied by the </w:t>
            </w:r>
            <w:proofErr w:type="gramStart"/>
            <w:r>
              <w:rPr>
                <w:rFonts w:ascii="Verdana" w:eastAsia="Verdana" w:hAnsi="Verdana" w:cs="Verdana"/>
                <w:sz w:val="14"/>
              </w:rPr>
              <w:t>PROJECT,</w:t>
            </w:r>
            <w:proofErr w:type="gramEnd"/>
            <w:r>
              <w:rPr>
                <w:rFonts w:ascii="Verdana" w:eastAsia="Verdana" w:hAnsi="Verdana" w:cs="Verdana"/>
                <w:sz w:val="14"/>
              </w:rPr>
              <w:t xml:space="preserve"> the proposed investments may have a direct influence during the operation period on the bird species.</w:t>
            </w:r>
          </w:p>
          <w:p w14:paraId="7B24AC82" w14:textId="36561EF3" w:rsidR="000F4550" w:rsidRDefault="000F4550" w:rsidP="000F4550">
            <w:pPr>
              <w:ind w:left="67"/>
              <w:jc w:val="center"/>
              <w:rPr>
                <w:rFonts w:eastAsia="Verdana" w:cs="Verdana"/>
                <w:b/>
                <w:sz w:val="14"/>
              </w:rPr>
            </w:pPr>
            <w:r>
              <w:rPr>
                <w:rFonts w:ascii="Verdana" w:eastAsia="Verdana" w:hAnsi="Verdana" w:cs="Verdana"/>
                <w:sz w:val="14"/>
              </w:rPr>
              <w:t>represented by habitat alteration (habitat degradation) and/or disruption of species activity.</w:t>
            </w:r>
          </w:p>
        </w:tc>
        <w:tc>
          <w:tcPr>
            <w:tcW w:w="1707" w:type="dxa"/>
            <w:tcBorders>
              <w:top w:val="single" w:sz="4" w:space="0" w:color="BFBFBF"/>
              <w:left w:val="single" w:sz="6" w:space="0" w:color="BFBFBF"/>
              <w:bottom w:val="single" w:sz="4" w:space="0" w:color="BFBFBF"/>
              <w:right w:val="single" w:sz="4" w:space="0" w:color="BFBFBF"/>
            </w:tcBorders>
            <w:vAlign w:val="center"/>
          </w:tcPr>
          <w:p w14:paraId="48FADFC9" w14:textId="20EE0DF3" w:rsidR="000F4550" w:rsidRPr="002A2248" w:rsidRDefault="000F4550" w:rsidP="000F4550">
            <w:pPr>
              <w:ind w:left="61"/>
              <w:jc w:val="center"/>
            </w:pPr>
            <w:r w:rsidRPr="00F66AAB">
              <w:rPr>
                <w:rFonts w:ascii="Verdana" w:eastAsia="Verdana" w:hAnsi="Verdana" w:cs="Verdana"/>
                <w:b/>
                <w:sz w:val="14"/>
              </w:rPr>
              <w:t>YES</w:t>
            </w:r>
          </w:p>
          <w:p w14:paraId="5B680A8B" w14:textId="6799DA33" w:rsidR="000F4550" w:rsidRPr="002A2248" w:rsidRDefault="000F4550" w:rsidP="000F4550">
            <w:pPr>
              <w:spacing w:line="241" w:lineRule="auto"/>
              <w:ind w:left="61"/>
              <w:jc w:val="center"/>
            </w:pPr>
            <w:r w:rsidRPr="00F66AAB">
              <w:rPr>
                <w:rFonts w:ascii="Verdana" w:eastAsia="Verdana" w:hAnsi="Verdana" w:cs="Verdana"/>
                <w:sz w:val="14"/>
              </w:rPr>
              <w:t>The site has been declared for the protection of</w:t>
            </w:r>
          </w:p>
          <w:p w14:paraId="41695F3F" w14:textId="1454B5D7" w:rsidR="000F4550" w:rsidRDefault="000F4550" w:rsidP="000F4550">
            <w:pPr>
              <w:ind w:left="61"/>
              <w:jc w:val="center"/>
            </w:pPr>
            <w:r>
              <w:rPr>
                <w:rFonts w:ascii="Verdana" w:eastAsia="Verdana" w:hAnsi="Verdana" w:cs="Verdana"/>
                <w:sz w:val="14"/>
              </w:rPr>
              <w:t>bird species.</w:t>
            </w:r>
          </w:p>
          <w:p w14:paraId="0277CB2F" w14:textId="10D0AE62" w:rsidR="000F4550" w:rsidRDefault="000F4550" w:rsidP="000F4550">
            <w:pPr>
              <w:ind w:left="68"/>
              <w:jc w:val="center"/>
              <w:rPr>
                <w:rFonts w:eastAsia="Verdana" w:cs="Verdana"/>
                <w:b/>
                <w:sz w:val="14"/>
              </w:rPr>
            </w:pPr>
          </w:p>
        </w:tc>
        <w:tc>
          <w:tcPr>
            <w:tcW w:w="2410" w:type="dxa"/>
            <w:tcBorders>
              <w:top w:val="single" w:sz="4" w:space="0" w:color="BFBFBF"/>
              <w:left w:val="single" w:sz="4" w:space="0" w:color="BFBFBF"/>
              <w:bottom w:val="single" w:sz="4" w:space="0" w:color="BFBFBF"/>
              <w:right w:val="single" w:sz="4" w:space="0" w:color="BFBFBF"/>
            </w:tcBorders>
            <w:vAlign w:val="center"/>
          </w:tcPr>
          <w:p w14:paraId="48BA6EA4" w14:textId="30BE9EB3" w:rsidR="000F4550" w:rsidRDefault="000F4550" w:rsidP="000F4550">
            <w:pPr>
              <w:ind w:left="62"/>
              <w:jc w:val="center"/>
            </w:pPr>
            <w:r>
              <w:rPr>
                <w:rFonts w:ascii="Verdana" w:eastAsia="Verdana" w:hAnsi="Verdana" w:cs="Verdana"/>
                <w:b/>
                <w:sz w:val="14"/>
              </w:rPr>
              <w:t>YES</w:t>
            </w:r>
          </w:p>
          <w:p w14:paraId="333355A2" w14:textId="05A9CDB0" w:rsidR="000F4550" w:rsidRDefault="000F4550" w:rsidP="000F4550">
            <w:pPr>
              <w:spacing w:line="241" w:lineRule="auto"/>
              <w:ind w:left="62" w:right="67"/>
              <w:jc w:val="center"/>
            </w:pPr>
            <w:r>
              <w:rPr>
                <w:rFonts w:ascii="Verdana" w:eastAsia="Verdana" w:hAnsi="Verdana" w:cs="Verdana"/>
                <w:sz w:val="14"/>
              </w:rPr>
              <w:t>The land in the perimeter studied by the PROJECT falls into the category of land partly occupied by agriculture, with significant areas of natural vegetation, arable land</w:t>
            </w:r>
            <w:proofErr w:type="gramStart"/>
            <w:r>
              <w:rPr>
                <w:rFonts w:ascii="Verdana" w:eastAsia="Verdana" w:hAnsi="Verdana" w:cs="Verdana"/>
                <w:sz w:val="14"/>
              </w:rPr>
              <w:t>, meadows</w:t>
            </w:r>
            <w:proofErr w:type="gramEnd"/>
            <w:r>
              <w:rPr>
                <w:rFonts w:ascii="Verdana" w:eastAsia="Verdana" w:hAnsi="Verdana" w:cs="Verdana"/>
                <w:sz w:val="14"/>
              </w:rPr>
              <w:t xml:space="preserve">. The area can represent a corridor to the feeding areas of bird </w:t>
            </w:r>
            <w:proofErr w:type="gramStart"/>
            <w:r>
              <w:rPr>
                <w:rFonts w:ascii="Verdana" w:eastAsia="Verdana" w:hAnsi="Verdana" w:cs="Verdana"/>
                <w:sz w:val="14"/>
              </w:rPr>
              <w:t>species,</w:t>
            </w:r>
            <w:proofErr w:type="gramEnd"/>
            <w:r>
              <w:rPr>
                <w:rFonts w:ascii="Verdana" w:eastAsia="Verdana" w:hAnsi="Verdana" w:cs="Verdana"/>
                <w:sz w:val="14"/>
              </w:rPr>
              <w:t xml:space="preserve"> between the limit of the perimeter studied by the PROJECT and the limit of the protected </w:t>
            </w:r>
            <w:proofErr w:type="gramStart"/>
            <w:r>
              <w:rPr>
                <w:rFonts w:ascii="Verdana" w:eastAsia="Verdana" w:hAnsi="Verdana" w:cs="Verdana"/>
                <w:sz w:val="14"/>
              </w:rPr>
              <w:t>area</w:t>
            </w:r>
            <w:proofErr w:type="gramEnd"/>
            <w:r>
              <w:rPr>
                <w:rFonts w:ascii="Verdana" w:eastAsia="Verdana" w:hAnsi="Verdana" w:cs="Verdana"/>
                <w:sz w:val="14"/>
              </w:rPr>
              <w:t xml:space="preserve"> there are isolated fragments of natural habitats and</w:t>
            </w:r>
          </w:p>
          <w:p w14:paraId="53690057" w14:textId="3B0B8761" w:rsidR="000F4550" w:rsidRPr="002A2248" w:rsidRDefault="000F4550" w:rsidP="000F4550">
            <w:pPr>
              <w:ind w:left="62"/>
              <w:jc w:val="center"/>
              <w:rPr>
                <w:rFonts w:eastAsia="Verdana" w:cs="Verdana"/>
                <w:b/>
                <w:sz w:val="14"/>
              </w:rPr>
            </w:pPr>
            <w:r w:rsidRPr="00F66AAB">
              <w:rPr>
                <w:rFonts w:ascii="Verdana" w:eastAsia="Verdana" w:hAnsi="Verdana" w:cs="Verdana"/>
                <w:sz w:val="14"/>
              </w:rPr>
              <w:t>semi-natural areas that can constitute feeding areas and allow the movement and migration of species to and from the site.</w:t>
            </w:r>
          </w:p>
        </w:tc>
        <w:tc>
          <w:tcPr>
            <w:tcW w:w="2693" w:type="dxa"/>
            <w:tcBorders>
              <w:top w:val="single" w:sz="4" w:space="0" w:color="BFBFBF"/>
              <w:left w:val="single" w:sz="4" w:space="0" w:color="BFBFBF"/>
              <w:bottom w:val="single" w:sz="4" w:space="0" w:color="BFBFBF"/>
              <w:right w:val="single" w:sz="4" w:space="0" w:color="BFBFBF"/>
            </w:tcBorders>
            <w:vAlign w:val="center"/>
          </w:tcPr>
          <w:p w14:paraId="7E3EF74C" w14:textId="44555833" w:rsidR="000F4550" w:rsidRPr="00337268" w:rsidRDefault="000F4550" w:rsidP="000F4550">
            <w:pPr>
              <w:ind w:left="63"/>
              <w:jc w:val="center"/>
              <w:rPr>
                <w:rFonts w:eastAsia="Verdana" w:cs="Verdana"/>
                <w:b/>
                <w:bCs/>
                <w:sz w:val="14"/>
              </w:rPr>
            </w:pPr>
            <w:r w:rsidRPr="00337268">
              <w:rPr>
                <w:rFonts w:ascii="Verdana" w:eastAsia="Verdana" w:hAnsi="Verdana" w:cs="Verdana"/>
                <w:b/>
                <w:bCs/>
                <w:sz w:val="14"/>
              </w:rPr>
              <w:t>NOT</w:t>
            </w:r>
          </w:p>
        </w:tc>
      </w:tr>
      <w:tr w:rsidR="000F4550" w14:paraId="23131F38" w14:textId="77777777" w:rsidTr="000F4550">
        <w:trPr>
          <w:trHeight w:val="3413"/>
          <w:jc w:val="center"/>
        </w:trPr>
        <w:tc>
          <w:tcPr>
            <w:tcW w:w="1280" w:type="dxa"/>
            <w:tcBorders>
              <w:top w:val="single" w:sz="4" w:space="0" w:color="BFBFBF"/>
              <w:left w:val="single" w:sz="4" w:space="0" w:color="BFBFBF"/>
              <w:bottom w:val="single" w:sz="4" w:space="0" w:color="BFBFBF"/>
              <w:right w:val="single" w:sz="4" w:space="0" w:color="BFBFBF"/>
            </w:tcBorders>
            <w:vAlign w:val="center"/>
          </w:tcPr>
          <w:p w14:paraId="7611E87B" w14:textId="77777777" w:rsidR="000F4550" w:rsidRDefault="000F4550" w:rsidP="000F4550">
            <w:pPr>
              <w:ind w:left="61"/>
            </w:pPr>
            <w:r>
              <w:rPr>
                <w:rFonts w:ascii="Verdana" w:eastAsia="Verdana" w:hAnsi="Verdana" w:cs="Verdana"/>
                <w:b/>
                <w:sz w:val="14"/>
              </w:rPr>
              <w:t xml:space="preserve">ROSPA0094  </w:t>
            </w:r>
          </w:p>
          <w:p w14:paraId="2810A26F" w14:textId="77777777" w:rsidR="000F4550" w:rsidRDefault="000F4550" w:rsidP="000F4550">
            <w:pPr>
              <w:ind w:left="61"/>
              <w:rPr>
                <w:rFonts w:eastAsia="Verdana" w:cs="Verdana"/>
                <w:b/>
                <w:sz w:val="14"/>
              </w:rPr>
            </w:pPr>
            <w:r>
              <w:rPr>
                <w:rFonts w:ascii="Verdana" w:eastAsia="Verdana" w:hAnsi="Verdana" w:cs="Verdana"/>
                <w:b/>
                <w:sz w:val="14"/>
              </w:rPr>
              <w:t xml:space="preserve"> </w:t>
            </w:r>
          </w:p>
        </w:tc>
        <w:tc>
          <w:tcPr>
            <w:tcW w:w="1415" w:type="dxa"/>
            <w:tcBorders>
              <w:top w:val="single" w:sz="4" w:space="0" w:color="BFBFBF"/>
              <w:left w:val="single" w:sz="4" w:space="0" w:color="BFBFBF"/>
              <w:bottom w:val="single" w:sz="4" w:space="0" w:color="BFBFBF"/>
              <w:right w:val="single" w:sz="4" w:space="0" w:color="BFBFBF"/>
            </w:tcBorders>
            <w:vAlign w:val="center"/>
          </w:tcPr>
          <w:p w14:paraId="21343798" w14:textId="19256CB4" w:rsidR="000F4550" w:rsidRDefault="000F4550" w:rsidP="000F4550">
            <w:pPr>
              <w:ind w:left="64"/>
              <w:jc w:val="center"/>
              <w:rPr>
                <w:rFonts w:eastAsia="Verdana" w:cs="Verdana"/>
                <w:b/>
                <w:sz w:val="14"/>
              </w:rPr>
            </w:pPr>
            <w:proofErr w:type="spellStart"/>
            <w:r>
              <w:rPr>
                <w:rFonts w:ascii="Verdana" w:eastAsia="Verdana" w:hAnsi="Verdana" w:cs="Verdana"/>
                <w:b/>
                <w:sz w:val="14"/>
              </w:rPr>
              <w:t>Hagieni</w:t>
            </w:r>
            <w:proofErr w:type="spellEnd"/>
            <w:r>
              <w:rPr>
                <w:rFonts w:ascii="Verdana" w:eastAsia="Verdana" w:hAnsi="Verdana" w:cs="Verdana"/>
                <w:b/>
                <w:sz w:val="14"/>
              </w:rPr>
              <w:t xml:space="preserve"> Forest</w:t>
            </w:r>
          </w:p>
        </w:tc>
        <w:tc>
          <w:tcPr>
            <w:tcW w:w="1555" w:type="dxa"/>
            <w:tcBorders>
              <w:top w:val="single" w:sz="4" w:space="0" w:color="BFBFBF"/>
              <w:left w:val="single" w:sz="4" w:space="0" w:color="BFBFBF"/>
              <w:bottom w:val="single" w:sz="4" w:space="0" w:color="BFBFBF"/>
              <w:right w:val="single" w:sz="7" w:space="0" w:color="BFBFBF"/>
            </w:tcBorders>
            <w:vAlign w:val="center"/>
          </w:tcPr>
          <w:p w14:paraId="6B458FB1" w14:textId="4BC7F681" w:rsidR="000F4550" w:rsidRDefault="000F4550" w:rsidP="000F4550">
            <w:pPr>
              <w:ind w:left="62"/>
              <w:jc w:val="center"/>
            </w:pPr>
            <w:r>
              <w:rPr>
                <w:rFonts w:ascii="Verdana" w:eastAsia="Verdana" w:hAnsi="Verdana" w:cs="Verdana"/>
                <w:b/>
                <w:sz w:val="14"/>
              </w:rPr>
              <w:t>YES</w:t>
            </w:r>
          </w:p>
          <w:p w14:paraId="66A67275" w14:textId="514886C8" w:rsidR="000F4550" w:rsidRDefault="000F4550" w:rsidP="000F4550">
            <w:pPr>
              <w:ind w:left="62"/>
              <w:jc w:val="center"/>
            </w:pPr>
            <w:r>
              <w:rPr>
                <w:rFonts w:ascii="Verdana" w:eastAsia="Verdana" w:hAnsi="Verdana" w:cs="Verdana"/>
                <w:sz w:val="14"/>
              </w:rPr>
              <w:t>ANANP Decision no.</w:t>
            </w:r>
          </w:p>
          <w:p w14:paraId="1A81E7C5" w14:textId="66679147" w:rsidR="000F4550" w:rsidRDefault="000F4550" w:rsidP="000F4550">
            <w:pPr>
              <w:ind w:left="62"/>
              <w:jc w:val="center"/>
              <w:rPr>
                <w:rFonts w:eastAsia="Verdana" w:cs="Verdana"/>
                <w:b/>
                <w:sz w:val="14"/>
              </w:rPr>
            </w:pPr>
            <w:r>
              <w:rPr>
                <w:rFonts w:ascii="Verdana" w:eastAsia="Verdana" w:hAnsi="Verdana" w:cs="Verdana"/>
                <w:sz w:val="14"/>
              </w:rPr>
              <w:t>426/24.09.2020 ANANP Decision no. 197/26.06.2020 ANANP Decision no.118/08.05.2020</w:t>
            </w:r>
          </w:p>
        </w:tc>
        <w:tc>
          <w:tcPr>
            <w:tcW w:w="1844" w:type="dxa"/>
            <w:tcBorders>
              <w:top w:val="single" w:sz="4" w:space="0" w:color="BFBFBF"/>
              <w:left w:val="single" w:sz="7" w:space="0" w:color="BFBFBF"/>
              <w:bottom w:val="single" w:sz="4" w:space="0" w:color="BFBFBF"/>
              <w:right w:val="single" w:sz="7" w:space="0" w:color="BFBFBF"/>
            </w:tcBorders>
            <w:vAlign w:val="center"/>
          </w:tcPr>
          <w:p w14:paraId="04A52E50" w14:textId="2E3D3CD7" w:rsidR="000F4550" w:rsidRDefault="000F4550" w:rsidP="000F4550">
            <w:pPr>
              <w:ind w:left="62"/>
              <w:jc w:val="center"/>
            </w:pPr>
            <w:r>
              <w:rPr>
                <w:rFonts w:ascii="Verdana" w:eastAsia="Verdana" w:hAnsi="Verdana" w:cs="Verdana"/>
                <w:b/>
                <w:sz w:val="14"/>
              </w:rPr>
              <w:t>YES</w:t>
            </w:r>
          </w:p>
          <w:p w14:paraId="4FEE59F3" w14:textId="7E53DB18" w:rsidR="000F4550" w:rsidRDefault="000F4550" w:rsidP="000F4550">
            <w:pPr>
              <w:spacing w:line="241" w:lineRule="auto"/>
              <w:ind w:left="62"/>
              <w:jc w:val="center"/>
            </w:pPr>
            <w:r>
              <w:rPr>
                <w:rFonts w:ascii="Verdana" w:eastAsia="Verdana" w:hAnsi="Verdana" w:cs="Verdana"/>
                <w:sz w:val="14"/>
              </w:rPr>
              <w:t>Management Plan, approved by the Order of the Minister of the Environment,</w:t>
            </w:r>
          </w:p>
          <w:p w14:paraId="05FDA389" w14:textId="7209237F" w:rsidR="000F4550" w:rsidRDefault="000F4550" w:rsidP="000F4550">
            <w:pPr>
              <w:ind w:left="62"/>
              <w:jc w:val="center"/>
            </w:pPr>
            <w:r>
              <w:rPr>
                <w:rFonts w:ascii="Verdana" w:eastAsia="Verdana" w:hAnsi="Verdana" w:cs="Verdana"/>
                <w:sz w:val="14"/>
              </w:rPr>
              <w:t>Waters and Forests no</w:t>
            </w:r>
          </w:p>
          <w:p w14:paraId="6E777397" w14:textId="63A3C209" w:rsidR="000F4550" w:rsidRDefault="000F4550" w:rsidP="000F4550">
            <w:pPr>
              <w:ind w:left="69"/>
              <w:jc w:val="center"/>
              <w:rPr>
                <w:rFonts w:eastAsia="Verdana" w:cs="Verdana"/>
                <w:b/>
                <w:sz w:val="14"/>
              </w:rPr>
            </w:pPr>
            <w:r>
              <w:rPr>
                <w:rFonts w:ascii="Verdana" w:eastAsia="Verdana" w:hAnsi="Verdana" w:cs="Verdana"/>
                <w:sz w:val="14"/>
              </w:rPr>
              <w:t>1480/2016</w:t>
            </w:r>
          </w:p>
        </w:tc>
        <w:tc>
          <w:tcPr>
            <w:tcW w:w="1984" w:type="dxa"/>
            <w:tcBorders>
              <w:top w:val="single" w:sz="4" w:space="0" w:color="BFBFBF"/>
              <w:left w:val="single" w:sz="7" w:space="0" w:color="BFBFBF"/>
              <w:bottom w:val="single" w:sz="4" w:space="0" w:color="BFBFBF"/>
              <w:right w:val="single" w:sz="6" w:space="0" w:color="BFBFBF"/>
            </w:tcBorders>
            <w:vAlign w:val="center"/>
          </w:tcPr>
          <w:p w14:paraId="779A6A3A" w14:textId="1C57B9B3" w:rsidR="000F4550" w:rsidRDefault="000F4550" w:rsidP="000F4550">
            <w:pPr>
              <w:ind w:left="60"/>
              <w:jc w:val="center"/>
            </w:pPr>
            <w:r>
              <w:rPr>
                <w:rFonts w:ascii="Verdana" w:eastAsia="Verdana" w:hAnsi="Verdana" w:cs="Verdana"/>
                <w:b/>
                <w:sz w:val="14"/>
              </w:rPr>
              <w:t>YES</w:t>
            </w:r>
          </w:p>
          <w:p w14:paraId="79EA355E" w14:textId="6C7BC71D" w:rsidR="000F4550" w:rsidRDefault="000F4550" w:rsidP="000F4550">
            <w:pPr>
              <w:ind w:left="60"/>
              <w:jc w:val="center"/>
            </w:pPr>
            <w:r>
              <w:rPr>
                <w:rFonts w:ascii="Verdana" w:eastAsia="Verdana" w:hAnsi="Verdana" w:cs="Verdana"/>
                <w:i/>
                <w:sz w:val="14"/>
              </w:rPr>
              <w:t>Area of influence</w:t>
            </w:r>
          </w:p>
          <w:p w14:paraId="290E528F" w14:textId="6392A17D" w:rsidR="000F4550" w:rsidRDefault="000F4550" w:rsidP="000F4550">
            <w:pPr>
              <w:ind w:left="60"/>
              <w:jc w:val="center"/>
            </w:pPr>
            <w:r>
              <w:rPr>
                <w:rFonts w:ascii="Verdana" w:eastAsia="Verdana" w:hAnsi="Verdana" w:cs="Verdana"/>
                <w:i/>
                <w:sz w:val="14"/>
              </w:rPr>
              <w:t>Indirect</w:t>
            </w:r>
          </w:p>
          <w:p w14:paraId="2581F1B9" w14:textId="7C664263" w:rsidR="000F4550" w:rsidRDefault="000F4550" w:rsidP="000F4550">
            <w:pPr>
              <w:ind w:left="60"/>
              <w:jc w:val="center"/>
              <w:rPr>
                <w:rFonts w:eastAsia="Verdana" w:cs="Verdana"/>
                <w:b/>
                <w:sz w:val="14"/>
              </w:rPr>
            </w:pPr>
            <w:r>
              <w:rPr>
                <w:rFonts w:ascii="Verdana" w:eastAsia="Verdana" w:hAnsi="Verdana" w:cs="Verdana"/>
                <w:sz w:val="14"/>
              </w:rPr>
              <w:t xml:space="preserve">The site is located about 18.25 km from the limit of the perimeter studied by the </w:t>
            </w:r>
            <w:proofErr w:type="gramStart"/>
            <w:r>
              <w:rPr>
                <w:rFonts w:ascii="Verdana" w:eastAsia="Verdana" w:hAnsi="Verdana" w:cs="Verdana"/>
                <w:sz w:val="14"/>
              </w:rPr>
              <w:t>PROJECT,</w:t>
            </w:r>
            <w:proofErr w:type="gramEnd"/>
            <w:r>
              <w:rPr>
                <w:rFonts w:ascii="Verdana" w:eastAsia="Verdana" w:hAnsi="Verdana" w:cs="Verdana"/>
                <w:sz w:val="14"/>
              </w:rPr>
              <w:t xml:space="preserve"> the proposed investments may have a direct influence during the operation period on the bird species. According to the management plan, wind energy projects are considered current pressures and future threats to the bird species at the site.</w:t>
            </w:r>
          </w:p>
        </w:tc>
        <w:tc>
          <w:tcPr>
            <w:tcW w:w="1707" w:type="dxa"/>
            <w:tcBorders>
              <w:top w:val="single" w:sz="4" w:space="0" w:color="BFBFBF"/>
              <w:left w:val="single" w:sz="6" w:space="0" w:color="BFBFBF"/>
              <w:bottom w:val="single" w:sz="4" w:space="0" w:color="BFBFBF"/>
              <w:right w:val="single" w:sz="4" w:space="0" w:color="BFBFBF"/>
            </w:tcBorders>
            <w:vAlign w:val="center"/>
          </w:tcPr>
          <w:p w14:paraId="0522FB69" w14:textId="359F1C6C" w:rsidR="000F4550" w:rsidRPr="002A2248" w:rsidRDefault="000F4550" w:rsidP="000F4550">
            <w:pPr>
              <w:ind w:left="61"/>
              <w:jc w:val="center"/>
            </w:pPr>
            <w:r w:rsidRPr="00F66AAB">
              <w:rPr>
                <w:rFonts w:ascii="Verdana" w:eastAsia="Verdana" w:hAnsi="Verdana" w:cs="Verdana"/>
                <w:b/>
                <w:sz w:val="14"/>
              </w:rPr>
              <w:t>YES</w:t>
            </w:r>
          </w:p>
          <w:p w14:paraId="2A139D46" w14:textId="34121A1A" w:rsidR="000F4550" w:rsidRPr="002A2248" w:rsidRDefault="000F4550" w:rsidP="000F4550">
            <w:pPr>
              <w:ind w:left="61"/>
              <w:jc w:val="center"/>
              <w:rPr>
                <w:rFonts w:eastAsia="Verdana" w:cs="Verdana"/>
                <w:b/>
                <w:sz w:val="14"/>
              </w:rPr>
            </w:pPr>
            <w:r w:rsidRPr="00F66AAB">
              <w:rPr>
                <w:rFonts w:ascii="Verdana" w:eastAsia="Verdana" w:hAnsi="Verdana" w:cs="Verdana"/>
                <w:sz w:val="14"/>
              </w:rPr>
              <w:t>The site has been declared for the protection of bird species</w:t>
            </w:r>
          </w:p>
        </w:tc>
        <w:tc>
          <w:tcPr>
            <w:tcW w:w="2410" w:type="dxa"/>
            <w:tcBorders>
              <w:top w:val="single" w:sz="4" w:space="0" w:color="BFBFBF"/>
              <w:left w:val="single" w:sz="4" w:space="0" w:color="BFBFBF"/>
              <w:bottom w:val="single" w:sz="4" w:space="0" w:color="BFBFBF"/>
              <w:right w:val="single" w:sz="4" w:space="0" w:color="BFBFBF"/>
            </w:tcBorders>
            <w:vAlign w:val="center"/>
          </w:tcPr>
          <w:p w14:paraId="4D854DC3" w14:textId="35801A22" w:rsidR="000F4550" w:rsidRPr="002A2248" w:rsidRDefault="000F4550" w:rsidP="000F4550">
            <w:pPr>
              <w:ind w:left="62"/>
              <w:jc w:val="center"/>
            </w:pPr>
            <w:r w:rsidRPr="00F66AAB">
              <w:rPr>
                <w:rFonts w:ascii="Verdana" w:eastAsia="Verdana" w:hAnsi="Verdana" w:cs="Verdana"/>
                <w:b/>
                <w:sz w:val="14"/>
              </w:rPr>
              <w:t>YES</w:t>
            </w:r>
          </w:p>
          <w:p w14:paraId="0E0508AF" w14:textId="7D290843" w:rsidR="000F4550" w:rsidRPr="002A2248" w:rsidRDefault="000F4550" w:rsidP="000F4550">
            <w:pPr>
              <w:spacing w:line="241" w:lineRule="auto"/>
              <w:ind w:left="62" w:right="67"/>
              <w:jc w:val="center"/>
            </w:pPr>
            <w:r w:rsidRPr="00F66AAB">
              <w:rPr>
                <w:rFonts w:ascii="Verdana" w:eastAsia="Verdana" w:hAnsi="Verdana" w:cs="Verdana"/>
                <w:sz w:val="14"/>
              </w:rPr>
              <w:t>The lands in the perimeter studied by the PROJECT fall into the category of land occupied partly by agriculture, with significant areas of natural vegetation, non-irrigated arable land</w:t>
            </w:r>
            <w:proofErr w:type="gramStart"/>
            <w:r w:rsidRPr="00F66AAB">
              <w:rPr>
                <w:rFonts w:ascii="Verdana" w:eastAsia="Verdana" w:hAnsi="Verdana" w:cs="Verdana"/>
                <w:sz w:val="14"/>
              </w:rPr>
              <w:t>, grasslands</w:t>
            </w:r>
            <w:proofErr w:type="gramEnd"/>
            <w:r w:rsidRPr="00F66AAB">
              <w:rPr>
                <w:rFonts w:ascii="Verdana" w:eastAsia="Verdana" w:hAnsi="Verdana" w:cs="Verdana"/>
                <w:sz w:val="14"/>
              </w:rPr>
              <w:t>.</w:t>
            </w:r>
          </w:p>
          <w:p w14:paraId="722AE90E" w14:textId="64162785" w:rsidR="000F4550" w:rsidRPr="002A2248" w:rsidRDefault="000F4550" w:rsidP="000F4550">
            <w:pPr>
              <w:spacing w:line="241" w:lineRule="auto"/>
              <w:ind w:left="62" w:right="47"/>
              <w:jc w:val="center"/>
            </w:pPr>
            <w:r w:rsidRPr="00F66AAB">
              <w:rPr>
                <w:rFonts w:ascii="Verdana" w:eastAsia="Verdana" w:hAnsi="Verdana" w:cs="Verdana"/>
                <w:sz w:val="14"/>
              </w:rPr>
              <w:t xml:space="preserve">The area can represent a corridor to the feeding areas of bird </w:t>
            </w:r>
            <w:proofErr w:type="gramStart"/>
            <w:r w:rsidRPr="00F66AAB">
              <w:rPr>
                <w:rFonts w:ascii="Verdana" w:eastAsia="Verdana" w:hAnsi="Verdana" w:cs="Verdana"/>
                <w:sz w:val="14"/>
              </w:rPr>
              <w:t>species,</w:t>
            </w:r>
            <w:proofErr w:type="gramEnd"/>
            <w:r w:rsidRPr="00F66AAB">
              <w:rPr>
                <w:rFonts w:ascii="Verdana" w:eastAsia="Verdana" w:hAnsi="Verdana" w:cs="Verdana"/>
                <w:sz w:val="14"/>
              </w:rPr>
              <w:t xml:space="preserve"> between the limit of the perimeter studied by the PROJECT and the limit of the protected </w:t>
            </w:r>
            <w:proofErr w:type="gramStart"/>
            <w:r w:rsidRPr="00F66AAB">
              <w:rPr>
                <w:rFonts w:ascii="Verdana" w:eastAsia="Verdana" w:hAnsi="Verdana" w:cs="Verdana"/>
                <w:sz w:val="14"/>
              </w:rPr>
              <w:t>area</w:t>
            </w:r>
            <w:proofErr w:type="gramEnd"/>
            <w:r w:rsidRPr="00F66AAB">
              <w:rPr>
                <w:rFonts w:ascii="Verdana" w:eastAsia="Verdana" w:hAnsi="Verdana" w:cs="Verdana"/>
                <w:sz w:val="14"/>
              </w:rPr>
              <w:t xml:space="preserve"> there are isolated fragments of natural habitats and</w:t>
            </w:r>
          </w:p>
          <w:p w14:paraId="733BA2DD" w14:textId="77777777" w:rsidR="000F4550" w:rsidRPr="002A2248" w:rsidRDefault="000F4550" w:rsidP="000F4550">
            <w:pPr>
              <w:ind w:left="62"/>
              <w:jc w:val="center"/>
              <w:rPr>
                <w:rFonts w:eastAsia="Verdana" w:cs="Verdana"/>
                <w:b/>
                <w:sz w:val="14"/>
              </w:rPr>
            </w:pPr>
            <w:r w:rsidRPr="00F66AAB">
              <w:rPr>
                <w:rFonts w:ascii="Verdana" w:eastAsia="Verdana" w:hAnsi="Verdana" w:cs="Verdana"/>
                <w:sz w:val="14"/>
              </w:rPr>
              <w:t>semi-natural areas that can constitute feeding areas and allow the movement and migration of species to and from the site.</w:t>
            </w:r>
          </w:p>
        </w:tc>
        <w:tc>
          <w:tcPr>
            <w:tcW w:w="2693" w:type="dxa"/>
            <w:tcBorders>
              <w:top w:val="single" w:sz="4" w:space="0" w:color="BFBFBF"/>
              <w:left w:val="single" w:sz="4" w:space="0" w:color="BFBFBF"/>
              <w:bottom w:val="single" w:sz="4" w:space="0" w:color="BFBFBF"/>
              <w:right w:val="single" w:sz="4" w:space="0" w:color="BFBFBF"/>
            </w:tcBorders>
            <w:vAlign w:val="center"/>
          </w:tcPr>
          <w:p w14:paraId="51E3DDF6" w14:textId="183D6B60" w:rsidR="000F4550" w:rsidRPr="002A2248" w:rsidRDefault="000F4550" w:rsidP="000F4550">
            <w:pPr>
              <w:ind w:left="63"/>
              <w:jc w:val="center"/>
            </w:pPr>
            <w:r w:rsidRPr="00F66AAB">
              <w:rPr>
                <w:rFonts w:ascii="Verdana" w:eastAsia="Verdana" w:hAnsi="Verdana" w:cs="Verdana"/>
                <w:b/>
                <w:sz w:val="14"/>
              </w:rPr>
              <w:t>YES</w:t>
            </w:r>
          </w:p>
          <w:p w14:paraId="2DC712F1" w14:textId="074CF548" w:rsidR="000F4550" w:rsidRPr="002A2248" w:rsidRDefault="000F4550" w:rsidP="000F4550">
            <w:pPr>
              <w:spacing w:line="241" w:lineRule="auto"/>
              <w:ind w:left="63"/>
              <w:jc w:val="center"/>
            </w:pPr>
            <w:r w:rsidRPr="00F66AAB">
              <w:rPr>
                <w:rFonts w:ascii="Verdana" w:eastAsia="Verdana" w:hAnsi="Verdana" w:cs="Verdana"/>
                <w:sz w:val="14"/>
              </w:rPr>
              <w:t>Restrictive measures to reduce the disturbance of bird species on the site. For new applications for the location of buildings, the following set of restrictions will be introduced:</w:t>
            </w:r>
          </w:p>
          <w:p w14:paraId="492E6298" w14:textId="2E6A6F7F" w:rsidR="000F4550" w:rsidRDefault="000F4550" w:rsidP="00B70F95">
            <w:pPr>
              <w:numPr>
                <w:ilvl w:val="0"/>
                <w:numId w:val="79"/>
              </w:numPr>
              <w:spacing w:line="242" w:lineRule="auto"/>
              <w:ind w:right="67" w:hanging="360"/>
              <w:jc w:val="center"/>
            </w:pPr>
            <w:r>
              <w:rPr>
                <w:rFonts w:ascii="Verdana" w:eastAsia="Verdana" w:hAnsi="Verdana" w:cs="Verdana"/>
                <w:sz w:val="14"/>
              </w:rPr>
              <w:t xml:space="preserve">no </w:t>
            </w:r>
            <w:proofErr w:type="gramStart"/>
            <w:r>
              <w:rPr>
                <w:rFonts w:ascii="Verdana" w:eastAsia="Verdana" w:hAnsi="Verdana" w:cs="Verdana"/>
                <w:sz w:val="14"/>
              </w:rPr>
              <w:t>constructions</w:t>
            </w:r>
            <w:proofErr w:type="gramEnd"/>
            <w:r>
              <w:rPr>
                <w:rFonts w:ascii="Verdana" w:eastAsia="Verdana" w:hAnsi="Verdana" w:cs="Verdana"/>
                <w:sz w:val="14"/>
              </w:rPr>
              <w:t xml:space="preserve"> will be placed on the meadow,</w:t>
            </w:r>
          </w:p>
          <w:p w14:paraId="13894028" w14:textId="444438A6" w:rsidR="000F4550" w:rsidRPr="002A2248" w:rsidRDefault="000F4550" w:rsidP="00B70F95">
            <w:pPr>
              <w:numPr>
                <w:ilvl w:val="0"/>
                <w:numId w:val="79"/>
              </w:numPr>
              <w:spacing w:line="241" w:lineRule="auto"/>
              <w:ind w:right="67" w:hanging="360"/>
              <w:jc w:val="center"/>
            </w:pPr>
            <w:r w:rsidRPr="00F66AAB">
              <w:rPr>
                <w:rFonts w:ascii="Verdana" w:eastAsia="Verdana" w:hAnsi="Verdana" w:cs="Verdana"/>
                <w:sz w:val="14"/>
              </w:rPr>
              <w:t>No new constructions will be placed less than 400 m from forests or wetlands - lakes, swamps, watercourses, and the like.</w:t>
            </w:r>
          </w:p>
          <w:p w14:paraId="136EF754" w14:textId="083E0629" w:rsidR="000F4550" w:rsidRDefault="000F4550" w:rsidP="000F4550">
            <w:pPr>
              <w:ind w:left="63"/>
              <w:jc w:val="center"/>
              <w:rPr>
                <w:rFonts w:eastAsia="Verdana" w:cs="Verdana"/>
                <w:sz w:val="14"/>
              </w:rPr>
            </w:pPr>
            <w:r>
              <w:rPr>
                <w:rFonts w:ascii="Verdana" w:eastAsia="Verdana" w:hAnsi="Verdana" w:cs="Verdana"/>
                <w:sz w:val="14"/>
              </w:rPr>
              <w:t>The constructions may be located only on arable land, in compliance with the requirements of point b).</w:t>
            </w:r>
          </w:p>
        </w:tc>
      </w:tr>
      <w:tr w:rsidR="000F4550" w:rsidRPr="00F66AAB" w14:paraId="7DA552F8" w14:textId="77777777" w:rsidTr="000F4550">
        <w:trPr>
          <w:trHeight w:val="3113"/>
          <w:jc w:val="center"/>
        </w:trPr>
        <w:tc>
          <w:tcPr>
            <w:tcW w:w="1280" w:type="dxa"/>
            <w:tcBorders>
              <w:top w:val="single" w:sz="4" w:space="0" w:color="BFBFBF"/>
              <w:left w:val="single" w:sz="4" w:space="0" w:color="BFBFBF"/>
              <w:bottom w:val="single" w:sz="4" w:space="0" w:color="BFBFBF"/>
              <w:right w:val="single" w:sz="4" w:space="0" w:color="BFBFBF"/>
            </w:tcBorders>
            <w:vAlign w:val="center"/>
          </w:tcPr>
          <w:p w14:paraId="2FA168AF" w14:textId="77777777" w:rsidR="000F4550" w:rsidRDefault="000F4550" w:rsidP="000F4550">
            <w:pPr>
              <w:ind w:left="61"/>
            </w:pPr>
            <w:r>
              <w:rPr>
                <w:rFonts w:ascii="Verdana" w:eastAsia="Verdana" w:hAnsi="Verdana" w:cs="Verdana"/>
                <w:b/>
                <w:sz w:val="14"/>
              </w:rPr>
              <w:lastRenderedPageBreak/>
              <w:t xml:space="preserve">ROSAC0157 </w:t>
            </w:r>
          </w:p>
          <w:p w14:paraId="5E39C409" w14:textId="77777777" w:rsidR="000F4550" w:rsidRDefault="000F4550" w:rsidP="000F4550">
            <w:pPr>
              <w:ind w:left="61"/>
            </w:pPr>
            <w:r>
              <w:rPr>
                <w:rFonts w:ascii="Verdana" w:eastAsia="Verdana" w:hAnsi="Verdana" w:cs="Verdana"/>
                <w:b/>
                <w:sz w:val="14"/>
              </w:rPr>
              <w:t xml:space="preserve">(ROSCI0157) </w:t>
            </w:r>
          </w:p>
          <w:p w14:paraId="69226B87" w14:textId="77777777" w:rsidR="000F4550" w:rsidRDefault="000F4550" w:rsidP="000F4550">
            <w:pPr>
              <w:ind w:left="61"/>
            </w:pPr>
            <w:r>
              <w:rPr>
                <w:rFonts w:ascii="Verdana" w:eastAsia="Verdana" w:hAnsi="Verdana" w:cs="Verdana"/>
                <w:b/>
                <w:sz w:val="14"/>
              </w:rPr>
              <w:t xml:space="preserve"> </w:t>
            </w:r>
          </w:p>
          <w:p w14:paraId="68840736" w14:textId="77777777" w:rsidR="000F4550" w:rsidRDefault="000F4550" w:rsidP="000F4550">
            <w:pPr>
              <w:ind w:left="61"/>
              <w:rPr>
                <w:rFonts w:eastAsia="Verdana" w:cs="Verdana"/>
                <w:b/>
                <w:sz w:val="14"/>
              </w:rPr>
            </w:pPr>
            <w:r>
              <w:rPr>
                <w:rFonts w:ascii="Verdana" w:eastAsia="Verdana" w:hAnsi="Verdana" w:cs="Verdana"/>
                <w:b/>
                <w:sz w:val="14"/>
              </w:rPr>
              <w:t xml:space="preserve"> </w:t>
            </w:r>
          </w:p>
        </w:tc>
        <w:tc>
          <w:tcPr>
            <w:tcW w:w="1415" w:type="dxa"/>
            <w:tcBorders>
              <w:top w:val="single" w:sz="4" w:space="0" w:color="BFBFBF"/>
              <w:left w:val="single" w:sz="4" w:space="0" w:color="BFBFBF"/>
              <w:bottom w:val="single" w:sz="4" w:space="0" w:color="BFBFBF"/>
              <w:right w:val="single" w:sz="4" w:space="0" w:color="BFBFBF"/>
            </w:tcBorders>
            <w:vAlign w:val="center"/>
          </w:tcPr>
          <w:p w14:paraId="2C159569" w14:textId="4E7EFBCE" w:rsidR="000F4550" w:rsidRDefault="000F4550" w:rsidP="000F4550">
            <w:pPr>
              <w:ind w:left="64"/>
              <w:jc w:val="center"/>
            </w:pPr>
            <w:r>
              <w:rPr>
                <w:rFonts w:ascii="Verdana" w:eastAsia="Verdana" w:hAnsi="Verdana" w:cs="Verdana"/>
                <w:b/>
                <w:sz w:val="14"/>
              </w:rPr>
              <w:t>Forest</w:t>
            </w:r>
          </w:p>
          <w:p w14:paraId="53119B1C" w14:textId="788EEE6A" w:rsidR="000F4550" w:rsidRDefault="000F4550" w:rsidP="000F4550">
            <w:pPr>
              <w:ind w:left="64"/>
              <w:jc w:val="center"/>
              <w:rPr>
                <w:rFonts w:eastAsia="Verdana" w:cs="Verdana"/>
                <w:b/>
                <w:sz w:val="14"/>
              </w:rPr>
            </w:pPr>
            <w:proofErr w:type="spellStart"/>
            <w:r>
              <w:rPr>
                <w:rFonts w:ascii="Verdana" w:eastAsia="Verdana" w:hAnsi="Verdana" w:cs="Verdana"/>
                <w:b/>
                <w:sz w:val="14"/>
              </w:rPr>
              <w:t>Hagieni</w:t>
            </w:r>
            <w:proofErr w:type="spellEnd"/>
            <w:r>
              <w:rPr>
                <w:rFonts w:ascii="Verdana" w:eastAsia="Verdana" w:hAnsi="Verdana" w:cs="Verdana"/>
                <w:b/>
                <w:sz w:val="14"/>
              </w:rPr>
              <w:t xml:space="preserve"> - Bend of the Valley</w:t>
            </w:r>
          </w:p>
        </w:tc>
        <w:tc>
          <w:tcPr>
            <w:tcW w:w="1555" w:type="dxa"/>
            <w:tcBorders>
              <w:top w:val="single" w:sz="4" w:space="0" w:color="BFBFBF"/>
              <w:left w:val="single" w:sz="4" w:space="0" w:color="BFBFBF"/>
              <w:bottom w:val="single" w:sz="4" w:space="0" w:color="BFBFBF"/>
              <w:right w:val="single" w:sz="7" w:space="0" w:color="BFBFBF"/>
            </w:tcBorders>
            <w:vAlign w:val="center"/>
          </w:tcPr>
          <w:p w14:paraId="65786353" w14:textId="1E5D5DE2" w:rsidR="000F4550" w:rsidRDefault="000F4550" w:rsidP="000F4550">
            <w:pPr>
              <w:ind w:left="62"/>
              <w:jc w:val="center"/>
            </w:pPr>
            <w:r>
              <w:rPr>
                <w:rFonts w:ascii="Verdana" w:eastAsia="Verdana" w:hAnsi="Verdana" w:cs="Verdana"/>
                <w:b/>
                <w:sz w:val="14"/>
              </w:rPr>
              <w:t>YES</w:t>
            </w:r>
          </w:p>
          <w:p w14:paraId="56876568" w14:textId="7EE766DD" w:rsidR="000F4550" w:rsidRDefault="000F4550" w:rsidP="000F4550">
            <w:pPr>
              <w:ind w:left="62"/>
              <w:jc w:val="center"/>
            </w:pPr>
            <w:r>
              <w:rPr>
                <w:rFonts w:ascii="Verdana" w:eastAsia="Verdana" w:hAnsi="Verdana" w:cs="Verdana"/>
                <w:sz w:val="14"/>
              </w:rPr>
              <w:t>ANANP Decision no.</w:t>
            </w:r>
          </w:p>
          <w:p w14:paraId="234A2318" w14:textId="0E621C3B" w:rsidR="000F4550" w:rsidRDefault="000F4550" w:rsidP="000F4550">
            <w:pPr>
              <w:spacing w:line="241" w:lineRule="auto"/>
              <w:ind w:left="62" w:right="222"/>
              <w:jc w:val="center"/>
            </w:pPr>
            <w:r>
              <w:rPr>
                <w:rFonts w:ascii="Verdana" w:eastAsia="Verdana" w:hAnsi="Verdana" w:cs="Verdana"/>
                <w:sz w:val="14"/>
              </w:rPr>
              <w:t>426/24.09.2020 ANANP Decision no.</w:t>
            </w:r>
          </w:p>
          <w:p w14:paraId="6E31212A" w14:textId="64E1C54B" w:rsidR="000F4550" w:rsidRDefault="000F4550" w:rsidP="000F4550">
            <w:pPr>
              <w:ind w:left="62"/>
              <w:jc w:val="center"/>
              <w:rPr>
                <w:rFonts w:eastAsia="Verdana" w:cs="Verdana"/>
                <w:b/>
                <w:sz w:val="14"/>
              </w:rPr>
            </w:pPr>
            <w:r>
              <w:rPr>
                <w:rFonts w:ascii="Verdana" w:eastAsia="Verdana" w:hAnsi="Verdana" w:cs="Verdana"/>
                <w:sz w:val="14"/>
              </w:rPr>
              <w:t>197/26.06.2020 ANANP Decision no.118/08.05.2020</w:t>
            </w:r>
          </w:p>
        </w:tc>
        <w:tc>
          <w:tcPr>
            <w:tcW w:w="1844" w:type="dxa"/>
            <w:tcBorders>
              <w:top w:val="single" w:sz="4" w:space="0" w:color="BFBFBF"/>
              <w:left w:val="single" w:sz="7" w:space="0" w:color="BFBFBF"/>
              <w:bottom w:val="single" w:sz="4" w:space="0" w:color="BFBFBF"/>
              <w:right w:val="single" w:sz="7" w:space="0" w:color="BFBFBF"/>
            </w:tcBorders>
            <w:vAlign w:val="center"/>
          </w:tcPr>
          <w:p w14:paraId="6DD2331A" w14:textId="445AC17C" w:rsidR="000F4550" w:rsidRDefault="000F4550" w:rsidP="000F4550">
            <w:pPr>
              <w:ind w:left="64"/>
              <w:jc w:val="center"/>
            </w:pPr>
            <w:r>
              <w:rPr>
                <w:rFonts w:ascii="Verdana" w:eastAsia="Verdana" w:hAnsi="Verdana" w:cs="Verdana"/>
                <w:b/>
                <w:sz w:val="14"/>
              </w:rPr>
              <w:t>YES</w:t>
            </w:r>
          </w:p>
          <w:p w14:paraId="33FF6D8C" w14:textId="68BD99D2" w:rsidR="000F4550" w:rsidRDefault="000F4550" w:rsidP="000F4550">
            <w:pPr>
              <w:ind w:left="62"/>
              <w:jc w:val="center"/>
              <w:rPr>
                <w:rFonts w:eastAsia="Verdana" w:cs="Verdana"/>
                <w:b/>
                <w:sz w:val="14"/>
              </w:rPr>
            </w:pPr>
            <w:r>
              <w:rPr>
                <w:rFonts w:ascii="Verdana" w:eastAsia="Verdana" w:hAnsi="Verdana" w:cs="Verdana"/>
                <w:sz w:val="14"/>
              </w:rPr>
              <w:t>Management Plan approved by the Order of the Minister of Environment, Water and Forests no. 1480/2016</w:t>
            </w:r>
          </w:p>
        </w:tc>
        <w:tc>
          <w:tcPr>
            <w:tcW w:w="1984" w:type="dxa"/>
            <w:tcBorders>
              <w:top w:val="single" w:sz="4" w:space="0" w:color="BFBFBF"/>
              <w:left w:val="single" w:sz="7" w:space="0" w:color="BFBFBF"/>
              <w:bottom w:val="single" w:sz="4" w:space="0" w:color="BFBFBF"/>
              <w:right w:val="single" w:sz="6" w:space="0" w:color="BFBFBF"/>
            </w:tcBorders>
            <w:vAlign w:val="center"/>
          </w:tcPr>
          <w:p w14:paraId="691A6C7F" w14:textId="4CC2FD15" w:rsidR="000F4550" w:rsidRDefault="000F4550" w:rsidP="000F4550">
            <w:pPr>
              <w:ind w:left="62"/>
              <w:jc w:val="center"/>
            </w:pPr>
            <w:r>
              <w:rPr>
                <w:rFonts w:ascii="Verdana" w:eastAsia="Verdana" w:hAnsi="Verdana" w:cs="Verdana"/>
                <w:b/>
                <w:sz w:val="14"/>
              </w:rPr>
              <w:t>YES</w:t>
            </w:r>
          </w:p>
          <w:p w14:paraId="35C13FC5" w14:textId="6F73E8C4" w:rsidR="000F4550" w:rsidRDefault="000F4550" w:rsidP="000F4550">
            <w:pPr>
              <w:ind w:left="62"/>
              <w:jc w:val="center"/>
            </w:pPr>
            <w:r>
              <w:rPr>
                <w:rFonts w:ascii="Verdana" w:eastAsia="Verdana" w:hAnsi="Verdana" w:cs="Verdana"/>
                <w:i/>
                <w:sz w:val="14"/>
              </w:rPr>
              <w:t>Area of influence</w:t>
            </w:r>
          </w:p>
          <w:p w14:paraId="51B8372A" w14:textId="4CB594BF" w:rsidR="000F4550" w:rsidRDefault="000F4550" w:rsidP="000F4550">
            <w:pPr>
              <w:ind w:left="62"/>
              <w:jc w:val="center"/>
            </w:pPr>
            <w:r>
              <w:rPr>
                <w:rFonts w:ascii="Verdana" w:eastAsia="Verdana" w:hAnsi="Verdana" w:cs="Verdana"/>
                <w:i/>
                <w:sz w:val="14"/>
              </w:rPr>
              <w:t>Indirect</w:t>
            </w:r>
          </w:p>
          <w:p w14:paraId="232934DB" w14:textId="5FC395B5" w:rsidR="000F4550" w:rsidRDefault="000F4550" w:rsidP="000F4550">
            <w:pPr>
              <w:spacing w:line="241" w:lineRule="auto"/>
              <w:ind w:left="62"/>
              <w:jc w:val="center"/>
            </w:pPr>
            <w:r>
              <w:rPr>
                <w:rFonts w:ascii="Verdana" w:eastAsia="Verdana" w:hAnsi="Verdana" w:cs="Verdana"/>
                <w:sz w:val="14"/>
              </w:rPr>
              <w:t xml:space="preserve">Area of direct influence </w:t>
            </w:r>
            <w:proofErr w:type="gramStart"/>
            <w:r>
              <w:rPr>
                <w:rFonts w:ascii="Verdana" w:eastAsia="Verdana" w:hAnsi="Verdana" w:cs="Verdana"/>
                <w:sz w:val="14"/>
              </w:rPr>
              <w:t>The</w:t>
            </w:r>
            <w:proofErr w:type="gramEnd"/>
            <w:r>
              <w:rPr>
                <w:rFonts w:ascii="Verdana" w:eastAsia="Verdana" w:hAnsi="Verdana" w:cs="Verdana"/>
                <w:sz w:val="14"/>
              </w:rPr>
              <w:t xml:space="preserve"> site is located about 13.81 km from the limit of the perimeter studied by the PROJECT, the proposed investments may have a direct influence on bat species during the operating period.</w:t>
            </w:r>
          </w:p>
          <w:p w14:paraId="7EDD6CED" w14:textId="592D867F" w:rsidR="000F4550" w:rsidRDefault="000F4550" w:rsidP="000F4550">
            <w:pPr>
              <w:ind w:left="60"/>
              <w:jc w:val="center"/>
              <w:rPr>
                <w:rFonts w:eastAsia="Verdana" w:cs="Verdana"/>
                <w:b/>
                <w:sz w:val="14"/>
              </w:rPr>
            </w:pPr>
          </w:p>
        </w:tc>
        <w:tc>
          <w:tcPr>
            <w:tcW w:w="1707" w:type="dxa"/>
            <w:tcBorders>
              <w:top w:val="single" w:sz="4" w:space="0" w:color="BFBFBF"/>
              <w:left w:val="single" w:sz="6" w:space="0" w:color="BFBFBF"/>
              <w:bottom w:val="single" w:sz="4" w:space="0" w:color="BFBFBF"/>
              <w:right w:val="single" w:sz="4" w:space="0" w:color="BFBFBF"/>
            </w:tcBorders>
            <w:vAlign w:val="center"/>
          </w:tcPr>
          <w:p w14:paraId="0FA8C938" w14:textId="428D9213" w:rsidR="000F4550" w:rsidRPr="002A2248" w:rsidRDefault="000F4550" w:rsidP="000F4550">
            <w:pPr>
              <w:ind w:left="62"/>
              <w:jc w:val="center"/>
            </w:pPr>
            <w:r w:rsidRPr="00F66AAB">
              <w:rPr>
                <w:rFonts w:ascii="Verdana" w:eastAsia="Verdana" w:hAnsi="Verdana" w:cs="Verdana"/>
                <w:b/>
                <w:sz w:val="14"/>
              </w:rPr>
              <w:t>YES</w:t>
            </w:r>
          </w:p>
          <w:p w14:paraId="593C2C67" w14:textId="4C29B7DF" w:rsidR="000F4550" w:rsidRPr="002A2248" w:rsidRDefault="000F4550" w:rsidP="000F4550">
            <w:pPr>
              <w:ind w:left="61"/>
              <w:jc w:val="center"/>
              <w:rPr>
                <w:rFonts w:eastAsia="Verdana" w:cs="Verdana"/>
                <w:b/>
                <w:sz w:val="14"/>
              </w:rPr>
            </w:pPr>
            <w:r w:rsidRPr="00F66AAB">
              <w:rPr>
                <w:rFonts w:ascii="Verdana" w:eastAsia="Verdana" w:hAnsi="Verdana" w:cs="Verdana"/>
                <w:sz w:val="14"/>
              </w:rPr>
              <w:t>The site has been declared for the protection of 3 species of bats</w:t>
            </w:r>
          </w:p>
        </w:tc>
        <w:tc>
          <w:tcPr>
            <w:tcW w:w="2410" w:type="dxa"/>
            <w:tcBorders>
              <w:top w:val="single" w:sz="4" w:space="0" w:color="BFBFBF"/>
              <w:left w:val="single" w:sz="4" w:space="0" w:color="BFBFBF"/>
              <w:bottom w:val="single" w:sz="4" w:space="0" w:color="BFBFBF"/>
              <w:right w:val="single" w:sz="4" w:space="0" w:color="BFBFBF"/>
            </w:tcBorders>
            <w:vAlign w:val="center"/>
          </w:tcPr>
          <w:p w14:paraId="74805B0F" w14:textId="777FBF19" w:rsidR="000F4550" w:rsidRPr="002A2248" w:rsidRDefault="000F4550" w:rsidP="000F4550">
            <w:pPr>
              <w:ind w:left="62"/>
              <w:jc w:val="center"/>
            </w:pPr>
            <w:r w:rsidRPr="00F66AAB">
              <w:rPr>
                <w:rFonts w:ascii="Verdana" w:eastAsia="Verdana" w:hAnsi="Verdana" w:cs="Verdana"/>
                <w:b/>
                <w:sz w:val="14"/>
              </w:rPr>
              <w:t>YES</w:t>
            </w:r>
          </w:p>
          <w:p w14:paraId="7B324103" w14:textId="29245FE6" w:rsidR="000F4550" w:rsidRPr="002A2248" w:rsidRDefault="000F4550" w:rsidP="000F4550">
            <w:pPr>
              <w:spacing w:line="241" w:lineRule="auto"/>
              <w:ind w:left="62"/>
              <w:jc w:val="center"/>
            </w:pPr>
            <w:r w:rsidRPr="00F66AAB">
              <w:rPr>
                <w:rFonts w:ascii="Verdana" w:eastAsia="Verdana" w:hAnsi="Verdana" w:cs="Verdana"/>
                <w:sz w:val="14"/>
              </w:rPr>
              <w:t>The lands in the perimeter studied by the PROJECT fall into the category of land occupied partly by agriculture, with significant areas of natural vegetation, non-irrigated arable land</w:t>
            </w:r>
            <w:proofErr w:type="gramStart"/>
            <w:r w:rsidRPr="00F66AAB">
              <w:rPr>
                <w:rFonts w:ascii="Verdana" w:eastAsia="Verdana" w:hAnsi="Verdana" w:cs="Verdana"/>
                <w:sz w:val="14"/>
              </w:rPr>
              <w:t>, grasslands</w:t>
            </w:r>
            <w:proofErr w:type="gramEnd"/>
            <w:r w:rsidRPr="00F66AAB">
              <w:rPr>
                <w:rFonts w:ascii="Verdana" w:eastAsia="Verdana" w:hAnsi="Verdana" w:cs="Verdana"/>
                <w:sz w:val="14"/>
              </w:rPr>
              <w:t>.</w:t>
            </w:r>
          </w:p>
          <w:p w14:paraId="51F505F4" w14:textId="093501AE" w:rsidR="000F4550" w:rsidRPr="002A2248" w:rsidRDefault="000F4550" w:rsidP="000F4550">
            <w:pPr>
              <w:ind w:left="62"/>
              <w:jc w:val="center"/>
              <w:rPr>
                <w:rFonts w:eastAsia="Verdana" w:cs="Verdana"/>
                <w:b/>
                <w:sz w:val="14"/>
              </w:rPr>
            </w:pPr>
            <w:r w:rsidRPr="00F66AAB">
              <w:rPr>
                <w:rFonts w:ascii="Verdana" w:eastAsia="Verdana" w:hAnsi="Verdana" w:cs="Verdana"/>
                <w:sz w:val="14"/>
              </w:rPr>
              <w:t xml:space="preserve">The area can represent a corridor to the feeding areas of bird </w:t>
            </w:r>
            <w:proofErr w:type="gramStart"/>
            <w:r w:rsidRPr="00F66AAB">
              <w:rPr>
                <w:rFonts w:ascii="Verdana" w:eastAsia="Verdana" w:hAnsi="Verdana" w:cs="Verdana"/>
                <w:sz w:val="14"/>
              </w:rPr>
              <w:t>species,</w:t>
            </w:r>
            <w:proofErr w:type="gramEnd"/>
            <w:r w:rsidRPr="00F66AAB">
              <w:rPr>
                <w:rFonts w:ascii="Verdana" w:eastAsia="Verdana" w:hAnsi="Verdana" w:cs="Verdana"/>
                <w:sz w:val="14"/>
              </w:rPr>
              <w:t xml:space="preserve"> between the limit of the perimeter studied by the PROJECT and the limit of the protected area there are isolated fragments of natural and semi-natural habitats that can constitute feeding areas and allow the movement and migration of species to and from the site.</w:t>
            </w:r>
          </w:p>
        </w:tc>
        <w:tc>
          <w:tcPr>
            <w:tcW w:w="2693" w:type="dxa"/>
            <w:tcBorders>
              <w:top w:val="single" w:sz="4" w:space="0" w:color="BFBFBF"/>
              <w:left w:val="single" w:sz="4" w:space="0" w:color="BFBFBF"/>
              <w:bottom w:val="single" w:sz="4" w:space="0" w:color="BFBFBF"/>
              <w:right w:val="single" w:sz="4" w:space="0" w:color="BFBFBF"/>
            </w:tcBorders>
            <w:vAlign w:val="center"/>
          </w:tcPr>
          <w:p w14:paraId="3FF230D7" w14:textId="314128E8" w:rsidR="000F4550" w:rsidRPr="002A2248" w:rsidRDefault="000F4550" w:rsidP="000F4550">
            <w:pPr>
              <w:ind w:left="63"/>
              <w:jc w:val="center"/>
            </w:pPr>
            <w:r w:rsidRPr="00F66AAB">
              <w:rPr>
                <w:rFonts w:ascii="Verdana" w:eastAsia="Verdana" w:hAnsi="Verdana" w:cs="Verdana"/>
                <w:b/>
                <w:sz w:val="14"/>
              </w:rPr>
              <w:t>NOT</w:t>
            </w:r>
          </w:p>
          <w:p w14:paraId="494881B8" w14:textId="2BCB1BDB" w:rsidR="000F4550" w:rsidRPr="002A2248" w:rsidRDefault="000F4550" w:rsidP="000F4550">
            <w:pPr>
              <w:ind w:left="63"/>
              <w:jc w:val="center"/>
              <w:rPr>
                <w:rFonts w:eastAsia="Verdana" w:cs="Verdana"/>
                <w:b/>
                <w:sz w:val="14"/>
              </w:rPr>
            </w:pPr>
            <w:r w:rsidRPr="00F66AAB">
              <w:rPr>
                <w:rFonts w:ascii="Verdana" w:eastAsia="Verdana" w:hAnsi="Verdana" w:cs="Verdana"/>
                <w:sz w:val="14"/>
              </w:rPr>
              <w:t>The management plan is shared with that of the ROSPA0094 site. The plan establishes restrictions for bird species. The site was declared for the projection of bat species, invertebrate mammals and reptiles.</w:t>
            </w:r>
          </w:p>
        </w:tc>
      </w:tr>
      <w:tr w:rsidR="000F4550" w14:paraId="6777B7D1" w14:textId="77777777" w:rsidTr="000F4550">
        <w:trPr>
          <w:trHeight w:val="3413"/>
          <w:jc w:val="center"/>
        </w:trPr>
        <w:tc>
          <w:tcPr>
            <w:tcW w:w="1280" w:type="dxa"/>
            <w:tcBorders>
              <w:top w:val="single" w:sz="4" w:space="0" w:color="BFBFBF"/>
              <w:left w:val="single" w:sz="4" w:space="0" w:color="BFBFBF"/>
              <w:bottom w:val="single" w:sz="4" w:space="0" w:color="BFBFBF"/>
              <w:right w:val="single" w:sz="4" w:space="0" w:color="BFBFBF"/>
            </w:tcBorders>
            <w:vAlign w:val="center"/>
          </w:tcPr>
          <w:p w14:paraId="4A6D0036" w14:textId="77777777" w:rsidR="000F4550" w:rsidRDefault="000F4550" w:rsidP="000F4550">
            <w:pPr>
              <w:ind w:left="61"/>
            </w:pPr>
            <w:r>
              <w:rPr>
                <w:rFonts w:ascii="Verdana" w:eastAsia="Verdana" w:hAnsi="Verdana" w:cs="Verdana"/>
                <w:b/>
                <w:sz w:val="14"/>
              </w:rPr>
              <w:t xml:space="preserve">ROSPA0151 </w:t>
            </w:r>
          </w:p>
          <w:p w14:paraId="52ADE4DE" w14:textId="77777777" w:rsidR="000F4550" w:rsidRDefault="000F4550" w:rsidP="000F4550">
            <w:pPr>
              <w:ind w:left="61"/>
              <w:rPr>
                <w:rFonts w:eastAsia="Verdana" w:cs="Verdana"/>
                <w:b/>
                <w:sz w:val="14"/>
              </w:rPr>
            </w:pPr>
            <w:r>
              <w:rPr>
                <w:rFonts w:ascii="Verdana" w:eastAsia="Verdana" w:hAnsi="Verdana" w:cs="Verdana"/>
                <w:b/>
                <w:sz w:val="14"/>
              </w:rPr>
              <w:t xml:space="preserve"> </w:t>
            </w:r>
          </w:p>
        </w:tc>
        <w:tc>
          <w:tcPr>
            <w:tcW w:w="1415" w:type="dxa"/>
            <w:tcBorders>
              <w:top w:val="single" w:sz="4" w:space="0" w:color="BFBFBF"/>
              <w:left w:val="single" w:sz="4" w:space="0" w:color="BFBFBF"/>
              <w:bottom w:val="single" w:sz="4" w:space="0" w:color="BFBFBF"/>
              <w:right w:val="single" w:sz="4" w:space="0" w:color="BFBFBF"/>
            </w:tcBorders>
            <w:vAlign w:val="center"/>
          </w:tcPr>
          <w:p w14:paraId="7431FCE6" w14:textId="77777777" w:rsidR="000F4550" w:rsidRDefault="000F4550" w:rsidP="000F4550">
            <w:pPr>
              <w:ind w:left="64"/>
              <w:jc w:val="center"/>
            </w:pPr>
            <w:bookmarkStart w:id="115" w:name="_Hlk198026887"/>
            <w:proofErr w:type="spellStart"/>
            <w:r>
              <w:rPr>
                <w:rFonts w:ascii="Verdana" w:eastAsia="Verdana" w:hAnsi="Verdana" w:cs="Verdana"/>
                <w:b/>
                <w:sz w:val="14"/>
              </w:rPr>
              <w:t>Ciobănița</w:t>
            </w:r>
            <w:proofErr w:type="spellEnd"/>
            <w:r>
              <w:rPr>
                <w:rFonts w:ascii="Verdana" w:eastAsia="Verdana" w:hAnsi="Verdana" w:cs="Verdana"/>
                <w:b/>
                <w:sz w:val="14"/>
              </w:rPr>
              <w:t>-</w:t>
            </w:r>
          </w:p>
          <w:p w14:paraId="3CC0051B" w14:textId="29F876A7" w:rsidR="000F4550" w:rsidRDefault="000F4550" w:rsidP="000F4550">
            <w:pPr>
              <w:ind w:left="64"/>
              <w:jc w:val="center"/>
              <w:rPr>
                <w:rFonts w:eastAsia="Verdana" w:cs="Verdana"/>
                <w:b/>
                <w:sz w:val="14"/>
              </w:rPr>
            </w:pPr>
            <w:proofErr w:type="spellStart"/>
            <w:r>
              <w:rPr>
                <w:rFonts w:ascii="Verdana" w:eastAsia="Verdana" w:hAnsi="Verdana" w:cs="Verdana"/>
                <w:b/>
                <w:sz w:val="14"/>
              </w:rPr>
              <w:t>Osmancea</w:t>
            </w:r>
            <w:bookmarkEnd w:id="115"/>
            <w:proofErr w:type="spellEnd"/>
          </w:p>
        </w:tc>
        <w:tc>
          <w:tcPr>
            <w:tcW w:w="1555" w:type="dxa"/>
            <w:tcBorders>
              <w:top w:val="single" w:sz="4" w:space="0" w:color="BFBFBF"/>
              <w:left w:val="single" w:sz="4" w:space="0" w:color="BFBFBF"/>
              <w:bottom w:val="single" w:sz="4" w:space="0" w:color="BFBFBF"/>
              <w:right w:val="single" w:sz="7" w:space="0" w:color="BFBFBF"/>
            </w:tcBorders>
            <w:vAlign w:val="center"/>
          </w:tcPr>
          <w:p w14:paraId="2D90B8E6" w14:textId="21C53587" w:rsidR="000F4550" w:rsidRDefault="000F4550" w:rsidP="000F4550">
            <w:pPr>
              <w:ind w:left="62"/>
              <w:jc w:val="center"/>
            </w:pPr>
            <w:r>
              <w:rPr>
                <w:rFonts w:ascii="Verdana" w:eastAsia="Verdana" w:hAnsi="Verdana" w:cs="Verdana"/>
                <w:b/>
                <w:sz w:val="14"/>
              </w:rPr>
              <w:t>YES</w:t>
            </w:r>
          </w:p>
          <w:p w14:paraId="24120C19" w14:textId="25A3331E" w:rsidR="000F4550" w:rsidRDefault="000F4550" w:rsidP="000F4550">
            <w:pPr>
              <w:ind w:left="62"/>
              <w:jc w:val="center"/>
              <w:rPr>
                <w:rFonts w:eastAsia="Verdana" w:cs="Verdana"/>
                <w:b/>
                <w:sz w:val="14"/>
              </w:rPr>
            </w:pPr>
            <w:r>
              <w:rPr>
                <w:rFonts w:ascii="Verdana" w:eastAsia="Verdana" w:hAnsi="Verdana" w:cs="Verdana"/>
                <w:sz w:val="14"/>
              </w:rPr>
              <w:t>Note no.2053/04.04.2023</w:t>
            </w:r>
          </w:p>
        </w:tc>
        <w:tc>
          <w:tcPr>
            <w:tcW w:w="1844" w:type="dxa"/>
            <w:tcBorders>
              <w:top w:val="single" w:sz="4" w:space="0" w:color="BFBFBF"/>
              <w:left w:val="single" w:sz="7" w:space="0" w:color="BFBFBF"/>
              <w:bottom w:val="single" w:sz="4" w:space="0" w:color="BFBFBF"/>
              <w:right w:val="single" w:sz="7" w:space="0" w:color="BFBFBF"/>
            </w:tcBorders>
            <w:vAlign w:val="center"/>
          </w:tcPr>
          <w:p w14:paraId="6366EBEE" w14:textId="00ECCCC9" w:rsidR="000F4550" w:rsidRDefault="000F4550" w:rsidP="000F4550">
            <w:pPr>
              <w:ind w:left="64"/>
              <w:jc w:val="center"/>
              <w:rPr>
                <w:rFonts w:eastAsia="Verdana" w:cs="Verdana"/>
                <w:b/>
                <w:sz w:val="14"/>
              </w:rPr>
            </w:pPr>
            <w:r>
              <w:rPr>
                <w:rFonts w:ascii="Verdana" w:eastAsia="Verdana" w:hAnsi="Verdana" w:cs="Verdana"/>
                <w:b/>
                <w:sz w:val="14"/>
              </w:rPr>
              <w:t>NOT</w:t>
            </w:r>
          </w:p>
        </w:tc>
        <w:tc>
          <w:tcPr>
            <w:tcW w:w="1984" w:type="dxa"/>
            <w:tcBorders>
              <w:top w:val="single" w:sz="4" w:space="0" w:color="BFBFBF"/>
              <w:left w:val="single" w:sz="7" w:space="0" w:color="BFBFBF"/>
              <w:bottom w:val="single" w:sz="4" w:space="0" w:color="BFBFBF"/>
              <w:right w:val="single" w:sz="6" w:space="0" w:color="BFBFBF"/>
            </w:tcBorders>
            <w:vAlign w:val="center"/>
          </w:tcPr>
          <w:p w14:paraId="7E75E2EC" w14:textId="1778E80E" w:rsidR="000F4550" w:rsidRDefault="000F4550" w:rsidP="000F4550">
            <w:pPr>
              <w:ind w:left="62"/>
              <w:jc w:val="center"/>
            </w:pPr>
            <w:r>
              <w:rPr>
                <w:rFonts w:ascii="Verdana" w:eastAsia="Verdana" w:hAnsi="Verdana" w:cs="Verdana"/>
                <w:b/>
                <w:sz w:val="14"/>
              </w:rPr>
              <w:t>NOT</w:t>
            </w:r>
          </w:p>
          <w:p w14:paraId="0B8F734B" w14:textId="146B1AEF" w:rsidR="000F4550" w:rsidRDefault="000F4550" w:rsidP="000F4550">
            <w:pPr>
              <w:ind w:left="62"/>
              <w:jc w:val="center"/>
              <w:rPr>
                <w:rFonts w:eastAsia="Verdana" w:cs="Verdana"/>
                <w:b/>
                <w:sz w:val="14"/>
              </w:rPr>
            </w:pPr>
            <w:r>
              <w:rPr>
                <w:rFonts w:ascii="Verdana" w:eastAsia="Verdana" w:hAnsi="Verdana" w:cs="Verdana"/>
                <w:sz w:val="14"/>
              </w:rPr>
              <w:t xml:space="preserve">The analyzed perimeter was located at </w:t>
            </w:r>
            <w:proofErr w:type="gramStart"/>
            <w:r>
              <w:rPr>
                <w:rFonts w:ascii="Verdana" w:eastAsia="Verdana" w:hAnsi="Verdana" w:cs="Verdana"/>
                <w:sz w:val="14"/>
              </w:rPr>
              <w:t>a distance of more</w:t>
            </w:r>
            <w:proofErr w:type="gramEnd"/>
            <w:r>
              <w:rPr>
                <w:rFonts w:ascii="Verdana" w:eastAsia="Verdana" w:hAnsi="Verdana" w:cs="Verdana"/>
                <w:sz w:val="14"/>
              </w:rPr>
              <w:t xml:space="preserve"> than 18.3 km from the site limit.</w:t>
            </w:r>
          </w:p>
        </w:tc>
        <w:tc>
          <w:tcPr>
            <w:tcW w:w="1707" w:type="dxa"/>
            <w:tcBorders>
              <w:top w:val="single" w:sz="4" w:space="0" w:color="BFBFBF"/>
              <w:left w:val="single" w:sz="6" w:space="0" w:color="BFBFBF"/>
              <w:bottom w:val="single" w:sz="4" w:space="0" w:color="BFBFBF"/>
              <w:right w:val="single" w:sz="4" w:space="0" w:color="BFBFBF"/>
            </w:tcBorders>
            <w:vAlign w:val="center"/>
          </w:tcPr>
          <w:p w14:paraId="1946CBF5" w14:textId="6BF50A7E" w:rsidR="000F4550" w:rsidRDefault="000F4550" w:rsidP="000F4550">
            <w:pPr>
              <w:ind w:left="62"/>
              <w:jc w:val="center"/>
            </w:pPr>
            <w:r>
              <w:rPr>
                <w:rFonts w:ascii="Verdana" w:eastAsia="Verdana" w:hAnsi="Verdana" w:cs="Verdana"/>
                <w:b/>
                <w:sz w:val="14"/>
              </w:rPr>
              <w:t>NOT</w:t>
            </w:r>
          </w:p>
          <w:p w14:paraId="4C0B22F6" w14:textId="32A066CB" w:rsidR="000F4550" w:rsidRDefault="000F4550" w:rsidP="000F4550">
            <w:pPr>
              <w:spacing w:line="241" w:lineRule="auto"/>
              <w:ind w:left="62" w:right="32"/>
              <w:jc w:val="center"/>
            </w:pPr>
            <w:r>
              <w:rPr>
                <w:rFonts w:ascii="Verdana" w:eastAsia="Verdana" w:hAnsi="Verdana" w:cs="Verdana"/>
                <w:sz w:val="14"/>
              </w:rPr>
              <w:t>Although the site has been declared for the protection of 11 species referred to in Article 4 of Directive 2009/147/EC, species listed in Annex II</w:t>
            </w:r>
          </w:p>
          <w:p w14:paraId="6249109B" w14:textId="4E9441E7" w:rsidR="000F4550" w:rsidRDefault="000F4550" w:rsidP="000F4550">
            <w:pPr>
              <w:ind w:left="62"/>
              <w:jc w:val="center"/>
              <w:rPr>
                <w:rFonts w:eastAsia="Verdana" w:cs="Verdana"/>
                <w:b/>
                <w:sz w:val="14"/>
              </w:rPr>
            </w:pPr>
            <w:r>
              <w:rPr>
                <w:rFonts w:ascii="Verdana" w:eastAsia="Verdana" w:hAnsi="Verdana" w:cs="Verdana"/>
                <w:sz w:val="14"/>
              </w:rPr>
              <w:t xml:space="preserve">Directive 92/43/EEC, the perimeter </w:t>
            </w:r>
            <w:proofErr w:type="spellStart"/>
            <w:r>
              <w:rPr>
                <w:rFonts w:ascii="Verdana" w:eastAsia="Verdana" w:hAnsi="Verdana" w:cs="Verdana"/>
                <w:sz w:val="14"/>
              </w:rPr>
              <w:t>analysed</w:t>
            </w:r>
            <w:proofErr w:type="spellEnd"/>
            <w:r>
              <w:rPr>
                <w:rFonts w:ascii="Verdana" w:eastAsia="Verdana" w:hAnsi="Verdana" w:cs="Verdana"/>
                <w:sz w:val="14"/>
              </w:rPr>
              <w:t xml:space="preserve"> is not located at </w:t>
            </w:r>
            <w:proofErr w:type="gramStart"/>
            <w:r>
              <w:rPr>
                <w:rFonts w:ascii="Verdana" w:eastAsia="Verdana" w:hAnsi="Verdana" w:cs="Verdana"/>
                <w:sz w:val="14"/>
              </w:rPr>
              <w:t>a distance of more</w:t>
            </w:r>
            <w:proofErr w:type="gramEnd"/>
            <w:r>
              <w:rPr>
                <w:rFonts w:ascii="Verdana" w:eastAsia="Verdana" w:hAnsi="Verdana" w:cs="Verdana"/>
                <w:sz w:val="14"/>
              </w:rPr>
              <w:t xml:space="preserve"> than 18 km from the site boundary, it is unlikely that the effects of the park will be felt </w:t>
            </w:r>
            <w:proofErr w:type="gramStart"/>
            <w:r>
              <w:rPr>
                <w:rFonts w:ascii="Verdana" w:eastAsia="Verdana" w:hAnsi="Verdana" w:cs="Verdana"/>
                <w:sz w:val="14"/>
              </w:rPr>
              <w:t>in the area of</w:t>
            </w:r>
            <w:proofErr w:type="gramEnd"/>
            <w:r>
              <w:rPr>
                <w:rFonts w:ascii="Verdana" w:eastAsia="Verdana" w:hAnsi="Verdana" w:cs="Verdana"/>
                <w:sz w:val="14"/>
              </w:rPr>
              <w:t xml:space="preserve"> the site</w:t>
            </w:r>
          </w:p>
        </w:tc>
        <w:tc>
          <w:tcPr>
            <w:tcW w:w="2410" w:type="dxa"/>
            <w:tcBorders>
              <w:top w:val="single" w:sz="4" w:space="0" w:color="BFBFBF"/>
              <w:left w:val="single" w:sz="4" w:space="0" w:color="BFBFBF"/>
              <w:bottom w:val="single" w:sz="4" w:space="0" w:color="BFBFBF"/>
              <w:right w:val="single" w:sz="4" w:space="0" w:color="BFBFBF"/>
            </w:tcBorders>
            <w:vAlign w:val="center"/>
          </w:tcPr>
          <w:p w14:paraId="280EF0F6" w14:textId="28B111B0" w:rsidR="000F4550" w:rsidRDefault="000F4550" w:rsidP="000F4550">
            <w:pPr>
              <w:ind w:left="62"/>
              <w:jc w:val="center"/>
            </w:pPr>
            <w:r>
              <w:rPr>
                <w:rFonts w:ascii="Verdana" w:eastAsia="Verdana" w:hAnsi="Verdana" w:cs="Verdana"/>
                <w:b/>
                <w:sz w:val="14"/>
              </w:rPr>
              <w:t>NOT</w:t>
            </w:r>
          </w:p>
          <w:p w14:paraId="603EE15C" w14:textId="5E511BB3" w:rsidR="000F4550" w:rsidRDefault="000F4550" w:rsidP="000F4550">
            <w:pPr>
              <w:spacing w:after="1"/>
              <w:ind w:left="62" w:right="62"/>
              <w:jc w:val="center"/>
            </w:pPr>
            <w:r>
              <w:rPr>
                <w:rFonts w:ascii="Verdana" w:eastAsia="Verdana" w:hAnsi="Verdana" w:cs="Verdana"/>
                <w:sz w:val="14"/>
              </w:rPr>
              <w:t>Although, the lands in the perimeter studied by the PROJECT fall into the category of land partly occupied by agriculture, with significant areas of natural vegetation, arable land, grasslands, and the analyzed perimeter could constitute feeding areas for the bird species for which the site was designated, given the long distance (&gt;18 km) to these areas makes it unlikely that the species will move from the site to the perimeter of the PROJECT.</w:t>
            </w:r>
          </w:p>
          <w:p w14:paraId="67587803" w14:textId="26875B14" w:rsidR="000F4550" w:rsidRDefault="000F4550" w:rsidP="000F4550">
            <w:pPr>
              <w:ind w:left="62"/>
              <w:jc w:val="center"/>
              <w:rPr>
                <w:rFonts w:eastAsia="Verdana" w:cs="Verdana"/>
                <w:b/>
                <w:sz w:val="14"/>
              </w:rPr>
            </w:pPr>
          </w:p>
        </w:tc>
        <w:tc>
          <w:tcPr>
            <w:tcW w:w="2693" w:type="dxa"/>
            <w:tcBorders>
              <w:top w:val="single" w:sz="4" w:space="0" w:color="BFBFBF"/>
              <w:left w:val="single" w:sz="4" w:space="0" w:color="BFBFBF"/>
              <w:bottom w:val="single" w:sz="4" w:space="0" w:color="BFBFBF"/>
              <w:right w:val="single" w:sz="4" w:space="0" w:color="BFBFBF"/>
            </w:tcBorders>
            <w:vAlign w:val="center"/>
          </w:tcPr>
          <w:p w14:paraId="4800F304" w14:textId="31BDD0F4" w:rsidR="000F4550" w:rsidRDefault="000F4550" w:rsidP="000F4550">
            <w:pPr>
              <w:ind w:left="63"/>
              <w:jc w:val="center"/>
              <w:rPr>
                <w:rFonts w:eastAsia="Verdana" w:cs="Verdana"/>
                <w:b/>
                <w:sz w:val="14"/>
              </w:rPr>
            </w:pPr>
            <w:r>
              <w:rPr>
                <w:rFonts w:ascii="Verdana" w:eastAsia="Verdana" w:hAnsi="Verdana" w:cs="Verdana"/>
                <w:b/>
                <w:sz w:val="14"/>
              </w:rPr>
              <w:t>NOT</w:t>
            </w:r>
          </w:p>
        </w:tc>
      </w:tr>
      <w:tr w:rsidR="000F4550" w:rsidRPr="00F66AAB" w14:paraId="194B6361" w14:textId="77777777" w:rsidTr="000F4550">
        <w:trPr>
          <w:trHeight w:val="2688"/>
          <w:jc w:val="center"/>
        </w:trPr>
        <w:tc>
          <w:tcPr>
            <w:tcW w:w="1280" w:type="dxa"/>
            <w:tcBorders>
              <w:top w:val="single" w:sz="4" w:space="0" w:color="BFBFBF"/>
              <w:left w:val="single" w:sz="4" w:space="0" w:color="BFBFBF"/>
              <w:bottom w:val="single" w:sz="4" w:space="0" w:color="BFBFBF"/>
              <w:right w:val="single" w:sz="4" w:space="0" w:color="BFBFBF"/>
            </w:tcBorders>
            <w:vAlign w:val="center"/>
          </w:tcPr>
          <w:p w14:paraId="76D3C52F" w14:textId="77777777" w:rsidR="000F4550" w:rsidRDefault="000F4550" w:rsidP="000F4550">
            <w:pPr>
              <w:ind w:left="61"/>
            </w:pPr>
            <w:r>
              <w:rPr>
                <w:rFonts w:ascii="Verdana" w:eastAsia="Verdana" w:hAnsi="Verdana" w:cs="Verdana"/>
                <w:b/>
                <w:sz w:val="14"/>
              </w:rPr>
              <w:lastRenderedPageBreak/>
              <w:t xml:space="preserve">ROSPA0001 </w:t>
            </w:r>
          </w:p>
          <w:p w14:paraId="35408A5F" w14:textId="77777777" w:rsidR="000F4550" w:rsidRDefault="000F4550" w:rsidP="000F4550">
            <w:pPr>
              <w:ind w:left="61"/>
              <w:rPr>
                <w:rFonts w:eastAsia="Verdana" w:cs="Verdana"/>
                <w:b/>
                <w:sz w:val="14"/>
              </w:rPr>
            </w:pPr>
            <w:r>
              <w:rPr>
                <w:rFonts w:ascii="Verdana" w:eastAsia="Verdana" w:hAnsi="Verdana" w:cs="Verdana"/>
                <w:b/>
                <w:sz w:val="14"/>
              </w:rPr>
              <w:t xml:space="preserve"> </w:t>
            </w:r>
          </w:p>
        </w:tc>
        <w:tc>
          <w:tcPr>
            <w:tcW w:w="1415" w:type="dxa"/>
            <w:tcBorders>
              <w:top w:val="single" w:sz="4" w:space="0" w:color="BFBFBF"/>
              <w:left w:val="single" w:sz="4" w:space="0" w:color="BFBFBF"/>
              <w:bottom w:val="single" w:sz="4" w:space="0" w:color="BFBFBF"/>
              <w:right w:val="single" w:sz="4" w:space="0" w:color="BFBFBF"/>
            </w:tcBorders>
            <w:vAlign w:val="center"/>
          </w:tcPr>
          <w:p w14:paraId="08092061" w14:textId="5A05ED71" w:rsidR="000F4550" w:rsidRDefault="000F4550" w:rsidP="000F4550">
            <w:pPr>
              <w:ind w:left="64"/>
              <w:jc w:val="center"/>
            </w:pPr>
            <w:bookmarkStart w:id="116" w:name="_Hlk198026931"/>
            <w:r>
              <w:rPr>
                <w:rFonts w:ascii="Verdana" w:eastAsia="Verdana" w:hAnsi="Verdana" w:cs="Verdana"/>
                <w:b/>
                <w:sz w:val="14"/>
              </w:rPr>
              <w:t>Food –</w:t>
            </w:r>
          </w:p>
          <w:p w14:paraId="612BCFC0" w14:textId="3072E8DC" w:rsidR="000F4550" w:rsidRDefault="000F4550" w:rsidP="000F4550">
            <w:pPr>
              <w:ind w:left="64"/>
              <w:jc w:val="center"/>
              <w:rPr>
                <w:rFonts w:eastAsia="Verdana" w:cs="Verdana"/>
                <w:b/>
                <w:sz w:val="14"/>
              </w:rPr>
            </w:pPr>
            <w:proofErr w:type="spellStart"/>
            <w:r>
              <w:rPr>
                <w:rFonts w:ascii="Verdana" w:eastAsia="Verdana" w:hAnsi="Verdana" w:cs="Verdana"/>
                <w:b/>
                <w:sz w:val="14"/>
              </w:rPr>
              <w:t>Adamclisi</w:t>
            </w:r>
            <w:proofErr w:type="spellEnd"/>
            <w:r>
              <w:rPr>
                <w:rFonts w:ascii="Verdana" w:eastAsia="Verdana" w:hAnsi="Verdana" w:cs="Verdana"/>
                <w:b/>
                <w:sz w:val="14"/>
              </w:rPr>
              <w:t>.</w:t>
            </w:r>
            <w:bookmarkEnd w:id="116"/>
          </w:p>
        </w:tc>
        <w:tc>
          <w:tcPr>
            <w:tcW w:w="1555" w:type="dxa"/>
            <w:tcBorders>
              <w:top w:val="single" w:sz="4" w:space="0" w:color="BFBFBF"/>
              <w:left w:val="single" w:sz="4" w:space="0" w:color="BFBFBF"/>
              <w:bottom w:val="single" w:sz="4" w:space="0" w:color="BFBFBF"/>
              <w:right w:val="single" w:sz="7" w:space="0" w:color="BFBFBF"/>
            </w:tcBorders>
            <w:vAlign w:val="center"/>
          </w:tcPr>
          <w:p w14:paraId="68CDE086" w14:textId="5DEFB327" w:rsidR="000F4550" w:rsidRDefault="000F4550" w:rsidP="000F4550">
            <w:pPr>
              <w:ind w:left="62"/>
              <w:jc w:val="center"/>
            </w:pPr>
            <w:r>
              <w:rPr>
                <w:rFonts w:ascii="Verdana" w:eastAsia="Verdana" w:hAnsi="Verdana" w:cs="Verdana"/>
                <w:b/>
                <w:sz w:val="14"/>
              </w:rPr>
              <w:t>YES</w:t>
            </w:r>
          </w:p>
          <w:p w14:paraId="3D2B6479" w14:textId="77777777" w:rsidR="000F4550" w:rsidRDefault="000F4550" w:rsidP="000F4550">
            <w:pPr>
              <w:ind w:left="62"/>
              <w:jc w:val="center"/>
              <w:rPr>
                <w:rFonts w:eastAsia="Verdana" w:cs="Verdana"/>
                <w:b/>
                <w:sz w:val="14"/>
              </w:rPr>
            </w:pPr>
            <w:r>
              <w:rPr>
                <w:rFonts w:ascii="Verdana" w:eastAsia="Verdana" w:hAnsi="Verdana" w:cs="Verdana"/>
                <w:sz w:val="14"/>
              </w:rPr>
              <w:t>Decision no.414/03.08.2022</w:t>
            </w:r>
          </w:p>
        </w:tc>
        <w:tc>
          <w:tcPr>
            <w:tcW w:w="1844" w:type="dxa"/>
            <w:tcBorders>
              <w:top w:val="single" w:sz="4" w:space="0" w:color="BFBFBF"/>
              <w:left w:val="single" w:sz="7" w:space="0" w:color="BFBFBF"/>
              <w:bottom w:val="single" w:sz="4" w:space="0" w:color="BFBFBF"/>
              <w:right w:val="single" w:sz="7" w:space="0" w:color="BFBFBF"/>
            </w:tcBorders>
            <w:vAlign w:val="center"/>
          </w:tcPr>
          <w:p w14:paraId="44BA5019" w14:textId="4FB8D362" w:rsidR="000F4550" w:rsidRDefault="000F4550" w:rsidP="000F4550">
            <w:pPr>
              <w:ind w:left="64"/>
              <w:jc w:val="center"/>
            </w:pPr>
            <w:r>
              <w:rPr>
                <w:rFonts w:ascii="Verdana" w:eastAsia="Verdana" w:hAnsi="Verdana" w:cs="Verdana"/>
                <w:b/>
                <w:sz w:val="14"/>
              </w:rPr>
              <w:t>YES</w:t>
            </w:r>
          </w:p>
          <w:p w14:paraId="3A9F9644" w14:textId="01C3E2F6" w:rsidR="000F4550" w:rsidRDefault="000F4550" w:rsidP="000F4550">
            <w:pPr>
              <w:spacing w:line="241" w:lineRule="auto"/>
              <w:ind w:left="63" w:hanging="86"/>
              <w:jc w:val="center"/>
            </w:pPr>
            <w:r>
              <w:rPr>
                <w:rFonts w:ascii="Verdana" w:eastAsia="Verdana" w:hAnsi="Verdana" w:cs="Verdana"/>
                <w:sz w:val="14"/>
              </w:rPr>
              <w:t>Approved Management Plan Approved</w:t>
            </w:r>
          </w:p>
          <w:p w14:paraId="1754779C" w14:textId="52E6B003" w:rsidR="000F4550" w:rsidRDefault="000F4550" w:rsidP="000F4550">
            <w:pPr>
              <w:spacing w:line="241" w:lineRule="auto"/>
              <w:ind w:left="64"/>
              <w:jc w:val="center"/>
            </w:pPr>
            <w:r>
              <w:rPr>
                <w:rFonts w:ascii="Verdana" w:eastAsia="Verdana" w:hAnsi="Verdana" w:cs="Verdana"/>
                <w:sz w:val="14"/>
              </w:rPr>
              <w:t>by the Order of the Minister of Environment, Water and</w:t>
            </w:r>
          </w:p>
          <w:p w14:paraId="1E7D6B66" w14:textId="76FB54B7" w:rsidR="000F4550" w:rsidRDefault="000F4550" w:rsidP="000F4550">
            <w:pPr>
              <w:ind w:left="64"/>
              <w:jc w:val="center"/>
              <w:rPr>
                <w:rFonts w:eastAsia="Verdana" w:cs="Verdana"/>
                <w:b/>
                <w:sz w:val="14"/>
              </w:rPr>
            </w:pPr>
            <w:r>
              <w:rPr>
                <w:rFonts w:ascii="Verdana" w:eastAsia="Verdana" w:hAnsi="Verdana" w:cs="Verdana"/>
                <w:sz w:val="14"/>
              </w:rPr>
              <w:t>Forests 1557/2016</w:t>
            </w:r>
          </w:p>
        </w:tc>
        <w:tc>
          <w:tcPr>
            <w:tcW w:w="1984" w:type="dxa"/>
            <w:tcBorders>
              <w:top w:val="single" w:sz="4" w:space="0" w:color="BFBFBF"/>
              <w:left w:val="single" w:sz="7" w:space="0" w:color="BFBFBF"/>
              <w:bottom w:val="single" w:sz="4" w:space="0" w:color="BFBFBF"/>
              <w:right w:val="single" w:sz="6" w:space="0" w:color="BFBFBF"/>
            </w:tcBorders>
            <w:vAlign w:val="center"/>
          </w:tcPr>
          <w:p w14:paraId="4C8DE5B8" w14:textId="22EDD81C" w:rsidR="000F4550" w:rsidRDefault="000F4550" w:rsidP="000F4550">
            <w:pPr>
              <w:ind w:left="62"/>
              <w:jc w:val="center"/>
            </w:pPr>
            <w:r>
              <w:rPr>
                <w:rFonts w:ascii="Verdana" w:eastAsia="Verdana" w:hAnsi="Verdana" w:cs="Verdana"/>
                <w:b/>
                <w:sz w:val="14"/>
              </w:rPr>
              <w:t>NOT</w:t>
            </w:r>
          </w:p>
          <w:p w14:paraId="7AB2B07D" w14:textId="198865BE" w:rsidR="000F4550" w:rsidRDefault="000F4550" w:rsidP="000F4550">
            <w:pPr>
              <w:ind w:left="62"/>
              <w:jc w:val="center"/>
              <w:rPr>
                <w:rFonts w:eastAsia="Verdana" w:cs="Verdana"/>
                <w:b/>
                <w:sz w:val="14"/>
              </w:rPr>
            </w:pPr>
            <w:r>
              <w:rPr>
                <w:rFonts w:ascii="Verdana" w:eastAsia="Verdana" w:hAnsi="Verdana" w:cs="Verdana"/>
                <w:sz w:val="14"/>
              </w:rPr>
              <w:t xml:space="preserve">The analyzed perimeter was located at </w:t>
            </w:r>
            <w:proofErr w:type="gramStart"/>
            <w:r>
              <w:rPr>
                <w:rFonts w:ascii="Verdana" w:eastAsia="Verdana" w:hAnsi="Verdana" w:cs="Verdana"/>
                <w:sz w:val="14"/>
              </w:rPr>
              <w:t>a distance of more</w:t>
            </w:r>
            <w:proofErr w:type="gramEnd"/>
            <w:r>
              <w:rPr>
                <w:rFonts w:ascii="Verdana" w:eastAsia="Verdana" w:hAnsi="Verdana" w:cs="Verdana"/>
                <w:sz w:val="14"/>
              </w:rPr>
              <w:t xml:space="preserve"> than 19 km from the site limit.</w:t>
            </w:r>
          </w:p>
        </w:tc>
        <w:tc>
          <w:tcPr>
            <w:tcW w:w="1707" w:type="dxa"/>
            <w:tcBorders>
              <w:top w:val="single" w:sz="4" w:space="0" w:color="BFBFBF"/>
              <w:left w:val="single" w:sz="6" w:space="0" w:color="BFBFBF"/>
              <w:bottom w:val="single" w:sz="4" w:space="0" w:color="BFBFBF"/>
              <w:right w:val="single" w:sz="4" w:space="0" w:color="BFBFBF"/>
            </w:tcBorders>
            <w:vAlign w:val="center"/>
          </w:tcPr>
          <w:p w14:paraId="342993C9" w14:textId="20B3ED03" w:rsidR="000F4550" w:rsidRPr="002A2248" w:rsidRDefault="000F4550" w:rsidP="000F4550">
            <w:pPr>
              <w:ind w:left="62"/>
              <w:jc w:val="center"/>
            </w:pPr>
            <w:r w:rsidRPr="00F66AAB">
              <w:rPr>
                <w:rFonts w:ascii="Verdana" w:eastAsia="Verdana" w:hAnsi="Verdana" w:cs="Verdana"/>
                <w:b/>
                <w:sz w:val="14"/>
              </w:rPr>
              <w:t>NOT</w:t>
            </w:r>
          </w:p>
          <w:p w14:paraId="3A1760E9" w14:textId="31984E67" w:rsidR="000F4550" w:rsidRPr="002A2248" w:rsidRDefault="000F4550" w:rsidP="000F4550">
            <w:pPr>
              <w:spacing w:line="241" w:lineRule="auto"/>
              <w:ind w:left="62"/>
              <w:jc w:val="center"/>
            </w:pPr>
            <w:r w:rsidRPr="00F66AAB">
              <w:rPr>
                <w:rFonts w:ascii="Verdana" w:eastAsia="Verdana" w:hAnsi="Verdana" w:cs="Verdana"/>
                <w:sz w:val="14"/>
              </w:rPr>
              <w:t>Although the site is home to 33 species of birds listed in Annex I of the</w:t>
            </w:r>
          </w:p>
          <w:p w14:paraId="2DED8AC9" w14:textId="77777777" w:rsidR="000F4550" w:rsidRPr="002A2248" w:rsidRDefault="000F4550" w:rsidP="000F4550">
            <w:pPr>
              <w:ind w:left="62"/>
              <w:jc w:val="center"/>
              <w:rPr>
                <w:rFonts w:eastAsia="Verdana" w:cs="Verdana"/>
                <w:b/>
                <w:sz w:val="14"/>
              </w:rPr>
            </w:pPr>
            <w:r w:rsidRPr="00F66AAB">
              <w:rPr>
                <w:rFonts w:ascii="Verdana" w:eastAsia="Verdana" w:hAnsi="Verdana" w:cs="Verdana"/>
                <w:sz w:val="14"/>
              </w:rPr>
              <w:t xml:space="preserve">2009/147/EC and regularly migrating bird species Annex II of Directive 2009/147/EC, the </w:t>
            </w:r>
            <w:proofErr w:type="spellStart"/>
            <w:r w:rsidRPr="00F66AAB">
              <w:rPr>
                <w:rFonts w:ascii="Verdana" w:eastAsia="Verdana" w:hAnsi="Verdana" w:cs="Verdana"/>
                <w:sz w:val="14"/>
              </w:rPr>
              <w:t>analysed</w:t>
            </w:r>
            <w:proofErr w:type="spellEnd"/>
            <w:r w:rsidRPr="00F66AAB">
              <w:rPr>
                <w:rFonts w:ascii="Verdana" w:eastAsia="Verdana" w:hAnsi="Verdana" w:cs="Verdana"/>
                <w:sz w:val="14"/>
              </w:rPr>
              <w:t xml:space="preserve"> perimeter is not located on their migration routes.</w:t>
            </w:r>
          </w:p>
        </w:tc>
        <w:tc>
          <w:tcPr>
            <w:tcW w:w="2410" w:type="dxa"/>
            <w:tcBorders>
              <w:top w:val="single" w:sz="4" w:space="0" w:color="BFBFBF"/>
              <w:left w:val="single" w:sz="4" w:space="0" w:color="BFBFBF"/>
              <w:bottom w:val="single" w:sz="4" w:space="0" w:color="BFBFBF"/>
              <w:right w:val="single" w:sz="4" w:space="0" w:color="BFBFBF"/>
            </w:tcBorders>
            <w:vAlign w:val="center"/>
          </w:tcPr>
          <w:p w14:paraId="0CF20715" w14:textId="3B0495BE" w:rsidR="000F4550" w:rsidRPr="002A2248" w:rsidRDefault="000F4550" w:rsidP="000F4550">
            <w:pPr>
              <w:ind w:left="62"/>
              <w:jc w:val="center"/>
            </w:pPr>
            <w:r w:rsidRPr="00F66AAB">
              <w:rPr>
                <w:rFonts w:ascii="Verdana" w:eastAsia="Verdana" w:hAnsi="Verdana" w:cs="Verdana"/>
                <w:b/>
                <w:sz w:val="14"/>
              </w:rPr>
              <w:t>NOT</w:t>
            </w:r>
          </w:p>
          <w:p w14:paraId="3C065DBC" w14:textId="0751AB59" w:rsidR="000F4550" w:rsidRPr="002A2248" w:rsidRDefault="000F4550" w:rsidP="000F4550">
            <w:pPr>
              <w:spacing w:after="1" w:line="241" w:lineRule="auto"/>
              <w:ind w:left="62"/>
              <w:jc w:val="center"/>
            </w:pPr>
            <w:r w:rsidRPr="00F66AAB">
              <w:rPr>
                <w:rFonts w:ascii="Verdana" w:eastAsia="Verdana" w:hAnsi="Verdana" w:cs="Verdana"/>
                <w:sz w:val="14"/>
              </w:rPr>
              <w:t>Although, the land in the perimeter studied by the PROJECT falls into the category of land partly occupied by agriculture, with significant areas of natural vegetation, arable land, grassland, and the analyzed perimeter could constitute feeding areas for the bird species for which the site was designated, given the long distance (&gt;19 km) to these areas makes it unlikely that the species will move from the site to the perimeter of the PROJECT.</w:t>
            </w:r>
          </w:p>
          <w:p w14:paraId="5B46DC79" w14:textId="77777777" w:rsidR="000F4550" w:rsidRPr="002A2248" w:rsidRDefault="000F4550" w:rsidP="000F4550">
            <w:pPr>
              <w:ind w:left="62"/>
              <w:jc w:val="center"/>
              <w:rPr>
                <w:rFonts w:eastAsia="Verdana" w:cs="Verdana"/>
                <w:b/>
                <w:sz w:val="14"/>
              </w:rPr>
            </w:pPr>
          </w:p>
        </w:tc>
        <w:tc>
          <w:tcPr>
            <w:tcW w:w="2693" w:type="dxa"/>
            <w:tcBorders>
              <w:top w:val="single" w:sz="4" w:space="0" w:color="BFBFBF"/>
              <w:left w:val="single" w:sz="4" w:space="0" w:color="BFBFBF"/>
              <w:bottom w:val="single" w:sz="4" w:space="0" w:color="BFBFBF"/>
              <w:right w:val="single" w:sz="4" w:space="0" w:color="BFBFBF"/>
            </w:tcBorders>
            <w:vAlign w:val="center"/>
          </w:tcPr>
          <w:p w14:paraId="4884EC5E" w14:textId="7D58C994" w:rsidR="000F4550" w:rsidRPr="002A2248" w:rsidRDefault="000F4550" w:rsidP="000F4550">
            <w:pPr>
              <w:ind w:left="63"/>
              <w:jc w:val="center"/>
            </w:pPr>
            <w:r w:rsidRPr="00F66AAB">
              <w:rPr>
                <w:rFonts w:ascii="Verdana" w:eastAsia="Verdana" w:hAnsi="Verdana" w:cs="Verdana"/>
                <w:b/>
                <w:sz w:val="14"/>
              </w:rPr>
              <w:t>YES</w:t>
            </w:r>
          </w:p>
          <w:p w14:paraId="2E6CA6E5" w14:textId="70B9FA58" w:rsidR="000F4550" w:rsidRPr="002A2248" w:rsidRDefault="000F4550" w:rsidP="000F4550">
            <w:pPr>
              <w:ind w:left="63"/>
              <w:jc w:val="center"/>
              <w:rPr>
                <w:rFonts w:eastAsia="Verdana" w:cs="Verdana"/>
                <w:b/>
                <w:sz w:val="14"/>
              </w:rPr>
            </w:pPr>
            <w:r w:rsidRPr="00F66AAB">
              <w:rPr>
                <w:rFonts w:ascii="Verdana" w:eastAsia="Verdana" w:hAnsi="Verdana" w:cs="Verdana"/>
                <w:sz w:val="14"/>
              </w:rPr>
              <w:t>Implementation of restrictive measures regarding the location of wind farms within a radius of 3 km around the protected area. The limit of the perimeter studied by the PROJECT is at a distance &gt;19 km from the site limit.</w:t>
            </w:r>
          </w:p>
        </w:tc>
      </w:tr>
      <w:tr w:rsidR="000F4550" w:rsidRPr="00F66AAB" w14:paraId="17C15850" w14:textId="77777777" w:rsidTr="000F4550">
        <w:trPr>
          <w:trHeight w:val="3413"/>
          <w:jc w:val="center"/>
        </w:trPr>
        <w:tc>
          <w:tcPr>
            <w:tcW w:w="1280" w:type="dxa"/>
            <w:tcBorders>
              <w:top w:val="single" w:sz="4" w:space="0" w:color="BFBFBF"/>
              <w:left w:val="single" w:sz="4" w:space="0" w:color="BFBFBF"/>
              <w:bottom w:val="single" w:sz="4" w:space="0" w:color="BFBFBF"/>
              <w:right w:val="single" w:sz="4" w:space="0" w:color="BFBFBF"/>
            </w:tcBorders>
            <w:vAlign w:val="center"/>
          </w:tcPr>
          <w:p w14:paraId="7C303EF3" w14:textId="77777777" w:rsidR="000F4550" w:rsidRDefault="000F4550" w:rsidP="000F4550">
            <w:pPr>
              <w:ind w:left="61"/>
              <w:rPr>
                <w:rFonts w:eastAsia="Verdana" w:cs="Verdana"/>
                <w:b/>
                <w:sz w:val="14"/>
              </w:rPr>
            </w:pPr>
            <w:r>
              <w:rPr>
                <w:rFonts w:ascii="Verdana" w:eastAsia="Verdana" w:hAnsi="Verdana" w:cs="Verdana"/>
                <w:b/>
                <w:sz w:val="14"/>
              </w:rPr>
              <w:t xml:space="preserve">BG0000569 </w:t>
            </w:r>
          </w:p>
        </w:tc>
        <w:tc>
          <w:tcPr>
            <w:tcW w:w="1415" w:type="dxa"/>
            <w:tcBorders>
              <w:top w:val="single" w:sz="4" w:space="0" w:color="BFBFBF"/>
              <w:left w:val="single" w:sz="4" w:space="0" w:color="BFBFBF"/>
              <w:bottom w:val="single" w:sz="4" w:space="0" w:color="BFBFBF"/>
              <w:right w:val="single" w:sz="4" w:space="0" w:color="BFBFBF"/>
            </w:tcBorders>
            <w:vAlign w:val="center"/>
          </w:tcPr>
          <w:p w14:paraId="61EBF1C0" w14:textId="1AA309CC" w:rsidR="000F4550" w:rsidRDefault="000F4550" w:rsidP="000F4550">
            <w:pPr>
              <w:ind w:left="64"/>
              <w:jc w:val="center"/>
            </w:pPr>
            <w:r>
              <w:rPr>
                <w:rFonts w:ascii="Verdana" w:eastAsia="Verdana" w:hAnsi="Verdana" w:cs="Verdana"/>
                <w:b/>
                <w:sz w:val="14"/>
              </w:rPr>
              <w:t>Cardamom</w:t>
            </w:r>
          </w:p>
          <w:p w14:paraId="33A64E28" w14:textId="7BBB8BDB" w:rsidR="000F4550" w:rsidRDefault="000F4550" w:rsidP="000F4550">
            <w:pPr>
              <w:ind w:left="64"/>
              <w:jc w:val="center"/>
              <w:rPr>
                <w:rFonts w:eastAsia="Verdana" w:cs="Verdana"/>
                <w:b/>
                <w:sz w:val="14"/>
              </w:rPr>
            </w:pPr>
            <w:r>
              <w:rPr>
                <w:rFonts w:ascii="Verdana" w:eastAsia="Verdana" w:hAnsi="Verdana" w:cs="Verdana"/>
                <w:b/>
                <w:sz w:val="14"/>
              </w:rPr>
              <w:t>(Bulgaria)</w:t>
            </w:r>
          </w:p>
        </w:tc>
        <w:tc>
          <w:tcPr>
            <w:tcW w:w="1555" w:type="dxa"/>
            <w:tcBorders>
              <w:top w:val="single" w:sz="4" w:space="0" w:color="BFBFBF"/>
              <w:left w:val="single" w:sz="4" w:space="0" w:color="BFBFBF"/>
              <w:bottom w:val="single" w:sz="4" w:space="0" w:color="BFBFBF"/>
              <w:right w:val="single" w:sz="7" w:space="0" w:color="BFBFBF"/>
            </w:tcBorders>
            <w:vAlign w:val="center"/>
          </w:tcPr>
          <w:p w14:paraId="0E113498" w14:textId="64F14BF7" w:rsidR="000F4550" w:rsidRDefault="000F4550" w:rsidP="000F4550">
            <w:pPr>
              <w:ind w:left="62"/>
              <w:jc w:val="center"/>
              <w:rPr>
                <w:rFonts w:eastAsia="Verdana" w:cs="Verdana"/>
                <w:b/>
                <w:sz w:val="14"/>
              </w:rPr>
            </w:pPr>
            <w:r>
              <w:rPr>
                <w:rFonts w:ascii="Verdana" w:eastAsia="Verdana" w:hAnsi="Verdana" w:cs="Verdana"/>
                <w:b/>
                <w:sz w:val="14"/>
              </w:rPr>
              <w:t>NOT</w:t>
            </w:r>
          </w:p>
        </w:tc>
        <w:tc>
          <w:tcPr>
            <w:tcW w:w="1844" w:type="dxa"/>
            <w:tcBorders>
              <w:top w:val="single" w:sz="4" w:space="0" w:color="BFBFBF"/>
              <w:left w:val="single" w:sz="7" w:space="0" w:color="BFBFBF"/>
              <w:bottom w:val="single" w:sz="4" w:space="0" w:color="BFBFBF"/>
              <w:right w:val="single" w:sz="7" w:space="0" w:color="BFBFBF"/>
            </w:tcBorders>
            <w:vAlign w:val="center"/>
          </w:tcPr>
          <w:p w14:paraId="451B5973" w14:textId="17FC22DE" w:rsidR="000F4550" w:rsidRDefault="000F4550" w:rsidP="000F4550">
            <w:pPr>
              <w:ind w:left="64"/>
              <w:jc w:val="center"/>
              <w:rPr>
                <w:rFonts w:eastAsia="Verdana" w:cs="Verdana"/>
                <w:b/>
                <w:sz w:val="14"/>
              </w:rPr>
            </w:pPr>
            <w:r>
              <w:rPr>
                <w:rFonts w:ascii="Verdana" w:eastAsia="Verdana" w:hAnsi="Verdana" w:cs="Verdana"/>
                <w:b/>
                <w:sz w:val="14"/>
              </w:rPr>
              <w:t>NOT</w:t>
            </w:r>
          </w:p>
        </w:tc>
        <w:tc>
          <w:tcPr>
            <w:tcW w:w="1984" w:type="dxa"/>
            <w:tcBorders>
              <w:top w:val="single" w:sz="4" w:space="0" w:color="BFBFBF"/>
              <w:left w:val="single" w:sz="7" w:space="0" w:color="BFBFBF"/>
              <w:bottom w:val="single" w:sz="4" w:space="0" w:color="BFBFBF"/>
              <w:right w:val="single" w:sz="6" w:space="0" w:color="BFBFBF"/>
            </w:tcBorders>
            <w:vAlign w:val="center"/>
          </w:tcPr>
          <w:p w14:paraId="45436D64" w14:textId="3ED253D9" w:rsidR="000F4550" w:rsidRDefault="000F4550" w:rsidP="000F4550">
            <w:pPr>
              <w:ind w:left="62"/>
              <w:jc w:val="center"/>
            </w:pPr>
            <w:r>
              <w:rPr>
                <w:rFonts w:ascii="Verdana" w:eastAsia="Verdana" w:hAnsi="Verdana" w:cs="Verdana"/>
                <w:b/>
                <w:sz w:val="14"/>
              </w:rPr>
              <w:t>NOT</w:t>
            </w:r>
          </w:p>
          <w:p w14:paraId="46C85C49" w14:textId="1C41E65F" w:rsidR="000F4550" w:rsidRDefault="000F4550" w:rsidP="000F4550">
            <w:pPr>
              <w:ind w:left="62"/>
              <w:jc w:val="center"/>
              <w:rPr>
                <w:rFonts w:eastAsia="Verdana" w:cs="Verdana"/>
                <w:b/>
                <w:sz w:val="14"/>
              </w:rPr>
            </w:pPr>
            <w:r>
              <w:rPr>
                <w:rFonts w:ascii="Verdana" w:eastAsia="Verdana" w:hAnsi="Verdana" w:cs="Verdana"/>
                <w:sz w:val="14"/>
              </w:rPr>
              <w:t>The perimeter of the analyzed PROJECT does not intersect with the boundaries of this site. Although the site is located about 410 m km from the limit of the perimeter studied by the PROJECT, the site has been declared for terrestrial species (mammals, reptiles) species with reduced mobility</w:t>
            </w:r>
          </w:p>
        </w:tc>
        <w:tc>
          <w:tcPr>
            <w:tcW w:w="1707" w:type="dxa"/>
            <w:tcBorders>
              <w:top w:val="single" w:sz="4" w:space="0" w:color="BFBFBF"/>
              <w:left w:val="single" w:sz="6" w:space="0" w:color="BFBFBF"/>
              <w:bottom w:val="single" w:sz="4" w:space="0" w:color="BFBFBF"/>
              <w:right w:val="single" w:sz="4" w:space="0" w:color="BFBFBF"/>
            </w:tcBorders>
            <w:vAlign w:val="center"/>
          </w:tcPr>
          <w:p w14:paraId="0F8936E3" w14:textId="3DCC2B7C" w:rsidR="000F4550" w:rsidRPr="002A2248" w:rsidRDefault="000F4550" w:rsidP="000F4550">
            <w:pPr>
              <w:ind w:left="62"/>
              <w:jc w:val="center"/>
            </w:pPr>
            <w:r w:rsidRPr="00F66AAB">
              <w:rPr>
                <w:rFonts w:ascii="Verdana" w:eastAsia="Verdana" w:hAnsi="Verdana" w:cs="Verdana"/>
                <w:b/>
                <w:sz w:val="14"/>
              </w:rPr>
              <w:t>NOT</w:t>
            </w:r>
          </w:p>
          <w:p w14:paraId="1E0B5831" w14:textId="5CAD0AE3" w:rsidR="000F4550" w:rsidRPr="002A2248" w:rsidRDefault="000F4550" w:rsidP="000F4550">
            <w:pPr>
              <w:ind w:left="62"/>
              <w:jc w:val="center"/>
              <w:rPr>
                <w:rFonts w:eastAsia="Verdana" w:cs="Verdana"/>
                <w:b/>
                <w:sz w:val="14"/>
              </w:rPr>
            </w:pPr>
            <w:r w:rsidRPr="00F66AAB">
              <w:rPr>
                <w:rFonts w:ascii="Verdana" w:eastAsia="Verdana" w:hAnsi="Verdana" w:cs="Verdana"/>
                <w:sz w:val="14"/>
              </w:rPr>
              <w:t>The site is not home to terrestrial species with high mobility.</w:t>
            </w:r>
          </w:p>
        </w:tc>
        <w:tc>
          <w:tcPr>
            <w:tcW w:w="2410" w:type="dxa"/>
            <w:tcBorders>
              <w:top w:val="single" w:sz="4" w:space="0" w:color="BFBFBF"/>
              <w:left w:val="single" w:sz="4" w:space="0" w:color="BFBFBF"/>
              <w:bottom w:val="single" w:sz="4" w:space="0" w:color="BFBFBF"/>
              <w:right w:val="single" w:sz="4" w:space="0" w:color="BFBFBF"/>
            </w:tcBorders>
            <w:vAlign w:val="center"/>
          </w:tcPr>
          <w:p w14:paraId="34430C58" w14:textId="7587944F" w:rsidR="000F4550" w:rsidRPr="002A2248" w:rsidRDefault="000F4550" w:rsidP="000F4550">
            <w:pPr>
              <w:ind w:left="62"/>
              <w:jc w:val="center"/>
            </w:pPr>
            <w:r w:rsidRPr="00F66AAB">
              <w:rPr>
                <w:rFonts w:ascii="Verdana" w:eastAsia="Verdana" w:hAnsi="Verdana" w:cs="Verdana"/>
                <w:b/>
                <w:sz w:val="14"/>
              </w:rPr>
              <w:t>NOT</w:t>
            </w:r>
          </w:p>
          <w:p w14:paraId="0B3D5CD2" w14:textId="6D517F7A" w:rsidR="000F4550" w:rsidRPr="002A2248" w:rsidRDefault="000F4550" w:rsidP="000F4550">
            <w:pPr>
              <w:ind w:left="62"/>
              <w:jc w:val="center"/>
              <w:rPr>
                <w:rFonts w:eastAsia="Verdana" w:cs="Verdana"/>
                <w:b/>
                <w:sz w:val="14"/>
              </w:rPr>
            </w:pPr>
            <w:r w:rsidRPr="00F66AAB">
              <w:rPr>
                <w:rFonts w:ascii="Verdana" w:eastAsia="Verdana" w:hAnsi="Verdana" w:cs="Verdana"/>
                <w:sz w:val="14"/>
              </w:rPr>
              <w:t>The boundary of the site is separated from the perimeter boundary of an exploitation road.</w:t>
            </w:r>
          </w:p>
        </w:tc>
        <w:tc>
          <w:tcPr>
            <w:tcW w:w="2693" w:type="dxa"/>
            <w:tcBorders>
              <w:top w:val="single" w:sz="4" w:space="0" w:color="BFBFBF"/>
              <w:left w:val="single" w:sz="4" w:space="0" w:color="BFBFBF"/>
              <w:bottom w:val="single" w:sz="4" w:space="0" w:color="BFBFBF"/>
              <w:right w:val="single" w:sz="4" w:space="0" w:color="BFBFBF"/>
            </w:tcBorders>
            <w:vAlign w:val="center"/>
          </w:tcPr>
          <w:p w14:paraId="4C1E9764" w14:textId="6A9450FF" w:rsidR="000F4550" w:rsidRPr="002A2248" w:rsidRDefault="000F4550" w:rsidP="000F4550">
            <w:pPr>
              <w:ind w:left="63"/>
              <w:jc w:val="center"/>
            </w:pPr>
            <w:r w:rsidRPr="00F66AAB">
              <w:rPr>
                <w:rFonts w:ascii="Verdana" w:eastAsia="Verdana" w:hAnsi="Verdana" w:cs="Verdana"/>
                <w:b/>
                <w:sz w:val="14"/>
              </w:rPr>
              <w:t>NOT</w:t>
            </w:r>
          </w:p>
          <w:p w14:paraId="4CA2AC85" w14:textId="56F43335" w:rsidR="000F4550" w:rsidRPr="002A2248" w:rsidRDefault="000F4550" w:rsidP="000F4550">
            <w:pPr>
              <w:ind w:left="63"/>
              <w:jc w:val="center"/>
              <w:rPr>
                <w:rFonts w:eastAsia="Verdana" w:cs="Verdana"/>
                <w:b/>
                <w:sz w:val="14"/>
              </w:rPr>
            </w:pPr>
            <w:r w:rsidRPr="00F66AAB">
              <w:rPr>
                <w:rFonts w:ascii="Verdana" w:eastAsia="Verdana" w:hAnsi="Verdana" w:cs="Verdana"/>
                <w:sz w:val="14"/>
              </w:rPr>
              <w:t>According to the site's standard form, the use of wind energy (C03.03) is not among the current pressures for species at the site.</w:t>
            </w:r>
          </w:p>
        </w:tc>
      </w:tr>
      <w:tr w:rsidR="000F4550" w:rsidRPr="00F66AAB" w14:paraId="1E785C75" w14:textId="77777777" w:rsidTr="000F4550">
        <w:trPr>
          <w:trHeight w:val="2546"/>
          <w:jc w:val="center"/>
        </w:trPr>
        <w:tc>
          <w:tcPr>
            <w:tcW w:w="1280" w:type="dxa"/>
            <w:tcBorders>
              <w:top w:val="single" w:sz="4" w:space="0" w:color="BFBFBF"/>
              <w:left w:val="single" w:sz="4" w:space="0" w:color="BFBFBF"/>
              <w:bottom w:val="single" w:sz="4" w:space="0" w:color="BFBFBF"/>
              <w:right w:val="single" w:sz="4" w:space="0" w:color="BFBFBF"/>
            </w:tcBorders>
            <w:vAlign w:val="center"/>
          </w:tcPr>
          <w:p w14:paraId="6F65C169" w14:textId="77777777" w:rsidR="000F4550" w:rsidRDefault="000F4550" w:rsidP="000F4550">
            <w:pPr>
              <w:ind w:left="61"/>
              <w:rPr>
                <w:rFonts w:eastAsia="Verdana" w:cs="Verdana"/>
                <w:b/>
                <w:sz w:val="14"/>
              </w:rPr>
            </w:pPr>
            <w:r>
              <w:rPr>
                <w:rFonts w:ascii="Verdana" w:eastAsia="Verdana" w:hAnsi="Verdana" w:cs="Verdana"/>
                <w:b/>
                <w:sz w:val="14"/>
              </w:rPr>
              <w:lastRenderedPageBreak/>
              <w:t xml:space="preserve">BG0000570 (Bulgaria) </w:t>
            </w:r>
          </w:p>
        </w:tc>
        <w:tc>
          <w:tcPr>
            <w:tcW w:w="1415" w:type="dxa"/>
            <w:tcBorders>
              <w:top w:val="single" w:sz="4" w:space="0" w:color="BFBFBF"/>
              <w:left w:val="single" w:sz="4" w:space="0" w:color="BFBFBF"/>
              <w:bottom w:val="single" w:sz="4" w:space="0" w:color="BFBFBF"/>
              <w:right w:val="single" w:sz="4" w:space="0" w:color="BFBFBF"/>
            </w:tcBorders>
            <w:vAlign w:val="center"/>
          </w:tcPr>
          <w:p w14:paraId="2DB9DCDF" w14:textId="715D59A8" w:rsidR="000F4550" w:rsidRDefault="000F4550" w:rsidP="000F4550">
            <w:pPr>
              <w:ind w:left="64"/>
              <w:jc w:val="center"/>
              <w:rPr>
                <w:rFonts w:eastAsia="Verdana" w:cs="Verdana"/>
                <w:b/>
                <w:sz w:val="14"/>
              </w:rPr>
            </w:pPr>
            <w:proofErr w:type="spellStart"/>
            <w:r>
              <w:rPr>
                <w:rFonts w:ascii="Verdana" w:eastAsia="Verdana" w:hAnsi="Verdana" w:cs="Verdana"/>
                <w:b/>
                <w:sz w:val="14"/>
              </w:rPr>
              <w:t>Izvorovo</w:t>
            </w:r>
            <w:proofErr w:type="spellEnd"/>
            <w:r>
              <w:rPr>
                <w:rFonts w:ascii="Verdana" w:eastAsia="Verdana" w:hAnsi="Verdana" w:cs="Verdana"/>
                <w:b/>
                <w:sz w:val="14"/>
              </w:rPr>
              <w:t xml:space="preserve"> – </w:t>
            </w:r>
            <w:proofErr w:type="spellStart"/>
            <w:r>
              <w:rPr>
                <w:rFonts w:ascii="Verdana" w:eastAsia="Verdana" w:hAnsi="Verdana" w:cs="Verdana"/>
                <w:b/>
                <w:sz w:val="14"/>
              </w:rPr>
              <w:t>Kraishte</w:t>
            </w:r>
            <w:proofErr w:type="spellEnd"/>
          </w:p>
        </w:tc>
        <w:tc>
          <w:tcPr>
            <w:tcW w:w="1555" w:type="dxa"/>
            <w:tcBorders>
              <w:top w:val="single" w:sz="4" w:space="0" w:color="BFBFBF"/>
              <w:left w:val="single" w:sz="4" w:space="0" w:color="BFBFBF"/>
              <w:bottom w:val="single" w:sz="4" w:space="0" w:color="BFBFBF"/>
              <w:right w:val="single" w:sz="7" w:space="0" w:color="BFBFBF"/>
            </w:tcBorders>
            <w:vAlign w:val="center"/>
          </w:tcPr>
          <w:p w14:paraId="4E5B1713" w14:textId="25458755" w:rsidR="000F4550" w:rsidRDefault="000F4550" w:rsidP="000F4550">
            <w:pPr>
              <w:ind w:left="62"/>
              <w:jc w:val="center"/>
              <w:rPr>
                <w:rFonts w:eastAsia="Verdana" w:cs="Verdana"/>
                <w:b/>
                <w:sz w:val="14"/>
              </w:rPr>
            </w:pPr>
            <w:r>
              <w:rPr>
                <w:rFonts w:ascii="Verdana" w:eastAsia="Verdana" w:hAnsi="Verdana" w:cs="Verdana"/>
                <w:b/>
                <w:sz w:val="14"/>
              </w:rPr>
              <w:t>NOT</w:t>
            </w:r>
          </w:p>
        </w:tc>
        <w:tc>
          <w:tcPr>
            <w:tcW w:w="1844" w:type="dxa"/>
            <w:tcBorders>
              <w:top w:val="single" w:sz="4" w:space="0" w:color="BFBFBF"/>
              <w:left w:val="single" w:sz="7" w:space="0" w:color="BFBFBF"/>
              <w:bottom w:val="single" w:sz="4" w:space="0" w:color="BFBFBF"/>
              <w:right w:val="single" w:sz="7" w:space="0" w:color="BFBFBF"/>
            </w:tcBorders>
            <w:vAlign w:val="center"/>
          </w:tcPr>
          <w:p w14:paraId="1791195C" w14:textId="776580BF" w:rsidR="000F4550" w:rsidRDefault="000F4550" w:rsidP="000F4550">
            <w:pPr>
              <w:ind w:left="64"/>
              <w:jc w:val="center"/>
              <w:rPr>
                <w:rFonts w:eastAsia="Verdana" w:cs="Verdana"/>
                <w:b/>
                <w:sz w:val="14"/>
              </w:rPr>
            </w:pPr>
            <w:r>
              <w:rPr>
                <w:rFonts w:ascii="Verdana" w:eastAsia="Verdana" w:hAnsi="Verdana" w:cs="Verdana"/>
                <w:b/>
                <w:sz w:val="14"/>
              </w:rPr>
              <w:t>NOT</w:t>
            </w:r>
          </w:p>
        </w:tc>
        <w:tc>
          <w:tcPr>
            <w:tcW w:w="1984" w:type="dxa"/>
            <w:tcBorders>
              <w:top w:val="single" w:sz="4" w:space="0" w:color="BFBFBF"/>
              <w:left w:val="single" w:sz="7" w:space="0" w:color="BFBFBF"/>
              <w:bottom w:val="single" w:sz="4" w:space="0" w:color="BFBFBF"/>
              <w:right w:val="single" w:sz="6" w:space="0" w:color="BFBFBF"/>
            </w:tcBorders>
            <w:vAlign w:val="center"/>
          </w:tcPr>
          <w:p w14:paraId="34868FA7" w14:textId="0C091A6C" w:rsidR="000F4550" w:rsidRPr="002A2248" w:rsidRDefault="000F4550" w:rsidP="000F4550">
            <w:pPr>
              <w:ind w:left="62"/>
              <w:jc w:val="center"/>
            </w:pPr>
            <w:r w:rsidRPr="00F66AAB">
              <w:rPr>
                <w:rFonts w:ascii="Verdana" w:eastAsia="Verdana" w:hAnsi="Verdana" w:cs="Verdana"/>
                <w:b/>
                <w:sz w:val="14"/>
              </w:rPr>
              <w:t>YES</w:t>
            </w:r>
          </w:p>
          <w:p w14:paraId="2941BA1C" w14:textId="54475E9A" w:rsidR="000F4550" w:rsidRPr="002A2248" w:rsidRDefault="000F4550" w:rsidP="000F4550">
            <w:pPr>
              <w:spacing w:line="242" w:lineRule="auto"/>
              <w:ind w:left="62" w:right="33"/>
              <w:jc w:val="center"/>
            </w:pPr>
            <w:r w:rsidRPr="00F66AAB">
              <w:rPr>
                <w:rFonts w:ascii="Verdana" w:eastAsia="Verdana" w:hAnsi="Verdana" w:cs="Verdana"/>
                <w:i/>
                <w:sz w:val="14"/>
              </w:rPr>
              <w:t>Indirect Area of Influence</w:t>
            </w:r>
          </w:p>
          <w:p w14:paraId="598D7FBD" w14:textId="435CAFF4" w:rsidR="000F4550" w:rsidRPr="002A2248" w:rsidRDefault="000F4550" w:rsidP="000F4550">
            <w:pPr>
              <w:spacing w:line="241" w:lineRule="auto"/>
              <w:ind w:left="62"/>
              <w:jc w:val="center"/>
            </w:pPr>
            <w:r w:rsidRPr="00F66AAB">
              <w:rPr>
                <w:rFonts w:ascii="Verdana" w:eastAsia="Verdana" w:hAnsi="Verdana" w:cs="Verdana"/>
                <w:sz w:val="14"/>
              </w:rPr>
              <w:t>The scope of the analyzed PROJECT is not</w:t>
            </w:r>
          </w:p>
          <w:p w14:paraId="246A5F03" w14:textId="49790757" w:rsidR="000F4550" w:rsidRPr="002A2248" w:rsidRDefault="000F4550" w:rsidP="000F4550">
            <w:pPr>
              <w:spacing w:after="1"/>
              <w:ind w:left="62"/>
              <w:jc w:val="center"/>
            </w:pPr>
            <w:r w:rsidRPr="00F66AAB">
              <w:rPr>
                <w:rFonts w:ascii="Verdana" w:eastAsia="Verdana" w:hAnsi="Verdana" w:cs="Verdana"/>
                <w:sz w:val="14"/>
              </w:rPr>
              <w:t xml:space="preserve">intersects with the boundaries of this site. The site is located at </w:t>
            </w:r>
            <w:proofErr w:type="gramStart"/>
            <w:r w:rsidRPr="00F66AAB">
              <w:rPr>
                <w:rFonts w:ascii="Verdana" w:eastAsia="Verdana" w:hAnsi="Verdana" w:cs="Verdana"/>
                <w:sz w:val="14"/>
              </w:rPr>
              <w:t>a distance of about</w:t>
            </w:r>
            <w:proofErr w:type="gramEnd"/>
            <w:r w:rsidRPr="00F66AAB">
              <w:rPr>
                <w:rFonts w:ascii="Verdana" w:eastAsia="Verdana" w:hAnsi="Verdana" w:cs="Verdana"/>
                <w:sz w:val="14"/>
              </w:rPr>
              <w:t xml:space="preserve"> 3.64 km west of the</w:t>
            </w:r>
          </w:p>
          <w:p w14:paraId="1FCBB867" w14:textId="34CF9D75" w:rsidR="000F4550" w:rsidRPr="002A2248" w:rsidRDefault="000F4550" w:rsidP="000F4550">
            <w:pPr>
              <w:ind w:left="62"/>
              <w:jc w:val="center"/>
              <w:rPr>
                <w:rFonts w:eastAsia="Verdana" w:cs="Verdana"/>
                <w:b/>
                <w:sz w:val="14"/>
              </w:rPr>
            </w:pPr>
            <w:r w:rsidRPr="00F66AAB">
              <w:rPr>
                <w:rFonts w:ascii="Verdana" w:eastAsia="Verdana" w:hAnsi="Verdana" w:cs="Verdana"/>
                <w:sz w:val="14"/>
              </w:rPr>
              <w:t>perimeter studied through the PROJECT. The site is home to several species of bats (</w:t>
            </w:r>
            <w:r w:rsidRPr="00F66AAB">
              <w:rPr>
                <w:rFonts w:ascii="Verdana" w:eastAsia="Verdana" w:hAnsi="Verdana" w:cs="Verdana"/>
                <w:i/>
                <w:sz w:val="14"/>
              </w:rPr>
              <w:t xml:space="preserve">Rhinolophus </w:t>
            </w:r>
            <w:proofErr w:type="spellStart"/>
            <w:r w:rsidRPr="00F66AAB">
              <w:rPr>
                <w:rFonts w:ascii="Verdana" w:eastAsia="Verdana" w:hAnsi="Verdana" w:cs="Verdana"/>
                <w:i/>
                <w:sz w:val="14"/>
              </w:rPr>
              <w:t>mehelyi</w:t>
            </w:r>
            <w:proofErr w:type="spellEnd"/>
            <w:r w:rsidRPr="00F66AAB">
              <w:rPr>
                <w:rFonts w:ascii="Verdana" w:eastAsia="Verdana" w:hAnsi="Verdana" w:cs="Verdana"/>
                <w:i/>
                <w:sz w:val="14"/>
              </w:rPr>
              <w:t xml:space="preserve">, Pipistrellus </w:t>
            </w:r>
            <w:proofErr w:type="spellStart"/>
            <w:r w:rsidRPr="00F66AAB">
              <w:rPr>
                <w:rFonts w:ascii="Verdana" w:eastAsia="Verdana" w:hAnsi="Verdana" w:cs="Verdana"/>
                <w:i/>
                <w:sz w:val="14"/>
              </w:rPr>
              <w:t>pipistrellus</w:t>
            </w:r>
            <w:proofErr w:type="spellEnd"/>
            <w:r w:rsidRPr="00F66AAB">
              <w:rPr>
                <w:rFonts w:ascii="Verdana" w:eastAsia="Verdana" w:hAnsi="Verdana" w:cs="Verdana"/>
                <w:i/>
                <w:sz w:val="14"/>
              </w:rPr>
              <w:t>, Eptesicus serotinus)</w:t>
            </w:r>
          </w:p>
        </w:tc>
        <w:tc>
          <w:tcPr>
            <w:tcW w:w="1707" w:type="dxa"/>
            <w:tcBorders>
              <w:top w:val="single" w:sz="4" w:space="0" w:color="BFBFBF"/>
              <w:left w:val="single" w:sz="6" w:space="0" w:color="BFBFBF"/>
              <w:bottom w:val="single" w:sz="4" w:space="0" w:color="BFBFBF"/>
              <w:right w:val="single" w:sz="4" w:space="0" w:color="BFBFBF"/>
            </w:tcBorders>
            <w:vAlign w:val="center"/>
          </w:tcPr>
          <w:p w14:paraId="656E17BD" w14:textId="0E54BDFF" w:rsidR="000F4550" w:rsidRPr="002A2248" w:rsidRDefault="000F4550" w:rsidP="000F4550">
            <w:pPr>
              <w:ind w:left="62"/>
              <w:jc w:val="center"/>
            </w:pPr>
            <w:r w:rsidRPr="00F66AAB">
              <w:rPr>
                <w:rFonts w:ascii="Verdana" w:eastAsia="Verdana" w:hAnsi="Verdana" w:cs="Verdana"/>
                <w:b/>
                <w:sz w:val="14"/>
              </w:rPr>
              <w:t>YES</w:t>
            </w:r>
          </w:p>
          <w:p w14:paraId="4B91A313" w14:textId="64098925" w:rsidR="000F4550" w:rsidRPr="002A2248" w:rsidRDefault="000F4550" w:rsidP="000F4550">
            <w:pPr>
              <w:spacing w:line="242" w:lineRule="auto"/>
              <w:ind w:left="62"/>
              <w:jc w:val="center"/>
            </w:pPr>
            <w:r w:rsidRPr="00F66AAB">
              <w:rPr>
                <w:rFonts w:ascii="Verdana" w:eastAsia="Verdana" w:hAnsi="Verdana" w:cs="Verdana"/>
                <w:sz w:val="14"/>
              </w:rPr>
              <w:t>The site has been declared for the protection of 12</w:t>
            </w:r>
          </w:p>
          <w:p w14:paraId="2D29DB95" w14:textId="5CDF4268" w:rsidR="000F4550" w:rsidRDefault="000F4550" w:rsidP="000F4550">
            <w:pPr>
              <w:ind w:left="62"/>
              <w:jc w:val="center"/>
              <w:rPr>
                <w:rFonts w:eastAsia="Verdana" w:cs="Verdana"/>
                <w:b/>
                <w:sz w:val="14"/>
              </w:rPr>
            </w:pPr>
            <w:r>
              <w:rPr>
                <w:rFonts w:ascii="Verdana" w:eastAsia="Verdana" w:hAnsi="Verdana" w:cs="Verdana"/>
                <w:sz w:val="14"/>
              </w:rPr>
              <w:t>Bat species</w:t>
            </w:r>
          </w:p>
        </w:tc>
        <w:tc>
          <w:tcPr>
            <w:tcW w:w="2410" w:type="dxa"/>
            <w:tcBorders>
              <w:top w:val="single" w:sz="4" w:space="0" w:color="BFBFBF"/>
              <w:left w:val="single" w:sz="4" w:space="0" w:color="BFBFBF"/>
              <w:bottom w:val="single" w:sz="4" w:space="0" w:color="BFBFBF"/>
              <w:right w:val="single" w:sz="4" w:space="0" w:color="BFBFBF"/>
            </w:tcBorders>
            <w:vAlign w:val="center"/>
          </w:tcPr>
          <w:p w14:paraId="39D9A823" w14:textId="7C03742F" w:rsidR="000F4550" w:rsidRPr="002A2248" w:rsidRDefault="000F4550" w:rsidP="000F4550">
            <w:pPr>
              <w:ind w:left="62"/>
              <w:jc w:val="center"/>
            </w:pPr>
            <w:r w:rsidRPr="00F66AAB">
              <w:rPr>
                <w:rFonts w:ascii="Verdana" w:eastAsia="Verdana" w:hAnsi="Verdana" w:cs="Verdana"/>
                <w:b/>
                <w:sz w:val="14"/>
              </w:rPr>
              <w:t>YES</w:t>
            </w:r>
          </w:p>
          <w:p w14:paraId="6E142BB7" w14:textId="2B8D1833" w:rsidR="000F4550" w:rsidRPr="002A2248" w:rsidRDefault="000F4550" w:rsidP="000F4550">
            <w:pPr>
              <w:ind w:left="62"/>
              <w:jc w:val="center"/>
              <w:rPr>
                <w:rFonts w:eastAsia="Verdana" w:cs="Verdana"/>
                <w:b/>
                <w:sz w:val="14"/>
              </w:rPr>
            </w:pPr>
            <w:r w:rsidRPr="00F66AAB">
              <w:rPr>
                <w:rFonts w:ascii="Verdana" w:eastAsia="Verdana" w:hAnsi="Verdana" w:cs="Verdana"/>
                <w:sz w:val="14"/>
              </w:rPr>
              <w:t>The area can be a migration corridor for bats.</w:t>
            </w:r>
          </w:p>
        </w:tc>
        <w:tc>
          <w:tcPr>
            <w:tcW w:w="2693" w:type="dxa"/>
            <w:tcBorders>
              <w:top w:val="single" w:sz="4" w:space="0" w:color="BFBFBF"/>
              <w:left w:val="single" w:sz="4" w:space="0" w:color="BFBFBF"/>
              <w:bottom w:val="single" w:sz="4" w:space="0" w:color="BFBFBF"/>
              <w:right w:val="single" w:sz="4" w:space="0" w:color="BFBFBF"/>
            </w:tcBorders>
            <w:vAlign w:val="center"/>
          </w:tcPr>
          <w:p w14:paraId="16DE05FE" w14:textId="5EE6305F" w:rsidR="000F4550" w:rsidRPr="002A2248" w:rsidRDefault="000F4550" w:rsidP="000F4550">
            <w:pPr>
              <w:ind w:left="63"/>
              <w:jc w:val="center"/>
            </w:pPr>
            <w:r w:rsidRPr="00F66AAB">
              <w:rPr>
                <w:rFonts w:ascii="Verdana" w:eastAsia="Verdana" w:hAnsi="Verdana" w:cs="Verdana"/>
                <w:b/>
                <w:sz w:val="14"/>
              </w:rPr>
              <w:t>NOT</w:t>
            </w:r>
          </w:p>
          <w:p w14:paraId="5E989426" w14:textId="3FDA902B" w:rsidR="000F4550" w:rsidRPr="002A2248" w:rsidRDefault="000F4550" w:rsidP="000F4550">
            <w:pPr>
              <w:ind w:left="63"/>
              <w:jc w:val="center"/>
              <w:rPr>
                <w:rFonts w:eastAsia="Verdana" w:cs="Verdana"/>
                <w:b/>
                <w:sz w:val="14"/>
              </w:rPr>
            </w:pPr>
            <w:r w:rsidRPr="00F66AAB">
              <w:rPr>
                <w:rFonts w:ascii="Verdana" w:eastAsia="Verdana" w:hAnsi="Verdana" w:cs="Verdana"/>
                <w:sz w:val="14"/>
              </w:rPr>
              <w:t>According to the site's standard form, the use of wind energy (C03.03) is not among the current pressures for species at the site.</w:t>
            </w:r>
          </w:p>
        </w:tc>
      </w:tr>
      <w:tr w:rsidR="000F4550" w:rsidRPr="00F66AAB" w14:paraId="62DB04D0" w14:textId="77777777" w:rsidTr="000F4550">
        <w:trPr>
          <w:trHeight w:val="1804"/>
          <w:jc w:val="center"/>
        </w:trPr>
        <w:tc>
          <w:tcPr>
            <w:tcW w:w="1280" w:type="dxa"/>
            <w:tcBorders>
              <w:top w:val="single" w:sz="4" w:space="0" w:color="BFBFBF"/>
              <w:left w:val="single" w:sz="4" w:space="0" w:color="BFBFBF"/>
              <w:bottom w:val="single" w:sz="4" w:space="0" w:color="BFBFBF"/>
              <w:right w:val="single" w:sz="4" w:space="0" w:color="BFBFBF"/>
            </w:tcBorders>
            <w:vAlign w:val="center"/>
          </w:tcPr>
          <w:p w14:paraId="0A7FC881" w14:textId="77777777" w:rsidR="000F4550" w:rsidRDefault="000F4550" w:rsidP="000F4550">
            <w:pPr>
              <w:ind w:left="61"/>
              <w:rPr>
                <w:rFonts w:eastAsia="Verdana" w:cs="Verdana"/>
                <w:b/>
                <w:sz w:val="14"/>
              </w:rPr>
            </w:pPr>
            <w:r>
              <w:rPr>
                <w:rFonts w:ascii="Verdana" w:eastAsia="Verdana" w:hAnsi="Verdana" w:cs="Verdana"/>
                <w:b/>
                <w:sz w:val="14"/>
              </w:rPr>
              <w:t xml:space="preserve">BG0000130 (Bulgaria) </w:t>
            </w:r>
          </w:p>
        </w:tc>
        <w:tc>
          <w:tcPr>
            <w:tcW w:w="1415" w:type="dxa"/>
            <w:tcBorders>
              <w:top w:val="single" w:sz="4" w:space="0" w:color="BFBFBF"/>
              <w:left w:val="single" w:sz="4" w:space="0" w:color="BFBFBF"/>
              <w:bottom w:val="single" w:sz="4" w:space="0" w:color="BFBFBF"/>
              <w:right w:val="single" w:sz="4" w:space="0" w:color="BFBFBF"/>
            </w:tcBorders>
            <w:vAlign w:val="center"/>
          </w:tcPr>
          <w:p w14:paraId="633BA1BA" w14:textId="77777777" w:rsidR="000F4550" w:rsidRDefault="000F4550" w:rsidP="000F4550">
            <w:pPr>
              <w:ind w:left="64"/>
              <w:jc w:val="center"/>
            </w:pPr>
            <w:proofErr w:type="spellStart"/>
            <w:r>
              <w:rPr>
                <w:rFonts w:ascii="Verdana" w:eastAsia="Verdana" w:hAnsi="Verdana" w:cs="Verdana"/>
                <w:b/>
                <w:sz w:val="14"/>
              </w:rPr>
              <w:t>Kraymorsk</w:t>
            </w:r>
            <w:proofErr w:type="spellEnd"/>
          </w:p>
          <w:p w14:paraId="01B84480" w14:textId="3ED98B6D" w:rsidR="000F4550" w:rsidRDefault="000F4550" w:rsidP="000F4550">
            <w:pPr>
              <w:ind w:left="64"/>
              <w:jc w:val="center"/>
            </w:pPr>
            <w:r>
              <w:rPr>
                <w:rFonts w:ascii="Verdana" w:eastAsia="Verdana" w:hAnsi="Verdana" w:cs="Verdana"/>
                <w:b/>
                <w:sz w:val="14"/>
              </w:rPr>
              <w:t>a</w:t>
            </w:r>
          </w:p>
          <w:p w14:paraId="15289382" w14:textId="3AC6AB37" w:rsidR="000F4550" w:rsidRDefault="000F4550" w:rsidP="000F4550">
            <w:pPr>
              <w:ind w:left="64"/>
              <w:jc w:val="center"/>
              <w:rPr>
                <w:rFonts w:eastAsia="Verdana" w:cs="Verdana"/>
                <w:b/>
                <w:sz w:val="14"/>
              </w:rPr>
            </w:pPr>
            <w:proofErr w:type="spellStart"/>
            <w:r>
              <w:rPr>
                <w:rFonts w:ascii="Verdana" w:eastAsia="Verdana" w:hAnsi="Verdana" w:cs="Verdana"/>
                <w:b/>
                <w:sz w:val="14"/>
              </w:rPr>
              <w:t>Dobrudzha</w:t>
            </w:r>
            <w:proofErr w:type="spellEnd"/>
          </w:p>
        </w:tc>
        <w:tc>
          <w:tcPr>
            <w:tcW w:w="1555" w:type="dxa"/>
            <w:tcBorders>
              <w:top w:val="single" w:sz="4" w:space="0" w:color="BFBFBF"/>
              <w:left w:val="single" w:sz="4" w:space="0" w:color="BFBFBF"/>
              <w:bottom w:val="single" w:sz="4" w:space="0" w:color="BFBFBF"/>
              <w:right w:val="single" w:sz="7" w:space="0" w:color="BFBFBF"/>
            </w:tcBorders>
            <w:vAlign w:val="center"/>
          </w:tcPr>
          <w:p w14:paraId="50AF8DC3" w14:textId="72A335EB" w:rsidR="000F4550" w:rsidRDefault="000F4550" w:rsidP="000F4550">
            <w:pPr>
              <w:ind w:left="62"/>
              <w:jc w:val="center"/>
              <w:rPr>
                <w:rFonts w:eastAsia="Verdana" w:cs="Verdana"/>
                <w:b/>
                <w:sz w:val="14"/>
              </w:rPr>
            </w:pPr>
            <w:r>
              <w:rPr>
                <w:rFonts w:ascii="Verdana" w:eastAsia="Verdana" w:hAnsi="Verdana" w:cs="Verdana"/>
                <w:b/>
                <w:sz w:val="14"/>
              </w:rPr>
              <w:t>NOT</w:t>
            </w:r>
          </w:p>
        </w:tc>
        <w:tc>
          <w:tcPr>
            <w:tcW w:w="1844" w:type="dxa"/>
            <w:tcBorders>
              <w:top w:val="single" w:sz="4" w:space="0" w:color="BFBFBF"/>
              <w:left w:val="single" w:sz="7" w:space="0" w:color="BFBFBF"/>
              <w:bottom w:val="single" w:sz="4" w:space="0" w:color="BFBFBF"/>
              <w:right w:val="single" w:sz="7" w:space="0" w:color="BFBFBF"/>
            </w:tcBorders>
            <w:vAlign w:val="center"/>
          </w:tcPr>
          <w:p w14:paraId="79DE50C5" w14:textId="7A586982" w:rsidR="000F4550" w:rsidRDefault="000F4550" w:rsidP="000F4550">
            <w:pPr>
              <w:ind w:left="64"/>
              <w:jc w:val="center"/>
              <w:rPr>
                <w:rFonts w:eastAsia="Verdana" w:cs="Verdana"/>
                <w:b/>
                <w:sz w:val="14"/>
              </w:rPr>
            </w:pPr>
            <w:r>
              <w:rPr>
                <w:rFonts w:ascii="Verdana" w:eastAsia="Verdana" w:hAnsi="Verdana" w:cs="Verdana"/>
                <w:b/>
                <w:sz w:val="14"/>
              </w:rPr>
              <w:t>NOT</w:t>
            </w:r>
          </w:p>
        </w:tc>
        <w:tc>
          <w:tcPr>
            <w:tcW w:w="1984" w:type="dxa"/>
            <w:tcBorders>
              <w:top w:val="single" w:sz="4" w:space="0" w:color="BFBFBF"/>
              <w:left w:val="single" w:sz="7" w:space="0" w:color="BFBFBF"/>
              <w:bottom w:val="single" w:sz="4" w:space="0" w:color="BFBFBF"/>
              <w:right w:val="single" w:sz="6" w:space="0" w:color="BFBFBF"/>
            </w:tcBorders>
            <w:vAlign w:val="center"/>
          </w:tcPr>
          <w:p w14:paraId="60CD9B16" w14:textId="2CD4AB38" w:rsidR="000F4550" w:rsidRPr="002A2248" w:rsidRDefault="000F4550" w:rsidP="000F4550">
            <w:pPr>
              <w:ind w:left="62"/>
              <w:jc w:val="center"/>
            </w:pPr>
            <w:r w:rsidRPr="00F66AAB">
              <w:rPr>
                <w:rFonts w:ascii="Verdana" w:eastAsia="Verdana" w:hAnsi="Verdana" w:cs="Verdana"/>
                <w:b/>
                <w:sz w:val="14"/>
              </w:rPr>
              <w:t>YES</w:t>
            </w:r>
          </w:p>
          <w:p w14:paraId="4AC38F35" w14:textId="75B95B15" w:rsidR="000F4550" w:rsidRPr="002A2248" w:rsidRDefault="000F4550" w:rsidP="000F4550">
            <w:pPr>
              <w:ind w:left="62"/>
              <w:jc w:val="center"/>
            </w:pPr>
            <w:r w:rsidRPr="00F66AAB">
              <w:rPr>
                <w:rFonts w:ascii="Verdana" w:eastAsia="Verdana" w:hAnsi="Verdana" w:cs="Verdana"/>
                <w:i/>
                <w:sz w:val="14"/>
              </w:rPr>
              <w:t>Area of influence</w:t>
            </w:r>
          </w:p>
          <w:p w14:paraId="4B59B387" w14:textId="62E8295E" w:rsidR="000F4550" w:rsidRPr="002A2248" w:rsidRDefault="000F4550" w:rsidP="000F4550">
            <w:pPr>
              <w:ind w:left="62"/>
              <w:jc w:val="center"/>
            </w:pPr>
            <w:r w:rsidRPr="00F66AAB">
              <w:rPr>
                <w:rFonts w:ascii="Verdana" w:eastAsia="Verdana" w:hAnsi="Verdana" w:cs="Verdana"/>
                <w:i/>
                <w:sz w:val="14"/>
              </w:rPr>
              <w:t>Indirect</w:t>
            </w:r>
          </w:p>
          <w:p w14:paraId="4B4922A0" w14:textId="7F87D4FC" w:rsidR="000F4550" w:rsidRPr="002A2248" w:rsidRDefault="000F4550" w:rsidP="000F4550">
            <w:pPr>
              <w:spacing w:line="241" w:lineRule="auto"/>
              <w:ind w:left="62"/>
              <w:jc w:val="center"/>
            </w:pPr>
            <w:r w:rsidRPr="00F66AAB">
              <w:rPr>
                <w:rFonts w:ascii="Verdana" w:eastAsia="Verdana" w:hAnsi="Verdana" w:cs="Verdana"/>
                <w:sz w:val="14"/>
              </w:rPr>
              <w:t xml:space="preserve">The site is located at </w:t>
            </w:r>
            <w:proofErr w:type="gramStart"/>
            <w:r w:rsidRPr="00F66AAB">
              <w:rPr>
                <w:rFonts w:ascii="Verdana" w:eastAsia="Verdana" w:hAnsi="Verdana" w:cs="Verdana"/>
                <w:sz w:val="14"/>
              </w:rPr>
              <w:t>a distance of about</w:t>
            </w:r>
            <w:proofErr w:type="gramEnd"/>
            <w:r w:rsidRPr="00F66AAB">
              <w:rPr>
                <w:rFonts w:ascii="Verdana" w:eastAsia="Verdana" w:hAnsi="Verdana" w:cs="Verdana"/>
                <w:sz w:val="14"/>
              </w:rPr>
              <w:t xml:space="preserve"> 11 km downstream of the</w:t>
            </w:r>
          </w:p>
          <w:p w14:paraId="4FC23322" w14:textId="1902BF96" w:rsidR="000F4550" w:rsidRDefault="000F4550" w:rsidP="000F4550">
            <w:pPr>
              <w:ind w:left="62"/>
              <w:jc w:val="center"/>
              <w:rPr>
                <w:rFonts w:eastAsia="Verdana" w:cs="Verdana"/>
                <w:b/>
                <w:sz w:val="14"/>
              </w:rPr>
            </w:pPr>
            <w:r>
              <w:rPr>
                <w:rFonts w:ascii="Verdana" w:eastAsia="Verdana" w:hAnsi="Verdana" w:cs="Verdana"/>
                <w:sz w:val="14"/>
              </w:rPr>
              <w:t>site boundary. The proposed investments may have an influence on bat species during the period of operation (disruption of activity)</w:t>
            </w:r>
          </w:p>
        </w:tc>
        <w:tc>
          <w:tcPr>
            <w:tcW w:w="1707" w:type="dxa"/>
            <w:tcBorders>
              <w:top w:val="single" w:sz="4" w:space="0" w:color="BFBFBF"/>
              <w:left w:val="single" w:sz="6" w:space="0" w:color="BFBFBF"/>
              <w:bottom w:val="single" w:sz="4" w:space="0" w:color="BFBFBF"/>
              <w:right w:val="single" w:sz="4" w:space="0" w:color="BFBFBF"/>
            </w:tcBorders>
            <w:vAlign w:val="center"/>
          </w:tcPr>
          <w:p w14:paraId="6830857A" w14:textId="197C90AC" w:rsidR="000F4550" w:rsidRPr="002A2248" w:rsidRDefault="000F4550" w:rsidP="000F4550">
            <w:pPr>
              <w:ind w:left="62"/>
              <w:jc w:val="center"/>
            </w:pPr>
            <w:r w:rsidRPr="00F66AAB">
              <w:rPr>
                <w:rFonts w:ascii="Verdana" w:eastAsia="Verdana" w:hAnsi="Verdana" w:cs="Verdana"/>
                <w:b/>
                <w:sz w:val="14"/>
              </w:rPr>
              <w:t>YES</w:t>
            </w:r>
          </w:p>
          <w:p w14:paraId="287D8944" w14:textId="5AC6CC48" w:rsidR="000F4550" w:rsidRPr="002A2248" w:rsidRDefault="000F4550" w:rsidP="000F4550">
            <w:pPr>
              <w:spacing w:after="2" w:line="238" w:lineRule="auto"/>
              <w:ind w:left="62"/>
              <w:jc w:val="center"/>
            </w:pPr>
            <w:r w:rsidRPr="00F66AAB">
              <w:rPr>
                <w:rFonts w:ascii="Verdana" w:eastAsia="Verdana" w:hAnsi="Verdana" w:cs="Verdana"/>
                <w:sz w:val="14"/>
              </w:rPr>
              <w:t>The site has been declared for the protection of 12</w:t>
            </w:r>
          </w:p>
          <w:p w14:paraId="7307B76A" w14:textId="1797D008" w:rsidR="000F4550" w:rsidRDefault="000F4550" w:rsidP="000F4550">
            <w:pPr>
              <w:ind w:left="62"/>
              <w:jc w:val="center"/>
              <w:rPr>
                <w:rFonts w:eastAsia="Verdana" w:cs="Verdana"/>
                <w:b/>
                <w:sz w:val="14"/>
              </w:rPr>
            </w:pPr>
            <w:r>
              <w:rPr>
                <w:rFonts w:ascii="Verdana" w:eastAsia="Verdana" w:hAnsi="Verdana" w:cs="Verdana"/>
                <w:sz w:val="14"/>
              </w:rPr>
              <w:t>Bat species</w:t>
            </w:r>
          </w:p>
        </w:tc>
        <w:tc>
          <w:tcPr>
            <w:tcW w:w="2410" w:type="dxa"/>
            <w:tcBorders>
              <w:top w:val="single" w:sz="4" w:space="0" w:color="BFBFBF"/>
              <w:left w:val="single" w:sz="4" w:space="0" w:color="BFBFBF"/>
              <w:bottom w:val="single" w:sz="4" w:space="0" w:color="BFBFBF"/>
              <w:right w:val="single" w:sz="4" w:space="0" w:color="BFBFBF"/>
            </w:tcBorders>
            <w:vAlign w:val="center"/>
          </w:tcPr>
          <w:p w14:paraId="0A1442D1" w14:textId="36148FA2" w:rsidR="000F4550" w:rsidRPr="002A2248" w:rsidRDefault="000F4550" w:rsidP="000F4550">
            <w:pPr>
              <w:ind w:left="62"/>
              <w:jc w:val="center"/>
            </w:pPr>
            <w:r w:rsidRPr="00F66AAB">
              <w:rPr>
                <w:rFonts w:ascii="Verdana" w:eastAsia="Verdana" w:hAnsi="Verdana" w:cs="Verdana"/>
                <w:b/>
                <w:sz w:val="14"/>
              </w:rPr>
              <w:t>YES</w:t>
            </w:r>
          </w:p>
          <w:p w14:paraId="4653EF38" w14:textId="4DD713B1" w:rsidR="000F4550" w:rsidRPr="002A2248" w:rsidRDefault="000F4550" w:rsidP="000F4550">
            <w:pPr>
              <w:ind w:left="62"/>
              <w:jc w:val="center"/>
              <w:rPr>
                <w:rFonts w:eastAsia="Verdana" w:cs="Verdana"/>
                <w:b/>
                <w:sz w:val="14"/>
              </w:rPr>
            </w:pPr>
            <w:r w:rsidRPr="00F66AAB">
              <w:rPr>
                <w:rFonts w:ascii="Verdana" w:eastAsia="Verdana" w:hAnsi="Verdana" w:cs="Verdana"/>
                <w:sz w:val="14"/>
              </w:rPr>
              <w:t>The area can be a migration corridor for bats.</w:t>
            </w:r>
          </w:p>
        </w:tc>
        <w:tc>
          <w:tcPr>
            <w:tcW w:w="2693" w:type="dxa"/>
            <w:tcBorders>
              <w:top w:val="single" w:sz="4" w:space="0" w:color="BFBFBF"/>
              <w:left w:val="single" w:sz="4" w:space="0" w:color="BFBFBF"/>
              <w:bottom w:val="single" w:sz="4" w:space="0" w:color="BFBFBF"/>
              <w:right w:val="single" w:sz="4" w:space="0" w:color="BFBFBF"/>
            </w:tcBorders>
            <w:vAlign w:val="center"/>
          </w:tcPr>
          <w:p w14:paraId="1D0D0007" w14:textId="4F1B3EF9" w:rsidR="000F4550" w:rsidRPr="002A2248" w:rsidRDefault="000F4550" w:rsidP="000F4550">
            <w:pPr>
              <w:ind w:left="63"/>
              <w:jc w:val="center"/>
            </w:pPr>
            <w:r w:rsidRPr="00F66AAB">
              <w:rPr>
                <w:rFonts w:ascii="Verdana" w:eastAsia="Verdana" w:hAnsi="Verdana" w:cs="Verdana"/>
                <w:b/>
                <w:sz w:val="14"/>
              </w:rPr>
              <w:t>NOT</w:t>
            </w:r>
          </w:p>
          <w:p w14:paraId="16C6C75D" w14:textId="634BAFD8" w:rsidR="000F4550" w:rsidRPr="002A2248" w:rsidRDefault="000F4550" w:rsidP="000F4550">
            <w:pPr>
              <w:ind w:left="63"/>
              <w:jc w:val="center"/>
              <w:rPr>
                <w:rFonts w:eastAsia="Verdana" w:cs="Verdana"/>
                <w:b/>
                <w:sz w:val="14"/>
              </w:rPr>
            </w:pPr>
            <w:r w:rsidRPr="00F66AAB">
              <w:rPr>
                <w:rFonts w:ascii="Verdana" w:eastAsia="Verdana" w:hAnsi="Verdana" w:cs="Verdana"/>
                <w:sz w:val="14"/>
              </w:rPr>
              <w:t>According to the site's standard form, the use of wind energy (C03.03) is not among the current pressures for species at the site.</w:t>
            </w:r>
          </w:p>
        </w:tc>
      </w:tr>
    </w:tbl>
    <w:p w14:paraId="458BFE2D" w14:textId="77777777" w:rsidR="00EE5000" w:rsidRDefault="00EE5000" w:rsidP="00293235">
      <w:pPr>
        <w:spacing w:after="120" w:line="360" w:lineRule="auto"/>
        <w:jc w:val="both"/>
        <w:rPr>
          <w:lang w:val="ro-RO"/>
        </w:rPr>
        <w:sectPr w:rsidR="00EE5000" w:rsidSect="00EE5000">
          <w:pgSz w:w="16838" w:h="11906" w:orient="landscape" w:code="9"/>
          <w:pgMar w:top="1191" w:right="1418" w:bottom="992" w:left="851" w:header="839" w:footer="680" w:gutter="0"/>
          <w:cols w:space="708"/>
          <w:docGrid w:linePitch="360"/>
        </w:sectPr>
      </w:pPr>
    </w:p>
    <w:p w14:paraId="2340F6D4" w14:textId="77777777" w:rsidR="00513618" w:rsidRDefault="00513618" w:rsidP="00E7000E">
      <w:pPr>
        <w:spacing w:before="120" w:after="120" w:line="360" w:lineRule="auto"/>
        <w:jc w:val="both"/>
        <w:rPr>
          <w:lang w:val="ro-RO" w:eastAsia="es-ES"/>
        </w:rPr>
      </w:pPr>
    </w:p>
    <w:p w14:paraId="0E49E614" w14:textId="593619A8" w:rsidR="00513618" w:rsidRPr="00783FEE" w:rsidRDefault="00C07ADB" w:rsidP="002108B7">
      <w:pPr>
        <w:pStyle w:val="ListParagraph"/>
        <w:numPr>
          <w:ilvl w:val="1"/>
          <w:numId w:val="14"/>
        </w:numPr>
        <w:spacing w:before="240" w:after="240" w:line="360" w:lineRule="auto"/>
        <w:ind w:left="777"/>
        <w:jc w:val="both"/>
        <w:outlineLvl w:val="1"/>
        <w:rPr>
          <w:rFonts w:asciiTheme="minorHAnsi" w:hAnsiTheme="minorHAnsi" w:cs="Arial"/>
          <w:noProof/>
          <w:color w:val="000000"/>
          <w:sz w:val="22"/>
          <w:szCs w:val="22"/>
          <w:lang w:val="ro-RO"/>
        </w:rPr>
      </w:pPr>
      <w:bookmarkStart w:id="117" w:name="_Toc198127113"/>
      <w:r w:rsidRPr="00C07ADB">
        <w:rPr>
          <w:rFonts w:eastAsia="Times New Roman" w:cs="Times New Roman"/>
          <w:b/>
          <w:bCs/>
          <w:color w:val="00B0F0"/>
          <w:sz w:val="22"/>
          <w:szCs w:val="22"/>
        </w:rPr>
        <w:t>Presence and herds/areas covered by species and habitats of community interest in the project area</w:t>
      </w:r>
      <w:bookmarkEnd w:id="117"/>
    </w:p>
    <w:p w14:paraId="14B8CD90" w14:textId="0DAC2052" w:rsidR="00E70023" w:rsidRDefault="00437D78" w:rsidP="00E7000E">
      <w:pPr>
        <w:spacing w:before="120" w:after="120" w:line="360" w:lineRule="auto"/>
        <w:jc w:val="both"/>
        <w:rPr>
          <w:rFonts w:asciiTheme="minorHAnsi" w:hAnsiTheme="minorHAnsi" w:cs="Arial"/>
          <w:noProof/>
          <w:color w:val="000000"/>
          <w:lang w:val="ro-RO"/>
        </w:rPr>
        <w:sectPr w:rsidR="00E70023" w:rsidSect="00EE78F5">
          <w:pgSz w:w="11906" w:h="16838" w:code="9"/>
          <w:pgMar w:top="1418" w:right="992" w:bottom="851" w:left="1191" w:header="839" w:footer="680" w:gutter="0"/>
          <w:cols w:space="708"/>
          <w:docGrid w:linePitch="360"/>
        </w:sectPr>
      </w:pPr>
      <w:r w:rsidRPr="00437D78">
        <w:rPr>
          <w:rFonts w:asciiTheme="minorHAnsi" w:hAnsiTheme="minorHAnsi" w:cs="Arial"/>
          <w:noProof/>
          <w:color w:val="000000"/>
        </w:rPr>
        <w:t>The presence and areas/herds covered by habitats and species of community interest in the project area, the location, the geographical direction and the altitudinal difference from the project site, as well as the conservation status and conservation objectives according to the Specific Conservation Objectives of the analyzed sites are presented in the following tables.</w:t>
      </w:r>
    </w:p>
    <w:p w14:paraId="7D9AEA18" w14:textId="518BDAEB" w:rsidR="00E70023" w:rsidRPr="009A2814" w:rsidRDefault="008404C5" w:rsidP="009A2814">
      <w:pPr>
        <w:pStyle w:val="Caption"/>
        <w:spacing w:after="0" w:line="240" w:lineRule="auto"/>
        <w:jc w:val="both"/>
        <w:rPr>
          <w:color w:val="00B0F0"/>
          <w:sz w:val="16"/>
          <w:szCs w:val="16"/>
          <w:lang w:val="ro-RO"/>
        </w:rPr>
      </w:pPr>
      <w:bookmarkStart w:id="118" w:name="_Hlk198055490"/>
      <w:r w:rsidRPr="00D950A4">
        <w:rPr>
          <w:color w:val="00B0F0"/>
          <w:sz w:val="16"/>
          <w:szCs w:val="16"/>
        </w:rPr>
        <w:lastRenderedPageBreak/>
        <w:t xml:space="preserve">Table </w:t>
      </w:r>
      <w:r w:rsidRPr="00D950A4">
        <w:rPr>
          <w:color w:val="00B0F0"/>
          <w:sz w:val="16"/>
          <w:szCs w:val="16"/>
        </w:rPr>
        <w:fldChar w:fldCharType="begin"/>
      </w:r>
      <w:r w:rsidRPr="00D950A4">
        <w:rPr>
          <w:color w:val="00B0F0"/>
          <w:sz w:val="16"/>
          <w:szCs w:val="16"/>
        </w:rPr>
        <w:instrText xml:space="preserve"> SEQ Tabel \* ARABIC </w:instrText>
      </w:r>
      <w:r w:rsidRPr="00D950A4">
        <w:rPr>
          <w:color w:val="00B0F0"/>
          <w:sz w:val="16"/>
          <w:szCs w:val="16"/>
        </w:rPr>
        <w:fldChar w:fldCharType="separate"/>
      </w:r>
      <w:r w:rsidR="00630BF6">
        <w:rPr>
          <w:noProof/>
          <w:color w:val="00B0F0"/>
          <w:sz w:val="16"/>
          <w:szCs w:val="16"/>
        </w:rPr>
        <w:t>15</w:t>
      </w:r>
      <w:r w:rsidRPr="00D950A4">
        <w:rPr>
          <w:color w:val="00B0F0"/>
          <w:sz w:val="16"/>
          <w:szCs w:val="16"/>
        </w:rPr>
        <w:fldChar w:fldCharType="end"/>
      </w:r>
      <w:bookmarkEnd w:id="118"/>
      <w:r w:rsidRPr="00D950A4">
        <w:rPr>
          <w:color w:val="00B0F0"/>
          <w:sz w:val="16"/>
          <w:szCs w:val="16"/>
        </w:rPr>
        <w:t xml:space="preserve"> Presence and herds/areas covered by species and habitats of community interest in the project area </w:t>
      </w:r>
    </w:p>
    <w:tbl>
      <w:tblPr>
        <w:tblStyle w:val="TableGrid0"/>
        <w:tblW w:w="15318" w:type="dxa"/>
        <w:tblInd w:w="148" w:type="dxa"/>
        <w:tblCellMar>
          <w:top w:w="41" w:type="dxa"/>
          <w:left w:w="107" w:type="dxa"/>
          <w:right w:w="59" w:type="dxa"/>
        </w:tblCellMar>
        <w:tblLook w:val="04A0" w:firstRow="1" w:lastRow="0" w:firstColumn="1" w:lastColumn="0" w:noHBand="0" w:noVBand="1"/>
      </w:tblPr>
      <w:tblGrid>
        <w:gridCol w:w="1806"/>
        <w:gridCol w:w="1910"/>
        <w:gridCol w:w="1664"/>
        <w:gridCol w:w="2592"/>
        <w:gridCol w:w="2726"/>
        <w:gridCol w:w="1890"/>
        <w:gridCol w:w="2730"/>
      </w:tblGrid>
      <w:tr w:rsidR="009A2814" w:rsidRPr="00F66AAB" w14:paraId="1B585693" w14:textId="77777777" w:rsidTr="007D7992">
        <w:trPr>
          <w:trHeight w:val="246"/>
        </w:trPr>
        <w:tc>
          <w:tcPr>
            <w:tcW w:w="11333" w:type="dxa"/>
            <w:gridSpan w:val="5"/>
            <w:tcBorders>
              <w:top w:val="single" w:sz="4" w:space="0" w:color="BFBFBF"/>
              <w:left w:val="single" w:sz="4" w:space="0" w:color="BFBFBF"/>
              <w:bottom w:val="single" w:sz="4" w:space="0" w:color="BFBFBF"/>
              <w:right w:val="nil"/>
            </w:tcBorders>
            <w:shd w:val="clear" w:color="auto" w:fill="00B0F0"/>
          </w:tcPr>
          <w:p w14:paraId="01F50BE7" w14:textId="40E5F60A" w:rsidR="009A2814" w:rsidRPr="002A2248" w:rsidRDefault="009A2814" w:rsidP="007D7992">
            <w:r w:rsidRPr="00F66AAB">
              <w:rPr>
                <w:rFonts w:ascii="Verdana" w:eastAsia="Verdana" w:hAnsi="Verdana" w:cs="Verdana"/>
                <w:b/>
                <w:color w:val="FFFFFF"/>
                <w:sz w:val="16"/>
              </w:rPr>
              <w:t xml:space="preserve">Presence and herds/areas covered by species and habitats of community interest in the Project area – ROSAC0071 </w:t>
            </w:r>
          </w:p>
        </w:tc>
        <w:tc>
          <w:tcPr>
            <w:tcW w:w="1985" w:type="dxa"/>
            <w:tcBorders>
              <w:top w:val="single" w:sz="4" w:space="0" w:color="BFBFBF"/>
              <w:left w:val="nil"/>
              <w:bottom w:val="single" w:sz="4" w:space="0" w:color="BFBFBF"/>
              <w:right w:val="nil"/>
            </w:tcBorders>
            <w:shd w:val="clear" w:color="auto" w:fill="00B0F0"/>
          </w:tcPr>
          <w:p w14:paraId="30D63B91" w14:textId="77777777" w:rsidR="009A2814" w:rsidRPr="002A2248" w:rsidRDefault="009A2814" w:rsidP="007D7992"/>
        </w:tc>
        <w:tc>
          <w:tcPr>
            <w:tcW w:w="2000" w:type="dxa"/>
            <w:tcBorders>
              <w:top w:val="single" w:sz="4" w:space="0" w:color="BFBFBF"/>
              <w:left w:val="nil"/>
              <w:bottom w:val="single" w:sz="4" w:space="0" w:color="BFBFBF"/>
              <w:right w:val="single" w:sz="4" w:space="0" w:color="BFBFBF"/>
            </w:tcBorders>
            <w:shd w:val="clear" w:color="auto" w:fill="00B0F0"/>
          </w:tcPr>
          <w:p w14:paraId="25B7E852" w14:textId="77777777" w:rsidR="009A2814" w:rsidRPr="002A2248" w:rsidRDefault="009A2814" w:rsidP="007D7992"/>
        </w:tc>
      </w:tr>
      <w:tr w:rsidR="009A2814" w14:paraId="54582F22" w14:textId="77777777" w:rsidTr="007D7992">
        <w:trPr>
          <w:trHeight w:val="982"/>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26FE1581"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7C8BB001" w14:textId="77777777" w:rsidR="009A2814" w:rsidRDefault="009A2814" w:rsidP="007D7992">
            <w:pPr>
              <w:ind w:left="1"/>
            </w:pPr>
            <w:r>
              <w:rPr>
                <w:rFonts w:ascii="Verdana" w:eastAsia="Verdana" w:hAnsi="Verdana" w:cs="Verdana"/>
                <w:b/>
                <w:color w:val="FFFFFF"/>
                <w:sz w:val="16"/>
              </w:rPr>
              <w:t xml:space="preserve">Name </w:t>
            </w:r>
          </w:p>
          <w:p w14:paraId="15EC14C5" w14:textId="77777777" w:rsidR="009A2814" w:rsidRDefault="009A2814" w:rsidP="007D7992">
            <w:pPr>
              <w:ind w:left="1"/>
            </w:pPr>
            <w:r>
              <w:rPr>
                <w:rFonts w:ascii="Verdana" w:eastAsia="Verdana" w:hAnsi="Verdana" w:cs="Verdana"/>
                <w:b/>
                <w:color w:val="FFFFFF"/>
                <w:sz w:val="16"/>
              </w:rPr>
              <w:t xml:space="preserve">Scientific species/habitat </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1CE58D87" w14:textId="77777777" w:rsidR="009A2814" w:rsidRDefault="009A2814" w:rsidP="007D7992">
            <w:pPr>
              <w:ind w:left="1"/>
            </w:pPr>
            <w:r>
              <w:rPr>
                <w:rFonts w:ascii="Verdana" w:eastAsia="Verdana" w:hAnsi="Verdana" w:cs="Verdana"/>
                <w:b/>
                <w:color w:val="FFFFFF"/>
                <w:sz w:val="16"/>
              </w:rPr>
              <w:t xml:space="preserve">Area/population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2D734438" w14:textId="557DF137" w:rsidR="009A2814" w:rsidRPr="002A2248" w:rsidRDefault="009A2814" w:rsidP="007D7992">
            <w:pPr>
              <w:ind w:left="1"/>
            </w:pPr>
            <w:r w:rsidRPr="00F66AAB">
              <w:rPr>
                <w:rFonts w:ascii="Verdana" w:eastAsia="Verdana" w:hAnsi="Verdana" w:cs="Verdana"/>
                <w:b/>
                <w:color w:val="FFFFFF"/>
                <w:sz w:val="16"/>
              </w:rPr>
              <w:t xml:space="preserve">Location vs. PROJECT </w:t>
            </w:r>
          </w:p>
          <w:p w14:paraId="3A0CD975" w14:textId="77777777" w:rsidR="009A2814" w:rsidRPr="002A2248" w:rsidRDefault="009A2814" w:rsidP="007D7992">
            <w:pPr>
              <w:ind w:left="1"/>
            </w:pPr>
            <w:r w:rsidRPr="00F66AAB">
              <w:rPr>
                <w:rFonts w:ascii="Verdana" w:eastAsia="Verdana" w:hAnsi="Verdana" w:cs="Verdana"/>
                <w:b/>
                <w:color w:val="FFFFFF"/>
                <w:sz w:val="16"/>
              </w:rPr>
              <w:t xml:space="preserve">(intersected Yes/ No) - </w:t>
            </w:r>
          </w:p>
          <w:p w14:paraId="19FF316D" w14:textId="7DD814E8" w:rsidR="009A2814" w:rsidRDefault="009A2814" w:rsidP="007D7992">
            <w:pPr>
              <w:ind w:left="1"/>
            </w:pPr>
            <w:r>
              <w:rPr>
                <w:rFonts w:ascii="Verdana" w:eastAsia="Verdana" w:hAnsi="Verdana" w:cs="Verdana"/>
                <w:b/>
                <w:color w:val="FFFFFF"/>
                <w:sz w:val="16"/>
              </w:rPr>
              <w:t xml:space="preserve">Distance from the PROJECT </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6E17E6DB" w14:textId="77777777" w:rsidR="009A2814" w:rsidRPr="002A2248" w:rsidRDefault="009A2814" w:rsidP="007D7992">
            <w:pPr>
              <w:ind w:left="1" w:right="20"/>
              <w:jc w:val="both"/>
            </w:pPr>
            <w:r w:rsidRPr="00F66AAB">
              <w:rPr>
                <w:rFonts w:ascii="Verdana" w:eastAsia="Verdana" w:hAnsi="Verdana" w:cs="Verdana"/>
                <w:b/>
                <w:color w:val="FFFFFF"/>
                <w:sz w:val="16"/>
              </w:rPr>
              <w:t xml:space="preserve">Geographical direction and altitudinal difference </w:t>
            </w:r>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26004B9B" w14:textId="77777777" w:rsidR="009A2814" w:rsidRDefault="009A2814" w:rsidP="007D7992">
            <w:pPr>
              <w:ind w:left="1"/>
            </w:pPr>
            <w:r>
              <w:rPr>
                <w:rFonts w:ascii="Verdana" w:eastAsia="Verdana" w:hAnsi="Verdana" w:cs="Verdana"/>
                <w:b/>
                <w:color w:val="FFFFFF"/>
                <w:sz w:val="16"/>
              </w:rPr>
              <w:t xml:space="preserve">Conservation status </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74615073" w14:textId="77777777" w:rsidR="009A2814" w:rsidRDefault="009A2814" w:rsidP="007D7992">
            <w:pPr>
              <w:ind w:left="1" w:right="8"/>
            </w:pPr>
            <w:r>
              <w:rPr>
                <w:rFonts w:ascii="Verdana" w:eastAsia="Verdana" w:hAnsi="Verdana" w:cs="Verdana"/>
                <w:b/>
                <w:color w:val="FFFFFF"/>
                <w:sz w:val="16"/>
              </w:rPr>
              <w:t xml:space="preserve">Conservation objectives (improvement/maintenance of conservation status) </w:t>
            </w:r>
          </w:p>
        </w:tc>
      </w:tr>
      <w:tr w:rsidR="009A2814" w14:paraId="4FD157DB" w14:textId="77777777" w:rsidTr="007D7992">
        <w:trPr>
          <w:trHeight w:val="1179"/>
        </w:trPr>
        <w:tc>
          <w:tcPr>
            <w:tcW w:w="1886"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5614FFCB" w14:textId="77777777" w:rsidR="009A2814" w:rsidRPr="00F66AAB" w:rsidRDefault="009A2814" w:rsidP="007D7992">
            <w:pPr>
              <w:ind w:left="58"/>
              <w:rPr>
                <w:lang w:val="it-IT"/>
              </w:rPr>
            </w:pPr>
            <w:r w:rsidRPr="002A2248">
              <w:rPr>
                <w:rFonts w:ascii="Verdana" w:eastAsia="Verdana" w:hAnsi="Verdana" w:cs="Verdana"/>
                <w:b/>
                <w:sz w:val="16"/>
                <w:lang w:val="it-IT"/>
              </w:rPr>
              <w:t xml:space="preserve">ROSAC0071 </w:t>
            </w:r>
          </w:p>
          <w:p w14:paraId="7EA603C8" w14:textId="77777777" w:rsidR="009A2814" w:rsidRPr="00F66AAB" w:rsidRDefault="009A2814" w:rsidP="007D7992">
            <w:pPr>
              <w:rPr>
                <w:lang w:val="it-IT"/>
              </w:rPr>
            </w:pPr>
            <w:r w:rsidRPr="002A2248">
              <w:rPr>
                <w:rFonts w:ascii="Verdana" w:eastAsia="Verdana" w:hAnsi="Verdana" w:cs="Verdana"/>
                <w:b/>
                <w:sz w:val="16"/>
                <w:lang w:val="it-IT"/>
              </w:rPr>
              <w:t xml:space="preserve">(ROSCI0071) </w:t>
            </w:r>
          </w:p>
          <w:p w14:paraId="41EC0538" w14:textId="77777777" w:rsidR="009A2814" w:rsidRPr="00F66AAB" w:rsidRDefault="009A2814" w:rsidP="007D7992">
            <w:pPr>
              <w:rPr>
                <w:lang w:val="it-IT"/>
              </w:rPr>
            </w:pPr>
            <w:r w:rsidRPr="002A2248">
              <w:rPr>
                <w:rFonts w:ascii="Verdana" w:eastAsia="Verdana" w:hAnsi="Verdana" w:cs="Verdana"/>
                <w:b/>
                <w:sz w:val="16"/>
                <w:lang w:val="it-IT"/>
              </w:rPr>
              <w:t xml:space="preserve">Dumbrăveni - </w:t>
            </w:r>
          </w:p>
          <w:p w14:paraId="16910F09" w14:textId="77777777" w:rsidR="009A2814" w:rsidRPr="00F66AAB" w:rsidRDefault="009A2814" w:rsidP="007D7992">
            <w:pPr>
              <w:jc w:val="both"/>
              <w:rPr>
                <w:lang w:val="it-IT"/>
              </w:rPr>
            </w:pPr>
            <w:r w:rsidRPr="002A2248">
              <w:rPr>
                <w:rFonts w:ascii="Verdana" w:eastAsia="Verdana" w:hAnsi="Verdana" w:cs="Verdana"/>
                <w:b/>
                <w:sz w:val="16"/>
                <w:lang w:val="it-IT"/>
              </w:rPr>
              <w:t xml:space="preserve">Urluia Valley - Vederoasa Lake </w:t>
            </w:r>
          </w:p>
        </w:tc>
        <w:tc>
          <w:tcPr>
            <w:tcW w:w="1970" w:type="dxa"/>
            <w:tcBorders>
              <w:top w:val="single" w:sz="4" w:space="0" w:color="BFBFBF"/>
              <w:left w:val="single" w:sz="4" w:space="0" w:color="BFBFBF"/>
              <w:bottom w:val="single" w:sz="4" w:space="0" w:color="BFBFBF"/>
              <w:right w:val="single" w:sz="4" w:space="0" w:color="BFBFBF"/>
            </w:tcBorders>
          </w:tcPr>
          <w:p w14:paraId="55FA9001" w14:textId="77777777" w:rsidR="009A2814" w:rsidRPr="002A2248" w:rsidRDefault="009A2814" w:rsidP="007D7992">
            <w:pPr>
              <w:ind w:left="1"/>
            </w:pPr>
            <w:r w:rsidRPr="00F66AAB">
              <w:rPr>
                <w:rFonts w:ascii="Verdana" w:eastAsia="Verdana" w:hAnsi="Verdana" w:cs="Verdana"/>
                <w:sz w:val="16"/>
              </w:rPr>
              <w:t xml:space="preserve">3150 Natural eutrophic lakes with vegetation such as </w:t>
            </w:r>
            <w:proofErr w:type="spellStart"/>
            <w:r w:rsidRPr="00F66AAB">
              <w:rPr>
                <w:rFonts w:ascii="Verdana" w:eastAsia="Verdana" w:hAnsi="Verdana" w:cs="Verdana"/>
                <w:i/>
                <w:sz w:val="16"/>
              </w:rPr>
              <w:t>Magnopotamion</w:t>
            </w:r>
            <w:proofErr w:type="spellEnd"/>
            <w:r w:rsidRPr="00F66AAB">
              <w:rPr>
                <w:rFonts w:ascii="Verdana" w:eastAsia="Verdana" w:hAnsi="Verdana" w:cs="Verdana"/>
                <w:i/>
                <w:sz w:val="16"/>
              </w:rPr>
              <w:t xml:space="preserve"> </w:t>
            </w:r>
            <w:r w:rsidRPr="00F66AAB">
              <w:rPr>
                <w:rFonts w:ascii="Verdana" w:eastAsia="Verdana" w:hAnsi="Verdana" w:cs="Verdana"/>
                <w:sz w:val="16"/>
              </w:rPr>
              <w:t>or</w:t>
            </w:r>
            <w:r w:rsidRPr="00F66AAB">
              <w:rPr>
                <w:rFonts w:ascii="Verdana" w:eastAsia="Verdana" w:hAnsi="Verdana" w:cs="Verdana"/>
                <w:i/>
                <w:sz w:val="16"/>
              </w:rPr>
              <w:t xml:space="preserve"> </w:t>
            </w:r>
            <w:proofErr w:type="spellStart"/>
            <w:r w:rsidRPr="00F66AAB">
              <w:rPr>
                <w:rFonts w:ascii="Verdana" w:eastAsia="Verdana" w:hAnsi="Verdana" w:cs="Verdana"/>
                <w:i/>
                <w:sz w:val="16"/>
              </w:rPr>
              <w:t>Hydrocharitlon</w:t>
            </w:r>
            <w:proofErr w:type="spellEnd"/>
            <w:r w:rsidRPr="00F66AAB">
              <w:rPr>
                <w:rFonts w:ascii="Verdana" w:eastAsia="Verdana" w:hAnsi="Verdana" w:cs="Verdana"/>
                <w:i/>
                <w:sz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08735800" w14:textId="77777777" w:rsidR="009A2814" w:rsidRDefault="009A2814" w:rsidP="007D7992">
            <w:pPr>
              <w:ind w:left="1"/>
            </w:pPr>
            <w:r>
              <w:rPr>
                <w:rFonts w:ascii="Verdana" w:eastAsia="Verdana" w:hAnsi="Verdana" w:cs="Verdana"/>
                <w:sz w:val="16"/>
              </w:rPr>
              <w:t xml:space="preserve">5.25 ha </w:t>
            </w:r>
          </w:p>
        </w:tc>
        <w:tc>
          <w:tcPr>
            <w:tcW w:w="2835" w:type="dxa"/>
            <w:tcBorders>
              <w:top w:val="single" w:sz="4" w:space="0" w:color="BFBFBF"/>
              <w:left w:val="single" w:sz="4" w:space="0" w:color="BFBFBF"/>
              <w:bottom w:val="single" w:sz="4" w:space="0" w:color="BFBFBF"/>
              <w:right w:val="single" w:sz="4" w:space="0" w:color="BFBFBF"/>
            </w:tcBorders>
          </w:tcPr>
          <w:p w14:paraId="4C039F1D" w14:textId="77777777" w:rsidR="009A2814" w:rsidRPr="002A2248" w:rsidRDefault="009A2814" w:rsidP="007D7992">
            <w:pPr>
              <w:ind w:left="1"/>
            </w:pPr>
            <w:r w:rsidRPr="00F66AAB">
              <w:rPr>
                <w:rFonts w:ascii="Verdana" w:eastAsia="Verdana" w:hAnsi="Verdana" w:cs="Verdana"/>
                <w:b/>
                <w:sz w:val="16"/>
              </w:rPr>
              <w:t xml:space="preserve">NOT </w:t>
            </w:r>
          </w:p>
          <w:p w14:paraId="41FBEE55" w14:textId="77777777" w:rsidR="009A2814" w:rsidRPr="002A2248" w:rsidRDefault="009A2814" w:rsidP="007D7992">
            <w:pPr>
              <w:ind w:left="1"/>
            </w:pPr>
            <w:r w:rsidRPr="00F66AAB">
              <w:rPr>
                <w:rFonts w:ascii="Verdana" w:eastAsia="Verdana" w:hAnsi="Verdana" w:cs="Verdana"/>
                <w:sz w:val="16"/>
              </w:rPr>
              <w:t xml:space="preserve">The distribution area of this habitat is located at </w:t>
            </w:r>
            <w:proofErr w:type="gramStart"/>
            <w:r w:rsidRPr="00F66AAB">
              <w:rPr>
                <w:rFonts w:ascii="Verdana" w:eastAsia="Verdana" w:hAnsi="Verdana" w:cs="Verdana"/>
                <w:sz w:val="16"/>
              </w:rPr>
              <w:t>a distance of about</w:t>
            </w:r>
            <w:proofErr w:type="gramEnd"/>
            <w:r w:rsidRPr="00F66AAB">
              <w:rPr>
                <w:rFonts w:ascii="Verdana" w:eastAsia="Verdana" w:hAnsi="Verdana" w:cs="Verdana"/>
                <w:sz w:val="16"/>
              </w:rPr>
              <w:t xml:space="preserve"> 27.68 </w:t>
            </w:r>
          </w:p>
          <w:p w14:paraId="78F301B3" w14:textId="77777777" w:rsidR="009A2814" w:rsidRPr="002A2248" w:rsidRDefault="009A2814" w:rsidP="007D7992">
            <w:pPr>
              <w:ind w:left="1"/>
            </w:pPr>
            <w:r w:rsidRPr="00F66AAB">
              <w:rPr>
                <w:rFonts w:ascii="Verdana" w:eastAsia="Verdana" w:hAnsi="Verdana" w:cs="Verdana"/>
                <w:sz w:val="16"/>
              </w:rPr>
              <w:t xml:space="preserve">km from the limit of the area studied by </w:t>
            </w:r>
          </w:p>
          <w:p w14:paraId="1D953387" w14:textId="50EF71F8" w:rsidR="009A2814" w:rsidRDefault="00FF10A8" w:rsidP="007D7992">
            <w:pPr>
              <w:ind w:left="1"/>
            </w:pPr>
            <w:r>
              <w:rPr>
                <w:rFonts w:ascii="Verdana" w:eastAsia="Verdana" w:hAnsi="Verdana" w:cs="Verdana"/>
                <w:sz w:val="16"/>
              </w:rPr>
              <w:t xml:space="preserve">PROJECT </w:t>
            </w:r>
          </w:p>
        </w:tc>
        <w:tc>
          <w:tcPr>
            <w:tcW w:w="2976" w:type="dxa"/>
            <w:tcBorders>
              <w:top w:val="single" w:sz="4" w:space="0" w:color="BFBFBF"/>
              <w:left w:val="single" w:sz="4" w:space="0" w:color="BFBFBF"/>
              <w:bottom w:val="single" w:sz="4" w:space="0" w:color="BFBFBF"/>
              <w:right w:val="single" w:sz="4" w:space="0" w:color="BFBFBF"/>
            </w:tcBorders>
          </w:tcPr>
          <w:p w14:paraId="7FE6937D" w14:textId="0C7678C4" w:rsidR="009A2814" w:rsidRDefault="009A2814" w:rsidP="007D7992">
            <w:pPr>
              <w:ind w:left="1"/>
            </w:pPr>
            <w:r>
              <w:rPr>
                <w:rFonts w:ascii="Verdana" w:eastAsia="Verdana" w:hAnsi="Verdana" w:cs="Verdana"/>
                <w:sz w:val="16"/>
              </w:rPr>
              <w:t xml:space="preserve">The distribution area of this habitat is located upstream, north of the Project boundary, in the lake edge area </w:t>
            </w:r>
          </w:p>
          <w:p w14:paraId="4BB50D42" w14:textId="77777777" w:rsidR="009A2814" w:rsidRDefault="009A2814" w:rsidP="007D7992">
            <w:pPr>
              <w:ind w:left="1"/>
            </w:pPr>
            <w:proofErr w:type="spellStart"/>
            <w:r>
              <w:rPr>
                <w:rFonts w:ascii="Verdana" w:eastAsia="Verdana" w:hAnsi="Verdana" w:cs="Verdana"/>
                <w:sz w:val="16"/>
              </w:rPr>
              <w:t>Vederoasa</w:t>
            </w:r>
            <w:proofErr w:type="spellEnd"/>
            <w:r>
              <w:rPr>
                <w:rFonts w:ascii="Verdana" w:eastAsia="Verdana" w:hAnsi="Verdana" w:cs="Verdana"/>
                <w:sz w:val="16"/>
              </w:rPr>
              <w:t xml:space="preserve">, near the </w:t>
            </w:r>
            <w:proofErr w:type="spellStart"/>
            <w:r>
              <w:rPr>
                <w:rFonts w:ascii="Verdana" w:eastAsia="Verdana" w:hAnsi="Verdana" w:cs="Verdana"/>
                <w:sz w:val="16"/>
              </w:rPr>
              <w:t>Vlahii</w:t>
            </w:r>
            <w:proofErr w:type="spellEnd"/>
            <w:r>
              <w:rPr>
                <w:rFonts w:ascii="Verdana" w:eastAsia="Verdana" w:hAnsi="Verdana" w:cs="Verdana"/>
                <w:sz w:val="16"/>
              </w:rPr>
              <w:t xml:space="preserve"> locality </w:t>
            </w:r>
          </w:p>
        </w:tc>
        <w:tc>
          <w:tcPr>
            <w:tcW w:w="1985" w:type="dxa"/>
            <w:tcBorders>
              <w:top w:val="single" w:sz="4" w:space="0" w:color="BFBFBF"/>
              <w:left w:val="single" w:sz="4" w:space="0" w:color="BFBFBF"/>
              <w:bottom w:val="single" w:sz="4" w:space="0" w:color="BFBFBF"/>
              <w:right w:val="single" w:sz="4" w:space="0" w:color="BFBFBF"/>
            </w:tcBorders>
          </w:tcPr>
          <w:p w14:paraId="7BCA77B6" w14:textId="77777777" w:rsidR="009A2814" w:rsidRDefault="009A2814" w:rsidP="007D7992">
            <w:pPr>
              <w:ind w:left="59"/>
            </w:pPr>
            <w:r>
              <w:rPr>
                <w:rFonts w:ascii="Verdana" w:eastAsia="Verdana" w:hAnsi="Verdana" w:cs="Verdana"/>
                <w:b/>
                <w:sz w:val="16"/>
              </w:rPr>
              <w:t xml:space="preserve">Unfavorable </w:t>
            </w:r>
          </w:p>
          <w:p w14:paraId="215F800C" w14:textId="77777777" w:rsidR="009A2814" w:rsidRDefault="009A2814" w:rsidP="007D7992">
            <w:pPr>
              <w:ind w:left="1"/>
            </w:pPr>
            <w:r>
              <w:rPr>
                <w:rFonts w:ascii="Verdana" w:eastAsia="Verdana" w:hAnsi="Verdana" w:cs="Verdana"/>
                <w:b/>
                <w:color w:val="48B7E6"/>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67C01ACF" w14:textId="77777777" w:rsidR="009A2814" w:rsidRDefault="009A2814" w:rsidP="007D7992">
            <w:pPr>
              <w:ind w:left="1" w:right="42"/>
            </w:pPr>
            <w:r>
              <w:rPr>
                <w:rFonts w:ascii="Verdana" w:eastAsia="Verdana" w:hAnsi="Verdana" w:cs="Verdana"/>
                <w:b/>
                <w:sz w:val="16"/>
              </w:rPr>
              <w:t xml:space="preserve">Improvement of conservation status </w:t>
            </w:r>
          </w:p>
        </w:tc>
      </w:tr>
      <w:tr w:rsidR="009A2814" w14:paraId="48C2E7A6" w14:textId="77777777" w:rsidTr="007D7992">
        <w:trPr>
          <w:trHeight w:val="3315"/>
        </w:trPr>
        <w:tc>
          <w:tcPr>
            <w:tcW w:w="0" w:type="auto"/>
            <w:vMerge/>
            <w:tcBorders>
              <w:top w:val="nil"/>
              <w:left w:val="single" w:sz="4" w:space="0" w:color="BFBFBF"/>
              <w:bottom w:val="nil"/>
              <w:right w:val="single" w:sz="4" w:space="0" w:color="BFBFBF"/>
            </w:tcBorders>
          </w:tcPr>
          <w:p w14:paraId="2D24528A"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657F33C6" w14:textId="77777777" w:rsidR="009A2814" w:rsidRPr="00F66AAB" w:rsidRDefault="009A2814" w:rsidP="007D7992">
            <w:pPr>
              <w:spacing w:after="8" w:line="238" w:lineRule="auto"/>
              <w:ind w:left="1"/>
              <w:jc w:val="both"/>
              <w:rPr>
                <w:lang w:val="pt-BR"/>
              </w:rPr>
            </w:pPr>
            <w:r w:rsidRPr="00F66AAB">
              <w:rPr>
                <w:rFonts w:ascii="Verdana" w:eastAsia="Verdana" w:hAnsi="Verdana" w:cs="Verdana"/>
                <w:sz w:val="16"/>
              </w:rPr>
              <w:t>40C0* Deciduous bushes</w:t>
            </w:r>
          </w:p>
          <w:p w14:paraId="5BF2233F" w14:textId="77777777" w:rsidR="009A2814" w:rsidRDefault="009A2814" w:rsidP="007D7992">
            <w:pPr>
              <w:tabs>
                <w:tab w:val="center" w:pos="1304"/>
              </w:tabs>
            </w:pPr>
            <w:r>
              <w:rPr>
                <w:rFonts w:ascii="Verdana" w:eastAsia="Verdana" w:hAnsi="Verdana" w:cs="Verdana"/>
                <w:sz w:val="16"/>
              </w:rPr>
              <w:t xml:space="preserve">Sarmatians </w:t>
            </w:r>
            <w:r>
              <w:rPr>
                <w:rFonts w:ascii="Verdana" w:eastAsia="Verdana" w:hAnsi="Verdana" w:cs="Verdana"/>
                <w:sz w:val="16"/>
              </w:rPr>
              <w:tab/>
            </w:r>
            <w:r>
              <w:rPr>
                <w:rFonts w:ascii="Verdana" w:eastAsia="Verdana" w:hAnsi="Verdana" w:cs="Verdana"/>
                <w:b/>
                <w:color w:val="48B7E6"/>
                <w:sz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733F0C70" w14:textId="77777777" w:rsidR="009A2814" w:rsidRDefault="009A2814" w:rsidP="007D7992">
            <w:pPr>
              <w:ind w:left="1"/>
            </w:pPr>
            <w:r>
              <w:rPr>
                <w:rFonts w:ascii="Verdana" w:eastAsia="Verdana" w:hAnsi="Verdana" w:cs="Verdana"/>
                <w:sz w:val="16"/>
              </w:rPr>
              <w:t xml:space="preserve">6.84 ha </w:t>
            </w:r>
          </w:p>
        </w:tc>
        <w:tc>
          <w:tcPr>
            <w:tcW w:w="2835" w:type="dxa"/>
            <w:tcBorders>
              <w:top w:val="single" w:sz="4" w:space="0" w:color="BFBFBF"/>
              <w:left w:val="single" w:sz="4" w:space="0" w:color="BFBFBF"/>
              <w:bottom w:val="single" w:sz="4" w:space="0" w:color="BFBFBF"/>
              <w:right w:val="single" w:sz="4" w:space="0" w:color="BFBFBF"/>
            </w:tcBorders>
          </w:tcPr>
          <w:p w14:paraId="54CD1BBF" w14:textId="77777777" w:rsidR="009A2814" w:rsidRDefault="009A2814" w:rsidP="007D7992">
            <w:pPr>
              <w:ind w:left="1"/>
            </w:pPr>
            <w:r>
              <w:rPr>
                <w:rFonts w:ascii="Verdana" w:eastAsia="Verdana" w:hAnsi="Verdana" w:cs="Verdana"/>
                <w:b/>
                <w:sz w:val="16"/>
              </w:rPr>
              <w:t xml:space="preserve">NOT </w:t>
            </w:r>
          </w:p>
          <w:p w14:paraId="5BAE605A" w14:textId="7D7BA09D" w:rsidR="009A2814" w:rsidRDefault="009A2814" w:rsidP="007D7992">
            <w:pPr>
              <w:ind w:left="1"/>
            </w:pPr>
            <w:r>
              <w:rPr>
                <w:rFonts w:ascii="Verdana" w:eastAsia="Verdana" w:hAnsi="Verdana" w:cs="Verdana"/>
                <w:sz w:val="16"/>
              </w:rPr>
              <w:t xml:space="preserve">The distribution area of this habitat is located at </w:t>
            </w:r>
            <w:proofErr w:type="gramStart"/>
            <w:r>
              <w:rPr>
                <w:rFonts w:ascii="Verdana" w:eastAsia="Verdana" w:hAnsi="Verdana" w:cs="Verdana"/>
                <w:sz w:val="16"/>
              </w:rPr>
              <w:t>a distance of more</w:t>
            </w:r>
            <w:proofErr w:type="gramEnd"/>
            <w:r>
              <w:rPr>
                <w:rFonts w:ascii="Verdana" w:eastAsia="Verdana" w:hAnsi="Verdana" w:cs="Verdana"/>
                <w:sz w:val="16"/>
              </w:rPr>
              <w:t xml:space="preserve"> than 7 km from the limit of the area studied by the PROJECT </w:t>
            </w:r>
          </w:p>
        </w:tc>
        <w:tc>
          <w:tcPr>
            <w:tcW w:w="2976" w:type="dxa"/>
            <w:tcBorders>
              <w:top w:val="single" w:sz="4" w:space="0" w:color="BFBFBF"/>
              <w:left w:val="single" w:sz="4" w:space="0" w:color="BFBFBF"/>
              <w:bottom w:val="single" w:sz="4" w:space="0" w:color="BFBFBF"/>
              <w:right w:val="single" w:sz="4" w:space="0" w:color="BFBFBF"/>
            </w:tcBorders>
          </w:tcPr>
          <w:p w14:paraId="4BB34119" w14:textId="10AF28CD" w:rsidR="009A2814" w:rsidRDefault="009A2814" w:rsidP="007D7992">
            <w:pPr>
              <w:ind w:left="1"/>
            </w:pPr>
            <w:r>
              <w:rPr>
                <w:rFonts w:ascii="Verdana" w:eastAsia="Verdana" w:hAnsi="Verdana" w:cs="Verdana"/>
                <w:sz w:val="16"/>
              </w:rPr>
              <w:t xml:space="preserve">The distribution area of this habitat is located upstream, northwest of the Project boundary. </w:t>
            </w:r>
            <w:proofErr w:type="spellStart"/>
            <w:r>
              <w:rPr>
                <w:rFonts w:ascii="Verdana" w:eastAsia="Verdana" w:hAnsi="Verdana" w:cs="Verdana"/>
                <w:sz w:val="16"/>
              </w:rPr>
              <w:t>Tupo</w:t>
            </w:r>
            <w:proofErr w:type="spellEnd"/>
            <w:r>
              <w:rPr>
                <w:rFonts w:ascii="Verdana" w:eastAsia="Verdana" w:hAnsi="Verdana" w:cs="Verdana"/>
                <w:sz w:val="16"/>
              </w:rPr>
              <w:t xml:space="preserve">-Sarmatian deciduous bushes are found in the following areas inside the site: </w:t>
            </w:r>
            <w:proofErr w:type="spellStart"/>
            <w:r>
              <w:rPr>
                <w:rFonts w:ascii="Verdana" w:eastAsia="Verdana" w:hAnsi="Verdana" w:cs="Verdana"/>
                <w:sz w:val="16"/>
              </w:rPr>
              <w:t>Şipote</w:t>
            </w:r>
            <w:proofErr w:type="spellEnd"/>
            <w:r>
              <w:rPr>
                <w:rFonts w:ascii="Verdana" w:eastAsia="Verdana" w:hAnsi="Verdana" w:cs="Verdana"/>
                <w:sz w:val="16"/>
              </w:rPr>
              <w:t xml:space="preserve"> to the south and east of the village, south-east of </w:t>
            </w:r>
            <w:proofErr w:type="spellStart"/>
            <w:r>
              <w:rPr>
                <w:rFonts w:ascii="Verdana" w:eastAsia="Verdana" w:hAnsi="Verdana" w:cs="Verdana"/>
                <w:sz w:val="16"/>
              </w:rPr>
              <w:t>Zorile</w:t>
            </w:r>
            <w:proofErr w:type="spellEnd"/>
            <w:r>
              <w:rPr>
                <w:rFonts w:ascii="Verdana" w:eastAsia="Verdana" w:hAnsi="Verdana" w:cs="Verdana"/>
                <w:sz w:val="16"/>
              </w:rPr>
              <w:t xml:space="preserve">, in the lower part of the Butterfly Hill inside the </w:t>
            </w:r>
            <w:proofErr w:type="spellStart"/>
            <w:r>
              <w:rPr>
                <w:rFonts w:ascii="Verdana" w:eastAsia="Verdana" w:hAnsi="Verdana" w:cs="Verdana"/>
                <w:sz w:val="16"/>
              </w:rPr>
              <w:t>Dumbrăveni</w:t>
            </w:r>
            <w:proofErr w:type="spellEnd"/>
            <w:r>
              <w:rPr>
                <w:rFonts w:ascii="Verdana" w:eastAsia="Verdana" w:hAnsi="Verdana" w:cs="Verdana"/>
                <w:sz w:val="16"/>
              </w:rPr>
              <w:t xml:space="preserve"> Forest Reserve, respectively a small fragment on the slope in the west of Lake </w:t>
            </w:r>
            <w:proofErr w:type="spellStart"/>
            <w:r>
              <w:rPr>
                <w:rFonts w:ascii="Verdana" w:eastAsia="Verdana" w:hAnsi="Verdana" w:cs="Verdana"/>
                <w:sz w:val="16"/>
              </w:rPr>
              <w:t>Baciului</w:t>
            </w:r>
            <w:proofErr w:type="spellEnd"/>
            <w:r>
              <w:rPr>
                <w:rFonts w:ascii="Verdana" w:eastAsia="Verdana" w:hAnsi="Verdana" w:cs="Verdana"/>
                <w:sz w:val="16"/>
              </w:rPr>
              <w:t xml:space="preserve">. Outside the site of community importance, there are bushes in the </w:t>
            </w:r>
            <w:proofErr w:type="spellStart"/>
            <w:r>
              <w:rPr>
                <w:rFonts w:ascii="Verdana" w:eastAsia="Verdana" w:hAnsi="Verdana" w:cs="Verdana"/>
                <w:sz w:val="16"/>
              </w:rPr>
              <w:t>Urluia</w:t>
            </w:r>
            <w:proofErr w:type="spellEnd"/>
            <w:r>
              <w:rPr>
                <w:rFonts w:ascii="Verdana" w:eastAsia="Verdana" w:hAnsi="Verdana" w:cs="Verdana"/>
                <w:sz w:val="16"/>
              </w:rPr>
              <w:t xml:space="preserve"> areas on three cliffs in the east of the village, and northwest of </w:t>
            </w:r>
            <w:proofErr w:type="spellStart"/>
            <w:r>
              <w:rPr>
                <w:rFonts w:ascii="Verdana" w:eastAsia="Verdana" w:hAnsi="Verdana" w:cs="Verdana"/>
                <w:sz w:val="16"/>
              </w:rPr>
              <w:t>Hațeg</w:t>
            </w:r>
            <w:proofErr w:type="spellEnd"/>
            <w:r>
              <w:rPr>
                <w:rFonts w:ascii="Verdana" w:eastAsia="Verdana" w:hAnsi="Verdana" w:cs="Verdana"/>
                <w:sz w:val="16"/>
              </w:rPr>
              <w:t xml:space="preserve">. </w:t>
            </w:r>
          </w:p>
        </w:tc>
        <w:tc>
          <w:tcPr>
            <w:tcW w:w="1985" w:type="dxa"/>
            <w:tcBorders>
              <w:top w:val="single" w:sz="4" w:space="0" w:color="BFBFBF"/>
              <w:left w:val="single" w:sz="4" w:space="0" w:color="BFBFBF"/>
              <w:bottom w:val="single" w:sz="4" w:space="0" w:color="BFBFBF"/>
              <w:right w:val="single" w:sz="4" w:space="0" w:color="BFBFBF"/>
            </w:tcBorders>
          </w:tcPr>
          <w:p w14:paraId="36D54535" w14:textId="77777777" w:rsidR="009A2814" w:rsidRDefault="009A2814" w:rsidP="007D7992">
            <w:pPr>
              <w:ind w:left="1"/>
            </w:pPr>
            <w:r>
              <w:rPr>
                <w:rFonts w:ascii="Verdana" w:eastAsia="Verdana" w:hAnsi="Verdana" w:cs="Verdana"/>
                <w:b/>
                <w:sz w:val="16"/>
              </w:rPr>
              <w:t xml:space="preserve">Unfavorable </w:t>
            </w:r>
          </w:p>
          <w:p w14:paraId="2ECCD606" w14:textId="77777777" w:rsidR="009A2814" w:rsidRDefault="009A2814" w:rsidP="007D7992">
            <w:pPr>
              <w:spacing w:line="238" w:lineRule="auto"/>
              <w:ind w:left="1" w:right="44"/>
            </w:pPr>
            <w:r>
              <w:rPr>
                <w:rFonts w:ascii="Verdana" w:eastAsia="Verdana" w:hAnsi="Verdana" w:cs="Verdana"/>
                <w:sz w:val="16"/>
              </w:rPr>
              <w:t>(</w:t>
            </w:r>
            <w:proofErr w:type="spellStart"/>
            <w:proofErr w:type="gramStart"/>
            <w:r>
              <w:rPr>
                <w:rFonts w:ascii="Verdana" w:eastAsia="Verdana" w:hAnsi="Verdana" w:cs="Verdana"/>
                <w:sz w:val="16"/>
              </w:rPr>
              <w:t>favourable</w:t>
            </w:r>
            <w:proofErr w:type="spellEnd"/>
            <w:proofErr w:type="gramEnd"/>
            <w:r>
              <w:rPr>
                <w:rFonts w:ascii="Verdana" w:eastAsia="Verdana" w:hAnsi="Verdana" w:cs="Verdana"/>
                <w:sz w:val="16"/>
              </w:rPr>
              <w:t xml:space="preserve"> in terms of habitat structure and functions, and in terms of prospects for the future, but </w:t>
            </w:r>
            <w:proofErr w:type="spellStart"/>
            <w:r>
              <w:rPr>
                <w:rFonts w:ascii="Verdana" w:eastAsia="Verdana" w:hAnsi="Verdana" w:cs="Verdana"/>
                <w:sz w:val="16"/>
              </w:rPr>
              <w:t>unfavourable</w:t>
            </w:r>
            <w:proofErr w:type="spellEnd"/>
            <w:r>
              <w:rPr>
                <w:rFonts w:ascii="Verdana" w:eastAsia="Verdana" w:hAnsi="Verdana" w:cs="Verdana"/>
                <w:sz w:val="16"/>
              </w:rPr>
              <w:t xml:space="preserve"> — inadequate in terms of </w:t>
            </w:r>
          </w:p>
          <w:p w14:paraId="033B80DF" w14:textId="77777777" w:rsidR="009A2814" w:rsidRDefault="009A2814" w:rsidP="007D7992">
            <w:pPr>
              <w:ind w:left="1"/>
            </w:pPr>
            <w:r>
              <w:rPr>
                <w:rFonts w:ascii="Verdana" w:eastAsia="Verdana" w:hAnsi="Verdana" w:cs="Verdana"/>
                <w:sz w:val="16"/>
              </w:rPr>
              <w:t xml:space="preserve">surface) </w:t>
            </w:r>
          </w:p>
        </w:tc>
        <w:tc>
          <w:tcPr>
            <w:tcW w:w="2000" w:type="dxa"/>
            <w:tcBorders>
              <w:top w:val="single" w:sz="4" w:space="0" w:color="BFBFBF"/>
              <w:left w:val="single" w:sz="4" w:space="0" w:color="BFBFBF"/>
              <w:bottom w:val="single" w:sz="4" w:space="0" w:color="BFBFBF"/>
              <w:right w:val="single" w:sz="4" w:space="0" w:color="BFBFBF"/>
            </w:tcBorders>
          </w:tcPr>
          <w:p w14:paraId="1CCB9294" w14:textId="77777777" w:rsidR="009A2814" w:rsidRDefault="009A2814" w:rsidP="007D7992">
            <w:pPr>
              <w:ind w:left="1" w:right="42"/>
            </w:pPr>
            <w:r>
              <w:rPr>
                <w:rFonts w:ascii="Verdana" w:eastAsia="Verdana" w:hAnsi="Verdana" w:cs="Verdana"/>
                <w:b/>
                <w:sz w:val="16"/>
              </w:rPr>
              <w:t xml:space="preserve">Improvement of conservation status </w:t>
            </w:r>
          </w:p>
        </w:tc>
      </w:tr>
      <w:tr w:rsidR="009A2814" w14:paraId="3BC8BD79" w14:textId="77777777" w:rsidTr="007D7992">
        <w:trPr>
          <w:trHeight w:val="1955"/>
        </w:trPr>
        <w:tc>
          <w:tcPr>
            <w:tcW w:w="0" w:type="auto"/>
            <w:vMerge/>
            <w:tcBorders>
              <w:top w:val="nil"/>
              <w:left w:val="single" w:sz="4" w:space="0" w:color="BFBFBF"/>
              <w:bottom w:val="single" w:sz="4" w:space="0" w:color="BFBFBF"/>
              <w:right w:val="single" w:sz="4" w:space="0" w:color="BFBFBF"/>
            </w:tcBorders>
          </w:tcPr>
          <w:p w14:paraId="783D9867"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6E0CA419" w14:textId="77777777" w:rsidR="009A2814" w:rsidRDefault="009A2814" w:rsidP="007D7992">
            <w:pPr>
              <w:ind w:left="1"/>
            </w:pPr>
            <w:r>
              <w:rPr>
                <w:rFonts w:ascii="Verdana" w:eastAsia="Verdana" w:hAnsi="Verdana" w:cs="Verdana"/>
                <w:sz w:val="16"/>
              </w:rPr>
              <w:t xml:space="preserve">62C0* </w:t>
            </w:r>
            <w:proofErr w:type="spellStart"/>
            <w:r>
              <w:rPr>
                <w:rFonts w:ascii="Verdana" w:eastAsia="Verdana" w:hAnsi="Verdana" w:cs="Verdana"/>
                <w:sz w:val="16"/>
              </w:rPr>
              <w:t>Stepe</w:t>
            </w:r>
            <w:proofErr w:type="spellEnd"/>
            <w:r>
              <w:rPr>
                <w:rFonts w:ascii="Verdana" w:eastAsia="Verdana" w:hAnsi="Verdana" w:cs="Verdana"/>
                <w:sz w:val="16"/>
              </w:rPr>
              <w:t xml:space="preserve"> </w:t>
            </w:r>
            <w:proofErr w:type="spellStart"/>
            <w:r>
              <w:rPr>
                <w:rFonts w:ascii="Verdana" w:eastAsia="Verdana" w:hAnsi="Verdana" w:cs="Verdana"/>
                <w:sz w:val="16"/>
              </w:rPr>
              <w:t>ponto</w:t>
            </w:r>
            <w:proofErr w:type="spellEnd"/>
            <w:r>
              <w:rPr>
                <w:rFonts w:ascii="Verdana" w:eastAsia="Verdana" w:hAnsi="Verdana" w:cs="Verdana"/>
                <w:sz w:val="16"/>
              </w:rPr>
              <w:t>-</w:t>
            </w:r>
          </w:p>
          <w:p w14:paraId="76003682" w14:textId="77777777" w:rsidR="009A2814" w:rsidRDefault="009A2814" w:rsidP="007D7992">
            <w:pPr>
              <w:tabs>
                <w:tab w:val="center" w:pos="1304"/>
              </w:tabs>
            </w:pPr>
            <w:r>
              <w:rPr>
                <w:rFonts w:ascii="Verdana" w:eastAsia="Verdana" w:hAnsi="Verdana" w:cs="Verdana"/>
                <w:sz w:val="16"/>
              </w:rPr>
              <w:t xml:space="preserve">Sarmatian </w:t>
            </w:r>
            <w:r>
              <w:rPr>
                <w:rFonts w:ascii="Verdana" w:eastAsia="Verdana" w:hAnsi="Verdana" w:cs="Verdana"/>
                <w:sz w:val="16"/>
              </w:rPr>
              <w:tab/>
            </w:r>
            <w:r>
              <w:rPr>
                <w:rFonts w:ascii="Verdana" w:eastAsia="Verdana" w:hAnsi="Verdana" w:cs="Verdana"/>
                <w:b/>
                <w:color w:val="48B7E6"/>
                <w:sz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01381AEE" w14:textId="77777777" w:rsidR="009A2814" w:rsidRDefault="009A2814" w:rsidP="007D7992">
            <w:pPr>
              <w:ind w:left="1"/>
            </w:pPr>
            <w:r>
              <w:rPr>
                <w:rFonts w:ascii="Verdana" w:eastAsia="Verdana" w:hAnsi="Verdana" w:cs="Verdana"/>
                <w:sz w:val="16"/>
              </w:rPr>
              <w:t xml:space="preserve">86.15 ha </w:t>
            </w:r>
          </w:p>
        </w:tc>
        <w:tc>
          <w:tcPr>
            <w:tcW w:w="2835" w:type="dxa"/>
            <w:tcBorders>
              <w:top w:val="single" w:sz="4" w:space="0" w:color="BFBFBF"/>
              <w:left w:val="single" w:sz="4" w:space="0" w:color="BFBFBF"/>
              <w:bottom w:val="single" w:sz="4" w:space="0" w:color="BFBFBF"/>
              <w:right w:val="single" w:sz="4" w:space="0" w:color="BFBFBF"/>
            </w:tcBorders>
          </w:tcPr>
          <w:p w14:paraId="606DE01F" w14:textId="77777777" w:rsidR="009A2814" w:rsidRPr="002A2248" w:rsidRDefault="009A2814" w:rsidP="007D7992">
            <w:pPr>
              <w:ind w:left="1"/>
            </w:pPr>
            <w:r w:rsidRPr="00F66AAB">
              <w:rPr>
                <w:rFonts w:ascii="Verdana" w:eastAsia="Verdana" w:hAnsi="Verdana" w:cs="Verdana"/>
                <w:b/>
                <w:sz w:val="16"/>
              </w:rPr>
              <w:t xml:space="preserve">NOT </w:t>
            </w:r>
          </w:p>
          <w:p w14:paraId="723BDFEC" w14:textId="2F6B917E" w:rsidR="009A2814" w:rsidRPr="002A2248" w:rsidRDefault="009A2814" w:rsidP="007D7992">
            <w:pPr>
              <w:spacing w:line="238" w:lineRule="auto"/>
              <w:ind w:left="1" w:right="34"/>
            </w:pPr>
            <w:r w:rsidRPr="00F66AAB">
              <w:rPr>
                <w:rFonts w:ascii="Verdana" w:eastAsia="Verdana" w:hAnsi="Verdana" w:cs="Verdana"/>
                <w:sz w:val="16"/>
              </w:rPr>
              <w:t xml:space="preserve">The area studied by the PROJECT is located about 2.79 km from the border </w:t>
            </w:r>
          </w:p>
          <w:p w14:paraId="7E0A6428" w14:textId="77777777" w:rsidR="009A2814" w:rsidRPr="00F66AAB" w:rsidRDefault="009A2814" w:rsidP="007D7992">
            <w:pPr>
              <w:ind w:left="1"/>
              <w:rPr>
                <w:lang w:val="it-IT"/>
              </w:rPr>
            </w:pPr>
            <w:r w:rsidRPr="002A2248">
              <w:rPr>
                <w:rFonts w:ascii="Verdana" w:eastAsia="Verdana" w:hAnsi="Verdana" w:cs="Verdana"/>
                <w:sz w:val="16"/>
                <w:lang w:val="it-IT"/>
              </w:rPr>
              <w:t xml:space="preserve">ROSAC0071 Dumbrăveni - </w:t>
            </w:r>
          </w:p>
          <w:p w14:paraId="6FB14372" w14:textId="77777777" w:rsidR="009A2814" w:rsidRPr="00F66AAB" w:rsidRDefault="009A2814" w:rsidP="007D7992">
            <w:pPr>
              <w:ind w:left="1"/>
              <w:rPr>
                <w:lang w:val="it-IT"/>
              </w:rPr>
            </w:pPr>
            <w:r w:rsidRPr="002A2248">
              <w:rPr>
                <w:rFonts w:ascii="Verdana" w:eastAsia="Verdana" w:hAnsi="Verdana" w:cs="Verdana"/>
                <w:sz w:val="16"/>
                <w:lang w:val="it-IT"/>
              </w:rPr>
              <w:t xml:space="preserve">Urluia Valley - Vederoasa Lake. </w:t>
            </w:r>
          </w:p>
          <w:p w14:paraId="7E75626C" w14:textId="77777777" w:rsidR="009A2814" w:rsidRDefault="009A2814" w:rsidP="007D7992">
            <w:pPr>
              <w:ind w:left="1"/>
            </w:pPr>
            <w:r>
              <w:rPr>
                <w:rFonts w:ascii="Verdana" w:eastAsia="Verdana" w:hAnsi="Verdana" w:cs="Verdana"/>
                <w:sz w:val="16"/>
              </w:rPr>
              <w:t>According to the Site Management Plan, the habitat was not found during the field assessment of the 2014 season</w:t>
            </w:r>
            <w:r>
              <w:rPr>
                <w:rFonts w:ascii="Verdana" w:eastAsia="Verdana" w:hAnsi="Verdana" w:cs="Verdana"/>
                <w:b/>
                <w:sz w:val="16"/>
              </w:rPr>
              <w:t xml:space="preserve">. </w:t>
            </w:r>
          </w:p>
        </w:tc>
        <w:tc>
          <w:tcPr>
            <w:tcW w:w="2976" w:type="dxa"/>
            <w:tcBorders>
              <w:top w:val="single" w:sz="4" w:space="0" w:color="BFBFBF"/>
              <w:left w:val="single" w:sz="4" w:space="0" w:color="BFBFBF"/>
              <w:bottom w:val="single" w:sz="4" w:space="0" w:color="BFBFBF"/>
              <w:right w:val="single" w:sz="4" w:space="0" w:color="BFBFBF"/>
            </w:tcBorders>
          </w:tcPr>
          <w:p w14:paraId="784DCCBB" w14:textId="77777777" w:rsidR="009A2814" w:rsidRDefault="009A2814" w:rsidP="007D7992">
            <w:pPr>
              <w:ind w:left="1"/>
            </w:pPr>
            <w:r>
              <w:rPr>
                <w:rFonts w:ascii="Verdana" w:eastAsia="Verdana" w:hAnsi="Verdana" w:cs="Verdana"/>
                <w:sz w:val="16"/>
              </w:rPr>
              <w:t xml:space="preserve">According to the Site Management Plan, the habitat was not found during the field assessment of the 2014 season. </w:t>
            </w:r>
          </w:p>
        </w:tc>
        <w:tc>
          <w:tcPr>
            <w:tcW w:w="1985" w:type="dxa"/>
            <w:tcBorders>
              <w:top w:val="single" w:sz="4" w:space="0" w:color="BFBFBF"/>
              <w:left w:val="single" w:sz="4" w:space="0" w:color="BFBFBF"/>
              <w:bottom w:val="single" w:sz="4" w:space="0" w:color="BFBFBF"/>
              <w:right w:val="single" w:sz="4" w:space="0" w:color="BFBFBF"/>
            </w:tcBorders>
          </w:tcPr>
          <w:p w14:paraId="5BB419BE" w14:textId="77777777" w:rsidR="009A2814" w:rsidRDefault="009A2814" w:rsidP="007D7992">
            <w:pPr>
              <w:ind w:left="1"/>
            </w:pPr>
            <w:proofErr w:type="spellStart"/>
            <w:r>
              <w:rPr>
                <w:rFonts w:ascii="Verdana" w:eastAsia="Verdana" w:hAnsi="Verdana" w:cs="Verdana"/>
                <w:b/>
                <w:sz w:val="16"/>
              </w:rPr>
              <w:t>Unfavourable</w:t>
            </w:r>
            <w:proofErr w:type="spellEnd"/>
            <w:r>
              <w:rPr>
                <w:rFonts w:ascii="Verdana" w:eastAsia="Verdana" w:hAnsi="Verdana" w:cs="Verdana"/>
                <w:b/>
                <w:sz w:val="16"/>
              </w:rPr>
              <w:t xml:space="preserve"> </w:t>
            </w:r>
            <w:r>
              <w:rPr>
                <w:rFonts w:ascii="Verdana" w:eastAsia="Verdana" w:hAnsi="Verdana" w:cs="Verdana"/>
                <w:sz w:val="16"/>
              </w:rPr>
              <w:t>(</w:t>
            </w:r>
            <w:proofErr w:type="spellStart"/>
            <w:r>
              <w:rPr>
                <w:rFonts w:ascii="Verdana" w:eastAsia="Verdana" w:hAnsi="Verdana" w:cs="Verdana"/>
                <w:sz w:val="16"/>
              </w:rPr>
              <w:t>unfavourable</w:t>
            </w:r>
            <w:proofErr w:type="spellEnd"/>
            <w:r>
              <w:rPr>
                <w:rFonts w:ascii="Verdana" w:eastAsia="Verdana" w:hAnsi="Verdana" w:cs="Verdana"/>
                <w:sz w:val="16"/>
              </w:rPr>
              <w:t xml:space="preserve"> – inadequate in terms of area, habitat structure and functions, and prospects for the future)  </w:t>
            </w:r>
          </w:p>
        </w:tc>
        <w:tc>
          <w:tcPr>
            <w:tcW w:w="2000" w:type="dxa"/>
            <w:tcBorders>
              <w:top w:val="single" w:sz="4" w:space="0" w:color="BFBFBF"/>
              <w:left w:val="single" w:sz="4" w:space="0" w:color="BFBFBF"/>
              <w:bottom w:val="single" w:sz="4" w:space="0" w:color="BFBFBF"/>
              <w:right w:val="single" w:sz="4" w:space="0" w:color="BFBFBF"/>
            </w:tcBorders>
          </w:tcPr>
          <w:p w14:paraId="274C78F3" w14:textId="77777777" w:rsidR="009A2814" w:rsidRDefault="009A2814" w:rsidP="007D7992">
            <w:pPr>
              <w:ind w:left="1" w:right="42"/>
            </w:pPr>
            <w:r>
              <w:rPr>
                <w:rFonts w:ascii="Verdana" w:eastAsia="Verdana" w:hAnsi="Verdana" w:cs="Verdana"/>
                <w:b/>
                <w:sz w:val="16"/>
              </w:rPr>
              <w:t xml:space="preserve">Improvement of conservation status </w:t>
            </w:r>
          </w:p>
        </w:tc>
      </w:tr>
    </w:tbl>
    <w:p w14:paraId="1F199178" w14:textId="77777777" w:rsidR="009A2814" w:rsidRDefault="009A2814" w:rsidP="009A2814">
      <w:pPr>
        <w:ind w:left="142"/>
      </w:pPr>
      <w:r>
        <w:rPr>
          <w:rFonts w:eastAsia="Verdana" w:cs="Verdana"/>
        </w:rPr>
        <w:t xml:space="preserve"> </w:t>
      </w:r>
    </w:p>
    <w:p w14:paraId="32EE5926" w14:textId="77777777" w:rsidR="009A2814" w:rsidRDefault="009A2814" w:rsidP="009A2814">
      <w:pPr>
        <w:ind w:left="-710" w:right="14260"/>
      </w:pPr>
    </w:p>
    <w:tbl>
      <w:tblPr>
        <w:tblStyle w:val="TableGrid0"/>
        <w:tblW w:w="15318" w:type="dxa"/>
        <w:tblInd w:w="148" w:type="dxa"/>
        <w:tblCellMar>
          <w:top w:w="42" w:type="dxa"/>
          <w:left w:w="107" w:type="dxa"/>
          <w:right w:w="76" w:type="dxa"/>
        </w:tblCellMar>
        <w:tblLook w:val="04A0" w:firstRow="1" w:lastRow="0" w:firstColumn="1" w:lastColumn="0" w:noHBand="0" w:noVBand="1"/>
      </w:tblPr>
      <w:tblGrid>
        <w:gridCol w:w="1726"/>
        <w:gridCol w:w="1917"/>
        <w:gridCol w:w="1672"/>
        <w:gridCol w:w="2617"/>
        <w:gridCol w:w="2747"/>
        <w:gridCol w:w="1900"/>
        <w:gridCol w:w="2739"/>
      </w:tblGrid>
      <w:tr w:rsidR="009A2814" w:rsidRPr="00F66AAB" w14:paraId="0BA7FF46" w14:textId="77777777" w:rsidTr="007D7992">
        <w:trPr>
          <w:trHeight w:val="246"/>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CDED540" w14:textId="7CFB22B7" w:rsidR="009A2814" w:rsidRPr="002A2248" w:rsidRDefault="009A2814" w:rsidP="007D7992">
            <w:r w:rsidRPr="00F66AAB">
              <w:rPr>
                <w:rFonts w:ascii="Verdana" w:eastAsia="Verdana" w:hAnsi="Verdana" w:cs="Verdana"/>
                <w:b/>
                <w:color w:val="FFFFFF"/>
                <w:sz w:val="16"/>
              </w:rPr>
              <w:t xml:space="preserve">Presence and herds/areas covered by species and habitats of community interest in the Project area – ROSAC0071 </w:t>
            </w:r>
          </w:p>
        </w:tc>
      </w:tr>
      <w:tr w:rsidR="009A2814" w14:paraId="707C71FF" w14:textId="77777777" w:rsidTr="007D7992">
        <w:trPr>
          <w:trHeight w:val="983"/>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46F8E032"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54BDA7BE" w14:textId="77777777" w:rsidR="009A2814" w:rsidRDefault="009A2814" w:rsidP="007D7992">
            <w:pPr>
              <w:ind w:left="1"/>
            </w:pPr>
            <w:r>
              <w:rPr>
                <w:rFonts w:ascii="Verdana" w:eastAsia="Verdana" w:hAnsi="Verdana" w:cs="Verdana"/>
                <w:b/>
                <w:color w:val="FFFFFF"/>
                <w:sz w:val="16"/>
              </w:rPr>
              <w:t xml:space="preserve">Name </w:t>
            </w:r>
          </w:p>
          <w:p w14:paraId="0AD90C1A" w14:textId="77777777" w:rsidR="009A2814" w:rsidRDefault="009A2814" w:rsidP="007D7992">
            <w:pPr>
              <w:ind w:left="1"/>
            </w:pPr>
            <w:r>
              <w:rPr>
                <w:rFonts w:ascii="Verdana" w:eastAsia="Verdana" w:hAnsi="Verdana" w:cs="Verdana"/>
                <w:b/>
                <w:color w:val="FFFFFF"/>
                <w:sz w:val="16"/>
              </w:rPr>
              <w:t xml:space="preserve">Scientific species/habitat </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43B20063" w14:textId="77777777" w:rsidR="009A2814" w:rsidRDefault="009A2814" w:rsidP="007D7992">
            <w:pPr>
              <w:ind w:left="1"/>
            </w:pPr>
            <w:r>
              <w:rPr>
                <w:rFonts w:ascii="Verdana" w:eastAsia="Verdana" w:hAnsi="Verdana" w:cs="Verdana"/>
                <w:b/>
                <w:color w:val="FFFFFF"/>
                <w:sz w:val="16"/>
              </w:rPr>
              <w:t xml:space="preserve">Area/population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1EC59F9F" w14:textId="6187897D" w:rsidR="009A2814" w:rsidRPr="002A2248" w:rsidRDefault="009A2814" w:rsidP="007D7992">
            <w:pPr>
              <w:ind w:left="1"/>
            </w:pPr>
            <w:r w:rsidRPr="00F66AAB">
              <w:rPr>
                <w:rFonts w:ascii="Verdana" w:eastAsia="Verdana" w:hAnsi="Verdana" w:cs="Verdana"/>
                <w:b/>
                <w:color w:val="FFFFFF"/>
                <w:sz w:val="16"/>
              </w:rPr>
              <w:t xml:space="preserve">Location vs. PROJECT </w:t>
            </w:r>
          </w:p>
          <w:p w14:paraId="1E895F72" w14:textId="77777777" w:rsidR="009A2814" w:rsidRPr="002A2248" w:rsidRDefault="009A2814" w:rsidP="007D7992">
            <w:pPr>
              <w:ind w:left="1"/>
            </w:pPr>
            <w:r w:rsidRPr="00F66AAB">
              <w:rPr>
                <w:rFonts w:ascii="Verdana" w:eastAsia="Verdana" w:hAnsi="Verdana" w:cs="Verdana"/>
                <w:b/>
                <w:color w:val="FFFFFF"/>
                <w:sz w:val="16"/>
              </w:rPr>
              <w:t xml:space="preserve">(intersected Yes/ No) - </w:t>
            </w:r>
          </w:p>
          <w:p w14:paraId="171F533C" w14:textId="010931BE" w:rsidR="009A2814" w:rsidRDefault="009A2814" w:rsidP="007D7992">
            <w:pPr>
              <w:ind w:left="1"/>
            </w:pPr>
            <w:r>
              <w:rPr>
                <w:rFonts w:ascii="Verdana" w:eastAsia="Verdana" w:hAnsi="Verdana" w:cs="Verdana"/>
                <w:b/>
                <w:color w:val="FFFFFF"/>
                <w:sz w:val="16"/>
              </w:rPr>
              <w:t xml:space="preserve">Distance from the PROJECT </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27C8EED4" w14:textId="77777777" w:rsidR="009A2814" w:rsidRPr="002A2248" w:rsidRDefault="009A2814" w:rsidP="007D7992">
            <w:pPr>
              <w:ind w:left="1" w:right="3"/>
              <w:jc w:val="both"/>
            </w:pPr>
            <w:r w:rsidRPr="00F66AAB">
              <w:rPr>
                <w:rFonts w:ascii="Verdana" w:eastAsia="Verdana" w:hAnsi="Verdana" w:cs="Verdana"/>
                <w:b/>
                <w:color w:val="FFFFFF"/>
                <w:sz w:val="16"/>
              </w:rPr>
              <w:t xml:space="preserve">Geographical direction and altitudinal difference </w:t>
            </w:r>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627F002C" w14:textId="77777777" w:rsidR="009A2814" w:rsidRDefault="009A2814" w:rsidP="007D7992">
            <w:pPr>
              <w:ind w:left="1"/>
            </w:pPr>
            <w:r>
              <w:rPr>
                <w:rFonts w:ascii="Verdana" w:eastAsia="Verdana" w:hAnsi="Verdana" w:cs="Verdana"/>
                <w:b/>
                <w:color w:val="FFFFFF"/>
                <w:sz w:val="16"/>
              </w:rPr>
              <w:t xml:space="preserve">Conservation status </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3D368AED"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14:paraId="3C2D8438" w14:textId="77777777" w:rsidTr="007D7992">
        <w:trPr>
          <w:trHeight w:val="1177"/>
        </w:trPr>
        <w:tc>
          <w:tcPr>
            <w:tcW w:w="1886"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712E43E9"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16F040A7" w14:textId="77777777" w:rsidR="009A2814" w:rsidRDefault="009A2814" w:rsidP="007D7992">
            <w:pPr>
              <w:spacing w:after="8" w:line="238" w:lineRule="auto"/>
              <w:ind w:left="1"/>
            </w:pPr>
            <w:r>
              <w:rPr>
                <w:rFonts w:ascii="Verdana" w:eastAsia="Verdana" w:hAnsi="Verdana" w:cs="Verdana"/>
                <w:sz w:val="16"/>
              </w:rPr>
              <w:t xml:space="preserve">6430 Border communities with high hygrophilous grasses from the plains to the mountainous level and </w:t>
            </w:r>
          </w:p>
          <w:p w14:paraId="19ECF5A7" w14:textId="77777777" w:rsidR="009A2814" w:rsidRDefault="009A2814" w:rsidP="007D7992">
            <w:pPr>
              <w:tabs>
                <w:tab w:val="center" w:pos="194"/>
                <w:tab w:val="center" w:pos="1304"/>
              </w:tabs>
            </w:pPr>
            <w:r>
              <w:tab/>
            </w:r>
            <w:r>
              <w:rPr>
                <w:rFonts w:ascii="Verdana" w:eastAsia="Verdana" w:hAnsi="Verdana" w:cs="Verdana"/>
                <w:sz w:val="16"/>
              </w:rPr>
              <w:t xml:space="preserve">alpine </w:t>
            </w:r>
            <w:r>
              <w:rPr>
                <w:rFonts w:ascii="Verdana" w:eastAsia="Verdana" w:hAnsi="Verdana" w:cs="Verdana"/>
                <w:sz w:val="16"/>
              </w:rPr>
              <w:tab/>
            </w:r>
            <w:r>
              <w:rPr>
                <w:rFonts w:ascii="Verdana" w:eastAsia="Verdana" w:hAnsi="Verdana" w:cs="Verdana"/>
                <w:b/>
                <w:color w:val="48B7E6"/>
                <w:sz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3298B6E0" w14:textId="77777777" w:rsidR="009A2814" w:rsidRPr="002A2248" w:rsidRDefault="009A2814" w:rsidP="007D7992">
            <w:pPr>
              <w:ind w:left="1"/>
            </w:pPr>
            <w:r w:rsidRPr="00F66AAB">
              <w:rPr>
                <w:rFonts w:ascii="Verdana" w:eastAsia="Verdana" w:hAnsi="Verdana" w:cs="Verdana"/>
                <w:sz w:val="16"/>
              </w:rPr>
              <w:t xml:space="preserve">Unknown </w:t>
            </w:r>
          </w:p>
          <w:p w14:paraId="27AC737D" w14:textId="77777777" w:rsidR="009A2814" w:rsidRPr="002A2248" w:rsidRDefault="009A2814" w:rsidP="007D7992">
            <w:pPr>
              <w:ind w:left="1"/>
            </w:pPr>
            <w:r w:rsidRPr="00F66AAB">
              <w:rPr>
                <w:rFonts w:ascii="Verdana" w:eastAsia="Verdana" w:hAnsi="Verdana" w:cs="Verdana"/>
                <w:sz w:val="16"/>
              </w:rPr>
              <w:t xml:space="preserve">The habitat has not been identified on the surface of the site </w:t>
            </w:r>
          </w:p>
        </w:tc>
        <w:tc>
          <w:tcPr>
            <w:tcW w:w="2835" w:type="dxa"/>
            <w:tcBorders>
              <w:top w:val="single" w:sz="4" w:space="0" w:color="BFBFBF"/>
              <w:left w:val="single" w:sz="4" w:space="0" w:color="BFBFBF"/>
              <w:bottom w:val="single" w:sz="4" w:space="0" w:color="BFBFBF"/>
              <w:right w:val="single" w:sz="4" w:space="0" w:color="BFBFBF"/>
            </w:tcBorders>
          </w:tcPr>
          <w:p w14:paraId="1DD73A29" w14:textId="77777777" w:rsidR="009A2814" w:rsidRPr="002A2248" w:rsidRDefault="009A2814" w:rsidP="007D7992">
            <w:pPr>
              <w:ind w:left="59"/>
            </w:pPr>
            <w:r w:rsidRPr="00F66AAB">
              <w:rPr>
                <w:rFonts w:ascii="Verdana" w:eastAsia="Verdana" w:hAnsi="Verdana" w:cs="Verdana"/>
                <w:b/>
                <w:sz w:val="16"/>
              </w:rPr>
              <w:t xml:space="preserve">Not </w:t>
            </w:r>
          </w:p>
          <w:p w14:paraId="64DEEFC3" w14:textId="77777777" w:rsidR="009A2814" w:rsidRPr="002A2248" w:rsidRDefault="009A2814" w:rsidP="007D7992">
            <w:pPr>
              <w:spacing w:line="238" w:lineRule="auto"/>
              <w:ind w:left="1"/>
            </w:pPr>
            <w:r w:rsidRPr="00F66AAB">
              <w:rPr>
                <w:rFonts w:ascii="Verdana" w:eastAsia="Verdana" w:hAnsi="Verdana" w:cs="Verdana"/>
                <w:sz w:val="16"/>
              </w:rPr>
              <w:t xml:space="preserve">The habitat has not been identified on the surface of the site according to </w:t>
            </w:r>
          </w:p>
          <w:p w14:paraId="57A106DF" w14:textId="77777777" w:rsidR="009A2814" w:rsidRPr="002A2248" w:rsidRDefault="009A2814" w:rsidP="007D7992">
            <w:pPr>
              <w:ind w:left="1"/>
            </w:pPr>
            <w:r w:rsidRPr="00F66AAB">
              <w:rPr>
                <w:rFonts w:ascii="Verdana" w:eastAsia="Verdana" w:hAnsi="Verdana" w:cs="Verdana"/>
                <w:sz w:val="16"/>
              </w:rPr>
              <w:t xml:space="preserve">data presented in the Management Plan </w:t>
            </w:r>
          </w:p>
        </w:tc>
        <w:tc>
          <w:tcPr>
            <w:tcW w:w="2976" w:type="dxa"/>
            <w:tcBorders>
              <w:top w:val="single" w:sz="4" w:space="0" w:color="BFBFBF"/>
              <w:left w:val="single" w:sz="4" w:space="0" w:color="BFBFBF"/>
              <w:bottom w:val="single" w:sz="4" w:space="0" w:color="BFBFBF"/>
              <w:right w:val="single" w:sz="4" w:space="0" w:color="BFBFBF"/>
            </w:tcBorders>
          </w:tcPr>
          <w:p w14:paraId="57917C97" w14:textId="77777777" w:rsidR="009A2814" w:rsidRPr="002A2248" w:rsidRDefault="009A2814" w:rsidP="007D7992">
            <w:pPr>
              <w:ind w:left="1"/>
            </w:pPr>
            <w:r w:rsidRPr="00F66AAB">
              <w:rPr>
                <w:rFonts w:ascii="Verdana" w:eastAsia="Verdana" w:hAnsi="Verdana" w:cs="Verdana"/>
                <w:sz w:val="16"/>
              </w:rPr>
              <w:t xml:space="preserve">The habitat has not been identified on the surface of the site according to the data presented in the Management Plan </w:t>
            </w:r>
          </w:p>
        </w:tc>
        <w:tc>
          <w:tcPr>
            <w:tcW w:w="1985" w:type="dxa"/>
            <w:tcBorders>
              <w:top w:val="single" w:sz="4" w:space="0" w:color="BFBFBF"/>
              <w:left w:val="single" w:sz="4" w:space="0" w:color="BFBFBF"/>
              <w:bottom w:val="single" w:sz="4" w:space="0" w:color="BFBFBF"/>
              <w:right w:val="single" w:sz="4" w:space="0" w:color="BFBFBF"/>
            </w:tcBorders>
          </w:tcPr>
          <w:p w14:paraId="0365960F" w14:textId="77777777" w:rsidR="009A2814" w:rsidRDefault="009A2814" w:rsidP="007D7992">
            <w:pPr>
              <w:ind w:left="1"/>
            </w:pPr>
            <w:r>
              <w:rPr>
                <w:rFonts w:ascii="Verdana" w:eastAsia="Verdana" w:hAnsi="Verdana" w:cs="Verdana"/>
                <w:b/>
                <w:sz w:val="16"/>
              </w:rPr>
              <w:t xml:space="preserve">Clarification of the conservation status within 3 years </w:t>
            </w:r>
          </w:p>
        </w:tc>
        <w:tc>
          <w:tcPr>
            <w:tcW w:w="2000" w:type="dxa"/>
            <w:tcBorders>
              <w:top w:val="single" w:sz="4" w:space="0" w:color="BFBFBF"/>
              <w:left w:val="single" w:sz="4" w:space="0" w:color="BFBFBF"/>
              <w:bottom w:val="single" w:sz="4" w:space="0" w:color="BFBFBF"/>
              <w:right w:val="single" w:sz="4" w:space="0" w:color="BFBFBF"/>
            </w:tcBorders>
          </w:tcPr>
          <w:p w14:paraId="6B3A71D2" w14:textId="77777777" w:rsidR="009A2814" w:rsidRDefault="009A2814" w:rsidP="007D7992">
            <w:pPr>
              <w:ind w:left="1" w:right="25"/>
            </w:pPr>
            <w:r>
              <w:rPr>
                <w:rFonts w:ascii="Verdana" w:eastAsia="Verdana" w:hAnsi="Verdana" w:cs="Verdana"/>
                <w:b/>
                <w:sz w:val="16"/>
              </w:rPr>
              <w:t xml:space="preserve">Maintaining or </w:t>
            </w:r>
            <w:proofErr w:type="gramStart"/>
            <w:r>
              <w:rPr>
                <w:rFonts w:ascii="Verdana" w:eastAsia="Verdana" w:hAnsi="Verdana" w:cs="Verdana"/>
                <w:b/>
                <w:sz w:val="16"/>
              </w:rPr>
              <w:t>Improving</w:t>
            </w:r>
            <w:proofErr w:type="gramEnd"/>
            <w:r>
              <w:rPr>
                <w:rFonts w:ascii="Verdana" w:eastAsia="Verdana" w:hAnsi="Verdana" w:cs="Verdana"/>
                <w:b/>
                <w:sz w:val="16"/>
              </w:rPr>
              <w:t xml:space="preserve"> the state of conservation </w:t>
            </w:r>
          </w:p>
        </w:tc>
      </w:tr>
      <w:tr w:rsidR="009A2814" w14:paraId="0438E2C4" w14:textId="77777777" w:rsidTr="007D7992">
        <w:trPr>
          <w:trHeight w:val="2343"/>
        </w:trPr>
        <w:tc>
          <w:tcPr>
            <w:tcW w:w="0" w:type="auto"/>
            <w:vMerge/>
            <w:tcBorders>
              <w:top w:val="nil"/>
              <w:left w:val="single" w:sz="4" w:space="0" w:color="BFBFBF"/>
              <w:bottom w:val="nil"/>
              <w:right w:val="single" w:sz="4" w:space="0" w:color="BFBFBF"/>
            </w:tcBorders>
          </w:tcPr>
          <w:p w14:paraId="393626CB"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6D7B1A67" w14:textId="77777777" w:rsidR="009A2814" w:rsidRPr="002A2248" w:rsidRDefault="009A2814" w:rsidP="007D7992">
            <w:pPr>
              <w:ind w:left="1"/>
            </w:pPr>
            <w:r w:rsidRPr="00F66AAB">
              <w:rPr>
                <w:rFonts w:ascii="Verdana" w:eastAsia="Verdana" w:hAnsi="Verdana" w:cs="Verdana"/>
                <w:sz w:val="16"/>
              </w:rPr>
              <w:t xml:space="preserve">91AA </w:t>
            </w:r>
            <w:proofErr w:type="spellStart"/>
            <w:r w:rsidRPr="00F66AAB">
              <w:rPr>
                <w:rFonts w:ascii="Verdana" w:eastAsia="Verdana" w:hAnsi="Verdana" w:cs="Verdana"/>
                <w:sz w:val="16"/>
              </w:rPr>
              <w:t>Pontosarmadca</w:t>
            </w:r>
            <w:proofErr w:type="spellEnd"/>
            <w:r w:rsidRPr="00F66AAB">
              <w:rPr>
                <w:rFonts w:ascii="Verdana" w:eastAsia="Verdana" w:hAnsi="Verdana" w:cs="Verdana"/>
                <w:sz w:val="16"/>
              </w:rPr>
              <w:t xml:space="preserve"> forest vegetation with downy oak </w:t>
            </w:r>
          </w:p>
        </w:tc>
        <w:tc>
          <w:tcPr>
            <w:tcW w:w="1666" w:type="dxa"/>
            <w:tcBorders>
              <w:top w:val="single" w:sz="4" w:space="0" w:color="BFBFBF"/>
              <w:left w:val="single" w:sz="4" w:space="0" w:color="BFBFBF"/>
              <w:bottom w:val="single" w:sz="4" w:space="0" w:color="BFBFBF"/>
              <w:right w:val="single" w:sz="4" w:space="0" w:color="BFBFBF"/>
            </w:tcBorders>
          </w:tcPr>
          <w:p w14:paraId="26B0C766" w14:textId="77777777" w:rsidR="009A2814" w:rsidRDefault="009A2814" w:rsidP="007D7992">
            <w:pPr>
              <w:ind w:left="1"/>
            </w:pPr>
            <w:r>
              <w:rPr>
                <w:rFonts w:ascii="Verdana" w:eastAsia="Verdana" w:hAnsi="Verdana" w:cs="Verdana"/>
                <w:sz w:val="16"/>
              </w:rPr>
              <w:t xml:space="preserve">38.6 ha </w:t>
            </w:r>
          </w:p>
        </w:tc>
        <w:tc>
          <w:tcPr>
            <w:tcW w:w="2835" w:type="dxa"/>
            <w:tcBorders>
              <w:top w:val="single" w:sz="4" w:space="0" w:color="BFBFBF"/>
              <w:left w:val="single" w:sz="4" w:space="0" w:color="BFBFBF"/>
              <w:bottom w:val="single" w:sz="4" w:space="0" w:color="BFBFBF"/>
              <w:right w:val="single" w:sz="4" w:space="0" w:color="BFBFBF"/>
            </w:tcBorders>
          </w:tcPr>
          <w:p w14:paraId="66DE4FC5" w14:textId="77777777" w:rsidR="009A2814" w:rsidRDefault="009A2814" w:rsidP="007D7992">
            <w:pPr>
              <w:ind w:left="59"/>
            </w:pPr>
            <w:r>
              <w:rPr>
                <w:rFonts w:ascii="Verdana" w:eastAsia="Verdana" w:hAnsi="Verdana" w:cs="Verdana"/>
                <w:b/>
                <w:sz w:val="16"/>
              </w:rPr>
              <w:t xml:space="preserve">NOT </w:t>
            </w:r>
          </w:p>
          <w:p w14:paraId="79A72FD9" w14:textId="40153D3F" w:rsidR="009A2814" w:rsidRDefault="009A2814" w:rsidP="007D7992">
            <w:pPr>
              <w:ind w:left="1"/>
            </w:pPr>
            <w:r>
              <w:rPr>
                <w:rFonts w:ascii="Verdana" w:eastAsia="Verdana" w:hAnsi="Verdana" w:cs="Verdana"/>
                <w:sz w:val="16"/>
              </w:rPr>
              <w:t xml:space="preserve">The distribution area of this habitat is located at distances greater than 18 km from the limit of the area studied by PROJECT </w:t>
            </w:r>
          </w:p>
        </w:tc>
        <w:tc>
          <w:tcPr>
            <w:tcW w:w="2976" w:type="dxa"/>
            <w:tcBorders>
              <w:top w:val="single" w:sz="4" w:space="0" w:color="BFBFBF"/>
              <w:left w:val="single" w:sz="4" w:space="0" w:color="BFBFBF"/>
              <w:bottom w:val="single" w:sz="4" w:space="0" w:color="BFBFBF"/>
              <w:right w:val="single" w:sz="4" w:space="0" w:color="BFBFBF"/>
            </w:tcBorders>
          </w:tcPr>
          <w:p w14:paraId="1DE39EA1" w14:textId="77777777" w:rsidR="009A2814" w:rsidRDefault="009A2814" w:rsidP="007D7992">
            <w:pPr>
              <w:spacing w:line="239" w:lineRule="auto"/>
              <w:ind w:left="59"/>
            </w:pPr>
            <w:r>
              <w:rPr>
                <w:rFonts w:ascii="Verdana" w:eastAsia="Verdana" w:hAnsi="Verdana" w:cs="Verdana"/>
                <w:sz w:val="16"/>
              </w:rPr>
              <w:t xml:space="preserve">The habitat is present in the site in the form of small clumps in the upper part of the limestone cliffs, on their plateaus, in the </w:t>
            </w:r>
            <w:proofErr w:type="spellStart"/>
            <w:r>
              <w:rPr>
                <w:rFonts w:ascii="Verdana" w:eastAsia="Verdana" w:hAnsi="Verdana" w:cs="Verdana"/>
                <w:sz w:val="16"/>
              </w:rPr>
              <w:t>Şipotele</w:t>
            </w:r>
            <w:proofErr w:type="spellEnd"/>
            <w:r>
              <w:rPr>
                <w:rFonts w:ascii="Verdana" w:eastAsia="Verdana" w:hAnsi="Verdana" w:cs="Verdana"/>
                <w:sz w:val="16"/>
              </w:rPr>
              <w:t xml:space="preserve"> area, and south of the </w:t>
            </w:r>
            <w:proofErr w:type="spellStart"/>
            <w:r>
              <w:rPr>
                <w:rFonts w:ascii="Verdana" w:eastAsia="Verdana" w:hAnsi="Verdana" w:cs="Verdana"/>
                <w:sz w:val="16"/>
              </w:rPr>
              <w:t>Dumbrăveni</w:t>
            </w:r>
            <w:proofErr w:type="spellEnd"/>
            <w:r>
              <w:rPr>
                <w:rFonts w:ascii="Verdana" w:eastAsia="Verdana" w:hAnsi="Verdana" w:cs="Verdana"/>
                <w:sz w:val="16"/>
              </w:rPr>
              <w:t xml:space="preserve"> Forest Reserve. </w:t>
            </w:r>
          </w:p>
          <w:p w14:paraId="404957A3" w14:textId="4554DCD3" w:rsidR="009A2814" w:rsidRPr="002A2248" w:rsidRDefault="009A2814" w:rsidP="007D7992">
            <w:pPr>
              <w:ind w:left="1"/>
            </w:pPr>
            <w:r w:rsidRPr="00F66AAB">
              <w:rPr>
                <w:rFonts w:ascii="Verdana" w:eastAsia="Verdana" w:hAnsi="Verdana" w:cs="Verdana"/>
                <w:sz w:val="16"/>
              </w:rPr>
              <w:t xml:space="preserve">The distribution area of this habitat is located upstream of the PROJECT boundary, in the northwestern part. </w:t>
            </w:r>
          </w:p>
        </w:tc>
        <w:tc>
          <w:tcPr>
            <w:tcW w:w="1985" w:type="dxa"/>
            <w:tcBorders>
              <w:top w:val="single" w:sz="4" w:space="0" w:color="BFBFBF"/>
              <w:left w:val="single" w:sz="4" w:space="0" w:color="BFBFBF"/>
              <w:bottom w:val="single" w:sz="4" w:space="0" w:color="BFBFBF"/>
              <w:right w:val="single" w:sz="4" w:space="0" w:color="BFBFBF"/>
            </w:tcBorders>
          </w:tcPr>
          <w:p w14:paraId="58B3D730" w14:textId="77777777" w:rsidR="009A2814" w:rsidRPr="002A2248" w:rsidRDefault="009A2814" w:rsidP="007D7992">
            <w:pPr>
              <w:ind w:left="59"/>
            </w:pPr>
            <w:r w:rsidRPr="00F66AAB">
              <w:rPr>
                <w:rFonts w:ascii="Verdana" w:eastAsia="Verdana" w:hAnsi="Verdana" w:cs="Verdana"/>
                <w:b/>
                <w:sz w:val="16"/>
              </w:rPr>
              <w:t xml:space="preserve">Unfavorable </w:t>
            </w:r>
          </w:p>
          <w:p w14:paraId="06533784" w14:textId="77777777" w:rsidR="009A2814" w:rsidRPr="002A2248" w:rsidRDefault="009A2814" w:rsidP="007D7992">
            <w:pPr>
              <w:ind w:left="59"/>
            </w:pPr>
            <w:r w:rsidRPr="00F66AAB">
              <w:rPr>
                <w:rFonts w:ascii="Verdana" w:eastAsia="Verdana" w:hAnsi="Verdana" w:cs="Verdana"/>
                <w:sz w:val="16"/>
              </w:rPr>
              <w:t>(</w:t>
            </w:r>
            <w:proofErr w:type="gramStart"/>
            <w:r w:rsidRPr="00F66AAB">
              <w:rPr>
                <w:rFonts w:ascii="Verdana" w:eastAsia="Verdana" w:hAnsi="Verdana" w:cs="Verdana"/>
                <w:sz w:val="16"/>
              </w:rPr>
              <w:t>inadequate</w:t>
            </w:r>
            <w:proofErr w:type="gramEnd"/>
            <w:r w:rsidRPr="00F66AAB">
              <w:rPr>
                <w:rFonts w:ascii="Verdana" w:eastAsia="Verdana" w:hAnsi="Verdana" w:cs="Verdana"/>
                <w:sz w:val="16"/>
              </w:rPr>
              <w:t xml:space="preserve"> both from </w:t>
            </w:r>
          </w:p>
          <w:p w14:paraId="418565B8" w14:textId="77777777" w:rsidR="009A2814" w:rsidRPr="002A2248" w:rsidRDefault="009A2814" w:rsidP="007D7992">
            <w:pPr>
              <w:spacing w:line="238" w:lineRule="auto"/>
              <w:ind w:left="59" w:right="80"/>
            </w:pPr>
            <w:r w:rsidRPr="00F66AAB">
              <w:rPr>
                <w:rFonts w:ascii="Verdana" w:eastAsia="Verdana" w:hAnsi="Verdana" w:cs="Verdana"/>
                <w:sz w:val="16"/>
              </w:rPr>
              <w:t xml:space="preserve">in terms of habitat structure and functions, as well as in terms of prospects in </w:t>
            </w:r>
          </w:p>
          <w:p w14:paraId="359C2879" w14:textId="77777777" w:rsidR="009A2814" w:rsidRDefault="009A2814" w:rsidP="007D7992">
            <w:pPr>
              <w:ind w:left="59"/>
            </w:pPr>
            <w:r>
              <w:rPr>
                <w:rFonts w:ascii="Verdana" w:eastAsia="Verdana" w:hAnsi="Verdana" w:cs="Verdana"/>
                <w:sz w:val="16"/>
              </w:rPr>
              <w:t xml:space="preserve">future and </w:t>
            </w:r>
          </w:p>
          <w:p w14:paraId="42C981A0" w14:textId="77777777" w:rsidR="009A2814" w:rsidRDefault="009A2814" w:rsidP="007D7992">
            <w:pPr>
              <w:ind w:left="59"/>
            </w:pPr>
            <w:r>
              <w:rPr>
                <w:rFonts w:ascii="Verdana" w:eastAsia="Verdana" w:hAnsi="Verdana" w:cs="Verdana"/>
                <w:sz w:val="16"/>
              </w:rPr>
              <w:t xml:space="preserve">surface) </w:t>
            </w:r>
          </w:p>
          <w:p w14:paraId="477E9E88" w14:textId="77777777" w:rsidR="009A2814" w:rsidRDefault="009A2814" w:rsidP="007D7992">
            <w:pPr>
              <w:ind w:left="1"/>
            </w:pPr>
            <w:r>
              <w:rPr>
                <w:rFonts w:ascii="Verdana" w:eastAsia="Verdana" w:hAnsi="Verdana" w:cs="Verdana"/>
                <w:b/>
                <w:color w:val="48B7E6"/>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5F94A537" w14:textId="77777777" w:rsidR="009A2814" w:rsidRDefault="009A2814" w:rsidP="007D7992">
            <w:pPr>
              <w:spacing w:line="239" w:lineRule="auto"/>
              <w:ind w:left="59"/>
            </w:pPr>
            <w:r>
              <w:rPr>
                <w:rFonts w:ascii="Verdana" w:eastAsia="Verdana" w:hAnsi="Verdana" w:cs="Verdana"/>
                <w:b/>
                <w:sz w:val="16"/>
              </w:rPr>
              <w:t xml:space="preserve">Improvement of conservation status </w:t>
            </w:r>
          </w:p>
          <w:p w14:paraId="649318B4" w14:textId="77777777" w:rsidR="009A2814" w:rsidRDefault="009A2814" w:rsidP="007D7992">
            <w:pPr>
              <w:ind w:left="23"/>
              <w:jc w:val="center"/>
            </w:pPr>
            <w:r>
              <w:rPr>
                <w:rFonts w:ascii="Verdana" w:eastAsia="Verdana" w:hAnsi="Verdana" w:cs="Verdana"/>
                <w:sz w:val="16"/>
              </w:rPr>
              <w:t xml:space="preserve"> </w:t>
            </w:r>
          </w:p>
          <w:p w14:paraId="7A27968A" w14:textId="77777777" w:rsidR="009A2814" w:rsidRDefault="009A2814" w:rsidP="007D7992">
            <w:pPr>
              <w:ind w:left="23"/>
              <w:jc w:val="center"/>
            </w:pPr>
            <w:r>
              <w:rPr>
                <w:rFonts w:ascii="Verdana" w:eastAsia="Verdana" w:hAnsi="Verdana" w:cs="Verdana"/>
                <w:sz w:val="16"/>
              </w:rPr>
              <w:t xml:space="preserve"> </w:t>
            </w:r>
          </w:p>
          <w:p w14:paraId="5BC73493" w14:textId="77777777" w:rsidR="009A2814" w:rsidRDefault="009A2814" w:rsidP="007D7992">
            <w:pPr>
              <w:ind w:left="1" w:right="869"/>
              <w:jc w:val="both"/>
            </w:pPr>
            <w:r>
              <w:rPr>
                <w:rFonts w:ascii="Verdana" w:eastAsia="Verdana" w:hAnsi="Verdana" w:cs="Verdana"/>
                <w:sz w:val="16"/>
              </w:rPr>
              <w:t xml:space="preserve"> </w:t>
            </w:r>
            <w:r>
              <w:rPr>
                <w:rFonts w:ascii="Verdana" w:eastAsia="Verdana" w:hAnsi="Verdana" w:cs="Verdana"/>
                <w:b/>
                <w:color w:val="48B7E6"/>
                <w:sz w:val="16"/>
              </w:rPr>
              <w:t xml:space="preserve"> </w:t>
            </w:r>
          </w:p>
        </w:tc>
      </w:tr>
      <w:tr w:rsidR="009A2814" w14:paraId="448B10ED" w14:textId="77777777" w:rsidTr="007D7992">
        <w:trPr>
          <w:trHeight w:val="1568"/>
        </w:trPr>
        <w:tc>
          <w:tcPr>
            <w:tcW w:w="0" w:type="auto"/>
            <w:vMerge/>
            <w:tcBorders>
              <w:top w:val="nil"/>
              <w:left w:val="single" w:sz="4" w:space="0" w:color="BFBFBF"/>
              <w:bottom w:val="nil"/>
              <w:right w:val="single" w:sz="4" w:space="0" w:color="BFBFBF"/>
            </w:tcBorders>
          </w:tcPr>
          <w:p w14:paraId="15603A3E"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27A7297A" w14:textId="77777777" w:rsidR="009A2814" w:rsidRDefault="009A2814" w:rsidP="007D7992">
            <w:pPr>
              <w:ind w:left="1"/>
            </w:pPr>
            <w:r>
              <w:rPr>
                <w:rFonts w:ascii="Verdana" w:eastAsia="Verdana" w:hAnsi="Verdana" w:cs="Verdana"/>
                <w:sz w:val="16"/>
              </w:rPr>
              <w:t xml:space="preserve">91F0 Mixed riparian forests with </w:t>
            </w:r>
            <w:proofErr w:type="spellStart"/>
            <w:r>
              <w:rPr>
                <w:rFonts w:ascii="Verdana" w:eastAsia="Verdana" w:hAnsi="Verdana" w:cs="Verdana"/>
                <w:i/>
                <w:sz w:val="16"/>
              </w:rPr>
              <w:t>Quemus</w:t>
            </w:r>
            <w:proofErr w:type="spellEnd"/>
            <w:r>
              <w:rPr>
                <w:rFonts w:ascii="Verdana" w:eastAsia="Verdana" w:hAnsi="Verdana" w:cs="Verdana"/>
                <w:i/>
                <w:sz w:val="16"/>
              </w:rPr>
              <w:t xml:space="preserve"> </w:t>
            </w:r>
            <w:proofErr w:type="spellStart"/>
            <w:r>
              <w:rPr>
                <w:rFonts w:ascii="Verdana" w:eastAsia="Verdana" w:hAnsi="Verdana" w:cs="Verdana"/>
                <w:i/>
                <w:sz w:val="16"/>
              </w:rPr>
              <w:t>robur</w:t>
            </w:r>
            <w:proofErr w:type="spellEnd"/>
            <w:r>
              <w:rPr>
                <w:rFonts w:ascii="Verdana" w:eastAsia="Verdana" w:hAnsi="Verdana" w:cs="Verdana"/>
                <w:i/>
                <w:sz w:val="16"/>
              </w:rPr>
              <w:t xml:space="preserve">, Ulmus laevis, Fraxinus </w:t>
            </w:r>
            <w:proofErr w:type="spellStart"/>
            <w:r>
              <w:rPr>
                <w:rFonts w:ascii="Verdana" w:eastAsia="Verdana" w:hAnsi="Verdana" w:cs="Verdana"/>
                <w:i/>
                <w:sz w:val="16"/>
              </w:rPr>
              <w:t>zcelsor</w:t>
            </w:r>
            <w:proofErr w:type="spellEnd"/>
            <w:r>
              <w:rPr>
                <w:rFonts w:ascii="Verdana" w:eastAsia="Verdana" w:hAnsi="Verdana" w:cs="Verdana"/>
                <w:sz w:val="16"/>
              </w:rPr>
              <w:t xml:space="preserve"> or </w:t>
            </w:r>
            <w:r>
              <w:rPr>
                <w:rFonts w:ascii="Verdana" w:eastAsia="Verdana" w:hAnsi="Verdana" w:cs="Verdana"/>
                <w:i/>
                <w:sz w:val="16"/>
              </w:rPr>
              <w:t>Fraxinus angustifolia</w:t>
            </w:r>
            <w:r>
              <w:rPr>
                <w:rFonts w:ascii="Verdana" w:eastAsia="Verdana" w:hAnsi="Verdana" w:cs="Verdana"/>
                <w:sz w:val="16"/>
              </w:rPr>
              <w:t xml:space="preserve">, along large rivers - </w:t>
            </w:r>
            <w:proofErr w:type="spellStart"/>
            <w:r>
              <w:rPr>
                <w:rFonts w:ascii="Verdana" w:eastAsia="Verdana" w:hAnsi="Verdana" w:cs="Verdana"/>
                <w:i/>
                <w:sz w:val="16"/>
              </w:rPr>
              <w:t>Ulmenion</w:t>
            </w:r>
            <w:proofErr w:type="spellEnd"/>
            <w:r>
              <w:rPr>
                <w:rFonts w:ascii="Verdana" w:eastAsia="Verdana" w:hAnsi="Verdana" w:cs="Verdana"/>
                <w:i/>
                <w:sz w:val="16"/>
              </w:rPr>
              <w:t xml:space="preserve"> </w:t>
            </w:r>
            <w:proofErr w:type="spellStart"/>
            <w:r>
              <w:rPr>
                <w:rFonts w:ascii="Verdana" w:eastAsia="Verdana" w:hAnsi="Verdana" w:cs="Verdana"/>
                <w:i/>
                <w:sz w:val="16"/>
              </w:rPr>
              <w:t>minoris</w:t>
            </w:r>
            <w:proofErr w:type="spellEnd"/>
            <w:r>
              <w:rPr>
                <w:rFonts w:ascii="Verdana" w:eastAsia="Verdana" w:hAnsi="Verdana" w:cs="Verdana"/>
                <w:i/>
                <w:sz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52EEF5B3" w14:textId="77777777" w:rsidR="009A2814" w:rsidRPr="002A2248" w:rsidRDefault="009A2814" w:rsidP="007D7992">
            <w:pPr>
              <w:ind w:left="1"/>
            </w:pPr>
            <w:r w:rsidRPr="00F66AAB">
              <w:rPr>
                <w:rFonts w:ascii="Verdana" w:eastAsia="Verdana" w:hAnsi="Verdana" w:cs="Verdana"/>
                <w:sz w:val="16"/>
              </w:rPr>
              <w:t xml:space="preserve">The habitat has not been identified on the surface of the site </w:t>
            </w:r>
          </w:p>
        </w:tc>
        <w:tc>
          <w:tcPr>
            <w:tcW w:w="2835" w:type="dxa"/>
            <w:tcBorders>
              <w:top w:val="single" w:sz="4" w:space="0" w:color="BFBFBF"/>
              <w:left w:val="single" w:sz="4" w:space="0" w:color="BFBFBF"/>
              <w:bottom w:val="single" w:sz="4" w:space="0" w:color="BFBFBF"/>
              <w:right w:val="single" w:sz="4" w:space="0" w:color="BFBFBF"/>
            </w:tcBorders>
          </w:tcPr>
          <w:p w14:paraId="3454BFB3" w14:textId="77777777" w:rsidR="009A2814" w:rsidRPr="002A2248" w:rsidRDefault="009A2814" w:rsidP="007D7992">
            <w:pPr>
              <w:ind w:left="59"/>
            </w:pPr>
            <w:r w:rsidRPr="00F66AAB">
              <w:rPr>
                <w:rFonts w:ascii="Verdana" w:eastAsia="Verdana" w:hAnsi="Verdana" w:cs="Verdana"/>
                <w:b/>
                <w:sz w:val="16"/>
              </w:rPr>
              <w:t xml:space="preserve">NOT </w:t>
            </w:r>
          </w:p>
          <w:p w14:paraId="324B108B" w14:textId="77777777" w:rsidR="009A2814" w:rsidRPr="002A2248" w:rsidRDefault="009A2814" w:rsidP="007D7992">
            <w:pPr>
              <w:ind w:left="1"/>
            </w:pPr>
            <w:r w:rsidRPr="00F66AAB">
              <w:rPr>
                <w:rFonts w:ascii="Verdana" w:eastAsia="Verdana" w:hAnsi="Verdana" w:cs="Verdana"/>
                <w:sz w:val="16"/>
              </w:rPr>
              <w:t xml:space="preserve">According to the </w:t>
            </w:r>
          </w:p>
          <w:p w14:paraId="04C66829" w14:textId="77777777" w:rsidR="009A2814" w:rsidRPr="002A2248" w:rsidRDefault="009A2814" w:rsidP="007D7992">
            <w:pPr>
              <w:ind w:left="1"/>
            </w:pPr>
            <w:r w:rsidRPr="00F66AAB">
              <w:rPr>
                <w:rFonts w:ascii="Verdana" w:eastAsia="Verdana" w:hAnsi="Verdana" w:cs="Verdana"/>
                <w:sz w:val="16"/>
              </w:rPr>
              <w:t xml:space="preserve">Site </w:t>
            </w:r>
            <w:proofErr w:type="gramStart"/>
            <w:r w:rsidRPr="00F66AAB">
              <w:rPr>
                <w:rFonts w:ascii="Verdana" w:eastAsia="Verdana" w:hAnsi="Verdana" w:cs="Verdana"/>
                <w:sz w:val="16"/>
              </w:rPr>
              <w:t>management,</w:t>
            </w:r>
            <w:proofErr w:type="gramEnd"/>
            <w:r w:rsidRPr="00F66AAB">
              <w:rPr>
                <w:rFonts w:ascii="Verdana" w:eastAsia="Verdana" w:hAnsi="Verdana" w:cs="Verdana"/>
                <w:sz w:val="16"/>
              </w:rPr>
              <w:t xml:space="preserve"> habitat was not found during the field assessment of the 2014 season. </w:t>
            </w:r>
          </w:p>
        </w:tc>
        <w:tc>
          <w:tcPr>
            <w:tcW w:w="2976" w:type="dxa"/>
            <w:tcBorders>
              <w:top w:val="single" w:sz="4" w:space="0" w:color="BFBFBF"/>
              <w:left w:val="single" w:sz="4" w:space="0" w:color="BFBFBF"/>
              <w:bottom w:val="single" w:sz="4" w:space="0" w:color="BFBFBF"/>
              <w:right w:val="single" w:sz="4" w:space="0" w:color="BFBFBF"/>
            </w:tcBorders>
          </w:tcPr>
          <w:p w14:paraId="4A96A132" w14:textId="77777777" w:rsidR="009A2814" w:rsidRDefault="009A2814" w:rsidP="007D7992">
            <w:pPr>
              <w:ind w:left="1"/>
            </w:pPr>
            <w:r>
              <w:rPr>
                <w:rFonts w:ascii="Verdana" w:eastAsia="Verdana" w:hAnsi="Verdana" w:cs="Verdana"/>
                <w:sz w:val="16"/>
              </w:rPr>
              <w:t xml:space="preserve">According to the Site Management Plan, the habitat was not found during the field assessment of the 2014 season. </w:t>
            </w:r>
          </w:p>
        </w:tc>
        <w:tc>
          <w:tcPr>
            <w:tcW w:w="1985" w:type="dxa"/>
            <w:tcBorders>
              <w:top w:val="single" w:sz="4" w:space="0" w:color="BFBFBF"/>
              <w:left w:val="single" w:sz="4" w:space="0" w:color="BFBFBF"/>
              <w:bottom w:val="single" w:sz="4" w:space="0" w:color="BFBFBF"/>
              <w:right w:val="single" w:sz="4" w:space="0" w:color="BFBFBF"/>
            </w:tcBorders>
          </w:tcPr>
          <w:p w14:paraId="0FB2CCC4" w14:textId="77777777" w:rsidR="009A2814" w:rsidRDefault="009A2814" w:rsidP="007D7992">
            <w:pPr>
              <w:ind w:left="1"/>
            </w:pPr>
            <w:r>
              <w:rPr>
                <w:rFonts w:ascii="Verdana" w:eastAsia="Verdana" w:hAnsi="Verdana" w:cs="Verdana"/>
                <w:sz w:val="16"/>
              </w:rPr>
              <w:t xml:space="preserve">Clarification of the conservation status within 3 years </w:t>
            </w:r>
          </w:p>
        </w:tc>
        <w:tc>
          <w:tcPr>
            <w:tcW w:w="2000" w:type="dxa"/>
            <w:tcBorders>
              <w:top w:val="single" w:sz="4" w:space="0" w:color="BFBFBF"/>
              <w:left w:val="single" w:sz="4" w:space="0" w:color="BFBFBF"/>
              <w:bottom w:val="single" w:sz="4" w:space="0" w:color="BFBFBF"/>
              <w:right w:val="single" w:sz="4" w:space="0" w:color="BFBFBF"/>
            </w:tcBorders>
          </w:tcPr>
          <w:p w14:paraId="59662742" w14:textId="77777777" w:rsidR="009A2814" w:rsidRDefault="009A2814" w:rsidP="007D7992">
            <w:pPr>
              <w:spacing w:line="239" w:lineRule="auto"/>
              <w:ind w:left="59"/>
            </w:pPr>
            <w:r>
              <w:rPr>
                <w:rFonts w:ascii="Verdana" w:eastAsia="Verdana" w:hAnsi="Verdana" w:cs="Verdana"/>
                <w:b/>
                <w:sz w:val="16"/>
              </w:rPr>
              <w:t xml:space="preserve">Improving the state of </w:t>
            </w:r>
          </w:p>
          <w:p w14:paraId="3EFD07B0" w14:textId="77777777" w:rsidR="009A2814" w:rsidRDefault="009A2814" w:rsidP="007D7992">
            <w:pPr>
              <w:ind w:left="59"/>
            </w:pPr>
            <w:r>
              <w:rPr>
                <w:rFonts w:ascii="Verdana" w:eastAsia="Verdana" w:hAnsi="Verdana" w:cs="Verdana"/>
                <w:b/>
                <w:sz w:val="16"/>
              </w:rPr>
              <w:t xml:space="preserve">conserve </w:t>
            </w:r>
          </w:p>
          <w:p w14:paraId="0C1CB652" w14:textId="77777777" w:rsidR="009A2814" w:rsidRDefault="009A2814" w:rsidP="007D7992">
            <w:pPr>
              <w:ind w:left="1"/>
            </w:pPr>
            <w:r>
              <w:rPr>
                <w:rFonts w:ascii="Verdana" w:eastAsia="Verdana" w:hAnsi="Verdana" w:cs="Verdana"/>
                <w:b/>
                <w:color w:val="48B7E6"/>
                <w:sz w:val="16"/>
              </w:rPr>
              <w:t xml:space="preserve"> </w:t>
            </w:r>
          </w:p>
        </w:tc>
      </w:tr>
      <w:tr w:rsidR="009A2814" w14:paraId="2F47EAD4" w14:textId="77777777" w:rsidTr="007D7992">
        <w:trPr>
          <w:trHeight w:val="1954"/>
        </w:trPr>
        <w:tc>
          <w:tcPr>
            <w:tcW w:w="0" w:type="auto"/>
            <w:vMerge/>
            <w:tcBorders>
              <w:top w:val="nil"/>
              <w:left w:val="single" w:sz="4" w:space="0" w:color="BFBFBF"/>
              <w:bottom w:val="nil"/>
              <w:right w:val="single" w:sz="4" w:space="0" w:color="BFBFBF"/>
            </w:tcBorders>
          </w:tcPr>
          <w:p w14:paraId="26152339"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13F5145B" w14:textId="77777777" w:rsidR="009A2814" w:rsidRPr="002A2248" w:rsidRDefault="009A2814" w:rsidP="007D7992">
            <w:pPr>
              <w:ind w:left="1"/>
            </w:pPr>
            <w:r w:rsidRPr="00F66AAB">
              <w:rPr>
                <w:rFonts w:ascii="Verdana" w:eastAsia="Verdana" w:hAnsi="Verdana" w:cs="Verdana"/>
                <w:sz w:val="16"/>
              </w:rPr>
              <w:t xml:space="preserve">91I0*Euro-Siberian forest-steppe vegetation with </w:t>
            </w:r>
            <w:r w:rsidRPr="00F66AAB">
              <w:rPr>
                <w:rFonts w:ascii="Verdana" w:eastAsia="Verdana" w:hAnsi="Verdana" w:cs="Verdana"/>
                <w:i/>
                <w:sz w:val="16"/>
              </w:rPr>
              <w:t>Quercus spp</w:t>
            </w:r>
            <w:r w:rsidRPr="00F66AAB">
              <w:rPr>
                <w:rFonts w:ascii="Verdana" w:eastAsia="Verdana" w:hAnsi="Verdana" w:cs="Verdana"/>
                <w:sz w:val="16"/>
              </w:rPr>
              <w:t xml:space="preserve">. </w:t>
            </w:r>
            <w:r w:rsidRPr="00F66AAB">
              <w:rPr>
                <w:rFonts w:ascii="Verdana" w:eastAsia="Verdana" w:hAnsi="Verdana" w:cs="Verdana"/>
                <w:sz w:val="16"/>
              </w:rPr>
              <w:tab/>
            </w:r>
            <w:r w:rsidRPr="00F66AAB">
              <w:rPr>
                <w:rFonts w:ascii="Verdana" w:eastAsia="Verdana" w:hAnsi="Verdana" w:cs="Verdana"/>
                <w:b/>
                <w:color w:val="48B7E6"/>
                <w:sz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3C1AA7F2" w14:textId="77777777" w:rsidR="009A2814" w:rsidRDefault="009A2814" w:rsidP="007D7992">
            <w:pPr>
              <w:ind w:left="1"/>
            </w:pPr>
            <w:r>
              <w:rPr>
                <w:rFonts w:ascii="Verdana" w:eastAsia="Verdana" w:hAnsi="Verdana" w:cs="Verdana"/>
                <w:sz w:val="16"/>
              </w:rPr>
              <w:t xml:space="preserve">1355.90 ha </w:t>
            </w:r>
          </w:p>
        </w:tc>
        <w:tc>
          <w:tcPr>
            <w:tcW w:w="2835" w:type="dxa"/>
            <w:tcBorders>
              <w:top w:val="single" w:sz="4" w:space="0" w:color="BFBFBF"/>
              <w:left w:val="single" w:sz="4" w:space="0" w:color="BFBFBF"/>
              <w:bottom w:val="single" w:sz="4" w:space="0" w:color="BFBFBF"/>
              <w:right w:val="single" w:sz="4" w:space="0" w:color="BFBFBF"/>
            </w:tcBorders>
          </w:tcPr>
          <w:p w14:paraId="65A9D44A" w14:textId="77777777" w:rsidR="009A2814" w:rsidRDefault="009A2814" w:rsidP="007D7992">
            <w:pPr>
              <w:ind w:left="1"/>
            </w:pPr>
            <w:r>
              <w:rPr>
                <w:rFonts w:ascii="Verdana" w:eastAsia="Verdana" w:hAnsi="Verdana" w:cs="Verdana"/>
                <w:b/>
                <w:sz w:val="16"/>
              </w:rPr>
              <w:t xml:space="preserve"> NOT </w:t>
            </w:r>
          </w:p>
          <w:p w14:paraId="3F4211DF" w14:textId="4F603938" w:rsidR="009A2814" w:rsidRDefault="009A2814" w:rsidP="007D7992">
            <w:pPr>
              <w:ind w:left="1"/>
            </w:pPr>
            <w:r>
              <w:rPr>
                <w:rFonts w:ascii="Verdana" w:eastAsia="Verdana" w:hAnsi="Verdana" w:cs="Verdana"/>
                <w:sz w:val="16"/>
              </w:rPr>
              <w:t xml:space="preserve">The distribution area of this habitat is at </w:t>
            </w:r>
            <w:proofErr w:type="gramStart"/>
            <w:r>
              <w:rPr>
                <w:rFonts w:ascii="Verdana" w:eastAsia="Verdana" w:hAnsi="Verdana" w:cs="Verdana"/>
                <w:sz w:val="16"/>
              </w:rPr>
              <w:t>a distance of more</w:t>
            </w:r>
            <w:proofErr w:type="gramEnd"/>
            <w:r>
              <w:rPr>
                <w:rFonts w:ascii="Verdana" w:eastAsia="Verdana" w:hAnsi="Verdana" w:cs="Verdana"/>
                <w:sz w:val="16"/>
              </w:rPr>
              <w:t xml:space="preserve"> than 5.8 km from the T32 turbine and at </w:t>
            </w:r>
            <w:proofErr w:type="gramStart"/>
            <w:r>
              <w:rPr>
                <w:rFonts w:ascii="Verdana" w:eastAsia="Verdana" w:hAnsi="Verdana" w:cs="Verdana"/>
                <w:sz w:val="16"/>
              </w:rPr>
              <w:t>a distance of 5.74</w:t>
            </w:r>
            <w:proofErr w:type="gramEnd"/>
            <w:r>
              <w:rPr>
                <w:rFonts w:ascii="Verdana" w:eastAsia="Verdana" w:hAnsi="Verdana" w:cs="Verdana"/>
                <w:sz w:val="16"/>
              </w:rPr>
              <w:t xml:space="preserve"> km from the limit studied by the PROJECT. </w:t>
            </w:r>
          </w:p>
        </w:tc>
        <w:tc>
          <w:tcPr>
            <w:tcW w:w="2976" w:type="dxa"/>
            <w:tcBorders>
              <w:top w:val="single" w:sz="4" w:space="0" w:color="BFBFBF"/>
              <w:left w:val="single" w:sz="4" w:space="0" w:color="BFBFBF"/>
              <w:bottom w:val="single" w:sz="4" w:space="0" w:color="BFBFBF"/>
              <w:right w:val="single" w:sz="4" w:space="0" w:color="BFBFBF"/>
            </w:tcBorders>
          </w:tcPr>
          <w:p w14:paraId="64B45C92" w14:textId="19C6052D" w:rsidR="009A2814" w:rsidRPr="002A2248" w:rsidRDefault="009A2814" w:rsidP="007D7992">
            <w:pPr>
              <w:ind w:left="1"/>
            </w:pPr>
            <w:r>
              <w:rPr>
                <w:rFonts w:ascii="Verdana" w:eastAsia="Verdana" w:hAnsi="Verdana" w:cs="Verdana"/>
                <w:sz w:val="16"/>
              </w:rPr>
              <w:t xml:space="preserve">The habitat is present on large areas inside the </w:t>
            </w:r>
            <w:proofErr w:type="spellStart"/>
            <w:r>
              <w:rPr>
                <w:rFonts w:ascii="Verdana" w:eastAsia="Verdana" w:hAnsi="Verdana" w:cs="Verdana"/>
                <w:sz w:val="16"/>
              </w:rPr>
              <w:t>Dumbrăveni</w:t>
            </w:r>
            <w:proofErr w:type="spellEnd"/>
            <w:r>
              <w:rPr>
                <w:rFonts w:ascii="Verdana" w:eastAsia="Verdana" w:hAnsi="Verdana" w:cs="Verdana"/>
                <w:sz w:val="16"/>
              </w:rPr>
              <w:t xml:space="preserve"> Forest Reserve, and in the form of small clumps in the </w:t>
            </w:r>
            <w:proofErr w:type="spellStart"/>
            <w:r>
              <w:rPr>
                <w:rFonts w:ascii="Verdana" w:eastAsia="Verdana" w:hAnsi="Verdana" w:cs="Verdana"/>
                <w:sz w:val="16"/>
              </w:rPr>
              <w:t>Crângu</w:t>
            </w:r>
            <w:proofErr w:type="spellEnd"/>
            <w:r>
              <w:rPr>
                <w:rFonts w:ascii="Verdana" w:eastAsia="Verdana" w:hAnsi="Verdana" w:cs="Verdana"/>
                <w:sz w:val="16"/>
              </w:rPr>
              <w:t xml:space="preserve"> and </w:t>
            </w:r>
            <w:proofErr w:type="spellStart"/>
            <w:r>
              <w:rPr>
                <w:rFonts w:ascii="Verdana" w:eastAsia="Verdana" w:hAnsi="Verdana" w:cs="Verdana"/>
                <w:sz w:val="16"/>
              </w:rPr>
              <w:t>Șipotele</w:t>
            </w:r>
            <w:proofErr w:type="spellEnd"/>
            <w:r>
              <w:rPr>
                <w:rFonts w:ascii="Verdana" w:eastAsia="Verdana" w:hAnsi="Verdana" w:cs="Verdana"/>
                <w:sz w:val="16"/>
              </w:rPr>
              <w:t xml:space="preserve"> areas. The distribution area is </w:t>
            </w:r>
            <w:proofErr w:type="gramStart"/>
            <w:r>
              <w:rPr>
                <w:rFonts w:ascii="Verdana" w:eastAsia="Verdana" w:hAnsi="Verdana" w:cs="Verdana"/>
                <w:sz w:val="16"/>
              </w:rPr>
              <w:t>located,</w:t>
            </w:r>
            <w:proofErr w:type="gramEnd"/>
            <w:r>
              <w:rPr>
                <w:rFonts w:ascii="Verdana" w:eastAsia="Verdana" w:hAnsi="Verdana" w:cs="Verdana"/>
                <w:sz w:val="16"/>
              </w:rPr>
              <w:t xml:space="preserve"> northwest and west of the perimeter limit studied by the PROJECT. </w:t>
            </w:r>
          </w:p>
        </w:tc>
        <w:tc>
          <w:tcPr>
            <w:tcW w:w="1985" w:type="dxa"/>
            <w:tcBorders>
              <w:top w:val="single" w:sz="4" w:space="0" w:color="BFBFBF"/>
              <w:left w:val="single" w:sz="4" w:space="0" w:color="BFBFBF"/>
              <w:bottom w:val="single" w:sz="4" w:space="0" w:color="BFBFBF"/>
              <w:right w:val="single" w:sz="4" w:space="0" w:color="BFBFBF"/>
            </w:tcBorders>
          </w:tcPr>
          <w:p w14:paraId="76502E98" w14:textId="77777777" w:rsidR="009A2814" w:rsidRPr="002A2248" w:rsidRDefault="009A2814" w:rsidP="007D7992">
            <w:pPr>
              <w:spacing w:line="239" w:lineRule="auto"/>
              <w:ind w:left="1"/>
            </w:pPr>
            <w:proofErr w:type="spellStart"/>
            <w:r w:rsidRPr="00F66AAB">
              <w:rPr>
                <w:rFonts w:ascii="Verdana" w:eastAsia="Verdana" w:hAnsi="Verdana" w:cs="Verdana"/>
                <w:b/>
                <w:sz w:val="16"/>
              </w:rPr>
              <w:t>Unfavourable</w:t>
            </w:r>
            <w:proofErr w:type="spellEnd"/>
            <w:r w:rsidRPr="00F66AAB">
              <w:rPr>
                <w:rFonts w:ascii="Verdana" w:eastAsia="Verdana" w:hAnsi="Verdana" w:cs="Verdana"/>
                <w:sz w:val="16"/>
              </w:rPr>
              <w:t xml:space="preserve"> (</w:t>
            </w:r>
            <w:proofErr w:type="spellStart"/>
            <w:r w:rsidRPr="00F66AAB">
              <w:rPr>
                <w:rFonts w:ascii="Verdana" w:eastAsia="Verdana" w:hAnsi="Verdana" w:cs="Verdana"/>
                <w:sz w:val="16"/>
              </w:rPr>
              <w:t>unfavourable</w:t>
            </w:r>
            <w:proofErr w:type="spellEnd"/>
            <w:r w:rsidRPr="00F66AAB">
              <w:rPr>
                <w:rFonts w:ascii="Verdana" w:eastAsia="Verdana" w:hAnsi="Verdana" w:cs="Verdana"/>
                <w:sz w:val="16"/>
              </w:rPr>
              <w:t xml:space="preserve"> — inadequate both in terms of habitat structure and functions and in terms of prospects in </w:t>
            </w:r>
          </w:p>
          <w:p w14:paraId="7D186A16" w14:textId="77777777" w:rsidR="009A2814" w:rsidRDefault="009A2814" w:rsidP="007D7992">
            <w:pPr>
              <w:ind w:left="1" w:right="4"/>
            </w:pPr>
            <w:r>
              <w:rPr>
                <w:rFonts w:ascii="Verdana" w:eastAsia="Verdana" w:hAnsi="Verdana" w:cs="Verdana"/>
                <w:sz w:val="16"/>
              </w:rPr>
              <w:t xml:space="preserve">future, and of the surface.)  </w:t>
            </w:r>
          </w:p>
        </w:tc>
        <w:tc>
          <w:tcPr>
            <w:tcW w:w="2000" w:type="dxa"/>
            <w:tcBorders>
              <w:top w:val="single" w:sz="4" w:space="0" w:color="BFBFBF"/>
              <w:left w:val="single" w:sz="4" w:space="0" w:color="BFBFBF"/>
              <w:bottom w:val="single" w:sz="4" w:space="0" w:color="BFBFBF"/>
              <w:right w:val="single" w:sz="4" w:space="0" w:color="BFBFBF"/>
            </w:tcBorders>
          </w:tcPr>
          <w:p w14:paraId="2CAACB59" w14:textId="77777777" w:rsidR="009A2814" w:rsidRDefault="009A2814" w:rsidP="007D7992">
            <w:pPr>
              <w:ind w:left="1" w:right="25"/>
            </w:pPr>
            <w:r>
              <w:rPr>
                <w:rFonts w:ascii="Verdana" w:eastAsia="Verdana" w:hAnsi="Verdana" w:cs="Verdana"/>
                <w:b/>
                <w:sz w:val="16"/>
              </w:rPr>
              <w:t xml:space="preserve">Improvement of conservation status  </w:t>
            </w:r>
          </w:p>
        </w:tc>
      </w:tr>
      <w:tr w:rsidR="009A2814" w14:paraId="68B8AA73" w14:textId="77777777" w:rsidTr="007D7992">
        <w:trPr>
          <w:trHeight w:val="980"/>
        </w:trPr>
        <w:tc>
          <w:tcPr>
            <w:tcW w:w="0" w:type="auto"/>
            <w:vMerge/>
            <w:tcBorders>
              <w:top w:val="nil"/>
              <w:left w:val="single" w:sz="4" w:space="0" w:color="BFBFBF"/>
              <w:bottom w:val="single" w:sz="4" w:space="0" w:color="BFBFBF"/>
              <w:right w:val="single" w:sz="4" w:space="0" w:color="BFBFBF"/>
            </w:tcBorders>
          </w:tcPr>
          <w:p w14:paraId="75088427"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62C2D4C3" w14:textId="77777777" w:rsidR="009A2814" w:rsidRDefault="009A2814" w:rsidP="007D7992">
            <w:pPr>
              <w:spacing w:after="8" w:line="238" w:lineRule="auto"/>
              <w:ind w:left="1"/>
              <w:jc w:val="both"/>
            </w:pPr>
            <w:r>
              <w:rPr>
                <w:rFonts w:ascii="Verdana" w:eastAsia="Verdana" w:hAnsi="Verdana" w:cs="Verdana"/>
                <w:sz w:val="16"/>
              </w:rPr>
              <w:t xml:space="preserve">91M0 Balkan Sky and Sky Forests </w:t>
            </w:r>
          </w:p>
          <w:p w14:paraId="67691BC6" w14:textId="77777777" w:rsidR="009A2814" w:rsidRDefault="009A2814" w:rsidP="007D7992">
            <w:pPr>
              <w:tabs>
                <w:tab w:val="center" w:pos="236"/>
                <w:tab w:val="center" w:pos="1304"/>
              </w:tabs>
            </w:pPr>
            <w:r>
              <w:tab/>
            </w:r>
            <w:r>
              <w:rPr>
                <w:rFonts w:ascii="Verdana" w:eastAsia="Verdana" w:hAnsi="Verdana" w:cs="Verdana"/>
                <w:sz w:val="16"/>
              </w:rPr>
              <w:t xml:space="preserve">durmast oak </w:t>
            </w:r>
            <w:r>
              <w:rPr>
                <w:rFonts w:ascii="Verdana" w:eastAsia="Verdana" w:hAnsi="Verdana" w:cs="Verdana"/>
                <w:sz w:val="16"/>
              </w:rPr>
              <w:tab/>
            </w:r>
            <w:r>
              <w:rPr>
                <w:rFonts w:ascii="Verdana" w:eastAsia="Verdana" w:hAnsi="Verdana" w:cs="Verdana"/>
                <w:b/>
                <w:color w:val="48B7E6"/>
                <w:sz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465B5A17" w14:textId="77777777" w:rsidR="009A2814" w:rsidRDefault="009A2814" w:rsidP="007D7992">
            <w:pPr>
              <w:ind w:left="1"/>
            </w:pPr>
            <w:r>
              <w:rPr>
                <w:rFonts w:ascii="Verdana" w:eastAsia="Verdana" w:hAnsi="Verdana" w:cs="Verdana"/>
                <w:sz w:val="16"/>
              </w:rPr>
              <w:t xml:space="preserve">1277.5 ha </w:t>
            </w:r>
          </w:p>
        </w:tc>
        <w:tc>
          <w:tcPr>
            <w:tcW w:w="2835" w:type="dxa"/>
            <w:tcBorders>
              <w:top w:val="single" w:sz="4" w:space="0" w:color="BFBFBF"/>
              <w:left w:val="single" w:sz="4" w:space="0" w:color="BFBFBF"/>
              <w:bottom w:val="single" w:sz="4" w:space="0" w:color="BFBFBF"/>
              <w:right w:val="single" w:sz="4" w:space="0" w:color="BFBFBF"/>
            </w:tcBorders>
          </w:tcPr>
          <w:p w14:paraId="399BF20F" w14:textId="77777777" w:rsidR="009A2814" w:rsidRDefault="009A2814" w:rsidP="007D7992">
            <w:pPr>
              <w:ind w:left="1"/>
            </w:pPr>
            <w:r>
              <w:rPr>
                <w:rFonts w:ascii="Verdana" w:eastAsia="Verdana" w:hAnsi="Verdana" w:cs="Verdana"/>
                <w:b/>
                <w:sz w:val="16"/>
              </w:rPr>
              <w:t xml:space="preserve">NOT </w:t>
            </w:r>
          </w:p>
          <w:p w14:paraId="2EA1EACA" w14:textId="7FFEE9DC" w:rsidR="009A2814" w:rsidRDefault="009A2814" w:rsidP="007D7992">
            <w:pPr>
              <w:ind w:left="1"/>
            </w:pPr>
            <w:r>
              <w:rPr>
                <w:rFonts w:ascii="Verdana" w:eastAsia="Verdana" w:hAnsi="Verdana" w:cs="Verdana"/>
                <w:sz w:val="16"/>
              </w:rPr>
              <w:t xml:space="preserve">The habitat distribution area is located at distances greater than 13 km from the boundary of the area studied by the PROJECT. </w:t>
            </w:r>
          </w:p>
        </w:tc>
        <w:tc>
          <w:tcPr>
            <w:tcW w:w="2976" w:type="dxa"/>
            <w:tcBorders>
              <w:top w:val="single" w:sz="4" w:space="0" w:color="BFBFBF"/>
              <w:left w:val="single" w:sz="4" w:space="0" w:color="BFBFBF"/>
              <w:bottom w:val="single" w:sz="4" w:space="0" w:color="BFBFBF"/>
              <w:right w:val="single" w:sz="4" w:space="0" w:color="BFBFBF"/>
            </w:tcBorders>
          </w:tcPr>
          <w:p w14:paraId="14B909D9" w14:textId="77777777" w:rsidR="009A2814" w:rsidRDefault="009A2814" w:rsidP="007D7992">
            <w:pPr>
              <w:ind w:left="1" w:right="18"/>
            </w:pPr>
            <w:r>
              <w:rPr>
                <w:rFonts w:ascii="Verdana" w:eastAsia="Verdana" w:hAnsi="Verdana" w:cs="Verdana"/>
                <w:sz w:val="16"/>
              </w:rPr>
              <w:t xml:space="preserve">The habitat is spread in the site, in the form of fragments of different surfaces, on gentle slopes and plateaus, from the slums near Lake </w:t>
            </w:r>
            <w:proofErr w:type="spellStart"/>
            <w:r>
              <w:rPr>
                <w:rFonts w:ascii="Verdana" w:eastAsia="Verdana" w:hAnsi="Verdana" w:cs="Verdana"/>
                <w:sz w:val="16"/>
              </w:rPr>
              <w:t>Baciului</w:t>
            </w:r>
            <w:proofErr w:type="spellEnd"/>
            <w:r>
              <w:rPr>
                <w:rFonts w:ascii="Verdana" w:eastAsia="Verdana" w:hAnsi="Verdana" w:cs="Verdana"/>
                <w:sz w:val="16"/>
              </w:rPr>
              <w:t xml:space="preserve">, in the forests of the </w:t>
            </w:r>
          </w:p>
        </w:tc>
        <w:tc>
          <w:tcPr>
            <w:tcW w:w="1985" w:type="dxa"/>
            <w:tcBorders>
              <w:top w:val="single" w:sz="4" w:space="0" w:color="BFBFBF"/>
              <w:left w:val="single" w:sz="4" w:space="0" w:color="BFBFBF"/>
              <w:bottom w:val="single" w:sz="4" w:space="0" w:color="BFBFBF"/>
              <w:right w:val="single" w:sz="4" w:space="0" w:color="BFBFBF"/>
            </w:tcBorders>
          </w:tcPr>
          <w:p w14:paraId="19BB81BB" w14:textId="77777777" w:rsidR="009A2814" w:rsidRDefault="009A2814" w:rsidP="007D7992">
            <w:pPr>
              <w:ind w:left="1"/>
            </w:pPr>
            <w:r>
              <w:rPr>
                <w:rFonts w:ascii="Verdana" w:eastAsia="Verdana" w:hAnsi="Verdana" w:cs="Verdana"/>
                <w:b/>
                <w:sz w:val="16"/>
              </w:rPr>
              <w:t xml:space="preserve">Unfavorable </w:t>
            </w:r>
            <w:r>
              <w:rPr>
                <w:rFonts w:ascii="Verdana" w:eastAsia="Verdana" w:hAnsi="Verdana" w:cs="Verdana"/>
                <w:sz w:val="16"/>
              </w:rPr>
              <w:t xml:space="preserve">(unfavorable — inadequate both in terms of structure and functions </w:t>
            </w:r>
          </w:p>
        </w:tc>
        <w:tc>
          <w:tcPr>
            <w:tcW w:w="2000" w:type="dxa"/>
            <w:tcBorders>
              <w:top w:val="single" w:sz="4" w:space="0" w:color="BFBFBF"/>
              <w:left w:val="single" w:sz="4" w:space="0" w:color="BFBFBF"/>
              <w:bottom w:val="single" w:sz="4" w:space="0" w:color="BFBFBF"/>
              <w:right w:val="single" w:sz="4" w:space="0" w:color="BFBFBF"/>
            </w:tcBorders>
          </w:tcPr>
          <w:p w14:paraId="496CA9BE" w14:textId="77777777" w:rsidR="009A2814" w:rsidRDefault="009A2814" w:rsidP="007D7992">
            <w:pPr>
              <w:ind w:left="1" w:right="25"/>
            </w:pPr>
            <w:r>
              <w:rPr>
                <w:rFonts w:ascii="Verdana" w:eastAsia="Verdana" w:hAnsi="Verdana" w:cs="Verdana"/>
                <w:b/>
                <w:sz w:val="16"/>
              </w:rPr>
              <w:t xml:space="preserve">Improvement of conservation status  </w:t>
            </w:r>
          </w:p>
        </w:tc>
      </w:tr>
    </w:tbl>
    <w:p w14:paraId="0F6FE21C" w14:textId="77777777" w:rsidR="009A2814" w:rsidRDefault="009A2814" w:rsidP="009A2814">
      <w:pPr>
        <w:ind w:left="-710" w:right="14260"/>
      </w:pPr>
    </w:p>
    <w:tbl>
      <w:tblPr>
        <w:tblStyle w:val="TableGrid0"/>
        <w:tblW w:w="15318" w:type="dxa"/>
        <w:tblInd w:w="148" w:type="dxa"/>
        <w:tblCellMar>
          <w:top w:w="42" w:type="dxa"/>
          <w:left w:w="107" w:type="dxa"/>
          <w:right w:w="65" w:type="dxa"/>
        </w:tblCellMar>
        <w:tblLook w:val="04A0" w:firstRow="1" w:lastRow="0" w:firstColumn="1" w:lastColumn="0" w:noHBand="0" w:noVBand="1"/>
      </w:tblPr>
      <w:tblGrid>
        <w:gridCol w:w="1657"/>
        <w:gridCol w:w="1892"/>
        <w:gridCol w:w="1665"/>
        <w:gridCol w:w="2533"/>
        <w:gridCol w:w="2651"/>
        <w:gridCol w:w="2189"/>
        <w:gridCol w:w="2731"/>
      </w:tblGrid>
      <w:tr w:rsidR="009A2814" w:rsidRPr="00F66AAB" w14:paraId="4A38669F" w14:textId="77777777" w:rsidTr="007D7992">
        <w:trPr>
          <w:trHeight w:val="246"/>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524207F7" w14:textId="55E4049D" w:rsidR="009A2814" w:rsidRPr="002A2248" w:rsidRDefault="009A2814" w:rsidP="007D7992">
            <w:r w:rsidRPr="00F66AAB">
              <w:rPr>
                <w:rFonts w:ascii="Verdana" w:eastAsia="Verdana" w:hAnsi="Verdana" w:cs="Verdana"/>
                <w:b/>
                <w:color w:val="FFFFFF"/>
                <w:sz w:val="16"/>
              </w:rPr>
              <w:t xml:space="preserve">Presence and herds/areas covered by species and habitats of community interest in the Project area – ROSAC0071 </w:t>
            </w:r>
          </w:p>
        </w:tc>
      </w:tr>
      <w:tr w:rsidR="009A2814" w14:paraId="2791E0F7" w14:textId="77777777" w:rsidTr="007D7992">
        <w:trPr>
          <w:trHeight w:val="983"/>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70C5BE12"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6D19B059" w14:textId="77777777" w:rsidR="009A2814" w:rsidRDefault="009A2814" w:rsidP="007D7992">
            <w:pPr>
              <w:ind w:left="1"/>
            </w:pPr>
            <w:r>
              <w:rPr>
                <w:rFonts w:ascii="Verdana" w:eastAsia="Verdana" w:hAnsi="Verdana" w:cs="Verdana"/>
                <w:b/>
                <w:color w:val="FFFFFF"/>
                <w:sz w:val="16"/>
              </w:rPr>
              <w:t xml:space="preserve">Name </w:t>
            </w:r>
          </w:p>
          <w:p w14:paraId="0D8F3142" w14:textId="77777777" w:rsidR="009A2814" w:rsidRDefault="009A2814" w:rsidP="007D7992">
            <w:pPr>
              <w:ind w:left="1"/>
            </w:pPr>
            <w:r>
              <w:rPr>
                <w:rFonts w:ascii="Verdana" w:eastAsia="Verdana" w:hAnsi="Verdana" w:cs="Verdana"/>
                <w:b/>
                <w:color w:val="FFFFFF"/>
                <w:sz w:val="16"/>
              </w:rPr>
              <w:t xml:space="preserve">Scientific species/habitat </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49616C3F" w14:textId="77777777" w:rsidR="009A2814" w:rsidRDefault="009A2814" w:rsidP="007D7992">
            <w:pPr>
              <w:ind w:left="1"/>
            </w:pPr>
            <w:r>
              <w:rPr>
                <w:rFonts w:ascii="Verdana" w:eastAsia="Verdana" w:hAnsi="Verdana" w:cs="Verdana"/>
                <w:b/>
                <w:color w:val="FFFFFF"/>
                <w:sz w:val="16"/>
              </w:rPr>
              <w:t xml:space="preserve">Area/population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39827A5D" w14:textId="240A3FBC" w:rsidR="009A2814" w:rsidRPr="002A2248" w:rsidRDefault="009A2814" w:rsidP="007D7992">
            <w:pPr>
              <w:ind w:left="1"/>
            </w:pPr>
            <w:r w:rsidRPr="00F66AAB">
              <w:rPr>
                <w:rFonts w:ascii="Verdana" w:eastAsia="Verdana" w:hAnsi="Verdana" w:cs="Verdana"/>
                <w:b/>
                <w:color w:val="FFFFFF"/>
                <w:sz w:val="16"/>
              </w:rPr>
              <w:t xml:space="preserve">Location vs. PROJECT </w:t>
            </w:r>
          </w:p>
          <w:p w14:paraId="5D9D1494" w14:textId="77777777" w:rsidR="009A2814" w:rsidRPr="002A2248" w:rsidRDefault="009A2814" w:rsidP="007D7992">
            <w:pPr>
              <w:ind w:left="1"/>
            </w:pPr>
            <w:r w:rsidRPr="00F66AAB">
              <w:rPr>
                <w:rFonts w:ascii="Verdana" w:eastAsia="Verdana" w:hAnsi="Verdana" w:cs="Verdana"/>
                <w:b/>
                <w:color w:val="FFFFFF"/>
                <w:sz w:val="16"/>
              </w:rPr>
              <w:t xml:space="preserve">(intersected Yes/ No) - </w:t>
            </w:r>
          </w:p>
          <w:p w14:paraId="6E2B66F3" w14:textId="6994A19D" w:rsidR="009A2814" w:rsidRDefault="009A2814" w:rsidP="007D7992">
            <w:pPr>
              <w:ind w:left="1"/>
            </w:pPr>
            <w:r>
              <w:rPr>
                <w:rFonts w:ascii="Verdana" w:eastAsia="Verdana" w:hAnsi="Verdana" w:cs="Verdana"/>
                <w:b/>
                <w:color w:val="FFFFFF"/>
                <w:sz w:val="16"/>
              </w:rPr>
              <w:t xml:space="preserve">Distance from the PROJECT </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12197BC8" w14:textId="77777777" w:rsidR="009A2814" w:rsidRPr="002A2248" w:rsidRDefault="009A2814" w:rsidP="007D7992">
            <w:pPr>
              <w:ind w:left="1" w:right="15"/>
              <w:jc w:val="both"/>
            </w:pPr>
            <w:r w:rsidRPr="00F66AAB">
              <w:rPr>
                <w:rFonts w:ascii="Verdana" w:eastAsia="Verdana" w:hAnsi="Verdana" w:cs="Verdana"/>
                <w:b/>
                <w:color w:val="FFFFFF"/>
                <w:sz w:val="16"/>
              </w:rPr>
              <w:t xml:space="preserve">Geographical direction and altitudinal difference </w:t>
            </w:r>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76AE52BD" w14:textId="77777777" w:rsidR="009A2814" w:rsidRDefault="009A2814" w:rsidP="007D7992">
            <w:pPr>
              <w:ind w:left="1"/>
            </w:pPr>
            <w:r>
              <w:rPr>
                <w:rFonts w:ascii="Verdana" w:eastAsia="Verdana" w:hAnsi="Verdana" w:cs="Verdana"/>
                <w:b/>
                <w:color w:val="FFFFFF"/>
                <w:sz w:val="16"/>
              </w:rPr>
              <w:t xml:space="preserve">Conservation status </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18A90783" w14:textId="77777777" w:rsidR="009A2814" w:rsidRDefault="009A2814" w:rsidP="007D7992">
            <w:pPr>
              <w:ind w:left="1" w:right="3"/>
            </w:pPr>
            <w:r>
              <w:rPr>
                <w:rFonts w:ascii="Verdana" w:eastAsia="Verdana" w:hAnsi="Verdana" w:cs="Verdana"/>
                <w:b/>
                <w:color w:val="FFFFFF"/>
                <w:sz w:val="16"/>
              </w:rPr>
              <w:t xml:space="preserve">Conservation objectives (improvement/maintenance of conservation status) </w:t>
            </w:r>
          </w:p>
        </w:tc>
      </w:tr>
      <w:tr w:rsidR="009A2814" w14:paraId="7F1ACCB0" w14:textId="77777777" w:rsidTr="007D7992">
        <w:trPr>
          <w:trHeight w:val="1567"/>
        </w:trPr>
        <w:tc>
          <w:tcPr>
            <w:tcW w:w="1886"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2703C4C"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46C5FDE9" w14:textId="77777777" w:rsidR="009A2814" w:rsidRDefault="009A2814" w:rsidP="007D7992"/>
        </w:tc>
        <w:tc>
          <w:tcPr>
            <w:tcW w:w="1666" w:type="dxa"/>
            <w:tcBorders>
              <w:top w:val="single" w:sz="4" w:space="0" w:color="BFBFBF"/>
              <w:left w:val="single" w:sz="4" w:space="0" w:color="BFBFBF"/>
              <w:bottom w:val="single" w:sz="4" w:space="0" w:color="BFBFBF"/>
              <w:right w:val="single" w:sz="4" w:space="0" w:color="BFBFBF"/>
            </w:tcBorders>
          </w:tcPr>
          <w:p w14:paraId="34AAA65E" w14:textId="77777777" w:rsidR="009A2814" w:rsidRDefault="009A2814" w:rsidP="007D7992"/>
        </w:tc>
        <w:tc>
          <w:tcPr>
            <w:tcW w:w="2835" w:type="dxa"/>
            <w:tcBorders>
              <w:top w:val="single" w:sz="4" w:space="0" w:color="BFBFBF"/>
              <w:left w:val="single" w:sz="4" w:space="0" w:color="BFBFBF"/>
              <w:bottom w:val="single" w:sz="4" w:space="0" w:color="BFBFBF"/>
              <w:right w:val="single" w:sz="4" w:space="0" w:color="BFBFBF"/>
            </w:tcBorders>
          </w:tcPr>
          <w:p w14:paraId="11BD2C02" w14:textId="77777777" w:rsidR="009A2814" w:rsidRDefault="009A2814" w:rsidP="007D7992"/>
        </w:tc>
        <w:tc>
          <w:tcPr>
            <w:tcW w:w="2976" w:type="dxa"/>
            <w:tcBorders>
              <w:top w:val="single" w:sz="4" w:space="0" w:color="BFBFBF"/>
              <w:left w:val="single" w:sz="4" w:space="0" w:color="BFBFBF"/>
              <w:bottom w:val="single" w:sz="4" w:space="0" w:color="BFBFBF"/>
              <w:right w:val="single" w:sz="4" w:space="0" w:color="BFBFBF"/>
            </w:tcBorders>
          </w:tcPr>
          <w:p w14:paraId="214E039F" w14:textId="2161FBF1" w:rsidR="009A2814" w:rsidRPr="002A2248" w:rsidRDefault="009A2814" w:rsidP="007D7992">
            <w:pPr>
              <w:ind w:left="1"/>
            </w:pPr>
            <w:r w:rsidRPr="00F66AAB">
              <w:rPr>
                <w:rFonts w:ascii="Verdana" w:eastAsia="Verdana" w:hAnsi="Verdana" w:cs="Verdana"/>
                <w:sz w:val="16"/>
              </w:rPr>
              <w:t xml:space="preserve">from the areas of </w:t>
            </w:r>
            <w:proofErr w:type="spellStart"/>
            <w:r w:rsidRPr="00F66AAB">
              <w:rPr>
                <w:rFonts w:ascii="Verdana" w:eastAsia="Verdana" w:hAnsi="Verdana" w:cs="Verdana"/>
                <w:sz w:val="16"/>
              </w:rPr>
              <w:t>Floriile</w:t>
            </w:r>
            <w:proofErr w:type="spellEnd"/>
            <w:r w:rsidRPr="00F66AAB">
              <w:rPr>
                <w:rFonts w:ascii="Verdana" w:eastAsia="Verdana" w:hAnsi="Verdana" w:cs="Verdana"/>
                <w:sz w:val="16"/>
              </w:rPr>
              <w:t xml:space="preserve"> - </w:t>
            </w:r>
            <w:proofErr w:type="spellStart"/>
            <w:r w:rsidRPr="00F66AAB">
              <w:rPr>
                <w:rFonts w:ascii="Verdana" w:eastAsia="Verdana" w:hAnsi="Verdana" w:cs="Verdana"/>
                <w:sz w:val="16"/>
              </w:rPr>
              <w:t>Profundata</w:t>
            </w:r>
            <w:proofErr w:type="spellEnd"/>
            <w:r w:rsidRPr="00F66AAB">
              <w:rPr>
                <w:rFonts w:ascii="Verdana" w:eastAsia="Verdana" w:hAnsi="Verdana" w:cs="Verdana"/>
                <w:sz w:val="16"/>
              </w:rPr>
              <w:t xml:space="preserve">, southwest of </w:t>
            </w:r>
            <w:proofErr w:type="spellStart"/>
            <w:r w:rsidRPr="00F66AAB">
              <w:rPr>
                <w:rFonts w:ascii="Verdana" w:eastAsia="Verdana" w:hAnsi="Verdana" w:cs="Verdana"/>
                <w:sz w:val="16"/>
              </w:rPr>
              <w:t>Hațeg</w:t>
            </w:r>
            <w:proofErr w:type="spellEnd"/>
            <w:r w:rsidRPr="00F66AAB">
              <w:rPr>
                <w:rFonts w:ascii="Verdana" w:eastAsia="Verdana" w:hAnsi="Verdana" w:cs="Verdana"/>
                <w:sz w:val="16"/>
              </w:rPr>
              <w:t xml:space="preserve">, northeast of </w:t>
            </w:r>
            <w:proofErr w:type="spellStart"/>
            <w:r w:rsidRPr="00F66AAB">
              <w:rPr>
                <w:rFonts w:ascii="Verdana" w:eastAsia="Verdana" w:hAnsi="Verdana" w:cs="Verdana"/>
                <w:sz w:val="16"/>
              </w:rPr>
              <w:t>Pădureni</w:t>
            </w:r>
            <w:proofErr w:type="spellEnd"/>
            <w:r w:rsidRPr="00F66AAB">
              <w:rPr>
                <w:rFonts w:ascii="Verdana" w:eastAsia="Verdana" w:hAnsi="Verdana" w:cs="Verdana"/>
                <w:sz w:val="16"/>
              </w:rPr>
              <w:t xml:space="preserve">, and south of </w:t>
            </w:r>
            <w:proofErr w:type="spellStart"/>
            <w:r w:rsidRPr="00F66AAB">
              <w:rPr>
                <w:rFonts w:ascii="Verdana" w:eastAsia="Verdana" w:hAnsi="Verdana" w:cs="Verdana"/>
                <w:sz w:val="16"/>
              </w:rPr>
              <w:t>Șipotele</w:t>
            </w:r>
            <w:proofErr w:type="spellEnd"/>
            <w:r w:rsidRPr="00F66AAB">
              <w:rPr>
                <w:rFonts w:ascii="Verdana" w:eastAsia="Verdana" w:hAnsi="Verdana" w:cs="Verdana"/>
                <w:sz w:val="16"/>
              </w:rPr>
              <w:t xml:space="preserve">. The distribution areas of this habitat are located north of the perimeter limit studied by the PROJECT, upstream of the proposed energy park. </w:t>
            </w:r>
          </w:p>
        </w:tc>
        <w:tc>
          <w:tcPr>
            <w:tcW w:w="1985" w:type="dxa"/>
            <w:tcBorders>
              <w:top w:val="single" w:sz="4" w:space="0" w:color="BFBFBF"/>
              <w:left w:val="single" w:sz="4" w:space="0" w:color="BFBFBF"/>
              <w:bottom w:val="single" w:sz="4" w:space="0" w:color="BFBFBF"/>
              <w:right w:val="single" w:sz="4" w:space="0" w:color="BFBFBF"/>
            </w:tcBorders>
          </w:tcPr>
          <w:p w14:paraId="48EDBBC2" w14:textId="77777777" w:rsidR="009A2814" w:rsidRDefault="009A2814" w:rsidP="007D7992">
            <w:pPr>
              <w:ind w:left="1"/>
            </w:pPr>
            <w:r>
              <w:rPr>
                <w:rFonts w:ascii="Verdana" w:eastAsia="Verdana" w:hAnsi="Verdana" w:cs="Verdana"/>
                <w:sz w:val="16"/>
              </w:rPr>
              <w:t xml:space="preserve">habitat, as well as in terms of </w:t>
            </w:r>
            <w:proofErr w:type="gramStart"/>
            <w:r>
              <w:rPr>
                <w:rFonts w:ascii="Verdana" w:eastAsia="Verdana" w:hAnsi="Verdana" w:cs="Verdana"/>
                <w:sz w:val="16"/>
              </w:rPr>
              <w:t>future prospects</w:t>
            </w:r>
            <w:proofErr w:type="gramEnd"/>
            <w:r>
              <w:rPr>
                <w:rFonts w:ascii="Verdana" w:eastAsia="Verdana" w:hAnsi="Verdana" w:cs="Verdana"/>
                <w:sz w:val="16"/>
              </w:rPr>
              <w:t xml:space="preserve">, and area. </w:t>
            </w:r>
          </w:p>
        </w:tc>
        <w:tc>
          <w:tcPr>
            <w:tcW w:w="2000" w:type="dxa"/>
            <w:tcBorders>
              <w:top w:val="single" w:sz="4" w:space="0" w:color="BFBFBF"/>
              <w:left w:val="single" w:sz="4" w:space="0" w:color="BFBFBF"/>
              <w:bottom w:val="single" w:sz="4" w:space="0" w:color="BFBFBF"/>
              <w:right w:val="single" w:sz="4" w:space="0" w:color="BFBFBF"/>
            </w:tcBorders>
          </w:tcPr>
          <w:p w14:paraId="6348E8E0" w14:textId="77777777" w:rsidR="009A2814" w:rsidRDefault="009A2814" w:rsidP="007D7992"/>
        </w:tc>
      </w:tr>
      <w:tr w:rsidR="009A2814" w14:paraId="51480314" w14:textId="77777777" w:rsidTr="007D7992">
        <w:trPr>
          <w:trHeight w:val="2149"/>
        </w:trPr>
        <w:tc>
          <w:tcPr>
            <w:tcW w:w="0" w:type="auto"/>
            <w:vMerge/>
            <w:tcBorders>
              <w:top w:val="nil"/>
              <w:left w:val="single" w:sz="4" w:space="0" w:color="BFBFBF"/>
              <w:bottom w:val="nil"/>
              <w:right w:val="single" w:sz="4" w:space="0" w:color="BFBFBF"/>
            </w:tcBorders>
          </w:tcPr>
          <w:p w14:paraId="422B6AAF"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16A88109" w14:textId="77777777" w:rsidR="009A2814" w:rsidRPr="00F66AAB" w:rsidRDefault="009A2814" w:rsidP="007D7992">
            <w:pPr>
              <w:ind w:left="1"/>
              <w:rPr>
                <w:lang w:val="pt-BR"/>
              </w:rPr>
            </w:pPr>
            <w:r w:rsidRPr="00F66AAB">
              <w:rPr>
                <w:rFonts w:ascii="Verdana" w:eastAsia="Verdana" w:hAnsi="Verdana" w:cs="Verdana"/>
                <w:sz w:val="16"/>
              </w:rPr>
              <w:t xml:space="preserve">1355 </w:t>
            </w:r>
            <w:proofErr w:type="spellStart"/>
            <w:r w:rsidRPr="00F66AAB">
              <w:rPr>
                <w:rFonts w:ascii="Verdana" w:eastAsia="Verdana" w:hAnsi="Verdana" w:cs="Verdana"/>
                <w:i/>
                <w:sz w:val="16"/>
              </w:rPr>
              <w:t>Lutra</w:t>
            </w:r>
            <w:proofErr w:type="spellEnd"/>
            <w:r w:rsidRPr="00F66AAB">
              <w:rPr>
                <w:rFonts w:ascii="Verdana" w:eastAsia="Verdana" w:hAnsi="Verdana" w:cs="Verdana"/>
                <w:i/>
                <w:sz w:val="16"/>
              </w:rPr>
              <w:t xml:space="preserve"> </w:t>
            </w:r>
            <w:proofErr w:type="spellStart"/>
            <w:r w:rsidRPr="00F66AAB">
              <w:rPr>
                <w:rFonts w:ascii="Verdana" w:eastAsia="Verdana" w:hAnsi="Verdana" w:cs="Verdana"/>
                <w:i/>
                <w:sz w:val="16"/>
              </w:rPr>
              <w:t>lutra</w:t>
            </w:r>
            <w:proofErr w:type="spellEnd"/>
            <w:r w:rsidRPr="00F66AAB">
              <w:rPr>
                <w:rFonts w:ascii="Verdana" w:eastAsia="Verdana" w:hAnsi="Verdana" w:cs="Verdana"/>
                <w:i/>
                <w:sz w:val="16"/>
              </w:rPr>
              <w:t xml:space="preserve"> </w:t>
            </w:r>
          </w:p>
          <w:p w14:paraId="596AF85B" w14:textId="77777777" w:rsidR="009A2814" w:rsidRPr="00F66AAB" w:rsidRDefault="009A2814" w:rsidP="007D7992">
            <w:pPr>
              <w:ind w:left="1"/>
              <w:rPr>
                <w:lang w:val="pt-BR"/>
              </w:rPr>
            </w:pPr>
            <w:r w:rsidRPr="00F66AAB">
              <w:rPr>
                <w:rFonts w:ascii="Verdana" w:eastAsia="Verdana" w:hAnsi="Verdana" w:cs="Verdana"/>
                <w:sz w:val="16"/>
              </w:rPr>
              <w:t xml:space="preserve"> (River otter) </w:t>
            </w:r>
          </w:p>
        </w:tc>
        <w:tc>
          <w:tcPr>
            <w:tcW w:w="1666" w:type="dxa"/>
            <w:tcBorders>
              <w:top w:val="single" w:sz="4" w:space="0" w:color="BFBFBF"/>
              <w:left w:val="single" w:sz="4" w:space="0" w:color="BFBFBF"/>
              <w:bottom w:val="single" w:sz="4" w:space="0" w:color="BFBFBF"/>
              <w:right w:val="single" w:sz="4" w:space="0" w:color="BFBFBF"/>
            </w:tcBorders>
          </w:tcPr>
          <w:p w14:paraId="77C69CD6" w14:textId="77777777" w:rsidR="009A2814" w:rsidRDefault="009A2814" w:rsidP="007D7992">
            <w:pPr>
              <w:ind w:left="1"/>
            </w:pPr>
            <w:r>
              <w:rPr>
                <w:rFonts w:ascii="Verdana" w:eastAsia="Verdana" w:hAnsi="Verdana" w:cs="Verdana"/>
                <w:sz w:val="16"/>
              </w:rPr>
              <w:t xml:space="preserve">10-50 individuals 50-75 ha habitat area </w:t>
            </w:r>
          </w:p>
        </w:tc>
        <w:tc>
          <w:tcPr>
            <w:tcW w:w="2835" w:type="dxa"/>
            <w:tcBorders>
              <w:top w:val="single" w:sz="4" w:space="0" w:color="BFBFBF"/>
              <w:left w:val="single" w:sz="4" w:space="0" w:color="BFBFBF"/>
              <w:bottom w:val="single" w:sz="4" w:space="0" w:color="BFBFBF"/>
              <w:right w:val="single" w:sz="4" w:space="0" w:color="BFBFBF"/>
            </w:tcBorders>
          </w:tcPr>
          <w:p w14:paraId="197BBF85" w14:textId="77777777" w:rsidR="009A2814" w:rsidRPr="002A2248" w:rsidRDefault="009A2814" w:rsidP="007D7992">
            <w:pPr>
              <w:ind w:left="1"/>
            </w:pPr>
            <w:r w:rsidRPr="00F66AAB">
              <w:rPr>
                <w:rFonts w:ascii="Verdana" w:eastAsia="Verdana" w:hAnsi="Verdana" w:cs="Verdana"/>
                <w:b/>
                <w:sz w:val="16"/>
              </w:rPr>
              <w:t xml:space="preserve">NOT </w:t>
            </w:r>
          </w:p>
          <w:p w14:paraId="3B6F1BDF" w14:textId="0C351C68" w:rsidR="009A2814" w:rsidRPr="002A2248" w:rsidRDefault="009A2814" w:rsidP="007D7992">
            <w:pPr>
              <w:ind w:left="1" w:right="16"/>
            </w:pPr>
            <w:r w:rsidRPr="00F66AAB">
              <w:rPr>
                <w:rFonts w:ascii="Verdana" w:eastAsia="Verdana" w:hAnsi="Verdana" w:cs="Verdana"/>
                <w:sz w:val="16"/>
              </w:rPr>
              <w:t xml:space="preserve">The distribution area of the species is at distances greater than 34 km from the limit of the perimeter studied by the PROJECT </w:t>
            </w:r>
          </w:p>
        </w:tc>
        <w:tc>
          <w:tcPr>
            <w:tcW w:w="2976" w:type="dxa"/>
            <w:tcBorders>
              <w:top w:val="single" w:sz="4" w:space="0" w:color="BFBFBF"/>
              <w:left w:val="single" w:sz="4" w:space="0" w:color="BFBFBF"/>
              <w:bottom w:val="single" w:sz="4" w:space="0" w:color="BFBFBF"/>
              <w:right w:val="single" w:sz="4" w:space="0" w:color="BFBFBF"/>
            </w:tcBorders>
          </w:tcPr>
          <w:p w14:paraId="308D0996" w14:textId="595B1693" w:rsidR="009A2814" w:rsidRPr="002A2248" w:rsidRDefault="009A2814" w:rsidP="007D7992">
            <w:pPr>
              <w:ind w:left="1" w:right="34"/>
            </w:pPr>
            <w:r w:rsidRPr="00F66AAB">
              <w:rPr>
                <w:rFonts w:ascii="Verdana" w:eastAsia="Verdana" w:hAnsi="Verdana" w:cs="Verdana"/>
                <w:sz w:val="16"/>
              </w:rPr>
              <w:t xml:space="preserve">The species is present in the wetlands of the site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streams with depths greater than 30 cm. The distribution area of the species </w:t>
            </w:r>
            <w:proofErr w:type="gramStart"/>
            <w:r w:rsidRPr="00F66AAB">
              <w:rPr>
                <w:rFonts w:ascii="Verdana" w:eastAsia="Verdana" w:hAnsi="Verdana" w:cs="Verdana"/>
                <w:sz w:val="16"/>
              </w:rPr>
              <w:t>is located in</w:t>
            </w:r>
            <w:proofErr w:type="gramEnd"/>
            <w:r w:rsidRPr="00F66AAB">
              <w:rPr>
                <w:rFonts w:ascii="Verdana" w:eastAsia="Verdana" w:hAnsi="Verdana" w:cs="Verdana"/>
                <w:sz w:val="16"/>
              </w:rPr>
              <w:t xml:space="preserve"> the northern part of the PROJECT site, upstream. The species was not observed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w:t>
            </w:r>
            <w:proofErr w:type="spellStart"/>
            <w:r w:rsidRPr="00F66AAB">
              <w:rPr>
                <w:rFonts w:ascii="Verdana" w:eastAsia="Verdana" w:hAnsi="Verdana" w:cs="Verdana"/>
                <w:sz w:val="16"/>
              </w:rPr>
              <w:t>Cerchez</w:t>
            </w:r>
            <w:proofErr w:type="spellEnd"/>
            <w:r w:rsidRPr="00F66AAB">
              <w:rPr>
                <w:rFonts w:ascii="Verdana" w:eastAsia="Verdana" w:hAnsi="Verdana" w:cs="Verdana"/>
                <w:sz w:val="16"/>
              </w:rPr>
              <w:t xml:space="preserve"> and Magura streams that cross the studied site. </w:t>
            </w:r>
          </w:p>
        </w:tc>
        <w:tc>
          <w:tcPr>
            <w:tcW w:w="1985" w:type="dxa"/>
            <w:tcBorders>
              <w:top w:val="single" w:sz="4" w:space="0" w:color="BFBFBF"/>
              <w:left w:val="single" w:sz="4" w:space="0" w:color="BFBFBF"/>
              <w:bottom w:val="single" w:sz="4" w:space="0" w:color="BFBFBF"/>
              <w:right w:val="single" w:sz="4" w:space="0" w:color="BFBFBF"/>
            </w:tcBorders>
          </w:tcPr>
          <w:p w14:paraId="2DB59596"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2A386A05" w14:textId="77777777" w:rsidR="009A2814" w:rsidRDefault="009A2814" w:rsidP="007D7992">
            <w:pPr>
              <w:ind w:left="1" w:right="20"/>
              <w:jc w:val="both"/>
            </w:pPr>
            <w:r>
              <w:rPr>
                <w:rFonts w:ascii="Verdana" w:eastAsia="Verdana" w:hAnsi="Verdana" w:cs="Verdana"/>
                <w:b/>
                <w:sz w:val="16"/>
              </w:rPr>
              <w:t xml:space="preserve">Maintenance of conservation status </w:t>
            </w:r>
          </w:p>
        </w:tc>
      </w:tr>
      <w:tr w:rsidR="009A2814" w14:paraId="391BB13C" w14:textId="77777777" w:rsidTr="007D7992">
        <w:trPr>
          <w:trHeight w:val="4093"/>
        </w:trPr>
        <w:tc>
          <w:tcPr>
            <w:tcW w:w="0" w:type="auto"/>
            <w:vMerge/>
            <w:tcBorders>
              <w:top w:val="nil"/>
              <w:left w:val="single" w:sz="4" w:space="0" w:color="BFBFBF"/>
              <w:bottom w:val="single" w:sz="4" w:space="0" w:color="BFBFBF"/>
              <w:right w:val="single" w:sz="4" w:space="0" w:color="BFBFBF"/>
            </w:tcBorders>
          </w:tcPr>
          <w:p w14:paraId="52AAF81F"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3FD9FA6" w14:textId="77777777" w:rsidR="009A2814" w:rsidRDefault="009A2814" w:rsidP="007D7992">
            <w:pPr>
              <w:spacing w:line="238" w:lineRule="auto"/>
              <w:ind w:left="1"/>
            </w:pPr>
            <w:r>
              <w:rPr>
                <w:rFonts w:ascii="Verdana" w:eastAsia="Verdana" w:hAnsi="Verdana" w:cs="Verdana"/>
                <w:sz w:val="16"/>
              </w:rPr>
              <w:t xml:space="preserve">1310 </w:t>
            </w:r>
            <w:proofErr w:type="spellStart"/>
            <w:r>
              <w:rPr>
                <w:rFonts w:ascii="Verdana" w:eastAsia="Verdana" w:hAnsi="Verdana" w:cs="Verdana"/>
                <w:i/>
                <w:sz w:val="16"/>
              </w:rPr>
              <w:t>Miniopterus</w:t>
            </w:r>
            <w:proofErr w:type="spellEnd"/>
            <w:r>
              <w:rPr>
                <w:rFonts w:ascii="Verdana" w:eastAsia="Verdana" w:hAnsi="Verdana" w:cs="Verdana"/>
                <w:i/>
                <w:sz w:val="16"/>
              </w:rPr>
              <w:t xml:space="preserve"> </w:t>
            </w:r>
            <w:proofErr w:type="spellStart"/>
            <w:r>
              <w:rPr>
                <w:rFonts w:ascii="Verdana" w:eastAsia="Verdana" w:hAnsi="Verdana" w:cs="Verdana"/>
                <w:i/>
                <w:sz w:val="16"/>
              </w:rPr>
              <w:t>schreibersii</w:t>
            </w:r>
            <w:proofErr w:type="spellEnd"/>
            <w:r>
              <w:rPr>
                <w:rFonts w:ascii="Verdana" w:eastAsia="Verdana" w:hAnsi="Verdana" w:cs="Verdana"/>
                <w:i/>
                <w:sz w:val="16"/>
              </w:rPr>
              <w:t xml:space="preserve"> </w:t>
            </w:r>
          </w:p>
          <w:p w14:paraId="33E24360" w14:textId="77777777" w:rsidR="009A2814" w:rsidRDefault="009A2814" w:rsidP="007D7992">
            <w:pPr>
              <w:ind w:left="1"/>
            </w:pPr>
            <w:r>
              <w:rPr>
                <w:rFonts w:ascii="Verdana" w:eastAsia="Verdana" w:hAnsi="Verdana" w:cs="Verdana"/>
                <w:sz w:val="16"/>
              </w:rPr>
              <w:t xml:space="preserve">(Long-winged bat)" </w:t>
            </w:r>
          </w:p>
        </w:tc>
        <w:tc>
          <w:tcPr>
            <w:tcW w:w="1666" w:type="dxa"/>
            <w:tcBorders>
              <w:top w:val="single" w:sz="4" w:space="0" w:color="BFBFBF"/>
              <w:left w:val="single" w:sz="4" w:space="0" w:color="BFBFBF"/>
              <w:bottom w:val="single" w:sz="4" w:space="0" w:color="BFBFBF"/>
              <w:right w:val="single" w:sz="4" w:space="0" w:color="BFBFBF"/>
            </w:tcBorders>
          </w:tcPr>
          <w:p w14:paraId="0A3F89D4" w14:textId="77777777" w:rsidR="009A2814" w:rsidRPr="002A2248" w:rsidRDefault="009A2814" w:rsidP="007D7992">
            <w:pPr>
              <w:spacing w:line="238" w:lineRule="auto"/>
              <w:ind w:left="1"/>
            </w:pPr>
            <w:r w:rsidRPr="00F66AAB">
              <w:rPr>
                <w:rFonts w:ascii="Verdana" w:eastAsia="Verdana" w:hAnsi="Verdana" w:cs="Verdana"/>
                <w:sz w:val="16"/>
              </w:rPr>
              <w:t xml:space="preserve">The size could not be appreciated </w:t>
            </w:r>
          </w:p>
          <w:p w14:paraId="42973639" w14:textId="77777777" w:rsidR="009A2814" w:rsidRDefault="009A2814" w:rsidP="007D7992">
            <w:pPr>
              <w:ind w:left="1"/>
            </w:pPr>
            <w:r>
              <w:rPr>
                <w:rFonts w:ascii="Verdana" w:eastAsia="Verdana" w:hAnsi="Verdana" w:cs="Verdana"/>
                <w:sz w:val="16"/>
              </w:rPr>
              <w:t xml:space="preserve">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EEF5E9"/>
          </w:tcPr>
          <w:p w14:paraId="3E0808FE" w14:textId="77777777" w:rsidR="009A2814" w:rsidRPr="002A2248" w:rsidRDefault="009A2814" w:rsidP="007D7992">
            <w:pPr>
              <w:ind w:left="1"/>
            </w:pPr>
            <w:r w:rsidRPr="00F66AAB">
              <w:rPr>
                <w:rFonts w:ascii="Verdana" w:eastAsia="Verdana" w:hAnsi="Verdana" w:cs="Verdana"/>
                <w:b/>
                <w:sz w:val="16"/>
              </w:rPr>
              <w:t xml:space="preserve">YES </w:t>
            </w:r>
          </w:p>
          <w:p w14:paraId="554DBB69" w14:textId="77EF87EA" w:rsidR="009A2814" w:rsidRPr="002A2248" w:rsidRDefault="009A2814" w:rsidP="007D7992">
            <w:pPr>
              <w:spacing w:line="239" w:lineRule="auto"/>
              <w:ind w:left="1"/>
            </w:pPr>
            <w:r w:rsidRPr="00F66AAB">
              <w:rPr>
                <w:rFonts w:ascii="Verdana" w:eastAsia="Verdana" w:hAnsi="Verdana" w:cs="Verdana"/>
                <w:sz w:val="16"/>
              </w:rPr>
              <w:t xml:space="preserve">The results of the inventories carried out between April 2022 and March 2023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wind farm proposed by </w:t>
            </w:r>
            <w:proofErr w:type="gramStart"/>
            <w:r w:rsidRPr="00F66AAB">
              <w:rPr>
                <w:rFonts w:ascii="Verdana" w:eastAsia="Verdana" w:hAnsi="Verdana" w:cs="Verdana"/>
                <w:sz w:val="16"/>
              </w:rPr>
              <w:t>PROIECT,</w:t>
            </w:r>
            <w:proofErr w:type="gramEnd"/>
            <w:r w:rsidRPr="00F66AAB">
              <w:rPr>
                <w:rFonts w:ascii="Verdana" w:eastAsia="Verdana" w:hAnsi="Verdana" w:cs="Verdana"/>
                <w:sz w:val="16"/>
              </w:rPr>
              <w:t xml:space="preserve"> showed that the species is present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site, the species was more active in the area during the migration period. The evolution of ultrasonic contacts on months indicates a maximum in the autumn migration period (August), and a high level in the spring migration period. </w:t>
            </w:r>
          </w:p>
          <w:p w14:paraId="221B7B65" w14:textId="77777777" w:rsidR="009A2814" w:rsidRPr="002A2248" w:rsidRDefault="009A2814" w:rsidP="007D7992">
            <w:pPr>
              <w:ind w:left="1" w:right="22"/>
            </w:pPr>
            <w:r w:rsidRPr="00F66AAB">
              <w:rPr>
                <w:rFonts w:ascii="Verdana" w:eastAsia="Verdana" w:hAnsi="Verdana" w:cs="Verdana"/>
                <w:sz w:val="16"/>
              </w:rPr>
              <w:t xml:space="preserve">According to the information presented in the Site Management Plan, the distribution area of the species is located approximately 3.3 km from the nearest turbine. </w:t>
            </w:r>
          </w:p>
        </w:tc>
        <w:tc>
          <w:tcPr>
            <w:tcW w:w="2976" w:type="dxa"/>
            <w:tcBorders>
              <w:top w:val="single" w:sz="4" w:space="0" w:color="BFBFBF"/>
              <w:left w:val="single" w:sz="4" w:space="0" w:color="BFBFBF"/>
              <w:bottom w:val="single" w:sz="4" w:space="0" w:color="BFBFBF"/>
              <w:right w:val="single" w:sz="4" w:space="0" w:color="BFBFBF"/>
            </w:tcBorders>
          </w:tcPr>
          <w:p w14:paraId="135999C7" w14:textId="77777777" w:rsidR="009A2814" w:rsidRPr="002A2248" w:rsidRDefault="009A2814" w:rsidP="007D7992">
            <w:pPr>
              <w:spacing w:after="2" w:line="238" w:lineRule="auto"/>
              <w:ind w:left="1" w:right="34"/>
            </w:pPr>
            <w:r w:rsidRPr="00F66AAB">
              <w:rPr>
                <w:rFonts w:ascii="Verdana" w:eastAsia="Verdana" w:hAnsi="Verdana" w:cs="Verdana"/>
                <w:sz w:val="16"/>
              </w:rPr>
              <w:t xml:space="preserve">According to the information presented in the Site Management Plan, the species' distribution area </w:t>
            </w:r>
            <w:proofErr w:type="gramStart"/>
            <w:r w:rsidRPr="00F66AAB">
              <w:rPr>
                <w:rFonts w:ascii="Verdana" w:eastAsia="Verdana" w:hAnsi="Verdana" w:cs="Verdana"/>
                <w:sz w:val="16"/>
              </w:rPr>
              <w:t>is located in</w:t>
            </w:r>
            <w:proofErr w:type="gramEnd"/>
            <w:r w:rsidRPr="00F66AAB">
              <w:rPr>
                <w:rFonts w:ascii="Verdana" w:eastAsia="Verdana" w:hAnsi="Verdana" w:cs="Verdana"/>
                <w:sz w:val="16"/>
              </w:rPr>
              <w:t xml:space="preserve"> the southern part of the site, approximately 3.3 km from the nearest turbine. </w:t>
            </w:r>
          </w:p>
          <w:p w14:paraId="6F6D10BA" w14:textId="77777777" w:rsidR="009A2814" w:rsidRPr="002A2248" w:rsidRDefault="009A2814" w:rsidP="007D7992">
            <w:pPr>
              <w:ind w:left="1"/>
            </w:pPr>
            <w:r w:rsidRPr="00F66AAB">
              <w:rPr>
                <w:rFonts w:ascii="Verdana" w:eastAsia="Verdana" w:hAnsi="Verdana" w:cs="Verdana"/>
                <w:b/>
                <w:color w:val="48B7E6"/>
                <w:sz w:val="16"/>
              </w:rPr>
              <w:t xml:space="preserve"> </w:t>
            </w:r>
          </w:p>
        </w:tc>
        <w:tc>
          <w:tcPr>
            <w:tcW w:w="1985" w:type="dxa"/>
            <w:tcBorders>
              <w:top w:val="single" w:sz="4" w:space="0" w:color="BFBFBF"/>
              <w:left w:val="single" w:sz="4" w:space="0" w:color="BFBFBF"/>
              <w:bottom w:val="single" w:sz="4" w:space="0" w:color="BFBFBF"/>
              <w:right w:val="single" w:sz="4" w:space="0" w:color="BFBFBF"/>
            </w:tcBorders>
          </w:tcPr>
          <w:p w14:paraId="46279A91" w14:textId="77777777" w:rsidR="009A2814" w:rsidRPr="002A2248" w:rsidRDefault="009A2814" w:rsidP="007D7992">
            <w:pPr>
              <w:spacing w:line="238" w:lineRule="auto"/>
              <w:ind w:left="1"/>
            </w:pPr>
            <w:proofErr w:type="spellStart"/>
            <w:r w:rsidRPr="00F66AAB">
              <w:rPr>
                <w:rFonts w:ascii="Verdana" w:eastAsia="Verdana" w:hAnsi="Verdana" w:cs="Verdana"/>
                <w:b/>
                <w:sz w:val="16"/>
              </w:rPr>
              <w:t>Unfavourable</w:t>
            </w:r>
            <w:proofErr w:type="spellEnd"/>
            <w:r w:rsidRPr="00F66AAB">
              <w:rPr>
                <w:rFonts w:ascii="Verdana" w:eastAsia="Verdana" w:hAnsi="Verdana" w:cs="Verdana"/>
                <w:sz w:val="16"/>
              </w:rPr>
              <w:t xml:space="preserve"> (</w:t>
            </w:r>
            <w:proofErr w:type="spellStart"/>
            <w:r w:rsidRPr="00F66AAB">
              <w:rPr>
                <w:rFonts w:ascii="Verdana" w:eastAsia="Verdana" w:hAnsi="Verdana" w:cs="Verdana"/>
                <w:sz w:val="16"/>
              </w:rPr>
              <w:t>unfavourableinadequate</w:t>
            </w:r>
            <w:proofErr w:type="spellEnd"/>
            <w:r w:rsidRPr="00F66AAB">
              <w:rPr>
                <w:rFonts w:ascii="Verdana" w:eastAsia="Verdana" w:hAnsi="Verdana" w:cs="Verdana"/>
                <w:sz w:val="16"/>
              </w:rPr>
              <w:t xml:space="preserve"> in terms of population size, </w:t>
            </w:r>
            <w:proofErr w:type="spellStart"/>
            <w:r w:rsidRPr="00F66AAB">
              <w:rPr>
                <w:rFonts w:ascii="Verdana" w:eastAsia="Verdana" w:hAnsi="Verdana" w:cs="Verdana"/>
                <w:sz w:val="16"/>
              </w:rPr>
              <w:t>favourable</w:t>
            </w:r>
            <w:proofErr w:type="spellEnd"/>
            <w:r w:rsidRPr="00F66AAB">
              <w:rPr>
                <w:rFonts w:ascii="Verdana" w:eastAsia="Verdana" w:hAnsi="Verdana" w:cs="Verdana"/>
                <w:sz w:val="16"/>
              </w:rPr>
              <w:t xml:space="preserve"> in </w:t>
            </w:r>
            <w:proofErr w:type="gramStart"/>
            <w:r w:rsidRPr="00F66AAB">
              <w:rPr>
                <w:rFonts w:ascii="Verdana" w:eastAsia="Verdana" w:hAnsi="Verdana" w:cs="Verdana"/>
                <w:sz w:val="16"/>
              </w:rPr>
              <w:t>terms  of</w:t>
            </w:r>
            <w:proofErr w:type="gramEnd"/>
          </w:p>
          <w:p w14:paraId="78619533" w14:textId="77777777" w:rsidR="009A2814" w:rsidRPr="002A2248" w:rsidRDefault="009A2814" w:rsidP="007D7992">
            <w:pPr>
              <w:ind w:left="1"/>
            </w:pPr>
            <w:r w:rsidRPr="00F66AAB">
              <w:rPr>
                <w:rFonts w:ascii="Verdana" w:eastAsia="Verdana" w:hAnsi="Verdana" w:cs="Verdana"/>
                <w:sz w:val="16"/>
              </w:rPr>
              <w:t xml:space="preserve">habitat area and </w:t>
            </w:r>
            <w:proofErr w:type="gramStart"/>
            <w:r w:rsidRPr="00F66AAB">
              <w:rPr>
                <w:rFonts w:ascii="Verdana" w:eastAsia="Verdana" w:hAnsi="Verdana" w:cs="Verdana"/>
                <w:sz w:val="16"/>
              </w:rPr>
              <w:t>future prospects</w:t>
            </w:r>
            <w:proofErr w:type="gramEnd"/>
            <w:r w:rsidRPr="00F66AAB">
              <w:rPr>
                <w:rFonts w:ascii="Verdana" w:eastAsia="Verdana" w:hAnsi="Verdana" w:cs="Verdana"/>
                <w:sz w:val="16"/>
              </w:rPr>
              <w:t xml:space="preserve"> of the species.) </w:t>
            </w:r>
          </w:p>
        </w:tc>
        <w:tc>
          <w:tcPr>
            <w:tcW w:w="2000" w:type="dxa"/>
            <w:tcBorders>
              <w:top w:val="single" w:sz="4" w:space="0" w:color="BFBFBF"/>
              <w:left w:val="single" w:sz="4" w:space="0" w:color="BFBFBF"/>
              <w:bottom w:val="single" w:sz="4" w:space="0" w:color="BFBFBF"/>
              <w:right w:val="single" w:sz="4" w:space="0" w:color="BFBFBF"/>
            </w:tcBorders>
          </w:tcPr>
          <w:p w14:paraId="52A5AE47" w14:textId="77777777" w:rsidR="009A2814" w:rsidRDefault="009A2814" w:rsidP="007D7992">
            <w:pPr>
              <w:ind w:left="1" w:right="36"/>
            </w:pPr>
            <w:r>
              <w:rPr>
                <w:rFonts w:ascii="Verdana" w:eastAsia="Verdana" w:hAnsi="Verdana" w:cs="Verdana"/>
                <w:b/>
                <w:sz w:val="16"/>
              </w:rPr>
              <w:t xml:space="preserve">Improvement of conservation status  </w:t>
            </w:r>
          </w:p>
        </w:tc>
      </w:tr>
    </w:tbl>
    <w:p w14:paraId="766B23A9" w14:textId="77777777" w:rsidR="009A2814" w:rsidRDefault="009A2814" w:rsidP="009A2814">
      <w:pPr>
        <w:ind w:left="-710" w:right="14260"/>
      </w:pPr>
    </w:p>
    <w:tbl>
      <w:tblPr>
        <w:tblStyle w:val="TableGrid0"/>
        <w:tblW w:w="15318" w:type="dxa"/>
        <w:tblInd w:w="148" w:type="dxa"/>
        <w:tblCellMar>
          <w:top w:w="41" w:type="dxa"/>
          <w:left w:w="107" w:type="dxa"/>
          <w:right w:w="32" w:type="dxa"/>
        </w:tblCellMar>
        <w:tblLook w:val="04A0" w:firstRow="1" w:lastRow="0" w:firstColumn="1" w:lastColumn="0" w:noHBand="0" w:noVBand="1"/>
      </w:tblPr>
      <w:tblGrid>
        <w:gridCol w:w="1727"/>
        <w:gridCol w:w="1913"/>
        <w:gridCol w:w="1661"/>
        <w:gridCol w:w="2634"/>
        <w:gridCol w:w="2757"/>
        <w:gridCol w:w="1895"/>
        <w:gridCol w:w="2731"/>
      </w:tblGrid>
      <w:tr w:rsidR="009A2814" w:rsidRPr="00F66AAB" w14:paraId="550A475A" w14:textId="77777777" w:rsidTr="007D7992">
        <w:trPr>
          <w:trHeight w:val="246"/>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0743F492" w14:textId="56CD6C62" w:rsidR="009A2814" w:rsidRPr="002A2248" w:rsidRDefault="009A2814" w:rsidP="007D7992">
            <w:r w:rsidRPr="00F66AAB">
              <w:rPr>
                <w:rFonts w:ascii="Verdana" w:eastAsia="Verdana" w:hAnsi="Verdana" w:cs="Verdana"/>
                <w:b/>
                <w:color w:val="FFFFFF"/>
                <w:sz w:val="16"/>
              </w:rPr>
              <w:t xml:space="preserve">Presence and herds/areas covered by species and habitats of community interest in the Project area – ROSAC0071 </w:t>
            </w:r>
          </w:p>
        </w:tc>
      </w:tr>
      <w:tr w:rsidR="009A2814" w14:paraId="0E0B7025" w14:textId="77777777" w:rsidTr="007D7992">
        <w:trPr>
          <w:trHeight w:val="983"/>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06601806"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2F8646DE" w14:textId="77777777" w:rsidR="009A2814" w:rsidRDefault="009A2814" w:rsidP="007D7992">
            <w:pPr>
              <w:ind w:left="1"/>
            </w:pPr>
            <w:r>
              <w:rPr>
                <w:rFonts w:ascii="Verdana" w:eastAsia="Verdana" w:hAnsi="Verdana" w:cs="Verdana"/>
                <w:b/>
                <w:color w:val="FFFFFF"/>
                <w:sz w:val="16"/>
              </w:rPr>
              <w:t xml:space="preserve">Name </w:t>
            </w:r>
          </w:p>
          <w:p w14:paraId="4D597E53" w14:textId="77777777" w:rsidR="009A2814" w:rsidRDefault="009A2814" w:rsidP="007D7992">
            <w:pPr>
              <w:ind w:left="1"/>
            </w:pPr>
            <w:r>
              <w:rPr>
                <w:rFonts w:ascii="Verdana" w:eastAsia="Verdana" w:hAnsi="Verdana" w:cs="Verdana"/>
                <w:b/>
                <w:color w:val="FFFFFF"/>
                <w:sz w:val="16"/>
              </w:rPr>
              <w:t xml:space="preserve">Scientific species/habitat </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7D502185" w14:textId="77777777" w:rsidR="009A2814" w:rsidRDefault="009A2814" w:rsidP="007D7992">
            <w:pPr>
              <w:ind w:left="1"/>
            </w:pPr>
            <w:r>
              <w:rPr>
                <w:rFonts w:ascii="Verdana" w:eastAsia="Verdana" w:hAnsi="Verdana" w:cs="Verdana"/>
                <w:b/>
                <w:color w:val="FFFFFF"/>
                <w:sz w:val="16"/>
              </w:rPr>
              <w:t xml:space="preserve">Area/population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0622F6B0" w14:textId="70269E73" w:rsidR="009A2814" w:rsidRPr="002A2248" w:rsidRDefault="009A2814" w:rsidP="007D7992">
            <w:pPr>
              <w:ind w:left="1"/>
            </w:pPr>
            <w:r w:rsidRPr="00F66AAB">
              <w:rPr>
                <w:rFonts w:ascii="Verdana" w:eastAsia="Verdana" w:hAnsi="Verdana" w:cs="Verdana"/>
                <w:b/>
                <w:color w:val="FFFFFF"/>
                <w:sz w:val="16"/>
              </w:rPr>
              <w:t xml:space="preserve">Location vs. PROJECT </w:t>
            </w:r>
          </w:p>
          <w:p w14:paraId="065E6BB9" w14:textId="77777777" w:rsidR="009A2814" w:rsidRPr="002A2248" w:rsidRDefault="009A2814" w:rsidP="007D7992">
            <w:pPr>
              <w:ind w:left="1"/>
            </w:pPr>
            <w:r w:rsidRPr="00F66AAB">
              <w:rPr>
                <w:rFonts w:ascii="Verdana" w:eastAsia="Verdana" w:hAnsi="Verdana" w:cs="Verdana"/>
                <w:b/>
                <w:color w:val="FFFFFF"/>
                <w:sz w:val="16"/>
              </w:rPr>
              <w:t xml:space="preserve">(intersected Yes/ No) - </w:t>
            </w:r>
          </w:p>
          <w:p w14:paraId="6F574B01" w14:textId="17CE92F5" w:rsidR="009A2814" w:rsidRDefault="009A2814" w:rsidP="007D7992">
            <w:pPr>
              <w:ind w:left="1"/>
            </w:pPr>
            <w:r>
              <w:rPr>
                <w:rFonts w:ascii="Verdana" w:eastAsia="Verdana" w:hAnsi="Verdana" w:cs="Verdana"/>
                <w:b/>
                <w:color w:val="FFFFFF"/>
                <w:sz w:val="16"/>
              </w:rPr>
              <w:t xml:space="preserve">Distance from the PROJECT </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02E56B6A" w14:textId="77777777" w:rsidR="009A2814" w:rsidRPr="002A2248" w:rsidRDefault="009A2814" w:rsidP="007D7992">
            <w:pPr>
              <w:ind w:left="1" w:right="47"/>
              <w:jc w:val="both"/>
            </w:pPr>
            <w:r w:rsidRPr="00F66AAB">
              <w:rPr>
                <w:rFonts w:ascii="Verdana" w:eastAsia="Verdana" w:hAnsi="Verdana" w:cs="Verdana"/>
                <w:b/>
                <w:color w:val="FFFFFF"/>
                <w:sz w:val="16"/>
              </w:rPr>
              <w:t xml:space="preserve">Geographical direction and altitudinal difference </w:t>
            </w:r>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36567356" w14:textId="77777777" w:rsidR="009A2814" w:rsidRDefault="009A2814" w:rsidP="007D7992">
            <w:pPr>
              <w:ind w:left="1"/>
            </w:pPr>
            <w:r>
              <w:rPr>
                <w:rFonts w:ascii="Verdana" w:eastAsia="Verdana" w:hAnsi="Verdana" w:cs="Verdana"/>
                <w:b/>
                <w:color w:val="FFFFFF"/>
                <w:sz w:val="16"/>
              </w:rPr>
              <w:t xml:space="preserve">Conservation status </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2D937C11" w14:textId="77777777" w:rsidR="009A2814" w:rsidRDefault="009A2814" w:rsidP="007D7992">
            <w:pPr>
              <w:ind w:left="1" w:right="36"/>
            </w:pPr>
            <w:r>
              <w:rPr>
                <w:rFonts w:ascii="Verdana" w:eastAsia="Verdana" w:hAnsi="Verdana" w:cs="Verdana"/>
                <w:b/>
                <w:color w:val="FFFFFF"/>
                <w:sz w:val="16"/>
              </w:rPr>
              <w:t xml:space="preserve">Conservation objectives (improvement/maintenance of conservation status) </w:t>
            </w:r>
          </w:p>
        </w:tc>
      </w:tr>
      <w:tr w:rsidR="009A2814" w14:paraId="36EB2953" w14:textId="77777777" w:rsidTr="007D7992">
        <w:trPr>
          <w:trHeight w:val="2151"/>
        </w:trPr>
        <w:tc>
          <w:tcPr>
            <w:tcW w:w="1886"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67D9F85B"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019AEC0" w14:textId="77777777" w:rsidR="009A2814" w:rsidRDefault="009A2814" w:rsidP="007D7992">
            <w:pPr>
              <w:ind w:left="1"/>
            </w:pPr>
            <w:r>
              <w:rPr>
                <w:rFonts w:ascii="Verdana" w:eastAsia="Verdana" w:hAnsi="Verdana" w:cs="Verdana"/>
                <w:sz w:val="16"/>
              </w:rPr>
              <w:t xml:space="preserve">1302 </w:t>
            </w:r>
            <w:r>
              <w:rPr>
                <w:rFonts w:ascii="Verdana" w:eastAsia="Verdana" w:hAnsi="Verdana" w:cs="Verdana"/>
                <w:i/>
                <w:sz w:val="16"/>
              </w:rPr>
              <w:t xml:space="preserve">Rhinolophus </w:t>
            </w:r>
            <w:proofErr w:type="spellStart"/>
            <w:r>
              <w:rPr>
                <w:rFonts w:ascii="Verdana" w:eastAsia="Verdana" w:hAnsi="Verdana" w:cs="Verdana"/>
                <w:i/>
                <w:sz w:val="16"/>
              </w:rPr>
              <w:t>mehelyi</w:t>
            </w:r>
            <w:proofErr w:type="spellEnd"/>
            <w:r>
              <w:rPr>
                <w:rFonts w:ascii="Verdana" w:eastAsia="Verdana" w:hAnsi="Verdana" w:cs="Verdana"/>
                <w:i/>
                <w:sz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6451C09B" w14:textId="77777777" w:rsidR="009A2814" w:rsidRPr="002A2248" w:rsidRDefault="009A2814" w:rsidP="007D7992">
            <w:pPr>
              <w:spacing w:after="1" w:line="238" w:lineRule="auto"/>
              <w:ind w:left="1" w:right="139"/>
              <w:jc w:val="both"/>
            </w:pPr>
            <w:r w:rsidRPr="00F66AAB">
              <w:rPr>
                <w:rFonts w:ascii="Verdana" w:eastAsia="Verdana" w:hAnsi="Verdana" w:cs="Verdana"/>
                <w:sz w:val="16"/>
              </w:rPr>
              <w:t xml:space="preserve">Rare presence on the site, it was not identified in the field at the stage of elaboration of the management plan of </w:t>
            </w:r>
          </w:p>
          <w:p w14:paraId="2F56F7BD" w14:textId="77777777" w:rsidR="009A2814" w:rsidRDefault="009A2814" w:rsidP="007D7992">
            <w:pPr>
              <w:ind w:left="1"/>
            </w:pPr>
            <w:r>
              <w:rPr>
                <w:rFonts w:ascii="Verdana" w:eastAsia="Verdana" w:hAnsi="Verdana" w:cs="Verdana"/>
                <w:sz w:val="16"/>
              </w:rPr>
              <w:t xml:space="preserve">Site </w:t>
            </w:r>
          </w:p>
        </w:tc>
        <w:tc>
          <w:tcPr>
            <w:tcW w:w="2835" w:type="dxa"/>
            <w:tcBorders>
              <w:top w:val="single" w:sz="4" w:space="0" w:color="BFBFBF"/>
              <w:left w:val="single" w:sz="4" w:space="0" w:color="BFBFBF"/>
              <w:bottom w:val="single" w:sz="4" w:space="0" w:color="BFBFBF"/>
              <w:right w:val="single" w:sz="4" w:space="0" w:color="BFBFBF"/>
            </w:tcBorders>
          </w:tcPr>
          <w:p w14:paraId="366AEA0C" w14:textId="77777777" w:rsidR="009A2814" w:rsidRPr="002A2248" w:rsidRDefault="009A2814" w:rsidP="007D7992">
            <w:pPr>
              <w:ind w:left="1"/>
            </w:pPr>
            <w:r w:rsidRPr="00F66AAB">
              <w:rPr>
                <w:rFonts w:ascii="Verdana" w:eastAsia="Verdana" w:hAnsi="Verdana" w:cs="Verdana"/>
                <w:b/>
                <w:sz w:val="16"/>
              </w:rPr>
              <w:t xml:space="preserve">NOT </w:t>
            </w:r>
          </w:p>
          <w:p w14:paraId="3EA1A6C6" w14:textId="76A357FE" w:rsidR="009A2814" w:rsidRPr="002A2248" w:rsidRDefault="009A2814" w:rsidP="007D7992">
            <w:pPr>
              <w:ind w:left="1" w:right="73"/>
            </w:pPr>
            <w:r w:rsidRPr="00F66AAB">
              <w:rPr>
                <w:rFonts w:ascii="Verdana" w:eastAsia="Verdana" w:hAnsi="Verdana" w:cs="Verdana"/>
                <w:sz w:val="16"/>
              </w:rPr>
              <w:t xml:space="preserve">The range of the species is not known, the presence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is not confirmed. The results of the inventories carried out between April 2022 and March 2023 by the consultant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wind farm proposed by PROIECT, did not highlight its presence </w:t>
            </w:r>
          </w:p>
        </w:tc>
        <w:tc>
          <w:tcPr>
            <w:tcW w:w="2976" w:type="dxa"/>
            <w:tcBorders>
              <w:top w:val="single" w:sz="4" w:space="0" w:color="BFBFBF"/>
              <w:left w:val="single" w:sz="4" w:space="0" w:color="BFBFBF"/>
              <w:bottom w:val="single" w:sz="4" w:space="0" w:color="BFBFBF"/>
              <w:right w:val="single" w:sz="4" w:space="0" w:color="BFBFBF"/>
            </w:tcBorders>
          </w:tcPr>
          <w:p w14:paraId="5A87E0A8" w14:textId="385AEF7F" w:rsidR="009A2814" w:rsidRPr="002A2248" w:rsidRDefault="009A2814" w:rsidP="007D7992">
            <w:pPr>
              <w:ind w:left="1" w:right="51"/>
            </w:pPr>
            <w:r w:rsidRPr="00F66AAB">
              <w:rPr>
                <w:rFonts w:ascii="Verdana" w:eastAsia="Verdana" w:hAnsi="Verdana" w:cs="Verdana"/>
                <w:sz w:val="16"/>
              </w:rPr>
              <w:t xml:space="preserve">The range of the species is not known, the presence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is not confirmed. The results of the inventories carried out between April 2022 and March 2023 by the consultant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wind farm proposed by PROIECT, did not highlight its presence </w:t>
            </w:r>
          </w:p>
        </w:tc>
        <w:tc>
          <w:tcPr>
            <w:tcW w:w="1985" w:type="dxa"/>
            <w:tcBorders>
              <w:top w:val="single" w:sz="4" w:space="0" w:color="BFBFBF"/>
              <w:left w:val="single" w:sz="4" w:space="0" w:color="BFBFBF"/>
              <w:bottom w:val="single" w:sz="4" w:space="0" w:color="BFBFBF"/>
              <w:right w:val="single" w:sz="4" w:space="0" w:color="BFBFBF"/>
            </w:tcBorders>
          </w:tcPr>
          <w:p w14:paraId="29C267FF" w14:textId="77777777" w:rsidR="009A2814" w:rsidRDefault="009A2814" w:rsidP="007D7992">
            <w:pPr>
              <w:ind w:left="1"/>
            </w:pPr>
            <w:r>
              <w:rPr>
                <w:rFonts w:ascii="Verdana" w:eastAsia="Verdana" w:hAnsi="Verdana" w:cs="Verdana"/>
                <w:b/>
                <w:sz w:val="16"/>
              </w:rPr>
              <w:t xml:space="preserve">Unknown </w:t>
            </w:r>
          </w:p>
        </w:tc>
        <w:tc>
          <w:tcPr>
            <w:tcW w:w="2000" w:type="dxa"/>
            <w:tcBorders>
              <w:top w:val="single" w:sz="4" w:space="0" w:color="BFBFBF"/>
              <w:left w:val="single" w:sz="4" w:space="0" w:color="BFBFBF"/>
              <w:bottom w:val="single" w:sz="4" w:space="0" w:color="BFBFBF"/>
              <w:right w:val="single" w:sz="4" w:space="0" w:color="BFBFBF"/>
            </w:tcBorders>
          </w:tcPr>
          <w:p w14:paraId="221C68BF" w14:textId="77777777" w:rsidR="009A2814" w:rsidRDefault="009A2814" w:rsidP="007D7992">
            <w:pPr>
              <w:ind w:left="1" w:right="69"/>
            </w:pPr>
            <w:r>
              <w:rPr>
                <w:rFonts w:ascii="Verdana" w:eastAsia="Verdana" w:hAnsi="Verdana" w:cs="Verdana"/>
                <w:b/>
                <w:sz w:val="16"/>
              </w:rPr>
              <w:t xml:space="preserve">Maintaining or improving conservation status </w:t>
            </w:r>
          </w:p>
        </w:tc>
      </w:tr>
      <w:tr w:rsidR="009A2814" w14:paraId="7585566C" w14:textId="77777777" w:rsidTr="007D7992">
        <w:trPr>
          <w:trHeight w:val="5259"/>
        </w:trPr>
        <w:tc>
          <w:tcPr>
            <w:tcW w:w="0" w:type="auto"/>
            <w:vMerge/>
            <w:tcBorders>
              <w:top w:val="nil"/>
              <w:left w:val="single" w:sz="4" w:space="0" w:color="BFBFBF"/>
              <w:bottom w:val="nil"/>
              <w:right w:val="single" w:sz="4" w:space="0" w:color="BFBFBF"/>
            </w:tcBorders>
          </w:tcPr>
          <w:p w14:paraId="769D28FE"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63AA24C" w14:textId="77777777" w:rsidR="009A2814" w:rsidRDefault="009A2814" w:rsidP="007D7992">
            <w:pPr>
              <w:spacing w:after="8" w:line="238" w:lineRule="auto"/>
              <w:ind w:left="1"/>
            </w:pPr>
            <w:r>
              <w:rPr>
                <w:rFonts w:ascii="Verdana" w:eastAsia="Verdana" w:hAnsi="Verdana" w:cs="Verdana"/>
                <w:sz w:val="16"/>
              </w:rPr>
              <w:t xml:space="preserve">1335 </w:t>
            </w:r>
            <w:r>
              <w:rPr>
                <w:rFonts w:ascii="Verdana" w:eastAsia="Verdana" w:hAnsi="Verdana" w:cs="Verdana"/>
                <w:i/>
                <w:sz w:val="16"/>
              </w:rPr>
              <w:t xml:space="preserve">Spermophilus </w:t>
            </w:r>
            <w:proofErr w:type="spellStart"/>
            <w:r>
              <w:rPr>
                <w:rFonts w:ascii="Verdana" w:eastAsia="Verdana" w:hAnsi="Verdana" w:cs="Verdana"/>
                <w:i/>
                <w:sz w:val="16"/>
              </w:rPr>
              <w:t>citellus</w:t>
            </w:r>
            <w:proofErr w:type="spellEnd"/>
            <w:r>
              <w:rPr>
                <w:rFonts w:ascii="Verdana" w:eastAsia="Verdana" w:hAnsi="Verdana" w:cs="Verdana"/>
                <w:i/>
                <w:sz w:val="16"/>
              </w:rPr>
              <w:t xml:space="preserve"> </w:t>
            </w:r>
            <w:r>
              <w:rPr>
                <w:rFonts w:ascii="Verdana" w:eastAsia="Verdana" w:hAnsi="Verdana" w:cs="Verdana"/>
                <w:sz w:val="16"/>
              </w:rPr>
              <w:t>(</w:t>
            </w:r>
            <w:proofErr w:type="spellStart"/>
            <w:r>
              <w:rPr>
                <w:rFonts w:ascii="Verdana" w:eastAsia="Verdana" w:hAnsi="Verdana" w:cs="Verdana"/>
                <w:sz w:val="16"/>
              </w:rPr>
              <w:t>Popândău</w:t>
            </w:r>
            <w:proofErr w:type="spellEnd"/>
            <w:r>
              <w:rPr>
                <w:rFonts w:ascii="Verdana" w:eastAsia="Verdana" w:hAnsi="Verdana" w:cs="Verdana"/>
                <w:sz w:val="16"/>
              </w:rPr>
              <w:t>)"</w:t>
            </w:r>
          </w:p>
          <w:p w14:paraId="1270E134" w14:textId="77777777" w:rsidR="009A2814" w:rsidRDefault="009A2814" w:rsidP="007D7992">
            <w:pPr>
              <w:ind w:left="1"/>
            </w:pPr>
            <w:r>
              <w:rPr>
                <w:rFonts w:ascii="Verdana" w:eastAsia="Verdana" w:hAnsi="Verdana" w:cs="Verdana"/>
                <w:sz w:val="16"/>
              </w:rPr>
              <w:t xml:space="preserve"> </w:t>
            </w:r>
            <w:r>
              <w:rPr>
                <w:rFonts w:ascii="Verdana" w:eastAsia="Verdana" w:hAnsi="Verdana" w:cs="Verdana"/>
                <w:sz w:val="16"/>
              </w:rPr>
              <w:tab/>
              <w:t xml:space="preserve"> </w:t>
            </w:r>
          </w:p>
        </w:tc>
        <w:tc>
          <w:tcPr>
            <w:tcW w:w="1666" w:type="dxa"/>
            <w:tcBorders>
              <w:top w:val="single" w:sz="4" w:space="0" w:color="BFBFBF"/>
              <w:left w:val="single" w:sz="4" w:space="0" w:color="BFBFBF"/>
              <w:bottom w:val="single" w:sz="4" w:space="0" w:color="BFBFBF"/>
              <w:right w:val="single" w:sz="4" w:space="0" w:color="BFBFBF"/>
            </w:tcBorders>
          </w:tcPr>
          <w:p w14:paraId="0F7C4616" w14:textId="77777777" w:rsidR="009A2814" w:rsidRPr="002A2248" w:rsidRDefault="009A2814" w:rsidP="007D7992">
            <w:pPr>
              <w:ind w:left="1"/>
            </w:pPr>
            <w:r w:rsidRPr="00F66AAB">
              <w:rPr>
                <w:rFonts w:ascii="Verdana" w:eastAsia="Verdana" w:hAnsi="Verdana" w:cs="Verdana"/>
                <w:sz w:val="16"/>
              </w:rPr>
              <w:t xml:space="preserve">1000-5000 </w:t>
            </w:r>
          </w:p>
          <w:p w14:paraId="2D996454" w14:textId="77777777" w:rsidR="009A2814" w:rsidRPr="002A2248" w:rsidRDefault="009A2814" w:rsidP="007D7992">
            <w:pPr>
              <w:ind w:left="1"/>
            </w:pPr>
            <w:r w:rsidRPr="00F66AAB">
              <w:rPr>
                <w:rFonts w:ascii="Verdana" w:eastAsia="Verdana" w:hAnsi="Verdana" w:cs="Verdana"/>
                <w:sz w:val="16"/>
              </w:rPr>
              <w:t xml:space="preserve">Individuals  </w:t>
            </w:r>
          </w:p>
          <w:p w14:paraId="70AAB60A" w14:textId="77777777" w:rsidR="009A2814" w:rsidRPr="002A2248" w:rsidRDefault="009A2814" w:rsidP="007D7992">
            <w:pPr>
              <w:spacing w:line="238" w:lineRule="auto"/>
              <w:ind w:left="1"/>
            </w:pPr>
            <w:r w:rsidRPr="00F66AAB">
              <w:rPr>
                <w:rFonts w:ascii="Verdana" w:eastAsia="Verdana" w:hAnsi="Verdana" w:cs="Verdana"/>
                <w:sz w:val="16"/>
              </w:rPr>
              <w:t xml:space="preserve">Habitat with an area of approx. </w:t>
            </w:r>
          </w:p>
          <w:p w14:paraId="6016A16E" w14:textId="77777777" w:rsidR="009A2814" w:rsidRDefault="009A2814" w:rsidP="007D7992">
            <w:pPr>
              <w:ind w:left="1"/>
            </w:pPr>
            <w:r>
              <w:rPr>
                <w:rFonts w:ascii="Verdana" w:eastAsia="Verdana" w:hAnsi="Verdana" w:cs="Verdana"/>
                <w:sz w:val="16"/>
              </w:rPr>
              <w:t xml:space="preserve">300-500 ha </w:t>
            </w:r>
          </w:p>
        </w:tc>
        <w:tc>
          <w:tcPr>
            <w:tcW w:w="2835" w:type="dxa"/>
            <w:tcBorders>
              <w:top w:val="single" w:sz="4" w:space="0" w:color="BFBFBF"/>
              <w:left w:val="single" w:sz="4" w:space="0" w:color="BFBFBF"/>
              <w:bottom w:val="single" w:sz="4" w:space="0" w:color="BFBFBF"/>
              <w:right w:val="single" w:sz="4" w:space="0" w:color="BFBFBF"/>
            </w:tcBorders>
            <w:shd w:val="clear" w:color="auto" w:fill="EEF5E9"/>
          </w:tcPr>
          <w:p w14:paraId="5F3BE648" w14:textId="77777777" w:rsidR="009A2814" w:rsidRPr="002A2248" w:rsidRDefault="009A2814" w:rsidP="007D7992">
            <w:pPr>
              <w:ind w:left="1"/>
            </w:pPr>
            <w:r w:rsidRPr="00F66AAB">
              <w:rPr>
                <w:rFonts w:ascii="Verdana" w:eastAsia="Verdana" w:hAnsi="Verdana" w:cs="Verdana"/>
                <w:b/>
                <w:sz w:val="16"/>
              </w:rPr>
              <w:t xml:space="preserve">YES </w:t>
            </w:r>
          </w:p>
          <w:p w14:paraId="17FE3286" w14:textId="2FC7CB9A" w:rsidR="009A2814" w:rsidRPr="002A2248" w:rsidRDefault="009A2814" w:rsidP="007D7992">
            <w:pPr>
              <w:spacing w:line="238" w:lineRule="auto"/>
              <w:ind w:left="1" w:right="21"/>
            </w:pPr>
            <w:r w:rsidRPr="00F66AAB">
              <w:rPr>
                <w:rFonts w:ascii="Verdana" w:eastAsia="Verdana" w:hAnsi="Verdana" w:cs="Verdana"/>
                <w:sz w:val="16"/>
              </w:rPr>
              <w:t xml:space="preserve">The data obtained from the monitoring carried out between April 2022 and March 2023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wind farm proposed by the </w:t>
            </w:r>
            <w:proofErr w:type="gramStart"/>
            <w:r w:rsidRPr="00F66AAB">
              <w:rPr>
                <w:rFonts w:ascii="Verdana" w:eastAsia="Verdana" w:hAnsi="Verdana" w:cs="Verdana"/>
                <w:sz w:val="16"/>
              </w:rPr>
              <w:t>PROJECT,</w:t>
            </w:r>
            <w:proofErr w:type="gramEnd"/>
            <w:r w:rsidRPr="00F66AAB">
              <w:rPr>
                <w:rFonts w:ascii="Verdana" w:eastAsia="Verdana" w:hAnsi="Verdana" w:cs="Verdana"/>
                <w:sz w:val="16"/>
              </w:rPr>
              <w:t xml:space="preserve"> indicate that the species is present in the area studied by the PROJECT, especially in the north, northeast and west of the site. During the monitoring period,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39 individuals were observed on the site of the wind farm, individuals were also observed in the vicinity of the wind farm. </w:t>
            </w:r>
          </w:p>
          <w:p w14:paraId="0DE4F468" w14:textId="415AE3C9" w:rsidR="009A2814" w:rsidRPr="002A2248" w:rsidRDefault="009A2814" w:rsidP="007D7992">
            <w:pPr>
              <w:ind w:left="1"/>
            </w:pPr>
            <w:r w:rsidRPr="00F66AAB">
              <w:rPr>
                <w:rFonts w:ascii="Verdana" w:eastAsia="Verdana" w:hAnsi="Verdana" w:cs="Verdana"/>
                <w:sz w:val="16"/>
              </w:rPr>
              <w:t xml:space="preserve">the locations of turbines T23 (approximately 310 m from the turbine platform T23), T21 (approximately 500 m from the turbine platform) and T35 (approximately 300 m from the turbine platform). According to the distribution maps in the Management Plan, the species </w:t>
            </w:r>
            <w:proofErr w:type="gramStart"/>
            <w:r w:rsidRPr="00F66AAB">
              <w:rPr>
                <w:rFonts w:ascii="Verdana" w:eastAsia="Verdana" w:hAnsi="Verdana" w:cs="Verdana"/>
                <w:sz w:val="16"/>
              </w:rPr>
              <w:t>is</w:t>
            </w:r>
            <w:proofErr w:type="gramEnd"/>
            <w:r w:rsidRPr="00F66AAB">
              <w:rPr>
                <w:rFonts w:ascii="Verdana" w:eastAsia="Verdana" w:hAnsi="Verdana" w:cs="Verdana"/>
                <w:sz w:val="16"/>
              </w:rPr>
              <w:t xml:space="preserve"> found in the north-eastern and northern part of the site, at distances of more than 8 km from the PROJECT limit. </w:t>
            </w:r>
          </w:p>
        </w:tc>
        <w:tc>
          <w:tcPr>
            <w:tcW w:w="2976" w:type="dxa"/>
            <w:tcBorders>
              <w:top w:val="single" w:sz="4" w:space="0" w:color="BFBFBF"/>
              <w:left w:val="single" w:sz="4" w:space="0" w:color="BFBFBF"/>
              <w:bottom w:val="single" w:sz="4" w:space="0" w:color="BFBFBF"/>
              <w:right w:val="single" w:sz="4" w:space="0" w:color="BFBFBF"/>
            </w:tcBorders>
          </w:tcPr>
          <w:p w14:paraId="2380F653" w14:textId="042430F2" w:rsidR="009A2814" w:rsidRPr="002A2248" w:rsidRDefault="009A2814" w:rsidP="007D7992">
            <w:pPr>
              <w:ind w:left="1" w:right="7"/>
            </w:pPr>
            <w:r w:rsidRPr="00F66AAB">
              <w:rPr>
                <w:rFonts w:ascii="Verdana" w:eastAsia="Verdana" w:hAnsi="Verdana" w:cs="Verdana"/>
                <w:sz w:val="16"/>
              </w:rPr>
              <w:t>According to the distribution maps in the Management Plan, the species is found in the north-eastern and northern part of the site, upstream of the Project boundary.  The species is present in the well-drained grassland/</w:t>
            </w:r>
            <w:proofErr w:type="spellStart"/>
            <w:r w:rsidRPr="00F66AAB">
              <w:rPr>
                <w:rFonts w:ascii="Verdana" w:eastAsia="Verdana" w:hAnsi="Verdana" w:cs="Verdana"/>
                <w:sz w:val="16"/>
              </w:rPr>
              <w:t>islaz</w:t>
            </w:r>
            <w:proofErr w:type="spellEnd"/>
            <w:r w:rsidRPr="00F66AAB">
              <w:rPr>
                <w:rFonts w:ascii="Verdana" w:eastAsia="Verdana" w:hAnsi="Verdana" w:cs="Verdana"/>
                <w:sz w:val="16"/>
              </w:rPr>
              <w:t xml:space="preserve"> habitats at the site level. The species was also reported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Project's perimeter. </w:t>
            </w:r>
          </w:p>
        </w:tc>
        <w:tc>
          <w:tcPr>
            <w:tcW w:w="1985" w:type="dxa"/>
            <w:tcBorders>
              <w:top w:val="single" w:sz="4" w:space="0" w:color="BFBFBF"/>
              <w:left w:val="single" w:sz="4" w:space="0" w:color="BFBFBF"/>
              <w:bottom w:val="single" w:sz="4" w:space="0" w:color="BFBFBF"/>
              <w:right w:val="single" w:sz="4" w:space="0" w:color="BFBFBF"/>
            </w:tcBorders>
          </w:tcPr>
          <w:p w14:paraId="25769F00"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52BE9C77" w14:textId="77777777" w:rsidR="009A2814" w:rsidRDefault="009A2814" w:rsidP="007D7992">
            <w:pPr>
              <w:ind w:left="1" w:right="53"/>
              <w:jc w:val="both"/>
            </w:pPr>
            <w:r>
              <w:rPr>
                <w:rFonts w:ascii="Verdana" w:eastAsia="Verdana" w:hAnsi="Verdana" w:cs="Verdana"/>
                <w:b/>
                <w:sz w:val="16"/>
              </w:rPr>
              <w:t xml:space="preserve">Maintenance of conservation status </w:t>
            </w:r>
          </w:p>
        </w:tc>
      </w:tr>
      <w:tr w:rsidR="009A2814" w14:paraId="07C1C171" w14:textId="77777777" w:rsidTr="007D7992">
        <w:trPr>
          <w:trHeight w:val="593"/>
        </w:trPr>
        <w:tc>
          <w:tcPr>
            <w:tcW w:w="0" w:type="auto"/>
            <w:vMerge/>
            <w:tcBorders>
              <w:top w:val="nil"/>
              <w:left w:val="single" w:sz="4" w:space="0" w:color="BFBFBF"/>
              <w:bottom w:val="single" w:sz="4" w:space="0" w:color="BFBFBF"/>
              <w:right w:val="single" w:sz="4" w:space="0" w:color="BFBFBF"/>
            </w:tcBorders>
          </w:tcPr>
          <w:p w14:paraId="17515B3B"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2725B2CA" w14:textId="77777777" w:rsidR="009A2814" w:rsidRDefault="009A2814" w:rsidP="007D7992">
            <w:pPr>
              <w:spacing w:line="238" w:lineRule="auto"/>
              <w:ind w:left="1"/>
            </w:pPr>
            <w:r>
              <w:rPr>
                <w:rFonts w:ascii="Verdana" w:eastAsia="Verdana" w:hAnsi="Verdana" w:cs="Verdana"/>
                <w:sz w:val="16"/>
              </w:rPr>
              <w:t xml:space="preserve">2635 </w:t>
            </w:r>
            <w:proofErr w:type="spellStart"/>
            <w:r>
              <w:rPr>
                <w:rFonts w:ascii="Verdana" w:eastAsia="Verdana" w:hAnsi="Verdana" w:cs="Verdana"/>
                <w:i/>
                <w:sz w:val="16"/>
              </w:rPr>
              <w:t>Vormela</w:t>
            </w:r>
            <w:proofErr w:type="spellEnd"/>
            <w:r>
              <w:rPr>
                <w:rFonts w:ascii="Verdana" w:eastAsia="Verdana" w:hAnsi="Verdana" w:cs="Verdana"/>
                <w:i/>
                <w:sz w:val="16"/>
              </w:rPr>
              <w:t xml:space="preserve"> </w:t>
            </w:r>
            <w:proofErr w:type="spellStart"/>
            <w:r>
              <w:rPr>
                <w:rFonts w:ascii="Verdana" w:eastAsia="Verdana" w:hAnsi="Verdana" w:cs="Verdana"/>
                <w:i/>
                <w:sz w:val="16"/>
              </w:rPr>
              <w:t>peregusna</w:t>
            </w:r>
            <w:proofErr w:type="spellEnd"/>
            <w:r>
              <w:rPr>
                <w:rFonts w:ascii="Verdana" w:eastAsia="Verdana" w:hAnsi="Verdana" w:cs="Verdana"/>
                <w:i/>
                <w:sz w:val="16"/>
              </w:rPr>
              <w:t xml:space="preserve"> </w:t>
            </w:r>
          </w:p>
          <w:p w14:paraId="6C48A661" w14:textId="77777777" w:rsidR="009A2814" w:rsidRDefault="009A2814" w:rsidP="007D7992">
            <w:pPr>
              <w:ind w:left="1"/>
            </w:pPr>
            <w:r>
              <w:rPr>
                <w:rFonts w:ascii="Verdana" w:eastAsia="Verdana" w:hAnsi="Verdana" w:cs="Verdana"/>
                <w:sz w:val="16"/>
              </w:rPr>
              <w:t xml:space="preserve">(Spotted ferret) </w:t>
            </w:r>
          </w:p>
        </w:tc>
        <w:tc>
          <w:tcPr>
            <w:tcW w:w="1666" w:type="dxa"/>
            <w:tcBorders>
              <w:top w:val="single" w:sz="4" w:space="0" w:color="BFBFBF"/>
              <w:left w:val="single" w:sz="4" w:space="0" w:color="BFBFBF"/>
              <w:bottom w:val="single" w:sz="4" w:space="0" w:color="BFBFBF"/>
              <w:right w:val="single" w:sz="4" w:space="0" w:color="BFBFBF"/>
            </w:tcBorders>
          </w:tcPr>
          <w:p w14:paraId="3A23BD84" w14:textId="77777777" w:rsidR="009A2814" w:rsidRDefault="009A2814" w:rsidP="007D7992">
            <w:pPr>
              <w:ind w:left="1"/>
            </w:pPr>
            <w:r>
              <w:rPr>
                <w:rFonts w:ascii="Verdana" w:eastAsia="Verdana" w:hAnsi="Verdana" w:cs="Verdana"/>
                <w:sz w:val="16"/>
              </w:rPr>
              <w:t xml:space="preserve">10-15 individuals,  </w:t>
            </w:r>
          </w:p>
          <w:p w14:paraId="082A488C" w14:textId="77777777" w:rsidR="009A2814" w:rsidRDefault="009A2814" w:rsidP="007D7992">
            <w:pPr>
              <w:ind w:left="1"/>
            </w:pPr>
            <w:r>
              <w:rPr>
                <w:rFonts w:ascii="Verdana" w:eastAsia="Verdana" w:hAnsi="Verdana" w:cs="Verdana"/>
                <w:sz w:val="16"/>
              </w:rPr>
              <w:t xml:space="preserve">Surface habitat </w:t>
            </w:r>
          </w:p>
          <w:p w14:paraId="592DE34C" w14:textId="77777777" w:rsidR="009A2814" w:rsidRDefault="009A2814" w:rsidP="007D7992">
            <w:pPr>
              <w:ind w:left="1"/>
            </w:pPr>
            <w:r>
              <w:rPr>
                <w:rFonts w:ascii="Verdana" w:eastAsia="Verdana" w:hAnsi="Verdana" w:cs="Verdana"/>
                <w:sz w:val="16"/>
              </w:rPr>
              <w:t xml:space="preserve">150-200 ha </w:t>
            </w:r>
          </w:p>
        </w:tc>
        <w:tc>
          <w:tcPr>
            <w:tcW w:w="2835" w:type="dxa"/>
            <w:tcBorders>
              <w:top w:val="single" w:sz="4" w:space="0" w:color="BFBFBF"/>
              <w:left w:val="single" w:sz="4" w:space="0" w:color="BFBFBF"/>
              <w:bottom w:val="single" w:sz="4" w:space="0" w:color="BFBFBF"/>
              <w:right w:val="single" w:sz="4" w:space="0" w:color="BFBFBF"/>
            </w:tcBorders>
          </w:tcPr>
          <w:p w14:paraId="5075BC8A" w14:textId="77777777" w:rsidR="009A2814" w:rsidRDefault="009A2814" w:rsidP="007D7992">
            <w:pPr>
              <w:ind w:left="1"/>
            </w:pPr>
            <w:r>
              <w:rPr>
                <w:rFonts w:ascii="Verdana" w:eastAsia="Verdana" w:hAnsi="Verdana" w:cs="Verdana"/>
                <w:b/>
                <w:sz w:val="16"/>
              </w:rPr>
              <w:t xml:space="preserve">NOT </w:t>
            </w:r>
          </w:p>
        </w:tc>
        <w:tc>
          <w:tcPr>
            <w:tcW w:w="2976" w:type="dxa"/>
            <w:tcBorders>
              <w:top w:val="single" w:sz="4" w:space="0" w:color="BFBFBF"/>
              <w:left w:val="single" w:sz="4" w:space="0" w:color="BFBFBF"/>
              <w:bottom w:val="single" w:sz="4" w:space="0" w:color="BFBFBF"/>
              <w:right w:val="single" w:sz="4" w:space="0" w:color="BFBFBF"/>
            </w:tcBorders>
          </w:tcPr>
          <w:p w14:paraId="4FCEE37B" w14:textId="77777777" w:rsidR="009A2814" w:rsidRDefault="009A2814" w:rsidP="007D7992">
            <w:pPr>
              <w:ind w:left="1"/>
            </w:pPr>
            <w:r>
              <w:rPr>
                <w:rFonts w:ascii="Verdana" w:eastAsia="Verdana" w:hAnsi="Verdana" w:cs="Verdana"/>
                <w:sz w:val="16"/>
              </w:rPr>
              <w:t xml:space="preserve">The distribution area is located at distances of more than 3 km from </w:t>
            </w:r>
          </w:p>
        </w:tc>
        <w:tc>
          <w:tcPr>
            <w:tcW w:w="1985" w:type="dxa"/>
            <w:tcBorders>
              <w:top w:val="single" w:sz="4" w:space="0" w:color="BFBFBF"/>
              <w:left w:val="single" w:sz="4" w:space="0" w:color="BFBFBF"/>
              <w:bottom w:val="single" w:sz="4" w:space="0" w:color="BFBFBF"/>
              <w:right w:val="single" w:sz="4" w:space="0" w:color="BFBFBF"/>
            </w:tcBorders>
          </w:tcPr>
          <w:p w14:paraId="4EF9CE5C"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606E6FBE" w14:textId="77777777" w:rsidR="009A2814" w:rsidRDefault="009A2814" w:rsidP="007D7992">
            <w:pPr>
              <w:ind w:left="1" w:right="53"/>
              <w:jc w:val="both"/>
            </w:pPr>
            <w:r>
              <w:rPr>
                <w:rFonts w:ascii="Verdana" w:eastAsia="Verdana" w:hAnsi="Verdana" w:cs="Verdana"/>
                <w:b/>
                <w:sz w:val="16"/>
              </w:rPr>
              <w:t xml:space="preserve">Maintenance of conservation status </w:t>
            </w:r>
          </w:p>
        </w:tc>
      </w:tr>
    </w:tbl>
    <w:p w14:paraId="2F26B15E" w14:textId="77777777" w:rsidR="009A2814" w:rsidRDefault="009A2814" w:rsidP="009A2814">
      <w:pPr>
        <w:ind w:left="-710" w:right="14260"/>
      </w:pPr>
    </w:p>
    <w:tbl>
      <w:tblPr>
        <w:tblStyle w:val="TableGrid0"/>
        <w:tblW w:w="15318" w:type="dxa"/>
        <w:tblInd w:w="148" w:type="dxa"/>
        <w:tblCellMar>
          <w:top w:w="42" w:type="dxa"/>
          <w:left w:w="107" w:type="dxa"/>
          <w:right w:w="59" w:type="dxa"/>
        </w:tblCellMar>
        <w:tblLook w:val="04A0" w:firstRow="1" w:lastRow="0" w:firstColumn="1" w:lastColumn="0" w:noHBand="0" w:noVBand="1"/>
      </w:tblPr>
      <w:tblGrid>
        <w:gridCol w:w="1730"/>
        <w:gridCol w:w="1917"/>
        <w:gridCol w:w="1664"/>
        <w:gridCol w:w="2620"/>
        <w:gridCol w:w="2756"/>
        <w:gridCol w:w="1901"/>
        <w:gridCol w:w="2730"/>
      </w:tblGrid>
      <w:tr w:rsidR="009A2814" w:rsidRPr="00F66AAB" w14:paraId="15646B8A" w14:textId="77777777" w:rsidTr="007D7992">
        <w:trPr>
          <w:trHeight w:val="246"/>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A6F2827" w14:textId="0A9C9FA8" w:rsidR="009A2814" w:rsidRPr="002A2248" w:rsidRDefault="009A2814" w:rsidP="007D7992">
            <w:r w:rsidRPr="00F66AAB">
              <w:rPr>
                <w:rFonts w:ascii="Verdana" w:eastAsia="Verdana" w:hAnsi="Verdana" w:cs="Verdana"/>
                <w:b/>
                <w:color w:val="FFFFFF"/>
                <w:sz w:val="16"/>
              </w:rPr>
              <w:t xml:space="preserve">Presence and herds/areas covered by species and habitats of community interest in the Project area – ROSAC0071 </w:t>
            </w:r>
          </w:p>
        </w:tc>
      </w:tr>
      <w:tr w:rsidR="009A2814" w14:paraId="7587B542" w14:textId="77777777" w:rsidTr="007D7992">
        <w:trPr>
          <w:trHeight w:val="983"/>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487E3AEA"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2DA6FC2D" w14:textId="77777777" w:rsidR="009A2814" w:rsidRDefault="009A2814" w:rsidP="007D7992">
            <w:pPr>
              <w:ind w:left="1"/>
            </w:pPr>
            <w:r>
              <w:rPr>
                <w:rFonts w:ascii="Verdana" w:eastAsia="Verdana" w:hAnsi="Verdana" w:cs="Verdana"/>
                <w:b/>
                <w:color w:val="FFFFFF"/>
                <w:sz w:val="16"/>
              </w:rPr>
              <w:t xml:space="preserve">Name </w:t>
            </w:r>
          </w:p>
          <w:p w14:paraId="7A2503AA" w14:textId="77777777" w:rsidR="009A2814" w:rsidRDefault="009A2814" w:rsidP="007D7992">
            <w:pPr>
              <w:ind w:left="1"/>
            </w:pPr>
            <w:r>
              <w:rPr>
                <w:rFonts w:ascii="Verdana" w:eastAsia="Verdana" w:hAnsi="Verdana" w:cs="Verdana"/>
                <w:b/>
                <w:color w:val="FFFFFF"/>
                <w:sz w:val="16"/>
              </w:rPr>
              <w:t xml:space="preserve">Scientific species/habitat </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790A8F3C" w14:textId="77777777" w:rsidR="009A2814" w:rsidRDefault="009A2814" w:rsidP="007D7992">
            <w:pPr>
              <w:ind w:left="1"/>
            </w:pPr>
            <w:r>
              <w:rPr>
                <w:rFonts w:ascii="Verdana" w:eastAsia="Verdana" w:hAnsi="Verdana" w:cs="Verdana"/>
                <w:b/>
                <w:color w:val="FFFFFF"/>
                <w:sz w:val="16"/>
              </w:rPr>
              <w:t xml:space="preserve">Area/population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2525E204" w14:textId="2E22880A" w:rsidR="009A2814" w:rsidRPr="002A2248" w:rsidRDefault="009A2814" w:rsidP="007D7992">
            <w:pPr>
              <w:ind w:left="1"/>
            </w:pPr>
            <w:r w:rsidRPr="00F66AAB">
              <w:rPr>
                <w:rFonts w:ascii="Verdana" w:eastAsia="Verdana" w:hAnsi="Verdana" w:cs="Verdana"/>
                <w:b/>
                <w:color w:val="FFFFFF"/>
                <w:sz w:val="16"/>
              </w:rPr>
              <w:t xml:space="preserve">Location vs. PROJECT </w:t>
            </w:r>
          </w:p>
          <w:p w14:paraId="395C789D" w14:textId="77777777" w:rsidR="009A2814" w:rsidRPr="002A2248" w:rsidRDefault="009A2814" w:rsidP="007D7992">
            <w:pPr>
              <w:ind w:left="1"/>
            </w:pPr>
            <w:r w:rsidRPr="00F66AAB">
              <w:rPr>
                <w:rFonts w:ascii="Verdana" w:eastAsia="Verdana" w:hAnsi="Verdana" w:cs="Verdana"/>
                <w:b/>
                <w:color w:val="FFFFFF"/>
                <w:sz w:val="16"/>
              </w:rPr>
              <w:t xml:space="preserve">(intersected Yes/ No) - </w:t>
            </w:r>
          </w:p>
          <w:p w14:paraId="2B8BEB9D" w14:textId="3CC2F6A7" w:rsidR="009A2814" w:rsidRDefault="009A2814" w:rsidP="007D7992">
            <w:pPr>
              <w:ind w:left="1"/>
            </w:pPr>
            <w:r>
              <w:rPr>
                <w:rFonts w:ascii="Verdana" w:eastAsia="Verdana" w:hAnsi="Verdana" w:cs="Verdana"/>
                <w:b/>
                <w:color w:val="FFFFFF"/>
                <w:sz w:val="16"/>
              </w:rPr>
              <w:t xml:space="preserve">Distance from the PROJECT </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31DAB1F0" w14:textId="77777777" w:rsidR="009A2814" w:rsidRPr="002A2248" w:rsidRDefault="009A2814" w:rsidP="007D7992">
            <w:pPr>
              <w:ind w:left="1" w:right="20"/>
              <w:jc w:val="both"/>
            </w:pPr>
            <w:r w:rsidRPr="00F66AAB">
              <w:rPr>
                <w:rFonts w:ascii="Verdana" w:eastAsia="Verdana" w:hAnsi="Verdana" w:cs="Verdana"/>
                <w:b/>
                <w:color w:val="FFFFFF"/>
                <w:sz w:val="16"/>
              </w:rPr>
              <w:t xml:space="preserve">Geographical direction and altitudinal difference </w:t>
            </w:r>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2DE91E1A" w14:textId="77777777" w:rsidR="009A2814" w:rsidRDefault="009A2814" w:rsidP="007D7992">
            <w:pPr>
              <w:ind w:left="1"/>
            </w:pPr>
            <w:r>
              <w:rPr>
                <w:rFonts w:ascii="Verdana" w:eastAsia="Verdana" w:hAnsi="Verdana" w:cs="Verdana"/>
                <w:b/>
                <w:color w:val="FFFFFF"/>
                <w:sz w:val="16"/>
              </w:rPr>
              <w:t xml:space="preserve">Conservation status </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6334A415" w14:textId="77777777" w:rsidR="009A2814" w:rsidRDefault="009A2814" w:rsidP="007D7992">
            <w:pPr>
              <w:ind w:left="1" w:right="8"/>
            </w:pPr>
            <w:r>
              <w:rPr>
                <w:rFonts w:ascii="Verdana" w:eastAsia="Verdana" w:hAnsi="Verdana" w:cs="Verdana"/>
                <w:b/>
                <w:color w:val="FFFFFF"/>
                <w:sz w:val="16"/>
              </w:rPr>
              <w:t xml:space="preserve">Conservation objectives (improvement/maintenance of conservation status) </w:t>
            </w:r>
          </w:p>
        </w:tc>
      </w:tr>
      <w:tr w:rsidR="009A2814" w14:paraId="389D5C84" w14:textId="77777777" w:rsidTr="007D7992">
        <w:trPr>
          <w:trHeight w:val="594"/>
        </w:trPr>
        <w:tc>
          <w:tcPr>
            <w:tcW w:w="1886" w:type="dxa"/>
            <w:vMerge w:val="restart"/>
            <w:tcBorders>
              <w:top w:val="single" w:sz="4" w:space="0" w:color="BFBFBF"/>
              <w:left w:val="single" w:sz="4" w:space="0" w:color="BFBFBF"/>
              <w:bottom w:val="nil"/>
              <w:right w:val="single" w:sz="4" w:space="0" w:color="BFBFBF"/>
            </w:tcBorders>
            <w:shd w:val="clear" w:color="auto" w:fill="F2F2F2"/>
          </w:tcPr>
          <w:p w14:paraId="724199F0"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9BB7ADB" w14:textId="77777777" w:rsidR="009A2814" w:rsidRDefault="009A2814" w:rsidP="007D7992"/>
        </w:tc>
        <w:tc>
          <w:tcPr>
            <w:tcW w:w="1666" w:type="dxa"/>
            <w:tcBorders>
              <w:top w:val="single" w:sz="4" w:space="0" w:color="BFBFBF"/>
              <w:left w:val="single" w:sz="4" w:space="0" w:color="BFBFBF"/>
              <w:bottom w:val="single" w:sz="4" w:space="0" w:color="BFBFBF"/>
              <w:right w:val="single" w:sz="4" w:space="0" w:color="BFBFBF"/>
            </w:tcBorders>
          </w:tcPr>
          <w:p w14:paraId="08650857" w14:textId="77777777" w:rsidR="009A2814" w:rsidRDefault="009A2814" w:rsidP="007D7992"/>
        </w:tc>
        <w:tc>
          <w:tcPr>
            <w:tcW w:w="2835" w:type="dxa"/>
            <w:tcBorders>
              <w:top w:val="single" w:sz="4" w:space="0" w:color="BFBFBF"/>
              <w:left w:val="single" w:sz="4" w:space="0" w:color="BFBFBF"/>
              <w:bottom w:val="single" w:sz="4" w:space="0" w:color="BFBFBF"/>
              <w:right w:val="single" w:sz="4" w:space="0" w:color="BFBFBF"/>
            </w:tcBorders>
          </w:tcPr>
          <w:p w14:paraId="26FDB0D9" w14:textId="77777777" w:rsidR="009A2814" w:rsidRDefault="009A2814" w:rsidP="007D7992">
            <w:pPr>
              <w:ind w:left="1" w:right="40"/>
            </w:pPr>
            <w:r>
              <w:rPr>
                <w:rFonts w:ascii="Verdana" w:eastAsia="Verdana" w:hAnsi="Verdana" w:cs="Verdana"/>
                <w:sz w:val="16"/>
              </w:rPr>
              <w:t xml:space="preserve">At distances of more than 3 km from the western limit of the park's site. </w:t>
            </w:r>
          </w:p>
        </w:tc>
        <w:tc>
          <w:tcPr>
            <w:tcW w:w="2976" w:type="dxa"/>
            <w:tcBorders>
              <w:top w:val="single" w:sz="4" w:space="0" w:color="BFBFBF"/>
              <w:left w:val="single" w:sz="4" w:space="0" w:color="BFBFBF"/>
              <w:bottom w:val="single" w:sz="4" w:space="0" w:color="BFBFBF"/>
              <w:right w:val="single" w:sz="4" w:space="0" w:color="BFBFBF"/>
            </w:tcBorders>
          </w:tcPr>
          <w:p w14:paraId="6D7633FE" w14:textId="77777777" w:rsidR="009A2814" w:rsidRDefault="009A2814" w:rsidP="007D7992">
            <w:pPr>
              <w:ind w:left="1"/>
            </w:pPr>
            <w:r>
              <w:rPr>
                <w:rFonts w:ascii="Verdana" w:eastAsia="Verdana" w:hAnsi="Verdana" w:cs="Verdana"/>
                <w:sz w:val="16"/>
              </w:rPr>
              <w:t xml:space="preserve">western limit of the park's site. </w:t>
            </w:r>
          </w:p>
        </w:tc>
        <w:tc>
          <w:tcPr>
            <w:tcW w:w="1985" w:type="dxa"/>
            <w:tcBorders>
              <w:top w:val="single" w:sz="4" w:space="0" w:color="BFBFBF"/>
              <w:left w:val="single" w:sz="4" w:space="0" w:color="BFBFBF"/>
              <w:bottom w:val="single" w:sz="4" w:space="0" w:color="BFBFBF"/>
              <w:right w:val="single" w:sz="4" w:space="0" w:color="BFBFBF"/>
            </w:tcBorders>
          </w:tcPr>
          <w:p w14:paraId="6AB59C32" w14:textId="77777777" w:rsidR="009A2814" w:rsidRDefault="009A2814" w:rsidP="007D7992"/>
        </w:tc>
        <w:tc>
          <w:tcPr>
            <w:tcW w:w="2000" w:type="dxa"/>
            <w:tcBorders>
              <w:top w:val="single" w:sz="4" w:space="0" w:color="BFBFBF"/>
              <w:left w:val="single" w:sz="4" w:space="0" w:color="BFBFBF"/>
              <w:bottom w:val="single" w:sz="4" w:space="0" w:color="BFBFBF"/>
              <w:right w:val="single" w:sz="4" w:space="0" w:color="BFBFBF"/>
            </w:tcBorders>
          </w:tcPr>
          <w:p w14:paraId="54360CFE" w14:textId="77777777" w:rsidR="009A2814" w:rsidRDefault="009A2814" w:rsidP="007D7992"/>
        </w:tc>
      </w:tr>
      <w:tr w:rsidR="009A2814" w14:paraId="1B31948E" w14:textId="77777777" w:rsidTr="007D7992">
        <w:trPr>
          <w:trHeight w:val="2343"/>
        </w:trPr>
        <w:tc>
          <w:tcPr>
            <w:tcW w:w="0" w:type="auto"/>
            <w:vMerge/>
            <w:tcBorders>
              <w:top w:val="nil"/>
              <w:left w:val="single" w:sz="4" w:space="0" w:color="BFBFBF"/>
              <w:bottom w:val="nil"/>
              <w:right w:val="single" w:sz="4" w:space="0" w:color="BFBFBF"/>
            </w:tcBorders>
          </w:tcPr>
          <w:p w14:paraId="07F3118B"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12F4AFF4" w14:textId="77777777" w:rsidR="009A2814" w:rsidRDefault="009A2814" w:rsidP="007D7992">
            <w:pPr>
              <w:ind w:left="1"/>
            </w:pPr>
            <w:r>
              <w:rPr>
                <w:rFonts w:ascii="Verdana" w:eastAsia="Verdana" w:hAnsi="Verdana" w:cs="Verdana"/>
                <w:sz w:val="16"/>
              </w:rPr>
              <w:t xml:space="preserve">1188 </w:t>
            </w:r>
            <w:proofErr w:type="spellStart"/>
            <w:r>
              <w:rPr>
                <w:rFonts w:ascii="Verdana" w:eastAsia="Verdana" w:hAnsi="Verdana" w:cs="Verdana"/>
                <w:i/>
                <w:sz w:val="16"/>
              </w:rPr>
              <w:t>Bombina</w:t>
            </w:r>
            <w:proofErr w:type="spellEnd"/>
            <w:r>
              <w:rPr>
                <w:rFonts w:ascii="Verdana" w:eastAsia="Verdana" w:hAnsi="Verdana" w:cs="Verdana"/>
                <w:i/>
                <w:sz w:val="16"/>
              </w:rPr>
              <w:t xml:space="preserve"> </w:t>
            </w:r>
            <w:proofErr w:type="spellStart"/>
            <w:r>
              <w:rPr>
                <w:rFonts w:ascii="Verdana" w:eastAsia="Verdana" w:hAnsi="Verdana" w:cs="Verdana"/>
                <w:i/>
                <w:sz w:val="16"/>
              </w:rPr>
              <w:t>bombina</w:t>
            </w:r>
            <w:proofErr w:type="spellEnd"/>
            <w:r>
              <w:rPr>
                <w:rFonts w:ascii="Verdana" w:eastAsia="Verdana" w:hAnsi="Verdana" w:cs="Verdana"/>
                <w:sz w:val="16"/>
              </w:rPr>
              <w:t xml:space="preserve"> (Red-bellied Pond Owl) </w:t>
            </w:r>
          </w:p>
        </w:tc>
        <w:tc>
          <w:tcPr>
            <w:tcW w:w="1666" w:type="dxa"/>
            <w:tcBorders>
              <w:top w:val="single" w:sz="4" w:space="0" w:color="BFBFBF"/>
              <w:left w:val="single" w:sz="4" w:space="0" w:color="BFBFBF"/>
              <w:bottom w:val="single" w:sz="4" w:space="0" w:color="BFBFBF"/>
              <w:right w:val="single" w:sz="4" w:space="0" w:color="BFBFBF"/>
            </w:tcBorders>
          </w:tcPr>
          <w:p w14:paraId="500EEECB" w14:textId="77777777" w:rsidR="009A2814" w:rsidRDefault="009A2814" w:rsidP="007D7992">
            <w:pPr>
              <w:ind w:left="1"/>
            </w:pPr>
            <w:r>
              <w:rPr>
                <w:rFonts w:ascii="Verdana" w:eastAsia="Verdana" w:hAnsi="Verdana" w:cs="Verdana"/>
                <w:sz w:val="16"/>
              </w:rPr>
              <w:t xml:space="preserve">10000-50000 </w:t>
            </w:r>
          </w:p>
          <w:p w14:paraId="67EBC2B4" w14:textId="77777777" w:rsidR="009A2814" w:rsidRDefault="009A2814" w:rsidP="007D7992">
            <w:pPr>
              <w:ind w:left="1"/>
            </w:pPr>
            <w:r>
              <w:rPr>
                <w:rFonts w:ascii="Verdana" w:eastAsia="Verdana" w:hAnsi="Verdana" w:cs="Verdana"/>
                <w:sz w:val="16"/>
              </w:rPr>
              <w:t xml:space="preserve">Individuals </w:t>
            </w:r>
          </w:p>
          <w:p w14:paraId="5A994EE0" w14:textId="77777777" w:rsidR="009A2814" w:rsidRDefault="009A2814" w:rsidP="007D7992">
            <w:pPr>
              <w:ind w:left="1"/>
            </w:pPr>
            <w:r>
              <w:rPr>
                <w:rFonts w:ascii="Verdana" w:eastAsia="Verdana" w:hAnsi="Verdana" w:cs="Verdana"/>
                <w:sz w:val="16"/>
              </w:rPr>
              <w:t xml:space="preserve">Habitat: area of 1130 ha </w:t>
            </w:r>
          </w:p>
        </w:tc>
        <w:tc>
          <w:tcPr>
            <w:tcW w:w="2835" w:type="dxa"/>
            <w:tcBorders>
              <w:top w:val="single" w:sz="4" w:space="0" w:color="BFBFBF"/>
              <w:left w:val="single" w:sz="4" w:space="0" w:color="BFBFBF"/>
              <w:bottom w:val="single" w:sz="4" w:space="0" w:color="BFBFBF"/>
              <w:right w:val="single" w:sz="4" w:space="0" w:color="BFBFBF"/>
            </w:tcBorders>
          </w:tcPr>
          <w:p w14:paraId="4673DF43" w14:textId="77777777" w:rsidR="009A2814" w:rsidRPr="002A2248" w:rsidRDefault="009A2814" w:rsidP="007D7992">
            <w:pPr>
              <w:ind w:left="1"/>
            </w:pPr>
            <w:r w:rsidRPr="00F66AAB">
              <w:rPr>
                <w:rFonts w:ascii="Verdana" w:eastAsia="Verdana" w:hAnsi="Verdana" w:cs="Verdana"/>
                <w:b/>
                <w:sz w:val="16"/>
              </w:rPr>
              <w:t xml:space="preserve">NOT. </w:t>
            </w:r>
          </w:p>
          <w:p w14:paraId="6648D8CA" w14:textId="435B6F5A" w:rsidR="009A2814" w:rsidRDefault="009A2814" w:rsidP="007D7992">
            <w:pPr>
              <w:ind w:left="1" w:right="28"/>
            </w:pPr>
            <w:r w:rsidRPr="00F66AAB">
              <w:rPr>
                <w:rFonts w:ascii="Verdana" w:eastAsia="Verdana" w:hAnsi="Verdana" w:cs="Verdana"/>
                <w:sz w:val="16"/>
              </w:rPr>
              <w:t xml:space="preserve">The species is present in various wetland habitats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Lake </w:t>
            </w:r>
            <w:proofErr w:type="spellStart"/>
            <w:r w:rsidRPr="00F66AAB">
              <w:rPr>
                <w:rFonts w:ascii="Verdana" w:eastAsia="Verdana" w:hAnsi="Verdana" w:cs="Verdana"/>
                <w:sz w:val="16"/>
              </w:rPr>
              <w:t>Vederoasa</w:t>
            </w:r>
            <w:proofErr w:type="spellEnd"/>
            <w:r w:rsidRPr="00F66AAB">
              <w:rPr>
                <w:rFonts w:ascii="Verdana" w:eastAsia="Verdana" w:hAnsi="Verdana" w:cs="Verdana"/>
                <w:sz w:val="16"/>
              </w:rPr>
              <w:t xml:space="preserve"> and on the </w:t>
            </w:r>
            <w:proofErr w:type="spellStart"/>
            <w:r w:rsidRPr="00F66AAB">
              <w:rPr>
                <w:rFonts w:ascii="Verdana" w:eastAsia="Verdana" w:hAnsi="Verdana" w:cs="Verdana"/>
                <w:sz w:val="16"/>
              </w:rPr>
              <w:t>Baciului</w:t>
            </w:r>
            <w:proofErr w:type="spellEnd"/>
            <w:r w:rsidRPr="00F66AAB">
              <w:rPr>
                <w:rFonts w:ascii="Verdana" w:eastAsia="Verdana" w:hAnsi="Verdana" w:cs="Verdana"/>
                <w:sz w:val="16"/>
              </w:rPr>
              <w:t xml:space="preserve"> Valley, at distances greater than 5 km from the north-eastern limit and 11 km from the northern limit of the Project. The species was not observed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wind farm site. </w:t>
            </w:r>
          </w:p>
        </w:tc>
        <w:tc>
          <w:tcPr>
            <w:tcW w:w="2976" w:type="dxa"/>
            <w:tcBorders>
              <w:top w:val="single" w:sz="4" w:space="0" w:color="BFBFBF"/>
              <w:left w:val="single" w:sz="4" w:space="0" w:color="BFBFBF"/>
              <w:bottom w:val="single" w:sz="4" w:space="0" w:color="BFBFBF"/>
              <w:right w:val="single" w:sz="4" w:space="0" w:color="BFBFBF"/>
            </w:tcBorders>
          </w:tcPr>
          <w:p w14:paraId="13B1BA37" w14:textId="77777777" w:rsidR="009A2814" w:rsidRDefault="009A2814" w:rsidP="007D7992">
            <w:pPr>
              <w:spacing w:after="1" w:line="238" w:lineRule="auto"/>
              <w:ind w:left="1"/>
            </w:pPr>
            <w:r>
              <w:rPr>
                <w:rFonts w:ascii="Verdana" w:eastAsia="Verdana" w:hAnsi="Verdana" w:cs="Verdana"/>
                <w:sz w:val="16"/>
              </w:rPr>
              <w:t xml:space="preserve">The species can be found in ponds, canals, lake edges, ditches or even ephemeral ponds around the perimeter of the site.  </w:t>
            </w:r>
          </w:p>
          <w:p w14:paraId="24419AFC" w14:textId="0F061789" w:rsidR="009A2814" w:rsidRDefault="009A2814" w:rsidP="007D7992">
            <w:pPr>
              <w:ind w:left="1"/>
            </w:pPr>
            <w:r w:rsidRPr="00F66AAB">
              <w:rPr>
                <w:rFonts w:ascii="Verdana" w:eastAsia="Verdana" w:hAnsi="Verdana" w:cs="Verdana"/>
                <w:sz w:val="16"/>
              </w:rPr>
              <w:t xml:space="preserve">The species is present in various wetland habitats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Lake </w:t>
            </w:r>
            <w:proofErr w:type="spellStart"/>
            <w:r w:rsidRPr="00F66AAB">
              <w:rPr>
                <w:rFonts w:ascii="Verdana" w:eastAsia="Verdana" w:hAnsi="Verdana" w:cs="Verdana"/>
                <w:sz w:val="16"/>
              </w:rPr>
              <w:t>Vederoasa</w:t>
            </w:r>
            <w:proofErr w:type="spellEnd"/>
            <w:r w:rsidRPr="00F66AAB">
              <w:rPr>
                <w:rFonts w:ascii="Verdana" w:eastAsia="Verdana" w:hAnsi="Verdana" w:cs="Verdana"/>
                <w:sz w:val="16"/>
              </w:rPr>
              <w:t xml:space="preserve"> and on the </w:t>
            </w:r>
            <w:proofErr w:type="spellStart"/>
            <w:r w:rsidRPr="00F66AAB">
              <w:rPr>
                <w:rFonts w:ascii="Verdana" w:eastAsia="Verdana" w:hAnsi="Verdana" w:cs="Verdana"/>
                <w:sz w:val="16"/>
              </w:rPr>
              <w:t>Baciului</w:t>
            </w:r>
            <w:proofErr w:type="spellEnd"/>
            <w:r w:rsidRPr="00F66AAB">
              <w:rPr>
                <w:rFonts w:ascii="Verdana" w:eastAsia="Verdana" w:hAnsi="Verdana" w:cs="Verdana"/>
                <w:sz w:val="16"/>
              </w:rPr>
              <w:t xml:space="preserve"> Valley, at distances of more than 5 km from the north-eastern limit and 11 km from the northern limit of the Project. The species was not observed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wind farm site. </w:t>
            </w:r>
          </w:p>
        </w:tc>
        <w:tc>
          <w:tcPr>
            <w:tcW w:w="1985" w:type="dxa"/>
            <w:tcBorders>
              <w:top w:val="single" w:sz="4" w:space="0" w:color="BFBFBF"/>
              <w:left w:val="single" w:sz="4" w:space="0" w:color="BFBFBF"/>
              <w:bottom w:val="single" w:sz="4" w:space="0" w:color="BFBFBF"/>
              <w:right w:val="single" w:sz="4" w:space="0" w:color="BFBFBF"/>
            </w:tcBorders>
          </w:tcPr>
          <w:p w14:paraId="03E38892"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4AFB0668" w14:textId="77777777" w:rsidR="009A2814" w:rsidRDefault="009A2814" w:rsidP="007D7992">
            <w:pPr>
              <w:ind w:left="1" w:right="26"/>
              <w:jc w:val="both"/>
            </w:pPr>
            <w:r>
              <w:rPr>
                <w:rFonts w:ascii="Verdana" w:eastAsia="Verdana" w:hAnsi="Verdana" w:cs="Verdana"/>
                <w:b/>
                <w:sz w:val="16"/>
              </w:rPr>
              <w:t xml:space="preserve">Maintenance of conservation status </w:t>
            </w:r>
          </w:p>
        </w:tc>
      </w:tr>
      <w:tr w:rsidR="009A2814" w14:paraId="7DB665BF" w14:textId="77777777" w:rsidTr="007D7992">
        <w:trPr>
          <w:trHeight w:val="1175"/>
        </w:trPr>
        <w:tc>
          <w:tcPr>
            <w:tcW w:w="0" w:type="auto"/>
            <w:vMerge/>
            <w:tcBorders>
              <w:top w:val="nil"/>
              <w:left w:val="single" w:sz="4" w:space="0" w:color="BFBFBF"/>
              <w:bottom w:val="nil"/>
              <w:right w:val="single" w:sz="4" w:space="0" w:color="BFBFBF"/>
            </w:tcBorders>
          </w:tcPr>
          <w:p w14:paraId="581CDE15"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6680A4F1" w14:textId="77777777" w:rsidR="009A2814" w:rsidRPr="002A2248" w:rsidRDefault="009A2814" w:rsidP="007D7992">
            <w:pPr>
              <w:spacing w:line="238" w:lineRule="auto"/>
              <w:ind w:left="1"/>
            </w:pPr>
            <w:r w:rsidRPr="00F66AAB">
              <w:rPr>
                <w:rFonts w:ascii="Verdana" w:eastAsia="Verdana" w:hAnsi="Verdana" w:cs="Verdana"/>
                <w:sz w:val="16"/>
              </w:rPr>
              <w:t xml:space="preserve">1993 </w:t>
            </w:r>
            <w:r w:rsidRPr="00F66AAB">
              <w:rPr>
                <w:rFonts w:ascii="Verdana" w:eastAsia="Verdana" w:hAnsi="Verdana" w:cs="Verdana"/>
                <w:i/>
                <w:sz w:val="16"/>
              </w:rPr>
              <w:t xml:space="preserve">Triturus </w:t>
            </w:r>
            <w:proofErr w:type="spellStart"/>
            <w:r w:rsidRPr="00F66AAB">
              <w:rPr>
                <w:rFonts w:ascii="Verdana" w:eastAsia="Verdana" w:hAnsi="Verdana" w:cs="Verdana"/>
                <w:i/>
                <w:sz w:val="16"/>
              </w:rPr>
              <w:t>dobrogicus</w:t>
            </w:r>
            <w:proofErr w:type="spellEnd"/>
            <w:r w:rsidRPr="00F66AAB">
              <w:rPr>
                <w:rFonts w:ascii="Verdana" w:eastAsia="Verdana" w:hAnsi="Verdana" w:cs="Verdana"/>
                <w:i/>
                <w:sz w:val="16"/>
              </w:rPr>
              <w:t xml:space="preserve"> </w:t>
            </w:r>
          </w:p>
          <w:p w14:paraId="70449F2B" w14:textId="77777777" w:rsidR="009A2814" w:rsidRPr="002A2248" w:rsidRDefault="009A2814" w:rsidP="007D7992">
            <w:pPr>
              <w:ind w:left="1"/>
            </w:pPr>
            <w:r w:rsidRPr="00F66AAB">
              <w:rPr>
                <w:rFonts w:ascii="Verdana" w:eastAsia="Verdana" w:hAnsi="Verdana" w:cs="Verdana"/>
                <w:sz w:val="16"/>
              </w:rPr>
              <w:t xml:space="preserve">(The crested newt </w:t>
            </w:r>
          </w:p>
          <w:p w14:paraId="139B2ADC" w14:textId="77777777" w:rsidR="009A2814" w:rsidRPr="002A2248" w:rsidRDefault="009A2814" w:rsidP="007D7992">
            <w:pPr>
              <w:tabs>
                <w:tab w:val="center" w:pos="466"/>
                <w:tab w:val="center" w:pos="1304"/>
              </w:tabs>
            </w:pPr>
            <w:r w:rsidRPr="00F66AAB">
              <w:tab/>
            </w:r>
            <w:proofErr w:type="spellStart"/>
            <w:proofErr w:type="gramStart"/>
            <w:r w:rsidRPr="00F66AAB">
              <w:rPr>
                <w:rFonts w:ascii="Verdana" w:eastAsia="Verdana" w:hAnsi="Verdana" w:cs="Verdana"/>
                <w:sz w:val="16"/>
              </w:rPr>
              <w:t>dobrogean</w:t>
            </w:r>
            <w:proofErr w:type="spellEnd"/>
            <w:r w:rsidRPr="00F66AAB">
              <w:rPr>
                <w:rFonts w:ascii="Verdana" w:eastAsia="Verdana" w:hAnsi="Verdana" w:cs="Verdana"/>
                <w:sz w:val="16"/>
              </w:rPr>
              <w:t xml:space="preserve">)  </w:t>
            </w:r>
            <w:r w:rsidRPr="00F66AAB">
              <w:rPr>
                <w:rFonts w:ascii="Verdana" w:eastAsia="Verdana" w:hAnsi="Verdana" w:cs="Verdana"/>
                <w:sz w:val="16"/>
              </w:rPr>
              <w:tab/>
            </w:r>
            <w:proofErr w:type="gramEnd"/>
          </w:p>
        </w:tc>
        <w:tc>
          <w:tcPr>
            <w:tcW w:w="1666" w:type="dxa"/>
            <w:tcBorders>
              <w:top w:val="single" w:sz="4" w:space="0" w:color="BFBFBF"/>
              <w:left w:val="single" w:sz="4" w:space="0" w:color="BFBFBF"/>
              <w:bottom w:val="single" w:sz="4" w:space="0" w:color="BFBFBF"/>
              <w:right w:val="single" w:sz="4" w:space="0" w:color="BFBFBF"/>
            </w:tcBorders>
          </w:tcPr>
          <w:p w14:paraId="42C805AD" w14:textId="77777777" w:rsidR="009A2814" w:rsidRDefault="009A2814" w:rsidP="007D7992">
            <w:pPr>
              <w:ind w:left="1"/>
            </w:pPr>
            <w:r>
              <w:rPr>
                <w:rFonts w:ascii="Verdana" w:eastAsia="Verdana" w:hAnsi="Verdana" w:cs="Verdana"/>
                <w:sz w:val="16"/>
              </w:rPr>
              <w:t xml:space="preserve">Unknown </w:t>
            </w:r>
          </w:p>
        </w:tc>
        <w:tc>
          <w:tcPr>
            <w:tcW w:w="2835" w:type="dxa"/>
            <w:tcBorders>
              <w:top w:val="single" w:sz="4" w:space="0" w:color="BFBFBF"/>
              <w:left w:val="single" w:sz="4" w:space="0" w:color="BFBFBF"/>
              <w:bottom w:val="single" w:sz="4" w:space="0" w:color="BFBFBF"/>
              <w:right w:val="single" w:sz="4" w:space="0" w:color="BFBFBF"/>
            </w:tcBorders>
          </w:tcPr>
          <w:p w14:paraId="0E8E89D4" w14:textId="77777777" w:rsidR="009A2814" w:rsidRDefault="009A2814" w:rsidP="007D7992">
            <w:pPr>
              <w:ind w:left="1"/>
            </w:pPr>
            <w:r>
              <w:rPr>
                <w:rFonts w:ascii="Verdana" w:eastAsia="Verdana" w:hAnsi="Verdana" w:cs="Verdana"/>
                <w:b/>
                <w:sz w:val="16"/>
              </w:rPr>
              <w:t xml:space="preserve">NOT </w:t>
            </w:r>
          </w:p>
          <w:p w14:paraId="0D4A448A" w14:textId="77777777" w:rsidR="009A2814" w:rsidRDefault="009A2814" w:rsidP="007D7992">
            <w:pPr>
              <w:ind w:left="1"/>
            </w:pPr>
            <w:r>
              <w:rPr>
                <w:rFonts w:ascii="Verdana" w:eastAsia="Verdana" w:hAnsi="Verdana" w:cs="Verdana"/>
                <w:sz w:val="16"/>
              </w:rPr>
              <w:t xml:space="preserve">The species is present in the wetlands of the </w:t>
            </w:r>
            <w:proofErr w:type="spellStart"/>
            <w:r>
              <w:rPr>
                <w:rFonts w:ascii="Verdana" w:eastAsia="Verdana" w:hAnsi="Verdana" w:cs="Verdana"/>
                <w:sz w:val="16"/>
              </w:rPr>
              <w:t>Vederoasa</w:t>
            </w:r>
            <w:proofErr w:type="spellEnd"/>
            <w:r>
              <w:rPr>
                <w:rFonts w:ascii="Verdana" w:eastAsia="Verdana" w:hAnsi="Verdana" w:cs="Verdana"/>
                <w:sz w:val="16"/>
              </w:rPr>
              <w:t xml:space="preserve"> Lake area, at distances of more than 20 km from the limit of the wind farm site </w:t>
            </w:r>
          </w:p>
        </w:tc>
        <w:tc>
          <w:tcPr>
            <w:tcW w:w="2976" w:type="dxa"/>
            <w:tcBorders>
              <w:top w:val="single" w:sz="4" w:space="0" w:color="BFBFBF"/>
              <w:left w:val="single" w:sz="4" w:space="0" w:color="BFBFBF"/>
              <w:bottom w:val="single" w:sz="4" w:space="0" w:color="BFBFBF"/>
              <w:right w:val="single" w:sz="4" w:space="0" w:color="BFBFBF"/>
            </w:tcBorders>
          </w:tcPr>
          <w:p w14:paraId="75341049" w14:textId="77777777" w:rsidR="009A2814" w:rsidRDefault="009A2814" w:rsidP="007D7992">
            <w:pPr>
              <w:spacing w:line="238" w:lineRule="auto"/>
              <w:ind w:left="1"/>
            </w:pPr>
            <w:r>
              <w:rPr>
                <w:rFonts w:ascii="Verdana" w:eastAsia="Verdana" w:hAnsi="Verdana" w:cs="Verdana"/>
                <w:sz w:val="16"/>
              </w:rPr>
              <w:t xml:space="preserve">The species is present in the humid habitats of the lake area </w:t>
            </w:r>
          </w:p>
          <w:p w14:paraId="6961BC86" w14:textId="77777777" w:rsidR="009A2814" w:rsidRDefault="009A2814" w:rsidP="007D7992">
            <w:pPr>
              <w:ind w:left="1"/>
            </w:pPr>
            <w:proofErr w:type="spellStart"/>
            <w:r>
              <w:rPr>
                <w:rFonts w:ascii="Verdana" w:eastAsia="Verdana" w:hAnsi="Verdana" w:cs="Verdana"/>
                <w:sz w:val="16"/>
              </w:rPr>
              <w:t>Vederoasa</w:t>
            </w:r>
            <w:proofErr w:type="spellEnd"/>
            <w:r>
              <w:rPr>
                <w:rFonts w:ascii="Verdana" w:eastAsia="Verdana" w:hAnsi="Verdana" w:cs="Verdana"/>
                <w:sz w:val="16"/>
              </w:rPr>
              <w:t xml:space="preserve">, at distances of more than 20 km, upstream of the limit of the wind farm site. </w:t>
            </w:r>
          </w:p>
        </w:tc>
        <w:tc>
          <w:tcPr>
            <w:tcW w:w="1985" w:type="dxa"/>
            <w:tcBorders>
              <w:top w:val="single" w:sz="4" w:space="0" w:color="BFBFBF"/>
              <w:left w:val="single" w:sz="4" w:space="0" w:color="BFBFBF"/>
              <w:bottom w:val="single" w:sz="4" w:space="0" w:color="BFBFBF"/>
              <w:right w:val="single" w:sz="4" w:space="0" w:color="BFBFBF"/>
            </w:tcBorders>
          </w:tcPr>
          <w:p w14:paraId="658A5232" w14:textId="77777777" w:rsidR="009A2814" w:rsidRDefault="009A2814" w:rsidP="007D7992">
            <w:pPr>
              <w:ind w:left="1" w:right="19"/>
            </w:pPr>
            <w:r>
              <w:rPr>
                <w:rFonts w:ascii="Verdana" w:eastAsia="Verdana" w:hAnsi="Verdana" w:cs="Verdana"/>
                <w:b/>
                <w:sz w:val="16"/>
              </w:rPr>
              <w:t xml:space="preserve">Unknown Conservation status to be clarified within 3 years </w:t>
            </w:r>
          </w:p>
        </w:tc>
        <w:tc>
          <w:tcPr>
            <w:tcW w:w="2000" w:type="dxa"/>
            <w:tcBorders>
              <w:top w:val="single" w:sz="4" w:space="0" w:color="BFBFBF"/>
              <w:left w:val="single" w:sz="4" w:space="0" w:color="BFBFBF"/>
              <w:bottom w:val="single" w:sz="4" w:space="0" w:color="BFBFBF"/>
              <w:right w:val="single" w:sz="4" w:space="0" w:color="BFBFBF"/>
            </w:tcBorders>
          </w:tcPr>
          <w:p w14:paraId="06802920" w14:textId="77777777" w:rsidR="009A2814" w:rsidRDefault="009A2814" w:rsidP="007D7992">
            <w:pPr>
              <w:ind w:left="1" w:right="42"/>
            </w:pPr>
            <w:r>
              <w:rPr>
                <w:rFonts w:ascii="Verdana" w:eastAsia="Verdana" w:hAnsi="Verdana" w:cs="Verdana"/>
                <w:b/>
                <w:sz w:val="16"/>
              </w:rPr>
              <w:t xml:space="preserve">Maintaining or improving conservation status </w:t>
            </w:r>
          </w:p>
        </w:tc>
      </w:tr>
      <w:tr w:rsidR="009A2814" w14:paraId="4DDD8191" w14:textId="77777777" w:rsidTr="007D7992">
        <w:trPr>
          <w:trHeight w:val="3124"/>
        </w:trPr>
        <w:tc>
          <w:tcPr>
            <w:tcW w:w="1886" w:type="dxa"/>
            <w:vMerge w:val="restart"/>
            <w:tcBorders>
              <w:top w:val="nil"/>
              <w:left w:val="single" w:sz="4" w:space="0" w:color="BFBFBF"/>
              <w:bottom w:val="single" w:sz="4" w:space="0" w:color="BFBFBF"/>
              <w:right w:val="single" w:sz="4" w:space="0" w:color="BFBFBF"/>
            </w:tcBorders>
            <w:shd w:val="clear" w:color="auto" w:fill="F2F2F2"/>
          </w:tcPr>
          <w:p w14:paraId="596A4845"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D6370E2" w14:textId="77777777" w:rsidR="009A2814" w:rsidRDefault="009A2814" w:rsidP="007D7992">
            <w:pPr>
              <w:ind w:left="1"/>
            </w:pPr>
            <w:r>
              <w:rPr>
                <w:rFonts w:ascii="Verdana" w:eastAsia="Verdana" w:hAnsi="Verdana" w:cs="Verdana"/>
                <w:sz w:val="16"/>
              </w:rPr>
              <w:t xml:space="preserve">5194 </w:t>
            </w:r>
            <w:r>
              <w:rPr>
                <w:rFonts w:ascii="Verdana" w:eastAsia="Verdana" w:hAnsi="Verdana" w:cs="Verdana"/>
                <w:i/>
                <w:sz w:val="16"/>
              </w:rPr>
              <w:t>Four-lined Elaphe</w:t>
            </w:r>
            <w:r>
              <w:rPr>
                <w:rFonts w:ascii="Verdana" w:eastAsia="Verdana" w:hAnsi="Verdana" w:cs="Verdana"/>
                <w:sz w:val="16"/>
              </w:rPr>
              <w:t xml:space="preserve"> (</w:t>
            </w:r>
            <w:r>
              <w:rPr>
                <w:rFonts w:ascii="Verdana" w:eastAsia="Verdana" w:hAnsi="Verdana" w:cs="Verdana"/>
                <w:i/>
                <w:sz w:val="16"/>
              </w:rPr>
              <w:t xml:space="preserve">Elaphe </w:t>
            </w:r>
            <w:proofErr w:type="spellStart"/>
            <w:r>
              <w:rPr>
                <w:rFonts w:ascii="Verdana" w:eastAsia="Verdana" w:hAnsi="Verdana" w:cs="Verdana"/>
                <w:i/>
                <w:sz w:val="16"/>
              </w:rPr>
              <w:t>sauromates</w:t>
            </w:r>
            <w:proofErr w:type="spellEnd"/>
            <w:r>
              <w:rPr>
                <w:rFonts w:ascii="Verdana" w:eastAsia="Verdana" w:hAnsi="Verdana" w:cs="Verdana"/>
                <w:sz w:val="16"/>
              </w:rPr>
              <w:t xml:space="preserve"> - currently accepted scientific name) (Four-striped snake) </w:t>
            </w:r>
          </w:p>
        </w:tc>
        <w:tc>
          <w:tcPr>
            <w:tcW w:w="1666" w:type="dxa"/>
            <w:tcBorders>
              <w:top w:val="single" w:sz="4" w:space="0" w:color="BFBFBF"/>
              <w:left w:val="single" w:sz="4" w:space="0" w:color="BFBFBF"/>
              <w:bottom w:val="single" w:sz="4" w:space="0" w:color="BFBFBF"/>
              <w:right w:val="single" w:sz="4" w:space="0" w:color="BFBFBF"/>
            </w:tcBorders>
          </w:tcPr>
          <w:p w14:paraId="4AEE6492" w14:textId="77777777" w:rsidR="009A2814" w:rsidRDefault="009A2814" w:rsidP="007D7992">
            <w:pPr>
              <w:ind w:left="1"/>
            </w:pPr>
            <w:r>
              <w:rPr>
                <w:rFonts w:ascii="Verdana" w:eastAsia="Verdana" w:hAnsi="Verdana" w:cs="Verdana"/>
                <w:sz w:val="16"/>
              </w:rPr>
              <w:t xml:space="preserve">Unknown </w:t>
            </w:r>
          </w:p>
        </w:tc>
        <w:tc>
          <w:tcPr>
            <w:tcW w:w="2835" w:type="dxa"/>
            <w:tcBorders>
              <w:top w:val="single" w:sz="4" w:space="0" w:color="BFBFBF"/>
              <w:left w:val="single" w:sz="4" w:space="0" w:color="BFBFBF"/>
              <w:bottom w:val="single" w:sz="4" w:space="0" w:color="BFBFBF"/>
              <w:right w:val="single" w:sz="4" w:space="0" w:color="BFBFBF"/>
            </w:tcBorders>
          </w:tcPr>
          <w:p w14:paraId="3695000B" w14:textId="77777777" w:rsidR="009A2814" w:rsidRPr="002A2248" w:rsidRDefault="009A2814" w:rsidP="007D7992">
            <w:pPr>
              <w:ind w:left="1"/>
            </w:pPr>
            <w:r w:rsidRPr="00F66AAB">
              <w:rPr>
                <w:rFonts w:ascii="Verdana" w:eastAsia="Verdana" w:hAnsi="Verdana" w:cs="Verdana"/>
                <w:b/>
                <w:sz w:val="16"/>
              </w:rPr>
              <w:t xml:space="preserve">NOT </w:t>
            </w:r>
          </w:p>
          <w:p w14:paraId="0D2F7905" w14:textId="77777777" w:rsidR="009A2814" w:rsidRPr="002A2248" w:rsidRDefault="009A2814" w:rsidP="007D7992">
            <w:pPr>
              <w:ind w:left="1" w:right="21"/>
            </w:pPr>
            <w:r w:rsidRPr="00F66AAB">
              <w:rPr>
                <w:rFonts w:ascii="Verdana" w:eastAsia="Verdana" w:hAnsi="Verdana" w:cs="Verdana"/>
                <w:sz w:val="16"/>
              </w:rPr>
              <w:t xml:space="preserve">The presence of the species has not been reported within the boundary of the studied site or in the immediate vicinity. According to the distribution maps in the Site Management Plan, the species is present in the southern and western part of the protected area, at distances of more than 3.5 km from the limit of the wind farm site. </w:t>
            </w:r>
          </w:p>
        </w:tc>
        <w:tc>
          <w:tcPr>
            <w:tcW w:w="2976" w:type="dxa"/>
            <w:tcBorders>
              <w:top w:val="single" w:sz="4" w:space="0" w:color="BFBFBF"/>
              <w:left w:val="single" w:sz="4" w:space="0" w:color="BFBFBF"/>
              <w:bottom w:val="single" w:sz="4" w:space="0" w:color="BFBFBF"/>
              <w:right w:val="single" w:sz="4" w:space="0" w:color="BFBFBF"/>
            </w:tcBorders>
          </w:tcPr>
          <w:p w14:paraId="7142722E" w14:textId="77777777" w:rsidR="009A2814" w:rsidRPr="002A2248" w:rsidRDefault="009A2814" w:rsidP="007D7992">
            <w:pPr>
              <w:spacing w:after="1" w:line="238" w:lineRule="auto"/>
              <w:ind w:left="1" w:right="10"/>
            </w:pPr>
            <w:r w:rsidRPr="00F66AAB">
              <w:rPr>
                <w:rFonts w:ascii="Verdana" w:eastAsia="Verdana" w:hAnsi="Verdana" w:cs="Verdana"/>
                <w:sz w:val="16"/>
              </w:rPr>
              <w:t xml:space="preserve">The species prefers natural habitats with limestone walls, rocks, bushes, and can also be found in rare forests or even near homes. The species is present at the site level in border habitats of the </w:t>
            </w:r>
            <w:proofErr w:type="spellStart"/>
            <w:r w:rsidRPr="00F66AAB">
              <w:rPr>
                <w:rFonts w:ascii="Verdana" w:eastAsia="Verdana" w:hAnsi="Verdana" w:cs="Verdana"/>
                <w:sz w:val="16"/>
              </w:rPr>
              <w:t>Tălășman</w:t>
            </w:r>
            <w:proofErr w:type="spellEnd"/>
            <w:r w:rsidRPr="00F66AAB">
              <w:rPr>
                <w:rFonts w:ascii="Verdana" w:eastAsia="Verdana" w:hAnsi="Verdana" w:cs="Verdana"/>
                <w:sz w:val="16"/>
              </w:rPr>
              <w:t xml:space="preserve">, </w:t>
            </w:r>
            <w:proofErr w:type="spellStart"/>
            <w:r w:rsidRPr="00F66AAB">
              <w:rPr>
                <w:rFonts w:ascii="Verdana" w:eastAsia="Verdana" w:hAnsi="Verdana" w:cs="Verdana"/>
                <w:sz w:val="16"/>
              </w:rPr>
              <w:t>Nistradin</w:t>
            </w:r>
            <w:proofErr w:type="spellEnd"/>
            <w:r w:rsidRPr="00F66AAB">
              <w:rPr>
                <w:rFonts w:ascii="Verdana" w:eastAsia="Verdana" w:hAnsi="Verdana" w:cs="Verdana"/>
                <w:sz w:val="16"/>
              </w:rPr>
              <w:t xml:space="preserve"> and </w:t>
            </w:r>
            <w:proofErr w:type="spellStart"/>
            <w:r w:rsidRPr="00F66AAB">
              <w:rPr>
                <w:rFonts w:ascii="Verdana" w:eastAsia="Verdana" w:hAnsi="Verdana" w:cs="Verdana"/>
                <w:sz w:val="16"/>
              </w:rPr>
              <w:t>Dumbrăveni</w:t>
            </w:r>
            <w:proofErr w:type="spellEnd"/>
            <w:r w:rsidRPr="00F66AAB">
              <w:rPr>
                <w:rFonts w:ascii="Verdana" w:eastAsia="Verdana" w:hAnsi="Verdana" w:cs="Verdana"/>
                <w:sz w:val="16"/>
              </w:rPr>
              <w:t xml:space="preserve"> forests. </w:t>
            </w:r>
          </w:p>
          <w:p w14:paraId="1D2345D9" w14:textId="77777777" w:rsidR="009A2814" w:rsidRPr="002A2248" w:rsidRDefault="009A2814" w:rsidP="007D7992">
            <w:pPr>
              <w:ind w:left="1" w:right="69"/>
              <w:jc w:val="both"/>
            </w:pPr>
            <w:r w:rsidRPr="00F66AAB">
              <w:rPr>
                <w:rFonts w:ascii="Verdana" w:eastAsia="Verdana" w:hAnsi="Verdana" w:cs="Verdana"/>
                <w:sz w:val="16"/>
              </w:rPr>
              <w:t xml:space="preserve">According to the distribution maps in the Site Management Plan, the species is present in the southern and western part of the protected area, at distances of more than 3.5 km, upstream, from the limit of the wind farm site. </w:t>
            </w:r>
          </w:p>
        </w:tc>
        <w:tc>
          <w:tcPr>
            <w:tcW w:w="1985" w:type="dxa"/>
            <w:tcBorders>
              <w:top w:val="single" w:sz="4" w:space="0" w:color="BFBFBF"/>
              <w:left w:val="single" w:sz="4" w:space="0" w:color="BFBFBF"/>
              <w:bottom w:val="single" w:sz="4" w:space="0" w:color="BFBFBF"/>
              <w:right w:val="single" w:sz="4" w:space="0" w:color="BFBFBF"/>
            </w:tcBorders>
          </w:tcPr>
          <w:p w14:paraId="6D3B687A" w14:textId="77777777" w:rsidR="009A2814" w:rsidRDefault="009A2814" w:rsidP="007D7992">
            <w:pPr>
              <w:ind w:left="1"/>
            </w:pPr>
            <w:r>
              <w:rPr>
                <w:rFonts w:ascii="Verdana" w:eastAsia="Verdana" w:hAnsi="Verdana" w:cs="Verdana"/>
                <w:b/>
                <w:sz w:val="16"/>
              </w:rPr>
              <w:t xml:space="preserve">Unknown Conservation status to be clarified within 3 years </w:t>
            </w:r>
          </w:p>
        </w:tc>
        <w:tc>
          <w:tcPr>
            <w:tcW w:w="2000" w:type="dxa"/>
            <w:tcBorders>
              <w:top w:val="single" w:sz="4" w:space="0" w:color="BFBFBF"/>
              <w:left w:val="single" w:sz="4" w:space="0" w:color="BFBFBF"/>
              <w:bottom w:val="single" w:sz="4" w:space="0" w:color="BFBFBF"/>
              <w:right w:val="single" w:sz="4" w:space="0" w:color="BFBFBF"/>
            </w:tcBorders>
          </w:tcPr>
          <w:p w14:paraId="1B23F793" w14:textId="77777777" w:rsidR="009A2814" w:rsidRDefault="009A2814" w:rsidP="007D7992">
            <w:pPr>
              <w:ind w:left="1" w:right="42"/>
            </w:pPr>
            <w:r>
              <w:rPr>
                <w:rFonts w:ascii="Verdana" w:eastAsia="Verdana" w:hAnsi="Verdana" w:cs="Verdana"/>
                <w:b/>
                <w:sz w:val="16"/>
              </w:rPr>
              <w:t xml:space="preserve">Maintain or improve conservation status </w:t>
            </w:r>
          </w:p>
        </w:tc>
      </w:tr>
      <w:tr w:rsidR="009A2814" w14:paraId="7193EE20" w14:textId="77777777" w:rsidTr="007D7992">
        <w:trPr>
          <w:trHeight w:val="786"/>
        </w:trPr>
        <w:tc>
          <w:tcPr>
            <w:tcW w:w="0" w:type="auto"/>
            <w:vMerge/>
            <w:tcBorders>
              <w:top w:val="nil"/>
              <w:left w:val="single" w:sz="4" w:space="0" w:color="BFBFBF"/>
              <w:bottom w:val="single" w:sz="4" w:space="0" w:color="BFBFBF"/>
              <w:right w:val="single" w:sz="4" w:space="0" w:color="BFBFBF"/>
            </w:tcBorders>
          </w:tcPr>
          <w:p w14:paraId="45C0763C"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384BE7B" w14:textId="77777777" w:rsidR="009A2814" w:rsidRPr="002A2248" w:rsidRDefault="009A2814" w:rsidP="007D7992">
            <w:pPr>
              <w:ind w:left="1"/>
            </w:pPr>
            <w:r w:rsidRPr="00F66AAB">
              <w:rPr>
                <w:rFonts w:ascii="Verdana" w:eastAsia="Verdana" w:hAnsi="Verdana" w:cs="Verdana"/>
                <w:sz w:val="16"/>
              </w:rPr>
              <w:t xml:space="preserve">1220 </w:t>
            </w:r>
            <w:r w:rsidRPr="00F66AAB">
              <w:rPr>
                <w:rFonts w:ascii="Verdana" w:eastAsia="Verdana" w:hAnsi="Verdana" w:cs="Verdana"/>
                <w:i/>
                <w:sz w:val="16"/>
              </w:rPr>
              <w:t xml:space="preserve">Emys </w:t>
            </w:r>
          </w:p>
          <w:p w14:paraId="168C30A1" w14:textId="77777777" w:rsidR="009A2814" w:rsidRPr="002A2248" w:rsidRDefault="009A2814" w:rsidP="007D7992">
            <w:pPr>
              <w:ind w:left="1"/>
            </w:pPr>
            <w:r w:rsidRPr="00F66AAB">
              <w:rPr>
                <w:rFonts w:ascii="Verdana" w:eastAsia="Verdana" w:hAnsi="Verdana" w:cs="Verdana"/>
                <w:i/>
                <w:sz w:val="16"/>
              </w:rPr>
              <w:t xml:space="preserve">orbicularis </w:t>
            </w:r>
          </w:p>
          <w:p w14:paraId="1B324FF5" w14:textId="77777777" w:rsidR="009A2814" w:rsidRPr="002A2248" w:rsidRDefault="009A2814" w:rsidP="007D7992">
            <w:pPr>
              <w:ind w:left="1"/>
            </w:pPr>
            <w:r w:rsidRPr="00F66AAB">
              <w:rPr>
                <w:rFonts w:ascii="Verdana" w:eastAsia="Verdana" w:hAnsi="Verdana" w:cs="Verdana"/>
                <w:sz w:val="16"/>
              </w:rPr>
              <w:t xml:space="preserve">(European pond turtle) </w:t>
            </w:r>
          </w:p>
        </w:tc>
        <w:tc>
          <w:tcPr>
            <w:tcW w:w="1666" w:type="dxa"/>
            <w:tcBorders>
              <w:top w:val="single" w:sz="4" w:space="0" w:color="BFBFBF"/>
              <w:left w:val="single" w:sz="4" w:space="0" w:color="BFBFBF"/>
              <w:bottom w:val="single" w:sz="4" w:space="0" w:color="BFBFBF"/>
              <w:right w:val="single" w:sz="4" w:space="0" w:color="BFBFBF"/>
            </w:tcBorders>
          </w:tcPr>
          <w:p w14:paraId="743217B5" w14:textId="77777777" w:rsidR="009A2814" w:rsidRDefault="009A2814" w:rsidP="007D7992">
            <w:pPr>
              <w:ind w:left="1"/>
            </w:pPr>
            <w:r>
              <w:rPr>
                <w:rFonts w:ascii="Verdana" w:eastAsia="Verdana" w:hAnsi="Verdana" w:cs="Verdana"/>
                <w:sz w:val="16"/>
              </w:rPr>
              <w:t xml:space="preserve">1000-5000 </w:t>
            </w:r>
          </w:p>
          <w:p w14:paraId="40C47350" w14:textId="77777777" w:rsidR="009A2814" w:rsidRDefault="009A2814" w:rsidP="007D7992">
            <w:pPr>
              <w:ind w:left="1"/>
            </w:pPr>
            <w:r>
              <w:rPr>
                <w:rFonts w:ascii="Verdana" w:eastAsia="Verdana" w:hAnsi="Verdana" w:cs="Verdana"/>
                <w:sz w:val="16"/>
              </w:rPr>
              <w:t xml:space="preserve">Individuals </w:t>
            </w:r>
          </w:p>
          <w:p w14:paraId="4B88A7F1" w14:textId="77777777" w:rsidR="009A2814" w:rsidRDefault="009A2814" w:rsidP="007D7992">
            <w:pPr>
              <w:ind w:left="1"/>
            </w:pPr>
            <w:r>
              <w:rPr>
                <w:rFonts w:ascii="Verdana" w:eastAsia="Verdana" w:hAnsi="Verdana" w:cs="Verdana"/>
                <w:sz w:val="16"/>
              </w:rPr>
              <w:t xml:space="preserve">Habitat: area of 1920 ha </w:t>
            </w:r>
          </w:p>
        </w:tc>
        <w:tc>
          <w:tcPr>
            <w:tcW w:w="2835" w:type="dxa"/>
            <w:tcBorders>
              <w:top w:val="single" w:sz="4" w:space="0" w:color="BFBFBF"/>
              <w:left w:val="single" w:sz="4" w:space="0" w:color="BFBFBF"/>
              <w:bottom w:val="single" w:sz="4" w:space="0" w:color="BFBFBF"/>
              <w:right w:val="single" w:sz="4" w:space="0" w:color="BFBFBF"/>
            </w:tcBorders>
          </w:tcPr>
          <w:p w14:paraId="549FA742" w14:textId="77777777" w:rsidR="009A2814" w:rsidRPr="002A2248" w:rsidRDefault="009A2814" w:rsidP="007D7992">
            <w:pPr>
              <w:ind w:left="1"/>
            </w:pPr>
            <w:r w:rsidRPr="00F66AAB">
              <w:rPr>
                <w:rFonts w:ascii="Verdana" w:eastAsia="Verdana" w:hAnsi="Verdana" w:cs="Verdana"/>
                <w:b/>
                <w:sz w:val="16"/>
              </w:rPr>
              <w:t xml:space="preserve">NOT </w:t>
            </w:r>
          </w:p>
          <w:p w14:paraId="0BE07F99" w14:textId="77777777" w:rsidR="009A2814" w:rsidRPr="002A2248" w:rsidRDefault="009A2814" w:rsidP="007D7992">
            <w:pPr>
              <w:spacing w:line="238" w:lineRule="auto"/>
              <w:ind w:left="1"/>
            </w:pPr>
            <w:r w:rsidRPr="00F66AAB">
              <w:rPr>
                <w:rFonts w:ascii="Verdana" w:eastAsia="Verdana" w:hAnsi="Verdana" w:cs="Verdana"/>
                <w:sz w:val="16"/>
              </w:rPr>
              <w:t xml:space="preserve">The distribution areas of the species according to the Conservation Plan </w:t>
            </w:r>
          </w:p>
          <w:p w14:paraId="3E8BC448" w14:textId="77777777" w:rsidR="009A2814" w:rsidRDefault="009A2814" w:rsidP="007D7992">
            <w:pPr>
              <w:ind w:left="1"/>
            </w:pPr>
            <w:r>
              <w:rPr>
                <w:rFonts w:ascii="Verdana" w:eastAsia="Verdana" w:hAnsi="Verdana" w:cs="Verdana"/>
                <w:sz w:val="16"/>
              </w:rPr>
              <w:t xml:space="preserve">Management </w:t>
            </w:r>
            <w:proofErr w:type="gramStart"/>
            <w:r>
              <w:rPr>
                <w:rFonts w:ascii="Verdana" w:eastAsia="Verdana" w:hAnsi="Verdana" w:cs="Verdana"/>
                <w:sz w:val="16"/>
              </w:rPr>
              <w:t>are</w:t>
            </w:r>
            <w:proofErr w:type="gramEnd"/>
            <w:r>
              <w:rPr>
                <w:rFonts w:ascii="Verdana" w:eastAsia="Verdana" w:hAnsi="Verdana" w:cs="Verdana"/>
                <w:sz w:val="16"/>
              </w:rPr>
              <w:t xml:space="preserve"> located at </w:t>
            </w:r>
          </w:p>
        </w:tc>
        <w:tc>
          <w:tcPr>
            <w:tcW w:w="2976" w:type="dxa"/>
            <w:tcBorders>
              <w:top w:val="single" w:sz="4" w:space="0" w:color="BFBFBF"/>
              <w:left w:val="single" w:sz="4" w:space="0" w:color="BFBFBF"/>
              <w:bottom w:val="single" w:sz="4" w:space="0" w:color="BFBFBF"/>
              <w:right w:val="single" w:sz="4" w:space="0" w:color="BFBFBF"/>
            </w:tcBorders>
          </w:tcPr>
          <w:p w14:paraId="12F5E4BC" w14:textId="77777777" w:rsidR="009A2814" w:rsidRDefault="009A2814" w:rsidP="007D7992">
            <w:pPr>
              <w:ind w:left="1" w:right="23"/>
            </w:pPr>
            <w:r>
              <w:rPr>
                <w:rFonts w:ascii="Verdana" w:eastAsia="Verdana" w:hAnsi="Verdana" w:cs="Verdana"/>
                <w:sz w:val="16"/>
              </w:rPr>
              <w:t xml:space="preserve">The presence of the species was identified in the wetlands </w:t>
            </w:r>
            <w:proofErr w:type="gramStart"/>
            <w:r>
              <w:rPr>
                <w:rFonts w:ascii="Verdana" w:eastAsia="Verdana" w:hAnsi="Verdana" w:cs="Verdana"/>
                <w:sz w:val="16"/>
              </w:rPr>
              <w:t>in the area of</w:t>
            </w:r>
            <w:proofErr w:type="gramEnd"/>
            <w:r>
              <w:rPr>
                <w:rFonts w:ascii="Verdana" w:eastAsia="Verdana" w:hAnsi="Verdana" w:cs="Verdana"/>
                <w:sz w:val="16"/>
              </w:rPr>
              <w:t xml:space="preserve"> </w:t>
            </w:r>
            <w:proofErr w:type="spellStart"/>
            <w:r>
              <w:rPr>
                <w:rFonts w:ascii="Verdana" w:eastAsia="Verdana" w:hAnsi="Verdana" w:cs="Verdana"/>
                <w:sz w:val="16"/>
              </w:rPr>
              <w:t>Vederoasa</w:t>
            </w:r>
            <w:proofErr w:type="spellEnd"/>
            <w:r>
              <w:rPr>
                <w:rFonts w:ascii="Verdana" w:eastAsia="Verdana" w:hAnsi="Verdana" w:cs="Verdana"/>
                <w:sz w:val="16"/>
              </w:rPr>
              <w:t xml:space="preserve">, Baciu, </w:t>
            </w:r>
            <w:proofErr w:type="spellStart"/>
            <w:r>
              <w:rPr>
                <w:rFonts w:ascii="Verdana" w:eastAsia="Verdana" w:hAnsi="Verdana" w:cs="Verdana"/>
                <w:sz w:val="16"/>
              </w:rPr>
              <w:t>Plopeni</w:t>
            </w:r>
            <w:proofErr w:type="spellEnd"/>
            <w:r>
              <w:rPr>
                <w:rFonts w:ascii="Verdana" w:eastAsia="Verdana" w:hAnsi="Verdana" w:cs="Verdana"/>
                <w:sz w:val="16"/>
              </w:rPr>
              <w:t xml:space="preserve"> and </w:t>
            </w:r>
            <w:proofErr w:type="spellStart"/>
            <w:r>
              <w:rPr>
                <w:rFonts w:ascii="Verdana" w:eastAsia="Verdana" w:hAnsi="Verdana" w:cs="Verdana"/>
                <w:sz w:val="16"/>
              </w:rPr>
              <w:t>Negrești</w:t>
            </w:r>
            <w:proofErr w:type="spellEnd"/>
            <w:r>
              <w:rPr>
                <w:rFonts w:ascii="Verdana" w:eastAsia="Verdana" w:hAnsi="Verdana" w:cs="Verdana"/>
                <w:sz w:val="16"/>
              </w:rPr>
              <w:t xml:space="preserve"> ponds </w:t>
            </w:r>
          </w:p>
        </w:tc>
        <w:tc>
          <w:tcPr>
            <w:tcW w:w="1985" w:type="dxa"/>
            <w:tcBorders>
              <w:top w:val="single" w:sz="4" w:space="0" w:color="BFBFBF"/>
              <w:left w:val="single" w:sz="4" w:space="0" w:color="BFBFBF"/>
              <w:bottom w:val="single" w:sz="4" w:space="0" w:color="BFBFBF"/>
              <w:right w:val="single" w:sz="4" w:space="0" w:color="BFBFBF"/>
            </w:tcBorders>
          </w:tcPr>
          <w:p w14:paraId="7E54CD52"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1655B881" w14:textId="77777777" w:rsidR="009A2814" w:rsidRDefault="009A2814" w:rsidP="007D7992">
            <w:pPr>
              <w:ind w:left="1" w:right="26"/>
              <w:jc w:val="both"/>
            </w:pPr>
            <w:r>
              <w:rPr>
                <w:rFonts w:ascii="Verdana" w:eastAsia="Verdana" w:hAnsi="Verdana" w:cs="Verdana"/>
                <w:b/>
                <w:sz w:val="16"/>
              </w:rPr>
              <w:t xml:space="preserve">Maintenance of conservation status </w:t>
            </w:r>
          </w:p>
        </w:tc>
      </w:tr>
    </w:tbl>
    <w:p w14:paraId="5323237B" w14:textId="77777777" w:rsidR="009A2814" w:rsidRDefault="009A2814" w:rsidP="009A2814">
      <w:pPr>
        <w:ind w:left="-710" w:right="14260"/>
      </w:pPr>
    </w:p>
    <w:tbl>
      <w:tblPr>
        <w:tblStyle w:val="TableGrid0"/>
        <w:tblW w:w="15318" w:type="dxa"/>
        <w:tblInd w:w="148" w:type="dxa"/>
        <w:tblCellMar>
          <w:top w:w="41" w:type="dxa"/>
          <w:left w:w="107" w:type="dxa"/>
          <w:right w:w="54" w:type="dxa"/>
        </w:tblCellMar>
        <w:tblLook w:val="04A0" w:firstRow="1" w:lastRow="0" w:firstColumn="1" w:lastColumn="0" w:noHBand="0" w:noVBand="1"/>
      </w:tblPr>
      <w:tblGrid>
        <w:gridCol w:w="1731"/>
        <w:gridCol w:w="1916"/>
        <w:gridCol w:w="1664"/>
        <w:gridCol w:w="2621"/>
        <w:gridCol w:w="2758"/>
        <w:gridCol w:w="1898"/>
        <w:gridCol w:w="2730"/>
      </w:tblGrid>
      <w:tr w:rsidR="009A2814" w:rsidRPr="00F66AAB" w14:paraId="6FE8FA59" w14:textId="77777777" w:rsidTr="007D7992">
        <w:trPr>
          <w:trHeight w:val="246"/>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06150838" w14:textId="57B0CBF0" w:rsidR="009A2814" w:rsidRPr="002A2248" w:rsidRDefault="009A2814" w:rsidP="007D7992">
            <w:r w:rsidRPr="00F66AAB">
              <w:rPr>
                <w:rFonts w:ascii="Verdana" w:eastAsia="Verdana" w:hAnsi="Verdana" w:cs="Verdana"/>
                <w:b/>
                <w:color w:val="FFFFFF"/>
                <w:sz w:val="16"/>
              </w:rPr>
              <w:t xml:space="preserve">Presence and herds/areas covered by species and habitats of community interest in the Project area – ROSAC0071 </w:t>
            </w:r>
          </w:p>
        </w:tc>
      </w:tr>
      <w:tr w:rsidR="009A2814" w14:paraId="1BD89F05" w14:textId="77777777" w:rsidTr="007D7992">
        <w:trPr>
          <w:trHeight w:val="983"/>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57D91667" w14:textId="77777777" w:rsidR="009A2814" w:rsidRDefault="009A2814" w:rsidP="007D7992">
            <w:r>
              <w:rPr>
                <w:rFonts w:ascii="Verdana" w:eastAsia="Verdana" w:hAnsi="Verdana" w:cs="Verdana"/>
                <w:b/>
                <w:color w:val="FFFFFF"/>
                <w:sz w:val="16"/>
              </w:rPr>
              <w:lastRenderedPageBreak/>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3E3D40D0" w14:textId="77777777" w:rsidR="009A2814" w:rsidRDefault="009A2814" w:rsidP="007D7992">
            <w:pPr>
              <w:ind w:left="1"/>
            </w:pPr>
            <w:r>
              <w:rPr>
                <w:rFonts w:ascii="Verdana" w:eastAsia="Verdana" w:hAnsi="Verdana" w:cs="Verdana"/>
                <w:b/>
                <w:color w:val="FFFFFF"/>
                <w:sz w:val="16"/>
              </w:rPr>
              <w:t xml:space="preserve">Name </w:t>
            </w:r>
          </w:p>
          <w:p w14:paraId="4EEC4BC5" w14:textId="77777777" w:rsidR="009A2814" w:rsidRDefault="009A2814" w:rsidP="007D7992">
            <w:pPr>
              <w:ind w:left="1"/>
            </w:pPr>
            <w:r>
              <w:rPr>
                <w:rFonts w:ascii="Verdana" w:eastAsia="Verdana" w:hAnsi="Verdana" w:cs="Verdana"/>
                <w:b/>
                <w:color w:val="FFFFFF"/>
                <w:sz w:val="16"/>
              </w:rPr>
              <w:t xml:space="preserve">Scientific species/habitat </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5A23A719" w14:textId="77777777" w:rsidR="009A2814" w:rsidRDefault="009A2814" w:rsidP="007D7992">
            <w:pPr>
              <w:ind w:left="1"/>
            </w:pPr>
            <w:r>
              <w:rPr>
                <w:rFonts w:ascii="Verdana" w:eastAsia="Verdana" w:hAnsi="Verdana" w:cs="Verdana"/>
                <w:b/>
                <w:color w:val="FFFFFF"/>
                <w:sz w:val="16"/>
              </w:rPr>
              <w:t xml:space="preserve">Area/population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24CE3E74" w14:textId="120D90BB" w:rsidR="009A2814" w:rsidRPr="002A2248" w:rsidRDefault="009A2814" w:rsidP="007D7992">
            <w:pPr>
              <w:ind w:left="1"/>
            </w:pPr>
            <w:r w:rsidRPr="00F66AAB">
              <w:rPr>
                <w:rFonts w:ascii="Verdana" w:eastAsia="Verdana" w:hAnsi="Verdana" w:cs="Verdana"/>
                <w:b/>
                <w:color w:val="FFFFFF"/>
                <w:sz w:val="16"/>
              </w:rPr>
              <w:t xml:space="preserve">Location vs. PROJECT </w:t>
            </w:r>
          </w:p>
          <w:p w14:paraId="173EAFDA" w14:textId="77777777" w:rsidR="009A2814" w:rsidRPr="002A2248" w:rsidRDefault="009A2814" w:rsidP="007D7992">
            <w:pPr>
              <w:ind w:left="1"/>
            </w:pPr>
            <w:r w:rsidRPr="00F66AAB">
              <w:rPr>
                <w:rFonts w:ascii="Verdana" w:eastAsia="Verdana" w:hAnsi="Verdana" w:cs="Verdana"/>
                <w:b/>
                <w:color w:val="FFFFFF"/>
                <w:sz w:val="16"/>
              </w:rPr>
              <w:t xml:space="preserve">(intersected Yes/ No) - </w:t>
            </w:r>
          </w:p>
          <w:p w14:paraId="5AECEB27" w14:textId="272DF1F8" w:rsidR="009A2814" w:rsidRDefault="009A2814" w:rsidP="007D7992">
            <w:pPr>
              <w:ind w:left="1"/>
            </w:pPr>
            <w:r>
              <w:rPr>
                <w:rFonts w:ascii="Verdana" w:eastAsia="Verdana" w:hAnsi="Verdana" w:cs="Verdana"/>
                <w:b/>
                <w:color w:val="FFFFFF"/>
                <w:sz w:val="16"/>
              </w:rPr>
              <w:t xml:space="preserve">Distance from the PROJECT </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4E061068" w14:textId="77777777" w:rsidR="009A2814" w:rsidRPr="002A2248" w:rsidRDefault="009A2814" w:rsidP="007D7992">
            <w:pPr>
              <w:ind w:left="1" w:right="25"/>
              <w:jc w:val="both"/>
            </w:pPr>
            <w:r w:rsidRPr="00F66AAB">
              <w:rPr>
                <w:rFonts w:ascii="Verdana" w:eastAsia="Verdana" w:hAnsi="Verdana" w:cs="Verdana"/>
                <w:b/>
                <w:color w:val="FFFFFF"/>
                <w:sz w:val="16"/>
              </w:rPr>
              <w:t xml:space="preserve">Geographical direction and altitudinal difference </w:t>
            </w:r>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59B04C6F" w14:textId="77777777" w:rsidR="009A2814" w:rsidRDefault="009A2814" w:rsidP="007D7992">
            <w:pPr>
              <w:ind w:left="1"/>
            </w:pPr>
            <w:r>
              <w:rPr>
                <w:rFonts w:ascii="Verdana" w:eastAsia="Verdana" w:hAnsi="Verdana" w:cs="Verdana"/>
                <w:b/>
                <w:color w:val="FFFFFF"/>
                <w:sz w:val="16"/>
              </w:rPr>
              <w:t xml:space="preserve">Conservation status </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5B711251" w14:textId="77777777" w:rsidR="009A2814" w:rsidRDefault="009A2814" w:rsidP="007D7992">
            <w:pPr>
              <w:ind w:left="1" w:right="13"/>
            </w:pPr>
            <w:r>
              <w:rPr>
                <w:rFonts w:ascii="Verdana" w:eastAsia="Verdana" w:hAnsi="Verdana" w:cs="Verdana"/>
                <w:b/>
                <w:color w:val="FFFFFF"/>
                <w:sz w:val="16"/>
              </w:rPr>
              <w:t xml:space="preserve">Conservation objectives (improvement/maintenance of conservation status) </w:t>
            </w:r>
          </w:p>
        </w:tc>
      </w:tr>
      <w:tr w:rsidR="009A2814" w:rsidRPr="00F66AAB" w14:paraId="1105DB1C" w14:textId="77777777" w:rsidTr="007D7992">
        <w:trPr>
          <w:trHeight w:val="788"/>
        </w:trPr>
        <w:tc>
          <w:tcPr>
            <w:tcW w:w="1886"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60594461"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BA1149A" w14:textId="77777777" w:rsidR="009A2814" w:rsidRDefault="009A2814" w:rsidP="007D7992"/>
        </w:tc>
        <w:tc>
          <w:tcPr>
            <w:tcW w:w="1666" w:type="dxa"/>
            <w:tcBorders>
              <w:top w:val="single" w:sz="4" w:space="0" w:color="BFBFBF"/>
              <w:left w:val="single" w:sz="4" w:space="0" w:color="BFBFBF"/>
              <w:bottom w:val="single" w:sz="4" w:space="0" w:color="BFBFBF"/>
              <w:right w:val="single" w:sz="4" w:space="0" w:color="BFBFBF"/>
            </w:tcBorders>
          </w:tcPr>
          <w:p w14:paraId="4DA05034" w14:textId="77777777" w:rsidR="009A2814" w:rsidRDefault="009A2814" w:rsidP="007D7992"/>
        </w:tc>
        <w:tc>
          <w:tcPr>
            <w:tcW w:w="2835" w:type="dxa"/>
            <w:tcBorders>
              <w:top w:val="single" w:sz="4" w:space="0" w:color="BFBFBF"/>
              <w:left w:val="single" w:sz="4" w:space="0" w:color="BFBFBF"/>
              <w:bottom w:val="single" w:sz="4" w:space="0" w:color="BFBFBF"/>
              <w:right w:val="single" w:sz="4" w:space="0" w:color="BFBFBF"/>
            </w:tcBorders>
          </w:tcPr>
          <w:p w14:paraId="1A31C930" w14:textId="77777777" w:rsidR="009A2814" w:rsidRPr="002A2248" w:rsidRDefault="009A2814" w:rsidP="007D7992">
            <w:pPr>
              <w:ind w:left="1"/>
            </w:pPr>
            <w:r w:rsidRPr="00F66AAB">
              <w:rPr>
                <w:rFonts w:ascii="Verdana" w:eastAsia="Verdana" w:hAnsi="Verdana" w:cs="Verdana"/>
                <w:sz w:val="16"/>
              </w:rPr>
              <w:t xml:space="preserve">north and northwest of the wind farm site limit at distances greater than 10 km. </w:t>
            </w:r>
          </w:p>
        </w:tc>
        <w:tc>
          <w:tcPr>
            <w:tcW w:w="2976" w:type="dxa"/>
            <w:tcBorders>
              <w:top w:val="single" w:sz="4" w:space="0" w:color="BFBFBF"/>
              <w:left w:val="single" w:sz="4" w:space="0" w:color="BFBFBF"/>
              <w:bottom w:val="single" w:sz="4" w:space="0" w:color="BFBFBF"/>
              <w:right w:val="single" w:sz="4" w:space="0" w:color="BFBFBF"/>
            </w:tcBorders>
          </w:tcPr>
          <w:p w14:paraId="02FFF84E" w14:textId="77777777" w:rsidR="009A2814" w:rsidRPr="002A2248" w:rsidRDefault="009A2814" w:rsidP="007D7992">
            <w:pPr>
              <w:ind w:left="1" w:right="14"/>
            </w:pPr>
            <w:r w:rsidRPr="00F66AAB">
              <w:rPr>
                <w:rFonts w:ascii="Verdana" w:eastAsia="Verdana" w:hAnsi="Verdana" w:cs="Verdana"/>
                <w:sz w:val="16"/>
              </w:rPr>
              <w:t xml:space="preserve">located upstream, north and </w:t>
            </w:r>
            <w:proofErr w:type="gramStart"/>
            <w:r w:rsidRPr="00F66AAB">
              <w:rPr>
                <w:rFonts w:ascii="Verdana" w:eastAsia="Verdana" w:hAnsi="Verdana" w:cs="Verdana"/>
                <w:sz w:val="16"/>
              </w:rPr>
              <w:t>northwest of the limit</w:t>
            </w:r>
            <w:proofErr w:type="gramEnd"/>
            <w:r w:rsidRPr="00F66AAB">
              <w:rPr>
                <w:rFonts w:ascii="Verdana" w:eastAsia="Verdana" w:hAnsi="Verdana" w:cs="Verdana"/>
                <w:sz w:val="16"/>
              </w:rPr>
              <w:t xml:space="preserve"> of the wind farm site at distances greater than 10 km. </w:t>
            </w:r>
          </w:p>
        </w:tc>
        <w:tc>
          <w:tcPr>
            <w:tcW w:w="1985" w:type="dxa"/>
            <w:tcBorders>
              <w:top w:val="single" w:sz="4" w:space="0" w:color="BFBFBF"/>
              <w:left w:val="single" w:sz="4" w:space="0" w:color="BFBFBF"/>
              <w:bottom w:val="single" w:sz="4" w:space="0" w:color="BFBFBF"/>
              <w:right w:val="single" w:sz="4" w:space="0" w:color="BFBFBF"/>
            </w:tcBorders>
          </w:tcPr>
          <w:p w14:paraId="30E56EDA" w14:textId="77777777" w:rsidR="009A2814" w:rsidRPr="002A2248" w:rsidRDefault="009A2814" w:rsidP="007D7992"/>
        </w:tc>
        <w:tc>
          <w:tcPr>
            <w:tcW w:w="2000" w:type="dxa"/>
            <w:tcBorders>
              <w:top w:val="single" w:sz="4" w:space="0" w:color="BFBFBF"/>
              <w:left w:val="single" w:sz="4" w:space="0" w:color="BFBFBF"/>
              <w:bottom w:val="single" w:sz="4" w:space="0" w:color="BFBFBF"/>
              <w:right w:val="single" w:sz="4" w:space="0" w:color="BFBFBF"/>
            </w:tcBorders>
          </w:tcPr>
          <w:p w14:paraId="6CDA629C" w14:textId="77777777" w:rsidR="009A2814" w:rsidRPr="002A2248" w:rsidRDefault="009A2814" w:rsidP="007D7992"/>
        </w:tc>
      </w:tr>
      <w:tr w:rsidR="009A2814" w14:paraId="2E567979" w14:textId="77777777" w:rsidTr="007D7992">
        <w:trPr>
          <w:trHeight w:val="1979"/>
        </w:trPr>
        <w:tc>
          <w:tcPr>
            <w:tcW w:w="0" w:type="auto"/>
            <w:vMerge/>
            <w:tcBorders>
              <w:top w:val="nil"/>
              <w:left w:val="single" w:sz="4" w:space="0" w:color="BFBFBF"/>
              <w:bottom w:val="nil"/>
              <w:right w:val="single" w:sz="4" w:space="0" w:color="BFBFBF"/>
            </w:tcBorders>
          </w:tcPr>
          <w:p w14:paraId="28B36BF5" w14:textId="77777777" w:rsidR="009A2814" w:rsidRPr="002A2248"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64164FB" w14:textId="77777777" w:rsidR="009A2814" w:rsidRPr="00F66AAB" w:rsidRDefault="009A2814" w:rsidP="007D7992">
            <w:pPr>
              <w:ind w:left="1"/>
              <w:rPr>
                <w:lang w:val="pt-BR"/>
              </w:rPr>
            </w:pPr>
            <w:r w:rsidRPr="00F66AAB">
              <w:rPr>
                <w:rFonts w:ascii="Verdana" w:eastAsia="Verdana" w:hAnsi="Verdana" w:cs="Verdana"/>
                <w:sz w:val="16"/>
              </w:rPr>
              <w:t xml:space="preserve">1219 </w:t>
            </w:r>
            <w:r w:rsidRPr="00F66AAB">
              <w:rPr>
                <w:rFonts w:ascii="Verdana" w:eastAsia="Verdana" w:hAnsi="Verdana" w:cs="Verdana"/>
                <w:i/>
                <w:sz w:val="16"/>
              </w:rPr>
              <w:t xml:space="preserve">Testudo </w:t>
            </w:r>
            <w:proofErr w:type="spellStart"/>
            <w:r w:rsidRPr="00F66AAB">
              <w:rPr>
                <w:rFonts w:ascii="Verdana" w:eastAsia="Verdana" w:hAnsi="Verdana" w:cs="Verdana"/>
                <w:i/>
                <w:sz w:val="16"/>
              </w:rPr>
              <w:t>graeca</w:t>
            </w:r>
            <w:proofErr w:type="spellEnd"/>
            <w:r w:rsidRPr="00F66AAB">
              <w:rPr>
                <w:rFonts w:ascii="Verdana" w:eastAsia="Verdana" w:hAnsi="Verdana" w:cs="Verdana"/>
                <w:i/>
                <w:sz w:val="16"/>
              </w:rPr>
              <w:t xml:space="preserve"> </w:t>
            </w:r>
          </w:p>
          <w:p w14:paraId="15CBB5E5" w14:textId="77777777" w:rsidR="009A2814" w:rsidRPr="00F66AAB" w:rsidRDefault="009A2814" w:rsidP="007D7992">
            <w:pPr>
              <w:ind w:left="1" w:right="50"/>
              <w:rPr>
                <w:lang w:val="pt-BR"/>
              </w:rPr>
            </w:pPr>
            <w:r w:rsidRPr="00F66AAB">
              <w:rPr>
                <w:rFonts w:ascii="Verdana" w:eastAsia="Verdana" w:hAnsi="Verdana" w:cs="Verdana"/>
                <w:sz w:val="16"/>
              </w:rPr>
              <w:t>(</w:t>
            </w:r>
            <w:proofErr w:type="spellStart"/>
            <w:r w:rsidRPr="00F66AAB">
              <w:rPr>
                <w:rFonts w:ascii="Verdana" w:eastAsia="Verdana" w:hAnsi="Verdana" w:cs="Verdana"/>
                <w:sz w:val="16"/>
              </w:rPr>
              <w:t>Dobrogean</w:t>
            </w:r>
            <w:proofErr w:type="spellEnd"/>
            <w:r w:rsidRPr="00F66AAB">
              <w:rPr>
                <w:rFonts w:ascii="Verdana" w:eastAsia="Verdana" w:hAnsi="Verdana" w:cs="Verdana"/>
                <w:sz w:val="16"/>
              </w:rPr>
              <w:t xml:space="preserve"> land turtle) </w:t>
            </w:r>
          </w:p>
        </w:tc>
        <w:tc>
          <w:tcPr>
            <w:tcW w:w="1666" w:type="dxa"/>
            <w:tcBorders>
              <w:top w:val="single" w:sz="4" w:space="0" w:color="BFBFBF"/>
              <w:left w:val="single" w:sz="4" w:space="0" w:color="BFBFBF"/>
              <w:bottom w:val="single" w:sz="4" w:space="0" w:color="BFBFBF"/>
              <w:right w:val="single" w:sz="4" w:space="0" w:color="BFBFBF"/>
            </w:tcBorders>
          </w:tcPr>
          <w:p w14:paraId="430DDB52" w14:textId="77777777" w:rsidR="009A2814" w:rsidRDefault="009A2814" w:rsidP="007D7992">
            <w:pPr>
              <w:ind w:left="1"/>
            </w:pPr>
            <w:r>
              <w:rPr>
                <w:rFonts w:ascii="Verdana" w:eastAsia="Verdana" w:hAnsi="Verdana" w:cs="Verdana"/>
                <w:sz w:val="16"/>
              </w:rPr>
              <w:t xml:space="preserve">5000-10000 </w:t>
            </w:r>
          </w:p>
          <w:p w14:paraId="05A3BD6C" w14:textId="77777777" w:rsidR="009A2814" w:rsidRDefault="009A2814" w:rsidP="007D7992">
            <w:pPr>
              <w:ind w:left="1"/>
            </w:pPr>
            <w:r>
              <w:rPr>
                <w:rFonts w:ascii="Verdana" w:eastAsia="Verdana" w:hAnsi="Verdana" w:cs="Verdana"/>
                <w:sz w:val="16"/>
              </w:rPr>
              <w:t xml:space="preserve">Individuals </w:t>
            </w:r>
          </w:p>
          <w:p w14:paraId="75A68989" w14:textId="77777777" w:rsidR="009A2814" w:rsidRDefault="009A2814" w:rsidP="007D7992">
            <w:pPr>
              <w:ind w:left="1"/>
            </w:pPr>
            <w:r>
              <w:rPr>
                <w:rFonts w:ascii="Verdana" w:eastAsia="Verdana" w:hAnsi="Verdana" w:cs="Verdana"/>
                <w:sz w:val="16"/>
              </w:rPr>
              <w:t xml:space="preserve">Habitat area of 16730 ha </w:t>
            </w:r>
          </w:p>
        </w:tc>
        <w:tc>
          <w:tcPr>
            <w:tcW w:w="2835" w:type="dxa"/>
            <w:tcBorders>
              <w:top w:val="single" w:sz="4" w:space="0" w:color="BFBFBF"/>
              <w:left w:val="single" w:sz="4" w:space="0" w:color="BFBFBF"/>
              <w:bottom w:val="single" w:sz="4" w:space="0" w:color="BFBFBF"/>
              <w:right w:val="single" w:sz="4" w:space="0" w:color="BFBFBF"/>
            </w:tcBorders>
          </w:tcPr>
          <w:p w14:paraId="10F73A8B" w14:textId="77777777" w:rsidR="009A2814" w:rsidRPr="002A2248" w:rsidRDefault="009A2814" w:rsidP="007D7992">
            <w:pPr>
              <w:ind w:left="1"/>
            </w:pPr>
            <w:r w:rsidRPr="00F66AAB">
              <w:rPr>
                <w:rFonts w:ascii="Verdana" w:eastAsia="Verdana" w:hAnsi="Verdana" w:cs="Verdana"/>
                <w:b/>
                <w:sz w:val="18"/>
              </w:rPr>
              <w:t xml:space="preserve">NOT </w:t>
            </w:r>
          </w:p>
          <w:p w14:paraId="778D9E04" w14:textId="64180627" w:rsidR="009A2814" w:rsidRDefault="009A2814" w:rsidP="007D7992">
            <w:pPr>
              <w:spacing w:line="239" w:lineRule="auto"/>
              <w:ind w:left="1" w:right="4"/>
            </w:pPr>
            <w:r w:rsidRPr="00F66AAB">
              <w:rPr>
                <w:rFonts w:ascii="Verdana" w:eastAsia="Verdana" w:hAnsi="Verdana" w:cs="Verdana"/>
                <w:sz w:val="16"/>
              </w:rPr>
              <w:t xml:space="preserve">The distribution areas are common to those of the </w:t>
            </w:r>
            <w:proofErr w:type="gramStart"/>
            <w:r w:rsidRPr="00F66AAB">
              <w:rPr>
                <w:rFonts w:ascii="Verdana" w:eastAsia="Verdana" w:hAnsi="Verdana" w:cs="Verdana"/>
                <w:sz w:val="16"/>
              </w:rPr>
              <w:t xml:space="preserve">species </w:t>
            </w:r>
            <w:proofErr w:type="spellStart"/>
            <w:r w:rsidRPr="00F66AAB">
              <w:rPr>
                <w:rFonts w:ascii="Verdana" w:eastAsia="Verdana" w:hAnsi="Verdana" w:cs="Verdana"/>
                <w:sz w:val="16"/>
              </w:rPr>
              <w:t>Bombina</w:t>
            </w:r>
            <w:proofErr w:type="spellEnd"/>
            <w:r w:rsidRPr="00F66AAB">
              <w:rPr>
                <w:rFonts w:ascii="Verdana" w:eastAsia="Verdana" w:hAnsi="Verdana" w:cs="Verdana"/>
                <w:sz w:val="16"/>
              </w:rPr>
              <w:t xml:space="preserve"> </w:t>
            </w:r>
            <w:proofErr w:type="spellStart"/>
            <w:r w:rsidRPr="00F66AAB">
              <w:rPr>
                <w:rFonts w:ascii="Verdana" w:eastAsia="Verdana" w:hAnsi="Verdana" w:cs="Verdana"/>
                <w:sz w:val="16"/>
              </w:rPr>
              <w:t>bombina</w:t>
            </w:r>
            <w:proofErr w:type="spellEnd"/>
            <w:proofErr w:type="gramEnd"/>
            <w:r w:rsidRPr="00F66AAB">
              <w:rPr>
                <w:rFonts w:ascii="Verdana" w:eastAsia="Verdana" w:hAnsi="Verdana" w:cs="Verdana"/>
                <w:sz w:val="16"/>
              </w:rPr>
              <w:t xml:space="preserve"> and are located at distances greater than 5 km from the north-eastern limit and 11 km from the northern limit of the Project. The species </w:t>
            </w:r>
            <w:proofErr w:type="gramStart"/>
            <w:r w:rsidRPr="00F66AAB">
              <w:rPr>
                <w:rFonts w:ascii="Verdana" w:eastAsia="Verdana" w:hAnsi="Verdana" w:cs="Verdana"/>
                <w:sz w:val="16"/>
              </w:rPr>
              <w:t>has</w:t>
            </w:r>
            <w:proofErr w:type="gramEnd"/>
            <w:r w:rsidRPr="00F66AAB">
              <w:rPr>
                <w:rFonts w:ascii="Verdana" w:eastAsia="Verdana" w:hAnsi="Verdana" w:cs="Verdana"/>
                <w:sz w:val="16"/>
              </w:rPr>
              <w:t xml:space="preserve"> not been observed in the area </w:t>
            </w:r>
          </w:p>
          <w:p w14:paraId="0EF3F026" w14:textId="77777777" w:rsidR="009A2814" w:rsidRDefault="009A2814" w:rsidP="007D7992">
            <w:pPr>
              <w:ind w:left="1"/>
            </w:pPr>
            <w:r>
              <w:rPr>
                <w:rFonts w:ascii="Verdana" w:eastAsia="Verdana" w:hAnsi="Verdana" w:cs="Verdana"/>
                <w:sz w:val="16"/>
              </w:rPr>
              <w:t xml:space="preserve">Wind farm site </w:t>
            </w:r>
          </w:p>
        </w:tc>
        <w:tc>
          <w:tcPr>
            <w:tcW w:w="2976" w:type="dxa"/>
            <w:tcBorders>
              <w:top w:val="single" w:sz="4" w:space="0" w:color="BFBFBF"/>
              <w:left w:val="single" w:sz="4" w:space="0" w:color="BFBFBF"/>
              <w:bottom w:val="single" w:sz="4" w:space="0" w:color="BFBFBF"/>
              <w:right w:val="single" w:sz="4" w:space="0" w:color="BFBFBF"/>
            </w:tcBorders>
          </w:tcPr>
          <w:p w14:paraId="3F509C79" w14:textId="77777777" w:rsidR="009A2814" w:rsidRDefault="009A2814" w:rsidP="007D7992">
            <w:pPr>
              <w:ind w:left="1" w:right="7"/>
            </w:pPr>
            <w:r>
              <w:rPr>
                <w:rFonts w:ascii="Verdana" w:eastAsia="Verdana" w:hAnsi="Verdana" w:cs="Verdana"/>
                <w:sz w:val="16"/>
              </w:rPr>
              <w:t xml:space="preserve">The species is present in different habitats throughout the site, especially on sunny slopes with meadows, rocks, forests, but also in orchards or vineyards, near the localities of </w:t>
            </w:r>
            <w:proofErr w:type="spellStart"/>
            <w:r>
              <w:rPr>
                <w:rFonts w:ascii="Verdana" w:eastAsia="Verdana" w:hAnsi="Verdana" w:cs="Verdana"/>
                <w:sz w:val="16"/>
              </w:rPr>
              <w:t>Vlahii</w:t>
            </w:r>
            <w:proofErr w:type="spellEnd"/>
            <w:r>
              <w:rPr>
                <w:rFonts w:ascii="Verdana" w:eastAsia="Verdana" w:hAnsi="Verdana" w:cs="Verdana"/>
                <w:sz w:val="16"/>
              </w:rPr>
              <w:t xml:space="preserve">, Aliman, </w:t>
            </w:r>
            <w:proofErr w:type="spellStart"/>
            <w:r>
              <w:rPr>
                <w:rFonts w:ascii="Verdana" w:eastAsia="Verdana" w:hAnsi="Verdana" w:cs="Verdana"/>
                <w:sz w:val="16"/>
              </w:rPr>
              <w:t>Floriile</w:t>
            </w:r>
            <w:proofErr w:type="spellEnd"/>
            <w:r>
              <w:rPr>
                <w:rFonts w:ascii="Verdana" w:eastAsia="Verdana" w:hAnsi="Verdana" w:cs="Verdana"/>
                <w:sz w:val="16"/>
              </w:rPr>
              <w:t xml:space="preserve">, </w:t>
            </w:r>
            <w:proofErr w:type="spellStart"/>
            <w:r>
              <w:rPr>
                <w:rFonts w:ascii="Verdana" w:eastAsia="Verdana" w:hAnsi="Verdana" w:cs="Verdana"/>
                <w:sz w:val="16"/>
              </w:rPr>
              <w:t>Profondata</w:t>
            </w:r>
            <w:proofErr w:type="spellEnd"/>
            <w:r>
              <w:rPr>
                <w:rFonts w:ascii="Verdana" w:eastAsia="Verdana" w:hAnsi="Verdana" w:cs="Verdana"/>
                <w:sz w:val="16"/>
              </w:rPr>
              <w:t xml:space="preserve">, </w:t>
            </w:r>
            <w:proofErr w:type="spellStart"/>
            <w:r>
              <w:rPr>
                <w:rFonts w:ascii="Verdana" w:eastAsia="Verdana" w:hAnsi="Verdana" w:cs="Verdana"/>
                <w:sz w:val="16"/>
              </w:rPr>
              <w:t>Urluia</w:t>
            </w:r>
            <w:proofErr w:type="spellEnd"/>
            <w:r>
              <w:rPr>
                <w:rFonts w:ascii="Verdana" w:eastAsia="Verdana" w:hAnsi="Verdana" w:cs="Verdana"/>
                <w:sz w:val="16"/>
              </w:rPr>
              <w:t xml:space="preserve">, </w:t>
            </w:r>
            <w:proofErr w:type="spellStart"/>
            <w:r>
              <w:rPr>
                <w:rFonts w:ascii="Verdana" w:eastAsia="Verdana" w:hAnsi="Verdana" w:cs="Verdana"/>
                <w:sz w:val="16"/>
              </w:rPr>
              <w:t>Şipotele</w:t>
            </w:r>
            <w:proofErr w:type="spellEnd"/>
            <w:r>
              <w:rPr>
                <w:rFonts w:ascii="Verdana" w:eastAsia="Verdana" w:hAnsi="Verdana" w:cs="Verdana"/>
                <w:sz w:val="16"/>
              </w:rPr>
              <w:t xml:space="preserve">, </w:t>
            </w:r>
            <w:proofErr w:type="spellStart"/>
            <w:r>
              <w:rPr>
                <w:rFonts w:ascii="Verdana" w:eastAsia="Verdana" w:hAnsi="Verdana" w:cs="Verdana"/>
                <w:sz w:val="16"/>
              </w:rPr>
              <w:t>Zorile</w:t>
            </w:r>
            <w:proofErr w:type="spellEnd"/>
            <w:r>
              <w:rPr>
                <w:rFonts w:ascii="Verdana" w:eastAsia="Verdana" w:hAnsi="Verdana" w:cs="Verdana"/>
                <w:sz w:val="16"/>
              </w:rPr>
              <w:t xml:space="preserve"> and </w:t>
            </w:r>
            <w:proofErr w:type="spellStart"/>
            <w:r>
              <w:rPr>
                <w:rFonts w:ascii="Verdana" w:eastAsia="Verdana" w:hAnsi="Verdana" w:cs="Verdana"/>
                <w:sz w:val="16"/>
              </w:rPr>
              <w:t>Plopeni</w:t>
            </w:r>
            <w:proofErr w:type="spellEnd"/>
            <w:r>
              <w:rPr>
                <w:rFonts w:ascii="Verdana" w:eastAsia="Verdana" w:hAnsi="Verdana" w:cs="Verdana"/>
                <w:sz w:val="16"/>
              </w:rPr>
              <w:t xml:space="preserve"> </w:t>
            </w:r>
          </w:p>
        </w:tc>
        <w:tc>
          <w:tcPr>
            <w:tcW w:w="1985" w:type="dxa"/>
            <w:tcBorders>
              <w:top w:val="single" w:sz="4" w:space="0" w:color="BFBFBF"/>
              <w:left w:val="single" w:sz="4" w:space="0" w:color="BFBFBF"/>
              <w:bottom w:val="single" w:sz="4" w:space="0" w:color="BFBFBF"/>
              <w:right w:val="single" w:sz="4" w:space="0" w:color="BFBFBF"/>
            </w:tcBorders>
          </w:tcPr>
          <w:p w14:paraId="128FB06A"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2D6F9FE9" w14:textId="77777777" w:rsidR="009A2814" w:rsidRDefault="009A2814" w:rsidP="007D7992">
            <w:pPr>
              <w:ind w:left="1" w:right="31"/>
              <w:jc w:val="both"/>
            </w:pPr>
            <w:r>
              <w:rPr>
                <w:rFonts w:ascii="Verdana" w:eastAsia="Verdana" w:hAnsi="Verdana" w:cs="Verdana"/>
                <w:b/>
                <w:sz w:val="16"/>
              </w:rPr>
              <w:t xml:space="preserve">Maintenance of conservation status </w:t>
            </w:r>
          </w:p>
        </w:tc>
      </w:tr>
      <w:tr w:rsidR="009A2814" w14:paraId="20653E1C" w14:textId="77777777" w:rsidTr="007D7992">
        <w:trPr>
          <w:trHeight w:val="1565"/>
        </w:trPr>
        <w:tc>
          <w:tcPr>
            <w:tcW w:w="0" w:type="auto"/>
            <w:vMerge/>
            <w:tcBorders>
              <w:top w:val="nil"/>
              <w:left w:val="single" w:sz="4" w:space="0" w:color="BFBFBF"/>
              <w:bottom w:val="nil"/>
              <w:right w:val="single" w:sz="4" w:space="0" w:color="BFBFBF"/>
            </w:tcBorders>
          </w:tcPr>
          <w:p w14:paraId="467EE9E7"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DE01FAF" w14:textId="77777777" w:rsidR="009A2814" w:rsidRPr="00F66AAB" w:rsidRDefault="009A2814" w:rsidP="007D7992">
            <w:pPr>
              <w:ind w:left="1"/>
              <w:rPr>
                <w:lang w:val="pt-BR"/>
              </w:rPr>
            </w:pPr>
            <w:r w:rsidRPr="00F66AAB">
              <w:rPr>
                <w:rFonts w:ascii="Verdana" w:eastAsia="Verdana" w:hAnsi="Verdana" w:cs="Verdana"/>
                <w:sz w:val="16"/>
              </w:rPr>
              <w:t xml:space="preserve">1217 </w:t>
            </w:r>
            <w:r w:rsidRPr="00F66AAB">
              <w:rPr>
                <w:rFonts w:ascii="Verdana" w:eastAsia="Verdana" w:hAnsi="Verdana" w:cs="Verdana"/>
                <w:i/>
                <w:sz w:val="16"/>
              </w:rPr>
              <w:t xml:space="preserve">Testudo </w:t>
            </w:r>
            <w:proofErr w:type="spellStart"/>
            <w:r w:rsidRPr="00F66AAB">
              <w:rPr>
                <w:rFonts w:ascii="Verdana" w:eastAsia="Verdana" w:hAnsi="Verdana" w:cs="Verdana"/>
                <w:i/>
                <w:sz w:val="16"/>
              </w:rPr>
              <w:t>hermanni</w:t>
            </w:r>
            <w:proofErr w:type="spellEnd"/>
            <w:r w:rsidRPr="00F66AAB">
              <w:rPr>
                <w:rFonts w:ascii="Verdana" w:eastAsia="Verdana" w:hAnsi="Verdana" w:cs="Verdana"/>
                <w:sz w:val="16"/>
              </w:rPr>
              <w:t xml:space="preserve"> (Land Turtle) </w:t>
            </w:r>
          </w:p>
        </w:tc>
        <w:tc>
          <w:tcPr>
            <w:tcW w:w="7477" w:type="dxa"/>
            <w:gridSpan w:val="3"/>
            <w:tcBorders>
              <w:top w:val="single" w:sz="4" w:space="0" w:color="BFBFBF"/>
              <w:left w:val="single" w:sz="4" w:space="0" w:color="BFBFBF"/>
              <w:bottom w:val="single" w:sz="4" w:space="0" w:color="BFBFBF"/>
              <w:right w:val="single" w:sz="4" w:space="0" w:color="BFBFBF"/>
            </w:tcBorders>
            <w:shd w:val="clear" w:color="auto" w:fill="F2F2F2"/>
          </w:tcPr>
          <w:p w14:paraId="6A2C2B1A" w14:textId="77777777" w:rsidR="009A2814" w:rsidRDefault="009A2814" w:rsidP="007D7992">
            <w:pPr>
              <w:spacing w:after="8" w:line="239" w:lineRule="auto"/>
              <w:ind w:left="1"/>
            </w:pPr>
            <w:r w:rsidRPr="00F66AAB">
              <w:rPr>
                <w:rFonts w:ascii="Verdana" w:eastAsia="Verdana" w:hAnsi="Verdana" w:cs="Verdana"/>
                <w:sz w:val="16"/>
              </w:rPr>
              <w:t xml:space="preserve">To date, the species has only been found on the site with only one specimen believed to have been introduced and there is no resident population. Only one specimen was registered on the site in 2014, and the information in the management plan suggests that it may also be a misidentification. The species has its natural spread in the south of Banat and the south-west of </w:t>
            </w:r>
            <w:proofErr w:type="spellStart"/>
            <w:r w:rsidRPr="00F66AAB">
              <w:rPr>
                <w:rFonts w:ascii="Verdana" w:eastAsia="Verdana" w:hAnsi="Verdana" w:cs="Verdana"/>
                <w:sz w:val="16"/>
              </w:rPr>
              <w:t>Oltenia</w:t>
            </w:r>
            <w:proofErr w:type="spellEnd"/>
            <w:r w:rsidRPr="00F66AAB">
              <w:rPr>
                <w:rFonts w:ascii="Verdana" w:eastAsia="Verdana" w:hAnsi="Verdana" w:cs="Verdana"/>
                <w:sz w:val="16"/>
              </w:rPr>
              <w:t xml:space="preserve">. Investigations into the presence and conservation status of the species in ROSC10071 should be continued. Based on the information available, no conservation objectives are developed at site level ROSC10071 for this species </w:t>
            </w:r>
          </w:p>
          <w:p w14:paraId="3B7E7CEE" w14:textId="77777777" w:rsidR="009A2814" w:rsidRDefault="009A2814" w:rsidP="007D7992">
            <w:pPr>
              <w:ind w:left="1"/>
            </w:pPr>
            <w:r>
              <w:rPr>
                <w:rFonts w:ascii="Verdana" w:eastAsia="Verdana" w:hAnsi="Verdana" w:cs="Verdana"/>
                <w:sz w:val="16"/>
              </w:rPr>
              <w:t xml:space="preserve"> </w:t>
            </w:r>
            <w:r>
              <w:rPr>
                <w:rFonts w:ascii="Verdana" w:eastAsia="Verdana" w:hAnsi="Verdana" w:cs="Verdana"/>
                <w:sz w:val="16"/>
              </w:rPr>
              <w:tab/>
              <w:t xml:space="preserve"> </w:t>
            </w:r>
            <w:r>
              <w:rPr>
                <w:rFonts w:ascii="Verdana" w:eastAsia="Verdana" w:hAnsi="Verdana" w:cs="Verdana"/>
                <w:sz w:val="16"/>
              </w:rPr>
              <w:tab/>
              <w:t xml:space="preserve"> </w:t>
            </w:r>
            <w:r>
              <w:rPr>
                <w:rFonts w:ascii="Verdana" w:eastAsia="Verdana" w:hAnsi="Verdana" w:cs="Verdana"/>
                <w:sz w:val="16"/>
              </w:rPr>
              <w:tab/>
              <w:t xml:space="preserve"> </w:t>
            </w:r>
            <w:r>
              <w:rPr>
                <w:rFonts w:ascii="Verdana" w:eastAsia="Verdana" w:hAnsi="Verdana" w:cs="Verdana"/>
                <w:sz w:val="16"/>
              </w:rPr>
              <w:tab/>
              <w:t xml:space="preserve"> </w:t>
            </w:r>
            <w:r>
              <w:rPr>
                <w:rFonts w:ascii="Verdana" w:eastAsia="Verdana" w:hAnsi="Verdana" w:cs="Verdana"/>
                <w:sz w:val="16"/>
              </w:rPr>
              <w:tab/>
              <w:t xml:space="preserve"> </w:t>
            </w:r>
          </w:p>
        </w:tc>
        <w:tc>
          <w:tcPr>
            <w:tcW w:w="1985" w:type="dxa"/>
            <w:tcBorders>
              <w:top w:val="single" w:sz="4" w:space="0" w:color="BFBFBF"/>
              <w:left w:val="single" w:sz="4" w:space="0" w:color="BFBFBF"/>
              <w:bottom w:val="single" w:sz="4" w:space="0" w:color="BFBFBF"/>
              <w:right w:val="single" w:sz="4" w:space="0" w:color="BFBFBF"/>
            </w:tcBorders>
          </w:tcPr>
          <w:p w14:paraId="7E8B934B" w14:textId="77777777" w:rsidR="009A2814" w:rsidRDefault="009A2814" w:rsidP="007D7992">
            <w:pPr>
              <w:ind w:left="1"/>
            </w:pPr>
            <w:r>
              <w:rPr>
                <w:rFonts w:ascii="Verdana" w:eastAsia="Verdana" w:hAnsi="Verdana" w:cs="Verdana"/>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4B9EA679" w14:textId="77777777" w:rsidR="009A2814" w:rsidRDefault="009A2814" w:rsidP="007D7992">
            <w:pPr>
              <w:ind w:left="1"/>
            </w:pPr>
            <w:r>
              <w:rPr>
                <w:rFonts w:ascii="Verdana" w:eastAsia="Verdana" w:hAnsi="Verdana" w:cs="Verdana"/>
                <w:sz w:val="16"/>
              </w:rPr>
              <w:t xml:space="preserve">- </w:t>
            </w:r>
          </w:p>
        </w:tc>
      </w:tr>
      <w:tr w:rsidR="009A2814" w14:paraId="1DF3218F" w14:textId="77777777" w:rsidTr="007D7992">
        <w:trPr>
          <w:trHeight w:val="1566"/>
        </w:trPr>
        <w:tc>
          <w:tcPr>
            <w:tcW w:w="0" w:type="auto"/>
            <w:vMerge/>
            <w:tcBorders>
              <w:top w:val="nil"/>
              <w:left w:val="single" w:sz="4" w:space="0" w:color="BFBFBF"/>
              <w:bottom w:val="nil"/>
              <w:right w:val="single" w:sz="4" w:space="0" w:color="BFBFBF"/>
            </w:tcBorders>
          </w:tcPr>
          <w:p w14:paraId="670C7CF4"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6522931A" w14:textId="77777777" w:rsidR="009A2814" w:rsidRDefault="009A2814" w:rsidP="007D7992">
            <w:pPr>
              <w:ind w:left="1"/>
            </w:pPr>
            <w:r>
              <w:rPr>
                <w:rFonts w:ascii="Verdana" w:eastAsia="Verdana" w:hAnsi="Verdana" w:cs="Verdana"/>
                <w:sz w:val="16"/>
              </w:rPr>
              <w:t>1130</w:t>
            </w:r>
            <w:r>
              <w:rPr>
                <w:rFonts w:ascii="Verdana" w:eastAsia="Verdana" w:hAnsi="Verdana" w:cs="Verdana"/>
                <w:i/>
                <w:sz w:val="16"/>
              </w:rPr>
              <w:t xml:space="preserve"> </w:t>
            </w:r>
            <w:proofErr w:type="spellStart"/>
            <w:r>
              <w:rPr>
                <w:rFonts w:ascii="Verdana" w:eastAsia="Verdana" w:hAnsi="Verdana" w:cs="Verdana"/>
                <w:i/>
                <w:sz w:val="16"/>
              </w:rPr>
              <w:t>Aspius</w:t>
            </w:r>
            <w:proofErr w:type="spellEnd"/>
            <w:r>
              <w:rPr>
                <w:rFonts w:ascii="Verdana" w:eastAsia="Verdana" w:hAnsi="Verdana" w:cs="Verdana"/>
                <w:i/>
                <w:sz w:val="16"/>
              </w:rPr>
              <w:t xml:space="preserve"> </w:t>
            </w:r>
            <w:proofErr w:type="spellStart"/>
            <w:r>
              <w:rPr>
                <w:rFonts w:ascii="Verdana" w:eastAsia="Verdana" w:hAnsi="Verdana" w:cs="Verdana"/>
                <w:i/>
                <w:sz w:val="16"/>
              </w:rPr>
              <w:t>aspius</w:t>
            </w:r>
            <w:proofErr w:type="spellEnd"/>
            <w:r>
              <w:rPr>
                <w:rFonts w:ascii="Verdana" w:eastAsia="Verdana" w:hAnsi="Verdana" w:cs="Verdana"/>
                <w:i/>
                <w:sz w:val="16"/>
              </w:rPr>
              <w:t xml:space="preserve"> </w:t>
            </w:r>
          </w:p>
          <w:p w14:paraId="7A722CF3" w14:textId="77777777" w:rsidR="009A2814" w:rsidRDefault="009A2814" w:rsidP="007D7992">
            <w:pPr>
              <w:ind w:left="1"/>
            </w:pPr>
            <w:r>
              <w:rPr>
                <w:rFonts w:ascii="Verdana" w:eastAsia="Verdana" w:hAnsi="Verdana" w:cs="Verdana"/>
                <w:sz w:val="16"/>
              </w:rPr>
              <w:t>(</w:t>
            </w:r>
            <w:proofErr w:type="spellStart"/>
            <w:r>
              <w:rPr>
                <w:rFonts w:ascii="Verdana" w:eastAsia="Verdana" w:hAnsi="Verdana" w:cs="Verdana"/>
                <w:sz w:val="16"/>
              </w:rPr>
              <w:t>Avat</w:t>
            </w:r>
            <w:proofErr w:type="spellEnd"/>
            <w:r>
              <w:rPr>
                <w:rFonts w:ascii="Verdana" w:eastAsia="Verdana" w:hAnsi="Verdana" w:cs="Verdana"/>
                <w:sz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093364AF" w14:textId="77777777" w:rsidR="009A2814" w:rsidRDefault="009A2814" w:rsidP="007D7992">
            <w:pPr>
              <w:ind w:left="1"/>
            </w:pPr>
            <w:r>
              <w:rPr>
                <w:rFonts w:ascii="Verdana" w:eastAsia="Verdana" w:hAnsi="Verdana" w:cs="Verdana"/>
                <w:sz w:val="16"/>
              </w:rPr>
              <w:t xml:space="preserve">Habitat: area of 227 ha </w:t>
            </w:r>
          </w:p>
        </w:tc>
        <w:tc>
          <w:tcPr>
            <w:tcW w:w="2835" w:type="dxa"/>
            <w:tcBorders>
              <w:top w:val="single" w:sz="4" w:space="0" w:color="BFBFBF"/>
              <w:left w:val="single" w:sz="4" w:space="0" w:color="BFBFBF"/>
              <w:bottom w:val="single" w:sz="4" w:space="0" w:color="BFBFBF"/>
              <w:right w:val="single" w:sz="4" w:space="0" w:color="BFBFBF"/>
            </w:tcBorders>
          </w:tcPr>
          <w:p w14:paraId="13AA518A" w14:textId="77777777" w:rsidR="009A2814" w:rsidRPr="002A2248" w:rsidRDefault="009A2814" w:rsidP="007D7992">
            <w:pPr>
              <w:ind w:left="1"/>
            </w:pPr>
            <w:r w:rsidRPr="00F66AAB">
              <w:rPr>
                <w:rFonts w:ascii="Verdana" w:eastAsia="Verdana" w:hAnsi="Verdana" w:cs="Verdana"/>
                <w:b/>
                <w:sz w:val="16"/>
              </w:rPr>
              <w:t xml:space="preserve">NOT </w:t>
            </w:r>
          </w:p>
          <w:p w14:paraId="0806C4F2" w14:textId="06602974" w:rsidR="009A2814" w:rsidRPr="002A2248" w:rsidRDefault="009A2814" w:rsidP="007D7992">
            <w:pPr>
              <w:ind w:left="1" w:right="27"/>
            </w:pPr>
            <w:r w:rsidRPr="00F66AAB">
              <w:rPr>
                <w:rFonts w:ascii="Verdana" w:eastAsia="Verdana" w:hAnsi="Verdana" w:cs="Verdana"/>
                <w:sz w:val="16"/>
              </w:rPr>
              <w:t xml:space="preserve">The species was reported in the </w:t>
            </w:r>
            <w:proofErr w:type="spellStart"/>
            <w:r w:rsidRPr="00F66AAB">
              <w:rPr>
                <w:rFonts w:ascii="Verdana" w:eastAsia="Verdana" w:hAnsi="Verdana" w:cs="Verdana"/>
                <w:sz w:val="16"/>
              </w:rPr>
              <w:t>Vederoasa</w:t>
            </w:r>
            <w:proofErr w:type="spellEnd"/>
            <w:r w:rsidRPr="00F66AAB">
              <w:rPr>
                <w:rFonts w:ascii="Verdana" w:eastAsia="Verdana" w:hAnsi="Verdana" w:cs="Verdana"/>
                <w:sz w:val="16"/>
              </w:rPr>
              <w:t xml:space="preserve"> Pond within the site. The distribution area of the species is located at </w:t>
            </w:r>
            <w:proofErr w:type="gramStart"/>
            <w:r w:rsidRPr="00F66AAB">
              <w:rPr>
                <w:rFonts w:ascii="Verdana" w:eastAsia="Verdana" w:hAnsi="Verdana" w:cs="Verdana"/>
                <w:sz w:val="16"/>
              </w:rPr>
              <w:t>a distance of more</w:t>
            </w:r>
            <w:proofErr w:type="gramEnd"/>
            <w:r w:rsidRPr="00F66AAB">
              <w:rPr>
                <w:rFonts w:ascii="Verdana" w:eastAsia="Verdana" w:hAnsi="Verdana" w:cs="Verdana"/>
                <w:sz w:val="16"/>
              </w:rPr>
              <w:t xml:space="preserve"> than 34 km from the limit of the area studied by the PROJECT</w:t>
            </w:r>
            <w:r w:rsidRPr="00F66AAB">
              <w:rPr>
                <w:rFonts w:ascii="Verdana" w:eastAsia="Verdana" w:hAnsi="Verdana" w:cs="Verdana"/>
                <w:b/>
                <w:sz w:val="16"/>
              </w:rPr>
              <w:t xml:space="preserve">. </w:t>
            </w:r>
          </w:p>
        </w:tc>
        <w:tc>
          <w:tcPr>
            <w:tcW w:w="2976" w:type="dxa"/>
            <w:tcBorders>
              <w:top w:val="single" w:sz="4" w:space="0" w:color="BFBFBF"/>
              <w:left w:val="single" w:sz="4" w:space="0" w:color="BFBFBF"/>
              <w:bottom w:val="single" w:sz="4" w:space="0" w:color="BFBFBF"/>
              <w:right w:val="single" w:sz="4" w:space="0" w:color="BFBFBF"/>
            </w:tcBorders>
          </w:tcPr>
          <w:p w14:paraId="06BE3908" w14:textId="0093EC7E" w:rsidR="009A2814" w:rsidRPr="002A2248" w:rsidRDefault="009A2814" w:rsidP="007D7992">
            <w:pPr>
              <w:spacing w:line="238" w:lineRule="auto"/>
              <w:ind w:left="1"/>
            </w:pPr>
            <w:r w:rsidRPr="00F66AAB">
              <w:rPr>
                <w:rFonts w:ascii="Verdana" w:eastAsia="Verdana" w:hAnsi="Verdana" w:cs="Verdana"/>
                <w:sz w:val="16"/>
              </w:rPr>
              <w:t xml:space="preserve">The species was reported in the </w:t>
            </w:r>
            <w:proofErr w:type="spellStart"/>
            <w:r w:rsidRPr="00F66AAB">
              <w:rPr>
                <w:rFonts w:ascii="Verdana" w:eastAsia="Verdana" w:hAnsi="Verdana" w:cs="Verdana"/>
                <w:sz w:val="16"/>
              </w:rPr>
              <w:t>Vederoasa</w:t>
            </w:r>
            <w:proofErr w:type="spellEnd"/>
            <w:r w:rsidRPr="00F66AAB">
              <w:rPr>
                <w:rFonts w:ascii="Verdana" w:eastAsia="Verdana" w:hAnsi="Verdana" w:cs="Verdana"/>
                <w:sz w:val="16"/>
              </w:rPr>
              <w:t xml:space="preserve"> Pond within the site. The distribution area of the species is located upstream, at </w:t>
            </w:r>
            <w:proofErr w:type="gramStart"/>
            <w:r w:rsidRPr="00F66AAB">
              <w:rPr>
                <w:rFonts w:ascii="Verdana" w:eastAsia="Verdana" w:hAnsi="Verdana" w:cs="Verdana"/>
                <w:sz w:val="16"/>
              </w:rPr>
              <w:t>a distance of more</w:t>
            </w:r>
            <w:proofErr w:type="gramEnd"/>
            <w:r w:rsidRPr="00F66AAB">
              <w:rPr>
                <w:rFonts w:ascii="Verdana" w:eastAsia="Verdana" w:hAnsi="Verdana" w:cs="Verdana"/>
                <w:sz w:val="16"/>
              </w:rPr>
              <w:t xml:space="preserve"> than 34 km from the limit of the area studied by the PROJECT. </w:t>
            </w:r>
          </w:p>
          <w:p w14:paraId="4A9E9576" w14:textId="77777777" w:rsidR="009A2814" w:rsidRPr="002A2248" w:rsidRDefault="009A2814" w:rsidP="007D7992">
            <w:pPr>
              <w:ind w:left="1"/>
            </w:pPr>
            <w:r w:rsidRPr="00F66AAB">
              <w:rPr>
                <w:rFonts w:ascii="Verdana" w:eastAsia="Verdana" w:hAnsi="Verdana" w:cs="Verdana"/>
                <w:sz w:val="16"/>
              </w:rPr>
              <w:t xml:space="preserve"> </w:t>
            </w:r>
          </w:p>
        </w:tc>
        <w:tc>
          <w:tcPr>
            <w:tcW w:w="1985" w:type="dxa"/>
            <w:tcBorders>
              <w:top w:val="single" w:sz="4" w:space="0" w:color="BFBFBF"/>
              <w:left w:val="single" w:sz="4" w:space="0" w:color="BFBFBF"/>
              <w:bottom w:val="single" w:sz="4" w:space="0" w:color="BFBFBF"/>
              <w:right w:val="single" w:sz="4" w:space="0" w:color="BFBFBF"/>
            </w:tcBorders>
          </w:tcPr>
          <w:p w14:paraId="40D8BA7E" w14:textId="77777777" w:rsidR="009A2814" w:rsidRPr="002A2248" w:rsidRDefault="009A2814" w:rsidP="007D7992">
            <w:pPr>
              <w:spacing w:line="238" w:lineRule="auto"/>
              <w:ind w:left="1" w:right="23"/>
            </w:pPr>
            <w:r w:rsidRPr="00F66AAB">
              <w:rPr>
                <w:rFonts w:ascii="Verdana" w:eastAsia="Verdana" w:hAnsi="Verdana" w:cs="Verdana"/>
                <w:b/>
                <w:sz w:val="16"/>
              </w:rPr>
              <w:t xml:space="preserve">Favorable in all respects </w:t>
            </w:r>
          </w:p>
          <w:p w14:paraId="55773975" w14:textId="77777777" w:rsidR="009A2814" w:rsidRPr="002A2248" w:rsidRDefault="009A2814" w:rsidP="007D7992">
            <w:pPr>
              <w:ind w:left="1"/>
            </w:pPr>
            <w:r w:rsidRPr="00F66AAB">
              <w:rPr>
                <w:rFonts w:ascii="Verdana" w:eastAsia="Verdana" w:hAnsi="Verdana" w:cs="Verdana"/>
                <w:b/>
                <w:sz w:val="16"/>
              </w:rPr>
              <w:t xml:space="preserve">(It will be verified within 2 years, from the date of the ANANP decision, due to the lack of data) </w:t>
            </w:r>
          </w:p>
        </w:tc>
        <w:tc>
          <w:tcPr>
            <w:tcW w:w="2000" w:type="dxa"/>
            <w:tcBorders>
              <w:top w:val="single" w:sz="4" w:space="0" w:color="BFBFBF"/>
              <w:left w:val="single" w:sz="4" w:space="0" w:color="BFBFBF"/>
              <w:bottom w:val="single" w:sz="4" w:space="0" w:color="BFBFBF"/>
              <w:right w:val="single" w:sz="4" w:space="0" w:color="BFBFBF"/>
            </w:tcBorders>
          </w:tcPr>
          <w:p w14:paraId="59E4147F" w14:textId="77777777" w:rsidR="009A2814" w:rsidRDefault="009A2814" w:rsidP="007D7992">
            <w:pPr>
              <w:ind w:left="1" w:right="31"/>
              <w:jc w:val="both"/>
            </w:pPr>
            <w:r>
              <w:rPr>
                <w:rFonts w:ascii="Verdana" w:eastAsia="Verdana" w:hAnsi="Verdana" w:cs="Verdana"/>
                <w:b/>
                <w:sz w:val="16"/>
              </w:rPr>
              <w:t xml:space="preserve">Maintenance of conservation status </w:t>
            </w:r>
          </w:p>
        </w:tc>
      </w:tr>
      <w:tr w:rsidR="009A2814" w14:paraId="0638DD19" w14:textId="77777777" w:rsidTr="007D7992">
        <w:trPr>
          <w:trHeight w:val="2147"/>
        </w:trPr>
        <w:tc>
          <w:tcPr>
            <w:tcW w:w="0" w:type="auto"/>
            <w:vMerge/>
            <w:tcBorders>
              <w:top w:val="nil"/>
              <w:left w:val="single" w:sz="4" w:space="0" w:color="BFBFBF"/>
              <w:bottom w:val="single" w:sz="4" w:space="0" w:color="BFBFBF"/>
              <w:right w:val="single" w:sz="4" w:space="0" w:color="BFBFBF"/>
            </w:tcBorders>
          </w:tcPr>
          <w:p w14:paraId="135B2120"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2A12889E" w14:textId="77777777" w:rsidR="009A2814" w:rsidRDefault="009A2814" w:rsidP="007D7992">
            <w:pPr>
              <w:ind w:left="1"/>
            </w:pPr>
            <w:r>
              <w:rPr>
                <w:rFonts w:ascii="Verdana" w:eastAsia="Verdana" w:hAnsi="Verdana" w:cs="Verdana"/>
                <w:sz w:val="16"/>
              </w:rPr>
              <w:t xml:space="preserve">6963 </w:t>
            </w:r>
            <w:r>
              <w:rPr>
                <w:rFonts w:ascii="Verdana" w:eastAsia="Verdana" w:hAnsi="Verdana" w:cs="Verdana"/>
                <w:i/>
                <w:sz w:val="16"/>
              </w:rPr>
              <w:t xml:space="preserve">Cobitis taenia </w:t>
            </w:r>
          </w:p>
          <w:p w14:paraId="240FCD86" w14:textId="77777777" w:rsidR="009A2814" w:rsidRDefault="009A2814" w:rsidP="007D7992">
            <w:pPr>
              <w:tabs>
                <w:tab w:val="center" w:pos="430"/>
                <w:tab w:val="center" w:pos="1304"/>
              </w:tabs>
            </w:pPr>
            <w:r>
              <w:tab/>
            </w:r>
            <w:r>
              <w:rPr>
                <w:rFonts w:ascii="Verdana" w:eastAsia="Verdana" w:hAnsi="Verdana" w:cs="Verdana"/>
                <w:sz w:val="16"/>
              </w:rPr>
              <w:t>(</w:t>
            </w:r>
            <w:proofErr w:type="gramStart"/>
            <w:r>
              <w:rPr>
                <w:rFonts w:ascii="Verdana" w:eastAsia="Verdana" w:hAnsi="Verdana" w:cs="Verdana"/>
                <w:sz w:val="16"/>
              </w:rPr>
              <w:t xml:space="preserve">Squirrel)  </w:t>
            </w:r>
            <w:r>
              <w:rPr>
                <w:rFonts w:ascii="Verdana" w:eastAsia="Verdana" w:hAnsi="Verdana" w:cs="Verdana"/>
                <w:sz w:val="16"/>
              </w:rPr>
              <w:tab/>
            </w:r>
            <w:proofErr w:type="gramEnd"/>
          </w:p>
        </w:tc>
        <w:tc>
          <w:tcPr>
            <w:tcW w:w="1666" w:type="dxa"/>
            <w:tcBorders>
              <w:top w:val="single" w:sz="4" w:space="0" w:color="BFBFBF"/>
              <w:left w:val="single" w:sz="4" w:space="0" w:color="BFBFBF"/>
              <w:bottom w:val="single" w:sz="4" w:space="0" w:color="BFBFBF"/>
              <w:right w:val="single" w:sz="4" w:space="0" w:color="BFBFBF"/>
            </w:tcBorders>
          </w:tcPr>
          <w:p w14:paraId="0D4C4308" w14:textId="77777777" w:rsidR="009A2814" w:rsidRDefault="009A2814" w:rsidP="007D7992">
            <w:pPr>
              <w:ind w:left="1"/>
            </w:pPr>
            <w:r>
              <w:rPr>
                <w:rFonts w:ascii="Verdana" w:eastAsia="Verdana" w:hAnsi="Verdana" w:cs="Verdana"/>
                <w:sz w:val="16"/>
              </w:rPr>
              <w:t xml:space="preserve">Habitat area of 227 ha </w:t>
            </w:r>
          </w:p>
        </w:tc>
        <w:tc>
          <w:tcPr>
            <w:tcW w:w="2835" w:type="dxa"/>
            <w:tcBorders>
              <w:top w:val="single" w:sz="4" w:space="0" w:color="BFBFBF"/>
              <w:left w:val="single" w:sz="4" w:space="0" w:color="BFBFBF"/>
              <w:bottom w:val="single" w:sz="4" w:space="0" w:color="BFBFBF"/>
              <w:right w:val="single" w:sz="4" w:space="0" w:color="BFBFBF"/>
            </w:tcBorders>
          </w:tcPr>
          <w:p w14:paraId="41B449F8" w14:textId="77777777" w:rsidR="009A2814" w:rsidRDefault="009A2814" w:rsidP="007D7992">
            <w:pPr>
              <w:ind w:left="1"/>
            </w:pPr>
            <w:r>
              <w:rPr>
                <w:rFonts w:ascii="Verdana" w:eastAsia="Verdana" w:hAnsi="Verdana" w:cs="Verdana"/>
                <w:b/>
                <w:sz w:val="16"/>
              </w:rPr>
              <w:t xml:space="preserve">NOT </w:t>
            </w:r>
          </w:p>
          <w:p w14:paraId="3C86948C" w14:textId="77777777" w:rsidR="009A2814" w:rsidRDefault="009A2814" w:rsidP="007D7992">
            <w:pPr>
              <w:spacing w:line="239" w:lineRule="auto"/>
              <w:ind w:left="1" w:right="17"/>
            </w:pPr>
            <w:r>
              <w:rPr>
                <w:rFonts w:ascii="Verdana" w:eastAsia="Verdana" w:hAnsi="Verdana" w:cs="Verdana"/>
                <w:sz w:val="16"/>
              </w:rPr>
              <w:t xml:space="preserve">In the Site Management Plan, it is mentioned that the species has not been captured, but it is estimated that the species is present in the is/may be present in the </w:t>
            </w:r>
            <w:proofErr w:type="spellStart"/>
            <w:r>
              <w:rPr>
                <w:rFonts w:ascii="Verdana" w:eastAsia="Verdana" w:hAnsi="Verdana" w:cs="Verdana"/>
                <w:sz w:val="16"/>
              </w:rPr>
              <w:t>Baciului</w:t>
            </w:r>
            <w:proofErr w:type="spellEnd"/>
            <w:r>
              <w:rPr>
                <w:rFonts w:ascii="Verdana" w:eastAsia="Verdana" w:hAnsi="Verdana" w:cs="Verdana"/>
                <w:sz w:val="16"/>
              </w:rPr>
              <w:t xml:space="preserve"> Lake according to the management plan and the lake </w:t>
            </w:r>
          </w:p>
          <w:p w14:paraId="11FD9674" w14:textId="77777777" w:rsidR="009A2814" w:rsidRPr="002A2248" w:rsidRDefault="009A2814" w:rsidP="007D7992">
            <w:pPr>
              <w:ind w:left="1"/>
            </w:pPr>
            <w:r w:rsidRPr="00F66AAB">
              <w:rPr>
                <w:rFonts w:ascii="Verdana" w:eastAsia="Verdana" w:hAnsi="Verdana" w:cs="Verdana"/>
                <w:sz w:val="16"/>
              </w:rPr>
              <w:t xml:space="preserve">Eye-catching. The area studied by </w:t>
            </w:r>
          </w:p>
          <w:p w14:paraId="4881A094" w14:textId="61AF25B3" w:rsidR="009A2814" w:rsidRPr="002A2248" w:rsidRDefault="00FF10A8" w:rsidP="007D7992">
            <w:pPr>
              <w:ind w:left="1"/>
            </w:pPr>
            <w:r w:rsidRPr="00F66AAB">
              <w:rPr>
                <w:rFonts w:ascii="Verdana" w:eastAsia="Verdana" w:hAnsi="Verdana" w:cs="Verdana"/>
                <w:sz w:val="16"/>
              </w:rPr>
              <w:t xml:space="preserve">PROJECT is located at a </w:t>
            </w:r>
          </w:p>
        </w:tc>
        <w:tc>
          <w:tcPr>
            <w:tcW w:w="2976" w:type="dxa"/>
            <w:tcBorders>
              <w:top w:val="single" w:sz="4" w:space="0" w:color="BFBFBF"/>
              <w:left w:val="single" w:sz="4" w:space="0" w:color="BFBFBF"/>
              <w:bottom w:val="single" w:sz="4" w:space="0" w:color="BFBFBF"/>
              <w:right w:val="single" w:sz="4" w:space="0" w:color="BFBFBF"/>
            </w:tcBorders>
          </w:tcPr>
          <w:p w14:paraId="2FFA2FB3" w14:textId="7A366553" w:rsidR="009A2814" w:rsidRDefault="009A2814" w:rsidP="007D7992">
            <w:pPr>
              <w:ind w:left="1" w:right="22"/>
            </w:pPr>
            <w:r w:rsidRPr="00F66AAB">
              <w:rPr>
                <w:rFonts w:ascii="Verdana" w:eastAsia="Verdana" w:hAnsi="Verdana" w:cs="Verdana"/>
                <w:sz w:val="16"/>
              </w:rPr>
              <w:t xml:space="preserve">The habitats favorable to the species </w:t>
            </w:r>
            <w:proofErr w:type="gramStart"/>
            <w:r w:rsidRPr="00F66AAB">
              <w:rPr>
                <w:rFonts w:ascii="Verdana" w:eastAsia="Verdana" w:hAnsi="Verdana" w:cs="Verdana"/>
                <w:sz w:val="16"/>
              </w:rPr>
              <w:t>are located in</w:t>
            </w:r>
            <w:proofErr w:type="gramEnd"/>
            <w:r w:rsidRPr="00F66AAB">
              <w:rPr>
                <w:rFonts w:ascii="Verdana" w:eastAsia="Verdana" w:hAnsi="Verdana" w:cs="Verdana"/>
                <w:sz w:val="16"/>
              </w:rPr>
              <w:t xml:space="preserve"> Lake </w:t>
            </w:r>
            <w:proofErr w:type="spellStart"/>
            <w:r w:rsidRPr="00F66AAB">
              <w:rPr>
                <w:rFonts w:ascii="Verdana" w:eastAsia="Verdana" w:hAnsi="Verdana" w:cs="Verdana"/>
                <w:sz w:val="16"/>
              </w:rPr>
              <w:t>Vederoasa</w:t>
            </w:r>
            <w:proofErr w:type="spellEnd"/>
            <w:r w:rsidRPr="00F66AAB">
              <w:rPr>
                <w:rFonts w:ascii="Verdana" w:eastAsia="Verdana" w:hAnsi="Verdana" w:cs="Verdana"/>
                <w:sz w:val="16"/>
              </w:rPr>
              <w:t xml:space="preserve">. The area studied through PROIECT is located at </w:t>
            </w:r>
            <w:proofErr w:type="gramStart"/>
            <w:r w:rsidRPr="00F66AAB">
              <w:rPr>
                <w:rFonts w:ascii="Verdana" w:eastAsia="Verdana" w:hAnsi="Verdana" w:cs="Verdana"/>
                <w:sz w:val="16"/>
              </w:rPr>
              <w:t>a distance of more</w:t>
            </w:r>
            <w:proofErr w:type="gramEnd"/>
            <w:r w:rsidRPr="00F66AAB">
              <w:rPr>
                <w:rFonts w:ascii="Verdana" w:eastAsia="Verdana" w:hAnsi="Verdana" w:cs="Verdana"/>
                <w:sz w:val="16"/>
              </w:rPr>
              <w:t xml:space="preserve"> than 34 km, downstream from Lake </w:t>
            </w:r>
            <w:proofErr w:type="spellStart"/>
            <w:r w:rsidRPr="00F66AAB">
              <w:rPr>
                <w:rFonts w:ascii="Verdana" w:eastAsia="Verdana" w:hAnsi="Verdana" w:cs="Verdana"/>
                <w:sz w:val="16"/>
              </w:rPr>
              <w:t>Baciului</w:t>
            </w:r>
            <w:proofErr w:type="spellEnd"/>
            <w:r w:rsidRPr="00F66AAB">
              <w:rPr>
                <w:rFonts w:ascii="Verdana" w:eastAsia="Verdana" w:hAnsi="Verdana" w:cs="Verdana"/>
                <w:sz w:val="16"/>
              </w:rPr>
              <w:t xml:space="preserve">. </w:t>
            </w:r>
          </w:p>
        </w:tc>
        <w:tc>
          <w:tcPr>
            <w:tcW w:w="1985" w:type="dxa"/>
            <w:tcBorders>
              <w:top w:val="single" w:sz="4" w:space="0" w:color="BFBFBF"/>
              <w:left w:val="single" w:sz="4" w:space="0" w:color="BFBFBF"/>
              <w:bottom w:val="single" w:sz="4" w:space="0" w:color="BFBFBF"/>
              <w:right w:val="single" w:sz="4" w:space="0" w:color="BFBFBF"/>
            </w:tcBorders>
          </w:tcPr>
          <w:p w14:paraId="2C04A904" w14:textId="77777777" w:rsidR="009A2814" w:rsidRPr="002A2248" w:rsidRDefault="009A2814" w:rsidP="007D7992">
            <w:pPr>
              <w:spacing w:line="239" w:lineRule="auto"/>
              <w:ind w:left="1" w:right="23"/>
            </w:pPr>
            <w:r w:rsidRPr="00F66AAB">
              <w:rPr>
                <w:rFonts w:ascii="Verdana" w:eastAsia="Verdana" w:hAnsi="Verdana" w:cs="Verdana"/>
                <w:b/>
                <w:sz w:val="16"/>
              </w:rPr>
              <w:t xml:space="preserve">Favorable in all respects </w:t>
            </w:r>
          </w:p>
          <w:p w14:paraId="49D4C0C4" w14:textId="77777777" w:rsidR="009A2814" w:rsidRPr="002A2248" w:rsidRDefault="009A2814" w:rsidP="007D7992">
            <w:pPr>
              <w:ind w:left="1"/>
            </w:pPr>
            <w:r w:rsidRPr="00F66AAB">
              <w:rPr>
                <w:rFonts w:ascii="Verdana" w:eastAsia="Verdana" w:hAnsi="Verdana" w:cs="Verdana"/>
                <w:b/>
                <w:sz w:val="16"/>
              </w:rPr>
              <w:t xml:space="preserve">(It will be verified within 2 years, from the date of the ANANP decision, due to the lack of data) </w:t>
            </w:r>
          </w:p>
        </w:tc>
        <w:tc>
          <w:tcPr>
            <w:tcW w:w="2000" w:type="dxa"/>
            <w:tcBorders>
              <w:top w:val="single" w:sz="4" w:space="0" w:color="BFBFBF"/>
              <w:left w:val="single" w:sz="4" w:space="0" w:color="BFBFBF"/>
              <w:bottom w:val="single" w:sz="4" w:space="0" w:color="BFBFBF"/>
              <w:right w:val="single" w:sz="4" w:space="0" w:color="BFBFBF"/>
            </w:tcBorders>
          </w:tcPr>
          <w:p w14:paraId="01F3EF88" w14:textId="77777777" w:rsidR="009A2814" w:rsidRDefault="009A2814" w:rsidP="007D7992">
            <w:pPr>
              <w:ind w:left="1" w:right="31"/>
              <w:jc w:val="both"/>
            </w:pPr>
            <w:r>
              <w:rPr>
                <w:rFonts w:ascii="Verdana" w:eastAsia="Verdana" w:hAnsi="Verdana" w:cs="Verdana"/>
                <w:b/>
                <w:sz w:val="16"/>
              </w:rPr>
              <w:t xml:space="preserve">Maintenance of conservation status </w:t>
            </w:r>
          </w:p>
        </w:tc>
      </w:tr>
    </w:tbl>
    <w:p w14:paraId="4E86AD66" w14:textId="77777777" w:rsidR="009A2814" w:rsidRDefault="009A2814" w:rsidP="009A2814">
      <w:pPr>
        <w:ind w:left="-710" w:right="14260"/>
      </w:pPr>
    </w:p>
    <w:tbl>
      <w:tblPr>
        <w:tblStyle w:val="TableGrid0"/>
        <w:tblW w:w="15318" w:type="dxa"/>
        <w:tblInd w:w="148" w:type="dxa"/>
        <w:tblCellMar>
          <w:top w:w="42" w:type="dxa"/>
          <w:left w:w="107" w:type="dxa"/>
          <w:right w:w="72" w:type="dxa"/>
        </w:tblCellMar>
        <w:tblLook w:val="04A0" w:firstRow="1" w:lastRow="0" w:firstColumn="1" w:lastColumn="0" w:noHBand="0" w:noVBand="1"/>
      </w:tblPr>
      <w:tblGrid>
        <w:gridCol w:w="1729"/>
        <w:gridCol w:w="1918"/>
        <w:gridCol w:w="1668"/>
        <w:gridCol w:w="2618"/>
        <w:gridCol w:w="2752"/>
        <w:gridCol w:w="1898"/>
        <w:gridCol w:w="2735"/>
      </w:tblGrid>
      <w:tr w:rsidR="009A2814" w:rsidRPr="00F66AAB" w14:paraId="4A3D521A" w14:textId="77777777" w:rsidTr="007D7992">
        <w:trPr>
          <w:trHeight w:val="246"/>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FB6FE0F" w14:textId="2EC639D8" w:rsidR="009A2814" w:rsidRPr="002A2248" w:rsidRDefault="009A2814" w:rsidP="007D7992">
            <w:r w:rsidRPr="00F66AAB">
              <w:rPr>
                <w:rFonts w:ascii="Verdana" w:eastAsia="Verdana" w:hAnsi="Verdana" w:cs="Verdana"/>
                <w:b/>
                <w:color w:val="FFFFFF"/>
                <w:sz w:val="16"/>
              </w:rPr>
              <w:t xml:space="preserve">Presence and herds/areas covered by species and habitats of community interest in the Project area – ROSAC0071 </w:t>
            </w:r>
          </w:p>
        </w:tc>
      </w:tr>
      <w:tr w:rsidR="009A2814" w14:paraId="5FEDFE19" w14:textId="77777777" w:rsidTr="007D7992">
        <w:trPr>
          <w:trHeight w:val="983"/>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2D838251"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292B3338" w14:textId="77777777" w:rsidR="009A2814" w:rsidRDefault="009A2814" w:rsidP="007D7992">
            <w:pPr>
              <w:ind w:left="1"/>
            </w:pPr>
            <w:r>
              <w:rPr>
                <w:rFonts w:ascii="Verdana" w:eastAsia="Verdana" w:hAnsi="Verdana" w:cs="Verdana"/>
                <w:b/>
                <w:color w:val="FFFFFF"/>
                <w:sz w:val="16"/>
              </w:rPr>
              <w:t xml:space="preserve">Name </w:t>
            </w:r>
          </w:p>
          <w:p w14:paraId="7958C45B" w14:textId="77777777" w:rsidR="009A2814" w:rsidRDefault="009A2814" w:rsidP="007D7992">
            <w:pPr>
              <w:ind w:left="1"/>
            </w:pPr>
            <w:r>
              <w:rPr>
                <w:rFonts w:ascii="Verdana" w:eastAsia="Verdana" w:hAnsi="Verdana" w:cs="Verdana"/>
                <w:b/>
                <w:color w:val="FFFFFF"/>
                <w:sz w:val="16"/>
              </w:rPr>
              <w:t xml:space="preserve">Scientific species/habitat </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5D71CF2B" w14:textId="77777777" w:rsidR="009A2814" w:rsidRDefault="009A2814" w:rsidP="007D7992">
            <w:pPr>
              <w:ind w:left="1"/>
            </w:pPr>
            <w:r>
              <w:rPr>
                <w:rFonts w:ascii="Verdana" w:eastAsia="Verdana" w:hAnsi="Verdana" w:cs="Verdana"/>
                <w:b/>
                <w:color w:val="FFFFFF"/>
                <w:sz w:val="16"/>
              </w:rPr>
              <w:t xml:space="preserve">Area/population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7225850D" w14:textId="67DDD453" w:rsidR="009A2814" w:rsidRPr="002A2248" w:rsidRDefault="009A2814" w:rsidP="007D7992">
            <w:pPr>
              <w:ind w:left="1"/>
            </w:pPr>
            <w:r w:rsidRPr="00F66AAB">
              <w:rPr>
                <w:rFonts w:ascii="Verdana" w:eastAsia="Verdana" w:hAnsi="Verdana" w:cs="Verdana"/>
                <w:b/>
                <w:color w:val="FFFFFF"/>
                <w:sz w:val="16"/>
              </w:rPr>
              <w:t xml:space="preserve">Location vs. PROJECT </w:t>
            </w:r>
          </w:p>
          <w:p w14:paraId="246E3B29" w14:textId="77777777" w:rsidR="009A2814" w:rsidRPr="002A2248" w:rsidRDefault="009A2814" w:rsidP="007D7992">
            <w:pPr>
              <w:ind w:left="1"/>
            </w:pPr>
            <w:r w:rsidRPr="00F66AAB">
              <w:rPr>
                <w:rFonts w:ascii="Verdana" w:eastAsia="Verdana" w:hAnsi="Verdana" w:cs="Verdana"/>
                <w:b/>
                <w:color w:val="FFFFFF"/>
                <w:sz w:val="16"/>
              </w:rPr>
              <w:t xml:space="preserve">(intersected Yes/ No) - </w:t>
            </w:r>
          </w:p>
          <w:p w14:paraId="33E05C0D" w14:textId="36D30DD0" w:rsidR="009A2814" w:rsidRDefault="009A2814" w:rsidP="007D7992">
            <w:pPr>
              <w:ind w:left="1"/>
            </w:pPr>
            <w:r>
              <w:rPr>
                <w:rFonts w:ascii="Verdana" w:eastAsia="Verdana" w:hAnsi="Verdana" w:cs="Verdana"/>
                <w:b/>
                <w:color w:val="FFFFFF"/>
                <w:sz w:val="16"/>
              </w:rPr>
              <w:t xml:space="preserve">Distance from the PROJECT </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4138357D" w14:textId="77777777" w:rsidR="009A2814" w:rsidRPr="002A2248" w:rsidRDefault="009A2814" w:rsidP="007D7992">
            <w:pPr>
              <w:ind w:left="1" w:right="8"/>
              <w:jc w:val="both"/>
            </w:pPr>
            <w:r w:rsidRPr="00F66AAB">
              <w:rPr>
                <w:rFonts w:ascii="Verdana" w:eastAsia="Verdana" w:hAnsi="Verdana" w:cs="Verdana"/>
                <w:b/>
                <w:color w:val="FFFFFF"/>
                <w:sz w:val="16"/>
              </w:rPr>
              <w:t xml:space="preserve">Geographical direction and altitudinal difference </w:t>
            </w:r>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2468E34A" w14:textId="77777777" w:rsidR="009A2814" w:rsidRDefault="009A2814" w:rsidP="007D7992">
            <w:pPr>
              <w:ind w:left="1"/>
            </w:pPr>
            <w:r>
              <w:rPr>
                <w:rFonts w:ascii="Verdana" w:eastAsia="Verdana" w:hAnsi="Verdana" w:cs="Verdana"/>
                <w:b/>
                <w:color w:val="FFFFFF"/>
                <w:sz w:val="16"/>
              </w:rPr>
              <w:t xml:space="preserve">Conservation status </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66E4506B"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14:paraId="69E86A27" w14:textId="77777777" w:rsidTr="007D7992">
        <w:trPr>
          <w:trHeight w:val="400"/>
        </w:trPr>
        <w:tc>
          <w:tcPr>
            <w:tcW w:w="1886" w:type="dxa"/>
            <w:vMerge w:val="restart"/>
            <w:tcBorders>
              <w:top w:val="single" w:sz="4" w:space="0" w:color="BFBFBF"/>
              <w:left w:val="single" w:sz="4" w:space="0" w:color="BFBFBF"/>
              <w:bottom w:val="nil"/>
              <w:right w:val="single" w:sz="4" w:space="0" w:color="BFBFBF"/>
            </w:tcBorders>
            <w:shd w:val="clear" w:color="auto" w:fill="F2F2F2"/>
          </w:tcPr>
          <w:p w14:paraId="4839EE22"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71715B26" w14:textId="77777777" w:rsidR="009A2814" w:rsidRDefault="009A2814" w:rsidP="007D7992"/>
        </w:tc>
        <w:tc>
          <w:tcPr>
            <w:tcW w:w="1666" w:type="dxa"/>
            <w:tcBorders>
              <w:top w:val="single" w:sz="4" w:space="0" w:color="BFBFBF"/>
              <w:left w:val="single" w:sz="4" w:space="0" w:color="BFBFBF"/>
              <w:bottom w:val="single" w:sz="4" w:space="0" w:color="BFBFBF"/>
              <w:right w:val="single" w:sz="4" w:space="0" w:color="BFBFBF"/>
            </w:tcBorders>
          </w:tcPr>
          <w:p w14:paraId="24C2C7FA" w14:textId="77777777" w:rsidR="009A2814" w:rsidRDefault="009A2814" w:rsidP="007D7992"/>
        </w:tc>
        <w:tc>
          <w:tcPr>
            <w:tcW w:w="2835" w:type="dxa"/>
            <w:tcBorders>
              <w:top w:val="single" w:sz="4" w:space="0" w:color="BFBFBF"/>
              <w:left w:val="single" w:sz="4" w:space="0" w:color="BFBFBF"/>
              <w:bottom w:val="single" w:sz="4" w:space="0" w:color="BFBFBF"/>
              <w:right w:val="single" w:sz="4" w:space="0" w:color="BFBFBF"/>
            </w:tcBorders>
          </w:tcPr>
          <w:p w14:paraId="5F7E8F5F" w14:textId="77777777" w:rsidR="009A2814" w:rsidRDefault="009A2814" w:rsidP="007D7992">
            <w:pPr>
              <w:ind w:left="1"/>
            </w:pPr>
            <w:r>
              <w:rPr>
                <w:rFonts w:ascii="Verdana" w:eastAsia="Verdana" w:hAnsi="Verdana" w:cs="Verdana"/>
                <w:sz w:val="16"/>
              </w:rPr>
              <w:t xml:space="preserve">distance of more than 34 km from Lake </w:t>
            </w:r>
            <w:proofErr w:type="spellStart"/>
            <w:r>
              <w:rPr>
                <w:rFonts w:ascii="Verdana" w:eastAsia="Verdana" w:hAnsi="Verdana" w:cs="Verdana"/>
                <w:sz w:val="16"/>
              </w:rPr>
              <w:t>Baciului</w:t>
            </w:r>
            <w:proofErr w:type="spellEnd"/>
            <w:r>
              <w:rPr>
                <w:rFonts w:ascii="Verdana" w:eastAsia="Verdana" w:hAnsi="Verdana" w:cs="Verdana"/>
                <w:sz w:val="16"/>
              </w:rPr>
              <w:t xml:space="preserve">. </w:t>
            </w:r>
          </w:p>
        </w:tc>
        <w:tc>
          <w:tcPr>
            <w:tcW w:w="2976" w:type="dxa"/>
            <w:tcBorders>
              <w:top w:val="single" w:sz="4" w:space="0" w:color="BFBFBF"/>
              <w:left w:val="single" w:sz="4" w:space="0" w:color="BFBFBF"/>
              <w:bottom w:val="single" w:sz="4" w:space="0" w:color="BFBFBF"/>
              <w:right w:val="single" w:sz="4" w:space="0" w:color="BFBFBF"/>
            </w:tcBorders>
          </w:tcPr>
          <w:p w14:paraId="154F0947" w14:textId="77777777" w:rsidR="009A2814" w:rsidRDefault="009A2814" w:rsidP="007D7992"/>
        </w:tc>
        <w:tc>
          <w:tcPr>
            <w:tcW w:w="1985" w:type="dxa"/>
            <w:tcBorders>
              <w:top w:val="single" w:sz="4" w:space="0" w:color="BFBFBF"/>
              <w:left w:val="single" w:sz="4" w:space="0" w:color="BFBFBF"/>
              <w:bottom w:val="single" w:sz="4" w:space="0" w:color="BFBFBF"/>
              <w:right w:val="single" w:sz="4" w:space="0" w:color="BFBFBF"/>
            </w:tcBorders>
          </w:tcPr>
          <w:p w14:paraId="1423B380" w14:textId="77777777" w:rsidR="009A2814" w:rsidRDefault="009A2814" w:rsidP="007D7992"/>
        </w:tc>
        <w:tc>
          <w:tcPr>
            <w:tcW w:w="2000" w:type="dxa"/>
            <w:tcBorders>
              <w:top w:val="single" w:sz="4" w:space="0" w:color="BFBFBF"/>
              <w:left w:val="single" w:sz="4" w:space="0" w:color="BFBFBF"/>
              <w:bottom w:val="single" w:sz="4" w:space="0" w:color="BFBFBF"/>
              <w:right w:val="single" w:sz="4" w:space="0" w:color="BFBFBF"/>
            </w:tcBorders>
          </w:tcPr>
          <w:p w14:paraId="38A9ECA6" w14:textId="77777777" w:rsidR="009A2814" w:rsidRDefault="009A2814" w:rsidP="007D7992"/>
        </w:tc>
      </w:tr>
      <w:tr w:rsidR="009A2814" w14:paraId="60B58E8C" w14:textId="77777777" w:rsidTr="007D7992">
        <w:trPr>
          <w:trHeight w:val="2149"/>
        </w:trPr>
        <w:tc>
          <w:tcPr>
            <w:tcW w:w="0" w:type="auto"/>
            <w:vMerge/>
            <w:tcBorders>
              <w:top w:val="nil"/>
              <w:left w:val="single" w:sz="4" w:space="0" w:color="BFBFBF"/>
              <w:bottom w:val="nil"/>
              <w:right w:val="single" w:sz="4" w:space="0" w:color="BFBFBF"/>
            </w:tcBorders>
          </w:tcPr>
          <w:p w14:paraId="143D4FCF"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F2B726C" w14:textId="77777777" w:rsidR="009A2814" w:rsidRDefault="009A2814" w:rsidP="007D7992">
            <w:pPr>
              <w:ind w:left="1"/>
            </w:pPr>
            <w:r>
              <w:rPr>
                <w:rFonts w:ascii="Verdana" w:eastAsia="Verdana" w:hAnsi="Verdana" w:cs="Verdana"/>
                <w:sz w:val="16"/>
              </w:rPr>
              <w:t xml:space="preserve">1154 </w:t>
            </w:r>
            <w:proofErr w:type="spellStart"/>
            <w:r>
              <w:rPr>
                <w:rFonts w:ascii="Verdana" w:eastAsia="Verdana" w:hAnsi="Verdana" w:cs="Verdana"/>
                <w:i/>
                <w:sz w:val="16"/>
              </w:rPr>
              <w:t>Misgurnus</w:t>
            </w:r>
            <w:proofErr w:type="spellEnd"/>
            <w:r>
              <w:rPr>
                <w:rFonts w:ascii="Verdana" w:eastAsia="Verdana" w:hAnsi="Verdana" w:cs="Verdana"/>
                <w:i/>
                <w:sz w:val="16"/>
              </w:rPr>
              <w:t xml:space="preserve"> </w:t>
            </w:r>
          </w:p>
          <w:p w14:paraId="10D151E2" w14:textId="77777777" w:rsidR="009A2814" w:rsidRDefault="009A2814" w:rsidP="007D7992">
            <w:pPr>
              <w:ind w:left="1"/>
            </w:pPr>
            <w:proofErr w:type="spellStart"/>
            <w:r>
              <w:rPr>
                <w:rFonts w:ascii="Verdana" w:eastAsia="Verdana" w:hAnsi="Verdana" w:cs="Verdana"/>
                <w:i/>
                <w:sz w:val="16"/>
              </w:rPr>
              <w:t>fossilis</w:t>
            </w:r>
            <w:proofErr w:type="spellEnd"/>
            <w:r>
              <w:rPr>
                <w:rFonts w:ascii="Verdana" w:eastAsia="Verdana" w:hAnsi="Verdana" w:cs="Verdana"/>
                <w:sz w:val="16"/>
              </w:rPr>
              <w:t xml:space="preserve"> (</w:t>
            </w:r>
            <w:proofErr w:type="spellStart"/>
            <w:r>
              <w:rPr>
                <w:rFonts w:ascii="Verdana" w:eastAsia="Verdana" w:hAnsi="Verdana" w:cs="Verdana"/>
                <w:sz w:val="16"/>
              </w:rPr>
              <w:t>Țipar</w:t>
            </w:r>
            <w:proofErr w:type="spellEnd"/>
            <w:r>
              <w:rPr>
                <w:rFonts w:ascii="Verdana" w:eastAsia="Verdana" w:hAnsi="Verdana" w:cs="Verdana"/>
                <w:sz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493F0ADE" w14:textId="77777777" w:rsidR="009A2814" w:rsidRDefault="009A2814" w:rsidP="007D7992">
            <w:pPr>
              <w:ind w:left="1"/>
            </w:pPr>
            <w:r>
              <w:rPr>
                <w:rFonts w:ascii="Verdana" w:eastAsia="Verdana" w:hAnsi="Verdana" w:cs="Verdana"/>
                <w:sz w:val="16"/>
              </w:rPr>
              <w:t xml:space="preserve">Habitat: area of 227 ha </w:t>
            </w:r>
          </w:p>
        </w:tc>
        <w:tc>
          <w:tcPr>
            <w:tcW w:w="2835" w:type="dxa"/>
            <w:tcBorders>
              <w:top w:val="single" w:sz="4" w:space="0" w:color="BFBFBF"/>
              <w:left w:val="single" w:sz="4" w:space="0" w:color="BFBFBF"/>
              <w:bottom w:val="single" w:sz="4" w:space="0" w:color="BFBFBF"/>
              <w:right w:val="single" w:sz="4" w:space="0" w:color="BFBFBF"/>
            </w:tcBorders>
          </w:tcPr>
          <w:p w14:paraId="1290B03B" w14:textId="77777777" w:rsidR="009A2814" w:rsidRDefault="009A2814" w:rsidP="007D7992">
            <w:pPr>
              <w:ind w:left="1"/>
            </w:pPr>
            <w:r>
              <w:rPr>
                <w:rFonts w:ascii="Verdana" w:eastAsia="Verdana" w:hAnsi="Verdana" w:cs="Verdana"/>
                <w:b/>
                <w:sz w:val="16"/>
              </w:rPr>
              <w:t xml:space="preserve">NOT </w:t>
            </w:r>
          </w:p>
          <w:p w14:paraId="53C58925" w14:textId="0F438854" w:rsidR="009A2814" w:rsidRPr="002A2248" w:rsidRDefault="009A2814" w:rsidP="007D7992">
            <w:pPr>
              <w:ind w:left="1"/>
            </w:pPr>
            <w:r>
              <w:rPr>
                <w:rFonts w:ascii="Verdana" w:eastAsia="Verdana" w:hAnsi="Verdana" w:cs="Verdana"/>
                <w:sz w:val="16"/>
              </w:rPr>
              <w:t xml:space="preserve">In the Site Management Plan, it is mentioned that the species has not been caught, but it is estimated that the species is present in </w:t>
            </w:r>
            <w:proofErr w:type="spellStart"/>
            <w:r>
              <w:rPr>
                <w:rFonts w:ascii="Verdana" w:eastAsia="Verdana" w:hAnsi="Verdana" w:cs="Verdana"/>
                <w:sz w:val="16"/>
              </w:rPr>
              <w:t>Vederoasa</w:t>
            </w:r>
            <w:proofErr w:type="spellEnd"/>
            <w:r>
              <w:rPr>
                <w:rFonts w:ascii="Verdana" w:eastAsia="Verdana" w:hAnsi="Verdana" w:cs="Verdana"/>
                <w:sz w:val="16"/>
              </w:rPr>
              <w:t xml:space="preserve"> Lake. The area studied through the PROJECT is located at </w:t>
            </w:r>
            <w:proofErr w:type="gramStart"/>
            <w:r>
              <w:rPr>
                <w:rFonts w:ascii="Verdana" w:eastAsia="Verdana" w:hAnsi="Verdana" w:cs="Verdana"/>
                <w:sz w:val="16"/>
              </w:rPr>
              <w:t>a distance of more</w:t>
            </w:r>
            <w:proofErr w:type="gramEnd"/>
            <w:r>
              <w:rPr>
                <w:rFonts w:ascii="Verdana" w:eastAsia="Verdana" w:hAnsi="Verdana" w:cs="Verdana"/>
                <w:sz w:val="16"/>
              </w:rPr>
              <w:t xml:space="preserve"> than 34 km from the </w:t>
            </w:r>
            <w:proofErr w:type="spellStart"/>
            <w:r>
              <w:rPr>
                <w:rFonts w:ascii="Verdana" w:eastAsia="Verdana" w:hAnsi="Verdana" w:cs="Verdana"/>
                <w:sz w:val="16"/>
              </w:rPr>
              <w:t>Baciului</w:t>
            </w:r>
            <w:proofErr w:type="spellEnd"/>
            <w:r>
              <w:rPr>
                <w:rFonts w:ascii="Verdana" w:eastAsia="Verdana" w:hAnsi="Verdana" w:cs="Verdana"/>
                <w:sz w:val="16"/>
              </w:rPr>
              <w:t xml:space="preserve"> Lake. </w:t>
            </w:r>
          </w:p>
        </w:tc>
        <w:tc>
          <w:tcPr>
            <w:tcW w:w="2976" w:type="dxa"/>
            <w:tcBorders>
              <w:top w:val="single" w:sz="4" w:space="0" w:color="BFBFBF"/>
              <w:left w:val="single" w:sz="4" w:space="0" w:color="BFBFBF"/>
              <w:bottom w:val="single" w:sz="4" w:space="0" w:color="BFBFBF"/>
              <w:right w:val="single" w:sz="4" w:space="0" w:color="BFBFBF"/>
            </w:tcBorders>
          </w:tcPr>
          <w:p w14:paraId="5C2B35BE" w14:textId="0712E781" w:rsidR="009A2814" w:rsidRPr="002A2248" w:rsidRDefault="009A2814" w:rsidP="007D7992">
            <w:pPr>
              <w:ind w:left="1"/>
            </w:pPr>
            <w:r w:rsidRPr="00F66AAB">
              <w:rPr>
                <w:rFonts w:ascii="Verdana" w:eastAsia="Verdana" w:hAnsi="Verdana" w:cs="Verdana"/>
                <w:sz w:val="16"/>
              </w:rPr>
              <w:t xml:space="preserve">The favorable habitats for the species </w:t>
            </w:r>
            <w:proofErr w:type="gramStart"/>
            <w:r w:rsidRPr="00F66AAB">
              <w:rPr>
                <w:rFonts w:ascii="Verdana" w:eastAsia="Verdana" w:hAnsi="Verdana" w:cs="Verdana"/>
                <w:sz w:val="16"/>
              </w:rPr>
              <w:t>are located in</w:t>
            </w:r>
            <w:proofErr w:type="gramEnd"/>
            <w:r w:rsidRPr="00F66AAB">
              <w:rPr>
                <w:rFonts w:ascii="Verdana" w:eastAsia="Verdana" w:hAnsi="Verdana" w:cs="Verdana"/>
                <w:sz w:val="16"/>
              </w:rPr>
              <w:t xml:space="preserve"> the </w:t>
            </w:r>
            <w:proofErr w:type="spellStart"/>
            <w:r w:rsidRPr="00F66AAB">
              <w:rPr>
                <w:rFonts w:ascii="Verdana" w:eastAsia="Verdana" w:hAnsi="Verdana" w:cs="Verdana"/>
                <w:sz w:val="16"/>
              </w:rPr>
              <w:t>Vederoasa</w:t>
            </w:r>
            <w:proofErr w:type="spellEnd"/>
            <w:r w:rsidRPr="00F66AAB">
              <w:rPr>
                <w:rFonts w:ascii="Verdana" w:eastAsia="Verdana" w:hAnsi="Verdana" w:cs="Verdana"/>
                <w:sz w:val="16"/>
              </w:rPr>
              <w:t xml:space="preserve"> lake The area studied by the PROJECT is located at </w:t>
            </w:r>
            <w:proofErr w:type="gramStart"/>
            <w:r w:rsidRPr="00F66AAB">
              <w:rPr>
                <w:rFonts w:ascii="Verdana" w:eastAsia="Verdana" w:hAnsi="Verdana" w:cs="Verdana"/>
                <w:sz w:val="16"/>
              </w:rPr>
              <w:t>a distance of more</w:t>
            </w:r>
            <w:proofErr w:type="gramEnd"/>
            <w:r w:rsidRPr="00F66AAB">
              <w:rPr>
                <w:rFonts w:ascii="Verdana" w:eastAsia="Verdana" w:hAnsi="Verdana" w:cs="Verdana"/>
                <w:sz w:val="16"/>
              </w:rPr>
              <w:t xml:space="preserve"> than 34 km, downstream of the </w:t>
            </w:r>
            <w:proofErr w:type="spellStart"/>
            <w:r w:rsidRPr="00F66AAB">
              <w:rPr>
                <w:rFonts w:ascii="Verdana" w:eastAsia="Verdana" w:hAnsi="Verdana" w:cs="Verdana"/>
                <w:sz w:val="16"/>
              </w:rPr>
              <w:t>Baciului</w:t>
            </w:r>
            <w:proofErr w:type="spellEnd"/>
            <w:r w:rsidRPr="00F66AAB">
              <w:rPr>
                <w:rFonts w:ascii="Verdana" w:eastAsia="Verdana" w:hAnsi="Verdana" w:cs="Verdana"/>
                <w:sz w:val="16"/>
              </w:rPr>
              <w:t xml:space="preserve"> lake. </w:t>
            </w:r>
          </w:p>
        </w:tc>
        <w:tc>
          <w:tcPr>
            <w:tcW w:w="1985" w:type="dxa"/>
            <w:tcBorders>
              <w:top w:val="single" w:sz="4" w:space="0" w:color="BFBFBF"/>
              <w:left w:val="single" w:sz="4" w:space="0" w:color="BFBFBF"/>
              <w:bottom w:val="single" w:sz="4" w:space="0" w:color="BFBFBF"/>
              <w:right w:val="single" w:sz="4" w:space="0" w:color="BFBFBF"/>
            </w:tcBorders>
          </w:tcPr>
          <w:p w14:paraId="00B9AA0C" w14:textId="77777777" w:rsidR="009A2814" w:rsidRPr="002A2248" w:rsidRDefault="009A2814" w:rsidP="007D7992">
            <w:pPr>
              <w:spacing w:line="238" w:lineRule="auto"/>
              <w:ind w:left="1" w:right="6"/>
            </w:pPr>
            <w:r w:rsidRPr="00F66AAB">
              <w:rPr>
                <w:rFonts w:ascii="Verdana" w:eastAsia="Verdana" w:hAnsi="Verdana" w:cs="Verdana"/>
                <w:b/>
                <w:sz w:val="16"/>
              </w:rPr>
              <w:t xml:space="preserve">Favorable in all respects </w:t>
            </w:r>
          </w:p>
          <w:p w14:paraId="6DBD30AD" w14:textId="77777777" w:rsidR="009A2814" w:rsidRPr="002A2248" w:rsidRDefault="009A2814" w:rsidP="007D7992">
            <w:pPr>
              <w:ind w:left="1"/>
            </w:pPr>
            <w:r w:rsidRPr="00F66AAB">
              <w:rPr>
                <w:rFonts w:ascii="Verdana" w:eastAsia="Verdana" w:hAnsi="Verdana" w:cs="Verdana"/>
                <w:b/>
                <w:sz w:val="16"/>
              </w:rPr>
              <w:t xml:space="preserve">(It will be verified within 2 years, from the date of the ANANP decision, due to the lack of data) </w:t>
            </w:r>
          </w:p>
        </w:tc>
        <w:tc>
          <w:tcPr>
            <w:tcW w:w="2000" w:type="dxa"/>
            <w:tcBorders>
              <w:top w:val="single" w:sz="4" w:space="0" w:color="BFBFBF"/>
              <w:left w:val="single" w:sz="4" w:space="0" w:color="BFBFBF"/>
              <w:bottom w:val="single" w:sz="4" w:space="0" w:color="BFBFBF"/>
              <w:right w:val="single" w:sz="4" w:space="0" w:color="BFBFBF"/>
            </w:tcBorders>
          </w:tcPr>
          <w:p w14:paraId="0E013E09" w14:textId="77777777" w:rsidR="009A2814" w:rsidRDefault="009A2814" w:rsidP="007D7992">
            <w:pPr>
              <w:ind w:left="1" w:right="13"/>
              <w:jc w:val="both"/>
            </w:pPr>
            <w:r>
              <w:rPr>
                <w:rFonts w:ascii="Verdana" w:eastAsia="Verdana" w:hAnsi="Verdana" w:cs="Verdana"/>
                <w:b/>
                <w:sz w:val="16"/>
              </w:rPr>
              <w:t xml:space="preserve">Maintenance of conservation status </w:t>
            </w:r>
          </w:p>
        </w:tc>
      </w:tr>
      <w:tr w:rsidR="009A2814" w14:paraId="78944FD4" w14:textId="77777777" w:rsidTr="007D7992">
        <w:trPr>
          <w:trHeight w:val="2147"/>
        </w:trPr>
        <w:tc>
          <w:tcPr>
            <w:tcW w:w="0" w:type="auto"/>
            <w:vMerge/>
            <w:tcBorders>
              <w:top w:val="nil"/>
              <w:left w:val="single" w:sz="4" w:space="0" w:color="BFBFBF"/>
              <w:bottom w:val="nil"/>
              <w:right w:val="single" w:sz="4" w:space="0" w:color="BFBFBF"/>
            </w:tcBorders>
          </w:tcPr>
          <w:p w14:paraId="302A824D"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69D59DF6" w14:textId="77777777" w:rsidR="009A2814" w:rsidRDefault="009A2814" w:rsidP="007D7992">
            <w:pPr>
              <w:ind w:left="1"/>
            </w:pPr>
            <w:r>
              <w:rPr>
                <w:rFonts w:ascii="Verdana" w:eastAsia="Verdana" w:hAnsi="Verdana" w:cs="Verdana"/>
                <w:sz w:val="16"/>
              </w:rPr>
              <w:t xml:space="preserve">2522 </w:t>
            </w:r>
            <w:proofErr w:type="spellStart"/>
            <w:r>
              <w:rPr>
                <w:rFonts w:ascii="Verdana" w:eastAsia="Verdana" w:hAnsi="Verdana" w:cs="Verdana"/>
                <w:i/>
                <w:sz w:val="16"/>
              </w:rPr>
              <w:t>Pelecus</w:t>
            </w:r>
            <w:proofErr w:type="spellEnd"/>
            <w:r>
              <w:rPr>
                <w:rFonts w:ascii="Verdana" w:eastAsia="Verdana" w:hAnsi="Verdana" w:cs="Verdana"/>
                <w:i/>
                <w:sz w:val="16"/>
              </w:rPr>
              <w:t xml:space="preserve"> </w:t>
            </w:r>
            <w:proofErr w:type="spellStart"/>
            <w:r>
              <w:rPr>
                <w:rFonts w:ascii="Verdana" w:eastAsia="Verdana" w:hAnsi="Verdana" w:cs="Verdana"/>
                <w:i/>
                <w:sz w:val="16"/>
              </w:rPr>
              <w:t>cultratus</w:t>
            </w:r>
            <w:proofErr w:type="spellEnd"/>
            <w:r>
              <w:rPr>
                <w:rFonts w:ascii="Verdana" w:eastAsia="Verdana" w:hAnsi="Verdana" w:cs="Verdana"/>
                <w:sz w:val="16"/>
              </w:rPr>
              <w:t xml:space="preserve"> (</w:t>
            </w:r>
            <w:proofErr w:type="spellStart"/>
            <w:r>
              <w:rPr>
                <w:rFonts w:ascii="Verdana" w:eastAsia="Verdana" w:hAnsi="Verdana" w:cs="Verdana"/>
                <w:sz w:val="16"/>
              </w:rPr>
              <w:t>Sabiță</w:t>
            </w:r>
            <w:proofErr w:type="spellEnd"/>
            <w:r>
              <w:rPr>
                <w:rFonts w:ascii="Verdana" w:eastAsia="Verdana" w:hAnsi="Verdana" w:cs="Verdana"/>
                <w:sz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4319C5FA" w14:textId="77777777" w:rsidR="009A2814" w:rsidRDefault="009A2814" w:rsidP="007D7992">
            <w:pPr>
              <w:ind w:left="1"/>
            </w:pPr>
            <w:r>
              <w:rPr>
                <w:rFonts w:ascii="Verdana" w:eastAsia="Verdana" w:hAnsi="Verdana" w:cs="Verdana"/>
                <w:sz w:val="16"/>
              </w:rPr>
              <w:t xml:space="preserve">Habitat: area of 227 ha </w:t>
            </w:r>
          </w:p>
        </w:tc>
        <w:tc>
          <w:tcPr>
            <w:tcW w:w="2835" w:type="dxa"/>
            <w:tcBorders>
              <w:top w:val="single" w:sz="4" w:space="0" w:color="BFBFBF"/>
              <w:left w:val="single" w:sz="4" w:space="0" w:color="BFBFBF"/>
              <w:bottom w:val="single" w:sz="4" w:space="0" w:color="BFBFBF"/>
              <w:right w:val="single" w:sz="4" w:space="0" w:color="BFBFBF"/>
            </w:tcBorders>
          </w:tcPr>
          <w:p w14:paraId="4ECCD8F8" w14:textId="77777777" w:rsidR="009A2814" w:rsidRDefault="009A2814" w:rsidP="007D7992">
            <w:pPr>
              <w:ind w:left="1"/>
            </w:pPr>
            <w:r>
              <w:rPr>
                <w:rFonts w:ascii="Verdana" w:eastAsia="Verdana" w:hAnsi="Verdana" w:cs="Verdana"/>
                <w:b/>
                <w:sz w:val="16"/>
              </w:rPr>
              <w:t xml:space="preserve">NOT  </w:t>
            </w:r>
          </w:p>
          <w:p w14:paraId="23AC7112" w14:textId="1399B368" w:rsidR="009A2814" w:rsidRPr="002A2248" w:rsidRDefault="009A2814" w:rsidP="007D7992">
            <w:pPr>
              <w:ind w:left="1" w:right="9"/>
            </w:pPr>
            <w:r>
              <w:rPr>
                <w:rFonts w:ascii="Verdana" w:eastAsia="Verdana" w:hAnsi="Verdana" w:cs="Verdana"/>
                <w:sz w:val="16"/>
              </w:rPr>
              <w:t xml:space="preserve">In the Site Management Plan, it is mentioned that the species has not been captured, but it is estimated that the species is present in the </w:t>
            </w:r>
            <w:proofErr w:type="spellStart"/>
            <w:r>
              <w:rPr>
                <w:rFonts w:ascii="Verdana" w:eastAsia="Verdana" w:hAnsi="Verdana" w:cs="Verdana"/>
                <w:sz w:val="16"/>
              </w:rPr>
              <w:t>Vedereoasa</w:t>
            </w:r>
            <w:proofErr w:type="spellEnd"/>
            <w:r>
              <w:rPr>
                <w:rFonts w:ascii="Verdana" w:eastAsia="Verdana" w:hAnsi="Verdana" w:cs="Verdana"/>
                <w:sz w:val="16"/>
              </w:rPr>
              <w:t xml:space="preserve"> Lake. The area studied by PROIECT is located at </w:t>
            </w:r>
            <w:proofErr w:type="gramStart"/>
            <w:r>
              <w:rPr>
                <w:rFonts w:ascii="Verdana" w:eastAsia="Verdana" w:hAnsi="Verdana" w:cs="Verdana"/>
                <w:sz w:val="16"/>
              </w:rPr>
              <w:t>a distance of more</w:t>
            </w:r>
            <w:proofErr w:type="gramEnd"/>
            <w:r>
              <w:rPr>
                <w:rFonts w:ascii="Verdana" w:eastAsia="Verdana" w:hAnsi="Verdana" w:cs="Verdana"/>
                <w:sz w:val="16"/>
              </w:rPr>
              <w:t xml:space="preserve"> than 34 km from Lake </w:t>
            </w:r>
            <w:proofErr w:type="spellStart"/>
            <w:r>
              <w:rPr>
                <w:rFonts w:ascii="Verdana" w:eastAsia="Verdana" w:hAnsi="Verdana" w:cs="Verdana"/>
                <w:sz w:val="16"/>
              </w:rPr>
              <w:t>Baciului</w:t>
            </w:r>
            <w:proofErr w:type="spellEnd"/>
            <w:r>
              <w:rPr>
                <w:rFonts w:ascii="Verdana" w:eastAsia="Verdana" w:hAnsi="Verdana" w:cs="Verdana"/>
                <w:sz w:val="16"/>
              </w:rPr>
              <w:t xml:space="preserve">. </w:t>
            </w:r>
          </w:p>
        </w:tc>
        <w:tc>
          <w:tcPr>
            <w:tcW w:w="2976" w:type="dxa"/>
            <w:tcBorders>
              <w:top w:val="single" w:sz="4" w:space="0" w:color="BFBFBF"/>
              <w:left w:val="single" w:sz="4" w:space="0" w:color="BFBFBF"/>
              <w:bottom w:val="single" w:sz="4" w:space="0" w:color="BFBFBF"/>
              <w:right w:val="single" w:sz="4" w:space="0" w:color="BFBFBF"/>
            </w:tcBorders>
          </w:tcPr>
          <w:p w14:paraId="297A8440" w14:textId="14B0DB7E" w:rsidR="009A2814" w:rsidRDefault="009A2814" w:rsidP="007D7992">
            <w:pPr>
              <w:ind w:left="1" w:right="4"/>
            </w:pPr>
            <w:r w:rsidRPr="00F66AAB">
              <w:rPr>
                <w:rFonts w:ascii="Verdana" w:eastAsia="Verdana" w:hAnsi="Verdana" w:cs="Verdana"/>
                <w:sz w:val="16"/>
              </w:rPr>
              <w:t xml:space="preserve">The habitats favorable to the species </w:t>
            </w:r>
            <w:proofErr w:type="gramStart"/>
            <w:r w:rsidRPr="00F66AAB">
              <w:rPr>
                <w:rFonts w:ascii="Verdana" w:eastAsia="Verdana" w:hAnsi="Verdana" w:cs="Verdana"/>
                <w:sz w:val="16"/>
              </w:rPr>
              <w:t>are located in</w:t>
            </w:r>
            <w:proofErr w:type="gramEnd"/>
            <w:r w:rsidRPr="00F66AAB">
              <w:rPr>
                <w:rFonts w:ascii="Verdana" w:eastAsia="Verdana" w:hAnsi="Verdana" w:cs="Verdana"/>
                <w:sz w:val="16"/>
              </w:rPr>
              <w:t xml:space="preserve"> Lake </w:t>
            </w:r>
            <w:proofErr w:type="spellStart"/>
            <w:r w:rsidRPr="00F66AAB">
              <w:rPr>
                <w:rFonts w:ascii="Verdana" w:eastAsia="Verdana" w:hAnsi="Verdana" w:cs="Verdana"/>
                <w:sz w:val="16"/>
              </w:rPr>
              <w:t>Vederoasa</w:t>
            </w:r>
            <w:proofErr w:type="spellEnd"/>
            <w:r w:rsidRPr="00F66AAB">
              <w:rPr>
                <w:rFonts w:ascii="Verdana" w:eastAsia="Verdana" w:hAnsi="Verdana" w:cs="Verdana"/>
                <w:sz w:val="16"/>
              </w:rPr>
              <w:t xml:space="preserve">. The area studied through PROIECT is located at </w:t>
            </w:r>
            <w:proofErr w:type="gramStart"/>
            <w:r w:rsidRPr="00F66AAB">
              <w:rPr>
                <w:rFonts w:ascii="Verdana" w:eastAsia="Verdana" w:hAnsi="Verdana" w:cs="Verdana"/>
                <w:sz w:val="16"/>
              </w:rPr>
              <w:t>a distance of more</w:t>
            </w:r>
            <w:proofErr w:type="gramEnd"/>
            <w:r w:rsidRPr="00F66AAB">
              <w:rPr>
                <w:rFonts w:ascii="Verdana" w:eastAsia="Verdana" w:hAnsi="Verdana" w:cs="Verdana"/>
                <w:sz w:val="16"/>
              </w:rPr>
              <w:t xml:space="preserve"> than 34 km, downstream from Lake </w:t>
            </w:r>
            <w:proofErr w:type="spellStart"/>
            <w:r w:rsidRPr="00F66AAB">
              <w:rPr>
                <w:rFonts w:ascii="Verdana" w:eastAsia="Verdana" w:hAnsi="Verdana" w:cs="Verdana"/>
                <w:sz w:val="16"/>
              </w:rPr>
              <w:t>Baciului</w:t>
            </w:r>
            <w:proofErr w:type="spellEnd"/>
            <w:r w:rsidRPr="00F66AAB">
              <w:rPr>
                <w:rFonts w:ascii="Verdana" w:eastAsia="Verdana" w:hAnsi="Verdana" w:cs="Verdana"/>
                <w:sz w:val="16"/>
              </w:rPr>
              <w:t xml:space="preserve">. </w:t>
            </w:r>
          </w:p>
        </w:tc>
        <w:tc>
          <w:tcPr>
            <w:tcW w:w="1985" w:type="dxa"/>
            <w:tcBorders>
              <w:top w:val="single" w:sz="4" w:space="0" w:color="BFBFBF"/>
              <w:left w:val="single" w:sz="4" w:space="0" w:color="BFBFBF"/>
              <w:bottom w:val="single" w:sz="4" w:space="0" w:color="BFBFBF"/>
              <w:right w:val="single" w:sz="4" w:space="0" w:color="BFBFBF"/>
            </w:tcBorders>
          </w:tcPr>
          <w:p w14:paraId="5C305461" w14:textId="77777777" w:rsidR="009A2814" w:rsidRPr="002A2248" w:rsidRDefault="009A2814" w:rsidP="007D7992">
            <w:pPr>
              <w:spacing w:line="238" w:lineRule="auto"/>
              <w:ind w:left="1" w:right="6"/>
            </w:pPr>
            <w:r w:rsidRPr="00F66AAB">
              <w:rPr>
                <w:rFonts w:ascii="Verdana" w:eastAsia="Verdana" w:hAnsi="Verdana" w:cs="Verdana"/>
                <w:b/>
                <w:sz w:val="16"/>
              </w:rPr>
              <w:t xml:space="preserve">Favorable in all respects </w:t>
            </w:r>
          </w:p>
          <w:p w14:paraId="4521F1DE" w14:textId="77777777" w:rsidR="009A2814" w:rsidRPr="002A2248" w:rsidRDefault="009A2814" w:rsidP="007D7992">
            <w:pPr>
              <w:ind w:left="1"/>
            </w:pPr>
            <w:r w:rsidRPr="00F66AAB">
              <w:rPr>
                <w:rFonts w:ascii="Verdana" w:eastAsia="Verdana" w:hAnsi="Verdana" w:cs="Verdana"/>
                <w:b/>
                <w:sz w:val="16"/>
              </w:rPr>
              <w:t xml:space="preserve">(It will be verified within 2 years, from the date of the ANANP decision, due to the lack of data) </w:t>
            </w:r>
          </w:p>
        </w:tc>
        <w:tc>
          <w:tcPr>
            <w:tcW w:w="2000" w:type="dxa"/>
            <w:tcBorders>
              <w:top w:val="single" w:sz="4" w:space="0" w:color="BFBFBF"/>
              <w:left w:val="single" w:sz="4" w:space="0" w:color="BFBFBF"/>
              <w:bottom w:val="single" w:sz="4" w:space="0" w:color="BFBFBF"/>
              <w:right w:val="single" w:sz="4" w:space="0" w:color="BFBFBF"/>
            </w:tcBorders>
          </w:tcPr>
          <w:p w14:paraId="4248A951" w14:textId="77777777" w:rsidR="009A2814" w:rsidRDefault="009A2814" w:rsidP="007D7992">
            <w:pPr>
              <w:ind w:left="1" w:right="13"/>
              <w:jc w:val="both"/>
            </w:pPr>
            <w:r>
              <w:rPr>
                <w:rFonts w:ascii="Verdana" w:eastAsia="Verdana" w:hAnsi="Verdana" w:cs="Verdana"/>
                <w:b/>
                <w:sz w:val="16"/>
              </w:rPr>
              <w:t xml:space="preserve">Maintenance of conservation status </w:t>
            </w:r>
          </w:p>
        </w:tc>
      </w:tr>
      <w:tr w:rsidR="009A2814" w14:paraId="6261CF05" w14:textId="77777777" w:rsidTr="007D7992">
        <w:trPr>
          <w:trHeight w:val="1570"/>
        </w:trPr>
        <w:tc>
          <w:tcPr>
            <w:tcW w:w="1886" w:type="dxa"/>
            <w:vMerge w:val="restart"/>
            <w:tcBorders>
              <w:top w:val="nil"/>
              <w:left w:val="single" w:sz="4" w:space="0" w:color="BFBFBF"/>
              <w:bottom w:val="single" w:sz="4" w:space="0" w:color="BFBFBF"/>
              <w:right w:val="single" w:sz="4" w:space="0" w:color="BFBFBF"/>
            </w:tcBorders>
            <w:shd w:val="clear" w:color="auto" w:fill="F2F2F2"/>
          </w:tcPr>
          <w:p w14:paraId="6CC77C30"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BF42729" w14:textId="77777777" w:rsidR="009A2814" w:rsidRDefault="009A2814" w:rsidP="007D7992">
            <w:pPr>
              <w:spacing w:line="238" w:lineRule="auto"/>
              <w:ind w:left="1"/>
            </w:pPr>
            <w:r>
              <w:rPr>
                <w:rFonts w:ascii="Verdana" w:eastAsia="Verdana" w:hAnsi="Verdana" w:cs="Verdana"/>
                <w:sz w:val="16"/>
              </w:rPr>
              <w:t xml:space="preserve">1134 </w:t>
            </w:r>
            <w:proofErr w:type="spellStart"/>
            <w:r>
              <w:rPr>
                <w:rFonts w:ascii="Verdana" w:eastAsia="Verdana" w:hAnsi="Verdana" w:cs="Verdana"/>
                <w:i/>
                <w:sz w:val="16"/>
              </w:rPr>
              <w:t>Rhodeus</w:t>
            </w:r>
            <w:proofErr w:type="spellEnd"/>
            <w:r>
              <w:rPr>
                <w:rFonts w:ascii="Verdana" w:eastAsia="Verdana" w:hAnsi="Verdana" w:cs="Verdana"/>
                <w:i/>
                <w:sz w:val="16"/>
              </w:rPr>
              <w:t xml:space="preserve"> </w:t>
            </w:r>
            <w:proofErr w:type="spellStart"/>
            <w:r>
              <w:rPr>
                <w:rFonts w:ascii="Verdana" w:eastAsia="Verdana" w:hAnsi="Verdana" w:cs="Verdana"/>
                <w:i/>
                <w:sz w:val="16"/>
              </w:rPr>
              <w:t>sericeus</w:t>
            </w:r>
            <w:proofErr w:type="spellEnd"/>
            <w:r>
              <w:rPr>
                <w:rFonts w:ascii="Verdana" w:eastAsia="Verdana" w:hAnsi="Verdana" w:cs="Verdana"/>
                <w:i/>
                <w:sz w:val="16"/>
              </w:rPr>
              <w:t xml:space="preserve"> </w:t>
            </w:r>
            <w:proofErr w:type="spellStart"/>
            <w:r>
              <w:rPr>
                <w:rFonts w:ascii="Verdana" w:eastAsia="Verdana" w:hAnsi="Verdana" w:cs="Verdana"/>
                <w:i/>
                <w:sz w:val="16"/>
              </w:rPr>
              <w:t>amarus</w:t>
            </w:r>
            <w:proofErr w:type="spellEnd"/>
            <w:r>
              <w:rPr>
                <w:rFonts w:ascii="Verdana" w:eastAsia="Verdana" w:hAnsi="Verdana" w:cs="Verdana"/>
                <w:i/>
                <w:sz w:val="16"/>
              </w:rPr>
              <w:t xml:space="preserve"> </w:t>
            </w:r>
          </w:p>
          <w:p w14:paraId="208F3520" w14:textId="77777777" w:rsidR="009A2814" w:rsidRDefault="009A2814" w:rsidP="007D7992">
            <w:pPr>
              <w:ind w:left="1"/>
            </w:pPr>
            <w:r>
              <w:rPr>
                <w:rFonts w:ascii="Verdana" w:eastAsia="Verdana" w:hAnsi="Verdana" w:cs="Verdana"/>
                <w:sz w:val="16"/>
              </w:rPr>
              <w:t>(</w:t>
            </w:r>
            <w:proofErr w:type="spellStart"/>
            <w:r>
              <w:rPr>
                <w:rFonts w:ascii="Verdana" w:eastAsia="Verdana" w:hAnsi="Verdana" w:cs="Verdana"/>
                <w:sz w:val="16"/>
              </w:rPr>
              <w:t>Boarță</w:t>
            </w:r>
            <w:proofErr w:type="spellEnd"/>
            <w:r>
              <w:rPr>
                <w:rFonts w:ascii="Verdana" w:eastAsia="Verdana" w:hAnsi="Verdana" w:cs="Verdana"/>
                <w:sz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30F5CF50" w14:textId="77777777" w:rsidR="009A2814" w:rsidRDefault="009A2814" w:rsidP="007D7992">
            <w:pPr>
              <w:ind w:left="1"/>
            </w:pPr>
            <w:r>
              <w:rPr>
                <w:rFonts w:ascii="Verdana" w:eastAsia="Verdana" w:hAnsi="Verdana" w:cs="Verdana"/>
                <w:sz w:val="16"/>
              </w:rPr>
              <w:t xml:space="preserve">84074 individuals Habitat area of about 227 ha </w:t>
            </w:r>
          </w:p>
        </w:tc>
        <w:tc>
          <w:tcPr>
            <w:tcW w:w="2835" w:type="dxa"/>
            <w:tcBorders>
              <w:top w:val="single" w:sz="4" w:space="0" w:color="BFBFBF"/>
              <w:left w:val="single" w:sz="4" w:space="0" w:color="BFBFBF"/>
              <w:bottom w:val="single" w:sz="4" w:space="0" w:color="BFBFBF"/>
              <w:right w:val="single" w:sz="4" w:space="0" w:color="BFBFBF"/>
            </w:tcBorders>
          </w:tcPr>
          <w:p w14:paraId="611EFCDD" w14:textId="77777777" w:rsidR="009A2814" w:rsidRPr="002A2248" w:rsidRDefault="009A2814" w:rsidP="007D7992">
            <w:pPr>
              <w:ind w:left="1"/>
            </w:pPr>
            <w:r w:rsidRPr="00F66AAB">
              <w:rPr>
                <w:rFonts w:ascii="Verdana" w:eastAsia="Verdana" w:hAnsi="Verdana" w:cs="Verdana"/>
                <w:b/>
                <w:sz w:val="16"/>
              </w:rPr>
              <w:t xml:space="preserve">NOT </w:t>
            </w:r>
          </w:p>
          <w:p w14:paraId="7CD78B17" w14:textId="5B0A7EFD" w:rsidR="009A2814" w:rsidRPr="002A2248" w:rsidRDefault="009A2814" w:rsidP="007D7992">
            <w:pPr>
              <w:ind w:left="1"/>
            </w:pPr>
            <w:r w:rsidRPr="00F66AAB">
              <w:rPr>
                <w:rFonts w:ascii="Verdana" w:eastAsia="Verdana" w:hAnsi="Verdana" w:cs="Verdana"/>
                <w:sz w:val="16"/>
              </w:rPr>
              <w:t xml:space="preserve">The habitats favorable to the species are located at </w:t>
            </w:r>
            <w:proofErr w:type="gramStart"/>
            <w:r w:rsidRPr="00F66AAB">
              <w:rPr>
                <w:rFonts w:ascii="Verdana" w:eastAsia="Verdana" w:hAnsi="Verdana" w:cs="Verdana"/>
                <w:sz w:val="16"/>
              </w:rPr>
              <w:t>a distance of more</w:t>
            </w:r>
            <w:proofErr w:type="gramEnd"/>
            <w:r w:rsidRPr="00F66AAB">
              <w:rPr>
                <w:rFonts w:ascii="Verdana" w:eastAsia="Verdana" w:hAnsi="Verdana" w:cs="Verdana"/>
                <w:sz w:val="16"/>
              </w:rPr>
              <w:t xml:space="preserve"> than 34 km from the limit of the area studied by the PROJECT. </w:t>
            </w:r>
          </w:p>
        </w:tc>
        <w:tc>
          <w:tcPr>
            <w:tcW w:w="2976" w:type="dxa"/>
            <w:tcBorders>
              <w:top w:val="single" w:sz="4" w:space="0" w:color="BFBFBF"/>
              <w:left w:val="single" w:sz="4" w:space="0" w:color="BFBFBF"/>
              <w:bottom w:val="single" w:sz="4" w:space="0" w:color="BFBFBF"/>
              <w:right w:val="single" w:sz="4" w:space="0" w:color="BFBFBF"/>
            </w:tcBorders>
          </w:tcPr>
          <w:p w14:paraId="73FFE544" w14:textId="45DFED9B" w:rsidR="009A2814" w:rsidRPr="002A2248" w:rsidRDefault="009A2814" w:rsidP="007D7992">
            <w:pPr>
              <w:ind w:left="1"/>
            </w:pPr>
            <w:r w:rsidRPr="00F66AAB">
              <w:rPr>
                <w:rFonts w:ascii="Verdana" w:eastAsia="Verdana" w:hAnsi="Verdana" w:cs="Verdana"/>
                <w:sz w:val="16"/>
              </w:rPr>
              <w:t xml:space="preserve">The species is present in areas with suitable habitat, sandy substrate, submerged vegetation. The area studied by the PROJECT is located at </w:t>
            </w:r>
            <w:proofErr w:type="gramStart"/>
            <w:r w:rsidRPr="00F66AAB">
              <w:rPr>
                <w:rFonts w:ascii="Verdana" w:eastAsia="Verdana" w:hAnsi="Verdana" w:cs="Verdana"/>
                <w:sz w:val="16"/>
              </w:rPr>
              <w:t>a distance of more</w:t>
            </w:r>
            <w:proofErr w:type="gramEnd"/>
            <w:r w:rsidRPr="00F66AAB">
              <w:rPr>
                <w:rFonts w:ascii="Verdana" w:eastAsia="Verdana" w:hAnsi="Verdana" w:cs="Verdana"/>
                <w:sz w:val="16"/>
              </w:rPr>
              <w:t xml:space="preserve"> than 34 km, downstream of areas with habitats favorable to the species </w:t>
            </w:r>
          </w:p>
        </w:tc>
        <w:tc>
          <w:tcPr>
            <w:tcW w:w="1985" w:type="dxa"/>
            <w:tcBorders>
              <w:top w:val="single" w:sz="4" w:space="0" w:color="BFBFBF"/>
              <w:left w:val="single" w:sz="4" w:space="0" w:color="BFBFBF"/>
              <w:bottom w:val="single" w:sz="4" w:space="0" w:color="BFBFBF"/>
              <w:right w:val="single" w:sz="4" w:space="0" w:color="BFBFBF"/>
            </w:tcBorders>
          </w:tcPr>
          <w:p w14:paraId="3B0B61E8" w14:textId="77777777" w:rsidR="009A2814" w:rsidRPr="002A2248" w:rsidRDefault="009A2814" w:rsidP="007D7992">
            <w:pPr>
              <w:spacing w:line="238" w:lineRule="auto"/>
              <w:ind w:left="1" w:right="6"/>
            </w:pPr>
            <w:r w:rsidRPr="00F66AAB">
              <w:rPr>
                <w:rFonts w:ascii="Verdana" w:eastAsia="Verdana" w:hAnsi="Verdana" w:cs="Verdana"/>
                <w:b/>
                <w:sz w:val="16"/>
              </w:rPr>
              <w:t xml:space="preserve">Favorable in all respects </w:t>
            </w:r>
          </w:p>
          <w:p w14:paraId="3EB7D307" w14:textId="77777777" w:rsidR="009A2814" w:rsidRPr="002A2248" w:rsidRDefault="009A2814" w:rsidP="007D7992">
            <w:pPr>
              <w:ind w:left="1"/>
            </w:pPr>
            <w:r w:rsidRPr="00F66AAB">
              <w:rPr>
                <w:rFonts w:ascii="Verdana" w:eastAsia="Verdana" w:hAnsi="Verdana" w:cs="Verdana"/>
                <w:b/>
                <w:sz w:val="16"/>
              </w:rPr>
              <w:t xml:space="preserve">(It will be verified within 2 years, from the date of the ANANP decision, due to the lack of data) </w:t>
            </w:r>
          </w:p>
        </w:tc>
        <w:tc>
          <w:tcPr>
            <w:tcW w:w="2000" w:type="dxa"/>
            <w:tcBorders>
              <w:top w:val="single" w:sz="4" w:space="0" w:color="BFBFBF"/>
              <w:left w:val="single" w:sz="4" w:space="0" w:color="BFBFBF"/>
              <w:bottom w:val="single" w:sz="4" w:space="0" w:color="BFBFBF"/>
              <w:right w:val="single" w:sz="4" w:space="0" w:color="BFBFBF"/>
            </w:tcBorders>
          </w:tcPr>
          <w:p w14:paraId="2D2793E7" w14:textId="77777777" w:rsidR="009A2814" w:rsidRDefault="009A2814" w:rsidP="007D7992">
            <w:pPr>
              <w:ind w:left="1" w:right="13"/>
              <w:jc w:val="both"/>
            </w:pPr>
            <w:r>
              <w:rPr>
                <w:rFonts w:ascii="Verdana" w:eastAsia="Verdana" w:hAnsi="Verdana" w:cs="Verdana"/>
                <w:b/>
                <w:sz w:val="16"/>
              </w:rPr>
              <w:t xml:space="preserve">Maintenance of conservation status </w:t>
            </w:r>
          </w:p>
        </w:tc>
      </w:tr>
      <w:tr w:rsidR="009A2814" w:rsidRPr="00F66AAB" w14:paraId="4C2A8D97" w14:textId="77777777" w:rsidTr="007D7992">
        <w:trPr>
          <w:trHeight w:val="592"/>
        </w:trPr>
        <w:tc>
          <w:tcPr>
            <w:tcW w:w="0" w:type="auto"/>
            <w:vMerge/>
            <w:tcBorders>
              <w:top w:val="nil"/>
              <w:left w:val="single" w:sz="4" w:space="0" w:color="BFBFBF"/>
              <w:bottom w:val="nil"/>
              <w:right w:val="single" w:sz="4" w:space="0" w:color="BFBFBF"/>
            </w:tcBorders>
          </w:tcPr>
          <w:p w14:paraId="5D4FE54E"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vAlign w:val="center"/>
          </w:tcPr>
          <w:p w14:paraId="5D1CD027" w14:textId="77777777" w:rsidR="009A2814" w:rsidRDefault="009A2814" w:rsidP="007D7992">
            <w:pPr>
              <w:ind w:left="1"/>
            </w:pPr>
            <w:r>
              <w:rPr>
                <w:rFonts w:ascii="Verdana" w:eastAsia="Verdana" w:hAnsi="Verdana" w:cs="Verdana"/>
                <w:sz w:val="16"/>
              </w:rPr>
              <w:t xml:space="preserve">5329 </w:t>
            </w:r>
            <w:proofErr w:type="spellStart"/>
            <w:r>
              <w:rPr>
                <w:rFonts w:ascii="Verdana" w:eastAsia="Verdana" w:hAnsi="Verdana" w:cs="Verdana"/>
                <w:i/>
                <w:sz w:val="16"/>
              </w:rPr>
              <w:t>Romanogobio</w:t>
            </w:r>
            <w:proofErr w:type="spellEnd"/>
            <w:r>
              <w:rPr>
                <w:rFonts w:ascii="Verdana" w:eastAsia="Verdana" w:hAnsi="Verdana" w:cs="Verdana"/>
                <w:i/>
                <w:sz w:val="16"/>
              </w:rPr>
              <w:t xml:space="preserve"> </w:t>
            </w:r>
            <w:proofErr w:type="spellStart"/>
            <w:r>
              <w:rPr>
                <w:rFonts w:ascii="Verdana" w:eastAsia="Verdana" w:hAnsi="Verdana" w:cs="Verdana"/>
                <w:i/>
                <w:sz w:val="16"/>
              </w:rPr>
              <w:t>vladykovi</w:t>
            </w:r>
            <w:proofErr w:type="spellEnd"/>
            <w:r>
              <w:rPr>
                <w:rFonts w:ascii="Verdana" w:eastAsia="Verdana" w:hAnsi="Verdana" w:cs="Verdana"/>
                <w:i/>
                <w:sz w:val="16"/>
              </w:rPr>
              <w:t xml:space="preserve">  </w:t>
            </w:r>
          </w:p>
        </w:tc>
        <w:tc>
          <w:tcPr>
            <w:tcW w:w="11462" w:type="dxa"/>
            <w:gridSpan w:val="5"/>
            <w:tcBorders>
              <w:top w:val="single" w:sz="4" w:space="0" w:color="BFBFBF"/>
              <w:left w:val="single" w:sz="4" w:space="0" w:color="BFBFBF"/>
              <w:bottom w:val="single" w:sz="4" w:space="0" w:color="BFBFBF"/>
              <w:right w:val="single" w:sz="4" w:space="0" w:color="BFBFBF"/>
            </w:tcBorders>
            <w:shd w:val="clear" w:color="auto" w:fill="F2F2F2"/>
          </w:tcPr>
          <w:p w14:paraId="356A5ACF" w14:textId="77777777" w:rsidR="009A2814" w:rsidRPr="002A2248" w:rsidRDefault="009A2814" w:rsidP="007D7992">
            <w:pPr>
              <w:ind w:left="1"/>
            </w:pPr>
            <w:r w:rsidRPr="00F66AAB">
              <w:rPr>
                <w:rFonts w:ascii="Verdana" w:eastAsia="Verdana" w:hAnsi="Verdana" w:cs="Verdana"/>
                <w:sz w:val="16"/>
              </w:rPr>
              <w:t xml:space="preserve">The species was not found during the substantiation studies for the management plan. The site-level conservation objective is to maintain or improve the conservation status of the species, depending on the results of investigations aimed at clarifying the presence and conservation status of the species (to be decided within 3 years, if it is necessary to maintain or improve the conservation status). </w:t>
            </w:r>
          </w:p>
        </w:tc>
      </w:tr>
      <w:tr w:rsidR="009A2814" w:rsidRPr="00F66AAB" w14:paraId="54C90AE3" w14:textId="77777777" w:rsidTr="007D7992">
        <w:trPr>
          <w:trHeight w:val="593"/>
        </w:trPr>
        <w:tc>
          <w:tcPr>
            <w:tcW w:w="0" w:type="auto"/>
            <w:vMerge/>
            <w:tcBorders>
              <w:top w:val="nil"/>
              <w:left w:val="single" w:sz="4" w:space="0" w:color="BFBFBF"/>
              <w:bottom w:val="nil"/>
              <w:right w:val="single" w:sz="4" w:space="0" w:color="BFBFBF"/>
            </w:tcBorders>
          </w:tcPr>
          <w:p w14:paraId="1786C442" w14:textId="77777777" w:rsidR="009A2814" w:rsidRPr="002A2248"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2823C8C2" w14:textId="77777777" w:rsidR="009A2814" w:rsidRDefault="009A2814" w:rsidP="007D7992">
            <w:pPr>
              <w:ind w:left="1"/>
            </w:pPr>
            <w:r>
              <w:rPr>
                <w:rFonts w:ascii="Verdana" w:eastAsia="Verdana" w:hAnsi="Verdana" w:cs="Verdana"/>
                <w:sz w:val="16"/>
              </w:rPr>
              <w:t xml:space="preserve">4028 </w:t>
            </w:r>
            <w:proofErr w:type="spellStart"/>
            <w:r>
              <w:rPr>
                <w:rFonts w:ascii="Verdana" w:eastAsia="Verdana" w:hAnsi="Verdana" w:cs="Verdana"/>
                <w:i/>
                <w:sz w:val="16"/>
              </w:rPr>
              <w:t>Catopta</w:t>
            </w:r>
            <w:proofErr w:type="spellEnd"/>
            <w:r>
              <w:rPr>
                <w:rFonts w:ascii="Verdana" w:eastAsia="Verdana" w:hAnsi="Verdana" w:cs="Verdana"/>
                <w:i/>
                <w:sz w:val="16"/>
              </w:rPr>
              <w:t xml:space="preserve"> thrips </w:t>
            </w:r>
            <w:r>
              <w:rPr>
                <w:rFonts w:ascii="Verdana" w:eastAsia="Verdana" w:hAnsi="Verdana" w:cs="Verdana"/>
                <w:sz w:val="16"/>
              </w:rPr>
              <w:t>(</w:t>
            </w:r>
            <w:proofErr w:type="spellStart"/>
            <w:r>
              <w:rPr>
                <w:rFonts w:ascii="Verdana" w:eastAsia="Verdana" w:hAnsi="Verdana" w:cs="Verdana"/>
                <w:sz w:val="16"/>
              </w:rPr>
              <w:t>Sfrederitorul</w:t>
            </w:r>
            <w:proofErr w:type="spellEnd"/>
            <w:r>
              <w:rPr>
                <w:rFonts w:ascii="Verdana" w:eastAsia="Verdana" w:hAnsi="Verdana" w:cs="Verdana"/>
                <w:sz w:val="16"/>
              </w:rPr>
              <w:t xml:space="preserve"> </w:t>
            </w:r>
            <w:proofErr w:type="spellStart"/>
            <w:r>
              <w:rPr>
                <w:rFonts w:ascii="Verdana" w:eastAsia="Verdana" w:hAnsi="Verdana" w:cs="Verdana"/>
                <w:sz w:val="16"/>
              </w:rPr>
              <w:t>pelinului</w:t>
            </w:r>
            <w:proofErr w:type="spellEnd"/>
            <w:r>
              <w:rPr>
                <w:rFonts w:ascii="Verdana" w:eastAsia="Verdana" w:hAnsi="Verdana" w:cs="Verdana"/>
                <w:sz w:val="16"/>
              </w:rPr>
              <w:t xml:space="preserve">) </w:t>
            </w:r>
          </w:p>
        </w:tc>
        <w:tc>
          <w:tcPr>
            <w:tcW w:w="11462" w:type="dxa"/>
            <w:gridSpan w:val="5"/>
            <w:tcBorders>
              <w:top w:val="single" w:sz="4" w:space="0" w:color="BFBFBF"/>
              <w:left w:val="single" w:sz="4" w:space="0" w:color="BFBFBF"/>
              <w:bottom w:val="single" w:sz="4" w:space="0" w:color="BFBFBF"/>
              <w:right w:val="single" w:sz="4" w:space="0" w:color="BFBFBF"/>
            </w:tcBorders>
            <w:shd w:val="clear" w:color="auto" w:fill="F2F2F2"/>
          </w:tcPr>
          <w:p w14:paraId="7FD97777" w14:textId="77777777" w:rsidR="009A2814" w:rsidRPr="002A2248" w:rsidRDefault="009A2814" w:rsidP="007D7992">
            <w:pPr>
              <w:ind w:left="1"/>
            </w:pPr>
            <w:r w:rsidRPr="00F66AAB">
              <w:rPr>
                <w:rFonts w:ascii="Verdana" w:eastAsia="Verdana" w:hAnsi="Verdana" w:cs="Verdana"/>
                <w:sz w:val="16"/>
              </w:rPr>
              <w:t xml:space="preserve">The species was not found during the substantiation studies for the management plan. The site-level conservation objective is to maintain or improve the conservation status of the species, depending on the results of investigations aimed at clarifying the presence and conservation status of the species (to be decided within 3 years, if it is necessary to maintain or improve the conservation status). </w:t>
            </w:r>
          </w:p>
        </w:tc>
      </w:tr>
      <w:tr w:rsidR="009A2814" w:rsidRPr="00F66AAB" w14:paraId="7715300E" w14:textId="77777777" w:rsidTr="007D7992">
        <w:trPr>
          <w:trHeight w:val="594"/>
        </w:trPr>
        <w:tc>
          <w:tcPr>
            <w:tcW w:w="0" w:type="auto"/>
            <w:vMerge/>
            <w:tcBorders>
              <w:top w:val="nil"/>
              <w:left w:val="single" w:sz="4" w:space="0" w:color="BFBFBF"/>
              <w:bottom w:val="single" w:sz="4" w:space="0" w:color="BFBFBF"/>
              <w:right w:val="single" w:sz="4" w:space="0" w:color="BFBFBF"/>
            </w:tcBorders>
          </w:tcPr>
          <w:p w14:paraId="3FB38DA4" w14:textId="77777777" w:rsidR="009A2814" w:rsidRPr="002A2248"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664DAAFC" w14:textId="77777777" w:rsidR="009A2814" w:rsidRPr="00F66AAB" w:rsidRDefault="009A2814" w:rsidP="007D7992">
            <w:pPr>
              <w:spacing w:line="238" w:lineRule="auto"/>
              <w:ind w:left="1" w:right="22"/>
              <w:rPr>
                <w:lang w:val="pt-BR"/>
              </w:rPr>
            </w:pPr>
            <w:r w:rsidRPr="00F66AAB">
              <w:rPr>
                <w:rFonts w:ascii="Verdana" w:eastAsia="Verdana" w:hAnsi="Verdana" w:cs="Verdana"/>
                <w:sz w:val="16"/>
              </w:rPr>
              <w:t xml:space="preserve">1074 </w:t>
            </w:r>
            <w:proofErr w:type="spellStart"/>
            <w:r w:rsidRPr="00F66AAB">
              <w:rPr>
                <w:rFonts w:ascii="Verdana" w:eastAsia="Verdana" w:hAnsi="Verdana" w:cs="Verdana"/>
                <w:i/>
                <w:sz w:val="16"/>
              </w:rPr>
              <w:t>Eriogaster</w:t>
            </w:r>
            <w:proofErr w:type="spellEnd"/>
            <w:r w:rsidRPr="00F66AAB">
              <w:rPr>
                <w:rFonts w:ascii="Verdana" w:eastAsia="Verdana" w:hAnsi="Verdana" w:cs="Verdana"/>
                <w:i/>
                <w:sz w:val="16"/>
              </w:rPr>
              <w:t xml:space="preserve"> </w:t>
            </w:r>
            <w:proofErr w:type="spellStart"/>
            <w:r w:rsidRPr="00F66AAB">
              <w:rPr>
                <w:rFonts w:ascii="Verdana" w:eastAsia="Verdana" w:hAnsi="Verdana" w:cs="Verdana"/>
                <w:i/>
                <w:sz w:val="16"/>
              </w:rPr>
              <w:t>catax</w:t>
            </w:r>
            <w:proofErr w:type="spellEnd"/>
            <w:r w:rsidRPr="00F66AAB">
              <w:rPr>
                <w:rFonts w:ascii="Verdana" w:eastAsia="Verdana" w:hAnsi="Verdana" w:cs="Verdana"/>
                <w:i/>
                <w:sz w:val="16"/>
              </w:rPr>
              <w:t xml:space="preserve"> </w:t>
            </w:r>
          </w:p>
          <w:p w14:paraId="4CA580A7" w14:textId="77777777" w:rsidR="009A2814" w:rsidRPr="00F66AAB" w:rsidRDefault="009A2814" w:rsidP="007D7992">
            <w:pPr>
              <w:ind w:left="1"/>
              <w:rPr>
                <w:lang w:val="pt-BR"/>
              </w:rPr>
            </w:pPr>
            <w:r w:rsidRPr="00F66AAB">
              <w:rPr>
                <w:rFonts w:ascii="Verdana" w:eastAsia="Verdana" w:hAnsi="Verdana" w:cs="Verdana"/>
                <w:sz w:val="16"/>
              </w:rPr>
              <w:t xml:space="preserve">(Autumn hen) </w:t>
            </w:r>
          </w:p>
        </w:tc>
        <w:tc>
          <w:tcPr>
            <w:tcW w:w="11462" w:type="dxa"/>
            <w:gridSpan w:val="5"/>
            <w:tcBorders>
              <w:top w:val="single" w:sz="4" w:space="0" w:color="BFBFBF"/>
              <w:left w:val="single" w:sz="4" w:space="0" w:color="BFBFBF"/>
              <w:bottom w:val="single" w:sz="4" w:space="0" w:color="BFBFBF"/>
              <w:right w:val="single" w:sz="4" w:space="0" w:color="BFBFBF"/>
            </w:tcBorders>
            <w:shd w:val="clear" w:color="auto" w:fill="F2F2F2"/>
          </w:tcPr>
          <w:p w14:paraId="04457138" w14:textId="77777777" w:rsidR="009A2814" w:rsidRPr="002A2248" w:rsidRDefault="009A2814" w:rsidP="007D7992">
            <w:pPr>
              <w:ind w:left="1"/>
            </w:pPr>
            <w:r w:rsidRPr="00F66AAB">
              <w:rPr>
                <w:rFonts w:ascii="Verdana" w:eastAsia="Verdana" w:hAnsi="Verdana" w:cs="Verdana"/>
                <w:sz w:val="16"/>
              </w:rPr>
              <w:t xml:space="preserve">The species was not found during the substantiation studies for the management plan. The site-level conservation objective is to maintain or improve the conservation status of the species, depending on the results of investigations aimed at clarifying the presence and conservation status of the species (to be decided within 3 years, if it is necessary to maintain or improve the conservation status). </w:t>
            </w:r>
          </w:p>
        </w:tc>
      </w:tr>
    </w:tbl>
    <w:p w14:paraId="02E18A91" w14:textId="77777777" w:rsidR="009A2814" w:rsidRPr="002A2248" w:rsidRDefault="009A2814" w:rsidP="009A2814">
      <w:pPr>
        <w:ind w:left="-710" w:right="14260"/>
      </w:pPr>
    </w:p>
    <w:tbl>
      <w:tblPr>
        <w:tblStyle w:val="TableGrid0"/>
        <w:tblW w:w="15318" w:type="dxa"/>
        <w:tblInd w:w="148" w:type="dxa"/>
        <w:tblCellMar>
          <w:top w:w="42" w:type="dxa"/>
          <w:left w:w="107" w:type="dxa"/>
          <w:right w:w="72" w:type="dxa"/>
        </w:tblCellMar>
        <w:tblLook w:val="04A0" w:firstRow="1" w:lastRow="0" w:firstColumn="1" w:lastColumn="0" w:noHBand="0" w:noVBand="1"/>
      </w:tblPr>
      <w:tblGrid>
        <w:gridCol w:w="1729"/>
        <w:gridCol w:w="1917"/>
        <w:gridCol w:w="1668"/>
        <w:gridCol w:w="2618"/>
        <w:gridCol w:w="2750"/>
        <w:gridCol w:w="1901"/>
        <w:gridCol w:w="2735"/>
      </w:tblGrid>
      <w:tr w:rsidR="009A2814" w:rsidRPr="00F66AAB" w14:paraId="4E28021E" w14:textId="77777777" w:rsidTr="007D7992">
        <w:trPr>
          <w:trHeight w:val="246"/>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218D8B5C" w14:textId="548555C0" w:rsidR="009A2814" w:rsidRPr="002A2248" w:rsidRDefault="009A2814" w:rsidP="007D7992">
            <w:r w:rsidRPr="00F66AAB">
              <w:rPr>
                <w:rFonts w:ascii="Verdana" w:eastAsia="Verdana" w:hAnsi="Verdana" w:cs="Verdana"/>
                <w:b/>
                <w:color w:val="FFFFFF"/>
                <w:sz w:val="16"/>
              </w:rPr>
              <w:t xml:space="preserve">Presence and herds/areas covered by species and habitats of community interest in the Project area – ROSAC0071 </w:t>
            </w:r>
          </w:p>
        </w:tc>
      </w:tr>
      <w:tr w:rsidR="009A2814" w14:paraId="0EFE1A47" w14:textId="77777777" w:rsidTr="007D7992">
        <w:trPr>
          <w:trHeight w:val="983"/>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6FE6247E"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6B12EFAE" w14:textId="77777777" w:rsidR="009A2814" w:rsidRDefault="009A2814" w:rsidP="007D7992">
            <w:pPr>
              <w:ind w:left="1"/>
            </w:pPr>
            <w:r>
              <w:rPr>
                <w:rFonts w:ascii="Verdana" w:eastAsia="Verdana" w:hAnsi="Verdana" w:cs="Verdana"/>
                <w:b/>
                <w:color w:val="FFFFFF"/>
                <w:sz w:val="16"/>
              </w:rPr>
              <w:t xml:space="preserve">Name </w:t>
            </w:r>
          </w:p>
          <w:p w14:paraId="5081D46E" w14:textId="77777777" w:rsidR="009A2814" w:rsidRDefault="009A2814" w:rsidP="007D7992">
            <w:pPr>
              <w:ind w:left="1"/>
            </w:pPr>
            <w:r>
              <w:rPr>
                <w:rFonts w:ascii="Verdana" w:eastAsia="Verdana" w:hAnsi="Verdana" w:cs="Verdana"/>
                <w:b/>
                <w:color w:val="FFFFFF"/>
                <w:sz w:val="16"/>
              </w:rPr>
              <w:t xml:space="preserve">Scientific species/habitat </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1FBF614C" w14:textId="77777777" w:rsidR="009A2814" w:rsidRDefault="009A2814" w:rsidP="007D7992">
            <w:pPr>
              <w:ind w:left="1"/>
            </w:pPr>
            <w:r>
              <w:rPr>
                <w:rFonts w:ascii="Verdana" w:eastAsia="Verdana" w:hAnsi="Verdana" w:cs="Verdana"/>
                <w:b/>
                <w:color w:val="FFFFFF"/>
                <w:sz w:val="16"/>
              </w:rPr>
              <w:t xml:space="preserve">Area/population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0C045237" w14:textId="609D17E2" w:rsidR="009A2814" w:rsidRPr="00DE4290" w:rsidRDefault="009A2814" w:rsidP="007D7992">
            <w:pPr>
              <w:ind w:left="1"/>
            </w:pPr>
            <w:r w:rsidRPr="00F66AAB">
              <w:rPr>
                <w:rFonts w:ascii="Verdana" w:eastAsia="Verdana" w:hAnsi="Verdana" w:cs="Verdana"/>
                <w:b/>
                <w:color w:val="FFFFFF"/>
                <w:sz w:val="16"/>
              </w:rPr>
              <w:t xml:space="preserve">Location vs. PROJECT </w:t>
            </w:r>
          </w:p>
          <w:p w14:paraId="1CD2C4E6" w14:textId="77777777" w:rsidR="009A2814" w:rsidRPr="00DE4290" w:rsidRDefault="009A2814" w:rsidP="007D7992">
            <w:pPr>
              <w:ind w:left="1"/>
            </w:pPr>
            <w:r w:rsidRPr="00F66AAB">
              <w:rPr>
                <w:rFonts w:ascii="Verdana" w:eastAsia="Verdana" w:hAnsi="Verdana" w:cs="Verdana"/>
                <w:b/>
                <w:color w:val="FFFFFF"/>
                <w:sz w:val="16"/>
              </w:rPr>
              <w:t xml:space="preserve">(intersected Yes/ No) - </w:t>
            </w:r>
          </w:p>
          <w:p w14:paraId="5CD878E1" w14:textId="6D964051" w:rsidR="009A2814" w:rsidRDefault="009A2814" w:rsidP="007D7992">
            <w:pPr>
              <w:ind w:left="1"/>
            </w:pPr>
            <w:r>
              <w:rPr>
                <w:rFonts w:ascii="Verdana" w:eastAsia="Verdana" w:hAnsi="Verdana" w:cs="Verdana"/>
                <w:b/>
                <w:color w:val="FFFFFF"/>
                <w:sz w:val="16"/>
              </w:rPr>
              <w:t xml:space="preserve">Distance from the PROJECT </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77A23AF5" w14:textId="77777777" w:rsidR="009A2814" w:rsidRPr="00DE4290" w:rsidRDefault="009A2814" w:rsidP="007D7992">
            <w:pPr>
              <w:ind w:left="1" w:right="7"/>
              <w:jc w:val="both"/>
            </w:pPr>
            <w:r w:rsidRPr="00F66AAB">
              <w:rPr>
                <w:rFonts w:ascii="Verdana" w:eastAsia="Verdana" w:hAnsi="Verdana" w:cs="Verdana"/>
                <w:b/>
                <w:color w:val="FFFFFF"/>
                <w:sz w:val="16"/>
              </w:rPr>
              <w:t xml:space="preserve">Geographical direction and altitudinal difference </w:t>
            </w:r>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25BCC670" w14:textId="77777777" w:rsidR="009A2814" w:rsidRDefault="009A2814" w:rsidP="007D7992">
            <w:pPr>
              <w:ind w:left="1"/>
            </w:pPr>
            <w:r>
              <w:rPr>
                <w:rFonts w:ascii="Verdana" w:eastAsia="Verdana" w:hAnsi="Verdana" w:cs="Verdana"/>
                <w:b/>
                <w:color w:val="FFFFFF"/>
                <w:sz w:val="16"/>
              </w:rPr>
              <w:t xml:space="preserve">Conservation status </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56156CDC"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14:paraId="2054FA28" w14:textId="77777777" w:rsidTr="007D7992">
        <w:trPr>
          <w:trHeight w:val="3316"/>
        </w:trPr>
        <w:tc>
          <w:tcPr>
            <w:tcW w:w="1886"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4542CDEA"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2EE265B9" w14:textId="77777777" w:rsidR="009A2814" w:rsidRPr="00DE4290" w:rsidRDefault="009A2814" w:rsidP="007D7992">
            <w:pPr>
              <w:ind w:left="1"/>
            </w:pPr>
            <w:r w:rsidRPr="00F66AAB">
              <w:rPr>
                <w:rFonts w:ascii="Verdana" w:eastAsia="Verdana" w:hAnsi="Verdana" w:cs="Verdana"/>
                <w:sz w:val="16"/>
              </w:rPr>
              <w:t xml:space="preserve">1060 </w:t>
            </w:r>
            <w:r w:rsidRPr="00F66AAB">
              <w:rPr>
                <w:rFonts w:ascii="Verdana" w:eastAsia="Verdana" w:hAnsi="Verdana" w:cs="Verdana"/>
                <w:i/>
                <w:sz w:val="16"/>
              </w:rPr>
              <w:t>Lycaena dispar</w:t>
            </w:r>
            <w:r w:rsidRPr="00F66AAB">
              <w:rPr>
                <w:rFonts w:ascii="Verdana" w:eastAsia="Verdana" w:hAnsi="Verdana" w:cs="Verdana"/>
                <w:sz w:val="16"/>
              </w:rPr>
              <w:t xml:space="preserve"> (Red Swamp Butterfly) </w:t>
            </w:r>
          </w:p>
        </w:tc>
        <w:tc>
          <w:tcPr>
            <w:tcW w:w="1666" w:type="dxa"/>
            <w:tcBorders>
              <w:top w:val="single" w:sz="4" w:space="0" w:color="BFBFBF"/>
              <w:left w:val="single" w:sz="4" w:space="0" w:color="BFBFBF"/>
              <w:bottom w:val="single" w:sz="4" w:space="0" w:color="BFBFBF"/>
              <w:right w:val="single" w:sz="4" w:space="0" w:color="BFBFBF"/>
            </w:tcBorders>
          </w:tcPr>
          <w:p w14:paraId="3E652A45" w14:textId="77777777" w:rsidR="009A2814" w:rsidRDefault="009A2814" w:rsidP="007D7992">
            <w:pPr>
              <w:ind w:left="1"/>
            </w:pPr>
            <w:r>
              <w:rPr>
                <w:rFonts w:ascii="Verdana" w:eastAsia="Verdana" w:hAnsi="Verdana" w:cs="Verdana"/>
                <w:sz w:val="16"/>
              </w:rPr>
              <w:t xml:space="preserve">Less than 50 individuals </w:t>
            </w:r>
          </w:p>
        </w:tc>
        <w:tc>
          <w:tcPr>
            <w:tcW w:w="2835" w:type="dxa"/>
            <w:tcBorders>
              <w:top w:val="single" w:sz="4" w:space="0" w:color="BFBFBF"/>
              <w:left w:val="single" w:sz="4" w:space="0" w:color="BFBFBF"/>
              <w:bottom w:val="single" w:sz="4" w:space="0" w:color="BFBFBF"/>
              <w:right w:val="single" w:sz="4" w:space="0" w:color="BFBFBF"/>
            </w:tcBorders>
          </w:tcPr>
          <w:p w14:paraId="4A137E85" w14:textId="77777777" w:rsidR="009A2814" w:rsidRPr="00DE4290" w:rsidRDefault="009A2814" w:rsidP="007D7992">
            <w:pPr>
              <w:ind w:left="1"/>
            </w:pPr>
            <w:r w:rsidRPr="00F66AAB">
              <w:rPr>
                <w:rFonts w:ascii="Verdana" w:eastAsia="Verdana" w:hAnsi="Verdana" w:cs="Verdana"/>
                <w:b/>
                <w:sz w:val="16"/>
              </w:rPr>
              <w:t xml:space="preserve">NOT </w:t>
            </w:r>
          </w:p>
          <w:p w14:paraId="68E98BE8" w14:textId="77777777" w:rsidR="009A2814" w:rsidRPr="00DE4290" w:rsidRDefault="009A2814" w:rsidP="007D7992">
            <w:pPr>
              <w:ind w:left="1"/>
            </w:pPr>
            <w:r w:rsidRPr="00F66AAB">
              <w:rPr>
                <w:rFonts w:ascii="Verdana" w:eastAsia="Verdana" w:hAnsi="Verdana" w:cs="Verdana"/>
                <w:sz w:val="16"/>
              </w:rPr>
              <w:t xml:space="preserve">According to the distribution maps of </w:t>
            </w:r>
          </w:p>
          <w:p w14:paraId="62A92A15" w14:textId="77777777" w:rsidR="009A2814" w:rsidRPr="00DE4290" w:rsidRDefault="009A2814" w:rsidP="007D7992">
            <w:pPr>
              <w:ind w:left="1"/>
            </w:pPr>
            <w:r w:rsidRPr="00F66AAB">
              <w:rPr>
                <w:rFonts w:ascii="Verdana" w:eastAsia="Verdana" w:hAnsi="Verdana" w:cs="Verdana"/>
                <w:sz w:val="16"/>
              </w:rPr>
              <w:t xml:space="preserve">species in the Conservation Plan </w:t>
            </w:r>
          </w:p>
          <w:p w14:paraId="0EC04990" w14:textId="6518BB99" w:rsidR="009A2814" w:rsidRPr="00DE4290" w:rsidRDefault="009A2814" w:rsidP="007D7992">
            <w:pPr>
              <w:ind w:left="1" w:right="14"/>
            </w:pPr>
            <w:r w:rsidRPr="00F66AAB">
              <w:rPr>
                <w:rFonts w:ascii="Verdana" w:eastAsia="Verdana" w:hAnsi="Verdana" w:cs="Verdana"/>
                <w:sz w:val="16"/>
              </w:rPr>
              <w:t xml:space="preserve">Management, the closest areas with habitats favorable to the species were identified at distances greater than 10 km from the perimeter limit studied by the PROJECT. </w:t>
            </w:r>
          </w:p>
        </w:tc>
        <w:tc>
          <w:tcPr>
            <w:tcW w:w="2976" w:type="dxa"/>
            <w:tcBorders>
              <w:top w:val="single" w:sz="4" w:space="0" w:color="BFBFBF"/>
              <w:left w:val="single" w:sz="4" w:space="0" w:color="BFBFBF"/>
              <w:bottom w:val="single" w:sz="4" w:space="0" w:color="BFBFBF"/>
              <w:right w:val="single" w:sz="4" w:space="0" w:color="BFBFBF"/>
            </w:tcBorders>
          </w:tcPr>
          <w:p w14:paraId="01D2DC4D" w14:textId="77777777" w:rsidR="009A2814" w:rsidRPr="00DE4290" w:rsidRDefault="009A2814" w:rsidP="007D7992">
            <w:pPr>
              <w:spacing w:line="238" w:lineRule="auto"/>
              <w:ind w:left="1"/>
            </w:pPr>
            <w:r w:rsidRPr="00F66AAB">
              <w:rPr>
                <w:rFonts w:ascii="Verdana" w:eastAsia="Verdana" w:hAnsi="Verdana" w:cs="Verdana"/>
                <w:sz w:val="16"/>
              </w:rPr>
              <w:t xml:space="preserve">The extinct </w:t>
            </w:r>
            <w:proofErr w:type="spellStart"/>
            <w:r w:rsidRPr="00F66AAB">
              <w:rPr>
                <w:rFonts w:ascii="Verdana" w:eastAsia="Verdana" w:hAnsi="Verdana" w:cs="Verdana"/>
                <w:i/>
                <w:sz w:val="16"/>
              </w:rPr>
              <w:t>Lycaea</w:t>
            </w:r>
            <w:proofErr w:type="spellEnd"/>
            <w:r w:rsidRPr="00F66AAB">
              <w:rPr>
                <w:rFonts w:ascii="Verdana" w:eastAsia="Verdana" w:hAnsi="Verdana" w:cs="Verdana"/>
                <w:i/>
                <w:sz w:val="16"/>
              </w:rPr>
              <w:t xml:space="preserve"> </w:t>
            </w:r>
            <w:proofErr w:type="gramStart"/>
            <w:r w:rsidRPr="00F66AAB">
              <w:rPr>
                <w:rFonts w:ascii="Verdana" w:eastAsia="Verdana" w:hAnsi="Verdana" w:cs="Verdana"/>
                <w:i/>
                <w:sz w:val="16"/>
              </w:rPr>
              <w:t xml:space="preserve">species </w:t>
            </w:r>
            <w:r w:rsidRPr="00F66AAB">
              <w:rPr>
                <w:rFonts w:ascii="Verdana" w:eastAsia="Verdana" w:hAnsi="Verdana" w:cs="Verdana"/>
                <w:sz w:val="16"/>
              </w:rPr>
              <w:t xml:space="preserve"> has</w:t>
            </w:r>
            <w:proofErr w:type="gramEnd"/>
            <w:r w:rsidRPr="00F66AAB">
              <w:rPr>
                <w:rFonts w:ascii="Verdana" w:eastAsia="Verdana" w:hAnsi="Verdana" w:cs="Verdana"/>
                <w:sz w:val="16"/>
              </w:rPr>
              <w:t xml:space="preserve"> been reported at five points on the site. The most significant population was identified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Lake </w:t>
            </w:r>
            <w:proofErr w:type="spellStart"/>
            <w:r w:rsidRPr="00F66AAB">
              <w:rPr>
                <w:rFonts w:ascii="Verdana" w:eastAsia="Verdana" w:hAnsi="Verdana" w:cs="Verdana"/>
                <w:sz w:val="16"/>
              </w:rPr>
              <w:t>Vederoasa</w:t>
            </w:r>
            <w:proofErr w:type="spellEnd"/>
            <w:r w:rsidRPr="00F66AAB">
              <w:rPr>
                <w:rFonts w:ascii="Verdana" w:eastAsia="Verdana" w:hAnsi="Verdana" w:cs="Verdana"/>
                <w:sz w:val="16"/>
              </w:rPr>
              <w:t xml:space="preserve">, two colonies of over 20 individuals being identified. </w:t>
            </w:r>
          </w:p>
          <w:p w14:paraId="115A384A" w14:textId="77777777" w:rsidR="009A2814" w:rsidRPr="00DE4290" w:rsidRDefault="009A2814" w:rsidP="007D7992">
            <w:pPr>
              <w:spacing w:line="239" w:lineRule="auto"/>
              <w:ind w:left="1"/>
            </w:pPr>
            <w:r w:rsidRPr="00F66AAB">
              <w:rPr>
                <w:rFonts w:ascii="Verdana" w:eastAsia="Verdana" w:hAnsi="Verdana" w:cs="Verdana"/>
                <w:sz w:val="16"/>
              </w:rPr>
              <w:t xml:space="preserve">The next largest population was found in the </w:t>
            </w:r>
            <w:proofErr w:type="spellStart"/>
            <w:r w:rsidRPr="00F66AAB">
              <w:rPr>
                <w:rFonts w:ascii="Verdana" w:eastAsia="Verdana" w:hAnsi="Verdana" w:cs="Verdana"/>
                <w:sz w:val="16"/>
              </w:rPr>
              <w:t>Plopeni</w:t>
            </w:r>
            <w:proofErr w:type="spellEnd"/>
            <w:r w:rsidRPr="00F66AAB">
              <w:rPr>
                <w:rFonts w:ascii="Verdana" w:eastAsia="Verdana" w:hAnsi="Verdana" w:cs="Verdana"/>
                <w:sz w:val="16"/>
              </w:rPr>
              <w:t xml:space="preserve"> area, and two other reports come from the area of canals that cross agricultural land in the area </w:t>
            </w:r>
          </w:p>
          <w:p w14:paraId="4D2E18D8" w14:textId="708FE2D7" w:rsidR="009A2814" w:rsidRPr="00DE4290" w:rsidRDefault="009A2814" w:rsidP="007D7992">
            <w:pPr>
              <w:ind w:left="1" w:right="17"/>
            </w:pPr>
            <w:proofErr w:type="spellStart"/>
            <w:r w:rsidRPr="00F66AAB">
              <w:rPr>
                <w:rFonts w:ascii="Verdana" w:eastAsia="Verdana" w:hAnsi="Verdana" w:cs="Verdana"/>
                <w:sz w:val="16"/>
              </w:rPr>
              <w:t>Şipotele</w:t>
            </w:r>
            <w:proofErr w:type="spellEnd"/>
            <w:r w:rsidRPr="00F66AAB">
              <w:rPr>
                <w:rFonts w:ascii="Verdana" w:eastAsia="Verdana" w:hAnsi="Verdana" w:cs="Verdana"/>
                <w:sz w:val="16"/>
              </w:rPr>
              <w:t xml:space="preserve"> - </w:t>
            </w:r>
            <w:proofErr w:type="spellStart"/>
            <w:r w:rsidRPr="00F66AAB">
              <w:rPr>
                <w:rFonts w:ascii="Verdana" w:eastAsia="Verdana" w:hAnsi="Verdana" w:cs="Verdana"/>
                <w:sz w:val="16"/>
              </w:rPr>
              <w:t>Tufani</w:t>
            </w:r>
            <w:proofErr w:type="spellEnd"/>
            <w:r w:rsidRPr="00F66AAB">
              <w:rPr>
                <w:rFonts w:ascii="Verdana" w:eastAsia="Verdana" w:hAnsi="Verdana" w:cs="Verdana"/>
                <w:sz w:val="16"/>
              </w:rPr>
              <w:t xml:space="preserve">, respectively Aliman - </w:t>
            </w:r>
            <w:proofErr w:type="spellStart"/>
            <w:r w:rsidRPr="00F66AAB">
              <w:rPr>
                <w:rFonts w:ascii="Verdana" w:eastAsia="Verdana" w:hAnsi="Verdana" w:cs="Verdana"/>
                <w:sz w:val="16"/>
              </w:rPr>
              <w:t>Floriile</w:t>
            </w:r>
            <w:proofErr w:type="spellEnd"/>
            <w:r w:rsidRPr="00F66AAB">
              <w:rPr>
                <w:rFonts w:ascii="Verdana" w:eastAsia="Verdana" w:hAnsi="Verdana" w:cs="Verdana"/>
                <w:sz w:val="16"/>
              </w:rPr>
              <w:t xml:space="preserve"> The habitats favorable to the species </w:t>
            </w:r>
            <w:proofErr w:type="gramStart"/>
            <w:r w:rsidRPr="00F66AAB">
              <w:rPr>
                <w:rFonts w:ascii="Verdana" w:eastAsia="Verdana" w:hAnsi="Verdana" w:cs="Verdana"/>
                <w:sz w:val="16"/>
              </w:rPr>
              <w:t>are located in</w:t>
            </w:r>
            <w:proofErr w:type="gramEnd"/>
            <w:r w:rsidRPr="00F66AAB">
              <w:rPr>
                <w:rFonts w:ascii="Verdana" w:eastAsia="Verdana" w:hAnsi="Verdana" w:cs="Verdana"/>
                <w:sz w:val="16"/>
              </w:rPr>
              <w:t xml:space="preserve"> the northern part, upstream of the perimeter limit studied by the PROJECT. </w:t>
            </w:r>
          </w:p>
        </w:tc>
        <w:tc>
          <w:tcPr>
            <w:tcW w:w="1985" w:type="dxa"/>
            <w:tcBorders>
              <w:top w:val="single" w:sz="4" w:space="0" w:color="BFBFBF"/>
              <w:left w:val="single" w:sz="4" w:space="0" w:color="BFBFBF"/>
              <w:bottom w:val="single" w:sz="4" w:space="0" w:color="BFBFBF"/>
              <w:right w:val="single" w:sz="4" w:space="0" w:color="BFBFBF"/>
            </w:tcBorders>
          </w:tcPr>
          <w:p w14:paraId="7C7BFC85" w14:textId="77777777" w:rsidR="009A2814" w:rsidRPr="00DE4290" w:rsidRDefault="009A2814" w:rsidP="007D7992">
            <w:pPr>
              <w:ind w:left="1"/>
            </w:pPr>
            <w:proofErr w:type="spellStart"/>
            <w:r w:rsidRPr="00F66AAB">
              <w:rPr>
                <w:rFonts w:ascii="Verdana" w:eastAsia="Verdana" w:hAnsi="Verdana" w:cs="Verdana"/>
                <w:b/>
                <w:sz w:val="16"/>
              </w:rPr>
              <w:t>Unfavourable</w:t>
            </w:r>
            <w:proofErr w:type="spellEnd"/>
            <w:r w:rsidRPr="00F66AAB">
              <w:rPr>
                <w:rFonts w:ascii="Verdana" w:eastAsia="Verdana" w:hAnsi="Verdana" w:cs="Verdana"/>
                <w:sz w:val="16"/>
              </w:rPr>
              <w:t xml:space="preserve"> (</w:t>
            </w:r>
            <w:proofErr w:type="spellStart"/>
            <w:r w:rsidRPr="00F66AAB">
              <w:rPr>
                <w:rFonts w:ascii="Verdana" w:eastAsia="Verdana" w:hAnsi="Verdana" w:cs="Verdana"/>
                <w:sz w:val="16"/>
              </w:rPr>
              <w:t>unfavourable</w:t>
            </w:r>
            <w:proofErr w:type="spellEnd"/>
            <w:r w:rsidRPr="00F66AAB">
              <w:rPr>
                <w:rFonts w:ascii="Verdana" w:eastAsia="Verdana" w:hAnsi="Verdana" w:cs="Verdana"/>
                <w:sz w:val="16"/>
              </w:rPr>
              <w:t xml:space="preserve"> – inadequate in terms of population size, habitat area and </w:t>
            </w:r>
            <w:proofErr w:type="gramStart"/>
            <w:r w:rsidRPr="00F66AAB">
              <w:rPr>
                <w:rFonts w:ascii="Verdana" w:eastAsia="Verdana" w:hAnsi="Verdana" w:cs="Verdana"/>
                <w:sz w:val="16"/>
              </w:rPr>
              <w:t>future prospects</w:t>
            </w:r>
            <w:proofErr w:type="gramEnd"/>
            <w:r w:rsidRPr="00F66AAB">
              <w:rPr>
                <w:rFonts w:ascii="Verdana" w:eastAsia="Verdana" w:hAnsi="Verdana" w:cs="Verdana"/>
                <w:sz w:val="16"/>
              </w:rPr>
              <w:t xml:space="preserve"> of the species) </w:t>
            </w:r>
          </w:p>
        </w:tc>
        <w:tc>
          <w:tcPr>
            <w:tcW w:w="2000" w:type="dxa"/>
            <w:tcBorders>
              <w:top w:val="single" w:sz="4" w:space="0" w:color="BFBFBF"/>
              <w:left w:val="single" w:sz="4" w:space="0" w:color="BFBFBF"/>
              <w:bottom w:val="single" w:sz="4" w:space="0" w:color="BFBFBF"/>
              <w:right w:val="single" w:sz="4" w:space="0" w:color="BFBFBF"/>
            </w:tcBorders>
          </w:tcPr>
          <w:p w14:paraId="3B93634B" w14:textId="77777777" w:rsidR="009A2814" w:rsidRDefault="009A2814" w:rsidP="007D7992">
            <w:pPr>
              <w:ind w:left="1" w:right="29"/>
            </w:pPr>
            <w:r>
              <w:rPr>
                <w:rFonts w:ascii="Verdana" w:eastAsia="Verdana" w:hAnsi="Verdana" w:cs="Verdana"/>
                <w:b/>
                <w:sz w:val="16"/>
              </w:rPr>
              <w:t xml:space="preserve">Improvement of conservation status </w:t>
            </w:r>
          </w:p>
        </w:tc>
      </w:tr>
      <w:tr w:rsidR="009A2814" w14:paraId="14EE1CDF" w14:textId="77777777" w:rsidTr="007D7992">
        <w:trPr>
          <w:trHeight w:val="4872"/>
        </w:trPr>
        <w:tc>
          <w:tcPr>
            <w:tcW w:w="0" w:type="auto"/>
            <w:vMerge/>
            <w:tcBorders>
              <w:top w:val="nil"/>
              <w:left w:val="single" w:sz="4" w:space="0" w:color="BFBFBF"/>
              <w:bottom w:val="single" w:sz="4" w:space="0" w:color="BFBFBF"/>
              <w:right w:val="single" w:sz="4" w:space="0" w:color="BFBFBF"/>
            </w:tcBorders>
          </w:tcPr>
          <w:p w14:paraId="770D9610"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F42D33B" w14:textId="77777777" w:rsidR="009A2814" w:rsidRDefault="009A2814" w:rsidP="007D7992">
            <w:pPr>
              <w:ind w:left="1"/>
            </w:pPr>
            <w:r>
              <w:rPr>
                <w:rFonts w:ascii="Verdana" w:eastAsia="Verdana" w:hAnsi="Verdana" w:cs="Verdana"/>
                <w:sz w:val="16"/>
              </w:rPr>
              <w:t xml:space="preserve">1083 </w:t>
            </w:r>
            <w:r>
              <w:rPr>
                <w:rFonts w:ascii="Verdana" w:eastAsia="Verdana" w:hAnsi="Verdana" w:cs="Verdana"/>
                <w:i/>
                <w:sz w:val="16"/>
              </w:rPr>
              <w:t xml:space="preserve">Lucanus </w:t>
            </w:r>
            <w:proofErr w:type="spellStart"/>
            <w:r>
              <w:rPr>
                <w:rFonts w:ascii="Verdana" w:eastAsia="Verdana" w:hAnsi="Verdana" w:cs="Verdana"/>
                <w:i/>
                <w:sz w:val="16"/>
              </w:rPr>
              <w:t>cervus</w:t>
            </w:r>
            <w:proofErr w:type="spellEnd"/>
            <w:r>
              <w:rPr>
                <w:rFonts w:ascii="Verdana" w:eastAsia="Verdana" w:hAnsi="Verdana" w:cs="Verdana"/>
                <w:i/>
                <w:sz w:val="16"/>
              </w:rPr>
              <w:t xml:space="preserve"> </w:t>
            </w:r>
          </w:p>
          <w:p w14:paraId="21AE5C2C" w14:textId="77777777" w:rsidR="009A2814" w:rsidRDefault="009A2814" w:rsidP="007D7992">
            <w:pPr>
              <w:ind w:left="1"/>
            </w:pPr>
            <w:r>
              <w:rPr>
                <w:rFonts w:ascii="Verdana" w:eastAsia="Verdana" w:hAnsi="Verdana" w:cs="Verdana"/>
                <w:sz w:val="16"/>
              </w:rPr>
              <w:t>(</w:t>
            </w:r>
            <w:proofErr w:type="spellStart"/>
            <w:r>
              <w:rPr>
                <w:rFonts w:ascii="Verdana" w:eastAsia="Verdana" w:hAnsi="Verdana" w:cs="Verdana"/>
                <w:sz w:val="16"/>
              </w:rPr>
              <w:t>Rădaşca</w:t>
            </w:r>
            <w:proofErr w:type="spellEnd"/>
            <w:r>
              <w:rPr>
                <w:rFonts w:ascii="Verdana" w:eastAsia="Verdana" w:hAnsi="Verdana" w:cs="Verdana"/>
                <w:sz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3912C061" w14:textId="77777777" w:rsidR="009A2814" w:rsidRDefault="009A2814" w:rsidP="007D7992">
            <w:pPr>
              <w:ind w:left="1"/>
            </w:pPr>
            <w:r>
              <w:rPr>
                <w:rFonts w:ascii="Verdana" w:eastAsia="Verdana" w:hAnsi="Verdana" w:cs="Verdana"/>
                <w:sz w:val="16"/>
              </w:rPr>
              <w:t xml:space="preserve">Unknown </w:t>
            </w:r>
          </w:p>
        </w:tc>
        <w:tc>
          <w:tcPr>
            <w:tcW w:w="2835" w:type="dxa"/>
            <w:tcBorders>
              <w:top w:val="single" w:sz="4" w:space="0" w:color="BFBFBF"/>
              <w:left w:val="single" w:sz="4" w:space="0" w:color="BFBFBF"/>
              <w:bottom w:val="single" w:sz="4" w:space="0" w:color="BFBFBF"/>
              <w:right w:val="single" w:sz="4" w:space="0" w:color="BFBFBF"/>
            </w:tcBorders>
          </w:tcPr>
          <w:p w14:paraId="1F6B0C27" w14:textId="77777777" w:rsidR="009A2814" w:rsidRDefault="009A2814" w:rsidP="007D7992">
            <w:pPr>
              <w:ind w:left="1"/>
            </w:pPr>
            <w:r>
              <w:rPr>
                <w:rFonts w:ascii="Verdana" w:eastAsia="Verdana" w:hAnsi="Verdana" w:cs="Verdana"/>
                <w:b/>
                <w:sz w:val="16"/>
              </w:rPr>
              <w:t xml:space="preserve">NOT </w:t>
            </w:r>
          </w:p>
          <w:p w14:paraId="68BDEF82" w14:textId="0EBB90DA" w:rsidR="009A2814" w:rsidRDefault="009A2814" w:rsidP="007D7992">
            <w:pPr>
              <w:ind w:left="1"/>
            </w:pPr>
            <w:r>
              <w:rPr>
                <w:rFonts w:ascii="Verdana" w:eastAsia="Verdana" w:hAnsi="Verdana" w:cs="Verdana"/>
                <w:sz w:val="16"/>
              </w:rPr>
              <w:t xml:space="preserve">The habitat distribution area favorable to the species 91I0* is located at </w:t>
            </w:r>
            <w:proofErr w:type="gramStart"/>
            <w:r>
              <w:rPr>
                <w:rFonts w:ascii="Verdana" w:eastAsia="Verdana" w:hAnsi="Verdana" w:cs="Verdana"/>
                <w:sz w:val="16"/>
              </w:rPr>
              <w:t>a distance of more</w:t>
            </w:r>
            <w:proofErr w:type="gramEnd"/>
            <w:r>
              <w:rPr>
                <w:rFonts w:ascii="Verdana" w:eastAsia="Verdana" w:hAnsi="Verdana" w:cs="Verdana"/>
                <w:sz w:val="16"/>
              </w:rPr>
              <w:t xml:space="preserve"> than 5.8 km from the T32 turbine and at </w:t>
            </w:r>
            <w:proofErr w:type="gramStart"/>
            <w:r>
              <w:rPr>
                <w:rFonts w:ascii="Verdana" w:eastAsia="Verdana" w:hAnsi="Verdana" w:cs="Verdana"/>
                <w:sz w:val="16"/>
              </w:rPr>
              <w:t>a distance of 5.74</w:t>
            </w:r>
            <w:proofErr w:type="gramEnd"/>
            <w:r>
              <w:rPr>
                <w:rFonts w:ascii="Verdana" w:eastAsia="Verdana" w:hAnsi="Verdana" w:cs="Verdana"/>
                <w:sz w:val="16"/>
              </w:rPr>
              <w:t xml:space="preserve"> km from the limit studied by the PROJECT, and the distribution area of the habitat 91M0 is at </w:t>
            </w:r>
            <w:proofErr w:type="gramStart"/>
            <w:r>
              <w:rPr>
                <w:rFonts w:ascii="Verdana" w:eastAsia="Verdana" w:hAnsi="Verdana" w:cs="Verdana"/>
                <w:sz w:val="16"/>
              </w:rPr>
              <w:t>a distance of more</w:t>
            </w:r>
            <w:proofErr w:type="gramEnd"/>
            <w:r>
              <w:rPr>
                <w:rFonts w:ascii="Verdana" w:eastAsia="Verdana" w:hAnsi="Verdana" w:cs="Verdana"/>
                <w:sz w:val="16"/>
              </w:rPr>
              <w:t xml:space="preserve"> than 13 km from the limit of the area studied by the PROJECT. </w:t>
            </w:r>
          </w:p>
        </w:tc>
        <w:tc>
          <w:tcPr>
            <w:tcW w:w="2976" w:type="dxa"/>
            <w:tcBorders>
              <w:top w:val="single" w:sz="4" w:space="0" w:color="BFBFBF"/>
              <w:left w:val="single" w:sz="4" w:space="0" w:color="BFBFBF"/>
              <w:bottom w:val="single" w:sz="4" w:space="0" w:color="BFBFBF"/>
              <w:right w:val="single" w:sz="4" w:space="0" w:color="BFBFBF"/>
            </w:tcBorders>
          </w:tcPr>
          <w:p w14:paraId="599A4908" w14:textId="77777777" w:rsidR="009A2814" w:rsidRDefault="009A2814" w:rsidP="007D7992">
            <w:pPr>
              <w:spacing w:line="238" w:lineRule="auto"/>
              <w:ind w:left="1"/>
            </w:pPr>
            <w:r>
              <w:rPr>
                <w:rFonts w:ascii="Verdana" w:eastAsia="Verdana" w:hAnsi="Verdana" w:cs="Verdana"/>
                <w:sz w:val="16"/>
              </w:rPr>
              <w:t xml:space="preserve">The potential range of the species </w:t>
            </w:r>
            <w:r>
              <w:rPr>
                <w:rFonts w:ascii="Verdana" w:eastAsia="Verdana" w:hAnsi="Verdana" w:cs="Verdana"/>
                <w:i/>
                <w:sz w:val="16"/>
              </w:rPr>
              <w:t xml:space="preserve">Lucanus </w:t>
            </w:r>
            <w:proofErr w:type="spellStart"/>
            <w:r>
              <w:rPr>
                <w:rFonts w:ascii="Verdana" w:eastAsia="Verdana" w:hAnsi="Verdana" w:cs="Verdana"/>
                <w:i/>
                <w:sz w:val="16"/>
              </w:rPr>
              <w:t>cervus</w:t>
            </w:r>
            <w:proofErr w:type="spellEnd"/>
            <w:r>
              <w:rPr>
                <w:rFonts w:ascii="Verdana" w:eastAsia="Verdana" w:hAnsi="Verdana" w:cs="Verdana"/>
                <w:sz w:val="16"/>
              </w:rPr>
              <w:t xml:space="preserve"> in the </w:t>
            </w:r>
          </w:p>
          <w:p w14:paraId="0EF0ACF3" w14:textId="77777777" w:rsidR="009A2814" w:rsidRDefault="009A2814" w:rsidP="007D7992">
            <w:pPr>
              <w:spacing w:line="239" w:lineRule="auto"/>
              <w:ind w:left="1" w:right="32"/>
            </w:pPr>
            <w:r>
              <w:rPr>
                <w:rFonts w:ascii="Verdana" w:eastAsia="Verdana" w:hAnsi="Verdana" w:cs="Verdana"/>
                <w:sz w:val="16"/>
              </w:rPr>
              <w:t xml:space="preserve">ROSCI0071 </w:t>
            </w:r>
            <w:proofErr w:type="spellStart"/>
            <w:r>
              <w:rPr>
                <w:rFonts w:ascii="Verdana" w:eastAsia="Verdana" w:hAnsi="Verdana" w:cs="Verdana"/>
                <w:sz w:val="16"/>
              </w:rPr>
              <w:t>Dumbrăvei</w:t>
            </w:r>
            <w:proofErr w:type="spellEnd"/>
            <w:r>
              <w:rPr>
                <w:rFonts w:ascii="Verdana" w:eastAsia="Verdana" w:hAnsi="Verdana" w:cs="Verdana"/>
                <w:sz w:val="16"/>
              </w:rPr>
              <w:t xml:space="preserve"> - </w:t>
            </w:r>
            <w:proofErr w:type="spellStart"/>
            <w:r>
              <w:rPr>
                <w:rFonts w:ascii="Verdana" w:eastAsia="Verdana" w:hAnsi="Verdana" w:cs="Verdana"/>
                <w:sz w:val="16"/>
              </w:rPr>
              <w:t>Urluia</w:t>
            </w:r>
            <w:proofErr w:type="spellEnd"/>
            <w:r>
              <w:rPr>
                <w:rFonts w:ascii="Verdana" w:eastAsia="Verdana" w:hAnsi="Verdana" w:cs="Verdana"/>
                <w:sz w:val="16"/>
              </w:rPr>
              <w:t xml:space="preserve"> Valley - </w:t>
            </w:r>
            <w:proofErr w:type="spellStart"/>
            <w:r>
              <w:rPr>
                <w:rFonts w:ascii="Verdana" w:eastAsia="Verdana" w:hAnsi="Verdana" w:cs="Verdana"/>
                <w:sz w:val="16"/>
              </w:rPr>
              <w:t>Vederoasa</w:t>
            </w:r>
            <w:proofErr w:type="spellEnd"/>
            <w:r>
              <w:rPr>
                <w:rFonts w:ascii="Verdana" w:eastAsia="Verdana" w:hAnsi="Verdana" w:cs="Verdana"/>
                <w:sz w:val="16"/>
              </w:rPr>
              <w:t xml:space="preserve"> Lake includes all forests of habitat types 91M0 Balkan forests of sky and </w:t>
            </w:r>
            <w:proofErr w:type="spellStart"/>
            <w:r>
              <w:rPr>
                <w:rFonts w:ascii="Verdana" w:eastAsia="Verdana" w:hAnsi="Verdana" w:cs="Verdana"/>
                <w:sz w:val="16"/>
              </w:rPr>
              <w:t>gorun</w:t>
            </w:r>
            <w:proofErr w:type="spellEnd"/>
            <w:r>
              <w:rPr>
                <w:rFonts w:ascii="Verdana" w:eastAsia="Verdana" w:hAnsi="Verdana" w:cs="Verdana"/>
                <w:sz w:val="16"/>
              </w:rPr>
              <w:t xml:space="preserve"> respectively 91I0* Euro-Siberian forest-steppe vegetation with </w:t>
            </w:r>
            <w:r>
              <w:rPr>
                <w:rFonts w:ascii="Verdana" w:eastAsia="Verdana" w:hAnsi="Verdana" w:cs="Verdana"/>
                <w:i/>
                <w:sz w:val="16"/>
              </w:rPr>
              <w:t>Quercus</w:t>
            </w:r>
            <w:r>
              <w:rPr>
                <w:rFonts w:ascii="Verdana" w:eastAsia="Verdana" w:hAnsi="Verdana" w:cs="Verdana"/>
                <w:sz w:val="16"/>
              </w:rPr>
              <w:t xml:space="preserve"> spp. The adults of the species have been reported in four areas: in the Decebal Forest between </w:t>
            </w:r>
            <w:proofErr w:type="spellStart"/>
            <w:r>
              <w:rPr>
                <w:rFonts w:ascii="Verdana" w:eastAsia="Verdana" w:hAnsi="Verdana" w:cs="Verdana"/>
                <w:sz w:val="16"/>
              </w:rPr>
              <w:t>Rariștea</w:t>
            </w:r>
            <w:proofErr w:type="spellEnd"/>
            <w:r>
              <w:rPr>
                <w:rFonts w:ascii="Verdana" w:eastAsia="Verdana" w:hAnsi="Verdana" w:cs="Verdana"/>
                <w:sz w:val="16"/>
              </w:rPr>
              <w:t xml:space="preserve"> - Ion Corvin - </w:t>
            </w:r>
            <w:proofErr w:type="spellStart"/>
            <w:r>
              <w:rPr>
                <w:rFonts w:ascii="Verdana" w:eastAsia="Verdana" w:hAnsi="Verdana" w:cs="Verdana"/>
                <w:sz w:val="16"/>
              </w:rPr>
              <w:t>Crângu</w:t>
            </w:r>
            <w:proofErr w:type="spellEnd"/>
            <w:r>
              <w:rPr>
                <w:rFonts w:ascii="Verdana" w:eastAsia="Verdana" w:hAnsi="Verdana" w:cs="Verdana"/>
                <w:sz w:val="16"/>
              </w:rPr>
              <w:t xml:space="preserve"> localities, </w:t>
            </w:r>
            <w:proofErr w:type="gramStart"/>
            <w:r>
              <w:rPr>
                <w:rFonts w:ascii="Verdana" w:eastAsia="Verdana" w:hAnsi="Verdana" w:cs="Verdana"/>
                <w:sz w:val="16"/>
              </w:rPr>
              <w:t>in the area of</w:t>
            </w:r>
            <w:proofErr w:type="gramEnd"/>
            <w:r>
              <w:rPr>
                <w:rFonts w:ascii="Verdana" w:eastAsia="Verdana" w:hAnsi="Verdana" w:cs="Verdana"/>
                <w:sz w:val="16"/>
              </w:rPr>
              <w:t xml:space="preserve"> </w:t>
            </w:r>
            <w:proofErr w:type="spellStart"/>
            <w:r>
              <w:rPr>
                <w:rFonts w:ascii="Verdana" w:eastAsia="Verdana" w:hAnsi="Verdana" w:cs="Verdana"/>
                <w:sz w:val="16"/>
              </w:rPr>
              <w:t>Floriile</w:t>
            </w:r>
            <w:proofErr w:type="spellEnd"/>
            <w:r>
              <w:rPr>
                <w:rFonts w:ascii="Verdana" w:eastAsia="Verdana" w:hAnsi="Verdana" w:cs="Verdana"/>
                <w:sz w:val="16"/>
              </w:rPr>
              <w:t xml:space="preserve"> locality, in the </w:t>
            </w:r>
            <w:proofErr w:type="spellStart"/>
            <w:r>
              <w:rPr>
                <w:rFonts w:ascii="Verdana" w:eastAsia="Verdana" w:hAnsi="Verdana" w:cs="Verdana"/>
                <w:sz w:val="16"/>
              </w:rPr>
              <w:t>Dumbrăveni</w:t>
            </w:r>
            <w:proofErr w:type="spellEnd"/>
            <w:r>
              <w:rPr>
                <w:rFonts w:ascii="Verdana" w:eastAsia="Verdana" w:hAnsi="Verdana" w:cs="Verdana"/>
                <w:sz w:val="16"/>
              </w:rPr>
              <w:t xml:space="preserve"> Forest </w:t>
            </w:r>
            <w:proofErr w:type="gramStart"/>
            <w:r>
              <w:rPr>
                <w:rFonts w:ascii="Verdana" w:eastAsia="Verdana" w:hAnsi="Verdana" w:cs="Verdana"/>
                <w:sz w:val="16"/>
              </w:rPr>
              <w:t>in the area of</w:t>
            </w:r>
            <w:proofErr w:type="gramEnd"/>
            <w:r>
              <w:rPr>
                <w:rFonts w:ascii="Verdana" w:eastAsia="Verdana" w:hAnsi="Verdana" w:cs="Verdana"/>
                <w:sz w:val="16"/>
              </w:rPr>
              <w:t xml:space="preserve"> </w:t>
            </w:r>
            <w:proofErr w:type="spellStart"/>
            <w:r>
              <w:rPr>
                <w:rFonts w:ascii="Verdana" w:eastAsia="Verdana" w:hAnsi="Verdana" w:cs="Verdana"/>
                <w:sz w:val="16"/>
              </w:rPr>
              <w:t>Furnica</w:t>
            </w:r>
            <w:proofErr w:type="spellEnd"/>
            <w:r>
              <w:rPr>
                <w:rFonts w:ascii="Verdana" w:eastAsia="Verdana" w:hAnsi="Verdana" w:cs="Verdana"/>
                <w:sz w:val="16"/>
              </w:rPr>
              <w:t xml:space="preserve"> and </w:t>
            </w:r>
            <w:proofErr w:type="spellStart"/>
            <w:r>
              <w:rPr>
                <w:rFonts w:ascii="Verdana" w:eastAsia="Verdana" w:hAnsi="Verdana" w:cs="Verdana"/>
                <w:sz w:val="16"/>
              </w:rPr>
              <w:t>Tufani</w:t>
            </w:r>
            <w:proofErr w:type="spellEnd"/>
            <w:r>
              <w:rPr>
                <w:rFonts w:ascii="Verdana" w:eastAsia="Verdana" w:hAnsi="Verdana" w:cs="Verdana"/>
                <w:sz w:val="16"/>
              </w:rPr>
              <w:t xml:space="preserve"> </w:t>
            </w:r>
            <w:proofErr w:type="gramStart"/>
            <w:r>
              <w:rPr>
                <w:rFonts w:ascii="Verdana" w:eastAsia="Verdana" w:hAnsi="Verdana" w:cs="Verdana"/>
                <w:sz w:val="16"/>
              </w:rPr>
              <w:t>localities,  respectively</w:t>
            </w:r>
            <w:proofErr w:type="gramEnd"/>
            <w:r>
              <w:rPr>
                <w:rFonts w:ascii="Verdana" w:eastAsia="Verdana" w:hAnsi="Verdana" w:cs="Verdana"/>
                <w:sz w:val="16"/>
              </w:rPr>
              <w:t xml:space="preserve"> south of </w:t>
            </w:r>
            <w:proofErr w:type="spellStart"/>
            <w:r>
              <w:rPr>
                <w:rFonts w:ascii="Verdana" w:eastAsia="Verdana" w:hAnsi="Verdana" w:cs="Verdana"/>
                <w:sz w:val="16"/>
              </w:rPr>
              <w:t>Şipotele</w:t>
            </w:r>
            <w:proofErr w:type="spellEnd"/>
            <w:r>
              <w:rPr>
                <w:rFonts w:ascii="Verdana" w:eastAsia="Verdana" w:hAnsi="Verdana" w:cs="Verdana"/>
                <w:sz w:val="16"/>
              </w:rPr>
              <w:t xml:space="preserve">. Some reports are out </w:t>
            </w:r>
          </w:p>
          <w:p w14:paraId="42278F1D" w14:textId="77777777" w:rsidR="009A2814" w:rsidRDefault="009A2814" w:rsidP="007D7992">
            <w:pPr>
              <w:ind w:left="1" w:right="57"/>
            </w:pPr>
            <w:r>
              <w:rPr>
                <w:rFonts w:ascii="Verdana" w:eastAsia="Verdana" w:hAnsi="Verdana" w:cs="Verdana"/>
                <w:sz w:val="16"/>
              </w:rPr>
              <w:t xml:space="preserve">of the primary habitat, </w:t>
            </w:r>
            <w:proofErr w:type="spellStart"/>
            <w:r>
              <w:rPr>
                <w:rFonts w:ascii="Verdana" w:eastAsia="Verdana" w:hAnsi="Verdana" w:cs="Verdana"/>
                <w:sz w:val="16"/>
              </w:rPr>
              <w:t>cvercinee</w:t>
            </w:r>
            <w:proofErr w:type="spellEnd"/>
            <w:r>
              <w:rPr>
                <w:rFonts w:ascii="Verdana" w:eastAsia="Verdana" w:hAnsi="Verdana" w:cs="Verdana"/>
                <w:sz w:val="16"/>
              </w:rPr>
              <w:t xml:space="preserve"> forests dominated by older trees, because the adults fly out of the larval habitat in neighboring forests or even in open areas at the edge of the forests. </w:t>
            </w:r>
          </w:p>
        </w:tc>
        <w:tc>
          <w:tcPr>
            <w:tcW w:w="1985" w:type="dxa"/>
            <w:tcBorders>
              <w:top w:val="single" w:sz="4" w:space="0" w:color="BFBFBF"/>
              <w:left w:val="single" w:sz="4" w:space="0" w:color="BFBFBF"/>
              <w:bottom w:val="single" w:sz="4" w:space="0" w:color="BFBFBF"/>
              <w:right w:val="single" w:sz="4" w:space="0" w:color="BFBFBF"/>
            </w:tcBorders>
          </w:tcPr>
          <w:p w14:paraId="02AA2527" w14:textId="77777777" w:rsidR="009A2814" w:rsidRPr="00F66AAB" w:rsidRDefault="009A2814" w:rsidP="007D7992">
            <w:pPr>
              <w:ind w:left="1"/>
              <w:rPr>
                <w:lang w:val="pt-BR"/>
              </w:rPr>
            </w:pPr>
            <w:r w:rsidRPr="00F66AAB">
              <w:rPr>
                <w:rFonts w:ascii="Verdana" w:eastAsia="Verdana" w:hAnsi="Verdana" w:cs="Verdana"/>
                <w:b/>
                <w:sz w:val="16"/>
              </w:rPr>
              <w:t xml:space="preserve">Unknown </w:t>
            </w:r>
          </w:p>
          <w:p w14:paraId="546005EF" w14:textId="77777777" w:rsidR="009A2814" w:rsidRPr="00F66AAB" w:rsidRDefault="009A2814" w:rsidP="007D7992">
            <w:pPr>
              <w:ind w:left="1"/>
              <w:rPr>
                <w:lang w:val="pt-BR"/>
              </w:rPr>
            </w:pPr>
            <w:r w:rsidRPr="00F66AAB">
              <w:rPr>
                <w:rFonts w:ascii="Verdana" w:eastAsia="Verdana" w:hAnsi="Verdana" w:cs="Verdana"/>
                <w:b/>
                <w:sz w:val="16"/>
              </w:rPr>
              <w:t xml:space="preserve">(clarification within 3 years) </w:t>
            </w:r>
          </w:p>
        </w:tc>
        <w:tc>
          <w:tcPr>
            <w:tcW w:w="2000" w:type="dxa"/>
            <w:tcBorders>
              <w:top w:val="single" w:sz="4" w:space="0" w:color="BFBFBF"/>
              <w:left w:val="single" w:sz="4" w:space="0" w:color="BFBFBF"/>
              <w:bottom w:val="single" w:sz="4" w:space="0" w:color="BFBFBF"/>
              <w:right w:val="single" w:sz="4" w:space="0" w:color="BFBFBF"/>
            </w:tcBorders>
          </w:tcPr>
          <w:p w14:paraId="02D08795" w14:textId="77777777" w:rsidR="009A2814" w:rsidRDefault="009A2814" w:rsidP="007D7992">
            <w:pPr>
              <w:ind w:left="1" w:right="29"/>
            </w:pPr>
            <w:r>
              <w:rPr>
                <w:rFonts w:ascii="Verdana" w:eastAsia="Verdana" w:hAnsi="Verdana" w:cs="Verdana"/>
                <w:b/>
                <w:sz w:val="16"/>
              </w:rPr>
              <w:t xml:space="preserve">Maintaining or improving conservation status </w:t>
            </w:r>
          </w:p>
        </w:tc>
      </w:tr>
    </w:tbl>
    <w:p w14:paraId="0DD66445" w14:textId="77777777" w:rsidR="009A2814" w:rsidRDefault="009A2814" w:rsidP="009A2814">
      <w:pPr>
        <w:ind w:left="-710" w:right="14260"/>
      </w:pPr>
    </w:p>
    <w:tbl>
      <w:tblPr>
        <w:tblStyle w:val="TableGrid0"/>
        <w:tblW w:w="15318" w:type="dxa"/>
        <w:tblInd w:w="148" w:type="dxa"/>
        <w:tblCellMar>
          <w:top w:w="42" w:type="dxa"/>
          <w:left w:w="107" w:type="dxa"/>
          <w:right w:w="61" w:type="dxa"/>
        </w:tblCellMar>
        <w:tblLook w:val="04A0" w:firstRow="1" w:lastRow="0" w:firstColumn="1" w:lastColumn="0" w:noHBand="0" w:noVBand="1"/>
      </w:tblPr>
      <w:tblGrid>
        <w:gridCol w:w="1714"/>
        <w:gridCol w:w="1968"/>
        <w:gridCol w:w="1665"/>
        <w:gridCol w:w="2618"/>
        <w:gridCol w:w="2733"/>
        <w:gridCol w:w="1889"/>
        <w:gridCol w:w="2731"/>
      </w:tblGrid>
      <w:tr w:rsidR="009A2814" w:rsidRPr="00F66AAB" w14:paraId="1E6714B5" w14:textId="77777777" w:rsidTr="007D7992">
        <w:trPr>
          <w:trHeight w:val="246"/>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4D15998" w14:textId="32CD7B47" w:rsidR="009A2814" w:rsidRPr="00DE4290" w:rsidRDefault="009A2814" w:rsidP="007D7992">
            <w:r w:rsidRPr="00F66AAB">
              <w:rPr>
                <w:rFonts w:ascii="Verdana" w:eastAsia="Verdana" w:hAnsi="Verdana" w:cs="Verdana"/>
                <w:b/>
                <w:color w:val="FFFFFF"/>
                <w:sz w:val="16"/>
              </w:rPr>
              <w:t xml:space="preserve">Presence and herds/areas covered by species and habitats of community interest in the Project area – ROSAC0071 </w:t>
            </w:r>
          </w:p>
        </w:tc>
      </w:tr>
      <w:tr w:rsidR="009A2814" w14:paraId="386386E1" w14:textId="77777777" w:rsidTr="007D7992">
        <w:trPr>
          <w:trHeight w:val="983"/>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73921A39"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4704FEEF" w14:textId="77777777" w:rsidR="009A2814" w:rsidRDefault="009A2814" w:rsidP="007D7992">
            <w:pPr>
              <w:ind w:left="1"/>
            </w:pPr>
            <w:r>
              <w:rPr>
                <w:rFonts w:ascii="Verdana" w:eastAsia="Verdana" w:hAnsi="Verdana" w:cs="Verdana"/>
                <w:b/>
                <w:color w:val="FFFFFF"/>
                <w:sz w:val="16"/>
              </w:rPr>
              <w:t xml:space="preserve">Name </w:t>
            </w:r>
          </w:p>
          <w:p w14:paraId="25B4E4FA" w14:textId="77777777" w:rsidR="009A2814" w:rsidRDefault="009A2814" w:rsidP="007D7992">
            <w:pPr>
              <w:ind w:left="1"/>
            </w:pPr>
            <w:r>
              <w:rPr>
                <w:rFonts w:ascii="Verdana" w:eastAsia="Verdana" w:hAnsi="Verdana" w:cs="Verdana"/>
                <w:b/>
                <w:color w:val="FFFFFF"/>
                <w:sz w:val="16"/>
              </w:rPr>
              <w:t xml:space="preserve">Scientific species/habitat </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27C10F9B" w14:textId="77777777" w:rsidR="009A2814" w:rsidRDefault="009A2814" w:rsidP="007D7992">
            <w:pPr>
              <w:ind w:left="1"/>
            </w:pPr>
            <w:r>
              <w:rPr>
                <w:rFonts w:ascii="Verdana" w:eastAsia="Verdana" w:hAnsi="Verdana" w:cs="Verdana"/>
                <w:b/>
                <w:color w:val="FFFFFF"/>
                <w:sz w:val="16"/>
              </w:rPr>
              <w:t xml:space="preserve">Area/population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34807D68" w14:textId="4760C290" w:rsidR="009A2814" w:rsidRPr="00DE4290" w:rsidRDefault="009A2814" w:rsidP="007D7992">
            <w:pPr>
              <w:ind w:left="1"/>
            </w:pPr>
            <w:r w:rsidRPr="00F66AAB">
              <w:rPr>
                <w:rFonts w:ascii="Verdana" w:eastAsia="Verdana" w:hAnsi="Verdana" w:cs="Verdana"/>
                <w:b/>
                <w:color w:val="FFFFFF"/>
                <w:sz w:val="16"/>
              </w:rPr>
              <w:t xml:space="preserve">Location vs. PROJECT </w:t>
            </w:r>
          </w:p>
          <w:p w14:paraId="4057DF4A" w14:textId="77777777" w:rsidR="009A2814" w:rsidRPr="00DE4290" w:rsidRDefault="009A2814" w:rsidP="007D7992">
            <w:pPr>
              <w:ind w:left="1"/>
            </w:pPr>
            <w:r w:rsidRPr="00F66AAB">
              <w:rPr>
                <w:rFonts w:ascii="Verdana" w:eastAsia="Verdana" w:hAnsi="Verdana" w:cs="Verdana"/>
                <w:b/>
                <w:color w:val="FFFFFF"/>
                <w:sz w:val="16"/>
              </w:rPr>
              <w:t xml:space="preserve">(intersected Yes/ No) - </w:t>
            </w:r>
          </w:p>
          <w:p w14:paraId="061DF1ED" w14:textId="4C6E2294" w:rsidR="009A2814" w:rsidRDefault="009A2814" w:rsidP="007D7992">
            <w:pPr>
              <w:ind w:left="1"/>
            </w:pPr>
            <w:r>
              <w:rPr>
                <w:rFonts w:ascii="Verdana" w:eastAsia="Verdana" w:hAnsi="Verdana" w:cs="Verdana"/>
                <w:b/>
                <w:color w:val="FFFFFF"/>
                <w:sz w:val="16"/>
              </w:rPr>
              <w:t xml:space="preserve">Distance from the PROJECT </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45D6D4FC" w14:textId="77777777" w:rsidR="009A2814" w:rsidRPr="00DE4290" w:rsidRDefault="009A2814" w:rsidP="007D7992">
            <w:pPr>
              <w:ind w:left="1" w:right="4"/>
              <w:jc w:val="both"/>
            </w:pPr>
            <w:r w:rsidRPr="00F66AAB">
              <w:rPr>
                <w:rFonts w:ascii="Verdana" w:eastAsia="Verdana" w:hAnsi="Verdana" w:cs="Verdana"/>
                <w:b/>
                <w:color w:val="FFFFFF"/>
                <w:sz w:val="16"/>
              </w:rPr>
              <w:t xml:space="preserve">Geographical direction and altitudinal difference </w:t>
            </w:r>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5DB590C0" w14:textId="77777777" w:rsidR="009A2814" w:rsidRDefault="009A2814" w:rsidP="007D7992">
            <w:pPr>
              <w:ind w:left="1"/>
            </w:pPr>
            <w:r>
              <w:rPr>
                <w:rFonts w:ascii="Verdana" w:eastAsia="Verdana" w:hAnsi="Verdana" w:cs="Verdana"/>
                <w:b/>
                <w:color w:val="FFFFFF"/>
                <w:sz w:val="16"/>
              </w:rPr>
              <w:t xml:space="preserve">Conservation status </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197F015A"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rsidRPr="00F66AAB" w14:paraId="4D944614" w14:textId="77777777" w:rsidTr="007D7992">
        <w:trPr>
          <w:trHeight w:val="1372"/>
        </w:trPr>
        <w:tc>
          <w:tcPr>
            <w:tcW w:w="1886"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5D3A2D85"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1BF1219C" w14:textId="77777777" w:rsidR="009A2814" w:rsidRDefault="009A2814" w:rsidP="007D7992"/>
        </w:tc>
        <w:tc>
          <w:tcPr>
            <w:tcW w:w="1666" w:type="dxa"/>
            <w:tcBorders>
              <w:top w:val="single" w:sz="4" w:space="0" w:color="BFBFBF"/>
              <w:left w:val="single" w:sz="4" w:space="0" w:color="BFBFBF"/>
              <w:bottom w:val="single" w:sz="4" w:space="0" w:color="BFBFBF"/>
              <w:right w:val="single" w:sz="4" w:space="0" w:color="BFBFBF"/>
            </w:tcBorders>
          </w:tcPr>
          <w:p w14:paraId="0CA30C6E" w14:textId="77777777" w:rsidR="009A2814" w:rsidRDefault="009A2814" w:rsidP="007D7992"/>
        </w:tc>
        <w:tc>
          <w:tcPr>
            <w:tcW w:w="2835" w:type="dxa"/>
            <w:tcBorders>
              <w:top w:val="single" w:sz="4" w:space="0" w:color="BFBFBF"/>
              <w:left w:val="single" w:sz="4" w:space="0" w:color="BFBFBF"/>
              <w:bottom w:val="single" w:sz="4" w:space="0" w:color="BFBFBF"/>
              <w:right w:val="single" w:sz="4" w:space="0" w:color="BFBFBF"/>
            </w:tcBorders>
          </w:tcPr>
          <w:p w14:paraId="6620989F" w14:textId="77777777" w:rsidR="009A2814" w:rsidRDefault="009A2814" w:rsidP="007D7992"/>
        </w:tc>
        <w:tc>
          <w:tcPr>
            <w:tcW w:w="2976" w:type="dxa"/>
            <w:tcBorders>
              <w:top w:val="single" w:sz="4" w:space="0" w:color="BFBFBF"/>
              <w:left w:val="single" w:sz="4" w:space="0" w:color="BFBFBF"/>
              <w:bottom w:val="single" w:sz="4" w:space="0" w:color="BFBFBF"/>
              <w:right w:val="single" w:sz="4" w:space="0" w:color="BFBFBF"/>
            </w:tcBorders>
          </w:tcPr>
          <w:p w14:paraId="0B8C029A" w14:textId="5B463449" w:rsidR="009A2814" w:rsidRPr="00DE4290" w:rsidRDefault="009A2814" w:rsidP="007D7992">
            <w:pPr>
              <w:ind w:left="1" w:right="29"/>
            </w:pPr>
            <w:r w:rsidRPr="00F66AAB">
              <w:rPr>
                <w:rFonts w:ascii="Verdana" w:eastAsia="Verdana" w:hAnsi="Verdana" w:cs="Verdana"/>
                <w:sz w:val="16"/>
              </w:rPr>
              <w:t xml:space="preserve">The abundance of identified populations is different in each area where the species has been identified. Areas with habitats favorable to the species </w:t>
            </w:r>
            <w:proofErr w:type="gramStart"/>
            <w:r w:rsidRPr="00F66AAB">
              <w:rPr>
                <w:rFonts w:ascii="Verdana" w:eastAsia="Verdana" w:hAnsi="Verdana" w:cs="Verdana"/>
                <w:sz w:val="16"/>
              </w:rPr>
              <w:t>are located in</w:t>
            </w:r>
            <w:proofErr w:type="gramEnd"/>
            <w:r w:rsidRPr="00F66AAB">
              <w:rPr>
                <w:rFonts w:ascii="Verdana" w:eastAsia="Verdana" w:hAnsi="Verdana" w:cs="Verdana"/>
                <w:sz w:val="16"/>
              </w:rPr>
              <w:t xml:space="preserve"> the north, north-eastern part, upstream of the limit of the Project site. </w:t>
            </w:r>
          </w:p>
        </w:tc>
        <w:tc>
          <w:tcPr>
            <w:tcW w:w="1985" w:type="dxa"/>
            <w:tcBorders>
              <w:top w:val="single" w:sz="4" w:space="0" w:color="BFBFBF"/>
              <w:left w:val="single" w:sz="4" w:space="0" w:color="BFBFBF"/>
              <w:bottom w:val="single" w:sz="4" w:space="0" w:color="BFBFBF"/>
              <w:right w:val="single" w:sz="4" w:space="0" w:color="BFBFBF"/>
            </w:tcBorders>
          </w:tcPr>
          <w:p w14:paraId="154C8492" w14:textId="77777777" w:rsidR="009A2814" w:rsidRPr="00DE4290" w:rsidRDefault="009A2814" w:rsidP="007D7992"/>
        </w:tc>
        <w:tc>
          <w:tcPr>
            <w:tcW w:w="2000" w:type="dxa"/>
            <w:tcBorders>
              <w:top w:val="single" w:sz="4" w:space="0" w:color="BFBFBF"/>
              <w:left w:val="single" w:sz="4" w:space="0" w:color="BFBFBF"/>
              <w:bottom w:val="single" w:sz="4" w:space="0" w:color="BFBFBF"/>
              <w:right w:val="single" w:sz="4" w:space="0" w:color="BFBFBF"/>
            </w:tcBorders>
          </w:tcPr>
          <w:p w14:paraId="3386987A" w14:textId="77777777" w:rsidR="009A2814" w:rsidRPr="00DE4290" w:rsidRDefault="009A2814" w:rsidP="007D7992"/>
        </w:tc>
      </w:tr>
      <w:tr w:rsidR="009A2814" w14:paraId="216FA3B4" w14:textId="77777777" w:rsidTr="007D7992">
        <w:trPr>
          <w:trHeight w:val="2926"/>
        </w:trPr>
        <w:tc>
          <w:tcPr>
            <w:tcW w:w="0" w:type="auto"/>
            <w:vMerge/>
            <w:tcBorders>
              <w:top w:val="nil"/>
              <w:left w:val="single" w:sz="4" w:space="0" w:color="BFBFBF"/>
              <w:bottom w:val="nil"/>
              <w:right w:val="single" w:sz="4" w:space="0" w:color="BFBFBF"/>
            </w:tcBorders>
          </w:tcPr>
          <w:p w14:paraId="4C514B3A" w14:textId="77777777" w:rsidR="009A2814" w:rsidRPr="00DE4290"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65BFC15E" w14:textId="77777777" w:rsidR="009A2814" w:rsidRDefault="009A2814" w:rsidP="007D7992">
            <w:pPr>
              <w:ind w:left="1"/>
            </w:pPr>
            <w:r>
              <w:rPr>
                <w:rFonts w:ascii="Verdana" w:eastAsia="Verdana" w:hAnsi="Verdana" w:cs="Verdana"/>
                <w:sz w:val="16"/>
              </w:rPr>
              <w:t xml:space="preserve">2253 </w:t>
            </w:r>
            <w:r>
              <w:rPr>
                <w:rFonts w:ascii="Verdana" w:eastAsia="Verdana" w:hAnsi="Verdana" w:cs="Verdana"/>
                <w:i/>
                <w:sz w:val="16"/>
              </w:rPr>
              <w:t xml:space="preserve">Centaurea </w:t>
            </w:r>
            <w:proofErr w:type="spellStart"/>
            <w:r>
              <w:rPr>
                <w:rFonts w:ascii="Verdana" w:eastAsia="Verdana" w:hAnsi="Verdana" w:cs="Verdana"/>
                <w:i/>
                <w:sz w:val="16"/>
              </w:rPr>
              <w:t>jankae</w:t>
            </w:r>
            <w:proofErr w:type="spellEnd"/>
            <w:r>
              <w:rPr>
                <w:rFonts w:ascii="Verdana" w:eastAsia="Verdana" w:hAnsi="Verdana" w:cs="Verdana"/>
                <w:i/>
                <w:sz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086A1010" w14:textId="77777777" w:rsidR="009A2814" w:rsidRDefault="009A2814" w:rsidP="007D7992">
            <w:pPr>
              <w:ind w:left="1"/>
            </w:pPr>
            <w:r>
              <w:rPr>
                <w:rFonts w:ascii="Verdana" w:eastAsia="Verdana" w:hAnsi="Verdana" w:cs="Verdana"/>
                <w:sz w:val="16"/>
              </w:rPr>
              <w:t xml:space="preserve">Uncertain presence </w:t>
            </w:r>
          </w:p>
        </w:tc>
        <w:tc>
          <w:tcPr>
            <w:tcW w:w="2835" w:type="dxa"/>
            <w:tcBorders>
              <w:top w:val="single" w:sz="4" w:space="0" w:color="BFBFBF"/>
              <w:left w:val="single" w:sz="4" w:space="0" w:color="BFBFBF"/>
              <w:bottom w:val="single" w:sz="4" w:space="0" w:color="BFBFBF"/>
              <w:right w:val="single" w:sz="4" w:space="0" w:color="BFBFBF"/>
            </w:tcBorders>
          </w:tcPr>
          <w:p w14:paraId="67F6F247" w14:textId="77777777" w:rsidR="009A2814" w:rsidRDefault="009A2814" w:rsidP="007D7992">
            <w:pPr>
              <w:ind w:left="1"/>
            </w:pPr>
            <w:r>
              <w:rPr>
                <w:rFonts w:ascii="Verdana" w:eastAsia="Verdana" w:hAnsi="Verdana" w:cs="Verdana"/>
                <w:b/>
                <w:sz w:val="16"/>
              </w:rPr>
              <w:t xml:space="preserve">NOT </w:t>
            </w:r>
          </w:p>
          <w:p w14:paraId="07B97E0A" w14:textId="77777777" w:rsidR="009A2814" w:rsidRDefault="009A2814" w:rsidP="007D7992">
            <w:pPr>
              <w:spacing w:line="238" w:lineRule="auto"/>
              <w:ind w:left="1" w:right="5"/>
            </w:pPr>
            <w:r>
              <w:rPr>
                <w:rFonts w:ascii="Verdana" w:eastAsia="Verdana" w:hAnsi="Verdana" w:cs="Verdana"/>
                <w:sz w:val="16"/>
              </w:rPr>
              <w:t xml:space="preserve">According to the data presented in the Management Plan, the species </w:t>
            </w:r>
            <w:proofErr w:type="gramStart"/>
            <w:r>
              <w:rPr>
                <w:rFonts w:ascii="Verdana" w:eastAsia="Verdana" w:hAnsi="Verdana" w:cs="Verdana"/>
                <w:sz w:val="16"/>
              </w:rPr>
              <w:t>was</w:t>
            </w:r>
            <w:proofErr w:type="gramEnd"/>
            <w:r>
              <w:rPr>
                <w:rFonts w:ascii="Verdana" w:eastAsia="Verdana" w:hAnsi="Verdana" w:cs="Verdana"/>
                <w:sz w:val="16"/>
              </w:rPr>
              <w:t xml:space="preserve"> not reported on the site </w:t>
            </w:r>
          </w:p>
          <w:p w14:paraId="7224FCDA" w14:textId="77777777" w:rsidR="009A2814" w:rsidRDefault="009A2814" w:rsidP="007D7992">
            <w:pPr>
              <w:ind w:left="1"/>
            </w:pPr>
            <w:r>
              <w:rPr>
                <w:rFonts w:ascii="Verdana" w:eastAsia="Verdana" w:hAnsi="Verdana" w:cs="Verdana"/>
                <w:sz w:val="16"/>
              </w:rPr>
              <w:t xml:space="preserve">ROSCI0071 </w:t>
            </w:r>
            <w:proofErr w:type="spellStart"/>
            <w:r>
              <w:rPr>
                <w:rFonts w:ascii="Verdana" w:eastAsia="Verdana" w:hAnsi="Verdana" w:cs="Verdana"/>
                <w:sz w:val="16"/>
              </w:rPr>
              <w:t>Dumbrăveni</w:t>
            </w:r>
            <w:proofErr w:type="spellEnd"/>
            <w:r>
              <w:rPr>
                <w:rFonts w:ascii="Verdana" w:eastAsia="Verdana" w:hAnsi="Verdana" w:cs="Verdana"/>
                <w:sz w:val="16"/>
              </w:rPr>
              <w:t xml:space="preserve"> - Valea </w:t>
            </w:r>
          </w:p>
          <w:p w14:paraId="10053261" w14:textId="77777777" w:rsidR="009A2814" w:rsidRDefault="009A2814" w:rsidP="007D7992">
            <w:pPr>
              <w:ind w:left="1"/>
            </w:pPr>
            <w:proofErr w:type="spellStart"/>
            <w:r>
              <w:rPr>
                <w:rFonts w:ascii="Verdana" w:eastAsia="Verdana" w:hAnsi="Verdana" w:cs="Verdana"/>
                <w:sz w:val="16"/>
              </w:rPr>
              <w:t>Urluia</w:t>
            </w:r>
            <w:proofErr w:type="spellEnd"/>
            <w:r>
              <w:rPr>
                <w:rFonts w:ascii="Verdana" w:eastAsia="Verdana" w:hAnsi="Verdana" w:cs="Verdana"/>
                <w:sz w:val="16"/>
              </w:rPr>
              <w:t xml:space="preserve"> - </w:t>
            </w:r>
            <w:proofErr w:type="spellStart"/>
            <w:r>
              <w:rPr>
                <w:rFonts w:ascii="Verdana" w:eastAsia="Verdana" w:hAnsi="Verdana" w:cs="Verdana"/>
                <w:sz w:val="16"/>
              </w:rPr>
              <w:t>Vederoasa</w:t>
            </w:r>
            <w:proofErr w:type="spellEnd"/>
            <w:r>
              <w:rPr>
                <w:rFonts w:ascii="Verdana" w:eastAsia="Verdana" w:hAnsi="Verdana" w:cs="Verdana"/>
                <w:sz w:val="16"/>
              </w:rPr>
              <w:t xml:space="preserve"> Lake in 2014 It was not found in the site during the systematic search, during the flowering period of the species from the field evaluation stage in the summer of 2014. Also, the presence of the species </w:t>
            </w:r>
            <w:proofErr w:type="gramStart"/>
            <w:r>
              <w:rPr>
                <w:rFonts w:ascii="Verdana" w:eastAsia="Verdana" w:hAnsi="Verdana" w:cs="Verdana"/>
                <w:sz w:val="16"/>
              </w:rPr>
              <w:t>in the area of</w:t>
            </w:r>
            <w:proofErr w:type="gramEnd"/>
            <w:r>
              <w:rPr>
                <w:rFonts w:ascii="Verdana" w:eastAsia="Verdana" w:hAnsi="Verdana" w:cs="Verdana"/>
                <w:sz w:val="16"/>
              </w:rPr>
              <w:t xml:space="preserve"> the site has not been noted in the last decade communicated. pers. M. Petrescu 2014. </w:t>
            </w:r>
          </w:p>
        </w:tc>
        <w:tc>
          <w:tcPr>
            <w:tcW w:w="2976" w:type="dxa"/>
            <w:tcBorders>
              <w:top w:val="single" w:sz="4" w:space="0" w:color="BFBFBF"/>
              <w:left w:val="single" w:sz="4" w:space="0" w:color="BFBFBF"/>
              <w:bottom w:val="single" w:sz="4" w:space="0" w:color="BFBFBF"/>
              <w:right w:val="single" w:sz="4" w:space="0" w:color="BFBFBF"/>
            </w:tcBorders>
          </w:tcPr>
          <w:p w14:paraId="326A7E64" w14:textId="77777777" w:rsidR="009A2814" w:rsidRDefault="009A2814" w:rsidP="007D7992">
            <w:pPr>
              <w:ind w:left="1"/>
            </w:pPr>
            <w:r>
              <w:rPr>
                <w:rFonts w:ascii="Verdana" w:eastAsia="Verdana" w:hAnsi="Verdana" w:cs="Verdana"/>
                <w:sz w:val="16"/>
              </w:rPr>
              <w:t xml:space="preserve">The presence of the species is uncertain  </w:t>
            </w:r>
          </w:p>
        </w:tc>
        <w:tc>
          <w:tcPr>
            <w:tcW w:w="1985" w:type="dxa"/>
            <w:tcBorders>
              <w:top w:val="single" w:sz="4" w:space="0" w:color="BFBFBF"/>
              <w:left w:val="single" w:sz="4" w:space="0" w:color="BFBFBF"/>
              <w:bottom w:val="single" w:sz="4" w:space="0" w:color="BFBFBF"/>
              <w:right w:val="single" w:sz="4" w:space="0" w:color="BFBFBF"/>
            </w:tcBorders>
          </w:tcPr>
          <w:p w14:paraId="3A7FA349" w14:textId="77777777" w:rsidR="009A2814" w:rsidRDefault="009A2814" w:rsidP="007D7992">
            <w:pPr>
              <w:ind w:left="1"/>
            </w:pPr>
            <w:r>
              <w:rPr>
                <w:rFonts w:ascii="Verdana" w:eastAsia="Verdana" w:hAnsi="Verdana" w:cs="Verdana"/>
                <w:b/>
                <w:sz w:val="16"/>
              </w:rPr>
              <w:t xml:space="preserve">Unknown  </w:t>
            </w:r>
          </w:p>
          <w:p w14:paraId="4DA80302" w14:textId="77777777" w:rsidR="009A2814" w:rsidRDefault="009A2814" w:rsidP="007D7992">
            <w:pPr>
              <w:ind w:left="1"/>
            </w:pPr>
            <w:r>
              <w:rPr>
                <w:rFonts w:ascii="Verdana" w:eastAsia="Verdana" w:hAnsi="Verdana" w:cs="Verdana"/>
                <w:sz w:val="16"/>
              </w:rPr>
              <w:t xml:space="preserve">Clarification within 3 years  </w:t>
            </w:r>
          </w:p>
        </w:tc>
        <w:tc>
          <w:tcPr>
            <w:tcW w:w="2000" w:type="dxa"/>
            <w:tcBorders>
              <w:top w:val="single" w:sz="4" w:space="0" w:color="BFBFBF"/>
              <w:left w:val="single" w:sz="4" w:space="0" w:color="BFBFBF"/>
              <w:bottom w:val="single" w:sz="4" w:space="0" w:color="BFBFBF"/>
              <w:right w:val="single" w:sz="4" w:space="0" w:color="BFBFBF"/>
            </w:tcBorders>
          </w:tcPr>
          <w:p w14:paraId="41883540" w14:textId="77777777" w:rsidR="009A2814" w:rsidRDefault="009A2814" w:rsidP="007D7992">
            <w:pPr>
              <w:ind w:left="1" w:right="25"/>
            </w:pPr>
            <w:r>
              <w:rPr>
                <w:rFonts w:ascii="Verdana" w:eastAsia="Verdana" w:hAnsi="Verdana" w:cs="Verdana"/>
                <w:b/>
                <w:sz w:val="16"/>
              </w:rPr>
              <w:t xml:space="preserve">Improvement of conservation status </w:t>
            </w:r>
          </w:p>
        </w:tc>
      </w:tr>
      <w:tr w:rsidR="009A2814" w14:paraId="78344317" w14:textId="77777777" w:rsidTr="007D7992">
        <w:trPr>
          <w:trHeight w:val="2345"/>
        </w:trPr>
        <w:tc>
          <w:tcPr>
            <w:tcW w:w="0" w:type="auto"/>
            <w:vMerge/>
            <w:tcBorders>
              <w:top w:val="nil"/>
              <w:left w:val="single" w:sz="4" w:space="0" w:color="BFBFBF"/>
              <w:bottom w:val="nil"/>
              <w:right w:val="single" w:sz="4" w:space="0" w:color="BFBFBF"/>
            </w:tcBorders>
          </w:tcPr>
          <w:p w14:paraId="52E806DB"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2A5BF0ED" w14:textId="77777777" w:rsidR="009A2814" w:rsidRDefault="009A2814" w:rsidP="007D7992">
            <w:pPr>
              <w:ind w:left="1"/>
            </w:pPr>
            <w:r>
              <w:rPr>
                <w:rFonts w:ascii="Verdana" w:eastAsia="Verdana" w:hAnsi="Verdana" w:cs="Verdana"/>
                <w:sz w:val="16"/>
              </w:rPr>
              <w:t xml:space="preserve">6927 </w:t>
            </w:r>
          </w:p>
          <w:p w14:paraId="2436871F" w14:textId="77777777" w:rsidR="009A2814" w:rsidRDefault="009A2814" w:rsidP="007D7992">
            <w:pPr>
              <w:ind w:left="1" w:right="443"/>
            </w:pPr>
            <w:proofErr w:type="spellStart"/>
            <w:r>
              <w:rPr>
                <w:rFonts w:ascii="Verdana" w:eastAsia="Verdana" w:hAnsi="Verdana" w:cs="Verdana"/>
                <w:i/>
                <w:sz w:val="16"/>
              </w:rPr>
              <w:t>Himantoglossum</w:t>
            </w:r>
            <w:proofErr w:type="spellEnd"/>
            <w:r>
              <w:rPr>
                <w:rFonts w:ascii="Verdana" w:eastAsia="Verdana" w:hAnsi="Verdana" w:cs="Verdana"/>
                <w:i/>
                <w:sz w:val="16"/>
              </w:rPr>
              <w:t xml:space="preserve"> </w:t>
            </w:r>
            <w:proofErr w:type="spellStart"/>
            <w:r>
              <w:rPr>
                <w:rFonts w:ascii="Verdana" w:eastAsia="Verdana" w:hAnsi="Verdana" w:cs="Verdana"/>
                <w:i/>
                <w:sz w:val="16"/>
              </w:rPr>
              <w:t>jankae</w:t>
            </w:r>
            <w:proofErr w:type="spellEnd"/>
            <w:r>
              <w:rPr>
                <w:rFonts w:ascii="Verdana" w:eastAsia="Verdana" w:hAnsi="Verdana" w:cs="Verdana"/>
                <w:i/>
                <w:sz w:val="16"/>
              </w:rPr>
              <w:t xml:space="preserve"> </w:t>
            </w:r>
            <w:r>
              <w:rPr>
                <w:rFonts w:ascii="Verdana" w:eastAsia="Verdana" w:hAnsi="Verdana" w:cs="Verdana"/>
                <w:sz w:val="16"/>
              </w:rPr>
              <w:t>(</w:t>
            </w:r>
            <w:proofErr w:type="spellStart"/>
            <w:r>
              <w:rPr>
                <w:rFonts w:ascii="Verdana" w:eastAsia="Verdana" w:hAnsi="Verdana" w:cs="Verdana"/>
                <w:sz w:val="16"/>
              </w:rPr>
              <w:t>Ouăle</w:t>
            </w:r>
            <w:proofErr w:type="spellEnd"/>
            <w:r>
              <w:rPr>
                <w:rFonts w:ascii="Verdana" w:eastAsia="Verdana" w:hAnsi="Verdana" w:cs="Verdana"/>
                <w:sz w:val="16"/>
              </w:rPr>
              <w:t xml:space="preserve"> </w:t>
            </w:r>
            <w:proofErr w:type="spellStart"/>
            <w:r>
              <w:rPr>
                <w:rFonts w:ascii="Verdana" w:eastAsia="Verdana" w:hAnsi="Verdana" w:cs="Verdana"/>
                <w:sz w:val="16"/>
              </w:rPr>
              <w:t>popii</w:t>
            </w:r>
            <w:proofErr w:type="spellEnd"/>
            <w:r>
              <w:rPr>
                <w:rFonts w:ascii="Verdana" w:eastAsia="Verdana" w:hAnsi="Verdana" w:cs="Verdana"/>
                <w:sz w:val="16"/>
              </w:rPr>
              <w:t xml:space="preserve">) </w:t>
            </w:r>
          </w:p>
        </w:tc>
        <w:tc>
          <w:tcPr>
            <w:tcW w:w="1666" w:type="dxa"/>
            <w:tcBorders>
              <w:top w:val="single" w:sz="4" w:space="0" w:color="BFBFBF"/>
              <w:left w:val="single" w:sz="4" w:space="0" w:color="BFBFBF"/>
              <w:bottom w:val="single" w:sz="4" w:space="0" w:color="BFBFBF"/>
              <w:right w:val="single" w:sz="4" w:space="0" w:color="BFBFBF"/>
            </w:tcBorders>
            <w:vAlign w:val="center"/>
          </w:tcPr>
          <w:p w14:paraId="5AEA6DA0" w14:textId="77777777" w:rsidR="009A2814" w:rsidRPr="00DE4290" w:rsidRDefault="009A2814" w:rsidP="007D7992">
            <w:pPr>
              <w:spacing w:line="238" w:lineRule="auto"/>
              <w:ind w:left="1"/>
            </w:pPr>
            <w:r w:rsidRPr="00F66AAB">
              <w:rPr>
                <w:rFonts w:ascii="Verdana" w:eastAsia="Verdana" w:hAnsi="Verdana" w:cs="Verdana"/>
                <w:sz w:val="16"/>
              </w:rPr>
              <w:t>83 Habitat specimens with an area of 4.9-</w:t>
            </w:r>
          </w:p>
          <w:p w14:paraId="6E7C8A42" w14:textId="77777777" w:rsidR="009A2814" w:rsidRDefault="009A2814" w:rsidP="007D7992">
            <w:pPr>
              <w:ind w:left="1"/>
            </w:pPr>
            <w:r>
              <w:rPr>
                <w:rFonts w:ascii="Verdana" w:eastAsia="Verdana" w:hAnsi="Verdana" w:cs="Verdana"/>
                <w:sz w:val="16"/>
              </w:rPr>
              <w:t xml:space="preserve">5 ha </w:t>
            </w:r>
          </w:p>
        </w:tc>
        <w:tc>
          <w:tcPr>
            <w:tcW w:w="2835" w:type="dxa"/>
            <w:tcBorders>
              <w:top w:val="single" w:sz="4" w:space="0" w:color="BFBFBF"/>
              <w:left w:val="single" w:sz="4" w:space="0" w:color="BFBFBF"/>
              <w:bottom w:val="single" w:sz="4" w:space="0" w:color="BFBFBF"/>
              <w:right w:val="single" w:sz="4" w:space="0" w:color="BFBFBF"/>
            </w:tcBorders>
          </w:tcPr>
          <w:p w14:paraId="3AD0FED6" w14:textId="77777777" w:rsidR="009A2814" w:rsidRPr="00DE4290" w:rsidRDefault="009A2814" w:rsidP="007D7992">
            <w:pPr>
              <w:ind w:left="1"/>
            </w:pPr>
            <w:r w:rsidRPr="00F66AAB">
              <w:rPr>
                <w:rFonts w:ascii="Verdana" w:eastAsia="Verdana" w:hAnsi="Verdana" w:cs="Verdana"/>
                <w:b/>
                <w:sz w:val="16"/>
              </w:rPr>
              <w:t xml:space="preserve">NOT </w:t>
            </w:r>
          </w:p>
          <w:p w14:paraId="7ECD3121" w14:textId="49D85C12" w:rsidR="009A2814" w:rsidRPr="00DE4290" w:rsidRDefault="009A2814" w:rsidP="007D7992">
            <w:pPr>
              <w:ind w:left="1"/>
            </w:pPr>
            <w:r w:rsidRPr="00F66AAB">
              <w:rPr>
                <w:rFonts w:ascii="Verdana" w:eastAsia="Verdana" w:hAnsi="Verdana" w:cs="Verdana"/>
                <w:sz w:val="16"/>
              </w:rPr>
              <w:t xml:space="preserve">The distribution area of the species, according to the data presented in the site management plan, is located at distances greater than 10.35 km from the limit of the perimeter studied by the PROJECT. </w:t>
            </w:r>
          </w:p>
        </w:tc>
        <w:tc>
          <w:tcPr>
            <w:tcW w:w="2976" w:type="dxa"/>
            <w:tcBorders>
              <w:top w:val="single" w:sz="4" w:space="0" w:color="BFBFBF"/>
              <w:left w:val="single" w:sz="4" w:space="0" w:color="BFBFBF"/>
              <w:bottom w:val="single" w:sz="4" w:space="0" w:color="BFBFBF"/>
              <w:right w:val="single" w:sz="4" w:space="0" w:color="BFBFBF"/>
            </w:tcBorders>
          </w:tcPr>
          <w:p w14:paraId="20E2B394" w14:textId="77777777" w:rsidR="009A2814" w:rsidRPr="00DE4290" w:rsidRDefault="009A2814" w:rsidP="007D7992">
            <w:pPr>
              <w:spacing w:line="239" w:lineRule="auto"/>
              <w:ind w:left="1" w:right="18"/>
            </w:pPr>
            <w:r w:rsidRPr="00F66AAB">
              <w:rPr>
                <w:rFonts w:ascii="Verdana" w:eastAsia="Verdana" w:hAnsi="Verdana" w:cs="Verdana"/>
                <w:sz w:val="16"/>
              </w:rPr>
              <w:t xml:space="preserve">The species has been reported in the </w:t>
            </w:r>
            <w:proofErr w:type="spellStart"/>
            <w:r w:rsidRPr="00F66AAB">
              <w:rPr>
                <w:rFonts w:ascii="Verdana" w:eastAsia="Verdana" w:hAnsi="Verdana" w:cs="Verdana"/>
                <w:sz w:val="16"/>
              </w:rPr>
              <w:t>Dumbrăveni</w:t>
            </w:r>
            <w:proofErr w:type="spellEnd"/>
            <w:r w:rsidRPr="00F66AAB">
              <w:rPr>
                <w:rFonts w:ascii="Verdana" w:eastAsia="Verdana" w:hAnsi="Verdana" w:cs="Verdana"/>
                <w:sz w:val="16"/>
              </w:rPr>
              <w:t xml:space="preserve"> Forest reserve: on the edge of the downy oak forests, on steppe meadows, sometimes scree, on glades interspersed in forests, entering from </w:t>
            </w:r>
            <w:proofErr w:type="spellStart"/>
            <w:r w:rsidRPr="00F66AAB">
              <w:rPr>
                <w:rFonts w:ascii="Verdana" w:eastAsia="Verdana" w:hAnsi="Verdana" w:cs="Verdana"/>
                <w:sz w:val="16"/>
              </w:rPr>
              <w:t>Tufani</w:t>
            </w:r>
            <w:proofErr w:type="spellEnd"/>
            <w:r w:rsidRPr="00F66AAB">
              <w:rPr>
                <w:rFonts w:ascii="Verdana" w:eastAsia="Verdana" w:hAnsi="Verdana" w:cs="Verdana"/>
                <w:sz w:val="16"/>
              </w:rPr>
              <w:t xml:space="preserve"> and </w:t>
            </w:r>
            <w:proofErr w:type="spellStart"/>
            <w:r w:rsidRPr="00F66AAB">
              <w:rPr>
                <w:rFonts w:ascii="Verdana" w:eastAsia="Verdana" w:hAnsi="Verdana" w:cs="Verdana"/>
                <w:sz w:val="16"/>
              </w:rPr>
              <w:t>Furnica</w:t>
            </w:r>
            <w:proofErr w:type="spellEnd"/>
            <w:r w:rsidRPr="00F66AAB">
              <w:rPr>
                <w:rFonts w:ascii="Verdana" w:eastAsia="Verdana" w:hAnsi="Verdana" w:cs="Verdana"/>
                <w:sz w:val="16"/>
              </w:rPr>
              <w:t xml:space="preserve">. </w:t>
            </w:r>
          </w:p>
          <w:p w14:paraId="34100085" w14:textId="1904F689" w:rsidR="009A2814" w:rsidRPr="00DE4290" w:rsidRDefault="009A2814" w:rsidP="007D7992">
            <w:pPr>
              <w:ind w:left="1" w:right="22"/>
            </w:pPr>
            <w:r w:rsidRPr="00F66AAB">
              <w:rPr>
                <w:rFonts w:ascii="Verdana" w:eastAsia="Verdana" w:hAnsi="Verdana" w:cs="Verdana"/>
                <w:sz w:val="16"/>
              </w:rPr>
              <w:t xml:space="preserve">The distribution areas of the species are located </w:t>
            </w:r>
            <w:proofErr w:type="gramStart"/>
            <w:r w:rsidRPr="00F66AAB">
              <w:rPr>
                <w:rFonts w:ascii="Verdana" w:eastAsia="Verdana" w:hAnsi="Verdana" w:cs="Verdana"/>
                <w:sz w:val="16"/>
              </w:rPr>
              <w:t>upstream of the limit</w:t>
            </w:r>
            <w:proofErr w:type="gramEnd"/>
            <w:r w:rsidRPr="00F66AAB">
              <w:rPr>
                <w:rFonts w:ascii="Verdana" w:eastAsia="Verdana" w:hAnsi="Verdana" w:cs="Verdana"/>
                <w:sz w:val="16"/>
              </w:rPr>
              <w:t xml:space="preserve"> of the perimeter studied by the PROJECT, north, northeast of its limit. </w:t>
            </w:r>
          </w:p>
        </w:tc>
        <w:tc>
          <w:tcPr>
            <w:tcW w:w="1985" w:type="dxa"/>
            <w:tcBorders>
              <w:top w:val="single" w:sz="4" w:space="0" w:color="BFBFBF"/>
              <w:left w:val="single" w:sz="4" w:space="0" w:color="BFBFBF"/>
              <w:bottom w:val="single" w:sz="4" w:space="0" w:color="BFBFBF"/>
              <w:right w:val="single" w:sz="4" w:space="0" w:color="BFBFBF"/>
            </w:tcBorders>
          </w:tcPr>
          <w:p w14:paraId="64F0BA4B" w14:textId="77777777" w:rsidR="009A2814" w:rsidRPr="00DE4290" w:rsidRDefault="009A2814" w:rsidP="007D7992">
            <w:pPr>
              <w:spacing w:line="238" w:lineRule="auto"/>
              <w:ind w:left="1"/>
            </w:pPr>
            <w:r w:rsidRPr="00F66AAB">
              <w:rPr>
                <w:rFonts w:ascii="Verdana" w:eastAsia="Verdana" w:hAnsi="Verdana" w:cs="Verdana"/>
                <w:b/>
                <w:sz w:val="16"/>
              </w:rPr>
              <w:t xml:space="preserve">Unfavorable - inadequate  </w:t>
            </w:r>
          </w:p>
          <w:p w14:paraId="0227B022" w14:textId="77777777" w:rsidR="009A2814" w:rsidRPr="00DE4290" w:rsidRDefault="009A2814" w:rsidP="007D7992">
            <w:pPr>
              <w:ind w:left="1"/>
            </w:pPr>
            <w:r w:rsidRPr="00F66AAB">
              <w:rPr>
                <w:rFonts w:ascii="Verdana" w:eastAsia="Verdana" w:hAnsi="Verdana" w:cs="Verdana"/>
                <w:sz w:val="16"/>
              </w:rPr>
              <w:t>(</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terms of population size and prospects </w:t>
            </w:r>
          </w:p>
          <w:p w14:paraId="479CB682" w14:textId="77777777" w:rsidR="009A2814" w:rsidRPr="00DE4290" w:rsidRDefault="009A2814" w:rsidP="007D7992">
            <w:pPr>
              <w:ind w:left="1"/>
            </w:pPr>
            <w:r w:rsidRPr="00F66AAB">
              <w:rPr>
                <w:rFonts w:ascii="Verdana" w:eastAsia="Verdana" w:hAnsi="Verdana" w:cs="Verdana"/>
                <w:sz w:val="16"/>
              </w:rPr>
              <w:t xml:space="preserve">species in the future is </w:t>
            </w:r>
            <w:proofErr w:type="spellStart"/>
            <w:r w:rsidRPr="00F66AAB">
              <w:rPr>
                <w:rFonts w:ascii="Verdana" w:eastAsia="Verdana" w:hAnsi="Verdana" w:cs="Verdana"/>
                <w:sz w:val="16"/>
              </w:rPr>
              <w:t>unfavourable</w:t>
            </w:r>
            <w:proofErr w:type="spellEnd"/>
            <w:r w:rsidRPr="00F66AAB">
              <w:rPr>
                <w:rFonts w:ascii="Verdana" w:eastAsia="Verdana" w:hAnsi="Verdana" w:cs="Verdana"/>
                <w:sz w:val="16"/>
              </w:rPr>
              <w:t xml:space="preserve"> – unsuitable and in terms of potential habitat area is </w:t>
            </w:r>
            <w:proofErr w:type="spellStart"/>
            <w:r w:rsidRPr="00F66AAB">
              <w:rPr>
                <w:rFonts w:ascii="Verdana" w:eastAsia="Verdana" w:hAnsi="Verdana" w:cs="Verdana"/>
                <w:sz w:val="16"/>
              </w:rPr>
              <w:t>favourable</w:t>
            </w:r>
            <w:proofErr w:type="spellEnd"/>
            <w:r w:rsidRPr="00F66AAB">
              <w:rPr>
                <w:rFonts w:ascii="Verdana" w:eastAsia="Verdana" w:hAnsi="Verdana" w:cs="Verdana"/>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62126EDF" w14:textId="77777777" w:rsidR="009A2814" w:rsidRDefault="009A2814" w:rsidP="007D7992">
            <w:pPr>
              <w:ind w:left="1" w:right="25"/>
            </w:pPr>
            <w:r>
              <w:rPr>
                <w:rFonts w:ascii="Verdana" w:eastAsia="Verdana" w:hAnsi="Verdana" w:cs="Verdana"/>
                <w:b/>
                <w:sz w:val="16"/>
              </w:rPr>
              <w:t xml:space="preserve">Maintaining or improving conservation status </w:t>
            </w:r>
          </w:p>
        </w:tc>
      </w:tr>
      <w:tr w:rsidR="009A2814" w14:paraId="55624256" w14:textId="77777777" w:rsidTr="007D7992">
        <w:trPr>
          <w:trHeight w:val="1369"/>
        </w:trPr>
        <w:tc>
          <w:tcPr>
            <w:tcW w:w="0" w:type="auto"/>
            <w:vMerge/>
            <w:tcBorders>
              <w:top w:val="nil"/>
              <w:left w:val="single" w:sz="4" w:space="0" w:color="BFBFBF"/>
              <w:bottom w:val="single" w:sz="4" w:space="0" w:color="BFBFBF"/>
              <w:right w:val="single" w:sz="4" w:space="0" w:color="BFBFBF"/>
            </w:tcBorders>
          </w:tcPr>
          <w:p w14:paraId="07FEC0A5"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3313403" w14:textId="77777777" w:rsidR="009A2814" w:rsidRPr="00DE4290" w:rsidRDefault="009A2814" w:rsidP="007D7992">
            <w:pPr>
              <w:ind w:left="1"/>
            </w:pPr>
            <w:r w:rsidRPr="00F66AAB">
              <w:rPr>
                <w:rFonts w:ascii="Verdana" w:eastAsia="Verdana" w:hAnsi="Verdana" w:cs="Verdana"/>
                <w:sz w:val="16"/>
              </w:rPr>
              <w:t xml:space="preserve">2125 </w:t>
            </w:r>
            <w:r w:rsidRPr="00F66AAB">
              <w:rPr>
                <w:rFonts w:ascii="Verdana" w:eastAsia="Verdana" w:hAnsi="Verdana" w:cs="Verdana"/>
                <w:i/>
                <w:sz w:val="16"/>
              </w:rPr>
              <w:t xml:space="preserve">Potentilla </w:t>
            </w:r>
            <w:proofErr w:type="spellStart"/>
            <w:r w:rsidRPr="00F66AAB">
              <w:rPr>
                <w:rFonts w:ascii="Verdana" w:eastAsia="Verdana" w:hAnsi="Verdana" w:cs="Verdana"/>
                <w:i/>
                <w:sz w:val="16"/>
              </w:rPr>
              <w:t>emilii-popii</w:t>
            </w:r>
            <w:proofErr w:type="spellEnd"/>
            <w:r w:rsidRPr="00F66AAB">
              <w:rPr>
                <w:rFonts w:ascii="Verdana" w:eastAsia="Verdana" w:hAnsi="Verdana" w:cs="Verdana"/>
                <w:i/>
                <w:sz w:val="16"/>
              </w:rPr>
              <w:t xml:space="preserve"> </w:t>
            </w:r>
            <w:r w:rsidRPr="00F66AAB">
              <w:rPr>
                <w:rFonts w:ascii="Verdana" w:eastAsia="Verdana" w:hAnsi="Verdana" w:cs="Verdana"/>
                <w:sz w:val="16"/>
              </w:rPr>
              <w:t xml:space="preserve">(Five-toed weed) </w:t>
            </w:r>
          </w:p>
        </w:tc>
        <w:tc>
          <w:tcPr>
            <w:tcW w:w="1666" w:type="dxa"/>
            <w:tcBorders>
              <w:top w:val="single" w:sz="4" w:space="0" w:color="BFBFBF"/>
              <w:left w:val="single" w:sz="4" w:space="0" w:color="BFBFBF"/>
              <w:bottom w:val="single" w:sz="4" w:space="0" w:color="BFBFBF"/>
              <w:right w:val="single" w:sz="4" w:space="0" w:color="BFBFBF"/>
            </w:tcBorders>
          </w:tcPr>
          <w:p w14:paraId="21A5282A" w14:textId="77777777" w:rsidR="009A2814" w:rsidRDefault="009A2814" w:rsidP="007D7992">
            <w:pPr>
              <w:spacing w:line="238" w:lineRule="auto"/>
              <w:ind w:left="1"/>
            </w:pPr>
            <w:r>
              <w:rPr>
                <w:rFonts w:ascii="Verdana" w:eastAsia="Verdana" w:hAnsi="Verdana" w:cs="Verdana"/>
                <w:sz w:val="16"/>
              </w:rPr>
              <w:t xml:space="preserve">134000-13500 individuals </w:t>
            </w:r>
          </w:p>
          <w:p w14:paraId="58029B43" w14:textId="77777777" w:rsidR="009A2814" w:rsidRDefault="009A2814" w:rsidP="007D7992">
            <w:pPr>
              <w:ind w:left="1"/>
            </w:pPr>
            <w:r>
              <w:rPr>
                <w:rFonts w:ascii="Verdana" w:eastAsia="Verdana" w:hAnsi="Verdana" w:cs="Verdana"/>
                <w:sz w:val="16"/>
              </w:rPr>
              <w:t xml:space="preserve">Habitat: area of about 15 ha </w:t>
            </w:r>
          </w:p>
        </w:tc>
        <w:tc>
          <w:tcPr>
            <w:tcW w:w="2835" w:type="dxa"/>
            <w:tcBorders>
              <w:top w:val="single" w:sz="4" w:space="0" w:color="BFBFBF"/>
              <w:left w:val="single" w:sz="4" w:space="0" w:color="BFBFBF"/>
              <w:bottom w:val="single" w:sz="4" w:space="0" w:color="BFBFBF"/>
              <w:right w:val="single" w:sz="4" w:space="0" w:color="BFBFBF"/>
            </w:tcBorders>
          </w:tcPr>
          <w:p w14:paraId="770B4888" w14:textId="77777777" w:rsidR="009A2814" w:rsidRPr="00DE4290" w:rsidRDefault="009A2814" w:rsidP="007D7992">
            <w:pPr>
              <w:ind w:left="1"/>
            </w:pPr>
            <w:r w:rsidRPr="00F66AAB">
              <w:rPr>
                <w:rFonts w:ascii="Verdana" w:eastAsia="Verdana" w:hAnsi="Verdana" w:cs="Verdana"/>
                <w:b/>
                <w:sz w:val="16"/>
              </w:rPr>
              <w:t xml:space="preserve">NOT </w:t>
            </w:r>
          </w:p>
          <w:p w14:paraId="06EA7887" w14:textId="3D6817D1" w:rsidR="009A2814" w:rsidRPr="00DE4290" w:rsidRDefault="009A2814" w:rsidP="007D7992">
            <w:pPr>
              <w:ind w:left="1"/>
            </w:pPr>
            <w:r w:rsidRPr="00F66AAB">
              <w:rPr>
                <w:rFonts w:ascii="Verdana" w:eastAsia="Verdana" w:hAnsi="Verdana" w:cs="Verdana"/>
                <w:sz w:val="16"/>
              </w:rPr>
              <w:t xml:space="preserve">The nearest areas where the species was reported, according to the site's distribution maps, are located at distances of about 5.9 km from the limit of the perimeter studied by the PROJECT. </w:t>
            </w:r>
          </w:p>
        </w:tc>
        <w:tc>
          <w:tcPr>
            <w:tcW w:w="2976" w:type="dxa"/>
            <w:tcBorders>
              <w:top w:val="single" w:sz="4" w:space="0" w:color="BFBFBF"/>
              <w:left w:val="single" w:sz="4" w:space="0" w:color="BFBFBF"/>
              <w:bottom w:val="single" w:sz="4" w:space="0" w:color="BFBFBF"/>
              <w:right w:val="single" w:sz="4" w:space="0" w:color="BFBFBF"/>
            </w:tcBorders>
          </w:tcPr>
          <w:p w14:paraId="6C1E94E7" w14:textId="77777777" w:rsidR="009A2814" w:rsidRPr="00DE4290" w:rsidRDefault="009A2814" w:rsidP="007D7992">
            <w:pPr>
              <w:ind w:left="1" w:right="26"/>
            </w:pPr>
            <w:r w:rsidRPr="00F66AAB">
              <w:rPr>
                <w:rFonts w:ascii="Verdana" w:eastAsia="Verdana" w:hAnsi="Verdana" w:cs="Verdana"/>
                <w:sz w:val="16"/>
              </w:rPr>
              <w:t xml:space="preserve">The species is found in the following areas: </w:t>
            </w:r>
            <w:proofErr w:type="spellStart"/>
            <w:r w:rsidRPr="00F66AAB">
              <w:rPr>
                <w:rFonts w:ascii="Verdana" w:eastAsia="Verdana" w:hAnsi="Verdana" w:cs="Verdana"/>
                <w:sz w:val="16"/>
              </w:rPr>
              <w:t>Dumbrăveni</w:t>
            </w:r>
            <w:proofErr w:type="spellEnd"/>
            <w:r w:rsidRPr="00F66AAB">
              <w:rPr>
                <w:rFonts w:ascii="Verdana" w:eastAsia="Verdana" w:hAnsi="Verdana" w:cs="Verdana"/>
                <w:sz w:val="16"/>
              </w:rPr>
              <w:t xml:space="preserve"> Forest Reserve and its surroundings in the northern part, entering from </w:t>
            </w:r>
            <w:proofErr w:type="spellStart"/>
            <w:r w:rsidRPr="00F66AAB">
              <w:rPr>
                <w:rFonts w:ascii="Verdana" w:eastAsia="Verdana" w:hAnsi="Verdana" w:cs="Verdana"/>
                <w:sz w:val="16"/>
              </w:rPr>
              <w:t>Tufani</w:t>
            </w:r>
            <w:proofErr w:type="spellEnd"/>
            <w:r w:rsidRPr="00F66AAB">
              <w:rPr>
                <w:rFonts w:ascii="Verdana" w:eastAsia="Verdana" w:hAnsi="Verdana" w:cs="Verdana"/>
                <w:sz w:val="16"/>
              </w:rPr>
              <w:t xml:space="preserve">, on limestone scree interspersed in the forest, in the southern part, </w:t>
            </w:r>
          </w:p>
        </w:tc>
        <w:tc>
          <w:tcPr>
            <w:tcW w:w="1985" w:type="dxa"/>
            <w:tcBorders>
              <w:top w:val="single" w:sz="4" w:space="0" w:color="BFBFBF"/>
              <w:left w:val="single" w:sz="4" w:space="0" w:color="BFBFBF"/>
              <w:bottom w:val="single" w:sz="4" w:space="0" w:color="BFBFBF"/>
              <w:right w:val="single" w:sz="4" w:space="0" w:color="BFBFBF"/>
            </w:tcBorders>
          </w:tcPr>
          <w:p w14:paraId="6C435528" w14:textId="77777777" w:rsidR="009A2814" w:rsidRPr="00DE4290" w:rsidRDefault="009A2814" w:rsidP="007D7992">
            <w:pPr>
              <w:ind w:left="1"/>
            </w:pPr>
            <w:r w:rsidRPr="00F66AAB">
              <w:rPr>
                <w:rFonts w:ascii="Verdana" w:eastAsia="Verdana" w:hAnsi="Verdana" w:cs="Verdana"/>
                <w:b/>
                <w:sz w:val="16"/>
              </w:rPr>
              <w:t xml:space="preserve">Unfavorable  </w:t>
            </w:r>
          </w:p>
          <w:p w14:paraId="6E26C774" w14:textId="77777777" w:rsidR="009A2814" w:rsidRPr="00DE4290" w:rsidRDefault="009A2814" w:rsidP="007D7992">
            <w:pPr>
              <w:ind w:left="1" w:right="27"/>
            </w:pPr>
            <w:r w:rsidRPr="00F66AAB">
              <w:rPr>
                <w:rFonts w:ascii="Verdana" w:eastAsia="Verdana" w:hAnsi="Verdana" w:cs="Verdana"/>
                <w:sz w:val="16"/>
              </w:rPr>
              <w:t>(</w:t>
            </w:r>
            <w:proofErr w:type="spellStart"/>
            <w:proofErr w:type="gramStart"/>
            <w:r w:rsidRPr="00F66AAB">
              <w:rPr>
                <w:rFonts w:ascii="Verdana" w:eastAsia="Verdana" w:hAnsi="Verdana" w:cs="Verdana"/>
                <w:sz w:val="16"/>
              </w:rPr>
              <w:t>favourable</w:t>
            </w:r>
            <w:proofErr w:type="spellEnd"/>
            <w:proofErr w:type="gramEnd"/>
            <w:r w:rsidRPr="00F66AAB">
              <w:rPr>
                <w:rFonts w:ascii="Verdana" w:eastAsia="Verdana" w:hAnsi="Verdana" w:cs="Verdana"/>
                <w:sz w:val="16"/>
              </w:rPr>
              <w:t xml:space="preserve"> in terms of population size and habitat area and </w:t>
            </w:r>
            <w:proofErr w:type="spellStart"/>
            <w:r w:rsidRPr="00F66AAB">
              <w:rPr>
                <w:rFonts w:ascii="Verdana" w:eastAsia="Verdana" w:hAnsi="Verdana" w:cs="Verdana"/>
                <w:sz w:val="16"/>
              </w:rPr>
              <w:t>unfavourable</w:t>
            </w:r>
            <w:proofErr w:type="spellEnd"/>
            <w:r w:rsidRPr="00F66AAB">
              <w:rPr>
                <w:rFonts w:ascii="Verdana" w:eastAsia="Verdana" w:hAnsi="Verdana" w:cs="Verdana"/>
                <w:sz w:val="16"/>
              </w:rPr>
              <w:t xml:space="preserve"> — </w:t>
            </w:r>
          </w:p>
        </w:tc>
        <w:tc>
          <w:tcPr>
            <w:tcW w:w="2000" w:type="dxa"/>
            <w:tcBorders>
              <w:top w:val="single" w:sz="4" w:space="0" w:color="BFBFBF"/>
              <w:left w:val="single" w:sz="4" w:space="0" w:color="BFBFBF"/>
              <w:bottom w:val="single" w:sz="4" w:space="0" w:color="BFBFBF"/>
              <w:right w:val="single" w:sz="4" w:space="0" w:color="BFBFBF"/>
            </w:tcBorders>
          </w:tcPr>
          <w:p w14:paraId="60BEAAF2" w14:textId="77777777" w:rsidR="009A2814" w:rsidRDefault="009A2814" w:rsidP="007D7992">
            <w:pPr>
              <w:spacing w:line="238" w:lineRule="auto"/>
              <w:ind w:left="1"/>
            </w:pPr>
            <w:r>
              <w:rPr>
                <w:rFonts w:ascii="Verdana" w:eastAsia="Verdana" w:hAnsi="Verdana" w:cs="Verdana"/>
                <w:b/>
                <w:sz w:val="16"/>
              </w:rPr>
              <w:t xml:space="preserve">Maintain or improve </w:t>
            </w:r>
          </w:p>
          <w:p w14:paraId="0DB0DEDB" w14:textId="77777777" w:rsidR="009A2814" w:rsidRDefault="009A2814" w:rsidP="007D7992">
            <w:pPr>
              <w:ind w:left="1" w:right="25"/>
            </w:pPr>
            <w:r>
              <w:rPr>
                <w:rFonts w:ascii="Verdana" w:eastAsia="Verdana" w:hAnsi="Verdana" w:cs="Verdana"/>
                <w:b/>
                <w:sz w:val="16"/>
              </w:rPr>
              <w:t xml:space="preserve">conservation status </w:t>
            </w:r>
          </w:p>
        </w:tc>
      </w:tr>
      <w:tr w:rsidR="009A2814" w:rsidRPr="00F66AAB" w14:paraId="19EF9FF0" w14:textId="77777777" w:rsidTr="007D7992">
        <w:trPr>
          <w:trHeight w:val="246"/>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597C1B9" w14:textId="4277D16D" w:rsidR="009A2814" w:rsidRPr="00DE4290" w:rsidRDefault="009A2814" w:rsidP="007D7992">
            <w:r w:rsidRPr="00F66AAB">
              <w:rPr>
                <w:rFonts w:ascii="Verdana" w:eastAsia="Verdana" w:hAnsi="Verdana" w:cs="Verdana"/>
                <w:b/>
                <w:color w:val="FFFFFF"/>
                <w:sz w:val="16"/>
              </w:rPr>
              <w:t xml:space="preserve">Presence and herds/areas covered by species and habitats of community interest in the Project area – ROSAC0071 </w:t>
            </w:r>
          </w:p>
        </w:tc>
      </w:tr>
      <w:tr w:rsidR="009A2814" w14:paraId="40725DDF" w14:textId="77777777" w:rsidTr="007D7992">
        <w:trPr>
          <w:trHeight w:val="983"/>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18D789D7"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1FCFB3CE" w14:textId="77777777" w:rsidR="009A2814" w:rsidRDefault="009A2814" w:rsidP="007D7992">
            <w:pPr>
              <w:ind w:left="1"/>
            </w:pPr>
            <w:r>
              <w:rPr>
                <w:rFonts w:ascii="Verdana" w:eastAsia="Verdana" w:hAnsi="Verdana" w:cs="Verdana"/>
                <w:b/>
                <w:color w:val="FFFFFF"/>
                <w:sz w:val="16"/>
              </w:rPr>
              <w:t xml:space="preserve">Name </w:t>
            </w:r>
          </w:p>
          <w:p w14:paraId="7E31B03C" w14:textId="77777777" w:rsidR="009A2814" w:rsidRDefault="009A2814" w:rsidP="007D7992">
            <w:pPr>
              <w:ind w:left="1"/>
            </w:pPr>
            <w:r>
              <w:rPr>
                <w:rFonts w:ascii="Verdana" w:eastAsia="Verdana" w:hAnsi="Verdana" w:cs="Verdana"/>
                <w:b/>
                <w:color w:val="FFFFFF"/>
                <w:sz w:val="16"/>
              </w:rPr>
              <w:t xml:space="preserve">Scientific species/habitat </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5342FC29" w14:textId="77777777" w:rsidR="009A2814" w:rsidRDefault="009A2814" w:rsidP="007D7992">
            <w:pPr>
              <w:ind w:left="1"/>
            </w:pPr>
            <w:r>
              <w:rPr>
                <w:rFonts w:ascii="Verdana" w:eastAsia="Verdana" w:hAnsi="Verdana" w:cs="Verdana"/>
                <w:b/>
                <w:color w:val="FFFFFF"/>
                <w:sz w:val="16"/>
              </w:rPr>
              <w:t xml:space="preserve">Area/population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4BD08F3B" w14:textId="5D039284" w:rsidR="009A2814" w:rsidRPr="00DE4290" w:rsidRDefault="009A2814" w:rsidP="007D7992">
            <w:pPr>
              <w:ind w:left="1"/>
            </w:pPr>
            <w:r w:rsidRPr="00F66AAB">
              <w:rPr>
                <w:rFonts w:ascii="Verdana" w:eastAsia="Verdana" w:hAnsi="Verdana" w:cs="Verdana"/>
                <w:b/>
                <w:color w:val="FFFFFF"/>
                <w:sz w:val="16"/>
              </w:rPr>
              <w:t xml:space="preserve">Location vs. PROJECT </w:t>
            </w:r>
          </w:p>
          <w:p w14:paraId="1B139836" w14:textId="77777777" w:rsidR="009A2814" w:rsidRPr="00DE4290" w:rsidRDefault="009A2814" w:rsidP="007D7992">
            <w:pPr>
              <w:ind w:left="1"/>
            </w:pPr>
            <w:r w:rsidRPr="00F66AAB">
              <w:rPr>
                <w:rFonts w:ascii="Verdana" w:eastAsia="Verdana" w:hAnsi="Verdana" w:cs="Verdana"/>
                <w:b/>
                <w:color w:val="FFFFFF"/>
                <w:sz w:val="16"/>
              </w:rPr>
              <w:t xml:space="preserve">(intersected Yes/ No) - </w:t>
            </w:r>
          </w:p>
          <w:p w14:paraId="59C317EC" w14:textId="6701D6BA" w:rsidR="009A2814" w:rsidRDefault="009A2814" w:rsidP="007D7992">
            <w:pPr>
              <w:ind w:left="1"/>
            </w:pPr>
            <w:r>
              <w:rPr>
                <w:rFonts w:ascii="Verdana" w:eastAsia="Verdana" w:hAnsi="Verdana" w:cs="Verdana"/>
                <w:b/>
                <w:color w:val="FFFFFF"/>
                <w:sz w:val="16"/>
              </w:rPr>
              <w:t xml:space="preserve">Distance from the PROJECT </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2C799D71" w14:textId="77777777" w:rsidR="009A2814" w:rsidRPr="00DE4290" w:rsidRDefault="009A2814" w:rsidP="007D7992">
            <w:pPr>
              <w:ind w:left="1" w:right="18"/>
              <w:jc w:val="both"/>
            </w:pPr>
            <w:r w:rsidRPr="00F66AAB">
              <w:rPr>
                <w:rFonts w:ascii="Verdana" w:eastAsia="Verdana" w:hAnsi="Verdana" w:cs="Verdana"/>
                <w:b/>
                <w:color w:val="FFFFFF"/>
                <w:sz w:val="16"/>
              </w:rPr>
              <w:t xml:space="preserve">Geographical direction and altitudinal difference </w:t>
            </w:r>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5099B052" w14:textId="77777777" w:rsidR="009A2814" w:rsidRDefault="009A2814" w:rsidP="007D7992">
            <w:pPr>
              <w:ind w:left="1"/>
            </w:pPr>
            <w:r>
              <w:rPr>
                <w:rFonts w:ascii="Verdana" w:eastAsia="Verdana" w:hAnsi="Verdana" w:cs="Verdana"/>
                <w:b/>
                <w:color w:val="FFFFFF"/>
                <w:sz w:val="16"/>
              </w:rPr>
              <w:t xml:space="preserve">Conservation status </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330E2370" w14:textId="77777777" w:rsidR="009A2814" w:rsidRDefault="009A2814" w:rsidP="007D7992">
            <w:pPr>
              <w:ind w:left="1" w:right="7"/>
            </w:pPr>
            <w:r>
              <w:rPr>
                <w:rFonts w:ascii="Verdana" w:eastAsia="Verdana" w:hAnsi="Verdana" w:cs="Verdana"/>
                <w:b/>
                <w:color w:val="FFFFFF"/>
                <w:sz w:val="16"/>
              </w:rPr>
              <w:t xml:space="preserve">Conservation objectives (improvement/maintenance of conservation status) </w:t>
            </w:r>
          </w:p>
        </w:tc>
      </w:tr>
      <w:tr w:rsidR="009A2814" w:rsidRPr="00F66AAB" w14:paraId="330A4753" w14:textId="77777777" w:rsidTr="007D7992">
        <w:trPr>
          <w:trHeight w:val="4094"/>
        </w:trPr>
        <w:tc>
          <w:tcPr>
            <w:tcW w:w="1886"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7E881A36"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46628087" w14:textId="77777777" w:rsidR="009A2814" w:rsidRDefault="009A2814" w:rsidP="007D7992"/>
        </w:tc>
        <w:tc>
          <w:tcPr>
            <w:tcW w:w="1666" w:type="dxa"/>
            <w:tcBorders>
              <w:top w:val="single" w:sz="4" w:space="0" w:color="BFBFBF"/>
              <w:left w:val="single" w:sz="4" w:space="0" w:color="BFBFBF"/>
              <w:bottom w:val="single" w:sz="4" w:space="0" w:color="BFBFBF"/>
              <w:right w:val="single" w:sz="4" w:space="0" w:color="BFBFBF"/>
            </w:tcBorders>
          </w:tcPr>
          <w:p w14:paraId="4BE99F12" w14:textId="77777777" w:rsidR="009A2814" w:rsidRDefault="009A2814" w:rsidP="007D7992"/>
        </w:tc>
        <w:tc>
          <w:tcPr>
            <w:tcW w:w="2835" w:type="dxa"/>
            <w:tcBorders>
              <w:top w:val="single" w:sz="4" w:space="0" w:color="BFBFBF"/>
              <w:left w:val="single" w:sz="4" w:space="0" w:color="BFBFBF"/>
              <w:bottom w:val="single" w:sz="4" w:space="0" w:color="BFBFBF"/>
              <w:right w:val="single" w:sz="4" w:space="0" w:color="BFBFBF"/>
            </w:tcBorders>
          </w:tcPr>
          <w:p w14:paraId="5C88622F" w14:textId="77777777" w:rsidR="009A2814" w:rsidRDefault="009A2814" w:rsidP="007D7992"/>
        </w:tc>
        <w:tc>
          <w:tcPr>
            <w:tcW w:w="2976" w:type="dxa"/>
            <w:tcBorders>
              <w:top w:val="single" w:sz="4" w:space="0" w:color="BFBFBF"/>
              <w:left w:val="single" w:sz="4" w:space="0" w:color="BFBFBF"/>
              <w:bottom w:val="single" w:sz="4" w:space="0" w:color="BFBFBF"/>
              <w:right w:val="single" w:sz="4" w:space="0" w:color="BFBFBF"/>
            </w:tcBorders>
          </w:tcPr>
          <w:p w14:paraId="772B8D72" w14:textId="77777777" w:rsidR="009A2814" w:rsidRDefault="009A2814" w:rsidP="007D7992">
            <w:pPr>
              <w:spacing w:line="238" w:lineRule="auto"/>
              <w:ind w:left="1"/>
            </w:pPr>
            <w:r>
              <w:rPr>
                <w:rFonts w:ascii="Verdana" w:eastAsia="Verdana" w:hAnsi="Verdana" w:cs="Verdana"/>
                <w:sz w:val="16"/>
              </w:rPr>
              <w:t xml:space="preserve">entering from the quarry, on meadows and scree in the north of the thematic trail, south of the </w:t>
            </w:r>
            <w:proofErr w:type="spellStart"/>
            <w:r>
              <w:rPr>
                <w:rFonts w:ascii="Verdana" w:eastAsia="Verdana" w:hAnsi="Verdana" w:cs="Verdana"/>
                <w:sz w:val="16"/>
              </w:rPr>
              <w:t>Dumbrăveni</w:t>
            </w:r>
            <w:proofErr w:type="spellEnd"/>
            <w:r>
              <w:rPr>
                <w:rFonts w:ascii="Verdana" w:eastAsia="Verdana" w:hAnsi="Verdana" w:cs="Verdana"/>
                <w:sz w:val="16"/>
              </w:rPr>
              <w:t xml:space="preserve"> Forest Reserve, on the </w:t>
            </w:r>
            <w:proofErr w:type="spellStart"/>
            <w:r>
              <w:rPr>
                <w:rFonts w:ascii="Verdana" w:eastAsia="Verdana" w:hAnsi="Verdana" w:cs="Verdana"/>
                <w:sz w:val="16"/>
              </w:rPr>
              <w:t>scree</w:t>
            </w:r>
            <w:proofErr w:type="spellEnd"/>
            <w:r>
              <w:rPr>
                <w:rFonts w:ascii="Verdana" w:eastAsia="Verdana" w:hAnsi="Verdana" w:cs="Verdana"/>
                <w:sz w:val="16"/>
              </w:rPr>
              <w:t xml:space="preserve"> at the southern end of the site, </w:t>
            </w:r>
            <w:proofErr w:type="spellStart"/>
            <w:r>
              <w:rPr>
                <w:rFonts w:ascii="Verdana" w:eastAsia="Verdana" w:hAnsi="Verdana" w:cs="Verdana"/>
                <w:sz w:val="16"/>
              </w:rPr>
              <w:t>Şipotele</w:t>
            </w:r>
            <w:proofErr w:type="spellEnd"/>
            <w:r>
              <w:rPr>
                <w:rFonts w:ascii="Verdana" w:eastAsia="Verdana" w:hAnsi="Verdana" w:cs="Verdana"/>
                <w:sz w:val="16"/>
              </w:rPr>
              <w:t xml:space="preserve"> - on rocky meadows south of the locality, </w:t>
            </w:r>
            <w:proofErr w:type="spellStart"/>
            <w:r>
              <w:rPr>
                <w:rFonts w:ascii="Verdana" w:eastAsia="Verdana" w:hAnsi="Verdana" w:cs="Verdana"/>
                <w:sz w:val="16"/>
              </w:rPr>
              <w:t>Zorile</w:t>
            </w:r>
            <w:proofErr w:type="spellEnd"/>
            <w:r>
              <w:rPr>
                <w:rFonts w:ascii="Verdana" w:eastAsia="Verdana" w:hAnsi="Verdana" w:cs="Verdana"/>
                <w:sz w:val="16"/>
              </w:rPr>
              <w:t xml:space="preserve"> - on the rocky cliffs south-east of the locality, </w:t>
            </w:r>
            <w:proofErr w:type="spellStart"/>
            <w:r>
              <w:rPr>
                <w:rFonts w:ascii="Verdana" w:eastAsia="Verdana" w:hAnsi="Verdana" w:cs="Verdana"/>
                <w:sz w:val="16"/>
              </w:rPr>
              <w:t>Profondata</w:t>
            </w:r>
            <w:proofErr w:type="spellEnd"/>
            <w:r>
              <w:rPr>
                <w:rFonts w:ascii="Verdana" w:eastAsia="Verdana" w:hAnsi="Verdana" w:cs="Verdana"/>
                <w:sz w:val="16"/>
              </w:rPr>
              <w:t xml:space="preserve"> - on rocky meadows, rocks and scree to the north and east of the locality, east of the </w:t>
            </w:r>
            <w:proofErr w:type="spellStart"/>
            <w:r>
              <w:rPr>
                <w:rFonts w:ascii="Verdana" w:eastAsia="Verdana" w:hAnsi="Verdana" w:cs="Verdana"/>
                <w:sz w:val="16"/>
              </w:rPr>
              <w:t>Baciului</w:t>
            </w:r>
            <w:proofErr w:type="spellEnd"/>
            <w:r>
              <w:rPr>
                <w:rFonts w:ascii="Verdana" w:eastAsia="Verdana" w:hAnsi="Verdana" w:cs="Verdana"/>
                <w:sz w:val="16"/>
              </w:rPr>
              <w:t xml:space="preserve"> lake,  north of the southern basin of Lake </w:t>
            </w:r>
            <w:proofErr w:type="spellStart"/>
            <w:r>
              <w:rPr>
                <w:rFonts w:ascii="Verdana" w:eastAsia="Verdana" w:hAnsi="Verdana" w:cs="Verdana"/>
                <w:sz w:val="16"/>
              </w:rPr>
              <w:t>Vederoasa</w:t>
            </w:r>
            <w:proofErr w:type="spellEnd"/>
            <w:r>
              <w:rPr>
                <w:rFonts w:ascii="Verdana" w:eastAsia="Verdana" w:hAnsi="Verdana" w:cs="Verdana"/>
                <w:sz w:val="16"/>
              </w:rPr>
              <w:t xml:space="preserve">, and </w:t>
            </w:r>
            <w:proofErr w:type="spellStart"/>
            <w:r>
              <w:rPr>
                <w:rFonts w:ascii="Verdana" w:eastAsia="Verdana" w:hAnsi="Verdana" w:cs="Verdana"/>
                <w:sz w:val="16"/>
              </w:rPr>
              <w:t>Urluia</w:t>
            </w:r>
            <w:proofErr w:type="spellEnd"/>
            <w:r>
              <w:rPr>
                <w:rFonts w:ascii="Verdana" w:eastAsia="Verdana" w:hAnsi="Verdana" w:cs="Verdana"/>
                <w:sz w:val="16"/>
              </w:rPr>
              <w:t xml:space="preserve"> - north of the locality - outside the site. </w:t>
            </w:r>
          </w:p>
          <w:p w14:paraId="5CDE4F97" w14:textId="6B53B73A" w:rsidR="009A2814" w:rsidRPr="00DE4290" w:rsidRDefault="009A2814" w:rsidP="007D7992">
            <w:pPr>
              <w:ind w:left="1"/>
            </w:pPr>
            <w:r w:rsidRPr="00F66AAB">
              <w:rPr>
                <w:rFonts w:ascii="Verdana" w:eastAsia="Verdana" w:hAnsi="Verdana" w:cs="Verdana"/>
                <w:sz w:val="16"/>
              </w:rPr>
              <w:t xml:space="preserve">The closest areas where the species was reported, according to the site's distribution maps, are located north, northeast and east of the perimeter boundary studied by the PROJECT. </w:t>
            </w:r>
          </w:p>
        </w:tc>
        <w:tc>
          <w:tcPr>
            <w:tcW w:w="1985" w:type="dxa"/>
            <w:tcBorders>
              <w:top w:val="single" w:sz="4" w:space="0" w:color="BFBFBF"/>
              <w:left w:val="single" w:sz="4" w:space="0" w:color="BFBFBF"/>
              <w:bottom w:val="single" w:sz="4" w:space="0" w:color="BFBFBF"/>
              <w:right w:val="single" w:sz="4" w:space="0" w:color="BFBFBF"/>
            </w:tcBorders>
          </w:tcPr>
          <w:p w14:paraId="57A03363" w14:textId="77777777" w:rsidR="009A2814" w:rsidRPr="00DE4290" w:rsidRDefault="009A2814" w:rsidP="007D7992">
            <w:pPr>
              <w:ind w:left="1"/>
            </w:pPr>
            <w:r w:rsidRPr="00F66AAB">
              <w:rPr>
                <w:rFonts w:ascii="Verdana" w:eastAsia="Verdana" w:hAnsi="Verdana" w:cs="Verdana"/>
                <w:sz w:val="16"/>
              </w:rPr>
              <w:t xml:space="preserve">inadequate from the point of view of the </w:t>
            </w:r>
            <w:proofErr w:type="gramStart"/>
            <w:r w:rsidRPr="00F66AAB">
              <w:rPr>
                <w:rFonts w:ascii="Verdana" w:eastAsia="Verdana" w:hAnsi="Verdana" w:cs="Verdana"/>
                <w:sz w:val="16"/>
              </w:rPr>
              <w:t>future prospects</w:t>
            </w:r>
            <w:proofErr w:type="gramEnd"/>
            <w:r w:rsidRPr="00F66AAB">
              <w:rPr>
                <w:rFonts w:ascii="Verdana" w:eastAsia="Verdana" w:hAnsi="Verdana" w:cs="Verdana"/>
                <w:sz w:val="16"/>
              </w:rPr>
              <w:t xml:space="preserve"> of the species) </w:t>
            </w:r>
          </w:p>
        </w:tc>
        <w:tc>
          <w:tcPr>
            <w:tcW w:w="2000" w:type="dxa"/>
            <w:tcBorders>
              <w:top w:val="single" w:sz="4" w:space="0" w:color="BFBFBF"/>
              <w:left w:val="single" w:sz="4" w:space="0" w:color="BFBFBF"/>
              <w:bottom w:val="single" w:sz="4" w:space="0" w:color="BFBFBF"/>
              <w:right w:val="single" w:sz="4" w:space="0" w:color="BFBFBF"/>
            </w:tcBorders>
          </w:tcPr>
          <w:p w14:paraId="37E04D82" w14:textId="77777777" w:rsidR="009A2814" w:rsidRPr="00DE4290" w:rsidRDefault="009A2814" w:rsidP="007D7992"/>
        </w:tc>
      </w:tr>
      <w:tr w:rsidR="009A2814" w14:paraId="4D022842" w14:textId="77777777" w:rsidTr="007D7992">
        <w:trPr>
          <w:trHeight w:val="1759"/>
        </w:trPr>
        <w:tc>
          <w:tcPr>
            <w:tcW w:w="0" w:type="auto"/>
            <w:vMerge/>
            <w:tcBorders>
              <w:top w:val="nil"/>
              <w:left w:val="single" w:sz="4" w:space="0" w:color="BFBFBF"/>
              <w:bottom w:val="single" w:sz="4" w:space="0" w:color="BFBFBF"/>
              <w:right w:val="single" w:sz="4" w:space="0" w:color="BFBFBF"/>
            </w:tcBorders>
          </w:tcPr>
          <w:p w14:paraId="2C5EFF7D" w14:textId="77777777" w:rsidR="009A2814" w:rsidRPr="00DE4290"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37C2B10" w14:textId="77777777" w:rsidR="009A2814" w:rsidRDefault="009A2814" w:rsidP="007D7992">
            <w:pPr>
              <w:ind w:left="1"/>
            </w:pPr>
            <w:r>
              <w:rPr>
                <w:rFonts w:ascii="Verdana" w:eastAsia="Verdana" w:hAnsi="Verdana" w:cs="Verdana"/>
                <w:sz w:val="16"/>
              </w:rPr>
              <w:t xml:space="preserve">4067 </w:t>
            </w:r>
            <w:r>
              <w:rPr>
                <w:rFonts w:ascii="Verdana" w:eastAsia="Verdana" w:hAnsi="Verdana" w:cs="Verdana"/>
                <w:i/>
                <w:sz w:val="16"/>
              </w:rPr>
              <w:t xml:space="preserve">Echium </w:t>
            </w:r>
            <w:proofErr w:type="spellStart"/>
            <w:r>
              <w:rPr>
                <w:rFonts w:ascii="Verdana" w:eastAsia="Verdana" w:hAnsi="Verdana" w:cs="Verdana"/>
                <w:i/>
                <w:sz w:val="16"/>
              </w:rPr>
              <w:t>russicum</w:t>
            </w:r>
            <w:proofErr w:type="spellEnd"/>
            <w:r>
              <w:rPr>
                <w:rFonts w:ascii="Verdana" w:eastAsia="Verdana" w:hAnsi="Verdana" w:cs="Verdana"/>
                <w:sz w:val="16"/>
              </w:rPr>
              <w:t xml:space="preserve"> (Snake's head) </w:t>
            </w:r>
          </w:p>
        </w:tc>
        <w:tc>
          <w:tcPr>
            <w:tcW w:w="1666" w:type="dxa"/>
            <w:tcBorders>
              <w:top w:val="single" w:sz="4" w:space="0" w:color="BFBFBF"/>
              <w:left w:val="single" w:sz="4" w:space="0" w:color="BFBFBF"/>
              <w:bottom w:val="single" w:sz="4" w:space="0" w:color="BFBFBF"/>
              <w:right w:val="single" w:sz="4" w:space="0" w:color="BFBFBF"/>
            </w:tcBorders>
          </w:tcPr>
          <w:p w14:paraId="5D8CD7AF" w14:textId="77777777" w:rsidR="009A2814" w:rsidRDefault="009A2814" w:rsidP="007D7992">
            <w:pPr>
              <w:ind w:left="1"/>
            </w:pPr>
            <w:r>
              <w:rPr>
                <w:rFonts w:ascii="Verdana" w:eastAsia="Verdana" w:hAnsi="Verdana" w:cs="Verdana"/>
                <w:sz w:val="16"/>
              </w:rPr>
              <w:t xml:space="preserve">Uncertain presence  </w:t>
            </w:r>
          </w:p>
        </w:tc>
        <w:tc>
          <w:tcPr>
            <w:tcW w:w="2835" w:type="dxa"/>
            <w:tcBorders>
              <w:top w:val="single" w:sz="4" w:space="0" w:color="BFBFBF"/>
              <w:left w:val="single" w:sz="4" w:space="0" w:color="BFBFBF"/>
              <w:bottom w:val="single" w:sz="4" w:space="0" w:color="BFBFBF"/>
              <w:right w:val="single" w:sz="4" w:space="0" w:color="BFBFBF"/>
            </w:tcBorders>
          </w:tcPr>
          <w:p w14:paraId="7F3B2A5D" w14:textId="77777777" w:rsidR="009A2814" w:rsidRPr="00DE4290" w:rsidRDefault="009A2814" w:rsidP="007D7992">
            <w:pPr>
              <w:ind w:left="1"/>
            </w:pPr>
            <w:r w:rsidRPr="00F66AAB">
              <w:rPr>
                <w:rFonts w:ascii="Verdana" w:eastAsia="Verdana" w:hAnsi="Verdana" w:cs="Verdana"/>
                <w:b/>
                <w:sz w:val="16"/>
              </w:rPr>
              <w:t xml:space="preserve">NOT </w:t>
            </w:r>
          </w:p>
          <w:p w14:paraId="1BD5312A" w14:textId="77777777" w:rsidR="009A2814" w:rsidRDefault="009A2814" w:rsidP="007D7992">
            <w:pPr>
              <w:spacing w:line="238" w:lineRule="auto"/>
              <w:ind w:left="1" w:right="15"/>
            </w:pPr>
            <w:r w:rsidRPr="00F66AAB">
              <w:rPr>
                <w:rFonts w:ascii="Verdana" w:eastAsia="Verdana" w:hAnsi="Verdana" w:cs="Verdana"/>
                <w:sz w:val="16"/>
              </w:rPr>
              <w:t xml:space="preserve">From the data presented in the Site Management Plan, it follows that the presence of the species on the site is uncertain. Also, the presence of the species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site has not been noted in the last decade - </w:t>
            </w:r>
            <w:proofErr w:type="spellStart"/>
            <w:r w:rsidRPr="00F66AAB">
              <w:rPr>
                <w:rFonts w:ascii="Verdana" w:eastAsia="Verdana" w:hAnsi="Verdana" w:cs="Verdana"/>
                <w:sz w:val="16"/>
              </w:rPr>
              <w:t>comunic</w:t>
            </w:r>
            <w:proofErr w:type="spellEnd"/>
            <w:r w:rsidRPr="00F66AAB">
              <w:rPr>
                <w:rFonts w:ascii="Verdana" w:eastAsia="Verdana" w:hAnsi="Verdana" w:cs="Verdana"/>
                <w:sz w:val="16"/>
              </w:rPr>
              <w:t xml:space="preserve">. pers. M. Petrescu </w:t>
            </w:r>
          </w:p>
          <w:p w14:paraId="5CCBEA01" w14:textId="77777777" w:rsidR="009A2814" w:rsidRDefault="009A2814" w:rsidP="007D7992">
            <w:pPr>
              <w:ind w:left="1"/>
            </w:pPr>
            <w:r>
              <w:rPr>
                <w:rFonts w:ascii="Verdana" w:eastAsia="Verdana" w:hAnsi="Verdana" w:cs="Verdana"/>
                <w:sz w:val="16"/>
              </w:rPr>
              <w:t xml:space="preserve">2014 </w:t>
            </w:r>
          </w:p>
        </w:tc>
        <w:tc>
          <w:tcPr>
            <w:tcW w:w="2976" w:type="dxa"/>
            <w:tcBorders>
              <w:top w:val="single" w:sz="4" w:space="0" w:color="BFBFBF"/>
              <w:left w:val="single" w:sz="4" w:space="0" w:color="BFBFBF"/>
              <w:bottom w:val="single" w:sz="4" w:space="0" w:color="BFBFBF"/>
              <w:right w:val="single" w:sz="4" w:space="0" w:color="BFBFBF"/>
            </w:tcBorders>
          </w:tcPr>
          <w:p w14:paraId="15DD08B9" w14:textId="77777777" w:rsidR="009A2814" w:rsidRPr="00DE4290" w:rsidRDefault="009A2814" w:rsidP="007D7992">
            <w:pPr>
              <w:ind w:left="1"/>
            </w:pPr>
            <w:r w:rsidRPr="00F66AAB">
              <w:rPr>
                <w:rFonts w:ascii="Verdana" w:eastAsia="Verdana" w:hAnsi="Verdana" w:cs="Verdana"/>
                <w:sz w:val="16"/>
              </w:rPr>
              <w:t xml:space="preserve">The presence of the species in the site is uncertain </w:t>
            </w:r>
          </w:p>
        </w:tc>
        <w:tc>
          <w:tcPr>
            <w:tcW w:w="1985" w:type="dxa"/>
            <w:tcBorders>
              <w:top w:val="single" w:sz="4" w:space="0" w:color="BFBFBF"/>
              <w:left w:val="single" w:sz="4" w:space="0" w:color="BFBFBF"/>
              <w:bottom w:val="single" w:sz="4" w:space="0" w:color="BFBFBF"/>
              <w:right w:val="single" w:sz="4" w:space="0" w:color="BFBFBF"/>
            </w:tcBorders>
          </w:tcPr>
          <w:p w14:paraId="5BA46B4F" w14:textId="77777777" w:rsidR="009A2814" w:rsidRPr="00F66AAB" w:rsidRDefault="009A2814" w:rsidP="007D7992">
            <w:pPr>
              <w:ind w:left="1"/>
              <w:rPr>
                <w:lang w:val="pt-BR"/>
              </w:rPr>
            </w:pPr>
            <w:r w:rsidRPr="00F66AAB">
              <w:rPr>
                <w:rFonts w:ascii="Verdana" w:eastAsia="Verdana" w:hAnsi="Verdana" w:cs="Verdana"/>
                <w:b/>
                <w:sz w:val="16"/>
              </w:rPr>
              <w:t xml:space="preserve">Unknown (clarification within 3 years) </w:t>
            </w:r>
          </w:p>
        </w:tc>
        <w:tc>
          <w:tcPr>
            <w:tcW w:w="2000" w:type="dxa"/>
            <w:tcBorders>
              <w:top w:val="single" w:sz="4" w:space="0" w:color="BFBFBF"/>
              <w:left w:val="single" w:sz="4" w:space="0" w:color="BFBFBF"/>
              <w:bottom w:val="single" w:sz="4" w:space="0" w:color="BFBFBF"/>
              <w:right w:val="single" w:sz="4" w:space="0" w:color="BFBFBF"/>
            </w:tcBorders>
          </w:tcPr>
          <w:p w14:paraId="4DB5A830" w14:textId="77777777" w:rsidR="009A2814" w:rsidRDefault="009A2814" w:rsidP="007D7992">
            <w:pPr>
              <w:ind w:left="1" w:right="40"/>
            </w:pPr>
            <w:r>
              <w:rPr>
                <w:rFonts w:ascii="Verdana" w:eastAsia="Verdana" w:hAnsi="Verdana" w:cs="Verdana"/>
                <w:b/>
                <w:sz w:val="16"/>
              </w:rPr>
              <w:t xml:space="preserve">Maintaining or improving conservation status </w:t>
            </w:r>
          </w:p>
        </w:tc>
      </w:tr>
    </w:tbl>
    <w:p w14:paraId="66CF3840" w14:textId="77777777" w:rsidR="009A2814" w:rsidRDefault="009A2814" w:rsidP="009A2814">
      <w:pPr>
        <w:spacing w:after="60"/>
        <w:ind w:left="142"/>
      </w:pPr>
      <w:r>
        <w:rPr>
          <w:rFonts w:eastAsia="Verdana" w:cs="Verdana"/>
          <w:color w:val="444444"/>
          <w:sz w:val="16"/>
        </w:rPr>
        <w:t xml:space="preserve"> </w:t>
      </w:r>
    </w:p>
    <w:p w14:paraId="130A9178" w14:textId="77777777" w:rsidR="008B220D" w:rsidRDefault="009A2814" w:rsidP="009A2814">
      <w:pPr>
        <w:ind w:left="142"/>
        <w:jc w:val="both"/>
        <w:rPr>
          <w:rFonts w:ascii="Arial" w:eastAsia="Arial" w:hAnsi="Arial" w:cs="Arial"/>
          <w:color w:val="444444"/>
          <w:sz w:val="16"/>
        </w:rPr>
      </w:pPr>
      <w:r>
        <w:rPr>
          <w:rFonts w:ascii="Arial" w:eastAsia="Arial" w:hAnsi="Arial" w:cs="Arial"/>
          <w:color w:val="444444"/>
          <w:sz w:val="16"/>
        </w:rPr>
        <w:t xml:space="preserve"> </w:t>
      </w:r>
      <w:r>
        <w:rPr>
          <w:rFonts w:ascii="Arial" w:eastAsia="Arial" w:hAnsi="Arial" w:cs="Arial"/>
          <w:color w:val="444444"/>
          <w:sz w:val="16"/>
        </w:rPr>
        <w:tab/>
      </w:r>
    </w:p>
    <w:p w14:paraId="73EC602C" w14:textId="77777777" w:rsidR="008B220D" w:rsidRDefault="008B220D" w:rsidP="009A2814">
      <w:pPr>
        <w:ind w:left="142"/>
        <w:jc w:val="both"/>
        <w:rPr>
          <w:rFonts w:ascii="Arial" w:eastAsia="Arial" w:hAnsi="Arial" w:cs="Arial"/>
          <w:color w:val="444444"/>
          <w:sz w:val="16"/>
        </w:rPr>
      </w:pPr>
    </w:p>
    <w:p w14:paraId="7F50F12B" w14:textId="77777777" w:rsidR="008B220D" w:rsidRDefault="008B220D" w:rsidP="009A2814">
      <w:pPr>
        <w:ind w:left="142"/>
        <w:jc w:val="both"/>
        <w:rPr>
          <w:rFonts w:ascii="Arial" w:eastAsia="Arial" w:hAnsi="Arial" w:cs="Arial"/>
          <w:color w:val="444444"/>
          <w:sz w:val="16"/>
        </w:rPr>
      </w:pPr>
    </w:p>
    <w:p w14:paraId="36ADEC02" w14:textId="4E326B73" w:rsidR="009A2814" w:rsidRDefault="009A2814" w:rsidP="009A2814">
      <w:pPr>
        <w:ind w:left="142"/>
        <w:jc w:val="both"/>
      </w:pPr>
      <w:r>
        <w:rPr>
          <w:rFonts w:eastAsia="Verdana" w:cs="Verdana"/>
          <w:color w:val="444444"/>
          <w:sz w:val="16"/>
        </w:rPr>
        <w:t xml:space="preserve"> </w:t>
      </w:r>
    </w:p>
    <w:p w14:paraId="4943CCC3" w14:textId="667AC5F0" w:rsidR="009A2814" w:rsidRPr="008B220D" w:rsidRDefault="008B220D" w:rsidP="008B220D">
      <w:pPr>
        <w:pStyle w:val="Caption"/>
        <w:spacing w:after="0" w:line="240" w:lineRule="auto"/>
        <w:jc w:val="both"/>
        <w:rPr>
          <w:color w:val="00B0F0"/>
          <w:sz w:val="16"/>
          <w:szCs w:val="16"/>
          <w:lang w:val="ro-RO"/>
        </w:rPr>
      </w:pPr>
      <w:r w:rsidRPr="00D950A4">
        <w:rPr>
          <w:color w:val="00B0F0"/>
          <w:sz w:val="16"/>
          <w:szCs w:val="16"/>
        </w:rPr>
        <w:t xml:space="preserve">Table </w:t>
      </w:r>
      <w:r w:rsidRPr="00D950A4">
        <w:rPr>
          <w:color w:val="00B0F0"/>
          <w:sz w:val="16"/>
          <w:szCs w:val="16"/>
        </w:rPr>
        <w:fldChar w:fldCharType="begin"/>
      </w:r>
      <w:r w:rsidRPr="00D950A4">
        <w:rPr>
          <w:color w:val="00B0F0"/>
          <w:sz w:val="16"/>
          <w:szCs w:val="16"/>
        </w:rPr>
        <w:instrText xml:space="preserve"> SEQ Tabel \* ARABIC </w:instrText>
      </w:r>
      <w:r w:rsidRPr="00D950A4">
        <w:rPr>
          <w:color w:val="00B0F0"/>
          <w:sz w:val="16"/>
          <w:szCs w:val="16"/>
        </w:rPr>
        <w:fldChar w:fldCharType="separate"/>
      </w:r>
      <w:r w:rsidR="00630BF6">
        <w:rPr>
          <w:noProof/>
          <w:color w:val="00B0F0"/>
          <w:sz w:val="16"/>
          <w:szCs w:val="16"/>
        </w:rPr>
        <w:t>16</w:t>
      </w:r>
      <w:r w:rsidRPr="00D950A4">
        <w:rPr>
          <w:color w:val="00B0F0"/>
          <w:sz w:val="16"/>
          <w:szCs w:val="16"/>
        </w:rPr>
        <w:fldChar w:fldCharType="end"/>
      </w:r>
      <w:r>
        <w:rPr>
          <w:color w:val="00B0F0"/>
          <w:sz w:val="16"/>
          <w:szCs w:val="16"/>
        </w:rPr>
        <w:t xml:space="preserve"> Presence and herds/areas covered by species and habitats of community interest in the Project area</w:t>
      </w:r>
      <w:r w:rsidR="009A2814" w:rsidRPr="008B220D">
        <w:rPr>
          <w:color w:val="00B0F0"/>
          <w:sz w:val="16"/>
          <w:szCs w:val="16"/>
        </w:rPr>
        <w:footnoteReference w:id="10"/>
      </w:r>
      <w:r w:rsidR="009A2814" w:rsidRPr="008B220D">
        <w:rPr>
          <w:color w:val="00B0F0"/>
          <w:sz w:val="16"/>
          <w:szCs w:val="16"/>
        </w:rPr>
        <w:t xml:space="preserve"> (Part II – ROSAC0157) </w:t>
      </w:r>
    </w:p>
    <w:tbl>
      <w:tblPr>
        <w:tblStyle w:val="TableGrid0"/>
        <w:tblW w:w="15318" w:type="dxa"/>
        <w:tblInd w:w="148" w:type="dxa"/>
        <w:tblCellMar>
          <w:top w:w="41" w:type="dxa"/>
          <w:left w:w="107" w:type="dxa"/>
          <w:right w:w="52" w:type="dxa"/>
        </w:tblCellMar>
        <w:tblLook w:val="04A0" w:firstRow="1" w:lastRow="0" w:firstColumn="1" w:lastColumn="0" w:noHBand="0" w:noVBand="1"/>
      </w:tblPr>
      <w:tblGrid>
        <w:gridCol w:w="1736"/>
        <w:gridCol w:w="1876"/>
        <w:gridCol w:w="1661"/>
        <w:gridCol w:w="2396"/>
        <w:gridCol w:w="2514"/>
        <w:gridCol w:w="2404"/>
        <w:gridCol w:w="2731"/>
      </w:tblGrid>
      <w:tr w:rsidR="009A2814" w:rsidRPr="00F66AAB" w14:paraId="6AB3CDC6" w14:textId="77777777" w:rsidTr="007D7992">
        <w:trPr>
          <w:trHeight w:val="203"/>
        </w:trPr>
        <w:tc>
          <w:tcPr>
            <w:tcW w:w="11333" w:type="dxa"/>
            <w:gridSpan w:val="5"/>
            <w:tcBorders>
              <w:top w:val="single" w:sz="4" w:space="0" w:color="BFBFBF"/>
              <w:left w:val="single" w:sz="4" w:space="0" w:color="BFBFBF"/>
              <w:bottom w:val="single" w:sz="4" w:space="0" w:color="BFBFBF"/>
              <w:right w:val="nil"/>
            </w:tcBorders>
            <w:shd w:val="clear" w:color="auto" w:fill="00B0F0"/>
          </w:tcPr>
          <w:p w14:paraId="49132BFB" w14:textId="77777777" w:rsidR="009A2814" w:rsidRPr="00DE4290" w:rsidRDefault="009A2814" w:rsidP="007D7992">
            <w:r w:rsidRPr="00F66AAB">
              <w:rPr>
                <w:rFonts w:ascii="Verdana" w:eastAsia="Verdana" w:hAnsi="Verdana" w:cs="Verdana"/>
                <w:b/>
                <w:color w:val="FFFFFF"/>
                <w:sz w:val="16"/>
              </w:rPr>
              <w:lastRenderedPageBreak/>
              <w:t xml:space="preserve">Presence and herds/areas covered by species and habitats of community interest in ROSAC0157 </w:t>
            </w:r>
          </w:p>
        </w:tc>
        <w:tc>
          <w:tcPr>
            <w:tcW w:w="1985" w:type="dxa"/>
            <w:tcBorders>
              <w:top w:val="single" w:sz="4" w:space="0" w:color="BFBFBF"/>
              <w:left w:val="nil"/>
              <w:bottom w:val="single" w:sz="4" w:space="0" w:color="BFBFBF"/>
              <w:right w:val="nil"/>
            </w:tcBorders>
            <w:shd w:val="clear" w:color="auto" w:fill="00B0F0"/>
          </w:tcPr>
          <w:p w14:paraId="7F8B1F89" w14:textId="77777777" w:rsidR="009A2814" w:rsidRPr="00DE4290" w:rsidRDefault="009A2814" w:rsidP="007D7992"/>
        </w:tc>
        <w:tc>
          <w:tcPr>
            <w:tcW w:w="2000" w:type="dxa"/>
            <w:tcBorders>
              <w:top w:val="single" w:sz="4" w:space="0" w:color="BFBFBF"/>
              <w:left w:val="nil"/>
              <w:bottom w:val="single" w:sz="4" w:space="0" w:color="BFBFBF"/>
              <w:right w:val="single" w:sz="4" w:space="0" w:color="BFBFBF"/>
            </w:tcBorders>
            <w:shd w:val="clear" w:color="auto" w:fill="00B0F0"/>
          </w:tcPr>
          <w:p w14:paraId="1745C56E" w14:textId="77777777" w:rsidR="009A2814" w:rsidRPr="00DE4290" w:rsidRDefault="009A2814" w:rsidP="007D7992"/>
        </w:tc>
      </w:tr>
      <w:tr w:rsidR="009A2814" w14:paraId="02738772" w14:textId="77777777" w:rsidTr="007D7992">
        <w:trPr>
          <w:trHeight w:val="982"/>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0EEA0358"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428EF559" w14:textId="77777777" w:rsidR="009A2814" w:rsidRDefault="009A2814" w:rsidP="007D7992">
            <w:pPr>
              <w:ind w:left="1"/>
            </w:pPr>
            <w:r>
              <w:rPr>
                <w:rFonts w:ascii="Verdana" w:eastAsia="Verdana" w:hAnsi="Verdana" w:cs="Verdana"/>
                <w:b/>
                <w:color w:val="FFFFFF"/>
                <w:sz w:val="16"/>
              </w:rPr>
              <w:t xml:space="preserve">Name </w:t>
            </w:r>
          </w:p>
          <w:p w14:paraId="016741E2" w14:textId="77777777" w:rsidR="009A2814" w:rsidRDefault="009A2814" w:rsidP="007D7992">
            <w:pPr>
              <w:ind w:left="1"/>
            </w:pPr>
            <w:r>
              <w:rPr>
                <w:rFonts w:ascii="Verdana" w:eastAsia="Verdana" w:hAnsi="Verdana" w:cs="Verdana"/>
                <w:b/>
                <w:color w:val="FFFFFF"/>
                <w:sz w:val="16"/>
              </w:rPr>
              <w:t xml:space="preserve">Species/Habitat Science </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715739D0" w14:textId="77777777" w:rsidR="009A2814" w:rsidRDefault="009A2814" w:rsidP="007D7992">
            <w:pPr>
              <w:ind w:left="1"/>
            </w:pPr>
            <w:r>
              <w:rPr>
                <w:rFonts w:ascii="Verdana" w:eastAsia="Verdana" w:hAnsi="Verdana" w:cs="Verdana"/>
                <w:b/>
                <w:color w:val="FFFFFF"/>
                <w:sz w:val="16"/>
              </w:rPr>
              <w:t xml:space="preserve">Area/population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3A51E20A" w14:textId="383E9261" w:rsidR="009A2814" w:rsidRPr="00DE4290" w:rsidRDefault="009A2814" w:rsidP="007D7992">
            <w:pPr>
              <w:ind w:left="1"/>
            </w:pPr>
            <w:r w:rsidRPr="00F66AAB">
              <w:rPr>
                <w:rFonts w:ascii="Verdana" w:eastAsia="Verdana" w:hAnsi="Verdana" w:cs="Verdana"/>
                <w:b/>
                <w:color w:val="FFFFFF"/>
                <w:sz w:val="16"/>
              </w:rPr>
              <w:t xml:space="preserve">Location vs. PROJECT </w:t>
            </w:r>
          </w:p>
          <w:p w14:paraId="72597A36" w14:textId="77777777" w:rsidR="009A2814" w:rsidRPr="00DE4290" w:rsidRDefault="009A2814" w:rsidP="007D7992">
            <w:pPr>
              <w:ind w:left="1"/>
            </w:pPr>
            <w:r w:rsidRPr="00F66AAB">
              <w:rPr>
                <w:rFonts w:ascii="Verdana" w:eastAsia="Verdana" w:hAnsi="Verdana" w:cs="Verdana"/>
                <w:b/>
                <w:color w:val="FFFFFF"/>
                <w:sz w:val="16"/>
              </w:rPr>
              <w:t xml:space="preserve">(intersected Yes/ No) - </w:t>
            </w:r>
          </w:p>
          <w:p w14:paraId="6DB26EFD" w14:textId="4CAB14EE" w:rsidR="009A2814" w:rsidRDefault="009A2814" w:rsidP="007D7992">
            <w:pPr>
              <w:ind w:left="1"/>
            </w:pPr>
            <w:r>
              <w:rPr>
                <w:rFonts w:ascii="Verdana" w:eastAsia="Verdana" w:hAnsi="Verdana" w:cs="Verdana"/>
                <w:b/>
                <w:color w:val="FFFFFF"/>
                <w:sz w:val="16"/>
              </w:rPr>
              <w:t xml:space="preserve">Distance from the PROJECT </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7158C609" w14:textId="77777777" w:rsidR="009A2814" w:rsidRPr="00DE4290" w:rsidRDefault="009A2814" w:rsidP="007D7992">
            <w:pPr>
              <w:ind w:left="1" w:right="27"/>
              <w:jc w:val="both"/>
            </w:pPr>
            <w:r w:rsidRPr="00F66AAB">
              <w:rPr>
                <w:rFonts w:ascii="Verdana" w:eastAsia="Verdana" w:hAnsi="Verdana" w:cs="Verdana"/>
                <w:b/>
                <w:color w:val="FFFFFF"/>
                <w:sz w:val="16"/>
              </w:rPr>
              <w:t xml:space="preserve">Geographical direction and altitudinal difference </w:t>
            </w:r>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75B23749" w14:textId="77777777" w:rsidR="009A2814" w:rsidRDefault="009A2814" w:rsidP="007D7992">
            <w:pPr>
              <w:ind w:left="1"/>
            </w:pPr>
            <w:r>
              <w:rPr>
                <w:rFonts w:ascii="Verdana" w:eastAsia="Verdana" w:hAnsi="Verdana" w:cs="Verdana"/>
                <w:b/>
                <w:color w:val="FFFFFF"/>
                <w:sz w:val="16"/>
              </w:rPr>
              <w:t xml:space="preserve">Conservation status </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50FFDAA3" w14:textId="77777777" w:rsidR="009A2814" w:rsidRDefault="009A2814" w:rsidP="007D7992">
            <w:pPr>
              <w:ind w:left="1" w:right="16"/>
            </w:pPr>
            <w:r>
              <w:rPr>
                <w:rFonts w:ascii="Verdana" w:eastAsia="Verdana" w:hAnsi="Verdana" w:cs="Verdana"/>
                <w:b/>
                <w:color w:val="FFFFFF"/>
                <w:sz w:val="16"/>
              </w:rPr>
              <w:t xml:space="preserve">Conservation objectives (improvement/maintenance of conservation status) </w:t>
            </w:r>
          </w:p>
        </w:tc>
      </w:tr>
      <w:tr w:rsidR="009A2814" w14:paraId="02BAFB83" w14:textId="77777777" w:rsidTr="007D7992">
        <w:trPr>
          <w:trHeight w:val="1762"/>
        </w:trPr>
        <w:tc>
          <w:tcPr>
            <w:tcW w:w="1886"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51FC6EE" w14:textId="77777777" w:rsidR="009A2814" w:rsidRDefault="009A2814" w:rsidP="007D7992">
            <w:r>
              <w:rPr>
                <w:rFonts w:ascii="Verdana" w:eastAsia="Verdana" w:hAnsi="Verdana" w:cs="Verdana"/>
                <w:b/>
                <w:sz w:val="16"/>
              </w:rPr>
              <w:t xml:space="preserve">ROSAC0157 </w:t>
            </w:r>
          </w:p>
          <w:p w14:paraId="4F1F59E0" w14:textId="77777777" w:rsidR="009A2814" w:rsidRDefault="009A2814" w:rsidP="007D7992">
            <w:r>
              <w:rPr>
                <w:rFonts w:ascii="Verdana" w:eastAsia="Verdana" w:hAnsi="Verdana" w:cs="Verdana"/>
                <w:b/>
                <w:sz w:val="16"/>
              </w:rPr>
              <w:t xml:space="preserve">(ROSCI0157) </w:t>
            </w:r>
          </w:p>
          <w:p w14:paraId="00C7C6D0" w14:textId="77777777" w:rsidR="009A2814" w:rsidRDefault="009A2814" w:rsidP="007D7992">
            <w:pPr>
              <w:jc w:val="both"/>
            </w:pPr>
            <w:r>
              <w:rPr>
                <w:rFonts w:ascii="Verdana" w:eastAsia="Verdana" w:hAnsi="Verdana" w:cs="Verdana"/>
                <w:b/>
                <w:sz w:val="16"/>
              </w:rPr>
              <w:t xml:space="preserve"> </w:t>
            </w:r>
            <w:proofErr w:type="spellStart"/>
            <w:r>
              <w:rPr>
                <w:rFonts w:ascii="Verdana" w:eastAsia="Verdana" w:hAnsi="Verdana" w:cs="Verdana"/>
                <w:b/>
                <w:sz w:val="16"/>
              </w:rPr>
              <w:t>Hagieni</w:t>
            </w:r>
            <w:proofErr w:type="spellEnd"/>
            <w:r>
              <w:rPr>
                <w:rFonts w:ascii="Verdana" w:eastAsia="Verdana" w:hAnsi="Verdana" w:cs="Verdana"/>
                <w:b/>
                <w:sz w:val="16"/>
              </w:rPr>
              <w:t xml:space="preserve"> </w:t>
            </w:r>
            <w:proofErr w:type="spellStart"/>
            <w:r>
              <w:rPr>
                <w:rFonts w:ascii="Verdana" w:eastAsia="Verdana" w:hAnsi="Verdana" w:cs="Verdana"/>
                <w:b/>
                <w:sz w:val="16"/>
              </w:rPr>
              <w:t>ForestBend</w:t>
            </w:r>
            <w:proofErr w:type="spellEnd"/>
            <w:r>
              <w:rPr>
                <w:rFonts w:ascii="Verdana" w:eastAsia="Verdana" w:hAnsi="Verdana" w:cs="Verdana"/>
                <w:b/>
                <w:sz w:val="16"/>
              </w:rPr>
              <w:t xml:space="preserve"> of the Valley </w:t>
            </w:r>
          </w:p>
        </w:tc>
        <w:tc>
          <w:tcPr>
            <w:tcW w:w="1970" w:type="dxa"/>
            <w:tcBorders>
              <w:top w:val="single" w:sz="4" w:space="0" w:color="BFBFBF"/>
              <w:left w:val="single" w:sz="4" w:space="0" w:color="BFBFBF"/>
              <w:bottom w:val="single" w:sz="4" w:space="0" w:color="BFBFBF"/>
              <w:right w:val="single" w:sz="4" w:space="0" w:color="BFBFBF"/>
            </w:tcBorders>
          </w:tcPr>
          <w:p w14:paraId="0B22C446" w14:textId="77777777" w:rsidR="009A2814" w:rsidRDefault="009A2814" w:rsidP="007D7992">
            <w:pPr>
              <w:spacing w:after="8" w:line="238" w:lineRule="auto"/>
              <w:ind w:left="1"/>
            </w:pPr>
            <w:r>
              <w:rPr>
                <w:rFonts w:ascii="Verdana" w:eastAsia="Verdana" w:hAnsi="Verdana" w:cs="Verdana"/>
                <w:sz w:val="16"/>
              </w:rPr>
              <w:t xml:space="preserve">62C0* </w:t>
            </w:r>
            <w:proofErr w:type="spellStart"/>
            <w:r>
              <w:rPr>
                <w:rFonts w:ascii="Verdana" w:eastAsia="Verdana" w:hAnsi="Verdana" w:cs="Verdana"/>
                <w:sz w:val="16"/>
              </w:rPr>
              <w:t>Pontosartic</w:t>
            </w:r>
            <w:proofErr w:type="spellEnd"/>
            <w:r>
              <w:rPr>
                <w:rFonts w:ascii="Verdana" w:eastAsia="Verdana" w:hAnsi="Verdana" w:cs="Verdana"/>
                <w:sz w:val="16"/>
              </w:rPr>
              <w:t xml:space="preserve"> steppes  </w:t>
            </w:r>
          </w:p>
          <w:p w14:paraId="4FD07970" w14:textId="77777777" w:rsidR="009A2814" w:rsidRDefault="009A2814" w:rsidP="007D7992">
            <w:pPr>
              <w:ind w:left="1"/>
            </w:pPr>
            <w:r>
              <w:rPr>
                <w:rFonts w:ascii="Verdana" w:eastAsia="Verdana" w:hAnsi="Verdana" w:cs="Verdana"/>
                <w:sz w:val="16"/>
              </w:rPr>
              <w:t xml:space="preserve"> </w:t>
            </w:r>
            <w:r>
              <w:rPr>
                <w:rFonts w:ascii="Verdana" w:eastAsia="Verdana" w:hAnsi="Verdana" w:cs="Verdana"/>
                <w:sz w:val="16"/>
              </w:rPr>
              <w:tab/>
              <w:t xml:space="preserve"> </w:t>
            </w:r>
          </w:p>
          <w:p w14:paraId="0BCF9206" w14:textId="77777777" w:rsidR="009A2814" w:rsidRDefault="009A2814" w:rsidP="007D7992">
            <w:pPr>
              <w:ind w:left="1"/>
            </w:pPr>
            <w:r>
              <w:rPr>
                <w:rFonts w:ascii="Verdana" w:eastAsia="Verdana" w:hAnsi="Verdana" w:cs="Verdana"/>
                <w:sz w:val="16"/>
              </w:rPr>
              <w:t xml:space="preserve"> </w:t>
            </w:r>
            <w:r>
              <w:rPr>
                <w:rFonts w:ascii="Verdana" w:eastAsia="Verdana" w:hAnsi="Verdana" w:cs="Verdana"/>
                <w:sz w:val="16"/>
              </w:rPr>
              <w:tab/>
              <w:t xml:space="preserve"> </w:t>
            </w:r>
          </w:p>
          <w:p w14:paraId="3521A12F" w14:textId="77777777" w:rsidR="009A2814" w:rsidRDefault="009A2814" w:rsidP="007D7992">
            <w:pPr>
              <w:ind w:left="1"/>
            </w:pPr>
            <w:r>
              <w:rPr>
                <w:rFonts w:ascii="Verdana" w:eastAsia="Verdana" w:hAnsi="Verdana" w:cs="Verdana"/>
                <w:sz w:val="16"/>
              </w:rPr>
              <w:t xml:space="preserve"> </w:t>
            </w:r>
            <w:r>
              <w:rPr>
                <w:rFonts w:ascii="Verdana" w:eastAsia="Verdana" w:hAnsi="Verdana" w:cs="Verdana"/>
                <w:sz w:val="16"/>
              </w:rPr>
              <w:tab/>
              <w:t xml:space="preserve"> </w:t>
            </w:r>
          </w:p>
        </w:tc>
        <w:tc>
          <w:tcPr>
            <w:tcW w:w="1666" w:type="dxa"/>
            <w:tcBorders>
              <w:top w:val="single" w:sz="4" w:space="0" w:color="BFBFBF"/>
              <w:left w:val="single" w:sz="4" w:space="0" w:color="BFBFBF"/>
              <w:bottom w:val="single" w:sz="4" w:space="0" w:color="BFBFBF"/>
              <w:right w:val="single" w:sz="4" w:space="0" w:color="BFBFBF"/>
            </w:tcBorders>
          </w:tcPr>
          <w:p w14:paraId="663159F8" w14:textId="77777777" w:rsidR="009A2814" w:rsidRDefault="009A2814" w:rsidP="007D7992">
            <w:pPr>
              <w:ind w:left="1"/>
            </w:pPr>
            <w:r>
              <w:rPr>
                <w:rFonts w:ascii="Verdana" w:eastAsia="Verdana" w:hAnsi="Verdana" w:cs="Verdana"/>
                <w:sz w:val="16"/>
              </w:rPr>
              <w:t xml:space="preserve">1866, 6 ha </w:t>
            </w:r>
          </w:p>
        </w:tc>
        <w:tc>
          <w:tcPr>
            <w:tcW w:w="2835" w:type="dxa"/>
            <w:tcBorders>
              <w:top w:val="single" w:sz="4" w:space="0" w:color="BFBFBF"/>
              <w:left w:val="single" w:sz="4" w:space="0" w:color="BFBFBF"/>
              <w:bottom w:val="single" w:sz="4" w:space="0" w:color="BFBFBF"/>
              <w:right w:val="single" w:sz="4" w:space="0" w:color="BFBFBF"/>
            </w:tcBorders>
          </w:tcPr>
          <w:p w14:paraId="0E556D64" w14:textId="77777777" w:rsidR="009A2814" w:rsidRPr="00DE4290" w:rsidRDefault="009A2814" w:rsidP="007D7992">
            <w:pPr>
              <w:ind w:left="1"/>
            </w:pPr>
            <w:r w:rsidRPr="00F66AAB">
              <w:rPr>
                <w:rFonts w:ascii="Verdana" w:eastAsia="Verdana" w:hAnsi="Verdana" w:cs="Verdana"/>
                <w:b/>
                <w:sz w:val="16"/>
              </w:rPr>
              <w:t xml:space="preserve">NOT </w:t>
            </w:r>
          </w:p>
          <w:p w14:paraId="7E525730" w14:textId="50C03780" w:rsidR="009A2814" w:rsidRPr="00DE4290" w:rsidRDefault="009A2814" w:rsidP="007D7992">
            <w:pPr>
              <w:ind w:left="1"/>
            </w:pPr>
            <w:r w:rsidRPr="00F66AAB">
              <w:rPr>
                <w:rFonts w:ascii="Verdana" w:eastAsia="Verdana" w:hAnsi="Verdana" w:cs="Verdana"/>
                <w:sz w:val="16"/>
              </w:rPr>
              <w:t xml:space="preserve">The PROJECT perimeter does not intersect with this habitat. The distribution area of this habitat is located at </w:t>
            </w:r>
            <w:proofErr w:type="gramStart"/>
            <w:r w:rsidRPr="00F66AAB">
              <w:rPr>
                <w:rFonts w:ascii="Verdana" w:eastAsia="Verdana" w:hAnsi="Verdana" w:cs="Verdana"/>
                <w:sz w:val="16"/>
              </w:rPr>
              <w:t>a distance of approximately</w:t>
            </w:r>
            <w:proofErr w:type="gramEnd"/>
            <w:r w:rsidRPr="00F66AAB">
              <w:rPr>
                <w:rFonts w:ascii="Verdana" w:eastAsia="Verdana" w:hAnsi="Verdana" w:cs="Verdana"/>
                <w:sz w:val="16"/>
              </w:rPr>
              <w:t xml:space="preserve"> 11.22 km from the limit of the area studied by the PROJECT. </w:t>
            </w:r>
          </w:p>
        </w:tc>
        <w:tc>
          <w:tcPr>
            <w:tcW w:w="2976" w:type="dxa"/>
            <w:tcBorders>
              <w:top w:val="single" w:sz="4" w:space="0" w:color="BFBFBF"/>
              <w:left w:val="single" w:sz="4" w:space="0" w:color="BFBFBF"/>
              <w:bottom w:val="single" w:sz="4" w:space="0" w:color="BFBFBF"/>
              <w:right w:val="single" w:sz="4" w:space="0" w:color="BFBFBF"/>
            </w:tcBorders>
          </w:tcPr>
          <w:p w14:paraId="37E7BFAE" w14:textId="126F8FE1" w:rsidR="009A2814" w:rsidRPr="00DE4290" w:rsidRDefault="009A2814" w:rsidP="007D7992">
            <w:pPr>
              <w:ind w:left="1" w:right="18"/>
            </w:pPr>
            <w:r w:rsidRPr="00F66AAB">
              <w:rPr>
                <w:rFonts w:ascii="Verdana" w:eastAsia="Verdana" w:hAnsi="Verdana" w:cs="Verdana"/>
                <w:sz w:val="16"/>
              </w:rPr>
              <w:t xml:space="preserve">Especially in the Bend Valley area. The habitat distribution area is located east of the PROJECT boundary, at </w:t>
            </w:r>
            <w:proofErr w:type="gramStart"/>
            <w:r w:rsidRPr="00F66AAB">
              <w:rPr>
                <w:rFonts w:ascii="Verdana" w:eastAsia="Verdana" w:hAnsi="Verdana" w:cs="Verdana"/>
                <w:sz w:val="16"/>
              </w:rPr>
              <w:t>a distance of more</w:t>
            </w:r>
            <w:proofErr w:type="gramEnd"/>
            <w:r w:rsidRPr="00F66AAB">
              <w:rPr>
                <w:rFonts w:ascii="Verdana" w:eastAsia="Verdana" w:hAnsi="Verdana" w:cs="Verdana"/>
                <w:sz w:val="16"/>
              </w:rPr>
              <w:t xml:space="preserve"> than 11 km </w:t>
            </w:r>
          </w:p>
        </w:tc>
        <w:tc>
          <w:tcPr>
            <w:tcW w:w="1985" w:type="dxa"/>
            <w:tcBorders>
              <w:top w:val="single" w:sz="4" w:space="0" w:color="BFBFBF"/>
              <w:left w:val="single" w:sz="4" w:space="0" w:color="BFBFBF"/>
              <w:bottom w:val="single" w:sz="4" w:space="0" w:color="BFBFBF"/>
              <w:right w:val="single" w:sz="4" w:space="0" w:color="BFBFBF"/>
            </w:tcBorders>
          </w:tcPr>
          <w:p w14:paraId="50B137C6" w14:textId="77777777" w:rsidR="009A2814" w:rsidRPr="00DE4290" w:rsidRDefault="009A2814" w:rsidP="007D7992">
            <w:pPr>
              <w:ind w:left="1"/>
            </w:pPr>
            <w:proofErr w:type="spellStart"/>
            <w:r w:rsidRPr="00F66AAB">
              <w:rPr>
                <w:rFonts w:ascii="Verdana" w:eastAsia="Verdana" w:hAnsi="Verdana" w:cs="Verdana"/>
                <w:b/>
                <w:sz w:val="16"/>
              </w:rPr>
              <w:t>UnfavourableInadequate</w:t>
            </w:r>
            <w:proofErr w:type="spellEnd"/>
            <w:r w:rsidRPr="00F66AAB">
              <w:rPr>
                <w:rFonts w:ascii="Verdana" w:eastAsia="Verdana" w:hAnsi="Verdana" w:cs="Verdana"/>
                <w:b/>
                <w:sz w:val="16"/>
              </w:rPr>
              <w:t xml:space="preserve"> (in terms of structure and specific functions and in terms of </w:t>
            </w:r>
            <w:proofErr w:type="gramStart"/>
            <w:r w:rsidRPr="00F66AAB">
              <w:rPr>
                <w:rFonts w:ascii="Verdana" w:eastAsia="Verdana" w:hAnsi="Verdana" w:cs="Verdana"/>
                <w:b/>
                <w:sz w:val="16"/>
              </w:rPr>
              <w:t>future prospects</w:t>
            </w:r>
            <w:proofErr w:type="gramEnd"/>
            <w:r w:rsidRPr="00F66AAB">
              <w:rPr>
                <w:rFonts w:ascii="Verdana" w:eastAsia="Verdana" w:hAnsi="Verdana" w:cs="Verdana"/>
                <w:b/>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39B57E4C" w14:textId="77777777" w:rsidR="009A2814" w:rsidRDefault="009A2814" w:rsidP="007D7992">
            <w:pPr>
              <w:ind w:left="1" w:right="49"/>
            </w:pPr>
            <w:r>
              <w:rPr>
                <w:rFonts w:ascii="Verdana" w:eastAsia="Verdana" w:hAnsi="Verdana" w:cs="Verdana"/>
                <w:b/>
                <w:sz w:val="16"/>
              </w:rPr>
              <w:t xml:space="preserve">Improvement of conservation status </w:t>
            </w:r>
          </w:p>
        </w:tc>
      </w:tr>
      <w:tr w:rsidR="009A2814" w14:paraId="258C10DB" w14:textId="77777777" w:rsidTr="007D7992">
        <w:trPr>
          <w:trHeight w:val="1176"/>
        </w:trPr>
        <w:tc>
          <w:tcPr>
            <w:tcW w:w="0" w:type="auto"/>
            <w:vMerge/>
            <w:tcBorders>
              <w:top w:val="nil"/>
              <w:left w:val="single" w:sz="4" w:space="0" w:color="BFBFBF"/>
              <w:bottom w:val="nil"/>
              <w:right w:val="single" w:sz="4" w:space="0" w:color="BFBFBF"/>
            </w:tcBorders>
          </w:tcPr>
          <w:p w14:paraId="5A4F7228"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4DB50C3" w14:textId="77777777" w:rsidR="009A2814" w:rsidRPr="00F66AAB" w:rsidRDefault="009A2814" w:rsidP="007D7992">
            <w:pPr>
              <w:ind w:left="1" w:right="223"/>
              <w:jc w:val="both"/>
              <w:rPr>
                <w:lang w:val="pt-BR"/>
              </w:rPr>
            </w:pPr>
            <w:r w:rsidRPr="00F66AAB">
              <w:rPr>
                <w:rFonts w:ascii="Verdana" w:eastAsia="Verdana" w:hAnsi="Verdana" w:cs="Verdana"/>
                <w:sz w:val="16"/>
              </w:rPr>
              <w:t xml:space="preserve">40C0* </w:t>
            </w:r>
            <w:proofErr w:type="spellStart"/>
            <w:r w:rsidRPr="00F66AAB">
              <w:rPr>
                <w:rFonts w:ascii="Verdana" w:eastAsia="Verdana" w:hAnsi="Verdana" w:cs="Verdana"/>
                <w:sz w:val="16"/>
              </w:rPr>
              <w:t>Pontosarmatian</w:t>
            </w:r>
            <w:proofErr w:type="spellEnd"/>
            <w:r w:rsidRPr="00F66AAB">
              <w:rPr>
                <w:rFonts w:ascii="Verdana" w:eastAsia="Verdana" w:hAnsi="Verdana" w:cs="Verdana"/>
                <w:sz w:val="16"/>
              </w:rPr>
              <w:t xml:space="preserve"> deciduous bushes </w:t>
            </w:r>
          </w:p>
        </w:tc>
        <w:tc>
          <w:tcPr>
            <w:tcW w:w="1666" w:type="dxa"/>
            <w:tcBorders>
              <w:top w:val="single" w:sz="4" w:space="0" w:color="BFBFBF"/>
              <w:left w:val="single" w:sz="4" w:space="0" w:color="BFBFBF"/>
              <w:bottom w:val="single" w:sz="4" w:space="0" w:color="BFBFBF"/>
              <w:right w:val="single" w:sz="4" w:space="0" w:color="BFBFBF"/>
            </w:tcBorders>
          </w:tcPr>
          <w:p w14:paraId="5CB6065B" w14:textId="77777777" w:rsidR="009A2814" w:rsidRDefault="009A2814" w:rsidP="007D7992">
            <w:pPr>
              <w:ind w:left="1"/>
            </w:pPr>
            <w:r>
              <w:rPr>
                <w:rFonts w:ascii="Verdana" w:eastAsia="Verdana" w:hAnsi="Verdana" w:cs="Verdana"/>
                <w:sz w:val="16"/>
              </w:rPr>
              <w:t xml:space="preserve">93.09 ha </w:t>
            </w:r>
          </w:p>
        </w:tc>
        <w:tc>
          <w:tcPr>
            <w:tcW w:w="2835" w:type="dxa"/>
            <w:tcBorders>
              <w:top w:val="single" w:sz="4" w:space="0" w:color="BFBFBF"/>
              <w:left w:val="single" w:sz="4" w:space="0" w:color="BFBFBF"/>
              <w:bottom w:val="single" w:sz="4" w:space="0" w:color="BFBFBF"/>
              <w:right w:val="single" w:sz="4" w:space="0" w:color="BFBFBF"/>
            </w:tcBorders>
          </w:tcPr>
          <w:p w14:paraId="4E1EAFC4" w14:textId="77777777" w:rsidR="009A2814" w:rsidRPr="00DE4290" w:rsidRDefault="009A2814" w:rsidP="007D7992">
            <w:pPr>
              <w:ind w:left="1"/>
            </w:pPr>
            <w:r w:rsidRPr="00F66AAB">
              <w:rPr>
                <w:rFonts w:ascii="Verdana" w:eastAsia="Verdana" w:hAnsi="Verdana" w:cs="Verdana"/>
                <w:b/>
                <w:sz w:val="16"/>
              </w:rPr>
              <w:t xml:space="preserve">NOT </w:t>
            </w:r>
          </w:p>
          <w:p w14:paraId="0A49E2D3" w14:textId="685F9A3C" w:rsidR="009A2814" w:rsidRPr="00DE4290" w:rsidRDefault="009A2814" w:rsidP="007D7992">
            <w:pPr>
              <w:ind w:left="1"/>
            </w:pPr>
            <w:r w:rsidRPr="00F66AAB">
              <w:rPr>
                <w:rFonts w:ascii="Verdana" w:eastAsia="Verdana" w:hAnsi="Verdana" w:cs="Verdana"/>
                <w:sz w:val="16"/>
              </w:rPr>
              <w:t xml:space="preserve">The distribution area of this habitat is located at </w:t>
            </w:r>
            <w:proofErr w:type="gramStart"/>
            <w:r w:rsidRPr="00F66AAB">
              <w:rPr>
                <w:rFonts w:ascii="Verdana" w:eastAsia="Verdana" w:hAnsi="Verdana" w:cs="Verdana"/>
                <w:sz w:val="16"/>
              </w:rPr>
              <w:t>a distance of approximately</w:t>
            </w:r>
            <w:proofErr w:type="gramEnd"/>
            <w:r w:rsidRPr="00F66AAB">
              <w:rPr>
                <w:rFonts w:ascii="Verdana" w:eastAsia="Verdana" w:hAnsi="Verdana" w:cs="Verdana"/>
                <w:sz w:val="16"/>
              </w:rPr>
              <w:t xml:space="preserve"> 20.84 km from the limit of the area studied by the PROJECT. </w:t>
            </w:r>
          </w:p>
        </w:tc>
        <w:tc>
          <w:tcPr>
            <w:tcW w:w="2976" w:type="dxa"/>
            <w:tcBorders>
              <w:top w:val="single" w:sz="4" w:space="0" w:color="BFBFBF"/>
              <w:left w:val="single" w:sz="4" w:space="0" w:color="BFBFBF"/>
              <w:bottom w:val="single" w:sz="4" w:space="0" w:color="BFBFBF"/>
              <w:right w:val="single" w:sz="4" w:space="0" w:color="BFBFBF"/>
            </w:tcBorders>
          </w:tcPr>
          <w:p w14:paraId="4F8F6C5A" w14:textId="1EFC75AA" w:rsidR="009A2814" w:rsidRPr="00DE4290" w:rsidRDefault="009A2814" w:rsidP="007D7992">
            <w:pPr>
              <w:ind w:left="1"/>
            </w:pPr>
            <w:r w:rsidRPr="00F66AAB">
              <w:rPr>
                <w:rFonts w:ascii="Verdana" w:eastAsia="Verdana" w:hAnsi="Verdana" w:cs="Verdana"/>
                <w:sz w:val="16"/>
              </w:rPr>
              <w:t xml:space="preserve">The distribution of habitat at the site is isolated. The distribution area is concentrated in the central part of the site, east of </w:t>
            </w:r>
            <w:proofErr w:type="spellStart"/>
            <w:r w:rsidRPr="00F66AAB">
              <w:rPr>
                <w:rFonts w:ascii="Verdana" w:eastAsia="Verdana" w:hAnsi="Verdana" w:cs="Verdana"/>
                <w:sz w:val="16"/>
              </w:rPr>
              <w:t>Albesti</w:t>
            </w:r>
            <w:proofErr w:type="spellEnd"/>
            <w:r w:rsidRPr="00F66AAB">
              <w:rPr>
                <w:rFonts w:ascii="Verdana" w:eastAsia="Verdana" w:hAnsi="Verdana" w:cs="Verdana"/>
                <w:sz w:val="16"/>
              </w:rPr>
              <w:t xml:space="preserve"> locality, east of the Project limit, at </w:t>
            </w:r>
            <w:proofErr w:type="gramStart"/>
            <w:r w:rsidRPr="00F66AAB">
              <w:rPr>
                <w:rFonts w:ascii="Verdana" w:eastAsia="Verdana" w:hAnsi="Verdana" w:cs="Verdana"/>
                <w:sz w:val="16"/>
              </w:rPr>
              <w:t>a distance of more</w:t>
            </w:r>
            <w:proofErr w:type="gramEnd"/>
            <w:r w:rsidRPr="00F66AAB">
              <w:rPr>
                <w:rFonts w:ascii="Verdana" w:eastAsia="Verdana" w:hAnsi="Verdana" w:cs="Verdana"/>
                <w:sz w:val="16"/>
              </w:rPr>
              <w:t xml:space="preserve"> than 20 km. </w:t>
            </w:r>
          </w:p>
        </w:tc>
        <w:tc>
          <w:tcPr>
            <w:tcW w:w="1985" w:type="dxa"/>
            <w:tcBorders>
              <w:top w:val="single" w:sz="4" w:space="0" w:color="BFBFBF"/>
              <w:left w:val="single" w:sz="4" w:space="0" w:color="BFBFBF"/>
              <w:bottom w:val="single" w:sz="4" w:space="0" w:color="BFBFBF"/>
              <w:right w:val="single" w:sz="4" w:space="0" w:color="BFBFBF"/>
            </w:tcBorders>
          </w:tcPr>
          <w:p w14:paraId="4C3C9F46" w14:textId="77777777" w:rsidR="009A2814" w:rsidRDefault="009A2814" w:rsidP="007D7992">
            <w:pPr>
              <w:ind w:left="1"/>
            </w:pPr>
            <w:proofErr w:type="spellStart"/>
            <w:r>
              <w:rPr>
                <w:rFonts w:ascii="Verdana" w:eastAsia="Verdana" w:hAnsi="Verdana" w:cs="Verdana"/>
                <w:b/>
                <w:sz w:val="16"/>
              </w:rPr>
              <w:t>UnfavorableInadequate</w:t>
            </w:r>
            <w:proofErr w:type="spellEnd"/>
            <w:r>
              <w:rPr>
                <w:rFonts w:ascii="Verdana" w:eastAsia="Verdana" w:hAnsi="Verdana" w:cs="Verdana"/>
                <w:b/>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4CB70D75" w14:textId="77777777" w:rsidR="009A2814" w:rsidRDefault="009A2814" w:rsidP="007D7992">
            <w:pPr>
              <w:ind w:left="1" w:right="49"/>
            </w:pPr>
            <w:r>
              <w:rPr>
                <w:rFonts w:ascii="Verdana" w:eastAsia="Verdana" w:hAnsi="Verdana" w:cs="Verdana"/>
                <w:b/>
                <w:sz w:val="16"/>
              </w:rPr>
              <w:t xml:space="preserve">Improvement of conservation status </w:t>
            </w:r>
          </w:p>
        </w:tc>
      </w:tr>
      <w:tr w:rsidR="009A2814" w14:paraId="5E581C16" w14:textId="77777777" w:rsidTr="007D7992">
        <w:trPr>
          <w:trHeight w:val="1176"/>
        </w:trPr>
        <w:tc>
          <w:tcPr>
            <w:tcW w:w="0" w:type="auto"/>
            <w:vMerge/>
            <w:tcBorders>
              <w:top w:val="nil"/>
              <w:left w:val="single" w:sz="4" w:space="0" w:color="BFBFBF"/>
              <w:bottom w:val="nil"/>
              <w:right w:val="single" w:sz="4" w:space="0" w:color="BFBFBF"/>
            </w:tcBorders>
          </w:tcPr>
          <w:p w14:paraId="096F62C0"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112C1447" w14:textId="77777777" w:rsidR="009A2814" w:rsidRDefault="009A2814" w:rsidP="007D7992">
            <w:pPr>
              <w:ind w:left="1" w:right="47"/>
            </w:pPr>
            <w:r>
              <w:rPr>
                <w:rFonts w:ascii="Verdana" w:eastAsia="Verdana" w:hAnsi="Verdana" w:cs="Verdana"/>
                <w:sz w:val="16"/>
              </w:rPr>
              <w:t xml:space="preserve">6430 "Border communities with tall hygrophilous grasses from plains to mountain and alpine level  </w:t>
            </w:r>
          </w:p>
        </w:tc>
        <w:tc>
          <w:tcPr>
            <w:tcW w:w="1666" w:type="dxa"/>
            <w:tcBorders>
              <w:top w:val="single" w:sz="4" w:space="0" w:color="BFBFBF"/>
              <w:left w:val="single" w:sz="4" w:space="0" w:color="BFBFBF"/>
              <w:bottom w:val="single" w:sz="4" w:space="0" w:color="BFBFBF"/>
              <w:right w:val="single" w:sz="4" w:space="0" w:color="BFBFBF"/>
            </w:tcBorders>
          </w:tcPr>
          <w:p w14:paraId="6312A7EE" w14:textId="77777777" w:rsidR="009A2814" w:rsidRDefault="009A2814" w:rsidP="007D7992">
            <w:pPr>
              <w:ind w:left="1"/>
            </w:pPr>
            <w:r>
              <w:rPr>
                <w:rFonts w:ascii="Verdana" w:eastAsia="Verdana" w:hAnsi="Verdana" w:cs="Verdana"/>
                <w:sz w:val="16"/>
              </w:rPr>
              <w:t xml:space="preserve">11.6 ha </w:t>
            </w:r>
          </w:p>
        </w:tc>
        <w:tc>
          <w:tcPr>
            <w:tcW w:w="2835" w:type="dxa"/>
            <w:tcBorders>
              <w:top w:val="single" w:sz="4" w:space="0" w:color="BFBFBF"/>
              <w:left w:val="single" w:sz="4" w:space="0" w:color="BFBFBF"/>
              <w:bottom w:val="single" w:sz="4" w:space="0" w:color="BFBFBF"/>
              <w:right w:val="single" w:sz="4" w:space="0" w:color="BFBFBF"/>
            </w:tcBorders>
          </w:tcPr>
          <w:p w14:paraId="5DC141E1" w14:textId="77777777" w:rsidR="009A2814" w:rsidRPr="00DE4290" w:rsidRDefault="009A2814" w:rsidP="007D7992">
            <w:pPr>
              <w:ind w:left="1"/>
            </w:pPr>
            <w:r w:rsidRPr="00F66AAB">
              <w:rPr>
                <w:rFonts w:ascii="Verdana" w:eastAsia="Verdana" w:hAnsi="Verdana" w:cs="Verdana"/>
                <w:b/>
                <w:sz w:val="16"/>
              </w:rPr>
              <w:t xml:space="preserve">NOT </w:t>
            </w:r>
          </w:p>
          <w:p w14:paraId="5A094E92" w14:textId="2537FA17" w:rsidR="009A2814" w:rsidRPr="00DE4290" w:rsidRDefault="009A2814" w:rsidP="007D7992">
            <w:pPr>
              <w:ind w:left="1"/>
            </w:pPr>
            <w:r w:rsidRPr="00F66AAB">
              <w:rPr>
                <w:rFonts w:ascii="Verdana" w:eastAsia="Verdana" w:hAnsi="Verdana" w:cs="Verdana"/>
                <w:sz w:val="16"/>
              </w:rPr>
              <w:t xml:space="preserve">The distribution area of this habitat is located at </w:t>
            </w:r>
            <w:proofErr w:type="gramStart"/>
            <w:r w:rsidRPr="00F66AAB">
              <w:rPr>
                <w:rFonts w:ascii="Verdana" w:eastAsia="Verdana" w:hAnsi="Verdana" w:cs="Verdana"/>
                <w:sz w:val="16"/>
              </w:rPr>
              <w:t>a distance of approximately</w:t>
            </w:r>
            <w:proofErr w:type="gramEnd"/>
            <w:r w:rsidRPr="00F66AAB">
              <w:rPr>
                <w:rFonts w:ascii="Verdana" w:eastAsia="Verdana" w:hAnsi="Verdana" w:cs="Verdana"/>
                <w:sz w:val="16"/>
              </w:rPr>
              <w:t xml:space="preserve"> 15.73 km from the limit of the area studied by the PROJECT. </w:t>
            </w:r>
          </w:p>
        </w:tc>
        <w:tc>
          <w:tcPr>
            <w:tcW w:w="2976" w:type="dxa"/>
            <w:tcBorders>
              <w:top w:val="single" w:sz="4" w:space="0" w:color="BFBFBF"/>
              <w:left w:val="single" w:sz="4" w:space="0" w:color="BFBFBF"/>
              <w:bottom w:val="single" w:sz="4" w:space="0" w:color="BFBFBF"/>
              <w:right w:val="single" w:sz="4" w:space="0" w:color="BFBFBF"/>
            </w:tcBorders>
          </w:tcPr>
          <w:p w14:paraId="32181E37" w14:textId="6B21149D" w:rsidR="009A2814" w:rsidRPr="00DE4290" w:rsidRDefault="009A2814" w:rsidP="007D7992">
            <w:pPr>
              <w:ind w:left="1" w:right="24"/>
            </w:pPr>
            <w:r w:rsidRPr="00F66AAB">
              <w:rPr>
                <w:rFonts w:ascii="Verdana" w:eastAsia="Verdana" w:hAnsi="Verdana" w:cs="Verdana"/>
                <w:sz w:val="16"/>
              </w:rPr>
              <w:t xml:space="preserve">The habitat distribution area </w:t>
            </w:r>
            <w:proofErr w:type="gramStart"/>
            <w:r w:rsidRPr="00F66AAB">
              <w:rPr>
                <w:rFonts w:ascii="Verdana" w:eastAsia="Verdana" w:hAnsi="Verdana" w:cs="Verdana"/>
                <w:sz w:val="16"/>
              </w:rPr>
              <w:t>is located in</w:t>
            </w:r>
            <w:proofErr w:type="gramEnd"/>
            <w:r w:rsidRPr="00F66AAB">
              <w:rPr>
                <w:rFonts w:ascii="Verdana" w:eastAsia="Verdana" w:hAnsi="Verdana" w:cs="Verdana"/>
                <w:sz w:val="16"/>
              </w:rPr>
              <w:t xml:space="preserve"> the eastern part of the Project, mainly in the Bend Valley area, at </w:t>
            </w:r>
            <w:proofErr w:type="gramStart"/>
            <w:r w:rsidRPr="00F66AAB">
              <w:rPr>
                <w:rFonts w:ascii="Verdana" w:eastAsia="Verdana" w:hAnsi="Verdana" w:cs="Verdana"/>
                <w:sz w:val="16"/>
              </w:rPr>
              <w:t>a distance of more</w:t>
            </w:r>
            <w:proofErr w:type="gramEnd"/>
            <w:r w:rsidRPr="00F66AAB">
              <w:rPr>
                <w:rFonts w:ascii="Verdana" w:eastAsia="Verdana" w:hAnsi="Verdana" w:cs="Verdana"/>
                <w:sz w:val="16"/>
              </w:rPr>
              <w:t xml:space="preserve"> than 15 km </w:t>
            </w:r>
          </w:p>
        </w:tc>
        <w:tc>
          <w:tcPr>
            <w:tcW w:w="1985" w:type="dxa"/>
            <w:tcBorders>
              <w:top w:val="single" w:sz="4" w:space="0" w:color="BFBFBF"/>
              <w:left w:val="single" w:sz="4" w:space="0" w:color="BFBFBF"/>
              <w:bottom w:val="single" w:sz="4" w:space="0" w:color="BFBFBF"/>
              <w:right w:val="single" w:sz="4" w:space="0" w:color="BFBFBF"/>
            </w:tcBorders>
          </w:tcPr>
          <w:p w14:paraId="624C0263" w14:textId="77777777" w:rsidR="009A2814" w:rsidRDefault="009A2814" w:rsidP="007D7992">
            <w:pPr>
              <w:ind w:left="1"/>
            </w:pPr>
            <w:proofErr w:type="spellStart"/>
            <w:r>
              <w:rPr>
                <w:rFonts w:ascii="Verdana" w:eastAsia="Verdana" w:hAnsi="Verdana" w:cs="Verdana"/>
                <w:b/>
                <w:sz w:val="16"/>
              </w:rPr>
              <w:t>UnfavorableInadequate</w:t>
            </w:r>
            <w:proofErr w:type="spellEnd"/>
            <w:r>
              <w:rPr>
                <w:rFonts w:ascii="Verdana" w:eastAsia="Verdana" w:hAnsi="Verdana" w:cs="Verdana"/>
                <w:b/>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19048B13" w14:textId="77777777" w:rsidR="009A2814" w:rsidRDefault="009A2814" w:rsidP="007D7992">
            <w:pPr>
              <w:ind w:left="1" w:right="49"/>
            </w:pPr>
            <w:r>
              <w:rPr>
                <w:rFonts w:ascii="Verdana" w:eastAsia="Verdana" w:hAnsi="Verdana" w:cs="Verdana"/>
                <w:b/>
                <w:sz w:val="16"/>
              </w:rPr>
              <w:t xml:space="preserve">Improvement of conservation status </w:t>
            </w:r>
          </w:p>
        </w:tc>
      </w:tr>
      <w:tr w:rsidR="009A2814" w14:paraId="5FDF9111" w14:textId="77777777" w:rsidTr="007D7992">
        <w:trPr>
          <w:trHeight w:val="1762"/>
        </w:trPr>
        <w:tc>
          <w:tcPr>
            <w:tcW w:w="0" w:type="auto"/>
            <w:vMerge/>
            <w:tcBorders>
              <w:top w:val="nil"/>
              <w:left w:val="single" w:sz="4" w:space="0" w:color="BFBFBF"/>
              <w:bottom w:val="nil"/>
              <w:right w:val="single" w:sz="4" w:space="0" w:color="BFBFBF"/>
            </w:tcBorders>
          </w:tcPr>
          <w:p w14:paraId="753A5D11"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B1156A7" w14:textId="77777777" w:rsidR="009A2814" w:rsidRDefault="009A2814" w:rsidP="007D7992">
            <w:pPr>
              <w:ind w:left="1"/>
            </w:pPr>
            <w:r>
              <w:rPr>
                <w:rFonts w:ascii="Verdana" w:eastAsia="Verdana" w:hAnsi="Verdana" w:cs="Verdana"/>
                <w:sz w:val="16"/>
              </w:rPr>
              <w:t xml:space="preserve">3150 "Natural eutrophic lakes with vegetation of the </w:t>
            </w:r>
            <w:proofErr w:type="spellStart"/>
            <w:r>
              <w:rPr>
                <w:rFonts w:ascii="Verdana" w:eastAsia="Verdana" w:hAnsi="Verdana" w:cs="Verdana"/>
                <w:i/>
                <w:sz w:val="16"/>
              </w:rPr>
              <w:t>Magnopotamino</w:t>
            </w:r>
            <w:proofErr w:type="spellEnd"/>
            <w:r>
              <w:rPr>
                <w:rFonts w:ascii="Verdana" w:eastAsia="Verdana" w:hAnsi="Verdana" w:cs="Verdana"/>
                <w:i/>
                <w:sz w:val="16"/>
              </w:rPr>
              <w:t xml:space="preserve"> </w:t>
            </w:r>
            <w:r>
              <w:rPr>
                <w:rFonts w:ascii="Verdana" w:eastAsia="Verdana" w:hAnsi="Verdana" w:cs="Verdana"/>
                <w:sz w:val="16"/>
              </w:rPr>
              <w:t xml:space="preserve">or </w:t>
            </w:r>
            <w:proofErr w:type="spellStart"/>
            <w:proofErr w:type="gramStart"/>
            <w:r>
              <w:rPr>
                <w:rFonts w:ascii="Verdana" w:eastAsia="Verdana" w:hAnsi="Verdana" w:cs="Verdana"/>
                <w:i/>
                <w:sz w:val="16"/>
              </w:rPr>
              <w:t>Hydrocharition</w:t>
            </w:r>
            <w:proofErr w:type="spellEnd"/>
            <w:r>
              <w:rPr>
                <w:rFonts w:ascii="Verdana" w:eastAsia="Verdana" w:hAnsi="Verdana" w:cs="Verdana"/>
                <w:i/>
                <w:sz w:val="16"/>
              </w:rPr>
              <w:t xml:space="preserve">  type</w:t>
            </w:r>
            <w:proofErr w:type="gramEnd"/>
          </w:p>
        </w:tc>
        <w:tc>
          <w:tcPr>
            <w:tcW w:w="1666" w:type="dxa"/>
            <w:tcBorders>
              <w:top w:val="single" w:sz="4" w:space="0" w:color="BFBFBF"/>
              <w:left w:val="single" w:sz="4" w:space="0" w:color="BFBFBF"/>
              <w:bottom w:val="single" w:sz="4" w:space="0" w:color="BFBFBF"/>
              <w:right w:val="single" w:sz="4" w:space="0" w:color="BFBFBF"/>
            </w:tcBorders>
          </w:tcPr>
          <w:p w14:paraId="433619B6" w14:textId="77777777" w:rsidR="009A2814" w:rsidRDefault="009A2814" w:rsidP="007D7992">
            <w:pPr>
              <w:ind w:left="1"/>
            </w:pPr>
            <w:r>
              <w:rPr>
                <w:rFonts w:ascii="Verdana" w:eastAsia="Verdana" w:hAnsi="Verdana" w:cs="Verdana"/>
                <w:sz w:val="16"/>
              </w:rPr>
              <w:t xml:space="preserve">119 ha </w:t>
            </w:r>
          </w:p>
        </w:tc>
        <w:tc>
          <w:tcPr>
            <w:tcW w:w="2835" w:type="dxa"/>
            <w:tcBorders>
              <w:top w:val="single" w:sz="4" w:space="0" w:color="BFBFBF"/>
              <w:left w:val="single" w:sz="4" w:space="0" w:color="BFBFBF"/>
              <w:bottom w:val="single" w:sz="4" w:space="0" w:color="BFBFBF"/>
              <w:right w:val="single" w:sz="4" w:space="0" w:color="BFBFBF"/>
            </w:tcBorders>
          </w:tcPr>
          <w:p w14:paraId="0D853B2E" w14:textId="77777777" w:rsidR="009A2814" w:rsidRPr="00DE4290" w:rsidRDefault="009A2814" w:rsidP="007D7992">
            <w:pPr>
              <w:ind w:left="1"/>
            </w:pPr>
            <w:r w:rsidRPr="00F66AAB">
              <w:rPr>
                <w:rFonts w:ascii="Verdana" w:eastAsia="Verdana" w:hAnsi="Verdana" w:cs="Verdana"/>
                <w:b/>
                <w:sz w:val="16"/>
              </w:rPr>
              <w:t xml:space="preserve">NOT </w:t>
            </w:r>
          </w:p>
          <w:p w14:paraId="4B3C01F1" w14:textId="55925264" w:rsidR="009A2814" w:rsidRPr="00DE4290" w:rsidRDefault="009A2814" w:rsidP="007D7992">
            <w:pPr>
              <w:ind w:left="1"/>
            </w:pPr>
            <w:r w:rsidRPr="00F66AAB">
              <w:rPr>
                <w:rFonts w:ascii="Verdana" w:eastAsia="Verdana" w:hAnsi="Verdana" w:cs="Verdana"/>
                <w:sz w:val="16"/>
              </w:rPr>
              <w:t xml:space="preserve">The distribution area of this habitat is located at </w:t>
            </w:r>
            <w:proofErr w:type="gramStart"/>
            <w:r w:rsidRPr="00F66AAB">
              <w:rPr>
                <w:rFonts w:ascii="Verdana" w:eastAsia="Verdana" w:hAnsi="Verdana" w:cs="Verdana"/>
                <w:sz w:val="16"/>
              </w:rPr>
              <w:t>a distance of approximately</w:t>
            </w:r>
            <w:proofErr w:type="gramEnd"/>
            <w:r w:rsidRPr="00F66AAB">
              <w:rPr>
                <w:rFonts w:ascii="Verdana" w:eastAsia="Verdana" w:hAnsi="Verdana" w:cs="Verdana"/>
                <w:sz w:val="16"/>
              </w:rPr>
              <w:t xml:space="preserve"> 23.74 km from the limit of the area studied by the PROJECT. </w:t>
            </w:r>
          </w:p>
        </w:tc>
        <w:tc>
          <w:tcPr>
            <w:tcW w:w="2976" w:type="dxa"/>
            <w:tcBorders>
              <w:top w:val="single" w:sz="4" w:space="0" w:color="BFBFBF"/>
              <w:left w:val="single" w:sz="4" w:space="0" w:color="BFBFBF"/>
              <w:bottom w:val="single" w:sz="4" w:space="0" w:color="BFBFBF"/>
              <w:right w:val="single" w:sz="4" w:space="0" w:color="BFBFBF"/>
            </w:tcBorders>
          </w:tcPr>
          <w:p w14:paraId="58235729" w14:textId="7E31B752" w:rsidR="009A2814" w:rsidRPr="00DE4290" w:rsidRDefault="009A2814" w:rsidP="007D7992">
            <w:pPr>
              <w:spacing w:line="239" w:lineRule="auto"/>
              <w:ind w:left="1" w:right="54"/>
              <w:jc w:val="both"/>
            </w:pPr>
            <w:r w:rsidRPr="00F66AAB">
              <w:rPr>
                <w:rFonts w:ascii="Verdana" w:eastAsia="Verdana" w:hAnsi="Verdana" w:cs="Verdana"/>
                <w:sz w:val="16"/>
              </w:rPr>
              <w:t xml:space="preserve">The distribution of habitat 3150 is uneven within the protected natural area, being present especially in the western area of Lake Mangalia - the tail of the lake. The distribution area </w:t>
            </w:r>
            <w:proofErr w:type="gramStart"/>
            <w:r w:rsidRPr="00F66AAB">
              <w:rPr>
                <w:rFonts w:ascii="Verdana" w:eastAsia="Verdana" w:hAnsi="Verdana" w:cs="Verdana"/>
                <w:sz w:val="16"/>
              </w:rPr>
              <w:t>is located in</w:t>
            </w:r>
            <w:proofErr w:type="gramEnd"/>
            <w:r w:rsidRPr="00F66AAB">
              <w:rPr>
                <w:rFonts w:ascii="Verdana" w:eastAsia="Verdana" w:hAnsi="Verdana" w:cs="Verdana"/>
                <w:sz w:val="16"/>
              </w:rPr>
              <w:t xml:space="preserve"> the eastern part of the perimeter analyzed by the PROJECT, downstream, at a distance of approx. </w:t>
            </w:r>
          </w:p>
          <w:p w14:paraId="5ED3AD37" w14:textId="77777777" w:rsidR="009A2814" w:rsidRDefault="009A2814" w:rsidP="007D7992">
            <w:pPr>
              <w:ind w:left="1"/>
            </w:pPr>
            <w:r>
              <w:rPr>
                <w:rFonts w:ascii="Verdana" w:eastAsia="Verdana" w:hAnsi="Verdana" w:cs="Verdana"/>
                <w:sz w:val="16"/>
              </w:rPr>
              <w:t xml:space="preserve">23.76 km </w:t>
            </w:r>
          </w:p>
        </w:tc>
        <w:tc>
          <w:tcPr>
            <w:tcW w:w="1985" w:type="dxa"/>
            <w:tcBorders>
              <w:top w:val="single" w:sz="4" w:space="0" w:color="BFBFBF"/>
              <w:left w:val="single" w:sz="4" w:space="0" w:color="BFBFBF"/>
              <w:bottom w:val="single" w:sz="4" w:space="0" w:color="BFBFBF"/>
              <w:right w:val="single" w:sz="4" w:space="0" w:color="BFBFBF"/>
            </w:tcBorders>
          </w:tcPr>
          <w:p w14:paraId="79A8F157" w14:textId="77777777" w:rsidR="009A2814" w:rsidRDefault="009A2814" w:rsidP="007D7992">
            <w:pPr>
              <w:ind w:left="1"/>
            </w:pPr>
            <w:proofErr w:type="spellStart"/>
            <w:r>
              <w:rPr>
                <w:rFonts w:ascii="Verdana" w:eastAsia="Verdana" w:hAnsi="Verdana" w:cs="Verdana"/>
                <w:b/>
                <w:sz w:val="16"/>
              </w:rPr>
              <w:t>UnfavorableInadequate</w:t>
            </w:r>
            <w:proofErr w:type="spellEnd"/>
            <w:r>
              <w:rPr>
                <w:rFonts w:ascii="Verdana" w:eastAsia="Verdana" w:hAnsi="Verdana" w:cs="Verdana"/>
                <w:b/>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613F990E" w14:textId="77777777" w:rsidR="009A2814" w:rsidRDefault="009A2814" w:rsidP="007D7992">
            <w:pPr>
              <w:ind w:left="1" w:right="49"/>
            </w:pPr>
            <w:r>
              <w:rPr>
                <w:rFonts w:ascii="Verdana" w:eastAsia="Verdana" w:hAnsi="Verdana" w:cs="Verdana"/>
                <w:b/>
                <w:sz w:val="16"/>
              </w:rPr>
              <w:t xml:space="preserve">Improvement of conservation status </w:t>
            </w:r>
          </w:p>
        </w:tc>
      </w:tr>
      <w:tr w:rsidR="009A2814" w14:paraId="5BA6DD66" w14:textId="77777777" w:rsidTr="007D7992">
        <w:trPr>
          <w:trHeight w:val="1175"/>
        </w:trPr>
        <w:tc>
          <w:tcPr>
            <w:tcW w:w="0" w:type="auto"/>
            <w:vMerge/>
            <w:tcBorders>
              <w:top w:val="nil"/>
              <w:left w:val="single" w:sz="4" w:space="0" w:color="BFBFBF"/>
              <w:bottom w:val="single" w:sz="4" w:space="0" w:color="BFBFBF"/>
              <w:right w:val="single" w:sz="4" w:space="0" w:color="BFBFBF"/>
            </w:tcBorders>
          </w:tcPr>
          <w:p w14:paraId="1ECD10FE"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C11B59E" w14:textId="77777777" w:rsidR="009A2814" w:rsidRDefault="009A2814" w:rsidP="007D7992">
            <w:pPr>
              <w:ind w:left="1"/>
            </w:pPr>
            <w:r>
              <w:rPr>
                <w:rFonts w:ascii="Verdana" w:eastAsia="Verdana" w:hAnsi="Verdana" w:cs="Verdana"/>
                <w:sz w:val="16"/>
              </w:rPr>
              <w:t xml:space="preserve">91M0* Balkan-Pannonian sky and </w:t>
            </w:r>
            <w:proofErr w:type="spellStart"/>
            <w:r>
              <w:rPr>
                <w:rFonts w:ascii="Verdana" w:eastAsia="Verdana" w:hAnsi="Verdana" w:cs="Verdana"/>
                <w:sz w:val="16"/>
              </w:rPr>
              <w:t>gorun</w:t>
            </w:r>
            <w:proofErr w:type="spellEnd"/>
            <w:r>
              <w:rPr>
                <w:rFonts w:ascii="Verdana" w:eastAsia="Verdana" w:hAnsi="Verdana" w:cs="Verdana"/>
                <w:sz w:val="16"/>
              </w:rPr>
              <w:t xml:space="preserve"> forests </w:t>
            </w:r>
          </w:p>
        </w:tc>
        <w:tc>
          <w:tcPr>
            <w:tcW w:w="1666" w:type="dxa"/>
            <w:tcBorders>
              <w:top w:val="single" w:sz="4" w:space="0" w:color="BFBFBF"/>
              <w:left w:val="single" w:sz="4" w:space="0" w:color="BFBFBF"/>
              <w:bottom w:val="single" w:sz="4" w:space="0" w:color="BFBFBF"/>
              <w:right w:val="single" w:sz="4" w:space="0" w:color="BFBFBF"/>
            </w:tcBorders>
          </w:tcPr>
          <w:p w14:paraId="0E7143F8" w14:textId="77777777" w:rsidR="009A2814" w:rsidRDefault="009A2814" w:rsidP="007D7992">
            <w:pPr>
              <w:ind w:left="1"/>
            </w:pPr>
            <w:r>
              <w:rPr>
                <w:rFonts w:ascii="Verdana" w:eastAsia="Verdana" w:hAnsi="Verdana" w:cs="Verdana"/>
                <w:sz w:val="16"/>
              </w:rPr>
              <w:t xml:space="preserve">1.6 ha </w:t>
            </w:r>
          </w:p>
        </w:tc>
        <w:tc>
          <w:tcPr>
            <w:tcW w:w="2835" w:type="dxa"/>
            <w:tcBorders>
              <w:top w:val="single" w:sz="4" w:space="0" w:color="BFBFBF"/>
              <w:left w:val="single" w:sz="4" w:space="0" w:color="BFBFBF"/>
              <w:bottom w:val="single" w:sz="4" w:space="0" w:color="BFBFBF"/>
              <w:right w:val="single" w:sz="4" w:space="0" w:color="BFBFBF"/>
            </w:tcBorders>
          </w:tcPr>
          <w:p w14:paraId="2A494535" w14:textId="77777777" w:rsidR="009A2814" w:rsidRPr="00DE4290" w:rsidRDefault="009A2814" w:rsidP="007D7992">
            <w:pPr>
              <w:ind w:left="1"/>
            </w:pPr>
            <w:r w:rsidRPr="00F66AAB">
              <w:rPr>
                <w:rFonts w:ascii="Verdana" w:eastAsia="Verdana" w:hAnsi="Verdana" w:cs="Verdana"/>
                <w:b/>
                <w:sz w:val="16"/>
              </w:rPr>
              <w:t xml:space="preserve">NOT </w:t>
            </w:r>
          </w:p>
          <w:p w14:paraId="57F0BA00" w14:textId="03487976" w:rsidR="009A2814" w:rsidRPr="00DE4290" w:rsidRDefault="009A2814" w:rsidP="007D7992">
            <w:pPr>
              <w:ind w:left="1"/>
            </w:pPr>
            <w:r w:rsidRPr="00F66AAB">
              <w:rPr>
                <w:rFonts w:ascii="Verdana" w:eastAsia="Verdana" w:hAnsi="Verdana" w:cs="Verdana"/>
                <w:sz w:val="16"/>
              </w:rPr>
              <w:t xml:space="preserve">The distribution area of this habitat is located at a distance of approximately 24.26 km from the limit of the area studied by the PROJECT." </w:t>
            </w:r>
          </w:p>
        </w:tc>
        <w:tc>
          <w:tcPr>
            <w:tcW w:w="2976" w:type="dxa"/>
            <w:tcBorders>
              <w:top w:val="single" w:sz="4" w:space="0" w:color="BFBFBF"/>
              <w:left w:val="single" w:sz="4" w:space="0" w:color="BFBFBF"/>
              <w:bottom w:val="single" w:sz="4" w:space="0" w:color="BFBFBF"/>
              <w:right w:val="single" w:sz="4" w:space="0" w:color="BFBFBF"/>
            </w:tcBorders>
          </w:tcPr>
          <w:p w14:paraId="491C713C" w14:textId="77777777" w:rsidR="009A2814" w:rsidRPr="00DE4290" w:rsidRDefault="009A2814" w:rsidP="007D7992">
            <w:pPr>
              <w:ind w:left="1"/>
            </w:pPr>
            <w:r w:rsidRPr="00F66AAB">
              <w:rPr>
                <w:rFonts w:ascii="Verdana" w:eastAsia="Verdana" w:hAnsi="Verdana" w:cs="Verdana"/>
                <w:sz w:val="16"/>
              </w:rPr>
              <w:t xml:space="preserve">At present, the distribution of habitat 91M0 is uneven within the protected natural area, being present only on the northern branch of the reserve </w:t>
            </w:r>
          </w:p>
        </w:tc>
        <w:tc>
          <w:tcPr>
            <w:tcW w:w="1985" w:type="dxa"/>
            <w:tcBorders>
              <w:top w:val="single" w:sz="4" w:space="0" w:color="BFBFBF"/>
              <w:left w:val="single" w:sz="4" w:space="0" w:color="BFBFBF"/>
              <w:bottom w:val="single" w:sz="4" w:space="0" w:color="BFBFBF"/>
              <w:right w:val="single" w:sz="4" w:space="0" w:color="BFBFBF"/>
            </w:tcBorders>
          </w:tcPr>
          <w:p w14:paraId="6330DF77" w14:textId="77777777" w:rsidR="009A2814" w:rsidRDefault="009A2814" w:rsidP="007D7992">
            <w:pPr>
              <w:ind w:left="1"/>
            </w:pPr>
            <w:proofErr w:type="spellStart"/>
            <w:r>
              <w:rPr>
                <w:rFonts w:ascii="Verdana" w:eastAsia="Verdana" w:hAnsi="Verdana" w:cs="Verdana"/>
                <w:b/>
                <w:sz w:val="16"/>
              </w:rPr>
              <w:t>UnfavorableInadequate</w:t>
            </w:r>
            <w:proofErr w:type="spellEnd"/>
            <w:r>
              <w:rPr>
                <w:rFonts w:ascii="Verdana" w:eastAsia="Verdana" w:hAnsi="Verdana" w:cs="Verdana"/>
                <w:b/>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64F9BBCF" w14:textId="77777777" w:rsidR="009A2814" w:rsidRDefault="009A2814" w:rsidP="007D7992">
            <w:pPr>
              <w:ind w:left="1" w:right="49"/>
            </w:pPr>
            <w:r>
              <w:rPr>
                <w:rFonts w:ascii="Verdana" w:eastAsia="Verdana" w:hAnsi="Verdana" w:cs="Verdana"/>
                <w:b/>
                <w:sz w:val="16"/>
              </w:rPr>
              <w:t xml:space="preserve">Improvement of conservation status </w:t>
            </w:r>
          </w:p>
        </w:tc>
      </w:tr>
    </w:tbl>
    <w:p w14:paraId="2B886CCB" w14:textId="77777777" w:rsidR="009A2814" w:rsidRDefault="009A2814" w:rsidP="009A2814">
      <w:pPr>
        <w:ind w:left="142"/>
      </w:pPr>
      <w:r>
        <w:rPr>
          <w:rFonts w:eastAsia="Verdana" w:cs="Verdana"/>
        </w:rPr>
        <w:t xml:space="preserve"> </w:t>
      </w:r>
    </w:p>
    <w:p w14:paraId="2BC28050" w14:textId="77777777" w:rsidR="009A2814" w:rsidRDefault="009A2814" w:rsidP="009A2814">
      <w:pPr>
        <w:ind w:left="-710" w:right="14260"/>
      </w:pPr>
    </w:p>
    <w:tbl>
      <w:tblPr>
        <w:tblStyle w:val="TableGrid0"/>
        <w:tblW w:w="15318" w:type="dxa"/>
        <w:tblInd w:w="148" w:type="dxa"/>
        <w:tblCellMar>
          <w:top w:w="42" w:type="dxa"/>
          <w:left w:w="107" w:type="dxa"/>
          <w:right w:w="51" w:type="dxa"/>
        </w:tblCellMar>
        <w:tblLook w:val="04A0" w:firstRow="1" w:lastRow="0" w:firstColumn="1" w:lastColumn="0" w:noHBand="0" w:noVBand="1"/>
      </w:tblPr>
      <w:tblGrid>
        <w:gridCol w:w="1632"/>
        <w:gridCol w:w="1889"/>
        <w:gridCol w:w="1662"/>
        <w:gridCol w:w="2497"/>
        <w:gridCol w:w="2619"/>
        <w:gridCol w:w="2289"/>
        <w:gridCol w:w="2730"/>
      </w:tblGrid>
      <w:tr w:rsidR="009A2814" w:rsidRPr="00F66AAB" w14:paraId="15750182"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5FC14B5C" w14:textId="77777777" w:rsidR="009A2814" w:rsidRPr="00DE4290" w:rsidRDefault="009A2814" w:rsidP="007D7992">
            <w:r w:rsidRPr="00F66AAB">
              <w:rPr>
                <w:rFonts w:ascii="Verdana" w:eastAsia="Verdana" w:hAnsi="Verdana" w:cs="Verdana"/>
                <w:b/>
                <w:color w:val="FFFFFF"/>
                <w:sz w:val="16"/>
              </w:rPr>
              <w:t xml:space="preserve">Presence and herds/areas covered by species and habitats of community interest in ROSAC0157 </w:t>
            </w:r>
          </w:p>
        </w:tc>
      </w:tr>
      <w:tr w:rsidR="009A2814" w14:paraId="33C5ACE1" w14:textId="77777777" w:rsidTr="007D7992">
        <w:trPr>
          <w:trHeight w:val="983"/>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44C7A015"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395526E3" w14:textId="77777777" w:rsidR="009A2814" w:rsidRDefault="009A2814" w:rsidP="007D7992">
            <w:pPr>
              <w:ind w:left="1" w:right="34"/>
            </w:pPr>
            <w:r>
              <w:rPr>
                <w:rFonts w:ascii="Verdana" w:eastAsia="Verdana" w:hAnsi="Verdana" w:cs="Verdana"/>
                <w:b/>
                <w:color w:val="FFFFFF"/>
                <w:sz w:val="16"/>
              </w:rPr>
              <w:t xml:space="preserve">Scientific name species/habitat </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12C1A377" w14:textId="77777777" w:rsidR="009A2814" w:rsidRDefault="009A2814" w:rsidP="007D7992">
            <w:pPr>
              <w:ind w:left="1"/>
            </w:pPr>
            <w:r>
              <w:rPr>
                <w:rFonts w:ascii="Verdana" w:eastAsia="Verdana" w:hAnsi="Verdana" w:cs="Verdana"/>
                <w:b/>
                <w:color w:val="FFFFFF"/>
                <w:sz w:val="16"/>
              </w:rPr>
              <w:t xml:space="preserve">Area/population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29A8CD45" w14:textId="51A416E5" w:rsidR="009A2814" w:rsidRPr="00DE4290" w:rsidRDefault="009A2814" w:rsidP="007D7992">
            <w:pPr>
              <w:ind w:left="1"/>
            </w:pPr>
            <w:r w:rsidRPr="00F66AAB">
              <w:rPr>
                <w:rFonts w:ascii="Verdana" w:eastAsia="Verdana" w:hAnsi="Verdana" w:cs="Verdana"/>
                <w:b/>
                <w:color w:val="FFFFFF"/>
                <w:sz w:val="16"/>
              </w:rPr>
              <w:t xml:space="preserve">Location vs. PROJECT </w:t>
            </w:r>
          </w:p>
          <w:p w14:paraId="4BD79D04" w14:textId="77777777" w:rsidR="009A2814" w:rsidRPr="00DE4290" w:rsidRDefault="009A2814" w:rsidP="007D7992">
            <w:pPr>
              <w:ind w:left="1"/>
            </w:pPr>
            <w:r w:rsidRPr="00F66AAB">
              <w:rPr>
                <w:rFonts w:ascii="Verdana" w:eastAsia="Verdana" w:hAnsi="Verdana" w:cs="Verdana"/>
                <w:b/>
                <w:color w:val="FFFFFF"/>
                <w:sz w:val="16"/>
              </w:rPr>
              <w:t xml:space="preserve">(intersected Yes/ No) - </w:t>
            </w:r>
          </w:p>
          <w:p w14:paraId="29AF9133" w14:textId="25EA8F75" w:rsidR="009A2814" w:rsidRDefault="009A2814" w:rsidP="007D7992">
            <w:pPr>
              <w:ind w:left="1"/>
            </w:pPr>
            <w:r>
              <w:rPr>
                <w:rFonts w:ascii="Verdana" w:eastAsia="Verdana" w:hAnsi="Verdana" w:cs="Verdana"/>
                <w:b/>
                <w:color w:val="FFFFFF"/>
                <w:sz w:val="16"/>
              </w:rPr>
              <w:t xml:space="preserve">Distance from the PROJECT </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4F6216D6" w14:textId="77777777" w:rsidR="009A2814" w:rsidRPr="00DE4290" w:rsidRDefault="009A2814" w:rsidP="007D7992">
            <w:pPr>
              <w:ind w:left="1" w:right="28"/>
              <w:jc w:val="both"/>
            </w:pPr>
            <w:r w:rsidRPr="00F66AAB">
              <w:rPr>
                <w:rFonts w:ascii="Verdana" w:eastAsia="Verdana" w:hAnsi="Verdana" w:cs="Verdana"/>
                <w:b/>
                <w:color w:val="FFFFFF"/>
                <w:sz w:val="16"/>
              </w:rPr>
              <w:t xml:space="preserve">Geographical direction and altitudinal difference </w:t>
            </w:r>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0112EA42" w14:textId="77777777" w:rsidR="009A2814" w:rsidRDefault="009A2814" w:rsidP="007D7992">
            <w:pPr>
              <w:ind w:left="1"/>
            </w:pPr>
            <w:r>
              <w:rPr>
                <w:rFonts w:ascii="Verdana" w:eastAsia="Verdana" w:hAnsi="Verdana" w:cs="Verdana"/>
                <w:b/>
                <w:color w:val="FFFFFF"/>
                <w:sz w:val="16"/>
              </w:rPr>
              <w:t xml:space="preserve">Conservation status </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4DB1A9A3" w14:textId="77777777" w:rsidR="009A2814" w:rsidRDefault="009A2814" w:rsidP="007D7992">
            <w:pPr>
              <w:ind w:left="1" w:right="16"/>
            </w:pPr>
            <w:r>
              <w:rPr>
                <w:rFonts w:ascii="Verdana" w:eastAsia="Verdana" w:hAnsi="Verdana" w:cs="Verdana"/>
                <w:b/>
                <w:color w:val="FFFFFF"/>
                <w:sz w:val="16"/>
              </w:rPr>
              <w:t xml:space="preserve">Conservation objectives (improvement/maintenance of conservation status) </w:t>
            </w:r>
          </w:p>
        </w:tc>
      </w:tr>
      <w:tr w:rsidR="009A2814" w14:paraId="31C2023E" w14:textId="77777777" w:rsidTr="007D7992">
        <w:trPr>
          <w:trHeight w:val="1760"/>
        </w:trPr>
        <w:tc>
          <w:tcPr>
            <w:tcW w:w="1886"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418610CD"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4F3F52E0" w14:textId="77777777" w:rsidR="009A2814" w:rsidRDefault="009A2814" w:rsidP="007D7992"/>
        </w:tc>
        <w:tc>
          <w:tcPr>
            <w:tcW w:w="1666" w:type="dxa"/>
            <w:tcBorders>
              <w:top w:val="single" w:sz="4" w:space="0" w:color="BFBFBF"/>
              <w:left w:val="single" w:sz="4" w:space="0" w:color="BFBFBF"/>
              <w:bottom w:val="single" w:sz="4" w:space="0" w:color="BFBFBF"/>
              <w:right w:val="single" w:sz="4" w:space="0" w:color="BFBFBF"/>
            </w:tcBorders>
          </w:tcPr>
          <w:p w14:paraId="4B5B4360" w14:textId="77777777" w:rsidR="009A2814" w:rsidRDefault="009A2814" w:rsidP="007D7992"/>
        </w:tc>
        <w:tc>
          <w:tcPr>
            <w:tcW w:w="2835" w:type="dxa"/>
            <w:tcBorders>
              <w:top w:val="single" w:sz="4" w:space="0" w:color="BFBFBF"/>
              <w:left w:val="single" w:sz="4" w:space="0" w:color="BFBFBF"/>
              <w:bottom w:val="single" w:sz="4" w:space="0" w:color="BFBFBF"/>
              <w:right w:val="single" w:sz="4" w:space="0" w:color="BFBFBF"/>
            </w:tcBorders>
          </w:tcPr>
          <w:p w14:paraId="07349837" w14:textId="77777777" w:rsidR="009A2814" w:rsidRDefault="009A2814" w:rsidP="007D7992"/>
        </w:tc>
        <w:tc>
          <w:tcPr>
            <w:tcW w:w="2976" w:type="dxa"/>
            <w:tcBorders>
              <w:top w:val="single" w:sz="4" w:space="0" w:color="BFBFBF"/>
              <w:left w:val="single" w:sz="4" w:space="0" w:color="BFBFBF"/>
              <w:bottom w:val="single" w:sz="4" w:space="0" w:color="BFBFBF"/>
              <w:right w:val="single" w:sz="4" w:space="0" w:color="BFBFBF"/>
            </w:tcBorders>
          </w:tcPr>
          <w:p w14:paraId="07C01D66" w14:textId="155691B8" w:rsidR="009A2814" w:rsidRDefault="009A2814" w:rsidP="007D7992">
            <w:pPr>
              <w:ind w:left="1" w:right="115"/>
            </w:pPr>
            <w:r>
              <w:rPr>
                <w:rFonts w:ascii="Verdana" w:eastAsia="Verdana" w:hAnsi="Verdana" w:cs="Verdana"/>
                <w:sz w:val="16"/>
              </w:rPr>
              <w:t xml:space="preserve">relatively near the village of </w:t>
            </w:r>
            <w:proofErr w:type="spellStart"/>
            <w:r>
              <w:rPr>
                <w:rFonts w:ascii="Verdana" w:eastAsia="Verdana" w:hAnsi="Verdana" w:cs="Verdana"/>
                <w:sz w:val="16"/>
              </w:rPr>
              <w:t>Albești</w:t>
            </w:r>
            <w:proofErr w:type="spellEnd"/>
            <w:r>
              <w:rPr>
                <w:rFonts w:ascii="Verdana" w:eastAsia="Verdana" w:hAnsi="Verdana" w:cs="Verdana"/>
                <w:sz w:val="16"/>
              </w:rPr>
              <w:t xml:space="preserve">, where unfortunately the presence of the habitat is difficult to detect, being surrounded and invaded by forest plantations of thuja, </w:t>
            </w:r>
            <w:proofErr w:type="spellStart"/>
            <w:r>
              <w:rPr>
                <w:rFonts w:ascii="Verdana" w:eastAsia="Verdana" w:hAnsi="Verdana" w:cs="Verdana"/>
                <w:sz w:val="16"/>
              </w:rPr>
              <w:t>juniperus</w:t>
            </w:r>
            <w:proofErr w:type="spellEnd"/>
            <w:r>
              <w:rPr>
                <w:rFonts w:ascii="Verdana" w:eastAsia="Verdana" w:hAnsi="Verdana" w:cs="Verdana"/>
                <w:sz w:val="16"/>
              </w:rPr>
              <w:t xml:space="preserve">, acacia, willow and pine. The distribution area is east of the Project boundary, at </w:t>
            </w:r>
            <w:proofErr w:type="gramStart"/>
            <w:r>
              <w:rPr>
                <w:rFonts w:ascii="Verdana" w:eastAsia="Verdana" w:hAnsi="Verdana" w:cs="Verdana"/>
                <w:sz w:val="16"/>
              </w:rPr>
              <w:t>a distance of more</w:t>
            </w:r>
            <w:proofErr w:type="gramEnd"/>
            <w:r>
              <w:rPr>
                <w:rFonts w:ascii="Verdana" w:eastAsia="Verdana" w:hAnsi="Verdana" w:cs="Verdana"/>
                <w:sz w:val="16"/>
              </w:rPr>
              <w:t xml:space="preserve"> than 24 km </w:t>
            </w:r>
          </w:p>
        </w:tc>
        <w:tc>
          <w:tcPr>
            <w:tcW w:w="1985" w:type="dxa"/>
            <w:tcBorders>
              <w:top w:val="single" w:sz="4" w:space="0" w:color="BFBFBF"/>
              <w:left w:val="single" w:sz="4" w:space="0" w:color="BFBFBF"/>
              <w:bottom w:val="single" w:sz="4" w:space="0" w:color="BFBFBF"/>
              <w:right w:val="single" w:sz="4" w:space="0" w:color="BFBFBF"/>
            </w:tcBorders>
          </w:tcPr>
          <w:p w14:paraId="703473FF" w14:textId="77777777" w:rsidR="009A2814" w:rsidRDefault="009A2814" w:rsidP="007D7992"/>
        </w:tc>
        <w:tc>
          <w:tcPr>
            <w:tcW w:w="2000" w:type="dxa"/>
            <w:tcBorders>
              <w:top w:val="single" w:sz="4" w:space="0" w:color="BFBFBF"/>
              <w:left w:val="single" w:sz="4" w:space="0" w:color="BFBFBF"/>
              <w:bottom w:val="single" w:sz="4" w:space="0" w:color="BFBFBF"/>
              <w:right w:val="single" w:sz="4" w:space="0" w:color="BFBFBF"/>
            </w:tcBorders>
          </w:tcPr>
          <w:p w14:paraId="2752E258" w14:textId="77777777" w:rsidR="009A2814" w:rsidRDefault="009A2814" w:rsidP="007D7992"/>
        </w:tc>
      </w:tr>
      <w:tr w:rsidR="009A2814" w14:paraId="03AC4AFD" w14:textId="77777777" w:rsidTr="007D7992">
        <w:trPr>
          <w:trHeight w:val="3123"/>
        </w:trPr>
        <w:tc>
          <w:tcPr>
            <w:tcW w:w="0" w:type="auto"/>
            <w:vMerge/>
            <w:tcBorders>
              <w:top w:val="nil"/>
              <w:left w:val="single" w:sz="4" w:space="0" w:color="BFBFBF"/>
              <w:bottom w:val="nil"/>
              <w:right w:val="single" w:sz="4" w:space="0" w:color="BFBFBF"/>
            </w:tcBorders>
          </w:tcPr>
          <w:p w14:paraId="7ADCC7CE"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2EA2E63" w14:textId="77777777" w:rsidR="009A2814" w:rsidRPr="00DE4290" w:rsidRDefault="009A2814" w:rsidP="007D7992">
            <w:pPr>
              <w:spacing w:after="8" w:line="238" w:lineRule="auto"/>
              <w:ind w:left="1"/>
            </w:pPr>
            <w:r w:rsidRPr="00F66AAB">
              <w:rPr>
                <w:rFonts w:ascii="Verdana" w:eastAsia="Verdana" w:hAnsi="Verdana" w:cs="Verdana"/>
                <w:sz w:val="16"/>
              </w:rPr>
              <w:t xml:space="preserve">91AA </w:t>
            </w:r>
            <w:proofErr w:type="spellStart"/>
            <w:r w:rsidRPr="00F66AAB">
              <w:rPr>
                <w:rFonts w:ascii="Verdana" w:eastAsia="Verdana" w:hAnsi="Verdana" w:cs="Verdana"/>
                <w:sz w:val="16"/>
              </w:rPr>
              <w:t>Pontosarmatic</w:t>
            </w:r>
            <w:proofErr w:type="spellEnd"/>
            <w:r w:rsidRPr="00F66AAB">
              <w:rPr>
                <w:rFonts w:ascii="Verdana" w:eastAsia="Verdana" w:hAnsi="Verdana" w:cs="Verdana"/>
                <w:sz w:val="16"/>
              </w:rPr>
              <w:t xml:space="preserve"> forest vegetation with downy oak </w:t>
            </w:r>
          </w:p>
          <w:p w14:paraId="6D024BE0" w14:textId="77777777" w:rsidR="009A2814" w:rsidRPr="00DE4290" w:rsidRDefault="009A2814" w:rsidP="007D7992">
            <w:pPr>
              <w:ind w:left="1"/>
            </w:pPr>
            <w:r w:rsidRPr="00F66AAB">
              <w:rPr>
                <w:rFonts w:ascii="Verdana" w:eastAsia="Verdana" w:hAnsi="Verdana" w:cs="Verdana"/>
                <w:sz w:val="16"/>
              </w:rPr>
              <w:t xml:space="preserve"> </w:t>
            </w:r>
            <w:r w:rsidRPr="00F66AAB">
              <w:rPr>
                <w:rFonts w:ascii="Verdana" w:eastAsia="Verdana" w:hAnsi="Verdana" w:cs="Verdana"/>
                <w:sz w:val="16"/>
              </w:rPr>
              <w:tab/>
              <w:t xml:space="preserve"> </w:t>
            </w:r>
          </w:p>
        </w:tc>
        <w:tc>
          <w:tcPr>
            <w:tcW w:w="1666" w:type="dxa"/>
            <w:tcBorders>
              <w:top w:val="single" w:sz="4" w:space="0" w:color="BFBFBF"/>
              <w:left w:val="single" w:sz="4" w:space="0" w:color="BFBFBF"/>
              <w:bottom w:val="single" w:sz="4" w:space="0" w:color="BFBFBF"/>
              <w:right w:val="single" w:sz="4" w:space="0" w:color="BFBFBF"/>
            </w:tcBorders>
          </w:tcPr>
          <w:p w14:paraId="0C25CE43" w14:textId="77777777" w:rsidR="009A2814" w:rsidRDefault="009A2814" w:rsidP="007D7992">
            <w:pPr>
              <w:ind w:left="1"/>
            </w:pPr>
            <w:r>
              <w:rPr>
                <w:rFonts w:ascii="Verdana" w:eastAsia="Verdana" w:hAnsi="Verdana" w:cs="Verdana"/>
                <w:sz w:val="16"/>
              </w:rPr>
              <w:t xml:space="preserve">80 ha </w:t>
            </w:r>
          </w:p>
        </w:tc>
        <w:tc>
          <w:tcPr>
            <w:tcW w:w="2835" w:type="dxa"/>
            <w:tcBorders>
              <w:top w:val="single" w:sz="4" w:space="0" w:color="BFBFBF"/>
              <w:left w:val="single" w:sz="4" w:space="0" w:color="BFBFBF"/>
              <w:bottom w:val="single" w:sz="4" w:space="0" w:color="BFBFBF"/>
              <w:right w:val="single" w:sz="4" w:space="0" w:color="BFBFBF"/>
            </w:tcBorders>
          </w:tcPr>
          <w:p w14:paraId="21668A87" w14:textId="77777777" w:rsidR="009A2814" w:rsidRPr="00DE4290" w:rsidRDefault="009A2814" w:rsidP="007D7992">
            <w:pPr>
              <w:ind w:left="1"/>
            </w:pPr>
            <w:r w:rsidRPr="00F66AAB">
              <w:rPr>
                <w:rFonts w:ascii="Verdana" w:eastAsia="Verdana" w:hAnsi="Verdana" w:cs="Verdana"/>
                <w:b/>
                <w:sz w:val="16"/>
              </w:rPr>
              <w:t xml:space="preserve">NOT </w:t>
            </w:r>
          </w:p>
          <w:p w14:paraId="75DD1AA2" w14:textId="3BD53070" w:rsidR="009A2814" w:rsidRPr="00DE4290" w:rsidRDefault="009A2814" w:rsidP="007D7992">
            <w:pPr>
              <w:ind w:left="1"/>
            </w:pPr>
            <w:r w:rsidRPr="00F66AAB">
              <w:rPr>
                <w:rFonts w:ascii="Verdana" w:eastAsia="Verdana" w:hAnsi="Verdana" w:cs="Verdana"/>
                <w:sz w:val="16"/>
              </w:rPr>
              <w:t xml:space="preserve"> The distribution area of this habitat is located at </w:t>
            </w:r>
            <w:proofErr w:type="gramStart"/>
            <w:r w:rsidRPr="00F66AAB">
              <w:rPr>
                <w:rFonts w:ascii="Verdana" w:eastAsia="Verdana" w:hAnsi="Verdana" w:cs="Verdana"/>
                <w:sz w:val="16"/>
              </w:rPr>
              <w:t>a distance of approximately</w:t>
            </w:r>
            <w:proofErr w:type="gramEnd"/>
            <w:r w:rsidRPr="00F66AAB">
              <w:rPr>
                <w:rFonts w:ascii="Verdana" w:eastAsia="Verdana" w:hAnsi="Verdana" w:cs="Verdana"/>
                <w:sz w:val="16"/>
              </w:rPr>
              <w:t xml:space="preserve"> 16.31 km from the limit of the area studied by the PROJECT. </w:t>
            </w:r>
          </w:p>
        </w:tc>
        <w:tc>
          <w:tcPr>
            <w:tcW w:w="2976" w:type="dxa"/>
            <w:tcBorders>
              <w:top w:val="single" w:sz="4" w:space="0" w:color="BFBFBF"/>
              <w:left w:val="single" w:sz="4" w:space="0" w:color="BFBFBF"/>
              <w:bottom w:val="single" w:sz="4" w:space="0" w:color="BFBFBF"/>
              <w:right w:val="single" w:sz="4" w:space="0" w:color="BFBFBF"/>
            </w:tcBorders>
          </w:tcPr>
          <w:p w14:paraId="3E539E88" w14:textId="06EC5770" w:rsidR="009A2814" w:rsidRDefault="009A2814" w:rsidP="007D7992">
            <w:pPr>
              <w:ind w:left="1" w:right="77"/>
            </w:pPr>
            <w:r w:rsidRPr="00F66AAB">
              <w:rPr>
                <w:rFonts w:ascii="Verdana" w:eastAsia="Verdana" w:hAnsi="Verdana" w:cs="Verdana"/>
                <w:sz w:val="16"/>
              </w:rPr>
              <w:t xml:space="preserve">At present, the distribution of habitat 91AA is uneven within the protected natural area, being present only on the northern branch of the reserve, relatively near the village of </w:t>
            </w:r>
            <w:proofErr w:type="spellStart"/>
            <w:r w:rsidRPr="00F66AAB">
              <w:rPr>
                <w:rFonts w:ascii="Verdana" w:eastAsia="Verdana" w:hAnsi="Verdana" w:cs="Verdana"/>
                <w:sz w:val="16"/>
              </w:rPr>
              <w:t>Albești</w:t>
            </w:r>
            <w:proofErr w:type="spellEnd"/>
            <w:r w:rsidRPr="00F66AAB">
              <w:rPr>
                <w:rFonts w:ascii="Verdana" w:eastAsia="Verdana" w:hAnsi="Verdana" w:cs="Verdana"/>
                <w:sz w:val="16"/>
              </w:rPr>
              <w:t xml:space="preserve">, where unfortunately the presence of the habitat is difficult to detect, being surrounded and invaded by forest plantations of thuja, </w:t>
            </w:r>
            <w:proofErr w:type="spellStart"/>
            <w:r w:rsidRPr="00F66AAB">
              <w:rPr>
                <w:rFonts w:ascii="Verdana" w:eastAsia="Verdana" w:hAnsi="Verdana" w:cs="Verdana"/>
                <w:sz w:val="16"/>
              </w:rPr>
              <w:t>juniperus</w:t>
            </w:r>
            <w:proofErr w:type="spellEnd"/>
            <w:r w:rsidRPr="00F66AAB">
              <w:rPr>
                <w:rFonts w:ascii="Verdana" w:eastAsia="Verdana" w:hAnsi="Verdana" w:cs="Verdana"/>
                <w:sz w:val="16"/>
              </w:rPr>
              <w:t xml:space="preserve">, acacia, willow and pine. The distribution area is east of the Project boundary, at </w:t>
            </w:r>
            <w:proofErr w:type="gramStart"/>
            <w:r w:rsidRPr="00F66AAB">
              <w:rPr>
                <w:rFonts w:ascii="Verdana" w:eastAsia="Verdana" w:hAnsi="Verdana" w:cs="Verdana"/>
                <w:sz w:val="16"/>
              </w:rPr>
              <w:t>a distance of more</w:t>
            </w:r>
            <w:proofErr w:type="gramEnd"/>
            <w:r w:rsidRPr="00F66AAB">
              <w:rPr>
                <w:rFonts w:ascii="Verdana" w:eastAsia="Verdana" w:hAnsi="Verdana" w:cs="Verdana"/>
                <w:sz w:val="16"/>
              </w:rPr>
              <w:t xml:space="preserve"> than 16 km. </w:t>
            </w:r>
          </w:p>
        </w:tc>
        <w:tc>
          <w:tcPr>
            <w:tcW w:w="1985" w:type="dxa"/>
            <w:tcBorders>
              <w:top w:val="single" w:sz="4" w:space="0" w:color="BFBFBF"/>
              <w:left w:val="single" w:sz="4" w:space="0" w:color="BFBFBF"/>
              <w:bottom w:val="single" w:sz="4" w:space="0" w:color="BFBFBF"/>
              <w:right w:val="single" w:sz="4" w:space="0" w:color="BFBFBF"/>
            </w:tcBorders>
          </w:tcPr>
          <w:p w14:paraId="28F58D9E" w14:textId="77777777" w:rsidR="009A2814" w:rsidRDefault="009A2814" w:rsidP="007D7992">
            <w:pPr>
              <w:ind w:left="1"/>
            </w:pPr>
            <w:proofErr w:type="spellStart"/>
            <w:r>
              <w:rPr>
                <w:rFonts w:ascii="Verdana" w:eastAsia="Verdana" w:hAnsi="Verdana" w:cs="Verdana"/>
                <w:b/>
                <w:sz w:val="16"/>
              </w:rPr>
              <w:t>UnfavorableInadequate</w:t>
            </w:r>
            <w:proofErr w:type="spellEnd"/>
            <w:r>
              <w:rPr>
                <w:rFonts w:ascii="Verdana" w:eastAsia="Verdana" w:hAnsi="Verdana" w:cs="Verdana"/>
                <w:b/>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6F46A170" w14:textId="77777777" w:rsidR="009A2814" w:rsidRDefault="009A2814" w:rsidP="007D7992">
            <w:pPr>
              <w:ind w:left="1" w:right="49"/>
            </w:pPr>
            <w:r>
              <w:rPr>
                <w:rFonts w:ascii="Verdana" w:eastAsia="Verdana" w:hAnsi="Verdana" w:cs="Verdana"/>
                <w:b/>
                <w:sz w:val="16"/>
              </w:rPr>
              <w:t xml:space="preserve">Improvement of conservation status </w:t>
            </w:r>
          </w:p>
        </w:tc>
      </w:tr>
      <w:tr w:rsidR="009A2814" w14:paraId="70EAE582" w14:textId="77777777" w:rsidTr="007D7992">
        <w:trPr>
          <w:trHeight w:val="1760"/>
        </w:trPr>
        <w:tc>
          <w:tcPr>
            <w:tcW w:w="0" w:type="auto"/>
            <w:vMerge/>
            <w:tcBorders>
              <w:top w:val="nil"/>
              <w:left w:val="single" w:sz="4" w:space="0" w:color="BFBFBF"/>
              <w:bottom w:val="nil"/>
              <w:right w:val="single" w:sz="4" w:space="0" w:color="BFBFBF"/>
            </w:tcBorders>
          </w:tcPr>
          <w:p w14:paraId="03C584C9"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4B83C153" w14:textId="77777777" w:rsidR="009A2814" w:rsidRPr="00F66AAB" w:rsidRDefault="009A2814" w:rsidP="007D7992">
            <w:pPr>
              <w:ind w:left="1"/>
              <w:rPr>
                <w:lang w:val="pt-BR"/>
              </w:rPr>
            </w:pPr>
            <w:r w:rsidRPr="00F66AAB">
              <w:rPr>
                <w:rFonts w:ascii="Verdana" w:eastAsia="Verdana" w:hAnsi="Verdana" w:cs="Verdana"/>
                <w:sz w:val="16"/>
              </w:rPr>
              <w:t xml:space="preserve">1219 </w:t>
            </w:r>
            <w:r w:rsidRPr="00F66AAB">
              <w:rPr>
                <w:rFonts w:ascii="Verdana" w:eastAsia="Verdana" w:hAnsi="Verdana" w:cs="Verdana"/>
                <w:i/>
                <w:sz w:val="16"/>
              </w:rPr>
              <w:t xml:space="preserve">Testudo </w:t>
            </w:r>
            <w:proofErr w:type="spellStart"/>
            <w:r w:rsidRPr="00F66AAB">
              <w:rPr>
                <w:rFonts w:ascii="Verdana" w:eastAsia="Verdana" w:hAnsi="Verdana" w:cs="Verdana"/>
                <w:i/>
                <w:sz w:val="16"/>
              </w:rPr>
              <w:t>graeca</w:t>
            </w:r>
            <w:proofErr w:type="spellEnd"/>
            <w:r w:rsidRPr="00F66AAB">
              <w:rPr>
                <w:rFonts w:ascii="Verdana" w:eastAsia="Verdana" w:hAnsi="Verdana" w:cs="Verdana"/>
                <w:i/>
                <w:sz w:val="16"/>
              </w:rPr>
              <w:t xml:space="preserve"> </w:t>
            </w:r>
          </w:p>
          <w:p w14:paraId="189C70BC" w14:textId="77777777" w:rsidR="009A2814" w:rsidRPr="00F66AAB" w:rsidRDefault="009A2814" w:rsidP="007D7992">
            <w:pPr>
              <w:spacing w:after="8" w:line="238" w:lineRule="auto"/>
              <w:ind w:left="1" w:right="14"/>
              <w:rPr>
                <w:lang w:val="pt-BR"/>
              </w:rPr>
            </w:pPr>
            <w:r w:rsidRPr="00F66AAB">
              <w:rPr>
                <w:rFonts w:ascii="Verdana" w:eastAsia="Verdana" w:hAnsi="Verdana" w:cs="Verdana"/>
                <w:sz w:val="16"/>
              </w:rPr>
              <w:t>(</w:t>
            </w:r>
            <w:proofErr w:type="spellStart"/>
            <w:r w:rsidRPr="00F66AAB">
              <w:rPr>
                <w:rFonts w:ascii="Verdana" w:eastAsia="Verdana" w:hAnsi="Verdana" w:cs="Verdana"/>
                <w:sz w:val="16"/>
              </w:rPr>
              <w:t>Dobrogean</w:t>
            </w:r>
            <w:proofErr w:type="spellEnd"/>
            <w:r w:rsidRPr="00F66AAB">
              <w:rPr>
                <w:rFonts w:ascii="Verdana" w:eastAsia="Verdana" w:hAnsi="Verdana" w:cs="Verdana"/>
                <w:sz w:val="16"/>
              </w:rPr>
              <w:t xml:space="preserve"> land turtle)" </w:t>
            </w:r>
          </w:p>
          <w:p w14:paraId="449D9F22" w14:textId="77777777" w:rsidR="009A2814" w:rsidRPr="00F66AAB" w:rsidRDefault="009A2814" w:rsidP="007D7992">
            <w:pPr>
              <w:ind w:left="1"/>
              <w:rPr>
                <w:lang w:val="pt-BR"/>
              </w:rPr>
            </w:pPr>
            <w:r w:rsidRPr="00F66AAB">
              <w:rPr>
                <w:rFonts w:ascii="Verdana" w:eastAsia="Verdana" w:hAnsi="Verdana" w:cs="Verdana"/>
                <w:sz w:val="16"/>
              </w:rPr>
              <w:t xml:space="preserve"> </w:t>
            </w:r>
            <w:r w:rsidRPr="00F66AAB">
              <w:rPr>
                <w:rFonts w:ascii="Verdana" w:eastAsia="Verdana" w:hAnsi="Verdana" w:cs="Verdana"/>
                <w:sz w:val="16"/>
              </w:rPr>
              <w:tab/>
              <w:t xml:space="preserve"> </w:t>
            </w:r>
          </w:p>
          <w:p w14:paraId="6DEEB616" w14:textId="77777777" w:rsidR="009A2814" w:rsidRPr="00F66AAB" w:rsidRDefault="009A2814" w:rsidP="007D7992">
            <w:pPr>
              <w:ind w:left="1"/>
              <w:rPr>
                <w:lang w:val="pt-BR"/>
              </w:rPr>
            </w:pPr>
            <w:r w:rsidRPr="00F66AAB">
              <w:rPr>
                <w:rFonts w:ascii="Verdana" w:eastAsia="Verdana" w:hAnsi="Verdana" w:cs="Verdana"/>
                <w:sz w:val="16"/>
              </w:rPr>
              <w:t xml:space="preserve"> </w:t>
            </w:r>
            <w:r w:rsidRPr="00F66AAB">
              <w:rPr>
                <w:rFonts w:ascii="Verdana" w:eastAsia="Verdana" w:hAnsi="Verdana" w:cs="Verdana"/>
                <w:sz w:val="16"/>
              </w:rPr>
              <w:tab/>
              <w:t xml:space="preserve"> </w:t>
            </w:r>
          </w:p>
        </w:tc>
        <w:tc>
          <w:tcPr>
            <w:tcW w:w="1666" w:type="dxa"/>
            <w:tcBorders>
              <w:top w:val="single" w:sz="4" w:space="0" w:color="BFBFBF"/>
              <w:left w:val="single" w:sz="4" w:space="0" w:color="BFBFBF"/>
              <w:bottom w:val="single" w:sz="4" w:space="0" w:color="BFBFBF"/>
              <w:right w:val="single" w:sz="4" w:space="0" w:color="BFBFBF"/>
            </w:tcBorders>
          </w:tcPr>
          <w:p w14:paraId="79CC68EB" w14:textId="77777777" w:rsidR="009A2814" w:rsidRDefault="009A2814" w:rsidP="007D7992">
            <w:pPr>
              <w:spacing w:line="238" w:lineRule="auto"/>
              <w:ind w:left="1" w:right="7"/>
            </w:pPr>
            <w:r>
              <w:rPr>
                <w:rFonts w:ascii="Verdana" w:eastAsia="Verdana" w:hAnsi="Verdana" w:cs="Verdana"/>
                <w:sz w:val="16"/>
              </w:rPr>
              <w:t xml:space="preserve">1000-5000 individuals </w:t>
            </w:r>
          </w:p>
          <w:p w14:paraId="31E1F42F" w14:textId="77777777" w:rsidR="009A2814" w:rsidRDefault="009A2814" w:rsidP="007D7992">
            <w:pPr>
              <w:ind w:left="1"/>
            </w:pPr>
            <w:r>
              <w:rPr>
                <w:rFonts w:ascii="Verdana" w:eastAsia="Verdana" w:hAnsi="Verdana" w:cs="Verdana"/>
                <w:sz w:val="16"/>
              </w:rPr>
              <w:t xml:space="preserve">Habitat area 3450 ha </w:t>
            </w:r>
          </w:p>
        </w:tc>
        <w:tc>
          <w:tcPr>
            <w:tcW w:w="2835" w:type="dxa"/>
            <w:tcBorders>
              <w:top w:val="single" w:sz="4" w:space="0" w:color="BFBFBF"/>
              <w:left w:val="single" w:sz="4" w:space="0" w:color="BFBFBF"/>
              <w:bottom w:val="single" w:sz="4" w:space="0" w:color="BFBFBF"/>
              <w:right w:val="single" w:sz="4" w:space="0" w:color="BFBFBF"/>
            </w:tcBorders>
          </w:tcPr>
          <w:p w14:paraId="44618FCF" w14:textId="77777777" w:rsidR="009A2814" w:rsidRDefault="009A2814" w:rsidP="007D7992">
            <w:pPr>
              <w:ind w:left="1"/>
            </w:pPr>
            <w:r>
              <w:rPr>
                <w:rFonts w:ascii="Verdana" w:eastAsia="Verdana" w:hAnsi="Verdana" w:cs="Verdana"/>
                <w:b/>
                <w:sz w:val="16"/>
              </w:rPr>
              <w:t xml:space="preserve">NOT </w:t>
            </w:r>
          </w:p>
          <w:p w14:paraId="6DD6BEC7" w14:textId="2AF3ACCF" w:rsidR="009A2814" w:rsidRDefault="009A2814" w:rsidP="007D7992">
            <w:pPr>
              <w:spacing w:after="1" w:line="238" w:lineRule="auto"/>
              <w:ind w:left="1" w:right="5"/>
            </w:pPr>
            <w:r>
              <w:rPr>
                <w:rFonts w:ascii="Verdana" w:eastAsia="Verdana" w:hAnsi="Verdana" w:cs="Verdana"/>
                <w:sz w:val="16"/>
              </w:rPr>
              <w:t xml:space="preserve">The presence of the species was identified at approximately 6.3 km from the limit of the area studied by the PROJECT. The nearest turbine, T7, is located about 14.15 km from the limit of the favorable habitat.  </w:t>
            </w:r>
          </w:p>
          <w:p w14:paraId="6261DC8A" w14:textId="77777777" w:rsidR="009A2814" w:rsidRDefault="009A2814" w:rsidP="007D7992">
            <w:pPr>
              <w:ind w:left="1"/>
            </w:pPr>
            <w:r>
              <w:rPr>
                <w:rFonts w:ascii="Verdana" w:eastAsia="Verdana" w:hAnsi="Verdana" w:cs="Verdana"/>
                <w:sz w:val="16"/>
              </w:rPr>
              <w:t xml:space="preserve"> </w:t>
            </w:r>
          </w:p>
        </w:tc>
        <w:tc>
          <w:tcPr>
            <w:tcW w:w="2976" w:type="dxa"/>
            <w:tcBorders>
              <w:top w:val="single" w:sz="4" w:space="0" w:color="BFBFBF"/>
              <w:left w:val="single" w:sz="4" w:space="0" w:color="BFBFBF"/>
              <w:bottom w:val="single" w:sz="4" w:space="0" w:color="BFBFBF"/>
              <w:right w:val="single" w:sz="4" w:space="0" w:color="BFBFBF"/>
            </w:tcBorders>
          </w:tcPr>
          <w:p w14:paraId="5F568AE6" w14:textId="77777777" w:rsidR="009A2814" w:rsidRDefault="009A2814" w:rsidP="007D7992">
            <w:pPr>
              <w:ind w:left="1" w:right="55"/>
              <w:jc w:val="both"/>
            </w:pPr>
            <w:r>
              <w:rPr>
                <w:rFonts w:ascii="Verdana" w:eastAsia="Verdana" w:hAnsi="Verdana" w:cs="Verdana"/>
                <w:sz w:val="16"/>
              </w:rPr>
              <w:t xml:space="preserve">The species is present on the sunny slopes of the site, in forests and meadows near </w:t>
            </w:r>
            <w:proofErr w:type="spellStart"/>
            <w:r>
              <w:rPr>
                <w:rFonts w:ascii="Verdana" w:eastAsia="Verdana" w:hAnsi="Verdana" w:cs="Verdana"/>
                <w:sz w:val="16"/>
              </w:rPr>
              <w:t>Coroana</w:t>
            </w:r>
            <w:proofErr w:type="spellEnd"/>
            <w:r>
              <w:rPr>
                <w:rFonts w:ascii="Verdana" w:eastAsia="Verdana" w:hAnsi="Verdana" w:cs="Verdana"/>
                <w:sz w:val="16"/>
              </w:rPr>
              <w:t xml:space="preserve">, </w:t>
            </w:r>
            <w:proofErr w:type="spellStart"/>
            <w:r>
              <w:rPr>
                <w:rFonts w:ascii="Verdana" w:eastAsia="Verdana" w:hAnsi="Verdana" w:cs="Verdana"/>
                <w:sz w:val="16"/>
              </w:rPr>
              <w:t>Vâlcele</w:t>
            </w:r>
            <w:proofErr w:type="spellEnd"/>
            <w:r>
              <w:rPr>
                <w:rFonts w:ascii="Verdana" w:eastAsia="Verdana" w:hAnsi="Verdana" w:cs="Verdana"/>
                <w:sz w:val="16"/>
              </w:rPr>
              <w:t xml:space="preserve">, </w:t>
            </w:r>
            <w:proofErr w:type="spellStart"/>
            <w:r>
              <w:rPr>
                <w:rFonts w:ascii="Verdana" w:eastAsia="Verdana" w:hAnsi="Verdana" w:cs="Verdana"/>
                <w:sz w:val="16"/>
              </w:rPr>
              <w:t>Cotul</w:t>
            </w:r>
            <w:proofErr w:type="spellEnd"/>
            <w:r>
              <w:rPr>
                <w:rFonts w:ascii="Verdana" w:eastAsia="Verdana" w:hAnsi="Verdana" w:cs="Verdana"/>
                <w:sz w:val="16"/>
              </w:rPr>
              <w:t xml:space="preserve"> </w:t>
            </w:r>
            <w:proofErr w:type="spellStart"/>
            <w:r>
              <w:rPr>
                <w:rFonts w:ascii="Verdana" w:eastAsia="Verdana" w:hAnsi="Verdana" w:cs="Verdana"/>
                <w:sz w:val="16"/>
              </w:rPr>
              <w:t>Văii</w:t>
            </w:r>
            <w:proofErr w:type="spellEnd"/>
            <w:r>
              <w:rPr>
                <w:rFonts w:ascii="Verdana" w:eastAsia="Verdana" w:hAnsi="Verdana" w:cs="Verdana"/>
                <w:sz w:val="16"/>
              </w:rPr>
              <w:t xml:space="preserve">, </w:t>
            </w:r>
            <w:proofErr w:type="spellStart"/>
            <w:r>
              <w:rPr>
                <w:rFonts w:ascii="Verdana" w:eastAsia="Verdana" w:hAnsi="Verdana" w:cs="Verdana"/>
                <w:sz w:val="16"/>
              </w:rPr>
              <w:t>Vârtop</w:t>
            </w:r>
            <w:proofErr w:type="spellEnd"/>
            <w:r>
              <w:rPr>
                <w:rFonts w:ascii="Verdana" w:eastAsia="Verdana" w:hAnsi="Verdana" w:cs="Verdana"/>
                <w:sz w:val="16"/>
              </w:rPr>
              <w:t xml:space="preserve">, </w:t>
            </w:r>
            <w:proofErr w:type="spellStart"/>
            <w:r>
              <w:rPr>
                <w:rFonts w:ascii="Verdana" w:eastAsia="Verdana" w:hAnsi="Verdana" w:cs="Verdana"/>
                <w:sz w:val="16"/>
              </w:rPr>
              <w:t>Albești</w:t>
            </w:r>
            <w:proofErr w:type="spellEnd"/>
            <w:r>
              <w:rPr>
                <w:rFonts w:ascii="Verdana" w:eastAsia="Verdana" w:hAnsi="Verdana" w:cs="Verdana"/>
                <w:sz w:val="16"/>
              </w:rPr>
              <w:t xml:space="preserve">, </w:t>
            </w:r>
            <w:proofErr w:type="spellStart"/>
            <w:r>
              <w:rPr>
                <w:rFonts w:ascii="Verdana" w:eastAsia="Verdana" w:hAnsi="Verdana" w:cs="Verdana"/>
                <w:sz w:val="16"/>
              </w:rPr>
              <w:t>Hagieni</w:t>
            </w:r>
            <w:proofErr w:type="spellEnd"/>
            <w:r>
              <w:rPr>
                <w:rFonts w:ascii="Verdana" w:eastAsia="Verdana" w:hAnsi="Verdana" w:cs="Verdana"/>
                <w:sz w:val="16"/>
              </w:rPr>
              <w:t xml:space="preserve"> localities. The distribution areas </w:t>
            </w:r>
            <w:proofErr w:type="gramStart"/>
            <w:r>
              <w:rPr>
                <w:rFonts w:ascii="Verdana" w:eastAsia="Verdana" w:hAnsi="Verdana" w:cs="Verdana"/>
                <w:sz w:val="16"/>
              </w:rPr>
              <w:t>are located in</w:t>
            </w:r>
            <w:proofErr w:type="gramEnd"/>
            <w:r>
              <w:rPr>
                <w:rFonts w:ascii="Verdana" w:eastAsia="Verdana" w:hAnsi="Verdana" w:cs="Verdana"/>
                <w:sz w:val="16"/>
              </w:rPr>
              <w:t xml:space="preserve"> the eastern part of the analyzed site, at distances of more than 14 km. </w:t>
            </w:r>
          </w:p>
        </w:tc>
        <w:tc>
          <w:tcPr>
            <w:tcW w:w="1985" w:type="dxa"/>
            <w:tcBorders>
              <w:top w:val="single" w:sz="4" w:space="0" w:color="BFBFBF"/>
              <w:left w:val="single" w:sz="4" w:space="0" w:color="BFBFBF"/>
              <w:bottom w:val="single" w:sz="4" w:space="0" w:color="BFBFBF"/>
              <w:right w:val="single" w:sz="4" w:space="0" w:color="BFBFBF"/>
            </w:tcBorders>
          </w:tcPr>
          <w:p w14:paraId="161B818F"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384602EC" w14:textId="77777777" w:rsidR="009A2814" w:rsidRDefault="009A2814" w:rsidP="007D7992">
            <w:pPr>
              <w:ind w:left="1"/>
            </w:pPr>
            <w:r>
              <w:rPr>
                <w:rFonts w:ascii="Verdana" w:eastAsia="Verdana" w:hAnsi="Verdana" w:cs="Verdana"/>
                <w:b/>
                <w:sz w:val="16"/>
              </w:rPr>
              <w:t xml:space="preserve">Maintaining Condition </w:t>
            </w:r>
          </w:p>
        </w:tc>
      </w:tr>
      <w:tr w:rsidR="009A2814" w14:paraId="618EF198" w14:textId="77777777" w:rsidTr="007D7992">
        <w:trPr>
          <w:trHeight w:val="1564"/>
        </w:trPr>
        <w:tc>
          <w:tcPr>
            <w:tcW w:w="0" w:type="auto"/>
            <w:vMerge/>
            <w:tcBorders>
              <w:top w:val="nil"/>
              <w:left w:val="single" w:sz="4" w:space="0" w:color="BFBFBF"/>
              <w:bottom w:val="single" w:sz="4" w:space="0" w:color="BFBFBF"/>
              <w:right w:val="single" w:sz="4" w:space="0" w:color="BFBFBF"/>
            </w:tcBorders>
          </w:tcPr>
          <w:p w14:paraId="7E739AE4"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40A27F9" w14:textId="77777777" w:rsidR="009A2814" w:rsidRPr="00F66AAB" w:rsidRDefault="009A2814" w:rsidP="007D7992">
            <w:pPr>
              <w:spacing w:after="8" w:line="238" w:lineRule="auto"/>
              <w:ind w:left="1" w:right="25"/>
              <w:rPr>
                <w:lang w:val="pt-BR"/>
              </w:rPr>
            </w:pPr>
            <w:r w:rsidRPr="00DE4290">
              <w:rPr>
                <w:rFonts w:ascii="Verdana" w:eastAsia="Verdana" w:hAnsi="Verdana" w:cs="Verdana"/>
                <w:sz w:val="16"/>
                <w:lang w:val="pt-BR"/>
              </w:rPr>
              <w:t xml:space="preserve">1220 </w:t>
            </w:r>
            <w:r w:rsidRPr="00DE4290">
              <w:rPr>
                <w:rFonts w:ascii="Verdana" w:eastAsia="Verdana" w:hAnsi="Verdana" w:cs="Verdana"/>
                <w:i/>
                <w:sz w:val="16"/>
                <w:lang w:val="pt-BR"/>
              </w:rPr>
              <w:t xml:space="preserve">Emys orbicularis </w:t>
            </w:r>
            <w:r w:rsidRPr="00DE4290">
              <w:rPr>
                <w:rFonts w:ascii="Verdana" w:eastAsia="Verdana" w:hAnsi="Verdana" w:cs="Verdana"/>
                <w:sz w:val="16"/>
                <w:lang w:val="pt-BR"/>
              </w:rPr>
              <w:t xml:space="preserve">(Broascațestoasă europeană de baltă </w:t>
            </w:r>
          </w:p>
          <w:p w14:paraId="04AC3AC6" w14:textId="77777777" w:rsidR="009A2814" w:rsidRPr="00F66AAB" w:rsidRDefault="009A2814" w:rsidP="007D7992">
            <w:pPr>
              <w:ind w:left="1"/>
              <w:rPr>
                <w:lang w:val="pt-BR"/>
              </w:rPr>
            </w:pPr>
            <w:r w:rsidRPr="00DE4290">
              <w:rPr>
                <w:rFonts w:ascii="Verdana" w:eastAsia="Verdana" w:hAnsi="Verdana" w:cs="Verdana"/>
                <w:sz w:val="16"/>
                <w:lang w:val="pt-BR"/>
              </w:rPr>
              <w:t xml:space="preserve"> </w:t>
            </w:r>
            <w:r w:rsidRPr="00DE4290">
              <w:rPr>
                <w:rFonts w:ascii="Verdana" w:eastAsia="Verdana" w:hAnsi="Verdana" w:cs="Verdana"/>
                <w:sz w:val="16"/>
                <w:lang w:val="pt-BR"/>
              </w:rPr>
              <w:tab/>
              <w:t xml:space="preserve"> </w:t>
            </w:r>
          </w:p>
          <w:p w14:paraId="5E578410" w14:textId="77777777" w:rsidR="009A2814" w:rsidRPr="00F66AAB" w:rsidRDefault="009A2814" w:rsidP="007D7992">
            <w:pPr>
              <w:ind w:left="1"/>
              <w:rPr>
                <w:lang w:val="pt-BR"/>
              </w:rPr>
            </w:pPr>
            <w:r w:rsidRPr="00DE4290">
              <w:rPr>
                <w:rFonts w:ascii="Verdana" w:eastAsia="Verdana" w:hAnsi="Verdana" w:cs="Verdana"/>
                <w:sz w:val="16"/>
                <w:lang w:val="pt-BR"/>
              </w:rPr>
              <w:t xml:space="preserve"> </w:t>
            </w:r>
            <w:r w:rsidRPr="00DE4290">
              <w:rPr>
                <w:rFonts w:ascii="Verdana" w:eastAsia="Verdana" w:hAnsi="Verdana" w:cs="Verdana"/>
                <w:sz w:val="16"/>
                <w:lang w:val="pt-BR"/>
              </w:rPr>
              <w:tab/>
              <w:t xml:space="preserve"> </w:t>
            </w:r>
          </w:p>
          <w:p w14:paraId="5E723440" w14:textId="77777777" w:rsidR="009A2814" w:rsidRPr="00F66AAB" w:rsidRDefault="009A2814" w:rsidP="007D7992">
            <w:pPr>
              <w:ind w:left="1"/>
              <w:rPr>
                <w:lang w:val="pt-BR"/>
              </w:rPr>
            </w:pPr>
            <w:r w:rsidRPr="00DE4290">
              <w:rPr>
                <w:rFonts w:ascii="Verdana" w:eastAsia="Verdana" w:hAnsi="Verdana" w:cs="Verdana"/>
                <w:sz w:val="16"/>
                <w:lang w:val="pt-BR"/>
              </w:rPr>
              <w:t xml:space="preserve"> </w:t>
            </w:r>
            <w:r w:rsidRPr="00DE4290">
              <w:rPr>
                <w:rFonts w:ascii="Verdana" w:eastAsia="Verdana" w:hAnsi="Verdana" w:cs="Verdana"/>
                <w:sz w:val="16"/>
                <w:lang w:val="pt-BR"/>
              </w:rPr>
              <w:tab/>
              <w:t xml:space="preserve"> </w:t>
            </w:r>
          </w:p>
          <w:p w14:paraId="5E4B5E4E" w14:textId="77777777" w:rsidR="009A2814" w:rsidRPr="00F66AAB" w:rsidRDefault="009A2814" w:rsidP="007D7992">
            <w:pPr>
              <w:ind w:left="1"/>
              <w:rPr>
                <w:lang w:val="pt-BR"/>
              </w:rPr>
            </w:pPr>
            <w:r w:rsidRPr="00DE4290">
              <w:rPr>
                <w:rFonts w:ascii="Verdana" w:eastAsia="Verdana" w:hAnsi="Verdana" w:cs="Verdana"/>
                <w:sz w:val="16"/>
                <w:lang w:val="pt-BR"/>
              </w:rPr>
              <w:t xml:space="preserve"> </w:t>
            </w:r>
            <w:r w:rsidRPr="00DE4290">
              <w:rPr>
                <w:rFonts w:ascii="Verdana" w:eastAsia="Verdana" w:hAnsi="Verdana" w:cs="Verdana"/>
                <w:sz w:val="16"/>
                <w:lang w:val="pt-BR"/>
              </w:rPr>
              <w:tab/>
              <w:t xml:space="preserve"> </w:t>
            </w:r>
          </w:p>
        </w:tc>
        <w:tc>
          <w:tcPr>
            <w:tcW w:w="1666" w:type="dxa"/>
            <w:tcBorders>
              <w:top w:val="single" w:sz="4" w:space="0" w:color="BFBFBF"/>
              <w:left w:val="single" w:sz="4" w:space="0" w:color="BFBFBF"/>
              <w:bottom w:val="single" w:sz="4" w:space="0" w:color="BFBFBF"/>
              <w:right w:val="single" w:sz="4" w:space="0" w:color="BFBFBF"/>
            </w:tcBorders>
          </w:tcPr>
          <w:p w14:paraId="0C6DB520" w14:textId="77777777" w:rsidR="009A2814" w:rsidRDefault="009A2814" w:rsidP="007D7992">
            <w:pPr>
              <w:ind w:left="1"/>
            </w:pPr>
            <w:r>
              <w:rPr>
                <w:rFonts w:ascii="Verdana" w:eastAsia="Verdana" w:hAnsi="Verdana" w:cs="Verdana"/>
                <w:sz w:val="16"/>
              </w:rPr>
              <w:t xml:space="preserve">1000-5000 </w:t>
            </w:r>
          </w:p>
          <w:p w14:paraId="67CA377B" w14:textId="77777777" w:rsidR="009A2814" w:rsidRDefault="009A2814" w:rsidP="007D7992">
            <w:pPr>
              <w:ind w:left="1"/>
            </w:pPr>
            <w:r>
              <w:rPr>
                <w:rFonts w:ascii="Verdana" w:eastAsia="Verdana" w:hAnsi="Verdana" w:cs="Verdana"/>
                <w:sz w:val="16"/>
              </w:rPr>
              <w:t xml:space="preserve">Individuals </w:t>
            </w:r>
          </w:p>
          <w:p w14:paraId="53BF65FD" w14:textId="77777777" w:rsidR="009A2814" w:rsidRDefault="009A2814" w:rsidP="007D7992">
            <w:pPr>
              <w:ind w:left="1" w:right="36"/>
            </w:pPr>
            <w:r>
              <w:rPr>
                <w:rFonts w:ascii="Verdana" w:eastAsia="Verdana" w:hAnsi="Verdana" w:cs="Verdana"/>
                <w:sz w:val="16"/>
              </w:rPr>
              <w:t xml:space="preserve">Habitat area 400 ha </w:t>
            </w:r>
          </w:p>
        </w:tc>
        <w:tc>
          <w:tcPr>
            <w:tcW w:w="2835" w:type="dxa"/>
            <w:tcBorders>
              <w:top w:val="single" w:sz="4" w:space="0" w:color="BFBFBF"/>
              <w:left w:val="single" w:sz="4" w:space="0" w:color="BFBFBF"/>
              <w:bottom w:val="single" w:sz="4" w:space="0" w:color="BFBFBF"/>
              <w:right w:val="single" w:sz="4" w:space="0" w:color="BFBFBF"/>
            </w:tcBorders>
          </w:tcPr>
          <w:p w14:paraId="70B881DC" w14:textId="77777777" w:rsidR="009A2814" w:rsidRPr="00DE4290" w:rsidRDefault="009A2814" w:rsidP="007D7992">
            <w:pPr>
              <w:ind w:left="1"/>
            </w:pPr>
            <w:r w:rsidRPr="00F66AAB">
              <w:rPr>
                <w:rFonts w:ascii="Verdana" w:eastAsia="Verdana" w:hAnsi="Verdana" w:cs="Verdana"/>
                <w:b/>
                <w:sz w:val="16"/>
              </w:rPr>
              <w:t xml:space="preserve">NOT </w:t>
            </w:r>
          </w:p>
          <w:p w14:paraId="715AC4CA" w14:textId="77777777" w:rsidR="009A2814" w:rsidRPr="00DE4290" w:rsidRDefault="009A2814" w:rsidP="007D7992">
            <w:pPr>
              <w:spacing w:line="238" w:lineRule="auto"/>
              <w:ind w:left="1" w:right="5"/>
            </w:pPr>
            <w:r w:rsidRPr="00F66AAB">
              <w:rPr>
                <w:rFonts w:ascii="Verdana" w:eastAsia="Verdana" w:hAnsi="Verdana" w:cs="Verdana"/>
                <w:sz w:val="16"/>
              </w:rPr>
              <w:t xml:space="preserve">The nearest turbine, T9, is located about 23.51 km from the limit of the favorable habitat.  </w:t>
            </w:r>
          </w:p>
          <w:p w14:paraId="423C5A91" w14:textId="77777777" w:rsidR="009A2814" w:rsidRPr="00DE4290" w:rsidRDefault="009A2814" w:rsidP="007D7992">
            <w:pPr>
              <w:ind w:left="1"/>
            </w:pPr>
            <w:r w:rsidRPr="00F66AAB">
              <w:rPr>
                <w:rFonts w:ascii="Verdana" w:eastAsia="Verdana" w:hAnsi="Verdana" w:cs="Verdana"/>
                <w:sz w:val="16"/>
              </w:rPr>
              <w:t xml:space="preserve">As a result of the monitoring campaigns, there were no </w:t>
            </w:r>
          </w:p>
        </w:tc>
        <w:tc>
          <w:tcPr>
            <w:tcW w:w="2976" w:type="dxa"/>
            <w:tcBorders>
              <w:top w:val="single" w:sz="4" w:space="0" w:color="BFBFBF"/>
              <w:left w:val="single" w:sz="4" w:space="0" w:color="BFBFBF"/>
              <w:bottom w:val="single" w:sz="4" w:space="0" w:color="BFBFBF"/>
              <w:right w:val="single" w:sz="4" w:space="0" w:color="BFBFBF"/>
            </w:tcBorders>
          </w:tcPr>
          <w:p w14:paraId="206B36C8" w14:textId="6EF670DB" w:rsidR="009A2814" w:rsidRDefault="009A2814" w:rsidP="007D7992">
            <w:pPr>
              <w:ind w:left="1" w:right="47"/>
            </w:pPr>
            <w:r w:rsidRPr="00F66AAB">
              <w:rPr>
                <w:rFonts w:ascii="Verdana" w:eastAsia="Verdana" w:hAnsi="Verdana" w:cs="Verdana"/>
                <w:sz w:val="16"/>
              </w:rPr>
              <w:t xml:space="preserve">The species lives in various types of humid habitats, from ponds, canals, lake edges, ponds and the like, surrounded by natural habitats. The distribution areas </w:t>
            </w:r>
            <w:proofErr w:type="gramStart"/>
            <w:r w:rsidRPr="00F66AAB">
              <w:rPr>
                <w:rFonts w:ascii="Verdana" w:eastAsia="Verdana" w:hAnsi="Verdana" w:cs="Verdana"/>
                <w:sz w:val="16"/>
              </w:rPr>
              <w:t>are located in</w:t>
            </w:r>
            <w:proofErr w:type="gramEnd"/>
            <w:r w:rsidRPr="00F66AAB">
              <w:rPr>
                <w:rFonts w:ascii="Verdana" w:eastAsia="Verdana" w:hAnsi="Verdana" w:cs="Verdana"/>
                <w:sz w:val="16"/>
              </w:rPr>
              <w:t xml:space="preserve"> the eastern part of the perimeter PROJECT-</w:t>
            </w:r>
          </w:p>
        </w:tc>
        <w:tc>
          <w:tcPr>
            <w:tcW w:w="1985" w:type="dxa"/>
            <w:tcBorders>
              <w:top w:val="single" w:sz="4" w:space="0" w:color="BFBFBF"/>
              <w:left w:val="single" w:sz="4" w:space="0" w:color="BFBFBF"/>
              <w:bottom w:val="single" w:sz="4" w:space="0" w:color="BFBFBF"/>
              <w:right w:val="single" w:sz="4" w:space="0" w:color="BFBFBF"/>
            </w:tcBorders>
          </w:tcPr>
          <w:p w14:paraId="4C2162C8"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37D7817A" w14:textId="77777777" w:rsidR="009A2814" w:rsidRDefault="009A2814" w:rsidP="007D7992">
            <w:pPr>
              <w:ind w:left="1"/>
            </w:pPr>
            <w:r>
              <w:rPr>
                <w:rFonts w:ascii="Verdana" w:eastAsia="Verdana" w:hAnsi="Verdana" w:cs="Verdana"/>
                <w:b/>
                <w:sz w:val="16"/>
              </w:rPr>
              <w:t xml:space="preserve">Maintaining Condition </w:t>
            </w:r>
          </w:p>
        </w:tc>
      </w:tr>
    </w:tbl>
    <w:p w14:paraId="43D750F9" w14:textId="77777777" w:rsidR="009A2814" w:rsidRDefault="009A2814" w:rsidP="009A2814">
      <w:pPr>
        <w:ind w:left="-710" w:right="14260"/>
      </w:pPr>
    </w:p>
    <w:tbl>
      <w:tblPr>
        <w:tblStyle w:val="TableGrid0"/>
        <w:tblW w:w="15318" w:type="dxa"/>
        <w:tblInd w:w="148" w:type="dxa"/>
        <w:tblCellMar>
          <w:top w:w="42" w:type="dxa"/>
          <w:left w:w="107" w:type="dxa"/>
          <w:right w:w="61" w:type="dxa"/>
        </w:tblCellMar>
        <w:tblLook w:val="04A0" w:firstRow="1" w:lastRow="0" w:firstColumn="1" w:lastColumn="0" w:noHBand="0" w:noVBand="1"/>
      </w:tblPr>
      <w:tblGrid>
        <w:gridCol w:w="1617"/>
        <w:gridCol w:w="1884"/>
        <w:gridCol w:w="1664"/>
        <w:gridCol w:w="2528"/>
        <w:gridCol w:w="2595"/>
        <w:gridCol w:w="2299"/>
        <w:gridCol w:w="2731"/>
      </w:tblGrid>
      <w:tr w:rsidR="009A2814" w:rsidRPr="00F66AAB" w14:paraId="5B268AB3"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64A4ADB" w14:textId="77777777" w:rsidR="009A2814" w:rsidRPr="00DE4290" w:rsidRDefault="009A2814" w:rsidP="007D7992">
            <w:r w:rsidRPr="00F66AAB">
              <w:rPr>
                <w:rFonts w:ascii="Verdana" w:eastAsia="Verdana" w:hAnsi="Verdana" w:cs="Verdana"/>
                <w:b/>
                <w:color w:val="FFFFFF"/>
                <w:sz w:val="16"/>
              </w:rPr>
              <w:t xml:space="preserve">Presence and herds/areas covered by species and habitats of community interest in ROSAC0157 </w:t>
            </w:r>
          </w:p>
        </w:tc>
      </w:tr>
      <w:tr w:rsidR="009A2814" w14:paraId="7E12445F" w14:textId="77777777" w:rsidTr="007D7992">
        <w:trPr>
          <w:trHeight w:val="983"/>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70A3D861"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58B0FBE5" w14:textId="77777777" w:rsidR="009A2814" w:rsidRDefault="009A2814" w:rsidP="007D7992">
            <w:pPr>
              <w:ind w:left="1" w:right="25"/>
            </w:pPr>
            <w:r>
              <w:rPr>
                <w:rFonts w:ascii="Verdana" w:eastAsia="Verdana" w:hAnsi="Verdana" w:cs="Verdana"/>
                <w:b/>
                <w:color w:val="FFFFFF"/>
                <w:sz w:val="16"/>
              </w:rPr>
              <w:t xml:space="preserve">Scientific name species/habitat </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18BC675F" w14:textId="77777777" w:rsidR="009A2814" w:rsidRDefault="009A2814" w:rsidP="007D7992">
            <w:pPr>
              <w:ind w:left="1"/>
            </w:pPr>
            <w:r>
              <w:rPr>
                <w:rFonts w:ascii="Verdana" w:eastAsia="Verdana" w:hAnsi="Verdana" w:cs="Verdana"/>
                <w:b/>
                <w:color w:val="FFFFFF"/>
                <w:sz w:val="16"/>
              </w:rPr>
              <w:t xml:space="preserve">Area/population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0ED65F90" w14:textId="6681B8EA" w:rsidR="009A2814" w:rsidRPr="00DE4290" w:rsidRDefault="009A2814" w:rsidP="007D7992">
            <w:pPr>
              <w:ind w:left="1"/>
            </w:pPr>
            <w:r w:rsidRPr="00F66AAB">
              <w:rPr>
                <w:rFonts w:ascii="Verdana" w:eastAsia="Verdana" w:hAnsi="Verdana" w:cs="Verdana"/>
                <w:b/>
                <w:color w:val="FFFFFF"/>
                <w:sz w:val="16"/>
              </w:rPr>
              <w:t xml:space="preserve">Location vs. PROJECT </w:t>
            </w:r>
          </w:p>
          <w:p w14:paraId="511CC5B1" w14:textId="77777777" w:rsidR="009A2814" w:rsidRPr="00DE4290" w:rsidRDefault="009A2814" w:rsidP="007D7992">
            <w:pPr>
              <w:ind w:left="1"/>
            </w:pPr>
            <w:r w:rsidRPr="00F66AAB">
              <w:rPr>
                <w:rFonts w:ascii="Verdana" w:eastAsia="Verdana" w:hAnsi="Verdana" w:cs="Verdana"/>
                <w:b/>
                <w:color w:val="FFFFFF"/>
                <w:sz w:val="16"/>
              </w:rPr>
              <w:t xml:space="preserve">(intersected Yes/ No) - </w:t>
            </w:r>
          </w:p>
          <w:p w14:paraId="57D901D9" w14:textId="24446B00" w:rsidR="009A2814" w:rsidRDefault="009A2814" w:rsidP="007D7992">
            <w:pPr>
              <w:ind w:left="1"/>
            </w:pPr>
            <w:r>
              <w:rPr>
                <w:rFonts w:ascii="Verdana" w:eastAsia="Verdana" w:hAnsi="Verdana" w:cs="Verdana"/>
                <w:b/>
                <w:color w:val="FFFFFF"/>
                <w:sz w:val="16"/>
              </w:rPr>
              <w:t xml:space="preserve">Distance from the PROJECT </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3B28C6E9" w14:textId="77777777" w:rsidR="009A2814" w:rsidRPr="00DE4290" w:rsidRDefault="009A2814" w:rsidP="007D7992">
            <w:pPr>
              <w:ind w:left="1" w:right="18"/>
              <w:jc w:val="both"/>
            </w:pPr>
            <w:r w:rsidRPr="00F66AAB">
              <w:rPr>
                <w:rFonts w:ascii="Verdana" w:eastAsia="Verdana" w:hAnsi="Verdana" w:cs="Verdana"/>
                <w:b/>
                <w:color w:val="FFFFFF"/>
                <w:sz w:val="16"/>
              </w:rPr>
              <w:t xml:space="preserve">Geographical direction and altitudinal difference </w:t>
            </w:r>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2663B3C2" w14:textId="77777777" w:rsidR="009A2814" w:rsidRDefault="009A2814" w:rsidP="007D7992">
            <w:pPr>
              <w:ind w:left="1"/>
            </w:pPr>
            <w:r>
              <w:rPr>
                <w:rFonts w:ascii="Verdana" w:eastAsia="Verdana" w:hAnsi="Verdana" w:cs="Verdana"/>
                <w:b/>
                <w:color w:val="FFFFFF"/>
                <w:sz w:val="16"/>
              </w:rPr>
              <w:t xml:space="preserve">Conservation status </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59F3EE85" w14:textId="77777777" w:rsidR="009A2814" w:rsidRDefault="009A2814" w:rsidP="007D7992">
            <w:pPr>
              <w:ind w:left="1" w:right="7"/>
            </w:pPr>
            <w:r>
              <w:rPr>
                <w:rFonts w:ascii="Verdana" w:eastAsia="Verdana" w:hAnsi="Verdana" w:cs="Verdana"/>
                <w:b/>
                <w:color w:val="FFFFFF"/>
                <w:sz w:val="16"/>
              </w:rPr>
              <w:t xml:space="preserve">Conservation objectives (improvement/maintenance of conservation status) </w:t>
            </w:r>
          </w:p>
        </w:tc>
      </w:tr>
      <w:tr w:rsidR="009A2814" w:rsidRPr="00F66AAB" w14:paraId="7110DCF4" w14:textId="77777777" w:rsidTr="007D7992">
        <w:trPr>
          <w:trHeight w:val="398"/>
        </w:trPr>
        <w:tc>
          <w:tcPr>
            <w:tcW w:w="1886" w:type="dxa"/>
            <w:vMerge w:val="restart"/>
            <w:tcBorders>
              <w:top w:val="single" w:sz="4" w:space="0" w:color="BFBFBF"/>
              <w:left w:val="single" w:sz="4" w:space="0" w:color="BFBFBF"/>
              <w:bottom w:val="nil"/>
              <w:right w:val="single" w:sz="4" w:space="0" w:color="BFBFBF"/>
            </w:tcBorders>
            <w:shd w:val="clear" w:color="auto" w:fill="F2F2F2"/>
          </w:tcPr>
          <w:p w14:paraId="1DD5EB79"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2B73748" w14:textId="77777777" w:rsidR="009A2814" w:rsidRDefault="009A2814" w:rsidP="007D7992"/>
        </w:tc>
        <w:tc>
          <w:tcPr>
            <w:tcW w:w="1666" w:type="dxa"/>
            <w:tcBorders>
              <w:top w:val="single" w:sz="4" w:space="0" w:color="BFBFBF"/>
              <w:left w:val="single" w:sz="4" w:space="0" w:color="BFBFBF"/>
              <w:bottom w:val="single" w:sz="4" w:space="0" w:color="BFBFBF"/>
              <w:right w:val="single" w:sz="4" w:space="0" w:color="BFBFBF"/>
            </w:tcBorders>
          </w:tcPr>
          <w:p w14:paraId="39D09315" w14:textId="77777777" w:rsidR="009A2814" w:rsidRDefault="009A2814" w:rsidP="007D7992"/>
        </w:tc>
        <w:tc>
          <w:tcPr>
            <w:tcW w:w="2835" w:type="dxa"/>
            <w:tcBorders>
              <w:top w:val="single" w:sz="4" w:space="0" w:color="BFBFBF"/>
              <w:left w:val="single" w:sz="4" w:space="0" w:color="BFBFBF"/>
              <w:bottom w:val="single" w:sz="4" w:space="0" w:color="BFBFBF"/>
              <w:right w:val="single" w:sz="4" w:space="0" w:color="BFBFBF"/>
            </w:tcBorders>
          </w:tcPr>
          <w:p w14:paraId="11A762E0" w14:textId="77777777" w:rsidR="009A2814" w:rsidRPr="00DE4290" w:rsidRDefault="009A2814" w:rsidP="007D7992">
            <w:pPr>
              <w:ind w:left="1"/>
            </w:pPr>
            <w:r w:rsidRPr="00F66AAB">
              <w:rPr>
                <w:rFonts w:ascii="Verdana" w:eastAsia="Verdana" w:hAnsi="Verdana" w:cs="Verdana"/>
                <w:sz w:val="16"/>
              </w:rPr>
              <w:t xml:space="preserve">Identify individuals of this species </w:t>
            </w:r>
          </w:p>
        </w:tc>
        <w:tc>
          <w:tcPr>
            <w:tcW w:w="2976" w:type="dxa"/>
            <w:tcBorders>
              <w:top w:val="single" w:sz="4" w:space="0" w:color="BFBFBF"/>
              <w:left w:val="single" w:sz="4" w:space="0" w:color="BFBFBF"/>
              <w:bottom w:val="single" w:sz="4" w:space="0" w:color="BFBFBF"/>
              <w:right w:val="single" w:sz="4" w:space="0" w:color="BFBFBF"/>
            </w:tcBorders>
          </w:tcPr>
          <w:p w14:paraId="5D88E179" w14:textId="77777777" w:rsidR="009A2814" w:rsidRPr="00DE4290" w:rsidRDefault="009A2814" w:rsidP="007D7992">
            <w:pPr>
              <w:ind w:left="1"/>
            </w:pPr>
            <w:r w:rsidRPr="00F66AAB">
              <w:rPr>
                <w:rFonts w:ascii="Verdana" w:eastAsia="Verdana" w:hAnsi="Verdana" w:cs="Verdana"/>
                <w:sz w:val="16"/>
              </w:rPr>
              <w:t xml:space="preserve">at distances greater than 23 km. </w:t>
            </w:r>
          </w:p>
        </w:tc>
        <w:tc>
          <w:tcPr>
            <w:tcW w:w="1985" w:type="dxa"/>
            <w:tcBorders>
              <w:top w:val="single" w:sz="4" w:space="0" w:color="BFBFBF"/>
              <w:left w:val="single" w:sz="4" w:space="0" w:color="BFBFBF"/>
              <w:bottom w:val="single" w:sz="4" w:space="0" w:color="BFBFBF"/>
              <w:right w:val="single" w:sz="4" w:space="0" w:color="BFBFBF"/>
            </w:tcBorders>
          </w:tcPr>
          <w:p w14:paraId="673EBE57" w14:textId="77777777" w:rsidR="009A2814" w:rsidRPr="00DE4290" w:rsidRDefault="009A2814" w:rsidP="007D7992"/>
        </w:tc>
        <w:tc>
          <w:tcPr>
            <w:tcW w:w="2000" w:type="dxa"/>
            <w:tcBorders>
              <w:top w:val="single" w:sz="4" w:space="0" w:color="BFBFBF"/>
              <w:left w:val="single" w:sz="4" w:space="0" w:color="BFBFBF"/>
              <w:bottom w:val="single" w:sz="4" w:space="0" w:color="BFBFBF"/>
              <w:right w:val="single" w:sz="4" w:space="0" w:color="BFBFBF"/>
            </w:tcBorders>
          </w:tcPr>
          <w:p w14:paraId="6D18F235" w14:textId="77777777" w:rsidR="009A2814" w:rsidRPr="00DE4290" w:rsidRDefault="009A2814" w:rsidP="007D7992"/>
        </w:tc>
      </w:tr>
      <w:tr w:rsidR="009A2814" w14:paraId="2A329D0D" w14:textId="77777777" w:rsidTr="007D7992">
        <w:trPr>
          <w:trHeight w:val="2342"/>
        </w:trPr>
        <w:tc>
          <w:tcPr>
            <w:tcW w:w="0" w:type="auto"/>
            <w:vMerge/>
            <w:tcBorders>
              <w:top w:val="nil"/>
              <w:left w:val="single" w:sz="4" w:space="0" w:color="BFBFBF"/>
              <w:bottom w:val="nil"/>
              <w:right w:val="single" w:sz="4" w:space="0" w:color="BFBFBF"/>
            </w:tcBorders>
          </w:tcPr>
          <w:p w14:paraId="2EF966AA" w14:textId="77777777" w:rsidR="009A2814" w:rsidRPr="00DE4290"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0E4627F" w14:textId="77777777" w:rsidR="009A2814" w:rsidRDefault="009A2814" w:rsidP="007D7992">
            <w:pPr>
              <w:spacing w:line="238" w:lineRule="auto"/>
              <w:ind w:left="1"/>
            </w:pPr>
            <w:r>
              <w:rPr>
                <w:rFonts w:ascii="Verdana" w:eastAsia="Verdana" w:hAnsi="Verdana" w:cs="Verdana"/>
                <w:sz w:val="16"/>
              </w:rPr>
              <w:t xml:space="preserve">1188 </w:t>
            </w:r>
            <w:r>
              <w:rPr>
                <w:rFonts w:ascii="Verdana" w:eastAsia="Verdana" w:hAnsi="Verdana" w:cs="Verdana"/>
                <w:i/>
                <w:sz w:val="16"/>
              </w:rPr>
              <w:t xml:space="preserve">Bowler hat </w:t>
            </w:r>
          </w:p>
          <w:p w14:paraId="44A37AB4" w14:textId="77777777" w:rsidR="009A2814" w:rsidRDefault="009A2814" w:rsidP="007D7992">
            <w:pPr>
              <w:ind w:left="1"/>
              <w:jc w:val="both"/>
            </w:pPr>
            <w:r>
              <w:rPr>
                <w:rFonts w:ascii="Verdana" w:eastAsia="Verdana" w:hAnsi="Verdana" w:cs="Verdana"/>
                <w:sz w:val="16"/>
              </w:rPr>
              <w:t>(</w:t>
            </w:r>
            <w:proofErr w:type="gramStart"/>
            <w:r>
              <w:rPr>
                <w:rFonts w:ascii="Verdana" w:eastAsia="Verdana" w:hAnsi="Verdana" w:cs="Verdana"/>
                <w:sz w:val="16"/>
              </w:rPr>
              <w:t>Red-bellied pond</w:t>
            </w:r>
            <w:proofErr w:type="gramEnd"/>
            <w:r>
              <w:rPr>
                <w:rFonts w:ascii="Verdana" w:eastAsia="Verdana" w:hAnsi="Verdana" w:cs="Verdana"/>
                <w:sz w:val="16"/>
              </w:rPr>
              <w:t xml:space="preserve"> owl) </w:t>
            </w:r>
          </w:p>
        </w:tc>
        <w:tc>
          <w:tcPr>
            <w:tcW w:w="1666" w:type="dxa"/>
            <w:tcBorders>
              <w:top w:val="single" w:sz="4" w:space="0" w:color="BFBFBF"/>
              <w:left w:val="single" w:sz="4" w:space="0" w:color="BFBFBF"/>
              <w:bottom w:val="single" w:sz="4" w:space="0" w:color="BFBFBF"/>
              <w:right w:val="single" w:sz="4" w:space="0" w:color="BFBFBF"/>
            </w:tcBorders>
          </w:tcPr>
          <w:p w14:paraId="4EA719B1" w14:textId="77777777" w:rsidR="009A2814" w:rsidRDefault="009A2814" w:rsidP="007D7992">
            <w:pPr>
              <w:ind w:left="1"/>
            </w:pPr>
            <w:r>
              <w:rPr>
                <w:rFonts w:ascii="Verdana" w:eastAsia="Verdana" w:hAnsi="Verdana" w:cs="Verdana"/>
                <w:sz w:val="16"/>
              </w:rPr>
              <w:t xml:space="preserve">Unknown </w:t>
            </w:r>
          </w:p>
        </w:tc>
        <w:tc>
          <w:tcPr>
            <w:tcW w:w="2835" w:type="dxa"/>
            <w:tcBorders>
              <w:top w:val="single" w:sz="4" w:space="0" w:color="BFBFBF"/>
              <w:left w:val="single" w:sz="4" w:space="0" w:color="BFBFBF"/>
              <w:bottom w:val="single" w:sz="4" w:space="0" w:color="BFBFBF"/>
              <w:right w:val="single" w:sz="4" w:space="0" w:color="BFBFBF"/>
            </w:tcBorders>
          </w:tcPr>
          <w:p w14:paraId="7B916E05" w14:textId="77777777" w:rsidR="009A2814" w:rsidRPr="00DE4290" w:rsidRDefault="009A2814" w:rsidP="007D7992">
            <w:pPr>
              <w:ind w:left="1"/>
            </w:pPr>
            <w:r w:rsidRPr="00F66AAB">
              <w:rPr>
                <w:rFonts w:ascii="Verdana" w:eastAsia="Verdana" w:hAnsi="Verdana" w:cs="Verdana"/>
                <w:b/>
                <w:sz w:val="16"/>
              </w:rPr>
              <w:t xml:space="preserve">NOT </w:t>
            </w:r>
          </w:p>
          <w:p w14:paraId="1536A40A" w14:textId="77777777" w:rsidR="009A2814" w:rsidRPr="00DE4290" w:rsidRDefault="009A2814" w:rsidP="007D7992">
            <w:pPr>
              <w:spacing w:line="238" w:lineRule="auto"/>
              <w:ind w:left="1"/>
            </w:pPr>
            <w:r w:rsidRPr="00F66AAB">
              <w:rPr>
                <w:rFonts w:ascii="Verdana" w:eastAsia="Verdana" w:hAnsi="Verdana" w:cs="Verdana"/>
                <w:b/>
                <w:sz w:val="16"/>
              </w:rPr>
              <w:t xml:space="preserve">According to the </w:t>
            </w:r>
            <w:r w:rsidRPr="00F66AAB">
              <w:rPr>
                <w:rFonts w:ascii="Verdana" w:eastAsia="Verdana" w:hAnsi="Verdana" w:cs="Verdana"/>
                <w:sz w:val="16"/>
              </w:rPr>
              <w:t xml:space="preserve">Site </w:t>
            </w:r>
            <w:proofErr w:type="gramStart"/>
            <w:r w:rsidRPr="00F66AAB">
              <w:rPr>
                <w:rFonts w:ascii="Verdana" w:eastAsia="Verdana" w:hAnsi="Verdana" w:cs="Verdana"/>
                <w:sz w:val="16"/>
              </w:rPr>
              <w:t>Management  Plan</w:t>
            </w:r>
            <w:proofErr w:type="gramEnd"/>
          </w:p>
          <w:p w14:paraId="6C3FCE99" w14:textId="77777777" w:rsidR="009A2814" w:rsidRDefault="009A2814" w:rsidP="007D7992">
            <w:pPr>
              <w:ind w:left="1"/>
            </w:pPr>
            <w:r w:rsidRPr="00F66AAB">
              <w:rPr>
                <w:rFonts w:ascii="Verdana" w:eastAsia="Verdana" w:hAnsi="Verdana" w:cs="Verdana"/>
                <w:sz w:val="16"/>
              </w:rPr>
              <w:t xml:space="preserve">ROSAC0157 </w:t>
            </w:r>
            <w:proofErr w:type="spellStart"/>
            <w:r w:rsidRPr="00F66AAB">
              <w:rPr>
                <w:rFonts w:ascii="Verdana" w:eastAsia="Verdana" w:hAnsi="Verdana" w:cs="Verdana"/>
                <w:sz w:val="16"/>
              </w:rPr>
              <w:t>Hagieni</w:t>
            </w:r>
            <w:proofErr w:type="spellEnd"/>
            <w:r w:rsidRPr="00F66AAB">
              <w:rPr>
                <w:rFonts w:ascii="Verdana" w:eastAsia="Verdana" w:hAnsi="Verdana" w:cs="Verdana"/>
                <w:sz w:val="16"/>
              </w:rPr>
              <w:t xml:space="preserve"> Forest - Bend of the Valley, the distribution area of this habitat is located at </w:t>
            </w:r>
            <w:proofErr w:type="gramStart"/>
            <w:r w:rsidRPr="00F66AAB">
              <w:rPr>
                <w:rFonts w:ascii="Verdana" w:eastAsia="Verdana" w:hAnsi="Verdana" w:cs="Verdana"/>
                <w:sz w:val="16"/>
              </w:rPr>
              <w:t>a distance of approximately</w:t>
            </w:r>
            <w:proofErr w:type="gramEnd"/>
            <w:r w:rsidRPr="00F66AAB">
              <w:rPr>
                <w:rFonts w:ascii="Verdana" w:eastAsia="Verdana" w:hAnsi="Verdana" w:cs="Verdana"/>
                <w:sz w:val="16"/>
              </w:rPr>
              <w:t xml:space="preserve"> 25.75 km from the limits of the studied area. The nearest turbine, T9, is located about 26.18 km from the limit of the favorable habitat</w:t>
            </w:r>
            <w:r>
              <w:rPr>
                <w:rFonts w:ascii="Verdana" w:eastAsia="Verdana" w:hAnsi="Verdana" w:cs="Verdana"/>
                <w:b/>
                <w:sz w:val="16"/>
              </w:rPr>
              <w:t xml:space="preserve">. </w:t>
            </w:r>
          </w:p>
        </w:tc>
        <w:tc>
          <w:tcPr>
            <w:tcW w:w="2976" w:type="dxa"/>
            <w:tcBorders>
              <w:top w:val="single" w:sz="4" w:space="0" w:color="BFBFBF"/>
              <w:left w:val="single" w:sz="4" w:space="0" w:color="BFBFBF"/>
              <w:bottom w:val="single" w:sz="4" w:space="0" w:color="BFBFBF"/>
              <w:right w:val="single" w:sz="4" w:space="0" w:color="BFBFBF"/>
            </w:tcBorders>
          </w:tcPr>
          <w:p w14:paraId="66E5C1E9" w14:textId="77777777" w:rsidR="009A2814" w:rsidRPr="00DE4290" w:rsidRDefault="009A2814" w:rsidP="007D7992">
            <w:pPr>
              <w:spacing w:line="238" w:lineRule="auto"/>
              <w:ind w:left="1" w:right="367"/>
              <w:jc w:val="both"/>
            </w:pPr>
            <w:r w:rsidRPr="00F66AAB">
              <w:rPr>
                <w:rFonts w:ascii="Verdana" w:eastAsia="Verdana" w:hAnsi="Verdana" w:cs="Verdana"/>
                <w:sz w:val="16"/>
              </w:rPr>
              <w:t xml:space="preserve">The species is not picky in terms of the choice of habitats </w:t>
            </w:r>
          </w:p>
          <w:p w14:paraId="174CEB14" w14:textId="27D36CA4" w:rsidR="009A2814" w:rsidRPr="00DE4290" w:rsidRDefault="009A2814" w:rsidP="007D7992">
            <w:pPr>
              <w:ind w:left="1" w:right="60"/>
            </w:pPr>
            <w:r w:rsidRPr="00F66AAB">
              <w:rPr>
                <w:rFonts w:ascii="Verdana" w:eastAsia="Verdana" w:hAnsi="Verdana" w:cs="Verdana"/>
                <w:sz w:val="16"/>
              </w:rPr>
              <w:t xml:space="preserve">reproduction, it can be found in ponds, canals, lake edges, ditches or even ephemeral ponds in the perimeter of the site. Distribution areas </w:t>
            </w:r>
            <w:proofErr w:type="gramStart"/>
            <w:r w:rsidRPr="00F66AAB">
              <w:rPr>
                <w:rFonts w:ascii="Verdana" w:eastAsia="Verdana" w:hAnsi="Verdana" w:cs="Verdana"/>
                <w:sz w:val="16"/>
              </w:rPr>
              <w:t>are located in</w:t>
            </w:r>
            <w:proofErr w:type="gramEnd"/>
            <w:r w:rsidRPr="00F66AAB">
              <w:rPr>
                <w:rFonts w:ascii="Verdana" w:eastAsia="Verdana" w:hAnsi="Verdana" w:cs="Verdana"/>
                <w:sz w:val="16"/>
              </w:rPr>
              <w:t xml:space="preserve"> the eastern part, at distances greater than 25 km from the Project boundary </w:t>
            </w:r>
          </w:p>
        </w:tc>
        <w:tc>
          <w:tcPr>
            <w:tcW w:w="1985" w:type="dxa"/>
            <w:tcBorders>
              <w:top w:val="single" w:sz="4" w:space="0" w:color="BFBFBF"/>
              <w:left w:val="single" w:sz="4" w:space="0" w:color="BFBFBF"/>
              <w:bottom w:val="single" w:sz="4" w:space="0" w:color="BFBFBF"/>
              <w:right w:val="single" w:sz="4" w:space="0" w:color="BFBFBF"/>
            </w:tcBorders>
          </w:tcPr>
          <w:p w14:paraId="7CE31329" w14:textId="77777777" w:rsidR="009A2814" w:rsidRDefault="009A2814" w:rsidP="007D7992">
            <w:pPr>
              <w:ind w:left="1"/>
            </w:pPr>
            <w:r>
              <w:rPr>
                <w:rFonts w:ascii="Verdana" w:eastAsia="Verdana" w:hAnsi="Verdana" w:cs="Verdana"/>
                <w:b/>
                <w:sz w:val="16"/>
              </w:rPr>
              <w:t xml:space="preserve">Unknown </w:t>
            </w:r>
          </w:p>
        </w:tc>
        <w:tc>
          <w:tcPr>
            <w:tcW w:w="2000" w:type="dxa"/>
            <w:tcBorders>
              <w:top w:val="single" w:sz="4" w:space="0" w:color="BFBFBF"/>
              <w:left w:val="single" w:sz="4" w:space="0" w:color="BFBFBF"/>
              <w:bottom w:val="single" w:sz="4" w:space="0" w:color="BFBFBF"/>
              <w:right w:val="single" w:sz="4" w:space="0" w:color="BFBFBF"/>
            </w:tcBorders>
          </w:tcPr>
          <w:p w14:paraId="2E63153D" w14:textId="77777777" w:rsidR="009A2814" w:rsidRDefault="009A2814" w:rsidP="007D7992">
            <w:pPr>
              <w:ind w:left="1"/>
            </w:pPr>
            <w:r>
              <w:rPr>
                <w:rFonts w:ascii="Verdana" w:eastAsia="Verdana" w:hAnsi="Verdana" w:cs="Verdana"/>
                <w:b/>
                <w:sz w:val="16"/>
              </w:rPr>
              <w:t xml:space="preserve">Maintain or improve </w:t>
            </w:r>
          </w:p>
        </w:tc>
      </w:tr>
      <w:tr w:rsidR="009A2814" w14:paraId="5EAE7235" w14:textId="77777777" w:rsidTr="007D7992">
        <w:trPr>
          <w:trHeight w:val="2541"/>
        </w:trPr>
        <w:tc>
          <w:tcPr>
            <w:tcW w:w="1886" w:type="dxa"/>
            <w:vMerge w:val="restart"/>
            <w:tcBorders>
              <w:top w:val="nil"/>
              <w:left w:val="single" w:sz="4" w:space="0" w:color="BFBFBF"/>
              <w:bottom w:val="single" w:sz="4" w:space="0" w:color="BFBFBF"/>
              <w:right w:val="single" w:sz="4" w:space="0" w:color="BFBFBF"/>
            </w:tcBorders>
            <w:shd w:val="clear" w:color="auto" w:fill="F2F2F2"/>
          </w:tcPr>
          <w:p w14:paraId="72BFD808"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44CFA2B7" w14:textId="77777777" w:rsidR="009A2814" w:rsidRPr="00F66AAB" w:rsidRDefault="009A2814" w:rsidP="007D7992">
            <w:pPr>
              <w:ind w:left="1"/>
              <w:rPr>
                <w:lang w:val="it-IT"/>
              </w:rPr>
            </w:pPr>
            <w:r w:rsidRPr="00DE4290">
              <w:rPr>
                <w:rFonts w:ascii="Verdana" w:eastAsia="Verdana" w:hAnsi="Verdana" w:cs="Verdana"/>
                <w:sz w:val="16"/>
                <w:lang w:val="it-IT"/>
              </w:rPr>
              <w:t xml:space="preserve">1279 </w:t>
            </w:r>
            <w:r w:rsidRPr="00DE4290">
              <w:rPr>
                <w:rFonts w:ascii="Verdana" w:eastAsia="Verdana" w:hAnsi="Verdana" w:cs="Verdana"/>
                <w:i/>
                <w:sz w:val="16"/>
                <w:lang w:val="it-IT"/>
              </w:rPr>
              <w:t xml:space="preserve">Elaphe quatorlineata </w:t>
            </w:r>
            <w:r w:rsidRPr="00DE4290">
              <w:rPr>
                <w:rFonts w:ascii="Verdana" w:eastAsia="Verdana" w:hAnsi="Verdana" w:cs="Verdana"/>
                <w:sz w:val="16"/>
                <w:lang w:val="it-IT"/>
              </w:rPr>
              <w:t xml:space="preserve">(Șarpe cu patru dungi) </w:t>
            </w:r>
          </w:p>
        </w:tc>
        <w:tc>
          <w:tcPr>
            <w:tcW w:w="1666" w:type="dxa"/>
            <w:tcBorders>
              <w:top w:val="single" w:sz="4" w:space="0" w:color="BFBFBF"/>
              <w:left w:val="single" w:sz="4" w:space="0" w:color="BFBFBF"/>
              <w:bottom w:val="single" w:sz="4" w:space="0" w:color="BFBFBF"/>
              <w:right w:val="single" w:sz="4" w:space="0" w:color="BFBFBF"/>
            </w:tcBorders>
          </w:tcPr>
          <w:p w14:paraId="6CA23167" w14:textId="77777777" w:rsidR="009A2814" w:rsidRDefault="009A2814" w:rsidP="007D7992">
            <w:pPr>
              <w:ind w:left="1"/>
            </w:pPr>
            <w:r>
              <w:rPr>
                <w:rFonts w:ascii="Verdana" w:eastAsia="Verdana" w:hAnsi="Verdana" w:cs="Verdana"/>
                <w:sz w:val="16"/>
              </w:rPr>
              <w:t xml:space="preserve">100-500 individuals Habitat area has not been assessed </w:t>
            </w:r>
          </w:p>
        </w:tc>
        <w:tc>
          <w:tcPr>
            <w:tcW w:w="2835" w:type="dxa"/>
            <w:tcBorders>
              <w:top w:val="single" w:sz="4" w:space="0" w:color="BFBFBF"/>
              <w:left w:val="single" w:sz="4" w:space="0" w:color="BFBFBF"/>
              <w:bottom w:val="single" w:sz="4" w:space="0" w:color="BFBFBF"/>
              <w:right w:val="single" w:sz="4" w:space="0" w:color="BFBFBF"/>
            </w:tcBorders>
          </w:tcPr>
          <w:p w14:paraId="254E1DFA" w14:textId="77777777" w:rsidR="009A2814" w:rsidRPr="00DE4290" w:rsidRDefault="009A2814" w:rsidP="007D7992">
            <w:pPr>
              <w:ind w:left="1"/>
            </w:pPr>
            <w:r w:rsidRPr="00F66AAB">
              <w:rPr>
                <w:rFonts w:ascii="Verdana" w:eastAsia="Verdana" w:hAnsi="Verdana" w:cs="Verdana"/>
                <w:b/>
                <w:sz w:val="16"/>
              </w:rPr>
              <w:t xml:space="preserve">NOT </w:t>
            </w:r>
          </w:p>
          <w:p w14:paraId="40E0C67A" w14:textId="77777777" w:rsidR="009A2814" w:rsidRPr="00DE4290" w:rsidRDefault="009A2814" w:rsidP="007D7992">
            <w:pPr>
              <w:ind w:left="1" w:right="218"/>
            </w:pPr>
            <w:r w:rsidRPr="00F66AAB">
              <w:rPr>
                <w:rFonts w:ascii="Verdana" w:eastAsia="Verdana" w:hAnsi="Verdana" w:cs="Verdana"/>
                <w:sz w:val="16"/>
              </w:rPr>
              <w:t xml:space="preserve">The distribution area of this habitat is located at </w:t>
            </w:r>
            <w:proofErr w:type="gramStart"/>
            <w:r w:rsidRPr="00F66AAB">
              <w:rPr>
                <w:rFonts w:ascii="Verdana" w:eastAsia="Verdana" w:hAnsi="Verdana" w:cs="Verdana"/>
                <w:sz w:val="16"/>
              </w:rPr>
              <w:t>a distance of approximately</w:t>
            </w:r>
            <w:proofErr w:type="gramEnd"/>
            <w:r w:rsidRPr="00F66AAB">
              <w:rPr>
                <w:rFonts w:ascii="Verdana" w:eastAsia="Verdana" w:hAnsi="Verdana" w:cs="Verdana"/>
                <w:sz w:val="16"/>
              </w:rPr>
              <w:t xml:space="preserve"> 13.82 km from the boundaries of the studied area. The nearest turbine, T7, is located about 14.18 km from the limit of the favorable habitat.  As a result of the monitoring campaigns, no individuals of this species were identified </w:t>
            </w:r>
          </w:p>
        </w:tc>
        <w:tc>
          <w:tcPr>
            <w:tcW w:w="2976" w:type="dxa"/>
            <w:tcBorders>
              <w:top w:val="single" w:sz="4" w:space="0" w:color="BFBFBF"/>
              <w:left w:val="single" w:sz="4" w:space="0" w:color="BFBFBF"/>
              <w:bottom w:val="single" w:sz="4" w:space="0" w:color="BFBFBF"/>
              <w:right w:val="single" w:sz="4" w:space="0" w:color="BFBFBF"/>
            </w:tcBorders>
          </w:tcPr>
          <w:p w14:paraId="0A2B1B2D" w14:textId="77777777" w:rsidR="009A2814" w:rsidRPr="00DE4290" w:rsidRDefault="009A2814" w:rsidP="007D7992">
            <w:pPr>
              <w:spacing w:line="238" w:lineRule="auto"/>
              <w:ind w:left="1"/>
            </w:pPr>
            <w:r w:rsidRPr="00F66AAB">
              <w:rPr>
                <w:rFonts w:ascii="Verdana" w:eastAsia="Verdana" w:hAnsi="Verdana" w:cs="Verdana"/>
                <w:sz w:val="16"/>
              </w:rPr>
              <w:t xml:space="preserve">The species prefers natural habitats with limestone walls, rocks, bushes, </w:t>
            </w:r>
          </w:p>
          <w:p w14:paraId="32BE538E" w14:textId="77777777" w:rsidR="009A2814" w:rsidRPr="00DE4290" w:rsidRDefault="009A2814" w:rsidP="007D7992">
            <w:pPr>
              <w:ind w:left="1"/>
            </w:pPr>
            <w:proofErr w:type="gramStart"/>
            <w:r w:rsidRPr="00F66AAB">
              <w:rPr>
                <w:rFonts w:ascii="Verdana" w:eastAsia="Verdana" w:hAnsi="Verdana" w:cs="Verdana"/>
                <w:sz w:val="16"/>
              </w:rPr>
              <w:t>it</w:t>
            </w:r>
            <w:proofErr w:type="gramEnd"/>
            <w:r w:rsidRPr="00F66AAB">
              <w:rPr>
                <w:rFonts w:ascii="Verdana" w:eastAsia="Verdana" w:hAnsi="Verdana" w:cs="Verdana"/>
                <w:sz w:val="16"/>
              </w:rPr>
              <w:t xml:space="preserve"> can also be found in rare forests </w:t>
            </w:r>
          </w:p>
          <w:p w14:paraId="4A984FFE" w14:textId="75B63E81" w:rsidR="009A2814" w:rsidRPr="00DE4290" w:rsidRDefault="009A2814" w:rsidP="007D7992">
            <w:pPr>
              <w:ind w:left="1" w:right="45"/>
            </w:pPr>
            <w:r w:rsidRPr="00F66AAB">
              <w:rPr>
                <w:rFonts w:ascii="Verdana" w:eastAsia="Verdana" w:hAnsi="Verdana" w:cs="Verdana"/>
                <w:sz w:val="16"/>
              </w:rPr>
              <w:t xml:space="preserve">or even near homes. </w:t>
            </w:r>
            <w:proofErr w:type="gramStart"/>
            <w:r w:rsidRPr="00F66AAB">
              <w:rPr>
                <w:rFonts w:ascii="Verdana" w:eastAsia="Verdana" w:hAnsi="Verdana" w:cs="Verdana"/>
                <w:sz w:val="16"/>
              </w:rPr>
              <w:t>This kind</w:t>
            </w:r>
            <w:proofErr w:type="gramEnd"/>
            <w:r w:rsidRPr="00F66AAB">
              <w:rPr>
                <w:rFonts w:ascii="Verdana" w:eastAsia="Verdana" w:hAnsi="Verdana" w:cs="Verdana"/>
                <w:sz w:val="16"/>
              </w:rPr>
              <w:t xml:space="preserve"> of habitats </w:t>
            </w:r>
            <w:proofErr w:type="gramStart"/>
            <w:r w:rsidRPr="00F66AAB">
              <w:rPr>
                <w:rFonts w:ascii="Verdana" w:eastAsia="Verdana" w:hAnsi="Verdana" w:cs="Verdana"/>
                <w:sz w:val="16"/>
              </w:rPr>
              <w:t>are located in</w:t>
            </w:r>
            <w:proofErr w:type="gramEnd"/>
            <w:r w:rsidRPr="00F66AAB">
              <w:rPr>
                <w:rFonts w:ascii="Verdana" w:eastAsia="Verdana" w:hAnsi="Verdana" w:cs="Verdana"/>
                <w:sz w:val="16"/>
              </w:rPr>
              <w:t xml:space="preserve"> the eastern part of the Project,  </w:t>
            </w:r>
          </w:p>
        </w:tc>
        <w:tc>
          <w:tcPr>
            <w:tcW w:w="1985" w:type="dxa"/>
            <w:tcBorders>
              <w:top w:val="single" w:sz="4" w:space="0" w:color="BFBFBF"/>
              <w:left w:val="single" w:sz="4" w:space="0" w:color="BFBFBF"/>
              <w:bottom w:val="single" w:sz="4" w:space="0" w:color="BFBFBF"/>
              <w:right w:val="single" w:sz="4" w:space="0" w:color="BFBFBF"/>
            </w:tcBorders>
          </w:tcPr>
          <w:p w14:paraId="5041A235"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00F8AA6B" w14:textId="77777777" w:rsidR="009A2814" w:rsidRDefault="009A2814" w:rsidP="007D7992">
            <w:pPr>
              <w:ind w:left="1"/>
            </w:pPr>
            <w:r>
              <w:rPr>
                <w:rFonts w:ascii="Verdana" w:eastAsia="Verdana" w:hAnsi="Verdana" w:cs="Verdana"/>
                <w:b/>
                <w:sz w:val="16"/>
              </w:rPr>
              <w:t xml:space="preserve">Maintaining Condition </w:t>
            </w:r>
          </w:p>
        </w:tc>
      </w:tr>
      <w:tr w:rsidR="009A2814" w14:paraId="082B2B21" w14:textId="77777777" w:rsidTr="007D7992">
        <w:trPr>
          <w:trHeight w:val="1953"/>
        </w:trPr>
        <w:tc>
          <w:tcPr>
            <w:tcW w:w="0" w:type="auto"/>
            <w:vMerge/>
            <w:tcBorders>
              <w:top w:val="nil"/>
              <w:left w:val="single" w:sz="4" w:space="0" w:color="BFBFBF"/>
              <w:bottom w:val="single" w:sz="4" w:space="0" w:color="BFBFBF"/>
              <w:right w:val="single" w:sz="4" w:space="0" w:color="BFBFBF"/>
            </w:tcBorders>
          </w:tcPr>
          <w:p w14:paraId="656042F4"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8F57EEE" w14:textId="77777777" w:rsidR="009A2814" w:rsidRDefault="009A2814" w:rsidP="007D7992">
            <w:pPr>
              <w:ind w:left="1"/>
            </w:pPr>
            <w:r>
              <w:rPr>
                <w:rFonts w:ascii="Verdana" w:eastAsia="Verdana" w:hAnsi="Verdana" w:cs="Verdana"/>
                <w:sz w:val="16"/>
              </w:rPr>
              <w:t xml:space="preserve">1083 </w:t>
            </w:r>
            <w:r>
              <w:rPr>
                <w:rFonts w:ascii="Verdana" w:eastAsia="Verdana" w:hAnsi="Verdana" w:cs="Verdana"/>
                <w:i/>
                <w:sz w:val="16"/>
              </w:rPr>
              <w:t xml:space="preserve">Lucanus </w:t>
            </w:r>
            <w:proofErr w:type="spellStart"/>
            <w:r>
              <w:rPr>
                <w:rFonts w:ascii="Verdana" w:eastAsia="Verdana" w:hAnsi="Verdana" w:cs="Verdana"/>
                <w:i/>
                <w:sz w:val="16"/>
              </w:rPr>
              <w:t>cervus</w:t>
            </w:r>
            <w:proofErr w:type="spellEnd"/>
            <w:r>
              <w:rPr>
                <w:rFonts w:ascii="Verdana" w:eastAsia="Verdana" w:hAnsi="Verdana" w:cs="Verdana"/>
                <w:i/>
                <w:sz w:val="16"/>
              </w:rPr>
              <w:t xml:space="preserve"> </w:t>
            </w:r>
          </w:p>
          <w:p w14:paraId="3D1346B4" w14:textId="77777777" w:rsidR="009A2814" w:rsidRDefault="009A2814" w:rsidP="007D7992">
            <w:pPr>
              <w:ind w:left="1"/>
            </w:pPr>
            <w:r>
              <w:rPr>
                <w:rFonts w:ascii="Verdana" w:eastAsia="Verdana" w:hAnsi="Verdana" w:cs="Verdana"/>
                <w:sz w:val="16"/>
              </w:rPr>
              <w:t xml:space="preserve">(Root) </w:t>
            </w:r>
          </w:p>
        </w:tc>
        <w:tc>
          <w:tcPr>
            <w:tcW w:w="1666" w:type="dxa"/>
            <w:tcBorders>
              <w:top w:val="single" w:sz="4" w:space="0" w:color="BFBFBF"/>
              <w:left w:val="single" w:sz="4" w:space="0" w:color="BFBFBF"/>
              <w:bottom w:val="single" w:sz="4" w:space="0" w:color="BFBFBF"/>
              <w:right w:val="single" w:sz="4" w:space="0" w:color="BFBFBF"/>
            </w:tcBorders>
          </w:tcPr>
          <w:p w14:paraId="278C43DB" w14:textId="77777777" w:rsidR="009A2814" w:rsidRPr="00DE4290" w:rsidRDefault="009A2814" w:rsidP="007D7992">
            <w:pPr>
              <w:spacing w:line="238" w:lineRule="auto"/>
              <w:ind w:left="1" w:right="36"/>
            </w:pPr>
            <w:r w:rsidRPr="00F66AAB">
              <w:rPr>
                <w:rFonts w:ascii="Verdana" w:eastAsia="Verdana" w:hAnsi="Verdana" w:cs="Verdana"/>
                <w:sz w:val="16"/>
              </w:rPr>
              <w:t xml:space="preserve">The presence of the species is unknown, this species has not been identified in </w:t>
            </w:r>
          </w:p>
          <w:p w14:paraId="4B13E194" w14:textId="77777777" w:rsidR="009A2814" w:rsidRDefault="009A2814" w:rsidP="007D7992">
            <w:pPr>
              <w:ind w:left="1"/>
            </w:pPr>
            <w:r>
              <w:rPr>
                <w:rFonts w:ascii="Verdana" w:eastAsia="Verdana" w:hAnsi="Verdana" w:cs="Verdana"/>
                <w:sz w:val="16"/>
              </w:rPr>
              <w:t xml:space="preserve">Sit </w:t>
            </w:r>
          </w:p>
          <w:p w14:paraId="54C1CD5F" w14:textId="77777777" w:rsidR="009A2814" w:rsidRDefault="009A2814" w:rsidP="007D7992">
            <w:pPr>
              <w:ind w:left="1"/>
            </w:pPr>
            <w:r>
              <w:rPr>
                <w:rFonts w:ascii="Verdana" w:eastAsia="Verdana" w:hAnsi="Verdana" w:cs="Verdana"/>
                <w:sz w:val="16"/>
              </w:rPr>
              <w:t xml:space="preserve">Habitat area 2-4 ha </w:t>
            </w:r>
          </w:p>
        </w:tc>
        <w:tc>
          <w:tcPr>
            <w:tcW w:w="2835" w:type="dxa"/>
            <w:tcBorders>
              <w:top w:val="single" w:sz="4" w:space="0" w:color="BFBFBF"/>
              <w:left w:val="single" w:sz="4" w:space="0" w:color="BFBFBF"/>
              <w:bottom w:val="single" w:sz="4" w:space="0" w:color="BFBFBF"/>
              <w:right w:val="single" w:sz="4" w:space="0" w:color="BFBFBF"/>
            </w:tcBorders>
          </w:tcPr>
          <w:p w14:paraId="29F090DA" w14:textId="77777777" w:rsidR="009A2814" w:rsidRDefault="009A2814" w:rsidP="007D7992">
            <w:pPr>
              <w:ind w:left="1"/>
            </w:pPr>
            <w:r>
              <w:rPr>
                <w:rFonts w:ascii="Verdana" w:eastAsia="Verdana" w:hAnsi="Verdana" w:cs="Verdana"/>
                <w:b/>
                <w:sz w:val="16"/>
              </w:rPr>
              <w:t xml:space="preserve">NOT </w:t>
            </w:r>
          </w:p>
          <w:p w14:paraId="0CF1BEC9" w14:textId="7D0C6420" w:rsidR="009A2814" w:rsidRDefault="009A2814" w:rsidP="007D7992">
            <w:pPr>
              <w:spacing w:line="239" w:lineRule="auto"/>
              <w:ind w:left="1"/>
            </w:pPr>
            <w:r>
              <w:rPr>
                <w:rFonts w:ascii="Verdana" w:eastAsia="Verdana" w:hAnsi="Verdana" w:cs="Verdana"/>
                <w:sz w:val="16"/>
              </w:rPr>
              <w:t xml:space="preserve">The boundary of the Natura 2000 site is located about 13.82 km from the PROJECT, but the presence or distribution of habitat in the site is not known. The nearest turbine, T7, is located about 14.15 km away </w:t>
            </w:r>
          </w:p>
          <w:p w14:paraId="3130D25A" w14:textId="77777777" w:rsidR="009A2814" w:rsidRDefault="009A2814" w:rsidP="007D7992">
            <w:pPr>
              <w:ind w:left="1"/>
            </w:pPr>
            <w:r>
              <w:rPr>
                <w:rFonts w:ascii="Verdana" w:eastAsia="Verdana" w:hAnsi="Verdana" w:cs="Verdana"/>
                <w:sz w:val="16"/>
              </w:rPr>
              <w:t xml:space="preserve">to the limit of the </w:t>
            </w:r>
            <w:proofErr w:type="spellStart"/>
            <w:r>
              <w:rPr>
                <w:rFonts w:ascii="Verdana" w:eastAsia="Verdana" w:hAnsi="Verdana" w:cs="Verdana"/>
                <w:sz w:val="16"/>
              </w:rPr>
              <w:t>favourable</w:t>
            </w:r>
            <w:proofErr w:type="spellEnd"/>
            <w:r>
              <w:rPr>
                <w:rFonts w:ascii="Verdana" w:eastAsia="Verdana" w:hAnsi="Verdana" w:cs="Verdana"/>
                <w:sz w:val="16"/>
              </w:rPr>
              <w:t xml:space="preserve"> habitat. </w:t>
            </w:r>
          </w:p>
        </w:tc>
        <w:tc>
          <w:tcPr>
            <w:tcW w:w="2976" w:type="dxa"/>
            <w:tcBorders>
              <w:top w:val="single" w:sz="4" w:space="0" w:color="BFBFBF"/>
              <w:left w:val="single" w:sz="4" w:space="0" w:color="BFBFBF"/>
              <w:bottom w:val="single" w:sz="4" w:space="0" w:color="BFBFBF"/>
              <w:right w:val="single" w:sz="4" w:space="0" w:color="BFBFBF"/>
            </w:tcBorders>
          </w:tcPr>
          <w:p w14:paraId="39029C6A" w14:textId="0490628F" w:rsidR="009A2814" w:rsidRDefault="009A2814" w:rsidP="007D7992">
            <w:pPr>
              <w:ind w:left="1" w:right="96"/>
            </w:pPr>
            <w:r>
              <w:rPr>
                <w:rFonts w:ascii="Verdana" w:eastAsia="Verdana" w:hAnsi="Verdana" w:cs="Verdana"/>
                <w:sz w:val="16"/>
              </w:rPr>
              <w:t xml:space="preserve">The favorable habitat is mainly confined to the edge of the </w:t>
            </w:r>
            <w:proofErr w:type="spellStart"/>
            <w:r>
              <w:rPr>
                <w:rFonts w:ascii="Verdana" w:eastAsia="Verdana" w:hAnsi="Verdana" w:cs="Verdana"/>
                <w:sz w:val="16"/>
              </w:rPr>
              <w:t>gorunet</w:t>
            </w:r>
            <w:proofErr w:type="spellEnd"/>
            <w:r>
              <w:rPr>
                <w:rFonts w:ascii="Verdana" w:eastAsia="Verdana" w:hAnsi="Verdana" w:cs="Verdana"/>
                <w:sz w:val="16"/>
              </w:rPr>
              <w:t xml:space="preserve"> and other species of trees with falling leaves - ash, hornbeam, poplar and the like, on the access roads in and inside the forest, and </w:t>
            </w:r>
            <w:proofErr w:type="gramStart"/>
            <w:r>
              <w:rPr>
                <w:rFonts w:ascii="Verdana" w:eastAsia="Verdana" w:hAnsi="Verdana" w:cs="Verdana"/>
                <w:sz w:val="16"/>
              </w:rPr>
              <w:t>is located in</w:t>
            </w:r>
            <w:proofErr w:type="gramEnd"/>
            <w:r>
              <w:rPr>
                <w:rFonts w:ascii="Verdana" w:eastAsia="Verdana" w:hAnsi="Verdana" w:cs="Verdana"/>
                <w:sz w:val="16"/>
              </w:rPr>
              <w:t xml:space="preserve"> the eastern part of the Project at </w:t>
            </w:r>
            <w:proofErr w:type="gramStart"/>
            <w:r>
              <w:rPr>
                <w:rFonts w:ascii="Verdana" w:eastAsia="Verdana" w:hAnsi="Verdana" w:cs="Verdana"/>
                <w:sz w:val="16"/>
              </w:rPr>
              <w:t>a distance of more</w:t>
            </w:r>
            <w:proofErr w:type="gramEnd"/>
            <w:r>
              <w:rPr>
                <w:rFonts w:ascii="Verdana" w:eastAsia="Verdana" w:hAnsi="Verdana" w:cs="Verdana"/>
                <w:sz w:val="16"/>
              </w:rPr>
              <w:t xml:space="preserve"> than 14 km </w:t>
            </w:r>
          </w:p>
        </w:tc>
        <w:tc>
          <w:tcPr>
            <w:tcW w:w="1985" w:type="dxa"/>
            <w:tcBorders>
              <w:top w:val="single" w:sz="4" w:space="0" w:color="BFBFBF"/>
              <w:left w:val="single" w:sz="4" w:space="0" w:color="BFBFBF"/>
              <w:bottom w:val="single" w:sz="4" w:space="0" w:color="BFBFBF"/>
              <w:right w:val="single" w:sz="4" w:space="0" w:color="BFBFBF"/>
            </w:tcBorders>
          </w:tcPr>
          <w:p w14:paraId="3437608E" w14:textId="77777777" w:rsidR="009A2814" w:rsidRDefault="009A2814" w:rsidP="007D7992">
            <w:pPr>
              <w:ind w:left="1"/>
            </w:pPr>
            <w:proofErr w:type="spellStart"/>
            <w:r>
              <w:rPr>
                <w:rFonts w:ascii="Verdana" w:eastAsia="Verdana" w:hAnsi="Verdana" w:cs="Verdana"/>
                <w:b/>
                <w:sz w:val="16"/>
              </w:rPr>
              <w:t>UnfavorableInadequate</w:t>
            </w:r>
            <w:proofErr w:type="spellEnd"/>
            <w:r>
              <w:rPr>
                <w:rFonts w:ascii="Verdana" w:eastAsia="Verdana" w:hAnsi="Verdana" w:cs="Verdana"/>
                <w:b/>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4B7FFD74" w14:textId="77777777" w:rsidR="009A2814" w:rsidRDefault="009A2814" w:rsidP="007D7992">
            <w:pPr>
              <w:ind w:left="1" w:right="42"/>
            </w:pPr>
            <w:r>
              <w:rPr>
                <w:rFonts w:ascii="Verdana" w:eastAsia="Verdana" w:hAnsi="Verdana" w:cs="Verdana"/>
                <w:b/>
                <w:sz w:val="16"/>
              </w:rPr>
              <w:t xml:space="preserve">Improvement of conservation status </w:t>
            </w:r>
          </w:p>
        </w:tc>
      </w:tr>
    </w:tbl>
    <w:p w14:paraId="7B22383F" w14:textId="77777777" w:rsidR="009A2814" w:rsidRDefault="009A2814" w:rsidP="009A2814">
      <w:pPr>
        <w:ind w:left="-710" w:right="14260"/>
      </w:pPr>
    </w:p>
    <w:tbl>
      <w:tblPr>
        <w:tblStyle w:val="TableGrid0"/>
        <w:tblW w:w="15318" w:type="dxa"/>
        <w:tblInd w:w="148" w:type="dxa"/>
        <w:tblCellMar>
          <w:top w:w="42" w:type="dxa"/>
          <w:left w:w="107" w:type="dxa"/>
          <w:right w:w="71" w:type="dxa"/>
        </w:tblCellMar>
        <w:tblLook w:val="04A0" w:firstRow="1" w:lastRow="0" w:firstColumn="1" w:lastColumn="0" w:noHBand="0" w:noVBand="1"/>
      </w:tblPr>
      <w:tblGrid>
        <w:gridCol w:w="1729"/>
        <w:gridCol w:w="1920"/>
        <w:gridCol w:w="1667"/>
        <w:gridCol w:w="2618"/>
        <w:gridCol w:w="2752"/>
        <w:gridCol w:w="1898"/>
        <w:gridCol w:w="2734"/>
      </w:tblGrid>
      <w:tr w:rsidR="009A2814" w:rsidRPr="00F66AAB" w14:paraId="013BBD35"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AD4CFFB" w14:textId="77777777" w:rsidR="009A2814" w:rsidRPr="00DE4290" w:rsidRDefault="009A2814" w:rsidP="007D7992">
            <w:r w:rsidRPr="00F66AAB">
              <w:rPr>
                <w:rFonts w:ascii="Verdana" w:eastAsia="Verdana" w:hAnsi="Verdana" w:cs="Verdana"/>
                <w:b/>
                <w:color w:val="FFFFFF"/>
                <w:sz w:val="16"/>
              </w:rPr>
              <w:t xml:space="preserve">Presence and herds/areas covered by species and habitats of community interest in ROSAC0157 </w:t>
            </w:r>
          </w:p>
        </w:tc>
      </w:tr>
      <w:tr w:rsidR="009A2814" w14:paraId="3CB28D81" w14:textId="77777777" w:rsidTr="007D7992">
        <w:trPr>
          <w:trHeight w:val="983"/>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6BD658D1"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191A3D78" w14:textId="77777777" w:rsidR="009A2814" w:rsidRDefault="009A2814" w:rsidP="007D7992">
            <w:pPr>
              <w:ind w:left="1" w:right="15"/>
            </w:pPr>
            <w:r>
              <w:rPr>
                <w:rFonts w:ascii="Verdana" w:eastAsia="Verdana" w:hAnsi="Verdana" w:cs="Verdana"/>
                <w:b/>
                <w:color w:val="FFFFFF"/>
                <w:sz w:val="16"/>
              </w:rPr>
              <w:t xml:space="preserve">Scientific name species/habitat </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1EB4E70F" w14:textId="77777777" w:rsidR="009A2814" w:rsidRDefault="009A2814" w:rsidP="007D7992">
            <w:pPr>
              <w:ind w:left="1"/>
            </w:pPr>
            <w:r>
              <w:rPr>
                <w:rFonts w:ascii="Verdana" w:eastAsia="Verdana" w:hAnsi="Verdana" w:cs="Verdana"/>
                <w:b/>
                <w:color w:val="FFFFFF"/>
                <w:sz w:val="16"/>
              </w:rPr>
              <w:t xml:space="preserve">Area/population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1D10E259" w14:textId="55DA96D8" w:rsidR="009A2814" w:rsidRPr="00DE4290" w:rsidRDefault="009A2814" w:rsidP="007D7992">
            <w:pPr>
              <w:ind w:left="1"/>
            </w:pPr>
            <w:r w:rsidRPr="00F66AAB">
              <w:rPr>
                <w:rFonts w:ascii="Verdana" w:eastAsia="Verdana" w:hAnsi="Verdana" w:cs="Verdana"/>
                <w:b/>
                <w:color w:val="FFFFFF"/>
                <w:sz w:val="16"/>
              </w:rPr>
              <w:t xml:space="preserve">Location vs. PROJECT </w:t>
            </w:r>
          </w:p>
          <w:p w14:paraId="2BC83724" w14:textId="77777777" w:rsidR="009A2814" w:rsidRPr="00DE4290" w:rsidRDefault="009A2814" w:rsidP="007D7992">
            <w:pPr>
              <w:ind w:left="1"/>
            </w:pPr>
            <w:r w:rsidRPr="00F66AAB">
              <w:rPr>
                <w:rFonts w:ascii="Verdana" w:eastAsia="Verdana" w:hAnsi="Verdana" w:cs="Verdana"/>
                <w:b/>
                <w:color w:val="FFFFFF"/>
                <w:sz w:val="16"/>
              </w:rPr>
              <w:t xml:space="preserve">(intersected Yes/ No) - </w:t>
            </w:r>
          </w:p>
          <w:p w14:paraId="3AF82C81" w14:textId="638A2E00" w:rsidR="009A2814" w:rsidRDefault="009A2814" w:rsidP="007D7992">
            <w:pPr>
              <w:ind w:left="1"/>
            </w:pPr>
            <w:r>
              <w:rPr>
                <w:rFonts w:ascii="Verdana" w:eastAsia="Verdana" w:hAnsi="Verdana" w:cs="Verdana"/>
                <w:b/>
                <w:color w:val="FFFFFF"/>
                <w:sz w:val="16"/>
              </w:rPr>
              <w:t xml:space="preserve">Distance from the PROJECT </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5DD03531" w14:textId="77777777" w:rsidR="009A2814" w:rsidRPr="00DE4290" w:rsidRDefault="009A2814" w:rsidP="007D7992">
            <w:pPr>
              <w:ind w:left="1" w:right="9"/>
              <w:jc w:val="both"/>
            </w:pPr>
            <w:r w:rsidRPr="00F66AAB">
              <w:rPr>
                <w:rFonts w:ascii="Verdana" w:eastAsia="Verdana" w:hAnsi="Verdana" w:cs="Verdana"/>
                <w:b/>
                <w:color w:val="FFFFFF"/>
                <w:sz w:val="16"/>
              </w:rPr>
              <w:t xml:space="preserve">Geographical direction and altitudinal difference </w:t>
            </w:r>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17957AF6" w14:textId="77777777" w:rsidR="009A2814" w:rsidRDefault="009A2814" w:rsidP="007D7992">
            <w:pPr>
              <w:ind w:left="1"/>
            </w:pPr>
            <w:r>
              <w:rPr>
                <w:rFonts w:ascii="Verdana" w:eastAsia="Verdana" w:hAnsi="Verdana" w:cs="Verdana"/>
                <w:b/>
                <w:color w:val="FFFFFF"/>
                <w:sz w:val="16"/>
              </w:rPr>
              <w:t xml:space="preserve">Conservation status </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5C9AE0E5"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14:paraId="5DF61892" w14:textId="77777777" w:rsidTr="007D7992">
        <w:trPr>
          <w:trHeight w:val="1954"/>
        </w:trPr>
        <w:tc>
          <w:tcPr>
            <w:tcW w:w="1886" w:type="dxa"/>
            <w:vMerge w:val="restart"/>
            <w:tcBorders>
              <w:top w:val="single" w:sz="4" w:space="0" w:color="BFBFBF"/>
              <w:left w:val="single" w:sz="4" w:space="0" w:color="BFBFBF"/>
              <w:bottom w:val="nil"/>
              <w:right w:val="single" w:sz="4" w:space="0" w:color="BFBFBF"/>
            </w:tcBorders>
            <w:shd w:val="clear" w:color="auto" w:fill="F2F2F2"/>
          </w:tcPr>
          <w:p w14:paraId="28EB5F50"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68B4448B" w14:textId="77777777" w:rsidR="009A2814" w:rsidRPr="00DE4290" w:rsidRDefault="009A2814" w:rsidP="007D7992">
            <w:pPr>
              <w:ind w:left="1"/>
            </w:pPr>
            <w:r w:rsidRPr="00F66AAB">
              <w:rPr>
                <w:rFonts w:ascii="Verdana" w:eastAsia="Verdana" w:hAnsi="Verdana" w:cs="Verdana"/>
                <w:sz w:val="16"/>
              </w:rPr>
              <w:t xml:space="preserve">1060 </w:t>
            </w:r>
            <w:r w:rsidRPr="00F66AAB">
              <w:rPr>
                <w:rFonts w:ascii="Verdana" w:eastAsia="Verdana" w:hAnsi="Verdana" w:cs="Verdana"/>
                <w:i/>
                <w:sz w:val="16"/>
              </w:rPr>
              <w:t xml:space="preserve">Lycaena Dispar </w:t>
            </w:r>
            <w:r w:rsidRPr="00F66AAB">
              <w:rPr>
                <w:rFonts w:ascii="Verdana" w:eastAsia="Verdana" w:hAnsi="Verdana" w:cs="Verdana"/>
                <w:sz w:val="16"/>
              </w:rPr>
              <w:t xml:space="preserve">(Red Swamp Butterfly) </w:t>
            </w:r>
          </w:p>
        </w:tc>
        <w:tc>
          <w:tcPr>
            <w:tcW w:w="1666" w:type="dxa"/>
            <w:tcBorders>
              <w:top w:val="single" w:sz="4" w:space="0" w:color="BFBFBF"/>
              <w:left w:val="single" w:sz="4" w:space="0" w:color="BFBFBF"/>
              <w:bottom w:val="single" w:sz="4" w:space="0" w:color="BFBFBF"/>
              <w:right w:val="single" w:sz="4" w:space="0" w:color="BFBFBF"/>
            </w:tcBorders>
          </w:tcPr>
          <w:p w14:paraId="66B68972" w14:textId="77777777" w:rsidR="009A2814" w:rsidRDefault="009A2814" w:rsidP="007D7992">
            <w:pPr>
              <w:ind w:left="1"/>
            </w:pPr>
            <w:r>
              <w:rPr>
                <w:rFonts w:ascii="Verdana" w:eastAsia="Verdana" w:hAnsi="Verdana" w:cs="Verdana"/>
                <w:sz w:val="16"/>
              </w:rPr>
              <w:t xml:space="preserve">The species has not been identified in and </w:t>
            </w:r>
          </w:p>
        </w:tc>
        <w:tc>
          <w:tcPr>
            <w:tcW w:w="2835" w:type="dxa"/>
            <w:tcBorders>
              <w:top w:val="single" w:sz="4" w:space="0" w:color="BFBFBF"/>
              <w:left w:val="single" w:sz="4" w:space="0" w:color="BFBFBF"/>
              <w:bottom w:val="single" w:sz="4" w:space="0" w:color="BFBFBF"/>
              <w:right w:val="single" w:sz="4" w:space="0" w:color="BFBFBF"/>
            </w:tcBorders>
          </w:tcPr>
          <w:p w14:paraId="03C3CB69" w14:textId="77777777" w:rsidR="009A2814" w:rsidRDefault="009A2814" w:rsidP="007D7992">
            <w:pPr>
              <w:ind w:left="1"/>
            </w:pPr>
            <w:r>
              <w:rPr>
                <w:rFonts w:ascii="Verdana" w:eastAsia="Verdana" w:hAnsi="Verdana" w:cs="Verdana"/>
                <w:b/>
                <w:sz w:val="16"/>
              </w:rPr>
              <w:t xml:space="preserve">NOT </w:t>
            </w:r>
          </w:p>
          <w:p w14:paraId="095F2B54" w14:textId="5662072E" w:rsidR="009A2814" w:rsidRDefault="009A2814" w:rsidP="007D7992">
            <w:pPr>
              <w:spacing w:line="238" w:lineRule="auto"/>
              <w:ind w:left="1"/>
            </w:pPr>
            <w:r>
              <w:rPr>
                <w:rFonts w:ascii="Verdana" w:eastAsia="Verdana" w:hAnsi="Verdana" w:cs="Verdana"/>
                <w:sz w:val="16"/>
              </w:rPr>
              <w:t xml:space="preserve">The habitat favorable to the species is located about 13.82 km from the PROJECT, but the presence or distribution of the habitat in the site is not known. </w:t>
            </w:r>
          </w:p>
          <w:p w14:paraId="230DE120" w14:textId="77777777" w:rsidR="009A2814" w:rsidRDefault="009A2814" w:rsidP="007D7992">
            <w:pPr>
              <w:ind w:left="1"/>
            </w:pPr>
            <w:r>
              <w:rPr>
                <w:rFonts w:ascii="Verdana" w:eastAsia="Verdana" w:hAnsi="Verdana" w:cs="Verdana"/>
                <w:sz w:val="16"/>
              </w:rPr>
              <w:t xml:space="preserve"> The nearest turbine, T7, is located about 14.15 km from the limit of the favorable habitat. </w:t>
            </w:r>
          </w:p>
        </w:tc>
        <w:tc>
          <w:tcPr>
            <w:tcW w:w="2976" w:type="dxa"/>
            <w:tcBorders>
              <w:top w:val="single" w:sz="4" w:space="0" w:color="BFBFBF"/>
              <w:left w:val="single" w:sz="4" w:space="0" w:color="BFBFBF"/>
              <w:bottom w:val="single" w:sz="4" w:space="0" w:color="BFBFBF"/>
              <w:right w:val="single" w:sz="4" w:space="0" w:color="BFBFBF"/>
            </w:tcBorders>
          </w:tcPr>
          <w:p w14:paraId="66825786" w14:textId="77777777" w:rsidR="009A2814" w:rsidRDefault="009A2814" w:rsidP="007D7992">
            <w:pPr>
              <w:spacing w:line="238" w:lineRule="auto"/>
              <w:ind w:left="1"/>
            </w:pPr>
            <w:r>
              <w:rPr>
                <w:rFonts w:ascii="Verdana" w:eastAsia="Verdana" w:hAnsi="Verdana" w:cs="Verdana"/>
                <w:sz w:val="16"/>
              </w:rPr>
              <w:t xml:space="preserve">According to the current data, the presence of the species is mentioned only from a few localities in Constanta County.  </w:t>
            </w:r>
          </w:p>
          <w:p w14:paraId="316493C9" w14:textId="4AEC54A9" w:rsidR="009A2814" w:rsidRDefault="009A2814" w:rsidP="007D7992">
            <w:pPr>
              <w:spacing w:after="1" w:line="238" w:lineRule="auto"/>
              <w:ind w:left="1"/>
            </w:pPr>
            <w:r>
              <w:rPr>
                <w:rFonts w:ascii="Verdana" w:eastAsia="Verdana" w:hAnsi="Verdana" w:cs="Verdana"/>
                <w:sz w:val="16"/>
              </w:rPr>
              <w:t xml:space="preserve">From the breeding data made by Ramboll, the species was not observed in the PROJECT area. </w:t>
            </w:r>
          </w:p>
          <w:p w14:paraId="7A865344" w14:textId="77777777" w:rsidR="009A2814" w:rsidRDefault="009A2814" w:rsidP="007D7992">
            <w:pPr>
              <w:ind w:left="1"/>
            </w:pPr>
            <w:r>
              <w:rPr>
                <w:rFonts w:ascii="Verdana" w:eastAsia="Verdana" w:hAnsi="Verdana" w:cs="Verdana"/>
                <w:sz w:val="16"/>
              </w:rPr>
              <w:t xml:space="preserve"> </w:t>
            </w:r>
          </w:p>
        </w:tc>
        <w:tc>
          <w:tcPr>
            <w:tcW w:w="1985" w:type="dxa"/>
            <w:tcBorders>
              <w:top w:val="single" w:sz="4" w:space="0" w:color="BFBFBF"/>
              <w:left w:val="single" w:sz="4" w:space="0" w:color="BFBFBF"/>
              <w:bottom w:val="single" w:sz="4" w:space="0" w:color="BFBFBF"/>
              <w:right w:val="single" w:sz="4" w:space="0" w:color="BFBFBF"/>
            </w:tcBorders>
          </w:tcPr>
          <w:p w14:paraId="0E356253" w14:textId="77777777" w:rsidR="009A2814" w:rsidRDefault="009A2814" w:rsidP="007D7992">
            <w:pPr>
              <w:ind w:left="1"/>
            </w:pPr>
            <w:r>
              <w:rPr>
                <w:rFonts w:ascii="Verdana" w:eastAsia="Verdana" w:hAnsi="Verdana" w:cs="Verdana"/>
                <w:b/>
                <w:sz w:val="16"/>
              </w:rPr>
              <w:t xml:space="preserve">Unfavorable </w:t>
            </w:r>
          </w:p>
        </w:tc>
        <w:tc>
          <w:tcPr>
            <w:tcW w:w="2000" w:type="dxa"/>
            <w:tcBorders>
              <w:top w:val="single" w:sz="4" w:space="0" w:color="BFBFBF"/>
              <w:left w:val="single" w:sz="4" w:space="0" w:color="BFBFBF"/>
              <w:bottom w:val="single" w:sz="4" w:space="0" w:color="BFBFBF"/>
              <w:right w:val="single" w:sz="4" w:space="0" w:color="BFBFBF"/>
            </w:tcBorders>
          </w:tcPr>
          <w:p w14:paraId="3109BF21" w14:textId="77777777" w:rsidR="009A2814" w:rsidRDefault="009A2814" w:rsidP="007D7992">
            <w:pPr>
              <w:ind w:left="1" w:right="32"/>
            </w:pPr>
            <w:r>
              <w:rPr>
                <w:rFonts w:ascii="Verdana" w:eastAsia="Verdana" w:hAnsi="Verdana" w:cs="Verdana"/>
                <w:b/>
                <w:sz w:val="16"/>
              </w:rPr>
              <w:t xml:space="preserve">Improvement of conservation status </w:t>
            </w:r>
          </w:p>
        </w:tc>
      </w:tr>
      <w:tr w:rsidR="009A2814" w14:paraId="397B75A7" w14:textId="77777777" w:rsidTr="007D7992">
        <w:trPr>
          <w:trHeight w:val="1955"/>
        </w:trPr>
        <w:tc>
          <w:tcPr>
            <w:tcW w:w="0" w:type="auto"/>
            <w:vMerge/>
            <w:tcBorders>
              <w:top w:val="nil"/>
              <w:left w:val="single" w:sz="4" w:space="0" w:color="BFBFBF"/>
              <w:bottom w:val="nil"/>
              <w:right w:val="single" w:sz="4" w:space="0" w:color="BFBFBF"/>
            </w:tcBorders>
          </w:tcPr>
          <w:p w14:paraId="45199319"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12CFBCE" w14:textId="77777777" w:rsidR="009A2814" w:rsidRDefault="009A2814" w:rsidP="007D7992">
            <w:pPr>
              <w:ind w:left="1"/>
            </w:pPr>
            <w:r>
              <w:rPr>
                <w:rFonts w:ascii="Verdana" w:eastAsia="Verdana" w:hAnsi="Verdana" w:cs="Verdana"/>
                <w:sz w:val="16"/>
              </w:rPr>
              <w:t xml:space="preserve">1078* </w:t>
            </w:r>
            <w:r>
              <w:rPr>
                <w:rFonts w:ascii="Verdana" w:eastAsia="Verdana" w:hAnsi="Verdana" w:cs="Verdana"/>
                <w:i/>
                <w:sz w:val="16"/>
              </w:rPr>
              <w:t xml:space="preserve">Callimorpha </w:t>
            </w:r>
            <w:proofErr w:type="spellStart"/>
            <w:r>
              <w:rPr>
                <w:rFonts w:ascii="Verdana" w:eastAsia="Verdana" w:hAnsi="Verdana" w:cs="Verdana"/>
                <w:i/>
                <w:sz w:val="16"/>
              </w:rPr>
              <w:t>quadripunctaria</w:t>
            </w:r>
            <w:proofErr w:type="spellEnd"/>
            <w:r>
              <w:rPr>
                <w:rFonts w:ascii="Verdana" w:eastAsia="Verdana" w:hAnsi="Verdana" w:cs="Verdana"/>
                <w:i/>
                <w:sz w:val="16"/>
              </w:rPr>
              <w:t xml:space="preserve"> </w:t>
            </w:r>
            <w:r>
              <w:rPr>
                <w:rFonts w:ascii="Verdana" w:eastAsia="Verdana" w:hAnsi="Verdana" w:cs="Verdana"/>
                <w:sz w:val="16"/>
              </w:rPr>
              <w:t>(</w:t>
            </w:r>
            <w:proofErr w:type="spellStart"/>
            <w:r>
              <w:rPr>
                <w:rFonts w:ascii="Verdana" w:eastAsia="Verdana" w:hAnsi="Verdana" w:cs="Verdana"/>
                <w:sz w:val="16"/>
              </w:rPr>
              <w:t>Fluture</w:t>
            </w:r>
            <w:proofErr w:type="spellEnd"/>
            <w:r>
              <w:rPr>
                <w:rFonts w:ascii="Verdana" w:eastAsia="Verdana" w:hAnsi="Verdana" w:cs="Verdana"/>
                <w:sz w:val="16"/>
              </w:rPr>
              <w:t xml:space="preserve"> </w:t>
            </w:r>
            <w:proofErr w:type="spellStart"/>
            <w:r>
              <w:rPr>
                <w:rFonts w:ascii="Verdana" w:eastAsia="Verdana" w:hAnsi="Verdana" w:cs="Verdana"/>
                <w:sz w:val="16"/>
              </w:rPr>
              <w:t>vărgat</w:t>
            </w:r>
            <w:proofErr w:type="spellEnd"/>
            <w:r>
              <w:rPr>
                <w:rFonts w:ascii="Verdana" w:eastAsia="Verdana" w:hAnsi="Verdana" w:cs="Verdana"/>
                <w:sz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35C4B985" w14:textId="77777777" w:rsidR="009A2814" w:rsidRDefault="009A2814" w:rsidP="007D7992">
            <w:pPr>
              <w:ind w:left="1"/>
            </w:pPr>
            <w:r>
              <w:rPr>
                <w:rFonts w:ascii="Verdana" w:eastAsia="Verdana" w:hAnsi="Verdana" w:cs="Verdana"/>
                <w:sz w:val="16"/>
              </w:rPr>
              <w:t xml:space="preserve">Unknown </w:t>
            </w:r>
          </w:p>
        </w:tc>
        <w:tc>
          <w:tcPr>
            <w:tcW w:w="2835" w:type="dxa"/>
            <w:tcBorders>
              <w:top w:val="single" w:sz="4" w:space="0" w:color="BFBFBF"/>
              <w:left w:val="single" w:sz="4" w:space="0" w:color="BFBFBF"/>
              <w:bottom w:val="single" w:sz="4" w:space="0" w:color="BFBFBF"/>
              <w:right w:val="single" w:sz="4" w:space="0" w:color="BFBFBF"/>
            </w:tcBorders>
          </w:tcPr>
          <w:p w14:paraId="570DF92F" w14:textId="77777777" w:rsidR="009A2814" w:rsidRDefault="009A2814" w:rsidP="007D7992">
            <w:pPr>
              <w:ind w:left="1"/>
            </w:pPr>
            <w:r>
              <w:rPr>
                <w:rFonts w:ascii="Verdana" w:eastAsia="Verdana" w:hAnsi="Verdana" w:cs="Verdana"/>
                <w:b/>
                <w:sz w:val="16"/>
              </w:rPr>
              <w:t xml:space="preserve">NOT </w:t>
            </w:r>
          </w:p>
          <w:p w14:paraId="4E1D6B85" w14:textId="1DF1A86D" w:rsidR="009A2814" w:rsidRDefault="009A2814" w:rsidP="007D7992">
            <w:pPr>
              <w:spacing w:line="238" w:lineRule="auto"/>
              <w:ind w:left="1"/>
            </w:pPr>
            <w:r>
              <w:rPr>
                <w:rFonts w:ascii="Verdana" w:eastAsia="Verdana" w:hAnsi="Verdana" w:cs="Verdana"/>
                <w:sz w:val="16"/>
              </w:rPr>
              <w:t xml:space="preserve">The boundary of the Natura 2000 site is located about 13.82 km from the PROJECT, but the presence or distribution of habitat in the site is not known. The nearest turbine, T7, is located about 14.15 km away </w:t>
            </w:r>
          </w:p>
          <w:p w14:paraId="59B2B949" w14:textId="77777777" w:rsidR="009A2814" w:rsidRDefault="009A2814" w:rsidP="007D7992">
            <w:pPr>
              <w:ind w:left="1"/>
            </w:pPr>
            <w:r>
              <w:rPr>
                <w:rFonts w:ascii="Verdana" w:eastAsia="Verdana" w:hAnsi="Verdana" w:cs="Verdana"/>
                <w:sz w:val="16"/>
              </w:rPr>
              <w:t xml:space="preserve">to the limit of the </w:t>
            </w:r>
            <w:proofErr w:type="spellStart"/>
            <w:r>
              <w:rPr>
                <w:rFonts w:ascii="Verdana" w:eastAsia="Verdana" w:hAnsi="Verdana" w:cs="Verdana"/>
                <w:sz w:val="16"/>
              </w:rPr>
              <w:t>favourable</w:t>
            </w:r>
            <w:proofErr w:type="spellEnd"/>
            <w:r>
              <w:rPr>
                <w:rFonts w:ascii="Verdana" w:eastAsia="Verdana" w:hAnsi="Verdana" w:cs="Verdana"/>
                <w:sz w:val="16"/>
              </w:rPr>
              <w:t xml:space="preserve"> habitat</w:t>
            </w:r>
            <w:r>
              <w:rPr>
                <w:rFonts w:ascii="Verdana" w:eastAsia="Verdana" w:hAnsi="Verdana" w:cs="Verdana"/>
                <w:b/>
                <w:sz w:val="16"/>
              </w:rPr>
              <w:t xml:space="preserve">. </w:t>
            </w:r>
          </w:p>
        </w:tc>
        <w:tc>
          <w:tcPr>
            <w:tcW w:w="2976" w:type="dxa"/>
            <w:tcBorders>
              <w:top w:val="single" w:sz="4" w:space="0" w:color="BFBFBF"/>
              <w:left w:val="single" w:sz="4" w:space="0" w:color="BFBFBF"/>
              <w:bottom w:val="single" w:sz="4" w:space="0" w:color="BFBFBF"/>
              <w:right w:val="single" w:sz="4" w:space="0" w:color="BFBFBF"/>
            </w:tcBorders>
          </w:tcPr>
          <w:p w14:paraId="387B1BE8" w14:textId="77777777" w:rsidR="009A2814" w:rsidRDefault="009A2814" w:rsidP="007D7992">
            <w:pPr>
              <w:ind w:left="1"/>
            </w:pPr>
            <w:r>
              <w:rPr>
                <w:rFonts w:ascii="Verdana" w:eastAsia="Verdana" w:hAnsi="Verdana" w:cs="Verdana"/>
                <w:sz w:val="16"/>
              </w:rPr>
              <w:t xml:space="preserve">Unknown </w:t>
            </w:r>
          </w:p>
        </w:tc>
        <w:tc>
          <w:tcPr>
            <w:tcW w:w="1985" w:type="dxa"/>
            <w:tcBorders>
              <w:top w:val="single" w:sz="4" w:space="0" w:color="BFBFBF"/>
              <w:left w:val="single" w:sz="4" w:space="0" w:color="BFBFBF"/>
              <w:bottom w:val="single" w:sz="4" w:space="0" w:color="BFBFBF"/>
              <w:right w:val="single" w:sz="4" w:space="0" w:color="BFBFBF"/>
            </w:tcBorders>
          </w:tcPr>
          <w:p w14:paraId="65EA6CD2" w14:textId="77777777" w:rsidR="009A2814" w:rsidRDefault="009A2814" w:rsidP="007D7992">
            <w:pPr>
              <w:ind w:left="1"/>
            </w:pPr>
            <w:r>
              <w:rPr>
                <w:rFonts w:ascii="Verdana" w:eastAsia="Verdana" w:hAnsi="Verdana" w:cs="Verdana"/>
                <w:b/>
                <w:sz w:val="16"/>
              </w:rPr>
              <w:t xml:space="preserve">Unfavorable </w:t>
            </w:r>
          </w:p>
        </w:tc>
        <w:tc>
          <w:tcPr>
            <w:tcW w:w="2000" w:type="dxa"/>
            <w:tcBorders>
              <w:top w:val="single" w:sz="4" w:space="0" w:color="BFBFBF"/>
              <w:left w:val="single" w:sz="4" w:space="0" w:color="BFBFBF"/>
              <w:bottom w:val="single" w:sz="4" w:space="0" w:color="BFBFBF"/>
              <w:right w:val="single" w:sz="4" w:space="0" w:color="BFBFBF"/>
            </w:tcBorders>
          </w:tcPr>
          <w:p w14:paraId="6D5D9073" w14:textId="77777777" w:rsidR="009A2814" w:rsidRDefault="009A2814" w:rsidP="007D7992">
            <w:pPr>
              <w:ind w:left="1"/>
            </w:pPr>
            <w:r>
              <w:rPr>
                <w:rFonts w:ascii="Verdana" w:eastAsia="Verdana" w:hAnsi="Verdana" w:cs="Verdana"/>
                <w:b/>
                <w:sz w:val="16"/>
              </w:rPr>
              <w:t xml:space="preserve">Improving the state of </w:t>
            </w:r>
          </w:p>
        </w:tc>
      </w:tr>
      <w:tr w:rsidR="009A2814" w:rsidRPr="00F66AAB" w14:paraId="6EB9D59F" w14:textId="77777777" w:rsidTr="007D7992">
        <w:trPr>
          <w:trHeight w:val="575"/>
        </w:trPr>
        <w:tc>
          <w:tcPr>
            <w:tcW w:w="1886" w:type="dxa"/>
            <w:vMerge w:val="restart"/>
            <w:tcBorders>
              <w:top w:val="nil"/>
              <w:left w:val="single" w:sz="4" w:space="0" w:color="BFBFBF"/>
              <w:bottom w:val="single" w:sz="4" w:space="0" w:color="BFBFBF"/>
              <w:right w:val="single" w:sz="4" w:space="0" w:color="BFBFBF"/>
            </w:tcBorders>
            <w:shd w:val="clear" w:color="auto" w:fill="F2F2F2"/>
          </w:tcPr>
          <w:p w14:paraId="505D5478"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277E6067" w14:textId="77777777" w:rsidR="009A2814" w:rsidRDefault="009A2814" w:rsidP="007D7992">
            <w:pPr>
              <w:ind w:left="1"/>
            </w:pPr>
            <w:r>
              <w:rPr>
                <w:rFonts w:ascii="Verdana" w:eastAsia="Verdana" w:hAnsi="Verdana" w:cs="Verdana"/>
                <w:sz w:val="16"/>
              </w:rPr>
              <w:t xml:space="preserve">4027 </w:t>
            </w:r>
            <w:proofErr w:type="spellStart"/>
            <w:r>
              <w:rPr>
                <w:rFonts w:ascii="Verdana" w:eastAsia="Verdana" w:hAnsi="Verdana" w:cs="Verdana"/>
                <w:i/>
                <w:sz w:val="16"/>
              </w:rPr>
              <w:t>Aritrura</w:t>
            </w:r>
            <w:proofErr w:type="spellEnd"/>
            <w:r>
              <w:rPr>
                <w:rFonts w:ascii="Verdana" w:eastAsia="Verdana" w:hAnsi="Verdana" w:cs="Verdana"/>
                <w:i/>
                <w:sz w:val="16"/>
              </w:rPr>
              <w:t xml:space="preserve"> musculus </w:t>
            </w:r>
          </w:p>
        </w:tc>
        <w:tc>
          <w:tcPr>
            <w:tcW w:w="11462" w:type="dxa"/>
            <w:gridSpan w:val="5"/>
            <w:tcBorders>
              <w:top w:val="single" w:sz="4" w:space="0" w:color="BFBFBF"/>
              <w:left w:val="single" w:sz="4" w:space="0" w:color="BFBFBF"/>
              <w:bottom w:val="single" w:sz="4" w:space="0" w:color="BFBFBF"/>
              <w:right w:val="single" w:sz="4" w:space="0" w:color="BFBFBF"/>
            </w:tcBorders>
            <w:shd w:val="clear" w:color="auto" w:fill="F2F2F2"/>
          </w:tcPr>
          <w:p w14:paraId="36451CF8" w14:textId="77777777" w:rsidR="009A2814" w:rsidRPr="009852BD" w:rsidRDefault="009A2814" w:rsidP="007D7992">
            <w:pPr>
              <w:ind w:left="1"/>
            </w:pPr>
            <w:r w:rsidRPr="00F66AAB">
              <w:rPr>
                <w:rFonts w:ascii="Verdana" w:eastAsia="Verdana" w:hAnsi="Verdana" w:cs="Verdana"/>
                <w:sz w:val="16"/>
              </w:rPr>
              <w:t xml:space="preserve">This species was not identified on the surface of the site during the substantiation studies for the elaboration of the management plan. </w:t>
            </w:r>
          </w:p>
          <w:p w14:paraId="14752FDC" w14:textId="77777777" w:rsidR="009A2814" w:rsidRPr="009852BD" w:rsidRDefault="009A2814" w:rsidP="007D7992">
            <w:pPr>
              <w:ind w:left="1"/>
            </w:pPr>
            <w:r w:rsidRPr="00F66AAB">
              <w:rPr>
                <w:rFonts w:ascii="Verdana" w:eastAsia="Verdana" w:hAnsi="Verdana" w:cs="Verdana"/>
                <w:sz w:val="16"/>
              </w:rPr>
              <w:t xml:space="preserve">It must therefore be removed from the standard form of the site </w:t>
            </w:r>
          </w:p>
        </w:tc>
      </w:tr>
      <w:tr w:rsidR="009A2814" w:rsidRPr="00F66AAB" w14:paraId="4252E62C" w14:textId="77777777" w:rsidTr="007D7992">
        <w:trPr>
          <w:trHeight w:val="397"/>
        </w:trPr>
        <w:tc>
          <w:tcPr>
            <w:tcW w:w="0" w:type="auto"/>
            <w:vMerge/>
            <w:tcBorders>
              <w:top w:val="nil"/>
              <w:left w:val="single" w:sz="4" w:space="0" w:color="BFBFBF"/>
              <w:bottom w:val="nil"/>
              <w:right w:val="single" w:sz="4" w:space="0" w:color="BFBFBF"/>
            </w:tcBorders>
          </w:tcPr>
          <w:p w14:paraId="6A4538A2" w14:textId="77777777" w:rsidR="009A2814" w:rsidRPr="009852BD"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7C9A9310" w14:textId="77777777" w:rsidR="009A2814" w:rsidRDefault="009A2814" w:rsidP="007D7992">
            <w:pPr>
              <w:ind w:left="1"/>
            </w:pPr>
            <w:r>
              <w:rPr>
                <w:rFonts w:ascii="Verdana" w:eastAsia="Verdana" w:hAnsi="Verdana" w:cs="Verdana"/>
                <w:sz w:val="16"/>
              </w:rPr>
              <w:t xml:space="preserve">4033 </w:t>
            </w:r>
            <w:proofErr w:type="spellStart"/>
            <w:r>
              <w:rPr>
                <w:rFonts w:ascii="Verdana" w:eastAsia="Verdana" w:hAnsi="Verdana" w:cs="Verdana"/>
                <w:i/>
                <w:sz w:val="16"/>
              </w:rPr>
              <w:t>Erannis</w:t>
            </w:r>
            <w:proofErr w:type="spellEnd"/>
            <w:r>
              <w:rPr>
                <w:rFonts w:ascii="Verdana" w:eastAsia="Verdana" w:hAnsi="Verdana" w:cs="Verdana"/>
                <w:i/>
                <w:sz w:val="16"/>
              </w:rPr>
              <w:t xml:space="preserve"> </w:t>
            </w:r>
            <w:proofErr w:type="spellStart"/>
            <w:r>
              <w:rPr>
                <w:rFonts w:ascii="Verdana" w:eastAsia="Verdana" w:hAnsi="Verdana" w:cs="Verdana"/>
                <w:i/>
                <w:sz w:val="16"/>
              </w:rPr>
              <w:t>ankeraria</w:t>
            </w:r>
            <w:proofErr w:type="spellEnd"/>
            <w:r>
              <w:rPr>
                <w:rFonts w:ascii="Verdana" w:eastAsia="Verdana" w:hAnsi="Verdana" w:cs="Verdana"/>
                <w:i/>
                <w:sz w:val="16"/>
              </w:rPr>
              <w:t xml:space="preserve"> </w:t>
            </w:r>
          </w:p>
        </w:tc>
        <w:tc>
          <w:tcPr>
            <w:tcW w:w="11462" w:type="dxa"/>
            <w:gridSpan w:val="5"/>
            <w:tcBorders>
              <w:top w:val="single" w:sz="4" w:space="0" w:color="BFBFBF"/>
              <w:left w:val="single" w:sz="4" w:space="0" w:color="BFBFBF"/>
              <w:bottom w:val="single" w:sz="4" w:space="0" w:color="BFBFBF"/>
              <w:right w:val="single" w:sz="4" w:space="0" w:color="BFBFBF"/>
            </w:tcBorders>
            <w:shd w:val="clear" w:color="auto" w:fill="F2F2F2"/>
          </w:tcPr>
          <w:p w14:paraId="5108C273" w14:textId="77777777" w:rsidR="009A2814" w:rsidRPr="009852BD" w:rsidRDefault="009A2814" w:rsidP="007D7992">
            <w:pPr>
              <w:ind w:left="1"/>
            </w:pPr>
            <w:r w:rsidRPr="00F66AAB">
              <w:rPr>
                <w:rFonts w:ascii="Verdana" w:eastAsia="Verdana" w:hAnsi="Verdana" w:cs="Verdana"/>
                <w:sz w:val="16"/>
              </w:rPr>
              <w:t xml:space="preserve">This species was not identified on the surface of the site during the substantiation studies for the elaboration of the management plan. </w:t>
            </w:r>
          </w:p>
          <w:p w14:paraId="58189682" w14:textId="77777777" w:rsidR="009A2814" w:rsidRPr="009852BD" w:rsidRDefault="009A2814" w:rsidP="007D7992">
            <w:pPr>
              <w:ind w:left="1"/>
            </w:pPr>
            <w:r w:rsidRPr="00F66AAB">
              <w:rPr>
                <w:rFonts w:ascii="Verdana" w:eastAsia="Verdana" w:hAnsi="Verdana" w:cs="Verdana"/>
                <w:sz w:val="16"/>
              </w:rPr>
              <w:t xml:space="preserve">It must therefore be removed from the standard form of the site </w:t>
            </w:r>
          </w:p>
        </w:tc>
      </w:tr>
      <w:tr w:rsidR="009A2814" w14:paraId="298E6F34" w14:textId="77777777" w:rsidTr="007D7992">
        <w:trPr>
          <w:trHeight w:val="1463"/>
        </w:trPr>
        <w:tc>
          <w:tcPr>
            <w:tcW w:w="0" w:type="auto"/>
            <w:vMerge/>
            <w:tcBorders>
              <w:top w:val="nil"/>
              <w:left w:val="single" w:sz="4" w:space="0" w:color="BFBFBF"/>
              <w:bottom w:val="nil"/>
              <w:right w:val="single" w:sz="4" w:space="0" w:color="BFBFBF"/>
            </w:tcBorders>
          </w:tcPr>
          <w:p w14:paraId="015503E0" w14:textId="77777777" w:rsidR="009A2814" w:rsidRPr="009852BD"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5824C57" w14:textId="77777777" w:rsidR="009A2814" w:rsidRDefault="009A2814" w:rsidP="007D7992">
            <w:pPr>
              <w:ind w:left="1"/>
            </w:pPr>
            <w:r>
              <w:rPr>
                <w:rFonts w:ascii="Verdana" w:eastAsia="Verdana" w:hAnsi="Verdana" w:cs="Verdana"/>
                <w:sz w:val="16"/>
              </w:rPr>
              <w:t xml:space="preserve">2327 </w:t>
            </w:r>
          </w:p>
          <w:p w14:paraId="62B786A3" w14:textId="77777777" w:rsidR="009A2814" w:rsidRDefault="009A2814" w:rsidP="007D7992">
            <w:pPr>
              <w:spacing w:line="238" w:lineRule="auto"/>
              <w:ind w:left="1"/>
            </w:pPr>
            <w:proofErr w:type="spellStart"/>
            <w:r>
              <w:rPr>
                <w:rFonts w:ascii="Verdana" w:eastAsia="Verdana" w:hAnsi="Verdana" w:cs="Verdana"/>
                <w:i/>
                <w:sz w:val="16"/>
              </w:rPr>
              <w:t>Himantoglossum</w:t>
            </w:r>
            <w:proofErr w:type="spellEnd"/>
            <w:r>
              <w:rPr>
                <w:rFonts w:ascii="Verdana" w:eastAsia="Verdana" w:hAnsi="Verdana" w:cs="Verdana"/>
                <w:i/>
                <w:sz w:val="16"/>
              </w:rPr>
              <w:t xml:space="preserve"> </w:t>
            </w:r>
            <w:proofErr w:type="spellStart"/>
            <w:r>
              <w:rPr>
                <w:rFonts w:ascii="Verdana" w:eastAsia="Verdana" w:hAnsi="Verdana" w:cs="Verdana"/>
                <w:i/>
                <w:sz w:val="16"/>
              </w:rPr>
              <w:t>caprinum</w:t>
            </w:r>
            <w:proofErr w:type="spellEnd"/>
            <w:r>
              <w:rPr>
                <w:rFonts w:ascii="Verdana" w:eastAsia="Verdana" w:hAnsi="Verdana" w:cs="Verdana"/>
                <w:i/>
                <w:sz w:val="16"/>
              </w:rPr>
              <w:t xml:space="preserve"> </w:t>
            </w:r>
          </w:p>
          <w:p w14:paraId="35B50923" w14:textId="77777777" w:rsidR="009A2814" w:rsidRDefault="009A2814" w:rsidP="007D7992">
            <w:pPr>
              <w:ind w:left="1"/>
            </w:pPr>
            <w:r>
              <w:rPr>
                <w:rFonts w:ascii="Verdana" w:eastAsia="Verdana" w:hAnsi="Verdana" w:cs="Verdana"/>
                <w:sz w:val="16"/>
              </w:rPr>
              <w:t xml:space="preserve">(The Eggs of the Priests)" </w:t>
            </w:r>
          </w:p>
          <w:p w14:paraId="7D2C4918" w14:textId="77777777" w:rsidR="009A2814" w:rsidRDefault="009A2814" w:rsidP="007D7992">
            <w:pPr>
              <w:ind w:left="1"/>
            </w:pPr>
            <w:r>
              <w:rPr>
                <w:rFonts w:ascii="Verdana" w:eastAsia="Verdana" w:hAnsi="Verdana" w:cs="Verdana"/>
                <w:sz w:val="16"/>
              </w:rPr>
              <w:t xml:space="preserve"> </w:t>
            </w:r>
            <w:r>
              <w:rPr>
                <w:rFonts w:ascii="Verdana" w:eastAsia="Verdana" w:hAnsi="Verdana" w:cs="Verdana"/>
                <w:sz w:val="16"/>
              </w:rPr>
              <w:tab/>
              <w:t xml:space="preserve"> </w:t>
            </w:r>
          </w:p>
        </w:tc>
        <w:tc>
          <w:tcPr>
            <w:tcW w:w="1666" w:type="dxa"/>
            <w:tcBorders>
              <w:top w:val="single" w:sz="4" w:space="0" w:color="BFBFBF"/>
              <w:left w:val="single" w:sz="4" w:space="0" w:color="BFBFBF"/>
              <w:bottom w:val="single" w:sz="4" w:space="0" w:color="BFBFBF"/>
              <w:right w:val="single" w:sz="4" w:space="0" w:color="BFBFBF"/>
            </w:tcBorders>
          </w:tcPr>
          <w:p w14:paraId="26FD2591" w14:textId="77777777" w:rsidR="009A2814" w:rsidRPr="009852BD" w:rsidRDefault="009A2814" w:rsidP="007D7992">
            <w:pPr>
              <w:ind w:left="1"/>
            </w:pPr>
            <w:r w:rsidRPr="00F66AAB">
              <w:rPr>
                <w:rFonts w:ascii="Verdana" w:eastAsia="Verdana" w:hAnsi="Verdana" w:cs="Verdana"/>
                <w:sz w:val="16"/>
              </w:rPr>
              <w:t xml:space="preserve">Population not assessed Estimated habitat area: 150200 ha </w:t>
            </w:r>
          </w:p>
        </w:tc>
        <w:tc>
          <w:tcPr>
            <w:tcW w:w="2835" w:type="dxa"/>
            <w:tcBorders>
              <w:top w:val="single" w:sz="4" w:space="0" w:color="BFBFBF"/>
              <w:left w:val="single" w:sz="4" w:space="0" w:color="BFBFBF"/>
              <w:bottom w:val="single" w:sz="4" w:space="0" w:color="BFBFBF"/>
              <w:right w:val="single" w:sz="4" w:space="0" w:color="BFBFBF"/>
            </w:tcBorders>
          </w:tcPr>
          <w:p w14:paraId="5896EB4A" w14:textId="77777777" w:rsidR="009A2814" w:rsidRPr="009852BD" w:rsidRDefault="009A2814" w:rsidP="007D7992">
            <w:pPr>
              <w:ind w:left="1"/>
            </w:pPr>
            <w:r w:rsidRPr="00F66AAB">
              <w:rPr>
                <w:rFonts w:ascii="Verdana" w:eastAsia="Verdana" w:hAnsi="Verdana" w:cs="Verdana"/>
                <w:b/>
                <w:sz w:val="16"/>
              </w:rPr>
              <w:t xml:space="preserve">NOT </w:t>
            </w:r>
          </w:p>
          <w:p w14:paraId="30CD57E4" w14:textId="77777777" w:rsidR="009A2814" w:rsidRPr="009852BD" w:rsidRDefault="009A2814" w:rsidP="007D7992">
            <w:pPr>
              <w:spacing w:line="238" w:lineRule="auto"/>
              <w:ind w:left="1" w:right="272"/>
            </w:pPr>
            <w:r w:rsidRPr="00F66AAB">
              <w:rPr>
                <w:rFonts w:ascii="Verdana" w:eastAsia="Verdana" w:hAnsi="Verdana" w:cs="Verdana"/>
                <w:sz w:val="16"/>
              </w:rPr>
              <w:t xml:space="preserve">The species was not identified during the intensive field campaign of 2014 on the territory of the </w:t>
            </w:r>
          </w:p>
          <w:p w14:paraId="50B18FC8" w14:textId="77777777" w:rsidR="009A2814" w:rsidRPr="00F66AAB" w:rsidRDefault="009A2814" w:rsidP="007D7992">
            <w:pPr>
              <w:ind w:left="1"/>
              <w:rPr>
                <w:lang w:val="pt-BR"/>
              </w:rPr>
            </w:pPr>
            <w:r w:rsidRPr="00F66AAB">
              <w:rPr>
                <w:rFonts w:ascii="Verdana" w:eastAsia="Verdana" w:hAnsi="Verdana" w:cs="Verdana"/>
                <w:sz w:val="16"/>
              </w:rPr>
              <w:t xml:space="preserve">ROSCI0157 - </w:t>
            </w:r>
            <w:proofErr w:type="spellStart"/>
            <w:r w:rsidRPr="00F66AAB">
              <w:rPr>
                <w:rFonts w:ascii="Verdana" w:eastAsia="Verdana" w:hAnsi="Verdana" w:cs="Verdana"/>
                <w:sz w:val="16"/>
              </w:rPr>
              <w:t>Hagieni</w:t>
            </w:r>
            <w:proofErr w:type="spellEnd"/>
            <w:r w:rsidRPr="00F66AAB">
              <w:rPr>
                <w:rFonts w:ascii="Verdana" w:eastAsia="Verdana" w:hAnsi="Verdana" w:cs="Verdana"/>
                <w:sz w:val="16"/>
              </w:rPr>
              <w:t xml:space="preserve"> </w:t>
            </w:r>
            <w:proofErr w:type="spellStart"/>
            <w:r w:rsidRPr="00F66AAB">
              <w:rPr>
                <w:rFonts w:ascii="Verdana" w:eastAsia="Verdana" w:hAnsi="Verdana" w:cs="Verdana"/>
                <w:sz w:val="16"/>
              </w:rPr>
              <w:t>Cotul</w:t>
            </w:r>
            <w:proofErr w:type="spellEnd"/>
            <w:r w:rsidRPr="00F66AAB">
              <w:rPr>
                <w:rFonts w:ascii="Verdana" w:eastAsia="Verdana" w:hAnsi="Verdana" w:cs="Verdana"/>
                <w:sz w:val="16"/>
              </w:rPr>
              <w:t xml:space="preserve"> </w:t>
            </w:r>
            <w:proofErr w:type="spellStart"/>
            <w:r w:rsidRPr="00F66AAB">
              <w:rPr>
                <w:rFonts w:ascii="Verdana" w:eastAsia="Verdana" w:hAnsi="Verdana" w:cs="Verdana"/>
                <w:sz w:val="16"/>
              </w:rPr>
              <w:t>Văii</w:t>
            </w:r>
            <w:proofErr w:type="spellEnd"/>
            <w:r w:rsidRPr="00F66AAB">
              <w:rPr>
                <w:rFonts w:ascii="Verdana" w:eastAsia="Verdana" w:hAnsi="Verdana" w:cs="Verdana"/>
                <w:sz w:val="16"/>
              </w:rPr>
              <w:t xml:space="preserve">. </w:t>
            </w:r>
          </w:p>
        </w:tc>
        <w:tc>
          <w:tcPr>
            <w:tcW w:w="2976" w:type="dxa"/>
            <w:tcBorders>
              <w:top w:val="single" w:sz="4" w:space="0" w:color="BFBFBF"/>
              <w:left w:val="single" w:sz="4" w:space="0" w:color="BFBFBF"/>
              <w:bottom w:val="single" w:sz="4" w:space="0" w:color="BFBFBF"/>
              <w:right w:val="single" w:sz="4" w:space="0" w:color="BFBFBF"/>
            </w:tcBorders>
          </w:tcPr>
          <w:p w14:paraId="46E5D036" w14:textId="77777777" w:rsidR="009A2814" w:rsidRPr="009852BD" w:rsidRDefault="009A2814" w:rsidP="007D7992">
            <w:pPr>
              <w:spacing w:line="238" w:lineRule="auto"/>
              <w:ind w:left="1" w:right="19"/>
            </w:pPr>
            <w:r w:rsidRPr="00F66AAB">
              <w:rPr>
                <w:rFonts w:ascii="Verdana" w:eastAsia="Verdana" w:hAnsi="Verdana" w:cs="Verdana"/>
                <w:sz w:val="16"/>
              </w:rPr>
              <w:t xml:space="preserve">The species was not identified during the intensive field campaign in </w:t>
            </w:r>
          </w:p>
          <w:p w14:paraId="79717850" w14:textId="77777777" w:rsidR="009A2814" w:rsidRPr="009852BD" w:rsidRDefault="009A2814" w:rsidP="007D7992">
            <w:pPr>
              <w:ind w:left="1"/>
            </w:pPr>
            <w:proofErr w:type="gramStart"/>
            <w:r w:rsidRPr="00F66AAB">
              <w:rPr>
                <w:rFonts w:ascii="Verdana" w:eastAsia="Verdana" w:hAnsi="Verdana" w:cs="Verdana"/>
                <w:sz w:val="16"/>
              </w:rPr>
              <w:t>year 2014</w:t>
            </w:r>
            <w:proofErr w:type="gramEnd"/>
            <w:r w:rsidRPr="00F66AAB">
              <w:rPr>
                <w:rFonts w:ascii="Verdana" w:eastAsia="Verdana" w:hAnsi="Verdana" w:cs="Verdana"/>
                <w:sz w:val="16"/>
              </w:rPr>
              <w:t xml:space="preserve"> on the territory </w:t>
            </w:r>
          </w:p>
          <w:p w14:paraId="112186F5" w14:textId="77777777" w:rsidR="009A2814" w:rsidRPr="009852BD" w:rsidRDefault="009A2814" w:rsidP="007D7992">
            <w:pPr>
              <w:ind w:left="1"/>
            </w:pPr>
            <w:r w:rsidRPr="00F66AAB">
              <w:rPr>
                <w:rFonts w:ascii="Verdana" w:eastAsia="Verdana" w:hAnsi="Verdana" w:cs="Verdana"/>
                <w:sz w:val="16"/>
              </w:rPr>
              <w:t xml:space="preserve">ROSCI0157 - </w:t>
            </w:r>
            <w:proofErr w:type="spellStart"/>
            <w:r w:rsidRPr="00F66AAB">
              <w:rPr>
                <w:rFonts w:ascii="Verdana" w:eastAsia="Verdana" w:hAnsi="Verdana" w:cs="Verdana"/>
                <w:sz w:val="16"/>
              </w:rPr>
              <w:t>Hagieni</w:t>
            </w:r>
            <w:proofErr w:type="spellEnd"/>
            <w:r w:rsidRPr="00F66AAB">
              <w:rPr>
                <w:rFonts w:ascii="Verdana" w:eastAsia="Verdana" w:hAnsi="Verdana" w:cs="Verdana"/>
                <w:sz w:val="16"/>
              </w:rPr>
              <w:t xml:space="preserve"> </w:t>
            </w:r>
            <w:proofErr w:type="spellStart"/>
            <w:r w:rsidRPr="00F66AAB">
              <w:rPr>
                <w:rFonts w:ascii="Verdana" w:eastAsia="Verdana" w:hAnsi="Verdana" w:cs="Verdana"/>
                <w:sz w:val="16"/>
              </w:rPr>
              <w:t>Cotul</w:t>
            </w:r>
            <w:proofErr w:type="spellEnd"/>
            <w:r w:rsidRPr="00F66AAB">
              <w:rPr>
                <w:rFonts w:ascii="Verdana" w:eastAsia="Verdana" w:hAnsi="Verdana" w:cs="Verdana"/>
                <w:sz w:val="16"/>
              </w:rPr>
              <w:t xml:space="preserve"> </w:t>
            </w:r>
            <w:proofErr w:type="spellStart"/>
            <w:r w:rsidRPr="00F66AAB">
              <w:rPr>
                <w:rFonts w:ascii="Verdana" w:eastAsia="Verdana" w:hAnsi="Verdana" w:cs="Verdana"/>
                <w:sz w:val="16"/>
              </w:rPr>
              <w:t>Văii</w:t>
            </w:r>
            <w:proofErr w:type="spellEnd"/>
            <w:r w:rsidRPr="00F66AAB">
              <w:rPr>
                <w:rFonts w:ascii="Verdana" w:eastAsia="Verdana" w:hAnsi="Verdana" w:cs="Verdana"/>
                <w:sz w:val="16"/>
              </w:rPr>
              <w:t xml:space="preserve">., no information is known regarding their distribution on the site </w:t>
            </w:r>
          </w:p>
        </w:tc>
        <w:tc>
          <w:tcPr>
            <w:tcW w:w="1985" w:type="dxa"/>
            <w:tcBorders>
              <w:top w:val="single" w:sz="4" w:space="0" w:color="BFBFBF"/>
              <w:left w:val="single" w:sz="4" w:space="0" w:color="BFBFBF"/>
              <w:bottom w:val="single" w:sz="4" w:space="0" w:color="BFBFBF"/>
              <w:right w:val="single" w:sz="4" w:space="0" w:color="BFBFBF"/>
            </w:tcBorders>
          </w:tcPr>
          <w:p w14:paraId="4E431C13" w14:textId="77777777" w:rsidR="009A2814" w:rsidRDefault="009A2814" w:rsidP="007D7992">
            <w:pPr>
              <w:ind w:left="1"/>
            </w:pPr>
            <w:r>
              <w:rPr>
                <w:rFonts w:ascii="Verdana" w:eastAsia="Verdana" w:hAnsi="Verdana" w:cs="Verdana"/>
                <w:b/>
                <w:sz w:val="16"/>
              </w:rPr>
              <w:t xml:space="preserve">Unknown </w:t>
            </w:r>
          </w:p>
        </w:tc>
        <w:tc>
          <w:tcPr>
            <w:tcW w:w="2000" w:type="dxa"/>
            <w:tcBorders>
              <w:top w:val="single" w:sz="4" w:space="0" w:color="BFBFBF"/>
              <w:left w:val="single" w:sz="4" w:space="0" w:color="BFBFBF"/>
              <w:bottom w:val="single" w:sz="4" w:space="0" w:color="BFBFBF"/>
              <w:right w:val="single" w:sz="4" w:space="0" w:color="BFBFBF"/>
            </w:tcBorders>
          </w:tcPr>
          <w:p w14:paraId="7F98F225" w14:textId="77777777" w:rsidR="009A2814" w:rsidRDefault="009A2814" w:rsidP="007D7992">
            <w:pPr>
              <w:ind w:left="1"/>
            </w:pPr>
            <w:r>
              <w:rPr>
                <w:rFonts w:ascii="Verdana" w:eastAsia="Verdana" w:hAnsi="Verdana" w:cs="Verdana"/>
                <w:b/>
                <w:sz w:val="16"/>
              </w:rPr>
              <w:t xml:space="preserve">Maintaining Condition </w:t>
            </w:r>
          </w:p>
        </w:tc>
      </w:tr>
      <w:tr w:rsidR="009A2814" w14:paraId="2AFC6393" w14:textId="77777777" w:rsidTr="007D7992">
        <w:trPr>
          <w:trHeight w:val="1461"/>
        </w:trPr>
        <w:tc>
          <w:tcPr>
            <w:tcW w:w="0" w:type="auto"/>
            <w:vMerge/>
            <w:tcBorders>
              <w:top w:val="nil"/>
              <w:left w:val="single" w:sz="4" w:space="0" w:color="BFBFBF"/>
              <w:bottom w:val="single" w:sz="4" w:space="0" w:color="BFBFBF"/>
              <w:right w:val="single" w:sz="4" w:space="0" w:color="BFBFBF"/>
            </w:tcBorders>
          </w:tcPr>
          <w:p w14:paraId="584CD7CF"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170009B3" w14:textId="77777777" w:rsidR="009A2814" w:rsidRPr="009852BD" w:rsidRDefault="009A2814" w:rsidP="007D7992">
            <w:pPr>
              <w:spacing w:after="8" w:line="238" w:lineRule="auto"/>
              <w:ind w:left="1" w:right="62"/>
            </w:pPr>
            <w:r w:rsidRPr="00F66AAB">
              <w:rPr>
                <w:rFonts w:ascii="Verdana" w:eastAsia="Verdana" w:hAnsi="Verdana" w:cs="Verdana"/>
                <w:sz w:val="16"/>
              </w:rPr>
              <w:t xml:space="preserve">2125 </w:t>
            </w:r>
            <w:r w:rsidRPr="00F66AAB">
              <w:rPr>
                <w:rFonts w:ascii="Verdana" w:eastAsia="Verdana" w:hAnsi="Verdana" w:cs="Verdana"/>
                <w:i/>
                <w:sz w:val="16"/>
              </w:rPr>
              <w:t xml:space="preserve">Potentilla </w:t>
            </w:r>
            <w:proofErr w:type="spellStart"/>
            <w:r w:rsidRPr="00F66AAB">
              <w:rPr>
                <w:rFonts w:ascii="Verdana" w:eastAsia="Verdana" w:hAnsi="Verdana" w:cs="Verdana"/>
                <w:i/>
                <w:sz w:val="16"/>
              </w:rPr>
              <w:t>emilii-popii</w:t>
            </w:r>
            <w:proofErr w:type="spellEnd"/>
            <w:r w:rsidRPr="00F66AAB">
              <w:rPr>
                <w:rFonts w:ascii="Verdana" w:eastAsia="Verdana" w:hAnsi="Verdana" w:cs="Verdana"/>
                <w:sz w:val="16"/>
              </w:rPr>
              <w:t xml:space="preserve"> (Five-toed weed)" </w:t>
            </w:r>
          </w:p>
          <w:p w14:paraId="7780E846" w14:textId="77777777" w:rsidR="009A2814" w:rsidRPr="009852BD" w:rsidRDefault="009A2814" w:rsidP="007D7992">
            <w:pPr>
              <w:ind w:left="1"/>
            </w:pPr>
            <w:r w:rsidRPr="00F66AAB">
              <w:rPr>
                <w:rFonts w:ascii="Verdana" w:eastAsia="Verdana" w:hAnsi="Verdana" w:cs="Verdana"/>
                <w:sz w:val="16"/>
              </w:rPr>
              <w:t xml:space="preserve"> </w:t>
            </w:r>
            <w:r w:rsidRPr="00F66AAB">
              <w:rPr>
                <w:rFonts w:ascii="Verdana" w:eastAsia="Verdana" w:hAnsi="Verdana" w:cs="Verdana"/>
                <w:sz w:val="16"/>
              </w:rPr>
              <w:tab/>
              <w:t xml:space="preserve"> </w:t>
            </w:r>
          </w:p>
        </w:tc>
        <w:tc>
          <w:tcPr>
            <w:tcW w:w="1666" w:type="dxa"/>
            <w:tcBorders>
              <w:top w:val="single" w:sz="4" w:space="0" w:color="BFBFBF"/>
              <w:left w:val="single" w:sz="4" w:space="0" w:color="BFBFBF"/>
              <w:bottom w:val="single" w:sz="4" w:space="0" w:color="BFBFBF"/>
              <w:right w:val="single" w:sz="4" w:space="0" w:color="BFBFBF"/>
            </w:tcBorders>
          </w:tcPr>
          <w:p w14:paraId="275BB3E0" w14:textId="77777777" w:rsidR="009A2814" w:rsidRPr="009852BD" w:rsidRDefault="009A2814" w:rsidP="007D7992">
            <w:pPr>
              <w:ind w:left="1"/>
            </w:pPr>
            <w:r w:rsidRPr="00F66AAB">
              <w:rPr>
                <w:rFonts w:ascii="Verdana" w:eastAsia="Verdana" w:hAnsi="Verdana" w:cs="Verdana"/>
                <w:sz w:val="16"/>
              </w:rPr>
              <w:t xml:space="preserve">Population not assessed Estimated habitat area:35-50 ha </w:t>
            </w:r>
          </w:p>
        </w:tc>
        <w:tc>
          <w:tcPr>
            <w:tcW w:w="2835" w:type="dxa"/>
            <w:tcBorders>
              <w:top w:val="single" w:sz="4" w:space="0" w:color="BFBFBF"/>
              <w:left w:val="single" w:sz="4" w:space="0" w:color="BFBFBF"/>
              <w:bottom w:val="single" w:sz="4" w:space="0" w:color="BFBFBF"/>
              <w:right w:val="single" w:sz="4" w:space="0" w:color="BFBFBF"/>
            </w:tcBorders>
          </w:tcPr>
          <w:p w14:paraId="04106854" w14:textId="77777777" w:rsidR="009A2814" w:rsidRPr="009852BD" w:rsidRDefault="009A2814" w:rsidP="007D7992">
            <w:pPr>
              <w:ind w:left="1"/>
            </w:pPr>
            <w:r w:rsidRPr="00F66AAB">
              <w:rPr>
                <w:rFonts w:ascii="Verdana" w:eastAsia="Verdana" w:hAnsi="Verdana" w:cs="Verdana"/>
                <w:b/>
                <w:sz w:val="16"/>
              </w:rPr>
              <w:t xml:space="preserve">NOT </w:t>
            </w:r>
          </w:p>
          <w:p w14:paraId="047F0ABA" w14:textId="77777777" w:rsidR="009A2814" w:rsidRPr="009852BD" w:rsidRDefault="009A2814" w:rsidP="007D7992">
            <w:pPr>
              <w:spacing w:line="238" w:lineRule="auto"/>
              <w:ind w:left="1" w:right="272"/>
            </w:pPr>
            <w:r w:rsidRPr="00F66AAB">
              <w:rPr>
                <w:rFonts w:ascii="Verdana" w:eastAsia="Verdana" w:hAnsi="Verdana" w:cs="Verdana"/>
                <w:sz w:val="16"/>
              </w:rPr>
              <w:t xml:space="preserve">The species was not identified during the intensive field campaign of 2014 on the territory of the </w:t>
            </w:r>
          </w:p>
          <w:p w14:paraId="18CB3B7E" w14:textId="77777777" w:rsidR="009A2814" w:rsidRPr="00F66AAB" w:rsidRDefault="009A2814" w:rsidP="007D7992">
            <w:pPr>
              <w:ind w:left="1"/>
              <w:rPr>
                <w:lang w:val="pt-BR"/>
              </w:rPr>
            </w:pPr>
            <w:r w:rsidRPr="00F66AAB">
              <w:rPr>
                <w:rFonts w:ascii="Verdana" w:eastAsia="Verdana" w:hAnsi="Verdana" w:cs="Verdana"/>
                <w:sz w:val="16"/>
              </w:rPr>
              <w:t xml:space="preserve">ROSCI0157 - </w:t>
            </w:r>
            <w:proofErr w:type="spellStart"/>
            <w:r w:rsidRPr="00F66AAB">
              <w:rPr>
                <w:rFonts w:ascii="Verdana" w:eastAsia="Verdana" w:hAnsi="Verdana" w:cs="Verdana"/>
                <w:sz w:val="16"/>
              </w:rPr>
              <w:t>Hagieni</w:t>
            </w:r>
            <w:proofErr w:type="spellEnd"/>
            <w:r w:rsidRPr="00F66AAB">
              <w:rPr>
                <w:rFonts w:ascii="Verdana" w:eastAsia="Verdana" w:hAnsi="Verdana" w:cs="Verdana"/>
                <w:sz w:val="16"/>
              </w:rPr>
              <w:t xml:space="preserve"> </w:t>
            </w:r>
            <w:proofErr w:type="spellStart"/>
            <w:r w:rsidRPr="00F66AAB">
              <w:rPr>
                <w:rFonts w:ascii="Verdana" w:eastAsia="Verdana" w:hAnsi="Verdana" w:cs="Verdana"/>
                <w:sz w:val="16"/>
              </w:rPr>
              <w:t>Cotul</w:t>
            </w:r>
            <w:proofErr w:type="spellEnd"/>
            <w:r w:rsidRPr="00F66AAB">
              <w:rPr>
                <w:rFonts w:ascii="Verdana" w:eastAsia="Verdana" w:hAnsi="Verdana" w:cs="Verdana"/>
                <w:sz w:val="16"/>
              </w:rPr>
              <w:t xml:space="preserve"> </w:t>
            </w:r>
            <w:proofErr w:type="spellStart"/>
            <w:r w:rsidRPr="00F66AAB">
              <w:rPr>
                <w:rFonts w:ascii="Verdana" w:eastAsia="Verdana" w:hAnsi="Verdana" w:cs="Verdana"/>
                <w:sz w:val="16"/>
              </w:rPr>
              <w:t>Văii</w:t>
            </w:r>
            <w:proofErr w:type="spellEnd"/>
            <w:r w:rsidRPr="00F66AAB">
              <w:rPr>
                <w:rFonts w:ascii="Verdana" w:eastAsia="Verdana" w:hAnsi="Verdana" w:cs="Verdana"/>
                <w:sz w:val="16"/>
              </w:rPr>
              <w:t xml:space="preserve">. </w:t>
            </w:r>
          </w:p>
        </w:tc>
        <w:tc>
          <w:tcPr>
            <w:tcW w:w="2976" w:type="dxa"/>
            <w:tcBorders>
              <w:top w:val="single" w:sz="4" w:space="0" w:color="BFBFBF"/>
              <w:left w:val="single" w:sz="4" w:space="0" w:color="BFBFBF"/>
              <w:bottom w:val="single" w:sz="4" w:space="0" w:color="BFBFBF"/>
              <w:right w:val="single" w:sz="4" w:space="0" w:color="BFBFBF"/>
            </w:tcBorders>
          </w:tcPr>
          <w:p w14:paraId="47B613E9" w14:textId="77777777" w:rsidR="009A2814" w:rsidRPr="009852BD" w:rsidRDefault="009A2814" w:rsidP="007D7992">
            <w:pPr>
              <w:spacing w:line="238" w:lineRule="auto"/>
              <w:ind w:left="1" w:right="19"/>
            </w:pPr>
            <w:r w:rsidRPr="00F66AAB">
              <w:rPr>
                <w:rFonts w:ascii="Verdana" w:eastAsia="Verdana" w:hAnsi="Verdana" w:cs="Verdana"/>
                <w:sz w:val="16"/>
              </w:rPr>
              <w:t xml:space="preserve">The species was not identified during the intensive field campaign in </w:t>
            </w:r>
          </w:p>
          <w:p w14:paraId="2F26A1E5" w14:textId="77777777" w:rsidR="009A2814" w:rsidRPr="009852BD" w:rsidRDefault="009A2814" w:rsidP="007D7992">
            <w:pPr>
              <w:ind w:left="1"/>
            </w:pPr>
            <w:proofErr w:type="gramStart"/>
            <w:r w:rsidRPr="00F66AAB">
              <w:rPr>
                <w:rFonts w:ascii="Verdana" w:eastAsia="Verdana" w:hAnsi="Verdana" w:cs="Verdana"/>
                <w:sz w:val="16"/>
              </w:rPr>
              <w:t>year 2014</w:t>
            </w:r>
            <w:proofErr w:type="gramEnd"/>
            <w:r w:rsidRPr="00F66AAB">
              <w:rPr>
                <w:rFonts w:ascii="Verdana" w:eastAsia="Verdana" w:hAnsi="Verdana" w:cs="Verdana"/>
                <w:sz w:val="16"/>
              </w:rPr>
              <w:t xml:space="preserve"> on the territory </w:t>
            </w:r>
          </w:p>
          <w:p w14:paraId="781D9645" w14:textId="77777777" w:rsidR="009A2814" w:rsidRPr="009852BD" w:rsidRDefault="009A2814" w:rsidP="007D7992">
            <w:pPr>
              <w:ind w:left="1"/>
            </w:pPr>
            <w:r w:rsidRPr="00F66AAB">
              <w:rPr>
                <w:rFonts w:ascii="Verdana" w:eastAsia="Verdana" w:hAnsi="Verdana" w:cs="Verdana"/>
                <w:sz w:val="16"/>
              </w:rPr>
              <w:t xml:space="preserve">ROSCI0157 - </w:t>
            </w:r>
            <w:proofErr w:type="spellStart"/>
            <w:r w:rsidRPr="00F66AAB">
              <w:rPr>
                <w:rFonts w:ascii="Verdana" w:eastAsia="Verdana" w:hAnsi="Verdana" w:cs="Verdana"/>
                <w:sz w:val="16"/>
              </w:rPr>
              <w:t>Hagieni</w:t>
            </w:r>
            <w:proofErr w:type="spellEnd"/>
            <w:r w:rsidRPr="00F66AAB">
              <w:rPr>
                <w:rFonts w:ascii="Verdana" w:eastAsia="Verdana" w:hAnsi="Verdana" w:cs="Verdana"/>
                <w:sz w:val="16"/>
              </w:rPr>
              <w:t xml:space="preserve"> </w:t>
            </w:r>
            <w:proofErr w:type="spellStart"/>
            <w:r w:rsidRPr="00F66AAB">
              <w:rPr>
                <w:rFonts w:ascii="Verdana" w:eastAsia="Verdana" w:hAnsi="Verdana" w:cs="Verdana"/>
                <w:sz w:val="16"/>
              </w:rPr>
              <w:t>Cotul</w:t>
            </w:r>
            <w:proofErr w:type="spellEnd"/>
            <w:r w:rsidRPr="00F66AAB">
              <w:rPr>
                <w:rFonts w:ascii="Verdana" w:eastAsia="Verdana" w:hAnsi="Verdana" w:cs="Verdana"/>
                <w:sz w:val="16"/>
              </w:rPr>
              <w:t xml:space="preserve"> </w:t>
            </w:r>
            <w:proofErr w:type="spellStart"/>
            <w:r w:rsidRPr="00F66AAB">
              <w:rPr>
                <w:rFonts w:ascii="Verdana" w:eastAsia="Verdana" w:hAnsi="Verdana" w:cs="Verdana"/>
                <w:sz w:val="16"/>
              </w:rPr>
              <w:t>Văii</w:t>
            </w:r>
            <w:proofErr w:type="spellEnd"/>
            <w:r w:rsidRPr="00F66AAB">
              <w:rPr>
                <w:rFonts w:ascii="Verdana" w:eastAsia="Verdana" w:hAnsi="Verdana" w:cs="Verdana"/>
                <w:sz w:val="16"/>
              </w:rPr>
              <w:t xml:space="preserve">., no information is known regarding their distribution on the site </w:t>
            </w:r>
          </w:p>
        </w:tc>
        <w:tc>
          <w:tcPr>
            <w:tcW w:w="1985" w:type="dxa"/>
            <w:tcBorders>
              <w:top w:val="single" w:sz="4" w:space="0" w:color="BFBFBF"/>
              <w:left w:val="single" w:sz="4" w:space="0" w:color="BFBFBF"/>
              <w:bottom w:val="single" w:sz="4" w:space="0" w:color="BFBFBF"/>
              <w:right w:val="single" w:sz="4" w:space="0" w:color="BFBFBF"/>
            </w:tcBorders>
          </w:tcPr>
          <w:p w14:paraId="221ACB3B" w14:textId="77777777" w:rsidR="009A2814" w:rsidRDefault="009A2814" w:rsidP="007D7992">
            <w:pPr>
              <w:ind w:left="1"/>
            </w:pPr>
            <w:r>
              <w:rPr>
                <w:rFonts w:ascii="Verdana" w:eastAsia="Verdana" w:hAnsi="Verdana" w:cs="Verdana"/>
                <w:b/>
                <w:sz w:val="16"/>
              </w:rPr>
              <w:t xml:space="preserve">Unknown </w:t>
            </w:r>
          </w:p>
        </w:tc>
        <w:tc>
          <w:tcPr>
            <w:tcW w:w="2000" w:type="dxa"/>
            <w:tcBorders>
              <w:top w:val="single" w:sz="4" w:space="0" w:color="BFBFBF"/>
              <w:left w:val="single" w:sz="4" w:space="0" w:color="BFBFBF"/>
              <w:bottom w:val="single" w:sz="4" w:space="0" w:color="BFBFBF"/>
              <w:right w:val="single" w:sz="4" w:space="0" w:color="BFBFBF"/>
            </w:tcBorders>
          </w:tcPr>
          <w:p w14:paraId="78F35B24" w14:textId="77777777" w:rsidR="009A2814" w:rsidRDefault="009A2814" w:rsidP="007D7992">
            <w:pPr>
              <w:ind w:left="1"/>
            </w:pPr>
            <w:r>
              <w:rPr>
                <w:rFonts w:ascii="Verdana" w:eastAsia="Verdana" w:hAnsi="Verdana" w:cs="Verdana"/>
                <w:b/>
                <w:sz w:val="16"/>
              </w:rPr>
              <w:t xml:space="preserve">Maintain or improve </w:t>
            </w:r>
          </w:p>
        </w:tc>
      </w:tr>
    </w:tbl>
    <w:p w14:paraId="2F84BCAB" w14:textId="77777777" w:rsidR="009A2814" w:rsidRDefault="009A2814" w:rsidP="009A2814">
      <w:pPr>
        <w:ind w:left="-710" w:right="14260"/>
      </w:pPr>
    </w:p>
    <w:tbl>
      <w:tblPr>
        <w:tblStyle w:val="TableGrid0"/>
        <w:tblW w:w="15318" w:type="dxa"/>
        <w:tblInd w:w="148" w:type="dxa"/>
        <w:tblCellMar>
          <w:top w:w="41" w:type="dxa"/>
          <w:left w:w="107" w:type="dxa"/>
          <w:right w:w="52" w:type="dxa"/>
        </w:tblCellMar>
        <w:tblLook w:val="04A0" w:firstRow="1" w:lastRow="0" w:firstColumn="1" w:lastColumn="0" w:noHBand="0" w:noVBand="1"/>
      </w:tblPr>
      <w:tblGrid>
        <w:gridCol w:w="1654"/>
        <w:gridCol w:w="1897"/>
        <w:gridCol w:w="1662"/>
        <w:gridCol w:w="2551"/>
        <w:gridCol w:w="2968"/>
        <w:gridCol w:w="1855"/>
        <w:gridCol w:w="2731"/>
      </w:tblGrid>
      <w:tr w:rsidR="009A2814" w:rsidRPr="00F66AAB" w14:paraId="3FD1E3CA"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246C3CA" w14:textId="77777777" w:rsidR="009A2814" w:rsidRPr="009852BD" w:rsidRDefault="009A2814" w:rsidP="007D7992">
            <w:r w:rsidRPr="00F66AAB">
              <w:rPr>
                <w:rFonts w:ascii="Verdana" w:eastAsia="Verdana" w:hAnsi="Verdana" w:cs="Verdana"/>
                <w:b/>
                <w:color w:val="FFFFFF"/>
                <w:sz w:val="16"/>
              </w:rPr>
              <w:t xml:space="preserve">Presence and herds/areas covered by species and habitats of community interest in ROSAC0157 </w:t>
            </w:r>
          </w:p>
        </w:tc>
      </w:tr>
      <w:tr w:rsidR="009A2814" w14:paraId="670988A0" w14:textId="77777777" w:rsidTr="007D7992">
        <w:trPr>
          <w:trHeight w:val="983"/>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721C9A31"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4E543386" w14:textId="77777777" w:rsidR="009A2814" w:rsidRDefault="009A2814" w:rsidP="007D7992">
            <w:pPr>
              <w:ind w:left="1" w:right="33"/>
            </w:pPr>
            <w:r>
              <w:rPr>
                <w:rFonts w:ascii="Verdana" w:eastAsia="Verdana" w:hAnsi="Verdana" w:cs="Verdana"/>
                <w:b/>
                <w:color w:val="FFFFFF"/>
                <w:sz w:val="16"/>
              </w:rPr>
              <w:t xml:space="preserve">Scientific name species/habitat </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0F4980E9" w14:textId="77777777" w:rsidR="009A2814" w:rsidRDefault="009A2814" w:rsidP="007D7992">
            <w:pPr>
              <w:ind w:left="1"/>
            </w:pPr>
            <w:r>
              <w:rPr>
                <w:rFonts w:ascii="Verdana" w:eastAsia="Verdana" w:hAnsi="Verdana" w:cs="Verdana"/>
                <w:b/>
                <w:color w:val="FFFFFF"/>
                <w:sz w:val="16"/>
              </w:rPr>
              <w:t xml:space="preserve">Area/population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11E32D55" w14:textId="09A82134" w:rsidR="009A2814" w:rsidRPr="009852BD" w:rsidRDefault="009A2814" w:rsidP="007D7992">
            <w:pPr>
              <w:ind w:left="1"/>
            </w:pPr>
            <w:r w:rsidRPr="00F66AAB">
              <w:rPr>
                <w:rFonts w:ascii="Verdana" w:eastAsia="Verdana" w:hAnsi="Verdana" w:cs="Verdana"/>
                <w:b/>
                <w:color w:val="FFFFFF"/>
                <w:sz w:val="16"/>
              </w:rPr>
              <w:t xml:space="preserve">Location vs. PROJECT </w:t>
            </w:r>
          </w:p>
          <w:p w14:paraId="534EE2AE" w14:textId="77777777" w:rsidR="009A2814" w:rsidRPr="009852BD" w:rsidRDefault="009A2814" w:rsidP="007D7992">
            <w:pPr>
              <w:ind w:left="1"/>
            </w:pPr>
            <w:r w:rsidRPr="00F66AAB">
              <w:rPr>
                <w:rFonts w:ascii="Verdana" w:eastAsia="Verdana" w:hAnsi="Verdana" w:cs="Verdana"/>
                <w:b/>
                <w:color w:val="FFFFFF"/>
                <w:sz w:val="16"/>
              </w:rPr>
              <w:t xml:space="preserve">(intersected Yes/ No) - </w:t>
            </w:r>
          </w:p>
          <w:p w14:paraId="145B0E05" w14:textId="52F29C0D" w:rsidR="009A2814" w:rsidRDefault="009A2814" w:rsidP="007D7992">
            <w:pPr>
              <w:ind w:left="1"/>
            </w:pPr>
            <w:r>
              <w:rPr>
                <w:rFonts w:ascii="Verdana" w:eastAsia="Verdana" w:hAnsi="Verdana" w:cs="Verdana"/>
                <w:b/>
                <w:color w:val="FFFFFF"/>
                <w:sz w:val="16"/>
              </w:rPr>
              <w:t xml:space="preserve">Distance from the PROJECT </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0435A35F" w14:textId="77777777" w:rsidR="009A2814" w:rsidRPr="009852BD" w:rsidRDefault="009A2814" w:rsidP="007D7992">
            <w:pPr>
              <w:ind w:left="1" w:right="27"/>
              <w:jc w:val="both"/>
            </w:pPr>
            <w:r w:rsidRPr="00F66AAB">
              <w:rPr>
                <w:rFonts w:ascii="Verdana" w:eastAsia="Verdana" w:hAnsi="Verdana" w:cs="Verdana"/>
                <w:b/>
                <w:color w:val="FFFFFF"/>
                <w:sz w:val="16"/>
              </w:rPr>
              <w:t xml:space="preserve">Geographical direction and altitudinal difference </w:t>
            </w:r>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18C926EA" w14:textId="77777777" w:rsidR="009A2814" w:rsidRDefault="009A2814" w:rsidP="007D7992">
            <w:pPr>
              <w:ind w:left="1"/>
            </w:pPr>
            <w:r>
              <w:rPr>
                <w:rFonts w:ascii="Verdana" w:eastAsia="Verdana" w:hAnsi="Verdana" w:cs="Verdana"/>
                <w:b/>
                <w:color w:val="FFFFFF"/>
                <w:sz w:val="16"/>
              </w:rPr>
              <w:t xml:space="preserve">Conservation status </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77E6A9B5" w14:textId="77777777" w:rsidR="009A2814" w:rsidRDefault="009A2814" w:rsidP="007D7992">
            <w:pPr>
              <w:ind w:left="1" w:right="16"/>
            </w:pPr>
            <w:r>
              <w:rPr>
                <w:rFonts w:ascii="Verdana" w:eastAsia="Verdana" w:hAnsi="Verdana" w:cs="Verdana"/>
                <w:b/>
                <w:color w:val="FFFFFF"/>
                <w:sz w:val="16"/>
              </w:rPr>
              <w:t xml:space="preserve">Conservation objectives (improvement/maintenance of conservation status) </w:t>
            </w:r>
          </w:p>
        </w:tc>
      </w:tr>
      <w:tr w:rsidR="009A2814" w14:paraId="47CB30FD" w14:textId="77777777" w:rsidTr="007D7992">
        <w:trPr>
          <w:trHeight w:val="1462"/>
        </w:trPr>
        <w:tc>
          <w:tcPr>
            <w:tcW w:w="1886"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73CB5656"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ABC16E1" w14:textId="77777777" w:rsidR="009A2814" w:rsidRDefault="009A2814" w:rsidP="007D7992">
            <w:pPr>
              <w:ind w:left="1" w:right="423"/>
            </w:pPr>
            <w:r>
              <w:rPr>
                <w:rFonts w:ascii="Verdana" w:eastAsia="Verdana" w:hAnsi="Verdana" w:cs="Verdana"/>
                <w:sz w:val="16"/>
              </w:rPr>
              <w:t xml:space="preserve">2253 </w:t>
            </w:r>
            <w:r>
              <w:rPr>
                <w:rFonts w:ascii="Verdana" w:eastAsia="Verdana" w:hAnsi="Verdana" w:cs="Verdana"/>
                <w:i/>
                <w:sz w:val="16"/>
              </w:rPr>
              <w:t xml:space="preserve">Centaurea </w:t>
            </w:r>
            <w:proofErr w:type="spellStart"/>
            <w:r>
              <w:rPr>
                <w:rFonts w:ascii="Verdana" w:eastAsia="Verdana" w:hAnsi="Verdana" w:cs="Verdana"/>
                <w:i/>
                <w:sz w:val="16"/>
              </w:rPr>
              <w:t>jankae</w:t>
            </w:r>
            <w:proofErr w:type="spellEnd"/>
            <w:r>
              <w:rPr>
                <w:rFonts w:ascii="Verdana" w:eastAsia="Verdana" w:hAnsi="Verdana" w:cs="Verdana"/>
                <w:i/>
                <w:sz w:val="16"/>
              </w:rPr>
              <w:t xml:space="preserve"> </w:t>
            </w:r>
            <w:r>
              <w:rPr>
                <w:rFonts w:ascii="Verdana" w:eastAsia="Verdana" w:hAnsi="Verdana" w:cs="Verdana"/>
                <w:sz w:val="16"/>
              </w:rPr>
              <w:t>(</w:t>
            </w:r>
            <w:proofErr w:type="spellStart"/>
            <w:r>
              <w:rPr>
                <w:rFonts w:ascii="Verdana" w:eastAsia="Verdana" w:hAnsi="Verdana" w:cs="Verdana"/>
                <w:sz w:val="16"/>
              </w:rPr>
              <w:t>Vineţele</w:t>
            </w:r>
            <w:proofErr w:type="spellEnd"/>
            <w:r>
              <w:rPr>
                <w:rFonts w:ascii="Verdana" w:eastAsia="Verdana" w:hAnsi="Verdana" w:cs="Verdana"/>
                <w:sz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7CC69678" w14:textId="77777777" w:rsidR="009A2814" w:rsidRPr="009852BD" w:rsidRDefault="009A2814" w:rsidP="007D7992">
            <w:pPr>
              <w:ind w:left="1"/>
            </w:pPr>
            <w:r w:rsidRPr="00F66AAB">
              <w:rPr>
                <w:rFonts w:ascii="Verdana" w:eastAsia="Verdana" w:hAnsi="Verdana" w:cs="Verdana"/>
                <w:sz w:val="16"/>
              </w:rPr>
              <w:t xml:space="preserve">Population not assessed Estimated habitat area:1866.6 ha </w:t>
            </w:r>
          </w:p>
        </w:tc>
        <w:tc>
          <w:tcPr>
            <w:tcW w:w="2835" w:type="dxa"/>
            <w:tcBorders>
              <w:top w:val="single" w:sz="4" w:space="0" w:color="BFBFBF"/>
              <w:left w:val="single" w:sz="4" w:space="0" w:color="BFBFBF"/>
              <w:bottom w:val="single" w:sz="4" w:space="0" w:color="BFBFBF"/>
              <w:right w:val="single" w:sz="4" w:space="0" w:color="BFBFBF"/>
            </w:tcBorders>
          </w:tcPr>
          <w:p w14:paraId="6987668A" w14:textId="77777777" w:rsidR="009A2814" w:rsidRPr="009852BD" w:rsidRDefault="009A2814" w:rsidP="007D7992">
            <w:pPr>
              <w:ind w:left="1"/>
            </w:pPr>
            <w:r w:rsidRPr="00F66AAB">
              <w:rPr>
                <w:rFonts w:ascii="Verdana" w:eastAsia="Verdana" w:hAnsi="Verdana" w:cs="Verdana"/>
                <w:b/>
                <w:sz w:val="16"/>
              </w:rPr>
              <w:t xml:space="preserve">NOT </w:t>
            </w:r>
          </w:p>
          <w:p w14:paraId="0A759A2C" w14:textId="77777777" w:rsidR="009A2814" w:rsidRPr="009852BD" w:rsidRDefault="009A2814" w:rsidP="007D7992">
            <w:pPr>
              <w:spacing w:line="238" w:lineRule="auto"/>
              <w:ind w:left="1" w:right="290"/>
            </w:pPr>
            <w:r w:rsidRPr="00F66AAB">
              <w:rPr>
                <w:rFonts w:ascii="Verdana" w:eastAsia="Verdana" w:hAnsi="Verdana" w:cs="Verdana"/>
                <w:sz w:val="16"/>
              </w:rPr>
              <w:t xml:space="preserve">The species was not identified during the intensive field campaign of 2014 on the territory of the </w:t>
            </w:r>
          </w:p>
          <w:p w14:paraId="5CA83BE3" w14:textId="77777777" w:rsidR="009A2814" w:rsidRPr="00F66AAB" w:rsidRDefault="009A2814" w:rsidP="007D7992">
            <w:pPr>
              <w:ind w:left="1"/>
              <w:rPr>
                <w:lang w:val="pt-BR"/>
              </w:rPr>
            </w:pPr>
            <w:r w:rsidRPr="00F66AAB">
              <w:rPr>
                <w:rFonts w:ascii="Verdana" w:eastAsia="Verdana" w:hAnsi="Verdana" w:cs="Verdana"/>
                <w:sz w:val="16"/>
              </w:rPr>
              <w:t xml:space="preserve">ROSCI0157 - </w:t>
            </w:r>
            <w:proofErr w:type="spellStart"/>
            <w:r w:rsidRPr="00F66AAB">
              <w:rPr>
                <w:rFonts w:ascii="Verdana" w:eastAsia="Verdana" w:hAnsi="Verdana" w:cs="Verdana"/>
                <w:sz w:val="16"/>
              </w:rPr>
              <w:t>Hagieni</w:t>
            </w:r>
            <w:proofErr w:type="spellEnd"/>
            <w:r w:rsidRPr="00F66AAB">
              <w:rPr>
                <w:rFonts w:ascii="Verdana" w:eastAsia="Verdana" w:hAnsi="Verdana" w:cs="Verdana"/>
                <w:sz w:val="16"/>
              </w:rPr>
              <w:t xml:space="preserve"> </w:t>
            </w:r>
            <w:proofErr w:type="spellStart"/>
            <w:r w:rsidRPr="00F66AAB">
              <w:rPr>
                <w:rFonts w:ascii="Verdana" w:eastAsia="Verdana" w:hAnsi="Verdana" w:cs="Verdana"/>
                <w:sz w:val="16"/>
              </w:rPr>
              <w:t>Cotul</w:t>
            </w:r>
            <w:proofErr w:type="spellEnd"/>
            <w:r w:rsidRPr="00F66AAB">
              <w:rPr>
                <w:rFonts w:ascii="Verdana" w:eastAsia="Verdana" w:hAnsi="Verdana" w:cs="Verdana"/>
                <w:sz w:val="16"/>
              </w:rPr>
              <w:t xml:space="preserve"> </w:t>
            </w:r>
            <w:proofErr w:type="spellStart"/>
            <w:r w:rsidRPr="00F66AAB">
              <w:rPr>
                <w:rFonts w:ascii="Verdana" w:eastAsia="Verdana" w:hAnsi="Verdana" w:cs="Verdana"/>
                <w:sz w:val="16"/>
              </w:rPr>
              <w:t>Văii</w:t>
            </w:r>
            <w:proofErr w:type="spellEnd"/>
            <w:r w:rsidRPr="00F66AAB">
              <w:rPr>
                <w:rFonts w:ascii="Verdana" w:eastAsia="Verdana" w:hAnsi="Verdana" w:cs="Verdana"/>
                <w:sz w:val="16"/>
              </w:rPr>
              <w:t xml:space="preserve">. </w:t>
            </w:r>
          </w:p>
        </w:tc>
        <w:tc>
          <w:tcPr>
            <w:tcW w:w="2976" w:type="dxa"/>
            <w:tcBorders>
              <w:top w:val="single" w:sz="4" w:space="0" w:color="BFBFBF"/>
              <w:left w:val="single" w:sz="4" w:space="0" w:color="BFBFBF"/>
              <w:bottom w:val="single" w:sz="4" w:space="0" w:color="BFBFBF"/>
              <w:right w:val="single" w:sz="4" w:space="0" w:color="BFBFBF"/>
            </w:tcBorders>
          </w:tcPr>
          <w:p w14:paraId="3D0E4C41" w14:textId="77777777" w:rsidR="009A2814" w:rsidRPr="009852BD" w:rsidRDefault="009A2814" w:rsidP="007D7992">
            <w:pPr>
              <w:spacing w:line="238" w:lineRule="auto"/>
              <w:ind w:left="1" w:right="38"/>
            </w:pPr>
            <w:r w:rsidRPr="00F66AAB">
              <w:rPr>
                <w:rFonts w:ascii="Verdana" w:eastAsia="Verdana" w:hAnsi="Verdana" w:cs="Verdana"/>
                <w:sz w:val="16"/>
              </w:rPr>
              <w:t xml:space="preserve">The species was not identified during the intensive field campaign in </w:t>
            </w:r>
          </w:p>
          <w:p w14:paraId="68903CD1" w14:textId="77777777" w:rsidR="009A2814" w:rsidRPr="009852BD" w:rsidRDefault="009A2814" w:rsidP="007D7992">
            <w:pPr>
              <w:ind w:left="1"/>
            </w:pPr>
            <w:proofErr w:type="gramStart"/>
            <w:r w:rsidRPr="00F66AAB">
              <w:rPr>
                <w:rFonts w:ascii="Verdana" w:eastAsia="Verdana" w:hAnsi="Verdana" w:cs="Verdana"/>
                <w:sz w:val="16"/>
              </w:rPr>
              <w:t>year 2014</w:t>
            </w:r>
            <w:proofErr w:type="gramEnd"/>
            <w:r w:rsidRPr="00F66AAB">
              <w:rPr>
                <w:rFonts w:ascii="Verdana" w:eastAsia="Verdana" w:hAnsi="Verdana" w:cs="Verdana"/>
                <w:sz w:val="16"/>
              </w:rPr>
              <w:t xml:space="preserve"> on the territory </w:t>
            </w:r>
          </w:p>
          <w:p w14:paraId="007A0AA7" w14:textId="77777777" w:rsidR="009A2814" w:rsidRPr="009852BD" w:rsidRDefault="009A2814" w:rsidP="007D7992">
            <w:pPr>
              <w:ind w:left="1"/>
            </w:pPr>
            <w:r w:rsidRPr="00F66AAB">
              <w:rPr>
                <w:rFonts w:ascii="Verdana" w:eastAsia="Verdana" w:hAnsi="Verdana" w:cs="Verdana"/>
                <w:sz w:val="16"/>
              </w:rPr>
              <w:t xml:space="preserve">ROSCI0157 - </w:t>
            </w:r>
            <w:proofErr w:type="spellStart"/>
            <w:r w:rsidRPr="00F66AAB">
              <w:rPr>
                <w:rFonts w:ascii="Verdana" w:eastAsia="Verdana" w:hAnsi="Verdana" w:cs="Verdana"/>
                <w:sz w:val="16"/>
              </w:rPr>
              <w:t>Hagieni</w:t>
            </w:r>
            <w:proofErr w:type="spellEnd"/>
            <w:r w:rsidRPr="00F66AAB">
              <w:rPr>
                <w:rFonts w:ascii="Verdana" w:eastAsia="Verdana" w:hAnsi="Verdana" w:cs="Verdana"/>
                <w:sz w:val="16"/>
              </w:rPr>
              <w:t xml:space="preserve"> </w:t>
            </w:r>
            <w:proofErr w:type="spellStart"/>
            <w:r w:rsidRPr="00F66AAB">
              <w:rPr>
                <w:rFonts w:ascii="Verdana" w:eastAsia="Verdana" w:hAnsi="Verdana" w:cs="Verdana"/>
                <w:sz w:val="16"/>
              </w:rPr>
              <w:t>Cotul</w:t>
            </w:r>
            <w:proofErr w:type="spellEnd"/>
            <w:r w:rsidRPr="00F66AAB">
              <w:rPr>
                <w:rFonts w:ascii="Verdana" w:eastAsia="Verdana" w:hAnsi="Verdana" w:cs="Verdana"/>
                <w:sz w:val="16"/>
              </w:rPr>
              <w:t xml:space="preserve"> </w:t>
            </w:r>
            <w:proofErr w:type="spellStart"/>
            <w:r w:rsidRPr="00F66AAB">
              <w:rPr>
                <w:rFonts w:ascii="Verdana" w:eastAsia="Verdana" w:hAnsi="Verdana" w:cs="Verdana"/>
                <w:sz w:val="16"/>
              </w:rPr>
              <w:t>Văii</w:t>
            </w:r>
            <w:proofErr w:type="spellEnd"/>
            <w:r w:rsidRPr="00F66AAB">
              <w:rPr>
                <w:rFonts w:ascii="Verdana" w:eastAsia="Verdana" w:hAnsi="Verdana" w:cs="Verdana"/>
                <w:sz w:val="16"/>
              </w:rPr>
              <w:t xml:space="preserve">., no information is known regarding their distribution on the site </w:t>
            </w:r>
          </w:p>
        </w:tc>
        <w:tc>
          <w:tcPr>
            <w:tcW w:w="1985" w:type="dxa"/>
            <w:tcBorders>
              <w:top w:val="single" w:sz="4" w:space="0" w:color="BFBFBF"/>
              <w:left w:val="single" w:sz="4" w:space="0" w:color="BFBFBF"/>
              <w:bottom w:val="single" w:sz="4" w:space="0" w:color="BFBFBF"/>
              <w:right w:val="single" w:sz="4" w:space="0" w:color="BFBFBF"/>
            </w:tcBorders>
          </w:tcPr>
          <w:p w14:paraId="64F74B48" w14:textId="77777777" w:rsidR="009A2814" w:rsidRDefault="009A2814" w:rsidP="007D7992">
            <w:pPr>
              <w:ind w:left="1"/>
            </w:pPr>
            <w:r>
              <w:rPr>
                <w:rFonts w:ascii="Verdana" w:eastAsia="Verdana" w:hAnsi="Verdana" w:cs="Verdana"/>
                <w:b/>
                <w:sz w:val="16"/>
              </w:rPr>
              <w:t xml:space="preserve">Unfavorable-- inadequate </w:t>
            </w:r>
          </w:p>
        </w:tc>
        <w:tc>
          <w:tcPr>
            <w:tcW w:w="2000" w:type="dxa"/>
            <w:tcBorders>
              <w:top w:val="single" w:sz="4" w:space="0" w:color="BFBFBF"/>
              <w:left w:val="single" w:sz="4" w:space="0" w:color="BFBFBF"/>
              <w:bottom w:val="single" w:sz="4" w:space="0" w:color="BFBFBF"/>
              <w:right w:val="single" w:sz="4" w:space="0" w:color="BFBFBF"/>
            </w:tcBorders>
          </w:tcPr>
          <w:p w14:paraId="7E100636" w14:textId="77777777" w:rsidR="009A2814" w:rsidRDefault="009A2814" w:rsidP="007D7992">
            <w:pPr>
              <w:ind w:left="1" w:right="51"/>
            </w:pPr>
            <w:r>
              <w:rPr>
                <w:rFonts w:ascii="Verdana" w:eastAsia="Verdana" w:hAnsi="Verdana" w:cs="Verdana"/>
                <w:b/>
                <w:sz w:val="16"/>
              </w:rPr>
              <w:t xml:space="preserve">Improvement of conservation status </w:t>
            </w:r>
          </w:p>
        </w:tc>
      </w:tr>
      <w:tr w:rsidR="009A2814" w14:paraId="24D5BF4B" w14:textId="77777777" w:rsidTr="007D7992">
        <w:trPr>
          <w:trHeight w:val="1955"/>
        </w:trPr>
        <w:tc>
          <w:tcPr>
            <w:tcW w:w="0" w:type="auto"/>
            <w:vMerge/>
            <w:tcBorders>
              <w:top w:val="nil"/>
              <w:left w:val="single" w:sz="4" w:space="0" w:color="BFBFBF"/>
              <w:bottom w:val="nil"/>
              <w:right w:val="single" w:sz="4" w:space="0" w:color="BFBFBF"/>
            </w:tcBorders>
          </w:tcPr>
          <w:p w14:paraId="59233EFD"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8344B06" w14:textId="77777777" w:rsidR="009A2814" w:rsidRDefault="009A2814" w:rsidP="007D7992">
            <w:pPr>
              <w:ind w:left="1" w:right="508"/>
            </w:pPr>
            <w:r>
              <w:rPr>
                <w:rFonts w:ascii="Verdana" w:eastAsia="Verdana" w:hAnsi="Verdana" w:cs="Verdana"/>
                <w:sz w:val="16"/>
              </w:rPr>
              <w:t xml:space="preserve">4067 </w:t>
            </w:r>
            <w:r>
              <w:rPr>
                <w:rFonts w:ascii="Verdana" w:eastAsia="Verdana" w:hAnsi="Verdana" w:cs="Verdana"/>
                <w:i/>
                <w:sz w:val="16"/>
              </w:rPr>
              <w:t xml:space="preserve">Echium </w:t>
            </w:r>
            <w:proofErr w:type="spellStart"/>
            <w:r>
              <w:rPr>
                <w:rFonts w:ascii="Verdana" w:eastAsia="Verdana" w:hAnsi="Verdana" w:cs="Verdana"/>
                <w:i/>
                <w:sz w:val="16"/>
              </w:rPr>
              <w:t>russicum</w:t>
            </w:r>
            <w:proofErr w:type="spellEnd"/>
            <w:r>
              <w:rPr>
                <w:rFonts w:ascii="Verdana" w:eastAsia="Verdana" w:hAnsi="Verdana" w:cs="Verdana"/>
                <w:sz w:val="16"/>
              </w:rPr>
              <w:t xml:space="preserve"> (Snake's head) </w:t>
            </w:r>
          </w:p>
        </w:tc>
        <w:tc>
          <w:tcPr>
            <w:tcW w:w="1666" w:type="dxa"/>
            <w:tcBorders>
              <w:top w:val="single" w:sz="4" w:space="0" w:color="BFBFBF"/>
              <w:left w:val="single" w:sz="4" w:space="0" w:color="BFBFBF"/>
              <w:bottom w:val="single" w:sz="4" w:space="0" w:color="BFBFBF"/>
              <w:right w:val="single" w:sz="4" w:space="0" w:color="BFBFBF"/>
            </w:tcBorders>
          </w:tcPr>
          <w:p w14:paraId="492EFA39" w14:textId="77777777" w:rsidR="009A2814" w:rsidRPr="009852BD" w:rsidRDefault="009A2814" w:rsidP="007D7992">
            <w:pPr>
              <w:ind w:left="1"/>
            </w:pPr>
            <w:r w:rsidRPr="00F66AAB">
              <w:rPr>
                <w:rFonts w:ascii="Verdana" w:eastAsia="Verdana" w:hAnsi="Verdana" w:cs="Verdana"/>
                <w:sz w:val="16"/>
              </w:rPr>
              <w:t xml:space="preserve">Population not assessed Estimated habitat area: 300 ha </w:t>
            </w:r>
          </w:p>
        </w:tc>
        <w:tc>
          <w:tcPr>
            <w:tcW w:w="2835" w:type="dxa"/>
            <w:tcBorders>
              <w:top w:val="single" w:sz="4" w:space="0" w:color="BFBFBF"/>
              <w:left w:val="single" w:sz="4" w:space="0" w:color="BFBFBF"/>
              <w:bottom w:val="single" w:sz="4" w:space="0" w:color="BFBFBF"/>
              <w:right w:val="single" w:sz="4" w:space="0" w:color="BFBFBF"/>
            </w:tcBorders>
          </w:tcPr>
          <w:p w14:paraId="2A423CC4" w14:textId="77777777" w:rsidR="009A2814" w:rsidRPr="009852BD" w:rsidRDefault="009A2814" w:rsidP="007D7992">
            <w:pPr>
              <w:ind w:left="1"/>
            </w:pPr>
            <w:r w:rsidRPr="00F66AAB">
              <w:rPr>
                <w:rFonts w:ascii="Verdana" w:eastAsia="Verdana" w:hAnsi="Verdana" w:cs="Verdana"/>
                <w:b/>
                <w:sz w:val="16"/>
              </w:rPr>
              <w:t xml:space="preserve">NOT </w:t>
            </w:r>
          </w:p>
          <w:p w14:paraId="4A21FFCC" w14:textId="77777777" w:rsidR="009A2814" w:rsidRPr="009852BD" w:rsidRDefault="009A2814" w:rsidP="007D7992">
            <w:pPr>
              <w:spacing w:line="238" w:lineRule="auto"/>
              <w:ind w:left="1" w:right="53"/>
            </w:pPr>
            <w:r w:rsidRPr="00F66AAB">
              <w:rPr>
                <w:rFonts w:ascii="Verdana" w:eastAsia="Verdana" w:hAnsi="Verdana" w:cs="Verdana"/>
                <w:sz w:val="16"/>
              </w:rPr>
              <w:t xml:space="preserve">The population of the species in the protected natural area is not known. In the 3 investigated stations, less than 12 individuals were identified. Being a biannual species, it may not have appeared in bloom during the evaluation season </w:t>
            </w:r>
          </w:p>
          <w:p w14:paraId="155F11B9" w14:textId="77777777" w:rsidR="009A2814" w:rsidRDefault="009A2814" w:rsidP="007D7992">
            <w:pPr>
              <w:ind w:left="1"/>
            </w:pPr>
            <w:r>
              <w:rPr>
                <w:rFonts w:ascii="Verdana" w:eastAsia="Verdana" w:hAnsi="Verdana" w:cs="Verdana"/>
                <w:sz w:val="16"/>
              </w:rPr>
              <w:t xml:space="preserve">since 2014 </w:t>
            </w:r>
          </w:p>
        </w:tc>
        <w:tc>
          <w:tcPr>
            <w:tcW w:w="2976" w:type="dxa"/>
            <w:tcBorders>
              <w:top w:val="single" w:sz="4" w:space="0" w:color="BFBFBF"/>
              <w:left w:val="single" w:sz="4" w:space="0" w:color="BFBFBF"/>
              <w:bottom w:val="single" w:sz="4" w:space="0" w:color="BFBFBF"/>
              <w:right w:val="single" w:sz="4" w:space="0" w:color="BFBFBF"/>
            </w:tcBorders>
          </w:tcPr>
          <w:p w14:paraId="7B37AD29" w14:textId="77777777" w:rsidR="009A2814" w:rsidRPr="009852BD" w:rsidRDefault="009A2814" w:rsidP="007D7992">
            <w:pPr>
              <w:spacing w:line="238" w:lineRule="auto"/>
              <w:ind w:left="1" w:right="34"/>
            </w:pPr>
            <w:r w:rsidRPr="00F66AAB">
              <w:rPr>
                <w:rFonts w:ascii="Verdana" w:eastAsia="Verdana" w:hAnsi="Verdana" w:cs="Verdana"/>
                <w:sz w:val="16"/>
              </w:rPr>
              <w:t xml:space="preserve">The population of the species in the protected natural area is not known. In the 3 stationary points investigated, less than 12 individuals were identified. Being a biannual species, it may not have appeared in bloom during the breeding season. </w:t>
            </w:r>
          </w:p>
          <w:p w14:paraId="21FAFEA0" w14:textId="77777777" w:rsidR="009A2814" w:rsidRDefault="009A2814" w:rsidP="007D7992">
            <w:pPr>
              <w:ind w:left="1" w:right="1822"/>
            </w:pPr>
            <w:r>
              <w:rPr>
                <w:rFonts w:ascii="Verdana" w:eastAsia="Verdana" w:hAnsi="Verdana" w:cs="Verdana"/>
                <w:sz w:val="16"/>
              </w:rPr>
              <w:t xml:space="preserve">2014 Assessment </w:t>
            </w:r>
          </w:p>
        </w:tc>
        <w:tc>
          <w:tcPr>
            <w:tcW w:w="1985" w:type="dxa"/>
            <w:tcBorders>
              <w:top w:val="single" w:sz="4" w:space="0" w:color="BFBFBF"/>
              <w:left w:val="single" w:sz="4" w:space="0" w:color="BFBFBF"/>
              <w:bottom w:val="single" w:sz="4" w:space="0" w:color="BFBFBF"/>
              <w:right w:val="single" w:sz="4" w:space="0" w:color="BFBFBF"/>
            </w:tcBorders>
          </w:tcPr>
          <w:p w14:paraId="3506F600" w14:textId="77777777" w:rsidR="009A2814" w:rsidRDefault="009A2814" w:rsidP="007D7992">
            <w:pPr>
              <w:ind w:left="1"/>
            </w:pPr>
            <w:r>
              <w:rPr>
                <w:rFonts w:ascii="Verdana" w:eastAsia="Verdana" w:hAnsi="Verdana" w:cs="Verdana"/>
                <w:b/>
                <w:sz w:val="16"/>
              </w:rPr>
              <w:t xml:space="preserve">Unfavorable-- inadequate </w:t>
            </w:r>
          </w:p>
        </w:tc>
        <w:tc>
          <w:tcPr>
            <w:tcW w:w="2000" w:type="dxa"/>
            <w:tcBorders>
              <w:top w:val="single" w:sz="4" w:space="0" w:color="BFBFBF"/>
              <w:left w:val="single" w:sz="4" w:space="0" w:color="BFBFBF"/>
              <w:bottom w:val="single" w:sz="4" w:space="0" w:color="BFBFBF"/>
              <w:right w:val="single" w:sz="4" w:space="0" w:color="BFBFBF"/>
            </w:tcBorders>
          </w:tcPr>
          <w:p w14:paraId="6718287A" w14:textId="77777777" w:rsidR="009A2814" w:rsidRDefault="009A2814" w:rsidP="007D7992">
            <w:pPr>
              <w:ind w:left="1" w:right="51"/>
            </w:pPr>
            <w:r>
              <w:rPr>
                <w:rFonts w:ascii="Verdana" w:eastAsia="Verdana" w:hAnsi="Verdana" w:cs="Verdana"/>
                <w:b/>
                <w:sz w:val="16"/>
              </w:rPr>
              <w:t xml:space="preserve">Improvement of conservation status </w:t>
            </w:r>
          </w:p>
        </w:tc>
      </w:tr>
      <w:tr w:rsidR="009A2814" w14:paraId="599213F3" w14:textId="77777777" w:rsidTr="007D7992">
        <w:trPr>
          <w:trHeight w:val="4676"/>
        </w:trPr>
        <w:tc>
          <w:tcPr>
            <w:tcW w:w="0" w:type="auto"/>
            <w:vMerge/>
            <w:tcBorders>
              <w:top w:val="nil"/>
              <w:left w:val="single" w:sz="4" w:space="0" w:color="BFBFBF"/>
              <w:bottom w:val="single" w:sz="4" w:space="0" w:color="BFBFBF"/>
              <w:right w:val="single" w:sz="4" w:space="0" w:color="BFBFBF"/>
            </w:tcBorders>
          </w:tcPr>
          <w:p w14:paraId="37185419"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B5F113C" w14:textId="77777777" w:rsidR="009A2814" w:rsidRDefault="009A2814" w:rsidP="007D7992">
            <w:pPr>
              <w:ind w:left="1"/>
            </w:pPr>
            <w:r>
              <w:rPr>
                <w:rFonts w:ascii="Verdana" w:eastAsia="Verdana" w:hAnsi="Verdana" w:cs="Verdana"/>
                <w:sz w:val="16"/>
              </w:rPr>
              <w:t xml:space="preserve">1335 </w:t>
            </w:r>
            <w:r>
              <w:rPr>
                <w:rFonts w:ascii="Verdana" w:eastAsia="Verdana" w:hAnsi="Verdana" w:cs="Verdana"/>
                <w:i/>
                <w:sz w:val="16"/>
              </w:rPr>
              <w:t xml:space="preserve">Spermophilus </w:t>
            </w:r>
            <w:proofErr w:type="spellStart"/>
            <w:r>
              <w:rPr>
                <w:rFonts w:ascii="Verdana" w:eastAsia="Verdana" w:hAnsi="Verdana" w:cs="Verdana"/>
                <w:i/>
                <w:sz w:val="16"/>
              </w:rPr>
              <w:t>citellus</w:t>
            </w:r>
            <w:proofErr w:type="spellEnd"/>
            <w:r>
              <w:rPr>
                <w:rFonts w:ascii="Verdana" w:eastAsia="Verdana" w:hAnsi="Verdana" w:cs="Verdana"/>
                <w:i/>
                <w:sz w:val="16"/>
              </w:rPr>
              <w:t xml:space="preserve"> </w:t>
            </w:r>
            <w:r>
              <w:rPr>
                <w:rFonts w:ascii="Verdana" w:eastAsia="Verdana" w:hAnsi="Verdana" w:cs="Verdana"/>
                <w:sz w:val="16"/>
              </w:rPr>
              <w:t>(</w:t>
            </w:r>
            <w:proofErr w:type="spellStart"/>
            <w:r>
              <w:rPr>
                <w:rFonts w:ascii="Verdana" w:eastAsia="Verdana" w:hAnsi="Verdana" w:cs="Verdana"/>
                <w:sz w:val="16"/>
              </w:rPr>
              <w:t>Popândău</w:t>
            </w:r>
            <w:proofErr w:type="spellEnd"/>
            <w:r>
              <w:rPr>
                <w:rFonts w:ascii="Verdana" w:eastAsia="Verdana" w:hAnsi="Verdana" w:cs="Verdana"/>
                <w:sz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4924EF95" w14:textId="77777777" w:rsidR="009A2814" w:rsidRPr="00F66AAB" w:rsidRDefault="009A2814" w:rsidP="007D7992">
            <w:pPr>
              <w:ind w:left="1"/>
              <w:rPr>
                <w:lang w:val="it-IT"/>
              </w:rPr>
            </w:pPr>
            <w:r w:rsidRPr="00F66AAB">
              <w:rPr>
                <w:rFonts w:ascii="Verdana" w:eastAsia="Verdana" w:hAnsi="Verdana" w:cs="Verdana"/>
                <w:sz w:val="16"/>
              </w:rPr>
              <w:t xml:space="preserve">1000-5000 </w:t>
            </w:r>
          </w:p>
          <w:p w14:paraId="2907F73B" w14:textId="77777777" w:rsidR="009A2814" w:rsidRPr="00F66AAB" w:rsidRDefault="009A2814" w:rsidP="007D7992">
            <w:pPr>
              <w:ind w:left="1"/>
              <w:rPr>
                <w:lang w:val="it-IT"/>
              </w:rPr>
            </w:pPr>
            <w:r w:rsidRPr="00F66AAB">
              <w:rPr>
                <w:rFonts w:ascii="Verdana" w:eastAsia="Verdana" w:hAnsi="Verdana" w:cs="Verdana"/>
                <w:sz w:val="16"/>
              </w:rPr>
              <w:t xml:space="preserve">Individuals </w:t>
            </w:r>
          </w:p>
          <w:p w14:paraId="31A44C94" w14:textId="77777777" w:rsidR="009A2814" w:rsidRPr="00F66AAB" w:rsidRDefault="009A2814" w:rsidP="007D7992">
            <w:pPr>
              <w:ind w:left="1" w:right="141"/>
              <w:jc w:val="both"/>
              <w:rPr>
                <w:lang w:val="it-IT"/>
              </w:rPr>
            </w:pPr>
            <w:r w:rsidRPr="00F66AAB">
              <w:rPr>
                <w:rFonts w:ascii="Verdana" w:eastAsia="Verdana" w:hAnsi="Verdana" w:cs="Verdana"/>
                <w:sz w:val="16"/>
              </w:rPr>
              <w:t xml:space="preserve">Estimated habitat area: 150250 ha </w:t>
            </w:r>
          </w:p>
        </w:tc>
        <w:tc>
          <w:tcPr>
            <w:tcW w:w="2835" w:type="dxa"/>
            <w:tcBorders>
              <w:top w:val="single" w:sz="4" w:space="0" w:color="BFBFBF"/>
              <w:left w:val="single" w:sz="4" w:space="0" w:color="BFBFBF"/>
              <w:bottom w:val="single" w:sz="4" w:space="0" w:color="BFBFBF"/>
              <w:right w:val="single" w:sz="4" w:space="0" w:color="BFBFBF"/>
            </w:tcBorders>
            <w:shd w:val="clear" w:color="auto" w:fill="EEF5E9"/>
          </w:tcPr>
          <w:p w14:paraId="071AA1CF" w14:textId="77777777" w:rsidR="009A2814" w:rsidRPr="009852BD" w:rsidRDefault="009A2814" w:rsidP="007D7992">
            <w:pPr>
              <w:ind w:left="1"/>
            </w:pPr>
            <w:r w:rsidRPr="00F66AAB">
              <w:rPr>
                <w:rFonts w:ascii="Verdana" w:eastAsia="Verdana" w:hAnsi="Verdana" w:cs="Verdana"/>
                <w:b/>
                <w:sz w:val="16"/>
              </w:rPr>
              <w:t xml:space="preserve">YES </w:t>
            </w:r>
          </w:p>
          <w:p w14:paraId="23BE4616" w14:textId="4205EE69" w:rsidR="009A2814" w:rsidRPr="009852BD" w:rsidRDefault="00FF10A8" w:rsidP="007D7992">
            <w:pPr>
              <w:spacing w:line="239" w:lineRule="auto"/>
              <w:ind w:left="1"/>
            </w:pPr>
            <w:r w:rsidRPr="00F66AAB">
              <w:rPr>
                <w:rFonts w:ascii="Verdana" w:eastAsia="Verdana" w:hAnsi="Verdana" w:cs="Verdana"/>
                <w:sz w:val="16"/>
              </w:rPr>
              <w:t xml:space="preserve">The PROJECT does not overlap with the boundary of the site, but the species with protection status at European level from the Natura 2000 network, is present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analyzed energy park. This species has also been identified outside the site. The characteristic habitat of the species includes </w:t>
            </w:r>
          </w:p>
          <w:p w14:paraId="55938332" w14:textId="77777777" w:rsidR="009A2814" w:rsidRPr="009852BD" w:rsidRDefault="009A2814" w:rsidP="007D7992">
            <w:pPr>
              <w:spacing w:line="239" w:lineRule="auto"/>
              <w:ind w:left="1" w:right="232"/>
            </w:pPr>
            <w:r w:rsidRPr="00F66AAB">
              <w:rPr>
                <w:rFonts w:ascii="Verdana" w:eastAsia="Verdana" w:hAnsi="Verdana" w:cs="Verdana"/>
                <w:sz w:val="16"/>
              </w:rPr>
              <w:t xml:space="preserve">meadows, islets, glades and the like, their presence depending on the maintenance of low vegetation (e.g. by grazing) and on the tolerance of the locals. According to the Site Management Plan </w:t>
            </w:r>
          </w:p>
          <w:p w14:paraId="171D00C4" w14:textId="77777777" w:rsidR="009A2814" w:rsidRDefault="009A2814" w:rsidP="007D7992">
            <w:pPr>
              <w:ind w:left="1"/>
            </w:pPr>
            <w:r w:rsidRPr="00F66AAB">
              <w:rPr>
                <w:rFonts w:ascii="Verdana" w:eastAsia="Verdana" w:hAnsi="Verdana" w:cs="Verdana"/>
                <w:sz w:val="16"/>
              </w:rPr>
              <w:t xml:space="preserve">ROSAC0157 </w:t>
            </w:r>
            <w:proofErr w:type="spellStart"/>
            <w:r w:rsidRPr="00F66AAB">
              <w:rPr>
                <w:rFonts w:ascii="Verdana" w:eastAsia="Verdana" w:hAnsi="Verdana" w:cs="Verdana"/>
                <w:sz w:val="16"/>
              </w:rPr>
              <w:t>Hagieni</w:t>
            </w:r>
            <w:proofErr w:type="spellEnd"/>
            <w:r w:rsidRPr="00F66AAB">
              <w:rPr>
                <w:rFonts w:ascii="Verdana" w:eastAsia="Verdana" w:hAnsi="Verdana" w:cs="Verdana"/>
                <w:sz w:val="16"/>
              </w:rPr>
              <w:t xml:space="preserve"> Forest - Bend of the Valley, the distribution area of this habitat is located at </w:t>
            </w:r>
            <w:proofErr w:type="gramStart"/>
            <w:r w:rsidRPr="00F66AAB">
              <w:rPr>
                <w:rFonts w:ascii="Verdana" w:eastAsia="Verdana" w:hAnsi="Verdana" w:cs="Verdana"/>
                <w:sz w:val="16"/>
              </w:rPr>
              <w:t>a distance of approximately</w:t>
            </w:r>
            <w:proofErr w:type="gramEnd"/>
            <w:r w:rsidRPr="00F66AAB">
              <w:rPr>
                <w:rFonts w:ascii="Verdana" w:eastAsia="Verdana" w:hAnsi="Verdana" w:cs="Verdana"/>
                <w:sz w:val="16"/>
              </w:rPr>
              <w:t xml:space="preserve"> 15.78 km from the limits of the studied area. Nearest </w:t>
            </w:r>
          </w:p>
        </w:tc>
        <w:tc>
          <w:tcPr>
            <w:tcW w:w="2976" w:type="dxa"/>
            <w:tcBorders>
              <w:top w:val="single" w:sz="4" w:space="0" w:color="BFBFBF"/>
              <w:left w:val="single" w:sz="4" w:space="0" w:color="BFBFBF"/>
              <w:bottom w:val="single" w:sz="4" w:space="0" w:color="BFBFBF"/>
              <w:right w:val="single" w:sz="4" w:space="0" w:color="BFBFBF"/>
            </w:tcBorders>
          </w:tcPr>
          <w:p w14:paraId="4EB30C62" w14:textId="79F14CA8" w:rsidR="009A2814" w:rsidRDefault="009A2814" w:rsidP="007D7992">
            <w:pPr>
              <w:spacing w:after="2" w:line="239" w:lineRule="auto"/>
              <w:ind w:left="1"/>
            </w:pPr>
            <w:r>
              <w:rPr>
                <w:rFonts w:ascii="Verdana" w:eastAsia="Verdana" w:hAnsi="Verdana" w:cs="Verdana"/>
                <w:sz w:val="16"/>
              </w:rPr>
              <w:t xml:space="preserve">At the site, the </w:t>
            </w:r>
            <w:proofErr w:type="spellStart"/>
            <w:r>
              <w:rPr>
                <w:rFonts w:ascii="Verdana" w:eastAsia="Verdana" w:hAnsi="Verdana" w:cs="Verdana"/>
                <w:sz w:val="16"/>
              </w:rPr>
              <w:t>favourable</w:t>
            </w:r>
            <w:proofErr w:type="spellEnd"/>
            <w:r>
              <w:rPr>
                <w:rFonts w:ascii="Verdana" w:eastAsia="Verdana" w:hAnsi="Verdana" w:cs="Verdana"/>
                <w:sz w:val="16"/>
              </w:rPr>
              <w:t xml:space="preserve"> habitat </w:t>
            </w:r>
            <w:proofErr w:type="gramStart"/>
            <w:r>
              <w:rPr>
                <w:rFonts w:ascii="Verdana" w:eastAsia="Verdana" w:hAnsi="Verdana" w:cs="Verdana"/>
                <w:sz w:val="16"/>
              </w:rPr>
              <w:t>is located in</w:t>
            </w:r>
            <w:proofErr w:type="gramEnd"/>
            <w:r>
              <w:rPr>
                <w:rFonts w:ascii="Verdana" w:eastAsia="Verdana" w:hAnsi="Verdana" w:cs="Verdana"/>
                <w:sz w:val="16"/>
              </w:rPr>
              <w:t xml:space="preserve"> the eastern part of the PROJECT, at greater distances than </w:t>
            </w:r>
          </w:p>
          <w:p w14:paraId="45EEF9BF" w14:textId="77777777" w:rsidR="009A2814" w:rsidRDefault="009A2814" w:rsidP="007D7992">
            <w:pPr>
              <w:ind w:left="1"/>
            </w:pPr>
            <w:r>
              <w:rPr>
                <w:rFonts w:ascii="Verdana" w:eastAsia="Verdana" w:hAnsi="Verdana" w:cs="Verdana"/>
                <w:sz w:val="16"/>
              </w:rPr>
              <w:t xml:space="preserve">15 km  </w:t>
            </w:r>
          </w:p>
          <w:p w14:paraId="7BEFEEAC" w14:textId="77777777" w:rsidR="009A2814" w:rsidRDefault="009A2814" w:rsidP="007D7992">
            <w:pPr>
              <w:ind w:left="1"/>
            </w:pPr>
            <w:r>
              <w:rPr>
                <w:rFonts w:ascii="Verdana" w:eastAsia="Verdana" w:hAnsi="Verdana" w:cs="Verdana"/>
                <w:sz w:val="16"/>
              </w:rPr>
              <w:t xml:space="preserve"> </w:t>
            </w:r>
          </w:p>
        </w:tc>
        <w:tc>
          <w:tcPr>
            <w:tcW w:w="1985" w:type="dxa"/>
            <w:tcBorders>
              <w:top w:val="single" w:sz="4" w:space="0" w:color="BFBFBF"/>
              <w:left w:val="single" w:sz="4" w:space="0" w:color="BFBFBF"/>
              <w:bottom w:val="single" w:sz="4" w:space="0" w:color="BFBFBF"/>
              <w:right w:val="single" w:sz="4" w:space="0" w:color="BFBFBF"/>
            </w:tcBorders>
          </w:tcPr>
          <w:p w14:paraId="3EA437F7"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3D03E5C2" w14:textId="77777777" w:rsidR="009A2814" w:rsidRDefault="009A2814" w:rsidP="007D7992">
            <w:pPr>
              <w:ind w:left="1" w:right="33"/>
              <w:jc w:val="both"/>
            </w:pPr>
            <w:r>
              <w:rPr>
                <w:rFonts w:ascii="Verdana" w:eastAsia="Verdana" w:hAnsi="Verdana" w:cs="Verdana"/>
                <w:b/>
                <w:sz w:val="16"/>
              </w:rPr>
              <w:t xml:space="preserve">Maintenance of conservation status </w:t>
            </w:r>
          </w:p>
        </w:tc>
      </w:tr>
    </w:tbl>
    <w:p w14:paraId="54142E43" w14:textId="77777777" w:rsidR="009A2814" w:rsidRDefault="009A2814" w:rsidP="009A2814">
      <w:pPr>
        <w:ind w:left="-710" w:right="14260"/>
      </w:pPr>
    </w:p>
    <w:tbl>
      <w:tblPr>
        <w:tblStyle w:val="TableGrid0"/>
        <w:tblW w:w="15318" w:type="dxa"/>
        <w:tblInd w:w="148" w:type="dxa"/>
        <w:tblCellMar>
          <w:top w:w="42" w:type="dxa"/>
          <w:left w:w="107" w:type="dxa"/>
          <w:right w:w="63" w:type="dxa"/>
        </w:tblCellMar>
        <w:tblLook w:val="04A0" w:firstRow="1" w:lastRow="0" w:firstColumn="1" w:lastColumn="0" w:noHBand="0" w:noVBand="1"/>
      </w:tblPr>
      <w:tblGrid>
        <w:gridCol w:w="1728"/>
        <w:gridCol w:w="1919"/>
        <w:gridCol w:w="1665"/>
        <w:gridCol w:w="2626"/>
        <w:gridCol w:w="2752"/>
        <w:gridCol w:w="1897"/>
        <w:gridCol w:w="2731"/>
      </w:tblGrid>
      <w:tr w:rsidR="009A2814" w:rsidRPr="00F66AAB" w14:paraId="166EECD7"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253FAA24" w14:textId="77777777" w:rsidR="009A2814" w:rsidRPr="009852BD" w:rsidRDefault="009A2814" w:rsidP="007D7992">
            <w:r w:rsidRPr="00F66AAB">
              <w:rPr>
                <w:rFonts w:ascii="Verdana" w:eastAsia="Verdana" w:hAnsi="Verdana" w:cs="Verdana"/>
                <w:b/>
                <w:color w:val="FFFFFF"/>
                <w:sz w:val="16"/>
              </w:rPr>
              <w:t xml:space="preserve">Presence and herds/areas covered by species and habitats of community interest in ROSAC0157 </w:t>
            </w:r>
          </w:p>
        </w:tc>
      </w:tr>
      <w:tr w:rsidR="009A2814" w14:paraId="6CD36E85" w14:textId="77777777" w:rsidTr="007D7992">
        <w:trPr>
          <w:trHeight w:val="983"/>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3880ABB4"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3B47E9B0" w14:textId="77777777" w:rsidR="009A2814" w:rsidRDefault="009A2814" w:rsidP="007D7992">
            <w:pPr>
              <w:ind w:left="1" w:right="23"/>
            </w:pPr>
            <w:r>
              <w:rPr>
                <w:rFonts w:ascii="Verdana" w:eastAsia="Verdana" w:hAnsi="Verdana" w:cs="Verdana"/>
                <w:b/>
                <w:color w:val="FFFFFF"/>
                <w:sz w:val="16"/>
              </w:rPr>
              <w:t xml:space="preserve">Scientific name species/habitat </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50DCE1D9" w14:textId="77777777" w:rsidR="009A2814" w:rsidRDefault="009A2814" w:rsidP="007D7992">
            <w:pPr>
              <w:ind w:left="1"/>
            </w:pPr>
            <w:r>
              <w:rPr>
                <w:rFonts w:ascii="Verdana" w:eastAsia="Verdana" w:hAnsi="Verdana" w:cs="Verdana"/>
                <w:b/>
                <w:color w:val="FFFFFF"/>
                <w:sz w:val="16"/>
              </w:rPr>
              <w:t xml:space="preserve">Area/population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44D124AA" w14:textId="3BE20125" w:rsidR="009A2814" w:rsidRPr="009852BD" w:rsidRDefault="009A2814" w:rsidP="007D7992">
            <w:pPr>
              <w:ind w:left="1"/>
            </w:pPr>
            <w:r w:rsidRPr="00F66AAB">
              <w:rPr>
                <w:rFonts w:ascii="Verdana" w:eastAsia="Verdana" w:hAnsi="Verdana" w:cs="Verdana"/>
                <w:b/>
                <w:color w:val="FFFFFF"/>
                <w:sz w:val="16"/>
              </w:rPr>
              <w:t xml:space="preserve">Location vs. PROJECT </w:t>
            </w:r>
          </w:p>
          <w:p w14:paraId="267857A4" w14:textId="77777777" w:rsidR="009A2814" w:rsidRPr="009852BD" w:rsidRDefault="009A2814" w:rsidP="007D7992">
            <w:pPr>
              <w:ind w:left="1"/>
            </w:pPr>
            <w:r w:rsidRPr="00F66AAB">
              <w:rPr>
                <w:rFonts w:ascii="Verdana" w:eastAsia="Verdana" w:hAnsi="Verdana" w:cs="Verdana"/>
                <w:b/>
                <w:color w:val="FFFFFF"/>
                <w:sz w:val="16"/>
              </w:rPr>
              <w:t xml:space="preserve">(intersected Yes/ No) - </w:t>
            </w:r>
          </w:p>
          <w:p w14:paraId="71C6E5CC" w14:textId="4A477214" w:rsidR="009A2814" w:rsidRDefault="009A2814" w:rsidP="007D7992">
            <w:pPr>
              <w:ind w:left="1"/>
            </w:pPr>
            <w:r>
              <w:rPr>
                <w:rFonts w:ascii="Verdana" w:eastAsia="Verdana" w:hAnsi="Verdana" w:cs="Verdana"/>
                <w:b/>
                <w:color w:val="FFFFFF"/>
                <w:sz w:val="16"/>
              </w:rPr>
              <w:t xml:space="preserve">Distance from the PROJECT </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766ABE4A" w14:textId="77777777" w:rsidR="009A2814" w:rsidRPr="009852BD" w:rsidRDefault="009A2814" w:rsidP="007D7992">
            <w:pPr>
              <w:ind w:left="1" w:right="16"/>
              <w:jc w:val="both"/>
            </w:pPr>
            <w:r w:rsidRPr="00F66AAB">
              <w:rPr>
                <w:rFonts w:ascii="Verdana" w:eastAsia="Verdana" w:hAnsi="Verdana" w:cs="Verdana"/>
                <w:b/>
                <w:color w:val="FFFFFF"/>
                <w:sz w:val="16"/>
              </w:rPr>
              <w:t xml:space="preserve">Geographical direction and altitudinal difference </w:t>
            </w:r>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78130E65" w14:textId="77777777" w:rsidR="009A2814" w:rsidRDefault="009A2814" w:rsidP="007D7992">
            <w:pPr>
              <w:ind w:left="1"/>
            </w:pPr>
            <w:r>
              <w:rPr>
                <w:rFonts w:ascii="Verdana" w:eastAsia="Verdana" w:hAnsi="Verdana" w:cs="Verdana"/>
                <w:b/>
                <w:color w:val="FFFFFF"/>
                <w:sz w:val="16"/>
              </w:rPr>
              <w:t xml:space="preserve">Conservation status </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0E1C4017" w14:textId="77777777" w:rsidR="009A2814" w:rsidRDefault="009A2814" w:rsidP="007D7992">
            <w:pPr>
              <w:ind w:left="1" w:right="5"/>
            </w:pPr>
            <w:r>
              <w:rPr>
                <w:rFonts w:ascii="Verdana" w:eastAsia="Verdana" w:hAnsi="Verdana" w:cs="Verdana"/>
                <w:b/>
                <w:color w:val="FFFFFF"/>
                <w:sz w:val="16"/>
              </w:rPr>
              <w:t xml:space="preserve">Conservation objectives (improvement/maintenance of conservation status) </w:t>
            </w:r>
          </w:p>
        </w:tc>
      </w:tr>
      <w:tr w:rsidR="009A2814" w:rsidRPr="00F66AAB" w14:paraId="2DDB298A" w14:textId="77777777" w:rsidTr="007D7992">
        <w:trPr>
          <w:trHeight w:val="786"/>
        </w:trPr>
        <w:tc>
          <w:tcPr>
            <w:tcW w:w="1886" w:type="dxa"/>
            <w:vMerge w:val="restart"/>
            <w:tcBorders>
              <w:top w:val="single" w:sz="4" w:space="0" w:color="BFBFBF"/>
              <w:left w:val="single" w:sz="4" w:space="0" w:color="BFBFBF"/>
              <w:bottom w:val="nil"/>
              <w:right w:val="single" w:sz="4" w:space="0" w:color="BFBFBF"/>
            </w:tcBorders>
            <w:shd w:val="clear" w:color="auto" w:fill="F2F2F2"/>
          </w:tcPr>
          <w:p w14:paraId="0643DF0E"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74D0BD93" w14:textId="77777777" w:rsidR="009A2814" w:rsidRDefault="009A2814" w:rsidP="007D7992"/>
        </w:tc>
        <w:tc>
          <w:tcPr>
            <w:tcW w:w="1666" w:type="dxa"/>
            <w:tcBorders>
              <w:top w:val="single" w:sz="4" w:space="0" w:color="BFBFBF"/>
              <w:left w:val="single" w:sz="4" w:space="0" w:color="BFBFBF"/>
              <w:bottom w:val="single" w:sz="4" w:space="0" w:color="BFBFBF"/>
              <w:right w:val="single" w:sz="4" w:space="0" w:color="BFBFBF"/>
            </w:tcBorders>
          </w:tcPr>
          <w:p w14:paraId="0705B807" w14:textId="77777777" w:rsidR="009A2814" w:rsidRDefault="009A2814" w:rsidP="007D7992"/>
        </w:tc>
        <w:tc>
          <w:tcPr>
            <w:tcW w:w="2835" w:type="dxa"/>
            <w:tcBorders>
              <w:top w:val="single" w:sz="4" w:space="0" w:color="BFBFBF"/>
              <w:left w:val="single" w:sz="4" w:space="0" w:color="BFBFBF"/>
              <w:bottom w:val="single" w:sz="4" w:space="0" w:color="BFBFBF"/>
              <w:right w:val="single" w:sz="4" w:space="0" w:color="BFBFBF"/>
            </w:tcBorders>
            <w:shd w:val="clear" w:color="auto" w:fill="EEF5E9"/>
          </w:tcPr>
          <w:p w14:paraId="7C94587D" w14:textId="461398B2" w:rsidR="009A2814" w:rsidRPr="009852BD" w:rsidRDefault="009A2814" w:rsidP="00E41B05">
            <w:pPr>
              <w:spacing w:line="238" w:lineRule="auto"/>
              <w:ind w:left="1"/>
            </w:pPr>
            <w:r w:rsidRPr="00F66AAB">
              <w:rPr>
                <w:rFonts w:ascii="Verdana" w:eastAsia="Verdana" w:hAnsi="Verdana" w:cs="Verdana"/>
                <w:sz w:val="16"/>
              </w:rPr>
              <w:t xml:space="preserve">turbine, T9, is located approximately 16.10 km from the limit of the favorable habitat </w:t>
            </w:r>
          </w:p>
        </w:tc>
        <w:tc>
          <w:tcPr>
            <w:tcW w:w="2976" w:type="dxa"/>
            <w:tcBorders>
              <w:top w:val="single" w:sz="4" w:space="0" w:color="BFBFBF"/>
              <w:left w:val="single" w:sz="4" w:space="0" w:color="BFBFBF"/>
              <w:bottom w:val="single" w:sz="4" w:space="0" w:color="BFBFBF"/>
              <w:right w:val="single" w:sz="4" w:space="0" w:color="BFBFBF"/>
            </w:tcBorders>
          </w:tcPr>
          <w:p w14:paraId="62139E7B" w14:textId="77777777" w:rsidR="009A2814" w:rsidRPr="009852BD" w:rsidRDefault="009A2814" w:rsidP="007D7992"/>
        </w:tc>
        <w:tc>
          <w:tcPr>
            <w:tcW w:w="1985" w:type="dxa"/>
            <w:tcBorders>
              <w:top w:val="single" w:sz="4" w:space="0" w:color="BFBFBF"/>
              <w:left w:val="single" w:sz="4" w:space="0" w:color="BFBFBF"/>
              <w:bottom w:val="single" w:sz="4" w:space="0" w:color="BFBFBF"/>
              <w:right w:val="single" w:sz="4" w:space="0" w:color="BFBFBF"/>
            </w:tcBorders>
          </w:tcPr>
          <w:p w14:paraId="25B3CFCB" w14:textId="77777777" w:rsidR="009A2814" w:rsidRPr="009852BD" w:rsidRDefault="009A2814" w:rsidP="007D7992"/>
        </w:tc>
        <w:tc>
          <w:tcPr>
            <w:tcW w:w="2000" w:type="dxa"/>
            <w:tcBorders>
              <w:top w:val="single" w:sz="4" w:space="0" w:color="BFBFBF"/>
              <w:left w:val="single" w:sz="4" w:space="0" w:color="BFBFBF"/>
              <w:bottom w:val="single" w:sz="4" w:space="0" w:color="BFBFBF"/>
              <w:right w:val="single" w:sz="4" w:space="0" w:color="BFBFBF"/>
            </w:tcBorders>
          </w:tcPr>
          <w:p w14:paraId="7E3762ED" w14:textId="77777777" w:rsidR="009A2814" w:rsidRPr="009852BD" w:rsidRDefault="009A2814" w:rsidP="007D7992"/>
        </w:tc>
      </w:tr>
      <w:tr w:rsidR="009A2814" w14:paraId="4DEFC2D1" w14:textId="77777777" w:rsidTr="007D7992">
        <w:trPr>
          <w:trHeight w:val="2345"/>
        </w:trPr>
        <w:tc>
          <w:tcPr>
            <w:tcW w:w="0" w:type="auto"/>
            <w:vMerge/>
            <w:tcBorders>
              <w:top w:val="nil"/>
              <w:left w:val="single" w:sz="4" w:space="0" w:color="BFBFBF"/>
              <w:bottom w:val="nil"/>
              <w:right w:val="single" w:sz="4" w:space="0" w:color="BFBFBF"/>
            </w:tcBorders>
          </w:tcPr>
          <w:p w14:paraId="4BD56E52" w14:textId="77777777" w:rsidR="009A2814" w:rsidRPr="009852BD"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5F61BCD" w14:textId="77777777" w:rsidR="009A2814" w:rsidRDefault="009A2814" w:rsidP="007D7992">
            <w:pPr>
              <w:ind w:left="1" w:right="209"/>
            </w:pPr>
            <w:r>
              <w:rPr>
                <w:rFonts w:ascii="Verdana" w:eastAsia="Verdana" w:hAnsi="Verdana" w:cs="Verdana"/>
                <w:sz w:val="16"/>
              </w:rPr>
              <w:t xml:space="preserve">2609 </w:t>
            </w:r>
            <w:proofErr w:type="spellStart"/>
            <w:r>
              <w:rPr>
                <w:rFonts w:ascii="Verdana" w:eastAsia="Verdana" w:hAnsi="Verdana" w:cs="Verdana"/>
                <w:i/>
                <w:sz w:val="16"/>
              </w:rPr>
              <w:t>Mesocricetus</w:t>
            </w:r>
            <w:proofErr w:type="spellEnd"/>
            <w:r>
              <w:rPr>
                <w:rFonts w:ascii="Verdana" w:eastAsia="Verdana" w:hAnsi="Verdana" w:cs="Verdana"/>
                <w:i/>
                <w:sz w:val="16"/>
              </w:rPr>
              <w:t xml:space="preserve"> newtoni </w:t>
            </w:r>
            <w:r>
              <w:rPr>
                <w:rFonts w:ascii="Verdana" w:eastAsia="Verdana" w:hAnsi="Verdana" w:cs="Verdana"/>
                <w:sz w:val="16"/>
              </w:rPr>
              <w:t>(</w:t>
            </w:r>
            <w:proofErr w:type="spellStart"/>
            <w:r>
              <w:rPr>
                <w:rFonts w:ascii="Verdana" w:eastAsia="Verdana" w:hAnsi="Verdana" w:cs="Verdana"/>
                <w:sz w:val="16"/>
              </w:rPr>
              <w:t>Dobrogean</w:t>
            </w:r>
            <w:proofErr w:type="spellEnd"/>
            <w:r>
              <w:rPr>
                <w:rFonts w:ascii="Verdana" w:eastAsia="Verdana" w:hAnsi="Verdana" w:cs="Verdana"/>
                <w:sz w:val="16"/>
              </w:rPr>
              <w:t xml:space="preserve"> hamster) </w:t>
            </w:r>
          </w:p>
        </w:tc>
        <w:tc>
          <w:tcPr>
            <w:tcW w:w="1666" w:type="dxa"/>
            <w:tcBorders>
              <w:top w:val="single" w:sz="4" w:space="0" w:color="BFBFBF"/>
              <w:left w:val="single" w:sz="4" w:space="0" w:color="BFBFBF"/>
              <w:bottom w:val="single" w:sz="4" w:space="0" w:color="BFBFBF"/>
              <w:right w:val="single" w:sz="4" w:space="0" w:color="BFBFBF"/>
            </w:tcBorders>
          </w:tcPr>
          <w:p w14:paraId="5D956368" w14:textId="77777777" w:rsidR="009A2814" w:rsidRPr="00F66AAB" w:rsidRDefault="009A2814" w:rsidP="007D7992">
            <w:pPr>
              <w:ind w:left="1" w:right="98"/>
              <w:jc w:val="both"/>
              <w:rPr>
                <w:lang w:val="it-IT"/>
              </w:rPr>
            </w:pPr>
            <w:r w:rsidRPr="00F66AAB">
              <w:rPr>
                <w:rFonts w:ascii="Verdana" w:eastAsia="Verdana" w:hAnsi="Verdana" w:cs="Verdana"/>
                <w:sz w:val="16"/>
              </w:rPr>
              <w:t xml:space="preserve">500-1000 individuals Estimated habitat area: 100250 ha </w:t>
            </w:r>
          </w:p>
        </w:tc>
        <w:tc>
          <w:tcPr>
            <w:tcW w:w="2835" w:type="dxa"/>
            <w:tcBorders>
              <w:top w:val="single" w:sz="4" w:space="0" w:color="BFBFBF"/>
              <w:left w:val="single" w:sz="4" w:space="0" w:color="BFBFBF"/>
              <w:bottom w:val="single" w:sz="4" w:space="0" w:color="BFBFBF"/>
              <w:right w:val="single" w:sz="4" w:space="0" w:color="BFBFBF"/>
            </w:tcBorders>
          </w:tcPr>
          <w:p w14:paraId="4713881D" w14:textId="77777777" w:rsidR="009A2814" w:rsidRPr="009852BD" w:rsidRDefault="009A2814" w:rsidP="007D7992">
            <w:pPr>
              <w:ind w:left="1"/>
            </w:pPr>
            <w:r w:rsidRPr="00F66AAB">
              <w:rPr>
                <w:rFonts w:ascii="Verdana" w:eastAsia="Verdana" w:hAnsi="Verdana" w:cs="Verdana"/>
                <w:b/>
                <w:sz w:val="16"/>
              </w:rPr>
              <w:t xml:space="preserve">NOT </w:t>
            </w:r>
          </w:p>
          <w:p w14:paraId="535999A0" w14:textId="77777777" w:rsidR="009A2814" w:rsidRPr="009852BD" w:rsidRDefault="009A2814" w:rsidP="007D7992">
            <w:pPr>
              <w:spacing w:after="1" w:line="238" w:lineRule="auto"/>
              <w:ind w:left="1"/>
            </w:pPr>
            <w:r w:rsidRPr="00F66AAB">
              <w:rPr>
                <w:rFonts w:ascii="Verdana" w:eastAsia="Verdana" w:hAnsi="Verdana" w:cs="Verdana"/>
                <w:sz w:val="16"/>
              </w:rPr>
              <w:t xml:space="preserve">According to the Site Management Plan </w:t>
            </w:r>
          </w:p>
          <w:p w14:paraId="2F6767D7" w14:textId="77777777" w:rsidR="009A2814" w:rsidRDefault="009A2814" w:rsidP="007D7992">
            <w:pPr>
              <w:ind w:left="1"/>
            </w:pPr>
            <w:r w:rsidRPr="00F66AAB">
              <w:rPr>
                <w:rFonts w:ascii="Verdana" w:eastAsia="Verdana" w:hAnsi="Verdana" w:cs="Verdana"/>
                <w:sz w:val="16"/>
              </w:rPr>
              <w:t xml:space="preserve">ROSAC0157 </w:t>
            </w:r>
            <w:proofErr w:type="spellStart"/>
            <w:r w:rsidRPr="00F66AAB">
              <w:rPr>
                <w:rFonts w:ascii="Verdana" w:eastAsia="Verdana" w:hAnsi="Verdana" w:cs="Verdana"/>
                <w:sz w:val="16"/>
              </w:rPr>
              <w:t>Hagieni</w:t>
            </w:r>
            <w:proofErr w:type="spellEnd"/>
            <w:r w:rsidRPr="00F66AAB">
              <w:rPr>
                <w:rFonts w:ascii="Verdana" w:eastAsia="Verdana" w:hAnsi="Verdana" w:cs="Verdana"/>
                <w:sz w:val="16"/>
              </w:rPr>
              <w:t xml:space="preserve"> Forest - Bend of the Valley, the distribution area of this habitat is located at </w:t>
            </w:r>
            <w:proofErr w:type="gramStart"/>
            <w:r w:rsidRPr="00F66AAB">
              <w:rPr>
                <w:rFonts w:ascii="Verdana" w:eastAsia="Verdana" w:hAnsi="Verdana" w:cs="Verdana"/>
                <w:sz w:val="16"/>
              </w:rPr>
              <w:t>a distance of approximately</w:t>
            </w:r>
            <w:proofErr w:type="gramEnd"/>
            <w:r w:rsidRPr="00F66AAB">
              <w:rPr>
                <w:rFonts w:ascii="Verdana" w:eastAsia="Verdana" w:hAnsi="Verdana" w:cs="Verdana"/>
                <w:sz w:val="16"/>
              </w:rPr>
              <w:t xml:space="preserve"> 26.66 km from the limits of the studied area. The nearest turbine, T9, is located about 27.07 km from the limit of the favorable habitat. </w:t>
            </w:r>
          </w:p>
        </w:tc>
        <w:tc>
          <w:tcPr>
            <w:tcW w:w="2976" w:type="dxa"/>
            <w:tcBorders>
              <w:top w:val="single" w:sz="4" w:space="0" w:color="BFBFBF"/>
              <w:left w:val="single" w:sz="4" w:space="0" w:color="BFBFBF"/>
              <w:bottom w:val="single" w:sz="4" w:space="0" w:color="BFBFBF"/>
              <w:right w:val="single" w:sz="4" w:space="0" w:color="BFBFBF"/>
            </w:tcBorders>
          </w:tcPr>
          <w:p w14:paraId="2D077F58" w14:textId="68905CE2" w:rsidR="009A2814" w:rsidRDefault="009A2814" w:rsidP="007D7992">
            <w:pPr>
              <w:ind w:left="1"/>
            </w:pPr>
            <w:r w:rsidRPr="00F66AAB">
              <w:rPr>
                <w:rFonts w:ascii="Verdana" w:eastAsia="Verdana" w:hAnsi="Verdana" w:cs="Verdana"/>
                <w:sz w:val="16"/>
              </w:rPr>
              <w:t xml:space="preserve">At the site, favorable habitat </w:t>
            </w:r>
            <w:proofErr w:type="gramStart"/>
            <w:r w:rsidRPr="00F66AAB">
              <w:rPr>
                <w:rFonts w:ascii="Verdana" w:eastAsia="Verdana" w:hAnsi="Verdana" w:cs="Verdana"/>
                <w:sz w:val="16"/>
              </w:rPr>
              <w:t>is located in</w:t>
            </w:r>
            <w:proofErr w:type="gramEnd"/>
            <w:r w:rsidRPr="00F66AAB">
              <w:rPr>
                <w:rFonts w:ascii="Verdana" w:eastAsia="Verdana" w:hAnsi="Verdana" w:cs="Verdana"/>
                <w:sz w:val="16"/>
              </w:rPr>
              <w:t xml:space="preserve"> the central north and south part. The distribution areas </w:t>
            </w:r>
            <w:proofErr w:type="gramStart"/>
            <w:r w:rsidRPr="00F66AAB">
              <w:rPr>
                <w:rFonts w:ascii="Verdana" w:eastAsia="Verdana" w:hAnsi="Verdana" w:cs="Verdana"/>
                <w:sz w:val="16"/>
              </w:rPr>
              <w:t>are located in</w:t>
            </w:r>
            <w:proofErr w:type="gramEnd"/>
            <w:r w:rsidRPr="00F66AAB">
              <w:rPr>
                <w:rFonts w:ascii="Verdana" w:eastAsia="Verdana" w:hAnsi="Verdana" w:cs="Verdana"/>
                <w:sz w:val="16"/>
              </w:rPr>
              <w:t xml:space="preserve"> the eastern part of the Project, at distances of about 13.82 km </w:t>
            </w:r>
          </w:p>
        </w:tc>
        <w:tc>
          <w:tcPr>
            <w:tcW w:w="1985" w:type="dxa"/>
            <w:tcBorders>
              <w:top w:val="single" w:sz="4" w:space="0" w:color="BFBFBF"/>
              <w:left w:val="single" w:sz="4" w:space="0" w:color="BFBFBF"/>
              <w:bottom w:val="single" w:sz="4" w:space="0" w:color="BFBFBF"/>
              <w:right w:val="single" w:sz="4" w:space="0" w:color="BFBFBF"/>
            </w:tcBorders>
          </w:tcPr>
          <w:p w14:paraId="13AD1D73"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734F8D61" w14:textId="77777777" w:rsidR="009A2814" w:rsidRDefault="009A2814" w:rsidP="007D7992">
            <w:pPr>
              <w:ind w:left="1" w:right="22"/>
              <w:jc w:val="both"/>
            </w:pPr>
            <w:r>
              <w:rPr>
                <w:rFonts w:ascii="Verdana" w:eastAsia="Verdana" w:hAnsi="Verdana" w:cs="Verdana"/>
                <w:b/>
                <w:sz w:val="16"/>
              </w:rPr>
              <w:t xml:space="preserve">Maintenance of conservation status </w:t>
            </w:r>
          </w:p>
        </w:tc>
      </w:tr>
      <w:tr w:rsidR="009A2814" w14:paraId="78F44E47" w14:textId="77777777" w:rsidTr="007D7992">
        <w:trPr>
          <w:trHeight w:val="594"/>
        </w:trPr>
        <w:tc>
          <w:tcPr>
            <w:tcW w:w="1886" w:type="dxa"/>
            <w:vMerge w:val="restart"/>
            <w:tcBorders>
              <w:top w:val="nil"/>
              <w:left w:val="single" w:sz="4" w:space="0" w:color="BFBFBF"/>
              <w:bottom w:val="single" w:sz="4" w:space="0" w:color="BFBFBF"/>
              <w:right w:val="single" w:sz="4" w:space="0" w:color="BFBFBF"/>
            </w:tcBorders>
            <w:shd w:val="clear" w:color="auto" w:fill="F2F2F2"/>
          </w:tcPr>
          <w:p w14:paraId="02119A15"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7850B60C" w14:textId="77777777" w:rsidR="009A2814" w:rsidRDefault="009A2814" w:rsidP="007D7992">
            <w:pPr>
              <w:spacing w:line="238" w:lineRule="auto"/>
              <w:ind w:left="1"/>
            </w:pPr>
            <w:r>
              <w:rPr>
                <w:rFonts w:ascii="Verdana" w:eastAsia="Verdana" w:hAnsi="Verdana" w:cs="Verdana"/>
                <w:sz w:val="16"/>
              </w:rPr>
              <w:t xml:space="preserve">1302 </w:t>
            </w:r>
            <w:r>
              <w:rPr>
                <w:rFonts w:ascii="Verdana" w:eastAsia="Verdana" w:hAnsi="Verdana" w:cs="Verdana"/>
                <w:i/>
                <w:sz w:val="16"/>
              </w:rPr>
              <w:t xml:space="preserve">Rhinolophus </w:t>
            </w:r>
            <w:proofErr w:type="spellStart"/>
            <w:r>
              <w:rPr>
                <w:rFonts w:ascii="Verdana" w:eastAsia="Verdana" w:hAnsi="Verdana" w:cs="Verdana"/>
                <w:i/>
                <w:sz w:val="16"/>
              </w:rPr>
              <w:t>mehelyi</w:t>
            </w:r>
            <w:proofErr w:type="spellEnd"/>
            <w:r>
              <w:rPr>
                <w:rFonts w:ascii="Verdana" w:eastAsia="Verdana" w:hAnsi="Verdana" w:cs="Verdana"/>
                <w:i/>
                <w:sz w:val="16"/>
              </w:rPr>
              <w:t xml:space="preserve"> </w:t>
            </w:r>
          </w:p>
          <w:p w14:paraId="4B64E0D3" w14:textId="77777777" w:rsidR="009A2814" w:rsidRDefault="009A2814" w:rsidP="007D7992">
            <w:pPr>
              <w:ind w:left="1"/>
            </w:pPr>
            <w:r>
              <w:rPr>
                <w:rFonts w:ascii="Verdana" w:eastAsia="Verdana" w:hAnsi="Verdana" w:cs="Verdana"/>
                <w:sz w:val="16"/>
              </w:rPr>
              <w:t xml:space="preserve">(Romanian </w:t>
            </w:r>
            <w:proofErr w:type="spellStart"/>
            <w:r>
              <w:rPr>
                <w:rFonts w:ascii="Verdana" w:eastAsia="Verdana" w:hAnsi="Verdana" w:cs="Verdana"/>
                <w:sz w:val="16"/>
              </w:rPr>
              <w:t>Rhinolophe</w:t>
            </w:r>
            <w:proofErr w:type="spellEnd"/>
            <w:r>
              <w:rPr>
                <w:rFonts w:ascii="Verdana" w:eastAsia="Verdana" w:hAnsi="Verdana" w:cs="Verdana"/>
                <w:sz w:val="16"/>
              </w:rPr>
              <w:t xml:space="preserve">) </w:t>
            </w:r>
          </w:p>
        </w:tc>
        <w:tc>
          <w:tcPr>
            <w:tcW w:w="7477" w:type="dxa"/>
            <w:gridSpan w:val="3"/>
            <w:tcBorders>
              <w:top w:val="single" w:sz="4" w:space="0" w:color="BFBFBF"/>
              <w:left w:val="single" w:sz="4" w:space="0" w:color="BFBFBF"/>
              <w:bottom w:val="single" w:sz="4" w:space="0" w:color="BFBFBF"/>
              <w:right w:val="single" w:sz="4" w:space="0" w:color="BFBFBF"/>
            </w:tcBorders>
            <w:shd w:val="clear" w:color="auto" w:fill="F2F2F2"/>
          </w:tcPr>
          <w:p w14:paraId="7811CFCC" w14:textId="77777777" w:rsidR="009A2814" w:rsidRPr="009852BD" w:rsidRDefault="009A2814" w:rsidP="007D7992">
            <w:pPr>
              <w:ind w:left="1"/>
            </w:pPr>
            <w:r w:rsidRPr="00F66AAB">
              <w:rPr>
                <w:rFonts w:ascii="Verdana" w:eastAsia="Verdana" w:hAnsi="Verdana" w:cs="Verdana"/>
                <w:sz w:val="16"/>
              </w:rPr>
              <w:t xml:space="preserve">The species was not observed at the site during the substantiation studies for the management plan  </w:t>
            </w:r>
          </w:p>
        </w:tc>
        <w:tc>
          <w:tcPr>
            <w:tcW w:w="1985" w:type="dxa"/>
            <w:tcBorders>
              <w:top w:val="single" w:sz="4" w:space="0" w:color="BFBFBF"/>
              <w:left w:val="single" w:sz="4" w:space="0" w:color="BFBFBF"/>
              <w:bottom w:val="single" w:sz="4" w:space="0" w:color="BFBFBF"/>
              <w:right w:val="single" w:sz="4" w:space="0" w:color="BFBFBF"/>
            </w:tcBorders>
          </w:tcPr>
          <w:p w14:paraId="5E5DBA72" w14:textId="77777777" w:rsidR="009A2814" w:rsidRDefault="009A2814" w:rsidP="007D7992">
            <w:pPr>
              <w:ind w:left="1"/>
            </w:pPr>
            <w:r>
              <w:rPr>
                <w:rFonts w:ascii="Verdana" w:eastAsia="Verdana" w:hAnsi="Verdana" w:cs="Verdana"/>
                <w:b/>
                <w:sz w:val="16"/>
              </w:rPr>
              <w:t xml:space="preserve">Unfavorable </w:t>
            </w:r>
          </w:p>
        </w:tc>
        <w:tc>
          <w:tcPr>
            <w:tcW w:w="2000" w:type="dxa"/>
            <w:tcBorders>
              <w:top w:val="single" w:sz="4" w:space="0" w:color="BFBFBF"/>
              <w:left w:val="single" w:sz="4" w:space="0" w:color="BFBFBF"/>
              <w:bottom w:val="single" w:sz="4" w:space="0" w:color="BFBFBF"/>
              <w:right w:val="single" w:sz="4" w:space="0" w:color="BFBFBF"/>
            </w:tcBorders>
          </w:tcPr>
          <w:p w14:paraId="4CC692A3" w14:textId="77777777" w:rsidR="009A2814" w:rsidRDefault="009A2814" w:rsidP="007D7992">
            <w:pPr>
              <w:ind w:left="1" w:right="40"/>
            </w:pPr>
            <w:r>
              <w:rPr>
                <w:rFonts w:ascii="Verdana" w:eastAsia="Verdana" w:hAnsi="Verdana" w:cs="Verdana"/>
                <w:b/>
                <w:sz w:val="16"/>
              </w:rPr>
              <w:t xml:space="preserve">Improvement of conservation status </w:t>
            </w:r>
          </w:p>
        </w:tc>
      </w:tr>
      <w:tr w:rsidR="009A2814" w14:paraId="64390F21" w14:textId="77777777" w:rsidTr="007D7992">
        <w:trPr>
          <w:trHeight w:val="4481"/>
        </w:trPr>
        <w:tc>
          <w:tcPr>
            <w:tcW w:w="0" w:type="auto"/>
            <w:vMerge/>
            <w:tcBorders>
              <w:top w:val="nil"/>
              <w:left w:val="single" w:sz="4" w:space="0" w:color="BFBFBF"/>
              <w:bottom w:val="single" w:sz="4" w:space="0" w:color="BFBFBF"/>
              <w:right w:val="single" w:sz="4" w:space="0" w:color="BFBFBF"/>
            </w:tcBorders>
          </w:tcPr>
          <w:p w14:paraId="4F6BFC8B"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7CC438FC" w14:textId="77777777" w:rsidR="009A2814" w:rsidRDefault="009A2814" w:rsidP="007D7992">
            <w:pPr>
              <w:ind w:left="1" w:right="215"/>
              <w:jc w:val="both"/>
            </w:pPr>
            <w:r>
              <w:rPr>
                <w:rFonts w:ascii="Verdana" w:eastAsia="Verdana" w:hAnsi="Verdana" w:cs="Verdana"/>
                <w:sz w:val="16"/>
              </w:rPr>
              <w:t xml:space="preserve">1310 </w:t>
            </w:r>
            <w:proofErr w:type="spellStart"/>
            <w:r>
              <w:rPr>
                <w:rFonts w:ascii="Verdana" w:eastAsia="Verdana" w:hAnsi="Verdana" w:cs="Verdana"/>
                <w:i/>
                <w:sz w:val="16"/>
              </w:rPr>
              <w:t>Miniopterus</w:t>
            </w:r>
            <w:proofErr w:type="spellEnd"/>
            <w:r>
              <w:rPr>
                <w:rFonts w:ascii="Verdana" w:eastAsia="Verdana" w:hAnsi="Verdana" w:cs="Verdana"/>
                <w:i/>
                <w:sz w:val="16"/>
              </w:rPr>
              <w:t xml:space="preserve"> </w:t>
            </w:r>
            <w:proofErr w:type="spellStart"/>
            <w:r>
              <w:rPr>
                <w:rFonts w:ascii="Verdana" w:eastAsia="Verdana" w:hAnsi="Verdana" w:cs="Verdana"/>
                <w:i/>
                <w:sz w:val="16"/>
              </w:rPr>
              <w:t>schreibersii</w:t>
            </w:r>
            <w:proofErr w:type="spellEnd"/>
            <w:r>
              <w:rPr>
                <w:rFonts w:ascii="Verdana" w:eastAsia="Verdana" w:hAnsi="Verdana" w:cs="Verdana"/>
                <w:i/>
                <w:sz w:val="16"/>
              </w:rPr>
              <w:t xml:space="preserve"> </w:t>
            </w:r>
            <w:r>
              <w:rPr>
                <w:rFonts w:ascii="Verdana" w:eastAsia="Verdana" w:hAnsi="Verdana" w:cs="Verdana"/>
                <w:sz w:val="16"/>
              </w:rPr>
              <w:t xml:space="preserve">(Long-winged Bat) </w:t>
            </w:r>
          </w:p>
        </w:tc>
        <w:tc>
          <w:tcPr>
            <w:tcW w:w="1666" w:type="dxa"/>
            <w:tcBorders>
              <w:top w:val="single" w:sz="4" w:space="0" w:color="BFBFBF"/>
              <w:left w:val="single" w:sz="4" w:space="0" w:color="BFBFBF"/>
              <w:bottom w:val="single" w:sz="4" w:space="0" w:color="BFBFBF"/>
              <w:right w:val="single" w:sz="4" w:space="0" w:color="BFBFBF"/>
            </w:tcBorders>
          </w:tcPr>
          <w:p w14:paraId="0ECB093F" w14:textId="77777777" w:rsidR="009A2814" w:rsidRDefault="009A2814" w:rsidP="007D7992">
            <w:pPr>
              <w:ind w:left="1"/>
            </w:pPr>
            <w:r>
              <w:rPr>
                <w:rFonts w:ascii="Verdana" w:eastAsia="Verdana" w:hAnsi="Verdana" w:cs="Verdana"/>
                <w:sz w:val="16"/>
              </w:rPr>
              <w:t xml:space="preserve">100 specimens during migration </w:t>
            </w:r>
          </w:p>
        </w:tc>
        <w:tc>
          <w:tcPr>
            <w:tcW w:w="2835" w:type="dxa"/>
            <w:tcBorders>
              <w:top w:val="single" w:sz="4" w:space="0" w:color="BFBFBF"/>
              <w:left w:val="single" w:sz="4" w:space="0" w:color="BFBFBF"/>
              <w:bottom w:val="single" w:sz="4" w:space="0" w:color="BFBFBF"/>
              <w:right w:val="single" w:sz="4" w:space="0" w:color="BFBFBF"/>
            </w:tcBorders>
            <w:shd w:val="clear" w:color="auto" w:fill="EEF5E9"/>
          </w:tcPr>
          <w:p w14:paraId="1E2E665E" w14:textId="77777777" w:rsidR="009A2814" w:rsidRDefault="009A2814" w:rsidP="007D7992">
            <w:pPr>
              <w:ind w:left="1"/>
            </w:pPr>
            <w:r>
              <w:rPr>
                <w:rFonts w:ascii="Verdana" w:eastAsia="Verdana" w:hAnsi="Verdana" w:cs="Verdana"/>
                <w:b/>
                <w:sz w:val="16"/>
              </w:rPr>
              <w:t xml:space="preserve">YES </w:t>
            </w:r>
          </w:p>
          <w:p w14:paraId="7519EBA1" w14:textId="77777777" w:rsidR="009A2814" w:rsidRDefault="009A2814" w:rsidP="007D7992">
            <w:pPr>
              <w:spacing w:line="238" w:lineRule="auto"/>
              <w:ind w:left="1"/>
            </w:pPr>
            <w:r>
              <w:rPr>
                <w:rFonts w:ascii="Verdana" w:eastAsia="Verdana" w:hAnsi="Verdana" w:cs="Verdana"/>
                <w:sz w:val="16"/>
              </w:rPr>
              <w:t xml:space="preserve">According to the Site Management Plan </w:t>
            </w:r>
          </w:p>
          <w:p w14:paraId="7E716443" w14:textId="77777777" w:rsidR="009A2814" w:rsidRDefault="009A2814" w:rsidP="007D7992">
            <w:pPr>
              <w:spacing w:line="238" w:lineRule="auto"/>
              <w:ind w:left="1" w:right="18"/>
            </w:pPr>
            <w:r>
              <w:rPr>
                <w:rFonts w:ascii="Verdana" w:eastAsia="Verdana" w:hAnsi="Verdana" w:cs="Verdana"/>
                <w:sz w:val="16"/>
              </w:rPr>
              <w:t xml:space="preserve">ROSAC0157 </w:t>
            </w:r>
            <w:proofErr w:type="spellStart"/>
            <w:r>
              <w:rPr>
                <w:rFonts w:ascii="Verdana" w:eastAsia="Verdana" w:hAnsi="Verdana" w:cs="Verdana"/>
                <w:sz w:val="16"/>
              </w:rPr>
              <w:t>Hagieni</w:t>
            </w:r>
            <w:proofErr w:type="spellEnd"/>
            <w:r>
              <w:rPr>
                <w:rFonts w:ascii="Verdana" w:eastAsia="Verdana" w:hAnsi="Verdana" w:cs="Verdana"/>
                <w:sz w:val="16"/>
              </w:rPr>
              <w:t xml:space="preserve"> Forest - Bend of the Valley, the distribution area of this habitat is located at </w:t>
            </w:r>
            <w:proofErr w:type="gramStart"/>
            <w:r>
              <w:rPr>
                <w:rFonts w:ascii="Verdana" w:eastAsia="Verdana" w:hAnsi="Verdana" w:cs="Verdana"/>
                <w:sz w:val="16"/>
              </w:rPr>
              <w:t>a distance of approximately</w:t>
            </w:r>
            <w:proofErr w:type="gramEnd"/>
            <w:r>
              <w:rPr>
                <w:rFonts w:ascii="Verdana" w:eastAsia="Verdana" w:hAnsi="Verdana" w:cs="Verdana"/>
                <w:sz w:val="16"/>
              </w:rPr>
              <w:t xml:space="preserve"> 15.52 km from the limits of the studied area. The nearest wind farm, T9, is located about 15.94 km away </w:t>
            </w:r>
          </w:p>
          <w:p w14:paraId="5F206A61" w14:textId="77777777" w:rsidR="009A2814" w:rsidRDefault="009A2814" w:rsidP="007D7992">
            <w:pPr>
              <w:spacing w:line="238" w:lineRule="auto"/>
              <w:ind w:left="1"/>
            </w:pPr>
            <w:r>
              <w:rPr>
                <w:rFonts w:ascii="Verdana" w:eastAsia="Verdana" w:hAnsi="Verdana" w:cs="Verdana"/>
                <w:sz w:val="16"/>
              </w:rPr>
              <w:t xml:space="preserve">to the limit of the </w:t>
            </w:r>
            <w:proofErr w:type="spellStart"/>
            <w:r>
              <w:rPr>
                <w:rFonts w:ascii="Verdana" w:eastAsia="Verdana" w:hAnsi="Verdana" w:cs="Verdana"/>
                <w:sz w:val="16"/>
              </w:rPr>
              <w:t>favourable</w:t>
            </w:r>
            <w:proofErr w:type="spellEnd"/>
            <w:r>
              <w:rPr>
                <w:rFonts w:ascii="Verdana" w:eastAsia="Verdana" w:hAnsi="Verdana" w:cs="Verdana"/>
                <w:sz w:val="16"/>
              </w:rPr>
              <w:t xml:space="preserve"> habitat.  </w:t>
            </w:r>
          </w:p>
          <w:p w14:paraId="799DF7CE" w14:textId="77777777" w:rsidR="009A2814" w:rsidRDefault="009A2814" w:rsidP="007D7992">
            <w:pPr>
              <w:ind w:left="1" w:right="56"/>
            </w:pPr>
            <w:r>
              <w:rPr>
                <w:rFonts w:ascii="Verdana" w:eastAsia="Verdana" w:hAnsi="Verdana" w:cs="Verdana"/>
                <w:sz w:val="16"/>
              </w:rPr>
              <w:t xml:space="preserve">This species is considered a medium-distance migratory species, but occasionally it can make long dispersal or migration flights, covering hundreds of kilometers. In most cases, summer and winter shelters are located at distances of 40-100km. </w:t>
            </w:r>
          </w:p>
        </w:tc>
        <w:tc>
          <w:tcPr>
            <w:tcW w:w="2976" w:type="dxa"/>
            <w:tcBorders>
              <w:top w:val="single" w:sz="4" w:space="0" w:color="BFBFBF"/>
              <w:left w:val="single" w:sz="4" w:space="0" w:color="BFBFBF"/>
              <w:bottom w:val="single" w:sz="4" w:space="0" w:color="BFBFBF"/>
              <w:right w:val="single" w:sz="4" w:space="0" w:color="BFBFBF"/>
            </w:tcBorders>
          </w:tcPr>
          <w:p w14:paraId="3C38A19B" w14:textId="412C45F3" w:rsidR="009A2814" w:rsidRPr="009852BD" w:rsidRDefault="009A2814" w:rsidP="007D7992">
            <w:pPr>
              <w:spacing w:line="239" w:lineRule="auto"/>
              <w:ind w:left="1"/>
            </w:pPr>
            <w:r w:rsidRPr="00F66AAB">
              <w:rPr>
                <w:rFonts w:ascii="Verdana" w:eastAsia="Verdana" w:hAnsi="Verdana" w:cs="Verdana"/>
                <w:sz w:val="16"/>
              </w:rPr>
              <w:t xml:space="preserve">In the eastern part of the perimeter studied by the PROJECT. </w:t>
            </w:r>
          </w:p>
          <w:p w14:paraId="639C963E" w14:textId="77777777" w:rsidR="009A2814" w:rsidRDefault="009A2814" w:rsidP="007D7992">
            <w:pPr>
              <w:ind w:left="1" w:right="11"/>
            </w:pPr>
            <w:r>
              <w:rPr>
                <w:rFonts w:ascii="Verdana" w:eastAsia="Verdana" w:hAnsi="Verdana" w:cs="Verdana"/>
                <w:sz w:val="16"/>
              </w:rPr>
              <w:t xml:space="preserve">Individuals </w:t>
            </w:r>
            <w:proofErr w:type="gramStart"/>
            <w:r>
              <w:rPr>
                <w:rFonts w:ascii="Verdana" w:eastAsia="Verdana" w:hAnsi="Verdana" w:cs="Verdana"/>
                <w:sz w:val="16"/>
              </w:rPr>
              <w:t>identified</w:t>
            </w:r>
            <w:proofErr w:type="gramEnd"/>
            <w:r>
              <w:rPr>
                <w:rFonts w:ascii="Verdana" w:eastAsia="Verdana" w:hAnsi="Verdana" w:cs="Verdana"/>
                <w:sz w:val="16"/>
              </w:rPr>
              <w:t xml:space="preserve"> in the eastern part of the energy package. </w:t>
            </w:r>
          </w:p>
        </w:tc>
        <w:tc>
          <w:tcPr>
            <w:tcW w:w="1985" w:type="dxa"/>
            <w:tcBorders>
              <w:top w:val="single" w:sz="4" w:space="0" w:color="BFBFBF"/>
              <w:left w:val="single" w:sz="4" w:space="0" w:color="BFBFBF"/>
              <w:bottom w:val="single" w:sz="4" w:space="0" w:color="BFBFBF"/>
              <w:right w:val="single" w:sz="4" w:space="0" w:color="BFBFBF"/>
            </w:tcBorders>
          </w:tcPr>
          <w:p w14:paraId="093CA7B0" w14:textId="77777777" w:rsidR="009A2814" w:rsidRDefault="009A2814" w:rsidP="007D7992">
            <w:pPr>
              <w:ind w:left="1"/>
            </w:pPr>
            <w:r>
              <w:rPr>
                <w:rFonts w:ascii="Verdana" w:eastAsia="Verdana" w:hAnsi="Verdana" w:cs="Verdana"/>
                <w:b/>
                <w:sz w:val="16"/>
              </w:rPr>
              <w:t xml:space="preserve">Unfavorable - inadequate </w:t>
            </w:r>
          </w:p>
        </w:tc>
        <w:tc>
          <w:tcPr>
            <w:tcW w:w="2000" w:type="dxa"/>
            <w:tcBorders>
              <w:top w:val="single" w:sz="4" w:space="0" w:color="BFBFBF"/>
              <w:left w:val="single" w:sz="4" w:space="0" w:color="BFBFBF"/>
              <w:bottom w:val="single" w:sz="4" w:space="0" w:color="BFBFBF"/>
              <w:right w:val="single" w:sz="4" w:space="0" w:color="BFBFBF"/>
            </w:tcBorders>
          </w:tcPr>
          <w:p w14:paraId="76F9B246" w14:textId="77777777" w:rsidR="009A2814" w:rsidRDefault="009A2814" w:rsidP="007D7992">
            <w:pPr>
              <w:ind w:left="1" w:right="40"/>
            </w:pPr>
            <w:r>
              <w:rPr>
                <w:rFonts w:ascii="Verdana" w:eastAsia="Verdana" w:hAnsi="Verdana" w:cs="Verdana"/>
                <w:b/>
                <w:sz w:val="16"/>
              </w:rPr>
              <w:t xml:space="preserve">Improvement of conservation status </w:t>
            </w:r>
          </w:p>
        </w:tc>
      </w:tr>
    </w:tbl>
    <w:p w14:paraId="7C064DCF" w14:textId="77777777" w:rsidR="009A2814" w:rsidRDefault="009A2814" w:rsidP="009A2814">
      <w:pPr>
        <w:ind w:left="-710" w:right="14260"/>
      </w:pPr>
    </w:p>
    <w:tbl>
      <w:tblPr>
        <w:tblStyle w:val="TableGrid0"/>
        <w:tblW w:w="15318" w:type="dxa"/>
        <w:tblInd w:w="148" w:type="dxa"/>
        <w:tblCellMar>
          <w:top w:w="42" w:type="dxa"/>
          <w:left w:w="107" w:type="dxa"/>
          <w:right w:w="58" w:type="dxa"/>
        </w:tblCellMar>
        <w:tblLook w:val="04A0" w:firstRow="1" w:lastRow="0" w:firstColumn="1" w:lastColumn="0" w:noHBand="0" w:noVBand="1"/>
      </w:tblPr>
      <w:tblGrid>
        <w:gridCol w:w="1723"/>
        <w:gridCol w:w="1919"/>
        <w:gridCol w:w="1664"/>
        <w:gridCol w:w="2638"/>
        <w:gridCol w:w="2748"/>
        <w:gridCol w:w="1895"/>
        <w:gridCol w:w="2731"/>
      </w:tblGrid>
      <w:tr w:rsidR="009A2814" w:rsidRPr="00F66AAB" w14:paraId="7E4D1F9B"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8E402D3" w14:textId="77777777" w:rsidR="009A2814" w:rsidRPr="009852BD" w:rsidRDefault="009A2814" w:rsidP="007D7992">
            <w:r w:rsidRPr="00F66AAB">
              <w:rPr>
                <w:rFonts w:ascii="Verdana" w:eastAsia="Verdana" w:hAnsi="Verdana" w:cs="Verdana"/>
                <w:b/>
                <w:color w:val="FFFFFF"/>
                <w:sz w:val="16"/>
              </w:rPr>
              <w:t xml:space="preserve">Presence and herds/areas covered by species and habitats of community interest in ROSAC0157 </w:t>
            </w:r>
          </w:p>
        </w:tc>
      </w:tr>
      <w:tr w:rsidR="009A2814" w14:paraId="5F30B4B6" w14:textId="77777777" w:rsidTr="007D7992">
        <w:trPr>
          <w:trHeight w:val="983"/>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6FC27E08" w14:textId="77777777" w:rsidR="009A2814" w:rsidRDefault="009A2814" w:rsidP="007D7992">
            <w:r>
              <w:rPr>
                <w:rFonts w:ascii="Verdana" w:eastAsia="Verdana" w:hAnsi="Verdana" w:cs="Verdana"/>
                <w:b/>
                <w:color w:val="FFFFFF"/>
                <w:sz w:val="16"/>
              </w:rPr>
              <w:lastRenderedPageBreak/>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1369FB82" w14:textId="77777777" w:rsidR="009A2814" w:rsidRDefault="009A2814" w:rsidP="007D7992">
            <w:pPr>
              <w:ind w:left="1" w:right="25"/>
            </w:pPr>
            <w:r>
              <w:rPr>
                <w:rFonts w:ascii="Verdana" w:eastAsia="Verdana" w:hAnsi="Verdana" w:cs="Verdana"/>
                <w:b/>
                <w:color w:val="FFFFFF"/>
                <w:sz w:val="16"/>
              </w:rPr>
              <w:t xml:space="preserve">Scientific name species/habitat </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63E274C7" w14:textId="77777777" w:rsidR="009A2814" w:rsidRDefault="009A2814" w:rsidP="007D7992">
            <w:pPr>
              <w:ind w:left="1"/>
            </w:pPr>
            <w:r>
              <w:rPr>
                <w:rFonts w:ascii="Verdana" w:eastAsia="Verdana" w:hAnsi="Verdana" w:cs="Verdana"/>
                <w:b/>
                <w:color w:val="FFFFFF"/>
                <w:sz w:val="16"/>
              </w:rPr>
              <w:t xml:space="preserve">Area/population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01A6EC3C" w14:textId="4B33F05C" w:rsidR="009A2814" w:rsidRPr="009852BD" w:rsidRDefault="009A2814" w:rsidP="007D7992">
            <w:pPr>
              <w:ind w:left="1"/>
            </w:pPr>
            <w:r w:rsidRPr="00F66AAB">
              <w:rPr>
                <w:rFonts w:ascii="Verdana" w:eastAsia="Verdana" w:hAnsi="Verdana" w:cs="Verdana"/>
                <w:b/>
                <w:color w:val="FFFFFF"/>
                <w:sz w:val="16"/>
              </w:rPr>
              <w:t xml:space="preserve">Location vs. PROJECT </w:t>
            </w:r>
          </w:p>
          <w:p w14:paraId="7BC16986" w14:textId="77777777" w:rsidR="009A2814" w:rsidRPr="009852BD" w:rsidRDefault="009A2814" w:rsidP="007D7992">
            <w:pPr>
              <w:ind w:left="1"/>
            </w:pPr>
            <w:r w:rsidRPr="00F66AAB">
              <w:rPr>
                <w:rFonts w:ascii="Verdana" w:eastAsia="Verdana" w:hAnsi="Verdana" w:cs="Verdana"/>
                <w:b/>
                <w:color w:val="FFFFFF"/>
                <w:sz w:val="16"/>
              </w:rPr>
              <w:t xml:space="preserve">(intersected Yes/ No) - </w:t>
            </w:r>
          </w:p>
          <w:p w14:paraId="45FA2E92" w14:textId="5E82A544" w:rsidR="009A2814" w:rsidRDefault="009A2814" w:rsidP="007D7992">
            <w:pPr>
              <w:ind w:left="1"/>
            </w:pPr>
            <w:r>
              <w:rPr>
                <w:rFonts w:ascii="Verdana" w:eastAsia="Verdana" w:hAnsi="Verdana" w:cs="Verdana"/>
                <w:b/>
                <w:color w:val="FFFFFF"/>
                <w:sz w:val="16"/>
              </w:rPr>
              <w:t xml:space="preserve">Distance from the PROJECT </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29D963D8" w14:textId="77777777" w:rsidR="009A2814" w:rsidRPr="009852BD" w:rsidRDefault="009A2814" w:rsidP="007D7992">
            <w:pPr>
              <w:ind w:left="1" w:right="18"/>
              <w:jc w:val="both"/>
            </w:pPr>
            <w:r w:rsidRPr="00F66AAB">
              <w:rPr>
                <w:rFonts w:ascii="Verdana" w:eastAsia="Verdana" w:hAnsi="Verdana" w:cs="Verdana"/>
                <w:b/>
                <w:color w:val="FFFFFF"/>
                <w:sz w:val="16"/>
              </w:rPr>
              <w:t xml:space="preserve">Geographical direction and altitudinal difference </w:t>
            </w:r>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13D80FEA" w14:textId="77777777" w:rsidR="009A2814" w:rsidRDefault="009A2814" w:rsidP="007D7992">
            <w:pPr>
              <w:ind w:left="1"/>
            </w:pPr>
            <w:r>
              <w:rPr>
                <w:rFonts w:ascii="Verdana" w:eastAsia="Verdana" w:hAnsi="Verdana" w:cs="Verdana"/>
                <w:b/>
                <w:color w:val="FFFFFF"/>
                <w:sz w:val="16"/>
              </w:rPr>
              <w:t xml:space="preserve">Conservation status </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62E7518F" w14:textId="77777777" w:rsidR="009A2814" w:rsidRDefault="009A2814" w:rsidP="007D7992">
            <w:pPr>
              <w:ind w:left="1" w:right="7"/>
            </w:pPr>
            <w:r>
              <w:rPr>
                <w:rFonts w:ascii="Verdana" w:eastAsia="Verdana" w:hAnsi="Verdana" w:cs="Verdana"/>
                <w:b/>
                <w:color w:val="FFFFFF"/>
                <w:sz w:val="16"/>
              </w:rPr>
              <w:t xml:space="preserve">Conservation objectives (improvement/maintenance of conservation status) </w:t>
            </w:r>
          </w:p>
        </w:tc>
      </w:tr>
      <w:tr w:rsidR="009A2814" w14:paraId="350A96D6" w14:textId="77777777" w:rsidTr="007D7992">
        <w:trPr>
          <w:trHeight w:val="3508"/>
        </w:trPr>
        <w:tc>
          <w:tcPr>
            <w:tcW w:w="1886"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6A919B2F"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6EFB3795" w14:textId="77777777" w:rsidR="009A2814" w:rsidRDefault="009A2814" w:rsidP="007D7992"/>
        </w:tc>
        <w:tc>
          <w:tcPr>
            <w:tcW w:w="1666" w:type="dxa"/>
            <w:tcBorders>
              <w:top w:val="single" w:sz="4" w:space="0" w:color="BFBFBF"/>
              <w:left w:val="single" w:sz="4" w:space="0" w:color="BFBFBF"/>
              <w:bottom w:val="single" w:sz="4" w:space="0" w:color="BFBFBF"/>
              <w:right w:val="single" w:sz="4" w:space="0" w:color="BFBFBF"/>
            </w:tcBorders>
          </w:tcPr>
          <w:p w14:paraId="36904358" w14:textId="77777777" w:rsidR="009A2814" w:rsidRDefault="009A2814" w:rsidP="007D7992"/>
        </w:tc>
        <w:tc>
          <w:tcPr>
            <w:tcW w:w="2835" w:type="dxa"/>
            <w:tcBorders>
              <w:top w:val="single" w:sz="4" w:space="0" w:color="BFBFBF"/>
              <w:left w:val="single" w:sz="4" w:space="0" w:color="BFBFBF"/>
              <w:bottom w:val="single" w:sz="4" w:space="0" w:color="BFBFBF"/>
              <w:right w:val="single" w:sz="4" w:space="0" w:color="BFBFBF"/>
            </w:tcBorders>
            <w:shd w:val="clear" w:color="auto" w:fill="EEF5E9"/>
          </w:tcPr>
          <w:p w14:paraId="57745651" w14:textId="78D5B86E" w:rsidR="009A2814" w:rsidRDefault="009A2814" w:rsidP="007D7992">
            <w:pPr>
              <w:spacing w:line="239" w:lineRule="auto"/>
              <w:ind w:left="1"/>
            </w:pPr>
            <w:r>
              <w:rPr>
                <w:rFonts w:ascii="Verdana" w:eastAsia="Verdana" w:hAnsi="Verdana" w:cs="Verdana"/>
                <w:sz w:val="16"/>
              </w:rPr>
              <w:t xml:space="preserve">Although the perimeter of the Project does not intersect with the boundaries of the site, following the monitoring campaigns carried out by the consultee, </w:t>
            </w:r>
            <w:proofErr w:type="gramStart"/>
            <w:r>
              <w:rPr>
                <w:rFonts w:ascii="Verdana" w:eastAsia="Verdana" w:hAnsi="Verdana" w:cs="Verdana"/>
                <w:sz w:val="16"/>
              </w:rPr>
              <w:t>a number of</w:t>
            </w:r>
            <w:proofErr w:type="gramEnd"/>
            <w:r>
              <w:rPr>
                <w:rFonts w:ascii="Verdana" w:eastAsia="Verdana" w:hAnsi="Verdana" w:cs="Verdana"/>
                <w:sz w:val="16"/>
              </w:rPr>
              <w:t xml:space="preserve"> 85 contacts within this species were identified, arranged exclusively at the level of the natural area, near the T2 wind power plant, which could be a possible migration area. </w:t>
            </w:r>
          </w:p>
          <w:p w14:paraId="252048FB" w14:textId="4666DA83" w:rsidR="009A2814" w:rsidRDefault="00FF10A8" w:rsidP="007D7992">
            <w:pPr>
              <w:spacing w:line="238" w:lineRule="auto"/>
              <w:ind w:left="1"/>
            </w:pPr>
            <w:r>
              <w:rPr>
                <w:rFonts w:ascii="Verdana" w:eastAsia="Verdana" w:hAnsi="Verdana" w:cs="Verdana"/>
                <w:sz w:val="16"/>
              </w:rPr>
              <w:t xml:space="preserve">The PROJECT does not overlap with the boundary of the site, but the species with protection status at the level </w:t>
            </w:r>
          </w:p>
          <w:p w14:paraId="629C79B5" w14:textId="77777777" w:rsidR="009A2814" w:rsidRDefault="009A2814" w:rsidP="007D7992">
            <w:pPr>
              <w:ind w:left="1"/>
            </w:pPr>
            <w:r>
              <w:rPr>
                <w:rFonts w:ascii="Verdana" w:eastAsia="Verdana" w:hAnsi="Verdana" w:cs="Verdana"/>
                <w:sz w:val="16"/>
              </w:rPr>
              <w:t xml:space="preserve">of the Natura 2000 network, is present in the study area </w:t>
            </w:r>
          </w:p>
        </w:tc>
        <w:tc>
          <w:tcPr>
            <w:tcW w:w="2976" w:type="dxa"/>
            <w:tcBorders>
              <w:top w:val="single" w:sz="4" w:space="0" w:color="BFBFBF"/>
              <w:left w:val="single" w:sz="4" w:space="0" w:color="BFBFBF"/>
              <w:bottom w:val="single" w:sz="4" w:space="0" w:color="BFBFBF"/>
              <w:right w:val="single" w:sz="4" w:space="0" w:color="BFBFBF"/>
            </w:tcBorders>
          </w:tcPr>
          <w:p w14:paraId="27F5FB42" w14:textId="77777777" w:rsidR="009A2814" w:rsidRDefault="009A2814" w:rsidP="007D7992"/>
        </w:tc>
        <w:tc>
          <w:tcPr>
            <w:tcW w:w="1985" w:type="dxa"/>
            <w:tcBorders>
              <w:top w:val="single" w:sz="4" w:space="0" w:color="BFBFBF"/>
              <w:left w:val="single" w:sz="4" w:space="0" w:color="BFBFBF"/>
              <w:bottom w:val="single" w:sz="4" w:space="0" w:color="BFBFBF"/>
              <w:right w:val="single" w:sz="4" w:space="0" w:color="BFBFBF"/>
            </w:tcBorders>
          </w:tcPr>
          <w:p w14:paraId="22B4D909" w14:textId="77777777" w:rsidR="009A2814" w:rsidRDefault="009A2814" w:rsidP="007D7992"/>
        </w:tc>
        <w:tc>
          <w:tcPr>
            <w:tcW w:w="2000" w:type="dxa"/>
            <w:tcBorders>
              <w:top w:val="single" w:sz="4" w:space="0" w:color="BFBFBF"/>
              <w:left w:val="single" w:sz="4" w:space="0" w:color="BFBFBF"/>
              <w:bottom w:val="single" w:sz="4" w:space="0" w:color="BFBFBF"/>
              <w:right w:val="single" w:sz="4" w:space="0" w:color="BFBFBF"/>
            </w:tcBorders>
          </w:tcPr>
          <w:p w14:paraId="0EF701BE" w14:textId="77777777" w:rsidR="009A2814" w:rsidRDefault="009A2814" w:rsidP="007D7992"/>
        </w:tc>
      </w:tr>
      <w:tr w:rsidR="009A2814" w14:paraId="76826949" w14:textId="77777777" w:rsidTr="007D7992">
        <w:trPr>
          <w:trHeight w:val="4679"/>
        </w:trPr>
        <w:tc>
          <w:tcPr>
            <w:tcW w:w="0" w:type="auto"/>
            <w:vMerge/>
            <w:tcBorders>
              <w:top w:val="nil"/>
              <w:left w:val="single" w:sz="4" w:space="0" w:color="BFBFBF"/>
              <w:bottom w:val="single" w:sz="4" w:space="0" w:color="BFBFBF"/>
              <w:right w:val="single" w:sz="4" w:space="0" w:color="BFBFBF"/>
            </w:tcBorders>
          </w:tcPr>
          <w:p w14:paraId="72496E26"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613A2EA" w14:textId="77777777" w:rsidR="009A2814" w:rsidRDefault="009A2814" w:rsidP="007D7992">
            <w:pPr>
              <w:ind w:left="1"/>
            </w:pPr>
            <w:r>
              <w:rPr>
                <w:rFonts w:ascii="Verdana" w:eastAsia="Verdana" w:hAnsi="Verdana" w:cs="Verdana"/>
                <w:sz w:val="16"/>
              </w:rPr>
              <w:t xml:space="preserve">1304 </w:t>
            </w:r>
            <w:r>
              <w:rPr>
                <w:rFonts w:ascii="Verdana" w:eastAsia="Verdana" w:hAnsi="Verdana" w:cs="Verdana"/>
                <w:i/>
                <w:sz w:val="16"/>
              </w:rPr>
              <w:t xml:space="preserve">Rhinolophus </w:t>
            </w:r>
            <w:proofErr w:type="spellStart"/>
            <w:r>
              <w:rPr>
                <w:rFonts w:ascii="Verdana" w:eastAsia="Verdana" w:hAnsi="Verdana" w:cs="Verdana"/>
                <w:i/>
                <w:sz w:val="16"/>
              </w:rPr>
              <w:t>ferrumequinum</w:t>
            </w:r>
            <w:proofErr w:type="spellEnd"/>
            <w:r>
              <w:rPr>
                <w:rFonts w:ascii="Verdana" w:eastAsia="Verdana" w:hAnsi="Verdana" w:cs="Verdana"/>
                <w:i/>
                <w:sz w:val="16"/>
              </w:rPr>
              <w:t xml:space="preserve"> </w:t>
            </w:r>
            <w:r>
              <w:rPr>
                <w:rFonts w:ascii="Verdana" w:eastAsia="Verdana" w:hAnsi="Verdana" w:cs="Verdana"/>
                <w:sz w:val="16"/>
              </w:rPr>
              <w:t>(</w:t>
            </w:r>
            <w:proofErr w:type="spellStart"/>
            <w:r>
              <w:rPr>
                <w:rFonts w:ascii="Verdana" w:eastAsia="Verdana" w:hAnsi="Verdana" w:cs="Verdana"/>
                <w:sz w:val="16"/>
              </w:rPr>
              <w:t>Liliacul</w:t>
            </w:r>
            <w:proofErr w:type="spellEnd"/>
            <w:r>
              <w:rPr>
                <w:rFonts w:ascii="Verdana" w:eastAsia="Verdana" w:hAnsi="Verdana" w:cs="Verdana"/>
                <w:sz w:val="16"/>
              </w:rPr>
              <w:t xml:space="preserve"> mare cu </w:t>
            </w:r>
            <w:proofErr w:type="spellStart"/>
            <w:r>
              <w:rPr>
                <w:rFonts w:ascii="Verdana" w:eastAsia="Verdana" w:hAnsi="Verdana" w:cs="Verdana"/>
                <w:sz w:val="16"/>
              </w:rPr>
              <w:t>potcoavă</w:t>
            </w:r>
            <w:proofErr w:type="spellEnd"/>
            <w:r>
              <w:rPr>
                <w:rFonts w:ascii="Verdana" w:eastAsia="Verdana" w:hAnsi="Verdana" w:cs="Verdana"/>
                <w:sz w:val="16"/>
              </w:rPr>
              <w:t xml:space="preserve">) </w:t>
            </w:r>
          </w:p>
        </w:tc>
        <w:tc>
          <w:tcPr>
            <w:tcW w:w="1666" w:type="dxa"/>
            <w:tcBorders>
              <w:top w:val="single" w:sz="4" w:space="0" w:color="BFBFBF"/>
              <w:left w:val="single" w:sz="4" w:space="0" w:color="BFBFBF"/>
              <w:bottom w:val="single" w:sz="4" w:space="0" w:color="BFBFBF"/>
              <w:right w:val="single" w:sz="4" w:space="0" w:color="BFBFBF"/>
            </w:tcBorders>
          </w:tcPr>
          <w:p w14:paraId="3A5DAF45" w14:textId="77777777" w:rsidR="009A2814" w:rsidRDefault="009A2814" w:rsidP="007D7992">
            <w:pPr>
              <w:ind w:left="1"/>
            </w:pPr>
            <w:r>
              <w:rPr>
                <w:rFonts w:ascii="Verdana" w:eastAsia="Verdana" w:hAnsi="Verdana" w:cs="Verdana"/>
                <w:sz w:val="16"/>
              </w:rPr>
              <w:t xml:space="preserve">100 individuals Habitat area: 30 ha </w:t>
            </w:r>
          </w:p>
        </w:tc>
        <w:tc>
          <w:tcPr>
            <w:tcW w:w="2835" w:type="dxa"/>
            <w:tcBorders>
              <w:top w:val="single" w:sz="4" w:space="0" w:color="BFBFBF"/>
              <w:left w:val="single" w:sz="4" w:space="0" w:color="BFBFBF"/>
              <w:bottom w:val="single" w:sz="4" w:space="0" w:color="BFBFBF"/>
              <w:right w:val="single" w:sz="4" w:space="0" w:color="BFBFBF"/>
            </w:tcBorders>
          </w:tcPr>
          <w:p w14:paraId="3719AFC0" w14:textId="77777777" w:rsidR="009A2814" w:rsidRDefault="009A2814" w:rsidP="007D7992">
            <w:pPr>
              <w:ind w:left="1"/>
            </w:pPr>
            <w:r>
              <w:rPr>
                <w:rFonts w:ascii="Verdana" w:eastAsia="Verdana" w:hAnsi="Verdana" w:cs="Verdana"/>
                <w:b/>
                <w:sz w:val="16"/>
              </w:rPr>
              <w:t xml:space="preserve">NOT </w:t>
            </w:r>
          </w:p>
          <w:p w14:paraId="6F782FBD" w14:textId="77777777" w:rsidR="009A2814" w:rsidRDefault="009A2814" w:rsidP="007D7992">
            <w:pPr>
              <w:spacing w:line="239" w:lineRule="auto"/>
              <w:ind w:left="1" w:right="241"/>
            </w:pPr>
            <w:r>
              <w:rPr>
                <w:rFonts w:ascii="Verdana" w:eastAsia="Verdana" w:hAnsi="Verdana" w:cs="Verdana"/>
                <w:sz w:val="16"/>
              </w:rPr>
              <w:t xml:space="preserve">The species requires a mosaic of habitats with varied </w:t>
            </w:r>
            <w:proofErr w:type="gramStart"/>
            <w:r>
              <w:rPr>
                <w:rFonts w:ascii="Verdana" w:eastAsia="Verdana" w:hAnsi="Verdana" w:cs="Verdana"/>
                <w:sz w:val="16"/>
              </w:rPr>
              <w:t>structure</w:t>
            </w:r>
            <w:proofErr w:type="gramEnd"/>
            <w:r>
              <w:rPr>
                <w:rFonts w:ascii="Verdana" w:eastAsia="Verdana" w:hAnsi="Verdana" w:cs="Verdana"/>
                <w:sz w:val="16"/>
              </w:rPr>
              <w:t>, including deciduous forests, pastures, orchards, linked together by linear structures, rows of trees</w:t>
            </w:r>
            <w:proofErr w:type="gramStart"/>
            <w:r>
              <w:rPr>
                <w:rFonts w:ascii="Verdana" w:eastAsia="Verdana" w:hAnsi="Verdana" w:cs="Verdana"/>
                <w:sz w:val="16"/>
              </w:rPr>
              <w:t>, hedges</w:t>
            </w:r>
            <w:proofErr w:type="gramEnd"/>
            <w:r>
              <w:rPr>
                <w:rFonts w:ascii="Verdana" w:eastAsia="Verdana" w:hAnsi="Verdana" w:cs="Verdana"/>
                <w:sz w:val="16"/>
              </w:rPr>
              <w:t xml:space="preserve">. Grazing contributes significantly to increasing the amount of food sources available for the species, through the presence of beetles According to the Site Management Plan </w:t>
            </w:r>
          </w:p>
          <w:p w14:paraId="70CC6170" w14:textId="77777777" w:rsidR="009A2814" w:rsidRDefault="009A2814" w:rsidP="007D7992">
            <w:pPr>
              <w:spacing w:line="239" w:lineRule="auto"/>
              <w:ind w:left="1"/>
            </w:pPr>
            <w:r>
              <w:rPr>
                <w:rFonts w:ascii="Verdana" w:eastAsia="Verdana" w:hAnsi="Verdana" w:cs="Verdana"/>
                <w:sz w:val="16"/>
              </w:rPr>
              <w:t xml:space="preserve">ROSAC0157 </w:t>
            </w:r>
            <w:proofErr w:type="spellStart"/>
            <w:r>
              <w:rPr>
                <w:rFonts w:ascii="Verdana" w:eastAsia="Verdana" w:hAnsi="Verdana" w:cs="Verdana"/>
                <w:sz w:val="16"/>
              </w:rPr>
              <w:t>Hagieni</w:t>
            </w:r>
            <w:proofErr w:type="spellEnd"/>
            <w:r>
              <w:rPr>
                <w:rFonts w:ascii="Verdana" w:eastAsia="Verdana" w:hAnsi="Verdana" w:cs="Verdana"/>
                <w:sz w:val="16"/>
              </w:rPr>
              <w:t xml:space="preserve"> Forest - Bend of the Valley, the distribution area of favorable habitats is located at </w:t>
            </w:r>
            <w:proofErr w:type="gramStart"/>
            <w:r>
              <w:rPr>
                <w:rFonts w:ascii="Verdana" w:eastAsia="Verdana" w:hAnsi="Verdana" w:cs="Verdana"/>
                <w:sz w:val="16"/>
              </w:rPr>
              <w:t>a distance of approximately</w:t>
            </w:r>
            <w:proofErr w:type="gramEnd"/>
            <w:r>
              <w:rPr>
                <w:rFonts w:ascii="Verdana" w:eastAsia="Verdana" w:hAnsi="Verdana" w:cs="Verdana"/>
                <w:sz w:val="16"/>
              </w:rPr>
              <w:t xml:space="preserve"> 24.88 km from the limits of the studied area. The nearest turbine, T9, is located about 25.31 km away </w:t>
            </w:r>
          </w:p>
          <w:p w14:paraId="6BC30896" w14:textId="77777777" w:rsidR="009A2814" w:rsidRDefault="009A2814" w:rsidP="007D7992">
            <w:pPr>
              <w:ind w:left="1"/>
            </w:pPr>
            <w:r>
              <w:rPr>
                <w:rFonts w:ascii="Verdana" w:eastAsia="Verdana" w:hAnsi="Verdana" w:cs="Verdana"/>
                <w:sz w:val="16"/>
              </w:rPr>
              <w:lastRenderedPageBreak/>
              <w:t xml:space="preserve">to the limit of the </w:t>
            </w:r>
            <w:proofErr w:type="spellStart"/>
            <w:r>
              <w:rPr>
                <w:rFonts w:ascii="Verdana" w:eastAsia="Verdana" w:hAnsi="Verdana" w:cs="Verdana"/>
                <w:sz w:val="16"/>
              </w:rPr>
              <w:t>favourable</w:t>
            </w:r>
            <w:proofErr w:type="spellEnd"/>
            <w:r>
              <w:rPr>
                <w:rFonts w:ascii="Verdana" w:eastAsia="Verdana" w:hAnsi="Verdana" w:cs="Verdana"/>
                <w:sz w:val="16"/>
              </w:rPr>
              <w:t xml:space="preserve"> habitat. </w:t>
            </w:r>
          </w:p>
        </w:tc>
        <w:tc>
          <w:tcPr>
            <w:tcW w:w="2976" w:type="dxa"/>
            <w:tcBorders>
              <w:top w:val="single" w:sz="4" w:space="0" w:color="BFBFBF"/>
              <w:left w:val="single" w:sz="4" w:space="0" w:color="BFBFBF"/>
              <w:bottom w:val="single" w:sz="4" w:space="0" w:color="BFBFBF"/>
              <w:right w:val="single" w:sz="4" w:space="0" w:color="BFBFBF"/>
            </w:tcBorders>
          </w:tcPr>
          <w:p w14:paraId="342D48EC" w14:textId="26408B38" w:rsidR="009A2814" w:rsidRPr="009852BD" w:rsidRDefault="009A2814" w:rsidP="007D7992">
            <w:pPr>
              <w:spacing w:line="238" w:lineRule="auto"/>
              <w:ind w:left="1"/>
            </w:pPr>
            <w:r w:rsidRPr="00F66AAB">
              <w:rPr>
                <w:rFonts w:ascii="Verdana" w:eastAsia="Verdana" w:hAnsi="Verdana" w:cs="Verdana"/>
                <w:sz w:val="16"/>
              </w:rPr>
              <w:lastRenderedPageBreak/>
              <w:t xml:space="preserve">In the eastern part of the perimeter studied by the PROJECT </w:t>
            </w:r>
          </w:p>
          <w:p w14:paraId="485344E6" w14:textId="77777777" w:rsidR="009A2814" w:rsidRDefault="009A2814" w:rsidP="007D7992">
            <w:pPr>
              <w:ind w:left="1" w:right="13"/>
            </w:pPr>
            <w:r>
              <w:rPr>
                <w:rFonts w:ascii="Verdana" w:eastAsia="Verdana" w:hAnsi="Verdana" w:cs="Verdana"/>
                <w:sz w:val="16"/>
              </w:rPr>
              <w:t xml:space="preserve">Individuals identified in the eastern part of the energy park/ </w:t>
            </w:r>
          </w:p>
        </w:tc>
        <w:tc>
          <w:tcPr>
            <w:tcW w:w="1985" w:type="dxa"/>
            <w:tcBorders>
              <w:top w:val="single" w:sz="4" w:space="0" w:color="BFBFBF"/>
              <w:left w:val="single" w:sz="4" w:space="0" w:color="BFBFBF"/>
              <w:bottom w:val="single" w:sz="4" w:space="0" w:color="BFBFBF"/>
              <w:right w:val="single" w:sz="4" w:space="0" w:color="BFBFBF"/>
            </w:tcBorders>
          </w:tcPr>
          <w:p w14:paraId="3D870A1D" w14:textId="77777777" w:rsidR="009A2814" w:rsidRDefault="009A2814" w:rsidP="007D7992">
            <w:pPr>
              <w:ind w:left="1"/>
            </w:pPr>
            <w:r>
              <w:rPr>
                <w:rFonts w:ascii="Verdana" w:eastAsia="Verdana" w:hAnsi="Verdana" w:cs="Verdana"/>
                <w:b/>
                <w:sz w:val="16"/>
              </w:rPr>
              <w:t xml:space="preserve">Unfavorable - inadequate </w:t>
            </w:r>
          </w:p>
        </w:tc>
        <w:tc>
          <w:tcPr>
            <w:tcW w:w="2000" w:type="dxa"/>
            <w:tcBorders>
              <w:top w:val="single" w:sz="4" w:space="0" w:color="BFBFBF"/>
              <w:left w:val="single" w:sz="4" w:space="0" w:color="BFBFBF"/>
              <w:bottom w:val="single" w:sz="4" w:space="0" w:color="BFBFBF"/>
              <w:right w:val="single" w:sz="4" w:space="0" w:color="BFBFBF"/>
            </w:tcBorders>
          </w:tcPr>
          <w:p w14:paraId="009BDD38" w14:textId="77777777" w:rsidR="009A2814" w:rsidRDefault="009A2814" w:rsidP="007D7992">
            <w:pPr>
              <w:ind w:left="1" w:right="42"/>
            </w:pPr>
            <w:r>
              <w:rPr>
                <w:rFonts w:ascii="Verdana" w:eastAsia="Verdana" w:hAnsi="Verdana" w:cs="Verdana"/>
                <w:b/>
                <w:sz w:val="16"/>
              </w:rPr>
              <w:t xml:space="preserve">Improvement of conservation status </w:t>
            </w:r>
          </w:p>
        </w:tc>
      </w:tr>
      <w:tr w:rsidR="009A2814" w:rsidRPr="00F66AAB" w14:paraId="3A9B05E5" w14:textId="77777777" w:rsidTr="007D7992">
        <w:trPr>
          <w:trHeight w:val="204"/>
        </w:trPr>
        <w:tc>
          <w:tcPr>
            <w:tcW w:w="11333" w:type="dxa"/>
            <w:gridSpan w:val="5"/>
            <w:tcBorders>
              <w:top w:val="single" w:sz="4" w:space="0" w:color="BFBFBF"/>
              <w:left w:val="single" w:sz="4" w:space="0" w:color="BFBFBF"/>
              <w:bottom w:val="single" w:sz="4" w:space="0" w:color="BFBFBF"/>
              <w:right w:val="nil"/>
            </w:tcBorders>
            <w:shd w:val="clear" w:color="auto" w:fill="00B0F0"/>
          </w:tcPr>
          <w:p w14:paraId="040DFB5A" w14:textId="77777777" w:rsidR="009A2814" w:rsidRPr="009852BD" w:rsidRDefault="009A2814" w:rsidP="007D7992">
            <w:r w:rsidRPr="00F66AAB">
              <w:rPr>
                <w:rFonts w:ascii="Verdana" w:eastAsia="Verdana" w:hAnsi="Verdana" w:cs="Verdana"/>
                <w:b/>
                <w:color w:val="FFFFFF"/>
                <w:sz w:val="16"/>
              </w:rPr>
              <w:t xml:space="preserve">Presence and herds/areas covered by species and habitats of community interest in ROSAC0157 </w:t>
            </w:r>
          </w:p>
        </w:tc>
        <w:tc>
          <w:tcPr>
            <w:tcW w:w="1985" w:type="dxa"/>
            <w:tcBorders>
              <w:top w:val="single" w:sz="4" w:space="0" w:color="BFBFBF"/>
              <w:left w:val="nil"/>
              <w:bottom w:val="single" w:sz="4" w:space="0" w:color="BFBFBF"/>
              <w:right w:val="nil"/>
            </w:tcBorders>
            <w:shd w:val="clear" w:color="auto" w:fill="00B0F0"/>
          </w:tcPr>
          <w:p w14:paraId="27706504" w14:textId="77777777" w:rsidR="009A2814" w:rsidRPr="009852BD" w:rsidRDefault="009A2814" w:rsidP="007D7992"/>
        </w:tc>
        <w:tc>
          <w:tcPr>
            <w:tcW w:w="2000" w:type="dxa"/>
            <w:tcBorders>
              <w:top w:val="single" w:sz="4" w:space="0" w:color="BFBFBF"/>
              <w:left w:val="nil"/>
              <w:bottom w:val="single" w:sz="4" w:space="0" w:color="BFBFBF"/>
              <w:right w:val="single" w:sz="4" w:space="0" w:color="BFBFBF"/>
            </w:tcBorders>
            <w:shd w:val="clear" w:color="auto" w:fill="00B0F0"/>
          </w:tcPr>
          <w:p w14:paraId="1DE02292" w14:textId="77777777" w:rsidR="009A2814" w:rsidRPr="009852BD" w:rsidRDefault="009A2814" w:rsidP="007D7992"/>
        </w:tc>
      </w:tr>
      <w:tr w:rsidR="009A2814" w14:paraId="378AE4E5" w14:textId="77777777" w:rsidTr="007D7992">
        <w:trPr>
          <w:trHeight w:val="983"/>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683DE746"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29DE5467" w14:textId="77777777" w:rsidR="009A2814" w:rsidRDefault="009A2814" w:rsidP="007D7992">
            <w:pPr>
              <w:ind w:left="1" w:right="28"/>
            </w:pPr>
            <w:r>
              <w:rPr>
                <w:rFonts w:ascii="Verdana" w:eastAsia="Verdana" w:hAnsi="Verdana" w:cs="Verdana"/>
                <w:b/>
                <w:color w:val="FFFFFF"/>
                <w:sz w:val="16"/>
              </w:rPr>
              <w:t xml:space="preserve">Scientific name species/habitat </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5158C371" w14:textId="77777777" w:rsidR="009A2814" w:rsidRDefault="009A2814" w:rsidP="007D7992">
            <w:pPr>
              <w:ind w:left="1"/>
            </w:pPr>
            <w:r>
              <w:rPr>
                <w:rFonts w:ascii="Verdana" w:eastAsia="Verdana" w:hAnsi="Verdana" w:cs="Verdana"/>
                <w:b/>
                <w:color w:val="FFFFFF"/>
                <w:sz w:val="16"/>
              </w:rPr>
              <w:t xml:space="preserve">Area/population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554E9F97" w14:textId="78CDB979" w:rsidR="009A2814" w:rsidRPr="009852BD" w:rsidRDefault="009A2814" w:rsidP="007D7992">
            <w:pPr>
              <w:ind w:left="1"/>
            </w:pPr>
            <w:r w:rsidRPr="00F66AAB">
              <w:rPr>
                <w:rFonts w:ascii="Verdana" w:eastAsia="Verdana" w:hAnsi="Verdana" w:cs="Verdana"/>
                <w:b/>
                <w:color w:val="FFFFFF"/>
                <w:sz w:val="16"/>
              </w:rPr>
              <w:t xml:space="preserve">Location vs. PROJECT </w:t>
            </w:r>
          </w:p>
          <w:p w14:paraId="444D4004" w14:textId="77777777" w:rsidR="009A2814" w:rsidRPr="009852BD" w:rsidRDefault="009A2814" w:rsidP="007D7992">
            <w:pPr>
              <w:ind w:left="1"/>
            </w:pPr>
            <w:r w:rsidRPr="00F66AAB">
              <w:rPr>
                <w:rFonts w:ascii="Verdana" w:eastAsia="Verdana" w:hAnsi="Verdana" w:cs="Verdana"/>
                <w:b/>
                <w:color w:val="FFFFFF"/>
                <w:sz w:val="16"/>
              </w:rPr>
              <w:t xml:space="preserve">(intersected Yes/ No) - </w:t>
            </w:r>
          </w:p>
          <w:p w14:paraId="629DC353" w14:textId="564A547C" w:rsidR="009A2814" w:rsidRDefault="009A2814" w:rsidP="007D7992">
            <w:pPr>
              <w:ind w:left="1"/>
            </w:pPr>
            <w:r>
              <w:rPr>
                <w:rFonts w:ascii="Verdana" w:eastAsia="Verdana" w:hAnsi="Verdana" w:cs="Verdana"/>
                <w:b/>
                <w:color w:val="FFFFFF"/>
                <w:sz w:val="16"/>
              </w:rPr>
              <w:t xml:space="preserve">Distance from the PROJECT </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595B3A3E" w14:textId="77777777" w:rsidR="009A2814" w:rsidRPr="009852BD" w:rsidRDefault="009A2814" w:rsidP="007D7992">
            <w:pPr>
              <w:ind w:left="1" w:right="22"/>
              <w:jc w:val="both"/>
            </w:pPr>
            <w:r w:rsidRPr="00F66AAB">
              <w:rPr>
                <w:rFonts w:ascii="Verdana" w:eastAsia="Verdana" w:hAnsi="Verdana" w:cs="Verdana"/>
                <w:b/>
                <w:color w:val="FFFFFF"/>
                <w:sz w:val="16"/>
              </w:rPr>
              <w:t xml:space="preserve">Geographical direction and altitudinal difference </w:t>
            </w:r>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1BD6365D" w14:textId="77777777" w:rsidR="009A2814" w:rsidRDefault="009A2814" w:rsidP="007D7992">
            <w:pPr>
              <w:ind w:left="1"/>
            </w:pPr>
            <w:r>
              <w:rPr>
                <w:rFonts w:ascii="Verdana" w:eastAsia="Verdana" w:hAnsi="Verdana" w:cs="Verdana"/>
                <w:b/>
                <w:color w:val="FFFFFF"/>
                <w:sz w:val="16"/>
              </w:rPr>
              <w:t xml:space="preserve">Conservation status </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03F05F76" w14:textId="77777777" w:rsidR="009A2814" w:rsidRDefault="009A2814" w:rsidP="007D7992">
            <w:pPr>
              <w:ind w:left="1" w:right="10"/>
            </w:pPr>
            <w:r>
              <w:rPr>
                <w:rFonts w:ascii="Verdana" w:eastAsia="Verdana" w:hAnsi="Verdana" w:cs="Verdana"/>
                <w:b/>
                <w:color w:val="FFFFFF"/>
                <w:sz w:val="16"/>
              </w:rPr>
              <w:t xml:space="preserve">Conservation objectives (improvement/maintenance of conservation status) </w:t>
            </w:r>
          </w:p>
        </w:tc>
      </w:tr>
      <w:tr w:rsidR="009A2814" w14:paraId="183C142E" w14:textId="77777777" w:rsidTr="007D7992">
        <w:trPr>
          <w:trHeight w:val="1954"/>
        </w:trPr>
        <w:tc>
          <w:tcPr>
            <w:tcW w:w="1886"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667BF36A"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C361BA0" w14:textId="77777777" w:rsidR="009A2814" w:rsidRPr="009852BD" w:rsidRDefault="009A2814" w:rsidP="007D7992">
            <w:pPr>
              <w:spacing w:line="238" w:lineRule="auto"/>
              <w:ind w:left="1"/>
            </w:pPr>
            <w:r w:rsidRPr="00F66AAB">
              <w:rPr>
                <w:rFonts w:ascii="Verdana" w:eastAsia="Verdana" w:hAnsi="Verdana" w:cs="Verdana"/>
                <w:sz w:val="16"/>
              </w:rPr>
              <w:t xml:space="preserve">1316 </w:t>
            </w:r>
            <w:r w:rsidRPr="00F66AAB">
              <w:rPr>
                <w:rFonts w:ascii="Verdana" w:eastAsia="Verdana" w:hAnsi="Verdana" w:cs="Verdana"/>
                <w:i/>
                <w:sz w:val="16"/>
              </w:rPr>
              <w:t xml:space="preserve">Myotis </w:t>
            </w:r>
            <w:proofErr w:type="spellStart"/>
            <w:r w:rsidRPr="00F66AAB">
              <w:rPr>
                <w:rFonts w:ascii="Verdana" w:eastAsia="Verdana" w:hAnsi="Verdana" w:cs="Verdana"/>
                <w:i/>
                <w:sz w:val="16"/>
              </w:rPr>
              <w:t>capaccinii</w:t>
            </w:r>
            <w:proofErr w:type="spellEnd"/>
            <w:r w:rsidRPr="00F66AAB">
              <w:rPr>
                <w:rFonts w:ascii="Verdana" w:eastAsia="Verdana" w:hAnsi="Verdana" w:cs="Verdana"/>
                <w:i/>
                <w:sz w:val="16"/>
              </w:rPr>
              <w:t xml:space="preserve"> </w:t>
            </w:r>
          </w:p>
          <w:p w14:paraId="02CE951B" w14:textId="77777777" w:rsidR="009A2814" w:rsidRPr="009852BD" w:rsidRDefault="009A2814" w:rsidP="007D7992">
            <w:pPr>
              <w:ind w:left="1"/>
            </w:pPr>
            <w:r w:rsidRPr="00F66AAB">
              <w:rPr>
                <w:rFonts w:ascii="Verdana" w:eastAsia="Verdana" w:hAnsi="Verdana" w:cs="Verdana"/>
                <w:sz w:val="16"/>
              </w:rPr>
              <w:t xml:space="preserve">(Long-legged bat)" </w:t>
            </w:r>
          </w:p>
        </w:tc>
        <w:tc>
          <w:tcPr>
            <w:tcW w:w="1666" w:type="dxa"/>
            <w:tcBorders>
              <w:top w:val="single" w:sz="4" w:space="0" w:color="BFBFBF"/>
              <w:left w:val="single" w:sz="4" w:space="0" w:color="BFBFBF"/>
              <w:bottom w:val="single" w:sz="4" w:space="0" w:color="BFBFBF"/>
              <w:right w:val="single" w:sz="4" w:space="0" w:color="BFBFBF"/>
            </w:tcBorders>
          </w:tcPr>
          <w:p w14:paraId="4A3AE754" w14:textId="77777777" w:rsidR="009A2814" w:rsidRPr="009852BD" w:rsidRDefault="009A2814" w:rsidP="007D7992">
            <w:pPr>
              <w:ind w:left="1"/>
            </w:pPr>
            <w:r w:rsidRPr="00F66AAB">
              <w:rPr>
                <w:rFonts w:ascii="Verdana" w:eastAsia="Verdana" w:hAnsi="Verdana" w:cs="Verdana"/>
                <w:sz w:val="16"/>
              </w:rPr>
              <w:t xml:space="preserve">The species was not observed at the site during the substantiation studies for the management plan </w:t>
            </w:r>
          </w:p>
        </w:tc>
        <w:tc>
          <w:tcPr>
            <w:tcW w:w="2835" w:type="dxa"/>
            <w:tcBorders>
              <w:top w:val="single" w:sz="4" w:space="0" w:color="BFBFBF"/>
              <w:left w:val="single" w:sz="4" w:space="0" w:color="BFBFBF"/>
              <w:bottom w:val="single" w:sz="4" w:space="0" w:color="BFBFBF"/>
              <w:right w:val="single" w:sz="4" w:space="0" w:color="BFBFBF"/>
            </w:tcBorders>
          </w:tcPr>
          <w:p w14:paraId="50C95609" w14:textId="77777777" w:rsidR="009A2814" w:rsidRPr="009852BD" w:rsidRDefault="009A2814" w:rsidP="007D7992">
            <w:pPr>
              <w:ind w:left="1"/>
            </w:pPr>
            <w:r w:rsidRPr="00F66AAB">
              <w:rPr>
                <w:rFonts w:ascii="Verdana" w:eastAsia="Verdana" w:hAnsi="Verdana" w:cs="Verdana"/>
                <w:b/>
                <w:sz w:val="16"/>
              </w:rPr>
              <w:t xml:space="preserve">NOT </w:t>
            </w:r>
          </w:p>
          <w:p w14:paraId="56F683EA" w14:textId="77777777" w:rsidR="009A2814" w:rsidRPr="009852BD" w:rsidRDefault="009A2814" w:rsidP="007D7992">
            <w:pPr>
              <w:ind w:left="1" w:right="21"/>
            </w:pPr>
            <w:r w:rsidRPr="00F66AAB">
              <w:rPr>
                <w:rFonts w:ascii="Verdana" w:eastAsia="Verdana" w:hAnsi="Verdana" w:cs="Verdana"/>
                <w:sz w:val="16"/>
              </w:rPr>
              <w:t xml:space="preserve">According to ANANP Note no. 1788/2022, the presence of the species is not confirmed on this site. As a result of the field activities specific to the elaboration of the Site Management Plan, only one specimen was identified with the help of the ultrasonic detector </w:t>
            </w:r>
          </w:p>
        </w:tc>
        <w:tc>
          <w:tcPr>
            <w:tcW w:w="2976" w:type="dxa"/>
            <w:tcBorders>
              <w:top w:val="single" w:sz="4" w:space="0" w:color="BFBFBF"/>
              <w:left w:val="single" w:sz="4" w:space="0" w:color="BFBFBF"/>
              <w:bottom w:val="single" w:sz="4" w:space="0" w:color="BFBFBF"/>
              <w:right w:val="single" w:sz="4" w:space="0" w:color="BFBFBF"/>
            </w:tcBorders>
          </w:tcPr>
          <w:p w14:paraId="4A2F9062" w14:textId="6F5E7CD4" w:rsidR="009A2814" w:rsidRPr="009852BD" w:rsidRDefault="009A2814" w:rsidP="007D7992">
            <w:pPr>
              <w:ind w:left="1"/>
            </w:pPr>
            <w:r w:rsidRPr="00F66AAB">
              <w:rPr>
                <w:rFonts w:ascii="Verdana" w:eastAsia="Verdana" w:hAnsi="Verdana" w:cs="Verdana"/>
                <w:sz w:val="16"/>
              </w:rPr>
              <w:t xml:space="preserve">In the south-eastern part of the perimeter studied by PROIECT, near </w:t>
            </w:r>
            <w:proofErr w:type="spellStart"/>
            <w:r w:rsidRPr="00F66AAB">
              <w:rPr>
                <w:rFonts w:ascii="Verdana" w:eastAsia="Verdana" w:hAnsi="Verdana" w:cs="Verdana"/>
                <w:sz w:val="16"/>
              </w:rPr>
              <w:t>Coroana</w:t>
            </w:r>
            <w:proofErr w:type="spellEnd"/>
            <w:r w:rsidRPr="00F66AAB">
              <w:rPr>
                <w:rFonts w:ascii="Verdana" w:eastAsia="Verdana" w:hAnsi="Verdana" w:cs="Verdana"/>
                <w:sz w:val="16"/>
              </w:rPr>
              <w:t xml:space="preserve"> commune </w:t>
            </w:r>
          </w:p>
        </w:tc>
        <w:tc>
          <w:tcPr>
            <w:tcW w:w="1985" w:type="dxa"/>
            <w:tcBorders>
              <w:top w:val="single" w:sz="4" w:space="0" w:color="BFBFBF"/>
              <w:left w:val="single" w:sz="4" w:space="0" w:color="BFBFBF"/>
              <w:bottom w:val="single" w:sz="4" w:space="0" w:color="BFBFBF"/>
              <w:right w:val="single" w:sz="4" w:space="0" w:color="BFBFBF"/>
            </w:tcBorders>
          </w:tcPr>
          <w:p w14:paraId="1DC2DA6B" w14:textId="77777777" w:rsidR="009A2814" w:rsidRDefault="009A2814" w:rsidP="007D7992">
            <w:pPr>
              <w:ind w:left="1"/>
            </w:pPr>
            <w:r>
              <w:rPr>
                <w:rFonts w:ascii="Verdana" w:eastAsia="Verdana" w:hAnsi="Verdana" w:cs="Verdana"/>
                <w:b/>
                <w:sz w:val="16"/>
              </w:rPr>
              <w:t xml:space="preserve">Unknown </w:t>
            </w:r>
          </w:p>
        </w:tc>
        <w:tc>
          <w:tcPr>
            <w:tcW w:w="2000" w:type="dxa"/>
            <w:tcBorders>
              <w:top w:val="single" w:sz="4" w:space="0" w:color="BFBFBF"/>
              <w:left w:val="single" w:sz="4" w:space="0" w:color="BFBFBF"/>
              <w:bottom w:val="single" w:sz="4" w:space="0" w:color="BFBFBF"/>
              <w:right w:val="single" w:sz="4" w:space="0" w:color="BFBFBF"/>
            </w:tcBorders>
          </w:tcPr>
          <w:p w14:paraId="5741F40A" w14:textId="77777777" w:rsidR="009A2814" w:rsidRDefault="009A2814" w:rsidP="007D7992">
            <w:pPr>
              <w:ind w:left="1"/>
            </w:pPr>
            <w:r>
              <w:rPr>
                <w:rFonts w:ascii="Verdana" w:eastAsia="Verdana" w:hAnsi="Verdana" w:cs="Verdana"/>
                <w:b/>
                <w:sz w:val="16"/>
              </w:rPr>
              <w:t xml:space="preserve">No specific conservation objectives have been formulated for this species </w:t>
            </w:r>
          </w:p>
        </w:tc>
      </w:tr>
      <w:tr w:rsidR="009A2814" w14:paraId="0302F4D0" w14:textId="77777777" w:rsidTr="007D7992">
        <w:trPr>
          <w:trHeight w:val="1460"/>
        </w:trPr>
        <w:tc>
          <w:tcPr>
            <w:tcW w:w="0" w:type="auto"/>
            <w:vMerge/>
            <w:tcBorders>
              <w:top w:val="nil"/>
              <w:left w:val="single" w:sz="4" w:space="0" w:color="BFBFBF"/>
              <w:bottom w:val="single" w:sz="4" w:space="0" w:color="BFBFBF"/>
              <w:right w:val="single" w:sz="4" w:space="0" w:color="BFBFBF"/>
            </w:tcBorders>
          </w:tcPr>
          <w:p w14:paraId="53DED571"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26AF3AC0" w14:textId="77777777" w:rsidR="009A2814" w:rsidRPr="00F66AAB" w:rsidRDefault="009A2814" w:rsidP="007D7992">
            <w:pPr>
              <w:ind w:left="1" w:right="362"/>
              <w:rPr>
                <w:lang w:val="pt-BR"/>
              </w:rPr>
            </w:pPr>
            <w:r w:rsidRPr="00F66AAB">
              <w:rPr>
                <w:rFonts w:ascii="Verdana" w:eastAsia="Verdana" w:hAnsi="Verdana" w:cs="Verdana"/>
                <w:i/>
                <w:sz w:val="16"/>
              </w:rPr>
              <w:t xml:space="preserve">2633 Mustela </w:t>
            </w:r>
            <w:proofErr w:type="spellStart"/>
            <w:r w:rsidRPr="00F66AAB">
              <w:rPr>
                <w:rFonts w:ascii="Verdana" w:eastAsia="Verdana" w:hAnsi="Verdana" w:cs="Verdana"/>
                <w:i/>
                <w:sz w:val="16"/>
              </w:rPr>
              <w:t>eversmanii</w:t>
            </w:r>
            <w:proofErr w:type="spellEnd"/>
            <w:r w:rsidRPr="00F66AAB">
              <w:rPr>
                <w:rFonts w:ascii="Verdana" w:eastAsia="Verdana" w:hAnsi="Verdana" w:cs="Verdana"/>
                <w:i/>
                <w:sz w:val="16"/>
              </w:rPr>
              <w:t xml:space="preserve"> </w:t>
            </w:r>
            <w:r w:rsidRPr="00F66AAB">
              <w:rPr>
                <w:rFonts w:ascii="Verdana" w:eastAsia="Verdana" w:hAnsi="Verdana" w:cs="Verdana"/>
                <w:sz w:val="16"/>
              </w:rPr>
              <w:t xml:space="preserve">(Steppe ferret) </w:t>
            </w:r>
          </w:p>
        </w:tc>
        <w:tc>
          <w:tcPr>
            <w:tcW w:w="1666" w:type="dxa"/>
            <w:tcBorders>
              <w:top w:val="single" w:sz="4" w:space="0" w:color="BFBFBF"/>
              <w:left w:val="single" w:sz="4" w:space="0" w:color="BFBFBF"/>
              <w:bottom w:val="single" w:sz="4" w:space="0" w:color="BFBFBF"/>
              <w:right w:val="single" w:sz="4" w:space="0" w:color="BFBFBF"/>
            </w:tcBorders>
          </w:tcPr>
          <w:p w14:paraId="2B6DA467" w14:textId="77777777" w:rsidR="009A2814" w:rsidRDefault="009A2814" w:rsidP="007D7992">
            <w:pPr>
              <w:ind w:left="1"/>
            </w:pPr>
            <w:r>
              <w:rPr>
                <w:rFonts w:ascii="Verdana" w:eastAsia="Verdana" w:hAnsi="Verdana" w:cs="Verdana"/>
                <w:sz w:val="16"/>
              </w:rPr>
              <w:t xml:space="preserve">10-50 individuals Habitat area: 150250 ha </w:t>
            </w:r>
          </w:p>
        </w:tc>
        <w:tc>
          <w:tcPr>
            <w:tcW w:w="2835" w:type="dxa"/>
            <w:tcBorders>
              <w:top w:val="single" w:sz="4" w:space="0" w:color="BFBFBF"/>
              <w:left w:val="single" w:sz="4" w:space="0" w:color="BFBFBF"/>
              <w:bottom w:val="single" w:sz="4" w:space="0" w:color="BFBFBF"/>
              <w:right w:val="single" w:sz="4" w:space="0" w:color="BFBFBF"/>
            </w:tcBorders>
          </w:tcPr>
          <w:p w14:paraId="2848D64A" w14:textId="77777777" w:rsidR="009A2814" w:rsidRDefault="009A2814" w:rsidP="007D7992">
            <w:pPr>
              <w:ind w:left="1"/>
            </w:pPr>
            <w:r>
              <w:rPr>
                <w:rFonts w:ascii="Verdana" w:eastAsia="Verdana" w:hAnsi="Verdana" w:cs="Verdana"/>
                <w:b/>
                <w:sz w:val="16"/>
              </w:rPr>
              <w:t xml:space="preserve">NOT </w:t>
            </w:r>
          </w:p>
          <w:p w14:paraId="0D51AAAE" w14:textId="156A62F6" w:rsidR="009A2814" w:rsidRDefault="00FF10A8" w:rsidP="007D7992">
            <w:pPr>
              <w:ind w:left="1"/>
            </w:pPr>
            <w:r>
              <w:rPr>
                <w:rFonts w:ascii="Verdana" w:eastAsia="Verdana" w:hAnsi="Verdana" w:cs="Verdana"/>
                <w:sz w:val="16"/>
              </w:rPr>
              <w:t xml:space="preserve">The PROJECT does not intersect with the boundary of the site. The nearest turbine, T7, is located about 14.15 km from the limit of the habitat favorable to the species. </w:t>
            </w:r>
          </w:p>
        </w:tc>
        <w:tc>
          <w:tcPr>
            <w:tcW w:w="2976" w:type="dxa"/>
            <w:tcBorders>
              <w:top w:val="single" w:sz="4" w:space="0" w:color="BFBFBF"/>
              <w:left w:val="single" w:sz="4" w:space="0" w:color="BFBFBF"/>
              <w:bottom w:val="single" w:sz="4" w:space="0" w:color="BFBFBF"/>
              <w:right w:val="single" w:sz="4" w:space="0" w:color="BFBFBF"/>
            </w:tcBorders>
          </w:tcPr>
          <w:p w14:paraId="110D87DE" w14:textId="51106AE6" w:rsidR="009A2814" w:rsidRPr="009852BD" w:rsidRDefault="009A2814" w:rsidP="007D7992">
            <w:pPr>
              <w:ind w:left="1"/>
            </w:pPr>
            <w:r w:rsidRPr="00F66AAB">
              <w:rPr>
                <w:rFonts w:ascii="Verdana" w:eastAsia="Verdana" w:hAnsi="Verdana" w:cs="Verdana"/>
                <w:sz w:val="16"/>
              </w:rPr>
              <w:t xml:space="preserve">Characteristic habitats of the species include agricultural habitats, abandoned grasslands, and forest edges. Favorable habitats from the site </w:t>
            </w:r>
            <w:proofErr w:type="gramStart"/>
            <w:r w:rsidRPr="00F66AAB">
              <w:rPr>
                <w:rFonts w:ascii="Verdana" w:eastAsia="Verdana" w:hAnsi="Verdana" w:cs="Verdana"/>
                <w:sz w:val="16"/>
              </w:rPr>
              <w:t>are located in</w:t>
            </w:r>
            <w:proofErr w:type="gramEnd"/>
            <w:r w:rsidRPr="00F66AAB">
              <w:rPr>
                <w:rFonts w:ascii="Verdana" w:eastAsia="Verdana" w:hAnsi="Verdana" w:cs="Verdana"/>
                <w:sz w:val="16"/>
              </w:rPr>
              <w:t xml:space="preserve"> the part of the site studied by the PROJECT </w:t>
            </w:r>
          </w:p>
        </w:tc>
        <w:tc>
          <w:tcPr>
            <w:tcW w:w="1985" w:type="dxa"/>
            <w:tcBorders>
              <w:top w:val="single" w:sz="4" w:space="0" w:color="BFBFBF"/>
              <w:left w:val="single" w:sz="4" w:space="0" w:color="BFBFBF"/>
              <w:bottom w:val="single" w:sz="4" w:space="0" w:color="BFBFBF"/>
              <w:right w:val="single" w:sz="4" w:space="0" w:color="BFBFBF"/>
            </w:tcBorders>
          </w:tcPr>
          <w:p w14:paraId="4F21FB08"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2000" w:type="dxa"/>
            <w:tcBorders>
              <w:top w:val="single" w:sz="4" w:space="0" w:color="BFBFBF"/>
              <w:left w:val="single" w:sz="4" w:space="0" w:color="BFBFBF"/>
              <w:bottom w:val="single" w:sz="4" w:space="0" w:color="BFBFBF"/>
              <w:right w:val="single" w:sz="4" w:space="0" w:color="BFBFBF"/>
            </w:tcBorders>
          </w:tcPr>
          <w:p w14:paraId="65A84243" w14:textId="77777777" w:rsidR="009A2814" w:rsidRDefault="009A2814" w:rsidP="007D7992">
            <w:pPr>
              <w:ind w:left="1" w:right="27"/>
              <w:jc w:val="both"/>
            </w:pPr>
            <w:r>
              <w:rPr>
                <w:rFonts w:ascii="Verdana" w:eastAsia="Verdana" w:hAnsi="Verdana" w:cs="Verdana"/>
                <w:b/>
                <w:sz w:val="16"/>
              </w:rPr>
              <w:t xml:space="preserve">Maintenance of conservation status </w:t>
            </w:r>
          </w:p>
        </w:tc>
      </w:tr>
    </w:tbl>
    <w:p w14:paraId="23767554" w14:textId="77777777" w:rsidR="009A2814" w:rsidRDefault="009A2814" w:rsidP="009A2814">
      <w:pPr>
        <w:spacing w:after="63"/>
        <w:ind w:left="142"/>
      </w:pPr>
      <w:r>
        <w:rPr>
          <w:rFonts w:eastAsia="Verdana" w:cs="Verdana"/>
          <w:color w:val="444444"/>
          <w:sz w:val="16"/>
        </w:rPr>
        <w:t xml:space="preserve"> </w:t>
      </w:r>
    </w:p>
    <w:p w14:paraId="127FDFFA" w14:textId="77777777" w:rsidR="009A2814" w:rsidRDefault="009A2814" w:rsidP="009A2814">
      <w:pPr>
        <w:ind w:left="142"/>
        <w:jc w:val="both"/>
      </w:pPr>
      <w:r>
        <w:rPr>
          <w:rFonts w:ascii="Arial" w:eastAsia="Arial" w:hAnsi="Arial" w:cs="Arial"/>
          <w:color w:val="444444"/>
          <w:sz w:val="16"/>
        </w:rPr>
        <w:t xml:space="preserve"> </w:t>
      </w:r>
      <w:r>
        <w:rPr>
          <w:rFonts w:ascii="Arial" w:eastAsia="Arial" w:hAnsi="Arial" w:cs="Arial"/>
          <w:color w:val="444444"/>
          <w:sz w:val="16"/>
        </w:rPr>
        <w:tab/>
      </w:r>
      <w:r>
        <w:rPr>
          <w:rFonts w:eastAsia="Verdana" w:cs="Verdana"/>
          <w:color w:val="444444"/>
          <w:sz w:val="16"/>
        </w:rPr>
        <w:t xml:space="preserve"> </w:t>
      </w:r>
    </w:p>
    <w:p w14:paraId="4EC036BD" w14:textId="14A9A10F" w:rsidR="009A2814" w:rsidRPr="008B220D" w:rsidRDefault="008B220D" w:rsidP="008B220D">
      <w:pPr>
        <w:pStyle w:val="Caption"/>
        <w:spacing w:after="0" w:line="240" w:lineRule="auto"/>
        <w:jc w:val="both"/>
        <w:rPr>
          <w:color w:val="00B0F0"/>
          <w:sz w:val="16"/>
          <w:szCs w:val="16"/>
          <w:lang w:val="ro-RO"/>
        </w:rPr>
      </w:pPr>
      <w:bookmarkStart w:id="119" w:name="_Hlk198055589"/>
      <w:r w:rsidRPr="00D950A4">
        <w:rPr>
          <w:color w:val="00B0F0"/>
          <w:sz w:val="16"/>
          <w:szCs w:val="16"/>
        </w:rPr>
        <w:t xml:space="preserve">Table </w:t>
      </w:r>
      <w:r w:rsidRPr="00D950A4">
        <w:rPr>
          <w:color w:val="00B0F0"/>
          <w:sz w:val="16"/>
          <w:szCs w:val="16"/>
        </w:rPr>
        <w:fldChar w:fldCharType="begin"/>
      </w:r>
      <w:r w:rsidRPr="00D950A4">
        <w:rPr>
          <w:color w:val="00B0F0"/>
          <w:sz w:val="16"/>
          <w:szCs w:val="16"/>
        </w:rPr>
        <w:instrText xml:space="preserve"> SEQ Tabel \* ARABIC </w:instrText>
      </w:r>
      <w:r w:rsidRPr="00D950A4">
        <w:rPr>
          <w:color w:val="00B0F0"/>
          <w:sz w:val="16"/>
          <w:szCs w:val="16"/>
        </w:rPr>
        <w:fldChar w:fldCharType="separate"/>
      </w:r>
      <w:r w:rsidR="00630BF6">
        <w:rPr>
          <w:noProof/>
          <w:color w:val="00B0F0"/>
          <w:sz w:val="16"/>
          <w:szCs w:val="16"/>
        </w:rPr>
        <w:t>17</w:t>
      </w:r>
      <w:r w:rsidRPr="00D950A4">
        <w:rPr>
          <w:color w:val="00B0F0"/>
          <w:sz w:val="16"/>
          <w:szCs w:val="16"/>
        </w:rPr>
        <w:fldChar w:fldCharType="end"/>
      </w:r>
      <w:bookmarkEnd w:id="119"/>
      <w:r>
        <w:rPr>
          <w:color w:val="00B0F0"/>
          <w:sz w:val="16"/>
          <w:szCs w:val="16"/>
        </w:rPr>
        <w:t xml:space="preserve"> Presence and herds/areas covered by species and habitats of community interest in the Project area</w:t>
      </w:r>
      <w:r w:rsidR="009A2814" w:rsidRPr="008B220D">
        <w:rPr>
          <w:color w:val="00B0F0"/>
          <w:sz w:val="16"/>
          <w:szCs w:val="16"/>
        </w:rPr>
        <w:footnoteReference w:id="11"/>
      </w:r>
      <w:r w:rsidR="009A2814" w:rsidRPr="008B220D">
        <w:rPr>
          <w:color w:val="00B0F0"/>
          <w:sz w:val="16"/>
          <w:szCs w:val="16"/>
        </w:rPr>
        <w:t xml:space="preserve"> (Part III – ROSAC0166) </w:t>
      </w:r>
    </w:p>
    <w:tbl>
      <w:tblPr>
        <w:tblStyle w:val="TableGrid0"/>
        <w:tblW w:w="15318" w:type="dxa"/>
        <w:tblInd w:w="148" w:type="dxa"/>
        <w:tblCellMar>
          <w:top w:w="41" w:type="dxa"/>
          <w:left w:w="107" w:type="dxa"/>
          <w:right w:w="57" w:type="dxa"/>
        </w:tblCellMar>
        <w:tblLook w:val="04A0" w:firstRow="1" w:lastRow="0" w:firstColumn="1" w:lastColumn="0" w:noHBand="0" w:noVBand="1"/>
      </w:tblPr>
      <w:tblGrid>
        <w:gridCol w:w="1785"/>
        <w:gridCol w:w="1915"/>
        <w:gridCol w:w="1664"/>
        <w:gridCol w:w="2611"/>
        <w:gridCol w:w="2726"/>
        <w:gridCol w:w="1886"/>
        <w:gridCol w:w="2731"/>
      </w:tblGrid>
      <w:tr w:rsidR="009A2814" w:rsidRPr="00F66AAB" w14:paraId="701CDE3C" w14:textId="77777777" w:rsidTr="007D7992">
        <w:trPr>
          <w:trHeight w:val="294"/>
        </w:trPr>
        <w:tc>
          <w:tcPr>
            <w:tcW w:w="11333" w:type="dxa"/>
            <w:gridSpan w:val="5"/>
            <w:tcBorders>
              <w:top w:val="single" w:sz="4" w:space="0" w:color="BFBFBF"/>
              <w:left w:val="single" w:sz="4" w:space="0" w:color="BFBFBF"/>
              <w:bottom w:val="single" w:sz="4" w:space="0" w:color="BFBFBF"/>
              <w:right w:val="nil"/>
            </w:tcBorders>
            <w:shd w:val="clear" w:color="auto" w:fill="00B0F0"/>
          </w:tcPr>
          <w:p w14:paraId="3F00BDFD" w14:textId="77777777" w:rsidR="009A2814" w:rsidRPr="009852BD" w:rsidRDefault="009A2814" w:rsidP="007D7992">
            <w:r w:rsidRPr="00F66AAB">
              <w:rPr>
                <w:rFonts w:ascii="Verdana" w:eastAsia="Verdana" w:hAnsi="Verdana" w:cs="Verdana"/>
                <w:b/>
                <w:color w:val="FFFFFF"/>
                <w:sz w:val="16"/>
              </w:rPr>
              <w:t xml:space="preserve">Presence and herds/areas covered by species and habitats of community interest – ROSAC0166 </w:t>
            </w:r>
          </w:p>
        </w:tc>
        <w:tc>
          <w:tcPr>
            <w:tcW w:w="1985" w:type="dxa"/>
            <w:tcBorders>
              <w:top w:val="single" w:sz="4" w:space="0" w:color="BFBFBF"/>
              <w:left w:val="nil"/>
              <w:bottom w:val="single" w:sz="4" w:space="0" w:color="BFBFBF"/>
              <w:right w:val="nil"/>
            </w:tcBorders>
            <w:shd w:val="clear" w:color="auto" w:fill="00B0F0"/>
          </w:tcPr>
          <w:p w14:paraId="1A8557C6" w14:textId="77777777" w:rsidR="009A2814" w:rsidRPr="009852BD" w:rsidRDefault="009A2814" w:rsidP="007D7992"/>
        </w:tc>
        <w:tc>
          <w:tcPr>
            <w:tcW w:w="2000" w:type="dxa"/>
            <w:tcBorders>
              <w:top w:val="single" w:sz="4" w:space="0" w:color="BFBFBF"/>
              <w:left w:val="nil"/>
              <w:bottom w:val="single" w:sz="4" w:space="0" w:color="BFBFBF"/>
              <w:right w:val="single" w:sz="4" w:space="0" w:color="BFBFBF"/>
            </w:tcBorders>
            <w:shd w:val="clear" w:color="auto" w:fill="00B0F0"/>
          </w:tcPr>
          <w:p w14:paraId="0884F7A3" w14:textId="77777777" w:rsidR="009A2814" w:rsidRPr="009852BD" w:rsidRDefault="009A2814" w:rsidP="007D7992"/>
        </w:tc>
      </w:tr>
      <w:tr w:rsidR="009A2814" w14:paraId="26B8F3CC" w14:textId="77777777" w:rsidTr="007D7992">
        <w:trPr>
          <w:trHeight w:val="982"/>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1E86A294"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2E17C821" w14:textId="77777777" w:rsidR="009A2814" w:rsidRDefault="009A2814" w:rsidP="007D7992">
            <w:pPr>
              <w:ind w:left="1"/>
            </w:pPr>
            <w:r>
              <w:rPr>
                <w:rFonts w:ascii="Verdana" w:eastAsia="Verdana" w:hAnsi="Verdana" w:cs="Verdana"/>
                <w:b/>
                <w:color w:val="FFFFFF"/>
                <w:sz w:val="16"/>
              </w:rPr>
              <w:t xml:space="preserve">Name </w:t>
            </w:r>
          </w:p>
          <w:p w14:paraId="616574F3" w14:textId="77777777" w:rsidR="009A2814" w:rsidRDefault="009A2814" w:rsidP="007D7992">
            <w:pPr>
              <w:ind w:left="1"/>
            </w:pPr>
            <w:r>
              <w:rPr>
                <w:rFonts w:ascii="Verdana" w:eastAsia="Verdana" w:hAnsi="Verdana" w:cs="Verdana"/>
                <w:b/>
                <w:color w:val="FFFFFF"/>
                <w:sz w:val="16"/>
              </w:rPr>
              <w:t xml:space="preserve">Species/Habitat Science </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0C447BC0" w14:textId="77777777" w:rsidR="009A2814" w:rsidRDefault="009A2814" w:rsidP="007D7992">
            <w:pPr>
              <w:ind w:left="1"/>
            </w:pPr>
            <w:r>
              <w:rPr>
                <w:rFonts w:ascii="Verdana" w:eastAsia="Verdana" w:hAnsi="Verdana" w:cs="Verdana"/>
                <w:b/>
                <w:color w:val="FFFFFF"/>
                <w:sz w:val="16"/>
              </w:rPr>
              <w:t xml:space="preserve">Area/population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3A4C36B0" w14:textId="02CFE1BD" w:rsidR="009A2814" w:rsidRPr="009852BD" w:rsidRDefault="009A2814" w:rsidP="007D7992">
            <w:pPr>
              <w:ind w:left="1"/>
            </w:pPr>
            <w:r w:rsidRPr="00F66AAB">
              <w:rPr>
                <w:rFonts w:ascii="Verdana" w:eastAsia="Verdana" w:hAnsi="Verdana" w:cs="Verdana"/>
                <w:b/>
                <w:color w:val="FFFFFF"/>
                <w:sz w:val="16"/>
              </w:rPr>
              <w:t xml:space="preserve">Location vs. PROJECT </w:t>
            </w:r>
          </w:p>
          <w:p w14:paraId="18DAD1C9" w14:textId="77777777" w:rsidR="009A2814" w:rsidRPr="009852BD" w:rsidRDefault="009A2814" w:rsidP="007D7992">
            <w:pPr>
              <w:ind w:left="1"/>
            </w:pPr>
            <w:r w:rsidRPr="00F66AAB">
              <w:rPr>
                <w:rFonts w:ascii="Verdana" w:eastAsia="Verdana" w:hAnsi="Verdana" w:cs="Verdana"/>
                <w:b/>
                <w:color w:val="FFFFFF"/>
                <w:sz w:val="16"/>
              </w:rPr>
              <w:t xml:space="preserve">(intersected Yes/ No) - </w:t>
            </w:r>
          </w:p>
          <w:p w14:paraId="1DAEC950" w14:textId="1CB92CD3" w:rsidR="009A2814" w:rsidRDefault="009A2814" w:rsidP="007D7992">
            <w:pPr>
              <w:ind w:left="1"/>
            </w:pPr>
            <w:r>
              <w:rPr>
                <w:rFonts w:ascii="Verdana" w:eastAsia="Verdana" w:hAnsi="Verdana" w:cs="Verdana"/>
                <w:b/>
                <w:color w:val="FFFFFF"/>
                <w:sz w:val="16"/>
              </w:rPr>
              <w:t xml:space="preserve">Distance from the PROJECT </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556DCBDE" w14:textId="77777777" w:rsidR="009A2814" w:rsidRPr="009852BD" w:rsidRDefault="009A2814" w:rsidP="007D7992">
            <w:pPr>
              <w:ind w:left="1" w:right="23"/>
              <w:jc w:val="both"/>
            </w:pPr>
            <w:r w:rsidRPr="00F66AAB">
              <w:rPr>
                <w:rFonts w:ascii="Verdana" w:eastAsia="Verdana" w:hAnsi="Verdana" w:cs="Verdana"/>
                <w:b/>
                <w:color w:val="FFFFFF"/>
                <w:sz w:val="16"/>
              </w:rPr>
              <w:t xml:space="preserve">Geographical direction and altitudinal difference </w:t>
            </w:r>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7032DA43" w14:textId="77777777" w:rsidR="009A2814" w:rsidRDefault="009A2814" w:rsidP="007D7992">
            <w:pPr>
              <w:ind w:left="1"/>
            </w:pPr>
            <w:r>
              <w:rPr>
                <w:rFonts w:ascii="Verdana" w:eastAsia="Verdana" w:hAnsi="Verdana" w:cs="Verdana"/>
                <w:b/>
                <w:color w:val="FFFFFF"/>
                <w:sz w:val="16"/>
              </w:rPr>
              <w:t xml:space="preserve">Conservation status </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69EC3BA4" w14:textId="77777777" w:rsidR="009A2814" w:rsidRDefault="009A2814" w:rsidP="007D7992">
            <w:pPr>
              <w:ind w:left="1" w:right="11"/>
            </w:pPr>
            <w:r>
              <w:rPr>
                <w:rFonts w:ascii="Verdana" w:eastAsia="Verdana" w:hAnsi="Verdana" w:cs="Verdana"/>
                <w:b/>
                <w:color w:val="FFFFFF"/>
                <w:sz w:val="16"/>
              </w:rPr>
              <w:t xml:space="preserve">Conservation objectives (improvement/maintenance of conservation status) </w:t>
            </w:r>
          </w:p>
        </w:tc>
      </w:tr>
      <w:tr w:rsidR="009A2814" w14:paraId="1CC0E892" w14:textId="77777777" w:rsidTr="007D7992">
        <w:trPr>
          <w:trHeight w:val="6039"/>
        </w:trPr>
        <w:tc>
          <w:tcPr>
            <w:tcW w:w="1886" w:type="dxa"/>
            <w:tcBorders>
              <w:top w:val="single" w:sz="4" w:space="0" w:color="BFBFBF"/>
              <w:left w:val="single" w:sz="4" w:space="0" w:color="BFBFBF"/>
              <w:bottom w:val="single" w:sz="4" w:space="0" w:color="BFBFBF"/>
              <w:right w:val="single" w:sz="4" w:space="0" w:color="BFBFBF"/>
            </w:tcBorders>
            <w:shd w:val="clear" w:color="auto" w:fill="F2F2F2"/>
          </w:tcPr>
          <w:p w14:paraId="206D9E32" w14:textId="77777777" w:rsidR="009A2814" w:rsidRDefault="009A2814" w:rsidP="007D7992">
            <w:r>
              <w:rPr>
                <w:rFonts w:ascii="Verdana" w:eastAsia="Verdana" w:hAnsi="Verdana" w:cs="Verdana"/>
                <w:b/>
                <w:sz w:val="16"/>
              </w:rPr>
              <w:lastRenderedPageBreak/>
              <w:t xml:space="preserve">ROSPA0166 </w:t>
            </w:r>
          </w:p>
        </w:tc>
        <w:tc>
          <w:tcPr>
            <w:tcW w:w="1970" w:type="dxa"/>
            <w:tcBorders>
              <w:top w:val="single" w:sz="4" w:space="0" w:color="BFBFBF"/>
              <w:left w:val="single" w:sz="4" w:space="0" w:color="BFBFBF"/>
              <w:bottom w:val="single" w:sz="4" w:space="0" w:color="BFBFBF"/>
              <w:right w:val="single" w:sz="4" w:space="0" w:color="BFBFBF"/>
            </w:tcBorders>
          </w:tcPr>
          <w:p w14:paraId="285AA9C6" w14:textId="77777777" w:rsidR="009A2814" w:rsidRPr="009852BD" w:rsidRDefault="009A2814" w:rsidP="007D7992">
            <w:pPr>
              <w:spacing w:after="8" w:line="238" w:lineRule="auto"/>
              <w:ind w:left="1" w:right="379"/>
            </w:pPr>
            <w:r w:rsidRPr="00F66AAB">
              <w:rPr>
                <w:rFonts w:ascii="Verdana" w:eastAsia="Verdana" w:hAnsi="Verdana" w:cs="Verdana"/>
                <w:i/>
                <w:sz w:val="16"/>
              </w:rPr>
              <w:t xml:space="preserve">A255 </w:t>
            </w:r>
            <w:proofErr w:type="spellStart"/>
            <w:r w:rsidRPr="00F66AAB">
              <w:rPr>
                <w:rFonts w:ascii="Verdana" w:eastAsia="Verdana" w:hAnsi="Verdana" w:cs="Verdana"/>
                <w:i/>
                <w:sz w:val="16"/>
              </w:rPr>
              <w:t>Anthus</w:t>
            </w:r>
            <w:proofErr w:type="spellEnd"/>
            <w:r w:rsidRPr="00F66AAB">
              <w:rPr>
                <w:rFonts w:ascii="Verdana" w:eastAsia="Verdana" w:hAnsi="Verdana" w:cs="Verdana"/>
                <w:i/>
                <w:sz w:val="16"/>
              </w:rPr>
              <w:t xml:space="preserve"> campestris (Strip of field)' </w:t>
            </w:r>
          </w:p>
          <w:p w14:paraId="392FE0F4" w14:textId="77777777" w:rsidR="009A2814" w:rsidRPr="009852BD" w:rsidRDefault="009A2814" w:rsidP="007D7992">
            <w:pPr>
              <w:ind w:left="1"/>
            </w:pPr>
            <w:r w:rsidRPr="00F66AAB">
              <w:rPr>
                <w:rFonts w:ascii="Verdana" w:eastAsia="Verdana" w:hAnsi="Verdana" w:cs="Verdana"/>
                <w:i/>
                <w:sz w:val="16"/>
              </w:rPr>
              <w:t xml:space="preserve"> </w:t>
            </w:r>
            <w:r w:rsidRPr="00F66AAB">
              <w:rPr>
                <w:rFonts w:ascii="Verdana" w:eastAsia="Verdana" w:hAnsi="Verdana" w:cs="Verdana"/>
                <w:i/>
                <w:sz w:val="16"/>
              </w:rPr>
              <w:tab/>
              <w:t xml:space="preserve"> </w:t>
            </w:r>
          </w:p>
          <w:p w14:paraId="7CD5CA2D" w14:textId="77777777" w:rsidR="009A2814" w:rsidRPr="009852BD" w:rsidRDefault="009A2814" w:rsidP="007D7992">
            <w:pPr>
              <w:ind w:left="1"/>
            </w:pPr>
            <w:r w:rsidRPr="00F66AAB">
              <w:rPr>
                <w:rFonts w:ascii="Verdana" w:eastAsia="Verdana" w:hAnsi="Verdana" w:cs="Verdana"/>
                <w:i/>
                <w:sz w:val="16"/>
              </w:rPr>
              <w:t xml:space="preserve"> </w:t>
            </w:r>
            <w:r w:rsidRPr="00F66AAB">
              <w:rPr>
                <w:rFonts w:ascii="Verdana" w:eastAsia="Verdana" w:hAnsi="Verdana" w:cs="Verdana"/>
                <w:i/>
                <w:sz w:val="16"/>
              </w:rPr>
              <w:tab/>
              <w:t xml:space="preserve"> </w:t>
            </w:r>
          </w:p>
          <w:p w14:paraId="30BA22E0" w14:textId="77777777" w:rsidR="009A2814" w:rsidRPr="009852BD" w:rsidRDefault="009A2814" w:rsidP="007D7992">
            <w:pPr>
              <w:ind w:left="1"/>
            </w:pPr>
            <w:r w:rsidRPr="00F66AAB">
              <w:rPr>
                <w:rFonts w:ascii="Verdana" w:eastAsia="Verdana" w:hAnsi="Verdana" w:cs="Verdana"/>
                <w:i/>
                <w:sz w:val="16"/>
              </w:rPr>
              <w:t xml:space="preserve"> </w:t>
            </w:r>
            <w:r w:rsidRPr="00F66AAB">
              <w:rPr>
                <w:rFonts w:ascii="Verdana" w:eastAsia="Verdana" w:hAnsi="Verdana" w:cs="Verdana"/>
                <w:i/>
                <w:sz w:val="16"/>
              </w:rPr>
              <w:tab/>
              <w:t xml:space="preserve"> </w:t>
            </w:r>
          </w:p>
        </w:tc>
        <w:tc>
          <w:tcPr>
            <w:tcW w:w="1666" w:type="dxa"/>
            <w:tcBorders>
              <w:top w:val="single" w:sz="4" w:space="0" w:color="BFBFBF"/>
              <w:left w:val="single" w:sz="4" w:space="0" w:color="BFBFBF"/>
              <w:bottom w:val="single" w:sz="4" w:space="0" w:color="BFBFBF"/>
              <w:right w:val="single" w:sz="4" w:space="0" w:color="BFBFBF"/>
            </w:tcBorders>
          </w:tcPr>
          <w:p w14:paraId="6FD8AF08" w14:textId="77777777" w:rsidR="009A2814" w:rsidRDefault="009A2814" w:rsidP="007D7992">
            <w:pPr>
              <w:ind w:left="1"/>
            </w:pPr>
            <w:r>
              <w:rPr>
                <w:rFonts w:ascii="Verdana" w:eastAsia="Verdana" w:hAnsi="Verdana" w:cs="Verdana"/>
                <w:sz w:val="16"/>
              </w:rPr>
              <w:t xml:space="preserve">1-15 pairs </w:t>
            </w:r>
          </w:p>
        </w:tc>
        <w:tc>
          <w:tcPr>
            <w:tcW w:w="2835" w:type="dxa"/>
            <w:tcBorders>
              <w:top w:val="single" w:sz="4" w:space="0" w:color="BFBFBF"/>
              <w:left w:val="single" w:sz="4" w:space="0" w:color="BFBFBF"/>
              <w:bottom w:val="single" w:sz="4" w:space="0" w:color="BFBFBF"/>
              <w:right w:val="single" w:sz="4" w:space="0" w:color="BFBFBF"/>
            </w:tcBorders>
            <w:shd w:val="clear" w:color="auto" w:fill="EEF5E9"/>
          </w:tcPr>
          <w:p w14:paraId="66BFC6EE" w14:textId="77777777" w:rsidR="009A2814" w:rsidRDefault="009A2814" w:rsidP="007D7992">
            <w:pPr>
              <w:ind w:left="1"/>
            </w:pPr>
            <w:r>
              <w:rPr>
                <w:rFonts w:ascii="Verdana" w:eastAsia="Verdana" w:hAnsi="Verdana" w:cs="Verdana"/>
                <w:b/>
                <w:sz w:val="16"/>
              </w:rPr>
              <w:t xml:space="preserve">YES </w:t>
            </w:r>
          </w:p>
          <w:p w14:paraId="663F9092" w14:textId="25CC92F0" w:rsidR="009A2814" w:rsidRDefault="009A2814" w:rsidP="007D7992">
            <w:pPr>
              <w:spacing w:line="239" w:lineRule="auto"/>
              <w:ind w:left="1" w:right="56"/>
            </w:pPr>
            <w:r>
              <w:rPr>
                <w:rFonts w:ascii="Verdana" w:eastAsia="Verdana" w:hAnsi="Verdana" w:cs="Verdana"/>
                <w:sz w:val="16"/>
              </w:rPr>
              <w:t xml:space="preserve">The perimeter does not intersect with the boundaries of the protected areas. Considering that resident and migratory birds have a high mobility, especially during feeding or dispersal and the results of the monitoring carried out between April 2022 and March 2023, a number of 10 individuals of this species were identified, in the area of the wind farms T17, T21, T23 and T7, T8 and T9, it is considered that the distribution area of this species is intersected by the analyzed plan. Also, according to Romania's reports based on Article 12 of Directive 2009/147/EEC and the Atlas of Bird Species of Community Interest in Romania, the distribution area of this species overlaps with the analyzed perimeter. The PROJECT does not overlap with the boundary of the site, but the species with protection status at the level </w:t>
            </w:r>
          </w:p>
          <w:p w14:paraId="2F9A1166" w14:textId="3A115703" w:rsidR="009A2814" w:rsidRDefault="009A2814" w:rsidP="007D7992">
            <w:pPr>
              <w:ind w:left="1"/>
            </w:pPr>
            <w:r>
              <w:rPr>
                <w:rFonts w:ascii="Verdana" w:eastAsia="Verdana" w:hAnsi="Verdana" w:cs="Verdana"/>
                <w:sz w:val="16"/>
              </w:rPr>
              <w:t xml:space="preserve">of the Natura 2000 network, is present in the study area. </w:t>
            </w:r>
          </w:p>
        </w:tc>
        <w:tc>
          <w:tcPr>
            <w:tcW w:w="2976" w:type="dxa"/>
            <w:tcBorders>
              <w:top w:val="single" w:sz="4" w:space="0" w:color="BFBFBF"/>
              <w:left w:val="single" w:sz="4" w:space="0" w:color="BFBFBF"/>
              <w:bottom w:val="single" w:sz="4" w:space="0" w:color="BFBFBF"/>
              <w:right w:val="single" w:sz="4" w:space="0" w:color="BFBFBF"/>
            </w:tcBorders>
          </w:tcPr>
          <w:p w14:paraId="449A4029" w14:textId="5AC8D4CA" w:rsidR="009A2814" w:rsidRDefault="009A2814" w:rsidP="007D7992">
            <w:pPr>
              <w:ind w:left="1" w:right="109"/>
            </w:pPr>
            <w:r>
              <w:rPr>
                <w:rFonts w:ascii="Verdana" w:eastAsia="Verdana" w:hAnsi="Verdana" w:cs="Verdana"/>
                <w:sz w:val="16"/>
              </w:rPr>
              <w:t xml:space="preserve">The analyzed perimeter is located south of the site boundary, downstream. In the area of the analyzed perimeter, the results of the monitoring carried out for this project confirmed the presence of the species in the eastern part of the site. </w:t>
            </w:r>
          </w:p>
        </w:tc>
        <w:tc>
          <w:tcPr>
            <w:tcW w:w="1985" w:type="dxa"/>
            <w:tcBorders>
              <w:top w:val="single" w:sz="4" w:space="0" w:color="BFBFBF"/>
              <w:left w:val="single" w:sz="4" w:space="0" w:color="BFBFBF"/>
              <w:bottom w:val="single" w:sz="4" w:space="0" w:color="BFBFBF"/>
              <w:right w:val="single" w:sz="4" w:space="0" w:color="BFBFBF"/>
            </w:tcBorders>
          </w:tcPr>
          <w:p w14:paraId="6C9C3105" w14:textId="77777777" w:rsidR="009A2814" w:rsidRDefault="009A2814" w:rsidP="007D7992">
            <w:pPr>
              <w:ind w:left="1"/>
            </w:pPr>
            <w:r>
              <w:rPr>
                <w:rFonts w:ascii="Verdana" w:eastAsia="Verdana" w:hAnsi="Verdana" w:cs="Verdana"/>
                <w:b/>
                <w:sz w:val="16"/>
              </w:rPr>
              <w:t xml:space="preserve">Unknown  </w:t>
            </w:r>
          </w:p>
        </w:tc>
        <w:tc>
          <w:tcPr>
            <w:tcW w:w="2000" w:type="dxa"/>
            <w:tcBorders>
              <w:top w:val="single" w:sz="4" w:space="0" w:color="BFBFBF"/>
              <w:left w:val="single" w:sz="4" w:space="0" w:color="BFBFBF"/>
              <w:bottom w:val="single" w:sz="4" w:space="0" w:color="BFBFBF"/>
              <w:right w:val="single" w:sz="4" w:space="0" w:color="BFBFBF"/>
            </w:tcBorders>
          </w:tcPr>
          <w:p w14:paraId="3F117BA3" w14:textId="77777777" w:rsidR="009A2814" w:rsidRDefault="009A2814" w:rsidP="007D7992">
            <w:pPr>
              <w:ind w:left="1"/>
            </w:pPr>
            <w:r>
              <w:rPr>
                <w:rFonts w:ascii="Verdana" w:eastAsia="Verdana" w:hAnsi="Verdana" w:cs="Verdana"/>
                <w:b/>
                <w:sz w:val="16"/>
              </w:rPr>
              <w:t xml:space="preserve">Preservation maintenance or improvement </w:t>
            </w:r>
          </w:p>
        </w:tc>
      </w:tr>
    </w:tbl>
    <w:p w14:paraId="2FA6E00A" w14:textId="77777777" w:rsidR="009A2814" w:rsidRDefault="009A2814" w:rsidP="009A2814">
      <w:pPr>
        <w:ind w:left="142"/>
      </w:pPr>
      <w:r>
        <w:rPr>
          <w:rFonts w:eastAsia="Verdana" w:cs="Verdana"/>
        </w:rPr>
        <w:t xml:space="preserve"> </w:t>
      </w:r>
    </w:p>
    <w:p w14:paraId="2FED9F8C" w14:textId="77777777" w:rsidR="009A2814" w:rsidRDefault="009A2814" w:rsidP="009A2814">
      <w:pPr>
        <w:ind w:left="-710" w:right="14260"/>
      </w:pPr>
    </w:p>
    <w:tbl>
      <w:tblPr>
        <w:tblStyle w:val="TableGrid0"/>
        <w:tblW w:w="15318" w:type="dxa"/>
        <w:tblInd w:w="148" w:type="dxa"/>
        <w:tblCellMar>
          <w:top w:w="42" w:type="dxa"/>
          <w:left w:w="107" w:type="dxa"/>
          <w:right w:w="52" w:type="dxa"/>
        </w:tblCellMar>
        <w:tblLook w:val="04A0" w:firstRow="1" w:lastRow="0" w:firstColumn="1" w:lastColumn="0" w:noHBand="0" w:noVBand="1"/>
      </w:tblPr>
      <w:tblGrid>
        <w:gridCol w:w="1724"/>
        <w:gridCol w:w="1920"/>
        <w:gridCol w:w="1663"/>
        <w:gridCol w:w="2635"/>
        <w:gridCol w:w="2750"/>
        <w:gridCol w:w="1895"/>
        <w:gridCol w:w="2731"/>
      </w:tblGrid>
      <w:tr w:rsidR="009A2814" w:rsidRPr="00F66AAB" w14:paraId="2C8563B6" w14:textId="77777777" w:rsidTr="007D7992">
        <w:trPr>
          <w:trHeight w:val="29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A0E9560" w14:textId="77777777" w:rsidR="009A2814" w:rsidRPr="009852BD" w:rsidRDefault="009A2814" w:rsidP="007D7992">
            <w:r w:rsidRPr="00F66AAB">
              <w:rPr>
                <w:rFonts w:ascii="Verdana" w:eastAsia="Verdana" w:hAnsi="Verdana" w:cs="Verdana"/>
                <w:b/>
                <w:color w:val="FFFFFF"/>
                <w:sz w:val="16"/>
              </w:rPr>
              <w:t xml:space="preserve">Presence and herds/areas covered by species and habitats of community interest – ROSAC0166 </w:t>
            </w:r>
          </w:p>
        </w:tc>
      </w:tr>
      <w:tr w:rsidR="009A2814" w14:paraId="282272FF" w14:textId="77777777" w:rsidTr="007D7992">
        <w:trPr>
          <w:trHeight w:val="983"/>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144EFCCF"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354553D0" w14:textId="77777777" w:rsidR="009A2814" w:rsidRDefault="009A2814" w:rsidP="007D7992">
            <w:pPr>
              <w:ind w:left="1"/>
            </w:pPr>
            <w:r>
              <w:rPr>
                <w:rFonts w:ascii="Verdana" w:eastAsia="Verdana" w:hAnsi="Verdana" w:cs="Verdana"/>
                <w:b/>
                <w:color w:val="FFFFFF"/>
                <w:sz w:val="16"/>
              </w:rPr>
              <w:t xml:space="preserve">Name </w:t>
            </w:r>
          </w:p>
          <w:p w14:paraId="3FAD1865" w14:textId="77777777" w:rsidR="009A2814" w:rsidRDefault="009A2814" w:rsidP="007D7992">
            <w:pPr>
              <w:ind w:left="1"/>
            </w:pPr>
            <w:r>
              <w:rPr>
                <w:rFonts w:ascii="Verdana" w:eastAsia="Verdana" w:hAnsi="Verdana" w:cs="Verdana"/>
                <w:b/>
                <w:color w:val="FFFFFF"/>
                <w:sz w:val="16"/>
              </w:rPr>
              <w:t xml:space="preserve">Species/Habitat Science </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6E8DBF9E" w14:textId="77777777" w:rsidR="009A2814" w:rsidRDefault="009A2814" w:rsidP="007D7992">
            <w:pPr>
              <w:ind w:left="1"/>
            </w:pPr>
            <w:r>
              <w:rPr>
                <w:rFonts w:ascii="Verdana" w:eastAsia="Verdana" w:hAnsi="Verdana" w:cs="Verdana"/>
                <w:b/>
                <w:color w:val="FFFFFF"/>
                <w:sz w:val="16"/>
              </w:rPr>
              <w:t xml:space="preserve">Area/population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4EFD03F0" w14:textId="17BD1CB1" w:rsidR="009A2814" w:rsidRPr="009852BD" w:rsidRDefault="009A2814" w:rsidP="007D7992">
            <w:pPr>
              <w:ind w:left="1"/>
            </w:pPr>
            <w:r w:rsidRPr="00F66AAB">
              <w:rPr>
                <w:rFonts w:ascii="Verdana" w:eastAsia="Verdana" w:hAnsi="Verdana" w:cs="Verdana"/>
                <w:b/>
                <w:color w:val="FFFFFF"/>
                <w:sz w:val="16"/>
              </w:rPr>
              <w:t xml:space="preserve">Location vs. PROJECT </w:t>
            </w:r>
          </w:p>
          <w:p w14:paraId="5B8CEB9F" w14:textId="77777777" w:rsidR="009A2814" w:rsidRPr="009852BD" w:rsidRDefault="009A2814" w:rsidP="007D7992">
            <w:pPr>
              <w:ind w:left="1"/>
            </w:pPr>
            <w:r w:rsidRPr="00F66AAB">
              <w:rPr>
                <w:rFonts w:ascii="Verdana" w:eastAsia="Verdana" w:hAnsi="Verdana" w:cs="Verdana"/>
                <w:b/>
                <w:color w:val="FFFFFF"/>
                <w:sz w:val="16"/>
              </w:rPr>
              <w:t xml:space="preserve">(intersected Yes/ No) - </w:t>
            </w:r>
          </w:p>
          <w:p w14:paraId="48382002" w14:textId="742EE51D" w:rsidR="009A2814" w:rsidRDefault="009A2814" w:rsidP="007D7992">
            <w:pPr>
              <w:ind w:left="1"/>
            </w:pPr>
            <w:r>
              <w:rPr>
                <w:rFonts w:ascii="Verdana" w:eastAsia="Verdana" w:hAnsi="Verdana" w:cs="Verdana"/>
                <w:b/>
                <w:color w:val="FFFFFF"/>
                <w:sz w:val="16"/>
              </w:rPr>
              <w:t xml:space="preserve">Distance from the PROJECT </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2C30C020" w14:textId="77777777" w:rsidR="009A2814" w:rsidRPr="009852BD" w:rsidRDefault="009A2814" w:rsidP="007D7992">
            <w:pPr>
              <w:ind w:left="1" w:right="27"/>
              <w:jc w:val="both"/>
            </w:pPr>
            <w:r w:rsidRPr="00F66AAB">
              <w:rPr>
                <w:rFonts w:ascii="Verdana" w:eastAsia="Verdana" w:hAnsi="Verdana" w:cs="Verdana"/>
                <w:b/>
                <w:color w:val="FFFFFF"/>
                <w:sz w:val="16"/>
              </w:rPr>
              <w:t xml:space="preserve">Geographical direction and altitudinal difference </w:t>
            </w:r>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65474578" w14:textId="77777777" w:rsidR="009A2814" w:rsidRDefault="009A2814" w:rsidP="007D7992">
            <w:pPr>
              <w:ind w:left="1"/>
            </w:pPr>
            <w:r>
              <w:rPr>
                <w:rFonts w:ascii="Verdana" w:eastAsia="Verdana" w:hAnsi="Verdana" w:cs="Verdana"/>
                <w:b/>
                <w:color w:val="FFFFFF"/>
                <w:sz w:val="16"/>
              </w:rPr>
              <w:t xml:space="preserve">Conservation status </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7A40EF1F" w14:textId="77777777" w:rsidR="009A2814" w:rsidRDefault="009A2814" w:rsidP="007D7992">
            <w:pPr>
              <w:ind w:left="1" w:right="16"/>
            </w:pPr>
            <w:r>
              <w:rPr>
                <w:rFonts w:ascii="Verdana" w:eastAsia="Verdana" w:hAnsi="Verdana" w:cs="Verdana"/>
                <w:b/>
                <w:color w:val="FFFFFF"/>
                <w:sz w:val="16"/>
              </w:rPr>
              <w:t xml:space="preserve">Conservation objectives (improvement/maintenance of conservation status) </w:t>
            </w:r>
          </w:p>
        </w:tc>
      </w:tr>
      <w:tr w:rsidR="009A2814" w14:paraId="3722339B" w14:textId="77777777" w:rsidTr="007D7992">
        <w:trPr>
          <w:trHeight w:val="5066"/>
        </w:trPr>
        <w:tc>
          <w:tcPr>
            <w:tcW w:w="1886"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4CA2687E"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D8F8B09" w14:textId="77777777" w:rsidR="009A2814" w:rsidRDefault="009A2814" w:rsidP="007D7992">
            <w:pPr>
              <w:ind w:left="1"/>
            </w:pPr>
            <w:r>
              <w:rPr>
                <w:rFonts w:ascii="Verdana" w:eastAsia="Verdana" w:hAnsi="Verdana" w:cs="Verdana"/>
                <w:i/>
                <w:sz w:val="16"/>
              </w:rPr>
              <w:t xml:space="preserve">A403 Buteo </w:t>
            </w:r>
            <w:proofErr w:type="spellStart"/>
            <w:r>
              <w:rPr>
                <w:rFonts w:ascii="Verdana" w:eastAsia="Verdana" w:hAnsi="Verdana" w:cs="Verdana"/>
                <w:i/>
                <w:sz w:val="16"/>
              </w:rPr>
              <w:t>rufinus</w:t>
            </w:r>
            <w:proofErr w:type="spellEnd"/>
            <w:r>
              <w:rPr>
                <w:rFonts w:ascii="Verdana" w:eastAsia="Verdana" w:hAnsi="Verdana" w:cs="Verdana"/>
                <w:i/>
                <w:sz w:val="16"/>
              </w:rPr>
              <w:t xml:space="preserve"> (</w:t>
            </w:r>
            <w:proofErr w:type="spellStart"/>
            <w:r>
              <w:rPr>
                <w:rFonts w:ascii="Verdana" w:eastAsia="Verdana" w:hAnsi="Verdana" w:cs="Verdana"/>
                <w:i/>
                <w:sz w:val="16"/>
              </w:rPr>
              <w:t>Șorecar</w:t>
            </w:r>
            <w:proofErr w:type="spellEnd"/>
            <w:r>
              <w:rPr>
                <w:rFonts w:ascii="Verdana" w:eastAsia="Verdana" w:hAnsi="Verdana" w:cs="Verdana"/>
                <w:i/>
                <w:sz w:val="16"/>
              </w:rPr>
              <w:t xml:space="preserve"> mare) </w:t>
            </w:r>
          </w:p>
        </w:tc>
        <w:tc>
          <w:tcPr>
            <w:tcW w:w="1666" w:type="dxa"/>
            <w:tcBorders>
              <w:top w:val="single" w:sz="4" w:space="0" w:color="BFBFBF"/>
              <w:left w:val="single" w:sz="4" w:space="0" w:color="BFBFBF"/>
              <w:bottom w:val="single" w:sz="4" w:space="0" w:color="BFBFBF"/>
              <w:right w:val="single" w:sz="4" w:space="0" w:color="BFBFBF"/>
            </w:tcBorders>
          </w:tcPr>
          <w:p w14:paraId="56D582E7" w14:textId="77777777" w:rsidR="009A2814" w:rsidRPr="009852BD" w:rsidRDefault="009A2814" w:rsidP="007D7992">
            <w:pPr>
              <w:ind w:left="1"/>
            </w:pPr>
            <w:r w:rsidRPr="00F66AAB">
              <w:rPr>
                <w:rFonts w:ascii="Verdana" w:eastAsia="Verdana" w:hAnsi="Verdana" w:cs="Verdana"/>
                <w:sz w:val="16"/>
              </w:rPr>
              <w:t xml:space="preserve">No. of individuals during the wintering period: 1  </w:t>
            </w:r>
          </w:p>
        </w:tc>
        <w:tc>
          <w:tcPr>
            <w:tcW w:w="2835" w:type="dxa"/>
            <w:tcBorders>
              <w:top w:val="single" w:sz="4" w:space="0" w:color="BFBFBF"/>
              <w:left w:val="single" w:sz="4" w:space="0" w:color="BFBFBF"/>
              <w:bottom w:val="single" w:sz="4" w:space="0" w:color="BFBFBF"/>
              <w:right w:val="single" w:sz="4" w:space="0" w:color="BFBFBF"/>
            </w:tcBorders>
            <w:shd w:val="clear" w:color="auto" w:fill="EEF5E9"/>
          </w:tcPr>
          <w:p w14:paraId="580BBF51" w14:textId="77777777" w:rsidR="009A2814" w:rsidRPr="009852BD" w:rsidRDefault="009A2814" w:rsidP="007D7992">
            <w:pPr>
              <w:ind w:left="1"/>
            </w:pPr>
            <w:r w:rsidRPr="00F66AAB">
              <w:rPr>
                <w:rFonts w:ascii="Verdana" w:eastAsia="Verdana" w:hAnsi="Verdana" w:cs="Verdana"/>
                <w:b/>
                <w:sz w:val="16"/>
              </w:rPr>
              <w:t xml:space="preserve">YES </w:t>
            </w:r>
          </w:p>
          <w:p w14:paraId="55B779BD" w14:textId="31A76F83" w:rsidR="009A2814" w:rsidRPr="009852BD" w:rsidRDefault="009A2814" w:rsidP="007D7992">
            <w:pPr>
              <w:spacing w:line="238" w:lineRule="auto"/>
              <w:ind w:left="1" w:right="107"/>
            </w:pPr>
            <w:r w:rsidRPr="00F66AAB">
              <w:rPr>
                <w:rFonts w:ascii="Verdana" w:eastAsia="Verdana" w:hAnsi="Verdana" w:cs="Verdana"/>
                <w:sz w:val="16"/>
              </w:rPr>
              <w:t xml:space="preserve">The area studied by the PROJECT does not intersect with the boundaries of the analyzed site and does not overlap with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It lives in open, low-lying areas with clumps of trees and vegetation, often near water. As the distribution within the site is not known, it is considered that the </w:t>
            </w:r>
            <w:proofErr w:type="spellStart"/>
            <w:r w:rsidRPr="00F66AAB">
              <w:rPr>
                <w:rFonts w:ascii="Verdana" w:eastAsia="Verdana" w:hAnsi="Verdana" w:cs="Verdana"/>
                <w:sz w:val="16"/>
              </w:rPr>
              <w:t>favourable</w:t>
            </w:r>
            <w:proofErr w:type="spellEnd"/>
            <w:r w:rsidRPr="00F66AAB">
              <w:rPr>
                <w:rFonts w:ascii="Verdana" w:eastAsia="Verdana" w:hAnsi="Verdana" w:cs="Verdana"/>
                <w:sz w:val="16"/>
              </w:rPr>
              <w:t xml:space="preserve"> habitat of the species is represented by the entire site. The boundary of the site is approximately 6.1 km from the boundary of the Project. </w:t>
            </w:r>
          </w:p>
          <w:p w14:paraId="7AC63667" w14:textId="4643DC17" w:rsidR="009A2814" w:rsidRPr="009852BD" w:rsidRDefault="009A2814" w:rsidP="007D7992">
            <w:pPr>
              <w:ind w:left="1"/>
            </w:pPr>
            <w:r w:rsidRPr="00F66AAB">
              <w:rPr>
                <w:rFonts w:ascii="Verdana" w:eastAsia="Verdana" w:hAnsi="Verdana" w:cs="Verdana"/>
                <w:sz w:val="16"/>
              </w:rPr>
              <w:t xml:space="preserve">As part of the monitoring campaigns carried out, between 2022 and 2023, for this energy park,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19 individuals were identified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analyzed perimeter in the eastern part of the park, with a higher concentration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turbines T23 and T7, T8, T9 </w:t>
            </w:r>
          </w:p>
        </w:tc>
        <w:tc>
          <w:tcPr>
            <w:tcW w:w="2976" w:type="dxa"/>
            <w:tcBorders>
              <w:top w:val="single" w:sz="4" w:space="0" w:color="BFBFBF"/>
              <w:left w:val="single" w:sz="4" w:space="0" w:color="BFBFBF"/>
              <w:bottom w:val="single" w:sz="4" w:space="0" w:color="BFBFBF"/>
              <w:right w:val="single" w:sz="4" w:space="0" w:color="BFBFBF"/>
            </w:tcBorders>
          </w:tcPr>
          <w:p w14:paraId="2121F918" w14:textId="77777777" w:rsidR="009A2814" w:rsidRPr="009852BD" w:rsidRDefault="009A2814" w:rsidP="007D7992">
            <w:pPr>
              <w:spacing w:line="238" w:lineRule="auto"/>
              <w:ind w:left="1" w:right="38"/>
            </w:pPr>
            <w:r w:rsidRPr="00F66AAB">
              <w:rPr>
                <w:rFonts w:ascii="Verdana" w:eastAsia="Verdana" w:hAnsi="Verdana" w:cs="Verdana"/>
                <w:sz w:val="16"/>
              </w:rPr>
              <w:t xml:space="preserve">The analyzed perimeter is located south of the site boundary, downstream of the site. </w:t>
            </w:r>
          </w:p>
          <w:p w14:paraId="2F5DC1F2" w14:textId="77777777" w:rsidR="009A2814" w:rsidRPr="009852BD" w:rsidRDefault="009A2814" w:rsidP="007D7992">
            <w:pPr>
              <w:ind w:left="1" w:right="22"/>
            </w:pPr>
            <w:r w:rsidRPr="00F66AAB">
              <w:rPr>
                <w:rFonts w:ascii="Verdana" w:eastAsia="Verdana" w:hAnsi="Verdana" w:cs="Verdana"/>
                <w:sz w:val="16"/>
              </w:rPr>
              <w:t xml:space="preserve">Individuals identified in the eastern part of the energy park. </w:t>
            </w:r>
          </w:p>
        </w:tc>
        <w:tc>
          <w:tcPr>
            <w:tcW w:w="1985" w:type="dxa"/>
            <w:tcBorders>
              <w:top w:val="single" w:sz="4" w:space="0" w:color="BFBFBF"/>
              <w:left w:val="single" w:sz="4" w:space="0" w:color="BFBFBF"/>
              <w:bottom w:val="single" w:sz="4" w:space="0" w:color="BFBFBF"/>
              <w:right w:val="single" w:sz="4" w:space="0" w:color="BFBFBF"/>
            </w:tcBorders>
          </w:tcPr>
          <w:p w14:paraId="3AE62B8B" w14:textId="77777777" w:rsidR="009A2814" w:rsidRDefault="009A2814" w:rsidP="007D7992">
            <w:pPr>
              <w:ind w:left="1"/>
            </w:pPr>
            <w:r>
              <w:rPr>
                <w:rFonts w:ascii="Verdana" w:eastAsia="Verdana" w:hAnsi="Verdana" w:cs="Verdana"/>
                <w:b/>
                <w:sz w:val="16"/>
              </w:rPr>
              <w:t xml:space="preserve">Unknown </w:t>
            </w:r>
          </w:p>
        </w:tc>
        <w:tc>
          <w:tcPr>
            <w:tcW w:w="2000" w:type="dxa"/>
            <w:tcBorders>
              <w:top w:val="single" w:sz="4" w:space="0" w:color="BFBFBF"/>
              <w:left w:val="single" w:sz="4" w:space="0" w:color="BFBFBF"/>
              <w:bottom w:val="single" w:sz="4" w:space="0" w:color="BFBFBF"/>
              <w:right w:val="single" w:sz="4" w:space="0" w:color="BFBFBF"/>
            </w:tcBorders>
          </w:tcPr>
          <w:p w14:paraId="2B214A0A" w14:textId="77777777" w:rsidR="009A2814" w:rsidRDefault="009A2814" w:rsidP="007D7992">
            <w:pPr>
              <w:ind w:left="1" w:right="49"/>
            </w:pPr>
            <w:r>
              <w:rPr>
                <w:rFonts w:ascii="Verdana" w:eastAsia="Verdana" w:hAnsi="Verdana" w:cs="Verdana"/>
                <w:b/>
                <w:sz w:val="16"/>
              </w:rPr>
              <w:t xml:space="preserve">Maintaining or improving conservation status </w:t>
            </w:r>
          </w:p>
        </w:tc>
      </w:tr>
      <w:tr w:rsidR="009A2814" w14:paraId="4A4F2F0A" w14:textId="77777777" w:rsidTr="007D7992">
        <w:trPr>
          <w:trHeight w:val="2733"/>
        </w:trPr>
        <w:tc>
          <w:tcPr>
            <w:tcW w:w="0" w:type="auto"/>
            <w:vMerge/>
            <w:tcBorders>
              <w:top w:val="nil"/>
              <w:left w:val="single" w:sz="4" w:space="0" w:color="BFBFBF"/>
              <w:bottom w:val="single" w:sz="4" w:space="0" w:color="BFBFBF"/>
              <w:right w:val="single" w:sz="4" w:space="0" w:color="BFBFBF"/>
            </w:tcBorders>
          </w:tcPr>
          <w:p w14:paraId="36229036"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vAlign w:val="center"/>
          </w:tcPr>
          <w:p w14:paraId="6703255B" w14:textId="77777777" w:rsidR="009A2814" w:rsidRPr="00F66AAB" w:rsidRDefault="009A2814" w:rsidP="007D7992">
            <w:pPr>
              <w:ind w:left="1" w:firstLine="38"/>
              <w:rPr>
                <w:lang w:val="pt-BR"/>
              </w:rPr>
            </w:pPr>
            <w:r w:rsidRPr="009852BD">
              <w:rPr>
                <w:rFonts w:ascii="Verdana" w:eastAsia="Verdana" w:hAnsi="Verdana" w:cs="Verdana"/>
                <w:i/>
                <w:sz w:val="16"/>
                <w:lang w:val="pt-BR"/>
              </w:rPr>
              <w:t xml:space="preserve">A082 Circus cyaneus (Erete vânăt) </w:t>
            </w:r>
          </w:p>
        </w:tc>
        <w:tc>
          <w:tcPr>
            <w:tcW w:w="1666" w:type="dxa"/>
            <w:tcBorders>
              <w:top w:val="single" w:sz="4" w:space="0" w:color="BFBFBF"/>
              <w:left w:val="single" w:sz="4" w:space="0" w:color="BFBFBF"/>
              <w:bottom w:val="single" w:sz="4" w:space="0" w:color="BFBFBF"/>
              <w:right w:val="single" w:sz="4" w:space="0" w:color="BFBFBF"/>
            </w:tcBorders>
            <w:vAlign w:val="center"/>
          </w:tcPr>
          <w:p w14:paraId="7EBD07AB" w14:textId="77777777" w:rsidR="009A2814" w:rsidRPr="009852BD" w:rsidRDefault="009A2814" w:rsidP="007D7992">
            <w:pPr>
              <w:ind w:left="1" w:right="27"/>
            </w:pPr>
            <w:r w:rsidRPr="00F66AAB">
              <w:rPr>
                <w:rFonts w:ascii="Verdana" w:eastAsia="Verdana" w:hAnsi="Verdana" w:cs="Verdana"/>
                <w:sz w:val="16"/>
              </w:rPr>
              <w:t xml:space="preserve">No. of individuals in winter: 1 Habitat area: 42.27 ha </w:t>
            </w:r>
          </w:p>
        </w:tc>
        <w:tc>
          <w:tcPr>
            <w:tcW w:w="2835" w:type="dxa"/>
            <w:tcBorders>
              <w:top w:val="single" w:sz="4" w:space="0" w:color="BFBFBF"/>
              <w:left w:val="single" w:sz="4" w:space="0" w:color="BFBFBF"/>
              <w:bottom w:val="single" w:sz="4" w:space="0" w:color="BFBFBF"/>
              <w:right w:val="single" w:sz="4" w:space="0" w:color="BFBFBF"/>
            </w:tcBorders>
            <w:shd w:val="clear" w:color="auto" w:fill="EEF5E9"/>
          </w:tcPr>
          <w:p w14:paraId="34DC35BD" w14:textId="77777777" w:rsidR="009A2814" w:rsidRPr="009852BD" w:rsidRDefault="009A2814" w:rsidP="007D7992">
            <w:pPr>
              <w:ind w:left="1"/>
            </w:pPr>
            <w:r w:rsidRPr="00F66AAB">
              <w:rPr>
                <w:rFonts w:ascii="Verdana" w:eastAsia="Verdana" w:hAnsi="Verdana" w:cs="Verdana"/>
                <w:b/>
                <w:sz w:val="16"/>
              </w:rPr>
              <w:t xml:space="preserve">YES </w:t>
            </w:r>
          </w:p>
          <w:p w14:paraId="7F066EFF" w14:textId="074A56C6" w:rsidR="009A2814" w:rsidRPr="009852BD" w:rsidRDefault="009A2814" w:rsidP="007D7992">
            <w:pPr>
              <w:spacing w:line="239" w:lineRule="auto"/>
              <w:ind w:left="1" w:right="55"/>
              <w:jc w:val="both"/>
            </w:pPr>
            <w:r w:rsidRPr="00F66AAB">
              <w:rPr>
                <w:rFonts w:ascii="Verdana" w:eastAsia="Verdana" w:hAnsi="Verdana" w:cs="Verdana"/>
                <w:sz w:val="16"/>
              </w:rPr>
              <w:t xml:space="preserve">The area studied by the PROJECT does not intersect with the boundaries of the analyzed site and does not overlap with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site is located approximately 6.1 km from the Project boundary. </w:t>
            </w:r>
          </w:p>
          <w:p w14:paraId="34DD1696" w14:textId="77777777" w:rsidR="009A2814" w:rsidRPr="009852BD" w:rsidRDefault="009A2814" w:rsidP="007D7992">
            <w:pPr>
              <w:ind w:left="1"/>
            </w:pPr>
            <w:r w:rsidRPr="00F66AAB">
              <w:rPr>
                <w:rFonts w:ascii="Verdana" w:eastAsia="Verdana" w:hAnsi="Verdana" w:cs="Verdana"/>
                <w:sz w:val="16"/>
              </w:rPr>
              <w:t xml:space="preserve">As a result of the monitoring campaigns,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7 individuals of this species were identified in the eastern part of the park, with a higher concentration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wind farms </w:t>
            </w:r>
          </w:p>
        </w:tc>
        <w:tc>
          <w:tcPr>
            <w:tcW w:w="2976" w:type="dxa"/>
            <w:tcBorders>
              <w:top w:val="single" w:sz="4" w:space="0" w:color="BFBFBF"/>
              <w:left w:val="single" w:sz="4" w:space="0" w:color="BFBFBF"/>
              <w:bottom w:val="single" w:sz="4" w:space="0" w:color="BFBFBF"/>
              <w:right w:val="single" w:sz="4" w:space="0" w:color="BFBFBF"/>
            </w:tcBorders>
          </w:tcPr>
          <w:p w14:paraId="20B84C57" w14:textId="77777777" w:rsidR="009A2814" w:rsidRDefault="009A2814" w:rsidP="007D7992">
            <w:pPr>
              <w:ind w:left="1" w:right="143"/>
            </w:pPr>
            <w:r>
              <w:rPr>
                <w:rFonts w:ascii="Verdana" w:eastAsia="Verdana" w:hAnsi="Verdana" w:cs="Verdana"/>
                <w:sz w:val="16"/>
              </w:rPr>
              <w:t xml:space="preserve">The analyzed perimeter is located south of the site boundary, downstream of the site.  </w:t>
            </w:r>
          </w:p>
        </w:tc>
        <w:tc>
          <w:tcPr>
            <w:tcW w:w="1985" w:type="dxa"/>
            <w:tcBorders>
              <w:top w:val="single" w:sz="4" w:space="0" w:color="BFBFBF"/>
              <w:left w:val="single" w:sz="4" w:space="0" w:color="BFBFBF"/>
              <w:bottom w:val="single" w:sz="4" w:space="0" w:color="BFBFBF"/>
              <w:right w:val="single" w:sz="4" w:space="0" w:color="BFBFBF"/>
            </w:tcBorders>
          </w:tcPr>
          <w:p w14:paraId="595562E5" w14:textId="77777777" w:rsidR="009A2814" w:rsidRDefault="009A2814" w:rsidP="007D7992">
            <w:pPr>
              <w:ind w:left="1"/>
            </w:pPr>
            <w:r>
              <w:rPr>
                <w:rFonts w:ascii="Verdana" w:eastAsia="Verdana" w:hAnsi="Verdana" w:cs="Verdana"/>
                <w:b/>
                <w:sz w:val="16"/>
              </w:rPr>
              <w:t xml:space="preserve">Unknown </w:t>
            </w:r>
          </w:p>
        </w:tc>
        <w:tc>
          <w:tcPr>
            <w:tcW w:w="2000" w:type="dxa"/>
            <w:tcBorders>
              <w:top w:val="single" w:sz="4" w:space="0" w:color="BFBFBF"/>
              <w:left w:val="single" w:sz="4" w:space="0" w:color="BFBFBF"/>
              <w:bottom w:val="single" w:sz="4" w:space="0" w:color="BFBFBF"/>
              <w:right w:val="single" w:sz="4" w:space="0" w:color="BFBFBF"/>
            </w:tcBorders>
          </w:tcPr>
          <w:p w14:paraId="3BBFDB5C" w14:textId="77777777" w:rsidR="009A2814" w:rsidRDefault="009A2814" w:rsidP="007D7992">
            <w:pPr>
              <w:ind w:left="1" w:right="49"/>
            </w:pPr>
            <w:r>
              <w:rPr>
                <w:rFonts w:ascii="Verdana" w:eastAsia="Verdana" w:hAnsi="Verdana" w:cs="Verdana"/>
                <w:b/>
                <w:sz w:val="16"/>
              </w:rPr>
              <w:t xml:space="preserve">Maintaining or improving conservation status </w:t>
            </w:r>
          </w:p>
        </w:tc>
      </w:tr>
    </w:tbl>
    <w:p w14:paraId="5ACC6B92" w14:textId="77777777" w:rsidR="009A2814" w:rsidRDefault="009A2814" w:rsidP="009A2814">
      <w:pPr>
        <w:ind w:left="-710" w:right="14260"/>
      </w:pPr>
    </w:p>
    <w:tbl>
      <w:tblPr>
        <w:tblStyle w:val="TableGrid0"/>
        <w:tblW w:w="15318" w:type="dxa"/>
        <w:tblInd w:w="148" w:type="dxa"/>
        <w:tblCellMar>
          <w:top w:w="41" w:type="dxa"/>
          <w:left w:w="107" w:type="dxa"/>
        </w:tblCellMar>
        <w:tblLook w:val="04A0" w:firstRow="1" w:lastRow="0" w:firstColumn="1" w:lastColumn="0" w:noHBand="0" w:noVBand="1"/>
      </w:tblPr>
      <w:tblGrid>
        <w:gridCol w:w="1722"/>
        <w:gridCol w:w="1930"/>
        <w:gridCol w:w="1656"/>
        <w:gridCol w:w="2633"/>
        <w:gridCol w:w="2756"/>
        <w:gridCol w:w="1890"/>
        <w:gridCol w:w="2731"/>
      </w:tblGrid>
      <w:tr w:rsidR="009A2814" w:rsidRPr="00F66AAB" w14:paraId="2C651631" w14:textId="77777777" w:rsidTr="007D7992">
        <w:trPr>
          <w:trHeight w:val="29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F47B12E" w14:textId="77777777" w:rsidR="009A2814" w:rsidRPr="009852BD" w:rsidRDefault="009A2814" w:rsidP="007D7992">
            <w:r w:rsidRPr="00F66AAB">
              <w:rPr>
                <w:rFonts w:ascii="Verdana" w:eastAsia="Verdana" w:hAnsi="Verdana" w:cs="Verdana"/>
                <w:b/>
                <w:color w:val="FFFFFF"/>
                <w:sz w:val="16"/>
              </w:rPr>
              <w:lastRenderedPageBreak/>
              <w:t xml:space="preserve">Presence and herds/areas covered by species and habitats of community interest – ROSAC0166 </w:t>
            </w:r>
          </w:p>
        </w:tc>
      </w:tr>
      <w:tr w:rsidR="009A2814" w14:paraId="36BC438C" w14:textId="77777777" w:rsidTr="007D7992">
        <w:trPr>
          <w:trHeight w:val="983"/>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3D111F9B"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54F653ED" w14:textId="77777777" w:rsidR="009A2814" w:rsidRDefault="009A2814" w:rsidP="007D7992">
            <w:pPr>
              <w:ind w:left="1"/>
            </w:pPr>
            <w:r>
              <w:rPr>
                <w:rFonts w:ascii="Verdana" w:eastAsia="Verdana" w:hAnsi="Verdana" w:cs="Verdana"/>
                <w:b/>
                <w:color w:val="FFFFFF"/>
                <w:sz w:val="16"/>
              </w:rPr>
              <w:t xml:space="preserve">Name </w:t>
            </w:r>
          </w:p>
          <w:p w14:paraId="08FE840B" w14:textId="77777777" w:rsidR="009A2814" w:rsidRDefault="009A2814" w:rsidP="007D7992">
            <w:pPr>
              <w:ind w:left="1"/>
            </w:pPr>
            <w:r>
              <w:rPr>
                <w:rFonts w:ascii="Verdana" w:eastAsia="Verdana" w:hAnsi="Verdana" w:cs="Verdana"/>
                <w:b/>
                <w:color w:val="FFFFFF"/>
                <w:sz w:val="16"/>
              </w:rPr>
              <w:t xml:space="preserve">Species/Habitat Science </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271C3E6A" w14:textId="77777777" w:rsidR="009A2814" w:rsidRDefault="009A2814" w:rsidP="007D7992">
            <w:pPr>
              <w:ind w:left="1"/>
            </w:pPr>
            <w:r>
              <w:rPr>
                <w:rFonts w:ascii="Verdana" w:eastAsia="Verdana" w:hAnsi="Verdana" w:cs="Verdana"/>
                <w:b/>
                <w:color w:val="FFFFFF"/>
                <w:sz w:val="16"/>
              </w:rPr>
              <w:t xml:space="preserve">Area/population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019326A1" w14:textId="0A481B82" w:rsidR="009A2814" w:rsidRPr="009852BD" w:rsidRDefault="009A2814" w:rsidP="007D7992">
            <w:pPr>
              <w:ind w:left="1"/>
            </w:pPr>
            <w:r w:rsidRPr="00F66AAB">
              <w:rPr>
                <w:rFonts w:ascii="Verdana" w:eastAsia="Verdana" w:hAnsi="Verdana" w:cs="Verdana"/>
                <w:b/>
                <w:color w:val="FFFFFF"/>
                <w:sz w:val="16"/>
              </w:rPr>
              <w:t xml:space="preserve">Location vs. PROJECT </w:t>
            </w:r>
          </w:p>
          <w:p w14:paraId="053D91DC" w14:textId="77777777" w:rsidR="009A2814" w:rsidRPr="009852BD" w:rsidRDefault="009A2814" w:rsidP="007D7992">
            <w:pPr>
              <w:ind w:left="1"/>
            </w:pPr>
            <w:r w:rsidRPr="00F66AAB">
              <w:rPr>
                <w:rFonts w:ascii="Verdana" w:eastAsia="Verdana" w:hAnsi="Verdana" w:cs="Verdana"/>
                <w:b/>
                <w:color w:val="FFFFFF"/>
                <w:sz w:val="16"/>
              </w:rPr>
              <w:t xml:space="preserve">(intersected Yes/ No) - </w:t>
            </w:r>
          </w:p>
          <w:p w14:paraId="26114E36" w14:textId="2DD74F7B" w:rsidR="009A2814" w:rsidRDefault="009A2814" w:rsidP="007D7992">
            <w:pPr>
              <w:ind w:left="1"/>
            </w:pPr>
            <w:r>
              <w:rPr>
                <w:rFonts w:ascii="Verdana" w:eastAsia="Verdana" w:hAnsi="Verdana" w:cs="Verdana"/>
                <w:b/>
                <w:color w:val="FFFFFF"/>
                <w:sz w:val="16"/>
              </w:rPr>
              <w:t xml:space="preserve">Distance from the PROJECT </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00F22FD1" w14:textId="77777777" w:rsidR="009A2814" w:rsidRPr="009852BD" w:rsidRDefault="009A2814" w:rsidP="007D7992">
            <w:pPr>
              <w:ind w:left="1" w:right="79"/>
              <w:jc w:val="both"/>
            </w:pPr>
            <w:r w:rsidRPr="00F66AAB">
              <w:rPr>
                <w:rFonts w:ascii="Verdana" w:eastAsia="Verdana" w:hAnsi="Verdana" w:cs="Verdana"/>
                <w:b/>
                <w:color w:val="FFFFFF"/>
                <w:sz w:val="16"/>
              </w:rPr>
              <w:t xml:space="preserve">Geographical direction and altitudinal difference </w:t>
            </w:r>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66210FF8" w14:textId="77777777" w:rsidR="009A2814" w:rsidRDefault="009A2814" w:rsidP="007D7992">
            <w:pPr>
              <w:ind w:left="1"/>
            </w:pPr>
            <w:r>
              <w:rPr>
                <w:rFonts w:ascii="Verdana" w:eastAsia="Verdana" w:hAnsi="Verdana" w:cs="Verdana"/>
                <w:b/>
                <w:color w:val="FFFFFF"/>
                <w:sz w:val="16"/>
              </w:rPr>
              <w:t xml:space="preserve">Conservation status </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1D6E97A4" w14:textId="77777777" w:rsidR="009A2814" w:rsidRDefault="009A2814" w:rsidP="007D7992">
            <w:pPr>
              <w:ind w:left="1" w:right="68"/>
            </w:pPr>
            <w:r>
              <w:rPr>
                <w:rFonts w:ascii="Verdana" w:eastAsia="Verdana" w:hAnsi="Verdana" w:cs="Verdana"/>
                <w:b/>
                <w:color w:val="FFFFFF"/>
                <w:sz w:val="16"/>
              </w:rPr>
              <w:t xml:space="preserve">Conservation objectives (improvement/maintenance of conservation status) </w:t>
            </w:r>
          </w:p>
        </w:tc>
      </w:tr>
      <w:tr w:rsidR="009A2814" w14:paraId="30CC163B" w14:textId="77777777" w:rsidTr="007D7992">
        <w:trPr>
          <w:trHeight w:val="437"/>
        </w:trPr>
        <w:tc>
          <w:tcPr>
            <w:tcW w:w="1886"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6F782AF2"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701484FD" w14:textId="77777777" w:rsidR="009A2814" w:rsidRDefault="009A2814" w:rsidP="007D7992"/>
        </w:tc>
        <w:tc>
          <w:tcPr>
            <w:tcW w:w="1666" w:type="dxa"/>
            <w:tcBorders>
              <w:top w:val="single" w:sz="4" w:space="0" w:color="BFBFBF"/>
              <w:left w:val="single" w:sz="4" w:space="0" w:color="BFBFBF"/>
              <w:bottom w:val="single" w:sz="4" w:space="0" w:color="BFBFBF"/>
              <w:right w:val="single" w:sz="4" w:space="0" w:color="BFBFBF"/>
            </w:tcBorders>
          </w:tcPr>
          <w:p w14:paraId="5E3EE082" w14:textId="77777777" w:rsidR="009A2814" w:rsidRDefault="009A2814" w:rsidP="007D7992"/>
        </w:tc>
        <w:tc>
          <w:tcPr>
            <w:tcW w:w="2835" w:type="dxa"/>
            <w:tcBorders>
              <w:top w:val="single" w:sz="4" w:space="0" w:color="BFBFBF"/>
              <w:left w:val="single" w:sz="4" w:space="0" w:color="BFBFBF"/>
              <w:bottom w:val="single" w:sz="4" w:space="0" w:color="BFBFBF"/>
              <w:right w:val="single" w:sz="4" w:space="0" w:color="BFBFBF"/>
            </w:tcBorders>
            <w:shd w:val="clear" w:color="auto" w:fill="EEF5E9"/>
          </w:tcPr>
          <w:p w14:paraId="2D37CC25" w14:textId="345F3B91" w:rsidR="009A2814" w:rsidRDefault="009A2814" w:rsidP="007D7992">
            <w:pPr>
              <w:ind w:left="1"/>
              <w:jc w:val="both"/>
            </w:pPr>
            <w:r>
              <w:rPr>
                <w:rFonts w:ascii="Verdana" w:eastAsia="Verdana" w:hAnsi="Verdana" w:cs="Verdana"/>
                <w:sz w:val="16"/>
              </w:rPr>
              <w:t xml:space="preserve">T10, T18, T19, T22, T33 </w:t>
            </w:r>
          </w:p>
        </w:tc>
        <w:tc>
          <w:tcPr>
            <w:tcW w:w="2976" w:type="dxa"/>
            <w:tcBorders>
              <w:top w:val="single" w:sz="4" w:space="0" w:color="BFBFBF"/>
              <w:left w:val="single" w:sz="4" w:space="0" w:color="BFBFBF"/>
              <w:bottom w:val="single" w:sz="4" w:space="0" w:color="BFBFBF"/>
              <w:right w:val="single" w:sz="4" w:space="0" w:color="BFBFBF"/>
            </w:tcBorders>
          </w:tcPr>
          <w:p w14:paraId="509F7704" w14:textId="77777777" w:rsidR="009A2814" w:rsidRDefault="009A2814" w:rsidP="007D7992"/>
        </w:tc>
        <w:tc>
          <w:tcPr>
            <w:tcW w:w="1985" w:type="dxa"/>
            <w:tcBorders>
              <w:top w:val="single" w:sz="4" w:space="0" w:color="BFBFBF"/>
              <w:left w:val="single" w:sz="4" w:space="0" w:color="BFBFBF"/>
              <w:bottom w:val="single" w:sz="4" w:space="0" w:color="BFBFBF"/>
              <w:right w:val="single" w:sz="4" w:space="0" w:color="BFBFBF"/>
            </w:tcBorders>
          </w:tcPr>
          <w:p w14:paraId="10A5AA8D" w14:textId="77777777" w:rsidR="009A2814" w:rsidRDefault="009A2814" w:rsidP="007D7992"/>
        </w:tc>
        <w:tc>
          <w:tcPr>
            <w:tcW w:w="2000" w:type="dxa"/>
            <w:tcBorders>
              <w:top w:val="single" w:sz="4" w:space="0" w:color="BFBFBF"/>
              <w:left w:val="single" w:sz="4" w:space="0" w:color="BFBFBF"/>
              <w:bottom w:val="single" w:sz="4" w:space="0" w:color="BFBFBF"/>
              <w:right w:val="single" w:sz="4" w:space="0" w:color="BFBFBF"/>
            </w:tcBorders>
          </w:tcPr>
          <w:p w14:paraId="3E8C8B62" w14:textId="77777777" w:rsidR="009A2814" w:rsidRDefault="009A2814" w:rsidP="007D7992"/>
        </w:tc>
      </w:tr>
      <w:tr w:rsidR="009A2814" w14:paraId="14E3D110" w14:textId="77777777" w:rsidTr="007D7992">
        <w:trPr>
          <w:trHeight w:val="2733"/>
        </w:trPr>
        <w:tc>
          <w:tcPr>
            <w:tcW w:w="0" w:type="auto"/>
            <w:vMerge/>
            <w:tcBorders>
              <w:top w:val="nil"/>
              <w:left w:val="single" w:sz="4" w:space="0" w:color="BFBFBF"/>
              <w:bottom w:val="nil"/>
              <w:right w:val="single" w:sz="4" w:space="0" w:color="BFBFBF"/>
            </w:tcBorders>
          </w:tcPr>
          <w:p w14:paraId="207D90EE"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vAlign w:val="center"/>
          </w:tcPr>
          <w:p w14:paraId="0C2DB67B" w14:textId="77777777" w:rsidR="009A2814" w:rsidRPr="00F66AAB" w:rsidRDefault="009A2814" w:rsidP="007D7992">
            <w:pPr>
              <w:spacing w:line="238" w:lineRule="auto"/>
              <w:ind w:left="1"/>
              <w:rPr>
                <w:lang w:val="pt-BR"/>
              </w:rPr>
            </w:pPr>
            <w:r w:rsidRPr="00F66AAB">
              <w:rPr>
                <w:rFonts w:ascii="Verdana" w:eastAsia="Verdana" w:hAnsi="Verdana" w:cs="Verdana"/>
                <w:i/>
                <w:sz w:val="16"/>
              </w:rPr>
              <w:t xml:space="preserve">A429 Dendrocopos syriacus </w:t>
            </w:r>
          </w:p>
          <w:p w14:paraId="50BE531E" w14:textId="77777777" w:rsidR="009A2814" w:rsidRPr="00F66AAB" w:rsidRDefault="009A2814" w:rsidP="007D7992">
            <w:pPr>
              <w:ind w:left="1"/>
              <w:rPr>
                <w:lang w:val="pt-BR"/>
              </w:rPr>
            </w:pPr>
            <w:r w:rsidRPr="00F66AAB">
              <w:rPr>
                <w:rFonts w:ascii="Verdana" w:eastAsia="Verdana" w:hAnsi="Verdana" w:cs="Verdana"/>
                <w:i/>
                <w:sz w:val="16"/>
              </w:rPr>
              <w:t xml:space="preserve">(Woodpecker </w:t>
            </w:r>
          </w:p>
          <w:p w14:paraId="308775D9" w14:textId="77777777" w:rsidR="009A2814" w:rsidRPr="00F66AAB" w:rsidRDefault="009A2814" w:rsidP="007D7992">
            <w:pPr>
              <w:ind w:left="1"/>
              <w:rPr>
                <w:lang w:val="pt-BR"/>
              </w:rPr>
            </w:pPr>
            <w:r w:rsidRPr="00F66AAB">
              <w:rPr>
                <w:rFonts w:ascii="Verdana" w:eastAsia="Verdana" w:hAnsi="Verdana" w:cs="Verdana"/>
                <w:i/>
                <w:sz w:val="16"/>
              </w:rPr>
              <w:t xml:space="preserve">gardens) </w:t>
            </w:r>
          </w:p>
        </w:tc>
        <w:tc>
          <w:tcPr>
            <w:tcW w:w="1666" w:type="dxa"/>
            <w:tcBorders>
              <w:top w:val="single" w:sz="4" w:space="0" w:color="BFBFBF"/>
              <w:left w:val="single" w:sz="4" w:space="0" w:color="BFBFBF"/>
              <w:bottom w:val="single" w:sz="4" w:space="0" w:color="BFBFBF"/>
              <w:right w:val="single" w:sz="4" w:space="0" w:color="BFBFBF"/>
            </w:tcBorders>
            <w:vAlign w:val="center"/>
          </w:tcPr>
          <w:p w14:paraId="57C0D867" w14:textId="77777777" w:rsidR="009A2814" w:rsidRDefault="009A2814" w:rsidP="007D7992">
            <w:pPr>
              <w:ind w:left="1"/>
            </w:pPr>
            <w:r>
              <w:rPr>
                <w:rFonts w:ascii="Verdana" w:eastAsia="Verdana" w:hAnsi="Verdana" w:cs="Verdana"/>
                <w:sz w:val="16"/>
              </w:rPr>
              <w:t xml:space="preserve">5–10 </w:t>
            </w:r>
            <w:proofErr w:type="spellStart"/>
            <w:r>
              <w:rPr>
                <w:rFonts w:ascii="Verdana" w:eastAsia="Verdana" w:hAnsi="Verdana" w:cs="Verdana"/>
                <w:sz w:val="16"/>
              </w:rPr>
              <w:t>prechi</w:t>
            </w:r>
            <w:proofErr w:type="spellEnd"/>
            <w:r>
              <w:rPr>
                <w:rFonts w:ascii="Verdana" w:eastAsia="Verdana" w:hAnsi="Verdana" w:cs="Verdana"/>
                <w:sz w:val="16"/>
              </w:rPr>
              <w:t xml:space="preserve"> </w:t>
            </w:r>
          </w:p>
        </w:tc>
        <w:tc>
          <w:tcPr>
            <w:tcW w:w="2835" w:type="dxa"/>
            <w:tcBorders>
              <w:top w:val="single" w:sz="4" w:space="0" w:color="BFBFBF"/>
              <w:left w:val="single" w:sz="4" w:space="0" w:color="BFBFBF"/>
              <w:bottom w:val="single" w:sz="4" w:space="0" w:color="BFBFBF"/>
              <w:right w:val="single" w:sz="4" w:space="0" w:color="BFBFBF"/>
            </w:tcBorders>
          </w:tcPr>
          <w:p w14:paraId="1C3AC7B4" w14:textId="77777777" w:rsidR="009A2814" w:rsidRDefault="009A2814" w:rsidP="007D7992">
            <w:pPr>
              <w:ind w:left="1"/>
            </w:pPr>
            <w:r>
              <w:rPr>
                <w:rFonts w:ascii="Verdana" w:eastAsia="Verdana" w:hAnsi="Verdana" w:cs="Verdana"/>
                <w:b/>
                <w:sz w:val="16"/>
              </w:rPr>
              <w:t xml:space="preserve">NOT </w:t>
            </w:r>
          </w:p>
          <w:p w14:paraId="160C0787" w14:textId="38169C8E" w:rsidR="009A2814" w:rsidRPr="009852BD" w:rsidRDefault="009A2814" w:rsidP="007D7992">
            <w:pPr>
              <w:ind w:left="1" w:right="108"/>
              <w:jc w:val="both"/>
            </w:pPr>
            <w:r>
              <w:rPr>
                <w:rFonts w:ascii="Verdana" w:eastAsia="Verdana" w:hAnsi="Verdana" w:cs="Verdana"/>
                <w:sz w:val="16"/>
              </w:rPr>
              <w:t xml:space="preserve">The area studied by the PROJECT does not intersect with the boundaries of the analyzed site and does not overlap with the potential habitat of the species </w:t>
            </w:r>
            <w:proofErr w:type="gramStart"/>
            <w:r>
              <w:rPr>
                <w:rFonts w:ascii="Verdana" w:eastAsia="Verdana" w:hAnsi="Verdana" w:cs="Verdana"/>
                <w:sz w:val="16"/>
              </w:rPr>
              <w:t>in</w:t>
            </w:r>
            <w:proofErr w:type="gramEnd"/>
            <w:r>
              <w:rPr>
                <w:rFonts w:ascii="Verdana" w:eastAsia="Verdana" w:hAnsi="Verdana" w:cs="Verdana"/>
                <w:sz w:val="16"/>
              </w:rPr>
              <w:t xml:space="preserve"> the site. The site is located approximately 6.1 km from the project boundary. As part of the monitoring campaigns carried out, between 2022 and 2023, for this energy park, no individuals of this species were identified. </w:t>
            </w:r>
          </w:p>
        </w:tc>
        <w:tc>
          <w:tcPr>
            <w:tcW w:w="2976" w:type="dxa"/>
            <w:tcBorders>
              <w:top w:val="single" w:sz="4" w:space="0" w:color="BFBFBF"/>
              <w:left w:val="single" w:sz="4" w:space="0" w:color="BFBFBF"/>
              <w:bottom w:val="single" w:sz="4" w:space="0" w:color="BFBFBF"/>
              <w:right w:val="single" w:sz="4" w:space="0" w:color="BFBFBF"/>
            </w:tcBorders>
          </w:tcPr>
          <w:p w14:paraId="6689964A" w14:textId="77777777" w:rsidR="009A2814" w:rsidRDefault="009A2814" w:rsidP="007D7992">
            <w:pPr>
              <w:ind w:left="1" w:right="91"/>
            </w:pPr>
            <w:r>
              <w:rPr>
                <w:rFonts w:ascii="Verdana" w:eastAsia="Verdana" w:hAnsi="Verdana" w:cs="Verdana"/>
                <w:sz w:val="16"/>
              </w:rPr>
              <w:t xml:space="preserve">The analyzed perimeter is located south of the site boundary, downstream of the site. </w:t>
            </w:r>
          </w:p>
        </w:tc>
        <w:tc>
          <w:tcPr>
            <w:tcW w:w="1985" w:type="dxa"/>
            <w:tcBorders>
              <w:top w:val="single" w:sz="4" w:space="0" w:color="BFBFBF"/>
              <w:left w:val="single" w:sz="4" w:space="0" w:color="BFBFBF"/>
              <w:bottom w:val="single" w:sz="4" w:space="0" w:color="BFBFBF"/>
              <w:right w:val="single" w:sz="4" w:space="0" w:color="BFBFBF"/>
            </w:tcBorders>
          </w:tcPr>
          <w:p w14:paraId="47578354" w14:textId="77777777" w:rsidR="009A2814" w:rsidRDefault="009A2814" w:rsidP="007D7992">
            <w:pPr>
              <w:ind w:left="1"/>
            </w:pPr>
            <w:r>
              <w:rPr>
                <w:rFonts w:ascii="Verdana" w:eastAsia="Verdana" w:hAnsi="Verdana" w:cs="Verdana"/>
                <w:b/>
                <w:sz w:val="16"/>
              </w:rPr>
              <w:t xml:space="preserve">Unknown </w:t>
            </w:r>
          </w:p>
        </w:tc>
        <w:tc>
          <w:tcPr>
            <w:tcW w:w="2000" w:type="dxa"/>
            <w:tcBorders>
              <w:top w:val="single" w:sz="4" w:space="0" w:color="BFBFBF"/>
              <w:left w:val="single" w:sz="4" w:space="0" w:color="BFBFBF"/>
              <w:bottom w:val="single" w:sz="4" w:space="0" w:color="BFBFBF"/>
              <w:right w:val="single" w:sz="4" w:space="0" w:color="BFBFBF"/>
            </w:tcBorders>
          </w:tcPr>
          <w:p w14:paraId="0355FD51" w14:textId="77777777" w:rsidR="009A2814" w:rsidRDefault="009A2814" w:rsidP="007D7992">
            <w:pPr>
              <w:ind w:left="1" w:right="101"/>
            </w:pPr>
            <w:r>
              <w:rPr>
                <w:rFonts w:ascii="Verdana" w:eastAsia="Verdana" w:hAnsi="Verdana" w:cs="Verdana"/>
                <w:b/>
                <w:sz w:val="16"/>
              </w:rPr>
              <w:t xml:space="preserve">Maintaining or improving conservation status </w:t>
            </w:r>
          </w:p>
        </w:tc>
      </w:tr>
      <w:tr w:rsidR="009A2814" w14:paraId="5A2E5368" w14:textId="77777777" w:rsidTr="007D7992">
        <w:trPr>
          <w:trHeight w:val="3319"/>
        </w:trPr>
        <w:tc>
          <w:tcPr>
            <w:tcW w:w="0" w:type="auto"/>
            <w:vMerge/>
            <w:tcBorders>
              <w:top w:val="nil"/>
              <w:left w:val="single" w:sz="4" w:space="0" w:color="BFBFBF"/>
              <w:bottom w:val="nil"/>
              <w:right w:val="single" w:sz="4" w:space="0" w:color="BFBFBF"/>
            </w:tcBorders>
          </w:tcPr>
          <w:p w14:paraId="02D814FA"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vAlign w:val="center"/>
          </w:tcPr>
          <w:p w14:paraId="36A97D35" w14:textId="77777777" w:rsidR="009A2814" w:rsidRPr="00F66AAB" w:rsidRDefault="009A2814" w:rsidP="007D7992">
            <w:pPr>
              <w:ind w:left="1" w:right="103"/>
              <w:rPr>
                <w:lang w:val="pt-BR"/>
              </w:rPr>
            </w:pPr>
            <w:r w:rsidRPr="009852BD">
              <w:rPr>
                <w:rFonts w:ascii="Verdana" w:eastAsia="Verdana" w:hAnsi="Verdana" w:cs="Verdana"/>
                <w:i/>
                <w:sz w:val="16"/>
                <w:lang w:val="pt-BR"/>
              </w:rPr>
              <w:t xml:space="preserve">A379 Emberiza hortulana (Garden Pressura) </w:t>
            </w:r>
          </w:p>
        </w:tc>
        <w:tc>
          <w:tcPr>
            <w:tcW w:w="1666" w:type="dxa"/>
            <w:tcBorders>
              <w:top w:val="single" w:sz="4" w:space="0" w:color="BFBFBF"/>
              <w:left w:val="single" w:sz="4" w:space="0" w:color="BFBFBF"/>
              <w:bottom w:val="single" w:sz="4" w:space="0" w:color="BFBFBF"/>
              <w:right w:val="single" w:sz="4" w:space="0" w:color="BFBFBF"/>
            </w:tcBorders>
            <w:vAlign w:val="center"/>
          </w:tcPr>
          <w:p w14:paraId="1F35318D" w14:textId="77777777" w:rsidR="009A2814" w:rsidRDefault="009A2814" w:rsidP="007D7992">
            <w:pPr>
              <w:ind w:left="1"/>
            </w:pPr>
            <w:r>
              <w:rPr>
                <w:rFonts w:ascii="Verdana" w:eastAsia="Verdana" w:hAnsi="Verdana" w:cs="Verdana"/>
                <w:sz w:val="16"/>
              </w:rPr>
              <w:t xml:space="preserve">5 – 10 pairs </w:t>
            </w:r>
          </w:p>
        </w:tc>
        <w:tc>
          <w:tcPr>
            <w:tcW w:w="2835" w:type="dxa"/>
            <w:tcBorders>
              <w:top w:val="single" w:sz="4" w:space="0" w:color="BFBFBF"/>
              <w:left w:val="single" w:sz="4" w:space="0" w:color="BFBFBF"/>
              <w:bottom w:val="single" w:sz="4" w:space="0" w:color="BFBFBF"/>
              <w:right w:val="single" w:sz="4" w:space="0" w:color="BFBFBF"/>
            </w:tcBorders>
          </w:tcPr>
          <w:p w14:paraId="56BAA9CA" w14:textId="77777777" w:rsidR="009A2814" w:rsidRDefault="009A2814" w:rsidP="007D7992">
            <w:pPr>
              <w:ind w:left="1"/>
            </w:pPr>
            <w:r>
              <w:rPr>
                <w:rFonts w:ascii="Verdana" w:eastAsia="Verdana" w:hAnsi="Verdana" w:cs="Verdana"/>
                <w:b/>
                <w:sz w:val="16"/>
              </w:rPr>
              <w:t xml:space="preserve">NOT </w:t>
            </w:r>
          </w:p>
          <w:p w14:paraId="521093BB" w14:textId="2B1B9826" w:rsidR="009A2814" w:rsidRPr="009852BD" w:rsidRDefault="009A2814" w:rsidP="007D7992">
            <w:pPr>
              <w:spacing w:line="239" w:lineRule="auto"/>
              <w:ind w:left="1" w:right="108"/>
              <w:jc w:val="both"/>
            </w:pPr>
            <w:r>
              <w:rPr>
                <w:rFonts w:ascii="Verdana" w:eastAsia="Verdana" w:hAnsi="Verdana" w:cs="Verdana"/>
                <w:sz w:val="16"/>
              </w:rPr>
              <w:t xml:space="preserve">The area studied by the PROJECT does not intersect with the boundaries of the analyzed site and does not overlap with the potential habitat of the species </w:t>
            </w:r>
            <w:proofErr w:type="gramStart"/>
            <w:r>
              <w:rPr>
                <w:rFonts w:ascii="Verdana" w:eastAsia="Verdana" w:hAnsi="Verdana" w:cs="Verdana"/>
                <w:sz w:val="16"/>
              </w:rPr>
              <w:t>in</w:t>
            </w:r>
            <w:proofErr w:type="gramEnd"/>
            <w:r>
              <w:rPr>
                <w:rFonts w:ascii="Verdana" w:eastAsia="Verdana" w:hAnsi="Verdana" w:cs="Verdana"/>
                <w:sz w:val="16"/>
              </w:rPr>
              <w:t xml:space="preserve"> the site. The site is located approximately 6.1 km from the project boundary. </w:t>
            </w:r>
          </w:p>
          <w:p w14:paraId="6100559B" w14:textId="51580342" w:rsidR="009A2814" w:rsidRPr="009852BD" w:rsidRDefault="009A2814" w:rsidP="007D7992">
            <w:pPr>
              <w:ind w:left="1" w:right="105"/>
              <w:jc w:val="both"/>
            </w:pPr>
            <w:r w:rsidRPr="00F66AAB">
              <w:rPr>
                <w:rFonts w:ascii="Verdana" w:eastAsia="Verdana" w:hAnsi="Verdana" w:cs="Verdana"/>
                <w:sz w:val="16"/>
              </w:rPr>
              <w:t xml:space="preserve">As part of the monitoring campaigns carried out, between 2022 and 2023, for this energy park,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3 individuals of this species were identified, in the south-western part of the park at </w:t>
            </w:r>
            <w:proofErr w:type="gramStart"/>
            <w:r w:rsidRPr="00F66AAB">
              <w:rPr>
                <w:rFonts w:ascii="Verdana" w:eastAsia="Verdana" w:hAnsi="Verdana" w:cs="Verdana"/>
                <w:sz w:val="16"/>
              </w:rPr>
              <w:t>a distance of 1.83</w:t>
            </w:r>
            <w:proofErr w:type="gramEnd"/>
            <w:r w:rsidRPr="00F66AAB">
              <w:rPr>
                <w:rFonts w:ascii="Verdana" w:eastAsia="Verdana" w:hAnsi="Verdana" w:cs="Verdana"/>
                <w:sz w:val="16"/>
              </w:rPr>
              <w:t xml:space="preserve"> km from the project limit </w:t>
            </w:r>
          </w:p>
        </w:tc>
        <w:tc>
          <w:tcPr>
            <w:tcW w:w="2976" w:type="dxa"/>
            <w:tcBorders>
              <w:top w:val="single" w:sz="4" w:space="0" w:color="BFBFBF"/>
              <w:left w:val="single" w:sz="4" w:space="0" w:color="BFBFBF"/>
              <w:bottom w:val="single" w:sz="4" w:space="0" w:color="BFBFBF"/>
              <w:right w:val="single" w:sz="4" w:space="0" w:color="BFBFBF"/>
            </w:tcBorders>
          </w:tcPr>
          <w:p w14:paraId="64E111FE" w14:textId="77777777" w:rsidR="009A2814" w:rsidRDefault="009A2814" w:rsidP="007D7992">
            <w:pPr>
              <w:ind w:left="1" w:right="91"/>
            </w:pPr>
            <w:r>
              <w:rPr>
                <w:rFonts w:ascii="Verdana" w:eastAsia="Verdana" w:hAnsi="Verdana" w:cs="Verdana"/>
                <w:sz w:val="16"/>
              </w:rPr>
              <w:t xml:space="preserve">The analyzed perimeter is located south of the site boundary, downstream of the site. </w:t>
            </w:r>
          </w:p>
        </w:tc>
        <w:tc>
          <w:tcPr>
            <w:tcW w:w="1985" w:type="dxa"/>
            <w:tcBorders>
              <w:top w:val="single" w:sz="4" w:space="0" w:color="BFBFBF"/>
              <w:left w:val="single" w:sz="4" w:space="0" w:color="BFBFBF"/>
              <w:bottom w:val="single" w:sz="4" w:space="0" w:color="BFBFBF"/>
              <w:right w:val="single" w:sz="4" w:space="0" w:color="BFBFBF"/>
            </w:tcBorders>
          </w:tcPr>
          <w:p w14:paraId="297C32B0" w14:textId="77777777" w:rsidR="009A2814" w:rsidRDefault="009A2814" w:rsidP="007D7992">
            <w:pPr>
              <w:ind w:left="1"/>
            </w:pPr>
            <w:r>
              <w:rPr>
                <w:rFonts w:ascii="Verdana" w:eastAsia="Verdana" w:hAnsi="Verdana" w:cs="Verdana"/>
                <w:b/>
                <w:sz w:val="16"/>
              </w:rPr>
              <w:t xml:space="preserve">Unknown </w:t>
            </w:r>
          </w:p>
        </w:tc>
        <w:tc>
          <w:tcPr>
            <w:tcW w:w="2000" w:type="dxa"/>
            <w:tcBorders>
              <w:top w:val="single" w:sz="4" w:space="0" w:color="BFBFBF"/>
              <w:left w:val="single" w:sz="4" w:space="0" w:color="BFBFBF"/>
              <w:bottom w:val="single" w:sz="4" w:space="0" w:color="BFBFBF"/>
              <w:right w:val="single" w:sz="4" w:space="0" w:color="BFBFBF"/>
            </w:tcBorders>
          </w:tcPr>
          <w:p w14:paraId="1CB1559E" w14:textId="77777777" w:rsidR="009A2814" w:rsidRDefault="009A2814" w:rsidP="007D7992">
            <w:pPr>
              <w:ind w:left="1" w:right="101"/>
            </w:pPr>
            <w:r>
              <w:rPr>
                <w:rFonts w:ascii="Verdana" w:eastAsia="Verdana" w:hAnsi="Verdana" w:cs="Verdana"/>
                <w:b/>
                <w:sz w:val="16"/>
              </w:rPr>
              <w:t xml:space="preserve">Maintaining or improving conservation status </w:t>
            </w:r>
          </w:p>
        </w:tc>
      </w:tr>
      <w:tr w:rsidR="009A2814" w14:paraId="59F4C3B2" w14:textId="77777777" w:rsidTr="007D7992">
        <w:trPr>
          <w:trHeight w:val="1562"/>
        </w:trPr>
        <w:tc>
          <w:tcPr>
            <w:tcW w:w="0" w:type="auto"/>
            <w:vMerge/>
            <w:tcBorders>
              <w:top w:val="nil"/>
              <w:left w:val="single" w:sz="4" w:space="0" w:color="BFBFBF"/>
              <w:bottom w:val="single" w:sz="4" w:space="0" w:color="BFBFBF"/>
              <w:right w:val="single" w:sz="4" w:space="0" w:color="BFBFBF"/>
            </w:tcBorders>
          </w:tcPr>
          <w:p w14:paraId="3E42A1C9"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vAlign w:val="center"/>
          </w:tcPr>
          <w:p w14:paraId="1D45702B" w14:textId="77777777" w:rsidR="009A2814" w:rsidRPr="00F66AAB" w:rsidRDefault="009A2814" w:rsidP="007D7992">
            <w:pPr>
              <w:ind w:left="1" w:right="597"/>
              <w:jc w:val="both"/>
              <w:rPr>
                <w:lang w:val="pt-BR"/>
              </w:rPr>
            </w:pPr>
            <w:r w:rsidRPr="00F66AAB">
              <w:rPr>
                <w:rFonts w:ascii="Verdana" w:eastAsia="Verdana" w:hAnsi="Verdana" w:cs="Verdana"/>
                <w:i/>
                <w:sz w:val="16"/>
              </w:rPr>
              <w:t xml:space="preserve">A098 Falco columbarius (Winter Falcon) </w:t>
            </w:r>
          </w:p>
        </w:tc>
        <w:tc>
          <w:tcPr>
            <w:tcW w:w="1666" w:type="dxa"/>
            <w:tcBorders>
              <w:top w:val="single" w:sz="4" w:space="0" w:color="BFBFBF"/>
              <w:left w:val="single" w:sz="4" w:space="0" w:color="BFBFBF"/>
              <w:bottom w:val="single" w:sz="4" w:space="0" w:color="BFBFBF"/>
              <w:right w:val="single" w:sz="4" w:space="0" w:color="BFBFBF"/>
            </w:tcBorders>
            <w:vAlign w:val="center"/>
          </w:tcPr>
          <w:p w14:paraId="0BECD46D" w14:textId="77777777" w:rsidR="009A2814" w:rsidRDefault="009A2814" w:rsidP="007D7992">
            <w:pPr>
              <w:ind w:left="1" w:right="80"/>
            </w:pPr>
            <w:r>
              <w:rPr>
                <w:rFonts w:ascii="Verdana" w:eastAsia="Verdana" w:hAnsi="Verdana" w:cs="Verdana"/>
                <w:sz w:val="16"/>
              </w:rPr>
              <w:t xml:space="preserve">1 individual Habitat area: 136.62 ha </w:t>
            </w:r>
          </w:p>
        </w:tc>
        <w:tc>
          <w:tcPr>
            <w:tcW w:w="2835" w:type="dxa"/>
            <w:tcBorders>
              <w:top w:val="single" w:sz="4" w:space="0" w:color="BFBFBF"/>
              <w:left w:val="single" w:sz="4" w:space="0" w:color="BFBFBF"/>
              <w:bottom w:val="single" w:sz="4" w:space="0" w:color="BFBFBF"/>
              <w:right w:val="single" w:sz="4" w:space="0" w:color="BFBFBF"/>
            </w:tcBorders>
            <w:shd w:val="clear" w:color="auto" w:fill="EEF5E9"/>
          </w:tcPr>
          <w:p w14:paraId="179E12EC" w14:textId="77777777" w:rsidR="009A2814" w:rsidRDefault="009A2814" w:rsidP="007D7992">
            <w:pPr>
              <w:ind w:left="1"/>
            </w:pPr>
            <w:r>
              <w:rPr>
                <w:rFonts w:ascii="Verdana" w:eastAsia="Verdana" w:hAnsi="Verdana" w:cs="Verdana"/>
                <w:b/>
                <w:sz w:val="16"/>
              </w:rPr>
              <w:t xml:space="preserve">YES </w:t>
            </w:r>
          </w:p>
          <w:p w14:paraId="2648997D" w14:textId="6AD364CF" w:rsidR="009A2814" w:rsidRDefault="009A2814" w:rsidP="007D7992">
            <w:pPr>
              <w:spacing w:line="238" w:lineRule="auto"/>
              <w:ind w:left="1"/>
            </w:pPr>
            <w:r>
              <w:rPr>
                <w:rFonts w:ascii="Verdana" w:eastAsia="Verdana" w:hAnsi="Verdana" w:cs="Verdana"/>
                <w:sz w:val="16"/>
              </w:rPr>
              <w:t xml:space="preserve">The area studied by the PROJECT does not intersect with the boundaries of the analyzed site and does not overlap with the potential habitat of the species in the </w:t>
            </w:r>
          </w:p>
          <w:p w14:paraId="4A351B43" w14:textId="0A6CF261" w:rsidR="009A2814" w:rsidRPr="009852BD" w:rsidRDefault="009A2814" w:rsidP="007D7992">
            <w:pPr>
              <w:ind w:left="1" w:right="29"/>
            </w:pPr>
            <w:r w:rsidRPr="00F66AAB">
              <w:rPr>
                <w:rFonts w:ascii="Verdana" w:eastAsia="Verdana" w:hAnsi="Verdana" w:cs="Verdana"/>
                <w:sz w:val="16"/>
              </w:rPr>
              <w:t xml:space="preserve">Sit. The site is located approximately 6.1 km from the project boundary. </w:t>
            </w:r>
          </w:p>
        </w:tc>
        <w:tc>
          <w:tcPr>
            <w:tcW w:w="2976" w:type="dxa"/>
            <w:tcBorders>
              <w:top w:val="single" w:sz="4" w:space="0" w:color="BFBFBF"/>
              <w:left w:val="single" w:sz="4" w:space="0" w:color="BFBFBF"/>
              <w:bottom w:val="single" w:sz="4" w:space="0" w:color="BFBFBF"/>
              <w:right w:val="single" w:sz="4" w:space="0" w:color="BFBFBF"/>
            </w:tcBorders>
          </w:tcPr>
          <w:p w14:paraId="7263C4C9" w14:textId="77777777" w:rsidR="009A2814" w:rsidRPr="009852BD" w:rsidRDefault="009A2814" w:rsidP="007D7992">
            <w:pPr>
              <w:spacing w:line="238" w:lineRule="auto"/>
              <w:ind w:left="1" w:right="91"/>
            </w:pPr>
            <w:r w:rsidRPr="00F66AAB">
              <w:rPr>
                <w:rFonts w:ascii="Verdana" w:eastAsia="Verdana" w:hAnsi="Verdana" w:cs="Verdana"/>
                <w:sz w:val="16"/>
              </w:rPr>
              <w:t xml:space="preserve">The analyzed perimeter is located south of the site boundary, downstream of the site. </w:t>
            </w:r>
          </w:p>
          <w:p w14:paraId="78813EFD" w14:textId="6A44FDE7" w:rsidR="009A2814" w:rsidRPr="009852BD" w:rsidRDefault="009A2814" w:rsidP="007D7992">
            <w:pPr>
              <w:ind w:left="1"/>
            </w:pPr>
            <w:r w:rsidRPr="00F66AAB">
              <w:rPr>
                <w:rFonts w:ascii="Verdana" w:eastAsia="Verdana" w:hAnsi="Verdana" w:cs="Verdana"/>
                <w:sz w:val="16"/>
              </w:rPr>
              <w:t xml:space="preserve">Individuals identified in the northern part of the Project perimeter. </w:t>
            </w:r>
          </w:p>
        </w:tc>
        <w:tc>
          <w:tcPr>
            <w:tcW w:w="1985" w:type="dxa"/>
            <w:tcBorders>
              <w:top w:val="single" w:sz="4" w:space="0" w:color="BFBFBF"/>
              <w:left w:val="single" w:sz="4" w:space="0" w:color="BFBFBF"/>
              <w:bottom w:val="single" w:sz="4" w:space="0" w:color="BFBFBF"/>
              <w:right w:val="single" w:sz="4" w:space="0" w:color="BFBFBF"/>
            </w:tcBorders>
          </w:tcPr>
          <w:p w14:paraId="115A6660" w14:textId="77777777" w:rsidR="009A2814" w:rsidRDefault="009A2814" w:rsidP="007D7992">
            <w:pPr>
              <w:ind w:left="1"/>
            </w:pPr>
            <w:r>
              <w:rPr>
                <w:rFonts w:ascii="Verdana" w:eastAsia="Verdana" w:hAnsi="Verdana" w:cs="Verdana"/>
                <w:b/>
                <w:sz w:val="16"/>
              </w:rPr>
              <w:t xml:space="preserve">Unknown </w:t>
            </w:r>
          </w:p>
        </w:tc>
        <w:tc>
          <w:tcPr>
            <w:tcW w:w="2000" w:type="dxa"/>
            <w:tcBorders>
              <w:top w:val="single" w:sz="4" w:space="0" w:color="BFBFBF"/>
              <w:left w:val="single" w:sz="4" w:space="0" w:color="BFBFBF"/>
              <w:bottom w:val="single" w:sz="4" w:space="0" w:color="BFBFBF"/>
              <w:right w:val="single" w:sz="4" w:space="0" w:color="BFBFBF"/>
            </w:tcBorders>
          </w:tcPr>
          <w:p w14:paraId="54162B18" w14:textId="77777777" w:rsidR="009A2814" w:rsidRDefault="009A2814" w:rsidP="007D7992">
            <w:pPr>
              <w:spacing w:line="238" w:lineRule="auto"/>
              <w:ind w:left="1"/>
            </w:pPr>
            <w:r>
              <w:rPr>
                <w:rFonts w:ascii="Verdana" w:eastAsia="Verdana" w:hAnsi="Verdana" w:cs="Verdana"/>
                <w:b/>
                <w:sz w:val="16"/>
              </w:rPr>
              <w:t xml:space="preserve">Maintain or improve </w:t>
            </w:r>
          </w:p>
          <w:p w14:paraId="718016BA" w14:textId="77777777" w:rsidR="009A2814" w:rsidRDefault="009A2814" w:rsidP="007D7992">
            <w:pPr>
              <w:ind w:left="1" w:right="101"/>
            </w:pPr>
            <w:r>
              <w:rPr>
                <w:rFonts w:ascii="Verdana" w:eastAsia="Verdana" w:hAnsi="Verdana" w:cs="Verdana"/>
                <w:b/>
                <w:sz w:val="16"/>
              </w:rPr>
              <w:t xml:space="preserve">conservation status </w:t>
            </w:r>
          </w:p>
        </w:tc>
      </w:tr>
      <w:tr w:rsidR="009A2814" w:rsidRPr="00F66AAB" w14:paraId="2BD6C942" w14:textId="77777777" w:rsidTr="007D7992">
        <w:trPr>
          <w:trHeight w:val="29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E0473AF" w14:textId="77777777" w:rsidR="009A2814" w:rsidRPr="009852BD" w:rsidRDefault="009A2814" w:rsidP="007D7992">
            <w:r w:rsidRPr="00F66AAB">
              <w:rPr>
                <w:rFonts w:ascii="Verdana" w:eastAsia="Verdana" w:hAnsi="Verdana" w:cs="Verdana"/>
                <w:b/>
                <w:color w:val="FFFFFF"/>
                <w:sz w:val="16"/>
              </w:rPr>
              <w:t xml:space="preserve">Presence and herds/areas covered by species and habitats of community interest – ROSAC0166 </w:t>
            </w:r>
          </w:p>
        </w:tc>
      </w:tr>
      <w:tr w:rsidR="009A2814" w14:paraId="6198A504" w14:textId="77777777" w:rsidTr="007D7992">
        <w:trPr>
          <w:trHeight w:val="983"/>
        </w:trPr>
        <w:tc>
          <w:tcPr>
            <w:tcW w:w="1886" w:type="dxa"/>
            <w:tcBorders>
              <w:top w:val="single" w:sz="4" w:space="0" w:color="BFBFBF"/>
              <w:left w:val="single" w:sz="4" w:space="0" w:color="BFBFBF"/>
              <w:bottom w:val="single" w:sz="4" w:space="0" w:color="BFBFBF"/>
              <w:right w:val="single" w:sz="4" w:space="0" w:color="BFBFBF"/>
            </w:tcBorders>
            <w:shd w:val="clear" w:color="auto" w:fill="00B0F0"/>
          </w:tcPr>
          <w:p w14:paraId="69F3A3CB"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42DF9324" w14:textId="77777777" w:rsidR="009A2814" w:rsidRDefault="009A2814" w:rsidP="007D7992">
            <w:pPr>
              <w:ind w:left="1"/>
            </w:pPr>
            <w:r>
              <w:rPr>
                <w:rFonts w:ascii="Verdana" w:eastAsia="Verdana" w:hAnsi="Verdana" w:cs="Verdana"/>
                <w:b/>
                <w:color w:val="FFFFFF"/>
                <w:sz w:val="16"/>
              </w:rPr>
              <w:t xml:space="preserve">Name </w:t>
            </w:r>
          </w:p>
          <w:p w14:paraId="161C913D" w14:textId="77777777" w:rsidR="009A2814" w:rsidRDefault="009A2814" w:rsidP="007D7992">
            <w:pPr>
              <w:ind w:left="1"/>
            </w:pPr>
            <w:r>
              <w:rPr>
                <w:rFonts w:ascii="Verdana" w:eastAsia="Verdana" w:hAnsi="Verdana" w:cs="Verdana"/>
                <w:b/>
                <w:color w:val="FFFFFF"/>
                <w:sz w:val="16"/>
              </w:rPr>
              <w:t xml:space="preserve">Species/Habitat Science </w:t>
            </w:r>
          </w:p>
        </w:tc>
        <w:tc>
          <w:tcPr>
            <w:tcW w:w="1666" w:type="dxa"/>
            <w:tcBorders>
              <w:top w:val="single" w:sz="4" w:space="0" w:color="BFBFBF"/>
              <w:left w:val="single" w:sz="4" w:space="0" w:color="BFBFBF"/>
              <w:bottom w:val="single" w:sz="4" w:space="0" w:color="BFBFBF"/>
              <w:right w:val="single" w:sz="4" w:space="0" w:color="BFBFBF"/>
            </w:tcBorders>
            <w:shd w:val="clear" w:color="auto" w:fill="00B0F0"/>
          </w:tcPr>
          <w:p w14:paraId="60FC9DBC" w14:textId="77777777" w:rsidR="009A2814" w:rsidRDefault="009A2814" w:rsidP="007D7992">
            <w:pPr>
              <w:ind w:left="1"/>
            </w:pPr>
            <w:r>
              <w:rPr>
                <w:rFonts w:ascii="Verdana" w:eastAsia="Verdana" w:hAnsi="Verdana" w:cs="Verdana"/>
                <w:b/>
                <w:color w:val="FFFFFF"/>
                <w:sz w:val="16"/>
              </w:rPr>
              <w:t xml:space="preserve">Area/population </w:t>
            </w:r>
          </w:p>
        </w:tc>
        <w:tc>
          <w:tcPr>
            <w:tcW w:w="2835" w:type="dxa"/>
            <w:tcBorders>
              <w:top w:val="single" w:sz="4" w:space="0" w:color="BFBFBF"/>
              <w:left w:val="single" w:sz="4" w:space="0" w:color="BFBFBF"/>
              <w:bottom w:val="single" w:sz="4" w:space="0" w:color="BFBFBF"/>
              <w:right w:val="single" w:sz="4" w:space="0" w:color="BFBFBF"/>
            </w:tcBorders>
            <w:shd w:val="clear" w:color="auto" w:fill="00B0F0"/>
          </w:tcPr>
          <w:p w14:paraId="563C2790" w14:textId="2E1909B2" w:rsidR="009A2814" w:rsidRPr="009852BD" w:rsidRDefault="009A2814" w:rsidP="007D7992">
            <w:pPr>
              <w:ind w:left="1"/>
            </w:pPr>
            <w:r w:rsidRPr="00F66AAB">
              <w:rPr>
                <w:rFonts w:ascii="Verdana" w:eastAsia="Verdana" w:hAnsi="Verdana" w:cs="Verdana"/>
                <w:b/>
                <w:color w:val="FFFFFF"/>
                <w:sz w:val="16"/>
              </w:rPr>
              <w:t xml:space="preserve">Location vs. PROJECT </w:t>
            </w:r>
          </w:p>
          <w:p w14:paraId="5CC6993A" w14:textId="77777777" w:rsidR="009A2814" w:rsidRPr="009852BD" w:rsidRDefault="009A2814" w:rsidP="007D7992">
            <w:pPr>
              <w:ind w:left="1"/>
            </w:pPr>
            <w:r w:rsidRPr="00F66AAB">
              <w:rPr>
                <w:rFonts w:ascii="Verdana" w:eastAsia="Verdana" w:hAnsi="Verdana" w:cs="Verdana"/>
                <w:b/>
                <w:color w:val="FFFFFF"/>
                <w:sz w:val="16"/>
              </w:rPr>
              <w:t xml:space="preserve">(intersected Yes/ No) - </w:t>
            </w:r>
          </w:p>
          <w:p w14:paraId="49F11EB6" w14:textId="37710AC8" w:rsidR="009A2814" w:rsidRDefault="009A2814" w:rsidP="007D7992">
            <w:pPr>
              <w:ind w:left="1"/>
            </w:pPr>
            <w:r>
              <w:rPr>
                <w:rFonts w:ascii="Verdana" w:eastAsia="Verdana" w:hAnsi="Verdana" w:cs="Verdana"/>
                <w:b/>
                <w:color w:val="FFFFFF"/>
                <w:sz w:val="16"/>
              </w:rPr>
              <w:t xml:space="preserve">Distance from the PROJECT </w:t>
            </w:r>
          </w:p>
        </w:tc>
        <w:tc>
          <w:tcPr>
            <w:tcW w:w="2976" w:type="dxa"/>
            <w:tcBorders>
              <w:top w:val="single" w:sz="4" w:space="0" w:color="BFBFBF"/>
              <w:left w:val="single" w:sz="4" w:space="0" w:color="BFBFBF"/>
              <w:bottom w:val="single" w:sz="4" w:space="0" w:color="BFBFBF"/>
              <w:right w:val="single" w:sz="4" w:space="0" w:color="BFBFBF"/>
            </w:tcBorders>
            <w:shd w:val="clear" w:color="auto" w:fill="00B0F0"/>
          </w:tcPr>
          <w:p w14:paraId="42340163" w14:textId="77777777" w:rsidR="009A2814" w:rsidRPr="009852BD" w:rsidRDefault="009A2814" w:rsidP="007D7992">
            <w:pPr>
              <w:ind w:left="1" w:right="28"/>
              <w:jc w:val="both"/>
            </w:pPr>
            <w:r w:rsidRPr="00F66AAB">
              <w:rPr>
                <w:rFonts w:ascii="Verdana" w:eastAsia="Verdana" w:hAnsi="Verdana" w:cs="Verdana"/>
                <w:b/>
                <w:color w:val="FFFFFF"/>
                <w:sz w:val="16"/>
              </w:rPr>
              <w:t xml:space="preserve">Geographical direction and altitudinal difference </w:t>
            </w:r>
          </w:p>
        </w:tc>
        <w:tc>
          <w:tcPr>
            <w:tcW w:w="1985" w:type="dxa"/>
            <w:tcBorders>
              <w:top w:val="single" w:sz="4" w:space="0" w:color="BFBFBF"/>
              <w:left w:val="single" w:sz="4" w:space="0" w:color="BFBFBF"/>
              <w:bottom w:val="single" w:sz="4" w:space="0" w:color="BFBFBF"/>
              <w:right w:val="single" w:sz="4" w:space="0" w:color="BFBFBF"/>
            </w:tcBorders>
            <w:shd w:val="clear" w:color="auto" w:fill="00B0F0"/>
          </w:tcPr>
          <w:p w14:paraId="60260190" w14:textId="77777777" w:rsidR="009A2814" w:rsidRDefault="009A2814" w:rsidP="007D7992">
            <w:pPr>
              <w:ind w:left="1"/>
            </w:pPr>
            <w:r>
              <w:rPr>
                <w:rFonts w:ascii="Verdana" w:eastAsia="Verdana" w:hAnsi="Verdana" w:cs="Verdana"/>
                <w:b/>
                <w:color w:val="FFFFFF"/>
                <w:sz w:val="16"/>
              </w:rPr>
              <w:t xml:space="preserve">Conservation status </w:t>
            </w:r>
          </w:p>
        </w:tc>
        <w:tc>
          <w:tcPr>
            <w:tcW w:w="2000" w:type="dxa"/>
            <w:tcBorders>
              <w:top w:val="single" w:sz="4" w:space="0" w:color="BFBFBF"/>
              <w:left w:val="single" w:sz="4" w:space="0" w:color="BFBFBF"/>
              <w:bottom w:val="single" w:sz="4" w:space="0" w:color="BFBFBF"/>
              <w:right w:val="single" w:sz="4" w:space="0" w:color="BFBFBF"/>
            </w:tcBorders>
            <w:shd w:val="clear" w:color="auto" w:fill="00B0F0"/>
          </w:tcPr>
          <w:p w14:paraId="2D16DFE8" w14:textId="77777777" w:rsidR="009A2814" w:rsidRDefault="009A2814" w:rsidP="007D7992">
            <w:pPr>
              <w:ind w:left="1" w:right="16"/>
            </w:pPr>
            <w:r>
              <w:rPr>
                <w:rFonts w:ascii="Verdana" w:eastAsia="Verdana" w:hAnsi="Verdana" w:cs="Verdana"/>
                <w:b/>
                <w:color w:val="FFFFFF"/>
                <w:sz w:val="16"/>
              </w:rPr>
              <w:t xml:space="preserve">Conservation objectives (improvement/maintenance of conservation status) </w:t>
            </w:r>
          </w:p>
        </w:tc>
      </w:tr>
      <w:tr w:rsidR="009A2814" w14:paraId="6889F188" w14:textId="77777777" w:rsidTr="007D7992">
        <w:trPr>
          <w:trHeight w:val="1565"/>
        </w:trPr>
        <w:tc>
          <w:tcPr>
            <w:tcW w:w="1886"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37FF6D36"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D0D7387" w14:textId="77777777" w:rsidR="009A2814" w:rsidRDefault="009A2814" w:rsidP="007D7992"/>
        </w:tc>
        <w:tc>
          <w:tcPr>
            <w:tcW w:w="1666" w:type="dxa"/>
            <w:tcBorders>
              <w:top w:val="single" w:sz="4" w:space="0" w:color="BFBFBF"/>
              <w:left w:val="single" w:sz="4" w:space="0" w:color="BFBFBF"/>
              <w:bottom w:val="single" w:sz="4" w:space="0" w:color="BFBFBF"/>
              <w:right w:val="single" w:sz="4" w:space="0" w:color="BFBFBF"/>
            </w:tcBorders>
          </w:tcPr>
          <w:p w14:paraId="6815E3BF" w14:textId="77777777" w:rsidR="009A2814" w:rsidRDefault="009A2814" w:rsidP="007D7992"/>
        </w:tc>
        <w:tc>
          <w:tcPr>
            <w:tcW w:w="2835" w:type="dxa"/>
            <w:tcBorders>
              <w:top w:val="single" w:sz="4" w:space="0" w:color="BFBFBF"/>
              <w:left w:val="single" w:sz="4" w:space="0" w:color="BFBFBF"/>
              <w:bottom w:val="single" w:sz="4" w:space="0" w:color="BFBFBF"/>
              <w:right w:val="single" w:sz="4" w:space="0" w:color="BFBFBF"/>
            </w:tcBorders>
            <w:shd w:val="clear" w:color="auto" w:fill="EEF5E9"/>
          </w:tcPr>
          <w:p w14:paraId="2ACF1132" w14:textId="64BD7615" w:rsidR="00E41B05" w:rsidRDefault="009A2814" w:rsidP="00E41B05">
            <w:pPr>
              <w:spacing w:line="239" w:lineRule="auto"/>
              <w:ind w:left="1"/>
              <w:rPr>
                <w:rFonts w:ascii="Verdana" w:eastAsia="Verdana" w:hAnsi="Verdana" w:cs="Verdana"/>
                <w:b/>
                <w:sz w:val="16"/>
              </w:rPr>
            </w:pPr>
            <w:r>
              <w:rPr>
                <w:rFonts w:ascii="Verdana" w:eastAsia="Verdana" w:hAnsi="Verdana" w:cs="Verdana"/>
                <w:sz w:val="16"/>
              </w:rPr>
              <w:t xml:space="preserve">As part of the monitoring campaigns carried out, between 2022 and 2023, for this energy park, </w:t>
            </w:r>
            <w:proofErr w:type="gramStart"/>
            <w:r>
              <w:rPr>
                <w:rFonts w:ascii="Verdana" w:eastAsia="Verdana" w:hAnsi="Verdana" w:cs="Verdana"/>
                <w:sz w:val="16"/>
              </w:rPr>
              <w:t>a number of</w:t>
            </w:r>
            <w:proofErr w:type="gramEnd"/>
            <w:r>
              <w:rPr>
                <w:rFonts w:ascii="Verdana" w:eastAsia="Verdana" w:hAnsi="Verdana" w:cs="Verdana"/>
                <w:sz w:val="16"/>
              </w:rPr>
              <w:t xml:space="preserve"> 2 individuals of this species were identified, </w:t>
            </w:r>
            <w:proofErr w:type="gramStart"/>
            <w:r>
              <w:rPr>
                <w:rFonts w:ascii="Verdana" w:eastAsia="Verdana" w:hAnsi="Verdana" w:cs="Verdana"/>
                <w:sz w:val="16"/>
              </w:rPr>
              <w:t>in the area of</w:t>
            </w:r>
            <w:proofErr w:type="gramEnd"/>
            <w:r>
              <w:rPr>
                <w:rFonts w:ascii="Verdana" w:eastAsia="Verdana" w:hAnsi="Verdana" w:cs="Verdana"/>
                <w:sz w:val="16"/>
              </w:rPr>
              <w:t xml:space="preserve"> the T22 and T33 turbines</w:t>
            </w:r>
          </w:p>
          <w:p w14:paraId="64D379D6" w14:textId="7D907DB3" w:rsidR="009A2814" w:rsidRDefault="009A2814" w:rsidP="007D7992">
            <w:pPr>
              <w:ind w:left="1"/>
            </w:pPr>
            <w:r>
              <w:rPr>
                <w:rFonts w:ascii="Verdana" w:eastAsia="Verdana" w:hAnsi="Verdana" w:cs="Verdana"/>
                <w:b/>
                <w:sz w:val="16"/>
              </w:rPr>
              <w:t xml:space="preserve"> </w:t>
            </w:r>
          </w:p>
        </w:tc>
        <w:tc>
          <w:tcPr>
            <w:tcW w:w="2976" w:type="dxa"/>
            <w:tcBorders>
              <w:top w:val="single" w:sz="4" w:space="0" w:color="BFBFBF"/>
              <w:left w:val="single" w:sz="4" w:space="0" w:color="BFBFBF"/>
              <w:bottom w:val="single" w:sz="4" w:space="0" w:color="BFBFBF"/>
              <w:right w:val="single" w:sz="4" w:space="0" w:color="BFBFBF"/>
            </w:tcBorders>
          </w:tcPr>
          <w:p w14:paraId="1FF5FC4F" w14:textId="77777777" w:rsidR="009A2814" w:rsidRDefault="009A2814" w:rsidP="007D7992"/>
        </w:tc>
        <w:tc>
          <w:tcPr>
            <w:tcW w:w="1985" w:type="dxa"/>
            <w:tcBorders>
              <w:top w:val="single" w:sz="4" w:space="0" w:color="BFBFBF"/>
              <w:left w:val="single" w:sz="4" w:space="0" w:color="BFBFBF"/>
              <w:bottom w:val="single" w:sz="4" w:space="0" w:color="BFBFBF"/>
              <w:right w:val="single" w:sz="4" w:space="0" w:color="BFBFBF"/>
            </w:tcBorders>
          </w:tcPr>
          <w:p w14:paraId="3ADD15F3" w14:textId="77777777" w:rsidR="009A2814" w:rsidRDefault="009A2814" w:rsidP="007D7992"/>
        </w:tc>
        <w:tc>
          <w:tcPr>
            <w:tcW w:w="2000" w:type="dxa"/>
            <w:tcBorders>
              <w:top w:val="single" w:sz="4" w:space="0" w:color="BFBFBF"/>
              <w:left w:val="single" w:sz="4" w:space="0" w:color="BFBFBF"/>
              <w:bottom w:val="single" w:sz="4" w:space="0" w:color="BFBFBF"/>
              <w:right w:val="single" w:sz="4" w:space="0" w:color="BFBFBF"/>
            </w:tcBorders>
          </w:tcPr>
          <w:p w14:paraId="4E9FEE68" w14:textId="77777777" w:rsidR="009A2814" w:rsidRDefault="009A2814" w:rsidP="007D7992"/>
        </w:tc>
      </w:tr>
      <w:tr w:rsidR="009A2814" w14:paraId="01158567" w14:textId="77777777" w:rsidTr="007D7992">
        <w:trPr>
          <w:trHeight w:val="2345"/>
        </w:trPr>
        <w:tc>
          <w:tcPr>
            <w:tcW w:w="0" w:type="auto"/>
            <w:vMerge/>
            <w:tcBorders>
              <w:top w:val="nil"/>
              <w:left w:val="single" w:sz="4" w:space="0" w:color="BFBFBF"/>
              <w:bottom w:val="nil"/>
              <w:right w:val="single" w:sz="4" w:space="0" w:color="BFBFBF"/>
            </w:tcBorders>
          </w:tcPr>
          <w:p w14:paraId="0F03E1E0"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vAlign w:val="center"/>
          </w:tcPr>
          <w:p w14:paraId="22FCFE55" w14:textId="77777777" w:rsidR="009A2814" w:rsidRPr="00F66AAB" w:rsidRDefault="009A2814" w:rsidP="007D7992">
            <w:pPr>
              <w:ind w:left="1" w:right="73"/>
              <w:jc w:val="both"/>
              <w:rPr>
                <w:lang w:val="pt-BR"/>
              </w:rPr>
            </w:pPr>
            <w:r w:rsidRPr="009852BD">
              <w:rPr>
                <w:rFonts w:ascii="Verdana" w:eastAsia="Verdana" w:hAnsi="Verdana" w:cs="Verdana"/>
                <w:i/>
                <w:sz w:val="16"/>
                <w:lang w:val="pt-BR"/>
              </w:rPr>
              <w:t xml:space="preserve">A097 Falco vespertinus (Vânturel de seară) </w:t>
            </w:r>
          </w:p>
        </w:tc>
        <w:tc>
          <w:tcPr>
            <w:tcW w:w="1666" w:type="dxa"/>
            <w:tcBorders>
              <w:top w:val="single" w:sz="4" w:space="0" w:color="BFBFBF"/>
              <w:left w:val="single" w:sz="4" w:space="0" w:color="BFBFBF"/>
              <w:bottom w:val="single" w:sz="4" w:space="0" w:color="BFBFBF"/>
              <w:right w:val="single" w:sz="4" w:space="0" w:color="BFBFBF"/>
            </w:tcBorders>
            <w:vAlign w:val="center"/>
          </w:tcPr>
          <w:p w14:paraId="5EB5BFF2" w14:textId="77777777" w:rsidR="009A2814" w:rsidRDefault="009A2814" w:rsidP="007D7992">
            <w:pPr>
              <w:ind w:left="1" w:right="28"/>
            </w:pPr>
            <w:r>
              <w:rPr>
                <w:rFonts w:ascii="Verdana" w:eastAsia="Verdana" w:hAnsi="Verdana" w:cs="Verdana"/>
                <w:sz w:val="16"/>
              </w:rPr>
              <w:t xml:space="preserve">30– 40 pairs Habitat area: 136.62 </w:t>
            </w:r>
          </w:p>
        </w:tc>
        <w:tc>
          <w:tcPr>
            <w:tcW w:w="2835" w:type="dxa"/>
            <w:tcBorders>
              <w:top w:val="single" w:sz="4" w:space="0" w:color="BFBFBF"/>
              <w:left w:val="single" w:sz="4" w:space="0" w:color="BFBFBF"/>
              <w:bottom w:val="single" w:sz="4" w:space="0" w:color="BFBFBF"/>
              <w:right w:val="single" w:sz="4" w:space="0" w:color="BFBFBF"/>
            </w:tcBorders>
          </w:tcPr>
          <w:p w14:paraId="7D91822C" w14:textId="77777777" w:rsidR="009A2814" w:rsidRPr="009852BD" w:rsidRDefault="009A2814" w:rsidP="007D7992">
            <w:pPr>
              <w:ind w:left="1"/>
            </w:pPr>
            <w:r w:rsidRPr="00F66AAB">
              <w:rPr>
                <w:rFonts w:ascii="Verdana" w:eastAsia="Verdana" w:hAnsi="Verdana" w:cs="Verdana"/>
                <w:b/>
                <w:sz w:val="16"/>
              </w:rPr>
              <w:t xml:space="preserve">NOT </w:t>
            </w:r>
          </w:p>
          <w:p w14:paraId="523BDB54" w14:textId="461ED260" w:rsidR="009A2814" w:rsidRPr="009852BD" w:rsidRDefault="009A2814" w:rsidP="007D7992">
            <w:pPr>
              <w:spacing w:line="238" w:lineRule="auto"/>
              <w:ind w:left="1" w:right="56"/>
              <w:jc w:val="both"/>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about 6.1 km from the project boundary. </w:t>
            </w:r>
          </w:p>
          <w:p w14:paraId="5D59FD68" w14:textId="77777777" w:rsidR="009A2814" w:rsidRPr="009852BD" w:rsidRDefault="009A2814" w:rsidP="007D7992">
            <w:pPr>
              <w:ind w:left="1"/>
            </w:pPr>
            <w:r w:rsidRPr="00F66AAB">
              <w:rPr>
                <w:rFonts w:ascii="Verdana" w:eastAsia="Verdana" w:hAnsi="Verdana" w:cs="Verdana"/>
                <w:sz w:val="16"/>
              </w:rPr>
              <w:t xml:space="preserve">As part of the monitoring campaigns carried out, between 2022 and 2023, for this energy park, no individuals of this species were identified. </w:t>
            </w:r>
          </w:p>
        </w:tc>
        <w:tc>
          <w:tcPr>
            <w:tcW w:w="2976" w:type="dxa"/>
            <w:tcBorders>
              <w:top w:val="single" w:sz="4" w:space="0" w:color="BFBFBF"/>
              <w:left w:val="single" w:sz="4" w:space="0" w:color="BFBFBF"/>
              <w:bottom w:val="single" w:sz="4" w:space="0" w:color="BFBFBF"/>
              <w:right w:val="single" w:sz="4" w:space="0" w:color="BFBFBF"/>
            </w:tcBorders>
          </w:tcPr>
          <w:p w14:paraId="605B5B17" w14:textId="77777777" w:rsidR="009A2814" w:rsidRDefault="009A2814" w:rsidP="007D7992">
            <w:pPr>
              <w:ind w:left="1" w:right="39"/>
            </w:pPr>
            <w:r>
              <w:rPr>
                <w:rFonts w:ascii="Verdana" w:eastAsia="Verdana" w:hAnsi="Verdana" w:cs="Verdana"/>
                <w:sz w:val="16"/>
              </w:rPr>
              <w:t xml:space="preserve">The analyzed perimeter is located south of the site boundary, downstream of the site. </w:t>
            </w:r>
          </w:p>
        </w:tc>
        <w:tc>
          <w:tcPr>
            <w:tcW w:w="1985" w:type="dxa"/>
            <w:tcBorders>
              <w:top w:val="single" w:sz="4" w:space="0" w:color="BFBFBF"/>
              <w:left w:val="single" w:sz="4" w:space="0" w:color="BFBFBF"/>
              <w:bottom w:val="single" w:sz="4" w:space="0" w:color="BFBFBF"/>
              <w:right w:val="single" w:sz="4" w:space="0" w:color="BFBFBF"/>
            </w:tcBorders>
          </w:tcPr>
          <w:p w14:paraId="2BC2792B" w14:textId="77777777" w:rsidR="009A2814" w:rsidRDefault="009A2814" w:rsidP="007D7992">
            <w:pPr>
              <w:ind w:left="1" w:right="8"/>
            </w:pPr>
            <w:r>
              <w:rPr>
                <w:rFonts w:ascii="Verdana" w:eastAsia="Verdana" w:hAnsi="Verdana" w:cs="Verdana"/>
                <w:b/>
                <w:sz w:val="16"/>
              </w:rPr>
              <w:t xml:space="preserve">Favorable (Good) </w:t>
            </w:r>
          </w:p>
        </w:tc>
        <w:tc>
          <w:tcPr>
            <w:tcW w:w="2000" w:type="dxa"/>
            <w:tcBorders>
              <w:top w:val="single" w:sz="4" w:space="0" w:color="BFBFBF"/>
              <w:left w:val="single" w:sz="4" w:space="0" w:color="BFBFBF"/>
              <w:bottom w:val="single" w:sz="4" w:space="0" w:color="BFBFBF"/>
              <w:right w:val="single" w:sz="4" w:space="0" w:color="BFBFBF"/>
            </w:tcBorders>
          </w:tcPr>
          <w:p w14:paraId="5EAF2B1B" w14:textId="77777777" w:rsidR="009A2814" w:rsidRDefault="009A2814" w:rsidP="007D7992">
            <w:pPr>
              <w:ind w:left="1" w:right="34"/>
              <w:jc w:val="both"/>
            </w:pPr>
            <w:r>
              <w:rPr>
                <w:rFonts w:ascii="Verdana" w:eastAsia="Verdana" w:hAnsi="Verdana" w:cs="Verdana"/>
                <w:b/>
                <w:sz w:val="16"/>
              </w:rPr>
              <w:t xml:space="preserve">Maintaining the state of conservation </w:t>
            </w:r>
          </w:p>
        </w:tc>
      </w:tr>
      <w:tr w:rsidR="009A2814" w14:paraId="540012C1" w14:textId="77777777" w:rsidTr="007D7992">
        <w:trPr>
          <w:trHeight w:val="3898"/>
        </w:trPr>
        <w:tc>
          <w:tcPr>
            <w:tcW w:w="0" w:type="auto"/>
            <w:vMerge/>
            <w:tcBorders>
              <w:top w:val="nil"/>
              <w:left w:val="single" w:sz="4" w:space="0" w:color="BFBFBF"/>
              <w:bottom w:val="single" w:sz="4" w:space="0" w:color="BFBFBF"/>
              <w:right w:val="single" w:sz="4" w:space="0" w:color="BFBFBF"/>
            </w:tcBorders>
          </w:tcPr>
          <w:p w14:paraId="31AB64AF"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vAlign w:val="center"/>
          </w:tcPr>
          <w:p w14:paraId="1742641F" w14:textId="77777777" w:rsidR="009A2814" w:rsidRDefault="009A2814" w:rsidP="007D7992">
            <w:pPr>
              <w:ind w:left="1"/>
            </w:pPr>
            <w:r>
              <w:rPr>
                <w:rFonts w:ascii="Verdana" w:eastAsia="Verdana" w:hAnsi="Verdana" w:cs="Verdana"/>
                <w:i/>
                <w:sz w:val="16"/>
              </w:rPr>
              <w:t xml:space="preserve">A339 Lanius minor (Black-fronted Shrike) </w:t>
            </w:r>
          </w:p>
        </w:tc>
        <w:tc>
          <w:tcPr>
            <w:tcW w:w="1666" w:type="dxa"/>
            <w:tcBorders>
              <w:top w:val="single" w:sz="4" w:space="0" w:color="BFBFBF"/>
              <w:left w:val="single" w:sz="4" w:space="0" w:color="BFBFBF"/>
              <w:bottom w:val="single" w:sz="4" w:space="0" w:color="BFBFBF"/>
              <w:right w:val="single" w:sz="4" w:space="0" w:color="BFBFBF"/>
            </w:tcBorders>
            <w:vAlign w:val="center"/>
          </w:tcPr>
          <w:p w14:paraId="6907B05F" w14:textId="77777777" w:rsidR="009A2814" w:rsidRDefault="009A2814" w:rsidP="007D7992">
            <w:pPr>
              <w:ind w:left="1" w:right="28"/>
            </w:pPr>
            <w:r>
              <w:rPr>
                <w:rFonts w:ascii="Verdana" w:eastAsia="Verdana" w:hAnsi="Verdana" w:cs="Verdana"/>
                <w:sz w:val="16"/>
              </w:rPr>
              <w:t xml:space="preserve">3 – 5 pairs Habitat area: 138 ha </w:t>
            </w:r>
          </w:p>
        </w:tc>
        <w:tc>
          <w:tcPr>
            <w:tcW w:w="2835" w:type="dxa"/>
            <w:tcBorders>
              <w:top w:val="single" w:sz="4" w:space="0" w:color="BFBFBF"/>
              <w:left w:val="single" w:sz="4" w:space="0" w:color="BFBFBF"/>
              <w:bottom w:val="single" w:sz="4" w:space="0" w:color="BFBFBF"/>
              <w:right w:val="single" w:sz="4" w:space="0" w:color="BFBFBF"/>
            </w:tcBorders>
            <w:shd w:val="clear" w:color="auto" w:fill="EEF5E9"/>
          </w:tcPr>
          <w:p w14:paraId="67060A0F" w14:textId="77777777" w:rsidR="009A2814" w:rsidRPr="009852BD" w:rsidRDefault="009A2814" w:rsidP="007D7992">
            <w:pPr>
              <w:ind w:left="1"/>
            </w:pPr>
            <w:r w:rsidRPr="00F66AAB">
              <w:rPr>
                <w:rFonts w:ascii="Verdana" w:eastAsia="Verdana" w:hAnsi="Verdana" w:cs="Verdana"/>
                <w:b/>
                <w:sz w:val="16"/>
              </w:rPr>
              <w:t xml:space="preserve">YES </w:t>
            </w:r>
          </w:p>
          <w:p w14:paraId="6DBCC600" w14:textId="2638AEAA" w:rsidR="009A2814" w:rsidRPr="009852BD" w:rsidRDefault="009A2814" w:rsidP="007D7992">
            <w:pPr>
              <w:spacing w:line="239" w:lineRule="auto"/>
              <w:ind w:left="1" w:right="57"/>
              <w:jc w:val="both"/>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about 6.1 km from the project boundary. Although the PROJECT does not overlap with the boundary of the site, but the species with protection status at the level </w:t>
            </w:r>
          </w:p>
          <w:p w14:paraId="7E04E50F" w14:textId="77777777" w:rsidR="009A2814" w:rsidRPr="009852BD" w:rsidRDefault="009A2814" w:rsidP="007D7992">
            <w:pPr>
              <w:spacing w:line="239" w:lineRule="auto"/>
              <w:ind w:left="1"/>
            </w:pPr>
            <w:r w:rsidRPr="00F66AAB">
              <w:rPr>
                <w:rFonts w:ascii="Verdana" w:eastAsia="Verdana" w:hAnsi="Verdana" w:cs="Verdana"/>
                <w:sz w:val="16"/>
              </w:rPr>
              <w:t xml:space="preserve">of the Natura 2000 network, is present in the study area. Following the monitoring campaigns carried out for this energy park (20222023),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3 individuals of this species were identified in the eastern and south-western part of the park, with a higher density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wind farms </w:t>
            </w:r>
          </w:p>
          <w:p w14:paraId="1CD4626B" w14:textId="120BDB52" w:rsidR="009A2814" w:rsidRDefault="009A2814" w:rsidP="007D7992">
            <w:pPr>
              <w:ind w:left="1"/>
            </w:pPr>
            <w:r>
              <w:rPr>
                <w:rFonts w:ascii="Verdana" w:eastAsia="Verdana" w:hAnsi="Verdana" w:cs="Verdana"/>
                <w:sz w:val="16"/>
              </w:rPr>
              <w:t xml:space="preserve">T10, T12  </w:t>
            </w:r>
          </w:p>
        </w:tc>
        <w:tc>
          <w:tcPr>
            <w:tcW w:w="2976" w:type="dxa"/>
            <w:tcBorders>
              <w:top w:val="single" w:sz="4" w:space="0" w:color="BFBFBF"/>
              <w:left w:val="single" w:sz="4" w:space="0" w:color="BFBFBF"/>
              <w:bottom w:val="single" w:sz="4" w:space="0" w:color="BFBFBF"/>
              <w:right w:val="single" w:sz="4" w:space="0" w:color="BFBFBF"/>
            </w:tcBorders>
          </w:tcPr>
          <w:p w14:paraId="1AD060FD" w14:textId="77777777" w:rsidR="009A2814" w:rsidRDefault="009A2814" w:rsidP="007D7992">
            <w:pPr>
              <w:spacing w:line="238" w:lineRule="auto"/>
              <w:ind w:left="1" w:right="39"/>
            </w:pPr>
            <w:r>
              <w:rPr>
                <w:rFonts w:ascii="Verdana" w:eastAsia="Verdana" w:hAnsi="Verdana" w:cs="Verdana"/>
                <w:sz w:val="16"/>
              </w:rPr>
              <w:t xml:space="preserve">The analyzed perimeter is located south of the site boundary, downstream of the site. </w:t>
            </w:r>
          </w:p>
          <w:p w14:paraId="472593A4" w14:textId="77777777" w:rsidR="009A2814" w:rsidRDefault="009A2814" w:rsidP="007D7992">
            <w:pPr>
              <w:ind w:left="1" w:right="22"/>
            </w:pPr>
            <w:r>
              <w:rPr>
                <w:rFonts w:ascii="Verdana" w:eastAsia="Verdana" w:hAnsi="Verdana" w:cs="Verdana"/>
                <w:sz w:val="16"/>
              </w:rPr>
              <w:t xml:space="preserve">Individuals identified in the eastern part of the energy park site. </w:t>
            </w:r>
          </w:p>
        </w:tc>
        <w:tc>
          <w:tcPr>
            <w:tcW w:w="1985" w:type="dxa"/>
            <w:tcBorders>
              <w:top w:val="single" w:sz="4" w:space="0" w:color="BFBFBF"/>
              <w:left w:val="single" w:sz="4" w:space="0" w:color="BFBFBF"/>
              <w:bottom w:val="single" w:sz="4" w:space="0" w:color="BFBFBF"/>
              <w:right w:val="single" w:sz="4" w:space="0" w:color="BFBFBF"/>
            </w:tcBorders>
          </w:tcPr>
          <w:p w14:paraId="079DCA3B" w14:textId="77777777" w:rsidR="009A2814" w:rsidRDefault="009A2814" w:rsidP="007D7992">
            <w:pPr>
              <w:ind w:left="1"/>
            </w:pPr>
            <w:r>
              <w:rPr>
                <w:rFonts w:ascii="Verdana" w:eastAsia="Verdana" w:hAnsi="Verdana" w:cs="Verdana"/>
                <w:b/>
                <w:sz w:val="16"/>
              </w:rPr>
              <w:t xml:space="preserve">Unknown </w:t>
            </w:r>
          </w:p>
        </w:tc>
        <w:tc>
          <w:tcPr>
            <w:tcW w:w="2000" w:type="dxa"/>
            <w:tcBorders>
              <w:top w:val="single" w:sz="4" w:space="0" w:color="BFBFBF"/>
              <w:left w:val="single" w:sz="4" w:space="0" w:color="BFBFBF"/>
              <w:bottom w:val="single" w:sz="4" w:space="0" w:color="BFBFBF"/>
              <w:right w:val="single" w:sz="4" w:space="0" w:color="BFBFBF"/>
            </w:tcBorders>
          </w:tcPr>
          <w:p w14:paraId="4B63F022" w14:textId="77777777" w:rsidR="009A2814" w:rsidRDefault="009A2814" w:rsidP="007D7992">
            <w:pPr>
              <w:ind w:left="1" w:right="49"/>
            </w:pPr>
            <w:r>
              <w:rPr>
                <w:rFonts w:ascii="Verdana" w:eastAsia="Verdana" w:hAnsi="Verdana" w:cs="Verdana"/>
                <w:b/>
                <w:sz w:val="16"/>
              </w:rPr>
              <w:t xml:space="preserve">Maintaining or improving conservation status </w:t>
            </w:r>
          </w:p>
        </w:tc>
      </w:tr>
    </w:tbl>
    <w:p w14:paraId="21DC5E1E" w14:textId="77777777" w:rsidR="009A2814" w:rsidRDefault="009A2814" w:rsidP="009A2814">
      <w:pPr>
        <w:ind w:left="142"/>
        <w:jc w:val="both"/>
      </w:pPr>
      <w:r>
        <w:rPr>
          <w:rFonts w:ascii="Arial" w:eastAsia="Arial" w:hAnsi="Arial" w:cs="Arial"/>
          <w:color w:val="444444"/>
          <w:sz w:val="16"/>
        </w:rPr>
        <w:t xml:space="preserve"> </w:t>
      </w:r>
      <w:r>
        <w:rPr>
          <w:rFonts w:ascii="Arial" w:eastAsia="Arial" w:hAnsi="Arial" w:cs="Arial"/>
          <w:color w:val="444444"/>
          <w:sz w:val="16"/>
        </w:rPr>
        <w:tab/>
      </w:r>
      <w:r>
        <w:rPr>
          <w:rFonts w:eastAsia="Verdana" w:cs="Verdana"/>
          <w:color w:val="444444"/>
          <w:sz w:val="16"/>
        </w:rPr>
        <w:t xml:space="preserve"> </w:t>
      </w:r>
    </w:p>
    <w:p w14:paraId="1E135CDF" w14:textId="77777777" w:rsidR="009A2814" w:rsidRDefault="009A2814" w:rsidP="009A2814">
      <w:pPr>
        <w:spacing w:after="144"/>
        <w:ind w:left="142"/>
      </w:pPr>
      <w:r>
        <w:rPr>
          <w:rFonts w:eastAsia="Verdana" w:cs="Verdana"/>
          <w:b/>
          <w:color w:val="009DF0"/>
          <w:sz w:val="16"/>
        </w:rPr>
        <w:t xml:space="preserve"> </w:t>
      </w:r>
    </w:p>
    <w:p w14:paraId="67DEA4C9" w14:textId="26B4A374" w:rsidR="009A2814" w:rsidRPr="008B220D" w:rsidRDefault="008B220D" w:rsidP="008B220D">
      <w:pPr>
        <w:pStyle w:val="Caption"/>
        <w:spacing w:after="0" w:line="240" w:lineRule="auto"/>
        <w:jc w:val="both"/>
        <w:rPr>
          <w:color w:val="00B0F0"/>
          <w:sz w:val="16"/>
          <w:szCs w:val="16"/>
          <w:lang w:val="ro-RO"/>
        </w:rPr>
      </w:pPr>
      <w:r w:rsidRPr="00D950A4">
        <w:rPr>
          <w:color w:val="00B0F0"/>
          <w:sz w:val="16"/>
          <w:szCs w:val="16"/>
        </w:rPr>
        <w:t xml:space="preserve">Table </w:t>
      </w:r>
      <w:r w:rsidRPr="00D950A4">
        <w:rPr>
          <w:color w:val="00B0F0"/>
          <w:sz w:val="16"/>
          <w:szCs w:val="16"/>
        </w:rPr>
        <w:fldChar w:fldCharType="begin"/>
      </w:r>
      <w:r w:rsidRPr="00D950A4">
        <w:rPr>
          <w:color w:val="00B0F0"/>
          <w:sz w:val="16"/>
          <w:szCs w:val="16"/>
        </w:rPr>
        <w:instrText xml:space="preserve"> SEQ Tabel \* ARABIC </w:instrText>
      </w:r>
      <w:r w:rsidRPr="00D950A4">
        <w:rPr>
          <w:color w:val="00B0F0"/>
          <w:sz w:val="16"/>
          <w:szCs w:val="16"/>
        </w:rPr>
        <w:fldChar w:fldCharType="separate"/>
      </w:r>
      <w:r w:rsidR="00630BF6">
        <w:rPr>
          <w:noProof/>
          <w:color w:val="00B0F0"/>
          <w:sz w:val="16"/>
          <w:szCs w:val="16"/>
        </w:rPr>
        <w:t>18</w:t>
      </w:r>
      <w:r w:rsidRPr="00D950A4">
        <w:rPr>
          <w:color w:val="00B0F0"/>
          <w:sz w:val="16"/>
          <w:szCs w:val="16"/>
        </w:rPr>
        <w:fldChar w:fldCharType="end"/>
      </w:r>
      <w:r>
        <w:rPr>
          <w:color w:val="00B0F0"/>
          <w:sz w:val="16"/>
          <w:szCs w:val="16"/>
        </w:rPr>
        <w:t xml:space="preserve"> Presence and herds/areas covered by species and habitats of community interest in the Project area</w:t>
      </w:r>
      <w:r w:rsidR="009A2814" w:rsidRPr="008B220D">
        <w:rPr>
          <w:color w:val="00B0F0"/>
          <w:sz w:val="16"/>
          <w:szCs w:val="16"/>
        </w:rPr>
        <w:footnoteReference w:id="12"/>
      </w:r>
      <w:r w:rsidR="009A2814" w:rsidRPr="008B220D">
        <w:rPr>
          <w:color w:val="00B0F0"/>
          <w:sz w:val="16"/>
          <w:szCs w:val="16"/>
        </w:rPr>
        <w:t xml:space="preserve"> (Part IV – ROSPA0036) </w:t>
      </w:r>
    </w:p>
    <w:tbl>
      <w:tblPr>
        <w:tblStyle w:val="TableGrid0"/>
        <w:tblW w:w="15318" w:type="dxa"/>
        <w:tblInd w:w="148" w:type="dxa"/>
        <w:tblCellMar>
          <w:top w:w="41" w:type="dxa"/>
          <w:left w:w="107" w:type="dxa"/>
          <w:right w:w="108" w:type="dxa"/>
        </w:tblCellMar>
        <w:tblLook w:val="04A0" w:firstRow="1" w:lastRow="0" w:firstColumn="1" w:lastColumn="0" w:noHBand="0" w:noVBand="1"/>
      </w:tblPr>
      <w:tblGrid>
        <w:gridCol w:w="1779"/>
        <w:gridCol w:w="1916"/>
        <w:gridCol w:w="1704"/>
        <w:gridCol w:w="2572"/>
        <w:gridCol w:w="2694"/>
        <w:gridCol w:w="1882"/>
        <w:gridCol w:w="2771"/>
      </w:tblGrid>
      <w:tr w:rsidR="009A2814" w:rsidRPr="00F66AAB" w14:paraId="5362F444" w14:textId="77777777" w:rsidTr="007D7992">
        <w:trPr>
          <w:trHeight w:val="204"/>
        </w:trPr>
        <w:tc>
          <w:tcPr>
            <w:tcW w:w="11343" w:type="dxa"/>
            <w:gridSpan w:val="5"/>
            <w:tcBorders>
              <w:top w:val="single" w:sz="4" w:space="0" w:color="BFBFBF"/>
              <w:left w:val="single" w:sz="4" w:space="0" w:color="BFBFBF"/>
              <w:bottom w:val="single" w:sz="4" w:space="0" w:color="BFBFBF"/>
              <w:right w:val="nil"/>
            </w:tcBorders>
            <w:shd w:val="clear" w:color="auto" w:fill="00B0F0"/>
          </w:tcPr>
          <w:p w14:paraId="6364A1B0" w14:textId="77777777" w:rsidR="009A2814" w:rsidRPr="009852BD"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c>
          <w:tcPr>
            <w:tcW w:w="1988" w:type="dxa"/>
            <w:tcBorders>
              <w:top w:val="single" w:sz="4" w:space="0" w:color="BFBFBF"/>
              <w:left w:val="nil"/>
              <w:bottom w:val="single" w:sz="4" w:space="0" w:color="BFBFBF"/>
              <w:right w:val="nil"/>
            </w:tcBorders>
            <w:shd w:val="clear" w:color="auto" w:fill="00B0F0"/>
          </w:tcPr>
          <w:p w14:paraId="269BC1A5" w14:textId="77777777" w:rsidR="009A2814" w:rsidRPr="009852BD" w:rsidRDefault="009A2814" w:rsidP="007D7992"/>
        </w:tc>
        <w:tc>
          <w:tcPr>
            <w:tcW w:w="1988" w:type="dxa"/>
            <w:tcBorders>
              <w:top w:val="single" w:sz="4" w:space="0" w:color="BFBFBF"/>
              <w:left w:val="nil"/>
              <w:bottom w:val="single" w:sz="4" w:space="0" w:color="BFBFBF"/>
              <w:right w:val="single" w:sz="4" w:space="0" w:color="BFBFBF"/>
            </w:tcBorders>
            <w:shd w:val="clear" w:color="auto" w:fill="00B0F0"/>
          </w:tcPr>
          <w:p w14:paraId="40608F36" w14:textId="77777777" w:rsidR="009A2814" w:rsidRPr="009852BD" w:rsidRDefault="009A2814" w:rsidP="007D7992"/>
        </w:tc>
      </w:tr>
      <w:tr w:rsidR="009A2814" w14:paraId="027BC122"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1641B2E4"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717894AA" w14:textId="77777777" w:rsidR="009A2814" w:rsidRDefault="009A2814" w:rsidP="007D7992">
            <w:pPr>
              <w:ind w:left="1"/>
            </w:pPr>
            <w:r>
              <w:rPr>
                <w:rFonts w:ascii="Verdana" w:eastAsia="Verdana" w:hAnsi="Verdana" w:cs="Verdana"/>
                <w:b/>
                <w:color w:val="FFFFFF"/>
                <w:sz w:val="16"/>
              </w:rPr>
              <w:t xml:space="preserve">Name </w:t>
            </w:r>
          </w:p>
          <w:p w14:paraId="39EC34AB" w14:textId="77777777" w:rsidR="009A2814" w:rsidRDefault="009A2814" w:rsidP="007D7992">
            <w:pPr>
              <w:ind w:left="1"/>
            </w:pPr>
            <w:r>
              <w:rPr>
                <w:rFonts w:ascii="Verdana" w:eastAsia="Verdana" w:hAnsi="Verdana" w:cs="Verdana"/>
                <w:b/>
                <w:color w:val="FFFFFF"/>
                <w:sz w:val="16"/>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35AD6827"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58816673" w14:textId="6620B866" w:rsidR="009A2814" w:rsidRPr="009852BD" w:rsidRDefault="009A2814" w:rsidP="007D7992">
            <w:pPr>
              <w:ind w:left="1"/>
            </w:pPr>
            <w:r w:rsidRPr="00F66AAB">
              <w:rPr>
                <w:rFonts w:ascii="Verdana" w:eastAsia="Verdana" w:hAnsi="Verdana" w:cs="Verdana"/>
                <w:b/>
                <w:color w:val="FFFFFF"/>
                <w:sz w:val="16"/>
              </w:rPr>
              <w:t xml:space="preserve">Location vs. PROJECT </w:t>
            </w:r>
          </w:p>
          <w:p w14:paraId="77443226" w14:textId="77777777" w:rsidR="009A2814" w:rsidRPr="009852BD" w:rsidRDefault="009A2814" w:rsidP="007D7992">
            <w:pPr>
              <w:ind w:left="1"/>
            </w:pPr>
            <w:r w:rsidRPr="00F66AAB">
              <w:rPr>
                <w:rFonts w:ascii="Verdana" w:eastAsia="Verdana" w:hAnsi="Verdana" w:cs="Verdana"/>
                <w:b/>
                <w:color w:val="FFFFFF"/>
                <w:sz w:val="16"/>
              </w:rPr>
              <w:t xml:space="preserve">(intersected Yes/ No) - </w:t>
            </w:r>
          </w:p>
          <w:p w14:paraId="0E44DCFC" w14:textId="420FE873"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02DE68B9" w14:textId="77777777" w:rsidR="009A2814" w:rsidRPr="009852BD" w:rsidRDefault="009A2814" w:rsidP="007D7992">
            <w:pPr>
              <w:ind w:left="1"/>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9642506"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01ED2A48"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14:paraId="031DED57" w14:textId="77777777" w:rsidTr="007D7992">
        <w:trPr>
          <w:trHeight w:val="2735"/>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60ACF8F0" w14:textId="77777777" w:rsidR="009A2814" w:rsidRDefault="009A2814" w:rsidP="007D7992">
            <w:r>
              <w:rPr>
                <w:rFonts w:ascii="Verdana" w:eastAsia="Verdana" w:hAnsi="Verdana" w:cs="Verdana"/>
                <w:b/>
                <w:sz w:val="16"/>
              </w:rPr>
              <w:lastRenderedPageBreak/>
              <w:t xml:space="preserve">ROSPA0036 </w:t>
            </w:r>
          </w:p>
        </w:tc>
        <w:tc>
          <w:tcPr>
            <w:tcW w:w="1970" w:type="dxa"/>
            <w:tcBorders>
              <w:top w:val="single" w:sz="4" w:space="0" w:color="BFBFBF"/>
              <w:left w:val="single" w:sz="4" w:space="0" w:color="BFBFBF"/>
              <w:bottom w:val="single" w:sz="4" w:space="0" w:color="BFBFBF"/>
              <w:right w:val="single" w:sz="4" w:space="0" w:color="BFBFBF"/>
            </w:tcBorders>
          </w:tcPr>
          <w:p w14:paraId="66D6F9E1" w14:textId="77777777" w:rsidR="009A2814" w:rsidRDefault="009A2814" w:rsidP="007D7992">
            <w:pPr>
              <w:spacing w:after="1" w:line="238" w:lineRule="auto"/>
              <w:ind w:left="1"/>
            </w:pPr>
            <w:r>
              <w:rPr>
                <w:rFonts w:ascii="Verdana" w:eastAsia="Verdana" w:hAnsi="Verdana" w:cs="Verdana"/>
                <w:i/>
                <w:sz w:val="16"/>
              </w:rPr>
              <w:t xml:space="preserve">A402 Accipiter brevipes </w:t>
            </w:r>
          </w:p>
          <w:p w14:paraId="603D181C" w14:textId="77777777" w:rsidR="009A2814" w:rsidRDefault="009A2814" w:rsidP="007D7992">
            <w:pPr>
              <w:ind w:left="1"/>
            </w:pPr>
            <w:r>
              <w:rPr>
                <w:rFonts w:ascii="Verdana" w:eastAsia="Verdana" w:hAnsi="Verdana" w:cs="Verdana"/>
                <w:i/>
                <w:sz w:val="16"/>
              </w:rPr>
              <w:t xml:space="preserve">(Short-legged hawk) </w:t>
            </w:r>
          </w:p>
        </w:tc>
        <w:tc>
          <w:tcPr>
            <w:tcW w:w="1669" w:type="dxa"/>
            <w:tcBorders>
              <w:top w:val="single" w:sz="4" w:space="0" w:color="BFBFBF"/>
              <w:left w:val="single" w:sz="4" w:space="0" w:color="BFBFBF"/>
              <w:bottom w:val="single" w:sz="4" w:space="0" w:color="BFBFBF"/>
              <w:right w:val="single" w:sz="4" w:space="0" w:color="BFBFBF"/>
            </w:tcBorders>
          </w:tcPr>
          <w:p w14:paraId="22D2CF2D" w14:textId="77777777" w:rsidR="009A2814" w:rsidRDefault="009A2814" w:rsidP="007D7992">
            <w:pPr>
              <w:ind w:left="1"/>
            </w:pPr>
            <w:r>
              <w:rPr>
                <w:rFonts w:ascii="Verdana" w:eastAsia="Verdana" w:hAnsi="Verdana" w:cs="Verdana"/>
                <w:sz w:val="16"/>
              </w:rPr>
              <w:t xml:space="preserve">Pairs </w:t>
            </w:r>
          </w:p>
          <w:p w14:paraId="0C62C57F" w14:textId="77777777" w:rsidR="009A2814" w:rsidRDefault="009A2814" w:rsidP="007D7992">
            <w:pPr>
              <w:ind w:left="1"/>
            </w:pPr>
            <w:r>
              <w:rPr>
                <w:rFonts w:ascii="Verdana" w:eastAsia="Verdana" w:hAnsi="Verdana" w:cs="Verdana"/>
                <w:sz w:val="16"/>
              </w:rPr>
              <w:t>nesting: 12 -</w:t>
            </w:r>
          </w:p>
          <w:p w14:paraId="443F4BF0" w14:textId="77777777" w:rsidR="009A2814" w:rsidRDefault="009A2814" w:rsidP="007D7992">
            <w:pPr>
              <w:ind w:left="1"/>
            </w:pPr>
            <w:r>
              <w:rPr>
                <w:rFonts w:ascii="Verdana" w:eastAsia="Verdana" w:hAnsi="Verdana" w:cs="Verdana"/>
                <w:sz w:val="16"/>
              </w:rPr>
              <w:t xml:space="preserve">16  </w:t>
            </w:r>
          </w:p>
          <w:p w14:paraId="4B5115DF" w14:textId="77777777" w:rsidR="009A2814" w:rsidRDefault="009A2814" w:rsidP="007D7992">
            <w:pPr>
              <w:ind w:left="1"/>
            </w:pPr>
            <w:r>
              <w:rPr>
                <w:rFonts w:ascii="Verdana" w:eastAsia="Verdana" w:hAnsi="Verdana" w:cs="Verdana"/>
                <w:sz w:val="16"/>
              </w:rPr>
              <w:t xml:space="preserve">Habitat area, target value: at least 1789,57 </w:t>
            </w:r>
          </w:p>
        </w:tc>
        <w:tc>
          <w:tcPr>
            <w:tcW w:w="2837" w:type="dxa"/>
            <w:tcBorders>
              <w:top w:val="single" w:sz="4" w:space="0" w:color="BFBFBF"/>
              <w:left w:val="single" w:sz="4" w:space="0" w:color="BFBFBF"/>
              <w:bottom w:val="single" w:sz="4" w:space="0" w:color="BFBFBF"/>
              <w:right w:val="single" w:sz="4" w:space="0" w:color="BFBFBF"/>
            </w:tcBorders>
          </w:tcPr>
          <w:p w14:paraId="00C0E422" w14:textId="77777777" w:rsidR="009A2814" w:rsidRDefault="009A2814" w:rsidP="007D7992">
            <w:pPr>
              <w:ind w:left="1"/>
            </w:pPr>
            <w:r>
              <w:rPr>
                <w:rFonts w:ascii="Verdana" w:eastAsia="Verdana" w:hAnsi="Verdana" w:cs="Verdana"/>
                <w:b/>
                <w:sz w:val="16"/>
              </w:rPr>
              <w:t xml:space="preserve">Not </w:t>
            </w:r>
          </w:p>
          <w:p w14:paraId="02FC90D8" w14:textId="553E058D" w:rsidR="009A2814" w:rsidRDefault="009A2814" w:rsidP="007D7992">
            <w:pPr>
              <w:ind w:left="1"/>
            </w:pPr>
            <w:r>
              <w:rPr>
                <w:rFonts w:ascii="Verdana" w:eastAsia="Verdana" w:hAnsi="Verdana" w:cs="Verdana"/>
                <w:sz w:val="16"/>
              </w:rPr>
              <w:t xml:space="preserve">The area studied by the PROJECT does not intersect with the site or with the potential habitat of the species in the site. The favorable habitat for the species is located approximately 7.11 km from the project boundary. The biodiversity monitoring studies carried out by Ramboll between April 1, </w:t>
            </w:r>
            <w:proofErr w:type="gramStart"/>
            <w:r>
              <w:rPr>
                <w:rFonts w:ascii="Verdana" w:eastAsia="Verdana" w:hAnsi="Verdana" w:cs="Verdana"/>
                <w:sz w:val="16"/>
              </w:rPr>
              <w:t>2022</w:t>
            </w:r>
            <w:proofErr w:type="gramEnd"/>
            <w:r>
              <w:rPr>
                <w:rFonts w:ascii="Verdana" w:eastAsia="Verdana" w:hAnsi="Verdana" w:cs="Verdana"/>
                <w:sz w:val="16"/>
              </w:rPr>
              <w:t xml:space="preserve"> and March 30, </w:t>
            </w:r>
            <w:proofErr w:type="gramStart"/>
            <w:r>
              <w:rPr>
                <w:rFonts w:ascii="Verdana" w:eastAsia="Verdana" w:hAnsi="Verdana" w:cs="Verdana"/>
                <w:sz w:val="16"/>
              </w:rPr>
              <w:t>2023</w:t>
            </w:r>
            <w:proofErr w:type="gramEnd"/>
            <w:r>
              <w:rPr>
                <w:rFonts w:ascii="Verdana" w:eastAsia="Verdana" w:hAnsi="Verdana" w:cs="Verdana"/>
                <w:sz w:val="16"/>
              </w:rPr>
              <w:t xml:space="preserve"> did not confirm the presence of individuals of this species in the scope of the Project. </w:t>
            </w:r>
          </w:p>
        </w:tc>
        <w:tc>
          <w:tcPr>
            <w:tcW w:w="2978" w:type="dxa"/>
            <w:tcBorders>
              <w:top w:val="single" w:sz="4" w:space="0" w:color="BFBFBF"/>
              <w:left w:val="single" w:sz="4" w:space="0" w:color="BFBFBF"/>
              <w:bottom w:val="single" w:sz="4" w:space="0" w:color="BFBFBF"/>
              <w:right w:val="single" w:sz="4" w:space="0" w:color="BFBFBF"/>
            </w:tcBorders>
          </w:tcPr>
          <w:p w14:paraId="2E4D738E" w14:textId="638B6A33" w:rsidR="009A2814" w:rsidRDefault="009A2814" w:rsidP="007D7992">
            <w:pPr>
              <w:ind w:left="1"/>
            </w:pPr>
            <w:r>
              <w:rPr>
                <w:rFonts w:ascii="Verdana" w:eastAsia="Verdana" w:hAnsi="Verdana" w:cs="Verdana"/>
                <w:sz w:val="16"/>
              </w:rPr>
              <w:t xml:space="preserve">The site is located upstream of the Project perimeter, northwest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6C56DFB1" w14:textId="77777777" w:rsidR="009A2814" w:rsidRDefault="009A2814" w:rsidP="007D7992">
            <w:pPr>
              <w:spacing w:after="48"/>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p w14:paraId="5BD07755" w14:textId="77777777" w:rsidR="009A2814" w:rsidRDefault="009A2814" w:rsidP="007D7992">
            <w:pPr>
              <w:spacing w:after="50"/>
              <w:ind w:left="1"/>
            </w:pPr>
            <w:r>
              <w:rPr>
                <w:rFonts w:ascii="Verdana" w:eastAsia="Verdana" w:hAnsi="Verdana" w:cs="Verdana"/>
                <w:b/>
                <w:sz w:val="16"/>
              </w:rPr>
              <w:t xml:space="preserve"> </w:t>
            </w:r>
          </w:p>
          <w:p w14:paraId="677EDB02" w14:textId="77777777" w:rsidR="009A2814" w:rsidRDefault="009A2814" w:rsidP="007D7992">
            <w:pPr>
              <w:ind w:left="710"/>
            </w:pPr>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08A4C17C" w14:textId="77777777" w:rsidR="009A2814" w:rsidRDefault="009A2814" w:rsidP="007D7992">
            <w:pPr>
              <w:spacing w:after="65" w:line="238" w:lineRule="auto"/>
              <w:ind w:left="1"/>
              <w:jc w:val="both"/>
            </w:pPr>
            <w:r>
              <w:rPr>
                <w:rFonts w:ascii="Verdana" w:eastAsia="Verdana" w:hAnsi="Verdana" w:cs="Verdana"/>
                <w:b/>
                <w:sz w:val="16"/>
              </w:rPr>
              <w:t xml:space="preserve">Maintenance of conservation status </w:t>
            </w:r>
          </w:p>
          <w:p w14:paraId="339F58C9" w14:textId="77777777" w:rsidR="009A2814" w:rsidRDefault="009A2814" w:rsidP="007D7992">
            <w:pPr>
              <w:ind w:left="709"/>
            </w:pPr>
            <w:r>
              <w:rPr>
                <w:rFonts w:ascii="Verdana" w:eastAsia="Verdana" w:hAnsi="Verdana" w:cs="Verdana"/>
                <w:b/>
                <w:sz w:val="16"/>
              </w:rPr>
              <w:t xml:space="preserve"> </w:t>
            </w:r>
          </w:p>
        </w:tc>
      </w:tr>
      <w:tr w:rsidR="009A2814" w14:paraId="6F92CDC5" w14:textId="77777777" w:rsidTr="007D7992">
        <w:trPr>
          <w:trHeight w:val="3313"/>
        </w:trPr>
        <w:tc>
          <w:tcPr>
            <w:tcW w:w="0" w:type="auto"/>
            <w:vMerge/>
            <w:tcBorders>
              <w:top w:val="nil"/>
              <w:left w:val="single" w:sz="4" w:space="0" w:color="BFBFBF"/>
              <w:bottom w:val="single" w:sz="4" w:space="0" w:color="BFBFBF"/>
              <w:right w:val="single" w:sz="4" w:space="0" w:color="BFBFBF"/>
            </w:tcBorders>
          </w:tcPr>
          <w:p w14:paraId="2E26DFAC"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245FA4C0" w14:textId="77777777" w:rsidR="009A2814" w:rsidRPr="009852BD" w:rsidRDefault="009A2814" w:rsidP="007D7992">
            <w:pPr>
              <w:ind w:left="1" w:right="385"/>
            </w:pPr>
            <w:r w:rsidRPr="00F66AAB">
              <w:rPr>
                <w:rFonts w:ascii="Verdana" w:eastAsia="Verdana" w:hAnsi="Verdana" w:cs="Verdana"/>
                <w:i/>
                <w:sz w:val="16"/>
              </w:rPr>
              <w:t xml:space="preserve">A255 </w:t>
            </w:r>
            <w:proofErr w:type="spellStart"/>
            <w:r w:rsidRPr="00F66AAB">
              <w:rPr>
                <w:rFonts w:ascii="Verdana" w:eastAsia="Verdana" w:hAnsi="Verdana" w:cs="Verdana"/>
                <w:i/>
                <w:sz w:val="16"/>
              </w:rPr>
              <w:t>Anthus</w:t>
            </w:r>
            <w:proofErr w:type="spellEnd"/>
            <w:r w:rsidRPr="00F66AAB">
              <w:rPr>
                <w:rFonts w:ascii="Verdana" w:eastAsia="Verdana" w:hAnsi="Verdana" w:cs="Verdana"/>
                <w:i/>
                <w:sz w:val="16"/>
              </w:rPr>
              <w:t xml:space="preserve"> campestris (Field strip) </w:t>
            </w:r>
          </w:p>
        </w:tc>
        <w:tc>
          <w:tcPr>
            <w:tcW w:w="1669" w:type="dxa"/>
            <w:tcBorders>
              <w:top w:val="single" w:sz="4" w:space="0" w:color="BFBFBF"/>
              <w:left w:val="single" w:sz="4" w:space="0" w:color="BFBFBF"/>
              <w:bottom w:val="single" w:sz="4" w:space="0" w:color="BFBFBF"/>
              <w:right w:val="single" w:sz="4" w:space="0" w:color="BFBFBF"/>
            </w:tcBorders>
          </w:tcPr>
          <w:p w14:paraId="04402D60" w14:textId="77777777" w:rsidR="009A2814" w:rsidRDefault="009A2814" w:rsidP="007D7992">
            <w:pPr>
              <w:ind w:left="1"/>
            </w:pPr>
            <w:r>
              <w:rPr>
                <w:rFonts w:ascii="Verdana" w:eastAsia="Verdana" w:hAnsi="Verdana" w:cs="Verdana"/>
                <w:sz w:val="16"/>
              </w:rPr>
              <w:t xml:space="preserve">No. of nesting pairs: 1600 - 2000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2D196443" w14:textId="77777777" w:rsidR="009A2814" w:rsidRPr="009852BD" w:rsidRDefault="009A2814" w:rsidP="007D7992">
            <w:pPr>
              <w:ind w:left="1"/>
            </w:pPr>
            <w:r w:rsidRPr="00F66AAB">
              <w:rPr>
                <w:rFonts w:ascii="Verdana" w:eastAsia="Verdana" w:hAnsi="Verdana" w:cs="Verdana"/>
                <w:b/>
                <w:sz w:val="16"/>
              </w:rPr>
              <w:t xml:space="preserve">YES </w:t>
            </w:r>
          </w:p>
          <w:p w14:paraId="42283482" w14:textId="6BE6A32F" w:rsidR="009A2814" w:rsidRPr="009852BD" w:rsidRDefault="009A2814" w:rsidP="007D7992">
            <w:pPr>
              <w:spacing w:line="238" w:lineRule="auto"/>
              <w:ind w:left="1"/>
            </w:pPr>
            <w:r w:rsidRPr="00F66AAB">
              <w:rPr>
                <w:rFonts w:ascii="Verdana" w:eastAsia="Verdana" w:hAnsi="Verdana" w:cs="Verdana"/>
                <w:sz w:val="16"/>
              </w:rPr>
              <w:t xml:space="preserve">The area studied by the PROJECT does not cross the boundary of the site. The habitat favorable to the species is located approximately 7.11 km from the project. </w:t>
            </w:r>
          </w:p>
          <w:p w14:paraId="1B7334B9" w14:textId="5FBE1841" w:rsidR="00E41B05" w:rsidRPr="009852BD" w:rsidRDefault="009A2814" w:rsidP="00E41B05">
            <w:pPr>
              <w:spacing w:line="239" w:lineRule="auto"/>
              <w:ind w:left="1"/>
            </w:pPr>
            <w:r w:rsidRPr="00F66AAB">
              <w:rPr>
                <w:rFonts w:ascii="Verdana" w:eastAsia="Verdana" w:hAnsi="Verdana" w:cs="Verdana"/>
                <w:sz w:val="16"/>
              </w:rPr>
              <w:t xml:space="preserve">The biodiversity monitoring studies carried out for this energy park (20222023) confirmed the presence of individuals of this species in the perimeter of the Project,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10 individuals were identified in the vicinity of the wind farms T17, T21, T23 and T7, T8 and T9</w:t>
            </w:r>
          </w:p>
          <w:p w14:paraId="2DBA5A5A" w14:textId="4943667C" w:rsidR="009A2814" w:rsidRPr="009852BD" w:rsidRDefault="009A2814" w:rsidP="007D7992">
            <w:pPr>
              <w:ind w:left="1"/>
            </w:pPr>
          </w:p>
        </w:tc>
        <w:tc>
          <w:tcPr>
            <w:tcW w:w="2978" w:type="dxa"/>
            <w:tcBorders>
              <w:top w:val="single" w:sz="4" w:space="0" w:color="BFBFBF"/>
              <w:left w:val="single" w:sz="4" w:space="0" w:color="BFBFBF"/>
              <w:bottom w:val="single" w:sz="4" w:space="0" w:color="BFBFBF"/>
              <w:right w:val="single" w:sz="4" w:space="0" w:color="BFBFBF"/>
            </w:tcBorders>
          </w:tcPr>
          <w:p w14:paraId="6128EA90" w14:textId="301500CE" w:rsidR="009A2814" w:rsidRPr="009852BD" w:rsidRDefault="009A2814" w:rsidP="007D7992">
            <w:pPr>
              <w:spacing w:line="239" w:lineRule="auto"/>
              <w:ind w:left="1"/>
            </w:pPr>
            <w:r w:rsidRPr="00F66AAB">
              <w:rPr>
                <w:rFonts w:ascii="Verdana" w:eastAsia="Verdana" w:hAnsi="Verdana" w:cs="Verdana"/>
                <w:sz w:val="16"/>
              </w:rPr>
              <w:t xml:space="preserve">The site is located upstream of the Project perimeter, northwest of the Project boundary. </w:t>
            </w:r>
          </w:p>
          <w:p w14:paraId="79BB752B" w14:textId="77777777" w:rsidR="009A2814" w:rsidRPr="009852BD" w:rsidRDefault="009A2814" w:rsidP="007D7992">
            <w:pPr>
              <w:ind w:left="1"/>
            </w:pPr>
            <w:r w:rsidRPr="00F66AAB">
              <w:rPr>
                <w:rFonts w:ascii="Verdana" w:eastAsia="Verdana" w:hAnsi="Verdana" w:cs="Verdana"/>
                <w:sz w:val="16"/>
              </w:rPr>
              <w:t xml:space="preserve">Individuals identified in the </w:t>
            </w:r>
          </w:p>
          <w:p w14:paraId="278AF12D" w14:textId="77777777" w:rsidR="009A2814" w:rsidRPr="009852BD" w:rsidRDefault="009A2814" w:rsidP="007D7992">
            <w:pPr>
              <w:ind w:left="1"/>
            </w:pPr>
            <w:r w:rsidRPr="00F66AAB">
              <w:rPr>
                <w:rFonts w:ascii="Verdana" w:eastAsia="Verdana" w:hAnsi="Verdana" w:cs="Verdana"/>
                <w:sz w:val="16"/>
              </w:rPr>
              <w:t xml:space="preserve">east of the energy park </w:t>
            </w:r>
          </w:p>
        </w:tc>
        <w:tc>
          <w:tcPr>
            <w:tcW w:w="1988" w:type="dxa"/>
            <w:tcBorders>
              <w:top w:val="single" w:sz="4" w:space="0" w:color="BFBFBF"/>
              <w:left w:val="single" w:sz="4" w:space="0" w:color="BFBFBF"/>
              <w:bottom w:val="single" w:sz="4" w:space="0" w:color="BFBFBF"/>
              <w:right w:val="single" w:sz="4" w:space="0" w:color="BFBFBF"/>
            </w:tcBorders>
          </w:tcPr>
          <w:p w14:paraId="18531D3F"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4795C1D1" w14:textId="77777777" w:rsidR="009A2814" w:rsidRDefault="009A2814" w:rsidP="007D7992">
            <w:pPr>
              <w:ind w:left="1"/>
            </w:pPr>
            <w:r>
              <w:rPr>
                <w:rFonts w:ascii="Verdana" w:eastAsia="Verdana" w:hAnsi="Verdana" w:cs="Verdana"/>
                <w:b/>
                <w:sz w:val="16"/>
              </w:rPr>
              <w:t xml:space="preserve">Maintaining Condition </w:t>
            </w:r>
          </w:p>
          <w:p w14:paraId="57395726" w14:textId="77777777" w:rsidR="009A2814" w:rsidRDefault="009A2814" w:rsidP="007D7992">
            <w:pPr>
              <w:ind w:left="1"/>
            </w:pPr>
            <w:r>
              <w:rPr>
                <w:rFonts w:ascii="Verdana" w:eastAsia="Verdana" w:hAnsi="Verdana" w:cs="Verdana"/>
                <w:b/>
                <w:sz w:val="16"/>
              </w:rPr>
              <w:t xml:space="preserve">to preserve </w:t>
            </w:r>
          </w:p>
          <w:p w14:paraId="4DD1400B" w14:textId="77777777" w:rsidR="009A2814" w:rsidRDefault="009A2814" w:rsidP="007D7992">
            <w:pPr>
              <w:ind w:left="1"/>
            </w:pPr>
            <w:r>
              <w:rPr>
                <w:rFonts w:ascii="Verdana" w:eastAsia="Verdana" w:hAnsi="Verdana" w:cs="Verdana"/>
                <w:b/>
                <w:sz w:val="16"/>
              </w:rPr>
              <w:t xml:space="preserve"> </w:t>
            </w:r>
          </w:p>
        </w:tc>
      </w:tr>
    </w:tbl>
    <w:p w14:paraId="6DECEE5B" w14:textId="77777777" w:rsidR="009A2814" w:rsidRDefault="009A2814" w:rsidP="009A2814">
      <w:pPr>
        <w:ind w:left="142"/>
      </w:pPr>
      <w:r>
        <w:rPr>
          <w:rFonts w:eastAsia="Verdana" w:cs="Verdana"/>
        </w:rPr>
        <w:t xml:space="preserve"> </w:t>
      </w:r>
    </w:p>
    <w:p w14:paraId="35811990" w14:textId="77777777" w:rsidR="009A2814" w:rsidRDefault="009A2814" w:rsidP="009A2814">
      <w:pPr>
        <w:ind w:left="-710" w:right="14260"/>
      </w:pPr>
    </w:p>
    <w:tbl>
      <w:tblPr>
        <w:tblStyle w:val="TableGrid0"/>
        <w:tblW w:w="15318" w:type="dxa"/>
        <w:tblInd w:w="148" w:type="dxa"/>
        <w:tblCellMar>
          <w:top w:w="41" w:type="dxa"/>
          <w:left w:w="107" w:type="dxa"/>
          <w:right w:w="49" w:type="dxa"/>
        </w:tblCellMar>
        <w:tblLook w:val="04A0" w:firstRow="1" w:lastRow="0" w:firstColumn="1" w:lastColumn="0" w:noHBand="0" w:noVBand="1"/>
      </w:tblPr>
      <w:tblGrid>
        <w:gridCol w:w="1727"/>
        <w:gridCol w:w="1920"/>
        <w:gridCol w:w="1666"/>
        <w:gridCol w:w="2633"/>
        <w:gridCol w:w="2755"/>
        <w:gridCol w:w="1898"/>
        <w:gridCol w:w="2719"/>
      </w:tblGrid>
      <w:tr w:rsidR="009A2814" w:rsidRPr="00F66AAB" w14:paraId="08F160EB"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4BE7092" w14:textId="77777777" w:rsidR="009A2814" w:rsidRPr="009852BD"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1058A0DC"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2F1FBC9D"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6F939113" w14:textId="77777777" w:rsidR="009A2814" w:rsidRDefault="009A2814" w:rsidP="007D7992">
            <w:pPr>
              <w:ind w:left="1" w:right="36"/>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0B316F08"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027D3364" w14:textId="367CD18D" w:rsidR="009A2814" w:rsidRPr="009852BD" w:rsidRDefault="009A2814" w:rsidP="007D7992">
            <w:pPr>
              <w:ind w:left="1"/>
            </w:pPr>
            <w:r w:rsidRPr="00F66AAB">
              <w:rPr>
                <w:rFonts w:ascii="Verdana" w:eastAsia="Verdana" w:hAnsi="Verdana" w:cs="Verdana"/>
                <w:b/>
                <w:color w:val="FFFFFF"/>
                <w:sz w:val="16"/>
              </w:rPr>
              <w:t xml:space="preserve">Location vs. PROJECT </w:t>
            </w:r>
          </w:p>
          <w:p w14:paraId="1829409F" w14:textId="77777777" w:rsidR="009A2814" w:rsidRPr="009852BD" w:rsidRDefault="009A2814" w:rsidP="007D7992">
            <w:pPr>
              <w:ind w:left="1"/>
            </w:pPr>
            <w:r w:rsidRPr="00F66AAB">
              <w:rPr>
                <w:rFonts w:ascii="Verdana" w:eastAsia="Verdana" w:hAnsi="Verdana" w:cs="Verdana"/>
                <w:b/>
                <w:color w:val="FFFFFF"/>
                <w:sz w:val="16"/>
              </w:rPr>
              <w:t xml:space="preserve">(intersected Yes/ No) - </w:t>
            </w:r>
          </w:p>
          <w:p w14:paraId="01A0DD93" w14:textId="5BBD8499"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1360F14D" w14:textId="77777777" w:rsidR="009A2814" w:rsidRPr="009852BD" w:rsidRDefault="009A2814" w:rsidP="007D7992">
            <w:pPr>
              <w:ind w:left="1" w:right="33"/>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0915C07D"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2862C27" w14:textId="77777777" w:rsidR="009A2814" w:rsidRDefault="009A2814" w:rsidP="007D7992">
            <w:pPr>
              <w:ind w:left="1" w:right="7"/>
            </w:pPr>
            <w:r>
              <w:rPr>
                <w:rFonts w:ascii="Verdana" w:eastAsia="Verdana" w:hAnsi="Verdana" w:cs="Verdana"/>
                <w:b/>
                <w:color w:val="FFFFFF"/>
                <w:sz w:val="16"/>
              </w:rPr>
              <w:t xml:space="preserve">Conservation objectives (improvement/maintenance of conservation status) </w:t>
            </w:r>
          </w:p>
        </w:tc>
      </w:tr>
      <w:tr w:rsidR="009A2814" w14:paraId="2807EA84" w14:textId="77777777" w:rsidTr="007D7992">
        <w:trPr>
          <w:trHeight w:val="3122"/>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331FDB19"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68250EA1" w14:textId="77777777" w:rsidR="009A2814" w:rsidRPr="00F66AAB" w:rsidRDefault="009A2814" w:rsidP="007D7992">
            <w:pPr>
              <w:ind w:left="1" w:right="34"/>
              <w:rPr>
                <w:lang w:val="pt-BR"/>
              </w:rPr>
            </w:pPr>
            <w:r w:rsidRPr="00F66AAB">
              <w:rPr>
                <w:rFonts w:ascii="Verdana" w:eastAsia="Verdana" w:hAnsi="Verdana" w:cs="Verdana"/>
                <w:i/>
                <w:sz w:val="16"/>
              </w:rPr>
              <w:t xml:space="preserve">A089 Aquila </w:t>
            </w:r>
            <w:proofErr w:type="spellStart"/>
            <w:r w:rsidRPr="00F66AAB">
              <w:rPr>
                <w:rFonts w:ascii="Verdana" w:eastAsia="Verdana" w:hAnsi="Verdana" w:cs="Verdana"/>
                <w:i/>
                <w:sz w:val="16"/>
              </w:rPr>
              <w:t>pomarina</w:t>
            </w:r>
            <w:proofErr w:type="spellEnd"/>
            <w:r w:rsidRPr="00F66AAB">
              <w:rPr>
                <w:rFonts w:ascii="Verdana" w:eastAsia="Verdana" w:hAnsi="Verdana" w:cs="Verdana"/>
                <w:i/>
                <w:sz w:val="16"/>
              </w:rPr>
              <w:t xml:space="preserve"> (Lesser Spotted Eagle) </w:t>
            </w:r>
          </w:p>
        </w:tc>
        <w:tc>
          <w:tcPr>
            <w:tcW w:w="1669" w:type="dxa"/>
            <w:tcBorders>
              <w:top w:val="single" w:sz="4" w:space="0" w:color="BFBFBF"/>
              <w:left w:val="single" w:sz="4" w:space="0" w:color="BFBFBF"/>
              <w:bottom w:val="single" w:sz="4" w:space="0" w:color="BFBFBF"/>
              <w:right w:val="single" w:sz="4" w:space="0" w:color="BFBFBF"/>
            </w:tcBorders>
          </w:tcPr>
          <w:p w14:paraId="70AF360D" w14:textId="77777777" w:rsidR="009A2814" w:rsidRPr="009852BD" w:rsidRDefault="009A2814" w:rsidP="007D7992">
            <w:pPr>
              <w:spacing w:line="238" w:lineRule="auto"/>
              <w:ind w:left="1"/>
              <w:jc w:val="both"/>
            </w:pPr>
            <w:r w:rsidRPr="00F66AAB">
              <w:rPr>
                <w:rFonts w:ascii="Verdana" w:eastAsia="Verdana" w:hAnsi="Verdana" w:cs="Verdana"/>
                <w:sz w:val="16"/>
              </w:rPr>
              <w:t>No. of individuals in migration: 100 -</w:t>
            </w:r>
          </w:p>
          <w:p w14:paraId="0CB9871D" w14:textId="77777777" w:rsidR="009A2814" w:rsidRPr="009852BD" w:rsidRDefault="009A2814" w:rsidP="007D7992">
            <w:pPr>
              <w:ind w:left="1"/>
            </w:pPr>
            <w:r w:rsidRPr="00F66AAB">
              <w:rPr>
                <w:rFonts w:ascii="Verdana" w:eastAsia="Verdana" w:hAnsi="Verdana" w:cs="Verdana"/>
                <w:sz w:val="16"/>
              </w:rPr>
              <w:t xml:space="preserve">300  </w:t>
            </w:r>
          </w:p>
          <w:p w14:paraId="448116B6" w14:textId="77777777" w:rsidR="009A2814" w:rsidRPr="009852BD" w:rsidRDefault="009A2814" w:rsidP="007D7992">
            <w:pPr>
              <w:ind w:left="1"/>
            </w:pPr>
            <w:r w:rsidRPr="00F66AAB">
              <w:rPr>
                <w:rFonts w:ascii="Verdana" w:eastAsia="Verdana" w:hAnsi="Verdana" w:cs="Verdana"/>
                <w:sz w:val="16"/>
              </w:rPr>
              <w:t xml:space="preserve">Habitat area, target value: at least 1789,57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27512048" w14:textId="77777777" w:rsidR="009A2814" w:rsidRPr="009852BD" w:rsidRDefault="009A2814" w:rsidP="007D7992">
            <w:pPr>
              <w:ind w:left="1"/>
            </w:pPr>
            <w:r w:rsidRPr="00F66AAB">
              <w:rPr>
                <w:rFonts w:ascii="Verdana" w:eastAsia="Verdana" w:hAnsi="Verdana" w:cs="Verdana"/>
                <w:b/>
                <w:sz w:val="16"/>
              </w:rPr>
              <w:t xml:space="preserve">YES </w:t>
            </w:r>
          </w:p>
          <w:p w14:paraId="6E502DAA" w14:textId="66D6D812" w:rsidR="00E41B05" w:rsidRPr="009852BD" w:rsidRDefault="009A2814" w:rsidP="00E41B05">
            <w:pPr>
              <w:spacing w:after="2" w:line="238" w:lineRule="auto"/>
              <w:ind w:left="1" w:right="10"/>
              <w:rPr>
                <w:rFonts w:ascii="Verdana" w:eastAsia="Verdana" w:hAnsi="Verdana" w:cs="Verdana"/>
                <w:sz w:val="16"/>
              </w:rPr>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favorable to the species is located approximately 7.11 km from the project. The biodiversity monitoring studies carried out for this energy park have confirmed the presence of individuals of this species in the perimeter of the Project,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19 individuals of this species,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wind farms T17, T21, T23 and T7, T8 and T9</w:t>
            </w:r>
          </w:p>
          <w:p w14:paraId="14F4C5DA" w14:textId="6C09E388" w:rsidR="009A2814" w:rsidRPr="009852BD" w:rsidRDefault="009A2814" w:rsidP="007D7992">
            <w:pPr>
              <w:ind w:left="1"/>
            </w:pPr>
            <w:r w:rsidRPr="00F66AAB">
              <w:rPr>
                <w:rFonts w:ascii="Verdana" w:eastAsia="Verdana" w:hAnsi="Verdana" w:cs="Verdana"/>
                <w:sz w:val="16"/>
              </w:rPr>
              <w:t xml:space="preserve"> </w:t>
            </w:r>
          </w:p>
        </w:tc>
        <w:tc>
          <w:tcPr>
            <w:tcW w:w="2978" w:type="dxa"/>
            <w:tcBorders>
              <w:top w:val="single" w:sz="4" w:space="0" w:color="BFBFBF"/>
              <w:left w:val="single" w:sz="4" w:space="0" w:color="BFBFBF"/>
              <w:bottom w:val="single" w:sz="4" w:space="0" w:color="BFBFBF"/>
              <w:right w:val="single" w:sz="4" w:space="0" w:color="BFBFBF"/>
            </w:tcBorders>
          </w:tcPr>
          <w:p w14:paraId="0D56EFAD" w14:textId="15457016" w:rsidR="009A2814" w:rsidRPr="009852BD" w:rsidRDefault="009A2814" w:rsidP="007D7992">
            <w:pPr>
              <w:spacing w:line="238" w:lineRule="auto"/>
              <w:ind w:left="1"/>
            </w:pPr>
            <w:r w:rsidRPr="00F66AAB">
              <w:rPr>
                <w:rFonts w:ascii="Verdana" w:eastAsia="Verdana" w:hAnsi="Verdana" w:cs="Verdana"/>
                <w:sz w:val="16"/>
              </w:rPr>
              <w:t xml:space="preserve">The site is located upstream of the Project perimeter, northwest of the Project boundary. </w:t>
            </w:r>
          </w:p>
          <w:p w14:paraId="5B356B28" w14:textId="77777777" w:rsidR="009A2814" w:rsidRPr="009852BD" w:rsidRDefault="009A2814" w:rsidP="007D7992">
            <w:pPr>
              <w:ind w:left="1"/>
            </w:pPr>
            <w:r w:rsidRPr="00F66AAB">
              <w:rPr>
                <w:rFonts w:ascii="Verdana" w:eastAsia="Verdana" w:hAnsi="Verdana" w:cs="Verdana"/>
                <w:sz w:val="16"/>
              </w:rPr>
              <w:t xml:space="preserve">Individuals identified in the </w:t>
            </w:r>
          </w:p>
          <w:p w14:paraId="2B5CB6EC" w14:textId="77777777" w:rsidR="009A2814" w:rsidRPr="009852BD" w:rsidRDefault="009A2814" w:rsidP="007D7992">
            <w:pPr>
              <w:ind w:left="1"/>
            </w:pPr>
            <w:r w:rsidRPr="00F66AAB">
              <w:rPr>
                <w:rFonts w:ascii="Verdana" w:eastAsia="Verdana" w:hAnsi="Verdana" w:cs="Verdana"/>
                <w:sz w:val="16"/>
              </w:rPr>
              <w:t xml:space="preserve">east of the energy park </w:t>
            </w:r>
          </w:p>
        </w:tc>
        <w:tc>
          <w:tcPr>
            <w:tcW w:w="1988" w:type="dxa"/>
            <w:tcBorders>
              <w:top w:val="single" w:sz="4" w:space="0" w:color="BFBFBF"/>
              <w:left w:val="single" w:sz="4" w:space="0" w:color="BFBFBF"/>
              <w:bottom w:val="single" w:sz="4" w:space="0" w:color="BFBFBF"/>
              <w:right w:val="single" w:sz="4" w:space="0" w:color="BFBFBF"/>
            </w:tcBorders>
          </w:tcPr>
          <w:p w14:paraId="1EE249F6"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6A3C2E1E" w14:textId="77777777" w:rsidR="009A2814" w:rsidRDefault="009A2814" w:rsidP="007D7992">
            <w:pPr>
              <w:ind w:left="1"/>
            </w:pPr>
            <w:r>
              <w:rPr>
                <w:rFonts w:ascii="Verdana" w:eastAsia="Verdana" w:hAnsi="Verdana" w:cs="Verdana"/>
                <w:b/>
                <w:sz w:val="16"/>
              </w:rPr>
              <w:t xml:space="preserve">Maintaining Condition </w:t>
            </w:r>
          </w:p>
          <w:p w14:paraId="21C2273E" w14:textId="77777777" w:rsidR="009A2814" w:rsidRDefault="009A2814" w:rsidP="007D7992">
            <w:pPr>
              <w:ind w:left="1"/>
            </w:pPr>
            <w:r>
              <w:rPr>
                <w:rFonts w:ascii="Verdana" w:eastAsia="Verdana" w:hAnsi="Verdana" w:cs="Verdana"/>
                <w:b/>
                <w:sz w:val="16"/>
              </w:rPr>
              <w:t xml:space="preserve">to preserve </w:t>
            </w:r>
          </w:p>
          <w:p w14:paraId="3068300B" w14:textId="77777777" w:rsidR="009A2814" w:rsidRDefault="009A2814" w:rsidP="007D7992">
            <w:pPr>
              <w:ind w:left="1"/>
            </w:pPr>
            <w:r>
              <w:rPr>
                <w:rFonts w:ascii="Verdana" w:eastAsia="Verdana" w:hAnsi="Verdana" w:cs="Verdana"/>
                <w:b/>
                <w:sz w:val="16"/>
              </w:rPr>
              <w:t xml:space="preserve"> </w:t>
            </w:r>
          </w:p>
        </w:tc>
      </w:tr>
      <w:tr w:rsidR="009A2814" w14:paraId="11744576" w14:textId="77777777" w:rsidTr="007D7992">
        <w:trPr>
          <w:trHeight w:val="2540"/>
        </w:trPr>
        <w:tc>
          <w:tcPr>
            <w:tcW w:w="0" w:type="auto"/>
            <w:vMerge/>
            <w:tcBorders>
              <w:top w:val="nil"/>
              <w:left w:val="single" w:sz="4" w:space="0" w:color="BFBFBF"/>
              <w:bottom w:val="nil"/>
              <w:right w:val="single" w:sz="4" w:space="0" w:color="BFBFBF"/>
            </w:tcBorders>
          </w:tcPr>
          <w:p w14:paraId="52BC9F98"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29437BA9" w14:textId="77777777" w:rsidR="009A2814" w:rsidRDefault="009A2814" w:rsidP="007D7992">
            <w:pPr>
              <w:ind w:left="1"/>
            </w:pPr>
            <w:r>
              <w:rPr>
                <w:rFonts w:ascii="Verdana" w:eastAsia="Verdana" w:hAnsi="Verdana" w:cs="Verdana"/>
                <w:i/>
                <w:sz w:val="16"/>
              </w:rPr>
              <w:t xml:space="preserve">A215 Bubo </w:t>
            </w:r>
            <w:proofErr w:type="spellStart"/>
            <w:r>
              <w:rPr>
                <w:rFonts w:ascii="Verdana" w:eastAsia="Verdana" w:hAnsi="Verdana" w:cs="Verdana"/>
                <w:i/>
                <w:sz w:val="16"/>
              </w:rPr>
              <w:t>bubo</w:t>
            </w:r>
            <w:proofErr w:type="spellEnd"/>
            <w:r>
              <w:rPr>
                <w:rFonts w:ascii="Verdana" w:eastAsia="Verdana" w:hAnsi="Verdana" w:cs="Verdana"/>
                <w:sz w:val="16"/>
              </w:rPr>
              <w:t xml:space="preserve"> (</w:t>
            </w:r>
            <w:proofErr w:type="spellStart"/>
            <w:r>
              <w:rPr>
                <w:rFonts w:ascii="Verdana" w:eastAsia="Verdana" w:hAnsi="Verdana" w:cs="Verdana"/>
                <w:sz w:val="16"/>
              </w:rPr>
              <w:t>Buhă</w:t>
            </w:r>
            <w:proofErr w:type="spellEnd"/>
            <w:r>
              <w:rPr>
                <w:rFonts w:ascii="Verdana" w:eastAsia="Verdana" w:hAnsi="Verdana" w:cs="Verdana"/>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1CEBDC63" w14:textId="77777777" w:rsidR="009A2814" w:rsidRDefault="009A2814" w:rsidP="007D7992">
            <w:pPr>
              <w:ind w:right="58"/>
              <w:jc w:val="center"/>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1F727B36" w14:textId="77777777" w:rsidR="009A2814" w:rsidRPr="009852BD" w:rsidRDefault="009A2814" w:rsidP="007D7992">
            <w:pPr>
              <w:ind w:left="1"/>
            </w:pPr>
            <w:r w:rsidRPr="00F66AAB">
              <w:rPr>
                <w:rFonts w:ascii="Verdana" w:eastAsia="Verdana" w:hAnsi="Verdana" w:cs="Verdana"/>
                <w:b/>
                <w:sz w:val="16"/>
              </w:rPr>
              <w:t xml:space="preserve">NOT </w:t>
            </w:r>
          </w:p>
          <w:p w14:paraId="05ED97C5" w14:textId="41995723" w:rsidR="009A2814" w:rsidRPr="009852BD" w:rsidRDefault="009A2814" w:rsidP="007D7992">
            <w:pPr>
              <w:spacing w:line="239" w:lineRule="auto"/>
              <w:ind w:left="1" w:right="58"/>
              <w:jc w:val="both"/>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favorable habitat for the species is located approximately 7.11 km from the project boundary. </w:t>
            </w:r>
          </w:p>
          <w:p w14:paraId="06E4092E" w14:textId="77777777" w:rsidR="009A2814" w:rsidRPr="009852BD" w:rsidRDefault="009A2814" w:rsidP="007D7992">
            <w:pPr>
              <w:ind w:left="1" w:right="56"/>
              <w:jc w:val="both"/>
            </w:pPr>
            <w:r w:rsidRPr="00F66AAB">
              <w:rPr>
                <w:rFonts w:ascii="Verdana" w:eastAsia="Verdana" w:hAnsi="Verdana" w:cs="Verdana"/>
                <w:sz w:val="16"/>
              </w:rPr>
              <w:t xml:space="preserve">As part of the monitoring campaigns carried out, between 2022 and 2023, for this energy park, no individuals of this species were identified. </w:t>
            </w:r>
          </w:p>
        </w:tc>
        <w:tc>
          <w:tcPr>
            <w:tcW w:w="2978" w:type="dxa"/>
            <w:tcBorders>
              <w:top w:val="single" w:sz="4" w:space="0" w:color="BFBFBF"/>
              <w:left w:val="single" w:sz="4" w:space="0" w:color="BFBFBF"/>
              <w:bottom w:val="single" w:sz="4" w:space="0" w:color="BFBFBF"/>
              <w:right w:val="single" w:sz="4" w:space="0" w:color="BFBFBF"/>
            </w:tcBorders>
          </w:tcPr>
          <w:p w14:paraId="7540EE6B" w14:textId="6A238345" w:rsidR="009A2814" w:rsidRDefault="009A2814" w:rsidP="007D7992">
            <w:pPr>
              <w:spacing w:line="239" w:lineRule="auto"/>
              <w:ind w:left="1"/>
            </w:pPr>
            <w:r>
              <w:rPr>
                <w:rFonts w:ascii="Verdana" w:eastAsia="Verdana" w:hAnsi="Verdana" w:cs="Verdana"/>
                <w:sz w:val="16"/>
              </w:rPr>
              <w:t xml:space="preserve">The site is located upstream of the Project perimeter, northwest of the Project boundary. </w:t>
            </w:r>
          </w:p>
          <w:p w14:paraId="57076E5D" w14:textId="77777777" w:rsidR="009A2814" w:rsidRDefault="009A2814" w:rsidP="007D7992">
            <w:pPr>
              <w:ind w:left="1"/>
            </w:pPr>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5321CA6A"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525F1C2C" w14:textId="77777777" w:rsidR="009A2814" w:rsidRDefault="009A2814" w:rsidP="007D7992">
            <w:pPr>
              <w:ind w:left="1"/>
            </w:pPr>
            <w:r>
              <w:rPr>
                <w:rFonts w:ascii="Verdana" w:eastAsia="Verdana" w:hAnsi="Verdana" w:cs="Verdana"/>
                <w:b/>
                <w:sz w:val="16"/>
              </w:rPr>
              <w:t xml:space="preserve">Maintaining Condition </w:t>
            </w:r>
          </w:p>
          <w:p w14:paraId="25C8B1C2" w14:textId="77777777" w:rsidR="009A2814" w:rsidRDefault="009A2814" w:rsidP="007D7992">
            <w:pPr>
              <w:ind w:left="1"/>
            </w:pPr>
            <w:r>
              <w:rPr>
                <w:rFonts w:ascii="Verdana" w:eastAsia="Verdana" w:hAnsi="Verdana" w:cs="Verdana"/>
                <w:b/>
                <w:sz w:val="16"/>
              </w:rPr>
              <w:t xml:space="preserve">to preserve </w:t>
            </w:r>
          </w:p>
          <w:p w14:paraId="1F5816ED" w14:textId="77777777" w:rsidR="009A2814" w:rsidRDefault="009A2814" w:rsidP="007D7992">
            <w:pPr>
              <w:ind w:left="1"/>
            </w:pPr>
            <w:r>
              <w:rPr>
                <w:rFonts w:ascii="Verdana" w:eastAsia="Verdana" w:hAnsi="Verdana" w:cs="Verdana"/>
                <w:b/>
                <w:sz w:val="16"/>
              </w:rPr>
              <w:t xml:space="preserve"> </w:t>
            </w:r>
          </w:p>
        </w:tc>
      </w:tr>
      <w:tr w:rsidR="009A2814" w14:paraId="7F4B51E4" w14:textId="77777777" w:rsidTr="007D7992">
        <w:trPr>
          <w:trHeight w:val="2147"/>
        </w:trPr>
        <w:tc>
          <w:tcPr>
            <w:tcW w:w="0" w:type="auto"/>
            <w:vMerge/>
            <w:tcBorders>
              <w:top w:val="nil"/>
              <w:left w:val="single" w:sz="4" w:space="0" w:color="BFBFBF"/>
              <w:bottom w:val="single" w:sz="4" w:space="0" w:color="BFBFBF"/>
              <w:right w:val="single" w:sz="4" w:space="0" w:color="BFBFBF"/>
            </w:tcBorders>
          </w:tcPr>
          <w:p w14:paraId="34997EA8"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7F9CD51C" w14:textId="77777777" w:rsidR="009A2814" w:rsidRDefault="009A2814" w:rsidP="007D7992">
            <w:pPr>
              <w:ind w:left="1"/>
            </w:pPr>
            <w:r>
              <w:rPr>
                <w:rFonts w:ascii="Verdana" w:eastAsia="Verdana" w:hAnsi="Verdana" w:cs="Verdana"/>
                <w:i/>
                <w:sz w:val="16"/>
              </w:rPr>
              <w:t xml:space="preserve">A403 Buteo </w:t>
            </w:r>
            <w:proofErr w:type="spellStart"/>
            <w:r>
              <w:rPr>
                <w:rFonts w:ascii="Verdana" w:eastAsia="Verdana" w:hAnsi="Verdana" w:cs="Verdana"/>
                <w:i/>
                <w:sz w:val="16"/>
              </w:rPr>
              <w:t>rufinus</w:t>
            </w:r>
            <w:proofErr w:type="spellEnd"/>
            <w:r>
              <w:rPr>
                <w:rFonts w:ascii="Verdana" w:eastAsia="Verdana" w:hAnsi="Verdana" w:cs="Verdana"/>
                <w:i/>
                <w:sz w:val="16"/>
              </w:rPr>
              <w:t xml:space="preserve"> (</w:t>
            </w:r>
            <w:proofErr w:type="spellStart"/>
            <w:r>
              <w:rPr>
                <w:rFonts w:ascii="Verdana" w:eastAsia="Verdana" w:hAnsi="Verdana" w:cs="Verdana"/>
                <w:i/>
                <w:sz w:val="16"/>
              </w:rPr>
              <w:t>Șorecar</w:t>
            </w:r>
            <w:proofErr w:type="spellEnd"/>
            <w:r>
              <w:rPr>
                <w:rFonts w:ascii="Verdana" w:eastAsia="Verdana" w:hAnsi="Verdana" w:cs="Verdana"/>
                <w:i/>
                <w:sz w:val="16"/>
              </w:rPr>
              <w:t xml:space="preserve"> mare) </w:t>
            </w:r>
          </w:p>
        </w:tc>
        <w:tc>
          <w:tcPr>
            <w:tcW w:w="1669" w:type="dxa"/>
            <w:tcBorders>
              <w:top w:val="single" w:sz="4" w:space="0" w:color="BFBFBF"/>
              <w:left w:val="single" w:sz="4" w:space="0" w:color="BFBFBF"/>
              <w:bottom w:val="single" w:sz="4" w:space="0" w:color="BFBFBF"/>
              <w:right w:val="single" w:sz="4" w:space="0" w:color="BFBFBF"/>
            </w:tcBorders>
          </w:tcPr>
          <w:p w14:paraId="3EA88A75" w14:textId="77777777" w:rsidR="009A2814" w:rsidRDefault="009A2814" w:rsidP="007D7992">
            <w:pPr>
              <w:spacing w:after="1" w:line="238" w:lineRule="auto"/>
              <w:ind w:left="1"/>
            </w:pPr>
            <w:r>
              <w:rPr>
                <w:rFonts w:ascii="Verdana" w:eastAsia="Verdana" w:hAnsi="Verdana" w:cs="Verdana"/>
                <w:sz w:val="16"/>
              </w:rPr>
              <w:t>No. of nesting pairs: 9 -</w:t>
            </w:r>
          </w:p>
          <w:p w14:paraId="62D48AEF" w14:textId="77777777" w:rsidR="009A2814" w:rsidRDefault="009A2814" w:rsidP="007D7992">
            <w:pPr>
              <w:ind w:left="1"/>
            </w:pPr>
            <w:r>
              <w:rPr>
                <w:rFonts w:ascii="Verdana" w:eastAsia="Verdana" w:hAnsi="Verdana" w:cs="Verdana"/>
                <w:sz w:val="16"/>
              </w:rPr>
              <w:t xml:space="preserve">10  </w:t>
            </w:r>
          </w:p>
          <w:p w14:paraId="0EE2EA43" w14:textId="77777777" w:rsidR="009A2814" w:rsidRDefault="009A2814" w:rsidP="007D7992">
            <w:pPr>
              <w:ind w:left="1"/>
            </w:pPr>
            <w:r>
              <w:rPr>
                <w:rFonts w:ascii="Verdana" w:eastAsia="Verdana" w:hAnsi="Verdana" w:cs="Verdana"/>
                <w:sz w:val="16"/>
              </w:rPr>
              <w:t xml:space="preserve"> </w:t>
            </w:r>
          </w:p>
          <w:p w14:paraId="3241D459" w14:textId="77777777" w:rsidR="009A2814" w:rsidRDefault="009A2814" w:rsidP="007D7992">
            <w:pPr>
              <w:ind w:left="1"/>
            </w:pPr>
            <w:r>
              <w:rPr>
                <w:rFonts w:ascii="Verdana" w:eastAsia="Verdana" w:hAnsi="Verdana" w:cs="Verdana"/>
                <w:sz w:val="16"/>
              </w:rPr>
              <w:t xml:space="preserve">Habitat area, target value: at least 1789,57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227C232A" w14:textId="77777777" w:rsidR="009A2814" w:rsidRPr="009852BD" w:rsidRDefault="009A2814" w:rsidP="007D7992">
            <w:pPr>
              <w:ind w:left="1"/>
            </w:pPr>
            <w:r w:rsidRPr="00F66AAB">
              <w:rPr>
                <w:rFonts w:ascii="Verdana" w:eastAsia="Verdana" w:hAnsi="Verdana" w:cs="Verdana"/>
                <w:b/>
                <w:sz w:val="16"/>
              </w:rPr>
              <w:t xml:space="preserve">YES </w:t>
            </w:r>
          </w:p>
          <w:p w14:paraId="0F5DCB04" w14:textId="397A6D7E" w:rsidR="009A2814" w:rsidRPr="009852BD" w:rsidRDefault="009A2814" w:rsidP="007D7992">
            <w:pPr>
              <w:spacing w:line="239" w:lineRule="auto"/>
              <w:ind w:left="1" w:right="58"/>
              <w:jc w:val="both"/>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favorable habitat for the species is located approximately 7.11 km from the project boundary. </w:t>
            </w:r>
          </w:p>
          <w:p w14:paraId="1C421A3E" w14:textId="77777777" w:rsidR="009A2814" w:rsidRPr="009852BD" w:rsidRDefault="009A2814" w:rsidP="007D7992">
            <w:pPr>
              <w:ind w:left="1" w:right="55"/>
              <w:jc w:val="both"/>
            </w:pPr>
            <w:r w:rsidRPr="00F66AAB">
              <w:rPr>
                <w:rFonts w:ascii="Verdana" w:eastAsia="Verdana" w:hAnsi="Verdana" w:cs="Verdana"/>
                <w:sz w:val="16"/>
              </w:rPr>
              <w:t xml:space="preserve">The biodiversity monitoring studies carried out for this energy park (20222023) confirmed the presence of </w:t>
            </w:r>
          </w:p>
        </w:tc>
        <w:tc>
          <w:tcPr>
            <w:tcW w:w="2978" w:type="dxa"/>
            <w:tcBorders>
              <w:top w:val="single" w:sz="4" w:space="0" w:color="BFBFBF"/>
              <w:left w:val="single" w:sz="4" w:space="0" w:color="BFBFBF"/>
              <w:bottom w:val="single" w:sz="4" w:space="0" w:color="BFBFBF"/>
              <w:right w:val="single" w:sz="4" w:space="0" w:color="BFBFBF"/>
            </w:tcBorders>
          </w:tcPr>
          <w:p w14:paraId="2EF5826F" w14:textId="10214508" w:rsidR="009A2814" w:rsidRPr="009852BD" w:rsidRDefault="009A2814" w:rsidP="007D7992">
            <w:pPr>
              <w:spacing w:line="239" w:lineRule="auto"/>
              <w:ind w:left="1"/>
            </w:pPr>
            <w:r w:rsidRPr="00F66AAB">
              <w:rPr>
                <w:rFonts w:ascii="Verdana" w:eastAsia="Verdana" w:hAnsi="Verdana" w:cs="Verdana"/>
                <w:sz w:val="16"/>
              </w:rPr>
              <w:t xml:space="preserve">The site is located upstream of the Project perimeter, northwest of the Project boundary. </w:t>
            </w:r>
          </w:p>
          <w:p w14:paraId="1B99A1DC" w14:textId="77777777" w:rsidR="009A2814" w:rsidRPr="009852BD" w:rsidRDefault="009A2814" w:rsidP="007D7992">
            <w:pPr>
              <w:ind w:left="1" w:right="53"/>
            </w:pPr>
            <w:r w:rsidRPr="00F66AAB">
              <w:rPr>
                <w:rFonts w:ascii="Verdana" w:eastAsia="Verdana" w:hAnsi="Verdana" w:cs="Verdana"/>
                <w:sz w:val="16"/>
              </w:rPr>
              <w:t xml:space="preserve">Individuals identified in the eastern part of the energy park </w:t>
            </w:r>
          </w:p>
        </w:tc>
        <w:tc>
          <w:tcPr>
            <w:tcW w:w="1988" w:type="dxa"/>
            <w:tcBorders>
              <w:top w:val="single" w:sz="4" w:space="0" w:color="BFBFBF"/>
              <w:left w:val="single" w:sz="4" w:space="0" w:color="BFBFBF"/>
              <w:bottom w:val="single" w:sz="4" w:space="0" w:color="BFBFBF"/>
              <w:right w:val="single" w:sz="4" w:space="0" w:color="BFBFBF"/>
            </w:tcBorders>
          </w:tcPr>
          <w:p w14:paraId="6FE33DF9"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7BCD7D7A" w14:textId="77777777" w:rsidR="009A2814" w:rsidRDefault="009A2814" w:rsidP="007D7992">
            <w:pPr>
              <w:ind w:left="1"/>
            </w:pPr>
            <w:r>
              <w:rPr>
                <w:rFonts w:ascii="Verdana" w:eastAsia="Verdana" w:hAnsi="Verdana" w:cs="Verdana"/>
                <w:b/>
                <w:sz w:val="16"/>
              </w:rPr>
              <w:t xml:space="preserve">Maintaining Condition </w:t>
            </w:r>
          </w:p>
          <w:p w14:paraId="1553B3A0" w14:textId="77777777" w:rsidR="009A2814" w:rsidRDefault="009A2814" w:rsidP="007D7992">
            <w:pPr>
              <w:ind w:left="1"/>
            </w:pPr>
            <w:r>
              <w:rPr>
                <w:rFonts w:ascii="Verdana" w:eastAsia="Verdana" w:hAnsi="Verdana" w:cs="Verdana"/>
                <w:b/>
                <w:sz w:val="16"/>
              </w:rPr>
              <w:t xml:space="preserve">to preserve </w:t>
            </w:r>
          </w:p>
          <w:p w14:paraId="471EAFCE" w14:textId="77777777" w:rsidR="009A2814" w:rsidRDefault="009A2814" w:rsidP="007D7992">
            <w:pPr>
              <w:ind w:left="1"/>
            </w:pPr>
            <w:r>
              <w:rPr>
                <w:rFonts w:ascii="Verdana" w:eastAsia="Verdana" w:hAnsi="Verdana" w:cs="Verdana"/>
                <w:b/>
                <w:sz w:val="16"/>
              </w:rPr>
              <w:t xml:space="preserve"> </w:t>
            </w:r>
          </w:p>
        </w:tc>
      </w:tr>
    </w:tbl>
    <w:p w14:paraId="079192CA" w14:textId="77777777" w:rsidR="009A2814" w:rsidRDefault="009A2814" w:rsidP="009A2814">
      <w:pPr>
        <w:ind w:left="-710" w:right="14260"/>
      </w:pPr>
    </w:p>
    <w:tbl>
      <w:tblPr>
        <w:tblStyle w:val="TableGrid0"/>
        <w:tblW w:w="15318" w:type="dxa"/>
        <w:tblInd w:w="148" w:type="dxa"/>
        <w:tblCellMar>
          <w:top w:w="41" w:type="dxa"/>
          <w:right w:w="19" w:type="dxa"/>
        </w:tblCellMar>
        <w:tblLook w:val="04A0" w:firstRow="1" w:lastRow="0" w:firstColumn="1" w:lastColumn="0" w:noHBand="0" w:noVBand="1"/>
      </w:tblPr>
      <w:tblGrid>
        <w:gridCol w:w="1726"/>
        <w:gridCol w:w="1921"/>
        <w:gridCol w:w="1662"/>
        <w:gridCol w:w="2636"/>
        <w:gridCol w:w="2759"/>
        <w:gridCol w:w="1895"/>
        <w:gridCol w:w="2719"/>
      </w:tblGrid>
      <w:tr w:rsidR="009A2814" w:rsidRPr="00F66AAB" w14:paraId="331CBEAE"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6B905B4" w14:textId="77777777" w:rsidR="009A2814" w:rsidRPr="009852BD" w:rsidRDefault="009A2814" w:rsidP="007D7992">
            <w:pPr>
              <w:ind w:left="107"/>
            </w:pPr>
            <w:r w:rsidRPr="00F66AAB">
              <w:rPr>
                <w:rFonts w:ascii="Verdana" w:eastAsia="Verdana" w:hAnsi="Verdana" w:cs="Verdana"/>
                <w:b/>
                <w:color w:val="FFFFFF"/>
                <w:sz w:val="16"/>
              </w:rPr>
              <w:lastRenderedPageBreak/>
              <w:t xml:space="preserve">Presence and herds/areas covered by species and habitats of community interest – ROSPA0036 </w:t>
            </w:r>
          </w:p>
        </w:tc>
      </w:tr>
      <w:tr w:rsidR="009A2814" w14:paraId="573BCB6F"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70CBEF73" w14:textId="77777777" w:rsidR="009A2814" w:rsidRDefault="009A2814" w:rsidP="007D7992">
            <w:pPr>
              <w:ind w:left="107"/>
            </w:pPr>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5AAE119A" w14:textId="77777777" w:rsidR="009A2814" w:rsidRDefault="009A2814" w:rsidP="007D7992">
            <w:pPr>
              <w:ind w:left="108" w:right="67"/>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62E6207A" w14:textId="77777777" w:rsidR="009A2814" w:rsidRDefault="009A2814" w:rsidP="007D7992">
            <w:pPr>
              <w:ind w:left="108"/>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3178D8DD" w14:textId="33B863A5" w:rsidR="009A2814" w:rsidRPr="009852BD" w:rsidRDefault="009A2814" w:rsidP="007D7992">
            <w:pPr>
              <w:ind w:left="108"/>
            </w:pPr>
            <w:r w:rsidRPr="00F66AAB">
              <w:rPr>
                <w:rFonts w:ascii="Verdana" w:eastAsia="Verdana" w:hAnsi="Verdana" w:cs="Verdana"/>
                <w:b/>
                <w:color w:val="FFFFFF"/>
                <w:sz w:val="16"/>
              </w:rPr>
              <w:t xml:space="preserve">Location vs. PROJECT </w:t>
            </w:r>
          </w:p>
          <w:p w14:paraId="04246962" w14:textId="77777777" w:rsidR="009A2814" w:rsidRPr="009852BD" w:rsidRDefault="009A2814" w:rsidP="007D7992">
            <w:pPr>
              <w:ind w:left="108"/>
            </w:pPr>
            <w:r w:rsidRPr="00F66AAB">
              <w:rPr>
                <w:rFonts w:ascii="Verdana" w:eastAsia="Verdana" w:hAnsi="Verdana" w:cs="Verdana"/>
                <w:b/>
                <w:color w:val="FFFFFF"/>
                <w:sz w:val="16"/>
              </w:rPr>
              <w:t xml:space="preserve">(intersected Yes/ No) - </w:t>
            </w:r>
          </w:p>
          <w:p w14:paraId="03EB98F1" w14:textId="2623C4F5" w:rsidR="009A2814" w:rsidRDefault="009A2814" w:rsidP="007D7992">
            <w:pPr>
              <w:ind w:left="108"/>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0056FBD8" w14:textId="77777777" w:rsidR="009A2814" w:rsidRPr="009852BD" w:rsidRDefault="009A2814" w:rsidP="007D7992">
            <w:pPr>
              <w:ind w:left="108" w:right="63"/>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40839FA" w14:textId="77777777" w:rsidR="009A2814" w:rsidRDefault="009A2814" w:rsidP="007D7992">
            <w:pPr>
              <w:ind w:left="108"/>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AA5019D" w14:textId="77777777" w:rsidR="009A2814" w:rsidRDefault="009A2814" w:rsidP="007D7992">
            <w:pPr>
              <w:ind w:left="108" w:right="37"/>
            </w:pPr>
            <w:r>
              <w:rPr>
                <w:rFonts w:ascii="Verdana" w:eastAsia="Verdana" w:hAnsi="Verdana" w:cs="Verdana"/>
                <w:b/>
                <w:color w:val="FFFFFF"/>
                <w:sz w:val="16"/>
              </w:rPr>
              <w:t xml:space="preserve">Conservation objectives (improvement/maintenance of conservation status) </w:t>
            </w:r>
          </w:p>
        </w:tc>
      </w:tr>
      <w:tr w:rsidR="009A2814" w14:paraId="16017F14" w14:textId="77777777" w:rsidTr="007D7992">
        <w:trPr>
          <w:trHeight w:val="1370"/>
        </w:trPr>
        <w:tc>
          <w:tcPr>
            <w:tcW w:w="1888" w:type="dxa"/>
            <w:tcBorders>
              <w:top w:val="single" w:sz="4" w:space="0" w:color="BFBFBF"/>
              <w:left w:val="single" w:sz="4" w:space="0" w:color="BFBFBF"/>
              <w:bottom w:val="nil"/>
              <w:right w:val="single" w:sz="4" w:space="0" w:color="BFBFBF"/>
            </w:tcBorders>
            <w:shd w:val="clear" w:color="auto" w:fill="F2F2F2"/>
          </w:tcPr>
          <w:p w14:paraId="2BF854A4"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70D3DFF5" w14:textId="77777777" w:rsidR="009A2814" w:rsidRDefault="009A2814" w:rsidP="007D7992"/>
        </w:tc>
        <w:tc>
          <w:tcPr>
            <w:tcW w:w="1669" w:type="dxa"/>
            <w:tcBorders>
              <w:top w:val="single" w:sz="4" w:space="0" w:color="BFBFBF"/>
              <w:left w:val="single" w:sz="4" w:space="0" w:color="BFBFBF"/>
              <w:bottom w:val="single" w:sz="4" w:space="0" w:color="BFBFBF"/>
              <w:right w:val="single" w:sz="4" w:space="0" w:color="BFBFBF"/>
            </w:tcBorders>
          </w:tcPr>
          <w:p w14:paraId="0B43A5AE" w14:textId="77777777" w:rsidR="009A2814" w:rsidRDefault="009A2814" w:rsidP="007D7992"/>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3D37B870" w14:textId="46514523" w:rsidR="009A2814" w:rsidRDefault="009A2814" w:rsidP="007D7992">
            <w:pPr>
              <w:ind w:left="108" w:right="85"/>
              <w:jc w:val="both"/>
            </w:pPr>
            <w:r>
              <w:rPr>
                <w:rFonts w:ascii="Verdana" w:eastAsia="Verdana" w:hAnsi="Verdana" w:cs="Verdana"/>
                <w:sz w:val="16"/>
              </w:rPr>
              <w:t xml:space="preserve">individuals of this species in the perimeter of the Project, </w:t>
            </w:r>
            <w:proofErr w:type="gramStart"/>
            <w:r>
              <w:rPr>
                <w:rFonts w:ascii="Verdana" w:eastAsia="Verdana" w:hAnsi="Verdana" w:cs="Verdana"/>
                <w:sz w:val="16"/>
              </w:rPr>
              <w:t>a number of</w:t>
            </w:r>
            <w:proofErr w:type="gramEnd"/>
            <w:r>
              <w:rPr>
                <w:rFonts w:ascii="Verdana" w:eastAsia="Verdana" w:hAnsi="Verdana" w:cs="Verdana"/>
                <w:sz w:val="16"/>
              </w:rPr>
              <w:t xml:space="preserve"> 19 individuals were identified in the eastern part of the park, with a higher concentration </w:t>
            </w:r>
            <w:proofErr w:type="gramStart"/>
            <w:r>
              <w:rPr>
                <w:rFonts w:ascii="Verdana" w:eastAsia="Verdana" w:hAnsi="Verdana" w:cs="Verdana"/>
                <w:sz w:val="16"/>
              </w:rPr>
              <w:t>in the area of</w:t>
            </w:r>
            <w:proofErr w:type="gramEnd"/>
            <w:r>
              <w:rPr>
                <w:rFonts w:ascii="Verdana" w:eastAsia="Verdana" w:hAnsi="Verdana" w:cs="Verdana"/>
                <w:sz w:val="16"/>
              </w:rPr>
              <w:t xml:space="preserve"> turbines T23 and T7, T8, T9 </w:t>
            </w:r>
          </w:p>
        </w:tc>
        <w:tc>
          <w:tcPr>
            <w:tcW w:w="2978" w:type="dxa"/>
            <w:tcBorders>
              <w:top w:val="single" w:sz="4" w:space="0" w:color="BFBFBF"/>
              <w:left w:val="single" w:sz="4" w:space="0" w:color="BFBFBF"/>
              <w:bottom w:val="single" w:sz="4" w:space="0" w:color="BFBFBF"/>
              <w:right w:val="single" w:sz="4" w:space="0" w:color="BFBFBF"/>
            </w:tcBorders>
          </w:tcPr>
          <w:p w14:paraId="1DAB6B52" w14:textId="77777777" w:rsidR="009A2814"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5440D8F8" w14:textId="77777777" w:rsidR="009A2814"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56D07410" w14:textId="77777777" w:rsidR="009A2814" w:rsidRDefault="009A2814" w:rsidP="007D7992"/>
        </w:tc>
      </w:tr>
      <w:tr w:rsidR="009A2814" w14:paraId="50DA067B" w14:textId="77777777" w:rsidTr="007D7992">
        <w:trPr>
          <w:trHeight w:val="2348"/>
        </w:trPr>
        <w:tc>
          <w:tcPr>
            <w:tcW w:w="1888" w:type="dxa"/>
            <w:vMerge w:val="restart"/>
            <w:tcBorders>
              <w:top w:val="nil"/>
              <w:left w:val="single" w:sz="4" w:space="0" w:color="BFBFBF"/>
              <w:bottom w:val="single" w:sz="4" w:space="0" w:color="BFBFBF"/>
              <w:right w:val="single" w:sz="4" w:space="0" w:color="BFBFBF"/>
            </w:tcBorders>
            <w:shd w:val="clear" w:color="auto" w:fill="F2F2F2"/>
          </w:tcPr>
          <w:p w14:paraId="5274E001"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68C279FA" w14:textId="77777777" w:rsidR="009A2814" w:rsidRPr="00F66AAB" w:rsidRDefault="009A2814" w:rsidP="007D7992">
            <w:pPr>
              <w:spacing w:line="238" w:lineRule="auto"/>
              <w:ind w:left="108"/>
              <w:rPr>
                <w:lang w:val="it-IT"/>
              </w:rPr>
            </w:pPr>
            <w:r w:rsidRPr="009852BD">
              <w:rPr>
                <w:rFonts w:ascii="Verdana" w:eastAsia="Verdana" w:hAnsi="Verdana" w:cs="Verdana"/>
                <w:i/>
                <w:sz w:val="16"/>
                <w:lang w:val="it-IT"/>
              </w:rPr>
              <w:t xml:space="preserve">A243 Calandrella brachydactyla  </w:t>
            </w:r>
          </w:p>
          <w:p w14:paraId="07CE5014" w14:textId="77777777" w:rsidR="009A2814" w:rsidRPr="00F66AAB" w:rsidRDefault="009A2814" w:rsidP="007D7992">
            <w:pPr>
              <w:ind w:left="108"/>
              <w:rPr>
                <w:lang w:val="it-IT"/>
              </w:rPr>
            </w:pPr>
            <w:r w:rsidRPr="009852BD">
              <w:rPr>
                <w:rFonts w:ascii="Verdana" w:eastAsia="Verdana" w:hAnsi="Verdana" w:cs="Verdana"/>
                <w:i/>
                <w:sz w:val="16"/>
                <w:lang w:val="it-IT"/>
              </w:rPr>
              <w:t xml:space="preserve">(Ciocârlie de stol) </w:t>
            </w:r>
          </w:p>
        </w:tc>
        <w:tc>
          <w:tcPr>
            <w:tcW w:w="1669" w:type="dxa"/>
            <w:tcBorders>
              <w:top w:val="single" w:sz="4" w:space="0" w:color="BFBFBF"/>
              <w:left w:val="single" w:sz="4" w:space="0" w:color="BFBFBF"/>
              <w:bottom w:val="single" w:sz="4" w:space="0" w:color="BFBFBF"/>
              <w:right w:val="single" w:sz="4" w:space="0" w:color="BFBFBF"/>
            </w:tcBorders>
          </w:tcPr>
          <w:p w14:paraId="10E2C418" w14:textId="77777777" w:rsidR="009A2814" w:rsidRDefault="009A2814" w:rsidP="007D7992">
            <w:pPr>
              <w:ind w:left="108"/>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6689825E" w14:textId="77777777" w:rsidR="009A2814" w:rsidRDefault="009A2814" w:rsidP="007D7992">
            <w:pPr>
              <w:ind w:left="108"/>
            </w:pPr>
            <w:r>
              <w:rPr>
                <w:rFonts w:ascii="Verdana" w:eastAsia="Verdana" w:hAnsi="Verdana" w:cs="Verdana"/>
                <w:b/>
                <w:sz w:val="16"/>
              </w:rPr>
              <w:t xml:space="preserve">NOT </w:t>
            </w:r>
          </w:p>
          <w:p w14:paraId="445B2C16" w14:textId="549BC86E" w:rsidR="009A2814" w:rsidRDefault="009A2814" w:rsidP="007D7992">
            <w:pPr>
              <w:spacing w:line="238" w:lineRule="auto"/>
              <w:ind w:left="108" w:right="88"/>
              <w:jc w:val="both"/>
            </w:pPr>
            <w:r>
              <w:rPr>
                <w:rFonts w:ascii="Verdana" w:eastAsia="Verdana" w:hAnsi="Verdana" w:cs="Verdana"/>
                <w:sz w:val="16"/>
              </w:rPr>
              <w:t xml:space="preserve">The area studied by the PROJECT does not cross the boundary of the site The habitat favorable to the species is located approximately 7.11 km from the project boundary. </w:t>
            </w:r>
          </w:p>
          <w:p w14:paraId="78B71CF5" w14:textId="77777777" w:rsidR="009A2814" w:rsidRDefault="009A2814" w:rsidP="007D7992">
            <w:pPr>
              <w:ind w:left="108" w:right="86"/>
              <w:jc w:val="both"/>
            </w:pPr>
            <w:r>
              <w:rPr>
                <w:rFonts w:ascii="Verdana" w:eastAsia="Verdana" w:hAnsi="Verdana" w:cs="Verdana"/>
                <w:sz w:val="16"/>
              </w:rPr>
              <w:t xml:space="preserve">The biodiversity monitoring studies carried out for this energy park (20222023) did not confirm the presence of the species in the perimeter of the energy park. </w:t>
            </w:r>
          </w:p>
        </w:tc>
        <w:tc>
          <w:tcPr>
            <w:tcW w:w="2978" w:type="dxa"/>
            <w:tcBorders>
              <w:top w:val="single" w:sz="4" w:space="0" w:color="BFBFBF"/>
              <w:left w:val="single" w:sz="4" w:space="0" w:color="BFBFBF"/>
              <w:bottom w:val="single" w:sz="4" w:space="0" w:color="BFBFBF"/>
              <w:right w:val="single" w:sz="4" w:space="0" w:color="BFBFBF"/>
            </w:tcBorders>
          </w:tcPr>
          <w:p w14:paraId="23DEE275" w14:textId="2416754A" w:rsidR="009A2814" w:rsidRDefault="009A2814" w:rsidP="007D7992">
            <w:pPr>
              <w:ind w:left="108"/>
            </w:pPr>
            <w:r>
              <w:rPr>
                <w:rFonts w:ascii="Verdana" w:eastAsia="Verdana" w:hAnsi="Verdana" w:cs="Verdana"/>
                <w:sz w:val="16"/>
              </w:rPr>
              <w:t xml:space="preserve">The site is located upstream of the Project perimeter, northwest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8A27B4B" w14:textId="77777777" w:rsidR="009A2814" w:rsidRPr="009852BD" w:rsidRDefault="009A2814" w:rsidP="007D7992">
            <w:pPr>
              <w:ind w:left="108"/>
            </w:pPr>
            <w:r w:rsidRPr="00F66AAB">
              <w:rPr>
                <w:rFonts w:ascii="Verdana" w:eastAsia="Verdana" w:hAnsi="Verdana" w:cs="Verdana"/>
                <w:b/>
                <w:sz w:val="16"/>
              </w:rPr>
              <w:t xml:space="preserve">Unknown </w:t>
            </w:r>
          </w:p>
          <w:p w14:paraId="4C60CF73" w14:textId="77777777" w:rsidR="009A2814" w:rsidRPr="009852BD" w:rsidRDefault="009A2814" w:rsidP="007D7992">
            <w:pPr>
              <w:ind w:left="108" w:right="76"/>
              <w:jc w:val="both"/>
            </w:pPr>
            <w:r w:rsidRPr="00F66AAB">
              <w:rPr>
                <w:rFonts w:ascii="Verdana" w:eastAsia="Verdana" w:hAnsi="Verdana" w:cs="Verdana"/>
                <w:b/>
                <w:sz w:val="16"/>
              </w:rPr>
              <w:t xml:space="preserve">(the presence of the species in the site is uncertain) </w:t>
            </w:r>
          </w:p>
        </w:tc>
        <w:tc>
          <w:tcPr>
            <w:tcW w:w="1988" w:type="dxa"/>
            <w:tcBorders>
              <w:top w:val="single" w:sz="4" w:space="0" w:color="BFBFBF"/>
              <w:left w:val="single" w:sz="4" w:space="0" w:color="BFBFBF"/>
              <w:bottom w:val="single" w:sz="4" w:space="0" w:color="BFBFBF"/>
              <w:right w:val="single" w:sz="4" w:space="0" w:color="BFBFBF"/>
            </w:tcBorders>
          </w:tcPr>
          <w:p w14:paraId="39035B80" w14:textId="77777777" w:rsidR="009A2814" w:rsidRDefault="009A2814" w:rsidP="007D7992">
            <w:pPr>
              <w:ind w:left="108" w:right="70"/>
            </w:pPr>
            <w:r>
              <w:rPr>
                <w:rFonts w:ascii="Verdana" w:eastAsia="Verdana" w:hAnsi="Verdana" w:cs="Verdana"/>
                <w:b/>
                <w:sz w:val="16"/>
              </w:rPr>
              <w:t xml:space="preserve">Maintaining or improving conservation status </w:t>
            </w:r>
          </w:p>
        </w:tc>
      </w:tr>
      <w:tr w:rsidR="009A2814" w14:paraId="1F2BF4CD" w14:textId="77777777" w:rsidTr="007D7992">
        <w:trPr>
          <w:trHeight w:val="2925"/>
        </w:trPr>
        <w:tc>
          <w:tcPr>
            <w:tcW w:w="0" w:type="auto"/>
            <w:vMerge/>
            <w:tcBorders>
              <w:top w:val="nil"/>
              <w:left w:val="single" w:sz="4" w:space="0" w:color="BFBFBF"/>
              <w:bottom w:val="nil"/>
              <w:right w:val="single" w:sz="4" w:space="0" w:color="BFBFBF"/>
            </w:tcBorders>
          </w:tcPr>
          <w:p w14:paraId="57377360"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55209CA" w14:textId="77777777" w:rsidR="009A2814" w:rsidRDefault="009A2814" w:rsidP="007D7992">
            <w:pPr>
              <w:ind w:left="108"/>
            </w:pPr>
            <w:r>
              <w:rPr>
                <w:rFonts w:ascii="Verdana" w:eastAsia="Verdana" w:hAnsi="Verdana" w:cs="Verdana"/>
                <w:i/>
                <w:sz w:val="16"/>
              </w:rPr>
              <w:t>A244 Caprimulgus europaeus</w:t>
            </w:r>
            <w:proofErr w:type="gramStart"/>
            <w:r>
              <w:rPr>
                <w:rFonts w:ascii="Verdana" w:eastAsia="Verdana" w:hAnsi="Verdana" w:cs="Verdana"/>
                <w:i/>
                <w:sz w:val="16"/>
              </w:rPr>
              <w:t xml:space="preserve">   (</w:t>
            </w:r>
            <w:proofErr w:type="spellStart"/>
            <w:proofErr w:type="gramEnd"/>
            <w:r>
              <w:rPr>
                <w:rFonts w:ascii="Verdana" w:eastAsia="Verdana" w:hAnsi="Verdana" w:cs="Verdana"/>
                <w:i/>
                <w:sz w:val="16"/>
              </w:rPr>
              <w:t>Caprimulg</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374E2AAE" w14:textId="77777777" w:rsidR="009A2814" w:rsidRDefault="009A2814" w:rsidP="007D7992">
            <w:pPr>
              <w:ind w:left="108"/>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4CC813B3" w14:textId="77777777" w:rsidR="009A2814" w:rsidRPr="009852BD" w:rsidRDefault="009A2814" w:rsidP="007D7992">
            <w:pPr>
              <w:ind w:left="108"/>
            </w:pPr>
            <w:r w:rsidRPr="00F66AAB">
              <w:rPr>
                <w:rFonts w:ascii="Verdana" w:eastAsia="Verdana" w:hAnsi="Verdana" w:cs="Verdana"/>
                <w:b/>
                <w:sz w:val="16"/>
              </w:rPr>
              <w:t xml:space="preserve">YES </w:t>
            </w:r>
          </w:p>
          <w:p w14:paraId="32A8A699" w14:textId="7F4130CD" w:rsidR="009A2814" w:rsidRPr="009852BD" w:rsidRDefault="009A2814" w:rsidP="007D7992">
            <w:pPr>
              <w:spacing w:line="238" w:lineRule="auto"/>
              <w:ind w:left="108" w:right="88"/>
              <w:jc w:val="both"/>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favorable habitat for the species is located approximately 7.11 km from the project boundary. </w:t>
            </w:r>
          </w:p>
          <w:p w14:paraId="0B0C1CFE" w14:textId="36D634B8" w:rsidR="009A2814" w:rsidRPr="009852BD" w:rsidRDefault="009A2814" w:rsidP="007D7992">
            <w:pPr>
              <w:ind w:left="108" w:right="86"/>
              <w:jc w:val="both"/>
            </w:pPr>
            <w:r w:rsidRPr="00F66AAB">
              <w:rPr>
                <w:rFonts w:ascii="Verdana" w:eastAsia="Verdana" w:hAnsi="Verdana" w:cs="Verdana"/>
                <w:sz w:val="16"/>
              </w:rPr>
              <w:t xml:space="preserve">The biodiversity monitoring studies carried out for this energy park (20222023) confirmed the presence of the species, an individual of this species was identified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T7, T8 and T9 turbines </w:t>
            </w:r>
          </w:p>
        </w:tc>
        <w:tc>
          <w:tcPr>
            <w:tcW w:w="2978" w:type="dxa"/>
            <w:tcBorders>
              <w:top w:val="single" w:sz="4" w:space="0" w:color="BFBFBF"/>
              <w:left w:val="single" w:sz="4" w:space="0" w:color="BFBFBF"/>
              <w:bottom w:val="single" w:sz="4" w:space="0" w:color="BFBFBF"/>
              <w:right w:val="single" w:sz="4" w:space="0" w:color="BFBFBF"/>
            </w:tcBorders>
          </w:tcPr>
          <w:p w14:paraId="6AC0F4D8" w14:textId="4E297F35" w:rsidR="009A2814" w:rsidRPr="009852BD" w:rsidRDefault="009A2814" w:rsidP="007D7992">
            <w:pPr>
              <w:spacing w:line="238" w:lineRule="auto"/>
              <w:ind w:left="108"/>
            </w:pPr>
            <w:r w:rsidRPr="00F66AAB">
              <w:rPr>
                <w:rFonts w:ascii="Verdana" w:eastAsia="Verdana" w:hAnsi="Verdana" w:cs="Verdana"/>
                <w:sz w:val="16"/>
              </w:rPr>
              <w:t xml:space="preserve">The site is located upstream of the Project perimeter, northwest of the Project boundary. </w:t>
            </w:r>
          </w:p>
          <w:p w14:paraId="077DE1A2" w14:textId="4C9BC36C" w:rsidR="009A2814" w:rsidRPr="009852BD" w:rsidRDefault="009A2814" w:rsidP="007D7992">
            <w:pPr>
              <w:ind w:left="108"/>
            </w:pPr>
            <w:r w:rsidRPr="00F66AAB">
              <w:rPr>
                <w:rFonts w:ascii="Verdana" w:eastAsia="Verdana" w:hAnsi="Verdana" w:cs="Verdana"/>
                <w:sz w:val="16"/>
              </w:rPr>
              <w:t xml:space="preserve">Individuals identified in the perimeter studied by the PROJECT, in the south-eastern part. </w:t>
            </w:r>
          </w:p>
        </w:tc>
        <w:tc>
          <w:tcPr>
            <w:tcW w:w="1988" w:type="dxa"/>
            <w:tcBorders>
              <w:top w:val="single" w:sz="4" w:space="0" w:color="BFBFBF"/>
              <w:left w:val="single" w:sz="4" w:space="0" w:color="BFBFBF"/>
              <w:bottom w:val="single" w:sz="4" w:space="0" w:color="BFBFBF"/>
              <w:right w:val="single" w:sz="4" w:space="0" w:color="BFBFBF"/>
            </w:tcBorders>
          </w:tcPr>
          <w:p w14:paraId="0345AB31" w14:textId="77777777" w:rsidR="009A2814" w:rsidRDefault="009A2814" w:rsidP="007D7992">
            <w:pPr>
              <w:ind w:left="108"/>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22C53824" w14:textId="77777777" w:rsidR="009A2814" w:rsidRDefault="009A2814" w:rsidP="007D7992">
            <w:pPr>
              <w:ind w:left="108"/>
            </w:pPr>
            <w:r>
              <w:rPr>
                <w:rFonts w:ascii="Verdana" w:eastAsia="Verdana" w:hAnsi="Verdana" w:cs="Verdana"/>
                <w:b/>
                <w:sz w:val="16"/>
              </w:rPr>
              <w:t xml:space="preserve">Maintaining Condition </w:t>
            </w:r>
          </w:p>
          <w:p w14:paraId="03077F8C" w14:textId="77777777" w:rsidR="009A2814" w:rsidRDefault="009A2814" w:rsidP="007D7992">
            <w:pPr>
              <w:ind w:left="108"/>
            </w:pPr>
            <w:r>
              <w:rPr>
                <w:rFonts w:ascii="Verdana" w:eastAsia="Verdana" w:hAnsi="Verdana" w:cs="Verdana"/>
                <w:b/>
                <w:sz w:val="16"/>
              </w:rPr>
              <w:t xml:space="preserve">to preserve </w:t>
            </w:r>
          </w:p>
          <w:p w14:paraId="51B4C665" w14:textId="77777777" w:rsidR="009A2814" w:rsidRDefault="009A2814" w:rsidP="007D7992">
            <w:pPr>
              <w:ind w:left="108"/>
            </w:pPr>
            <w:r>
              <w:rPr>
                <w:rFonts w:ascii="Verdana" w:eastAsia="Verdana" w:hAnsi="Verdana" w:cs="Verdana"/>
                <w:b/>
                <w:sz w:val="16"/>
              </w:rPr>
              <w:t xml:space="preserve"> </w:t>
            </w:r>
          </w:p>
        </w:tc>
      </w:tr>
      <w:tr w:rsidR="009A2814" w14:paraId="54B53265" w14:textId="77777777" w:rsidTr="007D7992">
        <w:trPr>
          <w:trHeight w:val="1177"/>
        </w:trPr>
        <w:tc>
          <w:tcPr>
            <w:tcW w:w="0" w:type="auto"/>
            <w:vMerge/>
            <w:tcBorders>
              <w:top w:val="nil"/>
              <w:left w:val="single" w:sz="4" w:space="0" w:color="BFBFBF"/>
              <w:bottom w:val="single" w:sz="4" w:space="0" w:color="BFBFBF"/>
              <w:right w:val="single" w:sz="4" w:space="0" w:color="BFBFBF"/>
            </w:tcBorders>
          </w:tcPr>
          <w:p w14:paraId="745B1A5C"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660F3CF9" w14:textId="77777777" w:rsidR="009A2814" w:rsidRPr="00F66AAB" w:rsidRDefault="009A2814" w:rsidP="007D7992">
            <w:pPr>
              <w:ind w:left="108"/>
              <w:rPr>
                <w:lang w:val="pt-BR"/>
              </w:rPr>
            </w:pPr>
            <w:r w:rsidRPr="009852BD">
              <w:rPr>
                <w:rFonts w:ascii="Verdana" w:eastAsia="Verdana" w:hAnsi="Verdana" w:cs="Verdana"/>
                <w:i/>
                <w:sz w:val="16"/>
                <w:lang w:val="pt-BR"/>
              </w:rPr>
              <w:t xml:space="preserve">A082 Circus cyaneus   (Erete vânăt) </w:t>
            </w:r>
          </w:p>
        </w:tc>
        <w:tc>
          <w:tcPr>
            <w:tcW w:w="1669" w:type="dxa"/>
            <w:tcBorders>
              <w:top w:val="single" w:sz="4" w:space="0" w:color="BFBFBF"/>
              <w:left w:val="single" w:sz="4" w:space="0" w:color="BFBFBF"/>
              <w:bottom w:val="single" w:sz="4" w:space="0" w:color="BFBFBF"/>
              <w:right w:val="single" w:sz="4" w:space="0" w:color="BFBFBF"/>
            </w:tcBorders>
          </w:tcPr>
          <w:p w14:paraId="71A2F88B" w14:textId="77777777" w:rsidR="009A2814" w:rsidRDefault="009A2814" w:rsidP="007D7992">
            <w:pPr>
              <w:spacing w:line="238" w:lineRule="auto"/>
              <w:ind w:left="108" w:hanging="127"/>
            </w:pPr>
            <w:r w:rsidRPr="009852BD">
              <w:rPr>
                <w:rFonts w:ascii="Verdana" w:eastAsia="Verdana" w:hAnsi="Verdana" w:cs="Verdana"/>
                <w:i/>
                <w:sz w:val="16"/>
                <w:lang w:val="pt-BR"/>
              </w:rPr>
              <w:t xml:space="preserve"> </w:t>
            </w:r>
            <w:r>
              <w:rPr>
                <w:rFonts w:ascii="Verdana" w:eastAsia="Verdana" w:hAnsi="Verdana" w:cs="Verdana"/>
                <w:sz w:val="16"/>
              </w:rPr>
              <w:t xml:space="preserve">No. of individuals in migration: 90 – </w:t>
            </w:r>
          </w:p>
          <w:p w14:paraId="1425CF68" w14:textId="77777777" w:rsidR="009A2814" w:rsidRDefault="009A2814" w:rsidP="007D7992">
            <w:pPr>
              <w:ind w:left="108"/>
            </w:pPr>
            <w:r>
              <w:rPr>
                <w:rFonts w:ascii="Verdana" w:eastAsia="Verdana" w:hAnsi="Verdana" w:cs="Verdana"/>
                <w:sz w:val="16"/>
              </w:rPr>
              <w:t xml:space="preserve">100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09927345" w14:textId="77777777" w:rsidR="009A2814" w:rsidRPr="009852BD" w:rsidRDefault="009A2814" w:rsidP="007D7992">
            <w:pPr>
              <w:ind w:left="108"/>
            </w:pPr>
            <w:r w:rsidRPr="00F66AAB">
              <w:rPr>
                <w:rFonts w:ascii="Verdana" w:eastAsia="Verdana" w:hAnsi="Verdana" w:cs="Verdana"/>
                <w:b/>
                <w:sz w:val="16"/>
              </w:rPr>
              <w:t xml:space="preserve">YES </w:t>
            </w:r>
          </w:p>
          <w:p w14:paraId="525CD12B" w14:textId="65C7CF7D" w:rsidR="009A2814" w:rsidRDefault="009A2814" w:rsidP="007D7992">
            <w:pPr>
              <w:ind w:left="108" w:right="89"/>
              <w:jc w:val="both"/>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w:t>
            </w:r>
          </w:p>
        </w:tc>
        <w:tc>
          <w:tcPr>
            <w:tcW w:w="2978" w:type="dxa"/>
            <w:tcBorders>
              <w:top w:val="single" w:sz="4" w:space="0" w:color="BFBFBF"/>
              <w:left w:val="single" w:sz="4" w:space="0" w:color="BFBFBF"/>
              <w:bottom w:val="single" w:sz="4" w:space="0" w:color="BFBFBF"/>
              <w:right w:val="single" w:sz="4" w:space="0" w:color="BFBFBF"/>
            </w:tcBorders>
          </w:tcPr>
          <w:p w14:paraId="4DD133D0" w14:textId="61496C26" w:rsidR="009A2814" w:rsidRPr="009852BD" w:rsidRDefault="009A2814" w:rsidP="007D7992">
            <w:pPr>
              <w:spacing w:after="2" w:line="238" w:lineRule="auto"/>
              <w:ind w:left="108"/>
            </w:pPr>
            <w:r w:rsidRPr="00F66AAB">
              <w:rPr>
                <w:rFonts w:ascii="Verdana" w:eastAsia="Verdana" w:hAnsi="Verdana" w:cs="Verdana"/>
                <w:sz w:val="16"/>
              </w:rPr>
              <w:t xml:space="preserve">The site is located upstream of the Project perimeter, northwest of the Project boundary. </w:t>
            </w:r>
          </w:p>
          <w:p w14:paraId="6DBDA08E" w14:textId="5EC8C0E3" w:rsidR="009A2814" w:rsidRPr="009852BD" w:rsidRDefault="009A2814" w:rsidP="007D7992">
            <w:pPr>
              <w:ind w:left="108" w:right="53"/>
            </w:pPr>
            <w:r w:rsidRPr="00F66AAB">
              <w:rPr>
                <w:rFonts w:ascii="Verdana" w:eastAsia="Verdana" w:hAnsi="Verdana" w:cs="Verdana"/>
                <w:sz w:val="16"/>
              </w:rPr>
              <w:t xml:space="preserve">Individuals identified in the perimeter studied by the PROJECT, in the eastern part. </w:t>
            </w:r>
          </w:p>
        </w:tc>
        <w:tc>
          <w:tcPr>
            <w:tcW w:w="1988" w:type="dxa"/>
            <w:tcBorders>
              <w:top w:val="single" w:sz="4" w:space="0" w:color="BFBFBF"/>
              <w:left w:val="single" w:sz="4" w:space="0" w:color="BFBFBF"/>
              <w:bottom w:val="single" w:sz="4" w:space="0" w:color="BFBFBF"/>
              <w:right w:val="single" w:sz="4" w:space="0" w:color="BFBFBF"/>
            </w:tcBorders>
          </w:tcPr>
          <w:p w14:paraId="1EC55A4E" w14:textId="77777777" w:rsidR="009A2814" w:rsidRDefault="009A2814" w:rsidP="007D7992">
            <w:pPr>
              <w:ind w:left="108"/>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14261969" w14:textId="77777777" w:rsidR="009A2814" w:rsidRDefault="009A2814" w:rsidP="007D7992">
            <w:pPr>
              <w:ind w:left="108"/>
            </w:pPr>
            <w:r>
              <w:rPr>
                <w:rFonts w:ascii="Verdana" w:eastAsia="Verdana" w:hAnsi="Verdana" w:cs="Verdana"/>
                <w:b/>
                <w:sz w:val="16"/>
              </w:rPr>
              <w:t xml:space="preserve">Maintaining Condition </w:t>
            </w:r>
          </w:p>
          <w:p w14:paraId="14A99808" w14:textId="77777777" w:rsidR="009A2814" w:rsidRDefault="009A2814" w:rsidP="007D7992">
            <w:pPr>
              <w:ind w:left="108"/>
            </w:pPr>
            <w:r>
              <w:rPr>
                <w:rFonts w:ascii="Verdana" w:eastAsia="Verdana" w:hAnsi="Verdana" w:cs="Verdana"/>
                <w:b/>
                <w:sz w:val="16"/>
              </w:rPr>
              <w:t xml:space="preserve">to preserve </w:t>
            </w:r>
          </w:p>
          <w:p w14:paraId="493A17F0" w14:textId="77777777" w:rsidR="009A2814" w:rsidRDefault="009A2814" w:rsidP="007D7992">
            <w:pPr>
              <w:ind w:left="108"/>
            </w:pPr>
            <w:r>
              <w:rPr>
                <w:rFonts w:ascii="Verdana" w:eastAsia="Verdana" w:hAnsi="Verdana" w:cs="Verdana"/>
                <w:b/>
                <w:sz w:val="16"/>
              </w:rPr>
              <w:t xml:space="preserve"> </w:t>
            </w:r>
          </w:p>
        </w:tc>
      </w:tr>
    </w:tbl>
    <w:p w14:paraId="465B2F39" w14:textId="77777777" w:rsidR="009A2814" w:rsidRDefault="009A2814" w:rsidP="009A2814">
      <w:pPr>
        <w:ind w:left="-710" w:right="14260"/>
      </w:pPr>
    </w:p>
    <w:tbl>
      <w:tblPr>
        <w:tblStyle w:val="TableGrid0"/>
        <w:tblW w:w="15318" w:type="dxa"/>
        <w:tblInd w:w="148" w:type="dxa"/>
        <w:tblCellMar>
          <w:top w:w="41" w:type="dxa"/>
          <w:left w:w="107" w:type="dxa"/>
          <w:right w:w="49" w:type="dxa"/>
        </w:tblCellMar>
        <w:tblLook w:val="04A0" w:firstRow="1" w:lastRow="0" w:firstColumn="1" w:lastColumn="0" w:noHBand="0" w:noVBand="1"/>
      </w:tblPr>
      <w:tblGrid>
        <w:gridCol w:w="1713"/>
        <w:gridCol w:w="1915"/>
        <w:gridCol w:w="1665"/>
        <w:gridCol w:w="2682"/>
        <w:gridCol w:w="2734"/>
        <w:gridCol w:w="1890"/>
        <w:gridCol w:w="2719"/>
      </w:tblGrid>
      <w:tr w:rsidR="009A2814" w:rsidRPr="00F66AAB" w14:paraId="3E3830F9"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32F7214" w14:textId="77777777" w:rsidR="009A2814" w:rsidRPr="009852BD"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1693FB39"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0CBB93C8"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13211289" w14:textId="77777777" w:rsidR="009A2814" w:rsidRDefault="009A2814" w:rsidP="007D7992">
            <w:pPr>
              <w:ind w:left="1" w:right="37"/>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76D0D20E"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44175D72" w14:textId="511BABE3" w:rsidR="009A2814" w:rsidRPr="009852BD" w:rsidRDefault="009A2814" w:rsidP="007D7992">
            <w:pPr>
              <w:ind w:left="1"/>
            </w:pPr>
            <w:r w:rsidRPr="00F66AAB">
              <w:rPr>
                <w:rFonts w:ascii="Verdana" w:eastAsia="Verdana" w:hAnsi="Verdana" w:cs="Verdana"/>
                <w:b/>
                <w:color w:val="FFFFFF"/>
                <w:sz w:val="16"/>
              </w:rPr>
              <w:t xml:space="preserve">Location vs. PROJECT </w:t>
            </w:r>
          </w:p>
          <w:p w14:paraId="4F68A9B7" w14:textId="77777777" w:rsidR="009A2814" w:rsidRPr="009852BD" w:rsidRDefault="009A2814" w:rsidP="007D7992">
            <w:pPr>
              <w:ind w:left="1"/>
            </w:pPr>
            <w:r w:rsidRPr="00F66AAB">
              <w:rPr>
                <w:rFonts w:ascii="Verdana" w:eastAsia="Verdana" w:hAnsi="Verdana" w:cs="Verdana"/>
                <w:b/>
                <w:color w:val="FFFFFF"/>
                <w:sz w:val="16"/>
              </w:rPr>
              <w:t xml:space="preserve">(intersected Yes/ No) - </w:t>
            </w:r>
          </w:p>
          <w:p w14:paraId="7D43C05F" w14:textId="2241DD0B"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2B37F61F" w14:textId="77777777" w:rsidR="009A2814" w:rsidRPr="009852BD" w:rsidRDefault="009A2814" w:rsidP="007D7992">
            <w:pPr>
              <w:ind w:left="1" w:right="33"/>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1CE9D59C"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51B48D0D" w14:textId="77777777" w:rsidR="009A2814" w:rsidRDefault="009A2814" w:rsidP="007D7992">
            <w:pPr>
              <w:ind w:left="1" w:right="7"/>
            </w:pPr>
            <w:r>
              <w:rPr>
                <w:rFonts w:ascii="Verdana" w:eastAsia="Verdana" w:hAnsi="Verdana" w:cs="Verdana"/>
                <w:b/>
                <w:color w:val="FFFFFF"/>
                <w:sz w:val="16"/>
              </w:rPr>
              <w:t xml:space="preserve">Conservation objectives (improvement/maintenance of conservation status) </w:t>
            </w:r>
          </w:p>
        </w:tc>
      </w:tr>
      <w:tr w:rsidR="009A2814" w14:paraId="731FF4D9" w14:textId="77777777" w:rsidTr="007D7992">
        <w:trPr>
          <w:trHeight w:val="2342"/>
        </w:trPr>
        <w:tc>
          <w:tcPr>
            <w:tcW w:w="1888" w:type="dxa"/>
            <w:tcBorders>
              <w:top w:val="single" w:sz="4" w:space="0" w:color="BFBFBF"/>
              <w:left w:val="single" w:sz="4" w:space="0" w:color="BFBFBF"/>
              <w:bottom w:val="nil"/>
              <w:right w:val="single" w:sz="4" w:space="0" w:color="BFBFBF"/>
            </w:tcBorders>
            <w:shd w:val="clear" w:color="auto" w:fill="F2F2F2"/>
          </w:tcPr>
          <w:p w14:paraId="461988D5"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CA32606" w14:textId="77777777" w:rsidR="009A2814" w:rsidRDefault="009A2814" w:rsidP="007D7992"/>
        </w:tc>
        <w:tc>
          <w:tcPr>
            <w:tcW w:w="1669" w:type="dxa"/>
            <w:tcBorders>
              <w:top w:val="single" w:sz="4" w:space="0" w:color="BFBFBF"/>
              <w:left w:val="single" w:sz="4" w:space="0" w:color="BFBFBF"/>
              <w:bottom w:val="single" w:sz="4" w:space="0" w:color="BFBFBF"/>
              <w:right w:val="single" w:sz="4" w:space="0" w:color="BFBFBF"/>
            </w:tcBorders>
          </w:tcPr>
          <w:p w14:paraId="79F69B6D" w14:textId="77777777" w:rsidR="009A2814" w:rsidRDefault="009A2814" w:rsidP="007D7992"/>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04B5B058" w14:textId="7BA3F405" w:rsidR="009A2814" w:rsidRPr="009852BD" w:rsidRDefault="009A2814" w:rsidP="007D7992">
            <w:pPr>
              <w:spacing w:line="245" w:lineRule="auto"/>
              <w:ind w:left="1"/>
            </w:pPr>
            <w:r w:rsidRPr="00F66AAB">
              <w:rPr>
                <w:rFonts w:ascii="Verdana" w:eastAsia="Verdana" w:hAnsi="Verdana" w:cs="Verdana"/>
                <w:sz w:val="16"/>
              </w:rPr>
              <w:t xml:space="preserve">7,11 </w:t>
            </w:r>
            <w:r w:rsidRPr="00F66AAB">
              <w:rPr>
                <w:rFonts w:ascii="Verdana" w:eastAsia="Verdana" w:hAnsi="Verdana" w:cs="Verdana"/>
                <w:sz w:val="16"/>
              </w:rPr>
              <w:tab/>
              <w:t xml:space="preserve">Miles </w:t>
            </w:r>
            <w:r w:rsidRPr="00F66AAB">
              <w:rPr>
                <w:rFonts w:ascii="Verdana" w:eastAsia="Verdana" w:hAnsi="Verdana" w:cs="Verdana"/>
                <w:sz w:val="16"/>
              </w:rPr>
              <w:tab/>
              <w:t xml:space="preserve">face </w:t>
            </w:r>
            <w:r w:rsidRPr="00F66AAB">
              <w:rPr>
                <w:rFonts w:ascii="Verdana" w:eastAsia="Verdana" w:hAnsi="Verdana" w:cs="Verdana"/>
                <w:sz w:val="16"/>
              </w:rPr>
              <w:tab/>
              <w:t xml:space="preserve">of </w:t>
            </w:r>
            <w:r w:rsidRPr="00F66AAB">
              <w:rPr>
                <w:rFonts w:ascii="Verdana" w:eastAsia="Verdana" w:hAnsi="Verdana" w:cs="Verdana"/>
                <w:sz w:val="16"/>
              </w:rPr>
              <w:tab/>
              <w:t xml:space="preserve">project limit. </w:t>
            </w:r>
          </w:p>
          <w:p w14:paraId="493ACA4E" w14:textId="77777777" w:rsidR="009A2814" w:rsidRPr="009852BD" w:rsidRDefault="009A2814" w:rsidP="007D7992">
            <w:pPr>
              <w:spacing w:line="239" w:lineRule="auto"/>
              <w:ind w:left="1" w:right="55"/>
              <w:jc w:val="both"/>
            </w:pPr>
            <w:r w:rsidRPr="00F66AAB">
              <w:rPr>
                <w:rFonts w:ascii="Verdana" w:eastAsia="Verdana" w:hAnsi="Verdana" w:cs="Verdana"/>
                <w:sz w:val="16"/>
              </w:rPr>
              <w:t xml:space="preserve">In the map of biodiversity monitoring studies carried out for this energy park (2022-2023),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7 individuals were identified in the eastern part of the park with a higher concentration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turbines T10, T18, T19, T22, T33 (</w:t>
            </w:r>
            <w:r w:rsidRPr="00F66AAB">
              <w:rPr>
                <w:rFonts w:ascii="Verdana" w:eastAsia="Verdana" w:hAnsi="Verdana" w:cs="Verdana"/>
                <w:b/>
                <w:sz w:val="16"/>
              </w:rPr>
              <w:t xml:space="preserve">see Figure </w:t>
            </w:r>
          </w:p>
          <w:p w14:paraId="6F6FDDDC" w14:textId="77777777" w:rsidR="009A2814" w:rsidRDefault="009A2814" w:rsidP="007D7992">
            <w:pPr>
              <w:ind w:left="1"/>
            </w:pPr>
            <w:r>
              <w:rPr>
                <w:rFonts w:ascii="Verdana" w:eastAsia="Verdana" w:hAnsi="Verdana" w:cs="Verdana"/>
                <w:b/>
                <w:sz w:val="16"/>
              </w:rPr>
              <w:t>13(a</w:t>
            </w:r>
            <w:r>
              <w:rPr>
                <w:rFonts w:ascii="Verdana" w:eastAsia="Verdana" w:hAnsi="Verdana" w:cs="Verdana"/>
                <w:sz w:val="16"/>
              </w:rPr>
              <w:t xml:space="preserve">) </w:t>
            </w:r>
          </w:p>
        </w:tc>
        <w:tc>
          <w:tcPr>
            <w:tcW w:w="2978" w:type="dxa"/>
            <w:tcBorders>
              <w:top w:val="single" w:sz="4" w:space="0" w:color="BFBFBF"/>
              <w:left w:val="single" w:sz="4" w:space="0" w:color="BFBFBF"/>
              <w:bottom w:val="single" w:sz="4" w:space="0" w:color="BFBFBF"/>
              <w:right w:val="single" w:sz="4" w:space="0" w:color="BFBFBF"/>
            </w:tcBorders>
          </w:tcPr>
          <w:p w14:paraId="319F44B9" w14:textId="77777777" w:rsidR="009A2814"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461C342A" w14:textId="77777777" w:rsidR="009A2814"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430A099F" w14:textId="77777777" w:rsidR="009A2814" w:rsidRDefault="009A2814" w:rsidP="007D7992"/>
        </w:tc>
      </w:tr>
      <w:tr w:rsidR="009A2814" w14:paraId="26F9E99A" w14:textId="77777777" w:rsidTr="007D7992">
        <w:trPr>
          <w:trHeight w:val="2348"/>
        </w:trPr>
        <w:tc>
          <w:tcPr>
            <w:tcW w:w="1888" w:type="dxa"/>
            <w:vMerge w:val="restart"/>
            <w:tcBorders>
              <w:top w:val="nil"/>
              <w:left w:val="single" w:sz="4" w:space="0" w:color="BFBFBF"/>
              <w:bottom w:val="single" w:sz="4" w:space="0" w:color="BFBFBF"/>
              <w:right w:val="single" w:sz="4" w:space="0" w:color="BFBFBF"/>
            </w:tcBorders>
            <w:shd w:val="clear" w:color="auto" w:fill="F2F2F2"/>
          </w:tcPr>
          <w:p w14:paraId="2C010BBD"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F2C2282" w14:textId="77777777" w:rsidR="009A2814" w:rsidRPr="00F66AAB" w:rsidRDefault="009A2814" w:rsidP="007D7992">
            <w:pPr>
              <w:ind w:left="1" w:right="348"/>
              <w:rPr>
                <w:lang w:val="pt-BR"/>
              </w:rPr>
            </w:pPr>
            <w:r w:rsidRPr="009852BD">
              <w:rPr>
                <w:rFonts w:ascii="Verdana" w:eastAsia="Verdana" w:hAnsi="Verdana" w:cs="Verdana"/>
                <w:i/>
                <w:sz w:val="16"/>
                <w:lang w:val="pt-BR"/>
              </w:rPr>
              <w:t xml:space="preserve">A083 Circus macrourus  (Erete alb) </w:t>
            </w:r>
          </w:p>
        </w:tc>
        <w:tc>
          <w:tcPr>
            <w:tcW w:w="1669" w:type="dxa"/>
            <w:tcBorders>
              <w:top w:val="single" w:sz="4" w:space="0" w:color="BFBFBF"/>
              <w:left w:val="single" w:sz="4" w:space="0" w:color="BFBFBF"/>
              <w:bottom w:val="single" w:sz="4" w:space="0" w:color="BFBFBF"/>
              <w:right w:val="single" w:sz="4" w:space="0" w:color="BFBFBF"/>
            </w:tcBorders>
          </w:tcPr>
          <w:p w14:paraId="1B34AEB2" w14:textId="77777777" w:rsidR="009A2814" w:rsidRDefault="009A2814" w:rsidP="007D7992">
            <w:pPr>
              <w:ind w:left="1"/>
            </w:pPr>
            <w:r>
              <w:rPr>
                <w:rFonts w:ascii="Verdana" w:eastAsia="Verdana" w:hAnsi="Verdana" w:cs="Verdana"/>
                <w:sz w:val="16"/>
              </w:rPr>
              <w:t xml:space="preserve">No. of individuals in migration: 60 – 70  </w:t>
            </w:r>
          </w:p>
        </w:tc>
        <w:tc>
          <w:tcPr>
            <w:tcW w:w="2837" w:type="dxa"/>
            <w:tcBorders>
              <w:top w:val="single" w:sz="4" w:space="0" w:color="BFBFBF"/>
              <w:left w:val="single" w:sz="4" w:space="0" w:color="BFBFBF"/>
              <w:bottom w:val="single" w:sz="4" w:space="0" w:color="BFBFBF"/>
              <w:right w:val="single" w:sz="4" w:space="0" w:color="BFBFBF"/>
            </w:tcBorders>
          </w:tcPr>
          <w:p w14:paraId="4F1E917E" w14:textId="77777777" w:rsidR="009A2814" w:rsidRPr="009852BD" w:rsidRDefault="009A2814" w:rsidP="007D7992">
            <w:pPr>
              <w:ind w:left="1"/>
            </w:pPr>
            <w:r w:rsidRPr="00F66AAB">
              <w:rPr>
                <w:rFonts w:ascii="Verdana" w:eastAsia="Verdana" w:hAnsi="Verdana" w:cs="Verdana"/>
                <w:b/>
                <w:sz w:val="16"/>
              </w:rPr>
              <w:t xml:space="preserve">NOT </w:t>
            </w:r>
          </w:p>
          <w:p w14:paraId="62C07CC4" w14:textId="01B8C803" w:rsidR="009A2814" w:rsidRPr="009852BD" w:rsidRDefault="009A2814" w:rsidP="007D7992">
            <w:pPr>
              <w:spacing w:line="238" w:lineRule="auto"/>
              <w:ind w:left="1" w:right="58"/>
              <w:jc w:val="both"/>
            </w:pPr>
            <w:r w:rsidRPr="00F66AAB">
              <w:rPr>
                <w:rFonts w:ascii="Verdana" w:eastAsia="Verdana" w:hAnsi="Verdana" w:cs="Verdana"/>
                <w:sz w:val="16"/>
              </w:rPr>
              <w:t xml:space="preserve">The area studied by the PROJECT does not cross the boundary of the site. The favorable habitat for the species is located approximately 7.11 km from the project boundary. </w:t>
            </w:r>
          </w:p>
          <w:p w14:paraId="0D7F5DEC" w14:textId="77777777" w:rsidR="009A2814" w:rsidRPr="009852BD" w:rsidRDefault="009A2814" w:rsidP="007D7992">
            <w:pPr>
              <w:ind w:left="1" w:right="56"/>
              <w:jc w:val="both"/>
            </w:pPr>
            <w:r w:rsidRPr="00F66AAB">
              <w:rPr>
                <w:rFonts w:ascii="Verdana" w:eastAsia="Verdana" w:hAnsi="Verdana" w:cs="Verdana"/>
                <w:sz w:val="16"/>
              </w:rPr>
              <w:t xml:space="preserve">Following the monitoring campaigns carried out between 2022 and 2023 for this energy park, no individuals of this species were identified </w:t>
            </w:r>
          </w:p>
        </w:tc>
        <w:tc>
          <w:tcPr>
            <w:tcW w:w="2978" w:type="dxa"/>
            <w:tcBorders>
              <w:top w:val="single" w:sz="4" w:space="0" w:color="BFBFBF"/>
              <w:left w:val="single" w:sz="4" w:space="0" w:color="BFBFBF"/>
              <w:bottom w:val="single" w:sz="4" w:space="0" w:color="BFBFBF"/>
              <w:right w:val="single" w:sz="4" w:space="0" w:color="BFBFBF"/>
            </w:tcBorders>
          </w:tcPr>
          <w:p w14:paraId="6A42DDBB" w14:textId="06BDF557" w:rsidR="009A2814" w:rsidRDefault="009A2814" w:rsidP="007D7992">
            <w:pPr>
              <w:ind w:left="1"/>
            </w:pPr>
            <w:r>
              <w:rPr>
                <w:rFonts w:ascii="Verdana" w:eastAsia="Verdana" w:hAnsi="Verdana" w:cs="Verdana"/>
                <w:sz w:val="16"/>
              </w:rPr>
              <w:t xml:space="preserve">The site is located upstream of the Project perimeter, northwest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2413536"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3AA33022" w14:textId="77777777" w:rsidR="009A2814" w:rsidRDefault="009A2814" w:rsidP="007D7992">
            <w:pPr>
              <w:ind w:left="1"/>
            </w:pPr>
            <w:r>
              <w:rPr>
                <w:rFonts w:ascii="Verdana" w:eastAsia="Verdana" w:hAnsi="Verdana" w:cs="Verdana"/>
                <w:b/>
                <w:sz w:val="16"/>
              </w:rPr>
              <w:t xml:space="preserve">Maintaining Condition </w:t>
            </w:r>
          </w:p>
          <w:p w14:paraId="217A6830" w14:textId="77777777" w:rsidR="009A2814" w:rsidRDefault="009A2814" w:rsidP="007D7992">
            <w:pPr>
              <w:ind w:left="1"/>
            </w:pPr>
            <w:r>
              <w:rPr>
                <w:rFonts w:ascii="Verdana" w:eastAsia="Verdana" w:hAnsi="Verdana" w:cs="Verdana"/>
                <w:b/>
                <w:sz w:val="16"/>
              </w:rPr>
              <w:t xml:space="preserve">to preserve </w:t>
            </w:r>
          </w:p>
          <w:p w14:paraId="6FFBB920" w14:textId="77777777" w:rsidR="009A2814" w:rsidRDefault="009A2814" w:rsidP="007D7992">
            <w:pPr>
              <w:ind w:left="1"/>
            </w:pPr>
            <w:r>
              <w:rPr>
                <w:rFonts w:ascii="Verdana" w:eastAsia="Verdana" w:hAnsi="Verdana" w:cs="Verdana"/>
                <w:b/>
                <w:sz w:val="16"/>
              </w:rPr>
              <w:t xml:space="preserve"> </w:t>
            </w:r>
          </w:p>
        </w:tc>
      </w:tr>
      <w:tr w:rsidR="009A2814" w14:paraId="2508F7CB" w14:textId="77777777" w:rsidTr="007D7992">
        <w:trPr>
          <w:trHeight w:val="2925"/>
        </w:trPr>
        <w:tc>
          <w:tcPr>
            <w:tcW w:w="0" w:type="auto"/>
            <w:vMerge/>
            <w:tcBorders>
              <w:top w:val="nil"/>
              <w:left w:val="single" w:sz="4" w:space="0" w:color="BFBFBF"/>
              <w:bottom w:val="single" w:sz="4" w:space="0" w:color="BFBFBF"/>
              <w:right w:val="single" w:sz="4" w:space="0" w:color="BFBFBF"/>
            </w:tcBorders>
          </w:tcPr>
          <w:p w14:paraId="5C837EDA"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BA65D18" w14:textId="77777777" w:rsidR="009A2814" w:rsidRPr="00F66AAB" w:rsidRDefault="009A2814" w:rsidP="007D7992">
            <w:pPr>
              <w:ind w:left="1" w:right="519"/>
              <w:rPr>
                <w:lang w:val="pt-BR"/>
              </w:rPr>
            </w:pPr>
            <w:r w:rsidRPr="009852BD">
              <w:rPr>
                <w:rFonts w:ascii="Verdana" w:eastAsia="Verdana" w:hAnsi="Verdana" w:cs="Verdana"/>
                <w:i/>
                <w:sz w:val="16"/>
                <w:lang w:val="pt-BR"/>
              </w:rPr>
              <w:t xml:space="preserve">A084 Circus pygargus (Erete sur) </w:t>
            </w:r>
          </w:p>
        </w:tc>
        <w:tc>
          <w:tcPr>
            <w:tcW w:w="1669" w:type="dxa"/>
            <w:tcBorders>
              <w:top w:val="single" w:sz="4" w:space="0" w:color="BFBFBF"/>
              <w:left w:val="single" w:sz="4" w:space="0" w:color="BFBFBF"/>
              <w:bottom w:val="single" w:sz="4" w:space="0" w:color="BFBFBF"/>
              <w:right w:val="single" w:sz="4" w:space="0" w:color="BFBFBF"/>
            </w:tcBorders>
          </w:tcPr>
          <w:p w14:paraId="784E2AC5" w14:textId="77777777" w:rsidR="009A2814" w:rsidRDefault="009A2814" w:rsidP="007D7992">
            <w:pPr>
              <w:spacing w:line="238" w:lineRule="auto"/>
              <w:ind w:left="1"/>
            </w:pPr>
            <w:r>
              <w:rPr>
                <w:rFonts w:ascii="Verdana" w:eastAsia="Verdana" w:hAnsi="Verdana" w:cs="Verdana"/>
                <w:sz w:val="16"/>
              </w:rPr>
              <w:t xml:space="preserve">No. of individuals in migration: 150 </w:t>
            </w:r>
          </w:p>
          <w:p w14:paraId="69CBCB96" w14:textId="77777777" w:rsidR="009A2814" w:rsidRDefault="009A2814" w:rsidP="007D7992">
            <w:pPr>
              <w:ind w:left="1"/>
            </w:pPr>
            <w:r>
              <w:rPr>
                <w:rFonts w:ascii="Verdana" w:eastAsia="Verdana" w:hAnsi="Verdana" w:cs="Verdana"/>
                <w:sz w:val="16"/>
              </w:rPr>
              <w:t xml:space="preserve">– 200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4A4E3BCB" w14:textId="77777777" w:rsidR="009A2814" w:rsidRPr="009852BD" w:rsidRDefault="009A2814" w:rsidP="007D7992">
            <w:pPr>
              <w:ind w:left="1"/>
            </w:pPr>
            <w:r w:rsidRPr="00F66AAB">
              <w:rPr>
                <w:rFonts w:ascii="Verdana" w:eastAsia="Verdana" w:hAnsi="Verdana" w:cs="Verdana"/>
                <w:b/>
                <w:sz w:val="16"/>
              </w:rPr>
              <w:t xml:space="preserve">YES </w:t>
            </w:r>
          </w:p>
          <w:p w14:paraId="3658AFB7" w14:textId="62CAC1C0" w:rsidR="009A2814" w:rsidRPr="009852BD" w:rsidRDefault="009A2814" w:rsidP="007D7992">
            <w:pPr>
              <w:spacing w:line="239" w:lineRule="auto"/>
              <w:ind w:left="1" w:right="207"/>
            </w:pPr>
            <w:r w:rsidRPr="00F66AAB">
              <w:rPr>
                <w:rFonts w:ascii="Verdana" w:eastAsia="Verdana" w:hAnsi="Verdana" w:cs="Verdana"/>
                <w:sz w:val="16"/>
              </w:rPr>
              <w:t xml:space="preserve">The area studied by the PROJECT does not cross the boundary of the site. The favorable habitat for the species is located approximately 7.11 km from the project boundary. As part of the monitoring campaigns carried out, between 2022 and 2023, for this energy park,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8 individuals were identified, in the eastern part of the park with a concentration of </w:t>
            </w:r>
          </w:p>
          <w:p w14:paraId="0359D893" w14:textId="77777777" w:rsidR="009A2814" w:rsidRPr="009852BD" w:rsidRDefault="009A2814" w:rsidP="007D7992">
            <w:pPr>
              <w:ind w:left="1"/>
            </w:pPr>
            <w:r w:rsidRPr="00F66AAB">
              <w:rPr>
                <w:rFonts w:ascii="Verdana" w:eastAsia="Verdana" w:hAnsi="Verdana" w:cs="Verdana"/>
                <w:sz w:val="16"/>
              </w:rPr>
              <w:t xml:space="preserve">raised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T11 and T14 turbines </w:t>
            </w:r>
          </w:p>
        </w:tc>
        <w:tc>
          <w:tcPr>
            <w:tcW w:w="2978" w:type="dxa"/>
            <w:tcBorders>
              <w:top w:val="single" w:sz="4" w:space="0" w:color="BFBFBF"/>
              <w:left w:val="single" w:sz="4" w:space="0" w:color="BFBFBF"/>
              <w:bottom w:val="single" w:sz="4" w:space="0" w:color="BFBFBF"/>
              <w:right w:val="single" w:sz="4" w:space="0" w:color="BFBFBF"/>
            </w:tcBorders>
          </w:tcPr>
          <w:p w14:paraId="28D631C2" w14:textId="1515A522" w:rsidR="009A2814" w:rsidRPr="009852BD" w:rsidRDefault="009A2814" w:rsidP="007D7992">
            <w:pPr>
              <w:spacing w:line="238" w:lineRule="auto"/>
              <w:ind w:left="1"/>
            </w:pPr>
            <w:r w:rsidRPr="00F66AAB">
              <w:rPr>
                <w:rFonts w:ascii="Verdana" w:eastAsia="Verdana" w:hAnsi="Verdana" w:cs="Verdana"/>
                <w:sz w:val="16"/>
              </w:rPr>
              <w:t xml:space="preserve">The site is located upstream of the Project perimeter, northwest of the Project boundary. </w:t>
            </w:r>
          </w:p>
          <w:p w14:paraId="3C3F955A" w14:textId="77777777" w:rsidR="009A2814" w:rsidRPr="009852BD" w:rsidRDefault="009A2814" w:rsidP="007D7992">
            <w:pPr>
              <w:ind w:left="1" w:right="27"/>
            </w:pPr>
            <w:r w:rsidRPr="00F66AAB">
              <w:rPr>
                <w:rFonts w:ascii="Verdana" w:eastAsia="Verdana" w:hAnsi="Verdana" w:cs="Verdana"/>
                <w:sz w:val="16"/>
              </w:rPr>
              <w:t xml:space="preserve">Individuals identified in the eastern part of the analyzed site. </w:t>
            </w:r>
          </w:p>
        </w:tc>
        <w:tc>
          <w:tcPr>
            <w:tcW w:w="1988" w:type="dxa"/>
            <w:tcBorders>
              <w:top w:val="single" w:sz="4" w:space="0" w:color="BFBFBF"/>
              <w:left w:val="single" w:sz="4" w:space="0" w:color="BFBFBF"/>
              <w:bottom w:val="single" w:sz="4" w:space="0" w:color="BFBFBF"/>
              <w:right w:val="single" w:sz="4" w:space="0" w:color="BFBFBF"/>
            </w:tcBorders>
          </w:tcPr>
          <w:p w14:paraId="6E51682C"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44164EF4" w14:textId="77777777" w:rsidR="009A2814" w:rsidRDefault="009A2814" w:rsidP="007D7992">
            <w:pPr>
              <w:ind w:left="1"/>
            </w:pPr>
            <w:r>
              <w:rPr>
                <w:rFonts w:ascii="Verdana" w:eastAsia="Verdana" w:hAnsi="Verdana" w:cs="Verdana"/>
                <w:b/>
                <w:sz w:val="16"/>
              </w:rPr>
              <w:t xml:space="preserve">Maintaining Condition </w:t>
            </w:r>
          </w:p>
          <w:p w14:paraId="26DFC0EE" w14:textId="77777777" w:rsidR="009A2814" w:rsidRDefault="009A2814" w:rsidP="007D7992">
            <w:pPr>
              <w:ind w:left="1"/>
            </w:pPr>
            <w:r>
              <w:rPr>
                <w:rFonts w:ascii="Verdana" w:eastAsia="Verdana" w:hAnsi="Verdana" w:cs="Verdana"/>
                <w:b/>
                <w:sz w:val="16"/>
              </w:rPr>
              <w:t xml:space="preserve">to preserve </w:t>
            </w:r>
          </w:p>
          <w:p w14:paraId="70F93F94" w14:textId="77777777" w:rsidR="009A2814" w:rsidRDefault="009A2814" w:rsidP="007D7992">
            <w:pPr>
              <w:ind w:left="1"/>
            </w:pPr>
            <w:r>
              <w:rPr>
                <w:rFonts w:ascii="Verdana" w:eastAsia="Verdana" w:hAnsi="Verdana" w:cs="Verdana"/>
                <w:b/>
                <w:sz w:val="16"/>
              </w:rPr>
              <w:t xml:space="preserve"> </w:t>
            </w:r>
          </w:p>
        </w:tc>
      </w:tr>
    </w:tbl>
    <w:p w14:paraId="6416F74B" w14:textId="77777777" w:rsidR="009A2814" w:rsidRDefault="009A2814" w:rsidP="009A2814">
      <w:pPr>
        <w:ind w:left="-710" w:right="14260"/>
      </w:pPr>
    </w:p>
    <w:tbl>
      <w:tblPr>
        <w:tblStyle w:val="TableGrid0"/>
        <w:tblW w:w="15318" w:type="dxa"/>
        <w:tblInd w:w="148" w:type="dxa"/>
        <w:tblCellMar>
          <w:top w:w="38" w:type="dxa"/>
          <w:left w:w="107" w:type="dxa"/>
          <w:right w:w="52" w:type="dxa"/>
        </w:tblCellMar>
        <w:tblLook w:val="04A0" w:firstRow="1" w:lastRow="0" w:firstColumn="1" w:lastColumn="0" w:noHBand="0" w:noVBand="1"/>
      </w:tblPr>
      <w:tblGrid>
        <w:gridCol w:w="1725"/>
        <w:gridCol w:w="1918"/>
        <w:gridCol w:w="1666"/>
        <w:gridCol w:w="2645"/>
        <w:gridCol w:w="2749"/>
        <w:gridCol w:w="1896"/>
        <w:gridCol w:w="2719"/>
      </w:tblGrid>
      <w:tr w:rsidR="009A2814" w:rsidRPr="00F66AAB" w14:paraId="5B217634"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019DC33" w14:textId="77777777" w:rsidR="009A2814" w:rsidRPr="009852BD"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00D0145E"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2DC09563"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502FD167" w14:textId="77777777" w:rsidR="009A2814" w:rsidRDefault="009A2814" w:rsidP="007D7992">
            <w:pPr>
              <w:ind w:left="1" w:right="33"/>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55813F79"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5A6CE3BD" w14:textId="3CA29400" w:rsidR="009A2814" w:rsidRPr="009852BD" w:rsidRDefault="009A2814" w:rsidP="007D7992">
            <w:pPr>
              <w:ind w:left="1"/>
            </w:pPr>
            <w:r w:rsidRPr="00F66AAB">
              <w:rPr>
                <w:rFonts w:ascii="Verdana" w:eastAsia="Verdana" w:hAnsi="Verdana" w:cs="Verdana"/>
                <w:b/>
                <w:color w:val="FFFFFF"/>
                <w:sz w:val="16"/>
              </w:rPr>
              <w:t xml:space="preserve">Location vs. PROJECT </w:t>
            </w:r>
          </w:p>
          <w:p w14:paraId="1E69C140" w14:textId="77777777" w:rsidR="009A2814" w:rsidRPr="009852BD" w:rsidRDefault="009A2814" w:rsidP="007D7992">
            <w:pPr>
              <w:ind w:left="1"/>
            </w:pPr>
            <w:r w:rsidRPr="00F66AAB">
              <w:rPr>
                <w:rFonts w:ascii="Verdana" w:eastAsia="Verdana" w:hAnsi="Verdana" w:cs="Verdana"/>
                <w:b/>
                <w:color w:val="FFFFFF"/>
                <w:sz w:val="16"/>
              </w:rPr>
              <w:t xml:space="preserve">(intersected Yes/ No) - </w:t>
            </w:r>
          </w:p>
          <w:p w14:paraId="5A2763D4" w14:textId="672E84CF"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342DA2F8" w14:textId="77777777" w:rsidR="009A2814" w:rsidRPr="009852BD" w:rsidRDefault="009A2814" w:rsidP="007D7992">
            <w:pPr>
              <w:ind w:left="1" w:right="29"/>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55D1CD99"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CC947B0" w14:textId="77777777" w:rsidR="009A2814" w:rsidRDefault="009A2814" w:rsidP="007D7992">
            <w:pPr>
              <w:ind w:left="1" w:right="4"/>
            </w:pPr>
            <w:r>
              <w:rPr>
                <w:rFonts w:ascii="Verdana" w:eastAsia="Verdana" w:hAnsi="Verdana" w:cs="Verdana"/>
                <w:b/>
                <w:color w:val="FFFFFF"/>
                <w:sz w:val="16"/>
              </w:rPr>
              <w:t xml:space="preserve">Conservation objectives (improvement/maintenance of conservation status) </w:t>
            </w:r>
          </w:p>
        </w:tc>
      </w:tr>
      <w:tr w:rsidR="009A2814" w14:paraId="299C0BF2" w14:textId="77777777" w:rsidTr="007D7992">
        <w:trPr>
          <w:trHeight w:val="3122"/>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49A9FD24"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19612141" w14:textId="77777777" w:rsidR="009A2814" w:rsidRDefault="009A2814" w:rsidP="007D7992">
            <w:pPr>
              <w:spacing w:line="238" w:lineRule="auto"/>
              <w:ind w:left="1"/>
            </w:pPr>
            <w:r>
              <w:rPr>
                <w:rFonts w:ascii="Verdana" w:eastAsia="Verdana" w:hAnsi="Verdana" w:cs="Verdana"/>
                <w:i/>
                <w:sz w:val="16"/>
              </w:rPr>
              <w:t xml:space="preserve">A231 Coracias </w:t>
            </w:r>
            <w:proofErr w:type="spellStart"/>
            <w:r>
              <w:rPr>
                <w:rFonts w:ascii="Verdana" w:eastAsia="Verdana" w:hAnsi="Verdana" w:cs="Verdana"/>
                <w:i/>
                <w:sz w:val="16"/>
              </w:rPr>
              <w:t>garrulus</w:t>
            </w:r>
            <w:proofErr w:type="spellEnd"/>
            <w:r>
              <w:rPr>
                <w:rFonts w:ascii="Verdana" w:eastAsia="Verdana" w:hAnsi="Verdana" w:cs="Verdana"/>
                <w:i/>
                <w:sz w:val="16"/>
              </w:rPr>
              <w:t xml:space="preserve"> </w:t>
            </w:r>
          </w:p>
          <w:p w14:paraId="3E456B04" w14:textId="77777777" w:rsidR="009A2814" w:rsidRDefault="009A2814" w:rsidP="007D7992">
            <w:pPr>
              <w:ind w:left="1"/>
            </w:pPr>
            <w:r>
              <w:rPr>
                <w:rFonts w:ascii="Verdana" w:eastAsia="Verdana" w:hAnsi="Verdana" w:cs="Verdana"/>
                <w:i/>
                <w:sz w:val="16"/>
              </w:rPr>
              <w:t xml:space="preserve">(Dumbrăveancă) </w:t>
            </w:r>
          </w:p>
        </w:tc>
        <w:tc>
          <w:tcPr>
            <w:tcW w:w="1669" w:type="dxa"/>
            <w:tcBorders>
              <w:top w:val="single" w:sz="4" w:space="0" w:color="BFBFBF"/>
              <w:left w:val="single" w:sz="4" w:space="0" w:color="BFBFBF"/>
              <w:bottom w:val="single" w:sz="4" w:space="0" w:color="BFBFBF"/>
              <w:right w:val="single" w:sz="4" w:space="0" w:color="BFBFBF"/>
            </w:tcBorders>
          </w:tcPr>
          <w:p w14:paraId="08275F55" w14:textId="77777777" w:rsidR="009A2814" w:rsidRDefault="009A2814" w:rsidP="007D7992">
            <w:pPr>
              <w:spacing w:line="238" w:lineRule="auto"/>
              <w:ind w:left="1"/>
              <w:jc w:val="both"/>
            </w:pPr>
            <w:r>
              <w:rPr>
                <w:rFonts w:ascii="Verdana" w:eastAsia="Verdana" w:hAnsi="Verdana" w:cs="Verdana"/>
                <w:sz w:val="16"/>
              </w:rPr>
              <w:t xml:space="preserve">No. of nesting pairs: 70– </w:t>
            </w:r>
          </w:p>
          <w:p w14:paraId="6981026A" w14:textId="77777777" w:rsidR="009A2814" w:rsidRDefault="009A2814" w:rsidP="007D7992">
            <w:pPr>
              <w:ind w:left="1"/>
            </w:pPr>
            <w:r>
              <w:rPr>
                <w:rFonts w:ascii="Verdana" w:eastAsia="Verdana" w:hAnsi="Verdana" w:cs="Verdana"/>
                <w:sz w:val="16"/>
              </w:rPr>
              <w:t xml:space="preserve">80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154681BD" w14:textId="77777777" w:rsidR="009A2814" w:rsidRPr="009852BD" w:rsidRDefault="009A2814" w:rsidP="007D7992">
            <w:pPr>
              <w:ind w:left="1"/>
            </w:pPr>
            <w:r w:rsidRPr="00F66AAB">
              <w:rPr>
                <w:rFonts w:ascii="Verdana" w:eastAsia="Verdana" w:hAnsi="Verdana" w:cs="Verdana"/>
                <w:b/>
                <w:sz w:val="16"/>
              </w:rPr>
              <w:t xml:space="preserve">YES </w:t>
            </w:r>
          </w:p>
          <w:p w14:paraId="4CEBF259" w14:textId="72A232F1" w:rsidR="009A2814" w:rsidRPr="009852BD" w:rsidRDefault="009A2814" w:rsidP="007D7992">
            <w:pPr>
              <w:ind w:left="1" w:right="184"/>
            </w:pPr>
            <w:r w:rsidRPr="00F66AAB">
              <w:rPr>
                <w:rFonts w:ascii="Verdana" w:eastAsia="Verdana" w:hAnsi="Verdana" w:cs="Verdana"/>
                <w:sz w:val="16"/>
              </w:rPr>
              <w:t xml:space="preserve">The area studied by the PROJECT does not cross the boundary of the site. The habitat of the species is located approximately 7.11 km from the project boundary. As part of the monitoring campaigns carried out, between 2022 and 2023, for this energy park,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26 individuals were identified in the passage, in the southeastern part of the park with a higher concentration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turbines T1, T4 T6, T7, T8, T9, T10, T12, T15, T20 </w:t>
            </w:r>
          </w:p>
        </w:tc>
        <w:tc>
          <w:tcPr>
            <w:tcW w:w="2978" w:type="dxa"/>
            <w:tcBorders>
              <w:top w:val="single" w:sz="4" w:space="0" w:color="BFBFBF"/>
              <w:left w:val="single" w:sz="4" w:space="0" w:color="BFBFBF"/>
              <w:bottom w:val="single" w:sz="4" w:space="0" w:color="BFBFBF"/>
              <w:right w:val="single" w:sz="4" w:space="0" w:color="BFBFBF"/>
            </w:tcBorders>
          </w:tcPr>
          <w:p w14:paraId="12BD0D23" w14:textId="4164BBE4" w:rsidR="009A2814" w:rsidRPr="009852BD" w:rsidRDefault="009A2814" w:rsidP="007D7992">
            <w:pPr>
              <w:spacing w:line="238" w:lineRule="auto"/>
              <w:ind w:left="1"/>
            </w:pPr>
            <w:r w:rsidRPr="00F66AAB">
              <w:rPr>
                <w:rFonts w:ascii="Verdana" w:eastAsia="Verdana" w:hAnsi="Verdana" w:cs="Verdana"/>
                <w:sz w:val="16"/>
              </w:rPr>
              <w:t xml:space="preserve">The site is located upstream of the Project </w:t>
            </w:r>
            <w:proofErr w:type="gramStart"/>
            <w:r w:rsidRPr="00F66AAB">
              <w:rPr>
                <w:rFonts w:ascii="Verdana" w:eastAsia="Verdana" w:hAnsi="Verdana" w:cs="Verdana"/>
                <w:sz w:val="16"/>
              </w:rPr>
              <w:t>perimeter</w:t>
            </w:r>
            <w:proofErr w:type="gramEnd"/>
            <w:r w:rsidRPr="00F66AAB">
              <w:rPr>
                <w:rFonts w:ascii="Verdana" w:eastAsia="Verdana" w:hAnsi="Verdana" w:cs="Verdana"/>
                <w:sz w:val="16"/>
              </w:rPr>
              <w:t xml:space="preserve">, northeast of the Project boundary. </w:t>
            </w:r>
          </w:p>
          <w:p w14:paraId="79ADB228" w14:textId="77777777" w:rsidR="009A2814" w:rsidRPr="009852BD" w:rsidRDefault="009A2814" w:rsidP="007D7992">
            <w:pPr>
              <w:ind w:left="1"/>
            </w:pPr>
            <w:r w:rsidRPr="00F66AAB">
              <w:rPr>
                <w:rFonts w:ascii="Verdana" w:eastAsia="Verdana" w:hAnsi="Verdana" w:cs="Verdana"/>
                <w:sz w:val="16"/>
              </w:rPr>
              <w:t xml:space="preserve">Individuals identified in the southeastern part of the energy park. </w:t>
            </w:r>
          </w:p>
        </w:tc>
        <w:tc>
          <w:tcPr>
            <w:tcW w:w="1988" w:type="dxa"/>
            <w:tcBorders>
              <w:top w:val="single" w:sz="4" w:space="0" w:color="BFBFBF"/>
              <w:left w:val="single" w:sz="4" w:space="0" w:color="BFBFBF"/>
              <w:bottom w:val="single" w:sz="4" w:space="0" w:color="BFBFBF"/>
              <w:right w:val="single" w:sz="4" w:space="0" w:color="BFBFBF"/>
            </w:tcBorders>
          </w:tcPr>
          <w:p w14:paraId="17989C73"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54B69B41" w14:textId="77777777" w:rsidR="009A2814" w:rsidRDefault="009A2814" w:rsidP="007D7992">
            <w:pPr>
              <w:ind w:left="1"/>
            </w:pPr>
            <w:r>
              <w:rPr>
                <w:rFonts w:ascii="Verdana" w:eastAsia="Verdana" w:hAnsi="Verdana" w:cs="Verdana"/>
                <w:b/>
                <w:sz w:val="16"/>
              </w:rPr>
              <w:t xml:space="preserve">Maintaining Condition </w:t>
            </w:r>
          </w:p>
          <w:p w14:paraId="7C6EDE48" w14:textId="77777777" w:rsidR="009A2814" w:rsidRDefault="009A2814" w:rsidP="007D7992">
            <w:pPr>
              <w:ind w:left="1"/>
            </w:pPr>
            <w:r>
              <w:rPr>
                <w:rFonts w:ascii="Verdana" w:eastAsia="Verdana" w:hAnsi="Verdana" w:cs="Verdana"/>
                <w:b/>
                <w:sz w:val="16"/>
              </w:rPr>
              <w:t xml:space="preserve">to preserve </w:t>
            </w:r>
          </w:p>
          <w:p w14:paraId="44526FE9" w14:textId="77777777" w:rsidR="009A2814" w:rsidRDefault="009A2814" w:rsidP="007D7992">
            <w:pPr>
              <w:ind w:left="1"/>
            </w:pPr>
            <w:r>
              <w:rPr>
                <w:rFonts w:ascii="Verdana" w:eastAsia="Verdana" w:hAnsi="Verdana" w:cs="Verdana"/>
                <w:b/>
                <w:sz w:val="16"/>
              </w:rPr>
              <w:t xml:space="preserve"> </w:t>
            </w:r>
          </w:p>
        </w:tc>
      </w:tr>
      <w:tr w:rsidR="009A2814" w14:paraId="33BD511B" w14:textId="77777777" w:rsidTr="007D7992">
        <w:trPr>
          <w:trHeight w:val="2150"/>
        </w:trPr>
        <w:tc>
          <w:tcPr>
            <w:tcW w:w="0" w:type="auto"/>
            <w:vMerge/>
            <w:tcBorders>
              <w:top w:val="nil"/>
              <w:left w:val="single" w:sz="4" w:space="0" w:color="BFBFBF"/>
              <w:bottom w:val="nil"/>
              <w:right w:val="single" w:sz="4" w:space="0" w:color="BFBFBF"/>
            </w:tcBorders>
          </w:tcPr>
          <w:p w14:paraId="628315A2"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9E1D612" w14:textId="77777777" w:rsidR="009A2814" w:rsidRPr="00F66AAB" w:rsidRDefault="009A2814" w:rsidP="007D7992">
            <w:pPr>
              <w:spacing w:line="238" w:lineRule="auto"/>
              <w:ind w:left="1"/>
              <w:rPr>
                <w:lang w:val="pt-BR"/>
              </w:rPr>
            </w:pPr>
            <w:r w:rsidRPr="009852BD">
              <w:rPr>
                <w:rFonts w:ascii="Verdana" w:eastAsia="Verdana" w:hAnsi="Verdana" w:cs="Verdana"/>
                <w:i/>
                <w:sz w:val="16"/>
                <w:lang w:val="pt-BR"/>
              </w:rPr>
              <w:t xml:space="preserve">A238 Dendrocopos medius  </w:t>
            </w:r>
          </w:p>
          <w:p w14:paraId="47DE51CC" w14:textId="77777777" w:rsidR="009A2814" w:rsidRPr="00F66AAB" w:rsidRDefault="009A2814" w:rsidP="007D7992">
            <w:pPr>
              <w:ind w:left="1"/>
              <w:rPr>
                <w:lang w:val="pt-BR"/>
              </w:rPr>
            </w:pPr>
            <w:r w:rsidRPr="009852BD">
              <w:rPr>
                <w:rFonts w:ascii="Verdana" w:eastAsia="Verdana" w:hAnsi="Verdana" w:cs="Verdana"/>
                <w:i/>
                <w:sz w:val="16"/>
                <w:lang w:val="pt-BR"/>
              </w:rPr>
              <w:t xml:space="preserve">(Oak woodpecker) </w:t>
            </w:r>
          </w:p>
        </w:tc>
        <w:tc>
          <w:tcPr>
            <w:tcW w:w="1669" w:type="dxa"/>
            <w:tcBorders>
              <w:top w:val="single" w:sz="4" w:space="0" w:color="BFBFBF"/>
              <w:left w:val="single" w:sz="4" w:space="0" w:color="BFBFBF"/>
              <w:bottom w:val="single" w:sz="4" w:space="0" w:color="BFBFBF"/>
              <w:right w:val="single" w:sz="4" w:space="0" w:color="BFBFBF"/>
            </w:tcBorders>
          </w:tcPr>
          <w:p w14:paraId="36F4D01C" w14:textId="77777777" w:rsidR="009A2814" w:rsidRDefault="009A2814" w:rsidP="007D7992">
            <w:pPr>
              <w:tabs>
                <w:tab w:val="center" w:pos="398"/>
                <w:tab w:val="center" w:pos="722"/>
              </w:tabs>
            </w:pPr>
            <w:r w:rsidRPr="009852BD">
              <w:rPr>
                <w:lang w:val="pt-BR"/>
              </w:rPr>
              <w:tab/>
            </w:r>
            <w:r>
              <w:rPr>
                <w:rFonts w:ascii="Verdana" w:eastAsia="Verdana" w:hAnsi="Verdana" w:cs="Verdana"/>
                <w:sz w:val="16"/>
              </w:rPr>
              <w:t xml:space="preserve">- </w:t>
            </w:r>
            <w:r>
              <w:rPr>
                <w:rFonts w:ascii="Arial" w:eastAsia="Arial" w:hAnsi="Arial" w:cs="Arial"/>
                <w:sz w:val="16"/>
              </w:rPr>
              <w:tab/>
            </w: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68E08335" w14:textId="77777777" w:rsidR="009A2814" w:rsidRPr="009852BD" w:rsidRDefault="009A2814" w:rsidP="007D7992">
            <w:pPr>
              <w:ind w:left="1"/>
            </w:pPr>
            <w:r w:rsidRPr="00F66AAB">
              <w:rPr>
                <w:rFonts w:ascii="Verdana" w:eastAsia="Verdana" w:hAnsi="Verdana" w:cs="Verdana"/>
                <w:b/>
                <w:sz w:val="16"/>
              </w:rPr>
              <w:t xml:space="preserve">NOT </w:t>
            </w:r>
          </w:p>
          <w:p w14:paraId="08167B93" w14:textId="52E696C5" w:rsidR="009A2814" w:rsidRDefault="009A2814" w:rsidP="007D7992">
            <w:pPr>
              <w:ind w:left="1" w:right="57"/>
            </w:pPr>
            <w:r w:rsidRPr="00F66AAB">
              <w:rPr>
                <w:rFonts w:ascii="Verdana" w:eastAsia="Verdana" w:hAnsi="Verdana" w:cs="Verdana"/>
                <w:sz w:val="16"/>
              </w:rPr>
              <w:t xml:space="preserve">The area studied by the PROJECT does not intersect the boundary of the site nor the potential habitat of the species in the site. The habitat of the species is located approximately 7.11 km from the project boundary. Following the monitoring campaigns, no individuals of this species were identified. </w:t>
            </w:r>
          </w:p>
        </w:tc>
        <w:tc>
          <w:tcPr>
            <w:tcW w:w="2978" w:type="dxa"/>
            <w:tcBorders>
              <w:top w:val="single" w:sz="4" w:space="0" w:color="BFBFBF"/>
              <w:left w:val="single" w:sz="4" w:space="0" w:color="BFBFBF"/>
              <w:bottom w:val="single" w:sz="4" w:space="0" w:color="BFBFBF"/>
              <w:right w:val="single" w:sz="4" w:space="0" w:color="BFBFBF"/>
            </w:tcBorders>
          </w:tcPr>
          <w:p w14:paraId="618F586B" w14:textId="46F5DFEC"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533FEC8B"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56626B02" w14:textId="77777777" w:rsidR="009A2814" w:rsidRDefault="009A2814" w:rsidP="007D7992">
            <w:pPr>
              <w:ind w:left="1"/>
            </w:pPr>
            <w:r>
              <w:rPr>
                <w:rFonts w:ascii="Verdana" w:eastAsia="Verdana" w:hAnsi="Verdana" w:cs="Verdana"/>
                <w:b/>
                <w:sz w:val="16"/>
              </w:rPr>
              <w:t xml:space="preserve">Maintaining Condition </w:t>
            </w:r>
          </w:p>
          <w:p w14:paraId="18B015C1" w14:textId="77777777" w:rsidR="009A2814" w:rsidRDefault="009A2814" w:rsidP="007D7992">
            <w:pPr>
              <w:ind w:left="1"/>
            </w:pPr>
            <w:r>
              <w:rPr>
                <w:rFonts w:ascii="Verdana" w:eastAsia="Verdana" w:hAnsi="Verdana" w:cs="Verdana"/>
                <w:b/>
                <w:sz w:val="16"/>
              </w:rPr>
              <w:t xml:space="preserve">to preserve </w:t>
            </w:r>
          </w:p>
          <w:p w14:paraId="363F416A" w14:textId="77777777" w:rsidR="009A2814" w:rsidRDefault="009A2814" w:rsidP="007D7992">
            <w:pPr>
              <w:ind w:left="1"/>
            </w:pPr>
            <w:r>
              <w:rPr>
                <w:rFonts w:ascii="Verdana" w:eastAsia="Verdana" w:hAnsi="Verdana" w:cs="Verdana"/>
                <w:b/>
                <w:sz w:val="16"/>
              </w:rPr>
              <w:t xml:space="preserve"> </w:t>
            </w:r>
          </w:p>
        </w:tc>
      </w:tr>
      <w:tr w:rsidR="009A2814" w14:paraId="0ACC88B9" w14:textId="77777777" w:rsidTr="007D7992">
        <w:trPr>
          <w:trHeight w:val="2149"/>
        </w:trPr>
        <w:tc>
          <w:tcPr>
            <w:tcW w:w="0" w:type="auto"/>
            <w:vMerge/>
            <w:tcBorders>
              <w:top w:val="nil"/>
              <w:left w:val="single" w:sz="4" w:space="0" w:color="BFBFBF"/>
              <w:bottom w:val="single" w:sz="4" w:space="0" w:color="BFBFBF"/>
              <w:right w:val="single" w:sz="4" w:space="0" w:color="BFBFBF"/>
            </w:tcBorders>
          </w:tcPr>
          <w:p w14:paraId="00DD4B3C"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449BE8C8" w14:textId="77777777" w:rsidR="009A2814" w:rsidRPr="00F66AAB" w:rsidRDefault="009A2814" w:rsidP="007D7992">
            <w:pPr>
              <w:spacing w:line="238" w:lineRule="auto"/>
              <w:ind w:left="1"/>
              <w:rPr>
                <w:lang w:val="pt-BR"/>
              </w:rPr>
            </w:pPr>
            <w:r w:rsidRPr="00F66AAB">
              <w:rPr>
                <w:rFonts w:ascii="Verdana" w:eastAsia="Verdana" w:hAnsi="Verdana" w:cs="Verdana"/>
                <w:i/>
                <w:sz w:val="16"/>
              </w:rPr>
              <w:t xml:space="preserve">A429 Dendrocopos syriacus </w:t>
            </w:r>
          </w:p>
          <w:p w14:paraId="2C3E0C09" w14:textId="77777777" w:rsidR="009A2814" w:rsidRPr="00F66AAB" w:rsidRDefault="009A2814" w:rsidP="007D7992">
            <w:pPr>
              <w:ind w:left="1"/>
              <w:rPr>
                <w:lang w:val="pt-BR"/>
              </w:rPr>
            </w:pPr>
            <w:r w:rsidRPr="00F66AAB">
              <w:rPr>
                <w:rFonts w:ascii="Verdana" w:eastAsia="Verdana" w:hAnsi="Verdana" w:cs="Verdana"/>
                <w:i/>
                <w:sz w:val="16"/>
              </w:rPr>
              <w:t xml:space="preserve">(Woodpecker </w:t>
            </w:r>
          </w:p>
          <w:p w14:paraId="6360903B" w14:textId="77777777" w:rsidR="009A2814" w:rsidRPr="00F66AAB" w:rsidRDefault="009A2814" w:rsidP="007D7992">
            <w:pPr>
              <w:ind w:left="1"/>
              <w:rPr>
                <w:lang w:val="pt-BR"/>
              </w:rPr>
            </w:pPr>
            <w:r w:rsidRPr="00F66AAB">
              <w:rPr>
                <w:rFonts w:ascii="Verdana" w:eastAsia="Verdana" w:hAnsi="Verdana" w:cs="Verdana"/>
                <w:i/>
                <w:sz w:val="16"/>
              </w:rPr>
              <w:t xml:space="preserve">gardens) </w:t>
            </w:r>
          </w:p>
        </w:tc>
        <w:tc>
          <w:tcPr>
            <w:tcW w:w="1669" w:type="dxa"/>
            <w:tcBorders>
              <w:top w:val="single" w:sz="4" w:space="0" w:color="BFBFBF"/>
              <w:left w:val="single" w:sz="4" w:space="0" w:color="BFBFBF"/>
              <w:bottom w:val="single" w:sz="4" w:space="0" w:color="BFBFBF"/>
              <w:right w:val="single" w:sz="4" w:space="0" w:color="BFBFBF"/>
            </w:tcBorders>
          </w:tcPr>
          <w:p w14:paraId="0A8A14E8" w14:textId="77777777" w:rsidR="009A2814" w:rsidRDefault="009A2814" w:rsidP="007D7992">
            <w:pPr>
              <w:ind w:left="1"/>
            </w:pPr>
            <w:r>
              <w:rPr>
                <w:rFonts w:ascii="Verdana" w:eastAsia="Verdana" w:hAnsi="Verdana" w:cs="Verdana"/>
                <w:sz w:val="16"/>
              </w:rPr>
              <w:t xml:space="preserve">No. of nesting pairs: 30– 50 </w:t>
            </w:r>
          </w:p>
        </w:tc>
        <w:tc>
          <w:tcPr>
            <w:tcW w:w="2837" w:type="dxa"/>
            <w:tcBorders>
              <w:top w:val="single" w:sz="4" w:space="0" w:color="BFBFBF"/>
              <w:left w:val="single" w:sz="4" w:space="0" w:color="BFBFBF"/>
              <w:bottom w:val="single" w:sz="4" w:space="0" w:color="BFBFBF"/>
              <w:right w:val="single" w:sz="4" w:space="0" w:color="BFBFBF"/>
            </w:tcBorders>
          </w:tcPr>
          <w:p w14:paraId="6E50CA37" w14:textId="77777777" w:rsidR="009A2814" w:rsidRPr="009852BD" w:rsidRDefault="009A2814" w:rsidP="007D7992">
            <w:pPr>
              <w:ind w:left="1"/>
            </w:pPr>
            <w:r w:rsidRPr="00F66AAB">
              <w:rPr>
                <w:rFonts w:ascii="Verdana" w:eastAsia="Verdana" w:hAnsi="Verdana" w:cs="Verdana"/>
                <w:b/>
                <w:sz w:val="16"/>
              </w:rPr>
              <w:t xml:space="preserve">NOT </w:t>
            </w:r>
          </w:p>
          <w:p w14:paraId="2C6A9A31" w14:textId="22A8B861" w:rsidR="009A2814" w:rsidRPr="009852BD" w:rsidRDefault="009A2814" w:rsidP="007D7992">
            <w:pPr>
              <w:spacing w:line="239" w:lineRule="auto"/>
              <w:ind w:left="1"/>
            </w:pPr>
            <w:r w:rsidRPr="00F66AAB">
              <w:rPr>
                <w:rFonts w:ascii="Verdana" w:eastAsia="Verdana" w:hAnsi="Verdana" w:cs="Verdana"/>
                <w:sz w:val="16"/>
              </w:rPr>
              <w:t xml:space="preserve">The area studied by the PROJECT does not intersect the boundary of the site nor the potential habitat of the species in the site. The habitat of the species is located approximately 7.20 km from the project boundary. </w:t>
            </w:r>
          </w:p>
          <w:p w14:paraId="10AA072C" w14:textId="77777777" w:rsidR="009A2814" w:rsidRDefault="009A2814" w:rsidP="007D7992">
            <w:pPr>
              <w:ind w:left="1"/>
            </w:pPr>
            <w:r>
              <w:rPr>
                <w:rFonts w:ascii="Verdana" w:eastAsia="Verdana" w:hAnsi="Verdana" w:cs="Verdana"/>
                <w:sz w:val="16"/>
              </w:rPr>
              <w:t xml:space="preserve">Following the monitoring campaigns, no individuals of this species were identified. </w:t>
            </w:r>
          </w:p>
        </w:tc>
        <w:tc>
          <w:tcPr>
            <w:tcW w:w="2978" w:type="dxa"/>
            <w:tcBorders>
              <w:top w:val="single" w:sz="4" w:space="0" w:color="BFBFBF"/>
              <w:left w:val="single" w:sz="4" w:space="0" w:color="BFBFBF"/>
              <w:bottom w:val="single" w:sz="4" w:space="0" w:color="BFBFBF"/>
              <w:right w:val="single" w:sz="4" w:space="0" w:color="BFBFBF"/>
            </w:tcBorders>
          </w:tcPr>
          <w:p w14:paraId="65E1CD64" w14:textId="4E1860DA"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2916E31"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403D00C1" w14:textId="77777777" w:rsidR="009A2814" w:rsidRDefault="009A2814" w:rsidP="007D7992">
            <w:pPr>
              <w:ind w:left="1"/>
            </w:pPr>
            <w:r>
              <w:rPr>
                <w:rFonts w:ascii="Verdana" w:eastAsia="Verdana" w:hAnsi="Verdana" w:cs="Verdana"/>
                <w:b/>
                <w:sz w:val="16"/>
              </w:rPr>
              <w:t xml:space="preserve">Maintaining Condition </w:t>
            </w:r>
          </w:p>
          <w:p w14:paraId="7F52B35E" w14:textId="77777777" w:rsidR="009A2814" w:rsidRDefault="009A2814" w:rsidP="007D7992">
            <w:pPr>
              <w:ind w:left="1"/>
            </w:pPr>
            <w:r>
              <w:rPr>
                <w:rFonts w:ascii="Verdana" w:eastAsia="Verdana" w:hAnsi="Verdana" w:cs="Verdana"/>
                <w:b/>
                <w:sz w:val="16"/>
              </w:rPr>
              <w:t xml:space="preserve">to preserve </w:t>
            </w:r>
          </w:p>
          <w:p w14:paraId="22B81363" w14:textId="77777777" w:rsidR="009A2814" w:rsidRDefault="009A2814" w:rsidP="007D7992">
            <w:pPr>
              <w:ind w:left="1"/>
            </w:pPr>
            <w:r>
              <w:rPr>
                <w:rFonts w:ascii="Verdana" w:eastAsia="Verdana" w:hAnsi="Verdana" w:cs="Verdana"/>
                <w:b/>
                <w:sz w:val="16"/>
              </w:rPr>
              <w:t xml:space="preserve"> </w:t>
            </w:r>
          </w:p>
        </w:tc>
      </w:tr>
    </w:tbl>
    <w:p w14:paraId="63A5C6D2" w14:textId="77777777" w:rsidR="009A2814" w:rsidRDefault="009A2814" w:rsidP="009A2814">
      <w:pPr>
        <w:ind w:left="-710" w:right="14260"/>
      </w:pPr>
    </w:p>
    <w:tbl>
      <w:tblPr>
        <w:tblStyle w:val="TableGrid0"/>
        <w:tblW w:w="15318" w:type="dxa"/>
        <w:tblInd w:w="148" w:type="dxa"/>
        <w:tblCellMar>
          <w:top w:w="42" w:type="dxa"/>
          <w:left w:w="107" w:type="dxa"/>
          <w:right w:w="52" w:type="dxa"/>
        </w:tblCellMar>
        <w:tblLook w:val="04A0" w:firstRow="1" w:lastRow="0" w:firstColumn="1" w:lastColumn="0" w:noHBand="0" w:noVBand="1"/>
      </w:tblPr>
      <w:tblGrid>
        <w:gridCol w:w="1725"/>
        <w:gridCol w:w="1928"/>
        <w:gridCol w:w="1666"/>
        <w:gridCol w:w="2633"/>
        <w:gridCol w:w="2750"/>
        <w:gridCol w:w="1897"/>
        <w:gridCol w:w="2719"/>
      </w:tblGrid>
      <w:tr w:rsidR="009A2814" w:rsidRPr="00F66AAB" w14:paraId="69BC3780"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9C9472B" w14:textId="77777777" w:rsidR="009A2814" w:rsidRPr="009852BD"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11BE30CB"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74AA2581"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3E6DB74E" w14:textId="77777777" w:rsidR="009A2814" w:rsidRDefault="009A2814" w:rsidP="007D7992">
            <w:pPr>
              <w:ind w:left="1" w:right="33"/>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121E057A"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24C4E081" w14:textId="2CB4D7CE" w:rsidR="009A2814" w:rsidRPr="009852BD" w:rsidRDefault="009A2814" w:rsidP="007D7992">
            <w:pPr>
              <w:ind w:left="1"/>
            </w:pPr>
            <w:r w:rsidRPr="00F66AAB">
              <w:rPr>
                <w:rFonts w:ascii="Verdana" w:eastAsia="Verdana" w:hAnsi="Verdana" w:cs="Verdana"/>
                <w:b/>
                <w:color w:val="FFFFFF"/>
                <w:sz w:val="16"/>
              </w:rPr>
              <w:t xml:space="preserve">Location vs. PROJECT </w:t>
            </w:r>
          </w:p>
          <w:p w14:paraId="2FE57DC5" w14:textId="77777777" w:rsidR="009A2814" w:rsidRPr="009852BD" w:rsidRDefault="009A2814" w:rsidP="007D7992">
            <w:pPr>
              <w:ind w:left="1"/>
            </w:pPr>
            <w:r w:rsidRPr="00F66AAB">
              <w:rPr>
                <w:rFonts w:ascii="Verdana" w:eastAsia="Verdana" w:hAnsi="Verdana" w:cs="Verdana"/>
                <w:b/>
                <w:color w:val="FFFFFF"/>
                <w:sz w:val="16"/>
              </w:rPr>
              <w:t xml:space="preserve">(intersected Yes/ No) - </w:t>
            </w:r>
          </w:p>
          <w:p w14:paraId="1216BE4B" w14:textId="7A7B4343"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0D8F00EA" w14:textId="77777777" w:rsidR="009A2814" w:rsidRPr="009852BD" w:rsidRDefault="009A2814" w:rsidP="007D7992">
            <w:pPr>
              <w:ind w:left="1" w:right="29"/>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4222D74A"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4DAA1A42" w14:textId="77777777" w:rsidR="009A2814" w:rsidRDefault="009A2814" w:rsidP="007D7992">
            <w:pPr>
              <w:ind w:left="1" w:right="4"/>
            </w:pPr>
            <w:r>
              <w:rPr>
                <w:rFonts w:ascii="Verdana" w:eastAsia="Verdana" w:hAnsi="Verdana" w:cs="Verdana"/>
                <w:b/>
                <w:color w:val="FFFFFF"/>
                <w:sz w:val="16"/>
              </w:rPr>
              <w:t xml:space="preserve">Conservation objectives (improvement/maintenance of conservation status) </w:t>
            </w:r>
          </w:p>
        </w:tc>
      </w:tr>
      <w:tr w:rsidR="009A2814" w14:paraId="75E51601" w14:textId="77777777" w:rsidTr="007D7992">
        <w:trPr>
          <w:trHeight w:val="3123"/>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486294EB"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8F7C58E" w14:textId="77777777" w:rsidR="009A2814" w:rsidRPr="00F66AAB" w:rsidRDefault="009A2814" w:rsidP="007D7992">
            <w:pPr>
              <w:spacing w:line="238" w:lineRule="auto"/>
              <w:ind w:left="1"/>
              <w:rPr>
                <w:lang w:val="pt-BR"/>
              </w:rPr>
            </w:pPr>
            <w:r w:rsidRPr="00F66AAB">
              <w:rPr>
                <w:rFonts w:ascii="Verdana" w:eastAsia="Verdana" w:hAnsi="Verdana" w:cs="Verdana"/>
                <w:i/>
                <w:sz w:val="16"/>
              </w:rPr>
              <w:t xml:space="preserve">A379 </w:t>
            </w:r>
            <w:proofErr w:type="spellStart"/>
            <w:r w:rsidRPr="00F66AAB">
              <w:rPr>
                <w:rFonts w:ascii="Verdana" w:eastAsia="Verdana" w:hAnsi="Verdana" w:cs="Verdana"/>
                <w:i/>
                <w:sz w:val="16"/>
              </w:rPr>
              <w:t>Emberiza</w:t>
            </w:r>
            <w:proofErr w:type="spellEnd"/>
            <w:r w:rsidRPr="00F66AAB">
              <w:rPr>
                <w:rFonts w:ascii="Verdana" w:eastAsia="Verdana" w:hAnsi="Verdana" w:cs="Verdana"/>
                <w:i/>
                <w:sz w:val="16"/>
              </w:rPr>
              <w:t xml:space="preserve"> </w:t>
            </w:r>
            <w:proofErr w:type="spellStart"/>
            <w:r w:rsidRPr="00F66AAB">
              <w:rPr>
                <w:rFonts w:ascii="Verdana" w:eastAsia="Verdana" w:hAnsi="Verdana" w:cs="Verdana"/>
                <w:i/>
                <w:sz w:val="16"/>
              </w:rPr>
              <w:t>hortulana</w:t>
            </w:r>
            <w:proofErr w:type="spellEnd"/>
            <w:r w:rsidRPr="00F66AAB">
              <w:rPr>
                <w:rFonts w:ascii="Verdana" w:eastAsia="Verdana" w:hAnsi="Verdana" w:cs="Verdana"/>
                <w:i/>
                <w:sz w:val="16"/>
              </w:rPr>
              <w:t xml:space="preserve"> </w:t>
            </w:r>
          </w:p>
          <w:p w14:paraId="24628552" w14:textId="77777777" w:rsidR="009A2814" w:rsidRPr="00F66AAB" w:rsidRDefault="009A2814" w:rsidP="007D7992">
            <w:pPr>
              <w:ind w:left="1"/>
              <w:rPr>
                <w:lang w:val="pt-BR"/>
              </w:rPr>
            </w:pPr>
            <w:r w:rsidRPr="00F66AAB">
              <w:rPr>
                <w:rFonts w:ascii="Verdana" w:eastAsia="Verdana" w:hAnsi="Verdana" w:cs="Verdana"/>
                <w:i/>
                <w:sz w:val="16"/>
              </w:rPr>
              <w:t xml:space="preserve">(Garden Press) </w:t>
            </w:r>
          </w:p>
        </w:tc>
        <w:tc>
          <w:tcPr>
            <w:tcW w:w="1669" w:type="dxa"/>
            <w:tcBorders>
              <w:top w:val="single" w:sz="4" w:space="0" w:color="BFBFBF"/>
              <w:left w:val="single" w:sz="4" w:space="0" w:color="BFBFBF"/>
              <w:bottom w:val="single" w:sz="4" w:space="0" w:color="BFBFBF"/>
              <w:right w:val="single" w:sz="4" w:space="0" w:color="BFBFBF"/>
            </w:tcBorders>
          </w:tcPr>
          <w:p w14:paraId="72A15F1F" w14:textId="77777777" w:rsidR="009A2814" w:rsidRDefault="009A2814" w:rsidP="007D7992">
            <w:pPr>
              <w:ind w:left="1" w:right="366"/>
              <w:jc w:val="both"/>
            </w:pPr>
            <w:r>
              <w:rPr>
                <w:rFonts w:ascii="Verdana" w:eastAsia="Verdana" w:hAnsi="Verdana" w:cs="Verdana"/>
                <w:sz w:val="16"/>
              </w:rPr>
              <w:t xml:space="preserve">No. of nesting pairs: 200– 220  </w:t>
            </w:r>
          </w:p>
        </w:tc>
        <w:tc>
          <w:tcPr>
            <w:tcW w:w="2837" w:type="dxa"/>
            <w:tcBorders>
              <w:top w:val="single" w:sz="4" w:space="0" w:color="BFBFBF"/>
              <w:left w:val="single" w:sz="4" w:space="0" w:color="BFBFBF"/>
              <w:bottom w:val="single" w:sz="4" w:space="0" w:color="BFBFBF"/>
              <w:right w:val="single" w:sz="4" w:space="0" w:color="BFBFBF"/>
            </w:tcBorders>
          </w:tcPr>
          <w:p w14:paraId="33CB1B47" w14:textId="77777777" w:rsidR="009A2814" w:rsidRPr="009852BD" w:rsidRDefault="009A2814" w:rsidP="007D7992">
            <w:pPr>
              <w:ind w:left="1"/>
            </w:pPr>
            <w:r w:rsidRPr="00F66AAB">
              <w:rPr>
                <w:rFonts w:ascii="Verdana" w:eastAsia="Verdana" w:hAnsi="Verdana" w:cs="Verdana"/>
                <w:b/>
                <w:sz w:val="16"/>
              </w:rPr>
              <w:t xml:space="preserve">NOT </w:t>
            </w:r>
          </w:p>
          <w:p w14:paraId="11E245BE" w14:textId="26B268A8" w:rsidR="009A2814" w:rsidRPr="009852BD" w:rsidRDefault="009A2814" w:rsidP="007D7992">
            <w:pPr>
              <w:ind w:left="1" w:right="85"/>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monitoring campaigns carried out, between 2022 and 2023, for this energy park,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3 individuals were identified in the passage, in the southwestern part of the park, at </w:t>
            </w:r>
            <w:proofErr w:type="gramStart"/>
            <w:r w:rsidRPr="00F66AAB">
              <w:rPr>
                <w:rFonts w:ascii="Verdana" w:eastAsia="Verdana" w:hAnsi="Verdana" w:cs="Verdana"/>
                <w:sz w:val="16"/>
              </w:rPr>
              <w:t>a distance of 1.83</w:t>
            </w:r>
            <w:proofErr w:type="gramEnd"/>
            <w:r w:rsidRPr="00F66AAB">
              <w:rPr>
                <w:rFonts w:ascii="Verdana" w:eastAsia="Verdana" w:hAnsi="Verdana" w:cs="Verdana"/>
                <w:sz w:val="16"/>
              </w:rPr>
              <w:t xml:space="preserve"> km from the project limit </w:t>
            </w:r>
          </w:p>
        </w:tc>
        <w:tc>
          <w:tcPr>
            <w:tcW w:w="2978" w:type="dxa"/>
            <w:tcBorders>
              <w:top w:val="single" w:sz="4" w:space="0" w:color="BFBFBF"/>
              <w:left w:val="single" w:sz="4" w:space="0" w:color="BFBFBF"/>
              <w:bottom w:val="single" w:sz="4" w:space="0" w:color="BFBFBF"/>
              <w:right w:val="single" w:sz="4" w:space="0" w:color="BFBFBF"/>
            </w:tcBorders>
          </w:tcPr>
          <w:p w14:paraId="309A406C" w14:textId="296DC92F"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8A64421"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0D90781D" w14:textId="77777777" w:rsidR="009A2814" w:rsidRDefault="009A2814" w:rsidP="007D7992">
            <w:pPr>
              <w:ind w:left="1"/>
            </w:pPr>
            <w:r>
              <w:rPr>
                <w:rFonts w:ascii="Verdana" w:eastAsia="Verdana" w:hAnsi="Verdana" w:cs="Verdana"/>
                <w:b/>
                <w:sz w:val="16"/>
              </w:rPr>
              <w:t xml:space="preserve">Maintaining Condition </w:t>
            </w:r>
          </w:p>
          <w:p w14:paraId="7A5CA701" w14:textId="77777777" w:rsidR="009A2814" w:rsidRDefault="009A2814" w:rsidP="007D7992">
            <w:pPr>
              <w:ind w:left="1"/>
            </w:pPr>
            <w:r>
              <w:rPr>
                <w:rFonts w:ascii="Verdana" w:eastAsia="Verdana" w:hAnsi="Verdana" w:cs="Verdana"/>
                <w:b/>
                <w:sz w:val="16"/>
              </w:rPr>
              <w:t xml:space="preserve">to preserve </w:t>
            </w:r>
          </w:p>
          <w:p w14:paraId="4F7FD397" w14:textId="77777777" w:rsidR="009A2814" w:rsidRDefault="009A2814" w:rsidP="007D7992">
            <w:pPr>
              <w:ind w:left="1"/>
            </w:pPr>
            <w:r>
              <w:rPr>
                <w:rFonts w:ascii="Verdana" w:eastAsia="Verdana" w:hAnsi="Verdana" w:cs="Verdana"/>
                <w:b/>
                <w:sz w:val="16"/>
              </w:rPr>
              <w:t xml:space="preserve"> </w:t>
            </w:r>
          </w:p>
        </w:tc>
      </w:tr>
      <w:tr w:rsidR="009A2814" w14:paraId="1527D026" w14:textId="77777777" w:rsidTr="007D7992">
        <w:trPr>
          <w:trHeight w:val="2537"/>
        </w:trPr>
        <w:tc>
          <w:tcPr>
            <w:tcW w:w="0" w:type="auto"/>
            <w:vMerge/>
            <w:tcBorders>
              <w:top w:val="nil"/>
              <w:left w:val="single" w:sz="4" w:space="0" w:color="BFBFBF"/>
              <w:bottom w:val="nil"/>
              <w:right w:val="single" w:sz="4" w:space="0" w:color="BFBFBF"/>
            </w:tcBorders>
          </w:tcPr>
          <w:p w14:paraId="708A0F82"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7B81E4D6" w14:textId="77777777" w:rsidR="009A2814" w:rsidRPr="00F66AAB" w:rsidRDefault="009A2814" w:rsidP="007D7992">
            <w:pPr>
              <w:ind w:left="1" w:right="653"/>
              <w:jc w:val="both"/>
              <w:rPr>
                <w:lang w:val="pt-BR"/>
              </w:rPr>
            </w:pPr>
            <w:r w:rsidRPr="009852BD">
              <w:rPr>
                <w:rFonts w:ascii="Verdana" w:eastAsia="Verdana" w:hAnsi="Verdana" w:cs="Verdana"/>
                <w:i/>
                <w:sz w:val="16"/>
                <w:lang w:val="pt-BR"/>
              </w:rPr>
              <w:t xml:space="preserve">A103 Falco peregrinus (Peregrine Falcon) </w:t>
            </w:r>
          </w:p>
        </w:tc>
        <w:tc>
          <w:tcPr>
            <w:tcW w:w="1669" w:type="dxa"/>
            <w:tcBorders>
              <w:top w:val="single" w:sz="4" w:space="0" w:color="BFBFBF"/>
              <w:left w:val="single" w:sz="4" w:space="0" w:color="BFBFBF"/>
              <w:bottom w:val="single" w:sz="4" w:space="0" w:color="BFBFBF"/>
              <w:right w:val="single" w:sz="4" w:space="0" w:color="BFBFBF"/>
            </w:tcBorders>
          </w:tcPr>
          <w:p w14:paraId="4134D443" w14:textId="77777777" w:rsidR="009A2814" w:rsidRDefault="009A2814" w:rsidP="007D7992">
            <w:pPr>
              <w:ind w:left="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22BFE52F" w14:textId="77777777" w:rsidR="009A2814" w:rsidRPr="009852BD" w:rsidRDefault="009A2814" w:rsidP="007D7992">
            <w:pPr>
              <w:ind w:left="1"/>
            </w:pPr>
            <w:r w:rsidRPr="00F66AAB">
              <w:rPr>
                <w:rFonts w:ascii="Verdana" w:eastAsia="Verdana" w:hAnsi="Verdana" w:cs="Verdana"/>
                <w:b/>
                <w:sz w:val="16"/>
              </w:rPr>
              <w:t xml:space="preserve">NOT </w:t>
            </w:r>
          </w:p>
          <w:p w14:paraId="36C8038F" w14:textId="46844FEF" w:rsidR="009A2814" w:rsidRPr="009852BD" w:rsidRDefault="009A2814" w:rsidP="007D7992">
            <w:pPr>
              <w:ind w:left="1" w:right="57"/>
            </w:pPr>
            <w:r w:rsidRPr="00F66AAB">
              <w:rPr>
                <w:rFonts w:ascii="Verdana" w:eastAsia="Verdana" w:hAnsi="Verdana" w:cs="Verdana"/>
                <w:sz w:val="16"/>
              </w:rPr>
              <w:t xml:space="preserve">The area studied by the PROJECT does not intersect the boundary of the site nor the potential habitat of the species in the site. The habitat of the species is located approximately 7.20 km from the project boundary. As part of the monitoring campaigns carried out between 2022 and 2023, no individuals of this species were identified for this energy park. </w:t>
            </w:r>
          </w:p>
        </w:tc>
        <w:tc>
          <w:tcPr>
            <w:tcW w:w="2978" w:type="dxa"/>
            <w:tcBorders>
              <w:top w:val="single" w:sz="4" w:space="0" w:color="BFBFBF"/>
              <w:left w:val="single" w:sz="4" w:space="0" w:color="BFBFBF"/>
              <w:bottom w:val="single" w:sz="4" w:space="0" w:color="BFBFBF"/>
              <w:right w:val="single" w:sz="4" w:space="0" w:color="BFBFBF"/>
            </w:tcBorders>
          </w:tcPr>
          <w:p w14:paraId="323D435E" w14:textId="62024201"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734E2C63"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1909B77F" w14:textId="77777777" w:rsidR="009A2814" w:rsidRDefault="009A2814" w:rsidP="007D7992">
            <w:pPr>
              <w:ind w:left="1"/>
            </w:pPr>
            <w:r>
              <w:rPr>
                <w:rFonts w:ascii="Verdana" w:eastAsia="Verdana" w:hAnsi="Verdana" w:cs="Verdana"/>
                <w:b/>
                <w:sz w:val="16"/>
              </w:rPr>
              <w:t xml:space="preserve">Maintaining Condition </w:t>
            </w:r>
          </w:p>
          <w:p w14:paraId="24D13B69" w14:textId="77777777" w:rsidR="009A2814" w:rsidRDefault="009A2814" w:rsidP="007D7992">
            <w:pPr>
              <w:ind w:left="1"/>
            </w:pPr>
            <w:r>
              <w:rPr>
                <w:rFonts w:ascii="Verdana" w:eastAsia="Verdana" w:hAnsi="Verdana" w:cs="Verdana"/>
                <w:b/>
                <w:sz w:val="16"/>
              </w:rPr>
              <w:t xml:space="preserve">to preserve </w:t>
            </w:r>
          </w:p>
          <w:p w14:paraId="09E0EE6F" w14:textId="77777777" w:rsidR="009A2814" w:rsidRDefault="009A2814" w:rsidP="007D7992">
            <w:pPr>
              <w:ind w:left="1"/>
            </w:pPr>
            <w:r>
              <w:rPr>
                <w:rFonts w:ascii="Verdana" w:eastAsia="Verdana" w:hAnsi="Verdana" w:cs="Verdana"/>
                <w:b/>
                <w:sz w:val="16"/>
              </w:rPr>
              <w:t xml:space="preserve"> </w:t>
            </w:r>
          </w:p>
        </w:tc>
      </w:tr>
      <w:tr w:rsidR="009A2814" w14:paraId="6BCCBE85" w14:textId="77777777" w:rsidTr="007D7992">
        <w:trPr>
          <w:trHeight w:val="2149"/>
        </w:trPr>
        <w:tc>
          <w:tcPr>
            <w:tcW w:w="0" w:type="auto"/>
            <w:vMerge/>
            <w:tcBorders>
              <w:top w:val="nil"/>
              <w:left w:val="single" w:sz="4" w:space="0" w:color="BFBFBF"/>
              <w:bottom w:val="single" w:sz="4" w:space="0" w:color="BFBFBF"/>
              <w:right w:val="single" w:sz="4" w:space="0" w:color="BFBFBF"/>
            </w:tcBorders>
          </w:tcPr>
          <w:p w14:paraId="336901A5"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E70E77D" w14:textId="77777777" w:rsidR="009A2814" w:rsidRPr="009852BD" w:rsidRDefault="009A2814" w:rsidP="007D7992">
            <w:pPr>
              <w:ind w:left="1"/>
            </w:pPr>
            <w:r w:rsidRPr="00F66AAB">
              <w:rPr>
                <w:rFonts w:ascii="Verdana" w:eastAsia="Verdana" w:hAnsi="Verdana" w:cs="Verdana"/>
                <w:i/>
                <w:sz w:val="16"/>
              </w:rPr>
              <w:t xml:space="preserve">A321 Ficedula </w:t>
            </w:r>
          </w:p>
          <w:p w14:paraId="2C6D8A5E" w14:textId="77777777" w:rsidR="009A2814" w:rsidRPr="009852BD" w:rsidRDefault="009A2814" w:rsidP="007D7992">
            <w:pPr>
              <w:ind w:left="1"/>
            </w:pPr>
            <w:r w:rsidRPr="00F66AAB">
              <w:rPr>
                <w:rFonts w:ascii="Verdana" w:eastAsia="Verdana" w:hAnsi="Verdana" w:cs="Verdana"/>
                <w:i/>
                <w:sz w:val="16"/>
              </w:rPr>
              <w:t xml:space="preserve">Apricot necks </w:t>
            </w:r>
          </w:p>
          <w:p w14:paraId="0161F778" w14:textId="77777777" w:rsidR="009A2814" w:rsidRPr="009852BD" w:rsidRDefault="009A2814" w:rsidP="007D7992">
            <w:pPr>
              <w:ind w:left="1"/>
            </w:pPr>
            <w:r w:rsidRPr="00F66AAB">
              <w:rPr>
                <w:rFonts w:ascii="Verdana" w:eastAsia="Verdana" w:hAnsi="Verdana" w:cs="Verdana"/>
                <w:i/>
                <w:sz w:val="16"/>
              </w:rPr>
              <w:t xml:space="preserve"> (</w:t>
            </w:r>
            <w:proofErr w:type="spellStart"/>
            <w:r w:rsidRPr="00F66AAB">
              <w:rPr>
                <w:rFonts w:ascii="Verdana" w:eastAsia="Verdana" w:hAnsi="Verdana" w:cs="Verdana"/>
                <w:i/>
                <w:sz w:val="16"/>
              </w:rPr>
              <w:t>Muscar</w:t>
            </w:r>
            <w:proofErr w:type="spellEnd"/>
            <w:r w:rsidRPr="00F66AAB">
              <w:rPr>
                <w:rFonts w:ascii="Verdana" w:eastAsia="Verdana" w:hAnsi="Verdana" w:cs="Verdana"/>
                <w:i/>
                <w:sz w:val="16"/>
              </w:rPr>
              <w:t xml:space="preserve"> yellowed) </w:t>
            </w:r>
          </w:p>
        </w:tc>
        <w:tc>
          <w:tcPr>
            <w:tcW w:w="1669" w:type="dxa"/>
            <w:tcBorders>
              <w:top w:val="single" w:sz="4" w:space="0" w:color="BFBFBF"/>
              <w:left w:val="single" w:sz="4" w:space="0" w:color="BFBFBF"/>
              <w:bottom w:val="single" w:sz="4" w:space="0" w:color="BFBFBF"/>
              <w:right w:val="single" w:sz="4" w:space="0" w:color="BFBFBF"/>
            </w:tcBorders>
          </w:tcPr>
          <w:p w14:paraId="265F565E" w14:textId="77777777" w:rsidR="009A2814" w:rsidRDefault="009A2814" w:rsidP="007D7992">
            <w:pPr>
              <w:ind w:left="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3281083A" w14:textId="77777777" w:rsidR="009A2814" w:rsidRPr="009852BD" w:rsidRDefault="009A2814" w:rsidP="007D7992">
            <w:pPr>
              <w:ind w:left="1"/>
            </w:pPr>
            <w:r w:rsidRPr="00F66AAB">
              <w:rPr>
                <w:rFonts w:ascii="Verdana" w:eastAsia="Verdana" w:hAnsi="Verdana" w:cs="Verdana"/>
                <w:b/>
                <w:sz w:val="16"/>
              </w:rPr>
              <w:t xml:space="preserve">NOT </w:t>
            </w:r>
          </w:p>
          <w:p w14:paraId="1B256144" w14:textId="07962A5D" w:rsidR="009A2814" w:rsidRPr="009852BD" w:rsidRDefault="009A2814" w:rsidP="007D7992">
            <w:pPr>
              <w:ind w:left="1" w:right="85"/>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monitoring campaigns carried out, between 2022 and 2023, for this energy park, there were no </w:t>
            </w:r>
          </w:p>
        </w:tc>
        <w:tc>
          <w:tcPr>
            <w:tcW w:w="2978" w:type="dxa"/>
            <w:tcBorders>
              <w:top w:val="single" w:sz="4" w:space="0" w:color="BFBFBF"/>
              <w:left w:val="single" w:sz="4" w:space="0" w:color="BFBFBF"/>
              <w:bottom w:val="single" w:sz="4" w:space="0" w:color="BFBFBF"/>
              <w:right w:val="single" w:sz="4" w:space="0" w:color="BFBFBF"/>
            </w:tcBorders>
          </w:tcPr>
          <w:p w14:paraId="041134C7" w14:textId="57E39049"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3226191"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7905BA65" w14:textId="77777777" w:rsidR="009A2814" w:rsidRDefault="009A2814" w:rsidP="007D7992">
            <w:pPr>
              <w:ind w:left="1" w:right="37"/>
            </w:pPr>
            <w:r>
              <w:rPr>
                <w:rFonts w:ascii="Verdana" w:eastAsia="Verdana" w:hAnsi="Verdana" w:cs="Verdana"/>
                <w:b/>
                <w:sz w:val="16"/>
              </w:rPr>
              <w:t xml:space="preserve">Maintaining or improving conservation status </w:t>
            </w:r>
          </w:p>
        </w:tc>
      </w:tr>
    </w:tbl>
    <w:p w14:paraId="28B5E649" w14:textId="77777777" w:rsidR="009A2814" w:rsidRDefault="009A2814" w:rsidP="009A2814">
      <w:pPr>
        <w:ind w:left="-710" w:right="14260"/>
      </w:pPr>
    </w:p>
    <w:tbl>
      <w:tblPr>
        <w:tblStyle w:val="TableGrid0"/>
        <w:tblW w:w="15318" w:type="dxa"/>
        <w:tblInd w:w="148" w:type="dxa"/>
        <w:tblCellMar>
          <w:top w:w="41" w:type="dxa"/>
          <w:left w:w="107" w:type="dxa"/>
          <w:right w:w="81" w:type="dxa"/>
        </w:tblCellMar>
        <w:tblLook w:val="04A0" w:firstRow="1" w:lastRow="0" w:firstColumn="1" w:lastColumn="0" w:noHBand="0" w:noVBand="1"/>
      </w:tblPr>
      <w:tblGrid>
        <w:gridCol w:w="1722"/>
        <w:gridCol w:w="1916"/>
        <w:gridCol w:w="1677"/>
        <w:gridCol w:w="2623"/>
        <w:gridCol w:w="2739"/>
        <w:gridCol w:w="1897"/>
        <w:gridCol w:w="2744"/>
      </w:tblGrid>
      <w:tr w:rsidR="009A2814" w:rsidRPr="00F66AAB" w14:paraId="523302F2"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5503CA2" w14:textId="77777777" w:rsidR="009A2814" w:rsidRPr="009852BD" w:rsidRDefault="009A2814" w:rsidP="007D7992">
            <w:r w:rsidRPr="00F66AAB">
              <w:rPr>
                <w:rFonts w:ascii="Verdana" w:eastAsia="Verdana" w:hAnsi="Verdana" w:cs="Verdana"/>
                <w:b/>
                <w:color w:val="FFFFFF"/>
                <w:sz w:val="16"/>
              </w:rPr>
              <w:lastRenderedPageBreak/>
              <w:t xml:space="preserve">Presence and herds/areas covered by species and habitats of community interest – ROSPA0036 </w:t>
            </w:r>
          </w:p>
        </w:tc>
      </w:tr>
      <w:tr w:rsidR="009A2814" w14:paraId="3EF87FB0"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0A04CD91"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754EEA5F" w14:textId="77777777" w:rsidR="009A2814" w:rsidRDefault="009A2814" w:rsidP="007D7992">
            <w:pPr>
              <w:ind w:left="1" w:right="4"/>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6F822F47"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705C9EDE" w14:textId="6F5D9A15" w:rsidR="009A2814" w:rsidRPr="009852BD" w:rsidRDefault="009A2814" w:rsidP="007D7992">
            <w:pPr>
              <w:ind w:left="1"/>
            </w:pPr>
            <w:r w:rsidRPr="00F66AAB">
              <w:rPr>
                <w:rFonts w:ascii="Verdana" w:eastAsia="Verdana" w:hAnsi="Verdana" w:cs="Verdana"/>
                <w:b/>
                <w:color w:val="FFFFFF"/>
                <w:sz w:val="16"/>
              </w:rPr>
              <w:t xml:space="preserve">Location vs. PROJECT </w:t>
            </w:r>
          </w:p>
          <w:p w14:paraId="2C479007" w14:textId="77777777" w:rsidR="009A2814" w:rsidRPr="009852BD" w:rsidRDefault="009A2814" w:rsidP="007D7992">
            <w:pPr>
              <w:ind w:left="1"/>
            </w:pPr>
            <w:r w:rsidRPr="00F66AAB">
              <w:rPr>
                <w:rFonts w:ascii="Verdana" w:eastAsia="Verdana" w:hAnsi="Verdana" w:cs="Verdana"/>
                <w:b/>
                <w:color w:val="FFFFFF"/>
                <w:sz w:val="16"/>
              </w:rPr>
              <w:t xml:space="preserve">(intersected Yes/ No) - </w:t>
            </w:r>
          </w:p>
          <w:p w14:paraId="506D2D3D" w14:textId="421AAD34"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076D6F0E" w14:textId="77777777" w:rsidR="009A2814" w:rsidRPr="009852BD" w:rsidRDefault="009A2814" w:rsidP="007D7992">
            <w:pPr>
              <w:ind w:left="1"/>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0C4A2329"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1333A2C8"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rsidRPr="00F66AAB" w14:paraId="57624BEE" w14:textId="77777777" w:rsidTr="007D7992">
        <w:trPr>
          <w:trHeight w:val="1463"/>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5E476325"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73B364F8" w14:textId="77777777" w:rsidR="009A2814" w:rsidRDefault="009A2814" w:rsidP="007D7992"/>
        </w:tc>
        <w:tc>
          <w:tcPr>
            <w:tcW w:w="1669" w:type="dxa"/>
            <w:tcBorders>
              <w:top w:val="single" w:sz="4" w:space="0" w:color="BFBFBF"/>
              <w:left w:val="single" w:sz="4" w:space="0" w:color="BFBFBF"/>
              <w:bottom w:val="single" w:sz="4" w:space="0" w:color="BFBFBF"/>
              <w:right w:val="single" w:sz="4" w:space="0" w:color="BFBFBF"/>
            </w:tcBorders>
          </w:tcPr>
          <w:p w14:paraId="443578D4" w14:textId="77777777" w:rsidR="009A2814" w:rsidRDefault="009A2814" w:rsidP="007D7992"/>
        </w:tc>
        <w:tc>
          <w:tcPr>
            <w:tcW w:w="2837" w:type="dxa"/>
            <w:tcBorders>
              <w:top w:val="single" w:sz="4" w:space="0" w:color="BFBFBF"/>
              <w:left w:val="single" w:sz="4" w:space="0" w:color="BFBFBF"/>
              <w:bottom w:val="single" w:sz="4" w:space="0" w:color="BFBFBF"/>
              <w:right w:val="single" w:sz="4" w:space="0" w:color="BFBFBF"/>
            </w:tcBorders>
          </w:tcPr>
          <w:p w14:paraId="526924DF" w14:textId="77777777" w:rsidR="009A2814" w:rsidRPr="009852BD" w:rsidRDefault="009A2814" w:rsidP="007D7992">
            <w:pPr>
              <w:ind w:left="1"/>
            </w:pPr>
            <w:r w:rsidRPr="00F66AAB">
              <w:rPr>
                <w:rFonts w:ascii="Verdana" w:eastAsia="Verdana" w:hAnsi="Verdana" w:cs="Verdana"/>
                <w:sz w:val="16"/>
              </w:rPr>
              <w:t xml:space="preserve">Identify individuals of this species. </w:t>
            </w:r>
          </w:p>
        </w:tc>
        <w:tc>
          <w:tcPr>
            <w:tcW w:w="2978" w:type="dxa"/>
            <w:tcBorders>
              <w:top w:val="single" w:sz="4" w:space="0" w:color="BFBFBF"/>
              <w:left w:val="single" w:sz="4" w:space="0" w:color="BFBFBF"/>
              <w:bottom w:val="single" w:sz="4" w:space="0" w:color="BFBFBF"/>
              <w:right w:val="single" w:sz="4" w:space="0" w:color="BFBFBF"/>
            </w:tcBorders>
          </w:tcPr>
          <w:p w14:paraId="26B86045" w14:textId="77777777" w:rsidR="009A2814" w:rsidRPr="009852BD"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0A520811" w14:textId="77777777" w:rsidR="009A2814" w:rsidRPr="009852BD"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080C3538" w14:textId="77777777" w:rsidR="009A2814" w:rsidRPr="009852BD" w:rsidRDefault="009A2814" w:rsidP="007D7992"/>
        </w:tc>
      </w:tr>
      <w:tr w:rsidR="009A2814" w:rsidRPr="00F66AAB" w14:paraId="526804A2" w14:textId="77777777" w:rsidTr="007D7992">
        <w:trPr>
          <w:trHeight w:val="2733"/>
        </w:trPr>
        <w:tc>
          <w:tcPr>
            <w:tcW w:w="0" w:type="auto"/>
            <w:vMerge/>
            <w:tcBorders>
              <w:top w:val="nil"/>
              <w:left w:val="single" w:sz="4" w:space="0" w:color="BFBFBF"/>
              <w:bottom w:val="nil"/>
              <w:right w:val="single" w:sz="4" w:space="0" w:color="BFBFBF"/>
            </w:tcBorders>
          </w:tcPr>
          <w:p w14:paraId="7107D834" w14:textId="77777777" w:rsidR="009A2814" w:rsidRPr="009852BD"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4FE2E90" w14:textId="77777777" w:rsidR="009A2814" w:rsidRDefault="009A2814" w:rsidP="007D7992">
            <w:pPr>
              <w:ind w:left="1" w:right="381"/>
              <w:jc w:val="both"/>
            </w:pPr>
            <w:r>
              <w:rPr>
                <w:rFonts w:ascii="Verdana" w:eastAsia="Verdana" w:hAnsi="Verdana" w:cs="Verdana"/>
                <w:i/>
                <w:sz w:val="16"/>
              </w:rPr>
              <w:t xml:space="preserve">A092 Hieraaetus </w:t>
            </w:r>
            <w:proofErr w:type="spellStart"/>
            <w:r>
              <w:rPr>
                <w:rFonts w:ascii="Verdana" w:eastAsia="Verdana" w:hAnsi="Verdana" w:cs="Verdana"/>
                <w:i/>
                <w:sz w:val="16"/>
              </w:rPr>
              <w:t>pennatus</w:t>
            </w:r>
            <w:proofErr w:type="spellEnd"/>
            <w:r>
              <w:rPr>
                <w:rFonts w:ascii="Verdana" w:eastAsia="Verdana" w:hAnsi="Verdana" w:cs="Verdana"/>
                <w:i/>
                <w:sz w:val="16"/>
              </w:rPr>
              <w:t xml:space="preserve"> (</w:t>
            </w:r>
            <w:proofErr w:type="spellStart"/>
            <w:r>
              <w:rPr>
                <w:rFonts w:ascii="Verdana" w:eastAsia="Verdana" w:hAnsi="Verdana" w:cs="Verdana"/>
                <w:i/>
                <w:sz w:val="16"/>
              </w:rPr>
              <w:t>Acvilă</w:t>
            </w:r>
            <w:proofErr w:type="spellEnd"/>
            <w:r>
              <w:rPr>
                <w:rFonts w:ascii="Verdana" w:eastAsia="Verdana" w:hAnsi="Verdana" w:cs="Verdana"/>
                <w:i/>
                <w:sz w:val="16"/>
              </w:rPr>
              <w:t xml:space="preserve"> </w:t>
            </w:r>
            <w:proofErr w:type="spellStart"/>
            <w:r>
              <w:rPr>
                <w:rFonts w:ascii="Verdana" w:eastAsia="Verdana" w:hAnsi="Verdana" w:cs="Verdana"/>
                <w:i/>
                <w:sz w:val="16"/>
              </w:rPr>
              <w:t>mică</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364D24E7" w14:textId="77777777" w:rsidR="009A2814" w:rsidRDefault="009A2814" w:rsidP="007D7992">
            <w:pPr>
              <w:ind w:left="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488D7C8C" w14:textId="77777777" w:rsidR="009A2814" w:rsidRPr="009852BD" w:rsidRDefault="009A2814" w:rsidP="007D7992">
            <w:pPr>
              <w:ind w:left="1"/>
            </w:pPr>
            <w:r w:rsidRPr="00F66AAB">
              <w:rPr>
                <w:rFonts w:ascii="Verdana" w:eastAsia="Verdana" w:hAnsi="Verdana" w:cs="Verdana"/>
                <w:b/>
                <w:sz w:val="16"/>
              </w:rPr>
              <w:t xml:space="preserve">YES </w:t>
            </w:r>
          </w:p>
          <w:p w14:paraId="76EFDD66" w14:textId="52B14AFD" w:rsidR="009A2814" w:rsidRPr="009852BD"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monitoring campaigns carried out, between 2022 and 2023, for this energy park,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2 individuals were identified in the central area of the park </w:t>
            </w:r>
          </w:p>
        </w:tc>
        <w:tc>
          <w:tcPr>
            <w:tcW w:w="2978" w:type="dxa"/>
            <w:tcBorders>
              <w:top w:val="single" w:sz="4" w:space="0" w:color="BFBFBF"/>
              <w:left w:val="single" w:sz="4" w:space="0" w:color="BFBFBF"/>
              <w:bottom w:val="single" w:sz="4" w:space="0" w:color="BFBFBF"/>
              <w:right w:val="single" w:sz="4" w:space="0" w:color="BFBFBF"/>
            </w:tcBorders>
          </w:tcPr>
          <w:p w14:paraId="6B0D8A63" w14:textId="181ED536" w:rsidR="009A2814" w:rsidRPr="009852BD" w:rsidRDefault="009A2814" w:rsidP="007D7992">
            <w:pPr>
              <w:spacing w:line="238" w:lineRule="auto"/>
              <w:ind w:left="1"/>
            </w:pPr>
            <w:r w:rsidRPr="00F66AAB">
              <w:rPr>
                <w:rFonts w:ascii="Verdana" w:eastAsia="Verdana" w:hAnsi="Verdana" w:cs="Verdana"/>
                <w:sz w:val="16"/>
              </w:rPr>
              <w:t xml:space="preserve">The site is located upstream of the Project </w:t>
            </w:r>
            <w:proofErr w:type="gramStart"/>
            <w:r w:rsidRPr="00F66AAB">
              <w:rPr>
                <w:rFonts w:ascii="Verdana" w:eastAsia="Verdana" w:hAnsi="Verdana" w:cs="Verdana"/>
                <w:sz w:val="16"/>
              </w:rPr>
              <w:t>perimeter</w:t>
            </w:r>
            <w:proofErr w:type="gramEnd"/>
            <w:r w:rsidRPr="00F66AAB">
              <w:rPr>
                <w:rFonts w:ascii="Verdana" w:eastAsia="Verdana" w:hAnsi="Verdana" w:cs="Verdana"/>
                <w:sz w:val="16"/>
              </w:rPr>
              <w:t xml:space="preserve">, northeast of the Project boundary. </w:t>
            </w:r>
          </w:p>
          <w:p w14:paraId="0182ED62" w14:textId="77777777" w:rsidR="009A2814" w:rsidRPr="009852BD" w:rsidRDefault="009A2814" w:rsidP="007D7992">
            <w:pPr>
              <w:ind w:left="1"/>
            </w:pPr>
            <w:r w:rsidRPr="00F66AAB">
              <w:rPr>
                <w:rFonts w:ascii="Verdana" w:eastAsia="Verdana" w:hAnsi="Verdana" w:cs="Verdana"/>
                <w:sz w:val="16"/>
              </w:rPr>
              <w:t xml:space="preserve">Individuals identified in the central part of the energy park </w:t>
            </w:r>
          </w:p>
        </w:tc>
        <w:tc>
          <w:tcPr>
            <w:tcW w:w="1988" w:type="dxa"/>
            <w:tcBorders>
              <w:top w:val="single" w:sz="4" w:space="0" w:color="BFBFBF"/>
              <w:left w:val="single" w:sz="4" w:space="0" w:color="BFBFBF"/>
              <w:bottom w:val="single" w:sz="4" w:space="0" w:color="BFBFBF"/>
              <w:right w:val="single" w:sz="4" w:space="0" w:color="BFBFBF"/>
            </w:tcBorders>
          </w:tcPr>
          <w:p w14:paraId="16D96DFE"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2E5D7541" w14:textId="77777777" w:rsidR="009A2814" w:rsidRPr="009852BD" w:rsidRDefault="009A2814" w:rsidP="007D7992">
            <w:pPr>
              <w:ind w:left="1"/>
              <w:jc w:val="both"/>
            </w:pPr>
            <w:r w:rsidRPr="00F66AAB">
              <w:rPr>
                <w:rFonts w:ascii="Verdana" w:eastAsia="Verdana" w:hAnsi="Verdana" w:cs="Verdana"/>
                <w:b/>
                <w:sz w:val="16"/>
              </w:rPr>
              <w:t xml:space="preserve">Maintaining its state of conservation </w:t>
            </w:r>
          </w:p>
        </w:tc>
      </w:tr>
      <w:tr w:rsidR="009A2814" w14:paraId="2E2E97EE" w14:textId="77777777" w:rsidTr="007D7992">
        <w:trPr>
          <w:trHeight w:val="3508"/>
        </w:trPr>
        <w:tc>
          <w:tcPr>
            <w:tcW w:w="0" w:type="auto"/>
            <w:vMerge/>
            <w:tcBorders>
              <w:top w:val="nil"/>
              <w:left w:val="single" w:sz="4" w:space="0" w:color="BFBFBF"/>
              <w:bottom w:val="single" w:sz="4" w:space="0" w:color="BFBFBF"/>
              <w:right w:val="single" w:sz="4" w:space="0" w:color="BFBFBF"/>
            </w:tcBorders>
          </w:tcPr>
          <w:p w14:paraId="7B869E04" w14:textId="77777777" w:rsidR="009A2814" w:rsidRPr="009852BD"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7668FBD5" w14:textId="77777777" w:rsidR="009A2814" w:rsidRDefault="009A2814" w:rsidP="007D7992">
            <w:pPr>
              <w:ind w:left="1"/>
              <w:jc w:val="both"/>
            </w:pPr>
            <w:r>
              <w:rPr>
                <w:rFonts w:ascii="Verdana" w:eastAsia="Verdana" w:hAnsi="Verdana" w:cs="Verdana"/>
                <w:i/>
                <w:sz w:val="16"/>
              </w:rPr>
              <w:t xml:space="preserve">A338 Lanius </w:t>
            </w:r>
            <w:proofErr w:type="spellStart"/>
            <w:r>
              <w:rPr>
                <w:rFonts w:ascii="Verdana" w:eastAsia="Verdana" w:hAnsi="Verdana" w:cs="Verdana"/>
                <w:i/>
                <w:sz w:val="16"/>
              </w:rPr>
              <w:t>collurio</w:t>
            </w:r>
            <w:proofErr w:type="spellEnd"/>
            <w:r>
              <w:rPr>
                <w:rFonts w:ascii="Verdana" w:eastAsia="Verdana" w:hAnsi="Verdana" w:cs="Verdana"/>
                <w:i/>
                <w:sz w:val="16"/>
              </w:rPr>
              <w:t xml:space="preserve"> (Reddish shrub) </w:t>
            </w:r>
          </w:p>
        </w:tc>
        <w:tc>
          <w:tcPr>
            <w:tcW w:w="1669" w:type="dxa"/>
            <w:tcBorders>
              <w:top w:val="single" w:sz="4" w:space="0" w:color="BFBFBF"/>
              <w:left w:val="single" w:sz="4" w:space="0" w:color="BFBFBF"/>
              <w:bottom w:val="single" w:sz="4" w:space="0" w:color="BFBFBF"/>
              <w:right w:val="single" w:sz="4" w:space="0" w:color="BFBFBF"/>
            </w:tcBorders>
          </w:tcPr>
          <w:p w14:paraId="3492084D" w14:textId="77777777" w:rsidR="009A2814" w:rsidRDefault="009A2814" w:rsidP="007D7992">
            <w:pPr>
              <w:spacing w:line="238" w:lineRule="auto"/>
              <w:ind w:left="1"/>
              <w:jc w:val="both"/>
            </w:pPr>
            <w:r>
              <w:rPr>
                <w:rFonts w:ascii="Verdana" w:eastAsia="Verdana" w:hAnsi="Verdana" w:cs="Verdana"/>
                <w:sz w:val="16"/>
              </w:rPr>
              <w:t xml:space="preserve">No. of nesting pairs: 400 </w:t>
            </w:r>
          </w:p>
          <w:p w14:paraId="6155376E" w14:textId="77777777" w:rsidR="009A2814" w:rsidRDefault="009A2814" w:rsidP="007D7992">
            <w:pPr>
              <w:ind w:left="1"/>
            </w:pPr>
            <w:r>
              <w:rPr>
                <w:rFonts w:ascii="Verdana" w:eastAsia="Verdana" w:hAnsi="Verdana" w:cs="Verdana"/>
                <w:sz w:val="16"/>
              </w:rPr>
              <w:t xml:space="preserve">– 500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1D3C5F6A" w14:textId="77777777" w:rsidR="009A2814" w:rsidRPr="009852BD" w:rsidRDefault="009A2814" w:rsidP="007D7992">
            <w:pPr>
              <w:ind w:left="1"/>
            </w:pPr>
            <w:r w:rsidRPr="00F66AAB">
              <w:rPr>
                <w:rFonts w:ascii="Verdana" w:eastAsia="Verdana" w:hAnsi="Verdana" w:cs="Verdana"/>
                <w:b/>
                <w:sz w:val="16"/>
              </w:rPr>
              <w:t xml:space="preserve">YES </w:t>
            </w:r>
          </w:p>
          <w:p w14:paraId="302520ED" w14:textId="7696A512" w:rsidR="009A2814" w:rsidRPr="009852BD"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7.20 km from the project boundary. As part of the monitoring campaigns carried out, between 2022 and 2023, for this energy park,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58 individuals were identified, in the eastern and southwestern part of the park, with a higher density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T10, T12, </w:t>
            </w:r>
            <w:proofErr w:type="gramStart"/>
            <w:r w:rsidRPr="00F66AAB">
              <w:rPr>
                <w:rFonts w:ascii="Verdana" w:eastAsia="Verdana" w:hAnsi="Verdana" w:cs="Verdana"/>
                <w:sz w:val="16"/>
              </w:rPr>
              <w:t>T14, T17</w:t>
            </w:r>
            <w:proofErr w:type="gramEnd"/>
            <w:r w:rsidRPr="00F66AAB">
              <w:rPr>
                <w:rFonts w:ascii="Verdana" w:eastAsia="Verdana" w:hAnsi="Verdana" w:cs="Verdana"/>
                <w:sz w:val="16"/>
              </w:rPr>
              <w:t xml:space="preserve">, T18, T19, T33 and T35 and T36 turbines respectively </w:t>
            </w:r>
          </w:p>
        </w:tc>
        <w:tc>
          <w:tcPr>
            <w:tcW w:w="2978" w:type="dxa"/>
            <w:tcBorders>
              <w:top w:val="single" w:sz="4" w:space="0" w:color="BFBFBF"/>
              <w:left w:val="single" w:sz="4" w:space="0" w:color="BFBFBF"/>
              <w:bottom w:val="single" w:sz="4" w:space="0" w:color="BFBFBF"/>
              <w:right w:val="single" w:sz="4" w:space="0" w:color="BFBFBF"/>
            </w:tcBorders>
          </w:tcPr>
          <w:p w14:paraId="1B6CFF83" w14:textId="6EE17445" w:rsidR="009A2814" w:rsidRPr="009852BD" w:rsidRDefault="009A2814" w:rsidP="007D7992">
            <w:pPr>
              <w:spacing w:line="238" w:lineRule="auto"/>
              <w:ind w:left="1"/>
            </w:pPr>
            <w:r w:rsidRPr="00F66AAB">
              <w:rPr>
                <w:rFonts w:ascii="Verdana" w:eastAsia="Verdana" w:hAnsi="Verdana" w:cs="Verdana"/>
                <w:sz w:val="16"/>
              </w:rPr>
              <w:t xml:space="preserve">The site is located upstream of the Project </w:t>
            </w:r>
            <w:proofErr w:type="gramStart"/>
            <w:r w:rsidRPr="00F66AAB">
              <w:rPr>
                <w:rFonts w:ascii="Verdana" w:eastAsia="Verdana" w:hAnsi="Verdana" w:cs="Verdana"/>
                <w:sz w:val="16"/>
              </w:rPr>
              <w:t>perimeter</w:t>
            </w:r>
            <w:proofErr w:type="gramEnd"/>
            <w:r w:rsidRPr="00F66AAB">
              <w:rPr>
                <w:rFonts w:ascii="Verdana" w:eastAsia="Verdana" w:hAnsi="Verdana" w:cs="Verdana"/>
                <w:sz w:val="16"/>
              </w:rPr>
              <w:t xml:space="preserve">, northeast of the Project boundary. </w:t>
            </w:r>
          </w:p>
          <w:p w14:paraId="3F930F25" w14:textId="77777777" w:rsidR="009A2814" w:rsidRPr="009852BD" w:rsidRDefault="009A2814" w:rsidP="007D7992">
            <w:pPr>
              <w:ind w:left="1"/>
            </w:pPr>
            <w:r w:rsidRPr="00F66AAB">
              <w:rPr>
                <w:rFonts w:ascii="Verdana" w:eastAsia="Verdana" w:hAnsi="Verdana" w:cs="Verdana"/>
                <w:sz w:val="16"/>
              </w:rPr>
              <w:t xml:space="preserve">Individuals identified in the eastern, south-western part of the </w:t>
            </w:r>
            <w:proofErr w:type="gramStart"/>
            <w:r w:rsidRPr="00F66AAB">
              <w:rPr>
                <w:rFonts w:ascii="Verdana" w:eastAsia="Verdana" w:hAnsi="Verdana" w:cs="Verdana"/>
                <w:sz w:val="16"/>
              </w:rPr>
              <w:t>analyzed energy park</w:t>
            </w:r>
            <w:proofErr w:type="gramEnd"/>
            <w:r w:rsidRPr="00F66AAB">
              <w:rPr>
                <w:rFonts w:ascii="Verdana" w:eastAsia="Verdana" w:hAnsi="Verdana" w:cs="Verdana"/>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07B8CE05"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57C4458B" w14:textId="77777777" w:rsidR="009A2814" w:rsidRDefault="009A2814" w:rsidP="007D7992">
            <w:pPr>
              <w:ind w:left="1"/>
            </w:pPr>
            <w:r>
              <w:rPr>
                <w:rFonts w:ascii="Verdana" w:eastAsia="Verdana" w:hAnsi="Verdana" w:cs="Verdana"/>
                <w:b/>
                <w:sz w:val="16"/>
              </w:rPr>
              <w:t xml:space="preserve">Maintaining Condition </w:t>
            </w:r>
          </w:p>
          <w:p w14:paraId="1FACDA63" w14:textId="77777777" w:rsidR="009A2814" w:rsidRDefault="009A2814" w:rsidP="007D7992">
            <w:pPr>
              <w:ind w:left="1"/>
            </w:pPr>
            <w:r>
              <w:rPr>
                <w:rFonts w:ascii="Verdana" w:eastAsia="Verdana" w:hAnsi="Verdana" w:cs="Verdana"/>
                <w:b/>
                <w:sz w:val="16"/>
              </w:rPr>
              <w:t xml:space="preserve">to preserve </w:t>
            </w:r>
          </w:p>
          <w:p w14:paraId="4542C93A" w14:textId="77777777" w:rsidR="009A2814" w:rsidRDefault="009A2814" w:rsidP="007D7992">
            <w:pPr>
              <w:ind w:left="1"/>
            </w:pPr>
            <w:r>
              <w:rPr>
                <w:rFonts w:ascii="Verdana" w:eastAsia="Verdana" w:hAnsi="Verdana" w:cs="Verdana"/>
                <w:b/>
                <w:sz w:val="16"/>
              </w:rPr>
              <w:t xml:space="preserve"> </w:t>
            </w:r>
          </w:p>
        </w:tc>
      </w:tr>
    </w:tbl>
    <w:p w14:paraId="4C87417A" w14:textId="77777777" w:rsidR="009A2814" w:rsidRDefault="009A2814" w:rsidP="009A2814">
      <w:pPr>
        <w:ind w:left="-710" w:right="14260"/>
      </w:pPr>
    </w:p>
    <w:tbl>
      <w:tblPr>
        <w:tblStyle w:val="TableGrid0"/>
        <w:tblW w:w="15318" w:type="dxa"/>
        <w:tblInd w:w="148" w:type="dxa"/>
        <w:tblCellMar>
          <w:top w:w="41" w:type="dxa"/>
          <w:left w:w="107" w:type="dxa"/>
          <w:right w:w="81" w:type="dxa"/>
        </w:tblCellMar>
        <w:tblLook w:val="04A0" w:firstRow="1" w:lastRow="0" w:firstColumn="1" w:lastColumn="0" w:noHBand="0" w:noVBand="1"/>
      </w:tblPr>
      <w:tblGrid>
        <w:gridCol w:w="1722"/>
        <w:gridCol w:w="1916"/>
        <w:gridCol w:w="1677"/>
        <w:gridCol w:w="2623"/>
        <w:gridCol w:w="2739"/>
        <w:gridCol w:w="1897"/>
        <w:gridCol w:w="2744"/>
      </w:tblGrid>
      <w:tr w:rsidR="009A2814" w:rsidRPr="00F66AAB" w14:paraId="077498DA"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BE7D21D" w14:textId="77777777" w:rsidR="009A2814" w:rsidRPr="009852BD"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4A8D5905"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1F188F7B"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0C452293" w14:textId="77777777" w:rsidR="009A2814" w:rsidRDefault="009A2814" w:rsidP="007D7992">
            <w:pPr>
              <w:ind w:left="1" w:right="4"/>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534C206B"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2A84797F" w14:textId="7460B7A0" w:rsidR="009A2814" w:rsidRPr="009852BD" w:rsidRDefault="009A2814" w:rsidP="007D7992">
            <w:pPr>
              <w:ind w:left="1"/>
            </w:pPr>
            <w:r w:rsidRPr="00F66AAB">
              <w:rPr>
                <w:rFonts w:ascii="Verdana" w:eastAsia="Verdana" w:hAnsi="Verdana" w:cs="Verdana"/>
                <w:b/>
                <w:color w:val="FFFFFF"/>
                <w:sz w:val="16"/>
              </w:rPr>
              <w:t xml:space="preserve">Location vs. PROJECT </w:t>
            </w:r>
          </w:p>
          <w:p w14:paraId="3735C1B2" w14:textId="77777777" w:rsidR="009A2814" w:rsidRPr="009852BD" w:rsidRDefault="009A2814" w:rsidP="007D7992">
            <w:pPr>
              <w:ind w:left="1"/>
            </w:pPr>
            <w:r w:rsidRPr="00F66AAB">
              <w:rPr>
                <w:rFonts w:ascii="Verdana" w:eastAsia="Verdana" w:hAnsi="Verdana" w:cs="Verdana"/>
                <w:b/>
                <w:color w:val="FFFFFF"/>
                <w:sz w:val="16"/>
              </w:rPr>
              <w:t xml:space="preserve">(intersected Yes/ No) - </w:t>
            </w:r>
          </w:p>
          <w:p w14:paraId="2454AB39" w14:textId="425BE3F5"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5F397037" w14:textId="77777777" w:rsidR="009A2814" w:rsidRPr="009852BD" w:rsidRDefault="009A2814" w:rsidP="007D7992">
            <w:pPr>
              <w:ind w:left="1"/>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3992C4E6"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4E987A01"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14:paraId="0C5F1E7A" w14:textId="77777777" w:rsidTr="007D7992">
        <w:trPr>
          <w:trHeight w:val="3122"/>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B9CFACC"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404E1FC1" w14:textId="77777777" w:rsidR="009A2814" w:rsidRPr="009852BD" w:rsidRDefault="009A2814" w:rsidP="007D7992">
            <w:pPr>
              <w:ind w:left="1" w:right="131"/>
              <w:jc w:val="both"/>
            </w:pPr>
            <w:r w:rsidRPr="00F66AAB">
              <w:rPr>
                <w:rFonts w:ascii="Verdana" w:eastAsia="Verdana" w:hAnsi="Verdana" w:cs="Verdana"/>
                <w:i/>
                <w:sz w:val="16"/>
              </w:rPr>
              <w:t xml:space="preserve">A339 </w:t>
            </w:r>
            <w:proofErr w:type="spellStart"/>
            <w:r w:rsidRPr="00F66AAB">
              <w:rPr>
                <w:rFonts w:ascii="Verdana" w:eastAsia="Verdana" w:hAnsi="Verdana" w:cs="Verdana"/>
                <w:i/>
                <w:sz w:val="16"/>
              </w:rPr>
              <w:t>anius</w:t>
            </w:r>
            <w:proofErr w:type="spellEnd"/>
            <w:r w:rsidRPr="00F66AAB">
              <w:rPr>
                <w:rFonts w:ascii="Verdana" w:eastAsia="Verdana" w:hAnsi="Verdana" w:cs="Verdana"/>
                <w:i/>
                <w:sz w:val="16"/>
              </w:rPr>
              <w:t xml:space="preserve"> minor (Black-</w:t>
            </w:r>
            <w:proofErr w:type="spellStart"/>
            <w:r w:rsidRPr="00F66AAB">
              <w:rPr>
                <w:rFonts w:ascii="Verdana" w:eastAsia="Verdana" w:hAnsi="Verdana" w:cs="Verdana"/>
                <w:i/>
                <w:sz w:val="16"/>
              </w:rPr>
              <w:t>foreheaded</w:t>
            </w:r>
            <w:proofErr w:type="spellEnd"/>
            <w:r w:rsidRPr="00F66AAB">
              <w:rPr>
                <w:rFonts w:ascii="Verdana" w:eastAsia="Verdana" w:hAnsi="Verdana" w:cs="Verdana"/>
                <w:i/>
                <w:sz w:val="16"/>
              </w:rPr>
              <w:t xml:space="preserve"> Shrike) </w:t>
            </w:r>
          </w:p>
        </w:tc>
        <w:tc>
          <w:tcPr>
            <w:tcW w:w="1669" w:type="dxa"/>
            <w:tcBorders>
              <w:top w:val="single" w:sz="4" w:space="0" w:color="BFBFBF"/>
              <w:left w:val="single" w:sz="4" w:space="0" w:color="BFBFBF"/>
              <w:bottom w:val="single" w:sz="4" w:space="0" w:color="BFBFBF"/>
              <w:right w:val="single" w:sz="4" w:space="0" w:color="BFBFBF"/>
            </w:tcBorders>
          </w:tcPr>
          <w:p w14:paraId="1024F912" w14:textId="77777777" w:rsidR="009A2814" w:rsidRDefault="009A2814" w:rsidP="007D7992">
            <w:pPr>
              <w:ind w:left="1" w:right="337"/>
              <w:jc w:val="both"/>
            </w:pPr>
            <w:r>
              <w:rPr>
                <w:rFonts w:ascii="Verdana" w:eastAsia="Verdana" w:hAnsi="Verdana" w:cs="Verdana"/>
                <w:sz w:val="16"/>
              </w:rPr>
              <w:t xml:space="preserve">No. of nesting pairs: 180– 200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7573E5BA" w14:textId="77777777" w:rsidR="009A2814" w:rsidRPr="009852BD" w:rsidRDefault="009A2814" w:rsidP="007D7992">
            <w:pPr>
              <w:ind w:left="1"/>
            </w:pPr>
            <w:r w:rsidRPr="00F66AAB">
              <w:rPr>
                <w:rFonts w:ascii="Verdana" w:eastAsia="Verdana" w:hAnsi="Verdana" w:cs="Verdana"/>
                <w:b/>
                <w:sz w:val="16"/>
              </w:rPr>
              <w:t xml:space="preserve">YES </w:t>
            </w:r>
          </w:p>
          <w:p w14:paraId="7A4107A1" w14:textId="28C05DCD" w:rsidR="00E41B05" w:rsidRPr="009852BD" w:rsidRDefault="009A2814" w:rsidP="00E41B05">
            <w:pPr>
              <w:spacing w:after="2" w:line="238" w:lineRule="auto"/>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7.20 km from the project boundary. As part of the monitoring campaigns carried out, between 2022 and 2023,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3 individuals were identified, in the eastern and southwestern part of the park, with a higher density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T10, T12 turbines </w:t>
            </w:r>
          </w:p>
          <w:p w14:paraId="2BCE9D75" w14:textId="58308665" w:rsidR="009A2814" w:rsidRPr="009852BD" w:rsidRDefault="009A2814" w:rsidP="007D7992">
            <w:pPr>
              <w:ind w:left="1"/>
            </w:pPr>
          </w:p>
        </w:tc>
        <w:tc>
          <w:tcPr>
            <w:tcW w:w="2978" w:type="dxa"/>
            <w:tcBorders>
              <w:top w:val="single" w:sz="4" w:space="0" w:color="BFBFBF"/>
              <w:left w:val="single" w:sz="4" w:space="0" w:color="BFBFBF"/>
              <w:bottom w:val="single" w:sz="4" w:space="0" w:color="BFBFBF"/>
              <w:right w:val="single" w:sz="4" w:space="0" w:color="BFBFBF"/>
            </w:tcBorders>
          </w:tcPr>
          <w:p w14:paraId="307B4F9F" w14:textId="4B102848" w:rsidR="009A2814" w:rsidRPr="009852BD" w:rsidRDefault="009A2814" w:rsidP="007D7992">
            <w:pPr>
              <w:spacing w:line="238" w:lineRule="auto"/>
              <w:ind w:left="1"/>
            </w:pPr>
            <w:r w:rsidRPr="00F66AAB">
              <w:rPr>
                <w:rFonts w:ascii="Verdana" w:eastAsia="Verdana" w:hAnsi="Verdana" w:cs="Verdana"/>
                <w:sz w:val="16"/>
              </w:rPr>
              <w:lastRenderedPageBreak/>
              <w:t xml:space="preserve">The site is located upstream of the Project </w:t>
            </w:r>
            <w:proofErr w:type="gramStart"/>
            <w:r w:rsidRPr="00F66AAB">
              <w:rPr>
                <w:rFonts w:ascii="Verdana" w:eastAsia="Verdana" w:hAnsi="Verdana" w:cs="Verdana"/>
                <w:sz w:val="16"/>
              </w:rPr>
              <w:t>perimeter</w:t>
            </w:r>
            <w:proofErr w:type="gramEnd"/>
            <w:r w:rsidRPr="00F66AAB">
              <w:rPr>
                <w:rFonts w:ascii="Verdana" w:eastAsia="Verdana" w:hAnsi="Verdana" w:cs="Verdana"/>
                <w:sz w:val="16"/>
              </w:rPr>
              <w:t xml:space="preserve">, northeast of the Project boundary. </w:t>
            </w:r>
          </w:p>
          <w:p w14:paraId="05AA507F" w14:textId="77777777" w:rsidR="009A2814" w:rsidRPr="009852BD" w:rsidRDefault="009A2814" w:rsidP="007D7992">
            <w:pPr>
              <w:ind w:left="1"/>
            </w:pPr>
            <w:r w:rsidRPr="00F66AAB">
              <w:rPr>
                <w:rFonts w:ascii="Verdana" w:eastAsia="Verdana" w:hAnsi="Verdana" w:cs="Verdana"/>
                <w:sz w:val="16"/>
              </w:rPr>
              <w:t xml:space="preserve">Individuals identified in the eastern and southwestern part of the analyzed energy park </w:t>
            </w:r>
          </w:p>
        </w:tc>
        <w:tc>
          <w:tcPr>
            <w:tcW w:w="1988" w:type="dxa"/>
            <w:tcBorders>
              <w:top w:val="single" w:sz="4" w:space="0" w:color="BFBFBF"/>
              <w:left w:val="single" w:sz="4" w:space="0" w:color="BFBFBF"/>
              <w:bottom w:val="single" w:sz="4" w:space="0" w:color="BFBFBF"/>
              <w:right w:val="single" w:sz="4" w:space="0" w:color="BFBFBF"/>
            </w:tcBorders>
          </w:tcPr>
          <w:p w14:paraId="71DEC16B"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09AF294D" w14:textId="77777777" w:rsidR="009A2814" w:rsidRDefault="009A2814" w:rsidP="007D7992">
            <w:pPr>
              <w:ind w:left="1"/>
            </w:pPr>
            <w:r>
              <w:rPr>
                <w:rFonts w:ascii="Verdana" w:eastAsia="Verdana" w:hAnsi="Verdana" w:cs="Verdana"/>
                <w:b/>
                <w:sz w:val="16"/>
              </w:rPr>
              <w:t xml:space="preserve">Maintaining Condition </w:t>
            </w:r>
          </w:p>
          <w:p w14:paraId="1FD0132A" w14:textId="77777777" w:rsidR="009A2814" w:rsidRDefault="009A2814" w:rsidP="007D7992">
            <w:pPr>
              <w:ind w:left="1"/>
            </w:pPr>
            <w:r>
              <w:rPr>
                <w:rFonts w:ascii="Verdana" w:eastAsia="Verdana" w:hAnsi="Verdana" w:cs="Verdana"/>
                <w:b/>
                <w:sz w:val="16"/>
              </w:rPr>
              <w:t xml:space="preserve">to preserve </w:t>
            </w:r>
          </w:p>
          <w:p w14:paraId="0C7C01D6" w14:textId="77777777" w:rsidR="009A2814" w:rsidRDefault="009A2814" w:rsidP="007D7992">
            <w:pPr>
              <w:ind w:left="1"/>
            </w:pPr>
            <w:r>
              <w:rPr>
                <w:rFonts w:ascii="Verdana" w:eastAsia="Verdana" w:hAnsi="Verdana" w:cs="Verdana"/>
                <w:b/>
                <w:sz w:val="16"/>
              </w:rPr>
              <w:t xml:space="preserve"> </w:t>
            </w:r>
          </w:p>
        </w:tc>
      </w:tr>
      <w:tr w:rsidR="009A2814" w14:paraId="5E4B0B94" w14:textId="77777777" w:rsidTr="007D7992">
        <w:trPr>
          <w:trHeight w:val="2540"/>
        </w:trPr>
        <w:tc>
          <w:tcPr>
            <w:tcW w:w="0" w:type="auto"/>
            <w:vMerge/>
            <w:tcBorders>
              <w:top w:val="nil"/>
              <w:left w:val="single" w:sz="4" w:space="0" w:color="BFBFBF"/>
              <w:bottom w:val="nil"/>
              <w:right w:val="single" w:sz="4" w:space="0" w:color="BFBFBF"/>
            </w:tcBorders>
          </w:tcPr>
          <w:p w14:paraId="3820D67C"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ED1144F" w14:textId="77777777" w:rsidR="009A2814" w:rsidRDefault="009A2814" w:rsidP="007D7992">
            <w:pPr>
              <w:ind w:left="1"/>
              <w:jc w:val="both"/>
            </w:pPr>
            <w:r>
              <w:rPr>
                <w:rFonts w:ascii="Verdana" w:eastAsia="Verdana" w:hAnsi="Verdana" w:cs="Verdana"/>
                <w:i/>
                <w:sz w:val="16"/>
              </w:rPr>
              <w:t xml:space="preserve">A246 </w:t>
            </w:r>
            <w:proofErr w:type="spellStart"/>
            <w:r>
              <w:rPr>
                <w:rFonts w:ascii="Verdana" w:eastAsia="Verdana" w:hAnsi="Verdana" w:cs="Verdana"/>
                <w:i/>
                <w:sz w:val="16"/>
              </w:rPr>
              <w:t>Lullula</w:t>
            </w:r>
            <w:proofErr w:type="spellEnd"/>
            <w:r>
              <w:rPr>
                <w:rFonts w:ascii="Verdana" w:eastAsia="Verdana" w:hAnsi="Verdana" w:cs="Verdana"/>
                <w:i/>
                <w:sz w:val="16"/>
              </w:rPr>
              <w:t xml:space="preserve"> </w:t>
            </w:r>
            <w:proofErr w:type="gramStart"/>
            <w:r>
              <w:rPr>
                <w:rFonts w:ascii="Verdana" w:eastAsia="Verdana" w:hAnsi="Verdana" w:cs="Verdana"/>
                <w:i/>
                <w:sz w:val="16"/>
              </w:rPr>
              <w:t>arborea  (</w:t>
            </w:r>
            <w:proofErr w:type="spellStart"/>
            <w:proofErr w:type="gramEnd"/>
            <w:r>
              <w:rPr>
                <w:rFonts w:ascii="Verdana" w:eastAsia="Verdana" w:hAnsi="Verdana" w:cs="Verdana"/>
                <w:i/>
                <w:sz w:val="16"/>
              </w:rPr>
              <w:t>Ciocârlie</w:t>
            </w:r>
            <w:proofErr w:type="spellEnd"/>
            <w:r>
              <w:rPr>
                <w:rFonts w:ascii="Verdana" w:eastAsia="Verdana" w:hAnsi="Verdana" w:cs="Verdana"/>
                <w:i/>
                <w:sz w:val="16"/>
              </w:rPr>
              <w:t xml:space="preserve"> de </w:t>
            </w:r>
            <w:proofErr w:type="spellStart"/>
            <w:r>
              <w:rPr>
                <w:rFonts w:ascii="Verdana" w:eastAsia="Verdana" w:hAnsi="Verdana" w:cs="Verdana"/>
                <w:i/>
                <w:sz w:val="16"/>
              </w:rPr>
              <w:t>pădure</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1604FC8F" w14:textId="77777777" w:rsidR="009A2814" w:rsidRDefault="009A2814" w:rsidP="007D7992">
            <w:pPr>
              <w:ind w:left="1" w:right="337"/>
              <w:jc w:val="both"/>
            </w:pPr>
            <w:r>
              <w:rPr>
                <w:rFonts w:ascii="Verdana" w:eastAsia="Verdana" w:hAnsi="Verdana" w:cs="Verdana"/>
                <w:sz w:val="16"/>
              </w:rPr>
              <w:t xml:space="preserve">No. of nesting pairs: 200– 250  </w:t>
            </w:r>
          </w:p>
        </w:tc>
        <w:tc>
          <w:tcPr>
            <w:tcW w:w="2837" w:type="dxa"/>
            <w:tcBorders>
              <w:top w:val="single" w:sz="4" w:space="0" w:color="BFBFBF"/>
              <w:left w:val="single" w:sz="4" w:space="0" w:color="BFBFBF"/>
              <w:bottom w:val="single" w:sz="4" w:space="0" w:color="BFBFBF"/>
              <w:right w:val="single" w:sz="4" w:space="0" w:color="BFBFBF"/>
            </w:tcBorders>
          </w:tcPr>
          <w:p w14:paraId="5859B5F7" w14:textId="77777777" w:rsidR="009A2814" w:rsidRPr="009852BD" w:rsidRDefault="009A2814" w:rsidP="007D7992">
            <w:pPr>
              <w:ind w:left="1"/>
            </w:pPr>
            <w:r w:rsidRPr="00F66AAB">
              <w:rPr>
                <w:rFonts w:ascii="Verdana" w:eastAsia="Verdana" w:hAnsi="Verdana" w:cs="Verdana"/>
                <w:b/>
                <w:sz w:val="16"/>
              </w:rPr>
              <w:t xml:space="preserve">NOT </w:t>
            </w:r>
          </w:p>
          <w:p w14:paraId="04A6B188" w14:textId="1644C50F" w:rsidR="009A2814" w:rsidRPr="009852BD"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7.20 km from the project boundary. As part of the monitoring campaigns carried out, between 2022 and 2023, for this energy park, no individuals of this species were identified. </w:t>
            </w:r>
          </w:p>
        </w:tc>
        <w:tc>
          <w:tcPr>
            <w:tcW w:w="2978" w:type="dxa"/>
            <w:tcBorders>
              <w:top w:val="single" w:sz="4" w:space="0" w:color="BFBFBF"/>
              <w:left w:val="single" w:sz="4" w:space="0" w:color="BFBFBF"/>
              <w:bottom w:val="single" w:sz="4" w:space="0" w:color="BFBFBF"/>
              <w:right w:val="single" w:sz="4" w:space="0" w:color="BFBFBF"/>
            </w:tcBorders>
          </w:tcPr>
          <w:p w14:paraId="09F557FF" w14:textId="5E8CB73F"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43D7DD9"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6611A7C0" w14:textId="77777777" w:rsidR="009A2814" w:rsidRDefault="009A2814" w:rsidP="007D7992">
            <w:pPr>
              <w:ind w:left="1"/>
            </w:pPr>
            <w:r>
              <w:rPr>
                <w:rFonts w:ascii="Verdana" w:eastAsia="Verdana" w:hAnsi="Verdana" w:cs="Verdana"/>
                <w:b/>
                <w:sz w:val="16"/>
              </w:rPr>
              <w:t xml:space="preserve">Maintaining Condition </w:t>
            </w:r>
          </w:p>
          <w:p w14:paraId="4E5D5A40" w14:textId="77777777" w:rsidR="009A2814" w:rsidRDefault="009A2814" w:rsidP="007D7992">
            <w:pPr>
              <w:ind w:left="1"/>
            </w:pPr>
            <w:r>
              <w:rPr>
                <w:rFonts w:ascii="Verdana" w:eastAsia="Verdana" w:hAnsi="Verdana" w:cs="Verdana"/>
                <w:b/>
                <w:sz w:val="16"/>
              </w:rPr>
              <w:t xml:space="preserve">to preserve </w:t>
            </w:r>
          </w:p>
          <w:p w14:paraId="6E5C197F" w14:textId="77777777" w:rsidR="009A2814" w:rsidRDefault="009A2814" w:rsidP="007D7992">
            <w:pPr>
              <w:ind w:left="1"/>
            </w:pPr>
            <w:r>
              <w:rPr>
                <w:rFonts w:ascii="Verdana" w:eastAsia="Verdana" w:hAnsi="Verdana" w:cs="Verdana"/>
                <w:b/>
                <w:sz w:val="16"/>
              </w:rPr>
              <w:t xml:space="preserve"> </w:t>
            </w:r>
          </w:p>
        </w:tc>
      </w:tr>
      <w:tr w:rsidR="009A2814" w14:paraId="3385D6A2" w14:textId="77777777" w:rsidTr="007D7992">
        <w:trPr>
          <w:trHeight w:val="2147"/>
        </w:trPr>
        <w:tc>
          <w:tcPr>
            <w:tcW w:w="0" w:type="auto"/>
            <w:vMerge/>
            <w:tcBorders>
              <w:top w:val="nil"/>
              <w:left w:val="single" w:sz="4" w:space="0" w:color="BFBFBF"/>
              <w:bottom w:val="single" w:sz="4" w:space="0" w:color="BFBFBF"/>
              <w:right w:val="single" w:sz="4" w:space="0" w:color="BFBFBF"/>
            </w:tcBorders>
          </w:tcPr>
          <w:p w14:paraId="00082315"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33688D6" w14:textId="77777777" w:rsidR="009A2814" w:rsidRPr="009852BD" w:rsidRDefault="009A2814" w:rsidP="007D7992">
            <w:pPr>
              <w:ind w:left="1"/>
              <w:rPr>
                <w:lang w:val="pt-BR"/>
              </w:rPr>
            </w:pPr>
            <w:r w:rsidRPr="009852BD">
              <w:rPr>
                <w:rFonts w:ascii="Verdana" w:eastAsia="Verdana" w:hAnsi="Verdana" w:cs="Verdana"/>
                <w:i/>
                <w:sz w:val="16"/>
                <w:lang w:val="pt-BR"/>
              </w:rPr>
              <w:t xml:space="preserve">A242 Melanocorypha </w:t>
            </w:r>
          </w:p>
          <w:p w14:paraId="6E2C5A06" w14:textId="77777777" w:rsidR="009A2814" w:rsidRPr="009852BD" w:rsidRDefault="009A2814" w:rsidP="007D7992">
            <w:pPr>
              <w:ind w:left="1"/>
              <w:rPr>
                <w:lang w:val="pt-BR"/>
              </w:rPr>
            </w:pPr>
            <w:r w:rsidRPr="009852BD">
              <w:rPr>
                <w:rFonts w:ascii="Verdana" w:eastAsia="Verdana" w:hAnsi="Verdana" w:cs="Verdana"/>
                <w:i/>
                <w:sz w:val="16"/>
                <w:lang w:val="pt-BR"/>
              </w:rPr>
              <w:t xml:space="preserve">calender </w:t>
            </w:r>
          </w:p>
          <w:p w14:paraId="36868F51" w14:textId="77777777" w:rsidR="009A2814" w:rsidRPr="009852BD" w:rsidRDefault="009A2814" w:rsidP="007D7992">
            <w:pPr>
              <w:ind w:left="1"/>
              <w:rPr>
                <w:lang w:val="pt-BR"/>
              </w:rPr>
            </w:pPr>
            <w:r w:rsidRPr="009852BD">
              <w:rPr>
                <w:rFonts w:ascii="Verdana" w:eastAsia="Verdana" w:hAnsi="Verdana" w:cs="Verdana"/>
                <w:i/>
                <w:sz w:val="16"/>
                <w:lang w:val="pt-BR"/>
              </w:rPr>
              <w:t xml:space="preserve">(Ciocârlie de </w:t>
            </w:r>
          </w:p>
          <w:p w14:paraId="6334E912" w14:textId="77777777" w:rsidR="009A2814" w:rsidRPr="009852BD" w:rsidRDefault="009A2814" w:rsidP="007D7992">
            <w:pPr>
              <w:ind w:left="1"/>
              <w:rPr>
                <w:lang w:val="pt-BR"/>
              </w:rPr>
            </w:pPr>
            <w:r w:rsidRPr="009852BD">
              <w:rPr>
                <w:rFonts w:ascii="Verdana" w:eastAsia="Verdana" w:hAnsi="Verdana" w:cs="Verdana"/>
                <w:i/>
                <w:sz w:val="16"/>
                <w:lang w:val="pt-BR"/>
              </w:rPr>
              <w:t xml:space="preserve">Bărăgan) </w:t>
            </w:r>
          </w:p>
        </w:tc>
        <w:tc>
          <w:tcPr>
            <w:tcW w:w="1669" w:type="dxa"/>
            <w:tcBorders>
              <w:top w:val="single" w:sz="4" w:space="0" w:color="BFBFBF"/>
              <w:left w:val="single" w:sz="4" w:space="0" w:color="BFBFBF"/>
              <w:bottom w:val="single" w:sz="4" w:space="0" w:color="BFBFBF"/>
              <w:right w:val="single" w:sz="4" w:space="0" w:color="BFBFBF"/>
            </w:tcBorders>
          </w:tcPr>
          <w:p w14:paraId="7FDE3EC9" w14:textId="77777777" w:rsidR="009A2814" w:rsidRDefault="009A2814" w:rsidP="007D7992">
            <w:pPr>
              <w:ind w:left="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0C1BB0C4" w14:textId="77777777" w:rsidR="009A2814" w:rsidRPr="009852BD" w:rsidRDefault="009A2814" w:rsidP="007D7992">
            <w:pPr>
              <w:ind w:left="1"/>
            </w:pPr>
            <w:r w:rsidRPr="00F66AAB">
              <w:rPr>
                <w:rFonts w:ascii="Verdana" w:eastAsia="Verdana" w:hAnsi="Verdana" w:cs="Verdana"/>
                <w:b/>
                <w:sz w:val="16"/>
              </w:rPr>
              <w:t xml:space="preserve">YES </w:t>
            </w:r>
          </w:p>
          <w:p w14:paraId="1D58F98A" w14:textId="48EF7FC6" w:rsidR="009A2814" w:rsidRPr="009852BD"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monitoring campaigns carried out, in the period 2022-2023, for this energy park, </w:t>
            </w:r>
          </w:p>
        </w:tc>
        <w:tc>
          <w:tcPr>
            <w:tcW w:w="2978" w:type="dxa"/>
            <w:tcBorders>
              <w:top w:val="single" w:sz="4" w:space="0" w:color="BFBFBF"/>
              <w:left w:val="single" w:sz="4" w:space="0" w:color="BFBFBF"/>
              <w:bottom w:val="single" w:sz="4" w:space="0" w:color="BFBFBF"/>
              <w:right w:val="single" w:sz="4" w:space="0" w:color="BFBFBF"/>
            </w:tcBorders>
          </w:tcPr>
          <w:p w14:paraId="7969EEA8" w14:textId="17AB83AC" w:rsidR="009A2814" w:rsidRPr="009852BD" w:rsidRDefault="009A2814" w:rsidP="007D7992">
            <w:pPr>
              <w:spacing w:line="239" w:lineRule="auto"/>
              <w:ind w:left="1"/>
            </w:pPr>
            <w:r w:rsidRPr="00F66AAB">
              <w:rPr>
                <w:rFonts w:ascii="Verdana" w:eastAsia="Verdana" w:hAnsi="Verdana" w:cs="Verdana"/>
                <w:sz w:val="16"/>
              </w:rPr>
              <w:t xml:space="preserve">The site is located upstream of the Project </w:t>
            </w:r>
            <w:proofErr w:type="gramStart"/>
            <w:r w:rsidRPr="00F66AAB">
              <w:rPr>
                <w:rFonts w:ascii="Verdana" w:eastAsia="Verdana" w:hAnsi="Verdana" w:cs="Verdana"/>
                <w:sz w:val="16"/>
              </w:rPr>
              <w:t>perimeter</w:t>
            </w:r>
            <w:proofErr w:type="gramEnd"/>
            <w:r w:rsidRPr="00F66AAB">
              <w:rPr>
                <w:rFonts w:ascii="Verdana" w:eastAsia="Verdana" w:hAnsi="Verdana" w:cs="Verdana"/>
                <w:sz w:val="16"/>
              </w:rPr>
              <w:t xml:space="preserve">, northeast of the Project boundary. </w:t>
            </w:r>
          </w:p>
          <w:p w14:paraId="6FF5A6D4" w14:textId="77777777" w:rsidR="009A2814" w:rsidRPr="009852BD" w:rsidRDefault="009A2814" w:rsidP="007D7992">
            <w:pPr>
              <w:ind w:left="1" w:right="21"/>
            </w:pPr>
            <w:r w:rsidRPr="00F66AAB">
              <w:rPr>
                <w:rFonts w:ascii="Verdana" w:eastAsia="Verdana" w:hAnsi="Verdana" w:cs="Verdana"/>
                <w:sz w:val="16"/>
              </w:rPr>
              <w:t xml:space="preserve">Individuals identified in the eastern part of the energy park. </w:t>
            </w:r>
          </w:p>
        </w:tc>
        <w:tc>
          <w:tcPr>
            <w:tcW w:w="1988" w:type="dxa"/>
            <w:tcBorders>
              <w:top w:val="single" w:sz="4" w:space="0" w:color="BFBFBF"/>
              <w:left w:val="single" w:sz="4" w:space="0" w:color="BFBFBF"/>
              <w:bottom w:val="single" w:sz="4" w:space="0" w:color="BFBFBF"/>
              <w:right w:val="single" w:sz="4" w:space="0" w:color="BFBFBF"/>
            </w:tcBorders>
          </w:tcPr>
          <w:p w14:paraId="3E0E0056"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3A2FBDAE" w14:textId="77777777" w:rsidR="009A2814" w:rsidRDefault="009A2814" w:rsidP="007D7992">
            <w:pPr>
              <w:ind w:left="1"/>
            </w:pPr>
            <w:r>
              <w:rPr>
                <w:rFonts w:ascii="Verdana" w:eastAsia="Verdana" w:hAnsi="Verdana" w:cs="Verdana"/>
                <w:b/>
                <w:sz w:val="16"/>
              </w:rPr>
              <w:t xml:space="preserve">Maintaining Condition </w:t>
            </w:r>
          </w:p>
          <w:p w14:paraId="548C9F44" w14:textId="77777777" w:rsidR="009A2814" w:rsidRDefault="009A2814" w:rsidP="007D7992">
            <w:pPr>
              <w:ind w:left="1"/>
            </w:pPr>
            <w:r>
              <w:rPr>
                <w:rFonts w:ascii="Verdana" w:eastAsia="Verdana" w:hAnsi="Verdana" w:cs="Verdana"/>
                <w:b/>
                <w:sz w:val="16"/>
              </w:rPr>
              <w:t xml:space="preserve">to preserve </w:t>
            </w:r>
          </w:p>
          <w:p w14:paraId="31C6D27D" w14:textId="77777777" w:rsidR="009A2814" w:rsidRDefault="009A2814" w:rsidP="007D7992">
            <w:pPr>
              <w:ind w:left="1"/>
            </w:pPr>
            <w:r>
              <w:rPr>
                <w:rFonts w:ascii="Verdana" w:eastAsia="Verdana" w:hAnsi="Verdana" w:cs="Verdana"/>
                <w:b/>
                <w:sz w:val="16"/>
              </w:rPr>
              <w:t xml:space="preserve"> </w:t>
            </w:r>
          </w:p>
        </w:tc>
      </w:tr>
    </w:tbl>
    <w:p w14:paraId="3087DACC" w14:textId="77777777" w:rsidR="009A2814" w:rsidRDefault="009A2814" w:rsidP="009A2814">
      <w:pPr>
        <w:ind w:left="-710" w:right="14260"/>
      </w:pPr>
    </w:p>
    <w:tbl>
      <w:tblPr>
        <w:tblStyle w:val="TableGrid0"/>
        <w:tblW w:w="15318" w:type="dxa"/>
        <w:tblInd w:w="148" w:type="dxa"/>
        <w:tblCellMar>
          <w:top w:w="41" w:type="dxa"/>
          <w:left w:w="107" w:type="dxa"/>
          <w:right w:w="1" w:type="dxa"/>
        </w:tblCellMar>
        <w:tblLook w:val="04A0" w:firstRow="1" w:lastRow="0" w:firstColumn="1" w:lastColumn="0" w:noHBand="0" w:noVBand="1"/>
      </w:tblPr>
      <w:tblGrid>
        <w:gridCol w:w="1725"/>
        <w:gridCol w:w="1921"/>
        <w:gridCol w:w="1659"/>
        <w:gridCol w:w="2641"/>
        <w:gridCol w:w="2760"/>
        <w:gridCol w:w="1893"/>
        <w:gridCol w:w="2719"/>
      </w:tblGrid>
      <w:tr w:rsidR="009A2814" w:rsidRPr="00F66AAB" w14:paraId="74AC9087"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6E184B2" w14:textId="77777777" w:rsidR="009A2814" w:rsidRPr="009852BD"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44C70855"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1B319284" w14:textId="77777777" w:rsidR="009A2814" w:rsidRDefault="009A2814" w:rsidP="007D7992">
            <w:r>
              <w:rPr>
                <w:rFonts w:ascii="Verdana" w:eastAsia="Verdana" w:hAnsi="Verdana" w:cs="Verdana"/>
                <w:b/>
                <w:color w:val="FFFFFF"/>
                <w:sz w:val="16"/>
              </w:rPr>
              <w:lastRenderedPageBreak/>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57CE9503" w14:textId="77777777" w:rsidR="009A2814" w:rsidRDefault="009A2814" w:rsidP="007D7992">
            <w:pPr>
              <w:ind w:left="1" w:right="85"/>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2B3783BC"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0BC58F81" w14:textId="21B61134" w:rsidR="009A2814" w:rsidRPr="009852BD" w:rsidRDefault="009A2814" w:rsidP="007D7992">
            <w:pPr>
              <w:ind w:left="1"/>
            </w:pPr>
            <w:r w:rsidRPr="00F66AAB">
              <w:rPr>
                <w:rFonts w:ascii="Verdana" w:eastAsia="Verdana" w:hAnsi="Verdana" w:cs="Verdana"/>
                <w:b/>
                <w:color w:val="FFFFFF"/>
                <w:sz w:val="16"/>
              </w:rPr>
              <w:t xml:space="preserve">Location vs. PROJECT </w:t>
            </w:r>
          </w:p>
          <w:p w14:paraId="351EF0ED" w14:textId="77777777" w:rsidR="009A2814" w:rsidRPr="009852BD" w:rsidRDefault="009A2814" w:rsidP="007D7992">
            <w:pPr>
              <w:ind w:left="1"/>
            </w:pPr>
            <w:r w:rsidRPr="00F66AAB">
              <w:rPr>
                <w:rFonts w:ascii="Verdana" w:eastAsia="Verdana" w:hAnsi="Verdana" w:cs="Verdana"/>
                <w:b/>
                <w:color w:val="FFFFFF"/>
                <w:sz w:val="16"/>
              </w:rPr>
              <w:t xml:space="preserve">(intersected Yes/ No) - </w:t>
            </w:r>
          </w:p>
          <w:p w14:paraId="7F0D7C40" w14:textId="1098461B"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4364A061" w14:textId="77777777" w:rsidR="009A2814" w:rsidRPr="009852BD" w:rsidRDefault="009A2814" w:rsidP="007D7992">
            <w:pPr>
              <w:ind w:left="1" w:right="81"/>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06699045"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1AD0512E" w14:textId="77777777" w:rsidR="009A2814" w:rsidRDefault="009A2814" w:rsidP="007D7992">
            <w:pPr>
              <w:ind w:left="1" w:right="55"/>
            </w:pPr>
            <w:r>
              <w:rPr>
                <w:rFonts w:ascii="Verdana" w:eastAsia="Verdana" w:hAnsi="Verdana" w:cs="Verdana"/>
                <w:b/>
                <w:color w:val="FFFFFF"/>
                <w:sz w:val="16"/>
              </w:rPr>
              <w:t xml:space="preserve">Conservation objectives (improvement/maintenance of conservation status) </w:t>
            </w:r>
          </w:p>
        </w:tc>
      </w:tr>
      <w:tr w:rsidR="009A2814" w14:paraId="1D7FE916" w14:textId="77777777" w:rsidTr="007D7992">
        <w:trPr>
          <w:trHeight w:val="1175"/>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2978EAE"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2B496EF9" w14:textId="77777777" w:rsidR="009A2814" w:rsidRDefault="009A2814" w:rsidP="007D7992"/>
        </w:tc>
        <w:tc>
          <w:tcPr>
            <w:tcW w:w="1669" w:type="dxa"/>
            <w:tcBorders>
              <w:top w:val="single" w:sz="4" w:space="0" w:color="BFBFBF"/>
              <w:left w:val="single" w:sz="4" w:space="0" w:color="BFBFBF"/>
              <w:bottom w:val="single" w:sz="4" w:space="0" w:color="BFBFBF"/>
              <w:right w:val="single" w:sz="4" w:space="0" w:color="BFBFBF"/>
            </w:tcBorders>
          </w:tcPr>
          <w:p w14:paraId="3B32FE0E" w14:textId="77777777" w:rsidR="009A2814" w:rsidRDefault="009A2814" w:rsidP="007D7992"/>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48D1FC83" w14:textId="61514B54" w:rsidR="009A2814" w:rsidRDefault="009A2814" w:rsidP="00E41B05">
            <w:pPr>
              <w:spacing w:after="1" w:line="238" w:lineRule="auto"/>
              <w:ind w:left="1" w:right="18"/>
            </w:pPr>
            <w:proofErr w:type="gramStart"/>
            <w:r>
              <w:rPr>
                <w:rFonts w:ascii="Verdana" w:eastAsia="Verdana" w:hAnsi="Verdana" w:cs="Verdana"/>
                <w:sz w:val="16"/>
              </w:rPr>
              <w:t>a number of</w:t>
            </w:r>
            <w:proofErr w:type="gramEnd"/>
            <w:r>
              <w:rPr>
                <w:rFonts w:ascii="Verdana" w:eastAsia="Verdana" w:hAnsi="Verdana" w:cs="Verdana"/>
                <w:sz w:val="16"/>
              </w:rPr>
              <w:t xml:space="preserve"> 55 individuals of this species have been identified in the central-eastern part of the park, with a higher density </w:t>
            </w:r>
            <w:proofErr w:type="gramStart"/>
            <w:r>
              <w:rPr>
                <w:rFonts w:ascii="Verdana" w:eastAsia="Verdana" w:hAnsi="Verdana" w:cs="Verdana"/>
                <w:sz w:val="16"/>
              </w:rPr>
              <w:t>in the area of</w:t>
            </w:r>
            <w:proofErr w:type="gramEnd"/>
            <w:r>
              <w:rPr>
                <w:rFonts w:ascii="Verdana" w:eastAsia="Verdana" w:hAnsi="Verdana" w:cs="Verdana"/>
                <w:sz w:val="16"/>
              </w:rPr>
              <w:t xml:space="preserve"> turbines T6, T8, T13, T14, T33 </w:t>
            </w:r>
          </w:p>
        </w:tc>
        <w:tc>
          <w:tcPr>
            <w:tcW w:w="2978" w:type="dxa"/>
            <w:tcBorders>
              <w:top w:val="single" w:sz="4" w:space="0" w:color="BFBFBF"/>
              <w:left w:val="single" w:sz="4" w:space="0" w:color="BFBFBF"/>
              <w:bottom w:val="single" w:sz="4" w:space="0" w:color="BFBFBF"/>
              <w:right w:val="single" w:sz="4" w:space="0" w:color="BFBFBF"/>
            </w:tcBorders>
          </w:tcPr>
          <w:p w14:paraId="3AD1106C" w14:textId="77777777" w:rsidR="009A2814"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016FC91E" w14:textId="77777777" w:rsidR="009A2814"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38833B1F" w14:textId="77777777" w:rsidR="009A2814" w:rsidRDefault="009A2814" w:rsidP="007D7992"/>
        </w:tc>
      </w:tr>
      <w:tr w:rsidR="009A2814" w14:paraId="53225532" w14:textId="77777777" w:rsidTr="007D7992">
        <w:trPr>
          <w:trHeight w:val="2152"/>
        </w:trPr>
        <w:tc>
          <w:tcPr>
            <w:tcW w:w="0" w:type="auto"/>
            <w:vMerge/>
            <w:tcBorders>
              <w:top w:val="nil"/>
              <w:left w:val="single" w:sz="4" w:space="0" w:color="BFBFBF"/>
              <w:bottom w:val="nil"/>
              <w:right w:val="single" w:sz="4" w:space="0" w:color="BFBFBF"/>
            </w:tcBorders>
          </w:tcPr>
          <w:p w14:paraId="4F1DA13F"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EBFC6D4" w14:textId="77777777" w:rsidR="009A2814" w:rsidRPr="009852BD" w:rsidRDefault="009A2814" w:rsidP="007D7992">
            <w:pPr>
              <w:ind w:left="1"/>
            </w:pPr>
            <w:r w:rsidRPr="00F66AAB">
              <w:rPr>
                <w:rFonts w:ascii="Verdana" w:eastAsia="Verdana" w:hAnsi="Verdana" w:cs="Verdana"/>
                <w:i/>
                <w:sz w:val="16"/>
              </w:rPr>
              <w:t xml:space="preserve">A073 Milvus </w:t>
            </w:r>
            <w:proofErr w:type="spellStart"/>
            <w:r w:rsidRPr="00F66AAB">
              <w:rPr>
                <w:rFonts w:ascii="Verdana" w:eastAsia="Verdana" w:hAnsi="Verdana" w:cs="Verdana"/>
                <w:i/>
                <w:sz w:val="16"/>
              </w:rPr>
              <w:t>migrans</w:t>
            </w:r>
            <w:proofErr w:type="spellEnd"/>
            <w:r w:rsidRPr="00F66AAB">
              <w:rPr>
                <w:rFonts w:ascii="Verdana" w:eastAsia="Verdana" w:hAnsi="Verdana" w:cs="Verdana"/>
                <w:i/>
                <w:sz w:val="16"/>
              </w:rPr>
              <w:t xml:space="preserve"> (Black Jay) </w:t>
            </w:r>
          </w:p>
        </w:tc>
        <w:tc>
          <w:tcPr>
            <w:tcW w:w="1669" w:type="dxa"/>
            <w:tcBorders>
              <w:top w:val="single" w:sz="4" w:space="0" w:color="BFBFBF"/>
              <w:left w:val="single" w:sz="4" w:space="0" w:color="BFBFBF"/>
              <w:bottom w:val="single" w:sz="4" w:space="0" w:color="BFBFBF"/>
              <w:right w:val="single" w:sz="4" w:space="0" w:color="BFBFBF"/>
            </w:tcBorders>
          </w:tcPr>
          <w:p w14:paraId="5E3B7DCB" w14:textId="77777777" w:rsidR="009A2814" w:rsidRDefault="009A2814" w:rsidP="007D7992">
            <w:pPr>
              <w:ind w:left="1"/>
              <w:jc w:val="both"/>
            </w:pPr>
            <w:r>
              <w:rPr>
                <w:rFonts w:ascii="Verdana" w:eastAsia="Verdana" w:hAnsi="Verdana" w:cs="Verdana"/>
                <w:sz w:val="16"/>
              </w:rPr>
              <w:t xml:space="preserve">No. of individuals in migration – 2  </w:t>
            </w:r>
          </w:p>
        </w:tc>
        <w:tc>
          <w:tcPr>
            <w:tcW w:w="2837" w:type="dxa"/>
            <w:tcBorders>
              <w:top w:val="single" w:sz="4" w:space="0" w:color="BFBFBF"/>
              <w:left w:val="single" w:sz="4" w:space="0" w:color="BFBFBF"/>
              <w:bottom w:val="single" w:sz="4" w:space="0" w:color="BFBFBF"/>
              <w:right w:val="single" w:sz="4" w:space="0" w:color="BFBFBF"/>
            </w:tcBorders>
          </w:tcPr>
          <w:p w14:paraId="2B55B93A" w14:textId="77777777" w:rsidR="009A2814" w:rsidRPr="009852BD" w:rsidRDefault="009A2814" w:rsidP="007D7992">
            <w:pPr>
              <w:ind w:left="1"/>
            </w:pPr>
            <w:r w:rsidRPr="00F66AAB">
              <w:rPr>
                <w:rFonts w:ascii="Verdana" w:eastAsia="Verdana" w:hAnsi="Verdana" w:cs="Verdana"/>
                <w:b/>
                <w:sz w:val="16"/>
              </w:rPr>
              <w:t xml:space="preserve">NOT </w:t>
            </w:r>
          </w:p>
          <w:p w14:paraId="12AFAFCE" w14:textId="58ADC25B" w:rsidR="009A2814" w:rsidRDefault="009A2814" w:rsidP="007D7992">
            <w:pPr>
              <w:ind w:left="1" w:right="114"/>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7.20 km from the project boundary. During the monitoring campaigns (2022-2023) no individuals of this species were identified. </w:t>
            </w:r>
          </w:p>
        </w:tc>
        <w:tc>
          <w:tcPr>
            <w:tcW w:w="2978" w:type="dxa"/>
            <w:tcBorders>
              <w:top w:val="single" w:sz="4" w:space="0" w:color="BFBFBF"/>
              <w:left w:val="single" w:sz="4" w:space="0" w:color="BFBFBF"/>
              <w:bottom w:val="single" w:sz="4" w:space="0" w:color="BFBFBF"/>
              <w:right w:val="single" w:sz="4" w:space="0" w:color="BFBFBF"/>
            </w:tcBorders>
          </w:tcPr>
          <w:p w14:paraId="78F81B1E" w14:textId="62BAE5DA" w:rsidR="009A2814" w:rsidRDefault="009A2814" w:rsidP="007D7992">
            <w:pPr>
              <w:ind w:left="1" w:right="48"/>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61355152"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557DA7B4" w14:textId="77777777" w:rsidR="009A2814" w:rsidRDefault="009A2814" w:rsidP="007D7992">
            <w:pPr>
              <w:ind w:left="1"/>
            </w:pPr>
            <w:r>
              <w:rPr>
                <w:rFonts w:ascii="Verdana" w:eastAsia="Verdana" w:hAnsi="Verdana" w:cs="Verdana"/>
                <w:b/>
                <w:sz w:val="16"/>
              </w:rPr>
              <w:t xml:space="preserve">Maintaining Condition </w:t>
            </w:r>
          </w:p>
          <w:p w14:paraId="50979A54" w14:textId="77777777" w:rsidR="009A2814" w:rsidRDefault="009A2814" w:rsidP="007D7992">
            <w:pPr>
              <w:ind w:left="1"/>
            </w:pPr>
            <w:r>
              <w:rPr>
                <w:rFonts w:ascii="Verdana" w:eastAsia="Verdana" w:hAnsi="Verdana" w:cs="Verdana"/>
                <w:b/>
                <w:sz w:val="16"/>
              </w:rPr>
              <w:t xml:space="preserve">to preserve </w:t>
            </w:r>
          </w:p>
          <w:p w14:paraId="63085E9B" w14:textId="77777777" w:rsidR="009A2814" w:rsidRDefault="009A2814" w:rsidP="007D7992">
            <w:pPr>
              <w:ind w:left="1"/>
            </w:pPr>
            <w:r>
              <w:rPr>
                <w:rFonts w:ascii="Verdana" w:eastAsia="Verdana" w:hAnsi="Verdana" w:cs="Verdana"/>
                <w:b/>
                <w:sz w:val="16"/>
              </w:rPr>
              <w:t xml:space="preserve"> </w:t>
            </w:r>
          </w:p>
        </w:tc>
      </w:tr>
      <w:tr w:rsidR="009A2814" w14:paraId="792271AF" w14:textId="77777777" w:rsidTr="007D7992">
        <w:trPr>
          <w:trHeight w:val="2150"/>
        </w:trPr>
        <w:tc>
          <w:tcPr>
            <w:tcW w:w="0" w:type="auto"/>
            <w:vMerge/>
            <w:tcBorders>
              <w:top w:val="nil"/>
              <w:left w:val="single" w:sz="4" w:space="0" w:color="BFBFBF"/>
              <w:bottom w:val="nil"/>
              <w:right w:val="single" w:sz="4" w:space="0" w:color="BFBFBF"/>
            </w:tcBorders>
          </w:tcPr>
          <w:p w14:paraId="672B46CA"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247953E" w14:textId="77777777" w:rsidR="009A2814" w:rsidRDefault="009A2814" w:rsidP="007D7992">
            <w:pPr>
              <w:ind w:left="1" w:right="306"/>
            </w:pPr>
            <w:r>
              <w:rPr>
                <w:rFonts w:ascii="Verdana" w:eastAsia="Verdana" w:hAnsi="Verdana" w:cs="Verdana"/>
                <w:i/>
                <w:sz w:val="16"/>
              </w:rPr>
              <w:t xml:space="preserve">A533 Oenanthe </w:t>
            </w:r>
            <w:proofErr w:type="spellStart"/>
            <w:r>
              <w:rPr>
                <w:rFonts w:ascii="Verdana" w:eastAsia="Verdana" w:hAnsi="Verdana" w:cs="Verdana"/>
                <w:i/>
                <w:sz w:val="16"/>
              </w:rPr>
              <w:t>pleschanka</w:t>
            </w:r>
            <w:proofErr w:type="spellEnd"/>
            <w:r>
              <w:rPr>
                <w:rFonts w:ascii="Verdana" w:eastAsia="Verdana" w:hAnsi="Verdana" w:cs="Verdana"/>
                <w:i/>
                <w:sz w:val="16"/>
              </w:rPr>
              <w:t xml:space="preserve"> (</w:t>
            </w:r>
            <w:proofErr w:type="spellStart"/>
            <w:r>
              <w:rPr>
                <w:rFonts w:ascii="Verdana" w:eastAsia="Verdana" w:hAnsi="Verdana" w:cs="Verdana"/>
                <w:i/>
                <w:sz w:val="16"/>
              </w:rPr>
              <w:t>Pietrar</w:t>
            </w:r>
            <w:proofErr w:type="spellEnd"/>
            <w:r>
              <w:rPr>
                <w:rFonts w:ascii="Verdana" w:eastAsia="Verdana" w:hAnsi="Verdana" w:cs="Verdana"/>
                <w:i/>
                <w:sz w:val="16"/>
              </w:rPr>
              <w:t xml:space="preserve"> </w:t>
            </w:r>
            <w:proofErr w:type="spellStart"/>
            <w:r>
              <w:rPr>
                <w:rFonts w:ascii="Verdana" w:eastAsia="Verdana" w:hAnsi="Verdana" w:cs="Verdana"/>
                <w:i/>
                <w:sz w:val="16"/>
              </w:rPr>
              <w:t>negru</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0F35278B" w14:textId="77777777" w:rsidR="009A2814" w:rsidRDefault="009A2814" w:rsidP="007D7992">
            <w:pPr>
              <w:ind w:left="1"/>
            </w:pPr>
            <w:r>
              <w:rPr>
                <w:rFonts w:ascii="Verdana" w:eastAsia="Verdana" w:hAnsi="Verdana" w:cs="Verdana"/>
                <w:sz w:val="16"/>
              </w:rPr>
              <w:t xml:space="preserve">No. of nesting pairs: 4– 5  </w:t>
            </w:r>
          </w:p>
        </w:tc>
        <w:tc>
          <w:tcPr>
            <w:tcW w:w="2837" w:type="dxa"/>
            <w:tcBorders>
              <w:top w:val="single" w:sz="4" w:space="0" w:color="BFBFBF"/>
              <w:left w:val="single" w:sz="4" w:space="0" w:color="BFBFBF"/>
              <w:bottom w:val="single" w:sz="4" w:space="0" w:color="BFBFBF"/>
              <w:right w:val="single" w:sz="4" w:space="0" w:color="BFBFBF"/>
            </w:tcBorders>
          </w:tcPr>
          <w:p w14:paraId="053AC5EF" w14:textId="77777777" w:rsidR="009A2814" w:rsidRPr="009852BD" w:rsidRDefault="009A2814" w:rsidP="007D7992">
            <w:pPr>
              <w:ind w:left="1"/>
            </w:pPr>
            <w:r w:rsidRPr="00F66AAB">
              <w:rPr>
                <w:rFonts w:ascii="Verdana" w:eastAsia="Verdana" w:hAnsi="Verdana" w:cs="Verdana"/>
                <w:b/>
                <w:sz w:val="16"/>
              </w:rPr>
              <w:t xml:space="preserve">NOT </w:t>
            </w:r>
          </w:p>
          <w:p w14:paraId="3AC8226A" w14:textId="7D752A1F" w:rsidR="009A2814" w:rsidRDefault="009A2814" w:rsidP="007D7992">
            <w:pPr>
              <w:ind w:left="1" w:right="114"/>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(2022-2023), no individuals of this species were identified </w:t>
            </w:r>
          </w:p>
        </w:tc>
        <w:tc>
          <w:tcPr>
            <w:tcW w:w="2978" w:type="dxa"/>
            <w:tcBorders>
              <w:top w:val="single" w:sz="4" w:space="0" w:color="BFBFBF"/>
              <w:left w:val="single" w:sz="4" w:space="0" w:color="BFBFBF"/>
              <w:bottom w:val="single" w:sz="4" w:space="0" w:color="BFBFBF"/>
              <w:right w:val="single" w:sz="4" w:space="0" w:color="BFBFBF"/>
            </w:tcBorders>
          </w:tcPr>
          <w:p w14:paraId="2ADD0604" w14:textId="31B822A0" w:rsidR="009A2814" w:rsidRDefault="009A2814" w:rsidP="007D7992">
            <w:pPr>
              <w:ind w:left="1" w:right="48"/>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7C3C8232"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385BA197" w14:textId="77777777" w:rsidR="009A2814" w:rsidRDefault="009A2814" w:rsidP="007D7992">
            <w:pPr>
              <w:ind w:left="1"/>
            </w:pPr>
            <w:r>
              <w:rPr>
                <w:rFonts w:ascii="Verdana" w:eastAsia="Verdana" w:hAnsi="Verdana" w:cs="Verdana"/>
                <w:b/>
                <w:sz w:val="16"/>
              </w:rPr>
              <w:t xml:space="preserve">Maintaining Condition </w:t>
            </w:r>
          </w:p>
          <w:p w14:paraId="2E52E736" w14:textId="77777777" w:rsidR="009A2814" w:rsidRDefault="009A2814" w:rsidP="007D7992">
            <w:pPr>
              <w:ind w:left="1"/>
            </w:pPr>
            <w:r>
              <w:rPr>
                <w:rFonts w:ascii="Verdana" w:eastAsia="Verdana" w:hAnsi="Verdana" w:cs="Verdana"/>
                <w:b/>
                <w:sz w:val="16"/>
              </w:rPr>
              <w:t xml:space="preserve">to preserve </w:t>
            </w:r>
          </w:p>
          <w:p w14:paraId="3D7CD5CA" w14:textId="77777777" w:rsidR="009A2814" w:rsidRDefault="009A2814" w:rsidP="007D7992">
            <w:pPr>
              <w:ind w:left="1"/>
            </w:pPr>
            <w:r>
              <w:rPr>
                <w:rFonts w:ascii="Verdana" w:eastAsia="Verdana" w:hAnsi="Verdana" w:cs="Verdana"/>
                <w:b/>
                <w:sz w:val="16"/>
              </w:rPr>
              <w:t xml:space="preserve"> </w:t>
            </w:r>
          </w:p>
        </w:tc>
      </w:tr>
      <w:tr w:rsidR="009A2814" w14:paraId="5A24FC00" w14:textId="77777777" w:rsidTr="007D7992">
        <w:trPr>
          <w:trHeight w:val="2148"/>
        </w:trPr>
        <w:tc>
          <w:tcPr>
            <w:tcW w:w="0" w:type="auto"/>
            <w:vMerge/>
            <w:tcBorders>
              <w:top w:val="nil"/>
              <w:left w:val="single" w:sz="4" w:space="0" w:color="BFBFBF"/>
              <w:bottom w:val="single" w:sz="4" w:space="0" w:color="BFBFBF"/>
              <w:right w:val="single" w:sz="4" w:space="0" w:color="BFBFBF"/>
            </w:tcBorders>
          </w:tcPr>
          <w:p w14:paraId="39703578"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20C00FD7" w14:textId="77777777" w:rsidR="009A2814" w:rsidRDefault="009A2814" w:rsidP="007D7992">
            <w:pPr>
              <w:ind w:left="1"/>
            </w:pPr>
            <w:r>
              <w:rPr>
                <w:rFonts w:ascii="Verdana" w:eastAsia="Verdana" w:hAnsi="Verdana" w:cs="Verdana"/>
                <w:i/>
                <w:sz w:val="16"/>
              </w:rPr>
              <w:t xml:space="preserve">A072 Pernis </w:t>
            </w:r>
            <w:proofErr w:type="spellStart"/>
            <w:r>
              <w:rPr>
                <w:rFonts w:ascii="Verdana" w:eastAsia="Verdana" w:hAnsi="Verdana" w:cs="Verdana"/>
                <w:i/>
                <w:sz w:val="16"/>
              </w:rPr>
              <w:t>apivorus</w:t>
            </w:r>
            <w:proofErr w:type="spellEnd"/>
            <w:r>
              <w:rPr>
                <w:rFonts w:ascii="Verdana" w:eastAsia="Verdana" w:hAnsi="Verdana" w:cs="Verdana"/>
                <w:i/>
                <w:sz w:val="16"/>
              </w:rPr>
              <w:t xml:space="preserve"> (</w:t>
            </w:r>
            <w:proofErr w:type="spellStart"/>
            <w:r>
              <w:rPr>
                <w:rFonts w:ascii="Verdana" w:eastAsia="Verdana" w:hAnsi="Verdana" w:cs="Verdana"/>
                <w:i/>
                <w:sz w:val="16"/>
              </w:rPr>
              <w:t>Viespar</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032C7D61" w14:textId="77777777" w:rsidR="009A2814" w:rsidRDefault="009A2814" w:rsidP="007D7992">
            <w:pPr>
              <w:ind w:left="1"/>
            </w:pPr>
            <w:r>
              <w:rPr>
                <w:rFonts w:ascii="Verdana" w:eastAsia="Verdana" w:hAnsi="Verdana" w:cs="Verdana"/>
                <w:sz w:val="16"/>
              </w:rPr>
              <w:t xml:space="preserve">No. of nesting pairs: 6 – 9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5CD2B6A5" w14:textId="77777777" w:rsidR="009A2814" w:rsidRPr="009852BD" w:rsidRDefault="009A2814" w:rsidP="007D7992">
            <w:pPr>
              <w:ind w:left="1"/>
            </w:pPr>
            <w:r w:rsidRPr="00F66AAB">
              <w:rPr>
                <w:rFonts w:ascii="Verdana" w:eastAsia="Verdana" w:hAnsi="Verdana" w:cs="Verdana"/>
                <w:b/>
                <w:sz w:val="16"/>
              </w:rPr>
              <w:t xml:space="preserve">YES </w:t>
            </w:r>
          </w:p>
          <w:p w14:paraId="1AB5D1EE" w14:textId="75AEC1BB" w:rsidR="009A2814" w:rsidRDefault="009A2814" w:rsidP="007D7992">
            <w:pPr>
              <w:ind w:left="1" w:right="137"/>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(2022-2023)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2 </w:t>
            </w:r>
            <w:r w:rsidRPr="00F66AAB">
              <w:rPr>
                <w:rFonts w:ascii="Verdana" w:eastAsia="Verdana" w:hAnsi="Verdana" w:cs="Verdana"/>
                <w:sz w:val="16"/>
              </w:rPr>
              <w:lastRenderedPageBreak/>
              <w:t xml:space="preserve">individuals of this species were identified, in </w:t>
            </w:r>
          </w:p>
        </w:tc>
        <w:tc>
          <w:tcPr>
            <w:tcW w:w="2978" w:type="dxa"/>
            <w:tcBorders>
              <w:top w:val="single" w:sz="4" w:space="0" w:color="BFBFBF"/>
              <w:left w:val="single" w:sz="4" w:space="0" w:color="BFBFBF"/>
              <w:bottom w:val="single" w:sz="4" w:space="0" w:color="BFBFBF"/>
              <w:right w:val="single" w:sz="4" w:space="0" w:color="BFBFBF"/>
            </w:tcBorders>
          </w:tcPr>
          <w:p w14:paraId="4C4356DA" w14:textId="652775FA" w:rsidR="009A2814" w:rsidRDefault="009A2814" w:rsidP="007D7992">
            <w:pPr>
              <w:spacing w:after="1" w:line="238" w:lineRule="auto"/>
              <w:ind w:left="1" w:right="48"/>
            </w:pPr>
            <w:r>
              <w:rPr>
                <w:rFonts w:ascii="Verdana" w:eastAsia="Verdana" w:hAnsi="Verdana" w:cs="Verdana"/>
                <w:sz w:val="16"/>
              </w:rPr>
              <w:lastRenderedPageBreak/>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p w14:paraId="4E67B64C" w14:textId="77777777" w:rsidR="009A2814" w:rsidRDefault="009A2814" w:rsidP="007D7992">
            <w:pPr>
              <w:ind w:left="1" w:right="101"/>
            </w:pPr>
            <w:r>
              <w:rPr>
                <w:rFonts w:ascii="Verdana" w:eastAsia="Verdana" w:hAnsi="Verdana" w:cs="Verdana"/>
                <w:sz w:val="16"/>
              </w:rPr>
              <w:t xml:space="preserve">Individuals identified in the eastern part of the energy park </w:t>
            </w:r>
          </w:p>
        </w:tc>
        <w:tc>
          <w:tcPr>
            <w:tcW w:w="1988" w:type="dxa"/>
            <w:tcBorders>
              <w:top w:val="single" w:sz="4" w:space="0" w:color="BFBFBF"/>
              <w:left w:val="single" w:sz="4" w:space="0" w:color="BFBFBF"/>
              <w:bottom w:val="single" w:sz="4" w:space="0" w:color="BFBFBF"/>
              <w:right w:val="single" w:sz="4" w:space="0" w:color="BFBFBF"/>
            </w:tcBorders>
          </w:tcPr>
          <w:p w14:paraId="7BC957EC"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763F0286" w14:textId="77777777" w:rsidR="009A2814" w:rsidRDefault="009A2814" w:rsidP="007D7992">
            <w:pPr>
              <w:ind w:left="1"/>
            </w:pPr>
            <w:r>
              <w:rPr>
                <w:rFonts w:ascii="Verdana" w:eastAsia="Verdana" w:hAnsi="Verdana" w:cs="Verdana"/>
                <w:b/>
                <w:sz w:val="16"/>
              </w:rPr>
              <w:t xml:space="preserve">Maintaining Condition </w:t>
            </w:r>
          </w:p>
          <w:p w14:paraId="6A50D061" w14:textId="77777777" w:rsidR="009A2814" w:rsidRDefault="009A2814" w:rsidP="007D7992">
            <w:pPr>
              <w:ind w:left="1"/>
            </w:pPr>
            <w:r>
              <w:rPr>
                <w:rFonts w:ascii="Verdana" w:eastAsia="Verdana" w:hAnsi="Verdana" w:cs="Verdana"/>
                <w:b/>
                <w:sz w:val="16"/>
              </w:rPr>
              <w:t xml:space="preserve">to preserve </w:t>
            </w:r>
          </w:p>
          <w:p w14:paraId="39570343" w14:textId="77777777" w:rsidR="009A2814" w:rsidRDefault="009A2814" w:rsidP="007D7992">
            <w:pPr>
              <w:ind w:left="1"/>
            </w:pPr>
            <w:r>
              <w:rPr>
                <w:rFonts w:ascii="Verdana" w:eastAsia="Verdana" w:hAnsi="Verdana" w:cs="Verdana"/>
                <w:b/>
                <w:sz w:val="16"/>
              </w:rPr>
              <w:t xml:space="preserve"> </w:t>
            </w:r>
          </w:p>
        </w:tc>
      </w:tr>
    </w:tbl>
    <w:p w14:paraId="57E483F6" w14:textId="77777777" w:rsidR="009A2814" w:rsidRDefault="009A2814" w:rsidP="009A2814">
      <w:pPr>
        <w:ind w:left="-710" w:right="14260"/>
      </w:pPr>
    </w:p>
    <w:tbl>
      <w:tblPr>
        <w:tblStyle w:val="TableGrid0"/>
        <w:tblW w:w="15318" w:type="dxa"/>
        <w:tblInd w:w="148" w:type="dxa"/>
        <w:tblCellMar>
          <w:top w:w="42" w:type="dxa"/>
          <w:left w:w="107" w:type="dxa"/>
          <w:right w:w="53" w:type="dxa"/>
        </w:tblCellMar>
        <w:tblLook w:val="04A0" w:firstRow="1" w:lastRow="0" w:firstColumn="1" w:lastColumn="0" w:noHBand="0" w:noVBand="1"/>
      </w:tblPr>
      <w:tblGrid>
        <w:gridCol w:w="1788"/>
        <w:gridCol w:w="1914"/>
        <w:gridCol w:w="1666"/>
        <w:gridCol w:w="2612"/>
        <w:gridCol w:w="2731"/>
        <w:gridCol w:w="1889"/>
        <w:gridCol w:w="2718"/>
      </w:tblGrid>
      <w:tr w:rsidR="009A2814" w:rsidRPr="00F66AAB" w14:paraId="505385BA"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4A746C9" w14:textId="77777777" w:rsidR="009A2814" w:rsidRPr="009852BD"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05AF1A3C"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2F3E2263"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7DBA066E" w14:textId="77777777" w:rsidR="009A2814" w:rsidRDefault="009A2814" w:rsidP="007D7992">
            <w:pPr>
              <w:ind w:left="1" w:right="32"/>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64959B53"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5A74B89C" w14:textId="51605BC0" w:rsidR="009A2814" w:rsidRPr="009852BD" w:rsidRDefault="009A2814" w:rsidP="007D7992">
            <w:pPr>
              <w:ind w:left="1"/>
            </w:pPr>
            <w:r w:rsidRPr="00F66AAB">
              <w:rPr>
                <w:rFonts w:ascii="Verdana" w:eastAsia="Verdana" w:hAnsi="Verdana" w:cs="Verdana"/>
                <w:b/>
                <w:color w:val="FFFFFF"/>
                <w:sz w:val="16"/>
              </w:rPr>
              <w:t xml:space="preserve">Location vs. PROJECT </w:t>
            </w:r>
          </w:p>
          <w:p w14:paraId="4ADB235F" w14:textId="77777777" w:rsidR="009A2814" w:rsidRPr="009852BD" w:rsidRDefault="009A2814" w:rsidP="007D7992">
            <w:pPr>
              <w:ind w:left="1"/>
            </w:pPr>
            <w:r w:rsidRPr="00F66AAB">
              <w:rPr>
                <w:rFonts w:ascii="Verdana" w:eastAsia="Verdana" w:hAnsi="Verdana" w:cs="Verdana"/>
                <w:b/>
                <w:color w:val="FFFFFF"/>
                <w:sz w:val="16"/>
              </w:rPr>
              <w:t xml:space="preserve">(intersected Yes/ No) - </w:t>
            </w:r>
          </w:p>
          <w:p w14:paraId="53E8C02A" w14:textId="12F4F111"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2320DE21" w14:textId="77777777" w:rsidR="009A2814" w:rsidRPr="009852BD" w:rsidRDefault="009A2814" w:rsidP="007D7992">
            <w:pPr>
              <w:ind w:left="1" w:right="28"/>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3EF66DC8"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0EDE6AAD" w14:textId="77777777" w:rsidR="009A2814" w:rsidRDefault="009A2814" w:rsidP="007D7992">
            <w:pPr>
              <w:ind w:left="1" w:right="2"/>
            </w:pPr>
            <w:r>
              <w:rPr>
                <w:rFonts w:ascii="Verdana" w:eastAsia="Verdana" w:hAnsi="Verdana" w:cs="Verdana"/>
                <w:b/>
                <w:color w:val="FFFFFF"/>
                <w:sz w:val="16"/>
              </w:rPr>
              <w:t xml:space="preserve">Conservation objectives (improvement/maintenance of conservation status) </w:t>
            </w:r>
          </w:p>
        </w:tc>
      </w:tr>
      <w:tr w:rsidR="009A2814" w14:paraId="7ACF7074" w14:textId="77777777" w:rsidTr="007D7992">
        <w:trPr>
          <w:trHeight w:val="1461"/>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98E29CB"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4DE61ADA" w14:textId="77777777" w:rsidR="009A2814" w:rsidRDefault="009A2814" w:rsidP="007D7992"/>
        </w:tc>
        <w:tc>
          <w:tcPr>
            <w:tcW w:w="1669" w:type="dxa"/>
            <w:tcBorders>
              <w:top w:val="single" w:sz="4" w:space="0" w:color="BFBFBF"/>
              <w:left w:val="single" w:sz="4" w:space="0" w:color="BFBFBF"/>
              <w:bottom w:val="single" w:sz="4" w:space="0" w:color="BFBFBF"/>
              <w:right w:val="single" w:sz="4" w:space="0" w:color="BFBFBF"/>
            </w:tcBorders>
          </w:tcPr>
          <w:p w14:paraId="0FA0E953" w14:textId="77777777" w:rsidR="009A2814" w:rsidRDefault="009A2814" w:rsidP="007D7992"/>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2B23DD9C" w14:textId="77777777" w:rsidR="009A2814" w:rsidRDefault="009A2814" w:rsidP="007D7992">
            <w:pPr>
              <w:ind w:left="1"/>
            </w:pPr>
            <w:r>
              <w:rPr>
                <w:rFonts w:ascii="Verdana" w:eastAsia="Verdana" w:hAnsi="Verdana" w:cs="Verdana"/>
                <w:sz w:val="16"/>
              </w:rPr>
              <w:t xml:space="preserve">the eastern part of the park, </w:t>
            </w:r>
            <w:proofErr w:type="gramStart"/>
            <w:r>
              <w:rPr>
                <w:rFonts w:ascii="Verdana" w:eastAsia="Verdana" w:hAnsi="Verdana" w:cs="Verdana"/>
                <w:sz w:val="16"/>
              </w:rPr>
              <w:t>in the area of</w:t>
            </w:r>
            <w:proofErr w:type="gramEnd"/>
            <w:r>
              <w:rPr>
                <w:rFonts w:ascii="Verdana" w:eastAsia="Verdana" w:hAnsi="Verdana" w:cs="Verdana"/>
                <w:sz w:val="16"/>
              </w:rPr>
              <w:t xml:space="preserve"> the T10, T12, T22 and T33 turbines </w:t>
            </w:r>
          </w:p>
        </w:tc>
        <w:tc>
          <w:tcPr>
            <w:tcW w:w="2978" w:type="dxa"/>
            <w:tcBorders>
              <w:top w:val="single" w:sz="4" w:space="0" w:color="BFBFBF"/>
              <w:left w:val="single" w:sz="4" w:space="0" w:color="BFBFBF"/>
              <w:bottom w:val="single" w:sz="4" w:space="0" w:color="BFBFBF"/>
              <w:right w:val="single" w:sz="4" w:space="0" w:color="BFBFBF"/>
            </w:tcBorders>
          </w:tcPr>
          <w:p w14:paraId="19F975F4" w14:textId="77777777" w:rsidR="009A2814"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122EC1AC" w14:textId="77777777" w:rsidR="009A2814"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26C8A785" w14:textId="77777777" w:rsidR="009A2814" w:rsidRDefault="009A2814" w:rsidP="007D7992"/>
        </w:tc>
      </w:tr>
      <w:tr w:rsidR="009A2814" w14:paraId="5EDDBF55" w14:textId="77777777" w:rsidTr="007D7992">
        <w:trPr>
          <w:trHeight w:val="2152"/>
        </w:trPr>
        <w:tc>
          <w:tcPr>
            <w:tcW w:w="0" w:type="auto"/>
            <w:vMerge/>
            <w:tcBorders>
              <w:top w:val="nil"/>
              <w:left w:val="single" w:sz="4" w:space="0" w:color="BFBFBF"/>
              <w:bottom w:val="single" w:sz="4" w:space="0" w:color="BFBFBF"/>
              <w:right w:val="single" w:sz="4" w:space="0" w:color="BFBFBF"/>
            </w:tcBorders>
          </w:tcPr>
          <w:p w14:paraId="031A1BDD"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1BAB9B5E" w14:textId="77777777" w:rsidR="009A2814" w:rsidRPr="00F66AAB" w:rsidRDefault="009A2814" w:rsidP="007D7992">
            <w:pPr>
              <w:ind w:left="1"/>
              <w:rPr>
                <w:lang w:val="pt-BR"/>
              </w:rPr>
            </w:pPr>
            <w:r w:rsidRPr="00F66AAB">
              <w:rPr>
                <w:rFonts w:ascii="Verdana" w:eastAsia="Verdana" w:hAnsi="Verdana" w:cs="Verdana"/>
                <w:i/>
                <w:sz w:val="16"/>
              </w:rPr>
              <w:t xml:space="preserve">A234 </w:t>
            </w:r>
            <w:proofErr w:type="spellStart"/>
            <w:r w:rsidRPr="00F66AAB">
              <w:rPr>
                <w:rFonts w:ascii="Verdana" w:eastAsia="Verdana" w:hAnsi="Verdana" w:cs="Verdana"/>
                <w:i/>
                <w:sz w:val="16"/>
              </w:rPr>
              <w:t>Picus</w:t>
            </w:r>
            <w:proofErr w:type="spellEnd"/>
            <w:r w:rsidRPr="00F66AAB">
              <w:rPr>
                <w:rFonts w:ascii="Verdana" w:eastAsia="Verdana" w:hAnsi="Verdana" w:cs="Verdana"/>
                <w:i/>
                <w:sz w:val="16"/>
              </w:rPr>
              <w:t xml:space="preserve"> </w:t>
            </w:r>
            <w:proofErr w:type="spellStart"/>
            <w:r w:rsidRPr="00F66AAB">
              <w:rPr>
                <w:rFonts w:ascii="Verdana" w:eastAsia="Verdana" w:hAnsi="Verdana" w:cs="Verdana"/>
                <w:i/>
                <w:sz w:val="16"/>
              </w:rPr>
              <w:t>canus</w:t>
            </w:r>
            <w:proofErr w:type="spellEnd"/>
            <w:r w:rsidRPr="00F66AAB">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217433D4"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01F50BDC" w14:textId="77777777" w:rsidR="009A2814" w:rsidRPr="009852BD" w:rsidRDefault="009A2814" w:rsidP="007D7992">
            <w:pPr>
              <w:ind w:left="1"/>
            </w:pPr>
            <w:r w:rsidRPr="00F66AAB">
              <w:rPr>
                <w:rFonts w:ascii="Verdana" w:eastAsia="Verdana" w:hAnsi="Verdana" w:cs="Verdana"/>
                <w:b/>
                <w:sz w:val="16"/>
              </w:rPr>
              <w:t xml:space="preserve">NOT </w:t>
            </w:r>
          </w:p>
          <w:p w14:paraId="30D4A11C" w14:textId="3CB53AF9" w:rsidR="009A2814" w:rsidRDefault="009A2814" w:rsidP="007D7992">
            <w:pPr>
              <w:ind w:left="1" w:right="62"/>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(2022-2023), no individuals of this species were identified </w:t>
            </w:r>
          </w:p>
        </w:tc>
        <w:tc>
          <w:tcPr>
            <w:tcW w:w="2978" w:type="dxa"/>
            <w:tcBorders>
              <w:top w:val="single" w:sz="4" w:space="0" w:color="BFBFBF"/>
              <w:left w:val="single" w:sz="4" w:space="0" w:color="BFBFBF"/>
              <w:bottom w:val="single" w:sz="4" w:space="0" w:color="BFBFBF"/>
              <w:right w:val="single" w:sz="4" w:space="0" w:color="BFBFBF"/>
            </w:tcBorders>
          </w:tcPr>
          <w:p w14:paraId="68356CC3" w14:textId="742B8507"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649A7185"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1401DEC0" w14:textId="77777777" w:rsidR="009A2814" w:rsidRDefault="009A2814" w:rsidP="007D7992">
            <w:pPr>
              <w:ind w:left="1"/>
            </w:pPr>
            <w:r>
              <w:rPr>
                <w:rFonts w:ascii="Verdana" w:eastAsia="Verdana" w:hAnsi="Verdana" w:cs="Verdana"/>
                <w:b/>
                <w:sz w:val="16"/>
              </w:rPr>
              <w:t xml:space="preserve">Maintaining Condition </w:t>
            </w:r>
          </w:p>
          <w:p w14:paraId="26CB20A7" w14:textId="77777777" w:rsidR="009A2814" w:rsidRDefault="009A2814" w:rsidP="007D7992">
            <w:pPr>
              <w:ind w:left="1"/>
            </w:pPr>
            <w:r>
              <w:rPr>
                <w:rFonts w:ascii="Verdana" w:eastAsia="Verdana" w:hAnsi="Verdana" w:cs="Verdana"/>
                <w:b/>
                <w:sz w:val="16"/>
              </w:rPr>
              <w:t xml:space="preserve">to preserve </w:t>
            </w:r>
          </w:p>
          <w:p w14:paraId="59B06349" w14:textId="77777777" w:rsidR="009A2814" w:rsidRDefault="009A2814" w:rsidP="007D7992">
            <w:pPr>
              <w:ind w:left="1"/>
            </w:pPr>
            <w:r>
              <w:rPr>
                <w:rFonts w:ascii="Verdana" w:eastAsia="Verdana" w:hAnsi="Verdana" w:cs="Verdana"/>
                <w:b/>
                <w:sz w:val="16"/>
              </w:rPr>
              <w:t xml:space="preserve"> </w:t>
            </w:r>
          </w:p>
        </w:tc>
      </w:tr>
      <w:tr w:rsidR="009A2814" w14:paraId="45596D12" w14:textId="77777777" w:rsidTr="007D7992">
        <w:trPr>
          <w:trHeight w:val="468"/>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F2F2F2"/>
          </w:tcPr>
          <w:p w14:paraId="7C021B95" w14:textId="77777777" w:rsidR="009A2814" w:rsidRDefault="009A2814" w:rsidP="007D7992">
            <w:r>
              <w:rPr>
                <w:rFonts w:ascii="Verdana" w:eastAsia="Verdana" w:hAnsi="Verdana" w:cs="Verdana"/>
                <w:b/>
                <w:sz w:val="16"/>
              </w:rPr>
              <w:t xml:space="preserve">Regularly migrating species </w:t>
            </w:r>
          </w:p>
          <w:p w14:paraId="77E91F0F" w14:textId="77777777" w:rsidR="009A2814" w:rsidRDefault="009A2814" w:rsidP="007D7992">
            <w:r>
              <w:rPr>
                <w:rFonts w:ascii="Verdana" w:eastAsia="Verdana" w:hAnsi="Verdana" w:cs="Verdana"/>
                <w:b/>
                <w:sz w:val="16"/>
              </w:rPr>
              <w:t xml:space="preserve">Species associated with extensively used agricultural land </w:t>
            </w:r>
          </w:p>
        </w:tc>
      </w:tr>
      <w:tr w:rsidR="009A2814" w14:paraId="254CD853" w14:textId="77777777" w:rsidTr="007D7992">
        <w:trPr>
          <w:trHeight w:val="2925"/>
        </w:trPr>
        <w:tc>
          <w:tcPr>
            <w:tcW w:w="1888" w:type="dxa"/>
            <w:tcBorders>
              <w:top w:val="single" w:sz="4" w:space="0" w:color="BFBFBF"/>
              <w:left w:val="single" w:sz="4" w:space="0" w:color="BFBFBF"/>
              <w:bottom w:val="single" w:sz="4" w:space="0" w:color="BFBFBF"/>
              <w:right w:val="single" w:sz="4" w:space="0" w:color="BFBFBF"/>
            </w:tcBorders>
            <w:shd w:val="clear" w:color="auto" w:fill="F2F2F2"/>
          </w:tcPr>
          <w:p w14:paraId="12BA37AA" w14:textId="77777777" w:rsidR="009A2814" w:rsidRDefault="009A2814" w:rsidP="007D7992">
            <w:r>
              <w:rPr>
                <w:rFonts w:ascii="Verdana" w:eastAsia="Verdana" w:hAnsi="Verdana" w:cs="Verdana"/>
                <w:b/>
                <w:sz w:val="16"/>
              </w:rPr>
              <w:lastRenderedPageBreak/>
              <w:t xml:space="preserve">ROSPA0036 </w:t>
            </w:r>
          </w:p>
        </w:tc>
        <w:tc>
          <w:tcPr>
            <w:tcW w:w="1970" w:type="dxa"/>
            <w:tcBorders>
              <w:top w:val="single" w:sz="4" w:space="0" w:color="BFBFBF"/>
              <w:left w:val="single" w:sz="4" w:space="0" w:color="BFBFBF"/>
              <w:bottom w:val="single" w:sz="4" w:space="0" w:color="BFBFBF"/>
              <w:right w:val="single" w:sz="4" w:space="0" w:color="BFBFBF"/>
            </w:tcBorders>
          </w:tcPr>
          <w:p w14:paraId="0CF62C5C" w14:textId="77777777" w:rsidR="009A2814" w:rsidRDefault="009A2814" w:rsidP="007D7992">
            <w:pPr>
              <w:ind w:left="1"/>
            </w:pPr>
            <w:r>
              <w:rPr>
                <w:rFonts w:ascii="Verdana" w:eastAsia="Verdana" w:hAnsi="Verdana" w:cs="Verdana"/>
                <w:i/>
                <w:sz w:val="16"/>
              </w:rPr>
              <w:t>A247 Alauda arvensis (</w:t>
            </w:r>
            <w:proofErr w:type="spellStart"/>
            <w:r>
              <w:rPr>
                <w:rFonts w:ascii="Verdana" w:eastAsia="Verdana" w:hAnsi="Verdana" w:cs="Verdana"/>
                <w:i/>
                <w:sz w:val="16"/>
              </w:rPr>
              <w:t>Ciocârlie</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5B10705B"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20B32FF9" w14:textId="77777777" w:rsidR="009A2814" w:rsidRPr="009852BD" w:rsidRDefault="009A2814" w:rsidP="007D7992">
            <w:pPr>
              <w:ind w:left="1"/>
            </w:pPr>
            <w:r w:rsidRPr="00F66AAB">
              <w:rPr>
                <w:rFonts w:ascii="Verdana" w:eastAsia="Verdana" w:hAnsi="Verdana" w:cs="Verdana"/>
                <w:b/>
                <w:sz w:val="16"/>
              </w:rPr>
              <w:t xml:space="preserve">YES </w:t>
            </w:r>
          </w:p>
          <w:p w14:paraId="15441FED" w14:textId="34117B12" w:rsidR="009A2814" w:rsidRPr="009852BD" w:rsidRDefault="009A2814" w:rsidP="007D7992">
            <w:pPr>
              <w:spacing w:line="239" w:lineRule="auto"/>
              <w:ind w:left="1" w:right="53"/>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(2022-2023),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550 individuals of this species were identified, mainly in the eastern part of the park, with a higher density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T8, T26, </w:t>
            </w:r>
          </w:p>
          <w:p w14:paraId="718990F9" w14:textId="77777777" w:rsidR="009A2814" w:rsidRPr="009852BD" w:rsidRDefault="009A2814" w:rsidP="007D7992">
            <w:pPr>
              <w:ind w:left="1"/>
            </w:pPr>
            <w:r w:rsidRPr="00F66AAB">
              <w:rPr>
                <w:rFonts w:ascii="Verdana" w:eastAsia="Verdana" w:hAnsi="Verdana" w:cs="Verdana"/>
                <w:sz w:val="16"/>
              </w:rPr>
              <w:t>T28, T29 (</w:t>
            </w:r>
            <w:r w:rsidRPr="00F66AAB">
              <w:rPr>
                <w:rFonts w:ascii="Verdana" w:eastAsia="Verdana" w:hAnsi="Verdana" w:cs="Verdana"/>
                <w:b/>
                <w:sz w:val="16"/>
              </w:rPr>
              <w:t>see Figure 13a</w:t>
            </w:r>
            <w:r w:rsidRPr="00F66AAB">
              <w:rPr>
                <w:rFonts w:ascii="Verdana" w:eastAsia="Verdana" w:hAnsi="Verdana" w:cs="Verdana"/>
                <w:sz w:val="16"/>
              </w:rPr>
              <w:t xml:space="preserve">) </w:t>
            </w:r>
          </w:p>
        </w:tc>
        <w:tc>
          <w:tcPr>
            <w:tcW w:w="2978" w:type="dxa"/>
            <w:tcBorders>
              <w:top w:val="single" w:sz="4" w:space="0" w:color="BFBFBF"/>
              <w:left w:val="single" w:sz="4" w:space="0" w:color="BFBFBF"/>
              <w:bottom w:val="single" w:sz="4" w:space="0" w:color="BFBFBF"/>
              <w:right w:val="single" w:sz="4" w:space="0" w:color="BFBFBF"/>
            </w:tcBorders>
          </w:tcPr>
          <w:p w14:paraId="458BA468" w14:textId="1D89D426" w:rsidR="009A2814" w:rsidRPr="009852BD" w:rsidRDefault="009A2814" w:rsidP="007D7992">
            <w:pPr>
              <w:spacing w:line="238" w:lineRule="auto"/>
              <w:ind w:left="1"/>
            </w:pPr>
            <w:r w:rsidRPr="00F66AAB">
              <w:rPr>
                <w:rFonts w:ascii="Verdana" w:eastAsia="Verdana" w:hAnsi="Verdana" w:cs="Verdana"/>
                <w:sz w:val="16"/>
              </w:rPr>
              <w:t xml:space="preserve">The site is located upstream of the Project </w:t>
            </w:r>
            <w:proofErr w:type="gramStart"/>
            <w:r w:rsidRPr="00F66AAB">
              <w:rPr>
                <w:rFonts w:ascii="Verdana" w:eastAsia="Verdana" w:hAnsi="Verdana" w:cs="Verdana"/>
                <w:sz w:val="16"/>
              </w:rPr>
              <w:t>perimeter</w:t>
            </w:r>
            <w:proofErr w:type="gramEnd"/>
            <w:r w:rsidRPr="00F66AAB">
              <w:rPr>
                <w:rFonts w:ascii="Verdana" w:eastAsia="Verdana" w:hAnsi="Verdana" w:cs="Verdana"/>
                <w:sz w:val="16"/>
              </w:rPr>
              <w:t xml:space="preserve">, northeast of the Project boundary. </w:t>
            </w:r>
          </w:p>
          <w:p w14:paraId="192EFEAD" w14:textId="77777777" w:rsidR="009A2814" w:rsidRPr="009852BD" w:rsidRDefault="009A2814" w:rsidP="007D7992">
            <w:pPr>
              <w:ind w:left="1"/>
            </w:pPr>
            <w:r w:rsidRPr="00F66AAB">
              <w:rPr>
                <w:rFonts w:ascii="Verdana" w:eastAsia="Verdana" w:hAnsi="Verdana" w:cs="Verdana"/>
                <w:sz w:val="16"/>
              </w:rPr>
              <w:t xml:space="preserve">Individuals </w:t>
            </w:r>
            <w:proofErr w:type="gramStart"/>
            <w:r w:rsidRPr="00F66AAB">
              <w:rPr>
                <w:rFonts w:ascii="Verdana" w:eastAsia="Verdana" w:hAnsi="Verdana" w:cs="Verdana"/>
                <w:sz w:val="16"/>
              </w:rPr>
              <w:t>identified,</w:t>
            </w:r>
            <w:proofErr w:type="gramEnd"/>
            <w:r w:rsidRPr="00F66AAB">
              <w:rPr>
                <w:rFonts w:ascii="Verdana" w:eastAsia="Verdana" w:hAnsi="Verdana" w:cs="Verdana"/>
                <w:sz w:val="16"/>
              </w:rPr>
              <w:t xml:space="preserve"> in the eastern part of the energy park. </w:t>
            </w:r>
          </w:p>
        </w:tc>
        <w:tc>
          <w:tcPr>
            <w:tcW w:w="1988" w:type="dxa"/>
            <w:tcBorders>
              <w:top w:val="single" w:sz="4" w:space="0" w:color="BFBFBF"/>
              <w:left w:val="single" w:sz="4" w:space="0" w:color="BFBFBF"/>
              <w:bottom w:val="single" w:sz="4" w:space="0" w:color="BFBFBF"/>
              <w:right w:val="single" w:sz="4" w:space="0" w:color="BFBFBF"/>
            </w:tcBorders>
          </w:tcPr>
          <w:p w14:paraId="3AED04F8"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1E47AEE" w14:textId="77777777" w:rsidR="009A2814" w:rsidRDefault="009A2814" w:rsidP="007D7992">
            <w:pPr>
              <w:ind w:left="1" w:right="35"/>
            </w:pPr>
            <w:r>
              <w:rPr>
                <w:rFonts w:ascii="Verdana" w:eastAsia="Verdana" w:hAnsi="Verdana" w:cs="Verdana"/>
                <w:b/>
                <w:sz w:val="16"/>
              </w:rPr>
              <w:t xml:space="preserve">Maintaining or improving conservation status </w:t>
            </w:r>
          </w:p>
        </w:tc>
      </w:tr>
    </w:tbl>
    <w:p w14:paraId="1013B628" w14:textId="77777777" w:rsidR="009A2814" w:rsidRDefault="009A2814" w:rsidP="009A2814">
      <w:pPr>
        <w:ind w:left="-710" w:right="14260"/>
      </w:pPr>
    </w:p>
    <w:tbl>
      <w:tblPr>
        <w:tblStyle w:val="TableGrid0"/>
        <w:tblW w:w="15318" w:type="dxa"/>
        <w:tblInd w:w="148" w:type="dxa"/>
        <w:tblCellMar>
          <w:top w:w="42" w:type="dxa"/>
          <w:left w:w="107" w:type="dxa"/>
          <w:right w:w="60" w:type="dxa"/>
        </w:tblCellMar>
        <w:tblLook w:val="04A0" w:firstRow="1" w:lastRow="0" w:firstColumn="1" w:lastColumn="0" w:noHBand="0" w:noVBand="1"/>
      </w:tblPr>
      <w:tblGrid>
        <w:gridCol w:w="1727"/>
        <w:gridCol w:w="1919"/>
        <w:gridCol w:w="1667"/>
        <w:gridCol w:w="2633"/>
        <w:gridCol w:w="2751"/>
        <w:gridCol w:w="1898"/>
        <w:gridCol w:w="2723"/>
      </w:tblGrid>
      <w:tr w:rsidR="009A2814" w:rsidRPr="00F66AAB" w14:paraId="2E9D0895"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5F3FD361" w14:textId="77777777" w:rsidR="009A2814" w:rsidRPr="009852BD"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0BE0B7D4"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595EF586"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2AFDF4C4" w14:textId="77777777" w:rsidR="009A2814" w:rsidRDefault="009A2814" w:rsidP="007D7992">
            <w:pPr>
              <w:ind w:left="1" w:right="26"/>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6BA3C9EF"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0586C1A6" w14:textId="49ED276C" w:rsidR="009A2814" w:rsidRPr="009852BD" w:rsidRDefault="009A2814" w:rsidP="007D7992">
            <w:pPr>
              <w:ind w:left="1"/>
            </w:pPr>
            <w:r w:rsidRPr="00F66AAB">
              <w:rPr>
                <w:rFonts w:ascii="Verdana" w:eastAsia="Verdana" w:hAnsi="Verdana" w:cs="Verdana"/>
                <w:b/>
                <w:color w:val="FFFFFF"/>
                <w:sz w:val="16"/>
              </w:rPr>
              <w:t xml:space="preserve">Location vs. PROJECT </w:t>
            </w:r>
          </w:p>
          <w:p w14:paraId="1DBFBF78" w14:textId="77777777" w:rsidR="009A2814" w:rsidRPr="009852BD" w:rsidRDefault="009A2814" w:rsidP="007D7992">
            <w:pPr>
              <w:ind w:left="1"/>
            </w:pPr>
            <w:r w:rsidRPr="00F66AAB">
              <w:rPr>
                <w:rFonts w:ascii="Verdana" w:eastAsia="Verdana" w:hAnsi="Verdana" w:cs="Verdana"/>
                <w:b/>
                <w:color w:val="FFFFFF"/>
                <w:sz w:val="16"/>
              </w:rPr>
              <w:t xml:space="preserve">(intersected Yes/ No) - </w:t>
            </w:r>
          </w:p>
          <w:p w14:paraId="602120FB" w14:textId="009F8FAB"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71FB1479" w14:textId="77777777" w:rsidR="009A2814" w:rsidRPr="009852BD" w:rsidRDefault="009A2814" w:rsidP="007D7992">
            <w:pPr>
              <w:ind w:left="1" w:right="22"/>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484D5740"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5A18FE4D"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14:paraId="22FB6560" w14:textId="77777777" w:rsidTr="007D7992">
        <w:trPr>
          <w:trHeight w:val="2150"/>
        </w:trPr>
        <w:tc>
          <w:tcPr>
            <w:tcW w:w="1888" w:type="dxa"/>
            <w:tcBorders>
              <w:top w:val="single" w:sz="4" w:space="0" w:color="BFBFBF"/>
              <w:left w:val="single" w:sz="4" w:space="0" w:color="BFBFBF"/>
              <w:bottom w:val="nil"/>
              <w:right w:val="single" w:sz="4" w:space="0" w:color="BFBFBF"/>
            </w:tcBorders>
            <w:shd w:val="clear" w:color="auto" w:fill="F2F2F2"/>
          </w:tcPr>
          <w:p w14:paraId="46F8EA0D"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637CABD" w14:textId="77777777" w:rsidR="009A2814" w:rsidRDefault="009A2814" w:rsidP="007D7992">
            <w:pPr>
              <w:ind w:left="1" w:right="111"/>
            </w:pPr>
            <w:r>
              <w:rPr>
                <w:rFonts w:ascii="Verdana" w:eastAsia="Verdana" w:hAnsi="Verdana" w:cs="Verdana"/>
                <w:i/>
                <w:sz w:val="16"/>
              </w:rPr>
              <w:t>A366 Carduelis cannabina (</w:t>
            </w:r>
            <w:proofErr w:type="spellStart"/>
            <w:r>
              <w:rPr>
                <w:rFonts w:ascii="Verdana" w:eastAsia="Verdana" w:hAnsi="Verdana" w:cs="Verdana"/>
                <w:i/>
                <w:sz w:val="16"/>
              </w:rPr>
              <w:t>Cânepar</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3569A295"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308EF384" w14:textId="77777777" w:rsidR="009A2814" w:rsidRPr="009852BD" w:rsidRDefault="009A2814" w:rsidP="007D7992">
            <w:pPr>
              <w:ind w:left="1"/>
            </w:pPr>
            <w:r w:rsidRPr="00F66AAB">
              <w:rPr>
                <w:rFonts w:ascii="Verdana" w:eastAsia="Verdana" w:hAnsi="Verdana" w:cs="Verdana"/>
                <w:b/>
                <w:sz w:val="16"/>
              </w:rPr>
              <w:t xml:space="preserve">NOT </w:t>
            </w:r>
          </w:p>
          <w:p w14:paraId="7720CA12" w14:textId="0BDBA361" w:rsidR="009A2814"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(2022-2023), no individuals of this species were identified </w:t>
            </w:r>
          </w:p>
        </w:tc>
        <w:tc>
          <w:tcPr>
            <w:tcW w:w="2978" w:type="dxa"/>
            <w:tcBorders>
              <w:top w:val="single" w:sz="4" w:space="0" w:color="BFBFBF"/>
              <w:left w:val="single" w:sz="4" w:space="0" w:color="BFBFBF"/>
              <w:bottom w:val="single" w:sz="4" w:space="0" w:color="BFBFBF"/>
              <w:right w:val="single" w:sz="4" w:space="0" w:color="BFBFBF"/>
            </w:tcBorders>
          </w:tcPr>
          <w:p w14:paraId="3FF4FA71" w14:textId="29CA8127" w:rsidR="009A2814" w:rsidRDefault="009A2814" w:rsidP="007D7992">
            <w:pPr>
              <w:spacing w:line="238" w:lineRule="auto"/>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p w14:paraId="34389C17" w14:textId="77777777" w:rsidR="009A2814" w:rsidRDefault="009A2814" w:rsidP="007D7992">
            <w:pPr>
              <w:ind w:left="1"/>
            </w:pPr>
            <w:r>
              <w:rPr>
                <w:rFonts w:ascii="Verdana" w:eastAsia="Verdana" w:hAnsi="Verdana" w:cs="Verdana"/>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7AC8EC6D"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09231C25" w14:textId="77777777" w:rsidR="009A2814" w:rsidRDefault="009A2814" w:rsidP="007D7992">
            <w:pPr>
              <w:ind w:left="1" w:right="29"/>
            </w:pPr>
            <w:r>
              <w:rPr>
                <w:rFonts w:ascii="Verdana" w:eastAsia="Verdana" w:hAnsi="Verdana" w:cs="Verdana"/>
                <w:b/>
                <w:sz w:val="16"/>
              </w:rPr>
              <w:t xml:space="preserve">Maintaining or improving conservation status </w:t>
            </w:r>
          </w:p>
        </w:tc>
      </w:tr>
      <w:tr w:rsidR="009A2814" w14:paraId="216C06D7" w14:textId="77777777" w:rsidTr="007D7992">
        <w:trPr>
          <w:trHeight w:val="2732"/>
        </w:trPr>
        <w:tc>
          <w:tcPr>
            <w:tcW w:w="1888" w:type="dxa"/>
            <w:vMerge w:val="restart"/>
            <w:tcBorders>
              <w:top w:val="nil"/>
              <w:left w:val="single" w:sz="4" w:space="0" w:color="BFBFBF"/>
              <w:bottom w:val="single" w:sz="4" w:space="0" w:color="BFBFBF"/>
              <w:right w:val="single" w:sz="4" w:space="0" w:color="BFBFBF"/>
            </w:tcBorders>
            <w:shd w:val="clear" w:color="auto" w:fill="F2F2F2"/>
          </w:tcPr>
          <w:p w14:paraId="216CD49E"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67256279" w14:textId="77777777" w:rsidR="009A2814" w:rsidRDefault="009A2814" w:rsidP="007D7992">
            <w:pPr>
              <w:ind w:left="1" w:right="289"/>
            </w:pPr>
            <w:r>
              <w:rPr>
                <w:rFonts w:ascii="Verdana" w:eastAsia="Verdana" w:hAnsi="Verdana" w:cs="Verdana"/>
                <w:i/>
                <w:sz w:val="16"/>
              </w:rPr>
              <w:t xml:space="preserve">A364 Carduelis </w:t>
            </w:r>
            <w:proofErr w:type="spellStart"/>
            <w:r>
              <w:rPr>
                <w:rFonts w:ascii="Verdana" w:eastAsia="Verdana" w:hAnsi="Verdana" w:cs="Verdana"/>
                <w:i/>
                <w:sz w:val="16"/>
              </w:rPr>
              <w:t>carduelis</w:t>
            </w:r>
            <w:proofErr w:type="spellEnd"/>
            <w:r>
              <w:rPr>
                <w:rFonts w:ascii="Verdana" w:eastAsia="Verdana" w:hAnsi="Verdana" w:cs="Verdana"/>
                <w:i/>
                <w:sz w:val="16"/>
              </w:rPr>
              <w:t xml:space="preserve"> (</w:t>
            </w:r>
            <w:proofErr w:type="spellStart"/>
            <w:r>
              <w:rPr>
                <w:rFonts w:ascii="Verdana" w:eastAsia="Verdana" w:hAnsi="Verdana" w:cs="Verdana"/>
                <w:i/>
                <w:sz w:val="16"/>
              </w:rPr>
              <w:t>Sticlete</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203FBB30"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47FCE43F" w14:textId="77777777" w:rsidR="009A2814" w:rsidRPr="009852BD" w:rsidRDefault="009A2814" w:rsidP="007D7992">
            <w:pPr>
              <w:ind w:left="1"/>
            </w:pPr>
            <w:r w:rsidRPr="00F66AAB">
              <w:rPr>
                <w:rFonts w:ascii="Verdana" w:eastAsia="Verdana" w:hAnsi="Verdana" w:cs="Verdana"/>
                <w:b/>
                <w:sz w:val="16"/>
              </w:rPr>
              <w:t xml:space="preserve">YES </w:t>
            </w:r>
          </w:p>
          <w:p w14:paraId="4BCD2D7C" w14:textId="6B239996" w:rsidR="009A2814" w:rsidRPr="009852BD" w:rsidRDefault="009A2814" w:rsidP="007D7992">
            <w:pPr>
              <w:spacing w:line="238" w:lineRule="auto"/>
              <w:ind w:left="1" w:right="78"/>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monitoring campaigns (2022-2023),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100 individuals of this species were identified in the eastern part of the park,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turbines T10, T14, T22, T27, </w:t>
            </w:r>
          </w:p>
          <w:p w14:paraId="1956DDC5" w14:textId="77777777" w:rsidR="009A2814" w:rsidRDefault="009A2814" w:rsidP="007D7992">
            <w:pPr>
              <w:ind w:left="1"/>
            </w:pPr>
            <w:r>
              <w:rPr>
                <w:rFonts w:ascii="Verdana" w:eastAsia="Verdana" w:hAnsi="Verdana" w:cs="Verdana"/>
                <w:sz w:val="16"/>
              </w:rPr>
              <w:t>T33. (</w:t>
            </w:r>
            <w:r>
              <w:rPr>
                <w:rFonts w:ascii="Verdana" w:eastAsia="Verdana" w:hAnsi="Verdana" w:cs="Verdana"/>
                <w:b/>
                <w:sz w:val="16"/>
              </w:rPr>
              <w:t>see Figure 13a</w:t>
            </w:r>
            <w:r>
              <w:rPr>
                <w:rFonts w:ascii="Verdana" w:eastAsia="Verdana" w:hAnsi="Verdana" w:cs="Verdana"/>
                <w:sz w:val="16"/>
              </w:rPr>
              <w:t xml:space="preserve">) </w:t>
            </w:r>
          </w:p>
        </w:tc>
        <w:tc>
          <w:tcPr>
            <w:tcW w:w="2978" w:type="dxa"/>
            <w:tcBorders>
              <w:top w:val="single" w:sz="4" w:space="0" w:color="BFBFBF"/>
              <w:left w:val="single" w:sz="4" w:space="0" w:color="BFBFBF"/>
              <w:bottom w:val="single" w:sz="4" w:space="0" w:color="BFBFBF"/>
              <w:right w:val="single" w:sz="4" w:space="0" w:color="BFBFBF"/>
            </w:tcBorders>
          </w:tcPr>
          <w:p w14:paraId="34867B60" w14:textId="60AEA4CE" w:rsidR="009A2814" w:rsidRDefault="009A2814" w:rsidP="007D7992">
            <w:pPr>
              <w:spacing w:line="238" w:lineRule="auto"/>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p w14:paraId="2637DD2E" w14:textId="77777777" w:rsidR="009A2814" w:rsidRDefault="009A2814" w:rsidP="007D7992">
            <w:pPr>
              <w:ind w:left="1"/>
            </w:pPr>
            <w:r>
              <w:rPr>
                <w:rFonts w:ascii="Verdana" w:eastAsia="Verdana" w:hAnsi="Verdana" w:cs="Verdana"/>
                <w:sz w:val="16"/>
              </w:rPr>
              <w:t xml:space="preserve">Individuals </w:t>
            </w:r>
            <w:proofErr w:type="gramStart"/>
            <w:r>
              <w:rPr>
                <w:rFonts w:ascii="Verdana" w:eastAsia="Verdana" w:hAnsi="Verdana" w:cs="Verdana"/>
                <w:sz w:val="16"/>
              </w:rPr>
              <w:t>identified,</w:t>
            </w:r>
            <w:proofErr w:type="gramEnd"/>
            <w:r>
              <w:rPr>
                <w:rFonts w:ascii="Verdana" w:eastAsia="Verdana" w:hAnsi="Verdana" w:cs="Verdana"/>
                <w:sz w:val="16"/>
              </w:rPr>
              <w:t xml:space="preserve"> in the eastern part of the energy park. </w:t>
            </w:r>
          </w:p>
        </w:tc>
        <w:tc>
          <w:tcPr>
            <w:tcW w:w="1988" w:type="dxa"/>
            <w:tcBorders>
              <w:top w:val="single" w:sz="4" w:space="0" w:color="BFBFBF"/>
              <w:left w:val="single" w:sz="4" w:space="0" w:color="BFBFBF"/>
              <w:bottom w:val="single" w:sz="4" w:space="0" w:color="BFBFBF"/>
              <w:right w:val="single" w:sz="4" w:space="0" w:color="BFBFBF"/>
            </w:tcBorders>
          </w:tcPr>
          <w:p w14:paraId="482CF63E"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7FEF7BC4" w14:textId="77777777" w:rsidR="009A2814" w:rsidRDefault="009A2814" w:rsidP="007D7992">
            <w:pPr>
              <w:ind w:left="1" w:right="29"/>
            </w:pPr>
            <w:r>
              <w:rPr>
                <w:rFonts w:ascii="Verdana" w:eastAsia="Verdana" w:hAnsi="Verdana" w:cs="Verdana"/>
                <w:b/>
                <w:sz w:val="16"/>
              </w:rPr>
              <w:t xml:space="preserve">maintaining or improving the state of conservation </w:t>
            </w:r>
          </w:p>
        </w:tc>
      </w:tr>
      <w:tr w:rsidR="009A2814" w14:paraId="59D766D2" w14:textId="77777777" w:rsidTr="007D7992">
        <w:trPr>
          <w:trHeight w:val="2539"/>
        </w:trPr>
        <w:tc>
          <w:tcPr>
            <w:tcW w:w="0" w:type="auto"/>
            <w:vMerge/>
            <w:tcBorders>
              <w:top w:val="nil"/>
              <w:left w:val="single" w:sz="4" w:space="0" w:color="BFBFBF"/>
              <w:bottom w:val="single" w:sz="4" w:space="0" w:color="BFBFBF"/>
              <w:right w:val="single" w:sz="4" w:space="0" w:color="BFBFBF"/>
            </w:tcBorders>
          </w:tcPr>
          <w:p w14:paraId="484F2AAA"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20249D51" w14:textId="77777777" w:rsidR="009A2814" w:rsidRDefault="009A2814" w:rsidP="007D7992">
            <w:pPr>
              <w:ind w:left="1" w:right="245"/>
            </w:pPr>
            <w:r>
              <w:rPr>
                <w:rFonts w:ascii="Verdana" w:eastAsia="Verdana" w:hAnsi="Verdana" w:cs="Verdana"/>
                <w:i/>
                <w:sz w:val="16"/>
              </w:rPr>
              <w:t xml:space="preserve">A113 Coturnix </w:t>
            </w:r>
            <w:proofErr w:type="spellStart"/>
            <w:r>
              <w:rPr>
                <w:rFonts w:ascii="Verdana" w:eastAsia="Verdana" w:hAnsi="Verdana" w:cs="Verdana"/>
                <w:i/>
                <w:sz w:val="16"/>
              </w:rPr>
              <w:t>coturnix</w:t>
            </w:r>
            <w:proofErr w:type="spellEnd"/>
            <w:r>
              <w:rPr>
                <w:rFonts w:ascii="Verdana" w:eastAsia="Verdana" w:hAnsi="Verdana" w:cs="Verdana"/>
                <w:i/>
                <w:sz w:val="16"/>
              </w:rPr>
              <w:t xml:space="preserve"> (</w:t>
            </w:r>
            <w:proofErr w:type="spellStart"/>
            <w:r>
              <w:rPr>
                <w:rFonts w:ascii="Verdana" w:eastAsia="Verdana" w:hAnsi="Verdana" w:cs="Verdana"/>
                <w:i/>
                <w:sz w:val="16"/>
              </w:rPr>
              <w:t>Prepeliţă</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37B3F2EF" w14:textId="77777777" w:rsidR="009A2814" w:rsidRDefault="009A2814" w:rsidP="007D7992">
            <w:pPr>
              <w:ind w:left="1" w:right="359"/>
              <w:jc w:val="both"/>
            </w:pPr>
            <w:r>
              <w:rPr>
                <w:rFonts w:ascii="Verdana" w:eastAsia="Verdana" w:hAnsi="Verdana" w:cs="Verdana"/>
                <w:sz w:val="16"/>
              </w:rPr>
              <w:t xml:space="preserve">No. of nesting pairs: 150– 200  </w:t>
            </w:r>
          </w:p>
        </w:tc>
        <w:tc>
          <w:tcPr>
            <w:tcW w:w="2837" w:type="dxa"/>
            <w:tcBorders>
              <w:top w:val="single" w:sz="4" w:space="0" w:color="BFBFBF"/>
              <w:left w:val="single" w:sz="4" w:space="0" w:color="BFBFBF"/>
              <w:bottom w:val="single" w:sz="4" w:space="0" w:color="BFBFBF"/>
              <w:right w:val="single" w:sz="4" w:space="0" w:color="BFBFBF"/>
            </w:tcBorders>
          </w:tcPr>
          <w:p w14:paraId="0D7B91BF" w14:textId="77777777" w:rsidR="009A2814" w:rsidRPr="009852BD" w:rsidRDefault="009A2814" w:rsidP="007D7992">
            <w:pPr>
              <w:ind w:left="1"/>
            </w:pPr>
            <w:r w:rsidRPr="00F66AAB">
              <w:rPr>
                <w:rFonts w:ascii="Verdana" w:eastAsia="Verdana" w:hAnsi="Verdana" w:cs="Verdana"/>
                <w:b/>
                <w:sz w:val="16"/>
              </w:rPr>
              <w:t xml:space="preserve">NOT </w:t>
            </w:r>
          </w:p>
          <w:p w14:paraId="5892F479" w14:textId="07FE5A1E" w:rsidR="009A2814" w:rsidRPr="009852BD" w:rsidRDefault="009A2814" w:rsidP="007D7992">
            <w:pPr>
              <w:ind w:left="1" w:right="6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(2022-2023),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4 individuals of this species were identified, outside the limits of the studied area, at distances greater than 0.58 km </w:t>
            </w:r>
          </w:p>
        </w:tc>
        <w:tc>
          <w:tcPr>
            <w:tcW w:w="2978" w:type="dxa"/>
            <w:tcBorders>
              <w:top w:val="single" w:sz="4" w:space="0" w:color="BFBFBF"/>
              <w:left w:val="single" w:sz="4" w:space="0" w:color="BFBFBF"/>
              <w:bottom w:val="single" w:sz="4" w:space="0" w:color="BFBFBF"/>
              <w:right w:val="single" w:sz="4" w:space="0" w:color="BFBFBF"/>
            </w:tcBorders>
          </w:tcPr>
          <w:p w14:paraId="18B9A69E" w14:textId="610A38C1" w:rsidR="009A2814" w:rsidRPr="009852BD" w:rsidRDefault="009A2814" w:rsidP="007D7992">
            <w:pPr>
              <w:spacing w:line="238" w:lineRule="auto"/>
              <w:ind w:left="1"/>
            </w:pPr>
            <w:r w:rsidRPr="00F66AAB">
              <w:rPr>
                <w:rFonts w:ascii="Verdana" w:eastAsia="Verdana" w:hAnsi="Verdana" w:cs="Verdana"/>
                <w:sz w:val="16"/>
              </w:rPr>
              <w:t xml:space="preserve">The site is located upstream of the Project </w:t>
            </w:r>
            <w:proofErr w:type="gramStart"/>
            <w:r w:rsidRPr="00F66AAB">
              <w:rPr>
                <w:rFonts w:ascii="Verdana" w:eastAsia="Verdana" w:hAnsi="Verdana" w:cs="Verdana"/>
                <w:sz w:val="16"/>
              </w:rPr>
              <w:t>perimeter</w:t>
            </w:r>
            <w:proofErr w:type="gramEnd"/>
            <w:r w:rsidRPr="00F66AAB">
              <w:rPr>
                <w:rFonts w:ascii="Verdana" w:eastAsia="Verdana" w:hAnsi="Verdana" w:cs="Verdana"/>
                <w:sz w:val="16"/>
              </w:rPr>
              <w:t xml:space="preserve">, northeast of the Project boundary. </w:t>
            </w:r>
          </w:p>
          <w:p w14:paraId="2539BB04" w14:textId="77777777" w:rsidR="009A2814" w:rsidRPr="009852BD" w:rsidRDefault="009A2814" w:rsidP="007D7992">
            <w:pPr>
              <w:ind w:left="1"/>
            </w:pPr>
            <w:r w:rsidRPr="00F66AAB">
              <w:rPr>
                <w:rFonts w:ascii="Verdana" w:eastAsia="Verdana" w:hAnsi="Verdana" w:cs="Verdana"/>
                <w:sz w:val="16"/>
              </w:rPr>
              <w:t xml:space="preserve">Individuals </w:t>
            </w:r>
            <w:proofErr w:type="gramStart"/>
            <w:r w:rsidRPr="00F66AAB">
              <w:rPr>
                <w:rFonts w:ascii="Verdana" w:eastAsia="Verdana" w:hAnsi="Verdana" w:cs="Verdana"/>
                <w:sz w:val="16"/>
              </w:rPr>
              <w:t>identified,</w:t>
            </w:r>
            <w:proofErr w:type="gramEnd"/>
            <w:r w:rsidRPr="00F66AAB">
              <w:rPr>
                <w:rFonts w:ascii="Verdana" w:eastAsia="Verdana" w:hAnsi="Verdana" w:cs="Verdana"/>
                <w:sz w:val="16"/>
              </w:rPr>
              <w:t xml:space="preserve"> in the vicinity of the energy park. </w:t>
            </w:r>
          </w:p>
        </w:tc>
        <w:tc>
          <w:tcPr>
            <w:tcW w:w="1988" w:type="dxa"/>
            <w:tcBorders>
              <w:top w:val="single" w:sz="4" w:space="0" w:color="BFBFBF"/>
              <w:left w:val="single" w:sz="4" w:space="0" w:color="BFBFBF"/>
              <w:bottom w:val="single" w:sz="4" w:space="0" w:color="BFBFBF"/>
              <w:right w:val="single" w:sz="4" w:space="0" w:color="BFBFBF"/>
            </w:tcBorders>
          </w:tcPr>
          <w:p w14:paraId="32C84419"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47E93D09" w14:textId="77777777" w:rsidR="009A2814" w:rsidRDefault="009A2814" w:rsidP="007D7992">
            <w:pPr>
              <w:ind w:left="1" w:right="14"/>
              <w:jc w:val="both"/>
            </w:pPr>
            <w:r>
              <w:rPr>
                <w:rFonts w:ascii="Verdana" w:eastAsia="Verdana" w:hAnsi="Verdana" w:cs="Verdana"/>
                <w:b/>
                <w:sz w:val="16"/>
              </w:rPr>
              <w:t xml:space="preserve">Maintenance of conservation status </w:t>
            </w:r>
          </w:p>
        </w:tc>
      </w:tr>
    </w:tbl>
    <w:p w14:paraId="37907D5A" w14:textId="77777777" w:rsidR="009A2814" w:rsidRDefault="009A2814" w:rsidP="009A2814">
      <w:pPr>
        <w:ind w:left="-710" w:right="14260"/>
      </w:pPr>
    </w:p>
    <w:tbl>
      <w:tblPr>
        <w:tblStyle w:val="TableGrid0"/>
        <w:tblW w:w="15318" w:type="dxa"/>
        <w:tblInd w:w="148" w:type="dxa"/>
        <w:tblCellMar>
          <w:top w:w="42" w:type="dxa"/>
          <w:left w:w="107" w:type="dxa"/>
          <w:right w:w="60" w:type="dxa"/>
        </w:tblCellMar>
        <w:tblLook w:val="04A0" w:firstRow="1" w:lastRow="0" w:firstColumn="1" w:lastColumn="0" w:noHBand="0" w:noVBand="1"/>
      </w:tblPr>
      <w:tblGrid>
        <w:gridCol w:w="1726"/>
        <w:gridCol w:w="1926"/>
        <w:gridCol w:w="1667"/>
        <w:gridCol w:w="2631"/>
        <w:gridCol w:w="2748"/>
        <w:gridCol w:w="1897"/>
        <w:gridCol w:w="2723"/>
      </w:tblGrid>
      <w:tr w:rsidR="009A2814" w:rsidRPr="00F66AAB" w14:paraId="6A0CB524"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D25B139" w14:textId="77777777" w:rsidR="009A2814" w:rsidRPr="009852BD"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4120B18E"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048E1354"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59882A8C" w14:textId="77777777" w:rsidR="009A2814" w:rsidRDefault="009A2814" w:rsidP="007D7992">
            <w:pPr>
              <w:ind w:left="1" w:right="26"/>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57D51D11"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25C8F7B5" w14:textId="344FA4E7" w:rsidR="009A2814" w:rsidRPr="009852BD" w:rsidRDefault="009A2814" w:rsidP="007D7992">
            <w:pPr>
              <w:ind w:left="1"/>
            </w:pPr>
            <w:r w:rsidRPr="00F66AAB">
              <w:rPr>
                <w:rFonts w:ascii="Verdana" w:eastAsia="Verdana" w:hAnsi="Verdana" w:cs="Verdana"/>
                <w:b/>
                <w:color w:val="FFFFFF"/>
                <w:sz w:val="16"/>
              </w:rPr>
              <w:t xml:space="preserve">Location vs. PROJECT </w:t>
            </w:r>
          </w:p>
          <w:p w14:paraId="29D3AF20" w14:textId="77777777" w:rsidR="009A2814" w:rsidRPr="009852BD" w:rsidRDefault="009A2814" w:rsidP="007D7992">
            <w:pPr>
              <w:ind w:left="1"/>
            </w:pPr>
            <w:r w:rsidRPr="00F66AAB">
              <w:rPr>
                <w:rFonts w:ascii="Verdana" w:eastAsia="Verdana" w:hAnsi="Verdana" w:cs="Verdana"/>
                <w:b/>
                <w:color w:val="FFFFFF"/>
                <w:sz w:val="16"/>
              </w:rPr>
              <w:t xml:space="preserve">(intersected Yes/ No) - </w:t>
            </w:r>
          </w:p>
          <w:p w14:paraId="38F22655" w14:textId="42297D96"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3CB55E33" w14:textId="77777777" w:rsidR="009A2814" w:rsidRPr="009852BD" w:rsidRDefault="009A2814" w:rsidP="007D7992">
            <w:pPr>
              <w:ind w:left="1" w:right="22"/>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14EBA3C5"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EF67CDB"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14:paraId="7E121710" w14:textId="77777777" w:rsidTr="007D7992">
        <w:trPr>
          <w:trHeight w:val="2150"/>
        </w:trPr>
        <w:tc>
          <w:tcPr>
            <w:tcW w:w="1888" w:type="dxa"/>
            <w:tcBorders>
              <w:top w:val="single" w:sz="4" w:space="0" w:color="BFBFBF"/>
              <w:left w:val="single" w:sz="4" w:space="0" w:color="BFBFBF"/>
              <w:bottom w:val="nil"/>
              <w:right w:val="single" w:sz="4" w:space="0" w:color="BFBFBF"/>
            </w:tcBorders>
            <w:shd w:val="clear" w:color="auto" w:fill="F2F2F2"/>
          </w:tcPr>
          <w:p w14:paraId="1E485FD1"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990967D" w14:textId="77777777" w:rsidR="009A2814" w:rsidRPr="009852BD" w:rsidRDefault="009A2814" w:rsidP="007D7992">
            <w:pPr>
              <w:ind w:left="1"/>
            </w:pPr>
            <w:r w:rsidRPr="00F66AAB">
              <w:rPr>
                <w:rFonts w:ascii="Verdana" w:eastAsia="Verdana" w:hAnsi="Verdana" w:cs="Verdana"/>
                <w:i/>
                <w:sz w:val="16"/>
              </w:rPr>
              <w:t xml:space="preserve">A382 </w:t>
            </w:r>
            <w:proofErr w:type="spellStart"/>
            <w:r w:rsidRPr="00F66AAB">
              <w:rPr>
                <w:rFonts w:ascii="Verdana" w:eastAsia="Verdana" w:hAnsi="Verdana" w:cs="Verdana"/>
                <w:i/>
                <w:sz w:val="16"/>
              </w:rPr>
              <w:t>Emberiza</w:t>
            </w:r>
            <w:proofErr w:type="spellEnd"/>
            <w:r w:rsidRPr="00F66AAB">
              <w:rPr>
                <w:rFonts w:ascii="Verdana" w:eastAsia="Verdana" w:hAnsi="Verdana" w:cs="Verdana"/>
                <w:i/>
                <w:sz w:val="16"/>
              </w:rPr>
              <w:t xml:space="preserve"> melanocephala (Black-headed </w:t>
            </w:r>
            <w:proofErr w:type="spellStart"/>
            <w:r w:rsidRPr="00F66AAB">
              <w:rPr>
                <w:rFonts w:ascii="Verdana" w:eastAsia="Verdana" w:hAnsi="Verdana" w:cs="Verdana"/>
                <w:i/>
                <w:sz w:val="16"/>
              </w:rPr>
              <w:t>pressura</w:t>
            </w:r>
            <w:proofErr w:type="spellEnd"/>
            <w:r w:rsidRPr="00F66AAB">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1AEA10C7"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20927431" w14:textId="77777777" w:rsidR="009A2814" w:rsidRPr="009852BD" w:rsidRDefault="009A2814" w:rsidP="007D7992">
            <w:pPr>
              <w:ind w:left="1"/>
            </w:pPr>
            <w:r w:rsidRPr="00F66AAB">
              <w:rPr>
                <w:rFonts w:ascii="Verdana" w:eastAsia="Verdana" w:hAnsi="Verdana" w:cs="Verdana"/>
                <w:b/>
                <w:sz w:val="16"/>
              </w:rPr>
              <w:t xml:space="preserve">NOT </w:t>
            </w:r>
          </w:p>
          <w:p w14:paraId="2D8043BC" w14:textId="3D9CDCC9" w:rsidR="009A2814"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(2022-2023), no individuals of this species were identified </w:t>
            </w:r>
          </w:p>
        </w:tc>
        <w:tc>
          <w:tcPr>
            <w:tcW w:w="2978" w:type="dxa"/>
            <w:tcBorders>
              <w:top w:val="single" w:sz="4" w:space="0" w:color="BFBFBF"/>
              <w:left w:val="single" w:sz="4" w:space="0" w:color="BFBFBF"/>
              <w:bottom w:val="single" w:sz="4" w:space="0" w:color="BFBFBF"/>
              <w:right w:val="single" w:sz="4" w:space="0" w:color="BFBFBF"/>
            </w:tcBorders>
          </w:tcPr>
          <w:p w14:paraId="2CB34529" w14:textId="0A8E47C6" w:rsidR="009A2814" w:rsidRDefault="009A2814" w:rsidP="007D7992">
            <w:pPr>
              <w:spacing w:line="238" w:lineRule="auto"/>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p w14:paraId="747102C5" w14:textId="77777777" w:rsidR="009A2814" w:rsidRDefault="009A2814" w:rsidP="007D7992">
            <w:pPr>
              <w:ind w:left="1"/>
            </w:pPr>
            <w:r>
              <w:rPr>
                <w:rFonts w:ascii="Verdana" w:eastAsia="Verdana" w:hAnsi="Verdana" w:cs="Verdana"/>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2E842758"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1EE6247A" w14:textId="77777777" w:rsidR="009A2814" w:rsidRDefault="009A2814" w:rsidP="007D7992">
            <w:pPr>
              <w:ind w:left="1" w:right="29"/>
            </w:pPr>
            <w:r>
              <w:rPr>
                <w:rFonts w:ascii="Verdana" w:eastAsia="Verdana" w:hAnsi="Verdana" w:cs="Verdana"/>
                <w:b/>
                <w:sz w:val="16"/>
              </w:rPr>
              <w:t xml:space="preserve">Maintaining or improving conservation status </w:t>
            </w:r>
          </w:p>
        </w:tc>
      </w:tr>
      <w:tr w:rsidR="009A2814" w14:paraId="5EFC08E7" w14:textId="77777777" w:rsidTr="007D7992">
        <w:trPr>
          <w:trHeight w:val="3120"/>
        </w:trPr>
        <w:tc>
          <w:tcPr>
            <w:tcW w:w="1888" w:type="dxa"/>
            <w:vMerge w:val="restart"/>
            <w:tcBorders>
              <w:top w:val="nil"/>
              <w:left w:val="single" w:sz="4" w:space="0" w:color="BFBFBF"/>
              <w:bottom w:val="single" w:sz="4" w:space="0" w:color="BFBFBF"/>
              <w:right w:val="single" w:sz="4" w:space="0" w:color="BFBFBF"/>
            </w:tcBorders>
            <w:shd w:val="clear" w:color="auto" w:fill="F2F2F2"/>
          </w:tcPr>
          <w:p w14:paraId="170BAA3D"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58EAF84" w14:textId="77777777" w:rsidR="009A2814" w:rsidRDefault="009A2814" w:rsidP="007D7992">
            <w:pPr>
              <w:ind w:left="1" w:right="571"/>
              <w:jc w:val="both"/>
            </w:pPr>
            <w:r>
              <w:rPr>
                <w:rFonts w:ascii="Verdana" w:eastAsia="Verdana" w:hAnsi="Verdana" w:cs="Verdana"/>
                <w:i/>
                <w:sz w:val="16"/>
              </w:rPr>
              <w:t>A096 Falco tinnunculus (</w:t>
            </w:r>
            <w:proofErr w:type="spellStart"/>
            <w:r>
              <w:rPr>
                <w:rFonts w:ascii="Verdana" w:eastAsia="Verdana" w:hAnsi="Verdana" w:cs="Verdana"/>
                <w:i/>
                <w:sz w:val="16"/>
              </w:rPr>
              <w:t>Vânturel</w:t>
            </w:r>
            <w:proofErr w:type="spellEnd"/>
            <w:r>
              <w:rPr>
                <w:rFonts w:ascii="Verdana" w:eastAsia="Verdana" w:hAnsi="Verdana" w:cs="Verdana"/>
                <w:i/>
                <w:sz w:val="16"/>
              </w:rPr>
              <w:t xml:space="preserve"> </w:t>
            </w:r>
            <w:proofErr w:type="spellStart"/>
            <w:r>
              <w:rPr>
                <w:rFonts w:ascii="Verdana" w:eastAsia="Verdana" w:hAnsi="Verdana" w:cs="Verdana"/>
                <w:i/>
                <w:sz w:val="16"/>
              </w:rPr>
              <w:t>roşu</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3DF02E20" w14:textId="77777777" w:rsidR="009A2814" w:rsidRDefault="009A2814" w:rsidP="007D7992">
            <w:pPr>
              <w:ind w:left="1"/>
            </w:pPr>
            <w:r>
              <w:rPr>
                <w:rFonts w:ascii="Verdana" w:eastAsia="Verdana" w:hAnsi="Verdana" w:cs="Verdana"/>
                <w:sz w:val="16"/>
              </w:rPr>
              <w:t xml:space="preserve">No. of nesting pairs: 20 – 200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42264CEE" w14:textId="77777777" w:rsidR="009A2814" w:rsidRPr="009852BD" w:rsidRDefault="009A2814" w:rsidP="007D7992">
            <w:pPr>
              <w:ind w:left="1"/>
            </w:pPr>
            <w:r w:rsidRPr="00F66AAB">
              <w:rPr>
                <w:rFonts w:ascii="Verdana" w:eastAsia="Verdana" w:hAnsi="Verdana" w:cs="Verdana"/>
                <w:b/>
                <w:sz w:val="16"/>
              </w:rPr>
              <w:t xml:space="preserve">YES </w:t>
            </w:r>
          </w:p>
          <w:p w14:paraId="52620EFE" w14:textId="528909EB" w:rsidR="009A2814" w:rsidRPr="009852BD" w:rsidRDefault="009A2814" w:rsidP="007D7992">
            <w:pPr>
              <w:ind w:left="1" w:right="78"/>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(2022-2023),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55 individuals of this species were identified, with a greater distribution in the eastern part of the future park with a higher density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T1, T4, T6, T8 turbines   </w:t>
            </w:r>
          </w:p>
        </w:tc>
        <w:tc>
          <w:tcPr>
            <w:tcW w:w="2978" w:type="dxa"/>
            <w:tcBorders>
              <w:top w:val="single" w:sz="4" w:space="0" w:color="BFBFBF"/>
              <w:left w:val="single" w:sz="4" w:space="0" w:color="BFBFBF"/>
              <w:bottom w:val="single" w:sz="4" w:space="0" w:color="BFBFBF"/>
              <w:right w:val="single" w:sz="4" w:space="0" w:color="BFBFBF"/>
            </w:tcBorders>
          </w:tcPr>
          <w:p w14:paraId="16E5F986" w14:textId="5F787C63" w:rsidR="009A2814" w:rsidRPr="009852BD" w:rsidRDefault="009A2814" w:rsidP="007D7992">
            <w:pPr>
              <w:spacing w:line="238" w:lineRule="auto"/>
              <w:ind w:left="1"/>
            </w:pPr>
            <w:r w:rsidRPr="00F66AAB">
              <w:rPr>
                <w:rFonts w:ascii="Verdana" w:eastAsia="Verdana" w:hAnsi="Verdana" w:cs="Verdana"/>
                <w:sz w:val="16"/>
              </w:rPr>
              <w:t xml:space="preserve">The site is located upstream of the Project </w:t>
            </w:r>
            <w:proofErr w:type="gramStart"/>
            <w:r w:rsidRPr="00F66AAB">
              <w:rPr>
                <w:rFonts w:ascii="Verdana" w:eastAsia="Verdana" w:hAnsi="Verdana" w:cs="Verdana"/>
                <w:sz w:val="16"/>
              </w:rPr>
              <w:t>perimeter</w:t>
            </w:r>
            <w:proofErr w:type="gramEnd"/>
            <w:r w:rsidRPr="00F66AAB">
              <w:rPr>
                <w:rFonts w:ascii="Verdana" w:eastAsia="Verdana" w:hAnsi="Verdana" w:cs="Verdana"/>
                <w:sz w:val="16"/>
              </w:rPr>
              <w:t xml:space="preserve">, northeast of the Project boundary. </w:t>
            </w:r>
          </w:p>
          <w:p w14:paraId="0FA23597" w14:textId="77777777" w:rsidR="009A2814" w:rsidRPr="009852BD" w:rsidRDefault="009A2814" w:rsidP="007D7992">
            <w:pPr>
              <w:ind w:left="1"/>
            </w:pPr>
            <w:r w:rsidRPr="00F66AAB">
              <w:rPr>
                <w:rFonts w:ascii="Verdana" w:eastAsia="Verdana" w:hAnsi="Verdana" w:cs="Verdana"/>
                <w:sz w:val="16"/>
              </w:rPr>
              <w:t xml:space="preserve">Individuals </w:t>
            </w:r>
            <w:proofErr w:type="gramStart"/>
            <w:r w:rsidRPr="00F66AAB">
              <w:rPr>
                <w:rFonts w:ascii="Verdana" w:eastAsia="Verdana" w:hAnsi="Verdana" w:cs="Verdana"/>
                <w:sz w:val="16"/>
              </w:rPr>
              <w:t>identified,</w:t>
            </w:r>
            <w:proofErr w:type="gramEnd"/>
            <w:r w:rsidRPr="00F66AAB">
              <w:rPr>
                <w:rFonts w:ascii="Verdana" w:eastAsia="Verdana" w:hAnsi="Verdana" w:cs="Verdana"/>
                <w:sz w:val="16"/>
              </w:rPr>
              <w:t xml:space="preserve"> in the eastern part of the energy park. </w:t>
            </w:r>
          </w:p>
        </w:tc>
        <w:tc>
          <w:tcPr>
            <w:tcW w:w="1988" w:type="dxa"/>
            <w:tcBorders>
              <w:top w:val="single" w:sz="4" w:space="0" w:color="BFBFBF"/>
              <w:left w:val="single" w:sz="4" w:space="0" w:color="BFBFBF"/>
              <w:bottom w:val="single" w:sz="4" w:space="0" w:color="BFBFBF"/>
              <w:right w:val="single" w:sz="4" w:space="0" w:color="BFBFBF"/>
            </w:tcBorders>
          </w:tcPr>
          <w:p w14:paraId="5CEEA643"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4A6D5253" w14:textId="77777777" w:rsidR="009A2814" w:rsidRDefault="009A2814" w:rsidP="007D7992">
            <w:pPr>
              <w:ind w:left="1" w:right="29"/>
            </w:pPr>
            <w:r>
              <w:rPr>
                <w:rFonts w:ascii="Verdana" w:eastAsia="Verdana" w:hAnsi="Verdana" w:cs="Verdana"/>
                <w:b/>
                <w:sz w:val="16"/>
              </w:rPr>
              <w:t xml:space="preserve">Maintaining or improving conservation status </w:t>
            </w:r>
          </w:p>
        </w:tc>
      </w:tr>
      <w:tr w:rsidR="009A2814" w14:paraId="60222341" w14:textId="77777777" w:rsidTr="007D7992">
        <w:trPr>
          <w:trHeight w:val="2344"/>
        </w:trPr>
        <w:tc>
          <w:tcPr>
            <w:tcW w:w="0" w:type="auto"/>
            <w:vMerge/>
            <w:tcBorders>
              <w:top w:val="nil"/>
              <w:left w:val="single" w:sz="4" w:space="0" w:color="BFBFBF"/>
              <w:bottom w:val="single" w:sz="4" w:space="0" w:color="BFBFBF"/>
              <w:right w:val="single" w:sz="4" w:space="0" w:color="BFBFBF"/>
            </w:tcBorders>
          </w:tcPr>
          <w:p w14:paraId="05EE5C17"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244F8D7D" w14:textId="77777777" w:rsidR="009A2814" w:rsidRPr="009852BD" w:rsidRDefault="009A2814" w:rsidP="007D7992">
            <w:pPr>
              <w:ind w:left="1" w:right="348"/>
              <w:jc w:val="both"/>
              <w:rPr>
                <w:lang w:val="it-IT"/>
              </w:rPr>
            </w:pPr>
            <w:r w:rsidRPr="009852BD">
              <w:rPr>
                <w:rFonts w:ascii="Verdana" w:eastAsia="Verdana" w:hAnsi="Verdana" w:cs="Verdana"/>
                <w:i/>
                <w:sz w:val="16"/>
                <w:lang w:val="it-IT"/>
              </w:rPr>
              <w:t xml:space="preserve">A360 Fringilla montifringilla (Winter Finch </w:t>
            </w:r>
          </w:p>
        </w:tc>
        <w:tc>
          <w:tcPr>
            <w:tcW w:w="1669" w:type="dxa"/>
            <w:tcBorders>
              <w:top w:val="single" w:sz="4" w:space="0" w:color="BFBFBF"/>
              <w:left w:val="single" w:sz="4" w:space="0" w:color="BFBFBF"/>
              <w:bottom w:val="single" w:sz="4" w:space="0" w:color="BFBFBF"/>
              <w:right w:val="single" w:sz="4" w:space="0" w:color="BFBFBF"/>
            </w:tcBorders>
          </w:tcPr>
          <w:p w14:paraId="1AF3B18E" w14:textId="77777777" w:rsidR="009A2814" w:rsidRDefault="009A2814" w:rsidP="007D7992">
            <w:pPr>
              <w:ind w:left="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11EF5075" w14:textId="77777777" w:rsidR="009A2814" w:rsidRPr="009852BD" w:rsidRDefault="009A2814" w:rsidP="007D7992">
            <w:pPr>
              <w:ind w:left="1"/>
            </w:pPr>
            <w:r w:rsidRPr="00F66AAB">
              <w:rPr>
                <w:rFonts w:ascii="Verdana" w:eastAsia="Verdana" w:hAnsi="Verdana" w:cs="Verdana"/>
                <w:b/>
                <w:sz w:val="16"/>
              </w:rPr>
              <w:t xml:space="preserve">NOT </w:t>
            </w:r>
          </w:p>
          <w:p w14:paraId="24EE5100" w14:textId="7FB4771A" w:rsidR="009A2814" w:rsidRPr="009852BD" w:rsidRDefault="009A2814" w:rsidP="007D7992">
            <w:pPr>
              <w:ind w:left="1" w:right="78"/>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(2022-2023), the presence of this species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analyzed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65A64530" w14:textId="4C292C4D" w:rsidR="009A2814" w:rsidRDefault="009A2814" w:rsidP="007D7992">
            <w:pPr>
              <w:spacing w:line="238" w:lineRule="auto"/>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p w14:paraId="36B93AA0" w14:textId="77777777" w:rsidR="009A2814" w:rsidRDefault="009A2814" w:rsidP="007D7992">
            <w:pPr>
              <w:ind w:left="1"/>
            </w:pPr>
            <w:r>
              <w:rPr>
                <w:rFonts w:ascii="Verdana" w:eastAsia="Verdana" w:hAnsi="Verdana" w:cs="Verdana"/>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7B0ACD16"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686AB156" w14:textId="77777777" w:rsidR="009A2814" w:rsidRDefault="009A2814" w:rsidP="007D7992">
            <w:pPr>
              <w:ind w:left="1" w:right="29"/>
            </w:pPr>
            <w:r>
              <w:rPr>
                <w:rFonts w:ascii="Verdana" w:eastAsia="Verdana" w:hAnsi="Verdana" w:cs="Verdana"/>
                <w:b/>
                <w:sz w:val="16"/>
              </w:rPr>
              <w:t xml:space="preserve">Maintaining or improving conservation status </w:t>
            </w:r>
          </w:p>
        </w:tc>
      </w:tr>
    </w:tbl>
    <w:p w14:paraId="18AF6DDA" w14:textId="77777777" w:rsidR="009A2814" w:rsidRDefault="009A2814" w:rsidP="009A2814">
      <w:pPr>
        <w:ind w:left="-710" w:right="14260"/>
      </w:pPr>
    </w:p>
    <w:tbl>
      <w:tblPr>
        <w:tblStyle w:val="TableGrid0"/>
        <w:tblW w:w="15318" w:type="dxa"/>
        <w:tblInd w:w="148" w:type="dxa"/>
        <w:tblCellMar>
          <w:top w:w="42" w:type="dxa"/>
          <w:left w:w="107" w:type="dxa"/>
          <w:right w:w="60" w:type="dxa"/>
        </w:tblCellMar>
        <w:tblLook w:val="04A0" w:firstRow="1" w:lastRow="0" w:firstColumn="1" w:lastColumn="0" w:noHBand="0" w:noVBand="1"/>
      </w:tblPr>
      <w:tblGrid>
        <w:gridCol w:w="1727"/>
        <w:gridCol w:w="1919"/>
        <w:gridCol w:w="1667"/>
        <w:gridCol w:w="2633"/>
        <w:gridCol w:w="2751"/>
        <w:gridCol w:w="1898"/>
        <w:gridCol w:w="2723"/>
      </w:tblGrid>
      <w:tr w:rsidR="009A2814" w:rsidRPr="00F66AAB" w14:paraId="6E301A23"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D15F3A1" w14:textId="77777777" w:rsidR="009A2814" w:rsidRPr="009852BD"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34C6E1E0"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4667A8D3" w14:textId="77777777" w:rsidR="009A2814" w:rsidRDefault="009A2814" w:rsidP="007D7992">
            <w:r>
              <w:rPr>
                <w:rFonts w:ascii="Verdana" w:eastAsia="Verdana" w:hAnsi="Verdana" w:cs="Verdana"/>
                <w:b/>
                <w:color w:val="FFFFFF"/>
                <w:sz w:val="16"/>
              </w:rPr>
              <w:lastRenderedPageBreak/>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11C48717" w14:textId="77777777" w:rsidR="009A2814" w:rsidRDefault="009A2814" w:rsidP="007D7992">
            <w:pPr>
              <w:ind w:left="1" w:right="26"/>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3B7F2811"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1830DC2F" w14:textId="178C601C" w:rsidR="009A2814" w:rsidRPr="009852BD" w:rsidRDefault="009A2814" w:rsidP="007D7992">
            <w:pPr>
              <w:ind w:left="1"/>
            </w:pPr>
            <w:r w:rsidRPr="00F66AAB">
              <w:rPr>
                <w:rFonts w:ascii="Verdana" w:eastAsia="Verdana" w:hAnsi="Verdana" w:cs="Verdana"/>
                <w:b/>
                <w:color w:val="FFFFFF"/>
                <w:sz w:val="16"/>
              </w:rPr>
              <w:t xml:space="preserve">Location vs. PROJECT </w:t>
            </w:r>
          </w:p>
          <w:p w14:paraId="257BBFE8" w14:textId="77777777" w:rsidR="009A2814" w:rsidRPr="009852BD" w:rsidRDefault="009A2814" w:rsidP="007D7992">
            <w:pPr>
              <w:ind w:left="1"/>
            </w:pPr>
            <w:r w:rsidRPr="00F66AAB">
              <w:rPr>
                <w:rFonts w:ascii="Verdana" w:eastAsia="Verdana" w:hAnsi="Verdana" w:cs="Verdana"/>
                <w:b/>
                <w:color w:val="FFFFFF"/>
                <w:sz w:val="16"/>
              </w:rPr>
              <w:t xml:space="preserve">(intersected Yes/ No) - </w:t>
            </w:r>
          </w:p>
          <w:p w14:paraId="177DF00A" w14:textId="31AEEADE"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556E716B" w14:textId="77777777" w:rsidR="009A2814" w:rsidRPr="009852BD" w:rsidRDefault="009A2814" w:rsidP="007D7992">
            <w:pPr>
              <w:ind w:left="1" w:right="22"/>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09020225"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D190AFA"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14:paraId="3B10F981" w14:textId="77777777" w:rsidTr="007D7992">
        <w:trPr>
          <w:trHeight w:val="3511"/>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4CD42C09"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2AA3110" w14:textId="77777777" w:rsidR="009A2814" w:rsidRDefault="009A2814" w:rsidP="007D7992">
            <w:pPr>
              <w:ind w:left="1" w:right="260"/>
            </w:pPr>
            <w:r>
              <w:rPr>
                <w:rFonts w:ascii="Verdana" w:eastAsia="Verdana" w:hAnsi="Verdana" w:cs="Verdana"/>
                <w:i/>
                <w:sz w:val="16"/>
              </w:rPr>
              <w:t xml:space="preserve">A244 </w:t>
            </w:r>
            <w:proofErr w:type="spellStart"/>
            <w:r>
              <w:rPr>
                <w:rFonts w:ascii="Verdana" w:eastAsia="Verdana" w:hAnsi="Verdana" w:cs="Verdana"/>
                <w:i/>
                <w:sz w:val="16"/>
              </w:rPr>
              <w:t>Galerida</w:t>
            </w:r>
            <w:proofErr w:type="spellEnd"/>
            <w:r>
              <w:rPr>
                <w:rFonts w:ascii="Verdana" w:eastAsia="Verdana" w:hAnsi="Verdana" w:cs="Verdana"/>
                <w:i/>
                <w:sz w:val="16"/>
              </w:rPr>
              <w:t xml:space="preserve"> cristata (</w:t>
            </w:r>
            <w:proofErr w:type="spellStart"/>
            <w:r>
              <w:rPr>
                <w:rFonts w:ascii="Verdana" w:eastAsia="Verdana" w:hAnsi="Verdana" w:cs="Verdana"/>
                <w:i/>
                <w:sz w:val="16"/>
              </w:rPr>
              <w:t>Ciocârlan</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5628D37B" w14:textId="77777777" w:rsidR="009A2814" w:rsidRDefault="009A2814" w:rsidP="007D7992">
            <w:pPr>
              <w:ind w:left="1" w:right="359"/>
              <w:jc w:val="both"/>
            </w:pPr>
            <w:r>
              <w:rPr>
                <w:rFonts w:ascii="Verdana" w:eastAsia="Verdana" w:hAnsi="Verdana" w:cs="Verdana"/>
                <w:sz w:val="16"/>
              </w:rPr>
              <w:t xml:space="preserve">No. of nesting pairs: 100– 150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7745F704" w14:textId="77777777" w:rsidR="009A2814" w:rsidRPr="009852BD" w:rsidRDefault="009A2814" w:rsidP="007D7992">
            <w:pPr>
              <w:ind w:left="1"/>
            </w:pPr>
            <w:r w:rsidRPr="00F66AAB">
              <w:rPr>
                <w:rFonts w:ascii="Verdana" w:eastAsia="Verdana" w:hAnsi="Verdana" w:cs="Verdana"/>
                <w:b/>
                <w:sz w:val="16"/>
              </w:rPr>
              <w:t xml:space="preserve">YES </w:t>
            </w:r>
          </w:p>
          <w:p w14:paraId="5222436C" w14:textId="0F1E3699" w:rsidR="009A2814" w:rsidRPr="009852BD" w:rsidRDefault="009A2814" w:rsidP="007D7992">
            <w:pPr>
              <w:spacing w:line="239" w:lineRule="auto"/>
              <w:ind w:left="1" w:right="18"/>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w:t>
            </w:r>
          </w:p>
          <w:p w14:paraId="07816087" w14:textId="25BE5AA8" w:rsidR="009A2814" w:rsidRPr="009852BD" w:rsidRDefault="009A2814" w:rsidP="007D7992">
            <w:pPr>
              <w:spacing w:line="238" w:lineRule="auto"/>
              <w:ind w:left="1"/>
            </w:pPr>
            <w:r w:rsidRPr="00F66AAB">
              <w:rPr>
                <w:rFonts w:ascii="Verdana" w:eastAsia="Verdana" w:hAnsi="Verdana" w:cs="Verdana"/>
                <w:sz w:val="16"/>
              </w:rPr>
              <w:t xml:space="preserve">The site is located upstream of the Project </w:t>
            </w:r>
            <w:proofErr w:type="gramStart"/>
            <w:r w:rsidRPr="00F66AAB">
              <w:rPr>
                <w:rFonts w:ascii="Verdana" w:eastAsia="Verdana" w:hAnsi="Verdana" w:cs="Verdana"/>
                <w:sz w:val="16"/>
              </w:rPr>
              <w:t>perimeter</w:t>
            </w:r>
            <w:proofErr w:type="gramEnd"/>
            <w:r w:rsidRPr="00F66AAB">
              <w:rPr>
                <w:rFonts w:ascii="Verdana" w:eastAsia="Verdana" w:hAnsi="Verdana" w:cs="Verdana"/>
                <w:sz w:val="16"/>
              </w:rPr>
              <w:t xml:space="preserve">, northeast of the Project boundary. </w:t>
            </w:r>
          </w:p>
          <w:p w14:paraId="0960C9CD" w14:textId="77777777" w:rsidR="009A2814" w:rsidRPr="009852BD" w:rsidRDefault="009A2814" w:rsidP="007D7992">
            <w:pPr>
              <w:spacing w:line="239" w:lineRule="auto"/>
              <w:ind w:left="1" w:right="10"/>
            </w:pPr>
            <w:r w:rsidRPr="00F66AAB">
              <w:rPr>
                <w:rFonts w:ascii="Verdana" w:eastAsia="Verdana" w:hAnsi="Verdana" w:cs="Verdana"/>
                <w:sz w:val="16"/>
              </w:rPr>
              <w:t>Individuals identified during the 2022-2023 monitoring campaigns, in the eastern part of the energy park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26 individuals of this species, with a higher distribution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turbines T13, T17, T19, </w:t>
            </w:r>
          </w:p>
          <w:p w14:paraId="612A7E22" w14:textId="77777777" w:rsidR="009A2814" w:rsidRDefault="009A2814" w:rsidP="007D7992">
            <w:pPr>
              <w:ind w:left="1"/>
            </w:pPr>
            <w:r>
              <w:rPr>
                <w:rFonts w:ascii="Verdana" w:eastAsia="Verdana" w:hAnsi="Verdana" w:cs="Verdana"/>
                <w:sz w:val="16"/>
              </w:rPr>
              <w:t>T33) (see</w:t>
            </w:r>
            <w:r>
              <w:rPr>
                <w:rFonts w:ascii="Verdana" w:eastAsia="Verdana" w:hAnsi="Verdana" w:cs="Verdana"/>
                <w:b/>
                <w:sz w:val="16"/>
              </w:rPr>
              <w:t xml:space="preserve"> Figure 13b</w:t>
            </w:r>
            <w:r>
              <w:rPr>
                <w:rFonts w:ascii="Verdana" w:eastAsia="Verdana" w:hAnsi="Verdana" w:cs="Verdana"/>
                <w:sz w:val="16"/>
              </w:rPr>
              <w:t xml:space="preserve">) </w:t>
            </w:r>
          </w:p>
        </w:tc>
        <w:tc>
          <w:tcPr>
            <w:tcW w:w="2978" w:type="dxa"/>
            <w:tcBorders>
              <w:top w:val="single" w:sz="4" w:space="0" w:color="BFBFBF"/>
              <w:left w:val="single" w:sz="4" w:space="0" w:color="BFBFBF"/>
              <w:bottom w:val="single" w:sz="4" w:space="0" w:color="BFBFBF"/>
              <w:right w:val="single" w:sz="4" w:space="0" w:color="BFBFBF"/>
            </w:tcBorders>
          </w:tcPr>
          <w:p w14:paraId="3635D530" w14:textId="482D282D" w:rsidR="009A2814" w:rsidRPr="009852BD" w:rsidRDefault="009A2814" w:rsidP="007D7992">
            <w:pPr>
              <w:spacing w:line="238" w:lineRule="auto"/>
              <w:ind w:left="1"/>
            </w:pPr>
            <w:r w:rsidRPr="00F66AAB">
              <w:rPr>
                <w:rFonts w:ascii="Verdana" w:eastAsia="Verdana" w:hAnsi="Verdana" w:cs="Verdana"/>
                <w:sz w:val="16"/>
              </w:rPr>
              <w:t xml:space="preserve">The site is located upstream of the Project </w:t>
            </w:r>
            <w:proofErr w:type="gramStart"/>
            <w:r w:rsidRPr="00F66AAB">
              <w:rPr>
                <w:rFonts w:ascii="Verdana" w:eastAsia="Verdana" w:hAnsi="Verdana" w:cs="Verdana"/>
                <w:sz w:val="16"/>
              </w:rPr>
              <w:t>perimeter</w:t>
            </w:r>
            <w:proofErr w:type="gramEnd"/>
            <w:r w:rsidRPr="00F66AAB">
              <w:rPr>
                <w:rFonts w:ascii="Verdana" w:eastAsia="Verdana" w:hAnsi="Verdana" w:cs="Verdana"/>
                <w:sz w:val="16"/>
              </w:rPr>
              <w:t xml:space="preserve">, northeast of the Project boundary. </w:t>
            </w:r>
          </w:p>
          <w:p w14:paraId="4A406F6C" w14:textId="77777777" w:rsidR="009A2814" w:rsidRPr="009852BD" w:rsidRDefault="009A2814" w:rsidP="007D7992">
            <w:pPr>
              <w:ind w:left="1"/>
            </w:pPr>
            <w:r w:rsidRPr="00F66AAB">
              <w:rPr>
                <w:rFonts w:ascii="Verdana" w:eastAsia="Verdana" w:hAnsi="Verdana" w:cs="Verdana"/>
                <w:sz w:val="16"/>
              </w:rPr>
              <w:t xml:space="preserve">Individuals </w:t>
            </w:r>
            <w:proofErr w:type="gramStart"/>
            <w:r w:rsidRPr="00F66AAB">
              <w:rPr>
                <w:rFonts w:ascii="Verdana" w:eastAsia="Verdana" w:hAnsi="Verdana" w:cs="Verdana"/>
                <w:sz w:val="16"/>
              </w:rPr>
              <w:t>identified,</w:t>
            </w:r>
            <w:proofErr w:type="gramEnd"/>
            <w:r w:rsidRPr="00F66AAB">
              <w:rPr>
                <w:rFonts w:ascii="Verdana" w:eastAsia="Verdana" w:hAnsi="Verdana" w:cs="Verdana"/>
                <w:sz w:val="16"/>
              </w:rPr>
              <w:t xml:space="preserve"> in the eastern and northern part of the energy park. </w:t>
            </w:r>
          </w:p>
        </w:tc>
        <w:tc>
          <w:tcPr>
            <w:tcW w:w="1988" w:type="dxa"/>
            <w:tcBorders>
              <w:top w:val="single" w:sz="4" w:space="0" w:color="BFBFBF"/>
              <w:left w:val="single" w:sz="4" w:space="0" w:color="BFBFBF"/>
              <w:bottom w:val="single" w:sz="4" w:space="0" w:color="BFBFBF"/>
              <w:right w:val="single" w:sz="4" w:space="0" w:color="BFBFBF"/>
            </w:tcBorders>
          </w:tcPr>
          <w:p w14:paraId="24FF6C09"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75E05B06" w14:textId="77777777" w:rsidR="009A2814" w:rsidRDefault="009A2814" w:rsidP="007D7992">
            <w:pPr>
              <w:ind w:left="1"/>
              <w:jc w:val="both"/>
            </w:pPr>
            <w:r>
              <w:rPr>
                <w:rFonts w:ascii="Verdana" w:eastAsia="Verdana" w:hAnsi="Verdana" w:cs="Verdana"/>
                <w:b/>
                <w:sz w:val="16"/>
              </w:rPr>
              <w:t xml:space="preserve">Maintaining the state of conservation </w:t>
            </w:r>
          </w:p>
        </w:tc>
      </w:tr>
      <w:tr w:rsidR="009A2814" w14:paraId="63046765" w14:textId="77777777" w:rsidTr="007D7992">
        <w:trPr>
          <w:trHeight w:val="2150"/>
        </w:trPr>
        <w:tc>
          <w:tcPr>
            <w:tcW w:w="0" w:type="auto"/>
            <w:vMerge/>
            <w:tcBorders>
              <w:top w:val="nil"/>
              <w:left w:val="single" w:sz="4" w:space="0" w:color="BFBFBF"/>
              <w:bottom w:val="nil"/>
              <w:right w:val="single" w:sz="4" w:space="0" w:color="BFBFBF"/>
            </w:tcBorders>
          </w:tcPr>
          <w:p w14:paraId="15409B50"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6A93108B" w14:textId="77777777" w:rsidR="009A2814" w:rsidRPr="009852BD" w:rsidRDefault="009A2814" w:rsidP="007D7992">
            <w:pPr>
              <w:ind w:left="1"/>
            </w:pPr>
            <w:r w:rsidRPr="00F66AAB">
              <w:rPr>
                <w:rFonts w:ascii="Verdana" w:eastAsia="Verdana" w:hAnsi="Verdana" w:cs="Verdana"/>
                <w:i/>
                <w:sz w:val="16"/>
              </w:rPr>
              <w:t xml:space="preserve">A299 Hippo </w:t>
            </w:r>
          </w:p>
          <w:p w14:paraId="26EEA573" w14:textId="77777777" w:rsidR="009A2814" w:rsidRPr="009852BD" w:rsidRDefault="009A2814" w:rsidP="007D7992">
            <w:pPr>
              <w:ind w:left="1"/>
            </w:pPr>
            <w:proofErr w:type="spellStart"/>
            <w:r w:rsidRPr="00F66AAB">
              <w:rPr>
                <w:rFonts w:ascii="Verdana" w:eastAsia="Verdana" w:hAnsi="Verdana" w:cs="Verdana"/>
                <w:i/>
                <w:sz w:val="16"/>
              </w:rPr>
              <w:t>Jaunter</w:t>
            </w:r>
            <w:proofErr w:type="spellEnd"/>
            <w:r w:rsidRPr="00F66AAB">
              <w:rPr>
                <w:rFonts w:ascii="Verdana" w:eastAsia="Verdana" w:hAnsi="Verdana" w:cs="Verdana"/>
                <w:i/>
                <w:sz w:val="16"/>
              </w:rPr>
              <w:t xml:space="preserve"> </w:t>
            </w:r>
          </w:p>
          <w:p w14:paraId="2C4DF768" w14:textId="77777777" w:rsidR="009A2814" w:rsidRPr="009852BD" w:rsidRDefault="009A2814" w:rsidP="007D7992">
            <w:pPr>
              <w:ind w:left="1"/>
            </w:pPr>
            <w:r w:rsidRPr="00F66AAB">
              <w:rPr>
                <w:rFonts w:ascii="Verdana" w:eastAsia="Verdana" w:hAnsi="Verdana" w:cs="Verdana"/>
                <w:i/>
                <w:sz w:val="16"/>
              </w:rPr>
              <w:t xml:space="preserve">(Yellow foliage) </w:t>
            </w:r>
          </w:p>
        </w:tc>
        <w:tc>
          <w:tcPr>
            <w:tcW w:w="1669" w:type="dxa"/>
            <w:tcBorders>
              <w:top w:val="single" w:sz="4" w:space="0" w:color="BFBFBF"/>
              <w:left w:val="single" w:sz="4" w:space="0" w:color="BFBFBF"/>
              <w:bottom w:val="single" w:sz="4" w:space="0" w:color="BFBFBF"/>
              <w:right w:val="single" w:sz="4" w:space="0" w:color="BFBFBF"/>
            </w:tcBorders>
          </w:tcPr>
          <w:p w14:paraId="46192753" w14:textId="77777777" w:rsidR="009A2814" w:rsidRDefault="009A2814" w:rsidP="007D7992">
            <w:pPr>
              <w:spacing w:after="48"/>
              <w:ind w:left="1"/>
            </w:pPr>
            <w:r>
              <w:rPr>
                <w:rFonts w:ascii="Verdana" w:eastAsia="Verdana" w:hAnsi="Verdana" w:cs="Verdana"/>
                <w:sz w:val="16"/>
              </w:rPr>
              <w:t xml:space="preserve">- </w:t>
            </w:r>
          </w:p>
          <w:p w14:paraId="4E066D20" w14:textId="77777777" w:rsidR="009A2814" w:rsidRDefault="009A2814" w:rsidP="007D7992">
            <w:pPr>
              <w:ind w:left="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67953386" w14:textId="77777777" w:rsidR="009A2814" w:rsidRPr="009852BD" w:rsidRDefault="009A2814" w:rsidP="007D7992">
            <w:pPr>
              <w:ind w:left="1"/>
            </w:pPr>
            <w:r w:rsidRPr="00F66AAB">
              <w:rPr>
                <w:rFonts w:ascii="Verdana" w:eastAsia="Verdana" w:hAnsi="Verdana" w:cs="Verdana"/>
                <w:b/>
                <w:sz w:val="16"/>
              </w:rPr>
              <w:t xml:space="preserve">NOT </w:t>
            </w:r>
          </w:p>
          <w:p w14:paraId="61E67FC8" w14:textId="4DA709EB" w:rsidR="009A2814" w:rsidRDefault="009A2814" w:rsidP="007D7992">
            <w:pPr>
              <w:spacing w:line="238" w:lineRule="auto"/>
              <w:ind w:left="1" w:right="78"/>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In the 2022-2023 monitoring campaigns, they did not </w:t>
            </w:r>
          </w:p>
          <w:p w14:paraId="62C10F45" w14:textId="77777777" w:rsidR="009A2814" w:rsidRDefault="009A2814" w:rsidP="007D7992">
            <w:pPr>
              <w:ind w:left="1"/>
            </w:pPr>
            <w:r>
              <w:rPr>
                <w:rFonts w:ascii="Verdana" w:eastAsia="Verdana" w:hAnsi="Verdana" w:cs="Verdana"/>
                <w:sz w:val="16"/>
              </w:rPr>
              <w:t xml:space="preserve">individuals of this species have been identified. </w:t>
            </w:r>
          </w:p>
        </w:tc>
        <w:tc>
          <w:tcPr>
            <w:tcW w:w="2978" w:type="dxa"/>
            <w:tcBorders>
              <w:top w:val="single" w:sz="4" w:space="0" w:color="BFBFBF"/>
              <w:left w:val="single" w:sz="4" w:space="0" w:color="BFBFBF"/>
              <w:bottom w:val="single" w:sz="4" w:space="0" w:color="BFBFBF"/>
              <w:right w:val="single" w:sz="4" w:space="0" w:color="BFBFBF"/>
            </w:tcBorders>
          </w:tcPr>
          <w:p w14:paraId="2373AE53" w14:textId="26B33645" w:rsidR="009A2814" w:rsidRDefault="009A2814" w:rsidP="007D7992">
            <w:pPr>
              <w:spacing w:line="238" w:lineRule="auto"/>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p w14:paraId="27F35AFB" w14:textId="77777777" w:rsidR="009A2814" w:rsidRDefault="009A2814" w:rsidP="007D7992">
            <w:pPr>
              <w:ind w:left="1"/>
            </w:pPr>
            <w:r>
              <w:rPr>
                <w:rFonts w:ascii="Verdana" w:eastAsia="Verdana" w:hAnsi="Verdana" w:cs="Verdana"/>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3DF604D5"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22243B51" w14:textId="77777777" w:rsidR="009A2814" w:rsidRDefault="009A2814" w:rsidP="007D7992">
            <w:pPr>
              <w:ind w:left="1" w:right="29"/>
            </w:pPr>
            <w:r>
              <w:rPr>
                <w:rFonts w:ascii="Verdana" w:eastAsia="Verdana" w:hAnsi="Verdana" w:cs="Verdana"/>
                <w:b/>
                <w:sz w:val="16"/>
              </w:rPr>
              <w:t xml:space="preserve">maintaining or improving the state of conservation </w:t>
            </w:r>
          </w:p>
        </w:tc>
      </w:tr>
      <w:tr w:rsidR="009A2814" w14:paraId="4B990B7F" w14:textId="77777777" w:rsidTr="007D7992">
        <w:trPr>
          <w:trHeight w:val="2149"/>
        </w:trPr>
        <w:tc>
          <w:tcPr>
            <w:tcW w:w="0" w:type="auto"/>
            <w:vMerge/>
            <w:tcBorders>
              <w:top w:val="nil"/>
              <w:left w:val="single" w:sz="4" w:space="0" w:color="BFBFBF"/>
              <w:bottom w:val="single" w:sz="4" w:space="0" w:color="BFBFBF"/>
              <w:right w:val="single" w:sz="4" w:space="0" w:color="BFBFBF"/>
            </w:tcBorders>
          </w:tcPr>
          <w:p w14:paraId="3AFF66C8"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7316DF5E" w14:textId="77777777" w:rsidR="009A2814" w:rsidRDefault="009A2814" w:rsidP="007D7992">
            <w:pPr>
              <w:ind w:left="1"/>
            </w:pPr>
            <w:r>
              <w:rPr>
                <w:rFonts w:ascii="Verdana" w:eastAsia="Verdana" w:hAnsi="Verdana" w:cs="Verdana"/>
                <w:i/>
                <w:sz w:val="16"/>
              </w:rPr>
              <w:t xml:space="preserve">A438 </w:t>
            </w:r>
            <w:proofErr w:type="spellStart"/>
            <w:r>
              <w:rPr>
                <w:rFonts w:ascii="Verdana" w:eastAsia="Verdana" w:hAnsi="Verdana" w:cs="Verdana"/>
                <w:i/>
                <w:sz w:val="16"/>
              </w:rPr>
              <w:t>Hippolainen</w:t>
            </w:r>
            <w:proofErr w:type="spellEnd"/>
            <w:r>
              <w:rPr>
                <w:rFonts w:ascii="Verdana" w:eastAsia="Verdana" w:hAnsi="Verdana" w:cs="Verdana"/>
                <w:i/>
                <w:sz w:val="16"/>
              </w:rPr>
              <w:t xml:space="preserve"> </w:t>
            </w:r>
          </w:p>
          <w:p w14:paraId="4F841BBF" w14:textId="77777777" w:rsidR="009A2814" w:rsidRDefault="009A2814" w:rsidP="007D7992">
            <w:pPr>
              <w:ind w:left="1"/>
            </w:pPr>
            <w:r>
              <w:rPr>
                <w:rFonts w:ascii="Verdana" w:eastAsia="Verdana" w:hAnsi="Verdana" w:cs="Verdana"/>
                <w:i/>
                <w:sz w:val="16"/>
              </w:rPr>
              <w:t xml:space="preserve">pale </w:t>
            </w:r>
          </w:p>
          <w:p w14:paraId="1A295F4E" w14:textId="77777777" w:rsidR="009A2814" w:rsidRDefault="009A2814" w:rsidP="007D7992">
            <w:pPr>
              <w:ind w:left="1"/>
            </w:pPr>
            <w:r>
              <w:rPr>
                <w:rFonts w:ascii="Verdana" w:eastAsia="Verdana" w:hAnsi="Verdana" w:cs="Verdana"/>
                <w:i/>
                <w:sz w:val="16"/>
              </w:rPr>
              <w:t xml:space="preserve">(Gray foliage) </w:t>
            </w:r>
          </w:p>
        </w:tc>
        <w:tc>
          <w:tcPr>
            <w:tcW w:w="1669" w:type="dxa"/>
            <w:tcBorders>
              <w:top w:val="single" w:sz="4" w:space="0" w:color="BFBFBF"/>
              <w:left w:val="single" w:sz="4" w:space="0" w:color="BFBFBF"/>
              <w:bottom w:val="single" w:sz="4" w:space="0" w:color="BFBFBF"/>
              <w:right w:val="single" w:sz="4" w:space="0" w:color="BFBFBF"/>
            </w:tcBorders>
          </w:tcPr>
          <w:p w14:paraId="403A02E9" w14:textId="77777777" w:rsidR="009A2814" w:rsidRDefault="009A2814" w:rsidP="007D7992">
            <w:pPr>
              <w:ind w:left="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0C8E7ABE" w14:textId="77777777" w:rsidR="009A2814" w:rsidRPr="009852BD" w:rsidRDefault="009A2814" w:rsidP="007D7992">
            <w:pPr>
              <w:ind w:left="1"/>
            </w:pPr>
            <w:r w:rsidRPr="00F66AAB">
              <w:rPr>
                <w:rFonts w:ascii="Verdana" w:eastAsia="Verdana" w:hAnsi="Verdana" w:cs="Verdana"/>
                <w:b/>
                <w:sz w:val="16"/>
              </w:rPr>
              <w:t xml:space="preserve">NOT </w:t>
            </w:r>
          </w:p>
          <w:p w14:paraId="5107732F" w14:textId="45D6813A" w:rsidR="009A2814" w:rsidRDefault="009A2814" w:rsidP="007D7992">
            <w:pPr>
              <w:spacing w:line="239" w:lineRule="auto"/>
              <w:ind w:left="1" w:right="78"/>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w:t>
            </w:r>
          </w:p>
          <w:p w14:paraId="25DAB9B4" w14:textId="77777777" w:rsidR="009A2814" w:rsidRDefault="009A2814" w:rsidP="007D7992">
            <w:pPr>
              <w:ind w:left="1"/>
            </w:pPr>
            <w:r>
              <w:rPr>
                <w:rFonts w:ascii="Verdana" w:eastAsia="Verdana" w:hAnsi="Verdana" w:cs="Verdana"/>
                <w:sz w:val="16"/>
              </w:rPr>
              <w:t xml:space="preserve">2022-2023 monitoring did not have </w:t>
            </w:r>
          </w:p>
          <w:p w14:paraId="5312E9E2" w14:textId="77777777" w:rsidR="009A2814" w:rsidRDefault="009A2814" w:rsidP="007D7992">
            <w:pPr>
              <w:ind w:left="1"/>
            </w:pPr>
            <w:r>
              <w:rPr>
                <w:rFonts w:ascii="Verdana" w:eastAsia="Verdana" w:hAnsi="Verdana" w:cs="Verdana"/>
                <w:sz w:val="16"/>
              </w:rPr>
              <w:t xml:space="preserve">individuals of this species have been identified. </w:t>
            </w:r>
          </w:p>
        </w:tc>
        <w:tc>
          <w:tcPr>
            <w:tcW w:w="2978" w:type="dxa"/>
            <w:tcBorders>
              <w:top w:val="single" w:sz="4" w:space="0" w:color="BFBFBF"/>
              <w:left w:val="single" w:sz="4" w:space="0" w:color="BFBFBF"/>
              <w:bottom w:val="single" w:sz="4" w:space="0" w:color="BFBFBF"/>
              <w:right w:val="single" w:sz="4" w:space="0" w:color="BFBFBF"/>
            </w:tcBorders>
          </w:tcPr>
          <w:p w14:paraId="17A3657C" w14:textId="4C0ECE6F"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72790C7A"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28E09AA2" w14:textId="77777777" w:rsidR="009A2814" w:rsidRDefault="009A2814" w:rsidP="007D7992">
            <w:pPr>
              <w:ind w:left="1" w:right="29"/>
            </w:pPr>
            <w:r>
              <w:rPr>
                <w:rFonts w:ascii="Verdana" w:eastAsia="Verdana" w:hAnsi="Verdana" w:cs="Verdana"/>
                <w:b/>
                <w:sz w:val="16"/>
              </w:rPr>
              <w:t xml:space="preserve">Maintaining or improving conservation status </w:t>
            </w:r>
          </w:p>
        </w:tc>
      </w:tr>
    </w:tbl>
    <w:p w14:paraId="495AEE63" w14:textId="77777777" w:rsidR="009A2814" w:rsidRDefault="009A2814" w:rsidP="009A2814">
      <w:pPr>
        <w:ind w:left="-710" w:right="14260"/>
      </w:pPr>
    </w:p>
    <w:tbl>
      <w:tblPr>
        <w:tblStyle w:val="TableGrid0"/>
        <w:tblW w:w="15318" w:type="dxa"/>
        <w:tblInd w:w="148" w:type="dxa"/>
        <w:tblCellMar>
          <w:top w:w="41" w:type="dxa"/>
          <w:left w:w="107" w:type="dxa"/>
          <w:right w:w="54" w:type="dxa"/>
        </w:tblCellMar>
        <w:tblLook w:val="04A0" w:firstRow="1" w:lastRow="0" w:firstColumn="1" w:lastColumn="0" w:noHBand="0" w:noVBand="1"/>
      </w:tblPr>
      <w:tblGrid>
        <w:gridCol w:w="1728"/>
        <w:gridCol w:w="1919"/>
        <w:gridCol w:w="1666"/>
        <w:gridCol w:w="2635"/>
        <w:gridCol w:w="2753"/>
        <w:gridCol w:w="1898"/>
        <w:gridCol w:w="2719"/>
      </w:tblGrid>
      <w:tr w:rsidR="009A2814" w:rsidRPr="00F66AAB" w14:paraId="5E09CD97"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0783158" w14:textId="77777777" w:rsidR="009A2814" w:rsidRPr="009852BD"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7A67BF63"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392104C7"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42C127DA" w14:textId="77777777" w:rsidR="009A2814" w:rsidRDefault="009A2814" w:rsidP="007D7992">
            <w:pPr>
              <w:ind w:left="1" w:right="32"/>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07229CB5"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55E27C4E" w14:textId="2AF87D2D" w:rsidR="009A2814" w:rsidRPr="009852BD" w:rsidRDefault="009A2814" w:rsidP="007D7992">
            <w:pPr>
              <w:ind w:left="1"/>
            </w:pPr>
            <w:r w:rsidRPr="00F66AAB">
              <w:rPr>
                <w:rFonts w:ascii="Verdana" w:eastAsia="Verdana" w:hAnsi="Verdana" w:cs="Verdana"/>
                <w:b/>
                <w:color w:val="FFFFFF"/>
                <w:sz w:val="16"/>
              </w:rPr>
              <w:t xml:space="preserve">Location vs. PROJECT </w:t>
            </w:r>
          </w:p>
          <w:p w14:paraId="6CC7B126" w14:textId="77777777" w:rsidR="009A2814" w:rsidRPr="009852BD" w:rsidRDefault="009A2814" w:rsidP="007D7992">
            <w:pPr>
              <w:ind w:left="1"/>
            </w:pPr>
            <w:r w:rsidRPr="00F66AAB">
              <w:rPr>
                <w:rFonts w:ascii="Verdana" w:eastAsia="Verdana" w:hAnsi="Verdana" w:cs="Verdana"/>
                <w:b/>
                <w:color w:val="FFFFFF"/>
                <w:sz w:val="16"/>
              </w:rPr>
              <w:t xml:space="preserve">(intersected Yes/ No) - </w:t>
            </w:r>
          </w:p>
          <w:p w14:paraId="43E3DF76" w14:textId="4B178349"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180097FF" w14:textId="77777777" w:rsidR="009A2814" w:rsidRPr="00805F6C" w:rsidRDefault="009A2814" w:rsidP="007D7992">
            <w:pPr>
              <w:ind w:left="1" w:right="28"/>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9D3DB37"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7F8DB50D" w14:textId="77777777" w:rsidR="009A2814" w:rsidRDefault="009A2814" w:rsidP="007D7992">
            <w:pPr>
              <w:ind w:left="1" w:right="2"/>
            </w:pPr>
            <w:r>
              <w:rPr>
                <w:rFonts w:ascii="Verdana" w:eastAsia="Verdana" w:hAnsi="Verdana" w:cs="Verdana"/>
                <w:b/>
                <w:color w:val="FFFFFF"/>
                <w:sz w:val="16"/>
              </w:rPr>
              <w:t xml:space="preserve">Conservation objectives (improvement/maintenance of conservation status) </w:t>
            </w:r>
          </w:p>
        </w:tc>
      </w:tr>
      <w:tr w:rsidR="009A2814" w14:paraId="0991DB13" w14:textId="77777777" w:rsidTr="007D7992">
        <w:trPr>
          <w:trHeight w:val="2147"/>
        </w:trPr>
        <w:tc>
          <w:tcPr>
            <w:tcW w:w="1888" w:type="dxa"/>
            <w:tcBorders>
              <w:top w:val="single" w:sz="4" w:space="0" w:color="BFBFBF"/>
              <w:left w:val="single" w:sz="4" w:space="0" w:color="BFBFBF"/>
              <w:bottom w:val="nil"/>
              <w:right w:val="single" w:sz="4" w:space="0" w:color="BFBFBF"/>
            </w:tcBorders>
            <w:shd w:val="clear" w:color="auto" w:fill="F2F2F2"/>
          </w:tcPr>
          <w:p w14:paraId="792628FB"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47FF144D" w14:textId="77777777" w:rsidR="009A2814" w:rsidRPr="00F66AAB" w:rsidRDefault="009A2814" w:rsidP="007D7992">
            <w:pPr>
              <w:ind w:left="1" w:right="193"/>
              <w:rPr>
                <w:lang w:val="pt-BR"/>
              </w:rPr>
            </w:pPr>
            <w:r w:rsidRPr="00805F6C">
              <w:rPr>
                <w:rFonts w:ascii="Verdana" w:eastAsia="Verdana" w:hAnsi="Verdana" w:cs="Verdana"/>
                <w:i/>
                <w:sz w:val="16"/>
                <w:lang w:val="pt-BR"/>
              </w:rPr>
              <w:t xml:space="preserve">A340 Lanius excubitor (Sfrâncioc mare) </w:t>
            </w:r>
          </w:p>
        </w:tc>
        <w:tc>
          <w:tcPr>
            <w:tcW w:w="1669" w:type="dxa"/>
            <w:tcBorders>
              <w:top w:val="single" w:sz="4" w:space="0" w:color="BFBFBF"/>
              <w:left w:val="single" w:sz="4" w:space="0" w:color="BFBFBF"/>
              <w:bottom w:val="single" w:sz="4" w:space="0" w:color="BFBFBF"/>
              <w:right w:val="single" w:sz="4" w:space="0" w:color="BFBFBF"/>
            </w:tcBorders>
          </w:tcPr>
          <w:p w14:paraId="1FBAB633" w14:textId="77777777" w:rsidR="009A2814" w:rsidRDefault="009A2814" w:rsidP="007D7992">
            <w:pPr>
              <w:ind w:left="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58EC8F67" w14:textId="77777777" w:rsidR="009A2814" w:rsidRPr="00805F6C" w:rsidRDefault="009A2814" w:rsidP="007D7992">
            <w:pPr>
              <w:ind w:left="1"/>
            </w:pPr>
            <w:r w:rsidRPr="00F66AAB">
              <w:rPr>
                <w:rFonts w:ascii="Verdana" w:eastAsia="Verdana" w:hAnsi="Verdana" w:cs="Verdana"/>
                <w:b/>
                <w:sz w:val="16"/>
              </w:rPr>
              <w:t xml:space="preserve">NOT </w:t>
            </w:r>
          </w:p>
          <w:p w14:paraId="06464A33" w14:textId="0F1037E5" w:rsidR="009A2814" w:rsidRDefault="009A2814" w:rsidP="007D7992">
            <w:pPr>
              <w:spacing w:line="239" w:lineRule="auto"/>
              <w:ind w:left="1" w:right="83"/>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w:t>
            </w:r>
          </w:p>
          <w:p w14:paraId="51992998" w14:textId="77777777" w:rsidR="009A2814" w:rsidRDefault="009A2814" w:rsidP="007D7992">
            <w:pPr>
              <w:ind w:left="1"/>
            </w:pPr>
            <w:r>
              <w:rPr>
                <w:rFonts w:ascii="Verdana" w:eastAsia="Verdana" w:hAnsi="Verdana" w:cs="Verdana"/>
                <w:sz w:val="16"/>
              </w:rPr>
              <w:t xml:space="preserve">2022-2023 monitoring did not have </w:t>
            </w:r>
          </w:p>
          <w:p w14:paraId="7BDD865B" w14:textId="77777777" w:rsidR="009A2814" w:rsidRDefault="009A2814" w:rsidP="007D7992">
            <w:pPr>
              <w:ind w:left="1"/>
            </w:pPr>
            <w:r>
              <w:rPr>
                <w:rFonts w:ascii="Verdana" w:eastAsia="Verdana" w:hAnsi="Verdana" w:cs="Verdana"/>
                <w:sz w:val="16"/>
              </w:rPr>
              <w:t xml:space="preserve">individuals of this species have been identified </w:t>
            </w:r>
          </w:p>
        </w:tc>
        <w:tc>
          <w:tcPr>
            <w:tcW w:w="2978" w:type="dxa"/>
            <w:tcBorders>
              <w:top w:val="single" w:sz="4" w:space="0" w:color="BFBFBF"/>
              <w:left w:val="single" w:sz="4" w:space="0" w:color="BFBFBF"/>
              <w:bottom w:val="single" w:sz="4" w:space="0" w:color="BFBFBF"/>
              <w:right w:val="single" w:sz="4" w:space="0" w:color="BFBFBF"/>
            </w:tcBorders>
          </w:tcPr>
          <w:p w14:paraId="7C783E9A" w14:textId="0394C7A0"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C06895D"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11D09286" w14:textId="77777777" w:rsidR="009A2814" w:rsidRDefault="009A2814" w:rsidP="007D7992">
            <w:pPr>
              <w:ind w:left="1" w:right="35"/>
            </w:pPr>
            <w:r>
              <w:rPr>
                <w:rFonts w:ascii="Verdana" w:eastAsia="Verdana" w:hAnsi="Verdana" w:cs="Verdana"/>
                <w:b/>
                <w:sz w:val="16"/>
              </w:rPr>
              <w:t xml:space="preserve">Maintaining or improving conservation status </w:t>
            </w:r>
          </w:p>
        </w:tc>
      </w:tr>
      <w:tr w:rsidR="009A2814" w14:paraId="27FDBEC9" w14:textId="77777777" w:rsidTr="007D7992">
        <w:trPr>
          <w:trHeight w:val="2153"/>
        </w:trPr>
        <w:tc>
          <w:tcPr>
            <w:tcW w:w="1888" w:type="dxa"/>
            <w:vMerge w:val="restart"/>
            <w:tcBorders>
              <w:top w:val="nil"/>
              <w:left w:val="single" w:sz="4" w:space="0" w:color="BFBFBF"/>
              <w:bottom w:val="single" w:sz="4" w:space="0" w:color="BFBFBF"/>
              <w:right w:val="single" w:sz="4" w:space="0" w:color="BFBFBF"/>
            </w:tcBorders>
            <w:shd w:val="clear" w:color="auto" w:fill="F2F2F2"/>
          </w:tcPr>
          <w:p w14:paraId="3B8E2AD0"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80D4F45" w14:textId="77777777" w:rsidR="009A2814" w:rsidRPr="00805F6C" w:rsidRDefault="009A2814" w:rsidP="007D7992">
            <w:pPr>
              <w:ind w:left="1"/>
            </w:pPr>
            <w:r w:rsidRPr="00F66AAB">
              <w:rPr>
                <w:rFonts w:ascii="Verdana" w:eastAsia="Verdana" w:hAnsi="Verdana" w:cs="Verdana"/>
                <w:i/>
                <w:sz w:val="16"/>
              </w:rPr>
              <w:t xml:space="preserve">A341 Lanius senator (Red-headed shroud) </w:t>
            </w:r>
          </w:p>
        </w:tc>
        <w:tc>
          <w:tcPr>
            <w:tcW w:w="1669" w:type="dxa"/>
            <w:tcBorders>
              <w:top w:val="single" w:sz="4" w:space="0" w:color="BFBFBF"/>
              <w:left w:val="single" w:sz="4" w:space="0" w:color="BFBFBF"/>
              <w:bottom w:val="single" w:sz="4" w:space="0" w:color="BFBFBF"/>
              <w:right w:val="single" w:sz="4" w:space="0" w:color="BFBFBF"/>
            </w:tcBorders>
          </w:tcPr>
          <w:p w14:paraId="11A6DE84" w14:textId="77777777" w:rsidR="009A2814" w:rsidRDefault="009A2814" w:rsidP="007D7992">
            <w:pPr>
              <w:ind w:left="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49B31644" w14:textId="77777777" w:rsidR="009A2814" w:rsidRPr="00805F6C" w:rsidRDefault="009A2814" w:rsidP="007D7992">
            <w:pPr>
              <w:ind w:left="1"/>
            </w:pPr>
            <w:r w:rsidRPr="00F66AAB">
              <w:rPr>
                <w:rFonts w:ascii="Verdana" w:eastAsia="Verdana" w:hAnsi="Verdana" w:cs="Verdana"/>
                <w:b/>
                <w:sz w:val="16"/>
              </w:rPr>
              <w:t xml:space="preserve">NOT </w:t>
            </w:r>
          </w:p>
          <w:p w14:paraId="7669FDE6" w14:textId="32CE2A1C" w:rsidR="009A2814" w:rsidRDefault="009A2814" w:rsidP="007D7992">
            <w:pPr>
              <w:ind w:left="1" w:right="84"/>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no individuals of this species were identified </w:t>
            </w:r>
          </w:p>
        </w:tc>
        <w:tc>
          <w:tcPr>
            <w:tcW w:w="2978" w:type="dxa"/>
            <w:tcBorders>
              <w:top w:val="single" w:sz="4" w:space="0" w:color="BFBFBF"/>
              <w:left w:val="single" w:sz="4" w:space="0" w:color="BFBFBF"/>
              <w:bottom w:val="single" w:sz="4" w:space="0" w:color="BFBFBF"/>
              <w:right w:val="single" w:sz="4" w:space="0" w:color="BFBFBF"/>
            </w:tcBorders>
          </w:tcPr>
          <w:p w14:paraId="5B3E6088" w14:textId="39A826A3"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030A248A"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7288186" w14:textId="77777777" w:rsidR="009A2814" w:rsidRDefault="009A2814" w:rsidP="007D7992">
            <w:pPr>
              <w:ind w:left="1" w:right="35"/>
            </w:pPr>
            <w:r>
              <w:rPr>
                <w:rFonts w:ascii="Verdana" w:eastAsia="Verdana" w:hAnsi="Verdana" w:cs="Verdana"/>
                <w:b/>
                <w:sz w:val="16"/>
              </w:rPr>
              <w:t xml:space="preserve">Maintaining or improving conservation status </w:t>
            </w:r>
          </w:p>
        </w:tc>
      </w:tr>
      <w:tr w:rsidR="009A2814" w14:paraId="18770987" w14:textId="77777777" w:rsidTr="007D7992">
        <w:trPr>
          <w:trHeight w:val="3508"/>
        </w:trPr>
        <w:tc>
          <w:tcPr>
            <w:tcW w:w="0" w:type="auto"/>
            <w:vMerge/>
            <w:tcBorders>
              <w:top w:val="nil"/>
              <w:left w:val="single" w:sz="4" w:space="0" w:color="BFBFBF"/>
              <w:bottom w:val="single" w:sz="4" w:space="0" w:color="BFBFBF"/>
              <w:right w:val="single" w:sz="4" w:space="0" w:color="BFBFBF"/>
            </w:tcBorders>
          </w:tcPr>
          <w:p w14:paraId="4C8CEBFA"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545B02F" w14:textId="77777777" w:rsidR="009A2814" w:rsidRDefault="009A2814" w:rsidP="007D7992">
            <w:pPr>
              <w:ind w:left="1"/>
            </w:pPr>
            <w:r>
              <w:rPr>
                <w:rFonts w:ascii="Verdana" w:eastAsia="Verdana" w:hAnsi="Verdana" w:cs="Verdana"/>
                <w:i/>
                <w:sz w:val="16"/>
              </w:rPr>
              <w:t xml:space="preserve">A230 Merops </w:t>
            </w:r>
            <w:proofErr w:type="spellStart"/>
            <w:r>
              <w:rPr>
                <w:rFonts w:ascii="Verdana" w:eastAsia="Verdana" w:hAnsi="Verdana" w:cs="Verdana"/>
                <w:i/>
                <w:sz w:val="16"/>
              </w:rPr>
              <w:t>apiaster</w:t>
            </w:r>
            <w:proofErr w:type="spellEnd"/>
            <w:r>
              <w:rPr>
                <w:rFonts w:ascii="Verdana" w:eastAsia="Verdana" w:hAnsi="Verdana" w:cs="Verdana"/>
                <w:i/>
                <w:sz w:val="16"/>
              </w:rPr>
              <w:t xml:space="preserve"> (</w:t>
            </w:r>
            <w:proofErr w:type="spellStart"/>
            <w:r>
              <w:rPr>
                <w:rFonts w:ascii="Verdana" w:eastAsia="Verdana" w:hAnsi="Verdana" w:cs="Verdana"/>
                <w:i/>
                <w:sz w:val="16"/>
              </w:rPr>
              <w:t>Prigorie</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6D84D729" w14:textId="77777777" w:rsidR="009A2814" w:rsidRDefault="009A2814" w:rsidP="007D7992">
            <w:pPr>
              <w:ind w:left="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1C3F22CD" w14:textId="77777777" w:rsidR="009A2814" w:rsidRPr="00805F6C" w:rsidRDefault="009A2814" w:rsidP="007D7992">
            <w:pPr>
              <w:ind w:left="1"/>
            </w:pPr>
            <w:r w:rsidRPr="00F66AAB">
              <w:rPr>
                <w:rFonts w:ascii="Verdana" w:eastAsia="Verdana" w:hAnsi="Verdana" w:cs="Verdana"/>
                <w:b/>
                <w:sz w:val="16"/>
              </w:rPr>
              <w:t xml:space="preserve">YES </w:t>
            </w:r>
          </w:p>
          <w:p w14:paraId="3D26E352" w14:textId="168ED2BD" w:rsidR="009A2814" w:rsidRPr="00805F6C" w:rsidRDefault="009A2814" w:rsidP="007D7992">
            <w:pPr>
              <w:spacing w:line="238" w:lineRule="auto"/>
              <w:ind w:left="1" w:right="71"/>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2022-2023 monitoring campaigns,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147 individuals of this species were identified, with a predominant distribution in the southern and eastern part of the future wind farm but with an increased abundance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T32 wind farm, in the north of the energy park (</w:t>
            </w:r>
            <w:r w:rsidRPr="00F66AAB">
              <w:rPr>
                <w:rFonts w:ascii="Verdana" w:eastAsia="Verdana" w:hAnsi="Verdana" w:cs="Verdana"/>
                <w:b/>
                <w:sz w:val="16"/>
              </w:rPr>
              <w:t xml:space="preserve">see Figure </w:t>
            </w:r>
          </w:p>
          <w:p w14:paraId="17EB9A42" w14:textId="77777777" w:rsidR="009A2814" w:rsidRDefault="009A2814" w:rsidP="007D7992">
            <w:pPr>
              <w:ind w:left="1"/>
            </w:pPr>
            <w:r>
              <w:rPr>
                <w:rFonts w:ascii="Verdana" w:eastAsia="Verdana" w:hAnsi="Verdana" w:cs="Verdana"/>
                <w:b/>
                <w:sz w:val="16"/>
              </w:rPr>
              <w:t>13b</w:t>
            </w:r>
            <w:r>
              <w:rPr>
                <w:rFonts w:ascii="Verdana" w:eastAsia="Verdana" w:hAnsi="Verdana" w:cs="Verdana"/>
                <w:sz w:val="16"/>
              </w:rPr>
              <w:t xml:space="preserve">) </w:t>
            </w:r>
          </w:p>
        </w:tc>
        <w:tc>
          <w:tcPr>
            <w:tcW w:w="2978" w:type="dxa"/>
            <w:tcBorders>
              <w:top w:val="single" w:sz="4" w:space="0" w:color="BFBFBF"/>
              <w:left w:val="single" w:sz="4" w:space="0" w:color="BFBFBF"/>
              <w:bottom w:val="single" w:sz="4" w:space="0" w:color="BFBFBF"/>
              <w:right w:val="single" w:sz="4" w:space="0" w:color="BFBFBF"/>
            </w:tcBorders>
          </w:tcPr>
          <w:p w14:paraId="448984CF" w14:textId="4A06CBC2" w:rsidR="009A2814" w:rsidRPr="00805F6C" w:rsidRDefault="009A2814" w:rsidP="007D7992">
            <w:pPr>
              <w:spacing w:line="238" w:lineRule="auto"/>
              <w:ind w:left="1"/>
            </w:pPr>
            <w:r w:rsidRPr="00F66AAB">
              <w:rPr>
                <w:rFonts w:ascii="Verdana" w:eastAsia="Verdana" w:hAnsi="Verdana" w:cs="Verdana"/>
                <w:sz w:val="16"/>
              </w:rPr>
              <w:t xml:space="preserve">The site is located upstream of the Project </w:t>
            </w:r>
            <w:proofErr w:type="gramStart"/>
            <w:r w:rsidRPr="00F66AAB">
              <w:rPr>
                <w:rFonts w:ascii="Verdana" w:eastAsia="Verdana" w:hAnsi="Verdana" w:cs="Verdana"/>
                <w:sz w:val="16"/>
              </w:rPr>
              <w:t>perimeter</w:t>
            </w:r>
            <w:proofErr w:type="gramEnd"/>
            <w:r w:rsidRPr="00F66AAB">
              <w:rPr>
                <w:rFonts w:ascii="Verdana" w:eastAsia="Verdana" w:hAnsi="Verdana" w:cs="Verdana"/>
                <w:sz w:val="16"/>
              </w:rPr>
              <w:t xml:space="preserve">, northeast of the Project boundary. </w:t>
            </w:r>
          </w:p>
          <w:p w14:paraId="6AB8C0D4" w14:textId="77777777" w:rsidR="009A2814" w:rsidRPr="00805F6C" w:rsidRDefault="009A2814" w:rsidP="007D7992">
            <w:pPr>
              <w:ind w:left="1"/>
            </w:pPr>
            <w:r w:rsidRPr="00F66AAB">
              <w:rPr>
                <w:rFonts w:ascii="Verdana" w:eastAsia="Verdana" w:hAnsi="Verdana" w:cs="Verdana"/>
                <w:sz w:val="16"/>
              </w:rPr>
              <w:t xml:space="preserve">Individuals identified in the northern part of the energy park </w:t>
            </w:r>
          </w:p>
        </w:tc>
        <w:tc>
          <w:tcPr>
            <w:tcW w:w="1988" w:type="dxa"/>
            <w:tcBorders>
              <w:top w:val="single" w:sz="4" w:space="0" w:color="BFBFBF"/>
              <w:left w:val="single" w:sz="4" w:space="0" w:color="BFBFBF"/>
              <w:bottom w:val="single" w:sz="4" w:space="0" w:color="BFBFBF"/>
              <w:right w:val="single" w:sz="4" w:space="0" w:color="BFBFBF"/>
            </w:tcBorders>
          </w:tcPr>
          <w:p w14:paraId="4CCA77BB"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0E601E4C" w14:textId="77777777" w:rsidR="009A2814" w:rsidRDefault="009A2814" w:rsidP="007D7992">
            <w:pPr>
              <w:ind w:left="1" w:right="35"/>
            </w:pPr>
            <w:r>
              <w:rPr>
                <w:rFonts w:ascii="Verdana" w:eastAsia="Verdana" w:hAnsi="Verdana" w:cs="Verdana"/>
                <w:b/>
                <w:sz w:val="16"/>
              </w:rPr>
              <w:t xml:space="preserve">Maintaining or improving conservation status </w:t>
            </w:r>
          </w:p>
        </w:tc>
      </w:tr>
    </w:tbl>
    <w:p w14:paraId="29B53133" w14:textId="77777777" w:rsidR="009A2814" w:rsidRDefault="009A2814" w:rsidP="009A2814">
      <w:pPr>
        <w:ind w:left="-710" w:right="14260"/>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722"/>
        <w:gridCol w:w="1916"/>
        <w:gridCol w:w="1677"/>
        <w:gridCol w:w="2623"/>
        <w:gridCol w:w="2739"/>
        <w:gridCol w:w="1897"/>
        <w:gridCol w:w="2744"/>
      </w:tblGrid>
      <w:tr w:rsidR="009A2814" w:rsidRPr="00F66AAB" w14:paraId="0AD75EB1"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272D2B00" w14:textId="77777777" w:rsidR="009A2814" w:rsidRPr="00805F6C"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51745908"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03586EEB"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72A3CCD7" w14:textId="77777777" w:rsidR="009A2814" w:rsidRDefault="009A2814" w:rsidP="007D7992">
            <w:pPr>
              <w:ind w:left="1" w:right="5"/>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10F63909"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50F6DB85" w14:textId="49E0BBFC" w:rsidR="009A2814" w:rsidRPr="00805F6C" w:rsidRDefault="009A2814" w:rsidP="007D7992">
            <w:pPr>
              <w:ind w:left="1"/>
            </w:pPr>
            <w:r w:rsidRPr="00F66AAB">
              <w:rPr>
                <w:rFonts w:ascii="Verdana" w:eastAsia="Verdana" w:hAnsi="Verdana" w:cs="Verdana"/>
                <w:b/>
                <w:color w:val="FFFFFF"/>
                <w:sz w:val="16"/>
              </w:rPr>
              <w:t xml:space="preserve">Location vs. PROJECT </w:t>
            </w:r>
          </w:p>
          <w:p w14:paraId="29506192" w14:textId="77777777" w:rsidR="009A2814" w:rsidRPr="00805F6C" w:rsidRDefault="009A2814" w:rsidP="007D7992">
            <w:pPr>
              <w:ind w:left="1"/>
            </w:pPr>
            <w:r w:rsidRPr="00F66AAB">
              <w:rPr>
                <w:rFonts w:ascii="Verdana" w:eastAsia="Verdana" w:hAnsi="Verdana" w:cs="Verdana"/>
                <w:b/>
                <w:color w:val="FFFFFF"/>
                <w:sz w:val="16"/>
              </w:rPr>
              <w:t xml:space="preserve">(intersected Yes/ No) - </w:t>
            </w:r>
          </w:p>
          <w:p w14:paraId="0BBBF93B" w14:textId="736AD6D0"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45550215" w14:textId="77777777" w:rsidR="009A2814" w:rsidRPr="00805F6C" w:rsidRDefault="009A2814" w:rsidP="007D7992">
            <w:pPr>
              <w:ind w:left="1" w:right="1"/>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93DBB90"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00517EA6"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14:paraId="23155FF8" w14:textId="77777777" w:rsidTr="007D7992">
        <w:trPr>
          <w:trHeight w:val="2150"/>
        </w:trPr>
        <w:tc>
          <w:tcPr>
            <w:tcW w:w="1888" w:type="dxa"/>
            <w:tcBorders>
              <w:top w:val="single" w:sz="4" w:space="0" w:color="BFBFBF"/>
              <w:left w:val="single" w:sz="4" w:space="0" w:color="BFBFBF"/>
              <w:bottom w:val="nil"/>
              <w:right w:val="single" w:sz="4" w:space="0" w:color="BFBFBF"/>
            </w:tcBorders>
            <w:shd w:val="clear" w:color="auto" w:fill="F2F2F2"/>
          </w:tcPr>
          <w:p w14:paraId="7788609F"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45EF9E62" w14:textId="77777777" w:rsidR="009A2814" w:rsidRDefault="009A2814" w:rsidP="007D7992">
            <w:pPr>
              <w:ind w:left="1" w:right="357"/>
            </w:pPr>
            <w:r>
              <w:rPr>
                <w:rFonts w:ascii="Verdana" w:eastAsia="Verdana" w:hAnsi="Verdana" w:cs="Verdana"/>
                <w:i/>
                <w:sz w:val="16"/>
              </w:rPr>
              <w:t xml:space="preserve">A383 Miliaria </w:t>
            </w:r>
            <w:proofErr w:type="spellStart"/>
            <w:r>
              <w:rPr>
                <w:rFonts w:ascii="Verdana" w:eastAsia="Verdana" w:hAnsi="Verdana" w:cs="Verdana"/>
                <w:i/>
                <w:sz w:val="16"/>
              </w:rPr>
              <w:t>calandra</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149C01BA" w14:textId="77777777" w:rsidR="009A2814" w:rsidRDefault="009A2814" w:rsidP="007D7992">
            <w:pPr>
              <w:ind w:left="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3FFAF42B" w14:textId="77777777" w:rsidR="009A2814" w:rsidRPr="00805F6C" w:rsidRDefault="009A2814" w:rsidP="007D7992">
            <w:pPr>
              <w:ind w:left="1"/>
            </w:pPr>
            <w:r w:rsidRPr="00F66AAB">
              <w:rPr>
                <w:rFonts w:ascii="Verdana" w:eastAsia="Verdana" w:hAnsi="Verdana" w:cs="Verdana"/>
                <w:b/>
                <w:sz w:val="16"/>
              </w:rPr>
              <w:t xml:space="preserve">NOT </w:t>
            </w:r>
          </w:p>
          <w:p w14:paraId="1975E6EC" w14:textId="00C7B5EB" w:rsidR="009A2814" w:rsidRDefault="009A2814" w:rsidP="007D7992">
            <w:pPr>
              <w:ind w:left="1" w:right="57"/>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no individuals of this species were identified </w:t>
            </w:r>
          </w:p>
        </w:tc>
        <w:tc>
          <w:tcPr>
            <w:tcW w:w="2978" w:type="dxa"/>
            <w:tcBorders>
              <w:top w:val="single" w:sz="4" w:space="0" w:color="BFBFBF"/>
              <w:left w:val="single" w:sz="4" w:space="0" w:color="BFBFBF"/>
              <w:bottom w:val="single" w:sz="4" w:space="0" w:color="BFBFBF"/>
              <w:right w:val="single" w:sz="4" w:space="0" w:color="BFBFBF"/>
            </w:tcBorders>
          </w:tcPr>
          <w:p w14:paraId="5B28A248" w14:textId="1D8D9EB0"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40E686FD"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66D561CA" w14:textId="77777777" w:rsidR="009A2814" w:rsidRDefault="009A2814" w:rsidP="007D7992">
            <w:pPr>
              <w:ind w:left="1" w:right="8"/>
            </w:pPr>
            <w:r>
              <w:rPr>
                <w:rFonts w:ascii="Verdana" w:eastAsia="Verdana" w:hAnsi="Verdana" w:cs="Verdana"/>
                <w:b/>
                <w:sz w:val="16"/>
              </w:rPr>
              <w:t xml:space="preserve">Maintaining or improving conservation status </w:t>
            </w:r>
          </w:p>
        </w:tc>
      </w:tr>
      <w:tr w:rsidR="009A2814" w14:paraId="2FCF9B86" w14:textId="77777777" w:rsidTr="007D7992">
        <w:trPr>
          <w:trHeight w:val="3316"/>
        </w:trPr>
        <w:tc>
          <w:tcPr>
            <w:tcW w:w="1888" w:type="dxa"/>
            <w:vMerge w:val="restart"/>
            <w:tcBorders>
              <w:top w:val="nil"/>
              <w:left w:val="single" w:sz="4" w:space="0" w:color="BFBFBF"/>
              <w:bottom w:val="single" w:sz="4" w:space="0" w:color="BFBFBF"/>
              <w:right w:val="single" w:sz="4" w:space="0" w:color="BFBFBF"/>
            </w:tcBorders>
            <w:shd w:val="clear" w:color="auto" w:fill="F2F2F2"/>
          </w:tcPr>
          <w:p w14:paraId="060F81EB"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1BF7B92A" w14:textId="77777777" w:rsidR="009A2814" w:rsidRPr="00F66AAB" w:rsidRDefault="009A2814" w:rsidP="007D7992">
            <w:pPr>
              <w:ind w:left="1"/>
              <w:jc w:val="both"/>
              <w:rPr>
                <w:lang w:val="it-IT"/>
              </w:rPr>
            </w:pPr>
            <w:r w:rsidRPr="00F66AAB">
              <w:rPr>
                <w:rFonts w:ascii="Verdana" w:eastAsia="Verdana" w:hAnsi="Verdana" w:cs="Verdana"/>
                <w:i/>
                <w:sz w:val="16"/>
              </w:rPr>
              <w:t xml:space="preserve">A262 White Motacilla </w:t>
            </w:r>
          </w:p>
        </w:tc>
        <w:tc>
          <w:tcPr>
            <w:tcW w:w="1669" w:type="dxa"/>
            <w:tcBorders>
              <w:top w:val="single" w:sz="4" w:space="0" w:color="BFBFBF"/>
              <w:left w:val="single" w:sz="4" w:space="0" w:color="BFBFBF"/>
              <w:bottom w:val="single" w:sz="4" w:space="0" w:color="BFBFBF"/>
              <w:right w:val="single" w:sz="4" w:space="0" w:color="BFBFBF"/>
            </w:tcBorders>
          </w:tcPr>
          <w:p w14:paraId="09873ADB" w14:textId="77777777" w:rsidR="009A2814" w:rsidRDefault="009A2814" w:rsidP="007D7992">
            <w:pPr>
              <w:ind w:left="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23E998AF" w14:textId="77777777" w:rsidR="009A2814" w:rsidRPr="00805F6C" w:rsidRDefault="009A2814" w:rsidP="007D7992">
            <w:pPr>
              <w:ind w:left="1"/>
            </w:pPr>
            <w:r w:rsidRPr="00F66AAB">
              <w:rPr>
                <w:rFonts w:ascii="Verdana" w:eastAsia="Verdana" w:hAnsi="Verdana" w:cs="Verdana"/>
                <w:b/>
                <w:sz w:val="16"/>
              </w:rPr>
              <w:t xml:space="preserve">YES </w:t>
            </w:r>
          </w:p>
          <w:p w14:paraId="53934318" w14:textId="213CC814" w:rsidR="009A2814" w:rsidRPr="00805F6C" w:rsidRDefault="009A2814" w:rsidP="007D7992">
            <w:pPr>
              <w:ind w:left="1" w:right="57"/>
              <w:jc w:val="both"/>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2020-2023 monitoring campaigns,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56 individuals of this species were identified, with a predominant distribution in the eastern part of the future park but with an increased abundance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T21 turbine, in the north of the future energy park   </w:t>
            </w:r>
          </w:p>
        </w:tc>
        <w:tc>
          <w:tcPr>
            <w:tcW w:w="2978" w:type="dxa"/>
            <w:tcBorders>
              <w:top w:val="single" w:sz="4" w:space="0" w:color="BFBFBF"/>
              <w:left w:val="single" w:sz="4" w:space="0" w:color="BFBFBF"/>
              <w:bottom w:val="single" w:sz="4" w:space="0" w:color="BFBFBF"/>
              <w:right w:val="single" w:sz="4" w:space="0" w:color="BFBFBF"/>
            </w:tcBorders>
          </w:tcPr>
          <w:p w14:paraId="5381E189" w14:textId="1718E38B" w:rsidR="009A2814" w:rsidRPr="00805F6C" w:rsidRDefault="009A2814" w:rsidP="007D7992">
            <w:pPr>
              <w:spacing w:line="238" w:lineRule="auto"/>
              <w:ind w:left="1"/>
            </w:pPr>
            <w:r w:rsidRPr="00F66AAB">
              <w:rPr>
                <w:rFonts w:ascii="Verdana" w:eastAsia="Verdana" w:hAnsi="Verdana" w:cs="Verdana"/>
                <w:sz w:val="16"/>
              </w:rPr>
              <w:t xml:space="preserve">The site is located upstream of the Project </w:t>
            </w:r>
            <w:proofErr w:type="gramStart"/>
            <w:r w:rsidRPr="00F66AAB">
              <w:rPr>
                <w:rFonts w:ascii="Verdana" w:eastAsia="Verdana" w:hAnsi="Verdana" w:cs="Verdana"/>
                <w:sz w:val="16"/>
              </w:rPr>
              <w:t>perimeter</w:t>
            </w:r>
            <w:proofErr w:type="gramEnd"/>
            <w:r w:rsidRPr="00F66AAB">
              <w:rPr>
                <w:rFonts w:ascii="Verdana" w:eastAsia="Verdana" w:hAnsi="Verdana" w:cs="Verdana"/>
                <w:sz w:val="16"/>
              </w:rPr>
              <w:t xml:space="preserve">, northeast of the Project boundary. </w:t>
            </w:r>
          </w:p>
          <w:p w14:paraId="38B61B3D" w14:textId="77777777" w:rsidR="009A2814" w:rsidRPr="00805F6C" w:rsidRDefault="009A2814" w:rsidP="007D7992">
            <w:pPr>
              <w:ind w:left="1"/>
            </w:pPr>
            <w:r w:rsidRPr="00F66AAB">
              <w:rPr>
                <w:rFonts w:ascii="Verdana" w:eastAsia="Verdana" w:hAnsi="Verdana" w:cs="Verdana"/>
                <w:sz w:val="16"/>
              </w:rPr>
              <w:t xml:space="preserve">Individuals identified in the northern part of the energy park. </w:t>
            </w:r>
          </w:p>
        </w:tc>
        <w:tc>
          <w:tcPr>
            <w:tcW w:w="1988" w:type="dxa"/>
            <w:tcBorders>
              <w:top w:val="single" w:sz="4" w:space="0" w:color="BFBFBF"/>
              <w:left w:val="single" w:sz="4" w:space="0" w:color="BFBFBF"/>
              <w:bottom w:val="single" w:sz="4" w:space="0" w:color="BFBFBF"/>
              <w:right w:val="single" w:sz="4" w:space="0" w:color="BFBFBF"/>
            </w:tcBorders>
          </w:tcPr>
          <w:p w14:paraId="3D3FBE2A"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516F2447" w14:textId="77777777" w:rsidR="009A2814" w:rsidRDefault="009A2814" w:rsidP="007D7992">
            <w:pPr>
              <w:ind w:left="1" w:right="8"/>
            </w:pPr>
            <w:r>
              <w:rPr>
                <w:rFonts w:ascii="Verdana" w:eastAsia="Verdana" w:hAnsi="Verdana" w:cs="Verdana"/>
                <w:b/>
                <w:sz w:val="16"/>
              </w:rPr>
              <w:t xml:space="preserve">Maintaining or improving conservation status </w:t>
            </w:r>
          </w:p>
        </w:tc>
      </w:tr>
      <w:tr w:rsidR="009A2814" w14:paraId="3B1DAD9A" w14:textId="77777777" w:rsidTr="007D7992">
        <w:trPr>
          <w:trHeight w:val="2343"/>
        </w:trPr>
        <w:tc>
          <w:tcPr>
            <w:tcW w:w="0" w:type="auto"/>
            <w:vMerge/>
            <w:tcBorders>
              <w:top w:val="nil"/>
              <w:left w:val="single" w:sz="4" w:space="0" w:color="BFBFBF"/>
              <w:bottom w:val="single" w:sz="4" w:space="0" w:color="BFBFBF"/>
              <w:right w:val="single" w:sz="4" w:space="0" w:color="BFBFBF"/>
            </w:tcBorders>
          </w:tcPr>
          <w:p w14:paraId="4A8E3474"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4C7F18A3" w14:textId="77777777" w:rsidR="009A2814" w:rsidRPr="00F66AAB" w:rsidRDefault="009A2814" w:rsidP="007D7992">
            <w:pPr>
              <w:ind w:left="1" w:right="16"/>
              <w:rPr>
                <w:lang w:val="it-IT"/>
              </w:rPr>
            </w:pPr>
            <w:r w:rsidRPr="00F66AAB">
              <w:rPr>
                <w:rFonts w:ascii="Verdana" w:eastAsia="Verdana" w:hAnsi="Verdana" w:cs="Verdana"/>
                <w:i/>
                <w:sz w:val="16"/>
              </w:rPr>
              <w:t xml:space="preserve">A260 Motacilla flava </w:t>
            </w:r>
          </w:p>
        </w:tc>
        <w:tc>
          <w:tcPr>
            <w:tcW w:w="1669" w:type="dxa"/>
            <w:tcBorders>
              <w:top w:val="single" w:sz="4" w:space="0" w:color="BFBFBF"/>
              <w:left w:val="single" w:sz="4" w:space="0" w:color="BFBFBF"/>
              <w:bottom w:val="single" w:sz="4" w:space="0" w:color="BFBFBF"/>
              <w:right w:val="single" w:sz="4" w:space="0" w:color="BFBFBF"/>
            </w:tcBorders>
          </w:tcPr>
          <w:p w14:paraId="42E0FE88" w14:textId="77777777" w:rsidR="009A2814" w:rsidRDefault="009A2814" w:rsidP="007D7992">
            <w:pPr>
              <w:ind w:left="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4C916EAA" w14:textId="77777777" w:rsidR="009A2814" w:rsidRPr="00805F6C" w:rsidRDefault="009A2814" w:rsidP="007D7992">
            <w:pPr>
              <w:ind w:left="1"/>
            </w:pPr>
            <w:r w:rsidRPr="00F66AAB">
              <w:rPr>
                <w:rFonts w:ascii="Verdana" w:eastAsia="Verdana" w:hAnsi="Verdana" w:cs="Verdana"/>
                <w:b/>
                <w:sz w:val="16"/>
              </w:rPr>
              <w:t xml:space="preserve">YES </w:t>
            </w:r>
          </w:p>
          <w:p w14:paraId="024F3FA3" w14:textId="2C54FF5A" w:rsidR="009A2814" w:rsidRPr="00805F6C"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2022-2023 monitoring campaigns,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233 individuals of this species were identified, with a predominant distribution in </w:t>
            </w:r>
          </w:p>
        </w:tc>
        <w:tc>
          <w:tcPr>
            <w:tcW w:w="2978" w:type="dxa"/>
            <w:tcBorders>
              <w:top w:val="single" w:sz="4" w:space="0" w:color="BFBFBF"/>
              <w:left w:val="single" w:sz="4" w:space="0" w:color="BFBFBF"/>
              <w:bottom w:val="single" w:sz="4" w:space="0" w:color="BFBFBF"/>
              <w:right w:val="single" w:sz="4" w:space="0" w:color="BFBFBF"/>
            </w:tcBorders>
          </w:tcPr>
          <w:p w14:paraId="3548F575" w14:textId="0EED163A" w:rsidR="009A2814" w:rsidRPr="00805F6C" w:rsidRDefault="009A2814" w:rsidP="007D7992">
            <w:pPr>
              <w:spacing w:after="1" w:line="238" w:lineRule="auto"/>
              <w:ind w:left="1"/>
            </w:pPr>
            <w:r w:rsidRPr="00F66AAB">
              <w:rPr>
                <w:rFonts w:ascii="Verdana" w:eastAsia="Verdana" w:hAnsi="Verdana" w:cs="Verdana"/>
                <w:sz w:val="16"/>
              </w:rPr>
              <w:t xml:space="preserve">The site is located upstream of the Project </w:t>
            </w:r>
            <w:proofErr w:type="gramStart"/>
            <w:r w:rsidRPr="00F66AAB">
              <w:rPr>
                <w:rFonts w:ascii="Verdana" w:eastAsia="Verdana" w:hAnsi="Verdana" w:cs="Verdana"/>
                <w:sz w:val="16"/>
              </w:rPr>
              <w:t>perimeter</w:t>
            </w:r>
            <w:proofErr w:type="gramEnd"/>
            <w:r w:rsidRPr="00F66AAB">
              <w:rPr>
                <w:rFonts w:ascii="Verdana" w:eastAsia="Verdana" w:hAnsi="Verdana" w:cs="Verdana"/>
                <w:sz w:val="16"/>
              </w:rPr>
              <w:t xml:space="preserve">, northeast of the Project boundary. </w:t>
            </w:r>
          </w:p>
          <w:p w14:paraId="4AFD478C" w14:textId="77777777" w:rsidR="009A2814" w:rsidRPr="00805F6C" w:rsidRDefault="009A2814" w:rsidP="007D7992">
            <w:pPr>
              <w:ind w:left="1"/>
            </w:pPr>
            <w:r w:rsidRPr="00F66AAB">
              <w:rPr>
                <w:rFonts w:ascii="Verdana" w:eastAsia="Verdana" w:hAnsi="Verdana" w:cs="Verdana"/>
                <w:sz w:val="16"/>
              </w:rPr>
              <w:t xml:space="preserve">Individuals identified in the northern part of the energy park. </w:t>
            </w:r>
          </w:p>
        </w:tc>
        <w:tc>
          <w:tcPr>
            <w:tcW w:w="1988" w:type="dxa"/>
            <w:tcBorders>
              <w:top w:val="single" w:sz="4" w:space="0" w:color="BFBFBF"/>
              <w:left w:val="single" w:sz="4" w:space="0" w:color="BFBFBF"/>
              <w:bottom w:val="single" w:sz="4" w:space="0" w:color="BFBFBF"/>
              <w:right w:val="single" w:sz="4" w:space="0" w:color="BFBFBF"/>
            </w:tcBorders>
          </w:tcPr>
          <w:p w14:paraId="71AE9F9F"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532E87D4" w14:textId="77777777" w:rsidR="009A2814" w:rsidRDefault="009A2814" w:rsidP="007D7992">
            <w:pPr>
              <w:ind w:left="1" w:right="8"/>
            </w:pPr>
            <w:r>
              <w:rPr>
                <w:rFonts w:ascii="Verdana" w:eastAsia="Verdana" w:hAnsi="Verdana" w:cs="Verdana"/>
                <w:b/>
                <w:sz w:val="16"/>
              </w:rPr>
              <w:t xml:space="preserve">Maintaining or improving conservation status </w:t>
            </w:r>
          </w:p>
        </w:tc>
      </w:tr>
    </w:tbl>
    <w:p w14:paraId="7C99C1C3" w14:textId="77777777" w:rsidR="009A2814" w:rsidRDefault="009A2814" w:rsidP="009A2814">
      <w:pPr>
        <w:ind w:left="-710" w:right="14260"/>
      </w:pPr>
    </w:p>
    <w:tbl>
      <w:tblPr>
        <w:tblStyle w:val="TableGrid0"/>
        <w:tblW w:w="15318" w:type="dxa"/>
        <w:tblInd w:w="148" w:type="dxa"/>
        <w:tblCellMar>
          <w:top w:w="41" w:type="dxa"/>
          <w:left w:w="107" w:type="dxa"/>
          <w:right w:w="75" w:type="dxa"/>
        </w:tblCellMar>
        <w:tblLook w:val="04A0" w:firstRow="1" w:lastRow="0" w:firstColumn="1" w:lastColumn="0" w:noHBand="0" w:noVBand="1"/>
      </w:tblPr>
      <w:tblGrid>
        <w:gridCol w:w="1724"/>
        <w:gridCol w:w="1917"/>
        <w:gridCol w:w="1671"/>
        <w:gridCol w:w="2627"/>
        <w:gridCol w:w="2744"/>
        <w:gridCol w:w="1897"/>
        <w:gridCol w:w="2738"/>
      </w:tblGrid>
      <w:tr w:rsidR="009A2814" w:rsidRPr="00F66AAB" w14:paraId="12DD4F18"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1AB475B" w14:textId="77777777" w:rsidR="009A2814" w:rsidRPr="00805F6C"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37947786"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4F3007D0"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00A883F8" w14:textId="77777777" w:rsidR="009A2814" w:rsidRDefault="009A2814" w:rsidP="007D7992">
            <w:pPr>
              <w:ind w:left="1" w:right="10"/>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5BDB668E"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0AFA4EE6" w14:textId="4D1A4464" w:rsidR="009A2814" w:rsidRPr="00805F6C" w:rsidRDefault="009A2814" w:rsidP="007D7992">
            <w:pPr>
              <w:ind w:left="1"/>
            </w:pPr>
            <w:r w:rsidRPr="00F66AAB">
              <w:rPr>
                <w:rFonts w:ascii="Verdana" w:eastAsia="Verdana" w:hAnsi="Verdana" w:cs="Verdana"/>
                <w:b/>
                <w:color w:val="FFFFFF"/>
                <w:sz w:val="16"/>
              </w:rPr>
              <w:t xml:space="preserve">Location vs. PROJECT </w:t>
            </w:r>
          </w:p>
          <w:p w14:paraId="3FB18F6B" w14:textId="77777777" w:rsidR="009A2814" w:rsidRPr="00805F6C" w:rsidRDefault="009A2814" w:rsidP="007D7992">
            <w:pPr>
              <w:ind w:left="1"/>
            </w:pPr>
            <w:r w:rsidRPr="00F66AAB">
              <w:rPr>
                <w:rFonts w:ascii="Verdana" w:eastAsia="Verdana" w:hAnsi="Verdana" w:cs="Verdana"/>
                <w:b/>
                <w:color w:val="FFFFFF"/>
                <w:sz w:val="16"/>
              </w:rPr>
              <w:t xml:space="preserve">(intersected Yes/ No) - </w:t>
            </w:r>
          </w:p>
          <w:p w14:paraId="19D7C8C0" w14:textId="3DA53DDE"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063D2F2B" w14:textId="77777777" w:rsidR="009A2814" w:rsidRPr="00805F6C" w:rsidRDefault="009A2814" w:rsidP="007D7992">
            <w:pPr>
              <w:ind w:left="1" w:right="6"/>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744727AF"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8CA6513"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14:paraId="3B671FD9" w14:textId="77777777" w:rsidTr="007D7992">
        <w:trPr>
          <w:trHeight w:val="786"/>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55BA1F8D"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60595630" w14:textId="77777777" w:rsidR="009A2814" w:rsidRDefault="009A2814" w:rsidP="007D7992"/>
        </w:tc>
        <w:tc>
          <w:tcPr>
            <w:tcW w:w="1669" w:type="dxa"/>
            <w:tcBorders>
              <w:top w:val="single" w:sz="4" w:space="0" w:color="BFBFBF"/>
              <w:left w:val="single" w:sz="4" w:space="0" w:color="BFBFBF"/>
              <w:bottom w:val="single" w:sz="4" w:space="0" w:color="BFBFBF"/>
              <w:right w:val="single" w:sz="4" w:space="0" w:color="BFBFBF"/>
            </w:tcBorders>
          </w:tcPr>
          <w:p w14:paraId="5E4C53D7" w14:textId="77777777" w:rsidR="009A2814" w:rsidRDefault="009A2814" w:rsidP="007D7992"/>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3139483B" w14:textId="77777777" w:rsidR="009A2814" w:rsidRPr="00805F6C" w:rsidRDefault="009A2814" w:rsidP="007D7992">
            <w:pPr>
              <w:spacing w:line="238" w:lineRule="auto"/>
              <w:ind w:left="1"/>
              <w:jc w:val="both"/>
            </w:pPr>
            <w:r w:rsidRPr="00F66AAB">
              <w:rPr>
                <w:rFonts w:ascii="Verdana" w:eastAsia="Verdana" w:hAnsi="Verdana" w:cs="Verdana"/>
                <w:sz w:val="16"/>
              </w:rPr>
              <w:t xml:space="preserve">eastern part of the future park with an increased abundance in the area </w:t>
            </w:r>
          </w:p>
          <w:p w14:paraId="7D94D333" w14:textId="125D0094" w:rsidR="009A2814" w:rsidRDefault="009A2814" w:rsidP="007D7992">
            <w:pPr>
              <w:ind w:left="1"/>
            </w:pPr>
            <w:r>
              <w:rPr>
                <w:rFonts w:ascii="Verdana" w:eastAsia="Verdana" w:hAnsi="Verdana" w:cs="Verdana"/>
                <w:sz w:val="16"/>
              </w:rPr>
              <w:t xml:space="preserve">T22 and T23 turbines   </w:t>
            </w:r>
          </w:p>
        </w:tc>
        <w:tc>
          <w:tcPr>
            <w:tcW w:w="2978" w:type="dxa"/>
            <w:tcBorders>
              <w:top w:val="single" w:sz="4" w:space="0" w:color="BFBFBF"/>
              <w:left w:val="single" w:sz="4" w:space="0" w:color="BFBFBF"/>
              <w:bottom w:val="single" w:sz="4" w:space="0" w:color="BFBFBF"/>
              <w:right w:val="single" w:sz="4" w:space="0" w:color="BFBFBF"/>
            </w:tcBorders>
          </w:tcPr>
          <w:p w14:paraId="51774E94" w14:textId="77777777" w:rsidR="009A2814"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690E51C4" w14:textId="77777777" w:rsidR="009A2814"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6563A969" w14:textId="77777777" w:rsidR="009A2814" w:rsidRDefault="009A2814" w:rsidP="007D7992"/>
        </w:tc>
      </w:tr>
      <w:tr w:rsidR="009A2814" w14:paraId="087D714C" w14:textId="77777777" w:rsidTr="007D7992">
        <w:trPr>
          <w:trHeight w:val="2348"/>
        </w:trPr>
        <w:tc>
          <w:tcPr>
            <w:tcW w:w="0" w:type="auto"/>
            <w:vMerge/>
            <w:tcBorders>
              <w:top w:val="nil"/>
              <w:left w:val="single" w:sz="4" w:space="0" w:color="BFBFBF"/>
              <w:bottom w:val="nil"/>
              <w:right w:val="single" w:sz="4" w:space="0" w:color="BFBFBF"/>
            </w:tcBorders>
          </w:tcPr>
          <w:p w14:paraId="7E3DA796"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1E532AF1" w14:textId="77777777" w:rsidR="009A2814" w:rsidRPr="00805F6C" w:rsidRDefault="009A2814" w:rsidP="007D7992">
            <w:pPr>
              <w:ind w:left="1"/>
            </w:pPr>
            <w:r w:rsidRPr="00F66AAB">
              <w:rPr>
                <w:rFonts w:ascii="Verdana" w:eastAsia="Verdana" w:hAnsi="Verdana" w:cs="Verdana"/>
                <w:i/>
                <w:sz w:val="16"/>
              </w:rPr>
              <w:t xml:space="preserve">A435 Oenanthe </w:t>
            </w:r>
          </w:p>
          <w:p w14:paraId="77A3265B" w14:textId="77777777" w:rsidR="009A2814" w:rsidRPr="00805F6C" w:rsidRDefault="009A2814" w:rsidP="007D7992">
            <w:pPr>
              <w:ind w:left="1"/>
            </w:pPr>
            <w:proofErr w:type="spellStart"/>
            <w:r w:rsidRPr="00F66AAB">
              <w:rPr>
                <w:rFonts w:ascii="Verdana" w:eastAsia="Verdana" w:hAnsi="Verdana" w:cs="Verdana"/>
                <w:i/>
                <w:sz w:val="16"/>
              </w:rPr>
              <w:t>isabellina</w:t>
            </w:r>
            <w:proofErr w:type="spellEnd"/>
            <w:r w:rsidRPr="00F66AAB">
              <w:rPr>
                <w:rFonts w:ascii="Verdana" w:eastAsia="Verdana" w:hAnsi="Verdana" w:cs="Verdana"/>
                <w:i/>
                <w:sz w:val="16"/>
              </w:rPr>
              <w:t xml:space="preserve"> </w:t>
            </w:r>
          </w:p>
          <w:p w14:paraId="490363D9" w14:textId="77777777" w:rsidR="009A2814" w:rsidRPr="00805F6C" w:rsidRDefault="009A2814" w:rsidP="007D7992">
            <w:pPr>
              <w:ind w:left="1"/>
            </w:pPr>
            <w:r w:rsidRPr="00F66AAB">
              <w:rPr>
                <w:rFonts w:ascii="Verdana" w:eastAsia="Verdana" w:hAnsi="Verdana" w:cs="Verdana"/>
                <w:i/>
                <w:sz w:val="16"/>
              </w:rPr>
              <w:t xml:space="preserve">(Eastern Stone) </w:t>
            </w:r>
          </w:p>
        </w:tc>
        <w:tc>
          <w:tcPr>
            <w:tcW w:w="1669" w:type="dxa"/>
            <w:tcBorders>
              <w:top w:val="single" w:sz="4" w:space="0" w:color="BFBFBF"/>
              <w:left w:val="single" w:sz="4" w:space="0" w:color="BFBFBF"/>
              <w:bottom w:val="single" w:sz="4" w:space="0" w:color="BFBFBF"/>
              <w:right w:val="single" w:sz="4" w:space="0" w:color="BFBFBF"/>
            </w:tcBorders>
          </w:tcPr>
          <w:p w14:paraId="221A602A" w14:textId="77777777" w:rsidR="009A2814" w:rsidRDefault="009A2814" w:rsidP="007D7992">
            <w:pPr>
              <w:ind w:left="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68E7E70C" w14:textId="77777777" w:rsidR="009A2814" w:rsidRPr="00805F6C" w:rsidRDefault="009A2814" w:rsidP="007D7992">
            <w:pPr>
              <w:ind w:left="1"/>
            </w:pPr>
            <w:r w:rsidRPr="00F66AAB">
              <w:rPr>
                <w:rFonts w:ascii="Verdana" w:eastAsia="Verdana" w:hAnsi="Verdana" w:cs="Verdana"/>
                <w:b/>
                <w:sz w:val="16"/>
              </w:rPr>
              <w:t xml:space="preserve">NOT </w:t>
            </w:r>
          </w:p>
          <w:p w14:paraId="2397B59E" w14:textId="5A8DCA97" w:rsidR="009A2814" w:rsidRDefault="009A2814" w:rsidP="007D7992">
            <w:pPr>
              <w:ind w:left="1" w:right="62"/>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2022-2023 monitoring campaigns, no individuals of this species were identified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energy park. </w:t>
            </w:r>
          </w:p>
        </w:tc>
        <w:tc>
          <w:tcPr>
            <w:tcW w:w="2978" w:type="dxa"/>
            <w:tcBorders>
              <w:top w:val="single" w:sz="4" w:space="0" w:color="BFBFBF"/>
              <w:left w:val="single" w:sz="4" w:space="0" w:color="BFBFBF"/>
              <w:bottom w:val="single" w:sz="4" w:space="0" w:color="BFBFBF"/>
              <w:right w:val="single" w:sz="4" w:space="0" w:color="BFBFBF"/>
            </w:tcBorders>
          </w:tcPr>
          <w:p w14:paraId="0E1F245A" w14:textId="2A289158" w:rsidR="009A2814" w:rsidRDefault="009A2814" w:rsidP="007D7992">
            <w:pPr>
              <w:spacing w:after="2" w:line="239" w:lineRule="auto"/>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p w14:paraId="5BC23BC7" w14:textId="77777777" w:rsidR="009A2814" w:rsidRDefault="009A2814" w:rsidP="007D7992">
            <w:pPr>
              <w:ind w:left="1"/>
            </w:pPr>
            <w:r>
              <w:rPr>
                <w:rFonts w:ascii="Verdana" w:eastAsia="Verdana" w:hAnsi="Verdana" w:cs="Verdana"/>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457C2C24"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47B63BAB" w14:textId="77777777" w:rsidR="009A2814" w:rsidRDefault="009A2814" w:rsidP="007D7992">
            <w:pPr>
              <w:spacing w:line="239" w:lineRule="auto"/>
              <w:ind w:left="1"/>
            </w:pPr>
            <w:r>
              <w:rPr>
                <w:rFonts w:ascii="Verdana" w:eastAsia="Verdana" w:hAnsi="Verdana" w:cs="Verdana"/>
                <w:b/>
                <w:sz w:val="16"/>
              </w:rPr>
              <w:t xml:space="preserve">Maintain or improve </w:t>
            </w:r>
          </w:p>
          <w:p w14:paraId="351BD9C0" w14:textId="77777777" w:rsidR="009A2814" w:rsidRDefault="009A2814" w:rsidP="007D7992">
            <w:pPr>
              <w:ind w:left="1" w:right="14"/>
            </w:pPr>
            <w:r>
              <w:rPr>
                <w:rFonts w:ascii="Verdana" w:eastAsia="Verdana" w:hAnsi="Verdana" w:cs="Verdana"/>
                <w:b/>
                <w:sz w:val="16"/>
              </w:rPr>
              <w:t xml:space="preserve">conservation status </w:t>
            </w:r>
          </w:p>
        </w:tc>
      </w:tr>
      <w:tr w:rsidR="009A2814" w14:paraId="7503D2B1" w14:textId="77777777" w:rsidTr="007D7992">
        <w:trPr>
          <w:trHeight w:val="3119"/>
        </w:trPr>
        <w:tc>
          <w:tcPr>
            <w:tcW w:w="0" w:type="auto"/>
            <w:vMerge/>
            <w:tcBorders>
              <w:top w:val="nil"/>
              <w:left w:val="single" w:sz="4" w:space="0" w:color="BFBFBF"/>
              <w:bottom w:val="nil"/>
              <w:right w:val="single" w:sz="4" w:space="0" w:color="BFBFBF"/>
            </w:tcBorders>
          </w:tcPr>
          <w:p w14:paraId="4F701C38"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1AF75F3F" w14:textId="77777777" w:rsidR="009A2814" w:rsidRDefault="009A2814" w:rsidP="007D7992">
            <w:pPr>
              <w:spacing w:line="238" w:lineRule="auto"/>
              <w:ind w:left="1"/>
            </w:pPr>
            <w:r>
              <w:rPr>
                <w:rFonts w:ascii="Verdana" w:eastAsia="Verdana" w:hAnsi="Verdana" w:cs="Verdana"/>
                <w:i/>
                <w:sz w:val="16"/>
              </w:rPr>
              <w:t xml:space="preserve">A277 Oenanthe </w:t>
            </w:r>
            <w:proofErr w:type="spellStart"/>
            <w:r>
              <w:rPr>
                <w:rFonts w:ascii="Verdana" w:eastAsia="Verdana" w:hAnsi="Verdana" w:cs="Verdana"/>
                <w:i/>
                <w:sz w:val="16"/>
              </w:rPr>
              <w:t>oenanthe</w:t>
            </w:r>
            <w:proofErr w:type="spellEnd"/>
            <w:r>
              <w:rPr>
                <w:rFonts w:ascii="Verdana" w:eastAsia="Verdana" w:hAnsi="Verdana" w:cs="Verdana"/>
                <w:i/>
                <w:sz w:val="16"/>
              </w:rPr>
              <w:t xml:space="preserve"> </w:t>
            </w:r>
          </w:p>
          <w:p w14:paraId="1F0DB1A1" w14:textId="77777777" w:rsidR="009A2814" w:rsidRDefault="009A2814" w:rsidP="007D7992">
            <w:pPr>
              <w:ind w:left="1"/>
            </w:pPr>
            <w:r>
              <w:rPr>
                <w:rFonts w:ascii="Verdana" w:eastAsia="Verdana" w:hAnsi="Verdana" w:cs="Verdana"/>
                <w:i/>
                <w:sz w:val="16"/>
              </w:rPr>
              <w:t>(</w:t>
            </w:r>
            <w:proofErr w:type="spellStart"/>
            <w:r>
              <w:rPr>
                <w:rFonts w:ascii="Verdana" w:eastAsia="Verdana" w:hAnsi="Verdana" w:cs="Verdana"/>
                <w:i/>
                <w:sz w:val="16"/>
              </w:rPr>
              <w:t>Pietrar</w:t>
            </w:r>
            <w:proofErr w:type="spellEnd"/>
            <w:r>
              <w:rPr>
                <w:rFonts w:ascii="Verdana" w:eastAsia="Verdana" w:hAnsi="Verdana" w:cs="Verdana"/>
                <w:i/>
                <w:sz w:val="16"/>
              </w:rPr>
              <w:t xml:space="preserve"> sur) </w:t>
            </w:r>
          </w:p>
        </w:tc>
        <w:tc>
          <w:tcPr>
            <w:tcW w:w="1669" w:type="dxa"/>
            <w:tcBorders>
              <w:top w:val="single" w:sz="4" w:space="0" w:color="BFBFBF"/>
              <w:left w:val="single" w:sz="4" w:space="0" w:color="BFBFBF"/>
              <w:bottom w:val="single" w:sz="4" w:space="0" w:color="BFBFBF"/>
              <w:right w:val="single" w:sz="4" w:space="0" w:color="BFBFBF"/>
            </w:tcBorders>
          </w:tcPr>
          <w:p w14:paraId="6B643ABD" w14:textId="77777777" w:rsidR="009A2814" w:rsidRDefault="009A2814" w:rsidP="007D7992">
            <w:pPr>
              <w:ind w:left="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7F2E48E9" w14:textId="77777777" w:rsidR="009A2814" w:rsidRPr="00805F6C" w:rsidRDefault="009A2814" w:rsidP="007D7992">
            <w:pPr>
              <w:ind w:left="1"/>
            </w:pPr>
            <w:r w:rsidRPr="00F66AAB">
              <w:rPr>
                <w:rFonts w:ascii="Verdana" w:eastAsia="Verdana" w:hAnsi="Verdana" w:cs="Verdana"/>
                <w:b/>
                <w:sz w:val="16"/>
              </w:rPr>
              <w:t xml:space="preserve">YES </w:t>
            </w:r>
          </w:p>
          <w:p w14:paraId="2DB01459" w14:textId="1E678971" w:rsidR="009A2814" w:rsidRPr="00805F6C" w:rsidRDefault="009A2814" w:rsidP="007D7992">
            <w:pPr>
              <w:ind w:left="1" w:right="62"/>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2022-2023 monitoring campaigns,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15 individuals of this species were identified, with a predominant distribution in the eastern part of the future energy park, especially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w:t>
            </w:r>
            <w:proofErr w:type="gramStart"/>
            <w:r w:rsidRPr="00F66AAB">
              <w:rPr>
                <w:rFonts w:ascii="Verdana" w:eastAsia="Verdana" w:hAnsi="Verdana" w:cs="Verdana"/>
                <w:sz w:val="16"/>
              </w:rPr>
              <w:t>T8, T13</w:t>
            </w:r>
            <w:proofErr w:type="gramEnd"/>
            <w:r w:rsidRPr="00F66AAB">
              <w:rPr>
                <w:rFonts w:ascii="Verdana" w:eastAsia="Verdana" w:hAnsi="Verdana" w:cs="Verdana"/>
                <w:sz w:val="16"/>
              </w:rPr>
              <w:t xml:space="preserve">, T17, T18 turbines   </w:t>
            </w:r>
          </w:p>
        </w:tc>
        <w:tc>
          <w:tcPr>
            <w:tcW w:w="2978" w:type="dxa"/>
            <w:tcBorders>
              <w:top w:val="single" w:sz="4" w:space="0" w:color="BFBFBF"/>
              <w:left w:val="single" w:sz="4" w:space="0" w:color="BFBFBF"/>
              <w:bottom w:val="single" w:sz="4" w:space="0" w:color="BFBFBF"/>
              <w:right w:val="single" w:sz="4" w:space="0" w:color="BFBFBF"/>
            </w:tcBorders>
          </w:tcPr>
          <w:p w14:paraId="57095DFE" w14:textId="3F7B15A9" w:rsidR="009A2814" w:rsidRPr="00805F6C" w:rsidRDefault="009A2814" w:rsidP="007D7992">
            <w:pPr>
              <w:spacing w:line="239" w:lineRule="auto"/>
              <w:ind w:left="1"/>
            </w:pPr>
            <w:r w:rsidRPr="00F66AAB">
              <w:rPr>
                <w:rFonts w:ascii="Verdana" w:eastAsia="Verdana" w:hAnsi="Verdana" w:cs="Verdana"/>
                <w:sz w:val="16"/>
              </w:rPr>
              <w:t xml:space="preserve">The site is located upstream of the Project </w:t>
            </w:r>
            <w:proofErr w:type="gramStart"/>
            <w:r w:rsidRPr="00F66AAB">
              <w:rPr>
                <w:rFonts w:ascii="Verdana" w:eastAsia="Verdana" w:hAnsi="Verdana" w:cs="Verdana"/>
                <w:sz w:val="16"/>
              </w:rPr>
              <w:t>perimeter</w:t>
            </w:r>
            <w:proofErr w:type="gramEnd"/>
            <w:r w:rsidRPr="00F66AAB">
              <w:rPr>
                <w:rFonts w:ascii="Verdana" w:eastAsia="Verdana" w:hAnsi="Verdana" w:cs="Verdana"/>
                <w:sz w:val="16"/>
              </w:rPr>
              <w:t xml:space="preserve">, northeast of the Project boundary. </w:t>
            </w:r>
          </w:p>
          <w:p w14:paraId="1D67B3F0" w14:textId="77777777" w:rsidR="009A2814" w:rsidRPr="00805F6C" w:rsidRDefault="009A2814" w:rsidP="007D7992">
            <w:pPr>
              <w:spacing w:line="238" w:lineRule="auto"/>
              <w:ind w:left="1"/>
            </w:pPr>
            <w:r w:rsidRPr="00F66AAB">
              <w:rPr>
                <w:rFonts w:ascii="Verdana" w:eastAsia="Verdana" w:hAnsi="Verdana" w:cs="Verdana"/>
                <w:sz w:val="16"/>
              </w:rPr>
              <w:t xml:space="preserve">Individuals of this species have been identified in the eastern part of the </w:t>
            </w:r>
          </w:p>
          <w:p w14:paraId="2E6ECFC9" w14:textId="77777777" w:rsidR="009A2814" w:rsidRDefault="009A2814" w:rsidP="007D7992">
            <w:pPr>
              <w:ind w:left="1"/>
            </w:pPr>
            <w:proofErr w:type="spellStart"/>
            <w:r>
              <w:rPr>
                <w:rFonts w:ascii="Verdana" w:eastAsia="Verdana" w:hAnsi="Verdana" w:cs="Verdana"/>
                <w:sz w:val="16"/>
              </w:rPr>
              <w:t>parcului</w:t>
            </w:r>
            <w:proofErr w:type="spellEnd"/>
            <w:r>
              <w:rPr>
                <w:rFonts w:ascii="Verdana" w:eastAsia="Verdana" w:hAnsi="Verdana" w:cs="Verdana"/>
                <w:sz w:val="16"/>
              </w:rPr>
              <w:t xml:space="preserve"> energetic </w:t>
            </w:r>
          </w:p>
          <w:p w14:paraId="6C262470" w14:textId="77777777" w:rsidR="009A2814" w:rsidRDefault="009A2814" w:rsidP="007D7992">
            <w:pPr>
              <w:ind w:left="1"/>
            </w:pPr>
            <w:r>
              <w:rPr>
                <w:rFonts w:ascii="Verdana" w:eastAsia="Verdana" w:hAnsi="Verdana" w:cs="Verdana"/>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0E50D566"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4E177582" w14:textId="77777777" w:rsidR="009A2814" w:rsidRDefault="009A2814" w:rsidP="007D7992">
            <w:pPr>
              <w:ind w:left="1" w:right="14"/>
            </w:pPr>
            <w:r>
              <w:rPr>
                <w:rFonts w:ascii="Verdana" w:eastAsia="Verdana" w:hAnsi="Verdana" w:cs="Verdana"/>
                <w:b/>
                <w:sz w:val="16"/>
              </w:rPr>
              <w:t xml:space="preserve">Maintaining or improving conservation status </w:t>
            </w:r>
          </w:p>
        </w:tc>
      </w:tr>
      <w:tr w:rsidR="009A2814" w14:paraId="518F81C4" w14:textId="77777777" w:rsidTr="007D7992">
        <w:trPr>
          <w:trHeight w:val="1373"/>
        </w:trPr>
        <w:tc>
          <w:tcPr>
            <w:tcW w:w="0" w:type="auto"/>
            <w:vMerge/>
            <w:tcBorders>
              <w:top w:val="nil"/>
              <w:left w:val="single" w:sz="4" w:space="0" w:color="BFBFBF"/>
              <w:bottom w:val="single" w:sz="4" w:space="0" w:color="BFBFBF"/>
              <w:right w:val="single" w:sz="4" w:space="0" w:color="BFBFBF"/>
            </w:tcBorders>
          </w:tcPr>
          <w:p w14:paraId="2EB6C1AB"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4309038" w14:textId="77777777" w:rsidR="009A2814" w:rsidRPr="00F66AAB" w:rsidRDefault="009A2814" w:rsidP="007D7992">
            <w:pPr>
              <w:spacing w:line="238" w:lineRule="auto"/>
              <w:ind w:left="1"/>
              <w:rPr>
                <w:lang w:val="pt-BR"/>
              </w:rPr>
            </w:pPr>
            <w:r w:rsidRPr="00805F6C">
              <w:rPr>
                <w:rFonts w:ascii="Verdana" w:eastAsia="Verdana" w:hAnsi="Verdana" w:cs="Verdana"/>
                <w:i/>
                <w:sz w:val="16"/>
                <w:lang w:val="pt-BR"/>
              </w:rPr>
              <w:t xml:space="preserve">A311 Saxicola torquata </w:t>
            </w:r>
          </w:p>
          <w:p w14:paraId="461978AE" w14:textId="77777777" w:rsidR="009A2814" w:rsidRPr="00F66AAB" w:rsidRDefault="009A2814" w:rsidP="007D7992">
            <w:pPr>
              <w:ind w:left="1"/>
              <w:rPr>
                <w:lang w:val="pt-BR"/>
              </w:rPr>
            </w:pPr>
            <w:r w:rsidRPr="00805F6C">
              <w:rPr>
                <w:rFonts w:ascii="Verdana" w:eastAsia="Verdana" w:hAnsi="Verdana" w:cs="Verdana"/>
                <w:i/>
                <w:sz w:val="16"/>
                <w:lang w:val="pt-BR"/>
              </w:rPr>
              <w:t xml:space="preserve">(Mărăcinar negru) </w:t>
            </w:r>
          </w:p>
        </w:tc>
        <w:tc>
          <w:tcPr>
            <w:tcW w:w="1669" w:type="dxa"/>
            <w:tcBorders>
              <w:top w:val="single" w:sz="4" w:space="0" w:color="BFBFBF"/>
              <w:left w:val="single" w:sz="4" w:space="0" w:color="BFBFBF"/>
              <w:bottom w:val="single" w:sz="4" w:space="0" w:color="BFBFBF"/>
              <w:right w:val="single" w:sz="4" w:space="0" w:color="BFBFBF"/>
            </w:tcBorders>
          </w:tcPr>
          <w:p w14:paraId="5A3777DC" w14:textId="77777777" w:rsidR="009A2814" w:rsidRDefault="009A2814" w:rsidP="007D7992">
            <w:pPr>
              <w:ind w:left="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1CFE2C29" w14:textId="77777777" w:rsidR="009A2814" w:rsidRPr="00805F6C" w:rsidRDefault="009A2814" w:rsidP="007D7992">
            <w:pPr>
              <w:ind w:left="1"/>
            </w:pPr>
            <w:r w:rsidRPr="00F66AAB">
              <w:rPr>
                <w:rFonts w:ascii="Verdana" w:eastAsia="Verdana" w:hAnsi="Verdana" w:cs="Verdana"/>
                <w:b/>
                <w:sz w:val="16"/>
              </w:rPr>
              <w:t xml:space="preserve">NOT </w:t>
            </w:r>
          </w:p>
          <w:p w14:paraId="5DF0D053" w14:textId="16FA9F91" w:rsidR="009A2814" w:rsidRPr="00805F6C" w:rsidRDefault="009A2814" w:rsidP="007D7992">
            <w:pPr>
              <w:ind w:left="1" w:right="3"/>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w:t>
            </w:r>
          </w:p>
        </w:tc>
        <w:tc>
          <w:tcPr>
            <w:tcW w:w="2978" w:type="dxa"/>
            <w:tcBorders>
              <w:top w:val="single" w:sz="4" w:space="0" w:color="BFBFBF"/>
              <w:left w:val="single" w:sz="4" w:space="0" w:color="BFBFBF"/>
              <w:bottom w:val="single" w:sz="4" w:space="0" w:color="BFBFBF"/>
              <w:right w:val="single" w:sz="4" w:space="0" w:color="BFBFBF"/>
            </w:tcBorders>
          </w:tcPr>
          <w:p w14:paraId="7A74D92A" w14:textId="4BD98768"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6FBC185E"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1DFFAE95" w14:textId="77777777" w:rsidR="009A2814" w:rsidRDefault="009A2814" w:rsidP="007D7992">
            <w:pPr>
              <w:spacing w:line="238" w:lineRule="auto"/>
              <w:ind w:left="1"/>
            </w:pPr>
            <w:r>
              <w:rPr>
                <w:rFonts w:ascii="Verdana" w:eastAsia="Verdana" w:hAnsi="Verdana" w:cs="Verdana"/>
                <w:b/>
                <w:sz w:val="16"/>
              </w:rPr>
              <w:t xml:space="preserve">Maintain or improve </w:t>
            </w:r>
          </w:p>
          <w:p w14:paraId="74D95B46" w14:textId="77777777" w:rsidR="009A2814" w:rsidRDefault="009A2814" w:rsidP="007D7992">
            <w:pPr>
              <w:ind w:left="1" w:right="14"/>
            </w:pPr>
            <w:r>
              <w:rPr>
                <w:rFonts w:ascii="Verdana" w:eastAsia="Verdana" w:hAnsi="Verdana" w:cs="Verdana"/>
                <w:b/>
                <w:sz w:val="16"/>
              </w:rPr>
              <w:t xml:space="preserve">conservation status </w:t>
            </w:r>
          </w:p>
        </w:tc>
      </w:tr>
    </w:tbl>
    <w:p w14:paraId="0972276E" w14:textId="77777777" w:rsidR="009A2814" w:rsidRDefault="009A2814" w:rsidP="009A2814">
      <w:pPr>
        <w:ind w:left="-710" w:right="14260"/>
      </w:pPr>
    </w:p>
    <w:tbl>
      <w:tblPr>
        <w:tblStyle w:val="TableGrid0"/>
        <w:tblW w:w="15318" w:type="dxa"/>
        <w:tblInd w:w="148" w:type="dxa"/>
        <w:tblCellMar>
          <w:top w:w="42" w:type="dxa"/>
          <w:left w:w="107" w:type="dxa"/>
          <w:right w:w="54" w:type="dxa"/>
        </w:tblCellMar>
        <w:tblLook w:val="04A0" w:firstRow="1" w:lastRow="0" w:firstColumn="1" w:lastColumn="0" w:noHBand="0" w:noVBand="1"/>
      </w:tblPr>
      <w:tblGrid>
        <w:gridCol w:w="1728"/>
        <w:gridCol w:w="1919"/>
        <w:gridCol w:w="1666"/>
        <w:gridCol w:w="2635"/>
        <w:gridCol w:w="2753"/>
        <w:gridCol w:w="1898"/>
        <w:gridCol w:w="2719"/>
      </w:tblGrid>
      <w:tr w:rsidR="009A2814" w:rsidRPr="00F66AAB" w14:paraId="13B2F126"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B5F57A9" w14:textId="77777777" w:rsidR="009A2814" w:rsidRPr="00805F6C"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1A514B0A"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52D9F0EE" w14:textId="77777777" w:rsidR="009A2814" w:rsidRDefault="009A2814" w:rsidP="007D7992">
            <w:r>
              <w:rPr>
                <w:rFonts w:ascii="Verdana" w:eastAsia="Verdana" w:hAnsi="Verdana" w:cs="Verdana"/>
                <w:b/>
                <w:color w:val="FFFFFF"/>
                <w:sz w:val="16"/>
              </w:rPr>
              <w:lastRenderedPageBreak/>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0DFCC829" w14:textId="77777777" w:rsidR="009A2814" w:rsidRDefault="009A2814" w:rsidP="007D7992">
            <w:pPr>
              <w:ind w:left="1" w:right="32"/>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35977D60"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0FB1935C" w14:textId="0F88137C" w:rsidR="009A2814" w:rsidRPr="00805F6C" w:rsidRDefault="009A2814" w:rsidP="007D7992">
            <w:pPr>
              <w:ind w:left="1"/>
            </w:pPr>
            <w:r w:rsidRPr="00F66AAB">
              <w:rPr>
                <w:rFonts w:ascii="Verdana" w:eastAsia="Verdana" w:hAnsi="Verdana" w:cs="Verdana"/>
                <w:b/>
                <w:color w:val="FFFFFF"/>
                <w:sz w:val="16"/>
              </w:rPr>
              <w:t xml:space="preserve">Location vs. PROJECT </w:t>
            </w:r>
          </w:p>
          <w:p w14:paraId="2A6EEED7" w14:textId="77777777" w:rsidR="009A2814" w:rsidRPr="00805F6C" w:rsidRDefault="009A2814" w:rsidP="007D7992">
            <w:pPr>
              <w:ind w:left="1"/>
            </w:pPr>
            <w:r w:rsidRPr="00F66AAB">
              <w:rPr>
                <w:rFonts w:ascii="Verdana" w:eastAsia="Verdana" w:hAnsi="Verdana" w:cs="Verdana"/>
                <w:b/>
                <w:color w:val="FFFFFF"/>
                <w:sz w:val="16"/>
              </w:rPr>
              <w:t xml:space="preserve">(intersected Yes/ No) - </w:t>
            </w:r>
          </w:p>
          <w:p w14:paraId="7CCD6D57" w14:textId="6FC3F112"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6FE8AE7E" w14:textId="77777777" w:rsidR="009A2814" w:rsidRPr="00805F6C" w:rsidRDefault="009A2814" w:rsidP="007D7992">
            <w:pPr>
              <w:ind w:left="1" w:right="28"/>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4C7B1CC5"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A0B9B4B" w14:textId="77777777" w:rsidR="009A2814" w:rsidRDefault="009A2814" w:rsidP="007D7992">
            <w:pPr>
              <w:ind w:left="1" w:right="2"/>
            </w:pPr>
            <w:r>
              <w:rPr>
                <w:rFonts w:ascii="Verdana" w:eastAsia="Verdana" w:hAnsi="Verdana" w:cs="Verdana"/>
                <w:b/>
                <w:color w:val="FFFFFF"/>
                <w:sz w:val="16"/>
              </w:rPr>
              <w:t xml:space="preserve">Conservation objectives (improvement/maintenance of conservation status) </w:t>
            </w:r>
          </w:p>
        </w:tc>
      </w:tr>
      <w:tr w:rsidR="009A2814" w14:paraId="7C9D1BA5" w14:textId="77777777" w:rsidTr="007D7992">
        <w:trPr>
          <w:trHeight w:val="1372"/>
        </w:trPr>
        <w:tc>
          <w:tcPr>
            <w:tcW w:w="1888" w:type="dxa"/>
            <w:tcBorders>
              <w:top w:val="single" w:sz="4" w:space="0" w:color="BFBFBF"/>
              <w:left w:val="single" w:sz="4" w:space="0" w:color="BFBFBF"/>
              <w:bottom w:val="nil"/>
              <w:right w:val="single" w:sz="4" w:space="0" w:color="BFBFBF"/>
            </w:tcBorders>
            <w:shd w:val="clear" w:color="auto" w:fill="F2F2F2"/>
          </w:tcPr>
          <w:p w14:paraId="3BB87A5A"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2F3A9F9F" w14:textId="77777777" w:rsidR="009A2814" w:rsidRDefault="009A2814" w:rsidP="007D7992"/>
        </w:tc>
        <w:tc>
          <w:tcPr>
            <w:tcW w:w="1669" w:type="dxa"/>
            <w:tcBorders>
              <w:top w:val="single" w:sz="4" w:space="0" w:color="BFBFBF"/>
              <w:left w:val="single" w:sz="4" w:space="0" w:color="BFBFBF"/>
              <w:bottom w:val="single" w:sz="4" w:space="0" w:color="BFBFBF"/>
              <w:right w:val="single" w:sz="4" w:space="0" w:color="BFBFBF"/>
            </w:tcBorders>
          </w:tcPr>
          <w:p w14:paraId="770A50D4" w14:textId="77777777" w:rsidR="009A2814" w:rsidRDefault="009A2814" w:rsidP="007D7992"/>
        </w:tc>
        <w:tc>
          <w:tcPr>
            <w:tcW w:w="2837" w:type="dxa"/>
            <w:tcBorders>
              <w:top w:val="single" w:sz="4" w:space="0" w:color="BFBFBF"/>
              <w:left w:val="single" w:sz="4" w:space="0" w:color="BFBFBF"/>
              <w:bottom w:val="single" w:sz="4" w:space="0" w:color="BFBFBF"/>
              <w:right w:val="single" w:sz="4" w:space="0" w:color="BFBFBF"/>
            </w:tcBorders>
          </w:tcPr>
          <w:p w14:paraId="61CBCC73" w14:textId="77777777" w:rsidR="009A2814" w:rsidRDefault="009A2814" w:rsidP="007D7992">
            <w:pPr>
              <w:ind w:left="1" w:right="34"/>
            </w:pPr>
            <w:r>
              <w:rPr>
                <w:rFonts w:ascii="Verdana" w:eastAsia="Verdana" w:hAnsi="Verdana" w:cs="Verdana"/>
                <w:sz w:val="16"/>
              </w:rPr>
              <w:t xml:space="preserve">As part of the monitoring campaigns carried out between 2022 and 2023, no individuals of this species were identified </w:t>
            </w:r>
            <w:proofErr w:type="gramStart"/>
            <w:r>
              <w:rPr>
                <w:rFonts w:ascii="Verdana" w:eastAsia="Verdana" w:hAnsi="Verdana" w:cs="Verdana"/>
                <w:sz w:val="16"/>
              </w:rPr>
              <w:t>in the area of</w:t>
            </w:r>
            <w:proofErr w:type="gramEnd"/>
            <w:r>
              <w:rPr>
                <w:rFonts w:ascii="Verdana" w:eastAsia="Verdana" w:hAnsi="Verdana" w:cs="Verdana"/>
                <w:sz w:val="16"/>
              </w:rPr>
              <w:t xml:space="preserve"> the energy park. </w:t>
            </w:r>
          </w:p>
        </w:tc>
        <w:tc>
          <w:tcPr>
            <w:tcW w:w="2978" w:type="dxa"/>
            <w:tcBorders>
              <w:top w:val="single" w:sz="4" w:space="0" w:color="BFBFBF"/>
              <w:left w:val="single" w:sz="4" w:space="0" w:color="BFBFBF"/>
              <w:bottom w:val="single" w:sz="4" w:space="0" w:color="BFBFBF"/>
              <w:right w:val="single" w:sz="4" w:space="0" w:color="BFBFBF"/>
            </w:tcBorders>
          </w:tcPr>
          <w:p w14:paraId="626F464B" w14:textId="77777777" w:rsidR="009A2814"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61E8A860" w14:textId="77777777" w:rsidR="009A2814"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359051C1" w14:textId="77777777" w:rsidR="009A2814" w:rsidRDefault="009A2814" w:rsidP="007D7992"/>
        </w:tc>
      </w:tr>
      <w:tr w:rsidR="009A2814" w14:paraId="4D0DE37A" w14:textId="77777777" w:rsidTr="007D7992">
        <w:trPr>
          <w:trHeight w:val="3315"/>
        </w:trPr>
        <w:tc>
          <w:tcPr>
            <w:tcW w:w="1888" w:type="dxa"/>
            <w:vMerge w:val="restart"/>
            <w:tcBorders>
              <w:top w:val="nil"/>
              <w:left w:val="single" w:sz="4" w:space="0" w:color="BFBFBF"/>
              <w:bottom w:val="nil"/>
              <w:right w:val="single" w:sz="4" w:space="0" w:color="BFBFBF"/>
            </w:tcBorders>
            <w:shd w:val="clear" w:color="auto" w:fill="F2F2F2"/>
          </w:tcPr>
          <w:p w14:paraId="323A9489"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C610E89" w14:textId="77777777" w:rsidR="009A2814" w:rsidRDefault="009A2814" w:rsidP="007D7992">
            <w:pPr>
              <w:ind w:left="1"/>
            </w:pPr>
            <w:r>
              <w:rPr>
                <w:rFonts w:ascii="Verdana" w:eastAsia="Verdana" w:hAnsi="Verdana" w:cs="Verdana"/>
                <w:i/>
                <w:sz w:val="16"/>
              </w:rPr>
              <w:t xml:space="preserve">A210 Streptopelia </w:t>
            </w:r>
          </w:p>
          <w:p w14:paraId="02774B2E" w14:textId="77777777" w:rsidR="009A2814" w:rsidRDefault="009A2814" w:rsidP="007D7992">
            <w:pPr>
              <w:ind w:left="1" w:right="416"/>
            </w:pPr>
            <w:r>
              <w:rPr>
                <w:rFonts w:ascii="Verdana" w:eastAsia="Verdana" w:hAnsi="Verdana" w:cs="Verdana"/>
                <w:i/>
                <w:sz w:val="16"/>
              </w:rPr>
              <w:t xml:space="preserve">Turtle (Turtledove) </w:t>
            </w:r>
          </w:p>
        </w:tc>
        <w:tc>
          <w:tcPr>
            <w:tcW w:w="1669" w:type="dxa"/>
            <w:tcBorders>
              <w:top w:val="single" w:sz="4" w:space="0" w:color="BFBFBF"/>
              <w:left w:val="single" w:sz="4" w:space="0" w:color="BFBFBF"/>
              <w:bottom w:val="single" w:sz="4" w:space="0" w:color="BFBFBF"/>
              <w:right w:val="single" w:sz="4" w:space="0" w:color="BFBFBF"/>
            </w:tcBorders>
          </w:tcPr>
          <w:p w14:paraId="358BDA09" w14:textId="77777777" w:rsidR="009A2814" w:rsidRDefault="009A2814" w:rsidP="007D7992">
            <w:pPr>
              <w:ind w:left="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51385932" w14:textId="77777777" w:rsidR="009A2814" w:rsidRPr="00805F6C" w:rsidRDefault="009A2814" w:rsidP="007D7992">
            <w:pPr>
              <w:ind w:left="1"/>
            </w:pPr>
            <w:r w:rsidRPr="00F66AAB">
              <w:rPr>
                <w:rFonts w:ascii="Verdana" w:eastAsia="Verdana" w:hAnsi="Verdana" w:cs="Verdana"/>
                <w:b/>
                <w:sz w:val="16"/>
              </w:rPr>
              <w:t xml:space="preserve">YES </w:t>
            </w:r>
          </w:p>
          <w:p w14:paraId="79C2C068" w14:textId="0941F5C5" w:rsidR="009A2814" w:rsidRPr="00805F6C" w:rsidRDefault="009A2814" w:rsidP="007D7992">
            <w:pPr>
              <w:spacing w:line="238" w:lineRule="auto"/>
              <w:ind w:left="1" w:right="84"/>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carried out between 2022 and 2023,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energy park,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5 individuals of this species were identified, with a predominant distribution in the north-western part of the future </w:t>
            </w:r>
          </w:p>
          <w:p w14:paraId="3F5C4F8A" w14:textId="77777777" w:rsidR="009A2814" w:rsidRPr="00805F6C" w:rsidRDefault="009A2814" w:rsidP="007D7992">
            <w:pPr>
              <w:ind w:left="1"/>
            </w:pPr>
            <w:r w:rsidRPr="00F66AAB">
              <w:rPr>
                <w:rFonts w:ascii="Verdana" w:eastAsia="Verdana" w:hAnsi="Verdana" w:cs="Verdana"/>
                <w:sz w:val="16"/>
              </w:rPr>
              <w:t xml:space="preserve">especially in the turbine area </w:t>
            </w:r>
          </w:p>
          <w:p w14:paraId="5364416A" w14:textId="77777777" w:rsidR="009A2814" w:rsidRDefault="009A2814" w:rsidP="007D7992">
            <w:pPr>
              <w:ind w:left="1"/>
            </w:pPr>
            <w:r>
              <w:rPr>
                <w:rFonts w:ascii="Verdana" w:eastAsia="Verdana" w:hAnsi="Verdana" w:cs="Verdana"/>
                <w:sz w:val="16"/>
              </w:rPr>
              <w:t>T32 (see</w:t>
            </w:r>
            <w:r>
              <w:rPr>
                <w:rFonts w:ascii="Verdana" w:eastAsia="Verdana" w:hAnsi="Verdana" w:cs="Verdana"/>
                <w:b/>
                <w:sz w:val="16"/>
              </w:rPr>
              <w:t xml:space="preserve"> Figure 13b</w:t>
            </w:r>
            <w:r>
              <w:rPr>
                <w:rFonts w:ascii="Verdana" w:eastAsia="Verdana" w:hAnsi="Verdana" w:cs="Verdana"/>
                <w:sz w:val="16"/>
              </w:rPr>
              <w:t xml:space="preserve">) </w:t>
            </w:r>
          </w:p>
        </w:tc>
        <w:tc>
          <w:tcPr>
            <w:tcW w:w="2978" w:type="dxa"/>
            <w:tcBorders>
              <w:top w:val="single" w:sz="4" w:space="0" w:color="BFBFBF"/>
              <w:left w:val="single" w:sz="4" w:space="0" w:color="BFBFBF"/>
              <w:bottom w:val="single" w:sz="4" w:space="0" w:color="BFBFBF"/>
              <w:right w:val="single" w:sz="4" w:space="0" w:color="BFBFBF"/>
            </w:tcBorders>
          </w:tcPr>
          <w:p w14:paraId="482E6902" w14:textId="78322C36" w:rsidR="009A2814" w:rsidRDefault="009A2814" w:rsidP="007D7992">
            <w:pPr>
              <w:spacing w:line="238" w:lineRule="auto"/>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p w14:paraId="377F41FA" w14:textId="77777777" w:rsidR="009A2814" w:rsidRDefault="009A2814" w:rsidP="007D7992">
            <w:pPr>
              <w:ind w:left="1"/>
            </w:pPr>
            <w:r>
              <w:rPr>
                <w:rFonts w:ascii="Verdana" w:eastAsia="Verdana" w:hAnsi="Verdana" w:cs="Verdana"/>
                <w:sz w:val="16"/>
              </w:rPr>
              <w:t xml:space="preserve">Individuals identified in the northwestern part of the energy park. </w:t>
            </w:r>
          </w:p>
        </w:tc>
        <w:tc>
          <w:tcPr>
            <w:tcW w:w="1988" w:type="dxa"/>
            <w:tcBorders>
              <w:top w:val="single" w:sz="4" w:space="0" w:color="BFBFBF"/>
              <w:left w:val="single" w:sz="4" w:space="0" w:color="BFBFBF"/>
              <w:bottom w:val="single" w:sz="4" w:space="0" w:color="BFBFBF"/>
              <w:right w:val="single" w:sz="4" w:space="0" w:color="BFBFBF"/>
            </w:tcBorders>
          </w:tcPr>
          <w:p w14:paraId="2812DBE7"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768AFCB7" w14:textId="77777777" w:rsidR="009A2814" w:rsidRDefault="009A2814" w:rsidP="007D7992">
            <w:pPr>
              <w:ind w:left="1" w:right="35"/>
            </w:pPr>
            <w:r>
              <w:rPr>
                <w:rFonts w:ascii="Verdana" w:eastAsia="Verdana" w:hAnsi="Verdana" w:cs="Verdana"/>
                <w:b/>
                <w:sz w:val="16"/>
              </w:rPr>
              <w:t xml:space="preserve">Maintaining or improving conservation status </w:t>
            </w:r>
          </w:p>
        </w:tc>
      </w:tr>
      <w:tr w:rsidR="009A2814" w14:paraId="6B4DB375" w14:textId="77777777" w:rsidTr="007D7992">
        <w:trPr>
          <w:trHeight w:val="2537"/>
        </w:trPr>
        <w:tc>
          <w:tcPr>
            <w:tcW w:w="0" w:type="auto"/>
            <w:vMerge/>
            <w:tcBorders>
              <w:top w:val="nil"/>
              <w:left w:val="single" w:sz="4" w:space="0" w:color="BFBFBF"/>
              <w:bottom w:val="nil"/>
              <w:right w:val="single" w:sz="4" w:space="0" w:color="BFBFBF"/>
            </w:tcBorders>
          </w:tcPr>
          <w:p w14:paraId="28DCA7D9"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41FF238" w14:textId="77777777" w:rsidR="009A2814" w:rsidRPr="00F66AAB" w:rsidRDefault="009A2814" w:rsidP="007D7992">
            <w:pPr>
              <w:ind w:left="1"/>
              <w:rPr>
                <w:lang w:val="pt-BR"/>
              </w:rPr>
            </w:pPr>
            <w:r w:rsidRPr="00F66AAB">
              <w:rPr>
                <w:rFonts w:ascii="Verdana" w:eastAsia="Verdana" w:hAnsi="Verdana" w:cs="Verdana"/>
                <w:i/>
                <w:sz w:val="16"/>
              </w:rPr>
              <w:t xml:space="preserve">A353 Sturnus roseus </w:t>
            </w:r>
          </w:p>
          <w:p w14:paraId="489C25A3" w14:textId="77777777" w:rsidR="009A2814" w:rsidRPr="00F66AAB" w:rsidRDefault="009A2814" w:rsidP="007D7992">
            <w:pPr>
              <w:ind w:left="1"/>
              <w:rPr>
                <w:lang w:val="pt-BR"/>
              </w:rPr>
            </w:pPr>
            <w:r w:rsidRPr="00F66AAB">
              <w:rPr>
                <w:rFonts w:ascii="Verdana" w:eastAsia="Verdana" w:hAnsi="Verdana" w:cs="Verdana"/>
                <w:i/>
                <w:sz w:val="16"/>
              </w:rPr>
              <w:t>(</w:t>
            </w:r>
            <w:proofErr w:type="gramStart"/>
            <w:r w:rsidRPr="00F66AAB">
              <w:rPr>
                <w:rFonts w:ascii="Verdana" w:eastAsia="Verdana" w:hAnsi="Verdana" w:cs="Verdana"/>
                <w:i/>
                <w:sz w:val="16"/>
              </w:rPr>
              <w:t>alternative</w:t>
            </w:r>
            <w:proofErr w:type="gramEnd"/>
            <w:r w:rsidRPr="00F66AAB">
              <w:rPr>
                <w:rFonts w:ascii="Verdana" w:eastAsia="Verdana" w:hAnsi="Verdana" w:cs="Verdana"/>
                <w:i/>
                <w:sz w:val="16"/>
              </w:rPr>
              <w:t xml:space="preserve"> name </w:t>
            </w:r>
          </w:p>
          <w:p w14:paraId="295CA925" w14:textId="77777777" w:rsidR="009A2814" w:rsidRPr="00F66AAB" w:rsidRDefault="009A2814" w:rsidP="007D7992">
            <w:pPr>
              <w:ind w:left="1"/>
              <w:rPr>
                <w:lang w:val="pt-BR"/>
              </w:rPr>
            </w:pPr>
            <w:r w:rsidRPr="00F66AAB">
              <w:rPr>
                <w:rFonts w:ascii="Verdana" w:eastAsia="Verdana" w:hAnsi="Verdana" w:cs="Verdana"/>
                <w:i/>
                <w:sz w:val="16"/>
              </w:rPr>
              <w:t xml:space="preserve">Pastor roseus) </w:t>
            </w:r>
          </w:p>
          <w:p w14:paraId="62D1BC7E" w14:textId="77777777" w:rsidR="009A2814" w:rsidRDefault="009A2814" w:rsidP="007D7992">
            <w:pPr>
              <w:ind w:left="1"/>
            </w:pPr>
            <w:r>
              <w:rPr>
                <w:rFonts w:ascii="Verdana" w:eastAsia="Verdana" w:hAnsi="Verdana" w:cs="Verdana"/>
                <w:i/>
                <w:sz w:val="16"/>
              </w:rPr>
              <w:t>(</w:t>
            </w:r>
            <w:proofErr w:type="spellStart"/>
            <w:r>
              <w:rPr>
                <w:rFonts w:ascii="Verdana" w:eastAsia="Verdana" w:hAnsi="Verdana" w:cs="Verdana"/>
                <w:i/>
                <w:sz w:val="16"/>
              </w:rPr>
              <w:t>Lăcustar</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233915A0" w14:textId="77777777" w:rsidR="009A2814" w:rsidRDefault="009A2814" w:rsidP="007D7992">
            <w:pPr>
              <w:ind w:left="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5FFF6B85" w14:textId="77777777" w:rsidR="009A2814" w:rsidRPr="00805F6C" w:rsidRDefault="009A2814" w:rsidP="007D7992">
            <w:pPr>
              <w:ind w:left="1"/>
            </w:pPr>
            <w:r w:rsidRPr="00F66AAB">
              <w:rPr>
                <w:rFonts w:ascii="Verdana" w:eastAsia="Verdana" w:hAnsi="Verdana" w:cs="Verdana"/>
                <w:b/>
                <w:sz w:val="16"/>
              </w:rPr>
              <w:t xml:space="preserve">NOT </w:t>
            </w:r>
          </w:p>
          <w:p w14:paraId="64CCC9B2" w14:textId="37BC0E98" w:rsidR="009A2814" w:rsidRPr="00805F6C" w:rsidRDefault="009A2814" w:rsidP="007D7992">
            <w:pPr>
              <w:ind w:left="1" w:right="84"/>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carried out between 2022 and 2023, no individuals of this species were identified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energy park </w:t>
            </w:r>
          </w:p>
        </w:tc>
        <w:tc>
          <w:tcPr>
            <w:tcW w:w="2978" w:type="dxa"/>
            <w:tcBorders>
              <w:top w:val="single" w:sz="4" w:space="0" w:color="BFBFBF"/>
              <w:left w:val="single" w:sz="4" w:space="0" w:color="BFBFBF"/>
              <w:bottom w:val="single" w:sz="4" w:space="0" w:color="BFBFBF"/>
              <w:right w:val="single" w:sz="4" w:space="0" w:color="BFBFBF"/>
            </w:tcBorders>
          </w:tcPr>
          <w:p w14:paraId="1F629F96" w14:textId="47182EA1"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59102E1"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47282CDB" w14:textId="77777777" w:rsidR="009A2814" w:rsidRDefault="009A2814" w:rsidP="007D7992">
            <w:pPr>
              <w:ind w:left="1" w:right="35"/>
            </w:pPr>
            <w:r>
              <w:rPr>
                <w:rFonts w:ascii="Verdana" w:eastAsia="Verdana" w:hAnsi="Verdana" w:cs="Verdana"/>
                <w:b/>
                <w:sz w:val="16"/>
              </w:rPr>
              <w:t xml:space="preserve">Maintaining or improving conservation status </w:t>
            </w:r>
          </w:p>
        </w:tc>
      </w:tr>
      <w:tr w:rsidR="009A2814" w14:paraId="013E9E30" w14:textId="77777777" w:rsidTr="007D7992">
        <w:trPr>
          <w:trHeight w:val="595"/>
        </w:trPr>
        <w:tc>
          <w:tcPr>
            <w:tcW w:w="1888" w:type="dxa"/>
            <w:tcBorders>
              <w:top w:val="nil"/>
              <w:left w:val="single" w:sz="4" w:space="0" w:color="BFBFBF"/>
              <w:bottom w:val="single" w:sz="4" w:space="0" w:color="BFBFBF"/>
              <w:right w:val="single" w:sz="4" w:space="0" w:color="BFBFBF"/>
            </w:tcBorders>
            <w:shd w:val="clear" w:color="auto" w:fill="F2F2F2"/>
          </w:tcPr>
          <w:p w14:paraId="1EEA90E8"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27C5E26F" w14:textId="77777777" w:rsidR="009A2814" w:rsidRDefault="009A2814" w:rsidP="007D7992">
            <w:pPr>
              <w:ind w:left="1"/>
            </w:pPr>
            <w:r>
              <w:rPr>
                <w:rFonts w:ascii="Verdana" w:eastAsia="Verdana" w:hAnsi="Verdana" w:cs="Verdana"/>
                <w:i/>
                <w:sz w:val="16"/>
              </w:rPr>
              <w:t xml:space="preserve">A310 Sylvia </w:t>
            </w:r>
            <w:proofErr w:type="spellStart"/>
            <w:r>
              <w:rPr>
                <w:rFonts w:ascii="Verdana" w:eastAsia="Verdana" w:hAnsi="Verdana" w:cs="Verdana"/>
                <w:i/>
                <w:sz w:val="16"/>
              </w:rPr>
              <w:t>borin</w:t>
            </w:r>
            <w:proofErr w:type="spellEnd"/>
            <w:r>
              <w:rPr>
                <w:rFonts w:ascii="Verdana" w:eastAsia="Verdana" w:hAnsi="Verdana" w:cs="Verdana"/>
                <w:i/>
                <w:sz w:val="16"/>
              </w:rPr>
              <w:t xml:space="preserve"> (Silvie de </w:t>
            </w:r>
            <w:proofErr w:type="spellStart"/>
            <w:r>
              <w:rPr>
                <w:rFonts w:ascii="Verdana" w:eastAsia="Verdana" w:hAnsi="Verdana" w:cs="Verdana"/>
                <w:i/>
                <w:sz w:val="16"/>
              </w:rPr>
              <w:t>zăvoi</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6D8C811B" w14:textId="77777777" w:rsidR="009A2814" w:rsidRDefault="009A2814" w:rsidP="007D7992">
            <w:pPr>
              <w:ind w:left="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4241DF45" w14:textId="77777777" w:rsidR="009A2814" w:rsidRDefault="009A2814" w:rsidP="007D7992">
            <w:pPr>
              <w:ind w:left="1"/>
            </w:pPr>
            <w:r>
              <w:rPr>
                <w:rFonts w:ascii="Verdana" w:eastAsia="Verdana" w:hAnsi="Verdana" w:cs="Verdana"/>
                <w:b/>
                <w:sz w:val="16"/>
              </w:rPr>
              <w:t xml:space="preserve">NOT </w:t>
            </w:r>
          </w:p>
          <w:p w14:paraId="741F3AA5" w14:textId="73039345" w:rsidR="009A2814" w:rsidRDefault="009A2814" w:rsidP="007D7992">
            <w:pPr>
              <w:ind w:left="1"/>
            </w:pPr>
            <w:r>
              <w:rPr>
                <w:rFonts w:ascii="Verdana" w:eastAsia="Verdana" w:hAnsi="Verdana" w:cs="Verdana"/>
                <w:sz w:val="16"/>
              </w:rPr>
              <w:t xml:space="preserve">The area studied by the PROJECT does not intersect the potential habitat </w:t>
            </w:r>
          </w:p>
        </w:tc>
        <w:tc>
          <w:tcPr>
            <w:tcW w:w="2978" w:type="dxa"/>
            <w:tcBorders>
              <w:top w:val="single" w:sz="4" w:space="0" w:color="BFBFBF"/>
              <w:left w:val="single" w:sz="4" w:space="0" w:color="BFBFBF"/>
              <w:bottom w:val="single" w:sz="4" w:space="0" w:color="BFBFBF"/>
              <w:right w:val="single" w:sz="4" w:space="0" w:color="BFBFBF"/>
            </w:tcBorders>
          </w:tcPr>
          <w:p w14:paraId="6D19D150" w14:textId="49B91AFA"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127FD031"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4C62B174" w14:textId="77777777" w:rsidR="009A2814" w:rsidRDefault="009A2814" w:rsidP="007D7992">
            <w:pPr>
              <w:ind w:left="1"/>
            </w:pPr>
            <w:r>
              <w:rPr>
                <w:rFonts w:ascii="Verdana" w:eastAsia="Verdana" w:hAnsi="Verdana" w:cs="Verdana"/>
                <w:b/>
                <w:sz w:val="16"/>
              </w:rPr>
              <w:t xml:space="preserve">Maintain or improve </w:t>
            </w:r>
          </w:p>
        </w:tc>
      </w:tr>
    </w:tbl>
    <w:p w14:paraId="5A475241" w14:textId="77777777" w:rsidR="009A2814" w:rsidRDefault="009A2814" w:rsidP="009A2814">
      <w:pPr>
        <w:ind w:left="-710" w:right="14260"/>
      </w:pPr>
    </w:p>
    <w:tbl>
      <w:tblPr>
        <w:tblStyle w:val="TableGrid0"/>
        <w:tblW w:w="15318" w:type="dxa"/>
        <w:tblInd w:w="148" w:type="dxa"/>
        <w:tblCellMar>
          <w:top w:w="41" w:type="dxa"/>
          <w:left w:w="107" w:type="dxa"/>
          <w:right w:w="81" w:type="dxa"/>
        </w:tblCellMar>
        <w:tblLook w:val="04A0" w:firstRow="1" w:lastRow="0" w:firstColumn="1" w:lastColumn="0" w:noHBand="0" w:noVBand="1"/>
      </w:tblPr>
      <w:tblGrid>
        <w:gridCol w:w="1713"/>
        <w:gridCol w:w="1913"/>
        <w:gridCol w:w="1677"/>
        <w:gridCol w:w="2652"/>
        <w:gridCol w:w="2727"/>
        <w:gridCol w:w="1892"/>
        <w:gridCol w:w="2744"/>
      </w:tblGrid>
      <w:tr w:rsidR="009A2814" w:rsidRPr="00F66AAB" w14:paraId="07A7B55A"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D2B7801" w14:textId="77777777" w:rsidR="009A2814" w:rsidRPr="00805F6C"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31C0538E"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47E50241"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3794592C" w14:textId="77777777" w:rsidR="009A2814" w:rsidRDefault="009A2814" w:rsidP="007D7992">
            <w:pPr>
              <w:ind w:left="1" w:right="4"/>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512DB37E"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614BBFB0" w14:textId="647E62F2" w:rsidR="009A2814" w:rsidRPr="00805F6C" w:rsidRDefault="009A2814" w:rsidP="007D7992">
            <w:pPr>
              <w:ind w:left="1"/>
            </w:pPr>
            <w:r w:rsidRPr="00F66AAB">
              <w:rPr>
                <w:rFonts w:ascii="Verdana" w:eastAsia="Verdana" w:hAnsi="Verdana" w:cs="Verdana"/>
                <w:b/>
                <w:color w:val="FFFFFF"/>
                <w:sz w:val="16"/>
              </w:rPr>
              <w:t xml:space="preserve">Location vs. PROJECT </w:t>
            </w:r>
          </w:p>
          <w:p w14:paraId="3205B7C0" w14:textId="77777777" w:rsidR="009A2814" w:rsidRPr="00805F6C" w:rsidRDefault="009A2814" w:rsidP="007D7992">
            <w:pPr>
              <w:ind w:left="1"/>
            </w:pPr>
            <w:r w:rsidRPr="00F66AAB">
              <w:rPr>
                <w:rFonts w:ascii="Verdana" w:eastAsia="Verdana" w:hAnsi="Verdana" w:cs="Verdana"/>
                <w:b/>
                <w:color w:val="FFFFFF"/>
                <w:sz w:val="16"/>
              </w:rPr>
              <w:t xml:space="preserve">(intersected Yes/ No) - </w:t>
            </w:r>
          </w:p>
          <w:p w14:paraId="20672169" w14:textId="1B1AAAD2"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2F7978C3" w14:textId="77777777" w:rsidR="009A2814" w:rsidRPr="00805F6C" w:rsidRDefault="009A2814" w:rsidP="007D7992">
            <w:pPr>
              <w:ind w:left="1"/>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21A8C7B"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F8C3B01"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14:paraId="5493E98D" w14:textId="77777777" w:rsidTr="007D7992">
        <w:trPr>
          <w:trHeight w:val="1953"/>
        </w:trPr>
        <w:tc>
          <w:tcPr>
            <w:tcW w:w="1888" w:type="dxa"/>
            <w:tcBorders>
              <w:top w:val="single" w:sz="4" w:space="0" w:color="BFBFBF"/>
              <w:left w:val="single" w:sz="4" w:space="0" w:color="BFBFBF"/>
              <w:bottom w:val="nil"/>
              <w:right w:val="single" w:sz="4" w:space="0" w:color="BFBFBF"/>
            </w:tcBorders>
            <w:shd w:val="clear" w:color="auto" w:fill="F2F2F2"/>
          </w:tcPr>
          <w:p w14:paraId="3A523F49"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0529F0D" w14:textId="77777777" w:rsidR="009A2814" w:rsidRDefault="009A2814" w:rsidP="007D7992"/>
        </w:tc>
        <w:tc>
          <w:tcPr>
            <w:tcW w:w="1669" w:type="dxa"/>
            <w:tcBorders>
              <w:top w:val="single" w:sz="4" w:space="0" w:color="BFBFBF"/>
              <w:left w:val="single" w:sz="4" w:space="0" w:color="BFBFBF"/>
              <w:bottom w:val="single" w:sz="4" w:space="0" w:color="BFBFBF"/>
              <w:right w:val="single" w:sz="4" w:space="0" w:color="BFBFBF"/>
            </w:tcBorders>
          </w:tcPr>
          <w:p w14:paraId="7CAC6CCB" w14:textId="77777777" w:rsidR="009A2814" w:rsidRDefault="009A2814" w:rsidP="007D7992"/>
        </w:tc>
        <w:tc>
          <w:tcPr>
            <w:tcW w:w="2837" w:type="dxa"/>
            <w:tcBorders>
              <w:top w:val="single" w:sz="4" w:space="0" w:color="BFBFBF"/>
              <w:left w:val="single" w:sz="4" w:space="0" w:color="BFBFBF"/>
              <w:bottom w:val="single" w:sz="4" w:space="0" w:color="BFBFBF"/>
              <w:right w:val="single" w:sz="4" w:space="0" w:color="BFBFBF"/>
            </w:tcBorders>
          </w:tcPr>
          <w:p w14:paraId="7DD694FD" w14:textId="58427044" w:rsidR="009A2814" w:rsidRDefault="009A2814" w:rsidP="007D7992">
            <w:pPr>
              <w:ind w:left="1" w:right="313"/>
            </w:pPr>
            <w:r>
              <w:rPr>
                <w:rFonts w:ascii="Verdana" w:eastAsia="Verdana" w:hAnsi="Verdana" w:cs="Verdana"/>
                <w:sz w:val="16"/>
              </w:rPr>
              <w:t xml:space="preserve">of the species </w:t>
            </w:r>
            <w:proofErr w:type="gramStart"/>
            <w:r>
              <w:rPr>
                <w:rFonts w:ascii="Verdana" w:eastAsia="Verdana" w:hAnsi="Verdana" w:cs="Verdana"/>
                <w:sz w:val="16"/>
              </w:rPr>
              <w:t>in</w:t>
            </w:r>
            <w:proofErr w:type="gramEnd"/>
            <w:r>
              <w:rPr>
                <w:rFonts w:ascii="Verdana" w:eastAsia="Verdana" w:hAnsi="Verdana" w:cs="Verdana"/>
                <w:sz w:val="16"/>
              </w:rPr>
              <w:t xml:space="preserve"> the site. The habitat of the species is located approximately 7.11 km from the project boundary. During the monitoring campaigns carried out between 2022 and 2023, no individuals of this species were identified </w:t>
            </w:r>
            <w:proofErr w:type="gramStart"/>
            <w:r>
              <w:rPr>
                <w:rFonts w:ascii="Verdana" w:eastAsia="Verdana" w:hAnsi="Verdana" w:cs="Verdana"/>
                <w:sz w:val="16"/>
              </w:rPr>
              <w:t>in the area of</w:t>
            </w:r>
            <w:proofErr w:type="gramEnd"/>
            <w:r>
              <w:rPr>
                <w:rFonts w:ascii="Verdana" w:eastAsia="Verdana" w:hAnsi="Verdana" w:cs="Verdana"/>
                <w:sz w:val="16"/>
              </w:rPr>
              <w:t xml:space="preserve"> the energy park  </w:t>
            </w:r>
          </w:p>
        </w:tc>
        <w:tc>
          <w:tcPr>
            <w:tcW w:w="2978" w:type="dxa"/>
            <w:tcBorders>
              <w:top w:val="single" w:sz="4" w:space="0" w:color="BFBFBF"/>
              <w:left w:val="single" w:sz="4" w:space="0" w:color="BFBFBF"/>
              <w:bottom w:val="single" w:sz="4" w:space="0" w:color="BFBFBF"/>
              <w:right w:val="single" w:sz="4" w:space="0" w:color="BFBFBF"/>
            </w:tcBorders>
          </w:tcPr>
          <w:p w14:paraId="2C1EB60E" w14:textId="77777777" w:rsidR="009A2814"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313B1293" w14:textId="77777777" w:rsidR="009A2814"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424462ED" w14:textId="77777777" w:rsidR="009A2814" w:rsidRDefault="009A2814" w:rsidP="007D7992">
            <w:pPr>
              <w:ind w:left="1" w:right="7"/>
            </w:pPr>
            <w:r>
              <w:rPr>
                <w:rFonts w:ascii="Verdana" w:eastAsia="Verdana" w:hAnsi="Verdana" w:cs="Verdana"/>
                <w:b/>
                <w:sz w:val="16"/>
              </w:rPr>
              <w:t xml:space="preserve">conservation status </w:t>
            </w:r>
          </w:p>
        </w:tc>
      </w:tr>
      <w:tr w:rsidR="009A2814" w14:paraId="64F65B5F" w14:textId="77777777" w:rsidTr="007D7992">
        <w:trPr>
          <w:trHeight w:val="2541"/>
        </w:trPr>
        <w:tc>
          <w:tcPr>
            <w:tcW w:w="1888" w:type="dxa"/>
            <w:vMerge w:val="restart"/>
            <w:tcBorders>
              <w:top w:val="nil"/>
              <w:left w:val="single" w:sz="4" w:space="0" w:color="BFBFBF"/>
              <w:bottom w:val="single" w:sz="4" w:space="0" w:color="BFBFBF"/>
              <w:right w:val="single" w:sz="4" w:space="0" w:color="BFBFBF"/>
            </w:tcBorders>
            <w:shd w:val="clear" w:color="auto" w:fill="F2F2F2"/>
          </w:tcPr>
          <w:p w14:paraId="49739CB1"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734EFD4D" w14:textId="77777777" w:rsidR="009A2814" w:rsidRPr="00F66AAB" w:rsidRDefault="009A2814" w:rsidP="007D7992">
            <w:pPr>
              <w:spacing w:line="238" w:lineRule="auto"/>
              <w:ind w:left="1"/>
              <w:rPr>
                <w:lang w:val="pt-BR"/>
              </w:rPr>
            </w:pPr>
            <w:r w:rsidRPr="00F66AAB">
              <w:rPr>
                <w:rFonts w:ascii="Verdana" w:eastAsia="Verdana" w:hAnsi="Verdana" w:cs="Verdana"/>
                <w:i/>
                <w:sz w:val="16"/>
              </w:rPr>
              <w:t xml:space="preserve">A309 Sylvia communis </w:t>
            </w:r>
          </w:p>
          <w:p w14:paraId="38586C5B" w14:textId="77777777" w:rsidR="009A2814" w:rsidRPr="00F66AAB" w:rsidRDefault="009A2814" w:rsidP="007D7992">
            <w:pPr>
              <w:ind w:left="1"/>
              <w:rPr>
                <w:lang w:val="pt-BR"/>
              </w:rPr>
            </w:pPr>
            <w:r w:rsidRPr="00F66AAB">
              <w:rPr>
                <w:rFonts w:ascii="Verdana" w:eastAsia="Verdana" w:hAnsi="Verdana" w:cs="Verdana"/>
                <w:i/>
                <w:sz w:val="16"/>
              </w:rPr>
              <w:t xml:space="preserve">(Silvie commune) </w:t>
            </w:r>
          </w:p>
        </w:tc>
        <w:tc>
          <w:tcPr>
            <w:tcW w:w="1669" w:type="dxa"/>
            <w:tcBorders>
              <w:top w:val="single" w:sz="4" w:space="0" w:color="BFBFBF"/>
              <w:left w:val="single" w:sz="4" w:space="0" w:color="BFBFBF"/>
              <w:bottom w:val="single" w:sz="4" w:space="0" w:color="BFBFBF"/>
              <w:right w:val="single" w:sz="4" w:space="0" w:color="BFBFBF"/>
            </w:tcBorders>
          </w:tcPr>
          <w:p w14:paraId="3341C2CA" w14:textId="77777777" w:rsidR="009A2814" w:rsidRDefault="009A2814" w:rsidP="007D7992">
            <w:pPr>
              <w:ind w:left="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7CDA9027" w14:textId="77777777" w:rsidR="009A2814" w:rsidRPr="00805F6C" w:rsidRDefault="009A2814" w:rsidP="007D7992">
            <w:pPr>
              <w:ind w:left="1"/>
            </w:pPr>
            <w:r w:rsidRPr="00F66AAB">
              <w:rPr>
                <w:rFonts w:ascii="Verdana" w:eastAsia="Verdana" w:hAnsi="Verdana" w:cs="Verdana"/>
                <w:b/>
                <w:sz w:val="16"/>
              </w:rPr>
              <w:t xml:space="preserve">NOT </w:t>
            </w:r>
          </w:p>
          <w:p w14:paraId="67D92106" w14:textId="196EC2F0" w:rsidR="009A2814" w:rsidRPr="00805F6C"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monitoring campaigns carried out between 2022 and 2023, no individuals of this species were identified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energy park </w:t>
            </w:r>
          </w:p>
        </w:tc>
        <w:tc>
          <w:tcPr>
            <w:tcW w:w="2978" w:type="dxa"/>
            <w:tcBorders>
              <w:top w:val="single" w:sz="4" w:space="0" w:color="BFBFBF"/>
              <w:left w:val="single" w:sz="4" w:space="0" w:color="BFBFBF"/>
              <w:bottom w:val="single" w:sz="4" w:space="0" w:color="BFBFBF"/>
              <w:right w:val="single" w:sz="4" w:space="0" w:color="BFBFBF"/>
            </w:tcBorders>
          </w:tcPr>
          <w:p w14:paraId="0FD4E2F0" w14:textId="1E65F383"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7512B90C"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6A51F379" w14:textId="77777777" w:rsidR="009A2814" w:rsidRDefault="009A2814" w:rsidP="007D7992">
            <w:pPr>
              <w:ind w:left="1" w:right="7"/>
            </w:pPr>
            <w:r>
              <w:rPr>
                <w:rFonts w:ascii="Verdana" w:eastAsia="Verdana" w:hAnsi="Verdana" w:cs="Verdana"/>
                <w:b/>
                <w:sz w:val="16"/>
              </w:rPr>
              <w:t xml:space="preserve">Maintaining or improving conservation status </w:t>
            </w:r>
          </w:p>
        </w:tc>
      </w:tr>
      <w:tr w:rsidR="009A2814" w14:paraId="0E00AEA1" w14:textId="77777777" w:rsidTr="007D7992">
        <w:trPr>
          <w:trHeight w:val="2539"/>
        </w:trPr>
        <w:tc>
          <w:tcPr>
            <w:tcW w:w="0" w:type="auto"/>
            <w:vMerge/>
            <w:tcBorders>
              <w:top w:val="nil"/>
              <w:left w:val="single" w:sz="4" w:space="0" w:color="BFBFBF"/>
              <w:bottom w:val="nil"/>
              <w:right w:val="single" w:sz="4" w:space="0" w:color="BFBFBF"/>
            </w:tcBorders>
          </w:tcPr>
          <w:p w14:paraId="5A1C335C"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6EB4730" w14:textId="77777777" w:rsidR="009A2814" w:rsidRPr="00F66AAB" w:rsidRDefault="009A2814" w:rsidP="007D7992">
            <w:pPr>
              <w:ind w:left="1"/>
              <w:rPr>
                <w:lang w:val="pt-BR"/>
              </w:rPr>
            </w:pPr>
            <w:r w:rsidRPr="00805F6C">
              <w:rPr>
                <w:rFonts w:ascii="Verdana" w:eastAsia="Verdana" w:hAnsi="Verdana" w:cs="Verdana"/>
                <w:i/>
                <w:sz w:val="16"/>
                <w:lang w:val="pt-BR"/>
              </w:rPr>
              <w:t xml:space="preserve">A286 Turdus iliacus (Sturzul viilor) </w:t>
            </w:r>
          </w:p>
        </w:tc>
        <w:tc>
          <w:tcPr>
            <w:tcW w:w="1669" w:type="dxa"/>
            <w:tcBorders>
              <w:top w:val="single" w:sz="4" w:space="0" w:color="BFBFBF"/>
              <w:left w:val="single" w:sz="4" w:space="0" w:color="BFBFBF"/>
              <w:bottom w:val="single" w:sz="4" w:space="0" w:color="BFBFBF"/>
              <w:right w:val="single" w:sz="4" w:space="0" w:color="BFBFBF"/>
            </w:tcBorders>
          </w:tcPr>
          <w:p w14:paraId="0B16AC18" w14:textId="77777777" w:rsidR="009A2814" w:rsidRDefault="009A2814" w:rsidP="007D7992">
            <w:pPr>
              <w:ind w:left="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7FD4DC46" w14:textId="77777777" w:rsidR="009A2814" w:rsidRPr="00805F6C" w:rsidRDefault="009A2814" w:rsidP="007D7992">
            <w:pPr>
              <w:ind w:left="1"/>
            </w:pPr>
            <w:r w:rsidRPr="00F66AAB">
              <w:rPr>
                <w:rFonts w:ascii="Verdana" w:eastAsia="Verdana" w:hAnsi="Verdana" w:cs="Verdana"/>
                <w:b/>
                <w:sz w:val="16"/>
              </w:rPr>
              <w:t xml:space="preserve">NOT </w:t>
            </w:r>
          </w:p>
          <w:p w14:paraId="2413552E" w14:textId="44494F32" w:rsidR="009A2814" w:rsidRPr="00805F6C"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monitoring campaigns carried out between 2022 and 2023, no individuals of this species were identified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energy park  </w:t>
            </w:r>
          </w:p>
        </w:tc>
        <w:tc>
          <w:tcPr>
            <w:tcW w:w="2978" w:type="dxa"/>
            <w:tcBorders>
              <w:top w:val="single" w:sz="4" w:space="0" w:color="BFBFBF"/>
              <w:left w:val="single" w:sz="4" w:space="0" w:color="BFBFBF"/>
              <w:bottom w:val="single" w:sz="4" w:space="0" w:color="BFBFBF"/>
              <w:right w:val="single" w:sz="4" w:space="0" w:color="BFBFBF"/>
            </w:tcBorders>
          </w:tcPr>
          <w:p w14:paraId="14B780FB" w14:textId="6897F9CE"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5EDBEAA8"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5C62831" w14:textId="77777777" w:rsidR="009A2814" w:rsidRDefault="009A2814" w:rsidP="007D7992">
            <w:pPr>
              <w:ind w:left="1" w:right="7"/>
            </w:pPr>
            <w:r>
              <w:rPr>
                <w:rFonts w:ascii="Verdana" w:eastAsia="Verdana" w:hAnsi="Verdana" w:cs="Verdana"/>
                <w:b/>
                <w:sz w:val="16"/>
              </w:rPr>
              <w:t xml:space="preserve">Maintaining or improving conservation status </w:t>
            </w:r>
          </w:p>
        </w:tc>
      </w:tr>
      <w:tr w:rsidR="009A2814" w14:paraId="17D44013" w14:textId="77777777" w:rsidTr="007D7992">
        <w:trPr>
          <w:trHeight w:val="787"/>
        </w:trPr>
        <w:tc>
          <w:tcPr>
            <w:tcW w:w="0" w:type="auto"/>
            <w:vMerge/>
            <w:tcBorders>
              <w:top w:val="nil"/>
              <w:left w:val="single" w:sz="4" w:space="0" w:color="BFBFBF"/>
              <w:bottom w:val="single" w:sz="4" w:space="0" w:color="BFBFBF"/>
              <w:right w:val="single" w:sz="4" w:space="0" w:color="BFBFBF"/>
            </w:tcBorders>
          </w:tcPr>
          <w:p w14:paraId="4B380D43"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406194B6" w14:textId="77777777" w:rsidR="009A2814" w:rsidRDefault="009A2814" w:rsidP="007D7992">
            <w:pPr>
              <w:ind w:left="1"/>
            </w:pPr>
            <w:r>
              <w:rPr>
                <w:rFonts w:ascii="Verdana" w:eastAsia="Verdana" w:hAnsi="Verdana" w:cs="Verdana"/>
                <w:i/>
                <w:sz w:val="16"/>
              </w:rPr>
              <w:t xml:space="preserve">A232 Upupa </w:t>
            </w:r>
            <w:proofErr w:type="spellStart"/>
            <w:r>
              <w:rPr>
                <w:rFonts w:ascii="Verdana" w:eastAsia="Verdana" w:hAnsi="Verdana" w:cs="Verdana"/>
                <w:i/>
                <w:sz w:val="16"/>
              </w:rPr>
              <w:t>epops</w:t>
            </w:r>
            <w:proofErr w:type="spellEnd"/>
            <w:r>
              <w:rPr>
                <w:rFonts w:ascii="Verdana" w:eastAsia="Verdana" w:hAnsi="Verdana" w:cs="Verdana"/>
                <w:i/>
                <w:sz w:val="16"/>
              </w:rPr>
              <w:t xml:space="preserve"> (Pupa) </w:t>
            </w:r>
          </w:p>
        </w:tc>
        <w:tc>
          <w:tcPr>
            <w:tcW w:w="1669" w:type="dxa"/>
            <w:tcBorders>
              <w:top w:val="single" w:sz="4" w:space="0" w:color="BFBFBF"/>
              <w:left w:val="single" w:sz="4" w:space="0" w:color="BFBFBF"/>
              <w:bottom w:val="single" w:sz="4" w:space="0" w:color="BFBFBF"/>
              <w:right w:val="single" w:sz="4" w:space="0" w:color="BFBFBF"/>
            </w:tcBorders>
          </w:tcPr>
          <w:p w14:paraId="7A92EDFE"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71C12E58" w14:textId="77777777" w:rsidR="009A2814" w:rsidRPr="00805F6C" w:rsidRDefault="009A2814" w:rsidP="007D7992">
            <w:pPr>
              <w:ind w:left="1"/>
            </w:pPr>
            <w:r w:rsidRPr="00F66AAB">
              <w:rPr>
                <w:rFonts w:ascii="Verdana" w:eastAsia="Verdana" w:hAnsi="Verdana" w:cs="Verdana"/>
                <w:b/>
                <w:sz w:val="16"/>
              </w:rPr>
              <w:t xml:space="preserve">YES </w:t>
            </w:r>
          </w:p>
          <w:p w14:paraId="1B1BD697" w14:textId="163FD54F" w:rsidR="009A2814" w:rsidRDefault="009A2814" w:rsidP="007D7992">
            <w:pPr>
              <w:ind w:left="1"/>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Habitat </w:t>
            </w:r>
          </w:p>
        </w:tc>
        <w:tc>
          <w:tcPr>
            <w:tcW w:w="2978" w:type="dxa"/>
            <w:tcBorders>
              <w:top w:val="single" w:sz="4" w:space="0" w:color="BFBFBF"/>
              <w:left w:val="single" w:sz="4" w:space="0" w:color="BFBFBF"/>
              <w:bottom w:val="single" w:sz="4" w:space="0" w:color="BFBFBF"/>
              <w:right w:val="single" w:sz="4" w:space="0" w:color="BFBFBF"/>
            </w:tcBorders>
          </w:tcPr>
          <w:p w14:paraId="160412A2" w14:textId="6DB81A43"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54B9809"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0145A2D" w14:textId="77777777" w:rsidR="009A2814" w:rsidRDefault="009A2814" w:rsidP="007D7992">
            <w:pPr>
              <w:ind w:left="1" w:right="7"/>
            </w:pPr>
            <w:r>
              <w:rPr>
                <w:rFonts w:ascii="Verdana" w:eastAsia="Verdana" w:hAnsi="Verdana" w:cs="Verdana"/>
                <w:b/>
                <w:sz w:val="16"/>
              </w:rPr>
              <w:t xml:space="preserve">Maintaining or improving conservation status </w:t>
            </w:r>
          </w:p>
        </w:tc>
      </w:tr>
    </w:tbl>
    <w:p w14:paraId="44AAD692" w14:textId="77777777" w:rsidR="009A2814" w:rsidRDefault="009A2814" w:rsidP="009A2814">
      <w:pPr>
        <w:ind w:left="-710" w:right="14260"/>
      </w:pPr>
    </w:p>
    <w:tbl>
      <w:tblPr>
        <w:tblStyle w:val="TableGrid0"/>
        <w:tblW w:w="15318" w:type="dxa"/>
        <w:tblInd w:w="148" w:type="dxa"/>
        <w:tblCellMar>
          <w:top w:w="42" w:type="dxa"/>
          <w:left w:w="107" w:type="dxa"/>
          <w:right w:w="60" w:type="dxa"/>
        </w:tblCellMar>
        <w:tblLook w:val="04A0" w:firstRow="1" w:lastRow="0" w:firstColumn="1" w:lastColumn="0" w:noHBand="0" w:noVBand="1"/>
      </w:tblPr>
      <w:tblGrid>
        <w:gridCol w:w="1787"/>
        <w:gridCol w:w="1913"/>
        <w:gridCol w:w="1667"/>
        <w:gridCol w:w="2612"/>
        <w:gridCol w:w="2727"/>
        <w:gridCol w:w="1889"/>
        <w:gridCol w:w="2723"/>
      </w:tblGrid>
      <w:tr w:rsidR="009A2814" w:rsidRPr="00F66AAB" w14:paraId="4F99E32A"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8F66552" w14:textId="77777777" w:rsidR="009A2814" w:rsidRPr="00805F6C"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6F9E9AD8"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5DAC9D12"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42129B13" w14:textId="77777777" w:rsidR="009A2814" w:rsidRDefault="009A2814" w:rsidP="007D7992">
            <w:pPr>
              <w:ind w:left="1" w:right="25"/>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5ED3F214"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03FAE2BA" w14:textId="500EE80B" w:rsidR="009A2814" w:rsidRPr="00805F6C" w:rsidRDefault="009A2814" w:rsidP="007D7992">
            <w:pPr>
              <w:ind w:left="1"/>
            </w:pPr>
            <w:r w:rsidRPr="00F66AAB">
              <w:rPr>
                <w:rFonts w:ascii="Verdana" w:eastAsia="Verdana" w:hAnsi="Verdana" w:cs="Verdana"/>
                <w:b/>
                <w:color w:val="FFFFFF"/>
                <w:sz w:val="16"/>
              </w:rPr>
              <w:t xml:space="preserve">Location vs. PROJECT </w:t>
            </w:r>
          </w:p>
          <w:p w14:paraId="4AD8BDE8" w14:textId="77777777" w:rsidR="009A2814" w:rsidRPr="00805F6C" w:rsidRDefault="009A2814" w:rsidP="007D7992">
            <w:pPr>
              <w:ind w:left="1"/>
            </w:pPr>
            <w:r w:rsidRPr="00F66AAB">
              <w:rPr>
                <w:rFonts w:ascii="Verdana" w:eastAsia="Verdana" w:hAnsi="Verdana" w:cs="Verdana"/>
                <w:b/>
                <w:color w:val="FFFFFF"/>
                <w:sz w:val="16"/>
              </w:rPr>
              <w:t xml:space="preserve">(intersected Yes/ No) - </w:t>
            </w:r>
          </w:p>
          <w:p w14:paraId="77FA39EE" w14:textId="0A7557DC"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558D58B2" w14:textId="77777777" w:rsidR="009A2814" w:rsidRPr="00805F6C" w:rsidRDefault="009A2814" w:rsidP="007D7992">
            <w:pPr>
              <w:ind w:left="1" w:right="21"/>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A907A9C"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03BC7344"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rsidRPr="00F66AAB" w14:paraId="57258C6D" w14:textId="77777777" w:rsidTr="007D7992">
        <w:trPr>
          <w:trHeight w:val="2538"/>
        </w:trPr>
        <w:tc>
          <w:tcPr>
            <w:tcW w:w="1888" w:type="dxa"/>
            <w:tcBorders>
              <w:top w:val="single" w:sz="4" w:space="0" w:color="BFBFBF"/>
              <w:left w:val="single" w:sz="4" w:space="0" w:color="BFBFBF"/>
              <w:bottom w:val="single" w:sz="4" w:space="0" w:color="BFBFBF"/>
              <w:right w:val="single" w:sz="4" w:space="0" w:color="BFBFBF"/>
            </w:tcBorders>
            <w:shd w:val="clear" w:color="auto" w:fill="F2F2F2"/>
          </w:tcPr>
          <w:p w14:paraId="32A73194"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325BDD3" w14:textId="77777777" w:rsidR="009A2814" w:rsidRDefault="009A2814" w:rsidP="007D7992"/>
        </w:tc>
        <w:tc>
          <w:tcPr>
            <w:tcW w:w="1669" w:type="dxa"/>
            <w:tcBorders>
              <w:top w:val="single" w:sz="4" w:space="0" w:color="BFBFBF"/>
              <w:left w:val="single" w:sz="4" w:space="0" w:color="BFBFBF"/>
              <w:bottom w:val="single" w:sz="4" w:space="0" w:color="BFBFBF"/>
              <w:right w:val="single" w:sz="4" w:space="0" w:color="BFBFBF"/>
            </w:tcBorders>
          </w:tcPr>
          <w:p w14:paraId="69F0374B" w14:textId="77777777" w:rsidR="009A2814" w:rsidRDefault="009A2814" w:rsidP="007D7992"/>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3F862AD0" w14:textId="017773FB" w:rsidR="009A2814" w:rsidRPr="00805F6C" w:rsidRDefault="009A2814" w:rsidP="007D7992">
            <w:pPr>
              <w:ind w:left="1" w:right="56"/>
            </w:pPr>
            <w:r w:rsidRPr="00F66AAB">
              <w:rPr>
                <w:rFonts w:ascii="Verdana" w:eastAsia="Verdana" w:hAnsi="Verdana" w:cs="Verdana"/>
                <w:sz w:val="16"/>
              </w:rPr>
              <w:t xml:space="preserve">The species is located approximately 7.11 km from the project boundary. As part of the monitoring campaigns carried out between 2022 and 2023,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51 individuals of this species were identified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energy park, with a predominant distribution in the eastern part of the future park, with an increased abundance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T11 and T24 turbines </w:t>
            </w:r>
          </w:p>
        </w:tc>
        <w:tc>
          <w:tcPr>
            <w:tcW w:w="2978" w:type="dxa"/>
            <w:tcBorders>
              <w:top w:val="single" w:sz="4" w:space="0" w:color="BFBFBF"/>
              <w:left w:val="single" w:sz="4" w:space="0" w:color="BFBFBF"/>
              <w:bottom w:val="single" w:sz="4" w:space="0" w:color="BFBFBF"/>
              <w:right w:val="single" w:sz="4" w:space="0" w:color="BFBFBF"/>
            </w:tcBorders>
          </w:tcPr>
          <w:p w14:paraId="19253CFD" w14:textId="77777777" w:rsidR="009A2814" w:rsidRPr="00805F6C" w:rsidRDefault="009A2814" w:rsidP="007D7992">
            <w:pPr>
              <w:ind w:left="1"/>
            </w:pPr>
            <w:r w:rsidRPr="00F66AAB">
              <w:rPr>
                <w:rFonts w:ascii="Verdana" w:eastAsia="Verdana" w:hAnsi="Verdana" w:cs="Verdana"/>
                <w:sz w:val="16"/>
              </w:rPr>
              <w:t xml:space="preserve">Individuals identified in the eastern part. </w:t>
            </w:r>
          </w:p>
        </w:tc>
        <w:tc>
          <w:tcPr>
            <w:tcW w:w="1988" w:type="dxa"/>
            <w:tcBorders>
              <w:top w:val="single" w:sz="4" w:space="0" w:color="BFBFBF"/>
              <w:left w:val="single" w:sz="4" w:space="0" w:color="BFBFBF"/>
              <w:bottom w:val="single" w:sz="4" w:space="0" w:color="BFBFBF"/>
              <w:right w:val="single" w:sz="4" w:space="0" w:color="BFBFBF"/>
            </w:tcBorders>
          </w:tcPr>
          <w:p w14:paraId="44A17E11" w14:textId="77777777" w:rsidR="009A2814" w:rsidRPr="00805F6C"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026E28F2" w14:textId="77777777" w:rsidR="009A2814" w:rsidRPr="00805F6C" w:rsidRDefault="009A2814" w:rsidP="007D7992"/>
        </w:tc>
      </w:tr>
      <w:tr w:rsidR="009A2814" w14:paraId="64CA765E" w14:textId="77777777" w:rsidTr="007D7992">
        <w:trPr>
          <w:trHeight w:val="205"/>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F2F2F2"/>
          </w:tcPr>
          <w:p w14:paraId="56891A80" w14:textId="77777777" w:rsidR="009A2814" w:rsidRDefault="009A2814" w:rsidP="007D7992">
            <w:r>
              <w:rPr>
                <w:rFonts w:ascii="Verdana" w:eastAsia="Verdana" w:hAnsi="Verdana" w:cs="Verdana"/>
                <w:b/>
                <w:sz w:val="16"/>
              </w:rPr>
              <w:t xml:space="preserve">Species associated with forest habitats </w:t>
            </w:r>
          </w:p>
        </w:tc>
      </w:tr>
      <w:tr w:rsidR="009A2814" w14:paraId="131E43D5" w14:textId="77777777" w:rsidTr="007D7992">
        <w:trPr>
          <w:trHeight w:val="2732"/>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462BD422" w14:textId="77777777" w:rsidR="009A2814" w:rsidRDefault="009A2814" w:rsidP="007D7992">
            <w:r>
              <w:rPr>
                <w:rFonts w:ascii="Verdana" w:eastAsia="Verdana" w:hAnsi="Verdana" w:cs="Verdana"/>
                <w:b/>
                <w:sz w:val="16"/>
              </w:rPr>
              <w:lastRenderedPageBreak/>
              <w:t xml:space="preserve">ROSPA0036 </w:t>
            </w:r>
          </w:p>
        </w:tc>
        <w:tc>
          <w:tcPr>
            <w:tcW w:w="1970" w:type="dxa"/>
            <w:tcBorders>
              <w:top w:val="single" w:sz="4" w:space="0" w:color="BFBFBF"/>
              <w:left w:val="single" w:sz="4" w:space="0" w:color="BFBFBF"/>
              <w:bottom w:val="single" w:sz="4" w:space="0" w:color="BFBFBF"/>
              <w:right w:val="single" w:sz="4" w:space="0" w:color="BFBFBF"/>
            </w:tcBorders>
          </w:tcPr>
          <w:p w14:paraId="1A75E9FB" w14:textId="77777777" w:rsidR="009A2814" w:rsidRPr="00F66AAB" w:rsidRDefault="009A2814" w:rsidP="007D7992">
            <w:pPr>
              <w:ind w:left="1" w:right="155"/>
              <w:jc w:val="both"/>
              <w:rPr>
                <w:lang w:val="pt-BR"/>
              </w:rPr>
            </w:pPr>
            <w:r w:rsidRPr="00805F6C">
              <w:rPr>
                <w:rFonts w:ascii="Verdana" w:eastAsia="Verdana" w:hAnsi="Verdana" w:cs="Verdana"/>
                <w:i/>
                <w:sz w:val="16"/>
                <w:lang w:val="pt-BR"/>
              </w:rPr>
              <w:t xml:space="preserve">A221 Asio otus (Ciuf de pădure) </w:t>
            </w:r>
          </w:p>
        </w:tc>
        <w:tc>
          <w:tcPr>
            <w:tcW w:w="1669" w:type="dxa"/>
            <w:tcBorders>
              <w:top w:val="single" w:sz="4" w:space="0" w:color="BFBFBF"/>
              <w:left w:val="single" w:sz="4" w:space="0" w:color="BFBFBF"/>
              <w:bottom w:val="single" w:sz="4" w:space="0" w:color="BFBFBF"/>
              <w:right w:val="single" w:sz="4" w:space="0" w:color="BFBFBF"/>
            </w:tcBorders>
          </w:tcPr>
          <w:p w14:paraId="389DFC8E"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1FEE9A2C" w14:textId="77777777" w:rsidR="009A2814" w:rsidRPr="00805F6C" w:rsidRDefault="009A2814" w:rsidP="007D7992">
            <w:pPr>
              <w:ind w:left="1"/>
            </w:pPr>
            <w:r w:rsidRPr="00F66AAB">
              <w:rPr>
                <w:rFonts w:ascii="Verdana" w:eastAsia="Verdana" w:hAnsi="Verdana" w:cs="Verdana"/>
                <w:b/>
                <w:sz w:val="16"/>
              </w:rPr>
              <w:t xml:space="preserve">NOT </w:t>
            </w:r>
          </w:p>
          <w:p w14:paraId="1F9D4182" w14:textId="6BF318C9" w:rsidR="009A2814" w:rsidRPr="00805F6C" w:rsidRDefault="009A2814" w:rsidP="007D7992">
            <w:pPr>
              <w:ind w:left="1" w:right="77"/>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monitoring campaigns carried out between 2022 and 2023, no individuals of this species were identified in the energy park area. </w:t>
            </w:r>
          </w:p>
        </w:tc>
        <w:tc>
          <w:tcPr>
            <w:tcW w:w="2978" w:type="dxa"/>
            <w:tcBorders>
              <w:top w:val="single" w:sz="4" w:space="0" w:color="BFBFBF"/>
              <w:left w:val="single" w:sz="4" w:space="0" w:color="BFBFBF"/>
              <w:bottom w:val="single" w:sz="4" w:space="0" w:color="BFBFBF"/>
              <w:right w:val="single" w:sz="4" w:space="0" w:color="BFBFBF"/>
            </w:tcBorders>
          </w:tcPr>
          <w:p w14:paraId="6EE6E28E" w14:textId="08792DB3"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A8E429F"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2E9E89EE" w14:textId="77777777" w:rsidR="009A2814" w:rsidRDefault="009A2814" w:rsidP="007D7992">
            <w:pPr>
              <w:ind w:left="1" w:right="29"/>
            </w:pPr>
            <w:r>
              <w:rPr>
                <w:rFonts w:ascii="Verdana" w:eastAsia="Verdana" w:hAnsi="Verdana" w:cs="Verdana"/>
                <w:b/>
                <w:sz w:val="16"/>
              </w:rPr>
              <w:t xml:space="preserve">Maintaining or improving conservation status </w:t>
            </w:r>
          </w:p>
        </w:tc>
      </w:tr>
      <w:tr w:rsidR="009A2814" w14:paraId="08787DED" w14:textId="77777777" w:rsidTr="007D7992">
        <w:trPr>
          <w:trHeight w:val="2344"/>
        </w:trPr>
        <w:tc>
          <w:tcPr>
            <w:tcW w:w="0" w:type="auto"/>
            <w:vMerge/>
            <w:tcBorders>
              <w:top w:val="nil"/>
              <w:left w:val="single" w:sz="4" w:space="0" w:color="BFBFBF"/>
              <w:bottom w:val="single" w:sz="4" w:space="0" w:color="BFBFBF"/>
              <w:right w:val="single" w:sz="4" w:space="0" w:color="BFBFBF"/>
            </w:tcBorders>
          </w:tcPr>
          <w:p w14:paraId="0B1D0A17"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7418C14F" w14:textId="77777777" w:rsidR="009A2814" w:rsidRPr="00F66AAB" w:rsidRDefault="009A2814" w:rsidP="007D7992">
            <w:pPr>
              <w:ind w:left="1"/>
              <w:jc w:val="both"/>
              <w:rPr>
                <w:lang w:val="pt-BR"/>
              </w:rPr>
            </w:pPr>
            <w:r w:rsidRPr="00805F6C">
              <w:rPr>
                <w:rFonts w:ascii="Verdana" w:eastAsia="Verdana" w:hAnsi="Verdana" w:cs="Verdana"/>
                <w:i/>
                <w:sz w:val="16"/>
                <w:lang w:val="pt-BR"/>
              </w:rPr>
              <w:t xml:space="preserve">A256 Anthus trivialis (Fâsă de pădure) </w:t>
            </w:r>
          </w:p>
        </w:tc>
        <w:tc>
          <w:tcPr>
            <w:tcW w:w="1669" w:type="dxa"/>
            <w:tcBorders>
              <w:top w:val="single" w:sz="4" w:space="0" w:color="BFBFBF"/>
              <w:left w:val="single" w:sz="4" w:space="0" w:color="BFBFBF"/>
              <w:bottom w:val="single" w:sz="4" w:space="0" w:color="BFBFBF"/>
              <w:right w:val="single" w:sz="4" w:space="0" w:color="BFBFBF"/>
            </w:tcBorders>
          </w:tcPr>
          <w:p w14:paraId="74BCF34D"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0FCEB7B4" w14:textId="77777777" w:rsidR="009A2814" w:rsidRPr="00805F6C" w:rsidRDefault="009A2814" w:rsidP="007D7992">
            <w:pPr>
              <w:ind w:left="1"/>
            </w:pPr>
            <w:r w:rsidRPr="00F66AAB">
              <w:rPr>
                <w:rFonts w:ascii="Verdana" w:eastAsia="Verdana" w:hAnsi="Verdana" w:cs="Verdana"/>
                <w:b/>
                <w:sz w:val="16"/>
              </w:rPr>
              <w:t xml:space="preserve">NOT </w:t>
            </w:r>
          </w:p>
          <w:p w14:paraId="086A2912" w14:textId="3FB39507" w:rsidR="009A2814" w:rsidRDefault="009A2814" w:rsidP="007D7992">
            <w:pPr>
              <w:ind w:left="1" w:right="77"/>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monitoring campaigns carried out between 2022 and 2023, no individuals of this </w:t>
            </w:r>
          </w:p>
        </w:tc>
        <w:tc>
          <w:tcPr>
            <w:tcW w:w="2978" w:type="dxa"/>
            <w:tcBorders>
              <w:top w:val="single" w:sz="4" w:space="0" w:color="BFBFBF"/>
              <w:left w:val="single" w:sz="4" w:space="0" w:color="BFBFBF"/>
              <w:bottom w:val="single" w:sz="4" w:space="0" w:color="BFBFBF"/>
              <w:right w:val="single" w:sz="4" w:space="0" w:color="BFBFBF"/>
            </w:tcBorders>
          </w:tcPr>
          <w:p w14:paraId="6BB63F40" w14:textId="770A3E4D"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49A55E6E"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68247641" w14:textId="77777777" w:rsidR="009A2814" w:rsidRDefault="009A2814" w:rsidP="007D7992">
            <w:pPr>
              <w:spacing w:line="238" w:lineRule="auto"/>
              <w:ind w:left="1"/>
            </w:pPr>
            <w:r>
              <w:rPr>
                <w:rFonts w:ascii="Verdana" w:eastAsia="Verdana" w:hAnsi="Verdana" w:cs="Verdana"/>
                <w:b/>
                <w:sz w:val="16"/>
              </w:rPr>
              <w:t xml:space="preserve">Maintain or improve </w:t>
            </w:r>
          </w:p>
          <w:p w14:paraId="59D982B7" w14:textId="77777777" w:rsidR="009A2814" w:rsidRDefault="009A2814" w:rsidP="007D7992">
            <w:pPr>
              <w:ind w:left="1" w:right="29"/>
            </w:pPr>
            <w:r>
              <w:rPr>
                <w:rFonts w:ascii="Verdana" w:eastAsia="Verdana" w:hAnsi="Verdana" w:cs="Verdana"/>
                <w:b/>
                <w:sz w:val="16"/>
              </w:rPr>
              <w:t xml:space="preserve">conservation status </w:t>
            </w:r>
          </w:p>
        </w:tc>
      </w:tr>
    </w:tbl>
    <w:p w14:paraId="11839F9A" w14:textId="77777777" w:rsidR="009A2814" w:rsidRDefault="009A2814" w:rsidP="009A2814">
      <w:pPr>
        <w:ind w:left="-710" w:right="14260"/>
      </w:pPr>
    </w:p>
    <w:tbl>
      <w:tblPr>
        <w:tblStyle w:val="TableGrid0"/>
        <w:tblW w:w="15318" w:type="dxa"/>
        <w:tblInd w:w="148" w:type="dxa"/>
        <w:tblCellMar>
          <w:top w:w="41" w:type="dxa"/>
          <w:left w:w="107" w:type="dxa"/>
          <w:right w:w="78" w:type="dxa"/>
        </w:tblCellMar>
        <w:tblLook w:val="04A0" w:firstRow="1" w:lastRow="0" w:firstColumn="1" w:lastColumn="0" w:noHBand="0" w:noVBand="1"/>
      </w:tblPr>
      <w:tblGrid>
        <w:gridCol w:w="1722"/>
        <w:gridCol w:w="1917"/>
        <w:gridCol w:w="1674"/>
        <w:gridCol w:w="2625"/>
        <w:gridCol w:w="2742"/>
        <w:gridCol w:w="1897"/>
        <w:gridCol w:w="2741"/>
      </w:tblGrid>
      <w:tr w:rsidR="009A2814" w:rsidRPr="00F66AAB" w14:paraId="56D3C6B6"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018E9AC2" w14:textId="77777777" w:rsidR="009A2814" w:rsidRPr="00805F6C"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4FFF2F31"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157B23D7"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301AA761" w14:textId="77777777" w:rsidR="009A2814" w:rsidRDefault="009A2814" w:rsidP="007D7992">
            <w:pPr>
              <w:ind w:left="1" w:right="7"/>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0993F787"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0C8BADDE" w14:textId="5CC98871" w:rsidR="009A2814" w:rsidRPr="00805F6C" w:rsidRDefault="009A2814" w:rsidP="007D7992">
            <w:pPr>
              <w:ind w:left="1"/>
            </w:pPr>
            <w:r w:rsidRPr="00F66AAB">
              <w:rPr>
                <w:rFonts w:ascii="Verdana" w:eastAsia="Verdana" w:hAnsi="Verdana" w:cs="Verdana"/>
                <w:b/>
                <w:color w:val="FFFFFF"/>
                <w:sz w:val="16"/>
              </w:rPr>
              <w:t xml:space="preserve">Location vs. PROJECT </w:t>
            </w:r>
          </w:p>
          <w:p w14:paraId="6599DD7C" w14:textId="77777777" w:rsidR="009A2814" w:rsidRPr="00805F6C" w:rsidRDefault="009A2814" w:rsidP="007D7992">
            <w:pPr>
              <w:ind w:left="1"/>
            </w:pPr>
            <w:r w:rsidRPr="00F66AAB">
              <w:rPr>
                <w:rFonts w:ascii="Verdana" w:eastAsia="Verdana" w:hAnsi="Verdana" w:cs="Verdana"/>
                <w:b/>
                <w:color w:val="FFFFFF"/>
                <w:sz w:val="16"/>
              </w:rPr>
              <w:t xml:space="preserve">(intersected Yes/ No) - </w:t>
            </w:r>
          </w:p>
          <w:p w14:paraId="5AD2D4F5" w14:textId="00455F1C"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65409EF5" w14:textId="77777777" w:rsidR="009A2814" w:rsidRPr="00805F6C" w:rsidRDefault="009A2814" w:rsidP="007D7992">
            <w:pPr>
              <w:ind w:left="1" w:right="3"/>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7B1F02AE"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FB6B9B4"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14:paraId="35A62D53" w14:textId="77777777" w:rsidTr="007D7992">
        <w:trPr>
          <w:trHeight w:val="400"/>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0BC24DEF"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8348937" w14:textId="77777777" w:rsidR="009A2814" w:rsidRDefault="009A2814" w:rsidP="007D7992"/>
        </w:tc>
        <w:tc>
          <w:tcPr>
            <w:tcW w:w="1669" w:type="dxa"/>
            <w:tcBorders>
              <w:top w:val="single" w:sz="4" w:space="0" w:color="BFBFBF"/>
              <w:left w:val="single" w:sz="4" w:space="0" w:color="BFBFBF"/>
              <w:bottom w:val="single" w:sz="4" w:space="0" w:color="BFBFBF"/>
              <w:right w:val="single" w:sz="4" w:space="0" w:color="BFBFBF"/>
            </w:tcBorders>
          </w:tcPr>
          <w:p w14:paraId="5280D015" w14:textId="77777777" w:rsidR="009A2814" w:rsidRDefault="009A2814" w:rsidP="007D7992"/>
        </w:tc>
        <w:tc>
          <w:tcPr>
            <w:tcW w:w="2837" w:type="dxa"/>
            <w:tcBorders>
              <w:top w:val="single" w:sz="4" w:space="0" w:color="BFBFBF"/>
              <w:left w:val="single" w:sz="4" w:space="0" w:color="BFBFBF"/>
              <w:bottom w:val="single" w:sz="4" w:space="0" w:color="BFBFBF"/>
              <w:right w:val="single" w:sz="4" w:space="0" w:color="BFBFBF"/>
            </w:tcBorders>
          </w:tcPr>
          <w:p w14:paraId="32BB8BF3" w14:textId="77777777" w:rsidR="009A2814" w:rsidRDefault="009A2814" w:rsidP="007D7992">
            <w:pPr>
              <w:ind w:left="1" w:right="10"/>
            </w:pPr>
            <w:r>
              <w:rPr>
                <w:rFonts w:ascii="Verdana" w:eastAsia="Verdana" w:hAnsi="Verdana" w:cs="Verdana"/>
                <w:sz w:val="16"/>
              </w:rPr>
              <w:t xml:space="preserve">species </w:t>
            </w:r>
            <w:proofErr w:type="gramStart"/>
            <w:r>
              <w:rPr>
                <w:rFonts w:ascii="Verdana" w:eastAsia="Verdana" w:hAnsi="Verdana" w:cs="Verdana"/>
                <w:sz w:val="16"/>
              </w:rPr>
              <w:t>in the area of</w:t>
            </w:r>
            <w:proofErr w:type="gramEnd"/>
            <w:r>
              <w:rPr>
                <w:rFonts w:ascii="Verdana" w:eastAsia="Verdana" w:hAnsi="Verdana" w:cs="Verdana"/>
                <w:sz w:val="16"/>
              </w:rPr>
              <w:t xml:space="preserve"> the energy park. </w:t>
            </w:r>
          </w:p>
        </w:tc>
        <w:tc>
          <w:tcPr>
            <w:tcW w:w="2978" w:type="dxa"/>
            <w:tcBorders>
              <w:top w:val="single" w:sz="4" w:space="0" w:color="BFBFBF"/>
              <w:left w:val="single" w:sz="4" w:space="0" w:color="BFBFBF"/>
              <w:bottom w:val="single" w:sz="4" w:space="0" w:color="BFBFBF"/>
              <w:right w:val="single" w:sz="4" w:space="0" w:color="BFBFBF"/>
            </w:tcBorders>
          </w:tcPr>
          <w:p w14:paraId="5FF4A658" w14:textId="77777777" w:rsidR="009A2814"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479E593B" w14:textId="77777777" w:rsidR="009A2814"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20D20F6B" w14:textId="77777777" w:rsidR="009A2814" w:rsidRDefault="009A2814" w:rsidP="007D7992"/>
        </w:tc>
      </w:tr>
      <w:tr w:rsidR="009A2814" w14:paraId="4CDDB2DA" w14:textId="77777777" w:rsidTr="007D7992">
        <w:trPr>
          <w:trHeight w:val="3315"/>
        </w:trPr>
        <w:tc>
          <w:tcPr>
            <w:tcW w:w="0" w:type="auto"/>
            <w:vMerge/>
            <w:tcBorders>
              <w:top w:val="nil"/>
              <w:left w:val="single" w:sz="4" w:space="0" w:color="BFBFBF"/>
              <w:bottom w:val="nil"/>
              <w:right w:val="single" w:sz="4" w:space="0" w:color="BFBFBF"/>
            </w:tcBorders>
          </w:tcPr>
          <w:p w14:paraId="43259E7F"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153E43B5" w14:textId="77777777" w:rsidR="009A2814" w:rsidRDefault="009A2814" w:rsidP="007D7992">
            <w:pPr>
              <w:ind w:left="1"/>
            </w:pPr>
            <w:r>
              <w:rPr>
                <w:rFonts w:ascii="Verdana" w:eastAsia="Verdana" w:hAnsi="Verdana" w:cs="Verdana"/>
                <w:i/>
                <w:sz w:val="16"/>
              </w:rPr>
              <w:t xml:space="preserve">A363 Carduelis </w:t>
            </w:r>
          </w:p>
          <w:p w14:paraId="10B83ADE" w14:textId="77777777" w:rsidR="009A2814" w:rsidRDefault="009A2814" w:rsidP="007D7992">
            <w:pPr>
              <w:ind w:left="1" w:right="455"/>
            </w:pPr>
            <w:proofErr w:type="spellStart"/>
            <w:r>
              <w:rPr>
                <w:rFonts w:ascii="Verdana" w:eastAsia="Verdana" w:hAnsi="Verdana" w:cs="Verdana"/>
                <w:i/>
                <w:sz w:val="16"/>
              </w:rPr>
              <w:t>chloris</w:t>
            </w:r>
            <w:proofErr w:type="spellEnd"/>
            <w:r>
              <w:rPr>
                <w:rFonts w:ascii="Verdana" w:eastAsia="Verdana" w:hAnsi="Verdana" w:cs="Verdana"/>
                <w:i/>
                <w:sz w:val="16"/>
              </w:rPr>
              <w:t xml:space="preserve"> (</w:t>
            </w:r>
            <w:proofErr w:type="spellStart"/>
            <w:r>
              <w:rPr>
                <w:rFonts w:ascii="Verdana" w:eastAsia="Verdana" w:hAnsi="Verdana" w:cs="Verdana"/>
                <w:i/>
                <w:sz w:val="16"/>
              </w:rPr>
              <w:t>Florinte</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06B70E66"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37B017ED" w14:textId="77777777" w:rsidR="009A2814" w:rsidRPr="00805F6C" w:rsidRDefault="009A2814" w:rsidP="007D7992">
            <w:pPr>
              <w:ind w:left="1"/>
            </w:pPr>
            <w:r w:rsidRPr="00F66AAB">
              <w:rPr>
                <w:rFonts w:ascii="Verdana" w:eastAsia="Verdana" w:hAnsi="Verdana" w:cs="Verdana"/>
                <w:b/>
                <w:sz w:val="16"/>
              </w:rPr>
              <w:t xml:space="preserve">YES </w:t>
            </w:r>
          </w:p>
          <w:p w14:paraId="7992B3C3" w14:textId="06C3B8B9" w:rsidR="009A2814" w:rsidRPr="00805F6C" w:rsidRDefault="009A2814" w:rsidP="007D7992">
            <w:pPr>
              <w:ind w:left="1" w:right="55"/>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monitoring campaigns carried out between 2022 and 2023,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46 individuals of this species were identified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energy park, with a predominant distribution in the northeastern part of the future park, with an increased abundance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T21 turbine </w:t>
            </w:r>
          </w:p>
        </w:tc>
        <w:tc>
          <w:tcPr>
            <w:tcW w:w="2978" w:type="dxa"/>
            <w:tcBorders>
              <w:top w:val="single" w:sz="4" w:space="0" w:color="BFBFBF"/>
              <w:left w:val="single" w:sz="4" w:space="0" w:color="BFBFBF"/>
              <w:bottom w:val="single" w:sz="4" w:space="0" w:color="BFBFBF"/>
              <w:right w:val="single" w:sz="4" w:space="0" w:color="BFBFBF"/>
            </w:tcBorders>
          </w:tcPr>
          <w:p w14:paraId="0C0749C9" w14:textId="0AD445C2" w:rsidR="009A2814" w:rsidRPr="00805F6C" w:rsidRDefault="009A2814" w:rsidP="007D7992">
            <w:pPr>
              <w:spacing w:after="1" w:line="238" w:lineRule="auto"/>
              <w:ind w:left="1"/>
            </w:pPr>
            <w:r w:rsidRPr="00F66AAB">
              <w:rPr>
                <w:rFonts w:ascii="Verdana" w:eastAsia="Verdana" w:hAnsi="Verdana" w:cs="Verdana"/>
                <w:sz w:val="16"/>
              </w:rPr>
              <w:t xml:space="preserve">The site is located upstream of the Project </w:t>
            </w:r>
            <w:proofErr w:type="gramStart"/>
            <w:r w:rsidRPr="00F66AAB">
              <w:rPr>
                <w:rFonts w:ascii="Verdana" w:eastAsia="Verdana" w:hAnsi="Verdana" w:cs="Verdana"/>
                <w:sz w:val="16"/>
              </w:rPr>
              <w:t>perimeter</w:t>
            </w:r>
            <w:proofErr w:type="gramEnd"/>
            <w:r w:rsidRPr="00F66AAB">
              <w:rPr>
                <w:rFonts w:ascii="Verdana" w:eastAsia="Verdana" w:hAnsi="Verdana" w:cs="Verdana"/>
                <w:sz w:val="16"/>
              </w:rPr>
              <w:t xml:space="preserve">, northeast of the Project boundary. </w:t>
            </w:r>
          </w:p>
          <w:p w14:paraId="0EA666EF" w14:textId="77777777" w:rsidR="009A2814" w:rsidRPr="00805F6C" w:rsidRDefault="009A2814" w:rsidP="007D7992">
            <w:pPr>
              <w:ind w:left="1"/>
            </w:pPr>
            <w:r w:rsidRPr="00F66AAB">
              <w:rPr>
                <w:rFonts w:ascii="Verdana" w:eastAsia="Verdana" w:hAnsi="Verdana" w:cs="Verdana"/>
                <w:sz w:val="16"/>
              </w:rPr>
              <w:t xml:space="preserve">Individuals identified in the northeastern part of the future energy park. </w:t>
            </w:r>
          </w:p>
        </w:tc>
        <w:tc>
          <w:tcPr>
            <w:tcW w:w="1988" w:type="dxa"/>
            <w:tcBorders>
              <w:top w:val="single" w:sz="4" w:space="0" w:color="BFBFBF"/>
              <w:left w:val="single" w:sz="4" w:space="0" w:color="BFBFBF"/>
              <w:bottom w:val="single" w:sz="4" w:space="0" w:color="BFBFBF"/>
              <w:right w:val="single" w:sz="4" w:space="0" w:color="BFBFBF"/>
            </w:tcBorders>
          </w:tcPr>
          <w:p w14:paraId="20C79A2B"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24723811" w14:textId="77777777" w:rsidR="009A2814" w:rsidRDefault="009A2814" w:rsidP="007D7992">
            <w:pPr>
              <w:ind w:left="1" w:right="10"/>
            </w:pPr>
            <w:r>
              <w:rPr>
                <w:rFonts w:ascii="Verdana" w:eastAsia="Verdana" w:hAnsi="Verdana" w:cs="Verdana"/>
                <w:b/>
                <w:sz w:val="16"/>
              </w:rPr>
              <w:t xml:space="preserve">Maintaining or improving conservation status </w:t>
            </w:r>
          </w:p>
        </w:tc>
      </w:tr>
      <w:tr w:rsidR="009A2814" w14:paraId="1EB62888" w14:textId="77777777" w:rsidTr="007D7992">
        <w:trPr>
          <w:trHeight w:val="2733"/>
        </w:trPr>
        <w:tc>
          <w:tcPr>
            <w:tcW w:w="0" w:type="auto"/>
            <w:vMerge/>
            <w:tcBorders>
              <w:top w:val="nil"/>
              <w:left w:val="single" w:sz="4" w:space="0" w:color="BFBFBF"/>
              <w:bottom w:val="nil"/>
              <w:right w:val="single" w:sz="4" w:space="0" w:color="BFBFBF"/>
            </w:tcBorders>
          </w:tcPr>
          <w:p w14:paraId="70232464"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F38104F" w14:textId="77777777" w:rsidR="009A2814" w:rsidRDefault="009A2814" w:rsidP="007D7992">
            <w:pPr>
              <w:ind w:left="1" w:right="568"/>
            </w:pPr>
            <w:r>
              <w:rPr>
                <w:rFonts w:ascii="Verdana" w:eastAsia="Verdana" w:hAnsi="Verdana" w:cs="Verdana"/>
                <w:i/>
                <w:sz w:val="16"/>
              </w:rPr>
              <w:t>A365 Carduelis spinus (</w:t>
            </w:r>
            <w:proofErr w:type="spellStart"/>
            <w:r>
              <w:rPr>
                <w:rFonts w:ascii="Verdana" w:eastAsia="Verdana" w:hAnsi="Verdana" w:cs="Verdana"/>
                <w:i/>
                <w:sz w:val="16"/>
              </w:rPr>
              <w:t>Scatiu</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74D66377"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5FB2B1FB" w14:textId="77777777" w:rsidR="009A2814" w:rsidRPr="00805F6C" w:rsidRDefault="009A2814" w:rsidP="007D7992">
            <w:pPr>
              <w:ind w:left="1"/>
            </w:pPr>
            <w:r w:rsidRPr="00F66AAB">
              <w:rPr>
                <w:rFonts w:ascii="Verdana" w:eastAsia="Verdana" w:hAnsi="Verdana" w:cs="Verdana"/>
                <w:b/>
                <w:sz w:val="16"/>
              </w:rPr>
              <w:t xml:space="preserve">NOT </w:t>
            </w:r>
          </w:p>
          <w:p w14:paraId="6562DDCC" w14:textId="3DEA7017" w:rsidR="009A2814" w:rsidRPr="00805F6C" w:rsidRDefault="009A2814" w:rsidP="007D7992">
            <w:pPr>
              <w:ind w:left="1" w:right="59"/>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monitoring campaigns carried out between 2022 and 2023, no individuals of this species were identified in the energy park area. </w:t>
            </w:r>
          </w:p>
        </w:tc>
        <w:tc>
          <w:tcPr>
            <w:tcW w:w="2978" w:type="dxa"/>
            <w:tcBorders>
              <w:top w:val="single" w:sz="4" w:space="0" w:color="BFBFBF"/>
              <w:left w:val="single" w:sz="4" w:space="0" w:color="BFBFBF"/>
              <w:bottom w:val="single" w:sz="4" w:space="0" w:color="BFBFBF"/>
              <w:right w:val="single" w:sz="4" w:space="0" w:color="BFBFBF"/>
            </w:tcBorders>
          </w:tcPr>
          <w:p w14:paraId="1CE3BF5E" w14:textId="5B45F547"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68312DF9"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41BD8578" w14:textId="77777777" w:rsidR="009A2814" w:rsidRDefault="009A2814" w:rsidP="007D7992">
            <w:pPr>
              <w:ind w:left="1" w:right="10"/>
            </w:pPr>
            <w:r>
              <w:rPr>
                <w:rFonts w:ascii="Verdana" w:eastAsia="Verdana" w:hAnsi="Verdana" w:cs="Verdana"/>
                <w:b/>
                <w:sz w:val="16"/>
              </w:rPr>
              <w:t xml:space="preserve">Maintaining or improving conservation status </w:t>
            </w:r>
          </w:p>
        </w:tc>
      </w:tr>
      <w:tr w:rsidR="009A2814" w14:paraId="28C05395" w14:textId="77777777" w:rsidTr="007D7992">
        <w:trPr>
          <w:trHeight w:val="1462"/>
        </w:trPr>
        <w:tc>
          <w:tcPr>
            <w:tcW w:w="0" w:type="auto"/>
            <w:vMerge/>
            <w:tcBorders>
              <w:top w:val="nil"/>
              <w:left w:val="single" w:sz="4" w:space="0" w:color="BFBFBF"/>
              <w:bottom w:val="single" w:sz="4" w:space="0" w:color="BFBFBF"/>
              <w:right w:val="single" w:sz="4" w:space="0" w:color="BFBFBF"/>
            </w:tcBorders>
          </w:tcPr>
          <w:p w14:paraId="4D3DBE60"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4BD41F7" w14:textId="77777777" w:rsidR="009A2814" w:rsidRDefault="009A2814" w:rsidP="007D7992">
            <w:pPr>
              <w:spacing w:line="238" w:lineRule="auto"/>
              <w:ind w:left="1"/>
            </w:pPr>
            <w:r>
              <w:rPr>
                <w:rFonts w:ascii="Verdana" w:eastAsia="Verdana" w:hAnsi="Verdana" w:cs="Verdana"/>
                <w:i/>
                <w:sz w:val="16"/>
              </w:rPr>
              <w:t xml:space="preserve">A373 Coccothraustes </w:t>
            </w:r>
            <w:proofErr w:type="spellStart"/>
            <w:r>
              <w:rPr>
                <w:rFonts w:ascii="Verdana" w:eastAsia="Verdana" w:hAnsi="Verdana" w:cs="Verdana"/>
                <w:i/>
                <w:sz w:val="16"/>
              </w:rPr>
              <w:t>coccothraustes</w:t>
            </w:r>
            <w:proofErr w:type="spellEnd"/>
            <w:r>
              <w:rPr>
                <w:rFonts w:ascii="Verdana" w:eastAsia="Verdana" w:hAnsi="Verdana" w:cs="Verdana"/>
                <w:i/>
                <w:sz w:val="16"/>
              </w:rPr>
              <w:t xml:space="preserve">  </w:t>
            </w:r>
          </w:p>
          <w:p w14:paraId="7B987971" w14:textId="77777777" w:rsidR="009A2814" w:rsidRDefault="009A2814" w:rsidP="007D7992">
            <w:pPr>
              <w:ind w:left="1"/>
            </w:pPr>
            <w:r>
              <w:rPr>
                <w:rFonts w:ascii="Verdana" w:eastAsia="Verdana" w:hAnsi="Verdana" w:cs="Verdana"/>
                <w:i/>
                <w:sz w:val="16"/>
              </w:rPr>
              <w:t>(</w:t>
            </w:r>
            <w:proofErr w:type="spellStart"/>
            <w:r>
              <w:rPr>
                <w:rFonts w:ascii="Verdana" w:eastAsia="Verdana" w:hAnsi="Verdana" w:cs="Verdana"/>
                <w:i/>
                <w:sz w:val="16"/>
              </w:rPr>
              <w:t>Botgros</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2377E6A7"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49D85F39" w14:textId="77777777" w:rsidR="009A2814" w:rsidRPr="00805F6C" w:rsidRDefault="009A2814" w:rsidP="007D7992">
            <w:pPr>
              <w:ind w:left="1"/>
            </w:pPr>
            <w:r w:rsidRPr="00F66AAB">
              <w:rPr>
                <w:rFonts w:ascii="Verdana" w:eastAsia="Verdana" w:hAnsi="Verdana" w:cs="Verdana"/>
                <w:b/>
                <w:sz w:val="16"/>
              </w:rPr>
              <w:t xml:space="preserve">NOT </w:t>
            </w:r>
          </w:p>
          <w:p w14:paraId="0CC9DD49" w14:textId="353C65F7" w:rsidR="009A2814" w:rsidRPr="00805F6C" w:rsidRDefault="009A2814" w:rsidP="007D7992">
            <w:pPr>
              <w:ind w:left="1"/>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w:t>
            </w:r>
          </w:p>
        </w:tc>
        <w:tc>
          <w:tcPr>
            <w:tcW w:w="2978" w:type="dxa"/>
            <w:tcBorders>
              <w:top w:val="single" w:sz="4" w:space="0" w:color="BFBFBF"/>
              <w:left w:val="single" w:sz="4" w:space="0" w:color="BFBFBF"/>
              <w:bottom w:val="single" w:sz="4" w:space="0" w:color="BFBFBF"/>
              <w:right w:val="single" w:sz="4" w:space="0" w:color="BFBFBF"/>
            </w:tcBorders>
          </w:tcPr>
          <w:p w14:paraId="373AE940" w14:textId="48E13F4F"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6A130AC6"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7791358D" w14:textId="77777777" w:rsidR="009A2814" w:rsidRDefault="009A2814" w:rsidP="007D7992">
            <w:pPr>
              <w:spacing w:line="238" w:lineRule="auto"/>
              <w:ind w:left="1"/>
            </w:pPr>
            <w:r>
              <w:rPr>
                <w:rFonts w:ascii="Verdana" w:eastAsia="Verdana" w:hAnsi="Verdana" w:cs="Verdana"/>
                <w:b/>
                <w:sz w:val="16"/>
              </w:rPr>
              <w:t xml:space="preserve">Maintain or improve </w:t>
            </w:r>
          </w:p>
          <w:p w14:paraId="18C06A72" w14:textId="77777777" w:rsidR="009A2814" w:rsidRDefault="009A2814" w:rsidP="007D7992">
            <w:pPr>
              <w:ind w:left="1" w:right="10"/>
            </w:pPr>
            <w:r>
              <w:rPr>
                <w:rFonts w:ascii="Verdana" w:eastAsia="Verdana" w:hAnsi="Verdana" w:cs="Verdana"/>
                <w:b/>
                <w:sz w:val="16"/>
              </w:rPr>
              <w:t xml:space="preserve">conservation status </w:t>
            </w:r>
          </w:p>
        </w:tc>
      </w:tr>
    </w:tbl>
    <w:p w14:paraId="75534F7F" w14:textId="77777777" w:rsidR="009A2814" w:rsidRDefault="009A2814" w:rsidP="009A2814">
      <w:pPr>
        <w:ind w:left="-710" w:right="14260"/>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722"/>
        <w:gridCol w:w="1916"/>
        <w:gridCol w:w="1677"/>
        <w:gridCol w:w="2623"/>
        <w:gridCol w:w="2739"/>
        <w:gridCol w:w="1897"/>
        <w:gridCol w:w="2744"/>
      </w:tblGrid>
      <w:tr w:rsidR="009A2814" w:rsidRPr="00F66AAB" w14:paraId="44F129A6"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81DA936" w14:textId="77777777" w:rsidR="009A2814" w:rsidRPr="00805F6C"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6A469313"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72D7A583" w14:textId="77777777" w:rsidR="009A2814" w:rsidRDefault="009A2814" w:rsidP="007D7992">
            <w:r>
              <w:rPr>
                <w:rFonts w:ascii="Verdana" w:eastAsia="Verdana" w:hAnsi="Verdana" w:cs="Verdana"/>
                <w:b/>
                <w:color w:val="FFFFFF"/>
                <w:sz w:val="16"/>
              </w:rPr>
              <w:lastRenderedPageBreak/>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55F5751F" w14:textId="77777777" w:rsidR="009A2814" w:rsidRDefault="009A2814" w:rsidP="007D7992">
            <w:pPr>
              <w:ind w:left="1" w:right="4"/>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449AFAB5"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0890C06F" w14:textId="22380B13" w:rsidR="009A2814" w:rsidRPr="00805F6C" w:rsidRDefault="009A2814" w:rsidP="007D7992">
            <w:pPr>
              <w:ind w:left="1"/>
            </w:pPr>
            <w:r w:rsidRPr="00F66AAB">
              <w:rPr>
                <w:rFonts w:ascii="Verdana" w:eastAsia="Verdana" w:hAnsi="Verdana" w:cs="Verdana"/>
                <w:b/>
                <w:color w:val="FFFFFF"/>
                <w:sz w:val="16"/>
              </w:rPr>
              <w:t xml:space="preserve">Location vs. PROJECT </w:t>
            </w:r>
          </w:p>
          <w:p w14:paraId="34330B29" w14:textId="77777777" w:rsidR="009A2814" w:rsidRPr="00805F6C" w:rsidRDefault="009A2814" w:rsidP="007D7992">
            <w:pPr>
              <w:ind w:left="1"/>
            </w:pPr>
            <w:r w:rsidRPr="00F66AAB">
              <w:rPr>
                <w:rFonts w:ascii="Verdana" w:eastAsia="Verdana" w:hAnsi="Verdana" w:cs="Verdana"/>
                <w:b/>
                <w:color w:val="FFFFFF"/>
                <w:sz w:val="16"/>
              </w:rPr>
              <w:t xml:space="preserve">(intersected Yes/ No) - </w:t>
            </w:r>
          </w:p>
          <w:p w14:paraId="253FFD83" w14:textId="34B9969B"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22ED475C" w14:textId="77777777" w:rsidR="009A2814" w:rsidRPr="00805F6C" w:rsidRDefault="009A2814" w:rsidP="007D7992">
            <w:pPr>
              <w:ind w:left="1"/>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03D753D1"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76B71FA9"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14:paraId="434444FB" w14:textId="77777777" w:rsidTr="007D7992">
        <w:trPr>
          <w:trHeight w:val="1462"/>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30852355"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7EA94F23" w14:textId="77777777" w:rsidR="009A2814" w:rsidRDefault="009A2814" w:rsidP="007D7992"/>
        </w:tc>
        <w:tc>
          <w:tcPr>
            <w:tcW w:w="1669" w:type="dxa"/>
            <w:tcBorders>
              <w:top w:val="single" w:sz="4" w:space="0" w:color="BFBFBF"/>
              <w:left w:val="single" w:sz="4" w:space="0" w:color="BFBFBF"/>
              <w:bottom w:val="single" w:sz="4" w:space="0" w:color="BFBFBF"/>
              <w:right w:val="single" w:sz="4" w:space="0" w:color="BFBFBF"/>
            </w:tcBorders>
          </w:tcPr>
          <w:p w14:paraId="404DFB0F" w14:textId="77777777" w:rsidR="009A2814" w:rsidRDefault="009A2814" w:rsidP="007D7992"/>
        </w:tc>
        <w:tc>
          <w:tcPr>
            <w:tcW w:w="2837" w:type="dxa"/>
            <w:tcBorders>
              <w:top w:val="single" w:sz="4" w:space="0" w:color="BFBFBF"/>
              <w:left w:val="single" w:sz="4" w:space="0" w:color="BFBFBF"/>
              <w:bottom w:val="single" w:sz="4" w:space="0" w:color="BFBFBF"/>
              <w:right w:val="single" w:sz="4" w:space="0" w:color="BFBFBF"/>
            </w:tcBorders>
          </w:tcPr>
          <w:p w14:paraId="0AA54658" w14:textId="77777777" w:rsidR="009A2814" w:rsidRDefault="009A2814" w:rsidP="007D7992">
            <w:pPr>
              <w:ind w:left="1" w:right="7"/>
            </w:pPr>
            <w:r>
              <w:rPr>
                <w:rFonts w:ascii="Verdana" w:eastAsia="Verdana" w:hAnsi="Verdana" w:cs="Verdana"/>
                <w:sz w:val="16"/>
              </w:rPr>
              <w:t xml:space="preserve">As part of the monitoring campaigns carried out between 2022 and 2023, no individuals of this species were identified in the energy park area. </w:t>
            </w:r>
          </w:p>
        </w:tc>
        <w:tc>
          <w:tcPr>
            <w:tcW w:w="2978" w:type="dxa"/>
            <w:tcBorders>
              <w:top w:val="single" w:sz="4" w:space="0" w:color="BFBFBF"/>
              <w:left w:val="single" w:sz="4" w:space="0" w:color="BFBFBF"/>
              <w:bottom w:val="single" w:sz="4" w:space="0" w:color="BFBFBF"/>
              <w:right w:val="single" w:sz="4" w:space="0" w:color="BFBFBF"/>
            </w:tcBorders>
          </w:tcPr>
          <w:p w14:paraId="018853EC" w14:textId="77777777" w:rsidR="009A2814"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66082FD1" w14:textId="77777777" w:rsidR="009A2814"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631F4FC6" w14:textId="77777777" w:rsidR="009A2814" w:rsidRDefault="009A2814" w:rsidP="007D7992"/>
        </w:tc>
      </w:tr>
      <w:tr w:rsidR="009A2814" w14:paraId="720BB21B" w14:textId="77777777" w:rsidTr="007D7992">
        <w:trPr>
          <w:trHeight w:val="2540"/>
        </w:trPr>
        <w:tc>
          <w:tcPr>
            <w:tcW w:w="0" w:type="auto"/>
            <w:vMerge/>
            <w:tcBorders>
              <w:top w:val="nil"/>
              <w:left w:val="single" w:sz="4" w:space="0" w:color="BFBFBF"/>
              <w:bottom w:val="nil"/>
              <w:right w:val="single" w:sz="4" w:space="0" w:color="BFBFBF"/>
            </w:tcBorders>
          </w:tcPr>
          <w:p w14:paraId="2D173A29"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6F1EFCBA" w14:textId="77777777" w:rsidR="009A2814" w:rsidRDefault="009A2814" w:rsidP="007D7992">
            <w:pPr>
              <w:spacing w:line="238" w:lineRule="auto"/>
              <w:ind w:left="1"/>
            </w:pPr>
            <w:r>
              <w:rPr>
                <w:rFonts w:ascii="Verdana" w:eastAsia="Verdana" w:hAnsi="Verdana" w:cs="Verdana"/>
                <w:i/>
                <w:sz w:val="16"/>
              </w:rPr>
              <w:t xml:space="preserve">A208 Columba </w:t>
            </w:r>
            <w:proofErr w:type="spellStart"/>
            <w:r>
              <w:rPr>
                <w:rFonts w:ascii="Verdana" w:eastAsia="Verdana" w:hAnsi="Verdana" w:cs="Verdana"/>
                <w:i/>
                <w:sz w:val="16"/>
              </w:rPr>
              <w:t>palumbus</w:t>
            </w:r>
            <w:proofErr w:type="spellEnd"/>
            <w:r>
              <w:rPr>
                <w:rFonts w:ascii="Verdana" w:eastAsia="Verdana" w:hAnsi="Verdana" w:cs="Verdana"/>
                <w:i/>
                <w:sz w:val="16"/>
              </w:rPr>
              <w:t xml:space="preserve"> </w:t>
            </w:r>
          </w:p>
          <w:p w14:paraId="12D25080" w14:textId="77777777" w:rsidR="009A2814" w:rsidRDefault="009A2814" w:rsidP="007D7992">
            <w:pPr>
              <w:ind w:left="1"/>
            </w:pPr>
            <w:r>
              <w:rPr>
                <w:rFonts w:ascii="Verdana" w:eastAsia="Verdana" w:hAnsi="Verdana" w:cs="Verdana"/>
                <w:i/>
                <w:sz w:val="16"/>
              </w:rPr>
              <w:t>(</w:t>
            </w:r>
            <w:proofErr w:type="spellStart"/>
            <w:r>
              <w:rPr>
                <w:rFonts w:ascii="Verdana" w:eastAsia="Verdana" w:hAnsi="Verdana" w:cs="Verdana"/>
                <w:i/>
                <w:sz w:val="16"/>
              </w:rPr>
              <w:t>Porumbel</w:t>
            </w:r>
            <w:proofErr w:type="spellEnd"/>
            <w:r>
              <w:rPr>
                <w:rFonts w:ascii="Verdana" w:eastAsia="Verdana" w:hAnsi="Verdana" w:cs="Verdana"/>
                <w:i/>
                <w:sz w:val="16"/>
              </w:rPr>
              <w:t xml:space="preserve"> </w:t>
            </w:r>
            <w:proofErr w:type="spellStart"/>
            <w:r>
              <w:rPr>
                <w:rFonts w:ascii="Verdana" w:eastAsia="Verdana" w:hAnsi="Verdana" w:cs="Verdana"/>
                <w:i/>
                <w:sz w:val="16"/>
              </w:rPr>
              <w:t>gulated</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29670BC1"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713AA900" w14:textId="77777777" w:rsidR="009A2814" w:rsidRPr="00805F6C" w:rsidRDefault="009A2814" w:rsidP="007D7992">
            <w:pPr>
              <w:ind w:left="1"/>
            </w:pPr>
            <w:r w:rsidRPr="00F66AAB">
              <w:rPr>
                <w:rFonts w:ascii="Verdana" w:eastAsia="Verdana" w:hAnsi="Verdana" w:cs="Verdana"/>
                <w:b/>
                <w:sz w:val="16"/>
              </w:rPr>
              <w:t xml:space="preserve">NOT </w:t>
            </w:r>
          </w:p>
          <w:p w14:paraId="7272668C" w14:textId="2D3C9344" w:rsidR="009A2814" w:rsidRPr="00805F6C" w:rsidRDefault="009A2814" w:rsidP="007D7992">
            <w:pPr>
              <w:spacing w:after="2" w:line="238" w:lineRule="auto"/>
              <w:ind w:left="1"/>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w:t>
            </w:r>
          </w:p>
          <w:p w14:paraId="29D50B50" w14:textId="4546F35F" w:rsidR="009A2814" w:rsidRPr="00805F6C" w:rsidRDefault="009A2814" w:rsidP="007D7992">
            <w:pPr>
              <w:ind w:left="1"/>
            </w:pPr>
            <w:r w:rsidRPr="00F66AAB">
              <w:rPr>
                <w:rFonts w:ascii="Verdana" w:eastAsia="Verdana" w:hAnsi="Verdana" w:cs="Verdana"/>
                <w:sz w:val="16"/>
              </w:rPr>
              <w:t xml:space="preserve">Following the monitoring campaigns,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2 individuals of this species were identified, at </w:t>
            </w:r>
            <w:proofErr w:type="gramStart"/>
            <w:r w:rsidRPr="00F66AAB">
              <w:rPr>
                <w:rFonts w:ascii="Verdana" w:eastAsia="Verdana" w:hAnsi="Verdana" w:cs="Verdana"/>
                <w:sz w:val="16"/>
              </w:rPr>
              <w:t>a distance of approximately</w:t>
            </w:r>
            <w:proofErr w:type="gramEnd"/>
            <w:r w:rsidRPr="00F66AAB">
              <w:rPr>
                <w:rFonts w:ascii="Verdana" w:eastAsia="Verdana" w:hAnsi="Verdana" w:cs="Verdana"/>
                <w:sz w:val="16"/>
              </w:rPr>
              <w:t xml:space="preserve"> 6.22 km from the project limits. </w:t>
            </w:r>
          </w:p>
        </w:tc>
        <w:tc>
          <w:tcPr>
            <w:tcW w:w="2978" w:type="dxa"/>
            <w:tcBorders>
              <w:top w:val="single" w:sz="4" w:space="0" w:color="BFBFBF"/>
              <w:left w:val="single" w:sz="4" w:space="0" w:color="BFBFBF"/>
              <w:bottom w:val="single" w:sz="4" w:space="0" w:color="BFBFBF"/>
              <w:right w:val="single" w:sz="4" w:space="0" w:color="BFBFBF"/>
            </w:tcBorders>
          </w:tcPr>
          <w:p w14:paraId="6D1FB8AD" w14:textId="68CC12FB"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74FCC306"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1FD2B8E3" w14:textId="77777777" w:rsidR="009A2814" w:rsidRDefault="009A2814" w:rsidP="007D7992">
            <w:pPr>
              <w:ind w:left="1" w:right="7"/>
            </w:pPr>
            <w:r>
              <w:rPr>
                <w:rFonts w:ascii="Verdana" w:eastAsia="Verdana" w:hAnsi="Verdana" w:cs="Verdana"/>
                <w:b/>
                <w:sz w:val="16"/>
              </w:rPr>
              <w:t xml:space="preserve">Maintaining or improving conservation status </w:t>
            </w:r>
          </w:p>
        </w:tc>
      </w:tr>
      <w:tr w:rsidR="009A2814" w14:paraId="58C13E97" w14:textId="77777777" w:rsidTr="007D7992">
        <w:trPr>
          <w:trHeight w:val="2925"/>
        </w:trPr>
        <w:tc>
          <w:tcPr>
            <w:tcW w:w="0" w:type="auto"/>
            <w:vMerge/>
            <w:tcBorders>
              <w:top w:val="nil"/>
              <w:left w:val="single" w:sz="4" w:space="0" w:color="BFBFBF"/>
              <w:bottom w:val="single" w:sz="4" w:space="0" w:color="BFBFBF"/>
              <w:right w:val="single" w:sz="4" w:space="0" w:color="BFBFBF"/>
            </w:tcBorders>
          </w:tcPr>
          <w:p w14:paraId="45BCA740"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71691C63" w14:textId="77777777" w:rsidR="009A2814" w:rsidRDefault="009A2814" w:rsidP="007D7992">
            <w:pPr>
              <w:ind w:left="1" w:right="651"/>
            </w:pPr>
            <w:r>
              <w:rPr>
                <w:rFonts w:ascii="Verdana" w:eastAsia="Verdana" w:hAnsi="Verdana" w:cs="Verdana"/>
                <w:i/>
                <w:sz w:val="16"/>
              </w:rPr>
              <w:t xml:space="preserve">A212 Cuculus </w:t>
            </w:r>
            <w:proofErr w:type="spellStart"/>
            <w:r>
              <w:rPr>
                <w:rFonts w:ascii="Verdana" w:eastAsia="Verdana" w:hAnsi="Verdana" w:cs="Verdana"/>
                <w:i/>
                <w:sz w:val="16"/>
              </w:rPr>
              <w:t>canorus</w:t>
            </w:r>
            <w:proofErr w:type="spellEnd"/>
            <w:r>
              <w:rPr>
                <w:rFonts w:ascii="Verdana" w:eastAsia="Verdana" w:hAnsi="Verdana" w:cs="Verdana"/>
                <w:i/>
                <w:sz w:val="16"/>
              </w:rPr>
              <w:t xml:space="preserve"> (Cuc) </w:t>
            </w:r>
          </w:p>
        </w:tc>
        <w:tc>
          <w:tcPr>
            <w:tcW w:w="1669" w:type="dxa"/>
            <w:tcBorders>
              <w:top w:val="single" w:sz="4" w:space="0" w:color="BFBFBF"/>
              <w:left w:val="single" w:sz="4" w:space="0" w:color="BFBFBF"/>
              <w:bottom w:val="single" w:sz="4" w:space="0" w:color="BFBFBF"/>
              <w:right w:val="single" w:sz="4" w:space="0" w:color="BFBFBF"/>
            </w:tcBorders>
          </w:tcPr>
          <w:p w14:paraId="6872EF82"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1C5B3DA6" w14:textId="77777777" w:rsidR="009A2814" w:rsidRPr="00805F6C" w:rsidRDefault="009A2814" w:rsidP="007D7992">
            <w:pPr>
              <w:ind w:left="1"/>
            </w:pPr>
            <w:r w:rsidRPr="00F66AAB">
              <w:rPr>
                <w:rFonts w:ascii="Verdana" w:eastAsia="Verdana" w:hAnsi="Verdana" w:cs="Verdana"/>
                <w:b/>
                <w:sz w:val="16"/>
              </w:rPr>
              <w:t xml:space="preserve">NOT </w:t>
            </w:r>
          </w:p>
          <w:p w14:paraId="7358C099" w14:textId="2D3BC859" w:rsidR="009A2814" w:rsidRPr="00805F6C"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monitoring campaigns carried out between 2022 and 2023,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energy park,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6 individuals of this species were identified, at </w:t>
            </w:r>
            <w:proofErr w:type="gramStart"/>
            <w:r w:rsidRPr="00F66AAB">
              <w:rPr>
                <w:rFonts w:ascii="Verdana" w:eastAsia="Verdana" w:hAnsi="Verdana" w:cs="Verdana"/>
                <w:sz w:val="16"/>
              </w:rPr>
              <w:t>a distance of approximately</w:t>
            </w:r>
            <w:proofErr w:type="gramEnd"/>
            <w:r w:rsidRPr="00F66AAB">
              <w:rPr>
                <w:rFonts w:ascii="Verdana" w:eastAsia="Verdana" w:hAnsi="Verdana" w:cs="Verdana"/>
                <w:sz w:val="16"/>
              </w:rPr>
              <w:t xml:space="preserve"> 6.82 km from the project boundaries </w:t>
            </w:r>
          </w:p>
        </w:tc>
        <w:tc>
          <w:tcPr>
            <w:tcW w:w="2978" w:type="dxa"/>
            <w:tcBorders>
              <w:top w:val="single" w:sz="4" w:space="0" w:color="BFBFBF"/>
              <w:left w:val="single" w:sz="4" w:space="0" w:color="BFBFBF"/>
              <w:bottom w:val="single" w:sz="4" w:space="0" w:color="BFBFBF"/>
              <w:right w:val="single" w:sz="4" w:space="0" w:color="BFBFBF"/>
            </w:tcBorders>
          </w:tcPr>
          <w:p w14:paraId="2EE1AFBC" w14:textId="329786AC" w:rsidR="009A2814" w:rsidRDefault="009A2814" w:rsidP="007D7992">
            <w:pPr>
              <w:spacing w:line="238" w:lineRule="auto"/>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p w14:paraId="231F8668" w14:textId="77777777" w:rsidR="009A2814" w:rsidRDefault="009A2814" w:rsidP="007D7992">
            <w:pPr>
              <w:ind w:left="1"/>
            </w:pPr>
            <w:r>
              <w:rPr>
                <w:rFonts w:ascii="Verdana" w:eastAsia="Verdana" w:hAnsi="Verdana" w:cs="Verdana"/>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0B7405B9"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7D0C37AF" w14:textId="77777777" w:rsidR="009A2814" w:rsidRDefault="009A2814" w:rsidP="007D7992">
            <w:pPr>
              <w:ind w:left="1" w:right="7"/>
            </w:pPr>
            <w:r>
              <w:rPr>
                <w:rFonts w:ascii="Verdana" w:eastAsia="Verdana" w:hAnsi="Verdana" w:cs="Verdana"/>
                <w:b/>
                <w:sz w:val="16"/>
              </w:rPr>
              <w:t xml:space="preserve">Maintaining or improving conservation status </w:t>
            </w:r>
          </w:p>
        </w:tc>
      </w:tr>
    </w:tbl>
    <w:p w14:paraId="088B172D" w14:textId="77777777" w:rsidR="009A2814" w:rsidRDefault="009A2814" w:rsidP="009A2814">
      <w:pPr>
        <w:ind w:left="-710" w:right="14260"/>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722"/>
        <w:gridCol w:w="1916"/>
        <w:gridCol w:w="1677"/>
        <w:gridCol w:w="2623"/>
        <w:gridCol w:w="2739"/>
        <w:gridCol w:w="1897"/>
        <w:gridCol w:w="2744"/>
      </w:tblGrid>
      <w:tr w:rsidR="009A2814" w:rsidRPr="00F66AAB" w14:paraId="63CD99D4"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5B04D789" w14:textId="77777777" w:rsidR="009A2814" w:rsidRPr="00805F6C" w:rsidRDefault="009A2814" w:rsidP="007D7992">
            <w:r w:rsidRPr="00F66AAB">
              <w:rPr>
                <w:rFonts w:ascii="Verdana" w:eastAsia="Verdana" w:hAnsi="Verdana" w:cs="Verdana"/>
                <w:b/>
                <w:color w:val="FFFFFF"/>
                <w:sz w:val="16"/>
              </w:rPr>
              <w:lastRenderedPageBreak/>
              <w:t xml:space="preserve">Presence and herds/areas covered by species and habitats of community interest – ROSPA0036 </w:t>
            </w:r>
          </w:p>
        </w:tc>
      </w:tr>
      <w:tr w:rsidR="009A2814" w14:paraId="083693AE"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61934BE8"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6AD3E0B7" w14:textId="77777777" w:rsidR="009A2814" w:rsidRDefault="009A2814" w:rsidP="007D7992">
            <w:pPr>
              <w:ind w:left="1" w:right="4"/>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5D60B9B9"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62C1E81D" w14:textId="440FA01A" w:rsidR="009A2814" w:rsidRPr="00805F6C" w:rsidRDefault="009A2814" w:rsidP="007D7992">
            <w:pPr>
              <w:ind w:left="1"/>
            </w:pPr>
            <w:r w:rsidRPr="00F66AAB">
              <w:rPr>
                <w:rFonts w:ascii="Verdana" w:eastAsia="Verdana" w:hAnsi="Verdana" w:cs="Verdana"/>
                <w:b/>
                <w:color w:val="FFFFFF"/>
                <w:sz w:val="16"/>
              </w:rPr>
              <w:t xml:space="preserve">Location vs. PROJECT </w:t>
            </w:r>
          </w:p>
          <w:p w14:paraId="43F28EAE" w14:textId="77777777" w:rsidR="009A2814" w:rsidRPr="00805F6C" w:rsidRDefault="009A2814" w:rsidP="007D7992">
            <w:pPr>
              <w:ind w:left="1"/>
            </w:pPr>
            <w:r w:rsidRPr="00F66AAB">
              <w:rPr>
                <w:rFonts w:ascii="Verdana" w:eastAsia="Verdana" w:hAnsi="Verdana" w:cs="Verdana"/>
                <w:b/>
                <w:color w:val="FFFFFF"/>
                <w:sz w:val="16"/>
              </w:rPr>
              <w:t xml:space="preserve">(intersected Yes/ No) - </w:t>
            </w:r>
          </w:p>
          <w:p w14:paraId="4B588380" w14:textId="45284DFC"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1DB99A9F" w14:textId="77777777" w:rsidR="009A2814" w:rsidRPr="00805F6C" w:rsidRDefault="009A2814" w:rsidP="007D7992">
            <w:pPr>
              <w:ind w:left="1"/>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746D866C"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8CAD413"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14:paraId="5B65A923" w14:textId="77777777" w:rsidTr="007D7992">
        <w:trPr>
          <w:trHeight w:val="3511"/>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30CC2539"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22BCB93A" w14:textId="77777777" w:rsidR="009A2814" w:rsidRPr="00F66AAB" w:rsidRDefault="009A2814" w:rsidP="007D7992">
            <w:pPr>
              <w:ind w:left="1"/>
              <w:rPr>
                <w:lang w:val="pt-BR"/>
              </w:rPr>
            </w:pPr>
            <w:r w:rsidRPr="00F66AAB">
              <w:rPr>
                <w:rFonts w:ascii="Verdana" w:eastAsia="Verdana" w:hAnsi="Verdana" w:cs="Verdana"/>
                <w:i/>
                <w:sz w:val="16"/>
              </w:rPr>
              <w:t xml:space="preserve">A099 Falco </w:t>
            </w:r>
            <w:proofErr w:type="spellStart"/>
            <w:r w:rsidRPr="00F66AAB">
              <w:rPr>
                <w:rFonts w:ascii="Verdana" w:eastAsia="Verdana" w:hAnsi="Verdana" w:cs="Verdana"/>
                <w:i/>
                <w:sz w:val="16"/>
              </w:rPr>
              <w:t>subbuteo</w:t>
            </w:r>
            <w:proofErr w:type="spellEnd"/>
            <w:r w:rsidRPr="00F66AAB">
              <w:rPr>
                <w:rFonts w:ascii="Verdana" w:eastAsia="Verdana" w:hAnsi="Verdana" w:cs="Verdana"/>
                <w:i/>
                <w:sz w:val="16"/>
              </w:rPr>
              <w:t xml:space="preserve"> </w:t>
            </w:r>
          </w:p>
          <w:p w14:paraId="3D1A9E6B" w14:textId="77777777" w:rsidR="009A2814" w:rsidRPr="00F66AAB" w:rsidRDefault="009A2814" w:rsidP="007D7992">
            <w:pPr>
              <w:ind w:left="1" w:right="12"/>
              <w:rPr>
                <w:lang w:val="pt-BR"/>
              </w:rPr>
            </w:pPr>
            <w:r w:rsidRPr="00F66AAB">
              <w:rPr>
                <w:rFonts w:ascii="Verdana" w:eastAsia="Verdana" w:hAnsi="Verdana" w:cs="Verdana"/>
                <w:i/>
                <w:sz w:val="16"/>
              </w:rPr>
              <w:t xml:space="preserve">(Swallow Falcon) </w:t>
            </w:r>
          </w:p>
        </w:tc>
        <w:tc>
          <w:tcPr>
            <w:tcW w:w="1669" w:type="dxa"/>
            <w:tcBorders>
              <w:top w:val="single" w:sz="4" w:space="0" w:color="BFBFBF"/>
              <w:left w:val="single" w:sz="4" w:space="0" w:color="BFBFBF"/>
              <w:bottom w:val="single" w:sz="4" w:space="0" w:color="BFBFBF"/>
              <w:right w:val="single" w:sz="4" w:space="0" w:color="BFBFBF"/>
            </w:tcBorders>
          </w:tcPr>
          <w:p w14:paraId="413C3920" w14:textId="77777777" w:rsidR="009A2814" w:rsidRDefault="009A2814" w:rsidP="007D7992">
            <w:pPr>
              <w:spacing w:line="238" w:lineRule="auto"/>
              <w:ind w:left="1"/>
              <w:jc w:val="both"/>
            </w:pPr>
            <w:r>
              <w:rPr>
                <w:rFonts w:ascii="Verdana" w:eastAsia="Verdana" w:hAnsi="Verdana" w:cs="Verdana"/>
                <w:sz w:val="16"/>
              </w:rPr>
              <w:t xml:space="preserve">No. of nesting pairs: 10– </w:t>
            </w:r>
          </w:p>
          <w:p w14:paraId="3E685AB0" w14:textId="77777777" w:rsidR="009A2814" w:rsidRDefault="009A2814" w:rsidP="007D7992">
            <w:pPr>
              <w:ind w:left="1"/>
            </w:pPr>
            <w:r>
              <w:rPr>
                <w:rFonts w:ascii="Verdana" w:eastAsia="Verdana" w:hAnsi="Verdana" w:cs="Verdana"/>
                <w:sz w:val="16"/>
              </w:rPr>
              <w:t xml:space="preserve">20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446BF884" w14:textId="77777777" w:rsidR="009A2814" w:rsidRPr="00805F6C" w:rsidRDefault="009A2814" w:rsidP="007D7992">
            <w:pPr>
              <w:ind w:left="1"/>
            </w:pPr>
            <w:r w:rsidRPr="00F66AAB">
              <w:rPr>
                <w:rFonts w:ascii="Verdana" w:eastAsia="Verdana" w:hAnsi="Verdana" w:cs="Verdana"/>
                <w:b/>
                <w:sz w:val="16"/>
              </w:rPr>
              <w:t xml:space="preserve">YES </w:t>
            </w:r>
          </w:p>
          <w:p w14:paraId="7D29ACFA" w14:textId="015181F5" w:rsidR="009A2814" w:rsidRPr="00805F6C"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monitoring campaigns carried out between 2022 and 2023,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energy park,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2 individuals of this species were identified, with a predominant distribution in the eastern and northern part of the future park,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T4, T22 and T33 turbines   </w:t>
            </w:r>
          </w:p>
        </w:tc>
        <w:tc>
          <w:tcPr>
            <w:tcW w:w="2978" w:type="dxa"/>
            <w:tcBorders>
              <w:top w:val="single" w:sz="4" w:space="0" w:color="BFBFBF"/>
              <w:left w:val="single" w:sz="4" w:space="0" w:color="BFBFBF"/>
              <w:bottom w:val="single" w:sz="4" w:space="0" w:color="BFBFBF"/>
              <w:right w:val="single" w:sz="4" w:space="0" w:color="BFBFBF"/>
            </w:tcBorders>
          </w:tcPr>
          <w:p w14:paraId="42DDE888" w14:textId="75E5CD5A" w:rsidR="009A2814" w:rsidRPr="00805F6C" w:rsidRDefault="009A2814" w:rsidP="007D7992">
            <w:pPr>
              <w:spacing w:line="238" w:lineRule="auto"/>
              <w:ind w:left="1"/>
            </w:pPr>
            <w:r w:rsidRPr="00F66AAB">
              <w:rPr>
                <w:rFonts w:ascii="Verdana" w:eastAsia="Verdana" w:hAnsi="Verdana" w:cs="Verdana"/>
                <w:sz w:val="16"/>
              </w:rPr>
              <w:t xml:space="preserve">The site is located upstream of the Project </w:t>
            </w:r>
            <w:proofErr w:type="gramStart"/>
            <w:r w:rsidRPr="00F66AAB">
              <w:rPr>
                <w:rFonts w:ascii="Verdana" w:eastAsia="Verdana" w:hAnsi="Verdana" w:cs="Verdana"/>
                <w:sz w:val="16"/>
              </w:rPr>
              <w:t>perimeter</w:t>
            </w:r>
            <w:proofErr w:type="gramEnd"/>
            <w:r w:rsidRPr="00F66AAB">
              <w:rPr>
                <w:rFonts w:ascii="Verdana" w:eastAsia="Verdana" w:hAnsi="Verdana" w:cs="Verdana"/>
                <w:sz w:val="16"/>
              </w:rPr>
              <w:t xml:space="preserve">, northeast of the Project boundary. </w:t>
            </w:r>
          </w:p>
          <w:p w14:paraId="562E9108" w14:textId="77777777" w:rsidR="009A2814" w:rsidRPr="00805F6C" w:rsidRDefault="009A2814" w:rsidP="007D7992">
            <w:pPr>
              <w:ind w:left="1" w:right="21"/>
            </w:pPr>
            <w:r w:rsidRPr="00F66AAB">
              <w:rPr>
                <w:rFonts w:ascii="Verdana" w:eastAsia="Verdana" w:hAnsi="Verdana" w:cs="Verdana"/>
                <w:sz w:val="16"/>
              </w:rPr>
              <w:t xml:space="preserve">Individuals identified in the eastern and northern part of the future energy park </w:t>
            </w:r>
          </w:p>
        </w:tc>
        <w:tc>
          <w:tcPr>
            <w:tcW w:w="1988" w:type="dxa"/>
            <w:tcBorders>
              <w:top w:val="single" w:sz="4" w:space="0" w:color="BFBFBF"/>
              <w:left w:val="single" w:sz="4" w:space="0" w:color="BFBFBF"/>
              <w:bottom w:val="single" w:sz="4" w:space="0" w:color="BFBFBF"/>
              <w:right w:val="single" w:sz="4" w:space="0" w:color="BFBFBF"/>
            </w:tcBorders>
          </w:tcPr>
          <w:p w14:paraId="537EC1C3" w14:textId="77777777" w:rsidR="009A2814" w:rsidRDefault="009A2814" w:rsidP="007D7992">
            <w:pPr>
              <w:ind w:left="1"/>
            </w:pPr>
            <w:proofErr w:type="spellStart"/>
            <w:r>
              <w:rPr>
                <w:rFonts w:ascii="Verdana" w:eastAsia="Verdana" w:hAnsi="Verdana" w:cs="Verdana"/>
                <w:b/>
                <w:sz w:val="16"/>
              </w:rPr>
              <w:t>Favourable</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40DC3839" w14:textId="77777777" w:rsidR="009A2814" w:rsidRDefault="009A2814" w:rsidP="007D7992">
            <w:pPr>
              <w:ind w:left="1" w:right="7"/>
            </w:pPr>
            <w:r>
              <w:rPr>
                <w:rFonts w:ascii="Verdana" w:eastAsia="Verdana" w:hAnsi="Verdana" w:cs="Verdana"/>
                <w:b/>
                <w:sz w:val="16"/>
              </w:rPr>
              <w:t xml:space="preserve">Maintaining or improving conservation status </w:t>
            </w:r>
          </w:p>
        </w:tc>
      </w:tr>
      <w:tr w:rsidR="009A2814" w14:paraId="21AEF62F" w14:textId="77777777" w:rsidTr="007D7992">
        <w:trPr>
          <w:trHeight w:val="2538"/>
        </w:trPr>
        <w:tc>
          <w:tcPr>
            <w:tcW w:w="0" w:type="auto"/>
            <w:vMerge/>
            <w:tcBorders>
              <w:top w:val="nil"/>
              <w:left w:val="single" w:sz="4" w:space="0" w:color="BFBFBF"/>
              <w:bottom w:val="nil"/>
              <w:right w:val="single" w:sz="4" w:space="0" w:color="BFBFBF"/>
            </w:tcBorders>
          </w:tcPr>
          <w:p w14:paraId="66169A06"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C1FD11E" w14:textId="77777777" w:rsidR="009A2814" w:rsidRPr="00F66AAB" w:rsidRDefault="009A2814" w:rsidP="007D7992">
            <w:pPr>
              <w:ind w:left="1" w:right="268"/>
              <w:rPr>
                <w:lang w:val="pt-BR"/>
              </w:rPr>
            </w:pPr>
            <w:r w:rsidRPr="00805F6C">
              <w:rPr>
                <w:rFonts w:ascii="Verdana" w:eastAsia="Verdana" w:hAnsi="Verdana" w:cs="Verdana"/>
                <w:i/>
                <w:sz w:val="16"/>
                <w:lang w:val="pt-BR"/>
              </w:rPr>
              <w:t xml:space="preserve">A322 Ficedula hypoleuca (Muscar negru) </w:t>
            </w:r>
          </w:p>
        </w:tc>
        <w:tc>
          <w:tcPr>
            <w:tcW w:w="1669" w:type="dxa"/>
            <w:tcBorders>
              <w:top w:val="single" w:sz="4" w:space="0" w:color="BFBFBF"/>
              <w:left w:val="single" w:sz="4" w:space="0" w:color="BFBFBF"/>
              <w:bottom w:val="single" w:sz="4" w:space="0" w:color="BFBFBF"/>
              <w:right w:val="single" w:sz="4" w:space="0" w:color="BFBFBF"/>
            </w:tcBorders>
          </w:tcPr>
          <w:p w14:paraId="3BA625D2"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7005AC6C" w14:textId="77777777" w:rsidR="009A2814" w:rsidRPr="00805F6C" w:rsidRDefault="009A2814" w:rsidP="007D7992">
            <w:pPr>
              <w:ind w:left="1"/>
            </w:pPr>
            <w:r w:rsidRPr="00F66AAB">
              <w:rPr>
                <w:rFonts w:ascii="Verdana" w:eastAsia="Verdana" w:hAnsi="Verdana" w:cs="Verdana"/>
                <w:b/>
                <w:sz w:val="16"/>
              </w:rPr>
              <w:t xml:space="preserve">NOT </w:t>
            </w:r>
          </w:p>
          <w:p w14:paraId="24B4A1D9" w14:textId="69E459FC" w:rsidR="009A2814" w:rsidRPr="00805F6C"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carried out between 2022 and 2023, the presence of the species in the energy park area was not confirmed </w:t>
            </w:r>
          </w:p>
        </w:tc>
        <w:tc>
          <w:tcPr>
            <w:tcW w:w="2978" w:type="dxa"/>
            <w:tcBorders>
              <w:top w:val="single" w:sz="4" w:space="0" w:color="BFBFBF"/>
              <w:left w:val="single" w:sz="4" w:space="0" w:color="BFBFBF"/>
              <w:bottom w:val="single" w:sz="4" w:space="0" w:color="BFBFBF"/>
              <w:right w:val="single" w:sz="4" w:space="0" w:color="BFBFBF"/>
            </w:tcBorders>
          </w:tcPr>
          <w:p w14:paraId="40B1C9FD" w14:textId="4531C6FB"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7F9EC5AC"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091264BA" w14:textId="77777777" w:rsidR="009A2814" w:rsidRDefault="009A2814" w:rsidP="007D7992">
            <w:pPr>
              <w:ind w:left="1" w:right="7"/>
            </w:pPr>
            <w:r>
              <w:rPr>
                <w:rFonts w:ascii="Verdana" w:eastAsia="Verdana" w:hAnsi="Verdana" w:cs="Verdana"/>
                <w:b/>
                <w:sz w:val="16"/>
              </w:rPr>
              <w:t xml:space="preserve">Maintaining or improving conservation status </w:t>
            </w:r>
          </w:p>
        </w:tc>
      </w:tr>
      <w:tr w:rsidR="009A2814" w14:paraId="6454ADFF" w14:textId="77777777" w:rsidTr="007D7992">
        <w:trPr>
          <w:trHeight w:val="1760"/>
        </w:trPr>
        <w:tc>
          <w:tcPr>
            <w:tcW w:w="0" w:type="auto"/>
            <w:vMerge/>
            <w:tcBorders>
              <w:top w:val="nil"/>
              <w:left w:val="single" w:sz="4" w:space="0" w:color="BFBFBF"/>
              <w:bottom w:val="single" w:sz="4" w:space="0" w:color="BFBFBF"/>
              <w:right w:val="single" w:sz="4" w:space="0" w:color="BFBFBF"/>
            </w:tcBorders>
          </w:tcPr>
          <w:p w14:paraId="50272EE8"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A3F5F37" w14:textId="77777777" w:rsidR="009A2814" w:rsidRDefault="009A2814" w:rsidP="007D7992">
            <w:pPr>
              <w:ind w:left="1" w:right="387"/>
            </w:pPr>
            <w:r>
              <w:rPr>
                <w:rFonts w:ascii="Verdana" w:eastAsia="Verdana" w:hAnsi="Verdana" w:cs="Verdana"/>
                <w:i/>
                <w:sz w:val="16"/>
              </w:rPr>
              <w:t xml:space="preserve">A359 Fringilla coelebs (Cinderella) </w:t>
            </w:r>
          </w:p>
        </w:tc>
        <w:tc>
          <w:tcPr>
            <w:tcW w:w="1669" w:type="dxa"/>
            <w:tcBorders>
              <w:top w:val="single" w:sz="4" w:space="0" w:color="BFBFBF"/>
              <w:left w:val="single" w:sz="4" w:space="0" w:color="BFBFBF"/>
              <w:bottom w:val="single" w:sz="4" w:space="0" w:color="BFBFBF"/>
              <w:right w:val="single" w:sz="4" w:space="0" w:color="BFBFBF"/>
            </w:tcBorders>
          </w:tcPr>
          <w:p w14:paraId="3C3467CB"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417EB408" w14:textId="77777777" w:rsidR="009A2814" w:rsidRPr="00805F6C" w:rsidRDefault="009A2814" w:rsidP="007D7992">
            <w:pPr>
              <w:ind w:left="1"/>
            </w:pPr>
            <w:r w:rsidRPr="00F66AAB">
              <w:rPr>
                <w:rFonts w:ascii="Verdana" w:eastAsia="Verdana" w:hAnsi="Verdana" w:cs="Verdana"/>
                <w:b/>
                <w:sz w:val="16"/>
              </w:rPr>
              <w:t xml:space="preserve">NOT </w:t>
            </w:r>
          </w:p>
          <w:p w14:paraId="34CD7637" w14:textId="3DE0514A" w:rsidR="009A2814" w:rsidRPr="00805F6C" w:rsidRDefault="009A2814" w:rsidP="007D7992">
            <w:pPr>
              <w:spacing w:line="238" w:lineRule="auto"/>
              <w:ind w:left="1"/>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w:t>
            </w:r>
          </w:p>
          <w:p w14:paraId="493CF79E" w14:textId="77777777" w:rsidR="009A2814" w:rsidRPr="00805F6C" w:rsidRDefault="009A2814" w:rsidP="007D7992">
            <w:pPr>
              <w:ind w:left="1"/>
            </w:pPr>
            <w:r w:rsidRPr="00F66AAB">
              <w:rPr>
                <w:rFonts w:ascii="Verdana" w:eastAsia="Verdana" w:hAnsi="Verdana" w:cs="Verdana"/>
                <w:sz w:val="16"/>
              </w:rPr>
              <w:t xml:space="preserve">As a result of the monitoring campaigns, a </w:t>
            </w:r>
          </w:p>
        </w:tc>
        <w:tc>
          <w:tcPr>
            <w:tcW w:w="2978" w:type="dxa"/>
            <w:tcBorders>
              <w:top w:val="single" w:sz="4" w:space="0" w:color="BFBFBF"/>
              <w:left w:val="single" w:sz="4" w:space="0" w:color="BFBFBF"/>
              <w:bottom w:val="single" w:sz="4" w:space="0" w:color="BFBFBF"/>
              <w:right w:val="single" w:sz="4" w:space="0" w:color="BFBFBF"/>
            </w:tcBorders>
          </w:tcPr>
          <w:p w14:paraId="42F447DB" w14:textId="100D7B68"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0758622"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27A79D92" w14:textId="77777777" w:rsidR="009A2814" w:rsidRDefault="009A2814" w:rsidP="007D7992">
            <w:pPr>
              <w:ind w:left="1" w:right="7"/>
            </w:pPr>
            <w:r>
              <w:rPr>
                <w:rFonts w:ascii="Verdana" w:eastAsia="Verdana" w:hAnsi="Verdana" w:cs="Verdana"/>
                <w:b/>
                <w:sz w:val="16"/>
              </w:rPr>
              <w:t xml:space="preserve">Maintaining or improving conservation status </w:t>
            </w:r>
          </w:p>
        </w:tc>
      </w:tr>
    </w:tbl>
    <w:p w14:paraId="1FA4062D" w14:textId="77777777" w:rsidR="009A2814" w:rsidRDefault="009A2814" w:rsidP="009A2814">
      <w:pPr>
        <w:ind w:left="-710" w:right="14260"/>
      </w:pPr>
    </w:p>
    <w:tbl>
      <w:tblPr>
        <w:tblStyle w:val="TableGrid0"/>
        <w:tblW w:w="15318" w:type="dxa"/>
        <w:tblInd w:w="148" w:type="dxa"/>
        <w:tblCellMar>
          <w:top w:w="42" w:type="dxa"/>
          <w:left w:w="107" w:type="dxa"/>
          <w:right w:w="60" w:type="dxa"/>
        </w:tblCellMar>
        <w:tblLook w:val="04A0" w:firstRow="1" w:lastRow="0" w:firstColumn="1" w:lastColumn="0" w:noHBand="0" w:noVBand="1"/>
      </w:tblPr>
      <w:tblGrid>
        <w:gridCol w:w="1727"/>
        <w:gridCol w:w="1919"/>
        <w:gridCol w:w="1667"/>
        <w:gridCol w:w="2633"/>
        <w:gridCol w:w="2751"/>
        <w:gridCol w:w="1898"/>
        <w:gridCol w:w="2723"/>
      </w:tblGrid>
      <w:tr w:rsidR="009A2814" w:rsidRPr="00F66AAB" w14:paraId="40445BCA"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28DAD75" w14:textId="77777777" w:rsidR="009A2814" w:rsidRPr="00805F6C"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6F0DB596"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198218A5"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2EF837A0" w14:textId="77777777" w:rsidR="009A2814" w:rsidRDefault="009A2814" w:rsidP="007D7992">
            <w:pPr>
              <w:ind w:left="1" w:right="25"/>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037ACC1F"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18F57052" w14:textId="79E87589" w:rsidR="009A2814" w:rsidRPr="00805F6C" w:rsidRDefault="009A2814" w:rsidP="007D7992">
            <w:pPr>
              <w:ind w:left="1"/>
            </w:pPr>
            <w:r w:rsidRPr="00F66AAB">
              <w:rPr>
                <w:rFonts w:ascii="Verdana" w:eastAsia="Verdana" w:hAnsi="Verdana" w:cs="Verdana"/>
                <w:b/>
                <w:color w:val="FFFFFF"/>
                <w:sz w:val="16"/>
              </w:rPr>
              <w:t xml:space="preserve">Location vs. PROJECT </w:t>
            </w:r>
          </w:p>
          <w:p w14:paraId="1AE2AFF7" w14:textId="77777777" w:rsidR="009A2814" w:rsidRPr="00805F6C" w:rsidRDefault="009A2814" w:rsidP="007D7992">
            <w:pPr>
              <w:ind w:left="1"/>
            </w:pPr>
            <w:r w:rsidRPr="00F66AAB">
              <w:rPr>
                <w:rFonts w:ascii="Verdana" w:eastAsia="Verdana" w:hAnsi="Verdana" w:cs="Verdana"/>
                <w:b/>
                <w:color w:val="FFFFFF"/>
                <w:sz w:val="16"/>
              </w:rPr>
              <w:t xml:space="preserve">(intersected Yes/ No) - </w:t>
            </w:r>
          </w:p>
          <w:p w14:paraId="058556B9" w14:textId="0EAE6878"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675CAF54" w14:textId="77777777" w:rsidR="009A2814" w:rsidRPr="00805F6C" w:rsidRDefault="009A2814" w:rsidP="007D7992">
            <w:pPr>
              <w:ind w:left="1" w:right="22"/>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9BF053A"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038687F"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rsidRPr="00F66AAB" w14:paraId="2EB7801E" w14:textId="77777777" w:rsidTr="007D7992">
        <w:trPr>
          <w:trHeight w:val="787"/>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7BFC3971"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1634B14B" w14:textId="77777777" w:rsidR="009A2814" w:rsidRDefault="009A2814" w:rsidP="007D7992"/>
        </w:tc>
        <w:tc>
          <w:tcPr>
            <w:tcW w:w="1669" w:type="dxa"/>
            <w:tcBorders>
              <w:top w:val="single" w:sz="4" w:space="0" w:color="BFBFBF"/>
              <w:left w:val="single" w:sz="4" w:space="0" w:color="BFBFBF"/>
              <w:bottom w:val="single" w:sz="4" w:space="0" w:color="BFBFBF"/>
              <w:right w:val="single" w:sz="4" w:space="0" w:color="BFBFBF"/>
            </w:tcBorders>
          </w:tcPr>
          <w:p w14:paraId="7E824CDB" w14:textId="77777777" w:rsidR="009A2814" w:rsidRDefault="009A2814" w:rsidP="007D7992"/>
        </w:tc>
        <w:tc>
          <w:tcPr>
            <w:tcW w:w="2837" w:type="dxa"/>
            <w:tcBorders>
              <w:top w:val="single" w:sz="4" w:space="0" w:color="BFBFBF"/>
              <w:left w:val="single" w:sz="4" w:space="0" w:color="BFBFBF"/>
              <w:bottom w:val="single" w:sz="4" w:space="0" w:color="BFBFBF"/>
              <w:right w:val="single" w:sz="4" w:space="0" w:color="BFBFBF"/>
            </w:tcBorders>
          </w:tcPr>
          <w:p w14:paraId="67CB59C1" w14:textId="66AA0AE8" w:rsidR="009A2814" w:rsidRPr="00805F6C" w:rsidRDefault="009A2814" w:rsidP="007D7992">
            <w:pPr>
              <w:ind w:left="1"/>
            </w:pPr>
            <w:r w:rsidRPr="00F66AAB">
              <w:rPr>
                <w:rFonts w:ascii="Verdana" w:eastAsia="Verdana" w:hAnsi="Verdana" w:cs="Verdana"/>
                <w:sz w:val="16"/>
              </w:rPr>
              <w:t xml:space="preserve">number of 6 individuals of this species, at </w:t>
            </w:r>
            <w:proofErr w:type="gramStart"/>
            <w:r w:rsidRPr="00F66AAB">
              <w:rPr>
                <w:rFonts w:ascii="Verdana" w:eastAsia="Verdana" w:hAnsi="Verdana" w:cs="Verdana"/>
                <w:sz w:val="16"/>
              </w:rPr>
              <w:t>a distance of approximately</w:t>
            </w:r>
            <w:proofErr w:type="gramEnd"/>
            <w:r w:rsidRPr="00F66AAB">
              <w:rPr>
                <w:rFonts w:ascii="Verdana" w:eastAsia="Verdana" w:hAnsi="Verdana" w:cs="Verdana"/>
                <w:sz w:val="16"/>
              </w:rPr>
              <w:t xml:space="preserve"> 6.55 km from the project limits </w:t>
            </w:r>
          </w:p>
        </w:tc>
        <w:tc>
          <w:tcPr>
            <w:tcW w:w="2978" w:type="dxa"/>
            <w:tcBorders>
              <w:top w:val="single" w:sz="4" w:space="0" w:color="BFBFBF"/>
              <w:left w:val="single" w:sz="4" w:space="0" w:color="BFBFBF"/>
              <w:bottom w:val="single" w:sz="4" w:space="0" w:color="BFBFBF"/>
              <w:right w:val="single" w:sz="4" w:space="0" w:color="BFBFBF"/>
            </w:tcBorders>
          </w:tcPr>
          <w:p w14:paraId="7F3F260A" w14:textId="77777777" w:rsidR="009A2814" w:rsidRPr="00805F6C"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34A3412C" w14:textId="77777777" w:rsidR="009A2814" w:rsidRPr="00805F6C"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7608126B" w14:textId="77777777" w:rsidR="009A2814" w:rsidRPr="00805F6C" w:rsidRDefault="009A2814" w:rsidP="007D7992"/>
        </w:tc>
      </w:tr>
      <w:tr w:rsidR="009A2814" w14:paraId="38CA4907" w14:textId="77777777" w:rsidTr="007D7992">
        <w:trPr>
          <w:trHeight w:val="2540"/>
        </w:trPr>
        <w:tc>
          <w:tcPr>
            <w:tcW w:w="0" w:type="auto"/>
            <w:vMerge/>
            <w:tcBorders>
              <w:top w:val="nil"/>
              <w:left w:val="single" w:sz="4" w:space="0" w:color="BFBFBF"/>
              <w:bottom w:val="nil"/>
              <w:right w:val="single" w:sz="4" w:space="0" w:color="BFBFBF"/>
            </w:tcBorders>
          </w:tcPr>
          <w:p w14:paraId="50BAD271" w14:textId="77777777" w:rsidR="009A2814" w:rsidRPr="00805F6C"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2A282732" w14:textId="77777777" w:rsidR="009A2814" w:rsidRDefault="009A2814" w:rsidP="007D7992">
            <w:pPr>
              <w:ind w:left="1"/>
            </w:pPr>
            <w:r>
              <w:rPr>
                <w:rFonts w:ascii="Verdana" w:eastAsia="Verdana" w:hAnsi="Verdana" w:cs="Verdana"/>
                <w:i/>
                <w:sz w:val="16"/>
              </w:rPr>
              <w:t xml:space="preserve">A233 Jynx </w:t>
            </w:r>
            <w:proofErr w:type="spellStart"/>
            <w:r>
              <w:rPr>
                <w:rFonts w:ascii="Verdana" w:eastAsia="Verdana" w:hAnsi="Verdana" w:cs="Verdana"/>
                <w:i/>
                <w:sz w:val="16"/>
              </w:rPr>
              <w:t>torquilla</w:t>
            </w:r>
            <w:proofErr w:type="spellEnd"/>
            <w:r>
              <w:rPr>
                <w:rFonts w:ascii="Verdana" w:eastAsia="Verdana" w:hAnsi="Verdana" w:cs="Verdana"/>
                <w:i/>
                <w:sz w:val="16"/>
              </w:rPr>
              <w:t xml:space="preserve"> (</w:t>
            </w:r>
            <w:proofErr w:type="spellStart"/>
            <w:r>
              <w:rPr>
                <w:rFonts w:ascii="Verdana" w:eastAsia="Verdana" w:hAnsi="Verdana" w:cs="Verdana"/>
                <w:i/>
                <w:sz w:val="16"/>
              </w:rPr>
              <w:t>Capîntors</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61748373"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4DE3CE42" w14:textId="77777777" w:rsidR="009A2814" w:rsidRPr="00805F6C" w:rsidRDefault="009A2814" w:rsidP="007D7992">
            <w:pPr>
              <w:ind w:left="1"/>
            </w:pPr>
            <w:r w:rsidRPr="00F66AAB">
              <w:rPr>
                <w:rFonts w:ascii="Verdana" w:eastAsia="Verdana" w:hAnsi="Verdana" w:cs="Verdana"/>
                <w:b/>
                <w:sz w:val="16"/>
              </w:rPr>
              <w:t xml:space="preserve">NOT </w:t>
            </w:r>
          </w:p>
          <w:p w14:paraId="376CA101" w14:textId="23D070FB" w:rsidR="009A2814" w:rsidRPr="00805F6C" w:rsidRDefault="009A2814" w:rsidP="007D7992">
            <w:pPr>
              <w:ind w:left="1" w:right="78"/>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carried out between 2022 and 2023, the presence of the species in the energy park area was not confirmed  </w:t>
            </w:r>
          </w:p>
        </w:tc>
        <w:tc>
          <w:tcPr>
            <w:tcW w:w="2978" w:type="dxa"/>
            <w:tcBorders>
              <w:top w:val="single" w:sz="4" w:space="0" w:color="BFBFBF"/>
              <w:left w:val="single" w:sz="4" w:space="0" w:color="BFBFBF"/>
              <w:bottom w:val="single" w:sz="4" w:space="0" w:color="BFBFBF"/>
              <w:right w:val="single" w:sz="4" w:space="0" w:color="BFBFBF"/>
            </w:tcBorders>
          </w:tcPr>
          <w:p w14:paraId="5D6973D6" w14:textId="495F8F1B"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18DB5BB"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24818A5F" w14:textId="77777777" w:rsidR="009A2814" w:rsidRDefault="009A2814" w:rsidP="007D7992">
            <w:pPr>
              <w:spacing w:line="239" w:lineRule="auto"/>
              <w:ind w:left="1"/>
            </w:pPr>
            <w:r>
              <w:rPr>
                <w:rFonts w:ascii="Verdana" w:eastAsia="Verdana" w:hAnsi="Verdana" w:cs="Verdana"/>
                <w:b/>
                <w:sz w:val="16"/>
              </w:rPr>
              <w:t xml:space="preserve">Maintain or improve </w:t>
            </w:r>
          </w:p>
          <w:p w14:paraId="18A62446" w14:textId="77777777" w:rsidR="009A2814" w:rsidRDefault="009A2814" w:rsidP="007D7992">
            <w:pPr>
              <w:ind w:left="1" w:right="29"/>
            </w:pPr>
            <w:r>
              <w:rPr>
                <w:rFonts w:ascii="Verdana" w:eastAsia="Verdana" w:hAnsi="Verdana" w:cs="Verdana"/>
                <w:b/>
                <w:sz w:val="16"/>
              </w:rPr>
              <w:t xml:space="preserve">conservation status </w:t>
            </w:r>
          </w:p>
        </w:tc>
      </w:tr>
      <w:tr w:rsidR="009A2814" w14:paraId="01FCA81C" w14:textId="77777777" w:rsidTr="007D7992">
        <w:trPr>
          <w:trHeight w:val="2927"/>
        </w:trPr>
        <w:tc>
          <w:tcPr>
            <w:tcW w:w="0" w:type="auto"/>
            <w:vMerge/>
            <w:tcBorders>
              <w:top w:val="nil"/>
              <w:left w:val="single" w:sz="4" w:space="0" w:color="BFBFBF"/>
              <w:bottom w:val="nil"/>
              <w:right w:val="single" w:sz="4" w:space="0" w:color="BFBFBF"/>
            </w:tcBorders>
          </w:tcPr>
          <w:p w14:paraId="436062D7"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63BCAF04" w14:textId="77777777" w:rsidR="009A2814" w:rsidRDefault="009A2814" w:rsidP="007D7992">
            <w:pPr>
              <w:ind w:left="1"/>
            </w:pPr>
            <w:r>
              <w:rPr>
                <w:rFonts w:ascii="Verdana" w:eastAsia="Verdana" w:hAnsi="Verdana" w:cs="Verdana"/>
                <w:i/>
                <w:sz w:val="16"/>
              </w:rPr>
              <w:t xml:space="preserve">A271 Luscinia megarhynchos (Red Nightingale) </w:t>
            </w:r>
          </w:p>
        </w:tc>
        <w:tc>
          <w:tcPr>
            <w:tcW w:w="1669" w:type="dxa"/>
            <w:tcBorders>
              <w:top w:val="single" w:sz="4" w:space="0" w:color="BFBFBF"/>
              <w:left w:val="single" w:sz="4" w:space="0" w:color="BFBFBF"/>
              <w:bottom w:val="single" w:sz="4" w:space="0" w:color="BFBFBF"/>
              <w:right w:val="single" w:sz="4" w:space="0" w:color="BFBFBF"/>
            </w:tcBorders>
          </w:tcPr>
          <w:p w14:paraId="58930F48"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1CBE2D67" w14:textId="77777777" w:rsidR="009A2814" w:rsidRPr="00805F6C" w:rsidRDefault="009A2814" w:rsidP="007D7992">
            <w:pPr>
              <w:ind w:left="1"/>
            </w:pPr>
            <w:r w:rsidRPr="00F66AAB">
              <w:rPr>
                <w:rFonts w:ascii="Verdana" w:eastAsia="Verdana" w:hAnsi="Verdana" w:cs="Verdana"/>
                <w:b/>
                <w:sz w:val="16"/>
              </w:rPr>
              <w:t xml:space="preserve">NOT </w:t>
            </w:r>
          </w:p>
          <w:p w14:paraId="46E07FA4" w14:textId="692DC233" w:rsidR="009A2814" w:rsidRPr="00805F6C" w:rsidRDefault="009A2814" w:rsidP="007D7992">
            <w:pPr>
              <w:ind w:left="1" w:right="57"/>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monitoring campaigns carried out between 2022 and 2023,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4 individuals of this species were observed in the energy park area, at </w:t>
            </w:r>
            <w:proofErr w:type="gramStart"/>
            <w:r w:rsidRPr="00F66AAB">
              <w:rPr>
                <w:rFonts w:ascii="Verdana" w:eastAsia="Verdana" w:hAnsi="Verdana" w:cs="Verdana"/>
                <w:sz w:val="16"/>
              </w:rPr>
              <w:t>a distance of approximately</w:t>
            </w:r>
            <w:proofErr w:type="gramEnd"/>
            <w:r w:rsidRPr="00F66AAB">
              <w:rPr>
                <w:rFonts w:ascii="Verdana" w:eastAsia="Verdana" w:hAnsi="Verdana" w:cs="Verdana"/>
                <w:sz w:val="16"/>
              </w:rPr>
              <w:t xml:space="preserve"> 6.25 km from the project limits </w:t>
            </w:r>
          </w:p>
        </w:tc>
        <w:tc>
          <w:tcPr>
            <w:tcW w:w="2978" w:type="dxa"/>
            <w:tcBorders>
              <w:top w:val="single" w:sz="4" w:space="0" w:color="BFBFBF"/>
              <w:left w:val="single" w:sz="4" w:space="0" w:color="BFBFBF"/>
              <w:bottom w:val="single" w:sz="4" w:space="0" w:color="BFBFBF"/>
              <w:right w:val="single" w:sz="4" w:space="0" w:color="BFBFBF"/>
            </w:tcBorders>
          </w:tcPr>
          <w:p w14:paraId="2D8D8B66" w14:textId="0FFC25EB"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A299336"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18013937" w14:textId="77777777" w:rsidR="009A2814" w:rsidRDefault="009A2814" w:rsidP="007D7992">
            <w:pPr>
              <w:ind w:left="1" w:right="29"/>
            </w:pPr>
            <w:r>
              <w:rPr>
                <w:rFonts w:ascii="Verdana" w:eastAsia="Verdana" w:hAnsi="Verdana" w:cs="Verdana"/>
                <w:b/>
                <w:sz w:val="16"/>
              </w:rPr>
              <w:t xml:space="preserve">Maintaining or improving conservation status </w:t>
            </w:r>
          </w:p>
        </w:tc>
      </w:tr>
      <w:tr w:rsidR="009A2814" w14:paraId="15249515" w14:textId="77777777" w:rsidTr="007D7992">
        <w:trPr>
          <w:trHeight w:val="1462"/>
        </w:trPr>
        <w:tc>
          <w:tcPr>
            <w:tcW w:w="0" w:type="auto"/>
            <w:vMerge/>
            <w:tcBorders>
              <w:top w:val="nil"/>
              <w:left w:val="single" w:sz="4" w:space="0" w:color="BFBFBF"/>
              <w:bottom w:val="single" w:sz="4" w:space="0" w:color="BFBFBF"/>
              <w:right w:val="single" w:sz="4" w:space="0" w:color="BFBFBF"/>
            </w:tcBorders>
          </w:tcPr>
          <w:p w14:paraId="54C9E554"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606FB955" w14:textId="77777777" w:rsidR="009A2814" w:rsidRDefault="009A2814" w:rsidP="007D7992">
            <w:pPr>
              <w:spacing w:line="238" w:lineRule="auto"/>
              <w:ind w:left="1"/>
            </w:pPr>
            <w:r>
              <w:rPr>
                <w:rFonts w:ascii="Verdana" w:eastAsia="Verdana" w:hAnsi="Verdana" w:cs="Verdana"/>
                <w:i/>
                <w:sz w:val="16"/>
              </w:rPr>
              <w:t xml:space="preserve">A319 Muscicapa striata </w:t>
            </w:r>
          </w:p>
          <w:p w14:paraId="3925DF5A" w14:textId="77777777" w:rsidR="009A2814" w:rsidRDefault="009A2814" w:rsidP="007D7992">
            <w:pPr>
              <w:ind w:left="1"/>
            </w:pPr>
            <w:r>
              <w:rPr>
                <w:rFonts w:ascii="Verdana" w:eastAsia="Verdana" w:hAnsi="Verdana" w:cs="Verdana"/>
                <w:i/>
                <w:sz w:val="16"/>
              </w:rPr>
              <w:t>(</w:t>
            </w:r>
            <w:proofErr w:type="spellStart"/>
            <w:r>
              <w:rPr>
                <w:rFonts w:ascii="Verdana" w:eastAsia="Verdana" w:hAnsi="Verdana" w:cs="Verdana"/>
                <w:i/>
                <w:sz w:val="16"/>
              </w:rPr>
              <w:t>Muscar</w:t>
            </w:r>
            <w:proofErr w:type="spellEnd"/>
            <w:r>
              <w:rPr>
                <w:rFonts w:ascii="Verdana" w:eastAsia="Verdana" w:hAnsi="Verdana" w:cs="Verdana"/>
                <w:i/>
                <w:sz w:val="16"/>
              </w:rPr>
              <w:t xml:space="preserve"> sur) </w:t>
            </w:r>
          </w:p>
        </w:tc>
        <w:tc>
          <w:tcPr>
            <w:tcW w:w="1669" w:type="dxa"/>
            <w:tcBorders>
              <w:top w:val="single" w:sz="4" w:space="0" w:color="BFBFBF"/>
              <w:left w:val="single" w:sz="4" w:space="0" w:color="BFBFBF"/>
              <w:bottom w:val="single" w:sz="4" w:space="0" w:color="BFBFBF"/>
              <w:right w:val="single" w:sz="4" w:space="0" w:color="BFBFBF"/>
            </w:tcBorders>
          </w:tcPr>
          <w:p w14:paraId="7CF641A1"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0E40B7B3" w14:textId="77777777" w:rsidR="009A2814" w:rsidRPr="00805F6C" w:rsidRDefault="009A2814" w:rsidP="007D7992">
            <w:pPr>
              <w:ind w:left="1"/>
            </w:pPr>
            <w:r w:rsidRPr="00F66AAB">
              <w:rPr>
                <w:rFonts w:ascii="Verdana" w:eastAsia="Verdana" w:hAnsi="Verdana" w:cs="Verdana"/>
                <w:b/>
                <w:sz w:val="16"/>
              </w:rPr>
              <w:t xml:space="preserve">NOT </w:t>
            </w:r>
          </w:p>
          <w:p w14:paraId="63D40B64" w14:textId="138D5CAB" w:rsidR="009A2814" w:rsidRPr="00805F6C" w:rsidRDefault="009A2814" w:rsidP="007D7992">
            <w:pPr>
              <w:ind w:left="1" w:right="18"/>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w:t>
            </w:r>
          </w:p>
        </w:tc>
        <w:tc>
          <w:tcPr>
            <w:tcW w:w="2978" w:type="dxa"/>
            <w:tcBorders>
              <w:top w:val="single" w:sz="4" w:space="0" w:color="BFBFBF"/>
              <w:left w:val="single" w:sz="4" w:space="0" w:color="BFBFBF"/>
              <w:bottom w:val="single" w:sz="4" w:space="0" w:color="BFBFBF"/>
              <w:right w:val="single" w:sz="4" w:space="0" w:color="BFBFBF"/>
            </w:tcBorders>
          </w:tcPr>
          <w:p w14:paraId="58C5F277" w14:textId="797955D4"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CF391BA"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672A65E2" w14:textId="77777777" w:rsidR="009A2814" w:rsidRDefault="009A2814" w:rsidP="007D7992">
            <w:pPr>
              <w:spacing w:line="238" w:lineRule="auto"/>
              <w:ind w:left="1"/>
            </w:pPr>
            <w:r>
              <w:rPr>
                <w:rFonts w:ascii="Verdana" w:eastAsia="Verdana" w:hAnsi="Verdana" w:cs="Verdana"/>
                <w:b/>
                <w:sz w:val="16"/>
              </w:rPr>
              <w:t xml:space="preserve">Maintain or improve </w:t>
            </w:r>
          </w:p>
          <w:p w14:paraId="60937CB8" w14:textId="77777777" w:rsidR="009A2814" w:rsidRDefault="009A2814" w:rsidP="007D7992">
            <w:pPr>
              <w:ind w:left="1" w:right="29"/>
            </w:pPr>
            <w:r>
              <w:rPr>
                <w:rFonts w:ascii="Verdana" w:eastAsia="Verdana" w:hAnsi="Verdana" w:cs="Verdana"/>
                <w:b/>
                <w:sz w:val="16"/>
              </w:rPr>
              <w:t xml:space="preserve">conservation status </w:t>
            </w:r>
          </w:p>
        </w:tc>
      </w:tr>
    </w:tbl>
    <w:p w14:paraId="3778123B" w14:textId="77777777" w:rsidR="009A2814" w:rsidRDefault="009A2814" w:rsidP="009A2814">
      <w:pPr>
        <w:ind w:left="-710" w:right="14260"/>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722"/>
        <w:gridCol w:w="1916"/>
        <w:gridCol w:w="1677"/>
        <w:gridCol w:w="2623"/>
        <w:gridCol w:w="2739"/>
        <w:gridCol w:w="1897"/>
        <w:gridCol w:w="2744"/>
      </w:tblGrid>
      <w:tr w:rsidR="009A2814" w:rsidRPr="00F66AAB" w14:paraId="4C640BDE"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46045D7" w14:textId="77777777" w:rsidR="009A2814" w:rsidRPr="00805F6C"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52CD2013"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3528176B"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5E17408E" w14:textId="77777777" w:rsidR="009A2814" w:rsidRDefault="009A2814" w:rsidP="007D7992">
            <w:pPr>
              <w:ind w:left="1" w:right="5"/>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3D147BE0"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55E1169E" w14:textId="7C11E151" w:rsidR="009A2814" w:rsidRPr="00805F6C" w:rsidRDefault="009A2814" w:rsidP="007D7992">
            <w:pPr>
              <w:ind w:left="1"/>
            </w:pPr>
            <w:r w:rsidRPr="00F66AAB">
              <w:rPr>
                <w:rFonts w:ascii="Verdana" w:eastAsia="Verdana" w:hAnsi="Verdana" w:cs="Verdana"/>
                <w:b/>
                <w:color w:val="FFFFFF"/>
                <w:sz w:val="16"/>
              </w:rPr>
              <w:t xml:space="preserve">Location vs. PROJECT </w:t>
            </w:r>
          </w:p>
          <w:p w14:paraId="372D87DC" w14:textId="77777777" w:rsidR="009A2814" w:rsidRPr="00805F6C" w:rsidRDefault="009A2814" w:rsidP="007D7992">
            <w:pPr>
              <w:ind w:left="1"/>
            </w:pPr>
            <w:r w:rsidRPr="00F66AAB">
              <w:rPr>
                <w:rFonts w:ascii="Verdana" w:eastAsia="Verdana" w:hAnsi="Verdana" w:cs="Verdana"/>
                <w:b/>
                <w:color w:val="FFFFFF"/>
                <w:sz w:val="16"/>
              </w:rPr>
              <w:t xml:space="preserve">(intersected Yes/ No) - </w:t>
            </w:r>
          </w:p>
          <w:p w14:paraId="68C1E24E" w14:textId="2771D6C3"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7113ACF0" w14:textId="77777777" w:rsidR="009A2814" w:rsidRPr="00805F6C" w:rsidRDefault="009A2814" w:rsidP="007D7992">
            <w:pPr>
              <w:ind w:left="1" w:right="1"/>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1ADE74E4"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337127D"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14:paraId="3CA74B87" w14:textId="77777777" w:rsidTr="007D7992">
        <w:trPr>
          <w:trHeight w:val="1462"/>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2544A80"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16BAE2ED" w14:textId="77777777" w:rsidR="009A2814" w:rsidRDefault="009A2814" w:rsidP="007D7992"/>
        </w:tc>
        <w:tc>
          <w:tcPr>
            <w:tcW w:w="1669" w:type="dxa"/>
            <w:tcBorders>
              <w:top w:val="single" w:sz="4" w:space="0" w:color="BFBFBF"/>
              <w:left w:val="single" w:sz="4" w:space="0" w:color="BFBFBF"/>
              <w:bottom w:val="single" w:sz="4" w:space="0" w:color="BFBFBF"/>
              <w:right w:val="single" w:sz="4" w:space="0" w:color="BFBFBF"/>
            </w:tcBorders>
          </w:tcPr>
          <w:p w14:paraId="1AA04A15" w14:textId="77777777" w:rsidR="009A2814" w:rsidRDefault="009A2814" w:rsidP="007D7992"/>
        </w:tc>
        <w:tc>
          <w:tcPr>
            <w:tcW w:w="2837" w:type="dxa"/>
            <w:tcBorders>
              <w:top w:val="single" w:sz="4" w:space="0" w:color="BFBFBF"/>
              <w:left w:val="single" w:sz="4" w:space="0" w:color="BFBFBF"/>
              <w:bottom w:val="single" w:sz="4" w:space="0" w:color="BFBFBF"/>
              <w:right w:val="single" w:sz="4" w:space="0" w:color="BFBFBF"/>
            </w:tcBorders>
          </w:tcPr>
          <w:p w14:paraId="1246D303" w14:textId="77777777" w:rsidR="009A2814" w:rsidRDefault="009A2814" w:rsidP="007D7992">
            <w:pPr>
              <w:ind w:left="1"/>
            </w:pPr>
            <w:r>
              <w:rPr>
                <w:rFonts w:ascii="Verdana" w:eastAsia="Verdana" w:hAnsi="Verdana" w:cs="Verdana"/>
                <w:sz w:val="16"/>
              </w:rPr>
              <w:t xml:space="preserve">During the monitoring campaigns carried out between 2022 and 2023, the presence of the species </w:t>
            </w:r>
            <w:proofErr w:type="gramStart"/>
            <w:r>
              <w:rPr>
                <w:rFonts w:ascii="Verdana" w:eastAsia="Verdana" w:hAnsi="Verdana" w:cs="Verdana"/>
                <w:sz w:val="16"/>
              </w:rPr>
              <w:t>in the area of</w:t>
            </w:r>
            <w:proofErr w:type="gramEnd"/>
            <w:r>
              <w:rPr>
                <w:rFonts w:ascii="Verdana" w:eastAsia="Verdana" w:hAnsi="Verdana" w:cs="Verdana"/>
                <w:sz w:val="16"/>
              </w:rPr>
              <w:t xml:space="preserve">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4219C33A" w14:textId="77777777" w:rsidR="009A2814"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71635731" w14:textId="77777777" w:rsidR="009A2814"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0B14EBD0" w14:textId="77777777" w:rsidR="009A2814" w:rsidRDefault="009A2814" w:rsidP="007D7992"/>
        </w:tc>
      </w:tr>
      <w:tr w:rsidR="009A2814" w14:paraId="7E925831" w14:textId="77777777" w:rsidTr="007D7992">
        <w:trPr>
          <w:trHeight w:val="2345"/>
        </w:trPr>
        <w:tc>
          <w:tcPr>
            <w:tcW w:w="0" w:type="auto"/>
            <w:vMerge/>
            <w:tcBorders>
              <w:top w:val="nil"/>
              <w:left w:val="single" w:sz="4" w:space="0" w:color="BFBFBF"/>
              <w:bottom w:val="nil"/>
              <w:right w:val="single" w:sz="4" w:space="0" w:color="BFBFBF"/>
            </w:tcBorders>
          </w:tcPr>
          <w:p w14:paraId="79094006"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72EA190B" w14:textId="77777777" w:rsidR="009A2814" w:rsidRDefault="009A2814" w:rsidP="007D7992">
            <w:pPr>
              <w:ind w:left="1"/>
            </w:pPr>
            <w:r>
              <w:rPr>
                <w:rFonts w:ascii="Verdana" w:eastAsia="Verdana" w:hAnsi="Verdana" w:cs="Verdana"/>
                <w:i/>
                <w:sz w:val="16"/>
              </w:rPr>
              <w:t xml:space="preserve">A337 Oriolus </w:t>
            </w:r>
            <w:proofErr w:type="spellStart"/>
            <w:r>
              <w:rPr>
                <w:rFonts w:ascii="Verdana" w:eastAsia="Verdana" w:hAnsi="Verdana" w:cs="Verdana"/>
                <w:i/>
                <w:sz w:val="16"/>
              </w:rPr>
              <w:t>oriolus</w:t>
            </w:r>
            <w:proofErr w:type="spellEnd"/>
            <w:r>
              <w:rPr>
                <w:rFonts w:ascii="Verdana" w:eastAsia="Verdana" w:hAnsi="Verdana" w:cs="Verdana"/>
                <w:i/>
                <w:sz w:val="16"/>
              </w:rPr>
              <w:t xml:space="preserve"> (</w:t>
            </w:r>
            <w:proofErr w:type="spellStart"/>
            <w:r>
              <w:rPr>
                <w:rFonts w:ascii="Verdana" w:eastAsia="Verdana" w:hAnsi="Verdana" w:cs="Verdana"/>
                <w:i/>
                <w:sz w:val="16"/>
              </w:rPr>
              <w:t>Grangur</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19CFA65F"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4E2E493A" w14:textId="77777777" w:rsidR="009A2814" w:rsidRPr="00805F6C" w:rsidRDefault="009A2814" w:rsidP="007D7992">
            <w:pPr>
              <w:ind w:left="1"/>
            </w:pPr>
            <w:r w:rsidRPr="00F66AAB">
              <w:rPr>
                <w:rFonts w:ascii="Verdana" w:eastAsia="Verdana" w:hAnsi="Verdana" w:cs="Verdana"/>
                <w:b/>
                <w:sz w:val="16"/>
              </w:rPr>
              <w:t xml:space="preserve">NOT </w:t>
            </w:r>
          </w:p>
          <w:p w14:paraId="60BC112E" w14:textId="02BD2F89" w:rsidR="009A2814"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carried out between 2022 and 2023, the presence of the species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29EC0D1F" w14:textId="4397090C"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5FC017F4"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6763E699" w14:textId="77777777" w:rsidR="009A2814" w:rsidRDefault="009A2814" w:rsidP="007D7992">
            <w:pPr>
              <w:ind w:left="1" w:right="8"/>
            </w:pPr>
            <w:r>
              <w:rPr>
                <w:rFonts w:ascii="Verdana" w:eastAsia="Verdana" w:hAnsi="Verdana" w:cs="Verdana"/>
                <w:b/>
                <w:sz w:val="16"/>
              </w:rPr>
              <w:t xml:space="preserve">Maintaining or improving conservation status </w:t>
            </w:r>
          </w:p>
        </w:tc>
      </w:tr>
      <w:tr w:rsidR="009A2814" w14:paraId="0F08CED1" w14:textId="77777777" w:rsidTr="007D7992">
        <w:trPr>
          <w:trHeight w:val="2343"/>
        </w:trPr>
        <w:tc>
          <w:tcPr>
            <w:tcW w:w="0" w:type="auto"/>
            <w:vMerge/>
            <w:tcBorders>
              <w:top w:val="nil"/>
              <w:left w:val="single" w:sz="4" w:space="0" w:color="BFBFBF"/>
              <w:bottom w:val="nil"/>
              <w:right w:val="single" w:sz="4" w:space="0" w:color="BFBFBF"/>
            </w:tcBorders>
          </w:tcPr>
          <w:p w14:paraId="4F4E3D1F"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78BA8B4" w14:textId="77777777" w:rsidR="009A2814" w:rsidRDefault="009A2814" w:rsidP="007D7992">
            <w:pPr>
              <w:ind w:left="1"/>
            </w:pPr>
            <w:r>
              <w:rPr>
                <w:rFonts w:ascii="Verdana" w:eastAsia="Verdana" w:hAnsi="Verdana" w:cs="Verdana"/>
                <w:i/>
                <w:sz w:val="16"/>
              </w:rPr>
              <w:t xml:space="preserve">A214 Otus scops (Ciuf) </w:t>
            </w:r>
          </w:p>
        </w:tc>
        <w:tc>
          <w:tcPr>
            <w:tcW w:w="1669" w:type="dxa"/>
            <w:tcBorders>
              <w:top w:val="single" w:sz="4" w:space="0" w:color="BFBFBF"/>
              <w:left w:val="single" w:sz="4" w:space="0" w:color="BFBFBF"/>
              <w:bottom w:val="single" w:sz="4" w:space="0" w:color="BFBFBF"/>
              <w:right w:val="single" w:sz="4" w:space="0" w:color="BFBFBF"/>
            </w:tcBorders>
          </w:tcPr>
          <w:p w14:paraId="13D3BE16"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3D300A6A" w14:textId="77777777" w:rsidR="009A2814" w:rsidRPr="00805F6C" w:rsidRDefault="009A2814" w:rsidP="007D7992">
            <w:pPr>
              <w:ind w:left="1"/>
            </w:pPr>
            <w:r w:rsidRPr="00F66AAB">
              <w:rPr>
                <w:rFonts w:ascii="Verdana" w:eastAsia="Verdana" w:hAnsi="Verdana" w:cs="Verdana"/>
                <w:b/>
                <w:sz w:val="16"/>
              </w:rPr>
              <w:t xml:space="preserve">NOT </w:t>
            </w:r>
          </w:p>
          <w:p w14:paraId="770C55BA" w14:textId="622A9678" w:rsidR="009A2814" w:rsidRDefault="009A2814" w:rsidP="007D7992">
            <w:pPr>
              <w:ind w:left="1" w:right="57"/>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carried out between 2022 and 2023, the presence of the species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2F41BCE1" w14:textId="1C773BD0"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07F7C468"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473673E4" w14:textId="77777777" w:rsidR="009A2814" w:rsidRDefault="009A2814" w:rsidP="007D7992">
            <w:pPr>
              <w:ind w:left="1" w:right="8"/>
            </w:pPr>
            <w:r>
              <w:rPr>
                <w:rFonts w:ascii="Verdana" w:eastAsia="Verdana" w:hAnsi="Verdana" w:cs="Verdana"/>
                <w:b/>
                <w:sz w:val="16"/>
              </w:rPr>
              <w:t xml:space="preserve">Maintaining or improving conservation status </w:t>
            </w:r>
          </w:p>
        </w:tc>
      </w:tr>
      <w:tr w:rsidR="009A2814" w14:paraId="3C77DB8C" w14:textId="77777777" w:rsidTr="007D7992">
        <w:trPr>
          <w:trHeight w:val="1759"/>
        </w:trPr>
        <w:tc>
          <w:tcPr>
            <w:tcW w:w="0" w:type="auto"/>
            <w:vMerge/>
            <w:tcBorders>
              <w:top w:val="nil"/>
              <w:left w:val="single" w:sz="4" w:space="0" w:color="BFBFBF"/>
              <w:bottom w:val="single" w:sz="4" w:space="0" w:color="BFBFBF"/>
              <w:right w:val="single" w:sz="4" w:space="0" w:color="BFBFBF"/>
            </w:tcBorders>
          </w:tcPr>
          <w:p w14:paraId="5FF2EB5C"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53C148C" w14:textId="77777777" w:rsidR="009A2814" w:rsidRDefault="009A2814" w:rsidP="007D7992">
            <w:pPr>
              <w:ind w:left="1"/>
            </w:pPr>
            <w:r>
              <w:rPr>
                <w:rFonts w:ascii="Verdana" w:eastAsia="Verdana" w:hAnsi="Verdana" w:cs="Verdana"/>
                <w:i/>
                <w:sz w:val="16"/>
              </w:rPr>
              <w:t xml:space="preserve">A315 </w:t>
            </w:r>
            <w:proofErr w:type="spellStart"/>
            <w:r>
              <w:rPr>
                <w:rFonts w:ascii="Verdana" w:eastAsia="Verdana" w:hAnsi="Verdana" w:cs="Verdana"/>
                <w:i/>
                <w:sz w:val="16"/>
              </w:rPr>
              <w:t>Phylloscopus</w:t>
            </w:r>
            <w:proofErr w:type="spellEnd"/>
            <w:r>
              <w:rPr>
                <w:rFonts w:ascii="Verdana" w:eastAsia="Verdana" w:hAnsi="Verdana" w:cs="Verdana"/>
                <w:i/>
                <w:sz w:val="16"/>
              </w:rPr>
              <w:t xml:space="preserve"> </w:t>
            </w:r>
          </w:p>
          <w:p w14:paraId="6CECF674" w14:textId="77777777" w:rsidR="009A2814" w:rsidRDefault="009A2814" w:rsidP="007D7992">
            <w:pPr>
              <w:ind w:left="1" w:right="417"/>
            </w:pPr>
            <w:proofErr w:type="spellStart"/>
            <w:r>
              <w:rPr>
                <w:rFonts w:ascii="Verdana" w:eastAsia="Verdana" w:hAnsi="Verdana" w:cs="Verdana"/>
                <w:i/>
                <w:sz w:val="16"/>
              </w:rPr>
              <w:t>collybita</w:t>
            </w:r>
            <w:proofErr w:type="spellEnd"/>
            <w:r>
              <w:rPr>
                <w:rFonts w:ascii="Verdana" w:eastAsia="Verdana" w:hAnsi="Verdana" w:cs="Verdana"/>
                <w:i/>
                <w:sz w:val="16"/>
              </w:rPr>
              <w:t xml:space="preserve"> (</w:t>
            </w:r>
            <w:proofErr w:type="spellStart"/>
            <w:r>
              <w:rPr>
                <w:rFonts w:ascii="Verdana" w:eastAsia="Verdana" w:hAnsi="Verdana" w:cs="Verdana"/>
                <w:i/>
                <w:sz w:val="16"/>
              </w:rPr>
              <w:t>Pitulice</w:t>
            </w:r>
            <w:proofErr w:type="spellEnd"/>
            <w:r>
              <w:rPr>
                <w:rFonts w:ascii="Verdana" w:eastAsia="Verdana" w:hAnsi="Verdana" w:cs="Verdana"/>
                <w:i/>
                <w:sz w:val="16"/>
              </w:rPr>
              <w:t xml:space="preserve"> </w:t>
            </w:r>
            <w:proofErr w:type="spellStart"/>
            <w:r>
              <w:rPr>
                <w:rFonts w:ascii="Verdana" w:eastAsia="Verdana" w:hAnsi="Verdana" w:cs="Verdana"/>
                <w:i/>
                <w:sz w:val="16"/>
              </w:rPr>
              <w:t>mică</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59B7B7CD"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78131075" w14:textId="77777777" w:rsidR="009A2814" w:rsidRPr="00805F6C" w:rsidRDefault="009A2814" w:rsidP="007D7992">
            <w:pPr>
              <w:ind w:left="1"/>
            </w:pPr>
            <w:r w:rsidRPr="00F66AAB">
              <w:rPr>
                <w:rFonts w:ascii="Verdana" w:eastAsia="Verdana" w:hAnsi="Verdana" w:cs="Verdana"/>
                <w:b/>
                <w:sz w:val="16"/>
              </w:rPr>
              <w:t xml:space="preserve">NOT </w:t>
            </w:r>
          </w:p>
          <w:p w14:paraId="0E6B424E" w14:textId="0D3C88F8" w:rsidR="009A2814" w:rsidRDefault="009A2814" w:rsidP="007D7992">
            <w:pPr>
              <w:ind w:left="1" w:right="57"/>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monitoring campaigns carried out in </w:t>
            </w:r>
          </w:p>
        </w:tc>
        <w:tc>
          <w:tcPr>
            <w:tcW w:w="2978" w:type="dxa"/>
            <w:tcBorders>
              <w:top w:val="single" w:sz="4" w:space="0" w:color="BFBFBF"/>
              <w:left w:val="single" w:sz="4" w:space="0" w:color="BFBFBF"/>
              <w:bottom w:val="single" w:sz="4" w:space="0" w:color="BFBFBF"/>
              <w:right w:val="single" w:sz="4" w:space="0" w:color="BFBFBF"/>
            </w:tcBorders>
          </w:tcPr>
          <w:p w14:paraId="43DB7018" w14:textId="4195E7C1"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546826AE"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AA0B282" w14:textId="77777777" w:rsidR="009A2814" w:rsidRDefault="009A2814" w:rsidP="007D7992">
            <w:pPr>
              <w:spacing w:line="238" w:lineRule="auto"/>
              <w:ind w:left="1"/>
            </w:pPr>
            <w:r>
              <w:rPr>
                <w:rFonts w:ascii="Verdana" w:eastAsia="Verdana" w:hAnsi="Verdana" w:cs="Verdana"/>
                <w:b/>
                <w:sz w:val="16"/>
              </w:rPr>
              <w:t xml:space="preserve">Maintain or improve </w:t>
            </w:r>
          </w:p>
          <w:p w14:paraId="41ED0223" w14:textId="77777777" w:rsidR="009A2814" w:rsidRDefault="009A2814" w:rsidP="007D7992">
            <w:pPr>
              <w:ind w:left="1" w:right="8"/>
            </w:pPr>
            <w:r>
              <w:rPr>
                <w:rFonts w:ascii="Verdana" w:eastAsia="Verdana" w:hAnsi="Verdana" w:cs="Verdana"/>
                <w:b/>
                <w:sz w:val="16"/>
              </w:rPr>
              <w:t xml:space="preserve">conservation status </w:t>
            </w:r>
          </w:p>
        </w:tc>
      </w:tr>
    </w:tbl>
    <w:p w14:paraId="5D2E53BD" w14:textId="77777777" w:rsidR="009A2814" w:rsidRDefault="009A2814" w:rsidP="009A2814">
      <w:pPr>
        <w:ind w:left="-710" w:right="14260"/>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722"/>
        <w:gridCol w:w="1916"/>
        <w:gridCol w:w="1677"/>
        <w:gridCol w:w="2623"/>
        <w:gridCol w:w="2739"/>
        <w:gridCol w:w="1897"/>
        <w:gridCol w:w="2744"/>
      </w:tblGrid>
      <w:tr w:rsidR="009A2814" w:rsidRPr="00F66AAB" w14:paraId="5FD2E0B4"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554F573F" w14:textId="77777777" w:rsidR="009A2814" w:rsidRPr="00805F6C"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6F4786DE"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38034AE8" w14:textId="77777777" w:rsidR="009A2814" w:rsidRDefault="009A2814" w:rsidP="007D7992">
            <w:r>
              <w:rPr>
                <w:rFonts w:ascii="Verdana" w:eastAsia="Verdana" w:hAnsi="Verdana" w:cs="Verdana"/>
                <w:b/>
                <w:color w:val="FFFFFF"/>
                <w:sz w:val="16"/>
              </w:rPr>
              <w:lastRenderedPageBreak/>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715D873C" w14:textId="77777777" w:rsidR="009A2814" w:rsidRDefault="009A2814" w:rsidP="007D7992">
            <w:pPr>
              <w:ind w:left="1" w:right="4"/>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2C1A0AA6"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7E1753E6" w14:textId="3182BF2C" w:rsidR="009A2814" w:rsidRPr="00805F6C" w:rsidRDefault="009A2814" w:rsidP="007D7992">
            <w:pPr>
              <w:ind w:left="1"/>
            </w:pPr>
            <w:r w:rsidRPr="00F66AAB">
              <w:rPr>
                <w:rFonts w:ascii="Verdana" w:eastAsia="Verdana" w:hAnsi="Verdana" w:cs="Verdana"/>
                <w:b/>
                <w:color w:val="FFFFFF"/>
                <w:sz w:val="16"/>
              </w:rPr>
              <w:t xml:space="preserve">Location vs. PROJECT </w:t>
            </w:r>
          </w:p>
          <w:p w14:paraId="5FFA9756" w14:textId="77777777" w:rsidR="009A2814" w:rsidRPr="00805F6C" w:rsidRDefault="009A2814" w:rsidP="007D7992">
            <w:pPr>
              <w:ind w:left="1"/>
            </w:pPr>
            <w:r w:rsidRPr="00F66AAB">
              <w:rPr>
                <w:rFonts w:ascii="Verdana" w:eastAsia="Verdana" w:hAnsi="Verdana" w:cs="Verdana"/>
                <w:b/>
                <w:color w:val="FFFFFF"/>
                <w:sz w:val="16"/>
              </w:rPr>
              <w:t xml:space="preserve">(intersected Yes/ No) - </w:t>
            </w:r>
          </w:p>
          <w:p w14:paraId="2B8CB6F4" w14:textId="3C31AE60"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50537A05" w14:textId="77777777" w:rsidR="009A2814" w:rsidRPr="00805F6C" w:rsidRDefault="009A2814" w:rsidP="007D7992">
            <w:pPr>
              <w:ind w:left="1"/>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D7CE151"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ADCAF8D"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rsidRPr="00F66AAB" w14:paraId="5A9D52AB" w14:textId="77777777" w:rsidTr="007D7992">
        <w:trPr>
          <w:trHeight w:val="1462"/>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60DD9E7"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7C6D3214" w14:textId="77777777" w:rsidR="009A2814" w:rsidRDefault="009A2814" w:rsidP="007D7992"/>
        </w:tc>
        <w:tc>
          <w:tcPr>
            <w:tcW w:w="1669" w:type="dxa"/>
            <w:tcBorders>
              <w:top w:val="single" w:sz="4" w:space="0" w:color="BFBFBF"/>
              <w:left w:val="single" w:sz="4" w:space="0" w:color="BFBFBF"/>
              <w:bottom w:val="single" w:sz="4" w:space="0" w:color="BFBFBF"/>
              <w:right w:val="single" w:sz="4" w:space="0" w:color="BFBFBF"/>
            </w:tcBorders>
          </w:tcPr>
          <w:p w14:paraId="04272E31" w14:textId="77777777" w:rsidR="009A2814" w:rsidRDefault="009A2814" w:rsidP="007D7992"/>
        </w:tc>
        <w:tc>
          <w:tcPr>
            <w:tcW w:w="2837" w:type="dxa"/>
            <w:tcBorders>
              <w:top w:val="single" w:sz="4" w:space="0" w:color="BFBFBF"/>
              <w:left w:val="single" w:sz="4" w:space="0" w:color="BFBFBF"/>
              <w:bottom w:val="single" w:sz="4" w:space="0" w:color="BFBFBF"/>
              <w:right w:val="single" w:sz="4" w:space="0" w:color="BFBFBF"/>
            </w:tcBorders>
          </w:tcPr>
          <w:p w14:paraId="6E23CA44" w14:textId="77777777" w:rsidR="009A2814" w:rsidRPr="00805F6C" w:rsidRDefault="009A2814" w:rsidP="007D7992">
            <w:pPr>
              <w:ind w:left="1"/>
            </w:pPr>
            <w:r w:rsidRPr="00F66AAB">
              <w:rPr>
                <w:rFonts w:ascii="Verdana" w:eastAsia="Verdana" w:hAnsi="Verdana" w:cs="Verdana"/>
                <w:sz w:val="16"/>
              </w:rPr>
              <w:t xml:space="preserve">Between 2022 and 2023, the presence of the species in the Energy Park area has not been confirmed. </w:t>
            </w:r>
          </w:p>
        </w:tc>
        <w:tc>
          <w:tcPr>
            <w:tcW w:w="2978" w:type="dxa"/>
            <w:tcBorders>
              <w:top w:val="single" w:sz="4" w:space="0" w:color="BFBFBF"/>
              <w:left w:val="single" w:sz="4" w:space="0" w:color="BFBFBF"/>
              <w:bottom w:val="single" w:sz="4" w:space="0" w:color="BFBFBF"/>
              <w:right w:val="single" w:sz="4" w:space="0" w:color="BFBFBF"/>
            </w:tcBorders>
          </w:tcPr>
          <w:p w14:paraId="6E1382F1" w14:textId="77777777" w:rsidR="009A2814" w:rsidRPr="00805F6C"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7D935BA5" w14:textId="77777777" w:rsidR="009A2814" w:rsidRPr="00805F6C"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192FD223" w14:textId="77777777" w:rsidR="009A2814" w:rsidRPr="00805F6C" w:rsidRDefault="009A2814" w:rsidP="007D7992"/>
        </w:tc>
      </w:tr>
      <w:tr w:rsidR="009A2814" w14:paraId="2A451BDB" w14:textId="77777777" w:rsidTr="007D7992">
        <w:trPr>
          <w:trHeight w:val="2345"/>
        </w:trPr>
        <w:tc>
          <w:tcPr>
            <w:tcW w:w="0" w:type="auto"/>
            <w:vMerge/>
            <w:tcBorders>
              <w:top w:val="nil"/>
              <w:left w:val="single" w:sz="4" w:space="0" w:color="BFBFBF"/>
              <w:bottom w:val="nil"/>
              <w:right w:val="single" w:sz="4" w:space="0" w:color="BFBFBF"/>
            </w:tcBorders>
          </w:tcPr>
          <w:p w14:paraId="60794EAC" w14:textId="77777777" w:rsidR="009A2814" w:rsidRPr="00805F6C"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28CC138C" w14:textId="77777777" w:rsidR="009A2814" w:rsidRPr="00805F6C" w:rsidRDefault="009A2814" w:rsidP="007D7992">
            <w:pPr>
              <w:ind w:left="1"/>
            </w:pPr>
            <w:r w:rsidRPr="00F66AAB">
              <w:rPr>
                <w:rFonts w:ascii="Verdana" w:eastAsia="Verdana" w:hAnsi="Verdana" w:cs="Verdana"/>
                <w:i/>
                <w:sz w:val="16"/>
              </w:rPr>
              <w:t xml:space="preserve">A314 </w:t>
            </w:r>
            <w:proofErr w:type="spellStart"/>
            <w:r w:rsidRPr="00F66AAB">
              <w:rPr>
                <w:rFonts w:ascii="Verdana" w:eastAsia="Verdana" w:hAnsi="Verdana" w:cs="Verdana"/>
                <w:i/>
                <w:sz w:val="16"/>
              </w:rPr>
              <w:t>Phylloscopus</w:t>
            </w:r>
            <w:proofErr w:type="spellEnd"/>
            <w:r w:rsidRPr="00F66AAB">
              <w:rPr>
                <w:rFonts w:ascii="Verdana" w:eastAsia="Verdana" w:hAnsi="Verdana" w:cs="Verdana"/>
                <w:i/>
                <w:sz w:val="16"/>
              </w:rPr>
              <w:t xml:space="preserve"> </w:t>
            </w:r>
          </w:p>
          <w:p w14:paraId="3816AD63" w14:textId="77777777" w:rsidR="009A2814" w:rsidRPr="00805F6C" w:rsidRDefault="009A2814" w:rsidP="007D7992">
            <w:pPr>
              <w:ind w:left="1"/>
            </w:pPr>
            <w:proofErr w:type="spellStart"/>
            <w:r w:rsidRPr="00F66AAB">
              <w:rPr>
                <w:rFonts w:ascii="Verdana" w:eastAsia="Verdana" w:hAnsi="Verdana" w:cs="Verdana"/>
                <w:i/>
                <w:sz w:val="16"/>
              </w:rPr>
              <w:t>sibilatrix</w:t>
            </w:r>
            <w:proofErr w:type="spellEnd"/>
            <w:r w:rsidRPr="00F66AAB">
              <w:rPr>
                <w:rFonts w:ascii="Verdana" w:eastAsia="Verdana" w:hAnsi="Verdana" w:cs="Verdana"/>
                <w:i/>
                <w:sz w:val="16"/>
              </w:rPr>
              <w:t xml:space="preserve"> </w:t>
            </w:r>
          </w:p>
          <w:p w14:paraId="59068C66" w14:textId="77777777" w:rsidR="009A2814" w:rsidRPr="00805F6C" w:rsidRDefault="009A2814" w:rsidP="007D7992">
            <w:pPr>
              <w:ind w:left="1"/>
            </w:pPr>
            <w:r w:rsidRPr="00F66AAB">
              <w:rPr>
                <w:rFonts w:ascii="Verdana" w:eastAsia="Verdana" w:hAnsi="Verdana" w:cs="Verdana"/>
                <w:i/>
                <w:sz w:val="16"/>
              </w:rPr>
              <w:t xml:space="preserve">(Sizzling Dwarfs) </w:t>
            </w:r>
          </w:p>
        </w:tc>
        <w:tc>
          <w:tcPr>
            <w:tcW w:w="1669" w:type="dxa"/>
            <w:tcBorders>
              <w:top w:val="single" w:sz="4" w:space="0" w:color="BFBFBF"/>
              <w:left w:val="single" w:sz="4" w:space="0" w:color="BFBFBF"/>
              <w:bottom w:val="single" w:sz="4" w:space="0" w:color="BFBFBF"/>
              <w:right w:val="single" w:sz="4" w:space="0" w:color="BFBFBF"/>
            </w:tcBorders>
          </w:tcPr>
          <w:p w14:paraId="6B45124C"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53DBE75E" w14:textId="77777777" w:rsidR="009A2814" w:rsidRPr="00805F6C" w:rsidRDefault="009A2814" w:rsidP="007D7992">
            <w:pPr>
              <w:ind w:left="1"/>
            </w:pPr>
            <w:r w:rsidRPr="00F66AAB">
              <w:rPr>
                <w:rFonts w:ascii="Verdana" w:eastAsia="Verdana" w:hAnsi="Verdana" w:cs="Verdana"/>
                <w:b/>
                <w:sz w:val="16"/>
              </w:rPr>
              <w:t xml:space="preserve">NOT </w:t>
            </w:r>
          </w:p>
          <w:p w14:paraId="3647E16F" w14:textId="74B1F60A" w:rsidR="009A2814"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carried out between 2022 and 2023, the presence of the species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7EA02275" w14:textId="6135AF76"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6056D91D"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7ED41C0D" w14:textId="77777777" w:rsidR="009A2814" w:rsidRDefault="009A2814" w:rsidP="007D7992">
            <w:pPr>
              <w:ind w:left="1" w:right="7"/>
            </w:pPr>
            <w:r>
              <w:rPr>
                <w:rFonts w:ascii="Verdana" w:eastAsia="Verdana" w:hAnsi="Verdana" w:cs="Verdana"/>
                <w:b/>
                <w:sz w:val="16"/>
              </w:rPr>
              <w:t xml:space="preserve">Maintaining or improving conservation status </w:t>
            </w:r>
          </w:p>
        </w:tc>
      </w:tr>
      <w:tr w:rsidR="009A2814" w14:paraId="1E2F371E" w14:textId="77777777" w:rsidTr="007D7992">
        <w:trPr>
          <w:trHeight w:val="2343"/>
        </w:trPr>
        <w:tc>
          <w:tcPr>
            <w:tcW w:w="0" w:type="auto"/>
            <w:vMerge/>
            <w:tcBorders>
              <w:top w:val="nil"/>
              <w:left w:val="single" w:sz="4" w:space="0" w:color="BFBFBF"/>
              <w:bottom w:val="nil"/>
              <w:right w:val="single" w:sz="4" w:space="0" w:color="BFBFBF"/>
            </w:tcBorders>
          </w:tcPr>
          <w:p w14:paraId="384A6139"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1880982F" w14:textId="77777777" w:rsidR="009A2814" w:rsidRDefault="009A2814" w:rsidP="007D7992">
            <w:pPr>
              <w:spacing w:line="238" w:lineRule="auto"/>
              <w:ind w:left="1"/>
            </w:pPr>
            <w:r>
              <w:rPr>
                <w:rFonts w:ascii="Verdana" w:eastAsia="Verdana" w:hAnsi="Verdana" w:cs="Verdana"/>
                <w:i/>
                <w:sz w:val="16"/>
              </w:rPr>
              <w:t xml:space="preserve">A316 </w:t>
            </w:r>
            <w:proofErr w:type="spellStart"/>
            <w:r>
              <w:rPr>
                <w:rFonts w:ascii="Verdana" w:eastAsia="Verdana" w:hAnsi="Verdana" w:cs="Verdana"/>
                <w:i/>
                <w:sz w:val="16"/>
              </w:rPr>
              <w:t>Phylloscopus</w:t>
            </w:r>
            <w:proofErr w:type="spellEnd"/>
            <w:r>
              <w:rPr>
                <w:rFonts w:ascii="Verdana" w:eastAsia="Verdana" w:hAnsi="Verdana" w:cs="Verdana"/>
                <w:i/>
                <w:sz w:val="16"/>
              </w:rPr>
              <w:t xml:space="preserve"> trochilus </w:t>
            </w:r>
          </w:p>
          <w:p w14:paraId="185AF9B3" w14:textId="77777777" w:rsidR="009A2814" w:rsidRDefault="009A2814" w:rsidP="007D7992">
            <w:pPr>
              <w:ind w:left="1"/>
            </w:pPr>
            <w:r>
              <w:rPr>
                <w:rFonts w:ascii="Verdana" w:eastAsia="Verdana" w:hAnsi="Verdana" w:cs="Verdana"/>
                <w:i/>
                <w:sz w:val="16"/>
              </w:rPr>
              <w:t xml:space="preserve">(Whistling dwarfs) </w:t>
            </w:r>
          </w:p>
        </w:tc>
        <w:tc>
          <w:tcPr>
            <w:tcW w:w="1669" w:type="dxa"/>
            <w:tcBorders>
              <w:top w:val="single" w:sz="4" w:space="0" w:color="BFBFBF"/>
              <w:left w:val="single" w:sz="4" w:space="0" w:color="BFBFBF"/>
              <w:bottom w:val="single" w:sz="4" w:space="0" w:color="BFBFBF"/>
              <w:right w:val="single" w:sz="4" w:space="0" w:color="BFBFBF"/>
            </w:tcBorders>
          </w:tcPr>
          <w:p w14:paraId="752A0B76"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690699FD" w14:textId="77777777" w:rsidR="009A2814" w:rsidRPr="00805F6C" w:rsidRDefault="009A2814" w:rsidP="007D7992">
            <w:pPr>
              <w:ind w:left="1"/>
            </w:pPr>
            <w:r w:rsidRPr="00F66AAB">
              <w:rPr>
                <w:rFonts w:ascii="Verdana" w:eastAsia="Verdana" w:hAnsi="Verdana" w:cs="Verdana"/>
                <w:b/>
                <w:sz w:val="16"/>
              </w:rPr>
              <w:t xml:space="preserve">NOT </w:t>
            </w:r>
          </w:p>
          <w:p w14:paraId="3D4E5CF2" w14:textId="2B42EC92" w:rsidR="009A2814"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carried out between 2022 and 2023, the presence of the species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0250882F" w14:textId="44DE4DD9"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66852580"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1CFC82B6" w14:textId="77777777" w:rsidR="009A2814" w:rsidRDefault="009A2814" w:rsidP="007D7992">
            <w:pPr>
              <w:ind w:left="1" w:right="7"/>
            </w:pPr>
            <w:r>
              <w:rPr>
                <w:rFonts w:ascii="Verdana" w:eastAsia="Verdana" w:hAnsi="Verdana" w:cs="Verdana"/>
                <w:b/>
                <w:sz w:val="16"/>
              </w:rPr>
              <w:t xml:space="preserve">Maintaining or improving conservation status </w:t>
            </w:r>
          </w:p>
        </w:tc>
      </w:tr>
      <w:tr w:rsidR="009A2814" w14:paraId="00D9A4F0" w14:textId="77777777" w:rsidTr="007D7992">
        <w:trPr>
          <w:trHeight w:val="1759"/>
        </w:trPr>
        <w:tc>
          <w:tcPr>
            <w:tcW w:w="0" w:type="auto"/>
            <w:vMerge/>
            <w:tcBorders>
              <w:top w:val="nil"/>
              <w:left w:val="single" w:sz="4" w:space="0" w:color="BFBFBF"/>
              <w:bottom w:val="single" w:sz="4" w:space="0" w:color="BFBFBF"/>
              <w:right w:val="single" w:sz="4" w:space="0" w:color="BFBFBF"/>
            </w:tcBorders>
          </w:tcPr>
          <w:p w14:paraId="146239D1"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1750B815" w14:textId="77777777" w:rsidR="009A2814" w:rsidRDefault="009A2814" w:rsidP="007D7992">
            <w:pPr>
              <w:ind w:left="1" w:right="233"/>
            </w:pPr>
            <w:r>
              <w:rPr>
                <w:rFonts w:ascii="Verdana" w:eastAsia="Verdana" w:hAnsi="Verdana" w:cs="Verdana"/>
                <w:i/>
                <w:sz w:val="16"/>
              </w:rPr>
              <w:t xml:space="preserve">A372 Pyrrhula </w:t>
            </w:r>
            <w:proofErr w:type="spellStart"/>
            <w:r>
              <w:rPr>
                <w:rFonts w:ascii="Verdana" w:eastAsia="Verdana" w:hAnsi="Verdana" w:cs="Verdana"/>
                <w:i/>
                <w:sz w:val="16"/>
              </w:rPr>
              <w:t>pyrrhula</w:t>
            </w:r>
            <w:proofErr w:type="spellEnd"/>
            <w:r>
              <w:rPr>
                <w:rFonts w:ascii="Verdana" w:eastAsia="Verdana" w:hAnsi="Verdana" w:cs="Verdana"/>
                <w:i/>
                <w:sz w:val="16"/>
              </w:rPr>
              <w:t xml:space="preserve"> (</w:t>
            </w:r>
            <w:proofErr w:type="spellStart"/>
            <w:r>
              <w:rPr>
                <w:rFonts w:ascii="Verdana" w:eastAsia="Verdana" w:hAnsi="Verdana" w:cs="Verdana"/>
                <w:i/>
                <w:sz w:val="16"/>
              </w:rPr>
              <w:t>Mugurar</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0EB2B71A"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79272022" w14:textId="77777777" w:rsidR="009A2814" w:rsidRPr="00805F6C" w:rsidRDefault="009A2814" w:rsidP="007D7992">
            <w:pPr>
              <w:ind w:left="1"/>
            </w:pPr>
            <w:r w:rsidRPr="00F66AAB">
              <w:rPr>
                <w:rFonts w:ascii="Verdana" w:eastAsia="Verdana" w:hAnsi="Verdana" w:cs="Verdana"/>
                <w:b/>
                <w:sz w:val="16"/>
              </w:rPr>
              <w:t xml:space="preserve">NOT </w:t>
            </w:r>
          </w:p>
          <w:p w14:paraId="6D08A153" w14:textId="75A43E7E" w:rsidR="009A2814"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monitoring campaigns carried out in </w:t>
            </w:r>
          </w:p>
        </w:tc>
        <w:tc>
          <w:tcPr>
            <w:tcW w:w="2978" w:type="dxa"/>
            <w:tcBorders>
              <w:top w:val="single" w:sz="4" w:space="0" w:color="BFBFBF"/>
              <w:left w:val="single" w:sz="4" w:space="0" w:color="BFBFBF"/>
              <w:bottom w:val="single" w:sz="4" w:space="0" w:color="BFBFBF"/>
              <w:right w:val="single" w:sz="4" w:space="0" w:color="BFBFBF"/>
            </w:tcBorders>
          </w:tcPr>
          <w:p w14:paraId="7F21D96C" w14:textId="650C03C9"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509EF035"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7C71F159" w14:textId="77777777" w:rsidR="009A2814" w:rsidRDefault="009A2814" w:rsidP="007D7992">
            <w:pPr>
              <w:spacing w:line="238" w:lineRule="auto"/>
              <w:ind w:left="1"/>
            </w:pPr>
            <w:r>
              <w:rPr>
                <w:rFonts w:ascii="Verdana" w:eastAsia="Verdana" w:hAnsi="Verdana" w:cs="Verdana"/>
                <w:b/>
                <w:sz w:val="16"/>
              </w:rPr>
              <w:t xml:space="preserve">Maintain or improve </w:t>
            </w:r>
          </w:p>
          <w:p w14:paraId="3A44EA34" w14:textId="77777777" w:rsidR="009A2814" w:rsidRDefault="009A2814" w:rsidP="007D7992">
            <w:pPr>
              <w:ind w:left="1" w:right="7"/>
            </w:pPr>
            <w:r>
              <w:rPr>
                <w:rFonts w:ascii="Verdana" w:eastAsia="Verdana" w:hAnsi="Verdana" w:cs="Verdana"/>
                <w:b/>
                <w:sz w:val="16"/>
              </w:rPr>
              <w:t xml:space="preserve">conservation status </w:t>
            </w:r>
          </w:p>
        </w:tc>
      </w:tr>
    </w:tbl>
    <w:p w14:paraId="389928B6" w14:textId="77777777" w:rsidR="009A2814" w:rsidRDefault="009A2814" w:rsidP="009A2814">
      <w:pPr>
        <w:ind w:left="-710" w:right="14260"/>
      </w:pPr>
    </w:p>
    <w:tbl>
      <w:tblPr>
        <w:tblStyle w:val="TableGrid0"/>
        <w:tblW w:w="15318" w:type="dxa"/>
        <w:tblInd w:w="148" w:type="dxa"/>
        <w:tblCellMar>
          <w:top w:w="42" w:type="dxa"/>
          <w:left w:w="107" w:type="dxa"/>
          <w:right w:w="59" w:type="dxa"/>
        </w:tblCellMar>
        <w:tblLook w:val="04A0" w:firstRow="1" w:lastRow="0" w:firstColumn="1" w:lastColumn="0" w:noHBand="0" w:noVBand="1"/>
      </w:tblPr>
      <w:tblGrid>
        <w:gridCol w:w="1727"/>
        <w:gridCol w:w="1919"/>
        <w:gridCol w:w="1667"/>
        <w:gridCol w:w="2634"/>
        <w:gridCol w:w="2751"/>
        <w:gridCol w:w="1898"/>
        <w:gridCol w:w="2722"/>
      </w:tblGrid>
      <w:tr w:rsidR="009A2814" w:rsidRPr="00F66AAB" w14:paraId="45A91BDA"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6BB9752" w14:textId="77777777" w:rsidR="009A2814" w:rsidRPr="00805F6C"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57782644"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039E45BA"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69E5A7A4" w14:textId="77777777" w:rsidR="009A2814" w:rsidRDefault="009A2814" w:rsidP="007D7992">
            <w:pPr>
              <w:ind w:left="1" w:right="27"/>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2A5D2BD3"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5367110C" w14:textId="50586D64" w:rsidR="009A2814" w:rsidRPr="00805F6C" w:rsidRDefault="009A2814" w:rsidP="007D7992">
            <w:pPr>
              <w:ind w:left="1"/>
            </w:pPr>
            <w:r w:rsidRPr="00F66AAB">
              <w:rPr>
                <w:rFonts w:ascii="Verdana" w:eastAsia="Verdana" w:hAnsi="Verdana" w:cs="Verdana"/>
                <w:b/>
                <w:color w:val="FFFFFF"/>
                <w:sz w:val="16"/>
              </w:rPr>
              <w:t xml:space="preserve">Location vs. PROJECT </w:t>
            </w:r>
          </w:p>
          <w:p w14:paraId="3405D991" w14:textId="77777777" w:rsidR="009A2814" w:rsidRPr="00805F6C" w:rsidRDefault="009A2814" w:rsidP="007D7992">
            <w:pPr>
              <w:ind w:left="1"/>
            </w:pPr>
            <w:r w:rsidRPr="00F66AAB">
              <w:rPr>
                <w:rFonts w:ascii="Verdana" w:eastAsia="Verdana" w:hAnsi="Verdana" w:cs="Verdana"/>
                <w:b/>
                <w:color w:val="FFFFFF"/>
                <w:sz w:val="16"/>
              </w:rPr>
              <w:t xml:space="preserve">(intersected Yes/ No) - </w:t>
            </w:r>
          </w:p>
          <w:p w14:paraId="5F787234" w14:textId="4595C4E8"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2AC22FA0" w14:textId="77777777" w:rsidR="009A2814" w:rsidRPr="00805F6C" w:rsidRDefault="009A2814" w:rsidP="007D7992">
            <w:pPr>
              <w:ind w:left="1" w:right="23"/>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76A9D4D4"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C56C2B2"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rsidRPr="00F66AAB" w14:paraId="3EBD0495" w14:textId="77777777" w:rsidTr="007D7992">
        <w:trPr>
          <w:trHeight w:val="1462"/>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3760E56E"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1B4E87ED" w14:textId="77777777" w:rsidR="009A2814" w:rsidRDefault="009A2814" w:rsidP="007D7992"/>
        </w:tc>
        <w:tc>
          <w:tcPr>
            <w:tcW w:w="1669" w:type="dxa"/>
            <w:tcBorders>
              <w:top w:val="single" w:sz="4" w:space="0" w:color="BFBFBF"/>
              <w:left w:val="single" w:sz="4" w:space="0" w:color="BFBFBF"/>
              <w:bottom w:val="single" w:sz="4" w:space="0" w:color="BFBFBF"/>
              <w:right w:val="single" w:sz="4" w:space="0" w:color="BFBFBF"/>
            </w:tcBorders>
          </w:tcPr>
          <w:p w14:paraId="2EC15635" w14:textId="77777777" w:rsidR="009A2814" w:rsidRDefault="009A2814" w:rsidP="007D7992"/>
        </w:tc>
        <w:tc>
          <w:tcPr>
            <w:tcW w:w="2837" w:type="dxa"/>
            <w:tcBorders>
              <w:top w:val="single" w:sz="4" w:space="0" w:color="BFBFBF"/>
              <w:left w:val="single" w:sz="4" w:space="0" w:color="BFBFBF"/>
              <w:bottom w:val="single" w:sz="4" w:space="0" w:color="BFBFBF"/>
              <w:right w:val="single" w:sz="4" w:space="0" w:color="BFBFBF"/>
            </w:tcBorders>
          </w:tcPr>
          <w:p w14:paraId="4A14F131" w14:textId="77777777" w:rsidR="009A2814" w:rsidRPr="00805F6C" w:rsidRDefault="009A2814" w:rsidP="007D7992">
            <w:pPr>
              <w:ind w:left="1"/>
            </w:pPr>
            <w:r w:rsidRPr="00F66AAB">
              <w:rPr>
                <w:rFonts w:ascii="Verdana" w:eastAsia="Verdana" w:hAnsi="Verdana" w:cs="Verdana"/>
                <w:sz w:val="16"/>
              </w:rPr>
              <w:t xml:space="preserve">Between 2022 and 2023, the presence of the species in the Energy Park area has not been confirmed. </w:t>
            </w:r>
          </w:p>
        </w:tc>
        <w:tc>
          <w:tcPr>
            <w:tcW w:w="2978" w:type="dxa"/>
            <w:tcBorders>
              <w:top w:val="single" w:sz="4" w:space="0" w:color="BFBFBF"/>
              <w:left w:val="single" w:sz="4" w:space="0" w:color="BFBFBF"/>
              <w:bottom w:val="single" w:sz="4" w:space="0" w:color="BFBFBF"/>
              <w:right w:val="single" w:sz="4" w:space="0" w:color="BFBFBF"/>
            </w:tcBorders>
          </w:tcPr>
          <w:p w14:paraId="2075B8A6" w14:textId="77777777" w:rsidR="009A2814" w:rsidRPr="00805F6C"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5F397598" w14:textId="77777777" w:rsidR="009A2814" w:rsidRPr="00805F6C"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3A613863" w14:textId="77777777" w:rsidR="009A2814" w:rsidRPr="00805F6C" w:rsidRDefault="009A2814" w:rsidP="007D7992"/>
        </w:tc>
      </w:tr>
      <w:tr w:rsidR="009A2814" w14:paraId="73B9DDCD" w14:textId="77777777" w:rsidTr="007D7992">
        <w:trPr>
          <w:trHeight w:val="2345"/>
        </w:trPr>
        <w:tc>
          <w:tcPr>
            <w:tcW w:w="0" w:type="auto"/>
            <w:vMerge/>
            <w:tcBorders>
              <w:top w:val="nil"/>
              <w:left w:val="single" w:sz="4" w:space="0" w:color="BFBFBF"/>
              <w:bottom w:val="nil"/>
              <w:right w:val="single" w:sz="4" w:space="0" w:color="BFBFBF"/>
            </w:tcBorders>
          </w:tcPr>
          <w:p w14:paraId="7465A111" w14:textId="77777777" w:rsidR="009A2814" w:rsidRPr="00805F6C"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79E0FA50" w14:textId="77777777" w:rsidR="009A2814" w:rsidRDefault="009A2814" w:rsidP="007D7992">
            <w:pPr>
              <w:spacing w:line="238" w:lineRule="auto"/>
              <w:ind w:left="1"/>
            </w:pPr>
            <w:r>
              <w:rPr>
                <w:rFonts w:ascii="Verdana" w:eastAsia="Verdana" w:hAnsi="Verdana" w:cs="Verdana"/>
                <w:i/>
                <w:sz w:val="16"/>
              </w:rPr>
              <w:t xml:space="preserve">A318 Regulus </w:t>
            </w:r>
            <w:proofErr w:type="spellStart"/>
            <w:r>
              <w:rPr>
                <w:rFonts w:ascii="Verdana" w:eastAsia="Verdana" w:hAnsi="Verdana" w:cs="Verdana"/>
                <w:i/>
                <w:sz w:val="16"/>
              </w:rPr>
              <w:t>ignicapillus</w:t>
            </w:r>
            <w:proofErr w:type="spellEnd"/>
            <w:r>
              <w:rPr>
                <w:rFonts w:ascii="Verdana" w:eastAsia="Verdana" w:hAnsi="Verdana" w:cs="Verdana"/>
                <w:i/>
                <w:sz w:val="16"/>
              </w:rPr>
              <w:t xml:space="preserve"> </w:t>
            </w:r>
          </w:p>
          <w:p w14:paraId="46EFDA0E" w14:textId="77777777" w:rsidR="009A2814" w:rsidRDefault="009A2814" w:rsidP="007D7992">
            <w:pPr>
              <w:ind w:left="1"/>
            </w:pPr>
            <w:r>
              <w:rPr>
                <w:rFonts w:ascii="Verdana" w:eastAsia="Verdana" w:hAnsi="Verdana" w:cs="Verdana"/>
                <w:i/>
                <w:sz w:val="16"/>
              </w:rPr>
              <w:t>(</w:t>
            </w:r>
            <w:proofErr w:type="spellStart"/>
            <w:r>
              <w:rPr>
                <w:rFonts w:ascii="Verdana" w:eastAsia="Verdana" w:hAnsi="Verdana" w:cs="Verdana"/>
                <w:i/>
                <w:sz w:val="16"/>
              </w:rPr>
              <w:t>Auşel</w:t>
            </w:r>
            <w:proofErr w:type="spellEnd"/>
            <w:r>
              <w:rPr>
                <w:rFonts w:ascii="Verdana" w:eastAsia="Verdana" w:hAnsi="Verdana" w:cs="Verdana"/>
                <w:i/>
                <w:sz w:val="16"/>
              </w:rPr>
              <w:t xml:space="preserve"> </w:t>
            </w:r>
            <w:proofErr w:type="spellStart"/>
            <w:r>
              <w:rPr>
                <w:rFonts w:ascii="Verdana" w:eastAsia="Verdana" w:hAnsi="Verdana" w:cs="Verdana"/>
                <w:i/>
                <w:sz w:val="16"/>
              </w:rPr>
              <w:t>sprâncenat</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7A8D22D3"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137DED65" w14:textId="77777777" w:rsidR="009A2814" w:rsidRPr="00805F6C" w:rsidRDefault="009A2814" w:rsidP="007D7992">
            <w:pPr>
              <w:ind w:left="1"/>
            </w:pPr>
            <w:r w:rsidRPr="00F66AAB">
              <w:rPr>
                <w:rFonts w:ascii="Verdana" w:eastAsia="Verdana" w:hAnsi="Verdana" w:cs="Verdana"/>
                <w:b/>
                <w:sz w:val="16"/>
              </w:rPr>
              <w:t xml:space="preserve">NOT </w:t>
            </w:r>
          </w:p>
          <w:p w14:paraId="6108EF2A" w14:textId="43FE3BAA" w:rsidR="009A2814" w:rsidRDefault="009A2814" w:rsidP="007D7992">
            <w:pPr>
              <w:ind w:left="1" w:right="79"/>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carried out between 2022 and 2023, the presence of the species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2ECC164B" w14:textId="725F673D"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668014A2"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5AA47F70" w14:textId="77777777" w:rsidR="009A2814" w:rsidRDefault="009A2814" w:rsidP="007D7992">
            <w:pPr>
              <w:ind w:left="1" w:right="30"/>
            </w:pPr>
            <w:r>
              <w:rPr>
                <w:rFonts w:ascii="Verdana" w:eastAsia="Verdana" w:hAnsi="Verdana" w:cs="Verdana"/>
                <w:b/>
                <w:sz w:val="16"/>
              </w:rPr>
              <w:t xml:space="preserve">Maintaining or improving conservation status </w:t>
            </w:r>
          </w:p>
        </w:tc>
      </w:tr>
      <w:tr w:rsidR="009A2814" w14:paraId="375C661A" w14:textId="77777777" w:rsidTr="007D7992">
        <w:trPr>
          <w:trHeight w:val="2343"/>
        </w:trPr>
        <w:tc>
          <w:tcPr>
            <w:tcW w:w="0" w:type="auto"/>
            <w:vMerge/>
            <w:tcBorders>
              <w:top w:val="nil"/>
              <w:left w:val="single" w:sz="4" w:space="0" w:color="BFBFBF"/>
              <w:bottom w:val="nil"/>
              <w:right w:val="single" w:sz="4" w:space="0" w:color="BFBFBF"/>
            </w:tcBorders>
          </w:tcPr>
          <w:p w14:paraId="3C7EF3D0"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6D5C5398" w14:textId="77777777" w:rsidR="009A2814" w:rsidRPr="00C33BC5" w:rsidRDefault="009A2814" w:rsidP="007D7992">
            <w:pPr>
              <w:spacing w:line="238" w:lineRule="auto"/>
              <w:ind w:left="1" w:right="47"/>
            </w:pPr>
            <w:r w:rsidRPr="00F66AAB">
              <w:rPr>
                <w:rFonts w:ascii="Verdana" w:eastAsia="Verdana" w:hAnsi="Verdana" w:cs="Verdana"/>
                <w:i/>
                <w:sz w:val="16"/>
              </w:rPr>
              <w:t xml:space="preserve">A317 Regulus </w:t>
            </w:r>
            <w:proofErr w:type="spellStart"/>
            <w:r w:rsidRPr="00F66AAB">
              <w:rPr>
                <w:rFonts w:ascii="Verdana" w:eastAsia="Verdana" w:hAnsi="Verdana" w:cs="Verdana"/>
                <w:i/>
                <w:sz w:val="16"/>
              </w:rPr>
              <w:t>regulus</w:t>
            </w:r>
            <w:proofErr w:type="spellEnd"/>
            <w:r w:rsidRPr="00F66AAB">
              <w:rPr>
                <w:rFonts w:ascii="Verdana" w:eastAsia="Verdana" w:hAnsi="Verdana" w:cs="Verdana"/>
                <w:i/>
                <w:sz w:val="16"/>
              </w:rPr>
              <w:t xml:space="preserve"> </w:t>
            </w:r>
          </w:p>
          <w:p w14:paraId="09FFD0AE" w14:textId="77777777" w:rsidR="009A2814" w:rsidRPr="00C33BC5" w:rsidRDefault="009A2814" w:rsidP="007D7992">
            <w:pPr>
              <w:ind w:left="1"/>
            </w:pPr>
            <w:r w:rsidRPr="00F66AAB">
              <w:rPr>
                <w:rFonts w:ascii="Verdana" w:eastAsia="Verdana" w:hAnsi="Verdana" w:cs="Verdana"/>
                <w:i/>
                <w:sz w:val="16"/>
              </w:rPr>
              <w:t xml:space="preserve">(Yellow-headed owl) </w:t>
            </w:r>
          </w:p>
        </w:tc>
        <w:tc>
          <w:tcPr>
            <w:tcW w:w="1669" w:type="dxa"/>
            <w:tcBorders>
              <w:top w:val="single" w:sz="4" w:space="0" w:color="BFBFBF"/>
              <w:left w:val="single" w:sz="4" w:space="0" w:color="BFBFBF"/>
              <w:bottom w:val="single" w:sz="4" w:space="0" w:color="BFBFBF"/>
              <w:right w:val="single" w:sz="4" w:space="0" w:color="BFBFBF"/>
            </w:tcBorders>
          </w:tcPr>
          <w:p w14:paraId="35F54A66"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1E3404D2" w14:textId="77777777" w:rsidR="009A2814" w:rsidRPr="00805F6C" w:rsidRDefault="009A2814" w:rsidP="007D7992">
            <w:pPr>
              <w:ind w:left="1"/>
            </w:pPr>
            <w:r w:rsidRPr="00F66AAB">
              <w:rPr>
                <w:rFonts w:ascii="Verdana" w:eastAsia="Verdana" w:hAnsi="Verdana" w:cs="Verdana"/>
                <w:b/>
                <w:sz w:val="16"/>
              </w:rPr>
              <w:t xml:space="preserve">NOT </w:t>
            </w:r>
          </w:p>
          <w:p w14:paraId="4CA9B6FE" w14:textId="32F1BF5A" w:rsidR="009A2814" w:rsidRDefault="009A2814" w:rsidP="007D7992">
            <w:pPr>
              <w:ind w:left="1" w:right="79"/>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carried out between 2022 and 2023, the presence of the species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25DE0BC9" w14:textId="4DEC29FC"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5276EBDF"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7439949" w14:textId="77777777" w:rsidR="009A2814" w:rsidRDefault="009A2814" w:rsidP="007D7992">
            <w:pPr>
              <w:ind w:left="1" w:right="30"/>
            </w:pPr>
            <w:r>
              <w:rPr>
                <w:rFonts w:ascii="Verdana" w:eastAsia="Verdana" w:hAnsi="Verdana" w:cs="Verdana"/>
                <w:b/>
                <w:sz w:val="16"/>
              </w:rPr>
              <w:t xml:space="preserve">Maintaining or improving conservation status </w:t>
            </w:r>
          </w:p>
        </w:tc>
      </w:tr>
      <w:tr w:rsidR="009A2814" w14:paraId="7438AF7A" w14:textId="77777777" w:rsidTr="007D7992">
        <w:trPr>
          <w:trHeight w:val="1759"/>
        </w:trPr>
        <w:tc>
          <w:tcPr>
            <w:tcW w:w="0" w:type="auto"/>
            <w:vMerge/>
            <w:tcBorders>
              <w:top w:val="nil"/>
              <w:left w:val="single" w:sz="4" w:space="0" w:color="BFBFBF"/>
              <w:bottom w:val="single" w:sz="4" w:space="0" w:color="BFBFBF"/>
              <w:right w:val="single" w:sz="4" w:space="0" w:color="BFBFBF"/>
            </w:tcBorders>
          </w:tcPr>
          <w:p w14:paraId="6EC5D274"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6279245" w14:textId="77777777" w:rsidR="009A2814" w:rsidRDefault="009A2814" w:rsidP="007D7992">
            <w:pPr>
              <w:ind w:left="1"/>
            </w:pPr>
            <w:r>
              <w:rPr>
                <w:rFonts w:ascii="Verdana" w:eastAsia="Verdana" w:hAnsi="Verdana" w:cs="Verdana"/>
                <w:i/>
                <w:sz w:val="16"/>
              </w:rPr>
              <w:t xml:space="preserve">A361 Serinus </w:t>
            </w:r>
            <w:proofErr w:type="spellStart"/>
            <w:r>
              <w:rPr>
                <w:rFonts w:ascii="Verdana" w:eastAsia="Verdana" w:hAnsi="Verdana" w:cs="Verdana"/>
                <w:i/>
                <w:sz w:val="16"/>
              </w:rPr>
              <w:t>serinus</w:t>
            </w:r>
            <w:proofErr w:type="spellEnd"/>
            <w:r>
              <w:rPr>
                <w:rFonts w:ascii="Verdana" w:eastAsia="Verdana" w:hAnsi="Verdana" w:cs="Verdana"/>
                <w:i/>
                <w:sz w:val="16"/>
              </w:rPr>
              <w:t xml:space="preserve"> (</w:t>
            </w:r>
            <w:proofErr w:type="spellStart"/>
            <w:r>
              <w:rPr>
                <w:rFonts w:ascii="Verdana" w:eastAsia="Verdana" w:hAnsi="Verdana" w:cs="Verdana"/>
                <w:i/>
                <w:sz w:val="16"/>
              </w:rPr>
              <w:t>Cănăraş</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27232AB9"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0B2AC3E4" w14:textId="77777777" w:rsidR="009A2814" w:rsidRPr="00805F6C" w:rsidRDefault="009A2814" w:rsidP="007D7992">
            <w:pPr>
              <w:ind w:left="1"/>
            </w:pPr>
            <w:r w:rsidRPr="00F66AAB">
              <w:rPr>
                <w:rFonts w:ascii="Verdana" w:eastAsia="Verdana" w:hAnsi="Verdana" w:cs="Verdana"/>
                <w:b/>
                <w:sz w:val="16"/>
              </w:rPr>
              <w:t xml:space="preserve">NOT </w:t>
            </w:r>
          </w:p>
          <w:p w14:paraId="02A9BCA7" w14:textId="1E90FC51" w:rsidR="009A2814" w:rsidRDefault="009A2814" w:rsidP="007D7992">
            <w:pPr>
              <w:ind w:left="1" w:right="79"/>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monitoring campaigns carried out in </w:t>
            </w:r>
          </w:p>
        </w:tc>
        <w:tc>
          <w:tcPr>
            <w:tcW w:w="2978" w:type="dxa"/>
            <w:tcBorders>
              <w:top w:val="single" w:sz="4" w:space="0" w:color="BFBFBF"/>
              <w:left w:val="single" w:sz="4" w:space="0" w:color="BFBFBF"/>
              <w:bottom w:val="single" w:sz="4" w:space="0" w:color="BFBFBF"/>
              <w:right w:val="single" w:sz="4" w:space="0" w:color="BFBFBF"/>
            </w:tcBorders>
          </w:tcPr>
          <w:p w14:paraId="44B6F655" w14:textId="6E53DFC0"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A150667"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53A380FF" w14:textId="77777777" w:rsidR="009A2814" w:rsidRDefault="009A2814" w:rsidP="007D7992">
            <w:pPr>
              <w:spacing w:line="238" w:lineRule="auto"/>
              <w:ind w:left="1"/>
            </w:pPr>
            <w:r>
              <w:rPr>
                <w:rFonts w:ascii="Verdana" w:eastAsia="Verdana" w:hAnsi="Verdana" w:cs="Verdana"/>
                <w:b/>
                <w:sz w:val="16"/>
              </w:rPr>
              <w:t xml:space="preserve">Maintain or improve </w:t>
            </w:r>
          </w:p>
          <w:p w14:paraId="42989FD6" w14:textId="77777777" w:rsidR="009A2814" w:rsidRDefault="009A2814" w:rsidP="007D7992">
            <w:pPr>
              <w:ind w:left="1" w:right="30"/>
            </w:pPr>
            <w:r>
              <w:rPr>
                <w:rFonts w:ascii="Verdana" w:eastAsia="Verdana" w:hAnsi="Verdana" w:cs="Verdana"/>
                <w:b/>
                <w:sz w:val="16"/>
              </w:rPr>
              <w:t xml:space="preserve">conservation status </w:t>
            </w:r>
          </w:p>
        </w:tc>
      </w:tr>
    </w:tbl>
    <w:p w14:paraId="3DB0DA40" w14:textId="77777777" w:rsidR="009A2814" w:rsidRDefault="009A2814" w:rsidP="009A2814">
      <w:pPr>
        <w:ind w:left="-710" w:right="14260"/>
      </w:pPr>
    </w:p>
    <w:tbl>
      <w:tblPr>
        <w:tblStyle w:val="TableGrid0"/>
        <w:tblW w:w="15318" w:type="dxa"/>
        <w:tblInd w:w="148" w:type="dxa"/>
        <w:tblCellMar>
          <w:top w:w="41" w:type="dxa"/>
          <w:left w:w="107" w:type="dxa"/>
          <w:right w:w="81" w:type="dxa"/>
        </w:tblCellMar>
        <w:tblLook w:val="04A0" w:firstRow="1" w:lastRow="0" w:firstColumn="1" w:lastColumn="0" w:noHBand="0" w:noVBand="1"/>
      </w:tblPr>
      <w:tblGrid>
        <w:gridCol w:w="1722"/>
        <w:gridCol w:w="1916"/>
        <w:gridCol w:w="1677"/>
        <w:gridCol w:w="2623"/>
        <w:gridCol w:w="2739"/>
        <w:gridCol w:w="1897"/>
        <w:gridCol w:w="2744"/>
      </w:tblGrid>
      <w:tr w:rsidR="009A2814" w:rsidRPr="00F66AAB" w14:paraId="6C158EAF"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4B197B3" w14:textId="77777777" w:rsidR="009A2814" w:rsidRPr="00805F6C"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06DD4840"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120FB58E"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7FB4C44D" w14:textId="77777777" w:rsidR="009A2814" w:rsidRDefault="009A2814" w:rsidP="007D7992">
            <w:pPr>
              <w:ind w:left="1" w:right="4"/>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54DBB542"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0BC5856A" w14:textId="17869C7F" w:rsidR="009A2814" w:rsidRPr="00805F6C" w:rsidRDefault="009A2814" w:rsidP="007D7992">
            <w:pPr>
              <w:ind w:left="1"/>
            </w:pPr>
            <w:r w:rsidRPr="00F66AAB">
              <w:rPr>
                <w:rFonts w:ascii="Verdana" w:eastAsia="Verdana" w:hAnsi="Verdana" w:cs="Verdana"/>
                <w:b/>
                <w:color w:val="FFFFFF"/>
                <w:sz w:val="16"/>
              </w:rPr>
              <w:t xml:space="preserve">Location vs. PROJECT </w:t>
            </w:r>
          </w:p>
          <w:p w14:paraId="339BDE38" w14:textId="77777777" w:rsidR="009A2814" w:rsidRPr="00805F6C" w:rsidRDefault="009A2814" w:rsidP="007D7992">
            <w:pPr>
              <w:ind w:left="1"/>
            </w:pPr>
            <w:r w:rsidRPr="00F66AAB">
              <w:rPr>
                <w:rFonts w:ascii="Verdana" w:eastAsia="Verdana" w:hAnsi="Verdana" w:cs="Verdana"/>
                <w:b/>
                <w:color w:val="FFFFFF"/>
                <w:sz w:val="16"/>
              </w:rPr>
              <w:t xml:space="preserve">(intersected Yes/ No) - </w:t>
            </w:r>
          </w:p>
          <w:p w14:paraId="7DA8D259" w14:textId="6A7D55DE"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509A8F86" w14:textId="77777777" w:rsidR="009A2814" w:rsidRPr="00805F6C" w:rsidRDefault="009A2814" w:rsidP="007D7992">
            <w:pPr>
              <w:ind w:left="1"/>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5480F6CC"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7288D842"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rsidRPr="00F66AAB" w14:paraId="1D8F740F" w14:textId="77777777" w:rsidTr="007D7992">
        <w:trPr>
          <w:trHeight w:val="1463"/>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722984DB"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DDABBF2" w14:textId="77777777" w:rsidR="009A2814" w:rsidRDefault="009A2814" w:rsidP="007D7992"/>
        </w:tc>
        <w:tc>
          <w:tcPr>
            <w:tcW w:w="1669" w:type="dxa"/>
            <w:tcBorders>
              <w:top w:val="single" w:sz="4" w:space="0" w:color="BFBFBF"/>
              <w:left w:val="single" w:sz="4" w:space="0" w:color="BFBFBF"/>
              <w:bottom w:val="single" w:sz="4" w:space="0" w:color="BFBFBF"/>
              <w:right w:val="single" w:sz="4" w:space="0" w:color="BFBFBF"/>
            </w:tcBorders>
          </w:tcPr>
          <w:p w14:paraId="0B690C75" w14:textId="77777777" w:rsidR="009A2814" w:rsidRDefault="009A2814" w:rsidP="007D7992"/>
        </w:tc>
        <w:tc>
          <w:tcPr>
            <w:tcW w:w="2837" w:type="dxa"/>
            <w:tcBorders>
              <w:top w:val="single" w:sz="4" w:space="0" w:color="BFBFBF"/>
              <w:left w:val="single" w:sz="4" w:space="0" w:color="BFBFBF"/>
              <w:bottom w:val="single" w:sz="4" w:space="0" w:color="BFBFBF"/>
              <w:right w:val="single" w:sz="4" w:space="0" w:color="BFBFBF"/>
            </w:tcBorders>
          </w:tcPr>
          <w:p w14:paraId="580F9A4D" w14:textId="77777777" w:rsidR="009A2814" w:rsidRPr="00805F6C" w:rsidRDefault="009A2814" w:rsidP="007D7992">
            <w:pPr>
              <w:ind w:left="1"/>
            </w:pPr>
            <w:r w:rsidRPr="00F66AAB">
              <w:rPr>
                <w:rFonts w:ascii="Verdana" w:eastAsia="Verdana" w:hAnsi="Verdana" w:cs="Verdana"/>
                <w:sz w:val="16"/>
              </w:rPr>
              <w:t xml:space="preserve">Between 2022 and 2023, the presence of the species in the Energy Park area has not been confirmed. </w:t>
            </w:r>
          </w:p>
        </w:tc>
        <w:tc>
          <w:tcPr>
            <w:tcW w:w="2978" w:type="dxa"/>
            <w:tcBorders>
              <w:top w:val="single" w:sz="4" w:space="0" w:color="BFBFBF"/>
              <w:left w:val="single" w:sz="4" w:space="0" w:color="BFBFBF"/>
              <w:bottom w:val="single" w:sz="4" w:space="0" w:color="BFBFBF"/>
              <w:right w:val="single" w:sz="4" w:space="0" w:color="BFBFBF"/>
            </w:tcBorders>
          </w:tcPr>
          <w:p w14:paraId="699F65D8" w14:textId="77777777" w:rsidR="009A2814" w:rsidRPr="00805F6C"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23130290" w14:textId="77777777" w:rsidR="009A2814" w:rsidRPr="00805F6C" w:rsidRDefault="009A2814" w:rsidP="007D7992"/>
        </w:tc>
        <w:tc>
          <w:tcPr>
            <w:tcW w:w="1988" w:type="dxa"/>
            <w:tcBorders>
              <w:top w:val="single" w:sz="4" w:space="0" w:color="BFBFBF"/>
              <w:left w:val="single" w:sz="4" w:space="0" w:color="BFBFBF"/>
              <w:bottom w:val="single" w:sz="4" w:space="0" w:color="BFBFBF"/>
              <w:right w:val="single" w:sz="4" w:space="0" w:color="BFBFBF"/>
            </w:tcBorders>
          </w:tcPr>
          <w:p w14:paraId="2B5601CA" w14:textId="77777777" w:rsidR="009A2814" w:rsidRPr="00805F6C" w:rsidRDefault="009A2814" w:rsidP="007D7992"/>
        </w:tc>
      </w:tr>
      <w:tr w:rsidR="009A2814" w14:paraId="7EF79301" w14:textId="77777777" w:rsidTr="007D7992">
        <w:trPr>
          <w:trHeight w:val="3316"/>
        </w:trPr>
        <w:tc>
          <w:tcPr>
            <w:tcW w:w="0" w:type="auto"/>
            <w:vMerge/>
            <w:tcBorders>
              <w:top w:val="nil"/>
              <w:left w:val="single" w:sz="4" w:space="0" w:color="BFBFBF"/>
              <w:bottom w:val="nil"/>
              <w:right w:val="single" w:sz="4" w:space="0" w:color="BFBFBF"/>
            </w:tcBorders>
          </w:tcPr>
          <w:p w14:paraId="2364167A" w14:textId="77777777" w:rsidR="009A2814" w:rsidRPr="00805F6C"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51BF148B" w14:textId="77777777" w:rsidR="009A2814" w:rsidRDefault="009A2814" w:rsidP="007D7992">
            <w:pPr>
              <w:ind w:left="1" w:right="488"/>
            </w:pPr>
            <w:r>
              <w:rPr>
                <w:rFonts w:ascii="Verdana" w:eastAsia="Verdana" w:hAnsi="Verdana" w:cs="Verdana"/>
                <w:i/>
                <w:sz w:val="16"/>
              </w:rPr>
              <w:t xml:space="preserve">A351 Sturnus vulgaris (Graur) </w:t>
            </w:r>
          </w:p>
        </w:tc>
        <w:tc>
          <w:tcPr>
            <w:tcW w:w="1669" w:type="dxa"/>
            <w:tcBorders>
              <w:top w:val="single" w:sz="4" w:space="0" w:color="BFBFBF"/>
              <w:left w:val="single" w:sz="4" w:space="0" w:color="BFBFBF"/>
              <w:bottom w:val="single" w:sz="4" w:space="0" w:color="BFBFBF"/>
              <w:right w:val="single" w:sz="4" w:space="0" w:color="BFBFBF"/>
            </w:tcBorders>
          </w:tcPr>
          <w:p w14:paraId="2A840A9D"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2697F504" w14:textId="77777777" w:rsidR="009A2814" w:rsidRPr="00C33BC5" w:rsidRDefault="009A2814" w:rsidP="007D7992">
            <w:pPr>
              <w:ind w:left="1"/>
            </w:pPr>
            <w:r w:rsidRPr="00F66AAB">
              <w:rPr>
                <w:rFonts w:ascii="Verdana" w:eastAsia="Verdana" w:hAnsi="Verdana" w:cs="Verdana"/>
                <w:b/>
                <w:sz w:val="16"/>
              </w:rPr>
              <w:t xml:space="preserve">YES </w:t>
            </w:r>
          </w:p>
          <w:p w14:paraId="2E9F54F9" w14:textId="22DD2458" w:rsidR="009A2814" w:rsidRPr="00C33BC5" w:rsidRDefault="009A2814" w:rsidP="007D7992">
            <w:pPr>
              <w:spacing w:line="239" w:lineRule="auto"/>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monitoring campaigns carried out between 2022 and 2023,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982 individuals of this species were identified, with a predominant distribution in the eastern and northern part of the future park, in the area </w:t>
            </w:r>
          </w:p>
          <w:p w14:paraId="318BA8FA" w14:textId="77777777" w:rsidR="009A2814" w:rsidRPr="00F66AAB" w:rsidRDefault="009A2814" w:rsidP="007D7992">
            <w:pPr>
              <w:ind w:left="1"/>
              <w:rPr>
                <w:lang w:val="de-DE"/>
              </w:rPr>
            </w:pPr>
            <w:r w:rsidRPr="00805F6C">
              <w:rPr>
                <w:rFonts w:ascii="Verdana" w:eastAsia="Verdana" w:hAnsi="Verdana" w:cs="Verdana"/>
                <w:sz w:val="16"/>
                <w:lang w:val="de-DE"/>
              </w:rPr>
              <w:t xml:space="preserve">T14, T18, T19, T27 and T33 turbines </w:t>
            </w:r>
          </w:p>
        </w:tc>
        <w:tc>
          <w:tcPr>
            <w:tcW w:w="2978" w:type="dxa"/>
            <w:tcBorders>
              <w:top w:val="single" w:sz="4" w:space="0" w:color="BFBFBF"/>
              <w:left w:val="single" w:sz="4" w:space="0" w:color="BFBFBF"/>
              <w:bottom w:val="single" w:sz="4" w:space="0" w:color="BFBFBF"/>
              <w:right w:val="single" w:sz="4" w:space="0" w:color="BFBFBF"/>
            </w:tcBorders>
          </w:tcPr>
          <w:p w14:paraId="55DE5476" w14:textId="7A452624" w:rsidR="009A2814" w:rsidRPr="00805F6C" w:rsidRDefault="009A2814" w:rsidP="007D7992">
            <w:pPr>
              <w:spacing w:line="238" w:lineRule="auto"/>
              <w:ind w:left="1"/>
            </w:pPr>
            <w:r w:rsidRPr="00F66AAB">
              <w:rPr>
                <w:rFonts w:ascii="Verdana" w:eastAsia="Verdana" w:hAnsi="Verdana" w:cs="Verdana"/>
                <w:sz w:val="16"/>
              </w:rPr>
              <w:t xml:space="preserve">The site is located upstream of the Project </w:t>
            </w:r>
            <w:proofErr w:type="gramStart"/>
            <w:r w:rsidRPr="00F66AAB">
              <w:rPr>
                <w:rFonts w:ascii="Verdana" w:eastAsia="Verdana" w:hAnsi="Verdana" w:cs="Verdana"/>
                <w:sz w:val="16"/>
              </w:rPr>
              <w:t>perimeter</w:t>
            </w:r>
            <w:proofErr w:type="gramEnd"/>
            <w:r w:rsidRPr="00F66AAB">
              <w:rPr>
                <w:rFonts w:ascii="Verdana" w:eastAsia="Verdana" w:hAnsi="Verdana" w:cs="Verdana"/>
                <w:sz w:val="16"/>
              </w:rPr>
              <w:t xml:space="preserve">, northeast of the Project boundary. </w:t>
            </w:r>
          </w:p>
          <w:p w14:paraId="4D5B244F" w14:textId="77777777" w:rsidR="009A2814" w:rsidRPr="00805F6C" w:rsidRDefault="009A2814" w:rsidP="007D7992">
            <w:pPr>
              <w:ind w:left="1"/>
            </w:pPr>
            <w:r w:rsidRPr="00F66AAB">
              <w:rPr>
                <w:rFonts w:ascii="Verdana" w:eastAsia="Verdana" w:hAnsi="Verdana" w:cs="Verdana"/>
                <w:sz w:val="16"/>
              </w:rPr>
              <w:t xml:space="preserve">Individuals observed in the eastern and northern part of the energy park site </w:t>
            </w:r>
          </w:p>
        </w:tc>
        <w:tc>
          <w:tcPr>
            <w:tcW w:w="1988" w:type="dxa"/>
            <w:tcBorders>
              <w:top w:val="single" w:sz="4" w:space="0" w:color="BFBFBF"/>
              <w:left w:val="single" w:sz="4" w:space="0" w:color="BFBFBF"/>
              <w:bottom w:val="single" w:sz="4" w:space="0" w:color="BFBFBF"/>
              <w:right w:val="single" w:sz="4" w:space="0" w:color="BFBFBF"/>
            </w:tcBorders>
          </w:tcPr>
          <w:p w14:paraId="3C8CC4B0"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7F62738B" w14:textId="77777777" w:rsidR="009A2814" w:rsidRDefault="009A2814" w:rsidP="007D7992">
            <w:pPr>
              <w:ind w:left="1" w:right="7"/>
            </w:pPr>
            <w:r>
              <w:rPr>
                <w:rFonts w:ascii="Verdana" w:eastAsia="Verdana" w:hAnsi="Verdana" w:cs="Verdana"/>
                <w:b/>
                <w:sz w:val="16"/>
              </w:rPr>
              <w:t xml:space="preserve">Maintaining or improving conservation status </w:t>
            </w:r>
          </w:p>
        </w:tc>
      </w:tr>
      <w:tr w:rsidR="009A2814" w14:paraId="622362E9" w14:textId="77777777" w:rsidTr="007D7992">
        <w:trPr>
          <w:trHeight w:val="3119"/>
        </w:trPr>
        <w:tc>
          <w:tcPr>
            <w:tcW w:w="0" w:type="auto"/>
            <w:vMerge/>
            <w:tcBorders>
              <w:top w:val="nil"/>
              <w:left w:val="single" w:sz="4" w:space="0" w:color="BFBFBF"/>
              <w:bottom w:val="single" w:sz="4" w:space="0" w:color="BFBFBF"/>
              <w:right w:val="single" w:sz="4" w:space="0" w:color="BFBFBF"/>
            </w:tcBorders>
          </w:tcPr>
          <w:p w14:paraId="7ACF82C6"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05D8D80D" w14:textId="77777777" w:rsidR="009A2814" w:rsidRDefault="009A2814" w:rsidP="007D7992">
            <w:pPr>
              <w:spacing w:line="238" w:lineRule="auto"/>
              <w:ind w:left="1"/>
            </w:pPr>
            <w:r>
              <w:rPr>
                <w:rFonts w:ascii="Verdana" w:eastAsia="Verdana" w:hAnsi="Verdana" w:cs="Verdana"/>
                <w:i/>
                <w:sz w:val="16"/>
              </w:rPr>
              <w:t xml:space="preserve">A311 Sylvia atricapilla </w:t>
            </w:r>
          </w:p>
          <w:p w14:paraId="6AE51069" w14:textId="77777777" w:rsidR="009A2814" w:rsidRDefault="009A2814" w:rsidP="007D7992">
            <w:pPr>
              <w:ind w:left="1"/>
            </w:pPr>
            <w:r>
              <w:rPr>
                <w:rFonts w:ascii="Verdana" w:eastAsia="Verdana" w:hAnsi="Verdana" w:cs="Verdana"/>
                <w:i/>
                <w:sz w:val="16"/>
              </w:rPr>
              <w:t xml:space="preserve">(Black-headed Silvie) </w:t>
            </w:r>
          </w:p>
        </w:tc>
        <w:tc>
          <w:tcPr>
            <w:tcW w:w="1669" w:type="dxa"/>
            <w:tcBorders>
              <w:top w:val="single" w:sz="4" w:space="0" w:color="BFBFBF"/>
              <w:left w:val="single" w:sz="4" w:space="0" w:color="BFBFBF"/>
              <w:bottom w:val="single" w:sz="4" w:space="0" w:color="BFBFBF"/>
              <w:right w:val="single" w:sz="4" w:space="0" w:color="BFBFBF"/>
            </w:tcBorders>
          </w:tcPr>
          <w:p w14:paraId="70B373FE"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2F75CE30" w14:textId="77777777" w:rsidR="009A2814" w:rsidRPr="00805F6C" w:rsidRDefault="009A2814" w:rsidP="007D7992">
            <w:pPr>
              <w:ind w:left="1"/>
            </w:pPr>
            <w:r w:rsidRPr="00F66AAB">
              <w:rPr>
                <w:rFonts w:ascii="Verdana" w:eastAsia="Verdana" w:hAnsi="Verdana" w:cs="Verdana"/>
                <w:b/>
                <w:sz w:val="16"/>
              </w:rPr>
              <w:t xml:space="preserve">YES </w:t>
            </w:r>
          </w:p>
          <w:p w14:paraId="5573C51A" w14:textId="203AFC58" w:rsidR="009A2814" w:rsidRPr="00805F6C"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monitoring campaigns carried out between 2022 and 2023,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3 individuals of this species were identified, with a predominant distribution in the eastern and southeastern parts of the future park,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T10, T11 turbines </w:t>
            </w:r>
          </w:p>
        </w:tc>
        <w:tc>
          <w:tcPr>
            <w:tcW w:w="2978" w:type="dxa"/>
            <w:tcBorders>
              <w:top w:val="single" w:sz="4" w:space="0" w:color="BFBFBF"/>
              <w:left w:val="single" w:sz="4" w:space="0" w:color="BFBFBF"/>
              <w:bottom w:val="single" w:sz="4" w:space="0" w:color="BFBFBF"/>
              <w:right w:val="single" w:sz="4" w:space="0" w:color="BFBFBF"/>
            </w:tcBorders>
          </w:tcPr>
          <w:p w14:paraId="555D6317" w14:textId="595F9EED" w:rsidR="009A2814" w:rsidRPr="00805F6C" w:rsidRDefault="009A2814" w:rsidP="007D7992">
            <w:pPr>
              <w:spacing w:line="238" w:lineRule="auto"/>
              <w:ind w:left="1"/>
            </w:pPr>
            <w:r w:rsidRPr="00F66AAB">
              <w:rPr>
                <w:rFonts w:ascii="Verdana" w:eastAsia="Verdana" w:hAnsi="Verdana" w:cs="Verdana"/>
                <w:sz w:val="16"/>
              </w:rPr>
              <w:t xml:space="preserve">The site is located upstream of the Project </w:t>
            </w:r>
            <w:proofErr w:type="gramStart"/>
            <w:r w:rsidRPr="00F66AAB">
              <w:rPr>
                <w:rFonts w:ascii="Verdana" w:eastAsia="Verdana" w:hAnsi="Verdana" w:cs="Verdana"/>
                <w:sz w:val="16"/>
              </w:rPr>
              <w:t>perimeter</w:t>
            </w:r>
            <w:proofErr w:type="gramEnd"/>
            <w:r w:rsidRPr="00F66AAB">
              <w:rPr>
                <w:rFonts w:ascii="Verdana" w:eastAsia="Verdana" w:hAnsi="Verdana" w:cs="Verdana"/>
                <w:sz w:val="16"/>
              </w:rPr>
              <w:t xml:space="preserve">, northeast of the Project boundary. </w:t>
            </w:r>
          </w:p>
          <w:p w14:paraId="7AAF51BA" w14:textId="77777777" w:rsidR="009A2814" w:rsidRPr="00805F6C" w:rsidRDefault="009A2814" w:rsidP="007D7992">
            <w:pPr>
              <w:ind w:left="1"/>
            </w:pPr>
            <w:r w:rsidRPr="00F66AAB">
              <w:rPr>
                <w:rFonts w:ascii="Verdana" w:eastAsia="Verdana" w:hAnsi="Verdana" w:cs="Verdana"/>
                <w:sz w:val="16"/>
              </w:rPr>
              <w:t xml:space="preserve">Individuals observed in the eastern and southeastern part of the energy park site </w:t>
            </w:r>
          </w:p>
        </w:tc>
        <w:tc>
          <w:tcPr>
            <w:tcW w:w="1988" w:type="dxa"/>
            <w:tcBorders>
              <w:top w:val="single" w:sz="4" w:space="0" w:color="BFBFBF"/>
              <w:left w:val="single" w:sz="4" w:space="0" w:color="BFBFBF"/>
              <w:bottom w:val="single" w:sz="4" w:space="0" w:color="BFBFBF"/>
              <w:right w:val="single" w:sz="4" w:space="0" w:color="BFBFBF"/>
            </w:tcBorders>
          </w:tcPr>
          <w:p w14:paraId="32DF4DBF"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BB677EC" w14:textId="77777777" w:rsidR="009A2814" w:rsidRDefault="009A2814" w:rsidP="007D7992">
            <w:pPr>
              <w:ind w:left="1" w:right="7"/>
            </w:pPr>
            <w:r>
              <w:rPr>
                <w:rFonts w:ascii="Verdana" w:eastAsia="Verdana" w:hAnsi="Verdana" w:cs="Verdana"/>
                <w:b/>
                <w:sz w:val="16"/>
              </w:rPr>
              <w:t xml:space="preserve">Maintaining or improving conservation status </w:t>
            </w:r>
          </w:p>
        </w:tc>
      </w:tr>
    </w:tbl>
    <w:p w14:paraId="02967E1B" w14:textId="77777777" w:rsidR="009A2814" w:rsidRDefault="009A2814" w:rsidP="009A2814">
      <w:pPr>
        <w:ind w:left="-710" w:right="14260"/>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722"/>
        <w:gridCol w:w="1916"/>
        <w:gridCol w:w="1677"/>
        <w:gridCol w:w="2623"/>
        <w:gridCol w:w="2739"/>
        <w:gridCol w:w="1897"/>
        <w:gridCol w:w="2744"/>
      </w:tblGrid>
      <w:tr w:rsidR="009A2814" w:rsidRPr="00F66AAB" w14:paraId="143CD619"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2709624" w14:textId="77777777" w:rsidR="009A2814" w:rsidRPr="00805F6C"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7E2F660C"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7CEE4097"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5B30D3F2" w14:textId="77777777" w:rsidR="009A2814" w:rsidRDefault="009A2814" w:rsidP="007D7992">
            <w:pPr>
              <w:ind w:left="1" w:right="4"/>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7B3FC4C0"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586BF1C9" w14:textId="52E45658" w:rsidR="009A2814" w:rsidRPr="00805F6C" w:rsidRDefault="009A2814" w:rsidP="007D7992">
            <w:pPr>
              <w:ind w:left="1"/>
            </w:pPr>
            <w:r w:rsidRPr="00F66AAB">
              <w:rPr>
                <w:rFonts w:ascii="Verdana" w:eastAsia="Verdana" w:hAnsi="Verdana" w:cs="Verdana"/>
                <w:b/>
                <w:color w:val="FFFFFF"/>
                <w:sz w:val="16"/>
              </w:rPr>
              <w:t xml:space="preserve">Location vs. PROJECT </w:t>
            </w:r>
          </w:p>
          <w:p w14:paraId="4027858F" w14:textId="77777777" w:rsidR="009A2814" w:rsidRPr="00805F6C" w:rsidRDefault="009A2814" w:rsidP="007D7992">
            <w:pPr>
              <w:ind w:left="1"/>
            </w:pPr>
            <w:r w:rsidRPr="00F66AAB">
              <w:rPr>
                <w:rFonts w:ascii="Verdana" w:eastAsia="Verdana" w:hAnsi="Verdana" w:cs="Verdana"/>
                <w:b/>
                <w:color w:val="FFFFFF"/>
                <w:sz w:val="16"/>
              </w:rPr>
              <w:t xml:space="preserve">(intersected Yes/ No) - </w:t>
            </w:r>
          </w:p>
          <w:p w14:paraId="473B9B1C" w14:textId="26A52061"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54BA6B0B" w14:textId="77777777" w:rsidR="009A2814" w:rsidRPr="00805F6C" w:rsidRDefault="009A2814" w:rsidP="007D7992">
            <w:pPr>
              <w:ind w:left="1"/>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0EA97817"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1670BDD6"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14:paraId="57FB137B" w14:textId="77777777" w:rsidTr="007D7992">
        <w:trPr>
          <w:trHeight w:val="2342"/>
        </w:trPr>
        <w:tc>
          <w:tcPr>
            <w:tcW w:w="1888" w:type="dxa"/>
            <w:tcBorders>
              <w:top w:val="single" w:sz="4" w:space="0" w:color="BFBFBF"/>
              <w:left w:val="single" w:sz="4" w:space="0" w:color="BFBFBF"/>
              <w:bottom w:val="nil"/>
              <w:right w:val="single" w:sz="4" w:space="0" w:color="BFBFBF"/>
            </w:tcBorders>
            <w:shd w:val="clear" w:color="auto" w:fill="F2F2F2"/>
          </w:tcPr>
          <w:p w14:paraId="7B6ADA1C"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4D3E58D6" w14:textId="77777777" w:rsidR="009A2814" w:rsidRDefault="009A2814" w:rsidP="007D7992">
            <w:pPr>
              <w:ind w:left="1"/>
            </w:pPr>
            <w:r>
              <w:rPr>
                <w:rFonts w:ascii="Verdana" w:eastAsia="Verdana" w:hAnsi="Verdana" w:cs="Verdana"/>
                <w:i/>
                <w:sz w:val="16"/>
              </w:rPr>
              <w:t xml:space="preserve">A308 Sylvia </w:t>
            </w:r>
            <w:proofErr w:type="spellStart"/>
            <w:r>
              <w:rPr>
                <w:rFonts w:ascii="Verdana" w:eastAsia="Verdana" w:hAnsi="Verdana" w:cs="Verdana"/>
                <w:i/>
                <w:sz w:val="16"/>
              </w:rPr>
              <w:t>curruca</w:t>
            </w:r>
            <w:proofErr w:type="spellEnd"/>
            <w:r>
              <w:rPr>
                <w:rFonts w:ascii="Verdana" w:eastAsia="Verdana" w:hAnsi="Verdana" w:cs="Verdana"/>
                <w:i/>
                <w:sz w:val="16"/>
              </w:rPr>
              <w:t xml:space="preserve"> (Silvie </w:t>
            </w:r>
            <w:proofErr w:type="spellStart"/>
            <w:r>
              <w:rPr>
                <w:rFonts w:ascii="Verdana" w:eastAsia="Verdana" w:hAnsi="Verdana" w:cs="Verdana"/>
                <w:i/>
                <w:sz w:val="16"/>
              </w:rPr>
              <w:t>mică</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6BE2DC89"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793368F4" w14:textId="77777777" w:rsidR="009A2814" w:rsidRPr="00C33BC5" w:rsidRDefault="009A2814" w:rsidP="007D7992">
            <w:pPr>
              <w:ind w:left="1"/>
            </w:pPr>
            <w:r w:rsidRPr="00F66AAB">
              <w:rPr>
                <w:rFonts w:ascii="Verdana" w:eastAsia="Verdana" w:hAnsi="Verdana" w:cs="Verdana"/>
                <w:b/>
                <w:sz w:val="16"/>
              </w:rPr>
              <w:t xml:space="preserve">NOT </w:t>
            </w:r>
          </w:p>
          <w:p w14:paraId="444E5C24" w14:textId="58FF2469" w:rsidR="009A2814"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carried out between 2022 and 2023, the presence of the species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0D31A287" w14:textId="52762BE1"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4434D987"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A89EAA2" w14:textId="77777777" w:rsidR="009A2814" w:rsidRDefault="009A2814" w:rsidP="007D7992">
            <w:pPr>
              <w:ind w:left="1" w:right="7"/>
            </w:pPr>
            <w:r>
              <w:rPr>
                <w:rFonts w:ascii="Verdana" w:eastAsia="Verdana" w:hAnsi="Verdana" w:cs="Verdana"/>
                <w:b/>
                <w:sz w:val="16"/>
              </w:rPr>
              <w:t xml:space="preserve">Maintaining or improving conservation status </w:t>
            </w:r>
          </w:p>
        </w:tc>
      </w:tr>
      <w:tr w:rsidR="009A2814" w14:paraId="3C673898" w14:textId="77777777" w:rsidTr="007D7992">
        <w:trPr>
          <w:trHeight w:val="2735"/>
        </w:trPr>
        <w:tc>
          <w:tcPr>
            <w:tcW w:w="1888" w:type="dxa"/>
            <w:vMerge w:val="restart"/>
            <w:tcBorders>
              <w:top w:val="nil"/>
              <w:left w:val="single" w:sz="4" w:space="0" w:color="BFBFBF"/>
              <w:bottom w:val="single" w:sz="4" w:space="0" w:color="BFBFBF"/>
              <w:right w:val="single" w:sz="4" w:space="0" w:color="BFBFBF"/>
            </w:tcBorders>
            <w:shd w:val="clear" w:color="auto" w:fill="F2F2F2"/>
          </w:tcPr>
          <w:p w14:paraId="56272C3A"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7D87F0B" w14:textId="77777777" w:rsidR="009A2814" w:rsidRDefault="009A2814" w:rsidP="007D7992">
            <w:pPr>
              <w:ind w:left="1"/>
            </w:pPr>
            <w:r>
              <w:rPr>
                <w:rFonts w:ascii="Verdana" w:eastAsia="Verdana" w:hAnsi="Verdana" w:cs="Verdana"/>
                <w:i/>
                <w:sz w:val="16"/>
              </w:rPr>
              <w:t>A283 Turdus merula (</w:t>
            </w:r>
            <w:proofErr w:type="spellStart"/>
            <w:r>
              <w:rPr>
                <w:rFonts w:ascii="Verdana" w:eastAsia="Verdana" w:hAnsi="Verdana" w:cs="Verdana"/>
                <w:i/>
                <w:sz w:val="16"/>
              </w:rPr>
              <w:t>Mierlă</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078E97E6"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0466104D" w14:textId="77777777" w:rsidR="009A2814" w:rsidRPr="00805F6C" w:rsidRDefault="009A2814" w:rsidP="007D7992">
            <w:pPr>
              <w:ind w:left="1"/>
            </w:pPr>
            <w:r w:rsidRPr="00F66AAB">
              <w:rPr>
                <w:rFonts w:ascii="Verdana" w:eastAsia="Verdana" w:hAnsi="Verdana" w:cs="Verdana"/>
                <w:b/>
                <w:sz w:val="16"/>
              </w:rPr>
              <w:t xml:space="preserve">NOT </w:t>
            </w:r>
          </w:p>
          <w:p w14:paraId="5A8C00DC" w14:textId="2BA42B04" w:rsidR="009A2814" w:rsidRPr="00805F6C"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carried out between 2022 and 2023,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18 individuals of this species were identified, at </w:t>
            </w:r>
            <w:proofErr w:type="gramStart"/>
            <w:r w:rsidRPr="00F66AAB">
              <w:rPr>
                <w:rFonts w:ascii="Verdana" w:eastAsia="Verdana" w:hAnsi="Verdana" w:cs="Verdana"/>
                <w:sz w:val="16"/>
              </w:rPr>
              <w:t>a distance of approximately</w:t>
            </w:r>
            <w:proofErr w:type="gramEnd"/>
            <w:r w:rsidRPr="00F66AAB">
              <w:rPr>
                <w:rFonts w:ascii="Verdana" w:eastAsia="Verdana" w:hAnsi="Verdana" w:cs="Verdana"/>
                <w:sz w:val="16"/>
              </w:rPr>
              <w:t xml:space="preserve"> 7.12 km from the project limits </w:t>
            </w:r>
          </w:p>
        </w:tc>
        <w:tc>
          <w:tcPr>
            <w:tcW w:w="2978" w:type="dxa"/>
            <w:tcBorders>
              <w:top w:val="single" w:sz="4" w:space="0" w:color="BFBFBF"/>
              <w:left w:val="single" w:sz="4" w:space="0" w:color="BFBFBF"/>
              <w:bottom w:val="single" w:sz="4" w:space="0" w:color="BFBFBF"/>
              <w:right w:val="single" w:sz="4" w:space="0" w:color="BFBFBF"/>
            </w:tcBorders>
          </w:tcPr>
          <w:p w14:paraId="4809DC2D" w14:textId="08858840"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D508589"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551FB4C8" w14:textId="77777777" w:rsidR="009A2814" w:rsidRDefault="009A2814" w:rsidP="007D7992">
            <w:pPr>
              <w:ind w:left="1" w:right="7"/>
            </w:pPr>
            <w:r>
              <w:rPr>
                <w:rFonts w:ascii="Verdana" w:eastAsia="Verdana" w:hAnsi="Verdana" w:cs="Verdana"/>
                <w:b/>
                <w:sz w:val="16"/>
              </w:rPr>
              <w:t xml:space="preserve">Maintaining or improving conservation status </w:t>
            </w:r>
          </w:p>
        </w:tc>
      </w:tr>
      <w:tr w:rsidR="009A2814" w14:paraId="5E9EB613" w14:textId="77777777" w:rsidTr="007D7992">
        <w:trPr>
          <w:trHeight w:val="2732"/>
        </w:trPr>
        <w:tc>
          <w:tcPr>
            <w:tcW w:w="0" w:type="auto"/>
            <w:vMerge/>
            <w:tcBorders>
              <w:top w:val="nil"/>
              <w:left w:val="single" w:sz="4" w:space="0" w:color="BFBFBF"/>
              <w:bottom w:val="single" w:sz="4" w:space="0" w:color="BFBFBF"/>
              <w:right w:val="single" w:sz="4" w:space="0" w:color="BFBFBF"/>
            </w:tcBorders>
          </w:tcPr>
          <w:p w14:paraId="5EF2F430"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298EAE87" w14:textId="77777777" w:rsidR="009A2814" w:rsidRPr="00805F6C" w:rsidRDefault="009A2814" w:rsidP="007D7992">
            <w:pPr>
              <w:ind w:left="1" w:right="363"/>
            </w:pPr>
            <w:r w:rsidRPr="00F66AAB">
              <w:rPr>
                <w:rFonts w:ascii="Verdana" w:eastAsia="Verdana" w:hAnsi="Verdana" w:cs="Verdana"/>
                <w:i/>
                <w:sz w:val="16"/>
              </w:rPr>
              <w:t xml:space="preserve">A285 Turdus philomelos (Song Thrush) </w:t>
            </w:r>
          </w:p>
        </w:tc>
        <w:tc>
          <w:tcPr>
            <w:tcW w:w="1669" w:type="dxa"/>
            <w:tcBorders>
              <w:top w:val="single" w:sz="4" w:space="0" w:color="BFBFBF"/>
              <w:left w:val="single" w:sz="4" w:space="0" w:color="BFBFBF"/>
              <w:bottom w:val="single" w:sz="4" w:space="0" w:color="BFBFBF"/>
              <w:right w:val="single" w:sz="4" w:space="0" w:color="BFBFBF"/>
            </w:tcBorders>
          </w:tcPr>
          <w:p w14:paraId="61CA49C2"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287C73B7" w14:textId="77777777" w:rsidR="009A2814" w:rsidRPr="00805F6C" w:rsidRDefault="009A2814" w:rsidP="007D7992">
            <w:pPr>
              <w:ind w:left="1"/>
            </w:pPr>
            <w:r w:rsidRPr="00F66AAB">
              <w:rPr>
                <w:rFonts w:ascii="Verdana" w:eastAsia="Verdana" w:hAnsi="Verdana" w:cs="Verdana"/>
                <w:b/>
                <w:sz w:val="16"/>
              </w:rPr>
              <w:t xml:space="preserve">NOT </w:t>
            </w:r>
          </w:p>
          <w:p w14:paraId="496FFDF5" w14:textId="7AA76349" w:rsidR="009A2814" w:rsidRPr="00805F6C"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carried out between 2022 and 2023,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7 individuals of this species were identified, at </w:t>
            </w:r>
            <w:proofErr w:type="gramStart"/>
            <w:r w:rsidRPr="00F66AAB">
              <w:rPr>
                <w:rFonts w:ascii="Verdana" w:eastAsia="Verdana" w:hAnsi="Verdana" w:cs="Verdana"/>
                <w:sz w:val="16"/>
              </w:rPr>
              <w:t>a distance of approximately</w:t>
            </w:r>
            <w:proofErr w:type="gramEnd"/>
            <w:r w:rsidRPr="00F66AAB">
              <w:rPr>
                <w:rFonts w:ascii="Verdana" w:eastAsia="Verdana" w:hAnsi="Verdana" w:cs="Verdana"/>
                <w:sz w:val="16"/>
              </w:rPr>
              <w:t xml:space="preserve"> 6.61 km from the project limits </w:t>
            </w:r>
          </w:p>
        </w:tc>
        <w:tc>
          <w:tcPr>
            <w:tcW w:w="2978" w:type="dxa"/>
            <w:tcBorders>
              <w:top w:val="single" w:sz="4" w:space="0" w:color="BFBFBF"/>
              <w:left w:val="single" w:sz="4" w:space="0" w:color="BFBFBF"/>
              <w:bottom w:val="single" w:sz="4" w:space="0" w:color="BFBFBF"/>
              <w:right w:val="single" w:sz="4" w:space="0" w:color="BFBFBF"/>
            </w:tcBorders>
          </w:tcPr>
          <w:p w14:paraId="686E8EF8" w14:textId="2F64C4D0"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746FC0AB"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7E3F54A2" w14:textId="77777777" w:rsidR="009A2814" w:rsidRDefault="009A2814" w:rsidP="007D7992">
            <w:pPr>
              <w:ind w:left="1" w:right="7"/>
            </w:pPr>
            <w:r>
              <w:rPr>
                <w:rFonts w:ascii="Verdana" w:eastAsia="Verdana" w:hAnsi="Verdana" w:cs="Verdana"/>
                <w:b/>
                <w:sz w:val="16"/>
              </w:rPr>
              <w:t xml:space="preserve">Maintaining or improving conservation status </w:t>
            </w:r>
          </w:p>
        </w:tc>
      </w:tr>
    </w:tbl>
    <w:p w14:paraId="09BBCE0C" w14:textId="77777777" w:rsidR="009A2814" w:rsidRDefault="009A2814" w:rsidP="009A2814">
      <w:pPr>
        <w:ind w:left="-710" w:right="14260"/>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786"/>
        <w:gridCol w:w="1910"/>
        <w:gridCol w:w="1677"/>
        <w:gridCol w:w="2600"/>
        <w:gridCol w:w="2714"/>
        <w:gridCol w:w="1887"/>
        <w:gridCol w:w="2744"/>
      </w:tblGrid>
      <w:tr w:rsidR="009A2814" w:rsidRPr="00F66AAB" w14:paraId="1542D3FE"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04DC5F5B" w14:textId="77777777" w:rsidR="009A2814" w:rsidRPr="00C33BC5" w:rsidRDefault="009A2814" w:rsidP="007D7992">
            <w:r w:rsidRPr="00F66AAB">
              <w:rPr>
                <w:rFonts w:ascii="Verdana" w:eastAsia="Verdana" w:hAnsi="Verdana" w:cs="Verdana"/>
                <w:b/>
                <w:color w:val="FFFFFF"/>
                <w:sz w:val="16"/>
              </w:rPr>
              <w:lastRenderedPageBreak/>
              <w:t xml:space="preserve">Presence and herds/areas covered by species and habitats of community interest – ROSPA0036 </w:t>
            </w:r>
          </w:p>
        </w:tc>
      </w:tr>
      <w:tr w:rsidR="009A2814" w14:paraId="43355508"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3FCB7803"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7BC7E287" w14:textId="77777777" w:rsidR="009A2814" w:rsidRDefault="009A2814" w:rsidP="007D7992">
            <w:pPr>
              <w:ind w:left="1" w:right="4"/>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3E4A5446"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448FC564" w14:textId="56CA1732" w:rsidR="009A2814" w:rsidRPr="00C33BC5" w:rsidRDefault="009A2814" w:rsidP="007D7992">
            <w:pPr>
              <w:ind w:left="1"/>
            </w:pPr>
            <w:r w:rsidRPr="00F66AAB">
              <w:rPr>
                <w:rFonts w:ascii="Verdana" w:eastAsia="Verdana" w:hAnsi="Verdana" w:cs="Verdana"/>
                <w:b/>
                <w:color w:val="FFFFFF"/>
                <w:sz w:val="16"/>
              </w:rPr>
              <w:t xml:space="preserve">Location vs. PROJECT </w:t>
            </w:r>
          </w:p>
          <w:p w14:paraId="5A945D80" w14:textId="77777777" w:rsidR="009A2814" w:rsidRPr="00C33BC5" w:rsidRDefault="009A2814" w:rsidP="007D7992">
            <w:pPr>
              <w:ind w:left="1"/>
            </w:pPr>
            <w:r w:rsidRPr="00F66AAB">
              <w:rPr>
                <w:rFonts w:ascii="Verdana" w:eastAsia="Verdana" w:hAnsi="Verdana" w:cs="Verdana"/>
                <w:b/>
                <w:color w:val="FFFFFF"/>
                <w:sz w:val="16"/>
              </w:rPr>
              <w:t xml:space="preserve">(intersected Yes/ No) - </w:t>
            </w:r>
          </w:p>
          <w:p w14:paraId="08D3DEFB" w14:textId="79F69EB3"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431DF0BD" w14:textId="77777777" w:rsidR="009A2814" w:rsidRPr="00C33BC5" w:rsidRDefault="009A2814" w:rsidP="007D7992">
            <w:pPr>
              <w:ind w:left="1"/>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EA96D48"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74D24F33"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14:paraId="0A9569A4" w14:textId="77777777" w:rsidTr="007D7992">
        <w:trPr>
          <w:trHeight w:val="2927"/>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700BF755"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161C7982" w14:textId="77777777" w:rsidR="009A2814" w:rsidRDefault="009A2814" w:rsidP="007D7992">
            <w:pPr>
              <w:ind w:left="1"/>
            </w:pPr>
            <w:r>
              <w:rPr>
                <w:rFonts w:ascii="Verdana" w:eastAsia="Verdana" w:hAnsi="Verdana" w:cs="Verdana"/>
                <w:i/>
                <w:sz w:val="16"/>
              </w:rPr>
              <w:t>A284 Turdus pilaris (</w:t>
            </w:r>
            <w:proofErr w:type="spellStart"/>
            <w:r>
              <w:rPr>
                <w:rFonts w:ascii="Verdana" w:eastAsia="Verdana" w:hAnsi="Verdana" w:cs="Verdana"/>
                <w:i/>
                <w:sz w:val="16"/>
              </w:rPr>
              <w:t>Cocoşar</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5D6E2CFE"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66C0F206" w14:textId="77777777" w:rsidR="009A2814" w:rsidRPr="00C33BC5" w:rsidRDefault="009A2814" w:rsidP="007D7992">
            <w:pPr>
              <w:ind w:left="1"/>
            </w:pPr>
            <w:r w:rsidRPr="00F66AAB">
              <w:rPr>
                <w:rFonts w:ascii="Verdana" w:eastAsia="Verdana" w:hAnsi="Verdana" w:cs="Verdana"/>
                <w:b/>
                <w:sz w:val="16"/>
              </w:rPr>
              <w:t xml:space="preserve">YES </w:t>
            </w:r>
          </w:p>
          <w:p w14:paraId="1311C3A6" w14:textId="3310296F" w:rsidR="009A2814" w:rsidRPr="00C33BC5"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As part of the monitoring campaigns carried out between 2022 and 2023, </w:t>
            </w:r>
            <w:proofErr w:type="gramStart"/>
            <w:r w:rsidRPr="00F66AAB">
              <w:rPr>
                <w:rFonts w:ascii="Verdana" w:eastAsia="Verdana" w:hAnsi="Verdana" w:cs="Verdana"/>
                <w:sz w:val="16"/>
              </w:rPr>
              <w:t>a number of</w:t>
            </w:r>
            <w:proofErr w:type="gramEnd"/>
            <w:r w:rsidRPr="00F66AAB">
              <w:rPr>
                <w:rFonts w:ascii="Verdana" w:eastAsia="Verdana" w:hAnsi="Verdana" w:cs="Verdana"/>
                <w:sz w:val="16"/>
              </w:rPr>
              <w:t xml:space="preserve"> 38 individuals of this species were identified, with a predominant distribution in the north-western part of the future park,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T32 turbine </w:t>
            </w:r>
          </w:p>
        </w:tc>
        <w:tc>
          <w:tcPr>
            <w:tcW w:w="2978" w:type="dxa"/>
            <w:tcBorders>
              <w:top w:val="single" w:sz="4" w:space="0" w:color="BFBFBF"/>
              <w:left w:val="single" w:sz="4" w:space="0" w:color="BFBFBF"/>
              <w:bottom w:val="single" w:sz="4" w:space="0" w:color="BFBFBF"/>
              <w:right w:val="single" w:sz="4" w:space="0" w:color="BFBFBF"/>
            </w:tcBorders>
          </w:tcPr>
          <w:p w14:paraId="2B8B6743" w14:textId="118BC353" w:rsidR="009A2814" w:rsidRPr="00C33BC5" w:rsidRDefault="009A2814" w:rsidP="007D7992">
            <w:pPr>
              <w:spacing w:line="238" w:lineRule="auto"/>
              <w:ind w:left="1"/>
            </w:pPr>
            <w:r w:rsidRPr="00F66AAB">
              <w:rPr>
                <w:rFonts w:ascii="Verdana" w:eastAsia="Verdana" w:hAnsi="Verdana" w:cs="Verdana"/>
                <w:sz w:val="16"/>
              </w:rPr>
              <w:t xml:space="preserve">The site is located upstream of the Project </w:t>
            </w:r>
            <w:proofErr w:type="gramStart"/>
            <w:r w:rsidRPr="00F66AAB">
              <w:rPr>
                <w:rFonts w:ascii="Verdana" w:eastAsia="Verdana" w:hAnsi="Verdana" w:cs="Verdana"/>
                <w:sz w:val="16"/>
              </w:rPr>
              <w:t>perimeter</w:t>
            </w:r>
            <w:proofErr w:type="gramEnd"/>
            <w:r w:rsidRPr="00F66AAB">
              <w:rPr>
                <w:rFonts w:ascii="Verdana" w:eastAsia="Verdana" w:hAnsi="Verdana" w:cs="Verdana"/>
                <w:sz w:val="16"/>
              </w:rPr>
              <w:t xml:space="preserve">, northeast of the Project boundary. </w:t>
            </w:r>
          </w:p>
          <w:p w14:paraId="1E053269" w14:textId="77777777" w:rsidR="009A2814" w:rsidRPr="00C33BC5" w:rsidRDefault="009A2814" w:rsidP="007D7992">
            <w:pPr>
              <w:ind w:left="1"/>
            </w:pPr>
            <w:r w:rsidRPr="00F66AAB">
              <w:rPr>
                <w:rFonts w:ascii="Verdana" w:eastAsia="Verdana" w:hAnsi="Verdana" w:cs="Verdana"/>
                <w:sz w:val="16"/>
              </w:rPr>
              <w:t xml:space="preserve">Individuals identified in the northwestern part of the energy park. </w:t>
            </w:r>
          </w:p>
        </w:tc>
        <w:tc>
          <w:tcPr>
            <w:tcW w:w="1988" w:type="dxa"/>
            <w:tcBorders>
              <w:top w:val="single" w:sz="4" w:space="0" w:color="BFBFBF"/>
              <w:left w:val="single" w:sz="4" w:space="0" w:color="BFBFBF"/>
              <w:bottom w:val="single" w:sz="4" w:space="0" w:color="BFBFBF"/>
              <w:right w:val="single" w:sz="4" w:space="0" w:color="BFBFBF"/>
            </w:tcBorders>
          </w:tcPr>
          <w:p w14:paraId="486B9B0B"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6327D7F9" w14:textId="77777777" w:rsidR="009A2814" w:rsidRDefault="009A2814" w:rsidP="007D7992">
            <w:pPr>
              <w:ind w:left="1" w:right="7"/>
            </w:pPr>
            <w:r>
              <w:rPr>
                <w:rFonts w:ascii="Verdana" w:eastAsia="Verdana" w:hAnsi="Verdana" w:cs="Verdana"/>
                <w:b/>
                <w:sz w:val="16"/>
              </w:rPr>
              <w:t xml:space="preserve">Maintaining or improving conservation status </w:t>
            </w:r>
          </w:p>
        </w:tc>
      </w:tr>
      <w:tr w:rsidR="009A2814" w14:paraId="113AF045" w14:textId="77777777" w:rsidTr="007D7992">
        <w:trPr>
          <w:trHeight w:val="2344"/>
        </w:trPr>
        <w:tc>
          <w:tcPr>
            <w:tcW w:w="0" w:type="auto"/>
            <w:vMerge/>
            <w:tcBorders>
              <w:top w:val="nil"/>
              <w:left w:val="single" w:sz="4" w:space="0" w:color="BFBFBF"/>
              <w:bottom w:val="single" w:sz="4" w:space="0" w:color="BFBFBF"/>
              <w:right w:val="single" w:sz="4" w:space="0" w:color="BFBFBF"/>
            </w:tcBorders>
          </w:tcPr>
          <w:p w14:paraId="2102678F"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744BAE84" w14:textId="77777777" w:rsidR="009A2814" w:rsidRPr="00F66AAB" w:rsidRDefault="009A2814" w:rsidP="007D7992">
            <w:pPr>
              <w:ind w:left="1" w:right="430"/>
              <w:rPr>
                <w:lang w:val="pt-BR"/>
              </w:rPr>
            </w:pPr>
            <w:r w:rsidRPr="00C33BC5">
              <w:rPr>
                <w:rFonts w:ascii="Verdana" w:eastAsia="Verdana" w:hAnsi="Verdana" w:cs="Verdana"/>
                <w:i/>
                <w:sz w:val="16"/>
                <w:lang w:val="pt-BR"/>
              </w:rPr>
              <w:t xml:space="preserve">A282 Turdus viscivorus (Sturz de vâsc) </w:t>
            </w:r>
          </w:p>
        </w:tc>
        <w:tc>
          <w:tcPr>
            <w:tcW w:w="1669" w:type="dxa"/>
            <w:tcBorders>
              <w:top w:val="single" w:sz="4" w:space="0" w:color="BFBFBF"/>
              <w:left w:val="single" w:sz="4" w:space="0" w:color="BFBFBF"/>
              <w:bottom w:val="single" w:sz="4" w:space="0" w:color="BFBFBF"/>
              <w:right w:val="single" w:sz="4" w:space="0" w:color="BFBFBF"/>
            </w:tcBorders>
          </w:tcPr>
          <w:p w14:paraId="1672E86E" w14:textId="77777777" w:rsidR="009A2814" w:rsidRPr="00F66AAB" w:rsidRDefault="009A2814" w:rsidP="007D7992">
            <w:pPr>
              <w:ind w:left="361"/>
              <w:rPr>
                <w:lang w:val="pt-BR"/>
              </w:rPr>
            </w:pPr>
            <w:r w:rsidRPr="00C33BC5">
              <w:rPr>
                <w:rFonts w:ascii="Verdana" w:eastAsia="Verdana" w:hAnsi="Verdana" w:cs="Verdana"/>
                <w:sz w:val="16"/>
                <w:lang w:val="pt-BR"/>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514B7BC8" w14:textId="77777777" w:rsidR="009A2814" w:rsidRPr="00C33BC5" w:rsidRDefault="009A2814" w:rsidP="007D7992">
            <w:pPr>
              <w:ind w:left="1"/>
            </w:pPr>
            <w:r w:rsidRPr="00F66AAB">
              <w:rPr>
                <w:rFonts w:ascii="Verdana" w:eastAsia="Verdana" w:hAnsi="Verdana" w:cs="Verdana"/>
                <w:b/>
                <w:sz w:val="16"/>
              </w:rPr>
              <w:t xml:space="preserve">NOT </w:t>
            </w:r>
          </w:p>
          <w:p w14:paraId="57D88DDB" w14:textId="05E36B33" w:rsidR="009A2814"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carried out between 2022 and 2023, the presence of the species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29C70179" w14:textId="5D7EEF14"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52903C8C"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026FAC8B" w14:textId="77777777" w:rsidR="009A2814" w:rsidRDefault="009A2814" w:rsidP="007D7992">
            <w:pPr>
              <w:ind w:left="1" w:right="7"/>
            </w:pPr>
            <w:r>
              <w:rPr>
                <w:rFonts w:ascii="Verdana" w:eastAsia="Verdana" w:hAnsi="Verdana" w:cs="Verdana"/>
                <w:b/>
                <w:sz w:val="16"/>
              </w:rPr>
              <w:t xml:space="preserve">Maintaining or improving conservation status </w:t>
            </w:r>
          </w:p>
        </w:tc>
      </w:tr>
      <w:tr w:rsidR="009A2814" w14:paraId="7889CE22" w14:textId="77777777" w:rsidTr="007D7992">
        <w:trPr>
          <w:trHeight w:val="278"/>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F2F2F2"/>
          </w:tcPr>
          <w:p w14:paraId="1D203B25" w14:textId="77777777" w:rsidR="009A2814" w:rsidRDefault="009A2814" w:rsidP="007D7992">
            <w:r>
              <w:rPr>
                <w:rFonts w:ascii="Verdana" w:eastAsia="Verdana" w:hAnsi="Verdana" w:cs="Verdana"/>
                <w:b/>
                <w:sz w:val="16"/>
              </w:rPr>
              <w:t xml:space="preserve">Species associated with reedbed habitats </w:t>
            </w:r>
          </w:p>
        </w:tc>
      </w:tr>
      <w:tr w:rsidR="009A2814" w14:paraId="15F931DE" w14:textId="77777777" w:rsidTr="007D7992">
        <w:trPr>
          <w:trHeight w:val="2344"/>
        </w:trPr>
        <w:tc>
          <w:tcPr>
            <w:tcW w:w="1888" w:type="dxa"/>
            <w:tcBorders>
              <w:top w:val="single" w:sz="4" w:space="0" w:color="BFBFBF"/>
              <w:left w:val="single" w:sz="4" w:space="0" w:color="BFBFBF"/>
              <w:bottom w:val="single" w:sz="4" w:space="0" w:color="BFBFBF"/>
              <w:right w:val="single" w:sz="4" w:space="0" w:color="BFBFBF"/>
            </w:tcBorders>
            <w:shd w:val="clear" w:color="auto" w:fill="F2F2F2"/>
          </w:tcPr>
          <w:p w14:paraId="59B5EA6E" w14:textId="77777777" w:rsidR="009A2814" w:rsidRDefault="009A2814" w:rsidP="007D7992">
            <w:r>
              <w:rPr>
                <w:rFonts w:ascii="Verdana" w:eastAsia="Verdana" w:hAnsi="Verdana" w:cs="Verdana"/>
                <w:b/>
                <w:sz w:val="16"/>
              </w:rPr>
              <w:lastRenderedPageBreak/>
              <w:t xml:space="preserve">ROSPA0036 </w:t>
            </w:r>
          </w:p>
        </w:tc>
        <w:tc>
          <w:tcPr>
            <w:tcW w:w="1970" w:type="dxa"/>
            <w:tcBorders>
              <w:top w:val="single" w:sz="4" w:space="0" w:color="BFBFBF"/>
              <w:left w:val="single" w:sz="4" w:space="0" w:color="BFBFBF"/>
              <w:bottom w:val="single" w:sz="4" w:space="0" w:color="BFBFBF"/>
              <w:right w:val="single" w:sz="4" w:space="0" w:color="BFBFBF"/>
            </w:tcBorders>
          </w:tcPr>
          <w:p w14:paraId="32EF765F" w14:textId="77777777" w:rsidR="009A2814" w:rsidRDefault="009A2814" w:rsidP="007D7992">
            <w:pPr>
              <w:ind w:left="1" w:right="148"/>
            </w:pPr>
            <w:r>
              <w:rPr>
                <w:rFonts w:ascii="Verdana" w:eastAsia="Verdana" w:hAnsi="Verdana" w:cs="Verdana"/>
                <w:i/>
                <w:sz w:val="16"/>
              </w:rPr>
              <w:t xml:space="preserve">A298 Acrocephalus </w:t>
            </w:r>
            <w:proofErr w:type="spellStart"/>
            <w:r>
              <w:rPr>
                <w:rFonts w:ascii="Verdana" w:eastAsia="Verdana" w:hAnsi="Verdana" w:cs="Verdana"/>
                <w:i/>
                <w:sz w:val="16"/>
              </w:rPr>
              <w:t>arundinaceus</w:t>
            </w:r>
            <w:proofErr w:type="spellEnd"/>
            <w:r>
              <w:rPr>
                <w:rFonts w:ascii="Verdana" w:eastAsia="Verdana" w:hAnsi="Verdana" w:cs="Verdana"/>
                <w:i/>
                <w:sz w:val="16"/>
              </w:rPr>
              <w:t xml:space="preserve"> (</w:t>
            </w:r>
            <w:proofErr w:type="spellStart"/>
            <w:r>
              <w:rPr>
                <w:rFonts w:ascii="Verdana" w:eastAsia="Verdana" w:hAnsi="Verdana" w:cs="Verdana"/>
                <w:i/>
                <w:sz w:val="16"/>
              </w:rPr>
              <w:t>Lăcar</w:t>
            </w:r>
            <w:proofErr w:type="spellEnd"/>
            <w:r>
              <w:rPr>
                <w:rFonts w:ascii="Verdana" w:eastAsia="Verdana" w:hAnsi="Verdana" w:cs="Verdana"/>
                <w:i/>
                <w:sz w:val="16"/>
              </w:rPr>
              <w:t xml:space="preserve"> mare) </w:t>
            </w:r>
          </w:p>
        </w:tc>
        <w:tc>
          <w:tcPr>
            <w:tcW w:w="1669" w:type="dxa"/>
            <w:tcBorders>
              <w:top w:val="single" w:sz="4" w:space="0" w:color="BFBFBF"/>
              <w:left w:val="single" w:sz="4" w:space="0" w:color="BFBFBF"/>
              <w:bottom w:val="single" w:sz="4" w:space="0" w:color="BFBFBF"/>
              <w:right w:val="single" w:sz="4" w:space="0" w:color="BFBFBF"/>
            </w:tcBorders>
          </w:tcPr>
          <w:p w14:paraId="279CF062"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4ABE9939" w14:textId="77777777" w:rsidR="009A2814" w:rsidRPr="00C33BC5" w:rsidRDefault="009A2814" w:rsidP="007D7992">
            <w:pPr>
              <w:ind w:left="1"/>
            </w:pPr>
            <w:r w:rsidRPr="00F66AAB">
              <w:rPr>
                <w:rFonts w:ascii="Verdana" w:eastAsia="Verdana" w:hAnsi="Verdana" w:cs="Verdana"/>
                <w:b/>
                <w:sz w:val="16"/>
              </w:rPr>
              <w:t xml:space="preserve">NOT </w:t>
            </w:r>
          </w:p>
          <w:p w14:paraId="0D08ED56" w14:textId="30744EF3" w:rsidR="009A2814"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carried out between 2022 and 2023, the presence of the species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2A85B69D" w14:textId="658D0CAC"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66BB6B9E"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F1C6A49" w14:textId="77777777" w:rsidR="009A2814" w:rsidRDefault="009A2814" w:rsidP="007D7992">
            <w:pPr>
              <w:spacing w:line="238" w:lineRule="auto"/>
              <w:ind w:left="1"/>
            </w:pPr>
            <w:r>
              <w:rPr>
                <w:rFonts w:ascii="Verdana" w:eastAsia="Verdana" w:hAnsi="Verdana" w:cs="Verdana"/>
                <w:b/>
                <w:sz w:val="16"/>
              </w:rPr>
              <w:t xml:space="preserve">Maintain or improve </w:t>
            </w:r>
          </w:p>
          <w:p w14:paraId="40263CD9" w14:textId="77777777" w:rsidR="009A2814" w:rsidRDefault="009A2814" w:rsidP="007D7992">
            <w:pPr>
              <w:ind w:left="1" w:right="7"/>
            </w:pPr>
            <w:r>
              <w:rPr>
                <w:rFonts w:ascii="Verdana" w:eastAsia="Verdana" w:hAnsi="Verdana" w:cs="Verdana"/>
                <w:b/>
                <w:sz w:val="16"/>
              </w:rPr>
              <w:t xml:space="preserve">conservation status </w:t>
            </w:r>
          </w:p>
        </w:tc>
      </w:tr>
    </w:tbl>
    <w:p w14:paraId="13FACDBE" w14:textId="77777777" w:rsidR="009A2814" w:rsidRDefault="009A2814" w:rsidP="009A2814">
      <w:pPr>
        <w:ind w:left="-710" w:right="14260"/>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722"/>
        <w:gridCol w:w="1916"/>
        <w:gridCol w:w="1677"/>
        <w:gridCol w:w="2623"/>
        <w:gridCol w:w="2739"/>
        <w:gridCol w:w="1897"/>
        <w:gridCol w:w="2744"/>
      </w:tblGrid>
      <w:tr w:rsidR="009A2814" w:rsidRPr="00F66AAB" w14:paraId="65C3846C" w14:textId="77777777" w:rsidTr="007D7992">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7B3BF6D" w14:textId="77777777" w:rsidR="009A2814" w:rsidRPr="00C33BC5" w:rsidRDefault="009A2814" w:rsidP="007D7992">
            <w:r w:rsidRPr="00F66AAB">
              <w:rPr>
                <w:rFonts w:ascii="Verdana" w:eastAsia="Verdana" w:hAnsi="Verdana" w:cs="Verdana"/>
                <w:b/>
                <w:color w:val="FFFFFF"/>
                <w:sz w:val="16"/>
              </w:rPr>
              <w:t xml:space="preserve">Presence and herds/areas covered by species and habitats of community interest – ROSPA0036 </w:t>
            </w:r>
          </w:p>
        </w:tc>
      </w:tr>
      <w:tr w:rsidR="009A2814" w14:paraId="0C1F1085" w14:textId="77777777" w:rsidTr="007D7992">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18BC1C8C" w14:textId="77777777" w:rsidR="009A2814" w:rsidRDefault="009A2814" w:rsidP="007D7992">
            <w:r>
              <w:rPr>
                <w:rFonts w:ascii="Verdana" w:eastAsia="Verdana" w:hAnsi="Verdana" w:cs="Verdana"/>
                <w:b/>
                <w:color w:val="FFFFFF"/>
                <w:sz w:val="16"/>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039FDD43" w14:textId="77777777" w:rsidR="009A2814" w:rsidRDefault="009A2814" w:rsidP="007D7992">
            <w:pPr>
              <w:ind w:left="1" w:right="4"/>
            </w:pPr>
            <w:r>
              <w:rPr>
                <w:rFonts w:ascii="Verdana" w:eastAsia="Verdana" w:hAnsi="Verdana" w:cs="Verdana"/>
                <w:b/>
                <w:color w:val="FFFFFF"/>
                <w:sz w:val="16"/>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26F801DF" w14:textId="77777777" w:rsidR="009A2814" w:rsidRDefault="009A2814" w:rsidP="007D7992">
            <w:pPr>
              <w:ind w:left="1"/>
            </w:pPr>
            <w:r>
              <w:rPr>
                <w:rFonts w:ascii="Verdana" w:eastAsia="Verdana" w:hAnsi="Verdana" w:cs="Verdana"/>
                <w:b/>
                <w:color w:val="FFFFFF"/>
                <w:sz w:val="16"/>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136C9A23" w14:textId="08392E46" w:rsidR="009A2814" w:rsidRPr="00C33BC5" w:rsidRDefault="009A2814" w:rsidP="007D7992">
            <w:pPr>
              <w:ind w:left="1"/>
            </w:pPr>
            <w:r w:rsidRPr="00F66AAB">
              <w:rPr>
                <w:rFonts w:ascii="Verdana" w:eastAsia="Verdana" w:hAnsi="Verdana" w:cs="Verdana"/>
                <w:b/>
                <w:color w:val="FFFFFF"/>
                <w:sz w:val="16"/>
              </w:rPr>
              <w:t xml:space="preserve">Location vs. PROJECT </w:t>
            </w:r>
          </w:p>
          <w:p w14:paraId="4861E730" w14:textId="77777777" w:rsidR="009A2814" w:rsidRPr="00C33BC5" w:rsidRDefault="009A2814" w:rsidP="007D7992">
            <w:pPr>
              <w:ind w:left="1"/>
            </w:pPr>
            <w:r w:rsidRPr="00F66AAB">
              <w:rPr>
                <w:rFonts w:ascii="Verdana" w:eastAsia="Verdana" w:hAnsi="Verdana" w:cs="Verdana"/>
                <w:b/>
                <w:color w:val="FFFFFF"/>
                <w:sz w:val="16"/>
              </w:rPr>
              <w:t xml:space="preserve">(intersected Yes/ No) - </w:t>
            </w:r>
          </w:p>
          <w:p w14:paraId="6EEEF84C" w14:textId="60553270" w:rsidR="009A2814" w:rsidRDefault="009A2814" w:rsidP="007D7992">
            <w:pPr>
              <w:ind w:left="1"/>
            </w:pPr>
            <w:r>
              <w:rPr>
                <w:rFonts w:ascii="Verdana" w:eastAsia="Verdana" w:hAnsi="Verdana" w:cs="Verdana"/>
                <w:b/>
                <w:color w:val="FFFFFF"/>
                <w:sz w:val="16"/>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60B86FF9" w14:textId="77777777" w:rsidR="009A2814" w:rsidRPr="00C33BC5" w:rsidRDefault="009A2814" w:rsidP="007D7992">
            <w:pPr>
              <w:ind w:left="1"/>
              <w:jc w:val="both"/>
            </w:pPr>
            <w:r w:rsidRPr="00F66AAB">
              <w:rPr>
                <w:rFonts w:ascii="Verdana" w:eastAsia="Verdana" w:hAnsi="Verdana" w:cs="Verdana"/>
                <w:b/>
                <w:color w:val="FFFFFF"/>
                <w:sz w:val="16"/>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1EAC80BF" w14:textId="77777777" w:rsidR="009A2814" w:rsidRDefault="009A2814" w:rsidP="007D7992">
            <w:pPr>
              <w:ind w:left="1"/>
            </w:pPr>
            <w:r>
              <w:rPr>
                <w:rFonts w:ascii="Verdana" w:eastAsia="Verdana" w:hAnsi="Verdana" w:cs="Verdana"/>
                <w:b/>
                <w:color w:val="FFFFFF"/>
                <w:sz w:val="16"/>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5AD3D855" w14:textId="77777777" w:rsidR="009A2814" w:rsidRDefault="009A2814" w:rsidP="007D7992">
            <w:pPr>
              <w:ind w:left="1"/>
            </w:pPr>
            <w:r>
              <w:rPr>
                <w:rFonts w:ascii="Verdana" w:eastAsia="Verdana" w:hAnsi="Verdana" w:cs="Verdana"/>
                <w:b/>
                <w:color w:val="FFFFFF"/>
                <w:sz w:val="16"/>
              </w:rPr>
              <w:t xml:space="preserve">Conservation objectives (improvement/maintenance of conservation status) </w:t>
            </w:r>
          </w:p>
        </w:tc>
      </w:tr>
      <w:tr w:rsidR="009A2814" w14:paraId="4269549A" w14:textId="77777777" w:rsidTr="007D7992">
        <w:trPr>
          <w:trHeight w:val="2342"/>
        </w:trPr>
        <w:tc>
          <w:tcPr>
            <w:tcW w:w="1888" w:type="dxa"/>
            <w:tcBorders>
              <w:top w:val="single" w:sz="4" w:space="0" w:color="BFBFBF"/>
              <w:left w:val="single" w:sz="4" w:space="0" w:color="BFBFBF"/>
              <w:bottom w:val="nil"/>
              <w:right w:val="single" w:sz="4" w:space="0" w:color="BFBFBF"/>
            </w:tcBorders>
            <w:shd w:val="clear" w:color="auto" w:fill="F2F2F2"/>
          </w:tcPr>
          <w:p w14:paraId="1EC9776A"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31F6E0B8" w14:textId="77777777" w:rsidR="009A2814" w:rsidRPr="00C33BC5" w:rsidRDefault="009A2814" w:rsidP="007D7992">
            <w:pPr>
              <w:spacing w:line="238" w:lineRule="auto"/>
              <w:ind w:left="1"/>
            </w:pPr>
            <w:r w:rsidRPr="00F66AAB">
              <w:rPr>
                <w:rFonts w:ascii="Verdana" w:eastAsia="Verdana" w:hAnsi="Verdana" w:cs="Verdana"/>
                <w:i/>
                <w:sz w:val="16"/>
              </w:rPr>
              <w:t xml:space="preserve">A296 Acrocephalus palustris </w:t>
            </w:r>
          </w:p>
          <w:p w14:paraId="6717CA0F" w14:textId="77777777" w:rsidR="009A2814" w:rsidRPr="00C33BC5" w:rsidRDefault="009A2814" w:rsidP="007D7992">
            <w:pPr>
              <w:ind w:left="1"/>
            </w:pPr>
            <w:r w:rsidRPr="00F66AAB">
              <w:rPr>
                <w:rFonts w:ascii="Verdana" w:eastAsia="Verdana" w:hAnsi="Verdana" w:cs="Verdana"/>
                <w:i/>
                <w:sz w:val="16"/>
              </w:rPr>
              <w:t xml:space="preserve">(Swamp Lake) </w:t>
            </w:r>
          </w:p>
        </w:tc>
        <w:tc>
          <w:tcPr>
            <w:tcW w:w="1669" w:type="dxa"/>
            <w:tcBorders>
              <w:top w:val="single" w:sz="4" w:space="0" w:color="BFBFBF"/>
              <w:left w:val="single" w:sz="4" w:space="0" w:color="BFBFBF"/>
              <w:bottom w:val="single" w:sz="4" w:space="0" w:color="BFBFBF"/>
              <w:right w:val="single" w:sz="4" w:space="0" w:color="BFBFBF"/>
            </w:tcBorders>
          </w:tcPr>
          <w:p w14:paraId="16AF8BC6"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6791FB1A" w14:textId="77777777" w:rsidR="009A2814" w:rsidRPr="00C33BC5" w:rsidRDefault="009A2814" w:rsidP="007D7992">
            <w:pPr>
              <w:ind w:left="1"/>
            </w:pPr>
            <w:r w:rsidRPr="00F66AAB">
              <w:rPr>
                <w:rFonts w:ascii="Verdana" w:eastAsia="Verdana" w:hAnsi="Verdana" w:cs="Verdana"/>
                <w:b/>
                <w:sz w:val="16"/>
              </w:rPr>
              <w:t xml:space="preserve">NOT </w:t>
            </w:r>
          </w:p>
          <w:p w14:paraId="665AFBEB" w14:textId="1BA6D444" w:rsidR="009A2814"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carried out between 2022 and 2023, the presence of the species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4B7F60A7" w14:textId="63675EB6"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70ABD14A" w14:textId="77777777" w:rsidR="009A2814" w:rsidRDefault="009A2814" w:rsidP="007D7992">
            <w:pPr>
              <w:ind w:left="1"/>
            </w:pPr>
            <w:r>
              <w:rPr>
                <w:rFonts w:ascii="Verdana" w:eastAsia="Verdana" w:hAnsi="Verdana" w:cs="Verdana"/>
                <w:b/>
                <w:sz w:val="16"/>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0A88EFEF" w14:textId="77777777" w:rsidR="009A2814" w:rsidRDefault="009A2814" w:rsidP="007D7992">
            <w:pPr>
              <w:ind w:left="1" w:right="7"/>
            </w:pPr>
            <w:r>
              <w:rPr>
                <w:rFonts w:ascii="Verdana" w:eastAsia="Verdana" w:hAnsi="Verdana" w:cs="Verdana"/>
                <w:b/>
                <w:sz w:val="16"/>
              </w:rPr>
              <w:t xml:space="preserve">Maintaining or improving conservation status </w:t>
            </w:r>
          </w:p>
        </w:tc>
      </w:tr>
      <w:tr w:rsidR="009A2814" w14:paraId="7535AC32" w14:textId="77777777" w:rsidTr="007D7992">
        <w:trPr>
          <w:trHeight w:val="2346"/>
        </w:trPr>
        <w:tc>
          <w:tcPr>
            <w:tcW w:w="1888" w:type="dxa"/>
            <w:vMerge w:val="restart"/>
            <w:tcBorders>
              <w:top w:val="nil"/>
              <w:left w:val="single" w:sz="4" w:space="0" w:color="BFBFBF"/>
              <w:bottom w:val="single" w:sz="4" w:space="0" w:color="BFBFBF"/>
              <w:right w:val="single" w:sz="4" w:space="0" w:color="BFBFBF"/>
            </w:tcBorders>
            <w:shd w:val="clear" w:color="auto" w:fill="F2F2F2"/>
          </w:tcPr>
          <w:p w14:paraId="5DDF7B4C"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618A0D44" w14:textId="77777777" w:rsidR="009A2814" w:rsidRDefault="009A2814" w:rsidP="007D7992">
            <w:pPr>
              <w:spacing w:line="238" w:lineRule="auto"/>
              <w:ind w:left="1"/>
            </w:pPr>
            <w:r>
              <w:rPr>
                <w:rFonts w:ascii="Verdana" w:eastAsia="Verdana" w:hAnsi="Verdana" w:cs="Verdana"/>
                <w:i/>
                <w:sz w:val="16"/>
              </w:rPr>
              <w:t xml:space="preserve">A 295 Acrocephalus </w:t>
            </w:r>
            <w:proofErr w:type="spellStart"/>
            <w:r>
              <w:rPr>
                <w:rFonts w:ascii="Verdana" w:eastAsia="Verdana" w:hAnsi="Verdana" w:cs="Verdana"/>
                <w:i/>
                <w:sz w:val="16"/>
              </w:rPr>
              <w:t>schoenobaenus</w:t>
            </w:r>
            <w:proofErr w:type="spellEnd"/>
            <w:r>
              <w:rPr>
                <w:rFonts w:ascii="Verdana" w:eastAsia="Verdana" w:hAnsi="Verdana" w:cs="Verdana"/>
                <w:i/>
                <w:sz w:val="16"/>
              </w:rPr>
              <w:t xml:space="preserve"> </w:t>
            </w:r>
          </w:p>
          <w:p w14:paraId="082BD0CF" w14:textId="77777777" w:rsidR="009A2814" w:rsidRDefault="009A2814" w:rsidP="007D7992">
            <w:pPr>
              <w:ind w:left="1"/>
            </w:pPr>
            <w:r>
              <w:rPr>
                <w:rFonts w:ascii="Verdana" w:eastAsia="Verdana" w:hAnsi="Verdana" w:cs="Verdana"/>
                <w:i/>
                <w:sz w:val="16"/>
              </w:rPr>
              <w:t xml:space="preserve">(Small Laundry) </w:t>
            </w:r>
          </w:p>
        </w:tc>
        <w:tc>
          <w:tcPr>
            <w:tcW w:w="1669" w:type="dxa"/>
            <w:tcBorders>
              <w:top w:val="single" w:sz="4" w:space="0" w:color="BFBFBF"/>
              <w:left w:val="single" w:sz="4" w:space="0" w:color="BFBFBF"/>
              <w:bottom w:val="single" w:sz="4" w:space="0" w:color="BFBFBF"/>
              <w:right w:val="single" w:sz="4" w:space="0" w:color="BFBFBF"/>
            </w:tcBorders>
          </w:tcPr>
          <w:p w14:paraId="13F64648"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69F2EAA8" w14:textId="77777777" w:rsidR="009A2814" w:rsidRPr="00C33BC5" w:rsidRDefault="009A2814" w:rsidP="007D7992">
            <w:pPr>
              <w:ind w:left="1"/>
            </w:pPr>
            <w:r w:rsidRPr="00F66AAB">
              <w:rPr>
                <w:rFonts w:ascii="Verdana" w:eastAsia="Verdana" w:hAnsi="Verdana" w:cs="Verdana"/>
                <w:b/>
                <w:sz w:val="16"/>
              </w:rPr>
              <w:t xml:space="preserve">NOT </w:t>
            </w:r>
          </w:p>
          <w:p w14:paraId="27211935" w14:textId="436FA51C" w:rsidR="009A2814" w:rsidRDefault="009A2814" w:rsidP="007D7992">
            <w:pPr>
              <w:ind w:left="1" w:right="56"/>
            </w:pPr>
            <w:r w:rsidRPr="00F66AAB">
              <w:rPr>
                <w:rFonts w:ascii="Verdana" w:eastAsia="Verdana" w:hAnsi="Verdana" w:cs="Verdana"/>
                <w:sz w:val="16"/>
              </w:rPr>
              <w:t xml:space="preserve">The area studied by the PROJECT does not intersect the potential habitat of the species </w:t>
            </w:r>
            <w:proofErr w:type="gramStart"/>
            <w:r w:rsidRPr="00F66AAB">
              <w:rPr>
                <w:rFonts w:ascii="Verdana" w:eastAsia="Verdana" w:hAnsi="Verdana" w:cs="Verdana"/>
                <w:sz w:val="16"/>
              </w:rPr>
              <w:t>in</w:t>
            </w:r>
            <w:proofErr w:type="gramEnd"/>
            <w:r w:rsidRPr="00F66AAB">
              <w:rPr>
                <w:rFonts w:ascii="Verdana" w:eastAsia="Verdana" w:hAnsi="Verdana" w:cs="Verdana"/>
                <w:sz w:val="16"/>
              </w:rPr>
              <w:t xml:space="preserve"> the site. The habitat of the species is located approximately 7.11 km from the project boundary. During the monitoring campaigns carried out between 2022 and 2023, the presence of the species </w:t>
            </w:r>
            <w:proofErr w:type="gramStart"/>
            <w:r w:rsidRPr="00F66AAB">
              <w:rPr>
                <w:rFonts w:ascii="Verdana" w:eastAsia="Verdana" w:hAnsi="Verdana" w:cs="Verdana"/>
                <w:sz w:val="16"/>
              </w:rPr>
              <w:t>in the area of</w:t>
            </w:r>
            <w:proofErr w:type="gramEnd"/>
            <w:r w:rsidRPr="00F66AAB">
              <w:rPr>
                <w:rFonts w:ascii="Verdana" w:eastAsia="Verdana" w:hAnsi="Verdana" w:cs="Verdana"/>
                <w:sz w:val="16"/>
              </w:rPr>
              <w:t xml:space="preserve">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3BD0C87E" w14:textId="64A4857D" w:rsidR="009A2814" w:rsidRDefault="009A2814" w:rsidP="007D7992">
            <w:pPr>
              <w:ind w:left="1"/>
            </w:pPr>
            <w:r>
              <w:rPr>
                <w:rFonts w:ascii="Verdana" w:eastAsia="Verdana" w:hAnsi="Verdana" w:cs="Verdana"/>
                <w:sz w:val="16"/>
              </w:rPr>
              <w:t xml:space="preserve">The site is located upstream of the Project </w:t>
            </w:r>
            <w:proofErr w:type="gramStart"/>
            <w:r>
              <w:rPr>
                <w:rFonts w:ascii="Verdana" w:eastAsia="Verdana" w:hAnsi="Verdana" w:cs="Verdana"/>
                <w:sz w:val="16"/>
              </w:rPr>
              <w:t>perimeter</w:t>
            </w:r>
            <w:proofErr w:type="gramEnd"/>
            <w:r>
              <w:rPr>
                <w:rFonts w:ascii="Verdana" w:eastAsia="Verdana" w:hAnsi="Verdana" w:cs="Verdana"/>
                <w:sz w:val="16"/>
              </w:rPr>
              <w:t xml:space="preserve">,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53A85321" w14:textId="77777777" w:rsidR="009A2814" w:rsidRDefault="009A2814" w:rsidP="007D7992">
            <w:pPr>
              <w:ind w:left="1"/>
            </w:pPr>
            <w:proofErr w:type="spellStart"/>
            <w:r>
              <w:rPr>
                <w:rFonts w:ascii="Verdana" w:eastAsia="Verdana" w:hAnsi="Verdana" w:cs="Verdana"/>
                <w:b/>
                <w:sz w:val="16"/>
              </w:rPr>
              <w:t>Necunoscută</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7B89EC28" w14:textId="77777777" w:rsidR="009A2814" w:rsidRDefault="009A2814" w:rsidP="007D7992">
            <w:pPr>
              <w:ind w:left="1" w:right="7"/>
            </w:pPr>
            <w:proofErr w:type="spellStart"/>
            <w:r>
              <w:rPr>
                <w:rFonts w:ascii="Verdana" w:eastAsia="Verdana" w:hAnsi="Verdana" w:cs="Verdana"/>
                <w:b/>
                <w:sz w:val="16"/>
              </w:rPr>
              <w:t>Menținerea</w:t>
            </w:r>
            <w:proofErr w:type="spellEnd"/>
            <w:r>
              <w:rPr>
                <w:rFonts w:ascii="Verdana" w:eastAsia="Verdana" w:hAnsi="Verdana" w:cs="Verdana"/>
                <w:b/>
                <w:sz w:val="16"/>
              </w:rPr>
              <w:t xml:space="preserve"> </w:t>
            </w:r>
            <w:proofErr w:type="spellStart"/>
            <w:r>
              <w:rPr>
                <w:rFonts w:ascii="Verdana" w:eastAsia="Verdana" w:hAnsi="Verdana" w:cs="Verdana"/>
                <w:b/>
                <w:sz w:val="16"/>
              </w:rPr>
              <w:t>sau</w:t>
            </w:r>
            <w:proofErr w:type="spellEnd"/>
            <w:r>
              <w:rPr>
                <w:rFonts w:ascii="Verdana" w:eastAsia="Verdana" w:hAnsi="Verdana" w:cs="Verdana"/>
                <w:b/>
                <w:sz w:val="16"/>
              </w:rPr>
              <w:t xml:space="preserve"> </w:t>
            </w:r>
            <w:proofErr w:type="spellStart"/>
            <w:r>
              <w:rPr>
                <w:rFonts w:ascii="Verdana" w:eastAsia="Verdana" w:hAnsi="Verdana" w:cs="Verdana"/>
                <w:b/>
                <w:sz w:val="16"/>
              </w:rPr>
              <w:t>îmbunătățirea</w:t>
            </w:r>
            <w:proofErr w:type="spellEnd"/>
            <w:r>
              <w:rPr>
                <w:rFonts w:ascii="Verdana" w:eastAsia="Verdana" w:hAnsi="Verdana" w:cs="Verdana"/>
                <w:b/>
                <w:sz w:val="16"/>
              </w:rPr>
              <w:t xml:space="preserve"> </w:t>
            </w:r>
            <w:proofErr w:type="spellStart"/>
            <w:r>
              <w:rPr>
                <w:rFonts w:ascii="Verdana" w:eastAsia="Verdana" w:hAnsi="Verdana" w:cs="Verdana"/>
                <w:b/>
                <w:sz w:val="16"/>
              </w:rPr>
              <w:t>stării</w:t>
            </w:r>
            <w:proofErr w:type="spellEnd"/>
            <w:r>
              <w:rPr>
                <w:rFonts w:ascii="Verdana" w:eastAsia="Verdana" w:hAnsi="Verdana" w:cs="Verdana"/>
                <w:b/>
                <w:sz w:val="16"/>
              </w:rPr>
              <w:t xml:space="preserve"> de </w:t>
            </w:r>
            <w:proofErr w:type="spellStart"/>
            <w:r>
              <w:rPr>
                <w:rFonts w:ascii="Verdana" w:eastAsia="Verdana" w:hAnsi="Verdana" w:cs="Verdana"/>
                <w:b/>
                <w:sz w:val="16"/>
              </w:rPr>
              <w:t>conservare</w:t>
            </w:r>
            <w:proofErr w:type="spellEnd"/>
            <w:r>
              <w:rPr>
                <w:rFonts w:ascii="Verdana" w:eastAsia="Verdana" w:hAnsi="Verdana" w:cs="Verdana"/>
                <w:b/>
                <w:sz w:val="16"/>
              </w:rPr>
              <w:t xml:space="preserve"> </w:t>
            </w:r>
          </w:p>
        </w:tc>
      </w:tr>
      <w:tr w:rsidR="009A2814" w14:paraId="3ADC952E" w14:textId="77777777" w:rsidTr="007D7992">
        <w:trPr>
          <w:trHeight w:val="2342"/>
        </w:trPr>
        <w:tc>
          <w:tcPr>
            <w:tcW w:w="0" w:type="auto"/>
            <w:vMerge/>
            <w:tcBorders>
              <w:top w:val="nil"/>
              <w:left w:val="single" w:sz="4" w:space="0" w:color="BFBFBF"/>
              <w:bottom w:val="single" w:sz="4" w:space="0" w:color="BFBFBF"/>
              <w:right w:val="single" w:sz="4" w:space="0" w:color="BFBFBF"/>
            </w:tcBorders>
          </w:tcPr>
          <w:p w14:paraId="271BE922" w14:textId="77777777" w:rsidR="009A2814" w:rsidRDefault="009A2814" w:rsidP="007D7992"/>
        </w:tc>
        <w:tc>
          <w:tcPr>
            <w:tcW w:w="1970" w:type="dxa"/>
            <w:tcBorders>
              <w:top w:val="single" w:sz="4" w:space="0" w:color="BFBFBF"/>
              <w:left w:val="single" w:sz="4" w:space="0" w:color="BFBFBF"/>
              <w:bottom w:val="single" w:sz="4" w:space="0" w:color="BFBFBF"/>
              <w:right w:val="single" w:sz="4" w:space="0" w:color="BFBFBF"/>
            </w:tcBorders>
          </w:tcPr>
          <w:p w14:paraId="74CB97A3" w14:textId="77777777" w:rsidR="009A2814" w:rsidRDefault="009A2814" w:rsidP="007D7992">
            <w:pPr>
              <w:ind w:left="1"/>
            </w:pPr>
            <w:r>
              <w:rPr>
                <w:rFonts w:ascii="Verdana" w:eastAsia="Verdana" w:hAnsi="Verdana" w:cs="Verdana"/>
                <w:i/>
                <w:sz w:val="16"/>
              </w:rPr>
              <w:t xml:space="preserve">A297 Acrocephalus </w:t>
            </w:r>
          </w:p>
          <w:p w14:paraId="418543B2" w14:textId="77777777" w:rsidR="009A2814" w:rsidRDefault="009A2814" w:rsidP="007D7992">
            <w:pPr>
              <w:ind w:left="1" w:right="381"/>
            </w:pPr>
            <w:proofErr w:type="spellStart"/>
            <w:r>
              <w:rPr>
                <w:rFonts w:ascii="Verdana" w:eastAsia="Verdana" w:hAnsi="Verdana" w:cs="Verdana"/>
                <w:i/>
                <w:sz w:val="16"/>
              </w:rPr>
              <w:t>scirpaceus</w:t>
            </w:r>
            <w:proofErr w:type="spellEnd"/>
            <w:r>
              <w:rPr>
                <w:rFonts w:ascii="Verdana" w:eastAsia="Verdana" w:hAnsi="Verdana" w:cs="Verdana"/>
                <w:i/>
                <w:sz w:val="16"/>
              </w:rPr>
              <w:t xml:space="preserve"> (</w:t>
            </w:r>
            <w:proofErr w:type="spellStart"/>
            <w:r>
              <w:rPr>
                <w:rFonts w:ascii="Verdana" w:eastAsia="Verdana" w:hAnsi="Verdana" w:cs="Verdana"/>
                <w:i/>
                <w:sz w:val="16"/>
              </w:rPr>
              <w:t>Lăcar</w:t>
            </w:r>
            <w:proofErr w:type="spellEnd"/>
            <w:r>
              <w:rPr>
                <w:rFonts w:ascii="Verdana" w:eastAsia="Verdana" w:hAnsi="Verdana" w:cs="Verdana"/>
                <w:i/>
                <w:sz w:val="16"/>
              </w:rPr>
              <w:t xml:space="preserve"> de </w:t>
            </w:r>
            <w:proofErr w:type="spellStart"/>
            <w:r>
              <w:rPr>
                <w:rFonts w:ascii="Verdana" w:eastAsia="Verdana" w:hAnsi="Verdana" w:cs="Verdana"/>
                <w:i/>
                <w:sz w:val="16"/>
              </w:rPr>
              <w:t>stuf</w:t>
            </w:r>
            <w:proofErr w:type="spellEnd"/>
            <w:r>
              <w:rPr>
                <w:rFonts w:ascii="Verdana" w:eastAsia="Verdana" w:hAnsi="Verdana" w:cs="Verdana"/>
                <w:i/>
                <w:sz w:val="16"/>
              </w:rPr>
              <w:t xml:space="preserve">) </w:t>
            </w:r>
          </w:p>
        </w:tc>
        <w:tc>
          <w:tcPr>
            <w:tcW w:w="1669" w:type="dxa"/>
            <w:tcBorders>
              <w:top w:val="single" w:sz="4" w:space="0" w:color="BFBFBF"/>
              <w:left w:val="single" w:sz="4" w:space="0" w:color="BFBFBF"/>
              <w:bottom w:val="single" w:sz="4" w:space="0" w:color="BFBFBF"/>
              <w:right w:val="single" w:sz="4" w:space="0" w:color="BFBFBF"/>
            </w:tcBorders>
          </w:tcPr>
          <w:p w14:paraId="3082EAB1" w14:textId="77777777" w:rsidR="009A2814" w:rsidRDefault="009A2814" w:rsidP="007D7992">
            <w:pPr>
              <w:ind w:left="361"/>
            </w:pPr>
            <w:r>
              <w:rPr>
                <w:rFonts w:ascii="Verdana" w:eastAsia="Verdana" w:hAnsi="Verdana" w:cs="Verdana"/>
                <w:sz w:val="16"/>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297258C7" w14:textId="77777777" w:rsidR="009A2814" w:rsidRPr="00F66AAB" w:rsidRDefault="009A2814" w:rsidP="007D7992">
            <w:pPr>
              <w:ind w:left="1"/>
              <w:rPr>
                <w:lang w:val="it-IT"/>
              </w:rPr>
            </w:pPr>
            <w:r w:rsidRPr="00F66AAB">
              <w:rPr>
                <w:rFonts w:ascii="Verdana" w:eastAsia="Verdana" w:hAnsi="Verdana" w:cs="Verdana"/>
                <w:b/>
                <w:sz w:val="16"/>
                <w:lang w:val="it-IT"/>
              </w:rPr>
              <w:t xml:space="preserve">NU </w:t>
            </w:r>
          </w:p>
          <w:p w14:paraId="22C480EB" w14:textId="245B3C79" w:rsidR="009A2814" w:rsidRDefault="009A2814" w:rsidP="007D7992">
            <w:pPr>
              <w:ind w:left="1" w:right="56"/>
            </w:pPr>
            <w:r w:rsidRPr="00F66AAB">
              <w:rPr>
                <w:rFonts w:ascii="Verdana" w:eastAsia="Verdana" w:hAnsi="Verdana" w:cs="Verdana"/>
                <w:sz w:val="16"/>
                <w:lang w:val="it-IT"/>
              </w:rPr>
              <w:t xml:space="preserve">Zona studiată prin </w:t>
            </w:r>
            <w:r w:rsidR="00FF10A8" w:rsidRPr="00F66AAB">
              <w:rPr>
                <w:rFonts w:ascii="Verdana" w:eastAsia="Verdana" w:hAnsi="Verdana" w:cs="Verdana"/>
                <w:sz w:val="16"/>
                <w:lang w:val="it-IT"/>
              </w:rPr>
              <w:t>PROIECT</w:t>
            </w:r>
            <w:r w:rsidRPr="00F66AAB">
              <w:rPr>
                <w:rFonts w:ascii="Verdana" w:eastAsia="Verdana" w:hAnsi="Verdana" w:cs="Verdana"/>
                <w:sz w:val="16"/>
                <w:lang w:val="it-IT"/>
              </w:rPr>
              <w:t xml:space="preserve"> nu intersectează habitatul potențial al speciei din sit. </w:t>
            </w:r>
            <w:r w:rsidRPr="00F66AAB">
              <w:rPr>
                <w:rFonts w:ascii="Verdana" w:eastAsia="Verdana" w:hAnsi="Verdana" w:cs="Verdana"/>
                <w:sz w:val="16"/>
                <w:lang w:val="pt-BR"/>
              </w:rPr>
              <w:t xml:space="preserve">Habitatul speciei este situat la aproximativ 7,11 km față de limita </w:t>
            </w:r>
            <w:r w:rsidR="00FF10A8" w:rsidRPr="00F66AAB">
              <w:rPr>
                <w:rFonts w:ascii="Verdana" w:eastAsia="Verdana" w:hAnsi="Verdana" w:cs="Verdana"/>
                <w:sz w:val="16"/>
                <w:lang w:val="pt-BR"/>
              </w:rPr>
              <w:t>proiect</w:t>
            </w:r>
            <w:r w:rsidRPr="00F66AAB">
              <w:rPr>
                <w:rFonts w:ascii="Verdana" w:eastAsia="Verdana" w:hAnsi="Verdana" w:cs="Verdana"/>
                <w:sz w:val="16"/>
                <w:lang w:val="pt-BR"/>
              </w:rPr>
              <w:t xml:space="preserve">ului. </w:t>
            </w:r>
            <w:proofErr w:type="spellStart"/>
            <w:r>
              <w:rPr>
                <w:rFonts w:ascii="Verdana" w:eastAsia="Verdana" w:hAnsi="Verdana" w:cs="Verdana"/>
                <w:sz w:val="16"/>
              </w:rPr>
              <w:t>În</w:t>
            </w:r>
            <w:proofErr w:type="spellEnd"/>
            <w:r>
              <w:rPr>
                <w:rFonts w:ascii="Verdana" w:eastAsia="Verdana" w:hAnsi="Verdana" w:cs="Verdana"/>
                <w:sz w:val="16"/>
              </w:rPr>
              <w:t xml:space="preserve"> </w:t>
            </w:r>
            <w:proofErr w:type="spellStart"/>
            <w:r>
              <w:rPr>
                <w:rFonts w:ascii="Verdana" w:eastAsia="Verdana" w:hAnsi="Verdana" w:cs="Verdana"/>
                <w:sz w:val="16"/>
              </w:rPr>
              <w:t>cadrul</w:t>
            </w:r>
            <w:proofErr w:type="spellEnd"/>
            <w:r>
              <w:rPr>
                <w:rFonts w:ascii="Verdana" w:eastAsia="Verdana" w:hAnsi="Verdana" w:cs="Verdana"/>
                <w:sz w:val="16"/>
              </w:rPr>
              <w:t xml:space="preserve"> </w:t>
            </w:r>
            <w:proofErr w:type="spellStart"/>
            <w:r>
              <w:rPr>
                <w:rFonts w:ascii="Verdana" w:eastAsia="Verdana" w:hAnsi="Verdana" w:cs="Verdana"/>
                <w:sz w:val="16"/>
              </w:rPr>
              <w:t>campaniilor</w:t>
            </w:r>
            <w:proofErr w:type="spellEnd"/>
            <w:r>
              <w:rPr>
                <w:rFonts w:ascii="Verdana" w:eastAsia="Verdana" w:hAnsi="Verdana" w:cs="Verdana"/>
                <w:sz w:val="16"/>
              </w:rPr>
              <w:t xml:space="preserve"> de </w:t>
            </w:r>
            <w:proofErr w:type="spellStart"/>
            <w:r>
              <w:rPr>
                <w:rFonts w:ascii="Verdana" w:eastAsia="Verdana" w:hAnsi="Verdana" w:cs="Verdana"/>
                <w:sz w:val="16"/>
              </w:rPr>
              <w:t>monitorizare</w:t>
            </w:r>
            <w:proofErr w:type="spellEnd"/>
            <w:r>
              <w:rPr>
                <w:rFonts w:ascii="Verdana" w:eastAsia="Verdana" w:hAnsi="Verdana" w:cs="Verdana"/>
                <w:sz w:val="16"/>
              </w:rPr>
              <w:t xml:space="preserve"> </w:t>
            </w:r>
            <w:proofErr w:type="spellStart"/>
            <w:r>
              <w:rPr>
                <w:rFonts w:ascii="Verdana" w:eastAsia="Verdana" w:hAnsi="Verdana" w:cs="Verdana"/>
                <w:sz w:val="16"/>
              </w:rPr>
              <w:t>desfășurate</w:t>
            </w:r>
            <w:proofErr w:type="spellEnd"/>
            <w:r>
              <w:rPr>
                <w:rFonts w:ascii="Verdana" w:eastAsia="Verdana" w:hAnsi="Verdana" w:cs="Verdana"/>
                <w:sz w:val="16"/>
              </w:rPr>
              <w:t xml:space="preserve"> </w:t>
            </w:r>
            <w:proofErr w:type="spellStart"/>
            <w:r>
              <w:rPr>
                <w:rFonts w:ascii="Verdana" w:eastAsia="Verdana" w:hAnsi="Verdana" w:cs="Verdana"/>
                <w:sz w:val="16"/>
              </w:rPr>
              <w:t>în</w:t>
            </w:r>
            <w:proofErr w:type="spellEnd"/>
            <w:r>
              <w:rPr>
                <w:rFonts w:ascii="Verdana" w:eastAsia="Verdana" w:hAnsi="Verdana" w:cs="Verdana"/>
                <w:sz w:val="16"/>
              </w:rPr>
              <w:t xml:space="preserve"> </w:t>
            </w:r>
            <w:proofErr w:type="spellStart"/>
            <w:r>
              <w:rPr>
                <w:rFonts w:ascii="Verdana" w:eastAsia="Verdana" w:hAnsi="Verdana" w:cs="Verdana"/>
                <w:sz w:val="16"/>
              </w:rPr>
              <w:t>perioada</w:t>
            </w:r>
            <w:proofErr w:type="spellEnd"/>
            <w:r>
              <w:rPr>
                <w:rFonts w:ascii="Verdana" w:eastAsia="Verdana" w:hAnsi="Verdana" w:cs="Verdana"/>
                <w:sz w:val="16"/>
              </w:rPr>
              <w:t xml:space="preserve"> 2022-2023, nu s-a </w:t>
            </w:r>
            <w:proofErr w:type="spellStart"/>
            <w:r>
              <w:rPr>
                <w:rFonts w:ascii="Verdana" w:eastAsia="Verdana" w:hAnsi="Verdana" w:cs="Verdana"/>
                <w:sz w:val="16"/>
              </w:rPr>
              <w:t>confirmat</w:t>
            </w:r>
            <w:proofErr w:type="spellEnd"/>
            <w:r>
              <w:rPr>
                <w:rFonts w:ascii="Verdana" w:eastAsia="Verdana" w:hAnsi="Verdana" w:cs="Verdana"/>
                <w:sz w:val="16"/>
              </w:rPr>
              <w:t xml:space="preserve"> </w:t>
            </w:r>
            <w:proofErr w:type="spellStart"/>
            <w:r>
              <w:rPr>
                <w:rFonts w:ascii="Verdana" w:eastAsia="Verdana" w:hAnsi="Verdana" w:cs="Verdana"/>
                <w:sz w:val="16"/>
              </w:rPr>
              <w:t>prezența</w:t>
            </w:r>
            <w:proofErr w:type="spellEnd"/>
            <w:r>
              <w:rPr>
                <w:rFonts w:ascii="Verdana" w:eastAsia="Verdana" w:hAnsi="Verdana" w:cs="Verdana"/>
                <w:sz w:val="16"/>
              </w:rPr>
              <w:t xml:space="preserve"> </w:t>
            </w:r>
            <w:proofErr w:type="spellStart"/>
            <w:r>
              <w:rPr>
                <w:rFonts w:ascii="Verdana" w:eastAsia="Verdana" w:hAnsi="Verdana" w:cs="Verdana"/>
                <w:sz w:val="16"/>
              </w:rPr>
              <w:t>speciei</w:t>
            </w:r>
            <w:proofErr w:type="spellEnd"/>
            <w:r>
              <w:rPr>
                <w:rFonts w:ascii="Verdana" w:eastAsia="Verdana" w:hAnsi="Verdana" w:cs="Verdana"/>
                <w:sz w:val="16"/>
              </w:rPr>
              <w:t xml:space="preserve"> </w:t>
            </w:r>
            <w:proofErr w:type="spellStart"/>
            <w:r>
              <w:rPr>
                <w:rFonts w:ascii="Verdana" w:eastAsia="Verdana" w:hAnsi="Verdana" w:cs="Verdana"/>
                <w:sz w:val="16"/>
              </w:rPr>
              <w:t>în</w:t>
            </w:r>
            <w:proofErr w:type="spellEnd"/>
            <w:r>
              <w:rPr>
                <w:rFonts w:ascii="Verdana" w:eastAsia="Verdana" w:hAnsi="Verdana" w:cs="Verdana"/>
                <w:sz w:val="16"/>
              </w:rPr>
              <w:t xml:space="preserve"> zona </w:t>
            </w:r>
            <w:proofErr w:type="spellStart"/>
            <w:r>
              <w:rPr>
                <w:rFonts w:ascii="Verdana" w:eastAsia="Verdana" w:hAnsi="Verdana" w:cs="Verdana"/>
                <w:sz w:val="16"/>
              </w:rPr>
              <w:t>parcului</w:t>
            </w:r>
            <w:proofErr w:type="spellEnd"/>
            <w:r>
              <w:rPr>
                <w:rFonts w:ascii="Verdana" w:eastAsia="Verdana" w:hAnsi="Verdana" w:cs="Verdana"/>
                <w:sz w:val="16"/>
              </w:rPr>
              <w:t xml:space="preserve"> energetic. </w:t>
            </w:r>
          </w:p>
        </w:tc>
        <w:tc>
          <w:tcPr>
            <w:tcW w:w="2978" w:type="dxa"/>
            <w:tcBorders>
              <w:top w:val="single" w:sz="4" w:space="0" w:color="BFBFBF"/>
              <w:left w:val="single" w:sz="4" w:space="0" w:color="BFBFBF"/>
              <w:bottom w:val="single" w:sz="4" w:space="0" w:color="BFBFBF"/>
              <w:right w:val="single" w:sz="4" w:space="0" w:color="BFBFBF"/>
            </w:tcBorders>
          </w:tcPr>
          <w:p w14:paraId="67927ACE" w14:textId="63C3380A" w:rsidR="009A2814" w:rsidRDefault="009A2814" w:rsidP="007D7992">
            <w:pPr>
              <w:ind w:left="1"/>
            </w:pPr>
            <w:proofErr w:type="spellStart"/>
            <w:r>
              <w:rPr>
                <w:rFonts w:ascii="Verdana" w:eastAsia="Verdana" w:hAnsi="Verdana" w:cs="Verdana"/>
                <w:sz w:val="16"/>
              </w:rPr>
              <w:t>Situl</w:t>
            </w:r>
            <w:proofErr w:type="spellEnd"/>
            <w:r>
              <w:rPr>
                <w:rFonts w:ascii="Verdana" w:eastAsia="Verdana" w:hAnsi="Verdana" w:cs="Verdana"/>
                <w:sz w:val="16"/>
              </w:rPr>
              <w:t xml:space="preserve"> </w:t>
            </w:r>
            <w:proofErr w:type="spellStart"/>
            <w:r>
              <w:rPr>
                <w:rFonts w:ascii="Verdana" w:eastAsia="Verdana" w:hAnsi="Verdana" w:cs="Verdana"/>
                <w:sz w:val="16"/>
              </w:rPr>
              <w:t>este</w:t>
            </w:r>
            <w:proofErr w:type="spellEnd"/>
            <w:r>
              <w:rPr>
                <w:rFonts w:ascii="Verdana" w:eastAsia="Verdana" w:hAnsi="Verdana" w:cs="Verdana"/>
                <w:sz w:val="16"/>
              </w:rPr>
              <w:t xml:space="preserve"> </w:t>
            </w:r>
            <w:proofErr w:type="spellStart"/>
            <w:r>
              <w:rPr>
                <w:rFonts w:ascii="Verdana" w:eastAsia="Verdana" w:hAnsi="Verdana" w:cs="Verdana"/>
                <w:sz w:val="16"/>
              </w:rPr>
              <w:t>localizat</w:t>
            </w:r>
            <w:proofErr w:type="spellEnd"/>
            <w:r>
              <w:rPr>
                <w:rFonts w:ascii="Verdana" w:eastAsia="Verdana" w:hAnsi="Verdana" w:cs="Verdana"/>
                <w:sz w:val="16"/>
              </w:rPr>
              <w:t xml:space="preserve"> in </w:t>
            </w:r>
            <w:proofErr w:type="spellStart"/>
            <w:r>
              <w:rPr>
                <w:rFonts w:ascii="Verdana" w:eastAsia="Verdana" w:hAnsi="Verdana" w:cs="Verdana"/>
                <w:sz w:val="16"/>
              </w:rPr>
              <w:t>amonte</w:t>
            </w:r>
            <w:proofErr w:type="spellEnd"/>
            <w:r>
              <w:rPr>
                <w:rFonts w:ascii="Verdana" w:eastAsia="Verdana" w:hAnsi="Verdana" w:cs="Verdana"/>
                <w:sz w:val="16"/>
              </w:rPr>
              <w:t xml:space="preserve"> de </w:t>
            </w:r>
            <w:proofErr w:type="spellStart"/>
            <w:r>
              <w:rPr>
                <w:rFonts w:ascii="Verdana" w:eastAsia="Verdana" w:hAnsi="Verdana" w:cs="Verdana"/>
                <w:sz w:val="16"/>
              </w:rPr>
              <w:t>perimetrul</w:t>
            </w:r>
            <w:proofErr w:type="spellEnd"/>
            <w:r>
              <w:rPr>
                <w:rFonts w:ascii="Verdana" w:eastAsia="Verdana" w:hAnsi="Verdana" w:cs="Verdana"/>
                <w:sz w:val="16"/>
              </w:rPr>
              <w:t xml:space="preserve"> </w:t>
            </w:r>
            <w:proofErr w:type="spellStart"/>
            <w:r w:rsidR="00FF10A8">
              <w:rPr>
                <w:rFonts w:ascii="Verdana" w:eastAsia="Verdana" w:hAnsi="Verdana" w:cs="Verdana"/>
                <w:sz w:val="16"/>
              </w:rPr>
              <w:t>Proiect</w:t>
            </w:r>
            <w:r w:rsidR="0096507B">
              <w:rPr>
                <w:rFonts w:ascii="Verdana" w:eastAsia="Verdana" w:hAnsi="Verdana" w:cs="Verdana"/>
                <w:sz w:val="16"/>
              </w:rPr>
              <w:t>ului</w:t>
            </w:r>
            <w:proofErr w:type="spellEnd"/>
            <w:r>
              <w:rPr>
                <w:rFonts w:ascii="Verdana" w:eastAsia="Verdana" w:hAnsi="Verdana" w:cs="Verdana"/>
                <w:sz w:val="16"/>
              </w:rPr>
              <w:t xml:space="preserve">, la </w:t>
            </w:r>
            <w:proofErr w:type="spellStart"/>
            <w:r>
              <w:rPr>
                <w:rFonts w:ascii="Verdana" w:eastAsia="Verdana" w:hAnsi="Verdana" w:cs="Verdana"/>
                <w:sz w:val="16"/>
              </w:rPr>
              <w:t>nord-est</w:t>
            </w:r>
            <w:proofErr w:type="spellEnd"/>
            <w:r>
              <w:rPr>
                <w:rFonts w:ascii="Verdana" w:eastAsia="Verdana" w:hAnsi="Verdana" w:cs="Verdana"/>
                <w:sz w:val="16"/>
              </w:rPr>
              <w:t xml:space="preserve"> de </w:t>
            </w:r>
            <w:proofErr w:type="spellStart"/>
            <w:r>
              <w:rPr>
                <w:rFonts w:ascii="Verdana" w:eastAsia="Verdana" w:hAnsi="Verdana" w:cs="Verdana"/>
                <w:sz w:val="16"/>
              </w:rPr>
              <w:t>limita</w:t>
            </w:r>
            <w:proofErr w:type="spellEnd"/>
            <w:r>
              <w:rPr>
                <w:rFonts w:ascii="Verdana" w:eastAsia="Verdana" w:hAnsi="Verdana" w:cs="Verdana"/>
                <w:sz w:val="16"/>
              </w:rPr>
              <w:t xml:space="preserve"> </w:t>
            </w:r>
            <w:proofErr w:type="spellStart"/>
            <w:r w:rsidR="00FF10A8">
              <w:rPr>
                <w:rFonts w:ascii="Verdana" w:eastAsia="Verdana" w:hAnsi="Verdana" w:cs="Verdana"/>
                <w:sz w:val="16"/>
              </w:rPr>
              <w:t>Proiect</w:t>
            </w:r>
            <w:r w:rsidR="0096507B">
              <w:rPr>
                <w:rFonts w:ascii="Verdana" w:eastAsia="Verdana" w:hAnsi="Verdana" w:cs="Verdana"/>
                <w:sz w:val="16"/>
              </w:rPr>
              <w:t>ului</w:t>
            </w:r>
            <w:proofErr w:type="spellEnd"/>
            <w:r>
              <w:rPr>
                <w:rFonts w:ascii="Verdana" w:eastAsia="Verdana" w:hAnsi="Verdana" w:cs="Verdana"/>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797E1CF4" w14:textId="77777777" w:rsidR="009A2814" w:rsidRDefault="009A2814" w:rsidP="007D7992">
            <w:pPr>
              <w:ind w:left="1"/>
            </w:pPr>
            <w:proofErr w:type="spellStart"/>
            <w:r>
              <w:rPr>
                <w:rFonts w:ascii="Verdana" w:eastAsia="Verdana" w:hAnsi="Verdana" w:cs="Verdana"/>
                <w:b/>
                <w:sz w:val="16"/>
              </w:rPr>
              <w:t>Necunoscută</w:t>
            </w:r>
            <w:proofErr w:type="spellEnd"/>
            <w:r>
              <w:rPr>
                <w:rFonts w:ascii="Verdana" w:eastAsia="Verdana" w:hAnsi="Verdana" w:cs="Verdana"/>
                <w:b/>
                <w:sz w:val="16"/>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7629C0F6" w14:textId="77777777" w:rsidR="009A2814" w:rsidRDefault="009A2814" w:rsidP="007D7992">
            <w:pPr>
              <w:ind w:left="1" w:right="7"/>
            </w:pPr>
            <w:proofErr w:type="spellStart"/>
            <w:r>
              <w:rPr>
                <w:rFonts w:ascii="Verdana" w:eastAsia="Verdana" w:hAnsi="Verdana" w:cs="Verdana"/>
                <w:b/>
                <w:sz w:val="16"/>
              </w:rPr>
              <w:t>Menținerea</w:t>
            </w:r>
            <w:proofErr w:type="spellEnd"/>
            <w:r>
              <w:rPr>
                <w:rFonts w:ascii="Verdana" w:eastAsia="Verdana" w:hAnsi="Verdana" w:cs="Verdana"/>
                <w:b/>
                <w:sz w:val="16"/>
              </w:rPr>
              <w:t xml:space="preserve"> </w:t>
            </w:r>
            <w:proofErr w:type="spellStart"/>
            <w:r>
              <w:rPr>
                <w:rFonts w:ascii="Verdana" w:eastAsia="Verdana" w:hAnsi="Verdana" w:cs="Verdana"/>
                <w:b/>
                <w:sz w:val="16"/>
              </w:rPr>
              <w:t>sau</w:t>
            </w:r>
            <w:proofErr w:type="spellEnd"/>
            <w:r>
              <w:rPr>
                <w:rFonts w:ascii="Verdana" w:eastAsia="Verdana" w:hAnsi="Verdana" w:cs="Verdana"/>
                <w:b/>
                <w:sz w:val="16"/>
              </w:rPr>
              <w:t xml:space="preserve"> </w:t>
            </w:r>
            <w:proofErr w:type="spellStart"/>
            <w:r>
              <w:rPr>
                <w:rFonts w:ascii="Verdana" w:eastAsia="Verdana" w:hAnsi="Verdana" w:cs="Verdana"/>
                <w:b/>
                <w:sz w:val="16"/>
              </w:rPr>
              <w:t>îmbunătățirea</w:t>
            </w:r>
            <w:proofErr w:type="spellEnd"/>
            <w:r>
              <w:rPr>
                <w:rFonts w:ascii="Verdana" w:eastAsia="Verdana" w:hAnsi="Verdana" w:cs="Verdana"/>
                <w:b/>
                <w:sz w:val="16"/>
              </w:rPr>
              <w:t xml:space="preserve"> </w:t>
            </w:r>
            <w:proofErr w:type="spellStart"/>
            <w:r>
              <w:rPr>
                <w:rFonts w:ascii="Verdana" w:eastAsia="Verdana" w:hAnsi="Verdana" w:cs="Verdana"/>
                <w:b/>
                <w:sz w:val="16"/>
              </w:rPr>
              <w:t>stării</w:t>
            </w:r>
            <w:proofErr w:type="spellEnd"/>
            <w:r>
              <w:rPr>
                <w:rFonts w:ascii="Verdana" w:eastAsia="Verdana" w:hAnsi="Verdana" w:cs="Verdana"/>
                <w:b/>
                <w:sz w:val="16"/>
              </w:rPr>
              <w:t xml:space="preserve"> de </w:t>
            </w:r>
            <w:proofErr w:type="spellStart"/>
            <w:r>
              <w:rPr>
                <w:rFonts w:ascii="Verdana" w:eastAsia="Verdana" w:hAnsi="Verdana" w:cs="Verdana"/>
                <w:b/>
                <w:sz w:val="16"/>
              </w:rPr>
              <w:t>conservare</w:t>
            </w:r>
            <w:proofErr w:type="spellEnd"/>
            <w:r>
              <w:rPr>
                <w:rFonts w:ascii="Verdana" w:eastAsia="Verdana" w:hAnsi="Verdana" w:cs="Verdana"/>
                <w:b/>
                <w:sz w:val="16"/>
              </w:rPr>
              <w:t xml:space="preserve"> </w:t>
            </w:r>
          </w:p>
        </w:tc>
      </w:tr>
    </w:tbl>
    <w:p w14:paraId="3B53CA45" w14:textId="77777777" w:rsidR="009A2814" w:rsidRDefault="009A2814" w:rsidP="009A2814">
      <w:pPr>
        <w:ind w:left="-710" w:right="14260"/>
      </w:pPr>
    </w:p>
    <w:p w14:paraId="77997F38" w14:textId="77777777" w:rsidR="009A2814" w:rsidRPr="00F66AAB" w:rsidRDefault="009A2814" w:rsidP="009A2814">
      <w:pPr>
        <w:ind w:left="-710" w:right="14260"/>
        <w:rPr>
          <w:lang w:val="it-IT"/>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888"/>
        <w:gridCol w:w="1970"/>
        <w:gridCol w:w="1669"/>
        <w:gridCol w:w="2837"/>
        <w:gridCol w:w="2978"/>
        <w:gridCol w:w="1988"/>
        <w:gridCol w:w="1988"/>
      </w:tblGrid>
      <w:tr w:rsidR="00C33BC5" w:rsidRPr="00C33BC5" w14:paraId="33E44F87" w14:textId="77777777" w:rsidTr="000F7EFD">
        <w:trPr>
          <w:trHeight w:val="2346"/>
        </w:trPr>
        <w:tc>
          <w:tcPr>
            <w:tcW w:w="1888" w:type="dxa"/>
            <w:vMerge w:val="restart"/>
            <w:tcBorders>
              <w:top w:val="nil"/>
              <w:left w:val="single" w:sz="4" w:space="0" w:color="BFBFBF"/>
              <w:bottom w:val="single" w:sz="4" w:space="0" w:color="BFBFBF"/>
              <w:right w:val="single" w:sz="4" w:space="0" w:color="BFBFBF"/>
            </w:tcBorders>
            <w:shd w:val="clear" w:color="auto" w:fill="F2F2F2"/>
          </w:tcPr>
          <w:p w14:paraId="145DF11E"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72F7D088" w14:textId="77777777" w:rsidR="00C33BC5" w:rsidRPr="00C33BC5" w:rsidRDefault="00C33BC5" w:rsidP="00C33BC5">
            <w:pPr>
              <w:spacing w:line="238" w:lineRule="auto"/>
              <w:ind w:left="1"/>
              <w:rPr>
                <w:lang w:val="ro-RO"/>
              </w:rPr>
            </w:pPr>
            <w:r w:rsidRPr="00C33BC5">
              <w:rPr>
                <w:rFonts w:ascii="Verdana" w:eastAsia="Verdana" w:hAnsi="Verdana" w:cs="Verdana"/>
                <w:i/>
                <w:sz w:val="16"/>
                <w:lang w:val="ro-RO"/>
              </w:rPr>
              <w:t xml:space="preserve">- 295 Acrocephalus schoenobaenus </w:t>
            </w:r>
          </w:p>
          <w:p w14:paraId="2807D9EF" w14:textId="77777777" w:rsidR="00C33BC5" w:rsidRPr="00C33BC5" w:rsidRDefault="00C33BC5" w:rsidP="00C33BC5">
            <w:pPr>
              <w:ind w:left="1"/>
              <w:rPr>
                <w:lang w:val="ro-RO"/>
              </w:rPr>
            </w:pPr>
            <w:r w:rsidRPr="00C33BC5">
              <w:rPr>
                <w:rFonts w:ascii="Verdana" w:eastAsia="Verdana" w:hAnsi="Verdana" w:cs="Verdana"/>
                <w:i/>
                <w:sz w:val="16"/>
                <w:lang w:val="ro-RO"/>
              </w:rPr>
              <w:t xml:space="preserve">(Small Laundry) </w:t>
            </w:r>
          </w:p>
        </w:tc>
        <w:tc>
          <w:tcPr>
            <w:tcW w:w="1669" w:type="dxa"/>
            <w:tcBorders>
              <w:top w:val="single" w:sz="4" w:space="0" w:color="BFBFBF"/>
              <w:left w:val="single" w:sz="4" w:space="0" w:color="BFBFBF"/>
              <w:bottom w:val="single" w:sz="4" w:space="0" w:color="BFBFBF"/>
              <w:right w:val="single" w:sz="4" w:space="0" w:color="BFBFBF"/>
            </w:tcBorders>
          </w:tcPr>
          <w:p w14:paraId="50406849" w14:textId="77777777" w:rsidR="00C33BC5" w:rsidRPr="00C33BC5" w:rsidRDefault="00C33BC5" w:rsidP="00C33BC5">
            <w:pPr>
              <w:ind w:left="36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51ED96C7" w14:textId="77777777" w:rsidR="00C33BC5" w:rsidRPr="00C33BC5" w:rsidRDefault="00C33BC5" w:rsidP="00C33BC5">
            <w:pPr>
              <w:ind w:left="1"/>
              <w:rPr>
                <w:lang w:val="ro-RO"/>
              </w:rPr>
            </w:pPr>
            <w:r w:rsidRPr="00C33BC5">
              <w:rPr>
                <w:rFonts w:ascii="Verdana" w:eastAsia="Verdana" w:hAnsi="Verdana" w:cs="Verdana"/>
                <w:b/>
                <w:sz w:val="16"/>
                <w:lang w:val="ro-RO"/>
              </w:rPr>
              <w:t xml:space="preserve">NOTE </w:t>
            </w:r>
          </w:p>
          <w:p w14:paraId="22BE3D77" w14:textId="77777777" w:rsidR="00C33BC5" w:rsidRPr="00C33BC5" w:rsidRDefault="00C33BC5" w:rsidP="00C33BC5">
            <w:pPr>
              <w:ind w:left="1" w:right="56"/>
              <w:rPr>
                <w:lang w:val="ro-RO"/>
              </w:rPr>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7.11 km from the project boundary. 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7748CAA7" w14:textId="77777777" w:rsidR="00C33BC5" w:rsidRPr="00C33BC5" w:rsidRDefault="00C33BC5" w:rsidP="00C33BC5">
            <w:pPr>
              <w:ind w:left="1"/>
              <w:rPr>
                <w:lang w:val="ro-RO"/>
              </w:rPr>
            </w:pPr>
            <w:r w:rsidRPr="00C33BC5">
              <w:rPr>
                <w:rFonts w:ascii="Verdana" w:eastAsia="Verdana" w:hAnsi="Verdana" w:cs="Verdana"/>
                <w:sz w:val="16"/>
                <w:lang w:val="ro-RO"/>
              </w:rPr>
              <w:t xml:space="preserve">The site is located upstream of the Project perimeter,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E93735C"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9BD72A7"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459F8B91" w14:textId="77777777" w:rsidTr="000F7EFD">
        <w:trPr>
          <w:trHeight w:val="2342"/>
        </w:trPr>
        <w:tc>
          <w:tcPr>
            <w:tcW w:w="0" w:type="auto"/>
            <w:vMerge/>
            <w:tcBorders>
              <w:top w:val="nil"/>
              <w:left w:val="single" w:sz="4" w:space="0" w:color="BFBFBF"/>
              <w:bottom w:val="single" w:sz="4" w:space="0" w:color="BFBFBF"/>
              <w:right w:val="single" w:sz="4" w:space="0" w:color="BFBFBF"/>
            </w:tcBorders>
          </w:tcPr>
          <w:p w14:paraId="58CBC63B"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1C80BD9F" w14:textId="77777777" w:rsidR="00C33BC5" w:rsidRPr="00C33BC5" w:rsidRDefault="00C33BC5" w:rsidP="00C33BC5">
            <w:pPr>
              <w:ind w:left="1"/>
              <w:rPr>
                <w:lang w:val="ro-RO"/>
              </w:rPr>
            </w:pPr>
            <w:r w:rsidRPr="00C33BC5">
              <w:rPr>
                <w:rFonts w:ascii="Verdana" w:eastAsia="Verdana" w:hAnsi="Verdana" w:cs="Verdana"/>
                <w:i/>
                <w:sz w:val="16"/>
                <w:lang w:val="ro-RO"/>
              </w:rPr>
              <w:t xml:space="preserve">A297 Acrocephalus </w:t>
            </w:r>
          </w:p>
          <w:p w14:paraId="11F73DBA" w14:textId="77777777" w:rsidR="00C33BC5" w:rsidRPr="00C33BC5" w:rsidRDefault="00C33BC5" w:rsidP="00C33BC5">
            <w:pPr>
              <w:ind w:left="1" w:right="381"/>
              <w:rPr>
                <w:lang w:val="ro-RO"/>
              </w:rPr>
            </w:pPr>
            <w:r w:rsidRPr="00C33BC5">
              <w:rPr>
                <w:rFonts w:ascii="Verdana" w:eastAsia="Verdana" w:hAnsi="Verdana" w:cs="Verdana"/>
                <w:i/>
                <w:sz w:val="16"/>
                <w:lang w:val="ro-RO"/>
              </w:rPr>
              <w:t xml:space="preserve">scirpaceus (Reed Lake) </w:t>
            </w:r>
          </w:p>
        </w:tc>
        <w:tc>
          <w:tcPr>
            <w:tcW w:w="1669" w:type="dxa"/>
            <w:tcBorders>
              <w:top w:val="single" w:sz="4" w:space="0" w:color="BFBFBF"/>
              <w:left w:val="single" w:sz="4" w:space="0" w:color="BFBFBF"/>
              <w:bottom w:val="single" w:sz="4" w:space="0" w:color="BFBFBF"/>
              <w:right w:val="single" w:sz="4" w:space="0" w:color="BFBFBF"/>
            </w:tcBorders>
          </w:tcPr>
          <w:p w14:paraId="5507CE8D" w14:textId="77777777" w:rsidR="00C33BC5" w:rsidRPr="00C33BC5" w:rsidRDefault="00C33BC5" w:rsidP="00C33BC5">
            <w:pPr>
              <w:ind w:left="36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278BEA17" w14:textId="77777777" w:rsidR="00C33BC5" w:rsidRPr="00C33BC5" w:rsidRDefault="00C33BC5" w:rsidP="00C33BC5">
            <w:pPr>
              <w:ind w:left="1"/>
            </w:pPr>
            <w:r w:rsidRPr="00C33BC5">
              <w:rPr>
                <w:rFonts w:ascii="Verdana" w:eastAsia="Verdana" w:hAnsi="Verdana" w:cs="Verdana"/>
                <w:b/>
                <w:sz w:val="16"/>
                <w:lang w:val="ro-RO"/>
              </w:rPr>
              <w:t xml:space="preserve">NOT </w:t>
            </w:r>
          </w:p>
          <w:p w14:paraId="3DA0394A" w14:textId="77777777" w:rsidR="00C33BC5" w:rsidRPr="00C33BC5" w:rsidRDefault="00C33BC5" w:rsidP="00C33BC5">
            <w:pPr>
              <w:ind w:left="1" w:right="56"/>
              <w:rPr>
                <w:lang w:val="ro-RO"/>
              </w:rPr>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7.11 km from the project boundary. 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46C2A9EB" w14:textId="77777777" w:rsidR="00C33BC5" w:rsidRPr="00C33BC5" w:rsidRDefault="00C33BC5" w:rsidP="00C33BC5">
            <w:pPr>
              <w:ind w:left="1"/>
              <w:rPr>
                <w:lang w:val="ro-RO"/>
              </w:rPr>
            </w:pPr>
            <w:r w:rsidRPr="00C33BC5">
              <w:rPr>
                <w:rFonts w:ascii="Verdana" w:eastAsia="Verdana" w:hAnsi="Verdana" w:cs="Verdana"/>
                <w:sz w:val="16"/>
                <w:lang w:val="ro-RO"/>
              </w:rPr>
              <w:t xml:space="preserve">The site is located upstream of the Project perimeter,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4FD74A3"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7A706A00"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bl>
    <w:p w14:paraId="14BA2666"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5" w:type="dxa"/>
          <w:left w:w="107" w:type="dxa"/>
          <w:right w:w="81" w:type="dxa"/>
        </w:tblCellMar>
        <w:tblLook w:val="04A0" w:firstRow="1" w:lastRow="0" w:firstColumn="1" w:lastColumn="0" w:noHBand="0" w:noVBand="1"/>
      </w:tblPr>
      <w:tblGrid>
        <w:gridCol w:w="1786"/>
        <w:gridCol w:w="1910"/>
        <w:gridCol w:w="1677"/>
        <w:gridCol w:w="2600"/>
        <w:gridCol w:w="2714"/>
        <w:gridCol w:w="1887"/>
        <w:gridCol w:w="2744"/>
      </w:tblGrid>
      <w:tr w:rsidR="00C33BC5" w:rsidRPr="00C33BC5" w14:paraId="2D228FF7" w14:textId="77777777" w:rsidTr="000F7EFD">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45FE009"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ROSPA0036 </w:t>
            </w:r>
          </w:p>
        </w:tc>
      </w:tr>
      <w:tr w:rsidR="00C33BC5" w:rsidRPr="00C33BC5" w14:paraId="724AD76A" w14:textId="77777777" w:rsidTr="000F7EFD">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21F9B047"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02EC5A74" w14:textId="77777777" w:rsidR="00C33BC5" w:rsidRPr="00C33BC5" w:rsidRDefault="00C33BC5" w:rsidP="00C33BC5">
            <w:pPr>
              <w:ind w:left="1" w:right="4"/>
              <w:rPr>
                <w:lang w:val="ro-RO"/>
              </w:rPr>
            </w:pPr>
            <w:r w:rsidRPr="00C33BC5">
              <w:rPr>
                <w:rFonts w:ascii="Verdana" w:eastAsia="Verdana" w:hAnsi="Verdana" w:cs="Verdana"/>
                <w:b/>
                <w:color w:val="FFFFFF"/>
                <w:sz w:val="16"/>
                <w:lang w:val="ro-RO"/>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4056D2A2"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5DDB570F"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42A7D2DC"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3B5117CA"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310A805E" w14:textId="77777777" w:rsidR="00C33BC5" w:rsidRPr="00C33BC5" w:rsidRDefault="00C33BC5" w:rsidP="00C33BC5">
            <w:pPr>
              <w:ind w:lef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7AEB63C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335F83AA"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6A2F6E99" w14:textId="77777777" w:rsidTr="000F7EFD">
        <w:trPr>
          <w:trHeight w:val="2342"/>
        </w:trPr>
        <w:tc>
          <w:tcPr>
            <w:tcW w:w="1888" w:type="dxa"/>
            <w:tcBorders>
              <w:top w:val="single" w:sz="4" w:space="0" w:color="BFBFBF"/>
              <w:left w:val="single" w:sz="4" w:space="0" w:color="BFBFBF"/>
              <w:bottom w:val="nil"/>
              <w:right w:val="single" w:sz="4" w:space="0" w:color="BFBFBF"/>
            </w:tcBorders>
            <w:shd w:val="clear" w:color="auto" w:fill="F2F2F2"/>
          </w:tcPr>
          <w:p w14:paraId="3C36E25D"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2096D025" w14:textId="77777777" w:rsidR="00C33BC5" w:rsidRPr="00C33BC5" w:rsidRDefault="00C33BC5" w:rsidP="00C33BC5">
            <w:pPr>
              <w:ind w:left="1"/>
            </w:pPr>
            <w:r w:rsidRPr="00C33BC5">
              <w:rPr>
                <w:rFonts w:ascii="Verdana" w:eastAsia="Verdana" w:hAnsi="Verdana" w:cs="Verdana"/>
                <w:i/>
                <w:sz w:val="16"/>
                <w:lang w:val="ro-RO"/>
              </w:rPr>
              <w:t xml:space="preserve">A291 Locustella </w:t>
            </w:r>
          </w:p>
          <w:p w14:paraId="54BBE46C" w14:textId="77777777" w:rsidR="00C33BC5" w:rsidRPr="00C33BC5" w:rsidRDefault="00C33BC5" w:rsidP="00C33BC5">
            <w:pPr>
              <w:ind w:left="1"/>
            </w:pPr>
            <w:r w:rsidRPr="00C33BC5">
              <w:rPr>
                <w:rFonts w:ascii="Verdana" w:eastAsia="Verdana" w:hAnsi="Verdana" w:cs="Verdana"/>
                <w:i/>
                <w:sz w:val="16"/>
                <w:lang w:val="ro-RO"/>
              </w:rPr>
              <w:t xml:space="preserve">Fluviatilis </w:t>
            </w:r>
          </w:p>
          <w:p w14:paraId="4736D9ED" w14:textId="77777777" w:rsidR="00C33BC5" w:rsidRPr="00C33BC5" w:rsidRDefault="00C33BC5" w:rsidP="00C33BC5">
            <w:pPr>
              <w:ind w:left="1"/>
            </w:pPr>
            <w:r w:rsidRPr="00C33BC5">
              <w:rPr>
                <w:rFonts w:ascii="Verdana" w:eastAsia="Verdana" w:hAnsi="Verdana" w:cs="Verdana"/>
                <w:i/>
                <w:sz w:val="16"/>
                <w:lang w:val="ro-RO"/>
              </w:rPr>
              <w:t xml:space="preserve">(Latch Weight) </w:t>
            </w:r>
          </w:p>
        </w:tc>
        <w:tc>
          <w:tcPr>
            <w:tcW w:w="1669" w:type="dxa"/>
            <w:tcBorders>
              <w:top w:val="single" w:sz="4" w:space="0" w:color="BFBFBF"/>
              <w:left w:val="single" w:sz="4" w:space="0" w:color="BFBFBF"/>
              <w:bottom w:val="single" w:sz="4" w:space="0" w:color="BFBFBF"/>
              <w:right w:val="single" w:sz="4" w:space="0" w:color="BFBFBF"/>
            </w:tcBorders>
          </w:tcPr>
          <w:p w14:paraId="1E533902" w14:textId="77777777" w:rsidR="00C33BC5" w:rsidRPr="00C33BC5" w:rsidRDefault="00C33BC5" w:rsidP="00C33BC5">
            <w:pPr>
              <w:ind w:left="36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79BEC861" w14:textId="77777777" w:rsidR="00C33BC5" w:rsidRPr="00C33BC5" w:rsidRDefault="00C33BC5" w:rsidP="00C33BC5">
            <w:pPr>
              <w:ind w:left="1"/>
            </w:pPr>
            <w:r w:rsidRPr="00C33BC5">
              <w:rPr>
                <w:rFonts w:ascii="Verdana" w:eastAsia="Verdana" w:hAnsi="Verdana" w:cs="Verdana"/>
                <w:b/>
                <w:sz w:val="16"/>
                <w:lang w:val="ro-RO"/>
              </w:rPr>
              <w:t xml:space="preserve">NOT  </w:t>
            </w:r>
          </w:p>
          <w:p w14:paraId="271A3C75" w14:textId="77777777" w:rsidR="00C33BC5" w:rsidRPr="00C33BC5" w:rsidRDefault="00C33BC5" w:rsidP="00C33BC5">
            <w:pPr>
              <w:ind w:left="1" w:right="56"/>
              <w:rPr>
                <w:lang w:val="ro-RO"/>
              </w:rPr>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7.11 km from the project boundary. 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348E1ADD" w14:textId="77777777" w:rsidR="00C33BC5" w:rsidRPr="00C33BC5" w:rsidRDefault="00C33BC5" w:rsidP="00C33BC5">
            <w:pPr>
              <w:ind w:left="1"/>
              <w:rPr>
                <w:lang w:val="ro-RO"/>
              </w:rPr>
            </w:pPr>
            <w:r w:rsidRPr="00C33BC5">
              <w:rPr>
                <w:rFonts w:ascii="Verdana" w:eastAsia="Verdana" w:hAnsi="Verdana" w:cs="Verdana"/>
                <w:sz w:val="16"/>
                <w:lang w:val="ro-RO"/>
              </w:rPr>
              <w:t xml:space="preserve">The site is located upstream of the Project perimeter,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4AA95944"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5DD25C65"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0E45A586" w14:textId="77777777" w:rsidTr="000F7EFD">
        <w:trPr>
          <w:trHeight w:val="2346"/>
        </w:trPr>
        <w:tc>
          <w:tcPr>
            <w:tcW w:w="1888" w:type="dxa"/>
            <w:tcBorders>
              <w:top w:val="nil"/>
              <w:left w:val="single" w:sz="4" w:space="0" w:color="BFBFBF"/>
              <w:bottom w:val="single" w:sz="4" w:space="0" w:color="BFBFBF"/>
              <w:right w:val="single" w:sz="4" w:space="0" w:color="BFBFBF"/>
            </w:tcBorders>
            <w:shd w:val="clear" w:color="auto" w:fill="F2F2F2"/>
          </w:tcPr>
          <w:p w14:paraId="38B2D09A"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EF988CD" w14:textId="77777777" w:rsidR="00C33BC5" w:rsidRPr="00C33BC5" w:rsidRDefault="00C33BC5" w:rsidP="00C33BC5">
            <w:pPr>
              <w:ind w:left="1" w:right="75"/>
              <w:rPr>
                <w:lang w:val="ro-RO"/>
              </w:rPr>
            </w:pPr>
            <w:r w:rsidRPr="00C33BC5">
              <w:rPr>
                <w:rFonts w:ascii="Verdana" w:eastAsia="Verdana" w:hAnsi="Verdana" w:cs="Verdana"/>
                <w:i/>
                <w:sz w:val="16"/>
                <w:lang w:val="ro-RO"/>
              </w:rPr>
              <w:t xml:space="preserve">A292 Locustella luscinioides (Reed Greluşel) </w:t>
            </w:r>
          </w:p>
        </w:tc>
        <w:tc>
          <w:tcPr>
            <w:tcW w:w="1669" w:type="dxa"/>
            <w:tcBorders>
              <w:top w:val="single" w:sz="4" w:space="0" w:color="BFBFBF"/>
              <w:left w:val="single" w:sz="4" w:space="0" w:color="BFBFBF"/>
              <w:bottom w:val="single" w:sz="4" w:space="0" w:color="BFBFBF"/>
              <w:right w:val="single" w:sz="4" w:space="0" w:color="BFBFBF"/>
            </w:tcBorders>
          </w:tcPr>
          <w:p w14:paraId="0601E6AF" w14:textId="77777777" w:rsidR="00C33BC5" w:rsidRPr="00C33BC5" w:rsidRDefault="00C33BC5" w:rsidP="00C33BC5">
            <w:pPr>
              <w:ind w:left="36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11FB829F" w14:textId="77777777" w:rsidR="00C33BC5" w:rsidRPr="00C33BC5" w:rsidRDefault="00C33BC5" w:rsidP="00C33BC5">
            <w:pPr>
              <w:ind w:left="1"/>
            </w:pPr>
            <w:r w:rsidRPr="00C33BC5">
              <w:rPr>
                <w:rFonts w:ascii="Verdana" w:eastAsia="Verdana" w:hAnsi="Verdana" w:cs="Verdana"/>
                <w:b/>
                <w:sz w:val="16"/>
                <w:lang w:val="ro-RO"/>
              </w:rPr>
              <w:t xml:space="preserve">NOT </w:t>
            </w:r>
          </w:p>
          <w:p w14:paraId="78CEC654" w14:textId="77777777" w:rsidR="00C33BC5" w:rsidRPr="00C33BC5" w:rsidRDefault="00C33BC5" w:rsidP="00C33BC5">
            <w:pPr>
              <w:ind w:left="1" w:right="56"/>
              <w:rPr>
                <w:lang w:val="ro-RO"/>
              </w:rPr>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7.11 km from the project boundary. 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2F9B8A0A" w14:textId="77777777" w:rsidR="00C33BC5" w:rsidRPr="00C33BC5" w:rsidRDefault="00C33BC5" w:rsidP="00C33BC5">
            <w:pPr>
              <w:ind w:left="1"/>
              <w:rPr>
                <w:lang w:val="ro-RO"/>
              </w:rPr>
            </w:pPr>
            <w:r w:rsidRPr="00C33BC5">
              <w:rPr>
                <w:rFonts w:ascii="Verdana" w:eastAsia="Verdana" w:hAnsi="Verdana" w:cs="Verdana"/>
                <w:sz w:val="16"/>
                <w:lang w:val="ro-RO"/>
              </w:rPr>
              <w:t xml:space="preserve">The site is located upstream of the Project perimeter,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7D0B6F7B"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AC0B752"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1108043A" w14:textId="77777777" w:rsidTr="000F7EFD">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F2F2F2"/>
          </w:tcPr>
          <w:p w14:paraId="20EBCC44" w14:textId="77777777" w:rsidR="00C33BC5" w:rsidRPr="00C33BC5" w:rsidRDefault="00C33BC5" w:rsidP="00C33BC5">
            <w:r w:rsidRPr="00C33BC5">
              <w:rPr>
                <w:rFonts w:ascii="Verdana" w:eastAsia="Verdana" w:hAnsi="Verdana" w:cs="Verdana"/>
                <w:b/>
                <w:sz w:val="16"/>
                <w:lang w:val="ro-RO"/>
              </w:rPr>
              <w:t xml:space="preserve">Species associated with riparian habitats </w:t>
            </w:r>
          </w:p>
        </w:tc>
      </w:tr>
      <w:tr w:rsidR="00C33BC5" w:rsidRPr="00C33BC5" w14:paraId="3DC1C400" w14:textId="77777777" w:rsidTr="000F7EFD">
        <w:trPr>
          <w:trHeight w:val="2734"/>
        </w:trPr>
        <w:tc>
          <w:tcPr>
            <w:tcW w:w="1888" w:type="dxa"/>
            <w:tcBorders>
              <w:top w:val="single" w:sz="4" w:space="0" w:color="BFBFBF"/>
              <w:left w:val="single" w:sz="4" w:space="0" w:color="BFBFBF"/>
              <w:bottom w:val="single" w:sz="4" w:space="0" w:color="BFBFBF"/>
              <w:right w:val="single" w:sz="4" w:space="0" w:color="BFBFBF"/>
            </w:tcBorders>
            <w:shd w:val="clear" w:color="auto" w:fill="F2F2F2"/>
          </w:tcPr>
          <w:p w14:paraId="7B96EF65" w14:textId="77777777" w:rsidR="00C33BC5" w:rsidRPr="00C33BC5" w:rsidRDefault="00C33BC5" w:rsidP="00C33BC5">
            <w:pPr>
              <w:rPr>
                <w:lang w:val="ro-RO"/>
              </w:rPr>
            </w:pPr>
            <w:r w:rsidRPr="00C33BC5">
              <w:rPr>
                <w:rFonts w:ascii="Verdana" w:eastAsia="Verdana" w:hAnsi="Verdana" w:cs="Verdana"/>
                <w:b/>
                <w:sz w:val="16"/>
                <w:lang w:val="ro-RO"/>
              </w:rPr>
              <w:t xml:space="preserve">ROSPA0036 </w:t>
            </w:r>
          </w:p>
        </w:tc>
        <w:tc>
          <w:tcPr>
            <w:tcW w:w="3639" w:type="dxa"/>
            <w:gridSpan w:val="2"/>
            <w:tcBorders>
              <w:top w:val="single" w:sz="4" w:space="0" w:color="BFBFBF"/>
              <w:left w:val="single" w:sz="4" w:space="0" w:color="BFBFBF"/>
              <w:bottom w:val="single" w:sz="4" w:space="0" w:color="BFBFBF"/>
              <w:right w:val="single" w:sz="4" w:space="0" w:color="BFBFBF"/>
            </w:tcBorders>
          </w:tcPr>
          <w:p w14:paraId="686AFD16" w14:textId="77777777" w:rsidR="00C33BC5" w:rsidRPr="00C33BC5" w:rsidRDefault="00C33BC5" w:rsidP="00C33BC5">
            <w:pPr>
              <w:ind w:left="1" w:right="1582"/>
              <w:rPr>
                <w:lang w:val="ro-RO"/>
              </w:rPr>
            </w:pPr>
            <w:r w:rsidRPr="00C33BC5">
              <w:rPr>
                <w:noProof/>
                <w:lang w:val="ro-RO"/>
              </w:rPr>
              <mc:AlternateContent>
                <mc:Choice Requires="wpg">
                  <w:drawing>
                    <wp:anchor distT="0" distB="0" distL="114300" distR="114300" simplePos="0" relativeHeight="251660300" behindDoc="0" locked="0" layoutInCell="1" allowOverlap="1" wp14:anchorId="4408D548" wp14:editId="21EB0034">
                      <wp:simplePos x="0" y="0"/>
                      <wp:positionH relativeFrom="column">
                        <wp:posOffset>1248131</wp:posOffset>
                      </wp:positionH>
                      <wp:positionV relativeFrom="paragraph">
                        <wp:posOffset>-23954</wp:posOffset>
                      </wp:positionV>
                      <wp:extent cx="6096" cy="1729994"/>
                      <wp:effectExtent l="0" t="0" r="0" b="0"/>
                      <wp:wrapSquare wrapText="bothSides"/>
                      <wp:docPr id="588277" name="Group 588277"/>
                      <wp:cNvGraphicFramePr/>
                      <a:graphic xmlns:a="http://schemas.openxmlformats.org/drawingml/2006/main">
                        <a:graphicData uri="http://schemas.microsoft.com/office/word/2010/wordprocessingGroup">
                          <wpg:wgp>
                            <wpg:cNvGrpSpPr/>
                            <wpg:grpSpPr>
                              <a:xfrm>
                                <a:off x="0" y="0"/>
                                <a:ext cx="6096" cy="1729994"/>
                                <a:chOff x="0" y="0"/>
                                <a:chExt cx="6096" cy="1729994"/>
                              </a:xfrm>
                            </wpg:grpSpPr>
                            <wps:wsp>
                              <wps:cNvPr id="698014" name="Shape 698014"/>
                              <wps:cNvSpPr/>
                              <wps:spPr>
                                <a:xfrm>
                                  <a:off x="0" y="0"/>
                                  <a:ext cx="9144" cy="1729994"/>
                                </a:xfrm>
                                <a:custGeom>
                                  <a:avLst/>
                                  <a:gdLst/>
                                  <a:ahLst/>
                                  <a:cxnLst/>
                                  <a:rect l="0" t="0" r="0" b="0"/>
                                  <a:pathLst>
                                    <a:path w="9144" h="1729994">
                                      <a:moveTo>
                                        <a:pt x="0" y="0"/>
                                      </a:moveTo>
                                      <a:lnTo>
                                        <a:pt x="9144" y="0"/>
                                      </a:lnTo>
                                      <a:lnTo>
                                        <a:pt x="9144" y="1729994"/>
                                      </a:lnTo>
                                      <a:lnTo>
                                        <a:pt x="0" y="1729994"/>
                                      </a:lnTo>
                                      <a:lnTo>
                                        <a:pt x="0" y="0"/>
                                      </a:lnTo>
                                    </a:path>
                                  </a:pathLst>
                                </a:custGeom>
                                <a:solidFill>
                                  <a:srgbClr val="BFBFBF"/>
                                </a:solidFill>
                                <a:ln w="0" cap="flat">
                                  <a:noFill/>
                                  <a:miter lim="127000"/>
                                </a:ln>
                                <a:effectLst/>
                              </wps:spPr>
                              <wps:bodyPr/>
                            </wps:wsp>
                          </wpg:wgp>
                        </a:graphicData>
                      </a:graphic>
                    </wp:anchor>
                  </w:drawing>
                </mc:Choice>
                <mc:Fallback>
                  <w:pict>
                    <v:group w14:anchorId="13ED1B57" id="Group 588277" o:spid="_x0000_s1026" style="position:absolute;margin-left:98.3pt;margin-top:-1.9pt;width:.5pt;height:136.2pt;z-index:251660300" coordsize="60,17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">
                      <v:shape id="Shape 698014" o:spid="_x0000_s1027" style="position:absolute;width:91;height:17299;visibility:visible;mso-wrap-style:square;v-text-anchor:top" coordsize="9144,1729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" path="m,l9144,r,1729994l,1729994,,e" fillcolor="#bfbfbf" stroked="f" strokeweight="0">
                        <v:stroke miterlimit="83231f" joinstyle="miter"/>
                        <v:path arrowok="t" textboxrect="0,0,9144,1729994"/>
                      </v:shape>
                      <w10:wrap type="square"/>
                    </v:group>
                  </w:pict>
                </mc:Fallback>
              </mc:AlternateContent>
            </w:r>
            <w:r w:rsidRPr="00C33BC5">
              <w:rPr>
                <w:rFonts w:ascii="Verdana" w:eastAsia="Verdana" w:hAnsi="Verdana" w:cs="Verdana"/>
                <w:i/>
                <w:sz w:val="16"/>
                <w:lang w:val="ro-RO"/>
              </w:rPr>
              <w:t xml:space="preserve">A249 Riparia riparia  </w:t>
            </w:r>
          </w:p>
          <w:p w14:paraId="6B7C1785" w14:textId="77777777" w:rsidR="00C33BC5" w:rsidRPr="00C33BC5" w:rsidRDefault="00C33BC5" w:rsidP="00C33BC5">
            <w:pPr>
              <w:ind w:left="1" w:right="1582"/>
              <w:rPr>
                <w:lang w:val="ro-RO"/>
              </w:rPr>
            </w:pPr>
            <w:r w:rsidRPr="00C33BC5">
              <w:rPr>
                <w:rFonts w:ascii="Verdana" w:eastAsia="Verdana" w:hAnsi="Verdana" w:cs="Verdana"/>
                <w:i/>
                <w:sz w:val="16"/>
                <w:lang w:val="ro-RO"/>
              </w:rPr>
              <w:t xml:space="preserve">(Shore Lake)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129F440D" w14:textId="77777777" w:rsidR="00C33BC5" w:rsidRPr="00C33BC5" w:rsidRDefault="00C33BC5" w:rsidP="00C33BC5">
            <w:pPr>
              <w:ind w:left="1"/>
            </w:pPr>
            <w:r w:rsidRPr="00C33BC5">
              <w:rPr>
                <w:rFonts w:ascii="Verdana" w:eastAsia="Verdana" w:hAnsi="Verdana" w:cs="Verdana"/>
                <w:b/>
                <w:sz w:val="16"/>
                <w:lang w:val="ro-RO"/>
              </w:rPr>
              <w:t xml:space="preserve">YES </w:t>
            </w:r>
          </w:p>
          <w:p w14:paraId="03026E95" w14:textId="77777777" w:rsidR="00C33BC5" w:rsidRPr="00C33BC5" w:rsidRDefault="00C33BC5" w:rsidP="00C33BC5">
            <w:pPr>
              <w:spacing w:after="2" w:line="239" w:lineRule="auto"/>
              <w:ind w:left="1" w:right="56"/>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7.11 km from the project boundary. During the monitoring campaigns carried out between 2022 and 2023, an individual of this species was identified in the southeastern part of the </w:t>
            </w:r>
          </w:p>
          <w:p w14:paraId="0F590507" w14:textId="77777777" w:rsidR="00C33BC5" w:rsidRPr="00C33BC5" w:rsidRDefault="00C33BC5" w:rsidP="00C33BC5">
            <w:pPr>
              <w:ind w:left="1"/>
            </w:pPr>
            <w:r w:rsidRPr="00C33BC5">
              <w:rPr>
                <w:rFonts w:ascii="Verdana" w:eastAsia="Verdana" w:hAnsi="Verdana" w:cs="Verdana"/>
                <w:sz w:val="16"/>
                <w:lang w:val="ro-RO"/>
              </w:rPr>
              <w:t xml:space="preserve">of the future park, in the area of the T11 turbine </w:t>
            </w:r>
          </w:p>
        </w:tc>
        <w:tc>
          <w:tcPr>
            <w:tcW w:w="6954" w:type="dxa"/>
            <w:gridSpan w:val="3"/>
            <w:tcBorders>
              <w:top w:val="single" w:sz="4" w:space="0" w:color="BFBFBF"/>
              <w:left w:val="single" w:sz="4" w:space="0" w:color="BFBFBF"/>
              <w:bottom w:val="single" w:sz="4" w:space="0" w:color="BFBFBF"/>
              <w:right w:val="single" w:sz="4" w:space="0" w:color="BFBFBF"/>
            </w:tcBorders>
          </w:tcPr>
          <w:p w14:paraId="6522882D" w14:textId="77777777" w:rsidR="00C33BC5" w:rsidRPr="00C33BC5" w:rsidRDefault="00C33BC5" w:rsidP="00C33BC5">
            <w:pPr>
              <w:spacing w:line="238" w:lineRule="auto"/>
              <w:ind w:left="1" w:right="275"/>
            </w:pPr>
            <w:r w:rsidRPr="00C33BC5">
              <w:rPr>
                <w:noProof/>
                <w:lang w:val="ro-RO"/>
              </w:rPr>
              <mc:AlternateContent>
                <mc:Choice Requires="wpg">
                  <w:drawing>
                    <wp:anchor distT="0" distB="0" distL="114300" distR="114300" simplePos="0" relativeHeight="251661324" behindDoc="0" locked="0" layoutInCell="1" allowOverlap="1" wp14:anchorId="4F738496" wp14:editId="1DB24317">
                      <wp:simplePos x="0" y="0"/>
                      <wp:positionH relativeFrom="column">
                        <wp:posOffset>1889760</wp:posOffset>
                      </wp:positionH>
                      <wp:positionV relativeFrom="paragraph">
                        <wp:posOffset>-23955</wp:posOffset>
                      </wp:positionV>
                      <wp:extent cx="6097" cy="1729994"/>
                      <wp:effectExtent l="0" t="0" r="0" b="0"/>
                      <wp:wrapSquare wrapText="bothSides"/>
                      <wp:docPr id="588377" name="Group 588377"/>
                      <wp:cNvGraphicFramePr/>
                      <a:graphic xmlns:a="http://schemas.openxmlformats.org/drawingml/2006/main">
                        <a:graphicData uri="http://schemas.microsoft.com/office/word/2010/wordprocessingGroup">
                          <wpg:wgp>
                            <wpg:cNvGrpSpPr/>
                            <wpg:grpSpPr>
                              <a:xfrm>
                                <a:off x="0" y="0"/>
                                <a:ext cx="6097" cy="1729994"/>
                                <a:chOff x="0" y="0"/>
                                <a:chExt cx="6097" cy="1729994"/>
                              </a:xfrm>
                            </wpg:grpSpPr>
                            <wps:wsp>
                              <wps:cNvPr id="698016" name="Shape 698016"/>
                              <wps:cNvSpPr/>
                              <wps:spPr>
                                <a:xfrm>
                                  <a:off x="0" y="0"/>
                                  <a:ext cx="9144" cy="1729994"/>
                                </a:xfrm>
                                <a:custGeom>
                                  <a:avLst/>
                                  <a:gdLst/>
                                  <a:ahLst/>
                                  <a:cxnLst/>
                                  <a:rect l="0" t="0" r="0" b="0"/>
                                  <a:pathLst>
                                    <a:path w="9144" h="1729994">
                                      <a:moveTo>
                                        <a:pt x="0" y="0"/>
                                      </a:moveTo>
                                      <a:lnTo>
                                        <a:pt x="9144" y="0"/>
                                      </a:lnTo>
                                      <a:lnTo>
                                        <a:pt x="9144" y="1729994"/>
                                      </a:lnTo>
                                      <a:lnTo>
                                        <a:pt x="0" y="1729994"/>
                                      </a:lnTo>
                                      <a:lnTo>
                                        <a:pt x="0" y="0"/>
                                      </a:lnTo>
                                    </a:path>
                                  </a:pathLst>
                                </a:custGeom>
                                <a:solidFill>
                                  <a:srgbClr val="BFBFBF"/>
                                </a:solidFill>
                                <a:ln w="0" cap="flat">
                                  <a:noFill/>
                                  <a:miter lim="127000"/>
                                </a:ln>
                                <a:effectLst/>
                              </wps:spPr>
                              <wps:bodyPr/>
                            </wps:wsp>
                          </wpg:wgp>
                        </a:graphicData>
                      </a:graphic>
                    </wp:anchor>
                  </w:drawing>
                </mc:Choice>
                <mc:Fallback>
                  <w:pict>
                    <v:group w14:anchorId="0FE0651D" id="Group 588377" o:spid="_x0000_s1026" style="position:absolute;margin-left:148.8pt;margin-top:-1.9pt;width:.5pt;height:136.2pt;z-index:251661324" coordsize="60,17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">
                      <v:shape id="Shape 698016" o:spid="_x0000_s1027" style="position:absolute;width:91;height:17299;visibility:visible;mso-wrap-style:square;v-text-anchor:top" coordsize="9144,1729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" path="m,l9144,r,1729994l,1729994,,e" fillcolor="#bfbfbf" stroked="f" strokeweight="0">
                        <v:stroke miterlimit="83231f" joinstyle="miter"/>
                        <v:path arrowok="t" textboxrect="0,0,9144,1729994"/>
                      </v:shape>
                      <w10:wrap type="square"/>
                    </v:group>
                  </w:pict>
                </mc:Fallback>
              </mc:AlternateContent>
            </w:r>
            <w:r w:rsidRPr="00C33BC5">
              <w:rPr>
                <w:noProof/>
                <w:lang w:val="ro-RO"/>
              </w:rPr>
              <mc:AlternateContent>
                <mc:Choice Requires="wpg">
                  <w:drawing>
                    <wp:anchor distT="0" distB="0" distL="114300" distR="114300" simplePos="0" relativeHeight="251662348" behindDoc="0" locked="0" layoutInCell="1" allowOverlap="1" wp14:anchorId="5AC47F9A" wp14:editId="3F602444">
                      <wp:simplePos x="0" y="0"/>
                      <wp:positionH relativeFrom="column">
                        <wp:posOffset>3152013</wp:posOffset>
                      </wp:positionH>
                      <wp:positionV relativeFrom="paragraph">
                        <wp:posOffset>-23955</wp:posOffset>
                      </wp:positionV>
                      <wp:extent cx="6096" cy="1729994"/>
                      <wp:effectExtent l="0" t="0" r="0" b="0"/>
                      <wp:wrapSquare wrapText="bothSides"/>
                      <wp:docPr id="588378" name="Group 588378"/>
                      <wp:cNvGraphicFramePr/>
                      <a:graphic xmlns:a="http://schemas.openxmlformats.org/drawingml/2006/main">
                        <a:graphicData uri="http://schemas.microsoft.com/office/word/2010/wordprocessingGroup">
                          <wpg:wgp>
                            <wpg:cNvGrpSpPr/>
                            <wpg:grpSpPr>
                              <a:xfrm>
                                <a:off x="0" y="0"/>
                                <a:ext cx="6096" cy="1729994"/>
                                <a:chOff x="0" y="0"/>
                                <a:chExt cx="6096" cy="1729994"/>
                              </a:xfrm>
                            </wpg:grpSpPr>
                            <wps:wsp>
                              <wps:cNvPr id="698018" name="Shape 698018"/>
                              <wps:cNvSpPr/>
                              <wps:spPr>
                                <a:xfrm>
                                  <a:off x="0" y="0"/>
                                  <a:ext cx="9144" cy="1729994"/>
                                </a:xfrm>
                                <a:custGeom>
                                  <a:avLst/>
                                  <a:gdLst/>
                                  <a:ahLst/>
                                  <a:cxnLst/>
                                  <a:rect l="0" t="0" r="0" b="0"/>
                                  <a:pathLst>
                                    <a:path w="9144" h="1729994">
                                      <a:moveTo>
                                        <a:pt x="0" y="0"/>
                                      </a:moveTo>
                                      <a:lnTo>
                                        <a:pt x="9144" y="0"/>
                                      </a:lnTo>
                                      <a:lnTo>
                                        <a:pt x="9144" y="1729994"/>
                                      </a:lnTo>
                                      <a:lnTo>
                                        <a:pt x="0" y="1729994"/>
                                      </a:lnTo>
                                      <a:lnTo>
                                        <a:pt x="0" y="0"/>
                                      </a:lnTo>
                                    </a:path>
                                  </a:pathLst>
                                </a:custGeom>
                                <a:solidFill>
                                  <a:srgbClr val="BFBFBF"/>
                                </a:solidFill>
                                <a:ln w="0" cap="flat">
                                  <a:noFill/>
                                  <a:miter lim="127000"/>
                                </a:ln>
                                <a:effectLst/>
                              </wps:spPr>
                              <wps:bodyPr/>
                            </wps:wsp>
                          </wpg:wgp>
                        </a:graphicData>
                      </a:graphic>
                    </wp:anchor>
                  </w:drawing>
                </mc:Choice>
                <mc:Fallback>
                  <w:pict>
                    <v:group w14:anchorId="41C3FF0D" id="Group 588378" o:spid="_x0000_s1026" style="position:absolute;margin-left:248.2pt;margin-top:-1.9pt;width:.5pt;height:136.2pt;z-index:251662348" coordsize="60,172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">
                      <v:shape id="Shape 698018" o:spid="_x0000_s1027" style="position:absolute;width:91;height:17299;visibility:visible;mso-wrap-style:square;v-text-anchor:top" coordsize="9144,17299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" path="m,l9144,r,1729994l,1729994,,e" fillcolor="#bfbfbf" stroked="f" strokeweight="0">
                        <v:stroke miterlimit="83231f" joinstyle="miter"/>
                        <v:path arrowok="t" textboxrect="0,0,9144,1729994"/>
                      </v:shape>
                      <w10:wrap type="square"/>
                    </v:group>
                  </w:pict>
                </mc:Fallback>
              </mc:AlternateContent>
            </w:r>
            <w:r w:rsidRPr="00C33BC5">
              <w:rPr>
                <w:rFonts w:ascii="Verdana" w:eastAsia="Verdana" w:hAnsi="Verdana" w:cs="Verdana"/>
                <w:sz w:val="16"/>
                <w:lang w:val="ro-RO"/>
              </w:rPr>
              <w:t xml:space="preserve">The site is located upstream of the </w:t>
            </w:r>
            <w:r w:rsidRPr="00C33BC5">
              <w:rPr>
                <w:rFonts w:ascii="Verdana" w:eastAsia="Verdana" w:hAnsi="Verdana" w:cs="Verdana"/>
                <w:b/>
                <w:sz w:val="16"/>
                <w:lang w:val="ro-RO"/>
              </w:rPr>
              <w:t xml:space="preserve">Unknown Maintenance or </w:t>
            </w:r>
            <w:r w:rsidRPr="00C33BC5">
              <w:rPr>
                <w:rFonts w:ascii="Verdana" w:eastAsia="Verdana" w:hAnsi="Verdana" w:cs="Verdana"/>
                <w:sz w:val="16"/>
                <w:lang w:val="ro-RO"/>
              </w:rPr>
              <w:t xml:space="preserve">Project perimeter, northeast </w:t>
            </w:r>
            <w:r w:rsidRPr="00C33BC5">
              <w:rPr>
                <w:rFonts w:ascii="Verdana" w:eastAsia="Verdana" w:hAnsi="Verdana" w:cs="Verdana"/>
                <w:b/>
                <w:sz w:val="16"/>
                <w:lang w:val="ro-RO"/>
              </w:rPr>
              <w:t xml:space="preserve">of the Project boundary </w:t>
            </w:r>
            <w:r w:rsidRPr="00C33BC5">
              <w:rPr>
                <w:rFonts w:ascii="Verdana" w:eastAsia="Verdana" w:hAnsi="Verdana" w:cs="Verdana"/>
                <w:sz w:val="16"/>
                <w:lang w:val="ro-RO"/>
              </w:rPr>
              <w:t>improvement.</w:t>
            </w:r>
            <w:r w:rsidRPr="00C33BC5">
              <w:rPr>
                <w:rFonts w:ascii="Verdana" w:eastAsia="Verdana" w:hAnsi="Verdana" w:cs="Verdana"/>
                <w:b/>
                <w:sz w:val="16"/>
                <w:lang w:val="ro-RO"/>
              </w:rPr>
              <w:t xml:space="preserve">state of </w:t>
            </w:r>
          </w:p>
          <w:p w14:paraId="78CF24C0" w14:textId="77777777" w:rsidR="00C33BC5" w:rsidRPr="00C33BC5" w:rsidRDefault="00C33BC5" w:rsidP="00C33BC5">
            <w:pPr>
              <w:ind w:left="1" w:right="281"/>
            </w:pPr>
            <w:r w:rsidRPr="00C33BC5">
              <w:rPr>
                <w:rFonts w:ascii="Verdana" w:eastAsia="Verdana" w:hAnsi="Verdana" w:cs="Verdana"/>
                <w:sz w:val="16"/>
                <w:lang w:val="ro-RO"/>
              </w:rPr>
              <w:t>Individual identified in the south-eastern part</w:t>
            </w:r>
            <w:r w:rsidRPr="00C33BC5">
              <w:rPr>
                <w:rFonts w:ascii="Verdana" w:eastAsia="Verdana" w:hAnsi="Verdana" w:cs="Verdana"/>
                <w:b/>
                <w:sz w:val="16"/>
                <w:lang w:val="ro-RO"/>
              </w:rPr>
              <w:t xml:space="preserve"> of the conservation </w:t>
            </w:r>
            <w:r w:rsidRPr="00C33BC5">
              <w:rPr>
                <w:rFonts w:ascii="Verdana" w:eastAsia="Verdana" w:hAnsi="Verdana" w:cs="Verdana"/>
                <w:sz w:val="16"/>
                <w:lang w:val="ro-RO"/>
              </w:rPr>
              <w:t xml:space="preserve"> </w:t>
            </w:r>
          </w:p>
        </w:tc>
      </w:tr>
      <w:tr w:rsidR="00C33BC5" w:rsidRPr="00C33BC5" w14:paraId="1B6C5F3B" w14:textId="77777777" w:rsidTr="000F7EFD">
        <w:trPr>
          <w:trHeight w:val="268"/>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F2F2F2"/>
          </w:tcPr>
          <w:p w14:paraId="4D88FD5B" w14:textId="77777777" w:rsidR="00C33BC5" w:rsidRPr="00C33BC5" w:rsidRDefault="00C33BC5" w:rsidP="00C33BC5">
            <w:r w:rsidRPr="00C33BC5">
              <w:rPr>
                <w:rFonts w:ascii="Verdana" w:eastAsia="Verdana" w:hAnsi="Verdana" w:cs="Verdana"/>
                <w:b/>
                <w:sz w:val="16"/>
                <w:lang w:val="ro-RO"/>
              </w:rPr>
              <w:t xml:space="preserve">Species associated with rocky habitats and urban areas </w:t>
            </w:r>
          </w:p>
        </w:tc>
      </w:tr>
    </w:tbl>
    <w:p w14:paraId="278E25BD"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59" w:type="dxa"/>
        </w:tblCellMar>
        <w:tblLook w:val="04A0" w:firstRow="1" w:lastRow="0" w:firstColumn="1" w:lastColumn="0" w:noHBand="0" w:noVBand="1"/>
      </w:tblPr>
      <w:tblGrid>
        <w:gridCol w:w="1786"/>
        <w:gridCol w:w="1914"/>
        <w:gridCol w:w="1667"/>
        <w:gridCol w:w="2612"/>
        <w:gridCol w:w="2728"/>
        <w:gridCol w:w="1889"/>
        <w:gridCol w:w="2722"/>
      </w:tblGrid>
      <w:tr w:rsidR="00C33BC5" w:rsidRPr="00C33BC5" w14:paraId="2DF1070C" w14:textId="77777777" w:rsidTr="000F7EFD">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34A8C32"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ROSPA0036 </w:t>
            </w:r>
          </w:p>
        </w:tc>
      </w:tr>
      <w:tr w:rsidR="00C33BC5" w:rsidRPr="00C33BC5" w14:paraId="51C0B0A8" w14:textId="77777777" w:rsidTr="000F7EFD">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12A829A2"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5851F043" w14:textId="77777777" w:rsidR="00C33BC5" w:rsidRPr="00C33BC5" w:rsidRDefault="00C33BC5" w:rsidP="00C33BC5">
            <w:pPr>
              <w:ind w:left="1" w:right="27"/>
              <w:rPr>
                <w:lang w:val="ro-RO"/>
              </w:rPr>
            </w:pPr>
            <w:r w:rsidRPr="00C33BC5">
              <w:rPr>
                <w:rFonts w:ascii="Verdana" w:eastAsia="Verdana" w:hAnsi="Verdana" w:cs="Verdana"/>
                <w:b/>
                <w:color w:val="FFFFFF"/>
                <w:sz w:val="16"/>
                <w:lang w:val="ro-RO"/>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5A7B0DF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3DD3651E"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71DB0610"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7A848FAA"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4A8876B3" w14:textId="77777777" w:rsidR="00C33BC5" w:rsidRPr="00C33BC5" w:rsidRDefault="00C33BC5" w:rsidP="00C33BC5">
            <w:pPr>
              <w:ind w:left="1" w:right="23"/>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703E9A4D"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CB25DAE"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2DC344E1" w14:textId="77777777" w:rsidTr="000F7EFD">
        <w:trPr>
          <w:trHeight w:val="2343"/>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6845EBB4" w14:textId="77777777" w:rsidR="00C33BC5" w:rsidRPr="00C33BC5" w:rsidRDefault="00C33BC5" w:rsidP="00C33BC5">
            <w:pPr>
              <w:rPr>
                <w:lang w:val="ro-RO"/>
              </w:rPr>
            </w:pPr>
            <w:r w:rsidRPr="00C33BC5">
              <w:rPr>
                <w:rFonts w:ascii="Verdana" w:eastAsia="Verdana" w:hAnsi="Verdana" w:cs="Verdana"/>
                <w:b/>
                <w:sz w:val="16"/>
                <w:lang w:val="ro-RO"/>
              </w:rPr>
              <w:lastRenderedPageBreak/>
              <w:t xml:space="preserve">ROSPA0036 </w:t>
            </w:r>
          </w:p>
        </w:tc>
        <w:tc>
          <w:tcPr>
            <w:tcW w:w="1970" w:type="dxa"/>
            <w:tcBorders>
              <w:top w:val="single" w:sz="4" w:space="0" w:color="BFBFBF"/>
              <w:left w:val="single" w:sz="4" w:space="0" w:color="BFBFBF"/>
              <w:bottom w:val="single" w:sz="4" w:space="0" w:color="BFBFBF"/>
              <w:right w:val="single" w:sz="4" w:space="0" w:color="BFBFBF"/>
            </w:tcBorders>
          </w:tcPr>
          <w:p w14:paraId="5D704DF4" w14:textId="77777777" w:rsidR="00C33BC5" w:rsidRPr="00C33BC5" w:rsidRDefault="00C33BC5" w:rsidP="00C33BC5">
            <w:pPr>
              <w:spacing w:line="238" w:lineRule="auto"/>
              <w:ind w:left="1"/>
              <w:rPr>
                <w:lang w:val="ro-RO"/>
              </w:rPr>
            </w:pPr>
            <w:r w:rsidRPr="00C33BC5">
              <w:rPr>
                <w:rFonts w:ascii="Verdana" w:eastAsia="Verdana" w:hAnsi="Verdana" w:cs="Verdana"/>
                <w:i/>
                <w:sz w:val="16"/>
                <w:lang w:val="ro-RO"/>
              </w:rPr>
              <w:t xml:space="preserve">A086 Monticola saxatilis </w:t>
            </w:r>
          </w:p>
          <w:p w14:paraId="386B6341" w14:textId="77777777" w:rsidR="00C33BC5" w:rsidRPr="00C33BC5" w:rsidRDefault="00C33BC5" w:rsidP="00C33BC5">
            <w:pPr>
              <w:ind w:left="1"/>
              <w:rPr>
                <w:lang w:val="ro-RO"/>
              </w:rPr>
            </w:pPr>
            <w:r w:rsidRPr="00C33BC5">
              <w:rPr>
                <w:rFonts w:ascii="Verdana" w:eastAsia="Verdana" w:hAnsi="Verdana" w:cs="Verdana"/>
                <w:i/>
                <w:sz w:val="16"/>
                <w:lang w:val="ro-RO"/>
              </w:rPr>
              <w:t xml:space="preserve">(Stone blackbird) </w:t>
            </w:r>
          </w:p>
        </w:tc>
        <w:tc>
          <w:tcPr>
            <w:tcW w:w="1669" w:type="dxa"/>
            <w:tcBorders>
              <w:top w:val="single" w:sz="4" w:space="0" w:color="BFBFBF"/>
              <w:left w:val="single" w:sz="4" w:space="0" w:color="BFBFBF"/>
              <w:bottom w:val="single" w:sz="4" w:space="0" w:color="BFBFBF"/>
              <w:right w:val="single" w:sz="4" w:space="0" w:color="BFBFBF"/>
            </w:tcBorders>
          </w:tcPr>
          <w:p w14:paraId="0ACB97BF" w14:textId="77777777" w:rsidR="00C33BC5" w:rsidRPr="00C33BC5" w:rsidRDefault="00C33BC5" w:rsidP="00C33BC5">
            <w:pPr>
              <w:ind w:left="36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3F8939C7" w14:textId="77777777" w:rsidR="00C33BC5" w:rsidRPr="00C33BC5" w:rsidRDefault="00C33BC5" w:rsidP="00C33BC5">
            <w:pPr>
              <w:ind w:left="1"/>
            </w:pPr>
            <w:r w:rsidRPr="00C33BC5">
              <w:rPr>
                <w:rFonts w:ascii="Verdana" w:eastAsia="Verdana" w:hAnsi="Verdana" w:cs="Verdana"/>
                <w:b/>
                <w:sz w:val="16"/>
                <w:lang w:val="ro-RO"/>
              </w:rPr>
              <w:t xml:space="preserve">NOT </w:t>
            </w:r>
          </w:p>
          <w:p w14:paraId="0E7A5466" w14:textId="77777777" w:rsidR="00C33BC5" w:rsidRPr="00C33BC5" w:rsidRDefault="00C33BC5" w:rsidP="00C33BC5">
            <w:pPr>
              <w:ind w:left="1" w:right="79"/>
              <w:rPr>
                <w:lang w:val="ro-RO"/>
              </w:rPr>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7.11 km from the project boundary. 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06047D03" w14:textId="77777777" w:rsidR="00C33BC5" w:rsidRPr="00C33BC5" w:rsidRDefault="00C33BC5" w:rsidP="00C33BC5">
            <w:pPr>
              <w:ind w:left="1"/>
              <w:rPr>
                <w:lang w:val="ro-RO"/>
              </w:rPr>
            </w:pPr>
            <w:r w:rsidRPr="00C33BC5">
              <w:rPr>
                <w:rFonts w:ascii="Verdana" w:eastAsia="Verdana" w:hAnsi="Verdana" w:cs="Verdana"/>
                <w:sz w:val="16"/>
                <w:lang w:val="ro-RO"/>
              </w:rPr>
              <w:t xml:space="preserve">The site is located upstream of the Project perimeter,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753C9927"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0CC6ECC" w14:textId="77777777" w:rsidR="00C33BC5" w:rsidRPr="00C33BC5" w:rsidRDefault="00C33BC5" w:rsidP="00C33BC5">
            <w:pPr>
              <w:ind w:left="1" w:right="30"/>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539B7D07" w14:textId="77777777" w:rsidTr="000F7EFD">
        <w:trPr>
          <w:trHeight w:val="2345"/>
        </w:trPr>
        <w:tc>
          <w:tcPr>
            <w:tcW w:w="0" w:type="auto"/>
            <w:vMerge/>
            <w:tcBorders>
              <w:top w:val="nil"/>
              <w:left w:val="single" w:sz="4" w:space="0" w:color="BFBFBF"/>
              <w:bottom w:val="nil"/>
              <w:right w:val="single" w:sz="4" w:space="0" w:color="BFBFBF"/>
            </w:tcBorders>
          </w:tcPr>
          <w:p w14:paraId="37362B21"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4215E17" w14:textId="77777777" w:rsidR="00C33BC5" w:rsidRPr="00C33BC5" w:rsidRDefault="00C33BC5" w:rsidP="00C33BC5">
            <w:pPr>
              <w:spacing w:line="238" w:lineRule="auto"/>
              <w:ind w:left="1"/>
            </w:pPr>
            <w:r w:rsidRPr="00C33BC5">
              <w:rPr>
                <w:rFonts w:ascii="Verdana" w:eastAsia="Verdana" w:hAnsi="Verdana" w:cs="Verdana"/>
                <w:i/>
                <w:sz w:val="16"/>
                <w:lang w:val="ro-RO"/>
              </w:rPr>
              <w:t xml:space="preserve">A253 Phoenicurus ochruros </w:t>
            </w:r>
          </w:p>
          <w:p w14:paraId="7F236EAB" w14:textId="77777777" w:rsidR="00C33BC5" w:rsidRPr="00C33BC5" w:rsidRDefault="00C33BC5" w:rsidP="00C33BC5">
            <w:pPr>
              <w:ind w:left="1"/>
            </w:pPr>
            <w:r w:rsidRPr="00C33BC5">
              <w:rPr>
                <w:rFonts w:ascii="Verdana" w:eastAsia="Verdana" w:hAnsi="Verdana" w:cs="Verdana"/>
                <w:i/>
                <w:sz w:val="16"/>
                <w:lang w:val="ro-RO"/>
              </w:rPr>
              <w:t xml:space="preserve">(Mountain Codros) </w:t>
            </w:r>
          </w:p>
        </w:tc>
        <w:tc>
          <w:tcPr>
            <w:tcW w:w="1669" w:type="dxa"/>
            <w:tcBorders>
              <w:top w:val="single" w:sz="4" w:space="0" w:color="BFBFBF"/>
              <w:left w:val="single" w:sz="4" w:space="0" w:color="BFBFBF"/>
              <w:bottom w:val="single" w:sz="4" w:space="0" w:color="BFBFBF"/>
              <w:right w:val="single" w:sz="4" w:space="0" w:color="BFBFBF"/>
            </w:tcBorders>
          </w:tcPr>
          <w:p w14:paraId="0D599FEB" w14:textId="77777777" w:rsidR="00C33BC5" w:rsidRPr="00C33BC5" w:rsidRDefault="00C33BC5" w:rsidP="00C33BC5">
            <w:pPr>
              <w:ind w:left="361"/>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4258AF58" w14:textId="77777777" w:rsidR="00C33BC5" w:rsidRPr="00C33BC5" w:rsidRDefault="00C33BC5" w:rsidP="00C33BC5">
            <w:pPr>
              <w:ind w:left="1"/>
            </w:pPr>
            <w:r w:rsidRPr="00C33BC5">
              <w:rPr>
                <w:rFonts w:ascii="Verdana" w:eastAsia="Verdana" w:hAnsi="Verdana" w:cs="Verdana"/>
                <w:b/>
                <w:sz w:val="16"/>
                <w:lang w:val="ro-RO"/>
              </w:rPr>
              <w:t xml:space="preserve">NOT </w:t>
            </w:r>
          </w:p>
          <w:p w14:paraId="5F4BACEA" w14:textId="77777777" w:rsidR="00C33BC5" w:rsidRPr="00C33BC5" w:rsidRDefault="00C33BC5" w:rsidP="00C33BC5">
            <w:pPr>
              <w:ind w:left="1" w:right="79"/>
              <w:rPr>
                <w:lang w:val="ro-RO"/>
              </w:rPr>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7.11 km from the project boundary. 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75358710" w14:textId="77777777" w:rsidR="00C33BC5" w:rsidRPr="00C33BC5" w:rsidRDefault="00C33BC5" w:rsidP="00C33BC5">
            <w:pPr>
              <w:ind w:left="1"/>
              <w:rPr>
                <w:lang w:val="ro-RO"/>
              </w:rPr>
            </w:pPr>
            <w:r w:rsidRPr="00C33BC5">
              <w:rPr>
                <w:rFonts w:ascii="Verdana" w:eastAsia="Verdana" w:hAnsi="Verdana" w:cs="Verdana"/>
                <w:sz w:val="16"/>
                <w:lang w:val="ro-RO"/>
              </w:rPr>
              <w:t xml:space="preserve">The site is located upstream of the Project perimeter,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18B6CE5"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7CDD5F3C" w14:textId="77777777" w:rsidR="00C33BC5" w:rsidRPr="00C33BC5" w:rsidRDefault="00C33BC5" w:rsidP="00C33BC5">
            <w:pPr>
              <w:ind w:left="1" w:right="30"/>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04F45F77" w14:textId="77777777" w:rsidTr="000F7EFD">
        <w:trPr>
          <w:trHeight w:val="2342"/>
        </w:trPr>
        <w:tc>
          <w:tcPr>
            <w:tcW w:w="0" w:type="auto"/>
            <w:vMerge/>
            <w:tcBorders>
              <w:top w:val="nil"/>
              <w:left w:val="single" w:sz="4" w:space="0" w:color="BFBFBF"/>
              <w:bottom w:val="single" w:sz="4" w:space="0" w:color="BFBFBF"/>
              <w:right w:val="single" w:sz="4" w:space="0" w:color="BFBFBF"/>
            </w:tcBorders>
          </w:tcPr>
          <w:p w14:paraId="0F1855AE"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39BA969" w14:textId="77777777" w:rsidR="00C33BC5" w:rsidRPr="00C33BC5" w:rsidRDefault="00C33BC5" w:rsidP="00C33BC5">
            <w:pPr>
              <w:ind w:left="1"/>
              <w:rPr>
                <w:lang w:val="pt-BR"/>
              </w:rPr>
            </w:pPr>
            <w:r w:rsidRPr="00C33BC5">
              <w:rPr>
                <w:rFonts w:ascii="Verdana" w:eastAsia="Verdana" w:hAnsi="Verdana" w:cs="Verdana"/>
                <w:i/>
                <w:sz w:val="16"/>
                <w:lang w:val="ro-RO"/>
              </w:rPr>
              <w:t xml:space="preserve">A252 Hirundo daurica (Red Swallow) </w:t>
            </w:r>
          </w:p>
        </w:tc>
        <w:tc>
          <w:tcPr>
            <w:tcW w:w="1669" w:type="dxa"/>
            <w:tcBorders>
              <w:top w:val="single" w:sz="4" w:space="0" w:color="BFBFBF"/>
              <w:left w:val="single" w:sz="4" w:space="0" w:color="BFBFBF"/>
              <w:bottom w:val="single" w:sz="4" w:space="0" w:color="BFBFBF"/>
              <w:right w:val="single" w:sz="4" w:space="0" w:color="BFBFBF"/>
            </w:tcBorders>
          </w:tcPr>
          <w:p w14:paraId="75BEF9A2" w14:textId="77777777" w:rsidR="00C33BC5" w:rsidRPr="00C33BC5" w:rsidRDefault="00C33BC5" w:rsidP="00C33BC5">
            <w:pPr>
              <w:spacing w:line="238" w:lineRule="auto"/>
              <w:ind w:left="1"/>
              <w:jc w:val="both"/>
              <w:rPr>
                <w:lang w:val="ro-RO"/>
              </w:rPr>
            </w:pPr>
            <w:r w:rsidRPr="00C33BC5">
              <w:rPr>
                <w:rFonts w:ascii="Verdana" w:eastAsia="Verdana" w:hAnsi="Verdana" w:cs="Verdana"/>
                <w:sz w:val="16"/>
                <w:lang w:val="ro-RO"/>
              </w:rPr>
              <w:t xml:space="preserve">No. of nesting pairs: 8– </w:t>
            </w:r>
          </w:p>
          <w:p w14:paraId="3A7BA98C" w14:textId="77777777" w:rsidR="00C33BC5" w:rsidRPr="00C33BC5" w:rsidRDefault="00C33BC5" w:rsidP="00C33BC5">
            <w:pPr>
              <w:ind w:left="1"/>
              <w:rPr>
                <w:lang w:val="ro-RO"/>
              </w:rPr>
            </w:pPr>
            <w:r w:rsidRPr="00C33BC5">
              <w:rPr>
                <w:rFonts w:ascii="Verdana" w:eastAsia="Verdana" w:hAnsi="Verdana" w:cs="Verdana"/>
                <w:sz w:val="16"/>
                <w:lang w:val="ro-RO"/>
              </w:rPr>
              <w:t xml:space="preserve">12  </w:t>
            </w:r>
          </w:p>
        </w:tc>
        <w:tc>
          <w:tcPr>
            <w:tcW w:w="2837" w:type="dxa"/>
            <w:tcBorders>
              <w:top w:val="single" w:sz="4" w:space="0" w:color="BFBFBF"/>
              <w:left w:val="single" w:sz="4" w:space="0" w:color="BFBFBF"/>
              <w:bottom w:val="single" w:sz="4" w:space="0" w:color="BFBFBF"/>
              <w:right w:val="single" w:sz="4" w:space="0" w:color="BFBFBF"/>
            </w:tcBorders>
          </w:tcPr>
          <w:p w14:paraId="352436B4" w14:textId="77777777" w:rsidR="00C33BC5" w:rsidRPr="00C33BC5" w:rsidRDefault="00C33BC5" w:rsidP="00C33BC5">
            <w:pPr>
              <w:ind w:left="1"/>
            </w:pPr>
            <w:r w:rsidRPr="00C33BC5">
              <w:rPr>
                <w:rFonts w:ascii="Verdana" w:eastAsia="Verdana" w:hAnsi="Verdana" w:cs="Verdana"/>
                <w:b/>
                <w:sz w:val="16"/>
                <w:lang w:val="ro-RO"/>
              </w:rPr>
              <w:t xml:space="preserve">NOT </w:t>
            </w:r>
          </w:p>
          <w:p w14:paraId="49535EDF" w14:textId="77777777" w:rsidR="00C33BC5" w:rsidRPr="00C33BC5" w:rsidRDefault="00C33BC5" w:rsidP="00C33BC5">
            <w:pPr>
              <w:ind w:left="1" w:right="79"/>
              <w:rPr>
                <w:lang w:val="ro-RO"/>
              </w:rPr>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7.11 km from the project boundary. 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1E6B75CB" w14:textId="77777777" w:rsidR="00C33BC5" w:rsidRPr="00C33BC5" w:rsidRDefault="00C33BC5" w:rsidP="00C33BC5">
            <w:pPr>
              <w:ind w:left="1"/>
              <w:rPr>
                <w:lang w:val="ro-RO"/>
              </w:rPr>
            </w:pPr>
            <w:r w:rsidRPr="00C33BC5">
              <w:rPr>
                <w:rFonts w:ascii="Verdana" w:eastAsia="Verdana" w:hAnsi="Verdana" w:cs="Verdana"/>
                <w:sz w:val="16"/>
                <w:lang w:val="ro-RO"/>
              </w:rPr>
              <w:t xml:space="preserve">The site is located upstream of the Project perimeter, northeast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1B92ABFD"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64DCC813" w14:textId="77777777" w:rsidR="00C33BC5" w:rsidRPr="00C33BC5" w:rsidRDefault="00C33BC5" w:rsidP="00C33BC5">
            <w:pPr>
              <w:ind w:left="1" w:right="30"/>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2DC4212B" w14:textId="77777777" w:rsidTr="000F7EFD">
        <w:trPr>
          <w:trHeight w:val="204"/>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2DFF148D"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ROSPA0036 </w:t>
            </w:r>
          </w:p>
        </w:tc>
      </w:tr>
      <w:tr w:rsidR="00C33BC5" w:rsidRPr="00C33BC5" w14:paraId="390E3F5B" w14:textId="77777777" w:rsidTr="000F7EFD">
        <w:trPr>
          <w:trHeight w:val="1307"/>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58392E16" w14:textId="77777777" w:rsidR="00C33BC5" w:rsidRPr="00C33BC5" w:rsidRDefault="00C33BC5" w:rsidP="00C33BC5">
            <w:pPr>
              <w:rPr>
                <w:lang w:val="ro-RO"/>
              </w:rPr>
            </w:pPr>
            <w:r w:rsidRPr="00C33BC5">
              <w:rPr>
                <w:rFonts w:ascii="Verdana" w:eastAsia="Verdana" w:hAnsi="Verdana" w:cs="Verdana"/>
                <w:b/>
                <w:color w:val="FFFFFF"/>
                <w:sz w:val="16"/>
                <w:lang w:val="ro-RO"/>
              </w:rPr>
              <w:lastRenderedPageBreak/>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24A9D610" w14:textId="77777777" w:rsidR="00C33BC5" w:rsidRPr="00C33BC5" w:rsidRDefault="00C33BC5" w:rsidP="00C33BC5">
            <w:pPr>
              <w:ind w:left="1" w:right="4"/>
              <w:rPr>
                <w:lang w:val="ro-RO"/>
              </w:rPr>
            </w:pPr>
            <w:r w:rsidRPr="00C33BC5">
              <w:rPr>
                <w:rFonts w:ascii="Verdana" w:eastAsia="Verdana" w:hAnsi="Verdana" w:cs="Verdana"/>
                <w:b/>
                <w:color w:val="FFFFFF"/>
                <w:sz w:val="16"/>
                <w:lang w:val="ro-RO"/>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2285F603"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083B8E89"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6FD7CF25"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4532B32E"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4510C58D" w14:textId="77777777" w:rsidR="00C33BC5" w:rsidRPr="00C33BC5" w:rsidRDefault="00C33BC5" w:rsidP="00C33BC5">
            <w:pPr>
              <w:ind w:lef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F7783E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170BC19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68385257" w14:textId="77777777" w:rsidTr="000F7EFD">
        <w:trPr>
          <w:trHeight w:val="3122"/>
        </w:trPr>
        <w:tc>
          <w:tcPr>
            <w:tcW w:w="1888" w:type="dxa"/>
            <w:tcBorders>
              <w:top w:val="single" w:sz="4" w:space="0" w:color="BFBFBF"/>
              <w:left w:val="single" w:sz="4" w:space="0" w:color="BFBFBF"/>
              <w:bottom w:val="single" w:sz="4" w:space="0" w:color="BFBFBF"/>
              <w:right w:val="single" w:sz="4" w:space="0" w:color="BFBFBF"/>
            </w:tcBorders>
            <w:shd w:val="clear" w:color="auto" w:fill="F2F2F2"/>
          </w:tcPr>
          <w:p w14:paraId="72A151CF"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1CC648A" w14:textId="77777777" w:rsidR="00C33BC5" w:rsidRPr="00C33BC5" w:rsidRDefault="00C33BC5" w:rsidP="00C33BC5">
            <w:pPr>
              <w:ind w:left="1"/>
              <w:rPr>
                <w:lang w:val="ro-RO"/>
              </w:rPr>
            </w:pPr>
            <w:r w:rsidRPr="00C33BC5">
              <w:rPr>
                <w:rFonts w:ascii="Verdana" w:eastAsia="Verdana" w:hAnsi="Verdana" w:cs="Verdana"/>
                <w:i/>
                <w:sz w:val="16"/>
                <w:lang w:val="ro-RO"/>
              </w:rPr>
              <w:t xml:space="preserve">A251 Hirundo rustica (Swallow) </w:t>
            </w:r>
          </w:p>
        </w:tc>
        <w:tc>
          <w:tcPr>
            <w:tcW w:w="1669" w:type="dxa"/>
            <w:tcBorders>
              <w:top w:val="single" w:sz="4" w:space="0" w:color="BFBFBF"/>
              <w:left w:val="single" w:sz="4" w:space="0" w:color="BFBFBF"/>
              <w:bottom w:val="single" w:sz="4" w:space="0" w:color="BFBFBF"/>
              <w:right w:val="single" w:sz="4" w:space="0" w:color="BFBFBF"/>
            </w:tcBorders>
          </w:tcPr>
          <w:p w14:paraId="0939E32B" w14:textId="77777777" w:rsidR="00C33BC5" w:rsidRPr="00C33BC5" w:rsidRDefault="00C33BC5" w:rsidP="00C33BC5">
            <w:pPr>
              <w:ind w:left="36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0CCCA4B8" w14:textId="77777777" w:rsidR="00C33BC5" w:rsidRPr="00C33BC5" w:rsidRDefault="00C33BC5" w:rsidP="00C33BC5">
            <w:pPr>
              <w:ind w:left="1"/>
            </w:pPr>
            <w:r w:rsidRPr="00C33BC5">
              <w:rPr>
                <w:rFonts w:ascii="Verdana" w:eastAsia="Verdana" w:hAnsi="Verdana" w:cs="Verdana"/>
                <w:b/>
                <w:sz w:val="16"/>
                <w:lang w:val="ro-RO"/>
              </w:rPr>
              <w:t xml:space="preserve">YES </w:t>
            </w:r>
          </w:p>
          <w:p w14:paraId="21D7CDE2" w14:textId="77777777" w:rsidR="00C33BC5" w:rsidRPr="00C33BC5" w:rsidRDefault="00C33BC5" w:rsidP="00C33BC5">
            <w:pPr>
              <w:ind w:left="1" w:right="56"/>
            </w:pPr>
            <w:r w:rsidRPr="00C33BC5">
              <w:rPr>
                <w:rFonts w:ascii="Verdana" w:eastAsia="Verdana" w:hAnsi="Verdana" w:cs="Verdana"/>
                <w:sz w:val="16"/>
                <w:lang w:val="ro-RO"/>
              </w:rPr>
              <w:t>The area studied by the PROJECT does not intersect the potential habitat of the species in the site. The habitat of the species is located approximately 7.11 km from the project boundary. During the monitoring campaigns carried out between 2022 and 2023, a number of 219 individuals of this species were identified, with a predominant distribution in the south-eastern part of the future park, in the area of the T6, T8, T10, T11 and T12 turbines (see Figure</w:t>
            </w:r>
            <w:r w:rsidRPr="00C33BC5">
              <w:rPr>
                <w:rFonts w:ascii="Verdana" w:eastAsia="Verdana" w:hAnsi="Verdana" w:cs="Verdana"/>
                <w:b/>
                <w:sz w:val="16"/>
                <w:lang w:val="ro-RO"/>
              </w:rPr>
              <w:t xml:space="preserve"> 12b</w:t>
            </w:r>
            <w:r w:rsidRPr="00C33BC5">
              <w:rPr>
                <w:rFonts w:ascii="Verdana" w:eastAsia="Verdana" w:hAnsi="Verdana" w:cs="Verdana"/>
                <w:sz w:val="16"/>
                <w:lang w:val="ro-RO"/>
              </w:rPr>
              <w:t xml:space="preserve">) </w:t>
            </w:r>
          </w:p>
        </w:tc>
        <w:tc>
          <w:tcPr>
            <w:tcW w:w="2978" w:type="dxa"/>
            <w:tcBorders>
              <w:top w:val="single" w:sz="4" w:space="0" w:color="BFBFBF"/>
              <w:left w:val="single" w:sz="4" w:space="0" w:color="BFBFBF"/>
              <w:bottom w:val="single" w:sz="4" w:space="0" w:color="BFBFBF"/>
              <w:right w:val="single" w:sz="4" w:space="0" w:color="BFBFBF"/>
            </w:tcBorders>
          </w:tcPr>
          <w:p w14:paraId="6F0222ED"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upstream of the Project perimeter, northeast of the Project boundary. </w:t>
            </w:r>
          </w:p>
          <w:p w14:paraId="4002D768" w14:textId="77777777" w:rsidR="00C33BC5" w:rsidRPr="00C33BC5" w:rsidRDefault="00C33BC5" w:rsidP="00C33BC5">
            <w:pPr>
              <w:ind w:left="1"/>
            </w:pPr>
            <w:r w:rsidRPr="00C33BC5">
              <w:rPr>
                <w:rFonts w:ascii="Verdana" w:eastAsia="Verdana" w:hAnsi="Verdana" w:cs="Verdana"/>
                <w:sz w:val="16"/>
                <w:lang w:val="ro-RO"/>
              </w:rPr>
              <w:t xml:space="preserve">Individuals of this species have been observed in the southeastern part of the wind farm. </w:t>
            </w:r>
          </w:p>
        </w:tc>
        <w:tc>
          <w:tcPr>
            <w:tcW w:w="1988" w:type="dxa"/>
            <w:tcBorders>
              <w:top w:val="single" w:sz="4" w:space="0" w:color="BFBFBF"/>
              <w:left w:val="single" w:sz="4" w:space="0" w:color="BFBFBF"/>
              <w:bottom w:val="single" w:sz="4" w:space="0" w:color="BFBFBF"/>
              <w:right w:val="single" w:sz="4" w:space="0" w:color="BFBFBF"/>
            </w:tcBorders>
          </w:tcPr>
          <w:p w14:paraId="480E8D9E"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715BC242"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bl>
    <w:p w14:paraId="53BBB0E4" w14:textId="77777777" w:rsidR="00C33BC5" w:rsidRPr="00C33BC5" w:rsidRDefault="00C33BC5" w:rsidP="00C33BC5">
      <w:pPr>
        <w:ind w:left="137" w:hanging="10"/>
        <w:rPr>
          <w:rFonts w:eastAsia="Verdana" w:cs="Times New Roman"/>
        </w:rPr>
      </w:pPr>
      <w:r w:rsidRPr="00C33BC5">
        <w:rPr>
          <w:rFonts w:eastAsia="Verdana" w:cs="Verdana"/>
          <w:b/>
          <w:color w:val="009DF0"/>
          <w:sz w:val="16"/>
        </w:rPr>
        <w:t>Table no. 3 Presence and herds/areas covered by species and habitats of community interest in the Project area</w:t>
      </w:r>
      <w:r w:rsidRPr="00C33BC5">
        <w:rPr>
          <w:rFonts w:eastAsia="Verdana" w:cs="Verdana"/>
          <w:b/>
          <w:color w:val="009DF0"/>
          <w:sz w:val="16"/>
          <w:vertAlign w:val="superscript"/>
        </w:rPr>
        <w:footnoteReference w:id="13"/>
      </w:r>
      <w:r w:rsidRPr="00C33BC5">
        <w:rPr>
          <w:rFonts w:eastAsia="Verdana" w:cs="Verdana"/>
          <w:b/>
          <w:color w:val="009DF0"/>
          <w:sz w:val="16"/>
        </w:rPr>
        <w:t xml:space="preserve"> (part V – ROSPA0094) </w:t>
      </w:r>
    </w:p>
    <w:tbl>
      <w:tblPr>
        <w:tblStyle w:val="TableGrid0"/>
        <w:tblW w:w="15318" w:type="dxa"/>
        <w:tblInd w:w="148" w:type="dxa"/>
        <w:tblCellMar>
          <w:top w:w="41" w:type="dxa"/>
          <w:left w:w="107" w:type="dxa"/>
          <w:right w:w="1" w:type="dxa"/>
        </w:tblCellMar>
        <w:tblLook w:val="04A0" w:firstRow="1" w:lastRow="0" w:firstColumn="1" w:lastColumn="0" w:noHBand="0" w:noVBand="1"/>
      </w:tblPr>
      <w:tblGrid>
        <w:gridCol w:w="1782"/>
        <w:gridCol w:w="1916"/>
        <w:gridCol w:w="1658"/>
        <w:gridCol w:w="2621"/>
        <w:gridCol w:w="2738"/>
        <w:gridCol w:w="1884"/>
        <w:gridCol w:w="2719"/>
      </w:tblGrid>
      <w:tr w:rsidR="00C33BC5" w:rsidRPr="00C33BC5" w14:paraId="477C79BE" w14:textId="77777777" w:rsidTr="000F7EFD">
        <w:trPr>
          <w:trHeight w:val="299"/>
        </w:trPr>
        <w:tc>
          <w:tcPr>
            <w:tcW w:w="11343" w:type="dxa"/>
            <w:gridSpan w:val="5"/>
            <w:tcBorders>
              <w:top w:val="single" w:sz="4" w:space="0" w:color="BFBFBF"/>
              <w:left w:val="single" w:sz="4" w:space="0" w:color="BFBFBF"/>
              <w:bottom w:val="single" w:sz="4" w:space="0" w:color="BFBFBF"/>
              <w:right w:val="nil"/>
            </w:tcBorders>
            <w:shd w:val="clear" w:color="auto" w:fill="00B0F0"/>
          </w:tcPr>
          <w:p w14:paraId="627DFA23"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c>
          <w:tcPr>
            <w:tcW w:w="1988" w:type="dxa"/>
            <w:tcBorders>
              <w:top w:val="single" w:sz="4" w:space="0" w:color="BFBFBF"/>
              <w:left w:val="nil"/>
              <w:bottom w:val="single" w:sz="4" w:space="0" w:color="BFBFBF"/>
              <w:right w:val="nil"/>
            </w:tcBorders>
            <w:shd w:val="clear" w:color="auto" w:fill="00B0F0"/>
          </w:tcPr>
          <w:p w14:paraId="15F1EC5B" w14:textId="77777777" w:rsidR="00C33BC5" w:rsidRPr="00C33BC5" w:rsidRDefault="00C33BC5" w:rsidP="00C33BC5"/>
        </w:tc>
        <w:tc>
          <w:tcPr>
            <w:tcW w:w="1988" w:type="dxa"/>
            <w:tcBorders>
              <w:top w:val="single" w:sz="4" w:space="0" w:color="BFBFBF"/>
              <w:left w:val="nil"/>
              <w:bottom w:val="single" w:sz="4" w:space="0" w:color="BFBFBF"/>
              <w:right w:val="single" w:sz="4" w:space="0" w:color="BFBFBF"/>
            </w:tcBorders>
            <w:shd w:val="clear" w:color="auto" w:fill="00B0F0"/>
          </w:tcPr>
          <w:p w14:paraId="7D051827" w14:textId="77777777" w:rsidR="00C33BC5" w:rsidRPr="00C33BC5" w:rsidRDefault="00C33BC5" w:rsidP="00C33BC5"/>
        </w:tc>
      </w:tr>
      <w:tr w:rsidR="00C33BC5" w:rsidRPr="00C33BC5" w14:paraId="791932A9" w14:textId="77777777" w:rsidTr="000F7EFD">
        <w:trPr>
          <w:trHeight w:val="1462"/>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0D574551"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680AFF5A" w14:textId="77777777" w:rsidR="00C33BC5" w:rsidRPr="00C33BC5" w:rsidRDefault="00C33BC5" w:rsidP="00C33BC5">
            <w:pPr>
              <w:ind w:left="1" w:right="85"/>
              <w:rPr>
                <w:lang w:val="ro-RO"/>
              </w:rPr>
            </w:pPr>
            <w:r w:rsidRPr="00C33BC5">
              <w:rPr>
                <w:rFonts w:ascii="Verdana" w:eastAsia="Verdana" w:hAnsi="Verdana" w:cs="Verdana"/>
                <w:b/>
                <w:color w:val="FFFFFF"/>
                <w:sz w:val="16"/>
                <w:lang w:val="ro-RO"/>
              </w:rPr>
              <w:t xml:space="preserve">Scientific name species/habitat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08F3121D"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700AA405"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63434A93"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2790E5DC"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7CCEF771" w14:textId="77777777" w:rsidR="00C33BC5" w:rsidRPr="00C33BC5" w:rsidRDefault="00C33BC5" w:rsidP="00C33BC5">
            <w:pPr>
              <w:ind w:left="1" w:right="8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AF7B80B"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7C5C3990" w14:textId="77777777" w:rsidR="00C33BC5" w:rsidRPr="00C33BC5" w:rsidRDefault="00C33BC5" w:rsidP="00C33BC5">
            <w:pPr>
              <w:ind w:left="1" w:right="55"/>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7BC17BC7" w14:textId="77777777" w:rsidTr="000F7EFD">
        <w:trPr>
          <w:trHeight w:val="1955"/>
        </w:trPr>
        <w:tc>
          <w:tcPr>
            <w:tcW w:w="1888" w:type="dxa"/>
            <w:tcBorders>
              <w:top w:val="single" w:sz="4" w:space="0" w:color="BFBFBF"/>
              <w:left w:val="single" w:sz="4" w:space="0" w:color="BFBFBF"/>
              <w:bottom w:val="single" w:sz="4" w:space="0" w:color="BFBFBF"/>
              <w:right w:val="single" w:sz="4" w:space="0" w:color="BFBFBF"/>
            </w:tcBorders>
            <w:shd w:val="clear" w:color="auto" w:fill="F2F2F2"/>
          </w:tcPr>
          <w:p w14:paraId="56B96638" w14:textId="77777777" w:rsidR="00C33BC5" w:rsidRPr="00C33BC5" w:rsidRDefault="00C33BC5" w:rsidP="00C33BC5">
            <w:pPr>
              <w:rPr>
                <w:lang w:val="ro-RO"/>
              </w:rPr>
            </w:pPr>
            <w:r w:rsidRPr="00C33BC5">
              <w:rPr>
                <w:rFonts w:ascii="Verdana" w:eastAsia="Verdana" w:hAnsi="Verdana" w:cs="Verdana"/>
                <w:b/>
                <w:sz w:val="16"/>
                <w:lang w:val="ro-RO"/>
              </w:rPr>
              <w:lastRenderedPageBreak/>
              <w:t xml:space="preserve">ROSPA0094 </w:t>
            </w:r>
          </w:p>
        </w:tc>
        <w:tc>
          <w:tcPr>
            <w:tcW w:w="1970" w:type="dxa"/>
            <w:tcBorders>
              <w:top w:val="single" w:sz="4" w:space="0" w:color="BFBFBF"/>
              <w:left w:val="single" w:sz="4" w:space="0" w:color="BFBFBF"/>
              <w:bottom w:val="single" w:sz="4" w:space="0" w:color="BFBFBF"/>
              <w:right w:val="single" w:sz="4" w:space="0" w:color="BFBFBF"/>
            </w:tcBorders>
          </w:tcPr>
          <w:p w14:paraId="219350AE" w14:textId="77777777" w:rsidR="00C33BC5" w:rsidRPr="00C33BC5" w:rsidRDefault="00C33BC5" w:rsidP="00C33BC5">
            <w:pPr>
              <w:spacing w:line="238" w:lineRule="auto"/>
              <w:ind w:left="1"/>
              <w:rPr>
                <w:lang w:val="ro-RO"/>
              </w:rPr>
            </w:pPr>
            <w:r w:rsidRPr="00C33BC5">
              <w:rPr>
                <w:rFonts w:ascii="Verdana" w:eastAsia="Verdana" w:hAnsi="Verdana" w:cs="Verdana"/>
                <w:i/>
                <w:sz w:val="16"/>
                <w:lang w:val="ro-RO"/>
              </w:rPr>
              <w:t xml:space="preserve">A402 Accipiter brevipes </w:t>
            </w:r>
          </w:p>
          <w:p w14:paraId="2B8AF0FD" w14:textId="77777777" w:rsidR="00C33BC5" w:rsidRPr="00C33BC5" w:rsidRDefault="00C33BC5" w:rsidP="00C33BC5">
            <w:pPr>
              <w:ind w:left="1"/>
              <w:rPr>
                <w:lang w:val="ro-RO"/>
              </w:rPr>
            </w:pPr>
            <w:r w:rsidRPr="00C33BC5">
              <w:rPr>
                <w:rFonts w:ascii="Verdana" w:eastAsia="Verdana" w:hAnsi="Verdana" w:cs="Verdana"/>
                <w:i/>
                <w:sz w:val="16"/>
                <w:lang w:val="ro-RO"/>
              </w:rPr>
              <w:t xml:space="preserve">(Short-legged hawk) </w:t>
            </w:r>
          </w:p>
        </w:tc>
        <w:tc>
          <w:tcPr>
            <w:tcW w:w="1669" w:type="dxa"/>
            <w:tcBorders>
              <w:top w:val="single" w:sz="4" w:space="0" w:color="BFBFBF"/>
              <w:left w:val="single" w:sz="4" w:space="0" w:color="BFBFBF"/>
              <w:bottom w:val="single" w:sz="4" w:space="0" w:color="BFBFBF"/>
              <w:right w:val="single" w:sz="4" w:space="0" w:color="BFBFBF"/>
            </w:tcBorders>
          </w:tcPr>
          <w:p w14:paraId="0C4BE238" w14:textId="77777777" w:rsidR="00C33BC5" w:rsidRPr="00C33BC5" w:rsidRDefault="00C33BC5" w:rsidP="00C33BC5">
            <w:pPr>
              <w:ind w:left="1"/>
            </w:pPr>
            <w:r w:rsidRPr="00C33BC5">
              <w:rPr>
                <w:rFonts w:ascii="Verdana" w:eastAsia="Verdana" w:hAnsi="Verdana" w:cs="Verdana"/>
                <w:sz w:val="16"/>
                <w:lang w:val="ro-RO"/>
              </w:rPr>
              <w:t xml:space="preserve">No. of pairs </w:t>
            </w:r>
          </w:p>
          <w:p w14:paraId="56323CAF" w14:textId="77777777" w:rsidR="00C33BC5" w:rsidRPr="00C33BC5" w:rsidRDefault="00C33BC5" w:rsidP="00C33BC5">
            <w:pPr>
              <w:ind w:left="1"/>
            </w:pPr>
            <w:r w:rsidRPr="00C33BC5">
              <w:rPr>
                <w:rFonts w:ascii="Verdana" w:eastAsia="Verdana" w:hAnsi="Verdana" w:cs="Verdana"/>
                <w:sz w:val="16"/>
                <w:lang w:val="ro-RO"/>
              </w:rPr>
              <w:t xml:space="preserve">Nesting: 3– 5  </w:t>
            </w:r>
          </w:p>
          <w:p w14:paraId="604EE435" w14:textId="77777777" w:rsidR="00C33BC5" w:rsidRPr="00C33BC5" w:rsidRDefault="00C33BC5" w:rsidP="00C33BC5">
            <w:pPr>
              <w:ind w:left="1"/>
            </w:pPr>
            <w:r w:rsidRPr="00C33BC5">
              <w:rPr>
                <w:rFonts w:ascii="Verdana" w:eastAsia="Verdana" w:hAnsi="Verdana" w:cs="Verdana"/>
                <w:sz w:val="16"/>
                <w:lang w:val="ro-RO"/>
              </w:rPr>
              <w:t xml:space="preserve">No. of individuals 30 </w:t>
            </w:r>
          </w:p>
        </w:tc>
        <w:tc>
          <w:tcPr>
            <w:tcW w:w="2837" w:type="dxa"/>
            <w:tcBorders>
              <w:top w:val="single" w:sz="4" w:space="0" w:color="BFBFBF"/>
              <w:left w:val="single" w:sz="4" w:space="0" w:color="BFBFBF"/>
              <w:bottom w:val="single" w:sz="4" w:space="0" w:color="BFBFBF"/>
              <w:right w:val="single" w:sz="4" w:space="0" w:color="BFBFBF"/>
            </w:tcBorders>
          </w:tcPr>
          <w:p w14:paraId="4D95AEE7" w14:textId="77777777" w:rsidR="00C33BC5" w:rsidRPr="00C33BC5" w:rsidRDefault="00C33BC5" w:rsidP="00C33BC5">
            <w:pPr>
              <w:ind w:left="1"/>
            </w:pPr>
            <w:r w:rsidRPr="00C33BC5">
              <w:rPr>
                <w:rFonts w:ascii="Verdana" w:eastAsia="Verdana" w:hAnsi="Verdana" w:cs="Verdana"/>
                <w:b/>
                <w:sz w:val="16"/>
                <w:lang w:val="ro-RO"/>
              </w:rPr>
              <w:t xml:space="preserve">NOT </w:t>
            </w:r>
          </w:p>
          <w:p w14:paraId="0263B21B" w14:textId="77777777" w:rsidR="00C33BC5" w:rsidRPr="00C33BC5" w:rsidRDefault="00C33BC5" w:rsidP="00C33BC5">
            <w:pPr>
              <w:ind w:left="1" w:right="137"/>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20.88 km from the project boundary. As part of the monitoring campaigns carried out in the period 2022-2023, there was no </w:t>
            </w:r>
          </w:p>
        </w:tc>
        <w:tc>
          <w:tcPr>
            <w:tcW w:w="2978" w:type="dxa"/>
            <w:tcBorders>
              <w:top w:val="single" w:sz="4" w:space="0" w:color="BFBFBF"/>
              <w:left w:val="single" w:sz="4" w:space="0" w:color="BFBFBF"/>
              <w:bottom w:val="single" w:sz="4" w:space="0" w:color="BFBFBF"/>
              <w:right w:val="single" w:sz="4" w:space="0" w:color="BFBFBF"/>
            </w:tcBorders>
          </w:tcPr>
          <w:p w14:paraId="45B475A6"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71231DB"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500F7327"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bl>
    <w:p w14:paraId="48B66E9D" w14:textId="77777777" w:rsidR="00C33BC5" w:rsidRPr="00C33BC5" w:rsidRDefault="00C33BC5" w:rsidP="00C33BC5">
      <w:pPr>
        <w:ind w:left="142"/>
        <w:rPr>
          <w:rFonts w:eastAsia="Verdana" w:cs="Times New Roman"/>
        </w:rPr>
      </w:pPr>
      <w:r w:rsidRPr="00C33BC5">
        <w:rPr>
          <w:rFonts w:eastAsia="Verdana" w:cs="Verdana"/>
        </w:rPr>
        <w:t xml:space="preserve"> </w:t>
      </w:r>
    </w:p>
    <w:p w14:paraId="19BE577A"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1" w:type="dxa"/>
          <w:left w:w="107" w:type="dxa"/>
          <w:right w:w="80" w:type="dxa"/>
        </w:tblCellMar>
        <w:tblLook w:val="04A0" w:firstRow="1" w:lastRow="0" w:firstColumn="1" w:lastColumn="0" w:noHBand="0" w:noVBand="1"/>
      </w:tblPr>
      <w:tblGrid>
        <w:gridCol w:w="1721"/>
        <w:gridCol w:w="1921"/>
        <w:gridCol w:w="1676"/>
        <w:gridCol w:w="2622"/>
        <w:gridCol w:w="2739"/>
        <w:gridCol w:w="1896"/>
        <w:gridCol w:w="2743"/>
      </w:tblGrid>
      <w:tr w:rsidR="00C33BC5" w:rsidRPr="00C33BC5" w14:paraId="35BD71E0"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62EA003"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7EBDD2B0"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3FC66F99"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3AB4168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29D0F9A2"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5105855B"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5BD9D52A"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4ED395AE"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262223DB"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06C654C4" w14:textId="77777777" w:rsidR="00C33BC5" w:rsidRPr="00C33BC5" w:rsidRDefault="00C33BC5" w:rsidP="00C33BC5">
            <w:pPr>
              <w:ind w:left="1" w:righ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01AE8C4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047D4DD"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5A814DBE" w14:textId="77777777" w:rsidTr="000F7EFD">
        <w:trPr>
          <w:trHeight w:val="1463"/>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5348A7D1"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255ADCC3" w14:textId="77777777" w:rsidR="00C33BC5" w:rsidRPr="00C33BC5" w:rsidRDefault="00C33BC5" w:rsidP="00C33BC5">
            <w:pPr>
              <w:rPr>
                <w:lang w:val="ro-RO"/>
              </w:rPr>
            </w:pPr>
          </w:p>
        </w:tc>
        <w:tc>
          <w:tcPr>
            <w:tcW w:w="1669" w:type="dxa"/>
            <w:tcBorders>
              <w:top w:val="single" w:sz="4" w:space="0" w:color="BFBFBF"/>
              <w:left w:val="single" w:sz="4" w:space="0" w:color="BFBFBF"/>
              <w:bottom w:val="single" w:sz="4" w:space="0" w:color="BFBFBF"/>
              <w:right w:val="single" w:sz="4" w:space="0" w:color="BFBFBF"/>
            </w:tcBorders>
          </w:tcPr>
          <w:p w14:paraId="29D3E488" w14:textId="77777777" w:rsidR="00C33BC5" w:rsidRPr="00C33BC5" w:rsidRDefault="00C33BC5" w:rsidP="00C33BC5">
            <w:pPr>
              <w:rPr>
                <w:lang w:val="ro-RO"/>
              </w:rPr>
            </w:pPr>
          </w:p>
        </w:tc>
        <w:tc>
          <w:tcPr>
            <w:tcW w:w="2837" w:type="dxa"/>
            <w:tcBorders>
              <w:top w:val="single" w:sz="4" w:space="0" w:color="BFBFBF"/>
              <w:left w:val="single" w:sz="4" w:space="0" w:color="BFBFBF"/>
              <w:bottom w:val="single" w:sz="4" w:space="0" w:color="BFBFBF"/>
              <w:right w:val="single" w:sz="4" w:space="0" w:color="BFBFBF"/>
            </w:tcBorders>
          </w:tcPr>
          <w:p w14:paraId="40F2F805" w14:textId="77777777" w:rsidR="00C33BC5" w:rsidRPr="00C33BC5" w:rsidRDefault="00C33BC5" w:rsidP="00C33BC5">
            <w:pPr>
              <w:ind w:left="1"/>
              <w:rPr>
                <w:lang w:val="ro-RO"/>
              </w:rPr>
            </w:pPr>
            <w:r w:rsidRPr="00C33BC5">
              <w:rPr>
                <w:rFonts w:ascii="Verdana" w:eastAsia="Verdana" w:hAnsi="Verdana" w:cs="Verdana"/>
                <w:sz w:val="16"/>
                <w:lang w:val="ro-RO"/>
              </w:rPr>
              <w:t xml:space="preserve">confirmed the presence of the species in the area of the energy park. </w:t>
            </w:r>
          </w:p>
        </w:tc>
        <w:tc>
          <w:tcPr>
            <w:tcW w:w="2978" w:type="dxa"/>
            <w:tcBorders>
              <w:top w:val="single" w:sz="4" w:space="0" w:color="BFBFBF"/>
              <w:left w:val="single" w:sz="4" w:space="0" w:color="BFBFBF"/>
              <w:bottom w:val="single" w:sz="4" w:space="0" w:color="BFBFBF"/>
              <w:right w:val="single" w:sz="4" w:space="0" w:color="BFBFBF"/>
            </w:tcBorders>
          </w:tcPr>
          <w:p w14:paraId="44219DA6"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58A9CE3B"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0559A0FA" w14:textId="77777777" w:rsidR="00C33BC5" w:rsidRPr="00C33BC5" w:rsidRDefault="00C33BC5" w:rsidP="00C33BC5">
            <w:pPr>
              <w:rPr>
                <w:lang w:val="ro-RO"/>
              </w:rPr>
            </w:pPr>
          </w:p>
        </w:tc>
      </w:tr>
      <w:tr w:rsidR="00C33BC5" w:rsidRPr="00C33BC5" w14:paraId="63BB68D3" w14:textId="77777777" w:rsidTr="000F7EFD">
        <w:trPr>
          <w:trHeight w:val="2344"/>
        </w:trPr>
        <w:tc>
          <w:tcPr>
            <w:tcW w:w="0" w:type="auto"/>
            <w:vMerge/>
            <w:tcBorders>
              <w:top w:val="nil"/>
              <w:left w:val="single" w:sz="4" w:space="0" w:color="BFBFBF"/>
              <w:bottom w:val="nil"/>
              <w:right w:val="single" w:sz="4" w:space="0" w:color="BFBFBF"/>
            </w:tcBorders>
          </w:tcPr>
          <w:p w14:paraId="2D905155"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148D0585" w14:textId="77777777" w:rsidR="00C33BC5" w:rsidRPr="00C33BC5" w:rsidRDefault="00C33BC5" w:rsidP="00C33BC5">
            <w:pPr>
              <w:ind w:left="1"/>
              <w:rPr>
                <w:lang w:val="ro-RO"/>
              </w:rPr>
            </w:pPr>
            <w:r w:rsidRPr="00C33BC5">
              <w:rPr>
                <w:rFonts w:ascii="Verdana" w:eastAsia="Verdana" w:hAnsi="Verdana" w:cs="Verdana"/>
                <w:i/>
                <w:sz w:val="16"/>
                <w:lang w:val="ro-RO"/>
              </w:rPr>
              <w:t xml:space="preserve">A229 Alcedo atthis (Blue Seagull) </w:t>
            </w:r>
          </w:p>
        </w:tc>
        <w:tc>
          <w:tcPr>
            <w:tcW w:w="1669" w:type="dxa"/>
            <w:tcBorders>
              <w:top w:val="single" w:sz="4" w:space="0" w:color="BFBFBF"/>
              <w:left w:val="single" w:sz="4" w:space="0" w:color="BFBFBF"/>
              <w:bottom w:val="single" w:sz="4" w:space="0" w:color="BFBFBF"/>
              <w:right w:val="single" w:sz="4" w:space="0" w:color="BFBFBF"/>
            </w:tcBorders>
          </w:tcPr>
          <w:p w14:paraId="0119786A" w14:textId="77777777" w:rsidR="00C33BC5" w:rsidRPr="00C33BC5" w:rsidRDefault="00C33BC5" w:rsidP="00C33BC5">
            <w:pPr>
              <w:ind w:left="1"/>
              <w:jc w:val="both"/>
              <w:rPr>
                <w:lang w:val="ro-RO"/>
              </w:rPr>
            </w:pPr>
            <w:r w:rsidRPr="00C33BC5">
              <w:rPr>
                <w:rFonts w:ascii="Verdana" w:eastAsia="Verdana" w:hAnsi="Verdana" w:cs="Verdana"/>
                <w:sz w:val="16"/>
                <w:lang w:val="ro-RO"/>
              </w:rPr>
              <w:t xml:space="preserve">No. of nesting pairs: 4  </w:t>
            </w:r>
          </w:p>
        </w:tc>
        <w:tc>
          <w:tcPr>
            <w:tcW w:w="2837" w:type="dxa"/>
            <w:tcBorders>
              <w:top w:val="single" w:sz="4" w:space="0" w:color="BFBFBF"/>
              <w:left w:val="single" w:sz="4" w:space="0" w:color="BFBFBF"/>
              <w:bottom w:val="single" w:sz="4" w:space="0" w:color="BFBFBF"/>
              <w:right w:val="single" w:sz="4" w:space="0" w:color="BFBFBF"/>
            </w:tcBorders>
          </w:tcPr>
          <w:p w14:paraId="492D3DB8" w14:textId="77777777" w:rsidR="00C33BC5" w:rsidRPr="00C33BC5" w:rsidRDefault="00C33BC5" w:rsidP="00C33BC5">
            <w:pPr>
              <w:ind w:left="1"/>
            </w:pPr>
            <w:r w:rsidRPr="00C33BC5">
              <w:rPr>
                <w:rFonts w:ascii="Verdana" w:eastAsia="Verdana" w:hAnsi="Verdana" w:cs="Verdana"/>
                <w:b/>
                <w:sz w:val="16"/>
                <w:lang w:val="ro-RO"/>
              </w:rPr>
              <w:t xml:space="preserve">NOT </w:t>
            </w:r>
          </w:p>
          <w:p w14:paraId="67A5930F" w14:textId="77777777" w:rsidR="00C33BC5" w:rsidRPr="00C33BC5" w:rsidRDefault="00C33BC5" w:rsidP="00C33BC5">
            <w:pPr>
              <w:ind w:left="1" w:right="57"/>
              <w:rPr>
                <w:lang w:val="ro-RO"/>
              </w:rPr>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25.83 km from the project boundary. 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56079C3C"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7D019850"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413D3231" w14:textId="77777777" w:rsidR="00C33BC5" w:rsidRPr="00C33BC5" w:rsidRDefault="00C33BC5" w:rsidP="00C33BC5">
            <w:pPr>
              <w:ind w:left="1"/>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06CF9041" w14:textId="77777777" w:rsidTr="000F7EFD">
        <w:trPr>
          <w:trHeight w:val="2731"/>
        </w:trPr>
        <w:tc>
          <w:tcPr>
            <w:tcW w:w="0" w:type="auto"/>
            <w:vMerge/>
            <w:tcBorders>
              <w:top w:val="nil"/>
              <w:left w:val="single" w:sz="4" w:space="0" w:color="BFBFBF"/>
              <w:bottom w:val="single" w:sz="4" w:space="0" w:color="BFBFBF"/>
              <w:right w:val="single" w:sz="4" w:space="0" w:color="BFBFBF"/>
            </w:tcBorders>
          </w:tcPr>
          <w:p w14:paraId="27B15D7E"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5A5C6165" w14:textId="77777777" w:rsidR="00C33BC5" w:rsidRPr="00C33BC5" w:rsidRDefault="00C33BC5" w:rsidP="00C33BC5">
            <w:pPr>
              <w:ind w:left="1" w:right="413"/>
            </w:pPr>
            <w:r w:rsidRPr="00C33BC5">
              <w:rPr>
                <w:rFonts w:ascii="Verdana" w:eastAsia="Verdana" w:hAnsi="Verdana" w:cs="Verdana"/>
                <w:i/>
                <w:sz w:val="16"/>
                <w:lang w:val="ro-RO"/>
              </w:rPr>
              <w:t xml:space="preserve">A255 Anthus campestris (Field strip) </w:t>
            </w:r>
          </w:p>
        </w:tc>
        <w:tc>
          <w:tcPr>
            <w:tcW w:w="1669" w:type="dxa"/>
            <w:tcBorders>
              <w:top w:val="single" w:sz="4" w:space="0" w:color="BFBFBF"/>
              <w:left w:val="single" w:sz="4" w:space="0" w:color="BFBFBF"/>
              <w:bottom w:val="single" w:sz="4" w:space="0" w:color="BFBFBF"/>
              <w:right w:val="single" w:sz="4" w:space="0" w:color="BFBFBF"/>
            </w:tcBorders>
          </w:tcPr>
          <w:p w14:paraId="2511497E" w14:textId="77777777" w:rsidR="00C33BC5" w:rsidRPr="00C33BC5" w:rsidRDefault="00C33BC5" w:rsidP="00C33BC5">
            <w:pPr>
              <w:ind w:left="1" w:right="448"/>
              <w:jc w:val="both"/>
              <w:rPr>
                <w:lang w:val="ro-RO"/>
              </w:rPr>
            </w:pPr>
            <w:r w:rsidRPr="00C33BC5">
              <w:rPr>
                <w:rFonts w:ascii="Verdana" w:eastAsia="Verdana" w:hAnsi="Verdana" w:cs="Verdana"/>
                <w:sz w:val="16"/>
                <w:lang w:val="ro-RO"/>
              </w:rPr>
              <w:t xml:space="preserve">No. of nesting pairs: 150 – 200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233D2C89" w14:textId="77777777" w:rsidR="00C33BC5" w:rsidRPr="00C33BC5" w:rsidRDefault="00C33BC5" w:rsidP="00C33BC5">
            <w:pPr>
              <w:ind w:left="1"/>
            </w:pPr>
            <w:r w:rsidRPr="00C33BC5">
              <w:rPr>
                <w:rFonts w:ascii="Verdana" w:eastAsia="Verdana" w:hAnsi="Verdana" w:cs="Verdana"/>
                <w:b/>
                <w:sz w:val="16"/>
                <w:lang w:val="ro-RO"/>
              </w:rPr>
              <w:t xml:space="preserve">YES </w:t>
            </w:r>
          </w:p>
          <w:p w14:paraId="7CE23B5D"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0E0C5673"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During the monitoring campaigns carried out between 2022 and 2023, a number of 10 individuals of this species were identified, in the area of turbines T17, T21, T23 and T7, </w:t>
            </w:r>
          </w:p>
          <w:p w14:paraId="0A5D3067" w14:textId="77777777" w:rsidR="00C33BC5" w:rsidRPr="00C33BC5" w:rsidRDefault="00C33BC5" w:rsidP="00C33BC5">
            <w:pPr>
              <w:ind w:left="1"/>
              <w:rPr>
                <w:lang w:val="ro-RO"/>
              </w:rPr>
            </w:pPr>
            <w:r w:rsidRPr="00C33BC5">
              <w:rPr>
                <w:rFonts w:ascii="Verdana" w:eastAsia="Verdana" w:hAnsi="Verdana" w:cs="Verdana"/>
                <w:sz w:val="16"/>
                <w:lang w:val="ro-RO"/>
              </w:rPr>
              <w:t xml:space="preserve">T8 and T9 </w:t>
            </w:r>
          </w:p>
        </w:tc>
        <w:tc>
          <w:tcPr>
            <w:tcW w:w="2978" w:type="dxa"/>
            <w:tcBorders>
              <w:top w:val="single" w:sz="4" w:space="0" w:color="BFBFBF"/>
              <w:left w:val="single" w:sz="4" w:space="0" w:color="BFBFBF"/>
              <w:bottom w:val="single" w:sz="4" w:space="0" w:color="BFBFBF"/>
              <w:right w:val="single" w:sz="4" w:space="0" w:color="BFBFBF"/>
            </w:tcBorders>
          </w:tcPr>
          <w:p w14:paraId="3416A2DB"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63727151" w14:textId="77777777" w:rsidR="00C33BC5" w:rsidRPr="00C33BC5" w:rsidRDefault="00C33BC5" w:rsidP="00C33BC5">
            <w:pPr>
              <w:ind w:left="1"/>
              <w:rPr>
                <w:lang w:val="ro-RO"/>
              </w:rPr>
            </w:pPr>
            <w:r w:rsidRPr="00C33BC5">
              <w:rPr>
                <w:rFonts w:ascii="Verdana" w:eastAsia="Verdana" w:hAnsi="Verdana" w:cs="Verdana"/>
                <w:sz w:val="16"/>
                <w:lang w:val="ro-RO"/>
              </w:rPr>
              <w:t xml:space="preserve">Individuals of this species have been observed in the eastern part of the proposed energy park. </w:t>
            </w:r>
          </w:p>
        </w:tc>
        <w:tc>
          <w:tcPr>
            <w:tcW w:w="1988" w:type="dxa"/>
            <w:tcBorders>
              <w:top w:val="single" w:sz="4" w:space="0" w:color="BFBFBF"/>
              <w:left w:val="single" w:sz="4" w:space="0" w:color="BFBFBF"/>
              <w:bottom w:val="single" w:sz="4" w:space="0" w:color="BFBFBF"/>
              <w:right w:val="single" w:sz="4" w:space="0" w:color="BFBFBF"/>
            </w:tcBorders>
          </w:tcPr>
          <w:p w14:paraId="38720E63"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0A9EBD44" w14:textId="77777777" w:rsidR="00C33BC5" w:rsidRPr="00C33BC5" w:rsidRDefault="00C33BC5" w:rsidP="00C33BC5">
            <w:pPr>
              <w:ind w:left="1"/>
              <w:jc w:val="both"/>
              <w:rPr>
                <w:lang w:val="ro-RO"/>
              </w:rPr>
            </w:pPr>
            <w:r w:rsidRPr="00C33BC5">
              <w:rPr>
                <w:rFonts w:ascii="Verdana" w:eastAsia="Verdana" w:hAnsi="Verdana" w:cs="Verdana"/>
                <w:b/>
                <w:sz w:val="16"/>
                <w:lang w:val="ro-RO"/>
              </w:rPr>
              <w:t xml:space="preserve">Maintenance of conservation status </w:t>
            </w:r>
          </w:p>
        </w:tc>
      </w:tr>
    </w:tbl>
    <w:p w14:paraId="63DDCA14"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1" w:type="dxa"/>
          <w:left w:w="107" w:type="dxa"/>
          <w:right w:w="1" w:type="dxa"/>
        </w:tblCellMar>
        <w:tblLook w:val="04A0" w:firstRow="1" w:lastRow="0" w:firstColumn="1" w:lastColumn="0" w:noHBand="0" w:noVBand="1"/>
      </w:tblPr>
      <w:tblGrid>
        <w:gridCol w:w="1728"/>
        <w:gridCol w:w="1916"/>
        <w:gridCol w:w="1659"/>
        <w:gridCol w:w="2637"/>
        <w:gridCol w:w="2764"/>
        <w:gridCol w:w="1895"/>
        <w:gridCol w:w="2719"/>
      </w:tblGrid>
      <w:tr w:rsidR="00C33BC5" w:rsidRPr="00C33BC5" w14:paraId="2AA9C5D0"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E9E5182"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006274C0"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4E169161"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52D427C1"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3005F812"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700AA606"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63902C10"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2CF753A1"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27501DF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479A0B02" w14:textId="77777777" w:rsidR="00C33BC5" w:rsidRPr="00C33BC5" w:rsidRDefault="00C33BC5" w:rsidP="00C33BC5">
            <w:pPr>
              <w:ind w:left="1" w:right="8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7BA51EBE"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0899691F" w14:textId="77777777" w:rsidR="00C33BC5" w:rsidRPr="00C33BC5" w:rsidRDefault="00C33BC5" w:rsidP="00C33BC5">
            <w:pPr>
              <w:ind w:left="1" w:right="55"/>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314B3CDB" w14:textId="77777777" w:rsidTr="000F7EFD">
        <w:trPr>
          <w:trHeight w:val="2345"/>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5C259CDA"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29FF2C64" w14:textId="77777777" w:rsidR="00C33BC5" w:rsidRPr="00C33BC5" w:rsidRDefault="00C33BC5" w:rsidP="00C33BC5">
            <w:pPr>
              <w:ind w:left="1"/>
              <w:rPr>
                <w:lang w:val="pt-BR"/>
              </w:rPr>
            </w:pPr>
            <w:r w:rsidRPr="00C33BC5">
              <w:rPr>
                <w:rFonts w:ascii="Verdana" w:eastAsia="Verdana" w:hAnsi="Verdana" w:cs="Verdana"/>
                <w:i/>
                <w:sz w:val="16"/>
                <w:lang w:val="ro-RO"/>
              </w:rPr>
              <w:t xml:space="preserve">A404 Aquila heliaca (Field Eagle) </w:t>
            </w:r>
          </w:p>
        </w:tc>
        <w:tc>
          <w:tcPr>
            <w:tcW w:w="1669" w:type="dxa"/>
            <w:tcBorders>
              <w:top w:val="single" w:sz="4" w:space="0" w:color="BFBFBF"/>
              <w:left w:val="single" w:sz="4" w:space="0" w:color="BFBFBF"/>
              <w:bottom w:val="single" w:sz="4" w:space="0" w:color="BFBFBF"/>
              <w:right w:val="single" w:sz="4" w:space="0" w:color="BFBFBF"/>
            </w:tcBorders>
          </w:tcPr>
          <w:p w14:paraId="3D56CE59"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individuals: 2-4 </w:t>
            </w:r>
          </w:p>
        </w:tc>
        <w:tc>
          <w:tcPr>
            <w:tcW w:w="2837" w:type="dxa"/>
            <w:tcBorders>
              <w:top w:val="single" w:sz="4" w:space="0" w:color="BFBFBF"/>
              <w:left w:val="single" w:sz="4" w:space="0" w:color="BFBFBF"/>
              <w:bottom w:val="single" w:sz="4" w:space="0" w:color="BFBFBF"/>
              <w:right w:val="single" w:sz="4" w:space="0" w:color="BFBFBF"/>
            </w:tcBorders>
          </w:tcPr>
          <w:p w14:paraId="4636F3E3" w14:textId="77777777" w:rsidR="00C33BC5" w:rsidRPr="00C33BC5" w:rsidRDefault="00C33BC5" w:rsidP="00C33BC5">
            <w:pPr>
              <w:ind w:left="1"/>
            </w:pPr>
            <w:r w:rsidRPr="00C33BC5">
              <w:rPr>
                <w:rFonts w:ascii="Verdana" w:eastAsia="Verdana" w:hAnsi="Verdana" w:cs="Verdana"/>
                <w:b/>
                <w:sz w:val="16"/>
                <w:lang w:val="ro-RO"/>
              </w:rPr>
              <w:t xml:space="preserve">NOT </w:t>
            </w:r>
          </w:p>
          <w:p w14:paraId="45373736" w14:textId="77777777" w:rsidR="00C33BC5" w:rsidRPr="00C33BC5" w:rsidRDefault="00C33BC5" w:rsidP="00C33BC5">
            <w:pPr>
              <w:spacing w:line="239" w:lineRule="auto"/>
              <w:ind w:left="1" w:right="77"/>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724DF419"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339A48FC"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40EEC696"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23453692"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6B930493" w14:textId="77777777" w:rsidTr="000F7EFD">
        <w:trPr>
          <w:trHeight w:val="2729"/>
        </w:trPr>
        <w:tc>
          <w:tcPr>
            <w:tcW w:w="0" w:type="auto"/>
            <w:vMerge/>
            <w:tcBorders>
              <w:top w:val="nil"/>
              <w:left w:val="single" w:sz="4" w:space="0" w:color="BFBFBF"/>
              <w:bottom w:val="nil"/>
              <w:right w:val="single" w:sz="4" w:space="0" w:color="BFBFBF"/>
            </w:tcBorders>
          </w:tcPr>
          <w:p w14:paraId="2E6A71C8"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449BBF6D" w14:textId="77777777" w:rsidR="00C33BC5" w:rsidRPr="00C33BC5" w:rsidRDefault="00C33BC5" w:rsidP="00C33BC5">
            <w:pPr>
              <w:spacing w:line="238" w:lineRule="auto"/>
              <w:ind w:left="1" w:right="82"/>
              <w:rPr>
                <w:lang w:val="pt-BR"/>
              </w:rPr>
            </w:pPr>
            <w:r w:rsidRPr="00C33BC5">
              <w:rPr>
                <w:rFonts w:ascii="Verdana" w:eastAsia="Verdana" w:hAnsi="Verdana" w:cs="Verdana"/>
                <w:i/>
                <w:sz w:val="16"/>
                <w:lang w:val="ro-RO"/>
              </w:rPr>
              <w:t xml:space="preserve">A089 Pomegranate Eagle </w:t>
            </w:r>
          </w:p>
          <w:p w14:paraId="260B9429" w14:textId="77777777" w:rsidR="00C33BC5" w:rsidRPr="00C33BC5" w:rsidRDefault="00C33BC5" w:rsidP="00C33BC5">
            <w:pPr>
              <w:ind w:left="1" w:right="28"/>
              <w:rPr>
                <w:lang w:val="pt-BR"/>
              </w:rPr>
            </w:pPr>
            <w:r w:rsidRPr="00C33BC5">
              <w:rPr>
                <w:rFonts w:ascii="Verdana" w:eastAsia="Verdana" w:hAnsi="Verdana" w:cs="Verdana"/>
                <w:i/>
                <w:sz w:val="16"/>
                <w:lang w:val="ro-RO"/>
              </w:rPr>
              <w:t xml:space="preserve">(Lesser Spotted Eagle) </w:t>
            </w:r>
          </w:p>
        </w:tc>
        <w:tc>
          <w:tcPr>
            <w:tcW w:w="1669" w:type="dxa"/>
            <w:tcBorders>
              <w:top w:val="single" w:sz="4" w:space="0" w:color="BFBFBF"/>
              <w:left w:val="single" w:sz="4" w:space="0" w:color="BFBFBF"/>
              <w:bottom w:val="single" w:sz="4" w:space="0" w:color="BFBFBF"/>
              <w:right w:val="single" w:sz="4" w:space="0" w:color="BFBFBF"/>
            </w:tcBorders>
          </w:tcPr>
          <w:p w14:paraId="253FC163"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nesting pairs: 1– 2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19EABA4D" w14:textId="77777777" w:rsidR="00C33BC5" w:rsidRPr="00C33BC5" w:rsidRDefault="00C33BC5" w:rsidP="00C33BC5">
            <w:pPr>
              <w:ind w:left="1"/>
            </w:pPr>
            <w:r w:rsidRPr="00C33BC5">
              <w:rPr>
                <w:rFonts w:ascii="Verdana" w:eastAsia="Verdana" w:hAnsi="Verdana" w:cs="Verdana"/>
                <w:b/>
                <w:sz w:val="16"/>
                <w:lang w:val="ro-RO"/>
              </w:rPr>
              <w:t xml:space="preserve">YES </w:t>
            </w:r>
          </w:p>
          <w:p w14:paraId="5CF9CC73" w14:textId="77777777" w:rsidR="00C33BC5" w:rsidRPr="00C33BC5" w:rsidRDefault="00C33BC5" w:rsidP="00C33BC5">
            <w:pPr>
              <w:spacing w:line="239" w:lineRule="auto"/>
              <w:ind w:left="1" w:right="77"/>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7625459F"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During the monitoring campaigns carried out between 2022 and 2023, a number of 19 individuals of this species were identified, in the area of turbines T17, T21, T23 and T7, </w:t>
            </w:r>
          </w:p>
          <w:p w14:paraId="0EECC98B" w14:textId="77777777" w:rsidR="00C33BC5" w:rsidRPr="00C33BC5" w:rsidRDefault="00C33BC5" w:rsidP="00C33BC5">
            <w:pPr>
              <w:ind w:left="1"/>
              <w:rPr>
                <w:lang w:val="ro-RO"/>
              </w:rPr>
            </w:pPr>
            <w:r w:rsidRPr="00C33BC5">
              <w:rPr>
                <w:rFonts w:ascii="Verdana" w:eastAsia="Verdana" w:hAnsi="Verdana" w:cs="Verdana"/>
                <w:sz w:val="16"/>
                <w:lang w:val="ro-RO"/>
              </w:rPr>
              <w:t xml:space="preserve">T8 and T9 </w:t>
            </w:r>
          </w:p>
        </w:tc>
        <w:tc>
          <w:tcPr>
            <w:tcW w:w="2978" w:type="dxa"/>
            <w:tcBorders>
              <w:top w:val="single" w:sz="4" w:space="0" w:color="BFBFBF"/>
              <w:left w:val="single" w:sz="4" w:space="0" w:color="BFBFBF"/>
              <w:bottom w:val="single" w:sz="4" w:space="0" w:color="BFBFBF"/>
              <w:right w:val="single" w:sz="4" w:space="0" w:color="BFBFBF"/>
            </w:tcBorders>
          </w:tcPr>
          <w:p w14:paraId="2CFC98D0"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717F29B1"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366F6C1A"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5A437297" w14:textId="77777777" w:rsidTr="000F7EFD">
        <w:trPr>
          <w:trHeight w:val="2345"/>
        </w:trPr>
        <w:tc>
          <w:tcPr>
            <w:tcW w:w="0" w:type="auto"/>
            <w:vMerge/>
            <w:tcBorders>
              <w:top w:val="nil"/>
              <w:left w:val="single" w:sz="4" w:space="0" w:color="BFBFBF"/>
              <w:bottom w:val="single" w:sz="4" w:space="0" w:color="BFBFBF"/>
              <w:right w:val="single" w:sz="4" w:space="0" w:color="BFBFBF"/>
            </w:tcBorders>
          </w:tcPr>
          <w:p w14:paraId="02236129"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225308C9" w14:textId="77777777" w:rsidR="00C33BC5" w:rsidRPr="00C33BC5" w:rsidRDefault="00C33BC5" w:rsidP="00C33BC5">
            <w:pPr>
              <w:spacing w:line="241" w:lineRule="auto"/>
              <w:ind w:left="1"/>
            </w:pPr>
            <w:r w:rsidRPr="00C33BC5">
              <w:rPr>
                <w:rFonts w:ascii="Verdana" w:eastAsia="Verdana" w:hAnsi="Verdana" w:cs="Verdana"/>
                <w:i/>
                <w:sz w:val="16"/>
                <w:lang w:val="ro-RO"/>
              </w:rPr>
              <w:t xml:space="preserve">A133 Burhinus oedicnemus </w:t>
            </w:r>
          </w:p>
          <w:p w14:paraId="6684C4E9" w14:textId="77777777" w:rsidR="00C33BC5" w:rsidRPr="00C33BC5" w:rsidRDefault="00C33BC5" w:rsidP="00C33BC5">
            <w:pPr>
              <w:ind w:left="1"/>
            </w:pPr>
            <w:r w:rsidRPr="00C33BC5">
              <w:rPr>
                <w:rFonts w:ascii="Verdana" w:eastAsia="Verdana" w:hAnsi="Verdana" w:cs="Verdana"/>
                <w:i/>
                <w:sz w:val="16"/>
                <w:lang w:val="ro-RO"/>
              </w:rPr>
              <w:t xml:space="preserve">(Bird of the field) </w:t>
            </w:r>
          </w:p>
        </w:tc>
        <w:tc>
          <w:tcPr>
            <w:tcW w:w="1669" w:type="dxa"/>
            <w:tcBorders>
              <w:top w:val="single" w:sz="4" w:space="0" w:color="BFBFBF"/>
              <w:left w:val="single" w:sz="4" w:space="0" w:color="BFBFBF"/>
              <w:bottom w:val="single" w:sz="4" w:space="0" w:color="BFBFBF"/>
              <w:right w:val="single" w:sz="4" w:space="0" w:color="BFBFBF"/>
            </w:tcBorders>
          </w:tcPr>
          <w:p w14:paraId="0E8310D7"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nesting pairs: 4 – 8 Individuals: 30 – 80  </w:t>
            </w:r>
          </w:p>
        </w:tc>
        <w:tc>
          <w:tcPr>
            <w:tcW w:w="2837" w:type="dxa"/>
            <w:tcBorders>
              <w:top w:val="single" w:sz="4" w:space="0" w:color="BFBFBF"/>
              <w:left w:val="single" w:sz="4" w:space="0" w:color="BFBFBF"/>
              <w:bottom w:val="single" w:sz="4" w:space="0" w:color="BFBFBF"/>
              <w:right w:val="single" w:sz="4" w:space="0" w:color="BFBFBF"/>
            </w:tcBorders>
          </w:tcPr>
          <w:p w14:paraId="5529B4B0" w14:textId="77777777" w:rsidR="00C33BC5" w:rsidRPr="00C33BC5" w:rsidRDefault="00C33BC5" w:rsidP="00C33BC5">
            <w:pPr>
              <w:ind w:left="1"/>
            </w:pPr>
            <w:r w:rsidRPr="00C33BC5">
              <w:rPr>
                <w:rFonts w:ascii="Verdana" w:eastAsia="Verdana" w:hAnsi="Verdana" w:cs="Verdana"/>
                <w:b/>
                <w:sz w:val="16"/>
                <w:lang w:val="ro-RO"/>
              </w:rPr>
              <w:t xml:space="preserve">NOT </w:t>
            </w:r>
          </w:p>
          <w:p w14:paraId="3C05A0B3" w14:textId="77777777" w:rsidR="00C33BC5" w:rsidRPr="00C33BC5" w:rsidRDefault="00C33BC5" w:rsidP="00C33BC5">
            <w:pPr>
              <w:spacing w:line="239" w:lineRule="auto"/>
              <w:ind w:left="1" w:right="77"/>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3EF2C7EC"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02EC7ADC"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45320065"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2A45FE8F"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bl>
    <w:p w14:paraId="688FDEFF"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1" w:type="dxa"/>
        </w:tblCellMar>
        <w:tblLook w:val="04A0" w:firstRow="1" w:lastRow="0" w:firstColumn="1" w:lastColumn="0" w:noHBand="0" w:noVBand="1"/>
      </w:tblPr>
      <w:tblGrid>
        <w:gridCol w:w="1728"/>
        <w:gridCol w:w="1916"/>
        <w:gridCol w:w="1659"/>
        <w:gridCol w:w="2637"/>
        <w:gridCol w:w="2764"/>
        <w:gridCol w:w="1895"/>
        <w:gridCol w:w="2719"/>
      </w:tblGrid>
      <w:tr w:rsidR="00C33BC5" w:rsidRPr="00C33BC5" w14:paraId="088D16F2"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26ADC29"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7E3330DC"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27B5F3BE"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0A5491D9"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696BF2CB"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6D4E421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6E4A5F38"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3633D2B8"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7D279B8E"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7387980F" w14:textId="77777777" w:rsidR="00C33BC5" w:rsidRPr="00C33BC5" w:rsidRDefault="00C33BC5" w:rsidP="00C33BC5">
            <w:pPr>
              <w:ind w:left="1" w:right="8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33E172DB"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B001BB0" w14:textId="77777777" w:rsidR="00C33BC5" w:rsidRPr="00C33BC5" w:rsidRDefault="00C33BC5" w:rsidP="00C33BC5">
            <w:pPr>
              <w:ind w:left="1" w:right="55"/>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0E0B22B6" w14:textId="77777777" w:rsidTr="000F7EFD">
        <w:trPr>
          <w:trHeight w:val="2927"/>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0CE666EE"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7E076770" w14:textId="77777777" w:rsidR="00C33BC5" w:rsidRPr="00C33BC5" w:rsidRDefault="00C33BC5" w:rsidP="00C33BC5">
            <w:pPr>
              <w:ind w:left="1"/>
              <w:rPr>
                <w:lang w:val="ro-RO"/>
              </w:rPr>
            </w:pPr>
            <w:r w:rsidRPr="00C33BC5">
              <w:rPr>
                <w:rFonts w:ascii="Verdana" w:eastAsia="Verdana" w:hAnsi="Verdana" w:cs="Verdana"/>
                <w:i/>
                <w:sz w:val="16"/>
                <w:lang w:val="ro-RO"/>
              </w:rPr>
              <w:t xml:space="preserve">A403 Buteo rufinus (Great Buzzard) </w:t>
            </w:r>
          </w:p>
        </w:tc>
        <w:tc>
          <w:tcPr>
            <w:tcW w:w="1669" w:type="dxa"/>
            <w:tcBorders>
              <w:top w:val="single" w:sz="4" w:space="0" w:color="BFBFBF"/>
              <w:left w:val="single" w:sz="4" w:space="0" w:color="BFBFBF"/>
              <w:bottom w:val="single" w:sz="4" w:space="0" w:color="BFBFBF"/>
              <w:right w:val="single" w:sz="4" w:space="0" w:color="BFBFBF"/>
            </w:tcBorders>
          </w:tcPr>
          <w:p w14:paraId="7D182F9E"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pairs </w:t>
            </w:r>
          </w:p>
          <w:p w14:paraId="23E7AB06" w14:textId="77777777" w:rsidR="00C33BC5" w:rsidRPr="00C33BC5" w:rsidRDefault="00C33BC5" w:rsidP="00C33BC5">
            <w:pPr>
              <w:ind w:left="1"/>
              <w:rPr>
                <w:lang w:val="ro-RO"/>
              </w:rPr>
            </w:pPr>
            <w:r w:rsidRPr="00C33BC5">
              <w:rPr>
                <w:rFonts w:ascii="Verdana" w:eastAsia="Verdana" w:hAnsi="Verdana" w:cs="Verdana"/>
                <w:sz w:val="16"/>
                <w:lang w:val="ro-RO"/>
              </w:rPr>
              <w:t xml:space="preserve">Nesting: 2– 4  </w:t>
            </w:r>
          </w:p>
          <w:p w14:paraId="0998CAF1"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45AE3726" w14:textId="77777777" w:rsidR="00C33BC5" w:rsidRPr="00C33BC5" w:rsidRDefault="00C33BC5" w:rsidP="00C33BC5">
            <w:pPr>
              <w:ind w:left="1"/>
            </w:pPr>
            <w:r w:rsidRPr="00C33BC5">
              <w:rPr>
                <w:rFonts w:ascii="Verdana" w:eastAsia="Verdana" w:hAnsi="Verdana" w:cs="Verdana"/>
                <w:b/>
                <w:sz w:val="16"/>
                <w:lang w:val="ro-RO"/>
              </w:rPr>
              <w:t xml:space="preserve">YES </w:t>
            </w:r>
          </w:p>
          <w:p w14:paraId="47867E1A" w14:textId="77777777" w:rsidR="00C33BC5" w:rsidRPr="00C33BC5" w:rsidRDefault="00C33BC5" w:rsidP="00C33BC5">
            <w:pPr>
              <w:spacing w:line="239" w:lineRule="auto"/>
              <w:ind w:left="1" w:right="77"/>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0DA0885C"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As part of the monitoring campaigns carried out between 2022 and 2023, a number of 19 individuals were identified in the eastern part of the park, with a higher concentration in the area of the T23 turbines and </w:t>
            </w:r>
          </w:p>
          <w:p w14:paraId="629BEDE3" w14:textId="77777777" w:rsidR="00C33BC5" w:rsidRPr="00C33BC5" w:rsidRDefault="00C33BC5" w:rsidP="00C33BC5">
            <w:pPr>
              <w:ind w:left="1"/>
              <w:rPr>
                <w:lang w:val="ro-RO"/>
              </w:rPr>
            </w:pPr>
            <w:r w:rsidRPr="00C33BC5">
              <w:rPr>
                <w:rFonts w:ascii="Verdana" w:eastAsia="Verdana" w:hAnsi="Verdana" w:cs="Verdana"/>
                <w:sz w:val="16"/>
                <w:lang w:val="ro-RO"/>
              </w:rPr>
              <w:t xml:space="preserve">T7, T8, T9 </w:t>
            </w:r>
          </w:p>
        </w:tc>
        <w:tc>
          <w:tcPr>
            <w:tcW w:w="2978" w:type="dxa"/>
            <w:tcBorders>
              <w:top w:val="single" w:sz="4" w:space="0" w:color="BFBFBF"/>
              <w:left w:val="single" w:sz="4" w:space="0" w:color="BFBFBF"/>
              <w:bottom w:val="single" w:sz="4" w:space="0" w:color="BFBFBF"/>
              <w:right w:val="single" w:sz="4" w:space="0" w:color="BFBFBF"/>
            </w:tcBorders>
          </w:tcPr>
          <w:p w14:paraId="13020DB6"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50D4B657" w14:textId="77777777" w:rsidR="00C33BC5" w:rsidRPr="00C33BC5" w:rsidRDefault="00C33BC5" w:rsidP="00C33BC5">
            <w:pPr>
              <w:ind w:left="1"/>
            </w:pPr>
            <w:r w:rsidRPr="00C33BC5">
              <w:rPr>
                <w:rFonts w:ascii="Verdana" w:eastAsia="Verdana" w:hAnsi="Verdana" w:cs="Verdana"/>
                <w:sz w:val="16"/>
                <w:lang w:val="ro-RO"/>
              </w:rPr>
              <w:t xml:space="preserve">Individuals of this species have been observed in the eastern and northern part of the energy park </w:t>
            </w:r>
          </w:p>
        </w:tc>
        <w:tc>
          <w:tcPr>
            <w:tcW w:w="1988" w:type="dxa"/>
            <w:tcBorders>
              <w:top w:val="single" w:sz="4" w:space="0" w:color="BFBFBF"/>
              <w:left w:val="single" w:sz="4" w:space="0" w:color="BFBFBF"/>
              <w:bottom w:val="single" w:sz="4" w:space="0" w:color="BFBFBF"/>
              <w:right w:val="single" w:sz="4" w:space="0" w:color="BFBFBF"/>
            </w:tcBorders>
          </w:tcPr>
          <w:p w14:paraId="0B63FC6E"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15D7ACC1"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6F189A40" w14:textId="77777777" w:rsidTr="000F7EFD">
        <w:trPr>
          <w:trHeight w:val="2147"/>
        </w:trPr>
        <w:tc>
          <w:tcPr>
            <w:tcW w:w="0" w:type="auto"/>
            <w:vMerge/>
            <w:tcBorders>
              <w:top w:val="nil"/>
              <w:left w:val="single" w:sz="4" w:space="0" w:color="BFBFBF"/>
              <w:bottom w:val="nil"/>
              <w:right w:val="single" w:sz="4" w:space="0" w:color="BFBFBF"/>
            </w:tcBorders>
          </w:tcPr>
          <w:p w14:paraId="5C3F553D"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04B5FD0D" w14:textId="77777777" w:rsidR="00C33BC5" w:rsidRPr="00C33BC5" w:rsidRDefault="00C33BC5" w:rsidP="00C33BC5">
            <w:pPr>
              <w:ind w:left="1"/>
              <w:rPr>
                <w:lang w:val="ro-RO"/>
              </w:rPr>
            </w:pPr>
            <w:r w:rsidRPr="00C33BC5">
              <w:rPr>
                <w:rFonts w:ascii="Verdana" w:eastAsia="Verdana" w:hAnsi="Verdana" w:cs="Verdana"/>
                <w:i/>
                <w:sz w:val="16"/>
                <w:lang w:val="ro-RO"/>
              </w:rPr>
              <w:t xml:space="preserve">- A224 Caprimulgus europaeus (Caprimulg) </w:t>
            </w:r>
          </w:p>
        </w:tc>
        <w:tc>
          <w:tcPr>
            <w:tcW w:w="1669" w:type="dxa"/>
            <w:tcBorders>
              <w:top w:val="single" w:sz="4" w:space="0" w:color="BFBFBF"/>
              <w:left w:val="single" w:sz="4" w:space="0" w:color="BFBFBF"/>
              <w:bottom w:val="single" w:sz="4" w:space="0" w:color="BFBFBF"/>
              <w:right w:val="single" w:sz="4" w:space="0" w:color="BFBFBF"/>
            </w:tcBorders>
          </w:tcPr>
          <w:p w14:paraId="54B980D0" w14:textId="77777777" w:rsidR="00C33BC5" w:rsidRPr="00C33BC5" w:rsidRDefault="00C33BC5" w:rsidP="00C33BC5">
            <w:pPr>
              <w:spacing w:line="238" w:lineRule="auto"/>
              <w:ind w:left="1"/>
              <w:jc w:val="both"/>
              <w:rPr>
                <w:lang w:val="ro-RO"/>
              </w:rPr>
            </w:pPr>
            <w:r w:rsidRPr="00C33BC5">
              <w:rPr>
                <w:rFonts w:ascii="Verdana" w:eastAsia="Verdana" w:hAnsi="Verdana" w:cs="Verdana"/>
                <w:sz w:val="16"/>
                <w:lang w:val="ro-RO"/>
              </w:rPr>
              <w:t xml:space="preserve">No. of nesting pairs: 10– </w:t>
            </w:r>
          </w:p>
          <w:p w14:paraId="6B8F8207" w14:textId="77777777" w:rsidR="00C33BC5" w:rsidRPr="00C33BC5" w:rsidRDefault="00C33BC5" w:rsidP="00C33BC5">
            <w:pPr>
              <w:ind w:left="1"/>
              <w:rPr>
                <w:lang w:val="ro-RO"/>
              </w:rPr>
            </w:pPr>
            <w:r w:rsidRPr="00C33BC5">
              <w:rPr>
                <w:rFonts w:ascii="Verdana" w:eastAsia="Verdana" w:hAnsi="Verdana" w:cs="Verdana"/>
                <w:sz w:val="16"/>
                <w:lang w:val="ro-RO"/>
              </w:rPr>
              <w:t xml:space="preserve">20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7B7C37E8" w14:textId="77777777" w:rsidR="00C33BC5" w:rsidRPr="00C33BC5" w:rsidRDefault="00C33BC5" w:rsidP="00C33BC5">
            <w:pPr>
              <w:ind w:left="1"/>
            </w:pPr>
            <w:r w:rsidRPr="00C33BC5">
              <w:rPr>
                <w:rFonts w:ascii="Verdana" w:eastAsia="Verdana" w:hAnsi="Verdana" w:cs="Verdana"/>
                <w:b/>
                <w:sz w:val="16"/>
                <w:lang w:val="ro-RO"/>
              </w:rPr>
              <w:t xml:space="preserve">YES </w:t>
            </w:r>
          </w:p>
          <w:p w14:paraId="6779B8BD" w14:textId="77777777" w:rsidR="00C33BC5" w:rsidRPr="00C33BC5" w:rsidRDefault="00C33BC5" w:rsidP="00C33BC5">
            <w:pPr>
              <w:spacing w:line="239" w:lineRule="auto"/>
              <w:ind w:left="1" w:right="77"/>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19.17 km from the project. </w:t>
            </w:r>
          </w:p>
          <w:p w14:paraId="43B1156F" w14:textId="77777777" w:rsidR="00C33BC5" w:rsidRPr="00C33BC5" w:rsidRDefault="00C33BC5" w:rsidP="00C33BC5">
            <w:pPr>
              <w:ind w:left="1"/>
            </w:pPr>
            <w:r w:rsidRPr="00C33BC5">
              <w:rPr>
                <w:rFonts w:ascii="Verdana" w:eastAsia="Verdana" w:hAnsi="Verdana" w:cs="Verdana"/>
                <w:sz w:val="16"/>
                <w:lang w:val="ro-RO"/>
              </w:rPr>
              <w:t xml:space="preserve">During the monitoring campaigns, 1 individual of this species was identified in the area of the T7, T8 and T9 turbines </w:t>
            </w:r>
          </w:p>
        </w:tc>
        <w:tc>
          <w:tcPr>
            <w:tcW w:w="2978" w:type="dxa"/>
            <w:tcBorders>
              <w:top w:val="single" w:sz="4" w:space="0" w:color="BFBFBF"/>
              <w:left w:val="single" w:sz="4" w:space="0" w:color="BFBFBF"/>
              <w:bottom w:val="single" w:sz="4" w:space="0" w:color="BFBFBF"/>
              <w:right w:val="single" w:sz="4" w:space="0" w:color="BFBFBF"/>
            </w:tcBorders>
          </w:tcPr>
          <w:p w14:paraId="7B9016F1"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61CD10A9" w14:textId="77777777" w:rsidR="00C33BC5" w:rsidRPr="00C33BC5" w:rsidRDefault="00C33BC5" w:rsidP="00C33BC5">
            <w:pPr>
              <w:ind w:left="1"/>
              <w:rPr>
                <w:lang w:val="ro-RO"/>
              </w:rPr>
            </w:pPr>
            <w:r w:rsidRPr="00C33BC5">
              <w:rPr>
                <w:rFonts w:ascii="Verdana" w:eastAsia="Verdana" w:hAnsi="Verdana" w:cs="Verdana"/>
                <w:sz w:val="16"/>
                <w:lang w:val="ro-RO"/>
              </w:rPr>
              <w:t xml:space="preserve">1 individual observed in the eastern part of the Project site. </w:t>
            </w:r>
          </w:p>
        </w:tc>
        <w:tc>
          <w:tcPr>
            <w:tcW w:w="1988" w:type="dxa"/>
            <w:tcBorders>
              <w:top w:val="single" w:sz="4" w:space="0" w:color="BFBFBF"/>
              <w:left w:val="single" w:sz="4" w:space="0" w:color="BFBFBF"/>
              <w:bottom w:val="single" w:sz="4" w:space="0" w:color="BFBFBF"/>
              <w:right w:val="single" w:sz="4" w:space="0" w:color="BFBFBF"/>
            </w:tcBorders>
          </w:tcPr>
          <w:p w14:paraId="13052001"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46A97C76"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36F96070" w14:textId="77777777" w:rsidTr="000F7EFD">
        <w:trPr>
          <w:trHeight w:val="2345"/>
        </w:trPr>
        <w:tc>
          <w:tcPr>
            <w:tcW w:w="0" w:type="auto"/>
            <w:vMerge/>
            <w:tcBorders>
              <w:top w:val="nil"/>
              <w:left w:val="single" w:sz="4" w:space="0" w:color="BFBFBF"/>
              <w:bottom w:val="single" w:sz="4" w:space="0" w:color="BFBFBF"/>
              <w:right w:val="single" w:sz="4" w:space="0" w:color="BFBFBF"/>
            </w:tcBorders>
          </w:tcPr>
          <w:p w14:paraId="1DE26BDC"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12508BE6" w14:textId="77777777" w:rsidR="00C33BC5" w:rsidRPr="00C33BC5" w:rsidRDefault="00C33BC5" w:rsidP="00C33BC5">
            <w:pPr>
              <w:spacing w:line="241" w:lineRule="auto"/>
              <w:ind w:left="1"/>
              <w:rPr>
                <w:lang w:val="it-IT"/>
              </w:rPr>
            </w:pPr>
            <w:r w:rsidRPr="00C33BC5">
              <w:rPr>
                <w:rFonts w:ascii="Verdana" w:eastAsia="Verdana" w:hAnsi="Verdana" w:cs="Verdana"/>
                <w:i/>
                <w:sz w:val="16"/>
                <w:lang w:val="ro-RO"/>
              </w:rPr>
              <w:t xml:space="preserve">A243 Calandrella brachydactyla </w:t>
            </w:r>
          </w:p>
          <w:p w14:paraId="3713BA24" w14:textId="77777777" w:rsidR="00C33BC5" w:rsidRPr="00C33BC5" w:rsidRDefault="00C33BC5" w:rsidP="00C33BC5">
            <w:pPr>
              <w:ind w:left="1"/>
              <w:rPr>
                <w:lang w:val="it-IT"/>
              </w:rPr>
            </w:pPr>
            <w:r w:rsidRPr="00C33BC5">
              <w:rPr>
                <w:rFonts w:ascii="Verdana" w:eastAsia="Verdana" w:hAnsi="Verdana" w:cs="Verdana"/>
                <w:i/>
                <w:sz w:val="16"/>
                <w:lang w:val="ro-RO"/>
              </w:rPr>
              <w:t xml:space="preserve">(Flock woodpecker) </w:t>
            </w:r>
          </w:p>
        </w:tc>
        <w:tc>
          <w:tcPr>
            <w:tcW w:w="1669" w:type="dxa"/>
            <w:tcBorders>
              <w:top w:val="single" w:sz="4" w:space="0" w:color="BFBFBF"/>
              <w:left w:val="single" w:sz="4" w:space="0" w:color="BFBFBF"/>
              <w:bottom w:val="single" w:sz="4" w:space="0" w:color="BFBFBF"/>
              <w:right w:val="single" w:sz="4" w:space="0" w:color="BFBFBF"/>
            </w:tcBorders>
          </w:tcPr>
          <w:p w14:paraId="0AD8CAC7" w14:textId="77777777" w:rsidR="00C33BC5" w:rsidRPr="00C33BC5" w:rsidRDefault="00C33BC5" w:rsidP="00C33BC5">
            <w:pPr>
              <w:spacing w:line="241" w:lineRule="auto"/>
              <w:ind w:left="1"/>
              <w:jc w:val="both"/>
              <w:rPr>
                <w:lang w:val="ro-RO"/>
              </w:rPr>
            </w:pPr>
            <w:r w:rsidRPr="00C33BC5">
              <w:rPr>
                <w:rFonts w:ascii="Verdana" w:eastAsia="Verdana" w:hAnsi="Verdana" w:cs="Verdana"/>
                <w:sz w:val="16"/>
                <w:lang w:val="ro-RO"/>
              </w:rPr>
              <w:t xml:space="preserve">No. of nesting pairs: 30– </w:t>
            </w:r>
          </w:p>
          <w:p w14:paraId="39E7E3A6" w14:textId="77777777" w:rsidR="00C33BC5" w:rsidRPr="00C33BC5" w:rsidRDefault="00C33BC5" w:rsidP="00C33BC5">
            <w:pPr>
              <w:ind w:left="1"/>
              <w:rPr>
                <w:lang w:val="ro-RO"/>
              </w:rPr>
            </w:pPr>
            <w:r w:rsidRPr="00C33BC5">
              <w:rPr>
                <w:rFonts w:ascii="Verdana" w:eastAsia="Verdana" w:hAnsi="Verdana" w:cs="Verdana"/>
                <w:sz w:val="16"/>
                <w:lang w:val="ro-RO"/>
              </w:rPr>
              <w:t xml:space="preserve">40  </w:t>
            </w:r>
          </w:p>
          <w:p w14:paraId="1015295B"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16E03791" w14:textId="77777777" w:rsidR="00C33BC5" w:rsidRPr="00C33BC5" w:rsidRDefault="00C33BC5" w:rsidP="00C33BC5">
            <w:pPr>
              <w:ind w:left="1"/>
            </w:pPr>
            <w:r w:rsidRPr="00C33BC5">
              <w:rPr>
                <w:rFonts w:ascii="Verdana" w:eastAsia="Verdana" w:hAnsi="Verdana" w:cs="Verdana"/>
                <w:b/>
                <w:sz w:val="16"/>
                <w:lang w:val="ro-RO"/>
              </w:rPr>
              <w:t xml:space="preserve">NOT </w:t>
            </w:r>
          </w:p>
          <w:p w14:paraId="32C06F4C" w14:textId="77777777" w:rsidR="00C33BC5" w:rsidRPr="00C33BC5" w:rsidRDefault="00C33BC5" w:rsidP="00C33BC5">
            <w:pPr>
              <w:spacing w:line="239" w:lineRule="auto"/>
              <w:ind w:left="1" w:right="77"/>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18.55 km from the project. </w:t>
            </w:r>
          </w:p>
          <w:p w14:paraId="1B7A843D"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462FD287"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3AC71FD"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799DD4CB"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bl>
    <w:p w14:paraId="17F589B9"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80" w:type="dxa"/>
        </w:tblCellMar>
        <w:tblLook w:val="04A0" w:firstRow="1" w:lastRow="0" w:firstColumn="1" w:lastColumn="0" w:noHBand="0" w:noVBand="1"/>
      </w:tblPr>
      <w:tblGrid>
        <w:gridCol w:w="1723"/>
        <w:gridCol w:w="1922"/>
        <w:gridCol w:w="1676"/>
        <w:gridCol w:w="2616"/>
        <w:gridCol w:w="2741"/>
        <w:gridCol w:w="1897"/>
        <w:gridCol w:w="2743"/>
      </w:tblGrid>
      <w:tr w:rsidR="00C33BC5" w:rsidRPr="00C33BC5" w14:paraId="47166960"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1B13A4D"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5594CC55"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41D553B4" w14:textId="77777777" w:rsidR="00C33BC5" w:rsidRPr="00C33BC5" w:rsidRDefault="00C33BC5" w:rsidP="00C33BC5">
            <w:pPr>
              <w:rPr>
                <w:lang w:val="ro-RO"/>
              </w:rPr>
            </w:pPr>
            <w:r w:rsidRPr="00C33BC5">
              <w:rPr>
                <w:rFonts w:ascii="Verdana" w:eastAsia="Verdana" w:hAnsi="Verdana" w:cs="Verdana"/>
                <w:b/>
                <w:color w:val="FFFFFF"/>
                <w:sz w:val="16"/>
                <w:lang w:val="ro-RO"/>
              </w:rPr>
              <w:lastRenderedPageBreak/>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2FF8F356"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7C9C0700"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08C58643"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1CBC642D"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025BCFCB"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173F5020"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72F1AA00" w14:textId="77777777" w:rsidR="00C33BC5" w:rsidRPr="00C33BC5" w:rsidRDefault="00C33BC5" w:rsidP="00C33BC5">
            <w:pPr>
              <w:ind w:left="1" w:righ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3C13B2B1"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5ABB115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74069EE6" w14:textId="77777777" w:rsidTr="000F7EFD">
        <w:trPr>
          <w:trHeight w:val="2344"/>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486FCCA5"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040AA1C6" w14:textId="77777777" w:rsidR="00C33BC5" w:rsidRPr="00C33BC5" w:rsidRDefault="00C33BC5" w:rsidP="00C33BC5">
            <w:pPr>
              <w:ind w:left="1"/>
              <w:rPr>
                <w:lang w:val="it-IT"/>
              </w:rPr>
            </w:pPr>
            <w:r w:rsidRPr="00C33BC5">
              <w:rPr>
                <w:rFonts w:ascii="Verdana" w:eastAsia="Verdana" w:hAnsi="Verdana" w:cs="Verdana"/>
                <w:i/>
                <w:sz w:val="16"/>
                <w:lang w:val="ro-RO"/>
              </w:rPr>
              <w:t xml:space="preserve">A027 Egretta alba (Great Egret) </w:t>
            </w:r>
          </w:p>
        </w:tc>
        <w:tc>
          <w:tcPr>
            <w:tcW w:w="1669" w:type="dxa"/>
            <w:tcBorders>
              <w:top w:val="single" w:sz="4" w:space="0" w:color="BFBFBF"/>
              <w:left w:val="single" w:sz="4" w:space="0" w:color="BFBFBF"/>
              <w:bottom w:val="single" w:sz="4" w:space="0" w:color="BFBFBF"/>
              <w:right w:val="single" w:sz="4" w:space="0" w:color="BFBFBF"/>
            </w:tcBorders>
          </w:tcPr>
          <w:p w14:paraId="26ECD584"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individuals: 10–30 </w:t>
            </w:r>
          </w:p>
        </w:tc>
        <w:tc>
          <w:tcPr>
            <w:tcW w:w="2837" w:type="dxa"/>
            <w:tcBorders>
              <w:top w:val="single" w:sz="4" w:space="0" w:color="BFBFBF"/>
              <w:left w:val="single" w:sz="4" w:space="0" w:color="BFBFBF"/>
              <w:bottom w:val="single" w:sz="4" w:space="0" w:color="BFBFBF"/>
              <w:right w:val="single" w:sz="4" w:space="0" w:color="BFBFBF"/>
            </w:tcBorders>
          </w:tcPr>
          <w:p w14:paraId="66C7DF59" w14:textId="77777777" w:rsidR="00C33BC5" w:rsidRPr="00C33BC5" w:rsidRDefault="00C33BC5" w:rsidP="00C33BC5">
            <w:pPr>
              <w:ind w:left="1"/>
            </w:pPr>
            <w:r w:rsidRPr="00C33BC5">
              <w:rPr>
                <w:rFonts w:ascii="Verdana" w:eastAsia="Verdana" w:hAnsi="Verdana" w:cs="Verdana"/>
                <w:b/>
                <w:sz w:val="16"/>
                <w:lang w:val="ro-RO"/>
              </w:rPr>
              <w:t xml:space="preserve">NOT </w:t>
            </w:r>
          </w:p>
          <w:p w14:paraId="1CD05497"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26.12 km from the project. </w:t>
            </w:r>
          </w:p>
          <w:p w14:paraId="7F49F6F9"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5394B1A8"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0A7055F9"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129EE011" w14:textId="77777777" w:rsidR="00C33BC5" w:rsidRPr="00C33BC5" w:rsidRDefault="00C33BC5" w:rsidP="00C33BC5">
            <w:pPr>
              <w:ind w:left="1"/>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43C52E51" w14:textId="77777777" w:rsidTr="000F7EFD">
        <w:trPr>
          <w:trHeight w:val="2343"/>
        </w:trPr>
        <w:tc>
          <w:tcPr>
            <w:tcW w:w="0" w:type="auto"/>
            <w:vMerge/>
            <w:tcBorders>
              <w:top w:val="nil"/>
              <w:left w:val="single" w:sz="4" w:space="0" w:color="BFBFBF"/>
              <w:bottom w:val="nil"/>
              <w:right w:val="single" w:sz="4" w:space="0" w:color="BFBFBF"/>
            </w:tcBorders>
          </w:tcPr>
          <w:p w14:paraId="3D0ADCA2"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64BF0F16" w14:textId="77777777" w:rsidR="00C33BC5" w:rsidRPr="00C33BC5" w:rsidRDefault="00C33BC5" w:rsidP="00C33BC5">
            <w:pPr>
              <w:ind w:left="1"/>
              <w:rPr>
                <w:lang w:val="pt-BR"/>
              </w:rPr>
            </w:pPr>
            <w:r w:rsidRPr="00C33BC5">
              <w:rPr>
                <w:rFonts w:ascii="Verdana" w:eastAsia="Verdana" w:hAnsi="Verdana" w:cs="Verdana"/>
                <w:i/>
                <w:sz w:val="16"/>
                <w:lang w:val="ro-RO"/>
              </w:rPr>
              <w:t xml:space="preserve">A138 Charadrius alexandrinus (Saltwater Squirrel) </w:t>
            </w:r>
          </w:p>
        </w:tc>
        <w:tc>
          <w:tcPr>
            <w:tcW w:w="1669" w:type="dxa"/>
            <w:tcBorders>
              <w:top w:val="single" w:sz="4" w:space="0" w:color="BFBFBF"/>
              <w:left w:val="single" w:sz="4" w:space="0" w:color="BFBFBF"/>
              <w:bottom w:val="single" w:sz="4" w:space="0" w:color="BFBFBF"/>
              <w:right w:val="single" w:sz="4" w:space="0" w:color="BFBFBF"/>
            </w:tcBorders>
          </w:tcPr>
          <w:p w14:paraId="10B2AFD6" w14:textId="77777777" w:rsidR="00C33BC5" w:rsidRPr="00C33BC5" w:rsidRDefault="00C33BC5" w:rsidP="00C33BC5">
            <w:pPr>
              <w:ind w:left="1"/>
              <w:rPr>
                <w:lang w:val="ro-RO"/>
              </w:rPr>
            </w:pPr>
            <w:r w:rsidRPr="00C33BC5">
              <w:rPr>
                <w:rFonts w:ascii="Verdana" w:eastAsia="Verdana" w:hAnsi="Verdana" w:cs="Verdana"/>
                <w:sz w:val="16"/>
                <w:lang w:val="ro-RO"/>
              </w:rPr>
              <w:t xml:space="preserve">Size </w:t>
            </w:r>
          </w:p>
          <w:p w14:paraId="32106D59" w14:textId="77777777" w:rsidR="00C33BC5" w:rsidRPr="00C33BC5" w:rsidRDefault="00C33BC5" w:rsidP="00C33BC5">
            <w:pPr>
              <w:ind w:left="1"/>
              <w:rPr>
                <w:lang w:val="ro-RO"/>
              </w:rPr>
            </w:pPr>
            <w:r w:rsidRPr="00C33BC5">
              <w:rPr>
                <w:rFonts w:ascii="Verdana" w:eastAsia="Verdana" w:hAnsi="Verdana" w:cs="Verdana"/>
                <w:sz w:val="16"/>
                <w:lang w:val="ro-RO"/>
              </w:rPr>
              <w:t xml:space="preserve">Resting/feeding population: 3 (min) – 5 (max) </w:t>
            </w:r>
          </w:p>
        </w:tc>
        <w:tc>
          <w:tcPr>
            <w:tcW w:w="2837" w:type="dxa"/>
            <w:tcBorders>
              <w:top w:val="single" w:sz="4" w:space="0" w:color="BFBFBF"/>
              <w:left w:val="single" w:sz="4" w:space="0" w:color="BFBFBF"/>
              <w:bottom w:val="single" w:sz="4" w:space="0" w:color="BFBFBF"/>
              <w:right w:val="single" w:sz="4" w:space="0" w:color="BFBFBF"/>
            </w:tcBorders>
          </w:tcPr>
          <w:p w14:paraId="3B3FC98C" w14:textId="77777777" w:rsidR="00C33BC5" w:rsidRPr="00C33BC5" w:rsidRDefault="00C33BC5" w:rsidP="00C33BC5">
            <w:pPr>
              <w:ind w:left="1"/>
            </w:pPr>
            <w:r w:rsidRPr="00C33BC5">
              <w:rPr>
                <w:rFonts w:ascii="Verdana" w:eastAsia="Verdana" w:hAnsi="Verdana" w:cs="Verdana"/>
                <w:b/>
                <w:sz w:val="16"/>
                <w:lang w:val="ro-RO"/>
              </w:rPr>
              <w:t xml:space="preserve">NOT </w:t>
            </w:r>
          </w:p>
          <w:p w14:paraId="1923CE03"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19.10 km from the project. </w:t>
            </w:r>
          </w:p>
          <w:p w14:paraId="0DA30DE1"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43581A79"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5FC7477"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610CD145" w14:textId="77777777" w:rsidR="00C33BC5" w:rsidRPr="00C33BC5" w:rsidRDefault="00C33BC5" w:rsidP="00C33BC5">
            <w:pPr>
              <w:ind w:left="1"/>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3ABF5B61" w14:textId="77777777" w:rsidTr="000F7EFD">
        <w:trPr>
          <w:trHeight w:val="2344"/>
        </w:trPr>
        <w:tc>
          <w:tcPr>
            <w:tcW w:w="0" w:type="auto"/>
            <w:vMerge/>
            <w:tcBorders>
              <w:top w:val="nil"/>
              <w:left w:val="single" w:sz="4" w:space="0" w:color="BFBFBF"/>
              <w:bottom w:val="single" w:sz="4" w:space="0" w:color="BFBFBF"/>
              <w:right w:val="single" w:sz="4" w:space="0" w:color="BFBFBF"/>
            </w:tcBorders>
          </w:tcPr>
          <w:p w14:paraId="7E8EA2A1"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4101E616" w14:textId="77777777" w:rsidR="00C33BC5" w:rsidRPr="00C33BC5" w:rsidRDefault="00C33BC5" w:rsidP="00C33BC5">
            <w:pPr>
              <w:spacing w:line="238" w:lineRule="auto"/>
              <w:ind w:left="1"/>
              <w:rPr>
                <w:lang w:val="ro-RO"/>
              </w:rPr>
            </w:pPr>
            <w:r w:rsidRPr="00C33BC5">
              <w:rPr>
                <w:rFonts w:ascii="Verdana" w:eastAsia="Verdana" w:hAnsi="Verdana" w:cs="Verdana"/>
                <w:i/>
                <w:sz w:val="16"/>
                <w:lang w:val="ro-RO"/>
              </w:rPr>
              <w:t xml:space="preserve">A196 Chlidonias hybridus </w:t>
            </w:r>
          </w:p>
          <w:p w14:paraId="00E4AD8B" w14:textId="77777777" w:rsidR="00C33BC5" w:rsidRPr="00C33BC5" w:rsidRDefault="00C33BC5" w:rsidP="00C33BC5">
            <w:pPr>
              <w:ind w:left="1"/>
              <w:rPr>
                <w:lang w:val="ro-RO"/>
              </w:rPr>
            </w:pPr>
            <w:r w:rsidRPr="00C33BC5">
              <w:rPr>
                <w:rFonts w:ascii="Verdana" w:eastAsia="Verdana" w:hAnsi="Verdana" w:cs="Verdana"/>
                <w:i/>
                <w:sz w:val="16"/>
                <w:lang w:val="ro-RO"/>
              </w:rPr>
              <w:t xml:space="preserve">(Chirighiţă with white cheek) </w:t>
            </w:r>
          </w:p>
        </w:tc>
        <w:tc>
          <w:tcPr>
            <w:tcW w:w="1669" w:type="dxa"/>
            <w:tcBorders>
              <w:top w:val="single" w:sz="4" w:space="0" w:color="BFBFBF"/>
              <w:left w:val="single" w:sz="4" w:space="0" w:color="BFBFBF"/>
              <w:bottom w:val="single" w:sz="4" w:space="0" w:color="BFBFBF"/>
              <w:right w:val="single" w:sz="4" w:space="0" w:color="BFBFBF"/>
            </w:tcBorders>
          </w:tcPr>
          <w:p w14:paraId="5FE24EEA" w14:textId="77777777" w:rsidR="00C33BC5" w:rsidRPr="00C33BC5" w:rsidRDefault="00C33BC5" w:rsidP="00C33BC5">
            <w:pPr>
              <w:ind w:left="1"/>
              <w:rPr>
                <w:lang w:val="ro-RO"/>
              </w:rPr>
            </w:pPr>
            <w:r w:rsidRPr="00C33BC5">
              <w:rPr>
                <w:rFonts w:ascii="Verdana" w:eastAsia="Verdana" w:hAnsi="Verdana" w:cs="Verdana"/>
                <w:sz w:val="16"/>
                <w:lang w:val="ro-RO"/>
              </w:rPr>
              <w:t xml:space="preserve">Size </w:t>
            </w:r>
          </w:p>
          <w:p w14:paraId="07FA414D" w14:textId="77777777" w:rsidR="00C33BC5" w:rsidRPr="00C33BC5" w:rsidRDefault="00C33BC5" w:rsidP="00C33BC5">
            <w:pPr>
              <w:ind w:left="1"/>
              <w:rPr>
                <w:lang w:val="ro-RO"/>
              </w:rPr>
            </w:pPr>
            <w:r w:rsidRPr="00C33BC5">
              <w:rPr>
                <w:rFonts w:ascii="Verdana" w:eastAsia="Verdana" w:hAnsi="Verdana" w:cs="Verdana"/>
                <w:sz w:val="16"/>
                <w:lang w:val="ro-RO"/>
              </w:rPr>
              <w:t xml:space="preserve">Resting/feeding population: 300 (min) </w:t>
            </w:r>
          </w:p>
        </w:tc>
        <w:tc>
          <w:tcPr>
            <w:tcW w:w="2837" w:type="dxa"/>
            <w:tcBorders>
              <w:top w:val="single" w:sz="4" w:space="0" w:color="BFBFBF"/>
              <w:left w:val="single" w:sz="4" w:space="0" w:color="BFBFBF"/>
              <w:bottom w:val="single" w:sz="4" w:space="0" w:color="BFBFBF"/>
              <w:right w:val="single" w:sz="4" w:space="0" w:color="BFBFBF"/>
            </w:tcBorders>
          </w:tcPr>
          <w:p w14:paraId="26A7E132" w14:textId="77777777" w:rsidR="00C33BC5" w:rsidRPr="00C33BC5" w:rsidRDefault="00C33BC5" w:rsidP="00C33BC5">
            <w:pPr>
              <w:ind w:left="1"/>
            </w:pPr>
            <w:r w:rsidRPr="00C33BC5">
              <w:rPr>
                <w:rFonts w:ascii="Verdana" w:eastAsia="Verdana" w:hAnsi="Verdana" w:cs="Verdana"/>
                <w:b/>
                <w:sz w:val="16"/>
                <w:lang w:val="ro-RO"/>
              </w:rPr>
              <w:t xml:space="preserve">NOT </w:t>
            </w:r>
          </w:p>
          <w:p w14:paraId="1176F3D0"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1B743254"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w:t>
            </w:r>
            <w:r w:rsidRPr="00C33BC5">
              <w:rPr>
                <w:rFonts w:ascii="Verdana" w:eastAsia="Verdana" w:hAnsi="Verdana" w:cs="Verdana"/>
                <w:sz w:val="16"/>
                <w:lang w:val="ro-RO"/>
              </w:rPr>
              <w:lastRenderedPageBreak/>
              <w:t xml:space="preserve">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53BB8A18" w14:textId="77777777" w:rsidR="00C33BC5" w:rsidRPr="00C33BC5" w:rsidRDefault="00C33BC5" w:rsidP="00C33BC5">
            <w:pPr>
              <w:ind w:left="1"/>
            </w:pPr>
            <w:r w:rsidRPr="00C33BC5">
              <w:rPr>
                <w:rFonts w:ascii="Verdana" w:eastAsia="Verdana" w:hAnsi="Verdana" w:cs="Verdana"/>
                <w:sz w:val="16"/>
                <w:lang w:val="ro-RO"/>
              </w:rPr>
              <w:lastRenderedPageBreak/>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5CADA2CB"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0C4B2B0D" w14:textId="77777777" w:rsidR="00C33BC5" w:rsidRPr="00C33BC5" w:rsidRDefault="00C33BC5" w:rsidP="00C33BC5">
            <w:pPr>
              <w:ind w:left="1"/>
              <w:jc w:val="both"/>
              <w:rPr>
                <w:lang w:val="ro-RO"/>
              </w:rPr>
            </w:pPr>
            <w:r w:rsidRPr="00C33BC5">
              <w:rPr>
                <w:rFonts w:ascii="Verdana" w:eastAsia="Verdana" w:hAnsi="Verdana" w:cs="Verdana"/>
                <w:b/>
                <w:sz w:val="16"/>
                <w:lang w:val="ro-RO"/>
              </w:rPr>
              <w:t xml:space="preserve">Maintenance of conservation status </w:t>
            </w:r>
          </w:p>
        </w:tc>
      </w:tr>
    </w:tbl>
    <w:p w14:paraId="5A2160EB"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1" w:type="dxa"/>
          <w:left w:w="107" w:type="dxa"/>
          <w:right w:w="1" w:type="dxa"/>
        </w:tblCellMar>
        <w:tblLook w:val="04A0" w:firstRow="1" w:lastRow="0" w:firstColumn="1" w:lastColumn="0" w:noHBand="0" w:noVBand="1"/>
      </w:tblPr>
      <w:tblGrid>
        <w:gridCol w:w="1728"/>
        <w:gridCol w:w="1916"/>
        <w:gridCol w:w="1659"/>
        <w:gridCol w:w="2637"/>
        <w:gridCol w:w="2764"/>
        <w:gridCol w:w="1895"/>
        <w:gridCol w:w="2719"/>
      </w:tblGrid>
      <w:tr w:rsidR="00C33BC5" w:rsidRPr="00C33BC5" w14:paraId="273F299E"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D8FF88D"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3A75A129"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3D2C578F"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6927D586"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383767F2"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409B88D4"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29DD05A8"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1F2ED34D"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626CFF92"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0A9572A3" w14:textId="77777777" w:rsidR="00C33BC5" w:rsidRPr="00C33BC5" w:rsidRDefault="00C33BC5" w:rsidP="00C33BC5">
            <w:pPr>
              <w:ind w:left="1" w:right="8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25B8E9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D79F340" w14:textId="77777777" w:rsidR="00C33BC5" w:rsidRPr="00C33BC5" w:rsidRDefault="00C33BC5" w:rsidP="00C33BC5">
            <w:pPr>
              <w:ind w:left="1" w:right="55"/>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2B532101" w14:textId="77777777" w:rsidTr="000F7EFD">
        <w:trPr>
          <w:trHeight w:val="2345"/>
        </w:trPr>
        <w:tc>
          <w:tcPr>
            <w:tcW w:w="1888" w:type="dxa"/>
            <w:vMerge w:val="restart"/>
            <w:tcBorders>
              <w:top w:val="single" w:sz="4" w:space="0" w:color="BFBFBF"/>
              <w:left w:val="single" w:sz="4" w:space="0" w:color="BFBFBF"/>
              <w:bottom w:val="nil"/>
              <w:right w:val="single" w:sz="4" w:space="0" w:color="BFBFBF"/>
            </w:tcBorders>
            <w:shd w:val="clear" w:color="auto" w:fill="F2F2F2"/>
          </w:tcPr>
          <w:p w14:paraId="4DB4839A"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21297F64" w14:textId="77777777" w:rsidR="00C33BC5" w:rsidRPr="00C33BC5" w:rsidRDefault="00C33BC5" w:rsidP="00C33BC5">
            <w:pPr>
              <w:spacing w:line="238" w:lineRule="auto"/>
              <w:ind w:left="1" w:right="103"/>
              <w:rPr>
                <w:lang w:val="ro-RO"/>
              </w:rPr>
            </w:pPr>
            <w:r w:rsidRPr="00C33BC5">
              <w:rPr>
                <w:rFonts w:ascii="Verdana" w:eastAsia="Verdana" w:hAnsi="Verdana" w:cs="Verdana"/>
                <w:i/>
                <w:sz w:val="16"/>
                <w:lang w:val="ro-RO"/>
              </w:rPr>
              <w:t xml:space="preserve">A197 Chlidonias niger </w:t>
            </w:r>
          </w:p>
          <w:p w14:paraId="5008EE01" w14:textId="77777777" w:rsidR="00C33BC5" w:rsidRPr="00C33BC5" w:rsidRDefault="00C33BC5" w:rsidP="00C33BC5">
            <w:pPr>
              <w:ind w:left="1"/>
              <w:rPr>
                <w:lang w:val="ro-RO"/>
              </w:rPr>
            </w:pPr>
            <w:r w:rsidRPr="00C33BC5">
              <w:rPr>
                <w:rFonts w:ascii="Verdana" w:eastAsia="Verdana" w:hAnsi="Verdana" w:cs="Verdana"/>
                <w:i/>
                <w:sz w:val="16"/>
                <w:lang w:val="ro-RO"/>
              </w:rPr>
              <w:t xml:space="preserve">(Black Chirighiţă) </w:t>
            </w:r>
          </w:p>
        </w:tc>
        <w:tc>
          <w:tcPr>
            <w:tcW w:w="1669" w:type="dxa"/>
            <w:tcBorders>
              <w:top w:val="single" w:sz="4" w:space="0" w:color="BFBFBF"/>
              <w:left w:val="single" w:sz="4" w:space="0" w:color="BFBFBF"/>
              <w:bottom w:val="single" w:sz="4" w:space="0" w:color="BFBFBF"/>
              <w:right w:val="single" w:sz="4" w:space="0" w:color="BFBFBF"/>
            </w:tcBorders>
          </w:tcPr>
          <w:p w14:paraId="019F6B91" w14:textId="77777777" w:rsidR="00C33BC5" w:rsidRPr="00C33BC5" w:rsidRDefault="00C33BC5" w:rsidP="00C33BC5">
            <w:pPr>
              <w:ind w:left="1"/>
              <w:rPr>
                <w:lang w:val="ro-RO"/>
              </w:rPr>
            </w:pPr>
            <w:r w:rsidRPr="00C33BC5">
              <w:rPr>
                <w:rFonts w:ascii="Verdana" w:eastAsia="Verdana" w:hAnsi="Verdana" w:cs="Verdana"/>
                <w:sz w:val="16"/>
                <w:lang w:val="ro-RO"/>
              </w:rPr>
              <w:t xml:space="preserve">Size </w:t>
            </w:r>
          </w:p>
          <w:p w14:paraId="5BEE4CED" w14:textId="77777777" w:rsidR="00C33BC5" w:rsidRPr="00C33BC5" w:rsidRDefault="00C33BC5" w:rsidP="00C33BC5">
            <w:pPr>
              <w:ind w:left="1" w:right="38"/>
              <w:rPr>
                <w:lang w:val="ro-RO"/>
              </w:rPr>
            </w:pPr>
            <w:r w:rsidRPr="00C33BC5">
              <w:rPr>
                <w:rFonts w:ascii="Verdana" w:eastAsia="Verdana" w:hAnsi="Verdana" w:cs="Verdana"/>
                <w:sz w:val="16"/>
                <w:lang w:val="ro-RO"/>
              </w:rPr>
              <w:t xml:space="preserve">Resting/feeding population: 30 (min) </w:t>
            </w:r>
          </w:p>
        </w:tc>
        <w:tc>
          <w:tcPr>
            <w:tcW w:w="2837" w:type="dxa"/>
            <w:tcBorders>
              <w:top w:val="single" w:sz="4" w:space="0" w:color="BFBFBF"/>
              <w:left w:val="single" w:sz="4" w:space="0" w:color="BFBFBF"/>
              <w:bottom w:val="single" w:sz="4" w:space="0" w:color="BFBFBF"/>
              <w:right w:val="single" w:sz="4" w:space="0" w:color="BFBFBF"/>
            </w:tcBorders>
          </w:tcPr>
          <w:p w14:paraId="600A033A" w14:textId="77777777" w:rsidR="00C33BC5" w:rsidRPr="00C33BC5" w:rsidRDefault="00C33BC5" w:rsidP="00C33BC5">
            <w:pPr>
              <w:ind w:left="1"/>
            </w:pPr>
            <w:r w:rsidRPr="00C33BC5">
              <w:rPr>
                <w:rFonts w:ascii="Verdana" w:eastAsia="Verdana" w:hAnsi="Verdana" w:cs="Verdana"/>
                <w:b/>
                <w:sz w:val="16"/>
                <w:lang w:val="ro-RO"/>
              </w:rPr>
              <w:t xml:space="preserve">NOT </w:t>
            </w:r>
          </w:p>
          <w:p w14:paraId="7B2AB949" w14:textId="77777777" w:rsidR="00C33BC5" w:rsidRPr="00C33BC5" w:rsidRDefault="00C33BC5" w:rsidP="00C33BC5">
            <w:pPr>
              <w:spacing w:line="239" w:lineRule="auto"/>
              <w:ind w:left="1" w:right="77"/>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26.12 km from the project. </w:t>
            </w:r>
          </w:p>
          <w:p w14:paraId="311310F8"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437EBFDA"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7092EC27"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4F7A8BD4"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7C778C53" w14:textId="77777777" w:rsidTr="000F7EFD">
        <w:trPr>
          <w:trHeight w:val="2926"/>
        </w:trPr>
        <w:tc>
          <w:tcPr>
            <w:tcW w:w="0" w:type="auto"/>
            <w:vMerge/>
            <w:tcBorders>
              <w:top w:val="nil"/>
              <w:left w:val="single" w:sz="4" w:space="0" w:color="BFBFBF"/>
              <w:bottom w:val="nil"/>
              <w:right w:val="single" w:sz="4" w:space="0" w:color="BFBFBF"/>
            </w:tcBorders>
          </w:tcPr>
          <w:p w14:paraId="2F25E6CD"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5C140C3B" w14:textId="77777777" w:rsidR="00C33BC5" w:rsidRPr="00C33BC5" w:rsidRDefault="00C33BC5" w:rsidP="00C33BC5">
            <w:pPr>
              <w:ind w:left="1"/>
              <w:rPr>
                <w:lang w:val="it-IT"/>
              </w:rPr>
            </w:pPr>
            <w:r w:rsidRPr="00C33BC5">
              <w:rPr>
                <w:rFonts w:ascii="Verdana" w:eastAsia="Verdana" w:hAnsi="Verdana" w:cs="Verdana"/>
                <w:i/>
                <w:sz w:val="16"/>
                <w:lang w:val="ro-RO"/>
              </w:rPr>
              <w:t xml:space="preserve">A031 Ciconia ciconia (White stork) </w:t>
            </w:r>
          </w:p>
        </w:tc>
        <w:tc>
          <w:tcPr>
            <w:tcW w:w="1669" w:type="dxa"/>
            <w:tcBorders>
              <w:top w:val="single" w:sz="4" w:space="0" w:color="BFBFBF"/>
              <w:left w:val="single" w:sz="4" w:space="0" w:color="BFBFBF"/>
              <w:bottom w:val="single" w:sz="4" w:space="0" w:color="BFBFBF"/>
              <w:right w:val="single" w:sz="4" w:space="0" w:color="BFBFBF"/>
            </w:tcBorders>
          </w:tcPr>
          <w:p w14:paraId="08261166" w14:textId="77777777" w:rsidR="00C33BC5" w:rsidRPr="00C33BC5" w:rsidRDefault="00C33BC5" w:rsidP="00C33BC5">
            <w:pPr>
              <w:ind w:left="1"/>
              <w:rPr>
                <w:lang w:val="ro-RO"/>
              </w:rPr>
            </w:pPr>
            <w:r w:rsidRPr="00C33BC5">
              <w:rPr>
                <w:rFonts w:ascii="Verdana" w:eastAsia="Verdana" w:hAnsi="Verdana" w:cs="Verdana"/>
                <w:sz w:val="16"/>
                <w:lang w:val="ro-RO"/>
              </w:rPr>
              <w:t xml:space="preserve">Number of individuals in passage: 1300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377620FD" w14:textId="77777777" w:rsidR="00C33BC5" w:rsidRPr="00C33BC5" w:rsidRDefault="00C33BC5" w:rsidP="00C33BC5">
            <w:pPr>
              <w:ind w:left="1"/>
            </w:pPr>
            <w:r w:rsidRPr="00C33BC5">
              <w:rPr>
                <w:rFonts w:ascii="Verdana" w:eastAsia="Verdana" w:hAnsi="Verdana" w:cs="Verdana"/>
                <w:b/>
                <w:sz w:val="16"/>
                <w:lang w:val="ro-RO"/>
              </w:rPr>
              <w:t xml:space="preserve">YES </w:t>
            </w:r>
          </w:p>
          <w:p w14:paraId="49DC66D2" w14:textId="77777777" w:rsidR="00C33BC5" w:rsidRPr="00C33BC5" w:rsidRDefault="00C33BC5" w:rsidP="00C33BC5">
            <w:pPr>
              <w:spacing w:line="239" w:lineRule="auto"/>
              <w:ind w:left="1" w:right="136"/>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about 18.37 km from the project boundary. As part of the monitoring campaigns carried out in the period 2022-2023, </w:t>
            </w:r>
          </w:p>
          <w:p w14:paraId="2761691F" w14:textId="77777777" w:rsidR="00C33BC5" w:rsidRPr="00C33BC5" w:rsidRDefault="00C33BC5" w:rsidP="00C33BC5">
            <w:pPr>
              <w:ind w:left="1" w:right="1"/>
            </w:pPr>
            <w:r w:rsidRPr="00C33BC5">
              <w:rPr>
                <w:rFonts w:ascii="Verdana" w:eastAsia="Verdana" w:hAnsi="Verdana" w:cs="Verdana"/>
                <w:sz w:val="16"/>
                <w:lang w:val="ro-RO"/>
              </w:rPr>
              <w:t xml:space="preserve">identified 93 individuals of this species, in the southeastern part of the park, with a higher concentration in the area of turbines T6 and T8, T10 </w:t>
            </w:r>
          </w:p>
        </w:tc>
        <w:tc>
          <w:tcPr>
            <w:tcW w:w="2978" w:type="dxa"/>
            <w:tcBorders>
              <w:top w:val="single" w:sz="4" w:space="0" w:color="BFBFBF"/>
              <w:left w:val="single" w:sz="4" w:space="0" w:color="BFBFBF"/>
              <w:bottom w:val="single" w:sz="4" w:space="0" w:color="BFBFBF"/>
              <w:right w:val="single" w:sz="4" w:space="0" w:color="BFBFBF"/>
            </w:tcBorders>
          </w:tcPr>
          <w:p w14:paraId="5F0A9424"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33E206AA" w14:textId="77777777" w:rsidR="00C33BC5" w:rsidRPr="00C33BC5" w:rsidRDefault="00C33BC5" w:rsidP="00C33BC5">
            <w:pPr>
              <w:ind w:left="1"/>
              <w:rPr>
                <w:lang w:val="ro-RO"/>
              </w:rPr>
            </w:pPr>
            <w:r w:rsidRPr="00C33BC5">
              <w:rPr>
                <w:rFonts w:ascii="Verdana" w:eastAsia="Verdana" w:hAnsi="Verdana" w:cs="Verdana"/>
                <w:sz w:val="16"/>
                <w:lang w:val="ro-RO"/>
              </w:rPr>
              <w:t xml:space="preserve">Individuals observed in the southeastern part of the park. </w:t>
            </w:r>
          </w:p>
        </w:tc>
        <w:tc>
          <w:tcPr>
            <w:tcW w:w="1988" w:type="dxa"/>
            <w:tcBorders>
              <w:top w:val="single" w:sz="4" w:space="0" w:color="BFBFBF"/>
              <w:left w:val="single" w:sz="4" w:space="0" w:color="BFBFBF"/>
              <w:bottom w:val="single" w:sz="4" w:space="0" w:color="BFBFBF"/>
              <w:right w:val="single" w:sz="4" w:space="0" w:color="BFBFBF"/>
            </w:tcBorders>
          </w:tcPr>
          <w:p w14:paraId="01267C95"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3C8604EB"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35186605" w14:textId="77777777" w:rsidTr="000F7EFD">
        <w:trPr>
          <w:trHeight w:val="2148"/>
        </w:trPr>
        <w:tc>
          <w:tcPr>
            <w:tcW w:w="1888" w:type="dxa"/>
            <w:tcBorders>
              <w:top w:val="nil"/>
              <w:left w:val="single" w:sz="4" w:space="0" w:color="BFBFBF"/>
              <w:bottom w:val="single" w:sz="4" w:space="0" w:color="BFBFBF"/>
              <w:right w:val="single" w:sz="4" w:space="0" w:color="BFBFBF"/>
            </w:tcBorders>
            <w:shd w:val="clear" w:color="auto" w:fill="F2F2F2"/>
          </w:tcPr>
          <w:p w14:paraId="114F5978"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2C281A40" w14:textId="77777777" w:rsidR="00C33BC5" w:rsidRPr="00C33BC5" w:rsidRDefault="00C33BC5" w:rsidP="00C33BC5">
            <w:pPr>
              <w:ind w:left="1"/>
              <w:rPr>
                <w:lang w:val="ro-RO"/>
              </w:rPr>
            </w:pPr>
            <w:r w:rsidRPr="00C33BC5">
              <w:rPr>
                <w:rFonts w:ascii="Verdana" w:eastAsia="Verdana" w:hAnsi="Verdana" w:cs="Verdana"/>
                <w:i/>
                <w:sz w:val="16"/>
                <w:lang w:val="ro-RO"/>
              </w:rPr>
              <w:t xml:space="preserve">A080 Circaetus </w:t>
            </w:r>
          </w:p>
          <w:p w14:paraId="1983D1EF" w14:textId="77777777" w:rsidR="00C33BC5" w:rsidRPr="00C33BC5" w:rsidRDefault="00C33BC5" w:rsidP="00C33BC5">
            <w:pPr>
              <w:ind w:left="1" w:right="525"/>
              <w:rPr>
                <w:lang w:val="ro-RO"/>
              </w:rPr>
            </w:pPr>
            <w:r w:rsidRPr="00C33BC5">
              <w:rPr>
                <w:rFonts w:ascii="Verdana" w:eastAsia="Verdana" w:hAnsi="Verdana" w:cs="Verdana"/>
                <w:i/>
                <w:sz w:val="16"/>
                <w:lang w:val="ro-RO"/>
              </w:rPr>
              <w:t xml:space="preserve">gallicus (Şerpar) </w:t>
            </w:r>
          </w:p>
        </w:tc>
        <w:tc>
          <w:tcPr>
            <w:tcW w:w="1669" w:type="dxa"/>
            <w:tcBorders>
              <w:top w:val="single" w:sz="4" w:space="0" w:color="BFBFBF"/>
              <w:left w:val="single" w:sz="4" w:space="0" w:color="BFBFBF"/>
              <w:bottom w:val="single" w:sz="4" w:space="0" w:color="BFBFBF"/>
              <w:right w:val="single" w:sz="4" w:space="0" w:color="BFBFBF"/>
            </w:tcBorders>
          </w:tcPr>
          <w:p w14:paraId="711978A4"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pairs </w:t>
            </w:r>
          </w:p>
          <w:p w14:paraId="79361BF8" w14:textId="77777777" w:rsidR="00C33BC5" w:rsidRPr="00C33BC5" w:rsidRDefault="00C33BC5" w:rsidP="00C33BC5">
            <w:pPr>
              <w:ind w:left="1"/>
              <w:rPr>
                <w:lang w:val="ro-RO"/>
              </w:rPr>
            </w:pPr>
            <w:r w:rsidRPr="00C33BC5">
              <w:rPr>
                <w:rFonts w:ascii="Verdana" w:eastAsia="Verdana" w:hAnsi="Verdana" w:cs="Verdana"/>
                <w:sz w:val="16"/>
                <w:lang w:val="ro-RO"/>
              </w:rPr>
              <w:t xml:space="preserve">Nesting: 1– 2  </w:t>
            </w:r>
          </w:p>
          <w:p w14:paraId="2BDBE49E"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2DDE4E0D" w14:textId="77777777" w:rsidR="00C33BC5" w:rsidRPr="00C33BC5" w:rsidRDefault="00C33BC5" w:rsidP="00C33BC5">
            <w:pPr>
              <w:ind w:left="1"/>
            </w:pPr>
            <w:r w:rsidRPr="00C33BC5">
              <w:rPr>
                <w:rFonts w:ascii="Verdana" w:eastAsia="Verdana" w:hAnsi="Verdana" w:cs="Verdana"/>
                <w:b/>
                <w:sz w:val="16"/>
                <w:lang w:val="ro-RO"/>
              </w:rPr>
              <w:t xml:space="preserve">YES </w:t>
            </w:r>
          </w:p>
          <w:p w14:paraId="44651B98" w14:textId="77777777" w:rsidR="00C33BC5" w:rsidRPr="00C33BC5" w:rsidRDefault="00C33BC5" w:rsidP="00C33BC5">
            <w:pPr>
              <w:ind w:left="1" w:right="137"/>
              <w:rPr>
                <w:lang w:val="ro-RO"/>
              </w:rPr>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about 18.37 km from the project boundary. During the monitoring campaigns carried out between 2022 and 2023, 1 individual from the </w:t>
            </w:r>
          </w:p>
        </w:tc>
        <w:tc>
          <w:tcPr>
            <w:tcW w:w="2978" w:type="dxa"/>
            <w:tcBorders>
              <w:top w:val="single" w:sz="4" w:space="0" w:color="BFBFBF"/>
              <w:left w:val="single" w:sz="4" w:space="0" w:color="BFBFBF"/>
              <w:bottom w:val="single" w:sz="4" w:space="0" w:color="BFBFBF"/>
              <w:right w:val="single" w:sz="4" w:space="0" w:color="BFBFBF"/>
            </w:tcBorders>
          </w:tcPr>
          <w:p w14:paraId="75E06C02"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3D9C881B" w14:textId="77777777" w:rsidR="00C33BC5" w:rsidRPr="00C33BC5" w:rsidRDefault="00C33BC5" w:rsidP="00C33BC5">
            <w:pPr>
              <w:ind w:left="1"/>
            </w:pPr>
            <w:r w:rsidRPr="00C33BC5">
              <w:rPr>
                <w:rFonts w:ascii="Verdana" w:eastAsia="Verdana" w:hAnsi="Verdana" w:cs="Verdana"/>
                <w:sz w:val="16"/>
                <w:lang w:val="ro-RO"/>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391E458E"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595F38F1"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bl>
    <w:p w14:paraId="040E99F3"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1" w:type="dxa"/>
        </w:tblCellMar>
        <w:tblLook w:val="04A0" w:firstRow="1" w:lastRow="0" w:firstColumn="1" w:lastColumn="0" w:noHBand="0" w:noVBand="1"/>
      </w:tblPr>
      <w:tblGrid>
        <w:gridCol w:w="1728"/>
        <w:gridCol w:w="1916"/>
        <w:gridCol w:w="1659"/>
        <w:gridCol w:w="2637"/>
        <w:gridCol w:w="2764"/>
        <w:gridCol w:w="1895"/>
        <w:gridCol w:w="2719"/>
      </w:tblGrid>
      <w:tr w:rsidR="00C33BC5" w:rsidRPr="00C33BC5" w14:paraId="611F85C9"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F34A15F"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581D7194"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115C6CC7"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21C5D254"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3D22B7A8"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77EC8B62"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48AC2942"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0FB7B028"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14EDA69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7C1C5082" w14:textId="77777777" w:rsidR="00C33BC5" w:rsidRPr="00C33BC5" w:rsidRDefault="00C33BC5" w:rsidP="00C33BC5">
            <w:pPr>
              <w:ind w:left="1" w:right="8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54975C6"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4E381228" w14:textId="77777777" w:rsidR="00C33BC5" w:rsidRPr="00C33BC5" w:rsidRDefault="00C33BC5" w:rsidP="00C33BC5">
            <w:pPr>
              <w:ind w:left="1" w:right="55"/>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29370322" w14:textId="77777777" w:rsidTr="000F7EFD">
        <w:trPr>
          <w:trHeight w:val="1463"/>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7C9B2DED"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683DE444" w14:textId="77777777" w:rsidR="00C33BC5" w:rsidRPr="00C33BC5" w:rsidRDefault="00C33BC5" w:rsidP="00C33BC5">
            <w:pPr>
              <w:rPr>
                <w:lang w:val="ro-RO"/>
              </w:rPr>
            </w:pPr>
          </w:p>
        </w:tc>
        <w:tc>
          <w:tcPr>
            <w:tcW w:w="1669" w:type="dxa"/>
            <w:tcBorders>
              <w:top w:val="single" w:sz="4" w:space="0" w:color="BFBFBF"/>
              <w:left w:val="single" w:sz="4" w:space="0" w:color="BFBFBF"/>
              <w:bottom w:val="single" w:sz="4" w:space="0" w:color="BFBFBF"/>
              <w:right w:val="single" w:sz="4" w:space="0" w:color="BFBFBF"/>
            </w:tcBorders>
          </w:tcPr>
          <w:p w14:paraId="296AF89E" w14:textId="77777777" w:rsidR="00C33BC5" w:rsidRPr="00C33BC5" w:rsidRDefault="00C33BC5" w:rsidP="00C33BC5">
            <w:pPr>
              <w:rPr>
                <w:lang w:val="ro-RO"/>
              </w:rPr>
            </w:pP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07D09F2B" w14:textId="77777777" w:rsidR="00C33BC5" w:rsidRPr="00C33BC5" w:rsidRDefault="00C33BC5" w:rsidP="00C33BC5">
            <w:pPr>
              <w:ind w:left="1"/>
            </w:pPr>
            <w:r w:rsidRPr="00C33BC5">
              <w:rPr>
                <w:rFonts w:ascii="Verdana" w:eastAsia="Verdana" w:hAnsi="Verdana" w:cs="Verdana"/>
                <w:sz w:val="16"/>
                <w:lang w:val="ro-RO"/>
              </w:rPr>
              <w:t xml:space="preserve">of this species in the area of turbines T7, T8, T9 </w:t>
            </w:r>
          </w:p>
        </w:tc>
        <w:tc>
          <w:tcPr>
            <w:tcW w:w="2978" w:type="dxa"/>
            <w:tcBorders>
              <w:top w:val="single" w:sz="4" w:space="0" w:color="BFBFBF"/>
              <w:left w:val="single" w:sz="4" w:space="0" w:color="BFBFBF"/>
              <w:bottom w:val="single" w:sz="4" w:space="0" w:color="BFBFBF"/>
              <w:right w:val="single" w:sz="4" w:space="0" w:color="BFBFBF"/>
            </w:tcBorders>
          </w:tcPr>
          <w:p w14:paraId="6976D8F6" w14:textId="77777777" w:rsidR="00C33BC5" w:rsidRPr="00C33BC5" w:rsidRDefault="00C33BC5" w:rsidP="00C33BC5"/>
        </w:tc>
        <w:tc>
          <w:tcPr>
            <w:tcW w:w="1988" w:type="dxa"/>
            <w:tcBorders>
              <w:top w:val="single" w:sz="4" w:space="0" w:color="BFBFBF"/>
              <w:left w:val="single" w:sz="4" w:space="0" w:color="BFBFBF"/>
              <w:bottom w:val="single" w:sz="4" w:space="0" w:color="BFBFBF"/>
              <w:right w:val="single" w:sz="4" w:space="0" w:color="BFBFBF"/>
            </w:tcBorders>
          </w:tcPr>
          <w:p w14:paraId="0F6E32E2" w14:textId="77777777" w:rsidR="00C33BC5" w:rsidRPr="00C33BC5" w:rsidRDefault="00C33BC5" w:rsidP="00C33BC5"/>
        </w:tc>
        <w:tc>
          <w:tcPr>
            <w:tcW w:w="1988" w:type="dxa"/>
            <w:tcBorders>
              <w:top w:val="single" w:sz="4" w:space="0" w:color="BFBFBF"/>
              <w:left w:val="single" w:sz="4" w:space="0" w:color="BFBFBF"/>
              <w:bottom w:val="single" w:sz="4" w:space="0" w:color="BFBFBF"/>
              <w:right w:val="single" w:sz="4" w:space="0" w:color="BFBFBF"/>
            </w:tcBorders>
          </w:tcPr>
          <w:p w14:paraId="11A2AF98" w14:textId="77777777" w:rsidR="00C33BC5" w:rsidRPr="00C33BC5" w:rsidRDefault="00C33BC5" w:rsidP="00C33BC5"/>
        </w:tc>
      </w:tr>
      <w:tr w:rsidR="00C33BC5" w:rsidRPr="00C33BC5" w14:paraId="5B7D5AA6" w14:textId="77777777" w:rsidTr="000F7EFD">
        <w:trPr>
          <w:trHeight w:val="2732"/>
        </w:trPr>
        <w:tc>
          <w:tcPr>
            <w:tcW w:w="0" w:type="auto"/>
            <w:vMerge/>
            <w:tcBorders>
              <w:top w:val="nil"/>
              <w:left w:val="single" w:sz="4" w:space="0" w:color="BFBFBF"/>
              <w:bottom w:val="nil"/>
              <w:right w:val="single" w:sz="4" w:space="0" w:color="BFBFBF"/>
            </w:tcBorders>
          </w:tcPr>
          <w:p w14:paraId="3E7FE992" w14:textId="77777777" w:rsidR="00C33BC5" w:rsidRPr="00C33BC5" w:rsidRDefault="00C33BC5" w:rsidP="00C33BC5"/>
        </w:tc>
        <w:tc>
          <w:tcPr>
            <w:tcW w:w="1970" w:type="dxa"/>
            <w:tcBorders>
              <w:top w:val="single" w:sz="4" w:space="0" w:color="BFBFBF"/>
              <w:left w:val="single" w:sz="4" w:space="0" w:color="BFBFBF"/>
              <w:bottom w:val="single" w:sz="4" w:space="0" w:color="BFBFBF"/>
              <w:right w:val="single" w:sz="4" w:space="0" w:color="BFBFBF"/>
            </w:tcBorders>
          </w:tcPr>
          <w:p w14:paraId="4C30650C" w14:textId="77777777" w:rsidR="00C33BC5" w:rsidRPr="00C33BC5" w:rsidRDefault="00C33BC5" w:rsidP="00C33BC5">
            <w:pPr>
              <w:ind w:left="1" w:right="339"/>
            </w:pPr>
            <w:r w:rsidRPr="00C33BC5">
              <w:rPr>
                <w:rFonts w:ascii="Verdana" w:eastAsia="Verdana" w:hAnsi="Verdana" w:cs="Verdana"/>
                <w:i/>
                <w:sz w:val="16"/>
                <w:lang w:val="ro-RO"/>
              </w:rPr>
              <w:t xml:space="preserve">A081 Circus aeruginosus (Reed herring) </w:t>
            </w:r>
          </w:p>
        </w:tc>
        <w:tc>
          <w:tcPr>
            <w:tcW w:w="1669" w:type="dxa"/>
            <w:tcBorders>
              <w:top w:val="single" w:sz="4" w:space="0" w:color="BFBFBF"/>
              <w:left w:val="single" w:sz="4" w:space="0" w:color="BFBFBF"/>
              <w:bottom w:val="single" w:sz="4" w:space="0" w:color="BFBFBF"/>
              <w:right w:val="single" w:sz="4" w:space="0" w:color="BFBFBF"/>
            </w:tcBorders>
          </w:tcPr>
          <w:p w14:paraId="77A1637C" w14:textId="77777777" w:rsidR="00C33BC5" w:rsidRPr="00C33BC5" w:rsidRDefault="00C33BC5" w:rsidP="00C33BC5">
            <w:pPr>
              <w:ind w:left="1"/>
            </w:pPr>
            <w:r w:rsidRPr="00C33BC5">
              <w:rPr>
                <w:rFonts w:ascii="Verdana" w:eastAsia="Verdana" w:hAnsi="Verdana" w:cs="Verdana"/>
                <w:sz w:val="16"/>
                <w:lang w:val="ro-RO"/>
              </w:rPr>
              <w:t xml:space="preserve">No. of pairs </w:t>
            </w:r>
          </w:p>
          <w:p w14:paraId="05727BFE" w14:textId="77777777" w:rsidR="00C33BC5" w:rsidRPr="00C33BC5" w:rsidRDefault="00C33BC5" w:rsidP="00C33BC5">
            <w:pPr>
              <w:ind w:left="1" w:right="50"/>
            </w:pPr>
            <w:r w:rsidRPr="00C33BC5">
              <w:rPr>
                <w:rFonts w:ascii="Verdana" w:eastAsia="Verdana" w:hAnsi="Verdana" w:cs="Verdana"/>
                <w:sz w:val="16"/>
                <w:lang w:val="ro-RO"/>
              </w:rPr>
              <w:t xml:space="preserve">Nesting: 1 – 2 Number of individuals in the landscape: 20 – 50 Number of individuals wintering: 3 – 4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140B8123" w14:textId="77777777" w:rsidR="00C33BC5" w:rsidRPr="00C33BC5" w:rsidRDefault="00C33BC5" w:rsidP="00C33BC5">
            <w:pPr>
              <w:ind w:left="1"/>
            </w:pPr>
            <w:r w:rsidRPr="00C33BC5">
              <w:rPr>
                <w:rFonts w:ascii="Verdana" w:eastAsia="Verdana" w:hAnsi="Verdana" w:cs="Verdana"/>
                <w:b/>
                <w:sz w:val="16"/>
                <w:lang w:val="ro-RO"/>
              </w:rPr>
              <w:t xml:space="preserve">YES </w:t>
            </w:r>
          </w:p>
          <w:p w14:paraId="1865E898" w14:textId="77777777" w:rsidR="00C33BC5" w:rsidRPr="00C33BC5" w:rsidRDefault="00C33BC5" w:rsidP="00C33BC5">
            <w:pPr>
              <w:spacing w:line="238" w:lineRule="auto"/>
              <w:ind w:left="1" w:right="77"/>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1898D0A2" w14:textId="77777777" w:rsidR="00C33BC5" w:rsidRPr="00C33BC5" w:rsidRDefault="00C33BC5" w:rsidP="00C33BC5">
            <w:pPr>
              <w:ind w:left="1" w:right="37"/>
            </w:pPr>
            <w:r w:rsidRPr="00C33BC5">
              <w:rPr>
                <w:rFonts w:ascii="Verdana" w:eastAsia="Verdana" w:hAnsi="Verdana" w:cs="Verdana"/>
                <w:sz w:val="16"/>
                <w:lang w:val="ro-RO"/>
              </w:rPr>
              <w:t xml:space="preserve">As part of the monitoring campaigns carried out between 2022 and 2023, 37 individuals were identified in the eastern part of the park, with a higher concentration in the area of turbines T6, T8, T18, T19, T33 </w:t>
            </w:r>
          </w:p>
        </w:tc>
        <w:tc>
          <w:tcPr>
            <w:tcW w:w="2978" w:type="dxa"/>
            <w:tcBorders>
              <w:top w:val="single" w:sz="4" w:space="0" w:color="BFBFBF"/>
              <w:left w:val="single" w:sz="4" w:space="0" w:color="BFBFBF"/>
              <w:bottom w:val="single" w:sz="4" w:space="0" w:color="BFBFBF"/>
              <w:right w:val="single" w:sz="4" w:space="0" w:color="BFBFBF"/>
            </w:tcBorders>
          </w:tcPr>
          <w:p w14:paraId="3988A048"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4979C44B"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5F6C5ECA"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6AF8DCB8" w14:textId="77777777" w:rsidTr="000F7EFD">
        <w:trPr>
          <w:trHeight w:val="3122"/>
        </w:trPr>
        <w:tc>
          <w:tcPr>
            <w:tcW w:w="0" w:type="auto"/>
            <w:vMerge/>
            <w:tcBorders>
              <w:top w:val="nil"/>
              <w:left w:val="single" w:sz="4" w:space="0" w:color="BFBFBF"/>
              <w:bottom w:val="single" w:sz="4" w:space="0" w:color="BFBFBF"/>
              <w:right w:val="single" w:sz="4" w:space="0" w:color="BFBFBF"/>
            </w:tcBorders>
          </w:tcPr>
          <w:p w14:paraId="730B8864"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1C7C485C" w14:textId="77777777" w:rsidR="00C33BC5" w:rsidRPr="00C33BC5" w:rsidRDefault="00C33BC5" w:rsidP="00C33BC5">
            <w:pPr>
              <w:ind w:left="1"/>
              <w:rPr>
                <w:lang w:val="pt-BR"/>
              </w:rPr>
            </w:pPr>
            <w:r w:rsidRPr="00C33BC5">
              <w:rPr>
                <w:rFonts w:ascii="Verdana" w:eastAsia="Verdana" w:hAnsi="Verdana" w:cs="Verdana"/>
                <w:i/>
                <w:sz w:val="16"/>
                <w:lang w:val="ro-RO"/>
              </w:rPr>
              <w:t xml:space="preserve">A082 Circus cyaneus </w:t>
            </w:r>
          </w:p>
        </w:tc>
        <w:tc>
          <w:tcPr>
            <w:tcW w:w="1669" w:type="dxa"/>
            <w:tcBorders>
              <w:top w:val="single" w:sz="4" w:space="0" w:color="BFBFBF"/>
              <w:left w:val="single" w:sz="4" w:space="0" w:color="BFBFBF"/>
              <w:bottom w:val="single" w:sz="4" w:space="0" w:color="BFBFBF"/>
              <w:right w:val="single" w:sz="4" w:space="0" w:color="BFBFBF"/>
            </w:tcBorders>
          </w:tcPr>
          <w:p w14:paraId="66F0B7C7" w14:textId="77777777" w:rsidR="00C33BC5" w:rsidRPr="00C33BC5" w:rsidRDefault="00C33BC5" w:rsidP="00C33BC5">
            <w:pPr>
              <w:ind w:left="1" w:right="50"/>
            </w:pPr>
            <w:r w:rsidRPr="00C33BC5">
              <w:rPr>
                <w:rFonts w:ascii="Verdana" w:eastAsia="Verdana" w:hAnsi="Verdana" w:cs="Verdana"/>
                <w:sz w:val="16"/>
                <w:lang w:val="ro-RO"/>
              </w:rPr>
              <w:t xml:space="preserve">No. of individuals in the landscape: 80 – 100 No. of individuals wintering: 2 – 4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3BC73CA3" w14:textId="77777777" w:rsidR="00C33BC5" w:rsidRPr="00C33BC5" w:rsidRDefault="00C33BC5" w:rsidP="00C33BC5">
            <w:pPr>
              <w:ind w:left="1"/>
            </w:pPr>
            <w:r w:rsidRPr="00C33BC5">
              <w:rPr>
                <w:rFonts w:ascii="Verdana" w:eastAsia="Verdana" w:hAnsi="Verdana" w:cs="Verdana"/>
                <w:b/>
                <w:sz w:val="16"/>
                <w:lang w:val="ro-RO"/>
              </w:rPr>
              <w:t xml:space="preserve">YES </w:t>
            </w:r>
          </w:p>
          <w:p w14:paraId="656E0FE8" w14:textId="77777777" w:rsidR="00C33BC5" w:rsidRPr="00C33BC5" w:rsidRDefault="00C33BC5" w:rsidP="00C33BC5">
            <w:pPr>
              <w:spacing w:line="238" w:lineRule="auto"/>
              <w:ind w:left="1" w:right="77"/>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4A651730"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As part of the monitoring campaigns carried out in the period 2022-2023, </w:t>
            </w:r>
          </w:p>
          <w:p w14:paraId="23377976" w14:textId="77777777" w:rsidR="00C33BC5" w:rsidRPr="00C33BC5" w:rsidRDefault="00C33BC5" w:rsidP="00C33BC5">
            <w:pPr>
              <w:spacing w:line="239" w:lineRule="auto"/>
              <w:ind w:left="1" w:right="97"/>
            </w:pPr>
            <w:r w:rsidRPr="00C33BC5">
              <w:rPr>
                <w:rFonts w:ascii="Verdana" w:eastAsia="Verdana" w:hAnsi="Verdana" w:cs="Verdana"/>
                <w:sz w:val="16"/>
                <w:lang w:val="ro-RO"/>
              </w:rPr>
              <w:t xml:space="preserve">identified 7 individuals of this species, in the eastern and northern part of the park with a higher concentration in the area of turbines T10, T18, T19, </w:t>
            </w:r>
          </w:p>
          <w:p w14:paraId="223B625C" w14:textId="77777777" w:rsidR="00C33BC5" w:rsidRPr="00C33BC5" w:rsidRDefault="00C33BC5" w:rsidP="00C33BC5">
            <w:pPr>
              <w:ind w:left="1"/>
              <w:rPr>
                <w:lang w:val="ro-RO"/>
              </w:rPr>
            </w:pPr>
            <w:r w:rsidRPr="00C33BC5">
              <w:rPr>
                <w:rFonts w:ascii="Verdana" w:eastAsia="Verdana" w:hAnsi="Verdana" w:cs="Verdana"/>
                <w:sz w:val="16"/>
                <w:lang w:val="ro-RO"/>
              </w:rPr>
              <w:t xml:space="preserve">T22, T33 </w:t>
            </w:r>
          </w:p>
        </w:tc>
        <w:tc>
          <w:tcPr>
            <w:tcW w:w="2978" w:type="dxa"/>
            <w:tcBorders>
              <w:top w:val="single" w:sz="4" w:space="0" w:color="BFBFBF"/>
              <w:left w:val="single" w:sz="4" w:space="0" w:color="BFBFBF"/>
              <w:bottom w:val="single" w:sz="4" w:space="0" w:color="BFBFBF"/>
              <w:right w:val="single" w:sz="4" w:space="0" w:color="BFBFBF"/>
            </w:tcBorders>
          </w:tcPr>
          <w:p w14:paraId="5B3929A1"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3AFEE6E5" w14:textId="77777777" w:rsidR="00C33BC5" w:rsidRPr="00C33BC5" w:rsidRDefault="00C33BC5" w:rsidP="00C33BC5">
            <w:pPr>
              <w:ind w:left="1"/>
            </w:pPr>
            <w:r w:rsidRPr="00C33BC5">
              <w:rPr>
                <w:rFonts w:ascii="Verdana" w:eastAsia="Verdana" w:hAnsi="Verdana" w:cs="Verdana"/>
                <w:sz w:val="16"/>
                <w:lang w:val="ro-RO"/>
              </w:rPr>
              <w:t xml:space="preserve">Individuals of the species observed in the eastern and northern part of the energy park site. </w:t>
            </w:r>
          </w:p>
        </w:tc>
        <w:tc>
          <w:tcPr>
            <w:tcW w:w="1988" w:type="dxa"/>
            <w:tcBorders>
              <w:top w:val="single" w:sz="4" w:space="0" w:color="BFBFBF"/>
              <w:left w:val="single" w:sz="4" w:space="0" w:color="BFBFBF"/>
              <w:bottom w:val="single" w:sz="4" w:space="0" w:color="BFBFBF"/>
              <w:right w:val="single" w:sz="4" w:space="0" w:color="BFBFBF"/>
            </w:tcBorders>
          </w:tcPr>
          <w:p w14:paraId="5FECBE20"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1846B0C9"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bl>
    <w:p w14:paraId="6838668B"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1" w:type="dxa"/>
          <w:left w:w="107" w:type="dxa"/>
          <w:right w:w="62" w:type="dxa"/>
        </w:tblCellMar>
        <w:tblLook w:val="04A0" w:firstRow="1" w:lastRow="0" w:firstColumn="1" w:lastColumn="0" w:noHBand="0" w:noVBand="1"/>
      </w:tblPr>
      <w:tblGrid>
        <w:gridCol w:w="1728"/>
        <w:gridCol w:w="1921"/>
        <w:gridCol w:w="1667"/>
        <w:gridCol w:w="2626"/>
        <w:gridCol w:w="2752"/>
        <w:gridCol w:w="1899"/>
        <w:gridCol w:w="2725"/>
      </w:tblGrid>
      <w:tr w:rsidR="00C33BC5" w:rsidRPr="00C33BC5" w14:paraId="09FEE70D"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56C2CB52"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1E62CCF9"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12F2A488"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019EC1D6"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427EECB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1A4BBDEA"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66C176FF"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26FF0F4C"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21FA9759"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258D08C6" w14:textId="77777777" w:rsidR="00C33BC5" w:rsidRPr="00C33BC5" w:rsidRDefault="00C33BC5" w:rsidP="00C33BC5">
            <w:pPr>
              <w:ind w:left="1" w:right="19"/>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E966CCC"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5BD891EB"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50C99142" w14:textId="77777777" w:rsidTr="000F7EFD">
        <w:trPr>
          <w:trHeight w:val="2345"/>
        </w:trPr>
        <w:tc>
          <w:tcPr>
            <w:tcW w:w="1888" w:type="dxa"/>
            <w:vMerge w:val="restart"/>
            <w:tcBorders>
              <w:top w:val="single" w:sz="4" w:space="0" w:color="BFBFBF"/>
              <w:left w:val="single" w:sz="4" w:space="0" w:color="BFBFBF"/>
              <w:bottom w:val="nil"/>
              <w:right w:val="single" w:sz="4" w:space="0" w:color="BFBFBF"/>
            </w:tcBorders>
            <w:shd w:val="clear" w:color="auto" w:fill="F2F2F2"/>
          </w:tcPr>
          <w:p w14:paraId="4F5E35D0"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6C433FBB" w14:textId="77777777" w:rsidR="00C33BC5" w:rsidRPr="00C33BC5" w:rsidRDefault="00C33BC5" w:rsidP="00C33BC5">
            <w:pPr>
              <w:ind w:left="1" w:right="392"/>
            </w:pPr>
            <w:r w:rsidRPr="00C33BC5">
              <w:rPr>
                <w:rFonts w:ascii="Verdana" w:eastAsia="Verdana" w:hAnsi="Verdana" w:cs="Verdana"/>
                <w:i/>
                <w:sz w:val="16"/>
                <w:lang w:val="ro-RO"/>
              </w:rPr>
              <w:t xml:space="preserve">A083 Circus macrourus (White Eret) </w:t>
            </w:r>
          </w:p>
        </w:tc>
        <w:tc>
          <w:tcPr>
            <w:tcW w:w="1669" w:type="dxa"/>
            <w:tcBorders>
              <w:top w:val="single" w:sz="4" w:space="0" w:color="BFBFBF"/>
              <w:left w:val="single" w:sz="4" w:space="0" w:color="BFBFBF"/>
              <w:bottom w:val="single" w:sz="4" w:space="0" w:color="BFBFBF"/>
              <w:right w:val="single" w:sz="4" w:space="0" w:color="BFBFBF"/>
            </w:tcBorders>
          </w:tcPr>
          <w:p w14:paraId="6AF0DA99"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individuals in </w:t>
            </w:r>
          </w:p>
          <w:p w14:paraId="34FF0E8D" w14:textId="77777777" w:rsidR="00C33BC5" w:rsidRPr="00C33BC5" w:rsidRDefault="00C33BC5" w:rsidP="00C33BC5">
            <w:pPr>
              <w:ind w:left="1"/>
              <w:rPr>
                <w:lang w:val="ro-RO"/>
              </w:rPr>
            </w:pPr>
            <w:r w:rsidRPr="00C33BC5">
              <w:rPr>
                <w:rFonts w:ascii="Verdana" w:eastAsia="Verdana" w:hAnsi="Verdana" w:cs="Verdana"/>
                <w:sz w:val="16"/>
                <w:lang w:val="ro-RO"/>
              </w:rPr>
              <w:t xml:space="preserve">Landscape: 30 – 40  </w:t>
            </w:r>
          </w:p>
          <w:p w14:paraId="37DE1183"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5D52A3B5" w14:textId="77777777" w:rsidR="00C33BC5" w:rsidRPr="00C33BC5" w:rsidRDefault="00C33BC5" w:rsidP="00C33BC5">
            <w:pPr>
              <w:ind w:left="1"/>
            </w:pPr>
            <w:r w:rsidRPr="00C33BC5">
              <w:rPr>
                <w:rFonts w:ascii="Verdana" w:eastAsia="Verdana" w:hAnsi="Verdana" w:cs="Verdana"/>
                <w:b/>
                <w:sz w:val="16"/>
                <w:lang w:val="ro-RO"/>
              </w:rPr>
              <w:t xml:space="preserve">NOT </w:t>
            </w:r>
          </w:p>
          <w:p w14:paraId="465F3DC8" w14:textId="77777777" w:rsidR="00C33BC5" w:rsidRPr="00C33BC5" w:rsidRDefault="00C33BC5" w:rsidP="00C33BC5">
            <w:pPr>
              <w:spacing w:line="239" w:lineRule="auto"/>
              <w:ind w:left="1" w:right="15"/>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4ED1F221"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6742B8F9"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05BF1242"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0E2C33BD" w14:textId="77777777" w:rsidR="00C33BC5" w:rsidRPr="00C33BC5" w:rsidRDefault="00C33BC5" w:rsidP="00C33BC5">
            <w:pPr>
              <w:ind w:left="1" w:right="11"/>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25DC5EDB" w14:textId="77777777" w:rsidTr="000F7EFD">
        <w:trPr>
          <w:trHeight w:val="2926"/>
        </w:trPr>
        <w:tc>
          <w:tcPr>
            <w:tcW w:w="0" w:type="auto"/>
            <w:vMerge/>
            <w:tcBorders>
              <w:top w:val="nil"/>
              <w:left w:val="single" w:sz="4" w:space="0" w:color="BFBFBF"/>
              <w:bottom w:val="nil"/>
              <w:right w:val="single" w:sz="4" w:space="0" w:color="BFBFBF"/>
            </w:tcBorders>
          </w:tcPr>
          <w:p w14:paraId="5FD66246"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E84F457" w14:textId="77777777" w:rsidR="00C33BC5" w:rsidRPr="00C33BC5" w:rsidRDefault="00C33BC5" w:rsidP="00C33BC5">
            <w:pPr>
              <w:ind w:left="1" w:right="505"/>
              <w:rPr>
                <w:lang w:val="pt-BR"/>
              </w:rPr>
            </w:pPr>
            <w:r w:rsidRPr="00C33BC5">
              <w:rPr>
                <w:rFonts w:ascii="Verdana" w:eastAsia="Verdana" w:hAnsi="Verdana" w:cs="Verdana"/>
                <w:i/>
                <w:sz w:val="16"/>
                <w:lang w:val="ro-RO"/>
              </w:rPr>
              <w:t xml:space="preserve">A084 Circus pygargus (Erete sur) </w:t>
            </w:r>
          </w:p>
        </w:tc>
        <w:tc>
          <w:tcPr>
            <w:tcW w:w="1669" w:type="dxa"/>
            <w:tcBorders>
              <w:top w:val="single" w:sz="4" w:space="0" w:color="BFBFBF"/>
              <w:left w:val="single" w:sz="4" w:space="0" w:color="BFBFBF"/>
              <w:bottom w:val="single" w:sz="4" w:space="0" w:color="BFBFBF"/>
              <w:right w:val="single" w:sz="4" w:space="0" w:color="BFBFBF"/>
            </w:tcBorders>
          </w:tcPr>
          <w:p w14:paraId="0D9E9070"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individuals in </w:t>
            </w:r>
          </w:p>
          <w:p w14:paraId="1717E292" w14:textId="77777777" w:rsidR="00C33BC5" w:rsidRPr="00C33BC5" w:rsidRDefault="00C33BC5" w:rsidP="00C33BC5">
            <w:pPr>
              <w:ind w:left="1"/>
              <w:rPr>
                <w:lang w:val="ro-RO"/>
              </w:rPr>
            </w:pPr>
            <w:r w:rsidRPr="00C33BC5">
              <w:rPr>
                <w:rFonts w:ascii="Verdana" w:eastAsia="Verdana" w:hAnsi="Verdana" w:cs="Verdana"/>
                <w:sz w:val="16"/>
                <w:lang w:val="ro-RO"/>
              </w:rPr>
              <w:t xml:space="preserve">Landscape: 56– 100  </w:t>
            </w:r>
          </w:p>
          <w:p w14:paraId="0A5BB244"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7AD28928" w14:textId="77777777" w:rsidR="00C33BC5" w:rsidRPr="00C33BC5" w:rsidRDefault="00C33BC5" w:rsidP="00C33BC5">
            <w:pPr>
              <w:ind w:left="1"/>
            </w:pPr>
            <w:r w:rsidRPr="00C33BC5">
              <w:rPr>
                <w:rFonts w:ascii="Verdana" w:eastAsia="Verdana" w:hAnsi="Verdana" w:cs="Verdana"/>
                <w:b/>
                <w:sz w:val="16"/>
                <w:lang w:val="ro-RO"/>
              </w:rPr>
              <w:t xml:space="preserve">YES </w:t>
            </w:r>
          </w:p>
          <w:p w14:paraId="79E4B50B" w14:textId="77777777" w:rsidR="00C33BC5" w:rsidRPr="00C33BC5" w:rsidRDefault="00C33BC5" w:rsidP="00C33BC5">
            <w:pPr>
              <w:spacing w:line="239" w:lineRule="auto"/>
              <w:ind w:left="1" w:right="74"/>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about 18.37 km from the project boundary. As part of the monitoring campaigns carried out in the period 2022-2023, </w:t>
            </w:r>
          </w:p>
          <w:p w14:paraId="56026E64" w14:textId="77777777" w:rsidR="00C33BC5" w:rsidRPr="00C33BC5" w:rsidRDefault="00C33BC5" w:rsidP="00C33BC5">
            <w:pPr>
              <w:spacing w:line="238" w:lineRule="auto"/>
              <w:ind w:left="1" w:right="14"/>
            </w:pPr>
            <w:r w:rsidRPr="00C33BC5">
              <w:rPr>
                <w:rFonts w:ascii="Verdana" w:eastAsia="Verdana" w:hAnsi="Verdana" w:cs="Verdana"/>
                <w:sz w:val="16"/>
                <w:lang w:val="ro-RO"/>
              </w:rPr>
              <w:t xml:space="preserve">identified 8 individuals of this species, in the eastern part of the park with a concentration of </w:t>
            </w:r>
          </w:p>
          <w:p w14:paraId="3651D4DC" w14:textId="77777777" w:rsidR="00C33BC5" w:rsidRPr="00C33BC5" w:rsidRDefault="00C33BC5" w:rsidP="00C33BC5">
            <w:pPr>
              <w:ind w:left="1"/>
            </w:pPr>
            <w:r w:rsidRPr="00C33BC5">
              <w:rPr>
                <w:rFonts w:ascii="Verdana" w:eastAsia="Verdana" w:hAnsi="Verdana" w:cs="Verdana"/>
                <w:sz w:val="16"/>
                <w:lang w:val="ro-RO"/>
              </w:rPr>
              <w:t xml:space="preserve">raised in the area of the T11 and T14 turbines </w:t>
            </w:r>
          </w:p>
        </w:tc>
        <w:tc>
          <w:tcPr>
            <w:tcW w:w="2978" w:type="dxa"/>
            <w:tcBorders>
              <w:top w:val="single" w:sz="4" w:space="0" w:color="BFBFBF"/>
              <w:left w:val="single" w:sz="4" w:space="0" w:color="BFBFBF"/>
              <w:bottom w:val="single" w:sz="4" w:space="0" w:color="BFBFBF"/>
              <w:right w:val="single" w:sz="4" w:space="0" w:color="BFBFBF"/>
            </w:tcBorders>
          </w:tcPr>
          <w:p w14:paraId="7C5FD04A"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02C694F5" w14:textId="77777777" w:rsidR="00C33BC5" w:rsidRPr="00C33BC5" w:rsidRDefault="00C33BC5" w:rsidP="00C33BC5">
            <w:pPr>
              <w:ind w:left="1"/>
              <w:rPr>
                <w:lang w:val="ro-RO"/>
              </w:rPr>
            </w:pPr>
            <w:r w:rsidRPr="00C33BC5">
              <w:rPr>
                <w:rFonts w:ascii="Verdana" w:eastAsia="Verdana" w:hAnsi="Verdana" w:cs="Verdana"/>
                <w:sz w:val="16"/>
                <w:lang w:val="ro-RO"/>
              </w:rPr>
              <w:t xml:space="preserve">Individuals observed in the eastern part of the analyzed energy park. </w:t>
            </w:r>
          </w:p>
        </w:tc>
        <w:tc>
          <w:tcPr>
            <w:tcW w:w="1988" w:type="dxa"/>
            <w:tcBorders>
              <w:top w:val="single" w:sz="4" w:space="0" w:color="BFBFBF"/>
              <w:left w:val="single" w:sz="4" w:space="0" w:color="BFBFBF"/>
              <w:bottom w:val="single" w:sz="4" w:space="0" w:color="BFBFBF"/>
              <w:right w:val="single" w:sz="4" w:space="0" w:color="BFBFBF"/>
            </w:tcBorders>
          </w:tcPr>
          <w:p w14:paraId="174D280A"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0605C17C" w14:textId="77777777" w:rsidR="00C33BC5" w:rsidRPr="00C33BC5" w:rsidRDefault="00C33BC5" w:rsidP="00C33BC5">
            <w:pPr>
              <w:ind w:left="1" w:right="11"/>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40423E9C" w14:textId="77777777" w:rsidTr="000F7EFD">
        <w:trPr>
          <w:trHeight w:val="2343"/>
        </w:trPr>
        <w:tc>
          <w:tcPr>
            <w:tcW w:w="1888" w:type="dxa"/>
            <w:tcBorders>
              <w:top w:val="nil"/>
              <w:left w:val="single" w:sz="4" w:space="0" w:color="BFBFBF"/>
              <w:bottom w:val="single" w:sz="4" w:space="0" w:color="BFBFBF"/>
              <w:right w:val="single" w:sz="4" w:space="0" w:color="BFBFBF"/>
            </w:tcBorders>
            <w:shd w:val="clear" w:color="auto" w:fill="F2F2F2"/>
          </w:tcPr>
          <w:p w14:paraId="122FC2DD"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4D5360D1" w14:textId="77777777" w:rsidR="00C33BC5" w:rsidRPr="00C33BC5" w:rsidRDefault="00C33BC5" w:rsidP="00C33BC5">
            <w:pPr>
              <w:spacing w:line="238" w:lineRule="auto"/>
              <w:ind w:left="1"/>
              <w:rPr>
                <w:lang w:val="ro-RO"/>
              </w:rPr>
            </w:pPr>
            <w:r w:rsidRPr="00C33BC5">
              <w:rPr>
                <w:rFonts w:ascii="Verdana" w:eastAsia="Verdana" w:hAnsi="Verdana" w:cs="Verdana"/>
                <w:i/>
                <w:sz w:val="16"/>
                <w:lang w:val="ro-RO"/>
              </w:rPr>
              <w:t xml:space="preserve">A231 Coracias garrulus </w:t>
            </w:r>
          </w:p>
          <w:p w14:paraId="12B6052D" w14:textId="77777777" w:rsidR="00C33BC5" w:rsidRPr="00C33BC5" w:rsidRDefault="00C33BC5" w:rsidP="00C33BC5">
            <w:pPr>
              <w:ind w:left="1"/>
              <w:rPr>
                <w:lang w:val="ro-RO"/>
              </w:rPr>
            </w:pPr>
            <w:r w:rsidRPr="00C33BC5">
              <w:rPr>
                <w:rFonts w:ascii="Verdana" w:eastAsia="Verdana" w:hAnsi="Verdana" w:cs="Verdana"/>
                <w:i/>
                <w:sz w:val="16"/>
                <w:lang w:val="ro-RO"/>
              </w:rPr>
              <w:t xml:space="preserve">(Dumbrăveancă) </w:t>
            </w:r>
          </w:p>
        </w:tc>
        <w:tc>
          <w:tcPr>
            <w:tcW w:w="1669" w:type="dxa"/>
            <w:tcBorders>
              <w:top w:val="single" w:sz="4" w:space="0" w:color="BFBFBF"/>
              <w:left w:val="single" w:sz="4" w:space="0" w:color="BFBFBF"/>
              <w:bottom w:val="single" w:sz="4" w:space="0" w:color="BFBFBF"/>
              <w:right w:val="single" w:sz="4" w:space="0" w:color="BFBFBF"/>
            </w:tcBorders>
          </w:tcPr>
          <w:p w14:paraId="6BF13B41" w14:textId="77777777" w:rsidR="00C33BC5" w:rsidRPr="00C33BC5" w:rsidRDefault="00C33BC5" w:rsidP="00C33BC5">
            <w:pPr>
              <w:spacing w:line="238" w:lineRule="auto"/>
              <w:ind w:left="1"/>
              <w:jc w:val="both"/>
              <w:rPr>
                <w:lang w:val="ro-RO"/>
              </w:rPr>
            </w:pPr>
            <w:r w:rsidRPr="00C33BC5">
              <w:rPr>
                <w:rFonts w:ascii="Verdana" w:eastAsia="Verdana" w:hAnsi="Verdana" w:cs="Verdana"/>
                <w:sz w:val="16"/>
                <w:lang w:val="ro-RO"/>
              </w:rPr>
              <w:t xml:space="preserve">No. of nesting pairs: 10– </w:t>
            </w:r>
          </w:p>
          <w:p w14:paraId="207B1763" w14:textId="77777777" w:rsidR="00C33BC5" w:rsidRPr="00C33BC5" w:rsidRDefault="00C33BC5" w:rsidP="00C33BC5">
            <w:pPr>
              <w:ind w:left="1"/>
              <w:rPr>
                <w:lang w:val="ro-RO"/>
              </w:rPr>
            </w:pPr>
            <w:r w:rsidRPr="00C33BC5">
              <w:rPr>
                <w:rFonts w:ascii="Verdana" w:eastAsia="Verdana" w:hAnsi="Verdana" w:cs="Verdana"/>
                <w:sz w:val="16"/>
                <w:lang w:val="ro-RO"/>
              </w:rPr>
              <w:t xml:space="preserve">20  </w:t>
            </w:r>
          </w:p>
          <w:p w14:paraId="2D3D04A9"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18E89D1D" w14:textId="77777777" w:rsidR="00C33BC5" w:rsidRPr="00C33BC5" w:rsidRDefault="00C33BC5" w:rsidP="00C33BC5">
            <w:pPr>
              <w:ind w:left="1"/>
            </w:pPr>
            <w:r w:rsidRPr="00C33BC5">
              <w:rPr>
                <w:rFonts w:ascii="Verdana" w:eastAsia="Verdana" w:hAnsi="Verdana" w:cs="Verdana"/>
                <w:b/>
                <w:sz w:val="16"/>
                <w:lang w:val="ro-RO"/>
              </w:rPr>
              <w:t xml:space="preserve">YES </w:t>
            </w:r>
          </w:p>
          <w:p w14:paraId="2EE03395" w14:textId="77777777" w:rsidR="00C33BC5" w:rsidRPr="00C33BC5" w:rsidRDefault="00C33BC5" w:rsidP="00C33BC5">
            <w:pPr>
              <w:ind w:left="1" w:right="75"/>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about 18.37 km from the project boundary. During the monitoring campaigns carried out between 2022 and 2023, a number of 26 individuals of this species were identified, in </w:t>
            </w:r>
          </w:p>
        </w:tc>
        <w:tc>
          <w:tcPr>
            <w:tcW w:w="2978" w:type="dxa"/>
            <w:tcBorders>
              <w:top w:val="single" w:sz="4" w:space="0" w:color="BFBFBF"/>
              <w:left w:val="single" w:sz="4" w:space="0" w:color="BFBFBF"/>
              <w:bottom w:val="single" w:sz="4" w:space="0" w:color="BFBFBF"/>
              <w:right w:val="single" w:sz="4" w:space="0" w:color="BFBFBF"/>
            </w:tcBorders>
          </w:tcPr>
          <w:p w14:paraId="6A27B0FF"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0FBE06A0" w14:textId="77777777" w:rsidR="00C33BC5" w:rsidRPr="00C33BC5" w:rsidRDefault="00C33BC5" w:rsidP="00C33BC5">
            <w:pPr>
              <w:ind w:left="1"/>
            </w:pPr>
            <w:r w:rsidRPr="00C33BC5">
              <w:rPr>
                <w:rFonts w:ascii="Verdana" w:eastAsia="Verdana" w:hAnsi="Verdana" w:cs="Verdana"/>
                <w:sz w:val="16"/>
                <w:lang w:val="ro-RO"/>
              </w:rPr>
              <w:t xml:space="preserve">Individuals of the species observed in the southeastern part of the perimeter studied by the PROJECT. </w:t>
            </w:r>
          </w:p>
        </w:tc>
        <w:tc>
          <w:tcPr>
            <w:tcW w:w="1988" w:type="dxa"/>
            <w:tcBorders>
              <w:top w:val="single" w:sz="4" w:space="0" w:color="BFBFBF"/>
              <w:left w:val="single" w:sz="4" w:space="0" w:color="BFBFBF"/>
              <w:bottom w:val="single" w:sz="4" w:space="0" w:color="BFBFBF"/>
              <w:right w:val="single" w:sz="4" w:space="0" w:color="BFBFBF"/>
            </w:tcBorders>
          </w:tcPr>
          <w:p w14:paraId="0810CF64"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07F0E9B3" w14:textId="77777777" w:rsidR="00C33BC5" w:rsidRPr="00C33BC5" w:rsidRDefault="00C33BC5" w:rsidP="00C33BC5">
            <w:pPr>
              <w:ind w:left="1" w:right="11"/>
              <w:jc w:val="both"/>
              <w:rPr>
                <w:lang w:val="ro-RO"/>
              </w:rPr>
            </w:pPr>
            <w:r w:rsidRPr="00C33BC5">
              <w:rPr>
                <w:rFonts w:ascii="Verdana" w:eastAsia="Verdana" w:hAnsi="Verdana" w:cs="Verdana"/>
                <w:b/>
                <w:sz w:val="16"/>
                <w:lang w:val="ro-RO"/>
              </w:rPr>
              <w:t xml:space="preserve">Maintenance of conservation status </w:t>
            </w:r>
          </w:p>
        </w:tc>
      </w:tr>
    </w:tbl>
    <w:p w14:paraId="4868C48F"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1" w:type="dxa"/>
        </w:tblCellMar>
        <w:tblLook w:val="04A0" w:firstRow="1" w:lastRow="0" w:firstColumn="1" w:lastColumn="0" w:noHBand="0" w:noVBand="1"/>
      </w:tblPr>
      <w:tblGrid>
        <w:gridCol w:w="1727"/>
        <w:gridCol w:w="1915"/>
        <w:gridCol w:w="1659"/>
        <w:gridCol w:w="2643"/>
        <w:gridCol w:w="2761"/>
        <w:gridCol w:w="1894"/>
        <w:gridCol w:w="2719"/>
      </w:tblGrid>
      <w:tr w:rsidR="00C33BC5" w:rsidRPr="00C33BC5" w14:paraId="79CBC0D2"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6496C46"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39E331B4"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18B14130" w14:textId="77777777" w:rsidR="00C33BC5" w:rsidRPr="00C33BC5" w:rsidRDefault="00C33BC5" w:rsidP="00C33BC5">
            <w:pPr>
              <w:rPr>
                <w:lang w:val="ro-RO"/>
              </w:rPr>
            </w:pPr>
            <w:r w:rsidRPr="00C33BC5">
              <w:rPr>
                <w:rFonts w:ascii="Verdana" w:eastAsia="Verdana" w:hAnsi="Verdana" w:cs="Verdana"/>
                <w:b/>
                <w:color w:val="FFFFFF"/>
                <w:sz w:val="16"/>
                <w:lang w:val="ro-RO"/>
              </w:rPr>
              <w:lastRenderedPageBreak/>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631E7C84"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239BC8FE"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2A7A8779"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39AC0692"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1784F22C"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624B415F"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7C17CCF9" w14:textId="77777777" w:rsidR="00C33BC5" w:rsidRPr="00C33BC5" w:rsidRDefault="00C33BC5" w:rsidP="00C33BC5">
            <w:pPr>
              <w:ind w:left="1" w:right="8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381F6923"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8114725" w14:textId="77777777" w:rsidR="00C33BC5" w:rsidRPr="00C33BC5" w:rsidRDefault="00C33BC5" w:rsidP="00C33BC5">
            <w:pPr>
              <w:ind w:left="1" w:right="55"/>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5695EFDE" w14:textId="77777777" w:rsidTr="000F7EFD">
        <w:trPr>
          <w:trHeight w:val="787"/>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5BF6A95F"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20CC7954" w14:textId="77777777" w:rsidR="00C33BC5" w:rsidRPr="00C33BC5" w:rsidRDefault="00C33BC5" w:rsidP="00C33BC5">
            <w:pPr>
              <w:rPr>
                <w:lang w:val="ro-RO"/>
              </w:rPr>
            </w:pPr>
          </w:p>
        </w:tc>
        <w:tc>
          <w:tcPr>
            <w:tcW w:w="1669" w:type="dxa"/>
            <w:tcBorders>
              <w:top w:val="single" w:sz="4" w:space="0" w:color="BFBFBF"/>
              <w:left w:val="single" w:sz="4" w:space="0" w:color="BFBFBF"/>
              <w:bottom w:val="single" w:sz="4" w:space="0" w:color="BFBFBF"/>
              <w:right w:val="single" w:sz="4" w:space="0" w:color="BFBFBF"/>
            </w:tcBorders>
          </w:tcPr>
          <w:p w14:paraId="5F5760DB" w14:textId="77777777" w:rsidR="00C33BC5" w:rsidRPr="00C33BC5" w:rsidRDefault="00C33BC5" w:rsidP="00C33BC5">
            <w:pPr>
              <w:rPr>
                <w:lang w:val="ro-RO"/>
              </w:rPr>
            </w:pP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362BAD7E" w14:textId="77777777" w:rsidR="00C33BC5" w:rsidRPr="00C33BC5" w:rsidRDefault="00C33BC5" w:rsidP="00C33BC5">
            <w:pPr>
              <w:ind w:left="1" w:right="91"/>
              <w:rPr>
                <w:lang w:val="ro-RO"/>
              </w:rPr>
            </w:pPr>
            <w:r w:rsidRPr="00C33BC5">
              <w:rPr>
                <w:rFonts w:ascii="Verdana" w:eastAsia="Verdana" w:hAnsi="Verdana" w:cs="Verdana"/>
                <w:sz w:val="16"/>
                <w:lang w:val="ro-RO"/>
              </w:rPr>
              <w:t xml:space="preserve">the south-eastern part of the park with a higher concentration in the area of turbines T1, T4 T6, T7, T8, T9, T10, T12, T15, T20 </w:t>
            </w:r>
          </w:p>
        </w:tc>
        <w:tc>
          <w:tcPr>
            <w:tcW w:w="2978" w:type="dxa"/>
            <w:tcBorders>
              <w:top w:val="single" w:sz="4" w:space="0" w:color="BFBFBF"/>
              <w:left w:val="single" w:sz="4" w:space="0" w:color="BFBFBF"/>
              <w:bottom w:val="single" w:sz="4" w:space="0" w:color="BFBFBF"/>
              <w:right w:val="single" w:sz="4" w:space="0" w:color="BFBFBF"/>
            </w:tcBorders>
          </w:tcPr>
          <w:p w14:paraId="44AB7EE2"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022F8237"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73A330D9" w14:textId="77777777" w:rsidR="00C33BC5" w:rsidRPr="00C33BC5" w:rsidRDefault="00C33BC5" w:rsidP="00C33BC5">
            <w:pPr>
              <w:rPr>
                <w:lang w:val="ro-RO"/>
              </w:rPr>
            </w:pPr>
          </w:p>
        </w:tc>
      </w:tr>
      <w:tr w:rsidR="00C33BC5" w:rsidRPr="00C33BC5" w14:paraId="661479B3" w14:textId="77777777" w:rsidTr="000F7EFD">
        <w:trPr>
          <w:trHeight w:val="2344"/>
        </w:trPr>
        <w:tc>
          <w:tcPr>
            <w:tcW w:w="0" w:type="auto"/>
            <w:vMerge/>
            <w:tcBorders>
              <w:top w:val="nil"/>
              <w:left w:val="single" w:sz="4" w:space="0" w:color="BFBFBF"/>
              <w:bottom w:val="nil"/>
              <w:right w:val="single" w:sz="4" w:space="0" w:color="BFBFBF"/>
            </w:tcBorders>
          </w:tcPr>
          <w:p w14:paraId="511FEBF1"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50AB63A7" w14:textId="77777777" w:rsidR="00C33BC5" w:rsidRPr="00C33BC5" w:rsidRDefault="00C33BC5" w:rsidP="00C33BC5">
            <w:pPr>
              <w:spacing w:line="238" w:lineRule="auto"/>
              <w:ind w:left="1"/>
              <w:rPr>
                <w:lang w:val="pt-BR"/>
              </w:rPr>
            </w:pPr>
            <w:r w:rsidRPr="00C33BC5">
              <w:rPr>
                <w:rFonts w:ascii="Verdana" w:eastAsia="Verdana" w:hAnsi="Verdana" w:cs="Verdana"/>
                <w:i/>
                <w:sz w:val="16"/>
                <w:lang w:val="ro-RO"/>
              </w:rPr>
              <w:t xml:space="preserve">A238 Medium Dendrocopos </w:t>
            </w:r>
          </w:p>
          <w:p w14:paraId="5A1AD51C" w14:textId="77777777" w:rsidR="00C33BC5" w:rsidRPr="00C33BC5" w:rsidRDefault="00C33BC5" w:rsidP="00C33BC5">
            <w:pPr>
              <w:ind w:left="1"/>
              <w:rPr>
                <w:lang w:val="pt-BR"/>
              </w:rPr>
            </w:pPr>
            <w:r w:rsidRPr="00C33BC5">
              <w:rPr>
                <w:rFonts w:ascii="Verdana" w:eastAsia="Verdana" w:hAnsi="Verdana" w:cs="Verdana"/>
                <w:i/>
                <w:sz w:val="16"/>
                <w:lang w:val="ro-RO"/>
              </w:rPr>
              <w:t xml:space="preserve">(Oak woodpecker) </w:t>
            </w:r>
          </w:p>
        </w:tc>
        <w:tc>
          <w:tcPr>
            <w:tcW w:w="1669" w:type="dxa"/>
            <w:tcBorders>
              <w:top w:val="single" w:sz="4" w:space="0" w:color="BFBFBF"/>
              <w:left w:val="single" w:sz="4" w:space="0" w:color="BFBFBF"/>
              <w:bottom w:val="single" w:sz="4" w:space="0" w:color="BFBFBF"/>
              <w:right w:val="single" w:sz="4" w:space="0" w:color="BFBFBF"/>
            </w:tcBorders>
          </w:tcPr>
          <w:p w14:paraId="526E6C09" w14:textId="77777777" w:rsidR="00C33BC5" w:rsidRPr="00C33BC5" w:rsidRDefault="00C33BC5" w:rsidP="00C33BC5">
            <w:pPr>
              <w:spacing w:line="238" w:lineRule="auto"/>
              <w:ind w:left="1"/>
              <w:jc w:val="both"/>
              <w:rPr>
                <w:lang w:val="ro-RO"/>
              </w:rPr>
            </w:pPr>
            <w:r w:rsidRPr="00C33BC5">
              <w:rPr>
                <w:rFonts w:ascii="Verdana" w:eastAsia="Verdana" w:hAnsi="Verdana" w:cs="Verdana"/>
                <w:sz w:val="16"/>
                <w:lang w:val="ro-RO"/>
              </w:rPr>
              <w:t xml:space="preserve">No. of nesting pairs: 20– </w:t>
            </w:r>
          </w:p>
          <w:p w14:paraId="71337F71" w14:textId="77777777" w:rsidR="00C33BC5" w:rsidRPr="00C33BC5" w:rsidRDefault="00C33BC5" w:rsidP="00C33BC5">
            <w:pPr>
              <w:ind w:left="1"/>
              <w:rPr>
                <w:lang w:val="ro-RO"/>
              </w:rPr>
            </w:pPr>
            <w:r w:rsidRPr="00C33BC5">
              <w:rPr>
                <w:rFonts w:ascii="Verdana" w:eastAsia="Verdana" w:hAnsi="Verdana" w:cs="Verdana"/>
                <w:sz w:val="16"/>
                <w:lang w:val="ro-RO"/>
              </w:rPr>
              <w:t xml:space="preserve">30  </w:t>
            </w:r>
          </w:p>
          <w:p w14:paraId="5FACFAA6"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0A18A207" w14:textId="77777777" w:rsidR="00C33BC5" w:rsidRPr="00C33BC5" w:rsidRDefault="00C33BC5" w:rsidP="00C33BC5">
            <w:pPr>
              <w:ind w:left="1"/>
            </w:pPr>
            <w:r w:rsidRPr="00C33BC5">
              <w:rPr>
                <w:rFonts w:ascii="Verdana" w:eastAsia="Verdana" w:hAnsi="Verdana" w:cs="Verdana"/>
                <w:b/>
                <w:sz w:val="16"/>
                <w:lang w:val="ro-RO"/>
              </w:rPr>
              <w:t xml:space="preserve">NOT </w:t>
            </w:r>
          </w:p>
          <w:p w14:paraId="6E0C9359" w14:textId="77777777" w:rsidR="00C33BC5" w:rsidRPr="00C33BC5" w:rsidRDefault="00C33BC5" w:rsidP="00C33BC5">
            <w:pPr>
              <w:ind w:left="1" w:right="137"/>
              <w:rPr>
                <w:lang w:val="ro-RO"/>
              </w:rPr>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23.81 km from the project boundary. 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737DAEFF"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7AF5B9B"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5D5A2399"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4CD4D175" w14:textId="77777777" w:rsidTr="000F7EFD">
        <w:trPr>
          <w:trHeight w:val="2345"/>
        </w:trPr>
        <w:tc>
          <w:tcPr>
            <w:tcW w:w="0" w:type="auto"/>
            <w:vMerge/>
            <w:tcBorders>
              <w:top w:val="nil"/>
              <w:left w:val="single" w:sz="4" w:space="0" w:color="BFBFBF"/>
              <w:bottom w:val="nil"/>
              <w:right w:val="single" w:sz="4" w:space="0" w:color="BFBFBF"/>
            </w:tcBorders>
          </w:tcPr>
          <w:p w14:paraId="3A8DAF0E"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68817C8F" w14:textId="77777777" w:rsidR="00C33BC5" w:rsidRPr="00C33BC5" w:rsidRDefault="00C33BC5" w:rsidP="00C33BC5">
            <w:pPr>
              <w:spacing w:line="239" w:lineRule="auto"/>
              <w:ind w:left="1"/>
              <w:rPr>
                <w:lang w:val="pt-BR"/>
              </w:rPr>
            </w:pPr>
            <w:r w:rsidRPr="00C33BC5">
              <w:rPr>
                <w:rFonts w:ascii="Verdana" w:eastAsia="Verdana" w:hAnsi="Verdana" w:cs="Verdana"/>
                <w:i/>
                <w:sz w:val="16"/>
                <w:lang w:val="ro-RO"/>
              </w:rPr>
              <w:t xml:space="preserve">A429 Dendrocopos syriacus </w:t>
            </w:r>
          </w:p>
          <w:p w14:paraId="4A9456EF" w14:textId="77777777" w:rsidR="00C33BC5" w:rsidRPr="00C33BC5" w:rsidRDefault="00C33BC5" w:rsidP="00C33BC5">
            <w:pPr>
              <w:ind w:left="1"/>
              <w:rPr>
                <w:lang w:val="pt-BR"/>
              </w:rPr>
            </w:pPr>
            <w:r w:rsidRPr="00C33BC5">
              <w:rPr>
                <w:rFonts w:ascii="Verdana" w:eastAsia="Verdana" w:hAnsi="Verdana" w:cs="Verdana"/>
                <w:i/>
                <w:sz w:val="16"/>
                <w:lang w:val="ro-RO"/>
              </w:rPr>
              <w:t xml:space="preserve">(Woodpecker </w:t>
            </w:r>
          </w:p>
          <w:p w14:paraId="37D7F8A0" w14:textId="77777777" w:rsidR="00C33BC5" w:rsidRPr="00C33BC5" w:rsidRDefault="00C33BC5" w:rsidP="00C33BC5">
            <w:pPr>
              <w:ind w:left="1"/>
              <w:rPr>
                <w:lang w:val="pt-BR"/>
              </w:rPr>
            </w:pPr>
            <w:r w:rsidRPr="00C33BC5">
              <w:rPr>
                <w:rFonts w:ascii="Verdana" w:eastAsia="Verdana" w:hAnsi="Verdana" w:cs="Verdana"/>
                <w:i/>
                <w:sz w:val="16"/>
                <w:lang w:val="ro-RO"/>
              </w:rPr>
              <w:t xml:space="preserve">gardens) </w:t>
            </w:r>
          </w:p>
        </w:tc>
        <w:tc>
          <w:tcPr>
            <w:tcW w:w="1669" w:type="dxa"/>
            <w:tcBorders>
              <w:top w:val="single" w:sz="4" w:space="0" w:color="BFBFBF"/>
              <w:left w:val="single" w:sz="4" w:space="0" w:color="BFBFBF"/>
              <w:bottom w:val="single" w:sz="4" w:space="0" w:color="BFBFBF"/>
              <w:right w:val="single" w:sz="4" w:space="0" w:color="BFBFBF"/>
            </w:tcBorders>
          </w:tcPr>
          <w:p w14:paraId="7369D7E1" w14:textId="77777777" w:rsidR="00C33BC5" w:rsidRPr="00C33BC5" w:rsidRDefault="00C33BC5" w:rsidP="00C33BC5">
            <w:pPr>
              <w:spacing w:line="239" w:lineRule="auto"/>
              <w:ind w:left="1"/>
              <w:jc w:val="both"/>
              <w:rPr>
                <w:lang w:val="ro-RO"/>
              </w:rPr>
            </w:pPr>
            <w:r w:rsidRPr="00C33BC5">
              <w:rPr>
                <w:rFonts w:ascii="Verdana" w:eastAsia="Verdana" w:hAnsi="Verdana" w:cs="Verdana"/>
                <w:sz w:val="16"/>
                <w:lang w:val="ro-RO"/>
              </w:rPr>
              <w:t xml:space="preserve">No. of nesting pairs: 13– </w:t>
            </w:r>
          </w:p>
          <w:p w14:paraId="3E8BD710" w14:textId="77777777" w:rsidR="00C33BC5" w:rsidRPr="00C33BC5" w:rsidRDefault="00C33BC5" w:rsidP="00C33BC5">
            <w:pPr>
              <w:ind w:left="1"/>
              <w:rPr>
                <w:lang w:val="ro-RO"/>
              </w:rPr>
            </w:pPr>
            <w:r w:rsidRPr="00C33BC5">
              <w:rPr>
                <w:rFonts w:ascii="Verdana" w:eastAsia="Verdana" w:hAnsi="Verdana" w:cs="Verdana"/>
                <w:sz w:val="16"/>
                <w:lang w:val="ro-RO"/>
              </w:rPr>
              <w:t xml:space="preserve">20  </w:t>
            </w:r>
          </w:p>
          <w:p w14:paraId="15C65243"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744E98D2" w14:textId="77777777" w:rsidR="00C33BC5" w:rsidRPr="00C33BC5" w:rsidRDefault="00C33BC5" w:rsidP="00C33BC5">
            <w:pPr>
              <w:ind w:left="1"/>
            </w:pPr>
            <w:r w:rsidRPr="00C33BC5">
              <w:rPr>
                <w:rFonts w:ascii="Verdana" w:eastAsia="Verdana" w:hAnsi="Verdana" w:cs="Verdana"/>
                <w:b/>
                <w:sz w:val="16"/>
                <w:lang w:val="ro-RO"/>
              </w:rPr>
              <w:t xml:space="preserve">NOT </w:t>
            </w:r>
          </w:p>
          <w:p w14:paraId="0649B13F" w14:textId="77777777" w:rsidR="00C33BC5" w:rsidRPr="00C33BC5" w:rsidRDefault="00C33BC5" w:rsidP="00C33BC5">
            <w:pPr>
              <w:ind w:left="1" w:right="137"/>
              <w:rPr>
                <w:lang w:val="ro-RO"/>
              </w:rPr>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about 18.37 km from the project boundary. 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5421623A"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1FC22895"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769BA9FA"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6DFB5967" w14:textId="77777777" w:rsidTr="000F7EFD">
        <w:trPr>
          <w:trHeight w:val="1953"/>
        </w:trPr>
        <w:tc>
          <w:tcPr>
            <w:tcW w:w="0" w:type="auto"/>
            <w:vMerge/>
            <w:tcBorders>
              <w:top w:val="nil"/>
              <w:left w:val="single" w:sz="4" w:space="0" w:color="BFBFBF"/>
              <w:bottom w:val="single" w:sz="4" w:space="0" w:color="BFBFBF"/>
              <w:right w:val="single" w:sz="4" w:space="0" w:color="BFBFBF"/>
            </w:tcBorders>
          </w:tcPr>
          <w:p w14:paraId="1B74563D"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591D28BE" w14:textId="77777777" w:rsidR="00C33BC5" w:rsidRPr="00C33BC5" w:rsidRDefault="00C33BC5" w:rsidP="00C33BC5">
            <w:pPr>
              <w:ind w:left="1" w:right="121"/>
              <w:rPr>
                <w:lang w:val="ro-RO"/>
              </w:rPr>
            </w:pPr>
            <w:r w:rsidRPr="00C33BC5">
              <w:rPr>
                <w:rFonts w:ascii="Verdana" w:eastAsia="Verdana" w:hAnsi="Verdana" w:cs="Verdana"/>
                <w:i/>
                <w:sz w:val="16"/>
                <w:lang w:val="ro-RO"/>
              </w:rPr>
              <w:t xml:space="preserve">A236 Dryocopus martius (Black-woodpecker) </w:t>
            </w:r>
          </w:p>
        </w:tc>
        <w:tc>
          <w:tcPr>
            <w:tcW w:w="1669" w:type="dxa"/>
            <w:tcBorders>
              <w:top w:val="single" w:sz="4" w:space="0" w:color="BFBFBF"/>
              <w:left w:val="single" w:sz="4" w:space="0" w:color="BFBFBF"/>
              <w:bottom w:val="single" w:sz="4" w:space="0" w:color="BFBFBF"/>
              <w:right w:val="single" w:sz="4" w:space="0" w:color="BFBFBF"/>
            </w:tcBorders>
          </w:tcPr>
          <w:p w14:paraId="4EB0DEE8"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pairs </w:t>
            </w:r>
          </w:p>
          <w:p w14:paraId="72645AF8" w14:textId="77777777" w:rsidR="00C33BC5" w:rsidRPr="00C33BC5" w:rsidRDefault="00C33BC5" w:rsidP="00C33BC5">
            <w:pPr>
              <w:ind w:left="1"/>
              <w:rPr>
                <w:lang w:val="ro-RO"/>
              </w:rPr>
            </w:pPr>
            <w:r w:rsidRPr="00C33BC5">
              <w:rPr>
                <w:rFonts w:ascii="Verdana" w:eastAsia="Verdana" w:hAnsi="Verdana" w:cs="Verdana"/>
                <w:sz w:val="16"/>
                <w:lang w:val="ro-RO"/>
              </w:rPr>
              <w:t xml:space="preserve">Nesting: 4– 5 Resident population: 1– 3  </w:t>
            </w:r>
          </w:p>
        </w:tc>
        <w:tc>
          <w:tcPr>
            <w:tcW w:w="2837" w:type="dxa"/>
            <w:tcBorders>
              <w:top w:val="single" w:sz="4" w:space="0" w:color="BFBFBF"/>
              <w:left w:val="single" w:sz="4" w:space="0" w:color="BFBFBF"/>
              <w:bottom w:val="single" w:sz="4" w:space="0" w:color="BFBFBF"/>
              <w:right w:val="single" w:sz="4" w:space="0" w:color="BFBFBF"/>
            </w:tcBorders>
          </w:tcPr>
          <w:p w14:paraId="0F02E37E" w14:textId="77777777" w:rsidR="00C33BC5" w:rsidRPr="00C33BC5" w:rsidRDefault="00C33BC5" w:rsidP="00C33BC5">
            <w:pPr>
              <w:ind w:left="1"/>
            </w:pPr>
            <w:r w:rsidRPr="00C33BC5">
              <w:rPr>
                <w:rFonts w:ascii="Verdana" w:eastAsia="Verdana" w:hAnsi="Verdana" w:cs="Verdana"/>
                <w:b/>
                <w:sz w:val="16"/>
                <w:lang w:val="ro-RO"/>
              </w:rPr>
              <w:t xml:space="preserve">NOT </w:t>
            </w:r>
          </w:p>
          <w:p w14:paraId="7CDE14F0" w14:textId="77777777" w:rsidR="00C33BC5" w:rsidRPr="00C33BC5" w:rsidRDefault="00C33BC5" w:rsidP="00C33BC5">
            <w:pPr>
              <w:ind w:left="1" w:right="137"/>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23.81 km from the project boundary. As part of the monitoring campaigns carried out in the period 2022-2023, there was no </w:t>
            </w:r>
          </w:p>
        </w:tc>
        <w:tc>
          <w:tcPr>
            <w:tcW w:w="2978" w:type="dxa"/>
            <w:tcBorders>
              <w:top w:val="single" w:sz="4" w:space="0" w:color="BFBFBF"/>
              <w:left w:val="single" w:sz="4" w:space="0" w:color="BFBFBF"/>
              <w:bottom w:val="single" w:sz="4" w:space="0" w:color="BFBFBF"/>
              <w:right w:val="single" w:sz="4" w:space="0" w:color="BFBFBF"/>
            </w:tcBorders>
          </w:tcPr>
          <w:p w14:paraId="6ED635EB"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ADF6698"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576F9030"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bl>
    <w:p w14:paraId="5EA1A7B2"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724"/>
        <w:gridCol w:w="1922"/>
        <w:gridCol w:w="1677"/>
        <w:gridCol w:w="2610"/>
        <w:gridCol w:w="2743"/>
        <w:gridCol w:w="1898"/>
        <w:gridCol w:w="2744"/>
      </w:tblGrid>
      <w:tr w:rsidR="00C33BC5" w:rsidRPr="00C33BC5" w14:paraId="187986CB"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AAB4B6D"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447C95A7"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0934C655"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48A9614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2505B5B0"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6717F30F"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1CD4634A"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1AF1C362"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47E1549A"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2A777528" w14:textId="77777777" w:rsidR="00C33BC5" w:rsidRPr="00C33BC5" w:rsidRDefault="00C33BC5" w:rsidP="00C33BC5">
            <w:pPr>
              <w:ind w:lef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43D657DF"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10F5E5C6"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3B5C19BC" w14:textId="77777777" w:rsidTr="000F7EFD">
        <w:trPr>
          <w:trHeight w:val="1463"/>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7A85EE66"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7F17AADF" w14:textId="77777777" w:rsidR="00C33BC5" w:rsidRPr="00C33BC5" w:rsidRDefault="00C33BC5" w:rsidP="00C33BC5">
            <w:pPr>
              <w:rPr>
                <w:lang w:val="ro-RO"/>
              </w:rPr>
            </w:pPr>
          </w:p>
        </w:tc>
        <w:tc>
          <w:tcPr>
            <w:tcW w:w="1669" w:type="dxa"/>
            <w:tcBorders>
              <w:top w:val="single" w:sz="4" w:space="0" w:color="BFBFBF"/>
              <w:left w:val="single" w:sz="4" w:space="0" w:color="BFBFBF"/>
              <w:bottom w:val="single" w:sz="4" w:space="0" w:color="BFBFBF"/>
              <w:right w:val="single" w:sz="4" w:space="0" w:color="BFBFBF"/>
            </w:tcBorders>
          </w:tcPr>
          <w:p w14:paraId="4A033BE6" w14:textId="77777777" w:rsidR="00C33BC5" w:rsidRPr="00C33BC5" w:rsidRDefault="00C33BC5" w:rsidP="00C33BC5">
            <w:pPr>
              <w:rPr>
                <w:lang w:val="ro-RO"/>
              </w:rPr>
            </w:pPr>
          </w:p>
        </w:tc>
        <w:tc>
          <w:tcPr>
            <w:tcW w:w="2837" w:type="dxa"/>
            <w:tcBorders>
              <w:top w:val="single" w:sz="4" w:space="0" w:color="BFBFBF"/>
              <w:left w:val="single" w:sz="4" w:space="0" w:color="BFBFBF"/>
              <w:bottom w:val="single" w:sz="4" w:space="0" w:color="BFBFBF"/>
              <w:right w:val="single" w:sz="4" w:space="0" w:color="BFBFBF"/>
            </w:tcBorders>
          </w:tcPr>
          <w:p w14:paraId="791DCF60" w14:textId="77777777" w:rsidR="00C33BC5" w:rsidRPr="00C33BC5" w:rsidRDefault="00C33BC5" w:rsidP="00C33BC5">
            <w:pPr>
              <w:ind w:left="1"/>
              <w:rPr>
                <w:lang w:val="ro-RO"/>
              </w:rPr>
            </w:pPr>
            <w:r w:rsidRPr="00C33BC5">
              <w:rPr>
                <w:rFonts w:ascii="Verdana" w:eastAsia="Verdana" w:hAnsi="Verdana" w:cs="Verdana"/>
                <w:sz w:val="16"/>
                <w:lang w:val="ro-RO"/>
              </w:rPr>
              <w:t xml:space="preserve">confirmed the presence of the species in the area of the energy park. </w:t>
            </w:r>
          </w:p>
        </w:tc>
        <w:tc>
          <w:tcPr>
            <w:tcW w:w="2978" w:type="dxa"/>
            <w:tcBorders>
              <w:top w:val="single" w:sz="4" w:space="0" w:color="BFBFBF"/>
              <w:left w:val="single" w:sz="4" w:space="0" w:color="BFBFBF"/>
              <w:bottom w:val="single" w:sz="4" w:space="0" w:color="BFBFBF"/>
              <w:right w:val="single" w:sz="4" w:space="0" w:color="BFBFBF"/>
            </w:tcBorders>
          </w:tcPr>
          <w:p w14:paraId="07A99A80"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1098E776"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54F44DDE" w14:textId="77777777" w:rsidR="00C33BC5" w:rsidRPr="00C33BC5" w:rsidRDefault="00C33BC5" w:rsidP="00C33BC5">
            <w:pPr>
              <w:rPr>
                <w:lang w:val="ro-RO"/>
              </w:rPr>
            </w:pPr>
          </w:p>
        </w:tc>
      </w:tr>
      <w:tr w:rsidR="00C33BC5" w:rsidRPr="00C33BC5" w14:paraId="4033A773" w14:textId="77777777" w:rsidTr="000F7EFD">
        <w:trPr>
          <w:trHeight w:val="2926"/>
        </w:trPr>
        <w:tc>
          <w:tcPr>
            <w:tcW w:w="0" w:type="auto"/>
            <w:vMerge/>
            <w:tcBorders>
              <w:top w:val="nil"/>
              <w:left w:val="single" w:sz="4" w:space="0" w:color="BFBFBF"/>
              <w:bottom w:val="nil"/>
              <w:right w:val="single" w:sz="4" w:space="0" w:color="BFBFBF"/>
            </w:tcBorders>
          </w:tcPr>
          <w:p w14:paraId="57542433"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51FDAFBD" w14:textId="77777777" w:rsidR="00C33BC5" w:rsidRPr="00C33BC5" w:rsidRDefault="00C33BC5" w:rsidP="00C33BC5">
            <w:pPr>
              <w:spacing w:line="238" w:lineRule="auto"/>
              <w:ind w:left="1"/>
              <w:rPr>
                <w:lang w:val="pt-BR"/>
              </w:rPr>
            </w:pPr>
            <w:r w:rsidRPr="00C33BC5">
              <w:rPr>
                <w:rFonts w:ascii="Verdana" w:eastAsia="Verdana" w:hAnsi="Verdana" w:cs="Verdana"/>
                <w:i/>
                <w:sz w:val="16"/>
                <w:lang w:val="ro-RO"/>
              </w:rPr>
              <w:t xml:space="preserve">A379 Emberiza Hortulana </w:t>
            </w:r>
          </w:p>
          <w:p w14:paraId="0C4BBF21" w14:textId="77777777" w:rsidR="00C33BC5" w:rsidRPr="00C33BC5" w:rsidRDefault="00C33BC5" w:rsidP="00C33BC5">
            <w:pPr>
              <w:ind w:left="1"/>
              <w:rPr>
                <w:lang w:val="pt-BR"/>
              </w:rPr>
            </w:pPr>
            <w:r w:rsidRPr="00C33BC5">
              <w:rPr>
                <w:rFonts w:ascii="Verdana" w:eastAsia="Verdana" w:hAnsi="Verdana" w:cs="Verdana"/>
                <w:i/>
                <w:sz w:val="16"/>
                <w:lang w:val="ro-RO"/>
              </w:rPr>
              <w:t xml:space="preserve">(Garden Press) </w:t>
            </w:r>
          </w:p>
        </w:tc>
        <w:tc>
          <w:tcPr>
            <w:tcW w:w="1669" w:type="dxa"/>
            <w:tcBorders>
              <w:top w:val="single" w:sz="4" w:space="0" w:color="BFBFBF"/>
              <w:left w:val="single" w:sz="4" w:space="0" w:color="BFBFBF"/>
              <w:bottom w:val="single" w:sz="4" w:space="0" w:color="BFBFBF"/>
              <w:right w:val="single" w:sz="4" w:space="0" w:color="BFBFBF"/>
            </w:tcBorders>
          </w:tcPr>
          <w:p w14:paraId="50F003D1" w14:textId="77777777" w:rsidR="00C33BC5" w:rsidRPr="00C33BC5" w:rsidRDefault="00C33BC5" w:rsidP="00C33BC5">
            <w:pPr>
              <w:spacing w:line="238" w:lineRule="auto"/>
              <w:ind w:left="1"/>
              <w:jc w:val="both"/>
              <w:rPr>
                <w:lang w:val="ro-RO"/>
              </w:rPr>
            </w:pPr>
            <w:r w:rsidRPr="00C33BC5">
              <w:rPr>
                <w:rFonts w:ascii="Verdana" w:eastAsia="Verdana" w:hAnsi="Verdana" w:cs="Verdana"/>
                <w:sz w:val="16"/>
                <w:lang w:val="ro-RO"/>
              </w:rPr>
              <w:t xml:space="preserve">No. of nesting pairs: 30– </w:t>
            </w:r>
          </w:p>
          <w:p w14:paraId="22CF56EC" w14:textId="77777777" w:rsidR="00C33BC5" w:rsidRPr="00C33BC5" w:rsidRDefault="00C33BC5" w:rsidP="00C33BC5">
            <w:pPr>
              <w:ind w:left="1"/>
              <w:rPr>
                <w:lang w:val="ro-RO"/>
              </w:rPr>
            </w:pPr>
            <w:r w:rsidRPr="00C33BC5">
              <w:rPr>
                <w:rFonts w:ascii="Verdana" w:eastAsia="Verdana" w:hAnsi="Verdana" w:cs="Verdana"/>
                <w:sz w:val="16"/>
                <w:lang w:val="ro-RO"/>
              </w:rPr>
              <w:t xml:space="preserve">60  </w:t>
            </w:r>
          </w:p>
          <w:p w14:paraId="07466817"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3313F15B" w14:textId="77777777" w:rsidR="00C33BC5" w:rsidRPr="00C33BC5" w:rsidRDefault="00C33BC5" w:rsidP="00C33BC5">
            <w:pPr>
              <w:ind w:left="1"/>
            </w:pPr>
            <w:r w:rsidRPr="00C33BC5">
              <w:rPr>
                <w:rFonts w:ascii="Verdana" w:eastAsia="Verdana" w:hAnsi="Verdana" w:cs="Verdana"/>
                <w:b/>
                <w:sz w:val="16"/>
                <w:lang w:val="ro-RO"/>
              </w:rPr>
              <w:t xml:space="preserve">NOT </w:t>
            </w:r>
          </w:p>
          <w:p w14:paraId="1F1EEFFA" w14:textId="77777777" w:rsidR="00C33BC5" w:rsidRPr="00C33BC5" w:rsidRDefault="00C33BC5" w:rsidP="00C33BC5">
            <w:pPr>
              <w:ind w:left="1" w:right="56"/>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about 18.37 km from the project boundary. As part of the monitoring campaigns carried out between 2022 and 2023, a number of 3 individuals of this species were identified in the south-western part of the park, at a distance of 1.83 km from the project limit </w:t>
            </w:r>
          </w:p>
        </w:tc>
        <w:tc>
          <w:tcPr>
            <w:tcW w:w="2978" w:type="dxa"/>
            <w:tcBorders>
              <w:top w:val="single" w:sz="4" w:space="0" w:color="BFBFBF"/>
              <w:left w:val="single" w:sz="4" w:space="0" w:color="BFBFBF"/>
              <w:bottom w:val="single" w:sz="4" w:space="0" w:color="BFBFBF"/>
              <w:right w:val="single" w:sz="4" w:space="0" w:color="BFBFBF"/>
            </w:tcBorders>
          </w:tcPr>
          <w:p w14:paraId="00E8FAFA"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04F1024B" w14:textId="77777777" w:rsidR="00C33BC5" w:rsidRPr="00C33BC5" w:rsidRDefault="00C33BC5" w:rsidP="00C33BC5">
            <w:pPr>
              <w:ind w:left="1"/>
            </w:pPr>
            <w:r w:rsidRPr="00C33BC5">
              <w:rPr>
                <w:rFonts w:ascii="Verdana" w:eastAsia="Verdana" w:hAnsi="Verdana" w:cs="Verdana"/>
                <w:sz w:val="16"/>
                <w:lang w:val="ro-RO"/>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2CF1B6F0"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5003E34B" w14:textId="77777777" w:rsidR="00C33BC5" w:rsidRPr="00C33BC5" w:rsidRDefault="00C33BC5" w:rsidP="00C33BC5">
            <w:pPr>
              <w:ind w:left="1"/>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530D3172" w14:textId="77777777" w:rsidTr="000F7EFD">
        <w:trPr>
          <w:trHeight w:val="2344"/>
        </w:trPr>
        <w:tc>
          <w:tcPr>
            <w:tcW w:w="0" w:type="auto"/>
            <w:vMerge/>
            <w:tcBorders>
              <w:top w:val="nil"/>
              <w:left w:val="single" w:sz="4" w:space="0" w:color="BFBFBF"/>
              <w:bottom w:val="single" w:sz="4" w:space="0" w:color="BFBFBF"/>
              <w:right w:val="single" w:sz="4" w:space="0" w:color="BFBFBF"/>
            </w:tcBorders>
          </w:tcPr>
          <w:p w14:paraId="18ABB7DA"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0EB8EE34" w14:textId="77777777" w:rsidR="00C33BC5" w:rsidRPr="00C33BC5" w:rsidRDefault="00C33BC5" w:rsidP="00C33BC5">
            <w:pPr>
              <w:ind w:left="1"/>
              <w:rPr>
                <w:lang w:val="ro-RO"/>
              </w:rPr>
            </w:pPr>
            <w:r w:rsidRPr="00C33BC5">
              <w:rPr>
                <w:rFonts w:ascii="Verdana" w:eastAsia="Verdana" w:hAnsi="Verdana" w:cs="Verdana"/>
                <w:i/>
                <w:sz w:val="16"/>
                <w:lang w:val="ro-RO"/>
              </w:rPr>
              <w:t xml:space="preserve">A511 Falco cherrug (Saker Falcon) </w:t>
            </w:r>
          </w:p>
        </w:tc>
        <w:tc>
          <w:tcPr>
            <w:tcW w:w="1669" w:type="dxa"/>
            <w:tcBorders>
              <w:top w:val="single" w:sz="4" w:space="0" w:color="BFBFBF"/>
              <w:left w:val="single" w:sz="4" w:space="0" w:color="BFBFBF"/>
              <w:bottom w:val="single" w:sz="4" w:space="0" w:color="BFBFBF"/>
              <w:right w:val="single" w:sz="4" w:space="0" w:color="BFBFBF"/>
            </w:tcBorders>
          </w:tcPr>
          <w:p w14:paraId="679709B8"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individuals: 3– 4 </w:t>
            </w:r>
          </w:p>
        </w:tc>
        <w:tc>
          <w:tcPr>
            <w:tcW w:w="2837" w:type="dxa"/>
            <w:tcBorders>
              <w:top w:val="single" w:sz="4" w:space="0" w:color="BFBFBF"/>
              <w:left w:val="single" w:sz="4" w:space="0" w:color="BFBFBF"/>
              <w:bottom w:val="single" w:sz="4" w:space="0" w:color="BFBFBF"/>
              <w:right w:val="single" w:sz="4" w:space="0" w:color="BFBFBF"/>
            </w:tcBorders>
          </w:tcPr>
          <w:p w14:paraId="285CC6F7" w14:textId="77777777" w:rsidR="00C33BC5" w:rsidRPr="00C33BC5" w:rsidRDefault="00C33BC5" w:rsidP="00C33BC5">
            <w:pPr>
              <w:ind w:left="1"/>
            </w:pPr>
            <w:r w:rsidRPr="00C33BC5">
              <w:rPr>
                <w:rFonts w:ascii="Verdana" w:eastAsia="Verdana" w:hAnsi="Verdana" w:cs="Verdana"/>
                <w:b/>
                <w:sz w:val="16"/>
                <w:lang w:val="ro-RO"/>
              </w:rPr>
              <w:t xml:space="preserve">NOT </w:t>
            </w:r>
          </w:p>
          <w:p w14:paraId="0A49B385" w14:textId="77777777" w:rsidR="00C33BC5" w:rsidRPr="00C33BC5" w:rsidRDefault="00C33BC5" w:rsidP="00C33BC5">
            <w:pPr>
              <w:ind w:left="1" w:right="56"/>
              <w:rPr>
                <w:lang w:val="ro-RO"/>
              </w:rPr>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about 18.37 km from the project boundary. 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4878BB39"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5AB3659A"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2F4DB45D" w14:textId="77777777" w:rsidR="00C33BC5" w:rsidRPr="00C33BC5" w:rsidRDefault="00C33BC5" w:rsidP="00C33BC5">
            <w:pPr>
              <w:ind w:left="1"/>
              <w:jc w:val="both"/>
              <w:rPr>
                <w:lang w:val="ro-RO"/>
              </w:rPr>
            </w:pPr>
            <w:r w:rsidRPr="00C33BC5">
              <w:rPr>
                <w:rFonts w:ascii="Verdana" w:eastAsia="Verdana" w:hAnsi="Verdana" w:cs="Verdana"/>
                <w:b/>
                <w:sz w:val="16"/>
                <w:lang w:val="ro-RO"/>
              </w:rPr>
              <w:t xml:space="preserve">Maintenance of conservation status </w:t>
            </w:r>
          </w:p>
        </w:tc>
      </w:tr>
    </w:tbl>
    <w:p w14:paraId="3C2EBE34"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724"/>
        <w:gridCol w:w="1926"/>
        <w:gridCol w:w="1677"/>
        <w:gridCol w:w="2609"/>
        <w:gridCol w:w="2741"/>
        <w:gridCol w:w="1897"/>
        <w:gridCol w:w="2744"/>
      </w:tblGrid>
      <w:tr w:rsidR="00C33BC5" w:rsidRPr="00C33BC5" w14:paraId="04281A12"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84397EC"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3C5548BF"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117CD625"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7D30065B"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3670C4C0"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1F38BE9D"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5EF53DBD"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014E580D"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35949CC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214F3EA9" w14:textId="77777777" w:rsidR="00C33BC5" w:rsidRPr="00C33BC5" w:rsidRDefault="00C33BC5" w:rsidP="00C33BC5">
            <w:pPr>
              <w:ind w:lef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7823997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08C302F6"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2370EB2E" w14:textId="77777777" w:rsidTr="000F7EFD">
        <w:trPr>
          <w:trHeight w:val="2537"/>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ED495C3"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2C823388" w14:textId="77777777" w:rsidR="00C33BC5" w:rsidRPr="00C33BC5" w:rsidRDefault="00C33BC5" w:rsidP="00C33BC5">
            <w:pPr>
              <w:ind w:left="1" w:right="242"/>
              <w:jc w:val="both"/>
              <w:rPr>
                <w:lang w:val="pt-BR"/>
              </w:rPr>
            </w:pPr>
            <w:r w:rsidRPr="00C33BC5">
              <w:rPr>
                <w:rFonts w:ascii="Verdana" w:eastAsia="Verdana" w:hAnsi="Verdana" w:cs="Verdana"/>
                <w:i/>
                <w:sz w:val="16"/>
                <w:lang w:val="ro-RO"/>
              </w:rPr>
              <w:t xml:space="preserve">A098 Falco columbarius (Winter Hawk) </w:t>
            </w:r>
          </w:p>
        </w:tc>
        <w:tc>
          <w:tcPr>
            <w:tcW w:w="1669" w:type="dxa"/>
            <w:tcBorders>
              <w:top w:val="single" w:sz="4" w:space="0" w:color="BFBFBF"/>
              <w:left w:val="single" w:sz="4" w:space="0" w:color="BFBFBF"/>
              <w:bottom w:val="single" w:sz="4" w:space="0" w:color="BFBFBF"/>
              <w:right w:val="single" w:sz="4" w:space="0" w:color="BFBFBF"/>
            </w:tcBorders>
          </w:tcPr>
          <w:p w14:paraId="19FFAC25"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individuals: 1 – 2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007BC2B7" w14:textId="77777777" w:rsidR="00C33BC5" w:rsidRPr="00C33BC5" w:rsidRDefault="00C33BC5" w:rsidP="00C33BC5">
            <w:pPr>
              <w:ind w:left="1"/>
            </w:pPr>
            <w:r w:rsidRPr="00C33BC5">
              <w:rPr>
                <w:rFonts w:ascii="Verdana" w:eastAsia="Verdana" w:hAnsi="Verdana" w:cs="Verdana"/>
                <w:b/>
                <w:sz w:val="16"/>
                <w:lang w:val="ro-RO"/>
              </w:rPr>
              <w:t xml:space="preserve">YES </w:t>
            </w:r>
          </w:p>
          <w:p w14:paraId="26E98D98" w14:textId="77777777" w:rsidR="00C33BC5" w:rsidRPr="00C33BC5" w:rsidRDefault="00C33BC5" w:rsidP="00C33BC5">
            <w:pPr>
              <w:ind w:left="1" w:right="56"/>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about 18.37 km from the project boundary. During the monitoring campaigns carried out between 2022 and 2023, a number of 2 individuals of this species were identified in the area of the T22 and T33 turbines </w:t>
            </w:r>
          </w:p>
        </w:tc>
        <w:tc>
          <w:tcPr>
            <w:tcW w:w="2978" w:type="dxa"/>
            <w:tcBorders>
              <w:top w:val="single" w:sz="4" w:space="0" w:color="BFBFBF"/>
              <w:left w:val="single" w:sz="4" w:space="0" w:color="BFBFBF"/>
              <w:bottom w:val="single" w:sz="4" w:space="0" w:color="BFBFBF"/>
              <w:right w:val="single" w:sz="4" w:space="0" w:color="BFBFBF"/>
            </w:tcBorders>
          </w:tcPr>
          <w:p w14:paraId="68E9D303"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6D511AC7" w14:textId="77777777" w:rsidR="00C33BC5" w:rsidRPr="00C33BC5" w:rsidRDefault="00C33BC5" w:rsidP="00C33BC5">
            <w:pPr>
              <w:ind w:left="1"/>
              <w:rPr>
                <w:lang w:val="ro-RO"/>
              </w:rPr>
            </w:pPr>
            <w:r w:rsidRPr="00C33BC5">
              <w:rPr>
                <w:rFonts w:ascii="Verdana" w:eastAsia="Verdana" w:hAnsi="Verdana" w:cs="Verdana"/>
                <w:sz w:val="16"/>
                <w:lang w:val="ro-RO"/>
              </w:rPr>
              <w:t xml:space="preserve">Individuals observed in the northern part of the proposed energy park. </w:t>
            </w:r>
          </w:p>
        </w:tc>
        <w:tc>
          <w:tcPr>
            <w:tcW w:w="1988" w:type="dxa"/>
            <w:tcBorders>
              <w:top w:val="single" w:sz="4" w:space="0" w:color="BFBFBF"/>
              <w:left w:val="single" w:sz="4" w:space="0" w:color="BFBFBF"/>
              <w:bottom w:val="single" w:sz="4" w:space="0" w:color="BFBFBF"/>
              <w:right w:val="single" w:sz="4" w:space="0" w:color="BFBFBF"/>
            </w:tcBorders>
          </w:tcPr>
          <w:p w14:paraId="5B7D300A"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6CA8D143" w14:textId="77777777" w:rsidR="00C33BC5" w:rsidRPr="00C33BC5" w:rsidRDefault="00C33BC5" w:rsidP="00C33BC5">
            <w:pPr>
              <w:ind w:left="1"/>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1FFAB923" w14:textId="77777777" w:rsidTr="000F7EFD">
        <w:trPr>
          <w:trHeight w:val="2344"/>
        </w:trPr>
        <w:tc>
          <w:tcPr>
            <w:tcW w:w="0" w:type="auto"/>
            <w:vMerge/>
            <w:tcBorders>
              <w:top w:val="nil"/>
              <w:left w:val="single" w:sz="4" w:space="0" w:color="BFBFBF"/>
              <w:bottom w:val="nil"/>
              <w:right w:val="single" w:sz="4" w:space="0" w:color="BFBFBF"/>
            </w:tcBorders>
          </w:tcPr>
          <w:p w14:paraId="3DFB16A8"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64A107CA" w14:textId="77777777" w:rsidR="00C33BC5" w:rsidRPr="00C33BC5" w:rsidRDefault="00C33BC5" w:rsidP="00C33BC5">
            <w:pPr>
              <w:ind w:left="1" w:right="623"/>
              <w:jc w:val="both"/>
              <w:rPr>
                <w:lang w:val="pt-BR"/>
              </w:rPr>
            </w:pPr>
            <w:r w:rsidRPr="00C33BC5">
              <w:rPr>
                <w:rFonts w:ascii="Verdana" w:eastAsia="Verdana" w:hAnsi="Verdana" w:cs="Verdana"/>
                <w:i/>
                <w:sz w:val="16"/>
                <w:lang w:val="ro-RO"/>
              </w:rPr>
              <w:t xml:space="preserve">A103 Falco peregrinus (Falcon) </w:t>
            </w:r>
          </w:p>
        </w:tc>
        <w:tc>
          <w:tcPr>
            <w:tcW w:w="1669" w:type="dxa"/>
            <w:tcBorders>
              <w:top w:val="single" w:sz="4" w:space="0" w:color="BFBFBF"/>
              <w:left w:val="single" w:sz="4" w:space="0" w:color="BFBFBF"/>
              <w:bottom w:val="single" w:sz="4" w:space="0" w:color="BFBFBF"/>
              <w:right w:val="single" w:sz="4" w:space="0" w:color="BFBFBF"/>
            </w:tcBorders>
          </w:tcPr>
          <w:p w14:paraId="10B4CBA5"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individuals: 1 – 2 </w:t>
            </w:r>
          </w:p>
        </w:tc>
        <w:tc>
          <w:tcPr>
            <w:tcW w:w="2837" w:type="dxa"/>
            <w:tcBorders>
              <w:top w:val="single" w:sz="4" w:space="0" w:color="BFBFBF"/>
              <w:left w:val="single" w:sz="4" w:space="0" w:color="BFBFBF"/>
              <w:bottom w:val="single" w:sz="4" w:space="0" w:color="BFBFBF"/>
              <w:right w:val="single" w:sz="4" w:space="0" w:color="BFBFBF"/>
            </w:tcBorders>
          </w:tcPr>
          <w:p w14:paraId="02F524B4" w14:textId="77777777" w:rsidR="00C33BC5" w:rsidRPr="00C33BC5" w:rsidRDefault="00C33BC5" w:rsidP="00C33BC5">
            <w:pPr>
              <w:ind w:left="1"/>
            </w:pPr>
            <w:r w:rsidRPr="00C33BC5">
              <w:rPr>
                <w:rFonts w:ascii="Verdana" w:eastAsia="Verdana" w:hAnsi="Verdana" w:cs="Verdana"/>
                <w:b/>
                <w:sz w:val="16"/>
                <w:lang w:val="ro-RO"/>
              </w:rPr>
              <w:t xml:space="preserve">NOT </w:t>
            </w:r>
          </w:p>
          <w:p w14:paraId="118DC3DE" w14:textId="77777777" w:rsidR="00C33BC5" w:rsidRPr="00C33BC5" w:rsidRDefault="00C33BC5" w:rsidP="00C33BC5">
            <w:pPr>
              <w:ind w:left="1" w:right="56"/>
              <w:rPr>
                <w:lang w:val="ro-RO"/>
              </w:rPr>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about 18.37 km from the project boundary. 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069FD127"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C2783CF"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52F87058" w14:textId="77777777" w:rsidR="00C33BC5" w:rsidRPr="00C33BC5" w:rsidRDefault="00C33BC5" w:rsidP="00C33BC5">
            <w:pPr>
              <w:ind w:left="1"/>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2D48C86A" w14:textId="77777777" w:rsidTr="000F7EFD">
        <w:trPr>
          <w:trHeight w:val="2344"/>
        </w:trPr>
        <w:tc>
          <w:tcPr>
            <w:tcW w:w="0" w:type="auto"/>
            <w:vMerge/>
            <w:tcBorders>
              <w:top w:val="nil"/>
              <w:left w:val="single" w:sz="4" w:space="0" w:color="BFBFBF"/>
              <w:bottom w:val="single" w:sz="4" w:space="0" w:color="BFBFBF"/>
              <w:right w:val="single" w:sz="4" w:space="0" w:color="BFBFBF"/>
            </w:tcBorders>
          </w:tcPr>
          <w:p w14:paraId="709D2D08"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58D58A62" w14:textId="77777777" w:rsidR="00C33BC5" w:rsidRPr="00C33BC5" w:rsidRDefault="00C33BC5" w:rsidP="00C33BC5">
            <w:pPr>
              <w:spacing w:after="2" w:line="238" w:lineRule="auto"/>
              <w:ind w:left="1"/>
              <w:rPr>
                <w:lang w:val="pt-BR"/>
              </w:rPr>
            </w:pPr>
            <w:r w:rsidRPr="00C33BC5">
              <w:rPr>
                <w:rFonts w:ascii="Verdana" w:eastAsia="Verdana" w:hAnsi="Verdana" w:cs="Verdana"/>
                <w:i/>
                <w:sz w:val="16"/>
                <w:lang w:val="ro-RO"/>
              </w:rPr>
              <w:t xml:space="preserve">A097 Falco vespertinus </w:t>
            </w:r>
          </w:p>
          <w:p w14:paraId="132AC2D2" w14:textId="77777777" w:rsidR="00C33BC5" w:rsidRPr="00C33BC5" w:rsidRDefault="00C33BC5" w:rsidP="00C33BC5">
            <w:pPr>
              <w:ind w:left="1"/>
              <w:rPr>
                <w:lang w:val="pt-BR"/>
              </w:rPr>
            </w:pPr>
            <w:r w:rsidRPr="00C33BC5">
              <w:rPr>
                <w:rFonts w:ascii="Verdana" w:eastAsia="Verdana" w:hAnsi="Verdana" w:cs="Verdana"/>
                <w:i/>
                <w:sz w:val="16"/>
                <w:lang w:val="ro-RO"/>
              </w:rPr>
              <w:t xml:space="preserve">(Evening Hawk) </w:t>
            </w:r>
          </w:p>
        </w:tc>
        <w:tc>
          <w:tcPr>
            <w:tcW w:w="1669" w:type="dxa"/>
            <w:tcBorders>
              <w:top w:val="single" w:sz="4" w:space="0" w:color="BFBFBF"/>
              <w:left w:val="single" w:sz="4" w:space="0" w:color="BFBFBF"/>
              <w:bottom w:val="single" w:sz="4" w:space="0" w:color="BFBFBF"/>
              <w:right w:val="single" w:sz="4" w:space="0" w:color="BFBFBF"/>
            </w:tcBorders>
          </w:tcPr>
          <w:p w14:paraId="6A80B75F" w14:textId="77777777" w:rsidR="00C33BC5" w:rsidRPr="00C33BC5" w:rsidRDefault="00C33BC5" w:rsidP="00C33BC5">
            <w:pPr>
              <w:spacing w:after="2" w:line="238" w:lineRule="auto"/>
              <w:ind w:left="1"/>
              <w:jc w:val="both"/>
            </w:pPr>
            <w:r w:rsidRPr="00C33BC5">
              <w:rPr>
                <w:rFonts w:ascii="Verdana" w:eastAsia="Verdana" w:hAnsi="Verdana" w:cs="Verdana"/>
                <w:sz w:val="16"/>
                <w:lang w:val="ro-RO"/>
              </w:rPr>
              <w:t xml:space="preserve">No. of nesting pairs: 13– </w:t>
            </w:r>
          </w:p>
          <w:p w14:paraId="6707A37B" w14:textId="77777777" w:rsidR="00C33BC5" w:rsidRPr="00C33BC5" w:rsidRDefault="00C33BC5" w:rsidP="00C33BC5">
            <w:pPr>
              <w:ind w:left="1"/>
            </w:pPr>
            <w:r w:rsidRPr="00C33BC5">
              <w:rPr>
                <w:rFonts w:ascii="Verdana" w:eastAsia="Verdana" w:hAnsi="Verdana" w:cs="Verdana"/>
                <w:sz w:val="16"/>
                <w:lang w:val="ro-RO"/>
              </w:rPr>
              <w:t xml:space="preserve">21  </w:t>
            </w:r>
          </w:p>
          <w:p w14:paraId="2B179C12" w14:textId="77777777" w:rsidR="00C33BC5" w:rsidRPr="00C33BC5" w:rsidRDefault="00C33BC5" w:rsidP="00C33BC5">
            <w:pPr>
              <w:ind w:left="1"/>
            </w:pPr>
            <w:r w:rsidRPr="00C33BC5">
              <w:rPr>
                <w:rFonts w:ascii="Verdana" w:eastAsia="Verdana" w:hAnsi="Verdana" w:cs="Verdana"/>
                <w:sz w:val="16"/>
                <w:lang w:val="ro-RO"/>
              </w:rPr>
              <w:t xml:space="preserve">No. of individuals in </w:t>
            </w:r>
          </w:p>
          <w:p w14:paraId="43CB3814" w14:textId="77777777" w:rsidR="00C33BC5" w:rsidRPr="00C33BC5" w:rsidRDefault="00C33BC5" w:rsidP="00C33BC5">
            <w:pPr>
              <w:ind w:left="1"/>
              <w:rPr>
                <w:lang w:val="ro-RO"/>
              </w:rPr>
            </w:pPr>
            <w:r w:rsidRPr="00C33BC5">
              <w:rPr>
                <w:rFonts w:ascii="Verdana" w:eastAsia="Verdana" w:hAnsi="Verdana" w:cs="Verdana"/>
                <w:sz w:val="16"/>
                <w:lang w:val="ro-RO"/>
              </w:rPr>
              <w:t xml:space="preserve">Passage: 200– 300  </w:t>
            </w:r>
          </w:p>
          <w:p w14:paraId="6633336D"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5548C678" w14:textId="77777777" w:rsidR="00C33BC5" w:rsidRPr="00C33BC5" w:rsidRDefault="00C33BC5" w:rsidP="00C33BC5">
            <w:pPr>
              <w:ind w:left="1"/>
            </w:pPr>
            <w:r w:rsidRPr="00C33BC5">
              <w:rPr>
                <w:rFonts w:ascii="Verdana" w:eastAsia="Verdana" w:hAnsi="Verdana" w:cs="Verdana"/>
                <w:b/>
                <w:sz w:val="16"/>
                <w:lang w:val="ro-RO"/>
              </w:rPr>
              <w:t xml:space="preserve">NOT </w:t>
            </w:r>
          </w:p>
          <w:p w14:paraId="63F2DCAF" w14:textId="77777777" w:rsidR="00C33BC5" w:rsidRPr="00C33BC5" w:rsidRDefault="00C33BC5" w:rsidP="00C33BC5">
            <w:pPr>
              <w:ind w:left="1" w:right="56"/>
              <w:rPr>
                <w:lang w:val="ro-RO"/>
              </w:rPr>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about 18.37 km from the project boundary. 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7708FF69"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F3B572E"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128C5941" w14:textId="77777777" w:rsidR="00C33BC5" w:rsidRPr="00C33BC5" w:rsidRDefault="00C33BC5" w:rsidP="00C33BC5">
            <w:pPr>
              <w:ind w:left="1"/>
              <w:jc w:val="both"/>
              <w:rPr>
                <w:lang w:val="ro-RO"/>
              </w:rPr>
            </w:pPr>
            <w:r w:rsidRPr="00C33BC5">
              <w:rPr>
                <w:rFonts w:ascii="Verdana" w:eastAsia="Verdana" w:hAnsi="Verdana" w:cs="Verdana"/>
                <w:b/>
                <w:sz w:val="16"/>
                <w:lang w:val="ro-RO"/>
              </w:rPr>
              <w:t xml:space="preserve">Maintenance of conservation status </w:t>
            </w:r>
          </w:p>
        </w:tc>
      </w:tr>
    </w:tbl>
    <w:p w14:paraId="5C3D4E04"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1" w:type="dxa"/>
          <w:left w:w="107" w:type="dxa"/>
          <w:right w:w="1" w:type="dxa"/>
        </w:tblCellMar>
        <w:tblLook w:val="04A0" w:firstRow="1" w:lastRow="0" w:firstColumn="1" w:lastColumn="0" w:noHBand="0" w:noVBand="1"/>
      </w:tblPr>
      <w:tblGrid>
        <w:gridCol w:w="1727"/>
        <w:gridCol w:w="1915"/>
        <w:gridCol w:w="1659"/>
        <w:gridCol w:w="2643"/>
        <w:gridCol w:w="2761"/>
        <w:gridCol w:w="1894"/>
        <w:gridCol w:w="2719"/>
      </w:tblGrid>
      <w:tr w:rsidR="00C33BC5" w:rsidRPr="00C33BC5" w14:paraId="528DC856"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6E6E28B"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271DC9C8"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244B5CEB"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7A38566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5E57554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576F76E8"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6A31949F"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0B1F78A6"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51642676"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0A245284" w14:textId="77777777" w:rsidR="00C33BC5" w:rsidRPr="00C33BC5" w:rsidRDefault="00C33BC5" w:rsidP="00C33BC5">
            <w:pPr>
              <w:ind w:left="1" w:right="8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E7E36AB"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3B04181C" w14:textId="77777777" w:rsidR="00C33BC5" w:rsidRPr="00C33BC5" w:rsidRDefault="00C33BC5" w:rsidP="00C33BC5">
            <w:pPr>
              <w:ind w:left="1" w:right="55"/>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35DEAA24" w14:textId="77777777" w:rsidTr="000F7EFD">
        <w:trPr>
          <w:trHeight w:val="2344"/>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3CD2CECE"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7E5483CF" w14:textId="77777777" w:rsidR="00C33BC5" w:rsidRPr="00C33BC5" w:rsidRDefault="00C33BC5" w:rsidP="00C33BC5">
            <w:pPr>
              <w:ind w:left="1"/>
              <w:rPr>
                <w:lang w:val="ro-RO"/>
              </w:rPr>
            </w:pPr>
            <w:r w:rsidRPr="00C33BC5">
              <w:rPr>
                <w:rFonts w:ascii="Verdana" w:eastAsia="Verdana" w:hAnsi="Verdana" w:cs="Verdana"/>
                <w:i/>
                <w:sz w:val="16"/>
                <w:lang w:val="ro-RO"/>
              </w:rPr>
              <w:t xml:space="preserve">A321 Ficedula </w:t>
            </w:r>
          </w:p>
          <w:p w14:paraId="0B518746" w14:textId="77777777" w:rsidR="00C33BC5" w:rsidRPr="00C33BC5" w:rsidRDefault="00C33BC5" w:rsidP="00C33BC5">
            <w:pPr>
              <w:ind w:left="1"/>
              <w:rPr>
                <w:lang w:val="ro-RO"/>
              </w:rPr>
            </w:pPr>
            <w:r w:rsidRPr="00C33BC5">
              <w:rPr>
                <w:rFonts w:ascii="Verdana" w:eastAsia="Verdana" w:hAnsi="Verdana" w:cs="Verdana"/>
                <w:i/>
                <w:sz w:val="16"/>
                <w:lang w:val="ro-RO"/>
              </w:rPr>
              <w:t xml:space="preserve">Albicollis </w:t>
            </w:r>
          </w:p>
          <w:p w14:paraId="51BF51A2" w14:textId="77777777" w:rsidR="00C33BC5" w:rsidRPr="00C33BC5" w:rsidRDefault="00C33BC5" w:rsidP="00C33BC5">
            <w:pPr>
              <w:ind w:left="1"/>
              <w:rPr>
                <w:lang w:val="ro-RO"/>
              </w:rPr>
            </w:pPr>
            <w:r w:rsidRPr="00C33BC5">
              <w:rPr>
                <w:rFonts w:ascii="Verdana" w:eastAsia="Verdana" w:hAnsi="Verdana" w:cs="Verdana"/>
                <w:i/>
                <w:sz w:val="16"/>
                <w:lang w:val="ro-RO"/>
              </w:rPr>
              <w:t xml:space="preserve">(Collared muscar) </w:t>
            </w:r>
          </w:p>
        </w:tc>
        <w:tc>
          <w:tcPr>
            <w:tcW w:w="1669" w:type="dxa"/>
            <w:tcBorders>
              <w:top w:val="single" w:sz="4" w:space="0" w:color="BFBFBF"/>
              <w:left w:val="single" w:sz="4" w:space="0" w:color="BFBFBF"/>
              <w:bottom w:val="single" w:sz="4" w:space="0" w:color="BFBFBF"/>
              <w:right w:val="single" w:sz="4" w:space="0" w:color="BFBFBF"/>
            </w:tcBorders>
          </w:tcPr>
          <w:p w14:paraId="33AB9F73"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individuals: 200  </w:t>
            </w:r>
          </w:p>
        </w:tc>
        <w:tc>
          <w:tcPr>
            <w:tcW w:w="2837" w:type="dxa"/>
            <w:tcBorders>
              <w:top w:val="single" w:sz="4" w:space="0" w:color="BFBFBF"/>
              <w:left w:val="single" w:sz="4" w:space="0" w:color="BFBFBF"/>
              <w:bottom w:val="single" w:sz="4" w:space="0" w:color="BFBFBF"/>
              <w:right w:val="single" w:sz="4" w:space="0" w:color="BFBFBF"/>
            </w:tcBorders>
          </w:tcPr>
          <w:p w14:paraId="5A10D252" w14:textId="77777777" w:rsidR="00C33BC5" w:rsidRPr="00C33BC5" w:rsidRDefault="00C33BC5" w:rsidP="00C33BC5">
            <w:pPr>
              <w:ind w:left="1"/>
            </w:pPr>
            <w:r w:rsidRPr="00C33BC5">
              <w:rPr>
                <w:rFonts w:ascii="Verdana" w:eastAsia="Verdana" w:hAnsi="Verdana" w:cs="Verdana"/>
                <w:b/>
                <w:sz w:val="16"/>
                <w:lang w:val="ro-RO"/>
              </w:rPr>
              <w:t xml:space="preserve">NOT </w:t>
            </w:r>
          </w:p>
          <w:p w14:paraId="526181EF" w14:textId="77777777" w:rsidR="00C33BC5" w:rsidRPr="00C33BC5" w:rsidRDefault="00C33BC5" w:rsidP="00C33BC5">
            <w:pPr>
              <w:ind w:left="1" w:right="137"/>
              <w:rPr>
                <w:lang w:val="ro-RO"/>
              </w:rPr>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19.18 km from the project boundary. 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01C2881E"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1EEC95A8"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75360EB2"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12A89BFD" w14:textId="77777777" w:rsidTr="000F7EFD">
        <w:trPr>
          <w:trHeight w:val="2344"/>
        </w:trPr>
        <w:tc>
          <w:tcPr>
            <w:tcW w:w="0" w:type="auto"/>
            <w:vMerge/>
            <w:tcBorders>
              <w:top w:val="nil"/>
              <w:left w:val="single" w:sz="4" w:space="0" w:color="BFBFBF"/>
              <w:bottom w:val="nil"/>
              <w:right w:val="single" w:sz="4" w:space="0" w:color="BFBFBF"/>
            </w:tcBorders>
          </w:tcPr>
          <w:p w14:paraId="3A31FB13"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2A79D322" w14:textId="77777777" w:rsidR="00C33BC5" w:rsidRPr="00C33BC5" w:rsidRDefault="00C33BC5" w:rsidP="00C33BC5">
            <w:pPr>
              <w:ind w:left="1"/>
            </w:pPr>
            <w:r w:rsidRPr="00C33BC5">
              <w:rPr>
                <w:rFonts w:ascii="Verdana" w:eastAsia="Verdana" w:hAnsi="Verdana" w:cs="Verdana"/>
                <w:i/>
                <w:sz w:val="16"/>
                <w:lang w:val="ro-RO"/>
              </w:rPr>
              <w:t xml:space="preserve">A320 Ficedula parva (Small Flycatcher) </w:t>
            </w:r>
          </w:p>
        </w:tc>
        <w:tc>
          <w:tcPr>
            <w:tcW w:w="1669" w:type="dxa"/>
            <w:tcBorders>
              <w:top w:val="single" w:sz="4" w:space="0" w:color="BFBFBF"/>
              <w:left w:val="single" w:sz="4" w:space="0" w:color="BFBFBF"/>
              <w:bottom w:val="single" w:sz="4" w:space="0" w:color="BFBFBF"/>
              <w:right w:val="single" w:sz="4" w:space="0" w:color="BFBFBF"/>
            </w:tcBorders>
          </w:tcPr>
          <w:p w14:paraId="1EA580EB"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individuals: 100  </w:t>
            </w:r>
          </w:p>
        </w:tc>
        <w:tc>
          <w:tcPr>
            <w:tcW w:w="2837" w:type="dxa"/>
            <w:tcBorders>
              <w:top w:val="single" w:sz="4" w:space="0" w:color="BFBFBF"/>
              <w:left w:val="single" w:sz="4" w:space="0" w:color="BFBFBF"/>
              <w:bottom w:val="single" w:sz="4" w:space="0" w:color="BFBFBF"/>
              <w:right w:val="single" w:sz="4" w:space="0" w:color="BFBFBF"/>
            </w:tcBorders>
          </w:tcPr>
          <w:p w14:paraId="4E4F6860" w14:textId="77777777" w:rsidR="00C33BC5" w:rsidRPr="00C33BC5" w:rsidRDefault="00C33BC5" w:rsidP="00C33BC5">
            <w:pPr>
              <w:ind w:left="1"/>
            </w:pPr>
            <w:r w:rsidRPr="00C33BC5">
              <w:rPr>
                <w:rFonts w:ascii="Verdana" w:eastAsia="Verdana" w:hAnsi="Verdana" w:cs="Verdana"/>
                <w:b/>
                <w:sz w:val="16"/>
                <w:lang w:val="ro-RO"/>
              </w:rPr>
              <w:t xml:space="preserve">NOT </w:t>
            </w:r>
          </w:p>
          <w:p w14:paraId="5763FCC5" w14:textId="77777777" w:rsidR="00C33BC5" w:rsidRPr="00C33BC5" w:rsidRDefault="00C33BC5" w:rsidP="00C33BC5">
            <w:pPr>
              <w:ind w:left="1" w:right="137"/>
              <w:rPr>
                <w:lang w:val="ro-RO"/>
              </w:rPr>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19.18 km from the project boundary. 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31E4FFDD"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9388326"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480C15AE"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585E22BE" w14:textId="77777777" w:rsidTr="000F7EFD">
        <w:trPr>
          <w:trHeight w:val="2926"/>
        </w:trPr>
        <w:tc>
          <w:tcPr>
            <w:tcW w:w="0" w:type="auto"/>
            <w:vMerge/>
            <w:tcBorders>
              <w:top w:val="nil"/>
              <w:left w:val="single" w:sz="4" w:space="0" w:color="BFBFBF"/>
              <w:bottom w:val="single" w:sz="4" w:space="0" w:color="BFBFBF"/>
              <w:right w:val="single" w:sz="4" w:space="0" w:color="BFBFBF"/>
            </w:tcBorders>
          </w:tcPr>
          <w:p w14:paraId="69750256"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48E79DBE" w14:textId="77777777" w:rsidR="00C33BC5" w:rsidRPr="00C33BC5" w:rsidRDefault="00C33BC5" w:rsidP="00C33BC5">
            <w:pPr>
              <w:spacing w:line="238" w:lineRule="auto"/>
              <w:ind w:left="1"/>
              <w:rPr>
                <w:lang w:val="ro-RO"/>
              </w:rPr>
            </w:pPr>
            <w:r w:rsidRPr="00C33BC5">
              <w:rPr>
                <w:rFonts w:ascii="Verdana" w:eastAsia="Verdana" w:hAnsi="Verdana" w:cs="Verdana"/>
                <w:i/>
                <w:sz w:val="16"/>
                <w:lang w:val="ro-RO"/>
              </w:rPr>
              <w:t xml:space="preserve">A092 Hieraaetus pennatus </w:t>
            </w:r>
          </w:p>
          <w:p w14:paraId="789B6F91" w14:textId="77777777" w:rsidR="00C33BC5" w:rsidRPr="00C33BC5" w:rsidRDefault="00C33BC5" w:rsidP="00C33BC5">
            <w:pPr>
              <w:ind w:left="1"/>
              <w:rPr>
                <w:lang w:val="ro-RO"/>
              </w:rPr>
            </w:pPr>
            <w:r w:rsidRPr="00C33BC5">
              <w:rPr>
                <w:rFonts w:ascii="Verdana" w:eastAsia="Verdana" w:hAnsi="Verdana" w:cs="Verdana"/>
                <w:i/>
                <w:sz w:val="16"/>
                <w:lang w:val="ro-RO"/>
              </w:rPr>
              <w:t xml:space="preserve">(Little Eagle) </w:t>
            </w:r>
          </w:p>
        </w:tc>
        <w:tc>
          <w:tcPr>
            <w:tcW w:w="1669" w:type="dxa"/>
            <w:tcBorders>
              <w:top w:val="single" w:sz="4" w:space="0" w:color="BFBFBF"/>
              <w:left w:val="single" w:sz="4" w:space="0" w:color="BFBFBF"/>
              <w:bottom w:val="single" w:sz="4" w:space="0" w:color="BFBFBF"/>
              <w:right w:val="single" w:sz="4" w:space="0" w:color="BFBFBF"/>
            </w:tcBorders>
          </w:tcPr>
          <w:p w14:paraId="7E13FCF1" w14:textId="77777777" w:rsidR="00C33BC5" w:rsidRPr="00C33BC5" w:rsidRDefault="00C33BC5" w:rsidP="00C33BC5">
            <w:pPr>
              <w:ind w:left="1"/>
            </w:pPr>
            <w:r w:rsidRPr="00C33BC5">
              <w:rPr>
                <w:rFonts w:ascii="Verdana" w:eastAsia="Verdana" w:hAnsi="Verdana" w:cs="Verdana"/>
                <w:sz w:val="16"/>
                <w:lang w:val="ro-RO"/>
              </w:rPr>
              <w:t xml:space="preserve">No. of pairs </w:t>
            </w:r>
          </w:p>
          <w:p w14:paraId="5FDB9FB6" w14:textId="77777777" w:rsidR="00C33BC5" w:rsidRPr="00C33BC5" w:rsidRDefault="00C33BC5" w:rsidP="00C33BC5">
            <w:pPr>
              <w:spacing w:after="2" w:line="238" w:lineRule="auto"/>
              <w:ind w:left="1"/>
            </w:pPr>
            <w:r w:rsidRPr="00C33BC5">
              <w:rPr>
                <w:rFonts w:ascii="Verdana" w:eastAsia="Verdana" w:hAnsi="Verdana" w:cs="Verdana"/>
                <w:sz w:val="16"/>
                <w:lang w:val="ro-RO"/>
              </w:rPr>
              <w:t xml:space="preserve">nesting: 1– 2 No. of individuals in </w:t>
            </w:r>
          </w:p>
          <w:p w14:paraId="078AF432" w14:textId="77777777" w:rsidR="00C33BC5" w:rsidRPr="00C33BC5" w:rsidRDefault="00C33BC5" w:rsidP="00C33BC5">
            <w:pPr>
              <w:ind w:left="1"/>
              <w:rPr>
                <w:lang w:val="ro-RO"/>
              </w:rPr>
            </w:pPr>
            <w:r w:rsidRPr="00C33BC5">
              <w:rPr>
                <w:rFonts w:ascii="Verdana" w:eastAsia="Verdana" w:hAnsi="Verdana" w:cs="Verdana"/>
                <w:sz w:val="16"/>
                <w:lang w:val="ro-RO"/>
              </w:rPr>
              <w:t xml:space="preserve">Passage: 15–20  </w:t>
            </w:r>
          </w:p>
          <w:p w14:paraId="78C6C4ED"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7C7DC316" w14:textId="77777777" w:rsidR="00C33BC5" w:rsidRPr="00C33BC5" w:rsidRDefault="00C33BC5" w:rsidP="00C33BC5">
            <w:pPr>
              <w:ind w:left="1"/>
            </w:pPr>
            <w:r w:rsidRPr="00C33BC5">
              <w:rPr>
                <w:rFonts w:ascii="Verdana" w:eastAsia="Verdana" w:hAnsi="Verdana" w:cs="Verdana"/>
                <w:b/>
                <w:sz w:val="16"/>
                <w:lang w:val="ro-RO"/>
              </w:rPr>
              <w:t xml:space="preserve">YES </w:t>
            </w:r>
          </w:p>
          <w:p w14:paraId="7FB22118" w14:textId="77777777" w:rsidR="00C33BC5" w:rsidRPr="00C33BC5" w:rsidRDefault="00C33BC5" w:rsidP="00C33BC5">
            <w:pPr>
              <w:spacing w:line="239" w:lineRule="auto"/>
              <w:ind w:left="1" w:right="77"/>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about 18.37 km from the project boundary. </w:t>
            </w:r>
          </w:p>
          <w:p w14:paraId="6FAC8A88"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As a result of the monitoring campaigns, no individuals of this species were identified </w:t>
            </w:r>
          </w:p>
          <w:p w14:paraId="494B6423" w14:textId="77777777" w:rsidR="00C33BC5" w:rsidRPr="00C33BC5" w:rsidRDefault="00C33BC5" w:rsidP="00C33BC5">
            <w:pPr>
              <w:ind w:left="1"/>
            </w:pPr>
            <w:r w:rsidRPr="00C33BC5">
              <w:rPr>
                <w:rFonts w:ascii="Verdana" w:eastAsia="Verdana" w:hAnsi="Verdana" w:cs="Verdana"/>
                <w:sz w:val="16"/>
                <w:lang w:val="ro-RO"/>
              </w:rPr>
              <w:t xml:space="preserve">During the monitoring campaigns carried out in the period 2022-2023, a number of 2 </w:t>
            </w:r>
          </w:p>
        </w:tc>
        <w:tc>
          <w:tcPr>
            <w:tcW w:w="2978" w:type="dxa"/>
            <w:tcBorders>
              <w:top w:val="single" w:sz="4" w:space="0" w:color="BFBFBF"/>
              <w:left w:val="single" w:sz="4" w:space="0" w:color="BFBFBF"/>
              <w:bottom w:val="single" w:sz="4" w:space="0" w:color="BFBFBF"/>
              <w:right w:val="single" w:sz="4" w:space="0" w:color="BFBFBF"/>
            </w:tcBorders>
          </w:tcPr>
          <w:p w14:paraId="6C4D7FBC"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742A3426" w14:textId="77777777" w:rsidR="00C33BC5" w:rsidRPr="00C33BC5" w:rsidRDefault="00C33BC5" w:rsidP="00C33BC5">
            <w:pPr>
              <w:ind w:left="1"/>
              <w:rPr>
                <w:lang w:val="ro-RO"/>
              </w:rPr>
            </w:pPr>
            <w:r w:rsidRPr="00C33BC5">
              <w:rPr>
                <w:rFonts w:ascii="Verdana" w:eastAsia="Verdana" w:hAnsi="Verdana" w:cs="Verdana"/>
                <w:sz w:val="16"/>
                <w:lang w:val="ro-RO"/>
              </w:rPr>
              <w:t xml:space="preserve">Individuals observed in the central part of the perimeter analyzed by the PROJECT. </w:t>
            </w:r>
          </w:p>
        </w:tc>
        <w:tc>
          <w:tcPr>
            <w:tcW w:w="1988" w:type="dxa"/>
            <w:tcBorders>
              <w:top w:val="single" w:sz="4" w:space="0" w:color="BFBFBF"/>
              <w:left w:val="single" w:sz="4" w:space="0" w:color="BFBFBF"/>
              <w:bottom w:val="single" w:sz="4" w:space="0" w:color="BFBFBF"/>
              <w:right w:val="single" w:sz="4" w:space="0" w:color="BFBFBF"/>
            </w:tcBorders>
          </w:tcPr>
          <w:p w14:paraId="121F8287"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5DDF3E19"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bl>
    <w:p w14:paraId="2E67AED0"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1" w:type="dxa"/>
          <w:left w:w="107" w:type="dxa"/>
          <w:right w:w="1" w:type="dxa"/>
        </w:tblCellMar>
        <w:tblLook w:val="04A0" w:firstRow="1" w:lastRow="0" w:firstColumn="1" w:lastColumn="0" w:noHBand="0" w:noVBand="1"/>
      </w:tblPr>
      <w:tblGrid>
        <w:gridCol w:w="1728"/>
        <w:gridCol w:w="1916"/>
        <w:gridCol w:w="1659"/>
        <w:gridCol w:w="2637"/>
        <w:gridCol w:w="2764"/>
        <w:gridCol w:w="1895"/>
        <w:gridCol w:w="2719"/>
      </w:tblGrid>
      <w:tr w:rsidR="00C33BC5" w:rsidRPr="00C33BC5" w14:paraId="4CE4308D"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5AAA2898"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144BC39B"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69276930" w14:textId="77777777" w:rsidR="00C33BC5" w:rsidRPr="00C33BC5" w:rsidRDefault="00C33BC5" w:rsidP="00C33BC5">
            <w:pPr>
              <w:rPr>
                <w:lang w:val="ro-RO"/>
              </w:rPr>
            </w:pPr>
            <w:r w:rsidRPr="00C33BC5">
              <w:rPr>
                <w:rFonts w:ascii="Verdana" w:eastAsia="Verdana" w:hAnsi="Verdana" w:cs="Verdana"/>
                <w:b/>
                <w:color w:val="FFFFFF"/>
                <w:sz w:val="16"/>
                <w:lang w:val="ro-RO"/>
              </w:rPr>
              <w:lastRenderedPageBreak/>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27FB39B8"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6BE2152B"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5B52FDD8"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19E11E9D"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6C602A06"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403922D6"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6AFA52EB" w14:textId="77777777" w:rsidR="00C33BC5" w:rsidRPr="00C33BC5" w:rsidRDefault="00C33BC5" w:rsidP="00C33BC5">
            <w:pPr>
              <w:ind w:left="1" w:right="8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04BDFC8"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19D4D067" w14:textId="77777777" w:rsidR="00C33BC5" w:rsidRPr="00C33BC5" w:rsidRDefault="00C33BC5" w:rsidP="00C33BC5">
            <w:pPr>
              <w:ind w:left="1" w:right="55"/>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3CB94BC4" w14:textId="77777777" w:rsidTr="000F7EFD">
        <w:trPr>
          <w:trHeight w:val="1462"/>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399BD006"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2988514B" w14:textId="77777777" w:rsidR="00C33BC5" w:rsidRPr="00C33BC5" w:rsidRDefault="00C33BC5" w:rsidP="00C33BC5">
            <w:pPr>
              <w:rPr>
                <w:lang w:val="ro-RO"/>
              </w:rPr>
            </w:pPr>
          </w:p>
        </w:tc>
        <w:tc>
          <w:tcPr>
            <w:tcW w:w="1669" w:type="dxa"/>
            <w:tcBorders>
              <w:top w:val="single" w:sz="4" w:space="0" w:color="BFBFBF"/>
              <w:left w:val="single" w:sz="4" w:space="0" w:color="BFBFBF"/>
              <w:bottom w:val="single" w:sz="4" w:space="0" w:color="BFBFBF"/>
              <w:right w:val="single" w:sz="4" w:space="0" w:color="BFBFBF"/>
            </w:tcBorders>
          </w:tcPr>
          <w:p w14:paraId="6DA37F4A" w14:textId="77777777" w:rsidR="00C33BC5" w:rsidRPr="00C33BC5" w:rsidRDefault="00C33BC5" w:rsidP="00C33BC5">
            <w:pPr>
              <w:rPr>
                <w:lang w:val="ro-RO"/>
              </w:rPr>
            </w:pP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345719F1" w14:textId="77777777" w:rsidR="00C33BC5" w:rsidRPr="00C33BC5" w:rsidRDefault="00C33BC5" w:rsidP="00C33BC5">
            <w:pPr>
              <w:ind w:left="1"/>
            </w:pPr>
            <w:r w:rsidRPr="00C33BC5">
              <w:rPr>
                <w:rFonts w:ascii="Verdana" w:eastAsia="Verdana" w:hAnsi="Verdana" w:cs="Verdana"/>
                <w:sz w:val="16"/>
                <w:lang w:val="ro-RO"/>
              </w:rPr>
              <w:t xml:space="preserve">individuals of this species, in the central area of the park </w:t>
            </w:r>
          </w:p>
        </w:tc>
        <w:tc>
          <w:tcPr>
            <w:tcW w:w="2978" w:type="dxa"/>
            <w:tcBorders>
              <w:top w:val="single" w:sz="4" w:space="0" w:color="BFBFBF"/>
              <w:left w:val="single" w:sz="4" w:space="0" w:color="BFBFBF"/>
              <w:bottom w:val="single" w:sz="4" w:space="0" w:color="BFBFBF"/>
              <w:right w:val="single" w:sz="4" w:space="0" w:color="BFBFBF"/>
            </w:tcBorders>
          </w:tcPr>
          <w:p w14:paraId="0C8B074C" w14:textId="77777777" w:rsidR="00C33BC5" w:rsidRPr="00C33BC5" w:rsidRDefault="00C33BC5" w:rsidP="00C33BC5"/>
        </w:tc>
        <w:tc>
          <w:tcPr>
            <w:tcW w:w="1988" w:type="dxa"/>
            <w:tcBorders>
              <w:top w:val="single" w:sz="4" w:space="0" w:color="BFBFBF"/>
              <w:left w:val="single" w:sz="4" w:space="0" w:color="BFBFBF"/>
              <w:bottom w:val="single" w:sz="4" w:space="0" w:color="BFBFBF"/>
              <w:right w:val="single" w:sz="4" w:space="0" w:color="BFBFBF"/>
            </w:tcBorders>
          </w:tcPr>
          <w:p w14:paraId="4CA3B2CB" w14:textId="77777777" w:rsidR="00C33BC5" w:rsidRPr="00C33BC5" w:rsidRDefault="00C33BC5" w:rsidP="00C33BC5"/>
        </w:tc>
        <w:tc>
          <w:tcPr>
            <w:tcW w:w="1988" w:type="dxa"/>
            <w:tcBorders>
              <w:top w:val="single" w:sz="4" w:space="0" w:color="BFBFBF"/>
              <w:left w:val="single" w:sz="4" w:space="0" w:color="BFBFBF"/>
              <w:bottom w:val="single" w:sz="4" w:space="0" w:color="BFBFBF"/>
              <w:right w:val="single" w:sz="4" w:space="0" w:color="BFBFBF"/>
            </w:tcBorders>
          </w:tcPr>
          <w:p w14:paraId="3F0EFAD3" w14:textId="77777777" w:rsidR="00C33BC5" w:rsidRPr="00C33BC5" w:rsidRDefault="00C33BC5" w:rsidP="00C33BC5"/>
        </w:tc>
      </w:tr>
      <w:tr w:rsidR="00C33BC5" w:rsidRPr="00C33BC5" w14:paraId="28013AFD" w14:textId="77777777" w:rsidTr="000F7EFD">
        <w:trPr>
          <w:trHeight w:val="2345"/>
        </w:trPr>
        <w:tc>
          <w:tcPr>
            <w:tcW w:w="0" w:type="auto"/>
            <w:vMerge/>
            <w:tcBorders>
              <w:top w:val="nil"/>
              <w:left w:val="single" w:sz="4" w:space="0" w:color="BFBFBF"/>
              <w:bottom w:val="nil"/>
              <w:right w:val="single" w:sz="4" w:space="0" w:color="BFBFBF"/>
            </w:tcBorders>
          </w:tcPr>
          <w:p w14:paraId="2B9C7340" w14:textId="77777777" w:rsidR="00C33BC5" w:rsidRPr="00C33BC5" w:rsidRDefault="00C33BC5" w:rsidP="00C33BC5"/>
        </w:tc>
        <w:tc>
          <w:tcPr>
            <w:tcW w:w="1970" w:type="dxa"/>
            <w:tcBorders>
              <w:top w:val="single" w:sz="4" w:space="0" w:color="BFBFBF"/>
              <w:left w:val="single" w:sz="4" w:space="0" w:color="BFBFBF"/>
              <w:bottom w:val="single" w:sz="4" w:space="0" w:color="BFBFBF"/>
              <w:right w:val="single" w:sz="4" w:space="0" w:color="BFBFBF"/>
            </w:tcBorders>
          </w:tcPr>
          <w:p w14:paraId="2BFE17F2" w14:textId="77777777" w:rsidR="00C33BC5" w:rsidRPr="00C33BC5" w:rsidRDefault="00C33BC5" w:rsidP="00C33BC5">
            <w:pPr>
              <w:spacing w:line="238" w:lineRule="auto"/>
              <w:ind w:left="1"/>
              <w:rPr>
                <w:lang w:val="ro-RO"/>
              </w:rPr>
            </w:pPr>
            <w:r w:rsidRPr="00C33BC5">
              <w:rPr>
                <w:rFonts w:ascii="Verdana" w:eastAsia="Verdana" w:hAnsi="Verdana" w:cs="Verdana"/>
                <w:i/>
                <w:sz w:val="16"/>
                <w:lang w:val="ro-RO"/>
              </w:rPr>
              <w:t xml:space="preserve">A131 Himantopus himantopus </w:t>
            </w:r>
          </w:p>
          <w:p w14:paraId="4DE97382" w14:textId="77777777" w:rsidR="00C33BC5" w:rsidRPr="00C33BC5" w:rsidRDefault="00C33BC5" w:rsidP="00C33BC5">
            <w:pPr>
              <w:ind w:left="1"/>
              <w:rPr>
                <w:lang w:val="ro-RO"/>
              </w:rPr>
            </w:pPr>
            <w:r w:rsidRPr="00C33BC5">
              <w:rPr>
                <w:rFonts w:ascii="Verdana" w:eastAsia="Verdana" w:hAnsi="Verdana" w:cs="Verdana"/>
                <w:i/>
                <w:sz w:val="16"/>
                <w:lang w:val="ro-RO"/>
              </w:rPr>
              <w:t xml:space="preserve">(Piciorong) </w:t>
            </w:r>
          </w:p>
        </w:tc>
        <w:tc>
          <w:tcPr>
            <w:tcW w:w="1669" w:type="dxa"/>
            <w:tcBorders>
              <w:top w:val="single" w:sz="4" w:space="0" w:color="BFBFBF"/>
              <w:left w:val="single" w:sz="4" w:space="0" w:color="BFBFBF"/>
              <w:bottom w:val="single" w:sz="4" w:space="0" w:color="BFBFBF"/>
              <w:right w:val="single" w:sz="4" w:space="0" w:color="BFBFBF"/>
            </w:tcBorders>
          </w:tcPr>
          <w:p w14:paraId="10011ED7" w14:textId="77777777" w:rsidR="00C33BC5" w:rsidRPr="00C33BC5" w:rsidRDefault="00C33BC5" w:rsidP="00C33BC5">
            <w:pPr>
              <w:ind w:left="1"/>
            </w:pPr>
            <w:r w:rsidRPr="00C33BC5">
              <w:rPr>
                <w:rFonts w:ascii="Verdana" w:eastAsia="Verdana" w:hAnsi="Verdana" w:cs="Verdana"/>
                <w:sz w:val="16"/>
                <w:lang w:val="ro-RO"/>
              </w:rPr>
              <w:t xml:space="preserve">No. of pairs </w:t>
            </w:r>
          </w:p>
          <w:p w14:paraId="1608E511"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nesting: 1–5 No. of individuals in </w:t>
            </w:r>
          </w:p>
          <w:p w14:paraId="6E48712C" w14:textId="77777777" w:rsidR="00C33BC5" w:rsidRPr="00C33BC5" w:rsidRDefault="00C33BC5" w:rsidP="00C33BC5">
            <w:pPr>
              <w:ind w:left="1"/>
              <w:rPr>
                <w:lang w:val="ro-RO"/>
              </w:rPr>
            </w:pPr>
            <w:r w:rsidRPr="00C33BC5">
              <w:rPr>
                <w:rFonts w:ascii="Verdana" w:eastAsia="Verdana" w:hAnsi="Verdana" w:cs="Verdana"/>
                <w:sz w:val="16"/>
                <w:lang w:val="ro-RO"/>
              </w:rPr>
              <w:t xml:space="preserve">Passage: 15–20  </w:t>
            </w:r>
          </w:p>
          <w:p w14:paraId="6C2AA76F"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3B66304E" w14:textId="77777777" w:rsidR="00C33BC5" w:rsidRPr="00C33BC5" w:rsidRDefault="00C33BC5" w:rsidP="00C33BC5">
            <w:pPr>
              <w:ind w:left="1"/>
            </w:pPr>
            <w:r w:rsidRPr="00C33BC5">
              <w:rPr>
                <w:rFonts w:ascii="Verdana" w:eastAsia="Verdana" w:hAnsi="Verdana" w:cs="Verdana"/>
                <w:b/>
                <w:sz w:val="16"/>
                <w:lang w:val="ro-RO"/>
              </w:rPr>
              <w:t xml:space="preserve">NOT </w:t>
            </w:r>
          </w:p>
          <w:p w14:paraId="5A57F83A" w14:textId="77777777" w:rsidR="00C33BC5" w:rsidRPr="00C33BC5" w:rsidRDefault="00C33BC5" w:rsidP="00C33BC5">
            <w:pPr>
              <w:spacing w:line="238" w:lineRule="auto"/>
              <w:ind w:left="1" w:right="77"/>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26.12 km from the project. </w:t>
            </w:r>
          </w:p>
          <w:p w14:paraId="7BDAA561"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0E07720D"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4EAF2148"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2F9CA8B7"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792D38BE" w14:textId="77777777" w:rsidTr="000F7EFD">
        <w:trPr>
          <w:trHeight w:val="3315"/>
        </w:trPr>
        <w:tc>
          <w:tcPr>
            <w:tcW w:w="0" w:type="auto"/>
            <w:vMerge/>
            <w:tcBorders>
              <w:top w:val="nil"/>
              <w:left w:val="single" w:sz="4" w:space="0" w:color="BFBFBF"/>
              <w:bottom w:val="single" w:sz="4" w:space="0" w:color="BFBFBF"/>
              <w:right w:val="single" w:sz="4" w:space="0" w:color="BFBFBF"/>
            </w:tcBorders>
          </w:tcPr>
          <w:p w14:paraId="5240D2D4"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1BE4DD78" w14:textId="77777777" w:rsidR="00C33BC5" w:rsidRPr="00C33BC5" w:rsidRDefault="00C33BC5" w:rsidP="00C33BC5">
            <w:pPr>
              <w:ind w:left="1"/>
              <w:jc w:val="both"/>
              <w:rPr>
                <w:lang w:val="ro-RO"/>
              </w:rPr>
            </w:pPr>
            <w:r w:rsidRPr="00C33BC5">
              <w:rPr>
                <w:rFonts w:ascii="Verdana" w:eastAsia="Verdana" w:hAnsi="Verdana" w:cs="Verdana"/>
                <w:i/>
                <w:sz w:val="16"/>
                <w:lang w:val="ro-RO"/>
              </w:rPr>
              <w:t xml:space="preserve">A338 Lanius collurio (Reddish shrub) </w:t>
            </w:r>
          </w:p>
        </w:tc>
        <w:tc>
          <w:tcPr>
            <w:tcW w:w="1669" w:type="dxa"/>
            <w:tcBorders>
              <w:top w:val="single" w:sz="4" w:space="0" w:color="BFBFBF"/>
              <w:left w:val="single" w:sz="4" w:space="0" w:color="BFBFBF"/>
              <w:bottom w:val="single" w:sz="4" w:space="0" w:color="BFBFBF"/>
              <w:right w:val="single" w:sz="4" w:space="0" w:color="BFBFBF"/>
            </w:tcBorders>
          </w:tcPr>
          <w:p w14:paraId="3610FEE4" w14:textId="77777777" w:rsidR="00C33BC5" w:rsidRPr="00C33BC5" w:rsidRDefault="00C33BC5" w:rsidP="00C33BC5">
            <w:pPr>
              <w:spacing w:line="238" w:lineRule="auto"/>
              <w:ind w:left="1"/>
              <w:jc w:val="both"/>
            </w:pPr>
            <w:r w:rsidRPr="00C33BC5">
              <w:rPr>
                <w:rFonts w:ascii="Verdana" w:eastAsia="Verdana" w:hAnsi="Verdana" w:cs="Verdana"/>
                <w:sz w:val="16"/>
                <w:lang w:val="ro-RO"/>
              </w:rPr>
              <w:t xml:space="preserve">No. of nesting pairs: 30– </w:t>
            </w:r>
          </w:p>
          <w:p w14:paraId="450F3071" w14:textId="77777777" w:rsidR="00C33BC5" w:rsidRPr="00C33BC5" w:rsidRDefault="00C33BC5" w:rsidP="00C33BC5">
            <w:pPr>
              <w:ind w:left="1"/>
            </w:pPr>
            <w:r w:rsidRPr="00C33BC5">
              <w:rPr>
                <w:rFonts w:ascii="Verdana" w:eastAsia="Verdana" w:hAnsi="Verdana" w:cs="Verdana"/>
                <w:sz w:val="16"/>
                <w:lang w:val="ro-RO"/>
              </w:rPr>
              <w:t xml:space="preserve">50  </w:t>
            </w:r>
          </w:p>
          <w:p w14:paraId="72C2410E" w14:textId="77777777" w:rsidR="00C33BC5" w:rsidRPr="00C33BC5" w:rsidRDefault="00C33BC5" w:rsidP="00C33BC5">
            <w:pPr>
              <w:ind w:left="1"/>
            </w:pPr>
            <w:r w:rsidRPr="00C33BC5">
              <w:rPr>
                <w:rFonts w:ascii="Verdana" w:eastAsia="Verdana" w:hAnsi="Verdana" w:cs="Verdana"/>
                <w:sz w:val="16"/>
                <w:lang w:val="ro-RO"/>
              </w:rPr>
              <w:t xml:space="preserve">No. of individuals in passage: 15 – 20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2146A668" w14:textId="77777777" w:rsidR="00C33BC5" w:rsidRPr="00C33BC5" w:rsidRDefault="00C33BC5" w:rsidP="00C33BC5">
            <w:pPr>
              <w:ind w:left="1"/>
            </w:pPr>
            <w:r w:rsidRPr="00C33BC5">
              <w:rPr>
                <w:rFonts w:ascii="Verdana" w:eastAsia="Verdana" w:hAnsi="Verdana" w:cs="Verdana"/>
                <w:b/>
                <w:sz w:val="16"/>
                <w:lang w:val="ro-RO"/>
              </w:rPr>
              <w:t xml:space="preserve">YES </w:t>
            </w:r>
          </w:p>
          <w:p w14:paraId="2E6AA20C" w14:textId="77777777" w:rsidR="00C33BC5" w:rsidRPr="00C33BC5" w:rsidRDefault="00C33BC5" w:rsidP="00C33BC5">
            <w:pPr>
              <w:spacing w:after="2" w:line="238" w:lineRule="auto"/>
              <w:ind w:left="1" w:right="137"/>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about 18.37 km from the project boundary. As part of the monitoring campaigns carried out between 2022 and 2023, a number of 58 individuals of this species were identified in the eastern and southwestern part of the park, with a higher density in the area of the T10 turbines, </w:t>
            </w:r>
          </w:p>
          <w:p w14:paraId="4BD77E06" w14:textId="77777777" w:rsidR="00C33BC5" w:rsidRPr="00C33BC5" w:rsidRDefault="00C33BC5" w:rsidP="00C33BC5">
            <w:pPr>
              <w:ind w:left="1"/>
              <w:rPr>
                <w:lang w:val="de-DE"/>
              </w:rPr>
            </w:pPr>
            <w:r w:rsidRPr="00C33BC5">
              <w:rPr>
                <w:rFonts w:ascii="Verdana" w:eastAsia="Verdana" w:hAnsi="Verdana" w:cs="Verdana"/>
                <w:sz w:val="16"/>
                <w:lang w:val="ro-RO"/>
              </w:rPr>
              <w:t xml:space="preserve">T12, T14, T17, T18, T19, T33 and </w:t>
            </w:r>
          </w:p>
          <w:p w14:paraId="250A99F4" w14:textId="77777777" w:rsidR="00C33BC5" w:rsidRPr="00C33BC5" w:rsidRDefault="00C33BC5" w:rsidP="00C33BC5">
            <w:pPr>
              <w:ind w:left="1"/>
              <w:rPr>
                <w:lang w:val="de-DE"/>
              </w:rPr>
            </w:pPr>
            <w:r w:rsidRPr="00C33BC5">
              <w:rPr>
                <w:rFonts w:ascii="Verdana" w:eastAsia="Verdana" w:hAnsi="Verdana" w:cs="Verdana"/>
                <w:sz w:val="16"/>
                <w:lang w:val="ro-RO"/>
              </w:rPr>
              <w:t xml:space="preserve">T35 and T36 respectively </w:t>
            </w:r>
          </w:p>
        </w:tc>
        <w:tc>
          <w:tcPr>
            <w:tcW w:w="2978" w:type="dxa"/>
            <w:tcBorders>
              <w:top w:val="single" w:sz="4" w:space="0" w:color="BFBFBF"/>
              <w:left w:val="single" w:sz="4" w:space="0" w:color="BFBFBF"/>
              <w:bottom w:val="single" w:sz="4" w:space="0" w:color="BFBFBF"/>
              <w:right w:val="single" w:sz="4" w:space="0" w:color="BFBFBF"/>
            </w:tcBorders>
          </w:tcPr>
          <w:p w14:paraId="22C0DD17"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5BEE7EB7" w14:textId="77777777" w:rsidR="00C33BC5" w:rsidRPr="00C33BC5" w:rsidRDefault="00C33BC5" w:rsidP="00C33BC5">
            <w:pPr>
              <w:ind w:left="1" w:right="13"/>
            </w:pPr>
            <w:r w:rsidRPr="00C33BC5">
              <w:rPr>
                <w:rFonts w:ascii="Verdana" w:eastAsia="Verdana" w:hAnsi="Verdana" w:cs="Verdana"/>
                <w:sz w:val="16"/>
                <w:lang w:val="ro-RO"/>
              </w:rPr>
              <w:t xml:space="preserve">Individuals observed in the eastern and northern part of the future energy park. </w:t>
            </w:r>
          </w:p>
        </w:tc>
        <w:tc>
          <w:tcPr>
            <w:tcW w:w="1988" w:type="dxa"/>
            <w:tcBorders>
              <w:top w:val="single" w:sz="4" w:space="0" w:color="BFBFBF"/>
              <w:left w:val="single" w:sz="4" w:space="0" w:color="BFBFBF"/>
              <w:bottom w:val="single" w:sz="4" w:space="0" w:color="BFBFBF"/>
              <w:right w:val="single" w:sz="4" w:space="0" w:color="BFBFBF"/>
            </w:tcBorders>
          </w:tcPr>
          <w:p w14:paraId="678017A2"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381783EF"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bl>
    <w:p w14:paraId="56E6D7D2"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80" w:type="dxa"/>
        </w:tblCellMar>
        <w:tblLook w:val="04A0" w:firstRow="1" w:lastRow="0" w:firstColumn="1" w:lastColumn="0" w:noHBand="0" w:noVBand="1"/>
      </w:tblPr>
      <w:tblGrid>
        <w:gridCol w:w="1723"/>
        <w:gridCol w:w="1922"/>
        <w:gridCol w:w="1676"/>
        <w:gridCol w:w="2616"/>
        <w:gridCol w:w="2741"/>
        <w:gridCol w:w="1897"/>
        <w:gridCol w:w="2743"/>
      </w:tblGrid>
      <w:tr w:rsidR="00C33BC5" w:rsidRPr="00C33BC5" w14:paraId="1E03EBAA"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0F2646F"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1C66F12A"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17749D9F"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6FCF8D76"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0872EA9F"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3B9F87E4"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722CFD28"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42F8E4BD"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616BEE3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049E9FBB" w14:textId="77777777" w:rsidR="00C33BC5" w:rsidRPr="00C33BC5" w:rsidRDefault="00C33BC5" w:rsidP="00C33BC5">
            <w:pPr>
              <w:ind w:left="1" w:righ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5462840D"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270CCA0"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14D68599" w14:textId="77777777" w:rsidTr="000F7EFD">
        <w:trPr>
          <w:trHeight w:val="3121"/>
        </w:trPr>
        <w:tc>
          <w:tcPr>
            <w:tcW w:w="1888" w:type="dxa"/>
            <w:vMerge w:val="restart"/>
            <w:tcBorders>
              <w:top w:val="single" w:sz="4" w:space="0" w:color="BFBFBF"/>
              <w:left w:val="single" w:sz="4" w:space="0" w:color="BFBFBF"/>
              <w:bottom w:val="nil"/>
              <w:right w:val="single" w:sz="4" w:space="0" w:color="BFBFBF"/>
            </w:tcBorders>
            <w:shd w:val="clear" w:color="auto" w:fill="F2F2F2"/>
          </w:tcPr>
          <w:p w14:paraId="343EA656"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627FEF0E" w14:textId="77777777" w:rsidR="00C33BC5" w:rsidRPr="00C33BC5" w:rsidRDefault="00C33BC5" w:rsidP="00C33BC5">
            <w:pPr>
              <w:ind w:left="1"/>
              <w:rPr>
                <w:lang w:val="ro-RO"/>
              </w:rPr>
            </w:pPr>
            <w:r w:rsidRPr="00C33BC5">
              <w:rPr>
                <w:rFonts w:ascii="Verdana" w:eastAsia="Verdana" w:hAnsi="Verdana" w:cs="Verdana"/>
                <w:i/>
                <w:sz w:val="16"/>
                <w:lang w:val="ro-RO"/>
              </w:rPr>
              <w:t xml:space="preserve">A339 </w:t>
            </w:r>
            <w:r w:rsidRPr="00C33BC5">
              <w:rPr>
                <w:rFonts w:ascii="Verdana" w:eastAsia="Verdana" w:hAnsi="Verdana" w:cs="Verdana"/>
                <w:sz w:val="16"/>
                <w:lang w:val="ro-RO"/>
              </w:rPr>
              <w:t xml:space="preserve">Lanius minor (Black-fronted Shrike) </w:t>
            </w:r>
          </w:p>
        </w:tc>
        <w:tc>
          <w:tcPr>
            <w:tcW w:w="1669" w:type="dxa"/>
            <w:tcBorders>
              <w:top w:val="single" w:sz="4" w:space="0" w:color="BFBFBF"/>
              <w:left w:val="single" w:sz="4" w:space="0" w:color="BFBFBF"/>
              <w:bottom w:val="single" w:sz="4" w:space="0" w:color="BFBFBF"/>
              <w:right w:val="single" w:sz="4" w:space="0" w:color="BFBFBF"/>
            </w:tcBorders>
          </w:tcPr>
          <w:p w14:paraId="6102E6AB" w14:textId="77777777" w:rsidR="00C33BC5" w:rsidRPr="00C33BC5" w:rsidRDefault="00C33BC5" w:rsidP="00C33BC5">
            <w:pPr>
              <w:spacing w:line="238" w:lineRule="auto"/>
              <w:ind w:left="1"/>
              <w:jc w:val="both"/>
            </w:pPr>
            <w:r w:rsidRPr="00C33BC5">
              <w:rPr>
                <w:rFonts w:ascii="Verdana" w:eastAsia="Verdana" w:hAnsi="Verdana" w:cs="Verdana"/>
                <w:sz w:val="16"/>
                <w:lang w:val="ro-RO"/>
              </w:rPr>
              <w:t xml:space="preserve">No. of nesting pairs: 20– </w:t>
            </w:r>
          </w:p>
          <w:p w14:paraId="47580E41" w14:textId="77777777" w:rsidR="00C33BC5" w:rsidRPr="00C33BC5" w:rsidRDefault="00C33BC5" w:rsidP="00C33BC5">
            <w:pPr>
              <w:ind w:left="1"/>
            </w:pPr>
            <w:r w:rsidRPr="00C33BC5">
              <w:rPr>
                <w:rFonts w:ascii="Verdana" w:eastAsia="Verdana" w:hAnsi="Verdana" w:cs="Verdana"/>
                <w:sz w:val="16"/>
                <w:lang w:val="ro-RO"/>
              </w:rPr>
              <w:t xml:space="preserve">40  </w:t>
            </w:r>
          </w:p>
          <w:p w14:paraId="1827AF2E" w14:textId="77777777" w:rsidR="00C33BC5" w:rsidRPr="00C33BC5" w:rsidRDefault="00C33BC5" w:rsidP="00C33BC5">
            <w:pPr>
              <w:ind w:left="1"/>
            </w:pPr>
            <w:r w:rsidRPr="00C33BC5">
              <w:rPr>
                <w:rFonts w:ascii="Verdana" w:eastAsia="Verdana" w:hAnsi="Verdana" w:cs="Verdana"/>
                <w:sz w:val="16"/>
                <w:lang w:val="ro-RO"/>
              </w:rPr>
              <w:t xml:space="preserve">No. of individuals in </w:t>
            </w:r>
          </w:p>
          <w:p w14:paraId="457829D7" w14:textId="77777777" w:rsidR="00C33BC5" w:rsidRPr="00C33BC5" w:rsidRDefault="00C33BC5" w:rsidP="00C33BC5">
            <w:pPr>
              <w:ind w:left="1"/>
              <w:rPr>
                <w:lang w:val="ro-RO"/>
              </w:rPr>
            </w:pPr>
            <w:r w:rsidRPr="00C33BC5">
              <w:rPr>
                <w:rFonts w:ascii="Verdana" w:eastAsia="Verdana" w:hAnsi="Verdana" w:cs="Verdana"/>
                <w:sz w:val="16"/>
                <w:lang w:val="ro-RO"/>
              </w:rPr>
              <w:t xml:space="preserve">Passage: 15–20  </w:t>
            </w:r>
          </w:p>
          <w:p w14:paraId="2DE9E470"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00ED7389" w14:textId="77777777" w:rsidR="00C33BC5" w:rsidRPr="00C33BC5" w:rsidRDefault="00C33BC5" w:rsidP="00C33BC5">
            <w:pPr>
              <w:ind w:left="1"/>
            </w:pPr>
            <w:r w:rsidRPr="00C33BC5">
              <w:rPr>
                <w:rFonts w:ascii="Verdana" w:eastAsia="Verdana" w:hAnsi="Verdana" w:cs="Verdana"/>
                <w:b/>
                <w:sz w:val="16"/>
                <w:lang w:val="ro-RO"/>
              </w:rPr>
              <w:t xml:space="preserve">YES </w:t>
            </w:r>
          </w:p>
          <w:p w14:paraId="3075EFE4" w14:textId="77777777" w:rsidR="00C33BC5" w:rsidRPr="00C33BC5" w:rsidRDefault="00C33BC5" w:rsidP="00C33BC5">
            <w:pPr>
              <w:spacing w:line="238" w:lineRule="auto"/>
              <w:ind w:left="1" w:right="57"/>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about 18.37 km from the project boundary. During the monitoring campaigns carried out between 2022 and 2023, a number of 3 individuals of this species were identified in the eastern and southwestern part of the park, with a higher density in the area of the T10 turbines, </w:t>
            </w:r>
          </w:p>
          <w:p w14:paraId="3780BC3F" w14:textId="77777777" w:rsidR="00C33BC5" w:rsidRPr="00C33BC5" w:rsidRDefault="00C33BC5" w:rsidP="00C33BC5">
            <w:pPr>
              <w:ind w:left="1"/>
              <w:rPr>
                <w:lang w:val="ro-RO"/>
              </w:rPr>
            </w:pPr>
            <w:r w:rsidRPr="00C33BC5">
              <w:rPr>
                <w:rFonts w:ascii="Verdana" w:eastAsia="Verdana" w:hAnsi="Verdana" w:cs="Verdana"/>
                <w:sz w:val="16"/>
                <w:lang w:val="ro-RO"/>
              </w:rPr>
              <w:t xml:space="preserve">T12 </w:t>
            </w:r>
          </w:p>
        </w:tc>
        <w:tc>
          <w:tcPr>
            <w:tcW w:w="2978" w:type="dxa"/>
            <w:tcBorders>
              <w:top w:val="single" w:sz="4" w:space="0" w:color="BFBFBF"/>
              <w:left w:val="single" w:sz="4" w:space="0" w:color="BFBFBF"/>
              <w:bottom w:val="single" w:sz="4" w:space="0" w:color="BFBFBF"/>
              <w:right w:val="single" w:sz="4" w:space="0" w:color="BFBFBF"/>
            </w:tcBorders>
          </w:tcPr>
          <w:p w14:paraId="60C287A0"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21D9F944" w14:textId="77777777" w:rsidR="00C33BC5" w:rsidRPr="00C33BC5" w:rsidRDefault="00C33BC5" w:rsidP="00C33BC5">
            <w:pPr>
              <w:ind w:left="1"/>
              <w:rPr>
                <w:lang w:val="ro-RO"/>
              </w:rPr>
            </w:pPr>
            <w:r w:rsidRPr="00C33BC5">
              <w:rPr>
                <w:rFonts w:ascii="Verdana" w:eastAsia="Verdana" w:hAnsi="Verdana" w:cs="Verdana"/>
                <w:sz w:val="16"/>
                <w:lang w:val="ro-RO"/>
              </w:rPr>
              <w:t xml:space="preserve">Individuals identified in the eastern part of the analyzed perimeter. </w:t>
            </w:r>
          </w:p>
        </w:tc>
        <w:tc>
          <w:tcPr>
            <w:tcW w:w="1988" w:type="dxa"/>
            <w:tcBorders>
              <w:top w:val="single" w:sz="4" w:space="0" w:color="BFBFBF"/>
              <w:left w:val="single" w:sz="4" w:space="0" w:color="BFBFBF"/>
              <w:bottom w:val="single" w:sz="4" w:space="0" w:color="BFBFBF"/>
              <w:right w:val="single" w:sz="4" w:space="0" w:color="BFBFBF"/>
            </w:tcBorders>
          </w:tcPr>
          <w:p w14:paraId="423C6E02"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2355276F" w14:textId="77777777" w:rsidR="00C33BC5" w:rsidRPr="00C33BC5" w:rsidRDefault="00C33BC5" w:rsidP="00C33BC5">
            <w:pPr>
              <w:ind w:left="1"/>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7500EC96" w14:textId="77777777" w:rsidTr="000F7EFD">
        <w:trPr>
          <w:trHeight w:val="2343"/>
        </w:trPr>
        <w:tc>
          <w:tcPr>
            <w:tcW w:w="0" w:type="auto"/>
            <w:vMerge/>
            <w:tcBorders>
              <w:top w:val="nil"/>
              <w:left w:val="single" w:sz="4" w:space="0" w:color="BFBFBF"/>
              <w:bottom w:val="nil"/>
              <w:right w:val="single" w:sz="4" w:space="0" w:color="BFBFBF"/>
            </w:tcBorders>
          </w:tcPr>
          <w:p w14:paraId="04D001DF"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AE47FD5" w14:textId="77777777" w:rsidR="00C33BC5" w:rsidRPr="00C33BC5" w:rsidRDefault="00C33BC5" w:rsidP="00C33BC5">
            <w:pPr>
              <w:ind w:left="1"/>
            </w:pPr>
            <w:r w:rsidRPr="00C33BC5">
              <w:rPr>
                <w:rFonts w:ascii="Verdana" w:eastAsia="Verdana" w:hAnsi="Verdana" w:cs="Verdana"/>
                <w:i/>
                <w:sz w:val="16"/>
                <w:lang w:val="ro-RO"/>
              </w:rPr>
              <w:t xml:space="preserve">A176 Larus melanocephalus (Black-headed Gull) </w:t>
            </w:r>
          </w:p>
        </w:tc>
        <w:tc>
          <w:tcPr>
            <w:tcW w:w="1669" w:type="dxa"/>
            <w:tcBorders>
              <w:top w:val="single" w:sz="4" w:space="0" w:color="BFBFBF"/>
              <w:left w:val="single" w:sz="4" w:space="0" w:color="BFBFBF"/>
              <w:bottom w:val="single" w:sz="4" w:space="0" w:color="BFBFBF"/>
              <w:right w:val="single" w:sz="4" w:space="0" w:color="BFBFBF"/>
            </w:tcBorders>
          </w:tcPr>
          <w:p w14:paraId="6B08F494"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individuals: </w:t>
            </w:r>
          </w:p>
          <w:p w14:paraId="519BC8AD" w14:textId="77777777" w:rsidR="00C33BC5" w:rsidRPr="00C33BC5" w:rsidRDefault="00C33BC5" w:rsidP="00C33BC5">
            <w:pPr>
              <w:ind w:left="1"/>
              <w:rPr>
                <w:lang w:val="ro-RO"/>
              </w:rPr>
            </w:pPr>
            <w:r w:rsidRPr="00C33BC5">
              <w:rPr>
                <w:rFonts w:ascii="Verdana" w:eastAsia="Verdana" w:hAnsi="Verdana" w:cs="Verdana"/>
                <w:sz w:val="16"/>
                <w:lang w:val="ro-RO"/>
              </w:rPr>
              <w:t xml:space="preserve">5500– 6000  </w:t>
            </w:r>
          </w:p>
        </w:tc>
        <w:tc>
          <w:tcPr>
            <w:tcW w:w="2837" w:type="dxa"/>
            <w:tcBorders>
              <w:top w:val="single" w:sz="4" w:space="0" w:color="BFBFBF"/>
              <w:left w:val="single" w:sz="4" w:space="0" w:color="BFBFBF"/>
              <w:bottom w:val="single" w:sz="4" w:space="0" w:color="BFBFBF"/>
              <w:right w:val="single" w:sz="4" w:space="0" w:color="BFBFBF"/>
            </w:tcBorders>
          </w:tcPr>
          <w:p w14:paraId="606E78E0" w14:textId="77777777" w:rsidR="00C33BC5" w:rsidRPr="00C33BC5" w:rsidRDefault="00C33BC5" w:rsidP="00C33BC5">
            <w:pPr>
              <w:ind w:left="1"/>
            </w:pPr>
            <w:r w:rsidRPr="00C33BC5">
              <w:rPr>
                <w:rFonts w:ascii="Verdana" w:eastAsia="Verdana" w:hAnsi="Verdana" w:cs="Verdana"/>
                <w:b/>
                <w:sz w:val="16"/>
                <w:lang w:val="ro-RO"/>
              </w:rPr>
              <w:t xml:space="preserve">NOT </w:t>
            </w:r>
          </w:p>
          <w:p w14:paraId="09201606"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18.50 km from the project. </w:t>
            </w:r>
          </w:p>
          <w:p w14:paraId="2EF9A631"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3A69809D"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7C77E691"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1ED53938" w14:textId="77777777" w:rsidR="00C33BC5" w:rsidRPr="00C33BC5" w:rsidRDefault="00C33BC5" w:rsidP="00C33BC5">
            <w:pPr>
              <w:ind w:left="1"/>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695C076B" w14:textId="77777777" w:rsidTr="000F7EFD">
        <w:trPr>
          <w:trHeight w:val="1957"/>
        </w:trPr>
        <w:tc>
          <w:tcPr>
            <w:tcW w:w="1888" w:type="dxa"/>
            <w:tcBorders>
              <w:top w:val="nil"/>
              <w:left w:val="single" w:sz="4" w:space="0" w:color="BFBFBF"/>
              <w:bottom w:val="single" w:sz="4" w:space="0" w:color="BFBFBF"/>
              <w:right w:val="single" w:sz="4" w:space="0" w:color="BFBFBF"/>
            </w:tcBorders>
            <w:shd w:val="clear" w:color="auto" w:fill="F2F2F2"/>
          </w:tcPr>
          <w:p w14:paraId="3F812F21"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59F9C98C" w14:textId="77777777" w:rsidR="00C33BC5" w:rsidRPr="00C33BC5" w:rsidRDefault="00C33BC5" w:rsidP="00C33BC5">
            <w:pPr>
              <w:ind w:left="1"/>
              <w:rPr>
                <w:lang w:val="ro-RO"/>
              </w:rPr>
            </w:pPr>
            <w:r w:rsidRPr="00C33BC5">
              <w:rPr>
                <w:rFonts w:ascii="Verdana" w:eastAsia="Verdana" w:hAnsi="Verdana" w:cs="Verdana"/>
                <w:i/>
                <w:sz w:val="16"/>
                <w:lang w:val="ro-RO"/>
              </w:rPr>
              <w:t xml:space="preserve">A177 Larus minutus (Lesser Gull) </w:t>
            </w:r>
          </w:p>
        </w:tc>
        <w:tc>
          <w:tcPr>
            <w:tcW w:w="1669" w:type="dxa"/>
            <w:tcBorders>
              <w:top w:val="single" w:sz="4" w:space="0" w:color="BFBFBF"/>
              <w:left w:val="single" w:sz="4" w:space="0" w:color="BFBFBF"/>
              <w:bottom w:val="single" w:sz="4" w:space="0" w:color="BFBFBF"/>
              <w:right w:val="single" w:sz="4" w:space="0" w:color="BFBFBF"/>
            </w:tcBorders>
          </w:tcPr>
          <w:p w14:paraId="5EB5E16A"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individuals: 100–200  </w:t>
            </w:r>
          </w:p>
        </w:tc>
        <w:tc>
          <w:tcPr>
            <w:tcW w:w="2837" w:type="dxa"/>
            <w:tcBorders>
              <w:top w:val="single" w:sz="4" w:space="0" w:color="BFBFBF"/>
              <w:left w:val="single" w:sz="4" w:space="0" w:color="BFBFBF"/>
              <w:bottom w:val="single" w:sz="4" w:space="0" w:color="BFBFBF"/>
              <w:right w:val="single" w:sz="4" w:space="0" w:color="BFBFBF"/>
            </w:tcBorders>
          </w:tcPr>
          <w:p w14:paraId="02958C62" w14:textId="77777777" w:rsidR="00C33BC5" w:rsidRPr="00C33BC5" w:rsidRDefault="00C33BC5" w:rsidP="00C33BC5">
            <w:pPr>
              <w:ind w:left="1"/>
            </w:pPr>
            <w:r w:rsidRPr="00C33BC5">
              <w:rPr>
                <w:rFonts w:ascii="Verdana" w:eastAsia="Verdana" w:hAnsi="Verdana" w:cs="Verdana"/>
                <w:b/>
                <w:sz w:val="16"/>
                <w:lang w:val="ro-RO"/>
              </w:rPr>
              <w:t xml:space="preserve">NOT </w:t>
            </w:r>
          </w:p>
          <w:p w14:paraId="3E373C28"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18.50 km from the project. </w:t>
            </w:r>
          </w:p>
          <w:p w14:paraId="680B98FB" w14:textId="77777777" w:rsidR="00C33BC5" w:rsidRPr="00C33BC5" w:rsidRDefault="00C33BC5" w:rsidP="00C33BC5">
            <w:pPr>
              <w:ind w:left="1"/>
            </w:pPr>
            <w:r w:rsidRPr="00C33BC5">
              <w:rPr>
                <w:rFonts w:ascii="Verdana" w:eastAsia="Verdana" w:hAnsi="Verdana" w:cs="Verdana"/>
                <w:sz w:val="16"/>
                <w:lang w:val="ro-RO"/>
              </w:rPr>
              <w:t xml:space="preserve">As part of the monitoring campaigns carried out in the period 2022-2023, there was no </w:t>
            </w:r>
          </w:p>
        </w:tc>
        <w:tc>
          <w:tcPr>
            <w:tcW w:w="2978" w:type="dxa"/>
            <w:tcBorders>
              <w:top w:val="single" w:sz="4" w:space="0" w:color="BFBFBF"/>
              <w:left w:val="single" w:sz="4" w:space="0" w:color="BFBFBF"/>
              <w:bottom w:val="single" w:sz="4" w:space="0" w:color="BFBFBF"/>
              <w:right w:val="single" w:sz="4" w:space="0" w:color="BFBFBF"/>
            </w:tcBorders>
          </w:tcPr>
          <w:p w14:paraId="1FF8CCD9"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6D75762"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2E400712" w14:textId="77777777" w:rsidR="00C33BC5" w:rsidRPr="00C33BC5" w:rsidRDefault="00C33BC5" w:rsidP="00C33BC5">
            <w:pPr>
              <w:ind w:left="1"/>
              <w:jc w:val="both"/>
              <w:rPr>
                <w:lang w:val="ro-RO"/>
              </w:rPr>
            </w:pPr>
            <w:r w:rsidRPr="00C33BC5">
              <w:rPr>
                <w:rFonts w:ascii="Verdana" w:eastAsia="Verdana" w:hAnsi="Verdana" w:cs="Verdana"/>
                <w:b/>
                <w:sz w:val="16"/>
                <w:lang w:val="ro-RO"/>
              </w:rPr>
              <w:t xml:space="preserve">Maintenance of conservation status </w:t>
            </w:r>
          </w:p>
        </w:tc>
      </w:tr>
    </w:tbl>
    <w:p w14:paraId="0A957176"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1" w:type="dxa"/>
          <w:left w:w="107" w:type="dxa"/>
          <w:right w:w="68" w:type="dxa"/>
        </w:tblCellMar>
        <w:tblLook w:val="04A0" w:firstRow="1" w:lastRow="0" w:firstColumn="1" w:lastColumn="0" w:noHBand="0" w:noVBand="1"/>
      </w:tblPr>
      <w:tblGrid>
        <w:gridCol w:w="1728"/>
        <w:gridCol w:w="1921"/>
        <w:gridCol w:w="1668"/>
        <w:gridCol w:w="2623"/>
        <w:gridCol w:w="2749"/>
        <w:gridCol w:w="1898"/>
        <w:gridCol w:w="2731"/>
      </w:tblGrid>
      <w:tr w:rsidR="00C33BC5" w:rsidRPr="00C33BC5" w14:paraId="69B1BD4E"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222E6A53"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532DBE1E"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62B83A4B"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50A12ABC"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51F13FD1"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2F2A26BE"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7F1D1D7D"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1B0135C7"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1878E664"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712B4EA9" w14:textId="77777777" w:rsidR="00C33BC5" w:rsidRPr="00C33BC5" w:rsidRDefault="00C33BC5" w:rsidP="00C33BC5">
            <w:pPr>
              <w:ind w:left="1" w:right="13"/>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5759C69"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BFE3B1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2C48B0FD" w14:textId="77777777" w:rsidTr="000F7EFD">
        <w:trPr>
          <w:trHeight w:val="1463"/>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1CE359CB"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58F892DE" w14:textId="77777777" w:rsidR="00C33BC5" w:rsidRPr="00C33BC5" w:rsidRDefault="00C33BC5" w:rsidP="00C33BC5">
            <w:pPr>
              <w:rPr>
                <w:lang w:val="ro-RO"/>
              </w:rPr>
            </w:pPr>
          </w:p>
        </w:tc>
        <w:tc>
          <w:tcPr>
            <w:tcW w:w="1669" w:type="dxa"/>
            <w:tcBorders>
              <w:top w:val="single" w:sz="4" w:space="0" w:color="BFBFBF"/>
              <w:left w:val="single" w:sz="4" w:space="0" w:color="BFBFBF"/>
              <w:bottom w:val="single" w:sz="4" w:space="0" w:color="BFBFBF"/>
              <w:right w:val="single" w:sz="4" w:space="0" w:color="BFBFBF"/>
            </w:tcBorders>
          </w:tcPr>
          <w:p w14:paraId="53272B7C" w14:textId="77777777" w:rsidR="00C33BC5" w:rsidRPr="00C33BC5" w:rsidRDefault="00C33BC5" w:rsidP="00C33BC5">
            <w:pPr>
              <w:rPr>
                <w:lang w:val="ro-RO"/>
              </w:rPr>
            </w:pPr>
          </w:p>
        </w:tc>
        <w:tc>
          <w:tcPr>
            <w:tcW w:w="2837" w:type="dxa"/>
            <w:tcBorders>
              <w:top w:val="single" w:sz="4" w:space="0" w:color="BFBFBF"/>
              <w:left w:val="single" w:sz="4" w:space="0" w:color="BFBFBF"/>
              <w:bottom w:val="single" w:sz="4" w:space="0" w:color="BFBFBF"/>
              <w:right w:val="single" w:sz="4" w:space="0" w:color="BFBFBF"/>
            </w:tcBorders>
          </w:tcPr>
          <w:p w14:paraId="20BC0FE9" w14:textId="77777777" w:rsidR="00C33BC5" w:rsidRPr="00C33BC5" w:rsidRDefault="00C33BC5" w:rsidP="00C33BC5">
            <w:pPr>
              <w:ind w:left="1"/>
              <w:rPr>
                <w:lang w:val="ro-RO"/>
              </w:rPr>
            </w:pPr>
            <w:r w:rsidRPr="00C33BC5">
              <w:rPr>
                <w:rFonts w:ascii="Verdana" w:eastAsia="Verdana" w:hAnsi="Verdana" w:cs="Verdana"/>
                <w:sz w:val="16"/>
                <w:lang w:val="ro-RO"/>
              </w:rPr>
              <w:t xml:space="preserve">confirmed the presence of the species in the area of the energy park. </w:t>
            </w:r>
          </w:p>
        </w:tc>
        <w:tc>
          <w:tcPr>
            <w:tcW w:w="2978" w:type="dxa"/>
            <w:tcBorders>
              <w:top w:val="single" w:sz="4" w:space="0" w:color="BFBFBF"/>
              <w:left w:val="single" w:sz="4" w:space="0" w:color="BFBFBF"/>
              <w:bottom w:val="single" w:sz="4" w:space="0" w:color="BFBFBF"/>
              <w:right w:val="single" w:sz="4" w:space="0" w:color="BFBFBF"/>
            </w:tcBorders>
          </w:tcPr>
          <w:p w14:paraId="69BB2BA5"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4C863627"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53D84E82" w14:textId="77777777" w:rsidR="00C33BC5" w:rsidRPr="00C33BC5" w:rsidRDefault="00C33BC5" w:rsidP="00C33BC5">
            <w:pPr>
              <w:rPr>
                <w:lang w:val="ro-RO"/>
              </w:rPr>
            </w:pPr>
          </w:p>
        </w:tc>
      </w:tr>
      <w:tr w:rsidR="00C33BC5" w:rsidRPr="00C33BC5" w14:paraId="4109792F" w14:textId="77777777" w:rsidTr="000F7EFD">
        <w:trPr>
          <w:trHeight w:val="2344"/>
        </w:trPr>
        <w:tc>
          <w:tcPr>
            <w:tcW w:w="0" w:type="auto"/>
            <w:vMerge/>
            <w:tcBorders>
              <w:top w:val="nil"/>
              <w:left w:val="single" w:sz="4" w:space="0" w:color="BFBFBF"/>
              <w:bottom w:val="nil"/>
              <w:right w:val="single" w:sz="4" w:space="0" w:color="BFBFBF"/>
            </w:tcBorders>
          </w:tcPr>
          <w:p w14:paraId="7BBA92A1"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F981796" w14:textId="77777777" w:rsidR="00C33BC5" w:rsidRPr="00C33BC5" w:rsidRDefault="00C33BC5" w:rsidP="00C33BC5">
            <w:pPr>
              <w:ind w:left="1"/>
              <w:jc w:val="both"/>
              <w:rPr>
                <w:lang w:val="ro-RO"/>
              </w:rPr>
            </w:pPr>
            <w:r w:rsidRPr="00C33BC5">
              <w:rPr>
                <w:rFonts w:ascii="Verdana" w:eastAsia="Verdana" w:hAnsi="Verdana" w:cs="Verdana"/>
                <w:i/>
                <w:sz w:val="16"/>
                <w:lang w:val="ro-RO"/>
              </w:rPr>
              <w:t xml:space="preserve">A246 Lullula arborea (Woodpecker) </w:t>
            </w:r>
          </w:p>
        </w:tc>
        <w:tc>
          <w:tcPr>
            <w:tcW w:w="1669" w:type="dxa"/>
            <w:tcBorders>
              <w:top w:val="single" w:sz="4" w:space="0" w:color="BFBFBF"/>
              <w:left w:val="single" w:sz="4" w:space="0" w:color="BFBFBF"/>
              <w:bottom w:val="single" w:sz="4" w:space="0" w:color="BFBFBF"/>
              <w:right w:val="single" w:sz="4" w:space="0" w:color="BFBFBF"/>
            </w:tcBorders>
          </w:tcPr>
          <w:p w14:paraId="48CD9AF3" w14:textId="77777777" w:rsidR="00C33BC5" w:rsidRPr="00C33BC5" w:rsidRDefault="00C33BC5" w:rsidP="00C33BC5">
            <w:pPr>
              <w:ind w:left="1"/>
              <w:rPr>
                <w:lang w:val="ro-RO"/>
              </w:rPr>
            </w:pPr>
            <w:r w:rsidRPr="00C33BC5">
              <w:rPr>
                <w:rFonts w:ascii="Verdana" w:eastAsia="Verdana" w:hAnsi="Verdana" w:cs="Verdana"/>
                <w:sz w:val="16"/>
                <w:lang w:val="ro-RO"/>
              </w:rPr>
              <w:t xml:space="preserve">Number of pairs: 80– 120  </w:t>
            </w:r>
          </w:p>
        </w:tc>
        <w:tc>
          <w:tcPr>
            <w:tcW w:w="2837" w:type="dxa"/>
            <w:tcBorders>
              <w:top w:val="single" w:sz="4" w:space="0" w:color="BFBFBF"/>
              <w:left w:val="single" w:sz="4" w:space="0" w:color="BFBFBF"/>
              <w:bottom w:val="single" w:sz="4" w:space="0" w:color="BFBFBF"/>
              <w:right w:val="single" w:sz="4" w:space="0" w:color="BFBFBF"/>
            </w:tcBorders>
          </w:tcPr>
          <w:p w14:paraId="12BE44BB" w14:textId="77777777" w:rsidR="00C33BC5" w:rsidRPr="00C33BC5" w:rsidRDefault="00C33BC5" w:rsidP="00C33BC5">
            <w:pPr>
              <w:ind w:left="1"/>
            </w:pPr>
            <w:r w:rsidRPr="00C33BC5">
              <w:rPr>
                <w:rFonts w:ascii="Verdana" w:eastAsia="Verdana" w:hAnsi="Verdana" w:cs="Verdana"/>
                <w:b/>
                <w:sz w:val="16"/>
                <w:lang w:val="ro-RO"/>
              </w:rPr>
              <w:t xml:space="preserve">NOT </w:t>
            </w:r>
          </w:p>
          <w:p w14:paraId="285F755A" w14:textId="77777777" w:rsidR="00C33BC5" w:rsidRPr="00C33BC5" w:rsidRDefault="00C33BC5" w:rsidP="00C33BC5">
            <w:pPr>
              <w:spacing w:line="238" w:lineRule="auto"/>
              <w:ind w:left="1" w:right="10"/>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7125D91B"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5406D1BA"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4A89C39"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737DED67" w14:textId="77777777" w:rsidR="00C33BC5" w:rsidRPr="00C33BC5" w:rsidRDefault="00C33BC5" w:rsidP="00C33BC5">
            <w:pPr>
              <w:ind w:left="1" w:right="5"/>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78D24ADB" w14:textId="77777777" w:rsidTr="000F7EFD">
        <w:trPr>
          <w:trHeight w:val="2926"/>
        </w:trPr>
        <w:tc>
          <w:tcPr>
            <w:tcW w:w="0" w:type="auto"/>
            <w:vMerge/>
            <w:tcBorders>
              <w:top w:val="nil"/>
              <w:left w:val="single" w:sz="4" w:space="0" w:color="BFBFBF"/>
              <w:bottom w:val="single" w:sz="4" w:space="0" w:color="BFBFBF"/>
              <w:right w:val="single" w:sz="4" w:space="0" w:color="BFBFBF"/>
            </w:tcBorders>
          </w:tcPr>
          <w:p w14:paraId="237AE827"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D28DF1C" w14:textId="77777777" w:rsidR="00C33BC5" w:rsidRPr="00C33BC5" w:rsidRDefault="00C33BC5" w:rsidP="00C33BC5">
            <w:pPr>
              <w:ind w:left="1"/>
              <w:rPr>
                <w:lang w:val="ro-RO"/>
              </w:rPr>
            </w:pPr>
            <w:r w:rsidRPr="00C33BC5">
              <w:rPr>
                <w:rFonts w:ascii="Verdana" w:eastAsia="Verdana" w:hAnsi="Verdana" w:cs="Verdana"/>
                <w:i/>
                <w:sz w:val="16"/>
                <w:lang w:val="ro-RO"/>
              </w:rPr>
              <w:t xml:space="preserve">A242 Melanocorypha </w:t>
            </w:r>
          </w:p>
          <w:p w14:paraId="6403FED3" w14:textId="77777777" w:rsidR="00C33BC5" w:rsidRPr="00C33BC5" w:rsidRDefault="00C33BC5" w:rsidP="00C33BC5">
            <w:pPr>
              <w:spacing w:line="238" w:lineRule="auto"/>
              <w:ind w:left="1" w:right="296"/>
              <w:rPr>
                <w:lang w:val="ro-RO"/>
              </w:rPr>
            </w:pPr>
            <w:r w:rsidRPr="00C33BC5">
              <w:rPr>
                <w:rFonts w:ascii="Verdana" w:eastAsia="Verdana" w:hAnsi="Verdana" w:cs="Verdana"/>
                <w:i/>
                <w:sz w:val="16"/>
                <w:lang w:val="ro-RO"/>
              </w:rPr>
              <w:t xml:space="preserve">calandra (Woodpecker </w:t>
            </w:r>
          </w:p>
          <w:p w14:paraId="0853D3B3" w14:textId="77777777" w:rsidR="00C33BC5" w:rsidRPr="00C33BC5" w:rsidRDefault="00C33BC5" w:rsidP="00C33BC5">
            <w:pPr>
              <w:ind w:left="1"/>
              <w:rPr>
                <w:lang w:val="ro-RO"/>
              </w:rPr>
            </w:pPr>
            <w:r w:rsidRPr="00C33BC5">
              <w:rPr>
                <w:rFonts w:ascii="Verdana" w:eastAsia="Verdana" w:hAnsi="Verdana" w:cs="Verdana"/>
                <w:i/>
                <w:sz w:val="16"/>
                <w:lang w:val="ro-RO"/>
              </w:rPr>
              <w:t xml:space="preserve">Bărăgan) </w:t>
            </w:r>
          </w:p>
        </w:tc>
        <w:tc>
          <w:tcPr>
            <w:tcW w:w="1669" w:type="dxa"/>
            <w:tcBorders>
              <w:top w:val="single" w:sz="4" w:space="0" w:color="BFBFBF"/>
              <w:left w:val="single" w:sz="4" w:space="0" w:color="BFBFBF"/>
              <w:bottom w:val="single" w:sz="4" w:space="0" w:color="BFBFBF"/>
              <w:right w:val="single" w:sz="4" w:space="0" w:color="BFBFBF"/>
            </w:tcBorders>
          </w:tcPr>
          <w:p w14:paraId="12ED34D9" w14:textId="77777777" w:rsidR="00C33BC5" w:rsidRPr="00C33BC5" w:rsidRDefault="00C33BC5" w:rsidP="00C33BC5">
            <w:pPr>
              <w:spacing w:line="238" w:lineRule="auto"/>
              <w:ind w:left="1"/>
              <w:jc w:val="both"/>
              <w:rPr>
                <w:lang w:val="ro-RO"/>
              </w:rPr>
            </w:pPr>
            <w:r w:rsidRPr="00C33BC5">
              <w:rPr>
                <w:rFonts w:ascii="Verdana" w:eastAsia="Verdana" w:hAnsi="Verdana" w:cs="Verdana"/>
                <w:sz w:val="16"/>
                <w:lang w:val="ro-RO"/>
              </w:rPr>
              <w:t xml:space="preserve">No. of nesting pairs: 40– </w:t>
            </w:r>
          </w:p>
          <w:p w14:paraId="311132DD" w14:textId="77777777" w:rsidR="00C33BC5" w:rsidRPr="00C33BC5" w:rsidRDefault="00C33BC5" w:rsidP="00C33BC5">
            <w:pPr>
              <w:ind w:left="1"/>
              <w:rPr>
                <w:lang w:val="ro-RO"/>
              </w:rPr>
            </w:pPr>
            <w:r w:rsidRPr="00C33BC5">
              <w:rPr>
                <w:rFonts w:ascii="Verdana" w:eastAsia="Verdana" w:hAnsi="Verdana" w:cs="Verdana"/>
                <w:sz w:val="16"/>
                <w:lang w:val="ro-RO"/>
              </w:rPr>
              <w:t xml:space="preserve">60  </w:t>
            </w:r>
          </w:p>
          <w:p w14:paraId="7BD90D71"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50E59AFD" w14:textId="77777777" w:rsidR="00C33BC5" w:rsidRPr="00C33BC5" w:rsidRDefault="00C33BC5" w:rsidP="00C33BC5">
            <w:pPr>
              <w:ind w:left="1"/>
            </w:pPr>
            <w:r w:rsidRPr="00C33BC5">
              <w:rPr>
                <w:rFonts w:ascii="Verdana" w:eastAsia="Verdana" w:hAnsi="Verdana" w:cs="Verdana"/>
                <w:b/>
                <w:sz w:val="16"/>
                <w:lang w:val="ro-RO"/>
              </w:rPr>
              <w:t xml:space="preserve">YES </w:t>
            </w:r>
          </w:p>
          <w:p w14:paraId="1377CE54" w14:textId="77777777" w:rsidR="00C33BC5" w:rsidRPr="00C33BC5" w:rsidRDefault="00C33BC5" w:rsidP="00C33BC5">
            <w:pPr>
              <w:spacing w:line="238" w:lineRule="auto"/>
              <w:ind w:left="1" w:right="10"/>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76332E00" w14:textId="77777777" w:rsidR="00C33BC5" w:rsidRPr="00C33BC5" w:rsidRDefault="00C33BC5" w:rsidP="00C33BC5">
            <w:pPr>
              <w:ind w:left="1"/>
            </w:pPr>
            <w:r w:rsidRPr="00C33BC5">
              <w:rPr>
                <w:rFonts w:ascii="Verdana" w:eastAsia="Verdana" w:hAnsi="Verdana" w:cs="Verdana"/>
                <w:sz w:val="16"/>
                <w:lang w:val="ro-RO"/>
              </w:rPr>
              <w:t xml:space="preserve">As part of the monitoring campaigns carried out between 2022 and 2023, a number of 55 individuals of this species were identified in the central-eastern part of the park, with a higher density in the area of turbines T6, T8, T13, T14, T33 </w:t>
            </w:r>
          </w:p>
        </w:tc>
        <w:tc>
          <w:tcPr>
            <w:tcW w:w="2978" w:type="dxa"/>
            <w:tcBorders>
              <w:top w:val="single" w:sz="4" w:space="0" w:color="BFBFBF"/>
              <w:left w:val="single" w:sz="4" w:space="0" w:color="BFBFBF"/>
              <w:bottom w:val="single" w:sz="4" w:space="0" w:color="BFBFBF"/>
              <w:right w:val="single" w:sz="4" w:space="0" w:color="BFBFBF"/>
            </w:tcBorders>
          </w:tcPr>
          <w:p w14:paraId="2478ACC3"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44888AEF" w14:textId="77777777" w:rsidR="00C33BC5" w:rsidRPr="00C33BC5" w:rsidRDefault="00C33BC5" w:rsidP="00C33BC5">
            <w:pPr>
              <w:ind w:left="1"/>
            </w:pPr>
            <w:r w:rsidRPr="00C33BC5">
              <w:rPr>
                <w:rFonts w:ascii="Verdana" w:eastAsia="Verdana" w:hAnsi="Verdana" w:cs="Verdana"/>
                <w:sz w:val="16"/>
                <w:lang w:val="ro-RO"/>
              </w:rPr>
              <w:t xml:space="preserve">Individuals of the species observed in the central and eastern part of the proposed energy park. </w:t>
            </w:r>
          </w:p>
        </w:tc>
        <w:tc>
          <w:tcPr>
            <w:tcW w:w="1988" w:type="dxa"/>
            <w:tcBorders>
              <w:top w:val="single" w:sz="4" w:space="0" w:color="BFBFBF"/>
              <w:left w:val="single" w:sz="4" w:space="0" w:color="BFBFBF"/>
              <w:bottom w:val="single" w:sz="4" w:space="0" w:color="BFBFBF"/>
              <w:right w:val="single" w:sz="4" w:space="0" w:color="BFBFBF"/>
            </w:tcBorders>
          </w:tcPr>
          <w:p w14:paraId="4546C159"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46745AF5" w14:textId="77777777" w:rsidR="00C33BC5" w:rsidRPr="00C33BC5" w:rsidRDefault="00C33BC5" w:rsidP="00C33BC5">
            <w:pPr>
              <w:ind w:left="1" w:right="5"/>
              <w:jc w:val="both"/>
              <w:rPr>
                <w:lang w:val="ro-RO"/>
              </w:rPr>
            </w:pPr>
            <w:r w:rsidRPr="00C33BC5">
              <w:rPr>
                <w:rFonts w:ascii="Verdana" w:eastAsia="Verdana" w:hAnsi="Verdana" w:cs="Verdana"/>
                <w:b/>
                <w:sz w:val="16"/>
                <w:lang w:val="ro-RO"/>
              </w:rPr>
              <w:t xml:space="preserve">Maintenance of conservation status </w:t>
            </w:r>
          </w:p>
        </w:tc>
      </w:tr>
    </w:tbl>
    <w:p w14:paraId="368EBC4E"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tblCellMar>
        <w:tblLook w:val="04A0" w:firstRow="1" w:lastRow="0" w:firstColumn="1" w:lastColumn="0" w:noHBand="0" w:noVBand="1"/>
      </w:tblPr>
      <w:tblGrid>
        <w:gridCol w:w="1728"/>
        <w:gridCol w:w="1916"/>
        <w:gridCol w:w="1659"/>
        <w:gridCol w:w="2637"/>
        <w:gridCol w:w="2764"/>
        <w:gridCol w:w="1895"/>
        <w:gridCol w:w="2719"/>
      </w:tblGrid>
      <w:tr w:rsidR="00C33BC5" w:rsidRPr="00C33BC5" w14:paraId="0F71AF64"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CDAC2D9"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5F304244"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1762376B"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2DF4BE2B"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2130373D"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51C3DACD"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61ADDACA"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65AF5BEF"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1366D6E3"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6B4E8DFE" w14:textId="77777777" w:rsidR="00C33BC5" w:rsidRPr="00C33BC5" w:rsidRDefault="00C33BC5" w:rsidP="00C33BC5">
            <w:pPr>
              <w:ind w:left="1" w:right="82"/>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3FAA26B6"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7D9BDB12" w14:textId="77777777" w:rsidR="00C33BC5" w:rsidRPr="00C33BC5" w:rsidRDefault="00C33BC5" w:rsidP="00C33BC5">
            <w:pPr>
              <w:ind w:left="1" w:right="56"/>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2E3FA6D3" w14:textId="77777777" w:rsidTr="000F7EFD">
        <w:trPr>
          <w:trHeight w:val="2344"/>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596B06F0"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79F61607" w14:textId="77777777" w:rsidR="00C33BC5" w:rsidRPr="00C33BC5" w:rsidRDefault="00C33BC5" w:rsidP="00C33BC5">
            <w:pPr>
              <w:ind w:left="1"/>
            </w:pPr>
            <w:r w:rsidRPr="00C33BC5">
              <w:rPr>
                <w:rFonts w:ascii="Verdana" w:eastAsia="Verdana" w:hAnsi="Verdana" w:cs="Verdana"/>
                <w:i/>
                <w:sz w:val="16"/>
                <w:lang w:val="ro-RO"/>
              </w:rPr>
              <w:t xml:space="preserve">A073 Milvus migrans (Black Jay) </w:t>
            </w:r>
          </w:p>
        </w:tc>
        <w:tc>
          <w:tcPr>
            <w:tcW w:w="1669" w:type="dxa"/>
            <w:tcBorders>
              <w:top w:val="single" w:sz="4" w:space="0" w:color="BFBFBF"/>
              <w:left w:val="single" w:sz="4" w:space="0" w:color="BFBFBF"/>
              <w:bottom w:val="single" w:sz="4" w:space="0" w:color="BFBFBF"/>
              <w:right w:val="single" w:sz="4" w:space="0" w:color="BFBFBF"/>
            </w:tcBorders>
          </w:tcPr>
          <w:p w14:paraId="70B7F982"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individuals: 5–10  </w:t>
            </w:r>
          </w:p>
        </w:tc>
        <w:tc>
          <w:tcPr>
            <w:tcW w:w="2837" w:type="dxa"/>
            <w:tcBorders>
              <w:top w:val="single" w:sz="4" w:space="0" w:color="BFBFBF"/>
              <w:left w:val="single" w:sz="4" w:space="0" w:color="BFBFBF"/>
              <w:bottom w:val="single" w:sz="4" w:space="0" w:color="BFBFBF"/>
              <w:right w:val="single" w:sz="4" w:space="0" w:color="BFBFBF"/>
            </w:tcBorders>
          </w:tcPr>
          <w:p w14:paraId="5CEBF0E1" w14:textId="77777777" w:rsidR="00C33BC5" w:rsidRPr="00C33BC5" w:rsidRDefault="00C33BC5" w:rsidP="00C33BC5">
            <w:pPr>
              <w:ind w:left="1"/>
            </w:pPr>
            <w:r w:rsidRPr="00C33BC5">
              <w:rPr>
                <w:rFonts w:ascii="Verdana" w:eastAsia="Verdana" w:hAnsi="Verdana" w:cs="Verdana"/>
                <w:b/>
                <w:sz w:val="16"/>
                <w:lang w:val="ro-RO"/>
              </w:rPr>
              <w:t xml:space="preserve">NOT </w:t>
            </w:r>
          </w:p>
          <w:p w14:paraId="6284BCEE" w14:textId="77777777" w:rsidR="00C33BC5" w:rsidRPr="00C33BC5" w:rsidRDefault="00C33BC5" w:rsidP="00C33BC5">
            <w:pPr>
              <w:spacing w:line="239" w:lineRule="auto"/>
              <w:ind w:left="1" w:right="78"/>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1950E475"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4F5928DB"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A8136EC"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3A24BBA6" w14:textId="77777777" w:rsidR="00C33BC5" w:rsidRPr="00C33BC5" w:rsidRDefault="00C33BC5" w:rsidP="00C33BC5">
            <w:pPr>
              <w:ind w:left="1" w:right="73"/>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640E02D2" w14:textId="77777777" w:rsidTr="000F7EFD">
        <w:trPr>
          <w:trHeight w:val="2343"/>
        </w:trPr>
        <w:tc>
          <w:tcPr>
            <w:tcW w:w="0" w:type="auto"/>
            <w:vMerge/>
            <w:tcBorders>
              <w:top w:val="nil"/>
              <w:left w:val="single" w:sz="4" w:space="0" w:color="BFBFBF"/>
              <w:bottom w:val="nil"/>
              <w:right w:val="single" w:sz="4" w:space="0" w:color="BFBFBF"/>
            </w:tcBorders>
          </w:tcPr>
          <w:p w14:paraId="5AEFA61F"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6C4D951" w14:textId="77777777" w:rsidR="00C33BC5" w:rsidRPr="00C33BC5" w:rsidRDefault="00C33BC5" w:rsidP="00C33BC5">
            <w:pPr>
              <w:ind w:left="1" w:right="434"/>
            </w:pPr>
            <w:r w:rsidRPr="00C33BC5">
              <w:rPr>
                <w:rFonts w:ascii="Verdana" w:eastAsia="Verdana" w:hAnsi="Verdana" w:cs="Verdana"/>
                <w:i/>
                <w:sz w:val="16"/>
                <w:lang w:val="ro-RO"/>
              </w:rPr>
              <w:t xml:space="preserve">A023 Nycticorax nycticorax (Night Heron) </w:t>
            </w:r>
          </w:p>
        </w:tc>
        <w:tc>
          <w:tcPr>
            <w:tcW w:w="1669" w:type="dxa"/>
            <w:tcBorders>
              <w:top w:val="single" w:sz="4" w:space="0" w:color="BFBFBF"/>
              <w:left w:val="single" w:sz="4" w:space="0" w:color="BFBFBF"/>
              <w:bottom w:val="single" w:sz="4" w:space="0" w:color="BFBFBF"/>
              <w:right w:val="single" w:sz="4" w:space="0" w:color="BFBFBF"/>
            </w:tcBorders>
          </w:tcPr>
          <w:p w14:paraId="38D1BB0A"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individuals: 10  </w:t>
            </w:r>
          </w:p>
        </w:tc>
        <w:tc>
          <w:tcPr>
            <w:tcW w:w="2837" w:type="dxa"/>
            <w:tcBorders>
              <w:top w:val="single" w:sz="4" w:space="0" w:color="BFBFBF"/>
              <w:left w:val="single" w:sz="4" w:space="0" w:color="BFBFBF"/>
              <w:bottom w:val="single" w:sz="4" w:space="0" w:color="BFBFBF"/>
              <w:right w:val="single" w:sz="4" w:space="0" w:color="BFBFBF"/>
            </w:tcBorders>
          </w:tcPr>
          <w:p w14:paraId="61013477" w14:textId="77777777" w:rsidR="00C33BC5" w:rsidRPr="00C33BC5" w:rsidRDefault="00C33BC5" w:rsidP="00C33BC5">
            <w:pPr>
              <w:ind w:left="1"/>
            </w:pPr>
            <w:r w:rsidRPr="00C33BC5">
              <w:rPr>
                <w:rFonts w:ascii="Verdana" w:eastAsia="Verdana" w:hAnsi="Verdana" w:cs="Verdana"/>
                <w:b/>
                <w:sz w:val="16"/>
                <w:lang w:val="ro-RO"/>
              </w:rPr>
              <w:t xml:space="preserve">NOT </w:t>
            </w:r>
          </w:p>
          <w:p w14:paraId="06469E2A" w14:textId="77777777" w:rsidR="00C33BC5" w:rsidRPr="00C33BC5" w:rsidRDefault="00C33BC5" w:rsidP="00C33BC5">
            <w:pPr>
              <w:spacing w:line="239" w:lineRule="auto"/>
              <w:ind w:left="1" w:right="78"/>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18.50 km from the project. </w:t>
            </w:r>
          </w:p>
          <w:p w14:paraId="5E2E5812"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32F587D3"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106888F7"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155B2102" w14:textId="77777777" w:rsidR="00C33BC5" w:rsidRPr="00C33BC5" w:rsidRDefault="00C33BC5" w:rsidP="00C33BC5">
            <w:pPr>
              <w:ind w:left="1" w:right="73"/>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16FE4DD3" w14:textId="77777777" w:rsidTr="000F7EFD">
        <w:trPr>
          <w:trHeight w:val="2344"/>
        </w:trPr>
        <w:tc>
          <w:tcPr>
            <w:tcW w:w="0" w:type="auto"/>
            <w:vMerge/>
            <w:tcBorders>
              <w:top w:val="nil"/>
              <w:left w:val="single" w:sz="4" w:space="0" w:color="BFBFBF"/>
              <w:bottom w:val="single" w:sz="4" w:space="0" w:color="BFBFBF"/>
              <w:right w:val="single" w:sz="4" w:space="0" w:color="BFBFBF"/>
            </w:tcBorders>
          </w:tcPr>
          <w:p w14:paraId="088F1BDE"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752CC480" w14:textId="77777777" w:rsidR="00C33BC5" w:rsidRPr="00C33BC5" w:rsidRDefault="00C33BC5" w:rsidP="00C33BC5">
            <w:pPr>
              <w:ind w:left="1" w:right="307"/>
              <w:rPr>
                <w:lang w:val="ro-RO"/>
              </w:rPr>
            </w:pPr>
            <w:r w:rsidRPr="00C33BC5">
              <w:rPr>
                <w:rFonts w:ascii="Verdana" w:eastAsia="Verdana" w:hAnsi="Verdana" w:cs="Verdana"/>
                <w:i/>
                <w:sz w:val="16"/>
                <w:lang w:val="ro-RO"/>
              </w:rPr>
              <w:t xml:space="preserve">A533 Oenanthe pleschanka (Black Stone) </w:t>
            </w:r>
          </w:p>
        </w:tc>
        <w:tc>
          <w:tcPr>
            <w:tcW w:w="1669" w:type="dxa"/>
            <w:tcBorders>
              <w:top w:val="single" w:sz="4" w:space="0" w:color="BFBFBF"/>
              <w:left w:val="single" w:sz="4" w:space="0" w:color="BFBFBF"/>
              <w:bottom w:val="single" w:sz="4" w:space="0" w:color="BFBFBF"/>
              <w:right w:val="single" w:sz="4" w:space="0" w:color="BFBFBF"/>
            </w:tcBorders>
          </w:tcPr>
          <w:p w14:paraId="517B4CD3"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pairs </w:t>
            </w:r>
          </w:p>
          <w:p w14:paraId="023F0AE8" w14:textId="77777777" w:rsidR="00C33BC5" w:rsidRPr="00C33BC5" w:rsidRDefault="00C33BC5" w:rsidP="00C33BC5">
            <w:pPr>
              <w:ind w:left="1"/>
              <w:rPr>
                <w:lang w:val="ro-RO"/>
              </w:rPr>
            </w:pPr>
            <w:r w:rsidRPr="00C33BC5">
              <w:rPr>
                <w:rFonts w:ascii="Verdana" w:eastAsia="Verdana" w:hAnsi="Verdana" w:cs="Verdana"/>
                <w:sz w:val="16"/>
                <w:lang w:val="ro-RO"/>
              </w:rPr>
              <w:t xml:space="preserve">Nesters: 4– 6  </w:t>
            </w:r>
          </w:p>
          <w:p w14:paraId="47920800"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4849B7CD" w14:textId="77777777" w:rsidR="00C33BC5" w:rsidRPr="00C33BC5" w:rsidRDefault="00C33BC5" w:rsidP="00C33BC5">
            <w:pPr>
              <w:ind w:left="1"/>
            </w:pPr>
            <w:r w:rsidRPr="00C33BC5">
              <w:rPr>
                <w:rFonts w:ascii="Verdana" w:eastAsia="Verdana" w:hAnsi="Verdana" w:cs="Verdana"/>
                <w:b/>
                <w:sz w:val="16"/>
                <w:lang w:val="ro-RO"/>
              </w:rPr>
              <w:t xml:space="preserve">NOT </w:t>
            </w:r>
          </w:p>
          <w:p w14:paraId="4F1D0F1C" w14:textId="77777777" w:rsidR="00C33BC5" w:rsidRPr="00C33BC5" w:rsidRDefault="00C33BC5" w:rsidP="00C33BC5">
            <w:pPr>
              <w:spacing w:line="239" w:lineRule="auto"/>
              <w:ind w:left="1" w:right="78"/>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23.76 km from the project. </w:t>
            </w:r>
          </w:p>
          <w:p w14:paraId="28D984A2"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3BC1FE10"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1C3C8308"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587B8DDD" w14:textId="77777777" w:rsidR="00C33BC5" w:rsidRPr="00C33BC5" w:rsidRDefault="00C33BC5" w:rsidP="00C33BC5">
            <w:pPr>
              <w:ind w:left="1" w:right="73"/>
              <w:jc w:val="both"/>
              <w:rPr>
                <w:lang w:val="ro-RO"/>
              </w:rPr>
            </w:pPr>
            <w:r w:rsidRPr="00C33BC5">
              <w:rPr>
                <w:rFonts w:ascii="Verdana" w:eastAsia="Verdana" w:hAnsi="Verdana" w:cs="Verdana"/>
                <w:b/>
                <w:sz w:val="16"/>
                <w:lang w:val="ro-RO"/>
              </w:rPr>
              <w:t xml:space="preserve">Maintenance of conservation status </w:t>
            </w:r>
          </w:p>
        </w:tc>
      </w:tr>
    </w:tbl>
    <w:p w14:paraId="34FC58C4"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1" w:type="dxa"/>
          <w:left w:w="107" w:type="dxa"/>
          <w:right w:w="1" w:type="dxa"/>
        </w:tblCellMar>
        <w:tblLook w:val="04A0" w:firstRow="1" w:lastRow="0" w:firstColumn="1" w:lastColumn="0" w:noHBand="0" w:noVBand="1"/>
      </w:tblPr>
      <w:tblGrid>
        <w:gridCol w:w="1728"/>
        <w:gridCol w:w="1916"/>
        <w:gridCol w:w="1659"/>
        <w:gridCol w:w="2637"/>
        <w:gridCol w:w="2764"/>
        <w:gridCol w:w="1895"/>
        <w:gridCol w:w="2719"/>
      </w:tblGrid>
      <w:tr w:rsidR="00C33BC5" w:rsidRPr="00C33BC5" w14:paraId="4C112EE2"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FE62B1F"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3D41A22D"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4A408026"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278108CC"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1C3B4F88"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2A66CA9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4476761E"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0F9E3B63"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4458FA50"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2487B57E" w14:textId="77777777" w:rsidR="00C33BC5" w:rsidRPr="00C33BC5" w:rsidRDefault="00C33BC5" w:rsidP="00C33BC5">
            <w:pPr>
              <w:ind w:left="1" w:right="8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054A61DE"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119932E1" w14:textId="77777777" w:rsidR="00C33BC5" w:rsidRPr="00C33BC5" w:rsidRDefault="00C33BC5" w:rsidP="00C33BC5">
            <w:pPr>
              <w:ind w:left="1" w:right="55"/>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07B5849D" w14:textId="77777777" w:rsidTr="000F7EFD">
        <w:trPr>
          <w:trHeight w:val="2345"/>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19F77A48"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461ADF24" w14:textId="77777777" w:rsidR="00C33BC5" w:rsidRPr="00C33BC5" w:rsidRDefault="00C33BC5" w:rsidP="00C33BC5">
            <w:pPr>
              <w:ind w:left="1" w:right="592"/>
              <w:rPr>
                <w:lang w:val="pt-BR"/>
              </w:rPr>
            </w:pPr>
            <w:r w:rsidRPr="00C33BC5">
              <w:rPr>
                <w:rFonts w:ascii="Verdana" w:eastAsia="Verdana" w:hAnsi="Verdana" w:cs="Verdana"/>
                <w:i/>
                <w:sz w:val="16"/>
                <w:lang w:val="ro-RO"/>
              </w:rPr>
              <w:t xml:space="preserve">A020 Pelecanus crispus (Curly Pelican) </w:t>
            </w:r>
          </w:p>
        </w:tc>
        <w:tc>
          <w:tcPr>
            <w:tcW w:w="1669" w:type="dxa"/>
            <w:tcBorders>
              <w:top w:val="single" w:sz="4" w:space="0" w:color="BFBFBF"/>
              <w:left w:val="single" w:sz="4" w:space="0" w:color="BFBFBF"/>
              <w:bottom w:val="single" w:sz="4" w:space="0" w:color="BFBFBF"/>
              <w:right w:val="single" w:sz="4" w:space="0" w:color="BFBFBF"/>
            </w:tcBorders>
          </w:tcPr>
          <w:p w14:paraId="0FEF50C2"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6AF9CC6F" w14:textId="77777777" w:rsidR="00C33BC5" w:rsidRPr="00C33BC5" w:rsidRDefault="00C33BC5" w:rsidP="00C33BC5">
            <w:pPr>
              <w:ind w:left="1"/>
            </w:pPr>
            <w:r w:rsidRPr="00C33BC5">
              <w:rPr>
                <w:rFonts w:ascii="Verdana" w:eastAsia="Verdana" w:hAnsi="Verdana" w:cs="Verdana"/>
                <w:b/>
                <w:sz w:val="16"/>
                <w:lang w:val="ro-RO"/>
              </w:rPr>
              <w:t xml:space="preserve">NOT </w:t>
            </w:r>
          </w:p>
          <w:p w14:paraId="0C24B3BE" w14:textId="77777777" w:rsidR="00C33BC5" w:rsidRPr="00C33BC5" w:rsidRDefault="00C33BC5" w:rsidP="00C33BC5">
            <w:pPr>
              <w:spacing w:line="239" w:lineRule="auto"/>
              <w:ind w:left="1" w:right="77"/>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18.50 km from the project. </w:t>
            </w:r>
          </w:p>
          <w:p w14:paraId="77102569"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41781F7C"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85CB914"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583516B8"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269E75BE" w14:textId="77777777" w:rsidTr="000F7EFD">
        <w:trPr>
          <w:trHeight w:val="2729"/>
        </w:trPr>
        <w:tc>
          <w:tcPr>
            <w:tcW w:w="0" w:type="auto"/>
            <w:vMerge/>
            <w:tcBorders>
              <w:top w:val="nil"/>
              <w:left w:val="single" w:sz="4" w:space="0" w:color="BFBFBF"/>
              <w:bottom w:val="nil"/>
              <w:right w:val="single" w:sz="4" w:space="0" w:color="BFBFBF"/>
            </w:tcBorders>
          </w:tcPr>
          <w:p w14:paraId="59AD2080"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61C4A172" w14:textId="77777777" w:rsidR="00C33BC5" w:rsidRPr="00C33BC5" w:rsidRDefault="00C33BC5" w:rsidP="00C33BC5">
            <w:pPr>
              <w:ind w:left="1"/>
              <w:rPr>
                <w:lang w:val="ro-RO"/>
              </w:rPr>
            </w:pPr>
            <w:r w:rsidRPr="00C33BC5">
              <w:rPr>
                <w:rFonts w:ascii="Verdana" w:eastAsia="Verdana" w:hAnsi="Verdana" w:cs="Verdana"/>
                <w:i/>
                <w:sz w:val="16"/>
                <w:lang w:val="ro-RO"/>
              </w:rPr>
              <w:t xml:space="preserve">A072 Pernis apivorus (Viespar) </w:t>
            </w:r>
          </w:p>
        </w:tc>
        <w:tc>
          <w:tcPr>
            <w:tcW w:w="1669" w:type="dxa"/>
            <w:tcBorders>
              <w:top w:val="single" w:sz="4" w:space="0" w:color="BFBFBF"/>
              <w:left w:val="single" w:sz="4" w:space="0" w:color="BFBFBF"/>
              <w:bottom w:val="single" w:sz="4" w:space="0" w:color="BFBFBF"/>
              <w:right w:val="single" w:sz="4" w:space="0" w:color="BFBFBF"/>
            </w:tcBorders>
          </w:tcPr>
          <w:p w14:paraId="4F726F2D"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nesting pairs: 1– 3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741FE63D" w14:textId="77777777" w:rsidR="00C33BC5" w:rsidRPr="00C33BC5" w:rsidRDefault="00C33BC5" w:rsidP="00C33BC5">
            <w:pPr>
              <w:ind w:left="1"/>
            </w:pPr>
            <w:r w:rsidRPr="00C33BC5">
              <w:rPr>
                <w:rFonts w:ascii="Verdana" w:eastAsia="Verdana" w:hAnsi="Verdana" w:cs="Verdana"/>
                <w:b/>
                <w:sz w:val="16"/>
                <w:lang w:val="ro-RO"/>
              </w:rPr>
              <w:t xml:space="preserve">YES </w:t>
            </w:r>
          </w:p>
          <w:p w14:paraId="06D0AAA6" w14:textId="77777777" w:rsidR="00C33BC5" w:rsidRPr="00C33BC5" w:rsidRDefault="00C33BC5" w:rsidP="00C33BC5">
            <w:pPr>
              <w:ind w:left="1" w:right="137"/>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about 18.37 km from the project boundary. As part of the monitoring campaigns carried out between 2022 and 2023, a number of 2 individuals of this species were identified in the eastern part of the park, in the area of turbines T10, T12, T22 and T33 </w:t>
            </w:r>
          </w:p>
        </w:tc>
        <w:tc>
          <w:tcPr>
            <w:tcW w:w="2978" w:type="dxa"/>
            <w:tcBorders>
              <w:top w:val="single" w:sz="4" w:space="0" w:color="BFBFBF"/>
              <w:left w:val="single" w:sz="4" w:space="0" w:color="BFBFBF"/>
              <w:bottom w:val="single" w:sz="4" w:space="0" w:color="BFBFBF"/>
              <w:right w:val="single" w:sz="4" w:space="0" w:color="BFBFBF"/>
            </w:tcBorders>
          </w:tcPr>
          <w:p w14:paraId="0E2F58C8"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496DA628" w14:textId="77777777" w:rsidR="00C33BC5" w:rsidRPr="00C33BC5" w:rsidRDefault="00C33BC5" w:rsidP="00C33BC5">
            <w:pPr>
              <w:ind w:left="1" w:right="85"/>
            </w:pPr>
            <w:r w:rsidRPr="00C33BC5">
              <w:rPr>
                <w:rFonts w:ascii="Verdana" w:eastAsia="Verdana" w:hAnsi="Verdana" w:cs="Verdana"/>
                <w:sz w:val="16"/>
                <w:lang w:val="ro-RO"/>
              </w:rPr>
              <w:t xml:space="preserve">Individuals of the species have been observed in the eastern and northern parts of the proposed energy park. </w:t>
            </w:r>
          </w:p>
        </w:tc>
        <w:tc>
          <w:tcPr>
            <w:tcW w:w="1988" w:type="dxa"/>
            <w:tcBorders>
              <w:top w:val="single" w:sz="4" w:space="0" w:color="BFBFBF"/>
              <w:left w:val="single" w:sz="4" w:space="0" w:color="BFBFBF"/>
              <w:bottom w:val="single" w:sz="4" w:space="0" w:color="BFBFBF"/>
              <w:right w:val="single" w:sz="4" w:space="0" w:color="BFBFBF"/>
            </w:tcBorders>
          </w:tcPr>
          <w:p w14:paraId="0E8C1A89"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2FE2B09E"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7609059A" w14:textId="77777777" w:rsidTr="000F7EFD">
        <w:trPr>
          <w:trHeight w:val="2345"/>
        </w:trPr>
        <w:tc>
          <w:tcPr>
            <w:tcW w:w="0" w:type="auto"/>
            <w:vMerge/>
            <w:tcBorders>
              <w:top w:val="nil"/>
              <w:left w:val="single" w:sz="4" w:space="0" w:color="BFBFBF"/>
              <w:bottom w:val="single" w:sz="4" w:space="0" w:color="BFBFBF"/>
              <w:right w:val="single" w:sz="4" w:space="0" w:color="BFBFBF"/>
            </w:tcBorders>
          </w:tcPr>
          <w:p w14:paraId="2817B36C"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04AEEF5" w14:textId="77777777" w:rsidR="00C33BC5" w:rsidRPr="00C33BC5" w:rsidRDefault="00C33BC5" w:rsidP="00C33BC5">
            <w:pPr>
              <w:ind w:left="1" w:right="204"/>
              <w:rPr>
                <w:lang w:val="ro-RO"/>
              </w:rPr>
            </w:pPr>
            <w:r w:rsidRPr="00C33BC5">
              <w:rPr>
                <w:rFonts w:ascii="Verdana" w:eastAsia="Verdana" w:hAnsi="Verdana" w:cs="Verdana"/>
                <w:i/>
                <w:sz w:val="16"/>
                <w:lang w:val="ro-RO"/>
              </w:rPr>
              <w:t xml:space="preserve">A393 Phalacrocorax pygmeus (Lesser Cormorant) </w:t>
            </w:r>
          </w:p>
        </w:tc>
        <w:tc>
          <w:tcPr>
            <w:tcW w:w="1669" w:type="dxa"/>
            <w:tcBorders>
              <w:top w:val="single" w:sz="4" w:space="0" w:color="BFBFBF"/>
              <w:left w:val="single" w:sz="4" w:space="0" w:color="BFBFBF"/>
              <w:bottom w:val="single" w:sz="4" w:space="0" w:color="BFBFBF"/>
              <w:right w:val="single" w:sz="4" w:space="0" w:color="BFBFBF"/>
            </w:tcBorders>
          </w:tcPr>
          <w:p w14:paraId="45BDF3BC"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individuals: 20–100  </w:t>
            </w:r>
          </w:p>
        </w:tc>
        <w:tc>
          <w:tcPr>
            <w:tcW w:w="2837" w:type="dxa"/>
            <w:tcBorders>
              <w:top w:val="single" w:sz="4" w:space="0" w:color="BFBFBF"/>
              <w:left w:val="single" w:sz="4" w:space="0" w:color="BFBFBF"/>
              <w:bottom w:val="single" w:sz="4" w:space="0" w:color="BFBFBF"/>
              <w:right w:val="single" w:sz="4" w:space="0" w:color="BFBFBF"/>
            </w:tcBorders>
          </w:tcPr>
          <w:p w14:paraId="233C5F1F" w14:textId="77777777" w:rsidR="00C33BC5" w:rsidRPr="00C33BC5" w:rsidRDefault="00C33BC5" w:rsidP="00C33BC5">
            <w:pPr>
              <w:ind w:left="1"/>
            </w:pPr>
            <w:r w:rsidRPr="00C33BC5">
              <w:rPr>
                <w:rFonts w:ascii="Verdana" w:eastAsia="Verdana" w:hAnsi="Verdana" w:cs="Verdana"/>
                <w:b/>
                <w:sz w:val="16"/>
                <w:lang w:val="ro-RO"/>
              </w:rPr>
              <w:t xml:space="preserve">NOT </w:t>
            </w:r>
          </w:p>
          <w:p w14:paraId="5E19EA59" w14:textId="77777777" w:rsidR="00C33BC5" w:rsidRPr="00C33BC5" w:rsidRDefault="00C33BC5" w:rsidP="00C33BC5">
            <w:pPr>
              <w:spacing w:line="239" w:lineRule="auto"/>
              <w:ind w:left="1" w:right="77"/>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18.50 km from the project. </w:t>
            </w:r>
          </w:p>
          <w:p w14:paraId="23403A1E"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720245F2"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5C4245D4"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757DCC06" w14:textId="77777777" w:rsidR="00C33BC5" w:rsidRPr="00C33BC5" w:rsidRDefault="00C33BC5" w:rsidP="00C33BC5">
            <w:pPr>
              <w:ind w:left="1" w:right="72"/>
              <w:jc w:val="both"/>
              <w:rPr>
                <w:lang w:val="ro-RO"/>
              </w:rPr>
            </w:pPr>
            <w:r w:rsidRPr="00C33BC5">
              <w:rPr>
                <w:rFonts w:ascii="Verdana" w:eastAsia="Verdana" w:hAnsi="Verdana" w:cs="Verdana"/>
                <w:b/>
                <w:sz w:val="16"/>
                <w:lang w:val="ro-RO"/>
              </w:rPr>
              <w:t xml:space="preserve">Maintenance of conservation status </w:t>
            </w:r>
          </w:p>
        </w:tc>
      </w:tr>
    </w:tbl>
    <w:p w14:paraId="5328D5DD"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723"/>
        <w:gridCol w:w="1922"/>
        <w:gridCol w:w="1677"/>
        <w:gridCol w:w="2615"/>
        <w:gridCol w:w="2740"/>
        <w:gridCol w:w="1897"/>
        <w:gridCol w:w="2744"/>
      </w:tblGrid>
      <w:tr w:rsidR="00C33BC5" w:rsidRPr="00C33BC5" w14:paraId="275E03E3"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0A14EEF"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6093BF3A"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5CC7E5DE" w14:textId="77777777" w:rsidR="00C33BC5" w:rsidRPr="00C33BC5" w:rsidRDefault="00C33BC5" w:rsidP="00C33BC5">
            <w:pPr>
              <w:rPr>
                <w:lang w:val="ro-RO"/>
              </w:rPr>
            </w:pPr>
            <w:r w:rsidRPr="00C33BC5">
              <w:rPr>
                <w:rFonts w:ascii="Verdana" w:eastAsia="Verdana" w:hAnsi="Verdana" w:cs="Verdana"/>
                <w:b/>
                <w:color w:val="FFFFFF"/>
                <w:sz w:val="16"/>
                <w:lang w:val="ro-RO"/>
              </w:rPr>
              <w:lastRenderedPageBreak/>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7BCA5DA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1D7787A4"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0D9B6C6F"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1E9B873D"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4F9FE961"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44C90D3F"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700E1003" w14:textId="77777777" w:rsidR="00C33BC5" w:rsidRPr="00C33BC5" w:rsidRDefault="00C33BC5" w:rsidP="00C33BC5">
            <w:pPr>
              <w:ind w:lef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6893308"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3877A222"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0A7967E0" w14:textId="77777777" w:rsidTr="000F7EFD">
        <w:trPr>
          <w:trHeight w:val="2344"/>
        </w:trPr>
        <w:tc>
          <w:tcPr>
            <w:tcW w:w="1888" w:type="dxa"/>
            <w:vMerge w:val="restart"/>
            <w:tcBorders>
              <w:top w:val="single" w:sz="4" w:space="0" w:color="BFBFBF"/>
              <w:left w:val="single" w:sz="4" w:space="0" w:color="BFBFBF"/>
              <w:bottom w:val="nil"/>
              <w:right w:val="single" w:sz="4" w:space="0" w:color="BFBFBF"/>
            </w:tcBorders>
            <w:shd w:val="clear" w:color="auto" w:fill="F2F2F2"/>
          </w:tcPr>
          <w:p w14:paraId="1F1BFBD9"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0F997D44" w14:textId="77777777" w:rsidR="00C33BC5" w:rsidRPr="00C33BC5" w:rsidRDefault="00C33BC5" w:rsidP="00C33BC5">
            <w:pPr>
              <w:ind w:left="1" w:right="306"/>
              <w:rPr>
                <w:lang w:val="ro-RO"/>
              </w:rPr>
            </w:pPr>
            <w:r w:rsidRPr="00C33BC5">
              <w:rPr>
                <w:rFonts w:ascii="Verdana" w:eastAsia="Verdana" w:hAnsi="Verdana" w:cs="Verdana"/>
                <w:i/>
                <w:sz w:val="16"/>
                <w:lang w:val="ro-RO"/>
              </w:rPr>
              <w:t xml:space="preserve">A151 Philomachus pugnax (Bully) </w:t>
            </w:r>
          </w:p>
        </w:tc>
        <w:tc>
          <w:tcPr>
            <w:tcW w:w="1669" w:type="dxa"/>
            <w:tcBorders>
              <w:top w:val="single" w:sz="4" w:space="0" w:color="BFBFBF"/>
              <w:left w:val="single" w:sz="4" w:space="0" w:color="BFBFBF"/>
              <w:bottom w:val="single" w:sz="4" w:space="0" w:color="BFBFBF"/>
              <w:right w:val="single" w:sz="4" w:space="0" w:color="BFBFBF"/>
            </w:tcBorders>
          </w:tcPr>
          <w:p w14:paraId="0E674D7B"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individuals: 100  </w:t>
            </w:r>
          </w:p>
        </w:tc>
        <w:tc>
          <w:tcPr>
            <w:tcW w:w="2837" w:type="dxa"/>
            <w:tcBorders>
              <w:top w:val="single" w:sz="4" w:space="0" w:color="BFBFBF"/>
              <w:left w:val="single" w:sz="4" w:space="0" w:color="BFBFBF"/>
              <w:bottom w:val="single" w:sz="4" w:space="0" w:color="BFBFBF"/>
              <w:right w:val="single" w:sz="4" w:space="0" w:color="BFBFBF"/>
            </w:tcBorders>
          </w:tcPr>
          <w:p w14:paraId="2C142EDE" w14:textId="77777777" w:rsidR="00C33BC5" w:rsidRPr="00C33BC5" w:rsidRDefault="00C33BC5" w:rsidP="00C33BC5">
            <w:pPr>
              <w:ind w:left="1"/>
            </w:pPr>
            <w:r w:rsidRPr="00C33BC5">
              <w:rPr>
                <w:rFonts w:ascii="Verdana" w:eastAsia="Verdana" w:hAnsi="Verdana" w:cs="Verdana"/>
                <w:b/>
                <w:sz w:val="16"/>
                <w:lang w:val="ro-RO"/>
              </w:rPr>
              <w:t xml:space="preserve">NOT </w:t>
            </w:r>
          </w:p>
          <w:p w14:paraId="1D56C38E"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2498EE50"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19FB30BB"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54893C37"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2FD7F25B" w14:textId="77777777" w:rsidR="00C33BC5" w:rsidRPr="00C33BC5" w:rsidRDefault="00C33BC5" w:rsidP="00C33BC5">
            <w:pPr>
              <w:ind w:left="1"/>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2DD08900" w14:textId="77777777" w:rsidTr="000F7EFD">
        <w:trPr>
          <w:trHeight w:val="2925"/>
        </w:trPr>
        <w:tc>
          <w:tcPr>
            <w:tcW w:w="0" w:type="auto"/>
            <w:vMerge/>
            <w:tcBorders>
              <w:top w:val="nil"/>
              <w:left w:val="single" w:sz="4" w:space="0" w:color="BFBFBF"/>
              <w:bottom w:val="nil"/>
              <w:right w:val="single" w:sz="4" w:space="0" w:color="BFBFBF"/>
            </w:tcBorders>
          </w:tcPr>
          <w:p w14:paraId="6E92B58B"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0D4B860B" w14:textId="77777777" w:rsidR="00C33BC5" w:rsidRPr="00C33BC5" w:rsidRDefault="00C33BC5" w:rsidP="00C33BC5">
            <w:pPr>
              <w:ind w:left="1"/>
              <w:rPr>
                <w:lang w:val="pt-BR"/>
              </w:rPr>
            </w:pPr>
            <w:r w:rsidRPr="00C33BC5">
              <w:rPr>
                <w:rFonts w:ascii="Verdana" w:eastAsia="Verdana" w:hAnsi="Verdana" w:cs="Verdana"/>
                <w:i/>
                <w:sz w:val="16"/>
                <w:lang w:val="ro-RO"/>
              </w:rPr>
              <w:t xml:space="preserve">A234 Picus canus </w:t>
            </w:r>
          </w:p>
        </w:tc>
        <w:tc>
          <w:tcPr>
            <w:tcW w:w="1669" w:type="dxa"/>
            <w:tcBorders>
              <w:top w:val="single" w:sz="4" w:space="0" w:color="BFBFBF"/>
              <w:left w:val="single" w:sz="4" w:space="0" w:color="BFBFBF"/>
              <w:bottom w:val="single" w:sz="4" w:space="0" w:color="BFBFBF"/>
              <w:right w:val="single" w:sz="4" w:space="0" w:color="BFBFBF"/>
            </w:tcBorders>
          </w:tcPr>
          <w:p w14:paraId="256200E1"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pairs </w:t>
            </w:r>
          </w:p>
          <w:p w14:paraId="3BC88A03" w14:textId="77777777" w:rsidR="00C33BC5" w:rsidRPr="00C33BC5" w:rsidRDefault="00C33BC5" w:rsidP="00C33BC5">
            <w:pPr>
              <w:ind w:left="1"/>
              <w:rPr>
                <w:lang w:val="ro-RO"/>
              </w:rPr>
            </w:pPr>
            <w:r w:rsidRPr="00C33BC5">
              <w:rPr>
                <w:rFonts w:ascii="Verdana" w:eastAsia="Verdana" w:hAnsi="Verdana" w:cs="Verdana"/>
                <w:sz w:val="16"/>
                <w:lang w:val="ro-RO"/>
              </w:rPr>
              <w:t xml:space="preserve">Nesters: 20  </w:t>
            </w:r>
          </w:p>
          <w:p w14:paraId="17635981"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596D571E" w14:textId="77777777" w:rsidR="00C33BC5" w:rsidRPr="00C33BC5" w:rsidRDefault="00C33BC5" w:rsidP="00C33BC5">
            <w:pPr>
              <w:ind w:left="1"/>
            </w:pPr>
            <w:r w:rsidRPr="00C33BC5">
              <w:rPr>
                <w:rFonts w:ascii="Verdana" w:eastAsia="Verdana" w:hAnsi="Verdana" w:cs="Verdana"/>
                <w:b/>
                <w:sz w:val="16"/>
                <w:lang w:val="ro-RO"/>
              </w:rPr>
              <w:t xml:space="preserve">NOT </w:t>
            </w:r>
          </w:p>
          <w:p w14:paraId="52B40F03"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60B0BC41" w14:textId="77777777" w:rsidR="00C33BC5" w:rsidRPr="00C33BC5" w:rsidRDefault="00C33BC5" w:rsidP="00C33BC5">
            <w:pPr>
              <w:ind w:left="1"/>
            </w:pPr>
            <w:r w:rsidRPr="00C33BC5">
              <w:rPr>
                <w:rFonts w:ascii="Verdana" w:eastAsia="Verdana" w:hAnsi="Verdana" w:cs="Verdana"/>
                <w:sz w:val="16"/>
                <w:lang w:val="ro-RO"/>
              </w:rPr>
              <w:t xml:space="preserve">As a result of the monitoring campaigns, no individuals of this species were identified During the monitoring campaigns carried out between 2022 and 2023, the presence of the species in the energy park area was not confirmed. </w:t>
            </w:r>
          </w:p>
        </w:tc>
        <w:tc>
          <w:tcPr>
            <w:tcW w:w="2978" w:type="dxa"/>
            <w:tcBorders>
              <w:top w:val="single" w:sz="4" w:space="0" w:color="BFBFBF"/>
              <w:left w:val="single" w:sz="4" w:space="0" w:color="BFBFBF"/>
              <w:bottom w:val="single" w:sz="4" w:space="0" w:color="BFBFBF"/>
              <w:right w:val="single" w:sz="4" w:space="0" w:color="BFBFBF"/>
            </w:tcBorders>
          </w:tcPr>
          <w:p w14:paraId="77330577"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7B65B018"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07219151" w14:textId="77777777" w:rsidR="00C33BC5" w:rsidRPr="00C33BC5" w:rsidRDefault="00C33BC5" w:rsidP="00C33BC5">
            <w:pPr>
              <w:ind w:left="1"/>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3F614E2D" w14:textId="77777777" w:rsidTr="000F7EFD">
        <w:trPr>
          <w:trHeight w:val="2345"/>
        </w:trPr>
        <w:tc>
          <w:tcPr>
            <w:tcW w:w="1888" w:type="dxa"/>
            <w:tcBorders>
              <w:top w:val="nil"/>
              <w:left w:val="single" w:sz="4" w:space="0" w:color="BFBFBF"/>
              <w:bottom w:val="single" w:sz="4" w:space="0" w:color="BFBFBF"/>
              <w:right w:val="single" w:sz="4" w:space="0" w:color="BFBFBF"/>
            </w:tcBorders>
            <w:shd w:val="clear" w:color="auto" w:fill="F2F2F2"/>
          </w:tcPr>
          <w:p w14:paraId="34247DCC"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76FAC8CF" w14:textId="77777777" w:rsidR="00C33BC5" w:rsidRPr="00C33BC5" w:rsidRDefault="00C33BC5" w:rsidP="00C33BC5">
            <w:pPr>
              <w:spacing w:line="238" w:lineRule="auto"/>
              <w:ind w:left="1"/>
              <w:rPr>
                <w:lang w:val="ro-RO"/>
              </w:rPr>
            </w:pPr>
            <w:r w:rsidRPr="00C33BC5">
              <w:rPr>
                <w:rFonts w:ascii="Verdana" w:eastAsia="Verdana" w:hAnsi="Verdana" w:cs="Verdana"/>
                <w:i/>
                <w:sz w:val="16"/>
                <w:lang w:val="ro-RO"/>
              </w:rPr>
              <w:t xml:space="preserve">A119 Porcelain porcelain </w:t>
            </w:r>
          </w:p>
          <w:p w14:paraId="0DF694E7" w14:textId="77777777" w:rsidR="00C33BC5" w:rsidRPr="00C33BC5" w:rsidRDefault="00C33BC5" w:rsidP="00C33BC5">
            <w:pPr>
              <w:ind w:left="1"/>
              <w:rPr>
                <w:lang w:val="ro-RO"/>
              </w:rPr>
            </w:pPr>
            <w:r w:rsidRPr="00C33BC5">
              <w:rPr>
                <w:rFonts w:ascii="Verdana" w:eastAsia="Verdana" w:hAnsi="Verdana" w:cs="Verdana"/>
                <w:i/>
                <w:sz w:val="16"/>
                <w:lang w:val="ro-RO"/>
              </w:rPr>
              <w:t xml:space="preserve">(Variegated crest) </w:t>
            </w:r>
          </w:p>
        </w:tc>
        <w:tc>
          <w:tcPr>
            <w:tcW w:w="1669" w:type="dxa"/>
            <w:tcBorders>
              <w:top w:val="single" w:sz="4" w:space="0" w:color="BFBFBF"/>
              <w:left w:val="single" w:sz="4" w:space="0" w:color="BFBFBF"/>
              <w:bottom w:val="single" w:sz="4" w:space="0" w:color="BFBFBF"/>
              <w:right w:val="single" w:sz="4" w:space="0" w:color="BFBFBF"/>
            </w:tcBorders>
          </w:tcPr>
          <w:p w14:paraId="47BB2461" w14:textId="77777777" w:rsidR="00C33BC5" w:rsidRPr="00C33BC5" w:rsidRDefault="00C33BC5" w:rsidP="00C33BC5">
            <w:pPr>
              <w:spacing w:line="238" w:lineRule="auto"/>
              <w:ind w:left="1"/>
              <w:jc w:val="both"/>
              <w:rPr>
                <w:lang w:val="ro-RO"/>
              </w:rPr>
            </w:pPr>
            <w:r w:rsidRPr="00C33BC5">
              <w:rPr>
                <w:rFonts w:ascii="Verdana" w:eastAsia="Verdana" w:hAnsi="Verdana" w:cs="Verdana"/>
                <w:sz w:val="16"/>
                <w:lang w:val="ro-RO"/>
              </w:rPr>
              <w:t xml:space="preserve">No. of nesting pairs: 5– </w:t>
            </w:r>
          </w:p>
          <w:p w14:paraId="716F7B7F" w14:textId="77777777" w:rsidR="00C33BC5" w:rsidRPr="00C33BC5" w:rsidRDefault="00C33BC5" w:rsidP="00C33BC5">
            <w:pPr>
              <w:ind w:left="1"/>
              <w:rPr>
                <w:lang w:val="ro-RO"/>
              </w:rPr>
            </w:pPr>
            <w:r w:rsidRPr="00C33BC5">
              <w:rPr>
                <w:rFonts w:ascii="Verdana" w:eastAsia="Verdana" w:hAnsi="Verdana" w:cs="Verdana"/>
                <w:sz w:val="16"/>
                <w:lang w:val="ro-RO"/>
              </w:rPr>
              <w:t xml:space="preserve">10  </w:t>
            </w:r>
          </w:p>
          <w:p w14:paraId="5CE1A44E"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57693733" w14:textId="77777777" w:rsidR="00C33BC5" w:rsidRPr="00C33BC5" w:rsidRDefault="00C33BC5" w:rsidP="00C33BC5">
            <w:pPr>
              <w:ind w:left="1"/>
            </w:pPr>
            <w:r w:rsidRPr="00C33BC5">
              <w:rPr>
                <w:rFonts w:ascii="Verdana" w:eastAsia="Verdana" w:hAnsi="Verdana" w:cs="Verdana"/>
                <w:b/>
                <w:sz w:val="16"/>
                <w:lang w:val="ro-RO"/>
              </w:rPr>
              <w:t xml:space="preserve">NOT </w:t>
            </w:r>
          </w:p>
          <w:p w14:paraId="7A778AD2"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26.12 km from the project. </w:t>
            </w:r>
          </w:p>
          <w:p w14:paraId="57159EB0"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73759E46"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0245E98E"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4F1DA575" w14:textId="77777777" w:rsidR="00C33BC5" w:rsidRPr="00C33BC5" w:rsidRDefault="00C33BC5" w:rsidP="00C33BC5">
            <w:pPr>
              <w:ind w:left="1"/>
              <w:jc w:val="both"/>
              <w:rPr>
                <w:lang w:val="ro-RO"/>
              </w:rPr>
            </w:pPr>
            <w:r w:rsidRPr="00C33BC5">
              <w:rPr>
                <w:rFonts w:ascii="Verdana" w:eastAsia="Verdana" w:hAnsi="Verdana" w:cs="Verdana"/>
                <w:b/>
                <w:sz w:val="16"/>
                <w:lang w:val="ro-RO"/>
              </w:rPr>
              <w:t xml:space="preserve">Maintenance of conservation status </w:t>
            </w:r>
          </w:p>
        </w:tc>
      </w:tr>
    </w:tbl>
    <w:p w14:paraId="1300E892"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66" w:type="dxa"/>
        </w:tblCellMar>
        <w:tblLook w:val="04A0" w:firstRow="1" w:lastRow="0" w:firstColumn="1" w:lastColumn="0" w:noHBand="0" w:noVBand="1"/>
      </w:tblPr>
      <w:tblGrid>
        <w:gridCol w:w="1788"/>
        <w:gridCol w:w="1916"/>
        <w:gridCol w:w="1668"/>
        <w:gridCol w:w="2602"/>
        <w:gridCol w:w="2726"/>
        <w:gridCol w:w="1889"/>
        <w:gridCol w:w="2729"/>
      </w:tblGrid>
      <w:tr w:rsidR="00C33BC5" w:rsidRPr="00C33BC5" w14:paraId="4897FAC3"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24E6E2D0"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5FEAE74B"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097BE355"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70CCFB3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02CE1D7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384CFF6D"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7CEFBDFB"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14583EAC"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186902F6"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0FA34CDF" w14:textId="77777777" w:rsidR="00C33BC5" w:rsidRPr="00C33BC5" w:rsidRDefault="00C33BC5" w:rsidP="00C33BC5">
            <w:pPr>
              <w:ind w:left="1" w:right="16"/>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06C8AEA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5BE0F384"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5E4905A5" w14:textId="77777777" w:rsidTr="000F7EFD">
        <w:trPr>
          <w:trHeight w:val="2344"/>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51B80801"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1C17ED73" w14:textId="77777777" w:rsidR="00C33BC5" w:rsidRPr="00C33BC5" w:rsidRDefault="00C33BC5" w:rsidP="00C33BC5">
            <w:pPr>
              <w:ind w:left="1" w:right="110"/>
              <w:rPr>
                <w:lang w:val="ro-RO"/>
              </w:rPr>
            </w:pPr>
            <w:r w:rsidRPr="00C33BC5">
              <w:rPr>
                <w:rFonts w:ascii="Verdana" w:eastAsia="Verdana" w:hAnsi="Verdana" w:cs="Verdana"/>
                <w:i/>
                <w:sz w:val="16"/>
                <w:lang w:val="ro-RO"/>
              </w:rPr>
              <w:t xml:space="preserve">A132 Recurvirostra avosetta (Woodpecker) </w:t>
            </w:r>
          </w:p>
        </w:tc>
        <w:tc>
          <w:tcPr>
            <w:tcW w:w="1669" w:type="dxa"/>
            <w:tcBorders>
              <w:top w:val="single" w:sz="4" w:space="0" w:color="BFBFBF"/>
              <w:left w:val="single" w:sz="4" w:space="0" w:color="BFBFBF"/>
              <w:bottom w:val="single" w:sz="4" w:space="0" w:color="BFBFBF"/>
              <w:right w:val="single" w:sz="4" w:space="0" w:color="BFBFBF"/>
            </w:tcBorders>
          </w:tcPr>
          <w:p w14:paraId="5CFD1B82"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individuals: 10 – 20  </w:t>
            </w:r>
          </w:p>
        </w:tc>
        <w:tc>
          <w:tcPr>
            <w:tcW w:w="2837" w:type="dxa"/>
            <w:tcBorders>
              <w:top w:val="single" w:sz="4" w:space="0" w:color="BFBFBF"/>
              <w:left w:val="single" w:sz="4" w:space="0" w:color="BFBFBF"/>
              <w:bottom w:val="single" w:sz="4" w:space="0" w:color="BFBFBF"/>
              <w:right w:val="single" w:sz="4" w:space="0" w:color="BFBFBF"/>
            </w:tcBorders>
          </w:tcPr>
          <w:p w14:paraId="7515360C" w14:textId="77777777" w:rsidR="00C33BC5" w:rsidRPr="00C33BC5" w:rsidRDefault="00C33BC5" w:rsidP="00C33BC5">
            <w:pPr>
              <w:ind w:left="1"/>
            </w:pPr>
            <w:r w:rsidRPr="00C33BC5">
              <w:rPr>
                <w:rFonts w:ascii="Verdana" w:eastAsia="Verdana" w:hAnsi="Verdana" w:cs="Verdana"/>
                <w:b/>
                <w:sz w:val="16"/>
                <w:lang w:val="ro-RO"/>
              </w:rPr>
              <w:t xml:space="preserve">NOT </w:t>
            </w:r>
          </w:p>
          <w:p w14:paraId="49C752CF" w14:textId="77777777" w:rsidR="00C33BC5" w:rsidRPr="00C33BC5" w:rsidRDefault="00C33BC5" w:rsidP="00C33BC5">
            <w:pPr>
              <w:spacing w:line="239" w:lineRule="auto"/>
              <w:ind w:left="1" w:right="12"/>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18.50 km from the project. </w:t>
            </w:r>
          </w:p>
          <w:p w14:paraId="7EC0B121"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41582856"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6E105410"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0375EE71" w14:textId="77777777" w:rsidR="00C33BC5" w:rsidRPr="00C33BC5" w:rsidRDefault="00C33BC5" w:rsidP="00C33BC5">
            <w:pPr>
              <w:ind w:left="1" w:right="7"/>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1F7BF6B9" w14:textId="77777777" w:rsidTr="000F7EFD">
        <w:trPr>
          <w:trHeight w:val="2343"/>
        </w:trPr>
        <w:tc>
          <w:tcPr>
            <w:tcW w:w="0" w:type="auto"/>
            <w:vMerge/>
            <w:tcBorders>
              <w:top w:val="nil"/>
              <w:left w:val="single" w:sz="4" w:space="0" w:color="BFBFBF"/>
              <w:bottom w:val="single" w:sz="4" w:space="0" w:color="BFBFBF"/>
              <w:right w:val="single" w:sz="4" w:space="0" w:color="BFBFBF"/>
            </w:tcBorders>
          </w:tcPr>
          <w:p w14:paraId="326A654E"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6BD3D6C" w14:textId="77777777" w:rsidR="00C33BC5" w:rsidRPr="00C33BC5" w:rsidRDefault="00C33BC5" w:rsidP="00C33BC5">
            <w:pPr>
              <w:ind w:left="1" w:right="325"/>
              <w:rPr>
                <w:lang w:val="ro-RO"/>
              </w:rPr>
            </w:pPr>
            <w:r w:rsidRPr="00C33BC5">
              <w:rPr>
                <w:rFonts w:ascii="Verdana" w:eastAsia="Verdana" w:hAnsi="Verdana" w:cs="Verdana"/>
                <w:i/>
                <w:sz w:val="16"/>
                <w:lang w:val="ro-RO"/>
              </w:rPr>
              <w:t xml:space="preserve">A397 Tadorna ferruginea (Red Caliphate) </w:t>
            </w:r>
          </w:p>
        </w:tc>
        <w:tc>
          <w:tcPr>
            <w:tcW w:w="1669" w:type="dxa"/>
            <w:tcBorders>
              <w:top w:val="single" w:sz="4" w:space="0" w:color="BFBFBF"/>
              <w:left w:val="single" w:sz="4" w:space="0" w:color="BFBFBF"/>
              <w:bottom w:val="single" w:sz="4" w:space="0" w:color="BFBFBF"/>
              <w:right w:val="single" w:sz="4" w:space="0" w:color="BFBFBF"/>
            </w:tcBorders>
          </w:tcPr>
          <w:p w14:paraId="14EA3B25"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individuals: 8  </w:t>
            </w:r>
          </w:p>
        </w:tc>
        <w:tc>
          <w:tcPr>
            <w:tcW w:w="2837" w:type="dxa"/>
            <w:tcBorders>
              <w:top w:val="single" w:sz="4" w:space="0" w:color="BFBFBF"/>
              <w:left w:val="single" w:sz="4" w:space="0" w:color="BFBFBF"/>
              <w:bottom w:val="single" w:sz="4" w:space="0" w:color="BFBFBF"/>
              <w:right w:val="single" w:sz="4" w:space="0" w:color="BFBFBF"/>
            </w:tcBorders>
          </w:tcPr>
          <w:p w14:paraId="78EBA4EC" w14:textId="77777777" w:rsidR="00C33BC5" w:rsidRPr="00C33BC5" w:rsidRDefault="00C33BC5" w:rsidP="00C33BC5">
            <w:pPr>
              <w:ind w:left="1"/>
            </w:pPr>
            <w:r w:rsidRPr="00C33BC5">
              <w:rPr>
                <w:rFonts w:ascii="Verdana" w:eastAsia="Verdana" w:hAnsi="Verdana" w:cs="Verdana"/>
                <w:b/>
                <w:sz w:val="16"/>
                <w:lang w:val="ro-RO"/>
              </w:rPr>
              <w:t xml:space="preserve">NOT </w:t>
            </w:r>
          </w:p>
          <w:p w14:paraId="0322F191" w14:textId="77777777" w:rsidR="00C33BC5" w:rsidRPr="00C33BC5" w:rsidRDefault="00C33BC5" w:rsidP="00C33BC5">
            <w:pPr>
              <w:spacing w:line="239" w:lineRule="auto"/>
              <w:ind w:left="1" w:right="12"/>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18.50 km from the project. </w:t>
            </w:r>
          </w:p>
          <w:p w14:paraId="6E99F6A7"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2398609B"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7BECF23" w14:textId="77777777" w:rsidR="00C33BC5" w:rsidRPr="00C33BC5" w:rsidRDefault="00C33BC5" w:rsidP="00C33BC5">
            <w:pPr>
              <w:ind w:left="1"/>
              <w:rPr>
                <w:lang w:val="ro-RO"/>
              </w:rPr>
            </w:pPr>
            <w:r w:rsidRPr="00C33BC5">
              <w:rPr>
                <w:rFonts w:ascii="Verdana" w:eastAsia="Verdana" w:hAnsi="Verdana" w:cs="Verdana"/>
                <w:b/>
                <w:sz w:val="16"/>
                <w:lang w:val="ro-RO"/>
              </w:rPr>
              <w:t xml:space="preserve">Favourable </w:t>
            </w:r>
          </w:p>
        </w:tc>
        <w:tc>
          <w:tcPr>
            <w:tcW w:w="1988" w:type="dxa"/>
            <w:tcBorders>
              <w:top w:val="single" w:sz="4" w:space="0" w:color="BFBFBF"/>
              <w:left w:val="single" w:sz="4" w:space="0" w:color="BFBFBF"/>
              <w:bottom w:val="single" w:sz="4" w:space="0" w:color="BFBFBF"/>
              <w:right w:val="single" w:sz="4" w:space="0" w:color="BFBFBF"/>
            </w:tcBorders>
          </w:tcPr>
          <w:p w14:paraId="5E1D275D" w14:textId="77777777" w:rsidR="00C33BC5" w:rsidRPr="00C33BC5" w:rsidRDefault="00C33BC5" w:rsidP="00C33BC5">
            <w:pPr>
              <w:ind w:left="1" w:right="7"/>
              <w:jc w:val="both"/>
              <w:rPr>
                <w:lang w:val="ro-RO"/>
              </w:rPr>
            </w:pPr>
            <w:r w:rsidRPr="00C33BC5">
              <w:rPr>
                <w:rFonts w:ascii="Verdana" w:eastAsia="Verdana" w:hAnsi="Verdana" w:cs="Verdana"/>
                <w:b/>
                <w:sz w:val="16"/>
                <w:lang w:val="ro-RO"/>
              </w:rPr>
              <w:t xml:space="preserve">Maintenance of conservation status </w:t>
            </w:r>
          </w:p>
        </w:tc>
      </w:tr>
      <w:tr w:rsidR="00C33BC5" w:rsidRPr="00C33BC5" w14:paraId="46EEC87A" w14:textId="77777777" w:rsidTr="000F7EFD">
        <w:trPr>
          <w:trHeight w:val="478"/>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F2F2F2"/>
          </w:tcPr>
          <w:p w14:paraId="71B4EC2C" w14:textId="77777777" w:rsidR="00C33BC5" w:rsidRPr="00C33BC5" w:rsidRDefault="00C33BC5" w:rsidP="00C33BC5">
            <w:r w:rsidRPr="00C33BC5">
              <w:rPr>
                <w:rFonts w:ascii="Verdana" w:eastAsia="Verdana" w:hAnsi="Verdana" w:cs="Verdana"/>
                <w:b/>
                <w:sz w:val="16"/>
                <w:lang w:val="ro-RO"/>
              </w:rPr>
              <w:t xml:space="preserve">Regularly migrating species </w:t>
            </w:r>
          </w:p>
          <w:p w14:paraId="44D55370" w14:textId="77777777" w:rsidR="00C33BC5" w:rsidRPr="00C33BC5" w:rsidRDefault="00C33BC5" w:rsidP="00C33BC5">
            <w:r w:rsidRPr="00C33BC5">
              <w:rPr>
                <w:rFonts w:ascii="Verdana" w:eastAsia="Verdana" w:hAnsi="Verdana" w:cs="Verdana"/>
                <w:b/>
                <w:sz w:val="16"/>
                <w:lang w:val="ro-RO"/>
              </w:rPr>
              <w:t xml:space="preserve">Species associated with open land/agricultural land </w:t>
            </w:r>
          </w:p>
        </w:tc>
      </w:tr>
      <w:tr w:rsidR="00C33BC5" w:rsidRPr="00C33BC5" w14:paraId="3FF2EFB5" w14:textId="77777777" w:rsidTr="000F7EFD">
        <w:trPr>
          <w:trHeight w:val="2343"/>
        </w:trPr>
        <w:tc>
          <w:tcPr>
            <w:tcW w:w="1888" w:type="dxa"/>
            <w:tcBorders>
              <w:top w:val="single" w:sz="4" w:space="0" w:color="BFBFBF"/>
              <w:left w:val="single" w:sz="4" w:space="0" w:color="BFBFBF"/>
              <w:bottom w:val="single" w:sz="4" w:space="0" w:color="BFBFBF"/>
              <w:right w:val="single" w:sz="4" w:space="0" w:color="BFBFBF"/>
            </w:tcBorders>
            <w:shd w:val="clear" w:color="auto" w:fill="F2F2F2"/>
          </w:tcPr>
          <w:p w14:paraId="518DD386" w14:textId="77777777" w:rsidR="00C33BC5" w:rsidRPr="00C33BC5" w:rsidRDefault="00C33BC5" w:rsidP="00C33BC5">
            <w:pPr>
              <w:rPr>
                <w:lang w:val="ro-RO"/>
              </w:rPr>
            </w:pPr>
            <w:r w:rsidRPr="00C33BC5">
              <w:rPr>
                <w:rFonts w:ascii="Verdana" w:eastAsia="Verdana" w:hAnsi="Verdana" w:cs="Verdana"/>
                <w:b/>
                <w:sz w:val="16"/>
                <w:lang w:val="ro-RO"/>
              </w:rPr>
              <w:t xml:space="preserve">ROSPA0094 </w:t>
            </w:r>
          </w:p>
          <w:p w14:paraId="48F8A867" w14:textId="77777777" w:rsidR="00C33BC5" w:rsidRPr="00C33BC5" w:rsidRDefault="00C33BC5" w:rsidP="00C33BC5">
            <w:pPr>
              <w:rPr>
                <w:lang w:val="ro-RO"/>
              </w:rPr>
            </w:pPr>
            <w:r w:rsidRPr="00C33BC5">
              <w:rPr>
                <w:rFonts w:ascii="Verdana" w:eastAsia="Verdana" w:hAnsi="Verdana" w:cs="Verdana"/>
                <w:b/>
                <w:sz w:val="16"/>
                <w:lang w:val="ro-RO"/>
              </w:rPr>
              <w:t xml:space="preserve"> </w:t>
            </w:r>
          </w:p>
          <w:p w14:paraId="06614067" w14:textId="77777777" w:rsidR="00C33BC5" w:rsidRPr="00C33BC5" w:rsidRDefault="00C33BC5" w:rsidP="00C33BC5">
            <w:pPr>
              <w:rPr>
                <w:lang w:val="ro-RO"/>
              </w:rPr>
            </w:pPr>
            <w:r w:rsidRPr="00C33BC5">
              <w:rPr>
                <w:rFonts w:ascii="Verdana" w:eastAsia="Verdana" w:hAnsi="Verdana" w:cs="Verdana"/>
                <w:b/>
                <w:sz w:val="16"/>
                <w:lang w:val="ro-RO"/>
              </w:rPr>
              <w:t xml:space="preserve"> </w:t>
            </w:r>
          </w:p>
        </w:tc>
        <w:tc>
          <w:tcPr>
            <w:tcW w:w="1970" w:type="dxa"/>
            <w:tcBorders>
              <w:top w:val="single" w:sz="4" w:space="0" w:color="BFBFBF"/>
              <w:left w:val="single" w:sz="4" w:space="0" w:color="BFBFBF"/>
              <w:bottom w:val="single" w:sz="4" w:space="0" w:color="BFBFBF"/>
              <w:right w:val="single" w:sz="4" w:space="0" w:color="BFBFBF"/>
            </w:tcBorders>
          </w:tcPr>
          <w:p w14:paraId="5BF05FBF" w14:textId="77777777" w:rsidR="00C33BC5" w:rsidRPr="00C33BC5" w:rsidRDefault="00C33BC5" w:rsidP="00C33BC5">
            <w:pPr>
              <w:ind w:left="1"/>
              <w:rPr>
                <w:lang w:val="ro-RO"/>
              </w:rPr>
            </w:pPr>
            <w:r w:rsidRPr="00C33BC5">
              <w:rPr>
                <w:rFonts w:ascii="Verdana" w:eastAsia="Verdana" w:hAnsi="Verdana" w:cs="Verdana"/>
                <w:i/>
                <w:sz w:val="16"/>
                <w:lang w:val="ro-RO"/>
              </w:rPr>
              <w:t xml:space="preserve">A247 Alauda arvensis (Woodpecker) </w:t>
            </w:r>
          </w:p>
        </w:tc>
        <w:tc>
          <w:tcPr>
            <w:tcW w:w="1669" w:type="dxa"/>
            <w:tcBorders>
              <w:top w:val="single" w:sz="4" w:space="0" w:color="BFBFBF"/>
              <w:left w:val="single" w:sz="4" w:space="0" w:color="BFBFBF"/>
              <w:bottom w:val="single" w:sz="4" w:space="0" w:color="BFBFBF"/>
              <w:right w:val="single" w:sz="4" w:space="0" w:color="BFBFBF"/>
            </w:tcBorders>
          </w:tcPr>
          <w:p w14:paraId="2F96024C"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28E2E445" w14:textId="77777777" w:rsidR="00C33BC5" w:rsidRPr="00C33BC5" w:rsidRDefault="00C33BC5" w:rsidP="00C33BC5">
            <w:pPr>
              <w:ind w:left="1"/>
            </w:pPr>
            <w:r w:rsidRPr="00C33BC5">
              <w:rPr>
                <w:rFonts w:ascii="Verdana" w:eastAsia="Verdana" w:hAnsi="Verdana" w:cs="Verdana"/>
                <w:b/>
                <w:sz w:val="16"/>
                <w:lang w:val="ro-RO"/>
              </w:rPr>
              <w:t xml:space="preserve">YES </w:t>
            </w:r>
          </w:p>
          <w:p w14:paraId="235BE98F" w14:textId="77777777" w:rsidR="00C33BC5" w:rsidRPr="00C33BC5" w:rsidRDefault="00C33BC5" w:rsidP="00C33BC5">
            <w:pPr>
              <w:spacing w:line="239" w:lineRule="auto"/>
              <w:ind w:left="1" w:right="12"/>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181BD929"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a number of 550 individuals of this species were identified, </w:t>
            </w:r>
          </w:p>
        </w:tc>
        <w:tc>
          <w:tcPr>
            <w:tcW w:w="2978" w:type="dxa"/>
            <w:tcBorders>
              <w:top w:val="single" w:sz="4" w:space="0" w:color="BFBFBF"/>
              <w:left w:val="single" w:sz="4" w:space="0" w:color="BFBFBF"/>
              <w:bottom w:val="single" w:sz="4" w:space="0" w:color="BFBFBF"/>
              <w:right w:val="single" w:sz="4" w:space="0" w:color="BFBFBF"/>
            </w:tcBorders>
          </w:tcPr>
          <w:p w14:paraId="7F66B4EF"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22383A20" w14:textId="77777777" w:rsidR="00C33BC5" w:rsidRPr="00C33BC5" w:rsidRDefault="00C33BC5" w:rsidP="00C33BC5">
            <w:pPr>
              <w:ind w:left="1" w:right="20"/>
            </w:pPr>
            <w:r w:rsidRPr="00C33BC5">
              <w:rPr>
                <w:rFonts w:ascii="Verdana" w:eastAsia="Verdana" w:hAnsi="Verdana" w:cs="Verdana"/>
                <w:sz w:val="16"/>
                <w:lang w:val="ro-RO"/>
              </w:rPr>
              <w:t xml:space="preserve">Individuals of the species have been observed in the eastern part of the analyzed site. </w:t>
            </w:r>
          </w:p>
        </w:tc>
        <w:tc>
          <w:tcPr>
            <w:tcW w:w="1988" w:type="dxa"/>
            <w:tcBorders>
              <w:top w:val="single" w:sz="4" w:space="0" w:color="BFBFBF"/>
              <w:left w:val="single" w:sz="4" w:space="0" w:color="BFBFBF"/>
              <w:bottom w:val="single" w:sz="4" w:space="0" w:color="BFBFBF"/>
              <w:right w:val="single" w:sz="4" w:space="0" w:color="BFBFBF"/>
            </w:tcBorders>
          </w:tcPr>
          <w:p w14:paraId="621A967E"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10C5ACF" w14:textId="77777777" w:rsidR="00C33BC5" w:rsidRPr="00C33BC5" w:rsidRDefault="00C33BC5" w:rsidP="00C33BC5">
            <w:pPr>
              <w:spacing w:line="238" w:lineRule="auto"/>
              <w:ind w:left="1"/>
              <w:rPr>
                <w:lang w:val="ro-RO"/>
              </w:rPr>
            </w:pPr>
            <w:r w:rsidRPr="00C33BC5">
              <w:rPr>
                <w:rFonts w:ascii="Verdana" w:eastAsia="Verdana" w:hAnsi="Verdana" w:cs="Verdana"/>
                <w:b/>
                <w:sz w:val="16"/>
                <w:lang w:val="ro-RO"/>
              </w:rPr>
              <w:t xml:space="preserve">Maintain or improve </w:t>
            </w:r>
          </w:p>
          <w:p w14:paraId="4204746A" w14:textId="77777777" w:rsidR="00C33BC5" w:rsidRPr="00C33BC5" w:rsidRDefault="00C33BC5" w:rsidP="00C33BC5">
            <w:pPr>
              <w:ind w:left="1" w:right="23"/>
              <w:rPr>
                <w:lang w:val="ro-RO"/>
              </w:rPr>
            </w:pPr>
            <w:r w:rsidRPr="00C33BC5">
              <w:rPr>
                <w:rFonts w:ascii="Verdana" w:eastAsia="Verdana" w:hAnsi="Verdana" w:cs="Verdana"/>
                <w:b/>
                <w:sz w:val="16"/>
                <w:lang w:val="ro-RO"/>
              </w:rPr>
              <w:t xml:space="preserve">conservation status </w:t>
            </w:r>
          </w:p>
        </w:tc>
      </w:tr>
    </w:tbl>
    <w:p w14:paraId="65E2CD7D"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53" w:type="dxa"/>
        </w:tblCellMar>
        <w:tblLook w:val="04A0" w:firstRow="1" w:lastRow="0" w:firstColumn="1" w:lastColumn="0" w:noHBand="0" w:noVBand="1"/>
      </w:tblPr>
      <w:tblGrid>
        <w:gridCol w:w="1729"/>
        <w:gridCol w:w="1921"/>
        <w:gridCol w:w="1666"/>
        <w:gridCol w:w="2629"/>
        <w:gridCol w:w="2756"/>
        <w:gridCol w:w="1899"/>
        <w:gridCol w:w="2718"/>
      </w:tblGrid>
      <w:tr w:rsidR="00C33BC5" w:rsidRPr="00C33BC5" w14:paraId="0EA85EE9"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8F23357"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0C78B3B1"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6C4DBD00"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7D58973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4AAE20AD"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152864E4"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49B342B7"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7D132FAF"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6419382B"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368CC388" w14:textId="77777777" w:rsidR="00C33BC5" w:rsidRPr="00C33BC5" w:rsidRDefault="00C33BC5" w:rsidP="00C33BC5">
            <w:pPr>
              <w:ind w:left="1" w:right="28"/>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51360030"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1FB20BBA" w14:textId="77777777" w:rsidR="00C33BC5" w:rsidRPr="00C33BC5" w:rsidRDefault="00C33BC5" w:rsidP="00C33BC5">
            <w:pPr>
              <w:ind w:left="1" w:right="2"/>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7633C931" w14:textId="77777777" w:rsidTr="000F7EFD">
        <w:trPr>
          <w:trHeight w:val="787"/>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0D924DF8"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40C5CD34" w14:textId="77777777" w:rsidR="00C33BC5" w:rsidRPr="00C33BC5" w:rsidRDefault="00C33BC5" w:rsidP="00C33BC5">
            <w:pPr>
              <w:rPr>
                <w:lang w:val="ro-RO"/>
              </w:rPr>
            </w:pPr>
          </w:p>
        </w:tc>
        <w:tc>
          <w:tcPr>
            <w:tcW w:w="1669" w:type="dxa"/>
            <w:tcBorders>
              <w:top w:val="single" w:sz="4" w:space="0" w:color="BFBFBF"/>
              <w:left w:val="single" w:sz="4" w:space="0" w:color="BFBFBF"/>
              <w:bottom w:val="single" w:sz="4" w:space="0" w:color="BFBFBF"/>
              <w:right w:val="single" w:sz="4" w:space="0" w:color="BFBFBF"/>
            </w:tcBorders>
          </w:tcPr>
          <w:p w14:paraId="7F5E20E0" w14:textId="77777777" w:rsidR="00C33BC5" w:rsidRPr="00C33BC5" w:rsidRDefault="00C33BC5" w:rsidP="00C33BC5">
            <w:pPr>
              <w:rPr>
                <w:lang w:val="ro-RO"/>
              </w:rPr>
            </w:pP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59201B2C" w14:textId="77777777" w:rsidR="00C33BC5" w:rsidRPr="00C33BC5" w:rsidRDefault="00C33BC5" w:rsidP="00C33BC5">
            <w:pPr>
              <w:ind w:left="1"/>
              <w:rPr>
                <w:lang w:val="ro-RO"/>
              </w:rPr>
            </w:pPr>
            <w:r w:rsidRPr="00C33BC5">
              <w:rPr>
                <w:rFonts w:ascii="Verdana" w:eastAsia="Verdana" w:hAnsi="Verdana" w:cs="Verdana"/>
                <w:sz w:val="16"/>
                <w:lang w:val="ro-RO"/>
              </w:rPr>
              <w:t xml:space="preserve">mainly in the eastern part of the park, with a higher density in the area of the T8, T26, T28, T29 turbines </w:t>
            </w:r>
          </w:p>
        </w:tc>
        <w:tc>
          <w:tcPr>
            <w:tcW w:w="2978" w:type="dxa"/>
            <w:tcBorders>
              <w:top w:val="single" w:sz="4" w:space="0" w:color="BFBFBF"/>
              <w:left w:val="single" w:sz="4" w:space="0" w:color="BFBFBF"/>
              <w:bottom w:val="single" w:sz="4" w:space="0" w:color="BFBFBF"/>
              <w:right w:val="single" w:sz="4" w:space="0" w:color="BFBFBF"/>
            </w:tcBorders>
          </w:tcPr>
          <w:p w14:paraId="3FBF531B"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29E410C5"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2D6426DD" w14:textId="77777777" w:rsidR="00C33BC5" w:rsidRPr="00C33BC5" w:rsidRDefault="00C33BC5" w:rsidP="00C33BC5">
            <w:pPr>
              <w:rPr>
                <w:lang w:val="ro-RO"/>
              </w:rPr>
            </w:pPr>
          </w:p>
        </w:tc>
      </w:tr>
      <w:tr w:rsidR="00C33BC5" w:rsidRPr="00C33BC5" w14:paraId="28373341" w14:textId="77777777" w:rsidTr="000F7EFD">
        <w:trPr>
          <w:trHeight w:val="2344"/>
        </w:trPr>
        <w:tc>
          <w:tcPr>
            <w:tcW w:w="0" w:type="auto"/>
            <w:vMerge/>
            <w:tcBorders>
              <w:top w:val="nil"/>
              <w:left w:val="single" w:sz="4" w:space="0" w:color="BFBFBF"/>
              <w:bottom w:val="nil"/>
              <w:right w:val="single" w:sz="4" w:space="0" w:color="BFBFBF"/>
            </w:tcBorders>
          </w:tcPr>
          <w:p w14:paraId="3BBA65FF"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78E7B196" w14:textId="77777777" w:rsidR="00C33BC5" w:rsidRPr="00C33BC5" w:rsidRDefault="00C33BC5" w:rsidP="00C33BC5">
            <w:pPr>
              <w:ind w:left="1"/>
              <w:jc w:val="both"/>
            </w:pPr>
            <w:r w:rsidRPr="00C33BC5">
              <w:rPr>
                <w:rFonts w:ascii="Verdana" w:eastAsia="Verdana" w:hAnsi="Verdana" w:cs="Verdana"/>
                <w:i/>
                <w:sz w:val="16"/>
                <w:lang w:val="ro-RO"/>
              </w:rPr>
              <w:t xml:space="preserve">A256 Anthus trivialis (Forest Strip) </w:t>
            </w:r>
          </w:p>
        </w:tc>
        <w:tc>
          <w:tcPr>
            <w:tcW w:w="1669" w:type="dxa"/>
            <w:tcBorders>
              <w:top w:val="single" w:sz="4" w:space="0" w:color="BFBFBF"/>
              <w:left w:val="single" w:sz="4" w:space="0" w:color="BFBFBF"/>
              <w:bottom w:val="single" w:sz="4" w:space="0" w:color="BFBFBF"/>
              <w:right w:val="single" w:sz="4" w:space="0" w:color="BFBFBF"/>
            </w:tcBorders>
          </w:tcPr>
          <w:p w14:paraId="6B94D268" w14:textId="77777777" w:rsidR="00C33BC5" w:rsidRPr="00C33BC5" w:rsidRDefault="00C33BC5" w:rsidP="00C33BC5">
            <w:pPr>
              <w:spacing w:after="48"/>
              <w:ind w:left="1"/>
              <w:rPr>
                <w:lang w:val="ro-RO"/>
              </w:rPr>
            </w:pPr>
            <w:r w:rsidRPr="00C33BC5">
              <w:rPr>
                <w:rFonts w:ascii="Verdana" w:eastAsia="Verdana" w:hAnsi="Verdana" w:cs="Verdana"/>
                <w:sz w:val="16"/>
                <w:lang w:val="ro-RO"/>
              </w:rPr>
              <w:t xml:space="preserve">- </w:t>
            </w:r>
          </w:p>
          <w:p w14:paraId="4758D6FE" w14:textId="77777777" w:rsidR="00C33BC5" w:rsidRPr="00C33BC5" w:rsidRDefault="00C33BC5" w:rsidP="00C33BC5">
            <w:pPr>
              <w:spacing w:after="48"/>
              <w:ind w:left="1"/>
              <w:rPr>
                <w:lang w:val="ro-RO"/>
              </w:rPr>
            </w:pPr>
            <w:r w:rsidRPr="00C33BC5">
              <w:rPr>
                <w:rFonts w:ascii="Verdana" w:eastAsia="Verdana" w:hAnsi="Verdana" w:cs="Verdana"/>
                <w:sz w:val="16"/>
                <w:lang w:val="ro-RO"/>
              </w:rPr>
              <w:t xml:space="preserve"> </w:t>
            </w:r>
          </w:p>
          <w:p w14:paraId="363CA7D0" w14:textId="77777777" w:rsidR="00C33BC5" w:rsidRPr="00C33BC5" w:rsidRDefault="00C33BC5" w:rsidP="00C33BC5">
            <w:pPr>
              <w:spacing w:after="50"/>
              <w:ind w:left="1"/>
              <w:rPr>
                <w:lang w:val="ro-RO"/>
              </w:rPr>
            </w:pPr>
            <w:r w:rsidRPr="00C33BC5">
              <w:rPr>
                <w:rFonts w:ascii="Verdana" w:eastAsia="Verdana" w:hAnsi="Verdana" w:cs="Verdana"/>
                <w:sz w:val="16"/>
                <w:lang w:val="ro-RO"/>
              </w:rPr>
              <w:t xml:space="preserve"> </w:t>
            </w:r>
          </w:p>
          <w:p w14:paraId="4FFEB2B9"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791B4D14" w14:textId="77777777" w:rsidR="00C33BC5" w:rsidRPr="00C33BC5" w:rsidRDefault="00C33BC5" w:rsidP="00C33BC5">
            <w:pPr>
              <w:ind w:left="1"/>
            </w:pPr>
            <w:r w:rsidRPr="00C33BC5">
              <w:rPr>
                <w:rFonts w:ascii="Verdana" w:eastAsia="Verdana" w:hAnsi="Verdana" w:cs="Verdana"/>
                <w:b/>
                <w:sz w:val="16"/>
                <w:lang w:val="ro-RO"/>
              </w:rPr>
              <w:t xml:space="preserve">NOT </w:t>
            </w:r>
          </w:p>
          <w:p w14:paraId="2768EB5B" w14:textId="77777777" w:rsidR="00C33BC5" w:rsidRPr="00C33BC5" w:rsidRDefault="00C33BC5" w:rsidP="00C33BC5">
            <w:pPr>
              <w:spacing w:line="238" w:lineRule="auto"/>
              <w:ind w:left="1" w:right="24"/>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7F19DBE5"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1E15D83B"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4715029C"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0C11F6D6" w14:textId="77777777" w:rsidR="00C33BC5" w:rsidRPr="00C33BC5" w:rsidRDefault="00C33BC5" w:rsidP="00C33BC5">
            <w:pPr>
              <w:ind w:left="1" w:right="35"/>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67DE2BFD" w14:textId="77777777" w:rsidTr="000F7EFD">
        <w:trPr>
          <w:trHeight w:val="2345"/>
        </w:trPr>
        <w:tc>
          <w:tcPr>
            <w:tcW w:w="0" w:type="auto"/>
            <w:vMerge/>
            <w:tcBorders>
              <w:top w:val="nil"/>
              <w:left w:val="single" w:sz="4" w:space="0" w:color="BFBFBF"/>
              <w:bottom w:val="nil"/>
              <w:right w:val="single" w:sz="4" w:space="0" w:color="BFBFBF"/>
            </w:tcBorders>
          </w:tcPr>
          <w:p w14:paraId="68B61156"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2BC41072" w14:textId="77777777" w:rsidR="00C33BC5" w:rsidRPr="00C33BC5" w:rsidRDefault="00C33BC5" w:rsidP="00C33BC5">
            <w:pPr>
              <w:ind w:left="1"/>
              <w:jc w:val="both"/>
              <w:rPr>
                <w:lang w:val="ro-RO"/>
              </w:rPr>
            </w:pPr>
            <w:r w:rsidRPr="00C33BC5">
              <w:rPr>
                <w:rFonts w:ascii="Verdana" w:eastAsia="Verdana" w:hAnsi="Verdana" w:cs="Verdana"/>
                <w:i/>
                <w:sz w:val="16"/>
                <w:lang w:val="ro-RO"/>
              </w:rPr>
              <w:t xml:space="preserve">A088 Buteo lagopus (Booted Buzzard) </w:t>
            </w:r>
          </w:p>
        </w:tc>
        <w:tc>
          <w:tcPr>
            <w:tcW w:w="1669" w:type="dxa"/>
            <w:tcBorders>
              <w:top w:val="single" w:sz="4" w:space="0" w:color="BFBFBF"/>
              <w:left w:val="single" w:sz="4" w:space="0" w:color="BFBFBF"/>
              <w:bottom w:val="single" w:sz="4" w:space="0" w:color="BFBFBF"/>
              <w:right w:val="single" w:sz="4" w:space="0" w:color="BFBFBF"/>
            </w:tcBorders>
          </w:tcPr>
          <w:p w14:paraId="1BB7B717"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71F7A061" w14:textId="77777777" w:rsidR="00C33BC5" w:rsidRPr="00C33BC5" w:rsidRDefault="00C33BC5" w:rsidP="00C33BC5">
            <w:pPr>
              <w:ind w:left="1"/>
            </w:pPr>
            <w:r w:rsidRPr="00C33BC5">
              <w:rPr>
                <w:rFonts w:ascii="Verdana" w:eastAsia="Verdana" w:hAnsi="Verdana" w:cs="Verdana"/>
                <w:b/>
                <w:sz w:val="16"/>
                <w:lang w:val="ro-RO"/>
              </w:rPr>
              <w:t xml:space="preserve">NOT </w:t>
            </w:r>
          </w:p>
          <w:p w14:paraId="43D09DD4" w14:textId="77777777" w:rsidR="00C33BC5" w:rsidRPr="00C33BC5" w:rsidRDefault="00C33BC5" w:rsidP="00C33BC5">
            <w:pPr>
              <w:spacing w:line="238" w:lineRule="auto"/>
              <w:ind w:left="1" w:right="24"/>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354399C5"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7D6EE68A"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28F4361"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6D18B4D4" w14:textId="77777777" w:rsidR="00C33BC5" w:rsidRPr="00C33BC5" w:rsidRDefault="00C33BC5" w:rsidP="00C33BC5">
            <w:pPr>
              <w:ind w:left="1" w:right="35"/>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79AEEF7C" w14:textId="77777777" w:rsidTr="000F7EFD">
        <w:trPr>
          <w:trHeight w:val="1953"/>
        </w:trPr>
        <w:tc>
          <w:tcPr>
            <w:tcW w:w="0" w:type="auto"/>
            <w:vMerge/>
            <w:tcBorders>
              <w:top w:val="nil"/>
              <w:left w:val="single" w:sz="4" w:space="0" w:color="BFBFBF"/>
              <w:bottom w:val="single" w:sz="4" w:space="0" w:color="BFBFBF"/>
              <w:right w:val="single" w:sz="4" w:space="0" w:color="BFBFBF"/>
            </w:tcBorders>
          </w:tcPr>
          <w:p w14:paraId="514A763B"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0A68FCC" w14:textId="77777777" w:rsidR="00C33BC5" w:rsidRPr="00C33BC5" w:rsidRDefault="00C33BC5" w:rsidP="00C33BC5">
            <w:pPr>
              <w:ind w:left="1"/>
            </w:pPr>
            <w:r w:rsidRPr="00C33BC5">
              <w:rPr>
                <w:rFonts w:ascii="Verdana" w:eastAsia="Verdana" w:hAnsi="Verdana" w:cs="Verdana"/>
                <w:i/>
                <w:sz w:val="16"/>
                <w:lang w:val="ro-RO"/>
              </w:rPr>
              <w:t xml:space="preserve">A382 Emberiza melanocephala (Black-headed pressura) </w:t>
            </w:r>
          </w:p>
        </w:tc>
        <w:tc>
          <w:tcPr>
            <w:tcW w:w="1669" w:type="dxa"/>
            <w:tcBorders>
              <w:top w:val="single" w:sz="4" w:space="0" w:color="BFBFBF"/>
              <w:left w:val="single" w:sz="4" w:space="0" w:color="BFBFBF"/>
              <w:bottom w:val="single" w:sz="4" w:space="0" w:color="BFBFBF"/>
              <w:right w:val="single" w:sz="4" w:space="0" w:color="BFBFBF"/>
            </w:tcBorders>
          </w:tcPr>
          <w:p w14:paraId="00E76133"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47889E12" w14:textId="77777777" w:rsidR="00C33BC5" w:rsidRPr="00C33BC5" w:rsidRDefault="00C33BC5" w:rsidP="00C33BC5">
            <w:pPr>
              <w:ind w:left="1"/>
            </w:pPr>
            <w:r w:rsidRPr="00C33BC5">
              <w:rPr>
                <w:rFonts w:ascii="Verdana" w:eastAsia="Verdana" w:hAnsi="Verdana" w:cs="Verdana"/>
                <w:b/>
                <w:sz w:val="16"/>
                <w:lang w:val="ro-RO"/>
              </w:rPr>
              <w:t xml:space="preserve">NOT </w:t>
            </w:r>
          </w:p>
          <w:p w14:paraId="5F24E963" w14:textId="77777777" w:rsidR="00C33BC5" w:rsidRPr="00C33BC5" w:rsidRDefault="00C33BC5" w:rsidP="00C33BC5">
            <w:pPr>
              <w:spacing w:line="239" w:lineRule="auto"/>
              <w:ind w:left="1" w:right="24"/>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261A5FE5" w14:textId="77777777" w:rsidR="00C33BC5" w:rsidRPr="00C33BC5" w:rsidRDefault="00C33BC5" w:rsidP="00C33BC5">
            <w:pPr>
              <w:ind w:left="1"/>
            </w:pPr>
            <w:r w:rsidRPr="00C33BC5">
              <w:rPr>
                <w:rFonts w:ascii="Verdana" w:eastAsia="Verdana" w:hAnsi="Verdana" w:cs="Verdana"/>
                <w:sz w:val="16"/>
                <w:lang w:val="ro-RO"/>
              </w:rPr>
              <w:t xml:space="preserve">As part of the monitoring campaigns carried out in the period 2022-2023, there was no </w:t>
            </w:r>
          </w:p>
        </w:tc>
        <w:tc>
          <w:tcPr>
            <w:tcW w:w="2978" w:type="dxa"/>
            <w:tcBorders>
              <w:top w:val="single" w:sz="4" w:space="0" w:color="BFBFBF"/>
              <w:left w:val="single" w:sz="4" w:space="0" w:color="BFBFBF"/>
              <w:bottom w:val="single" w:sz="4" w:space="0" w:color="BFBFBF"/>
              <w:right w:val="single" w:sz="4" w:space="0" w:color="BFBFBF"/>
            </w:tcBorders>
          </w:tcPr>
          <w:p w14:paraId="5CDDA15E"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D84706F"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1CDA31A3" w14:textId="77777777" w:rsidR="00C33BC5" w:rsidRPr="00C33BC5" w:rsidRDefault="00C33BC5" w:rsidP="00C33BC5">
            <w:pPr>
              <w:ind w:left="1" w:right="35"/>
              <w:rPr>
                <w:lang w:val="ro-RO"/>
              </w:rPr>
            </w:pPr>
            <w:r w:rsidRPr="00C33BC5">
              <w:rPr>
                <w:rFonts w:ascii="Verdana" w:eastAsia="Verdana" w:hAnsi="Verdana" w:cs="Verdana"/>
                <w:b/>
                <w:sz w:val="16"/>
                <w:lang w:val="ro-RO"/>
              </w:rPr>
              <w:t xml:space="preserve">Maintaining or improving conservation status </w:t>
            </w:r>
          </w:p>
        </w:tc>
      </w:tr>
    </w:tbl>
    <w:p w14:paraId="47266DDE"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80" w:type="dxa"/>
        </w:tblCellMar>
        <w:tblLook w:val="04A0" w:firstRow="1" w:lastRow="0" w:firstColumn="1" w:lastColumn="0" w:noHBand="0" w:noVBand="1"/>
      </w:tblPr>
      <w:tblGrid>
        <w:gridCol w:w="1723"/>
        <w:gridCol w:w="1922"/>
        <w:gridCol w:w="1676"/>
        <w:gridCol w:w="2616"/>
        <w:gridCol w:w="2741"/>
        <w:gridCol w:w="1897"/>
        <w:gridCol w:w="2743"/>
      </w:tblGrid>
      <w:tr w:rsidR="00C33BC5" w:rsidRPr="00C33BC5" w14:paraId="645A6CAA"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2851C760"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62F3AA44"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7C0797D6" w14:textId="77777777" w:rsidR="00C33BC5" w:rsidRPr="00C33BC5" w:rsidRDefault="00C33BC5" w:rsidP="00C33BC5">
            <w:pPr>
              <w:rPr>
                <w:lang w:val="ro-RO"/>
              </w:rPr>
            </w:pPr>
            <w:r w:rsidRPr="00C33BC5">
              <w:rPr>
                <w:rFonts w:ascii="Verdana" w:eastAsia="Verdana" w:hAnsi="Verdana" w:cs="Verdana"/>
                <w:b/>
                <w:color w:val="FFFFFF"/>
                <w:sz w:val="16"/>
                <w:lang w:val="ro-RO"/>
              </w:rPr>
              <w:lastRenderedPageBreak/>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4A58E40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4F30C0FA"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1C6807E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5E03A432"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4CBF015B"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56A3EF2D"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6A1B797F" w14:textId="77777777" w:rsidR="00C33BC5" w:rsidRPr="00C33BC5" w:rsidRDefault="00C33BC5" w:rsidP="00C33BC5">
            <w:pPr>
              <w:ind w:left="1" w:righ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3B10E969"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12D726AE"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18624CE4" w14:textId="77777777" w:rsidTr="000F7EFD">
        <w:trPr>
          <w:trHeight w:val="1005"/>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38D7D05D"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4A615B92" w14:textId="77777777" w:rsidR="00C33BC5" w:rsidRPr="00C33BC5" w:rsidRDefault="00C33BC5" w:rsidP="00C33BC5">
            <w:pPr>
              <w:rPr>
                <w:lang w:val="ro-RO"/>
              </w:rPr>
            </w:pPr>
          </w:p>
        </w:tc>
        <w:tc>
          <w:tcPr>
            <w:tcW w:w="1669" w:type="dxa"/>
            <w:tcBorders>
              <w:top w:val="single" w:sz="4" w:space="0" w:color="BFBFBF"/>
              <w:left w:val="single" w:sz="4" w:space="0" w:color="BFBFBF"/>
              <w:bottom w:val="single" w:sz="4" w:space="0" w:color="BFBFBF"/>
              <w:right w:val="single" w:sz="4" w:space="0" w:color="BFBFBF"/>
            </w:tcBorders>
          </w:tcPr>
          <w:p w14:paraId="1402DD70" w14:textId="77777777" w:rsidR="00C33BC5" w:rsidRPr="00C33BC5" w:rsidRDefault="00C33BC5" w:rsidP="00C33BC5">
            <w:pPr>
              <w:rPr>
                <w:lang w:val="ro-RO"/>
              </w:rPr>
            </w:pPr>
          </w:p>
        </w:tc>
        <w:tc>
          <w:tcPr>
            <w:tcW w:w="2837" w:type="dxa"/>
            <w:tcBorders>
              <w:top w:val="single" w:sz="4" w:space="0" w:color="BFBFBF"/>
              <w:left w:val="single" w:sz="4" w:space="0" w:color="BFBFBF"/>
              <w:bottom w:val="single" w:sz="4" w:space="0" w:color="BFBFBF"/>
              <w:right w:val="single" w:sz="4" w:space="0" w:color="BFBFBF"/>
            </w:tcBorders>
          </w:tcPr>
          <w:p w14:paraId="4CF5CCA8" w14:textId="77777777" w:rsidR="00C33BC5" w:rsidRPr="00C33BC5" w:rsidRDefault="00C33BC5" w:rsidP="00C33BC5">
            <w:pPr>
              <w:ind w:left="1"/>
              <w:rPr>
                <w:lang w:val="ro-RO"/>
              </w:rPr>
            </w:pPr>
            <w:r w:rsidRPr="00C33BC5">
              <w:rPr>
                <w:rFonts w:ascii="Verdana" w:eastAsia="Verdana" w:hAnsi="Verdana" w:cs="Verdana"/>
                <w:sz w:val="16"/>
                <w:lang w:val="ro-RO"/>
              </w:rPr>
              <w:t xml:space="preserve">confirmed the presence of the species in the area of the energy park. </w:t>
            </w:r>
          </w:p>
        </w:tc>
        <w:tc>
          <w:tcPr>
            <w:tcW w:w="2978" w:type="dxa"/>
            <w:tcBorders>
              <w:top w:val="single" w:sz="4" w:space="0" w:color="BFBFBF"/>
              <w:left w:val="single" w:sz="4" w:space="0" w:color="BFBFBF"/>
              <w:bottom w:val="single" w:sz="4" w:space="0" w:color="BFBFBF"/>
              <w:right w:val="single" w:sz="4" w:space="0" w:color="BFBFBF"/>
            </w:tcBorders>
          </w:tcPr>
          <w:p w14:paraId="0CB92100"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3533B9EB"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1C7039B3" w14:textId="77777777" w:rsidR="00C33BC5" w:rsidRPr="00C33BC5" w:rsidRDefault="00C33BC5" w:rsidP="00C33BC5">
            <w:pPr>
              <w:rPr>
                <w:lang w:val="ro-RO"/>
              </w:rPr>
            </w:pPr>
          </w:p>
        </w:tc>
      </w:tr>
      <w:tr w:rsidR="00C33BC5" w:rsidRPr="00C33BC5" w14:paraId="438D69E3" w14:textId="77777777" w:rsidTr="000F7EFD">
        <w:trPr>
          <w:trHeight w:val="2343"/>
        </w:trPr>
        <w:tc>
          <w:tcPr>
            <w:tcW w:w="0" w:type="auto"/>
            <w:vMerge/>
            <w:tcBorders>
              <w:top w:val="nil"/>
              <w:left w:val="single" w:sz="4" w:space="0" w:color="BFBFBF"/>
              <w:bottom w:val="nil"/>
              <w:right w:val="single" w:sz="4" w:space="0" w:color="BFBFBF"/>
            </w:tcBorders>
          </w:tcPr>
          <w:p w14:paraId="0E2C7789"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5AF278CB" w14:textId="77777777" w:rsidR="00C33BC5" w:rsidRPr="00C33BC5" w:rsidRDefault="00C33BC5" w:rsidP="00C33BC5">
            <w:pPr>
              <w:ind w:left="1"/>
            </w:pPr>
            <w:r w:rsidRPr="00C33BC5">
              <w:rPr>
                <w:rFonts w:ascii="Verdana" w:eastAsia="Verdana" w:hAnsi="Verdana" w:cs="Verdana"/>
                <w:i/>
                <w:sz w:val="16"/>
                <w:lang w:val="ro-RO"/>
              </w:rPr>
              <w:t xml:space="preserve">A299 Hippolais </w:t>
            </w:r>
          </w:p>
          <w:p w14:paraId="2310DC2A" w14:textId="77777777" w:rsidR="00C33BC5" w:rsidRPr="00C33BC5" w:rsidRDefault="00C33BC5" w:rsidP="00C33BC5">
            <w:pPr>
              <w:ind w:left="1"/>
            </w:pPr>
            <w:r w:rsidRPr="00C33BC5">
              <w:rPr>
                <w:rFonts w:ascii="Verdana" w:eastAsia="Verdana" w:hAnsi="Verdana" w:cs="Verdana"/>
                <w:i/>
                <w:sz w:val="16"/>
                <w:lang w:val="ro-RO"/>
              </w:rPr>
              <w:t xml:space="preserve">jaundice </w:t>
            </w:r>
          </w:p>
          <w:p w14:paraId="58DAF79F" w14:textId="77777777" w:rsidR="00C33BC5" w:rsidRPr="00C33BC5" w:rsidRDefault="00C33BC5" w:rsidP="00C33BC5">
            <w:pPr>
              <w:ind w:left="1"/>
            </w:pPr>
            <w:r w:rsidRPr="00C33BC5">
              <w:rPr>
                <w:rFonts w:ascii="Verdana" w:eastAsia="Verdana" w:hAnsi="Verdana" w:cs="Verdana"/>
                <w:i/>
                <w:sz w:val="16"/>
                <w:lang w:val="ro-RO"/>
              </w:rPr>
              <w:t xml:space="preserve">(Yellow foliage) </w:t>
            </w:r>
          </w:p>
        </w:tc>
        <w:tc>
          <w:tcPr>
            <w:tcW w:w="1669" w:type="dxa"/>
            <w:tcBorders>
              <w:top w:val="single" w:sz="4" w:space="0" w:color="BFBFBF"/>
              <w:left w:val="single" w:sz="4" w:space="0" w:color="BFBFBF"/>
              <w:bottom w:val="single" w:sz="4" w:space="0" w:color="BFBFBF"/>
              <w:right w:val="single" w:sz="4" w:space="0" w:color="BFBFBF"/>
            </w:tcBorders>
          </w:tcPr>
          <w:p w14:paraId="635A69B9"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1E96CBAE" w14:textId="77777777" w:rsidR="00C33BC5" w:rsidRPr="00C33BC5" w:rsidRDefault="00C33BC5" w:rsidP="00C33BC5">
            <w:pPr>
              <w:ind w:left="1"/>
            </w:pPr>
            <w:r w:rsidRPr="00C33BC5">
              <w:rPr>
                <w:rFonts w:ascii="Verdana" w:eastAsia="Verdana" w:hAnsi="Verdana" w:cs="Verdana"/>
                <w:b/>
                <w:sz w:val="16"/>
                <w:lang w:val="ro-RO"/>
              </w:rPr>
              <w:t xml:space="preserve">NOT </w:t>
            </w:r>
          </w:p>
          <w:p w14:paraId="1A109427"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091049A7"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50E648F5"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D89CF2C"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1ADDA19B" w14:textId="77777777" w:rsidR="00C33BC5" w:rsidRPr="00C33BC5" w:rsidRDefault="00C33BC5" w:rsidP="00C33BC5">
            <w:pPr>
              <w:ind w:left="1" w:right="9"/>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06B0B603" w14:textId="77777777" w:rsidTr="000F7EFD">
        <w:trPr>
          <w:trHeight w:val="2345"/>
        </w:trPr>
        <w:tc>
          <w:tcPr>
            <w:tcW w:w="0" w:type="auto"/>
            <w:vMerge/>
            <w:tcBorders>
              <w:top w:val="nil"/>
              <w:left w:val="single" w:sz="4" w:space="0" w:color="BFBFBF"/>
              <w:bottom w:val="nil"/>
              <w:right w:val="single" w:sz="4" w:space="0" w:color="BFBFBF"/>
            </w:tcBorders>
          </w:tcPr>
          <w:p w14:paraId="2323F43F"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55DD301" w14:textId="77777777" w:rsidR="00C33BC5" w:rsidRPr="00C33BC5" w:rsidRDefault="00C33BC5" w:rsidP="00C33BC5">
            <w:pPr>
              <w:ind w:left="1"/>
              <w:rPr>
                <w:lang w:val="ro-RO"/>
              </w:rPr>
            </w:pPr>
            <w:r w:rsidRPr="00C33BC5">
              <w:rPr>
                <w:rFonts w:ascii="Verdana" w:eastAsia="Verdana" w:hAnsi="Verdana" w:cs="Verdana"/>
                <w:i/>
                <w:sz w:val="16"/>
                <w:lang w:val="ro-RO"/>
              </w:rPr>
              <w:t xml:space="preserve">A438 Hippolais </w:t>
            </w:r>
          </w:p>
          <w:p w14:paraId="6B749717" w14:textId="77777777" w:rsidR="00C33BC5" w:rsidRPr="00C33BC5" w:rsidRDefault="00C33BC5" w:rsidP="00C33BC5">
            <w:pPr>
              <w:ind w:left="1"/>
              <w:rPr>
                <w:lang w:val="ro-RO"/>
              </w:rPr>
            </w:pPr>
            <w:r w:rsidRPr="00C33BC5">
              <w:rPr>
                <w:rFonts w:ascii="Verdana" w:eastAsia="Verdana" w:hAnsi="Verdana" w:cs="Verdana"/>
                <w:i/>
                <w:sz w:val="16"/>
                <w:lang w:val="ro-RO"/>
              </w:rPr>
              <w:t xml:space="preserve">pale </w:t>
            </w:r>
          </w:p>
          <w:p w14:paraId="72D5435D" w14:textId="77777777" w:rsidR="00C33BC5" w:rsidRPr="00C33BC5" w:rsidRDefault="00C33BC5" w:rsidP="00C33BC5">
            <w:pPr>
              <w:ind w:left="1"/>
              <w:rPr>
                <w:lang w:val="ro-RO"/>
              </w:rPr>
            </w:pPr>
            <w:r w:rsidRPr="00C33BC5">
              <w:rPr>
                <w:rFonts w:ascii="Verdana" w:eastAsia="Verdana" w:hAnsi="Verdana" w:cs="Verdana"/>
                <w:i/>
                <w:sz w:val="16"/>
                <w:lang w:val="ro-RO"/>
              </w:rPr>
              <w:t xml:space="preserve">(Gray foliage) </w:t>
            </w:r>
          </w:p>
        </w:tc>
        <w:tc>
          <w:tcPr>
            <w:tcW w:w="1669" w:type="dxa"/>
            <w:tcBorders>
              <w:top w:val="single" w:sz="4" w:space="0" w:color="BFBFBF"/>
              <w:left w:val="single" w:sz="4" w:space="0" w:color="BFBFBF"/>
              <w:bottom w:val="single" w:sz="4" w:space="0" w:color="BFBFBF"/>
              <w:right w:val="single" w:sz="4" w:space="0" w:color="BFBFBF"/>
            </w:tcBorders>
          </w:tcPr>
          <w:p w14:paraId="7A864A48"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0CDCA3F8" w14:textId="77777777" w:rsidR="00C33BC5" w:rsidRPr="00C33BC5" w:rsidRDefault="00C33BC5" w:rsidP="00C33BC5">
            <w:pPr>
              <w:ind w:left="1"/>
            </w:pPr>
            <w:r w:rsidRPr="00C33BC5">
              <w:rPr>
                <w:rFonts w:ascii="Verdana" w:eastAsia="Verdana" w:hAnsi="Verdana" w:cs="Verdana"/>
                <w:b/>
                <w:sz w:val="16"/>
                <w:lang w:val="ro-RO"/>
              </w:rPr>
              <w:t xml:space="preserve">NOT </w:t>
            </w:r>
          </w:p>
          <w:p w14:paraId="078B25A8" w14:textId="77777777" w:rsidR="00C33BC5" w:rsidRPr="00C33BC5" w:rsidRDefault="00C33BC5" w:rsidP="00C33BC5">
            <w:pPr>
              <w:spacing w:after="2" w:line="238"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0030593B"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59DBCC94"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604420AF"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0A6B669" w14:textId="77777777" w:rsidR="00C33BC5" w:rsidRPr="00C33BC5" w:rsidRDefault="00C33BC5" w:rsidP="00C33BC5">
            <w:pPr>
              <w:ind w:left="1" w:right="9"/>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2A1D6152" w14:textId="77777777" w:rsidTr="000F7EFD">
        <w:trPr>
          <w:trHeight w:val="1953"/>
        </w:trPr>
        <w:tc>
          <w:tcPr>
            <w:tcW w:w="0" w:type="auto"/>
            <w:vMerge/>
            <w:tcBorders>
              <w:top w:val="nil"/>
              <w:left w:val="single" w:sz="4" w:space="0" w:color="BFBFBF"/>
              <w:bottom w:val="single" w:sz="4" w:space="0" w:color="BFBFBF"/>
              <w:right w:val="single" w:sz="4" w:space="0" w:color="BFBFBF"/>
            </w:tcBorders>
          </w:tcPr>
          <w:p w14:paraId="444338BA"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61E414C8" w14:textId="77777777" w:rsidR="00C33BC5" w:rsidRPr="00C33BC5" w:rsidRDefault="00C33BC5" w:rsidP="00C33BC5">
            <w:pPr>
              <w:ind w:left="1"/>
            </w:pPr>
            <w:r w:rsidRPr="00C33BC5">
              <w:rPr>
                <w:rFonts w:ascii="Verdana" w:eastAsia="Verdana" w:hAnsi="Verdana" w:cs="Verdana"/>
                <w:i/>
                <w:sz w:val="16"/>
                <w:lang w:val="ro-RO"/>
              </w:rPr>
              <w:t xml:space="preserve">A341 Lanius senator (Red-headed shroud) </w:t>
            </w:r>
          </w:p>
        </w:tc>
        <w:tc>
          <w:tcPr>
            <w:tcW w:w="1669" w:type="dxa"/>
            <w:tcBorders>
              <w:top w:val="single" w:sz="4" w:space="0" w:color="BFBFBF"/>
              <w:left w:val="single" w:sz="4" w:space="0" w:color="BFBFBF"/>
              <w:bottom w:val="single" w:sz="4" w:space="0" w:color="BFBFBF"/>
              <w:right w:val="single" w:sz="4" w:space="0" w:color="BFBFBF"/>
            </w:tcBorders>
          </w:tcPr>
          <w:p w14:paraId="05FE1500" w14:textId="77777777" w:rsidR="00C33BC5" w:rsidRPr="00C33BC5" w:rsidRDefault="00C33BC5" w:rsidP="00C33BC5">
            <w:pPr>
              <w:ind w:left="1"/>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7F785A64" w14:textId="77777777" w:rsidR="00C33BC5" w:rsidRPr="00C33BC5" w:rsidRDefault="00C33BC5" w:rsidP="00C33BC5">
            <w:pPr>
              <w:ind w:left="1"/>
            </w:pPr>
            <w:r w:rsidRPr="00C33BC5">
              <w:rPr>
                <w:rFonts w:ascii="Verdana" w:eastAsia="Verdana" w:hAnsi="Verdana" w:cs="Verdana"/>
                <w:b/>
                <w:sz w:val="16"/>
                <w:lang w:val="ro-RO"/>
              </w:rPr>
              <w:t xml:space="preserve">NOT </w:t>
            </w:r>
          </w:p>
          <w:p w14:paraId="4730B3C6"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326DA01A" w14:textId="77777777" w:rsidR="00C33BC5" w:rsidRPr="00C33BC5" w:rsidRDefault="00C33BC5" w:rsidP="00C33BC5">
            <w:pPr>
              <w:ind w:left="1"/>
            </w:pPr>
            <w:r w:rsidRPr="00C33BC5">
              <w:rPr>
                <w:rFonts w:ascii="Verdana" w:eastAsia="Verdana" w:hAnsi="Verdana" w:cs="Verdana"/>
                <w:sz w:val="16"/>
                <w:lang w:val="ro-RO"/>
              </w:rPr>
              <w:t xml:space="preserve">As part of the monitoring campaigns carried out in the period 2022-2023, there was no </w:t>
            </w:r>
          </w:p>
        </w:tc>
        <w:tc>
          <w:tcPr>
            <w:tcW w:w="2978" w:type="dxa"/>
            <w:tcBorders>
              <w:top w:val="single" w:sz="4" w:space="0" w:color="BFBFBF"/>
              <w:left w:val="single" w:sz="4" w:space="0" w:color="BFBFBF"/>
              <w:bottom w:val="single" w:sz="4" w:space="0" w:color="BFBFBF"/>
              <w:right w:val="single" w:sz="4" w:space="0" w:color="BFBFBF"/>
            </w:tcBorders>
          </w:tcPr>
          <w:p w14:paraId="32A3D1E0"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51B73C57"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7D92B7C2" w14:textId="77777777" w:rsidR="00C33BC5" w:rsidRPr="00C33BC5" w:rsidRDefault="00C33BC5" w:rsidP="00C33BC5">
            <w:pPr>
              <w:spacing w:line="238" w:lineRule="auto"/>
              <w:ind w:left="1"/>
              <w:rPr>
                <w:lang w:val="ro-RO"/>
              </w:rPr>
            </w:pPr>
            <w:r w:rsidRPr="00C33BC5">
              <w:rPr>
                <w:rFonts w:ascii="Verdana" w:eastAsia="Verdana" w:hAnsi="Verdana" w:cs="Verdana"/>
                <w:b/>
                <w:sz w:val="16"/>
                <w:lang w:val="ro-RO"/>
              </w:rPr>
              <w:t xml:space="preserve">Maintain or improve </w:t>
            </w:r>
          </w:p>
          <w:p w14:paraId="00A08BBC" w14:textId="77777777" w:rsidR="00C33BC5" w:rsidRPr="00C33BC5" w:rsidRDefault="00C33BC5" w:rsidP="00C33BC5">
            <w:pPr>
              <w:ind w:left="1" w:right="9"/>
              <w:rPr>
                <w:lang w:val="ro-RO"/>
              </w:rPr>
            </w:pPr>
            <w:r w:rsidRPr="00C33BC5">
              <w:rPr>
                <w:rFonts w:ascii="Verdana" w:eastAsia="Verdana" w:hAnsi="Verdana" w:cs="Verdana"/>
                <w:b/>
                <w:sz w:val="16"/>
                <w:lang w:val="ro-RO"/>
              </w:rPr>
              <w:t xml:space="preserve">conservation status </w:t>
            </w:r>
          </w:p>
        </w:tc>
      </w:tr>
    </w:tbl>
    <w:p w14:paraId="442B5F35"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1" w:type="dxa"/>
          <w:left w:w="107" w:type="dxa"/>
          <w:right w:w="54" w:type="dxa"/>
        </w:tblCellMar>
        <w:tblLook w:val="04A0" w:firstRow="1" w:lastRow="0" w:firstColumn="1" w:lastColumn="0" w:noHBand="0" w:noVBand="1"/>
      </w:tblPr>
      <w:tblGrid>
        <w:gridCol w:w="1729"/>
        <w:gridCol w:w="1921"/>
        <w:gridCol w:w="1666"/>
        <w:gridCol w:w="2629"/>
        <w:gridCol w:w="2755"/>
        <w:gridCol w:w="1899"/>
        <w:gridCol w:w="2719"/>
      </w:tblGrid>
      <w:tr w:rsidR="00C33BC5" w:rsidRPr="00C33BC5" w14:paraId="71D8A88B"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EF0401E"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2D77B02A"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1FC6E10C"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2BB44946"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3E6BD9F2"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4A94F8BF"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50179D70"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34FFBAAA"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51A8D19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547D72C8" w14:textId="77777777" w:rsidR="00C33BC5" w:rsidRPr="00C33BC5" w:rsidRDefault="00C33BC5" w:rsidP="00C33BC5">
            <w:pPr>
              <w:ind w:left="1" w:right="28"/>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BA95631"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5A5C9973" w14:textId="77777777" w:rsidR="00C33BC5" w:rsidRPr="00C33BC5" w:rsidRDefault="00C33BC5" w:rsidP="00C33BC5">
            <w:pPr>
              <w:ind w:left="1" w:right="2"/>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7C0ACEFA" w14:textId="77777777" w:rsidTr="000F7EFD">
        <w:trPr>
          <w:trHeight w:val="1465"/>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63ADF780"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23FCC4D7" w14:textId="77777777" w:rsidR="00C33BC5" w:rsidRPr="00C33BC5" w:rsidRDefault="00C33BC5" w:rsidP="00C33BC5">
            <w:pPr>
              <w:rPr>
                <w:lang w:val="ro-RO"/>
              </w:rPr>
            </w:pPr>
          </w:p>
        </w:tc>
        <w:tc>
          <w:tcPr>
            <w:tcW w:w="1669" w:type="dxa"/>
            <w:tcBorders>
              <w:top w:val="single" w:sz="4" w:space="0" w:color="BFBFBF"/>
              <w:left w:val="single" w:sz="4" w:space="0" w:color="BFBFBF"/>
              <w:bottom w:val="single" w:sz="4" w:space="0" w:color="BFBFBF"/>
              <w:right w:val="single" w:sz="4" w:space="0" w:color="BFBFBF"/>
            </w:tcBorders>
          </w:tcPr>
          <w:p w14:paraId="33182FB1" w14:textId="77777777" w:rsidR="00C33BC5" w:rsidRPr="00C33BC5" w:rsidRDefault="00C33BC5" w:rsidP="00C33BC5">
            <w:pPr>
              <w:rPr>
                <w:lang w:val="ro-RO"/>
              </w:rPr>
            </w:pPr>
          </w:p>
        </w:tc>
        <w:tc>
          <w:tcPr>
            <w:tcW w:w="2837" w:type="dxa"/>
            <w:tcBorders>
              <w:top w:val="single" w:sz="4" w:space="0" w:color="BFBFBF"/>
              <w:left w:val="single" w:sz="4" w:space="0" w:color="BFBFBF"/>
              <w:bottom w:val="single" w:sz="4" w:space="0" w:color="BFBFBF"/>
              <w:right w:val="single" w:sz="4" w:space="0" w:color="BFBFBF"/>
            </w:tcBorders>
          </w:tcPr>
          <w:p w14:paraId="41EA6CFF" w14:textId="77777777" w:rsidR="00C33BC5" w:rsidRPr="00C33BC5" w:rsidRDefault="00C33BC5" w:rsidP="00C33BC5">
            <w:pPr>
              <w:ind w:left="1"/>
              <w:rPr>
                <w:lang w:val="ro-RO"/>
              </w:rPr>
            </w:pPr>
            <w:r w:rsidRPr="00C33BC5">
              <w:rPr>
                <w:rFonts w:ascii="Verdana" w:eastAsia="Verdana" w:hAnsi="Verdana" w:cs="Verdana"/>
                <w:sz w:val="16"/>
                <w:lang w:val="ro-RO"/>
              </w:rPr>
              <w:t xml:space="preserve">confirmed the presence of the species in the area of the energy park. </w:t>
            </w:r>
          </w:p>
        </w:tc>
        <w:tc>
          <w:tcPr>
            <w:tcW w:w="2978" w:type="dxa"/>
            <w:tcBorders>
              <w:top w:val="single" w:sz="4" w:space="0" w:color="BFBFBF"/>
              <w:left w:val="single" w:sz="4" w:space="0" w:color="BFBFBF"/>
              <w:bottom w:val="single" w:sz="4" w:space="0" w:color="BFBFBF"/>
              <w:right w:val="single" w:sz="4" w:space="0" w:color="BFBFBF"/>
            </w:tcBorders>
          </w:tcPr>
          <w:p w14:paraId="5964485A"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77389D1A"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51EFEAAD" w14:textId="77777777" w:rsidR="00C33BC5" w:rsidRPr="00C33BC5" w:rsidRDefault="00C33BC5" w:rsidP="00C33BC5">
            <w:pPr>
              <w:rPr>
                <w:lang w:val="ro-RO"/>
              </w:rPr>
            </w:pPr>
          </w:p>
        </w:tc>
      </w:tr>
      <w:tr w:rsidR="00C33BC5" w:rsidRPr="00C33BC5" w14:paraId="7A02B50A" w14:textId="77777777" w:rsidTr="000F7EFD">
        <w:trPr>
          <w:trHeight w:val="3312"/>
        </w:trPr>
        <w:tc>
          <w:tcPr>
            <w:tcW w:w="0" w:type="auto"/>
            <w:vMerge/>
            <w:tcBorders>
              <w:top w:val="nil"/>
              <w:left w:val="single" w:sz="4" w:space="0" w:color="BFBFBF"/>
              <w:bottom w:val="nil"/>
              <w:right w:val="single" w:sz="4" w:space="0" w:color="BFBFBF"/>
            </w:tcBorders>
          </w:tcPr>
          <w:p w14:paraId="45B34EBF"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0AE0CE08" w14:textId="77777777" w:rsidR="00C33BC5" w:rsidRPr="00C33BC5" w:rsidRDefault="00C33BC5" w:rsidP="00C33BC5">
            <w:pPr>
              <w:ind w:left="1"/>
              <w:rPr>
                <w:lang w:val="ro-RO"/>
              </w:rPr>
            </w:pPr>
            <w:r w:rsidRPr="00C33BC5">
              <w:rPr>
                <w:rFonts w:ascii="Verdana" w:eastAsia="Verdana" w:hAnsi="Verdana" w:cs="Verdana"/>
                <w:i/>
                <w:sz w:val="16"/>
                <w:lang w:val="ro-RO"/>
              </w:rPr>
              <w:t xml:space="preserve">A230 Merops apiaster (Prigorie) </w:t>
            </w:r>
          </w:p>
        </w:tc>
        <w:tc>
          <w:tcPr>
            <w:tcW w:w="1669" w:type="dxa"/>
            <w:tcBorders>
              <w:top w:val="single" w:sz="4" w:space="0" w:color="BFBFBF"/>
              <w:left w:val="single" w:sz="4" w:space="0" w:color="BFBFBF"/>
              <w:bottom w:val="single" w:sz="4" w:space="0" w:color="BFBFBF"/>
              <w:right w:val="single" w:sz="4" w:space="0" w:color="BFBFBF"/>
            </w:tcBorders>
          </w:tcPr>
          <w:p w14:paraId="6D4CB7CF"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3334752A" w14:textId="77777777" w:rsidR="00C33BC5" w:rsidRPr="00C33BC5" w:rsidRDefault="00C33BC5" w:rsidP="00C33BC5">
            <w:pPr>
              <w:ind w:left="1"/>
            </w:pPr>
            <w:r w:rsidRPr="00C33BC5">
              <w:rPr>
                <w:rFonts w:ascii="Verdana" w:eastAsia="Verdana" w:hAnsi="Verdana" w:cs="Verdana"/>
                <w:b/>
                <w:sz w:val="16"/>
                <w:lang w:val="ro-RO"/>
              </w:rPr>
              <w:t xml:space="preserve">YES </w:t>
            </w:r>
          </w:p>
          <w:p w14:paraId="7E7F948F" w14:textId="77777777" w:rsidR="00C33BC5" w:rsidRPr="00C33BC5" w:rsidRDefault="00C33BC5" w:rsidP="00C33BC5">
            <w:pPr>
              <w:spacing w:line="238" w:lineRule="auto"/>
              <w:ind w:left="1" w:right="24"/>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7F733D03" w14:textId="77777777" w:rsidR="00C33BC5" w:rsidRPr="00C33BC5" w:rsidRDefault="00C33BC5" w:rsidP="00C33BC5">
            <w:pPr>
              <w:ind w:left="1"/>
            </w:pPr>
            <w:r w:rsidRPr="00C33BC5">
              <w:rPr>
                <w:rFonts w:ascii="Verdana" w:eastAsia="Verdana" w:hAnsi="Verdana" w:cs="Verdana"/>
                <w:sz w:val="16"/>
                <w:lang w:val="ro-RO"/>
              </w:rPr>
              <w:t xml:space="preserve">During the monitoring campaigns carried out between 2022 and 2023, a number of 147 individuals of this species were identified, with a predominant distribution in the southern and eastern part of the future park but with an increased abundance in the area of the </w:t>
            </w:r>
            <w:r w:rsidRPr="00C33BC5">
              <w:rPr>
                <w:rFonts w:ascii="Verdana" w:eastAsia="Verdana" w:hAnsi="Verdana" w:cs="Verdana"/>
                <w:sz w:val="16"/>
                <w:lang w:val="ro-RO"/>
              </w:rPr>
              <w:lastRenderedPageBreak/>
              <w:t xml:space="preserve">T32 turbine, in the north of the park </w:t>
            </w:r>
          </w:p>
        </w:tc>
        <w:tc>
          <w:tcPr>
            <w:tcW w:w="2978" w:type="dxa"/>
            <w:tcBorders>
              <w:top w:val="single" w:sz="4" w:space="0" w:color="BFBFBF"/>
              <w:left w:val="single" w:sz="4" w:space="0" w:color="BFBFBF"/>
              <w:bottom w:val="single" w:sz="4" w:space="0" w:color="BFBFBF"/>
              <w:right w:val="single" w:sz="4" w:space="0" w:color="BFBFBF"/>
            </w:tcBorders>
          </w:tcPr>
          <w:p w14:paraId="02F8A117" w14:textId="77777777" w:rsidR="00C33BC5" w:rsidRPr="00C33BC5" w:rsidRDefault="00C33BC5" w:rsidP="00C33BC5">
            <w:pPr>
              <w:spacing w:line="238" w:lineRule="auto"/>
              <w:ind w:left="1"/>
            </w:pPr>
            <w:r w:rsidRPr="00C33BC5">
              <w:rPr>
                <w:rFonts w:ascii="Verdana" w:eastAsia="Verdana" w:hAnsi="Verdana" w:cs="Verdana"/>
                <w:sz w:val="16"/>
                <w:lang w:val="ro-RO"/>
              </w:rPr>
              <w:lastRenderedPageBreak/>
              <w:t xml:space="preserve">The site is located east of the Project boundary. </w:t>
            </w:r>
          </w:p>
          <w:p w14:paraId="1748B2B8" w14:textId="77777777" w:rsidR="00C33BC5" w:rsidRPr="00C33BC5" w:rsidRDefault="00C33BC5" w:rsidP="00C33BC5">
            <w:pPr>
              <w:ind w:left="1" w:right="3"/>
            </w:pPr>
            <w:r w:rsidRPr="00C33BC5">
              <w:rPr>
                <w:rFonts w:ascii="Verdana" w:eastAsia="Verdana" w:hAnsi="Verdana" w:cs="Verdana"/>
                <w:sz w:val="16"/>
                <w:lang w:val="ro-RO"/>
              </w:rPr>
              <w:t xml:space="preserve">Individuals observed in the southern and eastern part of the perimeter studied by the PROJECT. </w:t>
            </w:r>
          </w:p>
        </w:tc>
        <w:tc>
          <w:tcPr>
            <w:tcW w:w="1988" w:type="dxa"/>
            <w:tcBorders>
              <w:top w:val="single" w:sz="4" w:space="0" w:color="BFBFBF"/>
              <w:left w:val="single" w:sz="4" w:space="0" w:color="BFBFBF"/>
              <w:bottom w:val="single" w:sz="4" w:space="0" w:color="BFBFBF"/>
              <w:right w:val="single" w:sz="4" w:space="0" w:color="BFBFBF"/>
            </w:tcBorders>
          </w:tcPr>
          <w:p w14:paraId="5AFCFBA2"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64E6EF0" w14:textId="77777777" w:rsidR="00C33BC5" w:rsidRPr="00C33BC5" w:rsidRDefault="00C33BC5" w:rsidP="00C33BC5">
            <w:pPr>
              <w:ind w:left="1" w:right="35"/>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1E9A6C24" w14:textId="77777777" w:rsidTr="000F7EFD">
        <w:trPr>
          <w:trHeight w:val="2348"/>
        </w:trPr>
        <w:tc>
          <w:tcPr>
            <w:tcW w:w="0" w:type="auto"/>
            <w:vMerge/>
            <w:tcBorders>
              <w:top w:val="nil"/>
              <w:left w:val="single" w:sz="4" w:space="0" w:color="BFBFBF"/>
              <w:bottom w:val="nil"/>
              <w:right w:val="single" w:sz="4" w:space="0" w:color="BFBFBF"/>
            </w:tcBorders>
          </w:tcPr>
          <w:p w14:paraId="54E84841"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6E28B6C2" w14:textId="77777777" w:rsidR="00C33BC5" w:rsidRPr="00C33BC5" w:rsidRDefault="00C33BC5" w:rsidP="00C33BC5">
            <w:pPr>
              <w:ind w:left="1" w:right="384"/>
              <w:rPr>
                <w:lang w:val="ro-RO"/>
              </w:rPr>
            </w:pPr>
            <w:r w:rsidRPr="00C33BC5">
              <w:rPr>
                <w:rFonts w:ascii="Verdana" w:eastAsia="Verdana" w:hAnsi="Verdana" w:cs="Verdana"/>
                <w:i/>
                <w:sz w:val="16"/>
                <w:lang w:val="ro-RO"/>
              </w:rPr>
              <w:t xml:space="preserve">A383 Miliaria calandra </w:t>
            </w:r>
          </w:p>
        </w:tc>
        <w:tc>
          <w:tcPr>
            <w:tcW w:w="1669" w:type="dxa"/>
            <w:tcBorders>
              <w:top w:val="single" w:sz="4" w:space="0" w:color="BFBFBF"/>
              <w:left w:val="single" w:sz="4" w:space="0" w:color="BFBFBF"/>
              <w:bottom w:val="single" w:sz="4" w:space="0" w:color="BFBFBF"/>
              <w:right w:val="single" w:sz="4" w:space="0" w:color="BFBFBF"/>
            </w:tcBorders>
          </w:tcPr>
          <w:p w14:paraId="2AF825D1"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0CCF87CA" w14:textId="77777777" w:rsidR="00C33BC5" w:rsidRPr="00C33BC5" w:rsidRDefault="00C33BC5" w:rsidP="00C33BC5">
            <w:pPr>
              <w:ind w:left="1"/>
            </w:pPr>
            <w:r w:rsidRPr="00C33BC5">
              <w:rPr>
                <w:rFonts w:ascii="Verdana" w:eastAsia="Verdana" w:hAnsi="Verdana" w:cs="Verdana"/>
                <w:b/>
                <w:sz w:val="16"/>
                <w:lang w:val="ro-RO"/>
              </w:rPr>
              <w:t xml:space="preserve">NOT </w:t>
            </w:r>
          </w:p>
          <w:p w14:paraId="10990117" w14:textId="77777777" w:rsidR="00C33BC5" w:rsidRPr="00C33BC5" w:rsidRDefault="00C33BC5" w:rsidP="00C33BC5">
            <w:pPr>
              <w:spacing w:line="239" w:lineRule="auto"/>
              <w:ind w:left="1" w:right="24"/>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58CB8561"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12C8B2A8"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87A9765"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520ED8A7" w14:textId="77777777" w:rsidR="00C33BC5" w:rsidRPr="00C33BC5" w:rsidRDefault="00C33BC5" w:rsidP="00C33BC5">
            <w:pPr>
              <w:ind w:left="1" w:right="35"/>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4BA2074E" w14:textId="77777777" w:rsidTr="000F7EFD">
        <w:trPr>
          <w:trHeight w:val="434"/>
        </w:trPr>
        <w:tc>
          <w:tcPr>
            <w:tcW w:w="0" w:type="auto"/>
            <w:vMerge/>
            <w:tcBorders>
              <w:top w:val="nil"/>
              <w:left w:val="single" w:sz="4" w:space="0" w:color="BFBFBF"/>
              <w:bottom w:val="single" w:sz="4" w:space="0" w:color="BFBFBF"/>
              <w:right w:val="single" w:sz="4" w:space="0" w:color="BFBFBF"/>
            </w:tcBorders>
          </w:tcPr>
          <w:p w14:paraId="25336304"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F6A644C" w14:textId="77777777" w:rsidR="00C33BC5" w:rsidRPr="00C33BC5" w:rsidRDefault="00C33BC5" w:rsidP="00C33BC5">
            <w:pPr>
              <w:ind w:left="1"/>
              <w:jc w:val="both"/>
              <w:rPr>
                <w:lang w:val="it-IT"/>
              </w:rPr>
            </w:pPr>
            <w:r w:rsidRPr="00C33BC5">
              <w:rPr>
                <w:rFonts w:ascii="Verdana" w:eastAsia="Verdana" w:hAnsi="Verdana" w:cs="Verdana"/>
                <w:i/>
                <w:sz w:val="16"/>
                <w:lang w:val="ro-RO"/>
              </w:rPr>
              <w:t xml:space="preserve">A262 White Motacilla </w:t>
            </w:r>
          </w:p>
        </w:tc>
        <w:tc>
          <w:tcPr>
            <w:tcW w:w="1669" w:type="dxa"/>
            <w:tcBorders>
              <w:top w:val="single" w:sz="4" w:space="0" w:color="BFBFBF"/>
              <w:left w:val="single" w:sz="4" w:space="0" w:color="BFBFBF"/>
              <w:bottom w:val="single" w:sz="4" w:space="0" w:color="BFBFBF"/>
              <w:right w:val="single" w:sz="4" w:space="0" w:color="BFBFBF"/>
            </w:tcBorders>
          </w:tcPr>
          <w:p w14:paraId="6F969B43" w14:textId="77777777" w:rsidR="00C33BC5" w:rsidRPr="00C33BC5" w:rsidRDefault="00C33BC5" w:rsidP="00C33BC5">
            <w:pPr>
              <w:ind w:left="1"/>
              <w:rPr>
                <w:lang w:val="it-IT"/>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7FCF4981" w14:textId="77777777" w:rsidR="00C33BC5" w:rsidRPr="00C33BC5" w:rsidRDefault="00C33BC5" w:rsidP="00C33BC5">
            <w:pPr>
              <w:ind w:left="1"/>
              <w:rPr>
                <w:lang w:val="ro-RO"/>
              </w:rPr>
            </w:pPr>
            <w:r w:rsidRPr="00C33BC5">
              <w:rPr>
                <w:rFonts w:ascii="Verdana" w:eastAsia="Verdana" w:hAnsi="Verdana" w:cs="Verdana"/>
                <w:b/>
                <w:sz w:val="16"/>
                <w:lang w:val="ro-RO"/>
              </w:rPr>
              <w:t xml:space="preserve">YES </w:t>
            </w:r>
          </w:p>
        </w:tc>
        <w:tc>
          <w:tcPr>
            <w:tcW w:w="2978" w:type="dxa"/>
            <w:tcBorders>
              <w:top w:val="single" w:sz="4" w:space="0" w:color="BFBFBF"/>
              <w:left w:val="single" w:sz="4" w:space="0" w:color="BFBFBF"/>
              <w:bottom w:val="single" w:sz="4" w:space="0" w:color="BFBFBF"/>
              <w:right w:val="single" w:sz="4" w:space="0" w:color="BFBFBF"/>
            </w:tcBorders>
          </w:tcPr>
          <w:p w14:paraId="4E43D6EB"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1B98D55B"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513DD1AF" w14:textId="77777777" w:rsidR="00C33BC5" w:rsidRPr="00C33BC5" w:rsidRDefault="00C33BC5" w:rsidP="00C33BC5">
            <w:pPr>
              <w:ind w:left="1"/>
              <w:rPr>
                <w:lang w:val="ro-RO"/>
              </w:rPr>
            </w:pPr>
            <w:r w:rsidRPr="00C33BC5">
              <w:rPr>
                <w:rFonts w:ascii="Verdana" w:eastAsia="Verdana" w:hAnsi="Verdana" w:cs="Verdana"/>
                <w:b/>
                <w:sz w:val="16"/>
                <w:lang w:val="ro-RO"/>
              </w:rPr>
              <w:t xml:space="preserve">Maintain or improve </w:t>
            </w:r>
          </w:p>
        </w:tc>
      </w:tr>
    </w:tbl>
    <w:p w14:paraId="21FF2849"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80" w:type="dxa"/>
        </w:tblCellMar>
        <w:tblLook w:val="04A0" w:firstRow="1" w:lastRow="0" w:firstColumn="1" w:lastColumn="0" w:noHBand="0" w:noVBand="1"/>
      </w:tblPr>
      <w:tblGrid>
        <w:gridCol w:w="1723"/>
        <w:gridCol w:w="1922"/>
        <w:gridCol w:w="1676"/>
        <w:gridCol w:w="2616"/>
        <w:gridCol w:w="2741"/>
        <w:gridCol w:w="1897"/>
        <w:gridCol w:w="2743"/>
      </w:tblGrid>
      <w:tr w:rsidR="00C33BC5" w:rsidRPr="00C33BC5" w14:paraId="5F74E053"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54B9300A"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27162D58"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21CEB130"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11703A88"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198240CF"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34FD110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6B830C7C"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1D82F42C"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43DE110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3940199A" w14:textId="77777777" w:rsidR="00C33BC5" w:rsidRPr="00C33BC5" w:rsidRDefault="00C33BC5" w:rsidP="00C33BC5">
            <w:pPr>
              <w:ind w:left="1" w:righ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B22FD89"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386573BF"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0779855B" w14:textId="77777777" w:rsidTr="000F7EFD">
        <w:trPr>
          <w:trHeight w:val="3122"/>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18D66356"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73AD8FF7" w14:textId="77777777" w:rsidR="00C33BC5" w:rsidRPr="00C33BC5" w:rsidRDefault="00C33BC5" w:rsidP="00C33BC5">
            <w:pPr>
              <w:rPr>
                <w:lang w:val="ro-RO"/>
              </w:rPr>
            </w:pPr>
          </w:p>
        </w:tc>
        <w:tc>
          <w:tcPr>
            <w:tcW w:w="1669" w:type="dxa"/>
            <w:tcBorders>
              <w:top w:val="single" w:sz="4" w:space="0" w:color="BFBFBF"/>
              <w:left w:val="single" w:sz="4" w:space="0" w:color="BFBFBF"/>
              <w:bottom w:val="single" w:sz="4" w:space="0" w:color="BFBFBF"/>
              <w:right w:val="single" w:sz="4" w:space="0" w:color="BFBFBF"/>
            </w:tcBorders>
          </w:tcPr>
          <w:p w14:paraId="6478D9A2" w14:textId="77777777" w:rsidR="00C33BC5" w:rsidRPr="00C33BC5" w:rsidRDefault="00C33BC5" w:rsidP="00C33BC5">
            <w:pPr>
              <w:rPr>
                <w:lang w:val="ro-RO"/>
              </w:rPr>
            </w:pP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0B421311"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00E22648" w14:textId="77777777" w:rsidR="00C33BC5" w:rsidRPr="00C33BC5" w:rsidRDefault="00C33BC5" w:rsidP="00C33BC5">
            <w:pPr>
              <w:ind w:left="1"/>
            </w:pPr>
            <w:r w:rsidRPr="00C33BC5">
              <w:rPr>
                <w:rFonts w:ascii="Verdana" w:eastAsia="Verdana" w:hAnsi="Verdana" w:cs="Verdana"/>
                <w:sz w:val="16"/>
                <w:lang w:val="ro-RO"/>
              </w:rPr>
              <w:t xml:space="preserve">During the monitoring campaigns carried out between 2022 and 2023, a number of 56 individuals of this species were identified, with a predominant distribution in the eastern part of the future park but with an increased abundance in the area of the T21 turbine, in the north of the future park </w:t>
            </w:r>
          </w:p>
        </w:tc>
        <w:tc>
          <w:tcPr>
            <w:tcW w:w="2978" w:type="dxa"/>
            <w:tcBorders>
              <w:top w:val="single" w:sz="4" w:space="0" w:color="BFBFBF"/>
              <w:left w:val="single" w:sz="4" w:space="0" w:color="BFBFBF"/>
              <w:bottom w:val="single" w:sz="4" w:space="0" w:color="BFBFBF"/>
              <w:right w:val="single" w:sz="4" w:space="0" w:color="BFBFBF"/>
            </w:tcBorders>
          </w:tcPr>
          <w:p w14:paraId="7EE346FC" w14:textId="77777777" w:rsidR="00C33BC5" w:rsidRPr="00C33BC5" w:rsidRDefault="00C33BC5" w:rsidP="00C33BC5">
            <w:pPr>
              <w:ind w:left="1"/>
              <w:rPr>
                <w:lang w:val="ro-RO"/>
              </w:rPr>
            </w:pPr>
            <w:r w:rsidRPr="00C33BC5">
              <w:rPr>
                <w:rFonts w:ascii="Verdana" w:eastAsia="Verdana" w:hAnsi="Verdana" w:cs="Verdana"/>
                <w:sz w:val="16"/>
                <w:lang w:val="ro-RO"/>
              </w:rPr>
              <w:t xml:space="preserve">Individuals observed in the northern part of the PROJECT site.  </w:t>
            </w:r>
          </w:p>
        </w:tc>
        <w:tc>
          <w:tcPr>
            <w:tcW w:w="1988" w:type="dxa"/>
            <w:tcBorders>
              <w:top w:val="single" w:sz="4" w:space="0" w:color="BFBFBF"/>
              <w:left w:val="single" w:sz="4" w:space="0" w:color="BFBFBF"/>
              <w:bottom w:val="single" w:sz="4" w:space="0" w:color="BFBFBF"/>
              <w:right w:val="single" w:sz="4" w:space="0" w:color="BFBFBF"/>
            </w:tcBorders>
          </w:tcPr>
          <w:p w14:paraId="70271F8A"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27F1EF64" w14:textId="77777777" w:rsidR="00C33BC5" w:rsidRPr="00C33BC5" w:rsidRDefault="00C33BC5" w:rsidP="00C33BC5">
            <w:pPr>
              <w:ind w:left="1" w:right="9"/>
              <w:rPr>
                <w:lang w:val="ro-RO"/>
              </w:rPr>
            </w:pPr>
            <w:r w:rsidRPr="00C33BC5">
              <w:rPr>
                <w:rFonts w:ascii="Verdana" w:eastAsia="Verdana" w:hAnsi="Verdana" w:cs="Verdana"/>
                <w:b/>
                <w:sz w:val="16"/>
                <w:lang w:val="ro-RO"/>
              </w:rPr>
              <w:t xml:space="preserve">conservation status </w:t>
            </w:r>
          </w:p>
        </w:tc>
      </w:tr>
      <w:tr w:rsidR="00C33BC5" w:rsidRPr="00C33BC5" w14:paraId="72EADC1F" w14:textId="77777777" w:rsidTr="000F7EFD">
        <w:trPr>
          <w:trHeight w:val="3121"/>
        </w:trPr>
        <w:tc>
          <w:tcPr>
            <w:tcW w:w="0" w:type="auto"/>
            <w:vMerge/>
            <w:tcBorders>
              <w:top w:val="nil"/>
              <w:left w:val="single" w:sz="4" w:space="0" w:color="BFBFBF"/>
              <w:bottom w:val="single" w:sz="4" w:space="0" w:color="BFBFBF"/>
              <w:right w:val="single" w:sz="4" w:space="0" w:color="BFBFBF"/>
            </w:tcBorders>
          </w:tcPr>
          <w:p w14:paraId="5BFDA61C"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2CDA66E6" w14:textId="77777777" w:rsidR="00C33BC5" w:rsidRPr="00C33BC5" w:rsidRDefault="00C33BC5" w:rsidP="00C33BC5">
            <w:pPr>
              <w:spacing w:line="239" w:lineRule="auto"/>
              <w:ind w:left="1"/>
              <w:rPr>
                <w:lang w:val="ro-RO"/>
              </w:rPr>
            </w:pPr>
            <w:r w:rsidRPr="00C33BC5">
              <w:rPr>
                <w:rFonts w:ascii="Verdana" w:eastAsia="Verdana" w:hAnsi="Verdana" w:cs="Verdana"/>
                <w:i/>
                <w:sz w:val="16"/>
                <w:lang w:val="ro-RO"/>
              </w:rPr>
              <w:t xml:space="preserve">A277 Oenanthe oenanthe </w:t>
            </w:r>
          </w:p>
          <w:p w14:paraId="51AA6084" w14:textId="77777777" w:rsidR="00C33BC5" w:rsidRPr="00C33BC5" w:rsidRDefault="00C33BC5" w:rsidP="00C33BC5">
            <w:pPr>
              <w:ind w:left="1"/>
              <w:rPr>
                <w:lang w:val="ro-RO"/>
              </w:rPr>
            </w:pPr>
            <w:r w:rsidRPr="00C33BC5">
              <w:rPr>
                <w:rFonts w:ascii="Verdana" w:eastAsia="Verdana" w:hAnsi="Verdana" w:cs="Verdana"/>
                <w:i/>
                <w:sz w:val="16"/>
                <w:lang w:val="ro-RO"/>
              </w:rPr>
              <w:t xml:space="preserve">(Pietrar sur) </w:t>
            </w:r>
          </w:p>
        </w:tc>
        <w:tc>
          <w:tcPr>
            <w:tcW w:w="1669" w:type="dxa"/>
            <w:tcBorders>
              <w:top w:val="single" w:sz="4" w:space="0" w:color="BFBFBF"/>
              <w:left w:val="single" w:sz="4" w:space="0" w:color="BFBFBF"/>
              <w:bottom w:val="single" w:sz="4" w:space="0" w:color="BFBFBF"/>
              <w:right w:val="single" w:sz="4" w:space="0" w:color="BFBFBF"/>
            </w:tcBorders>
          </w:tcPr>
          <w:p w14:paraId="1045956D"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58823889" w14:textId="77777777" w:rsidR="00C33BC5" w:rsidRPr="00C33BC5" w:rsidRDefault="00C33BC5" w:rsidP="00C33BC5">
            <w:pPr>
              <w:ind w:left="1"/>
            </w:pPr>
            <w:r w:rsidRPr="00C33BC5">
              <w:rPr>
                <w:rFonts w:ascii="Verdana" w:eastAsia="Verdana" w:hAnsi="Verdana" w:cs="Verdana"/>
                <w:b/>
                <w:sz w:val="16"/>
                <w:lang w:val="ro-RO"/>
              </w:rPr>
              <w:t xml:space="preserve">YES </w:t>
            </w:r>
          </w:p>
          <w:p w14:paraId="16BFB39E"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535A71B0"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As part of the monitoring campaigns carried out between 2022 and 2023, a number of 15 individuals of this species were identified, with a predominant distribution in the eastern part of the future park, especially in the area of the T8 turbines, </w:t>
            </w:r>
          </w:p>
          <w:p w14:paraId="4FC85D1B" w14:textId="77777777" w:rsidR="00C33BC5" w:rsidRPr="00C33BC5" w:rsidRDefault="00C33BC5" w:rsidP="00C33BC5">
            <w:pPr>
              <w:ind w:left="1"/>
              <w:rPr>
                <w:lang w:val="ro-RO"/>
              </w:rPr>
            </w:pPr>
            <w:r w:rsidRPr="00C33BC5">
              <w:rPr>
                <w:rFonts w:ascii="Verdana" w:eastAsia="Verdana" w:hAnsi="Verdana" w:cs="Verdana"/>
                <w:sz w:val="16"/>
                <w:lang w:val="ro-RO"/>
              </w:rPr>
              <w:t xml:space="preserve">T13, T17, T18 </w:t>
            </w:r>
          </w:p>
        </w:tc>
        <w:tc>
          <w:tcPr>
            <w:tcW w:w="2978" w:type="dxa"/>
            <w:tcBorders>
              <w:top w:val="single" w:sz="4" w:space="0" w:color="BFBFBF"/>
              <w:left w:val="single" w:sz="4" w:space="0" w:color="BFBFBF"/>
              <w:bottom w:val="single" w:sz="4" w:space="0" w:color="BFBFBF"/>
              <w:right w:val="single" w:sz="4" w:space="0" w:color="BFBFBF"/>
            </w:tcBorders>
          </w:tcPr>
          <w:p w14:paraId="54A8AB6D"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65C54D89"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5D3C71E9" w14:textId="77777777" w:rsidR="00C33BC5" w:rsidRPr="00C33BC5" w:rsidRDefault="00C33BC5" w:rsidP="00C33BC5">
            <w:pPr>
              <w:ind w:left="1" w:right="9"/>
              <w:rPr>
                <w:lang w:val="ro-RO"/>
              </w:rPr>
            </w:pPr>
            <w:r w:rsidRPr="00C33BC5">
              <w:rPr>
                <w:rFonts w:ascii="Verdana" w:eastAsia="Verdana" w:hAnsi="Verdana" w:cs="Verdana"/>
                <w:b/>
                <w:sz w:val="16"/>
                <w:lang w:val="ro-RO"/>
              </w:rPr>
              <w:t xml:space="preserve">Maintaining or improving conservation status </w:t>
            </w:r>
          </w:p>
        </w:tc>
      </w:tr>
    </w:tbl>
    <w:p w14:paraId="370B815B"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1" w:type="dxa"/>
          <w:left w:w="107" w:type="dxa"/>
          <w:right w:w="81" w:type="dxa"/>
        </w:tblCellMar>
        <w:tblLook w:val="04A0" w:firstRow="1" w:lastRow="0" w:firstColumn="1" w:lastColumn="0" w:noHBand="0" w:noVBand="1"/>
      </w:tblPr>
      <w:tblGrid>
        <w:gridCol w:w="1723"/>
        <w:gridCol w:w="1922"/>
        <w:gridCol w:w="1677"/>
        <w:gridCol w:w="2615"/>
        <w:gridCol w:w="2740"/>
        <w:gridCol w:w="1897"/>
        <w:gridCol w:w="2744"/>
      </w:tblGrid>
      <w:tr w:rsidR="00C33BC5" w:rsidRPr="00C33BC5" w14:paraId="55F4AFD0"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F6E4FB5"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3D2B38DE"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2709AF55"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39981184"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19E4D34A"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7A8A8BA8"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301C9AB4"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5467A9CE"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27EA2971"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5D449337" w14:textId="77777777" w:rsidR="00C33BC5" w:rsidRPr="00C33BC5" w:rsidRDefault="00C33BC5" w:rsidP="00C33BC5">
            <w:pPr>
              <w:ind w:lef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AD0838B"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1C5327D1"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07B52C18" w14:textId="77777777" w:rsidTr="000F7EFD">
        <w:trPr>
          <w:trHeight w:val="2344"/>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3E31827A"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0C675665" w14:textId="77777777" w:rsidR="00C33BC5" w:rsidRPr="00C33BC5" w:rsidRDefault="00C33BC5" w:rsidP="00C33BC5">
            <w:pPr>
              <w:spacing w:line="238" w:lineRule="auto"/>
              <w:ind w:left="1"/>
              <w:rPr>
                <w:lang w:val="pt-BR"/>
              </w:rPr>
            </w:pPr>
            <w:r w:rsidRPr="00C33BC5">
              <w:rPr>
                <w:rFonts w:ascii="Verdana" w:eastAsia="Verdana" w:hAnsi="Verdana" w:cs="Verdana"/>
                <w:i/>
                <w:sz w:val="16"/>
                <w:lang w:val="ro-RO"/>
              </w:rPr>
              <w:t xml:space="preserve">A435 Saxicola torquata </w:t>
            </w:r>
          </w:p>
          <w:p w14:paraId="736A0C86" w14:textId="77777777" w:rsidR="00C33BC5" w:rsidRPr="00C33BC5" w:rsidRDefault="00C33BC5" w:rsidP="00C33BC5">
            <w:pPr>
              <w:ind w:left="1"/>
              <w:rPr>
                <w:lang w:val="pt-BR"/>
              </w:rPr>
            </w:pPr>
            <w:r w:rsidRPr="00C33BC5">
              <w:rPr>
                <w:rFonts w:ascii="Verdana" w:eastAsia="Verdana" w:hAnsi="Verdana" w:cs="Verdana"/>
                <w:i/>
                <w:sz w:val="16"/>
                <w:lang w:val="ro-RO"/>
              </w:rPr>
              <w:t xml:space="preserve">(Black Bramble) </w:t>
            </w:r>
          </w:p>
        </w:tc>
        <w:tc>
          <w:tcPr>
            <w:tcW w:w="1669" w:type="dxa"/>
            <w:tcBorders>
              <w:top w:val="single" w:sz="4" w:space="0" w:color="BFBFBF"/>
              <w:left w:val="single" w:sz="4" w:space="0" w:color="BFBFBF"/>
              <w:bottom w:val="single" w:sz="4" w:space="0" w:color="BFBFBF"/>
              <w:right w:val="single" w:sz="4" w:space="0" w:color="BFBFBF"/>
            </w:tcBorders>
          </w:tcPr>
          <w:p w14:paraId="466F547C"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3808F0CA" w14:textId="77777777" w:rsidR="00C33BC5" w:rsidRPr="00C33BC5" w:rsidRDefault="00C33BC5" w:rsidP="00C33BC5">
            <w:pPr>
              <w:ind w:left="1"/>
            </w:pPr>
            <w:r w:rsidRPr="00C33BC5">
              <w:rPr>
                <w:rFonts w:ascii="Verdana" w:eastAsia="Verdana" w:hAnsi="Verdana" w:cs="Verdana"/>
                <w:b/>
                <w:sz w:val="16"/>
                <w:lang w:val="ro-RO"/>
              </w:rPr>
              <w:t xml:space="preserve">NOT </w:t>
            </w:r>
          </w:p>
          <w:p w14:paraId="4A0A43C2"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06D6432B"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64DB8C5B"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55A460B0"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1E1E33C7"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40FD5B84" w14:textId="77777777" w:rsidTr="000F7EFD">
        <w:trPr>
          <w:trHeight w:val="2344"/>
        </w:trPr>
        <w:tc>
          <w:tcPr>
            <w:tcW w:w="0" w:type="auto"/>
            <w:vMerge/>
            <w:tcBorders>
              <w:top w:val="nil"/>
              <w:left w:val="single" w:sz="4" w:space="0" w:color="BFBFBF"/>
              <w:bottom w:val="nil"/>
              <w:right w:val="single" w:sz="4" w:space="0" w:color="BFBFBF"/>
            </w:tcBorders>
          </w:tcPr>
          <w:p w14:paraId="4C693D2E"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7C5CEAD8" w14:textId="77777777" w:rsidR="00C33BC5" w:rsidRPr="00C33BC5" w:rsidRDefault="00C33BC5" w:rsidP="00C33BC5">
            <w:pPr>
              <w:ind w:left="1"/>
              <w:rPr>
                <w:lang w:val="ro-RO"/>
              </w:rPr>
            </w:pPr>
            <w:r w:rsidRPr="00C33BC5">
              <w:rPr>
                <w:rFonts w:ascii="Verdana" w:eastAsia="Verdana" w:hAnsi="Verdana" w:cs="Verdana"/>
                <w:i/>
                <w:sz w:val="16"/>
                <w:lang w:val="ro-RO"/>
              </w:rPr>
              <w:t xml:space="preserve">A353 Spartus roseus (Grasshopper) </w:t>
            </w:r>
          </w:p>
        </w:tc>
        <w:tc>
          <w:tcPr>
            <w:tcW w:w="1669" w:type="dxa"/>
            <w:tcBorders>
              <w:top w:val="single" w:sz="4" w:space="0" w:color="BFBFBF"/>
              <w:left w:val="single" w:sz="4" w:space="0" w:color="BFBFBF"/>
              <w:bottom w:val="single" w:sz="4" w:space="0" w:color="BFBFBF"/>
              <w:right w:val="single" w:sz="4" w:space="0" w:color="BFBFBF"/>
            </w:tcBorders>
          </w:tcPr>
          <w:p w14:paraId="13AA5835"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0906A6EC" w14:textId="77777777" w:rsidR="00C33BC5" w:rsidRPr="00C33BC5" w:rsidRDefault="00C33BC5" w:rsidP="00C33BC5">
            <w:pPr>
              <w:ind w:left="1"/>
            </w:pPr>
            <w:r w:rsidRPr="00C33BC5">
              <w:rPr>
                <w:rFonts w:ascii="Verdana" w:eastAsia="Verdana" w:hAnsi="Verdana" w:cs="Verdana"/>
                <w:b/>
                <w:sz w:val="16"/>
                <w:lang w:val="ro-RO"/>
              </w:rPr>
              <w:t xml:space="preserve">NOT </w:t>
            </w:r>
          </w:p>
          <w:p w14:paraId="5F3E7204"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79A8EBD3"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606BFED4"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A1BEA8D"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0C01ED68"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7652848E" w14:textId="77777777" w:rsidTr="000F7EFD">
        <w:trPr>
          <w:trHeight w:val="2732"/>
        </w:trPr>
        <w:tc>
          <w:tcPr>
            <w:tcW w:w="0" w:type="auto"/>
            <w:vMerge/>
            <w:tcBorders>
              <w:top w:val="nil"/>
              <w:left w:val="single" w:sz="4" w:space="0" w:color="BFBFBF"/>
              <w:bottom w:val="single" w:sz="4" w:space="0" w:color="BFBFBF"/>
              <w:right w:val="single" w:sz="4" w:space="0" w:color="BFBFBF"/>
            </w:tcBorders>
          </w:tcPr>
          <w:p w14:paraId="52AC9B49"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42CE3289" w14:textId="77777777" w:rsidR="00C33BC5" w:rsidRPr="00C33BC5" w:rsidRDefault="00C33BC5" w:rsidP="00C33BC5">
            <w:pPr>
              <w:ind w:left="1"/>
              <w:rPr>
                <w:lang w:val="ro-RO"/>
              </w:rPr>
            </w:pPr>
            <w:r w:rsidRPr="00C33BC5">
              <w:rPr>
                <w:rFonts w:ascii="Verdana" w:eastAsia="Verdana" w:hAnsi="Verdana" w:cs="Verdana"/>
                <w:i/>
                <w:sz w:val="16"/>
                <w:lang w:val="ro-RO"/>
              </w:rPr>
              <w:t xml:space="preserve">A210 Streptopelia </w:t>
            </w:r>
          </w:p>
          <w:p w14:paraId="7B7584A3" w14:textId="77777777" w:rsidR="00C33BC5" w:rsidRPr="00C33BC5" w:rsidRDefault="00C33BC5" w:rsidP="00C33BC5">
            <w:pPr>
              <w:ind w:left="1" w:right="389"/>
              <w:rPr>
                <w:lang w:val="ro-RO"/>
              </w:rPr>
            </w:pPr>
            <w:r w:rsidRPr="00C33BC5">
              <w:rPr>
                <w:rFonts w:ascii="Verdana" w:eastAsia="Verdana" w:hAnsi="Verdana" w:cs="Verdana"/>
                <w:i/>
                <w:sz w:val="16"/>
                <w:lang w:val="ro-RO"/>
              </w:rPr>
              <w:t xml:space="preserve">Turtle (Turtledove) </w:t>
            </w:r>
          </w:p>
        </w:tc>
        <w:tc>
          <w:tcPr>
            <w:tcW w:w="1669" w:type="dxa"/>
            <w:tcBorders>
              <w:top w:val="single" w:sz="4" w:space="0" w:color="BFBFBF"/>
              <w:left w:val="single" w:sz="4" w:space="0" w:color="BFBFBF"/>
              <w:bottom w:val="single" w:sz="4" w:space="0" w:color="BFBFBF"/>
              <w:right w:val="single" w:sz="4" w:space="0" w:color="BFBFBF"/>
            </w:tcBorders>
          </w:tcPr>
          <w:p w14:paraId="666E5D5E"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3300DE9A" w14:textId="77777777" w:rsidR="00C33BC5" w:rsidRPr="00C33BC5" w:rsidRDefault="00C33BC5" w:rsidP="00C33BC5">
            <w:pPr>
              <w:ind w:left="1"/>
            </w:pPr>
            <w:r w:rsidRPr="00C33BC5">
              <w:rPr>
                <w:rFonts w:ascii="Verdana" w:eastAsia="Verdana" w:hAnsi="Verdana" w:cs="Verdana"/>
                <w:b/>
                <w:sz w:val="16"/>
                <w:lang w:val="ro-RO"/>
              </w:rPr>
              <w:t xml:space="preserve">YES </w:t>
            </w:r>
          </w:p>
          <w:p w14:paraId="436892A9"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1DCF39A2" w14:textId="77777777" w:rsidR="00C33BC5" w:rsidRPr="00C33BC5" w:rsidRDefault="00C33BC5" w:rsidP="00C33BC5">
            <w:pPr>
              <w:ind w:left="1"/>
            </w:pPr>
            <w:r w:rsidRPr="00C33BC5">
              <w:rPr>
                <w:rFonts w:ascii="Verdana" w:eastAsia="Verdana" w:hAnsi="Verdana" w:cs="Verdana"/>
                <w:sz w:val="16"/>
                <w:lang w:val="ro-RO"/>
              </w:rPr>
              <w:t xml:space="preserve">During the monitoring campaigns carried out between 2022 and 2023, a number of 5 individuals of this species were identified, with a predominant distribution in the northwestern part of the future </w:t>
            </w:r>
          </w:p>
        </w:tc>
        <w:tc>
          <w:tcPr>
            <w:tcW w:w="2978" w:type="dxa"/>
            <w:tcBorders>
              <w:top w:val="single" w:sz="4" w:space="0" w:color="BFBFBF"/>
              <w:left w:val="single" w:sz="4" w:space="0" w:color="BFBFBF"/>
              <w:bottom w:val="single" w:sz="4" w:space="0" w:color="BFBFBF"/>
              <w:right w:val="single" w:sz="4" w:space="0" w:color="BFBFBF"/>
            </w:tcBorders>
          </w:tcPr>
          <w:p w14:paraId="31E2C655"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63DF737C" w14:textId="77777777" w:rsidR="00C33BC5" w:rsidRPr="00C33BC5" w:rsidRDefault="00C33BC5" w:rsidP="00C33BC5">
            <w:pPr>
              <w:ind w:left="1"/>
            </w:pPr>
            <w:r w:rsidRPr="00C33BC5">
              <w:rPr>
                <w:rFonts w:ascii="Verdana" w:eastAsia="Verdana" w:hAnsi="Verdana" w:cs="Verdana"/>
                <w:sz w:val="16"/>
                <w:lang w:val="ro-RO"/>
              </w:rPr>
              <w:t xml:space="preserve">Individuals of the species have been observed in the northwestern part of the Project site. </w:t>
            </w:r>
          </w:p>
        </w:tc>
        <w:tc>
          <w:tcPr>
            <w:tcW w:w="1988" w:type="dxa"/>
            <w:tcBorders>
              <w:top w:val="single" w:sz="4" w:space="0" w:color="BFBFBF"/>
              <w:left w:val="single" w:sz="4" w:space="0" w:color="BFBFBF"/>
              <w:bottom w:val="single" w:sz="4" w:space="0" w:color="BFBFBF"/>
              <w:right w:val="single" w:sz="4" w:space="0" w:color="BFBFBF"/>
            </w:tcBorders>
          </w:tcPr>
          <w:p w14:paraId="0E5E3644"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4F54767D"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bl>
    <w:p w14:paraId="56B4320C"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80" w:type="dxa"/>
        </w:tblCellMar>
        <w:tblLook w:val="04A0" w:firstRow="1" w:lastRow="0" w:firstColumn="1" w:lastColumn="0" w:noHBand="0" w:noVBand="1"/>
      </w:tblPr>
      <w:tblGrid>
        <w:gridCol w:w="1723"/>
        <w:gridCol w:w="1922"/>
        <w:gridCol w:w="1676"/>
        <w:gridCol w:w="2616"/>
        <w:gridCol w:w="2741"/>
        <w:gridCol w:w="1897"/>
        <w:gridCol w:w="2743"/>
      </w:tblGrid>
      <w:tr w:rsidR="00C33BC5" w:rsidRPr="00C33BC5" w14:paraId="0772BA90"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59F0D6F1"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6A6F61B1"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576BE613" w14:textId="77777777" w:rsidR="00C33BC5" w:rsidRPr="00C33BC5" w:rsidRDefault="00C33BC5" w:rsidP="00C33BC5">
            <w:pPr>
              <w:rPr>
                <w:lang w:val="ro-RO"/>
              </w:rPr>
            </w:pPr>
            <w:r w:rsidRPr="00C33BC5">
              <w:rPr>
                <w:rFonts w:ascii="Verdana" w:eastAsia="Verdana" w:hAnsi="Verdana" w:cs="Verdana"/>
                <w:b/>
                <w:color w:val="FFFFFF"/>
                <w:sz w:val="16"/>
                <w:lang w:val="ro-RO"/>
              </w:rPr>
              <w:lastRenderedPageBreak/>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616656D8"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2E1E848C"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63CFADCC"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314B5B21"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32F3C9AB"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4D8C864D"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2309285E" w14:textId="77777777" w:rsidR="00C33BC5" w:rsidRPr="00C33BC5" w:rsidRDefault="00C33BC5" w:rsidP="00C33BC5">
            <w:pPr>
              <w:ind w:left="1" w:righ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315E634F"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0D149A48"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0F88FEFC" w14:textId="77777777" w:rsidTr="000F7EFD">
        <w:trPr>
          <w:trHeight w:val="398"/>
        </w:trPr>
        <w:tc>
          <w:tcPr>
            <w:tcW w:w="1888" w:type="dxa"/>
            <w:vMerge w:val="restart"/>
            <w:tcBorders>
              <w:top w:val="single" w:sz="4" w:space="0" w:color="BFBFBF"/>
              <w:left w:val="single" w:sz="4" w:space="0" w:color="BFBFBF"/>
              <w:bottom w:val="nil"/>
              <w:right w:val="single" w:sz="4" w:space="0" w:color="BFBFBF"/>
            </w:tcBorders>
            <w:shd w:val="clear" w:color="auto" w:fill="F2F2F2"/>
          </w:tcPr>
          <w:p w14:paraId="4E03C394"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0172DD69" w14:textId="77777777" w:rsidR="00C33BC5" w:rsidRPr="00C33BC5" w:rsidRDefault="00C33BC5" w:rsidP="00C33BC5">
            <w:pPr>
              <w:rPr>
                <w:lang w:val="ro-RO"/>
              </w:rPr>
            </w:pPr>
          </w:p>
        </w:tc>
        <w:tc>
          <w:tcPr>
            <w:tcW w:w="1669" w:type="dxa"/>
            <w:tcBorders>
              <w:top w:val="single" w:sz="4" w:space="0" w:color="BFBFBF"/>
              <w:left w:val="single" w:sz="4" w:space="0" w:color="BFBFBF"/>
              <w:bottom w:val="single" w:sz="4" w:space="0" w:color="BFBFBF"/>
              <w:right w:val="single" w:sz="4" w:space="0" w:color="BFBFBF"/>
            </w:tcBorders>
          </w:tcPr>
          <w:p w14:paraId="2EA4B40D" w14:textId="77777777" w:rsidR="00C33BC5" w:rsidRPr="00C33BC5" w:rsidRDefault="00C33BC5" w:rsidP="00C33BC5">
            <w:pPr>
              <w:rPr>
                <w:lang w:val="ro-RO"/>
              </w:rPr>
            </w:pP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7F9C2552" w14:textId="77777777" w:rsidR="00C33BC5" w:rsidRPr="00C33BC5" w:rsidRDefault="00C33BC5" w:rsidP="00C33BC5">
            <w:pPr>
              <w:ind w:left="1"/>
            </w:pPr>
            <w:r w:rsidRPr="00C33BC5">
              <w:rPr>
                <w:rFonts w:ascii="Verdana" w:eastAsia="Verdana" w:hAnsi="Verdana" w:cs="Verdana"/>
                <w:sz w:val="16"/>
                <w:lang w:val="ro-RO"/>
              </w:rPr>
              <w:t xml:space="preserve">especially in the area of the T32 turbine </w:t>
            </w:r>
          </w:p>
        </w:tc>
        <w:tc>
          <w:tcPr>
            <w:tcW w:w="2978" w:type="dxa"/>
            <w:tcBorders>
              <w:top w:val="single" w:sz="4" w:space="0" w:color="BFBFBF"/>
              <w:left w:val="single" w:sz="4" w:space="0" w:color="BFBFBF"/>
              <w:bottom w:val="single" w:sz="4" w:space="0" w:color="BFBFBF"/>
              <w:right w:val="single" w:sz="4" w:space="0" w:color="BFBFBF"/>
            </w:tcBorders>
          </w:tcPr>
          <w:p w14:paraId="2450B4E3" w14:textId="77777777" w:rsidR="00C33BC5" w:rsidRPr="00C33BC5" w:rsidRDefault="00C33BC5" w:rsidP="00C33BC5"/>
        </w:tc>
        <w:tc>
          <w:tcPr>
            <w:tcW w:w="1988" w:type="dxa"/>
            <w:tcBorders>
              <w:top w:val="single" w:sz="4" w:space="0" w:color="BFBFBF"/>
              <w:left w:val="single" w:sz="4" w:space="0" w:color="BFBFBF"/>
              <w:bottom w:val="single" w:sz="4" w:space="0" w:color="BFBFBF"/>
              <w:right w:val="single" w:sz="4" w:space="0" w:color="BFBFBF"/>
            </w:tcBorders>
          </w:tcPr>
          <w:p w14:paraId="47382E86" w14:textId="77777777" w:rsidR="00C33BC5" w:rsidRPr="00C33BC5" w:rsidRDefault="00C33BC5" w:rsidP="00C33BC5"/>
        </w:tc>
        <w:tc>
          <w:tcPr>
            <w:tcW w:w="1988" w:type="dxa"/>
            <w:tcBorders>
              <w:top w:val="single" w:sz="4" w:space="0" w:color="BFBFBF"/>
              <w:left w:val="single" w:sz="4" w:space="0" w:color="BFBFBF"/>
              <w:bottom w:val="single" w:sz="4" w:space="0" w:color="BFBFBF"/>
              <w:right w:val="single" w:sz="4" w:space="0" w:color="BFBFBF"/>
            </w:tcBorders>
          </w:tcPr>
          <w:p w14:paraId="515D9E26" w14:textId="77777777" w:rsidR="00C33BC5" w:rsidRPr="00C33BC5" w:rsidRDefault="00C33BC5" w:rsidP="00C33BC5"/>
        </w:tc>
      </w:tr>
      <w:tr w:rsidR="00C33BC5" w:rsidRPr="00C33BC5" w14:paraId="5C5E17DA" w14:textId="77777777" w:rsidTr="000F7EFD">
        <w:trPr>
          <w:trHeight w:val="2344"/>
        </w:trPr>
        <w:tc>
          <w:tcPr>
            <w:tcW w:w="0" w:type="auto"/>
            <w:vMerge/>
            <w:tcBorders>
              <w:top w:val="nil"/>
              <w:left w:val="single" w:sz="4" w:space="0" w:color="BFBFBF"/>
              <w:bottom w:val="nil"/>
              <w:right w:val="single" w:sz="4" w:space="0" w:color="BFBFBF"/>
            </w:tcBorders>
          </w:tcPr>
          <w:p w14:paraId="15AAC199" w14:textId="77777777" w:rsidR="00C33BC5" w:rsidRPr="00C33BC5" w:rsidRDefault="00C33BC5" w:rsidP="00C33BC5"/>
        </w:tc>
        <w:tc>
          <w:tcPr>
            <w:tcW w:w="1970" w:type="dxa"/>
            <w:tcBorders>
              <w:top w:val="single" w:sz="4" w:space="0" w:color="BFBFBF"/>
              <w:left w:val="single" w:sz="4" w:space="0" w:color="BFBFBF"/>
              <w:bottom w:val="single" w:sz="4" w:space="0" w:color="BFBFBF"/>
              <w:right w:val="single" w:sz="4" w:space="0" w:color="BFBFBF"/>
            </w:tcBorders>
          </w:tcPr>
          <w:p w14:paraId="52D1B8F6" w14:textId="77777777" w:rsidR="00C33BC5" w:rsidRPr="00C33BC5" w:rsidRDefault="00C33BC5" w:rsidP="00C33BC5">
            <w:pPr>
              <w:ind w:left="1"/>
              <w:rPr>
                <w:lang w:val="ro-RO"/>
              </w:rPr>
            </w:pPr>
            <w:r w:rsidRPr="00C33BC5">
              <w:rPr>
                <w:rFonts w:ascii="Verdana" w:eastAsia="Verdana" w:hAnsi="Verdana" w:cs="Verdana"/>
                <w:i/>
                <w:sz w:val="16"/>
                <w:lang w:val="ro-RO"/>
              </w:rPr>
              <w:t xml:space="preserve">A310 Sylvia borin (Silvie de zăvoi) </w:t>
            </w:r>
          </w:p>
        </w:tc>
        <w:tc>
          <w:tcPr>
            <w:tcW w:w="1669" w:type="dxa"/>
            <w:tcBorders>
              <w:top w:val="single" w:sz="4" w:space="0" w:color="BFBFBF"/>
              <w:left w:val="single" w:sz="4" w:space="0" w:color="BFBFBF"/>
              <w:bottom w:val="single" w:sz="4" w:space="0" w:color="BFBFBF"/>
              <w:right w:val="single" w:sz="4" w:space="0" w:color="BFBFBF"/>
            </w:tcBorders>
          </w:tcPr>
          <w:p w14:paraId="52B19FEA"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0350B917" w14:textId="77777777" w:rsidR="00C33BC5" w:rsidRPr="00C33BC5" w:rsidRDefault="00C33BC5" w:rsidP="00C33BC5">
            <w:pPr>
              <w:ind w:left="1"/>
            </w:pPr>
            <w:r w:rsidRPr="00C33BC5">
              <w:rPr>
                <w:rFonts w:ascii="Verdana" w:eastAsia="Verdana" w:hAnsi="Verdana" w:cs="Verdana"/>
                <w:b/>
                <w:sz w:val="16"/>
                <w:lang w:val="ro-RO"/>
              </w:rPr>
              <w:t xml:space="preserve">NOT </w:t>
            </w:r>
          </w:p>
          <w:p w14:paraId="4AD95C1B"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0FAF4CDC"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53243E41"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0753581"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1B92734D" w14:textId="77777777" w:rsidR="00C33BC5" w:rsidRPr="00C33BC5" w:rsidRDefault="00C33BC5" w:rsidP="00C33BC5">
            <w:pPr>
              <w:ind w:left="1" w:right="9"/>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476B3653" w14:textId="77777777" w:rsidTr="000F7EFD">
        <w:trPr>
          <w:trHeight w:val="2344"/>
        </w:trPr>
        <w:tc>
          <w:tcPr>
            <w:tcW w:w="0" w:type="auto"/>
            <w:vMerge/>
            <w:tcBorders>
              <w:top w:val="nil"/>
              <w:left w:val="single" w:sz="4" w:space="0" w:color="BFBFBF"/>
              <w:bottom w:val="nil"/>
              <w:right w:val="single" w:sz="4" w:space="0" w:color="BFBFBF"/>
            </w:tcBorders>
          </w:tcPr>
          <w:p w14:paraId="20C5FFF5"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66F913D9" w14:textId="77777777" w:rsidR="00C33BC5" w:rsidRPr="00C33BC5" w:rsidRDefault="00C33BC5" w:rsidP="00C33BC5">
            <w:pPr>
              <w:spacing w:line="238" w:lineRule="auto"/>
              <w:ind w:left="1"/>
              <w:rPr>
                <w:lang w:val="pt-BR"/>
              </w:rPr>
            </w:pPr>
            <w:r w:rsidRPr="00C33BC5">
              <w:rPr>
                <w:rFonts w:ascii="Verdana" w:eastAsia="Verdana" w:hAnsi="Verdana" w:cs="Verdana"/>
                <w:i/>
                <w:sz w:val="16"/>
                <w:lang w:val="ro-RO"/>
              </w:rPr>
              <w:t xml:space="preserve">A309 Sylvia Communis </w:t>
            </w:r>
          </w:p>
          <w:p w14:paraId="7C7B4E5C" w14:textId="77777777" w:rsidR="00C33BC5" w:rsidRPr="00C33BC5" w:rsidRDefault="00C33BC5" w:rsidP="00C33BC5">
            <w:pPr>
              <w:ind w:left="1"/>
              <w:rPr>
                <w:lang w:val="pt-BR"/>
              </w:rPr>
            </w:pPr>
            <w:r w:rsidRPr="00C33BC5">
              <w:rPr>
                <w:rFonts w:ascii="Verdana" w:eastAsia="Verdana" w:hAnsi="Verdana" w:cs="Verdana"/>
                <w:i/>
                <w:sz w:val="16"/>
                <w:lang w:val="ro-RO"/>
              </w:rPr>
              <w:t xml:space="preserve">(Silvie commune) </w:t>
            </w:r>
          </w:p>
        </w:tc>
        <w:tc>
          <w:tcPr>
            <w:tcW w:w="1669" w:type="dxa"/>
            <w:tcBorders>
              <w:top w:val="single" w:sz="4" w:space="0" w:color="BFBFBF"/>
              <w:left w:val="single" w:sz="4" w:space="0" w:color="BFBFBF"/>
              <w:bottom w:val="single" w:sz="4" w:space="0" w:color="BFBFBF"/>
              <w:right w:val="single" w:sz="4" w:space="0" w:color="BFBFBF"/>
            </w:tcBorders>
          </w:tcPr>
          <w:p w14:paraId="217A1A28"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644A3863" w14:textId="77777777" w:rsidR="00C33BC5" w:rsidRPr="00C33BC5" w:rsidRDefault="00C33BC5" w:rsidP="00C33BC5">
            <w:pPr>
              <w:ind w:left="1"/>
            </w:pPr>
            <w:r w:rsidRPr="00C33BC5">
              <w:rPr>
                <w:rFonts w:ascii="Verdana" w:eastAsia="Verdana" w:hAnsi="Verdana" w:cs="Verdana"/>
                <w:b/>
                <w:sz w:val="16"/>
                <w:lang w:val="ro-RO"/>
              </w:rPr>
              <w:t xml:space="preserve">NOT </w:t>
            </w:r>
          </w:p>
          <w:p w14:paraId="0E620F3A"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62EECEB4"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7E7CB6CA"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117D56B3"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1073D97C" w14:textId="77777777" w:rsidR="00C33BC5" w:rsidRPr="00C33BC5" w:rsidRDefault="00C33BC5" w:rsidP="00C33BC5">
            <w:pPr>
              <w:ind w:left="1" w:right="9"/>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3DEC0FD6" w14:textId="77777777" w:rsidTr="000F7EFD">
        <w:trPr>
          <w:trHeight w:val="2537"/>
        </w:trPr>
        <w:tc>
          <w:tcPr>
            <w:tcW w:w="1888" w:type="dxa"/>
            <w:tcBorders>
              <w:top w:val="nil"/>
              <w:left w:val="single" w:sz="4" w:space="0" w:color="BFBFBF"/>
              <w:bottom w:val="single" w:sz="4" w:space="0" w:color="BFBFBF"/>
              <w:right w:val="single" w:sz="4" w:space="0" w:color="BFBFBF"/>
            </w:tcBorders>
            <w:shd w:val="clear" w:color="auto" w:fill="F2F2F2"/>
          </w:tcPr>
          <w:p w14:paraId="770FE48B"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7BF92E5" w14:textId="77777777" w:rsidR="00C33BC5" w:rsidRPr="00C33BC5" w:rsidRDefault="00C33BC5" w:rsidP="00C33BC5">
            <w:pPr>
              <w:ind w:left="1"/>
              <w:rPr>
                <w:lang w:val="ro-RO"/>
              </w:rPr>
            </w:pPr>
            <w:r w:rsidRPr="00C33BC5">
              <w:rPr>
                <w:rFonts w:ascii="Verdana" w:eastAsia="Verdana" w:hAnsi="Verdana" w:cs="Verdana"/>
                <w:i/>
                <w:sz w:val="16"/>
                <w:lang w:val="ro-RO"/>
              </w:rPr>
              <w:t xml:space="preserve">A232 Upupa epops (Pupa) </w:t>
            </w:r>
          </w:p>
        </w:tc>
        <w:tc>
          <w:tcPr>
            <w:tcW w:w="1669" w:type="dxa"/>
            <w:tcBorders>
              <w:top w:val="single" w:sz="4" w:space="0" w:color="BFBFBF"/>
              <w:left w:val="single" w:sz="4" w:space="0" w:color="BFBFBF"/>
              <w:bottom w:val="single" w:sz="4" w:space="0" w:color="BFBFBF"/>
              <w:right w:val="single" w:sz="4" w:space="0" w:color="BFBFBF"/>
            </w:tcBorders>
          </w:tcPr>
          <w:p w14:paraId="4B733255"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1D5ECA3C" w14:textId="77777777" w:rsidR="00C33BC5" w:rsidRPr="00C33BC5" w:rsidRDefault="00C33BC5" w:rsidP="00C33BC5">
            <w:pPr>
              <w:ind w:left="1"/>
            </w:pPr>
            <w:r w:rsidRPr="00C33BC5">
              <w:rPr>
                <w:rFonts w:ascii="Verdana" w:eastAsia="Verdana" w:hAnsi="Verdana" w:cs="Verdana"/>
                <w:b/>
                <w:sz w:val="16"/>
                <w:lang w:val="ro-RO"/>
              </w:rPr>
              <w:t xml:space="preserve">YES </w:t>
            </w:r>
          </w:p>
          <w:p w14:paraId="58813417"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6FB83D74" w14:textId="77777777" w:rsidR="00C33BC5" w:rsidRPr="00C33BC5" w:rsidRDefault="00C33BC5" w:rsidP="00C33BC5">
            <w:pPr>
              <w:ind w:left="1"/>
            </w:pPr>
            <w:r w:rsidRPr="00C33BC5">
              <w:rPr>
                <w:rFonts w:ascii="Verdana" w:eastAsia="Verdana" w:hAnsi="Verdana" w:cs="Verdana"/>
                <w:sz w:val="16"/>
                <w:lang w:val="ro-RO"/>
              </w:rPr>
              <w:t xml:space="preserve">During the monitoring campaigns carried out between 2022 and 2023, a number of 51 individuals of this species were identified, with a predominant distribution in </w:t>
            </w:r>
          </w:p>
        </w:tc>
        <w:tc>
          <w:tcPr>
            <w:tcW w:w="2978" w:type="dxa"/>
            <w:tcBorders>
              <w:top w:val="single" w:sz="4" w:space="0" w:color="BFBFBF"/>
              <w:left w:val="single" w:sz="4" w:space="0" w:color="BFBFBF"/>
              <w:bottom w:val="single" w:sz="4" w:space="0" w:color="BFBFBF"/>
              <w:right w:val="single" w:sz="4" w:space="0" w:color="BFBFBF"/>
            </w:tcBorders>
          </w:tcPr>
          <w:p w14:paraId="0A1A88F3"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370484DB" w14:textId="77777777" w:rsidR="00C33BC5" w:rsidRPr="00C33BC5" w:rsidRDefault="00C33BC5" w:rsidP="00C33BC5">
            <w:pPr>
              <w:ind w:left="1" w:right="25"/>
            </w:pPr>
            <w:r w:rsidRPr="00C33BC5">
              <w:rPr>
                <w:rFonts w:ascii="Verdana" w:eastAsia="Verdana" w:hAnsi="Verdana" w:cs="Verdana"/>
                <w:sz w:val="16"/>
                <w:lang w:val="ro-RO"/>
              </w:rPr>
              <w:t xml:space="preserve">Individuals observed in the northern part of the future energy park. </w:t>
            </w:r>
          </w:p>
        </w:tc>
        <w:tc>
          <w:tcPr>
            <w:tcW w:w="1988" w:type="dxa"/>
            <w:tcBorders>
              <w:top w:val="single" w:sz="4" w:space="0" w:color="BFBFBF"/>
              <w:left w:val="single" w:sz="4" w:space="0" w:color="BFBFBF"/>
              <w:bottom w:val="single" w:sz="4" w:space="0" w:color="BFBFBF"/>
              <w:right w:val="single" w:sz="4" w:space="0" w:color="BFBFBF"/>
            </w:tcBorders>
          </w:tcPr>
          <w:p w14:paraId="43699056"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43D317B9" w14:textId="77777777" w:rsidR="00C33BC5" w:rsidRPr="00C33BC5" w:rsidRDefault="00C33BC5" w:rsidP="00C33BC5">
            <w:pPr>
              <w:spacing w:line="238" w:lineRule="auto"/>
              <w:ind w:left="1"/>
              <w:rPr>
                <w:lang w:val="ro-RO"/>
              </w:rPr>
            </w:pPr>
            <w:r w:rsidRPr="00C33BC5">
              <w:rPr>
                <w:rFonts w:ascii="Verdana" w:eastAsia="Verdana" w:hAnsi="Verdana" w:cs="Verdana"/>
                <w:b/>
                <w:sz w:val="16"/>
                <w:lang w:val="ro-RO"/>
              </w:rPr>
              <w:t xml:space="preserve">Maintain or improve </w:t>
            </w:r>
          </w:p>
          <w:p w14:paraId="1441DDF1" w14:textId="77777777" w:rsidR="00C33BC5" w:rsidRPr="00C33BC5" w:rsidRDefault="00C33BC5" w:rsidP="00C33BC5">
            <w:pPr>
              <w:ind w:left="1" w:right="9"/>
              <w:rPr>
                <w:lang w:val="ro-RO"/>
              </w:rPr>
            </w:pPr>
            <w:r w:rsidRPr="00C33BC5">
              <w:rPr>
                <w:rFonts w:ascii="Verdana" w:eastAsia="Verdana" w:hAnsi="Verdana" w:cs="Verdana"/>
                <w:b/>
                <w:sz w:val="16"/>
                <w:lang w:val="ro-RO"/>
              </w:rPr>
              <w:t xml:space="preserve">conservation status </w:t>
            </w:r>
          </w:p>
        </w:tc>
      </w:tr>
    </w:tbl>
    <w:p w14:paraId="242861CE"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23" w:type="dxa"/>
        </w:tblCellMar>
        <w:tblLook w:val="04A0" w:firstRow="1" w:lastRow="0" w:firstColumn="1" w:lastColumn="0" w:noHBand="0" w:noVBand="1"/>
      </w:tblPr>
      <w:tblGrid>
        <w:gridCol w:w="1727"/>
        <w:gridCol w:w="1928"/>
        <w:gridCol w:w="1662"/>
        <w:gridCol w:w="2630"/>
        <w:gridCol w:w="2757"/>
        <w:gridCol w:w="1895"/>
        <w:gridCol w:w="2719"/>
      </w:tblGrid>
      <w:tr w:rsidR="00C33BC5" w:rsidRPr="00C33BC5" w14:paraId="07599A2A"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C3CE63E"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055C249B"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137BF53B"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157BA636"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43A42DEC"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0C829B71"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0991F653"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3FA39170"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010F53E0"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44117837" w14:textId="77777777" w:rsidR="00C33BC5" w:rsidRPr="00C33BC5" w:rsidRDefault="00C33BC5" w:rsidP="00C33BC5">
            <w:pPr>
              <w:ind w:left="1" w:right="59"/>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D3DA68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712A7875" w14:textId="77777777" w:rsidR="00C33BC5" w:rsidRPr="00C33BC5" w:rsidRDefault="00C33BC5" w:rsidP="00C33BC5">
            <w:pPr>
              <w:ind w:left="1" w:right="33"/>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106F68AB" w14:textId="77777777" w:rsidTr="000F7EFD">
        <w:trPr>
          <w:trHeight w:val="1463"/>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3AF50AC7"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65AB3E2C" w14:textId="77777777" w:rsidR="00C33BC5" w:rsidRPr="00C33BC5" w:rsidRDefault="00C33BC5" w:rsidP="00C33BC5">
            <w:pPr>
              <w:rPr>
                <w:lang w:val="ro-RO"/>
              </w:rPr>
            </w:pPr>
          </w:p>
        </w:tc>
        <w:tc>
          <w:tcPr>
            <w:tcW w:w="1669" w:type="dxa"/>
            <w:tcBorders>
              <w:top w:val="single" w:sz="4" w:space="0" w:color="BFBFBF"/>
              <w:left w:val="single" w:sz="4" w:space="0" w:color="BFBFBF"/>
              <w:bottom w:val="single" w:sz="4" w:space="0" w:color="BFBFBF"/>
              <w:right w:val="single" w:sz="4" w:space="0" w:color="BFBFBF"/>
            </w:tcBorders>
          </w:tcPr>
          <w:p w14:paraId="757CFB91" w14:textId="77777777" w:rsidR="00C33BC5" w:rsidRPr="00C33BC5" w:rsidRDefault="00C33BC5" w:rsidP="00C33BC5">
            <w:pPr>
              <w:rPr>
                <w:lang w:val="ro-RO"/>
              </w:rPr>
            </w:pP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56CBE4DB" w14:textId="77777777" w:rsidR="00C33BC5" w:rsidRPr="00C33BC5" w:rsidRDefault="00C33BC5" w:rsidP="00C33BC5">
            <w:pPr>
              <w:ind w:left="1"/>
              <w:rPr>
                <w:lang w:val="ro-RO"/>
              </w:rPr>
            </w:pPr>
            <w:r w:rsidRPr="00C33BC5">
              <w:rPr>
                <w:rFonts w:ascii="Verdana" w:eastAsia="Verdana" w:hAnsi="Verdana" w:cs="Verdana"/>
                <w:sz w:val="16"/>
                <w:lang w:val="ro-RO"/>
              </w:rPr>
              <w:t xml:space="preserve">the northern part of the future park, with an increased abundance in the area of the T11 and T24 turbines </w:t>
            </w:r>
          </w:p>
        </w:tc>
        <w:tc>
          <w:tcPr>
            <w:tcW w:w="2978" w:type="dxa"/>
            <w:tcBorders>
              <w:top w:val="single" w:sz="4" w:space="0" w:color="BFBFBF"/>
              <w:left w:val="single" w:sz="4" w:space="0" w:color="BFBFBF"/>
              <w:bottom w:val="single" w:sz="4" w:space="0" w:color="BFBFBF"/>
              <w:right w:val="single" w:sz="4" w:space="0" w:color="BFBFBF"/>
            </w:tcBorders>
          </w:tcPr>
          <w:p w14:paraId="67179713"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0F0B94DD"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4A5A9769" w14:textId="77777777" w:rsidR="00C33BC5" w:rsidRPr="00C33BC5" w:rsidRDefault="00C33BC5" w:rsidP="00C33BC5">
            <w:pPr>
              <w:rPr>
                <w:lang w:val="ro-RO"/>
              </w:rPr>
            </w:pPr>
          </w:p>
        </w:tc>
      </w:tr>
      <w:tr w:rsidR="00C33BC5" w:rsidRPr="00C33BC5" w14:paraId="2E29DF83" w14:textId="77777777" w:rsidTr="000F7EFD">
        <w:trPr>
          <w:trHeight w:val="3119"/>
        </w:trPr>
        <w:tc>
          <w:tcPr>
            <w:tcW w:w="0" w:type="auto"/>
            <w:vMerge/>
            <w:tcBorders>
              <w:top w:val="nil"/>
              <w:left w:val="single" w:sz="4" w:space="0" w:color="BFBFBF"/>
              <w:bottom w:val="nil"/>
              <w:right w:val="single" w:sz="4" w:space="0" w:color="BFBFBF"/>
            </w:tcBorders>
          </w:tcPr>
          <w:p w14:paraId="1D0F3394"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6B3A64DE" w14:textId="77777777" w:rsidR="00C33BC5" w:rsidRPr="00C33BC5" w:rsidRDefault="00C33BC5" w:rsidP="00C33BC5">
            <w:pPr>
              <w:ind w:left="1" w:right="608"/>
              <w:jc w:val="both"/>
              <w:rPr>
                <w:lang w:val="ro-RO"/>
              </w:rPr>
            </w:pPr>
            <w:r w:rsidRPr="00C33BC5">
              <w:rPr>
                <w:rFonts w:ascii="Verdana" w:eastAsia="Verdana" w:hAnsi="Verdana" w:cs="Verdana"/>
                <w:i/>
                <w:sz w:val="16"/>
                <w:lang w:val="ro-RO"/>
              </w:rPr>
              <w:t xml:space="preserve">A096 Falco tinnunculus </w:t>
            </w:r>
          </w:p>
        </w:tc>
        <w:tc>
          <w:tcPr>
            <w:tcW w:w="1669" w:type="dxa"/>
            <w:tcBorders>
              <w:top w:val="single" w:sz="4" w:space="0" w:color="BFBFBF"/>
              <w:left w:val="single" w:sz="4" w:space="0" w:color="BFBFBF"/>
              <w:bottom w:val="single" w:sz="4" w:space="0" w:color="BFBFBF"/>
              <w:right w:val="single" w:sz="4" w:space="0" w:color="BFBFBF"/>
            </w:tcBorders>
          </w:tcPr>
          <w:p w14:paraId="3A3C8A04"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pairs: 40  </w:t>
            </w:r>
          </w:p>
          <w:p w14:paraId="3F878E8D" w14:textId="77777777" w:rsidR="00C33BC5" w:rsidRPr="00C33BC5" w:rsidRDefault="00C33BC5" w:rsidP="00C33BC5">
            <w:pPr>
              <w:spacing w:after="48"/>
              <w:ind w:left="1"/>
              <w:rPr>
                <w:lang w:val="ro-RO"/>
              </w:rPr>
            </w:pPr>
            <w:r w:rsidRPr="00C33BC5">
              <w:rPr>
                <w:rFonts w:ascii="Verdana" w:eastAsia="Verdana" w:hAnsi="Verdana" w:cs="Verdana"/>
                <w:sz w:val="16"/>
                <w:lang w:val="ro-RO"/>
              </w:rPr>
              <w:t xml:space="preserve"> </w:t>
            </w:r>
          </w:p>
          <w:p w14:paraId="4E747B8F"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65B4E999" w14:textId="77777777" w:rsidR="00C33BC5" w:rsidRPr="00C33BC5" w:rsidRDefault="00C33BC5" w:rsidP="00C33BC5">
            <w:pPr>
              <w:ind w:left="1"/>
            </w:pPr>
            <w:r w:rsidRPr="00C33BC5">
              <w:rPr>
                <w:rFonts w:ascii="Verdana" w:eastAsia="Verdana" w:hAnsi="Verdana" w:cs="Verdana"/>
                <w:b/>
                <w:sz w:val="16"/>
                <w:lang w:val="ro-RO"/>
              </w:rPr>
              <w:t xml:space="preserve">YES </w:t>
            </w:r>
          </w:p>
          <w:p w14:paraId="68728BD0" w14:textId="77777777" w:rsidR="00C33BC5" w:rsidRPr="00C33BC5" w:rsidRDefault="00C33BC5" w:rsidP="00C33BC5">
            <w:pPr>
              <w:spacing w:line="238" w:lineRule="auto"/>
              <w:ind w:left="1" w:right="55"/>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0D6AA6B9" w14:textId="77777777" w:rsidR="00C33BC5" w:rsidRPr="00C33BC5" w:rsidRDefault="00C33BC5" w:rsidP="00C33BC5">
            <w:pPr>
              <w:ind w:left="1"/>
            </w:pPr>
            <w:r w:rsidRPr="00C33BC5">
              <w:rPr>
                <w:rFonts w:ascii="Verdana" w:eastAsia="Verdana" w:hAnsi="Verdana" w:cs="Verdana"/>
                <w:sz w:val="16"/>
                <w:lang w:val="ro-RO"/>
              </w:rPr>
              <w:t xml:space="preserve">As part of the monitoring campaigns carried out between 2022 and 2023, a number of 55 individuals of this species were identified, with a greater distribution in the eastern part of the future park with a higher density in the area of the T1, T4, T6, T8 turbines </w:t>
            </w:r>
          </w:p>
        </w:tc>
        <w:tc>
          <w:tcPr>
            <w:tcW w:w="2978" w:type="dxa"/>
            <w:tcBorders>
              <w:top w:val="single" w:sz="4" w:space="0" w:color="BFBFBF"/>
              <w:left w:val="single" w:sz="4" w:space="0" w:color="BFBFBF"/>
              <w:bottom w:val="single" w:sz="4" w:space="0" w:color="BFBFBF"/>
              <w:right w:val="single" w:sz="4" w:space="0" w:color="BFBFBF"/>
            </w:tcBorders>
          </w:tcPr>
          <w:p w14:paraId="4F8AB9DC"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1808FEAC" w14:textId="77777777" w:rsidR="00C33BC5" w:rsidRPr="00C33BC5" w:rsidRDefault="00C33BC5" w:rsidP="00C33BC5">
            <w:pPr>
              <w:ind w:left="1" w:right="22"/>
              <w:rPr>
                <w:lang w:val="ro-RO"/>
              </w:rPr>
            </w:pPr>
            <w:r w:rsidRPr="00C33BC5">
              <w:rPr>
                <w:rFonts w:ascii="Verdana" w:eastAsia="Verdana" w:hAnsi="Verdana" w:cs="Verdana"/>
                <w:sz w:val="16"/>
                <w:lang w:val="ro-RO"/>
              </w:rPr>
              <w:t xml:space="preserve">Individuals observed in the eastern part of the future energy park. </w:t>
            </w:r>
          </w:p>
        </w:tc>
        <w:tc>
          <w:tcPr>
            <w:tcW w:w="1988" w:type="dxa"/>
            <w:tcBorders>
              <w:top w:val="single" w:sz="4" w:space="0" w:color="BFBFBF"/>
              <w:left w:val="single" w:sz="4" w:space="0" w:color="BFBFBF"/>
              <w:bottom w:val="single" w:sz="4" w:space="0" w:color="BFBFBF"/>
              <w:right w:val="single" w:sz="4" w:space="0" w:color="BFBFBF"/>
            </w:tcBorders>
          </w:tcPr>
          <w:p w14:paraId="2C1EC67B"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3B126CA" w14:textId="77777777" w:rsidR="00C33BC5" w:rsidRPr="00C33BC5" w:rsidRDefault="00C33BC5" w:rsidP="00C33BC5">
            <w:pPr>
              <w:ind w:left="1" w:right="66"/>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196C7BFC" w14:textId="77777777" w:rsidTr="000F7EFD">
        <w:trPr>
          <w:trHeight w:val="2345"/>
        </w:trPr>
        <w:tc>
          <w:tcPr>
            <w:tcW w:w="0" w:type="auto"/>
            <w:vMerge/>
            <w:tcBorders>
              <w:top w:val="nil"/>
              <w:left w:val="single" w:sz="4" w:space="0" w:color="BFBFBF"/>
              <w:bottom w:val="single" w:sz="4" w:space="0" w:color="BFBFBF"/>
              <w:right w:val="single" w:sz="4" w:space="0" w:color="BFBFBF"/>
            </w:tcBorders>
          </w:tcPr>
          <w:p w14:paraId="17706D0C"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4F1431A3" w14:textId="77777777" w:rsidR="00C33BC5" w:rsidRPr="00C33BC5" w:rsidRDefault="00C33BC5" w:rsidP="00C33BC5">
            <w:pPr>
              <w:ind w:left="1"/>
              <w:rPr>
                <w:lang w:val="ro-RO"/>
              </w:rPr>
            </w:pPr>
            <w:r w:rsidRPr="00C33BC5">
              <w:rPr>
                <w:rFonts w:ascii="Verdana" w:eastAsia="Verdana" w:hAnsi="Verdana" w:cs="Verdana"/>
                <w:i/>
                <w:sz w:val="16"/>
                <w:lang w:val="ro-RO"/>
              </w:rPr>
              <w:t xml:space="preserve">A041 Anser albifrons </w:t>
            </w:r>
          </w:p>
        </w:tc>
        <w:tc>
          <w:tcPr>
            <w:tcW w:w="1669" w:type="dxa"/>
            <w:tcBorders>
              <w:top w:val="single" w:sz="4" w:space="0" w:color="BFBFBF"/>
              <w:left w:val="single" w:sz="4" w:space="0" w:color="BFBFBF"/>
              <w:bottom w:val="single" w:sz="4" w:space="0" w:color="BFBFBF"/>
              <w:right w:val="single" w:sz="4" w:space="0" w:color="BFBFBF"/>
            </w:tcBorders>
          </w:tcPr>
          <w:p w14:paraId="54C1109B"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pairs: 3400  </w:t>
            </w:r>
          </w:p>
        </w:tc>
        <w:tc>
          <w:tcPr>
            <w:tcW w:w="2837" w:type="dxa"/>
            <w:tcBorders>
              <w:top w:val="single" w:sz="4" w:space="0" w:color="BFBFBF"/>
              <w:left w:val="single" w:sz="4" w:space="0" w:color="BFBFBF"/>
              <w:bottom w:val="single" w:sz="4" w:space="0" w:color="BFBFBF"/>
              <w:right w:val="single" w:sz="4" w:space="0" w:color="BFBFBF"/>
            </w:tcBorders>
          </w:tcPr>
          <w:p w14:paraId="0DA6F4B6" w14:textId="77777777" w:rsidR="00C33BC5" w:rsidRPr="00C33BC5" w:rsidRDefault="00C33BC5" w:rsidP="00C33BC5">
            <w:pPr>
              <w:ind w:left="1"/>
            </w:pPr>
            <w:r w:rsidRPr="00C33BC5">
              <w:rPr>
                <w:rFonts w:ascii="Verdana" w:eastAsia="Verdana" w:hAnsi="Verdana" w:cs="Verdana"/>
                <w:b/>
                <w:sz w:val="16"/>
                <w:lang w:val="ro-RO"/>
              </w:rPr>
              <w:t xml:space="preserve">NOT </w:t>
            </w:r>
          </w:p>
          <w:p w14:paraId="59069AE5" w14:textId="77777777" w:rsidR="00C33BC5" w:rsidRPr="00C33BC5" w:rsidRDefault="00C33BC5" w:rsidP="00C33BC5">
            <w:pPr>
              <w:spacing w:line="239" w:lineRule="auto"/>
              <w:ind w:left="1" w:right="55"/>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6D71268B"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28E09D28"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4BF9C858"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4887B661" w14:textId="77777777" w:rsidR="00C33BC5" w:rsidRPr="00C33BC5" w:rsidRDefault="00C33BC5" w:rsidP="00C33BC5">
            <w:pPr>
              <w:ind w:left="1" w:right="66"/>
              <w:rPr>
                <w:lang w:val="ro-RO"/>
              </w:rPr>
            </w:pPr>
            <w:r w:rsidRPr="00C33BC5">
              <w:rPr>
                <w:rFonts w:ascii="Verdana" w:eastAsia="Verdana" w:hAnsi="Verdana" w:cs="Verdana"/>
                <w:b/>
                <w:sz w:val="16"/>
                <w:lang w:val="ro-RO"/>
              </w:rPr>
              <w:t xml:space="preserve">Maintaining or improving conservation status </w:t>
            </w:r>
          </w:p>
        </w:tc>
      </w:tr>
    </w:tbl>
    <w:p w14:paraId="71DD36BB"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1" w:type="dxa"/>
          <w:left w:w="107" w:type="dxa"/>
          <w:right w:w="53" w:type="dxa"/>
        </w:tblCellMar>
        <w:tblLook w:val="04A0" w:firstRow="1" w:lastRow="0" w:firstColumn="1" w:lastColumn="0" w:noHBand="0" w:noVBand="1"/>
      </w:tblPr>
      <w:tblGrid>
        <w:gridCol w:w="1787"/>
        <w:gridCol w:w="1916"/>
        <w:gridCol w:w="1666"/>
        <w:gridCol w:w="2608"/>
        <w:gridCol w:w="2732"/>
        <w:gridCol w:w="1890"/>
        <w:gridCol w:w="2719"/>
      </w:tblGrid>
      <w:tr w:rsidR="00C33BC5" w:rsidRPr="00C33BC5" w14:paraId="0D5A1348"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E898903"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4EC56C76"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53A266CE"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184EC8C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217928E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4022D8A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13DE0AA9"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484BAB45"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19F6408C"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17170378" w14:textId="77777777" w:rsidR="00C33BC5" w:rsidRPr="00C33BC5" w:rsidRDefault="00C33BC5" w:rsidP="00C33BC5">
            <w:pPr>
              <w:ind w:left="1" w:right="28"/>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8ECC671"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5E85D190" w14:textId="77777777" w:rsidR="00C33BC5" w:rsidRPr="00C33BC5" w:rsidRDefault="00C33BC5" w:rsidP="00C33BC5">
            <w:pPr>
              <w:ind w:left="1" w:right="3"/>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7806606E" w14:textId="77777777" w:rsidTr="000F7EFD">
        <w:trPr>
          <w:trHeight w:val="2540"/>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06DEBAF8"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29B7763D" w14:textId="77777777" w:rsidR="00C33BC5" w:rsidRPr="00C33BC5" w:rsidRDefault="00C33BC5" w:rsidP="00C33BC5">
            <w:pPr>
              <w:ind w:left="1" w:right="252"/>
              <w:rPr>
                <w:lang w:val="ro-RO"/>
              </w:rPr>
            </w:pPr>
            <w:r w:rsidRPr="00C33BC5">
              <w:rPr>
                <w:rFonts w:ascii="Verdana" w:eastAsia="Verdana" w:hAnsi="Verdana" w:cs="Verdana"/>
                <w:i/>
                <w:sz w:val="16"/>
                <w:lang w:val="ro-RO"/>
              </w:rPr>
              <w:t xml:space="preserve">A113 Coturnix coturnix (Quail) </w:t>
            </w:r>
          </w:p>
        </w:tc>
        <w:tc>
          <w:tcPr>
            <w:tcW w:w="1669" w:type="dxa"/>
            <w:tcBorders>
              <w:top w:val="single" w:sz="4" w:space="0" w:color="BFBFBF"/>
              <w:left w:val="single" w:sz="4" w:space="0" w:color="BFBFBF"/>
              <w:bottom w:val="single" w:sz="4" w:space="0" w:color="BFBFBF"/>
              <w:right w:val="single" w:sz="4" w:space="0" w:color="BFBFBF"/>
            </w:tcBorders>
          </w:tcPr>
          <w:p w14:paraId="7E3FDA33"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pairs: 300  </w:t>
            </w:r>
          </w:p>
        </w:tc>
        <w:tc>
          <w:tcPr>
            <w:tcW w:w="2837" w:type="dxa"/>
            <w:tcBorders>
              <w:top w:val="single" w:sz="4" w:space="0" w:color="BFBFBF"/>
              <w:left w:val="single" w:sz="4" w:space="0" w:color="BFBFBF"/>
              <w:bottom w:val="single" w:sz="4" w:space="0" w:color="BFBFBF"/>
              <w:right w:val="single" w:sz="4" w:space="0" w:color="BFBFBF"/>
            </w:tcBorders>
          </w:tcPr>
          <w:p w14:paraId="72A2C0C6" w14:textId="77777777" w:rsidR="00C33BC5" w:rsidRPr="00C33BC5" w:rsidRDefault="00C33BC5" w:rsidP="00C33BC5">
            <w:pPr>
              <w:ind w:left="1"/>
            </w:pPr>
            <w:r w:rsidRPr="00C33BC5">
              <w:rPr>
                <w:rFonts w:ascii="Verdana" w:eastAsia="Verdana" w:hAnsi="Verdana" w:cs="Verdana"/>
                <w:b/>
                <w:sz w:val="16"/>
                <w:lang w:val="ro-RO"/>
              </w:rPr>
              <w:t xml:space="preserve">NOT </w:t>
            </w:r>
          </w:p>
          <w:p w14:paraId="68CA5BA5" w14:textId="77777777" w:rsidR="00C33BC5" w:rsidRPr="00C33BC5" w:rsidRDefault="00C33BC5" w:rsidP="00C33BC5">
            <w:pPr>
              <w:spacing w:line="239" w:lineRule="auto"/>
              <w:ind w:left="1" w:right="25"/>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362AC28D" w14:textId="77777777" w:rsidR="00C33BC5" w:rsidRPr="00C33BC5" w:rsidRDefault="00C33BC5" w:rsidP="00C33BC5">
            <w:pPr>
              <w:ind w:left="1" w:right="48"/>
            </w:pPr>
            <w:r w:rsidRPr="00C33BC5">
              <w:rPr>
                <w:rFonts w:ascii="Verdana" w:eastAsia="Verdana" w:hAnsi="Verdana" w:cs="Verdana"/>
                <w:sz w:val="16"/>
                <w:lang w:val="ro-RO"/>
              </w:rPr>
              <w:t xml:space="preserve">Following the monitoring campaigns, a number of 4 individuals of this species were identified, outside the limits of the studied area, at distances greater than 0.58 km </w:t>
            </w:r>
          </w:p>
        </w:tc>
        <w:tc>
          <w:tcPr>
            <w:tcW w:w="2978" w:type="dxa"/>
            <w:tcBorders>
              <w:top w:val="single" w:sz="4" w:space="0" w:color="BFBFBF"/>
              <w:left w:val="single" w:sz="4" w:space="0" w:color="BFBFBF"/>
              <w:bottom w:val="single" w:sz="4" w:space="0" w:color="BFBFBF"/>
              <w:right w:val="single" w:sz="4" w:space="0" w:color="BFBFBF"/>
            </w:tcBorders>
          </w:tcPr>
          <w:p w14:paraId="21766D7F"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5753658C"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56B7F7B" w14:textId="77777777" w:rsidR="00C33BC5" w:rsidRPr="00C33BC5" w:rsidRDefault="00C33BC5" w:rsidP="00C33BC5">
            <w:pPr>
              <w:ind w:left="1" w:right="36"/>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31175D15" w14:textId="77777777" w:rsidTr="000F7EFD">
        <w:trPr>
          <w:trHeight w:val="2732"/>
        </w:trPr>
        <w:tc>
          <w:tcPr>
            <w:tcW w:w="0" w:type="auto"/>
            <w:vMerge/>
            <w:tcBorders>
              <w:top w:val="nil"/>
              <w:left w:val="single" w:sz="4" w:space="0" w:color="BFBFBF"/>
              <w:bottom w:val="single" w:sz="4" w:space="0" w:color="BFBFBF"/>
              <w:right w:val="single" w:sz="4" w:space="0" w:color="BFBFBF"/>
            </w:tcBorders>
          </w:tcPr>
          <w:p w14:paraId="27AE587E"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6685AF6A" w14:textId="77777777" w:rsidR="00C33BC5" w:rsidRPr="00C33BC5" w:rsidRDefault="00C33BC5" w:rsidP="00C33BC5">
            <w:pPr>
              <w:ind w:left="1" w:right="266"/>
              <w:rPr>
                <w:lang w:val="ro-RO"/>
              </w:rPr>
            </w:pPr>
            <w:r w:rsidRPr="00C33BC5">
              <w:rPr>
                <w:rFonts w:ascii="Verdana" w:eastAsia="Verdana" w:hAnsi="Verdana" w:cs="Verdana"/>
                <w:i/>
                <w:sz w:val="16"/>
                <w:lang w:val="ro-RO"/>
              </w:rPr>
              <w:t xml:space="preserve">A244 Galerida cristata (Ciocârlan) </w:t>
            </w:r>
          </w:p>
        </w:tc>
        <w:tc>
          <w:tcPr>
            <w:tcW w:w="1669" w:type="dxa"/>
            <w:tcBorders>
              <w:top w:val="single" w:sz="4" w:space="0" w:color="BFBFBF"/>
              <w:left w:val="single" w:sz="4" w:space="0" w:color="BFBFBF"/>
              <w:bottom w:val="single" w:sz="4" w:space="0" w:color="BFBFBF"/>
              <w:right w:val="single" w:sz="4" w:space="0" w:color="BFBFBF"/>
            </w:tcBorders>
          </w:tcPr>
          <w:p w14:paraId="31A766F3" w14:textId="77777777" w:rsidR="00C33BC5" w:rsidRPr="00C33BC5" w:rsidRDefault="00C33BC5" w:rsidP="00C33BC5">
            <w:pPr>
              <w:ind w:left="1"/>
              <w:rPr>
                <w:lang w:val="ro-RO"/>
              </w:rPr>
            </w:pPr>
            <w:r w:rsidRPr="00C33BC5">
              <w:rPr>
                <w:rFonts w:ascii="Verdana" w:eastAsia="Verdana" w:hAnsi="Verdana" w:cs="Verdana"/>
                <w:sz w:val="16"/>
                <w:lang w:val="ro-RO"/>
              </w:rPr>
              <w:t xml:space="preserve">Number of pairs: 120– 140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7E255243" w14:textId="77777777" w:rsidR="00C33BC5" w:rsidRPr="00C33BC5" w:rsidRDefault="00C33BC5" w:rsidP="00C33BC5">
            <w:pPr>
              <w:ind w:left="1"/>
            </w:pPr>
            <w:r w:rsidRPr="00C33BC5">
              <w:rPr>
                <w:rFonts w:ascii="Verdana" w:eastAsia="Verdana" w:hAnsi="Verdana" w:cs="Verdana"/>
                <w:b/>
                <w:sz w:val="16"/>
                <w:lang w:val="ro-RO"/>
              </w:rPr>
              <w:t xml:space="preserve">YES </w:t>
            </w:r>
          </w:p>
          <w:p w14:paraId="78D1DA4F" w14:textId="77777777" w:rsidR="00C33BC5" w:rsidRPr="00C33BC5" w:rsidRDefault="00C33BC5" w:rsidP="00C33BC5">
            <w:pPr>
              <w:spacing w:line="239" w:lineRule="auto"/>
              <w:ind w:left="1" w:right="25"/>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25B10036" w14:textId="77777777" w:rsidR="00C33BC5" w:rsidRPr="00C33BC5" w:rsidRDefault="00C33BC5" w:rsidP="00C33BC5">
            <w:pPr>
              <w:ind w:left="1"/>
            </w:pPr>
            <w:r w:rsidRPr="00C33BC5">
              <w:rPr>
                <w:rFonts w:ascii="Verdana" w:eastAsia="Verdana" w:hAnsi="Verdana" w:cs="Verdana"/>
                <w:sz w:val="16"/>
                <w:lang w:val="ro-RO"/>
              </w:rPr>
              <w:t xml:space="preserve">As part of the monitoring campaigns carried out between 2022 and 2023, a number of 26 individuals of this species were identified, with a greater distribution in the area of turbines T13, T17, T19, T33  </w:t>
            </w:r>
          </w:p>
        </w:tc>
        <w:tc>
          <w:tcPr>
            <w:tcW w:w="2978" w:type="dxa"/>
            <w:tcBorders>
              <w:top w:val="single" w:sz="4" w:space="0" w:color="BFBFBF"/>
              <w:left w:val="single" w:sz="4" w:space="0" w:color="BFBFBF"/>
              <w:bottom w:val="single" w:sz="4" w:space="0" w:color="BFBFBF"/>
              <w:right w:val="single" w:sz="4" w:space="0" w:color="BFBFBF"/>
            </w:tcBorders>
          </w:tcPr>
          <w:p w14:paraId="1261E6AB"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50DAF9CC" w14:textId="77777777" w:rsidR="00C33BC5" w:rsidRPr="00C33BC5" w:rsidRDefault="00C33BC5" w:rsidP="00C33BC5">
            <w:pPr>
              <w:ind w:left="1"/>
              <w:rPr>
                <w:lang w:val="ro-RO"/>
              </w:rPr>
            </w:pPr>
            <w:r w:rsidRPr="00C33BC5">
              <w:rPr>
                <w:rFonts w:ascii="Verdana" w:eastAsia="Verdana" w:hAnsi="Verdana" w:cs="Verdana"/>
                <w:sz w:val="16"/>
                <w:lang w:val="ro-RO"/>
              </w:rPr>
              <w:t xml:space="preserve">Individuals were observed in the northern and eastern part of the analyzed placement. </w:t>
            </w:r>
          </w:p>
        </w:tc>
        <w:tc>
          <w:tcPr>
            <w:tcW w:w="1988" w:type="dxa"/>
            <w:tcBorders>
              <w:top w:val="single" w:sz="4" w:space="0" w:color="BFBFBF"/>
              <w:left w:val="single" w:sz="4" w:space="0" w:color="BFBFBF"/>
              <w:bottom w:val="single" w:sz="4" w:space="0" w:color="BFBFBF"/>
              <w:right w:val="single" w:sz="4" w:space="0" w:color="BFBFBF"/>
            </w:tcBorders>
          </w:tcPr>
          <w:p w14:paraId="7BADF27A"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5B3C3DB0" w14:textId="77777777" w:rsidR="00C33BC5" w:rsidRPr="00C33BC5" w:rsidRDefault="00C33BC5" w:rsidP="00C33BC5">
            <w:pPr>
              <w:ind w:left="1" w:right="36"/>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542AD213" w14:textId="77777777" w:rsidTr="000F7EFD">
        <w:trPr>
          <w:trHeight w:val="400"/>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F2F2F2"/>
          </w:tcPr>
          <w:p w14:paraId="685AC7CB" w14:textId="77777777" w:rsidR="00C33BC5" w:rsidRPr="00C33BC5" w:rsidRDefault="00C33BC5" w:rsidP="00C33BC5">
            <w:r w:rsidRPr="00C33BC5">
              <w:rPr>
                <w:rFonts w:ascii="Verdana" w:eastAsia="Verdana" w:hAnsi="Verdana" w:cs="Verdana"/>
                <w:b/>
                <w:sz w:val="16"/>
                <w:lang w:val="ro-RO"/>
              </w:rPr>
              <w:t xml:space="preserve">Regularly migrating species </w:t>
            </w:r>
          </w:p>
          <w:p w14:paraId="7DAF966D" w14:textId="77777777" w:rsidR="00C33BC5" w:rsidRPr="00C33BC5" w:rsidRDefault="00C33BC5" w:rsidP="00C33BC5">
            <w:r w:rsidRPr="00C33BC5">
              <w:rPr>
                <w:rFonts w:ascii="Verdana" w:eastAsia="Verdana" w:hAnsi="Verdana" w:cs="Verdana"/>
                <w:b/>
                <w:sz w:val="16"/>
                <w:lang w:val="ro-RO"/>
              </w:rPr>
              <w:t xml:space="preserve">Species associated with riparian and littoral habitats </w:t>
            </w:r>
          </w:p>
        </w:tc>
      </w:tr>
      <w:tr w:rsidR="00C33BC5" w:rsidRPr="00C33BC5" w14:paraId="44C8C8AF" w14:textId="77777777" w:rsidTr="000F7EFD">
        <w:trPr>
          <w:trHeight w:val="1953"/>
        </w:trPr>
        <w:tc>
          <w:tcPr>
            <w:tcW w:w="1888" w:type="dxa"/>
            <w:tcBorders>
              <w:top w:val="single" w:sz="4" w:space="0" w:color="BFBFBF"/>
              <w:left w:val="single" w:sz="4" w:space="0" w:color="BFBFBF"/>
              <w:bottom w:val="single" w:sz="4" w:space="0" w:color="BFBFBF"/>
              <w:right w:val="single" w:sz="4" w:space="0" w:color="BFBFBF"/>
            </w:tcBorders>
            <w:shd w:val="clear" w:color="auto" w:fill="F2F2F2"/>
          </w:tcPr>
          <w:p w14:paraId="09CA141F" w14:textId="77777777" w:rsidR="00C33BC5" w:rsidRPr="00C33BC5" w:rsidRDefault="00C33BC5" w:rsidP="00C33BC5">
            <w:pPr>
              <w:rPr>
                <w:lang w:val="ro-RO"/>
              </w:rPr>
            </w:pPr>
            <w:r w:rsidRPr="00C33BC5">
              <w:rPr>
                <w:rFonts w:ascii="Verdana" w:eastAsia="Verdana" w:hAnsi="Verdana" w:cs="Verdana"/>
                <w:b/>
                <w:sz w:val="16"/>
                <w:lang w:val="ro-RO"/>
              </w:rPr>
              <w:t xml:space="preserve">ROSPA0094 </w:t>
            </w:r>
          </w:p>
        </w:tc>
        <w:tc>
          <w:tcPr>
            <w:tcW w:w="1970" w:type="dxa"/>
            <w:tcBorders>
              <w:top w:val="single" w:sz="4" w:space="0" w:color="BFBFBF"/>
              <w:left w:val="single" w:sz="4" w:space="0" w:color="BFBFBF"/>
              <w:bottom w:val="single" w:sz="4" w:space="0" w:color="BFBFBF"/>
              <w:right w:val="single" w:sz="4" w:space="0" w:color="BFBFBF"/>
            </w:tcBorders>
          </w:tcPr>
          <w:p w14:paraId="2872AE59" w14:textId="77777777" w:rsidR="00C33BC5" w:rsidRPr="00C33BC5" w:rsidRDefault="00C33BC5" w:rsidP="00C33BC5">
            <w:pPr>
              <w:spacing w:line="239" w:lineRule="auto"/>
              <w:ind w:left="1"/>
            </w:pPr>
            <w:r w:rsidRPr="00C33BC5">
              <w:rPr>
                <w:rFonts w:ascii="Verdana" w:eastAsia="Verdana" w:hAnsi="Verdana" w:cs="Verdana"/>
                <w:i/>
                <w:sz w:val="16"/>
                <w:lang w:val="ro-RO"/>
              </w:rPr>
              <w:t xml:space="preserve">A168 Actitis hypoleucus </w:t>
            </w:r>
          </w:p>
          <w:p w14:paraId="529751F1" w14:textId="77777777" w:rsidR="00C33BC5" w:rsidRPr="00C33BC5" w:rsidRDefault="00C33BC5" w:rsidP="00C33BC5">
            <w:pPr>
              <w:ind w:left="1"/>
            </w:pPr>
            <w:r w:rsidRPr="00C33BC5">
              <w:rPr>
                <w:rFonts w:ascii="Verdana" w:eastAsia="Verdana" w:hAnsi="Verdana" w:cs="Verdana"/>
                <w:i/>
                <w:sz w:val="16"/>
                <w:lang w:val="ro-RO"/>
              </w:rPr>
              <w:t xml:space="preserve">(Mountain Whistle) </w:t>
            </w:r>
          </w:p>
        </w:tc>
        <w:tc>
          <w:tcPr>
            <w:tcW w:w="1669" w:type="dxa"/>
            <w:tcBorders>
              <w:top w:val="single" w:sz="4" w:space="0" w:color="BFBFBF"/>
              <w:left w:val="single" w:sz="4" w:space="0" w:color="BFBFBF"/>
              <w:bottom w:val="single" w:sz="4" w:space="0" w:color="BFBFBF"/>
              <w:right w:val="single" w:sz="4" w:space="0" w:color="BFBFBF"/>
            </w:tcBorders>
          </w:tcPr>
          <w:p w14:paraId="122F5A94" w14:textId="77777777" w:rsidR="00C33BC5" w:rsidRPr="00C33BC5" w:rsidRDefault="00C33BC5" w:rsidP="00C33BC5">
            <w:pPr>
              <w:ind w:left="1"/>
              <w:jc w:val="both"/>
              <w:rPr>
                <w:lang w:val="ro-RO"/>
              </w:rPr>
            </w:pPr>
            <w:r w:rsidRPr="00C33BC5">
              <w:rPr>
                <w:rFonts w:ascii="Verdana" w:eastAsia="Verdana" w:hAnsi="Verdana" w:cs="Verdana"/>
                <w:sz w:val="16"/>
                <w:lang w:val="ro-RO"/>
              </w:rPr>
              <w:t xml:space="preserve">No. of individuals in passage: 10 </w:t>
            </w:r>
          </w:p>
        </w:tc>
        <w:tc>
          <w:tcPr>
            <w:tcW w:w="2837" w:type="dxa"/>
            <w:tcBorders>
              <w:top w:val="single" w:sz="4" w:space="0" w:color="BFBFBF"/>
              <w:left w:val="single" w:sz="4" w:space="0" w:color="BFBFBF"/>
              <w:bottom w:val="single" w:sz="4" w:space="0" w:color="BFBFBF"/>
              <w:right w:val="single" w:sz="4" w:space="0" w:color="BFBFBF"/>
            </w:tcBorders>
          </w:tcPr>
          <w:p w14:paraId="3DB292F1" w14:textId="77777777" w:rsidR="00C33BC5" w:rsidRPr="00C33BC5" w:rsidRDefault="00C33BC5" w:rsidP="00C33BC5">
            <w:pPr>
              <w:ind w:left="1"/>
            </w:pPr>
            <w:r w:rsidRPr="00C33BC5">
              <w:rPr>
                <w:rFonts w:ascii="Verdana" w:eastAsia="Verdana" w:hAnsi="Verdana" w:cs="Verdana"/>
                <w:b/>
                <w:sz w:val="16"/>
                <w:lang w:val="ro-RO"/>
              </w:rPr>
              <w:t xml:space="preserve">NOT </w:t>
            </w:r>
          </w:p>
          <w:p w14:paraId="06BC03B7" w14:textId="77777777" w:rsidR="00C33BC5" w:rsidRPr="00C33BC5" w:rsidRDefault="00C33BC5" w:rsidP="00C33BC5">
            <w:pPr>
              <w:spacing w:line="238" w:lineRule="auto"/>
              <w:ind w:left="1" w:right="25"/>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75E746FD" w14:textId="77777777" w:rsidR="00C33BC5" w:rsidRPr="00C33BC5" w:rsidRDefault="00C33BC5" w:rsidP="00C33BC5">
            <w:pPr>
              <w:ind w:left="1"/>
            </w:pPr>
            <w:r w:rsidRPr="00C33BC5">
              <w:rPr>
                <w:rFonts w:ascii="Verdana" w:eastAsia="Verdana" w:hAnsi="Verdana" w:cs="Verdana"/>
                <w:sz w:val="16"/>
                <w:lang w:val="ro-RO"/>
              </w:rPr>
              <w:t xml:space="preserve">As part of the monitoring campaigns carried out in the period 2022-2023, there was no </w:t>
            </w:r>
          </w:p>
        </w:tc>
        <w:tc>
          <w:tcPr>
            <w:tcW w:w="2978" w:type="dxa"/>
            <w:tcBorders>
              <w:top w:val="single" w:sz="4" w:space="0" w:color="BFBFBF"/>
              <w:left w:val="single" w:sz="4" w:space="0" w:color="BFBFBF"/>
              <w:bottom w:val="single" w:sz="4" w:space="0" w:color="BFBFBF"/>
              <w:right w:val="single" w:sz="4" w:space="0" w:color="BFBFBF"/>
            </w:tcBorders>
          </w:tcPr>
          <w:p w14:paraId="449B4B00"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149918D8"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505AC1C7" w14:textId="77777777" w:rsidR="00C33BC5" w:rsidRPr="00C33BC5" w:rsidRDefault="00C33BC5" w:rsidP="00C33BC5">
            <w:pPr>
              <w:ind w:left="1" w:right="36"/>
              <w:rPr>
                <w:lang w:val="ro-RO"/>
              </w:rPr>
            </w:pPr>
            <w:r w:rsidRPr="00C33BC5">
              <w:rPr>
                <w:rFonts w:ascii="Verdana" w:eastAsia="Verdana" w:hAnsi="Verdana" w:cs="Verdana"/>
                <w:b/>
                <w:sz w:val="16"/>
                <w:lang w:val="ro-RO"/>
              </w:rPr>
              <w:t xml:space="preserve">Maintaining or improving conservation status </w:t>
            </w:r>
          </w:p>
        </w:tc>
      </w:tr>
    </w:tbl>
    <w:p w14:paraId="65C7AFCC"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723"/>
        <w:gridCol w:w="1922"/>
        <w:gridCol w:w="1677"/>
        <w:gridCol w:w="2615"/>
        <w:gridCol w:w="2740"/>
        <w:gridCol w:w="1897"/>
        <w:gridCol w:w="2744"/>
      </w:tblGrid>
      <w:tr w:rsidR="00C33BC5" w:rsidRPr="00C33BC5" w14:paraId="5677D80C"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8B0173A"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58F1B01D"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4EA8253E" w14:textId="77777777" w:rsidR="00C33BC5" w:rsidRPr="00C33BC5" w:rsidRDefault="00C33BC5" w:rsidP="00C33BC5">
            <w:pPr>
              <w:rPr>
                <w:lang w:val="ro-RO"/>
              </w:rPr>
            </w:pPr>
            <w:r w:rsidRPr="00C33BC5">
              <w:rPr>
                <w:rFonts w:ascii="Verdana" w:eastAsia="Verdana" w:hAnsi="Verdana" w:cs="Verdana"/>
                <w:b/>
                <w:color w:val="FFFFFF"/>
                <w:sz w:val="16"/>
                <w:lang w:val="ro-RO"/>
              </w:rPr>
              <w:lastRenderedPageBreak/>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23A9900B"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3B07CBA4"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351C1DA8"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12AA9006"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3463EF6D"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78E4F9BE"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034DE35D" w14:textId="77777777" w:rsidR="00C33BC5" w:rsidRPr="00C33BC5" w:rsidRDefault="00C33BC5" w:rsidP="00C33BC5">
            <w:pPr>
              <w:ind w:lef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5E182BA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04F3002"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7E725090" w14:textId="77777777" w:rsidTr="000F7EFD">
        <w:trPr>
          <w:trHeight w:val="400"/>
        </w:trPr>
        <w:tc>
          <w:tcPr>
            <w:tcW w:w="1888" w:type="dxa"/>
            <w:vMerge w:val="restart"/>
            <w:tcBorders>
              <w:top w:val="single" w:sz="4" w:space="0" w:color="BFBFBF"/>
              <w:left w:val="single" w:sz="4" w:space="0" w:color="BFBFBF"/>
              <w:bottom w:val="nil"/>
              <w:right w:val="single" w:sz="4" w:space="0" w:color="BFBFBF"/>
            </w:tcBorders>
            <w:shd w:val="clear" w:color="auto" w:fill="F2F2F2"/>
          </w:tcPr>
          <w:p w14:paraId="4AFE3E3F"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16A6DE71" w14:textId="77777777" w:rsidR="00C33BC5" w:rsidRPr="00C33BC5" w:rsidRDefault="00C33BC5" w:rsidP="00C33BC5">
            <w:pPr>
              <w:rPr>
                <w:lang w:val="ro-RO"/>
              </w:rPr>
            </w:pPr>
          </w:p>
        </w:tc>
        <w:tc>
          <w:tcPr>
            <w:tcW w:w="1669" w:type="dxa"/>
            <w:tcBorders>
              <w:top w:val="single" w:sz="4" w:space="0" w:color="BFBFBF"/>
              <w:left w:val="single" w:sz="4" w:space="0" w:color="BFBFBF"/>
              <w:bottom w:val="single" w:sz="4" w:space="0" w:color="BFBFBF"/>
              <w:right w:val="single" w:sz="4" w:space="0" w:color="BFBFBF"/>
            </w:tcBorders>
          </w:tcPr>
          <w:p w14:paraId="1AB04994" w14:textId="77777777" w:rsidR="00C33BC5" w:rsidRPr="00C33BC5" w:rsidRDefault="00C33BC5" w:rsidP="00C33BC5">
            <w:pPr>
              <w:rPr>
                <w:lang w:val="ro-RO"/>
              </w:rPr>
            </w:pPr>
          </w:p>
        </w:tc>
        <w:tc>
          <w:tcPr>
            <w:tcW w:w="2837" w:type="dxa"/>
            <w:tcBorders>
              <w:top w:val="single" w:sz="4" w:space="0" w:color="BFBFBF"/>
              <w:left w:val="single" w:sz="4" w:space="0" w:color="BFBFBF"/>
              <w:bottom w:val="single" w:sz="4" w:space="0" w:color="BFBFBF"/>
              <w:right w:val="single" w:sz="4" w:space="0" w:color="BFBFBF"/>
            </w:tcBorders>
          </w:tcPr>
          <w:p w14:paraId="780372E7" w14:textId="77777777" w:rsidR="00C33BC5" w:rsidRPr="00C33BC5" w:rsidRDefault="00C33BC5" w:rsidP="00C33BC5">
            <w:pPr>
              <w:ind w:left="1"/>
              <w:rPr>
                <w:lang w:val="ro-RO"/>
              </w:rPr>
            </w:pPr>
            <w:r w:rsidRPr="00C33BC5">
              <w:rPr>
                <w:rFonts w:ascii="Verdana" w:eastAsia="Verdana" w:hAnsi="Verdana" w:cs="Verdana"/>
                <w:sz w:val="16"/>
                <w:lang w:val="ro-RO"/>
              </w:rPr>
              <w:t xml:space="preserve">confirmed the presence of the species in the area of the energy park. </w:t>
            </w:r>
          </w:p>
        </w:tc>
        <w:tc>
          <w:tcPr>
            <w:tcW w:w="2978" w:type="dxa"/>
            <w:tcBorders>
              <w:top w:val="single" w:sz="4" w:space="0" w:color="BFBFBF"/>
              <w:left w:val="single" w:sz="4" w:space="0" w:color="BFBFBF"/>
              <w:bottom w:val="single" w:sz="4" w:space="0" w:color="BFBFBF"/>
              <w:right w:val="single" w:sz="4" w:space="0" w:color="BFBFBF"/>
            </w:tcBorders>
          </w:tcPr>
          <w:p w14:paraId="375BF457"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5DB98126"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309C7CF3" w14:textId="77777777" w:rsidR="00C33BC5" w:rsidRPr="00C33BC5" w:rsidRDefault="00C33BC5" w:rsidP="00C33BC5">
            <w:pPr>
              <w:rPr>
                <w:lang w:val="ro-RO"/>
              </w:rPr>
            </w:pPr>
          </w:p>
        </w:tc>
      </w:tr>
      <w:tr w:rsidR="00C33BC5" w:rsidRPr="00C33BC5" w14:paraId="48789621" w14:textId="77777777" w:rsidTr="000F7EFD">
        <w:trPr>
          <w:trHeight w:val="2343"/>
        </w:trPr>
        <w:tc>
          <w:tcPr>
            <w:tcW w:w="0" w:type="auto"/>
            <w:vMerge/>
            <w:tcBorders>
              <w:top w:val="nil"/>
              <w:left w:val="single" w:sz="4" w:space="0" w:color="BFBFBF"/>
              <w:bottom w:val="nil"/>
              <w:right w:val="single" w:sz="4" w:space="0" w:color="BFBFBF"/>
            </w:tcBorders>
          </w:tcPr>
          <w:p w14:paraId="02899FCC"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74C415C5" w14:textId="77777777" w:rsidR="00C33BC5" w:rsidRPr="00C33BC5" w:rsidRDefault="00C33BC5" w:rsidP="00C33BC5">
            <w:pPr>
              <w:spacing w:after="1" w:line="238" w:lineRule="auto"/>
              <w:ind w:left="1"/>
              <w:rPr>
                <w:lang w:val="pt-BR"/>
              </w:rPr>
            </w:pPr>
            <w:r w:rsidRPr="00C33BC5">
              <w:rPr>
                <w:rFonts w:ascii="Verdana" w:eastAsia="Verdana" w:hAnsi="Verdana" w:cs="Verdana"/>
                <w:i/>
                <w:sz w:val="16"/>
                <w:lang w:val="ro-RO"/>
              </w:rPr>
              <w:t xml:space="preserve">A136 Charadrius dubius </w:t>
            </w:r>
          </w:p>
          <w:p w14:paraId="21841D68" w14:textId="77777777" w:rsidR="00C33BC5" w:rsidRPr="00C33BC5" w:rsidRDefault="00C33BC5" w:rsidP="00C33BC5">
            <w:pPr>
              <w:ind w:left="1"/>
              <w:rPr>
                <w:lang w:val="pt-BR"/>
              </w:rPr>
            </w:pPr>
            <w:r w:rsidRPr="00C33BC5">
              <w:rPr>
                <w:rFonts w:ascii="Verdana" w:eastAsia="Verdana" w:hAnsi="Verdana" w:cs="Verdana"/>
                <w:i/>
                <w:sz w:val="16"/>
                <w:lang w:val="ro-RO"/>
              </w:rPr>
              <w:t xml:space="preserve">(Small Prundăraş) </w:t>
            </w:r>
          </w:p>
        </w:tc>
        <w:tc>
          <w:tcPr>
            <w:tcW w:w="1669" w:type="dxa"/>
            <w:tcBorders>
              <w:top w:val="single" w:sz="4" w:space="0" w:color="BFBFBF"/>
              <w:left w:val="single" w:sz="4" w:space="0" w:color="BFBFBF"/>
              <w:bottom w:val="single" w:sz="4" w:space="0" w:color="BFBFBF"/>
              <w:right w:val="single" w:sz="4" w:space="0" w:color="BFBFBF"/>
            </w:tcBorders>
          </w:tcPr>
          <w:p w14:paraId="6468EC7B" w14:textId="77777777" w:rsidR="00C33BC5" w:rsidRPr="00C33BC5" w:rsidRDefault="00C33BC5" w:rsidP="00C33BC5">
            <w:pPr>
              <w:ind w:left="1"/>
              <w:jc w:val="both"/>
              <w:rPr>
                <w:lang w:val="ro-RO"/>
              </w:rPr>
            </w:pPr>
            <w:r w:rsidRPr="00C33BC5">
              <w:rPr>
                <w:rFonts w:ascii="Verdana" w:eastAsia="Verdana" w:hAnsi="Verdana" w:cs="Verdana"/>
                <w:sz w:val="16"/>
                <w:lang w:val="ro-RO"/>
              </w:rPr>
              <w:t xml:space="preserve">No. of individuals in passage: 20  </w:t>
            </w:r>
          </w:p>
        </w:tc>
        <w:tc>
          <w:tcPr>
            <w:tcW w:w="2837" w:type="dxa"/>
            <w:tcBorders>
              <w:top w:val="single" w:sz="4" w:space="0" w:color="BFBFBF"/>
              <w:left w:val="single" w:sz="4" w:space="0" w:color="BFBFBF"/>
              <w:bottom w:val="single" w:sz="4" w:space="0" w:color="BFBFBF"/>
              <w:right w:val="single" w:sz="4" w:space="0" w:color="BFBFBF"/>
            </w:tcBorders>
          </w:tcPr>
          <w:p w14:paraId="28451263" w14:textId="77777777" w:rsidR="00C33BC5" w:rsidRPr="00C33BC5" w:rsidRDefault="00C33BC5" w:rsidP="00C33BC5">
            <w:pPr>
              <w:ind w:left="1"/>
            </w:pPr>
            <w:r w:rsidRPr="00C33BC5">
              <w:rPr>
                <w:rFonts w:ascii="Verdana" w:eastAsia="Verdana" w:hAnsi="Verdana" w:cs="Verdana"/>
                <w:b/>
                <w:sz w:val="16"/>
                <w:lang w:val="ro-RO"/>
              </w:rPr>
              <w:t xml:space="preserve">NOT </w:t>
            </w:r>
          </w:p>
          <w:p w14:paraId="7CDF226C"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17388DDC"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6FA6F7E0"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73804D19"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1C1ABAAF"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21FF2CF3" w14:textId="77777777" w:rsidTr="000F7EFD">
        <w:trPr>
          <w:trHeight w:val="2344"/>
        </w:trPr>
        <w:tc>
          <w:tcPr>
            <w:tcW w:w="0" w:type="auto"/>
            <w:vMerge/>
            <w:tcBorders>
              <w:top w:val="nil"/>
              <w:left w:val="single" w:sz="4" w:space="0" w:color="BFBFBF"/>
              <w:bottom w:val="nil"/>
              <w:right w:val="single" w:sz="4" w:space="0" w:color="BFBFBF"/>
            </w:tcBorders>
          </w:tcPr>
          <w:p w14:paraId="55243F90"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6AA74D67" w14:textId="77777777" w:rsidR="00C33BC5" w:rsidRPr="00C33BC5" w:rsidRDefault="00C33BC5" w:rsidP="00C33BC5">
            <w:pPr>
              <w:spacing w:line="238" w:lineRule="auto"/>
              <w:ind w:left="1" w:right="12"/>
              <w:rPr>
                <w:lang w:val="ro-RO"/>
              </w:rPr>
            </w:pPr>
            <w:r w:rsidRPr="00C33BC5">
              <w:rPr>
                <w:rFonts w:ascii="Verdana" w:eastAsia="Verdana" w:hAnsi="Verdana" w:cs="Verdana"/>
                <w:i/>
                <w:sz w:val="16"/>
                <w:lang w:val="ro-RO"/>
              </w:rPr>
              <w:t xml:space="preserve">A165 Tringa ochropus </w:t>
            </w:r>
          </w:p>
          <w:p w14:paraId="2F515D4F" w14:textId="77777777" w:rsidR="00C33BC5" w:rsidRPr="00C33BC5" w:rsidRDefault="00C33BC5" w:rsidP="00C33BC5">
            <w:pPr>
              <w:ind w:left="1"/>
              <w:rPr>
                <w:lang w:val="ro-RO"/>
              </w:rPr>
            </w:pPr>
            <w:r w:rsidRPr="00C33BC5">
              <w:rPr>
                <w:rFonts w:ascii="Verdana" w:eastAsia="Verdana" w:hAnsi="Verdana" w:cs="Verdana"/>
                <w:i/>
                <w:sz w:val="16"/>
                <w:lang w:val="ro-RO"/>
              </w:rPr>
              <w:t xml:space="preserve">(Green-legged whistler) </w:t>
            </w:r>
          </w:p>
        </w:tc>
        <w:tc>
          <w:tcPr>
            <w:tcW w:w="1669" w:type="dxa"/>
            <w:tcBorders>
              <w:top w:val="single" w:sz="4" w:space="0" w:color="BFBFBF"/>
              <w:left w:val="single" w:sz="4" w:space="0" w:color="BFBFBF"/>
              <w:bottom w:val="single" w:sz="4" w:space="0" w:color="BFBFBF"/>
              <w:right w:val="single" w:sz="4" w:space="0" w:color="BFBFBF"/>
            </w:tcBorders>
          </w:tcPr>
          <w:p w14:paraId="5F7560F6" w14:textId="77777777" w:rsidR="00C33BC5" w:rsidRPr="00C33BC5" w:rsidRDefault="00C33BC5" w:rsidP="00C33BC5">
            <w:pPr>
              <w:ind w:left="1"/>
              <w:jc w:val="both"/>
              <w:rPr>
                <w:lang w:val="ro-RO"/>
              </w:rPr>
            </w:pPr>
            <w:r w:rsidRPr="00C33BC5">
              <w:rPr>
                <w:rFonts w:ascii="Verdana" w:eastAsia="Verdana" w:hAnsi="Verdana" w:cs="Verdana"/>
                <w:sz w:val="16"/>
                <w:lang w:val="ro-RO"/>
              </w:rPr>
              <w:t xml:space="preserve">No. of individuals in winter: 30  </w:t>
            </w:r>
          </w:p>
        </w:tc>
        <w:tc>
          <w:tcPr>
            <w:tcW w:w="2837" w:type="dxa"/>
            <w:tcBorders>
              <w:top w:val="single" w:sz="4" w:space="0" w:color="BFBFBF"/>
              <w:left w:val="single" w:sz="4" w:space="0" w:color="BFBFBF"/>
              <w:bottom w:val="single" w:sz="4" w:space="0" w:color="BFBFBF"/>
              <w:right w:val="single" w:sz="4" w:space="0" w:color="BFBFBF"/>
            </w:tcBorders>
          </w:tcPr>
          <w:p w14:paraId="35159F39" w14:textId="77777777" w:rsidR="00C33BC5" w:rsidRPr="00C33BC5" w:rsidRDefault="00C33BC5" w:rsidP="00C33BC5">
            <w:pPr>
              <w:ind w:left="1"/>
            </w:pPr>
            <w:r w:rsidRPr="00C33BC5">
              <w:rPr>
                <w:rFonts w:ascii="Verdana" w:eastAsia="Verdana" w:hAnsi="Verdana" w:cs="Verdana"/>
                <w:b/>
                <w:sz w:val="16"/>
                <w:lang w:val="ro-RO"/>
              </w:rPr>
              <w:t xml:space="preserve">NOT </w:t>
            </w:r>
          </w:p>
          <w:p w14:paraId="198A3017"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6563A8C9"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3B4F1D55"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65251873"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5B27D40F"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4E612642" w14:textId="77777777" w:rsidTr="000F7EFD">
        <w:trPr>
          <w:trHeight w:val="2148"/>
        </w:trPr>
        <w:tc>
          <w:tcPr>
            <w:tcW w:w="1888" w:type="dxa"/>
            <w:tcBorders>
              <w:top w:val="nil"/>
              <w:left w:val="single" w:sz="4" w:space="0" w:color="BFBFBF"/>
              <w:bottom w:val="single" w:sz="4" w:space="0" w:color="BFBFBF"/>
              <w:right w:val="single" w:sz="4" w:space="0" w:color="BFBFBF"/>
            </w:tcBorders>
            <w:shd w:val="clear" w:color="auto" w:fill="F2F2F2"/>
          </w:tcPr>
          <w:p w14:paraId="556C3686"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374A120" w14:textId="77777777" w:rsidR="00C33BC5" w:rsidRPr="00C33BC5" w:rsidRDefault="00C33BC5" w:rsidP="00C33BC5">
            <w:pPr>
              <w:spacing w:line="238" w:lineRule="auto"/>
              <w:ind w:left="1"/>
              <w:rPr>
                <w:lang w:val="it-IT"/>
              </w:rPr>
            </w:pPr>
            <w:r w:rsidRPr="00C33BC5">
              <w:rPr>
                <w:rFonts w:ascii="Verdana" w:eastAsia="Verdana" w:hAnsi="Verdana" w:cs="Verdana"/>
                <w:i/>
                <w:sz w:val="16"/>
                <w:lang w:val="ro-RO"/>
              </w:rPr>
              <w:t xml:space="preserve">A153 Gallinago gallinago </w:t>
            </w:r>
          </w:p>
          <w:p w14:paraId="1C56186D" w14:textId="77777777" w:rsidR="00C33BC5" w:rsidRPr="00C33BC5" w:rsidRDefault="00C33BC5" w:rsidP="00C33BC5">
            <w:pPr>
              <w:ind w:left="1"/>
              <w:rPr>
                <w:lang w:val="it-IT"/>
              </w:rPr>
            </w:pPr>
            <w:r w:rsidRPr="00C33BC5">
              <w:rPr>
                <w:rFonts w:ascii="Verdana" w:eastAsia="Verdana" w:hAnsi="Verdana" w:cs="Verdana"/>
                <w:i/>
                <w:sz w:val="16"/>
                <w:lang w:val="ro-RO"/>
              </w:rPr>
              <w:t xml:space="preserve">(Common snipe) </w:t>
            </w:r>
          </w:p>
        </w:tc>
        <w:tc>
          <w:tcPr>
            <w:tcW w:w="1669" w:type="dxa"/>
            <w:tcBorders>
              <w:top w:val="single" w:sz="4" w:space="0" w:color="BFBFBF"/>
              <w:left w:val="single" w:sz="4" w:space="0" w:color="BFBFBF"/>
              <w:bottom w:val="single" w:sz="4" w:space="0" w:color="BFBFBF"/>
              <w:right w:val="single" w:sz="4" w:space="0" w:color="BFBFBF"/>
            </w:tcBorders>
          </w:tcPr>
          <w:p w14:paraId="2DF3D23C" w14:textId="77777777" w:rsidR="00C33BC5" w:rsidRPr="00C33BC5" w:rsidRDefault="00C33BC5" w:rsidP="00C33BC5">
            <w:pPr>
              <w:ind w:left="1"/>
              <w:jc w:val="both"/>
              <w:rPr>
                <w:lang w:val="ro-RO"/>
              </w:rPr>
            </w:pPr>
            <w:r w:rsidRPr="00C33BC5">
              <w:rPr>
                <w:rFonts w:ascii="Verdana" w:eastAsia="Verdana" w:hAnsi="Verdana" w:cs="Verdana"/>
                <w:sz w:val="16"/>
                <w:lang w:val="ro-RO"/>
              </w:rPr>
              <w:t xml:space="preserve">No. of individuals in winter: 44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7DD509F5" w14:textId="77777777" w:rsidR="00C33BC5" w:rsidRPr="00C33BC5" w:rsidRDefault="00C33BC5" w:rsidP="00C33BC5">
            <w:pPr>
              <w:ind w:left="1"/>
            </w:pPr>
            <w:r w:rsidRPr="00C33BC5">
              <w:rPr>
                <w:rFonts w:ascii="Verdana" w:eastAsia="Verdana" w:hAnsi="Verdana" w:cs="Verdana"/>
                <w:b/>
                <w:sz w:val="16"/>
                <w:lang w:val="ro-RO"/>
              </w:rPr>
              <w:t xml:space="preserve">YES </w:t>
            </w:r>
          </w:p>
          <w:p w14:paraId="70EBE4C0"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24B3978E" w14:textId="77777777" w:rsidR="00C33BC5" w:rsidRPr="00C33BC5" w:rsidRDefault="00C33BC5" w:rsidP="00C33BC5">
            <w:pPr>
              <w:ind w:left="1"/>
              <w:rPr>
                <w:lang w:val="ro-RO"/>
              </w:rPr>
            </w:pPr>
            <w:r w:rsidRPr="00C33BC5">
              <w:rPr>
                <w:rFonts w:ascii="Verdana" w:eastAsia="Verdana" w:hAnsi="Verdana" w:cs="Verdana"/>
                <w:sz w:val="16"/>
                <w:lang w:val="ro-RO"/>
              </w:rPr>
              <w:t xml:space="preserve">Following the monitoring campaigns, an individual of this species was identified in the area of the T10 turbine </w:t>
            </w:r>
          </w:p>
        </w:tc>
        <w:tc>
          <w:tcPr>
            <w:tcW w:w="2978" w:type="dxa"/>
            <w:tcBorders>
              <w:top w:val="single" w:sz="4" w:space="0" w:color="BFBFBF"/>
              <w:left w:val="single" w:sz="4" w:space="0" w:color="BFBFBF"/>
              <w:bottom w:val="single" w:sz="4" w:space="0" w:color="BFBFBF"/>
              <w:right w:val="single" w:sz="4" w:space="0" w:color="BFBFBF"/>
            </w:tcBorders>
          </w:tcPr>
          <w:p w14:paraId="18C9FB87"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17C334D3"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6CE40C5" w14:textId="77777777" w:rsidR="00C33BC5" w:rsidRPr="00C33BC5" w:rsidRDefault="00C33BC5" w:rsidP="00C33BC5">
            <w:pPr>
              <w:spacing w:line="238" w:lineRule="auto"/>
              <w:ind w:left="1"/>
              <w:rPr>
                <w:lang w:val="ro-RO"/>
              </w:rPr>
            </w:pPr>
            <w:r w:rsidRPr="00C33BC5">
              <w:rPr>
                <w:rFonts w:ascii="Verdana" w:eastAsia="Verdana" w:hAnsi="Verdana" w:cs="Verdana"/>
                <w:b/>
                <w:sz w:val="16"/>
                <w:lang w:val="ro-RO"/>
              </w:rPr>
              <w:t xml:space="preserve">Maintain or improve </w:t>
            </w:r>
          </w:p>
          <w:p w14:paraId="21978F4C"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conservation status </w:t>
            </w:r>
          </w:p>
        </w:tc>
      </w:tr>
    </w:tbl>
    <w:p w14:paraId="00058F0B"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1" w:type="dxa"/>
          <w:left w:w="107" w:type="dxa"/>
          <w:right w:w="81" w:type="dxa"/>
        </w:tblCellMar>
        <w:tblLook w:val="04A0" w:firstRow="1" w:lastRow="0" w:firstColumn="1" w:lastColumn="0" w:noHBand="0" w:noVBand="1"/>
      </w:tblPr>
      <w:tblGrid>
        <w:gridCol w:w="1723"/>
        <w:gridCol w:w="1922"/>
        <w:gridCol w:w="1677"/>
        <w:gridCol w:w="2615"/>
        <w:gridCol w:w="2740"/>
        <w:gridCol w:w="1897"/>
        <w:gridCol w:w="2744"/>
      </w:tblGrid>
      <w:tr w:rsidR="00C33BC5" w:rsidRPr="00C33BC5" w14:paraId="5E2B6A45"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704D3D09"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380A9E3E"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4298C557"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79D76023"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56900E22"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6F7B0C16"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5E8B8ABF"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2A56AAD0"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59E3B6D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0FEA48AD" w14:textId="77777777" w:rsidR="00C33BC5" w:rsidRPr="00C33BC5" w:rsidRDefault="00C33BC5" w:rsidP="00C33BC5">
            <w:pPr>
              <w:ind w:lef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9F2BDE9"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06C5BCC"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1B79E38E" w14:textId="77777777" w:rsidTr="000F7EFD">
        <w:trPr>
          <w:trHeight w:val="2344"/>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0A65710A"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70AE4F2B" w14:textId="77777777" w:rsidR="00C33BC5" w:rsidRPr="00C33BC5" w:rsidRDefault="00C33BC5" w:rsidP="00C33BC5">
            <w:pPr>
              <w:ind w:left="1"/>
            </w:pPr>
            <w:r w:rsidRPr="00C33BC5">
              <w:rPr>
                <w:rFonts w:ascii="Verdana" w:eastAsia="Verdana" w:hAnsi="Verdana" w:cs="Verdana"/>
                <w:i/>
                <w:sz w:val="16"/>
                <w:lang w:val="ro-RO"/>
              </w:rPr>
              <w:t xml:space="preserve">A162 Tringa totanus (Red-legged Whistler) </w:t>
            </w:r>
          </w:p>
        </w:tc>
        <w:tc>
          <w:tcPr>
            <w:tcW w:w="1669" w:type="dxa"/>
            <w:tcBorders>
              <w:top w:val="single" w:sz="4" w:space="0" w:color="BFBFBF"/>
              <w:left w:val="single" w:sz="4" w:space="0" w:color="BFBFBF"/>
              <w:bottom w:val="single" w:sz="4" w:space="0" w:color="BFBFBF"/>
              <w:right w:val="single" w:sz="4" w:space="0" w:color="BFBFBF"/>
            </w:tcBorders>
          </w:tcPr>
          <w:p w14:paraId="6A2009D9" w14:textId="77777777" w:rsidR="00C33BC5" w:rsidRPr="00C33BC5" w:rsidRDefault="00C33BC5" w:rsidP="00C33BC5">
            <w:pPr>
              <w:ind w:left="1"/>
              <w:jc w:val="both"/>
              <w:rPr>
                <w:lang w:val="ro-RO"/>
              </w:rPr>
            </w:pPr>
            <w:r w:rsidRPr="00C33BC5">
              <w:rPr>
                <w:rFonts w:ascii="Verdana" w:eastAsia="Verdana" w:hAnsi="Verdana" w:cs="Verdana"/>
                <w:sz w:val="16"/>
                <w:lang w:val="ro-RO"/>
              </w:rPr>
              <w:t xml:space="preserve">No. of individuals in winter: 40  </w:t>
            </w:r>
          </w:p>
        </w:tc>
        <w:tc>
          <w:tcPr>
            <w:tcW w:w="2837" w:type="dxa"/>
            <w:tcBorders>
              <w:top w:val="single" w:sz="4" w:space="0" w:color="BFBFBF"/>
              <w:left w:val="single" w:sz="4" w:space="0" w:color="BFBFBF"/>
              <w:bottom w:val="single" w:sz="4" w:space="0" w:color="BFBFBF"/>
              <w:right w:val="single" w:sz="4" w:space="0" w:color="BFBFBF"/>
            </w:tcBorders>
          </w:tcPr>
          <w:p w14:paraId="6A26B2F4" w14:textId="77777777" w:rsidR="00C33BC5" w:rsidRPr="00C33BC5" w:rsidRDefault="00C33BC5" w:rsidP="00C33BC5">
            <w:pPr>
              <w:ind w:left="1"/>
            </w:pPr>
            <w:r w:rsidRPr="00C33BC5">
              <w:rPr>
                <w:rFonts w:ascii="Verdana" w:eastAsia="Verdana" w:hAnsi="Verdana" w:cs="Verdana"/>
                <w:b/>
                <w:sz w:val="16"/>
                <w:lang w:val="ro-RO"/>
              </w:rPr>
              <w:t xml:space="preserve">NOT </w:t>
            </w:r>
          </w:p>
          <w:p w14:paraId="69AC34C6"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0E716C9F"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3060B753"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0965C166"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1FB91C28"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66CE2928" w14:textId="77777777" w:rsidTr="000F7EFD">
        <w:trPr>
          <w:trHeight w:val="2343"/>
        </w:trPr>
        <w:tc>
          <w:tcPr>
            <w:tcW w:w="0" w:type="auto"/>
            <w:vMerge/>
            <w:tcBorders>
              <w:top w:val="nil"/>
              <w:left w:val="single" w:sz="4" w:space="0" w:color="BFBFBF"/>
              <w:bottom w:val="nil"/>
              <w:right w:val="single" w:sz="4" w:space="0" w:color="BFBFBF"/>
            </w:tcBorders>
          </w:tcPr>
          <w:p w14:paraId="2E1B7AD4"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6F43F25A" w14:textId="77777777" w:rsidR="00C33BC5" w:rsidRPr="00C33BC5" w:rsidRDefault="00C33BC5" w:rsidP="00C33BC5">
            <w:pPr>
              <w:ind w:left="1" w:right="444"/>
              <w:rPr>
                <w:lang w:val="ro-RO"/>
              </w:rPr>
            </w:pPr>
            <w:r w:rsidRPr="00C33BC5">
              <w:rPr>
                <w:rFonts w:ascii="Verdana" w:eastAsia="Verdana" w:hAnsi="Verdana" w:cs="Verdana"/>
                <w:i/>
                <w:sz w:val="16"/>
                <w:lang w:val="ro-RO"/>
              </w:rPr>
              <w:t xml:space="preserve">A162 Vanellus vanellus (Nagâţ) </w:t>
            </w:r>
          </w:p>
        </w:tc>
        <w:tc>
          <w:tcPr>
            <w:tcW w:w="1669" w:type="dxa"/>
            <w:tcBorders>
              <w:top w:val="single" w:sz="4" w:space="0" w:color="BFBFBF"/>
              <w:left w:val="single" w:sz="4" w:space="0" w:color="BFBFBF"/>
              <w:bottom w:val="single" w:sz="4" w:space="0" w:color="BFBFBF"/>
              <w:right w:val="single" w:sz="4" w:space="0" w:color="BFBFBF"/>
            </w:tcBorders>
          </w:tcPr>
          <w:p w14:paraId="1CB550A5" w14:textId="77777777" w:rsidR="00C33BC5" w:rsidRPr="00C33BC5" w:rsidRDefault="00C33BC5" w:rsidP="00C33BC5">
            <w:pPr>
              <w:ind w:left="1"/>
              <w:jc w:val="both"/>
              <w:rPr>
                <w:lang w:val="ro-RO"/>
              </w:rPr>
            </w:pPr>
            <w:r w:rsidRPr="00C33BC5">
              <w:rPr>
                <w:rFonts w:ascii="Verdana" w:eastAsia="Verdana" w:hAnsi="Verdana" w:cs="Verdana"/>
                <w:sz w:val="16"/>
                <w:lang w:val="ro-RO"/>
              </w:rPr>
              <w:t xml:space="preserve">No. of individuals in winter: 20  </w:t>
            </w:r>
          </w:p>
        </w:tc>
        <w:tc>
          <w:tcPr>
            <w:tcW w:w="2837" w:type="dxa"/>
            <w:tcBorders>
              <w:top w:val="single" w:sz="4" w:space="0" w:color="BFBFBF"/>
              <w:left w:val="single" w:sz="4" w:space="0" w:color="BFBFBF"/>
              <w:bottom w:val="single" w:sz="4" w:space="0" w:color="BFBFBF"/>
              <w:right w:val="single" w:sz="4" w:space="0" w:color="BFBFBF"/>
            </w:tcBorders>
          </w:tcPr>
          <w:p w14:paraId="72E39DC9" w14:textId="77777777" w:rsidR="00C33BC5" w:rsidRPr="00C33BC5" w:rsidRDefault="00C33BC5" w:rsidP="00C33BC5">
            <w:pPr>
              <w:ind w:left="1"/>
            </w:pPr>
            <w:r w:rsidRPr="00C33BC5">
              <w:rPr>
                <w:rFonts w:ascii="Verdana" w:eastAsia="Verdana" w:hAnsi="Verdana" w:cs="Verdana"/>
                <w:b/>
                <w:sz w:val="16"/>
                <w:lang w:val="ro-RO"/>
              </w:rPr>
              <w:t xml:space="preserve">NOT </w:t>
            </w:r>
          </w:p>
          <w:p w14:paraId="21290BAD"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3EB1B5CD"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42985E07"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6A5C033D"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66F52D0D"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20FF1890" w14:textId="77777777" w:rsidTr="000F7EFD">
        <w:trPr>
          <w:trHeight w:val="2541"/>
        </w:trPr>
        <w:tc>
          <w:tcPr>
            <w:tcW w:w="0" w:type="auto"/>
            <w:vMerge/>
            <w:tcBorders>
              <w:top w:val="nil"/>
              <w:left w:val="single" w:sz="4" w:space="0" w:color="BFBFBF"/>
              <w:bottom w:val="nil"/>
              <w:right w:val="single" w:sz="4" w:space="0" w:color="BFBFBF"/>
            </w:tcBorders>
          </w:tcPr>
          <w:p w14:paraId="0E0DD0C8"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430F35B0" w14:textId="77777777" w:rsidR="00C33BC5" w:rsidRPr="00C33BC5" w:rsidRDefault="00C33BC5" w:rsidP="00C33BC5">
            <w:pPr>
              <w:ind w:left="1"/>
              <w:rPr>
                <w:lang w:val="ro-RO"/>
              </w:rPr>
            </w:pPr>
            <w:r w:rsidRPr="00C33BC5">
              <w:rPr>
                <w:rFonts w:ascii="Verdana" w:eastAsia="Verdana" w:hAnsi="Verdana" w:cs="Verdana"/>
                <w:i/>
                <w:sz w:val="16"/>
                <w:lang w:val="ro-RO"/>
              </w:rPr>
              <w:t xml:space="preserve">A271 Luscinia megarhynchos (Red Nightingale) </w:t>
            </w:r>
          </w:p>
        </w:tc>
        <w:tc>
          <w:tcPr>
            <w:tcW w:w="1669" w:type="dxa"/>
            <w:tcBorders>
              <w:top w:val="single" w:sz="4" w:space="0" w:color="BFBFBF"/>
              <w:left w:val="single" w:sz="4" w:space="0" w:color="BFBFBF"/>
              <w:bottom w:val="single" w:sz="4" w:space="0" w:color="BFBFBF"/>
              <w:right w:val="single" w:sz="4" w:space="0" w:color="BFBFBF"/>
            </w:tcBorders>
          </w:tcPr>
          <w:p w14:paraId="398B8125" w14:textId="77777777" w:rsidR="00C33BC5" w:rsidRPr="00C33BC5" w:rsidRDefault="00C33BC5" w:rsidP="00C33BC5">
            <w:pPr>
              <w:spacing w:after="48"/>
              <w:ind w:left="1"/>
              <w:rPr>
                <w:lang w:val="ro-RO"/>
              </w:rPr>
            </w:pPr>
            <w:r w:rsidRPr="00C33BC5">
              <w:rPr>
                <w:rFonts w:ascii="Verdana" w:eastAsia="Verdana" w:hAnsi="Verdana" w:cs="Verdana"/>
                <w:sz w:val="16"/>
                <w:lang w:val="ro-RO"/>
              </w:rPr>
              <w:t xml:space="preserve">- </w:t>
            </w:r>
          </w:p>
          <w:p w14:paraId="37E64AF9" w14:textId="77777777" w:rsidR="00C33BC5" w:rsidRPr="00C33BC5" w:rsidRDefault="00C33BC5" w:rsidP="00C33BC5">
            <w:pPr>
              <w:spacing w:after="50"/>
              <w:ind w:left="1"/>
              <w:rPr>
                <w:lang w:val="ro-RO"/>
              </w:rPr>
            </w:pPr>
            <w:r w:rsidRPr="00C33BC5">
              <w:rPr>
                <w:rFonts w:ascii="Verdana" w:eastAsia="Verdana" w:hAnsi="Verdana" w:cs="Verdana"/>
                <w:sz w:val="16"/>
                <w:lang w:val="ro-RO"/>
              </w:rPr>
              <w:t xml:space="preserve"> </w:t>
            </w:r>
          </w:p>
          <w:p w14:paraId="18D706D4" w14:textId="77777777" w:rsidR="00C33BC5" w:rsidRPr="00C33BC5" w:rsidRDefault="00C33BC5" w:rsidP="00C33BC5">
            <w:pPr>
              <w:spacing w:after="48"/>
              <w:ind w:left="1"/>
              <w:rPr>
                <w:lang w:val="ro-RO"/>
              </w:rPr>
            </w:pPr>
            <w:r w:rsidRPr="00C33BC5">
              <w:rPr>
                <w:rFonts w:ascii="Verdana" w:eastAsia="Verdana" w:hAnsi="Verdana" w:cs="Verdana"/>
                <w:sz w:val="16"/>
                <w:lang w:val="ro-RO"/>
              </w:rPr>
              <w:t xml:space="preserve"> </w:t>
            </w:r>
          </w:p>
          <w:p w14:paraId="0C2DBABA" w14:textId="77777777" w:rsidR="00C33BC5" w:rsidRPr="00C33BC5" w:rsidRDefault="00C33BC5" w:rsidP="00C33BC5">
            <w:pPr>
              <w:spacing w:after="48"/>
              <w:ind w:left="1"/>
              <w:rPr>
                <w:lang w:val="ro-RO"/>
              </w:rPr>
            </w:pPr>
            <w:r w:rsidRPr="00C33BC5">
              <w:rPr>
                <w:rFonts w:ascii="Verdana" w:eastAsia="Verdana" w:hAnsi="Verdana" w:cs="Verdana"/>
                <w:sz w:val="16"/>
                <w:lang w:val="ro-RO"/>
              </w:rPr>
              <w:t xml:space="preserve"> </w:t>
            </w:r>
          </w:p>
          <w:p w14:paraId="51611E87" w14:textId="77777777" w:rsidR="00C33BC5" w:rsidRPr="00C33BC5" w:rsidRDefault="00C33BC5" w:rsidP="00C33BC5">
            <w:pPr>
              <w:spacing w:after="50"/>
              <w:ind w:left="1"/>
              <w:rPr>
                <w:lang w:val="ro-RO"/>
              </w:rPr>
            </w:pPr>
            <w:r w:rsidRPr="00C33BC5">
              <w:rPr>
                <w:rFonts w:ascii="Verdana" w:eastAsia="Verdana" w:hAnsi="Verdana" w:cs="Verdana"/>
                <w:sz w:val="16"/>
                <w:lang w:val="ro-RO"/>
              </w:rPr>
              <w:t xml:space="preserve"> </w:t>
            </w:r>
          </w:p>
          <w:p w14:paraId="15DCFA49"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597A82CF" w14:textId="77777777" w:rsidR="00C33BC5" w:rsidRPr="00C33BC5" w:rsidRDefault="00C33BC5" w:rsidP="00C33BC5">
            <w:pPr>
              <w:ind w:left="1"/>
            </w:pPr>
            <w:r w:rsidRPr="00C33BC5">
              <w:rPr>
                <w:rFonts w:ascii="Verdana" w:eastAsia="Verdana" w:hAnsi="Verdana" w:cs="Verdana"/>
                <w:b/>
                <w:sz w:val="16"/>
                <w:lang w:val="ro-RO"/>
              </w:rPr>
              <w:t xml:space="preserve">NOT </w:t>
            </w:r>
          </w:p>
          <w:p w14:paraId="4BF91332"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2D623065" w14:textId="77777777" w:rsidR="00C33BC5" w:rsidRPr="00C33BC5" w:rsidRDefault="00C33BC5" w:rsidP="00C33BC5">
            <w:pPr>
              <w:ind w:left="1"/>
            </w:pPr>
            <w:r w:rsidRPr="00C33BC5">
              <w:rPr>
                <w:rFonts w:ascii="Verdana" w:eastAsia="Verdana" w:hAnsi="Verdana" w:cs="Verdana"/>
                <w:sz w:val="16"/>
                <w:lang w:val="ro-RO"/>
              </w:rPr>
              <w:t xml:space="preserve">As a result of the monitoring campaigns, a number of 4 individuals of this species were identified, at a distance of approximately 6.25 km from the project limits </w:t>
            </w:r>
          </w:p>
        </w:tc>
        <w:tc>
          <w:tcPr>
            <w:tcW w:w="2978" w:type="dxa"/>
            <w:tcBorders>
              <w:top w:val="single" w:sz="4" w:space="0" w:color="BFBFBF"/>
              <w:left w:val="single" w:sz="4" w:space="0" w:color="BFBFBF"/>
              <w:bottom w:val="single" w:sz="4" w:space="0" w:color="BFBFBF"/>
              <w:right w:val="single" w:sz="4" w:space="0" w:color="BFBFBF"/>
            </w:tcBorders>
          </w:tcPr>
          <w:p w14:paraId="2AE75441"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079818FC"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71032714"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1823B607" w14:textId="77777777" w:rsidTr="000F7EFD">
        <w:trPr>
          <w:trHeight w:val="434"/>
        </w:trPr>
        <w:tc>
          <w:tcPr>
            <w:tcW w:w="0" w:type="auto"/>
            <w:vMerge/>
            <w:tcBorders>
              <w:top w:val="nil"/>
              <w:left w:val="single" w:sz="4" w:space="0" w:color="BFBFBF"/>
              <w:bottom w:val="single" w:sz="4" w:space="0" w:color="BFBFBF"/>
              <w:right w:val="single" w:sz="4" w:space="0" w:color="BFBFBF"/>
            </w:tcBorders>
          </w:tcPr>
          <w:p w14:paraId="755E0E2C"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452A13A" w14:textId="77777777" w:rsidR="00C33BC5" w:rsidRPr="00C33BC5" w:rsidRDefault="00C33BC5" w:rsidP="00C33BC5">
            <w:pPr>
              <w:ind w:left="1"/>
              <w:jc w:val="both"/>
              <w:rPr>
                <w:lang w:val="ro-RO"/>
              </w:rPr>
            </w:pPr>
            <w:r w:rsidRPr="00C33BC5">
              <w:rPr>
                <w:rFonts w:ascii="Verdana" w:eastAsia="Verdana" w:hAnsi="Verdana" w:cs="Verdana"/>
                <w:i/>
                <w:sz w:val="16"/>
                <w:lang w:val="ro-RO"/>
              </w:rPr>
              <w:t xml:space="preserve">A249 Riparia riparia (Shore Squirrel) </w:t>
            </w:r>
          </w:p>
        </w:tc>
        <w:tc>
          <w:tcPr>
            <w:tcW w:w="1669" w:type="dxa"/>
            <w:tcBorders>
              <w:top w:val="single" w:sz="4" w:space="0" w:color="BFBFBF"/>
              <w:left w:val="single" w:sz="4" w:space="0" w:color="BFBFBF"/>
              <w:bottom w:val="single" w:sz="4" w:space="0" w:color="BFBFBF"/>
              <w:right w:val="single" w:sz="4" w:space="0" w:color="BFBFBF"/>
            </w:tcBorders>
          </w:tcPr>
          <w:p w14:paraId="60FFEFA2"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5598F138" w14:textId="77777777" w:rsidR="00C33BC5" w:rsidRPr="00C33BC5" w:rsidRDefault="00C33BC5" w:rsidP="00C33BC5">
            <w:pPr>
              <w:ind w:left="1"/>
              <w:rPr>
                <w:lang w:val="ro-RO"/>
              </w:rPr>
            </w:pPr>
            <w:r w:rsidRPr="00C33BC5">
              <w:rPr>
                <w:rFonts w:ascii="Verdana" w:eastAsia="Verdana" w:hAnsi="Verdana" w:cs="Verdana"/>
                <w:b/>
                <w:sz w:val="16"/>
                <w:lang w:val="ro-RO"/>
              </w:rPr>
              <w:t xml:space="preserve">YES </w:t>
            </w:r>
          </w:p>
        </w:tc>
        <w:tc>
          <w:tcPr>
            <w:tcW w:w="2978" w:type="dxa"/>
            <w:tcBorders>
              <w:top w:val="single" w:sz="4" w:space="0" w:color="BFBFBF"/>
              <w:left w:val="single" w:sz="4" w:space="0" w:color="BFBFBF"/>
              <w:bottom w:val="single" w:sz="4" w:space="0" w:color="BFBFBF"/>
              <w:right w:val="single" w:sz="4" w:space="0" w:color="BFBFBF"/>
            </w:tcBorders>
          </w:tcPr>
          <w:p w14:paraId="676AC33D"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05D0E975"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A98EF5E" w14:textId="77777777" w:rsidR="00C33BC5" w:rsidRPr="00C33BC5" w:rsidRDefault="00C33BC5" w:rsidP="00C33BC5">
            <w:pPr>
              <w:ind w:left="1"/>
              <w:rPr>
                <w:lang w:val="ro-RO"/>
              </w:rPr>
            </w:pPr>
            <w:r w:rsidRPr="00C33BC5">
              <w:rPr>
                <w:rFonts w:ascii="Verdana" w:eastAsia="Verdana" w:hAnsi="Verdana" w:cs="Verdana"/>
                <w:b/>
                <w:sz w:val="16"/>
                <w:lang w:val="ro-RO"/>
              </w:rPr>
              <w:t xml:space="preserve">Maintain or improve </w:t>
            </w:r>
          </w:p>
        </w:tc>
      </w:tr>
    </w:tbl>
    <w:p w14:paraId="2D0AEBF5"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80" w:type="dxa"/>
        </w:tblCellMar>
        <w:tblLook w:val="04A0" w:firstRow="1" w:lastRow="0" w:firstColumn="1" w:lastColumn="0" w:noHBand="0" w:noVBand="1"/>
      </w:tblPr>
      <w:tblGrid>
        <w:gridCol w:w="1786"/>
        <w:gridCol w:w="1916"/>
        <w:gridCol w:w="1676"/>
        <w:gridCol w:w="2593"/>
        <w:gridCol w:w="2716"/>
        <w:gridCol w:w="1888"/>
        <w:gridCol w:w="2743"/>
      </w:tblGrid>
      <w:tr w:rsidR="00C33BC5" w:rsidRPr="00C33BC5" w14:paraId="172A7F77"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70ADF70"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72C6F7C3"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5468BF69"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51840E6A"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5229C83B"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27F3637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3F3B9283"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6B7093F6"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58E9458B"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081DC509" w14:textId="77777777" w:rsidR="00C33BC5" w:rsidRPr="00C33BC5" w:rsidRDefault="00C33BC5" w:rsidP="00C33BC5">
            <w:pPr>
              <w:ind w:left="1" w:righ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791C8E1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5783B516"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2A239A89" w14:textId="77777777" w:rsidTr="000F7EFD">
        <w:trPr>
          <w:trHeight w:val="2539"/>
        </w:trPr>
        <w:tc>
          <w:tcPr>
            <w:tcW w:w="1888" w:type="dxa"/>
            <w:tcBorders>
              <w:top w:val="single" w:sz="4" w:space="0" w:color="BFBFBF"/>
              <w:left w:val="single" w:sz="4" w:space="0" w:color="BFBFBF"/>
              <w:bottom w:val="single" w:sz="4" w:space="0" w:color="BFBFBF"/>
              <w:right w:val="single" w:sz="4" w:space="0" w:color="BFBFBF"/>
            </w:tcBorders>
            <w:shd w:val="clear" w:color="auto" w:fill="F2F2F2"/>
          </w:tcPr>
          <w:p w14:paraId="561BEDD2"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087F8668" w14:textId="77777777" w:rsidR="00C33BC5" w:rsidRPr="00C33BC5" w:rsidRDefault="00C33BC5" w:rsidP="00C33BC5">
            <w:pPr>
              <w:rPr>
                <w:lang w:val="ro-RO"/>
              </w:rPr>
            </w:pPr>
          </w:p>
        </w:tc>
        <w:tc>
          <w:tcPr>
            <w:tcW w:w="1669" w:type="dxa"/>
            <w:tcBorders>
              <w:top w:val="single" w:sz="4" w:space="0" w:color="BFBFBF"/>
              <w:left w:val="single" w:sz="4" w:space="0" w:color="BFBFBF"/>
              <w:bottom w:val="single" w:sz="4" w:space="0" w:color="BFBFBF"/>
              <w:right w:val="single" w:sz="4" w:space="0" w:color="BFBFBF"/>
            </w:tcBorders>
          </w:tcPr>
          <w:p w14:paraId="1F53F396" w14:textId="77777777" w:rsidR="00C33BC5" w:rsidRPr="00C33BC5" w:rsidRDefault="00C33BC5" w:rsidP="00C33BC5">
            <w:pPr>
              <w:rPr>
                <w:lang w:val="ro-RO"/>
              </w:rPr>
            </w:pP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72B496FC"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1511250E"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As part of the monitoring campaigns carried out between 2022 and 2023, an individual of this species was identified in the southeastern part of the future park, in the area of </w:t>
            </w:r>
          </w:p>
          <w:p w14:paraId="4DC745F4" w14:textId="77777777" w:rsidR="00C33BC5" w:rsidRPr="00C33BC5" w:rsidRDefault="00C33BC5" w:rsidP="00C33BC5">
            <w:pPr>
              <w:ind w:left="1"/>
              <w:rPr>
                <w:lang w:val="ro-RO"/>
              </w:rPr>
            </w:pPr>
            <w:r w:rsidRPr="00C33BC5">
              <w:rPr>
                <w:rFonts w:ascii="Verdana" w:eastAsia="Verdana" w:hAnsi="Verdana" w:cs="Verdana"/>
                <w:sz w:val="16"/>
                <w:lang w:val="ro-RO"/>
              </w:rPr>
              <w:t xml:space="preserve">T11 turbines </w:t>
            </w:r>
          </w:p>
        </w:tc>
        <w:tc>
          <w:tcPr>
            <w:tcW w:w="2978" w:type="dxa"/>
            <w:tcBorders>
              <w:top w:val="single" w:sz="4" w:space="0" w:color="BFBFBF"/>
              <w:left w:val="single" w:sz="4" w:space="0" w:color="BFBFBF"/>
              <w:bottom w:val="single" w:sz="4" w:space="0" w:color="BFBFBF"/>
              <w:right w:val="single" w:sz="4" w:space="0" w:color="BFBFBF"/>
            </w:tcBorders>
          </w:tcPr>
          <w:p w14:paraId="70D3807F"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7CF586B0"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723D0632" w14:textId="77777777" w:rsidR="00C33BC5" w:rsidRPr="00C33BC5" w:rsidRDefault="00C33BC5" w:rsidP="00C33BC5">
            <w:pPr>
              <w:ind w:left="1" w:right="9"/>
              <w:rPr>
                <w:lang w:val="ro-RO"/>
              </w:rPr>
            </w:pPr>
            <w:r w:rsidRPr="00C33BC5">
              <w:rPr>
                <w:rFonts w:ascii="Verdana" w:eastAsia="Verdana" w:hAnsi="Verdana" w:cs="Verdana"/>
                <w:b/>
                <w:sz w:val="16"/>
                <w:lang w:val="ro-RO"/>
              </w:rPr>
              <w:t xml:space="preserve">conservation status </w:t>
            </w:r>
          </w:p>
        </w:tc>
      </w:tr>
      <w:tr w:rsidR="00C33BC5" w:rsidRPr="00C33BC5" w14:paraId="5E56E311" w14:textId="77777777" w:rsidTr="000F7EFD">
        <w:trPr>
          <w:trHeight w:val="398"/>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F2F2F2"/>
          </w:tcPr>
          <w:p w14:paraId="32EC42AD" w14:textId="77777777" w:rsidR="00C33BC5" w:rsidRPr="00C33BC5" w:rsidRDefault="00C33BC5" w:rsidP="00C33BC5">
            <w:pPr>
              <w:rPr>
                <w:lang w:val="ro-RO"/>
              </w:rPr>
            </w:pPr>
            <w:r w:rsidRPr="00C33BC5">
              <w:rPr>
                <w:rFonts w:ascii="Verdana" w:eastAsia="Verdana" w:hAnsi="Verdana" w:cs="Verdana"/>
                <w:b/>
                <w:sz w:val="16"/>
                <w:lang w:val="ro-RO"/>
              </w:rPr>
              <w:t xml:space="preserve">Regularly migrating species </w:t>
            </w:r>
          </w:p>
          <w:p w14:paraId="2CC6B693" w14:textId="77777777" w:rsidR="00C33BC5" w:rsidRPr="00C33BC5" w:rsidRDefault="00C33BC5" w:rsidP="00C33BC5">
            <w:pPr>
              <w:rPr>
                <w:lang w:val="ro-RO"/>
              </w:rPr>
            </w:pPr>
            <w:r w:rsidRPr="00C33BC5">
              <w:rPr>
                <w:rFonts w:ascii="Verdana" w:eastAsia="Verdana" w:hAnsi="Verdana" w:cs="Verdana"/>
                <w:b/>
                <w:sz w:val="16"/>
                <w:lang w:val="ro-RO"/>
              </w:rPr>
              <w:t xml:space="preserve">Species associated with forest habitats </w:t>
            </w:r>
          </w:p>
        </w:tc>
      </w:tr>
      <w:tr w:rsidR="00C33BC5" w:rsidRPr="00C33BC5" w14:paraId="714B6B28" w14:textId="77777777" w:rsidTr="000F7EFD">
        <w:trPr>
          <w:trHeight w:val="2345"/>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4651EFD2" w14:textId="77777777" w:rsidR="00C33BC5" w:rsidRPr="00C33BC5" w:rsidRDefault="00C33BC5" w:rsidP="00C33BC5">
            <w:pPr>
              <w:rPr>
                <w:lang w:val="ro-RO"/>
              </w:rPr>
            </w:pPr>
            <w:r w:rsidRPr="00C33BC5">
              <w:rPr>
                <w:rFonts w:ascii="Verdana" w:eastAsia="Verdana" w:hAnsi="Verdana" w:cs="Verdana"/>
                <w:b/>
                <w:sz w:val="16"/>
                <w:lang w:val="ro-RO"/>
              </w:rPr>
              <w:t xml:space="preserve">ROSPA0094 </w:t>
            </w:r>
          </w:p>
        </w:tc>
        <w:tc>
          <w:tcPr>
            <w:tcW w:w="1970" w:type="dxa"/>
            <w:tcBorders>
              <w:top w:val="single" w:sz="4" w:space="0" w:color="BFBFBF"/>
              <w:left w:val="single" w:sz="4" w:space="0" w:color="BFBFBF"/>
              <w:bottom w:val="single" w:sz="4" w:space="0" w:color="BFBFBF"/>
              <w:right w:val="single" w:sz="4" w:space="0" w:color="BFBFBF"/>
            </w:tcBorders>
          </w:tcPr>
          <w:p w14:paraId="506A33AA" w14:textId="77777777" w:rsidR="00C33BC5" w:rsidRPr="00C33BC5" w:rsidRDefault="00C33BC5" w:rsidP="00C33BC5">
            <w:pPr>
              <w:ind w:left="1" w:right="136"/>
              <w:jc w:val="both"/>
            </w:pPr>
            <w:r w:rsidRPr="00C33BC5">
              <w:rPr>
                <w:rFonts w:ascii="Verdana" w:eastAsia="Verdana" w:hAnsi="Verdana" w:cs="Verdana"/>
                <w:i/>
                <w:sz w:val="16"/>
                <w:lang w:val="ro-RO"/>
              </w:rPr>
              <w:t xml:space="preserve">A221 Asio otus (Forest owl) </w:t>
            </w:r>
          </w:p>
        </w:tc>
        <w:tc>
          <w:tcPr>
            <w:tcW w:w="1669" w:type="dxa"/>
            <w:tcBorders>
              <w:top w:val="single" w:sz="4" w:space="0" w:color="BFBFBF"/>
              <w:left w:val="single" w:sz="4" w:space="0" w:color="BFBFBF"/>
              <w:bottom w:val="single" w:sz="4" w:space="0" w:color="BFBFBF"/>
              <w:right w:val="single" w:sz="4" w:space="0" w:color="BFBFBF"/>
            </w:tcBorders>
          </w:tcPr>
          <w:p w14:paraId="154CDB93"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40904F93" w14:textId="77777777" w:rsidR="00C33BC5" w:rsidRPr="00C33BC5" w:rsidRDefault="00C33BC5" w:rsidP="00C33BC5">
            <w:pPr>
              <w:ind w:left="1"/>
            </w:pPr>
            <w:r w:rsidRPr="00C33BC5">
              <w:rPr>
                <w:rFonts w:ascii="Verdana" w:eastAsia="Verdana" w:hAnsi="Verdana" w:cs="Verdana"/>
                <w:b/>
                <w:sz w:val="16"/>
                <w:lang w:val="ro-RO"/>
              </w:rPr>
              <w:t xml:space="preserve">NOT </w:t>
            </w:r>
          </w:p>
          <w:p w14:paraId="7B498494"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4E701B39"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3DD1447B"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03CF64E"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5DC1DD16" w14:textId="77777777" w:rsidR="00C33BC5" w:rsidRPr="00C33BC5" w:rsidRDefault="00C33BC5" w:rsidP="00C33BC5">
            <w:pPr>
              <w:ind w:left="1" w:right="9"/>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5BCA639B" w14:textId="77777777" w:rsidTr="000F7EFD">
        <w:trPr>
          <w:trHeight w:val="2342"/>
        </w:trPr>
        <w:tc>
          <w:tcPr>
            <w:tcW w:w="0" w:type="auto"/>
            <w:vMerge/>
            <w:tcBorders>
              <w:top w:val="nil"/>
              <w:left w:val="single" w:sz="4" w:space="0" w:color="BFBFBF"/>
              <w:bottom w:val="single" w:sz="4" w:space="0" w:color="BFBFBF"/>
              <w:right w:val="single" w:sz="4" w:space="0" w:color="BFBFBF"/>
            </w:tcBorders>
          </w:tcPr>
          <w:p w14:paraId="755AD963"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9528E8C" w14:textId="77777777" w:rsidR="00C33BC5" w:rsidRPr="00C33BC5" w:rsidRDefault="00C33BC5" w:rsidP="00C33BC5">
            <w:pPr>
              <w:spacing w:line="238" w:lineRule="auto"/>
              <w:ind w:left="1"/>
              <w:rPr>
                <w:lang w:val="ro-RO"/>
              </w:rPr>
            </w:pPr>
            <w:r w:rsidRPr="00C33BC5">
              <w:rPr>
                <w:rFonts w:ascii="Verdana" w:eastAsia="Verdana" w:hAnsi="Verdana" w:cs="Verdana"/>
                <w:i/>
                <w:sz w:val="16"/>
                <w:lang w:val="ro-RO"/>
              </w:rPr>
              <w:t xml:space="preserve">A373 Coccothraustes coccothraustes </w:t>
            </w:r>
          </w:p>
          <w:p w14:paraId="2F3353C6" w14:textId="77777777" w:rsidR="00C33BC5" w:rsidRPr="00C33BC5" w:rsidRDefault="00C33BC5" w:rsidP="00C33BC5">
            <w:pPr>
              <w:ind w:left="1"/>
              <w:rPr>
                <w:lang w:val="ro-RO"/>
              </w:rPr>
            </w:pPr>
            <w:r w:rsidRPr="00C33BC5">
              <w:rPr>
                <w:rFonts w:ascii="Verdana" w:eastAsia="Verdana" w:hAnsi="Verdana" w:cs="Verdana"/>
                <w:i/>
                <w:sz w:val="16"/>
                <w:lang w:val="ro-RO"/>
              </w:rPr>
              <w:t xml:space="preserve">(Botgros) </w:t>
            </w:r>
          </w:p>
        </w:tc>
        <w:tc>
          <w:tcPr>
            <w:tcW w:w="1669" w:type="dxa"/>
            <w:tcBorders>
              <w:top w:val="single" w:sz="4" w:space="0" w:color="BFBFBF"/>
              <w:left w:val="single" w:sz="4" w:space="0" w:color="BFBFBF"/>
              <w:bottom w:val="single" w:sz="4" w:space="0" w:color="BFBFBF"/>
              <w:right w:val="single" w:sz="4" w:space="0" w:color="BFBFBF"/>
            </w:tcBorders>
          </w:tcPr>
          <w:p w14:paraId="5F218E45"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255BE7E0" w14:textId="77777777" w:rsidR="00C33BC5" w:rsidRPr="00C33BC5" w:rsidRDefault="00C33BC5" w:rsidP="00C33BC5">
            <w:pPr>
              <w:ind w:left="1"/>
            </w:pPr>
            <w:r w:rsidRPr="00C33BC5">
              <w:rPr>
                <w:rFonts w:ascii="Verdana" w:eastAsia="Verdana" w:hAnsi="Verdana" w:cs="Verdana"/>
                <w:b/>
                <w:sz w:val="16"/>
                <w:lang w:val="ro-RO"/>
              </w:rPr>
              <w:t xml:space="preserve">NOT </w:t>
            </w:r>
          </w:p>
          <w:p w14:paraId="51DB4B0D"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on the site. The habitat of the species is located approximately 18.37 km from the project. </w:t>
            </w:r>
          </w:p>
          <w:p w14:paraId="64DB00EC"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40BF3759"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02BB3477"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62D8789E" w14:textId="77777777" w:rsidR="00C33BC5" w:rsidRPr="00C33BC5" w:rsidRDefault="00C33BC5" w:rsidP="00C33BC5">
            <w:pPr>
              <w:spacing w:line="238" w:lineRule="auto"/>
              <w:ind w:left="1"/>
              <w:rPr>
                <w:lang w:val="ro-RO"/>
              </w:rPr>
            </w:pPr>
            <w:r w:rsidRPr="00C33BC5">
              <w:rPr>
                <w:rFonts w:ascii="Verdana" w:eastAsia="Verdana" w:hAnsi="Verdana" w:cs="Verdana"/>
                <w:b/>
                <w:sz w:val="16"/>
                <w:lang w:val="ro-RO"/>
              </w:rPr>
              <w:t xml:space="preserve">Maintain or improve </w:t>
            </w:r>
          </w:p>
          <w:p w14:paraId="259838DE" w14:textId="77777777" w:rsidR="00C33BC5" w:rsidRPr="00C33BC5" w:rsidRDefault="00C33BC5" w:rsidP="00C33BC5">
            <w:pPr>
              <w:ind w:left="1" w:right="9"/>
              <w:rPr>
                <w:lang w:val="ro-RO"/>
              </w:rPr>
            </w:pPr>
            <w:r w:rsidRPr="00C33BC5">
              <w:rPr>
                <w:rFonts w:ascii="Verdana" w:eastAsia="Verdana" w:hAnsi="Verdana" w:cs="Verdana"/>
                <w:b/>
                <w:sz w:val="16"/>
                <w:lang w:val="ro-RO"/>
              </w:rPr>
              <w:t xml:space="preserve">conservation status </w:t>
            </w:r>
          </w:p>
        </w:tc>
      </w:tr>
    </w:tbl>
    <w:p w14:paraId="7E5C0BAB"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80" w:type="dxa"/>
        </w:tblCellMar>
        <w:tblLook w:val="04A0" w:firstRow="1" w:lastRow="0" w:firstColumn="1" w:lastColumn="0" w:noHBand="0" w:noVBand="1"/>
      </w:tblPr>
      <w:tblGrid>
        <w:gridCol w:w="1786"/>
        <w:gridCol w:w="1916"/>
        <w:gridCol w:w="1676"/>
        <w:gridCol w:w="2593"/>
        <w:gridCol w:w="2716"/>
        <w:gridCol w:w="1888"/>
        <w:gridCol w:w="2743"/>
      </w:tblGrid>
      <w:tr w:rsidR="00C33BC5" w:rsidRPr="00C33BC5" w14:paraId="139B4106"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2C38A193"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7EBA247F"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461A34A2" w14:textId="77777777" w:rsidR="00C33BC5" w:rsidRPr="00C33BC5" w:rsidRDefault="00C33BC5" w:rsidP="00C33BC5">
            <w:pPr>
              <w:rPr>
                <w:lang w:val="ro-RO"/>
              </w:rPr>
            </w:pPr>
            <w:r w:rsidRPr="00C33BC5">
              <w:rPr>
                <w:rFonts w:ascii="Verdana" w:eastAsia="Verdana" w:hAnsi="Verdana" w:cs="Verdana"/>
                <w:b/>
                <w:color w:val="FFFFFF"/>
                <w:sz w:val="16"/>
                <w:lang w:val="ro-RO"/>
              </w:rPr>
              <w:lastRenderedPageBreak/>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76620031"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28AE53BC"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42CF178F"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1DC78EA3"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0BB7B3D9"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217B3AE4"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0F8EF301" w14:textId="77777777" w:rsidR="00C33BC5" w:rsidRPr="00C33BC5" w:rsidRDefault="00C33BC5" w:rsidP="00C33BC5">
            <w:pPr>
              <w:ind w:left="1" w:righ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7A0D2D59"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691B42E"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2FAE5AA8" w14:textId="77777777" w:rsidTr="000F7EFD">
        <w:trPr>
          <w:trHeight w:val="2344"/>
        </w:trPr>
        <w:tc>
          <w:tcPr>
            <w:tcW w:w="1888" w:type="dxa"/>
            <w:tcBorders>
              <w:top w:val="single" w:sz="4" w:space="0" w:color="BFBFBF"/>
              <w:left w:val="single" w:sz="4" w:space="0" w:color="BFBFBF"/>
              <w:bottom w:val="single" w:sz="4" w:space="0" w:color="BFBFBF"/>
              <w:right w:val="single" w:sz="4" w:space="0" w:color="BFBFBF"/>
            </w:tcBorders>
            <w:shd w:val="clear" w:color="auto" w:fill="F2F2F2"/>
          </w:tcPr>
          <w:p w14:paraId="46170988"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7CD587BC" w14:textId="77777777" w:rsidR="00C33BC5" w:rsidRPr="00C33BC5" w:rsidRDefault="00C33BC5" w:rsidP="00C33BC5">
            <w:pPr>
              <w:ind w:left="1"/>
              <w:rPr>
                <w:lang w:val="ro-RO"/>
              </w:rPr>
            </w:pPr>
            <w:r w:rsidRPr="00C33BC5">
              <w:rPr>
                <w:rFonts w:ascii="Verdana" w:eastAsia="Verdana" w:hAnsi="Verdana" w:cs="Verdana"/>
                <w:i/>
                <w:sz w:val="16"/>
                <w:lang w:val="ro-RO"/>
              </w:rPr>
              <w:t xml:space="preserve">A361 Serinus serinus (Cănăraş) </w:t>
            </w:r>
          </w:p>
        </w:tc>
        <w:tc>
          <w:tcPr>
            <w:tcW w:w="1669" w:type="dxa"/>
            <w:tcBorders>
              <w:top w:val="single" w:sz="4" w:space="0" w:color="BFBFBF"/>
              <w:left w:val="single" w:sz="4" w:space="0" w:color="BFBFBF"/>
              <w:bottom w:val="single" w:sz="4" w:space="0" w:color="BFBFBF"/>
              <w:right w:val="single" w:sz="4" w:space="0" w:color="BFBFBF"/>
            </w:tcBorders>
          </w:tcPr>
          <w:p w14:paraId="26C535A1"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76A71E8D" w14:textId="77777777" w:rsidR="00C33BC5" w:rsidRPr="00C33BC5" w:rsidRDefault="00C33BC5" w:rsidP="00C33BC5">
            <w:pPr>
              <w:ind w:left="1"/>
            </w:pPr>
            <w:r w:rsidRPr="00C33BC5">
              <w:rPr>
                <w:rFonts w:ascii="Verdana" w:eastAsia="Verdana" w:hAnsi="Verdana" w:cs="Verdana"/>
                <w:b/>
                <w:sz w:val="16"/>
                <w:lang w:val="ro-RO"/>
              </w:rPr>
              <w:t xml:space="preserve">NOT </w:t>
            </w:r>
          </w:p>
          <w:p w14:paraId="044C08DA"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73FC4FF6"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3194761F"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7845084"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1A1195D9" w14:textId="77777777" w:rsidR="00C33BC5" w:rsidRPr="00C33BC5" w:rsidRDefault="00C33BC5" w:rsidP="00C33BC5">
            <w:pPr>
              <w:ind w:left="1" w:right="9"/>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63194201" w14:textId="77777777" w:rsidTr="000F7EFD">
        <w:trPr>
          <w:trHeight w:val="2925"/>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4ED8BB0B" w14:textId="77777777" w:rsidR="00C33BC5" w:rsidRPr="00C33BC5" w:rsidRDefault="00C33BC5" w:rsidP="00C33BC5">
            <w:pPr>
              <w:rPr>
                <w:lang w:val="ro-RO"/>
              </w:rPr>
            </w:pPr>
            <w:r w:rsidRPr="00C33BC5">
              <w:rPr>
                <w:rFonts w:ascii="Verdana" w:eastAsia="Verdana" w:hAnsi="Verdana" w:cs="Verdana"/>
                <w:b/>
                <w:sz w:val="16"/>
                <w:lang w:val="ro-RO"/>
              </w:rPr>
              <w:t xml:space="preserve">ROSPA0094 </w:t>
            </w:r>
          </w:p>
        </w:tc>
        <w:tc>
          <w:tcPr>
            <w:tcW w:w="1970" w:type="dxa"/>
            <w:tcBorders>
              <w:top w:val="single" w:sz="4" w:space="0" w:color="BFBFBF"/>
              <w:left w:val="single" w:sz="4" w:space="0" w:color="BFBFBF"/>
              <w:bottom w:val="single" w:sz="4" w:space="0" w:color="BFBFBF"/>
              <w:right w:val="single" w:sz="4" w:space="0" w:color="BFBFBF"/>
            </w:tcBorders>
          </w:tcPr>
          <w:p w14:paraId="6B8C70EE" w14:textId="77777777" w:rsidR="00C33BC5" w:rsidRPr="00C33BC5" w:rsidRDefault="00C33BC5" w:rsidP="00C33BC5">
            <w:pPr>
              <w:spacing w:line="238" w:lineRule="auto"/>
              <w:ind w:left="1"/>
              <w:rPr>
                <w:lang w:val="ro-RO"/>
              </w:rPr>
            </w:pPr>
            <w:r w:rsidRPr="00C33BC5">
              <w:rPr>
                <w:rFonts w:ascii="Verdana" w:eastAsia="Verdana" w:hAnsi="Verdana" w:cs="Verdana"/>
                <w:i/>
                <w:sz w:val="16"/>
                <w:lang w:val="ro-RO"/>
              </w:rPr>
              <w:t xml:space="preserve">A311 Sylvia atricapilla </w:t>
            </w:r>
          </w:p>
          <w:p w14:paraId="05D555CC" w14:textId="77777777" w:rsidR="00C33BC5" w:rsidRPr="00C33BC5" w:rsidRDefault="00C33BC5" w:rsidP="00C33BC5">
            <w:pPr>
              <w:ind w:left="1"/>
              <w:rPr>
                <w:lang w:val="ro-RO"/>
              </w:rPr>
            </w:pPr>
            <w:r w:rsidRPr="00C33BC5">
              <w:rPr>
                <w:rFonts w:ascii="Verdana" w:eastAsia="Verdana" w:hAnsi="Verdana" w:cs="Verdana"/>
                <w:i/>
                <w:sz w:val="16"/>
                <w:lang w:val="ro-RO"/>
              </w:rPr>
              <w:t xml:space="preserve">(Black-headed Silvie) </w:t>
            </w:r>
          </w:p>
        </w:tc>
        <w:tc>
          <w:tcPr>
            <w:tcW w:w="1669" w:type="dxa"/>
            <w:tcBorders>
              <w:top w:val="single" w:sz="4" w:space="0" w:color="BFBFBF"/>
              <w:left w:val="single" w:sz="4" w:space="0" w:color="BFBFBF"/>
              <w:bottom w:val="single" w:sz="4" w:space="0" w:color="BFBFBF"/>
              <w:right w:val="single" w:sz="4" w:space="0" w:color="BFBFBF"/>
            </w:tcBorders>
          </w:tcPr>
          <w:p w14:paraId="644925FC"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65431B32" w14:textId="77777777" w:rsidR="00C33BC5" w:rsidRPr="00C33BC5" w:rsidRDefault="00C33BC5" w:rsidP="00C33BC5">
            <w:pPr>
              <w:ind w:left="1"/>
            </w:pPr>
            <w:r w:rsidRPr="00C33BC5">
              <w:rPr>
                <w:rFonts w:ascii="Verdana" w:eastAsia="Verdana" w:hAnsi="Verdana" w:cs="Verdana"/>
                <w:b/>
                <w:sz w:val="16"/>
                <w:lang w:val="ro-RO"/>
              </w:rPr>
              <w:t xml:space="preserve">YES </w:t>
            </w:r>
          </w:p>
          <w:p w14:paraId="5A774785"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2CFFAAE9"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As part of the monitoring campaigns carried out in the period 2022-2023, </w:t>
            </w:r>
          </w:p>
          <w:p w14:paraId="674C6E34" w14:textId="77777777" w:rsidR="00C33BC5" w:rsidRPr="00C33BC5" w:rsidRDefault="00C33BC5" w:rsidP="00C33BC5">
            <w:pPr>
              <w:ind w:left="1"/>
            </w:pPr>
            <w:r w:rsidRPr="00C33BC5">
              <w:rPr>
                <w:rFonts w:ascii="Verdana" w:eastAsia="Verdana" w:hAnsi="Verdana" w:cs="Verdana"/>
                <w:sz w:val="16"/>
                <w:lang w:val="ro-RO"/>
              </w:rPr>
              <w:t xml:space="preserve">3 individuals of this species have been identified, with a predominant distribution in the southeastern part of the future park, in the area of turbines T10, T11 </w:t>
            </w:r>
          </w:p>
        </w:tc>
        <w:tc>
          <w:tcPr>
            <w:tcW w:w="2978" w:type="dxa"/>
            <w:tcBorders>
              <w:top w:val="single" w:sz="4" w:space="0" w:color="BFBFBF"/>
              <w:left w:val="single" w:sz="4" w:space="0" w:color="BFBFBF"/>
              <w:bottom w:val="single" w:sz="4" w:space="0" w:color="BFBFBF"/>
              <w:right w:val="single" w:sz="4" w:space="0" w:color="BFBFBF"/>
            </w:tcBorders>
          </w:tcPr>
          <w:p w14:paraId="7A2CBE9E"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2199ABA9" w14:textId="77777777" w:rsidR="00C33BC5" w:rsidRPr="00C33BC5" w:rsidRDefault="00C33BC5" w:rsidP="00C33BC5">
            <w:pPr>
              <w:ind w:left="1"/>
              <w:rPr>
                <w:lang w:val="ro-RO"/>
              </w:rPr>
            </w:pPr>
            <w:r w:rsidRPr="00C33BC5">
              <w:rPr>
                <w:rFonts w:ascii="Verdana" w:eastAsia="Verdana" w:hAnsi="Verdana" w:cs="Verdana"/>
                <w:sz w:val="16"/>
                <w:lang w:val="ro-RO"/>
              </w:rPr>
              <w:t xml:space="preserve">Individuals observed in the southeastern part of the wind energy park. </w:t>
            </w:r>
          </w:p>
        </w:tc>
        <w:tc>
          <w:tcPr>
            <w:tcW w:w="1988" w:type="dxa"/>
            <w:tcBorders>
              <w:top w:val="single" w:sz="4" w:space="0" w:color="BFBFBF"/>
              <w:left w:val="single" w:sz="4" w:space="0" w:color="BFBFBF"/>
              <w:bottom w:val="single" w:sz="4" w:space="0" w:color="BFBFBF"/>
              <w:right w:val="single" w:sz="4" w:space="0" w:color="BFBFBF"/>
            </w:tcBorders>
          </w:tcPr>
          <w:p w14:paraId="1F5B3A67"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09DC4A40" w14:textId="77777777" w:rsidR="00C33BC5" w:rsidRPr="00C33BC5" w:rsidRDefault="00C33BC5" w:rsidP="00C33BC5">
            <w:pPr>
              <w:ind w:left="1" w:right="9"/>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58C5AE56" w14:textId="77777777" w:rsidTr="000F7EFD">
        <w:trPr>
          <w:trHeight w:val="2345"/>
        </w:trPr>
        <w:tc>
          <w:tcPr>
            <w:tcW w:w="0" w:type="auto"/>
            <w:vMerge/>
            <w:tcBorders>
              <w:top w:val="nil"/>
              <w:left w:val="single" w:sz="4" w:space="0" w:color="BFBFBF"/>
              <w:bottom w:val="single" w:sz="4" w:space="0" w:color="BFBFBF"/>
              <w:right w:val="single" w:sz="4" w:space="0" w:color="BFBFBF"/>
            </w:tcBorders>
          </w:tcPr>
          <w:p w14:paraId="5B060883"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118175DD" w14:textId="77777777" w:rsidR="00C33BC5" w:rsidRPr="00C33BC5" w:rsidRDefault="00C33BC5" w:rsidP="00C33BC5">
            <w:pPr>
              <w:ind w:left="1"/>
              <w:rPr>
                <w:lang w:val="pt-BR"/>
              </w:rPr>
            </w:pPr>
            <w:r w:rsidRPr="00C33BC5">
              <w:rPr>
                <w:rFonts w:ascii="Verdana" w:eastAsia="Verdana" w:hAnsi="Verdana" w:cs="Verdana"/>
                <w:i/>
                <w:sz w:val="16"/>
                <w:lang w:val="ro-RO"/>
              </w:rPr>
              <w:t xml:space="preserve">A207 Columba oenas (Hollow Pigeon) </w:t>
            </w:r>
          </w:p>
        </w:tc>
        <w:tc>
          <w:tcPr>
            <w:tcW w:w="1669" w:type="dxa"/>
            <w:tcBorders>
              <w:top w:val="single" w:sz="4" w:space="0" w:color="BFBFBF"/>
              <w:left w:val="single" w:sz="4" w:space="0" w:color="BFBFBF"/>
              <w:bottom w:val="single" w:sz="4" w:space="0" w:color="BFBFBF"/>
              <w:right w:val="single" w:sz="4" w:space="0" w:color="BFBFBF"/>
            </w:tcBorders>
          </w:tcPr>
          <w:p w14:paraId="2E9364D2"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678F9558" w14:textId="77777777" w:rsidR="00C33BC5" w:rsidRPr="00C33BC5" w:rsidRDefault="00C33BC5" w:rsidP="00C33BC5">
            <w:pPr>
              <w:ind w:left="1"/>
            </w:pPr>
            <w:r w:rsidRPr="00C33BC5">
              <w:rPr>
                <w:rFonts w:ascii="Verdana" w:eastAsia="Verdana" w:hAnsi="Verdana" w:cs="Verdana"/>
                <w:b/>
                <w:sz w:val="16"/>
                <w:lang w:val="ro-RO"/>
              </w:rPr>
              <w:t xml:space="preserve">NOT </w:t>
            </w:r>
          </w:p>
          <w:p w14:paraId="0A612EA2"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4D46B246"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2C3214D4"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1855C3FD"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2D4C7284" w14:textId="77777777" w:rsidR="00C33BC5" w:rsidRPr="00C33BC5" w:rsidRDefault="00C33BC5" w:rsidP="00C33BC5">
            <w:pPr>
              <w:spacing w:line="238" w:lineRule="auto"/>
              <w:ind w:left="1"/>
              <w:rPr>
                <w:lang w:val="ro-RO"/>
              </w:rPr>
            </w:pPr>
            <w:r w:rsidRPr="00C33BC5">
              <w:rPr>
                <w:rFonts w:ascii="Verdana" w:eastAsia="Verdana" w:hAnsi="Verdana" w:cs="Verdana"/>
                <w:b/>
                <w:sz w:val="16"/>
                <w:lang w:val="ro-RO"/>
              </w:rPr>
              <w:t xml:space="preserve">Maintain or improve </w:t>
            </w:r>
          </w:p>
          <w:p w14:paraId="68D1EEDE" w14:textId="77777777" w:rsidR="00C33BC5" w:rsidRPr="00C33BC5" w:rsidRDefault="00C33BC5" w:rsidP="00C33BC5">
            <w:pPr>
              <w:ind w:left="1" w:right="9"/>
              <w:rPr>
                <w:lang w:val="ro-RO"/>
              </w:rPr>
            </w:pPr>
            <w:r w:rsidRPr="00C33BC5">
              <w:rPr>
                <w:rFonts w:ascii="Verdana" w:eastAsia="Verdana" w:hAnsi="Verdana" w:cs="Verdana"/>
                <w:b/>
                <w:sz w:val="16"/>
                <w:lang w:val="ro-RO"/>
              </w:rPr>
              <w:t xml:space="preserve">conservation status </w:t>
            </w:r>
          </w:p>
        </w:tc>
      </w:tr>
    </w:tbl>
    <w:p w14:paraId="32BE0477"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1" w:type="dxa"/>
          <w:left w:w="107" w:type="dxa"/>
          <w:right w:w="80" w:type="dxa"/>
        </w:tblCellMar>
        <w:tblLook w:val="04A0" w:firstRow="1" w:lastRow="0" w:firstColumn="1" w:lastColumn="0" w:noHBand="0" w:noVBand="1"/>
      </w:tblPr>
      <w:tblGrid>
        <w:gridCol w:w="1786"/>
        <w:gridCol w:w="1916"/>
        <w:gridCol w:w="1676"/>
        <w:gridCol w:w="2593"/>
        <w:gridCol w:w="2717"/>
        <w:gridCol w:w="1887"/>
        <w:gridCol w:w="2743"/>
      </w:tblGrid>
      <w:tr w:rsidR="00C33BC5" w:rsidRPr="00C33BC5" w14:paraId="61186373" w14:textId="77777777" w:rsidTr="000F7EFD">
        <w:trPr>
          <w:trHeight w:val="299"/>
        </w:trPr>
        <w:tc>
          <w:tcPr>
            <w:tcW w:w="11343" w:type="dxa"/>
            <w:gridSpan w:val="5"/>
            <w:tcBorders>
              <w:top w:val="single" w:sz="4" w:space="0" w:color="BFBFBF"/>
              <w:left w:val="single" w:sz="4" w:space="0" w:color="BFBFBF"/>
              <w:bottom w:val="single" w:sz="4" w:space="0" w:color="BFBFBF"/>
              <w:right w:val="nil"/>
            </w:tcBorders>
            <w:shd w:val="clear" w:color="auto" w:fill="00B0F0"/>
          </w:tcPr>
          <w:p w14:paraId="3EBE204C"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c>
          <w:tcPr>
            <w:tcW w:w="1988" w:type="dxa"/>
            <w:tcBorders>
              <w:top w:val="single" w:sz="4" w:space="0" w:color="BFBFBF"/>
              <w:left w:val="nil"/>
              <w:bottom w:val="single" w:sz="4" w:space="0" w:color="BFBFBF"/>
              <w:right w:val="nil"/>
            </w:tcBorders>
            <w:shd w:val="clear" w:color="auto" w:fill="00B0F0"/>
          </w:tcPr>
          <w:p w14:paraId="1EE9E000" w14:textId="77777777" w:rsidR="00C33BC5" w:rsidRPr="00C33BC5" w:rsidRDefault="00C33BC5" w:rsidP="00C33BC5"/>
        </w:tc>
        <w:tc>
          <w:tcPr>
            <w:tcW w:w="1988" w:type="dxa"/>
            <w:tcBorders>
              <w:top w:val="single" w:sz="4" w:space="0" w:color="BFBFBF"/>
              <w:left w:val="nil"/>
              <w:bottom w:val="single" w:sz="4" w:space="0" w:color="BFBFBF"/>
              <w:right w:val="single" w:sz="4" w:space="0" w:color="BFBFBF"/>
            </w:tcBorders>
            <w:shd w:val="clear" w:color="auto" w:fill="00B0F0"/>
          </w:tcPr>
          <w:p w14:paraId="0D43120E" w14:textId="77777777" w:rsidR="00C33BC5" w:rsidRPr="00C33BC5" w:rsidRDefault="00C33BC5" w:rsidP="00C33BC5"/>
        </w:tc>
      </w:tr>
      <w:tr w:rsidR="00C33BC5" w:rsidRPr="00C33BC5" w14:paraId="5E5D8E88"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7FAC0DBD"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0697F922"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0F3D4F5E"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3E1A7D99"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1951361E"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5B95E713"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20CEBD5D"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36435D1F" w14:textId="77777777" w:rsidR="00C33BC5" w:rsidRPr="00C33BC5" w:rsidRDefault="00C33BC5" w:rsidP="00C33BC5">
            <w:pPr>
              <w:ind w:left="1" w:righ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51583AEA"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40D8F5E1"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60A748B5" w14:textId="77777777" w:rsidTr="000F7EFD">
        <w:trPr>
          <w:trHeight w:val="400"/>
        </w:trPr>
        <w:tc>
          <w:tcPr>
            <w:tcW w:w="11343" w:type="dxa"/>
            <w:gridSpan w:val="5"/>
            <w:tcBorders>
              <w:top w:val="single" w:sz="4" w:space="0" w:color="BFBFBF"/>
              <w:left w:val="single" w:sz="4" w:space="0" w:color="BFBFBF"/>
              <w:bottom w:val="single" w:sz="4" w:space="0" w:color="BFBFBF"/>
              <w:right w:val="nil"/>
            </w:tcBorders>
            <w:shd w:val="clear" w:color="auto" w:fill="F2F2F2"/>
          </w:tcPr>
          <w:p w14:paraId="4631D06C" w14:textId="77777777" w:rsidR="00C33BC5" w:rsidRPr="00C33BC5" w:rsidRDefault="00C33BC5" w:rsidP="00C33BC5">
            <w:r w:rsidRPr="00C33BC5">
              <w:rPr>
                <w:rFonts w:ascii="Verdana" w:eastAsia="Verdana" w:hAnsi="Verdana" w:cs="Verdana"/>
                <w:b/>
                <w:sz w:val="16"/>
                <w:lang w:val="ro-RO"/>
              </w:rPr>
              <w:t xml:space="preserve">Regularly migrating species </w:t>
            </w:r>
          </w:p>
          <w:p w14:paraId="001590FC" w14:textId="77777777" w:rsidR="00C33BC5" w:rsidRPr="00C33BC5" w:rsidRDefault="00C33BC5" w:rsidP="00C33BC5">
            <w:r w:rsidRPr="00C33BC5">
              <w:rPr>
                <w:rFonts w:ascii="Verdana" w:eastAsia="Verdana" w:hAnsi="Verdana" w:cs="Verdana"/>
                <w:b/>
                <w:sz w:val="16"/>
                <w:lang w:val="ro-RO"/>
              </w:rPr>
              <w:t xml:space="preserve">Species associated with urban habitats </w:t>
            </w:r>
          </w:p>
        </w:tc>
        <w:tc>
          <w:tcPr>
            <w:tcW w:w="1988" w:type="dxa"/>
            <w:tcBorders>
              <w:top w:val="single" w:sz="4" w:space="0" w:color="BFBFBF"/>
              <w:left w:val="nil"/>
              <w:bottom w:val="single" w:sz="4" w:space="0" w:color="BFBFBF"/>
              <w:right w:val="nil"/>
            </w:tcBorders>
            <w:shd w:val="clear" w:color="auto" w:fill="F2F2F2"/>
          </w:tcPr>
          <w:p w14:paraId="5667CD8A" w14:textId="77777777" w:rsidR="00C33BC5" w:rsidRPr="00C33BC5" w:rsidRDefault="00C33BC5" w:rsidP="00C33BC5"/>
        </w:tc>
        <w:tc>
          <w:tcPr>
            <w:tcW w:w="1988" w:type="dxa"/>
            <w:tcBorders>
              <w:top w:val="single" w:sz="4" w:space="0" w:color="BFBFBF"/>
              <w:left w:val="nil"/>
              <w:bottom w:val="single" w:sz="4" w:space="0" w:color="BFBFBF"/>
              <w:right w:val="single" w:sz="4" w:space="0" w:color="BFBFBF"/>
            </w:tcBorders>
            <w:shd w:val="clear" w:color="auto" w:fill="F2F2F2"/>
          </w:tcPr>
          <w:p w14:paraId="67451799" w14:textId="77777777" w:rsidR="00C33BC5" w:rsidRPr="00C33BC5" w:rsidRDefault="00C33BC5" w:rsidP="00C33BC5"/>
        </w:tc>
      </w:tr>
      <w:tr w:rsidR="00C33BC5" w:rsidRPr="00C33BC5" w14:paraId="42672216" w14:textId="77777777" w:rsidTr="000F7EFD">
        <w:trPr>
          <w:trHeight w:val="2344"/>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0C9D38D3" w14:textId="77777777" w:rsidR="00C33BC5" w:rsidRPr="00C33BC5" w:rsidRDefault="00C33BC5" w:rsidP="00C33BC5">
            <w:pPr>
              <w:rPr>
                <w:lang w:val="ro-RO"/>
              </w:rPr>
            </w:pPr>
            <w:r w:rsidRPr="00C33BC5">
              <w:rPr>
                <w:rFonts w:ascii="Verdana" w:eastAsia="Verdana" w:hAnsi="Verdana" w:cs="Verdana"/>
                <w:b/>
                <w:sz w:val="16"/>
                <w:lang w:val="ro-RO"/>
              </w:rPr>
              <w:t xml:space="preserve">ROSPA0094 </w:t>
            </w:r>
          </w:p>
        </w:tc>
        <w:tc>
          <w:tcPr>
            <w:tcW w:w="1970" w:type="dxa"/>
            <w:tcBorders>
              <w:top w:val="single" w:sz="4" w:space="0" w:color="BFBFBF"/>
              <w:left w:val="single" w:sz="4" w:space="0" w:color="BFBFBF"/>
              <w:bottom w:val="single" w:sz="4" w:space="0" w:color="BFBFBF"/>
              <w:right w:val="single" w:sz="4" w:space="0" w:color="BFBFBF"/>
            </w:tcBorders>
          </w:tcPr>
          <w:p w14:paraId="0699ADCE" w14:textId="77777777" w:rsidR="00C33BC5" w:rsidRPr="00C33BC5" w:rsidRDefault="00C33BC5" w:rsidP="00C33BC5">
            <w:pPr>
              <w:spacing w:after="1" w:line="238" w:lineRule="auto"/>
              <w:ind w:left="1"/>
            </w:pPr>
            <w:r w:rsidRPr="00C33BC5">
              <w:rPr>
                <w:rFonts w:ascii="Verdana" w:eastAsia="Verdana" w:hAnsi="Verdana" w:cs="Verdana"/>
                <w:i/>
                <w:sz w:val="16"/>
                <w:lang w:val="ro-RO"/>
              </w:rPr>
              <w:t xml:space="preserve">A273 Phoenicurus ochruros </w:t>
            </w:r>
          </w:p>
          <w:p w14:paraId="50AD5F53" w14:textId="77777777" w:rsidR="00C33BC5" w:rsidRPr="00C33BC5" w:rsidRDefault="00C33BC5" w:rsidP="00C33BC5">
            <w:pPr>
              <w:ind w:left="1"/>
            </w:pPr>
            <w:r w:rsidRPr="00C33BC5">
              <w:rPr>
                <w:rFonts w:ascii="Verdana" w:eastAsia="Verdana" w:hAnsi="Verdana" w:cs="Verdana"/>
                <w:i/>
                <w:sz w:val="16"/>
                <w:lang w:val="ro-RO"/>
              </w:rPr>
              <w:t xml:space="preserve">(Mountain Codros) </w:t>
            </w:r>
          </w:p>
        </w:tc>
        <w:tc>
          <w:tcPr>
            <w:tcW w:w="1669" w:type="dxa"/>
            <w:tcBorders>
              <w:top w:val="single" w:sz="4" w:space="0" w:color="BFBFBF"/>
              <w:left w:val="single" w:sz="4" w:space="0" w:color="BFBFBF"/>
              <w:bottom w:val="single" w:sz="4" w:space="0" w:color="BFBFBF"/>
              <w:right w:val="single" w:sz="4" w:space="0" w:color="BFBFBF"/>
            </w:tcBorders>
          </w:tcPr>
          <w:p w14:paraId="262EC26E"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6AE5B02E" w14:textId="77777777" w:rsidR="00C33BC5" w:rsidRPr="00C33BC5" w:rsidRDefault="00C33BC5" w:rsidP="00C33BC5">
            <w:pPr>
              <w:ind w:left="1"/>
            </w:pPr>
            <w:r w:rsidRPr="00C33BC5">
              <w:rPr>
                <w:rFonts w:ascii="Verdana" w:eastAsia="Verdana" w:hAnsi="Verdana" w:cs="Verdana"/>
                <w:b/>
                <w:sz w:val="16"/>
                <w:lang w:val="ro-RO"/>
              </w:rPr>
              <w:t xml:space="preserve">NOT </w:t>
            </w:r>
          </w:p>
          <w:p w14:paraId="08A4B3B9"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318F7FF9"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692D3D09"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078B6A59"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0A7B9747" w14:textId="77777777" w:rsidR="00C33BC5" w:rsidRPr="00C33BC5" w:rsidRDefault="00C33BC5" w:rsidP="00C33BC5">
            <w:pPr>
              <w:ind w:left="1" w:right="9"/>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4D7F1EAF" w14:textId="77777777" w:rsidTr="000F7EFD">
        <w:trPr>
          <w:trHeight w:val="3122"/>
        </w:trPr>
        <w:tc>
          <w:tcPr>
            <w:tcW w:w="0" w:type="auto"/>
            <w:vMerge/>
            <w:tcBorders>
              <w:top w:val="nil"/>
              <w:left w:val="single" w:sz="4" w:space="0" w:color="BFBFBF"/>
              <w:bottom w:val="single" w:sz="4" w:space="0" w:color="BFBFBF"/>
              <w:right w:val="single" w:sz="4" w:space="0" w:color="BFBFBF"/>
            </w:tcBorders>
          </w:tcPr>
          <w:p w14:paraId="09936EAD"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78099DAA" w14:textId="77777777" w:rsidR="00C33BC5" w:rsidRPr="00C33BC5" w:rsidRDefault="00C33BC5" w:rsidP="00C33BC5">
            <w:pPr>
              <w:ind w:left="1"/>
              <w:rPr>
                <w:lang w:val="ro-RO"/>
              </w:rPr>
            </w:pPr>
            <w:r w:rsidRPr="00C33BC5">
              <w:rPr>
                <w:rFonts w:ascii="Verdana" w:eastAsia="Verdana" w:hAnsi="Verdana" w:cs="Verdana"/>
                <w:i/>
                <w:sz w:val="16"/>
                <w:lang w:val="ro-RO"/>
              </w:rPr>
              <w:t xml:space="preserve">A251 Hirundo rustica (Swallow) </w:t>
            </w:r>
          </w:p>
        </w:tc>
        <w:tc>
          <w:tcPr>
            <w:tcW w:w="1669" w:type="dxa"/>
            <w:tcBorders>
              <w:top w:val="single" w:sz="4" w:space="0" w:color="BFBFBF"/>
              <w:left w:val="single" w:sz="4" w:space="0" w:color="BFBFBF"/>
              <w:bottom w:val="single" w:sz="4" w:space="0" w:color="BFBFBF"/>
              <w:right w:val="single" w:sz="4" w:space="0" w:color="BFBFBF"/>
            </w:tcBorders>
          </w:tcPr>
          <w:p w14:paraId="23F27327"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27386454" w14:textId="77777777" w:rsidR="00C33BC5" w:rsidRPr="00C33BC5" w:rsidRDefault="00C33BC5" w:rsidP="00C33BC5">
            <w:pPr>
              <w:ind w:left="1"/>
            </w:pPr>
            <w:r w:rsidRPr="00C33BC5">
              <w:rPr>
                <w:rFonts w:ascii="Verdana" w:eastAsia="Verdana" w:hAnsi="Verdana" w:cs="Verdana"/>
                <w:b/>
                <w:sz w:val="16"/>
                <w:lang w:val="ro-RO"/>
              </w:rPr>
              <w:t xml:space="preserve">YES </w:t>
            </w:r>
          </w:p>
          <w:p w14:paraId="396DB718"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4115DF9F"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As part of the monitoring campaigns carried out between 2022 and 2023, a number of 219 individuals of this species were identified, with a predominant distribution in the south-eastern part of the future park, in the area of the T6, T8 turbines, </w:t>
            </w:r>
          </w:p>
          <w:p w14:paraId="7F30B0AC" w14:textId="77777777" w:rsidR="00C33BC5" w:rsidRPr="00C33BC5" w:rsidRDefault="00C33BC5" w:rsidP="00C33BC5">
            <w:pPr>
              <w:ind w:left="1"/>
              <w:rPr>
                <w:lang w:val="ro-RO"/>
              </w:rPr>
            </w:pPr>
            <w:r w:rsidRPr="00C33BC5">
              <w:rPr>
                <w:rFonts w:ascii="Verdana" w:eastAsia="Verdana" w:hAnsi="Verdana" w:cs="Verdana"/>
                <w:sz w:val="16"/>
                <w:lang w:val="ro-RO"/>
              </w:rPr>
              <w:t xml:space="preserve">T10, T11 and T12 </w:t>
            </w:r>
          </w:p>
        </w:tc>
        <w:tc>
          <w:tcPr>
            <w:tcW w:w="2978" w:type="dxa"/>
            <w:tcBorders>
              <w:top w:val="single" w:sz="4" w:space="0" w:color="BFBFBF"/>
              <w:left w:val="single" w:sz="4" w:space="0" w:color="BFBFBF"/>
              <w:bottom w:val="single" w:sz="4" w:space="0" w:color="BFBFBF"/>
              <w:right w:val="single" w:sz="4" w:space="0" w:color="BFBFBF"/>
            </w:tcBorders>
          </w:tcPr>
          <w:p w14:paraId="09F6B57E"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589D51C1" w14:textId="77777777" w:rsidR="00C33BC5" w:rsidRPr="00C33BC5" w:rsidRDefault="00C33BC5" w:rsidP="00C33BC5">
            <w:pPr>
              <w:ind w:left="1" w:right="4"/>
              <w:rPr>
                <w:lang w:val="ro-RO"/>
              </w:rPr>
            </w:pPr>
            <w:r w:rsidRPr="00C33BC5">
              <w:rPr>
                <w:rFonts w:ascii="Verdana" w:eastAsia="Verdana" w:hAnsi="Verdana" w:cs="Verdana"/>
                <w:sz w:val="16"/>
                <w:lang w:val="ro-RO"/>
              </w:rPr>
              <w:t xml:space="preserve">Individuals observed in the southeastern part of the analyzed site. </w:t>
            </w:r>
          </w:p>
        </w:tc>
        <w:tc>
          <w:tcPr>
            <w:tcW w:w="1988" w:type="dxa"/>
            <w:tcBorders>
              <w:top w:val="single" w:sz="4" w:space="0" w:color="BFBFBF"/>
              <w:left w:val="single" w:sz="4" w:space="0" w:color="BFBFBF"/>
              <w:bottom w:val="single" w:sz="4" w:space="0" w:color="BFBFBF"/>
              <w:right w:val="single" w:sz="4" w:space="0" w:color="BFBFBF"/>
            </w:tcBorders>
          </w:tcPr>
          <w:p w14:paraId="26562EAF"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5349B3AF" w14:textId="77777777" w:rsidR="00C33BC5" w:rsidRPr="00C33BC5" w:rsidRDefault="00C33BC5" w:rsidP="00C33BC5">
            <w:pPr>
              <w:ind w:left="1" w:right="9"/>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703E26CD" w14:textId="77777777" w:rsidTr="000F7EFD">
        <w:trPr>
          <w:trHeight w:val="504"/>
        </w:trPr>
        <w:tc>
          <w:tcPr>
            <w:tcW w:w="11343" w:type="dxa"/>
            <w:gridSpan w:val="5"/>
            <w:tcBorders>
              <w:top w:val="single" w:sz="4" w:space="0" w:color="BFBFBF"/>
              <w:left w:val="single" w:sz="4" w:space="0" w:color="BFBFBF"/>
              <w:bottom w:val="single" w:sz="4" w:space="0" w:color="BFBFBF"/>
              <w:right w:val="nil"/>
            </w:tcBorders>
            <w:shd w:val="clear" w:color="auto" w:fill="F2F2F2"/>
          </w:tcPr>
          <w:p w14:paraId="20C8FECF" w14:textId="77777777" w:rsidR="00C33BC5" w:rsidRPr="00C33BC5" w:rsidRDefault="00C33BC5" w:rsidP="00C33BC5">
            <w:r w:rsidRPr="00C33BC5">
              <w:rPr>
                <w:rFonts w:ascii="Verdana" w:eastAsia="Verdana" w:hAnsi="Verdana" w:cs="Verdana"/>
                <w:b/>
                <w:sz w:val="16"/>
                <w:lang w:val="ro-RO"/>
              </w:rPr>
              <w:t xml:space="preserve">Regularly migrating species </w:t>
            </w:r>
          </w:p>
          <w:p w14:paraId="59E41FDE" w14:textId="77777777" w:rsidR="00C33BC5" w:rsidRPr="00C33BC5" w:rsidRDefault="00C33BC5" w:rsidP="00C33BC5">
            <w:r w:rsidRPr="00C33BC5">
              <w:rPr>
                <w:rFonts w:ascii="Verdana" w:eastAsia="Verdana" w:hAnsi="Verdana" w:cs="Verdana"/>
                <w:b/>
                <w:sz w:val="16"/>
                <w:lang w:val="ro-RO"/>
              </w:rPr>
              <w:t xml:space="preserve">Species associated with mixed terrestrial habitats, forests and open lands </w:t>
            </w:r>
          </w:p>
        </w:tc>
        <w:tc>
          <w:tcPr>
            <w:tcW w:w="1988" w:type="dxa"/>
            <w:tcBorders>
              <w:top w:val="single" w:sz="4" w:space="0" w:color="BFBFBF"/>
              <w:left w:val="nil"/>
              <w:bottom w:val="single" w:sz="4" w:space="0" w:color="BFBFBF"/>
              <w:right w:val="nil"/>
            </w:tcBorders>
            <w:shd w:val="clear" w:color="auto" w:fill="F2F2F2"/>
          </w:tcPr>
          <w:p w14:paraId="1FA76B3B" w14:textId="77777777" w:rsidR="00C33BC5" w:rsidRPr="00C33BC5" w:rsidRDefault="00C33BC5" w:rsidP="00C33BC5"/>
        </w:tc>
        <w:tc>
          <w:tcPr>
            <w:tcW w:w="1988" w:type="dxa"/>
            <w:tcBorders>
              <w:top w:val="single" w:sz="4" w:space="0" w:color="BFBFBF"/>
              <w:left w:val="nil"/>
              <w:bottom w:val="single" w:sz="4" w:space="0" w:color="BFBFBF"/>
              <w:right w:val="single" w:sz="4" w:space="0" w:color="BFBFBF"/>
            </w:tcBorders>
            <w:shd w:val="clear" w:color="auto" w:fill="F2F2F2"/>
          </w:tcPr>
          <w:p w14:paraId="74C97944" w14:textId="77777777" w:rsidR="00C33BC5" w:rsidRPr="00C33BC5" w:rsidRDefault="00C33BC5" w:rsidP="00C33BC5"/>
        </w:tc>
      </w:tr>
      <w:tr w:rsidR="00C33BC5" w:rsidRPr="00C33BC5" w14:paraId="63A9FB2B" w14:textId="77777777" w:rsidTr="000F7EFD">
        <w:trPr>
          <w:trHeight w:val="980"/>
        </w:trPr>
        <w:tc>
          <w:tcPr>
            <w:tcW w:w="1888" w:type="dxa"/>
            <w:tcBorders>
              <w:top w:val="single" w:sz="4" w:space="0" w:color="BFBFBF"/>
              <w:left w:val="single" w:sz="4" w:space="0" w:color="BFBFBF"/>
              <w:bottom w:val="single" w:sz="4" w:space="0" w:color="BFBFBF"/>
              <w:right w:val="single" w:sz="4" w:space="0" w:color="BFBFBF"/>
            </w:tcBorders>
            <w:shd w:val="clear" w:color="auto" w:fill="F2F2F2"/>
          </w:tcPr>
          <w:p w14:paraId="1B63857B" w14:textId="77777777" w:rsidR="00C33BC5" w:rsidRPr="00C33BC5" w:rsidRDefault="00C33BC5" w:rsidP="00C33BC5">
            <w:pPr>
              <w:rPr>
                <w:lang w:val="ro-RO"/>
              </w:rPr>
            </w:pPr>
            <w:r w:rsidRPr="00C33BC5">
              <w:rPr>
                <w:rFonts w:ascii="Verdana" w:eastAsia="Verdana" w:hAnsi="Verdana" w:cs="Verdana"/>
                <w:b/>
                <w:sz w:val="16"/>
                <w:lang w:val="ro-RO"/>
              </w:rPr>
              <w:t xml:space="preserve">ROSPA0094 </w:t>
            </w:r>
          </w:p>
        </w:tc>
        <w:tc>
          <w:tcPr>
            <w:tcW w:w="1970" w:type="dxa"/>
            <w:tcBorders>
              <w:top w:val="single" w:sz="4" w:space="0" w:color="BFBFBF"/>
              <w:left w:val="single" w:sz="4" w:space="0" w:color="BFBFBF"/>
              <w:bottom w:val="single" w:sz="4" w:space="0" w:color="BFBFBF"/>
              <w:right w:val="single" w:sz="4" w:space="0" w:color="BFBFBF"/>
            </w:tcBorders>
          </w:tcPr>
          <w:p w14:paraId="54046EAA" w14:textId="77777777" w:rsidR="00C33BC5" w:rsidRPr="00C33BC5" w:rsidRDefault="00C33BC5" w:rsidP="00C33BC5">
            <w:pPr>
              <w:ind w:left="1"/>
              <w:rPr>
                <w:lang w:val="pt-BR"/>
              </w:rPr>
            </w:pPr>
            <w:r w:rsidRPr="00C33BC5">
              <w:rPr>
                <w:rFonts w:ascii="Verdana" w:eastAsia="Verdana" w:hAnsi="Verdana" w:cs="Verdana"/>
                <w:i/>
                <w:sz w:val="16"/>
                <w:lang w:val="ro-RO"/>
              </w:rPr>
              <w:t xml:space="preserve">A086 Accipiter nisus (Bird Hawk) </w:t>
            </w:r>
          </w:p>
        </w:tc>
        <w:tc>
          <w:tcPr>
            <w:tcW w:w="1669" w:type="dxa"/>
            <w:tcBorders>
              <w:top w:val="single" w:sz="4" w:space="0" w:color="BFBFBF"/>
              <w:left w:val="single" w:sz="4" w:space="0" w:color="BFBFBF"/>
              <w:bottom w:val="single" w:sz="4" w:space="0" w:color="BFBFBF"/>
              <w:right w:val="single" w:sz="4" w:space="0" w:color="BFBFBF"/>
            </w:tcBorders>
          </w:tcPr>
          <w:p w14:paraId="49164553"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766E6B9F" w14:textId="77777777" w:rsidR="00C33BC5" w:rsidRPr="00C33BC5" w:rsidRDefault="00C33BC5" w:rsidP="00C33BC5">
            <w:pPr>
              <w:ind w:left="1"/>
            </w:pPr>
            <w:r w:rsidRPr="00C33BC5">
              <w:rPr>
                <w:rFonts w:ascii="Verdana" w:eastAsia="Verdana" w:hAnsi="Verdana" w:cs="Verdana"/>
                <w:b/>
                <w:sz w:val="16"/>
                <w:lang w:val="ro-RO"/>
              </w:rPr>
              <w:t xml:space="preserve">YES </w:t>
            </w:r>
          </w:p>
          <w:p w14:paraId="0523B73D" w14:textId="77777777" w:rsidR="00C33BC5" w:rsidRPr="00C33BC5" w:rsidRDefault="00C33BC5" w:rsidP="00C33BC5">
            <w:pPr>
              <w:ind w:left="1"/>
              <w:rPr>
                <w:lang w:val="ro-RO"/>
              </w:rPr>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at </w:t>
            </w:r>
          </w:p>
        </w:tc>
        <w:tc>
          <w:tcPr>
            <w:tcW w:w="2978" w:type="dxa"/>
            <w:tcBorders>
              <w:top w:val="single" w:sz="4" w:space="0" w:color="BFBFBF"/>
              <w:left w:val="single" w:sz="4" w:space="0" w:color="BFBFBF"/>
              <w:bottom w:val="single" w:sz="4" w:space="0" w:color="BFBFBF"/>
              <w:right w:val="single" w:sz="4" w:space="0" w:color="BFBFBF"/>
            </w:tcBorders>
          </w:tcPr>
          <w:p w14:paraId="46395808"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20F2FF94" w14:textId="77777777" w:rsidR="00C33BC5" w:rsidRPr="00C33BC5" w:rsidRDefault="00C33BC5" w:rsidP="00C33BC5">
            <w:pPr>
              <w:ind w:left="1" w:right="4"/>
              <w:rPr>
                <w:lang w:val="ro-RO"/>
              </w:rPr>
            </w:pPr>
            <w:r w:rsidRPr="00C33BC5">
              <w:rPr>
                <w:rFonts w:ascii="Verdana" w:eastAsia="Verdana" w:hAnsi="Verdana" w:cs="Verdana"/>
                <w:sz w:val="16"/>
                <w:lang w:val="ro-RO"/>
              </w:rPr>
              <w:t xml:space="preserve">Individuals observed in the southeastern part of the analyzed site. </w:t>
            </w:r>
          </w:p>
        </w:tc>
        <w:tc>
          <w:tcPr>
            <w:tcW w:w="1988" w:type="dxa"/>
            <w:tcBorders>
              <w:top w:val="single" w:sz="4" w:space="0" w:color="BFBFBF"/>
              <w:left w:val="single" w:sz="4" w:space="0" w:color="BFBFBF"/>
              <w:bottom w:val="single" w:sz="4" w:space="0" w:color="BFBFBF"/>
              <w:right w:val="single" w:sz="4" w:space="0" w:color="BFBFBF"/>
            </w:tcBorders>
          </w:tcPr>
          <w:p w14:paraId="25438DFC"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2BAABF62" w14:textId="77777777" w:rsidR="00C33BC5" w:rsidRPr="00C33BC5" w:rsidRDefault="00C33BC5" w:rsidP="00C33BC5">
            <w:pPr>
              <w:spacing w:line="238" w:lineRule="auto"/>
              <w:ind w:left="1"/>
              <w:rPr>
                <w:lang w:val="ro-RO"/>
              </w:rPr>
            </w:pPr>
            <w:r w:rsidRPr="00C33BC5">
              <w:rPr>
                <w:rFonts w:ascii="Verdana" w:eastAsia="Verdana" w:hAnsi="Verdana" w:cs="Verdana"/>
                <w:b/>
                <w:sz w:val="16"/>
                <w:lang w:val="ro-RO"/>
              </w:rPr>
              <w:t xml:space="preserve">Maintain or improve </w:t>
            </w:r>
          </w:p>
          <w:p w14:paraId="507CED57" w14:textId="77777777" w:rsidR="00C33BC5" w:rsidRPr="00C33BC5" w:rsidRDefault="00C33BC5" w:rsidP="00C33BC5">
            <w:pPr>
              <w:ind w:left="1" w:right="9"/>
              <w:rPr>
                <w:lang w:val="ro-RO"/>
              </w:rPr>
            </w:pPr>
            <w:r w:rsidRPr="00C33BC5">
              <w:rPr>
                <w:rFonts w:ascii="Verdana" w:eastAsia="Verdana" w:hAnsi="Verdana" w:cs="Verdana"/>
                <w:b/>
                <w:sz w:val="16"/>
                <w:lang w:val="ro-RO"/>
              </w:rPr>
              <w:t xml:space="preserve">conservation status </w:t>
            </w:r>
          </w:p>
        </w:tc>
      </w:tr>
    </w:tbl>
    <w:p w14:paraId="0B15954A"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80" w:type="dxa"/>
        </w:tblCellMar>
        <w:tblLook w:val="04A0" w:firstRow="1" w:lastRow="0" w:firstColumn="1" w:lastColumn="0" w:noHBand="0" w:noVBand="1"/>
      </w:tblPr>
      <w:tblGrid>
        <w:gridCol w:w="1723"/>
        <w:gridCol w:w="1922"/>
        <w:gridCol w:w="1676"/>
        <w:gridCol w:w="2616"/>
        <w:gridCol w:w="2741"/>
        <w:gridCol w:w="1897"/>
        <w:gridCol w:w="2743"/>
      </w:tblGrid>
      <w:tr w:rsidR="00C33BC5" w:rsidRPr="00C33BC5" w14:paraId="479CE661"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560CE43D"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79BF4107"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693EF87E"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2FCFF123"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57628CC0"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7ABE9510"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7C69758E"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74CFB468"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5F48E24E"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0A1EB32A" w14:textId="77777777" w:rsidR="00C33BC5" w:rsidRPr="00C33BC5" w:rsidRDefault="00C33BC5" w:rsidP="00C33BC5">
            <w:pPr>
              <w:ind w:left="1" w:righ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56CC0A2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CAE6756"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686780" w14:paraId="1D524665" w14:textId="77777777" w:rsidTr="000F7EFD">
        <w:trPr>
          <w:trHeight w:val="2344"/>
        </w:trPr>
        <w:tc>
          <w:tcPr>
            <w:tcW w:w="1888" w:type="dxa"/>
            <w:vMerge w:val="restart"/>
            <w:tcBorders>
              <w:top w:val="single" w:sz="4" w:space="0" w:color="BFBFBF"/>
              <w:left w:val="single" w:sz="4" w:space="0" w:color="BFBFBF"/>
              <w:bottom w:val="nil"/>
              <w:right w:val="single" w:sz="4" w:space="0" w:color="BFBFBF"/>
            </w:tcBorders>
            <w:shd w:val="clear" w:color="auto" w:fill="F2F2F2"/>
          </w:tcPr>
          <w:p w14:paraId="392EB43C"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4FC54407" w14:textId="77777777" w:rsidR="00C33BC5" w:rsidRPr="00C33BC5" w:rsidRDefault="00C33BC5" w:rsidP="00C33BC5">
            <w:pPr>
              <w:rPr>
                <w:lang w:val="ro-RO"/>
              </w:rPr>
            </w:pPr>
          </w:p>
        </w:tc>
        <w:tc>
          <w:tcPr>
            <w:tcW w:w="1669" w:type="dxa"/>
            <w:tcBorders>
              <w:top w:val="single" w:sz="4" w:space="0" w:color="BFBFBF"/>
              <w:left w:val="single" w:sz="4" w:space="0" w:color="BFBFBF"/>
              <w:bottom w:val="single" w:sz="4" w:space="0" w:color="BFBFBF"/>
              <w:right w:val="single" w:sz="4" w:space="0" w:color="BFBFBF"/>
            </w:tcBorders>
          </w:tcPr>
          <w:p w14:paraId="5DCF9F67" w14:textId="77777777" w:rsidR="00C33BC5" w:rsidRPr="00C33BC5" w:rsidRDefault="00C33BC5" w:rsidP="00C33BC5">
            <w:pPr>
              <w:rPr>
                <w:lang w:val="ro-RO"/>
              </w:rPr>
            </w:pP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01230A9D"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approximately 18.37 km compared to the project. </w:t>
            </w:r>
          </w:p>
          <w:p w14:paraId="385AD47F"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During the monitoring campaigns carried out between 2022 and 2023, a number of 5 of this species were identified, with a predominant distribution in the southern and eastern part of the future park, in the area </w:t>
            </w:r>
          </w:p>
          <w:p w14:paraId="0F96CD1B" w14:textId="77777777" w:rsidR="00C33BC5" w:rsidRPr="00C33BC5" w:rsidRDefault="00C33BC5" w:rsidP="00C33BC5">
            <w:pPr>
              <w:ind w:left="1"/>
              <w:rPr>
                <w:lang w:val="de-DE"/>
              </w:rPr>
            </w:pPr>
            <w:r w:rsidRPr="00C33BC5">
              <w:rPr>
                <w:rFonts w:ascii="Verdana" w:eastAsia="Verdana" w:hAnsi="Verdana" w:cs="Verdana"/>
                <w:sz w:val="16"/>
                <w:lang w:val="ro-RO"/>
              </w:rPr>
              <w:t xml:space="preserve">T22, T23, T33, T40 and T41 turbines </w:t>
            </w:r>
          </w:p>
        </w:tc>
        <w:tc>
          <w:tcPr>
            <w:tcW w:w="2978" w:type="dxa"/>
            <w:tcBorders>
              <w:top w:val="single" w:sz="4" w:space="0" w:color="BFBFBF"/>
              <w:left w:val="single" w:sz="4" w:space="0" w:color="BFBFBF"/>
              <w:bottom w:val="single" w:sz="4" w:space="0" w:color="BFBFBF"/>
              <w:right w:val="single" w:sz="4" w:space="0" w:color="BFBFBF"/>
            </w:tcBorders>
          </w:tcPr>
          <w:p w14:paraId="27472FE5" w14:textId="77777777" w:rsidR="00C33BC5" w:rsidRPr="00C33BC5" w:rsidRDefault="00C33BC5" w:rsidP="00C33BC5">
            <w:pPr>
              <w:rPr>
                <w:lang w:val="de-DE"/>
              </w:rPr>
            </w:pPr>
          </w:p>
        </w:tc>
        <w:tc>
          <w:tcPr>
            <w:tcW w:w="1988" w:type="dxa"/>
            <w:tcBorders>
              <w:top w:val="single" w:sz="4" w:space="0" w:color="BFBFBF"/>
              <w:left w:val="single" w:sz="4" w:space="0" w:color="BFBFBF"/>
              <w:bottom w:val="single" w:sz="4" w:space="0" w:color="BFBFBF"/>
              <w:right w:val="single" w:sz="4" w:space="0" w:color="BFBFBF"/>
            </w:tcBorders>
          </w:tcPr>
          <w:p w14:paraId="710528AC" w14:textId="77777777" w:rsidR="00C33BC5" w:rsidRPr="00C33BC5" w:rsidRDefault="00C33BC5" w:rsidP="00C33BC5">
            <w:pPr>
              <w:rPr>
                <w:lang w:val="de-DE"/>
              </w:rPr>
            </w:pPr>
          </w:p>
        </w:tc>
        <w:tc>
          <w:tcPr>
            <w:tcW w:w="1988" w:type="dxa"/>
            <w:tcBorders>
              <w:top w:val="single" w:sz="4" w:space="0" w:color="BFBFBF"/>
              <w:left w:val="single" w:sz="4" w:space="0" w:color="BFBFBF"/>
              <w:bottom w:val="single" w:sz="4" w:space="0" w:color="BFBFBF"/>
              <w:right w:val="single" w:sz="4" w:space="0" w:color="BFBFBF"/>
            </w:tcBorders>
          </w:tcPr>
          <w:p w14:paraId="6DF64F6F" w14:textId="77777777" w:rsidR="00C33BC5" w:rsidRPr="00C33BC5" w:rsidRDefault="00C33BC5" w:rsidP="00C33BC5">
            <w:pPr>
              <w:rPr>
                <w:lang w:val="de-DE"/>
              </w:rPr>
            </w:pPr>
          </w:p>
        </w:tc>
      </w:tr>
      <w:tr w:rsidR="00C33BC5" w:rsidRPr="00C33BC5" w14:paraId="2912FA52" w14:textId="77777777" w:rsidTr="000F7EFD">
        <w:trPr>
          <w:trHeight w:val="3314"/>
        </w:trPr>
        <w:tc>
          <w:tcPr>
            <w:tcW w:w="0" w:type="auto"/>
            <w:vMerge/>
            <w:tcBorders>
              <w:top w:val="nil"/>
              <w:left w:val="single" w:sz="4" w:space="0" w:color="BFBFBF"/>
              <w:bottom w:val="nil"/>
              <w:right w:val="single" w:sz="4" w:space="0" w:color="BFBFBF"/>
            </w:tcBorders>
          </w:tcPr>
          <w:p w14:paraId="786347E9" w14:textId="77777777" w:rsidR="00C33BC5" w:rsidRPr="00C33BC5" w:rsidRDefault="00C33BC5" w:rsidP="00C33BC5">
            <w:pPr>
              <w:rPr>
                <w:lang w:val="de-DE"/>
              </w:rPr>
            </w:pPr>
          </w:p>
        </w:tc>
        <w:tc>
          <w:tcPr>
            <w:tcW w:w="1970" w:type="dxa"/>
            <w:tcBorders>
              <w:top w:val="single" w:sz="4" w:space="0" w:color="BFBFBF"/>
              <w:left w:val="single" w:sz="4" w:space="0" w:color="BFBFBF"/>
              <w:bottom w:val="single" w:sz="4" w:space="0" w:color="BFBFBF"/>
              <w:right w:val="single" w:sz="4" w:space="0" w:color="BFBFBF"/>
            </w:tcBorders>
          </w:tcPr>
          <w:p w14:paraId="13CAB0D4" w14:textId="77777777" w:rsidR="00C33BC5" w:rsidRPr="00C33BC5" w:rsidRDefault="00C33BC5" w:rsidP="00C33BC5">
            <w:pPr>
              <w:ind w:left="1"/>
              <w:rPr>
                <w:lang w:val="ro-RO"/>
              </w:rPr>
            </w:pPr>
            <w:r w:rsidRPr="00C33BC5">
              <w:rPr>
                <w:rFonts w:ascii="Verdana" w:eastAsia="Verdana" w:hAnsi="Verdana" w:cs="Verdana"/>
                <w:i/>
                <w:sz w:val="16"/>
                <w:lang w:val="ro-RO"/>
              </w:rPr>
              <w:t xml:space="preserve">A087 Buteo buteo (Common Buzzard) </w:t>
            </w:r>
          </w:p>
        </w:tc>
        <w:tc>
          <w:tcPr>
            <w:tcW w:w="1669" w:type="dxa"/>
            <w:tcBorders>
              <w:top w:val="single" w:sz="4" w:space="0" w:color="BFBFBF"/>
              <w:left w:val="single" w:sz="4" w:space="0" w:color="BFBFBF"/>
              <w:bottom w:val="single" w:sz="4" w:space="0" w:color="BFBFBF"/>
              <w:right w:val="single" w:sz="4" w:space="0" w:color="BFBFBF"/>
            </w:tcBorders>
          </w:tcPr>
          <w:p w14:paraId="61EE802B" w14:textId="77777777" w:rsidR="00C33BC5" w:rsidRPr="00C33BC5" w:rsidRDefault="00C33BC5" w:rsidP="00C33BC5">
            <w:pPr>
              <w:ind w:left="1"/>
              <w:jc w:val="both"/>
              <w:rPr>
                <w:lang w:val="ro-RO"/>
              </w:rPr>
            </w:pPr>
            <w:r w:rsidRPr="00C33BC5">
              <w:rPr>
                <w:rFonts w:ascii="Verdana" w:eastAsia="Verdana" w:hAnsi="Verdana" w:cs="Verdana"/>
                <w:sz w:val="16"/>
                <w:lang w:val="ro-RO"/>
              </w:rPr>
              <w:t xml:space="preserve">No. of individuals in passage: 200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15B7D295" w14:textId="77777777" w:rsidR="00C33BC5" w:rsidRPr="00C33BC5" w:rsidRDefault="00C33BC5" w:rsidP="00C33BC5">
            <w:pPr>
              <w:ind w:left="1"/>
            </w:pPr>
            <w:r w:rsidRPr="00C33BC5">
              <w:rPr>
                <w:rFonts w:ascii="Verdana" w:eastAsia="Verdana" w:hAnsi="Verdana" w:cs="Verdana"/>
                <w:b/>
                <w:sz w:val="16"/>
                <w:lang w:val="ro-RO"/>
              </w:rPr>
              <w:t xml:space="preserve">YES </w:t>
            </w:r>
          </w:p>
          <w:p w14:paraId="48165341"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1B84B623"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During the monitoring campaigns carried out between 2022 and 2023, a number of 162 individuals of this species were identified, with a predominant distribution in the south-eastern part of the future park, with an increased abundance in the area of the T6, T8, T9 turbines, </w:t>
            </w:r>
          </w:p>
          <w:p w14:paraId="4D4C282B" w14:textId="77777777" w:rsidR="00C33BC5" w:rsidRPr="00C33BC5" w:rsidRDefault="00C33BC5" w:rsidP="00C33BC5">
            <w:pPr>
              <w:ind w:left="1"/>
              <w:rPr>
                <w:lang w:val="ro-RO"/>
              </w:rPr>
            </w:pPr>
            <w:r w:rsidRPr="00C33BC5">
              <w:rPr>
                <w:rFonts w:ascii="Verdana" w:eastAsia="Verdana" w:hAnsi="Verdana" w:cs="Verdana"/>
                <w:sz w:val="16"/>
                <w:lang w:val="ro-RO"/>
              </w:rPr>
              <w:t xml:space="preserve">T10 </w:t>
            </w:r>
          </w:p>
        </w:tc>
        <w:tc>
          <w:tcPr>
            <w:tcW w:w="2978" w:type="dxa"/>
            <w:tcBorders>
              <w:top w:val="single" w:sz="4" w:space="0" w:color="BFBFBF"/>
              <w:left w:val="single" w:sz="4" w:space="0" w:color="BFBFBF"/>
              <w:bottom w:val="single" w:sz="4" w:space="0" w:color="BFBFBF"/>
              <w:right w:val="single" w:sz="4" w:space="0" w:color="BFBFBF"/>
            </w:tcBorders>
          </w:tcPr>
          <w:p w14:paraId="7DADD016"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1014CD5D" w14:textId="77777777" w:rsidR="00C33BC5" w:rsidRPr="00C33BC5" w:rsidRDefault="00C33BC5" w:rsidP="00C33BC5">
            <w:pPr>
              <w:ind w:left="1" w:right="4"/>
              <w:rPr>
                <w:lang w:val="ro-RO"/>
              </w:rPr>
            </w:pPr>
            <w:r w:rsidRPr="00C33BC5">
              <w:rPr>
                <w:rFonts w:ascii="Verdana" w:eastAsia="Verdana" w:hAnsi="Verdana" w:cs="Verdana"/>
                <w:sz w:val="16"/>
                <w:lang w:val="ro-RO"/>
              </w:rPr>
              <w:t xml:space="preserve">Individuals observed in the southeastern part of the analyzed site. </w:t>
            </w:r>
          </w:p>
        </w:tc>
        <w:tc>
          <w:tcPr>
            <w:tcW w:w="1988" w:type="dxa"/>
            <w:tcBorders>
              <w:top w:val="single" w:sz="4" w:space="0" w:color="BFBFBF"/>
              <w:left w:val="single" w:sz="4" w:space="0" w:color="BFBFBF"/>
              <w:bottom w:val="single" w:sz="4" w:space="0" w:color="BFBFBF"/>
              <w:right w:val="single" w:sz="4" w:space="0" w:color="BFBFBF"/>
            </w:tcBorders>
          </w:tcPr>
          <w:p w14:paraId="09171585"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55A153A6" w14:textId="77777777" w:rsidR="00C33BC5" w:rsidRPr="00C33BC5" w:rsidRDefault="00C33BC5" w:rsidP="00C33BC5">
            <w:pPr>
              <w:ind w:left="1" w:right="9"/>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5467470A" w14:textId="77777777" w:rsidTr="000F7EFD">
        <w:trPr>
          <w:trHeight w:val="1957"/>
        </w:trPr>
        <w:tc>
          <w:tcPr>
            <w:tcW w:w="1888" w:type="dxa"/>
            <w:tcBorders>
              <w:top w:val="nil"/>
              <w:left w:val="single" w:sz="4" w:space="0" w:color="BFBFBF"/>
              <w:bottom w:val="single" w:sz="4" w:space="0" w:color="BFBFBF"/>
              <w:right w:val="single" w:sz="4" w:space="0" w:color="BFBFBF"/>
            </w:tcBorders>
            <w:shd w:val="clear" w:color="auto" w:fill="F2F2F2"/>
          </w:tcPr>
          <w:p w14:paraId="5819EEA9"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75E59F2F" w14:textId="77777777" w:rsidR="00C33BC5" w:rsidRPr="00C33BC5" w:rsidRDefault="00C33BC5" w:rsidP="00C33BC5">
            <w:pPr>
              <w:ind w:left="1" w:right="652"/>
              <w:rPr>
                <w:lang w:val="ro-RO"/>
              </w:rPr>
            </w:pPr>
            <w:r w:rsidRPr="00C33BC5">
              <w:rPr>
                <w:rFonts w:ascii="Verdana" w:eastAsia="Verdana" w:hAnsi="Verdana" w:cs="Verdana"/>
                <w:i/>
                <w:sz w:val="16"/>
                <w:lang w:val="ro-RO"/>
              </w:rPr>
              <w:t xml:space="preserve">A212 Cuculus canorus (Cuckoo) </w:t>
            </w:r>
          </w:p>
        </w:tc>
        <w:tc>
          <w:tcPr>
            <w:tcW w:w="1669" w:type="dxa"/>
            <w:tcBorders>
              <w:top w:val="single" w:sz="4" w:space="0" w:color="BFBFBF"/>
              <w:left w:val="single" w:sz="4" w:space="0" w:color="BFBFBF"/>
              <w:bottom w:val="single" w:sz="4" w:space="0" w:color="BFBFBF"/>
              <w:right w:val="single" w:sz="4" w:space="0" w:color="BFBFBF"/>
            </w:tcBorders>
          </w:tcPr>
          <w:p w14:paraId="0518CD75"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238EACE4" w14:textId="77777777" w:rsidR="00C33BC5" w:rsidRPr="00C33BC5" w:rsidRDefault="00C33BC5" w:rsidP="00C33BC5">
            <w:pPr>
              <w:ind w:left="1"/>
            </w:pPr>
            <w:r w:rsidRPr="00C33BC5">
              <w:rPr>
                <w:rFonts w:ascii="Verdana" w:eastAsia="Verdana" w:hAnsi="Verdana" w:cs="Verdana"/>
                <w:b/>
                <w:sz w:val="16"/>
                <w:lang w:val="ro-RO"/>
              </w:rPr>
              <w:t xml:space="preserve">NOT </w:t>
            </w:r>
          </w:p>
          <w:p w14:paraId="338B60D3"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050E48C3" w14:textId="77777777" w:rsidR="00C33BC5" w:rsidRPr="00C33BC5" w:rsidRDefault="00C33BC5" w:rsidP="00C33BC5">
            <w:pPr>
              <w:ind w:left="1"/>
              <w:rPr>
                <w:lang w:val="ro-RO"/>
              </w:rPr>
            </w:pPr>
            <w:r w:rsidRPr="00C33BC5">
              <w:rPr>
                <w:rFonts w:ascii="Verdana" w:eastAsia="Verdana" w:hAnsi="Verdana" w:cs="Verdana"/>
                <w:sz w:val="16"/>
                <w:lang w:val="ro-RO"/>
              </w:rPr>
              <w:t xml:space="preserve">As a result of the monitoring campaigns, a number of 6 individuals of this species were identified. </w:t>
            </w:r>
          </w:p>
        </w:tc>
        <w:tc>
          <w:tcPr>
            <w:tcW w:w="2978" w:type="dxa"/>
            <w:tcBorders>
              <w:top w:val="single" w:sz="4" w:space="0" w:color="BFBFBF"/>
              <w:left w:val="single" w:sz="4" w:space="0" w:color="BFBFBF"/>
              <w:bottom w:val="single" w:sz="4" w:space="0" w:color="BFBFBF"/>
              <w:right w:val="single" w:sz="4" w:space="0" w:color="BFBFBF"/>
            </w:tcBorders>
          </w:tcPr>
          <w:p w14:paraId="100A069B"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6BAC30C3"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47D79B7B" w14:textId="77777777" w:rsidR="00C33BC5" w:rsidRPr="00C33BC5" w:rsidRDefault="00C33BC5" w:rsidP="00C33BC5">
            <w:pPr>
              <w:spacing w:line="239" w:lineRule="auto"/>
              <w:ind w:left="1"/>
              <w:rPr>
                <w:lang w:val="ro-RO"/>
              </w:rPr>
            </w:pPr>
            <w:r w:rsidRPr="00C33BC5">
              <w:rPr>
                <w:rFonts w:ascii="Verdana" w:eastAsia="Verdana" w:hAnsi="Verdana" w:cs="Verdana"/>
                <w:b/>
                <w:sz w:val="16"/>
                <w:lang w:val="ro-RO"/>
              </w:rPr>
              <w:t xml:space="preserve">Maintain or improve </w:t>
            </w:r>
          </w:p>
          <w:p w14:paraId="3574943A" w14:textId="77777777" w:rsidR="00C33BC5" w:rsidRPr="00C33BC5" w:rsidRDefault="00C33BC5" w:rsidP="00C33BC5">
            <w:pPr>
              <w:ind w:left="1" w:right="9"/>
              <w:rPr>
                <w:lang w:val="ro-RO"/>
              </w:rPr>
            </w:pPr>
            <w:r w:rsidRPr="00C33BC5">
              <w:rPr>
                <w:rFonts w:ascii="Verdana" w:eastAsia="Verdana" w:hAnsi="Verdana" w:cs="Verdana"/>
                <w:b/>
                <w:sz w:val="16"/>
                <w:lang w:val="ro-RO"/>
              </w:rPr>
              <w:t xml:space="preserve">conservation status </w:t>
            </w:r>
          </w:p>
        </w:tc>
      </w:tr>
    </w:tbl>
    <w:p w14:paraId="191D3FE6"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1" w:type="dxa"/>
          <w:left w:w="107" w:type="dxa"/>
          <w:right w:w="81" w:type="dxa"/>
        </w:tblCellMar>
        <w:tblLook w:val="04A0" w:firstRow="1" w:lastRow="0" w:firstColumn="1" w:lastColumn="0" w:noHBand="0" w:noVBand="1"/>
      </w:tblPr>
      <w:tblGrid>
        <w:gridCol w:w="1723"/>
        <w:gridCol w:w="1922"/>
        <w:gridCol w:w="1677"/>
        <w:gridCol w:w="2615"/>
        <w:gridCol w:w="2740"/>
        <w:gridCol w:w="1897"/>
        <w:gridCol w:w="2744"/>
      </w:tblGrid>
      <w:tr w:rsidR="00C33BC5" w:rsidRPr="00C33BC5" w14:paraId="4D95E8DC"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229184C"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029648AD"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0B13242E" w14:textId="77777777" w:rsidR="00C33BC5" w:rsidRPr="00C33BC5" w:rsidRDefault="00C33BC5" w:rsidP="00C33BC5">
            <w:pPr>
              <w:rPr>
                <w:lang w:val="ro-RO"/>
              </w:rPr>
            </w:pPr>
            <w:r w:rsidRPr="00C33BC5">
              <w:rPr>
                <w:rFonts w:ascii="Verdana" w:eastAsia="Verdana" w:hAnsi="Verdana" w:cs="Verdana"/>
                <w:b/>
                <w:color w:val="FFFFFF"/>
                <w:sz w:val="16"/>
                <w:lang w:val="ro-RO"/>
              </w:rPr>
              <w:lastRenderedPageBreak/>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785FAD88"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09913CC9"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23D5A098"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557EBC30"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7A065686"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603251C2"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05775BB8" w14:textId="77777777" w:rsidR="00C33BC5" w:rsidRPr="00C33BC5" w:rsidRDefault="00C33BC5" w:rsidP="00C33BC5">
            <w:pPr>
              <w:ind w:lef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4F0645F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3EB6B6F9"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3CDE11ED" w14:textId="77777777" w:rsidTr="000F7EFD">
        <w:trPr>
          <w:trHeight w:val="1465"/>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5A6EBCA2"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65477E00" w14:textId="77777777" w:rsidR="00C33BC5" w:rsidRPr="00C33BC5" w:rsidRDefault="00C33BC5" w:rsidP="00C33BC5">
            <w:pPr>
              <w:rPr>
                <w:lang w:val="ro-RO"/>
              </w:rPr>
            </w:pPr>
          </w:p>
        </w:tc>
        <w:tc>
          <w:tcPr>
            <w:tcW w:w="1669" w:type="dxa"/>
            <w:tcBorders>
              <w:top w:val="single" w:sz="4" w:space="0" w:color="BFBFBF"/>
              <w:left w:val="single" w:sz="4" w:space="0" w:color="BFBFBF"/>
              <w:bottom w:val="single" w:sz="4" w:space="0" w:color="BFBFBF"/>
              <w:right w:val="single" w:sz="4" w:space="0" w:color="BFBFBF"/>
            </w:tcBorders>
          </w:tcPr>
          <w:p w14:paraId="02B9AD1B" w14:textId="77777777" w:rsidR="00C33BC5" w:rsidRPr="00C33BC5" w:rsidRDefault="00C33BC5" w:rsidP="00C33BC5">
            <w:pPr>
              <w:rPr>
                <w:lang w:val="ro-RO"/>
              </w:rPr>
            </w:pPr>
          </w:p>
        </w:tc>
        <w:tc>
          <w:tcPr>
            <w:tcW w:w="2837" w:type="dxa"/>
            <w:tcBorders>
              <w:top w:val="single" w:sz="4" w:space="0" w:color="BFBFBF"/>
              <w:left w:val="single" w:sz="4" w:space="0" w:color="BFBFBF"/>
              <w:bottom w:val="single" w:sz="4" w:space="0" w:color="BFBFBF"/>
              <w:right w:val="single" w:sz="4" w:space="0" w:color="BFBFBF"/>
            </w:tcBorders>
          </w:tcPr>
          <w:p w14:paraId="283295E3" w14:textId="77777777" w:rsidR="00C33BC5" w:rsidRPr="00C33BC5" w:rsidRDefault="00C33BC5" w:rsidP="00C33BC5">
            <w:pPr>
              <w:ind w:left="1"/>
            </w:pPr>
            <w:r w:rsidRPr="00C33BC5">
              <w:rPr>
                <w:rFonts w:ascii="Verdana" w:eastAsia="Verdana" w:hAnsi="Verdana" w:cs="Verdana"/>
                <w:sz w:val="16"/>
                <w:lang w:val="ro-RO"/>
              </w:rPr>
              <w:t xml:space="preserve">species, at a distance of approximately 6.82 km from the project boundaries </w:t>
            </w:r>
          </w:p>
        </w:tc>
        <w:tc>
          <w:tcPr>
            <w:tcW w:w="2978" w:type="dxa"/>
            <w:tcBorders>
              <w:top w:val="single" w:sz="4" w:space="0" w:color="BFBFBF"/>
              <w:left w:val="single" w:sz="4" w:space="0" w:color="BFBFBF"/>
              <w:bottom w:val="single" w:sz="4" w:space="0" w:color="BFBFBF"/>
              <w:right w:val="single" w:sz="4" w:space="0" w:color="BFBFBF"/>
            </w:tcBorders>
          </w:tcPr>
          <w:p w14:paraId="37ACFE55" w14:textId="77777777" w:rsidR="00C33BC5" w:rsidRPr="00C33BC5" w:rsidRDefault="00C33BC5" w:rsidP="00C33BC5"/>
        </w:tc>
        <w:tc>
          <w:tcPr>
            <w:tcW w:w="1988" w:type="dxa"/>
            <w:tcBorders>
              <w:top w:val="single" w:sz="4" w:space="0" w:color="BFBFBF"/>
              <w:left w:val="single" w:sz="4" w:space="0" w:color="BFBFBF"/>
              <w:bottom w:val="single" w:sz="4" w:space="0" w:color="BFBFBF"/>
              <w:right w:val="single" w:sz="4" w:space="0" w:color="BFBFBF"/>
            </w:tcBorders>
          </w:tcPr>
          <w:p w14:paraId="02A5DDB2" w14:textId="77777777" w:rsidR="00C33BC5" w:rsidRPr="00C33BC5" w:rsidRDefault="00C33BC5" w:rsidP="00C33BC5"/>
        </w:tc>
        <w:tc>
          <w:tcPr>
            <w:tcW w:w="1988" w:type="dxa"/>
            <w:tcBorders>
              <w:top w:val="single" w:sz="4" w:space="0" w:color="BFBFBF"/>
              <w:left w:val="single" w:sz="4" w:space="0" w:color="BFBFBF"/>
              <w:bottom w:val="single" w:sz="4" w:space="0" w:color="BFBFBF"/>
              <w:right w:val="single" w:sz="4" w:space="0" w:color="BFBFBF"/>
            </w:tcBorders>
          </w:tcPr>
          <w:p w14:paraId="3036AED6" w14:textId="77777777" w:rsidR="00C33BC5" w:rsidRPr="00C33BC5" w:rsidRDefault="00C33BC5" w:rsidP="00C33BC5"/>
        </w:tc>
      </w:tr>
      <w:tr w:rsidR="00C33BC5" w:rsidRPr="00C33BC5" w14:paraId="4F448676" w14:textId="77777777" w:rsidTr="000F7EFD">
        <w:trPr>
          <w:trHeight w:val="2924"/>
        </w:trPr>
        <w:tc>
          <w:tcPr>
            <w:tcW w:w="0" w:type="auto"/>
            <w:vMerge/>
            <w:tcBorders>
              <w:top w:val="nil"/>
              <w:left w:val="single" w:sz="4" w:space="0" w:color="BFBFBF"/>
              <w:bottom w:val="nil"/>
              <w:right w:val="single" w:sz="4" w:space="0" w:color="BFBFBF"/>
            </w:tcBorders>
          </w:tcPr>
          <w:p w14:paraId="2E6274D6" w14:textId="77777777" w:rsidR="00C33BC5" w:rsidRPr="00C33BC5" w:rsidRDefault="00C33BC5" w:rsidP="00C33BC5"/>
        </w:tc>
        <w:tc>
          <w:tcPr>
            <w:tcW w:w="1970" w:type="dxa"/>
            <w:tcBorders>
              <w:top w:val="single" w:sz="4" w:space="0" w:color="BFBFBF"/>
              <w:left w:val="single" w:sz="4" w:space="0" w:color="BFBFBF"/>
              <w:bottom w:val="single" w:sz="4" w:space="0" w:color="BFBFBF"/>
              <w:right w:val="single" w:sz="4" w:space="0" w:color="BFBFBF"/>
            </w:tcBorders>
          </w:tcPr>
          <w:p w14:paraId="1228F103" w14:textId="77777777" w:rsidR="00C33BC5" w:rsidRPr="00C33BC5" w:rsidRDefault="00C33BC5" w:rsidP="00C33BC5">
            <w:pPr>
              <w:ind w:left="1"/>
              <w:rPr>
                <w:lang w:val="pt-BR"/>
              </w:rPr>
            </w:pPr>
            <w:r w:rsidRPr="00C33BC5">
              <w:rPr>
                <w:rFonts w:ascii="Verdana" w:eastAsia="Verdana" w:hAnsi="Verdana" w:cs="Verdana"/>
                <w:i/>
                <w:sz w:val="16"/>
                <w:lang w:val="ro-RO"/>
              </w:rPr>
              <w:t xml:space="preserve">A099 Subbuteo Falcon </w:t>
            </w:r>
          </w:p>
          <w:p w14:paraId="47B2CD91" w14:textId="77777777" w:rsidR="00C33BC5" w:rsidRPr="00C33BC5" w:rsidRDefault="00C33BC5" w:rsidP="00C33BC5">
            <w:pPr>
              <w:ind w:left="1" w:right="12"/>
              <w:rPr>
                <w:lang w:val="pt-BR"/>
              </w:rPr>
            </w:pPr>
            <w:r w:rsidRPr="00C33BC5">
              <w:rPr>
                <w:rFonts w:ascii="Verdana" w:eastAsia="Verdana" w:hAnsi="Verdana" w:cs="Verdana"/>
                <w:i/>
                <w:sz w:val="16"/>
                <w:lang w:val="ro-RO"/>
              </w:rPr>
              <w:t xml:space="preserve">(Swallow Falcon) </w:t>
            </w:r>
          </w:p>
        </w:tc>
        <w:tc>
          <w:tcPr>
            <w:tcW w:w="1669" w:type="dxa"/>
            <w:tcBorders>
              <w:top w:val="single" w:sz="4" w:space="0" w:color="BFBFBF"/>
              <w:left w:val="single" w:sz="4" w:space="0" w:color="BFBFBF"/>
              <w:bottom w:val="single" w:sz="4" w:space="0" w:color="BFBFBF"/>
              <w:right w:val="single" w:sz="4" w:space="0" w:color="BFBFBF"/>
            </w:tcBorders>
          </w:tcPr>
          <w:p w14:paraId="31850679"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pairs: 25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57561EC8" w14:textId="77777777" w:rsidR="00C33BC5" w:rsidRPr="00C33BC5" w:rsidRDefault="00C33BC5" w:rsidP="00C33BC5">
            <w:pPr>
              <w:ind w:left="1"/>
            </w:pPr>
            <w:r w:rsidRPr="00C33BC5">
              <w:rPr>
                <w:rFonts w:ascii="Verdana" w:eastAsia="Verdana" w:hAnsi="Verdana" w:cs="Verdana"/>
                <w:b/>
                <w:sz w:val="16"/>
                <w:lang w:val="ro-RO"/>
              </w:rPr>
              <w:t xml:space="preserve">YES </w:t>
            </w:r>
          </w:p>
          <w:p w14:paraId="1DE7BBCB"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5E1C2C1E" w14:textId="77777777" w:rsidR="00C33BC5" w:rsidRPr="00C33BC5" w:rsidRDefault="00C33BC5" w:rsidP="00C33BC5">
            <w:pPr>
              <w:ind w:left="1" w:right="19"/>
            </w:pPr>
            <w:r w:rsidRPr="00C33BC5">
              <w:rPr>
                <w:rFonts w:ascii="Verdana" w:eastAsia="Verdana" w:hAnsi="Verdana" w:cs="Verdana"/>
                <w:sz w:val="16"/>
                <w:lang w:val="ro-RO"/>
              </w:rPr>
              <w:t xml:space="preserve">As a result of the monitoring campaigns, a number of 2 individuals of this species were identified, with a predominant distribution in the eastern part of the future park, in the area of the T4, T22 and T33 turbines   </w:t>
            </w:r>
          </w:p>
        </w:tc>
        <w:tc>
          <w:tcPr>
            <w:tcW w:w="2978" w:type="dxa"/>
            <w:tcBorders>
              <w:top w:val="single" w:sz="4" w:space="0" w:color="BFBFBF"/>
              <w:left w:val="single" w:sz="4" w:space="0" w:color="BFBFBF"/>
              <w:bottom w:val="single" w:sz="4" w:space="0" w:color="BFBFBF"/>
              <w:right w:val="single" w:sz="4" w:space="0" w:color="BFBFBF"/>
            </w:tcBorders>
          </w:tcPr>
          <w:p w14:paraId="79D55EC6"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09A1D702"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20C20B9F"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40C8D1C3" w14:textId="77777777" w:rsidTr="000F7EFD">
        <w:trPr>
          <w:trHeight w:val="2345"/>
        </w:trPr>
        <w:tc>
          <w:tcPr>
            <w:tcW w:w="0" w:type="auto"/>
            <w:vMerge/>
            <w:tcBorders>
              <w:top w:val="nil"/>
              <w:left w:val="single" w:sz="4" w:space="0" w:color="BFBFBF"/>
              <w:bottom w:val="single" w:sz="4" w:space="0" w:color="BFBFBF"/>
              <w:right w:val="single" w:sz="4" w:space="0" w:color="BFBFBF"/>
            </w:tcBorders>
          </w:tcPr>
          <w:p w14:paraId="12E74372"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4D133971" w14:textId="77777777" w:rsidR="00C33BC5" w:rsidRPr="00C33BC5" w:rsidRDefault="00C33BC5" w:rsidP="00C33BC5">
            <w:pPr>
              <w:ind w:left="1"/>
              <w:rPr>
                <w:lang w:val="ro-RO"/>
              </w:rPr>
            </w:pPr>
            <w:r w:rsidRPr="00C33BC5">
              <w:rPr>
                <w:rFonts w:ascii="Verdana" w:eastAsia="Verdana" w:hAnsi="Verdana" w:cs="Verdana"/>
                <w:i/>
                <w:sz w:val="16"/>
                <w:lang w:val="ro-RO"/>
              </w:rPr>
              <w:t xml:space="preserve">A223 Jynx torquilla (Captorors) </w:t>
            </w:r>
          </w:p>
        </w:tc>
        <w:tc>
          <w:tcPr>
            <w:tcW w:w="1669" w:type="dxa"/>
            <w:tcBorders>
              <w:top w:val="single" w:sz="4" w:space="0" w:color="BFBFBF"/>
              <w:left w:val="single" w:sz="4" w:space="0" w:color="BFBFBF"/>
              <w:bottom w:val="single" w:sz="4" w:space="0" w:color="BFBFBF"/>
              <w:right w:val="single" w:sz="4" w:space="0" w:color="BFBFBF"/>
            </w:tcBorders>
          </w:tcPr>
          <w:p w14:paraId="758F7366"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1B4AF79C" w14:textId="77777777" w:rsidR="00C33BC5" w:rsidRPr="00C33BC5" w:rsidRDefault="00C33BC5" w:rsidP="00C33BC5">
            <w:pPr>
              <w:ind w:left="1"/>
            </w:pPr>
            <w:r w:rsidRPr="00C33BC5">
              <w:rPr>
                <w:rFonts w:ascii="Verdana" w:eastAsia="Verdana" w:hAnsi="Verdana" w:cs="Verdana"/>
                <w:b/>
                <w:sz w:val="16"/>
                <w:lang w:val="ro-RO"/>
              </w:rPr>
              <w:t xml:space="preserve">NOT </w:t>
            </w:r>
          </w:p>
          <w:p w14:paraId="2609D059" w14:textId="77777777" w:rsidR="00C33BC5" w:rsidRPr="00C33BC5" w:rsidRDefault="00C33BC5" w:rsidP="00C33BC5">
            <w:pPr>
              <w:spacing w:after="1" w:line="238"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618AB468"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2137DDF6"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774AFA95"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127C2CA1"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bl>
    <w:p w14:paraId="7324054C"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786"/>
        <w:gridCol w:w="1917"/>
        <w:gridCol w:w="1677"/>
        <w:gridCol w:w="2592"/>
        <w:gridCol w:w="2715"/>
        <w:gridCol w:w="1887"/>
        <w:gridCol w:w="2744"/>
      </w:tblGrid>
      <w:tr w:rsidR="00C33BC5" w:rsidRPr="00C33BC5" w14:paraId="484EC85E"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7EC1E2F"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5C859862"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11698914" w14:textId="77777777" w:rsidR="00C33BC5" w:rsidRPr="00C33BC5" w:rsidRDefault="00C33BC5" w:rsidP="00C33BC5">
            <w:pPr>
              <w:rPr>
                <w:lang w:val="ro-RO"/>
              </w:rPr>
            </w:pPr>
            <w:r w:rsidRPr="00C33BC5">
              <w:rPr>
                <w:rFonts w:ascii="Verdana" w:eastAsia="Verdana" w:hAnsi="Verdana" w:cs="Verdana"/>
                <w:b/>
                <w:color w:val="FFFFFF"/>
                <w:sz w:val="16"/>
                <w:lang w:val="ro-RO"/>
              </w:rPr>
              <w:lastRenderedPageBreak/>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18BC9052"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14F95B48"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3D2F8331"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62C8C4D1"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4B3373D8"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0FF01138"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07D14C77" w14:textId="77777777" w:rsidR="00C33BC5" w:rsidRPr="00C33BC5" w:rsidRDefault="00C33BC5" w:rsidP="00C33BC5">
            <w:pPr>
              <w:ind w:lef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036F30C6"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5BAED09A"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40561A75" w14:textId="77777777" w:rsidTr="000F7EFD">
        <w:trPr>
          <w:trHeight w:val="2344"/>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0C33CBC9"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A1D8BE0" w14:textId="77777777" w:rsidR="00C33BC5" w:rsidRPr="00C33BC5" w:rsidRDefault="00C33BC5" w:rsidP="00C33BC5">
            <w:pPr>
              <w:ind w:left="1"/>
              <w:rPr>
                <w:lang w:val="ro-RO"/>
              </w:rPr>
            </w:pPr>
            <w:r w:rsidRPr="00C33BC5">
              <w:rPr>
                <w:rFonts w:ascii="Verdana" w:eastAsia="Verdana" w:hAnsi="Verdana" w:cs="Verdana"/>
                <w:i/>
                <w:sz w:val="16"/>
                <w:lang w:val="ro-RO"/>
              </w:rPr>
              <w:t xml:space="preserve">A337 Oriolus oriolus (Grangur) </w:t>
            </w:r>
          </w:p>
        </w:tc>
        <w:tc>
          <w:tcPr>
            <w:tcW w:w="1669" w:type="dxa"/>
            <w:tcBorders>
              <w:top w:val="single" w:sz="4" w:space="0" w:color="BFBFBF"/>
              <w:left w:val="single" w:sz="4" w:space="0" w:color="BFBFBF"/>
              <w:bottom w:val="single" w:sz="4" w:space="0" w:color="BFBFBF"/>
              <w:right w:val="single" w:sz="4" w:space="0" w:color="BFBFBF"/>
            </w:tcBorders>
          </w:tcPr>
          <w:p w14:paraId="1A8BF083"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059686CB" w14:textId="77777777" w:rsidR="00C33BC5" w:rsidRPr="00C33BC5" w:rsidRDefault="00C33BC5" w:rsidP="00C33BC5">
            <w:pPr>
              <w:ind w:left="1"/>
            </w:pPr>
            <w:r w:rsidRPr="00C33BC5">
              <w:rPr>
                <w:rFonts w:ascii="Verdana" w:eastAsia="Verdana" w:hAnsi="Verdana" w:cs="Verdana"/>
                <w:b/>
                <w:sz w:val="16"/>
                <w:lang w:val="ro-RO"/>
              </w:rPr>
              <w:t xml:space="preserve">NOT </w:t>
            </w:r>
          </w:p>
          <w:p w14:paraId="7ABDCBDF"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5E4317B5"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4EF15198"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1AD42211"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572BA497"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6D249DF6" w14:textId="77777777" w:rsidTr="000F7EFD">
        <w:trPr>
          <w:trHeight w:val="2342"/>
        </w:trPr>
        <w:tc>
          <w:tcPr>
            <w:tcW w:w="0" w:type="auto"/>
            <w:vMerge/>
            <w:tcBorders>
              <w:top w:val="nil"/>
              <w:left w:val="single" w:sz="4" w:space="0" w:color="BFBFBF"/>
              <w:bottom w:val="single" w:sz="4" w:space="0" w:color="BFBFBF"/>
              <w:right w:val="single" w:sz="4" w:space="0" w:color="BFBFBF"/>
            </w:tcBorders>
          </w:tcPr>
          <w:p w14:paraId="4241E008"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743C7177" w14:textId="77777777" w:rsidR="00C33BC5" w:rsidRPr="00C33BC5" w:rsidRDefault="00C33BC5" w:rsidP="00C33BC5">
            <w:pPr>
              <w:ind w:left="1"/>
              <w:rPr>
                <w:lang w:val="ro-RO"/>
              </w:rPr>
            </w:pPr>
            <w:r w:rsidRPr="00C33BC5">
              <w:rPr>
                <w:rFonts w:ascii="Verdana" w:eastAsia="Verdana" w:hAnsi="Verdana" w:cs="Verdana"/>
                <w:i/>
                <w:sz w:val="16"/>
                <w:lang w:val="ro-RO"/>
              </w:rPr>
              <w:t xml:space="preserve">A214 Otus scops (Ciuf) </w:t>
            </w:r>
          </w:p>
        </w:tc>
        <w:tc>
          <w:tcPr>
            <w:tcW w:w="1669" w:type="dxa"/>
            <w:tcBorders>
              <w:top w:val="single" w:sz="4" w:space="0" w:color="BFBFBF"/>
              <w:left w:val="single" w:sz="4" w:space="0" w:color="BFBFBF"/>
              <w:bottom w:val="single" w:sz="4" w:space="0" w:color="BFBFBF"/>
              <w:right w:val="single" w:sz="4" w:space="0" w:color="BFBFBF"/>
            </w:tcBorders>
          </w:tcPr>
          <w:p w14:paraId="4DD9C4E9"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36640107" w14:textId="77777777" w:rsidR="00C33BC5" w:rsidRPr="00C33BC5" w:rsidRDefault="00C33BC5" w:rsidP="00C33BC5">
            <w:pPr>
              <w:ind w:left="1"/>
            </w:pPr>
            <w:r w:rsidRPr="00C33BC5">
              <w:rPr>
                <w:rFonts w:ascii="Verdana" w:eastAsia="Verdana" w:hAnsi="Verdana" w:cs="Verdana"/>
                <w:b/>
                <w:sz w:val="16"/>
                <w:lang w:val="ro-RO"/>
              </w:rPr>
              <w:t xml:space="preserve">NOT </w:t>
            </w:r>
          </w:p>
          <w:p w14:paraId="35882FFA"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44A559C5"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1671AD24"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20BF800"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4035DB23"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2168A537" w14:textId="77777777" w:rsidTr="000F7EFD">
        <w:trPr>
          <w:trHeight w:val="2541"/>
        </w:trPr>
        <w:tc>
          <w:tcPr>
            <w:tcW w:w="1888" w:type="dxa"/>
            <w:tcBorders>
              <w:top w:val="single" w:sz="4" w:space="0" w:color="BFBFBF"/>
              <w:left w:val="single" w:sz="4" w:space="0" w:color="BFBFBF"/>
              <w:bottom w:val="single" w:sz="4" w:space="0" w:color="BFBFBF"/>
              <w:right w:val="single" w:sz="4" w:space="0" w:color="BFBFBF"/>
            </w:tcBorders>
          </w:tcPr>
          <w:p w14:paraId="30CCD4D0" w14:textId="77777777" w:rsidR="00C33BC5" w:rsidRPr="00C33BC5" w:rsidRDefault="00C33BC5" w:rsidP="00C33BC5">
            <w:pPr>
              <w:rPr>
                <w:lang w:val="ro-RO"/>
              </w:rPr>
            </w:pPr>
            <w:r w:rsidRPr="00C33BC5">
              <w:rPr>
                <w:rFonts w:ascii="Verdana" w:eastAsia="Verdana" w:hAnsi="Verdana" w:cs="Verdana"/>
                <w:b/>
                <w:sz w:val="16"/>
                <w:lang w:val="ro-RO"/>
              </w:rPr>
              <w:lastRenderedPageBreak/>
              <w:t xml:space="preserve">ROSPA0094 </w:t>
            </w:r>
          </w:p>
        </w:tc>
        <w:tc>
          <w:tcPr>
            <w:tcW w:w="1970" w:type="dxa"/>
            <w:tcBorders>
              <w:top w:val="single" w:sz="4" w:space="0" w:color="BFBFBF"/>
              <w:left w:val="single" w:sz="4" w:space="0" w:color="BFBFBF"/>
              <w:bottom w:val="single" w:sz="4" w:space="0" w:color="BFBFBF"/>
              <w:right w:val="single" w:sz="4" w:space="0" w:color="BFBFBF"/>
            </w:tcBorders>
          </w:tcPr>
          <w:p w14:paraId="3D0CFF83" w14:textId="77777777" w:rsidR="00C33BC5" w:rsidRPr="00C33BC5" w:rsidRDefault="00C33BC5" w:rsidP="00C33BC5">
            <w:pPr>
              <w:spacing w:line="238" w:lineRule="auto"/>
              <w:ind w:left="1"/>
              <w:rPr>
                <w:lang w:val="ro-RO"/>
              </w:rPr>
            </w:pPr>
            <w:r w:rsidRPr="00C33BC5">
              <w:rPr>
                <w:rFonts w:ascii="Verdana" w:eastAsia="Verdana" w:hAnsi="Verdana" w:cs="Verdana"/>
                <w:i/>
                <w:sz w:val="16"/>
                <w:lang w:val="ro-RO"/>
              </w:rPr>
              <w:t xml:space="preserve">A208 Columba palumbus </w:t>
            </w:r>
          </w:p>
          <w:p w14:paraId="36B31729" w14:textId="77777777" w:rsidR="00C33BC5" w:rsidRPr="00C33BC5" w:rsidRDefault="00C33BC5" w:rsidP="00C33BC5">
            <w:pPr>
              <w:ind w:left="1"/>
              <w:rPr>
                <w:lang w:val="ro-RO"/>
              </w:rPr>
            </w:pPr>
            <w:r w:rsidRPr="00C33BC5">
              <w:rPr>
                <w:rFonts w:ascii="Verdana" w:eastAsia="Verdana" w:hAnsi="Verdana" w:cs="Verdana"/>
                <w:i/>
                <w:sz w:val="16"/>
                <w:lang w:val="ro-RO"/>
              </w:rPr>
              <w:t xml:space="preserve">(Collared pigeon) </w:t>
            </w:r>
          </w:p>
        </w:tc>
        <w:tc>
          <w:tcPr>
            <w:tcW w:w="1669" w:type="dxa"/>
            <w:tcBorders>
              <w:top w:val="single" w:sz="4" w:space="0" w:color="BFBFBF"/>
              <w:left w:val="single" w:sz="4" w:space="0" w:color="BFBFBF"/>
              <w:bottom w:val="single" w:sz="4" w:space="0" w:color="BFBFBF"/>
              <w:right w:val="single" w:sz="4" w:space="0" w:color="BFBFBF"/>
            </w:tcBorders>
          </w:tcPr>
          <w:p w14:paraId="0F8C602E"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175287D9" w14:textId="77777777" w:rsidR="00C33BC5" w:rsidRPr="00C33BC5" w:rsidRDefault="00C33BC5" w:rsidP="00C33BC5">
            <w:pPr>
              <w:ind w:left="1"/>
            </w:pPr>
            <w:r w:rsidRPr="00C33BC5">
              <w:rPr>
                <w:rFonts w:ascii="Verdana" w:eastAsia="Verdana" w:hAnsi="Verdana" w:cs="Verdana"/>
                <w:b/>
                <w:sz w:val="16"/>
                <w:lang w:val="ro-RO"/>
              </w:rPr>
              <w:t xml:space="preserve">NOT </w:t>
            </w:r>
          </w:p>
          <w:p w14:paraId="54326014"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2B9CCDB6" w14:textId="77777777" w:rsidR="00C33BC5" w:rsidRPr="00C33BC5" w:rsidRDefault="00C33BC5" w:rsidP="00C33BC5">
            <w:pPr>
              <w:ind w:left="1"/>
            </w:pPr>
            <w:r w:rsidRPr="00C33BC5">
              <w:rPr>
                <w:rFonts w:ascii="Verdana" w:eastAsia="Verdana" w:hAnsi="Verdana" w:cs="Verdana"/>
                <w:sz w:val="16"/>
                <w:lang w:val="ro-RO"/>
              </w:rPr>
              <w:t xml:space="preserve">As a result of the monitoring campaigns, a number of 2 individuals of this species were identified, at a distance of approximately 6.22 km from the project limits </w:t>
            </w:r>
          </w:p>
        </w:tc>
        <w:tc>
          <w:tcPr>
            <w:tcW w:w="2978" w:type="dxa"/>
            <w:tcBorders>
              <w:top w:val="single" w:sz="4" w:space="0" w:color="BFBFBF"/>
              <w:left w:val="single" w:sz="4" w:space="0" w:color="BFBFBF"/>
              <w:bottom w:val="single" w:sz="4" w:space="0" w:color="BFBFBF"/>
              <w:right w:val="single" w:sz="4" w:space="0" w:color="BFBFBF"/>
            </w:tcBorders>
          </w:tcPr>
          <w:p w14:paraId="398C8EEB"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60539201"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011518E4"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bl>
    <w:p w14:paraId="46970646"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80" w:type="dxa"/>
        </w:tblCellMar>
        <w:tblLook w:val="04A0" w:firstRow="1" w:lastRow="0" w:firstColumn="1" w:lastColumn="0" w:noHBand="0" w:noVBand="1"/>
      </w:tblPr>
      <w:tblGrid>
        <w:gridCol w:w="1786"/>
        <w:gridCol w:w="1916"/>
        <w:gridCol w:w="1676"/>
        <w:gridCol w:w="2593"/>
        <w:gridCol w:w="2716"/>
        <w:gridCol w:w="1888"/>
        <w:gridCol w:w="2743"/>
      </w:tblGrid>
      <w:tr w:rsidR="00C33BC5" w:rsidRPr="00C33BC5" w14:paraId="4EFAAF96"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2AD881DC"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73DA876F"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022EDF18"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5B3147C6"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0C9B6FA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4216C8F6"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7F284BCC"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47F0C76C"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7B1F4CE1"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7AD53AFC" w14:textId="77777777" w:rsidR="00C33BC5" w:rsidRPr="00C33BC5" w:rsidRDefault="00C33BC5" w:rsidP="00C33BC5">
            <w:pPr>
              <w:ind w:left="1" w:right="2"/>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144E170"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A896453"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24835467" w14:textId="77777777" w:rsidTr="000F7EFD">
        <w:trPr>
          <w:trHeight w:val="522"/>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F2F2F2"/>
          </w:tcPr>
          <w:p w14:paraId="218AB1E0" w14:textId="77777777" w:rsidR="00C33BC5" w:rsidRPr="00C33BC5" w:rsidRDefault="00C33BC5" w:rsidP="00C33BC5">
            <w:pPr>
              <w:rPr>
                <w:lang w:val="ro-RO"/>
              </w:rPr>
            </w:pPr>
            <w:r w:rsidRPr="00C33BC5">
              <w:rPr>
                <w:rFonts w:ascii="Verdana" w:eastAsia="Verdana" w:hAnsi="Verdana" w:cs="Verdana"/>
                <w:b/>
                <w:sz w:val="16"/>
                <w:lang w:val="ro-RO"/>
              </w:rPr>
              <w:t xml:space="preserve">Regularly migrating species </w:t>
            </w:r>
          </w:p>
          <w:p w14:paraId="60D69E4A" w14:textId="77777777" w:rsidR="00C33BC5" w:rsidRPr="00C33BC5" w:rsidRDefault="00C33BC5" w:rsidP="00C33BC5">
            <w:pPr>
              <w:rPr>
                <w:lang w:val="ro-RO"/>
              </w:rPr>
            </w:pPr>
            <w:r w:rsidRPr="00C33BC5">
              <w:rPr>
                <w:rFonts w:ascii="Verdana" w:eastAsia="Verdana" w:hAnsi="Verdana" w:cs="Verdana"/>
                <w:b/>
                <w:sz w:val="16"/>
                <w:lang w:val="ro-RO"/>
              </w:rPr>
              <w:t xml:space="preserve">Species associated with reedbed habitats </w:t>
            </w:r>
          </w:p>
        </w:tc>
      </w:tr>
      <w:tr w:rsidR="00C33BC5" w:rsidRPr="00C33BC5" w14:paraId="4C2A9F5D" w14:textId="77777777" w:rsidTr="000F7EFD">
        <w:trPr>
          <w:trHeight w:val="3120"/>
        </w:trPr>
        <w:tc>
          <w:tcPr>
            <w:tcW w:w="1888" w:type="dxa"/>
            <w:vMerge w:val="restart"/>
            <w:tcBorders>
              <w:top w:val="single" w:sz="4" w:space="0" w:color="BFBFBF"/>
              <w:left w:val="single" w:sz="4" w:space="0" w:color="BFBFBF"/>
              <w:bottom w:val="single" w:sz="4" w:space="0" w:color="000000"/>
              <w:right w:val="single" w:sz="4" w:space="0" w:color="BFBFBF"/>
            </w:tcBorders>
            <w:shd w:val="clear" w:color="auto" w:fill="F2F2F2"/>
          </w:tcPr>
          <w:p w14:paraId="5D49ACE3" w14:textId="77777777" w:rsidR="00C33BC5" w:rsidRPr="00C33BC5" w:rsidRDefault="00C33BC5" w:rsidP="00C33BC5">
            <w:pPr>
              <w:rPr>
                <w:lang w:val="ro-RO"/>
              </w:rPr>
            </w:pPr>
            <w:r w:rsidRPr="00C33BC5">
              <w:rPr>
                <w:rFonts w:ascii="Verdana" w:eastAsia="Verdana" w:hAnsi="Verdana" w:cs="Verdana"/>
                <w:b/>
                <w:sz w:val="16"/>
                <w:lang w:val="ro-RO"/>
              </w:rPr>
              <w:t xml:space="preserve">ROSPA0094 </w:t>
            </w:r>
          </w:p>
        </w:tc>
        <w:tc>
          <w:tcPr>
            <w:tcW w:w="1970" w:type="dxa"/>
            <w:tcBorders>
              <w:top w:val="single" w:sz="4" w:space="0" w:color="BFBFBF"/>
              <w:left w:val="single" w:sz="4" w:space="0" w:color="BFBFBF"/>
              <w:bottom w:val="single" w:sz="4" w:space="0" w:color="BFBFBF"/>
              <w:right w:val="single" w:sz="4" w:space="0" w:color="BFBFBF"/>
            </w:tcBorders>
          </w:tcPr>
          <w:p w14:paraId="6E7A6684" w14:textId="77777777" w:rsidR="00C33BC5" w:rsidRPr="00C33BC5" w:rsidRDefault="00C33BC5" w:rsidP="00C33BC5">
            <w:pPr>
              <w:spacing w:after="48"/>
              <w:ind w:left="1"/>
              <w:rPr>
                <w:lang w:val="it-IT"/>
              </w:rPr>
            </w:pPr>
            <w:r w:rsidRPr="00C33BC5">
              <w:rPr>
                <w:rFonts w:ascii="Verdana" w:eastAsia="Verdana" w:hAnsi="Verdana" w:cs="Verdana"/>
                <w:i/>
                <w:sz w:val="16"/>
                <w:lang w:val="ro-RO"/>
              </w:rPr>
              <w:t xml:space="preserve"> </w:t>
            </w:r>
          </w:p>
          <w:p w14:paraId="68BBBEED" w14:textId="77777777" w:rsidR="00C33BC5" w:rsidRPr="00C33BC5" w:rsidRDefault="00C33BC5" w:rsidP="00C33BC5">
            <w:pPr>
              <w:ind w:left="1" w:right="17"/>
              <w:rPr>
                <w:lang w:val="it-IT"/>
              </w:rPr>
            </w:pPr>
            <w:r w:rsidRPr="00C33BC5">
              <w:rPr>
                <w:rFonts w:ascii="Verdana" w:eastAsia="Verdana" w:hAnsi="Verdana" w:cs="Verdana"/>
                <w:i/>
                <w:sz w:val="16"/>
                <w:lang w:val="ro-RO"/>
              </w:rPr>
              <w:t xml:space="preserve">A260 Motacilla flava </w:t>
            </w:r>
          </w:p>
        </w:tc>
        <w:tc>
          <w:tcPr>
            <w:tcW w:w="1669" w:type="dxa"/>
            <w:tcBorders>
              <w:top w:val="single" w:sz="4" w:space="0" w:color="BFBFBF"/>
              <w:left w:val="single" w:sz="4" w:space="0" w:color="BFBFBF"/>
              <w:bottom w:val="single" w:sz="4" w:space="0" w:color="BFBFBF"/>
              <w:right w:val="single" w:sz="4" w:space="0" w:color="BFBFBF"/>
            </w:tcBorders>
          </w:tcPr>
          <w:p w14:paraId="0598765F"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4501E00C" w14:textId="77777777" w:rsidR="00C33BC5" w:rsidRPr="00C33BC5" w:rsidRDefault="00C33BC5" w:rsidP="00C33BC5">
            <w:pPr>
              <w:ind w:left="1"/>
            </w:pPr>
            <w:r w:rsidRPr="00C33BC5">
              <w:rPr>
                <w:rFonts w:ascii="Verdana" w:eastAsia="Verdana" w:hAnsi="Verdana" w:cs="Verdana"/>
                <w:b/>
                <w:sz w:val="16"/>
                <w:lang w:val="ro-RO"/>
              </w:rPr>
              <w:t xml:space="preserve">YES </w:t>
            </w:r>
          </w:p>
          <w:p w14:paraId="73FCF569"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4A5FC12B" w14:textId="77777777" w:rsidR="00C33BC5" w:rsidRPr="00C33BC5" w:rsidRDefault="00C33BC5" w:rsidP="00C33BC5">
            <w:pPr>
              <w:ind w:left="1"/>
            </w:pPr>
            <w:r w:rsidRPr="00C33BC5">
              <w:rPr>
                <w:rFonts w:ascii="Verdana" w:eastAsia="Verdana" w:hAnsi="Verdana" w:cs="Verdana"/>
                <w:sz w:val="16"/>
                <w:lang w:val="ro-RO"/>
              </w:rPr>
              <w:t xml:space="preserve">During the monitoring campaigns carried out between 2022 and 2023, a number of 233 individuals of this species were identified, with a predominant distribution in the eastern part of the future park with an increased abundance in the area of the T22 and T23 turbines.  </w:t>
            </w:r>
          </w:p>
        </w:tc>
        <w:tc>
          <w:tcPr>
            <w:tcW w:w="2978" w:type="dxa"/>
            <w:tcBorders>
              <w:top w:val="single" w:sz="4" w:space="0" w:color="BFBFBF"/>
              <w:left w:val="single" w:sz="4" w:space="0" w:color="BFBFBF"/>
              <w:bottom w:val="single" w:sz="4" w:space="0" w:color="BFBFBF"/>
              <w:right w:val="single" w:sz="4" w:space="0" w:color="BFBFBF"/>
            </w:tcBorders>
          </w:tcPr>
          <w:p w14:paraId="56826A8F"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site is located east of the Project boundary. </w:t>
            </w:r>
          </w:p>
          <w:p w14:paraId="643EC4EB" w14:textId="77777777" w:rsidR="00C33BC5" w:rsidRPr="00C33BC5" w:rsidRDefault="00C33BC5" w:rsidP="00C33BC5">
            <w:pPr>
              <w:ind w:left="1"/>
              <w:rPr>
                <w:lang w:val="ro-RO"/>
              </w:rPr>
            </w:pPr>
            <w:r w:rsidRPr="00C33BC5">
              <w:rPr>
                <w:rFonts w:ascii="Verdana" w:eastAsia="Verdana" w:hAnsi="Verdana" w:cs="Verdana"/>
                <w:sz w:val="16"/>
                <w:lang w:val="ro-RO"/>
              </w:rPr>
              <w:t xml:space="preserve">Individuals of this species were observed in the eastern part of the analyzed site </w:t>
            </w:r>
          </w:p>
        </w:tc>
        <w:tc>
          <w:tcPr>
            <w:tcW w:w="1988" w:type="dxa"/>
            <w:tcBorders>
              <w:top w:val="single" w:sz="4" w:space="0" w:color="BFBFBF"/>
              <w:left w:val="single" w:sz="4" w:space="0" w:color="BFBFBF"/>
              <w:bottom w:val="single" w:sz="4" w:space="0" w:color="BFBFBF"/>
              <w:right w:val="single" w:sz="4" w:space="0" w:color="BFBFBF"/>
            </w:tcBorders>
          </w:tcPr>
          <w:p w14:paraId="57154476"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65F03B95" w14:textId="77777777" w:rsidR="00C33BC5" w:rsidRPr="00C33BC5" w:rsidRDefault="00C33BC5" w:rsidP="00C33BC5">
            <w:pPr>
              <w:ind w:left="1" w:right="9"/>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11A25517" w14:textId="77777777" w:rsidTr="000F7EFD">
        <w:trPr>
          <w:trHeight w:val="2347"/>
        </w:trPr>
        <w:tc>
          <w:tcPr>
            <w:tcW w:w="0" w:type="auto"/>
            <w:vMerge/>
            <w:tcBorders>
              <w:top w:val="nil"/>
              <w:left w:val="single" w:sz="4" w:space="0" w:color="BFBFBF"/>
              <w:bottom w:val="nil"/>
              <w:right w:val="single" w:sz="4" w:space="0" w:color="BFBFBF"/>
            </w:tcBorders>
          </w:tcPr>
          <w:p w14:paraId="1A30A3A1"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57022018" w14:textId="77777777" w:rsidR="00C33BC5" w:rsidRPr="00C33BC5" w:rsidRDefault="00C33BC5" w:rsidP="00C33BC5">
            <w:pPr>
              <w:spacing w:line="238" w:lineRule="auto"/>
              <w:ind w:left="1"/>
              <w:rPr>
                <w:lang w:val="ro-RO"/>
              </w:rPr>
            </w:pPr>
            <w:r w:rsidRPr="00C33BC5">
              <w:rPr>
                <w:rFonts w:ascii="Verdana" w:eastAsia="Verdana" w:hAnsi="Verdana" w:cs="Verdana"/>
                <w:i/>
                <w:sz w:val="16"/>
                <w:lang w:val="ro-RO"/>
              </w:rPr>
              <w:t xml:space="preserve">A123 Gallinula chloropus </w:t>
            </w:r>
          </w:p>
          <w:p w14:paraId="079612F0" w14:textId="77777777" w:rsidR="00C33BC5" w:rsidRPr="00C33BC5" w:rsidRDefault="00C33BC5" w:rsidP="00C33BC5">
            <w:pPr>
              <w:ind w:left="1"/>
              <w:rPr>
                <w:lang w:val="ro-RO"/>
              </w:rPr>
            </w:pPr>
            <w:r w:rsidRPr="00C33BC5">
              <w:rPr>
                <w:rFonts w:ascii="Verdana" w:eastAsia="Verdana" w:hAnsi="Verdana" w:cs="Verdana"/>
                <w:i/>
                <w:sz w:val="16"/>
                <w:lang w:val="ro-RO"/>
              </w:rPr>
              <w:t xml:space="preserve">(Pond hen) </w:t>
            </w:r>
          </w:p>
        </w:tc>
        <w:tc>
          <w:tcPr>
            <w:tcW w:w="1669" w:type="dxa"/>
            <w:tcBorders>
              <w:top w:val="single" w:sz="4" w:space="0" w:color="BFBFBF"/>
              <w:left w:val="single" w:sz="4" w:space="0" w:color="BFBFBF"/>
              <w:bottom w:val="single" w:sz="4" w:space="0" w:color="BFBFBF"/>
              <w:right w:val="single" w:sz="4" w:space="0" w:color="BFBFBF"/>
            </w:tcBorders>
          </w:tcPr>
          <w:p w14:paraId="236128FA" w14:textId="77777777" w:rsidR="00C33BC5" w:rsidRPr="00C33BC5" w:rsidRDefault="00C33BC5" w:rsidP="00C33BC5">
            <w:pPr>
              <w:ind w:left="1" w:right="258"/>
            </w:pPr>
            <w:r w:rsidRPr="00C33BC5">
              <w:rPr>
                <w:rFonts w:ascii="Verdana" w:eastAsia="Verdana" w:hAnsi="Verdana" w:cs="Verdana"/>
                <w:sz w:val="16"/>
                <w:lang w:val="ro-RO"/>
              </w:rPr>
              <w:t xml:space="preserve">No. of individuals in passage: 44 No. of pairs: 15  </w:t>
            </w:r>
          </w:p>
        </w:tc>
        <w:tc>
          <w:tcPr>
            <w:tcW w:w="2837" w:type="dxa"/>
            <w:tcBorders>
              <w:top w:val="single" w:sz="4" w:space="0" w:color="BFBFBF"/>
              <w:left w:val="single" w:sz="4" w:space="0" w:color="BFBFBF"/>
              <w:bottom w:val="single" w:sz="4" w:space="0" w:color="BFBFBF"/>
              <w:right w:val="single" w:sz="4" w:space="0" w:color="BFBFBF"/>
            </w:tcBorders>
          </w:tcPr>
          <w:p w14:paraId="616DC39A" w14:textId="77777777" w:rsidR="00C33BC5" w:rsidRPr="00C33BC5" w:rsidRDefault="00C33BC5" w:rsidP="00C33BC5">
            <w:pPr>
              <w:ind w:left="1"/>
            </w:pPr>
            <w:r w:rsidRPr="00C33BC5">
              <w:rPr>
                <w:rFonts w:ascii="Verdana" w:eastAsia="Verdana" w:hAnsi="Verdana" w:cs="Verdana"/>
                <w:b/>
                <w:sz w:val="16"/>
                <w:lang w:val="ro-RO"/>
              </w:rPr>
              <w:t xml:space="preserve">NOT </w:t>
            </w:r>
          </w:p>
          <w:p w14:paraId="4AF5E168"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55D5334A"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6F1D75EC"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5841C8FB"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6EC834E6" w14:textId="77777777" w:rsidR="00C33BC5" w:rsidRPr="00C33BC5" w:rsidRDefault="00C33BC5" w:rsidP="00C33BC5">
            <w:pPr>
              <w:ind w:left="1" w:right="9"/>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576CF63E" w14:textId="77777777" w:rsidTr="000F7EFD">
        <w:trPr>
          <w:trHeight w:val="1369"/>
        </w:trPr>
        <w:tc>
          <w:tcPr>
            <w:tcW w:w="0" w:type="auto"/>
            <w:vMerge/>
            <w:tcBorders>
              <w:top w:val="nil"/>
              <w:left w:val="single" w:sz="4" w:space="0" w:color="BFBFBF"/>
              <w:bottom w:val="single" w:sz="4" w:space="0" w:color="000000"/>
              <w:right w:val="single" w:sz="4" w:space="0" w:color="BFBFBF"/>
            </w:tcBorders>
          </w:tcPr>
          <w:p w14:paraId="1BA71ED0"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7555C1AA" w14:textId="77777777" w:rsidR="00C33BC5" w:rsidRPr="00C33BC5" w:rsidRDefault="00C33BC5" w:rsidP="00C33BC5">
            <w:pPr>
              <w:spacing w:line="238" w:lineRule="auto"/>
              <w:ind w:left="1" w:right="9"/>
            </w:pPr>
            <w:r w:rsidRPr="00C33BC5">
              <w:rPr>
                <w:rFonts w:ascii="Verdana" w:eastAsia="Verdana" w:hAnsi="Verdana" w:cs="Verdana"/>
                <w:i/>
                <w:sz w:val="16"/>
                <w:lang w:val="ro-RO"/>
              </w:rPr>
              <w:t xml:space="preserve">A118 Rallus aquaticus </w:t>
            </w:r>
          </w:p>
          <w:p w14:paraId="75F3881F" w14:textId="77777777" w:rsidR="00C33BC5" w:rsidRPr="00C33BC5" w:rsidRDefault="00C33BC5" w:rsidP="00C33BC5">
            <w:pPr>
              <w:ind w:left="1"/>
            </w:pPr>
            <w:r w:rsidRPr="00C33BC5">
              <w:rPr>
                <w:rFonts w:ascii="Verdana" w:eastAsia="Verdana" w:hAnsi="Verdana" w:cs="Verdana"/>
                <w:i/>
                <w:sz w:val="16"/>
                <w:lang w:val="ro-RO"/>
              </w:rPr>
              <w:t xml:space="preserve">(Pond Squirrel) </w:t>
            </w:r>
          </w:p>
        </w:tc>
        <w:tc>
          <w:tcPr>
            <w:tcW w:w="1669" w:type="dxa"/>
            <w:tcBorders>
              <w:top w:val="single" w:sz="4" w:space="0" w:color="BFBFBF"/>
              <w:left w:val="single" w:sz="4" w:space="0" w:color="BFBFBF"/>
              <w:bottom w:val="single" w:sz="4" w:space="0" w:color="BFBFBF"/>
              <w:right w:val="single" w:sz="4" w:space="0" w:color="BFBFBF"/>
            </w:tcBorders>
          </w:tcPr>
          <w:p w14:paraId="1ABA06B9"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6DA0AB9D" w14:textId="77777777" w:rsidR="00C33BC5" w:rsidRPr="00C33BC5" w:rsidRDefault="00C33BC5" w:rsidP="00C33BC5">
            <w:pPr>
              <w:ind w:left="1"/>
            </w:pPr>
            <w:r w:rsidRPr="00C33BC5">
              <w:rPr>
                <w:rFonts w:ascii="Verdana" w:eastAsia="Verdana" w:hAnsi="Verdana" w:cs="Verdana"/>
                <w:b/>
                <w:sz w:val="16"/>
                <w:lang w:val="ro-RO"/>
              </w:rPr>
              <w:t xml:space="preserve">NOT </w:t>
            </w:r>
          </w:p>
          <w:p w14:paraId="47E4A005" w14:textId="77777777" w:rsidR="00C33BC5" w:rsidRPr="00C33BC5" w:rsidRDefault="00C33BC5" w:rsidP="00C33BC5">
            <w:pPr>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tc>
        <w:tc>
          <w:tcPr>
            <w:tcW w:w="2978" w:type="dxa"/>
            <w:tcBorders>
              <w:top w:val="single" w:sz="4" w:space="0" w:color="BFBFBF"/>
              <w:left w:val="single" w:sz="4" w:space="0" w:color="BFBFBF"/>
              <w:bottom w:val="single" w:sz="4" w:space="0" w:color="BFBFBF"/>
              <w:right w:val="single" w:sz="4" w:space="0" w:color="BFBFBF"/>
            </w:tcBorders>
          </w:tcPr>
          <w:p w14:paraId="28DBAE91"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0EC4C6D9"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2E0D21F7" w14:textId="77777777" w:rsidR="00C33BC5" w:rsidRPr="00C33BC5" w:rsidRDefault="00C33BC5" w:rsidP="00C33BC5">
            <w:pPr>
              <w:spacing w:line="238" w:lineRule="auto"/>
              <w:ind w:left="1"/>
              <w:rPr>
                <w:lang w:val="ro-RO"/>
              </w:rPr>
            </w:pPr>
            <w:r w:rsidRPr="00C33BC5">
              <w:rPr>
                <w:rFonts w:ascii="Verdana" w:eastAsia="Verdana" w:hAnsi="Verdana" w:cs="Verdana"/>
                <w:b/>
                <w:sz w:val="16"/>
                <w:lang w:val="ro-RO"/>
              </w:rPr>
              <w:t xml:space="preserve">Maintain or improve </w:t>
            </w:r>
          </w:p>
          <w:p w14:paraId="48DCBDDF" w14:textId="77777777" w:rsidR="00C33BC5" w:rsidRPr="00C33BC5" w:rsidRDefault="00C33BC5" w:rsidP="00C33BC5">
            <w:pPr>
              <w:ind w:left="1" w:right="9"/>
              <w:rPr>
                <w:lang w:val="ro-RO"/>
              </w:rPr>
            </w:pPr>
            <w:r w:rsidRPr="00C33BC5">
              <w:rPr>
                <w:rFonts w:ascii="Verdana" w:eastAsia="Verdana" w:hAnsi="Verdana" w:cs="Verdana"/>
                <w:b/>
                <w:sz w:val="16"/>
                <w:lang w:val="ro-RO"/>
              </w:rPr>
              <w:t xml:space="preserve">conservation status </w:t>
            </w:r>
          </w:p>
        </w:tc>
      </w:tr>
    </w:tbl>
    <w:p w14:paraId="0A2F8763"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786"/>
        <w:gridCol w:w="1916"/>
        <w:gridCol w:w="1677"/>
        <w:gridCol w:w="2592"/>
        <w:gridCol w:w="2716"/>
        <w:gridCol w:w="1887"/>
        <w:gridCol w:w="2744"/>
      </w:tblGrid>
      <w:tr w:rsidR="00C33BC5" w:rsidRPr="00C33BC5" w14:paraId="7CC98558" w14:textId="77777777" w:rsidTr="000F7EFD">
        <w:trPr>
          <w:trHeight w:val="299"/>
        </w:trPr>
        <w:tc>
          <w:tcPr>
            <w:tcW w:w="11343" w:type="dxa"/>
            <w:gridSpan w:val="5"/>
            <w:tcBorders>
              <w:top w:val="single" w:sz="4" w:space="0" w:color="BFBFBF"/>
              <w:left w:val="single" w:sz="4" w:space="0" w:color="BFBFBF"/>
              <w:bottom w:val="single" w:sz="4" w:space="0" w:color="BFBFBF"/>
              <w:right w:val="nil"/>
            </w:tcBorders>
            <w:shd w:val="clear" w:color="auto" w:fill="00B0F0"/>
          </w:tcPr>
          <w:p w14:paraId="5C6992CA"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c>
          <w:tcPr>
            <w:tcW w:w="1988" w:type="dxa"/>
            <w:tcBorders>
              <w:top w:val="single" w:sz="4" w:space="0" w:color="BFBFBF"/>
              <w:left w:val="nil"/>
              <w:bottom w:val="single" w:sz="4" w:space="0" w:color="BFBFBF"/>
              <w:right w:val="nil"/>
            </w:tcBorders>
            <w:shd w:val="clear" w:color="auto" w:fill="00B0F0"/>
          </w:tcPr>
          <w:p w14:paraId="59314791" w14:textId="77777777" w:rsidR="00C33BC5" w:rsidRPr="00C33BC5" w:rsidRDefault="00C33BC5" w:rsidP="00C33BC5"/>
        </w:tc>
        <w:tc>
          <w:tcPr>
            <w:tcW w:w="1988" w:type="dxa"/>
            <w:tcBorders>
              <w:top w:val="single" w:sz="4" w:space="0" w:color="BFBFBF"/>
              <w:left w:val="nil"/>
              <w:bottom w:val="single" w:sz="4" w:space="0" w:color="BFBFBF"/>
              <w:right w:val="single" w:sz="4" w:space="0" w:color="BFBFBF"/>
            </w:tcBorders>
            <w:shd w:val="clear" w:color="auto" w:fill="00B0F0"/>
          </w:tcPr>
          <w:p w14:paraId="52936D00" w14:textId="77777777" w:rsidR="00C33BC5" w:rsidRPr="00C33BC5" w:rsidRDefault="00C33BC5" w:rsidP="00C33BC5"/>
        </w:tc>
      </w:tr>
      <w:tr w:rsidR="00C33BC5" w:rsidRPr="00C33BC5" w14:paraId="2611F344"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5A0D73D5"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51219DC0"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11ADB3C2"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4FD5C742"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574A0824"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4E272CC3"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4FED0CF4"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5416DDDB" w14:textId="77777777" w:rsidR="00C33BC5" w:rsidRPr="00C33BC5" w:rsidRDefault="00C33BC5" w:rsidP="00C33BC5">
            <w:pPr>
              <w:ind w:lef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0C4A0602"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0ED5405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1CA80F1E" w14:textId="77777777" w:rsidTr="000F7EFD">
        <w:trPr>
          <w:trHeight w:val="1072"/>
        </w:trPr>
        <w:tc>
          <w:tcPr>
            <w:tcW w:w="1888" w:type="dxa"/>
            <w:vMerge w:val="restart"/>
            <w:tcBorders>
              <w:top w:val="single" w:sz="4" w:space="0" w:color="BFBFBF"/>
              <w:left w:val="single" w:sz="4" w:space="0" w:color="BFBFBF"/>
              <w:bottom w:val="single" w:sz="4" w:space="0" w:color="000000"/>
              <w:right w:val="single" w:sz="4" w:space="0" w:color="BFBFBF"/>
            </w:tcBorders>
            <w:shd w:val="clear" w:color="auto" w:fill="F2F2F2"/>
          </w:tcPr>
          <w:p w14:paraId="19AE513F"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4F6F93AF" w14:textId="77777777" w:rsidR="00C33BC5" w:rsidRPr="00C33BC5" w:rsidRDefault="00C33BC5" w:rsidP="00C33BC5">
            <w:pPr>
              <w:rPr>
                <w:lang w:val="ro-RO"/>
              </w:rPr>
            </w:pPr>
          </w:p>
        </w:tc>
        <w:tc>
          <w:tcPr>
            <w:tcW w:w="1669" w:type="dxa"/>
            <w:tcBorders>
              <w:top w:val="single" w:sz="4" w:space="0" w:color="BFBFBF"/>
              <w:left w:val="single" w:sz="4" w:space="0" w:color="BFBFBF"/>
              <w:bottom w:val="single" w:sz="4" w:space="0" w:color="BFBFBF"/>
              <w:right w:val="single" w:sz="4" w:space="0" w:color="BFBFBF"/>
            </w:tcBorders>
          </w:tcPr>
          <w:p w14:paraId="06818A74" w14:textId="77777777" w:rsidR="00C33BC5" w:rsidRPr="00C33BC5" w:rsidRDefault="00C33BC5" w:rsidP="00C33BC5">
            <w:pPr>
              <w:rPr>
                <w:lang w:val="ro-RO"/>
              </w:rPr>
            </w:pPr>
          </w:p>
        </w:tc>
        <w:tc>
          <w:tcPr>
            <w:tcW w:w="2837" w:type="dxa"/>
            <w:tcBorders>
              <w:top w:val="single" w:sz="4" w:space="0" w:color="BFBFBF"/>
              <w:left w:val="single" w:sz="4" w:space="0" w:color="BFBFBF"/>
              <w:bottom w:val="single" w:sz="4" w:space="0" w:color="BFBFBF"/>
              <w:right w:val="single" w:sz="4" w:space="0" w:color="BFBFBF"/>
            </w:tcBorders>
          </w:tcPr>
          <w:p w14:paraId="32A92A81"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1ED070B4"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3D807B10"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04FDEE35" w14:textId="77777777" w:rsidR="00C33BC5" w:rsidRPr="00C33BC5" w:rsidRDefault="00C33BC5" w:rsidP="00C33BC5">
            <w:pPr>
              <w:rPr>
                <w:lang w:val="ro-RO"/>
              </w:rPr>
            </w:pPr>
          </w:p>
        </w:tc>
      </w:tr>
      <w:tr w:rsidR="00C33BC5" w:rsidRPr="00C33BC5" w14:paraId="034F8232" w14:textId="77777777" w:rsidTr="000F7EFD">
        <w:trPr>
          <w:trHeight w:val="2345"/>
        </w:trPr>
        <w:tc>
          <w:tcPr>
            <w:tcW w:w="0" w:type="auto"/>
            <w:vMerge/>
            <w:tcBorders>
              <w:top w:val="nil"/>
              <w:left w:val="single" w:sz="4" w:space="0" w:color="BFBFBF"/>
              <w:bottom w:val="single" w:sz="4" w:space="0" w:color="000000"/>
              <w:right w:val="single" w:sz="4" w:space="0" w:color="BFBFBF"/>
            </w:tcBorders>
          </w:tcPr>
          <w:p w14:paraId="7658BDA6"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45707BA5" w14:textId="77777777" w:rsidR="00C33BC5" w:rsidRPr="00C33BC5" w:rsidRDefault="00C33BC5" w:rsidP="00C33BC5">
            <w:pPr>
              <w:ind w:left="1"/>
              <w:rPr>
                <w:lang w:val="ro-RO"/>
              </w:rPr>
            </w:pPr>
            <w:r w:rsidRPr="00C33BC5">
              <w:rPr>
                <w:rFonts w:ascii="Verdana" w:eastAsia="Verdana" w:hAnsi="Verdana" w:cs="Verdana"/>
                <w:i/>
                <w:sz w:val="16"/>
                <w:lang w:val="ro-RO"/>
              </w:rPr>
              <w:t xml:space="preserve">A028 Ardea cinerea (Grey heron) </w:t>
            </w:r>
          </w:p>
        </w:tc>
        <w:tc>
          <w:tcPr>
            <w:tcW w:w="1669" w:type="dxa"/>
            <w:tcBorders>
              <w:top w:val="single" w:sz="4" w:space="0" w:color="BFBFBF"/>
              <w:left w:val="single" w:sz="4" w:space="0" w:color="BFBFBF"/>
              <w:bottom w:val="single" w:sz="4" w:space="0" w:color="BFBFBF"/>
              <w:right w:val="single" w:sz="4" w:space="0" w:color="BFBFBF"/>
            </w:tcBorders>
          </w:tcPr>
          <w:p w14:paraId="074449FA"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individuals: 20  </w:t>
            </w:r>
          </w:p>
        </w:tc>
        <w:tc>
          <w:tcPr>
            <w:tcW w:w="2837" w:type="dxa"/>
            <w:tcBorders>
              <w:top w:val="single" w:sz="4" w:space="0" w:color="BFBFBF"/>
              <w:left w:val="single" w:sz="4" w:space="0" w:color="BFBFBF"/>
              <w:bottom w:val="single" w:sz="4" w:space="0" w:color="BFBFBF"/>
              <w:right w:val="single" w:sz="4" w:space="0" w:color="BFBFBF"/>
            </w:tcBorders>
          </w:tcPr>
          <w:p w14:paraId="61D6B7E9" w14:textId="77777777" w:rsidR="00C33BC5" w:rsidRPr="00C33BC5" w:rsidRDefault="00C33BC5" w:rsidP="00C33BC5">
            <w:pPr>
              <w:ind w:left="1"/>
            </w:pPr>
            <w:r w:rsidRPr="00C33BC5">
              <w:rPr>
                <w:rFonts w:ascii="Verdana" w:eastAsia="Verdana" w:hAnsi="Verdana" w:cs="Verdana"/>
                <w:b/>
                <w:sz w:val="16"/>
                <w:lang w:val="ro-RO"/>
              </w:rPr>
              <w:t xml:space="preserve">NOT </w:t>
            </w:r>
          </w:p>
          <w:p w14:paraId="055A596A"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7624DCF8"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7F3E0F66"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1988" w:type="dxa"/>
            <w:tcBorders>
              <w:top w:val="single" w:sz="4" w:space="0" w:color="BFBFBF"/>
              <w:left w:val="single" w:sz="4" w:space="0" w:color="BFBFBF"/>
              <w:bottom w:val="single" w:sz="4" w:space="0" w:color="BFBFBF"/>
              <w:right w:val="single" w:sz="4" w:space="0" w:color="BFBFBF"/>
            </w:tcBorders>
          </w:tcPr>
          <w:p w14:paraId="0AE1BF42"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1172FC8E"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0E85BE56" w14:textId="77777777" w:rsidTr="000F7EFD">
        <w:trPr>
          <w:trHeight w:val="547"/>
        </w:trPr>
        <w:tc>
          <w:tcPr>
            <w:tcW w:w="11343" w:type="dxa"/>
            <w:gridSpan w:val="5"/>
            <w:tcBorders>
              <w:top w:val="single" w:sz="4" w:space="0" w:color="BFBFBF"/>
              <w:left w:val="single" w:sz="4" w:space="0" w:color="BFBFBF"/>
              <w:bottom w:val="single" w:sz="4" w:space="0" w:color="BFBFBF"/>
              <w:right w:val="nil"/>
            </w:tcBorders>
            <w:shd w:val="clear" w:color="auto" w:fill="C9ECFF"/>
          </w:tcPr>
          <w:p w14:paraId="1C426AE5" w14:textId="77777777" w:rsidR="00C33BC5" w:rsidRPr="00C33BC5" w:rsidRDefault="00C33BC5" w:rsidP="00C33BC5">
            <w:r w:rsidRPr="00C33BC5">
              <w:rPr>
                <w:rFonts w:ascii="Verdana" w:eastAsia="Verdana" w:hAnsi="Verdana" w:cs="Verdana"/>
                <w:b/>
                <w:sz w:val="16"/>
                <w:lang w:val="ro-RO"/>
              </w:rPr>
              <w:t xml:space="preserve">Regularly migrating species </w:t>
            </w:r>
          </w:p>
          <w:p w14:paraId="3B0B858C" w14:textId="77777777" w:rsidR="00C33BC5" w:rsidRPr="00C33BC5" w:rsidRDefault="00C33BC5" w:rsidP="00C33BC5">
            <w:r w:rsidRPr="00C33BC5">
              <w:rPr>
                <w:rFonts w:ascii="Verdana" w:eastAsia="Verdana" w:hAnsi="Verdana" w:cs="Verdana"/>
                <w:b/>
                <w:sz w:val="16"/>
                <w:lang w:val="ro-RO"/>
              </w:rPr>
              <w:t xml:space="preserve">Species associated with open aquatic habitats </w:t>
            </w:r>
          </w:p>
        </w:tc>
        <w:tc>
          <w:tcPr>
            <w:tcW w:w="1988" w:type="dxa"/>
            <w:tcBorders>
              <w:top w:val="single" w:sz="4" w:space="0" w:color="BFBFBF"/>
              <w:left w:val="nil"/>
              <w:bottom w:val="single" w:sz="4" w:space="0" w:color="BFBFBF"/>
              <w:right w:val="nil"/>
            </w:tcBorders>
            <w:shd w:val="clear" w:color="auto" w:fill="C9ECFF"/>
          </w:tcPr>
          <w:p w14:paraId="440F18BC" w14:textId="77777777" w:rsidR="00C33BC5" w:rsidRPr="00C33BC5" w:rsidRDefault="00C33BC5" w:rsidP="00C33BC5"/>
        </w:tc>
        <w:tc>
          <w:tcPr>
            <w:tcW w:w="1988" w:type="dxa"/>
            <w:tcBorders>
              <w:top w:val="single" w:sz="4" w:space="0" w:color="BFBFBF"/>
              <w:left w:val="nil"/>
              <w:bottom w:val="single" w:sz="4" w:space="0" w:color="BFBFBF"/>
              <w:right w:val="single" w:sz="4" w:space="0" w:color="BFBFBF"/>
            </w:tcBorders>
            <w:shd w:val="clear" w:color="auto" w:fill="C9ECFF"/>
          </w:tcPr>
          <w:p w14:paraId="1234CC13" w14:textId="77777777" w:rsidR="00C33BC5" w:rsidRPr="00C33BC5" w:rsidRDefault="00C33BC5" w:rsidP="00C33BC5"/>
        </w:tc>
      </w:tr>
      <w:tr w:rsidR="00C33BC5" w:rsidRPr="00C33BC5" w14:paraId="5EA64C6C" w14:textId="77777777" w:rsidTr="000F7EFD">
        <w:trPr>
          <w:trHeight w:val="2344"/>
        </w:trPr>
        <w:tc>
          <w:tcPr>
            <w:tcW w:w="1888" w:type="dxa"/>
            <w:tcBorders>
              <w:top w:val="single" w:sz="4" w:space="0" w:color="BFBFBF"/>
              <w:left w:val="single" w:sz="4" w:space="0" w:color="BFBFBF"/>
              <w:bottom w:val="single" w:sz="4" w:space="0" w:color="BFBFBF"/>
              <w:right w:val="single" w:sz="4" w:space="0" w:color="BFBFBF"/>
            </w:tcBorders>
            <w:shd w:val="clear" w:color="auto" w:fill="F2F2F2"/>
          </w:tcPr>
          <w:p w14:paraId="3BE39D05" w14:textId="77777777" w:rsidR="00C33BC5" w:rsidRPr="00C33BC5" w:rsidRDefault="00C33BC5" w:rsidP="00C33BC5">
            <w:pPr>
              <w:rPr>
                <w:lang w:val="ro-RO"/>
              </w:rPr>
            </w:pPr>
            <w:r w:rsidRPr="00C33BC5">
              <w:rPr>
                <w:rFonts w:ascii="Verdana" w:eastAsia="Verdana" w:hAnsi="Verdana" w:cs="Verdana"/>
                <w:b/>
                <w:sz w:val="16"/>
                <w:lang w:val="ro-RO"/>
              </w:rPr>
              <w:t xml:space="preserve">ROSPA0094 </w:t>
            </w:r>
          </w:p>
        </w:tc>
        <w:tc>
          <w:tcPr>
            <w:tcW w:w="1970" w:type="dxa"/>
            <w:tcBorders>
              <w:top w:val="single" w:sz="4" w:space="0" w:color="BFBFBF"/>
              <w:left w:val="single" w:sz="4" w:space="0" w:color="BFBFBF"/>
              <w:bottom w:val="single" w:sz="4" w:space="0" w:color="BFBFBF"/>
              <w:right w:val="single" w:sz="4" w:space="0" w:color="BFBFBF"/>
            </w:tcBorders>
          </w:tcPr>
          <w:p w14:paraId="260B9000" w14:textId="77777777" w:rsidR="00C33BC5" w:rsidRPr="00C33BC5" w:rsidRDefault="00C33BC5" w:rsidP="00C33BC5">
            <w:pPr>
              <w:ind w:left="1"/>
              <w:rPr>
                <w:lang w:val="pt-BR"/>
              </w:rPr>
            </w:pPr>
            <w:r w:rsidRPr="00C33BC5">
              <w:rPr>
                <w:rFonts w:ascii="Verdana" w:eastAsia="Verdana" w:hAnsi="Verdana" w:cs="Verdana"/>
                <w:i/>
                <w:sz w:val="16"/>
                <w:lang w:val="ro-RO"/>
              </w:rPr>
              <w:t xml:space="preserve">A054 Anas acuta (Spear duck) </w:t>
            </w:r>
          </w:p>
        </w:tc>
        <w:tc>
          <w:tcPr>
            <w:tcW w:w="1669" w:type="dxa"/>
            <w:tcBorders>
              <w:top w:val="single" w:sz="4" w:space="0" w:color="BFBFBF"/>
              <w:left w:val="single" w:sz="4" w:space="0" w:color="BFBFBF"/>
              <w:bottom w:val="single" w:sz="4" w:space="0" w:color="BFBFBF"/>
              <w:right w:val="single" w:sz="4" w:space="0" w:color="BFBFBF"/>
            </w:tcBorders>
          </w:tcPr>
          <w:p w14:paraId="24A018E8"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2CE84C02" w14:textId="77777777" w:rsidR="00C33BC5" w:rsidRPr="00C33BC5" w:rsidRDefault="00C33BC5" w:rsidP="00C33BC5">
            <w:pPr>
              <w:ind w:left="1"/>
            </w:pPr>
            <w:r w:rsidRPr="00C33BC5">
              <w:rPr>
                <w:rFonts w:ascii="Verdana" w:eastAsia="Verdana" w:hAnsi="Verdana" w:cs="Verdana"/>
                <w:b/>
                <w:sz w:val="16"/>
                <w:lang w:val="ro-RO"/>
              </w:rPr>
              <w:t xml:space="preserve">NOT </w:t>
            </w:r>
          </w:p>
          <w:p w14:paraId="66B8A664"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54D436F9"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6C4DD6D4"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01378432"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49D72B56"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bl>
    <w:p w14:paraId="2CCEA9CC"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723"/>
        <w:gridCol w:w="1922"/>
        <w:gridCol w:w="1677"/>
        <w:gridCol w:w="2615"/>
        <w:gridCol w:w="2740"/>
        <w:gridCol w:w="1897"/>
        <w:gridCol w:w="2744"/>
      </w:tblGrid>
      <w:tr w:rsidR="00C33BC5" w:rsidRPr="00C33BC5" w14:paraId="3F743EE7"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0F54B36E"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45BB9378"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699E09BE"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6EE8B874"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70F932B3"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231AE0E9"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59330310"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15097467"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26C34300"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2BEE1797" w14:textId="77777777" w:rsidR="00C33BC5" w:rsidRPr="00C33BC5" w:rsidRDefault="00C33BC5" w:rsidP="00C33BC5">
            <w:pPr>
              <w:ind w:lef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80BC55C"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69F3B88"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15731AD6" w14:textId="77777777" w:rsidTr="000F7EFD">
        <w:trPr>
          <w:trHeight w:val="2344"/>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48152BE0"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6F40FC93" w14:textId="77777777" w:rsidR="00C33BC5" w:rsidRPr="00C33BC5" w:rsidRDefault="00C33BC5" w:rsidP="00C33BC5">
            <w:pPr>
              <w:ind w:left="1"/>
            </w:pPr>
            <w:r w:rsidRPr="00C33BC5">
              <w:rPr>
                <w:rFonts w:ascii="Verdana" w:eastAsia="Verdana" w:hAnsi="Verdana" w:cs="Verdana"/>
                <w:i/>
                <w:sz w:val="16"/>
                <w:lang w:val="ro-RO"/>
              </w:rPr>
              <w:t xml:space="preserve">A056 Anas clypeata (Spoon duck) </w:t>
            </w:r>
          </w:p>
        </w:tc>
        <w:tc>
          <w:tcPr>
            <w:tcW w:w="1669" w:type="dxa"/>
            <w:tcBorders>
              <w:top w:val="single" w:sz="4" w:space="0" w:color="BFBFBF"/>
              <w:left w:val="single" w:sz="4" w:space="0" w:color="BFBFBF"/>
              <w:bottom w:val="single" w:sz="4" w:space="0" w:color="BFBFBF"/>
              <w:right w:val="single" w:sz="4" w:space="0" w:color="BFBFBF"/>
            </w:tcBorders>
          </w:tcPr>
          <w:p w14:paraId="2B268931" w14:textId="77777777" w:rsidR="00C33BC5" w:rsidRPr="00C33BC5" w:rsidRDefault="00C33BC5" w:rsidP="00C33BC5">
            <w:pPr>
              <w:ind w:left="1"/>
              <w:jc w:val="both"/>
              <w:rPr>
                <w:lang w:val="ro-RO"/>
              </w:rPr>
            </w:pPr>
            <w:r w:rsidRPr="00C33BC5">
              <w:rPr>
                <w:rFonts w:ascii="Verdana" w:eastAsia="Verdana" w:hAnsi="Verdana" w:cs="Verdana"/>
                <w:sz w:val="16"/>
                <w:lang w:val="ro-RO"/>
              </w:rPr>
              <w:t xml:space="preserve">No. of individuals in passage: 340  </w:t>
            </w:r>
          </w:p>
        </w:tc>
        <w:tc>
          <w:tcPr>
            <w:tcW w:w="2837" w:type="dxa"/>
            <w:tcBorders>
              <w:top w:val="single" w:sz="4" w:space="0" w:color="BFBFBF"/>
              <w:left w:val="single" w:sz="4" w:space="0" w:color="BFBFBF"/>
              <w:bottom w:val="single" w:sz="4" w:space="0" w:color="BFBFBF"/>
              <w:right w:val="single" w:sz="4" w:space="0" w:color="BFBFBF"/>
            </w:tcBorders>
          </w:tcPr>
          <w:p w14:paraId="0069E4F6" w14:textId="77777777" w:rsidR="00C33BC5" w:rsidRPr="00C33BC5" w:rsidRDefault="00C33BC5" w:rsidP="00C33BC5">
            <w:pPr>
              <w:ind w:left="1"/>
            </w:pPr>
            <w:r w:rsidRPr="00C33BC5">
              <w:rPr>
                <w:rFonts w:ascii="Verdana" w:eastAsia="Verdana" w:hAnsi="Verdana" w:cs="Verdana"/>
                <w:b/>
                <w:sz w:val="16"/>
                <w:lang w:val="ro-RO"/>
              </w:rPr>
              <w:t xml:space="preserve">NOT </w:t>
            </w:r>
          </w:p>
          <w:p w14:paraId="798161C5"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7390A971"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0FC14B6A"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0576E2A0"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CE0C1AF"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36124F78" w14:textId="77777777" w:rsidTr="000F7EFD">
        <w:trPr>
          <w:trHeight w:val="2343"/>
        </w:trPr>
        <w:tc>
          <w:tcPr>
            <w:tcW w:w="0" w:type="auto"/>
            <w:vMerge/>
            <w:tcBorders>
              <w:top w:val="nil"/>
              <w:left w:val="single" w:sz="4" w:space="0" w:color="BFBFBF"/>
              <w:bottom w:val="nil"/>
              <w:right w:val="single" w:sz="4" w:space="0" w:color="BFBFBF"/>
            </w:tcBorders>
          </w:tcPr>
          <w:p w14:paraId="7BD9496C"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59E2B197" w14:textId="77777777" w:rsidR="00C33BC5" w:rsidRPr="00C33BC5" w:rsidRDefault="00C33BC5" w:rsidP="00C33BC5">
            <w:pPr>
              <w:ind w:left="1"/>
              <w:rPr>
                <w:lang w:val="pt-BR"/>
              </w:rPr>
            </w:pPr>
            <w:r w:rsidRPr="00C33BC5">
              <w:rPr>
                <w:rFonts w:ascii="Verdana" w:eastAsia="Verdana" w:hAnsi="Verdana" w:cs="Verdana"/>
                <w:i/>
                <w:sz w:val="16"/>
                <w:lang w:val="ro-RO"/>
              </w:rPr>
              <w:t xml:space="preserve">A052 Anas crecca (Little duck) </w:t>
            </w:r>
          </w:p>
        </w:tc>
        <w:tc>
          <w:tcPr>
            <w:tcW w:w="1669" w:type="dxa"/>
            <w:tcBorders>
              <w:top w:val="single" w:sz="4" w:space="0" w:color="BFBFBF"/>
              <w:left w:val="single" w:sz="4" w:space="0" w:color="BFBFBF"/>
              <w:bottom w:val="single" w:sz="4" w:space="0" w:color="BFBFBF"/>
              <w:right w:val="single" w:sz="4" w:space="0" w:color="BFBFBF"/>
            </w:tcBorders>
          </w:tcPr>
          <w:p w14:paraId="68C3C359"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392A10D6" w14:textId="77777777" w:rsidR="00C33BC5" w:rsidRPr="00C33BC5" w:rsidRDefault="00C33BC5" w:rsidP="00C33BC5">
            <w:pPr>
              <w:ind w:left="1"/>
            </w:pPr>
            <w:r w:rsidRPr="00C33BC5">
              <w:rPr>
                <w:rFonts w:ascii="Verdana" w:eastAsia="Verdana" w:hAnsi="Verdana" w:cs="Verdana"/>
                <w:b/>
                <w:sz w:val="16"/>
                <w:lang w:val="ro-RO"/>
              </w:rPr>
              <w:t xml:space="preserve">NOT </w:t>
            </w:r>
          </w:p>
          <w:p w14:paraId="1DD4C3FA"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066F0652"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6C52299D"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7136439"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2DF89FAC"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33AB6E68" w14:textId="77777777" w:rsidTr="000F7EFD">
        <w:trPr>
          <w:trHeight w:val="2344"/>
        </w:trPr>
        <w:tc>
          <w:tcPr>
            <w:tcW w:w="0" w:type="auto"/>
            <w:vMerge/>
            <w:tcBorders>
              <w:top w:val="nil"/>
              <w:left w:val="single" w:sz="4" w:space="0" w:color="BFBFBF"/>
              <w:bottom w:val="single" w:sz="4" w:space="0" w:color="BFBFBF"/>
              <w:right w:val="single" w:sz="4" w:space="0" w:color="BFBFBF"/>
            </w:tcBorders>
          </w:tcPr>
          <w:p w14:paraId="777F7B18"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70A23303" w14:textId="77777777" w:rsidR="00C33BC5" w:rsidRPr="00C33BC5" w:rsidRDefault="00C33BC5" w:rsidP="00C33BC5">
            <w:pPr>
              <w:ind w:left="1"/>
              <w:rPr>
                <w:lang w:val="ro-RO"/>
              </w:rPr>
            </w:pPr>
            <w:r w:rsidRPr="00C33BC5">
              <w:rPr>
                <w:rFonts w:ascii="Verdana" w:eastAsia="Verdana" w:hAnsi="Verdana" w:cs="Verdana"/>
                <w:i/>
                <w:sz w:val="16"/>
                <w:lang w:val="ro-RO"/>
              </w:rPr>
              <w:t xml:space="preserve">A050 Anas penelope (Whistling Duck) </w:t>
            </w:r>
          </w:p>
        </w:tc>
        <w:tc>
          <w:tcPr>
            <w:tcW w:w="1669" w:type="dxa"/>
            <w:tcBorders>
              <w:top w:val="single" w:sz="4" w:space="0" w:color="BFBFBF"/>
              <w:left w:val="single" w:sz="4" w:space="0" w:color="BFBFBF"/>
              <w:bottom w:val="single" w:sz="4" w:space="0" w:color="BFBFBF"/>
              <w:right w:val="single" w:sz="4" w:space="0" w:color="BFBFBF"/>
            </w:tcBorders>
          </w:tcPr>
          <w:p w14:paraId="198BFE7E" w14:textId="77777777" w:rsidR="00C33BC5" w:rsidRPr="00C33BC5" w:rsidRDefault="00C33BC5" w:rsidP="00C33BC5">
            <w:pPr>
              <w:ind w:left="1"/>
              <w:jc w:val="both"/>
            </w:pPr>
            <w:r w:rsidRPr="00C33BC5">
              <w:rPr>
                <w:rFonts w:ascii="Verdana" w:eastAsia="Verdana" w:hAnsi="Verdana" w:cs="Verdana"/>
                <w:sz w:val="16"/>
                <w:lang w:val="ro-RO"/>
              </w:rPr>
              <w:t xml:space="preserve">No. of individuals in winter: 200  </w:t>
            </w:r>
          </w:p>
        </w:tc>
        <w:tc>
          <w:tcPr>
            <w:tcW w:w="2837" w:type="dxa"/>
            <w:tcBorders>
              <w:top w:val="single" w:sz="4" w:space="0" w:color="BFBFBF"/>
              <w:left w:val="single" w:sz="4" w:space="0" w:color="BFBFBF"/>
              <w:bottom w:val="single" w:sz="4" w:space="0" w:color="BFBFBF"/>
              <w:right w:val="single" w:sz="4" w:space="0" w:color="BFBFBF"/>
            </w:tcBorders>
          </w:tcPr>
          <w:p w14:paraId="2AAED9C1" w14:textId="77777777" w:rsidR="00C33BC5" w:rsidRPr="00C33BC5" w:rsidRDefault="00C33BC5" w:rsidP="00C33BC5">
            <w:pPr>
              <w:ind w:left="1"/>
            </w:pPr>
            <w:r w:rsidRPr="00C33BC5">
              <w:rPr>
                <w:rFonts w:ascii="Verdana" w:eastAsia="Verdana" w:hAnsi="Verdana" w:cs="Verdana"/>
                <w:b/>
                <w:sz w:val="16"/>
                <w:lang w:val="ro-RO"/>
              </w:rPr>
              <w:t xml:space="preserve">NOT </w:t>
            </w:r>
          </w:p>
          <w:p w14:paraId="10E47A83"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283CAC50"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3AAB3FCC"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56BB3A91"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67C2B520"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bl>
    <w:p w14:paraId="52B76731"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723"/>
        <w:gridCol w:w="1922"/>
        <w:gridCol w:w="1677"/>
        <w:gridCol w:w="2615"/>
        <w:gridCol w:w="2740"/>
        <w:gridCol w:w="1897"/>
        <w:gridCol w:w="2744"/>
      </w:tblGrid>
      <w:tr w:rsidR="00C33BC5" w:rsidRPr="00C33BC5" w14:paraId="2641696B"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60FEB3B7"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078A909C"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367603F7" w14:textId="77777777" w:rsidR="00C33BC5" w:rsidRPr="00C33BC5" w:rsidRDefault="00C33BC5" w:rsidP="00C33BC5">
            <w:pPr>
              <w:rPr>
                <w:lang w:val="ro-RO"/>
              </w:rPr>
            </w:pPr>
            <w:r w:rsidRPr="00C33BC5">
              <w:rPr>
                <w:rFonts w:ascii="Verdana" w:eastAsia="Verdana" w:hAnsi="Verdana" w:cs="Verdana"/>
                <w:b/>
                <w:color w:val="FFFFFF"/>
                <w:sz w:val="16"/>
                <w:lang w:val="ro-RO"/>
              </w:rPr>
              <w:lastRenderedPageBreak/>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6882E941"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013B4A3E"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5A9BE804"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2A20C3D6"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4605BAA4"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64D5ED82"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7E057C73" w14:textId="77777777" w:rsidR="00C33BC5" w:rsidRPr="00C33BC5" w:rsidRDefault="00C33BC5" w:rsidP="00C33BC5">
            <w:pPr>
              <w:ind w:lef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33843B0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72D8F060"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35EE1215" w14:textId="77777777" w:rsidTr="000F7EFD">
        <w:trPr>
          <w:trHeight w:val="2344"/>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69DA5C5A"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7915E4EC" w14:textId="77777777" w:rsidR="00C33BC5" w:rsidRPr="00C33BC5" w:rsidRDefault="00C33BC5" w:rsidP="00C33BC5">
            <w:pPr>
              <w:ind w:left="1" w:right="157"/>
              <w:rPr>
                <w:lang w:val="pt-BR"/>
              </w:rPr>
            </w:pPr>
            <w:r w:rsidRPr="00C33BC5">
              <w:rPr>
                <w:rFonts w:ascii="Verdana" w:eastAsia="Verdana" w:hAnsi="Verdana" w:cs="Verdana"/>
                <w:i/>
                <w:sz w:val="16"/>
                <w:lang w:val="ro-RO"/>
              </w:rPr>
              <w:t xml:space="preserve">A053 Anas platyrhynchos (Great Duck) </w:t>
            </w:r>
          </w:p>
        </w:tc>
        <w:tc>
          <w:tcPr>
            <w:tcW w:w="1669" w:type="dxa"/>
            <w:tcBorders>
              <w:top w:val="single" w:sz="4" w:space="0" w:color="BFBFBF"/>
              <w:left w:val="single" w:sz="4" w:space="0" w:color="BFBFBF"/>
              <w:bottom w:val="single" w:sz="4" w:space="0" w:color="BFBFBF"/>
              <w:right w:val="single" w:sz="4" w:space="0" w:color="BFBFBF"/>
            </w:tcBorders>
          </w:tcPr>
          <w:p w14:paraId="57FC3814" w14:textId="77777777" w:rsidR="00C33BC5" w:rsidRPr="00C33BC5" w:rsidRDefault="00C33BC5" w:rsidP="00C33BC5">
            <w:pPr>
              <w:ind w:left="1"/>
              <w:jc w:val="both"/>
            </w:pPr>
            <w:r w:rsidRPr="00C33BC5">
              <w:rPr>
                <w:rFonts w:ascii="Verdana" w:eastAsia="Verdana" w:hAnsi="Verdana" w:cs="Verdana"/>
                <w:sz w:val="16"/>
                <w:lang w:val="ro-RO"/>
              </w:rPr>
              <w:t xml:space="preserve">No. of individuals in winter: 400  </w:t>
            </w:r>
          </w:p>
        </w:tc>
        <w:tc>
          <w:tcPr>
            <w:tcW w:w="2837" w:type="dxa"/>
            <w:tcBorders>
              <w:top w:val="single" w:sz="4" w:space="0" w:color="BFBFBF"/>
              <w:left w:val="single" w:sz="4" w:space="0" w:color="BFBFBF"/>
              <w:bottom w:val="single" w:sz="4" w:space="0" w:color="BFBFBF"/>
              <w:right w:val="single" w:sz="4" w:space="0" w:color="BFBFBF"/>
            </w:tcBorders>
          </w:tcPr>
          <w:p w14:paraId="02004B55" w14:textId="77777777" w:rsidR="00C33BC5" w:rsidRPr="00C33BC5" w:rsidRDefault="00C33BC5" w:rsidP="00C33BC5">
            <w:pPr>
              <w:ind w:left="1"/>
            </w:pPr>
            <w:r w:rsidRPr="00C33BC5">
              <w:rPr>
                <w:rFonts w:ascii="Verdana" w:eastAsia="Verdana" w:hAnsi="Verdana" w:cs="Verdana"/>
                <w:b/>
                <w:sz w:val="16"/>
                <w:lang w:val="ro-RO"/>
              </w:rPr>
              <w:t xml:space="preserve">NOT </w:t>
            </w:r>
          </w:p>
          <w:p w14:paraId="6056BD37"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7AA5CFCE"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46220719"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2772E43"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5136948F"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3C2D9446" w14:textId="77777777" w:rsidTr="000F7EFD">
        <w:trPr>
          <w:trHeight w:val="2343"/>
        </w:trPr>
        <w:tc>
          <w:tcPr>
            <w:tcW w:w="0" w:type="auto"/>
            <w:vMerge/>
            <w:tcBorders>
              <w:top w:val="nil"/>
              <w:left w:val="single" w:sz="4" w:space="0" w:color="BFBFBF"/>
              <w:bottom w:val="nil"/>
              <w:right w:val="single" w:sz="4" w:space="0" w:color="BFBFBF"/>
            </w:tcBorders>
          </w:tcPr>
          <w:p w14:paraId="09388B32"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5940AF4A" w14:textId="77777777" w:rsidR="00C33BC5" w:rsidRPr="00C33BC5" w:rsidRDefault="00C33BC5" w:rsidP="00C33BC5">
            <w:pPr>
              <w:ind w:left="1" w:right="284"/>
              <w:rPr>
                <w:lang w:val="pt-BR"/>
              </w:rPr>
            </w:pPr>
            <w:r w:rsidRPr="00C33BC5">
              <w:rPr>
                <w:rFonts w:ascii="Verdana" w:eastAsia="Verdana" w:hAnsi="Verdana" w:cs="Verdana"/>
                <w:i/>
                <w:sz w:val="16"/>
                <w:lang w:val="ro-RO"/>
              </w:rPr>
              <w:t xml:space="preserve">A055 Anas querquedula (Crumbling Duck) </w:t>
            </w:r>
          </w:p>
        </w:tc>
        <w:tc>
          <w:tcPr>
            <w:tcW w:w="1669" w:type="dxa"/>
            <w:tcBorders>
              <w:top w:val="single" w:sz="4" w:space="0" w:color="BFBFBF"/>
              <w:left w:val="single" w:sz="4" w:space="0" w:color="BFBFBF"/>
              <w:bottom w:val="single" w:sz="4" w:space="0" w:color="BFBFBF"/>
              <w:right w:val="single" w:sz="4" w:space="0" w:color="BFBFBF"/>
            </w:tcBorders>
          </w:tcPr>
          <w:p w14:paraId="21919794" w14:textId="77777777" w:rsidR="00C33BC5" w:rsidRPr="00C33BC5" w:rsidRDefault="00C33BC5" w:rsidP="00C33BC5">
            <w:pPr>
              <w:spacing w:after="65" w:line="238" w:lineRule="auto"/>
              <w:ind w:left="1"/>
              <w:jc w:val="both"/>
              <w:rPr>
                <w:lang w:val="ro-RO"/>
              </w:rPr>
            </w:pPr>
            <w:r w:rsidRPr="00C33BC5">
              <w:rPr>
                <w:rFonts w:ascii="Verdana" w:eastAsia="Verdana" w:hAnsi="Verdana" w:cs="Verdana"/>
                <w:sz w:val="16"/>
                <w:lang w:val="ro-RO"/>
              </w:rPr>
              <w:t xml:space="preserve">No. of individuals in passage: 200  </w:t>
            </w:r>
          </w:p>
          <w:p w14:paraId="6970DF9B"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2A3F2B28" w14:textId="77777777" w:rsidR="00C33BC5" w:rsidRPr="00C33BC5" w:rsidRDefault="00C33BC5" w:rsidP="00C33BC5">
            <w:pPr>
              <w:ind w:left="1"/>
            </w:pPr>
            <w:r w:rsidRPr="00C33BC5">
              <w:rPr>
                <w:rFonts w:ascii="Verdana" w:eastAsia="Verdana" w:hAnsi="Verdana" w:cs="Verdana"/>
                <w:b/>
                <w:sz w:val="16"/>
                <w:lang w:val="ro-RO"/>
              </w:rPr>
              <w:t xml:space="preserve">NOT </w:t>
            </w:r>
          </w:p>
          <w:p w14:paraId="54675BF2"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1C3F3885"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4068057B"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71A71E3E"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3401335"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16866B09" w14:textId="77777777" w:rsidTr="000F7EFD">
        <w:trPr>
          <w:trHeight w:val="2344"/>
        </w:trPr>
        <w:tc>
          <w:tcPr>
            <w:tcW w:w="0" w:type="auto"/>
            <w:vMerge/>
            <w:tcBorders>
              <w:top w:val="nil"/>
              <w:left w:val="single" w:sz="4" w:space="0" w:color="BFBFBF"/>
              <w:bottom w:val="single" w:sz="4" w:space="0" w:color="BFBFBF"/>
              <w:right w:val="single" w:sz="4" w:space="0" w:color="BFBFBF"/>
            </w:tcBorders>
          </w:tcPr>
          <w:p w14:paraId="3B9E07DD"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8A0793C" w14:textId="77777777" w:rsidR="00C33BC5" w:rsidRPr="00C33BC5" w:rsidRDefault="00C33BC5" w:rsidP="00C33BC5">
            <w:pPr>
              <w:ind w:left="1"/>
            </w:pPr>
            <w:r w:rsidRPr="00C33BC5">
              <w:rPr>
                <w:rFonts w:ascii="Verdana" w:eastAsia="Verdana" w:hAnsi="Verdana" w:cs="Verdana"/>
                <w:i/>
                <w:sz w:val="16"/>
                <w:lang w:val="ro-RO"/>
              </w:rPr>
              <w:t xml:space="preserve">A051 Anas strepera (Variegated duck) </w:t>
            </w:r>
          </w:p>
        </w:tc>
        <w:tc>
          <w:tcPr>
            <w:tcW w:w="1669" w:type="dxa"/>
            <w:tcBorders>
              <w:top w:val="single" w:sz="4" w:space="0" w:color="BFBFBF"/>
              <w:left w:val="single" w:sz="4" w:space="0" w:color="BFBFBF"/>
              <w:bottom w:val="single" w:sz="4" w:space="0" w:color="BFBFBF"/>
              <w:right w:val="single" w:sz="4" w:space="0" w:color="BFBFBF"/>
            </w:tcBorders>
          </w:tcPr>
          <w:p w14:paraId="7F57C55D" w14:textId="77777777" w:rsidR="00C33BC5" w:rsidRPr="00C33BC5" w:rsidRDefault="00C33BC5" w:rsidP="00C33BC5">
            <w:pPr>
              <w:ind w:left="1"/>
              <w:jc w:val="both"/>
              <w:rPr>
                <w:lang w:val="ro-RO"/>
              </w:rPr>
            </w:pPr>
            <w:r w:rsidRPr="00C33BC5">
              <w:rPr>
                <w:rFonts w:ascii="Verdana" w:eastAsia="Verdana" w:hAnsi="Verdana" w:cs="Verdana"/>
                <w:sz w:val="16"/>
                <w:lang w:val="ro-RO"/>
              </w:rPr>
              <w:t xml:space="preserve">No. of individuals in passage: 20  </w:t>
            </w:r>
          </w:p>
        </w:tc>
        <w:tc>
          <w:tcPr>
            <w:tcW w:w="2837" w:type="dxa"/>
            <w:tcBorders>
              <w:top w:val="single" w:sz="4" w:space="0" w:color="BFBFBF"/>
              <w:left w:val="single" w:sz="4" w:space="0" w:color="BFBFBF"/>
              <w:bottom w:val="single" w:sz="4" w:space="0" w:color="BFBFBF"/>
              <w:right w:val="single" w:sz="4" w:space="0" w:color="BFBFBF"/>
            </w:tcBorders>
          </w:tcPr>
          <w:p w14:paraId="653B876E" w14:textId="77777777" w:rsidR="00C33BC5" w:rsidRPr="00C33BC5" w:rsidRDefault="00C33BC5" w:rsidP="00C33BC5">
            <w:pPr>
              <w:ind w:left="1"/>
            </w:pPr>
            <w:r w:rsidRPr="00C33BC5">
              <w:rPr>
                <w:rFonts w:ascii="Verdana" w:eastAsia="Verdana" w:hAnsi="Verdana" w:cs="Verdana"/>
                <w:b/>
                <w:sz w:val="16"/>
                <w:lang w:val="ro-RO"/>
              </w:rPr>
              <w:t xml:space="preserve">NOT </w:t>
            </w:r>
          </w:p>
          <w:p w14:paraId="37C77089"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79350EFC"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w:t>
            </w:r>
            <w:r w:rsidRPr="00C33BC5">
              <w:rPr>
                <w:rFonts w:ascii="Verdana" w:eastAsia="Verdana" w:hAnsi="Verdana" w:cs="Verdana"/>
                <w:sz w:val="16"/>
                <w:lang w:val="ro-RO"/>
              </w:rPr>
              <w:lastRenderedPageBreak/>
              <w:t xml:space="preserve">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038CC3E0" w14:textId="77777777" w:rsidR="00C33BC5" w:rsidRPr="00C33BC5" w:rsidRDefault="00C33BC5" w:rsidP="00C33BC5">
            <w:pPr>
              <w:ind w:left="1"/>
            </w:pPr>
            <w:r w:rsidRPr="00C33BC5">
              <w:rPr>
                <w:rFonts w:ascii="Verdana" w:eastAsia="Verdana" w:hAnsi="Verdana" w:cs="Verdana"/>
                <w:sz w:val="16"/>
                <w:lang w:val="ro-RO"/>
              </w:rPr>
              <w:lastRenderedPageBreak/>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4A431242"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0A205C6D"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bl>
    <w:p w14:paraId="3DC4FCE8"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723"/>
        <w:gridCol w:w="1922"/>
        <w:gridCol w:w="1677"/>
        <w:gridCol w:w="2615"/>
        <w:gridCol w:w="2740"/>
        <w:gridCol w:w="1897"/>
        <w:gridCol w:w="2744"/>
      </w:tblGrid>
      <w:tr w:rsidR="00C33BC5" w:rsidRPr="00C33BC5" w14:paraId="7AFB61CC"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49271271"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06663CEB"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18E3CCC4"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76334634"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2819324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69AA8B28"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4EA974AB"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55ED969E"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16B804B7"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2C99A7BD" w14:textId="77777777" w:rsidR="00C33BC5" w:rsidRPr="00C33BC5" w:rsidRDefault="00C33BC5" w:rsidP="00C33BC5">
            <w:pPr>
              <w:ind w:lef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1DC4CD89"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220DCC60"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440CABEB" w14:textId="77777777" w:rsidTr="000F7EFD">
        <w:trPr>
          <w:trHeight w:val="2344"/>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1B3BC623"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5F2CDA1F" w14:textId="77777777" w:rsidR="00C33BC5" w:rsidRPr="00C33BC5" w:rsidRDefault="00C33BC5" w:rsidP="00C33BC5">
            <w:pPr>
              <w:ind w:left="1"/>
              <w:rPr>
                <w:lang w:val="ro-RO"/>
              </w:rPr>
            </w:pPr>
            <w:r w:rsidRPr="00C33BC5">
              <w:rPr>
                <w:rFonts w:ascii="Verdana" w:eastAsia="Verdana" w:hAnsi="Verdana" w:cs="Verdana"/>
                <w:i/>
                <w:sz w:val="16"/>
                <w:lang w:val="ro-RO"/>
              </w:rPr>
              <w:t xml:space="preserve">A041 Anser albifrons </w:t>
            </w:r>
          </w:p>
        </w:tc>
        <w:tc>
          <w:tcPr>
            <w:tcW w:w="1669" w:type="dxa"/>
            <w:tcBorders>
              <w:top w:val="single" w:sz="4" w:space="0" w:color="BFBFBF"/>
              <w:left w:val="single" w:sz="4" w:space="0" w:color="BFBFBF"/>
              <w:bottom w:val="single" w:sz="4" w:space="0" w:color="BFBFBF"/>
              <w:right w:val="single" w:sz="4" w:space="0" w:color="BFBFBF"/>
            </w:tcBorders>
          </w:tcPr>
          <w:p w14:paraId="56B8B3F2" w14:textId="77777777" w:rsidR="00C33BC5" w:rsidRPr="00C33BC5" w:rsidRDefault="00C33BC5" w:rsidP="00C33BC5">
            <w:pPr>
              <w:ind w:left="1"/>
              <w:rPr>
                <w:lang w:val="ro-RO"/>
              </w:rPr>
            </w:pPr>
            <w:r w:rsidRPr="00C33BC5">
              <w:rPr>
                <w:rFonts w:ascii="Verdana" w:eastAsia="Verdana" w:hAnsi="Verdana" w:cs="Verdana"/>
                <w:sz w:val="16"/>
                <w:lang w:val="ro-RO"/>
              </w:rPr>
              <w:t xml:space="preserve">No. of individuals in </w:t>
            </w:r>
          </w:p>
          <w:p w14:paraId="06DC3F35" w14:textId="77777777" w:rsidR="00C33BC5" w:rsidRPr="00C33BC5" w:rsidRDefault="00C33BC5" w:rsidP="00C33BC5">
            <w:pPr>
              <w:ind w:left="1"/>
              <w:rPr>
                <w:lang w:val="ro-RO"/>
              </w:rPr>
            </w:pPr>
            <w:r w:rsidRPr="00C33BC5">
              <w:rPr>
                <w:rFonts w:ascii="Verdana" w:eastAsia="Verdana" w:hAnsi="Verdana" w:cs="Verdana"/>
                <w:sz w:val="16"/>
                <w:lang w:val="ro-RO"/>
              </w:rPr>
              <w:t xml:space="preserve">Winter: 3400  </w:t>
            </w:r>
          </w:p>
          <w:p w14:paraId="4A718422"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7FE6E8CF" w14:textId="77777777" w:rsidR="00C33BC5" w:rsidRPr="00C33BC5" w:rsidRDefault="00C33BC5" w:rsidP="00C33BC5">
            <w:pPr>
              <w:ind w:left="1"/>
            </w:pPr>
            <w:r w:rsidRPr="00C33BC5">
              <w:rPr>
                <w:rFonts w:ascii="Verdana" w:eastAsia="Verdana" w:hAnsi="Verdana" w:cs="Verdana"/>
                <w:b/>
                <w:sz w:val="16"/>
                <w:lang w:val="ro-RO"/>
              </w:rPr>
              <w:t xml:space="preserve">NOT  </w:t>
            </w:r>
          </w:p>
          <w:p w14:paraId="587E52F2"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0140F099"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335AD987"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F57CF82"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26C08DCD"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2469C83A" w14:textId="77777777" w:rsidTr="000F7EFD">
        <w:trPr>
          <w:trHeight w:val="2343"/>
        </w:trPr>
        <w:tc>
          <w:tcPr>
            <w:tcW w:w="0" w:type="auto"/>
            <w:vMerge/>
            <w:tcBorders>
              <w:top w:val="nil"/>
              <w:left w:val="single" w:sz="4" w:space="0" w:color="BFBFBF"/>
              <w:bottom w:val="nil"/>
              <w:right w:val="single" w:sz="4" w:space="0" w:color="BFBFBF"/>
            </w:tcBorders>
          </w:tcPr>
          <w:p w14:paraId="352C23EC"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796AEE7F" w14:textId="77777777" w:rsidR="00C33BC5" w:rsidRPr="00C33BC5" w:rsidRDefault="00C33BC5" w:rsidP="00C33BC5">
            <w:pPr>
              <w:ind w:left="1"/>
              <w:rPr>
                <w:lang w:val="pt-BR"/>
              </w:rPr>
            </w:pPr>
            <w:r w:rsidRPr="00C33BC5">
              <w:rPr>
                <w:rFonts w:ascii="Verdana" w:eastAsia="Verdana" w:hAnsi="Verdana" w:cs="Verdana"/>
                <w:i/>
                <w:sz w:val="16"/>
                <w:lang w:val="ro-RO"/>
              </w:rPr>
              <w:t xml:space="preserve">A043 Anser anser (Summer Goose) </w:t>
            </w:r>
          </w:p>
        </w:tc>
        <w:tc>
          <w:tcPr>
            <w:tcW w:w="1669" w:type="dxa"/>
            <w:tcBorders>
              <w:top w:val="single" w:sz="4" w:space="0" w:color="BFBFBF"/>
              <w:left w:val="single" w:sz="4" w:space="0" w:color="BFBFBF"/>
              <w:bottom w:val="single" w:sz="4" w:space="0" w:color="BFBFBF"/>
              <w:right w:val="single" w:sz="4" w:space="0" w:color="BFBFBF"/>
            </w:tcBorders>
          </w:tcPr>
          <w:p w14:paraId="164C6F35" w14:textId="77777777" w:rsidR="00C33BC5" w:rsidRPr="00C33BC5" w:rsidRDefault="00C33BC5" w:rsidP="00C33BC5">
            <w:pPr>
              <w:ind w:left="1"/>
              <w:jc w:val="both"/>
              <w:rPr>
                <w:lang w:val="ro-RO"/>
              </w:rPr>
            </w:pPr>
            <w:r w:rsidRPr="00C33BC5">
              <w:rPr>
                <w:rFonts w:ascii="Verdana" w:eastAsia="Verdana" w:hAnsi="Verdana" w:cs="Verdana"/>
                <w:sz w:val="16"/>
                <w:lang w:val="ro-RO"/>
              </w:rPr>
              <w:t xml:space="preserve">No. of individuals in winter: 80  </w:t>
            </w:r>
          </w:p>
        </w:tc>
        <w:tc>
          <w:tcPr>
            <w:tcW w:w="2837" w:type="dxa"/>
            <w:tcBorders>
              <w:top w:val="single" w:sz="4" w:space="0" w:color="BFBFBF"/>
              <w:left w:val="single" w:sz="4" w:space="0" w:color="BFBFBF"/>
              <w:bottom w:val="single" w:sz="4" w:space="0" w:color="BFBFBF"/>
              <w:right w:val="single" w:sz="4" w:space="0" w:color="BFBFBF"/>
            </w:tcBorders>
          </w:tcPr>
          <w:p w14:paraId="0D52FB7B" w14:textId="77777777" w:rsidR="00C33BC5" w:rsidRPr="00C33BC5" w:rsidRDefault="00C33BC5" w:rsidP="00C33BC5">
            <w:pPr>
              <w:ind w:left="1"/>
            </w:pPr>
            <w:r w:rsidRPr="00C33BC5">
              <w:rPr>
                <w:rFonts w:ascii="Verdana" w:eastAsia="Verdana" w:hAnsi="Verdana" w:cs="Verdana"/>
                <w:b/>
                <w:sz w:val="16"/>
                <w:lang w:val="ro-RO"/>
              </w:rPr>
              <w:t xml:space="preserve">NOT </w:t>
            </w:r>
          </w:p>
          <w:p w14:paraId="43864C24"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1223CC3C"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025ED465"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0B06DBD2"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212BB274"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2E3BBFB6" w14:textId="77777777" w:rsidTr="000F7EFD">
        <w:trPr>
          <w:trHeight w:val="2344"/>
        </w:trPr>
        <w:tc>
          <w:tcPr>
            <w:tcW w:w="0" w:type="auto"/>
            <w:vMerge/>
            <w:tcBorders>
              <w:top w:val="nil"/>
              <w:left w:val="single" w:sz="4" w:space="0" w:color="BFBFBF"/>
              <w:bottom w:val="single" w:sz="4" w:space="0" w:color="BFBFBF"/>
              <w:right w:val="single" w:sz="4" w:space="0" w:color="BFBFBF"/>
            </w:tcBorders>
          </w:tcPr>
          <w:p w14:paraId="0933173A"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080EC61B" w14:textId="77777777" w:rsidR="00C33BC5" w:rsidRPr="00C33BC5" w:rsidRDefault="00C33BC5" w:rsidP="00C33BC5">
            <w:pPr>
              <w:ind w:left="1"/>
              <w:rPr>
                <w:lang w:val="ro-RO"/>
              </w:rPr>
            </w:pPr>
            <w:r w:rsidRPr="00C33BC5">
              <w:rPr>
                <w:rFonts w:ascii="Verdana" w:eastAsia="Verdana" w:hAnsi="Verdana" w:cs="Verdana"/>
                <w:i/>
                <w:sz w:val="16"/>
                <w:lang w:val="ro-RO"/>
              </w:rPr>
              <w:t xml:space="preserve">A059 Aythya ferina (Chestnut-headed Duck) </w:t>
            </w:r>
          </w:p>
        </w:tc>
        <w:tc>
          <w:tcPr>
            <w:tcW w:w="1669" w:type="dxa"/>
            <w:tcBorders>
              <w:top w:val="single" w:sz="4" w:space="0" w:color="BFBFBF"/>
              <w:left w:val="single" w:sz="4" w:space="0" w:color="BFBFBF"/>
              <w:bottom w:val="single" w:sz="4" w:space="0" w:color="BFBFBF"/>
              <w:right w:val="single" w:sz="4" w:space="0" w:color="BFBFBF"/>
            </w:tcBorders>
          </w:tcPr>
          <w:p w14:paraId="39D2B437" w14:textId="77777777" w:rsidR="00C33BC5" w:rsidRPr="00C33BC5" w:rsidRDefault="00C33BC5" w:rsidP="00C33BC5">
            <w:pPr>
              <w:spacing w:line="238" w:lineRule="auto"/>
              <w:ind w:left="1"/>
              <w:jc w:val="both"/>
              <w:rPr>
                <w:lang w:val="ro-RO"/>
              </w:rPr>
            </w:pPr>
            <w:r w:rsidRPr="00C33BC5">
              <w:rPr>
                <w:rFonts w:ascii="Verdana" w:eastAsia="Verdana" w:hAnsi="Verdana" w:cs="Verdana"/>
                <w:sz w:val="16"/>
                <w:lang w:val="ro-RO"/>
              </w:rPr>
              <w:t xml:space="preserve">No. of individuals in winter: 120  </w:t>
            </w:r>
          </w:p>
          <w:p w14:paraId="63587F3A"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5515C31D" w14:textId="77777777" w:rsidR="00C33BC5" w:rsidRPr="00C33BC5" w:rsidRDefault="00C33BC5" w:rsidP="00C33BC5">
            <w:pPr>
              <w:ind w:left="1"/>
            </w:pPr>
            <w:r w:rsidRPr="00C33BC5">
              <w:rPr>
                <w:rFonts w:ascii="Verdana" w:eastAsia="Verdana" w:hAnsi="Verdana" w:cs="Verdana"/>
                <w:b/>
                <w:sz w:val="16"/>
                <w:lang w:val="ro-RO"/>
              </w:rPr>
              <w:t xml:space="preserve">NOT </w:t>
            </w:r>
          </w:p>
          <w:p w14:paraId="3EEB10B8"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5AED2CDF"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57DF5288"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D6E1E59"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748F083B"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bl>
    <w:p w14:paraId="453681C2"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723"/>
        <w:gridCol w:w="1922"/>
        <w:gridCol w:w="1677"/>
        <w:gridCol w:w="2615"/>
        <w:gridCol w:w="2740"/>
        <w:gridCol w:w="1897"/>
        <w:gridCol w:w="2744"/>
      </w:tblGrid>
      <w:tr w:rsidR="00C33BC5" w:rsidRPr="00C33BC5" w14:paraId="05B4A1FE"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571CC4BE"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788CF7DC"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7DB72F23"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779855CF"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2A20EF6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4C8CBFA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4EA1017F"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11C335D6"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08F51E46"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3E971A81" w14:textId="77777777" w:rsidR="00C33BC5" w:rsidRPr="00C33BC5" w:rsidRDefault="00C33BC5" w:rsidP="00C33BC5">
            <w:pPr>
              <w:ind w:lef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45E08DBF"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52AAABC8"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10694427" w14:textId="77777777" w:rsidTr="000F7EFD">
        <w:trPr>
          <w:trHeight w:val="2344"/>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530DBBD1"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50EB155F" w14:textId="77777777" w:rsidR="00C33BC5" w:rsidRPr="00C33BC5" w:rsidRDefault="00C33BC5" w:rsidP="00C33BC5">
            <w:pPr>
              <w:ind w:left="1"/>
              <w:rPr>
                <w:lang w:val="ro-RO"/>
              </w:rPr>
            </w:pPr>
            <w:r w:rsidRPr="00C33BC5">
              <w:rPr>
                <w:rFonts w:ascii="Verdana" w:eastAsia="Verdana" w:hAnsi="Verdana" w:cs="Verdana"/>
                <w:i/>
                <w:sz w:val="16"/>
                <w:lang w:val="ro-RO"/>
              </w:rPr>
              <w:t xml:space="preserve">A061 Aythya fuligula (Spotted Duck) </w:t>
            </w:r>
          </w:p>
        </w:tc>
        <w:tc>
          <w:tcPr>
            <w:tcW w:w="1669" w:type="dxa"/>
            <w:tcBorders>
              <w:top w:val="single" w:sz="4" w:space="0" w:color="BFBFBF"/>
              <w:left w:val="single" w:sz="4" w:space="0" w:color="BFBFBF"/>
              <w:bottom w:val="single" w:sz="4" w:space="0" w:color="BFBFBF"/>
              <w:right w:val="single" w:sz="4" w:space="0" w:color="BFBFBF"/>
            </w:tcBorders>
          </w:tcPr>
          <w:p w14:paraId="659FAC2F" w14:textId="77777777" w:rsidR="00C33BC5" w:rsidRPr="00C33BC5" w:rsidRDefault="00C33BC5" w:rsidP="00C33BC5">
            <w:pPr>
              <w:spacing w:line="238" w:lineRule="auto"/>
              <w:ind w:left="1"/>
              <w:jc w:val="both"/>
              <w:rPr>
                <w:lang w:val="ro-RO"/>
              </w:rPr>
            </w:pPr>
            <w:r w:rsidRPr="00C33BC5">
              <w:rPr>
                <w:rFonts w:ascii="Verdana" w:eastAsia="Verdana" w:hAnsi="Verdana" w:cs="Verdana"/>
                <w:sz w:val="16"/>
                <w:lang w:val="ro-RO"/>
              </w:rPr>
              <w:t xml:space="preserve">No. of individuals in winter: 112  </w:t>
            </w:r>
          </w:p>
          <w:p w14:paraId="399D7CA3"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69C352D4" w14:textId="77777777" w:rsidR="00C33BC5" w:rsidRPr="00C33BC5" w:rsidRDefault="00C33BC5" w:rsidP="00C33BC5">
            <w:pPr>
              <w:ind w:left="1"/>
            </w:pPr>
            <w:r w:rsidRPr="00C33BC5">
              <w:rPr>
                <w:rFonts w:ascii="Verdana" w:eastAsia="Verdana" w:hAnsi="Verdana" w:cs="Verdana"/>
                <w:b/>
                <w:sz w:val="16"/>
                <w:lang w:val="ro-RO"/>
              </w:rPr>
              <w:t xml:space="preserve">NOT </w:t>
            </w:r>
          </w:p>
          <w:p w14:paraId="054D7226"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0720DB33"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1285DA45"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4133906"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607F583F"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7321B59E" w14:textId="77777777" w:rsidTr="000F7EFD">
        <w:trPr>
          <w:trHeight w:val="2343"/>
        </w:trPr>
        <w:tc>
          <w:tcPr>
            <w:tcW w:w="0" w:type="auto"/>
            <w:vMerge/>
            <w:tcBorders>
              <w:top w:val="nil"/>
              <w:left w:val="single" w:sz="4" w:space="0" w:color="BFBFBF"/>
              <w:bottom w:val="nil"/>
              <w:right w:val="single" w:sz="4" w:space="0" w:color="BFBFBF"/>
            </w:tcBorders>
          </w:tcPr>
          <w:p w14:paraId="316848C9"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08BD1ED7" w14:textId="77777777" w:rsidR="00C33BC5" w:rsidRPr="00C33BC5" w:rsidRDefault="00C33BC5" w:rsidP="00C33BC5">
            <w:pPr>
              <w:spacing w:line="238" w:lineRule="auto"/>
              <w:ind w:left="1"/>
              <w:rPr>
                <w:lang w:val="ro-RO"/>
              </w:rPr>
            </w:pPr>
            <w:r w:rsidRPr="00C33BC5">
              <w:rPr>
                <w:rFonts w:ascii="Verdana" w:eastAsia="Verdana" w:hAnsi="Verdana" w:cs="Verdana"/>
                <w:i/>
                <w:sz w:val="16"/>
                <w:lang w:val="ro-RO"/>
              </w:rPr>
              <w:t xml:space="preserve">A067 Bucephala clangula </w:t>
            </w:r>
          </w:p>
          <w:p w14:paraId="5A54CD16" w14:textId="77777777" w:rsidR="00C33BC5" w:rsidRPr="00C33BC5" w:rsidRDefault="00C33BC5" w:rsidP="00C33BC5">
            <w:pPr>
              <w:ind w:left="1"/>
              <w:rPr>
                <w:lang w:val="ro-RO"/>
              </w:rPr>
            </w:pPr>
            <w:r w:rsidRPr="00C33BC5">
              <w:rPr>
                <w:rFonts w:ascii="Verdana" w:eastAsia="Verdana" w:hAnsi="Verdana" w:cs="Verdana"/>
                <w:i/>
                <w:sz w:val="16"/>
                <w:lang w:val="ro-RO"/>
              </w:rPr>
              <w:t xml:space="preserve">(St. John's wort duck) </w:t>
            </w:r>
          </w:p>
        </w:tc>
        <w:tc>
          <w:tcPr>
            <w:tcW w:w="1669" w:type="dxa"/>
            <w:tcBorders>
              <w:top w:val="single" w:sz="4" w:space="0" w:color="BFBFBF"/>
              <w:left w:val="single" w:sz="4" w:space="0" w:color="BFBFBF"/>
              <w:bottom w:val="single" w:sz="4" w:space="0" w:color="BFBFBF"/>
              <w:right w:val="single" w:sz="4" w:space="0" w:color="BFBFBF"/>
            </w:tcBorders>
          </w:tcPr>
          <w:p w14:paraId="024C9A90"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2837" w:type="dxa"/>
            <w:tcBorders>
              <w:top w:val="single" w:sz="4" w:space="0" w:color="BFBFBF"/>
              <w:left w:val="single" w:sz="4" w:space="0" w:color="BFBFBF"/>
              <w:bottom w:val="single" w:sz="4" w:space="0" w:color="BFBFBF"/>
              <w:right w:val="single" w:sz="4" w:space="0" w:color="BFBFBF"/>
            </w:tcBorders>
          </w:tcPr>
          <w:p w14:paraId="4FD24A6C" w14:textId="77777777" w:rsidR="00C33BC5" w:rsidRPr="00C33BC5" w:rsidRDefault="00C33BC5" w:rsidP="00C33BC5">
            <w:pPr>
              <w:ind w:left="1"/>
            </w:pPr>
            <w:r w:rsidRPr="00C33BC5">
              <w:rPr>
                <w:rFonts w:ascii="Verdana" w:eastAsia="Verdana" w:hAnsi="Verdana" w:cs="Verdana"/>
                <w:b/>
                <w:sz w:val="16"/>
                <w:lang w:val="ro-RO"/>
              </w:rPr>
              <w:t xml:space="preserve">NOT </w:t>
            </w:r>
          </w:p>
          <w:p w14:paraId="517DEF59"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6753F934"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1B8C31DC"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6C6182F6"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73EA007D"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020993C2" w14:textId="77777777" w:rsidTr="000F7EFD">
        <w:trPr>
          <w:trHeight w:val="2344"/>
        </w:trPr>
        <w:tc>
          <w:tcPr>
            <w:tcW w:w="0" w:type="auto"/>
            <w:vMerge/>
            <w:tcBorders>
              <w:top w:val="nil"/>
              <w:left w:val="single" w:sz="4" w:space="0" w:color="BFBFBF"/>
              <w:bottom w:val="single" w:sz="4" w:space="0" w:color="BFBFBF"/>
              <w:right w:val="single" w:sz="4" w:space="0" w:color="BFBFBF"/>
            </w:tcBorders>
          </w:tcPr>
          <w:p w14:paraId="6F415220"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7F88CD6" w14:textId="77777777" w:rsidR="00C33BC5" w:rsidRPr="00C33BC5" w:rsidRDefault="00C33BC5" w:rsidP="00C33BC5">
            <w:pPr>
              <w:ind w:left="1"/>
              <w:rPr>
                <w:lang w:val="ro-RO"/>
              </w:rPr>
            </w:pPr>
            <w:r w:rsidRPr="00C33BC5">
              <w:rPr>
                <w:rFonts w:ascii="Verdana" w:eastAsia="Verdana" w:hAnsi="Verdana" w:cs="Verdana"/>
                <w:i/>
                <w:sz w:val="16"/>
                <w:lang w:val="ro-RO"/>
              </w:rPr>
              <w:t xml:space="preserve">A125 Fulica atra (Lişiţă) </w:t>
            </w:r>
          </w:p>
        </w:tc>
        <w:tc>
          <w:tcPr>
            <w:tcW w:w="1669" w:type="dxa"/>
            <w:tcBorders>
              <w:top w:val="single" w:sz="4" w:space="0" w:color="BFBFBF"/>
              <w:left w:val="single" w:sz="4" w:space="0" w:color="BFBFBF"/>
              <w:bottom w:val="single" w:sz="4" w:space="0" w:color="BFBFBF"/>
              <w:right w:val="single" w:sz="4" w:space="0" w:color="BFBFBF"/>
            </w:tcBorders>
          </w:tcPr>
          <w:p w14:paraId="553FC748" w14:textId="77777777" w:rsidR="00C33BC5" w:rsidRPr="00C33BC5" w:rsidRDefault="00C33BC5" w:rsidP="00C33BC5">
            <w:pPr>
              <w:ind w:left="1"/>
              <w:jc w:val="both"/>
              <w:rPr>
                <w:lang w:val="ro-RO"/>
              </w:rPr>
            </w:pPr>
            <w:r w:rsidRPr="00C33BC5">
              <w:rPr>
                <w:rFonts w:ascii="Verdana" w:eastAsia="Verdana" w:hAnsi="Verdana" w:cs="Verdana"/>
                <w:sz w:val="16"/>
                <w:lang w:val="ro-RO"/>
              </w:rPr>
              <w:t xml:space="preserve">No. of individuals in winter: 500  </w:t>
            </w:r>
          </w:p>
        </w:tc>
        <w:tc>
          <w:tcPr>
            <w:tcW w:w="2837" w:type="dxa"/>
            <w:tcBorders>
              <w:top w:val="single" w:sz="4" w:space="0" w:color="BFBFBF"/>
              <w:left w:val="single" w:sz="4" w:space="0" w:color="BFBFBF"/>
              <w:bottom w:val="single" w:sz="4" w:space="0" w:color="BFBFBF"/>
              <w:right w:val="single" w:sz="4" w:space="0" w:color="BFBFBF"/>
            </w:tcBorders>
          </w:tcPr>
          <w:p w14:paraId="0ACCF152" w14:textId="77777777" w:rsidR="00C33BC5" w:rsidRPr="00C33BC5" w:rsidRDefault="00C33BC5" w:rsidP="00C33BC5">
            <w:pPr>
              <w:ind w:left="1"/>
            </w:pPr>
            <w:r w:rsidRPr="00C33BC5">
              <w:rPr>
                <w:rFonts w:ascii="Verdana" w:eastAsia="Verdana" w:hAnsi="Verdana" w:cs="Verdana"/>
                <w:b/>
                <w:sz w:val="16"/>
                <w:lang w:val="ro-RO"/>
              </w:rPr>
              <w:t xml:space="preserve">NOT </w:t>
            </w:r>
          </w:p>
          <w:p w14:paraId="73529A4C"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42F648B3"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7D4FD4DD"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7AA61A51"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514C9554"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bl>
    <w:p w14:paraId="44761D98"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723"/>
        <w:gridCol w:w="1922"/>
        <w:gridCol w:w="1677"/>
        <w:gridCol w:w="2615"/>
        <w:gridCol w:w="2740"/>
        <w:gridCol w:w="1897"/>
        <w:gridCol w:w="2744"/>
      </w:tblGrid>
      <w:tr w:rsidR="00C33BC5" w:rsidRPr="00C33BC5" w14:paraId="557747DE"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025A18D5"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24914D6D"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5C0CFB19" w14:textId="77777777" w:rsidR="00C33BC5" w:rsidRPr="00C33BC5" w:rsidRDefault="00C33BC5" w:rsidP="00C33BC5">
            <w:pPr>
              <w:rPr>
                <w:lang w:val="ro-RO"/>
              </w:rPr>
            </w:pPr>
            <w:r w:rsidRPr="00C33BC5">
              <w:rPr>
                <w:rFonts w:ascii="Verdana" w:eastAsia="Verdana" w:hAnsi="Verdana" w:cs="Verdana"/>
                <w:b/>
                <w:color w:val="FFFFFF"/>
                <w:sz w:val="16"/>
                <w:lang w:val="ro-RO"/>
              </w:rPr>
              <w:lastRenderedPageBreak/>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7909CAB1"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07B1D5A0"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4C5D0F33"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291CFA96"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57C604E9"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62B7563A"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2E73EB61" w14:textId="77777777" w:rsidR="00C33BC5" w:rsidRPr="00C33BC5" w:rsidRDefault="00C33BC5" w:rsidP="00C33BC5">
            <w:pPr>
              <w:ind w:lef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3019A8D4"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36E968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0AF3CAF7" w14:textId="77777777" w:rsidTr="000F7EFD">
        <w:trPr>
          <w:trHeight w:val="2344"/>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755411A8"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53649AD" w14:textId="77777777" w:rsidR="00C33BC5" w:rsidRPr="00C33BC5" w:rsidRDefault="00C33BC5" w:rsidP="00C33BC5">
            <w:pPr>
              <w:spacing w:line="238" w:lineRule="auto"/>
              <w:ind w:left="1"/>
            </w:pPr>
            <w:r w:rsidRPr="00C33BC5">
              <w:rPr>
                <w:rFonts w:ascii="Verdana" w:eastAsia="Verdana" w:hAnsi="Verdana" w:cs="Verdana"/>
                <w:i/>
                <w:sz w:val="16"/>
                <w:lang w:val="ro-RO"/>
              </w:rPr>
              <w:t xml:space="preserve">A198 Chlidonias leucopterus </w:t>
            </w:r>
          </w:p>
          <w:p w14:paraId="7EB53E32" w14:textId="77777777" w:rsidR="00C33BC5" w:rsidRPr="00C33BC5" w:rsidRDefault="00C33BC5" w:rsidP="00C33BC5">
            <w:pPr>
              <w:ind w:left="1"/>
            </w:pPr>
            <w:r w:rsidRPr="00C33BC5">
              <w:rPr>
                <w:rFonts w:ascii="Verdana" w:eastAsia="Verdana" w:hAnsi="Verdana" w:cs="Verdana"/>
                <w:i/>
                <w:sz w:val="16"/>
                <w:lang w:val="ro-RO"/>
              </w:rPr>
              <w:t xml:space="preserve">(White-winged Chirighiţă) </w:t>
            </w:r>
          </w:p>
        </w:tc>
        <w:tc>
          <w:tcPr>
            <w:tcW w:w="1669" w:type="dxa"/>
            <w:tcBorders>
              <w:top w:val="single" w:sz="4" w:space="0" w:color="BFBFBF"/>
              <w:left w:val="single" w:sz="4" w:space="0" w:color="BFBFBF"/>
              <w:bottom w:val="single" w:sz="4" w:space="0" w:color="BFBFBF"/>
              <w:right w:val="single" w:sz="4" w:space="0" w:color="BFBFBF"/>
            </w:tcBorders>
          </w:tcPr>
          <w:p w14:paraId="0A2007E4" w14:textId="77777777" w:rsidR="00C33BC5" w:rsidRPr="00C33BC5" w:rsidRDefault="00C33BC5" w:rsidP="00C33BC5">
            <w:pPr>
              <w:ind w:left="1"/>
              <w:jc w:val="both"/>
              <w:rPr>
                <w:lang w:val="ro-RO"/>
              </w:rPr>
            </w:pPr>
            <w:r w:rsidRPr="00C33BC5">
              <w:rPr>
                <w:rFonts w:ascii="Verdana" w:eastAsia="Verdana" w:hAnsi="Verdana" w:cs="Verdana"/>
                <w:sz w:val="16"/>
                <w:lang w:val="ro-RO"/>
              </w:rPr>
              <w:t xml:space="preserve">No. of individuals in winter: 30 </w:t>
            </w:r>
          </w:p>
        </w:tc>
        <w:tc>
          <w:tcPr>
            <w:tcW w:w="2837" w:type="dxa"/>
            <w:tcBorders>
              <w:top w:val="single" w:sz="4" w:space="0" w:color="BFBFBF"/>
              <w:left w:val="single" w:sz="4" w:space="0" w:color="BFBFBF"/>
              <w:bottom w:val="single" w:sz="4" w:space="0" w:color="BFBFBF"/>
              <w:right w:val="single" w:sz="4" w:space="0" w:color="BFBFBF"/>
            </w:tcBorders>
          </w:tcPr>
          <w:p w14:paraId="09DB75E5" w14:textId="77777777" w:rsidR="00C33BC5" w:rsidRPr="00C33BC5" w:rsidRDefault="00C33BC5" w:rsidP="00C33BC5">
            <w:pPr>
              <w:ind w:left="1"/>
            </w:pPr>
            <w:r w:rsidRPr="00C33BC5">
              <w:rPr>
                <w:rFonts w:ascii="Verdana" w:eastAsia="Verdana" w:hAnsi="Verdana" w:cs="Verdana"/>
                <w:b/>
                <w:sz w:val="16"/>
                <w:lang w:val="ro-RO"/>
              </w:rPr>
              <w:t xml:space="preserve">NOT </w:t>
            </w:r>
          </w:p>
          <w:p w14:paraId="43469148"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05404EC0"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0F19DC31"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6E20FF5E"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02F1A280"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576E2956" w14:textId="77777777" w:rsidTr="000F7EFD">
        <w:trPr>
          <w:trHeight w:val="2343"/>
        </w:trPr>
        <w:tc>
          <w:tcPr>
            <w:tcW w:w="0" w:type="auto"/>
            <w:vMerge/>
            <w:tcBorders>
              <w:top w:val="nil"/>
              <w:left w:val="single" w:sz="4" w:space="0" w:color="BFBFBF"/>
              <w:bottom w:val="nil"/>
              <w:right w:val="single" w:sz="4" w:space="0" w:color="BFBFBF"/>
            </w:tcBorders>
          </w:tcPr>
          <w:p w14:paraId="45BE1DA1"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2983874A" w14:textId="77777777" w:rsidR="00C33BC5" w:rsidRPr="00C33BC5" w:rsidRDefault="00C33BC5" w:rsidP="00C33BC5">
            <w:pPr>
              <w:ind w:left="1"/>
              <w:jc w:val="both"/>
            </w:pPr>
            <w:r w:rsidRPr="00C33BC5">
              <w:rPr>
                <w:rFonts w:ascii="Verdana" w:eastAsia="Verdana" w:hAnsi="Verdana" w:cs="Verdana"/>
                <w:i/>
                <w:sz w:val="16"/>
                <w:lang w:val="ro-RO"/>
              </w:rPr>
              <w:t xml:space="preserve">A036 Cygnus olor (Summer Swan) </w:t>
            </w:r>
          </w:p>
        </w:tc>
        <w:tc>
          <w:tcPr>
            <w:tcW w:w="1669" w:type="dxa"/>
            <w:tcBorders>
              <w:top w:val="single" w:sz="4" w:space="0" w:color="BFBFBF"/>
              <w:left w:val="single" w:sz="4" w:space="0" w:color="BFBFBF"/>
              <w:bottom w:val="single" w:sz="4" w:space="0" w:color="BFBFBF"/>
              <w:right w:val="single" w:sz="4" w:space="0" w:color="BFBFBF"/>
            </w:tcBorders>
          </w:tcPr>
          <w:p w14:paraId="35E9FC52" w14:textId="77777777" w:rsidR="00C33BC5" w:rsidRPr="00C33BC5" w:rsidRDefault="00C33BC5" w:rsidP="00C33BC5">
            <w:pPr>
              <w:ind w:left="1"/>
              <w:jc w:val="both"/>
              <w:rPr>
                <w:lang w:val="ro-RO"/>
              </w:rPr>
            </w:pPr>
            <w:r w:rsidRPr="00C33BC5">
              <w:rPr>
                <w:rFonts w:ascii="Verdana" w:eastAsia="Verdana" w:hAnsi="Verdana" w:cs="Verdana"/>
                <w:sz w:val="16"/>
                <w:lang w:val="ro-RO"/>
              </w:rPr>
              <w:t xml:space="preserve">No. of individuals in winter: 32  </w:t>
            </w:r>
          </w:p>
        </w:tc>
        <w:tc>
          <w:tcPr>
            <w:tcW w:w="2837" w:type="dxa"/>
            <w:tcBorders>
              <w:top w:val="single" w:sz="4" w:space="0" w:color="BFBFBF"/>
              <w:left w:val="single" w:sz="4" w:space="0" w:color="BFBFBF"/>
              <w:bottom w:val="single" w:sz="4" w:space="0" w:color="BFBFBF"/>
              <w:right w:val="single" w:sz="4" w:space="0" w:color="BFBFBF"/>
            </w:tcBorders>
          </w:tcPr>
          <w:p w14:paraId="6C81B8D8" w14:textId="77777777" w:rsidR="00C33BC5" w:rsidRPr="00C33BC5" w:rsidRDefault="00C33BC5" w:rsidP="00C33BC5">
            <w:pPr>
              <w:ind w:left="1"/>
            </w:pPr>
            <w:r w:rsidRPr="00C33BC5">
              <w:rPr>
                <w:rFonts w:ascii="Verdana" w:eastAsia="Verdana" w:hAnsi="Verdana" w:cs="Verdana"/>
                <w:b/>
                <w:sz w:val="16"/>
                <w:lang w:val="ro-RO"/>
              </w:rPr>
              <w:t xml:space="preserve">NOT </w:t>
            </w:r>
          </w:p>
          <w:p w14:paraId="479D1541"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70452FE8"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294BDA8F"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5E0C5C6A"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1B423EC1"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5D1B6909" w14:textId="77777777" w:rsidTr="000F7EFD">
        <w:trPr>
          <w:trHeight w:val="2344"/>
        </w:trPr>
        <w:tc>
          <w:tcPr>
            <w:tcW w:w="0" w:type="auto"/>
            <w:vMerge/>
            <w:tcBorders>
              <w:top w:val="nil"/>
              <w:left w:val="single" w:sz="4" w:space="0" w:color="BFBFBF"/>
              <w:bottom w:val="single" w:sz="4" w:space="0" w:color="BFBFBF"/>
              <w:right w:val="single" w:sz="4" w:space="0" w:color="BFBFBF"/>
            </w:tcBorders>
          </w:tcPr>
          <w:p w14:paraId="38349D10"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557A39F7" w14:textId="77777777" w:rsidR="00C33BC5" w:rsidRPr="00C33BC5" w:rsidRDefault="00C33BC5" w:rsidP="00C33BC5">
            <w:pPr>
              <w:spacing w:line="238" w:lineRule="auto"/>
              <w:ind w:left="1"/>
            </w:pPr>
            <w:r w:rsidRPr="00C33BC5">
              <w:rPr>
                <w:rFonts w:ascii="Verdana" w:eastAsia="Verdana" w:hAnsi="Verdana" w:cs="Verdana"/>
                <w:i/>
                <w:sz w:val="16"/>
                <w:lang w:val="ro-RO"/>
              </w:rPr>
              <w:t xml:space="preserve">A004 Tachybaptus raficollis </w:t>
            </w:r>
          </w:p>
          <w:p w14:paraId="4D0E99B0" w14:textId="77777777" w:rsidR="00C33BC5" w:rsidRPr="00C33BC5" w:rsidRDefault="00C33BC5" w:rsidP="00C33BC5">
            <w:pPr>
              <w:ind w:left="1"/>
            </w:pPr>
            <w:r w:rsidRPr="00C33BC5">
              <w:rPr>
                <w:rFonts w:ascii="Verdana" w:eastAsia="Verdana" w:hAnsi="Verdana" w:cs="Verdana"/>
                <w:i/>
                <w:sz w:val="16"/>
                <w:lang w:val="ro-RO"/>
              </w:rPr>
              <w:t xml:space="preserve">(Little Horn) </w:t>
            </w:r>
          </w:p>
        </w:tc>
        <w:tc>
          <w:tcPr>
            <w:tcW w:w="1669" w:type="dxa"/>
            <w:tcBorders>
              <w:top w:val="single" w:sz="4" w:space="0" w:color="BFBFBF"/>
              <w:left w:val="single" w:sz="4" w:space="0" w:color="BFBFBF"/>
              <w:bottom w:val="single" w:sz="4" w:space="0" w:color="BFBFBF"/>
              <w:right w:val="single" w:sz="4" w:space="0" w:color="BFBFBF"/>
            </w:tcBorders>
          </w:tcPr>
          <w:p w14:paraId="442AD06D" w14:textId="77777777" w:rsidR="00C33BC5" w:rsidRPr="00C33BC5" w:rsidRDefault="00C33BC5" w:rsidP="00C33BC5">
            <w:pPr>
              <w:ind w:left="1" w:right="356"/>
            </w:pPr>
            <w:r w:rsidRPr="00C33BC5">
              <w:rPr>
                <w:rFonts w:ascii="Verdana" w:eastAsia="Verdana" w:hAnsi="Verdana" w:cs="Verdana"/>
                <w:sz w:val="16"/>
                <w:lang w:val="ro-RO"/>
              </w:rPr>
              <w:t xml:space="preserve">No. of individuals in passage: 30 No. of individuals in winter: 17  </w:t>
            </w:r>
          </w:p>
        </w:tc>
        <w:tc>
          <w:tcPr>
            <w:tcW w:w="2837" w:type="dxa"/>
            <w:tcBorders>
              <w:top w:val="single" w:sz="4" w:space="0" w:color="BFBFBF"/>
              <w:left w:val="single" w:sz="4" w:space="0" w:color="BFBFBF"/>
              <w:bottom w:val="single" w:sz="4" w:space="0" w:color="BFBFBF"/>
              <w:right w:val="single" w:sz="4" w:space="0" w:color="BFBFBF"/>
            </w:tcBorders>
          </w:tcPr>
          <w:p w14:paraId="398AB71F" w14:textId="77777777" w:rsidR="00C33BC5" w:rsidRPr="00C33BC5" w:rsidRDefault="00C33BC5" w:rsidP="00C33BC5">
            <w:pPr>
              <w:ind w:left="1"/>
            </w:pPr>
            <w:r w:rsidRPr="00C33BC5">
              <w:rPr>
                <w:rFonts w:ascii="Verdana" w:eastAsia="Verdana" w:hAnsi="Verdana" w:cs="Verdana"/>
                <w:b/>
                <w:sz w:val="16"/>
                <w:lang w:val="ro-RO"/>
              </w:rPr>
              <w:t xml:space="preserve">NOT </w:t>
            </w:r>
          </w:p>
          <w:p w14:paraId="199FEBB8"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2722A1F3"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w:t>
            </w:r>
            <w:r w:rsidRPr="00C33BC5">
              <w:rPr>
                <w:rFonts w:ascii="Verdana" w:eastAsia="Verdana" w:hAnsi="Verdana" w:cs="Verdana"/>
                <w:sz w:val="16"/>
                <w:lang w:val="ro-RO"/>
              </w:rPr>
              <w:lastRenderedPageBreak/>
              <w:t xml:space="preserve">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76ABB247" w14:textId="77777777" w:rsidR="00C33BC5" w:rsidRPr="00C33BC5" w:rsidRDefault="00C33BC5" w:rsidP="00C33BC5">
            <w:pPr>
              <w:ind w:left="1"/>
            </w:pPr>
            <w:r w:rsidRPr="00C33BC5">
              <w:rPr>
                <w:rFonts w:ascii="Verdana" w:eastAsia="Verdana" w:hAnsi="Verdana" w:cs="Verdana"/>
                <w:sz w:val="16"/>
                <w:lang w:val="ro-RO"/>
              </w:rPr>
              <w:lastRenderedPageBreak/>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3E3472E"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12E6D14"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bl>
    <w:p w14:paraId="7F997720"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1" w:type="dxa"/>
          <w:left w:w="107" w:type="dxa"/>
          <w:right w:w="81" w:type="dxa"/>
        </w:tblCellMar>
        <w:tblLook w:val="04A0" w:firstRow="1" w:lastRow="0" w:firstColumn="1" w:lastColumn="0" w:noHBand="0" w:noVBand="1"/>
      </w:tblPr>
      <w:tblGrid>
        <w:gridCol w:w="1723"/>
        <w:gridCol w:w="1922"/>
        <w:gridCol w:w="1677"/>
        <w:gridCol w:w="2615"/>
        <w:gridCol w:w="2740"/>
        <w:gridCol w:w="1897"/>
        <w:gridCol w:w="2744"/>
      </w:tblGrid>
      <w:tr w:rsidR="00C33BC5" w:rsidRPr="00C33BC5" w14:paraId="5A0AA597"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D7C064E"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29DAF1EA"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657F8817"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6894CC52"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2F6F4A32"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5B7E22EC"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110EB1DF"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7BCA6E55"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1FF7A72B"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7AD4F2DC" w14:textId="77777777" w:rsidR="00C33BC5" w:rsidRPr="00C33BC5" w:rsidRDefault="00C33BC5" w:rsidP="00C33BC5">
            <w:pPr>
              <w:ind w:lef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5675E4BF"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03D552ED"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5308D6F0" w14:textId="77777777" w:rsidTr="000F7EFD">
        <w:trPr>
          <w:trHeight w:val="2345"/>
        </w:trPr>
        <w:tc>
          <w:tcPr>
            <w:tcW w:w="1888" w:type="dxa"/>
            <w:vMerge w:val="restart"/>
            <w:tcBorders>
              <w:top w:val="single" w:sz="4" w:space="0" w:color="BFBFBF"/>
              <w:left w:val="single" w:sz="4" w:space="0" w:color="BFBFBF"/>
              <w:bottom w:val="nil"/>
              <w:right w:val="single" w:sz="4" w:space="0" w:color="BFBFBF"/>
            </w:tcBorders>
            <w:shd w:val="clear" w:color="auto" w:fill="F2F2F2"/>
          </w:tcPr>
          <w:p w14:paraId="4F7F711A"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6722DD24" w14:textId="77777777" w:rsidR="00C33BC5" w:rsidRPr="00C33BC5" w:rsidRDefault="00C33BC5" w:rsidP="00C33BC5">
            <w:pPr>
              <w:spacing w:line="238" w:lineRule="auto"/>
              <w:ind w:left="1"/>
              <w:rPr>
                <w:lang w:val="pt-BR"/>
              </w:rPr>
            </w:pPr>
            <w:r w:rsidRPr="00C33BC5">
              <w:rPr>
                <w:rFonts w:ascii="Verdana" w:eastAsia="Verdana" w:hAnsi="Verdana" w:cs="Verdana"/>
                <w:i/>
                <w:sz w:val="16"/>
                <w:lang w:val="ro-RO"/>
              </w:rPr>
              <w:t xml:space="preserve">A048 Tadorna tadorna </w:t>
            </w:r>
          </w:p>
          <w:p w14:paraId="3F8AA118" w14:textId="77777777" w:rsidR="00C33BC5" w:rsidRPr="00C33BC5" w:rsidRDefault="00C33BC5" w:rsidP="00C33BC5">
            <w:pPr>
              <w:ind w:left="1"/>
              <w:rPr>
                <w:lang w:val="pt-BR"/>
              </w:rPr>
            </w:pPr>
            <w:r w:rsidRPr="00C33BC5">
              <w:rPr>
                <w:rFonts w:ascii="Verdana" w:eastAsia="Verdana" w:hAnsi="Verdana" w:cs="Verdana"/>
                <w:i/>
                <w:sz w:val="16"/>
                <w:lang w:val="ro-RO"/>
              </w:rPr>
              <w:t xml:space="preserve">(White Caliper) </w:t>
            </w:r>
          </w:p>
        </w:tc>
        <w:tc>
          <w:tcPr>
            <w:tcW w:w="1669" w:type="dxa"/>
            <w:tcBorders>
              <w:top w:val="single" w:sz="4" w:space="0" w:color="BFBFBF"/>
              <w:left w:val="single" w:sz="4" w:space="0" w:color="BFBFBF"/>
              <w:bottom w:val="single" w:sz="4" w:space="0" w:color="BFBFBF"/>
              <w:right w:val="single" w:sz="4" w:space="0" w:color="BFBFBF"/>
            </w:tcBorders>
          </w:tcPr>
          <w:p w14:paraId="4452E897" w14:textId="77777777" w:rsidR="00C33BC5" w:rsidRPr="00C33BC5" w:rsidRDefault="00C33BC5" w:rsidP="00C33BC5">
            <w:pPr>
              <w:ind w:left="1"/>
            </w:pPr>
            <w:r w:rsidRPr="00C33BC5">
              <w:rPr>
                <w:rFonts w:ascii="Verdana" w:eastAsia="Verdana" w:hAnsi="Verdana" w:cs="Verdana"/>
                <w:sz w:val="16"/>
                <w:lang w:val="ro-RO"/>
              </w:rPr>
              <w:t xml:space="preserve">No. of pairs: 12 No. of individuals in passage: 66  </w:t>
            </w:r>
          </w:p>
        </w:tc>
        <w:tc>
          <w:tcPr>
            <w:tcW w:w="2837" w:type="dxa"/>
            <w:tcBorders>
              <w:top w:val="single" w:sz="4" w:space="0" w:color="BFBFBF"/>
              <w:left w:val="single" w:sz="4" w:space="0" w:color="BFBFBF"/>
              <w:bottom w:val="single" w:sz="4" w:space="0" w:color="BFBFBF"/>
              <w:right w:val="single" w:sz="4" w:space="0" w:color="BFBFBF"/>
            </w:tcBorders>
          </w:tcPr>
          <w:p w14:paraId="3BB1BEA6" w14:textId="77777777" w:rsidR="00C33BC5" w:rsidRPr="00C33BC5" w:rsidRDefault="00C33BC5" w:rsidP="00C33BC5">
            <w:pPr>
              <w:ind w:left="1"/>
            </w:pPr>
            <w:r w:rsidRPr="00C33BC5">
              <w:rPr>
                <w:rFonts w:ascii="Verdana" w:eastAsia="Verdana" w:hAnsi="Verdana" w:cs="Verdana"/>
                <w:b/>
                <w:sz w:val="16"/>
                <w:lang w:val="ro-RO"/>
              </w:rPr>
              <w:t xml:space="preserve">NOT </w:t>
            </w:r>
          </w:p>
          <w:p w14:paraId="2CEBBF52"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6B177E89"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7F5E2E20"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5B1C723E"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6D578EA9"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3F84CFE4" w14:textId="77777777" w:rsidTr="000F7EFD">
        <w:trPr>
          <w:trHeight w:val="3118"/>
        </w:trPr>
        <w:tc>
          <w:tcPr>
            <w:tcW w:w="0" w:type="auto"/>
            <w:vMerge/>
            <w:tcBorders>
              <w:top w:val="nil"/>
              <w:left w:val="single" w:sz="4" w:space="0" w:color="BFBFBF"/>
              <w:bottom w:val="nil"/>
              <w:right w:val="single" w:sz="4" w:space="0" w:color="BFBFBF"/>
            </w:tcBorders>
          </w:tcPr>
          <w:p w14:paraId="152AA49C"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1FF9ABF9" w14:textId="77777777" w:rsidR="00C33BC5" w:rsidRPr="00C33BC5" w:rsidRDefault="00C33BC5" w:rsidP="00C33BC5">
            <w:pPr>
              <w:ind w:left="1" w:right="52"/>
              <w:rPr>
                <w:lang w:val="ro-RO"/>
              </w:rPr>
            </w:pPr>
            <w:r w:rsidRPr="00C33BC5">
              <w:rPr>
                <w:rFonts w:ascii="Verdana" w:eastAsia="Verdana" w:hAnsi="Verdana" w:cs="Verdana"/>
                <w:i/>
                <w:sz w:val="16"/>
                <w:lang w:val="ro-RO"/>
              </w:rPr>
              <w:t xml:space="preserve">A459 Larus cachinnans (Mediterranean Seagull) </w:t>
            </w:r>
          </w:p>
        </w:tc>
        <w:tc>
          <w:tcPr>
            <w:tcW w:w="1669" w:type="dxa"/>
            <w:tcBorders>
              <w:top w:val="single" w:sz="4" w:space="0" w:color="BFBFBF"/>
              <w:left w:val="single" w:sz="4" w:space="0" w:color="BFBFBF"/>
              <w:bottom w:val="single" w:sz="4" w:space="0" w:color="BFBFBF"/>
              <w:right w:val="single" w:sz="4" w:space="0" w:color="BFBFBF"/>
            </w:tcBorders>
          </w:tcPr>
          <w:p w14:paraId="484724E1" w14:textId="77777777" w:rsidR="00C33BC5" w:rsidRPr="00C33BC5" w:rsidRDefault="00C33BC5" w:rsidP="00C33BC5">
            <w:pPr>
              <w:ind w:left="1"/>
              <w:jc w:val="both"/>
              <w:rPr>
                <w:lang w:val="ro-RO"/>
              </w:rPr>
            </w:pPr>
            <w:r w:rsidRPr="00C33BC5">
              <w:rPr>
                <w:rFonts w:ascii="Verdana" w:eastAsia="Verdana" w:hAnsi="Verdana" w:cs="Verdana"/>
                <w:sz w:val="16"/>
                <w:lang w:val="ro-RO"/>
              </w:rPr>
              <w:t xml:space="preserve">No. of individuals in winter: 1800  </w:t>
            </w:r>
          </w:p>
        </w:tc>
        <w:tc>
          <w:tcPr>
            <w:tcW w:w="2837" w:type="dxa"/>
            <w:tcBorders>
              <w:top w:val="single" w:sz="4" w:space="0" w:color="BFBFBF"/>
              <w:left w:val="single" w:sz="4" w:space="0" w:color="BFBFBF"/>
              <w:bottom w:val="single" w:sz="4" w:space="0" w:color="BFBFBF"/>
              <w:right w:val="single" w:sz="4" w:space="0" w:color="BFBFBF"/>
            </w:tcBorders>
            <w:shd w:val="clear" w:color="auto" w:fill="EEF5E9"/>
          </w:tcPr>
          <w:p w14:paraId="6C5EB922" w14:textId="77777777" w:rsidR="00C33BC5" w:rsidRPr="00C33BC5" w:rsidRDefault="00C33BC5" w:rsidP="00C33BC5">
            <w:pPr>
              <w:ind w:left="1"/>
            </w:pPr>
            <w:r w:rsidRPr="00C33BC5">
              <w:rPr>
                <w:rFonts w:ascii="Verdana" w:eastAsia="Verdana" w:hAnsi="Verdana" w:cs="Verdana"/>
                <w:b/>
                <w:sz w:val="16"/>
                <w:lang w:val="ro-RO"/>
              </w:rPr>
              <w:t xml:space="preserve">YES </w:t>
            </w:r>
          </w:p>
          <w:p w14:paraId="08F12EB0"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2798C79E" w14:textId="77777777" w:rsidR="00C33BC5" w:rsidRPr="00C33BC5" w:rsidRDefault="00C33BC5" w:rsidP="00C33BC5">
            <w:pPr>
              <w:spacing w:line="238" w:lineRule="auto"/>
              <w:ind w:left="1" w:right="19"/>
            </w:pPr>
            <w:r w:rsidRPr="00C33BC5">
              <w:rPr>
                <w:rFonts w:ascii="Verdana" w:eastAsia="Verdana" w:hAnsi="Verdana" w:cs="Verdana"/>
                <w:sz w:val="16"/>
                <w:lang w:val="ro-RO"/>
              </w:rPr>
              <w:t xml:space="preserve">As part of the monitoring campaigns carried out between 2022 and 2023, a number of 88 individuals of this species, with a predominant distribution in the eastern part of the future park with an increased abundance in the area of the T6 turbines, </w:t>
            </w:r>
          </w:p>
          <w:p w14:paraId="2B2EBC49" w14:textId="77777777" w:rsidR="00C33BC5" w:rsidRPr="00C33BC5" w:rsidRDefault="00C33BC5" w:rsidP="00C33BC5">
            <w:pPr>
              <w:ind w:left="1"/>
              <w:rPr>
                <w:lang w:val="ro-RO"/>
              </w:rPr>
            </w:pPr>
            <w:r w:rsidRPr="00C33BC5">
              <w:rPr>
                <w:rFonts w:ascii="Verdana" w:eastAsia="Verdana" w:hAnsi="Verdana" w:cs="Verdana"/>
                <w:sz w:val="16"/>
                <w:lang w:val="ro-RO"/>
              </w:rPr>
              <w:t xml:space="preserve">T8, T18, T19, T22 and T33 </w:t>
            </w:r>
          </w:p>
        </w:tc>
        <w:tc>
          <w:tcPr>
            <w:tcW w:w="2978" w:type="dxa"/>
            <w:tcBorders>
              <w:top w:val="single" w:sz="4" w:space="0" w:color="BFBFBF"/>
              <w:left w:val="single" w:sz="4" w:space="0" w:color="BFBFBF"/>
              <w:bottom w:val="single" w:sz="4" w:space="0" w:color="BFBFBF"/>
              <w:right w:val="single" w:sz="4" w:space="0" w:color="BFBFBF"/>
            </w:tcBorders>
          </w:tcPr>
          <w:p w14:paraId="3AFA05BA"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site is located east of the Project boundary. </w:t>
            </w:r>
          </w:p>
          <w:p w14:paraId="24BA75CE" w14:textId="77777777" w:rsidR="00C33BC5" w:rsidRPr="00C33BC5" w:rsidRDefault="00C33BC5" w:rsidP="00C33BC5">
            <w:pPr>
              <w:ind w:left="1"/>
              <w:rPr>
                <w:lang w:val="ro-RO"/>
              </w:rPr>
            </w:pPr>
            <w:r w:rsidRPr="00C33BC5">
              <w:rPr>
                <w:rFonts w:ascii="Verdana" w:eastAsia="Verdana" w:hAnsi="Verdana" w:cs="Verdana"/>
                <w:sz w:val="16"/>
                <w:lang w:val="ro-RO"/>
              </w:rPr>
              <w:t xml:space="preserve">Individuals of this species have been identified in the eastern part of the analyzed site. </w:t>
            </w:r>
          </w:p>
        </w:tc>
        <w:tc>
          <w:tcPr>
            <w:tcW w:w="1988" w:type="dxa"/>
            <w:tcBorders>
              <w:top w:val="single" w:sz="4" w:space="0" w:color="BFBFBF"/>
              <w:left w:val="single" w:sz="4" w:space="0" w:color="BFBFBF"/>
              <w:bottom w:val="single" w:sz="4" w:space="0" w:color="BFBFBF"/>
              <w:right w:val="single" w:sz="4" w:space="0" w:color="BFBFBF"/>
            </w:tcBorders>
          </w:tcPr>
          <w:p w14:paraId="20463362"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402DFE62"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327729FE" w14:textId="77777777" w:rsidTr="000F7EFD">
        <w:trPr>
          <w:trHeight w:val="1957"/>
        </w:trPr>
        <w:tc>
          <w:tcPr>
            <w:tcW w:w="1888" w:type="dxa"/>
            <w:tcBorders>
              <w:top w:val="nil"/>
              <w:left w:val="single" w:sz="4" w:space="0" w:color="BFBFBF"/>
              <w:bottom w:val="single" w:sz="4" w:space="0" w:color="BFBFBF"/>
              <w:right w:val="single" w:sz="4" w:space="0" w:color="BFBFBF"/>
            </w:tcBorders>
            <w:shd w:val="clear" w:color="auto" w:fill="F2F2F2"/>
          </w:tcPr>
          <w:p w14:paraId="652832F2"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523754F1" w14:textId="77777777" w:rsidR="00C33BC5" w:rsidRPr="00C33BC5" w:rsidRDefault="00C33BC5" w:rsidP="00C33BC5">
            <w:pPr>
              <w:spacing w:after="1" w:line="238" w:lineRule="auto"/>
              <w:ind w:left="1"/>
            </w:pPr>
            <w:r w:rsidRPr="00C33BC5">
              <w:rPr>
                <w:rFonts w:ascii="Verdana" w:eastAsia="Verdana" w:hAnsi="Verdana" w:cs="Verdana"/>
                <w:i/>
                <w:sz w:val="16"/>
                <w:lang w:val="ro-RO"/>
              </w:rPr>
              <w:t xml:space="preserve">A179 Larus ridibundus </w:t>
            </w:r>
          </w:p>
          <w:p w14:paraId="2FC27206" w14:textId="77777777" w:rsidR="00C33BC5" w:rsidRPr="00C33BC5" w:rsidRDefault="00C33BC5" w:rsidP="00C33BC5">
            <w:pPr>
              <w:ind w:left="1"/>
            </w:pPr>
            <w:r w:rsidRPr="00C33BC5">
              <w:rPr>
                <w:rFonts w:ascii="Verdana" w:eastAsia="Verdana" w:hAnsi="Verdana" w:cs="Verdana"/>
                <w:i/>
                <w:sz w:val="16"/>
                <w:lang w:val="ro-RO"/>
              </w:rPr>
              <w:t xml:space="preserve">(Laughing Seagull) </w:t>
            </w:r>
          </w:p>
        </w:tc>
        <w:tc>
          <w:tcPr>
            <w:tcW w:w="1669" w:type="dxa"/>
            <w:tcBorders>
              <w:top w:val="single" w:sz="4" w:space="0" w:color="BFBFBF"/>
              <w:left w:val="single" w:sz="4" w:space="0" w:color="BFBFBF"/>
              <w:bottom w:val="single" w:sz="4" w:space="0" w:color="BFBFBF"/>
              <w:right w:val="single" w:sz="4" w:space="0" w:color="BFBFBF"/>
            </w:tcBorders>
          </w:tcPr>
          <w:p w14:paraId="519D2D2A" w14:textId="77777777" w:rsidR="00C33BC5" w:rsidRPr="00C33BC5" w:rsidRDefault="00C33BC5" w:rsidP="00C33BC5">
            <w:pPr>
              <w:ind w:left="1" w:right="152"/>
            </w:pPr>
            <w:r w:rsidRPr="00C33BC5">
              <w:rPr>
                <w:rFonts w:ascii="Verdana" w:eastAsia="Verdana" w:hAnsi="Verdana" w:cs="Verdana"/>
                <w:sz w:val="16"/>
                <w:lang w:val="ro-RO"/>
              </w:rPr>
              <w:t xml:space="preserve">No. of individuals in passage: 1000 No. of individuals in winter: 2400  </w:t>
            </w:r>
          </w:p>
        </w:tc>
        <w:tc>
          <w:tcPr>
            <w:tcW w:w="2837" w:type="dxa"/>
            <w:tcBorders>
              <w:top w:val="single" w:sz="4" w:space="0" w:color="BFBFBF"/>
              <w:left w:val="single" w:sz="4" w:space="0" w:color="BFBFBF"/>
              <w:bottom w:val="single" w:sz="4" w:space="0" w:color="BFBFBF"/>
              <w:right w:val="single" w:sz="4" w:space="0" w:color="BFBFBF"/>
            </w:tcBorders>
          </w:tcPr>
          <w:p w14:paraId="15DA8E0F" w14:textId="77777777" w:rsidR="00C33BC5" w:rsidRPr="00C33BC5" w:rsidRDefault="00C33BC5" w:rsidP="00C33BC5">
            <w:pPr>
              <w:ind w:left="1"/>
            </w:pPr>
            <w:r w:rsidRPr="00C33BC5">
              <w:rPr>
                <w:rFonts w:ascii="Verdana" w:eastAsia="Verdana" w:hAnsi="Verdana" w:cs="Verdana"/>
                <w:b/>
                <w:sz w:val="16"/>
                <w:lang w:val="ro-RO"/>
              </w:rPr>
              <w:t xml:space="preserve">NOT </w:t>
            </w:r>
          </w:p>
          <w:p w14:paraId="7C889B34" w14:textId="77777777" w:rsidR="00C33BC5" w:rsidRPr="00C33BC5" w:rsidRDefault="00C33BC5" w:rsidP="00C33BC5">
            <w:pPr>
              <w:spacing w:line="239"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1FB71E37" w14:textId="77777777" w:rsidR="00C33BC5" w:rsidRPr="00C33BC5" w:rsidRDefault="00C33BC5" w:rsidP="00C33BC5">
            <w:pPr>
              <w:ind w:left="1"/>
            </w:pPr>
            <w:r w:rsidRPr="00C33BC5">
              <w:rPr>
                <w:rFonts w:ascii="Verdana" w:eastAsia="Verdana" w:hAnsi="Verdana" w:cs="Verdana"/>
                <w:sz w:val="16"/>
                <w:lang w:val="ro-RO"/>
              </w:rPr>
              <w:t xml:space="preserve">As part of the monitoring campaigns carried out in the period 2022-2023, there was no </w:t>
            </w:r>
          </w:p>
        </w:tc>
        <w:tc>
          <w:tcPr>
            <w:tcW w:w="2978" w:type="dxa"/>
            <w:tcBorders>
              <w:top w:val="single" w:sz="4" w:space="0" w:color="BFBFBF"/>
              <w:left w:val="single" w:sz="4" w:space="0" w:color="BFBFBF"/>
              <w:bottom w:val="single" w:sz="4" w:space="0" w:color="BFBFBF"/>
              <w:right w:val="single" w:sz="4" w:space="0" w:color="BFBFBF"/>
            </w:tcBorders>
          </w:tcPr>
          <w:p w14:paraId="4F0EF56D"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0BEA4173"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34DD8D01"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bl>
    <w:p w14:paraId="2092CBD1" w14:textId="77777777" w:rsidR="00C33BC5" w:rsidRPr="00C33BC5" w:rsidRDefault="00C33BC5" w:rsidP="00C33BC5">
      <w:pPr>
        <w:ind w:left="-710" w:right="14260"/>
        <w:rPr>
          <w:rFonts w:eastAsia="Verdana" w:cs="Times New Roman"/>
        </w:rPr>
      </w:pPr>
    </w:p>
    <w:tbl>
      <w:tblPr>
        <w:tblStyle w:val="TableGrid0"/>
        <w:tblW w:w="15318" w:type="dxa"/>
        <w:tblInd w:w="148" w:type="dxa"/>
        <w:tblCellMar>
          <w:top w:w="42" w:type="dxa"/>
          <w:left w:w="107" w:type="dxa"/>
          <w:right w:w="81" w:type="dxa"/>
        </w:tblCellMar>
        <w:tblLook w:val="04A0" w:firstRow="1" w:lastRow="0" w:firstColumn="1" w:lastColumn="0" w:noHBand="0" w:noVBand="1"/>
      </w:tblPr>
      <w:tblGrid>
        <w:gridCol w:w="1723"/>
        <w:gridCol w:w="1922"/>
        <w:gridCol w:w="1677"/>
        <w:gridCol w:w="2615"/>
        <w:gridCol w:w="2740"/>
        <w:gridCol w:w="1897"/>
        <w:gridCol w:w="2744"/>
      </w:tblGrid>
      <w:tr w:rsidR="00C33BC5" w:rsidRPr="00C33BC5" w14:paraId="6F8A6074"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3AA1E2E6"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319BA7A1"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2AA3263F"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4FFF0C23"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06817EF9"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30F0CB48"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20B3652C"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1D3CFE90"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47FE88EB"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0AD77877" w14:textId="77777777" w:rsidR="00C33BC5" w:rsidRPr="00C33BC5" w:rsidRDefault="00C33BC5" w:rsidP="00C33BC5">
            <w:pPr>
              <w:ind w:lef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07351F96"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1C09735E"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4887ED63" w14:textId="77777777" w:rsidTr="000F7EFD">
        <w:trPr>
          <w:trHeight w:val="1463"/>
        </w:trPr>
        <w:tc>
          <w:tcPr>
            <w:tcW w:w="1888" w:type="dxa"/>
            <w:vMerge w:val="restart"/>
            <w:tcBorders>
              <w:top w:val="single" w:sz="4" w:space="0" w:color="BFBFBF"/>
              <w:left w:val="single" w:sz="4" w:space="0" w:color="BFBFBF"/>
              <w:bottom w:val="nil"/>
              <w:right w:val="single" w:sz="4" w:space="0" w:color="BFBFBF"/>
            </w:tcBorders>
            <w:shd w:val="clear" w:color="auto" w:fill="F2F2F2"/>
          </w:tcPr>
          <w:p w14:paraId="3B7A9418"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689036EE" w14:textId="77777777" w:rsidR="00C33BC5" w:rsidRPr="00C33BC5" w:rsidRDefault="00C33BC5" w:rsidP="00C33BC5">
            <w:pPr>
              <w:rPr>
                <w:lang w:val="ro-RO"/>
              </w:rPr>
            </w:pPr>
          </w:p>
        </w:tc>
        <w:tc>
          <w:tcPr>
            <w:tcW w:w="1669" w:type="dxa"/>
            <w:tcBorders>
              <w:top w:val="single" w:sz="4" w:space="0" w:color="BFBFBF"/>
              <w:left w:val="single" w:sz="4" w:space="0" w:color="BFBFBF"/>
              <w:bottom w:val="single" w:sz="4" w:space="0" w:color="BFBFBF"/>
              <w:right w:val="single" w:sz="4" w:space="0" w:color="BFBFBF"/>
            </w:tcBorders>
          </w:tcPr>
          <w:p w14:paraId="7F983CF9" w14:textId="77777777" w:rsidR="00C33BC5" w:rsidRPr="00C33BC5" w:rsidRDefault="00C33BC5" w:rsidP="00C33BC5">
            <w:pPr>
              <w:rPr>
                <w:lang w:val="ro-RO"/>
              </w:rPr>
            </w:pPr>
          </w:p>
        </w:tc>
        <w:tc>
          <w:tcPr>
            <w:tcW w:w="2837" w:type="dxa"/>
            <w:tcBorders>
              <w:top w:val="single" w:sz="4" w:space="0" w:color="BFBFBF"/>
              <w:left w:val="single" w:sz="4" w:space="0" w:color="BFBFBF"/>
              <w:bottom w:val="single" w:sz="4" w:space="0" w:color="BFBFBF"/>
              <w:right w:val="single" w:sz="4" w:space="0" w:color="BFBFBF"/>
            </w:tcBorders>
          </w:tcPr>
          <w:p w14:paraId="0E68079C" w14:textId="77777777" w:rsidR="00C33BC5" w:rsidRPr="00C33BC5" w:rsidRDefault="00C33BC5" w:rsidP="00C33BC5">
            <w:pPr>
              <w:ind w:left="1"/>
              <w:rPr>
                <w:lang w:val="ro-RO"/>
              </w:rPr>
            </w:pPr>
            <w:r w:rsidRPr="00C33BC5">
              <w:rPr>
                <w:rFonts w:ascii="Verdana" w:eastAsia="Verdana" w:hAnsi="Verdana" w:cs="Verdana"/>
                <w:sz w:val="16"/>
                <w:lang w:val="ro-RO"/>
              </w:rPr>
              <w:t xml:space="preserve">confirmed the presence of the species in the area of the energy park. </w:t>
            </w:r>
          </w:p>
        </w:tc>
        <w:tc>
          <w:tcPr>
            <w:tcW w:w="2978" w:type="dxa"/>
            <w:tcBorders>
              <w:top w:val="single" w:sz="4" w:space="0" w:color="BFBFBF"/>
              <w:left w:val="single" w:sz="4" w:space="0" w:color="BFBFBF"/>
              <w:bottom w:val="single" w:sz="4" w:space="0" w:color="BFBFBF"/>
              <w:right w:val="single" w:sz="4" w:space="0" w:color="BFBFBF"/>
            </w:tcBorders>
          </w:tcPr>
          <w:p w14:paraId="47F8958E"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268E5708"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3DAD9DB5" w14:textId="77777777" w:rsidR="00C33BC5" w:rsidRPr="00C33BC5" w:rsidRDefault="00C33BC5" w:rsidP="00C33BC5">
            <w:pPr>
              <w:rPr>
                <w:lang w:val="ro-RO"/>
              </w:rPr>
            </w:pPr>
          </w:p>
        </w:tc>
      </w:tr>
      <w:tr w:rsidR="00C33BC5" w:rsidRPr="00C33BC5" w14:paraId="135F3E72" w14:textId="77777777" w:rsidTr="000F7EFD">
        <w:trPr>
          <w:trHeight w:val="2343"/>
        </w:trPr>
        <w:tc>
          <w:tcPr>
            <w:tcW w:w="0" w:type="auto"/>
            <w:vMerge/>
            <w:tcBorders>
              <w:top w:val="nil"/>
              <w:left w:val="single" w:sz="4" w:space="0" w:color="BFBFBF"/>
              <w:bottom w:val="nil"/>
              <w:right w:val="single" w:sz="4" w:space="0" w:color="BFBFBF"/>
            </w:tcBorders>
          </w:tcPr>
          <w:p w14:paraId="21AAD77E"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219BF29" w14:textId="77777777" w:rsidR="00C33BC5" w:rsidRPr="00C33BC5" w:rsidRDefault="00C33BC5" w:rsidP="00C33BC5">
            <w:pPr>
              <w:ind w:left="1"/>
            </w:pPr>
            <w:r w:rsidRPr="00C33BC5">
              <w:rPr>
                <w:rFonts w:ascii="Verdana" w:eastAsia="Verdana" w:hAnsi="Verdana" w:cs="Verdana"/>
                <w:i/>
                <w:sz w:val="16"/>
                <w:lang w:val="ro-RO"/>
              </w:rPr>
              <w:t xml:space="preserve">A182 Larus canus (Grey Seagull) </w:t>
            </w:r>
          </w:p>
        </w:tc>
        <w:tc>
          <w:tcPr>
            <w:tcW w:w="1669" w:type="dxa"/>
            <w:tcBorders>
              <w:top w:val="single" w:sz="4" w:space="0" w:color="BFBFBF"/>
              <w:left w:val="single" w:sz="4" w:space="0" w:color="BFBFBF"/>
              <w:bottom w:val="single" w:sz="4" w:space="0" w:color="BFBFBF"/>
              <w:right w:val="single" w:sz="4" w:space="0" w:color="BFBFBF"/>
            </w:tcBorders>
          </w:tcPr>
          <w:p w14:paraId="20C75F30" w14:textId="77777777" w:rsidR="00C33BC5" w:rsidRPr="00C33BC5" w:rsidRDefault="00C33BC5" w:rsidP="00C33BC5">
            <w:pPr>
              <w:ind w:left="1"/>
              <w:jc w:val="both"/>
              <w:rPr>
                <w:lang w:val="ro-RO"/>
              </w:rPr>
            </w:pPr>
            <w:r w:rsidRPr="00C33BC5">
              <w:rPr>
                <w:rFonts w:ascii="Verdana" w:eastAsia="Verdana" w:hAnsi="Verdana" w:cs="Verdana"/>
                <w:sz w:val="16"/>
                <w:lang w:val="ro-RO"/>
              </w:rPr>
              <w:t xml:space="preserve">No. of individuals in winter: 120  </w:t>
            </w:r>
          </w:p>
        </w:tc>
        <w:tc>
          <w:tcPr>
            <w:tcW w:w="2837" w:type="dxa"/>
            <w:tcBorders>
              <w:top w:val="single" w:sz="4" w:space="0" w:color="BFBFBF"/>
              <w:left w:val="single" w:sz="4" w:space="0" w:color="BFBFBF"/>
              <w:bottom w:val="single" w:sz="4" w:space="0" w:color="BFBFBF"/>
              <w:right w:val="single" w:sz="4" w:space="0" w:color="BFBFBF"/>
            </w:tcBorders>
          </w:tcPr>
          <w:p w14:paraId="1B9B7F5E" w14:textId="77777777" w:rsidR="00C33BC5" w:rsidRPr="00C33BC5" w:rsidRDefault="00C33BC5" w:rsidP="00C33BC5">
            <w:pPr>
              <w:ind w:left="1"/>
            </w:pPr>
            <w:r w:rsidRPr="00C33BC5">
              <w:rPr>
                <w:rFonts w:ascii="Verdana" w:eastAsia="Verdana" w:hAnsi="Verdana" w:cs="Verdana"/>
                <w:b/>
                <w:sz w:val="16"/>
                <w:lang w:val="ro-RO"/>
              </w:rPr>
              <w:t xml:space="preserve">NOT </w:t>
            </w:r>
          </w:p>
          <w:p w14:paraId="37720534"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2C3E5D61"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6F9122A2"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2DEA9D3C"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1C9ECE5B"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1F3AB280" w14:textId="77777777" w:rsidTr="000F7EFD">
        <w:trPr>
          <w:trHeight w:val="2342"/>
        </w:trPr>
        <w:tc>
          <w:tcPr>
            <w:tcW w:w="0" w:type="auto"/>
            <w:vMerge/>
            <w:tcBorders>
              <w:top w:val="nil"/>
              <w:left w:val="single" w:sz="4" w:space="0" w:color="BFBFBF"/>
              <w:bottom w:val="nil"/>
              <w:right w:val="single" w:sz="4" w:space="0" w:color="BFBFBF"/>
            </w:tcBorders>
          </w:tcPr>
          <w:p w14:paraId="47EB5688"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2A63854F" w14:textId="77777777" w:rsidR="00C33BC5" w:rsidRPr="00C33BC5" w:rsidRDefault="00C33BC5" w:rsidP="00C33BC5">
            <w:pPr>
              <w:ind w:left="1"/>
              <w:rPr>
                <w:lang w:val="it-IT"/>
              </w:rPr>
            </w:pPr>
            <w:r w:rsidRPr="00C33BC5">
              <w:rPr>
                <w:rFonts w:ascii="Verdana" w:eastAsia="Verdana" w:hAnsi="Verdana" w:cs="Verdana"/>
                <w:i/>
                <w:sz w:val="16"/>
                <w:lang w:val="ro-RO"/>
              </w:rPr>
              <w:t xml:space="preserve">A058 Netta rufina (Owl duck) </w:t>
            </w:r>
          </w:p>
        </w:tc>
        <w:tc>
          <w:tcPr>
            <w:tcW w:w="1669" w:type="dxa"/>
            <w:tcBorders>
              <w:top w:val="single" w:sz="4" w:space="0" w:color="BFBFBF"/>
              <w:left w:val="single" w:sz="4" w:space="0" w:color="BFBFBF"/>
              <w:bottom w:val="single" w:sz="4" w:space="0" w:color="BFBFBF"/>
              <w:right w:val="single" w:sz="4" w:space="0" w:color="BFBFBF"/>
            </w:tcBorders>
          </w:tcPr>
          <w:p w14:paraId="46FE02BD" w14:textId="77777777" w:rsidR="00C33BC5" w:rsidRPr="00C33BC5" w:rsidRDefault="00C33BC5" w:rsidP="00C33BC5">
            <w:pPr>
              <w:ind w:left="1"/>
              <w:jc w:val="both"/>
              <w:rPr>
                <w:lang w:val="ro-RO"/>
              </w:rPr>
            </w:pPr>
            <w:r w:rsidRPr="00C33BC5">
              <w:rPr>
                <w:rFonts w:ascii="Verdana" w:eastAsia="Verdana" w:hAnsi="Verdana" w:cs="Verdana"/>
                <w:sz w:val="16"/>
                <w:lang w:val="ro-RO"/>
              </w:rPr>
              <w:t xml:space="preserve">No. of individuals in passage: 8  </w:t>
            </w:r>
          </w:p>
        </w:tc>
        <w:tc>
          <w:tcPr>
            <w:tcW w:w="2837" w:type="dxa"/>
            <w:tcBorders>
              <w:top w:val="single" w:sz="4" w:space="0" w:color="BFBFBF"/>
              <w:left w:val="single" w:sz="4" w:space="0" w:color="BFBFBF"/>
              <w:bottom w:val="single" w:sz="4" w:space="0" w:color="BFBFBF"/>
              <w:right w:val="single" w:sz="4" w:space="0" w:color="BFBFBF"/>
            </w:tcBorders>
          </w:tcPr>
          <w:p w14:paraId="19BBDABD" w14:textId="77777777" w:rsidR="00C33BC5" w:rsidRPr="00C33BC5" w:rsidRDefault="00C33BC5" w:rsidP="00C33BC5">
            <w:pPr>
              <w:ind w:left="1"/>
            </w:pPr>
            <w:r w:rsidRPr="00C33BC5">
              <w:rPr>
                <w:rFonts w:ascii="Verdana" w:eastAsia="Verdana" w:hAnsi="Verdana" w:cs="Verdana"/>
                <w:b/>
                <w:sz w:val="16"/>
                <w:lang w:val="ro-RO"/>
              </w:rPr>
              <w:t xml:space="preserve">NOT </w:t>
            </w:r>
          </w:p>
          <w:p w14:paraId="56C3427A"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1BDA168B"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189F8C45"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BD4E844"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71DF5131"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7A331A20" w14:textId="77777777" w:rsidTr="000F7EFD">
        <w:trPr>
          <w:trHeight w:val="1464"/>
        </w:trPr>
        <w:tc>
          <w:tcPr>
            <w:tcW w:w="1888" w:type="dxa"/>
            <w:tcBorders>
              <w:top w:val="nil"/>
              <w:left w:val="single" w:sz="4" w:space="0" w:color="BFBFBF"/>
              <w:bottom w:val="single" w:sz="4" w:space="0" w:color="BFBFBF"/>
              <w:right w:val="single" w:sz="4" w:space="0" w:color="BFBFBF"/>
            </w:tcBorders>
            <w:shd w:val="clear" w:color="auto" w:fill="F2F2F2"/>
          </w:tcPr>
          <w:p w14:paraId="29DE88FB"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5939CCAA" w14:textId="77777777" w:rsidR="00C33BC5" w:rsidRPr="00C33BC5" w:rsidRDefault="00C33BC5" w:rsidP="00C33BC5">
            <w:pPr>
              <w:spacing w:line="238" w:lineRule="auto"/>
              <w:ind w:left="1"/>
              <w:rPr>
                <w:lang w:val="ro-RO"/>
              </w:rPr>
            </w:pPr>
            <w:r w:rsidRPr="00C33BC5">
              <w:rPr>
                <w:rFonts w:ascii="Verdana" w:eastAsia="Verdana" w:hAnsi="Verdana" w:cs="Verdana"/>
                <w:i/>
                <w:sz w:val="16"/>
                <w:lang w:val="ro-RO"/>
              </w:rPr>
              <w:t xml:space="preserve">A017 Phalacrocorax carbo </w:t>
            </w:r>
          </w:p>
          <w:p w14:paraId="196D7A8A" w14:textId="77777777" w:rsidR="00C33BC5" w:rsidRPr="00C33BC5" w:rsidRDefault="00C33BC5" w:rsidP="00C33BC5">
            <w:pPr>
              <w:ind w:left="1"/>
              <w:rPr>
                <w:lang w:val="ro-RO"/>
              </w:rPr>
            </w:pPr>
            <w:r w:rsidRPr="00C33BC5">
              <w:rPr>
                <w:rFonts w:ascii="Verdana" w:eastAsia="Verdana" w:hAnsi="Verdana" w:cs="Verdana"/>
                <w:i/>
                <w:sz w:val="16"/>
                <w:lang w:val="ro-RO"/>
              </w:rPr>
              <w:t xml:space="preserve">(Great Cormorant) </w:t>
            </w:r>
          </w:p>
        </w:tc>
        <w:tc>
          <w:tcPr>
            <w:tcW w:w="1669" w:type="dxa"/>
            <w:tcBorders>
              <w:top w:val="single" w:sz="4" w:space="0" w:color="BFBFBF"/>
              <w:left w:val="single" w:sz="4" w:space="0" w:color="BFBFBF"/>
              <w:bottom w:val="single" w:sz="4" w:space="0" w:color="BFBFBF"/>
              <w:right w:val="single" w:sz="4" w:space="0" w:color="BFBFBF"/>
            </w:tcBorders>
          </w:tcPr>
          <w:p w14:paraId="1802BF60" w14:textId="77777777" w:rsidR="00C33BC5" w:rsidRPr="00C33BC5" w:rsidRDefault="00C33BC5" w:rsidP="00C33BC5">
            <w:pPr>
              <w:ind w:left="1"/>
              <w:jc w:val="both"/>
              <w:rPr>
                <w:lang w:val="ro-RO"/>
              </w:rPr>
            </w:pPr>
            <w:r w:rsidRPr="00C33BC5">
              <w:rPr>
                <w:rFonts w:ascii="Verdana" w:eastAsia="Verdana" w:hAnsi="Verdana" w:cs="Verdana"/>
                <w:sz w:val="16"/>
                <w:lang w:val="ro-RO"/>
              </w:rPr>
              <w:t xml:space="preserve">No. of individuals in winter: 83  </w:t>
            </w:r>
          </w:p>
        </w:tc>
        <w:tc>
          <w:tcPr>
            <w:tcW w:w="2837" w:type="dxa"/>
            <w:tcBorders>
              <w:top w:val="single" w:sz="4" w:space="0" w:color="BFBFBF"/>
              <w:left w:val="single" w:sz="4" w:space="0" w:color="BFBFBF"/>
              <w:bottom w:val="single" w:sz="4" w:space="0" w:color="BFBFBF"/>
              <w:right w:val="single" w:sz="4" w:space="0" w:color="BFBFBF"/>
            </w:tcBorders>
          </w:tcPr>
          <w:p w14:paraId="3C74850A" w14:textId="77777777" w:rsidR="00C33BC5" w:rsidRPr="00C33BC5" w:rsidRDefault="00C33BC5" w:rsidP="00C33BC5">
            <w:pPr>
              <w:ind w:left="1"/>
            </w:pPr>
            <w:r w:rsidRPr="00C33BC5">
              <w:rPr>
                <w:rFonts w:ascii="Verdana" w:eastAsia="Verdana" w:hAnsi="Verdana" w:cs="Verdana"/>
                <w:b/>
                <w:sz w:val="16"/>
                <w:lang w:val="ro-RO"/>
              </w:rPr>
              <w:t xml:space="preserve">NOT </w:t>
            </w:r>
          </w:p>
          <w:p w14:paraId="5D20AF31" w14:textId="77777777" w:rsidR="00C33BC5" w:rsidRPr="00C33BC5" w:rsidRDefault="00C33BC5" w:rsidP="00C33BC5">
            <w:pPr>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tc>
        <w:tc>
          <w:tcPr>
            <w:tcW w:w="2978" w:type="dxa"/>
            <w:tcBorders>
              <w:top w:val="single" w:sz="4" w:space="0" w:color="BFBFBF"/>
              <w:left w:val="single" w:sz="4" w:space="0" w:color="BFBFBF"/>
              <w:bottom w:val="single" w:sz="4" w:space="0" w:color="BFBFBF"/>
              <w:right w:val="single" w:sz="4" w:space="0" w:color="BFBFBF"/>
            </w:tcBorders>
          </w:tcPr>
          <w:p w14:paraId="49EDCD7B"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42F0C9FD"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2A81D4BD" w14:textId="77777777" w:rsidR="00C33BC5" w:rsidRPr="00C33BC5" w:rsidRDefault="00C33BC5" w:rsidP="00C33BC5">
            <w:pPr>
              <w:spacing w:line="238" w:lineRule="auto"/>
              <w:ind w:left="1"/>
              <w:rPr>
                <w:lang w:val="ro-RO"/>
              </w:rPr>
            </w:pPr>
            <w:r w:rsidRPr="00C33BC5">
              <w:rPr>
                <w:rFonts w:ascii="Verdana" w:eastAsia="Verdana" w:hAnsi="Verdana" w:cs="Verdana"/>
                <w:b/>
                <w:sz w:val="16"/>
                <w:lang w:val="ro-RO"/>
              </w:rPr>
              <w:t xml:space="preserve">Maintain or improve </w:t>
            </w:r>
          </w:p>
          <w:p w14:paraId="51CB2ABB"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conservation status </w:t>
            </w:r>
          </w:p>
        </w:tc>
      </w:tr>
      <w:tr w:rsidR="00C33BC5" w:rsidRPr="00C33BC5" w14:paraId="28950E7D" w14:textId="77777777" w:rsidTr="000F7EFD">
        <w:trPr>
          <w:trHeight w:val="299"/>
        </w:trPr>
        <w:tc>
          <w:tcPr>
            <w:tcW w:w="15318" w:type="dxa"/>
            <w:gridSpan w:val="7"/>
            <w:tcBorders>
              <w:top w:val="single" w:sz="4" w:space="0" w:color="BFBFBF"/>
              <w:left w:val="single" w:sz="4" w:space="0" w:color="BFBFBF"/>
              <w:bottom w:val="single" w:sz="4" w:space="0" w:color="BFBFBF"/>
              <w:right w:val="single" w:sz="4" w:space="0" w:color="BFBFBF"/>
            </w:tcBorders>
            <w:shd w:val="clear" w:color="auto" w:fill="00B0F0"/>
          </w:tcPr>
          <w:p w14:paraId="157E47CC" w14:textId="77777777" w:rsidR="00C33BC5" w:rsidRPr="00C33BC5" w:rsidRDefault="00C33BC5" w:rsidP="00C33BC5">
            <w:r w:rsidRPr="00C33BC5">
              <w:rPr>
                <w:rFonts w:ascii="Verdana" w:eastAsia="Verdana" w:hAnsi="Verdana" w:cs="Verdana"/>
                <w:b/>
                <w:color w:val="FFFFFF"/>
                <w:sz w:val="16"/>
                <w:lang w:val="ro-RO"/>
              </w:rPr>
              <w:t xml:space="preserve">Presence and herds/areas covered by species and habitats of community interest – ROSPA0094 </w:t>
            </w:r>
          </w:p>
        </w:tc>
      </w:tr>
      <w:tr w:rsidR="00C33BC5" w:rsidRPr="00C33BC5" w14:paraId="672FAC00" w14:textId="77777777" w:rsidTr="000F7EFD">
        <w:trPr>
          <w:trHeight w:val="1463"/>
        </w:trPr>
        <w:tc>
          <w:tcPr>
            <w:tcW w:w="1888" w:type="dxa"/>
            <w:tcBorders>
              <w:top w:val="single" w:sz="4" w:space="0" w:color="BFBFBF"/>
              <w:left w:val="single" w:sz="4" w:space="0" w:color="BFBFBF"/>
              <w:bottom w:val="single" w:sz="4" w:space="0" w:color="BFBFBF"/>
              <w:right w:val="single" w:sz="4" w:space="0" w:color="BFBFBF"/>
            </w:tcBorders>
            <w:shd w:val="clear" w:color="auto" w:fill="00B0F0"/>
          </w:tcPr>
          <w:p w14:paraId="79599FC8" w14:textId="77777777" w:rsidR="00C33BC5" w:rsidRPr="00C33BC5" w:rsidRDefault="00C33BC5" w:rsidP="00C33BC5">
            <w:pPr>
              <w:rPr>
                <w:lang w:val="ro-RO"/>
              </w:rPr>
            </w:pPr>
            <w:r w:rsidRPr="00C33BC5">
              <w:rPr>
                <w:rFonts w:ascii="Verdana" w:eastAsia="Verdana" w:hAnsi="Verdana" w:cs="Verdana"/>
                <w:b/>
                <w:color w:val="FFFFFF"/>
                <w:sz w:val="16"/>
                <w:lang w:val="ro-RO"/>
              </w:rPr>
              <w:lastRenderedPageBreak/>
              <w:t xml:space="preserve">ANPIC code and name </w:t>
            </w:r>
          </w:p>
        </w:tc>
        <w:tc>
          <w:tcPr>
            <w:tcW w:w="1970" w:type="dxa"/>
            <w:tcBorders>
              <w:top w:val="single" w:sz="4" w:space="0" w:color="BFBFBF"/>
              <w:left w:val="single" w:sz="4" w:space="0" w:color="BFBFBF"/>
              <w:bottom w:val="single" w:sz="4" w:space="0" w:color="BFBFBF"/>
              <w:right w:val="single" w:sz="4" w:space="0" w:color="BFBFBF"/>
            </w:tcBorders>
            <w:shd w:val="clear" w:color="auto" w:fill="00B0F0"/>
          </w:tcPr>
          <w:p w14:paraId="7E53BBB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Name </w:t>
            </w:r>
          </w:p>
          <w:p w14:paraId="6D54F8ED"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Species/Habitat Science </w:t>
            </w:r>
          </w:p>
        </w:tc>
        <w:tc>
          <w:tcPr>
            <w:tcW w:w="1669" w:type="dxa"/>
            <w:tcBorders>
              <w:top w:val="single" w:sz="4" w:space="0" w:color="BFBFBF"/>
              <w:left w:val="single" w:sz="4" w:space="0" w:color="BFBFBF"/>
              <w:bottom w:val="single" w:sz="4" w:space="0" w:color="BFBFBF"/>
              <w:right w:val="single" w:sz="4" w:space="0" w:color="BFBFBF"/>
            </w:tcBorders>
            <w:shd w:val="clear" w:color="auto" w:fill="00B0F0"/>
          </w:tcPr>
          <w:p w14:paraId="6FDE84C5"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Area/population </w:t>
            </w:r>
          </w:p>
        </w:tc>
        <w:tc>
          <w:tcPr>
            <w:tcW w:w="2837" w:type="dxa"/>
            <w:tcBorders>
              <w:top w:val="single" w:sz="4" w:space="0" w:color="BFBFBF"/>
              <w:left w:val="single" w:sz="4" w:space="0" w:color="BFBFBF"/>
              <w:bottom w:val="single" w:sz="4" w:space="0" w:color="BFBFBF"/>
              <w:right w:val="single" w:sz="4" w:space="0" w:color="BFBFBF"/>
            </w:tcBorders>
            <w:shd w:val="clear" w:color="auto" w:fill="00B0F0"/>
          </w:tcPr>
          <w:p w14:paraId="46987054" w14:textId="77777777" w:rsidR="00C33BC5" w:rsidRPr="00C33BC5" w:rsidRDefault="00C33BC5" w:rsidP="00C33BC5">
            <w:pPr>
              <w:ind w:left="1"/>
            </w:pPr>
            <w:r w:rsidRPr="00C33BC5">
              <w:rPr>
                <w:rFonts w:ascii="Verdana" w:eastAsia="Verdana" w:hAnsi="Verdana" w:cs="Verdana"/>
                <w:b/>
                <w:color w:val="FFFFFF"/>
                <w:sz w:val="16"/>
                <w:lang w:val="ro-RO"/>
              </w:rPr>
              <w:t xml:space="preserve">Location vs. PROJECT </w:t>
            </w:r>
          </w:p>
          <w:p w14:paraId="611A1C9B" w14:textId="77777777" w:rsidR="00C33BC5" w:rsidRPr="00C33BC5" w:rsidRDefault="00C33BC5" w:rsidP="00C33BC5">
            <w:pPr>
              <w:ind w:left="1"/>
            </w:pPr>
            <w:r w:rsidRPr="00C33BC5">
              <w:rPr>
                <w:rFonts w:ascii="Verdana" w:eastAsia="Verdana" w:hAnsi="Verdana" w:cs="Verdana"/>
                <w:b/>
                <w:color w:val="FFFFFF"/>
                <w:sz w:val="16"/>
                <w:lang w:val="ro-RO"/>
              </w:rPr>
              <w:t xml:space="preserve">(intersected Yes/ No) - </w:t>
            </w:r>
          </w:p>
          <w:p w14:paraId="41C85B32"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Distance from the PROJECT </w:t>
            </w:r>
          </w:p>
        </w:tc>
        <w:tc>
          <w:tcPr>
            <w:tcW w:w="2978" w:type="dxa"/>
            <w:tcBorders>
              <w:top w:val="single" w:sz="4" w:space="0" w:color="BFBFBF"/>
              <w:left w:val="single" w:sz="4" w:space="0" w:color="BFBFBF"/>
              <w:bottom w:val="single" w:sz="4" w:space="0" w:color="BFBFBF"/>
              <w:right w:val="single" w:sz="4" w:space="0" w:color="BFBFBF"/>
            </w:tcBorders>
            <w:shd w:val="clear" w:color="auto" w:fill="00B0F0"/>
          </w:tcPr>
          <w:p w14:paraId="3E5F74CA" w14:textId="77777777" w:rsidR="00C33BC5" w:rsidRPr="00C33BC5" w:rsidRDefault="00C33BC5" w:rsidP="00C33BC5">
            <w:pPr>
              <w:ind w:left="1"/>
              <w:jc w:val="both"/>
            </w:pPr>
            <w:r w:rsidRPr="00C33BC5">
              <w:rPr>
                <w:rFonts w:ascii="Verdana" w:eastAsia="Verdana" w:hAnsi="Verdana" w:cs="Verdana"/>
                <w:b/>
                <w:color w:val="FFFFFF"/>
                <w:sz w:val="16"/>
                <w:lang w:val="ro-RO"/>
              </w:rPr>
              <w:t xml:space="preserve">Geographical direction and altitudinal difference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6F104B3D"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status </w:t>
            </w:r>
          </w:p>
        </w:tc>
        <w:tc>
          <w:tcPr>
            <w:tcW w:w="1988" w:type="dxa"/>
            <w:tcBorders>
              <w:top w:val="single" w:sz="4" w:space="0" w:color="BFBFBF"/>
              <w:left w:val="single" w:sz="4" w:space="0" w:color="BFBFBF"/>
              <w:bottom w:val="single" w:sz="4" w:space="0" w:color="BFBFBF"/>
              <w:right w:val="single" w:sz="4" w:space="0" w:color="BFBFBF"/>
            </w:tcBorders>
            <w:shd w:val="clear" w:color="auto" w:fill="00B0F0"/>
          </w:tcPr>
          <w:p w14:paraId="5F23458A"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Conservation objectives (improvement/maintenance of conservation status) </w:t>
            </w:r>
          </w:p>
        </w:tc>
      </w:tr>
      <w:tr w:rsidR="00C33BC5" w:rsidRPr="00C33BC5" w14:paraId="7DC911D1" w14:textId="77777777" w:rsidTr="000F7EFD">
        <w:trPr>
          <w:trHeight w:val="1463"/>
        </w:trPr>
        <w:tc>
          <w:tcPr>
            <w:tcW w:w="1888" w:type="dxa"/>
            <w:vMerge w:val="restart"/>
            <w:tcBorders>
              <w:top w:val="single" w:sz="4" w:space="0" w:color="BFBFBF"/>
              <w:left w:val="single" w:sz="4" w:space="0" w:color="BFBFBF"/>
              <w:bottom w:val="single" w:sz="4" w:space="0" w:color="BFBFBF"/>
              <w:right w:val="single" w:sz="4" w:space="0" w:color="BFBFBF"/>
            </w:tcBorders>
            <w:shd w:val="clear" w:color="auto" w:fill="F2F2F2"/>
          </w:tcPr>
          <w:p w14:paraId="2AE67948"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66C78D9B" w14:textId="77777777" w:rsidR="00C33BC5" w:rsidRPr="00C33BC5" w:rsidRDefault="00C33BC5" w:rsidP="00C33BC5">
            <w:pPr>
              <w:rPr>
                <w:lang w:val="ro-RO"/>
              </w:rPr>
            </w:pPr>
          </w:p>
        </w:tc>
        <w:tc>
          <w:tcPr>
            <w:tcW w:w="1669" w:type="dxa"/>
            <w:tcBorders>
              <w:top w:val="single" w:sz="4" w:space="0" w:color="BFBFBF"/>
              <w:left w:val="single" w:sz="4" w:space="0" w:color="BFBFBF"/>
              <w:bottom w:val="single" w:sz="4" w:space="0" w:color="BFBFBF"/>
              <w:right w:val="single" w:sz="4" w:space="0" w:color="BFBFBF"/>
            </w:tcBorders>
          </w:tcPr>
          <w:p w14:paraId="109053F8" w14:textId="77777777" w:rsidR="00C33BC5" w:rsidRPr="00C33BC5" w:rsidRDefault="00C33BC5" w:rsidP="00C33BC5">
            <w:pPr>
              <w:rPr>
                <w:lang w:val="ro-RO"/>
              </w:rPr>
            </w:pPr>
          </w:p>
        </w:tc>
        <w:tc>
          <w:tcPr>
            <w:tcW w:w="2837" w:type="dxa"/>
            <w:tcBorders>
              <w:top w:val="single" w:sz="4" w:space="0" w:color="BFBFBF"/>
              <w:left w:val="single" w:sz="4" w:space="0" w:color="BFBFBF"/>
              <w:bottom w:val="single" w:sz="4" w:space="0" w:color="BFBFBF"/>
              <w:right w:val="single" w:sz="4" w:space="0" w:color="BFBFBF"/>
            </w:tcBorders>
          </w:tcPr>
          <w:p w14:paraId="0BF210B6"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6077D1C2"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6FB6EFCB" w14:textId="77777777" w:rsidR="00C33BC5" w:rsidRPr="00C33BC5" w:rsidRDefault="00C33BC5" w:rsidP="00C33BC5">
            <w:pPr>
              <w:rPr>
                <w:lang w:val="ro-RO"/>
              </w:rPr>
            </w:pPr>
          </w:p>
        </w:tc>
        <w:tc>
          <w:tcPr>
            <w:tcW w:w="1988" w:type="dxa"/>
            <w:tcBorders>
              <w:top w:val="single" w:sz="4" w:space="0" w:color="BFBFBF"/>
              <w:left w:val="single" w:sz="4" w:space="0" w:color="BFBFBF"/>
              <w:bottom w:val="single" w:sz="4" w:space="0" w:color="BFBFBF"/>
              <w:right w:val="single" w:sz="4" w:space="0" w:color="BFBFBF"/>
            </w:tcBorders>
          </w:tcPr>
          <w:p w14:paraId="581A234C" w14:textId="77777777" w:rsidR="00C33BC5" w:rsidRPr="00C33BC5" w:rsidRDefault="00C33BC5" w:rsidP="00C33BC5">
            <w:pPr>
              <w:rPr>
                <w:lang w:val="ro-RO"/>
              </w:rPr>
            </w:pPr>
          </w:p>
        </w:tc>
      </w:tr>
      <w:tr w:rsidR="00C33BC5" w:rsidRPr="00C33BC5" w14:paraId="661D1D03" w14:textId="77777777" w:rsidTr="000F7EFD">
        <w:trPr>
          <w:trHeight w:val="2343"/>
        </w:trPr>
        <w:tc>
          <w:tcPr>
            <w:tcW w:w="0" w:type="auto"/>
            <w:vMerge/>
            <w:tcBorders>
              <w:top w:val="nil"/>
              <w:left w:val="single" w:sz="4" w:space="0" w:color="BFBFBF"/>
              <w:bottom w:val="nil"/>
              <w:right w:val="single" w:sz="4" w:space="0" w:color="BFBFBF"/>
            </w:tcBorders>
          </w:tcPr>
          <w:p w14:paraId="25BD7EC1"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71B48774" w14:textId="77777777" w:rsidR="00C33BC5" w:rsidRPr="00C33BC5" w:rsidRDefault="00C33BC5" w:rsidP="00C33BC5">
            <w:pPr>
              <w:ind w:left="1"/>
              <w:rPr>
                <w:lang w:val="ro-RO"/>
              </w:rPr>
            </w:pPr>
            <w:r w:rsidRPr="00C33BC5">
              <w:rPr>
                <w:rFonts w:ascii="Verdana" w:eastAsia="Verdana" w:hAnsi="Verdana" w:cs="Verdana"/>
                <w:i/>
                <w:sz w:val="16"/>
                <w:lang w:val="ro-RO"/>
              </w:rPr>
              <w:t xml:space="preserve">A008 Podiceps </w:t>
            </w:r>
          </w:p>
          <w:p w14:paraId="35BD6913" w14:textId="77777777" w:rsidR="00C33BC5" w:rsidRPr="00C33BC5" w:rsidRDefault="00C33BC5" w:rsidP="00C33BC5">
            <w:pPr>
              <w:ind w:left="1"/>
              <w:rPr>
                <w:lang w:val="ro-RO"/>
              </w:rPr>
            </w:pPr>
            <w:r w:rsidRPr="00C33BC5">
              <w:rPr>
                <w:rFonts w:ascii="Verdana" w:eastAsia="Verdana" w:hAnsi="Verdana" w:cs="Verdana"/>
                <w:i/>
                <w:sz w:val="16"/>
                <w:lang w:val="ro-RO"/>
              </w:rPr>
              <w:t xml:space="preserve">nigricollis </w:t>
            </w:r>
          </w:p>
          <w:p w14:paraId="3E74C22A" w14:textId="77777777" w:rsidR="00C33BC5" w:rsidRPr="00C33BC5" w:rsidRDefault="00C33BC5" w:rsidP="00C33BC5">
            <w:pPr>
              <w:ind w:left="1"/>
              <w:rPr>
                <w:lang w:val="ro-RO"/>
              </w:rPr>
            </w:pPr>
            <w:r w:rsidRPr="00C33BC5">
              <w:rPr>
                <w:rFonts w:ascii="Verdana" w:eastAsia="Verdana" w:hAnsi="Verdana" w:cs="Verdana"/>
                <w:i/>
                <w:sz w:val="16"/>
                <w:lang w:val="ro-RO"/>
              </w:rPr>
              <w:t xml:space="preserve">(Black-necked Corcodel) </w:t>
            </w:r>
          </w:p>
        </w:tc>
        <w:tc>
          <w:tcPr>
            <w:tcW w:w="1669" w:type="dxa"/>
            <w:tcBorders>
              <w:top w:val="single" w:sz="4" w:space="0" w:color="BFBFBF"/>
              <w:left w:val="single" w:sz="4" w:space="0" w:color="BFBFBF"/>
              <w:bottom w:val="single" w:sz="4" w:space="0" w:color="BFBFBF"/>
              <w:right w:val="single" w:sz="4" w:space="0" w:color="BFBFBF"/>
            </w:tcBorders>
          </w:tcPr>
          <w:p w14:paraId="20498AF2" w14:textId="77777777" w:rsidR="00C33BC5" w:rsidRPr="00C33BC5" w:rsidRDefault="00C33BC5" w:rsidP="00C33BC5">
            <w:pPr>
              <w:ind w:left="1"/>
              <w:jc w:val="both"/>
              <w:rPr>
                <w:lang w:val="ro-RO"/>
              </w:rPr>
            </w:pPr>
            <w:r w:rsidRPr="00C33BC5">
              <w:rPr>
                <w:rFonts w:ascii="Verdana" w:eastAsia="Verdana" w:hAnsi="Verdana" w:cs="Verdana"/>
                <w:sz w:val="16"/>
                <w:lang w:val="ro-RO"/>
              </w:rPr>
              <w:t xml:space="preserve">No. of individuals in winter: 94  </w:t>
            </w:r>
          </w:p>
        </w:tc>
        <w:tc>
          <w:tcPr>
            <w:tcW w:w="2837" w:type="dxa"/>
            <w:tcBorders>
              <w:top w:val="single" w:sz="4" w:space="0" w:color="BFBFBF"/>
              <w:left w:val="single" w:sz="4" w:space="0" w:color="BFBFBF"/>
              <w:bottom w:val="single" w:sz="4" w:space="0" w:color="BFBFBF"/>
              <w:right w:val="single" w:sz="4" w:space="0" w:color="BFBFBF"/>
            </w:tcBorders>
          </w:tcPr>
          <w:p w14:paraId="4064168B" w14:textId="77777777" w:rsidR="00C33BC5" w:rsidRPr="00C33BC5" w:rsidRDefault="00C33BC5" w:rsidP="00C33BC5">
            <w:pPr>
              <w:ind w:left="1"/>
            </w:pPr>
            <w:r w:rsidRPr="00C33BC5">
              <w:rPr>
                <w:rFonts w:ascii="Verdana" w:eastAsia="Verdana" w:hAnsi="Verdana" w:cs="Verdana"/>
                <w:b/>
                <w:sz w:val="16"/>
                <w:lang w:val="ro-RO"/>
              </w:rPr>
              <w:t xml:space="preserve">NOT </w:t>
            </w:r>
          </w:p>
          <w:p w14:paraId="5AC1A7EA"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5253988B"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6C0FF2D9"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3AE44D51"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6376F836"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r w:rsidR="00C33BC5" w:rsidRPr="00C33BC5" w14:paraId="0657F982" w14:textId="77777777" w:rsidTr="000F7EFD">
        <w:trPr>
          <w:trHeight w:val="2343"/>
        </w:trPr>
        <w:tc>
          <w:tcPr>
            <w:tcW w:w="0" w:type="auto"/>
            <w:vMerge/>
            <w:tcBorders>
              <w:top w:val="nil"/>
              <w:left w:val="single" w:sz="4" w:space="0" w:color="BFBFBF"/>
              <w:bottom w:val="single" w:sz="4" w:space="0" w:color="BFBFBF"/>
              <w:right w:val="single" w:sz="4" w:space="0" w:color="BFBFBF"/>
            </w:tcBorders>
          </w:tcPr>
          <w:p w14:paraId="05EEDD6D" w14:textId="77777777" w:rsidR="00C33BC5" w:rsidRPr="00C33BC5" w:rsidRDefault="00C33BC5" w:rsidP="00C33BC5">
            <w:pPr>
              <w:rPr>
                <w:lang w:val="ro-RO"/>
              </w:rPr>
            </w:pPr>
          </w:p>
        </w:tc>
        <w:tc>
          <w:tcPr>
            <w:tcW w:w="1970" w:type="dxa"/>
            <w:tcBorders>
              <w:top w:val="single" w:sz="4" w:space="0" w:color="BFBFBF"/>
              <w:left w:val="single" w:sz="4" w:space="0" w:color="BFBFBF"/>
              <w:bottom w:val="single" w:sz="4" w:space="0" w:color="BFBFBF"/>
              <w:right w:val="single" w:sz="4" w:space="0" w:color="BFBFBF"/>
            </w:tcBorders>
          </w:tcPr>
          <w:p w14:paraId="37B15033" w14:textId="77777777" w:rsidR="00C33BC5" w:rsidRPr="00C33BC5" w:rsidRDefault="00C33BC5" w:rsidP="00C33BC5">
            <w:pPr>
              <w:ind w:left="1" w:right="171"/>
              <w:rPr>
                <w:lang w:val="ro-RO"/>
              </w:rPr>
            </w:pPr>
            <w:r w:rsidRPr="00C33BC5">
              <w:rPr>
                <w:rFonts w:ascii="Verdana" w:eastAsia="Verdana" w:hAnsi="Verdana" w:cs="Verdana"/>
                <w:i/>
                <w:sz w:val="16"/>
                <w:lang w:val="ro-RO"/>
              </w:rPr>
              <w:t xml:space="preserve">A006 Podiceps grisegena (Red-necked Woodpecker) </w:t>
            </w:r>
          </w:p>
        </w:tc>
        <w:tc>
          <w:tcPr>
            <w:tcW w:w="1669" w:type="dxa"/>
            <w:tcBorders>
              <w:top w:val="single" w:sz="4" w:space="0" w:color="BFBFBF"/>
              <w:left w:val="single" w:sz="4" w:space="0" w:color="BFBFBF"/>
              <w:bottom w:val="single" w:sz="4" w:space="0" w:color="BFBFBF"/>
              <w:right w:val="single" w:sz="4" w:space="0" w:color="BFBFBF"/>
            </w:tcBorders>
          </w:tcPr>
          <w:p w14:paraId="285E97CF" w14:textId="77777777" w:rsidR="00C33BC5" w:rsidRPr="00C33BC5" w:rsidRDefault="00C33BC5" w:rsidP="00C33BC5">
            <w:pPr>
              <w:ind w:left="1"/>
              <w:jc w:val="both"/>
              <w:rPr>
                <w:lang w:val="ro-RO"/>
              </w:rPr>
            </w:pPr>
            <w:r w:rsidRPr="00C33BC5">
              <w:rPr>
                <w:rFonts w:ascii="Verdana" w:eastAsia="Verdana" w:hAnsi="Verdana" w:cs="Verdana"/>
                <w:sz w:val="16"/>
                <w:lang w:val="ro-RO"/>
              </w:rPr>
              <w:t xml:space="preserve">No. of individuals in winter: 9  </w:t>
            </w:r>
          </w:p>
        </w:tc>
        <w:tc>
          <w:tcPr>
            <w:tcW w:w="2837" w:type="dxa"/>
            <w:tcBorders>
              <w:top w:val="single" w:sz="4" w:space="0" w:color="BFBFBF"/>
              <w:left w:val="single" w:sz="4" w:space="0" w:color="BFBFBF"/>
              <w:bottom w:val="single" w:sz="4" w:space="0" w:color="BFBFBF"/>
              <w:right w:val="single" w:sz="4" w:space="0" w:color="BFBFBF"/>
            </w:tcBorders>
          </w:tcPr>
          <w:p w14:paraId="4FF2AD86" w14:textId="77777777" w:rsidR="00C33BC5" w:rsidRPr="00C33BC5" w:rsidRDefault="00C33BC5" w:rsidP="00C33BC5">
            <w:pPr>
              <w:ind w:left="1"/>
            </w:pPr>
            <w:r w:rsidRPr="00C33BC5">
              <w:rPr>
                <w:rFonts w:ascii="Verdana" w:eastAsia="Verdana" w:hAnsi="Verdana" w:cs="Verdana"/>
                <w:b/>
                <w:sz w:val="16"/>
                <w:lang w:val="ro-RO"/>
              </w:rPr>
              <w:t xml:space="preserve">NOT </w:t>
            </w:r>
          </w:p>
          <w:p w14:paraId="2BF7D8E7" w14:textId="77777777" w:rsidR="00C33BC5" w:rsidRPr="00C33BC5" w:rsidRDefault="00C33BC5" w:rsidP="00C33BC5">
            <w:pPr>
              <w:spacing w:line="238" w:lineRule="auto"/>
              <w:ind w:left="1"/>
            </w:pPr>
            <w:r w:rsidRPr="00C33BC5">
              <w:rPr>
                <w:rFonts w:ascii="Verdana" w:eastAsia="Verdana" w:hAnsi="Verdana" w:cs="Verdana"/>
                <w:sz w:val="16"/>
                <w:lang w:val="ro-RO"/>
              </w:rPr>
              <w:t xml:space="preserve">The area studied by the PROJECT does not intersect the potential habitat of the species in the site. The habitat of the species is located approximately 18.37 km from the project. </w:t>
            </w:r>
          </w:p>
          <w:p w14:paraId="5E48ECFC" w14:textId="77777777" w:rsidR="00C33BC5" w:rsidRPr="00C33BC5" w:rsidRDefault="00C33BC5" w:rsidP="00C33BC5">
            <w:pPr>
              <w:ind w:left="1"/>
              <w:rPr>
                <w:lang w:val="ro-RO"/>
              </w:rPr>
            </w:pPr>
            <w:r w:rsidRPr="00C33BC5">
              <w:rPr>
                <w:rFonts w:ascii="Verdana" w:eastAsia="Verdana" w:hAnsi="Verdana" w:cs="Verdana"/>
                <w:sz w:val="16"/>
                <w:lang w:val="ro-RO"/>
              </w:rPr>
              <w:t xml:space="preserve">During the monitoring campaigns carried out between 2022 and 2023, the presence of the species in the area of the energy park was not confirmed. </w:t>
            </w:r>
          </w:p>
        </w:tc>
        <w:tc>
          <w:tcPr>
            <w:tcW w:w="2978" w:type="dxa"/>
            <w:tcBorders>
              <w:top w:val="single" w:sz="4" w:space="0" w:color="BFBFBF"/>
              <w:left w:val="single" w:sz="4" w:space="0" w:color="BFBFBF"/>
              <w:bottom w:val="single" w:sz="4" w:space="0" w:color="BFBFBF"/>
              <w:right w:val="single" w:sz="4" w:space="0" w:color="BFBFBF"/>
            </w:tcBorders>
          </w:tcPr>
          <w:p w14:paraId="2EB85BEF" w14:textId="77777777" w:rsidR="00C33BC5" w:rsidRPr="00C33BC5" w:rsidRDefault="00C33BC5" w:rsidP="00C33BC5">
            <w:pPr>
              <w:ind w:left="1"/>
            </w:pPr>
            <w:r w:rsidRPr="00C33BC5">
              <w:rPr>
                <w:rFonts w:ascii="Verdana" w:eastAsia="Verdana" w:hAnsi="Verdana" w:cs="Verdana"/>
                <w:sz w:val="16"/>
                <w:lang w:val="ro-RO"/>
              </w:rPr>
              <w:t xml:space="preserve">The site is located east of the Project boundary. </w:t>
            </w:r>
          </w:p>
        </w:tc>
        <w:tc>
          <w:tcPr>
            <w:tcW w:w="1988" w:type="dxa"/>
            <w:tcBorders>
              <w:top w:val="single" w:sz="4" w:space="0" w:color="BFBFBF"/>
              <w:left w:val="single" w:sz="4" w:space="0" w:color="BFBFBF"/>
              <w:bottom w:val="single" w:sz="4" w:space="0" w:color="BFBFBF"/>
              <w:right w:val="single" w:sz="4" w:space="0" w:color="BFBFBF"/>
            </w:tcBorders>
          </w:tcPr>
          <w:p w14:paraId="71ABB83D" w14:textId="77777777" w:rsidR="00C33BC5" w:rsidRPr="00C33BC5" w:rsidRDefault="00C33BC5" w:rsidP="00C33BC5">
            <w:pPr>
              <w:ind w:left="1"/>
              <w:rPr>
                <w:lang w:val="ro-RO"/>
              </w:rPr>
            </w:pPr>
            <w:r w:rsidRPr="00C33BC5">
              <w:rPr>
                <w:rFonts w:ascii="Verdana" w:eastAsia="Verdana" w:hAnsi="Verdana" w:cs="Verdana"/>
                <w:b/>
                <w:sz w:val="16"/>
                <w:lang w:val="ro-RO"/>
              </w:rPr>
              <w:t xml:space="preserve">Unknown </w:t>
            </w:r>
          </w:p>
        </w:tc>
        <w:tc>
          <w:tcPr>
            <w:tcW w:w="1988" w:type="dxa"/>
            <w:tcBorders>
              <w:top w:val="single" w:sz="4" w:space="0" w:color="BFBFBF"/>
              <w:left w:val="single" w:sz="4" w:space="0" w:color="BFBFBF"/>
              <w:bottom w:val="single" w:sz="4" w:space="0" w:color="BFBFBF"/>
              <w:right w:val="single" w:sz="4" w:space="0" w:color="BFBFBF"/>
            </w:tcBorders>
          </w:tcPr>
          <w:p w14:paraId="63C7E2E3" w14:textId="77777777" w:rsidR="00C33BC5" w:rsidRPr="00C33BC5" w:rsidRDefault="00C33BC5" w:rsidP="00C33BC5">
            <w:pPr>
              <w:ind w:left="1" w:right="7"/>
              <w:rPr>
                <w:lang w:val="ro-RO"/>
              </w:rPr>
            </w:pPr>
            <w:r w:rsidRPr="00C33BC5">
              <w:rPr>
                <w:rFonts w:ascii="Verdana" w:eastAsia="Verdana" w:hAnsi="Verdana" w:cs="Verdana"/>
                <w:b/>
                <w:sz w:val="16"/>
                <w:lang w:val="ro-RO"/>
              </w:rPr>
              <w:t xml:space="preserve">Maintaining or improving conservation status </w:t>
            </w:r>
          </w:p>
        </w:tc>
      </w:tr>
    </w:tbl>
    <w:p w14:paraId="780B97EF" w14:textId="77777777" w:rsidR="00C33BC5" w:rsidRPr="00C33BC5" w:rsidRDefault="00C33BC5" w:rsidP="00C33BC5">
      <w:pPr>
        <w:spacing w:after="60"/>
        <w:ind w:left="142"/>
        <w:rPr>
          <w:rFonts w:eastAsia="Verdana" w:cs="Times New Roman"/>
        </w:rPr>
      </w:pPr>
      <w:r w:rsidRPr="00C33BC5">
        <w:rPr>
          <w:rFonts w:eastAsia="Verdana" w:cs="Verdana"/>
          <w:color w:val="444444"/>
          <w:sz w:val="16"/>
        </w:rPr>
        <w:t xml:space="preserve"> </w:t>
      </w:r>
    </w:p>
    <w:p w14:paraId="6FD0B65D" w14:textId="77777777" w:rsidR="00C33BC5" w:rsidRPr="00C33BC5" w:rsidRDefault="00C33BC5" w:rsidP="00C33BC5">
      <w:pPr>
        <w:spacing w:before="120" w:after="120" w:line="360" w:lineRule="auto"/>
        <w:jc w:val="both"/>
        <w:rPr>
          <w:rFonts w:eastAsia="Verdana" w:cs="Arial"/>
          <w:noProof/>
          <w:color w:val="000000"/>
          <w:lang w:val="ro-RO"/>
        </w:rPr>
        <w:sectPr w:rsidR="00C33BC5" w:rsidRPr="00C33BC5" w:rsidSect="00C33BC5">
          <w:pgSz w:w="16838" w:h="11906" w:orient="landscape" w:code="9"/>
          <w:pgMar w:top="1191" w:right="1418" w:bottom="992" w:left="851" w:header="839" w:footer="680" w:gutter="0"/>
          <w:cols w:space="708"/>
          <w:docGrid w:linePitch="360"/>
        </w:sectPr>
      </w:pPr>
    </w:p>
    <w:p w14:paraId="34F10872" w14:textId="77777777" w:rsidR="00C33BC5" w:rsidRPr="00C33BC5" w:rsidRDefault="00C33BC5" w:rsidP="00C33BC5">
      <w:pPr>
        <w:spacing w:before="120" w:after="120" w:line="360" w:lineRule="auto"/>
        <w:jc w:val="both"/>
        <w:rPr>
          <w:rFonts w:eastAsia="Verdana" w:cs="Times New Roman"/>
          <w:lang w:val="ro-RO" w:eastAsia="es-ES"/>
        </w:rPr>
      </w:pPr>
    </w:p>
    <w:p w14:paraId="1DDDBE3B" w14:textId="77777777" w:rsidR="00C33BC5" w:rsidRPr="00C33BC5" w:rsidRDefault="00C33BC5" w:rsidP="00C33BC5">
      <w:pPr>
        <w:numPr>
          <w:ilvl w:val="1"/>
          <w:numId w:val="14"/>
        </w:numPr>
        <w:spacing w:before="240" w:after="240" w:line="360" w:lineRule="auto"/>
        <w:ind w:left="777"/>
        <w:contextualSpacing/>
        <w:jc w:val="both"/>
        <w:outlineLvl w:val="1"/>
        <w:rPr>
          <w:rFonts w:eastAsia="Verdana" w:cs="Arial"/>
          <w:noProof/>
          <w:color w:val="000000"/>
          <w:sz w:val="22"/>
          <w:szCs w:val="22"/>
          <w:lang w:val="ro-RO"/>
        </w:rPr>
      </w:pPr>
      <w:bookmarkStart w:id="120" w:name="_Toc198127114"/>
      <w:r w:rsidRPr="00C33BC5">
        <w:rPr>
          <w:rFonts w:eastAsia="Times New Roman" w:cs="Times New Roman"/>
          <w:b/>
          <w:bCs/>
          <w:color w:val="00B0F0"/>
          <w:sz w:val="22"/>
          <w:szCs w:val="22"/>
        </w:rPr>
        <w:t>Clarifications regarding the direct link of the proposed project with or if necessary for the management of the conservation of the protected natural area of community interest</w:t>
      </w:r>
      <w:bookmarkEnd w:id="120"/>
    </w:p>
    <w:p w14:paraId="5ED7957A"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t xml:space="preserve">The project is not related to protected natural areas and is not necessary in the process of conservation of species and habitats of community interest within protected natural areas. </w:t>
      </w:r>
    </w:p>
    <w:p w14:paraId="0F8E646E" w14:textId="77777777" w:rsidR="00C33BC5" w:rsidRPr="00C33BC5" w:rsidRDefault="00C33BC5" w:rsidP="00C33BC5">
      <w:pPr>
        <w:numPr>
          <w:ilvl w:val="1"/>
          <w:numId w:val="14"/>
        </w:numPr>
        <w:spacing w:before="240" w:after="240" w:line="360" w:lineRule="auto"/>
        <w:ind w:left="777"/>
        <w:contextualSpacing/>
        <w:jc w:val="both"/>
        <w:outlineLvl w:val="1"/>
        <w:rPr>
          <w:rFonts w:eastAsia="Verdana" w:cs="Arial"/>
          <w:noProof/>
          <w:color w:val="000000"/>
          <w:sz w:val="22"/>
          <w:szCs w:val="22"/>
          <w:lang w:val="ro-RO"/>
        </w:rPr>
      </w:pPr>
      <w:bookmarkStart w:id="121" w:name="_Toc198127115"/>
      <w:r w:rsidRPr="00C33BC5">
        <w:rPr>
          <w:rFonts w:eastAsia="Times New Roman" w:cs="Times New Roman"/>
          <w:b/>
          <w:bCs/>
          <w:color w:val="00B0F0"/>
          <w:sz w:val="22"/>
          <w:szCs w:val="22"/>
        </w:rPr>
        <w:t>Estimation of the potential impact of the project on the species and habitats of the protected natural area of community interest</w:t>
      </w:r>
      <w:bookmarkEnd w:id="121"/>
    </w:p>
    <w:p w14:paraId="64AF9425" w14:textId="77777777" w:rsidR="00C33BC5" w:rsidRPr="00C33BC5" w:rsidRDefault="00C33BC5" w:rsidP="00C33BC5">
      <w:pPr>
        <w:numPr>
          <w:ilvl w:val="2"/>
          <w:numId w:val="14"/>
        </w:numPr>
        <w:tabs>
          <w:tab w:val="left" w:pos="1985"/>
        </w:tabs>
        <w:spacing w:before="240" w:after="240" w:line="360" w:lineRule="auto"/>
        <w:ind w:left="1712"/>
        <w:contextualSpacing/>
        <w:jc w:val="both"/>
        <w:outlineLvl w:val="2"/>
        <w:rPr>
          <w:rFonts w:eastAsia="Times New Roman" w:cs="Times New Roman"/>
          <w:b/>
          <w:bCs/>
          <w:color w:val="00B0F0"/>
          <w:sz w:val="22"/>
          <w:szCs w:val="22"/>
          <w:lang w:val="ro-RO"/>
        </w:rPr>
      </w:pPr>
      <w:bookmarkStart w:id="122" w:name="_Toc198127116"/>
      <w:r w:rsidRPr="00C33BC5">
        <w:rPr>
          <w:rFonts w:eastAsia="Times New Roman" w:cs="Times New Roman"/>
          <w:b/>
          <w:bCs/>
          <w:color w:val="00B0F0"/>
          <w:sz w:val="22"/>
          <w:szCs w:val="22"/>
        </w:rPr>
        <w:t>Identifying and estimating the impact</w:t>
      </w:r>
      <w:bookmarkEnd w:id="122"/>
    </w:p>
    <w:p w14:paraId="3ED33485" w14:textId="77777777" w:rsidR="00C33BC5" w:rsidRPr="00C33BC5" w:rsidRDefault="00C33BC5" w:rsidP="00C33BC5">
      <w:pPr>
        <w:spacing w:after="120" w:line="360" w:lineRule="auto"/>
        <w:jc w:val="both"/>
        <w:rPr>
          <w:rFonts w:eastAsia="Times New Roman" w:cs="Times New Roman"/>
          <w:szCs w:val="24"/>
          <w:lang w:val="ro-RO" w:eastAsia="fr-FR"/>
        </w:rPr>
      </w:pPr>
      <w:proofErr w:type="gramStart"/>
      <w:r w:rsidRPr="00C33BC5">
        <w:rPr>
          <w:rFonts w:eastAsia="Times New Roman" w:cs="Times New Roman"/>
          <w:szCs w:val="24"/>
          <w:lang w:eastAsia="fr-FR"/>
        </w:rPr>
        <w:t>In order to</w:t>
      </w:r>
      <w:proofErr w:type="gramEnd"/>
      <w:r w:rsidRPr="00C33BC5">
        <w:rPr>
          <w:rFonts w:eastAsia="Times New Roman" w:cs="Times New Roman"/>
          <w:szCs w:val="24"/>
          <w:lang w:eastAsia="fr-FR"/>
        </w:rPr>
        <w:t xml:space="preserve"> estimate the impact, the main types of interventions, identifiable at this time, were </w:t>
      </w:r>
      <w:proofErr w:type="gramStart"/>
      <w:r w:rsidRPr="00C33BC5">
        <w:rPr>
          <w:rFonts w:eastAsia="Times New Roman" w:cs="Times New Roman"/>
          <w:szCs w:val="24"/>
          <w:lang w:eastAsia="fr-FR"/>
        </w:rPr>
        <w:t>taken into account</w:t>
      </w:r>
      <w:proofErr w:type="gramEnd"/>
      <w:r w:rsidRPr="00C33BC5">
        <w:rPr>
          <w:rFonts w:eastAsia="Times New Roman" w:cs="Times New Roman"/>
          <w:szCs w:val="24"/>
          <w:lang w:eastAsia="fr-FR"/>
        </w:rPr>
        <w:t xml:space="preserve"> for the categories of works involved in the quality of groundwater </w:t>
      </w:r>
      <w:proofErr w:type="spellStart"/>
      <w:r w:rsidRPr="00C33BC5">
        <w:rPr>
          <w:rFonts w:eastAsia="Times New Roman" w:cs="Times New Roman"/>
          <w:szCs w:val="24"/>
          <w:lang w:eastAsia="fr-FR"/>
        </w:rPr>
        <w:t>groundwater</w:t>
      </w:r>
      <w:proofErr w:type="spellEnd"/>
      <w:r w:rsidRPr="00C33BC5">
        <w:rPr>
          <w:rFonts w:eastAsia="Times New Roman" w:cs="Times New Roman"/>
          <w:szCs w:val="24"/>
          <w:lang w:eastAsia="fr-FR"/>
        </w:rPr>
        <w:t xml:space="preserve"> confined in the company's subsoil and groundwater pumping and treatment boreholes. Thus, the following were </w:t>
      </w:r>
      <w:proofErr w:type="gramStart"/>
      <w:r w:rsidRPr="00C33BC5">
        <w:rPr>
          <w:rFonts w:eastAsia="Times New Roman" w:cs="Times New Roman"/>
          <w:szCs w:val="24"/>
          <w:lang w:eastAsia="fr-FR"/>
        </w:rPr>
        <w:t>taken into account</w:t>
      </w:r>
      <w:proofErr w:type="gramEnd"/>
      <w:r w:rsidRPr="00C33BC5">
        <w:rPr>
          <w:rFonts w:eastAsia="Times New Roman" w:cs="Times New Roman"/>
          <w:szCs w:val="24"/>
          <w:lang w:eastAsia="fr-FR"/>
        </w:rPr>
        <w:t>:</w:t>
      </w:r>
    </w:p>
    <w:p w14:paraId="4792AD6E" w14:textId="77777777" w:rsidR="00C33BC5" w:rsidRPr="00C33BC5" w:rsidRDefault="00C33BC5" w:rsidP="00C33BC5">
      <w:pPr>
        <w:numPr>
          <w:ilvl w:val="0"/>
          <w:numId w:val="43"/>
        </w:numPr>
        <w:spacing w:after="160" w:line="360" w:lineRule="auto"/>
        <w:ind w:left="1077" w:hanging="357"/>
        <w:jc w:val="both"/>
        <w:rPr>
          <w:rFonts w:eastAsia="Times New Roman" w:cs="Times New Roman"/>
          <w:szCs w:val="24"/>
          <w:lang w:val="ro-RO" w:eastAsia="fr-FR"/>
        </w:rPr>
      </w:pPr>
      <w:r w:rsidRPr="00C33BC5">
        <w:rPr>
          <w:rFonts w:eastAsia="Times New Roman" w:cs="Times New Roman"/>
          <w:szCs w:val="24"/>
          <w:lang w:eastAsia="fr-FR"/>
        </w:rPr>
        <w:t>Mortality risk of individuals, respectively reduction of population numbers: victims injured by machinery, destruction of nests, collision with machinery</w:t>
      </w:r>
    </w:p>
    <w:p w14:paraId="61142A01" w14:textId="77777777" w:rsidR="00C33BC5" w:rsidRPr="00C33BC5" w:rsidRDefault="00C33BC5" w:rsidP="00C33BC5">
      <w:pPr>
        <w:numPr>
          <w:ilvl w:val="0"/>
          <w:numId w:val="43"/>
        </w:numPr>
        <w:spacing w:after="160" w:line="360" w:lineRule="auto"/>
        <w:ind w:left="1077" w:hanging="357"/>
        <w:jc w:val="both"/>
        <w:rPr>
          <w:rFonts w:eastAsia="Times New Roman" w:cs="Times New Roman"/>
          <w:szCs w:val="24"/>
          <w:lang w:val="ro-RO" w:eastAsia="fr-FR"/>
        </w:rPr>
      </w:pPr>
      <w:r w:rsidRPr="00C33BC5">
        <w:rPr>
          <w:rFonts w:eastAsia="Times New Roman" w:cs="Times New Roman"/>
          <w:szCs w:val="24"/>
          <w:lang w:eastAsia="fr-FR"/>
        </w:rPr>
        <w:t xml:space="preserve">Risk of loss of natural habitats or habitats important for species </w:t>
      </w:r>
      <w:proofErr w:type="gramStart"/>
      <w:r w:rsidRPr="00C33BC5">
        <w:rPr>
          <w:rFonts w:eastAsia="Times New Roman" w:cs="Times New Roman"/>
          <w:szCs w:val="24"/>
          <w:lang w:eastAsia="fr-FR"/>
        </w:rPr>
        <w:t>as a result of</w:t>
      </w:r>
      <w:proofErr w:type="gramEnd"/>
      <w:r w:rsidRPr="00C33BC5">
        <w:rPr>
          <w:rFonts w:eastAsia="Times New Roman" w:cs="Times New Roman"/>
          <w:szCs w:val="24"/>
          <w:lang w:eastAsia="fr-FR"/>
        </w:rPr>
        <w:t xml:space="preserve"> permanent works (</w:t>
      </w:r>
      <w:proofErr w:type="gramStart"/>
      <w:r w:rsidRPr="00C33BC5">
        <w:rPr>
          <w:rFonts w:eastAsia="Times New Roman" w:cs="Times New Roman"/>
          <w:szCs w:val="24"/>
          <w:lang w:eastAsia="fr-FR"/>
        </w:rPr>
        <w:t>throughout</w:t>
      </w:r>
      <w:proofErr w:type="gramEnd"/>
      <w:r w:rsidRPr="00C33BC5">
        <w:rPr>
          <w:rFonts w:eastAsia="Times New Roman" w:cs="Times New Roman"/>
          <w:szCs w:val="24"/>
          <w:lang w:eastAsia="fr-FR"/>
        </w:rPr>
        <w:t xml:space="preserve"> the life of the project)</w:t>
      </w:r>
    </w:p>
    <w:p w14:paraId="5D9C486B" w14:textId="77777777" w:rsidR="00C33BC5" w:rsidRPr="00C33BC5" w:rsidRDefault="00C33BC5" w:rsidP="00C33BC5">
      <w:pPr>
        <w:numPr>
          <w:ilvl w:val="0"/>
          <w:numId w:val="43"/>
        </w:numPr>
        <w:spacing w:after="160" w:line="360" w:lineRule="auto"/>
        <w:ind w:left="1077" w:hanging="357"/>
        <w:jc w:val="both"/>
        <w:rPr>
          <w:rFonts w:eastAsia="Times New Roman" w:cs="Times New Roman"/>
          <w:szCs w:val="24"/>
          <w:lang w:val="ro-RO" w:eastAsia="fr-FR"/>
        </w:rPr>
      </w:pPr>
      <w:r w:rsidRPr="00C33BC5">
        <w:rPr>
          <w:rFonts w:eastAsia="Times New Roman" w:cs="Times New Roman"/>
          <w:szCs w:val="24"/>
          <w:lang w:eastAsia="fr-FR"/>
        </w:rPr>
        <w:t xml:space="preserve">Risk of alteration of natural habitats or habitats important for species </w:t>
      </w:r>
      <w:proofErr w:type="gramStart"/>
      <w:r w:rsidRPr="00C33BC5">
        <w:rPr>
          <w:rFonts w:eastAsia="Times New Roman" w:cs="Times New Roman"/>
          <w:szCs w:val="24"/>
          <w:lang w:eastAsia="fr-FR"/>
        </w:rPr>
        <w:t>as a result of</w:t>
      </w:r>
      <w:proofErr w:type="gramEnd"/>
      <w:r w:rsidRPr="00C33BC5">
        <w:rPr>
          <w:rFonts w:eastAsia="Times New Roman" w:cs="Times New Roman"/>
          <w:szCs w:val="24"/>
          <w:lang w:eastAsia="fr-FR"/>
        </w:rPr>
        <w:t xml:space="preserve"> temporary works</w:t>
      </w:r>
    </w:p>
    <w:p w14:paraId="4F932BD4" w14:textId="77777777" w:rsidR="00C33BC5" w:rsidRPr="00C33BC5" w:rsidRDefault="00C33BC5" w:rsidP="00C33BC5">
      <w:pPr>
        <w:numPr>
          <w:ilvl w:val="0"/>
          <w:numId w:val="43"/>
        </w:numPr>
        <w:spacing w:after="160" w:line="360" w:lineRule="auto"/>
        <w:ind w:left="1077" w:hanging="357"/>
        <w:jc w:val="both"/>
        <w:rPr>
          <w:rFonts w:eastAsia="Times New Roman" w:cs="Times New Roman"/>
          <w:szCs w:val="24"/>
          <w:lang w:val="ro-RO" w:eastAsia="fr-FR"/>
        </w:rPr>
      </w:pPr>
      <w:r w:rsidRPr="00C33BC5">
        <w:rPr>
          <w:rFonts w:eastAsia="Times New Roman" w:cs="Times New Roman"/>
          <w:szCs w:val="24"/>
          <w:lang w:eastAsia="fr-FR"/>
        </w:rPr>
        <w:t xml:space="preserve">The risk of disturbance of the normal activity of the species (nesting, feeding, resting) </w:t>
      </w:r>
      <w:proofErr w:type="gramStart"/>
      <w:r w:rsidRPr="00C33BC5">
        <w:rPr>
          <w:rFonts w:eastAsia="Times New Roman" w:cs="Times New Roman"/>
          <w:szCs w:val="24"/>
          <w:lang w:eastAsia="fr-FR"/>
        </w:rPr>
        <w:t>as a result of</w:t>
      </w:r>
      <w:proofErr w:type="gramEnd"/>
      <w:r w:rsidRPr="00C33BC5">
        <w:rPr>
          <w:rFonts w:eastAsia="Times New Roman" w:cs="Times New Roman"/>
          <w:szCs w:val="24"/>
          <w:lang w:eastAsia="fr-FR"/>
        </w:rPr>
        <w:t xml:space="preserve"> the execution of the works, especially caused by noise generation and human presence.</w:t>
      </w:r>
    </w:p>
    <w:p w14:paraId="5C0540A0" w14:textId="77777777" w:rsidR="00C33BC5" w:rsidRPr="00C33BC5" w:rsidRDefault="00C33BC5" w:rsidP="00C33BC5">
      <w:pPr>
        <w:numPr>
          <w:ilvl w:val="0"/>
          <w:numId w:val="43"/>
        </w:numPr>
        <w:spacing w:after="120" w:line="360" w:lineRule="auto"/>
        <w:jc w:val="both"/>
        <w:rPr>
          <w:rFonts w:eastAsia="Times New Roman" w:cs="Times New Roman"/>
          <w:szCs w:val="24"/>
          <w:lang w:val="ro-RO" w:eastAsia="fr-FR"/>
        </w:rPr>
      </w:pPr>
      <w:r w:rsidRPr="00C33BC5">
        <w:rPr>
          <w:rFonts w:eastAsia="Times New Roman" w:cs="Times New Roman"/>
          <w:szCs w:val="24"/>
          <w:lang w:eastAsia="fr-FR"/>
        </w:rPr>
        <w:t xml:space="preserve">Risk of habitat fragmentation. </w:t>
      </w:r>
    </w:p>
    <w:p w14:paraId="508D2772" w14:textId="77777777" w:rsidR="00C33BC5" w:rsidRPr="00C33BC5" w:rsidRDefault="00C33BC5" w:rsidP="00C33BC5">
      <w:pPr>
        <w:spacing w:after="120" w:line="360" w:lineRule="auto"/>
        <w:jc w:val="both"/>
        <w:rPr>
          <w:rFonts w:eastAsia="Times New Roman" w:cs="Times New Roman"/>
          <w:szCs w:val="24"/>
          <w:lang w:val="ro-RO" w:eastAsia="fr-FR"/>
        </w:rPr>
      </w:pPr>
      <w:r w:rsidRPr="00C33BC5">
        <w:rPr>
          <w:rFonts w:eastAsia="Times New Roman" w:cs="Times New Roman"/>
          <w:szCs w:val="24"/>
          <w:lang w:eastAsia="fr-FR"/>
        </w:rPr>
        <w:t>The estimation and motivation of the potential impact of the project on the species and habitats in ANPIC was made by filling in columns 1-19 of the table in Annex no. 3C (Impact Assessment Table) of the Methodological Guide on the Appropriate Assessment of the Potential Effects of Plans or Projects on Protected Natural Areas of Community Interest approved by Order 1682/2023. That table can be found in the annexes to this presentation memorandum.</w:t>
      </w:r>
    </w:p>
    <w:p w14:paraId="522F1AC7" w14:textId="77777777" w:rsidR="00C33BC5" w:rsidRPr="00C33BC5" w:rsidRDefault="00C33BC5" w:rsidP="00C33BC5">
      <w:pPr>
        <w:spacing w:after="120" w:line="360" w:lineRule="auto"/>
        <w:jc w:val="both"/>
        <w:rPr>
          <w:rFonts w:eastAsia="Times New Roman" w:cs="Times New Roman"/>
          <w:szCs w:val="24"/>
          <w:lang w:val="ro-RO" w:eastAsia="fr-FR"/>
        </w:rPr>
      </w:pPr>
      <w:r w:rsidRPr="00C33BC5">
        <w:rPr>
          <w:rFonts w:eastAsia="Times New Roman" w:cs="Times New Roman"/>
          <w:szCs w:val="24"/>
          <w:lang w:eastAsia="fr-FR"/>
        </w:rPr>
        <w:t xml:space="preserve">From the evaluation carried out, the following summary elements were extracted and presented below: </w:t>
      </w:r>
    </w:p>
    <w:p w14:paraId="74232061" w14:textId="77777777" w:rsidR="00C33BC5" w:rsidRPr="00C33BC5" w:rsidRDefault="00C33BC5" w:rsidP="00C33BC5">
      <w:pPr>
        <w:numPr>
          <w:ilvl w:val="0"/>
          <w:numId w:val="101"/>
        </w:numPr>
        <w:spacing w:after="116" w:line="362" w:lineRule="auto"/>
        <w:contextualSpacing/>
        <w:jc w:val="both"/>
        <w:rPr>
          <w:rFonts w:eastAsia="Verdana" w:cs="Verdana"/>
        </w:rPr>
      </w:pPr>
      <w:r w:rsidRPr="00C33BC5">
        <w:rPr>
          <w:rFonts w:eastAsia="Verdana" w:cs="Verdana"/>
        </w:rPr>
        <w:t xml:space="preserve">identifying all the interventions of the proposed plan, the effects generated by them and the forms of impact generated on ANPIC potentially </w:t>
      </w:r>
      <w:proofErr w:type="gramStart"/>
      <w:r w:rsidRPr="00C33BC5">
        <w:rPr>
          <w:rFonts w:eastAsia="Verdana" w:cs="Verdana"/>
        </w:rPr>
        <w:t>affected;</w:t>
      </w:r>
      <w:proofErr w:type="gramEnd"/>
    </w:p>
    <w:p w14:paraId="029E0C26" w14:textId="77777777" w:rsidR="00C33BC5" w:rsidRPr="00C33BC5" w:rsidRDefault="00C33BC5" w:rsidP="00C33BC5">
      <w:pPr>
        <w:numPr>
          <w:ilvl w:val="0"/>
          <w:numId w:val="101"/>
        </w:numPr>
        <w:spacing w:after="116" w:line="362" w:lineRule="auto"/>
        <w:contextualSpacing/>
        <w:jc w:val="both"/>
        <w:rPr>
          <w:rFonts w:eastAsia="Verdana" w:cs="Verdana"/>
        </w:rPr>
      </w:pPr>
      <w:r w:rsidRPr="00C33BC5">
        <w:rPr>
          <w:rFonts w:eastAsia="Verdana" w:cs="Verdana"/>
        </w:rPr>
        <w:t xml:space="preserve">the list of habitats, species and their parameters potentially affected by the implementation of the project/plan, including all situations in which insignificant, significant and/or uncertain adverse impacts are </w:t>
      </w:r>
      <w:proofErr w:type="gramStart"/>
      <w:r w:rsidRPr="00C33BC5">
        <w:rPr>
          <w:rFonts w:eastAsia="Verdana" w:cs="Verdana"/>
        </w:rPr>
        <w:t>identified;</w:t>
      </w:r>
      <w:proofErr w:type="gramEnd"/>
    </w:p>
    <w:p w14:paraId="0444B84B" w14:textId="77777777" w:rsidR="00C33BC5" w:rsidRPr="00C33BC5" w:rsidRDefault="00C33BC5" w:rsidP="00C33BC5">
      <w:pPr>
        <w:numPr>
          <w:ilvl w:val="0"/>
          <w:numId w:val="101"/>
        </w:numPr>
        <w:spacing w:after="116" w:line="362" w:lineRule="auto"/>
        <w:contextualSpacing/>
        <w:jc w:val="both"/>
        <w:rPr>
          <w:rFonts w:eastAsia="Verdana" w:cs="Verdana"/>
        </w:rPr>
      </w:pPr>
      <w:r w:rsidRPr="00C33BC5">
        <w:rPr>
          <w:rFonts w:eastAsia="Verdana" w:cs="Verdana"/>
        </w:rPr>
        <w:t xml:space="preserve">description and analysis of the cumulative impact generated by the analyzed PROJECT together with other Plans/Projects that affect the parameters of the conservation objectives of the potentially affected species and habitats in ANPIC. </w:t>
      </w:r>
    </w:p>
    <w:p w14:paraId="5B5EC859" w14:textId="77777777" w:rsidR="00C33BC5" w:rsidRPr="00C33BC5" w:rsidRDefault="00C33BC5" w:rsidP="00C33BC5">
      <w:pPr>
        <w:spacing w:after="120" w:line="360" w:lineRule="auto"/>
        <w:jc w:val="both"/>
        <w:rPr>
          <w:rFonts w:eastAsia="Times New Roman" w:cs="Times New Roman"/>
          <w:szCs w:val="24"/>
          <w:lang w:val="ro-RO" w:eastAsia="fr-FR"/>
        </w:rPr>
      </w:pPr>
      <w:r w:rsidRPr="00C33BC5">
        <w:rPr>
          <w:rFonts w:eastAsia="Times New Roman" w:cs="Times New Roman"/>
          <w:szCs w:val="24"/>
          <w:lang w:eastAsia="fr-FR"/>
        </w:rPr>
        <w:t>The following data were used to assess the potential impact of the project:</w:t>
      </w:r>
    </w:p>
    <w:p w14:paraId="5E38EA85" w14:textId="77777777" w:rsidR="00C33BC5" w:rsidRPr="00C33BC5" w:rsidRDefault="00C33BC5" w:rsidP="00C33BC5">
      <w:pPr>
        <w:numPr>
          <w:ilvl w:val="0"/>
          <w:numId w:val="102"/>
        </w:numPr>
        <w:spacing w:after="116" w:line="362" w:lineRule="auto"/>
        <w:contextualSpacing/>
        <w:jc w:val="both"/>
        <w:rPr>
          <w:rFonts w:eastAsia="Verdana" w:cs="Verdana"/>
          <w:lang w:val="ro-RO"/>
        </w:rPr>
      </w:pPr>
      <w:r w:rsidRPr="00C33BC5">
        <w:rPr>
          <w:rFonts w:eastAsia="Verdana" w:cs="Verdana"/>
          <w:lang w:val="ro-RO"/>
        </w:rPr>
        <w:lastRenderedPageBreak/>
        <w:t>The Management Plan of the Protected Natural Areas ROSCI0071 Dumbrăveni - Urluia Valley - Vederoasa Lake, ROSPA0036 Dumbrăveni, ROSPA0001 Aliman - Adamclisi, ROSPA0007 Vederoasa Pond, 2,361 Dumbrăveni Forest, 2,350 Limestone Walls - Deleni Commune, 2,351 Aliman Fossil Site and IV.30 Vederoasa Lake, from 29.07.2016;</w:t>
      </w:r>
    </w:p>
    <w:p w14:paraId="4889C5F6" w14:textId="77777777" w:rsidR="00C33BC5" w:rsidRPr="00C33BC5" w:rsidRDefault="00C33BC5" w:rsidP="00C33BC5">
      <w:pPr>
        <w:numPr>
          <w:ilvl w:val="0"/>
          <w:numId w:val="102"/>
        </w:numPr>
        <w:spacing w:after="116" w:line="362" w:lineRule="auto"/>
        <w:contextualSpacing/>
        <w:jc w:val="both"/>
        <w:rPr>
          <w:rFonts w:eastAsia="Verdana" w:cs="Verdana"/>
          <w:lang w:val="ro-RO"/>
        </w:rPr>
      </w:pPr>
      <w:r w:rsidRPr="00C33BC5">
        <w:rPr>
          <w:rFonts w:eastAsia="Verdana" w:cs="Verdana"/>
        </w:rPr>
        <w:t xml:space="preserve">Management Plan for the protected natural areas ROSCI0157 </w:t>
      </w:r>
      <w:proofErr w:type="spellStart"/>
      <w:r w:rsidRPr="00C33BC5">
        <w:rPr>
          <w:rFonts w:eastAsia="Verdana" w:cs="Verdana"/>
        </w:rPr>
        <w:t>Hagieni</w:t>
      </w:r>
      <w:proofErr w:type="spellEnd"/>
      <w:r w:rsidRPr="00C33BC5">
        <w:rPr>
          <w:rFonts w:eastAsia="Verdana" w:cs="Verdana"/>
        </w:rPr>
        <w:t xml:space="preserve"> Forest - Bend of the Valley, ROSPA0094 </w:t>
      </w:r>
      <w:proofErr w:type="spellStart"/>
      <w:r w:rsidRPr="00C33BC5">
        <w:rPr>
          <w:rFonts w:eastAsia="Verdana" w:cs="Verdana"/>
        </w:rPr>
        <w:t>Hagieni</w:t>
      </w:r>
      <w:proofErr w:type="spellEnd"/>
      <w:r w:rsidRPr="00C33BC5">
        <w:rPr>
          <w:rFonts w:eastAsia="Verdana" w:cs="Verdana"/>
        </w:rPr>
        <w:t xml:space="preserve"> Forest, 2,360 </w:t>
      </w:r>
      <w:proofErr w:type="spellStart"/>
      <w:r w:rsidRPr="00C33BC5">
        <w:rPr>
          <w:rFonts w:eastAsia="Verdana" w:cs="Verdana"/>
        </w:rPr>
        <w:t>Hagieni</w:t>
      </w:r>
      <w:proofErr w:type="spellEnd"/>
      <w:r w:rsidRPr="00C33BC5">
        <w:rPr>
          <w:rFonts w:eastAsia="Verdana" w:cs="Verdana"/>
        </w:rPr>
        <w:t xml:space="preserve"> Forest of 18.07.2016, approved by Order </w:t>
      </w:r>
      <w:proofErr w:type="gramStart"/>
      <w:r w:rsidRPr="00C33BC5">
        <w:rPr>
          <w:rFonts w:eastAsia="Verdana" w:cs="Verdana"/>
        </w:rPr>
        <w:t>1480/2016;</w:t>
      </w:r>
      <w:proofErr w:type="gramEnd"/>
    </w:p>
    <w:p w14:paraId="687C3971" w14:textId="77777777" w:rsidR="00C33BC5" w:rsidRPr="00C33BC5" w:rsidRDefault="00C33BC5" w:rsidP="00C33BC5">
      <w:pPr>
        <w:numPr>
          <w:ilvl w:val="0"/>
          <w:numId w:val="102"/>
        </w:numPr>
        <w:spacing w:after="116" w:line="362" w:lineRule="auto"/>
        <w:contextualSpacing/>
        <w:jc w:val="both"/>
        <w:rPr>
          <w:rFonts w:eastAsia="Verdana" w:cs="Verdana"/>
          <w:lang w:val="it-IT"/>
        </w:rPr>
      </w:pPr>
      <w:r w:rsidRPr="00C33BC5">
        <w:rPr>
          <w:rFonts w:eastAsia="Verdana" w:cs="Verdana"/>
          <w:lang w:val="it-IT"/>
        </w:rPr>
        <w:t xml:space="preserve">Standard site forms ROSCI0071/ROSAC0071, ROSCI0157/ROSAC0157, ROSPA0036, ROSPA0166, ROSPA0094; </w:t>
      </w:r>
    </w:p>
    <w:p w14:paraId="00B4A468" w14:textId="77777777" w:rsidR="00C33BC5" w:rsidRPr="00C33BC5" w:rsidRDefault="00C33BC5" w:rsidP="00C33BC5">
      <w:pPr>
        <w:numPr>
          <w:ilvl w:val="0"/>
          <w:numId w:val="102"/>
        </w:numPr>
        <w:spacing w:after="116" w:line="362" w:lineRule="auto"/>
        <w:contextualSpacing/>
        <w:jc w:val="both"/>
        <w:rPr>
          <w:rFonts w:eastAsia="Verdana" w:cs="Verdana"/>
        </w:rPr>
      </w:pPr>
      <w:r w:rsidRPr="00C33BC5">
        <w:rPr>
          <w:rFonts w:eastAsia="Verdana" w:cs="Verdana"/>
        </w:rPr>
        <w:t xml:space="preserve">ANANP notes and decisions for establishing the conservation objectives of species and habitats: o ANANP Decision no. 414/03.08.2022 on the approval of the Methodological Norms on the Implementation of the conservation objectives in Annex </w:t>
      </w:r>
      <w:proofErr w:type="spellStart"/>
      <w:r w:rsidRPr="00C33BC5">
        <w:rPr>
          <w:rFonts w:eastAsia="Verdana" w:cs="Verdana"/>
        </w:rPr>
        <w:t>Ia</w:t>
      </w:r>
      <w:proofErr w:type="spellEnd"/>
      <w:r w:rsidRPr="00C33BC5">
        <w:rPr>
          <w:rFonts w:eastAsia="Verdana" w:cs="Verdana"/>
        </w:rPr>
        <w:t xml:space="preserve"> Order no. 1557/2016 regarding the approval of the Management Plan and the Regulation of the protected natural areas ROSC10071 </w:t>
      </w:r>
      <w:proofErr w:type="spellStart"/>
      <w:r w:rsidRPr="00C33BC5">
        <w:rPr>
          <w:rFonts w:eastAsia="Verdana" w:cs="Verdana"/>
        </w:rPr>
        <w:t>Dumbrăveni</w:t>
      </w:r>
      <w:proofErr w:type="spellEnd"/>
      <w:r w:rsidRPr="00C33BC5">
        <w:rPr>
          <w:rFonts w:eastAsia="Verdana" w:cs="Verdana"/>
        </w:rPr>
        <w:t xml:space="preserve">, Valea </w:t>
      </w:r>
      <w:proofErr w:type="spellStart"/>
      <w:r w:rsidRPr="00C33BC5">
        <w:rPr>
          <w:rFonts w:eastAsia="Verdana" w:cs="Verdana"/>
        </w:rPr>
        <w:t>Urluia</w:t>
      </w:r>
      <w:proofErr w:type="spellEnd"/>
      <w:r w:rsidRPr="00C33BC5">
        <w:rPr>
          <w:rFonts w:eastAsia="Verdana" w:cs="Verdana"/>
        </w:rPr>
        <w:t xml:space="preserve">- </w:t>
      </w:r>
      <w:proofErr w:type="spellStart"/>
      <w:r w:rsidRPr="00C33BC5">
        <w:rPr>
          <w:rFonts w:eastAsia="Verdana" w:cs="Verdana"/>
        </w:rPr>
        <w:t>Vederoasa</w:t>
      </w:r>
      <w:proofErr w:type="spellEnd"/>
      <w:r w:rsidRPr="00C33BC5">
        <w:rPr>
          <w:rFonts w:eastAsia="Verdana" w:cs="Verdana"/>
        </w:rPr>
        <w:t xml:space="preserve"> Lake and ROSPA0036 </w:t>
      </w:r>
      <w:proofErr w:type="spellStart"/>
      <w:proofErr w:type="gramStart"/>
      <w:r w:rsidRPr="00C33BC5">
        <w:rPr>
          <w:rFonts w:eastAsia="Verdana" w:cs="Verdana"/>
        </w:rPr>
        <w:t>Dumbrăveni</w:t>
      </w:r>
      <w:proofErr w:type="spellEnd"/>
      <w:r w:rsidRPr="00C33BC5">
        <w:rPr>
          <w:rFonts w:eastAsia="Verdana" w:cs="Verdana"/>
        </w:rPr>
        <w:t>;</w:t>
      </w:r>
      <w:proofErr w:type="gramEnd"/>
    </w:p>
    <w:p w14:paraId="2D13E307" w14:textId="77777777" w:rsidR="00C33BC5" w:rsidRPr="00C33BC5" w:rsidRDefault="00C33BC5" w:rsidP="00C33BC5">
      <w:pPr>
        <w:spacing w:after="116" w:line="362" w:lineRule="auto"/>
        <w:ind w:left="720"/>
        <w:contextualSpacing/>
        <w:jc w:val="both"/>
        <w:rPr>
          <w:rFonts w:eastAsia="Verdana" w:cs="Verdana"/>
        </w:rPr>
      </w:pPr>
      <w:r w:rsidRPr="00C33BC5">
        <w:rPr>
          <w:rFonts w:eastAsia="Verdana" w:cs="Verdana"/>
        </w:rPr>
        <w:t xml:space="preserve">o ANANP NOTE no.1788/24.03.2022 on the approval of the minimum set of special measures for the protection and conservation of biological diversity, as well as the conservation of natural habitats, wild flora and fauna, population safety and investments in the </w:t>
      </w:r>
      <w:proofErr w:type="spellStart"/>
      <w:r w:rsidRPr="00C33BC5">
        <w:rPr>
          <w:rFonts w:eastAsia="Verdana" w:cs="Verdana"/>
        </w:rPr>
        <w:t>Plopeni-Chirnogeni</w:t>
      </w:r>
      <w:proofErr w:type="spellEnd"/>
      <w:r w:rsidRPr="00C33BC5">
        <w:rPr>
          <w:rFonts w:eastAsia="Verdana" w:cs="Verdana"/>
        </w:rPr>
        <w:t xml:space="preserve"> </w:t>
      </w:r>
      <w:proofErr w:type="gramStart"/>
      <w:r w:rsidRPr="00C33BC5">
        <w:rPr>
          <w:rFonts w:eastAsia="Verdana" w:cs="Verdana"/>
        </w:rPr>
        <w:t>ROSPA0166;</w:t>
      </w:r>
      <w:proofErr w:type="gramEnd"/>
    </w:p>
    <w:p w14:paraId="6EF954B0" w14:textId="77777777" w:rsidR="00C33BC5" w:rsidRPr="00C33BC5" w:rsidRDefault="00C33BC5" w:rsidP="00C33BC5">
      <w:pPr>
        <w:spacing w:after="116" w:line="362" w:lineRule="auto"/>
        <w:ind w:left="720"/>
        <w:contextualSpacing/>
        <w:jc w:val="both"/>
        <w:rPr>
          <w:rFonts w:eastAsia="Verdana" w:cs="Verdana"/>
        </w:rPr>
      </w:pPr>
      <w:r w:rsidRPr="00C33BC5">
        <w:rPr>
          <w:rFonts w:eastAsia="Verdana" w:cs="Verdana"/>
        </w:rPr>
        <w:t xml:space="preserve">o ANANP Decision no. 197/26.06.2020 for the amendment of Annex 1 and Annex 2 to Decision no. 118 of 08.05.2020 on the approval of the Methodological Norms on the Implementation of the conservation objectives in the Annex to the Order of the Minister of Environment and Forests no. 1480/2016 on the approval of the Management Plan and the Regulation of the protected natural areas ROSC10157 </w:t>
      </w:r>
      <w:proofErr w:type="spellStart"/>
      <w:r w:rsidRPr="00C33BC5">
        <w:rPr>
          <w:rFonts w:eastAsia="Verdana" w:cs="Verdana"/>
        </w:rPr>
        <w:t>Hagieni</w:t>
      </w:r>
      <w:proofErr w:type="spellEnd"/>
      <w:r w:rsidRPr="00C33BC5">
        <w:rPr>
          <w:rFonts w:eastAsia="Verdana" w:cs="Verdana"/>
        </w:rPr>
        <w:t xml:space="preserve"> Forest-</w:t>
      </w:r>
      <w:proofErr w:type="spellStart"/>
      <w:r w:rsidRPr="00C33BC5">
        <w:rPr>
          <w:rFonts w:eastAsia="Verdana" w:cs="Verdana"/>
        </w:rPr>
        <w:t>Cotul</w:t>
      </w:r>
      <w:proofErr w:type="spellEnd"/>
      <w:r w:rsidRPr="00C33BC5">
        <w:rPr>
          <w:rFonts w:eastAsia="Verdana" w:cs="Verdana"/>
        </w:rPr>
        <w:t xml:space="preserve"> </w:t>
      </w:r>
      <w:proofErr w:type="spellStart"/>
      <w:r w:rsidRPr="00C33BC5">
        <w:rPr>
          <w:rFonts w:eastAsia="Verdana" w:cs="Verdana"/>
        </w:rPr>
        <w:t>Văii</w:t>
      </w:r>
      <w:proofErr w:type="spellEnd"/>
      <w:r w:rsidRPr="00C33BC5">
        <w:rPr>
          <w:rFonts w:eastAsia="Verdana" w:cs="Verdana"/>
        </w:rPr>
        <w:t xml:space="preserve">, ROSPA0094 </w:t>
      </w:r>
      <w:proofErr w:type="spellStart"/>
      <w:r w:rsidRPr="00C33BC5">
        <w:rPr>
          <w:rFonts w:eastAsia="Verdana" w:cs="Verdana"/>
        </w:rPr>
        <w:t>Hagieni</w:t>
      </w:r>
      <w:proofErr w:type="spellEnd"/>
      <w:r w:rsidRPr="00C33BC5">
        <w:rPr>
          <w:rFonts w:eastAsia="Verdana" w:cs="Verdana"/>
        </w:rPr>
        <w:t xml:space="preserve"> Forest and 2360 </w:t>
      </w:r>
      <w:proofErr w:type="spellStart"/>
      <w:r w:rsidRPr="00C33BC5">
        <w:rPr>
          <w:rFonts w:eastAsia="Verdana" w:cs="Verdana"/>
        </w:rPr>
        <w:t>Hagieni</w:t>
      </w:r>
      <w:proofErr w:type="spellEnd"/>
      <w:r w:rsidRPr="00C33BC5">
        <w:rPr>
          <w:rFonts w:eastAsia="Verdana" w:cs="Verdana"/>
        </w:rPr>
        <w:t xml:space="preserve"> Forest.</w:t>
      </w:r>
    </w:p>
    <w:p w14:paraId="6E32E4C6" w14:textId="77777777" w:rsidR="00C33BC5" w:rsidRPr="00C33BC5" w:rsidRDefault="00C33BC5" w:rsidP="00C33BC5">
      <w:pPr>
        <w:numPr>
          <w:ilvl w:val="0"/>
          <w:numId w:val="102"/>
        </w:numPr>
        <w:spacing w:after="116" w:line="362" w:lineRule="auto"/>
        <w:contextualSpacing/>
        <w:jc w:val="both"/>
        <w:rPr>
          <w:rFonts w:eastAsia="Verdana" w:cs="Verdana"/>
        </w:rPr>
      </w:pPr>
      <w:r w:rsidRPr="00C33BC5">
        <w:rPr>
          <w:rFonts w:eastAsia="Verdana" w:cs="Verdana"/>
        </w:rPr>
        <w:t xml:space="preserve">Data on the distribution of species and habitats from Romania's reports Romania's reports made </w:t>
      </w:r>
      <w:proofErr w:type="gramStart"/>
      <w:r w:rsidRPr="00C33BC5">
        <w:rPr>
          <w:rFonts w:eastAsia="Verdana" w:cs="Verdana"/>
        </w:rPr>
        <w:t>on the basis of</w:t>
      </w:r>
      <w:proofErr w:type="gramEnd"/>
      <w:r w:rsidRPr="00C33BC5">
        <w:rPr>
          <w:rFonts w:eastAsia="Verdana" w:cs="Verdana"/>
        </w:rPr>
        <w:t xml:space="preserve"> Article 12 of Directive 2009/147/EEC and </w:t>
      </w:r>
      <w:proofErr w:type="gramStart"/>
      <w:r w:rsidRPr="00C33BC5">
        <w:rPr>
          <w:rFonts w:eastAsia="Verdana" w:cs="Verdana"/>
        </w:rPr>
        <w:t>on the basis of</w:t>
      </w:r>
      <w:proofErr w:type="gramEnd"/>
      <w:r w:rsidRPr="00C33BC5">
        <w:rPr>
          <w:rFonts w:eastAsia="Verdana" w:cs="Verdana"/>
        </w:rPr>
        <w:t xml:space="preserve"> Article 17 of Directive 92/43/</w:t>
      </w:r>
      <w:proofErr w:type="gramStart"/>
      <w:r w:rsidRPr="00C33BC5">
        <w:rPr>
          <w:rFonts w:eastAsia="Verdana" w:cs="Verdana"/>
        </w:rPr>
        <w:t>EEC;</w:t>
      </w:r>
      <w:proofErr w:type="gramEnd"/>
      <w:r w:rsidRPr="00C33BC5">
        <w:rPr>
          <w:rFonts w:eastAsia="Verdana" w:cs="Verdana"/>
        </w:rPr>
        <w:t xml:space="preserve"> </w:t>
      </w:r>
    </w:p>
    <w:p w14:paraId="317F79B0" w14:textId="77777777" w:rsidR="00C33BC5" w:rsidRPr="00C33BC5" w:rsidRDefault="00C33BC5" w:rsidP="00C33BC5">
      <w:pPr>
        <w:numPr>
          <w:ilvl w:val="0"/>
          <w:numId w:val="102"/>
        </w:numPr>
        <w:spacing w:after="116" w:line="362" w:lineRule="auto"/>
        <w:contextualSpacing/>
        <w:jc w:val="both"/>
        <w:rPr>
          <w:rFonts w:eastAsia="Verdana" w:cs="Verdana"/>
        </w:rPr>
      </w:pPr>
      <w:r w:rsidRPr="00C33BC5">
        <w:rPr>
          <w:rFonts w:eastAsia="Verdana" w:cs="Verdana"/>
        </w:rPr>
        <w:t xml:space="preserve">Field data collected by the consultant from the location area of the proposed energy park, period 01 April 2022 - 30 March </w:t>
      </w:r>
      <w:proofErr w:type="gramStart"/>
      <w:r w:rsidRPr="00C33BC5">
        <w:rPr>
          <w:rFonts w:eastAsia="Verdana" w:cs="Verdana"/>
        </w:rPr>
        <w:t>2023;</w:t>
      </w:r>
      <w:proofErr w:type="gramEnd"/>
    </w:p>
    <w:p w14:paraId="026C3539" w14:textId="77777777" w:rsidR="00C33BC5" w:rsidRPr="00C33BC5" w:rsidRDefault="00C33BC5" w:rsidP="00C33BC5">
      <w:pPr>
        <w:numPr>
          <w:ilvl w:val="0"/>
          <w:numId w:val="102"/>
        </w:numPr>
        <w:spacing w:after="116" w:line="362" w:lineRule="auto"/>
        <w:contextualSpacing/>
        <w:jc w:val="both"/>
        <w:rPr>
          <w:rFonts w:eastAsia="Verdana" w:cs="Verdana"/>
        </w:rPr>
      </w:pPr>
      <w:r w:rsidRPr="00C33BC5">
        <w:rPr>
          <w:rFonts w:eastAsia="Verdana" w:cs="Verdana"/>
        </w:rPr>
        <w:t xml:space="preserve">Results of the appropriate evaluation carried out in 2011. </w:t>
      </w:r>
    </w:p>
    <w:p w14:paraId="0C428ED9" w14:textId="77777777" w:rsidR="00C33BC5" w:rsidRPr="00C33BC5" w:rsidRDefault="00C33BC5" w:rsidP="00C33BC5">
      <w:pPr>
        <w:spacing w:after="116" w:line="362" w:lineRule="auto"/>
        <w:jc w:val="both"/>
        <w:rPr>
          <w:rFonts w:eastAsia="Verdana" w:cs="Verdana"/>
          <w:lang w:val="ro-RO"/>
        </w:rPr>
      </w:pPr>
      <w:r w:rsidRPr="00C33BC5">
        <w:rPr>
          <w:rFonts w:eastAsia="Verdana" w:cs="Verdana"/>
        </w:rPr>
        <w:t>The identification of cause-effect-impact relationships is presented in the following table and in the diagram presented in the following figure</w:t>
      </w:r>
    </w:p>
    <w:p w14:paraId="706EC4B7" w14:textId="77777777" w:rsidR="00C33BC5" w:rsidRPr="00C33BC5" w:rsidRDefault="00C33BC5" w:rsidP="00C33BC5">
      <w:pPr>
        <w:spacing w:after="116" w:line="362" w:lineRule="auto"/>
        <w:jc w:val="both"/>
        <w:rPr>
          <w:rFonts w:eastAsia="Verdana" w:cs="Verdana"/>
          <w:lang w:val="ro-RO"/>
        </w:rPr>
        <w:sectPr w:rsidR="00C33BC5" w:rsidRPr="00C33BC5" w:rsidSect="00C33BC5">
          <w:headerReference w:type="even" r:id="rId61"/>
          <w:headerReference w:type="default" r:id="rId62"/>
          <w:footerReference w:type="even" r:id="rId63"/>
          <w:footerReference w:type="default" r:id="rId64"/>
          <w:headerReference w:type="first" r:id="rId65"/>
          <w:footerReference w:type="first" r:id="rId66"/>
          <w:pgSz w:w="11906" w:h="16841"/>
          <w:pgMar w:top="766" w:right="1412" w:bottom="678" w:left="1190" w:header="708" w:footer="708" w:gutter="0"/>
          <w:cols w:space="708"/>
        </w:sectPr>
      </w:pPr>
    </w:p>
    <w:p w14:paraId="647DA5EB" w14:textId="77777777" w:rsidR="00C33BC5" w:rsidRPr="00C33BC5" w:rsidRDefault="00C33BC5" w:rsidP="00C33BC5">
      <w:pPr>
        <w:spacing w:before="170" w:after="100" w:line="200" w:lineRule="atLeast"/>
        <w:rPr>
          <w:rFonts w:eastAsia="Verdana" w:cs="Times New Roman"/>
          <w:b/>
          <w:bCs/>
          <w:color w:val="009DF0"/>
          <w:sz w:val="14"/>
        </w:rPr>
      </w:pPr>
      <w:r w:rsidRPr="00C33BC5">
        <w:rPr>
          <w:rFonts w:eastAsia="Verdana" w:cs="Verdana"/>
          <w:b/>
          <w:bCs/>
          <w:color w:val="48B7E6"/>
          <w:sz w:val="16"/>
        </w:rPr>
        <w:lastRenderedPageBreak/>
        <w:t xml:space="preserve">Table </w:t>
      </w:r>
      <w:r w:rsidRPr="00C33BC5">
        <w:rPr>
          <w:rFonts w:eastAsia="Verdana" w:cs="Verdana"/>
          <w:b/>
          <w:bCs/>
          <w:color w:val="48B7E6"/>
          <w:sz w:val="16"/>
        </w:rPr>
        <w:fldChar w:fldCharType="begin"/>
      </w:r>
      <w:r w:rsidRPr="00C33BC5">
        <w:rPr>
          <w:rFonts w:eastAsia="Verdana" w:cs="Verdana"/>
          <w:b/>
          <w:bCs/>
          <w:color w:val="48B7E6"/>
          <w:sz w:val="16"/>
        </w:rPr>
        <w:instrText xml:space="preserve"> SEQ Tabel \* ARABIC </w:instrText>
      </w:r>
      <w:r w:rsidRPr="00C33BC5">
        <w:rPr>
          <w:rFonts w:eastAsia="Verdana" w:cs="Verdana"/>
          <w:b/>
          <w:bCs/>
          <w:color w:val="48B7E6"/>
          <w:sz w:val="16"/>
        </w:rPr>
        <w:fldChar w:fldCharType="separate"/>
      </w:r>
      <w:r w:rsidRPr="00C33BC5">
        <w:rPr>
          <w:rFonts w:eastAsia="Verdana" w:cs="Verdana"/>
          <w:b/>
          <w:bCs/>
          <w:noProof/>
          <w:color w:val="48B7E6"/>
          <w:sz w:val="16"/>
        </w:rPr>
        <w:t>19</w:t>
      </w:r>
      <w:r w:rsidRPr="00C33BC5">
        <w:rPr>
          <w:rFonts w:eastAsia="Verdana" w:cs="Verdana"/>
          <w:b/>
          <w:bCs/>
          <w:color w:val="48B7E6"/>
          <w:sz w:val="16"/>
        </w:rPr>
        <w:fldChar w:fldCharType="end"/>
      </w:r>
      <w:r w:rsidRPr="00C33BC5">
        <w:rPr>
          <w:rFonts w:eastAsia="Verdana" w:cs="Times New Roman"/>
          <w:b/>
          <w:bCs/>
          <w:color w:val="009DF0"/>
          <w:sz w:val="14"/>
        </w:rPr>
        <w:t xml:space="preserve"> </w:t>
      </w:r>
      <w:r w:rsidRPr="00C33BC5">
        <w:rPr>
          <w:rFonts w:eastAsia="Verdana" w:cs="Verdana"/>
          <w:b/>
          <w:bCs/>
          <w:color w:val="48B7E6"/>
          <w:sz w:val="16"/>
        </w:rPr>
        <w:t>Identification of cause-effect-impact relationships (Table No. 4 Identification of cause-effect-impact relationships, Annex No. 3A)</w:t>
      </w:r>
    </w:p>
    <w:tbl>
      <w:tblPr>
        <w:tblStyle w:val="TableGridLight111"/>
        <w:tblW w:w="14779" w:type="dxa"/>
        <w:tblInd w:w="-5" w:type="dxa"/>
        <w:tblLook w:val="04A0" w:firstRow="1" w:lastRow="0" w:firstColumn="1" w:lastColumn="0" w:noHBand="0" w:noVBand="1"/>
      </w:tblPr>
      <w:tblGrid>
        <w:gridCol w:w="2806"/>
        <w:gridCol w:w="223"/>
        <w:gridCol w:w="1974"/>
        <w:gridCol w:w="146"/>
        <w:gridCol w:w="2443"/>
        <w:gridCol w:w="1908"/>
        <w:gridCol w:w="1756"/>
        <w:gridCol w:w="3523"/>
      </w:tblGrid>
      <w:tr w:rsidR="00C33BC5" w:rsidRPr="00C33BC5" w14:paraId="6DE8C822" w14:textId="77777777" w:rsidTr="000F7EFD">
        <w:trPr>
          <w:trHeight w:val="980"/>
          <w:tblHeader/>
        </w:trPr>
        <w:tc>
          <w:tcPr>
            <w:tcW w:w="2272" w:type="dxa"/>
            <w:shd w:val="clear" w:color="auto" w:fill="00B0F0"/>
          </w:tcPr>
          <w:p w14:paraId="43530642" w14:textId="77777777" w:rsidR="00C33BC5" w:rsidRPr="00C33BC5" w:rsidRDefault="00C33BC5" w:rsidP="00C33BC5">
            <w:pPr>
              <w:spacing w:line="238" w:lineRule="auto"/>
              <w:ind w:left="4"/>
              <w:jc w:val="center"/>
              <w:rPr>
                <w:rFonts w:ascii="Verdana" w:eastAsia="Verdana" w:hAnsi="Verdana"/>
                <w:sz w:val="16"/>
                <w:szCs w:val="16"/>
              </w:rPr>
            </w:pPr>
            <w:r w:rsidRPr="00C33BC5">
              <w:rPr>
                <w:rFonts w:ascii="Verdana" w:eastAsia="Verdana" w:hAnsi="Verdana" w:cs="Verdana"/>
                <w:b/>
                <w:color w:val="FFFFFF"/>
                <w:sz w:val="16"/>
                <w:szCs w:val="16"/>
                <w:lang w:val="ro-RO"/>
              </w:rPr>
              <w:t xml:space="preserve">Types of interventions proposed by the project in </w:t>
            </w:r>
          </w:p>
          <w:p w14:paraId="6323DC4E" w14:textId="77777777" w:rsidR="00C33BC5" w:rsidRPr="00C33BC5" w:rsidRDefault="00C33BC5" w:rsidP="00C33BC5">
            <w:pPr>
              <w:ind w:right="1"/>
              <w:jc w:val="center"/>
              <w:rPr>
                <w:rFonts w:ascii="Verdana" w:eastAsia="Verdana" w:hAnsi="Verdana"/>
                <w:sz w:val="16"/>
                <w:szCs w:val="16"/>
              </w:rPr>
            </w:pPr>
            <w:r w:rsidRPr="00C33BC5">
              <w:rPr>
                <w:rFonts w:ascii="Verdana" w:eastAsia="Verdana" w:hAnsi="Verdana" w:cs="Verdana"/>
                <w:b/>
                <w:color w:val="FFFFFF"/>
                <w:sz w:val="16"/>
                <w:szCs w:val="16"/>
                <w:lang w:val="ro-RO"/>
              </w:rPr>
              <w:t xml:space="preserve">construction stages/ </w:t>
            </w:r>
          </w:p>
          <w:p w14:paraId="71C77D5E" w14:textId="77777777" w:rsidR="00C33BC5" w:rsidRPr="00C33BC5" w:rsidRDefault="00C33BC5" w:rsidP="00C33BC5">
            <w:pPr>
              <w:ind w:right="1"/>
              <w:jc w:val="center"/>
              <w:rPr>
                <w:rFonts w:ascii="Verdana" w:eastAsia="Verdana" w:hAnsi="Verdana"/>
                <w:sz w:val="16"/>
                <w:szCs w:val="16"/>
                <w:lang w:val="ro-RO"/>
              </w:rPr>
            </w:pPr>
            <w:r w:rsidRPr="00C33BC5">
              <w:rPr>
                <w:rFonts w:ascii="Verdana" w:eastAsia="Verdana" w:hAnsi="Verdana" w:cs="Verdana"/>
                <w:b/>
                <w:color w:val="FFFFFF"/>
                <w:sz w:val="16"/>
                <w:szCs w:val="16"/>
                <w:lang w:val="ro-RO"/>
              </w:rPr>
              <w:t xml:space="preserve">Operation/Decommissioning </w:t>
            </w:r>
          </w:p>
          <w:p w14:paraId="0D21619C" w14:textId="77777777" w:rsidR="00C33BC5" w:rsidRPr="00C33BC5" w:rsidRDefault="00C33BC5" w:rsidP="00C33BC5">
            <w:pPr>
              <w:ind w:right="3"/>
              <w:jc w:val="center"/>
              <w:rPr>
                <w:rFonts w:ascii="Verdana" w:eastAsia="Verdana" w:hAnsi="Verdana"/>
                <w:sz w:val="16"/>
                <w:szCs w:val="16"/>
                <w:lang w:val="ro-RO"/>
              </w:rPr>
            </w:pPr>
            <w:r w:rsidRPr="00C33BC5">
              <w:rPr>
                <w:rFonts w:ascii="Verdana" w:eastAsia="Verdana" w:hAnsi="Verdana" w:cs="Verdana"/>
                <w:b/>
                <w:color w:val="FFFFFF"/>
                <w:sz w:val="16"/>
                <w:szCs w:val="16"/>
                <w:lang w:val="ro-RO"/>
              </w:rPr>
              <w:t>PPS objectives</w:t>
            </w:r>
          </w:p>
        </w:tc>
        <w:tc>
          <w:tcPr>
            <w:tcW w:w="2209" w:type="dxa"/>
            <w:gridSpan w:val="2"/>
            <w:shd w:val="clear" w:color="auto" w:fill="00B0F0"/>
            <w:vAlign w:val="center"/>
          </w:tcPr>
          <w:p w14:paraId="54AA44DC" w14:textId="77777777" w:rsidR="00C33BC5" w:rsidRPr="00C33BC5" w:rsidRDefault="00C33BC5" w:rsidP="00C33BC5">
            <w:pPr>
              <w:ind w:right="2"/>
              <w:jc w:val="center"/>
              <w:rPr>
                <w:rFonts w:ascii="Verdana" w:eastAsia="Verdana" w:hAnsi="Verdana"/>
                <w:sz w:val="16"/>
                <w:szCs w:val="16"/>
                <w:lang w:val="ro-RO"/>
              </w:rPr>
            </w:pPr>
            <w:r w:rsidRPr="00C33BC5">
              <w:rPr>
                <w:rFonts w:ascii="Verdana" w:eastAsia="Verdana" w:hAnsi="Verdana" w:cs="Verdana"/>
                <w:b/>
                <w:color w:val="FFFFFF"/>
                <w:sz w:val="16"/>
                <w:szCs w:val="16"/>
                <w:lang w:val="ro-RO"/>
              </w:rPr>
              <w:t>Effects</w:t>
            </w:r>
          </w:p>
        </w:tc>
        <w:tc>
          <w:tcPr>
            <w:tcW w:w="2733" w:type="dxa"/>
            <w:gridSpan w:val="2"/>
            <w:shd w:val="clear" w:color="auto" w:fill="00B0F0"/>
            <w:vAlign w:val="center"/>
          </w:tcPr>
          <w:p w14:paraId="232085B0" w14:textId="77777777" w:rsidR="00C33BC5" w:rsidRPr="00C33BC5" w:rsidRDefault="00C33BC5" w:rsidP="00C33BC5">
            <w:pPr>
              <w:spacing w:line="238" w:lineRule="auto"/>
              <w:jc w:val="center"/>
              <w:rPr>
                <w:rFonts w:ascii="Verdana" w:eastAsia="Verdana" w:hAnsi="Verdana"/>
                <w:sz w:val="16"/>
                <w:szCs w:val="16"/>
              </w:rPr>
            </w:pPr>
            <w:r w:rsidRPr="00C33BC5">
              <w:rPr>
                <w:rFonts w:ascii="Verdana" w:eastAsia="Verdana" w:hAnsi="Verdana" w:cs="Verdana"/>
                <w:b/>
                <w:color w:val="FFFFFF"/>
                <w:sz w:val="16"/>
                <w:szCs w:val="16"/>
                <w:lang w:val="ro-RO"/>
              </w:rPr>
              <w:t xml:space="preserve">Threshold values considered to identify the impact </w:t>
            </w:r>
          </w:p>
          <w:p w14:paraId="31B57BA4" w14:textId="77777777" w:rsidR="00C33BC5" w:rsidRPr="00C33BC5" w:rsidRDefault="00C33BC5" w:rsidP="00C33BC5">
            <w:pPr>
              <w:ind w:right="1"/>
              <w:jc w:val="center"/>
              <w:rPr>
                <w:rFonts w:ascii="Verdana" w:eastAsia="Verdana" w:hAnsi="Verdana"/>
                <w:sz w:val="16"/>
                <w:szCs w:val="16"/>
                <w:lang w:val="ro-RO"/>
              </w:rPr>
            </w:pPr>
            <w:r w:rsidRPr="00C33BC5">
              <w:rPr>
                <w:rFonts w:ascii="Verdana" w:eastAsia="Verdana" w:hAnsi="Verdana" w:cs="Verdana"/>
                <w:b/>
                <w:color w:val="FFFFFF"/>
                <w:sz w:val="16"/>
                <w:szCs w:val="16"/>
                <w:lang w:val="ro-RO"/>
              </w:rPr>
              <w:t>(where applicable)</w:t>
            </w:r>
          </w:p>
        </w:tc>
        <w:tc>
          <w:tcPr>
            <w:tcW w:w="2015" w:type="dxa"/>
            <w:shd w:val="clear" w:color="auto" w:fill="00B0F0"/>
            <w:vAlign w:val="center"/>
          </w:tcPr>
          <w:p w14:paraId="1A552017" w14:textId="77777777" w:rsidR="00C33BC5" w:rsidRPr="00C33BC5" w:rsidRDefault="00C33BC5" w:rsidP="00C33BC5">
            <w:pPr>
              <w:ind w:left="2"/>
              <w:jc w:val="center"/>
              <w:rPr>
                <w:rFonts w:ascii="Verdana" w:eastAsia="Verdana" w:hAnsi="Verdana"/>
                <w:sz w:val="16"/>
                <w:szCs w:val="16"/>
                <w:lang w:val="ro-RO"/>
              </w:rPr>
            </w:pPr>
            <w:r w:rsidRPr="00C33BC5">
              <w:rPr>
                <w:rFonts w:ascii="Verdana" w:eastAsia="Verdana" w:hAnsi="Verdana" w:cs="Verdana"/>
                <w:b/>
                <w:color w:val="FFFFFF"/>
                <w:sz w:val="16"/>
                <w:szCs w:val="16"/>
                <w:lang w:val="ro-RO"/>
              </w:rPr>
              <w:t>Impacts</w:t>
            </w:r>
          </w:p>
        </w:tc>
        <w:tc>
          <w:tcPr>
            <w:tcW w:w="1828" w:type="dxa"/>
            <w:shd w:val="clear" w:color="auto" w:fill="00B0F0"/>
            <w:vAlign w:val="center"/>
          </w:tcPr>
          <w:p w14:paraId="4EBCE035" w14:textId="77777777" w:rsidR="00C33BC5" w:rsidRPr="00C33BC5" w:rsidRDefault="00C33BC5" w:rsidP="00C33BC5">
            <w:pPr>
              <w:jc w:val="center"/>
              <w:rPr>
                <w:rFonts w:ascii="Verdana" w:eastAsia="Verdana" w:hAnsi="Verdana"/>
                <w:sz w:val="16"/>
                <w:szCs w:val="16"/>
                <w:lang w:val="ro-RO"/>
              </w:rPr>
            </w:pPr>
            <w:r w:rsidRPr="00C33BC5">
              <w:rPr>
                <w:rFonts w:ascii="Verdana" w:eastAsia="Verdana" w:hAnsi="Verdana" w:cs="Verdana"/>
                <w:b/>
                <w:color w:val="FFFFFF"/>
                <w:sz w:val="16"/>
                <w:szCs w:val="16"/>
                <w:lang w:val="ro-RO"/>
              </w:rPr>
              <w:t>Quantifying impacts</w:t>
            </w:r>
          </w:p>
        </w:tc>
        <w:tc>
          <w:tcPr>
            <w:tcW w:w="3722" w:type="dxa"/>
            <w:shd w:val="clear" w:color="auto" w:fill="00B0F0"/>
            <w:vAlign w:val="center"/>
          </w:tcPr>
          <w:p w14:paraId="3EF22087" w14:textId="77777777" w:rsidR="00C33BC5" w:rsidRPr="00C33BC5" w:rsidRDefault="00C33BC5" w:rsidP="00C33BC5">
            <w:pPr>
              <w:ind w:left="3"/>
              <w:jc w:val="center"/>
              <w:rPr>
                <w:rFonts w:ascii="Verdana" w:eastAsia="Verdana" w:hAnsi="Verdana"/>
                <w:sz w:val="16"/>
                <w:szCs w:val="16"/>
                <w:lang w:val="ro-RO"/>
              </w:rPr>
            </w:pPr>
            <w:r w:rsidRPr="00C33BC5">
              <w:rPr>
                <w:rFonts w:ascii="Verdana" w:eastAsia="Verdana" w:hAnsi="Verdana" w:cs="Verdana"/>
                <w:b/>
                <w:color w:val="FFFFFF"/>
                <w:sz w:val="16"/>
                <w:szCs w:val="16"/>
                <w:lang w:val="ro-RO"/>
              </w:rPr>
              <w:t xml:space="preserve">ANPIC </w:t>
            </w:r>
          </w:p>
          <w:p w14:paraId="69D6BBA0" w14:textId="77777777" w:rsidR="00C33BC5" w:rsidRPr="00C33BC5" w:rsidRDefault="00C33BC5" w:rsidP="00C33BC5">
            <w:pPr>
              <w:ind w:left="3"/>
              <w:jc w:val="center"/>
              <w:rPr>
                <w:rFonts w:ascii="Verdana" w:eastAsia="Verdana" w:hAnsi="Verdana"/>
                <w:sz w:val="16"/>
                <w:szCs w:val="16"/>
                <w:lang w:val="ro-RO"/>
              </w:rPr>
            </w:pPr>
            <w:r w:rsidRPr="00C33BC5">
              <w:rPr>
                <w:rFonts w:ascii="Verdana" w:eastAsia="Verdana" w:hAnsi="Verdana" w:cs="Verdana"/>
                <w:b/>
                <w:color w:val="FFFFFF"/>
                <w:sz w:val="16"/>
                <w:szCs w:val="16"/>
                <w:lang w:val="ro-RO"/>
              </w:rPr>
              <w:t>potentially affected</w:t>
            </w:r>
          </w:p>
        </w:tc>
      </w:tr>
      <w:tr w:rsidR="00C33BC5" w:rsidRPr="00C33BC5" w14:paraId="7BC98656" w14:textId="77777777" w:rsidTr="000F7EFD">
        <w:trPr>
          <w:trHeight w:val="203"/>
        </w:trPr>
        <w:tc>
          <w:tcPr>
            <w:tcW w:w="14779" w:type="dxa"/>
            <w:gridSpan w:val="8"/>
            <w:shd w:val="clear" w:color="auto" w:fill="D9D9D9"/>
          </w:tcPr>
          <w:p w14:paraId="1652A67B" w14:textId="77777777" w:rsidR="00C33BC5" w:rsidRPr="00C33BC5" w:rsidRDefault="00C33BC5" w:rsidP="00C33BC5">
            <w:pPr>
              <w:ind w:left="107"/>
              <w:rPr>
                <w:rFonts w:ascii="Verdana" w:eastAsia="Verdana" w:hAnsi="Verdana"/>
                <w:sz w:val="16"/>
                <w:szCs w:val="16"/>
                <w:lang w:val="ro-RO"/>
              </w:rPr>
            </w:pPr>
            <w:r w:rsidRPr="00C33BC5">
              <w:rPr>
                <w:rFonts w:ascii="Verdana" w:eastAsia="Verdana" w:hAnsi="Verdana" w:cs="Verdana"/>
                <w:b/>
                <w:sz w:val="16"/>
                <w:szCs w:val="16"/>
                <w:lang w:val="ro-RO"/>
              </w:rPr>
              <w:t xml:space="preserve">Construction stage </w:t>
            </w:r>
            <w:r w:rsidRPr="00C33BC5">
              <w:rPr>
                <w:rFonts w:ascii="Verdana" w:eastAsia="Verdana" w:hAnsi="Verdana" w:cs="Verdana"/>
                <w:b/>
                <w:sz w:val="16"/>
                <w:szCs w:val="16"/>
                <w:shd w:val="clear" w:color="auto" w:fill="F2F2F2"/>
                <w:lang w:val="ro-RO"/>
              </w:rPr>
              <w:t xml:space="preserve"> </w:t>
            </w:r>
          </w:p>
        </w:tc>
      </w:tr>
      <w:tr w:rsidR="00C33BC5" w:rsidRPr="00C33BC5" w14:paraId="547C9920" w14:textId="77777777" w:rsidTr="000F7EFD">
        <w:trPr>
          <w:trHeight w:val="596"/>
        </w:trPr>
        <w:tc>
          <w:tcPr>
            <w:tcW w:w="2272" w:type="dxa"/>
            <w:vMerge w:val="restart"/>
          </w:tcPr>
          <w:p w14:paraId="7D338048" w14:textId="77777777" w:rsidR="00C33BC5" w:rsidRPr="00C33BC5" w:rsidRDefault="00C33BC5" w:rsidP="00C33BC5">
            <w:pPr>
              <w:numPr>
                <w:ilvl w:val="0"/>
                <w:numId w:val="85"/>
              </w:numPr>
              <w:spacing w:after="21"/>
              <w:rPr>
                <w:rFonts w:ascii="Verdana" w:eastAsia="Verdana" w:hAnsi="Verdana"/>
                <w:sz w:val="16"/>
                <w:szCs w:val="16"/>
                <w:lang w:val="ro-RO"/>
              </w:rPr>
            </w:pPr>
            <w:r w:rsidRPr="00C33BC5">
              <w:rPr>
                <w:rFonts w:ascii="Verdana" w:eastAsia="Verdana" w:hAnsi="Verdana" w:cs="Verdana"/>
                <w:sz w:val="16"/>
                <w:szCs w:val="16"/>
                <w:lang w:val="ro-RO"/>
              </w:rPr>
              <w:t xml:space="preserve">Arrangement of the site organization </w:t>
            </w:r>
          </w:p>
          <w:p w14:paraId="3BCD51DA" w14:textId="77777777" w:rsidR="00C33BC5" w:rsidRPr="00C33BC5" w:rsidRDefault="00C33BC5" w:rsidP="00C33BC5">
            <w:pPr>
              <w:numPr>
                <w:ilvl w:val="0"/>
                <w:numId w:val="85"/>
              </w:numPr>
              <w:spacing w:after="20" w:line="241" w:lineRule="auto"/>
              <w:rPr>
                <w:rFonts w:ascii="Verdana" w:eastAsia="Verdana" w:hAnsi="Verdana"/>
                <w:sz w:val="16"/>
                <w:szCs w:val="16"/>
                <w:lang w:val="ro-RO"/>
              </w:rPr>
            </w:pPr>
            <w:r w:rsidRPr="00C33BC5">
              <w:rPr>
                <w:rFonts w:ascii="Verdana" w:eastAsia="Verdana" w:hAnsi="Verdana" w:cs="Verdana"/>
                <w:sz w:val="16"/>
                <w:szCs w:val="16"/>
                <w:lang w:val="ro-RO"/>
              </w:rPr>
              <w:t xml:space="preserve">Arrangement of access roads </w:t>
            </w:r>
          </w:p>
          <w:p w14:paraId="4EC9F03C" w14:textId="77777777" w:rsidR="00C33BC5" w:rsidRPr="00C33BC5" w:rsidRDefault="00C33BC5" w:rsidP="00C33BC5">
            <w:pPr>
              <w:numPr>
                <w:ilvl w:val="0"/>
                <w:numId w:val="85"/>
              </w:numPr>
              <w:spacing w:after="21"/>
              <w:rPr>
                <w:rFonts w:ascii="Verdana" w:eastAsia="Verdana" w:hAnsi="Verdana"/>
                <w:sz w:val="16"/>
                <w:szCs w:val="16"/>
                <w:lang w:val="ro-RO"/>
              </w:rPr>
            </w:pPr>
            <w:r w:rsidRPr="00C33BC5">
              <w:rPr>
                <w:rFonts w:ascii="Verdana" w:eastAsia="Verdana" w:hAnsi="Verdana" w:cs="Verdana"/>
                <w:sz w:val="16"/>
                <w:szCs w:val="16"/>
                <w:lang w:val="ro-RO"/>
              </w:rPr>
              <w:t xml:space="preserve">Realization of technology platforms and foundations </w:t>
            </w:r>
          </w:p>
          <w:p w14:paraId="3412180C" w14:textId="77777777" w:rsidR="00C33BC5" w:rsidRPr="00C33BC5" w:rsidRDefault="00C33BC5" w:rsidP="00C33BC5">
            <w:pPr>
              <w:numPr>
                <w:ilvl w:val="0"/>
                <w:numId w:val="85"/>
              </w:numPr>
              <w:spacing w:after="21"/>
              <w:rPr>
                <w:rFonts w:ascii="Verdana" w:eastAsia="Verdana" w:hAnsi="Verdana"/>
                <w:sz w:val="16"/>
                <w:szCs w:val="16"/>
                <w:lang w:val="ro-RO"/>
              </w:rPr>
            </w:pPr>
            <w:r w:rsidRPr="00C33BC5">
              <w:rPr>
                <w:rFonts w:ascii="Verdana" w:eastAsia="Verdana" w:hAnsi="Verdana" w:cs="Verdana"/>
                <w:sz w:val="16"/>
                <w:szCs w:val="16"/>
                <w:lang w:val="ro-RO"/>
              </w:rPr>
              <w:t xml:space="preserve">Installation of wind power plants </w:t>
            </w:r>
          </w:p>
          <w:p w14:paraId="35314D91" w14:textId="77777777" w:rsidR="00C33BC5" w:rsidRPr="00C33BC5" w:rsidRDefault="00C33BC5" w:rsidP="00C33BC5">
            <w:pPr>
              <w:numPr>
                <w:ilvl w:val="0"/>
                <w:numId w:val="85"/>
              </w:numPr>
              <w:spacing w:after="22" w:line="239" w:lineRule="auto"/>
              <w:rPr>
                <w:rFonts w:ascii="Verdana" w:eastAsia="Verdana" w:hAnsi="Verdana"/>
                <w:sz w:val="16"/>
                <w:szCs w:val="16"/>
                <w:lang w:val="ro-RO"/>
              </w:rPr>
            </w:pPr>
            <w:r w:rsidRPr="00C33BC5">
              <w:rPr>
                <w:rFonts w:ascii="Verdana" w:eastAsia="Verdana" w:hAnsi="Verdana" w:cs="Verdana"/>
                <w:sz w:val="16"/>
                <w:szCs w:val="16"/>
                <w:lang w:val="ro-RO"/>
              </w:rPr>
              <w:t xml:space="preserve">Making electrical connections and laying underground cables between wind generator sets and transformer stations </w:t>
            </w:r>
          </w:p>
          <w:p w14:paraId="3F7978E9" w14:textId="77777777" w:rsidR="00C33BC5" w:rsidRPr="00C33BC5" w:rsidRDefault="00C33BC5" w:rsidP="00C33BC5">
            <w:pPr>
              <w:numPr>
                <w:ilvl w:val="0"/>
                <w:numId w:val="85"/>
              </w:numPr>
              <w:spacing w:after="21"/>
              <w:rPr>
                <w:rFonts w:ascii="Verdana" w:eastAsia="Verdana" w:hAnsi="Verdana"/>
                <w:sz w:val="16"/>
                <w:szCs w:val="16"/>
                <w:lang w:val="ro-RO"/>
              </w:rPr>
            </w:pPr>
            <w:r w:rsidRPr="00C33BC5">
              <w:rPr>
                <w:rFonts w:ascii="Verdana" w:eastAsia="Verdana" w:hAnsi="Verdana" w:cs="Verdana"/>
                <w:sz w:val="16"/>
                <w:szCs w:val="16"/>
                <w:lang w:val="ro-RO"/>
              </w:rPr>
              <w:t xml:space="preserve">Construction of transformer stations </w:t>
            </w:r>
          </w:p>
          <w:p w14:paraId="32205631" w14:textId="77777777" w:rsidR="00C33BC5" w:rsidRPr="00C33BC5" w:rsidRDefault="00C33BC5" w:rsidP="00C33BC5">
            <w:pPr>
              <w:numPr>
                <w:ilvl w:val="0"/>
                <w:numId w:val="85"/>
              </w:numPr>
              <w:rPr>
                <w:rFonts w:ascii="Verdana" w:eastAsia="Verdana" w:hAnsi="Verdana"/>
                <w:sz w:val="16"/>
                <w:szCs w:val="16"/>
                <w:lang w:val="ro-RO"/>
              </w:rPr>
            </w:pPr>
            <w:r w:rsidRPr="00C33BC5">
              <w:rPr>
                <w:rFonts w:ascii="Verdana" w:eastAsia="Verdana" w:hAnsi="Verdana" w:cs="Verdana"/>
                <w:sz w:val="16"/>
                <w:szCs w:val="16"/>
                <w:lang w:val="ro-RO"/>
              </w:rPr>
              <w:t xml:space="preserve">Land restoration works at the completion of the construction </w:t>
            </w:r>
          </w:p>
        </w:tc>
        <w:tc>
          <w:tcPr>
            <w:tcW w:w="2209" w:type="dxa"/>
            <w:gridSpan w:val="2"/>
          </w:tcPr>
          <w:p w14:paraId="1D975D96" w14:textId="77777777" w:rsidR="00C33BC5" w:rsidRPr="00C33BC5" w:rsidRDefault="00C33BC5" w:rsidP="00C33BC5">
            <w:pPr>
              <w:ind w:left="108"/>
              <w:rPr>
                <w:rFonts w:ascii="Verdana" w:eastAsia="Verdana" w:hAnsi="Verdana"/>
                <w:sz w:val="16"/>
                <w:szCs w:val="16"/>
              </w:rPr>
            </w:pPr>
            <w:r w:rsidRPr="00C33BC5">
              <w:rPr>
                <w:rFonts w:ascii="Verdana" w:eastAsia="Verdana" w:hAnsi="Verdana" w:cs="Verdana"/>
                <w:sz w:val="16"/>
                <w:szCs w:val="16"/>
                <w:lang w:val="ro-RO"/>
              </w:rPr>
              <w:t xml:space="preserve">Removal of topsoil and vegetation </w:t>
            </w:r>
          </w:p>
        </w:tc>
        <w:tc>
          <w:tcPr>
            <w:tcW w:w="2733" w:type="dxa"/>
            <w:gridSpan w:val="2"/>
            <w:vMerge w:val="restart"/>
          </w:tcPr>
          <w:p w14:paraId="52EDF76B" w14:textId="77777777" w:rsidR="00C33BC5" w:rsidRPr="00C33BC5" w:rsidRDefault="00C33BC5" w:rsidP="00C33BC5">
            <w:pPr>
              <w:ind w:left="108"/>
              <w:rPr>
                <w:rFonts w:ascii="Verdana" w:eastAsia="Verdana" w:hAnsi="Verdana"/>
                <w:sz w:val="16"/>
                <w:szCs w:val="16"/>
                <w:lang w:val="ro-RO"/>
              </w:rPr>
            </w:pPr>
            <w:r w:rsidRPr="00C33BC5">
              <w:rPr>
                <w:rFonts w:ascii="Verdana" w:eastAsia="Verdana" w:hAnsi="Verdana" w:cs="Verdana"/>
                <w:sz w:val="16"/>
                <w:szCs w:val="16"/>
                <w:lang w:val="ro-RO"/>
              </w:rPr>
              <w:t xml:space="preserve">more than 1% of the site area or natural habitats/habitats important for species </w:t>
            </w:r>
          </w:p>
        </w:tc>
        <w:tc>
          <w:tcPr>
            <w:tcW w:w="2015" w:type="dxa"/>
            <w:vMerge w:val="restart"/>
          </w:tcPr>
          <w:p w14:paraId="0E3998FE" w14:textId="77777777" w:rsidR="00C33BC5" w:rsidRPr="00C33BC5" w:rsidRDefault="00C33BC5" w:rsidP="00C33BC5">
            <w:pPr>
              <w:ind w:left="108"/>
              <w:rPr>
                <w:rFonts w:ascii="Verdana" w:eastAsia="Verdana" w:hAnsi="Verdana"/>
                <w:sz w:val="16"/>
                <w:szCs w:val="16"/>
                <w:lang w:val="ro-RO"/>
              </w:rPr>
            </w:pPr>
            <w:r w:rsidRPr="00C33BC5">
              <w:rPr>
                <w:rFonts w:ascii="Verdana" w:eastAsia="Verdana" w:hAnsi="Verdana" w:cs="Verdana"/>
                <w:sz w:val="16"/>
                <w:szCs w:val="16"/>
                <w:lang w:val="ro-RO"/>
              </w:rPr>
              <w:t xml:space="preserve">Alteration of habitats in the work area/loss of habitats used for feeding </w:t>
            </w:r>
          </w:p>
        </w:tc>
        <w:tc>
          <w:tcPr>
            <w:tcW w:w="1828" w:type="dxa"/>
            <w:vMerge w:val="restart"/>
          </w:tcPr>
          <w:p w14:paraId="52AF08F0" w14:textId="77777777" w:rsidR="00C33BC5" w:rsidRPr="00C33BC5" w:rsidRDefault="00C33BC5" w:rsidP="00C33BC5">
            <w:pPr>
              <w:ind w:left="108" w:right="110"/>
              <w:rPr>
                <w:rFonts w:ascii="Verdana" w:eastAsia="Verdana" w:hAnsi="Verdana"/>
                <w:sz w:val="16"/>
                <w:szCs w:val="16"/>
              </w:rPr>
            </w:pPr>
            <w:r w:rsidRPr="00C33BC5">
              <w:rPr>
                <w:rFonts w:ascii="Verdana" w:eastAsia="Verdana" w:hAnsi="Verdana" w:cs="Verdana"/>
                <w:sz w:val="16"/>
                <w:szCs w:val="16"/>
                <w:lang w:val="ro-RO"/>
              </w:rPr>
              <w:t xml:space="preserve">0.9 ha temporarily occupied by site organization + area temporarily occupied by the trenches for cable installation 309.24 ha areas permanently occupied by the construction elements of the energy park </w:t>
            </w:r>
          </w:p>
        </w:tc>
        <w:tc>
          <w:tcPr>
            <w:tcW w:w="3722" w:type="dxa"/>
            <w:vMerge w:val="restart"/>
          </w:tcPr>
          <w:p w14:paraId="1FF6AFAA" w14:textId="77777777" w:rsidR="00C33BC5" w:rsidRPr="00C33BC5" w:rsidRDefault="00C33BC5" w:rsidP="00C33BC5">
            <w:pPr>
              <w:spacing w:line="239" w:lineRule="auto"/>
              <w:ind w:left="108" w:right="105"/>
              <w:jc w:val="both"/>
              <w:rPr>
                <w:rFonts w:ascii="Verdana" w:eastAsia="Verdana" w:hAnsi="Verdana"/>
                <w:sz w:val="16"/>
                <w:szCs w:val="16"/>
              </w:rPr>
            </w:pPr>
            <w:r w:rsidRPr="00C33BC5">
              <w:rPr>
                <w:rFonts w:ascii="Verdana" w:eastAsia="Verdana" w:hAnsi="Verdana" w:cs="Verdana"/>
                <w:sz w:val="16"/>
                <w:szCs w:val="16"/>
                <w:lang w:val="ro-RO"/>
              </w:rPr>
              <w:t xml:space="preserve">The study area does not intersect with the boundaries of the protected natural areas of the Natura 2000 Network, but species with protection status at European and national level from the neighboring protected areas were observed during field studies in the study area (e.g. birds, amphibians, reptiles, small mammals). </w:t>
            </w:r>
          </w:p>
          <w:p w14:paraId="55BDC361" w14:textId="77777777" w:rsidR="00C33BC5" w:rsidRPr="00C33BC5" w:rsidRDefault="00C33BC5" w:rsidP="00C33BC5">
            <w:pPr>
              <w:spacing w:line="238" w:lineRule="auto"/>
              <w:ind w:left="108" w:right="103"/>
              <w:jc w:val="both"/>
              <w:rPr>
                <w:rFonts w:ascii="Verdana" w:eastAsia="Verdana" w:hAnsi="Verdana"/>
                <w:sz w:val="16"/>
                <w:szCs w:val="16"/>
              </w:rPr>
            </w:pPr>
            <w:r w:rsidRPr="00C33BC5">
              <w:rPr>
                <w:rFonts w:ascii="Verdana" w:eastAsia="Verdana" w:hAnsi="Verdana" w:cs="Verdana"/>
                <w:sz w:val="16"/>
                <w:szCs w:val="16"/>
                <w:lang w:val="ro-RO"/>
              </w:rPr>
              <w:t xml:space="preserve">A project must not intersect a Natura 2000 site to exert a potential impact, given that resident and migratory species have high mobility, especially during feeding or dispersal. The analyzed perimeter is a potential feeding habitat for species in protected areas. </w:t>
            </w:r>
          </w:p>
          <w:p w14:paraId="6BFD4A09" w14:textId="77777777" w:rsidR="00C33BC5" w:rsidRPr="00C33BC5" w:rsidRDefault="00C33BC5" w:rsidP="00C33BC5">
            <w:pPr>
              <w:spacing w:after="22" w:line="239" w:lineRule="auto"/>
              <w:ind w:left="108"/>
              <w:rPr>
                <w:rFonts w:ascii="Verdana" w:eastAsia="Verdana" w:hAnsi="Verdana"/>
                <w:sz w:val="16"/>
                <w:szCs w:val="16"/>
                <w:lang w:val="pt-BR"/>
              </w:rPr>
            </w:pPr>
            <w:r w:rsidRPr="00C33BC5">
              <w:rPr>
                <w:rFonts w:ascii="Verdana" w:eastAsia="Verdana" w:hAnsi="Verdana" w:cs="Verdana"/>
                <w:sz w:val="16"/>
                <w:szCs w:val="16"/>
                <w:lang w:val="ro-RO"/>
              </w:rPr>
              <w:t xml:space="preserve">Thus, species from: </w:t>
            </w:r>
          </w:p>
          <w:p w14:paraId="6F0E2763" w14:textId="77777777" w:rsidR="00C33BC5" w:rsidRPr="00C33BC5" w:rsidRDefault="00C33BC5" w:rsidP="00C33BC5">
            <w:pPr>
              <w:numPr>
                <w:ilvl w:val="0"/>
                <w:numId w:val="86"/>
              </w:numPr>
              <w:rPr>
                <w:rFonts w:ascii="Verdana" w:eastAsia="Verdana" w:hAnsi="Verdana"/>
                <w:sz w:val="16"/>
                <w:szCs w:val="16"/>
                <w:lang w:val="ro-RO"/>
              </w:rPr>
            </w:pPr>
            <w:r w:rsidRPr="00C33BC5">
              <w:rPr>
                <w:rFonts w:ascii="Verdana" w:eastAsia="Verdana" w:hAnsi="Verdana" w:cs="Verdana"/>
                <w:sz w:val="16"/>
                <w:szCs w:val="16"/>
                <w:lang w:val="ro-RO"/>
              </w:rPr>
              <w:t xml:space="preserve">ROSPA0166 </w:t>
            </w:r>
          </w:p>
          <w:p w14:paraId="0D0A055E" w14:textId="77777777" w:rsidR="00C33BC5" w:rsidRPr="00C33BC5" w:rsidRDefault="00C33BC5" w:rsidP="00C33BC5">
            <w:pPr>
              <w:numPr>
                <w:ilvl w:val="0"/>
                <w:numId w:val="86"/>
              </w:numPr>
              <w:rPr>
                <w:rFonts w:ascii="Verdana" w:eastAsia="Verdana" w:hAnsi="Verdana"/>
                <w:sz w:val="16"/>
                <w:szCs w:val="16"/>
                <w:lang w:val="ro-RO"/>
              </w:rPr>
            </w:pPr>
            <w:r w:rsidRPr="00C33BC5">
              <w:rPr>
                <w:rFonts w:ascii="Verdana" w:eastAsia="Verdana" w:hAnsi="Verdana" w:cs="Verdana"/>
                <w:sz w:val="16"/>
                <w:szCs w:val="16"/>
                <w:lang w:val="ro-RO"/>
              </w:rPr>
              <w:t xml:space="preserve">ROSCI0071. </w:t>
            </w:r>
          </w:p>
        </w:tc>
      </w:tr>
      <w:tr w:rsidR="00C33BC5" w:rsidRPr="00C33BC5" w14:paraId="4EA6BA11" w14:textId="77777777" w:rsidTr="000F7EFD">
        <w:trPr>
          <w:trHeight w:val="3111"/>
        </w:trPr>
        <w:tc>
          <w:tcPr>
            <w:tcW w:w="2272" w:type="dxa"/>
            <w:vMerge/>
          </w:tcPr>
          <w:p w14:paraId="4B0B4062" w14:textId="77777777" w:rsidR="00C33BC5" w:rsidRPr="00C33BC5" w:rsidRDefault="00C33BC5" w:rsidP="00C33BC5">
            <w:pPr>
              <w:rPr>
                <w:rFonts w:ascii="Verdana" w:eastAsia="Verdana" w:hAnsi="Verdana"/>
                <w:sz w:val="16"/>
                <w:szCs w:val="16"/>
                <w:lang w:val="ro-RO"/>
              </w:rPr>
            </w:pPr>
          </w:p>
        </w:tc>
        <w:tc>
          <w:tcPr>
            <w:tcW w:w="2209" w:type="dxa"/>
            <w:gridSpan w:val="2"/>
            <w:vMerge w:val="restart"/>
          </w:tcPr>
          <w:p w14:paraId="09B1CEB0" w14:textId="77777777" w:rsidR="00C33BC5" w:rsidRPr="00C33BC5" w:rsidRDefault="00C33BC5" w:rsidP="00C33BC5">
            <w:pPr>
              <w:ind w:left="108"/>
              <w:rPr>
                <w:rFonts w:ascii="Verdana" w:eastAsia="Verdana" w:hAnsi="Verdana"/>
                <w:sz w:val="16"/>
                <w:szCs w:val="16"/>
              </w:rPr>
            </w:pPr>
            <w:r w:rsidRPr="00C33BC5">
              <w:rPr>
                <w:rFonts w:ascii="Verdana" w:eastAsia="Verdana" w:hAnsi="Verdana" w:cs="Verdana"/>
                <w:sz w:val="16"/>
                <w:szCs w:val="16"/>
                <w:lang w:val="ro-RO"/>
              </w:rPr>
              <w:t xml:space="preserve">Temporary/permanent occupation of land areas </w:t>
            </w:r>
          </w:p>
        </w:tc>
        <w:tc>
          <w:tcPr>
            <w:tcW w:w="2733" w:type="dxa"/>
            <w:gridSpan w:val="2"/>
            <w:vMerge/>
          </w:tcPr>
          <w:p w14:paraId="0552FCAC" w14:textId="77777777" w:rsidR="00C33BC5" w:rsidRPr="00C33BC5" w:rsidRDefault="00C33BC5" w:rsidP="00C33BC5">
            <w:pPr>
              <w:rPr>
                <w:rFonts w:ascii="Verdana" w:eastAsia="Verdana" w:hAnsi="Verdana"/>
                <w:sz w:val="16"/>
                <w:szCs w:val="16"/>
              </w:rPr>
            </w:pPr>
          </w:p>
        </w:tc>
        <w:tc>
          <w:tcPr>
            <w:tcW w:w="2015" w:type="dxa"/>
            <w:vMerge/>
          </w:tcPr>
          <w:p w14:paraId="5BB417F1" w14:textId="77777777" w:rsidR="00C33BC5" w:rsidRPr="00C33BC5" w:rsidRDefault="00C33BC5" w:rsidP="00C33BC5">
            <w:pPr>
              <w:rPr>
                <w:rFonts w:ascii="Verdana" w:eastAsia="Verdana" w:hAnsi="Verdana"/>
                <w:sz w:val="16"/>
                <w:szCs w:val="16"/>
              </w:rPr>
            </w:pPr>
          </w:p>
        </w:tc>
        <w:tc>
          <w:tcPr>
            <w:tcW w:w="1828" w:type="dxa"/>
            <w:vMerge/>
          </w:tcPr>
          <w:p w14:paraId="27076101" w14:textId="77777777" w:rsidR="00C33BC5" w:rsidRPr="00C33BC5" w:rsidRDefault="00C33BC5" w:rsidP="00C33BC5">
            <w:pPr>
              <w:rPr>
                <w:rFonts w:ascii="Verdana" w:eastAsia="Verdana" w:hAnsi="Verdana"/>
                <w:sz w:val="16"/>
                <w:szCs w:val="16"/>
              </w:rPr>
            </w:pPr>
          </w:p>
        </w:tc>
        <w:tc>
          <w:tcPr>
            <w:tcW w:w="3722" w:type="dxa"/>
            <w:vMerge/>
          </w:tcPr>
          <w:p w14:paraId="61211EC8" w14:textId="77777777" w:rsidR="00C33BC5" w:rsidRPr="00C33BC5" w:rsidRDefault="00C33BC5" w:rsidP="00C33BC5">
            <w:pPr>
              <w:rPr>
                <w:rFonts w:ascii="Verdana" w:eastAsia="Verdana" w:hAnsi="Verdana"/>
                <w:sz w:val="16"/>
                <w:szCs w:val="16"/>
              </w:rPr>
            </w:pPr>
          </w:p>
        </w:tc>
      </w:tr>
      <w:tr w:rsidR="00C33BC5" w:rsidRPr="00C33BC5" w14:paraId="0C975EF3" w14:textId="77777777" w:rsidTr="000F7EFD">
        <w:trPr>
          <w:trHeight w:val="593"/>
        </w:trPr>
        <w:tc>
          <w:tcPr>
            <w:tcW w:w="2272" w:type="dxa"/>
            <w:vMerge/>
          </w:tcPr>
          <w:p w14:paraId="6D3D0F17" w14:textId="77777777" w:rsidR="00C33BC5" w:rsidRPr="00C33BC5" w:rsidRDefault="00C33BC5" w:rsidP="00C33BC5">
            <w:pPr>
              <w:rPr>
                <w:rFonts w:ascii="Verdana" w:eastAsia="Verdana" w:hAnsi="Verdana"/>
                <w:sz w:val="16"/>
                <w:szCs w:val="16"/>
              </w:rPr>
            </w:pPr>
          </w:p>
        </w:tc>
        <w:tc>
          <w:tcPr>
            <w:tcW w:w="2209" w:type="dxa"/>
            <w:gridSpan w:val="2"/>
            <w:vMerge/>
          </w:tcPr>
          <w:p w14:paraId="5A78DB4B" w14:textId="77777777" w:rsidR="00C33BC5" w:rsidRPr="00C33BC5" w:rsidRDefault="00C33BC5" w:rsidP="00C33BC5">
            <w:pPr>
              <w:rPr>
                <w:rFonts w:ascii="Verdana" w:eastAsia="Verdana" w:hAnsi="Verdana"/>
                <w:sz w:val="16"/>
                <w:szCs w:val="16"/>
              </w:rPr>
            </w:pPr>
          </w:p>
        </w:tc>
        <w:tc>
          <w:tcPr>
            <w:tcW w:w="2733" w:type="dxa"/>
            <w:gridSpan w:val="2"/>
            <w:vMerge/>
          </w:tcPr>
          <w:p w14:paraId="6981A27D" w14:textId="77777777" w:rsidR="00C33BC5" w:rsidRPr="00C33BC5" w:rsidRDefault="00C33BC5" w:rsidP="00C33BC5">
            <w:pPr>
              <w:rPr>
                <w:rFonts w:ascii="Verdana" w:eastAsia="Verdana" w:hAnsi="Verdana"/>
                <w:sz w:val="16"/>
                <w:szCs w:val="16"/>
              </w:rPr>
            </w:pPr>
          </w:p>
        </w:tc>
        <w:tc>
          <w:tcPr>
            <w:tcW w:w="2015" w:type="dxa"/>
          </w:tcPr>
          <w:p w14:paraId="2D4371E0" w14:textId="77777777" w:rsidR="00C33BC5" w:rsidRPr="00C33BC5" w:rsidRDefault="00C33BC5" w:rsidP="00C33BC5">
            <w:pPr>
              <w:ind w:left="108" w:right="13"/>
              <w:rPr>
                <w:rFonts w:ascii="Verdana" w:eastAsia="Verdana" w:hAnsi="Verdana"/>
                <w:sz w:val="16"/>
                <w:szCs w:val="16"/>
                <w:lang w:val="ro-RO"/>
              </w:rPr>
            </w:pPr>
            <w:r w:rsidRPr="00C33BC5">
              <w:rPr>
                <w:rFonts w:ascii="Verdana" w:eastAsia="Verdana" w:hAnsi="Verdana" w:cs="Verdana"/>
                <w:sz w:val="16"/>
                <w:szCs w:val="16"/>
                <w:lang w:val="ro-RO"/>
              </w:rPr>
              <w:t xml:space="preserve">Habitat fragmentation </w:t>
            </w:r>
          </w:p>
        </w:tc>
        <w:tc>
          <w:tcPr>
            <w:tcW w:w="1828" w:type="dxa"/>
          </w:tcPr>
          <w:p w14:paraId="0F745766" w14:textId="77777777" w:rsidR="00C33BC5" w:rsidRPr="00C33BC5" w:rsidRDefault="00C33BC5" w:rsidP="00C33BC5">
            <w:pPr>
              <w:rPr>
                <w:rFonts w:ascii="Verdana" w:eastAsia="Verdana" w:hAnsi="Verdana"/>
                <w:sz w:val="16"/>
                <w:szCs w:val="16"/>
                <w:lang w:val="ro-RO"/>
              </w:rPr>
            </w:pPr>
            <w:r w:rsidRPr="00C33BC5">
              <w:rPr>
                <w:rFonts w:ascii="Verdana" w:eastAsia="Verdana" w:hAnsi="Verdana" w:cs="Verdana"/>
                <w:sz w:val="16"/>
                <w:szCs w:val="16"/>
                <w:lang w:val="ro-RO"/>
              </w:rPr>
              <w:t xml:space="preserve">- </w:t>
            </w:r>
          </w:p>
        </w:tc>
        <w:tc>
          <w:tcPr>
            <w:tcW w:w="3722" w:type="dxa"/>
          </w:tcPr>
          <w:p w14:paraId="7D49A04B" w14:textId="77777777" w:rsidR="00C33BC5" w:rsidRPr="00C33BC5" w:rsidRDefault="00C33BC5" w:rsidP="00C33BC5">
            <w:pPr>
              <w:ind w:left="108" w:right="106"/>
              <w:jc w:val="both"/>
              <w:rPr>
                <w:rFonts w:ascii="Verdana" w:eastAsia="Verdana" w:hAnsi="Verdana"/>
                <w:sz w:val="16"/>
                <w:szCs w:val="16"/>
                <w:lang w:val="ro-RO"/>
              </w:rPr>
            </w:pPr>
            <w:r w:rsidRPr="00C33BC5">
              <w:rPr>
                <w:rFonts w:ascii="Verdana" w:eastAsia="Verdana" w:hAnsi="Verdana" w:cs="Verdana"/>
                <w:sz w:val="16"/>
                <w:szCs w:val="16"/>
                <w:lang w:val="ro-RO"/>
              </w:rPr>
              <w:t xml:space="preserve">The analyzed perimeter does not intersect with the boundaries of protected natural areas or protected habitats. </w:t>
            </w:r>
          </w:p>
        </w:tc>
      </w:tr>
      <w:tr w:rsidR="00C33BC5" w:rsidRPr="00C33BC5" w14:paraId="4CFF5525" w14:textId="77777777" w:rsidTr="000F7EFD">
        <w:trPr>
          <w:trHeight w:val="53"/>
        </w:trPr>
        <w:tc>
          <w:tcPr>
            <w:tcW w:w="2272" w:type="dxa"/>
            <w:vMerge/>
          </w:tcPr>
          <w:p w14:paraId="262253F1" w14:textId="77777777" w:rsidR="00C33BC5" w:rsidRPr="00C33BC5" w:rsidRDefault="00C33BC5" w:rsidP="00C33BC5">
            <w:pPr>
              <w:rPr>
                <w:rFonts w:ascii="Verdana" w:eastAsia="Verdana" w:hAnsi="Verdana"/>
                <w:sz w:val="16"/>
                <w:szCs w:val="16"/>
                <w:lang w:val="ro-RO"/>
              </w:rPr>
            </w:pPr>
          </w:p>
        </w:tc>
        <w:tc>
          <w:tcPr>
            <w:tcW w:w="2209" w:type="dxa"/>
            <w:gridSpan w:val="2"/>
          </w:tcPr>
          <w:p w14:paraId="0DFAF8DB" w14:textId="77777777" w:rsidR="00C33BC5" w:rsidRPr="00C33BC5" w:rsidRDefault="00C33BC5" w:rsidP="00C33BC5">
            <w:pPr>
              <w:ind w:left="108"/>
              <w:rPr>
                <w:rFonts w:ascii="Verdana" w:eastAsia="Verdana" w:hAnsi="Verdana"/>
                <w:sz w:val="16"/>
                <w:szCs w:val="16"/>
                <w:lang w:val="ro-RO"/>
              </w:rPr>
            </w:pPr>
            <w:r w:rsidRPr="00C33BC5">
              <w:rPr>
                <w:rFonts w:ascii="Verdana" w:eastAsia="Verdana" w:hAnsi="Verdana" w:cs="Verdana"/>
                <w:sz w:val="16"/>
                <w:szCs w:val="16"/>
                <w:lang w:val="ro-RO"/>
              </w:rPr>
              <w:t xml:space="preserve">Increased noise levels </w:t>
            </w:r>
          </w:p>
        </w:tc>
        <w:tc>
          <w:tcPr>
            <w:tcW w:w="2733" w:type="dxa"/>
            <w:gridSpan w:val="2"/>
          </w:tcPr>
          <w:p w14:paraId="702994CA" w14:textId="77777777" w:rsidR="00C33BC5" w:rsidRPr="00C33BC5" w:rsidRDefault="00C33BC5" w:rsidP="00C33BC5">
            <w:pPr>
              <w:ind w:left="108"/>
              <w:rPr>
                <w:rFonts w:ascii="Verdana" w:eastAsia="Verdana" w:hAnsi="Verdana"/>
                <w:sz w:val="16"/>
                <w:szCs w:val="16"/>
                <w:lang w:val="ro-RO"/>
              </w:rPr>
            </w:pPr>
            <w:r w:rsidRPr="00C33BC5">
              <w:rPr>
                <w:rFonts w:ascii="Verdana" w:eastAsia="Verdana" w:hAnsi="Verdana" w:cs="Verdana"/>
                <w:sz w:val="16"/>
                <w:szCs w:val="16"/>
                <w:lang w:val="ro-RO"/>
              </w:rPr>
              <w:t xml:space="preserve">≥50 dB </w:t>
            </w:r>
          </w:p>
        </w:tc>
        <w:tc>
          <w:tcPr>
            <w:tcW w:w="2015" w:type="dxa"/>
          </w:tcPr>
          <w:p w14:paraId="063E022C" w14:textId="77777777" w:rsidR="00C33BC5" w:rsidRPr="00C33BC5" w:rsidRDefault="00C33BC5" w:rsidP="00C33BC5">
            <w:pPr>
              <w:ind w:left="108"/>
              <w:jc w:val="both"/>
              <w:rPr>
                <w:rFonts w:ascii="Verdana" w:eastAsia="Verdana" w:hAnsi="Verdana"/>
                <w:sz w:val="16"/>
                <w:szCs w:val="16"/>
              </w:rPr>
            </w:pPr>
            <w:r w:rsidRPr="00C33BC5">
              <w:rPr>
                <w:rFonts w:ascii="Verdana" w:eastAsia="Verdana" w:hAnsi="Verdana" w:cs="Verdana"/>
                <w:sz w:val="16"/>
                <w:szCs w:val="16"/>
                <w:lang w:val="ro-RO"/>
              </w:rPr>
              <w:t xml:space="preserve">Disturbance of species activity and removal </w:t>
            </w:r>
          </w:p>
        </w:tc>
        <w:tc>
          <w:tcPr>
            <w:tcW w:w="1828" w:type="dxa"/>
          </w:tcPr>
          <w:p w14:paraId="13E5FDF8" w14:textId="77777777" w:rsidR="00C33BC5" w:rsidRPr="00C33BC5" w:rsidRDefault="00C33BC5" w:rsidP="00C33BC5">
            <w:pPr>
              <w:ind w:left="108"/>
              <w:jc w:val="both"/>
              <w:rPr>
                <w:rFonts w:ascii="Verdana" w:eastAsia="Verdana" w:hAnsi="Verdana"/>
                <w:sz w:val="16"/>
                <w:szCs w:val="16"/>
                <w:lang w:val="ro-RO"/>
              </w:rPr>
            </w:pPr>
            <w:r w:rsidRPr="00C33BC5">
              <w:rPr>
                <w:rFonts w:ascii="Verdana" w:eastAsia="Verdana" w:hAnsi="Verdana" w:cs="Verdana"/>
                <w:sz w:val="16"/>
                <w:szCs w:val="16"/>
                <w:lang w:val="ro-RO"/>
              </w:rPr>
              <w:t xml:space="preserve">Not </w:t>
            </w:r>
            <w:r w:rsidRPr="00C33BC5">
              <w:rPr>
                <w:rFonts w:ascii="Verdana" w:eastAsia="Verdana" w:hAnsi="Verdana" w:cs="Verdana"/>
                <w:sz w:val="16"/>
                <w:szCs w:val="16"/>
                <w:lang w:val="ro-RO"/>
              </w:rPr>
              <w:tab/>
              <w:t xml:space="preserve">can be quantified </w:t>
            </w:r>
          </w:p>
        </w:tc>
        <w:tc>
          <w:tcPr>
            <w:tcW w:w="3722" w:type="dxa"/>
            <w:vMerge w:val="restart"/>
          </w:tcPr>
          <w:p w14:paraId="794CDE78" w14:textId="77777777" w:rsidR="00C33BC5" w:rsidRPr="00C33BC5" w:rsidRDefault="00C33BC5" w:rsidP="00C33BC5">
            <w:pPr>
              <w:ind w:left="108" w:right="104"/>
              <w:jc w:val="both"/>
              <w:rPr>
                <w:rFonts w:ascii="Verdana" w:eastAsia="Verdana" w:hAnsi="Verdana"/>
                <w:sz w:val="16"/>
                <w:szCs w:val="16"/>
              </w:rPr>
            </w:pPr>
            <w:r w:rsidRPr="00C33BC5">
              <w:rPr>
                <w:rFonts w:ascii="Verdana" w:eastAsia="Verdana" w:hAnsi="Verdana" w:cs="Verdana"/>
                <w:sz w:val="16"/>
                <w:szCs w:val="16"/>
                <w:lang w:val="ro-RO"/>
              </w:rPr>
              <w:t xml:space="preserve">During the execution period, the noise level can reach up to 80 dB, in the area of the work front. In the literature (see e.g. Foreman et al., 1998) there are documented values of the noise level of </w:t>
            </w:r>
          </w:p>
          <w:p w14:paraId="14FF9775" w14:textId="77777777" w:rsidR="00C33BC5" w:rsidRPr="00C33BC5" w:rsidRDefault="00C33BC5" w:rsidP="00C33BC5">
            <w:pPr>
              <w:spacing w:line="239" w:lineRule="auto"/>
              <w:ind w:left="108" w:right="106"/>
              <w:jc w:val="both"/>
              <w:rPr>
                <w:rFonts w:ascii="Verdana" w:eastAsia="Verdana" w:hAnsi="Verdana"/>
                <w:sz w:val="16"/>
                <w:szCs w:val="16"/>
                <w:lang w:val="ro-RO"/>
              </w:rPr>
            </w:pPr>
            <w:r w:rsidRPr="00C33BC5">
              <w:rPr>
                <w:rFonts w:ascii="Verdana" w:eastAsia="Verdana" w:hAnsi="Verdana" w:cs="Verdana"/>
                <w:sz w:val="16"/>
                <w:szCs w:val="16"/>
                <w:lang w:val="ro-RO"/>
              </w:rPr>
              <w:t xml:space="preserve">where there may be a decline in grassland (&gt;48 dB) or forest birds (&gt;42 dB). The analyzed perimeter does not intersect with the boundaries of the protected natural areas, but species with protection status at European and National level from the neighboring protected areas were observed during the field studies in the study area (e.g. birds, amphibians, </w:t>
            </w:r>
            <w:r w:rsidRPr="00C33BC5">
              <w:rPr>
                <w:rFonts w:ascii="Verdana" w:eastAsia="Verdana" w:hAnsi="Verdana" w:cs="Verdana"/>
                <w:sz w:val="16"/>
                <w:szCs w:val="16"/>
                <w:lang w:val="ro-RO"/>
              </w:rPr>
              <w:lastRenderedPageBreak/>
              <w:t xml:space="preserve">reptiles, small mammals). Thus, species from: </w:t>
            </w:r>
          </w:p>
          <w:p w14:paraId="2C6232B4" w14:textId="77777777" w:rsidR="00C33BC5" w:rsidRPr="00C33BC5" w:rsidRDefault="00C33BC5" w:rsidP="00C33BC5">
            <w:pPr>
              <w:numPr>
                <w:ilvl w:val="0"/>
                <w:numId w:val="86"/>
              </w:numPr>
              <w:rPr>
                <w:rFonts w:ascii="Verdana" w:eastAsia="Verdana" w:hAnsi="Verdana" w:cs="Verdana"/>
                <w:sz w:val="16"/>
                <w:szCs w:val="16"/>
                <w:lang w:val="ro-RO"/>
              </w:rPr>
            </w:pPr>
            <w:r w:rsidRPr="00C33BC5">
              <w:rPr>
                <w:rFonts w:ascii="Verdana" w:eastAsia="Verdana" w:hAnsi="Verdana" w:cs="Verdana"/>
                <w:sz w:val="16"/>
                <w:szCs w:val="16"/>
                <w:lang w:val="ro-RO"/>
              </w:rPr>
              <w:t>ROSPA0166;</w:t>
            </w:r>
          </w:p>
          <w:p w14:paraId="4E3FFD01" w14:textId="77777777" w:rsidR="00C33BC5" w:rsidRPr="00C33BC5" w:rsidRDefault="00C33BC5" w:rsidP="00C33BC5">
            <w:pPr>
              <w:numPr>
                <w:ilvl w:val="0"/>
                <w:numId w:val="86"/>
              </w:numPr>
              <w:rPr>
                <w:rFonts w:ascii="Verdana" w:eastAsia="Verdana" w:hAnsi="Verdana" w:cs="Verdana"/>
                <w:sz w:val="16"/>
                <w:szCs w:val="16"/>
                <w:lang w:val="ro-RO"/>
              </w:rPr>
            </w:pPr>
            <w:r w:rsidRPr="00C33BC5">
              <w:rPr>
                <w:rFonts w:ascii="Verdana" w:eastAsia="Verdana" w:hAnsi="Verdana" w:cs="Verdana"/>
                <w:sz w:val="16"/>
                <w:szCs w:val="16"/>
                <w:lang w:val="ro-RO"/>
              </w:rPr>
              <w:t>ROSCI0071.</w:t>
            </w:r>
          </w:p>
          <w:p w14:paraId="07D9F27F" w14:textId="77777777" w:rsidR="00C33BC5" w:rsidRPr="00C33BC5" w:rsidRDefault="00C33BC5" w:rsidP="00C33BC5">
            <w:pPr>
              <w:spacing w:after="22" w:line="238" w:lineRule="auto"/>
              <w:ind w:left="720"/>
              <w:contextualSpacing/>
              <w:jc w:val="right"/>
              <w:rPr>
                <w:rFonts w:ascii="Verdana" w:eastAsia="Verdana" w:hAnsi="Verdana" w:cs="Verdana"/>
                <w:sz w:val="16"/>
                <w:szCs w:val="16"/>
                <w:lang w:val="ro-RO"/>
              </w:rPr>
            </w:pPr>
          </w:p>
          <w:p w14:paraId="4F38B187" w14:textId="77777777" w:rsidR="00C33BC5" w:rsidRPr="00C33BC5" w:rsidRDefault="00C33BC5" w:rsidP="00C33BC5">
            <w:pPr>
              <w:ind w:left="108" w:right="105"/>
              <w:jc w:val="both"/>
              <w:rPr>
                <w:rFonts w:ascii="Verdana" w:eastAsia="Verdana" w:hAnsi="Verdana"/>
                <w:sz w:val="16"/>
                <w:szCs w:val="16"/>
                <w:lang w:val="ro-RO"/>
              </w:rPr>
            </w:pPr>
          </w:p>
        </w:tc>
      </w:tr>
      <w:tr w:rsidR="00C33BC5" w:rsidRPr="00C33BC5" w14:paraId="5C240CFA" w14:textId="77777777" w:rsidTr="000F7EFD">
        <w:trPr>
          <w:trHeight w:val="1736"/>
        </w:trPr>
        <w:tc>
          <w:tcPr>
            <w:tcW w:w="2272" w:type="dxa"/>
            <w:vMerge/>
          </w:tcPr>
          <w:p w14:paraId="7A7242C1" w14:textId="77777777" w:rsidR="00C33BC5" w:rsidRPr="00C33BC5" w:rsidRDefault="00C33BC5" w:rsidP="00C33BC5">
            <w:pPr>
              <w:rPr>
                <w:rFonts w:ascii="Verdana" w:eastAsia="Verdana" w:hAnsi="Verdana"/>
                <w:sz w:val="16"/>
                <w:szCs w:val="16"/>
                <w:lang w:val="ro-RO"/>
              </w:rPr>
            </w:pPr>
          </w:p>
        </w:tc>
        <w:tc>
          <w:tcPr>
            <w:tcW w:w="2209" w:type="dxa"/>
            <w:gridSpan w:val="2"/>
          </w:tcPr>
          <w:p w14:paraId="0C77EFE9" w14:textId="77777777" w:rsidR="00C33BC5" w:rsidRPr="00C33BC5" w:rsidRDefault="00C33BC5" w:rsidP="00C33BC5">
            <w:pPr>
              <w:ind w:left="108" w:right="106"/>
              <w:jc w:val="both"/>
              <w:rPr>
                <w:rFonts w:ascii="Verdana" w:eastAsia="Verdana" w:hAnsi="Verdana"/>
                <w:sz w:val="16"/>
                <w:szCs w:val="16"/>
              </w:rPr>
            </w:pPr>
            <w:r w:rsidRPr="00C33BC5">
              <w:rPr>
                <w:rFonts w:ascii="Verdana" w:eastAsia="Verdana" w:hAnsi="Verdana" w:cs="Verdana"/>
                <w:sz w:val="16"/>
                <w:szCs w:val="16"/>
                <w:lang w:val="ro-RO"/>
              </w:rPr>
              <w:t xml:space="preserve">Collision of wildlife with vehicle traffic on access roads/machinery in the area of the work front </w:t>
            </w:r>
          </w:p>
        </w:tc>
        <w:tc>
          <w:tcPr>
            <w:tcW w:w="2733" w:type="dxa"/>
            <w:gridSpan w:val="2"/>
          </w:tcPr>
          <w:p w14:paraId="703B729E" w14:textId="77777777" w:rsidR="00C33BC5" w:rsidRPr="00C33BC5" w:rsidRDefault="00C33BC5" w:rsidP="00C33BC5">
            <w:pPr>
              <w:ind w:left="108"/>
              <w:rPr>
                <w:rFonts w:ascii="Verdana" w:eastAsia="Verdana" w:hAnsi="Verdana"/>
                <w:sz w:val="16"/>
                <w:szCs w:val="16"/>
                <w:lang w:val="ro-RO"/>
              </w:rPr>
            </w:pPr>
            <w:r w:rsidRPr="00C33BC5">
              <w:rPr>
                <w:rFonts w:ascii="Verdana" w:eastAsia="Verdana" w:hAnsi="Verdana" w:cs="Verdana"/>
                <w:sz w:val="16"/>
                <w:szCs w:val="16"/>
                <w:lang w:val="ro-RO"/>
              </w:rPr>
              <w:t xml:space="preserve">≥2 individuals </w:t>
            </w:r>
          </w:p>
        </w:tc>
        <w:tc>
          <w:tcPr>
            <w:tcW w:w="2015" w:type="dxa"/>
          </w:tcPr>
          <w:p w14:paraId="33A90159" w14:textId="77777777" w:rsidR="00C33BC5" w:rsidRPr="00C33BC5" w:rsidRDefault="00C33BC5" w:rsidP="00C33BC5">
            <w:pPr>
              <w:ind w:left="108"/>
              <w:rPr>
                <w:rFonts w:ascii="Verdana" w:eastAsia="Verdana" w:hAnsi="Verdana"/>
                <w:sz w:val="16"/>
                <w:szCs w:val="16"/>
                <w:lang w:val="ro-RO"/>
              </w:rPr>
            </w:pPr>
            <w:r w:rsidRPr="00C33BC5">
              <w:rPr>
                <w:rFonts w:ascii="Verdana" w:eastAsia="Verdana" w:hAnsi="Verdana" w:cs="Verdana"/>
                <w:sz w:val="16"/>
                <w:szCs w:val="16"/>
                <w:lang w:val="ro-RO"/>
              </w:rPr>
              <w:t xml:space="preserve">Reduction of population numbers </w:t>
            </w:r>
          </w:p>
        </w:tc>
        <w:tc>
          <w:tcPr>
            <w:tcW w:w="1828" w:type="dxa"/>
          </w:tcPr>
          <w:p w14:paraId="75A5872D" w14:textId="77777777" w:rsidR="00C33BC5" w:rsidRPr="00C33BC5" w:rsidRDefault="00C33BC5" w:rsidP="00C33BC5">
            <w:pPr>
              <w:tabs>
                <w:tab w:val="right" w:pos="1657"/>
              </w:tabs>
              <w:rPr>
                <w:rFonts w:ascii="Verdana" w:eastAsia="Verdana" w:hAnsi="Verdana"/>
                <w:sz w:val="16"/>
                <w:szCs w:val="16"/>
                <w:lang w:val="ro-RO"/>
              </w:rPr>
            </w:pPr>
            <w:r w:rsidRPr="00C33BC5">
              <w:rPr>
                <w:rFonts w:ascii="Verdana" w:eastAsia="Verdana" w:hAnsi="Verdana" w:cs="Verdana"/>
                <w:sz w:val="16"/>
                <w:szCs w:val="16"/>
                <w:lang w:val="ro-RO"/>
              </w:rPr>
              <w:t xml:space="preserve">Depend </w:t>
            </w:r>
            <w:r w:rsidRPr="00C33BC5">
              <w:rPr>
                <w:rFonts w:ascii="Verdana" w:eastAsia="Verdana" w:hAnsi="Verdana" w:cs="Verdana"/>
                <w:sz w:val="16"/>
                <w:szCs w:val="16"/>
                <w:lang w:val="ro-RO"/>
              </w:rPr>
              <w:tab/>
              <w:t xml:space="preserve">of </w:t>
            </w:r>
          </w:p>
          <w:p w14:paraId="6A3FAD00" w14:textId="77777777" w:rsidR="00C33BC5" w:rsidRPr="00C33BC5" w:rsidRDefault="00C33BC5" w:rsidP="00C33BC5">
            <w:pPr>
              <w:spacing w:line="239" w:lineRule="auto"/>
              <w:ind w:right="78"/>
              <w:rPr>
                <w:rFonts w:ascii="Verdana" w:eastAsia="Verdana" w:hAnsi="Verdana"/>
                <w:sz w:val="16"/>
                <w:szCs w:val="16"/>
                <w:lang w:val="ro-RO"/>
              </w:rPr>
            </w:pPr>
            <w:r w:rsidRPr="00C33BC5">
              <w:rPr>
                <w:rFonts w:ascii="Verdana" w:eastAsia="Verdana" w:hAnsi="Verdana" w:cs="Verdana"/>
                <w:sz w:val="16"/>
                <w:szCs w:val="16"/>
                <w:lang w:val="ro-RO"/>
              </w:rPr>
              <w:t xml:space="preserve">species, their abundance, natural conditions  </w:t>
            </w:r>
          </w:p>
        </w:tc>
        <w:tc>
          <w:tcPr>
            <w:tcW w:w="3722" w:type="dxa"/>
            <w:vMerge/>
          </w:tcPr>
          <w:p w14:paraId="27DCC952" w14:textId="77777777" w:rsidR="00C33BC5" w:rsidRPr="00C33BC5" w:rsidRDefault="00C33BC5" w:rsidP="00C33BC5">
            <w:pPr>
              <w:ind w:left="108" w:right="105"/>
              <w:jc w:val="both"/>
              <w:rPr>
                <w:rFonts w:ascii="Verdana" w:eastAsia="Verdana" w:hAnsi="Verdana"/>
                <w:sz w:val="16"/>
                <w:szCs w:val="16"/>
                <w:lang w:val="ro-RO"/>
              </w:rPr>
            </w:pPr>
          </w:p>
        </w:tc>
      </w:tr>
      <w:tr w:rsidR="00C33BC5" w:rsidRPr="00C33BC5" w14:paraId="2CF68FF4" w14:textId="77777777" w:rsidTr="000F7EFD">
        <w:trPr>
          <w:trHeight w:val="1736"/>
        </w:trPr>
        <w:tc>
          <w:tcPr>
            <w:tcW w:w="2272" w:type="dxa"/>
            <w:vMerge/>
          </w:tcPr>
          <w:p w14:paraId="6E12C9E1" w14:textId="77777777" w:rsidR="00C33BC5" w:rsidRPr="00C33BC5" w:rsidRDefault="00C33BC5" w:rsidP="00C33BC5">
            <w:pPr>
              <w:ind w:left="108"/>
              <w:rPr>
                <w:rFonts w:ascii="Verdana" w:eastAsia="Verdana" w:hAnsi="Verdana" w:cs="Verdana"/>
                <w:sz w:val="16"/>
                <w:szCs w:val="16"/>
                <w:lang w:val="ro-RO"/>
              </w:rPr>
            </w:pPr>
          </w:p>
        </w:tc>
        <w:tc>
          <w:tcPr>
            <w:tcW w:w="2209" w:type="dxa"/>
            <w:gridSpan w:val="2"/>
          </w:tcPr>
          <w:p w14:paraId="61D7AEA1" w14:textId="77777777" w:rsidR="00C33BC5" w:rsidRPr="00C33BC5" w:rsidRDefault="00C33BC5" w:rsidP="00C33BC5">
            <w:pPr>
              <w:ind w:left="108"/>
              <w:rPr>
                <w:rFonts w:ascii="Verdana" w:eastAsia="Verdana" w:hAnsi="Verdana" w:cs="Verdana"/>
                <w:sz w:val="16"/>
                <w:szCs w:val="16"/>
                <w:lang w:val="ro-RO"/>
              </w:rPr>
            </w:pPr>
            <w:r w:rsidRPr="00C33BC5">
              <w:rPr>
                <w:rFonts w:ascii="Verdana" w:eastAsia="Verdana" w:hAnsi="Verdana" w:cs="Verdana"/>
                <w:sz w:val="16"/>
                <w:szCs w:val="16"/>
                <w:lang w:val="ro-RO"/>
              </w:rPr>
              <w:t xml:space="preserve">Pollutant emissions in </w:t>
            </w:r>
          </w:p>
          <w:p w14:paraId="2A5333ED" w14:textId="77777777" w:rsidR="00C33BC5" w:rsidRPr="00C33BC5" w:rsidRDefault="00C33BC5" w:rsidP="00C33BC5">
            <w:pPr>
              <w:ind w:left="108" w:right="106"/>
              <w:jc w:val="both"/>
              <w:rPr>
                <w:rFonts w:ascii="Verdana" w:eastAsia="Verdana" w:hAnsi="Verdana" w:cs="Verdana"/>
                <w:sz w:val="16"/>
                <w:szCs w:val="16"/>
                <w:lang w:val="ro-RO"/>
              </w:rPr>
            </w:pPr>
            <w:r w:rsidRPr="00C33BC5">
              <w:rPr>
                <w:rFonts w:ascii="Verdana" w:eastAsia="Verdana" w:hAnsi="Verdana" w:cs="Verdana"/>
                <w:sz w:val="16"/>
                <w:szCs w:val="16"/>
                <w:lang w:val="ro-RO"/>
              </w:rPr>
              <w:t xml:space="preserve">atmosphere (operation of vehicles and machinery) </w:t>
            </w:r>
          </w:p>
        </w:tc>
        <w:tc>
          <w:tcPr>
            <w:tcW w:w="2733" w:type="dxa"/>
            <w:gridSpan w:val="2"/>
          </w:tcPr>
          <w:p w14:paraId="54FBD1FB" w14:textId="77777777" w:rsidR="00C33BC5" w:rsidRPr="00C33BC5" w:rsidRDefault="00C33BC5" w:rsidP="00C33BC5">
            <w:pPr>
              <w:spacing w:after="5"/>
              <w:ind w:left="108"/>
              <w:rPr>
                <w:rFonts w:ascii="Verdana" w:eastAsia="Verdana" w:hAnsi="Verdana" w:cs="Verdana"/>
                <w:sz w:val="16"/>
                <w:szCs w:val="16"/>
                <w:lang w:val="ro-RO"/>
              </w:rPr>
            </w:pPr>
            <w:r w:rsidRPr="00C33BC5">
              <w:rPr>
                <w:rFonts w:ascii="Verdana" w:eastAsia="Verdana" w:hAnsi="Verdana" w:cs="Verdana"/>
                <w:sz w:val="16"/>
                <w:szCs w:val="16"/>
                <w:lang w:val="ro-RO"/>
              </w:rPr>
              <w:t xml:space="preserve">SO2 </w:t>
            </w:r>
          </w:p>
          <w:p w14:paraId="5BB35D94" w14:textId="77777777" w:rsidR="00C33BC5" w:rsidRPr="00C33BC5" w:rsidRDefault="00C33BC5" w:rsidP="00C33BC5">
            <w:pPr>
              <w:numPr>
                <w:ilvl w:val="0"/>
                <w:numId w:val="87"/>
              </w:numPr>
              <w:spacing w:after="31" w:line="244" w:lineRule="auto"/>
              <w:ind w:left="108"/>
              <w:rPr>
                <w:rFonts w:ascii="Verdana" w:eastAsia="Verdana" w:hAnsi="Verdana" w:cs="Verdana"/>
                <w:sz w:val="16"/>
                <w:szCs w:val="16"/>
              </w:rPr>
            </w:pPr>
            <w:r w:rsidRPr="00C33BC5">
              <w:rPr>
                <w:rFonts w:ascii="Verdana" w:eastAsia="Verdana" w:hAnsi="Verdana" w:cs="Verdana"/>
                <w:sz w:val="16"/>
                <w:szCs w:val="16"/>
                <w:lang w:val="ro-RO"/>
              </w:rPr>
              <w:t xml:space="preserve">Lower evaluation threshold: 12 μg/m3 (winter) </w:t>
            </w:r>
          </w:p>
          <w:p w14:paraId="0B19D6FA" w14:textId="77777777" w:rsidR="00C33BC5" w:rsidRPr="00C33BC5" w:rsidRDefault="00C33BC5" w:rsidP="00C33BC5">
            <w:pPr>
              <w:numPr>
                <w:ilvl w:val="0"/>
                <w:numId w:val="87"/>
              </w:numPr>
              <w:spacing w:after="8" w:line="244" w:lineRule="auto"/>
              <w:ind w:left="108"/>
              <w:rPr>
                <w:rFonts w:ascii="Verdana" w:eastAsia="Verdana" w:hAnsi="Verdana" w:cs="Verdana"/>
                <w:sz w:val="16"/>
                <w:szCs w:val="16"/>
              </w:rPr>
            </w:pPr>
            <w:r w:rsidRPr="00C33BC5">
              <w:rPr>
                <w:rFonts w:ascii="Verdana" w:eastAsia="Verdana" w:hAnsi="Verdana" w:cs="Verdana"/>
                <w:sz w:val="16"/>
                <w:szCs w:val="16"/>
                <w:lang w:val="ro-RO"/>
              </w:rPr>
              <w:t xml:space="preserve">Upper evaluation threshold: 8 μg/m3 (winter) </w:t>
            </w:r>
          </w:p>
          <w:p w14:paraId="7958F0FC" w14:textId="77777777" w:rsidR="00C33BC5" w:rsidRPr="00C33BC5" w:rsidRDefault="00C33BC5" w:rsidP="00C33BC5">
            <w:pPr>
              <w:spacing w:after="5"/>
              <w:ind w:left="108"/>
              <w:rPr>
                <w:rFonts w:ascii="Verdana" w:eastAsia="Verdana" w:hAnsi="Verdana" w:cs="Verdana"/>
                <w:sz w:val="16"/>
                <w:szCs w:val="16"/>
                <w:lang w:val="ro-RO"/>
              </w:rPr>
            </w:pPr>
            <w:r w:rsidRPr="00C33BC5">
              <w:rPr>
                <w:rFonts w:ascii="Verdana" w:eastAsia="Verdana" w:hAnsi="Verdana" w:cs="Verdana"/>
                <w:sz w:val="16"/>
                <w:szCs w:val="16"/>
                <w:lang w:val="ro-RO"/>
              </w:rPr>
              <w:t xml:space="preserve">NO2 (annual average) </w:t>
            </w:r>
          </w:p>
          <w:p w14:paraId="6421EE47" w14:textId="77777777" w:rsidR="00C33BC5" w:rsidRPr="00C33BC5" w:rsidRDefault="00C33BC5" w:rsidP="00C33BC5">
            <w:pPr>
              <w:numPr>
                <w:ilvl w:val="0"/>
                <w:numId w:val="87"/>
              </w:numPr>
              <w:spacing w:after="58" w:line="229" w:lineRule="auto"/>
              <w:ind w:left="108"/>
              <w:rPr>
                <w:rFonts w:ascii="Verdana" w:eastAsia="Verdana" w:hAnsi="Verdana" w:cs="Verdana"/>
                <w:sz w:val="16"/>
                <w:szCs w:val="16"/>
                <w:lang w:val="pt-BR"/>
              </w:rPr>
            </w:pPr>
            <w:r w:rsidRPr="00C33BC5">
              <w:rPr>
                <w:rFonts w:ascii="Verdana" w:eastAsia="Verdana" w:hAnsi="Verdana" w:cs="Verdana"/>
                <w:sz w:val="16"/>
                <w:szCs w:val="16"/>
                <w:lang w:val="ro-RO"/>
              </w:rPr>
              <w:t xml:space="preserve">Lower evaluation threshold: 24 μg/m3 </w:t>
            </w:r>
          </w:p>
          <w:p w14:paraId="04BF0804" w14:textId="77777777" w:rsidR="00C33BC5" w:rsidRPr="00C33BC5" w:rsidRDefault="00C33BC5" w:rsidP="00C33BC5">
            <w:pPr>
              <w:numPr>
                <w:ilvl w:val="0"/>
                <w:numId w:val="87"/>
              </w:numPr>
              <w:spacing w:after="36" w:line="229" w:lineRule="auto"/>
              <w:ind w:left="108"/>
              <w:rPr>
                <w:rFonts w:ascii="Verdana" w:eastAsia="Verdana" w:hAnsi="Verdana" w:cs="Verdana"/>
                <w:sz w:val="16"/>
                <w:szCs w:val="16"/>
                <w:lang w:val="pt-BR"/>
              </w:rPr>
            </w:pPr>
            <w:r w:rsidRPr="00C33BC5">
              <w:rPr>
                <w:rFonts w:ascii="Verdana" w:eastAsia="Verdana" w:hAnsi="Verdana" w:cs="Verdana"/>
                <w:sz w:val="16"/>
                <w:szCs w:val="16"/>
                <w:lang w:val="ro-RO"/>
              </w:rPr>
              <w:t xml:space="preserve">Upper evaluation threshold 19.5 μg/m3 </w:t>
            </w:r>
          </w:p>
          <w:p w14:paraId="2FA33C59" w14:textId="77777777" w:rsidR="00C33BC5" w:rsidRPr="00C33BC5" w:rsidRDefault="00C33BC5" w:rsidP="00C33BC5">
            <w:pPr>
              <w:spacing w:after="5"/>
              <w:ind w:left="108"/>
              <w:rPr>
                <w:rFonts w:ascii="Verdana" w:eastAsia="Verdana" w:hAnsi="Verdana" w:cs="Verdana"/>
                <w:sz w:val="16"/>
                <w:szCs w:val="16"/>
                <w:lang w:val="ro-RO"/>
              </w:rPr>
            </w:pPr>
            <w:r w:rsidRPr="00C33BC5">
              <w:rPr>
                <w:rFonts w:ascii="Verdana" w:eastAsia="Verdana" w:hAnsi="Verdana" w:cs="Verdana"/>
                <w:sz w:val="16"/>
                <w:szCs w:val="16"/>
                <w:lang w:val="ro-RO"/>
              </w:rPr>
              <w:t xml:space="preserve">PM10 (annual average) </w:t>
            </w:r>
          </w:p>
          <w:p w14:paraId="244EF355" w14:textId="77777777" w:rsidR="00C33BC5" w:rsidRPr="00C33BC5" w:rsidRDefault="00C33BC5" w:rsidP="00C33BC5">
            <w:pPr>
              <w:numPr>
                <w:ilvl w:val="0"/>
                <w:numId w:val="87"/>
              </w:numPr>
              <w:spacing w:after="58" w:line="229" w:lineRule="auto"/>
              <w:ind w:left="108"/>
              <w:rPr>
                <w:rFonts w:ascii="Verdana" w:eastAsia="Verdana" w:hAnsi="Verdana" w:cs="Verdana"/>
                <w:sz w:val="16"/>
                <w:szCs w:val="16"/>
                <w:lang w:val="pt-BR"/>
              </w:rPr>
            </w:pPr>
            <w:r w:rsidRPr="00C33BC5">
              <w:rPr>
                <w:rFonts w:ascii="Verdana" w:eastAsia="Verdana" w:hAnsi="Verdana" w:cs="Verdana"/>
                <w:sz w:val="16"/>
                <w:szCs w:val="16"/>
                <w:lang w:val="ro-RO"/>
              </w:rPr>
              <w:t xml:space="preserve">-Lower evaluation threshold: 28 μg/m3 </w:t>
            </w:r>
          </w:p>
          <w:p w14:paraId="03D9C4EC" w14:textId="77777777" w:rsidR="00C33BC5" w:rsidRPr="00C33BC5" w:rsidRDefault="00C33BC5" w:rsidP="00C33BC5">
            <w:pPr>
              <w:numPr>
                <w:ilvl w:val="0"/>
                <w:numId w:val="87"/>
              </w:numPr>
              <w:spacing w:after="36" w:line="229" w:lineRule="auto"/>
              <w:ind w:left="108"/>
              <w:rPr>
                <w:rFonts w:ascii="Verdana" w:eastAsia="Verdana" w:hAnsi="Verdana" w:cs="Verdana"/>
                <w:sz w:val="16"/>
                <w:szCs w:val="16"/>
                <w:lang w:val="pt-BR"/>
              </w:rPr>
            </w:pPr>
            <w:r w:rsidRPr="00C33BC5">
              <w:rPr>
                <w:rFonts w:ascii="Verdana" w:eastAsia="Verdana" w:hAnsi="Verdana" w:cs="Verdana"/>
                <w:sz w:val="16"/>
                <w:szCs w:val="16"/>
                <w:lang w:val="ro-RO"/>
              </w:rPr>
              <w:t xml:space="preserve">Upper evaluation threshold: 20 μg/m3 </w:t>
            </w:r>
          </w:p>
          <w:p w14:paraId="54643852" w14:textId="77777777" w:rsidR="00C33BC5" w:rsidRPr="00C33BC5" w:rsidRDefault="00C33BC5" w:rsidP="00C33BC5">
            <w:pPr>
              <w:spacing w:after="6"/>
              <w:ind w:left="108"/>
              <w:rPr>
                <w:rFonts w:ascii="Verdana" w:eastAsia="Verdana" w:hAnsi="Verdana" w:cs="Verdana"/>
                <w:sz w:val="16"/>
                <w:szCs w:val="16"/>
                <w:lang w:val="ro-RO"/>
              </w:rPr>
            </w:pPr>
            <w:r w:rsidRPr="00C33BC5">
              <w:rPr>
                <w:rFonts w:ascii="Verdana" w:eastAsia="Verdana" w:hAnsi="Verdana" w:cs="Verdana"/>
                <w:sz w:val="16"/>
                <w:szCs w:val="16"/>
                <w:lang w:val="ro-RO"/>
              </w:rPr>
              <w:t xml:space="preserve">CO (8-hour average) </w:t>
            </w:r>
          </w:p>
          <w:p w14:paraId="23D19089" w14:textId="77777777" w:rsidR="00C33BC5" w:rsidRPr="00C33BC5" w:rsidRDefault="00C33BC5" w:rsidP="00C33BC5">
            <w:pPr>
              <w:numPr>
                <w:ilvl w:val="0"/>
                <w:numId w:val="87"/>
              </w:numPr>
              <w:spacing w:after="57" w:line="229" w:lineRule="auto"/>
              <w:ind w:left="108"/>
              <w:rPr>
                <w:rFonts w:ascii="Verdana" w:eastAsia="Verdana" w:hAnsi="Verdana" w:cs="Verdana"/>
                <w:sz w:val="16"/>
                <w:szCs w:val="16"/>
                <w:lang w:val="pt-BR"/>
              </w:rPr>
            </w:pPr>
            <w:r w:rsidRPr="00C33BC5">
              <w:rPr>
                <w:rFonts w:ascii="Verdana" w:eastAsia="Verdana" w:hAnsi="Verdana" w:cs="Verdana"/>
                <w:sz w:val="16"/>
                <w:szCs w:val="16"/>
                <w:lang w:val="ro-RO"/>
              </w:rPr>
              <w:t xml:space="preserve">Lower endpoint: 7 mg/m3 </w:t>
            </w:r>
          </w:p>
          <w:p w14:paraId="39A29D14" w14:textId="77777777" w:rsidR="00C33BC5" w:rsidRPr="00C33BC5" w:rsidRDefault="00C33BC5" w:rsidP="00C33BC5">
            <w:pPr>
              <w:ind w:left="108"/>
              <w:rPr>
                <w:rFonts w:ascii="Verdana" w:eastAsia="Verdana" w:hAnsi="Verdana" w:cs="Verdana"/>
                <w:sz w:val="16"/>
                <w:szCs w:val="16"/>
              </w:rPr>
            </w:pPr>
            <w:r w:rsidRPr="00C33BC5">
              <w:rPr>
                <w:rFonts w:ascii="Verdana" w:eastAsia="Verdana" w:hAnsi="Verdana" w:cs="Verdana"/>
                <w:sz w:val="16"/>
                <w:szCs w:val="16"/>
                <w:lang w:val="ro-RO"/>
              </w:rPr>
              <w:t xml:space="preserve">Upper threshold of assessment: 5 mg/m3 </w:t>
            </w:r>
          </w:p>
        </w:tc>
        <w:tc>
          <w:tcPr>
            <w:tcW w:w="2015" w:type="dxa"/>
          </w:tcPr>
          <w:p w14:paraId="2E70E2C8" w14:textId="77777777" w:rsidR="00C33BC5" w:rsidRPr="00C33BC5" w:rsidRDefault="00C33BC5" w:rsidP="00C33BC5">
            <w:pPr>
              <w:ind w:left="108"/>
              <w:rPr>
                <w:rFonts w:ascii="Verdana" w:eastAsia="Verdana" w:hAnsi="Verdana" w:cs="Verdana"/>
                <w:sz w:val="16"/>
                <w:szCs w:val="16"/>
              </w:rPr>
            </w:pPr>
            <w:r w:rsidRPr="00C33BC5">
              <w:rPr>
                <w:rFonts w:ascii="Verdana" w:eastAsia="Verdana" w:hAnsi="Verdana" w:cs="Verdana"/>
                <w:sz w:val="16"/>
                <w:szCs w:val="16"/>
                <w:lang w:val="ro-RO"/>
              </w:rPr>
              <w:t xml:space="preserve">Deposition of pollutants that are transferred from the atmosphere to soil, vegetation, water – alteration of habitats </w:t>
            </w:r>
          </w:p>
        </w:tc>
        <w:tc>
          <w:tcPr>
            <w:tcW w:w="1828" w:type="dxa"/>
          </w:tcPr>
          <w:p w14:paraId="3BB8D651" w14:textId="77777777" w:rsidR="00C33BC5" w:rsidRPr="00C33BC5" w:rsidRDefault="00C33BC5" w:rsidP="00C33BC5">
            <w:pPr>
              <w:tabs>
                <w:tab w:val="right" w:pos="1657"/>
              </w:tabs>
              <w:ind w:left="108"/>
              <w:rPr>
                <w:rFonts w:ascii="Verdana" w:eastAsia="Verdana" w:hAnsi="Verdana" w:cs="Verdana"/>
                <w:sz w:val="16"/>
                <w:szCs w:val="16"/>
                <w:lang w:val="ro-RO"/>
              </w:rPr>
            </w:pPr>
            <w:r w:rsidRPr="00C33BC5">
              <w:rPr>
                <w:rFonts w:ascii="Verdana" w:eastAsia="Verdana" w:hAnsi="Verdana" w:cs="Verdana"/>
                <w:sz w:val="16"/>
                <w:szCs w:val="16"/>
                <w:lang w:val="ro-RO"/>
              </w:rPr>
              <w:t xml:space="preserve">It cannot be quantified </w:t>
            </w:r>
          </w:p>
        </w:tc>
        <w:tc>
          <w:tcPr>
            <w:tcW w:w="3722" w:type="dxa"/>
          </w:tcPr>
          <w:p w14:paraId="3D02BC17" w14:textId="77777777" w:rsidR="00C33BC5" w:rsidRPr="00C33BC5" w:rsidRDefault="00C33BC5" w:rsidP="00C33BC5">
            <w:pPr>
              <w:spacing w:line="239" w:lineRule="auto"/>
              <w:ind w:left="108" w:right="106"/>
              <w:jc w:val="both"/>
              <w:rPr>
                <w:rFonts w:ascii="Verdana" w:eastAsia="Verdana" w:hAnsi="Verdana" w:cs="Verdana"/>
                <w:sz w:val="16"/>
                <w:szCs w:val="16"/>
                <w:lang w:val="ro-RO"/>
              </w:rPr>
            </w:pPr>
            <w:r w:rsidRPr="00C33BC5">
              <w:rPr>
                <w:rFonts w:ascii="Verdana" w:eastAsia="Verdana" w:hAnsi="Verdana" w:cs="Verdana"/>
                <w:sz w:val="16"/>
                <w:szCs w:val="16"/>
                <w:lang w:val="ro-RO"/>
              </w:rPr>
              <w:t xml:space="preserve">The analyzed perimeter does not intersect with the boundaries of protected natural areas or protected natural habitats. </w:t>
            </w:r>
          </w:p>
        </w:tc>
      </w:tr>
      <w:tr w:rsidR="00C33BC5" w:rsidRPr="00C33BC5" w14:paraId="7D65E0F7" w14:textId="77777777" w:rsidTr="000F7EFD">
        <w:trPr>
          <w:trHeight w:val="1736"/>
        </w:trPr>
        <w:tc>
          <w:tcPr>
            <w:tcW w:w="2272" w:type="dxa"/>
            <w:vMerge/>
          </w:tcPr>
          <w:p w14:paraId="09FD5611" w14:textId="77777777" w:rsidR="00C33BC5" w:rsidRPr="00C33BC5" w:rsidRDefault="00C33BC5" w:rsidP="00C33BC5">
            <w:pPr>
              <w:rPr>
                <w:rFonts w:ascii="Verdana" w:eastAsia="Verdana" w:hAnsi="Verdana"/>
                <w:sz w:val="16"/>
                <w:szCs w:val="16"/>
                <w:lang w:val="ro-RO"/>
              </w:rPr>
            </w:pPr>
          </w:p>
        </w:tc>
        <w:tc>
          <w:tcPr>
            <w:tcW w:w="2209" w:type="dxa"/>
            <w:gridSpan w:val="2"/>
          </w:tcPr>
          <w:p w14:paraId="56DB7628" w14:textId="77777777" w:rsidR="00C33BC5" w:rsidRPr="00C33BC5" w:rsidRDefault="00C33BC5" w:rsidP="00C33BC5">
            <w:pPr>
              <w:rPr>
                <w:rFonts w:ascii="Verdana" w:eastAsia="Verdana" w:hAnsi="Verdana" w:cs="Verdana"/>
                <w:sz w:val="16"/>
                <w:szCs w:val="16"/>
                <w:lang w:val="ro-RO"/>
              </w:rPr>
            </w:pPr>
            <w:r w:rsidRPr="00C33BC5">
              <w:rPr>
                <w:rFonts w:ascii="Verdana" w:eastAsia="Verdana" w:hAnsi="Verdana" w:cs="Verdana"/>
                <w:sz w:val="16"/>
                <w:szCs w:val="16"/>
                <w:lang w:val="ro-RO"/>
              </w:rPr>
              <w:t xml:space="preserve">Accidental leakage of petroleum products from machinery-penetration of pollutants into the soil </w:t>
            </w:r>
          </w:p>
        </w:tc>
        <w:tc>
          <w:tcPr>
            <w:tcW w:w="2733" w:type="dxa"/>
            <w:gridSpan w:val="2"/>
          </w:tcPr>
          <w:p w14:paraId="3C50CE46" w14:textId="77777777" w:rsidR="00C33BC5" w:rsidRPr="00C33BC5" w:rsidRDefault="00C33BC5" w:rsidP="00C33BC5">
            <w:pPr>
              <w:spacing w:after="5"/>
              <w:rPr>
                <w:rFonts w:ascii="Verdana" w:eastAsia="Verdana" w:hAnsi="Verdana" w:cs="Verdana"/>
                <w:b/>
                <w:sz w:val="16"/>
                <w:szCs w:val="16"/>
                <w:lang w:val="ro-RO"/>
              </w:rPr>
            </w:pPr>
            <w:r w:rsidRPr="00C33BC5">
              <w:rPr>
                <w:rFonts w:ascii="Verdana" w:eastAsia="Verdana" w:hAnsi="Verdana" w:cs="Verdana"/>
                <w:sz w:val="16"/>
                <w:szCs w:val="16"/>
                <w:lang w:val="ro-RO"/>
              </w:rPr>
              <w:t xml:space="preserve">more than 1% of the site area or natural habitats/habitats important for species </w:t>
            </w:r>
          </w:p>
        </w:tc>
        <w:tc>
          <w:tcPr>
            <w:tcW w:w="2015" w:type="dxa"/>
          </w:tcPr>
          <w:p w14:paraId="030622EF" w14:textId="77777777" w:rsidR="00C33BC5" w:rsidRPr="00C33BC5" w:rsidRDefault="00C33BC5" w:rsidP="00C33BC5">
            <w:pPr>
              <w:ind w:left="108"/>
              <w:rPr>
                <w:rFonts w:ascii="Verdana" w:eastAsia="Verdana" w:hAnsi="Verdana" w:cs="Verdana"/>
                <w:sz w:val="16"/>
                <w:szCs w:val="16"/>
              </w:rPr>
            </w:pPr>
            <w:r w:rsidRPr="00C33BC5">
              <w:rPr>
                <w:rFonts w:ascii="Verdana" w:eastAsia="Verdana" w:hAnsi="Verdana" w:cs="Verdana"/>
                <w:sz w:val="16"/>
                <w:szCs w:val="16"/>
                <w:lang w:val="ro-RO"/>
              </w:rPr>
              <w:t xml:space="preserve">Alteration of habitats in the work area </w:t>
            </w:r>
          </w:p>
        </w:tc>
        <w:tc>
          <w:tcPr>
            <w:tcW w:w="1828" w:type="dxa"/>
          </w:tcPr>
          <w:p w14:paraId="1D76D396" w14:textId="77777777" w:rsidR="00C33BC5" w:rsidRPr="00C33BC5" w:rsidRDefault="00C33BC5" w:rsidP="00C33BC5">
            <w:pPr>
              <w:tabs>
                <w:tab w:val="right" w:pos="1657"/>
              </w:tabs>
              <w:rPr>
                <w:rFonts w:ascii="Verdana" w:eastAsia="Verdana" w:hAnsi="Verdana" w:cs="Verdana"/>
                <w:sz w:val="16"/>
                <w:szCs w:val="16"/>
                <w:lang w:val="ro-RO"/>
              </w:rPr>
            </w:pPr>
            <w:r w:rsidRPr="00C33BC5">
              <w:rPr>
                <w:rFonts w:ascii="Verdana" w:eastAsia="Verdana" w:hAnsi="Verdana" w:cs="Verdana"/>
                <w:sz w:val="16"/>
                <w:szCs w:val="16"/>
                <w:lang w:val="ro-RO"/>
              </w:rPr>
              <w:t xml:space="preserve">It cannot be quantified </w:t>
            </w:r>
          </w:p>
        </w:tc>
        <w:tc>
          <w:tcPr>
            <w:tcW w:w="3722" w:type="dxa"/>
          </w:tcPr>
          <w:p w14:paraId="729FF423" w14:textId="77777777" w:rsidR="00C33BC5" w:rsidRPr="00C33BC5" w:rsidRDefault="00C33BC5" w:rsidP="00C33BC5">
            <w:pPr>
              <w:spacing w:line="239" w:lineRule="auto"/>
              <w:ind w:left="108" w:right="106"/>
              <w:jc w:val="both"/>
              <w:rPr>
                <w:rFonts w:ascii="Verdana" w:eastAsia="Verdana" w:hAnsi="Verdana" w:cs="Verdana"/>
                <w:sz w:val="16"/>
                <w:szCs w:val="16"/>
                <w:lang w:val="ro-RO"/>
              </w:rPr>
            </w:pPr>
          </w:p>
        </w:tc>
      </w:tr>
      <w:tr w:rsidR="00C33BC5" w:rsidRPr="00C33BC5" w14:paraId="67FCD88D" w14:textId="77777777" w:rsidTr="000F7EFD">
        <w:trPr>
          <w:trHeight w:val="1736"/>
        </w:trPr>
        <w:tc>
          <w:tcPr>
            <w:tcW w:w="2272" w:type="dxa"/>
            <w:vMerge/>
          </w:tcPr>
          <w:p w14:paraId="4874667B" w14:textId="77777777" w:rsidR="00C33BC5" w:rsidRPr="00C33BC5" w:rsidRDefault="00C33BC5" w:rsidP="00C33BC5">
            <w:pPr>
              <w:rPr>
                <w:rFonts w:ascii="Verdana" w:eastAsia="Verdana" w:hAnsi="Verdana"/>
                <w:sz w:val="16"/>
                <w:szCs w:val="16"/>
                <w:lang w:val="ro-RO"/>
              </w:rPr>
            </w:pPr>
          </w:p>
        </w:tc>
        <w:tc>
          <w:tcPr>
            <w:tcW w:w="2209" w:type="dxa"/>
            <w:gridSpan w:val="2"/>
          </w:tcPr>
          <w:p w14:paraId="348C552D" w14:textId="77777777" w:rsidR="00C33BC5" w:rsidRPr="00C33BC5" w:rsidRDefault="00C33BC5" w:rsidP="00C33BC5">
            <w:pPr>
              <w:rPr>
                <w:rFonts w:ascii="Verdana" w:eastAsia="Verdana" w:hAnsi="Verdana" w:cs="Verdana"/>
                <w:sz w:val="16"/>
                <w:szCs w:val="16"/>
                <w:lang w:val="ro-RO"/>
              </w:rPr>
            </w:pPr>
            <w:r w:rsidRPr="00C33BC5">
              <w:rPr>
                <w:rFonts w:ascii="Verdana" w:eastAsia="Verdana" w:hAnsi="Verdana" w:cs="Verdana"/>
                <w:sz w:val="16"/>
                <w:szCs w:val="16"/>
                <w:lang w:val="ro-RO"/>
              </w:rPr>
              <w:t xml:space="preserve">Introduction of invasive species </w:t>
            </w:r>
          </w:p>
        </w:tc>
        <w:tc>
          <w:tcPr>
            <w:tcW w:w="2733" w:type="dxa"/>
            <w:gridSpan w:val="2"/>
          </w:tcPr>
          <w:p w14:paraId="06AC66AF" w14:textId="77777777" w:rsidR="00C33BC5" w:rsidRPr="00C33BC5" w:rsidRDefault="00C33BC5" w:rsidP="00C33BC5">
            <w:pPr>
              <w:spacing w:after="5"/>
              <w:rPr>
                <w:rFonts w:ascii="Verdana" w:eastAsia="Verdana" w:hAnsi="Verdana" w:cs="Verdana"/>
                <w:sz w:val="16"/>
                <w:szCs w:val="16"/>
                <w:lang w:val="ro-RO"/>
              </w:rPr>
            </w:pPr>
            <w:r w:rsidRPr="00C33BC5">
              <w:rPr>
                <w:rFonts w:ascii="Verdana" w:eastAsia="Verdana" w:hAnsi="Verdana" w:cs="Verdana"/>
                <w:sz w:val="16"/>
                <w:szCs w:val="16"/>
                <w:lang w:val="ro-RO"/>
              </w:rPr>
              <w:t xml:space="preserve">more than 1% of the site area or natural habitats/habitats important for species </w:t>
            </w:r>
          </w:p>
        </w:tc>
        <w:tc>
          <w:tcPr>
            <w:tcW w:w="2015" w:type="dxa"/>
          </w:tcPr>
          <w:p w14:paraId="1EEBF80E" w14:textId="77777777" w:rsidR="00C33BC5" w:rsidRPr="00C33BC5" w:rsidRDefault="00C33BC5" w:rsidP="00C33BC5">
            <w:pPr>
              <w:ind w:left="108"/>
              <w:rPr>
                <w:rFonts w:ascii="Verdana" w:eastAsia="Verdana" w:hAnsi="Verdana" w:cs="Verdana"/>
                <w:sz w:val="16"/>
                <w:szCs w:val="16"/>
              </w:rPr>
            </w:pPr>
            <w:r w:rsidRPr="00C33BC5">
              <w:rPr>
                <w:rFonts w:ascii="Verdana" w:eastAsia="Verdana" w:hAnsi="Verdana" w:cs="Verdana"/>
                <w:sz w:val="16"/>
                <w:szCs w:val="16"/>
                <w:lang w:val="ro-RO"/>
              </w:rPr>
              <w:t xml:space="preserve">Alteration of habitats in the work area </w:t>
            </w:r>
          </w:p>
        </w:tc>
        <w:tc>
          <w:tcPr>
            <w:tcW w:w="1828" w:type="dxa"/>
          </w:tcPr>
          <w:p w14:paraId="5D97F891" w14:textId="77777777" w:rsidR="00C33BC5" w:rsidRPr="00C33BC5" w:rsidRDefault="00C33BC5" w:rsidP="00C33BC5">
            <w:pPr>
              <w:tabs>
                <w:tab w:val="right" w:pos="1657"/>
              </w:tabs>
              <w:rPr>
                <w:rFonts w:ascii="Verdana" w:eastAsia="Verdana" w:hAnsi="Verdana" w:cs="Verdana"/>
                <w:sz w:val="16"/>
                <w:szCs w:val="16"/>
                <w:lang w:val="ro-RO"/>
              </w:rPr>
            </w:pPr>
            <w:r w:rsidRPr="00C33BC5">
              <w:rPr>
                <w:rFonts w:ascii="Verdana" w:eastAsia="Verdana" w:hAnsi="Verdana" w:cs="Verdana"/>
                <w:sz w:val="16"/>
                <w:szCs w:val="16"/>
                <w:lang w:val="ro-RO"/>
              </w:rPr>
              <w:t xml:space="preserve">It cannot be quantified </w:t>
            </w:r>
          </w:p>
        </w:tc>
        <w:tc>
          <w:tcPr>
            <w:tcW w:w="3722" w:type="dxa"/>
          </w:tcPr>
          <w:p w14:paraId="2A27B775" w14:textId="77777777" w:rsidR="00C33BC5" w:rsidRPr="00C33BC5" w:rsidRDefault="00C33BC5" w:rsidP="00C33BC5">
            <w:pPr>
              <w:spacing w:line="238" w:lineRule="auto"/>
              <w:ind w:right="57"/>
              <w:jc w:val="both"/>
              <w:rPr>
                <w:rFonts w:ascii="Verdana" w:eastAsia="Verdana" w:hAnsi="Verdana"/>
                <w:sz w:val="16"/>
                <w:szCs w:val="16"/>
                <w:lang w:val="ro-RO"/>
              </w:rPr>
            </w:pPr>
            <w:r w:rsidRPr="00C33BC5">
              <w:rPr>
                <w:rFonts w:ascii="Verdana" w:eastAsia="Verdana" w:hAnsi="Verdana" w:cs="Verdana"/>
                <w:sz w:val="16"/>
                <w:szCs w:val="16"/>
                <w:lang w:val="ro-RO"/>
              </w:rPr>
              <w:t xml:space="preserve">It is not possible to affect the floristic composition of natural habitats by spreading invasive species; </w:t>
            </w:r>
          </w:p>
          <w:p w14:paraId="50B5C2BE" w14:textId="77777777" w:rsidR="00C33BC5" w:rsidRPr="00C33BC5" w:rsidRDefault="00C33BC5" w:rsidP="00C33BC5">
            <w:pPr>
              <w:spacing w:line="239" w:lineRule="auto"/>
              <w:ind w:right="55"/>
              <w:jc w:val="both"/>
              <w:rPr>
                <w:rFonts w:ascii="Verdana" w:eastAsia="Verdana" w:hAnsi="Verdana"/>
                <w:sz w:val="16"/>
                <w:szCs w:val="16"/>
                <w:lang w:val="ro-RO"/>
              </w:rPr>
            </w:pPr>
            <w:r w:rsidRPr="00C33BC5">
              <w:rPr>
                <w:rFonts w:ascii="Verdana" w:eastAsia="Verdana" w:hAnsi="Verdana" w:cs="Verdana"/>
                <w:sz w:val="16"/>
                <w:szCs w:val="16"/>
                <w:lang w:val="ro-RO"/>
              </w:rPr>
              <w:t xml:space="preserve">- anemocorous, because the distance between the protected natural areas and the area studied by the PROJECT is large enough, between them there are localities and agricultural lands. Also, during the execution period, access roads from hydrocorous protected areas will not be used (the only stream that crosses the site and that crosses the perimeter studied by the PROJECT is the Cerchez Creek, they are located downstream of the sites) </w:t>
            </w:r>
          </w:p>
        </w:tc>
      </w:tr>
      <w:tr w:rsidR="00C33BC5" w:rsidRPr="00C33BC5" w14:paraId="7B5C1655" w14:textId="77777777" w:rsidTr="000F7EFD">
        <w:trPr>
          <w:trHeight w:val="199"/>
        </w:trPr>
        <w:tc>
          <w:tcPr>
            <w:tcW w:w="14779" w:type="dxa"/>
            <w:gridSpan w:val="8"/>
            <w:shd w:val="clear" w:color="auto" w:fill="D9D9D9"/>
          </w:tcPr>
          <w:p w14:paraId="6A0C77C8" w14:textId="77777777" w:rsidR="00C33BC5" w:rsidRPr="00C33BC5" w:rsidRDefault="00C33BC5" w:rsidP="00C33BC5">
            <w:pPr>
              <w:spacing w:line="238" w:lineRule="auto"/>
              <w:ind w:right="57"/>
              <w:jc w:val="both"/>
              <w:rPr>
                <w:rFonts w:ascii="Verdana" w:eastAsia="Verdana" w:hAnsi="Verdana" w:cs="Verdana"/>
                <w:sz w:val="16"/>
                <w:szCs w:val="16"/>
                <w:lang w:val="ro-RO"/>
              </w:rPr>
            </w:pPr>
            <w:r w:rsidRPr="00C33BC5">
              <w:rPr>
                <w:rFonts w:ascii="Verdana" w:eastAsia="Verdana" w:hAnsi="Verdana" w:cs="Verdana"/>
                <w:b/>
                <w:sz w:val="16"/>
                <w:szCs w:val="16"/>
                <w:lang w:val="ro-RO"/>
              </w:rPr>
              <w:t>Operation Stage</w:t>
            </w:r>
          </w:p>
        </w:tc>
      </w:tr>
      <w:tr w:rsidR="00C33BC5" w:rsidRPr="00C33BC5" w14:paraId="5CF7464C" w14:textId="77777777" w:rsidTr="000F7EFD">
        <w:trPr>
          <w:trHeight w:val="199"/>
        </w:trPr>
        <w:tc>
          <w:tcPr>
            <w:tcW w:w="2272" w:type="dxa"/>
            <w:vMerge w:val="restart"/>
          </w:tcPr>
          <w:p w14:paraId="16D1C38D" w14:textId="77777777" w:rsidR="00C33BC5" w:rsidRPr="00C33BC5" w:rsidRDefault="00C33BC5" w:rsidP="00C33BC5">
            <w:pPr>
              <w:numPr>
                <w:ilvl w:val="0"/>
                <w:numId w:val="88"/>
              </w:numPr>
              <w:spacing w:after="22" w:line="239" w:lineRule="auto"/>
              <w:ind w:right="181"/>
              <w:rPr>
                <w:rFonts w:ascii="Verdana" w:eastAsia="Verdana" w:hAnsi="Verdana"/>
                <w:sz w:val="16"/>
                <w:szCs w:val="16"/>
                <w:lang w:val="ro-RO"/>
              </w:rPr>
            </w:pPr>
            <w:r w:rsidRPr="00C33BC5">
              <w:rPr>
                <w:rFonts w:ascii="Verdana" w:eastAsia="Verdana" w:hAnsi="Verdana" w:cs="Verdana"/>
                <w:sz w:val="16"/>
                <w:szCs w:val="16"/>
                <w:lang w:val="ro-RO"/>
              </w:rPr>
              <w:t xml:space="preserve">Proper operation (electricity production activity) </w:t>
            </w:r>
          </w:p>
          <w:p w14:paraId="0847B7B1" w14:textId="77777777" w:rsidR="00C33BC5" w:rsidRPr="00C33BC5" w:rsidRDefault="00C33BC5" w:rsidP="00C33BC5">
            <w:pPr>
              <w:numPr>
                <w:ilvl w:val="0"/>
                <w:numId w:val="88"/>
              </w:numPr>
              <w:spacing w:after="22" w:line="239" w:lineRule="auto"/>
              <w:ind w:right="181"/>
              <w:rPr>
                <w:rFonts w:ascii="Verdana" w:eastAsia="Verdana" w:hAnsi="Verdana" w:cs="Verdana"/>
                <w:b/>
                <w:sz w:val="16"/>
                <w:szCs w:val="16"/>
                <w:lang w:val="ro-RO"/>
              </w:rPr>
            </w:pPr>
            <w:r w:rsidRPr="00C33BC5">
              <w:rPr>
                <w:rFonts w:ascii="Verdana" w:eastAsia="Verdana" w:hAnsi="Verdana" w:cs="Verdana"/>
                <w:sz w:val="16"/>
                <w:szCs w:val="16"/>
                <w:lang w:val="ro-RO"/>
              </w:rPr>
              <w:t>Current maintenance and repairs</w:t>
            </w:r>
          </w:p>
        </w:tc>
        <w:tc>
          <w:tcPr>
            <w:tcW w:w="2209" w:type="dxa"/>
            <w:gridSpan w:val="2"/>
          </w:tcPr>
          <w:p w14:paraId="425EAF02" w14:textId="77777777" w:rsidR="00C33BC5" w:rsidRPr="00C33BC5" w:rsidRDefault="00C33BC5" w:rsidP="00C33BC5">
            <w:pPr>
              <w:rPr>
                <w:rFonts w:ascii="Verdana" w:eastAsia="Verdana" w:hAnsi="Verdana" w:cs="Verdana"/>
                <w:sz w:val="16"/>
                <w:szCs w:val="16"/>
                <w:lang w:val="ro-RO"/>
              </w:rPr>
            </w:pPr>
            <w:r w:rsidRPr="00C33BC5">
              <w:rPr>
                <w:rFonts w:ascii="Verdana" w:eastAsia="Verdana" w:hAnsi="Verdana" w:cs="Verdana"/>
                <w:sz w:val="16"/>
                <w:szCs w:val="16"/>
                <w:lang w:val="ro-RO"/>
              </w:rPr>
              <w:t xml:space="preserve">Increased noise levels  </w:t>
            </w:r>
          </w:p>
        </w:tc>
        <w:tc>
          <w:tcPr>
            <w:tcW w:w="2733" w:type="dxa"/>
            <w:gridSpan w:val="2"/>
          </w:tcPr>
          <w:p w14:paraId="456CB1EC" w14:textId="77777777" w:rsidR="00C33BC5" w:rsidRPr="00C33BC5" w:rsidRDefault="00C33BC5" w:rsidP="00C33BC5">
            <w:pPr>
              <w:spacing w:after="5"/>
              <w:rPr>
                <w:rFonts w:ascii="Verdana" w:eastAsia="Verdana" w:hAnsi="Verdana" w:cs="Verdana"/>
                <w:sz w:val="16"/>
                <w:szCs w:val="16"/>
                <w:lang w:val="ro-RO"/>
              </w:rPr>
            </w:pPr>
            <w:r w:rsidRPr="00C33BC5">
              <w:rPr>
                <w:rFonts w:ascii="Verdana" w:eastAsia="Verdana" w:hAnsi="Verdana" w:cs="Verdana"/>
                <w:sz w:val="16"/>
                <w:szCs w:val="16"/>
                <w:lang w:val="ro-RO"/>
              </w:rPr>
              <w:t>≥50 dB</w:t>
            </w:r>
          </w:p>
        </w:tc>
        <w:tc>
          <w:tcPr>
            <w:tcW w:w="2015" w:type="dxa"/>
          </w:tcPr>
          <w:p w14:paraId="75F28E89" w14:textId="77777777" w:rsidR="00C33BC5" w:rsidRPr="00C33BC5" w:rsidRDefault="00C33BC5" w:rsidP="00C33BC5">
            <w:pPr>
              <w:ind w:left="108"/>
              <w:rPr>
                <w:rFonts w:ascii="Verdana" w:eastAsia="Verdana" w:hAnsi="Verdana" w:cs="Verdana"/>
                <w:sz w:val="16"/>
                <w:szCs w:val="16"/>
              </w:rPr>
            </w:pPr>
            <w:r w:rsidRPr="00C33BC5">
              <w:rPr>
                <w:rFonts w:ascii="Verdana" w:eastAsia="Verdana" w:hAnsi="Verdana" w:cs="Verdana"/>
                <w:sz w:val="16"/>
                <w:szCs w:val="16"/>
                <w:lang w:val="ro-RO"/>
              </w:rPr>
              <w:t>Disturbance of species activity and removal</w:t>
            </w:r>
          </w:p>
        </w:tc>
        <w:tc>
          <w:tcPr>
            <w:tcW w:w="1828" w:type="dxa"/>
          </w:tcPr>
          <w:p w14:paraId="75531BDF" w14:textId="77777777" w:rsidR="00C33BC5" w:rsidRPr="00C33BC5" w:rsidRDefault="00C33BC5" w:rsidP="00C33BC5">
            <w:pPr>
              <w:tabs>
                <w:tab w:val="right" w:pos="1657"/>
              </w:tabs>
              <w:rPr>
                <w:rFonts w:ascii="Verdana" w:eastAsia="Verdana" w:hAnsi="Verdana" w:cs="Verdana"/>
                <w:sz w:val="16"/>
                <w:szCs w:val="16"/>
                <w:lang w:val="ro-RO"/>
              </w:rPr>
            </w:pPr>
            <w:r w:rsidRPr="00C33BC5">
              <w:rPr>
                <w:rFonts w:ascii="Verdana" w:eastAsia="Verdana" w:hAnsi="Verdana" w:cs="Verdana"/>
                <w:sz w:val="16"/>
                <w:szCs w:val="16"/>
                <w:lang w:val="ro-RO"/>
              </w:rPr>
              <w:t>≥50 dB</w:t>
            </w:r>
          </w:p>
        </w:tc>
        <w:tc>
          <w:tcPr>
            <w:tcW w:w="3722" w:type="dxa"/>
          </w:tcPr>
          <w:p w14:paraId="10612ED4" w14:textId="77777777" w:rsidR="00C33BC5" w:rsidRPr="00C33BC5" w:rsidRDefault="00C33BC5" w:rsidP="00C33BC5">
            <w:pPr>
              <w:spacing w:line="238" w:lineRule="auto"/>
              <w:ind w:left="1"/>
              <w:jc w:val="both"/>
              <w:rPr>
                <w:rFonts w:ascii="Verdana" w:eastAsia="Verdana" w:hAnsi="Verdana"/>
                <w:sz w:val="16"/>
                <w:szCs w:val="16"/>
                <w:lang w:val="ro-RO"/>
              </w:rPr>
            </w:pPr>
            <w:r w:rsidRPr="00C33BC5">
              <w:rPr>
                <w:rFonts w:ascii="Verdana" w:eastAsia="Verdana" w:hAnsi="Verdana" w:cs="Verdana"/>
                <w:sz w:val="16"/>
                <w:szCs w:val="16"/>
                <w:lang w:val="ro-RO"/>
              </w:rPr>
              <w:t xml:space="preserve">The analyzed perimeter does not intersect with the boundaries of the protected natural areas </w:t>
            </w:r>
          </w:p>
          <w:p w14:paraId="7B4E3562" w14:textId="77777777" w:rsidR="00C33BC5" w:rsidRPr="00C33BC5" w:rsidRDefault="00C33BC5" w:rsidP="00C33BC5">
            <w:pPr>
              <w:spacing w:after="1" w:line="238" w:lineRule="auto"/>
              <w:ind w:left="1" w:right="103"/>
              <w:jc w:val="both"/>
              <w:rPr>
                <w:rFonts w:ascii="Verdana" w:eastAsia="Verdana" w:hAnsi="Verdana"/>
                <w:sz w:val="16"/>
                <w:szCs w:val="16"/>
                <w:lang w:val="ro-RO"/>
              </w:rPr>
            </w:pPr>
            <w:r w:rsidRPr="00C33BC5">
              <w:rPr>
                <w:rFonts w:ascii="Verdana" w:eastAsia="Verdana" w:hAnsi="Verdana" w:cs="Verdana"/>
                <w:sz w:val="16"/>
                <w:szCs w:val="16"/>
                <w:lang w:val="ro-RO"/>
              </w:rPr>
              <w:t xml:space="preserve">The estimated noise level in the immediate vicinity of the turbines is 50-55 dB, and at the limit of the perimeter of the park 40-45 dB according to the noise study carried out for this energy park. Potentially affects bat species in neighboring natural areas. Thus, species from: </w:t>
            </w:r>
          </w:p>
          <w:p w14:paraId="0262DD8D" w14:textId="77777777" w:rsidR="00C33BC5" w:rsidRPr="00C33BC5" w:rsidRDefault="00C33BC5" w:rsidP="00C33BC5">
            <w:pPr>
              <w:numPr>
                <w:ilvl w:val="0"/>
                <w:numId w:val="89"/>
              </w:numPr>
              <w:rPr>
                <w:rFonts w:ascii="Verdana" w:eastAsia="Verdana" w:hAnsi="Verdana"/>
                <w:sz w:val="16"/>
                <w:szCs w:val="16"/>
                <w:lang w:val="ro-RO"/>
              </w:rPr>
            </w:pPr>
            <w:r w:rsidRPr="00C33BC5">
              <w:rPr>
                <w:rFonts w:ascii="Verdana" w:eastAsia="Verdana" w:hAnsi="Verdana" w:cs="Verdana"/>
                <w:sz w:val="16"/>
                <w:szCs w:val="16"/>
                <w:lang w:val="ro-RO"/>
              </w:rPr>
              <w:t xml:space="preserve">ROSPA0166 </w:t>
            </w:r>
          </w:p>
          <w:p w14:paraId="25DA21E5" w14:textId="77777777" w:rsidR="00C33BC5" w:rsidRPr="00C33BC5" w:rsidRDefault="00C33BC5" w:rsidP="00C33BC5">
            <w:pPr>
              <w:numPr>
                <w:ilvl w:val="0"/>
                <w:numId w:val="89"/>
              </w:numPr>
              <w:rPr>
                <w:rFonts w:ascii="Verdana" w:eastAsia="Verdana" w:hAnsi="Verdana"/>
                <w:sz w:val="16"/>
                <w:szCs w:val="16"/>
                <w:lang w:val="ro-RO"/>
              </w:rPr>
            </w:pPr>
            <w:r w:rsidRPr="00C33BC5">
              <w:rPr>
                <w:rFonts w:ascii="Verdana" w:eastAsia="Verdana" w:hAnsi="Verdana" w:cs="Verdana"/>
                <w:sz w:val="16"/>
                <w:szCs w:val="16"/>
                <w:lang w:val="ro-RO"/>
              </w:rPr>
              <w:t xml:space="preserve">ROSCI0071 </w:t>
            </w:r>
          </w:p>
          <w:p w14:paraId="3C532676" w14:textId="77777777" w:rsidR="00C33BC5" w:rsidRPr="00C33BC5" w:rsidRDefault="00C33BC5" w:rsidP="00C33BC5">
            <w:pPr>
              <w:numPr>
                <w:ilvl w:val="0"/>
                <w:numId w:val="89"/>
              </w:numPr>
              <w:rPr>
                <w:rFonts w:ascii="Verdana" w:eastAsia="Verdana" w:hAnsi="Verdana" w:cs="Verdana"/>
                <w:sz w:val="16"/>
                <w:szCs w:val="16"/>
                <w:lang w:val="ro-RO"/>
              </w:rPr>
            </w:pPr>
            <w:r w:rsidRPr="00C33BC5">
              <w:rPr>
                <w:rFonts w:ascii="Verdana" w:eastAsia="Verdana" w:hAnsi="Verdana" w:cs="Verdana"/>
                <w:sz w:val="16"/>
                <w:szCs w:val="16"/>
                <w:lang w:val="ro-RO"/>
              </w:rPr>
              <w:t>ROSCI0157</w:t>
            </w:r>
          </w:p>
        </w:tc>
      </w:tr>
      <w:tr w:rsidR="00C33BC5" w:rsidRPr="00C33BC5" w14:paraId="4FDE36F0" w14:textId="77777777" w:rsidTr="000F7EFD">
        <w:trPr>
          <w:trHeight w:val="199"/>
        </w:trPr>
        <w:tc>
          <w:tcPr>
            <w:tcW w:w="2272" w:type="dxa"/>
            <w:vMerge/>
          </w:tcPr>
          <w:p w14:paraId="1550ABC0" w14:textId="77777777" w:rsidR="00C33BC5" w:rsidRPr="00C33BC5" w:rsidRDefault="00C33BC5" w:rsidP="00C33BC5">
            <w:pPr>
              <w:spacing w:after="22" w:line="239" w:lineRule="auto"/>
              <w:ind w:left="312" w:right="181"/>
              <w:rPr>
                <w:rFonts w:ascii="Verdana" w:eastAsia="Verdana" w:hAnsi="Verdana" w:cs="Verdana"/>
                <w:sz w:val="16"/>
                <w:szCs w:val="16"/>
                <w:lang w:val="ro-RO"/>
              </w:rPr>
            </w:pPr>
          </w:p>
        </w:tc>
        <w:tc>
          <w:tcPr>
            <w:tcW w:w="2209" w:type="dxa"/>
            <w:gridSpan w:val="2"/>
          </w:tcPr>
          <w:p w14:paraId="52D9ABEE" w14:textId="77777777" w:rsidR="00C33BC5" w:rsidRPr="00C33BC5" w:rsidRDefault="00C33BC5" w:rsidP="00C33BC5">
            <w:pPr>
              <w:rPr>
                <w:rFonts w:ascii="Verdana" w:eastAsia="Verdana" w:hAnsi="Verdana" w:cs="Verdana"/>
                <w:sz w:val="16"/>
                <w:szCs w:val="16"/>
                <w:lang w:val="pt-BR"/>
              </w:rPr>
            </w:pPr>
            <w:r w:rsidRPr="00C33BC5">
              <w:rPr>
                <w:rFonts w:ascii="Verdana" w:eastAsia="Verdana" w:hAnsi="Verdana" w:cs="Verdana"/>
                <w:sz w:val="16"/>
                <w:szCs w:val="16"/>
                <w:lang w:val="ro-RO"/>
              </w:rPr>
              <w:t>Night lighting</w:t>
            </w:r>
          </w:p>
        </w:tc>
        <w:tc>
          <w:tcPr>
            <w:tcW w:w="2733" w:type="dxa"/>
            <w:gridSpan w:val="2"/>
          </w:tcPr>
          <w:p w14:paraId="03A5B8BC" w14:textId="77777777" w:rsidR="00C33BC5" w:rsidRPr="00C33BC5" w:rsidRDefault="00C33BC5" w:rsidP="00C33BC5">
            <w:pPr>
              <w:spacing w:after="5"/>
              <w:rPr>
                <w:rFonts w:ascii="Verdana" w:eastAsia="Verdana" w:hAnsi="Verdana" w:cs="Verdana"/>
                <w:sz w:val="16"/>
                <w:szCs w:val="16"/>
                <w:lang w:val="ro-RO"/>
              </w:rPr>
            </w:pPr>
            <w:r w:rsidRPr="00C33BC5">
              <w:rPr>
                <w:rFonts w:ascii="Verdana" w:eastAsia="Verdana" w:hAnsi="Verdana" w:cs="Verdana"/>
                <w:sz w:val="16"/>
                <w:szCs w:val="16"/>
                <w:lang w:val="ro-RO"/>
              </w:rPr>
              <w:t>-</w:t>
            </w:r>
          </w:p>
        </w:tc>
        <w:tc>
          <w:tcPr>
            <w:tcW w:w="2015" w:type="dxa"/>
          </w:tcPr>
          <w:p w14:paraId="07ACADA9" w14:textId="77777777" w:rsidR="00C33BC5" w:rsidRPr="00C33BC5" w:rsidRDefault="00C33BC5" w:rsidP="00C33BC5">
            <w:pPr>
              <w:ind w:left="108"/>
              <w:rPr>
                <w:rFonts w:ascii="Verdana" w:eastAsia="Verdana" w:hAnsi="Verdana" w:cs="Verdana"/>
                <w:sz w:val="16"/>
                <w:szCs w:val="16"/>
              </w:rPr>
            </w:pPr>
            <w:r w:rsidRPr="00C33BC5">
              <w:rPr>
                <w:rFonts w:ascii="Verdana" w:eastAsia="Verdana" w:hAnsi="Verdana" w:cs="Verdana"/>
                <w:sz w:val="16"/>
                <w:szCs w:val="16"/>
                <w:lang w:val="ro-RO"/>
              </w:rPr>
              <w:t xml:space="preserve">Disruption of species activity and removal, which can also lead to habitat </w:t>
            </w:r>
            <w:r w:rsidRPr="00C33BC5">
              <w:rPr>
                <w:rFonts w:ascii="Verdana" w:eastAsia="Verdana" w:hAnsi="Verdana" w:cs="Verdana"/>
                <w:sz w:val="16"/>
                <w:szCs w:val="16"/>
                <w:lang w:val="ro-RO"/>
              </w:rPr>
              <w:lastRenderedPageBreak/>
              <w:t>loss by creating the barrier effect</w:t>
            </w:r>
          </w:p>
        </w:tc>
        <w:tc>
          <w:tcPr>
            <w:tcW w:w="1828" w:type="dxa"/>
          </w:tcPr>
          <w:p w14:paraId="068EEA10" w14:textId="77777777" w:rsidR="00C33BC5" w:rsidRPr="00C33BC5" w:rsidRDefault="00C33BC5" w:rsidP="00C33BC5">
            <w:pPr>
              <w:tabs>
                <w:tab w:val="right" w:pos="1657"/>
              </w:tabs>
              <w:rPr>
                <w:rFonts w:ascii="Verdana" w:eastAsia="Verdana" w:hAnsi="Verdana" w:cs="Verdana"/>
                <w:sz w:val="16"/>
                <w:szCs w:val="16"/>
                <w:lang w:val="ro-RO"/>
              </w:rPr>
            </w:pPr>
            <w:r w:rsidRPr="00C33BC5">
              <w:rPr>
                <w:rFonts w:ascii="Verdana" w:eastAsia="Verdana" w:hAnsi="Verdana" w:cs="Verdana"/>
                <w:sz w:val="16"/>
                <w:szCs w:val="16"/>
                <w:lang w:val="ro-RO"/>
              </w:rPr>
              <w:lastRenderedPageBreak/>
              <w:t>It cannot be quantified</w:t>
            </w:r>
          </w:p>
        </w:tc>
        <w:tc>
          <w:tcPr>
            <w:tcW w:w="3722" w:type="dxa"/>
          </w:tcPr>
          <w:p w14:paraId="33B62E19" w14:textId="77777777" w:rsidR="00C33BC5" w:rsidRPr="00C33BC5" w:rsidRDefault="00C33BC5" w:rsidP="00C33BC5">
            <w:pPr>
              <w:spacing w:after="21" w:line="241" w:lineRule="auto"/>
              <w:ind w:left="1"/>
              <w:rPr>
                <w:rFonts w:ascii="Verdana" w:eastAsia="Verdana" w:hAnsi="Verdana"/>
                <w:sz w:val="16"/>
                <w:szCs w:val="16"/>
                <w:lang w:val="ro-RO"/>
              </w:rPr>
            </w:pPr>
            <w:r w:rsidRPr="00C33BC5">
              <w:rPr>
                <w:rFonts w:ascii="Verdana" w:eastAsia="Verdana" w:hAnsi="Verdana" w:cs="Verdana"/>
                <w:sz w:val="16"/>
                <w:szCs w:val="16"/>
                <w:lang w:val="ro-RO"/>
              </w:rPr>
              <w:t xml:space="preserve">The analyzed perimeter does not intersect with the boundaries of the protected natural areas, but species with protection status at European and </w:t>
            </w:r>
            <w:r w:rsidRPr="00C33BC5">
              <w:rPr>
                <w:rFonts w:ascii="Verdana" w:eastAsia="Verdana" w:hAnsi="Verdana" w:cs="Verdana"/>
                <w:sz w:val="16"/>
                <w:szCs w:val="16"/>
                <w:lang w:val="ro-RO"/>
              </w:rPr>
              <w:lastRenderedPageBreak/>
              <w:t xml:space="preserve">national level from the neighboring protected areas were observed during the field studies in the study area (e.g. birds, bats). Thus, species from: </w:t>
            </w:r>
          </w:p>
          <w:p w14:paraId="6F133717" w14:textId="77777777" w:rsidR="00C33BC5" w:rsidRPr="00C33BC5" w:rsidRDefault="00C33BC5" w:rsidP="00C33BC5">
            <w:pPr>
              <w:numPr>
                <w:ilvl w:val="0"/>
                <w:numId w:val="90"/>
              </w:numPr>
              <w:rPr>
                <w:rFonts w:ascii="Verdana" w:eastAsia="Verdana" w:hAnsi="Verdana"/>
                <w:sz w:val="16"/>
                <w:szCs w:val="16"/>
                <w:lang w:val="ro-RO"/>
              </w:rPr>
            </w:pPr>
            <w:r w:rsidRPr="00C33BC5">
              <w:rPr>
                <w:rFonts w:ascii="Verdana" w:eastAsia="Verdana" w:hAnsi="Verdana" w:cs="Verdana"/>
                <w:sz w:val="16"/>
                <w:szCs w:val="16"/>
                <w:lang w:val="ro-RO"/>
              </w:rPr>
              <w:t xml:space="preserve">ROSCI0071  </w:t>
            </w:r>
          </w:p>
          <w:p w14:paraId="4F356E88" w14:textId="77777777" w:rsidR="00C33BC5" w:rsidRPr="00C33BC5" w:rsidRDefault="00C33BC5" w:rsidP="00C33BC5">
            <w:pPr>
              <w:numPr>
                <w:ilvl w:val="0"/>
                <w:numId w:val="90"/>
              </w:numPr>
              <w:rPr>
                <w:rFonts w:ascii="Verdana" w:eastAsia="Verdana" w:hAnsi="Verdana" w:cs="Verdana"/>
                <w:sz w:val="16"/>
                <w:szCs w:val="16"/>
                <w:lang w:val="ro-RO"/>
              </w:rPr>
            </w:pPr>
            <w:r w:rsidRPr="00C33BC5">
              <w:rPr>
                <w:rFonts w:ascii="Verdana" w:eastAsia="Verdana" w:hAnsi="Verdana" w:cs="Verdana"/>
                <w:sz w:val="16"/>
                <w:szCs w:val="16"/>
                <w:lang w:val="ro-RO"/>
              </w:rPr>
              <w:t>ROSCI0157</w:t>
            </w:r>
          </w:p>
        </w:tc>
      </w:tr>
      <w:tr w:rsidR="00C33BC5" w:rsidRPr="00C33BC5" w14:paraId="793BCB17" w14:textId="77777777" w:rsidTr="000F7EFD">
        <w:trPr>
          <w:trHeight w:val="199"/>
        </w:trPr>
        <w:tc>
          <w:tcPr>
            <w:tcW w:w="2272" w:type="dxa"/>
            <w:vMerge/>
          </w:tcPr>
          <w:p w14:paraId="1AEE85BB" w14:textId="77777777" w:rsidR="00C33BC5" w:rsidRPr="00C33BC5" w:rsidRDefault="00C33BC5" w:rsidP="00C33BC5">
            <w:pPr>
              <w:spacing w:after="22" w:line="239" w:lineRule="auto"/>
              <w:ind w:left="312" w:right="181"/>
              <w:rPr>
                <w:rFonts w:ascii="Verdana" w:eastAsia="Verdana" w:hAnsi="Verdana" w:cs="Verdana"/>
                <w:sz w:val="16"/>
                <w:szCs w:val="16"/>
                <w:lang w:val="ro-RO"/>
              </w:rPr>
            </w:pPr>
          </w:p>
        </w:tc>
        <w:tc>
          <w:tcPr>
            <w:tcW w:w="2209" w:type="dxa"/>
            <w:gridSpan w:val="2"/>
          </w:tcPr>
          <w:p w14:paraId="4B8D2A07" w14:textId="77777777" w:rsidR="00C33BC5" w:rsidRPr="00C33BC5" w:rsidRDefault="00C33BC5" w:rsidP="00C33BC5">
            <w:pPr>
              <w:rPr>
                <w:rFonts w:ascii="Verdana" w:eastAsia="Verdana" w:hAnsi="Verdana" w:cs="Verdana"/>
                <w:sz w:val="16"/>
                <w:szCs w:val="16"/>
                <w:lang w:val="ro-RO"/>
              </w:rPr>
            </w:pPr>
            <w:r w:rsidRPr="00C33BC5">
              <w:rPr>
                <w:rFonts w:ascii="Verdana" w:eastAsia="Verdana" w:hAnsi="Verdana" w:cs="Verdana"/>
                <w:sz w:val="16"/>
                <w:szCs w:val="16"/>
                <w:lang w:val="ro-RO"/>
              </w:rPr>
              <w:t xml:space="preserve">Waste generation </w:t>
            </w:r>
          </w:p>
        </w:tc>
        <w:tc>
          <w:tcPr>
            <w:tcW w:w="2733" w:type="dxa"/>
            <w:gridSpan w:val="2"/>
          </w:tcPr>
          <w:p w14:paraId="0192393F" w14:textId="77777777" w:rsidR="00C33BC5" w:rsidRPr="00C33BC5" w:rsidRDefault="00C33BC5" w:rsidP="00C33BC5">
            <w:pPr>
              <w:spacing w:after="5"/>
              <w:rPr>
                <w:rFonts w:ascii="Verdana" w:eastAsia="Verdana" w:hAnsi="Verdana" w:cs="Verdana"/>
                <w:sz w:val="16"/>
                <w:szCs w:val="16"/>
                <w:lang w:val="ro-RO"/>
              </w:rPr>
            </w:pPr>
            <w:r w:rsidRPr="00C33BC5">
              <w:rPr>
                <w:rFonts w:ascii="Verdana" w:eastAsia="Verdana" w:hAnsi="Verdana" w:cs="Verdana"/>
                <w:sz w:val="16"/>
                <w:szCs w:val="16"/>
                <w:lang w:val="ro-RO"/>
              </w:rPr>
              <w:t xml:space="preserve">- </w:t>
            </w:r>
          </w:p>
        </w:tc>
        <w:tc>
          <w:tcPr>
            <w:tcW w:w="2015" w:type="dxa"/>
          </w:tcPr>
          <w:p w14:paraId="61AACC2C" w14:textId="77777777" w:rsidR="00C33BC5" w:rsidRPr="00C33BC5" w:rsidRDefault="00C33BC5" w:rsidP="00C33BC5">
            <w:pPr>
              <w:ind w:left="108"/>
              <w:rPr>
                <w:rFonts w:ascii="Verdana" w:eastAsia="Verdana" w:hAnsi="Verdana" w:cs="Verdana"/>
                <w:sz w:val="16"/>
                <w:szCs w:val="16"/>
              </w:rPr>
            </w:pPr>
            <w:r w:rsidRPr="00C33BC5">
              <w:rPr>
                <w:rFonts w:ascii="Verdana" w:eastAsia="Verdana" w:hAnsi="Verdana" w:cs="Verdana"/>
                <w:sz w:val="16"/>
                <w:szCs w:val="16"/>
                <w:lang w:val="ro-RO"/>
              </w:rPr>
              <w:t xml:space="preserve">Habitat damage Disruption of species activity </w:t>
            </w:r>
          </w:p>
        </w:tc>
        <w:tc>
          <w:tcPr>
            <w:tcW w:w="1828" w:type="dxa"/>
          </w:tcPr>
          <w:p w14:paraId="7067AD38" w14:textId="77777777" w:rsidR="00C33BC5" w:rsidRPr="00C33BC5" w:rsidRDefault="00C33BC5" w:rsidP="00C33BC5">
            <w:pPr>
              <w:tabs>
                <w:tab w:val="right" w:pos="1657"/>
              </w:tabs>
              <w:rPr>
                <w:rFonts w:ascii="Verdana" w:eastAsia="Verdana" w:hAnsi="Verdana" w:cs="Verdana"/>
                <w:sz w:val="16"/>
                <w:szCs w:val="16"/>
                <w:lang w:val="ro-RO"/>
              </w:rPr>
            </w:pPr>
            <w:r w:rsidRPr="00C33BC5">
              <w:rPr>
                <w:rFonts w:ascii="Verdana" w:eastAsia="Verdana" w:hAnsi="Verdana" w:cs="Verdana"/>
                <w:sz w:val="16"/>
                <w:szCs w:val="16"/>
                <w:lang w:val="ro-RO"/>
              </w:rPr>
              <w:t xml:space="preserve">- </w:t>
            </w:r>
          </w:p>
        </w:tc>
        <w:tc>
          <w:tcPr>
            <w:tcW w:w="3722" w:type="dxa"/>
          </w:tcPr>
          <w:p w14:paraId="546D1E9A" w14:textId="77777777" w:rsidR="00C33BC5" w:rsidRPr="00C33BC5" w:rsidRDefault="00C33BC5" w:rsidP="00C33BC5">
            <w:pPr>
              <w:spacing w:after="21" w:line="241"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The analyzed perimeter does not intersect with the boundaries of the protected natural areas. Protected natural areas and protected species will not be affected. The activity of producing electricity does not involve waste generation. The amount of waste generated during the repair and maintenance period is reduced, all the waste generated will be eliminated from the place of generation through authorized companies.   </w:t>
            </w:r>
          </w:p>
        </w:tc>
      </w:tr>
      <w:tr w:rsidR="00C33BC5" w:rsidRPr="00C33BC5" w14:paraId="3EC44AB4" w14:textId="77777777" w:rsidTr="000F7EFD">
        <w:trPr>
          <w:trHeight w:val="199"/>
        </w:trPr>
        <w:tc>
          <w:tcPr>
            <w:tcW w:w="2272" w:type="dxa"/>
            <w:vMerge/>
          </w:tcPr>
          <w:p w14:paraId="05EB26B2" w14:textId="77777777" w:rsidR="00C33BC5" w:rsidRPr="00C33BC5" w:rsidRDefault="00C33BC5" w:rsidP="00C33BC5">
            <w:pPr>
              <w:spacing w:after="22" w:line="239" w:lineRule="auto"/>
              <w:ind w:left="312" w:right="181"/>
              <w:rPr>
                <w:rFonts w:ascii="Verdana" w:eastAsia="Verdana" w:hAnsi="Verdana" w:cs="Verdana"/>
                <w:sz w:val="16"/>
                <w:szCs w:val="16"/>
                <w:lang w:val="ro-RO"/>
              </w:rPr>
            </w:pPr>
          </w:p>
        </w:tc>
        <w:tc>
          <w:tcPr>
            <w:tcW w:w="2209" w:type="dxa"/>
            <w:gridSpan w:val="2"/>
          </w:tcPr>
          <w:p w14:paraId="29383F86" w14:textId="77777777" w:rsidR="00C33BC5" w:rsidRPr="00C33BC5" w:rsidRDefault="00C33BC5" w:rsidP="00C33BC5">
            <w:pPr>
              <w:spacing w:line="239" w:lineRule="auto"/>
              <w:ind w:left="1" w:right="36"/>
              <w:rPr>
                <w:rFonts w:ascii="Verdana" w:eastAsia="Verdana" w:hAnsi="Verdana"/>
                <w:sz w:val="16"/>
                <w:szCs w:val="16"/>
                <w:lang w:val="ro-RO"/>
              </w:rPr>
            </w:pPr>
            <w:r w:rsidRPr="00C33BC5">
              <w:rPr>
                <w:rFonts w:ascii="Verdana" w:eastAsia="Verdana" w:hAnsi="Verdana" w:cs="Verdana"/>
                <w:sz w:val="16"/>
                <w:szCs w:val="16"/>
                <w:lang w:val="ro-RO"/>
              </w:rPr>
              <w:t>Collision of wildlife with vehicle traffic on access roads/machinery in the area of the repair front</w:t>
            </w:r>
          </w:p>
          <w:p w14:paraId="6DE9CEBE" w14:textId="77777777" w:rsidR="00C33BC5" w:rsidRPr="00C33BC5" w:rsidRDefault="00C33BC5" w:rsidP="00C33BC5">
            <w:pPr>
              <w:ind w:left="1"/>
              <w:rPr>
                <w:rFonts w:ascii="Verdana" w:eastAsia="Verdana" w:hAnsi="Verdana"/>
                <w:sz w:val="16"/>
                <w:szCs w:val="16"/>
                <w:lang w:val="ro-RO"/>
              </w:rPr>
            </w:pPr>
            <w:r w:rsidRPr="00C33BC5">
              <w:rPr>
                <w:rFonts w:ascii="Verdana" w:eastAsia="Verdana" w:hAnsi="Verdana" w:cs="Verdana"/>
                <w:sz w:val="16"/>
                <w:szCs w:val="16"/>
                <w:lang w:val="ro-RO"/>
              </w:rPr>
              <w:t xml:space="preserve">Collision with turbine blades </w:t>
            </w:r>
          </w:p>
        </w:tc>
        <w:tc>
          <w:tcPr>
            <w:tcW w:w="2733" w:type="dxa"/>
            <w:gridSpan w:val="2"/>
          </w:tcPr>
          <w:p w14:paraId="3DAD51C6" w14:textId="77777777" w:rsidR="00C33BC5" w:rsidRPr="00C33BC5" w:rsidRDefault="00C33BC5" w:rsidP="00C33BC5">
            <w:pPr>
              <w:spacing w:after="5"/>
              <w:rPr>
                <w:rFonts w:ascii="Verdana" w:eastAsia="Verdana" w:hAnsi="Verdana" w:cs="Verdana"/>
                <w:sz w:val="16"/>
                <w:szCs w:val="16"/>
                <w:lang w:val="ro-RO"/>
              </w:rPr>
            </w:pPr>
            <w:r w:rsidRPr="00C33BC5">
              <w:rPr>
                <w:rFonts w:ascii="Verdana" w:eastAsia="Verdana" w:hAnsi="Verdana" w:cs="Verdana"/>
                <w:sz w:val="16"/>
                <w:szCs w:val="16"/>
                <w:lang w:val="ro-RO"/>
              </w:rPr>
              <w:t xml:space="preserve">≥2 individuals </w:t>
            </w:r>
          </w:p>
        </w:tc>
        <w:tc>
          <w:tcPr>
            <w:tcW w:w="2015" w:type="dxa"/>
          </w:tcPr>
          <w:p w14:paraId="3D26F16C" w14:textId="77777777" w:rsidR="00C33BC5" w:rsidRPr="00C33BC5" w:rsidRDefault="00C33BC5" w:rsidP="00C33BC5">
            <w:pPr>
              <w:ind w:left="108"/>
              <w:rPr>
                <w:rFonts w:ascii="Verdana" w:eastAsia="Verdana" w:hAnsi="Verdana" w:cs="Verdana"/>
                <w:sz w:val="16"/>
                <w:szCs w:val="16"/>
                <w:lang w:val="ro-RO"/>
              </w:rPr>
            </w:pPr>
            <w:r w:rsidRPr="00C33BC5">
              <w:rPr>
                <w:rFonts w:ascii="Verdana" w:eastAsia="Verdana" w:hAnsi="Verdana" w:cs="Verdana"/>
                <w:sz w:val="16"/>
                <w:szCs w:val="16"/>
                <w:lang w:val="ro-RO"/>
              </w:rPr>
              <w:t xml:space="preserve">Reduction of population numbers </w:t>
            </w:r>
          </w:p>
        </w:tc>
        <w:tc>
          <w:tcPr>
            <w:tcW w:w="1828" w:type="dxa"/>
          </w:tcPr>
          <w:p w14:paraId="1A088392" w14:textId="77777777" w:rsidR="00C33BC5" w:rsidRPr="00C33BC5" w:rsidRDefault="00C33BC5" w:rsidP="00C33BC5">
            <w:pPr>
              <w:spacing w:line="239" w:lineRule="auto"/>
              <w:ind w:left="1" w:right="78"/>
              <w:rPr>
                <w:rFonts w:ascii="Verdana" w:eastAsia="Verdana" w:hAnsi="Verdana"/>
                <w:sz w:val="16"/>
                <w:szCs w:val="16"/>
              </w:rPr>
            </w:pPr>
            <w:r w:rsidRPr="00C33BC5">
              <w:rPr>
                <w:rFonts w:ascii="Verdana" w:eastAsia="Verdana" w:hAnsi="Verdana" w:cs="Verdana"/>
                <w:sz w:val="16"/>
                <w:szCs w:val="16"/>
                <w:lang w:val="ro-RO"/>
              </w:rPr>
              <w:t xml:space="preserve">It depends on the species, their abundance, </w:t>
            </w:r>
          </w:p>
          <w:p w14:paraId="53AC2884" w14:textId="77777777" w:rsidR="00C33BC5" w:rsidRPr="00C33BC5" w:rsidRDefault="00C33BC5" w:rsidP="00C33BC5">
            <w:pPr>
              <w:tabs>
                <w:tab w:val="right" w:pos="1657"/>
              </w:tabs>
              <w:rPr>
                <w:rFonts w:ascii="Verdana" w:eastAsia="Verdana" w:hAnsi="Verdana" w:cs="Verdana"/>
                <w:sz w:val="16"/>
                <w:szCs w:val="16"/>
                <w:lang w:val="ro-RO"/>
              </w:rPr>
            </w:pPr>
            <w:r w:rsidRPr="00C33BC5">
              <w:rPr>
                <w:rFonts w:ascii="Verdana" w:eastAsia="Verdana" w:hAnsi="Verdana" w:cs="Verdana"/>
                <w:sz w:val="16"/>
                <w:szCs w:val="16"/>
                <w:lang w:val="ro-RO"/>
              </w:rPr>
              <w:t xml:space="preserve">natural conditions   </w:t>
            </w:r>
          </w:p>
        </w:tc>
        <w:tc>
          <w:tcPr>
            <w:tcW w:w="3722" w:type="dxa"/>
          </w:tcPr>
          <w:p w14:paraId="0E9B3DCD" w14:textId="77777777" w:rsidR="00C33BC5" w:rsidRPr="00C33BC5" w:rsidRDefault="00C33BC5" w:rsidP="00C33BC5">
            <w:pPr>
              <w:spacing w:after="22" w:line="239" w:lineRule="auto"/>
              <w:ind w:left="1" w:right="105"/>
              <w:jc w:val="both"/>
              <w:rPr>
                <w:rFonts w:ascii="Verdana" w:eastAsia="Verdana" w:hAnsi="Verdana"/>
                <w:sz w:val="16"/>
                <w:szCs w:val="16"/>
                <w:lang w:val="ro-RO"/>
              </w:rPr>
            </w:pPr>
            <w:r w:rsidRPr="00C33BC5">
              <w:rPr>
                <w:rFonts w:ascii="Verdana" w:eastAsia="Verdana" w:hAnsi="Verdana" w:cs="Verdana"/>
                <w:sz w:val="16"/>
                <w:szCs w:val="16"/>
                <w:lang w:val="ro-RO"/>
              </w:rPr>
              <w:t xml:space="preserve">The analyzed perimeter does not intersect with the boundaries of the protected natural areas, but species with protection status at European and National level from the neighboring protected areas were observed during the field studies in the study area (e.g. birds, amphibians, reptiles, small mammals). Thus, species from: </w:t>
            </w:r>
          </w:p>
          <w:p w14:paraId="749E9FE3" w14:textId="77777777" w:rsidR="00C33BC5" w:rsidRPr="00C33BC5" w:rsidRDefault="00C33BC5" w:rsidP="00C33BC5">
            <w:pPr>
              <w:numPr>
                <w:ilvl w:val="0"/>
                <w:numId w:val="91"/>
              </w:numPr>
              <w:rPr>
                <w:rFonts w:ascii="Verdana" w:eastAsia="Verdana" w:hAnsi="Verdana"/>
                <w:sz w:val="16"/>
                <w:szCs w:val="16"/>
                <w:lang w:val="ro-RO"/>
              </w:rPr>
            </w:pPr>
            <w:r w:rsidRPr="00C33BC5">
              <w:rPr>
                <w:rFonts w:ascii="Verdana" w:eastAsia="Verdana" w:hAnsi="Verdana" w:cs="Verdana"/>
                <w:sz w:val="16"/>
                <w:szCs w:val="16"/>
                <w:lang w:val="ro-RO"/>
              </w:rPr>
              <w:t xml:space="preserve">ROSPA0166 </w:t>
            </w:r>
          </w:p>
          <w:p w14:paraId="0468AD12" w14:textId="77777777" w:rsidR="00C33BC5" w:rsidRPr="00C33BC5" w:rsidRDefault="00C33BC5" w:rsidP="00C33BC5">
            <w:pPr>
              <w:numPr>
                <w:ilvl w:val="0"/>
                <w:numId w:val="91"/>
              </w:numPr>
              <w:rPr>
                <w:rFonts w:ascii="Verdana" w:eastAsia="Verdana" w:hAnsi="Verdana" w:cs="Verdana"/>
                <w:sz w:val="16"/>
                <w:szCs w:val="16"/>
                <w:lang w:val="ro-RO"/>
              </w:rPr>
            </w:pPr>
            <w:r w:rsidRPr="00C33BC5">
              <w:rPr>
                <w:rFonts w:ascii="Verdana" w:eastAsia="Verdana" w:hAnsi="Verdana" w:cs="Verdana"/>
                <w:sz w:val="16"/>
                <w:szCs w:val="16"/>
                <w:lang w:val="ro-RO"/>
              </w:rPr>
              <w:t xml:space="preserve">ROSCI0071  </w:t>
            </w:r>
          </w:p>
        </w:tc>
      </w:tr>
      <w:tr w:rsidR="00C33BC5" w:rsidRPr="00C33BC5" w14:paraId="4CA7F250" w14:textId="77777777" w:rsidTr="000F7EFD">
        <w:trPr>
          <w:trHeight w:val="199"/>
        </w:trPr>
        <w:tc>
          <w:tcPr>
            <w:tcW w:w="2272" w:type="dxa"/>
            <w:vMerge/>
          </w:tcPr>
          <w:p w14:paraId="0B72B9F4" w14:textId="77777777" w:rsidR="00C33BC5" w:rsidRPr="00C33BC5" w:rsidRDefault="00C33BC5" w:rsidP="00C33BC5">
            <w:pPr>
              <w:spacing w:after="22" w:line="239" w:lineRule="auto"/>
              <w:ind w:left="312" w:right="181"/>
              <w:rPr>
                <w:rFonts w:ascii="Verdana" w:eastAsia="Verdana" w:hAnsi="Verdana" w:cs="Verdana"/>
                <w:sz w:val="16"/>
                <w:szCs w:val="16"/>
                <w:lang w:val="ro-RO"/>
              </w:rPr>
            </w:pPr>
          </w:p>
        </w:tc>
        <w:tc>
          <w:tcPr>
            <w:tcW w:w="2209" w:type="dxa"/>
            <w:gridSpan w:val="2"/>
          </w:tcPr>
          <w:p w14:paraId="4B5481F5" w14:textId="77777777" w:rsidR="00C33BC5" w:rsidRPr="00C33BC5" w:rsidRDefault="00C33BC5" w:rsidP="00C33BC5">
            <w:pPr>
              <w:spacing w:line="239" w:lineRule="auto"/>
              <w:ind w:left="1" w:right="36"/>
              <w:rPr>
                <w:rFonts w:ascii="Verdana" w:eastAsia="Verdana" w:hAnsi="Verdana" w:cs="Verdana"/>
                <w:sz w:val="16"/>
                <w:szCs w:val="16"/>
                <w:lang w:val="ro-RO"/>
              </w:rPr>
            </w:pPr>
            <w:r w:rsidRPr="00C33BC5">
              <w:rPr>
                <w:rFonts w:ascii="Verdana" w:eastAsia="Verdana" w:hAnsi="Verdana" w:cs="Verdana"/>
                <w:sz w:val="16"/>
                <w:szCs w:val="16"/>
                <w:lang w:val="ro-RO"/>
              </w:rPr>
              <w:t xml:space="preserve">Sudden change in pressure in the range of the turbine blades, but also below it (approx. 5 m) - barotrauma </w:t>
            </w:r>
          </w:p>
        </w:tc>
        <w:tc>
          <w:tcPr>
            <w:tcW w:w="2733" w:type="dxa"/>
            <w:gridSpan w:val="2"/>
          </w:tcPr>
          <w:p w14:paraId="040A7650" w14:textId="77777777" w:rsidR="00C33BC5" w:rsidRPr="00C33BC5" w:rsidRDefault="00C33BC5" w:rsidP="00C33BC5">
            <w:pPr>
              <w:spacing w:after="5"/>
              <w:rPr>
                <w:rFonts w:ascii="Verdana" w:eastAsia="Verdana" w:hAnsi="Verdana" w:cs="Verdana"/>
                <w:sz w:val="16"/>
                <w:szCs w:val="16"/>
                <w:lang w:val="ro-RO"/>
              </w:rPr>
            </w:pPr>
            <w:r w:rsidRPr="00C33BC5">
              <w:rPr>
                <w:rFonts w:ascii="Verdana" w:eastAsia="Verdana" w:hAnsi="Verdana" w:cs="Verdana"/>
                <w:sz w:val="16"/>
                <w:szCs w:val="16"/>
                <w:lang w:val="ro-RO"/>
              </w:rPr>
              <w:t xml:space="preserve">≥2 individuals </w:t>
            </w:r>
          </w:p>
        </w:tc>
        <w:tc>
          <w:tcPr>
            <w:tcW w:w="2015" w:type="dxa"/>
          </w:tcPr>
          <w:p w14:paraId="20699A87" w14:textId="77777777" w:rsidR="00C33BC5" w:rsidRPr="00C33BC5" w:rsidRDefault="00C33BC5" w:rsidP="00C33BC5">
            <w:pPr>
              <w:ind w:left="108"/>
              <w:rPr>
                <w:rFonts w:ascii="Verdana" w:eastAsia="Verdana" w:hAnsi="Verdana" w:cs="Verdana"/>
                <w:sz w:val="16"/>
                <w:szCs w:val="16"/>
                <w:lang w:val="pt-BR"/>
              </w:rPr>
            </w:pPr>
            <w:r w:rsidRPr="00C33BC5">
              <w:rPr>
                <w:rFonts w:ascii="Verdana" w:eastAsia="Verdana" w:hAnsi="Verdana" w:cs="Verdana"/>
                <w:sz w:val="16"/>
                <w:szCs w:val="16"/>
                <w:lang w:val="ro-RO"/>
              </w:rPr>
              <w:t xml:space="preserve">Reduction of bat populations </w:t>
            </w:r>
          </w:p>
        </w:tc>
        <w:tc>
          <w:tcPr>
            <w:tcW w:w="1828" w:type="dxa"/>
          </w:tcPr>
          <w:p w14:paraId="0E5A011E" w14:textId="77777777" w:rsidR="00C33BC5" w:rsidRPr="00C33BC5" w:rsidRDefault="00C33BC5" w:rsidP="00C33BC5">
            <w:pPr>
              <w:spacing w:line="239" w:lineRule="auto"/>
              <w:ind w:left="1" w:right="78"/>
              <w:rPr>
                <w:rFonts w:ascii="Verdana" w:eastAsia="Verdana" w:hAnsi="Verdana" w:cs="Verdana"/>
                <w:sz w:val="16"/>
                <w:szCs w:val="16"/>
                <w:lang w:val="ro-RO"/>
              </w:rPr>
            </w:pPr>
            <w:r w:rsidRPr="00C33BC5">
              <w:rPr>
                <w:rFonts w:ascii="Verdana" w:eastAsia="Verdana" w:hAnsi="Verdana" w:cs="Verdana"/>
                <w:sz w:val="16"/>
                <w:szCs w:val="16"/>
                <w:lang w:val="ro-RO"/>
              </w:rPr>
              <w:t xml:space="preserve">It cannot be quantified </w:t>
            </w:r>
          </w:p>
        </w:tc>
        <w:tc>
          <w:tcPr>
            <w:tcW w:w="3722" w:type="dxa"/>
          </w:tcPr>
          <w:p w14:paraId="2DE987BC" w14:textId="77777777" w:rsidR="00C33BC5" w:rsidRPr="00C33BC5" w:rsidRDefault="00C33BC5" w:rsidP="00C33BC5">
            <w:pPr>
              <w:spacing w:after="22" w:line="239" w:lineRule="auto"/>
              <w:ind w:left="1" w:right="54"/>
              <w:jc w:val="both"/>
              <w:rPr>
                <w:rFonts w:ascii="Verdana" w:eastAsia="Verdana" w:hAnsi="Verdana"/>
                <w:sz w:val="16"/>
                <w:szCs w:val="16"/>
                <w:lang w:val="ro-RO"/>
              </w:rPr>
            </w:pPr>
            <w:r w:rsidRPr="00C33BC5">
              <w:rPr>
                <w:rFonts w:ascii="Verdana" w:eastAsia="Verdana" w:hAnsi="Verdana" w:cs="Verdana"/>
                <w:sz w:val="16"/>
                <w:szCs w:val="16"/>
                <w:lang w:val="ro-RO"/>
              </w:rPr>
              <w:t xml:space="preserve">The analyzed perimeter does not intersect with the boundaries of the protected natural areas. In the area of the PROJECT site, however, the field studies carried out in the period 2022-2023 confirmed the presence of bats with protection status at European and National level, species for which the neighboring protected areas were also designated. Thus, species from: </w:t>
            </w:r>
          </w:p>
          <w:p w14:paraId="7308F4BC" w14:textId="77777777" w:rsidR="00C33BC5" w:rsidRPr="00C33BC5" w:rsidRDefault="00C33BC5" w:rsidP="00C33BC5">
            <w:pPr>
              <w:numPr>
                <w:ilvl w:val="0"/>
                <w:numId w:val="92"/>
              </w:numPr>
              <w:rPr>
                <w:rFonts w:ascii="Verdana" w:eastAsia="Verdana" w:hAnsi="Verdana"/>
                <w:sz w:val="16"/>
                <w:szCs w:val="16"/>
                <w:lang w:val="ro-RO"/>
              </w:rPr>
            </w:pPr>
            <w:r w:rsidRPr="00C33BC5">
              <w:rPr>
                <w:rFonts w:ascii="Verdana" w:eastAsia="Verdana" w:hAnsi="Verdana" w:cs="Verdana"/>
                <w:sz w:val="16"/>
                <w:szCs w:val="16"/>
                <w:lang w:val="ro-RO"/>
              </w:rPr>
              <w:t xml:space="preserve">ROSCI0071  </w:t>
            </w:r>
          </w:p>
          <w:p w14:paraId="39A1CE67" w14:textId="77777777" w:rsidR="00C33BC5" w:rsidRPr="00C33BC5" w:rsidRDefault="00C33BC5" w:rsidP="00C33BC5">
            <w:pPr>
              <w:numPr>
                <w:ilvl w:val="0"/>
                <w:numId w:val="92"/>
              </w:numPr>
              <w:spacing w:after="51"/>
              <w:rPr>
                <w:rFonts w:ascii="Verdana" w:eastAsia="Verdana" w:hAnsi="Verdana"/>
                <w:sz w:val="16"/>
                <w:szCs w:val="16"/>
                <w:lang w:val="ro-RO"/>
              </w:rPr>
            </w:pPr>
            <w:r w:rsidRPr="00C33BC5">
              <w:rPr>
                <w:rFonts w:ascii="Verdana" w:eastAsia="Verdana" w:hAnsi="Verdana" w:cs="Verdana"/>
                <w:sz w:val="16"/>
                <w:szCs w:val="16"/>
                <w:lang w:val="ro-RO"/>
              </w:rPr>
              <w:t xml:space="preserve">ROSCI0157 </w:t>
            </w:r>
          </w:p>
          <w:p w14:paraId="0F7813DF" w14:textId="77777777" w:rsidR="00C33BC5" w:rsidRPr="00C33BC5" w:rsidRDefault="00C33BC5" w:rsidP="00C33BC5">
            <w:pPr>
              <w:numPr>
                <w:ilvl w:val="0"/>
                <w:numId w:val="92"/>
              </w:numPr>
              <w:spacing w:after="51"/>
              <w:rPr>
                <w:rFonts w:ascii="Verdana" w:eastAsia="Verdana" w:hAnsi="Verdana"/>
                <w:sz w:val="16"/>
                <w:szCs w:val="16"/>
                <w:lang w:val="ro-RO"/>
              </w:rPr>
            </w:pPr>
            <w:r w:rsidRPr="00C33BC5">
              <w:rPr>
                <w:rFonts w:ascii="Verdana" w:eastAsia="Verdana" w:hAnsi="Verdana" w:cs="Verdana"/>
                <w:sz w:val="16"/>
                <w:szCs w:val="16"/>
                <w:lang w:val="ro-RO"/>
              </w:rPr>
              <w:t xml:space="preserve">BG000569 </w:t>
            </w:r>
          </w:p>
          <w:p w14:paraId="0C9F0C4F" w14:textId="77777777" w:rsidR="00C33BC5" w:rsidRPr="00C33BC5" w:rsidRDefault="00C33BC5" w:rsidP="00C33BC5">
            <w:pPr>
              <w:numPr>
                <w:ilvl w:val="0"/>
                <w:numId w:val="92"/>
              </w:numPr>
              <w:spacing w:after="51"/>
              <w:rPr>
                <w:rFonts w:ascii="Verdana" w:eastAsia="Verdana" w:hAnsi="Verdana" w:cs="Verdana"/>
                <w:sz w:val="16"/>
                <w:szCs w:val="16"/>
                <w:lang w:val="ro-RO"/>
              </w:rPr>
            </w:pPr>
            <w:r w:rsidRPr="00C33BC5">
              <w:rPr>
                <w:rFonts w:ascii="Verdana" w:eastAsia="Verdana" w:hAnsi="Verdana" w:cs="Verdana"/>
                <w:sz w:val="16"/>
                <w:szCs w:val="16"/>
                <w:lang w:val="ro-RO"/>
              </w:rPr>
              <w:lastRenderedPageBreak/>
              <w:t xml:space="preserve">BG000570 </w:t>
            </w:r>
          </w:p>
        </w:tc>
      </w:tr>
      <w:tr w:rsidR="00C33BC5" w:rsidRPr="00C33BC5" w14:paraId="088AD5AB" w14:textId="77777777" w:rsidTr="000F7EFD">
        <w:trPr>
          <w:trHeight w:val="1811"/>
        </w:trPr>
        <w:tc>
          <w:tcPr>
            <w:tcW w:w="2272" w:type="dxa"/>
            <w:vMerge/>
          </w:tcPr>
          <w:p w14:paraId="6207C911" w14:textId="77777777" w:rsidR="00C33BC5" w:rsidRPr="00C33BC5" w:rsidRDefault="00C33BC5" w:rsidP="00C33BC5">
            <w:pPr>
              <w:spacing w:after="22" w:line="239" w:lineRule="auto"/>
              <w:ind w:left="312" w:right="181"/>
              <w:rPr>
                <w:rFonts w:ascii="Verdana" w:eastAsia="Verdana" w:hAnsi="Verdana" w:cs="Verdana"/>
                <w:sz w:val="16"/>
                <w:szCs w:val="16"/>
                <w:lang w:val="ro-RO"/>
              </w:rPr>
            </w:pPr>
          </w:p>
        </w:tc>
        <w:tc>
          <w:tcPr>
            <w:tcW w:w="2209" w:type="dxa"/>
            <w:gridSpan w:val="2"/>
          </w:tcPr>
          <w:p w14:paraId="5FB9817E" w14:textId="77777777" w:rsidR="00C33BC5" w:rsidRPr="00C33BC5" w:rsidRDefault="00C33BC5" w:rsidP="00C33BC5">
            <w:pPr>
              <w:spacing w:line="239" w:lineRule="auto"/>
              <w:ind w:left="1" w:right="36"/>
              <w:rPr>
                <w:rFonts w:ascii="Verdana" w:eastAsia="Verdana" w:hAnsi="Verdana" w:cs="Verdana"/>
                <w:sz w:val="16"/>
                <w:szCs w:val="16"/>
                <w:lang w:val="ro-RO"/>
              </w:rPr>
            </w:pPr>
            <w:r w:rsidRPr="00C33BC5">
              <w:rPr>
                <w:rFonts w:ascii="Verdana" w:eastAsia="Verdana" w:hAnsi="Verdana" w:cs="Verdana"/>
                <w:sz w:val="16"/>
                <w:szCs w:val="16"/>
                <w:lang w:val="ro-RO"/>
              </w:rPr>
              <w:t xml:space="preserve">Introduction of invasive species </w:t>
            </w:r>
          </w:p>
        </w:tc>
        <w:tc>
          <w:tcPr>
            <w:tcW w:w="2733" w:type="dxa"/>
            <w:gridSpan w:val="2"/>
          </w:tcPr>
          <w:p w14:paraId="6AA9A353" w14:textId="77777777" w:rsidR="00C33BC5" w:rsidRPr="00C33BC5" w:rsidRDefault="00C33BC5" w:rsidP="00C33BC5">
            <w:pPr>
              <w:spacing w:after="5"/>
              <w:rPr>
                <w:rFonts w:ascii="Verdana" w:eastAsia="Verdana" w:hAnsi="Verdana" w:cs="Verdana"/>
                <w:sz w:val="16"/>
                <w:szCs w:val="16"/>
                <w:lang w:val="ro-RO"/>
              </w:rPr>
            </w:pPr>
            <w:r w:rsidRPr="00C33BC5">
              <w:rPr>
                <w:rFonts w:ascii="Verdana" w:eastAsia="Verdana" w:hAnsi="Verdana" w:cs="Verdana"/>
                <w:sz w:val="16"/>
                <w:szCs w:val="16"/>
                <w:lang w:val="ro-RO"/>
              </w:rPr>
              <w:t xml:space="preserve">more than 1% of the site area or natural habitats/habitats important for species </w:t>
            </w:r>
          </w:p>
        </w:tc>
        <w:tc>
          <w:tcPr>
            <w:tcW w:w="2015" w:type="dxa"/>
          </w:tcPr>
          <w:p w14:paraId="08EB9E38" w14:textId="77777777" w:rsidR="00C33BC5" w:rsidRPr="00D859A7" w:rsidRDefault="00C33BC5" w:rsidP="00C33BC5">
            <w:pPr>
              <w:ind w:left="108"/>
              <w:rPr>
                <w:rFonts w:ascii="Verdana" w:eastAsia="Verdana" w:hAnsi="Verdana" w:cs="Verdana"/>
                <w:sz w:val="16"/>
                <w:szCs w:val="16"/>
              </w:rPr>
            </w:pPr>
            <w:r w:rsidRPr="00C33BC5">
              <w:rPr>
                <w:rFonts w:ascii="Verdana" w:eastAsia="Verdana" w:hAnsi="Verdana" w:cs="Verdana"/>
                <w:sz w:val="16"/>
                <w:szCs w:val="16"/>
                <w:lang w:val="ro-RO"/>
              </w:rPr>
              <w:t xml:space="preserve">Alteration of habitats in the work area </w:t>
            </w:r>
          </w:p>
        </w:tc>
        <w:tc>
          <w:tcPr>
            <w:tcW w:w="1828" w:type="dxa"/>
          </w:tcPr>
          <w:p w14:paraId="52216F82" w14:textId="77777777" w:rsidR="00C33BC5" w:rsidRPr="00C33BC5" w:rsidRDefault="00C33BC5" w:rsidP="00C33BC5">
            <w:pPr>
              <w:spacing w:line="239" w:lineRule="auto"/>
              <w:ind w:left="1" w:right="78"/>
              <w:rPr>
                <w:rFonts w:ascii="Verdana" w:eastAsia="Verdana" w:hAnsi="Verdana" w:cs="Verdana"/>
                <w:sz w:val="16"/>
                <w:szCs w:val="16"/>
                <w:lang w:val="ro-RO"/>
              </w:rPr>
            </w:pPr>
            <w:r w:rsidRPr="00C33BC5">
              <w:rPr>
                <w:rFonts w:ascii="Verdana" w:eastAsia="Verdana" w:hAnsi="Verdana" w:cs="Verdana"/>
                <w:sz w:val="16"/>
                <w:szCs w:val="16"/>
                <w:lang w:val="ro-RO"/>
              </w:rPr>
              <w:t xml:space="preserve">It cannot be quantified </w:t>
            </w:r>
          </w:p>
        </w:tc>
        <w:tc>
          <w:tcPr>
            <w:tcW w:w="3722" w:type="dxa"/>
          </w:tcPr>
          <w:p w14:paraId="67BFABA9" w14:textId="77777777" w:rsidR="00C33BC5" w:rsidRPr="00C33BC5" w:rsidRDefault="00C33BC5" w:rsidP="00C33BC5">
            <w:pPr>
              <w:spacing w:line="239" w:lineRule="auto"/>
              <w:ind w:left="1" w:right="57"/>
              <w:jc w:val="both"/>
              <w:rPr>
                <w:rFonts w:ascii="Verdana" w:eastAsia="Verdana" w:hAnsi="Verdana"/>
                <w:sz w:val="16"/>
                <w:szCs w:val="16"/>
                <w:lang w:val="ro-RO"/>
              </w:rPr>
            </w:pPr>
            <w:r w:rsidRPr="00C33BC5">
              <w:rPr>
                <w:rFonts w:ascii="Verdana" w:eastAsia="Verdana" w:hAnsi="Verdana" w:cs="Verdana"/>
                <w:sz w:val="16"/>
                <w:szCs w:val="16"/>
                <w:lang w:val="ro-RO"/>
              </w:rPr>
              <w:t xml:space="preserve">It is not possible to affect the floristic composition of natural habitats by spreading invasive species; </w:t>
            </w:r>
          </w:p>
          <w:p w14:paraId="3F295FA4" w14:textId="77777777" w:rsidR="00C33BC5" w:rsidRPr="00D859A7" w:rsidRDefault="00C33BC5" w:rsidP="00C33BC5">
            <w:pPr>
              <w:spacing w:line="239" w:lineRule="auto"/>
              <w:ind w:left="1" w:right="56"/>
              <w:jc w:val="both"/>
              <w:rPr>
                <w:rFonts w:ascii="Verdana" w:eastAsia="Verdana" w:hAnsi="Verdana"/>
                <w:sz w:val="16"/>
                <w:szCs w:val="16"/>
              </w:rPr>
            </w:pPr>
            <w:r w:rsidRPr="00C33BC5">
              <w:rPr>
                <w:rFonts w:ascii="Verdana" w:eastAsia="Verdana" w:hAnsi="Verdana" w:cs="Verdana"/>
                <w:sz w:val="16"/>
                <w:szCs w:val="16"/>
                <w:lang w:val="ro-RO"/>
              </w:rPr>
              <w:t xml:space="preserve">- anemocorous, because the distance between the protected natural areas and the area studied by the PROJECT is large enough, between them there are localities and agricultural lands. Also, during the operation period, access roads from protected areas will not be used.  </w:t>
            </w:r>
          </w:p>
          <w:p w14:paraId="3146E9F9" w14:textId="77777777" w:rsidR="00C33BC5" w:rsidRPr="00D859A7" w:rsidRDefault="00C33BC5" w:rsidP="00C33BC5">
            <w:pPr>
              <w:spacing w:line="239" w:lineRule="auto"/>
              <w:ind w:left="1" w:right="56"/>
              <w:jc w:val="both"/>
              <w:rPr>
                <w:rFonts w:ascii="Verdana" w:eastAsia="Verdana" w:hAnsi="Verdana" w:cs="Verdana"/>
                <w:sz w:val="16"/>
                <w:szCs w:val="16"/>
              </w:rPr>
            </w:pPr>
            <w:r w:rsidRPr="00C33BC5">
              <w:rPr>
                <w:rFonts w:ascii="Verdana" w:eastAsia="Verdana" w:hAnsi="Verdana" w:cs="Verdana"/>
                <w:sz w:val="16"/>
                <w:szCs w:val="16"/>
                <w:lang w:val="ro-RO"/>
              </w:rPr>
              <w:t xml:space="preserve">- by hydrochlorine (the only stream that crosses the site and that crosses the perimeter studied by the PROJECT is the Cerchez Creek, they are located downstream of the sites). </w:t>
            </w:r>
          </w:p>
        </w:tc>
      </w:tr>
      <w:tr w:rsidR="00C33BC5" w:rsidRPr="00C33BC5" w14:paraId="48F19440" w14:textId="77777777" w:rsidTr="000F7EFD">
        <w:trPr>
          <w:trHeight w:val="260"/>
        </w:trPr>
        <w:tc>
          <w:tcPr>
            <w:tcW w:w="14779" w:type="dxa"/>
            <w:gridSpan w:val="8"/>
            <w:shd w:val="clear" w:color="auto" w:fill="D9D9D9"/>
          </w:tcPr>
          <w:p w14:paraId="5133BD4A" w14:textId="77777777" w:rsidR="00C33BC5" w:rsidRPr="00D859A7" w:rsidRDefault="00C33BC5" w:rsidP="00C33BC5">
            <w:pPr>
              <w:rPr>
                <w:rFonts w:ascii="Verdana" w:eastAsia="Verdana" w:hAnsi="Verdana" w:cs="Verdana"/>
                <w:sz w:val="16"/>
                <w:szCs w:val="16"/>
              </w:rPr>
            </w:pPr>
            <w:r w:rsidRPr="00C33BC5">
              <w:rPr>
                <w:rFonts w:ascii="Verdana" w:eastAsia="Verdana" w:hAnsi="Verdana" w:cs="Verdana"/>
                <w:b/>
                <w:sz w:val="16"/>
                <w:szCs w:val="16"/>
                <w:lang w:val="ro-RO"/>
              </w:rPr>
              <w:t xml:space="preserve">Decommissioning stage </w:t>
            </w:r>
            <w:r w:rsidRPr="00C33BC5">
              <w:rPr>
                <w:rFonts w:ascii="Verdana" w:eastAsia="Verdana" w:hAnsi="Verdana" w:cs="Verdana"/>
                <w:b/>
                <w:sz w:val="16"/>
                <w:szCs w:val="16"/>
                <w:shd w:val="clear" w:color="auto" w:fill="D9D9D9"/>
                <w:lang w:val="ro-RO"/>
              </w:rPr>
              <w:t xml:space="preserve"> </w:t>
            </w:r>
            <w:r w:rsidRPr="00C33BC5">
              <w:rPr>
                <w:rFonts w:ascii="Verdana" w:eastAsia="Verdana" w:hAnsi="Verdana" w:cs="Verdana"/>
                <w:bCs/>
                <w:sz w:val="16"/>
                <w:szCs w:val="16"/>
                <w:shd w:val="clear" w:color="auto" w:fill="D9D9D9"/>
                <w:lang w:val="ro-RO"/>
              </w:rPr>
              <w:t>(Interventions and activities are similar to those in the construction phase)</w:t>
            </w:r>
          </w:p>
        </w:tc>
      </w:tr>
      <w:tr w:rsidR="00C33BC5" w:rsidRPr="00C33BC5" w14:paraId="5A6A4003" w14:textId="77777777" w:rsidTr="000F7EFD">
        <w:trPr>
          <w:trHeight w:val="698"/>
        </w:trPr>
        <w:tc>
          <w:tcPr>
            <w:tcW w:w="2495" w:type="dxa"/>
            <w:gridSpan w:val="2"/>
            <w:vMerge w:val="restart"/>
          </w:tcPr>
          <w:p w14:paraId="76D14951" w14:textId="77777777" w:rsidR="00C33BC5" w:rsidRPr="00C33BC5" w:rsidRDefault="00C33BC5" w:rsidP="00C33BC5">
            <w:pPr>
              <w:numPr>
                <w:ilvl w:val="0"/>
                <w:numId w:val="93"/>
              </w:numPr>
              <w:spacing w:after="20" w:line="241" w:lineRule="auto"/>
              <w:jc w:val="both"/>
              <w:rPr>
                <w:rFonts w:ascii="Verdana" w:eastAsia="Verdana" w:hAnsi="Verdana"/>
                <w:sz w:val="16"/>
                <w:szCs w:val="16"/>
                <w:lang w:val="ro-RO"/>
              </w:rPr>
            </w:pPr>
            <w:r w:rsidRPr="00C33BC5">
              <w:rPr>
                <w:rFonts w:ascii="Verdana" w:eastAsia="Verdana" w:hAnsi="Verdana" w:cs="Verdana"/>
                <w:sz w:val="16"/>
                <w:szCs w:val="16"/>
                <w:lang w:val="ro-RO"/>
              </w:rPr>
              <w:t xml:space="preserve">Arrangement of the site organization </w:t>
            </w:r>
          </w:p>
          <w:p w14:paraId="55F6A21C" w14:textId="77777777" w:rsidR="00C33BC5" w:rsidRPr="00C33BC5" w:rsidRDefault="00C33BC5" w:rsidP="00C33BC5">
            <w:pPr>
              <w:numPr>
                <w:ilvl w:val="0"/>
                <w:numId w:val="93"/>
              </w:numPr>
              <w:spacing w:after="21"/>
              <w:jc w:val="both"/>
              <w:rPr>
                <w:rFonts w:ascii="Verdana" w:eastAsia="Verdana" w:hAnsi="Verdana"/>
                <w:sz w:val="16"/>
                <w:szCs w:val="16"/>
                <w:lang w:val="ro-RO"/>
              </w:rPr>
            </w:pPr>
            <w:r w:rsidRPr="00C33BC5">
              <w:rPr>
                <w:rFonts w:ascii="Verdana" w:eastAsia="Verdana" w:hAnsi="Verdana" w:cs="Verdana"/>
                <w:sz w:val="16"/>
                <w:szCs w:val="16"/>
                <w:lang w:val="ro-RO"/>
              </w:rPr>
              <w:t xml:space="preserve">Dismantling of wind power plants </w:t>
            </w:r>
          </w:p>
          <w:p w14:paraId="71B5E569" w14:textId="77777777" w:rsidR="00C33BC5" w:rsidRPr="00C33BC5" w:rsidRDefault="00C33BC5" w:rsidP="00C33BC5">
            <w:pPr>
              <w:numPr>
                <w:ilvl w:val="0"/>
                <w:numId w:val="93"/>
              </w:numPr>
              <w:spacing w:after="22" w:line="239" w:lineRule="auto"/>
              <w:jc w:val="both"/>
              <w:rPr>
                <w:rFonts w:ascii="Verdana" w:eastAsia="Verdana" w:hAnsi="Verdana"/>
                <w:sz w:val="16"/>
                <w:szCs w:val="16"/>
                <w:lang w:val="ro-RO"/>
              </w:rPr>
            </w:pPr>
            <w:r w:rsidRPr="00C33BC5">
              <w:rPr>
                <w:rFonts w:ascii="Verdana" w:eastAsia="Verdana" w:hAnsi="Verdana" w:cs="Verdana"/>
                <w:sz w:val="16"/>
                <w:szCs w:val="16"/>
                <w:lang w:val="ro-RO"/>
              </w:rPr>
              <w:t xml:space="preserve">Decommissioning of technology platforms and foundations </w:t>
            </w:r>
          </w:p>
          <w:p w14:paraId="6A2ED3CB" w14:textId="77777777" w:rsidR="00C33BC5" w:rsidRPr="00D859A7" w:rsidRDefault="00C33BC5" w:rsidP="00C33BC5">
            <w:pPr>
              <w:spacing w:after="22" w:line="238" w:lineRule="auto"/>
              <w:ind w:left="311"/>
              <w:rPr>
                <w:rFonts w:ascii="Verdana" w:eastAsia="Verdana" w:hAnsi="Verdana"/>
                <w:sz w:val="16"/>
                <w:szCs w:val="16"/>
              </w:rPr>
            </w:pPr>
            <w:r w:rsidRPr="00C33BC5">
              <w:rPr>
                <w:rFonts w:ascii="Verdana" w:eastAsia="Verdana" w:hAnsi="Verdana" w:cs="Verdana"/>
                <w:sz w:val="16"/>
                <w:szCs w:val="16"/>
                <w:lang w:val="ro-RO"/>
              </w:rPr>
              <w:t xml:space="preserve">Decommissioning of electrical connections and removal of underground cables  </w:t>
            </w:r>
          </w:p>
          <w:p w14:paraId="21800D42" w14:textId="77777777" w:rsidR="00C33BC5" w:rsidRPr="00C33BC5" w:rsidRDefault="00C33BC5" w:rsidP="00C33BC5">
            <w:pPr>
              <w:numPr>
                <w:ilvl w:val="0"/>
                <w:numId w:val="94"/>
              </w:numPr>
              <w:spacing w:after="21"/>
              <w:rPr>
                <w:rFonts w:ascii="Verdana" w:eastAsia="Verdana" w:hAnsi="Verdana"/>
                <w:sz w:val="16"/>
                <w:szCs w:val="16"/>
                <w:lang w:val="ro-RO"/>
              </w:rPr>
            </w:pPr>
            <w:r w:rsidRPr="00C33BC5">
              <w:rPr>
                <w:rFonts w:ascii="Verdana" w:eastAsia="Verdana" w:hAnsi="Verdana" w:cs="Verdana"/>
                <w:sz w:val="16"/>
                <w:szCs w:val="16"/>
                <w:lang w:val="ro-RO"/>
              </w:rPr>
              <w:t xml:space="preserve">Decommissioning of transformer stations </w:t>
            </w:r>
          </w:p>
          <w:p w14:paraId="48894FC7" w14:textId="77777777" w:rsidR="00C33BC5" w:rsidRPr="00C33BC5" w:rsidRDefault="00C33BC5" w:rsidP="00C33BC5">
            <w:pPr>
              <w:numPr>
                <w:ilvl w:val="0"/>
                <w:numId w:val="94"/>
              </w:numPr>
              <w:spacing w:after="21"/>
              <w:rPr>
                <w:rFonts w:ascii="Verdana" w:eastAsia="Verdana" w:hAnsi="Verdana"/>
                <w:sz w:val="16"/>
                <w:szCs w:val="16"/>
                <w:lang w:val="ro-RO"/>
              </w:rPr>
            </w:pPr>
            <w:r w:rsidRPr="00C33BC5">
              <w:rPr>
                <w:rFonts w:ascii="Verdana" w:eastAsia="Verdana" w:hAnsi="Verdana" w:cs="Verdana"/>
                <w:sz w:val="16"/>
                <w:szCs w:val="16"/>
                <w:lang w:val="ro-RO"/>
              </w:rPr>
              <w:t xml:space="preserve">Decommissioning of exploitation roads </w:t>
            </w:r>
          </w:p>
          <w:p w14:paraId="56C664FA" w14:textId="77777777" w:rsidR="00C33BC5" w:rsidRPr="00C33BC5" w:rsidRDefault="00C33BC5" w:rsidP="00C33BC5">
            <w:pPr>
              <w:numPr>
                <w:ilvl w:val="0"/>
                <w:numId w:val="93"/>
              </w:numPr>
              <w:spacing w:after="22" w:line="239" w:lineRule="auto"/>
              <w:jc w:val="both"/>
              <w:rPr>
                <w:rFonts w:ascii="Verdana" w:eastAsia="Verdana" w:hAnsi="Verdana" w:cs="Verdana"/>
                <w:b/>
                <w:sz w:val="16"/>
                <w:szCs w:val="16"/>
                <w:lang w:val="ro-RO"/>
              </w:rPr>
            </w:pPr>
            <w:r w:rsidRPr="00C33BC5">
              <w:rPr>
                <w:rFonts w:ascii="Verdana" w:eastAsia="Verdana" w:hAnsi="Verdana" w:cs="Verdana"/>
                <w:sz w:val="16"/>
                <w:szCs w:val="16"/>
                <w:lang w:val="ro-RO"/>
              </w:rPr>
              <w:t>Land restoration works at the completion of the construction</w:t>
            </w:r>
          </w:p>
        </w:tc>
        <w:tc>
          <w:tcPr>
            <w:tcW w:w="2167" w:type="dxa"/>
            <w:gridSpan w:val="2"/>
          </w:tcPr>
          <w:p w14:paraId="141CA2F0" w14:textId="77777777" w:rsidR="00C33BC5" w:rsidRPr="00D859A7" w:rsidRDefault="00C33BC5" w:rsidP="00C33BC5">
            <w:pPr>
              <w:spacing w:line="239" w:lineRule="auto"/>
              <w:ind w:left="1"/>
              <w:jc w:val="both"/>
              <w:rPr>
                <w:rFonts w:ascii="Verdana" w:eastAsia="Verdana" w:hAnsi="Verdana"/>
                <w:sz w:val="16"/>
                <w:szCs w:val="16"/>
              </w:rPr>
            </w:pPr>
            <w:r w:rsidRPr="00C33BC5">
              <w:rPr>
                <w:rFonts w:ascii="Verdana" w:eastAsia="Verdana" w:hAnsi="Verdana" w:cs="Verdana"/>
                <w:sz w:val="16"/>
                <w:szCs w:val="16"/>
                <w:lang w:val="ro-RO"/>
              </w:rPr>
              <w:t xml:space="preserve">Removal of topsoil and </w:t>
            </w:r>
          </w:p>
          <w:p w14:paraId="29A39C0B" w14:textId="77777777" w:rsidR="00C33BC5" w:rsidRPr="00C33BC5" w:rsidRDefault="00C33BC5" w:rsidP="00C33BC5">
            <w:pPr>
              <w:rPr>
                <w:rFonts w:ascii="Verdana" w:eastAsia="Verdana" w:hAnsi="Verdana" w:cs="Verdana"/>
                <w:b/>
                <w:sz w:val="16"/>
                <w:szCs w:val="16"/>
                <w:lang w:val="ro-RO"/>
              </w:rPr>
            </w:pPr>
            <w:r w:rsidRPr="00C33BC5">
              <w:rPr>
                <w:rFonts w:ascii="Verdana" w:eastAsia="Verdana" w:hAnsi="Verdana" w:cs="Verdana"/>
                <w:sz w:val="16"/>
                <w:szCs w:val="16"/>
                <w:lang w:val="ro-RO"/>
              </w:rPr>
              <w:t>Vegetation</w:t>
            </w:r>
          </w:p>
        </w:tc>
        <w:tc>
          <w:tcPr>
            <w:tcW w:w="2552" w:type="dxa"/>
            <w:vMerge w:val="restart"/>
          </w:tcPr>
          <w:p w14:paraId="04A61715" w14:textId="77777777" w:rsidR="00C33BC5" w:rsidRPr="00C33BC5" w:rsidRDefault="00C33BC5" w:rsidP="00C33BC5">
            <w:pPr>
              <w:spacing w:line="239" w:lineRule="auto"/>
              <w:ind w:left="1"/>
              <w:jc w:val="both"/>
              <w:rPr>
                <w:rFonts w:ascii="Verdana" w:eastAsia="Verdana" w:hAnsi="Verdana"/>
                <w:sz w:val="16"/>
                <w:szCs w:val="16"/>
                <w:lang w:val="ro-RO"/>
              </w:rPr>
            </w:pPr>
            <w:r w:rsidRPr="00C33BC5">
              <w:rPr>
                <w:rFonts w:ascii="Verdana" w:eastAsia="Verdana" w:hAnsi="Verdana" w:cs="Verdana"/>
                <w:sz w:val="16"/>
                <w:szCs w:val="16"/>
                <w:lang w:val="ro-RO"/>
              </w:rPr>
              <w:t xml:space="preserve">more than 1% of the site area or natural habitats/habitats </w:t>
            </w:r>
          </w:p>
          <w:p w14:paraId="72D0463C" w14:textId="77777777" w:rsidR="00C33BC5" w:rsidRPr="00C33BC5" w:rsidRDefault="00C33BC5" w:rsidP="00C33BC5">
            <w:pPr>
              <w:rPr>
                <w:rFonts w:ascii="Verdana" w:eastAsia="Verdana" w:hAnsi="Verdana" w:cs="Verdana"/>
                <w:b/>
                <w:sz w:val="16"/>
                <w:szCs w:val="16"/>
                <w:lang w:val="ro-RO"/>
              </w:rPr>
            </w:pPr>
            <w:r w:rsidRPr="00C33BC5">
              <w:rPr>
                <w:rFonts w:ascii="Verdana" w:eastAsia="Verdana" w:hAnsi="Verdana" w:cs="Verdana"/>
                <w:sz w:val="16"/>
                <w:szCs w:val="16"/>
                <w:lang w:val="ro-RO"/>
              </w:rPr>
              <w:t>important for species</w:t>
            </w:r>
          </w:p>
        </w:tc>
        <w:tc>
          <w:tcPr>
            <w:tcW w:w="2015" w:type="dxa"/>
            <w:vMerge w:val="restart"/>
          </w:tcPr>
          <w:p w14:paraId="3B23622F" w14:textId="77777777" w:rsidR="00C33BC5" w:rsidRPr="00D859A7" w:rsidRDefault="00C33BC5" w:rsidP="00C33BC5">
            <w:pPr>
              <w:rPr>
                <w:rFonts w:ascii="Verdana" w:eastAsia="Verdana" w:hAnsi="Verdana" w:cs="Verdana"/>
                <w:sz w:val="16"/>
                <w:szCs w:val="16"/>
              </w:rPr>
            </w:pPr>
            <w:r w:rsidRPr="00C33BC5">
              <w:rPr>
                <w:rFonts w:ascii="Verdana" w:eastAsia="Verdana" w:hAnsi="Verdana" w:cs="Verdana"/>
                <w:sz w:val="16"/>
                <w:szCs w:val="16"/>
                <w:lang w:val="ro-RO"/>
              </w:rPr>
              <w:t>Alteration of habitats in the work area/loss of habitats</w:t>
            </w:r>
          </w:p>
          <w:p w14:paraId="577A7E9D" w14:textId="77777777" w:rsidR="00C33BC5" w:rsidRPr="00D859A7" w:rsidRDefault="00C33BC5" w:rsidP="00C33BC5">
            <w:pPr>
              <w:rPr>
                <w:rFonts w:ascii="Verdana" w:eastAsia="Verdana" w:hAnsi="Verdana" w:cs="Verdana"/>
                <w:b/>
                <w:sz w:val="16"/>
                <w:szCs w:val="16"/>
              </w:rPr>
            </w:pPr>
          </w:p>
        </w:tc>
        <w:tc>
          <w:tcPr>
            <w:tcW w:w="1828" w:type="dxa"/>
            <w:vMerge w:val="restart"/>
          </w:tcPr>
          <w:p w14:paraId="11582933" w14:textId="77777777" w:rsidR="00C33BC5" w:rsidRPr="00D859A7" w:rsidRDefault="00C33BC5" w:rsidP="00C33BC5">
            <w:pPr>
              <w:rPr>
                <w:rFonts w:ascii="Verdana" w:eastAsia="Verdana" w:hAnsi="Verdana" w:cs="Verdana"/>
                <w:b/>
                <w:sz w:val="16"/>
                <w:szCs w:val="16"/>
              </w:rPr>
            </w:pPr>
            <w:r w:rsidRPr="00C33BC5">
              <w:rPr>
                <w:rFonts w:ascii="Verdana" w:eastAsia="Verdana" w:hAnsi="Verdana" w:cs="Verdana"/>
                <w:sz w:val="16"/>
                <w:szCs w:val="16"/>
                <w:lang w:val="ro-RO"/>
              </w:rPr>
              <w:t>0.9 ha temporarily occupied by site organization + area temporarily occupied by trenches for cable installation</w:t>
            </w:r>
          </w:p>
        </w:tc>
        <w:tc>
          <w:tcPr>
            <w:tcW w:w="3722" w:type="dxa"/>
            <w:vMerge w:val="restart"/>
          </w:tcPr>
          <w:p w14:paraId="7E314D09" w14:textId="77777777" w:rsidR="00C33BC5" w:rsidRPr="00C33BC5" w:rsidRDefault="00C33BC5" w:rsidP="00C33BC5">
            <w:pPr>
              <w:spacing w:line="239" w:lineRule="auto"/>
              <w:ind w:left="1"/>
              <w:rPr>
                <w:rFonts w:ascii="Verdana" w:eastAsia="Verdana" w:hAnsi="Verdana"/>
                <w:sz w:val="16"/>
                <w:szCs w:val="16"/>
                <w:lang w:val="pt-BR"/>
              </w:rPr>
            </w:pPr>
            <w:r w:rsidRPr="00C33BC5">
              <w:rPr>
                <w:rFonts w:ascii="Verdana" w:eastAsia="Verdana" w:hAnsi="Verdana" w:cs="Verdana"/>
                <w:sz w:val="16"/>
                <w:szCs w:val="16"/>
                <w:lang w:val="ro-RO"/>
              </w:rPr>
              <w:t xml:space="preserve">The study area does not intersect with the boundaries of the protected natural areas of the Natura 2000 Network, but species with protection status at European and national level from the neighboring protected areas were observed during field studies in the study area (e.g. birds, amphibians, reptiles, small mammals). A project must not intersect a Natura 2000 site to exert a potential impact, given that resident and migratory species have high mobility, especially during feeding or dispersal. The analyzed perimeter is a potential feeding habitat for species in protected areas. Thus, species from: </w:t>
            </w:r>
          </w:p>
          <w:p w14:paraId="4465455C" w14:textId="77777777" w:rsidR="00C33BC5" w:rsidRPr="00C33BC5" w:rsidRDefault="00C33BC5" w:rsidP="00C33BC5">
            <w:pPr>
              <w:numPr>
                <w:ilvl w:val="0"/>
                <w:numId w:val="95"/>
              </w:numPr>
              <w:rPr>
                <w:rFonts w:ascii="Verdana" w:eastAsia="Verdana" w:hAnsi="Verdana"/>
                <w:sz w:val="16"/>
                <w:szCs w:val="16"/>
                <w:lang w:val="ro-RO"/>
              </w:rPr>
            </w:pPr>
            <w:r w:rsidRPr="00C33BC5">
              <w:rPr>
                <w:rFonts w:ascii="Verdana" w:eastAsia="Verdana" w:hAnsi="Verdana" w:cs="Verdana"/>
                <w:sz w:val="16"/>
                <w:szCs w:val="16"/>
                <w:lang w:val="ro-RO"/>
              </w:rPr>
              <w:t xml:space="preserve">ROSPA0166  </w:t>
            </w:r>
          </w:p>
          <w:p w14:paraId="7C22B442" w14:textId="77777777" w:rsidR="00C33BC5" w:rsidRPr="00C33BC5" w:rsidRDefault="00C33BC5" w:rsidP="00C33BC5">
            <w:pPr>
              <w:numPr>
                <w:ilvl w:val="0"/>
                <w:numId w:val="95"/>
              </w:numPr>
              <w:rPr>
                <w:rFonts w:ascii="Verdana" w:eastAsia="Verdana" w:hAnsi="Verdana" w:cs="Verdana"/>
                <w:b/>
                <w:sz w:val="16"/>
                <w:szCs w:val="16"/>
                <w:lang w:val="ro-RO" w:eastAsia="ro-RO"/>
              </w:rPr>
            </w:pPr>
            <w:r w:rsidRPr="00C33BC5">
              <w:rPr>
                <w:rFonts w:ascii="Verdana" w:eastAsia="Verdana" w:hAnsi="Verdana" w:cs="Verdana"/>
                <w:sz w:val="16"/>
                <w:szCs w:val="16"/>
                <w:lang w:val="ro-RO" w:eastAsia="ro-RO"/>
              </w:rPr>
              <w:t>ROSCI0071.</w:t>
            </w:r>
          </w:p>
        </w:tc>
      </w:tr>
      <w:tr w:rsidR="00C33BC5" w:rsidRPr="00C33BC5" w14:paraId="066B2AE0" w14:textId="77777777" w:rsidTr="000F7EFD">
        <w:trPr>
          <w:trHeight w:val="2558"/>
        </w:trPr>
        <w:tc>
          <w:tcPr>
            <w:tcW w:w="2495" w:type="dxa"/>
            <w:gridSpan w:val="2"/>
            <w:vMerge/>
          </w:tcPr>
          <w:p w14:paraId="39268CA1" w14:textId="77777777" w:rsidR="00C33BC5" w:rsidRPr="00C33BC5" w:rsidRDefault="00C33BC5" w:rsidP="00C33BC5">
            <w:pPr>
              <w:numPr>
                <w:ilvl w:val="0"/>
                <w:numId w:val="93"/>
              </w:numPr>
              <w:spacing w:after="20" w:line="241" w:lineRule="auto"/>
              <w:jc w:val="both"/>
              <w:rPr>
                <w:rFonts w:ascii="Verdana" w:eastAsia="Verdana" w:hAnsi="Verdana" w:cs="Verdana"/>
                <w:sz w:val="16"/>
                <w:szCs w:val="16"/>
                <w:lang w:val="ro-RO"/>
              </w:rPr>
            </w:pPr>
          </w:p>
        </w:tc>
        <w:tc>
          <w:tcPr>
            <w:tcW w:w="2167" w:type="dxa"/>
            <w:gridSpan w:val="2"/>
          </w:tcPr>
          <w:p w14:paraId="16EDD8A7" w14:textId="77777777" w:rsidR="00C33BC5" w:rsidRPr="00D859A7" w:rsidRDefault="00C33BC5" w:rsidP="00C33BC5">
            <w:pPr>
              <w:rPr>
                <w:rFonts w:ascii="Verdana" w:eastAsia="Verdana" w:hAnsi="Verdana" w:cs="Verdana"/>
                <w:sz w:val="16"/>
                <w:szCs w:val="16"/>
              </w:rPr>
            </w:pPr>
            <w:r w:rsidRPr="00C33BC5">
              <w:rPr>
                <w:rFonts w:ascii="Verdana" w:eastAsia="Verdana" w:hAnsi="Verdana" w:cs="Verdana"/>
                <w:sz w:val="16"/>
                <w:szCs w:val="16"/>
                <w:lang w:val="ro-RO"/>
              </w:rPr>
              <w:t>Temporary occupation of land areas</w:t>
            </w:r>
          </w:p>
        </w:tc>
        <w:tc>
          <w:tcPr>
            <w:tcW w:w="2552" w:type="dxa"/>
            <w:vMerge/>
          </w:tcPr>
          <w:p w14:paraId="3D9D422E" w14:textId="77777777" w:rsidR="00C33BC5" w:rsidRPr="00D859A7" w:rsidRDefault="00C33BC5" w:rsidP="00C33BC5">
            <w:pPr>
              <w:rPr>
                <w:rFonts w:ascii="Verdana" w:eastAsia="Verdana" w:hAnsi="Verdana" w:cs="Verdana"/>
                <w:b/>
                <w:sz w:val="16"/>
                <w:szCs w:val="16"/>
              </w:rPr>
            </w:pPr>
          </w:p>
        </w:tc>
        <w:tc>
          <w:tcPr>
            <w:tcW w:w="2015" w:type="dxa"/>
            <w:vMerge/>
          </w:tcPr>
          <w:p w14:paraId="5500AB70" w14:textId="77777777" w:rsidR="00C33BC5" w:rsidRPr="00D859A7" w:rsidRDefault="00C33BC5" w:rsidP="00C33BC5">
            <w:pPr>
              <w:rPr>
                <w:rFonts w:ascii="Verdana" w:eastAsia="Verdana" w:hAnsi="Verdana" w:cs="Verdana"/>
                <w:b/>
                <w:sz w:val="16"/>
                <w:szCs w:val="16"/>
              </w:rPr>
            </w:pPr>
          </w:p>
        </w:tc>
        <w:tc>
          <w:tcPr>
            <w:tcW w:w="1828" w:type="dxa"/>
            <w:vMerge/>
          </w:tcPr>
          <w:p w14:paraId="15BDC188" w14:textId="77777777" w:rsidR="00C33BC5" w:rsidRPr="00D859A7" w:rsidRDefault="00C33BC5" w:rsidP="00C33BC5">
            <w:pPr>
              <w:rPr>
                <w:rFonts w:ascii="Verdana" w:eastAsia="Verdana" w:hAnsi="Verdana" w:cs="Verdana"/>
                <w:b/>
                <w:sz w:val="16"/>
                <w:szCs w:val="16"/>
              </w:rPr>
            </w:pPr>
          </w:p>
        </w:tc>
        <w:tc>
          <w:tcPr>
            <w:tcW w:w="3722" w:type="dxa"/>
            <w:vMerge/>
          </w:tcPr>
          <w:p w14:paraId="2BB629B7" w14:textId="77777777" w:rsidR="00C33BC5" w:rsidRPr="00D859A7" w:rsidRDefault="00C33BC5" w:rsidP="00C33BC5">
            <w:pPr>
              <w:rPr>
                <w:rFonts w:ascii="Verdana" w:eastAsia="Verdana" w:hAnsi="Verdana" w:cs="Verdana"/>
                <w:b/>
                <w:sz w:val="16"/>
                <w:szCs w:val="16"/>
              </w:rPr>
            </w:pPr>
          </w:p>
        </w:tc>
      </w:tr>
      <w:tr w:rsidR="00C33BC5" w:rsidRPr="00C33BC5" w14:paraId="7BBAFB97" w14:textId="77777777" w:rsidTr="000F7EFD">
        <w:trPr>
          <w:trHeight w:val="593"/>
        </w:trPr>
        <w:tc>
          <w:tcPr>
            <w:tcW w:w="0" w:type="auto"/>
            <w:gridSpan w:val="2"/>
            <w:vMerge/>
          </w:tcPr>
          <w:p w14:paraId="58587B3C" w14:textId="77777777" w:rsidR="00C33BC5" w:rsidRPr="00D859A7" w:rsidRDefault="00C33BC5" w:rsidP="00C33BC5">
            <w:pPr>
              <w:rPr>
                <w:rFonts w:ascii="Verdana" w:eastAsia="Verdana" w:hAnsi="Verdana"/>
                <w:sz w:val="16"/>
                <w:szCs w:val="16"/>
              </w:rPr>
            </w:pPr>
          </w:p>
        </w:tc>
        <w:tc>
          <w:tcPr>
            <w:tcW w:w="0" w:type="auto"/>
            <w:gridSpan w:val="2"/>
          </w:tcPr>
          <w:p w14:paraId="557C9EE9" w14:textId="77777777" w:rsidR="00C33BC5" w:rsidRPr="00D859A7" w:rsidRDefault="00C33BC5" w:rsidP="00C33BC5">
            <w:pPr>
              <w:rPr>
                <w:rFonts w:ascii="Verdana" w:eastAsia="Verdana" w:hAnsi="Verdana"/>
                <w:sz w:val="16"/>
                <w:szCs w:val="16"/>
              </w:rPr>
            </w:pPr>
          </w:p>
        </w:tc>
        <w:tc>
          <w:tcPr>
            <w:tcW w:w="2552" w:type="dxa"/>
            <w:vMerge/>
          </w:tcPr>
          <w:p w14:paraId="28E942FD" w14:textId="77777777" w:rsidR="00C33BC5" w:rsidRPr="00D859A7" w:rsidRDefault="00C33BC5" w:rsidP="00C33BC5">
            <w:pPr>
              <w:rPr>
                <w:rFonts w:ascii="Verdana" w:eastAsia="Verdana" w:hAnsi="Verdana"/>
                <w:sz w:val="16"/>
                <w:szCs w:val="16"/>
              </w:rPr>
            </w:pPr>
          </w:p>
        </w:tc>
        <w:tc>
          <w:tcPr>
            <w:tcW w:w="2015" w:type="dxa"/>
          </w:tcPr>
          <w:p w14:paraId="17BB9E6F" w14:textId="77777777" w:rsidR="00C33BC5" w:rsidRPr="00C33BC5" w:rsidRDefault="00C33BC5" w:rsidP="00C33BC5">
            <w:pPr>
              <w:rPr>
                <w:rFonts w:ascii="Verdana" w:eastAsia="Verdana" w:hAnsi="Verdana"/>
                <w:sz w:val="16"/>
                <w:szCs w:val="16"/>
                <w:lang w:val="ro-RO"/>
              </w:rPr>
            </w:pPr>
            <w:r w:rsidRPr="00C33BC5">
              <w:rPr>
                <w:rFonts w:ascii="Verdana" w:eastAsia="Verdana" w:hAnsi="Verdana" w:cs="Verdana"/>
                <w:sz w:val="16"/>
                <w:szCs w:val="16"/>
                <w:lang w:val="ro-RO"/>
              </w:rPr>
              <w:t xml:space="preserve">Habitat fragmentation </w:t>
            </w:r>
          </w:p>
        </w:tc>
        <w:tc>
          <w:tcPr>
            <w:tcW w:w="1828" w:type="dxa"/>
          </w:tcPr>
          <w:p w14:paraId="13B9B67C" w14:textId="77777777" w:rsidR="00C33BC5" w:rsidRPr="00C33BC5" w:rsidRDefault="00C33BC5" w:rsidP="00C33BC5">
            <w:pPr>
              <w:rPr>
                <w:rFonts w:ascii="Verdana" w:eastAsia="Verdana" w:hAnsi="Verdana"/>
                <w:sz w:val="16"/>
                <w:szCs w:val="16"/>
                <w:lang w:val="ro-RO"/>
              </w:rPr>
            </w:pPr>
            <w:r w:rsidRPr="00C33BC5">
              <w:rPr>
                <w:rFonts w:ascii="Verdana" w:eastAsia="Verdana" w:hAnsi="Verdana" w:cs="Verdana"/>
                <w:sz w:val="16"/>
                <w:szCs w:val="16"/>
                <w:lang w:val="ro-RO"/>
              </w:rPr>
              <w:t xml:space="preserve">- </w:t>
            </w:r>
          </w:p>
        </w:tc>
        <w:tc>
          <w:tcPr>
            <w:tcW w:w="3722" w:type="dxa"/>
          </w:tcPr>
          <w:p w14:paraId="569A6253" w14:textId="77777777" w:rsidR="00C33BC5" w:rsidRPr="00C33BC5" w:rsidRDefault="00C33BC5" w:rsidP="00C33BC5">
            <w:pPr>
              <w:ind w:right="57"/>
              <w:jc w:val="both"/>
              <w:rPr>
                <w:rFonts w:ascii="Verdana" w:eastAsia="Verdana" w:hAnsi="Verdana"/>
                <w:sz w:val="16"/>
                <w:szCs w:val="16"/>
                <w:lang w:val="ro-RO"/>
              </w:rPr>
            </w:pPr>
            <w:r w:rsidRPr="00C33BC5">
              <w:rPr>
                <w:rFonts w:ascii="Verdana" w:eastAsia="Verdana" w:hAnsi="Verdana" w:cs="Verdana"/>
                <w:sz w:val="16"/>
                <w:szCs w:val="16"/>
                <w:lang w:val="ro-RO"/>
              </w:rPr>
              <w:t xml:space="preserve">The analyzed perimeter does not intersect with the boundaries of protected natural areas or protected habitats. </w:t>
            </w:r>
          </w:p>
        </w:tc>
      </w:tr>
      <w:tr w:rsidR="00C33BC5" w:rsidRPr="00C33BC5" w14:paraId="52ACBE73" w14:textId="77777777" w:rsidTr="000F7EFD">
        <w:trPr>
          <w:trHeight w:val="1956"/>
        </w:trPr>
        <w:tc>
          <w:tcPr>
            <w:tcW w:w="0" w:type="auto"/>
            <w:gridSpan w:val="2"/>
            <w:vMerge/>
          </w:tcPr>
          <w:p w14:paraId="4F52D035" w14:textId="77777777" w:rsidR="00C33BC5" w:rsidRPr="00C33BC5" w:rsidRDefault="00C33BC5" w:rsidP="00C33BC5">
            <w:pPr>
              <w:rPr>
                <w:rFonts w:ascii="Verdana" w:eastAsia="Verdana" w:hAnsi="Verdana"/>
                <w:sz w:val="16"/>
                <w:szCs w:val="16"/>
                <w:lang w:val="ro-RO"/>
              </w:rPr>
            </w:pPr>
          </w:p>
        </w:tc>
        <w:tc>
          <w:tcPr>
            <w:tcW w:w="2167" w:type="dxa"/>
            <w:gridSpan w:val="2"/>
          </w:tcPr>
          <w:p w14:paraId="370A60F0" w14:textId="77777777" w:rsidR="00C33BC5" w:rsidRPr="00C33BC5" w:rsidRDefault="00C33BC5" w:rsidP="00C33BC5">
            <w:pPr>
              <w:rPr>
                <w:rFonts w:ascii="Verdana" w:eastAsia="Verdana" w:hAnsi="Verdana"/>
                <w:sz w:val="16"/>
                <w:szCs w:val="16"/>
                <w:lang w:val="ro-RO"/>
              </w:rPr>
            </w:pPr>
            <w:r w:rsidRPr="00C33BC5">
              <w:rPr>
                <w:rFonts w:ascii="Verdana" w:eastAsia="Verdana" w:hAnsi="Verdana" w:cs="Verdana"/>
                <w:sz w:val="16"/>
                <w:szCs w:val="16"/>
                <w:lang w:val="ro-RO"/>
              </w:rPr>
              <w:t xml:space="preserve">Increased noise levels </w:t>
            </w:r>
          </w:p>
        </w:tc>
        <w:tc>
          <w:tcPr>
            <w:tcW w:w="2552" w:type="dxa"/>
          </w:tcPr>
          <w:p w14:paraId="2435AF4E" w14:textId="77777777" w:rsidR="00C33BC5" w:rsidRPr="00C33BC5" w:rsidRDefault="00C33BC5" w:rsidP="00C33BC5">
            <w:pPr>
              <w:rPr>
                <w:rFonts w:ascii="Verdana" w:eastAsia="Verdana" w:hAnsi="Verdana"/>
                <w:sz w:val="16"/>
                <w:szCs w:val="16"/>
                <w:lang w:val="ro-RO"/>
              </w:rPr>
            </w:pPr>
            <w:r w:rsidRPr="00C33BC5">
              <w:rPr>
                <w:rFonts w:ascii="Verdana" w:eastAsia="Verdana" w:hAnsi="Verdana" w:cs="Verdana"/>
                <w:sz w:val="16"/>
                <w:szCs w:val="16"/>
                <w:lang w:val="ro-RO"/>
              </w:rPr>
              <w:t xml:space="preserve">≥50 dB </w:t>
            </w:r>
          </w:p>
        </w:tc>
        <w:tc>
          <w:tcPr>
            <w:tcW w:w="2015" w:type="dxa"/>
          </w:tcPr>
          <w:p w14:paraId="3A930E31" w14:textId="77777777" w:rsidR="00C33BC5" w:rsidRPr="00D859A7" w:rsidRDefault="00C33BC5" w:rsidP="00C33BC5">
            <w:pPr>
              <w:rPr>
                <w:rFonts w:ascii="Verdana" w:eastAsia="Verdana" w:hAnsi="Verdana"/>
                <w:sz w:val="16"/>
                <w:szCs w:val="16"/>
              </w:rPr>
            </w:pPr>
            <w:r w:rsidRPr="00C33BC5">
              <w:rPr>
                <w:rFonts w:ascii="Verdana" w:eastAsia="Verdana" w:hAnsi="Verdana" w:cs="Verdana"/>
                <w:sz w:val="16"/>
                <w:szCs w:val="16"/>
                <w:lang w:val="ro-RO"/>
              </w:rPr>
              <w:t xml:space="preserve">Disturbance of species activity and removal </w:t>
            </w:r>
          </w:p>
        </w:tc>
        <w:tc>
          <w:tcPr>
            <w:tcW w:w="1828" w:type="dxa"/>
          </w:tcPr>
          <w:p w14:paraId="369432E3" w14:textId="77777777" w:rsidR="00C33BC5" w:rsidRPr="00C33BC5" w:rsidRDefault="00C33BC5" w:rsidP="00C33BC5">
            <w:pPr>
              <w:rPr>
                <w:rFonts w:ascii="Verdana" w:eastAsia="Verdana" w:hAnsi="Verdana"/>
                <w:sz w:val="16"/>
                <w:szCs w:val="16"/>
                <w:lang w:val="ro-RO"/>
              </w:rPr>
            </w:pPr>
            <w:r w:rsidRPr="00C33BC5">
              <w:rPr>
                <w:rFonts w:ascii="Verdana" w:eastAsia="Verdana" w:hAnsi="Verdana" w:cs="Verdana"/>
                <w:sz w:val="16"/>
                <w:szCs w:val="16"/>
                <w:lang w:val="ro-RO"/>
              </w:rPr>
              <w:t xml:space="preserve">It cannot be quantified </w:t>
            </w:r>
          </w:p>
        </w:tc>
        <w:tc>
          <w:tcPr>
            <w:tcW w:w="3722" w:type="dxa"/>
          </w:tcPr>
          <w:p w14:paraId="6E70F412" w14:textId="77777777" w:rsidR="00C33BC5" w:rsidRPr="00C33BC5" w:rsidRDefault="00C33BC5" w:rsidP="00C33BC5">
            <w:pPr>
              <w:spacing w:after="22" w:line="239" w:lineRule="auto"/>
              <w:ind w:right="55"/>
              <w:jc w:val="both"/>
              <w:rPr>
                <w:rFonts w:ascii="Verdana" w:eastAsia="Verdana" w:hAnsi="Verdana"/>
                <w:sz w:val="16"/>
                <w:szCs w:val="16"/>
                <w:lang w:val="ro-RO"/>
              </w:rPr>
            </w:pPr>
            <w:r w:rsidRPr="00C33BC5">
              <w:rPr>
                <w:rFonts w:ascii="Verdana" w:eastAsia="Verdana" w:hAnsi="Verdana" w:cs="Verdana"/>
                <w:sz w:val="16"/>
                <w:szCs w:val="16"/>
                <w:lang w:val="ro-RO"/>
              </w:rPr>
              <w:t xml:space="preserve">The analyzed perimeter does not intersect with the boundaries of the protected natural areas, but species with protection status at European and National level from the neighboring protected areas were observed during the field studies in the study area (e.g. birds, amphibians, reptiles, small mammals). Thus, species from: </w:t>
            </w:r>
          </w:p>
          <w:p w14:paraId="7E504CEC" w14:textId="77777777" w:rsidR="00C33BC5" w:rsidRPr="00C33BC5" w:rsidRDefault="00C33BC5" w:rsidP="00C33BC5">
            <w:pPr>
              <w:numPr>
                <w:ilvl w:val="0"/>
                <w:numId w:val="96"/>
              </w:numPr>
              <w:rPr>
                <w:rFonts w:ascii="Verdana" w:eastAsia="Verdana" w:hAnsi="Verdana"/>
                <w:sz w:val="16"/>
                <w:szCs w:val="16"/>
                <w:lang w:val="ro-RO"/>
              </w:rPr>
            </w:pPr>
            <w:r w:rsidRPr="00C33BC5">
              <w:rPr>
                <w:rFonts w:ascii="Verdana" w:eastAsia="Verdana" w:hAnsi="Verdana" w:cs="Verdana"/>
                <w:sz w:val="16"/>
                <w:szCs w:val="16"/>
                <w:lang w:val="ro-RO"/>
              </w:rPr>
              <w:t xml:space="preserve">ROSPA0166  </w:t>
            </w:r>
          </w:p>
          <w:p w14:paraId="69A3F9A2" w14:textId="77777777" w:rsidR="00C33BC5" w:rsidRPr="00C33BC5" w:rsidRDefault="00C33BC5" w:rsidP="00C33BC5">
            <w:pPr>
              <w:numPr>
                <w:ilvl w:val="0"/>
                <w:numId w:val="96"/>
              </w:numPr>
              <w:rPr>
                <w:rFonts w:ascii="Verdana" w:eastAsia="Verdana" w:hAnsi="Verdana"/>
                <w:sz w:val="16"/>
                <w:szCs w:val="16"/>
                <w:lang w:val="ro-RO"/>
              </w:rPr>
            </w:pPr>
            <w:r w:rsidRPr="00C33BC5">
              <w:rPr>
                <w:rFonts w:ascii="Verdana" w:eastAsia="Verdana" w:hAnsi="Verdana" w:cs="Verdana"/>
                <w:sz w:val="16"/>
                <w:szCs w:val="16"/>
                <w:lang w:val="ro-RO"/>
              </w:rPr>
              <w:t xml:space="preserve">ROSCI0071. </w:t>
            </w:r>
          </w:p>
        </w:tc>
      </w:tr>
      <w:tr w:rsidR="00C33BC5" w:rsidRPr="00C33BC5" w14:paraId="652915AE" w14:textId="77777777" w:rsidTr="000F7EFD">
        <w:trPr>
          <w:trHeight w:val="2074"/>
        </w:trPr>
        <w:tc>
          <w:tcPr>
            <w:tcW w:w="0" w:type="auto"/>
            <w:gridSpan w:val="2"/>
            <w:vMerge/>
          </w:tcPr>
          <w:p w14:paraId="4813329F" w14:textId="77777777" w:rsidR="00C33BC5" w:rsidRPr="00C33BC5" w:rsidRDefault="00C33BC5" w:rsidP="00C33BC5">
            <w:pPr>
              <w:rPr>
                <w:rFonts w:ascii="Verdana" w:eastAsia="Verdana" w:hAnsi="Verdana"/>
                <w:sz w:val="16"/>
                <w:szCs w:val="16"/>
                <w:lang w:val="ro-RO"/>
              </w:rPr>
            </w:pPr>
          </w:p>
        </w:tc>
        <w:tc>
          <w:tcPr>
            <w:tcW w:w="2167" w:type="dxa"/>
            <w:gridSpan w:val="2"/>
          </w:tcPr>
          <w:p w14:paraId="2389C65F" w14:textId="77777777" w:rsidR="00C33BC5" w:rsidRPr="00D859A7" w:rsidRDefault="00C33BC5" w:rsidP="00C33BC5">
            <w:pPr>
              <w:rPr>
                <w:rFonts w:ascii="Verdana" w:eastAsia="Verdana" w:hAnsi="Verdana"/>
                <w:sz w:val="16"/>
                <w:szCs w:val="16"/>
              </w:rPr>
            </w:pPr>
            <w:r w:rsidRPr="00C33BC5">
              <w:rPr>
                <w:rFonts w:ascii="Verdana" w:eastAsia="Verdana" w:hAnsi="Verdana" w:cs="Verdana"/>
                <w:sz w:val="16"/>
                <w:szCs w:val="16"/>
                <w:lang w:val="ro-RO"/>
              </w:rPr>
              <w:t xml:space="preserve">Collision of wildlife with vehicle traffic on access roads/machinery in the area of the work front </w:t>
            </w:r>
          </w:p>
        </w:tc>
        <w:tc>
          <w:tcPr>
            <w:tcW w:w="2552" w:type="dxa"/>
          </w:tcPr>
          <w:p w14:paraId="778BDE5C" w14:textId="77777777" w:rsidR="00C33BC5" w:rsidRPr="00C33BC5" w:rsidRDefault="00C33BC5" w:rsidP="00C33BC5">
            <w:pPr>
              <w:rPr>
                <w:rFonts w:ascii="Verdana" w:eastAsia="Verdana" w:hAnsi="Verdana"/>
                <w:sz w:val="16"/>
                <w:szCs w:val="16"/>
                <w:lang w:val="ro-RO"/>
              </w:rPr>
            </w:pPr>
            <w:r w:rsidRPr="00C33BC5">
              <w:rPr>
                <w:rFonts w:ascii="Verdana" w:eastAsia="Verdana" w:hAnsi="Verdana" w:cs="Verdana"/>
                <w:sz w:val="16"/>
                <w:szCs w:val="16"/>
                <w:lang w:val="ro-RO"/>
              </w:rPr>
              <w:t xml:space="preserve">≥2 individuals </w:t>
            </w:r>
          </w:p>
        </w:tc>
        <w:tc>
          <w:tcPr>
            <w:tcW w:w="2015" w:type="dxa"/>
          </w:tcPr>
          <w:p w14:paraId="4BDE63EF" w14:textId="77777777" w:rsidR="00C33BC5" w:rsidRPr="00C33BC5" w:rsidRDefault="00C33BC5" w:rsidP="00C33BC5">
            <w:pPr>
              <w:rPr>
                <w:rFonts w:ascii="Verdana" w:eastAsia="Verdana" w:hAnsi="Verdana"/>
                <w:sz w:val="16"/>
                <w:szCs w:val="16"/>
                <w:lang w:val="ro-RO"/>
              </w:rPr>
            </w:pPr>
            <w:r w:rsidRPr="00C33BC5">
              <w:rPr>
                <w:rFonts w:ascii="Verdana" w:eastAsia="Verdana" w:hAnsi="Verdana" w:cs="Verdana"/>
                <w:sz w:val="16"/>
                <w:szCs w:val="16"/>
                <w:lang w:val="ro-RO"/>
              </w:rPr>
              <w:t xml:space="preserve">Reduction of population numbers </w:t>
            </w:r>
          </w:p>
        </w:tc>
        <w:tc>
          <w:tcPr>
            <w:tcW w:w="1828" w:type="dxa"/>
          </w:tcPr>
          <w:p w14:paraId="2DACB30C" w14:textId="77777777" w:rsidR="00C33BC5" w:rsidRPr="00D859A7" w:rsidRDefault="00C33BC5" w:rsidP="00C33BC5">
            <w:pPr>
              <w:spacing w:line="238" w:lineRule="auto"/>
              <w:ind w:right="29"/>
              <w:rPr>
                <w:rFonts w:ascii="Verdana" w:eastAsia="Verdana" w:hAnsi="Verdana"/>
                <w:sz w:val="16"/>
                <w:szCs w:val="16"/>
              </w:rPr>
            </w:pPr>
            <w:r w:rsidRPr="00C33BC5">
              <w:rPr>
                <w:rFonts w:ascii="Verdana" w:eastAsia="Verdana" w:hAnsi="Verdana" w:cs="Verdana"/>
                <w:sz w:val="16"/>
                <w:szCs w:val="16"/>
                <w:lang w:val="ro-RO"/>
              </w:rPr>
              <w:t xml:space="preserve">It depends on the species, their abundance, </w:t>
            </w:r>
          </w:p>
          <w:p w14:paraId="555DAA6D" w14:textId="77777777" w:rsidR="00C33BC5" w:rsidRPr="00C33BC5" w:rsidRDefault="00C33BC5" w:rsidP="00C33BC5">
            <w:pPr>
              <w:jc w:val="both"/>
              <w:rPr>
                <w:rFonts w:ascii="Verdana" w:eastAsia="Verdana" w:hAnsi="Verdana"/>
                <w:sz w:val="16"/>
                <w:szCs w:val="16"/>
                <w:lang w:val="ro-RO"/>
              </w:rPr>
            </w:pPr>
            <w:r w:rsidRPr="00C33BC5">
              <w:rPr>
                <w:rFonts w:ascii="Verdana" w:eastAsia="Verdana" w:hAnsi="Verdana" w:cs="Verdana"/>
                <w:sz w:val="16"/>
                <w:szCs w:val="16"/>
                <w:lang w:val="ro-RO"/>
              </w:rPr>
              <w:t xml:space="preserve">natural conditions   </w:t>
            </w:r>
          </w:p>
        </w:tc>
        <w:tc>
          <w:tcPr>
            <w:tcW w:w="3722" w:type="dxa"/>
          </w:tcPr>
          <w:p w14:paraId="055FF3FD" w14:textId="77777777" w:rsidR="00C33BC5" w:rsidRPr="00C33BC5" w:rsidRDefault="00C33BC5" w:rsidP="00C33BC5">
            <w:pPr>
              <w:spacing w:after="60" w:line="238" w:lineRule="auto"/>
              <w:ind w:right="55"/>
              <w:jc w:val="both"/>
              <w:rPr>
                <w:rFonts w:ascii="Verdana" w:eastAsia="Verdana" w:hAnsi="Verdana"/>
                <w:sz w:val="16"/>
                <w:szCs w:val="16"/>
                <w:lang w:val="ro-RO"/>
              </w:rPr>
            </w:pPr>
            <w:r w:rsidRPr="00C33BC5">
              <w:rPr>
                <w:rFonts w:ascii="Verdana" w:eastAsia="Verdana" w:hAnsi="Verdana" w:cs="Verdana"/>
                <w:sz w:val="16"/>
                <w:szCs w:val="16"/>
                <w:lang w:val="ro-RO"/>
              </w:rPr>
              <w:t xml:space="preserve">The analyzed perimeter does not intersect with the boundaries of the protected natural areas, but species with protection status at European and National level from the neighboring protected areas were observed during the field studies in the study area (e.g. birds, amphibians, reptiles, small mammals). </w:t>
            </w:r>
          </w:p>
          <w:p w14:paraId="4D1FE2F6" w14:textId="77777777" w:rsidR="00C33BC5" w:rsidRPr="00C33BC5" w:rsidRDefault="00C33BC5" w:rsidP="00C33BC5">
            <w:pPr>
              <w:spacing w:after="82" w:line="238" w:lineRule="auto"/>
              <w:rPr>
                <w:rFonts w:ascii="Verdana" w:eastAsia="Verdana" w:hAnsi="Verdana"/>
                <w:sz w:val="16"/>
                <w:szCs w:val="16"/>
                <w:lang w:val="ro-RO"/>
              </w:rPr>
            </w:pPr>
            <w:r w:rsidRPr="00C33BC5">
              <w:rPr>
                <w:rFonts w:ascii="Verdana" w:eastAsia="Verdana" w:hAnsi="Verdana" w:cs="Verdana"/>
                <w:sz w:val="16"/>
                <w:szCs w:val="16"/>
                <w:lang w:val="ro-RO"/>
              </w:rPr>
              <w:t xml:space="preserve">Thus, species from: </w:t>
            </w:r>
          </w:p>
          <w:p w14:paraId="5B52DE18" w14:textId="77777777" w:rsidR="00C33BC5" w:rsidRPr="00C33BC5" w:rsidRDefault="00C33BC5" w:rsidP="00C33BC5">
            <w:pPr>
              <w:numPr>
                <w:ilvl w:val="0"/>
                <w:numId w:val="97"/>
              </w:numPr>
              <w:rPr>
                <w:rFonts w:ascii="Verdana" w:eastAsia="Verdana" w:hAnsi="Verdana"/>
                <w:sz w:val="16"/>
                <w:szCs w:val="16"/>
                <w:lang w:val="ro-RO"/>
              </w:rPr>
            </w:pPr>
            <w:r w:rsidRPr="00C33BC5">
              <w:rPr>
                <w:rFonts w:ascii="Verdana" w:eastAsia="Verdana" w:hAnsi="Verdana" w:cs="Verdana"/>
                <w:sz w:val="16"/>
                <w:szCs w:val="16"/>
                <w:lang w:val="ro-RO"/>
              </w:rPr>
              <w:t xml:space="preserve">ROSPA0166  </w:t>
            </w:r>
          </w:p>
          <w:p w14:paraId="151F19AF" w14:textId="77777777" w:rsidR="00C33BC5" w:rsidRPr="00C33BC5" w:rsidRDefault="00C33BC5" w:rsidP="00C33BC5">
            <w:pPr>
              <w:numPr>
                <w:ilvl w:val="0"/>
                <w:numId w:val="97"/>
              </w:numPr>
              <w:rPr>
                <w:rFonts w:ascii="Verdana" w:eastAsia="Verdana" w:hAnsi="Verdana"/>
                <w:sz w:val="16"/>
                <w:szCs w:val="16"/>
                <w:lang w:val="ro-RO"/>
              </w:rPr>
            </w:pPr>
            <w:r w:rsidRPr="00C33BC5">
              <w:rPr>
                <w:rFonts w:ascii="Verdana" w:eastAsia="Verdana" w:hAnsi="Verdana" w:cs="Verdana"/>
                <w:sz w:val="16"/>
                <w:szCs w:val="16"/>
                <w:lang w:val="ro-RO"/>
              </w:rPr>
              <w:t xml:space="preserve">ROSCI0071. </w:t>
            </w:r>
          </w:p>
        </w:tc>
      </w:tr>
      <w:tr w:rsidR="00C33BC5" w:rsidRPr="00C33BC5" w14:paraId="2123666F" w14:textId="77777777" w:rsidTr="000F7EFD">
        <w:trPr>
          <w:trHeight w:val="1565"/>
        </w:trPr>
        <w:tc>
          <w:tcPr>
            <w:tcW w:w="0" w:type="auto"/>
            <w:gridSpan w:val="2"/>
            <w:vMerge/>
          </w:tcPr>
          <w:p w14:paraId="74319C82" w14:textId="77777777" w:rsidR="00C33BC5" w:rsidRPr="00C33BC5" w:rsidRDefault="00C33BC5" w:rsidP="00C33BC5">
            <w:pPr>
              <w:rPr>
                <w:rFonts w:ascii="Verdana" w:eastAsia="Verdana" w:hAnsi="Verdana"/>
                <w:sz w:val="16"/>
                <w:szCs w:val="16"/>
                <w:lang w:val="ro-RO"/>
              </w:rPr>
            </w:pPr>
          </w:p>
        </w:tc>
        <w:tc>
          <w:tcPr>
            <w:tcW w:w="2167" w:type="dxa"/>
            <w:gridSpan w:val="2"/>
          </w:tcPr>
          <w:p w14:paraId="2E4E2170" w14:textId="77777777" w:rsidR="00C33BC5" w:rsidRPr="00D859A7" w:rsidRDefault="00C33BC5" w:rsidP="00C33BC5">
            <w:pPr>
              <w:spacing w:line="238" w:lineRule="auto"/>
              <w:rPr>
                <w:rFonts w:ascii="Verdana" w:eastAsia="Verdana" w:hAnsi="Verdana"/>
                <w:sz w:val="16"/>
                <w:szCs w:val="16"/>
              </w:rPr>
            </w:pPr>
            <w:r w:rsidRPr="00C33BC5">
              <w:rPr>
                <w:rFonts w:ascii="Verdana" w:eastAsia="Verdana" w:hAnsi="Verdana" w:cs="Verdana"/>
                <w:sz w:val="16"/>
                <w:szCs w:val="16"/>
                <w:lang w:val="ro-RO"/>
              </w:rPr>
              <w:t xml:space="preserve">Emissions of pollutants into the atmosphere ( </w:t>
            </w:r>
          </w:p>
          <w:p w14:paraId="0665830F" w14:textId="77777777" w:rsidR="00C33BC5" w:rsidRPr="00C33BC5" w:rsidRDefault="00C33BC5" w:rsidP="00C33BC5">
            <w:pPr>
              <w:rPr>
                <w:rFonts w:ascii="Verdana" w:eastAsia="Verdana" w:hAnsi="Verdana"/>
                <w:sz w:val="16"/>
                <w:szCs w:val="16"/>
                <w:lang w:val="ro-RO"/>
              </w:rPr>
            </w:pPr>
            <w:r w:rsidRPr="00C33BC5">
              <w:rPr>
                <w:rFonts w:ascii="Verdana" w:eastAsia="Verdana" w:hAnsi="Verdana" w:cs="Verdana"/>
                <w:sz w:val="16"/>
                <w:szCs w:val="16"/>
                <w:lang w:val="ro-RO"/>
              </w:rPr>
              <w:t xml:space="preserve">vehicles and machinery) </w:t>
            </w:r>
          </w:p>
        </w:tc>
        <w:tc>
          <w:tcPr>
            <w:tcW w:w="2552" w:type="dxa"/>
          </w:tcPr>
          <w:p w14:paraId="7F6180DB" w14:textId="77777777" w:rsidR="00C33BC5" w:rsidRPr="00C33BC5" w:rsidRDefault="00C33BC5" w:rsidP="00C33BC5">
            <w:pPr>
              <w:spacing w:after="3"/>
              <w:rPr>
                <w:rFonts w:ascii="Verdana" w:eastAsia="Verdana" w:hAnsi="Verdana"/>
                <w:sz w:val="16"/>
                <w:szCs w:val="16"/>
                <w:lang w:val="ro-RO"/>
              </w:rPr>
            </w:pPr>
            <w:r w:rsidRPr="00C33BC5">
              <w:rPr>
                <w:rFonts w:ascii="Verdana" w:eastAsia="Verdana" w:hAnsi="Verdana" w:cs="Verdana"/>
                <w:b/>
                <w:sz w:val="16"/>
                <w:szCs w:val="16"/>
                <w:lang w:val="ro-RO"/>
              </w:rPr>
              <w:t xml:space="preserve">SO2 </w:t>
            </w:r>
          </w:p>
          <w:p w14:paraId="5A994A6B" w14:textId="77777777" w:rsidR="00C33BC5" w:rsidRPr="00D859A7" w:rsidRDefault="00C33BC5" w:rsidP="00C33BC5">
            <w:pPr>
              <w:numPr>
                <w:ilvl w:val="0"/>
                <w:numId w:val="98"/>
              </w:numPr>
              <w:spacing w:after="30" w:line="244" w:lineRule="auto"/>
              <w:jc w:val="both"/>
              <w:rPr>
                <w:rFonts w:ascii="Verdana" w:eastAsia="Verdana" w:hAnsi="Verdana"/>
                <w:sz w:val="16"/>
                <w:szCs w:val="16"/>
              </w:rPr>
            </w:pPr>
            <w:r w:rsidRPr="00C33BC5">
              <w:rPr>
                <w:rFonts w:ascii="Verdana" w:eastAsia="Verdana" w:hAnsi="Verdana" w:cs="Verdana"/>
                <w:sz w:val="16"/>
                <w:szCs w:val="16"/>
                <w:lang w:val="ro-RO"/>
              </w:rPr>
              <w:t xml:space="preserve">Lower evaluation threshold: 12 μg/m3 (winter) </w:t>
            </w:r>
          </w:p>
          <w:p w14:paraId="45C8C443" w14:textId="77777777" w:rsidR="00C33BC5" w:rsidRPr="00D859A7" w:rsidRDefault="00C33BC5" w:rsidP="00C33BC5">
            <w:pPr>
              <w:numPr>
                <w:ilvl w:val="0"/>
                <w:numId w:val="98"/>
              </w:numPr>
              <w:spacing w:after="11" w:line="244" w:lineRule="auto"/>
              <w:jc w:val="both"/>
              <w:rPr>
                <w:rFonts w:ascii="Verdana" w:eastAsia="Verdana" w:hAnsi="Verdana"/>
                <w:sz w:val="16"/>
                <w:szCs w:val="16"/>
              </w:rPr>
            </w:pPr>
            <w:r w:rsidRPr="00C33BC5">
              <w:rPr>
                <w:rFonts w:ascii="Verdana" w:eastAsia="Verdana" w:hAnsi="Verdana" w:cs="Verdana"/>
                <w:sz w:val="16"/>
                <w:szCs w:val="16"/>
                <w:lang w:val="ro-RO"/>
              </w:rPr>
              <w:t xml:space="preserve">Upper evaluation threshold: 8 μg/m3 (winter) </w:t>
            </w:r>
          </w:p>
          <w:p w14:paraId="421E0C91" w14:textId="77777777" w:rsidR="00C33BC5" w:rsidRPr="00C33BC5" w:rsidRDefault="00C33BC5" w:rsidP="00C33BC5">
            <w:pPr>
              <w:spacing w:after="4"/>
              <w:rPr>
                <w:rFonts w:ascii="Verdana" w:eastAsia="Verdana" w:hAnsi="Verdana"/>
                <w:sz w:val="16"/>
                <w:szCs w:val="16"/>
                <w:lang w:val="ro-RO"/>
              </w:rPr>
            </w:pPr>
            <w:r w:rsidRPr="00C33BC5">
              <w:rPr>
                <w:rFonts w:ascii="Verdana" w:eastAsia="Verdana" w:hAnsi="Verdana" w:cs="Verdana"/>
                <w:b/>
                <w:sz w:val="16"/>
                <w:szCs w:val="16"/>
                <w:lang w:val="ro-RO"/>
              </w:rPr>
              <w:t xml:space="preserve">NO2 (annual average) </w:t>
            </w:r>
          </w:p>
          <w:p w14:paraId="15D4E26E" w14:textId="77777777" w:rsidR="00C33BC5" w:rsidRPr="00D859A7" w:rsidRDefault="00C33BC5" w:rsidP="00C33BC5">
            <w:pPr>
              <w:numPr>
                <w:ilvl w:val="0"/>
                <w:numId w:val="98"/>
              </w:numPr>
              <w:jc w:val="both"/>
              <w:rPr>
                <w:rFonts w:ascii="Verdana" w:eastAsia="Verdana" w:hAnsi="Verdana"/>
                <w:sz w:val="16"/>
                <w:szCs w:val="16"/>
              </w:rPr>
            </w:pPr>
            <w:r w:rsidRPr="00C33BC5">
              <w:rPr>
                <w:rFonts w:ascii="Verdana" w:eastAsia="Verdana" w:hAnsi="Verdana" w:cs="Verdana"/>
                <w:sz w:val="16"/>
                <w:szCs w:val="16"/>
                <w:lang w:val="ro-RO"/>
              </w:rPr>
              <w:t xml:space="preserve">Lower evaluation threshold: 24 μg/m3 </w:t>
            </w:r>
          </w:p>
        </w:tc>
        <w:tc>
          <w:tcPr>
            <w:tcW w:w="2015" w:type="dxa"/>
          </w:tcPr>
          <w:p w14:paraId="22FF61F1" w14:textId="77777777" w:rsidR="00C33BC5" w:rsidRPr="00D859A7" w:rsidRDefault="00C33BC5" w:rsidP="00C33BC5">
            <w:pPr>
              <w:spacing w:line="238" w:lineRule="auto"/>
              <w:ind w:right="56"/>
              <w:jc w:val="both"/>
              <w:rPr>
                <w:rFonts w:ascii="Verdana" w:eastAsia="Verdana" w:hAnsi="Verdana"/>
                <w:sz w:val="16"/>
                <w:szCs w:val="16"/>
              </w:rPr>
            </w:pPr>
            <w:r w:rsidRPr="00C33BC5">
              <w:rPr>
                <w:rFonts w:ascii="Verdana" w:eastAsia="Verdana" w:hAnsi="Verdana" w:cs="Verdana"/>
                <w:sz w:val="16"/>
                <w:szCs w:val="16"/>
                <w:lang w:val="ro-RO"/>
              </w:rPr>
              <w:t xml:space="preserve">Deposition of pollutants that are transferred from the atmosphere to soil, vegetation, water – </w:t>
            </w:r>
          </w:p>
          <w:p w14:paraId="3A5D1512" w14:textId="77777777" w:rsidR="00C33BC5" w:rsidRPr="00C33BC5" w:rsidRDefault="00C33BC5" w:rsidP="00C33BC5">
            <w:pPr>
              <w:rPr>
                <w:rFonts w:ascii="Verdana" w:eastAsia="Verdana" w:hAnsi="Verdana"/>
                <w:sz w:val="16"/>
                <w:szCs w:val="16"/>
                <w:lang w:val="ro-RO"/>
              </w:rPr>
            </w:pPr>
            <w:r w:rsidRPr="00C33BC5">
              <w:rPr>
                <w:rFonts w:ascii="Verdana" w:eastAsia="Verdana" w:hAnsi="Verdana" w:cs="Verdana"/>
                <w:sz w:val="16"/>
                <w:szCs w:val="16"/>
                <w:lang w:val="ro-RO"/>
              </w:rPr>
              <w:t xml:space="preserve">alteration of habitats </w:t>
            </w:r>
          </w:p>
        </w:tc>
        <w:tc>
          <w:tcPr>
            <w:tcW w:w="1828" w:type="dxa"/>
          </w:tcPr>
          <w:p w14:paraId="1FFE280F" w14:textId="77777777" w:rsidR="00C33BC5" w:rsidRPr="00C33BC5" w:rsidRDefault="00C33BC5" w:rsidP="00C33BC5">
            <w:pPr>
              <w:tabs>
                <w:tab w:val="center" w:pos="111"/>
                <w:tab w:val="center" w:pos="606"/>
                <w:tab w:val="center" w:pos="1215"/>
              </w:tabs>
              <w:rPr>
                <w:rFonts w:ascii="Verdana" w:eastAsia="Verdana" w:hAnsi="Verdana"/>
                <w:sz w:val="16"/>
                <w:szCs w:val="16"/>
                <w:lang w:val="ro-RO"/>
              </w:rPr>
            </w:pPr>
            <w:r w:rsidRPr="00C33BC5">
              <w:rPr>
                <w:rFonts w:ascii="Verdana" w:eastAsia="Verdana" w:hAnsi="Verdana"/>
                <w:sz w:val="16"/>
                <w:szCs w:val="16"/>
                <w:lang w:val="ro-RO"/>
              </w:rPr>
              <w:tab/>
            </w:r>
            <w:r w:rsidRPr="00C33BC5">
              <w:rPr>
                <w:rFonts w:ascii="Verdana" w:eastAsia="Verdana" w:hAnsi="Verdana" w:cs="Verdana"/>
                <w:sz w:val="16"/>
                <w:szCs w:val="16"/>
                <w:lang w:val="ro-RO"/>
              </w:rPr>
              <w:t xml:space="preserve">Not </w:t>
            </w:r>
            <w:r w:rsidRPr="00C33BC5">
              <w:rPr>
                <w:rFonts w:ascii="Verdana" w:eastAsia="Verdana" w:hAnsi="Verdana" w:cs="Verdana"/>
                <w:sz w:val="16"/>
                <w:szCs w:val="16"/>
                <w:lang w:val="ro-RO"/>
              </w:rPr>
              <w:tab/>
              <w:t xml:space="preserve">If </w:t>
            </w:r>
            <w:r w:rsidRPr="00C33BC5">
              <w:rPr>
                <w:rFonts w:ascii="Verdana" w:eastAsia="Verdana" w:hAnsi="Verdana" w:cs="Verdana"/>
                <w:sz w:val="16"/>
                <w:szCs w:val="16"/>
                <w:lang w:val="ro-RO"/>
              </w:rPr>
              <w:tab/>
              <w:t xml:space="preserve">maybe </w:t>
            </w:r>
          </w:p>
          <w:p w14:paraId="74539D17" w14:textId="77777777" w:rsidR="00C33BC5" w:rsidRPr="00C33BC5" w:rsidRDefault="00C33BC5" w:rsidP="00C33BC5">
            <w:pPr>
              <w:rPr>
                <w:rFonts w:ascii="Verdana" w:eastAsia="Verdana" w:hAnsi="Verdana"/>
                <w:sz w:val="16"/>
                <w:szCs w:val="16"/>
                <w:lang w:val="ro-RO"/>
              </w:rPr>
            </w:pPr>
            <w:r w:rsidRPr="00C33BC5">
              <w:rPr>
                <w:rFonts w:ascii="Verdana" w:eastAsia="Verdana" w:hAnsi="Verdana" w:cs="Verdana"/>
                <w:sz w:val="16"/>
                <w:szCs w:val="16"/>
                <w:lang w:val="ro-RO"/>
              </w:rPr>
              <w:t xml:space="preserve">quantify </w:t>
            </w:r>
          </w:p>
        </w:tc>
        <w:tc>
          <w:tcPr>
            <w:tcW w:w="3722" w:type="dxa"/>
          </w:tcPr>
          <w:p w14:paraId="46BE6CCC" w14:textId="77777777" w:rsidR="00C33BC5" w:rsidRPr="00C33BC5" w:rsidRDefault="00C33BC5" w:rsidP="00C33BC5">
            <w:pPr>
              <w:spacing w:line="238" w:lineRule="auto"/>
              <w:ind w:right="57"/>
              <w:jc w:val="both"/>
              <w:rPr>
                <w:rFonts w:ascii="Verdana" w:eastAsia="Verdana" w:hAnsi="Verdana"/>
                <w:sz w:val="16"/>
                <w:szCs w:val="16"/>
                <w:lang w:val="ro-RO"/>
              </w:rPr>
            </w:pPr>
            <w:r w:rsidRPr="00C33BC5">
              <w:rPr>
                <w:rFonts w:ascii="Verdana" w:eastAsia="Verdana" w:hAnsi="Verdana" w:cs="Verdana"/>
                <w:sz w:val="16"/>
                <w:szCs w:val="16"/>
                <w:lang w:val="ro-RO"/>
              </w:rPr>
              <w:t xml:space="preserve">The analyzed perimeter does not intersect with the boundaries of protected natural areas or protected natural habitats </w:t>
            </w:r>
          </w:p>
          <w:p w14:paraId="1260A840" w14:textId="77777777" w:rsidR="00C33BC5" w:rsidRPr="00C33BC5" w:rsidRDefault="00C33BC5" w:rsidP="00C33BC5">
            <w:pPr>
              <w:rPr>
                <w:rFonts w:ascii="Verdana" w:eastAsia="Verdana" w:hAnsi="Verdana"/>
                <w:sz w:val="16"/>
                <w:szCs w:val="16"/>
                <w:lang w:val="ro-RO"/>
              </w:rPr>
            </w:pPr>
          </w:p>
        </w:tc>
      </w:tr>
      <w:tr w:rsidR="00C33BC5" w:rsidRPr="00C33BC5" w14:paraId="241A0BA4" w14:textId="77777777" w:rsidTr="000F7EFD">
        <w:trPr>
          <w:trHeight w:val="2344"/>
        </w:trPr>
        <w:tc>
          <w:tcPr>
            <w:tcW w:w="2495" w:type="dxa"/>
            <w:gridSpan w:val="2"/>
            <w:vMerge w:val="restart"/>
          </w:tcPr>
          <w:p w14:paraId="661D793A" w14:textId="77777777" w:rsidR="00C33BC5" w:rsidRPr="00C33BC5" w:rsidRDefault="00C33BC5" w:rsidP="00C33BC5">
            <w:pPr>
              <w:rPr>
                <w:rFonts w:ascii="Verdana" w:eastAsia="Verdana" w:hAnsi="Verdana"/>
                <w:sz w:val="16"/>
                <w:szCs w:val="16"/>
                <w:lang w:val="ro-RO"/>
              </w:rPr>
            </w:pPr>
          </w:p>
        </w:tc>
        <w:tc>
          <w:tcPr>
            <w:tcW w:w="2167" w:type="dxa"/>
            <w:gridSpan w:val="2"/>
          </w:tcPr>
          <w:p w14:paraId="13C09C29" w14:textId="77777777" w:rsidR="00C33BC5" w:rsidRPr="00C33BC5" w:rsidRDefault="00C33BC5" w:rsidP="00C33BC5">
            <w:pPr>
              <w:rPr>
                <w:rFonts w:ascii="Verdana" w:eastAsia="Verdana" w:hAnsi="Verdana"/>
                <w:sz w:val="16"/>
                <w:szCs w:val="16"/>
                <w:lang w:val="ro-RO"/>
              </w:rPr>
            </w:pPr>
          </w:p>
        </w:tc>
        <w:tc>
          <w:tcPr>
            <w:tcW w:w="2552" w:type="dxa"/>
          </w:tcPr>
          <w:p w14:paraId="5F338E8F" w14:textId="77777777" w:rsidR="00C33BC5" w:rsidRPr="00C33BC5" w:rsidRDefault="00C33BC5" w:rsidP="00C33BC5">
            <w:pPr>
              <w:numPr>
                <w:ilvl w:val="0"/>
                <w:numId w:val="99"/>
              </w:numPr>
              <w:spacing w:after="41" w:line="229" w:lineRule="auto"/>
              <w:rPr>
                <w:rFonts w:ascii="Verdana" w:eastAsia="Verdana" w:hAnsi="Verdana"/>
                <w:sz w:val="16"/>
                <w:szCs w:val="16"/>
                <w:lang w:val="pt-BR"/>
              </w:rPr>
            </w:pPr>
            <w:r w:rsidRPr="00C33BC5">
              <w:rPr>
                <w:rFonts w:ascii="Verdana" w:eastAsia="Verdana" w:hAnsi="Verdana" w:cs="Verdana"/>
                <w:sz w:val="16"/>
                <w:szCs w:val="16"/>
                <w:lang w:val="ro-RO"/>
              </w:rPr>
              <w:t xml:space="preserve">Upper evaluation threshold 19.5 μg/m3 </w:t>
            </w:r>
          </w:p>
          <w:p w14:paraId="57F0F098" w14:textId="77777777" w:rsidR="00C33BC5" w:rsidRPr="00C33BC5" w:rsidRDefault="00C33BC5" w:rsidP="00C33BC5">
            <w:pPr>
              <w:spacing w:after="4"/>
              <w:rPr>
                <w:rFonts w:ascii="Verdana" w:eastAsia="Verdana" w:hAnsi="Verdana"/>
                <w:sz w:val="16"/>
                <w:szCs w:val="16"/>
                <w:lang w:val="ro-RO"/>
              </w:rPr>
            </w:pPr>
            <w:r w:rsidRPr="00C33BC5">
              <w:rPr>
                <w:rFonts w:ascii="Verdana" w:eastAsia="Verdana" w:hAnsi="Verdana" w:cs="Verdana"/>
                <w:b/>
                <w:sz w:val="16"/>
                <w:szCs w:val="16"/>
                <w:lang w:val="ro-RO"/>
              </w:rPr>
              <w:t xml:space="preserve">PM10 (annual average) </w:t>
            </w:r>
          </w:p>
          <w:p w14:paraId="514ADF98" w14:textId="77777777" w:rsidR="00C33BC5" w:rsidRPr="00C33BC5" w:rsidRDefault="00C33BC5" w:rsidP="00C33BC5">
            <w:pPr>
              <w:numPr>
                <w:ilvl w:val="0"/>
                <w:numId w:val="99"/>
              </w:numPr>
              <w:spacing w:after="58" w:line="229" w:lineRule="auto"/>
              <w:rPr>
                <w:rFonts w:ascii="Verdana" w:eastAsia="Verdana" w:hAnsi="Verdana"/>
                <w:sz w:val="16"/>
                <w:szCs w:val="16"/>
                <w:lang w:val="pt-BR"/>
              </w:rPr>
            </w:pPr>
            <w:r w:rsidRPr="00C33BC5">
              <w:rPr>
                <w:rFonts w:ascii="Verdana" w:eastAsia="Verdana" w:hAnsi="Verdana" w:cs="Verdana"/>
                <w:sz w:val="16"/>
                <w:szCs w:val="16"/>
                <w:lang w:val="ro-RO"/>
              </w:rPr>
              <w:t>-Lower evaluation threshold: 28 μg/m3</w:t>
            </w:r>
            <w:r w:rsidRPr="00C33BC5">
              <w:rPr>
                <w:rFonts w:ascii="Verdana" w:eastAsia="Verdana" w:hAnsi="Verdana" w:cs="Verdana"/>
                <w:sz w:val="16"/>
                <w:szCs w:val="16"/>
                <w:vertAlign w:val="superscript"/>
                <w:lang w:val="ro-RO"/>
              </w:rPr>
              <w:t xml:space="preserve"> </w:t>
            </w:r>
          </w:p>
          <w:p w14:paraId="4070A508" w14:textId="77777777" w:rsidR="00C33BC5" w:rsidRPr="00C33BC5" w:rsidRDefault="00C33BC5" w:rsidP="00C33BC5">
            <w:pPr>
              <w:numPr>
                <w:ilvl w:val="0"/>
                <w:numId w:val="99"/>
              </w:numPr>
              <w:spacing w:after="36" w:line="229" w:lineRule="auto"/>
              <w:rPr>
                <w:rFonts w:ascii="Verdana" w:eastAsia="Verdana" w:hAnsi="Verdana"/>
                <w:sz w:val="16"/>
                <w:szCs w:val="16"/>
                <w:lang w:val="pt-BR"/>
              </w:rPr>
            </w:pPr>
            <w:r w:rsidRPr="00C33BC5">
              <w:rPr>
                <w:rFonts w:ascii="Verdana" w:eastAsia="Verdana" w:hAnsi="Verdana" w:cs="Verdana"/>
                <w:sz w:val="16"/>
                <w:szCs w:val="16"/>
                <w:lang w:val="ro-RO"/>
              </w:rPr>
              <w:t xml:space="preserve">Upper evaluation threshold: 20 μg/m3 </w:t>
            </w:r>
          </w:p>
          <w:p w14:paraId="3C780371" w14:textId="77777777" w:rsidR="00C33BC5" w:rsidRPr="00C33BC5" w:rsidRDefault="00C33BC5" w:rsidP="00C33BC5">
            <w:pPr>
              <w:spacing w:after="6"/>
              <w:rPr>
                <w:rFonts w:ascii="Verdana" w:eastAsia="Verdana" w:hAnsi="Verdana"/>
                <w:sz w:val="16"/>
                <w:szCs w:val="16"/>
                <w:lang w:val="ro-RO"/>
              </w:rPr>
            </w:pPr>
            <w:r w:rsidRPr="00C33BC5">
              <w:rPr>
                <w:rFonts w:ascii="Verdana" w:eastAsia="Verdana" w:hAnsi="Verdana" w:cs="Verdana"/>
                <w:b/>
                <w:sz w:val="16"/>
                <w:szCs w:val="16"/>
                <w:lang w:val="ro-RO"/>
              </w:rPr>
              <w:t xml:space="preserve">CO (8-hour average) </w:t>
            </w:r>
          </w:p>
          <w:p w14:paraId="6328D03A" w14:textId="77777777" w:rsidR="00C33BC5" w:rsidRPr="00C33BC5" w:rsidRDefault="00C33BC5" w:rsidP="00C33BC5">
            <w:pPr>
              <w:numPr>
                <w:ilvl w:val="0"/>
                <w:numId w:val="99"/>
              </w:numPr>
              <w:spacing w:after="35" w:line="229" w:lineRule="auto"/>
              <w:rPr>
                <w:rFonts w:ascii="Verdana" w:eastAsia="Verdana" w:hAnsi="Verdana"/>
                <w:sz w:val="16"/>
                <w:szCs w:val="16"/>
                <w:lang w:val="pt-BR"/>
              </w:rPr>
            </w:pPr>
            <w:r w:rsidRPr="00C33BC5">
              <w:rPr>
                <w:rFonts w:ascii="Verdana" w:eastAsia="Verdana" w:hAnsi="Verdana" w:cs="Verdana"/>
                <w:sz w:val="16"/>
                <w:szCs w:val="16"/>
                <w:lang w:val="ro-RO"/>
              </w:rPr>
              <w:t>Lower endpoint: 7 mg/m3</w:t>
            </w:r>
            <w:r w:rsidRPr="00C33BC5">
              <w:rPr>
                <w:rFonts w:ascii="Verdana" w:eastAsia="Verdana" w:hAnsi="Verdana" w:cs="Verdana"/>
                <w:sz w:val="16"/>
                <w:szCs w:val="16"/>
                <w:vertAlign w:val="superscript"/>
                <w:lang w:val="ro-RO"/>
              </w:rPr>
              <w:t xml:space="preserve"> </w:t>
            </w:r>
          </w:p>
          <w:p w14:paraId="2FC93A88" w14:textId="77777777" w:rsidR="00C33BC5" w:rsidRPr="00D859A7" w:rsidRDefault="00C33BC5" w:rsidP="00C33BC5">
            <w:pPr>
              <w:rPr>
                <w:rFonts w:ascii="Verdana" w:eastAsia="Verdana" w:hAnsi="Verdana"/>
                <w:sz w:val="16"/>
                <w:szCs w:val="16"/>
              </w:rPr>
            </w:pPr>
            <w:r w:rsidRPr="00C33BC5">
              <w:rPr>
                <w:rFonts w:ascii="Verdana" w:eastAsia="Verdana" w:hAnsi="Verdana" w:cs="Verdana"/>
                <w:sz w:val="16"/>
                <w:szCs w:val="16"/>
                <w:lang w:val="ro-RO"/>
              </w:rPr>
              <w:t xml:space="preserve">Upper threshold of assessment: 5 mg/m3 </w:t>
            </w:r>
          </w:p>
        </w:tc>
        <w:tc>
          <w:tcPr>
            <w:tcW w:w="2015" w:type="dxa"/>
          </w:tcPr>
          <w:p w14:paraId="55D737BD" w14:textId="77777777" w:rsidR="00C33BC5" w:rsidRPr="00D859A7" w:rsidRDefault="00C33BC5" w:rsidP="00C33BC5">
            <w:pPr>
              <w:rPr>
                <w:rFonts w:ascii="Verdana" w:eastAsia="Verdana" w:hAnsi="Verdana"/>
                <w:sz w:val="16"/>
                <w:szCs w:val="16"/>
              </w:rPr>
            </w:pPr>
          </w:p>
        </w:tc>
        <w:tc>
          <w:tcPr>
            <w:tcW w:w="1828" w:type="dxa"/>
          </w:tcPr>
          <w:p w14:paraId="3C8240AD" w14:textId="77777777" w:rsidR="00C33BC5" w:rsidRPr="00D859A7" w:rsidRDefault="00C33BC5" w:rsidP="00C33BC5">
            <w:pPr>
              <w:rPr>
                <w:rFonts w:ascii="Verdana" w:eastAsia="Verdana" w:hAnsi="Verdana"/>
                <w:sz w:val="16"/>
                <w:szCs w:val="16"/>
              </w:rPr>
            </w:pPr>
          </w:p>
        </w:tc>
        <w:tc>
          <w:tcPr>
            <w:tcW w:w="3722" w:type="dxa"/>
            <w:vMerge w:val="restart"/>
          </w:tcPr>
          <w:p w14:paraId="6BF7FFB7" w14:textId="77777777" w:rsidR="00C33BC5" w:rsidRPr="00D859A7" w:rsidRDefault="00C33BC5" w:rsidP="00C33BC5">
            <w:pPr>
              <w:rPr>
                <w:rFonts w:ascii="Verdana" w:eastAsia="Verdana" w:hAnsi="Verdana"/>
                <w:sz w:val="16"/>
                <w:szCs w:val="16"/>
              </w:rPr>
            </w:pPr>
          </w:p>
        </w:tc>
      </w:tr>
      <w:tr w:rsidR="00C33BC5" w:rsidRPr="00C33BC5" w14:paraId="3025DCD5" w14:textId="77777777" w:rsidTr="000F7EFD">
        <w:trPr>
          <w:trHeight w:val="787"/>
        </w:trPr>
        <w:tc>
          <w:tcPr>
            <w:tcW w:w="0" w:type="auto"/>
            <w:gridSpan w:val="2"/>
            <w:vMerge/>
          </w:tcPr>
          <w:p w14:paraId="163D454F" w14:textId="77777777" w:rsidR="00C33BC5" w:rsidRPr="00D859A7" w:rsidRDefault="00C33BC5" w:rsidP="00C33BC5">
            <w:pPr>
              <w:rPr>
                <w:rFonts w:ascii="Verdana" w:eastAsia="Verdana" w:hAnsi="Verdana"/>
                <w:sz w:val="16"/>
                <w:szCs w:val="16"/>
              </w:rPr>
            </w:pPr>
          </w:p>
        </w:tc>
        <w:tc>
          <w:tcPr>
            <w:tcW w:w="2167" w:type="dxa"/>
            <w:gridSpan w:val="2"/>
          </w:tcPr>
          <w:p w14:paraId="47989A0D" w14:textId="77777777" w:rsidR="00C33BC5" w:rsidRPr="00D859A7" w:rsidRDefault="00C33BC5" w:rsidP="00C33BC5">
            <w:pPr>
              <w:spacing w:line="238" w:lineRule="auto"/>
              <w:ind w:right="57"/>
              <w:jc w:val="both"/>
              <w:rPr>
                <w:rFonts w:ascii="Verdana" w:eastAsia="Verdana" w:hAnsi="Verdana"/>
                <w:sz w:val="16"/>
                <w:szCs w:val="16"/>
              </w:rPr>
            </w:pPr>
            <w:r w:rsidRPr="00C33BC5">
              <w:rPr>
                <w:rFonts w:ascii="Verdana" w:eastAsia="Verdana" w:hAnsi="Verdana" w:cs="Verdana"/>
                <w:sz w:val="16"/>
                <w:szCs w:val="16"/>
                <w:lang w:val="ro-RO"/>
              </w:rPr>
              <w:t xml:space="preserve">Accidental leakage of petroleum products from machinery-penetration of </w:t>
            </w:r>
          </w:p>
          <w:p w14:paraId="445AC0F6" w14:textId="77777777" w:rsidR="00C33BC5" w:rsidRPr="00C33BC5" w:rsidRDefault="00C33BC5" w:rsidP="00C33BC5">
            <w:pPr>
              <w:rPr>
                <w:rFonts w:ascii="Verdana" w:eastAsia="Verdana" w:hAnsi="Verdana"/>
                <w:sz w:val="16"/>
                <w:szCs w:val="16"/>
                <w:lang w:val="ro-RO"/>
              </w:rPr>
            </w:pPr>
            <w:r w:rsidRPr="00C33BC5">
              <w:rPr>
                <w:rFonts w:ascii="Verdana" w:eastAsia="Verdana" w:hAnsi="Verdana" w:cs="Verdana"/>
                <w:sz w:val="16"/>
                <w:szCs w:val="16"/>
                <w:lang w:val="ro-RO"/>
              </w:rPr>
              <w:t xml:space="preserve">Pollutants in the soil </w:t>
            </w:r>
          </w:p>
        </w:tc>
        <w:tc>
          <w:tcPr>
            <w:tcW w:w="2552" w:type="dxa"/>
          </w:tcPr>
          <w:p w14:paraId="68A967D8" w14:textId="77777777" w:rsidR="00C33BC5" w:rsidRPr="00C33BC5" w:rsidRDefault="00C33BC5" w:rsidP="00C33BC5">
            <w:pPr>
              <w:spacing w:line="238" w:lineRule="auto"/>
              <w:jc w:val="both"/>
              <w:rPr>
                <w:rFonts w:ascii="Verdana" w:eastAsia="Verdana" w:hAnsi="Verdana"/>
                <w:sz w:val="16"/>
                <w:szCs w:val="16"/>
                <w:lang w:val="ro-RO"/>
              </w:rPr>
            </w:pPr>
            <w:r w:rsidRPr="00C33BC5">
              <w:rPr>
                <w:rFonts w:ascii="Verdana" w:eastAsia="Verdana" w:hAnsi="Verdana" w:cs="Verdana"/>
                <w:sz w:val="16"/>
                <w:szCs w:val="16"/>
                <w:lang w:val="ro-RO"/>
              </w:rPr>
              <w:t xml:space="preserve">more than 1% of the site area or natural habitats/habitats </w:t>
            </w:r>
          </w:p>
          <w:p w14:paraId="4601B870" w14:textId="77777777" w:rsidR="00C33BC5" w:rsidRPr="00C33BC5" w:rsidRDefault="00C33BC5" w:rsidP="00C33BC5">
            <w:pPr>
              <w:rPr>
                <w:rFonts w:ascii="Verdana" w:eastAsia="Verdana" w:hAnsi="Verdana"/>
                <w:sz w:val="16"/>
                <w:szCs w:val="16"/>
                <w:lang w:val="ro-RO"/>
              </w:rPr>
            </w:pPr>
            <w:r w:rsidRPr="00C33BC5">
              <w:rPr>
                <w:rFonts w:ascii="Verdana" w:eastAsia="Verdana" w:hAnsi="Verdana" w:cs="Verdana"/>
                <w:sz w:val="16"/>
                <w:szCs w:val="16"/>
                <w:lang w:val="ro-RO"/>
              </w:rPr>
              <w:t xml:space="preserve">important for species </w:t>
            </w:r>
          </w:p>
        </w:tc>
        <w:tc>
          <w:tcPr>
            <w:tcW w:w="2015" w:type="dxa"/>
          </w:tcPr>
          <w:p w14:paraId="4B0D7AE7" w14:textId="77777777" w:rsidR="00C33BC5" w:rsidRPr="00D859A7" w:rsidRDefault="00C33BC5" w:rsidP="00C33BC5">
            <w:pPr>
              <w:jc w:val="both"/>
              <w:rPr>
                <w:rFonts w:ascii="Verdana" w:eastAsia="Verdana" w:hAnsi="Verdana"/>
                <w:sz w:val="16"/>
                <w:szCs w:val="16"/>
              </w:rPr>
            </w:pPr>
            <w:r w:rsidRPr="00C33BC5">
              <w:rPr>
                <w:rFonts w:ascii="Verdana" w:eastAsia="Verdana" w:hAnsi="Verdana" w:cs="Verdana"/>
                <w:sz w:val="16"/>
                <w:szCs w:val="16"/>
                <w:lang w:val="ro-RO"/>
              </w:rPr>
              <w:t xml:space="preserve">Alteration of habitats in the work area </w:t>
            </w:r>
          </w:p>
        </w:tc>
        <w:tc>
          <w:tcPr>
            <w:tcW w:w="1828" w:type="dxa"/>
          </w:tcPr>
          <w:p w14:paraId="5F30BE11" w14:textId="77777777" w:rsidR="00C33BC5" w:rsidRPr="00C33BC5" w:rsidRDefault="00C33BC5" w:rsidP="00C33BC5">
            <w:pPr>
              <w:tabs>
                <w:tab w:val="center" w:pos="606"/>
                <w:tab w:val="right" w:pos="1500"/>
              </w:tabs>
              <w:rPr>
                <w:rFonts w:ascii="Verdana" w:eastAsia="Verdana" w:hAnsi="Verdana"/>
                <w:sz w:val="16"/>
                <w:szCs w:val="16"/>
                <w:lang w:val="ro-RO"/>
              </w:rPr>
            </w:pPr>
            <w:r w:rsidRPr="00C33BC5">
              <w:rPr>
                <w:rFonts w:ascii="Verdana" w:eastAsia="Verdana" w:hAnsi="Verdana" w:cs="Verdana"/>
                <w:sz w:val="16"/>
                <w:szCs w:val="16"/>
                <w:lang w:val="ro-RO"/>
              </w:rPr>
              <w:t xml:space="preserve">Not </w:t>
            </w:r>
            <w:r w:rsidRPr="00C33BC5">
              <w:rPr>
                <w:rFonts w:ascii="Verdana" w:eastAsia="Verdana" w:hAnsi="Verdana" w:cs="Verdana"/>
                <w:sz w:val="16"/>
                <w:szCs w:val="16"/>
                <w:lang w:val="ro-RO"/>
              </w:rPr>
              <w:tab/>
              <w:t xml:space="preserve">If </w:t>
            </w:r>
            <w:r w:rsidRPr="00C33BC5">
              <w:rPr>
                <w:rFonts w:ascii="Verdana" w:eastAsia="Verdana" w:hAnsi="Verdana" w:cs="Verdana"/>
                <w:sz w:val="16"/>
                <w:szCs w:val="16"/>
                <w:lang w:val="ro-RO"/>
              </w:rPr>
              <w:tab/>
              <w:t xml:space="preserve">maybe </w:t>
            </w:r>
          </w:p>
          <w:p w14:paraId="6BF87D52" w14:textId="77777777" w:rsidR="00C33BC5" w:rsidRPr="00C33BC5" w:rsidRDefault="00C33BC5" w:rsidP="00C33BC5">
            <w:pPr>
              <w:rPr>
                <w:rFonts w:ascii="Verdana" w:eastAsia="Verdana" w:hAnsi="Verdana"/>
                <w:sz w:val="16"/>
                <w:szCs w:val="16"/>
                <w:lang w:val="ro-RO"/>
              </w:rPr>
            </w:pPr>
            <w:r w:rsidRPr="00C33BC5">
              <w:rPr>
                <w:rFonts w:ascii="Verdana" w:eastAsia="Verdana" w:hAnsi="Verdana" w:cs="Verdana"/>
                <w:sz w:val="16"/>
                <w:szCs w:val="16"/>
                <w:lang w:val="ro-RO"/>
              </w:rPr>
              <w:t xml:space="preserve">quantify </w:t>
            </w:r>
          </w:p>
        </w:tc>
        <w:tc>
          <w:tcPr>
            <w:tcW w:w="3722" w:type="dxa"/>
            <w:vMerge/>
          </w:tcPr>
          <w:p w14:paraId="36ECA940" w14:textId="77777777" w:rsidR="00C33BC5" w:rsidRPr="00C33BC5" w:rsidRDefault="00C33BC5" w:rsidP="00C33BC5">
            <w:pPr>
              <w:rPr>
                <w:rFonts w:ascii="Verdana" w:eastAsia="Verdana" w:hAnsi="Verdana"/>
                <w:sz w:val="16"/>
                <w:szCs w:val="16"/>
                <w:lang w:val="ro-RO"/>
              </w:rPr>
            </w:pPr>
          </w:p>
        </w:tc>
      </w:tr>
      <w:tr w:rsidR="00C33BC5" w:rsidRPr="00C33BC5" w14:paraId="263E2870" w14:textId="77777777" w:rsidTr="000F7EFD">
        <w:trPr>
          <w:trHeight w:val="2734"/>
        </w:trPr>
        <w:tc>
          <w:tcPr>
            <w:tcW w:w="0" w:type="auto"/>
            <w:gridSpan w:val="2"/>
            <w:vMerge/>
          </w:tcPr>
          <w:p w14:paraId="3795B664" w14:textId="77777777" w:rsidR="00C33BC5" w:rsidRPr="00C33BC5" w:rsidRDefault="00C33BC5" w:rsidP="00C33BC5">
            <w:pPr>
              <w:rPr>
                <w:rFonts w:ascii="Verdana" w:eastAsia="Verdana" w:hAnsi="Verdana"/>
                <w:sz w:val="16"/>
                <w:szCs w:val="16"/>
                <w:lang w:val="ro-RO"/>
              </w:rPr>
            </w:pPr>
          </w:p>
        </w:tc>
        <w:tc>
          <w:tcPr>
            <w:tcW w:w="2167" w:type="dxa"/>
            <w:gridSpan w:val="2"/>
          </w:tcPr>
          <w:p w14:paraId="0582DA19" w14:textId="77777777" w:rsidR="00C33BC5" w:rsidRPr="00C33BC5" w:rsidRDefault="00C33BC5" w:rsidP="00C33BC5">
            <w:pPr>
              <w:jc w:val="both"/>
              <w:rPr>
                <w:rFonts w:ascii="Verdana" w:eastAsia="Verdana" w:hAnsi="Verdana"/>
                <w:sz w:val="16"/>
                <w:szCs w:val="16"/>
                <w:lang w:val="ro-RO"/>
              </w:rPr>
            </w:pPr>
            <w:r w:rsidRPr="00C33BC5">
              <w:rPr>
                <w:rFonts w:ascii="Verdana" w:eastAsia="Verdana" w:hAnsi="Verdana" w:cs="Verdana"/>
                <w:sz w:val="16"/>
                <w:szCs w:val="16"/>
                <w:lang w:val="ro-RO"/>
              </w:rPr>
              <w:t xml:space="preserve">Introduction of invasive species </w:t>
            </w:r>
          </w:p>
        </w:tc>
        <w:tc>
          <w:tcPr>
            <w:tcW w:w="2552" w:type="dxa"/>
          </w:tcPr>
          <w:p w14:paraId="07F5944D" w14:textId="77777777" w:rsidR="00C33BC5" w:rsidRPr="00C33BC5" w:rsidRDefault="00C33BC5" w:rsidP="00C33BC5">
            <w:pPr>
              <w:rPr>
                <w:rFonts w:ascii="Verdana" w:eastAsia="Verdana" w:hAnsi="Verdana"/>
                <w:sz w:val="16"/>
                <w:szCs w:val="16"/>
                <w:lang w:val="ro-RO"/>
              </w:rPr>
            </w:pPr>
            <w:r w:rsidRPr="00C33BC5">
              <w:rPr>
                <w:rFonts w:ascii="Verdana" w:eastAsia="Verdana" w:hAnsi="Verdana" w:cs="Verdana"/>
                <w:sz w:val="16"/>
                <w:szCs w:val="16"/>
                <w:lang w:val="ro-RO"/>
              </w:rPr>
              <w:t xml:space="preserve">more than 1% of the site area or natural habitats/habitats important for species </w:t>
            </w:r>
          </w:p>
        </w:tc>
        <w:tc>
          <w:tcPr>
            <w:tcW w:w="2015" w:type="dxa"/>
          </w:tcPr>
          <w:p w14:paraId="73470FAF" w14:textId="77777777" w:rsidR="00C33BC5" w:rsidRPr="00D859A7" w:rsidRDefault="00C33BC5" w:rsidP="00C33BC5">
            <w:pPr>
              <w:rPr>
                <w:rFonts w:ascii="Verdana" w:eastAsia="Verdana" w:hAnsi="Verdana"/>
                <w:sz w:val="16"/>
                <w:szCs w:val="16"/>
              </w:rPr>
            </w:pPr>
            <w:r w:rsidRPr="00C33BC5">
              <w:rPr>
                <w:rFonts w:ascii="Verdana" w:eastAsia="Verdana" w:hAnsi="Verdana" w:cs="Verdana"/>
                <w:sz w:val="16"/>
                <w:szCs w:val="16"/>
                <w:lang w:val="ro-RO"/>
              </w:rPr>
              <w:t xml:space="preserve">Alteration of habitats in the work area </w:t>
            </w:r>
          </w:p>
        </w:tc>
        <w:tc>
          <w:tcPr>
            <w:tcW w:w="1828" w:type="dxa"/>
          </w:tcPr>
          <w:p w14:paraId="083191E2" w14:textId="77777777" w:rsidR="00C33BC5" w:rsidRPr="00C33BC5" w:rsidRDefault="00C33BC5" w:rsidP="00C33BC5">
            <w:pPr>
              <w:rPr>
                <w:rFonts w:ascii="Verdana" w:eastAsia="Verdana" w:hAnsi="Verdana"/>
                <w:sz w:val="16"/>
                <w:szCs w:val="16"/>
                <w:lang w:val="ro-RO"/>
              </w:rPr>
            </w:pPr>
            <w:r w:rsidRPr="00C33BC5">
              <w:rPr>
                <w:rFonts w:ascii="Verdana" w:eastAsia="Verdana" w:hAnsi="Verdana" w:cs="Verdana"/>
                <w:sz w:val="16"/>
                <w:szCs w:val="16"/>
                <w:lang w:val="ro-RO"/>
              </w:rPr>
              <w:t xml:space="preserve">It cannot be quantified </w:t>
            </w:r>
          </w:p>
        </w:tc>
        <w:tc>
          <w:tcPr>
            <w:tcW w:w="3722" w:type="dxa"/>
          </w:tcPr>
          <w:p w14:paraId="70B62E64" w14:textId="77777777" w:rsidR="00C33BC5" w:rsidRPr="00C33BC5" w:rsidRDefault="00C33BC5" w:rsidP="00C33BC5">
            <w:pPr>
              <w:spacing w:line="238" w:lineRule="auto"/>
              <w:ind w:right="57"/>
              <w:jc w:val="both"/>
              <w:rPr>
                <w:rFonts w:ascii="Verdana" w:eastAsia="Verdana" w:hAnsi="Verdana"/>
                <w:sz w:val="16"/>
                <w:szCs w:val="16"/>
                <w:lang w:val="ro-RO"/>
              </w:rPr>
            </w:pPr>
            <w:r w:rsidRPr="00C33BC5">
              <w:rPr>
                <w:rFonts w:ascii="Verdana" w:eastAsia="Verdana" w:hAnsi="Verdana" w:cs="Verdana"/>
                <w:sz w:val="16"/>
                <w:szCs w:val="16"/>
                <w:lang w:val="ro-RO"/>
              </w:rPr>
              <w:t xml:space="preserve">It is not possible to affect the floristic composition of natural habitats by spreading invasive species; </w:t>
            </w:r>
          </w:p>
          <w:p w14:paraId="181EA160" w14:textId="77777777" w:rsidR="00C33BC5" w:rsidRPr="00C33BC5" w:rsidRDefault="00C33BC5" w:rsidP="00C33BC5">
            <w:pPr>
              <w:numPr>
                <w:ilvl w:val="0"/>
                <w:numId w:val="100"/>
              </w:numPr>
              <w:spacing w:line="239" w:lineRule="auto"/>
              <w:ind w:right="55"/>
              <w:jc w:val="both"/>
              <w:rPr>
                <w:rFonts w:ascii="Verdana" w:eastAsia="Verdana" w:hAnsi="Verdana"/>
                <w:sz w:val="16"/>
                <w:szCs w:val="16"/>
                <w:lang w:val="ro-RO"/>
              </w:rPr>
            </w:pPr>
            <w:r w:rsidRPr="00C33BC5">
              <w:rPr>
                <w:rFonts w:ascii="Verdana" w:eastAsia="Verdana" w:hAnsi="Verdana" w:cs="Verdana"/>
                <w:sz w:val="16"/>
                <w:szCs w:val="16"/>
                <w:lang w:val="ro-RO"/>
              </w:rPr>
              <w:t xml:space="preserve">anemocorous, because the distance between the protected natural areas and the area studied by the PROJECT is large enough, between them there are localities and agricultural lands. Also, during the period of execution of the decommissioning works, access roads from protected areas will not be used.  </w:t>
            </w:r>
          </w:p>
          <w:p w14:paraId="6A219AD7" w14:textId="77777777" w:rsidR="00C33BC5" w:rsidRPr="00C33BC5" w:rsidRDefault="00C33BC5" w:rsidP="00C33BC5">
            <w:pPr>
              <w:keepNext/>
              <w:numPr>
                <w:ilvl w:val="0"/>
                <w:numId w:val="100"/>
              </w:numPr>
              <w:ind w:right="55"/>
              <w:jc w:val="both"/>
              <w:rPr>
                <w:rFonts w:ascii="Verdana" w:eastAsia="Verdana" w:hAnsi="Verdana"/>
                <w:sz w:val="16"/>
                <w:szCs w:val="16"/>
                <w:lang w:val="ro-RO"/>
              </w:rPr>
            </w:pPr>
            <w:r w:rsidRPr="00C33BC5">
              <w:rPr>
                <w:rFonts w:ascii="Verdana" w:eastAsia="Verdana" w:hAnsi="Verdana" w:cs="Verdana"/>
                <w:sz w:val="16"/>
                <w:szCs w:val="16"/>
                <w:lang w:val="ro-RO"/>
              </w:rPr>
              <w:t xml:space="preserve">by hydrochlorine (the only stream that crosses the site and that crosses the perimeter studied by the PROJECT is the Cerchez Creek, they are located downstream of the sites) </w:t>
            </w:r>
          </w:p>
        </w:tc>
      </w:tr>
    </w:tbl>
    <w:p w14:paraId="39A20D9B" w14:textId="77777777" w:rsidR="00C33BC5" w:rsidRPr="00C33BC5" w:rsidRDefault="00C33BC5" w:rsidP="00C33BC5">
      <w:pPr>
        <w:spacing w:before="170" w:after="100" w:line="200" w:lineRule="atLeast"/>
        <w:rPr>
          <w:rFonts w:eastAsia="Verdana" w:cs="Times New Roman"/>
          <w:b/>
          <w:bCs/>
          <w:color w:val="009DF0"/>
          <w:sz w:val="16"/>
          <w:szCs w:val="16"/>
        </w:rPr>
      </w:pPr>
    </w:p>
    <w:p w14:paraId="18F0C0A3" w14:textId="77777777" w:rsidR="00C33BC5" w:rsidRPr="00C33BC5" w:rsidRDefault="00C33BC5" w:rsidP="00C33BC5">
      <w:pPr>
        <w:ind w:left="-1418" w:right="11532"/>
        <w:jc w:val="center"/>
        <w:rPr>
          <w:rFonts w:eastAsia="Verdana" w:cs="Times New Roman"/>
        </w:rPr>
      </w:pPr>
    </w:p>
    <w:p w14:paraId="671AF212" w14:textId="77777777" w:rsidR="00C33BC5" w:rsidRPr="00C33BC5" w:rsidRDefault="00C33BC5" w:rsidP="00C33BC5">
      <w:pPr>
        <w:ind w:left="-1418" w:right="11532"/>
        <w:jc w:val="center"/>
        <w:rPr>
          <w:rFonts w:eastAsia="Verdana" w:cs="Times New Roman"/>
        </w:rPr>
      </w:pPr>
    </w:p>
    <w:p w14:paraId="0FC599F9" w14:textId="77777777" w:rsidR="00C33BC5" w:rsidRPr="00C33BC5" w:rsidRDefault="00C33BC5" w:rsidP="00C33BC5">
      <w:pPr>
        <w:rPr>
          <w:rFonts w:eastAsia="Verdana" w:cs="Times New Roman"/>
          <w:lang w:val="ro-RO" w:eastAsia="es-ES"/>
        </w:rPr>
        <w:sectPr w:rsidR="00C33BC5" w:rsidRPr="00C33BC5" w:rsidSect="00C33BC5">
          <w:pgSz w:w="16838" w:h="11906" w:orient="landscape" w:code="9"/>
          <w:pgMar w:top="1191" w:right="1418" w:bottom="992" w:left="851" w:header="839" w:footer="680" w:gutter="0"/>
          <w:cols w:space="708"/>
          <w:docGrid w:linePitch="360"/>
        </w:sectPr>
      </w:pPr>
    </w:p>
    <w:p w14:paraId="2AB09B7B" w14:textId="77777777" w:rsidR="00C33BC5" w:rsidRPr="00C33BC5" w:rsidRDefault="00C33BC5" w:rsidP="00C33BC5">
      <w:pPr>
        <w:numPr>
          <w:ilvl w:val="2"/>
          <w:numId w:val="14"/>
        </w:numPr>
        <w:tabs>
          <w:tab w:val="left" w:pos="1985"/>
        </w:tabs>
        <w:spacing w:before="240" w:after="240" w:line="360" w:lineRule="auto"/>
        <w:ind w:left="1712"/>
        <w:contextualSpacing/>
        <w:jc w:val="both"/>
        <w:outlineLvl w:val="2"/>
        <w:rPr>
          <w:rFonts w:eastAsia="Verdana" w:cs="Times New Roman"/>
          <w:color w:val="00B0F0"/>
          <w:sz w:val="16"/>
          <w:szCs w:val="16"/>
          <w:lang w:val="ro-RO"/>
        </w:rPr>
      </w:pPr>
      <w:bookmarkStart w:id="123" w:name="_Toc198127117"/>
      <w:r w:rsidRPr="00C33BC5">
        <w:rPr>
          <w:rFonts w:eastAsia="Times New Roman" w:cs="Times New Roman"/>
          <w:b/>
          <w:bCs/>
          <w:color w:val="00B0F0"/>
          <w:sz w:val="22"/>
          <w:szCs w:val="22"/>
        </w:rPr>
        <w:lastRenderedPageBreak/>
        <w:t>Results of the impact assessment based on the Specific Conservation Objectives</w:t>
      </w:r>
      <w:bookmarkEnd w:id="123"/>
    </w:p>
    <w:p w14:paraId="54499619" w14:textId="77777777" w:rsidR="00C33BC5" w:rsidRPr="00C33BC5" w:rsidRDefault="00C33BC5" w:rsidP="00C33BC5">
      <w:pPr>
        <w:shd w:val="clear" w:color="auto" w:fill="FFFFFF"/>
        <w:spacing w:after="120" w:line="360" w:lineRule="auto"/>
        <w:jc w:val="both"/>
        <w:rPr>
          <w:rFonts w:eastAsia="Times New Roman" w:cs="Calibri"/>
          <w:lang w:val="ro-RO" w:eastAsia="en-GB"/>
        </w:rPr>
      </w:pPr>
      <w:proofErr w:type="gramStart"/>
      <w:r w:rsidRPr="00C33BC5">
        <w:rPr>
          <w:rFonts w:eastAsia="Times New Roman" w:cs="Calibri"/>
          <w:lang w:eastAsia="en-GB"/>
        </w:rPr>
        <w:t>In order to</w:t>
      </w:r>
      <w:proofErr w:type="gramEnd"/>
      <w:r w:rsidRPr="00C33BC5">
        <w:rPr>
          <w:rFonts w:eastAsia="Times New Roman" w:cs="Calibri"/>
          <w:lang w:eastAsia="en-GB"/>
        </w:rPr>
        <w:t xml:space="preserve"> estimate the potential impact of the project on the species in the Natura 2000 site potentially affected by the project, the requirements of the two Orders on appropriate assessment – Order 1682/2023 and Order 1679/2023 – were </w:t>
      </w:r>
      <w:proofErr w:type="gramStart"/>
      <w:r w:rsidRPr="00C33BC5">
        <w:rPr>
          <w:rFonts w:eastAsia="Times New Roman" w:cs="Calibri"/>
          <w:lang w:eastAsia="en-GB"/>
        </w:rPr>
        <w:t>taken into account</w:t>
      </w:r>
      <w:proofErr w:type="gramEnd"/>
      <w:r w:rsidRPr="00C33BC5">
        <w:rPr>
          <w:rFonts w:eastAsia="Times New Roman" w:cs="Calibri"/>
          <w:lang w:eastAsia="en-GB"/>
        </w:rPr>
        <w:t xml:space="preserve">. </w:t>
      </w:r>
    </w:p>
    <w:p w14:paraId="261023D0" w14:textId="77777777" w:rsidR="00C33BC5" w:rsidRPr="00C33BC5" w:rsidRDefault="00C33BC5" w:rsidP="00C33BC5">
      <w:pPr>
        <w:shd w:val="clear" w:color="auto" w:fill="FFFFFF"/>
        <w:spacing w:after="120" w:line="360" w:lineRule="auto"/>
        <w:jc w:val="both"/>
        <w:rPr>
          <w:rFonts w:eastAsia="Times New Roman" w:cs="Calibri"/>
          <w:lang w:val="ro-RO" w:eastAsia="en-GB"/>
        </w:rPr>
      </w:pPr>
      <w:r w:rsidRPr="00C33BC5">
        <w:rPr>
          <w:rFonts w:eastAsia="Times New Roman" w:cs="Calibri"/>
          <w:lang w:eastAsia="en-GB"/>
        </w:rPr>
        <w:t xml:space="preserve">The analysis was carried out </w:t>
      </w:r>
      <w:proofErr w:type="gramStart"/>
      <w:r w:rsidRPr="00C33BC5">
        <w:rPr>
          <w:rFonts w:eastAsia="Times New Roman" w:cs="Calibri"/>
          <w:lang w:eastAsia="en-GB"/>
        </w:rPr>
        <w:t>on the basis of</w:t>
      </w:r>
      <w:proofErr w:type="gramEnd"/>
      <w:r w:rsidRPr="00C33BC5">
        <w:rPr>
          <w:rFonts w:eastAsia="Times New Roman" w:cs="Calibri"/>
          <w:lang w:eastAsia="en-GB"/>
        </w:rPr>
        <w:t xml:space="preserve"> the Site-Specific Conservation Objectives (SCOs) established by ANANP for the </w:t>
      </w:r>
      <w:proofErr w:type="gramStart"/>
      <w:r w:rsidRPr="00C33BC5">
        <w:rPr>
          <w:rFonts w:eastAsia="Times New Roman" w:cs="Calibri"/>
          <w:lang w:eastAsia="en-GB"/>
        </w:rPr>
        <w:t>aforementioned potentially</w:t>
      </w:r>
      <w:proofErr w:type="gramEnd"/>
      <w:r w:rsidRPr="00C33BC5">
        <w:rPr>
          <w:rFonts w:eastAsia="Times New Roman" w:cs="Calibri"/>
          <w:lang w:eastAsia="en-GB"/>
        </w:rPr>
        <w:t xml:space="preserve"> affected Natura 2000 site. </w:t>
      </w:r>
    </w:p>
    <w:p w14:paraId="543A9729" w14:textId="77777777" w:rsidR="00C33BC5" w:rsidRPr="00C33BC5" w:rsidRDefault="00C33BC5" w:rsidP="00C33BC5">
      <w:pPr>
        <w:shd w:val="clear" w:color="auto" w:fill="FFFFFF"/>
        <w:spacing w:after="120" w:line="360" w:lineRule="auto"/>
        <w:jc w:val="both"/>
        <w:rPr>
          <w:rFonts w:eastAsia="Times New Roman" w:cs="Calibri"/>
          <w:lang w:val="ro-RO" w:eastAsia="en-GB"/>
        </w:rPr>
      </w:pPr>
      <w:r w:rsidRPr="00C33BC5">
        <w:rPr>
          <w:rFonts w:eastAsia="Times New Roman" w:cs="Calibri"/>
          <w:lang w:eastAsia="en-GB"/>
        </w:rPr>
        <w:t xml:space="preserve">The analysis was carried out for each species of community interest, at the level of each of the parameters that define CSOs, </w:t>
      </w:r>
      <w:proofErr w:type="gramStart"/>
      <w:r w:rsidRPr="00C33BC5">
        <w:rPr>
          <w:rFonts w:eastAsia="Times New Roman" w:cs="Calibri"/>
          <w:lang w:eastAsia="en-GB"/>
        </w:rPr>
        <w:t>taking into account</w:t>
      </w:r>
      <w:proofErr w:type="gramEnd"/>
      <w:r w:rsidRPr="00C33BC5">
        <w:rPr>
          <w:rFonts w:eastAsia="Times New Roman" w:cs="Calibri"/>
          <w:lang w:eastAsia="en-GB"/>
        </w:rPr>
        <w:t xml:space="preserve"> the effects generated by the implementation and functioning of the project. </w:t>
      </w:r>
    </w:p>
    <w:p w14:paraId="66C5ED5D" w14:textId="77777777" w:rsidR="00C33BC5" w:rsidRPr="00C33BC5" w:rsidRDefault="00C33BC5" w:rsidP="00C33BC5">
      <w:pPr>
        <w:shd w:val="clear" w:color="auto" w:fill="FFFFFF"/>
        <w:spacing w:after="120" w:line="360" w:lineRule="auto"/>
        <w:jc w:val="both"/>
        <w:rPr>
          <w:rFonts w:eastAsia="Times New Roman" w:cs="Calibri"/>
          <w:lang w:val="ro-RO" w:eastAsia="en-GB"/>
        </w:rPr>
      </w:pPr>
      <w:r w:rsidRPr="00C33BC5">
        <w:rPr>
          <w:rFonts w:eastAsia="Times New Roman" w:cs="Calibri"/>
          <w:lang w:eastAsia="en-GB"/>
        </w:rPr>
        <w:t xml:space="preserve">In the framing phase, the purpose of the analysis is to estimate the potential impact generated by the project, without </w:t>
      </w:r>
      <w:proofErr w:type="gramStart"/>
      <w:r w:rsidRPr="00C33BC5">
        <w:rPr>
          <w:rFonts w:eastAsia="Times New Roman" w:cs="Calibri"/>
          <w:lang w:eastAsia="en-GB"/>
        </w:rPr>
        <w:t>taking into account</w:t>
      </w:r>
      <w:proofErr w:type="gramEnd"/>
      <w:r w:rsidRPr="00C33BC5">
        <w:rPr>
          <w:rFonts w:eastAsia="Times New Roman" w:cs="Calibri"/>
          <w:lang w:eastAsia="en-GB"/>
        </w:rPr>
        <w:t xml:space="preserve"> the measures to avoid and reduce the impact. </w:t>
      </w:r>
    </w:p>
    <w:p w14:paraId="522FF116" w14:textId="77777777" w:rsidR="00C33BC5" w:rsidRPr="00C33BC5" w:rsidRDefault="00C33BC5" w:rsidP="00C33BC5">
      <w:pPr>
        <w:shd w:val="clear" w:color="auto" w:fill="FFFFFF"/>
        <w:spacing w:after="120" w:line="360" w:lineRule="auto"/>
        <w:jc w:val="both"/>
        <w:rPr>
          <w:rFonts w:eastAsia="Times New Roman" w:cs="Calibri"/>
          <w:lang w:val="ro-RO" w:eastAsia="en-GB"/>
        </w:rPr>
      </w:pPr>
      <w:r w:rsidRPr="00C33BC5">
        <w:rPr>
          <w:rFonts w:eastAsia="Times New Roman" w:cs="Calibri"/>
          <w:lang w:eastAsia="en-GB"/>
        </w:rPr>
        <w:t>The estimation of the potential impact on CSOs was carried out by following the following steps:</w:t>
      </w:r>
    </w:p>
    <w:p w14:paraId="1440ACD7" w14:textId="77777777" w:rsidR="00C33BC5" w:rsidRPr="00C33BC5" w:rsidRDefault="00C33BC5" w:rsidP="00C33BC5">
      <w:pPr>
        <w:numPr>
          <w:ilvl w:val="0"/>
          <w:numId w:val="46"/>
        </w:numPr>
        <w:spacing w:after="120" w:line="360" w:lineRule="auto"/>
        <w:contextualSpacing/>
        <w:jc w:val="both"/>
        <w:rPr>
          <w:rFonts w:eastAsia="Verdana" w:cs="Times New Roman"/>
          <w:lang w:val="ro-RO"/>
        </w:rPr>
      </w:pPr>
      <w:r w:rsidRPr="00C33BC5">
        <w:rPr>
          <w:rFonts w:eastAsia="Verdana" w:cs="Times New Roman"/>
        </w:rPr>
        <w:t xml:space="preserve">Analysis of the objectives, parameters and targets set for each of the species of community interest included in the </w:t>
      </w:r>
      <w:proofErr w:type="gramStart"/>
      <w:r w:rsidRPr="00C33BC5">
        <w:rPr>
          <w:rFonts w:eastAsia="Verdana" w:cs="Times New Roman"/>
        </w:rPr>
        <w:t>CSO;</w:t>
      </w:r>
      <w:proofErr w:type="gramEnd"/>
    </w:p>
    <w:p w14:paraId="10337166" w14:textId="77777777" w:rsidR="00C33BC5" w:rsidRPr="00C33BC5" w:rsidRDefault="00C33BC5" w:rsidP="00C33BC5">
      <w:pPr>
        <w:numPr>
          <w:ilvl w:val="0"/>
          <w:numId w:val="46"/>
        </w:numPr>
        <w:spacing w:after="120" w:line="360" w:lineRule="auto"/>
        <w:contextualSpacing/>
        <w:jc w:val="both"/>
        <w:rPr>
          <w:rFonts w:eastAsia="Verdana" w:cs="Times New Roman"/>
          <w:lang w:val="ro-RO"/>
        </w:rPr>
      </w:pPr>
      <w:r w:rsidRPr="00C33BC5">
        <w:rPr>
          <w:rFonts w:eastAsia="Verdana" w:cs="Times New Roman"/>
        </w:rPr>
        <w:t xml:space="preserve">Case-by-case analysis for each species of </w:t>
      </w:r>
      <w:proofErr w:type="gramStart"/>
      <w:r w:rsidRPr="00C33BC5">
        <w:rPr>
          <w:rFonts w:eastAsia="Verdana" w:cs="Times New Roman"/>
        </w:rPr>
        <w:t>the parameters</w:t>
      </w:r>
      <w:proofErr w:type="gramEnd"/>
      <w:r w:rsidRPr="00C33BC5">
        <w:rPr>
          <w:rFonts w:eastAsia="Verdana" w:cs="Times New Roman"/>
        </w:rPr>
        <w:t xml:space="preserve"> that could be affected by the proposed project, carried out as follows:</w:t>
      </w:r>
    </w:p>
    <w:p w14:paraId="20921FDC" w14:textId="77777777" w:rsidR="00C33BC5" w:rsidRPr="00C33BC5" w:rsidRDefault="00C33BC5" w:rsidP="00C33BC5">
      <w:pPr>
        <w:numPr>
          <w:ilvl w:val="0"/>
          <w:numId w:val="47"/>
        </w:numPr>
        <w:spacing w:after="120" w:line="360" w:lineRule="auto"/>
        <w:contextualSpacing/>
        <w:jc w:val="both"/>
        <w:rPr>
          <w:rFonts w:eastAsia="Verdana" w:cs="Times New Roman"/>
          <w:lang w:val="ro-RO"/>
        </w:rPr>
      </w:pPr>
      <w:r w:rsidRPr="00C33BC5">
        <w:rPr>
          <w:rFonts w:eastAsia="Verdana" w:cs="Times New Roman"/>
        </w:rPr>
        <w:t xml:space="preserve">Identification of the possibility of damage to the component (species): Is the habitat of the species intersected? Is it located </w:t>
      </w:r>
      <w:proofErr w:type="gramStart"/>
      <w:r w:rsidRPr="00C33BC5">
        <w:rPr>
          <w:rFonts w:eastAsia="Verdana" w:cs="Times New Roman"/>
        </w:rPr>
        <w:t>in the area of</w:t>
      </w:r>
      <w:proofErr w:type="gramEnd"/>
      <w:r w:rsidRPr="00C33BC5">
        <w:rPr>
          <w:rFonts w:eastAsia="Verdana" w:cs="Times New Roman"/>
        </w:rPr>
        <w:t xml:space="preserve"> manifestation of an effect generated by the project? Can individuals of the species get to the project area? Can the project affect one of the ecological functions of the habitat/species?</w:t>
      </w:r>
    </w:p>
    <w:p w14:paraId="20DD118B" w14:textId="77777777" w:rsidR="00C33BC5" w:rsidRPr="00C33BC5" w:rsidRDefault="00C33BC5" w:rsidP="00C33BC5">
      <w:pPr>
        <w:numPr>
          <w:ilvl w:val="0"/>
          <w:numId w:val="47"/>
        </w:numPr>
        <w:spacing w:after="120" w:line="360" w:lineRule="auto"/>
        <w:contextualSpacing/>
        <w:jc w:val="both"/>
        <w:rPr>
          <w:rFonts w:eastAsia="Verdana" w:cs="Times New Roman"/>
          <w:lang w:val="ro-RO"/>
        </w:rPr>
      </w:pPr>
      <w:r w:rsidRPr="00C33BC5">
        <w:rPr>
          <w:rFonts w:eastAsia="Verdana" w:cs="Times New Roman"/>
        </w:rPr>
        <w:t>Identification of the possibility of affecting the parameter: is there a cause-effect relationship between the project activities and the analyzed parameter (e.g. physical or chemical interactions)?</w:t>
      </w:r>
    </w:p>
    <w:p w14:paraId="5BF6B412" w14:textId="77777777" w:rsidR="00C33BC5" w:rsidRPr="00C33BC5" w:rsidRDefault="00C33BC5" w:rsidP="00C33BC5">
      <w:pPr>
        <w:numPr>
          <w:ilvl w:val="0"/>
          <w:numId w:val="46"/>
        </w:numPr>
        <w:spacing w:after="120" w:line="360" w:lineRule="auto"/>
        <w:contextualSpacing/>
        <w:jc w:val="both"/>
        <w:rPr>
          <w:rFonts w:eastAsia="Times New Roman" w:cs="Calibri"/>
          <w:lang w:val="ro-RO" w:eastAsia="en-GB"/>
        </w:rPr>
      </w:pPr>
      <w:r w:rsidRPr="00C33BC5">
        <w:rPr>
          <w:rFonts w:eastAsia="Times New Roman" w:cs="Calibri"/>
          <w:lang w:eastAsia="en-GB"/>
        </w:rPr>
        <w:t xml:space="preserve">Analysis of the objectives, parameters and targets set for each of the species of community interest included in the </w:t>
      </w:r>
      <w:proofErr w:type="gramStart"/>
      <w:r w:rsidRPr="00C33BC5">
        <w:rPr>
          <w:rFonts w:eastAsia="Times New Roman" w:cs="Calibri"/>
          <w:lang w:eastAsia="en-GB"/>
        </w:rPr>
        <w:t>CSO;</w:t>
      </w:r>
      <w:proofErr w:type="gramEnd"/>
    </w:p>
    <w:p w14:paraId="226707AF" w14:textId="77777777" w:rsidR="00C33BC5" w:rsidRPr="00C33BC5" w:rsidRDefault="00C33BC5" w:rsidP="00C33BC5">
      <w:pPr>
        <w:numPr>
          <w:ilvl w:val="0"/>
          <w:numId w:val="46"/>
        </w:numPr>
        <w:spacing w:after="120" w:line="360" w:lineRule="auto"/>
        <w:contextualSpacing/>
        <w:jc w:val="both"/>
        <w:rPr>
          <w:rFonts w:eastAsia="Verdana" w:cs="Times New Roman"/>
          <w:lang w:val="ro-RO"/>
        </w:rPr>
      </w:pPr>
      <w:r w:rsidRPr="00C33BC5">
        <w:rPr>
          <w:rFonts w:eastAsia="Verdana" w:cs="Times New Roman"/>
        </w:rPr>
        <w:t xml:space="preserve">Analysis of the objectives, parameters and targets set for each of the species of community interest included in the </w:t>
      </w:r>
      <w:proofErr w:type="gramStart"/>
      <w:r w:rsidRPr="00C33BC5">
        <w:rPr>
          <w:rFonts w:eastAsia="Verdana" w:cs="Times New Roman"/>
        </w:rPr>
        <w:t>CSO;</w:t>
      </w:r>
      <w:proofErr w:type="gramEnd"/>
    </w:p>
    <w:p w14:paraId="659E82B0" w14:textId="77777777" w:rsidR="00C33BC5" w:rsidRPr="00C33BC5" w:rsidRDefault="00C33BC5" w:rsidP="00C33BC5">
      <w:pPr>
        <w:numPr>
          <w:ilvl w:val="0"/>
          <w:numId w:val="46"/>
        </w:numPr>
        <w:spacing w:after="120" w:line="360" w:lineRule="auto"/>
        <w:contextualSpacing/>
        <w:jc w:val="both"/>
        <w:rPr>
          <w:rFonts w:eastAsia="Verdana" w:cs="Times New Roman"/>
          <w:lang w:val="ro-RO"/>
        </w:rPr>
      </w:pPr>
      <w:r w:rsidRPr="00C33BC5">
        <w:rPr>
          <w:rFonts w:eastAsia="Verdana" w:cs="Times New Roman"/>
        </w:rPr>
        <w:t xml:space="preserve">Assessing the significance of the impact, using mainly the 'significant/insignificant' classes. The significance assessment was generally carried out </w:t>
      </w:r>
      <w:proofErr w:type="gramStart"/>
      <w:r w:rsidRPr="00C33BC5">
        <w:rPr>
          <w:rFonts w:eastAsia="Verdana" w:cs="Times New Roman"/>
        </w:rPr>
        <w:t>on the basis of</w:t>
      </w:r>
      <w:proofErr w:type="gramEnd"/>
      <w:r w:rsidRPr="00C33BC5">
        <w:rPr>
          <w:rFonts w:eastAsia="Verdana" w:cs="Times New Roman"/>
        </w:rPr>
        <w:t xml:space="preserve"> the following parameters:</w:t>
      </w:r>
    </w:p>
    <w:p w14:paraId="0D088A09" w14:textId="77777777" w:rsidR="00C33BC5" w:rsidRPr="00C33BC5" w:rsidRDefault="00C33BC5" w:rsidP="00C33BC5">
      <w:pPr>
        <w:numPr>
          <w:ilvl w:val="0"/>
          <w:numId w:val="48"/>
        </w:numPr>
        <w:spacing w:after="120" w:line="360" w:lineRule="auto"/>
        <w:contextualSpacing/>
        <w:jc w:val="both"/>
        <w:rPr>
          <w:rFonts w:eastAsia="Verdana" w:cs="Times New Roman"/>
          <w:lang w:val="ro-RO"/>
        </w:rPr>
      </w:pPr>
      <w:r w:rsidRPr="00C33BC5">
        <w:rPr>
          <w:rFonts w:eastAsia="Verdana" w:cs="Times New Roman"/>
        </w:rPr>
        <w:t xml:space="preserve">Quantitative – the percentage of impairment from the target </w:t>
      </w:r>
      <w:proofErr w:type="gramStart"/>
      <w:r w:rsidRPr="00C33BC5">
        <w:rPr>
          <w:rFonts w:eastAsia="Verdana" w:cs="Times New Roman"/>
        </w:rPr>
        <w:t>value;</w:t>
      </w:r>
      <w:proofErr w:type="gramEnd"/>
    </w:p>
    <w:p w14:paraId="1BA4248F" w14:textId="77777777" w:rsidR="00C33BC5" w:rsidRPr="00C33BC5" w:rsidRDefault="00C33BC5" w:rsidP="00C33BC5">
      <w:pPr>
        <w:numPr>
          <w:ilvl w:val="0"/>
          <w:numId w:val="48"/>
        </w:numPr>
        <w:spacing w:after="120" w:line="360" w:lineRule="auto"/>
        <w:contextualSpacing/>
        <w:jc w:val="both"/>
        <w:rPr>
          <w:rFonts w:eastAsia="Verdana" w:cs="Times New Roman"/>
          <w:lang w:val="ro-RO"/>
        </w:rPr>
      </w:pPr>
      <w:r w:rsidRPr="00C33BC5">
        <w:rPr>
          <w:rFonts w:eastAsia="Verdana" w:cs="Times New Roman"/>
        </w:rPr>
        <w:t>Qualitative:</w:t>
      </w:r>
    </w:p>
    <w:p w14:paraId="031B38A7" w14:textId="77777777" w:rsidR="00C33BC5" w:rsidRPr="00C33BC5" w:rsidRDefault="00C33BC5" w:rsidP="00C33BC5">
      <w:pPr>
        <w:numPr>
          <w:ilvl w:val="0"/>
          <w:numId w:val="49"/>
        </w:numPr>
        <w:spacing w:after="120" w:line="360" w:lineRule="auto"/>
        <w:contextualSpacing/>
        <w:jc w:val="both"/>
        <w:rPr>
          <w:rFonts w:eastAsia="Verdana" w:cs="Times New Roman"/>
          <w:lang w:val="ro-RO"/>
        </w:rPr>
      </w:pPr>
      <w:r w:rsidRPr="00C33BC5">
        <w:rPr>
          <w:rFonts w:eastAsia="Verdana" w:cs="Times New Roman"/>
        </w:rPr>
        <w:t xml:space="preserve">If the central or marginal area of the habitat is </w:t>
      </w:r>
      <w:proofErr w:type="gramStart"/>
      <w:r w:rsidRPr="00C33BC5">
        <w:rPr>
          <w:rFonts w:eastAsia="Verdana" w:cs="Times New Roman"/>
        </w:rPr>
        <w:t>affected;</w:t>
      </w:r>
      <w:proofErr w:type="gramEnd"/>
    </w:p>
    <w:p w14:paraId="465902B5" w14:textId="77777777" w:rsidR="00C33BC5" w:rsidRPr="00C33BC5" w:rsidRDefault="00C33BC5" w:rsidP="00C33BC5">
      <w:pPr>
        <w:numPr>
          <w:ilvl w:val="0"/>
          <w:numId w:val="49"/>
        </w:numPr>
        <w:spacing w:after="120" w:line="360" w:lineRule="auto"/>
        <w:contextualSpacing/>
        <w:jc w:val="both"/>
        <w:rPr>
          <w:rFonts w:eastAsia="Verdana" w:cs="Times New Roman"/>
          <w:lang w:val="ro-RO"/>
        </w:rPr>
      </w:pPr>
      <w:r w:rsidRPr="00C33BC5">
        <w:rPr>
          <w:rFonts w:eastAsia="Verdana" w:cs="Times New Roman"/>
        </w:rPr>
        <w:t xml:space="preserve">Conservation status at the level of the site and at the level of the biogeographical </w:t>
      </w:r>
      <w:proofErr w:type="gramStart"/>
      <w:r w:rsidRPr="00C33BC5">
        <w:rPr>
          <w:rFonts w:eastAsia="Verdana" w:cs="Times New Roman"/>
        </w:rPr>
        <w:t>region;</w:t>
      </w:r>
      <w:proofErr w:type="gramEnd"/>
    </w:p>
    <w:p w14:paraId="5FC9C1C1" w14:textId="77777777" w:rsidR="00C33BC5" w:rsidRPr="00C33BC5" w:rsidRDefault="00C33BC5" w:rsidP="00C33BC5">
      <w:pPr>
        <w:numPr>
          <w:ilvl w:val="0"/>
          <w:numId w:val="49"/>
        </w:numPr>
        <w:spacing w:after="120" w:line="360" w:lineRule="auto"/>
        <w:contextualSpacing/>
        <w:jc w:val="both"/>
        <w:rPr>
          <w:rFonts w:eastAsia="Verdana" w:cs="Times New Roman"/>
          <w:lang w:val="ro-RO"/>
        </w:rPr>
      </w:pPr>
      <w:r w:rsidRPr="00C33BC5">
        <w:rPr>
          <w:rFonts w:eastAsia="Verdana" w:cs="Times New Roman"/>
        </w:rPr>
        <w:t xml:space="preserve">Presence </w:t>
      </w:r>
      <w:proofErr w:type="gramStart"/>
      <w:r w:rsidRPr="00C33BC5">
        <w:rPr>
          <w:rFonts w:eastAsia="Verdana" w:cs="Times New Roman"/>
        </w:rPr>
        <w:t>in</w:t>
      </w:r>
      <w:proofErr w:type="gramEnd"/>
      <w:r w:rsidRPr="00C33BC5">
        <w:rPr>
          <w:rFonts w:eastAsia="Verdana" w:cs="Times New Roman"/>
        </w:rPr>
        <w:t xml:space="preserve"> </w:t>
      </w:r>
      <w:proofErr w:type="gramStart"/>
      <w:r w:rsidRPr="00C33BC5">
        <w:rPr>
          <w:rFonts w:eastAsia="Verdana" w:cs="Times New Roman"/>
        </w:rPr>
        <w:t>other</w:t>
      </w:r>
      <w:proofErr w:type="gramEnd"/>
      <w:r w:rsidRPr="00C33BC5">
        <w:rPr>
          <w:rFonts w:eastAsia="Verdana" w:cs="Times New Roman"/>
        </w:rPr>
        <w:t xml:space="preserve"> Natura 2000 </w:t>
      </w:r>
      <w:proofErr w:type="gramStart"/>
      <w:r w:rsidRPr="00C33BC5">
        <w:rPr>
          <w:rFonts w:eastAsia="Verdana" w:cs="Times New Roman"/>
        </w:rPr>
        <w:t>sites;</w:t>
      </w:r>
      <w:proofErr w:type="gramEnd"/>
    </w:p>
    <w:p w14:paraId="5A1AFE73" w14:textId="77777777" w:rsidR="00C33BC5" w:rsidRPr="00C33BC5" w:rsidRDefault="00C33BC5" w:rsidP="00C33BC5">
      <w:pPr>
        <w:numPr>
          <w:ilvl w:val="0"/>
          <w:numId w:val="49"/>
        </w:numPr>
        <w:spacing w:after="120" w:line="360" w:lineRule="auto"/>
        <w:contextualSpacing/>
        <w:jc w:val="both"/>
        <w:rPr>
          <w:rFonts w:eastAsia="Verdana" w:cs="Times New Roman"/>
          <w:lang w:val="ro-RO"/>
        </w:rPr>
      </w:pPr>
      <w:proofErr w:type="gramStart"/>
      <w:r w:rsidRPr="00C33BC5">
        <w:rPr>
          <w:rFonts w:eastAsia="Verdana" w:cs="Times New Roman"/>
        </w:rPr>
        <w:t>Species at the limit of</w:t>
      </w:r>
      <w:proofErr w:type="gramEnd"/>
      <w:r w:rsidRPr="00C33BC5">
        <w:rPr>
          <w:rFonts w:eastAsia="Verdana" w:cs="Times New Roman"/>
        </w:rPr>
        <w:t xml:space="preserve"> the distribution area.</w:t>
      </w:r>
    </w:p>
    <w:p w14:paraId="58A06CD9" w14:textId="77777777" w:rsidR="00C33BC5" w:rsidRPr="00C33BC5" w:rsidRDefault="00C33BC5" w:rsidP="00C33BC5">
      <w:pPr>
        <w:numPr>
          <w:ilvl w:val="0"/>
          <w:numId w:val="48"/>
        </w:numPr>
        <w:spacing w:after="120" w:line="360" w:lineRule="auto"/>
        <w:contextualSpacing/>
        <w:jc w:val="both"/>
        <w:rPr>
          <w:rFonts w:eastAsia="Verdana" w:cs="Times New Roman"/>
          <w:lang w:val="ro-RO"/>
        </w:rPr>
      </w:pPr>
      <w:r w:rsidRPr="00C33BC5">
        <w:rPr>
          <w:rFonts w:eastAsia="Verdana" w:cs="Times New Roman"/>
        </w:rPr>
        <w:t>Ecological functions:</w:t>
      </w:r>
    </w:p>
    <w:p w14:paraId="1D7CB054" w14:textId="77777777" w:rsidR="00C33BC5" w:rsidRPr="00C33BC5" w:rsidRDefault="00C33BC5" w:rsidP="00C33BC5">
      <w:pPr>
        <w:numPr>
          <w:ilvl w:val="0"/>
          <w:numId w:val="49"/>
        </w:numPr>
        <w:spacing w:after="120" w:line="360" w:lineRule="auto"/>
        <w:contextualSpacing/>
        <w:jc w:val="both"/>
        <w:rPr>
          <w:rFonts w:eastAsia="Verdana" w:cs="Times New Roman"/>
          <w:lang w:val="ro-RO"/>
        </w:rPr>
      </w:pPr>
      <w:r w:rsidRPr="00C33BC5">
        <w:rPr>
          <w:rFonts w:eastAsia="Verdana" w:cs="Times New Roman"/>
        </w:rPr>
        <w:t xml:space="preserve">Maintaining/restoring ecological </w:t>
      </w:r>
      <w:proofErr w:type="gramStart"/>
      <w:r w:rsidRPr="00C33BC5">
        <w:rPr>
          <w:rFonts w:eastAsia="Verdana" w:cs="Times New Roman"/>
        </w:rPr>
        <w:t>connectivity;</w:t>
      </w:r>
      <w:proofErr w:type="gramEnd"/>
    </w:p>
    <w:p w14:paraId="538544C8" w14:textId="77777777" w:rsidR="00C33BC5" w:rsidRPr="00C33BC5" w:rsidRDefault="00C33BC5" w:rsidP="00C33BC5">
      <w:pPr>
        <w:numPr>
          <w:ilvl w:val="0"/>
          <w:numId w:val="49"/>
        </w:numPr>
        <w:spacing w:after="120" w:line="360" w:lineRule="auto"/>
        <w:contextualSpacing/>
        <w:jc w:val="both"/>
        <w:rPr>
          <w:rFonts w:eastAsia="Verdana" w:cs="Times New Roman"/>
          <w:lang w:val="ro-RO"/>
        </w:rPr>
      </w:pPr>
      <w:r w:rsidRPr="00C33BC5">
        <w:rPr>
          <w:rFonts w:eastAsia="Verdana" w:cs="Times New Roman"/>
        </w:rPr>
        <w:t>Maintaining critical physicochemical parameters, such as water levels.</w:t>
      </w:r>
    </w:p>
    <w:p w14:paraId="3AAC8453" w14:textId="77777777" w:rsidR="00C33BC5" w:rsidRPr="00C33BC5" w:rsidRDefault="00C33BC5" w:rsidP="00C33BC5">
      <w:pPr>
        <w:spacing w:after="120" w:line="360" w:lineRule="auto"/>
        <w:jc w:val="both"/>
        <w:rPr>
          <w:rFonts w:eastAsia="Verdana" w:cs="Times New Roman"/>
          <w:lang w:val="ro-RO"/>
        </w:rPr>
      </w:pPr>
      <w:r w:rsidRPr="00C33BC5">
        <w:rPr>
          <w:rFonts w:eastAsia="Verdana" w:cs="Times New Roman"/>
        </w:rPr>
        <w:t xml:space="preserve">The preliminary analysis of the potential impact generated by the project on the natural elements with conservative value aimed </w:t>
      </w:r>
      <w:proofErr w:type="gramStart"/>
      <w:r w:rsidRPr="00C33BC5">
        <w:rPr>
          <w:rFonts w:eastAsia="Verdana" w:cs="Times New Roman"/>
        </w:rPr>
        <w:t>to identify</w:t>
      </w:r>
      <w:proofErr w:type="gramEnd"/>
      <w:r w:rsidRPr="00C33BC5">
        <w:rPr>
          <w:rFonts w:eastAsia="Verdana" w:cs="Times New Roman"/>
        </w:rPr>
        <w:t xml:space="preserve"> and </w:t>
      </w:r>
      <w:proofErr w:type="gramStart"/>
      <w:r w:rsidRPr="00C33BC5">
        <w:rPr>
          <w:rFonts w:eastAsia="Verdana" w:cs="Times New Roman"/>
        </w:rPr>
        <w:t>study</w:t>
      </w:r>
      <w:proofErr w:type="gramEnd"/>
      <w:r w:rsidRPr="00C33BC5">
        <w:rPr>
          <w:rFonts w:eastAsia="Verdana" w:cs="Times New Roman"/>
        </w:rPr>
        <w:t xml:space="preserve"> those forms of impact for which there is a risk of reaching significant thresholds in the absence of measures to avoid and reduce the impact. The potential impact that </w:t>
      </w:r>
      <w:r w:rsidRPr="00C33BC5">
        <w:rPr>
          <w:rFonts w:eastAsia="Verdana" w:cs="Times New Roman"/>
        </w:rPr>
        <w:lastRenderedPageBreak/>
        <w:t xml:space="preserve">the project can generate on biodiversity components can manifest itself differently depending on the stage of the project. </w:t>
      </w:r>
    </w:p>
    <w:p w14:paraId="075D2B90" w14:textId="77777777" w:rsidR="00C33BC5" w:rsidRPr="00C33BC5" w:rsidRDefault="00C33BC5" w:rsidP="00C33BC5">
      <w:pPr>
        <w:spacing w:after="120" w:line="360" w:lineRule="auto"/>
        <w:jc w:val="both"/>
        <w:rPr>
          <w:rFonts w:eastAsia="Verdana" w:cs="Times New Roman"/>
          <w:lang w:val="ro-RO"/>
        </w:rPr>
      </w:pPr>
      <w:r w:rsidRPr="00C33BC5">
        <w:rPr>
          <w:rFonts w:eastAsia="Verdana" w:cs="Times New Roman"/>
        </w:rPr>
        <w:t xml:space="preserve">The results indicate that the project is likely to generate </w:t>
      </w:r>
      <w:proofErr w:type="gramStart"/>
      <w:r w:rsidRPr="00C33BC5">
        <w:rPr>
          <w:rFonts w:eastAsia="Verdana" w:cs="Times New Roman"/>
        </w:rPr>
        <w:t>impacts</w:t>
      </w:r>
      <w:proofErr w:type="gramEnd"/>
      <w:r w:rsidRPr="00C33BC5">
        <w:rPr>
          <w:rFonts w:eastAsia="Verdana" w:cs="Times New Roman"/>
        </w:rPr>
        <w:t xml:space="preserve"> on the parameters of the specific conservation objectives. </w:t>
      </w:r>
    </w:p>
    <w:p w14:paraId="1C5CEAC3" w14:textId="77777777" w:rsidR="00C33BC5" w:rsidRPr="00C33BC5" w:rsidRDefault="00C33BC5" w:rsidP="00C33BC5">
      <w:pPr>
        <w:ind w:left="360"/>
        <w:jc w:val="both"/>
        <w:rPr>
          <w:rFonts w:eastAsia="Verdana" w:cs="Times New Roman"/>
          <w:lang w:val="ro-RO"/>
        </w:rPr>
      </w:pPr>
    </w:p>
    <w:p w14:paraId="33A6FE34" w14:textId="77777777" w:rsidR="00C33BC5" w:rsidRPr="00C33BC5" w:rsidRDefault="00C33BC5" w:rsidP="00C33BC5">
      <w:pPr>
        <w:ind w:left="360"/>
        <w:jc w:val="both"/>
        <w:rPr>
          <w:rFonts w:eastAsia="Verdana" w:cs="Times New Roman"/>
          <w:lang w:val="ro-RO"/>
        </w:rPr>
      </w:pPr>
    </w:p>
    <w:p w14:paraId="2872CFAF" w14:textId="77777777" w:rsidR="00C33BC5" w:rsidRPr="00C33BC5" w:rsidRDefault="00C33BC5" w:rsidP="00C33BC5">
      <w:pPr>
        <w:rPr>
          <w:rFonts w:eastAsia="Verdana" w:cs="Times New Roman"/>
          <w:lang w:val="ro-RO"/>
        </w:rPr>
      </w:pPr>
    </w:p>
    <w:p w14:paraId="5796284A" w14:textId="77777777" w:rsidR="00C33BC5" w:rsidRPr="00C33BC5" w:rsidRDefault="00C33BC5" w:rsidP="00C33BC5">
      <w:pPr>
        <w:rPr>
          <w:rFonts w:eastAsia="Verdana" w:cs="Times New Roman"/>
          <w:lang w:val="ro-RO"/>
        </w:rPr>
      </w:pPr>
    </w:p>
    <w:p w14:paraId="3694962B" w14:textId="77777777" w:rsidR="00C33BC5" w:rsidRPr="00C33BC5" w:rsidRDefault="00C33BC5" w:rsidP="00C33BC5">
      <w:pPr>
        <w:rPr>
          <w:rFonts w:eastAsia="Verdana" w:cs="Times New Roman"/>
          <w:lang w:val="ro-RO"/>
        </w:rPr>
      </w:pPr>
    </w:p>
    <w:p w14:paraId="7D51D00D" w14:textId="77777777" w:rsidR="00C33BC5" w:rsidRPr="00C33BC5" w:rsidRDefault="00C33BC5" w:rsidP="00C33BC5">
      <w:pPr>
        <w:rPr>
          <w:rFonts w:eastAsia="Verdana" w:cs="Times New Roman"/>
          <w:lang w:val="ro-RO"/>
        </w:rPr>
      </w:pPr>
    </w:p>
    <w:p w14:paraId="46A77A29" w14:textId="77777777" w:rsidR="00C33BC5" w:rsidRPr="00C33BC5" w:rsidRDefault="00C33BC5" w:rsidP="00C33BC5">
      <w:pPr>
        <w:rPr>
          <w:rFonts w:eastAsia="Verdana" w:cs="Times New Roman"/>
          <w:lang w:val="ro-RO"/>
        </w:rPr>
      </w:pPr>
    </w:p>
    <w:p w14:paraId="22063F0D" w14:textId="77777777" w:rsidR="00C33BC5" w:rsidRPr="00C33BC5" w:rsidRDefault="00C33BC5" w:rsidP="00C33BC5">
      <w:pPr>
        <w:rPr>
          <w:rFonts w:eastAsia="Verdana" w:cs="Times New Roman"/>
          <w:lang w:val="ro-RO"/>
        </w:rPr>
      </w:pPr>
    </w:p>
    <w:p w14:paraId="64ADAC7D" w14:textId="77777777" w:rsidR="00C33BC5" w:rsidRPr="00C33BC5" w:rsidRDefault="00C33BC5" w:rsidP="00C33BC5">
      <w:pPr>
        <w:rPr>
          <w:rFonts w:eastAsia="Verdana" w:cs="Times New Roman"/>
          <w:lang w:val="ro-RO"/>
        </w:rPr>
      </w:pPr>
    </w:p>
    <w:p w14:paraId="75BF1E49" w14:textId="77777777" w:rsidR="00C33BC5" w:rsidRPr="00C33BC5" w:rsidRDefault="00C33BC5" w:rsidP="00C33BC5">
      <w:pPr>
        <w:rPr>
          <w:rFonts w:eastAsia="Verdana" w:cs="Times New Roman"/>
          <w:lang w:val="ro-RO"/>
        </w:rPr>
      </w:pPr>
    </w:p>
    <w:p w14:paraId="3FF9BF6B" w14:textId="77777777" w:rsidR="00C33BC5" w:rsidRPr="00C33BC5" w:rsidRDefault="00C33BC5" w:rsidP="00C33BC5">
      <w:pPr>
        <w:rPr>
          <w:rFonts w:eastAsia="Verdana" w:cs="Times New Roman"/>
          <w:lang w:val="ro-RO"/>
        </w:rPr>
      </w:pPr>
    </w:p>
    <w:p w14:paraId="6B315119" w14:textId="77777777" w:rsidR="00C33BC5" w:rsidRPr="00C33BC5" w:rsidRDefault="00C33BC5" w:rsidP="00C33BC5">
      <w:pPr>
        <w:rPr>
          <w:rFonts w:eastAsia="Verdana" w:cs="Times New Roman"/>
          <w:lang w:val="ro-RO"/>
        </w:rPr>
      </w:pPr>
    </w:p>
    <w:p w14:paraId="5E011521" w14:textId="77777777" w:rsidR="00C33BC5" w:rsidRPr="00C33BC5" w:rsidRDefault="00C33BC5" w:rsidP="00C33BC5">
      <w:pPr>
        <w:rPr>
          <w:rFonts w:eastAsia="Verdana" w:cs="Times New Roman"/>
          <w:lang w:val="ro-RO"/>
        </w:rPr>
      </w:pPr>
    </w:p>
    <w:p w14:paraId="6A94864D" w14:textId="77777777" w:rsidR="00C33BC5" w:rsidRPr="00C33BC5" w:rsidRDefault="00C33BC5" w:rsidP="00C33BC5">
      <w:pPr>
        <w:rPr>
          <w:rFonts w:eastAsia="Verdana" w:cs="Times New Roman"/>
          <w:lang w:val="ro-RO"/>
        </w:rPr>
      </w:pPr>
    </w:p>
    <w:p w14:paraId="5EF126B7" w14:textId="77777777" w:rsidR="00C33BC5" w:rsidRPr="00C33BC5" w:rsidRDefault="00C33BC5" w:rsidP="00C33BC5">
      <w:pPr>
        <w:rPr>
          <w:rFonts w:eastAsia="Verdana" w:cs="Times New Roman"/>
          <w:lang w:val="ro-RO"/>
        </w:rPr>
      </w:pPr>
    </w:p>
    <w:p w14:paraId="64672627" w14:textId="77777777" w:rsidR="00C33BC5" w:rsidRPr="00C33BC5" w:rsidRDefault="00C33BC5" w:rsidP="00C33BC5">
      <w:pPr>
        <w:rPr>
          <w:rFonts w:eastAsia="Verdana" w:cs="Times New Roman"/>
          <w:lang w:val="ro-RO"/>
        </w:rPr>
      </w:pPr>
    </w:p>
    <w:p w14:paraId="642F80AE" w14:textId="77777777" w:rsidR="00C33BC5" w:rsidRPr="00C33BC5" w:rsidRDefault="00C33BC5" w:rsidP="00C33BC5">
      <w:pPr>
        <w:rPr>
          <w:rFonts w:eastAsia="Verdana" w:cs="Times New Roman"/>
          <w:lang w:val="ro-RO"/>
        </w:rPr>
      </w:pPr>
    </w:p>
    <w:p w14:paraId="0D687D3D" w14:textId="77777777" w:rsidR="00C33BC5" w:rsidRPr="00C33BC5" w:rsidRDefault="00C33BC5" w:rsidP="00C33BC5">
      <w:pPr>
        <w:rPr>
          <w:rFonts w:eastAsia="Verdana" w:cs="Times New Roman"/>
          <w:lang w:val="ro-RO"/>
        </w:rPr>
      </w:pPr>
    </w:p>
    <w:p w14:paraId="7C994175" w14:textId="77777777" w:rsidR="00C33BC5" w:rsidRPr="00C33BC5" w:rsidRDefault="00C33BC5" w:rsidP="00C33BC5">
      <w:pPr>
        <w:rPr>
          <w:rFonts w:eastAsia="Verdana" w:cs="Times New Roman"/>
          <w:lang w:val="ro-RO"/>
        </w:rPr>
      </w:pPr>
    </w:p>
    <w:p w14:paraId="1E711D77" w14:textId="77777777" w:rsidR="00C33BC5" w:rsidRPr="00C33BC5" w:rsidRDefault="00C33BC5" w:rsidP="00C33BC5">
      <w:pPr>
        <w:rPr>
          <w:rFonts w:eastAsia="Verdana" w:cs="Times New Roman"/>
          <w:lang w:val="ro-RO"/>
        </w:rPr>
      </w:pPr>
    </w:p>
    <w:p w14:paraId="748430B9" w14:textId="77777777" w:rsidR="00C33BC5" w:rsidRPr="00C33BC5" w:rsidRDefault="00C33BC5" w:rsidP="00C33BC5">
      <w:pPr>
        <w:rPr>
          <w:rFonts w:eastAsia="Verdana" w:cs="Times New Roman"/>
          <w:lang w:val="ro-RO"/>
        </w:rPr>
      </w:pPr>
    </w:p>
    <w:p w14:paraId="0E4E28E3" w14:textId="77777777" w:rsidR="00C33BC5" w:rsidRPr="00C33BC5" w:rsidRDefault="00C33BC5" w:rsidP="00C33BC5">
      <w:pPr>
        <w:rPr>
          <w:rFonts w:eastAsia="Verdana" w:cs="Times New Roman"/>
          <w:lang w:val="ro-RO"/>
        </w:rPr>
      </w:pPr>
    </w:p>
    <w:p w14:paraId="678353B8" w14:textId="77777777" w:rsidR="00C33BC5" w:rsidRPr="00C33BC5" w:rsidRDefault="00C33BC5" w:rsidP="00C33BC5">
      <w:pPr>
        <w:rPr>
          <w:rFonts w:eastAsia="Verdana" w:cs="Times New Roman"/>
          <w:lang w:val="ro-RO"/>
        </w:rPr>
      </w:pPr>
    </w:p>
    <w:p w14:paraId="342FB015" w14:textId="77777777" w:rsidR="00C33BC5" w:rsidRPr="00C33BC5" w:rsidRDefault="00C33BC5" w:rsidP="00C33BC5">
      <w:pPr>
        <w:rPr>
          <w:rFonts w:eastAsia="Verdana" w:cs="Times New Roman"/>
          <w:lang w:val="ro-RO"/>
        </w:rPr>
      </w:pPr>
    </w:p>
    <w:p w14:paraId="2482E13C" w14:textId="77777777" w:rsidR="00C33BC5" w:rsidRPr="00C33BC5" w:rsidRDefault="00C33BC5" w:rsidP="00C33BC5">
      <w:pPr>
        <w:rPr>
          <w:rFonts w:eastAsia="Verdana" w:cs="Times New Roman"/>
          <w:lang w:val="ro-RO"/>
        </w:rPr>
      </w:pPr>
    </w:p>
    <w:p w14:paraId="4C0778D6" w14:textId="77777777" w:rsidR="00C33BC5" w:rsidRPr="00C33BC5" w:rsidRDefault="00C33BC5" w:rsidP="00C33BC5">
      <w:pPr>
        <w:rPr>
          <w:rFonts w:eastAsia="Verdana" w:cs="Times New Roman"/>
          <w:lang w:val="ro-RO"/>
        </w:rPr>
      </w:pPr>
    </w:p>
    <w:p w14:paraId="55B392DE" w14:textId="77777777" w:rsidR="00C33BC5" w:rsidRPr="00C33BC5" w:rsidRDefault="00C33BC5" w:rsidP="00C33BC5">
      <w:pPr>
        <w:rPr>
          <w:rFonts w:eastAsia="Verdana" w:cs="Times New Roman"/>
          <w:lang w:val="ro-RO"/>
        </w:rPr>
      </w:pPr>
    </w:p>
    <w:p w14:paraId="6516226B" w14:textId="77777777" w:rsidR="00C33BC5" w:rsidRPr="00C33BC5" w:rsidRDefault="00C33BC5" w:rsidP="00C33BC5">
      <w:pPr>
        <w:rPr>
          <w:rFonts w:eastAsia="Verdana" w:cs="Times New Roman"/>
          <w:lang w:val="ro-RO"/>
        </w:rPr>
      </w:pPr>
    </w:p>
    <w:p w14:paraId="1D333F8F" w14:textId="77777777" w:rsidR="00C33BC5" w:rsidRPr="00C33BC5" w:rsidRDefault="00C33BC5" w:rsidP="00C33BC5">
      <w:pPr>
        <w:rPr>
          <w:rFonts w:eastAsia="Verdana" w:cs="Times New Roman"/>
          <w:lang w:val="ro-RO"/>
        </w:rPr>
      </w:pPr>
    </w:p>
    <w:p w14:paraId="521A1EE0" w14:textId="77777777" w:rsidR="00C33BC5" w:rsidRPr="00C33BC5" w:rsidRDefault="00C33BC5" w:rsidP="00C33BC5">
      <w:pPr>
        <w:rPr>
          <w:rFonts w:eastAsia="Verdana" w:cs="Times New Roman"/>
          <w:lang w:val="ro-RO"/>
        </w:rPr>
      </w:pPr>
    </w:p>
    <w:p w14:paraId="4F1F4D9E" w14:textId="77777777" w:rsidR="00C33BC5" w:rsidRPr="00C33BC5" w:rsidRDefault="00C33BC5" w:rsidP="00C33BC5">
      <w:pPr>
        <w:rPr>
          <w:rFonts w:eastAsia="Verdana" w:cs="Times New Roman"/>
          <w:lang w:val="ro-RO"/>
        </w:rPr>
      </w:pPr>
    </w:p>
    <w:p w14:paraId="7EF182DB" w14:textId="77777777" w:rsidR="00C33BC5" w:rsidRPr="00C33BC5" w:rsidRDefault="00C33BC5" w:rsidP="00C33BC5">
      <w:pPr>
        <w:rPr>
          <w:rFonts w:eastAsia="Verdana" w:cs="Times New Roman"/>
          <w:lang w:val="ro-RO"/>
        </w:rPr>
      </w:pPr>
    </w:p>
    <w:p w14:paraId="1236114F" w14:textId="77777777" w:rsidR="00C33BC5" w:rsidRPr="00C33BC5" w:rsidRDefault="00C33BC5" w:rsidP="00C33BC5">
      <w:pPr>
        <w:rPr>
          <w:rFonts w:eastAsia="Verdana" w:cs="Times New Roman"/>
          <w:lang w:val="ro-RO"/>
        </w:rPr>
        <w:sectPr w:rsidR="00C33BC5" w:rsidRPr="00C33BC5" w:rsidSect="00C33BC5">
          <w:pgSz w:w="11906" w:h="16838" w:code="9"/>
          <w:pgMar w:top="1418" w:right="992" w:bottom="851" w:left="1191" w:header="839" w:footer="680" w:gutter="0"/>
          <w:cols w:space="708"/>
          <w:docGrid w:linePitch="360"/>
        </w:sectPr>
      </w:pPr>
    </w:p>
    <w:p w14:paraId="3F42C004" w14:textId="77777777" w:rsidR="00C33BC5" w:rsidRPr="00C33BC5" w:rsidRDefault="00C33BC5" w:rsidP="00C33BC5">
      <w:pPr>
        <w:spacing w:before="170" w:line="240" w:lineRule="auto"/>
        <w:jc w:val="both"/>
        <w:rPr>
          <w:rFonts w:eastAsia="Verdana" w:cs="Times New Roman"/>
          <w:b/>
          <w:bCs/>
          <w:color w:val="00B0F0"/>
          <w:sz w:val="16"/>
          <w:szCs w:val="16"/>
          <w:lang w:val="ro-RO"/>
        </w:rPr>
      </w:pPr>
    </w:p>
    <w:p w14:paraId="7ECD3BC1" w14:textId="77777777" w:rsidR="00C33BC5" w:rsidRPr="00C33BC5" w:rsidRDefault="00C33BC5" w:rsidP="00C33BC5">
      <w:pPr>
        <w:spacing w:before="170" w:after="100" w:line="200" w:lineRule="atLeast"/>
        <w:rPr>
          <w:rFonts w:eastAsia="Verdana" w:cs="Times New Roman"/>
          <w:b/>
          <w:bCs/>
          <w:color w:val="009DF0"/>
          <w:sz w:val="16"/>
          <w:szCs w:val="16"/>
        </w:rPr>
      </w:pPr>
      <w:r w:rsidRPr="00C33BC5">
        <w:rPr>
          <w:rFonts w:eastAsia="Verdana" w:cs="Verdana"/>
          <w:b/>
          <w:bCs/>
          <w:color w:val="48B7E6"/>
          <w:sz w:val="16"/>
          <w:szCs w:val="16"/>
        </w:rPr>
        <w:t xml:space="preserve">Table </w:t>
      </w:r>
      <w:r w:rsidRPr="00C33BC5">
        <w:rPr>
          <w:rFonts w:eastAsia="Verdana" w:cs="Verdana"/>
          <w:b/>
          <w:bCs/>
          <w:color w:val="48B7E6"/>
          <w:sz w:val="16"/>
          <w:szCs w:val="16"/>
        </w:rPr>
        <w:fldChar w:fldCharType="begin"/>
      </w:r>
      <w:r w:rsidRPr="00C33BC5">
        <w:rPr>
          <w:rFonts w:eastAsia="Verdana" w:cs="Verdana"/>
          <w:b/>
          <w:bCs/>
          <w:color w:val="48B7E6"/>
          <w:sz w:val="16"/>
          <w:szCs w:val="16"/>
        </w:rPr>
        <w:instrText xml:space="preserve"> SEQ Tabel \* ARABIC </w:instrText>
      </w:r>
      <w:r w:rsidRPr="00C33BC5">
        <w:rPr>
          <w:rFonts w:eastAsia="Verdana" w:cs="Verdana"/>
          <w:b/>
          <w:bCs/>
          <w:color w:val="48B7E6"/>
          <w:sz w:val="16"/>
          <w:szCs w:val="16"/>
        </w:rPr>
        <w:fldChar w:fldCharType="separate"/>
      </w:r>
      <w:r w:rsidRPr="00C33BC5">
        <w:rPr>
          <w:rFonts w:eastAsia="Verdana" w:cs="Verdana"/>
          <w:b/>
          <w:bCs/>
          <w:noProof/>
          <w:color w:val="48B7E6"/>
          <w:sz w:val="16"/>
          <w:szCs w:val="16"/>
        </w:rPr>
        <w:t>20</w:t>
      </w:r>
      <w:r w:rsidRPr="00C33BC5">
        <w:rPr>
          <w:rFonts w:eastAsia="Verdana" w:cs="Verdana"/>
          <w:b/>
          <w:bCs/>
          <w:color w:val="48B7E6"/>
          <w:sz w:val="16"/>
          <w:szCs w:val="16"/>
        </w:rPr>
        <w:fldChar w:fldCharType="end"/>
      </w:r>
      <w:r w:rsidRPr="00C33BC5">
        <w:rPr>
          <w:rFonts w:eastAsia="Verdana" w:cs="Times New Roman"/>
          <w:b/>
          <w:bCs/>
          <w:color w:val="009DF0"/>
          <w:sz w:val="16"/>
          <w:szCs w:val="16"/>
        </w:rPr>
        <w:t xml:space="preserve"> </w:t>
      </w:r>
      <w:r w:rsidRPr="00C33BC5">
        <w:rPr>
          <w:rFonts w:eastAsia="Verdana" w:cs="Verdana"/>
          <w:b/>
          <w:bCs/>
          <w:color w:val="48B7E6"/>
          <w:sz w:val="16"/>
          <w:szCs w:val="16"/>
        </w:rPr>
        <w:t xml:space="preserve">Estimation of the potential impact of the proposed plan on the species and habitats for which ANPIC has been designated  </w:t>
      </w:r>
    </w:p>
    <w:tbl>
      <w:tblPr>
        <w:tblStyle w:val="TableGrid0"/>
        <w:tblW w:w="24155" w:type="dxa"/>
        <w:tblInd w:w="-426" w:type="dxa"/>
        <w:tblCellMar>
          <w:top w:w="41" w:type="dxa"/>
        </w:tblCellMar>
        <w:tblLook w:val="04A0" w:firstRow="1" w:lastRow="0" w:firstColumn="1" w:lastColumn="0" w:noHBand="0" w:noVBand="1"/>
      </w:tblPr>
      <w:tblGrid>
        <w:gridCol w:w="1479"/>
        <w:gridCol w:w="645"/>
        <w:gridCol w:w="1352"/>
        <w:gridCol w:w="27"/>
        <w:gridCol w:w="56"/>
        <w:gridCol w:w="20"/>
        <w:gridCol w:w="1489"/>
        <w:gridCol w:w="40"/>
        <w:gridCol w:w="1981"/>
        <w:gridCol w:w="1296"/>
        <w:gridCol w:w="2876"/>
        <w:gridCol w:w="364"/>
        <w:gridCol w:w="1509"/>
        <w:gridCol w:w="1350"/>
        <w:gridCol w:w="1405"/>
        <w:gridCol w:w="8266"/>
      </w:tblGrid>
      <w:tr w:rsidR="00C33BC5" w:rsidRPr="00C33BC5" w14:paraId="6D52D6F0" w14:textId="77777777" w:rsidTr="000F7EFD">
        <w:trPr>
          <w:gridAfter w:val="1"/>
          <w:wAfter w:w="8526" w:type="dxa"/>
          <w:trHeight w:val="425"/>
          <w:tblHeader/>
        </w:trPr>
        <w:tc>
          <w:tcPr>
            <w:tcW w:w="1485" w:type="dxa"/>
            <w:tcBorders>
              <w:top w:val="single" w:sz="4" w:space="0" w:color="D9D9D9"/>
              <w:left w:val="single" w:sz="4" w:space="0" w:color="D9D9D9"/>
              <w:bottom w:val="single" w:sz="4" w:space="0" w:color="D9D9D9"/>
              <w:right w:val="single" w:sz="4" w:space="0" w:color="D9D9D9"/>
            </w:tcBorders>
            <w:shd w:val="clear" w:color="auto" w:fill="00B0F0"/>
            <w:vAlign w:val="center"/>
          </w:tcPr>
          <w:p w14:paraId="227A674E" w14:textId="77777777" w:rsidR="00C33BC5" w:rsidRPr="00C33BC5" w:rsidRDefault="00C33BC5" w:rsidP="00C33BC5">
            <w:pPr>
              <w:ind w:left="42"/>
              <w:jc w:val="center"/>
              <w:rPr>
                <w:rFonts w:ascii="Verdana" w:hAnsi="Verdana"/>
                <w:sz w:val="16"/>
                <w:szCs w:val="16"/>
                <w:lang w:val="ro-RO"/>
              </w:rPr>
            </w:pPr>
            <w:r w:rsidRPr="00C33BC5">
              <w:rPr>
                <w:rFonts w:ascii="Verdana" w:eastAsia="Verdana" w:hAnsi="Verdana" w:cs="Verdana"/>
                <w:b/>
                <w:color w:val="FFFFFF"/>
                <w:sz w:val="16"/>
                <w:szCs w:val="16"/>
                <w:lang w:val="ro-RO"/>
              </w:rPr>
              <w:t>Name of ANPIC</w:t>
            </w:r>
          </w:p>
        </w:tc>
        <w:tc>
          <w:tcPr>
            <w:tcW w:w="2013" w:type="dxa"/>
            <w:gridSpan w:val="2"/>
            <w:tcBorders>
              <w:top w:val="single" w:sz="4" w:space="0" w:color="D9D9D9"/>
              <w:left w:val="single" w:sz="4" w:space="0" w:color="D9D9D9"/>
              <w:bottom w:val="single" w:sz="4" w:space="0" w:color="D9D9D9"/>
              <w:right w:val="single" w:sz="4" w:space="0" w:color="D9D9D9"/>
            </w:tcBorders>
            <w:shd w:val="clear" w:color="auto" w:fill="00B0F0"/>
            <w:vAlign w:val="center"/>
          </w:tcPr>
          <w:p w14:paraId="4CD9EF7B" w14:textId="77777777" w:rsidR="00C33BC5" w:rsidRPr="00C33BC5" w:rsidRDefault="00C33BC5" w:rsidP="00C33BC5">
            <w:pPr>
              <w:jc w:val="center"/>
              <w:rPr>
                <w:rFonts w:ascii="Verdana" w:hAnsi="Verdana"/>
                <w:sz w:val="16"/>
                <w:szCs w:val="16"/>
                <w:lang w:val="ro-RO"/>
              </w:rPr>
            </w:pPr>
            <w:r w:rsidRPr="00C33BC5">
              <w:rPr>
                <w:rFonts w:ascii="Verdana" w:eastAsia="Verdana" w:hAnsi="Verdana" w:cs="Verdana"/>
                <w:b/>
                <w:color w:val="FFFFFF"/>
                <w:sz w:val="16"/>
                <w:szCs w:val="16"/>
                <w:lang w:val="ro-RO"/>
              </w:rPr>
              <w:t>Species/Habitat</w:t>
            </w:r>
          </w:p>
        </w:tc>
        <w:tc>
          <w:tcPr>
            <w:tcW w:w="1601" w:type="dxa"/>
            <w:gridSpan w:val="4"/>
            <w:tcBorders>
              <w:top w:val="single" w:sz="4" w:space="0" w:color="D9D9D9"/>
              <w:left w:val="single" w:sz="4" w:space="0" w:color="D9D9D9"/>
              <w:bottom w:val="single" w:sz="4" w:space="0" w:color="D9D9D9"/>
              <w:right w:val="single" w:sz="4" w:space="0" w:color="D9D9D9"/>
            </w:tcBorders>
            <w:shd w:val="clear" w:color="auto" w:fill="00B0F0"/>
            <w:vAlign w:val="center"/>
          </w:tcPr>
          <w:p w14:paraId="5FC51AD9" w14:textId="77777777" w:rsidR="00C33BC5" w:rsidRPr="00C33BC5" w:rsidRDefault="00C33BC5" w:rsidP="00C33BC5">
            <w:pPr>
              <w:ind w:left="60" w:right="3"/>
              <w:jc w:val="center"/>
              <w:rPr>
                <w:rFonts w:ascii="Verdana" w:hAnsi="Verdana"/>
                <w:sz w:val="16"/>
                <w:szCs w:val="16"/>
                <w:lang w:val="ro-RO"/>
              </w:rPr>
            </w:pPr>
            <w:r w:rsidRPr="00C33BC5">
              <w:rPr>
                <w:rFonts w:ascii="Verdana" w:eastAsia="Verdana" w:hAnsi="Verdana" w:cs="Verdana"/>
                <w:b/>
                <w:color w:val="FFFFFF"/>
                <w:sz w:val="16"/>
                <w:szCs w:val="16"/>
                <w:lang w:val="ro-RO"/>
              </w:rPr>
              <w:t>Affected parameter</w:t>
            </w:r>
          </w:p>
        </w:tc>
        <w:tc>
          <w:tcPr>
            <w:tcW w:w="2052" w:type="dxa"/>
            <w:gridSpan w:val="2"/>
            <w:tcBorders>
              <w:top w:val="single" w:sz="4" w:space="0" w:color="D9D9D9"/>
              <w:left w:val="single" w:sz="4" w:space="0" w:color="D9D9D9"/>
              <w:bottom w:val="single" w:sz="4" w:space="0" w:color="D9D9D9"/>
              <w:right w:val="single" w:sz="4" w:space="0" w:color="D9D9D9"/>
            </w:tcBorders>
            <w:shd w:val="clear" w:color="auto" w:fill="00B0F0"/>
            <w:vAlign w:val="center"/>
          </w:tcPr>
          <w:p w14:paraId="27A3D684" w14:textId="77777777" w:rsidR="00C33BC5" w:rsidRPr="00C33BC5" w:rsidRDefault="00C33BC5" w:rsidP="00C33BC5">
            <w:pPr>
              <w:ind w:left="1"/>
              <w:jc w:val="center"/>
              <w:rPr>
                <w:rFonts w:ascii="Verdana" w:hAnsi="Verdana"/>
                <w:sz w:val="16"/>
                <w:szCs w:val="16"/>
                <w:lang w:val="ro-RO"/>
              </w:rPr>
            </w:pPr>
            <w:r w:rsidRPr="00C33BC5">
              <w:rPr>
                <w:rFonts w:ascii="Verdana" w:eastAsia="Verdana" w:hAnsi="Verdana" w:cs="Verdana"/>
                <w:b/>
                <w:color w:val="FFFFFF"/>
                <w:sz w:val="16"/>
                <w:szCs w:val="16"/>
                <w:lang w:val="ro-RO"/>
              </w:rPr>
              <w:t>Target Value</w:t>
            </w:r>
          </w:p>
        </w:tc>
        <w:tc>
          <w:tcPr>
            <w:tcW w:w="1302" w:type="dxa"/>
            <w:tcBorders>
              <w:top w:val="single" w:sz="4" w:space="0" w:color="D9D9D9"/>
              <w:left w:val="single" w:sz="4" w:space="0" w:color="D9D9D9"/>
              <w:bottom w:val="single" w:sz="4" w:space="0" w:color="D9D9D9"/>
              <w:right w:val="single" w:sz="4" w:space="0" w:color="D9D9D9"/>
            </w:tcBorders>
            <w:shd w:val="clear" w:color="auto" w:fill="00B0F0"/>
            <w:vAlign w:val="center"/>
          </w:tcPr>
          <w:p w14:paraId="53695E11" w14:textId="77777777" w:rsidR="00C33BC5" w:rsidRPr="00C33BC5" w:rsidRDefault="00C33BC5" w:rsidP="00C33BC5">
            <w:pPr>
              <w:ind w:left="63" w:right="6"/>
              <w:jc w:val="center"/>
              <w:rPr>
                <w:rFonts w:ascii="Verdana" w:hAnsi="Verdana" w:cs="Verdana"/>
                <w:b/>
                <w:color w:val="FFFFFF"/>
                <w:sz w:val="16"/>
                <w:szCs w:val="16"/>
                <w:lang w:val="ro-RO"/>
              </w:rPr>
            </w:pPr>
            <w:r w:rsidRPr="00C33BC5">
              <w:rPr>
                <w:rFonts w:ascii="Verdana" w:hAnsi="Verdana" w:cs="Verdana"/>
                <w:b/>
                <w:color w:val="FFFFFF"/>
                <w:sz w:val="16"/>
                <w:szCs w:val="16"/>
                <w:lang w:val="ro-RO"/>
              </w:rPr>
              <w:t>UM</w:t>
            </w:r>
          </w:p>
        </w:tc>
        <w:tc>
          <w:tcPr>
            <w:tcW w:w="2897" w:type="dxa"/>
            <w:tcBorders>
              <w:top w:val="single" w:sz="4" w:space="0" w:color="D9D9D9"/>
              <w:left w:val="single" w:sz="4" w:space="0" w:color="D9D9D9"/>
              <w:bottom w:val="single" w:sz="4" w:space="0" w:color="D9D9D9"/>
              <w:right w:val="single" w:sz="4" w:space="0" w:color="D9D9D9"/>
            </w:tcBorders>
            <w:shd w:val="clear" w:color="auto" w:fill="00B0F0"/>
            <w:vAlign w:val="center"/>
          </w:tcPr>
          <w:p w14:paraId="0C4AA365" w14:textId="77777777" w:rsidR="00C33BC5" w:rsidRPr="00C33BC5" w:rsidRDefault="00C33BC5" w:rsidP="00C33BC5">
            <w:pPr>
              <w:ind w:left="63" w:right="6"/>
              <w:jc w:val="center"/>
              <w:rPr>
                <w:rFonts w:ascii="Verdana" w:hAnsi="Verdana"/>
                <w:sz w:val="16"/>
                <w:szCs w:val="16"/>
                <w:lang w:val="ro-RO"/>
              </w:rPr>
            </w:pPr>
            <w:r w:rsidRPr="00C33BC5">
              <w:rPr>
                <w:rFonts w:ascii="Verdana" w:eastAsia="Verdana" w:hAnsi="Verdana" w:cs="Verdana"/>
                <w:b/>
                <w:color w:val="FFFFFF"/>
                <w:sz w:val="16"/>
                <w:szCs w:val="16"/>
                <w:lang w:val="ro-RO"/>
              </w:rPr>
              <w:t>Conservation status</w:t>
            </w:r>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00B0F0"/>
            <w:vAlign w:val="center"/>
          </w:tcPr>
          <w:p w14:paraId="266B1EC7" w14:textId="77777777" w:rsidR="00C33BC5" w:rsidRPr="00C33BC5" w:rsidRDefault="00C33BC5" w:rsidP="00C33BC5">
            <w:pPr>
              <w:ind w:left="108"/>
              <w:jc w:val="center"/>
              <w:rPr>
                <w:rFonts w:ascii="Verdana" w:hAnsi="Verdana"/>
                <w:sz w:val="16"/>
                <w:szCs w:val="16"/>
                <w:lang w:val="ro-RO"/>
              </w:rPr>
            </w:pPr>
            <w:r w:rsidRPr="00C33BC5">
              <w:rPr>
                <w:rFonts w:ascii="Verdana" w:eastAsia="Verdana" w:hAnsi="Verdana" w:cs="Verdana"/>
                <w:b/>
                <w:color w:val="FFFFFF"/>
                <w:sz w:val="16"/>
                <w:szCs w:val="16"/>
                <w:lang w:val="ro-RO"/>
              </w:rPr>
              <w:t>Shape of impact</w:t>
            </w:r>
          </w:p>
        </w:tc>
        <w:tc>
          <w:tcPr>
            <w:tcW w:w="1411" w:type="dxa"/>
            <w:tcBorders>
              <w:top w:val="single" w:sz="4" w:space="0" w:color="D9D9D9"/>
              <w:left w:val="single" w:sz="4" w:space="0" w:color="D9D9D9"/>
              <w:bottom w:val="single" w:sz="4" w:space="0" w:color="D9D9D9"/>
              <w:right w:val="single" w:sz="4" w:space="0" w:color="D9D9D9"/>
            </w:tcBorders>
            <w:shd w:val="clear" w:color="auto" w:fill="00B0F0"/>
            <w:vAlign w:val="center"/>
          </w:tcPr>
          <w:p w14:paraId="76887DE6" w14:textId="77777777" w:rsidR="00C33BC5" w:rsidRPr="00C33BC5" w:rsidRDefault="00C33BC5" w:rsidP="00C33BC5">
            <w:pPr>
              <w:ind w:left="108"/>
              <w:jc w:val="center"/>
              <w:rPr>
                <w:rFonts w:ascii="Verdana" w:hAnsi="Verdana"/>
                <w:sz w:val="16"/>
                <w:szCs w:val="16"/>
                <w:lang w:val="ro-RO"/>
              </w:rPr>
            </w:pPr>
            <w:r w:rsidRPr="00C33BC5">
              <w:rPr>
                <w:rFonts w:ascii="Verdana" w:eastAsia="Verdana" w:hAnsi="Verdana" w:cs="Verdana"/>
                <w:b/>
                <w:color w:val="FFFFFF"/>
                <w:sz w:val="16"/>
                <w:szCs w:val="16"/>
                <w:lang w:val="ro-RO"/>
              </w:rPr>
              <w:t>Potential impact (no measures)</w:t>
            </w:r>
          </w:p>
        </w:tc>
      </w:tr>
      <w:tr w:rsidR="00C33BC5" w:rsidRPr="00C33BC5" w14:paraId="0C8C4A9B" w14:textId="77777777" w:rsidTr="000F7EFD">
        <w:trPr>
          <w:gridAfter w:val="1"/>
          <w:wAfter w:w="8526" w:type="dxa"/>
          <w:trHeight w:val="1177"/>
        </w:trPr>
        <w:tc>
          <w:tcPr>
            <w:tcW w:w="1485" w:type="dxa"/>
            <w:vMerge w:val="restart"/>
            <w:tcBorders>
              <w:top w:val="single" w:sz="4" w:space="0" w:color="D9D9D9"/>
              <w:left w:val="single" w:sz="4" w:space="0" w:color="D9D9D9"/>
              <w:bottom w:val="single" w:sz="4" w:space="0" w:color="D9D9D9"/>
              <w:right w:val="single" w:sz="4" w:space="0" w:color="D9D9D9"/>
            </w:tcBorders>
            <w:shd w:val="clear" w:color="auto" w:fill="F2F2F2"/>
          </w:tcPr>
          <w:p w14:paraId="1E0CB518" w14:textId="77777777" w:rsidR="00C33BC5" w:rsidRPr="00C33BC5" w:rsidRDefault="00C33BC5" w:rsidP="00C33BC5">
            <w:pPr>
              <w:ind w:left="107"/>
              <w:rPr>
                <w:rFonts w:ascii="Verdana" w:hAnsi="Verdana"/>
                <w:sz w:val="16"/>
                <w:szCs w:val="16"/>
                <w:lang w:val="ro-RO"/>
              </w:rPr>
            </w:pPr>
            <w:r w:rsidRPr="00C33BC5">
              <w:rPr>
                <w:rFonts w:ascii="Verdana" w:eastAsia="Verdana" w:hAnsi="Verdana" w:cs="Verdana"/>
                <w:b/>
                <w:sz w:val="16"/>
                <w:szCs w:val="16"/>
                <w:lang w:val="ro-RO"/>
              </w:rPr>
              <w:t xml:space="preserve"> ROSCI0071 </w:t>
            </w:r>
          </w:p>
        </w:tc>
        <w:tc>
          <w:tcPr>
            <w:tcW w:w="2013" w:type="dxa"/>
            <w:gridSpan w:val="2"/>
            <w:vMerge w:val="restart"/>
            <w:tcBorders>
              <w:top w:val="single" w:sz="4" w:space="0" w:color="D9D9D9"/>
              <w:left w:val="single" w:sz="4" w:space="0" w:color="D9D9D9"/>
              <w:bottom w:val="single" w:sz="4" w:space="0" w:color="D9D9D9"/>
              <w:right w:val="single" w:sz="4" w:space="0" w:color="D9D9D9"/>
            </w:tcBorders>
          </w:tcPr>
          <w:p w14:paraId="688C0F97" w14:textId="77777777" w:rsidR="00C33BC5" w:rsidRPr="00C33BC5" w:rsidRDefault="00C33BC5" w:rsidP="00C33BC5">
            <w:pPr>
              <w:ind w:left="190"/>
              <w:rPr>
                <w:rFonts w:ascii="Verdana" w:hAnsi="Verdana"/>
                <w:sz w:val="16"/>
                <w:szCs w:val="16"/>
                <w:lang w:val="ro-RO"/>
              </w:rPr>
            </w:pPr>
            <w:r w:rsidRPr="00C33BC5">
              <w:rPr>
                <w:rFonts w:ascii="Verdana" w:eastAsia="Verdana" w:hAnsi="Verdana" w:cs="Verdana"/>
                <w:i/>
                <w:sz w:val="16"/>
                <w:szCs w:val="16"/>
                <w:lang w:val="ro-RO"/>
              </w:rPr>
              <w:t xml:space="preserve">Spermophilus citellus </w:t>
            </w:r>
            <w:r w:rsidRPr="00C33BC5">
              <w:rPr>
                <w:rFonts w:ascii="Verdana" w:eastAsia="Verdana" w:hAnsi="Verdana" w:cs="Verdana"/>
                <w:sz w:val="16"/>
                <w:szCs w:val="16"/>
                <w:lang w:val="ro-RO"/>
              </w:rPr>
              <w:t xml:space="preserve">(Popândău) </w:t>
            </w:r>
          </w:p>
        </w:tc>
        <w:tc>
          <w:tcPr>
            <w:tcW w:w="1601" w:type="dxa"/>
            <w:gridSpan w:val="4"/>
            <w:tcBorders>
              <w:top w:val="single" w:sz="4" w:space="0" w:color="D9D9D9"/>
              <w:left w:val="single" w:sz="4" w:space="0" w:color="D9D9D9"/>
              <w:bottom w:val="single" w:sz="4" w:space="0" w:color="D9D9D9"/>
              <w:right w:val="single" w:sz="4" w:space="0" w:color="D9D9D9"/>
            </w:tcBorders>
          </w:tcPr>
          <w:p w14:paraId="603F04B2" w14:textId="77777777" w:rsidR="00C33BC5" w:rsidRPr="00C33BC5" w:rsidRDefault="00C33BC5" w:rsidP="00C33BC5">
            <w:pPr>
              <w:ind w:left="191" w:right="54"/>
              <w:rPr>
                <w:rFonts w:ascii="Verdana" w:hAnsi="Verdana"/>
                <w:sz w:val="16"/>
                <w:szCs w:val="16"/>
                <w:lang w:val="ro-RO"/>
              </w:rPr>
            </w:pPr>
            <w:r w:rsidRPr="00C33BC5">
              <w:rPr>
                <w:rFonts w:ascii="Verdana" w:eastAsia="Verdana" w:hAnsi="Verdana" w:cs="Verdana"/>
                <w:sz w:val="16"/>
                <w:szCs w:val="16"/>
                <w:lang w:val="ro-RO"/>
              </w:rPr>
              <w:t xml:space="preserve">Habitat area of the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6CA40FA1" w14:textId="77777777" w:rsidR="00C33BC5" w:rsidRPr="00C33BC5" w:rsidRDefault="00C33BC5" w:rsidP="00C33BC5">
            <w:pPr>
              <w:ind w:left="190"/>
              <w:rPr>
                <w:rFonts w:ascii="Verdana" w:hAnsi="Verdana"/>
                <w:sz w:val="16"/>
                <w:szCs w:val="16"/>
                <w:lang w:val="ro-RO"/>
              </w:rPr>
            </w:pPr>
            <w:r w:rsidRPr="00C33BC5">
              <w:rPr>
                <w:rFonts w:ascii="Verdana" w:eastAsia="Verdana" w:hAnsi="Verdana" w:cs="Verdana"/>
                <w:sz w:val="16"/>
                <w:szCs w:val="16"/>
                <w:lang w:val="ro-RO"/>
              </w:rPr>
              <w:t xml:space="preserve">At least 325 ha </w:t>
            </w:r>
          </w:p>
        </w:tc>
        <w:tc>
          <w:tcPr>
            <w:tcW w:w="1302" w:type="dxa"/>
            <w:tcBorders>
              <w:top w:val="single" w:sz="4" w:space="0" w:color="D9D9D9"/>
              <w:left w:val="single" w:sz="4" w:space="0" w:color="D9D9D9"/>
              <w:bottom w:val="single" w:sz="4" w:space="0" w:color="D9D9D9"/>
              <w:right w:val="single" w:sz="4" w:space="0" w:color="D9D9D9"/>
            </w:tcBorders>
            <w:vAlign w:val="center"/>
          </w:tcPr>
          <w:p w14:paraId="6CF89410"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bottom w:val="single" w:sz="4" w:space="0" w:color="D9D9D9"/>
              <w:right w:val="single" w:sz="4" w:space="0" w:color="D9D9D9"/>
            </w:tcBorders>
          </w:tcPr>
          <w:p w14:paraId="17551E54" w14:textId="77777777" w:rsidR="00C33BC5" w:rsidRPr="00C33BC5" w:rsidRDefault="00C33BC5" w:rsidP="00C33BC5">
            <w:pPr>
              <w:ind w:left="190"/>
              <w:rPr>
                <w:rFonts w:ascii="Verdana" w:hAnsi="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37794160" w14:textId="77777777" w:rsidR="00C33BC5" w:rsidRPr="00C33BC5" w:rsidRDefault="00C33BC5" w:rsidP="00C33BC5">
            <w:pPr>
              <w:spacing w:line="238" w:lineRule="auto"/>
              <w:ind w:left="190" w:right="106"/>
              <w:jc w:val="both"/>
              <w:rPr>
                <w:rFonts w:ascii="Verdana" w:hAnsi="Verdana"/>
                <w:sz w:val="16"/>
                <w:szCs w:val="16"/>
                <w:lang w:val="ro-RO"/>
              </w:rPr>
            </w:pPr>
            <w:r w:rsidRPr="00C33BC5">
              <w:rPr>
                <w:rFonts w:ascii="Verdana" w:eastAsia="Verdana" w:hAnsi="Verdana" w:cs="Verdana"/>
                <w:sz w:val="16"/>
                <w:szCs w:val="16"/>
                <w:lang w:val="ro-RO"/>
              </w:rPr>
              <w:t xml:space="preserve">Habitat loss - the occupation of land areas with favourable habitats, which can ultimately have effects on livestock </w:t>
            </w:r>
          </w:p>
          <w:p w14:paraId="41CDD6F1" w14:textId="77777777" w:rsidR="00C33BC5" w:rsidRPr="00C33BC5" w:rsidRDefault="00C33BC5" w:rsidP="00C33BC5">
            <w:pPr>
              <w:ind w:left="190"/>
              <w:rPr>
                <w:rFonts w:ascii="Verdana" w:hAnsi="Verdana"/>
                <w:sz w:val="16"/>
                <w:szCs w:val="16"/>
                <w:lang w:val="ro-RO"/>
              </w:rPr>
            </w:pPr>
            <w:r w:rsidRPr="00C33BC5">
              <w:rPr>
                <w:rFonts w:ascii="Verdana" w:eastAsia="Verdana" w:hAnsi="Verdana" w:cs="Verdana"/>
                <w:sz w:val="16"/>
                <w:szCs w:val="16"/>
                <w:lang w:val="ro-RO"/>
              </w:rPr>
              <w:t xml:space="preserve">population </w:t>
            </w:r>
          </w:p>
        </w:tc>
        <w:tc>
          <w:tcPr>
            <w:tcW w:w="1411" w:type="dxa"/>
            <w:tcBorders>
              <w:top w:val="single" w:sz="4" w:space="0" w:color="D9D9D9"/>
              <w:left w:val="single" w:sz="4" w:space="0" w:color="D9D9D9"/>
              <w:bottom w:val="single" w:sz="4" w:space="0" w:color="D9D9D9"/>
              <w:right w:val="single" w:sz="4" w:space="0" w:color="D9D9D9"/>
            </w:tcBorders>
          </w:tcPr>
          <w:p w14:paraId="10BBB7F1" w14:textId="77777777" w:rsidR="00C33BC5" w:rsidRPr="00C33BC5" w:rsidRDefault="00C33BC5" w:rsidP="00C33BC5">
            <w:pPr>
              <w:ind w:right="108"/>
              <w:jc w:val="center"/>
              <w:rPr>
                <w:rFonts w:ascii="Verdana" w:hAnsi="Verdana"/>
                <w:sz w:val="16"/>
                <w:szCs w:val="16"/>
                <w:lang w:val="ro-RO"/>
              </w:rPr>
            </w:pPr>
            <w:r w:rsidRPr="00C33BC5">
              <w:rPr>
                <w:rFonts w:ascii="Verdana" w:eastAsia="Verdana" w:hAnsi="Verdana" w:cs="Verdana"/>
                <w:sz w:val="16"/>
                <w:szCs w:val="16"/>
                <w:lang w:val="ro-RO"/>
              </w:rPr>
              <w:t>Insignificant negative</w:t>
            </w:r>
          </w:p>
        </w:tc>
      </w:tr>
      <w:tr w:rsidR="00C33BC5" w:rsidRPr="00C33BC5" w14:paraId="3B751EB5" w14:textId="77777777" w:rsidTr="000F7EFD">
        <w:trPr>
          <w:gridAfter w:val="1"/>
          <w:wAfter w:w="8526" w:type="dxa"/>
          <w:trHeight w:val="1178"/>
        </w:trPr>
        <w:tc>
          <w:tcPr>
            <w:tcW w:w="0" w:type="auto"/>
            <w:vMerge/>
            <w:tcBorders>
              <w:top w:val="nil"/>
              <w:left w:val="single" w:sz="4" w:space="0" w:color="D9D9D9"/>
              <w:bottom w:val="nil"/>
              <w:right w:val="single" w:sz="4" w:space="0" w:color="D9D9D9"/>
            </w:tcBorders>
          </w:tcPr>
          <w:p w14:paraId="7D16DCAB" w14:textId="77777777" w:rsidR="00C33BC5" w:rsidRPr="00C33BC5" w:rsidRDefault="00C33BC5" w:rsidP="00C33BC5">
            <w:pPr>
              <w:rPr>
                <w:rFonts w:ascii="Verdana" w:hAnsi="Verdana"/>
                <w:sz w:val="16"/>
                <w:szCs w:val="16"/>
                <w:lang w:val="ro-RO"/>
              </w:rPr>
            </w:pPr>
          </w:p>
        </w:tc>
        <w:tc>
          <w:tcPr>
            <w:tcW w:w="0" w:type="auto"/>
            <w:gridSpan w:val="2"/>
            <w:vMerge/>
            <w:tcBorders>
              <w:top w:val="nil"/>
              <w:left w:val="single" w:sz="4" w:space="0" w:color="D9D9D9"/>
              <w:bottom w:val="single" w:sz="4" w:space="0" w:color="D9D9D9"/>
              <w:right w:val="single" w:sz="4" w:space="0" w:color="D9D9D9"/>
            </w:tcBorders>
          </w:tcPr>
          <w:p w14:paraId="711C8D72" w14:textId="77777777" w:rsidR="00C33BC5" w:rsidRPr="00C33BC5" w:rsidRDefault="00C33BC5" w:rsidP="00C33BC5">
            <w:pPr>
              <w:rPr>
                <w:rFonts w:ascii="Verdana" w:hAnsi="Verdana"/>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F6B3C08" w14:textId="77777777" w:rsidR="00C33BC5" w:rsidRPr="00C33BC5" w:rsidRDefault="00C33BC5" w:rsidP="00C33BC5">
            <w:pPr>
              <w:ind w:left="191"/>
              <w:rPr>
                <w:rFonts w:ascii="Verdana" w:hAnsi="Verdana"/>
                <w:sz w:val="16"/>
                <w:szCs w:val="16"/>
                <w:lang w:val="ro-RO"/>
              </w:rPr>
            </w:pPr>
            <w:r w:rsidRPr="00C33BC5">
              <w:rPr>
                <w:rFonts w:ascii="Verdana" w:eastAsia="Verdana" w:hAnsi="Verdana" w:cs="Verdana"/>
                <w:sz w:val="16"/>
                <w:szCs w:val="16"/>
                <w:lang w:val="ro-RO"/>
              </w:rPr>
              <w:t xml:space="preserve">Size </w:t>
            </w:r>
          </w:p>
          <w:p w14:paraId="7FEAF537" w14:textId="77777777" w:rsidR="00C33BC5" w:rsidRPr="00C33BC5" w:rsidRDefault="00C33BC5" w:rsidP="00C33BC5">
            <w:pPr>
              <w:ind w:left="191"/>
              <w:rPr>
                <w:rFonts w:ascii="Verdana" w:hAnsi="Verdana"/>
                <w:sz w:val="16"/>
                <w:szCs w:val="16"/>
                <w:lang w:val="ro-RO"/>
              </w:rPr>
            </w:pPr>
            <w:r w:rsidRPr="00C33BC5">
              <w:rPr>
                <w:rFonts w:ascii="Verdana" w:eastAsia="Verdana" w:hAnsi="Verdana" w:cs="Verdana"/>
                <w:sz w:val="16"/>
                <w:szCs w:val="16"/>
                <w:lang w:val="ro-RO"/>
              </w:rPr>
              <w:t xml:space="preserve">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73CE37FD" w14:textId="77777777" w:rsidR="00C33BC5" w:rsidRPr="00C33BC5" w:rsidRDefault="00C33BC5" w:rsidP="00C33BC5">
            <w:pPr>
              <w:ind w:left="190"/>
              <w:rPr>
                <w:rFonts w:ascii="Verdana" w:hAnsi="Verdana"/>
                <w:sz w:val="16"/>
                <w:szCs w:val="16"/>
                <w:lang w:val="ro-RO"/>
              </w:rPr>
            </w:pPr>
            <w:r w:rsidRPr="00C33BC5">
              <w:rPr>
                <w:rFonts w:ascii="Verdana" w:eastAsia="Verdana" w:hAnsi="Verdana" w:cs="Verdana"/>
                <w:sz w:val="16"/>
                <w:szCs w:val="16"/>
                <w:lang w:val="ro-RO"/>
              </w:rPr>
              <w:t xml:space="preserve">At least 3000 individuals </w:t>
            </w:r>
          </w:p>
        </w:tc>
        <w:tc>
          <w:tcPr>
            <w:tcW w:w="1302" w:type="dxa"/>
            <w:tcBorders>
              <w:top w:val="nil"/>
              <w:left w:val="single" w:sz="4" w:space="0" w:color="D9D9D9"/>
              <w:bottom w:val="single" w:sz="4" w:space="0" w:color="D9D9D9"/>
              <w:right w:val="single" w:sz="4" w:space="0" w:color="D9D9D9"/>
            </w:tcBorders>
            <w:vAlign w:val="center"/>
          </w:tcPr>
          <w:p w14:paraId="4946CC3C" w14:textId="77777777" w:rsidR="00C33BC5" w:rsidRPr="00C33BC5" w:rsidRDefault="00C33BC5" w:rsidP="00C33BC5">
            <w:pPr>
              <w:jc w:val="center"/>
              <w:rPr>
                <w:rFonts w:ascii="Verdana" w:hAnsi="Verdana"/>
                <w:sz w:val="16"/>
                <w:szCs w:val="16"/>
                <w:lang w:val="ro-RO"/>
              </w:rPr>
            </w:pPr>
            <w:r w:rsidRPr="00C33BC5">
              <w:rPr>
                <w:rFonts w:ascii="Verdana" w:hAnsi="Verdana" w:cs="Verdana"/>
                <w:sz w:val="16"/>
                <w:szCs w:val="16"/>
                <w:lang w:val="ro-RO"/>
              </w:rPr>
              <w:t>No. of individuals</w:t>
            </w:r>
          </w:p>
        </w:tc>
        <w:tc>
          <w:tcPr>
            <w:tcW w:w="2897" w:type="dxa"/>
            <w:vMerge/>
            <w:tcBorders>
              <w:top w:val="nil"/>
              <w:left w:val="single" w:sz="4" w:space="0" w:color="D9D9D9"/>
              <w:bottom w:val="single" w:sz="4" w:space="0" w:color="D9D9D9"/>
              <w:right w:val="single" w:sz="4" w:space="0" w:color="D9D9D9"/>
            </w:tcBorders>
          </w:tcPr>
          <w:p w14:paraId="3C160638" w14:textId="77777777" w:rsidR="00C33BC5" w:rsidRPr="00C33BC5" w:rsidRDefault="00C33BC5" w:rsidP="00C33BC5">
            <w:pPr>
              <w:rPr>
                <w:rFonts w:ascii="Verdana" w:hAnsi="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33F965D1" w14:textId="77777777" w:rsidR="00C33BC5" w:rsidRPr="00C33BC5" w:rsidRDefault="00C33BC5" w:rsidP="00C33BC5">
            <w:pPr>
              <w:tabs>
                <w:tab w:val="center" w:pos="511"/>
                <w:tab w:val="center" w:pos="1600"/>
                <w:tab w:val="right" w:pos="2549"/>
              </w:tabs>
              <w:rPr>
                <w:rFonts w:ascii="Verdana" w:hAnsi="Verdana"/>
                <w:sz w:val="16"/>
                <w:szCs w:val="16"/>
                <w:lang w:val="ro-RO"/>
              </w:rPr>
            </w:pPr>
            <w:r w:rsidRPr="00C33BC5">
              <w:rPr>
                <w:rFonts w:ascii="Verdana" w:hAnsi="Verdana"/>
                <w:sz w:val="16"/>
                <w:szCs w:val="16"/>
                <w:lang w:val="ro-RO"/>
              </w:rPr>
              <w:tab/>
            </w:r>
            <w:r w:rsidRPr="00C33BC5">
              <w:rPr>
                <w:rFonts w:ascii="Verdana" w:eastAsia="Verdana" w:hAnsi="Verdana" w:cs="Verdana"/>
                <w:sz w:val="16"/>
                <w:szCs w:val="16"/>
                <w:lang w:val="ro-RO"/>
              </w:rPr>
              <w:t xml:space="preserve">Alteration </w:t>
            </w:r>
            <w:r w:rsidRPr="00C33BC5">
              <w:rPr>
                <w:rFonts w:ascii="Verdana" w:eastAsia="Verdana" w:hAnsi="Verdana" w:cs="Verdana"/>
                <w:sz w:val="16"/>
                <w:szCs w:val="16"/>
                <w:lang w:val="ro-RO"/>
              </w:rPr>
              <w:tab/>
              <w:t xml:space="preserve">Habitats </w:t>
            </w:r>
            <w:r w:rsidRPr="00C33BC5">
              <w:rPr>
                <w:rFonts w:ascii="Verdana" w:eastAsia="Verdana" w:hAnsi="Verdana" w:cs="Verdana"/>
                <w:sz w:val="16"/>
                <w:szCs w:val="16"/>
                <w:lang w:val="ro-RO"/>
              </w:rPr>
              <w:tab/>
              <w:t xml:space="preserve">- </w:t>
            </w:r>
          </w:p>
          <w:p w14:paraId="01C3C3BE" w14:textId="77777777" w:rsidR="00C33BC5" w:rsidRPr="00C33BC5" w:rsidRDefault="00C33BC5" w:rsidP="00C33BC5">
            <w:pPr>
              <w:spacing w:line="238" w:lineRule="auto"/>
              <w:ind w:left="190" w:right="106"/>
              <w:jc w:val="both"/>
              <w:rPr>
                <w:rFonts w:ascii="Verdana" w:hAnsi="Verdana"/>
                <w:sz w:val="16"/>
                <w:szCs w:val="16"/>
                <w:lang w:val="ro-RO"/>
              </w:rPr>
            </w:pPr>
            <w:r w:rsidRPr="00C33BC5">
              <w:rPr>
                <w:rFonts w:ascii="Verdana" w:eastAsia="Verdana" w:hAnsi="Verdana" w:cs="Verdana"/>
                <w:sz w:val="16"/>
                <w:szCs w:val="16"/>
                <w:lang w:val="ro-RO"/>
              </w:rPr>
              <w:t xml:space="preserve">Spread of invasive plant species in habitats Reduction of population numbers - risk of </w:t>
            </w:r>
          </w:p>
          <w:p w14:paraId="4E390812" w14:textId="77777777" w:rsidR="00C33BC5" w:rsidRPr="00C33BC5" w:rsidRDefault="00C33BC5" w:rsidP="00C33BC5">
            <w:pPr>
              <w:ind w:left="190"/>
              <w:rPr>
                <w:rFonts w:ascii="Verdana" w:hAnsi="Verdana"/>
                <w:sz w:val="16"/>
                <w:szCs w:val="16"/>
                <w:lang w:val="ro-RO"/>
              </w:rPr>
            </w:pPr>
            <w:r w:rsidRPr="00C33BC5">
              <w:rPr>
                <w:rFonts w:ascii="Verdana" w:eastAsia="Verdana" w:hAnsi="Verdana" w:cs="Verdana"/>
                <w:sz w:val="16"/>
                <w:szCs w:val="16"/>
                <w:lang w:val="ro-RO"/>
              </w:rPr>
              <w:t xml:space="preserve">mortality </w:t>
            </w:r>
          </w:p>
        </w:tc>
        <w:tc>
          <w:tcPr>
            <w:tcW w:w="1411" w:type="dxa"/>
            <w:tcBorders>
              <w:top w:val="single" w:sz="4" w:space="0" w:color="D9D9D9"/>
              <w:left w:val="single" w:sz="4" w:space="0" w:color="D9D9D9"/>
              <w:bottom w:val="single" w:sz="4" w:space="0" w:color="D9D9D9"/>
              <w:right w:val="single" w:sz="4" w:space="0" w:color="D9D9D9"/>
            </w:tcBorders>
          </w:tcPr>
          <w:p w14:paraId="7CF76F48" w14:textId="77777777" w:rsidR="00C33BC5" w:rsidRPr="00C33BC5" w:rsidRDefault="00C33BC5" w:rsidP="00C33BC5">
            <w:pPr>
              <w:ind w:right="108"/>
              <w:jc w:val="center"/>
              <w:rPr>
                <w:rFonts w:ascii="Verdana" w:hAnsi="Verdana"/>
                <w:sz w:val="16"/>
                <w:szCs w:val="16"/>
                <w:lang w:val="ro-RO"/>
              </w:rPr>
            </w:pPr>
            <w:r w:rsidRPr="00C33BC5">
              <w:rPr>
                <w:rFonts w:ascii="Verdana" w:eastAsia="Verdana" w:hAnsi="Verdana" w:cs="Verdana"/>
                <w:sz w:val="16"/>
                <w:szCs w:val="16"/>
                <w:lang w:val="ro-RO"/>
              </w:rPr>
              <w:t>Insignificant negative</w:t>
            </w:r>
          </w:p>
        </w:tc>
      </w:tr>
      <w:tr w:rsidR="00C33BC5" w:rsidRPr="00C33BC5" w14:paraId="021FBECD" w14:textId="77777777" w:rsidTr="000F7EFD">
        <w:trPr>
          <w:gridAfter w:val="1"/>
          <w:wAfter w:w="8526" w:type="dxa"/>
          <w:trHeight w:val="2148"/>
        </w:trPr>
        <w:tc>
          <w:tcPr>
            <w:tcW w:w="0" w:type="auto"/>
            <w:vMerge/>
            <w:tcBorders>
              <w:top w:val="nil"/>
              <w:left w:val="single" w:sz="4" w:space="0" w:color="D9D9D9"/>
              <w:bottom w:val="single" w:sz="4" w:space="0" w:color="D9D9D9"/>
              <w:right w:val="single" w:sz="4" w:space="0" w:color="D9D9D9"/>
            </w:tcBorders>
          </w:tcPr>
          <w:p w14:paraId="1727E1D8" w14:textId="77777777" w:rsidR="00C33BC5" w:rsidRPr="00C33BC5" w:rsidRDefault="00C33BC5" w:rsidP="00C33BC5">
            <w:pPr>
              <w:rPr>
                <w:rFonts w:ascii="Verdana" w:hAnsi="Verdana"/>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700FD802" w14:textId="77777777" w:rsidR="00C33BC5" w:rsidRPr="00C33BC5" w:rsidRDefault="00C33BC5" w:rsidP="00C33BC5">
            <w:pPr>
              <w:spacing w:line="238" w:lineRule="auto"/>
              <w:ind w:left="190" w:right="50"/>
              <w:rPr>
                <w:rFonts w:ascii="Verdana" w:hAnsi="Verdana"/>
                <w:sz w:val="16"/>
                <w:szCs w:val="16"/>
                <w:lang w:val="ro-RO"/>
              </w:rPr>
            </w:pPr>
            <w:r w:rsidRPr="00C33BC5">
              <w:rPr>
                <w:rFonts w:ascii="Verdana" w:eastAsia="Verdana" w:hAnsi="Verdana" w:cs="Verdana"/>
                <w:i/>
                <w:sz w:val="16"/>
                <w:szCs w:val="16"/>
                <w:lang w:val="ro-RO"/>
              </w:rPr>
              <w:t xml:space="preserve">Miniopterus schreibersii </w:t>
            </w:r>
          </w:p>
          <w:p w14:paraId="2ADEBBF0" w14:textId="77777777" w:rsidR="00C33BC5" w:rsidRPr="00C33BC5" w:rsidRDefault="00C33BC5" w:rsidP="00C33BC5">
            <w:pPr>
              <w:ind w:left="190"/>
              <w:rPr>
                <w:rFonts w:ascii="Verdana" w:hAnsi="Verdana"/>
                <w:sz w:val="16"/>
                <w:szCs w:val="16"/>
                <w:lang w:val="ro-RO"/>
              </w:rPr>
            </w:pPr>
            <w:r w:rsidRPr="00C33BC5">
              <w:rPr>
                <w:rFonts w:ascii="Verdana" w:eastAsia="Verdana" w:hAnsi="Verdana" w:cs="Verdana"/>
                <w:sz w:val="16"/>
                <w:szCs w:val="16"/>
                <w:lang w:val="ro-RO"/>
              </w:rPr>
              <w:t xml:space="preserve">(Long-winged bat) </w:t>
            </w:r>
          </w:p>
        </w:tc>
        <w:tc>
          <w:tcPr>
            <w:tcW w:w="1601" w:type="dxa"/>
            <w:gridSpan w:val="4"/>
            <w:tcBorders>
              <w:top w:val="single" w:sz="4" w:space="0" w:color="D9D9D9"/>
              <w:left w:val="single" w:sz="4" w:space="0" w:color="D9D9D9"/>
              <w:bottom w:val="single" w:sz="4" w:space="0" w:color="D9D9D9"/>
              <w:right w:val="single" w:sz="4" w:space="0" w:color="D9D9D9"/>
            </w:tcBorders>
          </w:tcPr>
          <w:p w14:paraId="3DDCBFBA" w14:textId="77777777" w:rsidR="00C33BC5" w:rsidRPr="00C33BC5" w:rsidRDefault="00C33BC5" w:rsidP="00C33BC5">
            <w:pPr>
              <w:ind w:left="191"/>
              <w:rPr>
                <w:rFonts w:ascii="Verdana" w:hAnsi="Verdana"/>
                <w:sz w:val="16"/>
                <w:szCs w:val="16"/>
                <w:lang w:val="ro-RO"/>
              </w:rPr>
            </w:pPr>
            <w:r w:rsidRPr="00C33BC5">
              <w:rPr>
                <w:rFonts w:ascii="Verdana" w:eastAsia="Verdana" w:hAnsi="Verdana" w:cs="Verdana"/>
                <w:sz w:val="16"/>
                <w:szCs w:val="16"/>
                <w:lang w:val="ro-RO"/>
              </w:rPr>
              <w:t xml:space="preserve">Size </w:t>
            </w:r>
          </w:p>
          <w:p w14:paraId="58B41EBB" w14:textId="77777777" w:rsidR="00C33BC5" w:rsidRPr="00C33BC5" w:rsidRDefault="00C33BC5" w:rsidP="00C33BC5">
            <w:pPr>
              <w:ind w:left="191"/>
              <w:rPr>
                <w:rFonts w:ascii="Verdana" w:hAnsi="Verdana"/>
                <w:sz w:val="16"/>
                <w:szCs w:val="16"/>
                <w:lang w:val="ro-RO"/>
              </w:rPr>
            </w:pPr>
            <w:r w:rsidRPr="00C33BC5">
              <w:rPr>
                <w:rFonts w:ascii="Verdana" w:eastAsia="Verdana" w:hAnsi="Verdana" w:cs="Verdana"/>
                <w:sz w:val="16"/>
                <w:szCs w:val="16"/>
                <w:lang w:val="ro-RO"/>
              </w:rPr>
              <w:t xml:space="preserve">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110BD5CF" w14:textId="77777777" w:rsidR="00C33BC5" w:rsidRPr="00C33BC5" w:rsidRDefault="00C33BC5" w:rsidP="00C33BC5">
            <w:pPr>
              <w:tabs>
                <w:tab w:val="center" w:pos="1086"/>
                <w:tab w:val="center" w:pos="1980"/>
              </w:tabs>
              <w:rPr>
                <w:rFonts w:ascii="Verdana" w:hAnsi="Verdana"/>
                <w:sz w:val="16"/>
                <w:szCs w:val="16"/>
                <w:lang w:val="ro-RO"/>
              </w:rPr>
            </w:pPr>
            <w:r w:rsidRPr="00C33BC5">
              <w:rPr>
                <w:rFonts w:ascii="Verdana" w:hAnsi="Verdana"/>
                <w:sz w:val="16"/>
                <w:szCs w:val="16"/>
                <w:lang w:val="ro-RO"/>
              </w:rPr>
              <w:tab/>
            </w:r>
            <w:r w:rsidRPr="00C33BC5">
              <w:rPr>
                <w:rFonts w:ascii="Verdana" w:eastAsia="Verdana" w:hAnsi="Verdana" w:cs="Verdana"/>
                <w:sz w:val="16"/>
                <w:szCs w:val="16"/>
                <w:lang w:val="ro-RO"/>
              </w:rPr>
              <w:t xml:space="preserve">At least 1500 individuals  </w:t>
            </w:r>
            <w:r w:rsidRPr="00C33BC5">
              <w:rPr>
                <w:rFonts w:ascii="Verdana" w:eastAsia="Verdana" w:hAnsi="Verdana" w:cs="Verdana"/>
                <w:sz w:val="16"/>
                <w:szCs w:val="16"/>
                <w:lang w:val="ro-RO"/>
              </w:rPr>
              <w:tab/>
            </w:r>
          </w:p>
        </w:tc>
        <w:tc>
          <w:tcPr>
            <w:tcW w:w="1302" w:type="dxa"/>
            <w:tcBorders>
              <w:top w:val="single" w:sz="4" w:space="0" w:color="D9D9D9"/>
              <w:left w:val="single" w:sz="4" w:space="0" w:color="D9D9D9"/>
              <w:bottom w:val="single" w:sz="4" w:space="0" w:color="D9D9D9"/>
              <w:right w:val="single" w:sz="4" w:space="0" w:color="D9D9D9"/>
            </w:tcBorders>
            <w:vAlign w:val="center"/>
          </w:tcPr>
          <w:p w14:paraId="0E1632EE" w14:textId="77777777" w:rsidR="00C33BC5" w:rsidRPr="00C33BC5" w:rsidRDefault="00C33BC5" w:rsidP="00C33BC5">
            <w:pPr>
              <w:spacing w:line="238" w:lineRule="auto"/>
              <w:ind w:left="190"/>
              <w:jc w:val="center"/>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tcBorders>
              <w:top w:val="single" w:sz="4" w:space="0" w:color="D9D9D9"/>
              <w:left w:val="single" w:sz="4" w:space="0" w:color="D9D9D9"/>
              <w:bottom w:val="single" w:sz="4" w:space="0" w:color="D9D9D9"/>
              <w:right w:val="single" w:sz="4" w:space="0" w:color="D9D9D9"/>
            </w:tcBorders>
          </w:tcPr>
          <w:p w14:paraId="04AC87F1" w14:textId="77777777" w:rsidR="00C33BC5" w:rsidRPr="00C33BC5" w:rsidRDefault="00C33BC5" w:rsidP="00C33BC5">
            <w:pPr>
              <w:spacing w:line="238" w:lineRule="auto"/>
              <w:ind w:left="190"/>
              <w:rPr>
                <w:rFonts w:ascii="Verdana" w:hAnsi="Verdana"/>
                <w:sz w:val="16"/>
                <w:szCs w:val="16"/>
                <w:lang w:val="ro-RO"/>
              </w:rPr>
            </w:pPr>
            <w:r w:rsidRPr="00C33BC5">
              <w:rPr>
                <w:rFonts w:ascii="Verdana" w:eastAsia="Verdana" w:hAnsi="Verdana" w:cs="Verdana"/>
                <w:sz w:val="16"/>
                <w:szCs w:val="16"/>
                <w:lang w:val="ro-RO"/>
              </w:rPr>
              <w:t xml:space="preserve">Unfavourable (unfavourableinadequate in terms of size) </w:t>
            </w:r>
          </w:p>
          <w:p w14:paraId="69E7D3DB" w14:textId="77777777" w:rsidR="00C33BC5" w:rsidRPr="00C33BC5" w:rsidRDefault="00C33BC5" w:rsidP="00C33BC5">
            <w:pPr>
              <w:ind w:left="190" w:right="102"/>
              <w:rPr>
                <w:rFonts w:ascii="Verdana" w:hAnsi="Verdana"/>
                <w:sz w:val="16"/>
                <w:szCs w:val="16"/>
                <w:lang w:val="ro-RO"/>
              </w:rPr>
            </w:pPr>
            <w:r w:rsidRPr="00C33BC5">
              <w:rPr>
                <w:rFonts w:ascii="Verdana" w:eastAsia="Verdana" w:hAnsi="Verdana" w:cs="Verdana"/>
                <w:sz w:val="16"/>
                <w:szCs w:val="16"/>
                <w:lang w:val="ro-RO"/>
              </w:rPr>
              <w:t xml:space="preserve">population, favorable in terms of habitat area and future prospects of the species.)  </w:t>
            </w:r>
          </w:p>
        </w:tc>
        <w:tc>
          <w:tcPr>
            <w:tcW w:w="1900" w:type="dxa"/>
            <w:gridSpan w:val="2"/>
            <w:tcBorders>
              <w:top w:val="single" w:sz="4" w:space="0" w:color="D9D9D9"/>
              <w:left w:val="single" w:sz="4" w:space="0" w:color="D9D9D9"/>
              <w:bottom w:val="single" w:sz="4" w:space="0" w:color="D9D9D9"/>
              <w:right w:val="nil"/>
            </w:tcBorders>
          </w:tcPr>
          <w:p w14:paraId="7DB7784F" w14:textId="77777777" w:rsidR="00C33BC5" w:rsidRPr="00C33BC5" w:rsidRDefault="00C33BC5" w:rsidP="00C33BC5">
            <w:pPr>
              <w:spacing w:line="238" w:lineRule="auto"/>
              <w:ind w:left="190"/>
              <w:rPr>
                <w:rFonts w:ascii="Verdana" w:hAnsi="Verdana"/>
                <w:sz w:val="16"/>
                <w:szCs w:val="16"/>
                <w:lang w:val="ro-RO"/>
              </w:rPr>
            </w:pPr>
            <w:r w:rsidRPr="00C33BC5">
              <w:rPr>
                <w:rFonts w:ascii="Verdana" w:eastAsia="Verdana" w:hAnsi="Verdana" w:cs="Verdana"/>
                <w:sz w:val="16"/>
                <w:szCs w:val="16"/>
                <w:lang w:val="ro-RO"/>
              </w:rPr>
              <w:t xml:space="preserve">Population reduction </w:t>
            </w:r>
          </w:p>
          <w:p w14:paraId="028F634B" w14:textId="77777777" w:rsidR="00C33BC5" w:rsidRPr="00C33BC5" w:rsidRDefault="00C33BC5" w:rsidP="00C33BC5">
            <w:pPr>
              <w:ind w:left="190"/>
              <w:rPr>
                <w:rFonts w:ascii="Verdana" w:hAnsi="Verdana"/>
                <w:sz w:val="16"/>
                <w:szCs w:val="16"/>
                <w:lang w:val="ro-RO"/>
              </w:rPr>
            </w:pPr>
            <w:r w:rsidRPr="00C33BC5">
              <w:rPr>
                <w:rFonts w:ascii="Verdana" w:eastAsia="Verdana" w:hAnsi="Verdana" w:cs="Verdana"/>
                <w:sz w:val="16"/>
                <w:szCs w:val="16"/>
                <w:lang w:val="ro-RO"/>
              </w:rPr>
              <w:t xml:space="preserve">mortality </w:t>
            </w:r>
          </w:p>
          <w:p w14:paraId="51E0D9A2" w14:textId="77777777" w:rsidR="00C33BC5" w:rsidRPr="00C33BC5" w:rsidRDefault="00C33BC5" w:rsidP="00C33BC5">
            <w:pPr>
              <w:ind w:left="190"/>
              <w:rPr>
                <w:rFonts w:ascii="Verdana" w:hAnsi="Verdana"/>
                <w:sz w:val="16"/>
                <w:szCs w:val="16"/>
                <w:lang w:val="ro-RO"/>
              </w:rPr>
            </w:pPr>
            <w:r w:rsidRPr="00C33BC5">
              <w:rPr>
                <w:rFonts w:ascii="Verdana" w:eastAsia="Verdana" w:hAnsi="Verdana" w:cs="Verdana"/>
                <w:sz w:val="16"/>
                <w:szCs w:val="16"/>
                <w:lang w:val="ro-RO"/>
              </w:rPr>
              <w:t xml:space="preserve"> </w:t>
            </w:r>
          </w:p>
        </w:tc>
        <w:tc>
          <w:tcPr>
            <w:tcW w:w="968" w:type="dxa"/>
            <w:tcBorders>
              <w:top w:val="single" w:sz="4" w:space="0" w:color="D9D9D9"/>
              <w:left w:val="nil"/>
              <w:bottom w:val="single" w:sz="4" w:space="0" w:color="D9D9D9"/>
              <w:right w:val="single" w:sz="4" w:space="0" w:color="D9D9D9"/>
            </w:tcBorders>
          </w:tcPr>
          <w:p w14:paraId="3A0A0E32" w14:textId="77777777" w:rsidR="00C33BC5" w:rsidRPr="00C33BC5" w:rsidRDefault="00C33BC5" w:rsidP="00C33BC5">
            <w:pPr>
              <w:ind w:left="126"/>
              <w:rPr>
                <w:rFonts w:ascii="Verdana" w:hAnsi="Verdana"/>
                <w:sz w:val="16"/>
                <w:szCs w:val="16"/>
                <w:lang w:val="ro-RO"/>
              </w:rPr>
            </w:pPr>
            <w:r w:rsidRPr="00C33BC5">
              <w:rPr>
                <w:rFonts w:ascii="Verdana" w:eastAsia="Verdana" w:hAnsi="Verdana" w:cs="Verdana"/>
                <w:sz w:val="16"/>
                <w:szCs w:val="16"/>
                <w:lang w:val="ro-RO"/>
              </w:rPr>
              <w:t xml:space="preserve">Herd </w:t>
            </w:r>
          </w:p>
          <w:p w14:paraId="2ECF65B0" w14:textId="77777777" w:rsidR="00C33BC5" w:rsidRPr="00C33BC5" w:rsidRDefault="00C33BC5" w:rsidP="00C33BC5">
            <w:pPr>
              <w:jc w:val="both"/>
              <w:rPr>
                <w:rFonts w:ascii="Verdana" w:hAnsi="Verdana"/>
                <w:sz w:val="16"/>
                <w:szCs w:val="16"/>
                <w:lang w:val="ro-RO"/>
              </w:rPr>
            </w:pPr>
            <w:r w:rsidRPr="00C33BC5">
              <w:rPr>
                <w:rFonts w:ascii="Verdana" w:eastAsia="Verdana" w:hAnsi="Verdana" w:cs="Verdana"/>
                <w:sz w:val="16"/>
                <w:szCs w:val="16"/>
                <w:lang w:val="ro-RO"/>
              </w:rPr>
              <w:t xml:space="preserve">- risk of </w:t>
            </w: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657CDC63" w14:textId="77777777" w:rsidR="00C33BC5" w:rsidRPr="00C33BC5" w:rsidRDefault="00C33BC5" w:rsidP="00C33BC5">
            <w:pPr>
              <w:ind w:right="108"/>
              <w:jc w:val="center"/>
              <w:rPr>
                <w:rFonts w:ascii="Verdana" w:hAnsi="Verdana"/>
                <w:sz w:val="16"/>
                <w:szCs w:val="16"/>
                <w:lang w:val="ro-RO"/>
              </w:rPr>
            </w:pPr>
            <w:r w:rsidRPr="00C33BC5">
              <w:rPr>
                <w:rFonts w:ascii="Verdana" w:eastAsia="Verdana" w:hAnsi="Verdana" w:cs="Verdana"/>
                <w:sz w:val="16"/>
                <w:szCs w:val="16"/>
                <w:lang w:val="ro-RO"/>
              </w:rPr>
              <w:t>Significant negative</w:t>
            </w:r>
          </w:p>
        </w:tc>
      </w:tr>
      <w:tr w:rsidR="00C33BC5" w:rsidRPr="00C33BC5" w14:paraId="590A940A" w14:textId="77777777" w:rsidTr="000F7EFD">
        <w:trPr>
          <w:gridAfter w:val="1"/>
          <w:wAfter w:w="8526" w:type="dxa"/>
          <w:trHeight w:val="400"/>
        </w:trPr>
        <w:tc>
          <w:tcPr>
            <w:tcW w:w="1485" w:type="dxa"/>
            <w:vMerge w:val="restart"/>
            <w:tcBorders>
              <w:top w:val="single" w:sz="4" w:space="0" w:color="D9D9D9"/>
              <w:left w:val="single" w:sz="4" w:space="0" w:color="D9D9D9"/>
              <w:bottom w:val="single" w:sz="4" w:space="0" w:color="D9D9D9"/>
              <w:right w:val="single" w:sz="4" w:space="0" w:color="D9D9D9"/>
            </w:tcBorders>
            <w:shd w:val="clear" w:color="auto" w:fill="D9D9D9"/>
          </w:tcPr>
          <w:p w14:paraId="16E7631E" w14:textId="77777777" w:rsidR="00C33BC5" w:rsidRPr="00C33BC5" w:rsidRDefault="00C33BC5" w:rsidP="00C33BC5">
            <w:pPr>
              <w:ind w:left="164"/>
              <w:rPr>
                <w:rFonts w:ascii="Verdana" w:hAnsi="Verdana"/>
                <w:sz w:val="16"/>
                <w:szCs w:val="16"/>
                <w:lang w:val="ro-RO"/>
              </w:rPr>
            </w:pPr>
            <w:r w:rsidRPr="00C33BC5">
              <w:rPr>
                <w:rFonts w:ascii="Verdana" w:eastAsia="Verdana" w:hAnsi="Verdana" w:cs="Verdana"/>
                <w:b/>
                <w:sz w:val="16"/>
                <w:szCs w:val="16"/>
                <w:lang w:val="ro-RO"/>
              </w:rPr>
              <w:t xml:space="preserve">ROSCI0157 </w:t>
            </w:r>
          </w:p>
        </w:tc>
        <w:tc>
          <w:tcPr>
            <w:tcW w:w="2013" w:type="dxa"/>
            <w:gridSpan w:val="2"/>
            <w:vMerge w:val="restart"/>
            <w:tcBorders>
              <w:top w:val="single" w:sz="4" w:space="0" w:color="D9D9D9"/>
              <w:left w:val="single" w:sz="4" w:space="0" w:color="D9D9D9"/>
              <w:bottom w:val="single" w:sz="4" w:space="0" w:color="D9D9D9"/>
              <w:right w:val="single" w:sz="4" w:space="0" w:color="D9D9D9"/>
            </w:tcBorders>
          </w:tcPr>
          <w:p w14:paraId="45D2228F" w14:textId="77777777" w:rsidR="00C33BC5" w:rsidRPr="00C33BC5" w:rsidRDefault="00C33BC5" w:rsidP="00C33BC5">
            <w:pPr>
              <w:ind w:left="190"/>
              <w:rPr>
                <w:rFonts w:ascii="Verdana" w:hAnsi="Verdana"/>
                <w:sz w:val="16"/>
                <w:szCs w:val="16"/>
                <w:lang w:val="ro-RO"/>
              </w:rPr>
            </w:pPr>
            <w:r w:rsidRPr="00C33BC5">
              <w:rPr>
                <w:rFonts w:ascii="Verdana" w:eastAsia="Verdana" w:hAnsi="Verdana" w:cs="Verdana"/>
                <w:i/>
                <w:sz w:val="16"/>
                <w:szCs w:val="16"/>
                <w:lang w:val="ro-RO"/>
              </w:rPr>
              <w:t>Spermophilus citellus</w:t>
            </w:r>
            <w:r w:rsidRPr="00C33BC5">
              <w:rPr>
                <w:rFonts w:ascii="Verdana" w:eastAsia="Verdana" w:hAnsi="Verdana" w:cs="Verdana"/>
                <w:sz w:val="16"/>
                <w:szCs w:val="16"/>
                <w:lang w:val="ro-RO"/>
              </w:rPr>
              <w:t xml:space="preserve"> (Popândău </w:t>
            </w:r>
          </w:p>
        </w:tc>
        <w:tc>
          <w:tcPr>
            <w:tcW w:w="1601" w:type="dxa"/>
            <w:gridSpan w:val="4"/>
            <w:tcBorders>
              <w:top w:val="single" w:sz="4" w:space="0" w:color="D9D9D9"/>
              <w:left w:val="single" w:sz="4" w:space="0" w:color="D9D9D9"/>
              <w:bottom w:val="single" w:sz="4" w:space="0" w:color="D9D9D9"/>
              <w:right w:val="single" w:sz="4" w:space="0" w:color="D9D9D9"/>
            </w:tcBorders>
          </w:tcPr>
          <w:p w14:paraId="29849C52" w14:textId="77777777" w:rsidR="00C33BC5" w:rsidRPr="00C33BC5" w:rsidRDefault="00C33BC5" w:rsidP="00C33BC5">
            <w:pPr>
              <w:ind w:left="191"/>
              <w:rPr>
                <w:rFonts w:ascii="Verdana" w:hAnsi="Verdana"/>
                <w:sz w:val="16"/>
                <w:szCs w:val="16"/>
                <w:lang w:val="ro-RO"/>
              </w:rPr>
            </w:pPr>
            <w:r w:rsidRPr="00C33BC5">
              <w:rPr>
                <w:rFonts w:ascii="Verdana" w:eastAsia="Verdana" w:hAnsi="Verdana" w:cs="Verdana"/>
                <w:sz w:val="16"/>
                <w:szCs w:val="16"/>
                <w:lang w:val="ro-RO"/>
              </w:rPr>
              <w:t xml:space="preserve">Size </w:t>
            </w:r>
          </w:p>
          <w:p w14:paraId="5F6DBD7E" w14:textId="77777777" w:rsidR="00C33BC5" w:rsidRPr="00C33BC5" w:rsidRDefault="00C33BC5" w:rsidP="00C33BC5">
            <w:pPr>
              <w:ind w:left="191"/>
              <w:rPr>
                <w:rFonts w:ascii="Verdana" w:hAnsi="Verdana"/>
                <w:sz w:val="16"/>
                <w:szCs w:val="16"/>
                <w:lang w:val="ro-RO"/>
              </w:rPr>
            </w:pPr>
            <w:r w:rsidRPr="00C33BC5">
              <w:rPr>
                <w:rFonts w:ascii="Verdana" w:eastAsia="Verdana" w:hAnsi="Verdana" w:cs="Verdana"/>
                <w:sz w:val="16"/>
                <w:szCs w:val="16"/>
                <w:lang w:val="ro-RO"/>
              </w:rPr>
              <w:t xml:space="preserve">Population </w:t>
            </w:r>
          </w:p>
        </w:tc>
        <w:tc>
          <w:tcPr>
            <w:tcW w:w="2052" w:type="dxa"/>
            <w:gridSpan w:val="2"/>
            <w:tcBorders>
              <w:top w:val="single" w:sz="4" w:space="0" w:color="D9D9D9"/>
              <w:left w:val="single" w:sz="4" w:space="0" w:color="D9D9D9"/>
              <w:bottom w:val="single" w:sz="4" w:space="0" w:color="D9D9D9"/>
              <w:right w:val="single" w:sz="4" w:space="0" w:color="D9D9D9"/>
            </w:tcBorders>
            <w:vAlign w:val="center"/>
          </w:tcPr>
          <w:p w14:paraId="100B8476" w14:textId="77777777" w:rsidR="00C33BC5" w:rsidRPr="00C33BC5" w:rsidRDefault="00C33BC5" w:rsidP="00C33BC5">
            <w:pPr>
              <w:ind w:left="190"/>
              <w:rPr>
                <w:rFonts w:ascii="Verdana" w:hAnsi="Verdana"/>
                <w:sz w:val="16"/>
                <w:szCs w:val="16"/>
                <w:lang w:val="ro-RO"/>
              </w:rPr>
            </w:pPr>
            <w:r w:rsidRPr="00C33BC5">
              <w:rPr>
                <w:rFonts w:ascii="Verdana" w:eastAsia="Verdana" w:hAnsi="Verdana" w:cs="Verdana"/>
                <w:sz w:val="16"/>
                <w:szCs w:val="16"/>
                <w:lang w:val="ro-RO"/>
              </w:rPr>
              <w:t xml:space="preserve">At least 3000 individuals </w:t>
            </w:r>
          </w:p>
        </w:tc>
        <w:tc>
          <w:tcPr>
            <w:tcW w:w="1302" w:type="dxa"/>
            <w:tcBorders>
              <w:top w:val="single" w:sz="4" w:space="0" w:color="D9D9D9"/>
              <w:left w:val="single" w:sz="4" w:space="0" w:color="D9D9D9"/>
              <w:bottom w:val="single" w:sz="4" w:space="0" w:color="D9D9D9"/>
              <w:right w:val="single" w:sz="4" w:space="0" w:color="D9D9D9"/>
            </w:tcBorders>
          </w:tcPr>
          <w:p w14:paraId="24E555BF"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vMerge w:val="restart"/>
            <w:tcBorders>
              <w:top w:val="single" w:sz="4" w:space="0" w:color="D9D9D9"/>
              <w:left w:val="single" w:sz="4" w:space="0" w:color="D9D9D9"/>
              <w:bottom w:val="single" w:sz="4" w:space="0" w:color="D9D9D9"/>
              <w:right w:val="single" w:sz="4" w:space="0" w:color="D9D9D9"/>
            </w:tcBorders>
          </w:tcPr>
          <w:p w14:paraId="0D1740AE" w14:textId="77777777" w:rsidR="00C33BC5" w:rsidRPr="00C33BC5" w:rsidRDefault="00C33BC5" w:rsidP="00C33BC5">
            <w:pPr>
              <w:ind w:left="190"/>
              <w:rPr>
                <w:rFonts w:ascii="Verdana" w:hAnsi="Verdana"/>
                <w:sz w:val="16"/>
                <w:szCs w:val="16"/>
                <w:lang w:val="ro-RO"/>
              </w:rPr>
            </w:pPr>
            <w:r w:rsidRPr="00C33BC5">
              <w:rPr>
                <w:rFonts w:ascii="Verdana" w:eastAsia="Verdana" w:hAnsi="Verdana" w:cs="Verdana"/>
                <w:sz w:val="16"/>
                <w:szCs w:val="16"/>
                <w:lang w:val="ro-RO"/>
              </w:rPr>
              <w:t xml:space="preserve">Favourable </w:t>
            </w:r>
          </w:p>
        </w:tc>
        <w:tc>
          <w:tcPr>
            <w:tcW w:w="1900" w:type="dxa"/>
            <w:gridSpan w:val="2"/>
            <w:vMerge w:val="restart"/>
            <w:tcBorders>
              <w:top w:val="single" w:sz="4" w:space="0" w:color="D9D9D9"/>
              <w:left w:val="single" w:sz="4" w:space="0" w:color="D9D9D9"/>
              <w:bottom w:val="single" w:sz="4" w:space="0" w:color="D9D9D9"/>
              <w:right w:val="nil"/>
            </w:tcBorders>
          </w:tcPr>
          <w:p w14:paraId="501900D7" w14:textId="77777777" w:rsidR="00C33BC5" w:rsidRPr="00C33BC5" w:rsidRDefault="00C33BC5" w:rsidP="00C33BC5">
            <w:pPr>
              <w:spacing w:line="238" w:lineRule="auto"/>
              <w:ind w:right="53"/>
              <w:jc w:val="right"/>
              <w:rPr>
                <w:rFonts w:ascii="Verdana" w:hAnsi="Verdana"/>
                <w:sz w:val="16"/>
                <w:szCs w:val="16"/>
                <w:lang w:val="ro-RO"/>
              </w:rPr>
            </w:pPr>
            <w:r w:rsidRPr="00C33BC5">
              <w:rPr>
                <w:rFonts w:ascii="Verdana" w:eastAsia="Verdana" w:hAnsi="Verdana" w:cs="Verdana"/>
                <w:sz w:val="16"/>
                <w:szCs w:val="16"/>
                <w:lang w:val="ro-RO"/>
              </w:rPr>
              <w:t>Reducing population mortality Habitat loss</w:t>
            </w:r>
          </w:p>
          <w:p w14:paraId="6A4229B2" w14:textId="77777777" w:rsidR="00C33BC5" w:rsidRPr="00C33BC5" w:rsidRDefault="00C33BC5" w:rsidP="00C33BC5">
            <w:pPr>
              <w:spacing w:line="238" w:lineRule="auto"/>
              <w:ind w:left="190" w:right="-964"/>
              <w:jc w:val="both"/>
              <w:rPr>
                <w:rFonts w:ascii="Verdana" w:hAnsi="Verdana"/>
                <w:sz w:val="16"/>
                <w:szCs w:val="16"/>
                <w:lang w:val="ro-RO"/>
              </w:rPr>
            </w:pPr>
            <w:r w:rsidRPr="00C33BC5">
              <w:rPr>
                <w:rFonts w:ascii="Verdana" w:eastAsia="Verdana" w:hAnsi="Verdana" w:cs="Verdana"/>
                <w:sz w:val="16"/>
                <w:szCs w:val="16"/>
                <w:lang w:val="ro-RO"/>
              </w:rPr>
              <w:t xml:space="preserve">areas of land in breeding habitats and </w:t>
            </w:r>
          </w:p>
          <w:p w14:paraId="07467998" w14:textId="77777777" w:rsidR="00C33BC5" w:rsidRPr="00C33BC5" w:rsidRDefault="00C33BC5" w:rsidP="00C33BC5">
            <w:pPr>
              <w:ind w:left="190"/>
              <w:rPr>
                <w:rFonts w:ascii="Verdana" w:hAnsi="Verdana"/>
                <w:sz w:val="16"/>
                <w:szCs w:val="16"/>
                <w:lang w:val="ro-RO"/>
              </w:rPr>
            </w:pPr>
            <w:r w:rsidRPr="00C33BC5">
              <w:rPr>
                <w:rFonts w:ascii="Verdana" w:eastAsia="Verdana" w:hAnsi="Verdana" w:cs="Verdana"/>
                <w:sz w:val="16"/>
                <w:szCs w:val="16"/>
                <w:lang w:val="ro-RO"/>
              </w:rPr>
              <w:t xml:space="preserve">Alteration </w:t>
            </w:r>
          </w:p>
          <w:p w14:paraId="35B36D39" w14:textId="77777777" w:rsidR="00C33BC5" w:rsidRPr="00C33BC5" w:rsidRDefault="00C33BC5" w:rsidP="00C33BC5">
            <w:pPr>
              <w:ind w:left="190" w:right="-963"/>
              <w:jc w:val="both"/>
              <w:rPr>
                <w:rFonts w:ascii="Verdana" w:hAnsi="Verdana"/>
                <w:sz w:val="16"/>
                <w:szCs w:val="16"/>
                <w:lang w:val="ro-RO"/>
              </w:rPr>
            </w:pPr>
            <w:r w:rsidRPr="00C33BC5">
              <w:rPr>
                <w:rFonts w:ascii="Verdana" w:eastAsia="Verdana" w:hAnsi="Verdana" w:cs="Verdana"/>
                <w:sz w:val="16"/>
                <w:szCs w:val="16"/>
                <w:lang w:val="ro-RO"/>
              </w:rPr>
              <w:t>Spread of invasive plant species in habitats</w:t>
            </w:r>
          </w:p>
        </w:tc>
        <w:tc>
          <w:tcPr>
            <w:tcW w:w="968" w:type="dxa"/>
            <w:vMerge w:val="restart"/>
            <w:tcBorders>
              <w:top w:val="single" w:sz="4" w:space="0" w:color="D9D9D9"/>
              <w:left w:val="nil"/>
              <w:bottom w:val="single" w:sz="4" w:space="0" w:color="D9D9D9"/>
              <w:right w:val="single" w:sz="4" w:space="0" w:color="D9D9D9"/>
            </w:tcBorders>
          </w:tcPr>
          <w:p w14:paraId="3F71F59B" w14:textId="77777777" w:rsidR="00C33BC5" w:rsidRPr="00C33BC5" w:rsidRDefault="00C33BC5" w:rsidP="00C33BC5">
            <w:pPr>
              <w:ind w:left="126"/>
              <w:rPr>
                <w:rFonts w:ascii="Verdana" w:hAnsi="Verdana"/>
                <w:sz w:val="16"/>
                <w:szCs w:val="16"/>
                <w:lang w:val="ro-RO"/>
              </w:rPr>
            </w:pPr>
            <w:r w:rsidRPr="00C33BC5">
              <w:rPr>
                <w:rFonts w:ascii="Verdana" w:eastAsia="Verdana" w:hAnsi="Verdana" w:cs="Verdana"/>
                <w:sz w:val="16"/>
                <w:szCs w:val="16"/>
                <w:lang w:val="ro-RO"/>
              </w:rPr>
              <w:t xml:space="preserve">Herd </w:t>
            </w:r>
          </w:p>
          <w:p w14:paraId="11E8033E" w14:textId="77777777" w:rsidR="00C33BC5" w:rsidRPr="00C33BC5" w:rsidRDefault="00C33BC5" w:rsidP="00C33BC5">
            <w:pPr>
              <w:spacing w:after="177"/>
              <w:jc w:val="both"/>
              <w:rPr>
                <w:rFonts w:ascii="Verdana" w:hAnsi="Verdana"/>
                <w:sz w:val="16"/>
                <w:szCs w:val="16"/>
                <w:lang w:val="ro-RO"/>
              </w:rPr>
            </w:pPr>
            <w:r w:rsidRPr="00C33BC5">
              <w:rPr>
                <w:rFonts w:ascii="Verdana" w:eastAsia="Verdana" w:hAnsi="Verdana" w:cs="Verdana"/>
                <w:sz w:val="16"/>
                <w:szCs w:val="16"/>
                <w:lang w:val="ro-RO"/>
              </w:rPr>
              <w:t xml:space="preserve">- risk of </w:t>
            </w:r>
          </w:p>
          <w:p w14:paraId="0CD12364" w14:textId="77777777" w:rsidR="00C33BC5" w:rsidRPr="00C33BC5" w:rsidRDefault="00C33BC5" w:rsidP="00C33BC5">
            <w:pPr>
              <w:spacing w:after="186"/>
              <w:ind w:left="-54"/>
              <w:jc w:val="both"/>
              <w:rPr>
                <w:rFonts w:ascii="Verdana" w:hAnsi="Verdana"/>
                <w:sz w:val="16"/>
                <w:szCs w:val="16"/>
                <w:lang w:val="ro-RO"/>
              </w:rPr>
            </w:pPr>
            <w:r w:rsidRPr="00C33BC5">
              <w:rPr>
                <w:rFonts w:ascii="Verdana" w:eastAsia="Verdana" w:hAnsi="Verdana" w:cs="Verdana"/>
                <w:sz w:val="16"/>
                <w:szCs w:val="16"/>
                <w:lang w:val="ro-RO"/>
              </w:rPr>
              <w:t xml:space="preserve">T - Occupancy </w:t>
            </w:r>
          </w:p>
          <w:p w14:paraId="4E4759D7" w14:textId="77777777" w:rsidR="00C33BC5" w:rsidRPr="00C33BC5" w:rsidRDefault="00C33BC5" w:rsidP="00C33BC5">
            <w:pPr>
              <w:spacing w:after="3" w:line="245" w:lineRule="auto"/>
              <w:ind w:left="-74" w:hanging="253"/>
              <w:rPr>
                <w:rFonts w:ascii="Verdana" w:hAnsi="Verdana"/>
                <w:sz w:val="16"/>
                <w:szCs w:val="16"/>
                <w:lang w:val="ro-RO"/>
              </w:rPr>
            </w:pPr>
            <w:r w:rsidRPr="00C33BC5">
              <w:rPr>
                <w:rFonts w:ascii="Verdana" w:eastAsia="Verdana" w:hAnsi="Verdana" w:cs="Verdana"/>
                <w:sz w:val="16"/>
                <w:szCs w:val="16"/>
                <w:lang w:val="ro-RO"/>
              </w:rPr>
              <w:t xml:space="preserve">Favorable </w:t>
            </w:r>
            <w:r w:rsidRPr="00C33BC5">
              <w:rPr>
                <w:rFonts w:ascii="Verdana" w:eastAsia="Verdana" w:hAnsi="Verdana" w:cs="Verdana"/>
                <w:sz w:val="16"/>
                <w:szCs w:val="16"/>
                <w:lang w:val="ro-RO"/>
              </w:rPr>
              <w:tab/>
              <w:t xml:space="preserve">Feeding </w:t>
            </w:r>
          </w:p>
          <w:p w14:paraId="224E74E2" w14:textId="77777777" w:rsidR="00C33BC5" w:rsidRPr="00C33BC5" w:rsidRDefault="00C33BC5" w:rsidP="00C33BC5">
            <w:pPr>
              <w:tabs>
                <w:tab w:val="right" w:pos="1070"/>
              </w:tabs>
              <w:spacing w:after="183"/>
              <w:ind w:left="-208"/>
              <w:rPr>
                <w:rFonts w:ascii="Verdana" w:hAnsi="Verdana"/>
                <w:sz w:val="16"/>
                <w:szCs w:val="16"/>
                <w:lang w:val="ro-RO"/>
              </w:rPr>
            </w:pPr>
            <w:r w:rsidRPr="00C33BC5">
              <w:rPr>
                <w:rFonts w:ascii="Verdana" w:eastAsia="Verdana" w:hAnsi="Verdana" w:cs="Verdana"/>
                <w:sz w:val="16"/>
                <w:szCs w:val="16"/>
                <w:lang w:val="ro-RO"/>
              </w:rPr>
              <w:t xml:space="preserve">Habitats </w:t>
            </w:r>
            <w:r w:rsidRPr="00C33BC5">
              <w:rPr>
                <w:rFonts w:ascii="Verdana" w:eastAsia="Verdana" w:hAnsi="Verdana" w:cs="Verdana"/>
                <w:sz w:val="16"/>
                <w:szCs w:val="16"/>
                <w:lang w:val="ro-RO"/>
              </w:rPr>
              <w:tab/>
              <w:t xml:space="preserve">- </w:t>
            </w:r>
          </w:p>
          <w:p w14:paraId="36E6CB88" w14:textId="77777777" w:rsidR="00C33BC5" w:rsidRPr="00C33BC5" w:rsidRDefault="00C33BC5" w:rsidP="00C33BC5">
            <w:pPr>
              <w:ind w:left="838"/>
              <w:rPr>
                <w:rFonts w:ascii="Verdana" w:hAnsi="Verdana"/>
                <w:sz w:val="16"/>
                <w:szCs w:val="16"/>
                <w:lang w:val="ro-RO"/>
              </w:rPr>
            </w:pPr>
            <w:r w:rsidRPr="00C33BC5">
              <w:rPr>
                <w:rFonts w:ascii="Verdana" w:eastAsia="Verdana" w:hAnsi="Verdana" w:cs="Verdana"/>
                <w:sz w:val="16"/>
                <w:szCs w:val="16"/>
                <w:lang w:val="ro-RO"/>
              </w:rPr>
              <w:t xml:space="preserve">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4F1AFA8B" w14:textId="77777777" w:rsidR="00C33BC5" w:rsidRPr="00C33BC5" w:rsidRDefault="00C33BC5" w:rsidP="00C33BC5">
            <w:pPr>
              <w:ind w:right="108"/>
              <w:jc w:val="center"/>
              <w:rPr>
                <w:rFonts w:ascii="Verdana" w:hAnsi="Verdana"/>
                <w:sz w:val="16"/>
                <w:szCs w:val="16"/>
                <w:lang w:val="ro-RO"/>
              </w:rPr>
            </w:pPr>
            <w:r w:rsidRPr="00C33BC5">
              <w:rPr>
                <w:rFonts w:ascii="Verdana" w:eastAsia="Verdana" w:hAnsi="Verdana" w:cs="Verdana"/>
                <w:sz w:val="16"/>
                <w:szCs w:val="16"/>
                <w:lang w:val="ro-RO"/>
              </w:rPr>
              <w:t>Insignificant negative</w:t>
            </w:r>
          </w:p>
        </w:tc>
      </w:tr>
      <w:tr w:rsidR="00C33BC5" w:rsidRPr="00C33BC5" w14:paraId="63F926F1" w14:textId="77777777" w:rsidTr="000F7EFD">
        <w:trPr>
          <w:gridAfter w:val="1"/>
          <w:wAfter w:w="8526" w:type="dxa"/>
          <w:trHeight w:val="1556"/>
        </w:trPr>
        <w:tc>
          <w:tcPr>
            <w:tcW w:w="0" w:type="auto"/>
            <w:vMerge/>
            <w:tcBorders>
              <w:top w:val="nil"/>
              <w:left w:val="single" w:sz="4" w:space="0" w:color="D9D9D9"/>
              <w:bottom w:val="nil"/>
              <w:right w:val="single" w:sz="4" w:space="0" w:color="D9D9D9"/>
            </w:tcBorders>
            <w:shd w:val="clear" w:color="auto" w:fill="D9D9D9"/>
          </w:tcPr>
          <w:p w14:paraId="05DE32E8" w14:textId="77777777" w:rsidR="00C33BC5" w:rsidRPr="00C33BC5" w:rsidRDefault="00C33BC5" w:rsidP="00C33BC5">
            <w:pPr>
              <w:rPr>
                <w:rFonts w:ascii="Verdana" w:hAnsi="Verdana"/>
                <w:sz w:val="16"/>
                <w:szCs w:val="16"/>
                <w:lang w:val="ro-RO"/>
              </w:rPr>
            </w:pPr>
          </w:p>
        </w:tc>
        <w:tc>
          <w:tcPr>
            <w:tcW w:w="0" w:type="auto"/>
            <w:gridSpan w:val="2"/>
            <w:vMerge/>
            <w:tcBorders>
              <w:top w:val="nil"/>
              <w:left w:val="single" w:sz="4" w:space="0" w:color="D9D9D9"/>
              <w:bottom w:val="single" w:sz="4" w:space="0" w:color="D9D9D9"/>
              <w:right w:val="single" w:sz="4" w:space="0" w:color="D9D9D9"/>
            </w:tcBorders>
          </w:tcPr>
          <w:p w14:paraId="385397A4" w14:textId="77777777" w:rsidR="00C33BC5" w:rsidRPr="00C33BC5" w:rsidRDefault="00C33BC5" w:rsidP="00C33BC5">
            <w:pPr>
              <w:rPr>
                <w:rFonts w:ascii="Verdana" w:hAnsi="Verdana"/>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9ED529B" w14:textId="77777777" w:rsidR="00C33BC5" w:rsidRPr="00C33BC5" w:rsidRDefault="00C33BC5" w:rsidP="00C33BC5">
            <w:pPr>
              <w:ind w:left="191" w:right="54"/>
              <w:rPr>
                <w:rFonts w:ascii="Verdana" w:hAnsi="Verdana"/>
                <w:sz w:val="16"/>
                <w:szCs w:val="16"/>
                <w:lang w:val="ro-RO"/>
              </w:rPr>
            </w:pPr>
            <w:r w:rsidRPr="00C33BC5">
              <w:rPr>
                <w:rFonts w:ascii="Verdana" w:eastAsia="Verdana" w:hAnsi="Verdana" w:cs="Verdana"/>
                <w:sz w:val="16"/>
                <w:szCs w:val="16"/>
                <w:lang w:val="ro-RO"/>
              </w:rPr>
              <w:t xml:space="preserve">Habitat area of the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2086F0F5" w14:textId="77777777" w:rsidR="00C33BC5" w:rsidRPr="00C33BC5" w:rsidRDefault="00C33BC5" w:rsidP="00C33BC5">
            <w:pPr>
              <w:ind w:left="190"/>
              <w:rPr>
                <w:rFonts w:ascii="Verdana" w:hAnsi="Verdana"/>
                <w:sz w:val="16"/>
                <w:szCs w:val="16"/>
                <w:lang w:val="ro-RO"/>
              </w:rPr>
            </w:pPr>
            <w:r w:rsidRPr="00C33BC5">
              <w:rPr>
                <w:rFonts w:ascii="Verdana" w:eastAsia="Verdana" w:hAnsi="Verdana" w:cs="Verdana"/>
                <w:sz w:val="16"/>
                <w:szCs w:val="16"/>
                <w:lang w:val="ro-RO"/>
              </w:rPr>
              <w:t xml:space="preserve">At least 200 ha </w:t>
            </w:r>
          </w:p>
        </w:tc>
        <w:tc>
          <w:tcPr>
            <w:tcW w:w="1302" w:type="dxa"/>
            <w:tcBorders>
              <w:top w:val="nil"/>
              <w:left w:val="single" w:sz="4" w:space="0" w:color="D9D9D9"/>
              <w:bottom w:val="single" w:sz="4" w:space="0" w:color="D9D9D9"/>
              <w:right w:val="single" w:sz="4" w:space="0" w:color="D9D9D9"/>
            </w:tcBorders>
          </w:tcPr>
          <w:p w14:paraId="73D6A92A" w14:textId="77777777" w:rsidR="00C33BC5" w:rsidRPr="00C33BC5" w:rsidRDefault="00C33BC5" w:rsidP="00C33BC5">
            <w:pPr>
              <w:rPr>
                <w:rFonts w:ascii="Verdana" w:hAnsi="Verdana"/>
                <w:sz w:val="16"/>
                <w:szCs w:val="16"/>
                <w:lang w:val="ro-RO"/>
              </w:rPr>
            </w:pPr>
            <w:r w:rsidRPr="00C33BC5">
              <w:rPr>
                <w:rFonts w:ascii="Verdana" w:hAnsi="Verdana"/>
                <w:sz w:val="16"/>
                <w:szCs w:val="16"/>
                <w:lang w:val="ro-RO"/>
              </w:rPr>
              <w:t>Ha</w:t>
            </w:r>
          </w:p>
        </w:tc>
        <w:tc>
          <w:tcPr>
            <w:tcW w:w="2897" w:type="dxa"/>
            <w:vMerge/>
            <w:tcBorders>
              <w:top w:val="nil"/>
              <w:left w:val="single" w:sz="4" w:space="0" w:color="D9D9D9"/>
              <w:bottom w:val="single" w:sz="4" w:space="0" w:color="D9D9D9"/>
              <w:right w:val="single" w:sz="4" w:space="0" w:color="D9D9D9"/>
            </w:tcBorders>
          </w:tcPr>
          <w:p w14:paraId="0D249903" w14:textId="77777777" w:rsidR="00C33BC5" w:rsidRPr="00C33BC5" w:rsidRDefault="00C33BC5" w:rsidP="00C33BC5">
            <w:pPr>
              <w:rPr>
                <w:rFonts w:ascii="Verdana" w:hAnsi="Verdana"/>
                <w:sz w:val="16"/>
                <w:szCs w:val="16"/>
                <w:lang w:val="ro-RO"/>
              </w:rPr>
            </w:pPr>
          </w:p>
        </w:tc>
        <w:tc>
          <w:tcPr>
            <w:tcW w:w="1900" w:type="dxa"/>
            <w:gridSpan w:val="2"/>
            <w:vMerge/>
            <w:tcBorders>
              <w:top w:val="nil"/>
              <w:left w:val="single" w:sz="4" w:space="0" w:color="D9D9D9"/>
              <w:bottom w:val="single" w:sz="4" w:space="0" w:color="D9D9D9"/>
              <w:right w:val="nil"/>
            </w:tcBorders>
          </w:tcPr>
          <w:p w14:paraId="500EB92B" w14:textId="77777777" w:rsidR="00C33BC5" w:rsidRPr="00C33BC5" w:rsidRDefault="00C33BC5" w:rsidP="00C33BC5">
            <w:pPr>
              <w:rPr>
                <w:rFonts w:ascii="Verdana" w:hAnsi="Verdana"/>
                <w:sz w:val="16"/>
                <w:szCs w:val="16"/>
                <w:lang w:val="ro-RO"/>
              </w:rPr>
            </w:pPr>
          </w:p>
        </w:tc>
        <w:tc>
          <w:tcPr>
            <w:tcW w:w="968" w:type="dxa"/>
            <w:vMerge/>
            <w:tcBorders>
              <w:top w:val="nil"/>
              <w:left w:val="nil"/>
              <w:bottom w:val="single" w:sz="4" w:space="0" w:color="D9D9D9"/>
              <w:right w:val="single" w:sz="4" w:space="0" w:color="D9D9D9"/>
            </w:tcBorders>
          </w:tcPr>
          <w:p w14:paraId="5FE27F7C" w14:textId="77777777" w:rsidR="00C33BC5" w:rsidRPr="00C33BC5" w:rsidRDefault="00C33BC5" w:rsidP="00C33BC5">
            <w:pPr>
              <w:rPr>
                <w:rFonts w:ascii="Verdana" w:hAnsi="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F41A239" w14:textId="77777777" w:rsidR="00C33BC5" w:rsidRPr="00C33BC5" w:rsidRDefault="00C33BC5" w:rsidP="00C33BC5">
            <w:pPr>
              <w:ind w:right="108"/>
              <w:jc w:val="center"/>
              <w:rPr>
                <w:rFonts w:ascii="Verdana" w:hAnsi="Verdana"/>
                <w:sz w:val="16"/>
                <w:szCs w:val="16"/>
                <w:lang w:val="ro-RO"/>
              </w:rPr>
            </w:pPr>
            <w:r w:rsidRPr="00C33BC5">
              <w:rPr>
                <w:rFonts w:ascii="Verdana" w:eastAsia="Verdana" w:hAnsi="Verdana" w:cs="Verdana"/>
                <w:sz w:val="16"/>
                <w:szCs w:val="16"/>
                <w:lang w:val="ro-RO"/>
              </w:rPr>
              <w:t>Insignificant negative</w:t>
            </w:r>
          </w:p>
        </w:tc>
      </w:tr>
      <w:tr w:rsidR="00C33BC5" w:rsidRPr="00C33BC5" w14:paraId="6C346162" w14:textId="77777777" w:rsidTr="000F7EFD">
        <w:trPr>
          <w:gridAfter w:val="1"/>
          <w:wAfter w:w="8526" w:type="dxa"/>
          <w:trHeight w:val="789"/>
        </w:trPr>
        <w:tc>
          <w:tcPr>
            <w:tcW w:w="0" w:type="auto"/>
            <w:vMerge/>
            <w:tcBorders>
              <w:top w:val="nil"/>
              <w:left w:val="single" w:sz="4" w:space="0" w:color="D9D9D9"/>
              <w:bottom w:val="nil"/>
              <w:right w:val="single" w:sz="4" w:space="0" w:color="D9D9D9"/>
            </w:tcBorders>
            <w:shd w:val="clear" w:color="auto" w:fill="D9D9D9"/>
          </w:tcPr>
          <w:p w14:paraId="6857DB44" w14:textId="77777777" w:rsidR="00C33BC5" w:rsidRPr="00C33BC5" w:rsidRDefault="00C33BC5" w:rsidP="00C33BC5">
            <w:pPr>
              <w:rPr>
                <w:rFonts w:ascii="Verdana" w:hAnsi="Verdana"/>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0D83B93D" w14:textId="77777777" w:rsidR="00C33BC5" w:rsidRPr="00C33BC5" w:rsidRDefault="00C33BC5" w:rsidP="00C33BC5">
            <w:pPr>
              <w:ind w:left="190" w:right="35"/>
              <w:rPr>
                <w:rFonts w:ascii="Verdana" w:hAnsi="Verdana"/>
                <w:sz w:val="16"/>
                <w:szCs w:val="16"/>
                <w:lang w:val="ro-RO"/>
              </w:rPr>
            </w:pPr>
            <w:r w:rsidRPr="00C33BC5">
              <w:rPr>
                <w:rFonts w:ascii="Verdana" w:eastAsia="Verdana" w:hAnsi="Verdana" w:cs="Verdana"/>
                <w:i/>
                <w:sz w:val="16"/>
                <w:szCs w:val="16"/>
                <w:lang w:val="ro-RO"/>
              </w:rPr>
              <w:t xml:space="preserve">Rhinolophus ferrumequinum (Great Horseshoe Bat) </w:t>
            </w:r>
          </w:p>
        </w:tc>
        <w:tc>
          <w:tcPr>
            <w:tcW w:w="1601" w:type="dxa"/>
            <w:gridSpan w:val="4"/>
            <w:tcBorders>
              <w:top w:val="single" w:sz="4" w:space="0" w:color="D9D9D9"/>
              <w:left w:val="single" w:sz="4" w:space="0" w:color="D9D9D9"/>
              <w:bottom w:val="single" w:sz="4" w:space="0" w:color="D9D9D9"/>
              <w:right w:val="single" w:sz="4" w:space="0" w:color="D9D9D9"/>
            </w:tcBorders>
          </w:tcPr>
          <w:p w14:paraId="11662477" w14:textId="77777777" w:rsidR="00C33BC5" w:rsidRPr="00C33BC5" w:rsidRDefault="00C33BC5" w:rsidP="00C33BC5">
            <w:pPr>
              <w:ind w:left="191"/>
              <w:rPr>
                <w:rFonts w:ascii="Verdana" w:hAnsi="Verdana"/>
                <w:sz w:val="16"/>
                <w:szCs w:val="16"/>
                <w:lang w:val="ro-RO"/>
              </w:rPr>
            </w:pPr>
            <w:r w:rsidRPr="00C33BC5">
              <w:rPr>
                <w:rFonts w:ascii="Verdana" w:eastAsia="Verdana" w:hAnsi="Verdana" w:cs="Verdana"/>
                <w:sz w:val="16"/>
                <w:szCs w:val="16"/>
                <w:lang w:val="ro-RO"/>
              </w:rPr>
              <w:t xml:space="preserve">Size </w:t>
            </w:r>
          </w:p>
          <w:p w14:paraId="1691B1C4" w14:textId="77777777" w:rsidR="00C33BC5" w:rsidRPr="00C33BC5" w:rsidRDefault="00C33BC5" w:rsidP="00C33BC5">
            <w:pPr>
              <w:ind w:left="191"/>
              <w:rPr>
                <w:rFonts w:ascii="Verdana" w:hAnsi="Verdana"/>
                <w:sz w:val="16"/>
                <w:szCs w:val="16"/>
                <w:lang w:val="ro-RO"/>
              </w:rPr>
            </w:pPr>
            <w:r w:rsidRPr="00C33BC5">
              <w:rPr>
                <w:rFonts w:ascii="Verdana" w:eastAsia="Verdana" w:hAnsi="Verdana" w:cs="Verdana"/>
                <w:sz w:val="16"/>
                <w:szCs w:val="16"/>
                <w:lang w:val="ro-RO"/>
              </w:rPr>
              <w:t xml:space="preserve">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6E5D5915" w14:textId="77777777" w:rsidR="00C33BC5" w:rsidRPr="00C33BC5" w:rsidRDefault="00C33BC5" w:rsidP="00C33BC5">
            <w:pPr>
              <w:ind w:left="190"/>
              <w:rPr>
                <w:rFonts w:ascii="Verdana" w:hAnsi="Verdana"/>
                <w:sz w:val="16"/>
                <w:szCs w:val="16"/>
                <w:lang w:val="ro-RO"/>
              </w:rPr>
            </w:pPr>
            <w:r w:rsidRPr="00C33BC5">
              <w:rPr>
                <w:rFonts w:ascii="Verdana" w:eastAsia="Verdana" w:hAnsi="Verdana" w:cs="Verdana"/>
                <w:sz w:val="16"/>
                <w:szCs w:val="16"/>
                <w:lang w:val="ro-RO"/>
              </w:rPr>
              <w:t xml:space="preserve">Must be defined within a period of 3 years </w:t>
            </w:r>
          </w:p>
        </w:tc>
        <w:tc>
          <w:tcPr>
            <w:tcW w:w="1302" w:type="dxa"/>
            <w:tcBorders>
              <w:top w:val="single" w:sz="4" w:space="0" w:color="D9D9D9"/>
              <w:left w:val="single" w:sz="4" w:space="0" w:color="D9D9D9"/>
              <w:bottom w:val="single" w:sz="4" w:space="0" w:color="D9D9D9"/>
              <w:right w:val="single" w:sz="4" w:space="0" w:color="D9D9D9"/>
            </w:tcBorders>
          </w:tcPr>
          <w:p w14:paraId="0E2F7344"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tcBorders>
              <w:top w:val="single" w:sz="4" w:space="0" w:color="D9D9D9"/>
              <w:left w:val="single" w:sz="4" w:space="0" w:color="D9D9D9"/>
              <w:bottom w:val="single" w:sz="4" w:space="0" w:color="D9D9D9"/>
              <w:right w:val="single" w:sz="4" w:space="0" w:color="D9D9D9"/>
            </w:tcBorders>
          </w:tcPr>
          <w:p w14:paraId="4D65BC43" w14:textId="77777777" w:rsidR="00C33BC5" w:rsidRPr="00C33BC5" w:rsidRDefault="00C33BC5" w:rsidP="00C33BC5">
            <w:pPr>
              <w:ind w:left="190"/>
              <w:rPr>
                <w:rFonts w:ascii="Verdana" w:hAnsi="Verdana"/>
                <w:sz w:val="16"/>
                <w:szCs w:val="16"/>
                <w:lang w:val="ro-RO"/>
              </w:rPr>
            </w:pPr>
            <w:r w:rsidRPr="00C33BC5">
              <w:rPr>
                <w:rFonts w:ascii="Verdana" w:eastAsia="Verdana" w:hAnsi="Verdana" w:cs="Verdana"/>
                <w:sz w:val="16"/>
                <w:szCs w:val="16"/>
                <w:lang w:val="ro-RO"/>
              </w:rPr>
              <w:t xml:space="preserve">Unfavorable - inadequate </w:t>
            </w:r>
          </w:p>
        </w:tc>
        <w:tc>
          <w:tcPr>
            <w:tcW w:w="2868" w:type="dxa"/>
            <w:gridSpan w:val="3"/>
            <w:tcBorders>
              <w:top w:val="single" w:sz="4" w:space="0" w:color="D9D9D9"/>
              <w:left w:val="single" w:sz="4" w:space="0" w:color="D9D9D9"/>
              <w:bottom w:val="single" w:sz="4" w:space="0" w:color="D9D9D9"/>
              <w:right w:val="single" w:sz="4" w:space="0" w:color="D9D9D9"/>
            </w:tcBorders>
          </w:tcPr>
          <w:p w14:paraId="52F437E5" w14:textId="77777777" w:rsidR="00C33BC5" w:rsidRPr="00C33BC5" w:rsidRDefault="00C33BC5" w:rsidP="00C33BC5">
            <w:pPr>
              <w:spacing w:line="238" w:lineRule="auto"/>
              <w:ind w:left="190" w:right="106"/>
              <w:jc w:val="both"/>
              <w:rPr>
                <w:rFonts w:ascii="Verdana" w:hAnsi="Verdana"/>
                <w:sz w:val="16"/>
                <w:szCs w:val="16"/>
                <w:lang w:val="ro-RO"/>
              </w:rPr>
            </w:pPr>
            <w:r w:rsidRPr="00C33BC5">
              <w:rPr>
                <w:rFonts w:ascii="Verdana" w:eastAsia="Verdana" w:hAnsi="Verdana" w:cs="Verdana"/>
                <w:sz w:val="16"/>
                <w:szCs w:val="16"/>
                <w:lang w:val="ro-RO"/>
              </w:rPr>
              <w:t xml:space="preserve">Population reduction - mortality risk </w:t>
            </w:r>
          </w:p>
          <w:p w14:paraId="7E11390F" w14:textId="77777777" w:rsidR="00C33BC5" w:rsidRPr="00C33BC5" w:rsidRDefault="00C33BC5" w:rsidP="00C33BC5">
            <w:pPr>
              <w:ind w:left="190"/>
              <w:rPr>
                <w:rFonts w:ascii="Verdana" w:hAnsi="Verdana"/>
                <w:sz w:val="16"/>
                <w:szCs w:val="16"/>
                <w:lang w:val="ro-RO"/>
              </w:rPr>
            </w:pPr>
            <w:r w:rsidRPr="00C33BC5">
              <w:rPr>
                <w:rFonts w:ascii="Verdana" w:eastAsia="Verdana" w:hAnsi="Verdana" w:cs="Verdana"/>
                <w:sz w:val="16"/>
                <w:szCs w:val="16"/>
                <w:lang w:val="ro-RO"/>
              </w:rPr>
              <w:t xml:space="preserve">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5C6F1BA" w14:textId="77777777" w:rsidR="00C33BC5" w:rsidRPr="00C33BC5" w:rsidRDefault="00C33BC5" w:rsidP="00C33BC5">
            <w:pPr>
              <w:ind w:right="108"/>
              <w:jc w:val="center"/>
              <w:rPr>
                <w:rFonts w:ascii="Verdana" w:hAnsi="Verdana"/>
                <w:sz w:val="16"/>
                <w:szCs w:val="16"/>
                <w:lang w:val="ro-RO"/>
              </w:rPr>
            </w:pPr>
            <w:r w:rsidRPr="00C33BC5">
              <w:rPr>
                <w:rFonts w:ascii="Verdana" w:eastAsia="Verdana" w:hAnsi="Verdana" w:cs="Verdana"/>
                <w:sz w:val="16"/>
                <w:szCs w:val="16"/>
                <w:lang w:val="ro-RO"/>
              </w:rPr>
              <w:t>Insignificant negative</w:t>
            </w:r>
          </w:p>
        </w:tc>
      </w:tr>
      <w:tr w:rsidR="00C33BC5" w:rsidRPr="00C33BC5" w14:paraId="24F866E1" w14:textId="77777777" w:rsidTr="000F7EFD">
        <w:trPr>
          <w:gridAfter w:val="1"/>
          <w:wAfter w:w="8526" w:type="dxa"/>
          <w:trHeight w:val="1877"/>
        </w:trPr>
        <w:tc>
          <w:tcPr>
            <w:tcW w:w="0" w:type="auto"/>
            <w:vMerge/>
            <w:tcBorders>
              <w:top w:val="nil"/>
              <w:left w:val="single" w:sz="4" w:space="0" w:color="D9D9D9"/>
              <w:bottom w:val="nil"/>
              <w:right w:val="single" w:sz="4" w:space="0" w:color="D9D9D9"/>
            </w:tcBorders>
            <w:shd w:val="clear" w:color="auto" w:fill="D9D9D9"/>
          </w:tcPr>
          <w:p w14:paraId="3088CD56" w14:textId="77777777" w:rsidR="00C33BC5" w:rsidRPr="00C33BC5" w:rsidRDefault="00C33BC5" w:rsidP="00C33BC5">
            <w:pPr>
              <w:rPr>
                <w:rFonts w:ascii="Verdana" w:hAnsi="Verdana"/>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0B3A22E7" w14:textId="77777777" w:rsidR="00C33BC5" w:rsidRPr="00C33BC5" w:rsidRDefault="00C33BC5" w:rsidP="00C33BC5">
            <w:pPr>
              <w:spacing w:line="238" w:lineRule="auto"/>
              <w:ind w:left="190" w:right="50"/>
              <w:rPr>
                <w:rFonts w:ascii="Verdana" w:hAnsi="Verdana"/>
                <w:sz w:val="16"/>
                <w:szCs w:val="16"/>
                <w:lang w:val="ro-RO"/>
              </w:rPr>
            </w:pPr>
            <w:r w:rsidRPr="00C33BC5">
              <w:rPr>
                <w:rFonts w:ascii="Verdana" w:eastAsia="Verdana" w:hAnsi="Verdana" w:cs="Verdana"/>
                <w:i/>
                <w:sz w:val="16"/>
                <w:szCs w:val="16"/>
                <w:lang w:val="ro-RO"/>
              </w:rPr>
              <w:t xml:space="preserve">Miniopterus schreibersii </w:t>
            </w:r>
          </w:p>
          <w:p w14:paraId="5059B668" w14:textId="77777777" w:rsidR="00C33BC5" w:rsidRPr="00C33BC5" w:rsidRDefault="00C33BC5" w:rsidP="00C33BC5">
            <w:pPr>
              <w:ind w:left="190"/>
              <w:rPr>
                <w:rFonts w:ascii="Verdana" w:hAnsi="Verdana"/>
                <w:sz w:val="16"/>
                <w:szCs w:val="16"/>
                <w:lang w:val="ro-RO"/>
              </w:rPr>
            </w:pPr>
            <w:r w:rsidRPr="00C33BC5">
              <w:rPr>
                <w:rFonts w:ascii="Verdana" w:eastAsia="Verdana" w:hAnsi="Verdana" w:cs="Verdana"/>
                <w:sz w:val="16"/>
                <w:szCs w:val="16"/>
                <w:lang w:val="ro-RO"/>
              </w:rPr>
              <w:t xml:space="preserve">(Long-winged bat) </w:t>
            </w:r>
          </w:p>
        </w:tc>
        <w:tc>
          <w:tcPr>
            <w:tcW w:w="1601" w:type="dxa"/>
            <w:gridSpan w:val="4"/>
            <w:tcBorders>
              <w:top w:val="single" w:sz="4" w:space="0" w:color="D9D9D9"/>
              <w:left w:val="single" w:sz="4" w:space="0" w:color="D9D9D9"/>
              <w:bottom w:val="single" w:sz="4" w:space="0" w:color="D9D9D9"/>
              <w:right w:val="single" w:sz="4" w:space="0" w:color="D9D9D9"/>
            </w:tcBorders>
          </w:tcPr>
          <w:p w14:paraId="1CB7A05B" w14:textId="77777777" w:rsidR="00C33BC5" w:rsidRPr="00C33BC5" w:rsidRDefault="00C33BC5" w:rsidP="00C33BC5">
            <w:pPr>
              <w:ind w:left="191"/>
              <w:rPr>
                <w:rFonts w:ascii="Verdana" w:hAnsi="Verdana"/>
                <w:sz w:val="16"/>
                <w:szCs w:val="16"/>
                <w:lang w:val="ro-RO"/>
              </w:rPr>
            </w:pPr>
            <w:r w:rsidRPr="00C33BC5">
              <w:rPr>
                <w:rFonts w:ascii="Verdana" w:eastAsia="Verdana" w:hAnsi="Verdana" w:cs="Verdana"/>
                <w:sz w:val="16"/>
                <w:szCs w:val="16"/>
                <w:lang w:val="ro-RO"/>
              </w:rPr>
              <w:t xml:space="preserve">Size </w:t>
            </w:r>
          </w:p>
          <w:p w14:paraId="4B8F7E1A" w14:textId="77777777" w:rsidR="00C33BC5" w:rsidRPr="00C33BC5" w:rsidRDefault="00C33BC5" w:rsidP="00C33BC5">
            <w:pPr>
              <w:ind w:left="191"/>
              <w:rPr>
                <w:rFonts w:ascii="Verdana" w:hAnsi="Verdana"/>
                <w:sz w:val="16"/>
                <w:szCs w:val="16"/>
                <w:lang w:val="ro-RO"/>
              </w:rPr>
            </w:pPr>
            <w:r w:rsidRPr="00C33BC5">
              <w:rPr>
                <w:rFonts w:ascii="Verdana" w:eastAsia="Verdana" w:hAnsi="Verdana" w:cs="Verdana"/>
                <w:sz w:val="16"/>
                <w:szCs w:val="16"/>
                <w:lang w:val="ro-RO"/>
              </w:rPr>
              <w:t xml:space="preserve">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5AE58A61" w14:textId="77777777" w:rsidR="00C33BC5" w:rsidRPr="00C33BC5" w:rsidRDefault="00C33BC5" w:rsidP="00C33BC5">
            <w:pPr>
              <w:spacing w:after="48"/>
              <w:ind w:left="190"/>
              <w:rPr>
                <w:rFonts w:ascii="Verdana" w:hAnsi="Verdana"/>
                <w:sz w:val="16"/>
                <w:szCs w:val="16"/>
                <w:lang w:val="ro-RO"/>
              </w:rPr>
            </w:pPr>
            <w:r w:rsidRPr="00C33BC5">
              <w:rPr>
                <w:rFonts w:ascii="Verdana" w:eastAsia="Verdana" w:hAnsi="Verdana" w:cs="Verdana"/>
                <w:sz w:val="16"/>
                <w:szCs w:val="16"/>
                <w:lang w:val="ro-RO"/>
              </w:rPr>
              <w:t xml:space="preserve">At least 1500 individuals </w:t>
            </w:r>
          </w:p>
          <w:p w14:paraId="32FA8A66" w14:textId="77777777" w:rsidR="00C33BC5" w:rsidRPr="00C33BC5" w:rsidRDefault="00C33BC5" w:rsidP="00C33BC5">
            <w:pPr>
              <w:ind w:left="190"/>
              <w:rPr>
                <w:rFonts w:ascii="Verdana" w:hAnsi="Verdana"/>
                <w:sz w:val="16"/>
                <w:szCs w:val="16"/>
                <w:lang w:val="ro-RO"/>
              </w:rPr>
            </w:pPr>
            <w:r w:rsidRPr="00C33BC5">
              <w:rPr>
                <w:rFonts w:ascii="Verdana" w:eastAsia="Verdana" w:hAnsi="Verdana" w:cs="Verdana"/>
                <w:sz w:val="16"/>
                <w:szCs w:val="16"/>
                <w:lang w:val="ro-RO"/>
              </w:rPr>
              <w:t xml:space="preserve"> </w:t>
            </w:r>
          </w:p>
        </w:tc>
        <w:tc>
          <w:tcPr>
            <w:tcW w:w="1302" w:type="dxa"/>
            <w:tcBorders>
              <w:top w:val="single" w:sz="4" w:space="0" w:color="D9D9D9"/>
              <w:left w:val="single" w:sz="4" w:space="0" w:color="D9D9D9"/>
              <w:bottom w:val="single" w:sz="4" w:space="0" w:color="D9D9D9"/>
              <w:right w:val="single" w:sz="4" w:space="0" w:color="D9D9D9"/>
            </w:tcBorders>
          </w:tcPr>
          <w:p w14:paraId="509C38C1"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tcBorders>
              <w:top w:val="single" w:sz="4" w:space="0" w:color="D9D9D9"/>
              <w:left w:val="single" w:sz="4" w:space="0" w:color="D9D9D9"/>
              <w:bottom w:val="single" w:sz="4" w:space="0" w:color="D9D9D9"/>
              <w:right w:val="single" w:sz="4" w:space="0" w:color="D9D9D9"/>
            </w:tcBorders>
          </w:tcPr>
          <w:p w14:paraId="143A2BD1" w14:textId="77777777" w:rsidR="00C33BC5" w:rsidRPr="00C33BC5" w:rsidRDefault="00C33BC5" w:rsidP="00C33BC5">
            <w:pPr>
              <w:ind w:left="190"/>
              <w:rPr>
                <w:rFonts w:ascii="Verdana" w:hAnsi="Verdana"/>
                <w:sz w:val="16"/>
                <w:szCs w:val="16"/>
                <w:lang w:val="ro-RO"/>
              </w:rPr>
            </w:pPr>
            <w:r w:rsidRPr="00C33BC5">
              <w:rPr>
                <w:rFonts w:ascii="Verdana" w:eastAsia="Verdana" w:hAnsi="Verdana" w:cs="Verdana"/>
                <w:sz w:val="16"/>
                <w:szCs w:val="16"/>
                <w:lang w:val="ro-RO"/>
              </w:rPr>
              <w:t>Unfavourable (unfavourable inadequate in terms of population size, favourable in terms of habitat area and future prospects of the species).</w:t>
            </w:r>
          </w:p>
        </w:tc>
        <w:tc>
          <w:tcPr>
            <w:tcW w:w="2868" w:type="dxa"/>
            <w:gridSpan w:val="3"/>
            <w:tcBorders>
              <w:top w:val="single" w:sz="4" w:space="0" w:color="D9D9D9"/>
              <w:left w:val="single" w:sz="4" w:space="0" w:color="D9D9D9"/>
              <w:bottom w:val="single" w:sz="4" w:space="0" w:color="D9D9D9"/>
              <w:right w:val="single" w:sz="4" w:space="0" w:color="D9D9D9"/>
            </w:tcBorders>
          </w:tcPr>
          <w:p w14:paraId="16AFB364" w14:textId="77777777" w:rsidR="00C33BC5" w:rsidRPr="00C33BC5" w:rsidRDefault="00C33BC5" w:rsidP="00C33BC5">
            <w:pPr>
              <w:ind w:left="190" w:right="106"/>
              <w:jc w:val="both"/>
              <w:rPr>
                <w:rFonts w:ascii="Verdana" w:hAnsi="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6D81BB39" w14:textId="77777777" w:rsidR="00C33BC5" w:rsidRPr="00C33BC5" w:rsidRDefault="00C33BC5" w:rsidP="00C33BC5">
            <w:pPr>
              <w:keepNext/>
              <w:ind w:right="109"/>
              <w:jc w:val="center"/>
              <w:rPr>
                <w:rFonts w:ascii="Verdana" w:hAnsi="Verdana"/>
                <w:sz w:val="16"/>
                <w:szCs w:val="16"/>
                <w:lang w:val="ro-RO"/>
              </w:rPr>
            </w:pPr>
            <w:r w:rsidRPr="00C33BC5">
              <w:rPr>
                <w:rFonts w:ascii="Verdana" w:eastAsia="Verdana" w:hAnsi="Verdana" w:cs="Verdana"/>
                <w:sz w:val="16"/>
                <w:szCs w:val="16"/>
                <w:lang w:val="ro-RO"/>
              </w:rPr>
              <w:t>Significant negative</w:t>
            </w:r>
          </w:p>
        </w:tc>
      </w:tr>
      <w:tr w:rsidR="00C33BC5" w:rsidRPr="00C33BC5" w14:paraId="330F3E46" w14:textId="77777777" w:rsidTr="000F7EFD">
        <w:trPr>
          <w:gridAfter w:val="1"/>
          <w:wAfter w:w="8526" w:type="dxa"/>
          <w:trHeight w:val="23"/>
        </w:trPr>
        <w:tc>
          <w:tcPr>
            <w:tcW w:w="0" w:type="auto"/>
            <w:tcBorders>
              <w:top w:val="nil"/>
              <w:left w:val="single" w:sz="4" w:space="0" w:color="D9D9D9"/>
              <w:bottom w:val="single" w:sz="4" w:space="0" w:color="D9D9D9"/>
              <w:right w:val="single" w:sz="4" w:space="0" w:color="D9D9D9"/>
            </w:tcBorders>
            <w:shd w:val="clear" w:color="auto" w:fill="D9D9D9"/>
          </w:tcPr>
          <w:p w14:paraId="688F923D" w14:textId="77777777" w:rsidR="00C33BC5" w:rsidRPr="00C33BC5" w:rsidRDefault="00C33BC5" w:rsidP="00C33BC5">
            <w:pPr>
              <w:rPr>
                <w:rFonts w:ascii="Verdana" w:hAnsi="Verdana"/>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66EA1975" w14:textId="77777777" w:rsidR="00C33BC5" w:rsidRPr="00C33BC5" w:rsidRDefault="00C33BC5" w:rsidP="00C33BC5">
            <w:pPr>
              <w:ind w:left="83"/>
              <w:rPr>
                <w:rFonts w:ascii="Verdana" w:hAnsi="Verdana"/>
                <w:sz w:val="16"/>
                <w:szCs w:val="16"/>
                <w:lang w:val="ro-RO"/>
              </w:rPr>
            </w:pPr>
            <w:r w:rsidRPr="00C33BC5">
              <w:rPr>
                <w:rFonts w:ascii="Verdana" w:eastAsia="Verdana" w:hAnsi="Verdana" w:cs="Verdana"/>
                <w:i/>
                <w:sz w:val="16"/>
                <w:szCs w:val="16"/>
                <w:lang w:val="ro-RO"/>
              </w:rPr>
              <w:t xml:space="preserve">Mustela eversmanii </w:t>
            </w:r>
          </w:p>
          <w:p w14:paraId="3DDF7B8A" w14:textId="77777777" w:rsidR="00C33BC5" w:rsidRPr="00C33BC5" w:rsidRDefault="00C33BC5" w:rsidP="00C33BC5">
            <w:pPr>
              <w:ind w:left="83"/>
              <w:rPr>
                <w:rFonts w:ascii="Verdana" w:hAnsi="Verdana"/>
                <w:sz w:val="16"/>
                <w:szCs w:val="16"/>
                <w:lang w:val="ro-RO"/>
              </w:rPr>
            </w:pPr>
            <w:r w:rsidRPr="00C33BC5">
              <w:rPr>
                <w:rFonts w:ascii="Verdana" w:eastAsia="Verdana" w:hAnsi="Verdana" w:cs="Verdana"/>
                <w:i/>
                <w:sz w:val="16"/>
                <w:szCs w:val="16"/>
                <w:lang w:val="ro-RO"/>
              </w:rPr>
              <w:t xml:space="preserve">(Steppe ferret)" </w:t>
            </w:r>
          </w:p>
          <w:p w14:paraId="41933566" w14:textId="77777777" w:rsidR="00C33BC5" w:rsidRPr="00C33BC5" w:rsidRDefault="00C33BC5" w:rsidP="00C33BC5">
            <w:pPr>
              <w:spacing w:line="238" w:lineRule="auto"/>
              <w:ind w:left="190" w:right="50"/>
              <w:rPr>
                <w:rFonts w:ascii="Verdana" w:eastAsia="Verdana" w:hAnsi="Verdana" w:cs="Verdana"/>
                <w:i/>
                <w:sz w:val="16"/>
                <w:szCs w:val="16"/>
                <w:lang w:val="ro-RO"/>
              </w:rPr>
            </w:pPr>
            <w:r w:rsidRPr="00C33BC5">
              <w:rPr>
                <w:rFonts w:ascii="Verdana" w:eastAsia="Verdana" w:hAnsi="Verdana" w:cs="Verdana"/>
                <w:i/>
                <w:sz w:val="16"/>
                <w:szCs w:val="16"/>
                <w:lang w:val="ro-RO"/>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477462D8" w14:textId="77777777" w:rsidR="00C33BC5" w:rsidRPr="00C33BC5" w:rsidRDefault="00C33BC5" w:rsidP="00C33BC5">
            <w:pPr>
              <w:ind w:left="84"/>
              <w:rPr>
                <w:rFonts w:ascii="Verdana" w:hAnsi="Verdana"/>
                <w:sz w:val="16"/>
                <w:szCs w:val="16"/>
                <w:lang w:val="ro-RO"/>
              </w:rPr>
            </w:pPr>
            <w:r w:rsidRPr="00C33BC5">
              <w:rPr>
                <w:rFonts w:ascii="Verdana" w:eastAsia="Verdana" w:hAnsi="Verdana" w:cs="Verdana"/>
                <w:sz w:val="16"/>
                <w:szCs w:val="16"/>
                <w:lang w:val="ro-RO"/>
              </w:rPr>
              <w:t xml:space="preserve">Size </w:t>
            </w:r>
          </w:p>
          <w:p w14:paraId="5700DBAC" w14:textId="77777777" w:rsidR="00C33BC5" w:rsidRPr="00C33BC5" w:rsidRDefault="00C33BC5" w:rsidP="00C33BC5">
            <w:pPr>
              <w:ind w:left="19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56F84234" w14:textId="77777777" w:rsidR="00C33BC5" w:rsidRPr="00C33BC5" w:rsidRDefault="00C33BC5" w:rsidP="00C33BC5">
            <w:pPr>
              <w:spacing w:after="48"/>
              <w:ind w:left="190"/>
              <w:rPr>
                <w:rFonts w:ascii="Verdana" w:eastAsia="Verdana" w:hAnsi="Verdana" w:cs="Verdana"/>
                <w:sz w:val="16"/>
                <w:szCs w:val="16"/>
                <w:lang w:val="ro-RO"/>
              </w:rPr>
            </w:pPr>
            <w:r w:rsidRPr="00C33BC5">
              <w:rPr>
                <w:rFonts w:ascii="Verdana" w:eastAsia="Verdana" w:hAnsi="Verdana" w:cs="Verdana"/>
                <w:sz w:val="16"/>
                <w:szCs w:val="16"/>
                <w:lang w:val="ro-RO"/>
              </w:rPr>
              <w:t xml:space="preserve">At least 30 individuals </w:t>
            </w:r>
          </w:p>
        </w:tc>
        <w:tc>
          <w:tcPr>
            <w:tcW w:w="1302" w:type="dxa"/>
            <w:tcBorders>
              <w:top w:val="single" w:sz="4" w:space="0" w:color="D9D9D9"/>
              <w:left w:val="single" w:sz="4" w:space="0" w:color="D9D9D9"/>
              <w:right w:val="single" w:sz="4" w:space="0" w:color="D9D9D9"/>
            </w:tcBorders>
          </w:tcPr>
          <w:p w14:paraId="0D10B43D"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54DF387D"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1286F352"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5E315772" w14:textId="77777777" w:rsidR="00C33BC5" w:rsidRPr="00C33BC5" w:rsidRDefault="00C33BC5" w:rsidP="00C33BC5">
            <w:pPr>
              <w:ind w:left="190" w:right="106"/>
              <w:jc w:val="both"/>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5F49545" w14:textId="77777777" w:rsidR="00C33BC5" w:rsidRPr="00C33BC5" w:rsidRDefault="00C33BC5" w:rsidP="00C33BC5">
            <w:pPr>
              <w:keepNext/>
              <w:ind w:right="109"/>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 negative</w:t>
            </w:r>
          </w:p>
        </w:tc>
      </w:tr>
      <w:tr w:rsidR="00C33BC5" w:rsidRPr="00C33BC5" w14:paraId="0E16BEEC" w14:textId="77777777" w:rsidTr="000F7EFD">
        <w:trPr>
          <w:gridAfter w:val="1"/>
          <w:wAfter w:w="8526" w:type="dxa"/>
          <w:trHeight w:val="590"/>
        </w:trPr>
        <w:tc>
          <w:tcPr>
            <w:tcW w:w="0" w:type="auto"/>
            <w:tcBorders>
              <w:top w:val="nil"/>
              <w:left w:val="single" w:sz="4" w:space="0" w:color="D9D9D9"/>
              <w:bottom w:val="nil"/>
              <w:right w:val="single" w:sz="4" w:space="0" w:color="D9D9D9"/>
            </w:tcBorders>
            <w:shd w:val="clear" w:color="auto" w:fill="D9D9D9"/>
          </w:tcPr>
          <w:p w14:paraId="6AD4E4D6" w14:textId="77777777" w:rsidR="00C33BC5" w:rsidRPr="00C33BC5" w:rsidRDefault="00C33BC5" w:rsidP="00C33BC5">
            <w:pPr>
              <w:rPr>
                <w:rFonts w:ascii="Verdana" w:hAnsi="Verdana"/>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045BC4AE" w14:textId="77777777" w:rsidR="00C33BC5" w:rsidRPr="00C33BC5" w:rsidRDefault="00C33BC5" w:rsidP="00C33BC5">
            <w:pPr>
              <w:ind w:left="83"/>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F950015" w14:textId="77777777" w:rsidR="00C33BC5" w:rsidRPr="00C33BC5" w:rsidRDefault="00C33BC5" w:rsidP="00C33BC5">
            <w:pPr>
              <w:ind w:left="84"/>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area of the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2230FA4D" w14:textId="77777777" w:rsidR="00C33BC5" w:rsidRPr="00C33BC5" w:rsidRDefault="00C33BC5" w:rsidP="00C33BC5">
            <w:pPr>
              <w:spacing w:after="48"/>
              <w:ind w:left="83"/>
              <w:rPr>
                <w:rFonts w:ascii="Verdana" w:hAnsi="Verdana"/>
                <w:sz w:val="16"/>
                <w:szCs w:val="16"/>
                <w:lang w:val="ro-RO"/>
              </w:rPr>
            </w:pPr>
            <w:r w:rsidRPr="00C33BC5">
              <w:rPr>
                <w:rFonts w:ascii="Verdana" w:eastAsia="Verdana" w:hAnsi="Verdana" w:cs="Verdana"/>
                <w:sz w:val="16"/>
                <w:szCs w:val="16"/>
                <w:lang w:val="ro-RO"/>
              </w:rPr>
              <w:t xml:space="preserve">At least 200 ha </w:t>
            </w:r>
          </w:p>
          <w:p w14:paraId="4BFF1930" w14:textId="77777777" w:rsidR="00C33BC5" w:rsidRPr="00C33BC5" w:rsidRDefault="00C33BC5" w:rsidP="00C33BC5">
            <w:pPr>
              <w:spacing w:after="48"/>
              <w:ind w:left="190"/>
              <w:rPr>
                <w:rFonts w:ascii="Verdana" w:eastAsia="Verdana" w:hAnsi="Verdana" w:cs="Verdana"/>
                <w:sz w:val="16"/>
                <w:szCs w:val="16"/>
                <w:lang w:val="ro-RO"/>
              </w:rPr>
            </w:pPr>
            <w:r w:rsidRPr="00C33BC5">
              <w:rPr>
                <w:rFonts w:ascii="Verdana" w:eastAsia="Verdana" w:hAnsi="Verdana" w:cs="Verdana"/>
                <w:sz w:val="16"/>
                <w:szCs w:val="16"/>
                <w:lang w:val="ro-RO"/>
              </w:rPr>
              <w:t xml:space="preserve"> </w:t>
            </w:r>
          </w:p>
        </w:tc>
        <w:tc>
          <w:tcPr>
            <w:tcW w:w="1302" w:type="dxa"/>
            <w:tcBorders>
              <w:left w:val="single" w:sz="4" w:space="0" w:color="D9D9D9"/>
              <w:bottom w:val="single" w:sz="4" w:space="0" w:color="D9D9D9"/>
              <w:right w:val="single" w:sz="4" w:space="0" w:color="D9D9D9"/>
            </w:tcBorders>
          </w:tcPr>
          <w:p w14:paraId="14762FA4"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150E5AF5"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62C41B34" w14:textId="77777777" w:rsidR="00C33BC5" w:rsidRPr="00C33BC5" w:rsidRDefault="00C33BC5" w:rsidP="00C33BC5">
            <w:pPr>
              <w:spacing w:after="8" w:line="238" w:lineRule="auto"/>
              <w:ind w:left="83" w:right="56"/>
              <w:jc w:val="both"/>
              <w:rPr>
                <w:rFonts w:ascii="Verdana" w:hAnsi="Verdana"/>
                <w:sz w:val="16"/>
                <w:szCs w:val="16"/>
                <w:lang w:val="ro-RO"/>
              </w:rPr>
            </w:pPr>
            <w:r w:rsidRPr="00C33BC5">
              <w:rPr>
                <w:rFonts w:ascii="Verdana" w:eastAsia="Verdana" w:hAnsi="Verdana" w:cs="Verdana"/>
                <w:sz w:val="16"/>
                <w:szCs w:val="16"/>
                <w:lang w:val="ro-RO"/>
              </w:rPr>
              <w:t xml:space="preserve">Habitat loss/alteration - occupation of land areas with favorable breeding and feeding habitats </w:t>
            </w:r>
          </w:p>
          <w:p w14:paraId="18548E8F" w14:textId="77777777" w:rsidR="00C33BC5" w:rsidRPr="00C33BC5" w:rsidRDefault="00C33BC5" w:rsidP="00C33BC5">
            <w:pPr>
              <w:tabs>
                <w:tab w:val="center" w:pos="404"/>
                <w:tab w:val="center" w:pos="1493"/>
                <w:tab w:val="center" w:pos="2302"/>
              </w:tabs>
              <w:rPr>
                <w:rFonts w:ascii="Verdana" w:hAnsi="Verdana"/>
                <w:sz w:val="16"/>
                <w:szCs w:val="16"/>
                <w:lang w:val="ro-RO"/>
              </w:rPr>
            </w:pPr>
            <w:r w:rsidRPr="00C33BC5">
              <w:rPr>
                <w:rFonts w:ascii="Verdana" w:hAnsi="Verdana"/>
                <w:sz w:val="16"/>
                <w:szCs w:val="16"/>
                <w:lang w:val="ro-RO"/>
              </w:rPr>
              <w:tab/>
            </w:r>
            <w:r w:rsidRPr="00C33BC5">
              <w:rPr>
                <w:rFonts w:ascii="Verdana" w:eastAsia="Verdana" w:hAnsi="Verdana" w:cs="Verdana"/>
                <w:sz w:val="16"/>
                <w:szCs w:val="16"/>
                <w:lang w:val="ro-RO"/>
              </w:rPr>
              <w:t xml:space="preserve">Alteration </w:t>
            </w:r>
            <w:r w:rsidRPr="00C33BC5">
              <w:rPr>
                <w:rFonts w:ascii="Verdana" w:eastAsia="Verdana" w:hAnsi="Verdana" w:cs="Verdana"/>
                <w:sz w:val="16"/>
                <w:szCs w:val="16"/>
                <w:lang w:val="ro-RO"/>
              </w:rPr>
              <w:tab/>
              <w:t xml:space="preserve">Habitats </w:t>
            </w:r>
            <w:r w:rsidRPr="00C33BC5">
              <w:rPr>
                <w:rFonts w:ascii="Verdana" w:eastAsia="Verdana" w:hAnsi="Verdana" w:cs="Verdana"/>
                <w:sz w:val="16"/>
                <w:szCs w:val="16"/>
                <w:lang w:val="ro-RO"/>
              </w:rPr>
              <w:tab/>
              <w:t xml:space="preserve">- </w:t>
            </w:r>
          </w:p>
          <w:p w14:paraId="7EEDB04E" w14:textId="77777777" w:rsidR="00C33BC5" w:rsidRPr="00C33BC5" w:rsidRDefault="00C33BC5" w:rsidP="00C33BC5">
            <w:pPr>
              <w:ind w:left="101" w:right="106"/>
              <w:jc w:val="both"/>
              <w:rPr>
                <w:rFonts w:ascii="Verdana" w:eastAsia="Verdana" w:hAnsi="Verdana" w:cs="Verdana"/>
                <w:sz w:val="16"/>
                <w:szCs w:val="16"/>
                <w:lang w:val="ro-RO"/>
              </w:rPr>
            </w:pPr>
            <w:r w:rsidRPr="00C33BC5">
              <w:rPr>
                <w:rFonts w:ascii="Verdana" w:eastAsia="Verdana" w:hAnsi="Verdana" w:cs="Verdana"/>
                <w:sz w:val="16"/>
                <w:szCs w:val="16"/>
                <w:lang w:val="ro-RO"/>
              </w:rPr>
              <w:t xml:space="preserve">Spread of invasive plant species in habitats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F918E8D" w14:textId="77777777" w:rsidR="00C33BC5" w:rsidRPr="00C33BC5" w:rsidRDefault="00C33BC5" w:rsidP="00C33BC5">
            <w:pPr>
              <w:keepNext/>
              <w:ind w:right="109"/>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 negative</w:t>
            </w:r>
          </w:p>
        </w:tc>
      </w:tr>
      <w:tr w:rsidR="00C33BC5" w:rsidRPr="00C33BC5" w14:paraId="11D8A778" w14:textId="77777777" w:rsidTr="000F7EFD">
        <w:trPr>
          <w:gridAfter w:val="1"/>
          <w:wAfter w:w="8526" w:type="dxa"/>
          <w:trHeight w:val="590"/>
        </w:trPr>
        <w:tc>
          <w:tcPr>
            <w:tcW w:w="0" w:type="auto"/>
            <w:vMerge w:val="restart"/>
            <w:tcBorders>
              <w:top w:val="nil"/>
              <w:left w:val="single" w:sz="4" w:space="0" w:color="D9D9D9"/>
              <w:right w:val="single" w:sz="4" w:space="0" w:color="D9D9D9"/>
            </w:tcBorders>
            <w:shd w:val="clear" w:color="auto" w:fill="D9D9D9"/>
          </w:tcPr>
          <w:p w14:paraId="19A7156A" w14:textId="77777777" w:rsidR="00C33BC5" w:rsidRPr="00C33BC5" w:rsidRDefault="00C33BC5" w:rsidP="00C33BC5">
            <w:pPr>
              <w:ind w:left="164"/>
              <w:rPr>
                <w:rFonts w:ascii="Verdana" w:hAnsi="Verdana"/>
                <w:sz w:val="16"/>
                <w:szCs w:val="16"/>
                <w:lang w:val="ro-RO"/>
              </w:rPr>
            </w:pPr>
            <w:r w:rsidRPr="00C33BC5">
              <w:rPr>
                <w:rFonts w:ascii="Verdana" w:eastAsia="Verdana" w:hAnsi="Verdana" w:cs="Verdana"/>
                <w:b/>
                <w:sz w:val="16"/>
                <w:szCs w:val="16"/>
                <w:lang w:val="ro-RO"/>
              </w:rPr>
              <w:t>ROSPA0166</w:t>
            </w:r>
          </w:p>
          <w:p w14:paraId="39ED4765" w14:textId="77777777" w:rsidR="00C33BC5" w:rsidRPr="00C33BC5" w:rsidRDefault="00C33BC5" w:rsidP="00C33BC5">
            <w:pPr>
              <w:ind w:left="164"/>
              <w:rPr>
                <w:rFonts w:ascii="Verdana" w:eastAsia="Verdana" w:hAnsi="Verdana" w:cs="Verdana"/>
                <w:b/>
                <w:sz w:val="16"/>
                <w:szCs w:val="16"/>
                <w:lang w:val="ro-RO"/>
              </w:rPr>
            </w:pPr>
          </w:p>
          <w:p w14:paraId="5ED8B6E5" w14:textId="77777777" w:rsidR="00C33BC5" w:rsidRPr="00C33BC5" w:rsidRDefault="00C33BC5" w:rsidP="00C33BC5">
            <w:pPr>
              <w:ind w:left="164"/>
              <w:rPr>
                <w:rFonts w:ascii="Verdana" w:hAnsi="Verdana"/>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3AED5ACA" w14:textId="77777777" w:rsidR="00C33BC5" w:rsidRPr="00C33BC5" w:rsidRDefault="00C33BC5" w:rsidP="00C33BC5">
            <w:pPr>
              <w:ind w:left="83"/>
              <w:rPr>
                <w:rFonts w:ascii="Verdana" w:eastAsia="Verdana" w:hAnsi="Verdana" w:cs="Verdana"/>
                <w:i/>
                <w:sz w:val="16"/>
                <w:szCs w:val="16"/>
                <w:lang w:val="ro-RO"/>
              </w:rPr>
            </w:pPr>
            <w:r w:rsidRPr="00C33BC5">
              <w:rPr>
                <w:rFonts w:ascii="Verdana" w:eastAsia="Verdana" w:hAnsi="Verdana" w:cs="Verdana"/>
                <w:i/>
                <w:sz w:val="16"/>
                <w:szCs w:val="16"/>
                <w:lang w:val="ro-RO"/>
              </w:rPr>
              <w:t xml:space="preserve">Anthus campestris  </w:t>
            </w:r>
            <w:r w:rsidRPr="00C33BC5">
              <w:rPr>
                <w:rFonts w:ascii="Verdana" w:eastAsia="Verdana" w:hAnsi="Verdana" w:cs="Verdana"/>
                <w:sz w:val="16"/>
                <w:szCs w:val="16"/>
                <w:lang w:val="ro-RO"/>
              </w:rPr>
              <w:t xml:space="preserve">(Field strip) </w:t>
            </w:r>
          </w:p>
        </w:tc>
        <w:tc>
          <w:tcPr>
            <w:tcW w:w="1601" w:type="dxa"/>
            <w:gridSpan w:val="4"/>
            <w:tcBorders>
              <w:top w:val="single" w:sz="4" w:space="0" w:color="D9D9D9"/>
              <w:left w:val="single" w:sz="4" w:space="0" w:color="D9D9D9"/>
              <w:bottom w:val="single" w:sz="4" w:space="0" w:color="D9D9D9"/>
              <w:right w:val="single" w:sz="4" w:space="0" w:color="D9D9D9"/>
            </w:tcBorders>
          </w:tcPr>
          <w:p w14:paraId="3EC0CAEE" w14:textId="77777777" w:rsidR="00C33BC5" w:rsidRPr="00C33BC5" w:rsidRDefault="00C33BC5" w:rsidP="00C33BC5">
            <w:pPr>
              <w:ind w:left="84"/>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r w:rsidRPr="00C33BC5">
              <w:rPr>
                <w:rFonts w:ascii="Verdana" w:eastAsia="Verdana" w:hAnsi="Verdana" w:cs="Verdana"/>
                <w:sz w:val="16"/>
                <w:szCs w:val="16"/>
                <w:lang w:val="ro-RO"/>
              </w:rPr>
              <w:tab/>
            </w:r>
          </w:p>
        </w:tc>
        <w:tc>
          <w:tcPr>
            <w:tcW w:w="2052" w:type="dxa"/>
            <w:gridSpan w:val="2"/>
            <w:tcBorders>
              <w:top w:val="single" w:sz="4" w:space="0" w:color="D9D9D9"/>
              <w:left w:val="single" w:sz="4" w:space="0" w:color="D9D9D9"/>
              <w:bottom w:val="single" w:sz="4" w:space="0" w:color="D9D9D9"/>
              <w:right w:val="single" w:sz="4" w:space="0" w:color="D9D9D9"/>
            </w:tcBorders>
          </w:tcPr>
          <w:p w14:paraId="0535D43F"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pairs during the breeding period – at least 10 </w:t>
            </w:r>
          </w:p>
        </w:tc>
        <w:tc>
          <w:tcPr>
            <w:tcW w:w="1302" w:type="dxa"/>
            <w:tcBorders>
              <w:top w:val="single" w:sz="4" w:space="0" w:color="D9D9D9"/>
              <w:left w:val="single" w:sz="4" w:space="0" w:color="D9D9D9"/>
              <w:right w:val="single" w:sz="4" w:space="0" w:color="D9D9D9"/>
            </w:tcBorders>
          </w:tcPr>
          <w:p w14:paraId="7D1C28CF"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3C5688AE"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tc>
        <w:tc>
          <w:tcPr>
            <w:tcW w:w="2897" w:type="dxa"/>
            <w:vMerge w:val="restart"/>
            <w:tcBorders>
              <w:top w:val="single" w:sz="4" w:space="0" w:color="D9D9D9"/>
              <w:left w:val="single" w:sz="4" w:space="0" w:color="D9D9D9"/>
              <w:right w:val="single" w:sz="4" w:space="0" w:color="D9D9D9"/>
            </w:tcBorders>
          </w:tcPr>
          <w:p w14:paraId="5EC6623C"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 xml:space="preserve">Unknown </w:t>
            </w:r>
          </w:p>
        </w:tc>
        <w:tc>
          <w:tcPr>
            <w:tcW w:w="2868" w:type="dxa"/>
            <w:gridSpan w:val="3"/>
            <w:vMerge w:val="restart"/>
            <w:tcBorders>
              <w:top w:val="single" w:sz="4" w:space="0" w:color="D9D9D9"/>
              <w:left w:val="single" w:sz="4" w:space="0" w:color="D9D9D9"/>
              <w:right w:val="single" w:sz="4" w:space="0" w:color="D9D9D9"/>
            </w:tcBorders>
          </w:tcPr>
          <w:p w14:paraId="7BB38EA1" w14:textId="77777777" w:rsidR="00C33BC5" w:rsidRPr="00C33BC5" w:rsidRDefault="00C33BC5" w:rsidP="00C33BC5">
            <w:pPr>
              <w:spacing w:line="238" w:lineRule="auto"/>
              <w:ind w:left="1"/>
              <w:jc w:val="both"/>
              <w:rPr>
                <w:rFonts w:ascii="Verdana" w:hAnsi="Verdana"/>
                <w:sz w:val="16"/>
                <w:szCs w:val="16"/>
                <w:lang w:val="ro-RO"/>
              </w:rPr>
            </w:pPr>
            <w:r w:rsidRPr="00C33BC5">
              <w:rPr>
                <w:rFonts w:ascii="Verdana" w:eastAsia="Verdana" w:hAnsi="Verdana" w:cs="Verdana"/>
                <w:sz w:val="16"/>
                <w:szCs w:val="16"/>
                <w:lang w:val="ro-RO"/>
              </w:rPr>
              <w:t xml:space="preserve">Population reduction - risk of </w:t>
            </w:r>
          </w:p>
          <w:p w14:paraId="3273B9D7"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sz w:val="16"/>
                <w:szCs w:val="16"/>
                <w:lang w:val="ro-RO"/>
              </w:rPr>
              <w:t xml:space="preserve">mortality </w:t>
            </w:r>
          </w:p>
          <w:p w14:paraId="1CAD309E" w14:textId="77777777" w:rsidR="00C33BC5" w:rsidRPr="00C33BC5" w:rsidRDefault="00C33BC5" w:rsidP="00C33BC5">
            <w:pPr>
              <w:spacing w:after="8" w:line="238" w:lineRule="auto"/>
              <w:ind w:left="83" w:right="56"/>
              <w:jc w:val="both"/>
              <w:rPr>
                <w:rFonts w:ascii="Verdana" w:eastAsia="Verdana" w:hAnsi="Verdana" w:cs="Verdana"/>
                <w:sz w:val="16"/>
                <w:szCs w:val="16"/>
                <w:lang w:val="ro-RO"/>
              </w:rPr>
            </w:pPr>
            <w:r w:rsidRPr="00C33BC5">
              <w:rPr>
                <w:rFonts w:ascii="Verdana" w:eastAsia="Verdana" w:hAnsi="Verdana" w:cs="Verdana"/>
                <w:sz w:val="16"/>
                <w:szCs w:val="16"/>
                <w:lang w:val="ro-RO"/>
              </w:rPr>
              <w:t xml:space="preserve">Disturbance of species activity and removal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B2EEA20" w14:textId="77777777" w:rsidR="00C33BC5" w:rsidRPr="00C33BC5" w:rsidRDefault="00C33BC5" w:rsidP="00C33BC5">
            <w:pPr>
              <w:keepNext/>
              <w:ind w:right="109"/>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 negative</w:t>
            </w:r>
          </w:p>
        </w:tc>
      </w:tr>
      <w:tr w:rsidR="00C33BC5" w:rsidRPr="00C33BC5" w14:paraId="52B3C1DB" w14:textId="77777777" w:rsidTr="000F7EFD">
        <w:trPr>
          <w:gridAfter w:val="1"/>
          <w:wAfter w:w="8526" w:type="dxa"/>
          <w:trHeight w:val="590"/>
        </w:trPr>
        <w:tc>
          <w:tcPr>
            <w:tcW w:w="0" w:type="auto"/>
            <w:vMerge/>
            <w:tcBorders>
              <w:left w:val="single" w:sz="4" w:space="0" w:color="D9D9D9"/>
              <w:right w:val="single" w:sz="4" w:space="0" w:color="D9D9D9"/>
            </w:tcBorders>
            <w:shd w:val="clear" w:color="auto" w:fill="D9D9D9"/>
          </w:tcPr>
          <w:p w14:paraId="3F9D51E7"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115BE450" w14:textId="77777777" w:rsidR="00C33BC5" w:rsidRPr="00C33BC5" w:rsidRDefault="00C33BC5" w:rsidP="00C33BC5">
            <w:pPr>
              <w:ind w:left="83"/>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D5278EE" w14:textId="77777777" w:rsidR="00C33BC5" w:rsidRPr="00C33BC5" w:rsidRDefault="00C33BC5" w:rsidP="00C33BC5">
            <w:pPr>
              <w:ind w:left="84"/>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trend  </w:t>
            </w:r>
          </w:p>
        </w:tc>
        <w:tc>
          <w:tcPr>
            <w:tcW w:w="2052" w:type="dxa"/>
            <w:gridSpan w:val="2"/>
            <w:tcBorders>
              <w:top w:val="single" w:sz="4" w:space="0" w:color="D9D9D9"/>
              <w:left w:val="single" w:sz="4" w:space="0" w:color="D9D9D9"/>
              <w:bottom w:val="single" w:sz="4" w:space="0" w:color="D9D9D9"/>
              <w:right w:val="single" w:sz="4" w:space="0" w:color="D9D9D9"/>
            </w:tcBorders>
          </w:tcPr>
          <w:p w14:paraId="2FF5E7DA"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Change%- Stable or Increasing </w:t>
            </w:r>
          </w:p>
        </w:tc>
        <w:tc>
          <w:tcPr>
            <w:tcW w:w="1302" w:type="dxa"/>
            <w:tcBorders>
              <w:left w:val="single" w:sz="4" w:space="0" w:color="D9D9D9"/>
              <w:bottom w:val="single" w:sz="4" w:space="0" w:color="D9D9D9"/>
              <w:right w:val="single" w:sz="4" w:space="0" w:color="D9D9D9"/>
            </w:tcBorders>
          </w:tcPr>
          <w:p w14:paraId="07CC622D"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46DF12DE"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76E3A32A" w14:textId="77777777" w:rsidR="00C33BC5" w:rsidRPr="00C33BC5" w:rsidRDefault="00C33BC5" w:rsidP="00C33BC5">
            <w:pPr>
              <w:spacing w:line="238" w:lineRule="auto"/>
              <w:ind w:left="1"/>
              <w:jc w:val="both"/>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15F77E44" w14:textId="77777777" w:rsidR="00C33BC5" w:rsidRPr="00C33BC5" w:rsidRDefault="00C33BC5" w:rsidP="00C33BC5">
            <w:pPr>
              <w:keepNext/>
              <w:ind w:right="109"/>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 negative</w:t>
            </w:r>
          </w:p>
        </w:tc>
      </w:tr>
      <w:tr w:rsidR="00C33BC5" w:rsidRPr="00C33BC5" w14:paraId="0158FC17" w14:textId="77777777" w:rsidTr="000F7EFD">
        <w:trPr>
          <w:gridAfter w:val="1"/>
          <w:wAfter w:w="8526" w:type="dxa"/>
          <w:trHeight w:val="590"/>
        </w:trPr>
        <w:tc>
          <w:tcPr>
            <w:tcW w:w="0" w:type="auto"/>
            <w:vMerge/>
            <w:tcBorders>
              <w:left w:val="single" w:sz="4" w:space="0" w:color="D9D9D9"/>
              <w:right w:val="single" w:sz="4" w:space="0" w:color="D9D9D9"/>
            </w:tcBorders>
            <w:shd w:val="clear" w:color="auto" w:fill="D9D9D9"/>
          </w:tcPr>
          <w:p w14:paraId="5520CF84"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66C5D670"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i/>
                <w:sz w:val="16"/>
                <w:szCs w:val="16"/>
                <w:lang w:val="ro-RO"/>
              </w:rPr>
              <w:t xml:space="preserve">Buteo rufinus  </w:t>
            </w:r>
          </w:p>
          <w:p w14:paraId="4EC07E92"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sz w:val="16"/>
                <w:szCs w:val="16"/>
                <w:lang w:val="ro-RO"/>
              </w:rPr>
              <w:t xml:space="preserve">(Big mouse)" </w:t>
            </w:r>
          </w:p>
          <w:p w14:paraId="49C498DB" w14:textId="77777777" w:rsidR="00C33BC5" w:rsidRPr="00C33BC5" w:rsidRDefault="00C33BC5" w:rsidP="00C33BC5">
            <w:pPr>
              <w:ind w:left="83"/>
              <w:rPr>
                <w:rFonts w:ascii="Verdana" w:eastAsia="Verdana" w:hAnsi="Verdana" w:cs="Verdana"/>
                <w:i/>
                <w:sz w:val="16"/>
                <w:szCs w:val="16"/>
                <w:lang w:val="ro-RO"/>
              </w:rPr>
            </w:pPr>
            <w:r w:rsidRPr="00C33BC5">
              <w:rPr>
                <w:rFonts w:ascii="Verdana" w:eastAsia="Verdana" w:hAnsi="Verdana" w:cs="Verdana"/>
                <w:i/>
                <w:sz w:val="16"/>
                <w:szCs w:val="16"/>
                <w:lang w:val="ro-RO"/>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1628E007"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 xml:space="preserve">Size </w:t>
            </w:r>
          </w:p>
          <w:p w14:paraId="3927378C" w14:textId="77777777" w:rsidR="00C33BC5" w:rsidRPr="00C33BC5" w:rsidRDefault="00C33BC5" w:rsidP="00C33BC5">
            <w:pPr>
              <w:ind w:left="84"/>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308AC8E2"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individuals during the wintering period At least 1 </w:t>
            </w:r>
          </w:p>
        </w:tc>
        <w:tc>
          <w:tcPr>
            <w:tcW w:w="1302" w:type="dxa"/>
            <w:tcBorders>
              <w:top w:val="single" w:sz="4" w:space="0" w:color="D9D9D9"/>
              <w:left w:val="single" w:sz="4" w:space="0" w:color="D9D9D9"/>
              <w:right w:val="single" w:sz="4" w:space="0" w:color="D9D9D9"/>
            </w:tcBorders>
          </w:tcPr>
          <w:p w14:paraId="57494377"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30AE235E"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tc>
        <w:tc>
          <w:tcPr>
            <w:tcW w:w="2897" w:type="dxa"/>
            <w:vMerge w:val="restart"/>
            <w:tcBorders>
              <w:top w:val="single" w:sz="4" w:space="0" w:color="D9D9D9"/>
              <w:left w:val="single" w:sz="4" w:space="0" w:color="D9D9D9"/>
              <w:right w:val="single" w:sz="4" w:space="0" w:color="D9D9D9"/>
            </w:tcBorders>
          </w:tcPr>
          <w:p w14:paraId="238F9FA6"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 xml:space="preserve">Unknown </w:t>
            </w:r>
          </w:p>
        </w:tc>
        <w:tc>
          <w:tcPr>
            <w:tcW w:w="2868" w:type="dxa"/>
            <w:gridSpan w:val="3"/>
            <w:vMerge w:val="restart"/>
            <w:tcBorders>
              <w:top w:val="single" w:sz="4" w:space="0" w:color="D9D9D9"/>
              <w:left w:val="single" w:sz="4" w:space="0" w:color="D9D9D9"/>
              <w:right w:val="single" w:sz="4" w:space="0" w:color="D9D9D9"/>
            </w:tcBorders>
          </w:tcPr>
          <w:p w14:paraId="57EC5641" w14:textId="77777777" w:rsidR="00C33BC5" w:rsidRPr="00C33BC5" w:rsidRDefault="00C33BC5" w:rsidP="00C33BC5">
            <w:pPr>
              <w:spacing w:line="238" w:lineRule="auto"/>
              <w:ind w:left="1"/>
              <w:jc w:val="both"/>
              <w:rPr>
                <w:rFonts w:ascii="Verdana" w:hAnsi="Verdana"/>
                <w:sz w:val="16"/>
                <w:szCs w:val="16"/>
                <w:lang w:val="ro-RO"/>
              </w:rPr>
            </w:pPr>
            <w:r w:rsidRPr="00C33BC5">
              <w:rPr>
                <w:rFonts w:ascii="Verdana" w:eastAsia="Verdana" w:hAnsi="Verdana" w:cs="Verdana"/>
                <w:sz w:val="16"/>
                <w:szCs w:val="16"/>
                <w:lang w:val="ro-RO"/>
              </w:rPr>
              <w:t xml:space="preserve">Population reduction - risk of </w:t>
            </w:r>
          </w:p>
          <w:p w14:paraId="20B5E93C" w14:textId="77777777" w:rsidR="00C33BC5" w:rsidRPr="00C33BC5" w:rsidRDefault="00C33BC5" w:rsidP="00C33BC5">
            <w:pPr>
              <w:spacing w:line="238" w:lineRule="auto"/>
              <w:ind w:left="1"/>
              <w:jc w:val="both"/>
              <w:rPr>
                <w:rFonts w:ascii="Verdana" w:eastAsia="Verdana" w:hAnsi="Verdana" w:cs="Verdana"/>
                <w:sz w:val="16"/>
                <w:szCs w:val="16"/>
                <w:lang w:val="ro-RO"/>
              </w:rPr>
            </w:pPr>
            <w:r w:rsidRPr="00C33BC5">
              <w:rPr>
                <w:rFonts w:ascii="Verdana" w:eastAsia="Verdana" w:hAnsi="Verdana" w:cs="Verdana"/>
                <w:sz w:val="16"/>
                <w:szCs w:val="16"/>
                <w:lang w:val="ro-RO"/>
              </w:rPr>
              <w:t xml:space="preserve">mortality </w:t>
            </w: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7DC172AB" w14:textId="77777777" w:rsidR="00C33BC5" w:rsidRPr="00C33BC5" w:rsidRDefault="00C33BC5" w:rsidP="00C33BC5">
            <w:pPr>
              <w:keepNext/>
              <w:ind w:right="109"/>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 negative</w:t>
            </w:r>
          </w:p>
        </w:tc>
      </w:tr>
      <w:tr w:rsidR="00C33BC5" w:rsidRPr="00C33BC5" w14:paraId="6A2CA24D" w14:textId="77777777" w:rsidTr="000F7EFD">
        <w:trPr>
          <w:gridAfter w:val="1"/>
          <w:wAfter w:w="8526" w:type="dxa"/>
          <w:trHeight w:val="590"/>
        </w:trPr>
        <w:tc>
          <w:tcPr>
            <w:tcW w:w="0" w:type="auto"/>
            <w:vMerge/>
            <w:tcBorders>
              <w:left w:val="single" w:sz="4" w:space="0" w:color="D9D9D9"/>
              <w:right w:val="single" w:sz="4" w:space="0" w:color="D9D9D9"/>
            </w:tcBorders>
            <w:shd w:val="clear" w:color="auto" w:fill="D9D9D9"/>
          </w:tcPr>
          <w:p w14:paraId="4DCBBC78"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1C0A37B1" w14:textId="77777777" w:rsidR="00C33BC5" w:rsidRPr="00C33BC5" w:rsidRDefault="00C33BC5" w:rsidP="00C33BC5">
            <w:pPr>
              <w:ind w:left="1"/>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F07360D"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trend </w:t>
            </w:r>
          </w:p>
        </w:tc>
        <w:tc>
          <w:tcPr>
            <w:tcW w:w="2052" w:type="dxa"/>
            <w:gridSpan w:val="2"/>
            <w:tcBorders>
              <w:top w:val="single" w:sz="4" w:space="0" w:color="D9D9D9"/>
              <w:left w:val="single" w:sz="4" w:space="0" w:color="D9D9D9"/>
              <w:bottom w:val="single" w:sz="4" w:space="0" w:color="D9D9D9"/>
              <w:right w:val="single" w:sz="4" w:space="0" w:color="D9D9D9"/>
            </w:tcBorders>
          </w:tcPr>
          <w:p w14:paraId="62B165C4"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Change % </w:t>
            </w:r>
          </w:p>
        </w:tc>
        <w:tc>
          <w:tcPr>
            <w:tcW w:w="1302" w:type="dxa"/>
            <w:tcBorders>
              <w:left w:val="single" w:sz="4" w:space="0" w:color="D9D9D9"/>
              <w:bottom w:val="single" w:sz="4" w:space="0" w:color="D9D9D9"/>
              <w:right w:val="single" w:sz="4" w:space="0" w:color="D9D9D9"/>
            </w:tcBorders>
          </w:tcPr>
          <w:p w14:paraId="4A99F043"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0EA30EF0"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2080C370" w14:textId="77777777" w:rsidR="00C33BC5" w:rsidRPr="00C33BC5" w:rsidRDefault="00C33BC5" w:rsidP="00C33BC5">
            <w:pPr>
              <w:spacing w:line="238" w:lineRule="auto"/>
              <w:ind w:left="1"/>
              <w:jc w:val="both"/>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06D666A6" w14:textId="77777777" w:rsidR="00C33BC5" w:rsidRPr="00C33BC5" w:rsidRDefault="00C33BC5" w:rsidP="00C33BC5">
            <w:pPr>
              <w:keepNext/>
              <w:ind w:right="109"/>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 negative</w:t>
            </w:r>
          </w:p>
        </w:tc>
      </w:tr>
      <w:tr w:rsidR="00C33BC5" w:rsidRPr="00C33BC5" w14:paraId="142AA85C" w14:textId="77777777" w:rsidTr="000F7EFD">
        <w:trPr>
          <w:gridAfter w:val="1"/>
          <w:wAfter w:w="8526" w:type="dxa"/>
          <w:trHeight w:val="590"/>
        </w:trPr>
        <w:tc>
          <w:tcPr>
            <w:tcW w:w="0" w:type="auto"/>
            <w:vMerge/>
            <w:tcBorders>
              <w:left w:val="single" w:sz="4" w:space="0" w:color="D9D9D9"/>
              <w:right w:val="single" w:sz="4" w:space="0" w:color="D9D9D9"/>
            </w:tcBorders>
            <w:shd w:val="clear" w:color="auto" w:fill="D9D9D9"/>
          </w:tcPr>
          <w:p w14:paraId="4D5B666C"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46752024"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Circus cyaneus </w:t>
            </w:r>
          </w:p>
        </w:tc>
        <w:tc>
          <w:tcPr>
            <w:tcW w:w="1601" w:type="dxa"/>
            <w:gridSpan w:val="4"/>
            <w:tcBorders>
              <w:top w:val="single" w:sz="4" w:space="0" w:color="D9D9D9"/>
              <w:left w:val="single" w:sz="4" w:space="0" w:color="D9D9D9"/>
              <w:bottom w:val="single" w:sz="4" w:space="0" w:color="D9D9D9"/>
              <w:right w:val="single" w:sz="4" w:space="0" w:color="D9D9D9"/>
            </w:tcBorders>
          </w:tcPr>
          <w:p w14:paraId="165ED5EE"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 xml:space="preserve">Size </w:t>
            </w:r>
          </w:p>
          <w:p w14:paraId="4F41BE90"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28386F82"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individuals in wintering – at least 1 </w:t>
            </w:r>
          </w:p>
        </w:tc>
        <w:tc>
          <w:tcPr>
            <w:tcW w:w="1302" w:type="dxa"/>
            <w:tcBorders>
              <w:top w:val="single" w:sz="4" w:space="0" w:color="D9D9D9"/>
              <w:left w:val="single" w:sz="4" w:space="0" w:color="D9D9D9"/>
              <w:right w:val="single" w:sz="4" w:space="0" w:color="D9D9D9"/>
            </w:tcBorders>
          </w:tcPr>
          <w:p w14:paraId="181A95DC"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4EF3E546"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tc>
        <w:tc>
          <w:tcPr>
            <w:tcW w:w="2897" w:type="dxa"/>
            <w:vMerge w:val="restart"/>
            <w:tcBorders>
              <w:top w:val="single" w:sz="4" w:space="0" w:color="D9D9D9"/>
              <w:left w:val="single" w:sz="4" w:space="0" w:color="D9D9D9"/>
              <w:right w:val="single" w:sz="4" w:space="0" w:color="D9D9D9"/>
            </w:tcBorders>
          </w:tcPr>
          <w:p w14:paraId="7DAF8BC9"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 xml:space="preserve">Unknown </w:t>
            </w:r>
          </w:p>
        </w:tc>
        <w:tc>
          <w:tcPr>
            <w:tcW w:w="2868" w:type="dxa"/>
            <w:gridSpan w:val="3"/>
            <w:vMerge w:val="restart"/>
            <w:tcBorders>
              <w:top w:val="single" w:sz="4" w:space="0" w:color="D9D9D9"/>
              <w:left w:val="single" w:sz="4" w:space="0" w:color="D9D9D9"/>
              <w:right w:val="single" w:sz="4" w:space="0" w:color="D9D9D9"/>
            </w:tcBorders>
          </w:tcPr>
          <w:p w14:paraId="5292AAA9" w14:textId="77777777" w:rsidR="00C33BC5" w:rsidRPr="00C33BC5" w:rsidRDefault="00C33BC5" w:rsidP="00C33BC5">
            <w:pPr>
              <w:spacing w:line="238" w:lineRule="auto"/>
              <w:ind w:left="1"/>
              <w:jc w:val="both"/>
              <w:rPr>
                <w:rFonts w:ascii="Verdana" w:hAnsi="Verdana"/>
                <w:sz w:val="16"/>
                <w:szCs w:val="16"/>
                <w:lang w:val="ro-RO"/>
              </w:rPr>
            </w:pPr>
            <w:r w:rsidRPr="00C33BC5">
              <w:rPr>
                <w:rFonts w:ascii="Verdana" w:eastAsia="Verdana" w:hAnsi="Verdana" w:cs="Verdana"/>
                <w:sz w:val="16"/>
                <w:szCs w:val="16"/>
                <w:lang w:val="ro-RO"/>
              </w:rPr>
              <w:t xml:space="preserve">Population reduction - risk of </w:t>
            </w:r>
          </w:p>
          <w:p w14:paraId="5FA9ECFC"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sz w:val="16"/>
                <w:szCs w:val="16"/>
                <w:lang w:val="ro-RO"/>
              </w:rPr>
              <w:t xml:space="preserve">mortality </w:t>
            </w:r>
          </w:p>
          <w:p w14:paraId="14F5665A" w14:textId="77777777" w:rsidR="00C33BC5" w:rsidRPr="00C33BC5" w:rsidRDefault="00C33BC5" w:rsidP="00C33BC5">
            <w:pPr>
              <w:spacing w:after="8" w:line="238" w:lineRule="auto"/>
              <w:ind w:left="1"/>
              <w:jc w:val="both"/>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w:t>
            </w:r>
          </w:p>
          <w:p w14:paraId="25644644" w14:textId="77777777" w:rsidR="00C33BC5" w:rsidRPr="00C33BC5" w:rsidRDefault="00C33BC5" w:rsidP="00C33BC5">
            <w:pPr>
              <w:tabs>
                <w:tab w:val="center" w:pos="323"/>
                <w:tab w:val="center" w:pos="2007"/>
              </w:tabs>
              <w:rPr>
                <w:rFonts w:ascii="Verdana" w:hAnsi="Verdana"/>
                <w:sz w:val="16"/>
                <w:szCs w:val="16"/>
                <w:lang w:val="ro-RO"/>
              </w:rPr>
            </w:pPr>
            <w:r w:rsidRPr="00C33BC5">
              <w:rPr>
                <w:rFonts w:ascii="Verdana" w:hAnsi="Verdana"/>
                <w:sz w:val="16"/>
                <w:szCs w:val="16"/>
                <w:lang w:val="ro-RO"/>
              </w:rPr>
              <w:tab/>
            </w:r>
            <w:r w:rsidRPr="00C33BC5">
              <w:rPr>
                <w:rFonts w:ascii="Verdana" w:eastAsia="Verdana" w:hAnsi="Verdana" w:cs="Verdana"/>
                <w:sz w:val="16"/>
                <w:szCs w:val="16"/>
                <w:lang w:val="ro-RO"/>
              </w:rPr>
              <w:t xml:space="preserve">Alteration </w:t>
            </w:r>
            <w:r w:rsidRPr="00C33BC5">
              <w:rPr>
                <w:rFonts w:ascii="Verdana" w:eastAsia="Verdana" w:hAnsi="Verdana" w:cs="Verdana"/>
                <w:sz w:val="16"/>
                <w:szCs w:val="16"/>
                <w:lang w:val="ro-RO"/>
              </w:rPr>
              <w:tab/>
              <w:t xml:space="preserve">Habitats </w:t>
            </w:r>
          </w:p>
          <w:p w14:paraId="12E861B1" w14:textId="77777777" w:rsidR="00C33BC5" w:rsidRPr="00C33BC5" w:rsidRDefault="00C33BC5" w:rsidP="00C33BC5">
            <w:pPr>
              <w:spacing w:line="238" w:lineRule="auto"/>
              <w:ind w:left="1"/>
              <w:jc w:val="both"/>
              <w:rPr>
                <w:rFonts w:ascii="Verdana" w:eastAsia="Verdana" w:hAnsi="Verdana" w:cs="Verdana"/>
                <w:sz w:val="16"/>
                <w:szCs w:val="16"/>
                <w:lang w:val="ro-RO"/>
              </w:rPr>
            </w:pPr>
            <w:r w:rsidRPr="00C33BC5">
              <w:rPr>
                <w:rFonts w:ascii="Verdana" w:eastAsia="Verdana" w:hAnsi="Verdana" w:cs="Verdana"/>
                <w:sz w:val="16"/>
                <w:szCs w:val="16"/>
                <w:lang w:val="ro-RO"/>
              </w:rPr>
              <w:t xml:space="preserve">Spread of invasive plant species in habitats </w:t>
            </w: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77F8859C" w14:textId="77777777" w:rsidR="00C33BC5" w:rsidRPr="00C33BC5" w:rsidRDefault="00C33BC5" w:rsidP="00C33BC5">
            <w:pPr>
              <w:keepNext/>
              <w:ind w:right="109"/>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 negative</w:t>
            </w:r>
          </w:p>
        </w:tc>
      </w:tr>
      <w:tr w:rsidR="00C33BC5" w:rsidRPr="00C33BC5" w14:paraId="0329BEAD" w14:textId="77777777" w:rsidTr="000F7EFD">
        <w:trPr>
          <w:gridAfter w:val="1"/>
          <w:wAfter w:w="8526" w:type="dxa"/>
          <w:trHeight w:val="590"/>
        </w:trPr>
        <w:tc>
          <w:tcPr>
            <w:tcW w:w="0" w:type="auto"/>
            <w:vMerge/>
            <w:tcBorders>
              <w:left w:val="single" w:sz="4" w:space="0" w:color="D9D9D9"/>
              <w:right w:val="single" w:sz="4" w:space="0" w:color="D9D9D9"/>
            </w:tcBorders>
            <w:shd w:val="clear" w:color="auto" w:fill="D9D9D9"/>
          </w:tcPr>
          <w:p w14:paraId="4389A079"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11DE0DA3" w14:textId="77777777" w:rsidR="00C33BC5" w:rsidRPr="00C33BC5" w:rsidRDefault="00C33BC5" w:rsidP="00C33BC5">
            <w:pPr>
              <w:ind w:left="1"/>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EBDEB3A"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Trend - Stable or Increasing </w:t>
            </w:r>
          </w:p>
        </w:tc>
        <w:tc>
          <w:tcPr>
            <w:tcW w:w="2052" w:type="dxa"/>
            <w:gridSpan w:val="2"/>
            <w:tcBorders>
              <w:top w:val="single" w:sz="4" w:space="0" w:color="D9D9D9"/>
              <w:left w:val="single" w:sz="4" w:space="0" w:color="D9D9D9"/>
              <w:bottom w:val="single" w:sz="4" w:space="0" w:color="D9D9D9"/>
              <w:right w:val="single" w:sz="4" w:space="0" w:color="D9D9D9"/>
            </w:tcBorders>
          </w:tcPr>
          <w:p w14:paraId="26F5CEB6"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Change % - stable or decreasing </w:t>
            </w:r>
          </w:p>
        </w:tc>
        <w:tc>
          <w:tcPr>
            <w:tcW w:w="1302" w:type="dxa"/>
            <w:tcBorders>
              <w:left w:val="single" w:sz="4" w:space="0" w:color="D9D9D9"/>
              <w:bottom w:val="single" w:sz="4" w:space="0" w:color="D9D9D9"/>
              <w:right w:val="single" w:sz="4" w:space="0" w:color="D9D9D9"/>
            </w:tcBorders>
          </w:tcPr>
          <w:p w14:paraId="3F07F043"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2E991382"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418E1B8C" w14:textId="77777777" w:rsidR="00C33BC5" w:rsidRPr="00C33BC5" w:rsidRDefault="00C33BC5" w:rsidP="00C33BC5">
            <w:pPr>
              <w:spacing w:line="238" w:lineRule="auto"/>
              <w:ind w:left="1"/>
              <w:jc w:val="both"/>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03C3A1FB" w14:textId="77777777" w:rsidR="00C33BC5" w:rsidRPr="00C33BC5" w:rsidRDefault="00C33BC5" w:rsidP="00C33BC5">
            <w:pPr>
              <w:keepNext/>
              <w:ind w:right="109"/>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 negative</w:t>
            </w:r>
          </w:p>
        </w:tc>
      </w:tr>
      <w:tr w:rsidR="00C33BC5" w:rsidRPr="00C33BC5" w14:paraId="7728637F" w14:textId="77777777" w:rsidTr="000F7EFD">
        <w:trPr>
          <w:gridAfter w:val="1"/>
          <w:wAfter w:w="8526" w:type="dxa"/>
          <w:trHeight w:val="590"/>
        </w:trPr>
        <w:tc>
          <w:tcPr>
            <w:tcW w:w="0" w:type="auto"/>
            <w:vMerge/>
            <w:tcBorders>
              <w:left w:val="single" w:sz="4" w:space="0" w:color="D9D9D9"/>
              <w:right w:val="single" w:sz="4" w:space="0" w:color="D9D9D9"/>
            </w:tcBorders>
            <w:shd w:val="clear" w:color="auto" w:fill="D9D9D9"/>
          </w:tcPr>
          <w:p w14:paraId="7384B7EE"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4591116F"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Falco columbarius (Winter Falcon) </w:t>
            </w:r>
          </w:p>
        </w:tc>
        <w:tc>
          <w:tcPr>
            <w:tcW w:w="1601" w:type="dxa"/>
            <w:gridSpan w:val="4"/>
            <w:tcBorders>
              <w:top w:val="single" w:sz="4" w:space="0" w:color="D9D9D9"/>
              <w:left w:val="single" w:sz="4" w:space="0" w:color="D9D9D9"/>
              <w:bottom w:val="single" w:sz="4" w:space="0" w:color="D9D9D9"/>
              <w:right w:val="single" w:sz="4" w:space="0" w:color="D9D9D9"/>
            </w:tcBorders>
          </w:tcPr>
          <w:p w14:paraId="6956B659"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 xml:space="preserve">Size </w:t>
            </w:r>
          </w:p>
          <w:p w14:paraId="3E9E6B2B"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5E822D9B"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individuals during the wintering period At least 1 </w:t>
            </w:r>
          </w:p>
        </w:tc>
        <w:tc>
          <w:tcPr>
            <w:tcW w:w="1302" w:type="dxa"/>
            <w:tcBorders>
              <w:top w:val="single" w:sz="4" w:space="0" w:color="D9D9D9"/>
              <w:left w:val="single" w:sz="4" w:space="0" w:color="D9D9D9"/>
              <w:right w:val="single" w:sz="4" w:space="0" w:color="D9D9D9"/>
            </w:tcBorders>
          </w:tcPr>
          <w:p w14:paraId="431C7D1C"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36F860EE"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lastRenderedPageBreak/>
              <w:t>Percentage change</w:t>
            </w:r>
          </w:p>
        </w:tc>
        <w:tc>
          <w:tcPr>
            <w:tcW w:w="2897" w:type="dxa"/>
            <w:vMerge w:val="restart"/>
            <w:tcBorders>
              <w:top w:val="single" w:sz="4" w:space="0" w:color="D9D9D9"/>
              <w:left w:val="single" w:sz="4" w:space="0" w:color="D9D9D9"/>
              <w:right w:val="single" w:sz="4" w:space="0" w:color="D9D9D9"/>
            </w:tcBorders>
          </w:tcPr>
          <w:p w14:paraId="71AB686B"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lastRenderedPageBreak/>
              <w:t xml:space="preserve">Unknown </w:t>
            </w:r>
          </w:p>
        </w:tc>
        <w:tc>
          <w:tcPr>
            <w:tcW w:w="2868" w:type="dxa"/>
            <w:gridSpan w:val="3"/>
            <w:vMerge w:val="restart"/>
            <w:tcBorders>
              <w:top w:val="single" w:sz="4" w:space="0" w:color="D9D9D9"/>
              <w:left w:val="single" w:sz="4" w:space="0" w:color="D9D9D9"/>
              <w:right w:val="single" w:sz="4" w:space="0" w:color="D9D9D9"/>
            </w:tcBorders>
          </w:tcPr>
          <w:p w14:paraId="57D1C888" w14:textId="77777777" w:rsidR="00C33BC5" w:rsidRPr="00C33BC5" w:rsidRDefault="00C33BC5" w:rsidP="00C33BC5">
            <w:pPr>
              <w:spacing w:line="238" w:lineRule="auto"/>
              <w:ind w:left="1"/>
              <w:jc w:val="both"/>
              <w:rPr>
                <w:rFonts w:ascii="Verdana" w:hAnsi="Verdana"/>
                <w:sz w:val="16"/>
                <w:szCs w:val="16"/>
                <w:lang w:val="ro-RO"/>
              </w:rPr>
            </w:pPr>
            <w:r w:rsidRPr="00C33BC5">
              <w:rPr>
                <w:rFonts w:ascii="Verdana" w:eastAsia="Verdana" w:hAnsi="Verdana" w:cs="Verdana"/>
                <w:sz w:val="16"/>
                <w:szCs w:val="16"/>
                <w:lang w:val="ro-RO"/>
              </w:rPr>
              <w:t xml:space="preserve">Population reduction - risk of </w:t>
            </w:r>
          </w:p>
          <w:p w14:paraId="2606E665"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sz w:val="16"/>
                <w:szCs w:val="16"/>
                <w:lang w:val="ro-RO"/>
              </w:rPr>
              <w:t xml:space="preserve">mortality </w:t>
            </w:r>
          </w:p>
          <w:p w14:paraId="71C17420" w14:textId="77777777" w:rsidR="00C33BC5" w:rsidRPr="00C33BC5" w:rsidRDefault="00C33BC5" w:rsidP="00C33BC5">
            <w:pPr>
              <w:spacing w:line="238" w:lineRule="auto"/>
              <w:ind w:left="1"/>
              <w:jc w:val="both"/>
              <w:rPr>
                <w:rFonts w:ascii="Verdana" w:hAnsi="Verdana"/>
                <w:sz w:val="16"/>
                <w:szCs w:val="16"/>
                <w:lang w:val="ro-RO"/>
              </w:rPr>
            </w:pPr>
            <w:r w:rsidRPr="00C33BC5">
              <w:rPr>
                <w:rFonts w:ascii="Verdana" w:eastAsia="Verdana" w:hAnsi="Verdana" w:cs="Verdana"/>
                <w:sz w:val="16"/>
                <w:szCs w:val="16"/>
                <w:lang w:val="ro-RO"/>
              </w:rPr>
              <w:lastRenderedPageBreak/>
              <w:t xml:space="preserve">Disturbance of species activity and removal </w:t>
            </w:r>
          </w:p>
          <w:p w14:paraId="2590DBC0" w14:textId="77777777" w:rsidR="00C33BC5" w:rsidRPr="00C33BC5" w:rsidRDefault="00C33BC5" w:rsidP="00C33BC5">
            <w:pPr>
              <w:spacing w:line="238" w:lineRule="auto"/>
              <w:ind w:left="1"/>
              <w:jc w:val="both"/>
              <w:rPr>
                <w:rFonts w:ascii="Verdana" w:eastAsia="Verdana" w:hAnsi="Verdana" w:cs="Verdana"/>
                <w:sz w:val="16"/>
                <w:szCs w:val="16"/>
                <w:lang w:val="ro-RO"/>
              </w:rPr>
            </w:pPr>
            <w:r w:rsidRPr="00C33BC5">
              <w:rPr>
                <w:rFonts w:ascii="Verdana" w:eastAsia="Verdana" w:hAnsi="Verdana" w:cs="Verdana"/>
                <w:sz w:val="16"/>
                <w:szCs w:val="16"/>
                <w:lang w:val="ro-RO"/>
              </w:rPr>
              <w:t xml:space="preserve"> </w:t>
            </w: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414B0C6C" w14:textId="77777777" w:rsidR="00C33BC5" w:rsidRPr="00C33BC5" w:rsidRDefault="00C33BC5" w:rsidP="00C33BC5">
            <w:pPr>
              <w:keepNext/>
              <w:ind w:right="109"/>
              <w:jc w:val="center"/>
              <w:rPr>
                <w:rFonts w:ascii="Verdana" w:eastAsia="Verdana" w:hAnsi="Verdana" w:cs="Verdana"/>
                <w:sz w:val="16"/>
                <w:szCs w:val="16"/>
                <w:lang w:val="ro-RO"/>
              </w:rPr>
            </w:pPr>
            <w:r w:rsidRPr="00C33BC5">
              <w:rPr>
                <w:rFonts w:ascii="Verdana" w:eastAsia="Verdana" w:hAnsi="Verdana" w:cs="Verdana"/>
                <w:sz w:val="16"/>
                <w:szCs w:val="16"/>
                <w:lang w:val="ro-RO"/>
              </w:rPr>
              <w:lastRenderedPageBreak/>
              <w:t>Significant negative</w:t>
            </w:r>
          </w:p>
        </w:tc>
      </w:tr>
      <w:tr w:rsidR="00C33BC5" w:rsidRPr="00C33BC5" w14:paraId="08D2E831" w14:textId="77777777" w:rsidTr="000F7EFD">
        <w:trPr>
          <w:gridAfter w:val="1"/>
          <w:wAfter w:w="8526" w:type="dxa"/>
          <w:trHeight w:val="590"/>
        </w:trPr>
        <w:tc>
          <w:tcPr>
            <w:tcW w:w="0" w:type="auto"/>
            <w:vMerge/>
            <w:tcBorders>
              <w:left w:val="single" w:sz="4" w:space="0" w:color="D9D9D9"/>
              <w:right w:val="single" w:sz="4" w:space="0" w:color="D9D9D9"/>
            </w:tcBorders>
            <w:shd w:val="clear" w:color="auto" w:fill="D9D9D9"/>
          </w:tcPr>
          <w:p w14:paraId="637DFE4A"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73914029" w14:textId="77777777" w:rsidR="00C33BC5" w:rsidRPr="00C33BC5" w:rsidRDefault="00C33BC5" w:rsidP="00C33BC5">
            <w:pPr>
              <w:ind w:left="1"/>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6575896"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trend </w:t>
            </w:r>
          </w:p>
        </w:tc>
        <w:tc>
          <w:tcPr>
            <w:tcW w:w="2052" w:type="dxa"/>
            <w:gridSpan w:val="2"/>
            <w:tcBorders>
              <w:top w:val="single" w:sz="4" w:space="0" w:color="D9D9D9"/>
              <w:left w:val="single" w:sz="4" w:space="0" w:color="D9D9D9"/>
              <w:bottom w:val="single" w:sz="4" w:space="0" w:color="D9D9D9"/>
              <w:right w:val="single" w:sz="4" w:space="0" w:color="D9D9D9"/>
            </w:tcBorders>
          </w:tcPr>
          <w:p w14:paraId="7FEE3759"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Change % - stable or decreasing </w:t>
            </w:r>
          </w:p>
        </w:tc>
        <w:tc>
          <w:tcPr>
            <w:tcW w:w="1302" w:type="dxa"/>
            <w:tcBorders>
              <w:left w:val="single" w:sz="4" w:space="0" w:color="D9D9D9"/>
              <w:bottom w:val="single" w:sz="4" w:space="0" w:color="D9D9D9"/>
              <w:right w:val="single" w:sz="4" w:space="0" w:color="D9D9D9"/>
            </w:tcBorders>
          </w:tcPr>
          <w:p w14:paraId="70CE4EC2"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35B06B61"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4C14284D" w14:textId="77777777" w:rsidR="00C33BC5" w:rsidRPr="00C33BC5" w:rsidRDefault="00C33BC5" w:rsidP="00C33BC5">
            <w:pPr>
              <w:spacing w:line="238" w:lineRule="auto"/>
              <w:ind w:left="1"/>
              <w:jc w:val="both"/>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3C5AF76D" w14:textId="77777777" w:rsidR="00C33BC5" w:rsidRPr="00C33BC5" w:rsidRDefault="00C33BC5" w:rsidP="00C33BC5">
            <w:pPr>
              <w:keepNext/>
              <w:ind w:right="109"/>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 negative</w:t>
            </w:r>
          </w:p>
        </w:tc>
      </w:tr>
      <w:tr w:rsidR="00C33BC5" w:rsidRPr="00C33BC5" w14:paraId="0A7AB397" w14:textId="77777777" w:rsidTr="000F7EFD">
        <w:trPr>
          <w:gridAfter w:val="1"/>
          <w:wAfter w:w="8526" w:type="dxa"/>
          <w:trHeight w:val="590"/>
        </w:trPr>
        <w:tc>
          <w:tcPr>
            <w:tcW w:w="0" w:type="auto"/>
            <w:vMerge/>
            <w:tcBorders>
              <w:left w:val="single" w:sz="4" w:space="0" w:color="D9D9D9"/>
              <w:right w:val="single" w:sz="4" w:space="0" w:color="D9D9D9"/>
            </w:tcBorders>
            <w:shd w:val="clear" w:color="auto" w:fill="D9D9D9"/>
          </w:tcPr>
          <w:p w14:paraId="1E22603E"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27D2E618" w14:textId="77777777" w:rsidR="00C33BC5" w:rsidRPr="00C33BC5" w:rsidRDefault="00C33BC5" w:rsidP="00C33BC5">
            <w:pPr>
              <w:rPr>
                <w:rFonts w:ascii="Verdana" w:hAnsi="Verdana"/>
                <w:sz w:val="16"/>
                <w:szCs w:val="16"/>
                <w:lang w:val="ro-RO"/>
              </w:rPr>
            </w:pPr>
            <w:r w:rsidRPr="00C33BC5">
              <w:rPr>
                <w:rFonts w:ascii="Verdana" w:eastAsia="Verdana" w:hAnsi="Verdana" w:cs="Verdana"/>
                <w:i/>
                <w:sz w:val="16"/>
                <w:szCs w:val="16"/>
                <w:lang w:val="ro-RO"/>
              </w:rPr>
              <w:t xml:space="preserve">Falco vespertinus </w:t>
            </w:r>
          </w:p>
          <w:p w14:paraId="60D1E9B4"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(Evening Hawk) </w:t>
            </w:r>
          </w:p>
        </w:tc>
        <w:tc>
          <w:tcPr>
            <w:tcW w:w="1601" w:type="dxa"/>
            <w:gridSpan w:val="4"/>
            <w:tcBorders>
              <w:top w:val="single" w:sz="4" w:space="0" w:color="D9D9D9"/>
              <w:left w:val="single" w:sz="4" w:space="0" w:color="D9D9D9"/>
              <w:bottom w:val="single" w:sz="4" w:space="0" w:color="D9D9D9"/>
              <w:right w:val="single" w:sz="4" w:space="0" w:color="D9D9D9"/>
            </w:tcBorders>
          </w:tcPr>
          <w:p w14:paraId="6FFF8710"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sz w:val="16"/>
                <w:szCs w:val="16"/>
                <w:lang w:val="ro-RO"/>
              </w:rPr>
              <w:t xml:space="preserve">Size </w:t>
            </w:r>
          </w:p>
          <w:p w14:paraId="38ED6780"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06A8688E"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No. Pairs - At least 35 </w:t>
            </w:r>
          </w:p>
        </w:tc>
        <w:tc>
          <w:tcPr>
            <w:tcW w:w="1302" w:type="dxa"/>
            <w:tcBorders>
              <w:top w:val="single" w:sz="4" w:space="0" w:color="D9D9D9"/>
              <w:left w:val="single" w:sz="4" w:space="0" w:color="D9D9D9"/>
              <w:right w:val="single" w:sz="4" w:space="0" w:color="D9D9D9"/>
            </w:tcBorders>
          </w:tcPr>
          <w:p w14:paraId="05BFB4E7"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268BC6EE"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tc>
        <w:tc>
          <w:tcPr>
            <w:tcW w:w="2897" w:type="dxa"/>
            <w:vMerge w:val="restart"/>
            <w:tcBorders>
              <w:top w:val="single" w:sz="4" w:space="0" w:color="D9D9D9"/>
              <w:left w:val="single" w:sz="4" w:space="0" w:color="D9D9D9"/>
              <w:right w:val="single" w:sz="4" w:space="0" w:color="D9D9D9"/>
            </w:tcBorders>
          </w:tcPr>
          <w:p w14:paraId="5B5B571A"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vMerge w:val="restart"/>
            <w:tcBorders>
              <w:top w:val="single" w:sz="4" w:space="0" w:color="D9D9D9"/>
              <w:left w:val="single" w:sz="4" w:space="0" w:color="D9D9D9"/>
              <w:right w:val="single" w:sz="4" w:space="0" w:color="D9D9D9"/>
            </w:tcBorders>
          </w:tcPr>
          <w:p w14:paraId="5A295497" w14:textId="77777777" w:rsidR="00C33BC5" w:rsidRPr="00C33BC5" w:rsidRDefault="00C33BC5" w:rsidP="00C33BC5">
            <w:pPr>
              <w:spacing w:line="241" w:lineRule="auto"/>
              <w:jc w:val="both"/>
              <w:rPr>
                <w:rFonts w:ascii="Verdana" w:hAnsi="Verdana"/>
                <w:sz w:val="16"/>
                <w:szCs w:val="16"/>
                <w:lang w:val="ro-RO"/>
              </w:rPr>
            </w:pPr>
            <w:r w:rsidRPr="00C33BC5">
              <w:rPr>
                <w:rFonts w:ascii="Verdana" w:eastAsia="Verdana" w:hAnsi="Verdana" w:cs="Verdana"/>
                <w:sz w:val="16"/>
                <w:szCs w:val="16"/>
                <w:lang w:val="ro-RO"/>
              </w:rPr>
              <w:t xml:space="preserve">Population reduction - risk of </w:t>
            </w:r>
          </w:p>
          <w:p w14:paraId="7E9EFE04" w14:textId="77777777" w:rsidR="00C33BC5" w:rsidRPr="00C33BC5" w:rsidRDefault="00C33BC5" w:rsidP="00C33BC5">
            <w:pPr>
              <w:rPr>
                <w:rFonts w:ascii="Verdana" w:hAnsi="Verdana"/>
                <w:sz w:val="16"/>
                <w:szCs w:val="16"/>
                <w:lang w:val="ro-RO"/>
              </w:rPr>
            </w:pPr>
            <w:r w:rsidRPr="00C33BC5">
              <w:rPr>
                <w:rFonts w:ascii="Verdana" w:eastAsia="Verdana" w:hAnsi="Verdana" w:cs="Verdana"/>
                <w:sz w:val="16"/>
                <w:szCs w:val="16"/>
                <w:lang w:val="ro-RO"/>
              </w:rPr>
              <w:t xml:space="preserve">mortality </w:t>
            </w:r>
          </w:p>
          <w:p w14:paraId="3483E580" w14:textId="77777777" w:rsidR="00C33BC5" w:rsidRPr="00C33BC5" w:rsidRDefault="00C33BC5" w:rsidP="00C33BC5">
            <w:pPr>
              <w:spacing w:line="238" w:lineRule="auto"/>
              <w:jc w:val="both"/>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w:t>
            </w:r>
          </w:p>
          <w:p w14:paraId="430837B1" w14:textId="77777777" w:rsidR="00C33BC5" w:rsidRPr="00C33BC5" w:rsidRDefault="00C33BC5" w:rsidP="00C33BC5">
            <w:pPr>
              <w:spacing w:line="238" w:lineRule="auto"/>
              <w:ind w:left="1"/>
              <w:jc w:val="both"/>
              <w:rPr>
                <w:rFonts w:ascii="Verdana" w:eastAsia="Verdana" w:hAnsi="Verdana" w:cs="Verdana"/>
                <w:sz w:val="16"/>
                <w:szCs w:val="16"/>
                <w:lang w:val="ro-RO"/>
              </w:rPr>
            </w:pPr>
            <w:r w:rsidRPr="00C33BC5">
              <w:rPr>
                <w:rFonts w:ascii="Verdana" w:eastAsia="Verdana" w:hAnsi="Verdana" w:cs="Verdana"/>
                <w:sz w:val="16"/>
                <w:szCs w:val="16"/>
                <w:lang w:val="ro-RO"/>
              </w:rPr>
              <w:t xml:space="preserve">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D4D5320" w14:textId="77777777" w:rsidR="00C33BC5" w:rsidRPr="00C33BC5" w:rsidRDefault="00C33BC5" w:rsidP="00C33BC5">
            <w:pPr>
              <w:keepNext/>
              <w:ind w:right="109"/>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 negative</w:t>
            </w:r>
          </w:p>
        </w:tc>
      </w:tr>
      <w:tr w:rsidR="00C33BC5" w:rsidRPr="00C33BC5" w14:paraId="5C634559" w14:textId="77777777" w:rsidTr="000F7EFD">
        <w:trPr>
          <w:gridAfter w:val="1"/>
          <w:wAfter w:w="8526" w:type="dxa"/>
          <w:trHeight w:val="590"/>
        </w:trPr>
        <w:tc>
          <w:tcPr>
            <w:tcW w:w="0" w:type="auto"/>
            <w:vMerge/>
            <w:tcBorders>
              <w:left w:val="single" w:sz="4" w:space="0" w:color="D9D9D9"/>
              <w:right w:val="single" w:sz="4" w:space="0" w:color="D9D9D9"/>
            </w:tcBorders>
            <w:shd w:val="clear" w:color="auto" w:fill="D9D9D9"/>
          </w:tcPr>
          <w:p w14:paraId="20486DD7"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15AA9D9C"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D6D2E9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trend </w:t>
            </w:r>
          </w:p>
        </w:tc>
        <w:tc>
          <w:tcPr>
            <w:tcW w:w="2052" w:type="dxa"/>
            <w:gridSpan w:val="2"/>
            <w:tcBorders>
              <w:top w:val="single" w:sz="4" w:space="0" w:color="D9D9D9"/>
              <w:left w:val="single" w:sz="4" w:space="0" w:color="D9D9D9"/>
              <w:bottom w:val="single" w:sz="4" w:space="0" w:color="D9D9D9"/>
              <w:right w:val="single" w:sz="4" w:space="0" w:color="D9D9D9"/>
            </w:tcBorders>
          </w:tcPr>
          <w:p w14:paraId="70A1CE57"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Change %- Stable or Increasing </w:t>
            </w:r>
          </w:p>
        </w:tc>
        <w:tc>
          <w:tcPr>
            <w:tcW w:w="1302" w:type="dxa"/>
            <w:tcBorders>
              <w:left w:val="single" w:sz="4" w:space="0" w:color="D9D9D9"/>
              <w:bottom w:val="single" w:sz="4" w:space="0" w:color="D9D9D9"/>
              <w:right w:val="single" w:sz="4" w:space="0" w:color="D9D9D9"/>
            </w:tcBorders>
          </w:tcPr>
          <w:p w14:paraId="0A75DE3D"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66DB7CBC"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0D4D2971" w14:textId="77777777" w:rsidR="00C33BC5" w:rsidRPr="00C33BC5" w:rsidRDefault="00C33BC5" w:rsidP="00C33BC5">
            <w:pPr>
              <w:spacing w:line="241" w:lineRule="auto"/>
              <w:jc w:val="both"/>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43B922A" w14:textId="77777777" w:rsidR="00C33BC5" w:rsidRPr="00C33BC5" w:rsidRDefault="00C33BC5" w:rsidP="00C33BC5">
            <w:pPr>
              <w:keepNext/>
              <w:ind w:right="109"/>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 negative</w:t>
            </w:r>
          </w:p>
        </w:tc>
      </w:tr>
      <w:tr w:rsidR="00C33BC5" w:rsidRPr="00C33BC5" w14:paraId="034853A7" w14:textId="77777777" w:rsidTr="000F7EFD">
        <w:trPr>
          <w:gridAfter w:val="1"/>
          <w:wAfter w:w="8526" w:type="dxa"/>
          <w:trHeight w:val="590"/>
        </w:trPr>
        <w:tc>
          <w:tcPr>
            <w:tcW w:w="0" w:type="auto"/>
            <w:vMerge/>
            <w:tcBorders>
              <w:left w:val="single" w:sz="4" w:space="0" w:color="D9D9D9"/>
              <w:right w:val="single" w:sz="4" w:space="0" w:color="D9D9D9"/>
            </w:tcBorders>
            <w:shd w:val="clear" w:color="auto" w:fill="D9D9D9"/>
          </w:tcPr>
          <w:p w14:paraId="67685D58"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29D1D608" w14:textId="77777777" w:rsidR="00C33BC5" w:rsidRPr="00C33BC5" w:rsidRDefault="00C33BC5" w:rsidP="00C33BC5">
            <w:pPr>
              <w:rPr>
                <w:rFonts w:ascii="Verdana" w:eastAsia="Verdana" w:hAnsi="Verdana" w:cs="Verdana"/>
                <w:i/>
                <w:sz w:val="16"/>
                <w:szCs w:val="16"/>
                <w:lang w:val="ro-RO"/>
              </w:rPr>
            </w:pPr>
            <w:r w:rsidRPr="00C33BC5">
              <w:rPr>
                <w:rFonts w:ascii="Verdana" w:eastAsia="Verdana" w:hAnsi="Verdana" w:cs="Verdana"/>
                <w:i/>
                <w:sz w:val="16"/>
                <w:szCs w:val="16"/>
                <w:lang w:val="ro-RO"/>
              </w:rPr>
              <w:t xml:space="preserve">Lanius minor (Black-fronted Shrike) </w:t>
            </w:r>
          </w:p>
        </w:tc>
        <w:tc>
          <w:tcPr>
            <w:tcW w:w="1601" w:type="dxa"/>
            <w:gridSpan w:val="4"/>
            <w:tcBorders>
              <w:top w:val="single" w:sz="4" w:space="0" w:color="D9D9D9"/>
              <w:left w:val="single" w:sz="4" w:space="0" w:color="D9D9D9"/>
              <w:bottom w:val="single" w:sz="4" w:space="0" w:color="D9D9D9"/>
              <w:right w:val="single" w:sz="4" w:space="0" w:color="D9D9D9"/>
            </w:tcBorders>
          </w:tcPr>
          <w:p w14:paraId="720CBB4F"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sz w:val="16"/>
                <w:szCs w:val="16"/>
                <w:lang w:val="ro-RO"/>
              </w:rPr>
              <w:t xml:space="preserve">Size </w:t>
            </w:r>
          </w:p>
          <w:p w14:paraId="6D7AADB2"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16668A5D"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pairs - at least 3 </w:t>
            </w:r>
          </w:p>
        </w:tc>
        <w:tc>
          <w:tcPr>
            <w:tcW w:w="1302" w:type="dxa"/>
            <w:tcBorders>
              <w:top w:val="single" w:sz="4" w:space="0" w:color="D9D9D9"/>
              <w:left w:val="single" w:sz="4" w:space="0" w:color="D9D9D9"/>
              <w:right w:val="single" w:sz="4" w:space="0" w:color="D9D9D9"/>
            </w:tcBorders>
          </w:tcPr>
          <w:p w14:paraId="76D6DFA2"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2C4E3F7E"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tc>
        <w:tc>
          <w:tcPr>
            <w:tcW w:w="2897" w:type="dxa"/>
            <w:vMerge w:val="restart"/>
            <w:tcBorders>
              <w:top w:val="single" w:sz="4" w:space="0" w:color="D9D9D9"/>
              <w:left w:val="single" w:sz="4" w:space="0" w:color="D9D9D9"/>
              <w:right w:val="single" w:sz="4" w:space="0" w:color="D9D9D9"/>
            </w:tcBorders>
          </w:tcPr>
          <w:p w14:paraId="50E67F24"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 xml:space="preserve">Unknown </w:t>
            </w:r>
          </w:p>
        </w:tc>
        <w:tc>
          <w:tcPr>
            <w:tcW w:w="2868" w:type="dxa"/>
            <w:gridSpan w:val="3"/>
            <w:vMerge w:val="restart"/>
            <w:tcBorders>
              <w:top w:val="single" w:sz="4" w:space="0" w:color="D9D9D9"/>
              <w:left w:val="single" w:sz="4" w:space="0" w:color="D9D9D9"/>
              <w:right w:val="single" w:sz="4" w:space="0" w:color="D9D9D9"/>
            </w:tcBorders>
          </w:tcPr>
          <w:p w14:paraId="35A87506" w14:textId="77777777" w:rsidR="00C33BC5" w:rsidRPr="00C33BC5" w:rsidRDefault="00C33BC5" w:rsidP="00C33BC5">
            <w:pPr>
              <w:spacing w:line="238" w:lineRule="auto"/>
              <w:jc w:val="both"/>
              <w:rPr>
                <w:rFonts w:ascii="Verdana" w:hAnsi="Verdana"/>
                <w:sz w:val="16"/>
                <w:szCs w:val="16"/>
                <w:lang w:val="ro-RO"/>
              </w:rPr>
            </w:pPr>
            <w:r w:rsidRPr="00C33BC5">
              <w:rPr>
                <w:rFonts w:ascii="Verdana" w:eastAsia="Verdana" w:hAnsi="Verdana" w:cs="Verdana"/>
                <w:sz w:val="16"/>
                <w:szCs w:val="16"/>
                <w:lang w:val="ro-RO"/>
              </w:rPr>
              <w:t xml:space="preserve">Population reduction - risk of </w:t>
            </w:r>
          </w:p>
          <w:p w14:paraId="1A9E4511" w14:textId="77777777" w:rsidR="00C33BC5" w:rsidRPr="00C33BC5" w:rsidRDefault="00C33BC5" w:rsidP="00C33BC5">
            <w:pPr>
              <w:rPr>
                <w:rFonts w:ascii="Verdana" w:hAnsi="Verdana"/>
                <w:sz w:val="16"/>
                <w:szCs w:val="16"/>
                <w:lang w:val="ro-RO"/>
              </w:rPr>
            </w:pPr>
            <w:r w:rsidRPr="00C33BC5">
              <w:rPr>
                <w:rFonts w:ascii="Verdana" w:eastAsia="Verdana" w:hAnsi="Verdana" w:cs="Verdana"/>
                <w:sz w:val="16"/>
                <w:szCs w:val="16"/>
                <w:lang w:val="ro-RO"/>
              </w:rPr>
              <w:t xml:space="preserve">mortality </w:t>
            </w:r>
          </w:p>
          <w:p w14:paraId="44CC6781" w14:textId="77777777" w:rsidR="00C33BC5" w:rsidRPr="00C33BC5" w:rsidRDefault="00C33BC5" w:rsidP="00C33BC5">
            <w:pPr>
              <w:spacing w:line="241" w:lineRule="auto"/>
              <w:jc w:val="both"/>
              <w:rPr>
                <w:rFonts w:ascii="Verdana" w:eastAsia="Verdana" w:hAnsi="Verdana" w:cs="Verdana"/>
                <w:sz w:val="16"/>
                <w:szCs w:val="16"/>
                <w:lang w:val="ro-RO"/>
              </w:rPr>
            </w:pPr>
            <w:r w:rsidRPr="00C33BC5">
              <w:rPr>
                <w:rFonts w:ascii="Verdana" w:eastAsia="Verdana" w:hAnsi="Verdana" w:cs="Verdana"/>
                <w:sz w:val="16"/>
                <w:szCs w:val="16"/>
                <w:lang w:val="ro-RO"/>
              </w:rPr>
              <w:t xml:space="preserve">Disturbance of species activity and removal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0ABA0E5" w14:textId="77777777" w:rsidR="00C33BC5" w:rsidRPr="00C33BC5" w:rsidRDefault="00C33BC5" w:rsidP="00C33BC5">
            <w:pPr>
              <w:keepNext/>
              <w:ind w:right="109"/>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 negative</w:t>
            </w:r>
          </w:p>
        </w:tc>
      </w:tr>
      <w:tr w:rsidR="00C33BC5" w:rsidRPr="00C33BC5" w14:paraId="2F8D397E" w14:textId="77777777" w:rsidTr="000F7EFD">
        <w:trPr>
          <w:gridAfter w:val="1"/>
          <w:wAfter w:w="8526" w:type="dxa"/>
          <w:trHeight w:val="590"/>
        </w:trPr>
        <w:tc>
          <w:tcPr>
            <w:tcW w:w="0" w:type="auto"/>
            <w:vMerge/>
            <w:tcBorders>
              <w:left w:val="single" w:sz="4" w:space="0" w:color="D9D9D9"/>
              <w:bottom w:val="nil"/>
              <w:right w:val="single" w:sz="4" w:space="0" w:color="D9D9D9"/>
            </w:tcBorders>
            <w:shd w:val="clear" w:color="auto" w:fill="D9D9D9"/>
          </w:tcPr>
          <w:p w14:paraId="08BDD4DC"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759BAF52"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0A1E4D9"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trend </w:t>
            </w:r>
          </w:p>
        </w:tc>
        <w:tc>
          <w:tcPr>
            <w:tcW w:w="2052" w:type="dxa"/>
            <w:gridSpan w:val="2"/>
            <w:tcBorders>
              <w:top w:val="single" w:sz="4" w:space="0" w:color="D9D9D9"/>
              <w:left w:val="single" w:sz="4" w:space="0" w:color="D9D9D9"/>
              <w:bottom w:val="single" w:sz="4" w:space="0" w:color="D9D9D9"/>
              <w:right w:val="single" w:sz="4" w:space="0" w:color="D9D9D9"/>
            </w:tcBorders>
          </w:tcPr>
          <w:p w14:paraId="0DD54482"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Change % - stable or increasing </w:t>
            </w:r>
          </w:p>
        </w:tc>
        <w:tc>
          <w:tcPr>
            <w:tcW w:w="1302" w:type="dxa"/>
            <w:tcBorders>
              <w:left w:val="single" w:sz="4" w:space="0" w:color="D9D9D9"/>
              <w:bottom w:val="single" w:sz="4" w:space="0" w:color="D9D9D9"/>
              <w:right w:val="single" w:sz="4" w:space="0" w:color="D9D9D9"/>
            </w:tcBorders>
          </w:tcPr>
          <w:p w14:paraId="49B1E374"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486FA3C5"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7DEA931B" w14:textId="77777777" w:rsidR="00C33BC5" w:rsidRPr="00C33BC5" w:rsidRDefault="00C33BC5" w:rsidP="00C33BC5">
            <w:pPr>
              <w:spacing w:line="241" w:lineRule="auto"/>
              <w:jc w:val="both"/>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B1A6B25" w14:textId="77777777" w:rsidR="00C33BC5" w:rsidRPr="00C33BC5" w:rsidRDefault="00C33BC5" w:rsidP="00C33BC5">
            <w:pPr>
              <w:keepNext/>
              <w:ind w:right="109"/>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 negative</w:t>
            </w:r>
          </w:p>
        </w:tc>
      </w:tr>
      <w:tr w:rsidR="00C33BC5" w:rsidRPr="00C33BC5" w14:paraId="3A110426" w14:textId="77777777" w:rsidTr="000F7EFD">
        <w:trPr>
          <w:trHeight w:val="519"/>
        </w:trPr>
        <w:tc>
          <w:tcPr>
            <w:tcW w:w="0" w:type="auto"/>
            <w:vMerge w:val="restart"/>
            <w:tcBorders>
              <w:top w:val="nil"/>
              <w:left w:val="single" w:sz="4" w:space="0" w:color="D9D9D9"/>
              <w:right w:val="single" w:sz="4" w:space="0" w:color="D9D9D9"/>
            </w:tcBorders>
            <w:shd w:val="clear" w:color="auto" w:fill="D9D9D9"/>
          </w:tcPr>
          <w:p w14:paraId="57E36273" w14:textId="77777777" w:rsidR="00C33BC5" w:rsidRPr="00C33BC5" w:rsidRDefault="00C33BC5" w:rsidP="00C33BC5">
            <w:pPr>
              <w:ind w:left="164"/>
              <w:rPr>
                <w:rFonts w:ascii="Verdana" w:eastAsia="Verdana" w:hAnsi="Verdana" w:cs="Verdana"/>
                <w:b/>
                <w:sz w:val="16"/>
                <w:szCs w:val="16"/>
                <w:lang w:val="ro-RO"/>
              </w:rPr>
            </w:pPr>
            <w:r w:rsidRPr="00C33BC5">
              <w:rPr>
                <w:rFonts w:ascii="Verdana" w:eastAsia="Verdana" w:hAnsi="Verdana" w:cs="Verdana"/>
                <w:b/>
                <w:sz w:val="16"/>
                <w:szCs w:val="16"/>
                <w:lang w:val="ro-RO"/>
              </w:rPr>
              <w:t>ROSPA0036</w:t>
            </w:r>
          </w:p>
        </w:tc>
        <w:tc>
          <w:tcPr>
            <w:tcW w:w="2096" w:type="dxa"/>
            <w:gridSpan w:val="4"/>
            <w:tcBorders>
              <w:top w:val="single" w:sz="4" w:space="0" w:color="D9D9D9"/>
              <w:left w:val="single" w:sz="4" w:space="0" w:color="D9D9D9"/>
              <w:right w:val="single" w:sz="4" w:space="0" w:color="D9D9D9"/>
            </w:tcBorders>
            <w:shd w:val="clear" w:color="auto" w:fill="D9D9D9"/>
          </w:tcPr>
          <w:p w14:paraId="4944C126" w14:textId="77777777" w:rsidR="00C33BC5" w:rsidRPr="00C33BC5" w:rsidRDefault="00C33BC5" w:rsidP="00C33BC5">
            <w:pPr>
              <w:jc w:val="center"/>
              <w:rPr>
                <w:rFonts w:ascii="Verdana" w:hAnsi="Verdana" w:cs="Verdana"/>
                <w:b/>
                <w:color w:val="000000"/>
                <w:sz w:val="16"/>
                <w:szCs w:val="16"/>
                <w:lang w:val="ro-RO"/>
              </w:rPr>
            </w:pPr>
          </w:p>
        </w:tc>
        <w:tc>
          <w:tcPr>
            <w:tcW w:w="10637" w:type="dxa"/>
            <w:gridSpan w:val="9"/>
            <w:tcBorders>
              <w:top w:val="single" w:sz="4" w:space="0" w:color="D9D9D9"/>
              <w:left w:val="single" w:sz="4" w:space="0" w:color="D9D9D9"/>
              <w:bottom w:val="single" w:sz="4" w:space="0" w:color="D9D9D9"/>
              <w:right w:val="single" w:sz="4" w:space="0" w:color="D9D9D9"/>
            </w:tcBorders>
            <w:shd w:val="clear" w:color="auto" w:fill="D9D9D9"/>
          </w:tcPr>
          <w:p w14:paraId="6DB2B3CE" w14:textId="77777777" w:rsidR="00C33BC5" w:rsidRPr="00C33BC5" w:rsidRDefault="00C33BC5" w:rsidP="00C33BC5">
            <w:pPr>
              <w:jc w:val="center"/>
              <w:rPr>
                <w:rFonts w:ascii="Verdana" w:eastAsia="Verdana" w:hAnsi="Verdana" w:cs="Verdana"/>
                <w:b/>
                <w:color w:val="000000"/>
                <w:sz w:val="16"/>
                <w:szCs w:val="16"/>
                <w:lang w:val="ro-RO"/>
              </w:rPr>
            </w:pPr>
            <w:r w:rsidRPr="00C33BC5">
              <w:rPr>
                <w:rFonts w:ascii="Verdana" w:eastAsia="Verdana" w:hAnsi="Verdana" w:cs="Verdana"/>
                <w:b/>
                <w:color w:val="000000"/>
                <w:sz w:val="16"/>
                <w:szCs w:val="16"/>
                <w:lang w:val="ro-RO"/>
              </w:rPr>
              <w:t>Regularly migrating species</w:t>
            </w:r>
          </w:p>
          <w:p w14:paraId="7BA8E057" w14:textId="77777777" w:rsidR="00C33BC5" w:rsidRPr="00C33BC5" w:rsidRDefault="00C33BC5" w:rsidP="00C33BC5">
            <w:pPr>
              <w:jc w:val="center"/>
              <w:rPr>
                <w:rFonts w:ascii="Verdana" w:eastAsia="Verdana" w:hAnsi="Verdana" w:cs="Verdana"/>
                <w:b/>
                <w:color w:val="000000"/>
                <w:sz w:val="16"/>
                <w:szCs w:val="16"/>
                <w:lang w:val="ro-RO"/>
              </w:rPr>
            </w:pPr>
            <w:r w:rsidRPr="00C33BC5">
              <w:rPr>
                <w:rFonts w:ascii="Verdana" w:eastAsia="Verdana" w:hAnsi="Verdana" w:cs="Verdana"/>
                <w:b/>
                <w:color w:val="000000"/>
                <w:sz w:val="16"/>
                <w:szCs w:val="16"/>
                <w:lang w:val="ro-RO"/>
              </w:rPr>
              <w:t>Species associated with extensively used agricultural land</w:t>
            </w:r>
          </w:p>
          <w:p w14:paraId="18B36936" w14:textId="77777777" w:rsidR="00C33BC5" w:rsidRPr="00C33BC5" w:rsidRDefault="00C33BC5" w:rsidP="00C33BC5">
            <w:pPr>
              <w:keepNext/>
              <w:ind w:right="109"/>
              <w:jc w:val="center"/>
              <w:rPr>
                <w:rFonts w:ascii="Verdana" w:eastAsia="Verdana" w:hAnsi="Verdana" w:cs="Verdana"/>
                <w:sz w:val="16"/>
                <w:szCs w:val="16"/>
                <w:lang w:val="ro-RO"/>
              </w:rPr>
            </w:pPr>
          </w:p>
        </w:tc>
        <w:tc>
          <w:tcPr>
            <w:tcW w:w="9937" w:type="dxa"/>
            <w:gridSpan w:val="2"/>
          </w:tcPr>
          <w:p w14:paraId="35D7FCFB" w14:textId="77777777" w:rsidR="00C33BC5" w:rsidRPr="00C33BC5" w:rsidRDefault="00C33BC5" w:rsidP="00C33BC5">
            <w:pPr>
              <w:rPr>
                <w:rFonts w:ascii="Verdana" w:hAnsi="Verdana"/>
                <w:sz w:val="16"/>
                <w:szCs w:val="16"/>
                <w:lang w:val="ro-RO"/>
              </w:rPr>
            </w:pPr>
          </w:p>
        </w:tc>
      </w:tr>
      <w:tr w:rsidR="00C33BC5" w:rsidRPr="00C33BC5" w14:paraId="38A6240D" w14:textId="77777777" w:rsidTr="000F7EFD">
        <w:trPr>
          <w:trHeight w:val="590"/>
        </w:trPr>
        <w:tc>
          <w:tcPr>
            <w:tcW w:w="0" w:type="auto"/>
            <w:vMerge/>
            <w:tcBorders>
              <w:left w:val="single" w:sz="4" w:space="0" w:color="D9D9D9"/>
              <w:right w:val="single" w:sz="4" w:space="0" w:color="D9D9D9"/>
            </w:tcBorders>
            <w:shd w:val="clear" w:color="auto" w:fill="D9D9D9"/>
          </w:tcPr>
          <w:p w14:paraId="39D8ECEA"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52058EF2" w14:textId="77777777" w:rsidR="00C33BC5" w:rsidRPr="00C33BC5" w:rsidRDefault="00C33BC5" w:rsidP="00C33BC5">
            <w:pPr>
              <w:rPr>
                <w:rFonts w:ascii="Verdana" w:eastAsia="Verdana" w:hAnsi="Verdana" w:cs="Verdana"/>
                <w:i/>
                <w:sz w:val="16"/>
                <w:szCs w:val="16"/>
                <w:lang w:val="ro-RO"/>
              </w:rPr>
            </w:pPr>
            <w:r w:rsidRPr="00C33BC5">
              <w:rPr>
                <w:rFonts w:ascii="Verdana" w:eastAsia="Verdana" w:hAnsi="Verdana" w:cs="Verdana"/>
                <w:i/>
                <w:sz w:val="16"/>
                <w:szCs w:val="16"/>
                <w:lang w:val="ro-RO"/>
              </w:rPr>
              <w:t xml:space="preserve">Alauda arvensis </w:t>
            </w:r>
            <w:r w:rsidRPr="00C33BC5">
              <w:rPr>
                <w:rFonts w:ascii="Verdana" w:eastAsia="Verdana" w:hAnsi="Verdana" w:cs="Verdana"/>
                <w:sz w:val="16"/>
                <w:szCs w:val="16"/>
                <w:lang w:val="ro-RO"/>
              </w:rPr>
              <w:t>(Woodpecker)</w:t>
            </w:r>
          </w:p>
        </w:tc>
        <w:tc>
          <w:tcPr>
            <w:tcW w:w="1601" w:type="dxa"/>
            <w:gridSpan w:val="4"/>
            <w:tcBorders>
              <w:top w:val="single" w:sz="4" w:space="0" w:color="D9D9D9"/>
              <w:left w:val="single" w:sz="4" w:space="0" w:color="D9D9D9"/>
              <w:bottom w:val="single" w:sz="4" w:space="0" w:color="D9D9D9"/>
              <w:right w:val="single" w:sz="4" w:space="0" w:color="D9D9D9"/>
            </w:tcBorders>
          </w:tcPr>
          <w:p w14:paraId="3A49ADC2"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379BCF22"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Number of nesting pairs-Must be defined within 2 years</w:t>
            </w:r>
          </w:p>
        </w:tc>
        <w:tc>
          <w:tcPr>
            <w:tcW w:w="1302" w:type="dxa"/>
            <w:tcBorders>
              <w:top w:val="single" w:sz="4" w:space="0" w:color="D9D9D9"/>
              <w:left w:val="single" w:sz="4" w:space="0" w:color="D9D9D9"/>
              <w:right w:val="single" w:sz="4" w:space="0" w:color="D9D9D9"/>
            </w:tcBorders>
          </w:tcPr>
          <w:p w14:paraId="6F661527" w14:textId="77777777" w:rsidR="00C33BC5" w:rsidRPr="00C33BC5" w:rsidRDefault="00C33BC5" w:rsidP="00C33BC5">
            <w:pPr>
              <w:ind w:left="190"/>
              <w:rPr>
                <w:rFonts w:ascii="Verdana" w:hAnsi="Verdana" w:cs="Verdana"/>
                <w:sz w:val="16"/>
                <w:szCs w:val="16"/>
                <w:lang w:val="ro-RO"/>
              </w:rPr>
            </w:pPr>
          </w:p>
        </w:tc>
        <w:tc>
          <w:tcPr>
            <w:tcW w:w="2897" w:type="dxa"/>
            <w:vMerge w:val="restart"/>
            <w:tcBorders>
              <w:top w:val="single" w:sz="4" w:space="0" w:color="D9D9D9"/>
              <w:left w:val="single" w:sz="4" w:space="0" w:color="D9D9D9"/>
              <w:right w:val="single" w:sz="4" w:space="0" w:color="D9D9D9"/>
            </w:tcBorders>
          </w:tcPr>
          <w:p w14:paraId="3A467626"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3C2F68BF" w14:textId="77777777" w:rsidR="00C33BC5" w:rsidRPr="00C33BC5" w:rsidRDefault="00C33BC5" w:rsidP="00C33BC5">
            <w:pPr>
              <w:spacing w:line="241" w:lineRule="auto"/>
              <w:jc w:val="both"/>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1D2322B"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77DB59BC" w14:textId="77777777" w:rsidR="00C33BC5" w:rsidRPr="00C33BC5" w:rsidRDefault="00C33BC5" w:rsidP="00C33BC5">
            <w:pPr>
              <w:keepNext/>
              <w:ind w:right="109"/>
              <w:jc w:val="center"/>
              <w:rPr>
                <w:rFonts w:ascii="Verdana" w:eastAsia="Verdana" w:hAnsi="Verdana" w:cs="Verdana"/>
                <w:sz w:val="16"/>
                <w:szCs w:val="16"/>
                <w:lang w:val="ro-RO"/>
              </w:rPr>
            </w:pPr>
          </w:p>
          <w:p w14:paraId="350E7165"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0620F00F" w14:textId="77777777" w:rsidR="00C33BC5" w:rsidRPr="00C33BC5" w:rsidRDefault="00C33BC5" w:rsidP="00C33BC5">
            <w:pPr>
              <w:rPr>
                <w:rFonts w:ascii="Verdana" w:eastAsia="Verdana" w:hAnsi="Verdana" w:cs="Verdana"/>
                <w:sz w:val="16"/>
                <w:szCs w:val="16"/>
                <w:lang w:val="ro-RO"/>
              </w:rPr>
            </w:pPr>
          </w:p>
        </w:tc>
      </w:tr>
      <w:tr w:rsidR="00C33BC5" w:rsidRPr="00C33BC5" w14:paraId="569A5363" w14:textId="77777777" w:rsidTr="000F7EFD">
        <w:trPr>
          <w:trHeight w:val="590"/>
        </w:trPr>
        <w:tc>
          <w:tcPr>
            <w:tcW w:w="0" w:type="auto"/>
            <w:vMerge/>
            <w:tcBorders>
              <w:left w:val="single" w:sz="4" w:space="0" w:color="D9D9D9"/>
              <w:right w:val="single" w:sz="4" w:space="0" w:color="D9D9D9"/>
            </w:tcBorders>
            <w:shd w:val="clear" w:color="auto" w:fill="D9D9D9"/>
          </w:tcPr>
          <w:p w14:paraId="58C1CDD4"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1E022651"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384C54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2790CBB9"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Percentage change - Long-term trend of stable or growing population</w:t>
            </w:r>
          </w:p>
        </w:tc>
        <w:tc>
          <w:tcPr>
            <w:tcW w:w="1302" w:type="dxa"/>
            <w:tcBorders>
              <w:left w:val="single" w:sz="4" w:space="0" w:color="D9D9D9"/>
              <w:right w:val="single" w:sz="4" w:space="0" w:color="D9D9D9"/>
            </w:tcBorders>
          </w:tcPr>
          <w:p w14:paraId="78E44202"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67C543B4"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15C34FB2"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tcBorders>
              <w:left w:val="single" w:sz="4" w:space="0" w:color="D9D9D9"/>
              <w:right w:val="single" w:sz="4" w:space="0" w:color="D9D9D9"/>
            </w:tcBorders>
          </w:tcPr>
          <w:p w14:paraId="00D52A72"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0CCA1588" w14:textId="77777777" w:rsidR="00C33BC5" w:rsidRPr="00C33BC5" w:rsidRDefault="00C33BC5" w:rsidP="00C33BC5">
            <w:pPr>
              <w:spacing w:line="241" w:lineRule="auto"/>
              <w:jc w:val="both"/>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FA8CC23"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49AC35DD"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6E9B4B08" w14:textId="77777777" w:rsidR="00C33BC5" w:rsidRPr="00C33BC5" w:rsidRDefault="00C33BC5" w:rsidP="00C33BC5">
            <w:pPr>
              <w:rPr>
                <w:rFonts w:ascii="Verdana" w:eastAsia="Verdana" w:hAnsi="Verdana" w:cs="Verdana"/>
                <w:sz w:val="16"/>
                <w:szCs w:val="16"/>
                <w:lang w:val="ro-RO"/>
              </w:rPr>
            </w:pPr>
          </w:p>
        </w:tc>
      </w:tr>
      <w:tr w:rsidR="00C33BC5" w:rsidRPr="00C33BC5" w14:paraId="5E65063B" w14:textId="77777777" w:rsidTr="000F7EFD">
        <w:trPr>
          <w:trHeight w:val="590"/>
        </w:trPr>
        <w:tc>
          <w:tcPr>
            <w:tcW w:w="0" w:type="auto"/>
            <w:vMerge/>
            <w:tcBorders>
              <w:left w:val="single" w:sz="4" w:space="0" w:color="D9D9D9"/>
              <w:right w:val="single" w:sz="4" w:space="0" w:color="D9D9D9"/>
            </w:tcBorders>
            <w:shd w:val="clear" w:color="auto" w:fill="D9D9D9"/>
          </w:tcPr>
          <w:p w14:paraId="797DE2F0"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6D78198E"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3794CE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4F881E8C"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Ha-at least 4734.21 </w:t>
            </w:r>
          </w:p>
        </w:tc>
        <w:tc>
          <w:tcPr>
            <w:tcW w:w="1302" w:type="dxa"/>
            <w:tcBorders>
              <w:left w:val="single" w:sz="4" w:space="0" w:color="D9D9D9"/>
              <w:bottom w:val="single" w:sz="4" w:space="0" w:color="D9D9D9"/>
              <w:right w:val="single" w:sz="4" w:space="0" w:color="D9D9D9"/>
            </w:tcBorders>
          </w:tcPr>
          <w:p w14:paraId="3408B887"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4D9BDA73"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6F184B96" w14:textId="77777777" w:rsidR="00C33BC5" w:rsidRPr="00C33BC5" w:rsidRDefault="00C33BC5" w:rsidP="00C33BC5">
            <w:pPr>
              <w:spacing w:line="239"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favorable habitats for feeding Habitat alteration </w:t>
            </w:r>
          </w:p>
          <w:p w14:paraId="1218A338" w14:textId="77777777" w:rsidR="00C33BC5" w:rsidRPr="00C33BC5" w:rsidRDefault="00C33BC5" w:rsidP="00C33BC5">
            <w:pPr>
              <w:spacing w:line="241" w:lineRule="auto"/>
              <w:jc w:val="both"/>
              <w:rPr>
                <w:rFonts w:ascii="Verdana" w:eastAsia="Verdana" w:hAnsi="Verdana" w:cs="Verdana"/>
                <w:sz w:val="16"/>
                <w:szCs w:val="16"/>
                <w:lang w:val="ro-RO"/>
              </w:rPr>
            </w:pPr>
            <w:r w:rsidRPr="00C33BC5">
              <w:rPr>
                <w:rFonts w:ascii="Verdana" w:eastAsia="Verdana" w:hAnsi="Verdana" w:cs="Verdana"/>
                <w:sz w:val="16"/>
                <w:szCs w:val="16"/>
                <w:lang w:val="ro-RO"/>
              </w:rPr>
              <w:t xml:space="preserve">Spread of invasive plant species in habitats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63A5A35"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17A38C4E"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784A5922" w14:textId="77777777" w:rsidR="00C33BC5" w:rsidRPr="00C33BC5" w:rsidRDefault="00C33BC5" w:rsidP="00C33BC5">
            <w:pPr>
              <w:rPr>
                <w:rFonts w:ascii="Verdana" w:eastAsia="Verdana" w:hAnsi="Verdana" w:cs="Verdana"/>
                <w:sz w:val="16"/>
                <w:szCs w:val="16"/>
                <w:lang w:val="ro-RO"/>
              </w:rPr>
            </w:pPr>
          </w:p>
          <w:p w14:paraId="574A7485" w14:textId="77777777" w:rsidR="00C33BC5" w:rsidRPr="00C33BC5" w:rsidRDefault="00C33BC5" w:rsidP="00C33BC5">
            <w:pPr>
              <w:rPr>
                <w:rFonts w:ascii="Verdana" w:eastAsia="Verdana" w:hAnsi="Verdana" w:cs="Verdana"/>
                <w:sz w:val="16"/>
                <w:szCs w:val="16"/>
                <w:lang w:val="ro-RO"/>
              </w:rPr>
            </w:pPr>
          </w:p>
        </w:tc>
      </w:tr>
      <w:tr w:rsidR="00C33BC5" w:rsidRPr="00C33BC5" w14:paraId="50A190FD" w14:textId="77777777" w:rsidTr="000F7EFD">
        <w:trPr>
          <w:trHeight w:val="590"/>
        </w:trPr>
        <w:tc>
          <w:tcPr>
            <w:tcW w:w="0" w:type="auto"/>
            <w:vMerge/>
            <w:tcBorders>
              <w:left w:val="single" w:sz="4" w:space="0" w:color="D9D9D9"/>
              <w:right w:val="single" w:sz="4" w:space="0" w:color="D9D9D9"/>
            </w:tcBorders>
            <w:shd w:val="clear" w:color="auto" w:fill="D9D9D9"/>
          </w:tcPr>
          <w:p w14:paraId="64ACDF32"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56FB723B" w14:textId="77777777" w:rsidR="00C33BC5" w:rsidRPr="00C33BC5" w:rsidRDefault="00C33BC5" w:rsidP="00C33BC5">
            <w:pPr>
              <w:rPr>
                <w:rFonts w:ascii="Verdana" w:eastAsia="Verdana" w:hAnsi="Verdana" w:cs="Verdana"/>
                <w:i/>
                <w:sz w:val="16"/>
                <w:szCs w:val="16"/>
                <w:lang w:val="ro-RO"/>
              </w:rPr>
            </w:pPr>
            <w:r w:rsidRPr="00C33BC5">
              <w:rPr>
                <w:rFonts w:ascii="Verdana" w:eastAsia="Verdana" w:hAnsi="Verdana" w:cs="Verdana"/>
                <w:i/>
                <w:sz w:val="16"/>
                <w:szCs w:val="16"/>
                <w:lang w:val="ro-RO"/>
              </w:rPr>
              <w:t xml:space="preserve">Carduelis cannabina </w:t>
            </w:r>
            <w:r w:rsidRPr="00C33BC5">
              <w:rPr>
                <w:rFonts w:ascii="Verdana" w:eastAsia="Verdana" w:hAnsi="Verdana" w:cs="Verdana"/>
                <w:sz w:val="16"/>
                <w:szCs w:val="16"/>
                <w:lang w:val="ro-RO"/>
              </w:rPr>
              <w:t>(Hemp)</w:t>
            </w:r>
          </w:p>
        </w:tc>
        <w:tc>
          <w:tcPr>
            <w:tcW w:w="1601" w:type="dxa"/>
            <w:gridSpan w:val="4"/>
            <w:vMerge w:val="restart"/>
            <w:tcBorders>
              <w:top w:val="single" w:sz="4" w:space="0" w:color="D9D9D9"/>
              <w:left w:val="single" w:sz="4" w:space="0" w:color="D9D9D9"/>
              <w:right w:val="single" w:sz="4" w:space="0" w:color="D9D9D9"/>
            </w:tcBorders>
          </w:tcPr>
          <w:p w14:paraId="075A1EF3"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2761F7C4"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nesting pairs </w:t>
            </w:r>
          </w:p>
        </w:tc>
        <w:tc>
          <w:tcPr>
            <w:tcW w:w="1302" w:type="dxa"/>
            <w:tcBorders>
              <w:top w:val="single" w:sz="4" w:space="0" w:color="D9D9D9"/>
              <w:left w:val="single" w:sz="4" w:space="0" w:color="D9D9D9"/>
              <w:right w:val="single" w:sz="4" w:space="0" w:color="D9D9D9"/>
            </w:tcBorders>
          </w:tcPr>
          <w:p w14:paraId="746AE979"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448BCDE7"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4266F601"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02F84B1A"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0A65C38B"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7D0B6D95" w14:textId="77777777" w:rsidR="00C33BC5" w:rsidRPr="00C33BC5" w:rsidRDefault="00C33BC5" w:rsidP="00C33BC5">
            <w:pPr>
              <w:spacing w:line="239"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A77E5E8"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4BBB87E" w14:textId="77777777" w:rsidR="00C33BC5" w:rsidRPr="00C33BC5" w:rsidRDefault="00C33BC5" w:rsidP="00C33BC5">
            <w:pPr>
              <w:rPr>
                <w:rFonts w:ascii="Verdana" w:eastAsia="Verdana" w:hAnsi="Verdana" w:cs="Verdana"/>
                <w:sz w:val="16"/>
                <w:szCs w:val="16"/>
                <w:lang w:val="ro-RO"/>
              </w:rPr>
            </w:pPr>
          </w:p>
        </w:tc>
      </w:tr>
      <w:tr w:rsidR="00C33BC5" w:rsidRPr="00C33BC5" w14:paraId="58D2527F" w14:textId="77777777" w:rsidTr="000F7EFD">
        <w:trPr>
          <w:trHeight w:val="590"/>
        </w:trPr>
        <w:tc>
          <w:tcPr>
            <w:tcW w:w="0" w:type="auto"/>
            <w:vMerge/>
            <w:tcBorders>
              <w:left w:val="single" w:sz="4" w:space="0" w:color="D9D9D9"/>
              <w:right w:val="single" w:sz="4" w:space="0" w:color="D9D9D9"/>
            </w:tcBorders>
            <w:shd w:val="clear" w:color="auto" w:fill="D9D9D9"/>
          </w:tcPr>
          <w:p w14:paraId="6144243B"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0E2EE1F9" w14:textId="77777777" w:rsidR="00C33BC5" w:rsidRPr="00C33BC5" w:rsidRDefault="00C33BC5" w:rsidP="00C33BC5">
            <w:pPr>
              <w:rPr>
                <w:rFonts w:ascii="Verdana" w:eastAsia="Verdana" w:hAnsi="Verdana" w:cs="Verdana"/>
                <w:i/>
                <w:sz w:val="16"/>
                <w:szCs w:val="16"/>
                <w:lang w:val="ro-RO"/>
              </w:rPr>
            </w:pPr>
          </w:p>
        </w:tc>
        <w:tc>
          <w:tcPr>
            <w:tcW w:w="1601" w:type="dxa"/>
            <w:gridSpan w:val="4"/>
            <w:vMerge/>
            <w:tcBorders>
              <w:left w:val="single" w:sz="4" w:space="0" w:color="D9D9D9"/>
              <w:bottom w:val="single" w:sz="4" w:space="0" w:color="D9D9D9"/>
              <w:right w:val="single" w:sz="4" w:space="0" w:color="D9D9D9"/>
            </w:tcBorders>
          </w:tcPr>
          <w:p w14:paraId="379FCE92" w14:textId="77777777" w:rsidR="00C33BC5" w:rsidRPr="00C33BC5" w:rsidRDefault="00C33BC5" w:rsidP="00C33BC5">
            <w:pPr>
              <w:ind w:left="1"/>
              <w:rPr>
                <w:rFonts w:ascii="Verdana" w:eastAsia="Verdana" w:hAnsi="Verdana" w:cs="Verdana"/>
                <w:sz w:val="16"/>
                <w:szCs w:val="16"/>
                <w:lang w:val="ro-RO"/>
              </w:rPr>
            </w:pPr>
          </w:p>
        </w:tc>
        <w:tc>
          <w:tcPr>
            <w:tcW w:w="2052" w:type="dxa"/>
            <w:gridSpan w:val="2"/>
            <w:tcBorders>
              <w:top w:val="single" w:sz="4" w:space="0" w:color="D9D9D9"/>
              <w:left w:val="single" w:sz="4" w:space="0" w:color="D9D9D9"/>
              <w:bottom w:val="single" w:sz="4" w:space="0" w:color="D9D9D9"/>
              <w:right w:val="single" w:sz="4" w:space="0" w:color="D9D9D9"/>
            </w:tcBorders>
          </w:tcPr>
          <w:p w14:paraId="08C48AF6"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No individuals in migration </w:t>
            </w:r>
          </w:p>
        </w:tc>
        <w:tc>
          <w:tcPr>
            <w:tcW w:w="1302" w:type="dxa"/>
            <w:tcBorders>
              <w:left w:val="single" w:sz="4" w:space="0" w:color="D9D9D9"/>
              <w:right w:val="single" w:sz="4" w:space="0" w:color="D9D9D9"/>
            </w:tcBorders>
          </w:tcPr>
          <w:p w14:paraId="7713C3A0"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4C44BD2C"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right w:val="single" w:sz="4" w:space="0" w:color="D9D9D9"/>
            </w:tcBorders>
          </w:tcPr>
          <w:p w14:paraId="041A1821" w14:textId="77777777" w:rsidR="00C33BC5" w:rsidRPr="00C33BC5" w:rsidRDefault="00C33BC5" w:rsidP="00C33BC5">
            <w:pPr>
              <w:spacing w:line="239"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81C66FA"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74A77F7A" w14:textId="77777777" w:rsidR="00C33BC5" w:rsidRPr="00C33BC5" w:rsidRDefault="00C33BC5" w:rsidP="00C33BC5">
            <w:pPr>
              <w:rPr>
                <w:rFonts w:ascii="Verdana" w:eastAsia="Verdana" w:hAnsi="Verdana" w:cs="Verdana"/>
                <w:sz w:val="16"/>
                <w:szCs w:val="16"/>
                <w:lang w:val="ro-RO"/>
              </w:rPr>
            </w:pPr>
          </w:p>
        </w:tc>
      </w:tr>
      <w:tr w:rsidR="00C33BC5" w:rsidRPr="00C33BC5" w14:paraId="3102740C" w14:textId="77777777" w:rsidTr="000F7EFD">
        <w:trPr>
          <w:trHeight w:val="590"/>
        </w:trPr>
        <w:tc>
          <w:tcPr>
            <w:tcW w:w="0" w:type="auto"/>
            <w:vMerge/>
            <w:tcBorders>
              <w:left w:val="single" w:sz="4" w:space="0" w:color="D9D9D9"/>
              <w:right w:val="single" w:sz="4" w:space="0" w:color="D9D9D9"/>
            </w:tcBorders>
            <w:shd w:val="clear" w:color="auto" w:fill="D9D9D9"/>
          </w:tcPr>
          <w:p w14:paraId="17B3B0A0"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638B9F79"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E71CB61"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6E94540D"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Percentage change </w:t>
            </w:r>
          </w:p>
        </w:tc>
        <w:tc>
          <w:tcPr>
            <w:tcW w:w="1302" w:type="dxa"/>
            <w:tcBorders>
              <w:left w:val="single" w:sz="4" w:space="0" w:color="D9D9D9"/>
              <w:right w:val="single" w:sz="4" w:space="0" w:color="D9D9D9"/>
            </w:tcBorders>
          </w:tcPr>
          <w:p w14:paraId="4B6974D4"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27B3B778"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349230E4" w14:textId="77777777" w:rsidR="00C33BC5" w:rsidRPr="00C33BC5" w:rsidRDefault="00C33BC5" w:rsidP="00C33BC5">
            <w:pPr>
              <w:spacing w:line="239"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76A5A71"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761C830E"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3EDCA067" w14:textId="77777777" w:rsidR="00C33BC5" w:rsidRPr="00C33BC5" w:rsidRDefault="00C33BC5" w:rsidP="00C33BC5">
            <w:pPr>
              <w:rPr>
                <w:rFonts w:ascii="Verdana" w:eastAsia="Verdana" w:hAnsi="Verdana" w:cs="Verdana"/>
                <w:sz w:val="16"/>
                <w:szCs w:val="16"/>
                <w:lang w:val="ro-RO"/>
              </w:rPr>
            </w:pPr>
          </w:p>
        </w:tc>
      </w:tr>
      <w:tr w:rsidR="00C33BC5" w:rsidRPr="00C33BC5" w14:paraId="2C618400" w14:textId="77777777" w:rsidTr="000F7EFD">
        <w:trPr>
          <w:trHeight w:val="590"/>
        </w:trPr>
        <w:tc>
          <w:tcPr>
            <w:tcW w:w="0" w:type="auto"/>
            <w:vMerge/>
            <w:tcBorders>
              <w:left w:val="single" w:sz="4" w:space="0" w:color="D9D9D9"/>
              <w:right w:val="single" w:sz="4" w:space="0" w:color="D9D9D9"/>
            </w:tcBorders>
            <w:shd w:val="clear" w:color="auto" w:fill="D9D9D9"/>
          </w:tcPr>
          <w:p w14:paraId="462AC807"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72487BF2"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1C7F71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4F5EF0B7"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Ha </w:t>
            </w:r>
          </w:p>
        </w:tc>
        <w:tc>
          <w:tcPr>
            <w:tcW w:w="1302" w:type="dxa"/>
            <w:tcBorders>
              <w:left w:val="single" w:sz="4" w:space="0" w:color="D9D9D9"/>
              <w:bottom w:val="single" w:sz="4" w:space="0" w:color="D9D9D9"/>
              <w:right w:val="single" w:sz="4" w:space="0" w:color="D9D9D9"/>
            </w:tcBorders>
          </w:tcPr>
          <w:p w14:paraId="084581A3"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6D8B05EE"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096F72C0"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Alteration of habitats </w:t>
            </w:r>
          </w:p>
          <w:p w14:paraId="1391E9D3"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Spread of invasive plant species in habitats </w:t>
            </w:r>
          </w:p>
          <w:p w14:paraId="5FC3EE5C" w14:textId="77777777" w:rsidR="00C33BC5" w:rsidRPr="00C33BC5" w:rsidRDefault="00C33BC5" w:rsidP="00C33BC5">
            <w:pPr>
              <w:spacing w:line="239"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Habitat loss - occupation of areas of land in habitats favourable for feeding</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A9C2DCA"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54958D93"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08652F86" w14:textId="77777777" w:rsidR="00C33BC5" w:rsidRPr="00C33BC5" w:rsidRDefault="00C33BC5" w:rsidP="00C33BC5">
            <w:pPr>
              <w:rPr>
                <w:rFonts w:ascii="Verdana" w:eastAsia="Verdana" w:hAnsi="Verdana" w:cs="Verdana"/>
                <w:sz w:val="16"/>
                <w:szCs w:val="16"/>
                <w:lang w:val="ro-RO"/>
              </w:rPr>
            </w:pPr>
          </w:p>
          <w:p w14:paraId="2CDCE978" w14:textId="77777777" w:rsidR="00C33BC5" w:rsidRPr="00C33BC5" w:rsidRDefault="00C33BC5" w:rsidP="00C33BC5">
            <w:pPr>
              <w:rPr>
                <w:rFonts w:ascii="Verdana" w:eastAsia="Verdana" w:hAnsi="Verdana" w:cs="Verdana"/>
                <w:sz w:val="16"/>
                <w:szCs w:val="16"/>
                <w:lang w:val="ro-RO"/>
              </w:rPr>
            </w:pPr>
          </w:p>
          <w:p w14:paraId="31F56681" w14:textId="77777777" w:rsidR="00C33BC5" w:rsidRPr="00C33BC5" w:rsidRDefault="00C33BC5" w:rsidP="00C33BC5">
            <w:pPr>
              <w:rPr>
                <w:rFonts w:ascii="Verdana" w:eastAsia="Verdana" w:hAnsi="Verdana" w:cs="Verdana"/>
                <w:sz w:val="16"/>
                <w:szCs w:val="16"/>
                <w:lang w:val="ro-RO"/>
              </w:rPr>
            </w:pPr>
          </w:p>
          <w:p w14:paraId="2E6A2866" w14:textId="77777777" w:rsidR="00C33BC5" w:rsidRPr="00C33BC5" w:rsidRDefault="00C33BC5" w:rsidP="00C33BC5">
            <w:pPr>
              <w:rPr>
                <w:rFonts w:ascii="Verdana" w:eastAsia="Verdana" w:hAnsi="Verdana" w:cs="Verdana"/>
                <w:sz w:val="16"/>
                <w:szCs w:val="16"/>
                <w:lang w:val="ro-RO"/>
              </w:rPr>
            </w:pPr>
          </w:p>
          <w:p w14:paraId="399C9A1C" w14:textId="77777777" w:rsidR="00C33BC5" w:rsidRPr="00C33BC5" w:rsidRDefault="00C33BC5" w:rsidP="00C33BC5">
            <w:pPr>
              <w:rPr>
                <w:rFonts w:ascii="Verdana" w:eastAsia="Verdana" w:hAnsi="Verdana" w:cs="Verdana"/>
                <w:sz w:val="16"/>
                <w:szCs w:val="16"/>
                <w:lang w:val="ro-RO"/>
              </w:rPr>
            </w:pPr>
          </w:p>
          <w:p w14:paraId="47D101D5" w14:textId="77777777" w:rsidR="00C33BC5" w:rsidRPr="00C33BC5" w:rsidRDefault="00C33BC5" w:rsidP="00C33BC5">
            <w:pPr>
              <w:rPr>
                <w:rFonts w:ascii="Verdana" w:eastAsia="Verdana" w:hAnsi="Verdana" w:cs="Verdana"/>
                <w:sz w:val="16"/>
                <w:szCs w:val="16"/>
                <w:lang w:val="ro-RO"/>
              </w:rPr>
            </w:pPr>
          </w:p>
          <w:p w14:paraId="3840242B" w14:textId="77777777" w:rsidR="00C33BC5" w:rsidRPr="00C33BC5" w:rsidRDefault="00C33BC5" w:rsidP="00C33BC5">
            <w:pPr>
              <w:rPr>
                <w:rFonts w:ascii="Verdana" w:eastAsia="Verdana" w:hAnsi="Verdana" w:cs="Verdana"/>
                <w:sz w:val="16"/>
                <w:szCs w:val="16"/>
                <w:lang w:val="ro-RO"/>
              </w:rPr>
            </w:pPr>
          </w:p>
          <w:p w14:paraId="0FB84CA8" w14:textId="77777777" w:rsidR="00C33BC5" w:rsidRPr="00C33BC5" w:rsidRDefault="00C33BC5" w:rsidP="00C33BC5">
            <w:pPr>
              <w:rPr>
                <w:rFonts w:ascii="Verdana" w:eastAsia="Verdana" w:hAnsi="Verdana" w:cs="Verdana"/>
                <w:sz w:val="16"/>
                <w:szCs w:val="16"/>
                <w:lang w:val="ro-RO"/>
              </w:rPr>
            </w:pPr>
          </w:p>
        </w:tc>
      </w:tr>
      <w:tr w:rsidR="00C33BC5" w:rsidRPr="00C33BC5" w14:paraId="4859D6F9" w14:textId="77777777" w:rsidTr="000F7EFD">
        <w:trPr>
          <w:trHeight w:val="590"/>
        </w:trPr>
        <w:tc>
          <w:tcPr>
            <w:tcW w:w="0" w:type="auto"/>
            <w:vMerge/>
            <w:tcBorders>
              <w:left w:val="single" w:sz="4" w:space="0" w:color="D9D9D9"/>
              <w:right w:val="single" w:sz="4" w:space="0" w:color="D9D9D9"/>
            </w:tcBorders>
            <w:shd w:val="clear" w:color="auto" w:fill="D9D9D9"/>
          </w:tcPr>
          <w:p w14:paraId="3411CBF8"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29CAA603" w14:textId="77777777" w:rsidR="00C33BC5" w:rsidRPr="00C33BC5" w:rsidRDefault="00C33BC5" w:rsidP="00C33BC5">
            <w:pPr>
              <w:rPr>
                <w:rFonts w:ascii="Verdana" w:eastAsia="Verdana" w:hAnsi="Verdana" w:cs="Verdana"/>
                <w:i/>
                <w:sz w:val="16"/>
                <w:szCs w:val="16"/>
                <w:lang w:val="ro-RO"/>
              </w:rPr>
            </w:pPr>
            <w:r w:rsidRPr="00C33BC5">
              <w:rPr>
                <w:rFonts w:ascii="Verdana" w:eastAsia="Verdana" w:hAnsi="Verdana" w:cs="Verdana"/>
                <w:i/>
                <w:sz w:val="16"/>
                <w:szCs w:val="16"/>
                <w:lang w:val="ro-RO"/>
              </w:rPr>
              <w:t xml:space="preserve">Carduelis carduelis </w:t>
            </w:r>
            <w:r w:rsidRPr="00C33BC5">
              <w:rPr>
                <w:rFonts w:ascii="Verdana" w:eastAsia="Verdana" w:hAnsi="Verdana" w:cs="Verdana"/>
                <w:sz w:val="16"/>
                <w:szCs w:val="16"/>
                <w:lang w:val="ro-RO"/>
              </w:rPr>
              <w:t xml:space="preserve">(Sticlete) </w:t>
            </w:r>
          </w:p>
        </w:tc>
        <w:tc>
          <w:tcPr>
            <w:tcW w:w="1601" w:type="dxa"/>
            <w:gridSpan w:val="4"/>
            <w:vMerge w:val="restart"/>
            <w:tcBorders>
              <w:top w:val="single" w:sz="4" w:space="0" w:color="D9D9D9"/>
              <w:left w:val="single" w:sz="4" w:space="0" w:color="D9D9D9"/>
              <w:right w:val="single" w:sz="4" w:space="0" w:color="D9D9D9"/>
            </w:tcBorders>
          </w:tcPr>
          <w:p w14:paraId="5E4F8E6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2D1763BB"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nesting pairs </w:t>
            </w:r>
          </w:p>
        </w:tc>
        <w:tc>
          <w:tcPr>
            <w:tcW w:w="1302" w:type="dxa"/>
            <w:tcBorders>
              <w:top w:val="single" w:sz="4" w:space="0" w:color="D9D9D9"/>
              <w:left w:val="single" w:sz="4" w:space="0" w:color="D9D9D9"/>
              <w:right w:val="single" w:sz="4" w:space="0" w:color="D9D9D9"/>
            </w:tcBorders>
          </w:tcPr>
          <w:p w14:paraId="7559D3FF" w14:textId="77777777" w:rsidR="00C33BC5" w:rsidRPr="00C33BC5" w:rsidRDefault="00C33BC5" w:rsidP="00C33BC5">
            <w:pPr>
              <w:ind w:left="190"/>
              <w:rPr>
                <w:rFonts w:ascii="Verdana" w:hAnsi="Verdana" w:cs="Verdana"/>
                <w:sz w:val="16"/>
                <w:szCs w:val="16"/>
                <w:lang w:val="ro-RO"/>
              </w:rPr>
            </w:pPr>
          </w:p>
        </w:tc>
        <w:tc>
          <w:tcPr>
            <w:tcW w:w="2897" w:type="dxa"/>
            <w:vMerge w:val="restart"/>
            <w:tcBorders>
              <w:top w:val="single" w:sz="4" w:space="0" w:color="D9D9D9"/>
              <w:left w:val="single" w:sz="4" w:space="0" w:color="D9D9D9"/>
              <w:right w:val="single" w:sz="4" w:space="0" w:color="D9D9D9"/>
            </w:tcBorders>
          </w:tcPr>
          <w:p w14:paraId="1226E064"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787B0E74"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3E665D6" w14:textId="77777777" w:rsidR="00C33BC5" w:rsidRPr="00C33BC5" w:rsidRDefault="00C33BC5" w:rsidP="00C33BC5">
            <w:pPr>
              <w:keepNext/>
              <w:ind w:left="116" w:right="109"/>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58DD9995" w14:textId="77777777" w:rsidR="00C33BC5" w:rsidRPr="00C33BC5" w:rsidRDefault="00C33BC5" w:rsidP="00C33BC5">
            <w:pPr>
              <w:rPr>
                <w:rFonts w:ascii="Verdana" w:eastAsia="Verdana" w:hAnsi="Verdana" w:cs="Verdana"/>
                <w:sz w:val="16"/>
                <w:szCs w:val="16"/>
                <w:lang w:val="ro-RO"/>
              </w:rPr>
            </w:pPr>
          </w:p>
        </w:tc>
      </w:tr>
      <w:tr w:rsidR="00C33BC5" w:rsidRPr="00C33BC5" w14:paraId="158CA802" w14:textId="77777777" w:rsidTr="000F7EFD">
        <w:trPr>
          <w:trHeight w:val="590"/>
        </w:trPr>
        <w:tc>
          <w:tcPr>
            <w:tcW w:w="0" w:type="auto"/>
            <w:vMerge/>
            <w:tcBorders>
              <w:left w:val="single" w:sz="4" w:space="0" w:color="D9D9D9"/>
              <w:right w:val="single" w:sz="4" w:space="0" w:color="D9D9D9"/>
            </w:tcBorders>
            <w:shd w:val="clear" w:color="auto" w:fill="D9D9D9"/>
          </w:tcPr>
          <w:p w14:paraId="3998F33C"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3BB82A66" w14:textId="77777777" w:rsidR="00C33BC5" w:rsidRPr="00C33BC5" w:rsidRDefault="00C33BC5" w:rsidP="00C33BC5">
            <w:pPr>
              <w:rPr>
                <w:rFonts w:ascii="Verdana" w:eastAsia="Verdana" w:hAnsi="Verdana" w:cs="Verdana"/>
                <w:i/>
                <w:sz w:val="16"/>
                <w:szCs w:val="16"/>
                <w:lang w:val="ro-RO"/>
              </w:rPr>
            </w:pPr>
          </w:p>
        </w:tc>
        <w:tc>
          <w:tcPr>
            <w:tcW w:w="1601" w:type="dxa"/>
            <w:gridSpan w:val="4"/>
            <w:vMerge/>
            <w:tcBorders>
              <w:left w:val="single" w:sz="4" w:space="0" w:color="D9D9D9"/>
              <w:bottom w:val="single" w:sz="4" w:space="0" w:color="D9D9D9"/>
              <w:right w:val="single" w:sz="4" w:space="0" w:color="D9D9D9"/>
            </w:tcBorders>
          </w:tcPr>
          <w:p w14:paraId="233F7096" w14:textId="77777777" w:rsidR="00C33BC5" w:rsidRPr="00C33BC5" w:rsidRDefault="00C33BC5" w:rsidP="00C33BC5">
            <w:pPr>
              <w:ind w:left="1"/>
              <w:rPr>
                <w:rFonts w:ascii="Verdana" w:eastAsia="Verdana" w:hAnsi="Verdana" w:cs="Verdana"/>
                <w:sz w:val="16"/>
                <w:szCs w:val="16"/>
                <w:lang w:val="ro-RO"/>
              </w:rPr>
            </w:pPr>
          </w:p>
        </w:tc>
        <w:tc>
          <w:tcPr>
            <w:tcW w:w="2052" w:type="dxa"/>
            <w:gridSpan w:val="2"/>
            <w:tcBorders>
              <w:top w:val="single" w:sz="4" w:space="0" w:color="D9D9D9"/>
              <w:left w:val="single" w:sz="4" w:space="0" w:color="D9D9D9"/>
              <w:bottom w:val="single" w:sz="4" w:space="0" w:color="D9D9D9"/>
              <w:right w:val="single" w:sz="4" w:space="0" w:color="D9D9D9"/>
            </w:tcBorders>
          </w:tcPr>
          <w:p w14:paraId="53CEE2B0"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No individuals in migration </w:t>
            </w:r>
          </w:p>
          <w:p w14:paraId="42DB5C9E"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Must be defined within 2 years</w:t>
            </w:r>
          </w:p>
        </w:tc>
        <w:tc>
          <w:tcPr>
            <w:tcW w:w="1302" w:type="dxa"/>
            <w:tcBorders>
              <w:left w:val="single" w:sz="4" w:space="0" w:color="D9D9D9"/>
              <w:right w:val="single" w:sz="4" w:space="0" w:color="D9D9D9"/>
            </w:tcBorders>
          </w:tcPr>
          <w:p w14:paraId="747CFBB4"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79D10E37"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641B4E7D"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069EEAA7"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tcBorders>
              <w:left w:val="single" w:sz="4" w:space="0" w:color="D9D9D9"/>
              <w:right w:val="single" w:sz="4" w:space="0" w:color="D9D9D9"/>
            </w:tcBorders>
          </w:tcPr>
          <w:p w14:paraId="199CC8F6"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right w:val="single" w:sz="4" w:space="0" w:color="D9D9D9"/>
            </w:tcBorders>
          </w:tcPr>
          <w:p w14:paraId="2ED63300"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A6F523A"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4BB262FF" w14:textId="77777777" w:rsidR="00C33BC5" w:rsidRPr="00C33BC5" w:rsidRDefault="00C33BC5" w:rsidP="00C33BC5">
            <w:pPr>
              <w:rPr>
                <w:rFonts w:ascii="Verdana" w:eastAsia="Verdana" w:hAnsi="Verdana" w:cs="Verdana"/>
                <w:sz w:val="16"/>
                <w:szCs w:val="16"/>
                <w:lang w:val="ro-RO"/>
              </w:rPr>
            </w:pPr>
          </w:p>
        </w:tc>
      </w:tr>
      <w:tr w:rsidR="00C33BC5" w:rsidRPr="00C33BC5" w14:paraId="043679E8" w14:textId="77777777" w:rsidTr="000F7EFD">
        <w:trPr>
          <w:trHeight w:val="590"/>
        </w:trPr>
        <w:tc>
          <w:tcPr>
            <w:tcW w:w="0" w:type="auto"/>
            <w:vMerge/>
            <w:tcBorders>
              <w:left w:val="single" w:sz="4" w:space="0" w:color="D9D9D9"/>
              <w:right w:val="single" w:sz="4" w:space="0" w:color="D9D9D9"/>
            </w:tcBorders>
            <w:shd w:val="clear" w:color="auto" w:fill="D9D9D9"/>
          </w:tcPr>
          <w:p w14:paraId="50160042"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7714D245"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4D3894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Population trends for each species</w:t>
            </w:r>
          </w:p>
        </w:tc>
        <w:tc>
          <w:tcPr>
            <w:tcW w:w="2052" w:type="dxa"/>
            <w:gridSpan w:val="2"/>
            <w:tcBorders>
              <w:top w:val="single" w:sz="4" w:space="0" w:color="D9D9D9"/>
              <w:left w:val="single" w:sz="4" w:space="0" w:color="D9D9D9"/>
              <w:bottom w:val="single" w:sz="4" w:space="0" w:color="D9D9D9"/>
              <w:right w:val="single" w:sz="4" w:space="0" w:color="D9D9D9"/>
            </w:tcBorders>
          </w:tcPr>
          <w:p w14:paraId="7246CF32"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trend of stable or growing population</w:t>
            </w:r>
          </w:p>
        </w:tc>
        <w:tc>
          <w:tcPr>
            <w:tcW w:w="1302" w:type="dxa"/>
            <w:tcBorders>
              <w:left w:val="single" w:sz="4" w:space="0" w:color="D9D9D9"/>
              <w:right w:val="single" w:sz="4" w:space="0" w:color="D9D9D9"/>
            </w:tcBorders>
          </w:tcPr>
          <w:p w14:paraId="21879FFC"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6B1152E6"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12A61EEB"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9FCDD70"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44C7D0C7"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40A139E2" w14:textId="77777777" w:rsidR="00C33BC5" w:rsidRPr="00C33BC5" w:rsidRDefault="00C33BC5" w:rsidP="00C33BC5">
            <w:pPr>
              <w:rPr>
                <w:rFonts w:ascii="Verdana" w:eastAsia="Verdana" w:hAnsi="Verdana" w:cs="Verdana"/>
                <w:sz w:val="16"/>
                <w:szCs w:val="16"/>
                <w:lang w:val="ro-RO"/>
              </w:rPr>
            </w:pPr>
          </w:p>
        </w:tc>
      </w:tr>
      <w:tr w:rsidR="00C33BC5" w:rsidRPr="00C33BC5" w14:paraId="20B91FA8" w14:textId="77777777" w:rsidTr="000F7EFD">
        <w:trPr>
          <w:trHeight w:val="590"/>
        </w:trPr>
        <w:tc>
          <w:tcPr>
            <w:tcW w:w="0" w:type="auto"/>
            <w:vMerge/>
            <w:tcBorders>
              <w:left w:val="single" w:sz="4" w:space="0" w:color="D9D9D9"/>
              <w:right w:val="single" w:sz="4" w:space="0" w:color="D9D9D9"/>
            </w:tcBorders>
            <w:shd w:val="clear" w:color="auto" w:fill="D9D9D9"/>
          </w:tcPr>
          <w:p w14:paraId="38EF74DA"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5562922E"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18ED763"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Area of open terrestrial habitats (extensively used agricultural land)</w:t>
            </w:r>
          </w:p>
        </w:tc>
        <w:tc>
          <w:tcPr>
            <w:tcW w:w="2052" w:type="dxa"/>
            <w:gridSpan w:val="2"/>
            <w:tcBorders>
              <w:top w:val="single" w:sz="4" w:space="0" w:color="D9D9D9"/>
              <w:left w:val="single" w:sz="4" w:space="0" w:color="D9D9D9"/>
              <w:bottom w:val="single" w:sz="4" w:space="0" w:color="D9D9D9"/>
              <w:right w:val="single" w:sz="4" w:space="0" w:color="D9D9D9"/>
            </w:tcBorders>
          </w:tcPr>
          <w:p w14:paraId="1FE9C14A"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Ha- at least 4734.21</w:t>
            </w:r>
          </w:p>
        </w:tc>
        <w:tc>
          <w:tcPr>
            <w:tcW w:w="1302" w:type="dxa"/>
            <w:tcBorders>
              <w:left w:val="single" w:sz="4" w:space="0" w:color="D9D9D9"/>
              <w:bottom w:val="single" w:sz="4" w:space="0" w:color="D9D9D9"/>
              <w:right w:val="single" w:sz="4" w:space="0" w:color="D9D9D9"/>
            </w:tcBorders>
          </w:tcPr>
          <w:p w14:paraId="65A902EE"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1FE25681"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91D57DF"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05C0EB05"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Habitat alteration</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504CC99"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3429E2BF"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45EC9912" w14:textId="77777777" w:rsidR="00C33BC5" w:rsidRPr="00C33BC5" w:rsidRDefault="00C33BC5" w:rsidP="00C33BC5">
            <w:pPr>
              <w:rPr>
                <w:rFonts w:ascii="Verdana" w:eastAsia="Verdana" w:hAnsi="Verdana" w:cs="Verdana"/>
                <w:sz w:val="16"/>
                <w:szCs w:val="16"/>
                <w:lang w:val="ro-RO"/>
              </w:rPr>
            </w:pPr>
          </w:p>
        </w:tc>
      </w:tr>
      <w:tr w:rsidR="00C33BC5" w:rsidRPr="00C33BC5" w14:paraId="19E7668B" w14:textId="77777777" w:rsidTr="000F7EFD">
        <w:trPr>
          <w:trHeight w:val="590"/>
        </w:trPr>
        <w:tc>
          <w:tcPr>
            <w:tcW w:w="0" w:type="auto"/>
            <w:vMerge/>
            <w:tcBorders>
              <w:left w:val="single" w:sz="4" w:space="0" w:color="D9D9D9"/>
              <w:right w:val="single" w:sz="4" w:space="0" w:color="D9D9D9"/>
            </w:tcBorders>
            <w:shd w:val="clear" w:color="auto" w:fill="D9D9D9"/>
          </w:tcPr>
          <w:p w14:paraId="79003AE2"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18DFDB8D" w14:textId="77777777" w:rsidR="00C33BC5" w:rsidRPr="00C33BC5" w:rsidRDefault="00C33BC5" w:rsidP="00C33BC5">
            <w:pPr>
              <w:rPr>
                <w:rFonts w:ascii="Verdana" w:eastAsia="Verdana" w:hAnsi="Verdana" w:cs="Verdana"/>
                <w:i/>
                <w:sz w:val="16"/>
                <w:szCs w:val="16"/>
                <w:lang w:val="ro-RO"/>
              </w:rPr>
            </w:pPr>
            <w:r w:rsidRPr="00C33BC5">
              <w:rPr>
                <w:rFonts w:ascii="Verdana" w:eastAsia="Verdana" w:hAnsi="Verdana" w:cs="Verdana"/>
                <w:i/>
                <w:sz w:val="16"/>
                <w:szCs w:val="16"/>
                <w:lang w:val="ro-RO"/>
              </w:rPr>
              <w:t xml:space="preserve">Coturnix coturnix </w:t>
            </w:r>
            <w:r w:rsidRPr="00C33BC5">
              <w:rPr>
                <w:rFonts w:ascii="Verdana" w:eastAsia="Verdana" w:hAnsi="Verdana" w:cs="Verdana"/>
                <w:sz w:val="16"/>
                <w:szCs w:val="16"/>
                <w:lang w:val="ro-RO"/>
              </w:rPr>
              <w:t>(Quail)</w:t>
            </w:r>
          </w:p>
        </w:tc>
        <w:tc>
          <w:tcPr>
            <w:tcW w:w="1601" w:type="dxa"/>
            <w:gridSpan w:val="4"/>
            <w:tcBorders>
              <w:top w:val="single" w:sz="4" w:space="0" w:color="D9D9D9"/>
              <w:left w:val="single" w:sz="4" w:space="0" w:color="D9D9D9"/>
              <w:bottom w:val="single" w:sz="4" w:space="0" w:color="D9D9D9"/>
              <w:right w:val="single" w:sz="4" w:space="0" w:color="D9D9D9"/>
            </w:tcBorders>
          </w:tcPr>
          <w:p w14:paraId="5EF675F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3018FC25"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Number of nesting pairs- At least 175</w:t>
            </w:r>
          </w:p>
        </w:tc>
        <w:tc>
          <w:tcPr>
            <w:tcW w:w="1302" w:type="dxa"/>
            <w:tcBorders>
              <w:top w:val="single" w:sz="4" w:space="0" w:color="D9D9D9"/>
              <w:left w:val="single" w:sz="4" w:space="0" w:color="D9D9D9"/>
              <w:right w:val="single" w:sz="4" w:space="0" w:color="D9D9D9"/>
            </w:tcBorders>
          </w:tcPr>
          <w:p w14:paraId="498DE8BD" w14:textId="77777777" w:rsidR="00C33BC5" w:rsidRPr="00C33BC5" w:rsidRDefault="00C33BC5" w:rsidP="00C33BC5">
            <w:pPr>
              <w:ind w:left="190"/>
              <w:rPr>
                <w:rFonts w:ascii="Verdana" w:hAnsi="Verdana" w:cs="Verdana"/>
                <w:sz w:val="16"/>
                <w:szCs w:val="16"/>
                <w:lang w:val="ro-RO"/>
              </w:rPr>
            </w:pPr>
          </w:p>
        </w:tc>
        <w:tc>
          <w:tcPr>
            <w:tcW w:w="2897" w:type="dxa"/>
            <w:vMerge w:val="restart"/>
            <w:tcBorders>
              <w:top w:val="single" w:sz="4" w:space="0" w:color="D9D9D9"/>
              <w:left w:val="single" w:sz="4" w:space="0" w:color="D9D9D9"/>
              <w:right w:val="single" w:sz="4" w:space="0" w:color="D9D9D9"/>
            </w:tcBorders>
          </w:tcPr>
          <w:p w14:paraId="64267792"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vMerge w:val="restart"/>
            <w:tcBorders>
              <w:top w:val="single" w:sz="4" w:space="0" w:color="D9D9D9"/>
              <w:left w:val="single" w:sz="4" w:space="0" w:color="D9D9D9"/>
              <w:right w:val="single" w:sz="4" w:space="0" w:color="D9D9D9"/>
            </w:tcBorders>
          </w:tcPr>
          <w:p w14:paraId="32C5FEDF"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0CF7AE3"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62AA5A69"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3C5B6967" w14:textId="77777777" w:rsidR="00C33BC5" w:rsidRPr="00C33BC5" w:rsidRDefault="00C33BC5" w:rsidP="00C33BC5">
            <w:pPr>
              <w:rPr>
                <w:rFonts w:ascii="Verdana" w:eastAsia="Verdana" w:hAnsi="Verdana" w:cs="Verdana"/>
                <w:sz w:val="16"/>
                <w:szCs w:val="16"/>
                <w:lang w:val="ro-RO"/>
              </w:rPr>
            </w:pPr>
          </w:p>
        </w:tc>
      </w:tr>
      <w:tr w:rsidR="00C33BC5" w:rsidRPr="00C33BC5" w14:paraId="7EFD03C8" w14:textId="77777777" w:rsidTr="000F7EFD">
        <w:trPr>
          <w:trHeight w:val="590"/>
        </w:trPr>
        <w:tc>
          <w:tcPr>
            <w:tcW w:w="0" w:type="auto"/>
            <w:vMerge/>
            <w:tcBorders>
              <w:left w:val="single" w:sz="4" w:space="0" w:color="D9D9D9"/>
              <w:right w:val="single" w:sz="4" w:space="0" w:color="D9D9D9"/>
            </w:tcBorders>
            <w:shd w:val="clear" w:color="auto" w:fill="D9D9D9"/>
          </w:tcPr>
          <w:p w14:paraId="5D5598F8"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37DA3DF5"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A87AE01"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522B3993"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Percentage change - The long-term trend of the stable or increasing population</w:t>
            </w:r>
          </w:p>
        </w:tc>
        <w:tc>
          <w:tcPr>
            <w:tcW w:w="1302" w:type="dxa"/>
            <w:tcBorders>
              <w:left w:val="single" w:sz="4" w:space="0" w:color="D9D9D9"/>
              <w:right w:val="single" w:sz="4" w:space="0" w:color="D9D9D9"/>
            </w:tcBorders>
          </w:tcPr>
          <w:p w14:paraId="5F4C94BE"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17F31CC9"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64A403BD"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tcBorders>
              <w:left w:val="single" w:sz="4" w:space="0" w:color="D9D9D9"/>
              <w:right w:val="single" w:sz="4" w:space="0" w:color="D9D9D9"/>
            </w:tcBorders>
          </w:tcPr>
          <w:p w14:paraId="033056C3"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707D15EF"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9BF5A48"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0CF7284B"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00D17834" w14:textId="77777777" w:rsidR="00C33BC5" w:rsidRPr="00C33BC5" w:rsidRDefault="00C33BC5" w:rsidP="00C33BC5">
            <w:pPr>
              <w:rPr>
                <w:rFonts w:ascii="Verdana" w:eastAsia="Verdana" w:hAnsi="Verdana" w:cs="Verdana"/>
                <w:sz w:val="16"/>
                <w:szCs w:val="16"/>
                <w:lang w:val="ro-RO"/>
              </w:rPr>
            </w:pPr>
          </w:p>
        </w:tc>
      </w:tr>
      <w:tr w:rsidR="00C33BC5" w:rsidRPr="00C33BC5" w14:paraId="02C326BB" w14:textId="77777777" w:rsidTr="000F7EFD">
        <w:trPr>
          <w:trHeight w:val="590"/>
        </w:trPr>
        <w:tc>
          <w:tcPr>
            <w:tcW w:w="0" w:type="auto"/>
            <w:vMerge/>
            <w:tcBorders>
              <w:left w:val="single" w:sz="4" w:space="0" w:color="D9D9D9"/>
              <w:right w:val="single" w:sz="4" w:space="0" w:color="D9D9D9"/>
            </w:tcBorders>
            <w:shd w:val="clear" w:color="auto" w:fill="D9D9D9"/>
          </w:tcPr>
          <w:p w14:paraId="4B8705E5"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15F9F956"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1DF153C"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w:t>
            </w:r>
            <w:r w:rsidRPr="00C33BC5">
              <w:rPr>
                <w:rFonts w:ascii="Verdana" w:eastAsia="Verdana" w:hAnsi="Verdana" w:cs="Verdana"/>
                <w:sz w:val="16"/>
                <w:szCs w:val="16"/>
                <w:lang w:val="ro-RO"/>
              </w:rPr>
              <w:lastRenderedPageBreak/>
              <w:t xml:space="preserve">(extensively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563E7317"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lastRenderedPageBreak/>
              <w:t>ha - at least 4734.21</w:t>
            </w:r>
          </w:p>
        </w:tc>
        <w:tc>
          <w:tcPr>
            <w:tcW w:w="1302" w:type="dxa"/>
            <w:tcBorders>
              <w:left w:val="single" w:sz="4" w:space="0" w:color="D9D9D9"/>
              <w:bottom w:val="single" w:sz="4" w:space="0" w:color="D9D9D9"/>
              <w:right w:val="single" w:sz="4" w:space="0" w:color="D9D9D9"/>
            </w:tcBorders>
          </w:tcPr>
          <w:p w14:paraId="34D22075"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7C33FFF1"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71EEBFC7"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w:t>
            </w:r>
            <w:r w:rsidRPr="00C33BC5">
              <w:rPr>
                <w:rFonts w:ascii="Verdana" w:eastAsia="Verdana" w:hAnsi="Verdana" w:cs="Verdana"/>
                <w:sz w:val="16"/>
                <w:szCs w:val="16"/>
                <w:lang w:val="ro-RO"/>
              </w:rPr>
              <w:lastRenderedPageBreak/>
              <w:t xml:space="preserve">areas of land in habitats favourable for feeding </w:t>
            </w:r>
          </w:p>
          <w:p w14:paraId="6F401F9D"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A09C0A6"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lastRenderedPageBreak/>
              <w:t>Insignificant</w:t>
            </w:r>
          </w:p>
          <w:p w14:paraId="33306876"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63244DA2" w14:textId="77777777" w:rsidR="00C33BC5" w:rsidRPr="00C33BC5" w:rsidRDefault="00C33BC5" w:rsidP="00C33BC5">
            <w:pPr>
              <w:rPr>
                <w:rFonts w:ascii="Verdana" w:eastAsia="Verdana" w:hAnsi="Verdana" w:cs="Verdana"/>
                <w:sz w:val="16"/>
                <w:szCs w:val="16"/>
                <w:lang w:val="ro-RO"/>
              </w:rPr>
            </w:pPr>
          </w:p>
        </w:tc>
      </w:tr>
      <w:tr w:rsidR="00C33BC5" w:rsidRPr="00C33BC5" w14:paraId="5C164EC7" w14:textId="77777777" w:rsidTr="000F7EFD">
        <w:trPr>
          <w:trHeight w:val="207"/>
        </w:trPr>
        <w:tc>
          <w:tcPr>
            <w:tcW w:w="0" w:type="auto"/>
            <w:vMerge/>
            <w:tcBorders>
              <w:left w:val="single" w:sz="4" w:space="0" w:color="D9D9D9"/>
              <w:right w:val="single" w:sz="4" w:space="0" w:color="D9D9D9"/>
            </w:tcBorders>
            <w:shd w:val="clear" w:color="auto" w:fill="D9D9D9"/>
          </w:tcPr>
          <w:p w14:paraId="13B19679"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1EE65ED4" w14:textId="77777777" w:rsidR="00C33BC5" w:rsidRPr="00C33BC5" w:rsidRDefault="00C33BC5" w:rsidP="00C33BC5">
            <w:pPr>
              <w:rPr>
                <w:rFonts w:ascii="Verdana" w:eastAsia="Verdana" w:hAnsi="Verdana" w:cs="Verdana"/>
                <w:i/>
                <w:sz w:val="16"/>
                <w:szCs w:val="16"/>
                <w:lang w:val="ro-RO"/>
              </w:rPr>
            </w:pPr>
            <w:r w:rsidRPr="00C33BC5">
              <w:rPr>
                <w:rFonts w:ascii="Verdana" w:eastAsia="Verdana" w:hAnsi="Verdana" w:cs="Verdana"/>
                <w:i/>
                <w:sz w:val="16"/>
                <w:szCs w:val="16"/>
                <w:lang w:val="ro-RO"/>
              </w:rPr>
              <w:t xml:space="preserve">Emberiza melanocephala </w:t>
            </w:r>
            <w:r w:rsidRPr="00C33BC5">
              <w:rPr>
                <w:rFonts w:ascii="Verdana" w:eastAsia="Verdana" w:hAnsi="Verdana" w:cs="Verdana"/>
                <w:sz w:val="16"/>
                <w:szCs w:val="16"/>
                <w:lang w:val="ro-RO"/>
              </w:rPr>
              <w:t>(Black-headed pressura)</w:t>
            </w:r>
          </w:p>
        </w:tc>
        <w:tc>
          <w:tcPr>
            <w:tcW w:w="1601" w:type="dxa"/>
            <w:gridSpan w:val="4"/>
            <w:tcBorders>
              <w:top w:val="single" w:sz="4" w:space="0" w:color="D9D9D9"/>
              <w:left w:val="single" w:sz="4" w:space="0" w:color="D9D9D9"/>
              <w:bottom w:val="single" w:sz="4" w:space="0" w:color="D9D9D9"/>
              <w:right w:val="single" w:sz="4" w:space="0" w:color="D9D9D9"/>
            </w:tcBorders>
          </w:tcPr>
          <w:p w14:paraId="06D09E5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0C5759B5"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Number of nesting pairs- Must be defined within 2 years</w:t>
            </w:r>
          </w:p>
        </w:tc>
        <w:tc>
          <w:tcPr>
            <w:tcW w:w="1302" w:type="dxa"/>
            <w:tcBorders>
              <w:top w:val="single" w:sz="4" w:space="0" w:color="D9D9D9"/>
              <w:left w:val="single" w:sz="4" w:space="0" w:color="D9D9D9"/>
              <w:right w:val="single" w:sz="4" w:space="0" w:color="D9D9D9"/>
            </w:tcBorders>
          </w:tcPr>
          <w:p w14:paraId="0E193007"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775423A7"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71E8B6D3"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07BAB1EB"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20484230"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F1FFFA9"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599FB02A"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5E3616D2" w14:textId="77777777" w:rsidR="00C33BC5" w:rsidRPr="00C33BC5" w:rsidRDefault="00C33BC5" w:rsidP="00C33BC5">
            <w:pPr>
              <w:rPr>
                <w:rFonts w:ascii="Verdana" w:eastAsia="Verdana" w:hAnsi="Verdana" w:cs="Verdana"/>
                <w:sz w:val="16"/>
                <w:szCs w:val="16"/>
                <w:lang w:val="ro-RO"/>
              </w:rPr>
            </w:pPr>
          </w:p>
        </w:tc>
      </w:tr>
      <w:tr w:rsidR="00C33BC5" w:rsidRPr="00C33BC5" w14:paraId="2A7D9679" w14:textId="77777777" w:rsidTr="000F7EFD">
        <w:trPr>
          <w:trHeight w:val="590"/>
        </w:trPr>
        <w:tc>
          <w:tcPr>
            <w:tcW w:w="0" w:type="auto"/>
            <w:vMerge/>
            <w:tcBorders>
              <w:left w:val="single" w:sz="4" w:space="0" w:color="D9D9D9"/>
              <w:right w:val="single" w:sz="4" w:space="0" w:color="D9D9D9"/>
            </w:tcBorders>
            <w:shd w:val="clear" w:color="auto" w:fill="D9D9D9"/>
          </w:tcPr>
          <w:p w14:paraId="5ED915FD"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492D61C0"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D0BF09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7E19DBFE"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Percentage change - The long-term trend of the stable or increasing population</w:t>
            </w:r>
          </w:p>
        </w:tc>
        <w:tc>
          <w:tcPr>
            <w:tcW w:w="1302" w:type="dxa"/>
            <w:tcBorders>
              <w:left w:val="single" w:sz="4" w:space="0" w:color="D9D9D9"/>
              <w:right w:val="single" w:sz="4" w:space="0" w:color="D9D9D9"/>
            </w:tcBorders>
          </w:tcPr>
          <w:p w14:paraId="4119AB51"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10CE08A3"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4B2E1042"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413292E9"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4C3AD3CE"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07DC538A" w14:textId="77777777" w:rsidR="00C33BC5" w:rsidRPr="00C33BC5" w:rsidRDefault="00C33BC5" w:rsidP="00C33BC5">
            <w:pPr>
              <w:rPr>
                <w:rFonts w:ascii="Verdana" w:eastAsia="Verdana" w:hAnsi="Verdana" w:cs="Verdana"/>
                <w:sz w:val="16"/>
                <w:szCs w:val="16"/>
                <w:lang w:val="ro-RO"/>
              </w:rPr>
            </w:pPr>
          </w:p>
        </w:tc>
      </w:tr>
      <w:tr w:rsidR="00C33BC5" w:rsidRPr="00C33BC5" w14:paraId="1C187697" w14:textId="77777777" w:rsidTr="000F7EFD">
        <w:trPr>
          <w:trHeight w:val="590"/>
        </w:trPr>
        <w:tc>
          <w:tcPr>
            <w:tcW w:w="0" w:type="auto"/>
            <w:vMerge/>
            <w:tcBorders>
              <w:left w:val="single" w:sz="4" w:space="0" w:color="D9D9D9"/>
              <w:right w:val="single" w:sz="4" w:space="0" w:color="D9D9D9"/>
            </w:tcBorders>
            <w:shd w:val="clear" w:color="auto" w:fill="D9D9D9"/>
          </w:tcPr>
          <w:p w14:paraId="2F02626B"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09868122"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814BC2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Area of open terrestrial habitats (extensively used agricultural land)</w:t>
            </w:r>
          </w:p>
        </w:tc>
        <w:tc>
          <w:tcPr>
            <w:tcW w:w="2052" w:type="dxa"/>
            <w:gridSpan w:val="2"/>
            <w:tcBorders>
              <w:top w:val="single" w:sz="4" w:space="0" w:color="D9D9D9"/>
              <w:left w:val="single" w:sz="4" w:space="0" w:color="D9D9D9"/>
              <w:bottom w:val="single" w:sz="4" w:space="0" w:color="D9D9D9"/>
              <w:right w:val="single" w:sz="4" w:space="0" w:color="D9D9D9"/>
            </w:tcBorders>
          </w:tcPr>
          <w:p w14:paraId="1E833D53"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Ha- at least 4734.21</w:t>
            </w:r>
          </w:p>
        </w:tc>
        <w:tc>
          <w:tcPr>
            <w:tcW w:w="1302" w:type="dxa"/>
            <w:tcBorders>
              <w:left w:val="single" w:sz="4" w:space="0" w:color="D9D9D9"/>
              <w:bottom w:val="single" w:sz="4" w:space="0" w:color="D9D9D9"/>
              <w:right w:val="single" w:sz="4" w:space="0" w:color="D9D9D9"/>
            </w:tcBorders>
          </w:tcPr>
          <w:p w14:paraId="2BD4571F"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0C1EFC0F"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1BB87CFB" w14:textId="77777777" w:rsidR="00C33BC5" w:rsidRPr="00C33BC5" w:rsidRDefault="00C33BC5" w:rsidP="00C33BC5">
            <w:pPr>
              <w:spacing w:after="1"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0F9F5F23"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Habitat alteration</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0116CCC"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6787B8F4"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5CCF69BE" w14:textId="77777777" w:rsidR="00C33BC5" w:rsidRPr="00C33BC5" w:rsidRDefault="00C33BC5" w:rsidP="00C33BC5">
            <w:pPr>
              <w:rPr>
                <w:rFonts w:ascii="Verdana" w:eastAsia="Verdana" w:hAnsi="Verdana" w:cs="Verdana"/>
                <w:sz w:val="16"/>
                <w:szCs w:val="16"/>
                <w:lang w:val="ro-RO"/>
              </w:rPr>
            </w:pPr>
          </w:p>
        </w:tc>
      </w:tr>
      <w:tr w:rsidR="00C33BC5" w:rsidRPr="00C33BC5" w14:paraId="7B32C910" w14:textId="77777777" w:rsidTr="000F7EFD">
        <w:trPr>
          <w:trHeight w:val="590"/>
        </w:trPr>
        <w:tc>
          <w:tcPr>
            <w:tcW w:w="0" w:type="auto"/>
            <w:vMerge/>
            <w:tcBorders>
              <w:left w:val="single" w:sz="4" w:space="0" w:color="D9D9D9"/>
              <w:right w:val="single" w:sz="4" w:space="0" w:color="D9D9D9"/>
            </w:tcBorders>
            <w:shd w:val="clear" w:color="auto" w:fill="D9D9D9"/>
          </w:tcPr>
          <w:p w14:paraId="718A4D27"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61BECA40" w14:textId="77777777" w:rsidR="00C33BC5" w:rsidRPr="00C33BC5" w:rsidRDefault="00C33BC5" w:rsidP="00C33BC5">
            <w:pPr>
              <w:rPr>
                <w:rFonts w:ascii="Verdana" w:eastAsia="Verdana" w:hAnsi="Verdana" w:cs="Verdana"/>
                <w:i/>
                <w:sz w:val="16"/>
                <w:szCs w:val="16"/>
                <w:lang w:val="ro-RO"/>
              </w:rPr>
            </w:pPr>
            <w:r w:rsidRPr="00C33BC5">
              <w:rPr>
                <w:rFonts w:ascii="Verdana" w:eastAsia="Verdana" w:hAnsi="Verdana" w:cs="Verdana"/>
                <w:i/>
                <w:sz w:val="16"/>
                <w:szCs w:val="16"/>
                <w:lang w:val="ro-RO"/>
              </w:rPr>
              <w:t xml:space="preserve">Falco tinnunculus </w:t>
            </w:r>
            <w:r w:rsidRPr="00C33BC5">
              <w:rPr>
                <w:rFonts w:ascii="Verdana" w:eastAsia="Verdana" w:hAnsi="Verdana" w:cs="Verdana"/>
                <w:sz w:val="16"/>
                <w:szCs w:val="16"/>
                <w:lang w:val="ro-RO"/>
              </w:rPr>
              <w:t xml:space="preserve">(Red-knuckle) </w:t>
            </w:r>
          </w:p>
        </w:tc>
        <w:tc>
          <w:tcPr>
            <w:tcW w:w="1601" w:type="dxa"/>
            <w:gridSpan w:val="4"/>
            <w:tcBorders>
              <w:top w:val="single" w:sz="4" w:space="0" w:color="D9D9D9"/>
              <w:left w:val="single" w:sz="4" w:space="0" w:color="D9D9D9"/>
              <w:bottom w:val="single" w:sz="4" w:space="0" w:color="D9D9D9"/>
              <w:right w:val="single" w:sz="4" w:space="0" w:color="D9D9D9"/>
            </w:tcBorders>
          </w:tcPr>
          <w:p w14:paraId="6F61E77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19F9C7DA"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Number of nesting pairs - Long-term trend of stable or increasing population</w:t>
            </w:r>
          </w:p>
        </w:tc>
        <w:tc>
          <w:tcPr>
            <w:tcW w:w="1302" w:type="dxa"/>
            <w:tcBorders>
              <w:top w:val="single" w:sz="4" w:space="0" w:color="D9D9D9"/>
              <w:left w:val="single" w:sz="4" w:space="0" w:color="D9D9D9"/>
              <w:right w:val="single" w:sz="4" w:space="0" w:color="D9D9D9"/>
            </w:tcBorders>
          </w:tcPr>
          <w:p w14:paraId="1E74C758"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011049F3"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68F18D9F"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15D2FC42"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5A2439B4"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3AC6A467"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Significantly</w:t>
            </w:r>
          </w:p>
          <w:p w14:paraId="719DE07A"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50B99916" w14:textId="77777777" w:rsidR="00C33BC5" w:rsidRPr="00C33BC5" w:rsidRDefault="00C33BC5" w:rsidP="00C33BC5">
            <w:pPr>
              <w:rPr>
                <w:rFonts w:ascii="Verdana" w:eastAsia="Verdana" w:hAnsi="Verdana" w:cs="Verdana"/>
                <w:sz w:val="16"/>
                <w:szCs w:val="16"/>
                <w:lang w:val="ro-RO"/>
              </w:rPr>
            </w:pPr>
          </w:p>
        </w:tc>
      </w:tr>
      <w:tr w:rsidR="00C33BC5" w:rsidRPr="00C33BC5" w14:paraId="3898AED6" w14:textId="77777777" w:rsidTr="000F7EFD">
        <w:trPr>
          <w:trHeight w:val="590"/>
        </w:trPr>
        <w:tc>
          <w:tcPr>
            <w:tcW w:w="0" w:type="auto"/>
            <w:vMerge/>
            <w:tcBorders>
              <w:left w:val="single" w:sz="4" w:space="0" w:color="D9D9D9"/>
              <w:right w:val="single" w:sz="4" w:space="0" w:color="D9D9D9"/>
            </w:tcBorders>
            <w:shd w:val="clear" w:color="auto" w:fill="D9D9D9"/>
          </w:tcPr>
          <w:p w14:paraId="6658767A"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6AC61656"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C53D049"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466A61DA"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Percentage change - The long-term trend of the stable or increasing population</w:t>
            </w:r>
          </w:p>
        </w:tc>
        <w:tc>
          <w:tcPr>
            <w:tcW w:w="1302" w:type="dxa"/>
            <w:tcBorders>
              <w:left w:val="single" w:sz="4" w:space="0" w:color="D9D9D9"/>
              <w:right w:val="single" w:sz="4" w:space="0" w:color="D9D9D9"/>
            </w:tcBorders>
          </w:tcPr>
          <w:p w14:paraId="7A38C028"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6E30C82C"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607C33BF"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17DA18A8"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24F09895"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3D1A64C5" w14:textId="77777777" w:rsidR="00C33BC5" w:rsidRPr="00C33BC5" w:rsidRDefault="00C33BC5" w:rsidP="00C33BC5">
            <w:pPr>
              <w:rPr>
                <w:rFonts w:ascii="Verdana" w:eastAsia="Verdana" w:hAnsi="Verdana" w:cs="Verdana"/>
                <w:sz w:val="16"/>
                <w:szCs w:val="16"/>
                <w:lang w:val="ro-RO"/>
              </w:rPr>
            </w:pPr>
          </w:p>
        </w:tc>
      </w:tr>
      <w:tr w:rsidR="00C33BC5" w:rsidRPr="00C33BC5" w14:paraId="6B03474B" w14:textId="77777777" w:rsidTr="000F7EFD">
        <w:trPr>
          <w:trHeight w:val="590"/>
        </w:trPr>
        <w:tc>
          <w:tcPr>
            <w:tcW w:w="0" w:type="auto"/>
            <w:vMerge/>
            <w:tcBorders>
              <w:left w:val="single" w:sz="4" w:space="0" w:color="D9D9D9"/>
              <w:right w:val="single" w:sz="4" w:space="0" w:color="D9D9D9"/>
            </w:tcBorders>
            <w:shd w:val="clear" w:color="auto" w:fill="D9D9D9"/>
          </w:tcPr>
          <w:p w14:paraId="54781657"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1DFDF634"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2DAE04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11DA4D19"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Ha- at least 4734.21</w:t>
            </w:r>
          </w:p>
        </w:tc>
        <w:tc>
          <w:tcPr>
            <w:tcW w:w="1302" w:type="dxa"/>
            <w:tcBorders>
              <w:left w:val="single" w:sz="4" w:space="0" w:color="D9D9D9"/>
              <w:bottom w:val="single" w:sz="4" w:space="0" w:color="D9D9D9"/>
              <w:right w:val="single" w:sz="4" w:space="0" w:color="D9D9D9"/>
            </w:tcBorders>
          </w:tcPr>
          <w:p w14:paraId="7ECC7AFD"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059743FC"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1717C8A1"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0678972B"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B4BF575"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0C14631F"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052B5908" w14:textId="77777777" w:rsidR="00C33BC5" w:rsidRPr="00C33BC5" w:rsidRDefault="00C33BC5" w:rsidP="00C33BC5">
            <w:pPr>
              <w:rPr>
                <w:rFonts w:ascii="Verdana" w:eastAsia="Verdana" w:hAnsi="Verdana" w:cs="Verdana"/>
                <w:sz w:val="16"/>
                <w:szCs w:val="16"/>
                <w:lang w:val="ro-RO"/>
              </w:rPr>
            </w:pPr>
          </w:p>
        </w:tc>
      </w:tr>
      <w:tr w:rsidR="00C33BC5" w:rsidRPr="00C33BC5" w14:paraId="2161FCFD" w14:textId="77777777" w:rsidTr="000F7EFD">
        <w:trPr>
          <w:trHeight w:val="590"/>
        </w:trPr>
        <w:tc>
          <w:tcPr>
            <w:tcW w:w="0" w:type="auto"/>
            <w:vMerge/>
            <w:tcBorders>
              <w:left w:val="single" w:sz="4" w:space="0" w:color="D9D9D9"/>
              <w:right w:val="single" w:sz="4" w:space="0" w:color="D9D9D9"/>
            </w:tcBorders>
            <w:shd w:val="clear" w:color="auto" w:fill="D9D9D9"/>
          </w:tcPr>
          <w:p w14:paraId="77D2FBB5"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740F4B82" w14:textId="77777777" w:rsidR="00C33BC5" w:rsidRPr="00C33BC5" w:rsidRDefault="00C33BC5" w:rsidP="00C33BC5">
            <w:pPr>
              <w:rPr>
                <w:rFonts w:ascii="Verdana" w:eastAsia="Verdana" w:hAnsi="Verdana" w:cs="Verdana"/>
                <w:i/>
                <w:sz w:val="16"/>
                <w:szCs w:val="16"/>
                <w:lang w:val="ro-RO"/>
              </w:rPr>
            </w:pPr>
            <w:r w:rsidRPr="00C33BC5">
              <w:rPr>
                <w:rFonts w:ascii="Verdana" w:eastAsia="Verdana" w:hAnsi="Verdana" w:cs="Verdana"/>
                <w:i/>
                <w:sz w:val="16"/>
                <w:szCs w:val="16"/>
                <w:lang w:val="ro-RO"/>
              </w:rPr>
              <w:t xml:space="preserve">Fringilla montifringilla </w:t>
            </w:r>
            <w:r w:rsidRPr="00C33BC5">
              <w:rPr>
                <w:rFonts w:ascii="Verdana" w:eastAsia="Verdana" w:hAnsi="Verdana" w:cs="Verdana"/>
                <w:sz w:val="16"/>
                <w:szCs w:val="16"/>
                <w:lang w:val="ro-RO"/>
              </w:rPr>
              <w:t xml:space="preserve">(Winter Finch) </w:t>
            </w:r>
          </w:p>
        </w:tc>
        <w:tc>
          <w:tcPr>
            <w:tcW w:w="1601" w:type="dxa"/>
            <w:gridSpan w:val="4"/>
            <w:vMerge w:val="restart"/>
            <w:tcBorders>
              <w:top w:val="single" w:sz="4" w:space="0" w:color="D9D9D9"/>
              <w:left w:val="single" w:sz="4" w:space="0" w:color="D9D9D9"/>
              <w:right w:val="single" w:sz="4" w:space="0" w:color="D9D9D9"/>
            </w:tcBorders>
          </w:tcPr>
          <w:p w14:paraId="09D0A4B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244B4537"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individuals in migration </w:t>
            </w:r>
          </w:p>
        </w:tc>
        <w:tc>
          <w:tcPr>
            <w:tcW w:w="1302" w:type="dxa"/>
            <w:tcBorders>
              <w:top w:val="single" w:sz="4" w:space="0" w:color="D9D9D9"/>
              <w:left w:val="single" w:sz="4" w:space="0" w:color="D9D9D9"/>
              <w:right w:val="single" w:sz="4" w:space="0" w:color="D9D9D9"/>
            </w:tcBorders>
          </w:tcPr>
          <w:p w14:paraId="76AB0ED1"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1B645ED7"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74971BC5"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64114136"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04FF9D25"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5D3C56D4"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EDBDA4E"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0352D3A2"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1B8D938B" w14:textId="77777777" w:rsidR="00C33BC5" w:rsidRPr="00C33BC5" w:rsidRDefault="00C33BC5" w:rsidP="00C33BC5">
            <w:pPr>
              <w:rPr>
                <w:rFonts w:ascii="Verdana" w:eastAsia="Verdana" w:hAnsi="Verdana" w:cs="Verdana"/>
                <w:sz w:val="16"/>
                <w:szCs w:val="16"/>
                <w:lang w:val="ro-RO"/>
              </w:rPr>
            </w:pPr>
          </w:p>
        </w:tc>
      </w:tr>
      <w:tr w:rsidR="00C33BC5" w:rsidRPr="00C33BC5" w14:paraId="2FFE2BA1" w14:textId="77777777" w:rsidTr="000F7EFD">
        <w:trPr>
          <w:trHeight w:val="590"/>
        </w:trPr>
        <w:tc>
          <w:tcPr>
            <w:tcW w:w="0" w:type="auto"/>
            <w:vMerge/>
            <w:tcBorders>
              <w:left w:val="single" w:sz="4" w:space="0" w:color="D9D9D9"/>
              <w:right w:val="single" w:sz="4" w:space="0" w:color="D9D9D9"/>
            </w:tcBorders>
            <w:shd w:val="clear" w:color="auto" w:fill="D9D9D9"/>
          </w:tcPr>
          <w:p w14:paraId="473336F3"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12CFD53B" w14:textId="77777777" w:rsidR="00C33BC5" w:rsidRPr="00C33BC5" w:rsidRDefault="00C33BC5" w:rsidP="00C33BC5">
            <w:pPr>
              <w:rPr>
                <w:rFonts w:ascii="Verdana" w:eastAsia="Verdana" w:hAnsi="Verdana" w:cs="Verdana"/>
                <w:i/>
                <w:sz w:val="16"/>
                <w:szCs w:val="16"/>
                <w:lang w:val="ro-RO"/>
              </w:rPr>
            </w:pPr>
          </w:p>
        </w:tc>
        <w:tc>
          <w:tcPr>
            <w:tcW w:w="1601" w:type="dxa"/>
            <w:gridSpan w:val="4"/>
            <w:vMerge/>
            <w:tcBorders>
              <w:left w:val="single" w:sz="4" w:space="0" w:color="D9D9D9"/>
              <w:bottom w:val="single" w:sz="4" w:space="0" w:color="D9D9D9"/>
              <w:right w:val="single" w:sz="4" w:space="0" w:color="D9D9D9"/>
            </w:tcBorders>
          </w:tcPr>
          <w:p w14:paraId="4A3400D0" w14:textId="77777777" w:rsidR="00C33BC5" w:rsidRPr="00C33BC5" w:rsidRDefault="00C33BC5" w:rsidP="00C33BC5">
            <w:pPr>
              <w:ind w:left="1"/>
              <w:rPr>
                <w:rFonts w:ascii="Verdana" w:eastAsia="Verdana" w:hAnsi="Verdana" w:cs="Verdana"/>
                <w:sz w:val="16"/>
                <w:szCs w:val="16"/>
                <w:lang w:val="ro-RO"/>
              </w:rPr>
            </w:pPr>
          </w:p>
        </w:tc>
        <w:tc>
          <w:tcPr>
            <w:tcW w:w="2052" w:type="dxa"/>
            <w:gridSpan w:val="2"/>
            <w:tcBorders>
              <w:top w:val="single" w:sz="4" w:space="0" w:color="D9D9D9"/>
              <w:left w:val="single" w:sz="4" w:space="0" w:color="D9D9D9"/>
              <w:bottom w:val="single" w:sz="4" w:space="0" w:color="D9D9D9"/>
              <w:right w:val="single" w:sz="4" w:space="0" w:color="D9D9D9"/>
            </w:tcBorders>
          </w:tcPr>
          <w:p w14:paraId="4810173C"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Winter number</w:t>
            </w:r>
          </w:p>
          <w:p w14:paraId="2C583350"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Must be defined within 2 years </w:t>
            </w:r>
          </w:p>
        </w:tc>
        <w:tc>
          <w:tcPr>
            <w:tcW w:w="1302" w:type="dxa"/>
            <w:tcBorders>
              <w:left w:val="single" w:sz="4" w:space="0" w:color="D9D9D9"/>
              <w:right w:val="single" w:sz="4" w:space="0" w:color="D9D9D9"/>
            </w:tcBorders>
          </w:tcPr>
          <w:p w14:paraId="4EB547B9"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1B8D5EDF"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right w:val="single" w:sz="4" w:space="0" w:color="D9D9D9"/>
            </w:tcBorders>
          </w:tcPr>
          <w:p w14:paraId="197D629C"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7A3CCD17"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0994E412" w14:textId="77777777" w:rsidR="00C33BC5" w:rsidRPr="00C33BC5" w:rsidRDefault="00C33BC5" w:rsidP="00C33BC5">
            <w:pPr>
              <w:rPr>
                <w:rFonts w:ascii="Verdana" w:eastAsia="Verdana" w:hAnsi="Verdana" w:cs="Verdana"/>
                <w:sz w:val="16"/>
                <w:szCs w:val="16"/>
                <w:lang w:val="ro-RO"/>
              </w:rPr>
            </w:pPr>
          </w:p>
        </w:tc>
      </w:tr>
      <w:tr w:rsidR="00C33BC5" w:rsidRPr="00C33BC5" w14:paraId="30E36C60" w14:textId="77777777" w:rsidTr="000F7EFD">
        <w:trPr>
          <w:trHeight w:val="590"/>
        </w:trPr>
        <w:tc>
          <w:tcPr>
            <w:tcW w:w="0" w:type="auto"/>
            <w:vMerge/>
            <w:tcBorders>
              <w:left w:val="single" w:sz="4" w:space="0" w:color="D9D9D9"/>
              <w:right w:val="single" w:sz="4" w:space="0" w:color="D9D9D9"/>
            </w:tcBorders>
            <w:shd w:val="clear" w:color="auto" w:fill="D9D9D9"/>
          </w:tcPr>
          <w:p w14:paraId="44DC95F5"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5D71A301"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B8756BF"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4217C11E"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Percentage change- Long-term trend of </w:t>
            </w:r>
            <w:r w:rsidRPr="00C33BC5">
              <w:rPr>
                <w:rFonts w:ascii="Verdana" w:eastAsia="Verdana" w:hAnsi="Verdana" w:cs="Verdana"/>
                <w:sz w:val="16"/>
                <w:szCs w:val="16"/>
                <w:lang w:val="ro-RO"/>
              </w:rPr>
              <w:lastRenderedPageBreak/>
              <w:t>stable or growing population</w:t>
            </w:r>
          </w:p>
        </w:tc>
        <w:tc>
          <w:tcPr>
            <w:tcW w:w="1302" w:type="dxa"/>
            <w:tcBorders>
              <w:left w:val="single" w:sz="4" w:space="0" w:color="D9D9D9"/>
              <w:right w:val="single" w:sz="4" w:space="0" w:color="D9D9D9"/>
            </w:tcBorders>
          </w:tcPr>
          <w:p w14:paraId="24586CC0"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6F50B4D9"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0636E465"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2E4980A"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16A96498"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7B84CE18" w14:textId="77777777" w:rsidR="00C33BC5" w:rsidRPr="00C33BC5" w:rsidRDefault="00C33BC5" w:rsidP="00C33BC5">
            <w:pPr>
              <w:rPr>
                <w:rFonts w:ascii="Verdana" w:eastAsia="Verdana" w:hAnsi="Verdana" w:cs="Verdana"/>
                <w:sz w:val="16"/>
                <w:szCs w:val="16"/>
                <w:lang w:val="ro-RO"/>
              </w:rPr>
            </w:pPr>
          </w:p>
        </w:tc>
      </w:tr>
      <w:tr w:rsidR="00C33BC5" w:rsidRPr="00C33BC5" w14:paraId="76E01F91" w14:textId="77777777" w:rsidTr="000F7EFD">
        <w:trPr>
          <w:trHeight w:val="590"/>
        </w:trPr>
        <w:tc>
          <w:tcPr>
            <w:tcW w:w="0" w:type="auto"/>
            <w:vMerge/>
            <w:tcBorders>
              <w:left w:val="single" w:sz="4" w:space="0" w:color="D9D9D9"/>
              <w:right w:val="single" w:sz="4" w:space="0" w:color="D9D9D9"/>
            </w:tcBorders>
            <w:shd w:val="clear" w:color="auto" w:fill="D9D9D9"/>
          </w:tcPr>
          <w:p w14:paraId="1FC169E1"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5A07AFC2"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3EE893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21128707"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Ha- at least 4734.21  </w:t>
            </w:r>
          </w:p>
        </w:tc>
        <w:tc>
          <w:tcPr>
            <w:tcW w:w="1302" w:type="dxa"/>
            <w:tcBorders>
              <w:left w:val="single" w:sz="4" w:space="0" w:color="D9D9D9"/>
              <w:bottom w:val="single" w:sz="4" w:space="0" w:color="D9D9D9"/>
              <w:right w:val="single" w:sz="4" w:space="0" w:color="D9D9D9"/>
            </w:tcBorders>
          </w:tcPr>
          <w:p w14:paraId="5ED2EA30"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5C6F1AB0"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2D5FB751" w14:textId="77777777" w:rsidR="00C33BC5" w:rsidRPr="00C33BC5" w:rsidRDefault="00C33BC5" w:rsidP="00C33BC5">
            <w:pPr>
              <w:spacing w:after="1"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4C086F0C"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A990A47"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5C2C4DB6"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2AAE2C24" w14:textId="77777777" w:rsidR="00C33BC5" w:rsidRPr="00C33BC5" w:rsidRDefault="00C33BC5" w:rsidP="00C33BC5">
            <w:pPr>
              <w:rPr>
                <w:rFonts w:ascii="Verdana" w:eastAsia="Verdana" w:hAnsi="Verdana" w:cs="Verdana"/>
                <w:sz w:val="16"/>
                <w:szCs w:val="16"/>
                <w:lang w:val="ro-RO"/>
              </w:rPr>
            </w:pPr>
          </w:p>
        </w:tc>
      </w:tr>
      <w:tr w:rsidR="00C33BC5" w:rsidRPr="00C33BC5" w14:paraId="23EDB3FD" w14:textId="77777777" w:rsidTr="000F7EFD">
        <w:trPr>
          <w:trHeight w:val="590"/>
        </w:trPr>
        <w:tc>
          <w:tcPr>
            <w:tcW w:w="0" w:type="auto"/>
            <w:vMerge/>
            <w:tcBorders>
              <w:left w:val="single" w:sz="4" w:space="0" w:color="D9D9D9"/>
              <w:right w:val="single" w:sz="4" w:space="0" w:color="D9D9D9"/>
            </w:tcBorders>
            <w:shd w:val="clear" w:color="auto" w:fill="D9D9D9"/>
          </w:tcPr>
          <w:p w14:paraId="0F27EA40"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0952545F" w14:textId="77777777" w:rsidR="00C33BC5" w:rsidRPr="00C33BC5" w:rsidRDefault="00C33BC5" w:rsidP="00C33BC5">
            <w:pPr>
              <w:rPr>
                <w:rFonts w:ascii="Verdana" w:eastAsia="Verdana" w:hAnsi="Verdana" w:cs="Verdana"/>
                <w:i/>
                <w:sz w:val="16"/>
                <w:szCs w:val="16"/>
                <w:lang w:val="ro-RO"/>
              </w:rPr>
            </w:pPr>
            <w:r w:rsidRPr="00C33BC5">
              <w:rPr>
                <w:rFonts w:ascii="Verdana" w:eastAsia="Verdana" w:hAnsi="Verdana" w:cs="Verdana"/>
                <w:i/>
                <w:sz w:val="16"/>
                <w:szCs w:val="16"/>
                <w:lang w:val="ro-RO"/>
              </w:rPr>
              <w:t xml:space="preserve">Galerida cristata </w:t>
            </w:r>
            <w:r w:rsidRPr="00C33BC5">
              <w:rPr>
                <w:rFonts w:ascii="Verdana" w:eastAsia="Verdana" w:hAnsi="Verdana" w:cs="Verdana"/>
                <w:sz w:val="16"/>
                <w:szCs w:val="16"/>
                <w:lang w:val="ro-RO"/>
              </w:rPr>
              <w:t>(Woodpecker)</w:t>
            </w:r>
          </w:p>
        </w:tc>
        <w:tc>
          <w:tcPr>
            <w:tcW w:w="1601" w:type="dxa"/>
            <w:gridSpan w:val="4"/>
            <w:tcBorders>
              <w:top w:val="single" w:sz="4" w:space="0" w:color="D9D9D9"/>
              <w:left w:val="single" w:sz="4" w:space="0" w:color="D9D9D9"/>
              <w:bottom w:val="single" w:sz="4" w:space="0" w:color="D9D9D9"/>
              <w:right w:val="single" w:sz="4" w:space="0" w:color="D9D9D9"/>
            </w:tcBorders>
          </w:tcPr>
          <w:p w14:paraId="367B800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3AEC4DC3"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Number of nesting pairs-At least 125</w:t>
            </w:r>
          </w:p>
        </w:tc>
        <w:tc>
          <w:tcPr>
            <w:tcW w:w="1302" w:type="dxa"/>
            <w:tcBorders>
              <w:top w:val="single" w:sz="4" w:space="0" w:color="D9D9D9"/>
              <w:left w:val="single" w:sz="4" w:space="0" w:color="D9D9D9"/>
              <w:right w:val="single" w:sz="4" w:space="0" w:color="D9D9D9"/>
            </w:tcBorders>
          </w:tcPr>
          <w:p w14:paraId="166FFFEB" w14:textId="77777777" w:rsidR="00C33BC5" w:rsidRPr="00C33BC5" w:rsidRDefault="00C33BC5" w:rsidP="00C33BC5">
            <w:pPr>
              <w:ind w:left="190"/>
              <w:rPr>
                <w:rFonts w:ascii="Verdana" w:hAnsi="Verdana" w:cs="Verdana"/>
                <w:sz w:val="16"/>
                <w:szCs w:val="16"/>
                <w:lang w:val="ro-RO"/>
              </w:rPr>
            </w:pPr>
          </w:p>
        </w:tc>
        <w:tc>
          <w:tcPr>
            <w:tcW w:w="2897" w:type="dxa"/>
            <w:vMerge w:val="restart"/>
            <w:tcBorders>
              <w:top w:val="single" w:sz="4" w:space="0" w:color="D9D9D9"/>
              <w:left w:val="single" w:sz="4" w:space="0" w:color="D9D9D9"/>
              <w:right w:val="single" w:sz="4" w:space="0" w:color="D9D9D9"/>
            </w:tcBorders>
          </w:tcPr>
          <w:p w14:paraId="61B9982F"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Favourable</w:t>
            </w:r>
          </w:p>
        </w:tc>
        <w:tc>
          <w:tcPr>
            <w:tcW w:w="2868" w:type="dxa"/>
            <w:gridSpan w:val="3"/>
            <w:vMerge w:val="restart"/>
            <w:tcBorders>
              <w:top w:val="single" w:sz="4" w:space="0" w:color="D9D9D9"/>
              <w:left w:val="single" w:sz="4" w:space="0" w:color="D9D9D9"/>
              <w:right w:val="single" w:sz="4" w:space="0" w:color="D9D9D9"/>
            </w:tcBorders>
          </w:tcPr>
          <w:p w14:paraId="28103DA9"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121A362B"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129CC4D3"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233784C8" w14:textId="77777777" w:rsidR="00C33BC5" w:rsidRPr="00C33BC5" w:rsidRDefault="00C33BC5" w:rsidP="00C33BC5">
            <w:pPr>
              <w:rPr>
                <w:rFonts w:ascii="Verdana" w:eastAsia="Verdana" w:hAnsi="Verdana" w:cs="Verdana"/>
                <w:sz w:val="16"/>
                <w:szCs w:val="16"/>
                <w:lang w:val="ro-RO"/>
              </w:rPr>
            </w:pPr>
          </w:p>
        </w:tc>
      </w:tr>
      <w:tr w:rsidR="00C33BC5" w:rsidRPr="00C33BC5" w14:paraId="41096EB2" w14:textId="77777777" w:rsidTr="000F7EFD">
        <w:trPr>
          <w:trHeight w:val="590"/>
        </w:trPr>
        <w:tc>
          <w:tcPr>
            <w:tcW w:w="0" w:type="auto"/>
            <w:vMerge/>
            <w:tcBorders>
              <w:left w:val="single" w:sz="4" w:space="0" w:color="D9D9D9"/>
              <w:right w:val="single" w:sz="4" w:space="0" w:color="D9D9D9"/>
            </w:tcBorders>
            <w:shd w:val="clear" w:color="auto" w:fill="D9D9D9"/>
          </w:tcPr>
          <w:p w14:paraId="711EC7C0"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44E1FE98"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CF0F22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328668FB"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trend of stable or growing population</w:t>
            </w:r>
          </w:p>
        </w:tc>
        <w:tc>
          <w:tcPr>
            <w:tcW w:w="1302" w:type="dxa"/>
            <w:tcBorders>
              <w:left w:val="single" w:sz="4" w:space="0" w:color="D9D9D9"/>
              <w:right w:val="single" w:sz="4" w:space="0" w:color="D9D9D9"/>
            </w:tcBorders>
          </w:tcPr>
          <w:p w14:paraId="69764278"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78E0D4E6"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64547D8E"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tcBorders>
              <w:left w:val="single" w:sz="4" w:space="0" w:color="D9D9D9"/>
              <w:right w:val="single" w:sz="4" w:space="0" w:color="D9D9D9"/>
            </w:tcBorders>
          </w:tcPr>
          <w:p w14:paraId="1861901F"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71E2BF70"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2D72526"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32B8E737"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7A8AFC99" w14:textId="77777777" w:rsidR="00C33BC5" w:rsidRPr="00C33BC5" w:rsidRDefault="00C33BC5" w:rsidP="00C33BC5">
            <w:pPr>
              <w:rPr>
                <w:rFonts w:ascii="Verdana" w:eastAsia="Verdana" w:hAnsi="Verdana" w:cs="Verdana"/>
                <w:sz w:val="16"/>
                <w:szCs w:val="16"/>
                <w:lang w:val="ro-RO"/>
              </w:rPr>
            </w:pPr>
          </w:p>
        </w:tc>
      </w:tr>
      <w:tr w:rsidR="00C33BC5" w:rsidRPr="00C33BC5" w14:paraId="460DFBB7" w14:textId="77777777" w:rsidTr="000F7EFD">
        <w:trPr>
          <w:trHeight w:val="590"/>
        </w:trPr>
        <w:tc>
          <w:tcPr>
            <w:tcW w:w="0" w:type="auto"/>
            <w:vMerge/>
            <w:tcBorders>
              <w:left w:val="single" w:sz="4" w:space="0" w:color="D9D9D9"/>
              <w:right w:val="single" w:sz="4" w:space="0" w:color="D9D9D9"/>
            </w:tcBorders>
            <w:shd w:val="clear" w:color="auto" w:fill="D9D9D9"/>
          </w:tcPr>
          <w:p w14:paraId="21E878E9"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6E7338BE"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554B06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Area of open terrestrial habitats (extensively used agricultural land)</w:t>
            </w:r>
          </w:p>
        </w:tc>
        <w:tc>
          <w:tcPr>
            <w:tcW w:w="2052" w:type="dxa"/>
            <w:gridSpan w:val="2"/>
            <w:tcBorders>
              <w:top w:val="single" w:sz="4" w:space="0" w:color="D9D9D9"/>
              <w:left w:val="single" w:sz="4" w:space="0" w:color="D9D9D9"/>
              <w:bottom w:val="single" w:sz="4" w:space="0" w:color="D9D9D9"/>
              <w:right w:val="single" w:sz="4" w:space="0" w:color="D9D9D9"/>
            </w:tcBorders>
          </w:tcPr>
          <w:p w14:paraId="2D006877"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 Ha- at least 4734.21</w:t>
            </w:r>
          </w:p>
        </w:tc>
        <w:tc>
          <w:tcPr>
            <w:tcW w:w="1302" w:type="dxa"/>
            <w:tcBorders>
              <w:left w:val="single" w:sz="4" w:space="0" w:color="D9D9D9"/>
              <w:bottom w:val="single" w:sz="4" w:space="0" w:color="D9D9D9"/>
              <w:right w:val="single" w:sz="4" w:space="0" w:color="D9D9D9"/>
            </w:tcBorders>
          </w:tcPr>
          <w:p w14:paraId="03B4592D"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38CDD2D0"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B1D49A2" w14:textId="77777777" w:rsidR="00C33BC5" w:rsidRPr="00C33BC5" w:rsidRDefault="00C33BC5" w:rsidP="00C33BC5">
            <w:pPr>
              <w:spacing w:after="1"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3D9E9E0C"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Habitat alteration</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922162B"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7BB920FF"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0833CB61" w14:textId="77777777" w:rsidR="00C33BC5" w:rsidRPr="00C33BC5" w:rsidRDefault="00C33BC5" w:rsidP="00C33BC5">
            <w:pPr>
              <w:rPr>
                <w:rFonts w:ascii="Verdana" w:eastAsia="Verdana" w:hAnsi="Verdana" w:cs="Verdana"/>
                <w:sz w:val="16"/>
                <w:szCs w:val="16"/>
                <w:lang w:val="ro-RO"/>
              </w:rPr>
            </w:pPr>
          </w:p>
        </w:tc>
      </w:tr>
      <w:tr w:rsidR="00C33BC5" w:rsidRPr="00C33BC5" w14:paraId="702B2865" w14:textId="77777777" w:rsidTr="000F7EFD">
        <w:trPr>
          <w:trHeight w:val="590"/>
        </w:trPr>
        <w:tc>
          <w:tcPr>
            <w:tcW w:w="0" w:type="auto"/>
            <w:vMerge/>
            <w:tcBorders>
              <w:left w:val="single" w:sz="4" w:space="0" w:color="D9D9D9"/>
              <w:right w:val="single" w:sz="4" w:space="0" w:color="D9D9D9"/>
            </w:tcBorders>
            <w:shd w:val="clear" w:color="auto" w:fill="D9D9D9"/>
          </w:tcPr>
          <w:p w14:paraId="217E6D28"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0A2E4A90" w14:textId="77777777" w:rsidR="00C33BC5" w:rsidRPr="00C33BC5" w:rsidRDefault="00C33BC5" w:rsidP="00C33BC5">
            <w:pPr>
              <w:rPr>
                <w:rFonts w:ascii="Verdana" w:eastAsia="Verdana" w:hAnsi="Verdana" w:cs="Verdana"/>
                <w:i/>
                <w:sz w:val="16"/>
                <w:szCs w:val="16"/>
                <w:lang w:val="ro-RO"/>
              </w:rPr>
            </w:pPr>
            <w:r w:rsidRPr="00C33BC5">
              <w:rPr>
                <w:rFonts w:ascii="Verdana" w:eastAsia="Verdana" w:hAnsi="Verdana" w:cs="Verdana"/>
                <w:i/>
                <w:sz w:val="16"/>
                <w:szCs w:val="16"/>
                <w:lang w:val="ro-RO"/>
              </w:rPr>
              <w:t xml:space="preserve">Lanius excubitor </w:t>
            </w:r>
            <w:r w:rsidRPr="00C33BC5">
              <w:rPr>
                <w:rFonts w:ascii="Verdana" w:eastAsia="Verdana" w:hAnsi="Verdana" w:cs="Verdana"/>
                <w:sz w:val="16"/>
                <w:szCs w:val="16"/>
                <w:lang w:val="ro-RO"/>
              </w:rPr>
              <w:t xml:space="preserve">(Great shrub) </w:t>
            </w:r>
          </w:p>
        </w:tc>
        <w:tc>
          <w:tcPr>
            <w:tcW w:w="1601" w:type="dxa"/>
            <w:gridSpan w:val="4"/>
            <w:tcBorders>
              <w:top w:val="single" w:sz="4" w:space="0" w:color="D9D9D9"/>
              <w:left w:val="single" w:sz="4" w:space="0" w:color="D9D9D9"/>
              <w:bottom w:val="single" w:sz="4" w:space="0" w:color="D9D9D9"/>
              <w:right w:val="single" w:sz="4" w:space="0" w:color="D9D9D9"/>
            </w:tcBorders>
          </w:tcPr>
          <w:p w14:paraId="2CEF1E2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6C657019"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specimens in winter - Must be defined within 2 years </w:t>
            </w:r>
          </w:p>
        </w:tc>
        <w:tc>
          <w:tcPr>
            <w:tcW w:w="1302" w:type="dxa"/>
            <w:tcBorders>
              <w:top w:val="single" w:sz="4" w:space="0" w:color="D9D9D9"/>
              <w:left w:val="single" w:sz="4" w:space="0" w:color="D9D9D9"/>
              <w:right w:val="single" w:sz="4" w:space="0" w:color="D9D9D9"/>
            </w:tcBorders>
          </w:tcPr>
          <w:p w14:paraId="0A8A616D"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79C84D43"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14490C29"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51644E72"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1022452E"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DC4C06B"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50168005"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0A3A0DAC" w14:textId="77777777" w:rsidR="00C33BC5" w:rsidRPr="00C33BC5" w:rsidRDefault="00C33BC5" w:rsidP="00C33BC5">
            <w:pPr>
              <w:rPr>
                <w:rFonts w:ascii="Verdana" w:eastAsia="Verdana" w:hAnsi="Verdana" w:cs="Verdana"/>
                <w:sz w:val="16"/>
                <w:szCs w:val="16"/>
                <w:lang w:val="ro-RO"/>
              </w:rPr>
            </w:pPr>
          </w:p>
        </w:tc>
      </w:tr>
      <w:tr w:rsidR="00C33BC5" w:rsidRPr="00C33BC5" w14:paraId="2691F178" w14:textId="77777777" w:rsidTr="000F7EFD">
        <w:trPr>
          <w:trHeight w:val="590"/>
        </w:trPr>
        <w:tc>
          <w:tcPr>
            <w:tcW w:w="0" w:type="auto"/>
            <w:vMerge/>
            <w:tcBorders>
              <w:left w:val="single" w:sz="4" w:space="0" w:color="D9D9D9"/>
              <w:right w:val="single" w:sz="4" w:space="0" w:color="D9D9D9"/>
            </w:tcBorders>
            <w:shd w:val="clear" w:color="auto" w:fill="D9D9D9"/>
          </w:tcPr>
          <w:p w14:paraId="42B98B46"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6320DB83"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E921DAF"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4689AE65"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trend of stable or growing population</w:t>
            </w:r>
          </w:p>
        </w:tc>
        <w:tc>
          <w:tcPr>
            <w:tcW w:w="1302" w:type="dxa"/>
            <w:tcBorders>
              <w:left w:val="single" w:sz="4" w:space="0" w:color="D9D9D9"/>
              <w:right w:val="single" w:sz="4" w:space="0" w:color="D9D9D9"/>
            </w:tcBorders>
          </w:tcPr>
          <w:p w14:paraId="2AF44138"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7776C3BA"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223FB43A"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0F1E014"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5A2E0BEC"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338C4077" w14:textId="77777777" w:rsidR="00C33BC5" w:rsidRPr="00C33BC5" w:rsidRDefault="00C33BC5" w:rsidP="00C33BC5">
            <w:pPr>
              <w:rPr>
                <w:rFonts w:ascii="Verdana" w:eastAsia="Verdana" w:hAnsi="Verdana" w:cs="Verdana"/>
                <w:sz w:val="16"/>
                <w:szCs w:val="16"/>
                <w:lang w:val="ro-RO"/>
              </w:rPr>
            </w:pPr>
          </w:p>
        </w:tc>
      </w:tr>
      <w:tr w:rsidR="00C33BC5" w:rsidRPr="00C33BC5" w14:paraId="6E1DFC5A" w14:textId="77777777" w:rsidTr="000F7EFD">
        <w:trPr>
          <w:trHeight w:val="590"/>
        </w:trPr>
        <w:tc>
          <w:tcPr>
            <w:tcW w:w="0" w:type="auto"/>
            <w:vMerge/>
            <w:tcBorders>
              <w:left w:val="single" w:sz="4" w:space="0" w:color="D9D9D9"/>
              <w:right w:val="single" w:sz="4" w:space="0" w:color="D9D9D9"/>
            </w:tcBorders>
            <w:shd w:val="clear" w:color="auto" w:fill="D9D9D9"/>
          </w:tcPr>
          <w:p w14:paraId="47E95313"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5D24C882"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72CFD70"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4403A633"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Ha- at least 4734.21  </w:t>
            </w:r>
          </w:p>
        </w:tc>
        <w:tc>
          <w:tcPr>
            <w:tcW w:w="1302" w:type="dxa"/>
            <w:tcBorders>
              <w:left w:val="single" w:sz="4" w:space="0" w:color="D9D9D9"/>
              <w:bottom w:val="single" w:sz="4" w:space="0" w:color="D9D9D9"/>
              <w:right w:val="single" w:sz="4" w:space="0" w:color="D9D9D9"/>
            </w:tcBorders>
          </w:tcPr>
          <w:p w14:paraId="5B0BDDAC"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714405F1"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9A4F56C"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28680847"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A124FAE"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6B878F6A"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4A95C11B" w14:textId="77777777" w:rsidR="00C33BC5" w:rsidRPr="00C33BC5" w:rsidRDefault="00C33BC5" w:rsidP="00C33BC5">
            <w:pPr>
              <w:rPr>
                <w:rFonts w:ascii="Verdana" w:eastAsia="Verdana" w:hAnsi="Verdana" w:cs="Verdana"/>
                <w:sz w:val="16"/>
                <w:szCs w:val="16"/>
                <w:lang w:val="ro-RO"/>
              </w:rPr>
            </w:pPr>
          </w:p>
        </w:tc>
      </w:tr>
      <w:tr w:rsidR="00C33BC5" w:rsidRPr="00C33BC5" w14:paraId="1A5F53FB" w14:textId="77777777" w:rsidTr="000F7EFD">
        <w:trPr>
          <w:trHeight w:val="590"/>
        </w:trPr>
        <w:tc>
          <w:tcPr>
            <w:tcW w:w="0" w:type="auto"/>
            <w:vMerge/>
            <w:tcBorders>
              <w:left w:val="single" w:sz="4" w:space="0" w:color="D9D9D9"/>
              <w:right w:val="single" w:sz="4" w:space="0" w:color="D9D9D9"/>
            </w:tcBorders>
            <w:shd w:val="clear" w:color="auto" w:fill="D9D9D9"/>
          </w:tcPr>
          <w:p w14:paraId="0F66F6D8"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7C18708A" w14:textId="77777777" w:rsidR="00C33BC5" w:rsidRPr="00C33BC5" w:rsidRDefault="00C33BC5" w:rsidP="00C33BC5">
            <w:pPr>
              <w:rPr>
                <w:rFonts w:ascii="Verdana" w:eastAsia="Verdana" w:hAnsi="Verdana" w:cs="Verdana"/>
                <w:i/>
                <w:sz w:val="16"/>
                <w:szCs w:val="16"/>
                <w:lang w:val="ro-RO"/>
              </w:rPr>
            </w:pPr>
            <w:r w:rsidRPr="00C33BC5">
              <w:rPr>
                <w:rFonts w:ascii="Verdana" w:eastAsia="Verdana" w:hAnsi="Verdana" w:cs="Verdana"/>
                <w:i/>
                <w:sz w:val="16"/>
                <w:szCs w:val="16"/>
                <w:lang w:val="ro-RO"/>
              </w:rPr>
              <w:t xml:space="preserve">Lanius senator </w:t>
            </w:r>
            <w:r w:rsidRPr="00C33BC5">
              <w:rPr>
                <w:rFonts w:ascii="Verdana" w:eastAsia="Verdana" w:hAnsi="Verdana" w:cs="Verdana"/>
                <w:sz w:val="16"/>
                <w:szCs w:val="16"/>
                <w:lang w:val="ro-RO"/>
              </w:rPr>
              <w:t xml:space="preserve">(Red-headed shroud) </w:t>
            </w:r>
          </w:p>
        </w:tc>
        <w:tc>
          <w:tcPr>
            <w:tcW w:w="1601" w:type="dxa"/>
            <w:gridSpan w:val="4"/>
            <w:tcBorders>
              <w:top w:val="single" w:sz="4" w:space="0" w:color="D9D9D9"/>
              <w:left w:val="single" w:sz="4" w:space="0" w:color="D9D9D9"/>
              <w:bottom w:val="single" w:sz="4" w:space="0" w:color="D9D9D9"/>
              <w:right w:val="single" w:sz="4" w:space="0" w:color="D9D9D9"/>
            </w:tcBorders>
          </w:tcPr>
          <w:p w14:paraId="50A2678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016B6B29"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Number of nesting pairs- Must be defined within 2 years</w:t>
            </w:r>
          </w:p>
        </w:tc>
        <w:tc>
          <w:tcPr>
            <w:tcW w:w="1302" w:type="dxa"/>
            <w:tcBorders>
              <w:top w:val="single" w:sz="4" w:space="0" w:color="D9D9D9"/>
              <w:left w:val="single" w:sz="4" w:space="0" w:color="D9D9D9"/>
              <w:right w:val="single" w:sz="4" w:space="0" w:color="D9D9D9"/>
            </w:tcBorders>
          </w:tcPr>
          <w:p w14:paraId="10FABCB2"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7E25A000"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04781335"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0D85830B"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5600E59B"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B755661"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5F7FB6BB"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41920890" w14:textId="77777777" w:rsidR="00C33BC5" w:rsidRPr="00C33BC5" w:rsidRDefault="00C33BC5" w:rsidP="00C33BC5">
            <w:pPr>
              <w:rPr>
                <w:rFonts w:ascii="Verdana" w:eastAsia="Verdana" w:hAnsi="Verdana" w:cs="Verdana"/>
                <w:sz w:val="16"/>
                <w:szCs w:val="16"/>
                <w:lang w:val="ro-RO"/>
              </w:rPr>
            </w:pPr>
          </w:p>
        </w:tc>
      </w:tr>
      <w:tr w:rsidR="00C33BC5" w:rsidRPr="00C33BC5" w14:paraId="2458F2B6" w14:textId="77777777" w:rsidTr="000F7EFD">
        <w:trPr>
          <w:trHeight w:val="590"/>
        </w:trPr>
        <w:tc>
          <w:tcPr>
            <w:tcW w:w="0" w:type="auto"/>
            <w:vMerge/>
            <w:tcBorders>
              <w:left w:val="single" w:sz="4" w:space="0" w:color="D9D9D9"/>
              <w:right w:val="single" w:sz="4" w:space="0" w:color="D9D9D9"/>
            </w:tcBorders>
            <w:shd w:val="clear" w:color="auto" w:fill="D9D9D9"/>
          </w:tcPr>
          <w:p w14:paraId="56258B97"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7968FDAA"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BD84C7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43FAEFE9"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trend of stable or growing population</w:t>
            </w:r>
          </w:p>
        </w:tc>
        <w:tc>
          <w:tcPr>
            <w:tcW w:w="1302" w:type="dxa"/>
            <w:tcBorders>
              <w:left w:val="single" w:sz="4" w:space="0" w:color="D9D9D9"/>
              <w:right w:val="single" w:sz="4" w:space="0" w:color="D9D9D9"/>
            </w:tcBorders>
          </w:tcPr>
          <w:p w14:paraId="0CD2A6B3"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0851C778"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445E010A"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55AAA2F"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623FA6D6"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3EF050CF" w14:textId="77777777" w:rsidR="00C33BC5" w:rsidRPr="00C33BC5" w:rsidRDefault="00C33BC5" w:rsidP="00C33BC5">
            <w:pPr>
              <w:rPr>
                <w:rFonts w:ascii="Verdana" w:eastAsia="Verdana" w:hAnsi="Verdana" w:cs="Verdana"/>
                <w:sz w:val="16"/>
                <w:szCs w:val="16"/>
                <w:lang w:val="ro-RO"/>
              </w:rPr>
            </w:pPr>
          </w:p>
        </w:tc>
      </w:tr>
      <w:tr w:rsidR="00C33BC5" w:rsidRPr="00C33BC5" w14:paraId="28ED5000" w14:textId="77777777" w:rsidTr="000F7EFD">
        <w:trPr>
          <w:trHeight w:val="590"/>
        </w:trPr>
        <w:tc>
          <w:tcPr>
            <w:tcW w:w="0" w:type="auto"/>
            <w:vMerge/>
            <w:tcBorders>
              <w:left w:val="single" w:sz="4" w:space="0" w:color="D9D9D9"/>
              <w:right w:val="single" w:sz="4" w:space="0" w:color="D9D9D9"/>
            </w:tcBorders>
            <w:shd w:val="clear" w:color="auto" w:fill="D9D9D9"/>
          </w:tcPr>
          <w:p w14:paraId="0363FDF9"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2E12E25F"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58310BC"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3025B4F2"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Ha-at least 4734.21</w:t>
            </w:r>
          </w:p>
        </w:tc>
        <w:tc>
          <w:tcPr>
            <w:tcW w:w="1302" w:type="dxa"/>
            <w:tcBorders>
              <w:left w:val="single" w:sz="4" w:space="0" w:color="D9D9D9"/>
              <w:bottom w:val="single" w:sz="4" w:space="0" w:color="D9D9D9"/>
              <w:right w:val="single" w:sz="4" w:space="0" w:color="D9D9D9"/>
            </w:tcBorders>
          </w:tcPr>
          <w:p w14:paraId="319B67AE"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31E547CB"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3FFF875"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4DEB85CE"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F791FDA"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44C7DD3D"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427F4E58" w14:textId="77777777" w:rsidR="00C33BC5" w:rsidRPr="00C33BC5" w:rsidRDefault="00C33BC5" w:rsidP="00C33BC5">
            <w:pPr>
              <w:rPr>
                <w:rFonts w:ascii="Verdana" w:eastAsia="Verdana" w:hAnsi="Verdana" w:cs="Verdana"/>
                <w:sz w:val="16"/>
                <w:szCs w:val="16"/>
                <w:lang w:val="ro-RO"/>
              </w:rPr>
            </w:pPr>
          </w:p>
        </w:tc>
      </w:tr>
      <w:tr w:rsidR="00C33BC5" w:rsidRPr="00C33BC5" w14:paraId="53A538E6" w14:textId="77777777" w:rsidTr="000F7EFD">
        <w:trPr>
          <w:trHeight w:val="590"/>
        </w:trPr>
        <w:tc>
          <w:tcPr>
            <w:tcW w:w="0" w:type="auto"/>
            <w:vMerge/>
            <w:tcBorders>
              <w:left w:val="single" w:sz="4" w:space="0" w:color="D9D9D9"/>
              <w:right w:val="single" w:sz="4" w:space="0" w:color="D9D9D9"/>
            </w:tcBorders>
            <w:shd w:val="clear" w:color="auto" w:fill="D9D9D9"/>
          </w:tcPr>
          <w:p w14:paraId="3322D529"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5A585278" w14:textId="77777777" w:rsidR="00C33BC5" w:rsidRPr="00C33BC5" w:rsidRDefault="00C33BC5" w:rsidP="00C33BC5">
            <w:pPr>
              <w:rPr>
                <w:rFonts w:ascii="Verdana" w:eastAsia="Verdana" w:hAnsi="Verdana" w:cs="Verdana"/>
                <w:i/>
                <w:sz w:val="16"/>
                <w:szCs w:val="16"/>
                <w:lang w:val="ro-RO"/>
              </w:rPr>
            </w:pPr>
            <w:r w:rsidRPr="00C33BC5">
              <w:rPr>
                <w:rFonts w:ascii="Verdana" w:eastAsia="Verdana" w:hAnsi="Verdana" w:cs="Verdana"/>
                <w:i/>
                <w:sz w:val="16"/>
                <w:szCs w:val="16"/>
                <w:lang w:val="ro-RO"/>
              </w:rPr>
              <w:t xml:space="preserve">Merops apiaster </w:t>
            </w:r>
            <w:r w:rsidRPr="00C33BC5">
              <w:rPr>
                <w:rFonts w:ascii="Verdana" w:eastAsia="Verdana" w:hAnsi="Verdana" w:cs="Verdana"/>
                <w:sz w:val="16"/>
                <w:szCs w:val="16"/>
                <w:lang w:val="ro-RO"/>
              </w:rPr>
              <w:t xml:space="preserve">(Prigorie) </w:t>
            </w:r>
          </w:p>
        </w:tc>
        <w:tc>
          <w:tcPr>
            <w:tcW w:w="1601" w:type="dxa"/>
            <w:gridSpan w:val="4"/>
            <w:vMerge w:val="restart"/>
            <w:tcBorders>
              <w:top w:val="single" w:sz="4" w:space="0" w:color="D9D9D9"/>
              <w:left w:val="single" w:sz="4" w:space="0" w:color="D9D9D9"/>
              <w:right w:val="single" w:sz="4" w:space="0" w:color="D9D9D9"/>
            </w:tcBorders>
          </w:tcPr>
          <w:p w14:paraId="0960B7D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5E7A4CD6"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nesting pairs </w:t>
            </w:r>
          </w:p>
        </w:tc>
        <w:tc>
          <w:tcPr>
            <w:tcW w:w="1302" w:type="dxa"/>
            <w:tcBorders>
              <w:top w:val="single" w:sz="4" w:space="0" w:color="D9D9D9"/>
              <w:left w:val="single" w:sz="4" w:space="0" w:color="D9D9D9"/>
              <w:right w:val="single" w:sz="4" w:space="0" w:color="D9D9D9"/>
            </w:tcBorders>
          </w:tcPr>
          <w:p w14:paraId="14E28663"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514A32DF"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268E639D"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3F904644"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1CE47C71"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0486B772"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vMerge w:val="restart"/>
            <w:tcBorders>
              <w:top w:val="single" w:sz="4" w:space="0" w:color="D9D9D9"/>
              <w:left w:val="single" w:sz="4" w:space="0" w:color="D9D9D9"/>
              <w:right w:val="single" w:sz="4" w:space="0" w:color="D9D9D9"/>
            </w:tcBorders>
            <w:shd w:val="clear" w:color="auto" w:fill="FFFFFF"/>
          </w:tcPr>
          <w:p w14:paraId="3F385353"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6EE178DB"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5AE6645D" w14:textId="77777777" w:rsidR="00C33BC5" w:rsidRPr="00C33BC5" w:rsidRDefault="00C33BC5" w:rsidP="00C33BC5">
            <w:pPr>
              <w:rPr>
                <w:rFonts w:ascii="Verdana" w:eastAsia="Verdana" w:hAnsi="Verdana" w:cs="Verdana"/>
                <w:sz w:val="16"/>
                <w:szCs w:val="16"/>
                <w:lang w:val="ro-RO"/>
              </w:rPr>
            </w:pPr>
          </w:p>
        </w:tc>
      </w:tr>
      <w:tr w:rsidR="00C33BC5" w:rsidRPr="00C33BC5" w14:paraId="69FB9AF6" w14:textId="77777777" w:rsidTr="000F7EFD">
        <w:trPr>
          <w:trHeight w:val="590"/>
        </w:trPr>
        <w:tc>
          <w:tcPr>
            <w:tcW w:w="0" w:type="auto"/>
            <w:vMerge/>
            <w:tcBorders>
              <w:left w:val="single" w:sz="4" w:space="0" w:color="D9D9D9"/>
              <w:right w:val="single" w:sz="4" w:space="0" w:color="D9D9D9"/>
            </w:tcBorders>
            <w:shd w:val="clear" w:color="auto" w:fill="D9D9D9"/>
          </w:tcPr>
          <w:p w14:paraId="0484A5BA"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6FD67FB3" w14:textId="77777777" w:rsidR="00C33BC5" w:rsidRPr="00C33BC5" w:rsidRDefault="00C33BC5" w:rsidP="00C33BC5">
            <w:pPr>
              <w:rPr>
                <w:rFonts w:ascii="Verdana" w:eastAsia="Verdana" w:hAnsi="Verdana" w:cs="Verdana"/>
                <w:i/>
                <w:sz w:val="16"/>
                <w:szCs w:val="16"/>
                <w:lang w:val="ro-RO"/>
              </w:rPr>
            </w:pPr>
          </w:p>
        </w:tc>
        <w:tc>
          <w:tcPr>
            <w:tcW w:w="1601" w:type="dxa"/>
            <w:gridSpan w:val="4"/>
            <w:vMerge/>
            <w:tcBorders>
              <w:left w:val="single" w:sz="4" w:space="0" w:color="D9D9D9"/>
              <w:bottom w:val="single" w:sz="4" w:space="0" w:color="D9D9D9"/>
              <w:right w:val="single" w:sz="4" w:space="0" w:color="D9D9D9"/>
            </w:tcBorders>
          </w:tcPr>
          <w:p w14:paraId="12EDD989" w14:textId="77777777" w:rsidR="00C33BC5" w:rsidRPr="00C33BC5" w:rsidRDefault="00C33BC5" w:rsidP="00C33BC5">
            <w:pPr>
              <w:ind w:left="1"/>
              <w:rPr>
                <w:rFonts w:ascii="Verdana" w:eastAsia="Verdana" w:hAnsi="Verdana" w:cs="Verdana"/>
                <w:sz w:val="16"/>
                <w:szCs w:val="16"/>
                <w:lang w:val="ro-RO"/>
              </w:rPr>
            </w:pPr>
          </w:p>
        </w:tc>
        <w:tc>
          <w:tcPr>
            <w:tcW w:w="2052" w:type="dxa"/>
            <w:gridSpan w:val="2"/>
            <w:tcBorders>
              <w:top w:val="single" w:sz="4" w:space="0" w:color="D9D9D9"/>
              <w:left w:val="single" w:sz="4" w:space="0" w:color="D9D9D9"/>
              <w:bottom w:val="single" w:sz="4" w:space="0" w:color="D9D9D9"/>
              <w:right w:val="single" w:sz="4" w:space="0" w:color="D9D9D9"/>
            </w:tcBorders>
          </w:tcPr>
          <w:p w14:paraId="49BF18A3"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Number of individuals in migration</w:t>
            </w:r>
          </w:p>
          <w:p w14:paraId="43210413"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Must be defined within 2 years </w:t>
            </w:r>
          </w:p>
        </w:tc>
        <w:tc>
          <w:tcPr>
            <w:tcW w:w="1302" w:type="dxa"/>
            <w:tcBorders>
              <w:left w:val="single" w:sz="4" w:space="0" w:color="D9D9D9"/>
              <w:right w:val="single" w:sz="4" w:space="0" w:color="D9D9D9"/>
            </w:tcBorders>
          </w:tcPr>
          <w:p w14:paraId="64A62517"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54E9DB8A"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right w:val="single" w:sz="4" w:space="0" w:color="D9D9D9"/>
            </w:tcBorders>
          </w:tcPr>
          <w:p w14:paraId="2A982476"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vMerge/>
            <w:tcBorders>
              <w:left w:val="single" w:sz="4" w:space="0" w:color="D9D9D9"/>
              <w:bottom w:val="single" w:sz="4" w:space="0" w:color="D9D9D9"/>
              <w:right w:val="single" w:sz="4" w:space="0" w:color="D9D9D9"/>
            </w:tcBorders>
            <w:shd w:val="clear" w:color="auto" w:fill="FFFFFF"/>
          </w:tcPr>
          <w:p w14:paraId="29BB88DA"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1A7DDFB3" w14:textId="77777777" w:rsidR="00C33BC5" w:rsidRPr="00C33BC5" w:rsidRDefault="00C33BC5" w:rsidP="00C33BC5">
            <w:pPr>
              <w:rPr>
                <w:rFonts w:ascii="Verdana" w:eastAsia="Verdana" w:hAnsi="Verdana" w:cs="Verdana"/>
                <w:sz w:val="16"/>
                <w:szCs w:val="16"/>
                <w:lang w:val="ro-RO"/>
              </w:rPr>
            </w:pPr>
          </w:p>
        </w:tc>
      </w:tr>
      <w:tr w:rsidR="00C33BC5" w:rsidRPr="00C33BC5" w14:paraId="0DBD5A17" w14:textId="77777777" w:rsidTr="000F7EFD">
        <w:trPr>
          <w:trHeight w:val="590"/>
        </w:trPr>
        <w:tc>
          <w:tcPr>
            <w:tcW w:w="0" w:type="auto"/>
            <w:vMerge/>
            <w:tcBorders>
              <w:left w:val="single" w:sz="4" w:space="0" w:color="D9D9D9"/>
              <w:right w:val="single" w:sz="4" w:space="0" w:color="D9D9D9"/>
            </w:tcBorders>
            <w:shd w:val="clear" w:color="auto" w:fill="D9D9D9"/>
          </w:tcPr>
          <w:p w14:paraId="7474AD66"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3B2D20AF"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D4BB283"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6C0C3CBB"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Percentage change</w:t>
            </w:r>
          </w:p>
          <w:p w14:paraId="2C82B66A"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Long-term trend of stable or growing population</w:t>
            </w:r>
          </w:p>
        </w:tc>
        <w:tc>
          <w:tcPr>
            <w:tcW w:w="1302" w:type="dxa"/>
            <w:tcBorders>
              <w:left w:val="single" w:sz="4" w:space="0" w:color="D9D9D9"/>
              <w:right w:val="single" w:sz="4" w:space="0" w:color="D9D9D9"/>
            </w:tcBorders>
          </w:tcPr>
          <w:p w14:paraId="2D9CCA50"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730A35AD"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69BA2D26"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662FC06"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p w14:paraId="3E6B3744" w14:textId="77777777" w:rsidR="00C33BC5" w:rsidRPr="00C33BC5" w:rsidRDefault="00C33BC5" w:rsidP="00C33BC5">
            <w:pPr>
              <w:keepNext/>
              <w:ind w:right="109"/>
              <w:jc w:val="center"/>
              <w:rPr>
                <w:rFonts w:ascii="Verdana" w:eastAsia="Verdana" w:hAnsi="Verdana" w:cs="Verdana"/>
                <w:sz w:val="16"/>
                <w:szCs w:val="16"/>
                <w:lang w:val="ro-RO"/>
              </w:rPr>
            </w:pPr>
          </w:p>
        </w:tc>
        <w:tc>
          <w:tcPr>
            <w:tcW w:w="8526" w:type="dxa"/>
          </w:tcPr>
          <w:p w14:paraId="3233F150" w14:textId="77777777" w:rsidR="00C33BC5" w:rsidRPr="00C33BC5" w:rsidRDefault="00C33BC5" w:rsidP="00C33BC5">
            <w:pPr>
              <w:rPr>
                <w:rFonts w:ascii="Verdana" w:eastAsia="Verdana" w:hAnsi="Verdana" w:cs="Verdana"/>
                <w:sz w:val="16"/>
                <w:szCs w:val="16"/>
                <w:lang w:val="ro-RO"/>
              </w:rPr>
            </w:pPr>
          </w:p>
        </w:tc>
      </w:tr>
      <w:tr w:rsidR="00C33BC5" w:rsidRPr="00C33BC5" w14:paraId="296E3EDE" w14:textId="77777777" w:rsidTr="000F7EFD">
        <w:trPr>
          <w:trHeight w:val="590"/>
        </w:trPr>
        <w:tc>
          <w:tcPr>
            <w:tcW w:w="0" w:type="auto"/>
            <w:vMerge/>
            <w:tcBorders>
              <w:left w:val="single" w:sz="4" w:space="0" w:color="D9D9D9"/>
              <w:right w:val="single" w:sz="4" w:space="0" w:color="D9D9D9"/>
            </w:tcBorders>
            <w:shd w:val="clear" w:color="auto" w:fill="D9D9D9"/>
          </w:tcPr>
          <w:p w14:paraId="3435D788"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109A5892"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C449C8E"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3F3699F3"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Ha- at least 4734.21</w:t>
            </w:r>
          </w:p>
        </w:tc>
        <w:tc>
          <w:tcPr>
            <w:tcW w:w="1302" w:type="dxa"/>
            <w:tcBorders>
              <w:left w:val="single" w:sz="4" w:space="0" w:color="D9D9D9"/>
              <w:bottom w:val="single" w:sz="4" w:space="0" w:color="D9D9D9"/>
              <w:right w:val="single" w:sz="4" w:space="0" w:color="D9D9D9"/>
            </w:tcBorders>
          </w:tcPr>
          <w:p w14:paraId="2CBCD91E"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63E22592"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75C82B6D" w14:textId="77777777" w:rsidR="00C33BC5" w:rsidRPr="00C33BC5" w:rsidRDefault="00C33BC5" w:rsidP="00C33BC5">
            <w:pPr>
              <w:spacing w:after="1"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1B36E930"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Habitat alteration</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49CA231"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806FDC8" w14:textId="77777777" w:rsidR="00C33BC5" w:rsidRPr="00C33BC5" w:rsidRDefault="00C33BC5" w:rsidP="00C33BC5">
            <w:pPr>
              <w:rPr>
                <w:rFonts w:ascii="Verdana" w:eastAsia="Verdana" w:hAnsi="Verdana" w:cs="Verdana"/>
                <w:sz w:val="16"/>
                <w:szCs w:val="16"/>
                <w:lang w:val="ro-RO"/>
              </w:rPr>
            </w:pPr>
          </w:p>
          <w:p w14:paraId="2F429C2D" w14:textId="77777777" w:rsidR="00C33BC5" w:rsidRPr="00C33BC5" w:rsidRDefault="00C33BC5" w:rsidP="00C33BC5">
            <w:pPr>
              <w:rPr>
                <w:rFonts w:ascii="Verdana" w:eastAsia="Verdana" w:hAnsi="Verdana" w:cs="Verdana"/>
                <w:sz w:val="16"/>
                <w:szCs w:val="16"/>
                <w:lang w:val="ro-RO"/>
              </w:rPr>
            </w:pPr>
          </w:p>
        </w:tc>
      </w:tr>
      <w:tr w:rsidR="00C33BC5" w:rsidRPr="00C33BC5" w14:paraId="4DFD36BB" w14:textId="77777777" w:rsidTr="000F7EFD">
        <w:trPr>
          <w:trHeight w:val="590"/>
        </w:trPr>
        <w:tc>
          <w:tcPr>
            <w:tcW w:w="0" w:type="auto"/>
            <w:vMerge/>
            <w:tcBorders>
              <w:left w:val="single" w:sz="4" w:space="0" w:color="D9D9D9"/>
              <w:right w:val="single" w:sz="4" w:space="0" w:color="D9D9D9"/>
            </w:tcBorders>
            <w:shd w:val="clear" w:color="auto" w:fill="D9D9D9"/>
          </w:tcPr>
          <w:p w14:paraId="056EA04C"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00082854" w14:textId="77777777" w:rsidR="00C33BC5" w:rsidRPr="00C33BC5" w:rsidRDefault="00C33BC5" w:rsidP="00C33BC5">
            <w:pPr>
              <w:rPr>
                <w:rFonts w:ascii="Verdana" w:eastAsia="Verdana" w:hAnsi="Verdana" w:cs="Verdana"/>
                <w:i/>
                <w:sz w:val="16"/>
                <w:szCs w:val="16"/>
                <w:lang w:val="ro-RO"/>
              </w:rPr>
            </w:pPr>
            <w:hyperlink r:id="rId67">
              <w:r w:rsidRPr="00C33BC5">
                <w:rPr>
                  <w:rFonts w:ascii="Verdana" w:eastAsia="Verdana" w:hAnsi="Verdana" w:cs="Verdana"/>
                  <w:i/>
                  <w:sz w:val="16"/>
                  <w:szCs w:val="16"/>
                  <w:lang w:val="ro-RO"/>
                </w:rPr>
                <w:t xml:space="preserve">Miliaria calandra </w:t>
              </w:r>
            </w:hyperlink>
            <w:hyperlink r:id="rId68">
              <w:r w:rsidRPr="00C33BC5">
                <w:rPr>
                  <w:rFonts w:ascii="Verdana" w:eastAsia="Verdana" w:hAnsi="Verdana" w:cs="Verdana"/>
                  <w:i/>
                  <w:sz w:val="16"/>
                  <w:szCs w:val="16"/>
                  <w:lang w:val="ro-RO"/>
                </w:rPr>
                <w:t xml:space="preserve"> </w:t>
              </w:r>
            </w:hyperlink>
            <w:hyperlink r:id="rId69">
              <w:r w:rsidRPr="00C33BC5">
                <w:rPr>
                  <w:rFonts w:ascii="Verdana" w:eastAsia="Verdana" w:hAnsi="Verdana" w:cs="Verdana"/>
                  <w:sz w:val="16"/>
                  <w:szCs w:val="16"/>
                  <w:lang w:val="ro-RO"/>
                </w:rPr>
                <w:t>(Pressura sura)</w:t>
              </w:r>
            </w:hyperlink>
            <w:hyperlink r:id="rId70">
              <w:r w:rsidRPr="00C33BC5">
                <w:rPr>
                  <w:rFonts w:ascii="Verdana" w:eastAsia="Verdana" w:hAnsi="Verdana" w:cs="Verdana"/>
                  <w:sz w:val="16"/>
                  <w:szCs w:val="16"/>
                  <w:lang w:val="ro-RO"/>
                </w:rPr>
                <w:t xml:space="preserve"> </w:t>
              </w:r>
            </w:hyperlink>
          </w:p>
        </w:tc>
        <w:tc>
          <w:tcPr>
            <w:tcW w:w="1601" w:type="dxa"/>
            <w:gridSpan w:val="4"/>
            <w:vMerge w:val="restart"/>
            <w:tcBorders>
              <w:top w:val="single" w:sz="4" w:space="0" w:color="D9D9D9"/>
              <w:left w:val="single" w:sz="4" w:space="0" w:color="D9D9D9"/>
              <w:right w:val="single" w:sz="4" w:space="0" w:color="D9D9D9"/>
            </w:tcBorders>
          </w:tcPr>
          <w:p w14:paraId="53FFD22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vMerge w:val="restart"/>
            <w:tcBorders>
              <w:top w:val="single" w:sz="4" w:space="0" w:color="D9D9D9"/>
              <w:left w:val="single" w:sz="4" w:space="0" w:color="D9D9D9"/>
              <w:right w:val="single" w:sz="4" w:space="0" w:color="D9D9D9"/>
            </w:tcBorders>
          </w:tcPr>
          <w:p w14:paraId="182D8EB1"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Number of nesting pairs- Must be defined within 2 years</w:t>
            </w:r>
          </w:p>
        </w:tc>
        <w:tc>
          <w:tcPr>
            <w:tcW w:w="1302" w:type="dxa"/>
            <w:tcBorders>
              <w:top w:val="single" w:sz="4" w:space="0" w:color="D9D9D9"/>
              <w:left w:val="single" w:sz="4" w:space="0" w:color="D9D9D9"/>
              <w:right w:val="single" w:sz="4" w:space="0" w:color="D9D9D9"/>
            </w:tcBorders>
          </w:tcPr>
          <w:p w14:paraId="26C7D4B9"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5B388E6E"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23BCE7E8"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21196FDF"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67E58784" w14:textId="77777777" w:rsidR="00C33BC5" w:rsidRPr="00C33BC5" w:rsidRDefault="00C33BC5" w:rsidP="00C33BC5">
            <w:pPr>
              <w:spacing w:after="1"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vMerge w:val="restart"/>
            <w:tcBorders>
              <w:top w:val="single" w:sz="4" w:space="0" w:color="D9D9D9"/>
              <w:left w:val="single" w:sz="4" w:space="0" w:color="D9D9D9"/>
              <w:right w:val="single" w:sz="4" w:space="0" w:color="D9D9D9"/>
            </w:tcBorders>
            <w:shd w:val="clear" w:color="auto" w:fill="FFFFFF"/>
          </w:tcPr>
          <w:p w14:paraId="6B8CB40F"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FE48CE0" w14:textId="77777777" w:rsidR="00C33BC5" w:rsidRPr="00C33BC5" w:rsidRDefault="00C33BC5" w:rsidP="00C33BC5">
            <w:pPr>
              <w:rPr>
                <w:rFonts w:ascii="Verdana" w:eastAsia="Verdana" w:hAnsi="Verdana" w:cs="Verdana"/>
                <w:sz w:val="16"/>
                <w:szCs w:val="16"/>
                <w:lang w:val="ro-RO"/>
              </w:rPr>
            </w:pPr>
          </w:p>
        </w:tc>
      </w:tr>
      <w:tr w:rsidR="00C33BC5" w:rsidRPr="00C33BC5" w14:paraId="2DA6380C" w14:textId="77777777" w:rsidTr="000F7EFD">
        <w:trPr>
          <w:trHeight w:val="590"/>
        </w:trPr>
        <w:tc>
          <w:tcPr>
            <w:tcW w:w="0" w:type="auto"/>
            <w:vMerge/>
            <w:tcBorders>
              <w:left w:val="single" w:sz="4" w:space="0" w:color="D9D9D9"/>
              <w:right w:val="single" w:sz="4" w:space="0" w:color="D9D9D9"/>
            </w:tcBorders>
            <w:shd w:val="clear" w:color="auto" w:fill="D9D9D9"/>
          </w:tcPr>
          <w:p w14:paraId="0629771C"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7FCB121C" w14:textId="77777777" w:rsidR="00C33BC5" w:rsidRPr="00C33BC5" w:rsidRDefault="00C33BC5" w:rsidP="00C33BC5">
            <w:pPr>
              <w:rPr>
                <w:rFonts w:ascii="Verdana" w:hAnsi="Verdana"/>
                <w:sz w:val="16"/>
                <w:szCs w:val="16"/>
                <w:lang w:val="ro-RO"/>
              </w:rPr>
            </w:pPr>
          </w:p>
        </w:tc>
        <w:tc>
          <w:tcPr>
            <w:tcW w:w="1601" w:type="dxa"/>
            <w:gridSpan w:val="4"/>
            <w:vMerge/>
            <w:tcBorders>
              <w:left w:val="single" w:sz="4" w:space="0" w:color="D9D9D9"/>
              <w:bottom w:val="single" w:sz="4" w:space="0" w:color="D9D9D9"/>
              <w:right w:val="single" w:sz="4" w:space="0" w:color="D9D9D9"/>
            </w:tcBorders>
          </w:tcPr>
          <w:p w14:paraId="2C82AB11" w14:textId="77777777" w:rsidR="00C33BC5" w:rsidRPr="00C33BC5" w:rsidRDefault="00C33BC5" w:rsidP="00C33BC5">
            <w:pPr>
              <w:ind w:left="1"/>
              <w:rPr>
                <w:rFonts w:ascii="Verdana" w:eastAsia="Verdana" w:hAnsi="Verdana" w:cs="Verdana"/>
                <w:sz w:val="16"/>
                <w:szCs w:val="16"/>
                <w:lang w:val="ro-RO"/>
              </w:rPr>
            </w:pPr>
          </w:p>
        </w:tc>
        <w:tc>
          <w:tcPr>
            <w:tcW w:w="2052" w:type="dxa"/>
            <w:gridSpan w:val="2"/>
            <w:vMerge/>
            <w:tcBorders>
              <w:left w:val="single" w:sz="4" w:space="0" w:color="D9D9D9"/>
              <w:bottom w:val="single" w:sz="4" w:space="0" w:color="D9D9D9"/>
              <w:right w:val="single" w:sz="4" w:space="0" w:color="D9D9D9"/>
            </w:tcBorders>
          </w:tcPr>
          <w:p w14:paraId="2BE97E6C" w14:textId="77777777" w:rsidR="00C33BC5" w:rsidRPr="00C33BC5" w:rsidRDefault="00C33BC5" w:rsidP="00C33BC5">
            <w:pPr>
              <w:spacing w:after="48"/>
              <w:ind w:left="83"/>
              <w:rPr>
                <w:rFonts w:ascii="Verdana" w:eastAsia="Verdana" w:hAnsi="Verdana" w:cs="Verdana"/>
                <w:sz w:val="16"/>
                <w:szCs w:val="16"/>
                <w:lang w:val="ro-RO"/>
              </w:rPr>
            </w:pPr>
          </w:p>
        </w:tc>
        <w:tc>
          <w:tcPr>
            <w:tcW w:w="1302" w:type="dxa"/>
            <w:tcBorders>
              <w:left w:val="single" w:sz="4" w:space="0" w:color="D9D9D9"/>
              <w:right w:val="single" w:sz="4" w:space="0" w:color="D9D9D9"/>
            </w:tcBorders>
          </w:tcPr>
          <w:p w14:paraId="37A3C782"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21298AA3"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right w:val="single" w:sz="4" w:space="0" w:color="D9D9D9"/>
            </w:tcBorders>
          </w:tcPr>
          <w:p w14:paraId="51B862D6" w14:textId="77777777" w:rsidR="00C33BC5" w:rsidRPr="00C33BC5" w:rsidRDefault="00C33BC5" w:rsidP="00C33BC5">
            <w:pPr>
              <w:spacing w:after="1" w:line="238" w:lineRule="auto"/>
              <w:ind w:left="1"/>
              <w:rPr>
                <w:rFonts w:ascii="Verdana" w:eastAsia="Verdana" w:hAnsi="Verdana" w:cs="Verdana"/>
                <w:sz w:val="16"/>
                <w:szCs w:val="16"/>
                <w:lang w:val="ro-RO"/>
              </w:rPr>
            </w:pPr>
          </w:p>
        </w:tc>
        <w:tc>
          <w:tcPr>
            <w:tcW w:w="1411" w:type="dxa"/>
            <w:vMerge/>
            <w:tcBorders>
              <w:left w:val="single" w:sz="4" w:space="0" w:color="D9D9D9"/>
              <w:bottom w:val="single" w:sz="4" w:space="0" w:color="D9D9D9"/>
              <w:right w:val="single" w:sz="4" w:space="0" w:color="D9D9D9"/>
            </w:tcBorders>
            <w:shd w:val="clear" w:color="auto" w:fill="FFFFFF"/>
          </w:tcPr>
          <w:p w14:paraId="29B47A7E" w14:textId="77777777" w:rsidR="00C33BC5" w:rsidRPr="00C33BC5" w:rsidRDefault="00C33BC5" w:rsidP="00C33BC5">
            <w:pPr>
              <w:ind w:left="190"/>
              <w:jc w:val="center"/>
              <w:rPr>
                <w:rFonts w:ascii="Verdana" w:eastAsia="Verdana" w:hAnsi="Verdana" w:cs="Verdana"/>
                <w:sz w:val="16"/>
                <w:szCs w:val="16"/>
                <w:lang w:val="ro-RO"/>
              </w:rPr>
            </w:pPr>
          </w:p>
        </w:tc>
        <w:tc>
          <w:tcPr>
            <w:tcW w:w="8526" w:type="dxa"/>
          </w:tcPr>
          <w:p w14:paraId="0BCC09F2" w14:textId="77777777" w:rsidR="00C33BC5" w:rsidRPr="00C33BC5" w:rsidRDefault="00C33BC5" w:rsidP="00C33BC5">
            <w:pPr>
              <w:rPr>
                <w:rFonts w:ascii="Verdana" w:eastAsia="Verdana" w:hAnsi="Verdana" w:cs="Verdana"/>
                <w:sz w:val="16"/>
                <w:szCs w:val="16"/>
                <w:lang w:val="ro-RO"/>
              </w:rPr>
            </w:pPr>
          </w:p>
        </w:tc>
      </w:tr>
      <w:tr w:rsidR="00C33BC5" w:rsidRPr="00C33BC5" w14:paraId="4D0C51CE" w14:textId="77777777" w:rsidTr="000F7EFD">
        <w:trPr>
          <w:trHeight w:val="590"/>
        </w:trPr>
        <w:tc>
          <w:tcPr>
            <w:tcW w:w="0" w:type="auto"/>
            <w:vMerge/>
            <w:tcBorders>
              <w:left w:val="single" w:sz="4" w:space="0" w:color="D9D9D9"/>
              <w:right w:val="single" w:sz="4" w:space="0" w:color="D9D9D9"/>
            </w:tcBorders>
            <w:shd w:val="clear" w:color="auto" w:fill="D9D9D9"/>
          </w:tcPr>
          <w:p w14:paraId="5CC0E180"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6E97CDBA" w14:textId="77777777" w:rsidR="00C33BC5" w:rsidRPr="00C33BC5" w:rsidRDefault="00C33BC5" w:rsidP="00C33BC5">
            <w:pPr>
              <w:rPr>
                <w:rFonts w:ascii="Verdana" w:hAnsi="Verdana"/>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0BC5DC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65670D16"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trend of stable or growing population</w:t>
            </w:r>
          </w:p>
        </w:tc>
        <w:tc>
          <w:tcPr>
            <w:tcW w:w="1302" w:type="dxa"/>
            <w:tcBorders>
              <w:left w:val="single" w:sz="4" w:space="0" w:color="D9D9D9"/>
              <w:right w:val="single" w:sz="4" w:space="0" w:color="D9D9D9"/>
            </w:tcBorders>
          </w:tcPr>
          <w:p w14:paraId="3D6DE4C0"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3BED78D6"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2041707A" w14:textId="77777777" w:rsidR="00C33BC5" w:rsidRPr="00C33BC5" w:rsidRDefault="00C33BC5" w:rsidP="00C33BC5">
            <w:pPr>
              <w:spacing w:after="1"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984BDC8"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47163BE" w14:textId="77777777" w:rsidR="00C33BC5" w:rsidRPr="00C33BC5" w:rsidRDefault="00C33BC5" w:rsidP="00C33BC5">
            <w:pPr>
              <w:rPr>
                <w:rFonts w:ascii="Verdana" w:eastAsia="Verdana" w:hAnsi="Verdana" w:cs="Verdana"/>
                <w:sz w:val="16"/>
                <w:szCs w:val="16"/>
                <w:lang w:val="ro-RO"/>
              </w:rPr>
            </w:pPr>
          </w:p>
        </w:tc>
      </w:tr>
      <w:tr w:rsidR="00C33BC5" w:rsidRPr="00C33BC5" w14:paraId="307FD3C2" w14:textId="77777777" w:rsidTr="000F7EFD">
        <w:trPr>
          <w:trHeight w:val="590"/>
        </w:trPr>
        <w:tc>
          <w:tcPr>
            <w:tcW w:w="0" w:type="auto"/>
            <w:vMerge/>
            <w:tcBorders>
              <w:left w:val="single" w:sz="4" w:space="0" w:color="D9D9D9"/>
              <w:right w:val="single" w:sz="4" w:space="0" w:color="D9D9D9"/>
            </w:tcBorders>
            <w:shd w:val="clear" w:color="auto" w:fill="D9D9D9"/>
          </w:tcPr>
          <w:p w14:paraId="6CAB273F"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7D0D8CCD" w14:textId="77777777" w:rsidR="00C33BC5" w:rsidRPr="00C33BC5" w:rsidRDefault="00C33BC5" w:rsidP="00C33BC5">
            <w:pPr>
              <w:rPr>
                <w:rFonts w:ascii="Verdana" w:hAnsi="Verdana"/>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BDF8A7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19D0942F"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Ha- at least 4734.21  </w:t>
            </w:r>
          </w:p>
        </w:tc>
        <w:tc>
          <w:tcPr>
            <w:tcW w:w="1302" w:type="dxa"/>
            <w:tcBorders>
              <w:left w:val="single" w:sz="4" w:space="0" w:color="D9D9D9"/>
              <w:bottom w:val="single" w:sz="4" w:space="0" w:color="D9D9D9"/>
              <w:right w:val="single" w:sz="4" w:space="0" w:color="D9D9D9"/>
            </w:tcBorders>
          </w:tcPr>
          <w:p w14:paraId="71D1A072"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1205194C"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68A83107"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176DD122" w14:textId="77777777" w:rsidR="00C33BC5" w:rsidRPr="00C33BC5" w:rsidRDefault="00C33BC5" w:rsidP="00C33BC5">
            <w:pPr>
              <w:spacing w:after="1"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AFCB4EE"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BB5F569" w14:textId="77777777" w:rsidR="00C33BC5" w:rsidRPr="00C33BC5" w:rsidRDefault="00C33BC5" w:rsidP="00C33BC5">
            <w:pPr>
              <w:rPr>
                <w:rFonts w:ascii="Verdana" w:eastAsia="Verdana" w:hAnsi="Verdana" w:cs="Verdana"/>
                <w:sz w:val="16"/>
                <w:szCs w:val="16"/>
                <w:lang w:val="ro-RO"/>
              </w:rPr>
            </w:pPr>
          </w:p>
          <w:p w14:paraId="0E94AD2A" w14:textId="77777777" w:rsidR="00C33BC5" w:rsidRPr="00C33BC5" w:rsidRDefault="00C33BC5" w:rsidP="00C33BC5">
            <w:pPr>
              <w:rPr>
                <w:rFonts w:ascii="Verdana" w:eastAsia="Verdana" w:hAnsi="Verdana" w:cs="Verdana"/>
                <w:sz w:val="16"/>
                <w:szCs w:val="16"/>
                <w:lang w:val="ro-RO"/>
              </w:rPr>
            </w:pPr>
          </w:p>
          <w:p w14:paraId="78C3ED03" w14:textId="77777777" w:rsidR="00C33BC5" w:rsidRPr="00C33BC5" w:rsidRDefault="00C33BC5" w:rsidP="00C33BC5">
            <w:pPr>
              <w:rPr>
                <w:rFonts w:ascii="Verdana" w:eastAsia="Verdana" w:hAnsi="Verdana" w:cs="Verdana"/>
                <w:sz w:val="16"/>
                <w:szCs w:val="16"/>
                <w:lang w:val="ro-RO"/>
              </w:rPr>
            </w:pPr>
          </w:p>
          <w:p w14:paraId="0F68743E" w14:textId="77777777" w:rsidR="00C33BC5" w:rsidRPr="00C33BC5" w:rsidRDefault="00C33BC5" w:rsidP="00C33BC5">
            <w:pPr>
              <w:rPr>
                <w:rFonts w:ascii="Verdana" w:eastAsia="Verdana" w:hAnsi="Verdana" w:cs="Verdana"/>
                <w:sz w:val="16"/>
                <w:szCs w:val="16"/>
                <w:lang w:val="ro-RO"/>
              </w:rPr>
            </w:pPr>
          </w:p>
          <w:p w14:paraId="35403495" w14:textId="77777777" w:rsidR="00C33BC5" w:rsidRPr="00C33BC5" w:rsidRDefault="00C33BC5" w:rsidP="00C33BC5">
            <w:pPr>
              <w:rPr>
                <w:rFonts w:ascii="Verdana" w:eastAsia="Verdana" w:hAnsi="Verdana" w:cs="Verdana"/>
                <w:sz w:val="16"/>
                <w:szCs w:val="16"/>
                <w:lang w:val="ro-RO"/>
              </w:rPr>
            </w:pPr>
          </w:p>
          <w:p w14:paraId="7B2E0B99" w14:textId="77777777" w:rsidR="00C33BC5" w:rsidRPr="00C33BC5" w:rsidRDefault="00C33BC5" w:rsidP="00C33BC5">
            <w:pPr>
              <w:rPr>
                <w:rFonts w:ascii="Verdana" w:eastAsia="Verdana" w:hAnsi="Verdana" w:cs="Verdana"/>
                <w:sz w:val="16"/>
                <w:szCs w:val="16"/>
                <w:lang w:val="ro-RO"/>
              </w:rPr>
            </w:pPr>
          </w:p>
        </w:tc>
      </w:tr>
      <w:tr w:rsidR="00C33BC5" w:rsidRPr="00C33BC5" w14:paraId="41886BBE" w14:textId="77777777" w:rsidTr="000F7EFD">
        <w:trPr>
          <w:trHeight w:val="590"/>
        </w:trPr>
        <w:tc>
          <w:tcPr>
            <w:tcW w:w="0" w:type="auto"/>
            <w:vMerge/>
            <w:tcBorders>
              <w:left w:val="single" w:sz="4" w:space="0" w:color="D9D9D9"/>
              <w:right w:val="single" w:sz="4" w:space="0" w:color="D9D9D9"/>
            </w:tcBorders>
            <w:shd w:val="clear" w:color="auto" w:fill="D9D9D9"/>
          </w:tcPr>
          <w:p w14:paraId="32EB97F6"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13319415" w14:textId="77777777" w:rsidR="00C33BC5" w:rsidRPr="00C33BC5" w:rsidRDefault="00C33BC5" w:rsidP="00C33BC5">
            <w:pPr>
              <w:rPr>
                <w:rFonts w:ascii="Verdana" w:hAnsi="Verdana"/>
                <w:sz w:val="16"/>
                <w:szCs w:val="16"/>
                <w:lang w:val="ro-RO"/>
              </w:rPr>
            </w:pPr>
            <w:r w:rsidRPr="00C33BC5">
              <w:rPr>
                <w:rFonts w:ascii="Verdana" w:eastAsia="Verdana" w:hAnsi="Verdana" w:cs="Verdana"/>
                <w:i/>
                <w:sz w:val="16"/>
                <w:szCs w:val="16"/>
                <w:lang w:val="ro-RO"/>
              </w:rPr>
              <w:t xml:space="preserve">Motacilla alba </w:t>
            </w:r>
          </w:p>
          <w:p w14:paraId="700AA9B1" w14:textId="77777777" w:rsidR="00C33BC5" w:rsidRPr="00C33BC5" w:rsidRDefault="00C33BC5" w:rsidP="00C33BC5">
            <w:pPr>
              <w:rPr>
                <w:rFonts w:ascii="Verdana" w:hAnsi="Verdana"/>
                <w:sz w:val="16"/>
                <w:szCs w:val="16"/>
                <w:lang w:val="ro-RO"/>
              </w:rPr>
            </w:pPr>
            <w:r w:rsidRPr="00C33BC5">
              <w:rPr>
                <w:rFonts w:ascii="Verdana" w:eastAsia="Verdana" w:hAnsi="Verdana" w:cs="Verdana"/>
                <w:sz w:val="16"/>
                <w:szCs w:val="16"/>
                <w:lang w:val="ro-RO"/>
              </w:rPr>
              <w:t xml:space="preserve">(White codobate) </w:t>
            </w:r>
          </w:p>
        </w:tc>
        <w:tc>
          <w:tcPr>
            <w:tcW w:w="1601" w:type="dxa"/>
            <w:gridSpan w:val="4"/>
            <w:tcBorders>
              <w:top w:val="single" w:sz="4" w:space="0" w:color="D9D9D9"/>
              <w:left w:val="single" w:sz="4" w:space="0" w:color="D9D9D9"/>
              <w:bottom w:val="single" w:sz="4" w:space="0" w:color="D9D9D9"/>
              <w:right w:val="single" w:sz="4" w:space="0" w:color="D9D9D9"/>
            </w:tcBorders>
          </w:tcPr>
          <w:p w14:paraId="641CD0C0"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408153DB"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nesting pairs- Must be defined within 2 years </w:t>
            </w:r>
          </w:p>
        </w:tc>
        <w:tc>
          <w:tcPr>
            <w:tcW w:w="1302" w:type="dxa"/>
            <w:tcBorders>
              <w:top w:val="single" w:sz="4" w:space="0" w:color="D9D9D9"/>
              <w:left w:val="single" w:sz="4" w:space="0" w:color="D9D9D9"/>
              <w:right w:val="single" w:sz="4" w:space="0" w:color="D9D9D9"/>
            </w:tcBorders>
          </w:tcPr>
          <w:p w14:paraId="3C7AC6EF"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4D2E9883"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0F9DC3B1"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32691892"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04E06685"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FC9A8C0"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65B9C93" w14:textId="77777777" w:rsidR="00C33BC5" w:rsidRPr="00C33BC5" w:rsidRDefault="00C33BC5" w:rsidP="00C33BC5">
            <w:pPr>
              <w:rPr>
                <w:rFonts w:ascii="Verdana" w:eastAsia="Verdana" w:hAnsi="Verdana" w:cs="Verdana"/>
                <w:sz w:val="16"/>
                <w:szCs w:val="16"/>
                <w:lang w:val="ro-RO"/>
              </w:rPr>
            </w:pPr>
          </w:p>
          <w:p w14:paraId="63929089" w14:textId="77777777" w:rsidR="00C33BC5" w:rsidRPr="00C33BC5" w:rsidRDefault="00C33BC5" w:rsidP="00C33BC5">
            <w:pPr>
              <w:rPr>
                <w:rFonts w:ascii="Verdana" w:eastAsia="Verdana" w:hAnsi="Verdana" w:cs="Verdana"/>
                <w:sz w:val="16"/>
                <w:szCs w:val="16"/>
                <w:lang w:val="ro-RO"/>
              </w:rPr>
            </w:pPr>
          </w:p>
          <w:p w14:paraId="08BFCF82" w14:textId="77777777" w:rsidR="00C33BC5" w:rsidRPr="00C33BC5" w:rsidRDefault="00C33BC5" w:rsidP="00C33BC5">
            <w:pPr>
              <w:rPr>
                <w:rFonts w:ascii="Verdana" w:eastAsia="Verdana" w:hAnsi="Verdana" w:cs="Verdana"/>
                <w:sz w:val="16"/>
                <w:szCs w:val="16"/>
                <w:lang w:val="ro-RO"/>
              </w:rPr>
            </w:pPr>
          </w:p>
        </w:tc>
      </w:tr>
      <w:tr w:rsidR="00C33BC5" w:rsidRPr="00C33BC5" w14:paraId="67C99CB3" w14:textId="77777777" w:rsidTr="000F7EFD">
        <w:trPr>
          <w:trHeight w:val="590"/>
        </w:trPr>
        <w:tc>
          <w:tcPr>
            <w:tcW w:w="0" w:type="auto"/>
            <w:vMerge/>
            <w:tcBorders>
              <w:left w:val="single" w:sz="4" w:space="0" w:color="D9D9D9"/>
              <w:right w:val="single" w:sz="4" w:space="0" w:color="D9D9D9"/>
            </w:tcBorders>
            <w:shd w:val="clear" w:color="auto" w:fill="D9D9D9"/>
          </w:tcPr>
          <w:p w14:paraId="299A36BC"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1C32948E" w14:textId="77777777" w:rsidR="00C33BC5" w:rsidRPr="00C33BC5" w:rsidRDefault="00C33BC5" w:rsidP="00C33BC5">
            <w:pPr>
              <w:rPr>
                <w:rFonts w:ascii="Verdana" w:hAnsi="Verdana"/>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B79BF49"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68AC3A18"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Percentage change- Long-term trend of stable or growing population </w:t>
            </w:r>
          </w:p>
        </w:tc>
        <w:tc>
          <w:tcPr>
            <w:tcW w:w="1302" w:type="dxa"/>
            <w:tcBorders>
              <w:left w:val="single" w:sz="4" w:space="0" w:color="D9D9D9"/>
              <w:right w:val="single" w:sz="4" w:space="0" w:color="D9D9D9"/>
            </w:tcBorders>
          </w:tcPr>
          <w:p w14:paraId="323D9E1C"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00E76786"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487B40DE"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B745F8A"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A81FCBB" w14:textId="77777777" w:rsidR="00C33BC5" w:rsidRPr="00C33BC5" w:rsidRDefault="00C33BC5" w:rsidP="00C33BC5">
            <w:pPr>
              <w:rPr>
                <w:rFonts w:ascii="Verdana" w:eastAsia="Verdana" w:hAnsi="Verdana" w:cs="Verdana"/>
                <w:sz w:val="16"/>
                <w:szCs w:val="16"/>
                <w:lang w:val="ro-RO"/>
              </w:rPr>
            </w:pPr>
          </w:p>
        </w:tc>
      </w:tr>
      <w:tr w:rsidR="00C33BC5" w:rsidRPr="00C33BC5" w14:paraId="6FAAB812" w14:textId="77777777" w:rsidTr="000F7EFD">
        <w:trPr>
          <w:trHeight w:val="590"/>
        </w:trPr>
        <w:tc>
          <w:tcPr>
            <w:tcW w:w="0" w:type="auto"/>
            <w:vMerge/>
            <w:tcBorders>
              <w:left w:val="single" w:sz="4" w:space="0" w:color="D9D9D9"/>
              <w:right w:val="single" w:sz="4" w:space="0" w:color="D9D9D9"/>
            </w:tcBorders>
            <w:shd w:val="clear" w:color="auto" w:fill="D9D9D9"/>
          </w:tcPr>
          <w:p w14:paraId="3C8D6827"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17E173F1" w14:textId="77777777" w:rsidR="00C33BC5" w:rsidRPr="00C33BC5" w:rsidRDefault="00C33BC5" w:rsidP="00C33BC5">
            <w:pPr>
              <w:rPr>
                <w:rFonts w:ascii="Verdana" w:hAnsi="Verdana"/>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F299AE0"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3A27514D"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Ha- at least 4734.21</w:t>
            </w:r>
          </w:p>
        </w:tc>
        <w:tc>
          <w:tcPr>
            <w:tcW w:w="1302" w:type="dxa"/>
            <w:tcBorders>
              <w:left w:val="single" w:sz="4" w:space="0" w:color="D9D9D9"/>
              <w:bottom w:val="single" w:sz="4" w:space="0" w:color="D9D9D9"/>
              <w:right w:val="single" w:sz="4" w:space="0" w:color="D9D9D9"/>
            </w:tcBorders>
          </w:tcPr>
          <w:p w14:paraId="1166CD38"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2FDB9371"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15B43570"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3D72C5EE"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72016CC"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5177A0F" w14:textId="77777777" w:rsidR="00C33BC5" w:rsidRPr="00C33BC5" w:rsidRDefault="00C33BC5" w:rsidP="00C33BC5">
            <w:pPr>
              <w:rPr>
                <w:rFonts w:ascii="Verdana" w:eastAsia="Verdana" w:hAnsi="Verdana" w:cs="Verdana"/>
                <w:sz w:val="16"/>
                <w:szCs w:val="16"/>
                <w:lang w:val="ro-RO"/>
              </w:rPr>
            </w:pPr>
          </w:p>
          <w:p w14:paraId="10B2654C" w14:textId="77777777" w:rsidR="00C33BC5" w:rsidRPr="00C33BC5" w:rsidRDefault="00C33BC5" w:rsidP="00C33BC5">
            <w:pPr>
              <w:rPr>
                <w:rFonts w:ascii="Verdana" w:eastAsia="Verdana" w:hAnsi="Verdana" w:cs="Verdana"/>
                <w:sz w:val="16"/>
                <w:szCs w:val="16"/>
                <w:lang w:val="ro-RO"/>
              </w:rPr>
            </w:pPr>
          </w:p>
          <w:p w14:paraId="26E4D1E7" w14:textId="77777777" w:rsidR="00C33BC5" w:rsidRPr="00C33BC5" w:rsidRDefault="00C33BC5" w:rsidP="00C33BC5">
            <w:pPr>
              <w:rPr>
                <w:rFonts w:ascii="Verdana" w:eastAsia="Verdana" w:hAnsi="Verdana" w:cs="Verdana"/>
                <w:sz w:val="16"/>
                <w:szCs w:val="16"/>
                <w:lang w:val="ro-RO"/>
              </w:rPr>
            </w:pPr>
          </w:p>
          <w:p w14:paraId="335554B9" w14:textId="77777777" w:rsidR="00C33BC5" w:rsidRPr="00C33BC5" w:rsidRDefault="00C33BC5" w:rsidP="00C33BC5">
            <w:pPr>
              <w:rPr>
                <w:rFonts w:ascii="Verdana" w:eastAsia="Verdana" w:hAnsi="Verdana" w:cs="Verdana"/>
                <w:sz w:val="16"/>
                <w:szCs w:val="16"/>
                <w:lang w:val="ro-RO"/>
              </w:rPr>
            </w:pPr>
          </w:p>
          <w:p w14:paraId="6BA013D2" w14:textId="77777777" w:rsidR="00C33BC5" w:rsidRPr="00C33BC5" w:rsidRDefault="00C33BC5" w:rsidP="00C33BC5">
            <w:pPr>
              <w:rPr>
                <w:rFonts w:ascii="Verdana" w:eastAsia="Verdana" w:hAnsi="Verdana" w:cs="Verdana"/>
                <w:sz w:val="16"/>
                <w:szCs w:val="16"/>
                <w:lang w:val="ro-RO"/>
              </w:rPr>
            </w:pPr>
          </w:p>
          <w:p w14:paraId="77255E97" w14:textId="77777777" w:rsidR="00C33BC5" w:rsidRPr="00C33BC5" w:rsidRDefault="00C33BC5" w:rsidP="00C33BC5">
            <w:pPr>
              <w:rPr>
                <w:rFonts w:ascii="Verdana" w:eastAsia="Verdana" w:hAnsi="Verdana" w:cs="Verdana"/>
                <w:sz w:val="16"/>
                <w:szCs w:val="16"/>
                <w:lang w:val="ro-RO"/>
              </w:rPr>
            </w:pPr>
          </w:p>
        </w:tc>
      </w:tr>
      <w:tr w:rsidR="00C33BC5" w:rsidRPr="00C33BC5" w14:paraId="6284408C" w14:textId="77777777" w:rsidTr="000F7EFD">
        <w:trPr>
          <w:trHeight w:val="590"/>
        </w:trPr>
        <w:tc>
          <w:tcPr>
            <w:tcW w:w="0" w:type="auto"/>
            <w:vMerge/>
            <w:tcBorders>
              <w:left w:val="single" w:sz="4" w:space="0" w:color="D9D9D9"/>
              <w:right w:val="single" w:sz="4" w:space="0" w:color="D9D9D9"/>
            </w:tcBorders>
            <w:shd w:val="clear" w:color="auto" w:fill="D9D9D9"/>
          </w:tcPr>
          <w:p w14:paraId="03647611"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40121077" w14:textId="77777777" w:rsidR="00C33BC5" w:rsidRPr="00C33BC5" w:rsidRDefault="00C33BC5" w:rsidP="00C33BC5">
            <w:pPr>
              <w:rPr>
                <w:rFonts w:ascii="Verdana" w:hAnsi="Verdana"/>
                <w:sz w:val="16"/>
                <w:szCs w:val="16"/>
                <w:lang w:val="ro-RO"/>
              </w:rPr>
            </w:pPr>
            <w:r w:rsidRPr="00C33BC5">
              <w:rPr>
                <w:rFonts w:ascii="Verdana" w:eastAsia="Verdana" w:hAnsi="Verdana" w:cs="Verdana"/>
                <w:i/>
                <w:sz w:val="16"/>
                <w:szCs w:val="16"/>
                <w:lang w:val="ro-RO"/>
              </w:rPr>
              <w:t xml:space="preserve">Motacilla flava </w:t>
            </w:r>
            <w:r w:rsidRPr="00C33BC5">
              <w:rPr>
                <w:rFonts w:ascii="Verdana" w:eastAsia="Verdana" w:hAnsi="Verdana" w:cs="Verdana"/>
                <w:sz w:val="16"/>
                <w:szCs w:val="16"/>
                <w:lang w:val="ro-RO"/>
              </w:rPr>
              <w:t xml:space="preserve">(Yellow Squirrel) </w:t>
            </w:r>
          </w:p>
        </w:tc>
        <w:tc>
          <w:tcPr>
            <w:tcW w:w="1601" w:type="dxa"/>
            <w:gridSpan w:val="4"/>
            <w:tcBorders>
              <w:top w:val="single" w:sz="4" w:space="0" w:color="D9D9D9"/>
              <w:left w:val="single" w:sz="4" w:space="0" w:color="D9D9D9"/>
              <w:bottom w:val="single" w:sz="4" w:space="0" w:color="D9D9D9"/>
              <w:right w:val="single" w:sz="4" w:space="0" w:color="D9D9D9"/>
            </w:tcBorders>
          </w:tcPr>
          <w:p w14:paraId="100E781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1622533E"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Number of nesting pairs- Must be defined within 2 years</w:t>
            </w:r>
          </w:p>
        </w:tc>
        <w:tc>
          <w:tcPr>
            <w:tcW w:w="1302" w:type="dxa"/>
            <w:tcBorders>
              <w:top w:val="single" w:sz="4" w:space="0" w:color="D9D9D9"/>
              <w:left w:val="single" w:sz="4" w:space="0" w:color="D9D9D9"/>
              <w:right w:val="single" w:sz="4" w:space="0" w:color="D9D9D9"/>
            </w:tcBorders>
          </w:tcPr>
          <w:p w14:paraId="3DE0242D"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5AD8A418"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441C0D14"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032E8260"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2A4C42A4"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4AA55609"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3E27A8D" w14:textId="77777777" w:rsidR="00C33BC5" w:rsidRPr="00C33BC5" w:rsidRDefault="00C33BC5" w:rsidP="00C33BC5">
            <w:pPr>
              <w:rPr>
                <w:rFonts w:ascii="Verdana" w:eastAsia="Verdana" w:hAnsi="Verdana" w:cs="Verdana"/>
                <w:sz w:val="16"/>
                <w:szCs w:val="16"/>
                <w:lang w:val="ro-RO"/>
              </w:rPr>
            </w:pPr>
          </w:p>
        </w:tc>
      </w:tr>
      <w:tr w:rsidR="00C33BC5" w:rsidRPr="00C33BC5" w14:paraId="6DCB21B7" w14:textId="77777777" w:rsidTr="000F7EFD">
        <w:trPr>
          <w:trHeight w:val="590"/>
        </w:trPr>
        <w:tc>
          <w:tcPr>
            <w:tcW w:w="0" w:type="auto"/>
            <w:vMerge/>
            <w:tcBorders>
              <w:left w:val="single" w:sz="4" w:space="0" w:color="D9D9D9"/>
              <w:right w:val="single" w:sz="4" w:space="0" w:color="D9D9D9"/>
            </w:tcBorders>
            <w:shd w:val="clear" w:color="auto" w:fill="D9D9D9"/>
          </w:tcPr>
          <w:p w14:paraId="06AD2616"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3B9ACAB2"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C5EEB0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206C2A24"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Percentage change - Long-term trend of stable or increasing population</w:t>
            </w:r>
          </w:p>
        </w:tc>
        <w:tc>
          <w:tcPr>
            <w:tcW w:w="1302" w:type="dxa"/>
            <w:tcBorders>
              <w:left w:val="single" w:sz="4" w:space="0" w:color="D9D9D9"/>
              <w:right w:val="single" w:sz="4" w:space="0" w:color="D9D9D9"/>
            </w:tcBorders>
          </w:tcPr>
          <w:p w14:paraId="70996770"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48223503"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6358A1B5"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A4092FD"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A53E5DF" w14:textId="77777777" w:rsidR="00C33BC5" w:rsidRPr="00C33BC5" w:rsidRDefault="00C33BC5" w:rsidP="00C33BC5">
            <w:pPr>
              <w:rPr>
                <w:rFonts w:ascii="Verdana" w:eastAsia="Verdana" w:hAnsi="Verdana" w:cs="Verdana"/>
                <w:sz w:val="16"/>
                <w:szCs w:val="16"/>
                <w:lang w:val="ro-RO"/>
              </w:rPr>
            </w:pPr>
          </w:p>
          <w:p w14:paraId="7FA6A6C6" w14:textId="77777777" w:rsidR="00C33BC5" w:rsidRPr="00C33BC5" w:rsidRDefault="00C33BC5" w:rsidP="00C33BC5">
            <w:pPr>
              <w:rPr>
                <w:rFonts w:ascii="Verdana" w:eastAsia="Verdana" w:hAnsi="Verdana" w:cs="Verdana"/>
                <w:sz w:val="16"/>
                <w:szCs w:val="16"/>
                <w:lang w:val="ro-RO"/>
              </w:rPr>
            </w:pPr>
          </w:p>
          <w:p w14:paraId="3759096B" w14:textId="77777777" w:rsidR="00C33BC5" w:rsidRPr="00C33BC5" w:rsidRDefault="00C33BC5" w:rsidP="00C33BC5">
            <w:pPr>
              <w:rPr>
                <w:rFonts w:ascii="Verdana" w:eastAsia="Verdana" w:hAnsi="Verdana" w:cs="Verdana"/>
                <w:sz w:val="16"/>
                <w:szCs w:val="16"/>
                <w:lang w:val="ro-RO"/>
              </w:rPr>
            </w:pPr>
          </w:p>
        </w:tc>
      </w:tr>
      <w:tr w:rsidR="00C33BC5" w:rsidRPr="00C33BC5" w14:paraId="78873FB2" w14:textId="77777777" w:rsidTr="000F7EFD">
        <w:trPr>
          <w:trHeight w:val="590"/>
        </w:trPr>
        <w:tc>
          <w:tcPr>
            <w:tcW w:w="0" w:type="auto"/>
            <w:vMerge/>
            <w:tcBorders>
              <w:left w:val="single" w:sz="4" w:space="0" w:color="D9D9D9"/>
              <w:right w:val="single" w:sz="4" w:space="0" w:color="D9D9D9"/>
            </w:tcBorders>
            <w:shd w:val="clear" w:color="auto" w:fill="D9D9D9"/>
          </w:tcPr>
          <w:p w14:paraId="24D94D23"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3F7101AB"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D59E1AC"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Area of open terrestrial habitats (extensively used agricultural land)</w:t>
            </w:r>
          </w:p>
        </w:tc>
        <w:tc>
          <w:tcPr>
            <w:tcW w:w="2052" w:type="dxa"/>
            <w:gridSpan w:val="2"/>
            <w:tcBorders>
              <w:top w:val="single" w:sz="4" w:space="0" w:color="D9D9D9"/>
              <w:left w:val="single" w:sz="4" w:space="0" w:color="D9D9D9"/>
              <w:bottom w:val="single" w:sz="4" w:space="0" w:color="D9D9D9"/>
              <w:right w:val="single" w:sz="4" w:space="0" w:color="D9D9D9"/>
            </w:tcBorders>
          </w:tcPr>
          <w:p w14:paraId="2C337A8C"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Ha- at least 4734.21  </w:t>
            </w:r>
          </w:p>
        </w:tc>
        <w:tc>
          <w:tcPr>
            <w:tcW w:w="1302" w:type="dxa"/>
            <w:tcBorders>
              <w:left w:val="single" w:sz="4" w:space="0" w:color="D9D9D9"/>
              <w:bottom w:val="single" w:sz="4" w:space="0" w:color="D9D9D9"/>
              <w:right w:val="single" w:sz="4" w:space="0" w:color="D9D9D9"/>
            </w:tcBorders>
          </w:tcPr>
          <w:p w14:paraId="4DF11876"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35444B46"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18087F32"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Disturbance of species activity and removal</w:t>
            </w:r>
          </w:p>
          <w:p w14:paraId="19044E93"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Habitat loss - occupation of areas of land in habitats favourable for feeding </w:t>
            </w:r>
          </w:p>
          <w:p w14:paraId="554713B9"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Habitat alteration</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2CC947F"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D69A262" w14:textId="77777777" w:rsidR="00C33BC5" w:rsidRPr="00C33BC5" w:rsidRDefault="00C33BC5" w:rsidP="00C33BC5">
            <w:pPr>
              <w:rPr>
                <w:rFonts w:ascii="Verdana" w:eastAsia="Verdana" w:hAnsi="Verdana" w:cs="Verdana"/>
                <w:sz w:val="16"/>
                <w:szCs w:val="16"/>
                <w:lang w:val="ro-RO"/>
              </w:rPr>
            </w:pPr>
          </w:p>
        </w:tc>
      </w:tr>
      <w:tr w:rsidR="00C33BC5" w:rsidRPr="00C33BC5" w14:paraId="046C6E17" w14:textId="77777777" w:rsidTr="000F7EFD">
        <w:trPr>
          <w:trHeight w:val="590"/>
        </w:trPr>
        <w:tc>
          <w:tcPr>
            <w:tcW w:w="0" w:type="auto"/>
            <w:vMerge/>
            <w:tcBorders>
              <w:left w:val="single" w:sz="4" w:space="0" w:color="D9D9D9"/>
              <w:right w:val="single" w:sz="4" w:space="0" w:color="D9D9D9"/>
            </w:tcBorders>
            <w:shd w:val="clear" w:color="auto" w:fill="D9D9D9"/>
          </w:tcPr>
          <w:p w14:paraId="77A39568"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59A7BFD3" w14:textId="77777777" w:rsidR="00C33BC5" w:rsidRPr="00C33BC5" w:rsidRDefault="00C33BC5" w:rsidP="00C33BC5">
            <w:pPr>
              <w:rPr>
                <w:rFonts w:ascii="Verdana" w:hAnsi="Verdana"/>
                <w:sz w:val="16"/>
                <w:szCs w:val="16"/>
                <w:lang w:val="ro-RO"/>
              </w:rPr>
            </w:pPr>
            <w:r w:rsidRPr="00C33BC5">
              <w:rPr>
                <w:rFonts w:ascii="Verdana" w:eastAsia="Verdana" w:hAnsi="Verdana" w:cs="Verdana"/>
                <w:i/>
                <w:sz w:val="16"/>
                <w:szCs w:val="16"/>
                <w:lang w:val="ro-RO"/>
              </w:rPr>
              <w:t xml:space="preserve">Oenanthe </w:t>
            </w:r>
          </w:p>
          <w:p w14:paraId="1376E409" w14:textId="77777777" w:rsidR="00C33BC5" w:rsidRPr="00C33BC5" w:rsidRDefault="00C33BC5" w:rsidP="00C33BC5">
            <w:pPr>
              <w:rPr>
                <w:rFonts w:ascii="Verdana" w:eastAsia="Verdana" w:hAnsi="Verdana" w:cs="Verdana"/>
                <w:i/>
                <w:sz w:val="16"/>
                <w:szCs w:val="16"/>
                <w:lang w:val="ro-RO"/>
              </w:rPr>
            </w:pPr>
            <w:r w:rsidRPr="00C33BC5">
              <w:rPr>
                <w:rFonts w:ascii="Verdana" w:eastAsia="Verdana" w:hAnsi="Verdana" w:cs="Verdana"/>
                <w:i/>
                <w:sz w:val="16"/>
                <w:szCs w:val="16"/>
                <w:lang w:val="ro-RO"/>
              </w:rPr>
              <w:t xml:space="preserve">isabellina </w:t>
            </w:r>
            <w:r w:rsidRPr="00C33BC5">
              <w:rPr>
                <w:rFonts w:ascii="Verdana" w:eastAsia="Verdana" w:hAnsi="Verdana" w:cs="Verdana"/>
                <w:sz w:val="16"/>
                <w:szCs w:val="16"/>
                <w:lang w:val="ro-RO"/>
              </w:rPr>
              <w:t xml:space="preserve">(Eastern Stone) </w:t>
            </w:r>
          </w:p>
        </w:tc>
        <w:tc>
          <w:tcPr>
            <w:tcW w:w="1601" w:type="dxa"/>
            <w:gridSpan w:val="4"/>
            <w:tcBorders>
              <w:top w:val="single" w:sz="4" w:space="0" w:color="D9D9D9"/>
              <w:left w:val="single" w:sz="4" w:space="0" w:color="D9D9D9"/>
              <w:bottom w:val="single" w:sz="4" w:space="0" w:color="D9D9D9"/>
              <w:right w:val="single" w:sz="4" w:space="0" w:color="D9D9D9"/>
            </w:tcBorders>
          </w:tcPr>
          <w:p w14:paraId="5316F3B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32901057"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Number of nesting pairs- Must be defined within 2 years</w:t>
            </w:r>
          </w:p>
        </w:tc>
        <w:tc>
          <w:tcPr>
            <w:tcW w:w="1302" w:type="dxa"/>
            <w:tcBorders>
              <w:top w:val="single" w:sz="4" w:space="0" w:color="D9D9D9"/>
              <w:left w:val="single" w:sz="4" w:space="0" w:color="D9D9D9"/>
              <w:right w:val="single" w:sz="4" w:space="0" w:color="D9D9D9"/>
            </w:tcBorders>
          </w:tcPr>
          <w:p w14:paraId="5BCFAC2D"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490D1AA1"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16C37BFD"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64786928"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7A6711F9"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F29739E"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54455F78" w14:textId="77777777" w:rsidR="00C33BC5" w:rsidRPr="00C33BC5" w:rsidRDefault="00C33BC5" w:rsidP="00C33BC5">
            <w:pPr>
              <w:rPr>
                <w:rFonts w:ascii="Verdana" w:eastAsia="Verdana" w:hAnsi="Verdana" w:cs="Verdana"/>
                <w:sz w:val="16"/>
                <w:szCs w:val="16"/>
                <w:lang w:val="ro-RO"/>
              </w:rPr>
            </w:pPr>
          </w:p>
        </w:tc>
      </w:tr>
      <w:tr w:rsidR="00C33BC5" w:rsidRPr="00C33BC5" w14:paraId="1BF9284C" w14:textId="77777777" w:rsidTr="000F7EFD">
        <w:trPr>
          <w:trHeight w:val="590"/>
        </w:trPr>
        <w:tc>
          <w:tcPr>
            <w:tcW w:w="0" w:type="auto"/>
            <w:vMerge/>
            <w:tcBorders>
              <w:left w:val="single" w:sz="4" w:space="0" w:color="D9D9D9"/>
              <w:right w:val="single" w:sz="4" w:space="0" w:color="D9D9D9"/>
            </w:tcBorders>
            <w:shd w:val="clear" w:color="auto" w:fill="D9D9D9"/>
          </w:tcPr>
          <w:p w14:paraId="4EC8269F"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6F7E796D"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205385E"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7D504C08"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Percentage change- Long-term trend of stable or growing population </w:t>
            </w:r>
          </w:p>
        </w:tc>
        <w:tc>
          <w:tcPr>
            <w:tcW w:w="1302" w:type="dxa"/>
            <w:tcBorders>
              <w:left w:val="single" w:sz="4" w:space="0" w:color="D9D9D9"/>
              <w:right w:val="single" w:sz="4" w:space="0" w:color="D9D9D9"/>
            </w:tcBorders>
          </w:tcPr>
          <w:p w14:paraId="0C81BF9A"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68A0319D"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649C367D"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7E34D2C"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614832D" w14:textId="77777777" w:rsidR="00C33BC5" w:rsidRPr="00C33BC5" w:rsidRDefault="00C33BC5" w:rsidP="00C33BC5">
            <w:pPr>
              <w:rPr>
                <w:rFonts w:ascii="Verdana" w:eastAsia="Verdana" w:hAnsi="Verdana" w:cs="Verdana"/>
                <w:sz w:val="16"/>
                <w:szCs w:val="16"/>
                <w:lang w:val="ro-RO"/>
              </w:rPr>
            </w:pPr>
          </w:p>
        </w:tc>
      </w:tr>
      <w:tr w:rsidR="00C33BC5" w:rsidRPr="00C33BC5" w14:paraId="0C6CD39F" w14:textId="77777777" w:rsidTr="000F7EFD">
        <w:trPr>
          <w:trHeight w:val="590"/>
        </w:trPr>
        <w:tc>
          <w:tcPr>
            <w:tcW w:w="0" w:type="auto"/>
            <w:vMerge/>
            <w:tcBorders>
              <w:left w:val="single" w:sz="4" w:space="0" w:color="D9D9D9"/>
              <w:right w:val="single" w:sz="4" w:space="0" w:color="D9D9D9"/>
            </w:tcBorders>
            <w:shd w:val="clear" w:color="auto" w:fill="D9D9D9"/>
          </w:tcPr>
          <w:p w14:paraId="408BA202"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47D2FB9F" w14:textId="77777777" w:rsidR="00C33BC5" w:rsidRPr="00C33BC5" w:rsidRDefault="00C33BC5" w:rsidP="00C33BC5">
            <w:pPr>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40BD4E3"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54F2BEF0"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Ha- at least 4734.21</w:t>
            </w:r>
          </w:p>
        </w:tc>
        <w:tc>
          <w:tcPr>
            <w:tcW w:w="1302" w:type="dxa"/>
            <w:tcBorders>
              <w:left w:val="single" w:sz="4" w:space="0" w:color="D9D9D9"/>
              <w:bottom w:val="single" w:sz="4" w:space="0" w:color="D9D9D9"/>
              <w:right w:val="single" w:sz="4" w:space="0" w:color="D9D9D9"/>
            </w:tcBorders>
          </w:tcPr>
          <w:p w14:paraId="7F93D90C"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65FA95B9"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94EB77E"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3BE23C15"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127CD43"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EFA892A" w14:textId="77777777" w:rsidR="00C33BC5" w:rsidRPr="00C33BC5" w:rsidRDefault="00C33BC5" w:rsidP="00C33BC5">
            <w:pPr>
              <w:rPr>
                <w:rFonts w:ascii="Verdana" w:eastAsia="Verdana" w:hAnsi="Verdana" w:cs="Verdana"/>
                <w:sz w:val="16"/>
                <w:szCs w:val="16"/>
                <w:lang w:val="ro-RO"/>
              </w:rPr>
            </w:pPr>
          </w:p>
        </w:tc>
      </w:tr>
      <w:tr w:rsidR="00C33BC5" w:rsidRPr="00C33BC5" w14:paraId="0119C8DF" w14:textId="77777777" w:rsidTr="000F7EFD">
        <w:trPr>
          <w:trHeight w:val="590"/>
        </w:trPr>
        <w:tc>
          <w:tcPr>
            <w:tcW w:w="0" w:type="auto"/>
            <w:vMerge/>
            <w:tcBorders>
              <w:left w:val="single" w:sz="4" w:space="0" w:color="D9D9D9"/>
              <w:right w:val="single" w:sz="4" w:space="0" w:color="D9D9D9"/>
            </w:tcBorders>
            <w:shd w:val="clear" w:color="auto" w:fill="D9D9D9"/>
          </w:tcPr>
          <w:p w14:paraId="45FF398D"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6B4FB84D" w14:textId="77777777" w:rsidR="00C33BC5" w:rsidRPr="00C33BC5" w:rsidRDefault="00C33BC5" w:rsidP="00C33BC5">
            <w:pPr>
              <w:spacing w:line="238" w:lineRule="auto"/>
              <w:rPr>
                <w:rFonts w:ascii="Verdana" w:hAnsi="Verdana"/>
                <w:sz w:val="16"/>
                <w:szCs w:val="16"/>
                <w:lang w:val="ro-RO"/>
              </w:rPr>
            </w:pPr>
            <w:r w:rsidRPr="00C33BC5">
              <w:rPr>
                <w:rFonts w:ascii="Verdana" w:eastAsia="Verdana" w:hAnsi="Verdana" w:cs="Verdana"/>
                <w:i/>
                <w:sz w:val="16"/>
                <w:szCs w:val="16"/>
                <w:lang w:val="ro-RO"/>
              </w:rPr>
              <w:t xml:space="preserve">Oenanthe oenanthe </w:t>
            </w:r>
          </w:p>
          <w:p w14:paraId="6C5E5942" w14:textId="77777777" w:rsidR="00C33BC5" w:rsidRPr="00C33BC5" w:rsidRDefault="00C33BC5" w:rsidP="00C33BC5">
            <w:pPr>
              <w:rPr>
                <w:rFonts w:ascii="Verdana" w:eastAsia="Verdana" w:hAnsi="Verdana" w:cs="Verdana"/>
                <w:i/>
                <w:sz w:val="16"/>
                <w:szCs w:val="16"/>
                <w:lang w:val="ro-RO"/>
              </w:rPr>
            </w:pPr>
            <w:r w:rsidRPr="00C33BC5">
              <w:rPr>
                <w:rFonts w:ascii="Verdana" w:eastAsia="Verdana" w:hAnsi="Verdana" w:cs="Verdana"/>
                <w:sz w:val="16"/>
                <w:szCs w:val="16"/>
                <w:lang w:val="ro-RO"/>
              </w:rPr>
              <w:t xml:space="preserve">(Pietrar sur) </w:t>
            </w:r>
          </w:p>
        </w:tc>
        <w:tc>
          <w:tcPr>
            <w:tcW w:w="1601" w:type="dxa"/>
            <w:gridSpan w:val="4"/>
            <w:tcBorders>
              <w:top w:val="single" w:sz="4" w:space="0" w:color="D9D9D9"/>
              <w:left w:val="single" w:sz="4" w:space="0" w:color="D9D9D9"/>
              <w:bottom w:val="single" w:sz="4" w:space="0" w:color="D9D9D9"/>
              <w:right w:val="single" w:sz="4" w:space="0" w:color="D9D9D9"/>
            </w:tcBorders>
          </w:tcPr>
          <w:p w14:paraId="7A93196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7842A24A"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nesting pairs- Must be defined within 2 years </w:t>
            </w:r>
          </w:p>
        </w:tc>
        <w:tc>
          <w:tcPr>
            <w:tcW w:w="1302" w:type="dxa"/>
            <w:tcBorders>
              <w:top w:val="single" w:sz="4" w:space="0" w:color="D9D9D9"/>
              <w:left w:val="single" w:sz="4" w:space="0" w:color="D9D9D9"/>
              <w:right w:val="single" w:sz="4" w:space="0" w:color="D9D9D9"/>
            </w:tcBorders>
          </w:tcPr>
          <w:p w14:paraId="2F58E64C"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0087BD5E"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727864C2"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0FBE6DBA"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17843258"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458C0F2B"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92EBD1D" w14:textId="77777777" w:rsidR="00C33BC5" w:rsidRPr="00C33BC5" w:rsidRDefault="00C33BC5" w:rsidP="00C33BC5">
            <w:pPr>
              <w:rPr>
                <w:rFonts w:ascii="Verdana" w:eastAsia="Verdana" w:hAnsi="Verdana" w:cs="Verdana"/>
                <w:sz w:val="16"/>
                <w:szCs w:val="16"/>
                <w:lang w:val="ro-RO"/>
              </w:rPr>
            </w:pPr>
          </w:p>
        </w:tc>
      </w:tr>
      <w:tr w:rsidR="00C33BC5" w:rsidRPr="00C33BC5" w14:paraId="3C775E3D" w14:textId="77777777" w:rsidTr="000F7EFD">
        <w:trPr>
          <w:trHeight w:val="590"/>
        </w:trPr>
        <w:tc>
          <w:tcPr>
            <w:tcW w:w="0" w:type="auto"/>
            <w:vMerge/>
            <w:tcBorders>
              <w:left w:val="single" w:sz="4" w:space="0" w:color="D9D9D9"/>
              <w:right w:val="single" w:sz="4" w:space="0" w:color="D9D9D9"/>
            </w:tcBorders>
            <w:shd w:val="clear" w:color="auto" w:fill="D9D9D9"/>
          </w:tcPr>
          <w:p w14:paraId="553BC37D"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70C78041"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0902DD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263C084C"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trend of stable or growing population</w:t>
            </w:r>
          </w:p>
        </w:tc>
        <w:tc>
          <w:tcPr>
            <w:tcW w:w="1302" w:type="dxa"/>
            <w:tcBorders>
              <w:left w:val="single" w:sz="4" w:space="0" w:color="D9D9D9"/>
              <w:right w:val="single" w:sz="4" w:space="0" w:color="D9D9D9"/>
            </w:tcBorders>
          </w:tcPr>
          <w:p w14:paraId="68170800"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569AD146"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0C5B4C24"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584AF29"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E408691" w14:textId="77777777" w:rsidR="00C33BC5" w:rsidRPr="00C33BC5" w:rsidRDefault="00C33BC5" w:rsidP="00C33BC5">
            <w:pPr>
              <w:rPr>
                <w:rFonts w:ascii="Verdana" w:eastAsia="Verdana" w:hAnsi="Verdana" w:cs="Verdana"/>
                <w:sz w:val="16"/>
                <w:szCs w:val="16"/>
                <w:lang w:val="ro-RO"/>
              </w:rPr>
            </w:pPr>
          </w:p>
        </w:tc>
      </w:tr>
      <w:tr w:rsidR="00C33BC5" w:rsidRPr="00C33BC5" w14:paraId="130C73A4" w14:textId="77777777" w:rsidTr="000F7EFD">
        <w:trPr>
          <w:trHeight w:val="590"/>
        </w:trPr>
        <w:tc>
          <w:tcPr>
            <w:tcW w:w="0" w:type="auto"/>
            <w:vMerge/>
            <w:tcBorders>
              <w:left w:val="single" w:sz="4" w:space="0" w:color="D9D9D9"/>
              <w:right w:val="single" w:sz="4" w:space="0" w:color="D9D9D9"/>
            </w:tcBorders>
            <w:shd w:val="clear" w:color="auto" w:fill="D9D9D9"/>
          </w:tcPr>
          <w:p w14:paraId="4A6723D9"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71D725EE"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5D6FD17"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(agricultural land used extensively </w:t>
            </w:r>
          </w:p>
        </w:tc>
        <w:tc>
          <w:tcPr>
            <w:tcW w:w="2052" w:type="dxa"/>
            <w:gridSpan w:val="2"/>
            <w:tcBorders>
              <w:top w:val="single" w:sz="4" w:space="0" w:color="D9D9D9"/>
              <w:left w:val="single" w:sz="4" w:space="0" w:color="D9D9D9"/>
              <w:bottom w:val="single" w:sz="4" w:space="0" w:color="D9D9D9"/>
              <w:right w:val="single" w:sz="4" w:space="0" w:color="D9D9D9"/>
            </w:tcBorders>
          </w:tcPr>
          <w:p w14:paraId="03B84F46"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Ha-at least 4734.21  </w:t>
            </w:r>
          </w:p>
        </w:tc>
        <w:tc>
          <w:tcPr>
            <w:tcW w:w="1302" w:type="dxa"/>
            <w:tcBorders>
              <w:left w:val="single" w:sz="4" w:space="0" w:color="D9D9D9"/>
              <w:bottom w:val="single" w:sz="4" w:space="0" w:color="D9D9D9"/>
              <w:right w:val="single" w:sz="4" w:space="0" w:color="D9D9D9"/>
            </w:tcBorders>
          </w:tcPr>
          <w:p w14:paraId="50C5E3D4"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52C22D15"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7E485C23"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39039EEE"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AF4DFCF"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F3AEFBF" w14:textId="77777777" w:rsidR="00C33BC5" w:rsidRPr="00C33BC5" w:rsidRDefault="00C33BC5" w:rsidP="00C33BC5">
            <w:pPr>
              <w:rPr>
                <w:rFonts w:ascii="Verdana" w:eastAsia="Verdana" w:hAnsi="Verdana" w:cs="Verdana"/>
                <w:sz w:val="16"/>
                <w:szCs w:val="16"/>
                <w:lang w:val="ro-RO"/>
              </w:rPr>
            </w:pPr>
          </w:p>
        </w:tc>
      </w:tr>
      <w:tr w:rsidR="00C33BC5" w:rsidRPr="00C33BC5" w14:paraId="2A336B1C" w14:textId="77777777" w:rsidTr="000F7EFD">
        <w:trPr>
          <w:trHeight w:val="590"/>
        </w:trPr>
        <w:tc>
          <w:tcPr>
            <w:tcW w:w="0" w:type="auto"/>
            <w:vMerge/>
            <w:tcBorders>
              <w:left w:val="single" w:sz="4" w:space="0" w:color="D9D9D9"/>
              <w:right w:val="single" w:sz="4" w:space="0" w:color="D9D9D9"/>
            </w:tcBorders>
            <w:shd w:val="clear" w:color="auto" w:fill="D9D9D9"/>
          </w:tcPr>
          <w:p w14:paraId="5FBD1ACA"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74B9AAC5"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Saxicola torquata </w:t>
            </w:r>
            <w:r w:rsidRPr="00C33BC5">
              <w:rPr>
                <w:rFonts w:ascii="Verdana" w:eastAsia="Verdana" w:hAnsi="Verdana" w:cs="Verdana"/>
                <w:sz w:val="16"/>
                <w:szCs w:val="16"/>
                <w:lang w:val="ro-RO"/>
              </w:rPr>
              <w:t>(Black Bramble)</w:t>
            </w:r>
          </w:p>
        </w:tc>
        <w:tc>
          <w:tcPr>
            <w:tcW w:w="1601" w:type="dxa"/>
            <w:gridSpan w:val="4"/>
            <w:tcBorders>
              <w:top w:val="single" w:sz="4" w:space="0" w:color="D9D9D9"/>
              <w:left w:val="single" w:sz="4" w:space="0" w:color="D9D9D9"/>
              <w:bottom w:val="single" w:sz="4" w:space="0" w:color="D9D9D9"/>
              <w:right w:val="single" w:sz="4" w:space="0" w:color="D9D9D9"/>
            </w:tcBorders>
          </w:tcPr>
          <w:p w14:paraId="11D93D4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5610B46B"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Number of nesting pairs- Must be defined within 2 years</w:t>
            </w:r>
          </w:p>
        </w:tc>
        <w:tc>
          <w:tcPr>
            <w:tcW w:w="1302" w:type="dxa"/>
            <w:tcBorders>
              <w:top w:val="single" w:sz="4" w:space="0" w:color="D9D9D9"/>
              <w:left w:val="single" w:sz="4" w:space="0" w:color="D9D9D9"/>
              <w:right w:val="single" w:sz="4" w:space="0" w:color="D9D9D9"/>
            </w:tcBorders>
          </w:tcPr>
          <w:p w14:paraId="59E64EBA"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736717F3"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550EB212" w14:textId="77777777" w:rsidR="00C33BC5" w:rsidRPr="00C33BC5" w:rsidRDefault="00C33BC5" w:rsidP="00C33BC5">
            <w:pPr>
              <w:ind w:left="190"/>
              <w:rPr>
                <w:rFonts w:ascii="Verdana" w:hAnsi="Verdana" w:cs="Verdana"/>
                <w:iCs/>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2FD252DA" w14:textId="77777777" w:rsidR="00C33BC5" w:rsidRPr="00C33BC5" w:rsidRDefault="00C33BC5" w:rsidP="00C33BC5">
            <w:pPr>
              <w:ind w:left="190"/>
              <w:rPr>
                <w:rFonts w:ascii="Verdana" w:eastAsia="Verdana" w:hAnsi="Verdana" w:cs="Verdana"/>
                <w:iCs/>
                <w:sz w:val="16"/>
                <w:szCs w:val="16"/>
                <w:lang w:val="ro-RO"/>
              </w:rPr>
            </w:pPr>
            <w:r w:rsidRPr="00C33BC5">
              <w:rPr>
                <w:rFonts w:ascii="Verdana" w:eastAsia="Verdana" w:hAnsi="Verdana" w:cs="Verdana"/>
                <w:iCs/>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32C147C4"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BEB0A7D"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2FE208C" w14:textId="77777777" w:rsidR="00C33BC5" w:rsidRPr="00C33BC5" w:rsidRDefault="00C33BC5" w:rsidP="00C33BC5">
            <w:pPr>
              <w:rPr>
                <w:rFonts w:ascii="Verdana" w:eastAsia="Verdana" w:hAnsi="Verdana" w:cs="Verdana"/>
                <w:sz w:val="16"/>
                <w:szCs w:val="16"/>
                <w:lang w:val="ro-RO"/>
              </w:rPr>
            </w:pPr>
          </w:p>
        </w:tc>
      </w:tr>
      <w:tr w:rsidR="00C33BC5" w:rsidRPr="00C33BC5" w14:paraId="291F909F" w14:textId="77777777" w:rsidTr="000F7EFD">
        <w:trPr>
          <w:trHeight w:val="590"/>
        </w:trPr>
        <w:tc>
          <w:tcPr>
            <w:tcW w:w="0" w:type="auto"/>
            <w:vMerge/>
            <w:tcBorders>
              <w:left w:val="single" w:sz="4" w:space="0" w:color="D9D9D9"/>
              <w:right w:val="single" w:sz="4" w:space="0" w:color="D9D9D9"/>
            </w:tcBorders>
            <w:shd w:val="clear" w:color="auto" w:fill="D9D9D9"/>
          </w:tcPr>
          <w:p w14:paraId="11A0D942"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62BB6269"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9BB412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2FBEEA9B"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trend of stable or growing population</w:t>
            </w:r>
          </w:p>
        </w:tc>
        <w:tc>
          <w:tcPr>
            <w:tcW w:w="1302" w:type="dxa"/>
            <w:tcBorders>
              <w:left w:val="single" w:sz="4" w:space="0" w:color="D9D9D9"/>
              <w:right w:val="single" w:sz="4" w:space="0" w:color="D9D9D9"/>
            </w:tcBorders>
          </w:tcPr>
          <w:p w14:paraId="4A3AFEB2"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5449C9F4"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2DD586EF"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3A64AE0"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D935B3A" w14:textId="77777777" w:rsidR="00C33BC5" w:rsidRPr="00C33BC5" w:rsidRDefault="00C33BC5" w:rsidP="00C33BC5">
            <w:pPr>
              <w:rPr>
                <w:rFonts w:ascii="Verdana" w:eastAsia="Verdana" w:hAnsi="Verdana" w:cs="Verdana"/>
                <w:sz w:val="16"/>
                <w:szCs w:val="16"/>
                <w:lang w:val="ro-RO"/>
              </w:rPr>
            </w:pPr>
          </w:p>
        </w:tc>
      </w:tr>
      <w:tr w:rsidR="00C33BC5" w:rsidRPr="00C33BC5" w14:paraId="210CBFED" w14:textId="77777777" w:rsidTr="000F7EFD">
        <w:trPr>
          <w:trHeight w:val="590"/>
        </w:trPr>
        <w:tc>
          <w:tcPr>
            <w:tcW w:w="0" w:type="auto"/>
            <w:vMerge/>
            <w:tcBorders>
              <w:left w:val="single" w:sz="4" w:space="0" w:color="D9D9D9"/>
              <w:right w:val="single" w:sz="4" w:space="0" w:color="D9D9D9"/>
            </w:tcBorders>
            <w:shd w:val="clear" w:color="auto" w:fill="D9D9D9"/>
          </w:tcPr>
          <w:p w14:paraId="3AFBE15A"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6C011F5F"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21D6C03"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3DC5632A"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Ha- at least 4734.21</w:t>
            </w:r>
          </w:p>
        </w:tc>
        <w:tc>
          <w:tcPr>
            <w:tcW w:w="1302" w:type="dxa"/>
            <w:tcBorders>
              <w:left w:val="single" w:sz="4" w:space="0" w:color="D9D9D9"/>
              <w:bottom w:val="single" w:sz="4" w:space="0" w:color="D9D9D9"/>
              <w:right w:val="single" w:sz="4" w:space="0" w:color="D9D9D9"/>
            </w:tcBorders>
          </w:tcPr>
          <w:p w14:paraId="587A2550"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60F663D9"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67616A59"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Disturbance of species activity and removal Habitat loss - occupation of areas</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1F39D577"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8BEF6BF" w14:textId="77777777" w:rsidR="00C33BC5" w:rsidRPr="00C33BC5" w:rsidRDefault="00C33BC5" w:rsidP="00C33BC5">
            <w:pPr>
              <w:rPr>
                <w:rFonts w:ascii="Verdana" w:eastAsia="Verdana" w:hAnsi="Verdana" w:cs="Verdana"/>
                <w:sz w:val="16"/>
                <w:szCs w:val="16"/>
                <w:lang w:val="ro-RO"/>
              </w:rPr>
            </w:pPr>
          </w:p>
        </w:tc>
      </w:tr>
      <w:tr w:rsidR="00C33BC5" w:rsidRPr="00C33BC5" w14:paraId="687DD21F" w14:textId="77777777" w:rsidTr="000F7EFD">
        <w:trPr>
          <w:trHeight w:val="590"/>
        </w:trPr>
        <w:tc>
          <w:tcPr>
            <w:tcW w:w="0" w:type="auto"/>
            <w:vMerge/>
            <w:tcBorders>
              <w:left w:val="single" w:sz="4" w:space="0" w:color="D9D9D9"/>
              <w:right w:val="single" w:sz="4" w:space="0" w:color="D9D9D9"/>
            </w:tcBorders>
            <w:shd w:val="clear" w:color="auto" w:fill="D9D9D9"/>
          </w:tcPr>
          <w:p w14:paraId="012BA5F7"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028AB76C"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Streptopelia turtur </w:t>
            </w:r>
            <w:r w:rsidRPr="00C33BC5">
              <w:rPr>
                <w:rFonts w:ascii="Verdana" w:eastAsia="Verdana" w:hAnsi="Verdana" w:cs="Verdana"/>
                <w:sz w:val="16"/>
                <w:szCs w:val="16"/>
                <w:lang w:val="ro-RO"/>
              </w:rPr>
              <w:t xml:space="preserve">(Turtledove) </w:t>
            </w:r>
          </w:p>
        </w:tc>
        <w:tc>
          <w:tcPr>
            <w:tcW w:w="1601" w:type="dxa"/>
            <w:gridSpan w:val="4"/>
            <w:tcBorders>
              <w:top w:val="single" w:sz="4" w:space="0" w:color="D9D9D9"/>
              <w:left w:val="single" w:sz="4" w:space="0" w:color="D9D9D9"/>
              <w:bottom w:val="single" w:sz="4" w:space="0" w:color="D9D9D9"/>
              <w:right w:val="single" w:sz="4" w:space="0" w:color="D9D9D9"/>
            </w:tcBorders>
          </w:tcPr>
          <w:p w14:paraId="1EAB50A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2D42C2CB"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Number of nesting pairs- Must be defined within 2 years</w:t>
            </w:r>
          </w:p>
        </w:tc>
        <w:tc>
          <w:tcPr>
            <w:tcW w:w="1302" w:type="dxa"/>
            <w:tcBorders>
              <w:top w:val="single" w:sz="4" w:space="0" w:color="D9D9D9"/>
              <w:left w:val="single" w:sz="4" w:space="0" w:color="D9D9D9"/>
              <w:right w:val="single" w:sz="4" w:space="0" w:color="D9D9D9"/>
            </w:tcBorders>
          </w:tcPr>
          <w:p w14:paraId="7537AAF0"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73A5C2CA"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392EC2E2" w14:textId="77777777" w:rsidR="00C33BC5" w:rsidRPr="00C33BC5" w:rsidRDefault="00C33BC5" w:rsidP="00C33BC5">
            <w:pPr>
              <w:ind w:left="190"/>
              <w:rPr>
                <w:rFonts w:ascii="Verdana" w:hAnsi="Verdana" w:cs="Verdana"/>
                <w:iCs/>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51F7298C"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iCs/>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1201CAB6"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9CA5C57"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345669A" w14:textId="77777777" w:rsidR="00C33BC5" w:rsidRPr="00C33BC5" w:rsidRDefault="00C33BC5" w:rsidP="00C33BC5">
            <w:pPr>
              <w:rPr>
                <w:rFonts w:ascii="Verdana" w:eastAsia="Verdana" w:hAnsi="Verdana" w:cs="Verdana"/>
                <w:sz w:val="16"/>
                <w:szCs w:val="16"/>
                <w:lang w:val="ro-RO"/>
              </w:rPr>
            </w:pPr>
          </w:p>
        </w:tc>
      </w:tr>
      <w:tr w:rsidR="00C33BC5" w:rsidRPr="00C33BC5" w14:paraId="6663BA99" w14:textId="77777777" w:rsidTr="000F7EFD">
        <w:trPr>
          <w:trHeight w:val="590"/>
        </w:trPr>
        <w:tc>
          <w:tcPr>
            <w:tcW w:w="0" w:type="auto"/>
            <w:vMerge/>
            <w:tcBorders>
              <w:left w:val="single" w:sz="4" w:space="0" w:color="D9D9D9"/>
              <w:right w:val="single" w:sz="4" w:space="0" w:color="D9D9D9"/>
            </w:tcBorders>
            <w:shd w:val="clear" w:color="auto" w:fill="D9D9D9"/>
          </w:tcPr>
          <w:p w14:paraId="3DF2E799"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2AABA77C"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644FDC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6FC8FBA2"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trend of stable or growing population</w:t>
            </w:r>
          </w:p>
        </w:tc>
        <w:tc>
          <w:tcPr>
            <w:tcW w:w="1302" w:type="dxa"/>
            <w:tcBorders>
              <w:left w:val="single" w:sz="4" w:space="0" w:color="D9D9D9"/>
              <w:right w:val="single" w:sz="4" w:space="0" w:color="D9D9D9"/>
            </w:tcBorders>
          </w:tcPr>
          <w:p w14:paraId="0C6A5A1C"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670F9925"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5C730A63"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44627206"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FBD25E7" w14:textId="77777777" w:rsidR="00C33BC5" w:rsidRPr="00C33BC5" w:rsidRDefault="00C33BC5" w:rsidP="00C33BC5">
            <w:pPr>
              <w:rPr>
                <w:rFonts w:ascii="Verdana" w:eastAsia="Verdana" w:hAnsi="Verdana" w:cs="Verdana"/>
                <w:sz w:val="16"/>
                <w:szCs w:val="16"/>
                <w:lang w:val="ro-RO"/>
              </w:rPr>
            </w:pPr>
          </w:p>
        </w:tc>
      </w:tr>
      <w:tr w:rsidR="00C33BC5" w:rsidRPr="00C33BC5" w14:paraId="25641208" w14:textId="77777777" w:rsidTr="000F7EFD">
        <w:trPr>
          <w:trHeight w:val="590"/>
        </w:trPr>
        <w:tc>
          <w:tcPr>
            <w:tcW w:w="0" w:type="auto"/>
            <w:vMerge/>
            <w:tcBorders>
              <w:left w:val="single" w:sz="4" w:space="0" w:color="D9D9D9"/>
              <w:right w:val="single" w:sz="4" w:space="0" w:color="D9D9D9"/>
            </w:tcBorders>
            <w:shd w:val="clear" w:color="auto" w:fill="D9D9D9"/>
          </w:tcPr>
          <w:p w14:paraId="1AFA7BD1"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166CBA8C"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43D5A7C"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20C527C8"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Ha- at least 4734.21</w:t>
            </w:r>
          </w:p>
        </w:tc>
        <w:tc>
          <w:tcPr>
            <w:tcW w:w="1302" w:type="dxa"/>
            <w:tcBorders>
              <w:left w:val="single" w:sz="4" w:space="0" w:color="D9D9D9"/>
              <w:bottom w:val="single" w:sz="4" w:space="0" w:color="D9D9D9"/>
              <w:right w:val="single" w:sz="4" w:space="0" w:color="D9D9D9"/>
            </w:tcBorders>
          </w:tcPr>
          <w:p w14:paraId="4693EA3D"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338E040C"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6A3E0AB0"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692CE2F8"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A0C268C"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F2FBCA0" w14:textId="77777777" w:rsidR="00C33BC5" w:rsidRPr="00C33BC5" w:rsidRDefault="00C33BC5" w:rsidP="00C33BC5">
            <w:pPr>
              <w:rPr>
                <w:rFonts w:ascii="Verdana" w:eastAsia="Verdana" w:hAnsi="Verdana" w:cs="Verdana"/>
                <w:sz w:val="16"/>
                <w:szCs w:val="16"/>
                <w:lang w:val="ro-RO"/>
              </w:rPr>
            </w:pPr>
          </w:p>
        </w:tc>
      </w:tr>
      <w:tr w:rsidR="00C33BC5" w:rsidRPr="00C33BC5" w14:paraId="63C1C8D5" w14:textId="77777777" w:rsidTr="000F7EFD">
        <w:trPr>
          <w:trHeight w:val="590"/>
        </w:trPr>
        <w:tc>
          <w:tcPr>
            <w:tcW w:w="0" w:type="auto"/>
            <w:vMerge/>
            <w:tcBorders>
              <w:left w:val="single" w:sz="4" w:space="0" w:color="D9D9D9"/>
              <w:right w:val="single" w:sz="4" w:space="0" w:color="D9D9D9"/>
            </w:tcBorders>
            <w:shd w:val="clear" w:color="auto" w:fill="D9D9D9"/>
          </w:tcPr>
          <w:p w14:paraId="0B147076"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2A2B1125"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Sturnus roseus (alternative name Pastor roseus) </w:t>
            </w:r>
            <w:r w:rsidRPr="00C33BC5">
              <w:rPr>
                <w:rFonts w:ascii="Verdana" w:eastAsia="Verdana" w:hAnsi="Verdana" w:cs="Verdana"/>
                <w:sz w:val="16"/>
                <w:szCs w:val="16"/>
                <w:lang w:val="ro-RO"/>
              </w:rPr>
              <w:t xml:space="preserve">(Grasshopper) </w:t>
            </w:r>
          </w:p>
        </w:tc>
        <w:tc>
          <w:tcPr>
            <w:tcW w:w="1601" w:type="dxa"/>
            <w:gridSpan w:val="4"/>
            <w:tcBorders>
              <w:top w:val="single" w:sz="4" w:space="0" w:color="D9D9D9"/>
              <w:left w:val="single" w:sz="4" w:space="0" w:color="D9D9D9"/>
              <w:bottom w:val="single" w:sz="4" w:space="0" w:color="D9D9D9"/>
              <w:right w:val="single" w:sz="4" w:space="0" w:color="D9D9D9"/>
            </w:tcBorders>
          </w:tcPr>
          <w:p w14:paraId="513D8DB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41724DB8"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Number of individuals in migration- Must be defined within 2 years</w:t>
            </w:r>
          </w:p>
        </w:tc>
        <w:tc>
          <w:tcPr>
            <w:tcW w:w="1302" w:type="dxa"/>
            <w:tcBorders>
              <w:top w:val="single" w:sz="4" w:space="0" w:color="D9D9D9"/>
              <w:left w:val="single" w:sz="4" w:space="0" w:color="D9D9D9"/>
              <w:right w:val="single" w:sz="4" w:space="0" w:color="D9D9D9"/>
            </w:tcBorders>
          </w:tcPr>
          <w:p w14:paraId="591C5413"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2ED23AA4"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522061F8" w14:textId="77777777" w:rsidR="00C33BC5" w:rsidRPr="00C33BC5" w:rsidRDefault="00C33BC5" w:rsidP="00C33BC5">
            <w:pPr>
              <w:ind w:left="190"/>
              <w:rPr>
                <w:rFonts w:ascii="Verdana" w:hAnsi="Verdana" w:cs="Verdana"/>
                <w:iCs/>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3F5B505E"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iCs/>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2D2707DB"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4D653101"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E15C20A" w14:textId="77777777" w:rsidR="00C33BC5" w:rsidRPr="00C33BC5" w:rsidRDefault="00C33BC5" w:rsidP="00C33BC5">
            <w:pPr>
              <w:rPr>
                <w:rFonts w:ascii="Verdana" w:eastAsia="Verdana" w:hAnsi="Verdana" w:cs="Verdana"/>
                <w:sz w:val="16"/>
                <w:szCs w:val="16"/>
                <w:lang w:val="ro-RO"/>
              </w:rPr>
            </w:pPr>
          </w:p>
        </w:tc>
      </w:tr>
      <w:tr w:rsidR="00C33BC5" w:rsidRPr="00C33BC5" w14:paraId="133B8399" w14:textId="77777777" w:rsidTr="000F7EFD">
        <w:trPr>
          <w:trHeight w:val="590"/>
        </w:trPr>
        <w:tc>
          <w:tcPr>
            <w:tcW w:w="0" w:type="auto"/>
            <w:vMerge/>
            <w:tcBorders>
              <w:left w:val="single" w:sz="4" w:space="0" w:color="D9D9D9"/>
              <w:right w:val="single" w:sz="4" w:space="0" w:color="D9D9D9"/>
            </w:tcBorders>
            <w:shd w:val="clear" w:color="auto" w:fill="D9D9D9"/>
          </w:tcPr>
          <w:p w14:paraId="1C426CFF"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3B5C2F67"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A93682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64102D15"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trend of stable or growing population</w:t>
            </w:r>
          </w:p>
        </w:tc>
        <w:tc>
          <w:tcPr>
            <w:tcW w:w="1302" w:type="dxa"/>
            <w:tcBorders>
              <w:left w:val="single" w:sz="4" w:space="0" w:color="D9D9D9"/>
              <w:right w:val="single" w:sz="4" w:space="0" w:color="D9D9D9"/>
            </w:tcBorders>
          </w:tcPr>
          <w:p w14:paraId="5B9E7B4F"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69ED6920"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53E6F240"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DE8643B"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75A0340" w14:textId="77777777" w:rsidR="00C33BC5" w:rsidRPr="00C33BC5" w:rsidRDefault="00C33BC5" w:rsidP="00C33BC5">
            <w:pPr>
              <w:rPr>
                <w:rFonts w:ascii="Verdana" w:eastAsia="Verdana" w:hAnsi="Verdana" w:cs="Verdana"/>
                <w:sz w:val="16"/>
                <w:szCs w:val="16"/>
                <w:lang w:val="ro-RO"/>
              </w:rPr>
            </w:pPr>
          </w:p>
        </w:tc>
      </w:tr>
      <w:tr w:rsidR="00C33BC5" w:rsidRPr="00C33BC5" w14:paraId="4EC7473C" w14:textId="77777777" w:rsidTr="000F7EFD">
        <w:trPr>
          <w:trHeight w:val="590"/>
        </w:trPr>
        <w:tc>
          <w:tcPr>
            <w:tcW w:w="0" w:type="auto"/>
            <w:vMerge/>
            <w:tcBorders>
              <w:left w:val="single" w:sz="4" w:space="0" w:color="D9D9D9"/>
              <w:right w:val="single" w:sz="4" w:space="0" w:color="D9D9D9"/>
            </w:tcBorders>
            <w:shd w:val="clear" w:color="auto" w:fill="D9D9D9"/>
          </w:tcPr>
          <w:p w14:paraId="6D3433C9"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06B3907F"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1BB0FF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(agricultural land used extensively </w:t>
            </w:r>
          </w:p>
        </w:tc>
        <w:tc>
          <w:tcPr>
            <w:tcW w:w="2052" w:type="dxa"/>
            <w:gridSpan w:val="2"/>
            <w:tcBorders>
              <w:top w:val="single" w:sz="4" w:space="0" w:color="D9D9D9"/>
              <w:left w:val="single" w:sz="4" w:space="0" w:color="D9D9D9"/>
              <w:bottom w:val="single" w:sz="4" w:space="0" w:color="D9D9D9"/>
              <w:right w:val="single" w:sz="4" w:space="0" w:color="D9D9D9"/>
            </w:tcBorders>
          </w:tcPr>
          <w:p w14:paraId="70601034"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Ha- at least 4734.21</w:t>
            </w:r>
          </w:p>
        </w:tc>
        <w:tc>
          <w:tcPr>
            <w:tcW w:w="1302" w:type="dxa"/>
            <w:tcBorders>
              <w:left w:val="single" w:sz="4" w:space="0" w:color="D9D9D9"/>
              <w:bottom w:val="single" w:sz="4" w:space="0" w:color="D9D9D9"/>
              <w:right w:val="single" w:sz="4" w:space="0" w:color="D9D9D9"/>
            </w:tcBorders>
          </w:tcPr>
          <w:p w14:paraId="305A91CE"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1D984981"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7648A025"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5B3493D1"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Habitat alteration</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B1793D1"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28E7911" w14:textId="77777777" w:rsidR="00C33BC5" w:rsidRPr="00C33BC5" w:rsidRDefault="00C33BC5" w:rsidP="00C33BC5">
            <w:pPr>
              <w:rPr>
                <w:rFonts w:ascii="Verdana" w:eastAsia="Verdana" w:hAnsi="Verdana" w:cs="Verdana"/>
                <w:sz w:val="16"/>
                <w:szCs w:val="16"/>
                <w:lang w:val="ro-RO"/>
              </w:rPr>
            </w:pPr>
          </w:p>
        </w:tc>
      </w:tr>
      <w:tr w:rsidR="00C33BC5" w:rsidRPr="00C33BC5" w14:paraId="701B2914" w14:textId="77777777" w:rsidTr="000F7EFD">
        <w:trPr>
          <w:trHeight w:val="590"/>
        </w:trPr>
        <w:tc>
          <w:tcPr>
            <w:tcW w:w="0" w:type="auto"/>
            <w:vMerge/>
            <w:tcBorders>
              <w:left w:val="single" w:sz="4" w:space="0" w:color="D9D9D9"/>
              <w:right w:val="single" w:sz="4" w:space="0" w:color="D9D9D9"/>
            </w:tcBorders>
            <w:shd w:val="clear" w:color="auto" w:fill="D9D9D9"/>
          </w:tcPr>
          <w:p w14:paraId="4E049C44"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21EBC3E2"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Turdus iliacus </w:t>
            </w:r>
            <w:r w:rsidRPr="00C33BC5">
              <w:rPr>
                <w:rFonts w:ascii="Verdana" w:eastAsia="Verdana" w:hAnsi="Verdana" w:cs="Verdana"/>
                <w:sz w:val="16"/>
                <w:szCs w:val="16"/>
                <w:lang w:val="ro-RO"/>
              </w:rPr>
              <w:t xml:space="preserve">(Vine thrush) </w:t>
            </w:r>
          </w:p>
        </w:tc>
        <w:tc>
          <w:tcPr>
            <w:tcW w:w="1601" w:type="dxa"/>
            <w:gridSpan w:val="4"/>
            <w:tcBorders>
              <w:top w:val="single" w:sz="4" w:space="0" w:color="D9D9D9"/>
              <w:left w:val="single" w:sz="4" w:space="0" w:color="D9D9D9"/>
              <w:bottom w:val="single" w:sz="4" w:space="0" w:color="D9D9D9"/>
              <w:right w:val="single" w:sz="4" w:space="0" w:color="D9D9D9"/>
            </w:tcBorders>
          </w:tcPr>
          <w:p w14:paraId="6CC66D2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13561F8D"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Number of individuals in migration- Must be defined within 2 years</w:t>
            </w:r>
          </w:p>
        </w:tc>
        <w:tc>
          <w:tcPr>
            <w:tcW w:w="1302" w:type="dxa"/>
            <w:tcBorders>
              <w:top w:val="single" w:sz="4" w:space="0" w:color="D9D9D9"/>
              <w:left w:val="single" w:sz="4" w:space="0" w:color="D9D9D9"/>
              <w:right w:val="single" w:sz="4" w:space="0" w:color="D9D9D9"/>
            </w:tcBorders>
          </w:tcPr>
          <w:p w14:paraId="6A05287B"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62EEE2BA"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017CF6EE" w14:textId="77777777" w:rsidR="00C33BC5" w:rsidRPr="00C33BC5" w:rsidRDefault="00C33BC5" w:rsidP="00C33BC5">
            <w:pPr>
              <w:ind w:left="190"/>
              <w:rPr>
                <w:rFonts w:ascii="Verdana" w:hAnsi="Verdana" w:cs="Verdana"/>
                <w:iCs/>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3219B784"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iCs/>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1FA21F7E"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99EF044"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51742779" w14:textId="77777777" w:rsidR="00C33BC5" w:rsidRPr="00C33BC5" w:rsidRDefault="00C33BC5" w:rsidP="00C33BC5">
            <w:pPr>
              <w:rPr>
                <w:rFonts w:ascii="Verdana" w:eastAsia="Verdana" w:hAnsi="Verdana" w:cs="Verdana"/>
                <w:sz w:val="16"/>
                <w:szCs w:val="16"/>
                <w:lang w:val="ro-RO"/>
              </w:rPr>
            </w:pPr>
          </w:p>
        </w:tc>
      </w:tr>
      <w:tr w:rsidR="00C33BC5" w:rsidRPr="00C33BC5" w14:paraId="7B4D58DC" w14:textId="77777777" w:rsidTr="000F7EFD">
        <w:trPr>
          <w:trHeight w:val="590"/>
        </w:trPr>
        <w:tc>
          <w:tcPr>
            <w:tcW w:w="0" w:type="auto"/>
            <w:vMerge/>
            <w:tcBorders>
              <w:left w:val="single" w:sz="4" w:space="0" w:color="D9D9D9"/>
              <w:right w:val="single" w:sz="4" w:space="0" w:color="D9D9D9"/>
            </w:tcBorders>
            <w:shd w:val="clear" w:color="auto" w:fill="D9D9D9"/>
          </w:tcPr>
          <w:p w14:paraId="5D03DDCC"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7860CCEC"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4A27691"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57AB63D4"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trend of stable or growing population</w:t>
            </w:r>
          </w:p>
        </w:tc>
        <w:tc>
          <w:tcPr>
            <w:tcW w:w="1302" w:type="dxa"/>
            <w:tcBorders>
              <w:left w:val="single" w:sz="4" w:space="0" w:color="D9D9D9"/>
              <w:right w:val="single" w:sz="4" w:space="0" w:color="D9D9D9"/>
            </w:tcBorders>
          </w:tcPr>
          <w:p w14:paraId="65219CF9"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558FD7F2"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0A5C3071"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DBB0425"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5A9AAF8B" w14:textId="77777777" w:rsidR="00C33BC5" w:rsidRPr="00C33BC5" w:rsidRDefault="00C33BC5" w:rsidP="00C33BC5">
            <w:pPr>
              <w:rPr>
                <w:rFonts w:ascii="Verdana" w:eastAsia="Verdana" w:hAnsi="Verdana" w:cs="Verdana"/>
                <w:sz w:val="16"/>
                <w:szCs w:val="16"/>
                <w:lang w:val="ro-RO"/>
              </w:rPr>
            </w:pPr>
          </w:p>
        </w:tc>
      </w:tr>
      <w:tr w:rsidR="00C33BC5" w:rsidRPr="00C33BC5" w14:paraId="7AEFB8D1" w14:textId="77777777" w:rsidTr="000F7EFD">
        <w:trPr>
          <w:trHeight w:val="590"/>
        </w:trPr>
        <w:tc>
          <w:tcPr>
            <w:tcW w:w="0" w:type="auto"/>
            <w:vMerge/>
            <w:tcBorders>
              <w:left w:val="single" w:sz="4" w:space="0" w:color="D9D9D9"/>
              <w:right w:val="single" w:sz="4" w:space="0" w:color="D9D9D9"/>
            </w:tcBorders>
            <w:shd w:val="clear" w:color="auto" w:fill="D9D9D9"/>
          </w:tcPr>
          <w:p w14:paraId="6156E94E"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5E413910"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73711F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66B869C5"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Ha- at least 4734.21  </w:t>
            </w:r>
          </w:p>
        </w:tc>
        <w:tc>
          <w:tcPr>
            <w:tcW w:w="1302" w:type="dxa"/>
            <w:tcBorders>
              <w:left w:val="single" w:sz="4" w:space="0" w:color="D9D9D9"/>
              <w:bottom w:val="single" w:sz="4" w:space="0" w:color="D9D9D9"/>
              <w:right w:val="single" w:sz="4" w:space="0" w:color="D9D9D9"/>
            </w:tcBorders>
          </w:tcPr>
          <w:p w14:paraId="4BBEAA3E"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6C95FA24"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0AA2D50"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B99482E"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272D8B0" w14:textId="77777777" w:rsidR="00C33BC5" w:rsidRPr="00C33BC5" w:rsidRDefault="00C33BC5" w:rsidP="00C33BC5">
            <w:pPr>
              <w:rPr>
                <w:rFonts w:ascii="Verdana" w:eastAsia="Verdana" w:hAnsi="Verdana" w:cs="Verdana"/>
                <w:sz w:val="16"/>
                <w:szCs w:val="16"/>
                <w:lang w:val="ro-RO"/>
              </w:rPr>
            </w:pPr>
          </w:p>
        </w:tc>
      </w:tr>
      <w:tr w:rsidR="00C33BC5" w:rsidRPr="00C33BC5" w14:paraId="579ADF77" w14:textId="77777777" w:rsidTr="000F7EFD">
        <w:trPr>
          <w:trHeight w:val="590"/>
        </w:trPr>
        <w:tc>
          <w:tcPr>
            <w:tcW w:w="0" w:type="auto"/>
            <w:vMerge/>
            <w:tcBorders>
              <w:left w:val="single" w:sz="4" w:space="0" w:color="D9D9D9"/>
              <w:right w:val="single" w:sz="4" w:space="0" w:color="D9D9D9"/>
            </w:tcBorders>
            <w:shd w:val="clear" w:color="auto" w:fill="D9D9D9"/>
          </w:tcPr>
          <w:p w14:paraId="599224CF"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569AEED7"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Upupa epops </w:t>
            </w:r>
            <w:r w:rsidRPr="00C33BC5">
              <w:rPr>
                <w:rFonts w:ascii="Verdana" w:eastAsia="Verdana" w:hAnsi="Verdana" w:cs="Verdana"/>
                <w:sz w:val="16"/>
                <w:szCs w:val="16"/>
                <w:lang w:val="ro-RO"/>
              </w:rPr>
              <w:t xml:space="preserve">(Hoopoe) </w:t>
            </w:r>
          </w:p>
        </w:tc>
        <w:tc>
          <w:tcPr>
            <w:tcW w:w="1601" w:type="dxa"/>
            <w:gridSpan w:val="4"/>
            <w:tcBorders>
              <w:top w:val="single" w:sz="4" w:space="0" w:color="D9D9D9"/>
              <w:left w:val="single" w:sz="4" w:space="0" w:color="D9D9D9"/>
              <w:bottom w:val="single" w:sz="4" w:space="0" w:color="D9D9D9"/>
              <w:right w:val="single" w:sz="4" w:space="0" w:color="D9D9D9"/>
            </w:tcBorders>
          </w:tcPr>
          <w:p w14:paraId="10C99F8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21FA97DA"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nesting pairs- Must be defined within 2 years </w:t>
            </w:r>
          </w:p>
        </w:tc>
        <w:tc>
          <w:tcPr>
            <w:tcW w:w="1302" w:type="dxa"/>
            <w:tcBorders>
              <w:top w:val="single" w:sz="4" w:space="0" w:color="D9D9D9"/>
              <w:left w:val="single" w:sz="4" w:space="0" w:color="D9D9D9"/>
              <w:right w:val="single" w:sz="4" w:space="0" w:color="D9D9D9"/>
            </w:tcBorders>
          </w:tcPr>
          <w:p w14:paraId="25A03F71"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0FAEA334"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39B7AA81" w14:textId="77777777" w:rsidR="00C33BC5" w:rsidRPr="00C33BC5" w:rsidRDefault="00C33BC5" w:rsidP="00C33BC5">
            <w:pPr>
              <w:ind w:left="190"/>
              <w:rPr>
                <w:rFonts w:ascii="Verdana" w:hAnsi="Verdana" w:cs="Verdana"/>
                <w:iCs/>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5614DB92"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iCs/>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79385F87"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2B5C90A"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2EE3603" w14:textId="77777777" w:rsidR="00C33BC5" w:rsidRPr="00C33BC5" w:rsidRDefault="00C33BC5" w:rsidP="00C33BC5">
            <w:pPr>
              <w:rPr>
                <w:rFonts w:ascii="Verdana" w:eastAsia="Verdana" w:hAnsi="Verdana" w:cs="Verdana"/>
                <w:sz w:val="16"/>
                <w:szCs w:val="16"/>
                <w:lang w:val="ro-RO"/>
              </w:rPr>
            </w:pPr>
          </w:p>
        </w:tc>
      </w:tr>
      <w:tr w:rsidR="00C33BC5" w:rsidRPr="00C33BC5" w14:paraId="55734176" w14:textId="77777777" w:rsidTr="000F7EFD">
        <w:trPr>
          <w:trHeight w:val="590"/>
        </w:trPr>
        <w:tc>
          <w:tcPr>
            <w:tcW w:w="0" w:type="auto"/>
            <w:vMerge/>
            <w:tcBorders>
              <w:left w:val="single" w:sz="4" w:space="0" w:color="D9D9D9"/>
              <w:right w:val="single" w:sz="4" w:space="0" w:color="D9D9D9"/>
            </w:tcBorders>
            <w:shd w:val="clear" w:color="auto" w:fill="D9D9D9"/>
          </w:tcPr>
          <w:p w14:paraId="6B7BC8EC"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06D7E6C5"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3BCCFBC"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1D7A33AB"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trend of stable or growing population</w:t>
            </w:r>
          </w:p>
        </w:tc>
        <w:tc>
          <w:tcPr>
            <w:tcW w:w="1302" w:type="dxa"/>
            <w:tcBorders>
              <w:left w:val="single" w:sz="4" w:space="0" w:color="D9D9D9"/>
              <w:right w:val="single" w:sz="4" w:space="0" w:color="D9D9D9"/>
            </w:tcBorders>
          </w:tcPr>
          <w:p w14:paraId="741CEED3"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15030E57"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3149D27C"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81C9F55"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D197A3C" w14:textId="77777777" w:rsidR="00C33BC5" w:rsidRPr="00C33BC5" w:rsidRDefault="00C33BC5" w:rsidP="00C33BC5">
            <w:pPr>
              <w:rPr>
                <w:rFonts w:ascii="Verdana" w:eastAsia="Verdana" w:hAnsi="Verdana" w:cs="Verdana"/>
                <w:sz w:val="16"/>
                <w:szCs w:val="16"/>
                <w:lang w:val="ro-RO"/>
              </w:rPr>
            </w:pPr>
          </w:p>
        </w:tc>
      </w:tr>
      <w:tr w:rsidR="00C33BC5" w:rsidRPr="00C33BC5" w14:paraId="108A1D1E" w14:textId="77777777" w:rsidTr="000F7EFD">
        <w:trPr>
          <w:trHeight w:val="590"/>
        </w:trPr>
        <w:tc>
          <w:tcPr>
            <w:tcW w:w="0" w:type="auto"/>
            <w:vMerge/>
            <w:tcBorders>
              <w:left w:val="single" w:sz="4" w:space="0" w:color="D9D9D9"/>
              <w:bottom w:val="nil"/>
              <w:right w:val="single" w:sz="4" w:space="0" w:color="D9D9D9"/>
            </w:tcBorders>
            <w:shd w:val="clear" w:color="auto" w:fill="D9D9D9"/>
          </w:tcPr>
          <w:p w14:paraId="41A33AD6"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2E14FDF5"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65F6E27"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4611B951" w14:textId="77777777" w:rsidR="00C33BC5" w:rsidRPr="00C33BC5" w:rsidRDefault="00C33BC5" w:rsidP="00C33BC5">
            <w:pPr>
              <w:spacing w:after="48"/>
              <w:ind w:left="83"/>
              <w:rPr>
                <w:rFonts w:ascii="Verdana" w:eastAsia="Verdana" w:hAnsi="Verdana" w:cs="Verdana"/>
                <w:sz w:val="16"/>
                <w:szCs w:val="16"/>
                <w:lang w:val="ro-RO"/>
              </w:rPr>
            </w:pPr>
            <w:r w:rsidRPr="00C33BC5">
              <w:rPr>
                <w:rFonts w:ascii="Verdana" w:eastAsia="Verdana" w:hAnsi="Verdana" w:cs="Verdana"/>
                <w:sz w:val="16"/>
                <w:szCs w:val="16"/>
                <w:lang w:val="ro-RO"/>
              </w:rPr>
              <w:t xml:space="preserve">Ha- at least 4734.21  </w:t>
            </w:r>
          </w:p>
        </w:tc>
        <w:tc>
          <w:tcPr>
            <w:tcW w:w="1302" w:type="dxa"/>
            <w:tcBorders>
              <w:left w:val="single" w:sz="4" w:space="0" w:color="D9D9D9"/>
              <w:bottom w:val="single" w:sz="4" w:space="0" w:color="D9D9D9"/>
              <w:right w:val="single" w:sz="4" w:space="0" w:color="D9D9D9"/>
            </w:tcBorders>
          </w:tcPr>
          <w:p w14:paraId="30FF28AD"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47C83CEE"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67D64642" w14:textId="77777777" w:rsidR="00C33BC5" w:rsidRPr="00C33BC5" w:rsidRDefault="00C33BC5" w:rsidP="00C33BC5">
            <w:pPr>
              <w:spacing w:line="239"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22523CFA"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47FA04FB"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5D9DF9EF" w14:textId="77777777" w:rsidR="00C33BC5" w:rsidRPr="00C33BC5" w:rsidRDefault="00C33BC5" w:rsidP="00C33BC5">
            <w:pPr>
              <w:rPr>
                <w:rFonts w:ascii="Verdana" w:eastAsia="Verdana" w:hAnsi="Verdana" w:cs="Verdana"/>
                <w:sz w:val="16"/>
                <w:szCs w:val="16"/>
                <w:lang w:val="ro-RO"/>
              </w:rPr>
            </w:pPr>
          </w:p>
        </w:tc>
      </w:tr>
      <w:tr w:rsidR="00C33BC5" w:rsidRPr="00C33BC5" w14:paraId="2E733A92" w14:textId="77777777" w:rsidTr="000F7EFD">
        <w:trPr>
          <w:trHeight w:val="210"/>
        </w:trPr>
        <w:tc>
          <w:tcPr>
            <w:tcW w:w="0" w:type="auto"/>
            <w:tcBorders>
              <w:top w:val="nil"/>
              <w:left w:val="single" w:sz="4" w:space="0" w:color="D9D9D9"/>
              <w:bottom w:val="nil"/>
              <w:right w:val="single" w:sz="4" w:space="0" w:color="D9D9D9"/>
            </w:tcBorders>
            <w:shd w:val="clear" w:color="auto" w:fill="D9D9D9"/>
          </w:tcPr>
          <w:p w14:paraId="1D8BD2D4" w14:textId="77777777" w:rsidR="00C33BC5" w:rsidRPr="00C33BC5" w:rsidRDefault="00C33BC5" w:rsidP="00C33BC5">
            <w:pPr>
              <w:ind w:left="164"/>
              <w:rPr>
                <w:rFonts w:ascii="Verdana" w:eastAsia="Verdana" w:hAnsi="Verdana" w:cs="Verdana"/>
                <w:b/>
                <w:sz w:val="16"/>
                <w:szCs w:val="16"/>
                <w:lang w:val="ro-RO"/>
              </w:rPr>
            </w:pPr>
          </w:p>
        </w:tc>
        <w:tc>
          <w:tcPr>
            <w:tcW w:w="2096" w:type="dxa"/>
            <w:gridSpan w:val="4"/>
            <w:tcBorders>
              <w:top w:val="single" w:sz="4" w:space="0" w:color="D9D9D9"/>
              <w:left w:val="single" w:sz="4" w:space="0" w:color="D9D9D9"/>
              <w:bottom w:val="single" w:sz="4" w:space="0" w:color="D9D9D9"/>
              <w:right w:val="single" w:sz="4" w:space="0" w:color="D9D9D9"/>
            </w:tcBorders>
            <w:shd w:val="clear" w:color="auto" w:fill="D9D9D9"/>
          </w:tcPr>
          <w:p w14:paraId="1823DB12" w14:textId="77777777" w:rsidR="00C33BC5" w:rsidRPr="00C33BC5" w:rsidRDefault="00C33BC5" w:rsidP="00C33BC5">
            <w:pPr>
              <w:jc w:val="center"/>
              <w:rPr>
                <w:rFonts w:ascii="Verdana" w:hAnsi="Verdana" w:cs="Verdana"/>
                <w:b/>
                <w:sz w:val="16"/>
                <w:szCs w:val="16"/>
                <w:lang w:val="ro-RO"/>
              </w:rPr>
            </w:pPr>
          </w:p>
        </w:tc>
        <w:tc>
          <w:tcPr>
            <w:tcW w:w="10637" w:type="dxa"/>
            <w:gridSpan w:val="9"/>
            <w:tcBorders>
              <w:top w:val="single" w:sz="4" w:space="0" w:color="D9D9D9"/>
              <w:left w:val="single" w:sz="4" w:space="0" w:color="D9D9D9"/>
              <w:bottom w:val="single" w:sz="4" w:space="0" w:color="D9D9D9"/>
              <w:right w:val="single" w:sz="4" w:space="0" w:color="D9D9D9"/>
            </w:tcBorders>
            <w:shd w:val="clear" w:color="auto" w:fill="D9D9D9"/>
          </w:tcPr>
          <w:p w14:paraId="32980307" w14:textId="77777777" w:rsidR="00C33BC5" w:rsidRPr="00C33BC5" w:rsidRDefault="00C33BC5" w:rsidP="00C33BC5">
            <w:pPr>
              <w:jc w:val="center"/>
              <w:rPr>
                <w:rFonts w:ascii="Verdana" w:eastAsia="Verdana" w:hAnsi="Verdana" w:cs="Verdana"/>
                <w:sz w:val="16"/>
                <w:szCs w:val="16"/>
                <w:lang w:val="ro-RO"/>
              </w:rPr>
            </w:pPr>
            <w:r w:rsidRPr="00C33BC5">
              <w:rPr>
                <w:rFonts w:ascii="Verdana" w:eastAsia="Verdana" w:hAnsi="Verdana" w:cs="Verdana"/>
                <w:b/>
                <w:sz w:val="16"/>
                <w:szCs w:val="16"/>
                <w:lang w:val="ro-RO"/>
              </w:rPr>
              <w:t>Species associated with forest habitats</w:t>
            </w:r>
          </w:p>
        </w:tc>
        <w:tc>
          <w:tcPr>
            <w:tcW w:w="9937" w:type="dxa"/>
            <w:gridSpan w:val="2"/>
          </w:tcPr>
          <w:p w14:paraId="0CB8F3F2" w14:textId="77777777" w:rsidR="00C33BC5" w:rsidRPr="00C33BC5" w:rsidRDefault="00C33BC5" w:rsidP="00C33BC5">
            <w:pPr>
              <w:rPr>
                <w:rFonts w:ascii="Verdana" w:eastAsia="Verdana" w:hAnsi="Verdana" w:cs="Verdana"/>
                <w:sz w:val="16"/>
                <w:szCs w:val="16"/>
                <w:lang w:val="ro-RO"/>
              </w:rPr>
            </w:pPr>
          </w:p>
        </w:tc>
      </w:tr>
      <w:tr w:rsidR="00C33BC5" w:rsidRPr="00C33BC5" w14:paraId="14B23AE0" w14:textId="77777777" w:rsidTr="000F7EFD">
        <w:trPr>
          <w:trHeight w:val="590"/>
        </w:trPr>
        <w:tc>
          <w:tcPr>
            <w:tcW w:w="0" w:type="auto"/>
            <w:vMerge w:val="restart"/>
            <w:tcBorders>
              <w:top w:val="nil"/>
              <w:left w:val="single" w:sz="4" w:space="0" w:color="D9D9D9"/>
              <w:right w:val="single" w:sz="4" w:space="0" w:color="D9D9D9"/>
            </w:tcBorders>
            <w:shd w:val="clear" w:color="auto" w:fill="D9D9D9"/>
          </w:tcPr>
          <w:p w14:paraId="159ABA99"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6BF544F7"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Carduelis chloris </w:t>
            </w:r>
            <w:r w:rsidRPr="00C33BC5">
              <w:rPr>
                <w:rFonts w:ascii="Verdana" w:eastAsia="Verdana" w:hAnsi="Verdana" w:cs="Verdana"/>
                <w:sz w:val="16"/>
                <w:szCs w:val="16"/>
                <w:lang w:val="ro-RO"/>
              </w:rPr>
              <w:t xml:space="preserve">(Florinte) </w:t>
            </w:r>
          </w:p>
        </w:tc>
        <w:tc>
          <w:tcPr>
            <w:tcW w:w="1601" w:type="dxa"/>
            <w:gridSpan w:val="4"/>
            <w:tcBorders>
              <w:top w:val="single" w:sz="4" w:space="0" w:color="D9D9D9"/>
              <w:left w:val="single" w:sz="4" w:space="0" w:color="D9D9D9"/>
              <w:bottom w:val="single" w:sz="4" w:space="0" w:color="D9D9D9"/>
              <w:right w:val="single" w:sz="4" w:space="0" w:color="D9D9D9"/>
            </w:tcBorders>
          </w:tcPr>
          <w:p w14:paraId="3B63993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76F99297"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Number of nesting pairs</w:t>
            </w:r>
          </w:p>
          <w:p w14:paraId="5F79B339"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Number of individuals in migration- To be defined within 2 years </w:t>
            </w:r>
          </w:p>
        </w:tc>
        <w:tc>
          <w:tcPr>
            <w:tcW w:w="1302" w:type="dxa"/>
            <w:tcBorders>
              <w:top w:val="single" w:sz="4" w:space="0" w:color="D9D9D9"/>
              <w:left w:val="single" w:sz="4" w:space="0" w:color="D9D9D9"/>
              <w:right w:val="single" w:sz="4" w:space="0" w:color="D9D9D9"/>
            </w:tcBorders>
          </w:tcPr>
          <w:p w14:paraId="5ADD8206"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7ED204BB"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5A0C70FE" w14:textId="77777777" w:rsidR="00C33BC5" w:rsidRPr="00C33BC5" w:rsidRDefault="00C33BC5" w:rsidP="00C33BC5">
            <w:pPr>
              <w:ind w:left="190"/>
              <w:rPr>
                <w:rFonts w:ascii="Verdana" w:hAnsi="Verdana" w:cs="Verdana"/>
                <w:iCs/>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2A57B23E"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iCs/>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015DB291" w14:textId="77777777" w:rsidR="00C33BC5" w:rsidRPr="00C33BC5" w:rsidRDefault="00C33BC5" w:rsidP="00C33BC5">
            <w:pPr>
              <w:spacing w:line="239"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p w14:paraId="02982771" w14:textId="77777777" w:rsidR="00C33BC5" w:rsidRPr="00C33BC5" w:rsidRDefault="00C33BC5" w:rsidP="00C33BC5">
            <w:pPr>
              <w:spacing w:line="239"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22DC776"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5149BBB0" w14:textId="77777777" w:rsidR="00C33BC5" w:rsidRPr="00C33BC5" w:rsidRDefault="00C33BC5" w:rsidP="00C33BC5">
            <w:pPr>
              <w:rPr>
                <w:rFonts w:ascii="Verdana" w:eastAsia="Verdana" w:hAnsi="Verdana" w:cs="Verdana"/>
                <w:sz w:val="16"/>
                <w:szCs w:val="16"/>
                <w:lang w:val="ro-RO"/>
              </w:rPr>
            </w:pPr>
          </w:p>
        </w:tc>
      </w:tr>
      <w:tr w:rsidR="00C33BC5" w:rsidRPr="00C33BC5" w14:paraId="711DF379" w14:textId="77777777" w:rsidTr="000F7EFD">
        <w:trPr>
          <w:trHeight w:val="590"/>
        </w:trPr>
        <w:tc>
          <w:tcPr>
            <w:tcW w:w="0" w:type="auto"/>
            <w:vMerge/>
            <w:tcBorders>
              <w:left w:val="single" w:sz="4" w:space="0" w:color="D9D9D9"/>
              <w:right w:val="single" w:sz="4" w:space="0" w:color="D9D9D9"/>
            </w:tcBorders>
            <w:shd w:val="clear" w:color="auto" w:fill="D9D9D9"/>
          </w:tcPr>
          <w:p w14:paraId="14895CC6"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74B8D0A6"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1295D6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5AF0FDE0"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trend of stable or growing population</w:t>
            </w:r>
          </w:p>
        </w:tc>
        <w:tc>
          <w:tcPr>
            <w:tcW w:w="1302" w:type="dxa"/>
            <w:tcBorders>
              <w:left w:val="single" w:sz="4" w:space="0" w:color="D9D9D9"/>
              <w:right w:val="single" w:sz="4" w:space="0" w:color="D9D9D9"/>
            </w:tcBorders>
          </w:tcPr>
          <w:p w14:paraId="6A4862E6"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7606FA4D"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04BD59A2" w14:textId="77777777" w:rsidR="00C33BC5" w:rsidRPr="00C33BC5" w:rsidRDefault="00C33BC5" w:rsidP="00C33BC5">
            <w:pPr>
              <w:spacing w:line="239"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F24407D"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5CCAF4CB" w14:textId="77777777" w:rsidR="00C33BC5" w:rsidRPr="00C33BC5" w:rsidRDefault="00C33BC5" w:rsidP="00C33BC5">
            <w:pPr>
              <w:rPr>
                <w:rFonts w:ascii="Verdana" w:eastAsia="Verdana" w:hAnsi="Verdana" w:cs="Verdana"/>
                <w:sz w:val="16"/>
                <w:szCs w:val="16"/>
                <w:lang w:val="ro-RO"/>
              </w:rPr>
            </w:pPr>
          </w:p>
        </w:tc>
      </w:tr>
      <w:tr w:rsidR="00C33BC5" w:rsidRPr="00C33BC5" w14:paraId="7FABE927" w14:textId="77777777" w:rsidTr="000F7EFD">
        <w:trPr>
          <w:trHeight w:val="590"/>
        </w:trPr>
        <w:tc>
          <w:tcPr>
            <w:tcW w:w="0" w:type="auto"/>
            <w:vMerge/>
            <w:tcBorders>
              <w:left w:val="single" w:sz="4" w:space="0" w:color="D9D9D9"/>
              <w:right w:val="single" w:sz="4" w:space="0" w:color="D9D9D9"/>
            </w:tcBorders>
            <w:shd w:val="clear" w:color="auto" w:fill="D9D9D9"/>
          </w:tcPr>
          <w:p w14:paraId="25126018"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4CFD4B5D"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C41160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57F73CA5"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Ha-Must be defined within 2 years </w:t>
            </w:r>
          </w:p>
        </w:tc>
        <w:tc>
          <w:tcPr>
            <w:tcW w:w="1302" w:type="dxa"/>
            <w:tcBorders>
              <w:left w:val="single" w:sz="4" w:space="0" w:color="D9D9D9"/>
              <w:bottom w:val="single" w:sz="4" w:space="0" w:color="D9D9D9"/>
              <w:right w:val="single" w:sz="4" w:space="0" w:color="D9D9D9"/>
            </w:tcBorders>
          </w:tcPr>
          <w:p w14:paraId="42DE7CED"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6C6B7B05"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725B505F"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34273989" w14:textId="77777777" w:rsidR="00C33BC5" w:rsidRPr="00C33BC5" w:rsidRDefault="00C33BC5" w:rsidP="00C33BC5">
            <w:pPr>
              <w:spacing w:line="239"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FD6FB55"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5574DF6B" w14:textId="77777777" w:rsidR="00C33BC5" w:rsidRPr="00C33BC5" w:rsidRDefault="00C33BC5" w:rsidP="00C33BC5">
            <w:pPr>
              <w:rPr>
                <w:rFonts w:ascii="Verdana" w:eastAsia="Verdana" w:hAnsi="Verdana" w:cs="Verdana"/>
                <w:sz w:val="16"/>
                <w:szCs w:val="16"/>
                <w:lang w:val="ro-RO"/>
              </w:rPr>
            </w:pPr>
          </w:p>
        </w:tc>
      </w:tr>
      <w:tr w:rsidR="00C33BC5" w:rsidRPr="00C33BC5" w14:paraId="0C137370" w14:textId="77777777" w:rsidTr="000F7EFD">
        <w:trPr>
          <w:trHeight w:val="590"/>
        </w:trPr>
        <w:tc>
          <w:tcPr>
            <w:tcW w:w="0" w:type="auto"/>
            <w:vMerge/>
            <w:tcBorders>
              <w:left w:val="single" w:sz="4" w:space="0" w:color="D9D9D9"/>
              <w:right w:val="single" w:sz="4" w:space="0" w:color="D9D9D9"/>
            </w:tcBorders>
            <w:shd w:val="clear" w:color="auto" w:fill="D9D9D9"/>
          </w:tcPr>
          <w:p w14:paraId="011C82D8"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3DD44DBE"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Carduelis spinus </w:t>
            </w:r>
            <w:r w:rsidRPr="00C33BC5">
              <w:rPr>
                <w:rFonts w:ascii="Verdana" w:eastAsia="Verdana" w:hAnsi="Verdana" w:cs="Verdana"/>
                <w:sz w:val="16"/>
                <w:szCs w:val="16"/>
                <w:lang w:val="ro-RO"/>
              </w:rPr>
              <w:t xml:space="preserve">(Scatiu) </w:t>
            </w:r>
          </w:p>
        </w:tc>
        <w:tc>
          <w:tcPr>
            <w:tcW w:w="1601" w:type="dxa"/>
            <w:gridSpan w:val="4"/>
            <w:tcBorders>
              <w:top w:val="single" w:sz="4" w:space="0" w:color="D9D9D9"/>
              <w:left w:val="single" w:sz="4" w:space="0" w:color="D9D9D9"/>
              <w:bottom w:val="single" w:sz="4" w:space="0" w:color="D9D9D9"/>
              <w:right w:val="single" w:sz="4" w:space="0" w:color="D9D9D9"/>
            </w:tcBorders>
          </w:tcPr>
          <w:p w14:paraId="14B7517C"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57BDD0B8"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sz w:val="16"/>
                <w:szCs w:val="16"/>
                <w:lang w:val="ro-RO"/>
              </w:rPr>
              <w:t xml:space="preserve"> </w:t>
            </w:r>
          </w:p>
          <w:p w14:paraId="27FD1868"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Number of individuals in migration- To be defined within 2 years</w:t>
            </w:r>
          </w:p>
        </w:tc>
        <w:tc>
          <w:tcPr>
            <w:tcW w:w="1302" w:type="dxa"/>
            <w:tcBorders>
              <w:top w:val="single" w:sz="4" w:space="0" w:color="D9D9D9"/>
              <w:left w:val="single" w:sz="4" w:space="0" w:color="D9D9D9"/>
              <w:right w:val="single" w:sz="4" w:space="0" w:color="D9D9D9"/>
            </w:tcBorders>
          </w:tcPr>
          <w:p w14:paraId="339E2766" w14:textId="77777777" w:rsidR="00C33BC5" w:rsidRPr="00C33BC5" w:rsidRDefault="00C33BC5" w:rsidP="00C33BC5">
            <w:pPr>
              <w:rPr>
                <w:rFonts w:ascii="Verdana" w:hAnsi="Verdana" w:cs="Verdana"/>
                <w:sz w:val="16"/>
                <w:szCs w:val="16"/>
                <w:lang w:val="ro-RO"/>
              </w:rPr>
            </w:pPr>
          </w:p>
          <w:p w14:paraId="555A30D2"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000FCE0C" w14:textId="77777777" w:rsidR="00C33BC5" w:rsidRPr="00C33BC5" w:rsidRDefault="00C33BC5" w:rsidP="00C33BC5">
            <w:pPr>
              <w:ind w:left="190"/>
              <w:rPr>
                <w:rFonts w:ascii="Verdana" w:hAnsi="Verdana" w:cs="Verdana"/>
                <w:iCs/>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79604918"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iCs/>
                <w:sz w:val="16"/>
                <w:szCs w:val="16"/>
                <w:lang w:val="ro-RO"/>
              </w:rPr>
              <w:t>Unknown</w:t>
            </w:r>
          </w:p>
        </w:tc>
        <w:tc>
          <w:tcPr>
            <w:tcW w:w="2868" w:type="dxa"/>
            <w:gridSpan w:val="3"/>
            <w:tcBorders>
              <w:top w:val="single" w:sz="4" w:space="0" w:color="D9D9D9"/>
              <w:left w:val="single" w:sz="4" w:space="0" w:color="D9D9D9"/>
              <w:bottom w:val="single" w:sz="4" w:space="0" w:color="D9D9D9"/>
              <w:right w:val="single" w:sz="4" w:space="0" w:color="D9D9D9"/>
            </w:tcBorders>
          </w:tcPr>
          <w:p w14:paraId="7DE11A66"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FBEAC46"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0E3BE97" w14:textId="77777777" w:rsidR="00C33BC5" w:rsidRPr="00C33BC5" w:rsidRDefault="00C33BC5" w:rsidP="00C33BC5">
            <w:pPr>
              <w:rPr>
                <w:rFonts w:ascii="Verdana" w:eastAsia="Verdana" w:hAnsi="Verdana" w:cs="Verdana"/>
                <w:sz w:val="16"/>
                <w:szCs w:val="16"/>
                <w:lang w:val="ro-RO"/>
              </w:rPr>
            </w:pPr>
          </w:p>
        </w:tc>
      </w:tr>
      <w:tr w:rsidR="00C33BC5" w:rsidRPr="00C33BC5" w14:paraId="7ECA059A" w14:textId="77777777" w:rsidTr="000F7EFD">
        <w:trPr>
          <w:trHeight w:val="590"/>
        </w:trPr>
        <w:tc>
          <w:tcPr>
            <w:tcW w:w="0" w:type="auto"/>
            <w:vMerge/>
            <w:tcBorders>
              <w:left w:val="single" w:sz="4" w:space="0" w:color="D9D9D9"/>
              <w:right w:val="single" w:sz="4" w:space="0" w:color="D9D9D9"/>
            </w:tcBorders>
            <w:shd w:val="clear" w:color="auto" w:fill="D9D9D9"/>
          </w:tcPr>
          <w:p w14:paraId="6140353A"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7746CBFB"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20C5B2F"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5F1315C7"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 Must be defined within 2 years </w:t>
            </w:r>
          </w:p>
        </w:tc>
        <w:tc>
          <w:tcPr>
            <w:tcW w:w="1302" w:type="dxa"/>
            <w:tcBorders>
              <w:left w:val="single" w:sz="4" w:space="0" w:color="D9D9D9"/>
              <w:bottom w:val="single" w:sz="4" w:space="0" w:color="D9D9D9"/>
              <w:right w:val="single" w:sz="4" w:space="0" w:color="D9D9D9"/>
            </w:tcBorders>
          </w:tcPr>
          <w:p w14:paraId="7A376F4C"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3BB5A80D"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2FCD4DD" w14:textId="77777777" w:rsidR="00C33BC5" w:rsidRPr="00C33BC5" w:rsidRDefault="00C33BC5" w:rsidP="00C33BC5">
            <w:pPr>
              <w:spacing w:line="239"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787EE977"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7CF6980"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B0F234D" w14:textId="77777777" w:rsidR="00C33BC5" w:rsidRPr="00C33BC5" w:rsidRDefault="00C33BC5" w:rsidP="00C33BC5">
            <w:pPr>
              <w:rPr>
                <w:rFonts w:ascii="Verdana" w:eastAsia="Verdana" w:hAnsi="Verdana" w:cs="Verdana"/>
                <w:sz w:val="16"/>
                <w:szCs w:val="16"/>
                <w:lang w:val="ro-RO"/>
              </w:rPr>
            </w:pPr>
          </w:p>
        </w:tc>
      </w:tr>
      <w:tr w:rsidR="00C33BC5" w:rsidRPr="00C33BC5" w14:paraId="059F5D0F" w14:textId="77777777" w:rsidTr="000F7EFD">
        <w:trPr>
          <w:trHeight w:val="590"/>
        </w:trPr>
        <w:tc>
          <w:tcPr>
            <w:tcW w:w="0" w:type="auto"/>
            <w:vMerge/>
            <w:tcBorders>
              <w:left w:val="single" w:sz="4" w:space="0" w:color="D9D9D9"/>
              <w:right w:val="single" w:sz="4" w:space="0" w:color="D9D9D9"/>
            </w:tcBorders>
            <w:shd w:val="clear" w:color="auto" w:fill="D9D9D9"/>
          </w:tcPr>
          <w:p w14:paraId="2745F3D6"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41A81B34" w14:textId="77777777" w:rsidR="00C33BC5" w:rsidRPr="00C33BC5" w:rsidRDefault="00C33BC5" w:rsidP="00C33BC5">
            <w:pPr>
              <w:spacing w:line="238" w:lineRule="auto"/>
              <w:rPr>
                <w:rFonts w:ascii="Verdana" w:hAnsi="Verdana"/>
                <w:sz w:val="16"/>
                <w:szCs w:val="16"/>
                <w:lang w:val="ro-RO"/>
              </w:rPr>
            </w:pPr>
            <w:r w:rsidRPr="00C33BC5">
              <w:rPr>
                <w:rFonts w:ascii="Verdana" w:eastAsia="Verdana" w:hAnsi="Verdana" w:cs="Verdana"/>
                <w:i/>
                <w:sz w:val="16"/>
                <w:szCs w:val="16"/>
                <w:lang w:val="ro-RO"/>
              </w:rPr>
              <w:t xml:space="preserve">Coccothraustes coccothraustes  </w:t>
            </w:r>
          </w:p>
          <w:p w14:paraId="69287826"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sz w:val="16"/>
                <w:szCs w:val="16"/>
                <w:lang w:val="ro-RO"/>
              </w:rPr>
              <w:t xml:space="preserve">(Botgros) </w:t>
            </w:r>
          </w:p>
        </w:tc>
        <w:tc>
          <w:tcPr>
            <w:tcW w:w="1601" w:type="dxa"/>
            <w:gridSpan w:val="4"/>
            <w:tcBorders>
              <w:top w:val="single" w:sz="4" w:space="0" w:color="D9D9D9"/>
              <w:left w:val="single" w:sz="4" w:space="0" w:color="D9D9D9"/>
              <w:bottom w:val="single" w:sz="4" w:space="0" w:color="D9D9D9"/>
              <w:right w:val="single" w:sz="4" w:space="0" w:color="D9D9D9"/>
            </w:tcBorders>
          </w:tcPr>
          <w:p w14:paraId="509636F9"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2DC7E140"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Number of nesting pairs </w:t>
            </w:r>
          </w:p>
          <w:p w14:paraId="68191237"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Number of individuals in migration Must be defined within 2 years</w:t>
            </w:r>
          </w:p>
        </w:tc>
        <w:tc>
          <w:tcPr>
            <w:tcW w:w="1302" w:type="dxa"/>
            <w:tcBorders>
              <w:top w:val="single" w:sz="4" w:space="0" w:color="D9D9D9"/>
              <w:left w:val="single" w:sz="4" w:space="0" w:color="D9D9D9"/>
              <w:right w:val="single" w:sz="4" w:space="0" w:color="D9D9D9"/>
            </w:tcBorders>
          </w:tcPr>
          <w:p w14:paraId="24DCAA23"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4077D89B"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50BD8E9F"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13153B36" w14:textId="77777777" w:rsidR="00C33BC5" w:rsidRPr="00C33BC5" w:rsidRDefault="00C33BC5" w:rsidP="00C33BC5">
            <w:pPr>
              <w:ind w:left="190"/>
              <w:rPr>
                <w:rFonts w:ascii="Verdana" w:hAnsi="Verdana" w:cs="Verdana"/>
                <w:iCs/>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308D4B1A"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iCs/>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3786FF09" w14:textId="77777777" w:rsidR="00C33BC5" w:rsidRPr="00C33BC5" w:rsidRDefault="00C33BC5" w:rsidP="00C33BC5">
            <w:pPr>
              <w:spacing w:line="239"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0F2C6E6"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CC53C1A" w14:textId="77777777" w:rsidR="00C33BC5" w:rsidRPr="00C33BC5" w:rsidRDefault="00C33BC5" w:rsidP="00C33BC5">
            <w:pPr>
              <w:rPr>
                <w:rFonts w:ascii="Verdana" w:eastAsia="Verdana" w:hAnsi="Verdana" w:cs="Verdana"/>
                <w:sz w:val="16"/>
                <w:szCs w:val="16"/>
                <w:lang w:val="ro-RO"/>
              </w:rPr>
            </w:pPr>
          </w:p>
        </w:tc>
      </w:tr>
      <w:tr w:rsidR="00C33BC5" w:rsidRPr="00C33BC5" w14:paraId="03E5F1BC" w14:textId="77777777" w:rsidTr="000F7EFD">
        <w:trPr>
          <w:trHeight w:val="590"/>
        </w:trPr>
        <w:tc>
          <w:tcPr>
            <w:tcW w:w="0" w:type="auto"/>
            <w:vMerge/>
            <w:tcBorders>
              <w:left w:val="single" w:sz="4" w:space="0" w:color="D9D9D9"/>
              <w:right w:val="single" w:sz="4" w:space="0" w:color="D9D9D9"/>
            </w:tcBorders>
            <w:shd w:val="clear" w:color="auto" w:fill="D9D9D9"/>
          </w:tcPr>
          <w:p w14:paraId="4DC1B0FC"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1AAF97A7"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D59AEE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549851A0"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Percentage change- Long-term trend of stable or growing population </w:t>
            </w:r>
          </w:p>
        </w:tc>
        <w:tc>
          <w:tcPr>
            <w:tcW w:w="1302" w:type="dxa"/>
            <w:tcBorders>
              <w:left w:val="single" w:sz="4" w:space="0" w:color="D9D9D9"/>
              <w:right w:val="single" w:sz="4" w:space="0" w:color="D9D9D9"/>
            </w:tcBorders>
          </w:tcPr>
          <w:p w14:paraId="7280424F"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3D7CD313"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78BA5BD6" w14:textId="77777777" w:rsidR="00C33BC5" w:rsidRPr="00C33BC5" w:rsidRDefault="00C33BC5" w:rsidP="00C33BC5">
            <w:pPr>
              <w:spacing w:line="239"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0621C14"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EDBDE24" w14:textId="77777777" w:rsidR="00C33BC5" w:rsidRPr="00C33BC5" w:rsidRDefault="00C33BC5" w:rsidP="00C33BC5">
            <w:pPr>
              <w:rPr>
                <w:rFonts w:ascii="Verdana" w:eastAsia="Verdana" w:hAnsi="Verdana" w:cs="Verdana"/>
                <w:sz w:val="16"/>
                <w:szCs w:val="16"/>
                <w:lang w:val="ro-RO"/>
              </w:rPr>
            </w:pPr>
          </w:p>
        </w:tc>
      </w:tr>
      <w:tr w:rsidR="00C33BC5" w:rsidRPr="00C33BC5" w14:paraId="72721C51" w14:textId="77777777" w:rsidTr="000F7EFD">
        <w:trPr>
          <w:trHeight w:val="590"/>
        </w:trPr>
        <w:tc>
          <w:tcPr>
            <w:tcW w:w="0" w:type="auto"/>
            <w:vMerge/>
            <w:tcBorders>
              <w:left w:val="single" w:sz="4" w:space="0" w:color="D9D9D9"/>
              <w:right w:val="single" w:sz="4" w:space="0" w:color="D9D9D9"/>
            </w:tcBorders>
            <w:shd w:val="clear" w:color="auto" w:fill="D9D9D9"/>
          </w:tcPr>
          <w:p w14:paraId="27776714"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2ABA436F"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6B9B2A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5D073C0E"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Ha- Must be defined within 2 years</w:t>
            </w:r>
          </w:p>
        </w:tc>
        <w:tc>
          <w:tcPr>
            <w:tcW w:w="1302" w:type="dxa"/>
            <w:tcBorders>
              <w:left w:val="single" w:sz="4" w:space="0" w:color="D9D9D9"/>
              <w:bottom w:val="single" w:sz="4" w:space="0" w:color="D9D9D9"/>
              <w:right w:val="single" w:sz="4" w:space="0" w:color="D9D9D9"/>
            </w:tcBorders>
          </w:tcPr>
          <w:p w14:paraId="7997D64D"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5105336B"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F927BFE"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favourable habitats for feeding </w:t>
            </w:r>
          </w:p>
          <w:p w14:paraId="41AB9D3C" w14:textId="77777777" w:rsidR="00C33BC5" w:rsidRPr="00C33BC5" w:rsidRDefault="00C33BC5" w:rsidP="00C33BC5">
            <w:pPr>
              <w:spacing w:line="239"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Habitat alteration</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FBBD817"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45DEDA2" w14:textId="77777777" w:rsidR="00C33BC5" w:rsidRPr="00C33BC5" w:rsidRDefault="00C33BC5" w:rsidP="00C33BC5">
            <w:pPr>
              <w:rPr>
                <w:rFonts w:ascii="Verdana" w:eastAsia="Verdana" w:hAnsi="Verdana" w:cs="Verdana"/>
                <w:sz w:val="16"/>
                <w:szCs w:val="16"/>
                <w:lang w:val="ro-RO"/>
              </w:rPr>
            </w:pPr>
          </w:p>
        </w:tc>
      </w:tr>
      <w:tr w:rsidR="00C33BC5" w:rsidRPr="00C33BC5" w14:paraId="2C7178A0" w14:textId="77777777" w:rsidTr="000F7EFD">
        <w:trPr>
          <w:trHeight w:val="590"/>
        </w:trPr>
        <w:tc>
          <w:tcPr>
            <w:tcW w:w="0" w:type="auto"/>
            <w:vMerge/>
            <w:tcBorders>
              <w:left w:val="single" w:sz="4" w:space="0" w:color="D9D9D9"/>
              <w:right w:val="single" w:sz="4" w:space="0" w:color="D9D9D9"/>
            </w:tcBorders>
            <w:shd w:val="clear" w:color="auto" w:fill="D9D9D9"/>
          </w:tcPr>
          <w:p w14:paraId="1EB53FAC"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2A5860DC"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Falco subbuteo </w:t>
            </w:r>
            <w:r w:rsidRPr="00C33BC5">
              <w:rPr>
                <w:rFonts w:ascii="Verdana" w:eastAsia="Verdana" w:hAnsi="Verdana" w:cs="Verdana"/>
                <w:sz w:val="16"/>
                <w:szCs w:val="16"/>
                <w:lang w:val="ro-RO"/>
              </w:rPr>
              <w:t>(Swallow Falcon)</w:t>
            </w:r>
          </w:p>
        </w:tc>
        <w:tc>
          <w:tcPr>
            <w:tcW w:w="1601" w:type="dxa"/>
            <w:gridSpan w:val="4"/>
            <w:tcBorders>
              <w:top w:val="single" w:sz="4" w:space="0" w:color="D9D9D9"/>
              <w:left w:val="single" w:sz="4" w:space="0" w:color="D9D9D9"/>
              <w:bottom w:val="single" w:sz="4" w:space="0" w:color="D9D9D9"/>
              <w:right w:val="single" w:sz="4" w:space="0" w:color="D9D9D9"/>
            </w:tcBorders>
          </w:tcPr>
          <w:p w14:paraId="1B889451"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61AEAA5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Number of nesting pairs- At least 11</w:t>
            </w:r>
          </w:p>
        </w:tc>
        <w:tc>
          <w:tcPr>
            <w:tcW w:w="1302" w:type="dxa"/>
            <w:tcBorders>
              <w:top w:val="single" w:sz="4" w:space="0" w:color="D9D9D9"/>
              <w:left w:val="single" w:sz="4" w:space="0" w:color="D9D9D9"/>
              <w:right w:val="single" w:sz="4" w:space="0" w:color="D9D9D9"/>
            </w:tcBorders>
          </w:tcPr>
          <w:p w14:paraId="04C986F4" w14:textId="77777777" w:rsidR="00C33BC5" w:rsidRPr="00C33BC5" w:rsidRDefault="00C33BC5" w:rsidP="00C33BC5">
            <w:pPr>
              <w:ind w:left="190"/>
              <w:rPr>
                <w:rFonts w:ascii="Verdana" w:hAnsi="Verdana" w:cs="Verdana"/>
                <w:iCs/>
                <w:sz w:val="16"/>
                <w:szCs w:val="16"/>
                <w:lang w:val="ro-RO"/>
              </w:rPr>
            </w:pPr>
          </w:p>
        </w:tc>
        <w:tc>
          <w:tcPr>
            <w:tcW w:w="2897" w:type="dxa"/>
            <w:vMerge w:val="restart"/>
            <w:tcBorders>
              <w:top w:val="single" w:sz="4" w:space="0" w:color="D9D9D9"/>
              <w:left w:val="single" w:sz="4" w:space="0" w:color="D9D9D9"/>
              <w:right w:val="single" w:sz="4" w:space="0" w:color="D9D9D9"/>
            </w:tcBorders>
          </w:tcPr>
          <w:p w14:paraId="424AECB9"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iCs/>
                <w:sz w:val="16"/>
                <w:szCs w:val="16"/>
                <w:lang w:val="ro-RO"/>
              </w:rPr>
              <w:t>Favourable</w:t>
            </w:r>
          </w:p>
        </w:tc>
        <w:tc>
          <w:tcPr>
            <w:tcW w:w="2868" w:type="dxa"/>
            <w:gridSpan w:val="3"/>
            <w:tcBorders>
              <w:top w:val="single" w:sz="4" w:space="0" w:color="D9D9D9"/>
              <w:left w:val="single" w:sz="4" w:space="0" w:color="D9D9D9"/>
              <w:bottom w:val="single" w:sz="4" w:space="0" w:color="D9D9D9"/>
              <w:right w:val="single" w:sz="4" w:space="0" w:color="D9D9D9"/>
            </w:tcBorders>
          </w:tcPr>
          <w:p w14:paraId="4F6843E2"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E01044C"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80ED796" w14:textId="77777777" w:rsidR="00C33BC5" w:rsidRPr="00C33BC5" w:rsidRDefault="00C33BC5" w:rsidP="00C33BC5">
            <w:pPr>
              <w:rPr>
                <w:rFonts w:ascii="Verdana" w:eastAsia="Verdana" w:hAnsi="Verdana" w:cs="Verdana"/>
                <w:sz w:val="16"/>
                <w:szCs w:val="16"/>
                <w:lang w:val="ro-RO"/>
              </w:rPr>
            </w:pPr>
          </w:p>
        </w:tc>
      </w:tr>
      <w:tr w:rsidR="00C33BC5" w:rsidRPr="00C33BC5" w14:paraId="1E5DD7C2" w14:textId="77777777" w:rsidTr="000F7EFD">
        <w:trPr>
          <w:trHeight w:val="590"/>
        </w:trPr>
        <w:tc>
          <w:tcPr>
            <w:tcW w:w="0" w:type="auto"/>
            <w:vMerge/>
            <w:tcBorders>
              <w:left w:val="single" w:sz="4" w:space="0" w:color="D9D9D9"/>
              <w:right w:val="single" w:sz="4" w:space="0" w:color="D9D9D9"/>
            </w:tcBorders>
            <w:shd w:val="clear" w:color="auto" w:fill="D9D9D9"/>
          </w:tcPr>
          <w:p w14:paraId="182D5184"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1D9D020F"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B64A96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Distribution pattern </w:t>
            </w:r>
          </w:p>
        </w:tc>
        <w:tc>
          <w:tcPr>
            <w:tcW w:w="2052" w:type="dxa"/>
            <w:gridSpan w:val="2"/>
            <w:tcBorders>
              <w:top w:val="single" w:sz="4" w:space="0" w:color="D9D9D9"/>
              <w:left w:val="single" w:sz="4" w:space="0" w:color="D9D9D9"/>
              <w:bottom w:val="single" w:sz="4" w:space="0" w:color="D9D9D9"/>
              <w:right w:val="single" w:sz="4" w:space="0" w:color="D9D9D9"/>
            </w:tcBorders>
          </w:tcPr>
          <w:p w14:paraId="4FC3B7D9"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Spatial and temporal pattern, intensity of habitat use - No significant decrease in spatial, temporal pattern or intensity of habitat use for each species </w:t>
            </w:r>
            <w:r w:rsidRPr="00C33BC5">
              <w:rPr>
                <w:rFonts w:ascii="Verdana" w:eastAsia="Verdana" w:hAnsi="Verdana" w:cs="Verdana"/>
                <w:sz w:val="16"/>
                <w:szCs w:val="16"/>
                <w:lang w:val="ro-RO"/>
              </w:rPr>
              <w:lastRenderedPageBreak/>
              <w:t>other than those resulting from natural variations</w:t>
            </w:r>
          </w:p>
        </w:tc>
        <w:tc>
          <w:tcPr>
            <w:tcW w:w="1302" w:type="dxa"/>
            <w:tcBorders>
              <w:left w:val="single" w:sz="4" w:space="0" w:color="D9D9D9"/>
              <w:right w:val="single" w:sz="4" w:space="0" w:color="D9D9D9"/>
            </w:tcBorders>
          </w:tcPr>
          <w:p w14:paraId="2270DB19"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lastRenderedPageBreak/>
              <w:t>No. of pairs</w:t>
            </w:r>
          </w:p>
          <w:p w14:paraId="5E920AB3"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 xml:space="preserve">without significant decrease in spatial, temporal or </w:t>
            </w:r>
            <w:r w:rsidRPr="00C33BC5">
              <w:rPr>
                <w:rFonts w:ascii="Verdana" w:hAnsi="Verdana" w:cs="Verdana"/>
                <w:sz w:val="16"/>
                <w:szCs w:val="16"/>
                <w:lang w:val="ro-RO"/>
              </w:rPr>
              <w:lastRenderedPageBreak/>
              <w:t>intensity pattern</w:t>
            </w:r>
          </w:p>
          <w:p w14:paraId="23B14CD8"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tcBorders>
              <w:left w:val="single" w:sz="4" w:space="0" w:color="D9D9D9"/>
              <w:right w:val="single" w:sz="4" w:space="0" w:color="D9D9D9"/>
            </w:tcBorders>
          </w:tcPr>
          <w:p w14:paraId="63DDCFCF"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F7A3421" w14:textId="77777777" w:rsidR="00C33BC5" w:rsidRPr="00C33BC5" w:rsidRDefault="00C33BC5" w:rsidP="00C33BC5">
            <w:pPr>
              <w:spacing w:line="239"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1E2EC077"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29A4CFB"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487F20D" w14:textId="77777777" w:rsidR="00C33BC5" w:rsidRPr="00C33BC5" w:rsidRDefault="00C33BC5" w:rsidP="00C33BC5">
            <w:pPr>
              <w:rPr>
                <w:rFonts w:ascii="Verdana" w:eastAsia="Verdana" w:hAnsi="Verdana" w:cs="Verdana"/>
                <w:sz w:val="16"/>
                <w:szCs w:val="16"/>
                <w:lang w:val="ro-RO"/>
              </w:rPr>
            </w:pPr>
          </w:p>
        </w:tc>
      </w:tr>
      <w:tr w:rsidR="00C33BC5" w:rsidRPr="00C33BC5" w14:paraId="2CCD838D" w14:textId="77777777" w:rsidTr="000F7EFD">
        <w:trPr>
          <w:trHeight w:val="590"/>
        </w:trPr>
        <w:tc>
          <w:tcPr>
            <w:tcW w:w="0" w:type="auto"/>
            <w:vMerge/>
            <w:tcBorders>
              <w:left w:val="single" w:sz="4" w:space="0" w:color="D9D9D9"/>
              <w:right w:val="single" w:sz="4" w:space="0" w:color="D9D9D9"/>
            </w:tcBorders>
            <w:shd w:val="clear" w:color="auto" w:fill="D9D9D9"/>
          </w:tcPr>
          <w:p w14:paraId="112B01C6"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39EFC9AB"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F187C90"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296F792E"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Ha- Must be defined within 2 years</w:t>
            </w:r>
          </w:p>
        </w:tc>
        <w:tc>
          <w:tcPr>
            <w:tcW w:w="1302" w:type="dxa"/>
            <w:tcBorders>
              <w:left w:val="single" w:sz="4" w:space="0" w:color="D9D9D9"/>
              <w:bottom w:val="single" w:sz="4" w:space="0" w:color="D9D9D9"/>
              <w:right w:val="single" w:sz="4" w:space="0" w:color="D9D9D9"/>
            </w:tcBorders>
          </w:tcPr>
          <w:p w14:paraId="34889D86"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780FDFEA"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140E03BB"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78B1C9D0"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7982932"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3714E17" w14:textId="77777777" w:rsidR="00C33BC5" w:rsidRPr="00C33BC5" w:rsidRDefault="00C33BC5" w:rsidP="00C33BC5">
            <w:pPr>
              <w:rPr>
                <w:rFonts w:ascii="Verdana" w:eastAsia="Verdana" w:hAnsi="Verdana" w:cs="Verdana"/>
                <w:sz w:val="16"/>
                <w:szCs w:val="16"/>
                <w:lang w:val="ro-RO"/>
              </w:rPr>
            </w:pPr>
          </w:p>
        </w:tc>
      </w:tr>
      <w:tr w:rsidR="00C33BC5" w:rsidRPr="00C33BC5" w14:paraId="589713D5" w14:textId="77777777" w:rsidTr="000F7EFD">
        <w:trPr>
          <w:trHeight w:val="590"/>
        </w:trPr>
        <w:tc>
          <w:tcPr>
            <w:tcW w:w="0" w:type="auto"/>
            <w:vMerge/>
            <w:tcBorders>
              <w:left w:val="single" w:sz="4" w:space="0" w:color="D9D9D9"/>
              <w:right w:val="single" w:sz="4" w:space="0" w:color="D9D9D9"/>
            </w:tcBorders>
            <w:shd w:val="clear" w:color="auto" w:fill="D9D9D9"/>
          </w:tcPr>
          <w:p w14:paraId="633C7EBA"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22D6A2DA"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Ficedula hypoleuca </w:t>
            </w:r>
            <w:r w:rsidRPr="00C33BC5">
              <w:rPr>
                <w:rFonts w:ascii="Verdana" w:eastAsia="Verdana" w:hAnsi="Verdana" w:cs="Verdana"/>
                <w:sz w:val="16"/>
                <w:szCs w:val="16"/>
                <w:lang w:val="ro-RO"/>
              </w:rPr>
              <w:t xml:space="preserve">(Black Flycatcher) </w:t>
            </w:r>
          </w:p>
        </w:tc>
        <w:tc>
          <w:tcPr>
            <w:tcW w:w="1601" w:type="dxa"/>
            <w:gridSpan w:val="4"/>
            <w:tcBorders>
              <w:top w:val="single" w:sz="4" w:space="0" w:color="D9D9D9"/>
              <w:left w:val="single" w:sz="4" w:space="0" w:color="D9D9D9"/>
              <w:bottom w:val="single" w:sz="4" w:space="0" w:color="D9D9D9"/>
              <w:right w:val="single" w:sz="4" w:space="0" w:color="D9D9D9"/>
            </w:tcBorders>
          </w:tcPr>
          <w:p w14:paraId="1F3253A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68BFC199"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individuals in migration </w:t>
            </w:r>
          </w:p>
        </w:tc>
        <w:tc>
          <w:tcPr>
            <w:tcW w:w="1302" w:type="dxa"/>
            <w:tcBorders>
              <w:top w:val="single" w:sz="4" w:space="0" w:color="D9D9D9"/>
              <w:left w:val="single" w:sz="4" w:space="0" w:color="D9D9D9"/>
              <w:right w:val="single" w:sz="4" w:space="0" w:color="D9D9D9"/>
            </w:tcBorders>
          </w:tcPr>
          <w:p w14:paraId="1F72F090" w14:textId="77777777" w:rsidR="00C33BC5" w:rsidRPr="00C33BC5" w:rsidRDefault="00C33BC5" w:rsidP="00C33BC5">
            <w:pPr>
              <w:ind w:left="190"/>
              <w:rPr>
                <w:rFonts w:ascii="Verdana" w:hAnsi="Verdana" w:cs="Verdana"/>
                <w:iCs/>
                <w:sz w:val="16"/>
                <w:szCs w:val="16"/>
                <w:lang w:val="ro-RO"/>
              </w:rPr>
            </w:pPr>
          </w:p>
        </w:tc>
        <w:tc>
          <w:tcPr>
            <w:tcW w:w="2897" w:type="dxa"/>
            <w:vMerge w:val="restart"/>
            <w:tcBorders>
              <w:top w:val="single" w:sz="4" w:space="0" w:color="D9D9D9"/>
              <w:left w:val="single" w:sz="4" w:space="0" w:color="D9D9D9"/>
              <w:right w:val="single" w:sz="4" w:space="0" w:color="D9D9D9"/>
            </w:tcBorders>
          </w:tcPr>
          <w:p w14:paraId="17837FF5"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iCs/>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2AD0A3F6"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12ED28F"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C5088A6" w14:textId="77777777" w:rsidR="00C33BC5" w:rsidRPr="00C33BC5" w:rsidRDefault="00C33BC5" w:rsidP="00C33BC5">
            <w:pPr>
              <w:rPr>
                <w:rFonts w:ascii="Verdana" w:eastAsia="Verdana" w:hAnsi="Verdana" w:cs="Verdana"/>
                <w:sz w:val="16"/>
                <w:szCs w:val="16"/>
                <w:lang w:val="ro-RO"/>
              </w:rPr>
            </w:pPr>
          </w:p>
        </w:tc>
      </w:tr>
      <w:tr w:rsidR="00C33BC5" w:rsidRPr="00C33BC5" w14:paraId="0DC452BD" w14:textId="77777777" w:rsidTr="000F7EFD">
        <w:trPr>
          <w:trHeight w:val="590"/>
        </w:trPr>
        <w:tc>
          <w:tcPr>
            <w:tcW w:w="0" w:type="auto"/>
            <w:vMerge/>
            <w:tcBorders>
              <w:left w:val="single" w:sz="4" w:space="0" w:color="D9D9D9"/>
              <w:right w:val="single" w:sz="4" w:space="0" w:color="D9D9D9"/>
            </w:tcBorders>
            <w:shd w:val="clear" w:color="auto" w:fill="D9D9D9"/>
          </w:tcPr>
          <w:p w14:paraId="36E0AFD1"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64C5ABCE"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E5CF799"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Distribution pattern </w:t>
            </w:r>
          </w:p>
        </w:tc>
        <w:tc>
          <w:tcPr>
            <w:tcW w:w="2052" w:type="dxa"/>
            <w:gridSpan w:val="2"/>
            <w:tcBorders>
              <w:top w:val="single" w:sz="4" w:space="0" w:color="D9D9D9"/>
              <w:left w:val="single" w:sz="4" w:space="0" w:color="D9D9D9"/>
              <w:bottom w:val="single" w:sz="4" w:space="0" w:color="D9D9D9"/>
              <w:right w:val="single" w:sz="4" w:space="0" w:color="D9D9D9"/>
            </w:tcBorders>
          </w:tcPr>
          <w:p w14:paraId="1F93626E"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Spatial and temporal pattern, intensity of habitat use - No significant decrease in spatial, temporal pattern or intensity of habitat use for each species other than that resulting from variations</w:t>
            </w:r>
          </w:p>
        </w:tc>
        <w:tc>
          <w:tcPr>
            <w:tcW w:w="1302" w:type="dxa"/>
            <w:tcBorders>
              <w:left w:val="single" w:sz="4" w:space="0" w:color="D9D9D9"/>
              <w:bottom w:val="single" w:sz="4" w:space="0" w:color="D9D9D9"/>
              <w:right w:val="single" w:sz="4" w:space="0" w:color="D9D9D9"/>
            </w:tcBorders>
          </w:tcPr>
          <w:p w14:paraId="7433D220"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0311105D"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40AD6147"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tcBorders>
              <w:left w:val="single" w:sz="4" w:space="0" w:color="D9D9D9"/>
              <w:bottom w:val="single" w:sz="4" w:space="0" w:color="D9D9D9"/>
              <w:right w:val="single" w:sz="4" w:space="0" w:color="D9D9D9"/>
            </w:tcBorders>
          </w:tcPr>
          <w:p w14:paraId="5679C20D"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181654BA"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BBD1B8B"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0D67146" w14:textId="77777777" w:rsidR="00C33BC5" w:rsidRPr="00C33BC5" w:rsidRDefault="00C33BC5" w:rsidP="00C33BC5">
            <w:pPr>
              <w:rPr>
                <w:rFonts w:ascii="Verdana" w:eastAsia="Verdana" w:hAnsi="Verdana" w:cs="Verdana"/>
                <w:sz w:val="16"/>
                <w:szCs w:val="16"/>
                <w:lang w:val="ro-RO"/>
              </w:rPr>
            </w:pPr>
          </w:p>
        </w:tc>
      </w:tr>
      <w:tr w:rsidR="00C33BC5" w:rsidRPr="00C33BC5" w14:paraId="77D1BDBE" w14:textId="77777777" w:rsidTr="000F7EFD">
        <w:trPr>
          <w:trHeight w:val="590"/>
        </w:trPr>
        <w:tc>
          <w:tcPr>
            <w:tcW w:w="0" w:type="auto"/>
            <w:vMerge/>
            <w:tcBorders>
              <w:left w:val="single" w:sz="4" w:space="0" w:color="D9D9D9"/>
              <w:right w:val="single" w:sz="4" w:space="0" w:color="D9D9D9"/>
            </w:tcBorders>
            <w:shd w:val="clear" w:color="auto" w:fill="D9D9D9"/>
          </w:tcPr>
          <w:p w14:paraId="3FA6DB00"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7F2C6DA2"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676C980"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761D11D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Ha-Must be defined within 2 years </w:t>
            </w:r>
          </w:p>
        </w:tc>
        <w:tc>
          <w:tcPr>
            <w:tcW w:w="1302" w:type="dxa"/>
            <w:tcBorders>
              <w:top w:val="single" w:sz="4" w:space="0" w:color="D9D9D9"/>
              <w:left w:val="single" w:sz="4" w:space="0" w:color="D9D9D9"/>
              <w:bottom w:val="single" w:sz="4" w:space="0" w:color="D9D9D9"/>
              <w:right w:val="single" w:sz="4" w:space="0" w:color="D9D9D9"/>
            </w:tcBorders>
          </w:tcPr>
          <w:p w14:paraId="54420C84" w14:textId="77777777" w:rsidR="00C33BC5" w:rsidRPr="00C33BC5" w:rsidRDefault="00C33BC5" w:rsidP="00C33BC5">
            <w:pPr>
              <w:ind w:left="190"/>
              <w:rPr>
                <w:rFonts w:ascii="Verdana" w:hAnsi="Verdana" w:cs="Verdana"/>
                <w:sz w:val="16"/>
                <w:szCs w:val="16"/>
                <w:lang w:val="ro-RO"/>
              </w:rPr>
            </w:pPr>
          </w:p>
        </w:tc>
        <w:tc>
          <w:tcPr>
            <w:tcW w:w="2897" w:type="dxa"/>
            <w:tcBorders>
              <w:top w:val="single" w:sz="4" w:space="0" w:color="D9D9D9"/>
              <w:left w:val="single" w:sz="4" w:space="0" w:color="D9D9D9"/>
              <w:bottom w:val="single" w:sz="4" w:space="0" w:color="D9D9D9"/>
              <w:right w:val="single" w:sz="4" w:space="0" w:color="D9D9D9"/>
            </w:tcBorders>
          </w:tcPr>
          <w:p w14:paraId="04E712C7"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2FC80235"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Disturbance of species activity and removal Habitat loss - occupation of areas of land in favourable habitats for feeding</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70981A6"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2BF8157" w14:textId="77777777" w:rsidR="00C33BC5" w:rsidRPr="00C33BC5" w:rsidRDefault="00C33BC5" w:rsidP="00C33BC5">
            <w:pPr>
              <w:rPr>
                <w:rFonts w:ascii="Verdana" w:eastAsia="Verdana" w:hAnsi="Verdana" w:cs="Verdana"/>
                <w:sz w:val="16"/>
                <w:szCs w:val="16"/>
                <w:lang w:val="ro-RO"/>
              </w:rPr>
            </w:pPr>
          </w:p>
        </w:tc>
      </w:tr>
      <w:tr w:rsidR="00C33BC5" w:rsidRPr="00C33BC5" w14:paraId="3C4B6C4B" w14:textId="77777777" w:rsidTr="000F7EFD">
        <w:trPr>
          <w:trHeight w:val="590"/>
        </w:trPr>
        <w:tc>
          <w:tcPr>
            <w:tcW w:w="0" w:type="auto"/>
            <w:vMerge/>
            <w:tcBorders>
              <w:left w:val="single" w:sz="4" w:space="0" w:color="D9D9D9"/>
              <w:right w:val="single" w:sz="4" w:space="0" w:color="D9D9D9"/>
            </w:tcBorders>
            <w:shd w:val="clear" w:color="auto" w:fill="D9D9D9"/>
          </w:tcPr>
          <w:p w14:paraId="44692BBE"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11BFEC79"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Fringilla coelebs </w:t>
            </w:r>
            <w:r w:rsidRPr="00C33BC5">
              <w:rPr>
                <w:rFonts w:ascii="Verdana" w:eastAsia="Verdana" w:hAnsi="Verdana" w:cs="Verdana"/>
                <w:sz w:val="16"/>
                <w:szCs w:val="16"/>
                <w:lang w:val="ro-RO"/>
              </w:rPr>
              <w:t xml:space="preserve">(Cinderella) </w:t>
            </w:r>
          </w:p>
          <w:p w14:paraId="0ADF8646"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 </w:t>
            </w:r>
          </w:p>
        </w:tc>
        <w:tc>
          <w:tcPr>
            <w:tcW w:w="1601" w:type="dxa"/>
            <w:gridSpan w:val="4"/>
            <w:tcBorders>
              <w:top w:val="single" w:sz="4" w:space="0" w:color="D9D9D9"/>
              <w:left w:val="single" w:sz="4" w:space="0" w:color="D9D9D9"/>
              <w:bottom w:val="single" w:sz="4" w:space="0" w:color="D9D9D9"/>
              <w:right w:val="single" w:sz="4" w:space="0" w:color="D9D9D9"/>
            </w:tcBorders>
          </w:tcPr>
          <w:p w14:paraId="3C2ED44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6B920E51"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nesting pairs- Must be defined within 2 years </w:t>
            </w:r>
          </w:p>
        </w:tc>
        <w:tc>
          <w:tcPr>
            <w:tcW w:w="1302" w:type="dxa"/>
            <w:tcBorders>
              <w:top w:val="single" w:sz="4" w:space="0" w:color="D9D9D9"/>
              <w:left w:val="single" w:sz="4" w:space="0" w:color="D9D9D9"/>
              <w:right w:val="single" w:sz="4" w:space="0" w:color="D9D9D9"/>
            </w:tcBorders>
          </w:tcPr>
          <w:p w14:paraId="5D3C1C8E"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66205969"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02130B95" w14:textId="77777777" w:rsidR="00C33BC5" w:rsidRPr="00C33BC5" w:rsidRDefault="00C33BC5" w:rsidP="00C33BC5">
            <w:pPr>
              <w:ind w:left="190"/>
              <w:rPr>
                <w:rFonts w:ascii="Verdana" w:hAnsi="Verdana" w:cs="Verdana"/>
                <w:iCs/>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2FAFFEF7"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iCs/>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0DD5072D"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Reduction of population numbers - mortality risk Habitat alteration </w:t>
            </w:r>
          </w:p>
          <w:p w14:paraId="408111BB"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291F83E"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4ED3D0A" w14:textId="77777777" w:rsidR="00C33BC5" w:rsidRPr="00C33BC5" w:rsidRDefault="00C33BC5" w:rsidP="00C33BC5">
            <w:pPr>
              <w:rPr>
                <w:rFonts w:ascii="Verdana" w:eastAsia="Verdana" w:hAnsi="Verdana" w:cs="Verdana"/>
                <w:sz w:val="16"/>
                <w:szCs w:val="16"/>
                <w:lang w:val="ro-RO"/>
              </w:rPr>
            </w:pPr>
          </w:p>
        </w:tc>
      </w:tr>
      <w:tr w:rsidR="00C33BC5" w:rsidRPr="00C33BC5" w14:paraId="75324E41" w14:textId="77777777" w:rsidTr="000F7EFD">
        <w:trPr>
          <w:trHeight w:val="590"/>
        </w:trPr>
        <w:tc>
          <w:tcPr>
            <w:tcW w:w="0" w:type="auto"/>
            <w:vMerge/>
            <w:tcBorders>
              <w:left w:val="single" w:sz="4" w:space="0" w:color="D9D9D9"/>
              <w:right w:val="single" w:sz="4" w:space="0" w:color="D9D9D9"/>
            </w:tcBorders>
            <w:shd w:val="clear" w:color="auto" w:fill="D9D9D9"/>
          </w:tcPr>
          <w:p w14:paraId="348653E9"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204DE33E"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71393F1"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Distribution pattern </w:t>
            </w:r>
          </w:p>
        </w:tc>
        <w:tc>
          <w:tcPr>
            <w:tcW w:w="2052" w:type="dxa"/>
            <w:gridSpan w:val="2"/>
            <w:tcBorders>
              <w:top w:val="single" w:sz="4" w:space="0" w:color="D9D9D9"/>
              <w:left w:val="single" w:sz="4" w:space="0" w:color="D9D9D9"/>
              <w:bottom w:val="single" w:sz="4" w:space="0" w:color="D9D9D9"/>
              <w:right w:val="single" w:sz="4" w:space="0" w:color="D9D9D9"/>
            </w:tcBorders>
          </w:tcPr>
          <w:p w14:paraId="751F7D42"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Spatial and temporal pattern, intensity of habitat use - No significant decrease in spatial, temporal pattern or intensity of habitat use for each species other than those </w:t>
            </w:r>
            <w:r w:rsidRPr="00C33BC5">
              <w:rPr>
                <w:rFonts w:ascii="Verdana" w:eastAsia="Verdana" w:hAnsi="Verdana" w:cs="Verdana"/>
                <w:sz w:val="16"/>
                <w:szCs w:val="16"/>
                <w:lang w:val="ro-RO"/>
              </w:rPr>
              <w:lastRenderedPageBreak/>
              <w:t>resulting from natural variations</w:t>
            </w:r>
          </w:p>
        </w:tc>
        <w:tc>
          <w:tcPr>
            <w:tcW w:w="1302" w:type="dxa"/>
            <w:tcBorders>
              <w:left w:val="single" w:sz="4" w:space="0" w:color="D9D9D9"/>
              <w:right w:val="single" w:sz="4" w:space="0" w:color="D9D9D9"/>
            </w:tcBorders>
          </w:tcPr>
          <w:p w14:paraId="54153EB8"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4E13E87E"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6CCB06D5"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43D20A25"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BDC1584" w14:textId="77777777" w:rsidR="00C33BC5" w:rsidRPr="00C33BC5" w:rsidRDefault="00C33BC5" w:rsidP="00C33BC5">
            <w:pPr>
              <w:rPr>
                <w:rFonts w:ascii="Verdana" w:eastAsia="Verdana" w:hAnsi="Verdana" w:cs="Verdana"/>
                <w:sz w:val="16"/>
                <w:szCs w:val="16"/>
                <w:lang w:val="ro-RO"/>
              </w:rPr>
            </w:pPr>
          </w:p>
        </w:tc>
      </w:tr>
      <w:tr w:rsidR="00C33BC5" w:rsidRPr="00C33BC5" w14:paraId="4F64F506" w14:textId="77777777" w:rsidTr="000F7EFD">
        <w:trPr>
          <w:trHeight w:val="590"/>
        </w:trPr>
        <w:tc>
          <w:tcPr>
            <w:tcW w:w="0" w:type="auto"/>
            <w:vMerge/>
            <w:tcBorders>
              <w:left w:val="single" w:sz="4" w:space="0" w:color="D9D9D9"/>
              <w:right w:val="single" w:sz="4" w:space="0" w:color="D9D9D9"/>
            </w:tcBorders>
            <w:shd w:val="clear" w:color="auto" w:fill="D9D9D9"/>
          </w:tcPr>
          <w:p w14:paraId="25F103A2"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2A25269C"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E46F07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3283A4C7"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 Must be defined within 2 years </w:t>
            </w:r>
          </w:p>
        </w:tc>
        <w:tc>
          <w:tcPr>
            <w:tcW w:w="1302" w:type="dxa"/>
            <w:tcBorders>
              <w:left w:val="single" w:sz="4" w:space="0" w:color="D9D9D9"/>
              <w:bottom w:val="single" w:sz="4" w:space="0" w:color="D9D9D9"/>
              <w:right w:val="single" w:sz="4" w:space="0" w:color="D9D9D9"/>
            </w:tcBorders>
          </w:tcPr>
          <w:p w14:paraId="7F552BE6"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01820CF2"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75375316"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667B7584"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9583E5E"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95D67D4" w14:textId="77777777" w:rsidR="00C33BC5" w:rsidRPr="00C33BC5" w:rsidRDefault="00C33BC5" w:rsidP="00C33BC5">
            <w:pPr>
              <w:rPr>
                <w:rFonts w:ascii="Verdana" w:eastAsia="Verdana" w:hAnsi="Verdana" w:cs="Verdana"/>
                <w:sz w:val="16"/>
                <w:szCs w:val="16"/>
                <w:lang w:val="ro-RO"/>
              </w:rPr>
            </w:pPr>
          </w:p>
        </w:tc>
      </w:tr>
      <w:tr w:rsidR="00C33BC5" w:rsidRPr="00C33BC5" w14:paraId="31215739" w14:textId="77777777" w:rsidTr="000F7EFD">
        <w:trPr>
          <w:trHeight w:val="590"/>
        </w:trPr>
        <w:tc>
          <w:tcPr>
            <w:tcW w:w="0" w:type="auto"/>
            <w:vMerge/>
            <w:tcBorders>
              <w:left w:val="single" w:sz="4" w:space="0" w:color="D9D9D9"/>
              <w:right w:val="single" w:sz="4" w:space="0" w:color="D9D9D9"/>
            </w:tcBorders>
            <w:shd w:val="clear" w:color="auto" w:fill="D9D9D9"/>
          </w:tcPr>
          <w:p w14:paraId="6F18CC2E"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255DFB38"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Jynx torquilla </w:t>
            </w:r>
            <w:r w:rsidRPr="00C33BC5">
              <w:rPr>
                <w:rFonts w:ascii="Verdana" w:eastAsia="Verdana" w:hAnsi="Verdana" w:cs="Verdana"/>
                <w:sz w:val="16"/>
                <w:szCs w:val="16"/>
                <w:lang w:val="ro-RO"/>
              </w:rPr>
              <w:t xml:space="preserve">(Headcatchers) </w:t>
            </w:r>
          </w:p>
        </w:tc>
        <w:tc>
          <w:tcPr>
            <w:tcW w:w="1601" w:type="dxa"/>
            <w:gridSpan w:val="4"/>
            <w:tcBorders>
              <w:top w:val="single" w:sz="4" w:space="0" w:color="D9D9D9"/>
              <w:left w:val="single" w:sz="4" w:space="0" w:color="D9D9D9"/>
              <w:bottom w:val="single" w:sz="4" w:space="0" w:color="D9D9D9"/>
              <w:right w:val="single" w:sz="4" w:space="0" w:color="D9D9D9"/>
            </w:tcBorders>
          </w:tcPr>
          <w:p w14:paraId="217B6C9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170176C9"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nesting pairs- Must be defined within 2 years </w:t>
            </w:r>
          </w:p>
        </w:tc>
        <w:tc>
          <w:tcPr>
            <w:tcW w:w="1302" w:type="dxa"/>
            <w:tcBorders>
              <w:top w:val="single" w:sz="4" w:space="0" w:color="D9D9D9"/>
              <w:left w:val="single" w:sz="4" w:space="0" w:color="D9D9D9"/>
              <w:right w:val="single" w:sz="4" w:space="0" w:color="D9D9D9"/>
            </w:tcBorders>
          </w:tcPr>
          <w:p w14:paraId="2E36AAA7"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023D93E6"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0F5FA01F" w14:textId="77777777" w:rsidR="00C33BC5" w:rsidRPr="00C33BC5" w:rsidRDefault="00C33BC5" w:rsidP="00C33BC5">
            <w:pPr>
              <w:ind w:left="190"/>
              <w:rPr>
                <w:rFonts w:ascii="Verdana" w:hAnsi="Verdana" w:cs="Verdana"/>
                <w:iCs/>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628E7644"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iCs/>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0E5BF79B"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7936B42C"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Significantly</w:t>
            </w:r>
          </w:p>
        </w:tc>
        <w:tc>
          <w:tcPr>
            <w:tcW w:w="8526" w:type="dxa"/>
          </w:tcPr>
          <w:p w14:paraId="42AAE509" w14:textId="77777777" w:rsidR="00C33BC5" w:rsidRPr="00C33BC5" w:rsidRDefault="00C33BC5" w:rsidP="00C33BC5">
            <w:pPr>
              <w:rPr>
                <w:rFonts w:ascii="Verdana" w:eastAsia="Verdana" w:hAnsi="Verdana" w:cs="Verdana"/>
                <w:sz w:val="16"/>
                <w:szCs w:val="16"/>
                <w:lang w:val="ro-RO"/>
              </w:rPr>
            </w:pPr>
          </w:p>
        </w:tc>
      </w:tr>
      <w:tr w:rsidR="00C33BC5" w:rsidRPr="00C33BC5" w14:paraId="1BE2642C" w14:textId="77777777" w:rsidTr="000F7EFD">
        <w:trPr>
          <w:trHeight w:val="590"/>
        </w:trPr>
        <w:tc>
          <w:tcPr>
            <w:tcW w:w="0" w:type="auto"/>
            <w:vMerge/>
            <w:tcBorders>
              <w:left w:val="single" w:sz="4" w:space="0" w:color="D9D9D9"/>
              <w:right w:val="single" w:sz="4" w:space="0" w:color="D9D9D9"/>
            </w:tcBorders>
            <w:shd w:val="clear" w:color="auto" w:fill="D9D9D9"/>
          </w:tcPr>
          <w:p w14:paraId="671BEE16"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3589ADAA"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DD82D4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Distribution pattern </w:t>
            </w:r>
          </w:p>
        </w:tc>
        <w:tc>
          <w:tcPr>
            <w:tcW w:w="2052" w:type="dxa"/>
            <w:gridSpan w:val="2"/>
            <w:tcBorders>
              <w:top w:val="single" w:sz="4" w:space="0" w:color="D9D9D9"/>
              <w:left w:val="single" w:sz="4" w:space="0" w:color="D9D9D9"/>
              <w:bottom w:val="single" w:sz="4" w:space="0" w:color="D9D9D9"/>
              <w:right w:val="single" w:sz="4" w:space="0" w:color="D9D9D9"/>
            </w:tcBorders>
          </w:tcPr>
          <w:p w14:paraId="694D9A1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Spatial and temporal pattern, intensity of habitat use - No significant decrease in spatial, temporal pattern or intensity of habitat use for each species other than those resulting from natural variations </w:t>
            </w:r>
          </w:p>
        </w:tc>
        <w:tc>
          <w:tcPr>
            <w:tcW w:w="1302" w:type="dxa"/>
            <w:tcBorders>
              <w:left w:val="single" w:sz="4" w:space="0" w:color="D9D9D9"/>
              <w:right w:val="single" w:sz="4" w:space="0" w:color="D9D9D9"/>
            </w:tcBorders>
          </w:tcPr>
          <w:p w14:paraId="611D3F18"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3A0A5449"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395042D2"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7204502"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C044BF3" w14:textId="77777777" w:rsidR="00C33BC5" w:rsidRPr="00C33BC5" w:rsidRDefault="00C33BC5" w:rsidP="00C33BC5">
            <w:pPr>
              <w:rPr>
                <w:rFonts w:ascii="Verdana" w:eastAsia="Verdana" w:hAnsi="Verdana" w:cs="Verdana"/>
                <w:sz w:val="16"/>
                <w:szCs w:val="16"/>
                <w:lang w:val="ro-RO"/>
              </w:rPr>
            </w:pPr>
          </w:p>
        </w:tc>
      </w:tr>
      <w:tr w:rsidR="00C33BC5" w:rsidRPr="00C33BC5" w14:paraId="270D9813" w14:textId="77777777" w:rsidTr="000F7EFD">
        <w:trPr>
          <w:trHeight w:val="590"/>
        </w:trPr>
        <w:tc>
          <w:tcPr>
            <w:tcW w:w="0" w:type="auto"/>
            <w:vMerge/>
            <w:tcBorders>
              <w:left w:val="single" w:sz="4" w:space="0" w:color="D9D9D9"/>
              <w:right w:val="single" w:sz="4" w:space="0" w:color="D9D9D9"/>
            </w:tcBorders>
            <w:shd w:val="clear" w:color="auto" w:fill="D9D9D9"/>
          </w:tcPr>
          <w:p w14:paraId="5729BCFB"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7743D095"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FA5D771"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Area of open terrestrial habitats (extensive utilised agricultural land)</w:t>
            </w:r>
          </w:p>
        </w:tc>
        <w:tc>
          <w:tcPr>
            <w:tcW w:w="2052" w:type="dxa"/>
            <w:gridSpan w:val="2"/>
            <w:tcBorders>
              <w:top w:val="single" w:sz="4" w:space="0" w:color="D9D9D9"/>
              <w:left w:val="single" w:sz="4" w:space="0" w:color="D9D9D9"/>
              <w:bottom w:val="single" w:sz="4" w:space="0" w:color="D9D9D9"/>
              <w:right w:val="single" w:sz="4" w:space="0" w:color="D9D9D9"/>
            </w:tcBorders>
          </w:tcPr>
          <w:p w14:paraId="1846F8DF"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Ha- Must be defined within 2 years</w:t>
            </w:r>
          </w:p>
        </w:tc>
        <w:tc>
          <w:tcPr>
            <w:tcW w:w="1302" w:type="dxa"/>
            <w:tcBorders>
              <w:left w:val="single" w:sz="4" w:space="0" w:color="D9D9D9"/>
              <w:bottom w:val="single" w:sz="4" w:space="0" w:color="D9D9D9"/>
              <w:right w:val="single" w:sz="4" w:space="0" w:color="D9D9D9"/>
            </w:tcBorders>
          </w:tcPr>
          <w:p w14:paraId="75C64F5C"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53DF8025"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043F1DE"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Disturbance of species activity and removal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9A2B71B"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2573809" w14:textId="77777777" w:rsidR="00C33BC5" w:rsidRPr="00C33BC5" w:rsidRDefault="00C33BC5" w:rsidP="00C33BC5">
            <w:pPr>
              <w:rPr>
                <w:rFonts w:ascii="Verdana" w:eastAsia="Verdana" w:hAnsi="Verdana" w:cs="Verdana"/>
                <w:sz w:val="16"/>
                <w:szCs w:val="16"/>
                <w:lang w:val="ro-RO"/>
              </w:rPr>
            </w:pPr>
          </w:p>
        </w:tc>
      </w:tr>
      <w:tr w:rsidR="00C33BC5" w:rsidRPr="00C33BC5" w14:paraId="267BDF3C" w14:textId="77777777" w:rsidTr="000F7EFD">
        <w:trPr>
          <w:trHeight w:val="590"/>
        </w:trPr>
        <w:tc>
          <w:tcPr>
            <w:tcW w:w="0" w:type="auto"/>
            <w:vMerge/>
            <w:tcBorders>
              <w:left w:val="single" w:sz="4" w:space="0" w:color="D9D9D9"/>
              <w:right w:val="single" w:sz="4" w:space="0" w:color="D9D9D9"/>
            </w:tcBorders>
            <w:shd w:val="clear" w:color="auto" w:fill="D9D9D9"/>
          </w:tcPr>
          <w:p w14:paraId="4F8FCC78"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5AA400F1"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Muscicapa striata </w:t>
            </w:r>
            <w:r w:rsidRPr="00C33BC5">
              <w:rPr>
                <w:rFonts w:ascii="Verdana" w:eastAsia="Verdana" w:hAnsi="Verdana" w:cs="Verdana"/>
                <w:sz w:val="16"/>
                <w:szCs w:val="16"/>
                <w:lang w:val="ro-RO"/>
              </w:rPr>
              <w:t xml:space="preserve">(Muscar sur) </w:t>
            </w:r>
          </w:p>
        </w:tc>
        <w:tc>
          <w:tcPr>
            <w:tcW w:w="1601" w:type="dxa"/>
            <w:gridSpan w:val="4"/>
            <w:tcBorders>
              <w:top w:val="single" w:sz="4" w:space="0" w:color="D9D9D9"/>
              <w:left w:val="single" w:sz="4" w:space="0" w:color="D9D9D9"/>
              <w:bottom w:val="single" w:sz="4" w:space="0" w:color="D9D9D9"/>
              <w:right w:val="single" w:sz="4" w:space="0" w:color="D9D9D9"/>
            </w:tcBorders>
          </w:tcPr>
          <w:p w14:paraId="60C50639"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018CAF66" w14:textId="77777777" w:rsidR="00C33BC5" w:rsidRPr="00C33BC5" w:rsidRDefault="00C33BC5" w:rsidP="00C33BC5">
            <w:pPr>
              <w:spacing w:after="1" w:line="238" w:lineRule="auto"/>
              <w:ind w:left="1"/>
              <w:rPr>
                <w:rFonts w:ascii="Verdana" w:hAnsi="Verdana"/>
                <w:sz w:val="16"/>
                <w:szCs w:val="16"/>
                <w:lang w:val="ro-RO"/>
              </w:rPr>
            </w:pPr>
            <w:r w:rsidRPr="00C33BC5">
              <w:rPr>
                <w:rFonts w:ascii="Verdana" w:eastAsia="Verdana" w:hAnsi="Verdana" w:cs="Verdana"/>
                <w:sz w:val="16"/>
                <w:szCs w:val="16"/>
                <w:lang w:val="ro-RO"/>
              </w:rPr>
              <w:t xml:space="preserve">Number of nesting pairs </w:t>
            </w:r>
          </w:p>
          <w:p w14:paraId="0D3184BF"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Number of individuals in migration- To be defined within 2 years</w:t>
            </w:r>
          </w:p>
        </w:tc>
        <w:tc>
          <w:tcPr>
            <w:tcW w:w="1302" w:type="dxa"/>
            <w:tcBorders>
              <w:top w:val="single" w:sz="4" w:space="0" w:color="D9D9D9"/>
              <w:left w:val="single" w:sz="4" w:space="0" w:color="D9D9D9"/>
              <w:right w:val="single" w:sz="4" w:space="0" w:color="D9D9D9"/>
            </w:tcBorders>
          </w:tcPr>
          <w:p w14:paraId="3FBE38B4"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7F9221E6"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242B683F" w14:textId="77777777" w:rsidR="00C33BC5" w:rsidRPr="00C33BC5" w:rsidRDefault="00C33BC5" w:rsidP="00C33BC5">
            <w:pPr>
              <w:ind w:left="190"/>
              <w:rPr>
                <w:rFonts w:ascii="Verdana" w:hAnsi="Verdana" w:cs="Verdana"/>
                <w:iCs/>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304AFDBF"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iCs/>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47F55F74"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Reduction of population numbers - mortality risk 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B5BC187"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A1C3075" w14:textId="77777777" w:rsidR="00C33BC5" w:rsidRPr="00C33BC5" w:rsidRDefault="00C33BC5" w:rsidP="00C33BC5">
            <w:pPr>
              <w:rPr>
                <w:rFonts w:ascii="Verdana" w:eastAsia="Verdana" w:hAnsi="Verdana" w:cs="Verdana"/>
                <w:sz w:val="16"/>
                <w:szCs w:val="16"/>
                <w:lang w:val="ro-RO"/>
              </w:rPr>
            </w:pPr>
          </w:p>
        </w:tc>
      </w:tr>
      <w:tr w:rsidR="00C33BC5" w:rsidRPr="00C33BC5" w14:paraId="09E3FC04" w14:textId="77777777" w:rsidTr="000F7EFD">
        <w:trPr>
          <w:trHeight w:val="590"/>
        </w:trPr>
        <w:tc>
          <w:tcPr>
            <w:tcW w:w="0" w:type="auto"/>
            <w:vMerge/>
            <w:tcBorders>
              <w:left w:val="single" w:sz="4" w:space="0" w:color="D9D9D9"/>
              <w:right w:val="single" w:sz="4" w:space="0" w:color="D9D9D9"/>
            </w:tcBorders>
            <w:shd w:val="clear" w:color="auto" w:fill="D9D9D9"/>
          </w:tcPr>
          <w:p w14:paraId="792FB578"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3651B109"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701643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Distribution pattern </w:t>
            </w:r>
          </w:p>
        </w:tc>
        <w:tc>
          <w:tcPr>
            <w:tcW w:w="2052" w:type="dxa"/>
            <w:gridSpan w:val="2"/>
            <w:tcBorders>
              <w:top w:val="single" w:sz="4" w:space="0" w:color="D9D9D9"/>
              <w:left w:val="single" w:sz="4" w:space="0" w:color="D9D9D9"/>
              <w:bottom w:val="single" w:sz="4" w:space="0" w:color="D9D9D9"/>
              <w:right w:val="single" w:sz="4" w:space="0" w:color="D9D9D9"/>
            </w:tcBorders>
          </w:tcPr>
          <w:p w14:paraId="0B6F33F5" w14:textId="77777777" w:rsidR="00C33BC5" w:rsidRPr="00C33BC5" w:rsidRDefault="00C33BC5" w:rsidP="00C33BC5">
            <w:pPr>
              <w:spacing w:after="1"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Spatial and temporal pattern, intensity of habitat use - No </w:t>
            </w:r>
            <w:r w:rsidRPr="00C33BC5">
              <w:rPr>
                <w:rFonts w:ascii="Verdana" w:eastAsia="Verdana" w:hAnsi="Verdana" w:cs="Verdana"/>
                <w:sz w:val="16"/>
                <w:szCs w:val="16"/>
                <w:lang w:val="ro-RO"/>
              </w:rPr>
              <w:lastRenderedPageBreak/>
              <w:t>significant decrease in spatial, temporal pattern or intensity of habitat use for each species other than those resulting from natural variations</w:t>
            </w:r>
          </w:p>
        </w:tc>
        <w:tc>
          <w:tcPr>
            <w:tcW w:w="1302" w:type="dxa"/>
            <w:vMerge w:val="restart"/>
            <w:tcBorders>
              <w:left w:val="single" w:sz="4" w:space="0" w:color="D9D9D9"/>
              <w:right w:val="single" w:sz="4" w:space="0" w:color="D9D9D9"/>
            </w:tcBorders>
          </w:tcPr>
          <w:p w14:paraId="4428EFAE"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717FD075"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4F6D0812"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4DB8637"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4B8A022" w14:textId="77777777" w:rsidR="00C33BC5" w:rsidRPr="00C33BC5" w:rsidRDefault="00C33BC5" w:rsidP="00C33BC5">
            <w:pPr>
              <w:rPr>
                <w:rFonts w:ascii="Verdana" w:eastAsia="Verdana" w:hAnsi="Verdana" w:cs="Verdana"/>
                <w:sz w:val="16"/>
                <w:szCs w:val="16"/>
                <w:lang w:val="ro-RO"/>
              </w:rPr>
            </w:pPr>
          </w:p>
        </w:tc>
      </w:tr>
      <w:tr w:rsidR="00C33BC5" w:rsidRPr="00C33BC5" w14:paraId="0E4817C8" w14:textId="77777777" w:rsidTr="000F7EFD">
        <w:trPr>
          <w:trHeight w:val="590"/>
        </w:trPr>
        <w:tc>
          <w:tcPr>
            <w:tcW w:w="0" w:type="auto"/>
            <w:vMerge/>
            <w:tcBorders>
              <w:left w:val="single" w:sz="4" w:space="0" w:color="D9D9D9"/>
              <w:right w:val="single" w:sz="4" w:space="0" w:color="D9D9D9"/>
            </w:tcBorders>
            <w:shd w:val="clear" w:color="auto" w:fill="D9D9D9"/>
          </w:tcPr>
          <w:p w14:paraId="0A47D9C2"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017992B7"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FFE228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437FDA7B" w14:textId="77777777" w:rsidR="00C33BC5" w:rsidRPr="00C33BC5" w:rsidRDefault="00C33BC5" w:rsidP="00C33BC5">
            <w:pPr>
              <w:spacing w:after="1"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Ha- Must be defined within 2 years</w:t>
            </w:r>
          </w:p>
        </w:tc>
        <w:tc>
          <w:tcPr>
            <w:tcW w:w="1302" w:type="dxa"/>
            <w:vMerge/>
            <w:tcBorders>
              <w:left w:val="single" w:sz="4" w:space="0" w:color="D9D9D9"/>
              <w:bottom w:val="single" w:sz="4" w:space="0" w:color="D9D9D9"/>
              <w:right w:val="single" w:sz="4" w:space="0" w:color="D9D9D9"/>
            </w:tcBorders>
          </w:tcPr>
          <w:p w14:paraId="1AED7791" w14:textId="77777777" w:rsidR="00C33BC5" w:rsidRPr="00C33BC5" w:rsidRDefault="00C33BC5" w:rsidP="00C33BC5">
            <w:pPr>
              <w:ind w:left="190"/>
              <w:rPr>
                <w:rFonts w:ascii="Verdana" w:hAnsi="Verdana" w:cs="Verdana"/>
                <w:sz w:val="16"/>
                <w:szCs w:val="16"/>
                <w:lang w:val="ro-RO"/>
              </w:rPr>
            </w:pPr>
          </w:p>
        </w:tc>
        <w:tc>
          <w:tcPr>
            <w:tcW w:w="2897" w:type="dxa"/>
            <w:tcBorders>
              <w:top w:val="single" w:sz="4" w:space="0" w:color="D9D9D9"/>
              <w:left w:val="single" w:sz="4" w:space="0" w:color="D9D9D9"/>
              <w:bottom w:val="single" w:sz="4" w:space="0" w:color="D9D9D9"/>
              <w:right w:val="single" w:sz="4" w:space="0" w:color="D9D9D9"/>
            </w:tcBorders>
          </w:tcPr>
          <w:p w14:paraId="2310AD6D"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1D9E778" w14:textId="77777777" w:rsidR="00C33BC5" w:rsidRPr="00C33BC5" w:rsidRDefault="00C33BC5" w:rsidP="00C33BC5">
            <w:pPr>
              <w:spacing w:line="239"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2F91BB44"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Habitat alteration</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4C9DCEC"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F2D0C92" w14:textId="77777777" w:rsidR="00C33BC5" w:rsidRPr="00C33BC5" w:rsidRDefault="00C33BC5" w:rsidP="00C33BC5">
            <w:pPr>
              <w:rPr>
                <w:rFonts w:ascii="Verdana" w:eastAsia="Verdana" w:hAnsi="Verdana" w:cs="Verdana"/>
                <w:sz w:val="16"/>
                <w:szCs w:val="16"/>
                <w:lang w:val="ro-RO"/>
              </w:rPr>
            </w:pPr>
          </w:p>
        </w:tc>
      </w:tr>
      <w:tr w:rsidR="00C33BC5" w:rsidRPr="00C33BC5" w14:paraId="32883090" w14:textId="77777777" w:rsidTr="000F7EFD">
        <w:trPr>
          <w:trHeight w:val="590"/>
        </w:trPr>
        <w:tc>
          <w:tcPr>
            <w:tcW w:w="0" w:type="auto"/>
            <w:vMerge/>
            <w:tcBorders>
              <w:left w:val="single" w:sz="4" w:space="0" w:color="D9D9D9"/>
              <w:right w:val="single" w:sz="4" w:space="0" w:color="D9D9D9"/>
            </w:tcBorders>
            <w:shd w:val="clear" w:color="auto" w:fill="D9D9D9"/>
          </w:tcPr>
          <w:p w14:paraId="7EC505DB"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677E9738"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Oriolus oriolus </w:t>
            </w:r>
            <w:r w:rsidRPr="00C33BC5">
              <w:rPr>
                <w:rFonts w:ascii="Verdana" w:eastAsia="Verdana" w:hAnsi="Verdana" w:cs="Verdana"/>
                <w:sz w:val="16"/>
                <w:szCs w:val="16"/>
                <w:lang w:val="ro-RO"/>
              </w:rPr>
              <w:t xml:space="preserve">(Grangur) </w:t>
            </w:r>
          </w:p>
        </w:tc>
        <w:tc>
          <w:tcPr>
            <w:tcW w:w="1601" w:type="dxa"/>
            <w:gridSpan w:val="4"/>
            <w:tcBorders>
              <w:top w:val="single" w:sz="4" w:space="0" w:color="D9D9D9"/>
              <w:left w:val="single" w:sz="4" w:space="0" w:color="D9D9D9"/>
              <w:bottom w:val="single" w:sz="4" w:space="0" w:color="D9D9D9"/>
              <w:right w:val="single" w:sz="4" w:space="0" w:color="D9D9D9"/>
            </w:tcBorders>
          </w:tcPr>
          <w:p w14:paraId="7E7C3880"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7E907BAF"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sz w:val="16"/>
                <w:szCs w:val="16"/>
                <w:lang w:val="ro-RO"/>
              </w:rPr>
              <w:t xml:space="preserve">Number of pairs </w:t>
            </w:r>
          </w:p>
          <w:p w14:paraId="07E5EC14"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sz w:val="16"/>
                <w:szCs w:val="16"/>
                <w:lang w:val="ro-RO"/>
              </w:rPr>
              <w:t>nesting- Must be defined within 2 years</w:t>
            </w:r>
          </w:p>
          <w:p w14:paraId="1A9E665A" w14:textId="77777777" w:rsidR="00C33BC5" w:rsidRPr="00C33BC5" w:rsidRDefault="00C33BC5" w:rsidP="00C33BC5">
            <w:pPr>
              <w:spacing w:after="1"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 </w:t>
            </w:r>
          </w:p>
        </w:tc>
        <w:tc>
          <w:tcPr>
            <w:tcW w:w="1302" w:type="dxa"/>
            <w:tcBorders>
              <w:top w:val="single" w:sz="4" w:space="0" w:color="D9D9D9"/>
              <w:left w:val="single" w:sz="4" w:space="0" w:color="D9D9D9"/>
              <w:right w:val="single" w:sz="4" w:space="0" w:color="D9D9D9"/>
            </w:tcBorders>
          </w:tcPr>
          <w:p w14:paraId="49C94F2E"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4AEF724D"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5F00BE9A" w14:textId="77777777" w:rsidR="00C33BC5" w:rsidRPr="00C33BC5" w:rsidRDefault="00C33BC5" w:rsidP="00C33BC5">
            <w:pPr>
              <w:ind w:left="190"/>
              <w:rPr>
                <w:rFonts w:ascii="Verdana" w:hAnsi="Verdana" w:cs="Verdana"/>
                <w:iCs/>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3A9CF07D"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iCs/>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31C2BD62" w14:textId="77777777" w:rsidR="00C33BC5" w:rsidRPr="00C33BC5" w:rsidRDefault="00C33BC5" w:rsidP="00C33BC5">
            <w:pPr>
              <w:spacing w:line="239"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16E82781"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3403D9A" w14:textId="77777777" w:rsidR="00C33BC5" w:rsidRPr="00C33BC5" w:rsidRDefault="00C33BC5" w:rsidP="00C33BC5">
            <w:pPr>
              <w:rPr>
                <w:rFonts w:ascii="Verdana" w:eastAsia="Verdana" w:hAnsi="Verdana" w:cs="Verdana"/>
                <w:sz w:val="16"/>
                <w:szCs w:val="16"/>
                <w:lang w:val="ro-RO"/>
              </w:rPr>
            </w:pPr>
          </w:p>
        </w:tc>
      </w:tr>
      <w:tr w:rsidR="00C33BC5" w:rsidRPr="00C33BC5" w14:paraId="276FE843" w14:textId="77777777" w:rsidTr="000F7EFD">
        <w:trPr>
          <w:trHeight w:val="590"/>
        </w:trPr>
        <w:tc>
          <w:tcPr>
            <w:tcW w:w="0" w:type="auto"/>
            <w:vMerge/>
            <w:tcBorders>
              <w:left w:val="single" w:sz="4" w:space="0" w:color="D9D9D9"/>
              <w:right w:val="single" w:sz="4" w:space="0" w:color="D9D9D9"/>
            </w:tcBorders>
            <w:shd w:val="clear" w:color="auto" w:fill="D9D9D9"/>
          </w:tcPr>
          <w:p w14:paraId="2DBBC234"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17162015"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6D97B47"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Distribution pattern </w:t>
            </w:r>
          </w:p>
        </w:tc>
        <w:tc>
          <w:tcPr>
            <w:tcW w:w="2052" w:type="dxa"/>
            <w:gridSpan w:val="2"/>
            <w:tcBorders>
              <w:top w:val="single" w:sz="4" w:space="0" w:color="D9D9D9"/>
              <w:left w:val="single" w:sz="4" w:space="0" w:color="D9D9D9"/>
              <w:bottom w:val="single" w:sz="4" w:space="0" w:color="D9D9D9"/>
              <w:right w:val="single" w:sz="4" w:space="0" w:color="D9D9D9"/>
            </w:tcBorders>
          </w:tcPr>
          <w:p w14:paraId="205B2EB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Spatial and temporal pattern, intensity of habitat use - No significant decrease in spatial, temporal pattern or intensity of habitat use for each species other than those resulting from natural variations </w:t>
            </w:r>
          </w:p>
        </w:tc>
        <w:tc>
          <w:tcPr>
            <w:tcW w:w="1302" w:type="dxa"/>
            <w:tcBorders>
              <w:left w:val="single" w:sz="4" w:space="0" w:color="D9D9D9"/>
              <w:right w:val="single" w:sz="4" w:space="0" w:color="D9D9D9"/>
            </w:tcBorders>
          </w:tcPr>
          <w:p w14:paraId="651C90E6"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13EFC703"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70B27070" w14:textId="77777777" w:rsidR="00C33BC5" w:rsidRPr="00C33BC5" w:rsidRDefault="00C33BC5" w:rsidP="00C33BC5">
            <w:pPr>
              <w:spacing w:line="239"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8907B4B"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9D69070" w14:textId="77777777" w:rsidR="00C33BC5" w:rsidRPr="00C33BC5" w:rsidRDefault="00C33BC5" w:rsidP="00C33BC5">
            <w:pPr>
              <w:rPr>
                <w:rFonts w:ascii="Verdana" w:eastAsia="Verdana" w:hAnsi="Verdana" w:cs="Verdana"/>
                <w:sz w:val="16"/>
                <w:szCs w:val="16"/>
                <w:lang w:val="ro-RO"/>
              </w:rPr>
            </w:pPr>
          </w:p>
        </w:tc>
      </w:tr>
      <w:tr w:rsidR="00C33BC5" w:rsidRPr="00C33BC5" w14:paraId="3BCBB166" w14:textId="77777777" w:rsidTr="000F7EFD">
        <w:trPr>
          <w:trHeight w:val="590"/>
        </w:trPr>
        <w:tc>
          <w:tcPr>
            <w:tcW w:w="0" w:type="auto"/>
            <w:vMerge/>
            <w:tcBorders>
              <w:left w:val="single" w:sz="4" w:space="0" w:color="D9D9D9"/>
              <w:right w:val="single" w:sz="4" w:space="0" w:color="D9D9D9"/>
            </w:tcBorders>
            <w:shd w:val="clear" w:color="auto" w:fill="D9D9D9"/>
          </w:tcPr>
          <w:p w14:paraId="0B2E2870"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04D1F8DA"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644847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0D9A5E5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Ha- Must be defined within 2 years</w:t>
            </w:r>
          </w:p>
        </w:tc>
        <w:tc>
          <w:tcPr>
            <w:tcW w:w="1302" w:type="dxa"/>
            <w:tcBorders>
              <w:left w:val="single" w:sz="4" w:space="0" w:color="D9D9D9"/>
              <w:bottom w:val="single" w:sz="4" w:space="0" w:color="D9D9D9"/>
              <w:right w:val="single" w:sz="4" w:space="0" w:color="D9D9D9"/>
            </w:tcBorders>
          </w:tcPr>
          <w:p w14:paraId="7622D1CD"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30D79245"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9133104"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504C3906" w14:textId="77777777" w:rsidR="00C33BC5" w:rsidRPr="00C33BC5" w:rsidRDefault="00C33BC5" w:rsidP="00C33BC5">
            <w:pPr>
              <w:spacing w:line="239"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Habitat alteration</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17347B77"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5371475E" w14:textId="77777777" w:rsidR="00C33BC5" w:rsidRPr="00C33BC5" w:rsidRDefault="00C33BC5" w:rsidP="00C33BC5">
            <w:pPr>
              <w:rPr>
                <w:rFonts w:ascii="Verdana" w:eastAsia="Verdana" w:hAnsi="Verdana" w:cs="Verdana"/>
                <w:sz w:val="16"/>
                <w:szCs w:val="16"/>
                <w:lang w:val="ro-RO"/>
              </w:rPr>
            </w:pPr>
          </w:p>
        </w:tc>
      </w:tr>
      <w:tr w:rsidR="00C33BC5" w:rsidRPr="00C33BC5" w14:paraId="07781BDC" w14:textId="77777777" w:rsidTr="000F7EFD">
        <w:trPr>
          <w:trHeight w:val="1440"/>
        </w:trPr>
        <w:tc>
          <w:tcPr>
            <w:tcW w:w="0" w:type="auto"/>
            <w:vMerge/>
            <w:tcBorders>
              <w:left w:val="single" w:sz="4" w:space="0" w:color="D9D9D9"/>
              <w:right w:val="single" w:sz="4" w:space="0" w:color="D9D9D9"/>
            </w:tcBorders>
            <w:shd w:val="clear" w:color="auto" w:fill="D9D9D9"/>
          </w:tcPr>
          <w:p w14:paraId="10615E24"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02653484"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Phylloscopus collybita </w:t>
            </w:r>
            <w:r w:rsidRPr="00C33BC5">
              <w:rPr>
                <w:rFonts w:ascii="Verdana" w:eastAsia="Verdana" w:hAnsi="Verdana" w:cs="Verdana"/>
                <w:sz w:val="16"/>
                <w:szCs w:val="16"/>
                <w:lang w:val="ro-RO"/>
              </w:rPr>
              <w:t xml:space="preserve">(Little Dwarf) </w:t>
            </w:r>
          </w:p>
        </w:tc>
        <w:tc>
          <w:tcPr>
            <w:tcW w:w="1601" w:type="dxa"/>
            <w:gridSpan w:val="4"/>
            <w:tcBorders>
              <w:top w:val="single" w:sz="4" w:space="0" w:color="D9D9D9"/>
              <w:left w:val="single" w:sz="4" w:space="0" w:color="D9D9D9"/>
              <w:bottom w:val="single" w:sz="4" w:space="0" w:color="D9D9D9"/>
              <w:right w:val="single" w:sz="4" w:space="0" w:color="D9D9D9"/>
            </w:tcBorders>
          </w:tcPr>
          <w:p w14:paraId="7F9C709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2F981305"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Number of nesting pairs </w:t>
            </w:r>
          </w:p>
          <w:p w14:paraId="781E803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individuals in migration- To be defined within 2 years </w:t>
            </w:r>
          </w:p>
        </w:tc>
        <w:tc>
          <w:tcPr>
            <w:tcW w:w="1302" w:type="dxa"/>
            <w:tcBorders>
              <w:top w:val="single" w:sz="4" w:space="0" w:color="D9D9D9"/>
              <w:left w:val="single" w:sz="4" w:space="0" w:color="D9D9D9"/>
              <w:right w:val="single" w:sz="4" w:space="0" w:color="D9D9D9"/>
            </w:tcBorders>
          </w:tcPr>
          <w:p w14:paraId="45293F7B"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5A751D6F"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59F71DAA"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 xml:space="preserve">without significant decrease in spatial, temporal or </w:t>
            </w:r>
            <w:r w:rsidRPr="00C33BC5">
              <w:rPr>
                <w:rFonts w:ascii="Verdana" w:hAnsi="Verdana" w:cs="Verdana"/>
                <w:sz w:val="16"/>
                <w:szCs w:val="16"/>
                <w:lang w:val="ro-RO"/>
              </w:rPr>
              <w:lastRenderedPageBreak/>
              <w:t>intensity pattern</w:t>
            </w:r>
          </w:p>
          <w:p w14:paraId="7839E3A3" w14:textId="77777777" w:rsidR="00C33BC5" w:rsidRPr="00C33BC5" w:rsidRDefault="00C33BC5" w:rsidP="00C33BC5">
            <w:pPr>
              <w:ind w:left="190"/>
              <w:rPr>
                <w:rFonts w:ascii="Verdana" w:hAnsi="Verdana" w:cs="Verdana"/>
                <w:iCs/>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5FDEDF18"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iCs/>
                <w:sz w:val="16"/>
                <w:szCs w:val="16"/>
                <w:lang w:val="ro-RO"/>
              </w:rPr>
              <w:lastRenderedPageBreak/>
              <w:t>Unknown</w:t>
            </w:r>
          </w:p>
        </w:tc>
        <w:tc>
          <w:tcPr>
            <w:tcW w:w="2868" w:type="dxa"/>
            <w:gridSpan w:val="3"/>
            <w:vMerge w:val="restart"/>
            <w:tcBorders>
              <w:top w:val="single" w:sz="4" w:space="0" w:color="D9D9D9"/>
              <w:left w:val="single" w:sz="4" w:space="0" w:color="D9D9D9"/>
              <w:right w:val="single" w:sz="4" w:space="0" w:color="D9D9D9"/>
            </w:tcBorders>
          </w:tcPr>
          <w:p w14:paraId="042197BB"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17C685A7"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6020B4B" w14:textId="77777777" w:rsidR="00C33BC5" w:rsidRPr="00C33BC5" w:rsidRDefault="00C33BC5" w:rsidP="00C33BC5">
            <w:pPr>
              <w:rPr>
                <w:rFonts w:ascii="Verdana" w:eastAsia="Verdana" w:hAnsi="Verdana" w:cs="Verdana"/>
                <w:sz w:val="16"/>
                <w:szCs w:val="16"/>
                <w:lang w:val="ro-RO"/>
              </w:rPr>
            </w:pPr>
          </w:p>
        </w:tc>
      </w:tr>
      <w:tr w:rsidR="00C33BC5" w:rsidRPr="00C33BC5" w14:paraId="62FE9544" w14:textId="77777777" w:rsidTr="000F7EFD">
        <w:trPr>
          <w:trHeight w:val="590"/>
        </w:trPr>
        <w:tc>
          <w:tcPr>
            <w:tcW w:w="0" w:type="auto"/>
            <w:vMerge/>
            <w:tcBorders>
              <w:left w:val="single" w:sz="4" w:space="0" w:color="D9D9D9"/>
              <w:right w:val="single" w:sz="4" w:space="0" w:color="D9D9D9"/>
            </w:tcBorders>
            <w:shd w:val="clear" w:color="auto" w:fill="D9D9D9"/>
          </w:tcPr>
          <w:p w14:paraId="25D171B5"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6F03FBBA"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6DCF9A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Distribution pattern </w:t>
            </w:r>
          </w:p>
        </w:tc>
        <w:tc>
          <w:tcPr>
            <w:tcW w:w="2052" w:type="dxa"/>
            <w:gridSpan w:val="2"/>
            <w:tcBorders>
              <w:top w:val="single" w:sz="4" w:space="0" w:color="D9D9D9"/>
              <w:left w:val="single" w:sz="4" w:space="0" w:color="D9D9D9"/>
              <w:bottom w:val="single" w:sz="4" w:space="0" w:color="D9D9D9"/>
              <w:right w:val="single" w:sz="4" w:space="0" w:color="D9D9D9"/>
            </w:tcBorders>
          </w:tcPr>
          <w:p w14:paraId="6661F825"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Spatial and temporal pattern, intensity of habitat use - No significant decrease in spatial, temporal pattern or intensity of habitat use for each species other than those resulting from natural variations </w:t>
            </w:r>
          </w:p>
        </w:tc>
        <w:tc>
          <w:tcPr>
            <w:tcW w:w="1302" w:type="dxa"/>
            <w:tcBorders>
              <w:left w:val="single" w:sz="4" w:space="0" w:color="D9D9D9"/>
              <w:right w:val="single" w:sz="4" w:space="0" w:color="D9D9D9"/>
            </w:tcBorders>
          </w:tcPr>
          <w:p w14:paraId="57798F0A"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6D71462D"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2D9E1A7E"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56B2E37"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BD8B0AD" w14:textId="77777777" w:rsidR="00C33BC5" w:rsidRPr="00C33BC5" w:rsidRDefault="00C33BC5" w:rsidP="00C33BC5">
            <w:pPr>
              <w:rPr>
                <w:rFonts w:ascii="Verdana" w:eastAsia="Verdana" w:hAnsi="Verdana" w:cs="Verdana"/>
                <w:sz w:val="16"/>
                <w:szCs w:val="16"/>
                <w:lang w:val="ro-RO"/>
              </w:rPr>
            </w:pPr>
          </w:p>
        </w:tc>
      </w:tr>
      <w:tr w:rsidR="00C33BC5" w:rsidRPr="00C33BC5" w14:paraId="26CC1F4A" w14:textId="77777777" w:rsidTr="000F7EFD">
        <w:trPr>
          <w:trHeight w:val="590"/>
        </w:trPr>
        <w:tc>
          <w:tcPr>
            <w:tcW w:w="0" w:type="auto"/>
            <w:vMerge/>
            <w:tcBorders>
              <w:left w:val="single" w:sz="4" w:space="0" w:color="D9D9D9"/>
              <w:right w:val="single" w:sz="4" w:space="0" w:color="D9D9D9"/>
            </w:tcBorders>
            <w:shd w:val="clear" w:color="auto" w:fill="D9D9D9"/>
          </w:tcPr>
          <w:p w14:paraId="5BB1494A"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3B5571D4"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7FC929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0F910DD1"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 Must be defined within 2 years </w:t>
            </w:r>
          </w:p>
        </w:tc>
        <w:tc>
          <w:tcPr>
            <w:tcW w:w="1302" w:type="dxa"/>
            <w:tcBorders>
              <w:left w:val="single" w:sz="4" w:space="0" w:color="D9D9D9"/>
              <w:bottom w:val="single" w:sz="4" w:space="0" w:color="D9D9D9"/>
              <w:right w:val="single" w:sz="4" w:space="0" w:color="D9D9D9"/>
            </w:tcBorders>
          </w:tcPr>
          <w:p w14:paraId="4ACBC5AB"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066B1A8D"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5E63623" w14:textId="77777777" w:rsidR="00C33BC5" w:rsidRPr="00C33BC5" w:rsidRDefault="00C33BC5" w:rsidP="00C33BC5">
            <w:pPr>
              <w:spacing w:line="239"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7BB7CF47"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Habitat alteration</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597CC94"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B903849" w14:textId="77777777" w:rsidR="00C33BC5" w:rsidRPr="00C33BC5" w:rsidRDefault="00C33BC5" w:rsidP="00C33BC5">
            <w:pPr>
              <w:rPr>
                <w:rFonts w:ascii="Verdana" w:eastAsia="Verdana" w:hAnsi="Verdana" w:cs="Verdana"/>
                <w:sz w:val="16"/>
                <w:szCs w:val="16"/>
                <w:lang w:val="ro-RO"/>
              </w:rPr>
            </w:pPr>
          </w:p>
        </w:tc>
      </w:tr>
      <w:tr w:rsidR="00C33BC5" w:rsidRPr="00C33BC5" w14:paraId="13F3AB4A" w14:textId="77777777" w:rsidTr="000F7EFD">
        <w:trPr>
          <w:trHeight w:val="590"/>
        </w:trPr>
        <w:tc>
          <w:tcPr>
            <w:tcW w:w="0" w:type="auto"/>
            <w:vMerge/>
            <w:tcBorders>
              <w:left w:val="single" w:sz="4" w:space="0" w:color="D9D9D9"/>
              <w:right w:val="single" w:sz="4" w:space="0" w:color="D9D9D9"/>
            </w:tcBorders>
            <w:shd w:val="clear" w:color="auto" w:fill="D9D9D9"/>
          </w:tcPr>
          <w:p w14:paraId="7FD91A64"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46D67D97"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Phylloscopus trochilus </w:t>
            </w:r>
            <w:r w:rsidRPr="00C33BC5">
              <w:rPr>
                <w:rFonts w:ascii="Verdana" w:eastAsia="Verdana" w:hAnsi="Verdana" w:cs="Verdana"/>
                <w:sz w:val="16"/>
                <w:szCs w:val="16"/>
                <w:lang w:val="ro-RO"/>
              </w:rPr>
              <w:t>(Whistling Dwarf)</w:t>
            </w:r>
          </w:p>
        </w:tc>
        <w:tc>
          <w:tcPr>
            <w:tcW w:w="1601" w:type="dxa"/>
            <w:gridSpan w:val="4"/>
            <w:tcBorders>
              <w:top w:val="single" w:sz="4" w:space="0" w:color="D9D9D9"/>
              <w:left w:val="single" w:sz="4" w:space="0" w:color="D9D9D9"/>
              <w:bottom w:val="single" w:sz="4" w:space="0" w:color="D9D9D9"/>
              <w:right w:val="single" w:sz="4" w:space="0" w:color="D9D9D9"/>
            </w:tcBorders>
          </w:tcPr>
          <w:p w14:paraId="2D9CEF1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788CE1AD"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individuals in migration- To be defined within 2 years </w:t>
            </w:r>
          </w:p>
        </w:tc>
        <w:tc>
          <w:tcPr>
            <w:tcW w:w="1302" w:type="dxa"/>
            <w:tcBorders>
              <w:top w:val="single" w:sz="4" w:space="0" w:color="D9D9D9"/>
              <w:left w:val="single" w:sz="4" w:space="0" w:color="D9D9D9"/>
              <w:right w:val="single" w:sz="4" w:space="0" w:color="D9D9D9"/>
            </w:tcBorders>
          </w:tcPr>
          <w:p w14:paraId="4FBA9D03"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45265CF9"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6BC990F9" w14:textId="77777777" w:rsidR="00C33BC5" w:rsidRPr="00C33BC5" w:rsidRDefault="00C33BC5" w:rsidP="00C33BC5">
            <w:pPr>
              <w:ind w:left="190"/>
              <w:rPr>
                <w:rFonts w:ascii="Verdana" w:hAnsi="Verdana" w:cs="Verdana"/>
                <w:iCs/>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2ECB9C77"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iCs/>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543E4C62" w14:textId="77777777" w:rsidR="00C33BC5" w:rsidRPr="00C33BC5" w:rsidRDefault="00C33BC5" w:rsidP="00C33BC5">
            <w:pPr>
              <w:spacing w:line="239"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5052C8E"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28B456F" w14:textId="77777777" w:rsidR="00C33BC5" w:rsidRPr="00C33BC5" w:rsidRDefault="00C33BC5" w:rsidP="00C33BC5">
            <w:pPr>
              <w:rPr>
                <w:rFonts w:ascii="Verdana" w:eastAsia="Verdana" w:hAnsi="Verdana" w:cs="Verdana"/>
                <w:sz w:val="16"/>
                <w:szCs w:val="16"/>
                <w:lang w:val="ro-RO"/>
              </w:rPr>
            </w:pPr>
          </w:p>
        </w:tc>
      </w:tr>
      <w:tr w:rsidR="00C33BC5" w:rsidRPr="00C33BC5" w14:paraId="726C3E02" w14:textId="77777777" w:rsidTr="000F7EFD">
        <w:trPr>
          <w:trHeight w:val="590"/>
        </w:trPr>
        <w:tc>
          <w:tcPr>
            <w:tcW w:w="0" w:type="auto"/>
            <w:vMerge/>
            <w:tcBorders>
              <w:left w:val="single" w:sz="4" w:space="0" w:color="D9D9D9"/>
              <w:right w:val="single" w:sz="4" w:space="0" w:color="D9D9D9"/>
            </w:tcBorders>
            <w:shd w:val="clear" w:color="auto" w:fill="D9D9D9"/>
          </w:tcPr>
          <w:p w14:paraId="05FEE1F2"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1E2EACE6"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FABBEEE"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Distribution pattern </w:t>
            </w:r>
          </w:p>
        </w:tc>
        <w:tc>
          <w:tcPr>
            <w:tcW w:w="2052" w:type="dxa"/>
            <w:gridSpan w:val="2"/>
            <w:tcBorders>
              <w:top w:val="single" w:sz="4" w:space="0" w:color="D9D9D9"/>
              <w:left w:val="single" w:sz="4" w:space="0" w:color="D9D9D9"/>
              <w:bottom w:val="single" w:sz="4" w:space="0" w:color="D9D9D9"/>
              <w:right w:val="single" w:sz="4" w:space="0" w:color="D9D9D9"/>
            </w:tcBorders>
          </w:tcPr>
          <w:p w14:paraId="7AC8A652"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Spatial and temporal pattern, intensity of habitat use - No significant decrease in spatial, temporal pattern or intensity of habitat use for each species other than those resulting from natural variations</w:t>
            </w:r>
          </w:p>
        </w:tc>
        <w:tc>
          <w:tcPr>
            <w:tcW w:w="1302" w:type="dxa"/>
            <w:tcBorders>
              <w:left w:val="single" w:sz="4" w:space="0" w:color="D9D9D9"/>
              <w:bottom w:val="single" w:sz="4" w:space="0" w:color="D9D9D9"/>
              <w:right w:val="single" w:sz="4" w:space="0" w:color="D9D9D9"/>
            </w:tcBorders>
          </w:tcPr>
          <w:p w14:paraId="7EA18D59"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16B88F63"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41618CC6" w14:textId="77777777" w:rsidR="00C33BC5" w:rsidRPr="00C33BC5" w:rsidRDefault="00C33BC5" w:rsidP="00C33BC5">
            <w:pPr>
              <w:spacing w:line="239"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6627087"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983DAC4" w14:textId="77777777" w:rsidR="00C33BC5" w:rsidRPr="00C33BC5" w:rsidRDefault="00C33BC5" w:rsidP="00C33BC5">
            <w:pPr>
              <w:rPr>
                <w:rFonts w:ascii="Verdana" w:eastAsia="Verdana" w:hAnsi="Verdana" w:cs="Verdana"/>
                <w:sz w:val="16"/>
                <w:szCs w:val="16"/>
                <w:lang w:val="ro-RO"/>
              </w:rPr>
            </w:pPr>
          </w:p>
        </w:tc>
      </w:tr>
      <w:tr w:rsidR="00C33BC5" w:rsidRPr="00C33BC5" w14:paraId="430FC5CD" w14:textId="77777777" w:rsidTr="000F7EFD">
        <w:trPr>
          <w:trHeight w:val="590"/>
        </w:trPr>
        <w:tc>
          <w:tcPr>
            <w:tcW w:w="0" w:type="auto"/>
            <w:vMerge/>
            <w:tcBorders>
              <w:left w:val="single" w:sz="4" w:space="0" w:color="D9D9D9"/>
              <w:right w:val="single" w:sz="4" w:space="0" w:color="D9D9D9"/>
            </w:tcBorders>
            <w:shd w:val="clear" w:color="auto" w:fill="D9D9D9"/>
          </w:tcPr>
          <w:p w14:paraId="3D93C465"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68E21F4B"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5D780D3"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7775ECCD"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 Must be defined within 2 years </w:t>
            </w:r>
          </w:p>
        </w:tc>
        <w:tc>
          <w:tcPr>
            <w:tcW w:w="1302" w:type="dxa"/>
            <w:tcBorders>
              <w:top w:val="single" w:sz="4" w:space="0" w:color="D9D9D9"/>
              <w:left w:val="single" w:sz="4" w:space="0" w:color="D9D9D9"/>
              <w:bottom w:val="single" w:sz="4" w:space="0" w:color="D9D9D9"/>
              <w:right w:val="single" w:sz="4" w:space="0" w:color="D9D9D9"/>
            </w:tcBorders>
          </w:tcPr>
          <w:p w14:paraId="020A5FA0" w14:textId="77777777" w:rsidR="00C33BC5" w:rsidRPr="00C33BC5" w:rsidRDefault="00C33BC5" w:rsidP="00C33BC5">
            <w:pPr>
              <w:ind w:left="190"/>
              <w:rPr>
                <w:rFonts w:ascii="Verdana" w:hAnsi="Verdana" w:cs="Verdana"/>
                <w:sz w:val="16"/>
                <w:szCs w:val="16"/>
                <w:lang w:val="ro-RO"/>
              </w:rPr>
            </w:pPr>
          </w:p>
        </w:tc>
        <w:tc>
          <w:tcPr>
            <w:tcW w:w="2897" w:type="dxa"/>
            <w:tcBorders>
              <w:top w:val="single" w:sz="4" w:space="0" w:color="D9D9D9"/>
              <w:left w:val="single" w:sz="4" w:space="0" w:color="D9D9D9"/>
              <w:bottom w:val="single" w:sz="4" w:space="0" w:color="D9D9D9"/>
              <w:right w:val="single" w:sz="4" w:space="0" w:color="D9D9D9"/>
            </w:tcBorders>
          </w:tcPr>
          <w:p w14:paraId="63032702"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0AFC662D"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0FE88CCA" w14:textId="77777777" w:rsidR="00C33BC5" w:rsidRPr="00C33BC5" w:rsidRDefault="00C33BC5" w:rsidP="00C33BC5">
            <w:pPr>
              <w:spacing w:line="239"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76DDCF3"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CC23FA0" w14:textId="77777777" w:rsidR="00C33BC5" w:rsidRPr="00C33BC5" w:rsidRDefault="00C33BC5" w:rsidP="00C33BC5">
            <w:pPr>
              <w:rPr>
                <w:rFonts w:ascii="Verdana" w:eastAsia="Verdana" w:hAnsi="Verdana" w:cs="Verdana"/>
                <w:sz w:val="16"/>
                <w:szCs w:val="16"/>
                <w:lang w:val="ro-RO"/>
              </w:rPr>
            </w:pPr>
          </w:p>
        </w:tc>
      </w:tr>
      <w:tr w:rsidR="00C33BC5" w:rsidRPr="00C33BC5" w14:paraId="14B05804" w14:textId="77777777" w:rsidTr="000F7EFD">
        <w:trPr>
          <w:trHeight w:val="590"/>
        </w:trPr>
        <w:tc>
          <w:tcPr>
            <w:tcW w:w="0" w:type="auto"/>
            <w:vMerge/>
            <w:tcBorders>
              <w:left w:val="single" w:sz="4" w:space="0" w:color="D9D9D9"/>
              <w:right w:val="single" w:sz="4" w:space="0" w:color="D9D9D9"/>
            </w:tcBorders>
            <w:shd w:val="clear" w:color="auto" w:fill="D9D9D9"/>
          </w:tcPr>
          <w:p w14:paraId="4F2419DF"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37015608"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Pyrrhula pyrrhula </w:t>
            </w:r>
            <w:r w:rsidRPr="00C33BC5">
              <w:rPr>
                <w:rFonts w:ascii="Verdana" w:eastAsia="Verdana" w:hAnsi="Verdana" w:cs="Verdana"/>
                <w:sz w:val="16"/>
                <w:szCs w:val="16"/>
                <w:lang w:val="ro-RO"/>
              </w:rPr>
              <w:t xml:space="preserve">(Spruce) </w:t>
            </w:r>
          </w:p>
        </w:tc>
        <w:tc>
          <w:tcPr>
            <w:tcW w:w="1601" w:type="dxa"/>
            <w:gridSpan w:val="4"/>
            <w:tcBorders>
              <w:top w:val="single" w:sz="4" w:space="0" w:color="D9D9D9"/>
              <w:left w:val="single" w:sz="4" w:space="0" w:color="D9D9D9"/>
              <w:bottom w:val="single" w:sz="4" w:space="0" w:color="D9D9D9"/>
              <w:right w:val="single" w:sz="4" w:space="0" w:color="D9D9D9"/>
            </w:tcBorders>
          </w:tcPr>
          <w:p w14:paraId="494E387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58D8F29D"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Number of individuals in migration- To be defined within 2 years</w:t>
            </w:r>
          </w:p>
        </w:tc>
        <w:tc>
          <w:tcPr>
            <w:tcW w:w="1302" w:type="dxa"/>
            <w:tcBorders>
              <w:top w:val="single" w:sz="4" w:space="0" w:color="D9D9D9"/>
              <w:left w:val="single" w:sz="4" w:space="0" w:color="D9D9D9"/>
              <w:right w:val="single" w:sz="4" w:space="0" w:color="D9D9D9"/>
            </w:tcBorders>
          </w:tcPr>
          <w:p w14:paraId="15E05285"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59CA77DB"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4764E799" w14:textId="77777777" w:rsidR="00C33BC5" w:rsidRPr="00C33BC5" w:rsidRDefault="00C33BC5" w:rsidP="00C33BC5">
            <w:pPr>
              <w:ind w:left="190"/>
              <w:rPr>
                <w:rFonts w:ascii="Verdana" w:hAnsi="Verdana" w:cs="Verdana"/>
                <w:iCs/>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0515A6A9"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iCs/>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2AA75F36"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1FC6ED5"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C34E7DF" w14:textId="77777777" w:rsidR="00C33BC5" w:rsidRPr="00C33BC5" w:rsidRDefault="00C33BC5" w:rsidP="00C33BC5">
            <w:pPr>
              <w:rPr>
                <w:rFonts w:ascii="Verdana" w:eastAsia="Verdana" w:hAnsi="Verdana" w:cs="Verdana"/>
                <w:sz w:val="16"/>
                <w:szCs w:val="16"/>
                <w:lang w:val="ro-RO"/>
              </w:rPr>
            </w:pPr>
          </w:p>
        </w:tc>
      </w:tr>
      <w:tr w:rsidR="00C33BC5" w:rsidRPr="00C33BC5" w14:paraId="523EFDB4" w14:textId="77777777" w:rsidTr="000F7EFD">
        <w:trPr>
          <w:trHeight w:val="590"/>
        </w:trPr>
        <w:tc>
          <w:tcPr>
            <w:tcW w:w="0" w:type="auto"/>
            <w:vMerge/>
            <w:tcBorders>
              <w:left w:val="single" w:sz="4" w:space="0" w:color="D9D9D9"/>
              <w:right w:val="single" w:sz="4" w:space="0" w:color="D9D9D9"/>
            </w:tcBorders>
            <w:shd w:val="clear" w:color="auto" w:fill="D9D9D9"/>
          </w:tcPr>
          <w:p w14:paraId="4C2D4A9F"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0094A64F"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1BCD16E"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Distribution pattern </w:t>
            </w:r>
          </w:p>
        </w:tc>
        <w:tc>
          <w:tcPr>
            <w:tcW w:w="2052" w:type="dxa"/>
            <w:gridSpan w:val="2"/>
            <w:tcBorders>
              <w:top w:val="single" w:sz="4" w:space="0" w:color="D9D9D9"/>
              <w:left w:val="single" w:sz="4" w:space="0" w:color="D9D9D9"/>
              <w:bottom w:val="single" w:sz="4" w:space="0" w:color="D9D9D9"/>
              <w:right w:val="single" w:sz="4" w:space="0" w:color="D9D9D9"/>
            </w:tcBorders>
          </w:tcPr>
          <w:p w14:paraId="23BB53A9"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Spatial and temporal pattern, intensity of habitat use - No significant decrease in spatial, temporal pattern or intensity of habitat use for each species other than those resulting from natural variations </w:t>
            </w:r>
          </w:p>
        </w:tc>
        <w:tc>
          <w:tcPr>
            <w:tcW w:w="1302" w:type="dxa"/>
            <w:tcBorders>
              <w:left w:val="single" w:sz="4" w:space="0" w:color="D9D9D9"/>
              <w:right w:val="single" w:sz="4" w:space="0" w:color="D9D9D9"/>
            </w:tcBorders>
          </w:tcPr>
          <w:p w14:paraId="64855282"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69BB3671"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4E24787F"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82F8C1B"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31EDE33" w14:textId="77777777" w:rsidR="00C33BC5" w:rsidRPr="00C33BC5" w:rsidRDefault="00C33BC5" w:rsidP="00C33BC5">
            <w:pPr>
              <w:rPr>
                <w:rFonts w:ascii="Verdana" w:eastAsia="Verdana" w:hAnsi="Verdana" w:cs="Verdana"/>
                <w:sz w:val="16"/>
                <w:szCs w:val="16"/>
                <w:lang w:val="ro-RO"/>
              </w:rPr>
            </w:pPr>
          </w:p>
        </w:tc>
      </w:tr>
      <w:tr w:rsidR="00C33BC5" w:rsidRPr="00C33BC5" w14:paraId="2F645D0D" w14:textId="77777777" w:rsidTr="000F7EFD">
        <w:trPr>
          <w:trHeight w:val="590"/>
        </w:trPr>
        <w:tc>
          <w:tcPr>
            <w:tcW w:w="0" w:type="auto"/>
            <w:vMerge/>
            <w:tcBorders>
              <w:left w:val="single" w:sz="4" w:space="0" w:color="D9D9D9"/>
              <w:right w:val="single" w:sz="4" w:space="0" w:color="D9D9D9"/>
            </w:tcBorders>
            <w:shd w:val="clear" w:color="auto" w:fill="D9D9D9"/>
          </w:tcPr>
          <w:p w14:paraId="5597BE8E"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3976281A"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4ED311C"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1A81B379"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 Must be defined within 2 years </w:t>
            </w:r>
          </w:p>
        </w:tc>
        <w:tc>
          <w:tcPr>
            <w:tcW w:w="1302" w:type="dxa"/>
            <w:tcBorders>
              <w:left w:val="single" w:sz="4" w:space="0" w:color="D9D9D9"/>
              <w:bottom w:val="single" w:sz="4" w:space="0" w:color="D9D9D9"/>
              <w:right w:val="single" w:sz="4" w:space="0" w:color="D9D9D9"/>
            </w:tcBorders>
          </w:tcPr>
          <w:p w14:paraId="7CCEFA8D"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2B6EEC02"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960DB12" w14:textId="77777777" w:rsidR="00C33BC5" w:rsidRPr="00C33BC5" w:rsidRDefault="00C33BC5" w:rsidP="00C33BC5">
            <w:pPr>
              <w:spacing w:line="236"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73C13347"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5D920A7"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5C69C3C" w14:textId="77777777" w:rsidR="00C33BC5" w:rsidRPr="00C33BC5" w:rsidRDefault="00C33BC5" w:rsidP="00C33BC5">
            <w:pPr>
              <w:rPr>
                <w:rFonts w:ascii="Verdana" w:eastAsia="Verdana" w:hAnsi="Verdana" w:cs="Verdana"/>
                <w:sz w:val="16"/>
                <w:szCs w:val="16"/>
                <w:lang w:val="ro-RO"/>
              </w:rPr>
            </w:pPr>
          </w:p>
        </w:tc>
      </w:tr>
      <w:tr w:rsidR="00C33BC5" w:rsidRPr="00C33BC5" w14:paraId="348FA238" w14:textId="77777777" w:rsidTr="000F7EFD">
        <w:trPr>
          <w:trHeight w:val="590"/>
        </w:trPr>
        <w:tc>
          <w:tcPr>
            <w:tcW w:w="0" w:type="auto"/>
            <w:vMerge/>
            <w:tcBorders>
              <w:left w:val="single" w:sz="4" w:space="0" w:color="D9D9D9"/>
              <w:right w:val="single" w:sz="4" w:space="0" w:color="D9D9D9"/>
            </w:tcBorders>
            <w:shd w:val="clear" w:color="auto" w:fill="D9D9D9"/>
          </w:tcPr>
          <w:p w14:paraId="3852787E"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4EE5392A"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Regulus ignicapillus </w:t>
            </w:r>
            <w:r w:rsidRPr="00C33BC5">
              <w:rPr>
                <w:rFonts w:ascii="Verdana" w:eastAsia="Verdana" w:hAnsi="Verdana" w:cs="Verdana"/>
                <w:sz w:val="16"/>
                <w:szCs w:val="16"/>
                <w:lang w:val="ro-RO"/>
              </w:rPr>
              <w:t xml:space="preserve">(Eyebrowed Owl) </w:t>
            </w:r>
          </w:p>
        </w:tc>
        <w:tc>
          <w:tcPr>
            <w:tcW w:w="1601" w:type="dxa"/>
            <w:gridSpan w:val="4"/>
            <w:tcBorders>
              <w:top w:val="single" w:sz="4" w:space="0" w:color="D9D9D9"/>
              <w:left w:val="single" w:sz="4" w:space="0" w:color="D9D9D9"/>
              <w:bottom w:val="single" w:sz="4" w:space="0" w:color="D9D9D9"/>
              <w:right w:val="single" w:sz="4" w:space="0" w:color="D9D9D9"/>
            </w:tcBorders>
          </w:tcPr>
          <w:p w14:paraId="4ACECD5C"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7AA918BC"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Number of individuals in migration- To be defined within 2 years</w:t>
            </w:r>
          </w:p>
        </w:tc>
        <w:tc>
          <w:tcPr>
            <w:tcW w:w="1302" w:type="dxa"/>
            <w:tcBorders>
              <w:top w:val="single" w:sz="4" w:space="0" w:color="D9D9D9"/>
              <w:left w:val="single" w:sz="4" w:space="0" w:color="D9D9D9"/>
              <w:right w:val="single" w:sz="4" w:space="0" w:color="D9D9D9"/>
            </w:tcBorders>
          </w:tcPr>
          <w:p w14:paraId="4426EE17"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2488C3B2"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2DC84740" w14:textId="77777777" w:rsidR="00C33BC5" w:rsidRPr="00C33BC5" w:rsidRDefault="00C33BC5" w:rsidP="00C33BC5">
            <w:pPr>
              <w:ind w:left="190"/>
              <w:rPr>
                <w:rFonts w:ascii="Verdana" w:hAnsi="Verdana" w:cs="Verdana"/>
                <w:iCs/>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776235F1"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iCs/>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0DBC5AA3" w14:textId="77777777" w:rsidR="00C33BC5" w:rsidRPr="00C33BC5" w:rsidRDefault="00C33BC5" w:rsidP="00C33BC5">
            <w:pPr>
              <w:spacing w:line="236"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DEDCAE7"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68DAF6B" w14:textId="77777777" w:rsidR="00C33BC5" w:rsidRPr="00C33BC5" w:rsidRDefault="00C33BC5" w:rsidP="00C33BC5">
            <w:pPr>
              <w:rPr>
                <w:rFonts w:ascii="Verdana" w:eastAsia="Verdana" w:hAnsi="Verdana" w:cs="Verdana"/>
                <w:sz w:val="16"/>
                <w:szCs w:val="16"/>
                <w:lang w:val="ro-RO"/>
              </w:rPr>
            </w:pPr>
          </w:p>
        </w:tc>
      </w:tr>
      <w:tr w:rsidR="00C33BC5" w:rsidRPr="00C33BC5" w14:paraId="1D8D1080" w14:textId="77777777" w:rsidTr="000F7EFD">
        <w:trPr>
          <w:trHeight w:val="590"/>
        </w:trPr>
        <w:tc>
          <w:tcPr>
            <w:tcW w:w="0" w:type="auto"/>
            <w:vMerge/>
            <w:tcBorders>
              <w:left w:val="single" w:sz="4" w:space="0" w:color="D9D9D9"/>
              <w:right w:val="single" w:sz="4" w:space="0" w:color="D9D9D9"/>
            </w:tcBorders>
            <w:shd w:val="clear" w:color="auto" w:fill="D9D9D9"/>
          </w:tcPr>
          <w:p w14:paraId="054F0C0C"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448DE9B2"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34B3A7E"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Distribution pattern </w:t>
            </w:r>
          </w:p>
        </w:tc>
        <w:tc>
          <w:tcPr>
            <w:tcW w:w="2052" w:type="dxa"/>
            <w:gridSpan w:val="2"/>
            <w:tcBorders>
              <w:top w:val="single" w:sz="4" w:space="0" w:color="D9D9D9"/>
              <w:left w:val="single" w:sz="4" w:space="0" w:color="D9D9D9"/>
              <w:bottom w:val="single" w:sz="4" w:space="0" w:color="D9D9D9"/>
              <w:right w:val="single" w:sz="4" w:space="0" w:color="D9D9D9"/>
            </w:tcBorders>
          </w:tcPr>
          <w:p w14:paraId="480FABAB"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Spatial and temporal pattern, intensity of habitat use - No significant decrease in </w:t>
            </w:r>
            <w:r w:rsidRPr="00C33BC5">
              <w:rPr>
                <w:rFonts w:ascii="Verdana" w:eastAsia="Verdana" w:hAnsi="Verdana" w:cs="Verdana"/>
                <w:sz w:val="16"/>
                <w:szCs w:val="16"/>
                <w:lang w:val="ro-RO"/>
              </w:rPr>
              <w:lastRenderedPageBreak/>
              <w:t xml:space="preserve">spatial, temporal pattern or intensity of habitat use for each species other than those resulting from natural variations </w:t>
            </w:r>
          </w:p>
        </w:tc>
        <w:tc>
          <w:tcPr>
            <w:tcW w:w="1302" w:type="dxa"/>
            <w:tcBorders>
              <w:left w:val="single" w:sz="4" w:space="0" w:color="D9D9D9"/>
              <w:right w:val="single" w:sz="4" w:space="0" w:color="D9D9D9"/>
            </w:tcBorders>
          </w:tcPr>
          <w:p w14:paraId="1C39AC4B"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6B9385AC"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157BFBD1" w14:textId="77777777" w:rsidR="00C33BC5" w:rsidRPr="00C33BC5" w:rsidRDefault="00C33BC5" w:rsidP="00C33BC5">
            <w:pPr>
              <w:spacing w:line="236"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0783CCB"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FC1169B" w14:textId="77777777" w:rsidR="00C33BC5" w:rsidRPr="00C33BC5" w:rsidRDefault="00C33BC5" w:rsidP="00C33BC5">
            <w:pPr>
              <w:rPr>
                <w:rFonts w:ascii="Verdana" w:eastAsia="Verdana" w:hAnsi="Verdana" w:cs="Verdana"/>
                <w:sz w:val="16"/>
                <w:szCs w:val="16"/>
                <w:lang w:val="ro-RO"/>
              </w:rPr>
            </w:pPr>
          </w:p>
        </w:tc>
      </w:tr>
      <w:tr w:rsidR="00C33BC5" w:rsidRPr="00C33BC5" w14:paraId="4995C1B5" w14:textId="77777777" w:rsidTr="000F7EFD">
        <w:trPr>
          <w:trHeight w:val="590"/>
        </w:trPr>
        <w:tc>
          <w:tcPr>
            <w:tcW w:w="0" w:type="auto"/>
            <w:vMerge/>
            <w:tcBorders>
              <w:left w:val="single" w:sz="4" w:space="0" w:color="D9D9D9"/>
              <w:right w:val="single" w:sz="4" w:space="0" w:color="D9D9D9"/>
            </w:tcBorders>
            <w:shd w:val="clear" w:color="auto" w:fill="D9D9D9"/>
          </w:tcPr>
          <w:p w14:paraId="47BED052"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7E4AC11D"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4DF61E2"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58BAE7C1"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 Must be defined within 2 years </w:t>
            </w:r>
          </w:p>
        </w:tc>
        <w:tc>
          <w:tcPr>
            <w:tcW w:w="1302" w:type="dxa"/>
            <w:tcBorders>
              <w:left w:val="single" w:sz="4" w:space="0" w:color="D9D9D9"/>
              <w:bottom w:val="single" w:sz="4" w:space="0" w:color="D9D9D9"/>
              <w:right w:val="single" w:sz="4" w:space="0" w:color="D9D9D9"/>
            </w:tcBorders>
          </w:tcPr>
          <w:p w14:paraId="1559A9FD"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2BDAFE57"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0B5C28A0" w14:textId="77777777" w:rsidR="00C33BC5" w:rsidRPr="00C33BC5" w:rsidRDefault="00C33BC5" w:rsidP="00C33BC5">
            <w:pPr>
              <w:spacing w:after="1"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698F2D82" w14:textId="77777777" w:rsidR="00C33BC5" w:rsidRPr="00C33BC5" w:rsidRDefault="00C33BC5" w:rsidP="00C33BC5">
            <w:pPr>
              <w:spacing w:line="236"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Habitat alteration</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4D1B496"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C09A898" w14:textId="77777777" w:rsidR="00C33BC5" w:rsidRPr="00C33BC5" w:rsidRDefault="00C33BC5" w:rsidP="00C33BC5">
            <w:pPr>
              <w:rPr>
                <w:rFonts w:ascii="Verdana" w:eastAsia="Verdana" w:hAnsi="Verdana" w:cs="Verdana"/>
                <w:sz w:val="16"/>
                <w:szCs w:val="16"/>
                <w:lang w:val="ro-RO"/>
              </w:rPr>
            </w:pPr>
          </w:p>
        </w:tc>
      </w:tr>
      <w:tr w:rsidR="00C33BC5" w:rsidRPr="00C33BC5" w14:paraId="6A00819F" w14:textId="77777777" w:rsidTr="000F7EFD">
        <w:trPr>
          <w:trHeight w:val="590"/>
        </w:trPr>
        <w:tc>
          <w:tcPr>
            <w:tcW w:w="0" w:type="auto"/>
            <w:vMerge/>
            <w:tcBorders>
              <w:left w:val="single" w:sz="4" w:space="0" w:color="D9D9D9"/>
              <w:right w:val="single" w:sz="4" w:space="0" w:color="D9D9D9"/>
            </w:tcBorders>
            <w:shd w:val="clear" w:color="auto" w:fill="D9D9D9"/>
          </w:tcPr>
          <w:p w14:paraId="11352B93"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3FD572AE"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Regulus regulus </w:t>
            </w:r>
            <w:r w:rsidRPr="00C33BC5">
              <w:rPr>
                <w:rFonts w:ascii="Verdana" w:eastAsia="Verdana" w:hAnsi="Verdana" w:cs="Verdana"/>
                <w:sz w:val="16"/>
                <w:szCs w:val="16"/>
                <w:lang w:val="ro-RO"/>
              </w:rPr>
              <w:t>(Yellow-headed Owl)</w:t>
            </w:r>
          </w:p>
        </w:tc>
        <w:tc>
          <w:tcPr>
            <w:tcW w:w="1601" w:type="dxa"/>
            <w:gridSpan w:val="4"/>
            <w:tcBorders>
              <w:top w:val="single" w:sz="4" w:space="0" w:color="D9D9D9"/>
              <w:left w:val="single" w:sz="4" w:space="0" w:color="D9D9D9"/>
              <w:bottom w:val="single" w:sz="4" w:space="0" w:color="D9D9D9"/>
              <w:right w:val="single" w:sz="4" w:space="0" w:color="D9D9D9"/>
            </w:tcBorders>
          </w:tcPr>
          <w:p w14:paraId="7A9D539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009D2559"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Number of individuals in migration, Must be defined within 2 years</w:t>
            </w:r>
          </w:p>
        </w:tc>
        <w:tc>
          <w:tcPr>
            <w:tcW w:w="1302" w:type="dxa"/>
            <w:tcBorders>
              <w:top w:val="single" w:sz="4" w:space="0" w:color="D9D9D9"/>
              <w:left w:val="single" w:sz="4" w:space="0" w:color="D9D9D9"/>
              <w:right w:val="single" w:sz="4" w:space="0" w:color="D9D9D9"/>
            </w:tcBorders>
          </w:tcPr>
          <w:p w14:paraId="27AE781D"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6B42AD87"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7807F3D6" w14:textId="77777777" w:rsidR="00C33BC5" w:rsidRPr="00C33BC5" w:rsidRDefault="00C33BC5" w:rsidP="00C33BC5">
            <w:pPr>
              <w:ind w:left="190"/>
              <w:rPr>
                <w:rFonts w:ascii="Verdana" w:hAnsi="Verdana" w:cs="Verdana"/>
                <w:iCs/>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64224E9A"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iCs/>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132E5F83" w14:textId="77777777" w:rsidR="00C33BC5" w:rsidRPr="00C33BC5" w:rsidRDefault="00C33BC5" w:rsidP="00C33BC5">
            <w:pPr>
              <w:spacing w:after="1"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512D7D6"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EEF363C" w14:textId="77777777" w:rsidR="00C33BC5" w:rsidRPr="00C33BC5" w:rsidRDefault="00C33BC5" w:rsidP="00C33BC5">
            <w:pPr>
              <w:rPr>
                <w:rFonts w:ascii="Verdana" w:eastAsia="Verdana" w:hAnsi="Verdana" w:cs="Verdana"/>
                <w:sz w:val="16"/>
                <w:szCs w:val="16"/>
                <w:lang w:val="ro-RO"/>
              </w:rPr>
            </w:pPr>
          </w:p>
        </w:tc>
      </w:tr>
      <w:tr w:rsidR="00C33BC5" w:rsidRPr="00C33BC5" w14:paraId="0E7B5462" w14:textId="77777777" w:rsidTr="000F7EFD">
        <w:trPr>
          <w:trHeight w:val="590"/>
        </w:trPr>
        <w:tc>
          <w:tcPr>
            <w:tcW w:w="0" w:type="auto"/>
            <w:vMerge/>
            <w:tcBorders>
              <w:left w:val="single" w:sz="4" w:space="0" w:color="D9D9D9"/>
              <w:right w:val="single" w:sz="4" w:space="0" w:color="D9D9D9"/>
            </w:tcBorders>
            <w:shd w:val="clear" w:color="auto" w:fill="D9D9D9"/>
          </w:tcPr>
          <w:p w14:paraId="3079AB45"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46AC4F3B"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B686A1E"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Distribution pattern </w:t>
            </w:r>
          </w:p>
        </w:tc>
        <w:tc>
          <w:tcPr>
            <w:tcW w:w="2052" w:type="dxa"/>
            <w:gridSpan w:val="2"/>
            <w:tcBorders>
              <w:top w:val="single" w:sz="4" w:space="0" w:color="D9D9D9"/>
              <w:left w:val="single" w:sz="4" w:space="0" w:color="D9D9D9"/>
              <w:bottom w:val="single" w:sz="4" w:space="0" w:color="D9D9D9"/>
              <w:right w:val="single" w:sz="4" w:space="0" w:color="D9D9D9"/>
            </w:tcBorders>
          </w:tcPr>
          <w:p w14:paraId="4FBBD903"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Spatial and temporal pattern, intensity of habitat use, No significant decrease in spatial, temporal pattern or intensity of habitat use for each species other than those resulting from natural variations </w:t>
            </w:r>
          </w:p>
        </w:tc>
        <w:tc>
          <w:tcPr>
            <w:tcW w:w="1302" w:type="dxa"/>
            <w:tcBorders>
              <w:left w:val="single" w:sz="4" w:space="0" w:color="D9D9D9"/>
              <w:bottom w:val="single" w:sz="4" w:space="0" w:color="D9D9D9"/>
              <w:right w:val="single" w:sz="4" w:space="0" w:color="D9D9D9"/>
            </w:tcBorders>
          </w:tcPr>
          <w:p w14:paraId="7481394E"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1C8050C9"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01A7F4C8" w14:textId="77777777" w:rsidR="00C33BC5" w:rsidRPr="00C33BC5" w:rsidRDefault="00C33BC5" w:rsidP="00C33BC5">
            <w:pPr>
              <w:spacing w:after="1"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3665441"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7BB12EA" w14:textId="77777777" w:rsidR="00C33BC5" w:rsidRPr="00C33BC5" w:rsidRDefault="00C33BC5" w:rsidP="00C33BC5">
            <w:pPr>
              <w:rPr>
                <w:rFonts w:ascii="Verdana" w:eastAsia="Verdana" w:hAnsi="Verdana" w:cs="Verdana"/>
                <w:sz w:val="16"/>
                <w:szCs w:val="16"/>
                <w:lang w:val="ro-RO"/>
              </w:rPr>
            </w:pPr>
          </w:p>
          <w:p w14:paraId="4ED15D0E" w14:textId="77777777" w:rsidR="00C33BC5" w:rsidRPr="00C33BC5" w:rsidRDefault="00C33BC5" w:rsidP="00C33BC5">
            <w:pPr>
              <w:rPr>
                <w:rFonts w:ascii="Verdana" w:eastAsia="Verdana" w:hAnsi="Verdana" w:cs="Verdana"/>
                <w:sz w:val="16"/>
                <w:szCs w:val="16"/>
                <w:lang w:val="ro-RO"/>
              </w:rPr>
            </w:pPr>
          </w:p>
          <w:p w14:paraId="50EBD390" w14:textId="77777777" w:rsidR="00C33BC5" w:rsidRPr="00C33BC5" w:rsidRDefault="00C33BC5" w:rsidP="00C33BC5">
            <w:pPr>
              <w:rPr>
                <w:rFonts w:ascii="Verdana" w:eastAsia="Verdana" w:hAnsi="Verdana" w:cs="Verdana"/>
                <w:sz w:val="16"/>
                <w:szCs w:val="16"/>
                <w:lang w:val="ro-RO"/>
              </w:rPr>
            </w:pPr>
          </w:p>
          <w:p w14:paraId="02202C02" w14:textId="77777777" w:rsidR="00C33BC5" w:rsidRPr="00C33BC5" w:rsidRDefault="00C33BC5" w:rsidP="00C33BC5">
            <w:pPr>
              <w:rPr>
                <w:rFonts w:ascii="Verdana" w:eastAsia="Verdana" w:hAnsi="Verdana" w:cs="Verdana"/>
                <w:sz w:val="16"/>
                <w:szCs w:val="16"/>
                <w:lang w:val="ro-RO"/>
              </w:rPr>
            </w:pPr>
          </w:p>
          <w:p w14:paraId="27450366" w14:textId="77777777" w:rsidR="00C33BC5" w:rsidRPr="00C33BC5" w:rsidRDefault="00C33BC5" w:rsidP="00C33BC5">
            <w:pPr>
              <w:rPr>
                <w:rFonts w:ascii="Verdana" w:eastAsia="Verdana" w:hAnsi="Verdana" w:cs="Verdana"/>
                <w:sz w:val="16"/>
                <w:szCs w:val="16"/>
                <w:lang w:val="ro-RO"/>
              </w:rPr>
            </w:pPr>
          </w:p>
          <w:p w14:paraId="1DA01C27" w14:textId="77777777" w:rsidR="00C33BC5" w:rsidRPr="00C33BC5" w:rsidRDefault="00C33BC5" w:rsidP="00C33BC5">
            <w:pPr>
              <w:rPr>
                <w:rFonts w:ascii="Verdana" w:eastAsia="Verdana" w:hAnsi="Verdana" w:cs="Verdana"/>
                <w:sz w:val="16"/>
                <w:szCs w:val="16"/>
                <w:lang w:val="ro-RO"/>
              </w:rPr>
            </w:pPr>
          </w:p>
          <w:p w14:paraId="2264C236" w14:textId="77777777" w:rsidR="00C33BC5" w:rsidRPr="00C33BC5" w:rsidRDefault="00C33BC5" w:rsidP="00C33BC5">
            <w:pPr>
              <w:rPr>
                <w:rFonts w:ascii="Verdana" w:eastAsia="Verdana" w:hAnsi="Verdana" w:cs="Verdana"/>
                <w:sz w:val="16"/>
                <w:szCs w:val="16"/>
                <w:lang w:val="ro-RO"/>
              </w:rPr>
            </w:pPr>
          </w:p>
        </w:tc>
      </w:tr>
      <w:tr w:rsidR="00C33BC5" w:rsidRPr="00C33BC5" w14:paraId="245AE48B" w14:textId="77777777" w:rsidTr="000F7EFD">
        <w:trPr>
          <w:trHeight w:val="590"/>
        </w:trPr>
        <w:tc>
          <w:tcPr>
            <w:tcW w:w="0" w:type="auto"/>
            <w:vMerge/>
            <w:tcBorders>
              <w:left w:val="single" w:sz="4" w:space="0" w:color="D9D9D9"/>
              <w:right w:val="single" w:sz="4" w:space="0" w:color="D9D9D9"/>
            </w:tcBorders>
            <w:shd w:val="clear" w:color="auto" w:fill="D9D9D9"/>
          </w:tcPr>
          <w:p w14:paraId="2C60E102"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1BA4E66A"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0283E6F"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42EFFE91"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Ha- Must be defined within 2 years</w:t>
            </w:r>
          </w:p>
        </w:tc>
        <w:tc>
          <w:tcPr>
            <w:tcW w:w="1302" w:type="dxa"/>
            <w:tcBorders>
              <w:top w:val="single" w:sz="4" w:space="0" w:color="D9D9D9"/>
              <w:left w:val="single" w:sz="4" w:space="0" w:color="D9D9D9"/>
              <w:bottom w:val="single" w:sz="4" w:space="0" w:color="D9D9D9"/>
              <w:right w:val="single" w:sz="4" w:space="0" w:color="D9D9D9"/>
            </w:tcBorders>
          </w:tcPr>
          <w:p w14:paraId="0C05DD24" w14:textId="77777777" w:rsidR="00C33BC5" w:rsidRPr="00C33BC5" w:rsidRDefault="00C33BC5" w:rsidP="00C33BC5">
            <w:pPr>
              <w:ind w:left="190"/>
              <w:rPr>
                <w:rFonts w:ascii="Verdana" w:hAnsi="Verdana" w:cs="Verdana"/>
                <w:sz w:val="16"/>
                <w:szCs w:val="16"/>
                <w:lang w:val="ro-RO"/>
              </w:rPr>
            </w:pPr>
          </w:p>
        </w:tc>
        <w:tc>
          <w:tcPr>
            <w:tcW w:w="2897" w:type="dxa"/>
            <w:tcBorders>
              <w:top w:val="single" w:sz="4" w:space="0" w:color="D9D9D9"/>
              <w:left w:val="single" w:sz="4" w:space="0" w:color="D9D9D9"/>
              <w:bottom w:val="single" w:sz="4" w:space="0" w:color="D9D9D9"/>
              <w:right w:val="single" w:sz="4" w:space="0" w:color="D9D9D9"/>
            </w:tcBorders>
          </w:tcPr>
          <w:p w14:paraId="58016719"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8DD0CB0" w14:textId="77777777" w:rsidR="00C33BC5" w:rsidRPr="00C33BC5" w:rsidRDefault="00C33BC5" w:rsidP="00C33BC5">
            <w:pPr>
              <w:spacing w:line="239"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633C9746"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sz w:val="16"/>
                <w:szCs w:val="16"/>
                <w:lang w:val="ro-RO"/>
              </w:rPr>
              <w:t>Habitat alteration</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6844261"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AF356EF" w14:textId="77777777" w:rsidR="00C33BC5" w:rsidRPr="00C33BC5" w:rsidRDefault="00C33BC5" w:rsidP="00C33BC5">
            <w:pPr>
              <w:rPr>
                <w:rFonts w:ascii="Verdana" w:eastAsia="Verdana" w:hAnsi="Verdana" w:cs="Verdana"/>
                <w:sz w:val="16"/>
                <w:szCs w:val="16"/>
                <w:lang w:val="ro-RO"/>
              </w:rPr>
            </w:pPr>
          </w:p>
        </w:tc>
      </w:tr>
      <w:tr w:rsidR="00C33BC5" w:rsidRPr="00C33BC5" w14:paraId="71347A27" w14:textId="77777777" w:rsidTr="000F7EFD">
        <w:trPr>
          <w:trHeight w:val="590"/>
        </w:trPr>
        <w:tc>
          <w:tcPr>
            <w:tcW w:w="0" w:type="auto"/>
            <w:vMerge/>
            <w:tcBorders>
              <w:left w:val="single" w:sz="4" w:space="0" w:color="D9D9D9"/>
              <w:right w:val="single" w:sz="4" w:space="0" w:color="D9D9D9"/>
            </w:tcBorders>
            <w:shd w:val="clear" w:color="auto" w:fill="D9D9D9"/>
          </w:tcPr>
          <w:p w14:paraId="4DFE7A8B"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36AFFC5D"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Serinus serinus </w:t>
            </w:r>
            <w:r w:rsidRPr="00C33BC5">
              <w:rPr>
                <w:rFonts w:ascii="Verdana" w:eastAsia="Verdana" w:hAnsi="Verdana" w:cs="Verdana"/>
                <w:sz w:val="16"/>
                <w:szCs w:val="16"/>
                <w:lang w:val="ro-RO"/>
              </w:rPr>
              <w:t>(Cănăraş)</w:t>
            </w:r>
          </w:p>
        </w:tc>
        <w:tc>
          <w:tcPr>
            <w:tcW w:w="1601" w:type="dxa"/>
            <w:gridSpan w:val="4"/>
            <w:tcBorders>
              <w:top w:val="single" w:sz="4" w:space="0" w:color="D9D9D9"/>
              <w:left w:val="single" w:sz="4" w:space="0" w:color="D9D9D9"/>
              <w:bottom w:val="single" w:sz="4" w:space="0" w:color="D9D9D9"/>
              <w:right w:val="single" w:sz="4" w:space="0" w:color="D9D9D9"/>
            </w:tcBorders>
          </w:tcPr>
          <w:p w14:paraId="18715BC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4FDA6231"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individuals in migration- To be defined within 2 years </w:t>
            </w:r>
          </w:p>
        </w:tc>
        <w:tc>
          <w:tcPr>
            <w:tcW w:w="1302" w:type="dxa"/>
            <w:tcBorders>
              <w:top w:val="single" w:sz="4" w:space="0" w:color="D9D9D9"/>
              <w:left w:val="single" w:sz="4" w:space="0" w:color="D9D9D9"/>
              <w:right w:val="single" w:sz="4" w:space="0" w:color="D9D9D9"/>
            </w:tcBorders>
          </w:tcPr>
          <w:p w14:paraId="07F5D289"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7C9A9859"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 xml:space="preserve">without significant decrease in spatial, temporal or </w:t>
            </w:r>
            <w:r w:rsidRPr="00C33BC5">
              <w:rPr>
                <w:rFonts w:ascii="Verdana" w:hAnsi="Verdana" w:cs="Verdana"/>
                <w:sz w:val="16"/>
                <w:szCs w:val="16"/>
                <w:lang w:val="ro-RO"/>
              </w:rPr>
              <w:lastRenderedPageBreak/>
              <w:t>intensity pattern</w:t>
            </w:r>
          </w:p>
          <w:p w14:paraId="51D39294" w14:textId="77777777" w:rsidR="00C33BC5" w:rsidRPr="00C33BC5" w:rsidRDefault="00C33BC5" w:rsidP="00C33BC5">
            <w:pPr>
              <w:ind w:left="190"/>
              <w:rPr>
                <w:rFonts w:ascii="Verdana" w:hAnsi="Verdana" w:cs="Verdana"/>
                <w:iCs/>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3CAB2889"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iCs/>
                <w:sz w:val="16"/>
                <w:szCs w:val="16"/>
                <w:lang w:val="ro-RO"/>
              </w:rPr>
              <w:lastRenderedPageBreak/>
              <w:t>Unknown</w:t>
            </w:r>
          </w:p>
        </w:tc>
        <w:tc>
          <w:tcPr>
            <w:tcW w:w="2868" w:type="dxa"/>
            <w:gridSpan w:val="3"/>
            <w:vMerge w:val="restart"/>
            <w:tcBorders>
              <w:top w:val="single" w:sz="4" w:space="0" w:color="D9D9D9"/>
              <w:left w:val="single" w:sz="4" w:space="0" w:color="D9D9D9"/>
              <w:right w:val="single" w:sz="4" w:space="0" w:color="D9D9D9"/>
            </w:tcBorders>
          </w:tcPr>
          <w:p w14:paraId="0D3ED169" w14:textId="77777777" w:rsidR="00C33BC5" w:rsidRPr="00C33BC5" w:rsidRDefault="00C33BC5" w:rsidP="00C33BC5">
            <w:pPr>
              <w:spacing w:line="239"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DF4611E"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33E89AC" w14:textId="77777777" w:rsidR="00C33BC5" w:rsidRPr="00C33BC5" w:rsidRDefault="00C33BC5" w:rsidP="00C33BC5">
            <w:pPr>
              <w:rPr>
                <w:rFonts w:ascii="Verdana" w:eastAsia="Verdana" w:hAnsi="Verdana" w:cs="Verdana"/>
                <w:sz w:val="16"/>
                <w:szCs w:val="16"/>
                <w:lang w:val="ro-RO"/>
              </w:rPr>
            </w:pPr>
          </w:p>
        </w:tc>
      </w:tr>
      <w:tr w:rsidR="00C33BC5" w:rsidRPr="00C33BC5" w14:paraId="666064DD" w14:textId="77777777" w:rsidTr="000F7EFD">
        <w:trPr>
          <w:trHeight w:val="590"/>
        </w:trPr>
        <w:tc>
          <w:tcPr>
            <w:tcW w:w="0" w:type="auto"/>
            <w:vMerge/>
            <w:tcBorders>
              <w:left w:val="single" w:sz="4" w:space="0" w:color="D9D9D9"/>
              <w:right w:val="single" w:sz="4" w:space="0" w:color="D9D9D9"/>
            </w:tcBorders>
            <w:shd w:val="clear" w:color="auto" w:fill="D9D9D9"/>
          </w:tcPr>
          <w:p w14:paraId="053F0EE0"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5F2A5FA5"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7A4269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Distribution pattern </w:t>
            </w:r>
          </w:p>
        </w:tc>
        <w:tc>
          <w:tcPr>
            <w:tcW w:w="2052" w:type="dxa"/>
            <w:gridSpan w:val="2"/>
            <w:tcBorders>
              <w:top w:val="single" w:sz="4" w:space="0" w:color="D9D9D9"/>
              <w:left w:val="single" w:sz="4" w:space="0" w:color="D9D9D9"/>
              <w:bottom w:val="single" w:sz="4" w:space="0" w:color="D9D9D9"/>
              <w:right w:val="single" w:sz="4" w:space="0" w:color="D9D9D9"/>
            </w:tcBorders>
          </w:tcPr>
          <w:p w14:paraId="6F694D0A"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Spatial and temporal pattern, intensity of habitat use-No significant decrease in spatial, temporal pattern or intensity of habitat use for each species other than those resulting from natural variations </w:t>
            </w:r>
          </w:p>
        </w:tc>
        <w:tc>
          <w:tcPr>
            <w:tcW w:w="1302" w:type="dxa"/>
            <w:tcBorders>
              <w:left w:val="single" w:sz="4" w:space="0" w:color="D9D9D9"/>
              <w:right w:val="single" w:sz="4" w:space="0" w:color="D9D9D9"/>
            </w:tcBorders>
          </w:tcPr>
          <w:p w14:paraId="35BD5EE9"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3CEEE83C"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34502C99" w14:textId="77777777" w:rsidR="00C33BC5" w:rsidRPr="00C33BC5" w:rsidRDefault="00C33BC5" w:rsidP="00C33BC5">
            <w:pPr>
              <w:spacing w:line="239"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2CBCB84"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5F4B49F0" w14:textId="77777777" w:rsidR="00C33BC5" w:rsidRPr="00C33BC5" w:rsidRDefault="00C33BC5" w:rsidP="00C33BC5">
            <w:pPr>
              <w:rPr>
                <w:rFonts w:ascii="Verdana" w:eastAsia="Verdana" w:hAnsi="Verdana" w:cs="Verdana"/>
                <w:sz w:val="16"/>
                <w:szCs w:val="16"/>
                <w:lang w:val="ro-RO"/>
              </w:rPr>
            </w:pPr>
          </w:p>
        </w:tc>
      </w:tr>
      <w:tr w:rsidR="00C33BC5" w:rsidRPr="00C33BC5" w14:paraId="2E590608" w14:textId="77777777" w:rsidTr="000F7EFD">
        <w:trPr>
          <w:trHeight w:val="590"/>
        </w:trPr>
        <w:tc>
          <w:tcPr>
            <w:tcW w:w="0" w:type="auto"/>
            <w:vMerge/>
            <w:tcBorders>
              <w:left w:val="single" w:sz="4" w:space="0" w:color="D9D9D9"/>
              <w:right w:val="single" w:sz="4" w:space="0" w:color="D9D9D9"/>
            </w:tcBorders>
            <w:shd w:val="clear" w:color="auto" w:fill="D9D9D9"/>
          </w:tcPr>
          <w:p w14:paraId="1B0A599D"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771CA204"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0806652"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78E21CCB"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Ha-Must be defined within 2 years</w:t>
            </w:r>
          </w:p>
        </w:tc>
        <w:tc>
          <w:tcPr>
            <w:tcW w:w="1302" w:type="dxa"/>
            <w:tcBorders>
              <w:left w:val="single" w:sz="4" w:space="0" w:color="D9D9D9"/>
              <w:bottom w:val="single" w:sz="4" w:space="0" w:color="D9D9D9"/>
              <w:right w:val="single" w:sz="4" w:space="0" w:color="D9D9D9"/>
            </w:tcBorders>
          </w:tcPr>
          <w:p w14:paraId="1577A31E"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29B963AE"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831E360" w14:textId="77777777" w:rsidR="00C33BC5" w:rsidRPr="00C33BC5" w:rsidRDefault="00C33BC5" w:rsidP="00C33BC5">
            <w:pPr>
              <w:spacing w:line="239"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CECB98F"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0977B10" w14:textId="77777777" w:rsidR="00C33BC5" w:rsidRPr="00C33BC5" w:rsidRDefault="00C33BC5" w:rsidP="00C33BC5">
            <w:pPr>
              <w:rPr>
                <w:rFonts w:ascii="Verdana" w:eastAsia="Verdana" w:hAnsi="Verdana" w:cs="Verdana"/>
                <w:sz w:val="16"/>
                <w:szCs w:val="16"/>
                <w:lang w:val="ro-RO"/>
              </w:rPr>
            </w:pPr>
          </w:p>
        </w:tc>
      </w:tr>
      <w:tr w:rsidR="00C33BC5" w:rsidRPr="00C33BC5" w14:paraId="5B7CFDDE" w14:textId="77777777" w:rsidTr="000F7EFD">
        <w:trPr>
          <w:trHeight w:val="590"/>
        </w:trPr>
        <w:tc>
          <w:tcPr>
            <w:tcW w:w="0" w:type="auto"/>
            <w:vMerge/>
            <w:tcBorders>
              <w:left w:val="single" w:sz="4" w:space="0" w:color="D9D9D9"/>
              <w:right w:val="single" w:sz="4" w:space="0" w:color="D9D9D9"/>
            </w:tcBorders>
            <w:shd w:val="clear" w:color="auto" w:fill="D9D9D9"/>
          </w:tcPr>
          <w:p w14:paraId="284925FE"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194346E2"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Sturnus vulgaris </w:t>
            </w:r>
            <w:r w:rsidRPr="00C33BC5">
              <w:rPr>
                <w:rFonts w:ascii="Verdana" w:eastAsia="Verdana" w:hAnsi="Verdana" w:cs="Verdana"/>
                <w:sz w:val="16"/>
                <w:szCs w:val="16"/>
                <w:lang w:val="ro-RO"/>
              </w:rPr>
              <w:t>(Graur)</w:t>
            </w:r>
          </w:p>
        </w:tc>
        <w:tc>
          <w:tcPr>
            <w:tcW w:w="1601" w:type="dxa"/>
            <w:gridSpan w:val="4"/>
            <w:tcBorders>
              <w:top w:val="single" w:sz="4" w:space="0" w:color="D9D9D9"/>
              <w:left w:val="single" w:sz="4" w:space="0" w:color="D9D9D9"/>
              <w:bottom w:val="single" w:sz="4" w:space="0" w:color="D9D9D9"/>
              <w:right w:val="single" w:sz="4" w:space="0" w:color="D9D9D9"/>
            </w:tcBorders>
          </w:tcPr>
          <w:p w14:paraId="45031C20"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235AD12B"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individuals in migration,To be defined within 2 years </w:t>
            </w:r>
          </w:p>
        </w:tc>
        <w:tc>
          <w:tcPr>
            <w:tcW w:w="1302" w:type="dxa"/>
            <w:tcBorders>
              <w:top w:val="single" w:sz="4" w:space="0" w:color="D9D9D9"/>
              <w:left w:val="single" w:sz="4" w:space="0" w:color="D9D9D9"/>
              <w:right w:val="single" w:sz="4" w:space="0" w:color="D9D9D9"/>
            </w:tcBorders>
          </w:tcPr>
          <w:p w14:paraId="6E17146B"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067736C0"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267C0A31" w14:textId="77777777" w:rsidR="00C33BC5" w:rsidRPr="00C33BC5" w:rsidRDefault="00C33BC5" w:rsidP="00C33BC5">
            <w:pPr>
              <w:ind w:left="190"/>
              <w:rPr>
                <w:rFonts w:ascii="Verdana" w:hAnsi="Verdana" w:cs="Verdana"/>
                <w:iCs/>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7F9FB43E"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iCs/>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2CD2A270" w14:textId="77777777" w:rsidR="00C33BC5" w:rsidRPr="00C33BC5" w:rsidRDefault="00C33BC5" w:rsidP="00C33BC5">
            <w:pPr>
              <w:spacing w:line="239"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7AE7C87"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BEC18B6" w14:textId="77777777" w:rsidR="00C33BC5" w:rsidRPr="00C33BC5" w:rsidRDefault="00C33BC5" w:rsidP="00C33BC5">
            <w:pPr>
              <w:rPr>
                <w:rFonts w:ascii="Verdana" w:eastAsia="Verdana" w:hAnsi="Verdana" w:cs="Verdana"/>
                <w:sz w:val="16"/>
                <w:szCs w:val="16"/>
                <w:lang w:val="ro-RO"/>
              </w:rPr>
            </w:pPr>
          </w:p>
        </w:tc>
      </w:tr>
      <w:tr w:rsidR="00C33BC5" w:rsidRPr="00C33BC5" w14:paraId="5FACE6B9" w14:textId="77777777" w:rsidTr="000F7EFD">
        <w:trPr>
          <w:trHeight w:val="590"/>
        </w:trPr>
        <w:tc>
          <w:tcPr>
            <w:tcW w:w="0" w:type="auto"/>
            <w:vMerge/>
            <w:tcBorders>
              <w:left w:val="single" w:sz="4" w:space="0" w:color="D9D9D9"/>
              <w:right w:val="single" w:sz="4" w:space="0" w:color="D9D9D9"/>
            </w:tcBorders>
            <w:shd w:val="clear" w:color="auto" w:fill="D9D9D9"/>
          </w:tcPr>
          <w:p w14:paraId="6524224F"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364529C9"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660CBE1"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Distribution pattern </w:t>
            </w:r>
          </w:p>
        </w:tc>
        <w:tc>
          <w:tcPr>
            <w:tcW w:w="2052" w:type="dxa"/>
            <w:gridSpan w:val="2"/>
            <w:tcBorders>
              <w:top w:val="single" w:sz="4" w:space="0" w:color="D9D9D9"/>
              <w:left w:val="single" w:sz="4" w:space="0" w:color="D9D9D9"/>
              <w:bottom w:val="single" w:sz="4" w:space="0" w:color="D9D9D9"/>
              <w:right w:val="single" w:sz="4" w:space="0" w:color="D9D9D9"/>
            </w:tcBorders>
          </w:tcPr>
          <w:p w14:paraId="1A7A31A2"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Spatial and temporal pattern – intensity of habitat use </w:t>
            </w:r>
          </w:p>
        </w:tc>
        <w:tc>
          <w:tcPr>
            <w:tcW w:w="1302" w:type="dxa"/>
            <w:tcBorders>
              <w:left w:val="single" w:sz="4" w:space="0" w:color="D9D9D9"/>
              <w:right w:val="single" w:sz="4" w:space="0" w:color="D9D9D9"/>
            </w:tcBorders>
          </w:tcPr>
          <w:p w14:paraId="5CCEE4D9"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082E403D"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71630ABF" w14:textId="77777777" w:rsidR="00C33BC5" w:rsidRPr="00C33BC5" w:rsidRDefault="00C33BC5" w:rsidP="00C33BC5">
            <w:pPr>
              <w:spacing w:line="239"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FA03021"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F634DCF" w14:textId="77777777" w:rsidR="00C33BC5" w:rsidRPr="00C33BC5" w:rsidRDefault="00C33BC5" w:rsidP="00C33BC5">
            <w:pPr>
              <w:rPr>
                <w:rFonts w:ascii="Verdana" w:eastAsia="Verdana" w:hAnsi="Verdana" w:cs="Verdana"/>
                <w:sz w:val="16"/>
                <w:szCs w:val="16"/>
                <w:lang w:val="ro-RO"/>
              </w:rPr>
            </w:pPr>
          </w:p>
        </w:tc>
      </w:tr>
      <w:tr w:rsidR="00C33BC5" w:rsidRPr="00C33BC5" w14:paraId="26956CFC" w14:textId="77777777" w:rsidTr="000F7EFD">
        <w:trPr>
          <w:trHeight w:val="970"/>
        </w:trPr>
        <w:tc>
          <w:tcPr>
            <w:tcW w:w="0" w:type="auto"/>
            <w:vMerge/>
            <w:tcBorders>
              <w:left w:val="single" w:sz="4" w:space="0" w:color="D9D9D9"/>
              <w:right w:val="single" w:sz="4" w:space="0" w:color="D9D9D9"/>
            </w:tcBorders>
            <w:shd w:val="clear" w:color="auto" w:fill="D9D9D9"/>
          </w:tcPr>
          <w:p w14:paraId="071C2FF6"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5F68A14B"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C00AB8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50C1992F"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Ha- Must be defined within 2 years</w:t>
            </w:r>
          </w:p>
        </w:tc>
        <w:tc>
          <w:tcPr>
            <w:tcW w:w="1302" w:type="dxa"/>
            <w:tcBorders>
              <w:left w:val="single" w:sz="4" w:space="0" w:color="D9D9D9"/>
              <w:bottom w:val="single" w:sz="4" w:space="0" w:color="D9D9D9"/>
              <w:right w:val="single" w:sz="4" w:space="0" w:color="D9D9D9"/>
            </w:tcBorders>
          </w:tcPr>
          <w:p w14:paraId="2E1E87ED"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64515F7E"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20C96128"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68A10316" w14:textId="77777777" w:rsidR="00C33BC5" w:rsidRPr="00C33BC5" w:rsidRDefault="00C33BC5" w:rsidP="00C33BC5">
            <w:pPr>
              <w:spacing w:line="239"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4004EBE"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AD98A25" w14:textId="77777777" w:rsidR="00C33BC5" w:rsidRPr="00C33BC5" w:rsidRDefault="00C33BC5" w:rsidP="00C33BC5">
            <w:pPr>
              <w:rPr>
                <w:rFonts w:ascii="Verdana" w:eastAsia="Verdana" w:hAnsi="Verdana" w:cs="Verdana"/>
                <w:sz w:val="16"/>
                <w:szCs w:val="16"/>
                <w:lang w:val="ro-RO"/>
              </w:rPr>
            </w:pPr>
          </w:p>
        </w:tc>
      </w:tr>
      <w:tr w:rsidR="00C33BC5" w:rsidRPr="00C33BC5" w14:paraId="0B5F726F" w14:textId="77777777" w:rsidTr="000F7EFD">
        <w:trPr>
          <w:trHeight w:val="970"/>
        </w:trPr>
        <w:tc>
          <w:tcPr>
            <w:tcW w:w="0" w:type="auto"/>
            <w:vMerge/>
            <w:tcBorders>
              <w:left w:val="single" w:sz="4" w:space="0" w:color="D9D9D9"/>
              <w:right w:val="single" w:sz="4" w:space="0" w:color="D9D9D9"/>
            </w:tcBorders>
            <w:shd w:val="clear" w:color="auto" w:fill="D9D9D9"/>
          </w:tcPr>
          <w:p w14:paraId="4D82B439"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2A48BCC9"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Sylvia atricapilla </w:t>
            </w:r>
            <w:r w:rsidRPr="00C33BC5">
              <w:rPr>
                <w:rFonts w:ascii="Verdana" w:eastAsia="Verdana" w:hAnsi="Verdana" w:cs="Verdana"/>
                <w:sz w:val="16"/>
                <w:szCs w:val="16"/>
                <w:lang w:val="ro-RO"/>
              </w:rPr>
              <w:t xml:space="preserve">(Black-headed Sylvia) </w:t>
            </w:r>
          </w:p>
        </w:tc>
        <w:tc>
          <w:tcPr>
            <w:tcW w:w="1601" w:type="dxa"/>
            <w:gridSpan w:val="4"/>
            <w:tcBorders>
              <w:top w:val="single" w:sz="4" w:space="0" w:color="D9D9D9"/>
              <w:left w:val="single" w:sz="4" w:space="0" w:color="D9D9D9"/>
              <w:bottom w:val="single" w:sz="4" w:space="0" w:color="D9D9D9"/>
              <w:right w:val="single" w:sz="4" w:space="0" w:color="D9D9D9"/>
            </w:tcBorders>
          </w:tcPr>
          <w:p w14:paraId="437F28D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004E6DF7"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Number of nesting pairs </w:t>
            </w:r>
          </w:p>
          <w:p w14:paraId="5BDD5680"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individuals in migration- To be defined within 2 years </w:t>
            </w:r>
          </w:p>
        </w:tc>
        <w:tc>
          <w:tcPr>
            <w:tcW w:w="1302" w:type="dxa"/>
            <w:tcBorders>
              <w:top w:val="single" w:sz="4" w:space="0" w:color="D9D9D9"/>
              <w:left w:val="single" w:sz="4" w:space="0" w:color="D9D9D9"/>
              <w:right w:val="single" w:sz="4" w:space="0" w:color="D9D9D9"/>
            </w:tcBorders>
          </w:tcPr>
          <w:p w14:paraId="554C4810"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6A7574B0"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Percentage change</w:t>
            </w:r>
          </w:p>
          <w:p w14:paraId="370A6CD7" w14:textId="77777777" w:rsidR="00C33BC5" w:rsidRPr="00C33BC5" w:rsidRDefault="00C33BC5" w:rsidP="00C33BC5">
            <w:pPr>
              <w:ind w:left="190"/>
              <w:rPr>
                <w:rFonts w:ascii="Verdana" w:hAnsi="Verdana" w:cs="Verdana"/>
                <w:iCs/>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25FE32F9"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iCs/>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23F63D25"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894813E"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42F0855" w14:textId="77777777" w:rsidR="00C33BC5" w:rsidRPr="00C33BC5" w:rsidRDefault="00C33BC5" w:rsidP="00C33BC5">
            <w:pPr>
              <w:rPr>
                <w:rFonts w:ascii="Verdana" w:eastAsia="Verdana" w:hAnsi="Verdana" w:cs="Verdana"/>
                <w:sz w:val="16"/>
                <w:szCs w:val="16"/>
                <w:lang w:val="ro-RO"/>
              </w:rPr>
            </w:pPr>
          </w:p>
        </w:tc>
      </w:tr>
      <w:tr w:rsidR="00C33BC5" w:rsidRPr="00C33BC5" w14:paraId="46078143" w14:textId="77777777" w:rsidTr="000F7EFD">
        <w:trPr>
          <w:trHeight w:val="970"/>
        </w:trPr>
        <w:tc>
          <w:tcPr>
            <w:tcW w:w="0" w:type="auto"/>
            <w:vMerge/>
            <w:tcBorders>
              <w:left w:val="single" w:sz="4" w:space="0" w:color="D9D9D9"/>
              <w:right w:val="single" w:sz="4" w:space="0" w:color="D9D9D9"/>
            </w:tcBorders>
            <w:shd w:val="clear" w:color="auto" w:fill="D9D9D9"/>
          </w:tcPr>
          <w:p w14:paraId="67B5BFB9"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42890D46"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ECF13F1"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52" w:type="dxa"/>
            <w:gridSpan w:val="2"/>
            <w:tcBorders>
              <w:top w:val="single" w:sz="4" w:space="0" w:color="D9D9D9"/>
              <w:left w:val="single" w:sz="4" w:space="0" w:color="D9D9D9"/>
              <w:bottom w:val="single" w:sz="4" w:space="0" w:color="D9D9D9"/>
              <w:right w:val="single" w:sz="4" w:space="0" w:color="D9D9D9"/>
            </w:tcBorders>
          </w:tcPr>
          <w:p w14:paraId="093CD268"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Percentage change- Long-term trend of stable or growing population </w:t>
            </w:r>
          </w:p>
        </w:tc>
        <w:tc>
          <w:tcPr>
            <w:tcW w:w="1302" w:type="dxa"/>
            <w:tcBorders>
              <w:left w:val="single" w:sz="4" w:space="0" w:color="D9D9D9"/>
              <w:bottom w:val="single" w:sz="4" w:space="0" w:color="D9D9D9"/>
              <w:right w:val="single" w:sz="4" w:space="0" w:color="D9D9D9"/>
            </w:tcBorders>
          </w:tcPr>
          <w:p w14:paraId="7D6088B0"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7B68CEE1"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7ED5932F"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27C5F3E"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585EC063" w14:textId="77777777" w:rsidR="00C33BC5" w:rsidRPr="00C33BC5" w:rsidRDefault="00C33BC5" w:rsidP="00C33BC5">
            <w:pPr>
              <w:rPr>
                <w:rFonts w:ascii="Verdana" w:eastAsia="Verdana" w:hAnsi="Verdana" w:cs="Verdana"/>
                <w:sz w:val="16"/>
                <w:szCs w:val="16"/>
                <w:lang w:val="ro-RO"/>
              </w:rPr>
            </w:pPr>
          </w:p>
        </w:tc>
      </w:tr>
      <w:tr w:rsidR="00C33BC5" w:rsidRPr="00C33BC5" w14:paraId="0BC2A933" w14:textId="77777777" w:rsidTr="000F7EFD">
        <w:trPr>
          <w:trHeight w:val="970"/>
        </w:trPr>
        <w:tc>
          <w:tcPr>
            <w:tcW w:w="0" w:type="auto"/>
            <w:vMerge/>
            <w:tcBorders>
              <w:left w:val="single" w:sz="4" w:space="0" w:color="D9D9D9"/>
              <w:right w:val="single" w:sz="4" w:space="0" w:color="D9D9D9"/>
            </w:tcBorders>
            <w:shd w:val="clear" w:color="auto" w:fill="D9D9D9"/>
          </w:tcPr>
          <w:p w14:paraId="28F6C560"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1DFECC25"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2EA59DE"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03867CDC"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Ha- Must be defined within 2 years</w:t>
            </w:r>
          </w:p>
        </w:tc>
        <w:tc>
          <w:tcPr>
            <w:tcW w:w="1302" w:type="dxa"/>
            <w:tcBorders>
              <w:top w:val="single" w:sz="4" w:space="0" w:color="D9D9D9"/>
              <w:left w:val="single" w:sz="4" w:space="0" w:color="D9D9D9"/>
              <w:bottom w:val="single" w:sz="4" w:space="0" w:color="D9D9D9"/>
              <w:right w:val="single" w:sz="4" w:space="0" w:color="D9D9D9"/>
            </w:tcBorders>
          </w:tcPr>
          <w:p w14:paraId="5970A3EA" w14:textId="77777777" w:rsidR="00C33BC5" w:rsidRPr="00C33BC5" w:rsidRDefault="00C33BC5" w:rsidP="00C33BC5">
            <w:pPr>
              <w:ind w:left="190"/>
              <w:rPr>
                <w:rFonts w:ascii="Verdana" w:hAnsi="Verdana" w:cs="Verdana"/>
                <w:sz w:val="16"/>
                <w:szCs w:val="16"/>
                <w:lang w:val="ro-RO"/>
              </w:rPr>
            </w:pPr>
          </w:p>
        </w:tc>
        <w:tc>
          <w:tcPr>
            <w:tcW w:w="2897" w:type="dxa"/>
            <w:tcBorders>
              <w:top w:val="single" w:sz="4" w:space="0" w:color="D9D9D9"/>
              <w:left w:val="single" w:sz="4" w:space="0" w:color="D9D9D9"/>
              <w:bottom w:val="single" w:sz="4" w:space="0" w:color="D9D9D9"/>
              <w:right w:val="single" w:sz="4" w:space="0" w:color="D9D9D9"/>
            </w:tcBorders>
          </w:tcPr>
          <w:p w14:paraId="514D375A"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1A514E64" w14:textId="77777777" w:rsidR="00C33BC5" w:rsidRPr="00C33BC5" w:rsidRDefault="00C33BC5" w:rsidP="00C33BC5">
            <w:pPr>
              <w:spacing w:line="239"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3C390BE0"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3895708"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6DCB2C2" w14:textId="77777777" w:rsidR="00C33BC5" w:rsidRPr="00C33BC5" w:rsidRDefault="00C33BC5" w:rsidP="00C33BC5">
            <w:pPr>
              <w:rPr>
                <w:rFonts w:ascii="Verdana" w:eastAsia="Verdana" w:hAnsi="Verdana" w:cs="Verdana"/>
                <w:sz w:val="16"/>
                <w:szCs w:val="16"/>
                <w:lang w:val="ro-RO"/>
              </w:rPr>
            </w:pPr>
          </w:p>
        </w:tc>
      </w:tr>
      <w:tr w:rsidR="00C33BC5" w:rsidRPr="00C33BC5" w14:paraId="1E37D78E" w14:textId="77777777" w:rsidTr="000F7EFD">
        <w:trPr>
          <w:trHeight w:val="970"/>
        </w:trPr>
        <w:tc>
          <w:tcPr>
            <w:tcW w:w="0" w:type="auto"/>
            <w:vMerge/>
            <w:tcBorders>
              <w:left w:val="single" w:sz="4" w:space="0" w:color="D9D9D9"/>
              <w:right w:val="single" w:sz="4" w:space="0" w:color="D9D9D9"/>
            </w:tcBorders>
            <w:shd w:val="clear" w:color="auto" w:fill="D9D9D9"/>
          </w:tcPr>
          <w:p w14:paraId="45E1D295"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03587BCB"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Sylvia curruca </w:t>
            </w:r>
            <w:r w:rsidRPr="00C33BC5">
              <w:rPr>
                <w:rFonts w:ascii="Verdana" w:eastAsia="Verdana" w:hAnsi="Verdana" w:cs="Verdana"/>
                <w:sz w:val="16"/>
                <w:szCs w:val="16"/>
                <w:lang w:val="ro-RO"/>
              </w:rPr>
              <w:t xml:space="preserve">(Little Silvie) </w:t>
            </w:r>
          </w:p>
        </w:tc>
        <w:tc>
          <w:tcPr>
            <w:tcW w:w="1601" w:type="dxa"/>
            <w:gridSpan w:val="4"/>
            <w:tcBorders>
              <w:top w:val="single" w:sz="4" w:space="0" w:color="D9D9D9"/>
              <w:left w:val="single" w:sz="4" w:space="0" w:color="D9D9D9"/>
              <w:bottom w:val="single" w:sz="4" w:space="0" w:color="D9D9D9"/>
              <w:right w:val="single" w:sz="4" w:space="0" w:color="D9D9D9"/>
            </w:tcBorders>
          </w:tcPr>
          <w:p w14:paraId="7491D02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18EBEF05"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Number of nesting pairs </w:t>
            </w:r>
          </w:p>
          <w:p w14:paraId="2E3D4DC9"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individuals in migration- To be defined within 2 years </w:t>
            </w:r>
          </w:p>
        </w:tc>
        <w:tc>
          <w:tcPr>
            <w:tcW w:w="1302" w:type="dxa"/>
            <w:tcBorders>
              <w:top w:val="single" w:sz="4" w:space="0" w:color="D9D9D9"/>
              <w:left w:val="single" w:sz="4" w:space="0" w:color="D9D9D9"/>
              <w:right w:val="single" w:sz="4" w:space="0" w:color="D9D9D9"/>
            </w:tcBorders>
          </w:tcPr>
          <w:p w14:paraId="00DDEFFD"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pairs</w:t>
            </w:r>
          </w:p>
          <w:p w14:paraId="5D4C79D3"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59EA8757"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15570B4B"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47590B4C"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 xml:space="preserve">Unknown </w:t>
            </w:r>
          </w:p>
        </w:tc>
        <w:tc>
          <w:tcPr>
            <w:tcW w:w="2868" w:type="dxa"/>
            <w:gridSpan w:val="3"/>
            <w:vMerge w:val="restart"/>
            <w:tcBorders>
              <w:top w:val="single" w:sz="4" w:space="0" w:color="D9D9D9"/>
              <w:left w:val="single" w:sz="4" w:space="0" w:color="D9D9D9"/>
              <w:right w:val="single" w:sz="4" w:space="0" w:color="D9D9D9"/>
            </w:tcBorders>
          </w:tcPr>
          <w:p w14:paraId="3E132E4A" w14:textId="77777777" w:rsidR="00C33BC5" w:rsidRPr="00C33BC5" w:rsidRDefault="00C33BC5" w:rsidP="00C33BC5">
            <w:pPr>
              <w:spacing w:line="239"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0E391E5"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560BCD5" w14:textId="77777777" w:rsidR="00C33BC5" w:rsidRPr="00C33BC5" w:rsidRDefault="00C33BC5" w:rsidP="00C33BC5">
            <w:pPr>
              <w:rPr>
                <w:rFonts w:ascii="Verdana" w:eastAsia="Verdana" w:hAnsi="Verdana" w:cs="Verdana"/>
                <w:sz w:val="16"/>
                <w:szCs w:val="16"/>
                <w:lang w:val="ro-RO"/>
              </w:rPr>
            </w:pPr>
          </w:p>
          <w:p w14:paraId="5B390B86" w14:textId="77777777" w:rsidR="00C33BC5" w:rsidRPr="00C33BC5" w:rsidRDefault="00C33BC5" w:rsidP="00C33BC5">
            <w:pPr>
              <w:rPr>
                <w:rFonts w:ascii="Verdana" w:eastAsia="Verdana" w:hAnsi="Verdana" w:cs="Verdana"/>
                <w:sz w:val="16"/>
                <w:szCs w:val="16"/>
                <w:lang w:val="ro-RO"/>
              </w:rPr>
            </w:pPr>
          </w:p>
          <w:p w14:paraId="367BF859" w14:textId="77777777" w:rsidR="00C33BC5" w:rsidRPr="00C33BC5" w:rsidRDefault="00C33BC5" w:rsidP="00C33BC5">
            <w:pPr>
              <w:rPr>
                <w:rFonts w:ascii="Verdana" w:eastAsia="Verdana" w:hAnsi="Verdana" w:cs="Verdana"/>
                <w:sz w:val="16"/>
                <w:szCs w:val="16"/>
                <w:lang w:val="ro-RO"/>
              </w:rPr>
            </w:pPr>
          </w:p>
          <w:p w14:paraId="4CF33643" w14:textId="77777777" w:rsidR="00C33BC5" w:rsidRPr="00C33BC5" w:rsidRDefault="00C33BC5" w:rsidP="00C33BC5">
            <w:pPr>
              <w:rPr>
                <w:rFonts w:ascii="Verdana" w:eastAsia="Verdana" w:hAnsi="Verdana" w:cs="Verdana"/>
                <w:sz w:val="16"/>
                <w:szCs w:val="16"/>
                <w:lang w:val="ro-RO"/>
              </w:rPr>
            </w:pPr>
          </w:p>
          <w:p w14:paraId="29759091" w14:textId="77777777" w:rsidR="00C33BC5" w:rsidRPr="00C33BC5" w:rsidRDefault="00C33BC5" w:rsidP="00C33BC5">
            <w:pPr>
              <w:rPr>
                <w:rFonts w:ascii="Verdana" w:eastAsia="Verdana" w:hAnsi="Verdana" w:cs="Verdana"/>
                <w:sz w:val="16"/>
                <w:szCs w:val="16"/>
                <w:lang w:val="ro-RO"/>
              </w:rPr>
            </w:pPr>
          </w:p>
        </w:tc>
      </w:tr>
      <w:tr w:rsidR="00C33BC5" w:rsidRPr="00C33BC5" w14:paraId="54C219F0" w14:textId="77777777" w:rsidTr="000F7EFD">
        <w:trPr>
          <w:trHeight w:val="970"/>
        </w:trPr>
        <w:tc>
          <w:tcPr>
            <w:tcW w:w="0" w:type="auto"/>
            <w:vMerge/>
            <w:tcBorders>
              <w:left w:val="single" w:sz="4" w:space="0" w:color="D9D9D9"/>
              <w:right w:val="single" w:sz="4" w:space="0" w:color="D9D9D9"/>
            </w:tcBorders>
            <w:shd w:val="clear" w:color="auto" w:fill="D9D9D9"/>
          </w:tcPr>
          <w:p w14:paraId="5F5523FF"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6052DD6E"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6059F19"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Distribution pattern </w:t>
            </w:r>
          </w:p>
        </w:tc>
        <w:tc>
          <w:tcPr>
            <w:tcW w:w="2052" w:type="dxa"/>
            <w:gridSpan w:val="2"/>
            <w:tcBorders>
              <w:top w:val="single" w:sz="4" w:space="0" w:color="D9D9D9"/>
              <w:left w:val="single" w:sz="4" w:space="0" w:color="D9D9D9"/>
              <w:bottom w:val="single" w:sz="4" w:space="0" w:color="D9D9D9"/>
              <w:right w:val="single" w:sz="4" w:space="0" w:color="D9D9D9"/>
            </w:tcBorders>
          </w:tcPr>
          <w:p w14:paraId="00B56FA2"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Spatial and temporal pattern, intensity of habitat use - No significant decrease in spatial, temporal pattern or intensity of habitat use for each species other than those resulting from natural variations</w:t>
            </w:r>
          </w:p>
        </w:tc>
        <w:tc>
          <w:tcPr>
            <w:tcW w:w="1302" w:type="dxa"/>
            <w:tcBorders>
              <w:left w:val="single" w:sz="4" w:space="0" w:color="D9D9D9"/>
              <w:right w:val="single" w:sz="4" w:space="0" w:color="D9D9D9"/>
            </w:tcBorders>
          </w:tcPr>
          <w:p w14:paraId="4B883C65"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4481BE6B"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4072D800" w14:textId="77777777" w:rsidR="00C33BC5" w:rsidRPr="00C33BC5" w:rsidRDefault="00C33BC5" w:rsidP="00C33BC5">
            <w:pPr>
              <w:spacing w:line="239"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10D55CA2"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44F6427" w14:textId="77777777" w:rsidR="00C33BC5" w:rsidRPr="00C33BC5" w:rsidRDefault="00C33BC5" w:rsidP="00C33BC5">
            <w:pPr>
              <w:rPr>
                <w:rFonts w:ascii="Verdana" w:eastAsia="Verdana" w:hAnsi="Verdana" w:cs="Verdana"/>
                <w:sz w:val="16"/>
                <w:szCs w:val="16"/>
                <w:lang w:val="ro-RO"/>
              </w:rPr>
            </w:pPr>
          </w:p>
        </w:tc>
      </w:tr>
      <w:tr w:rsidR="00C33BC5" w:rsidRPr="00C33BC5" w14:paraId="6B7B1FEC" w14:textId="77777777" w:rsidTr="000F7EFD">
        <w:trPr>
          <w:trHeight w:val="970"/>
        </w:trPr>
        <w:tc>
          <w:tcPr>
            <w:tcW w:w="0" w:type="auto"/>
            <w:vMerge/>
            <w:tcBorders>
              <w:left w:val="single" w:sz="4" w:space="0" w:color="D9D9D9"/>
              <w:right w:val="single" w:sz="4" w:space="0" w:color="D9D9D9"/>
            </w:tcBorders>
            <w:shd w:val="clear" w:color="auto" w:fill="D9D9D9"/>
          </w:tcPr>
          <w:p w14:paraId="3569EA00"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3B42C55C"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B9A3F9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3785CC7C"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 </w:t>
            </w:r>
          </w:p>
        </w:tc>
        <w:tc>
          <w:tcPr>
            <w:tcW w:w="1302" w:type="dxa"/>
            <w:tcBorders>
              <w:left w:val="single" w:sz="4" w:space="0" w:color="D9D9D9"/>
              <w:bottom w:val="single" w:sz="4" w:space="0" w:color="D9D9D9"/>
              <w:right w:val="single" w:sz="4" w:space="0" w:color="D9D9D9"/>
            </w:tcBorders>
          </w:tcPr>
          <w:p w14:paraId="230281F9"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3240E787"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7EFEF71D"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165B01E8" w14:textId="77777777" w:rsidR="00C33BC5" w:rsidRPr="00C33BC5" w:rsidRDefault="00C33BC5" w:rsidP="00C33BC5">
            <w:pPr>
              <w:spacing w:line="239"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Habitat alteration</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C64EA30"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679032A" w14:textId="77777777" w:rsidR="00C33BC5" w:rsidRPr="00C33BC5" w:rsidRDefault="00C33BC5" w:rsidP="00C33BC5">
            <w:pPr>
              <w:rPr>
                <w:rFonts w:ascii="Verdana" w:eastAsia="Verdana" w:hAnsi="Verdana" w:cs="Verdana"/>
                <w:sz w:val="16"/>
                <w:szCs w:val="16"/>
                <w:lang w:val="ro-RO"/>
              </w:rPr>
            </w:pPr>
          </w:p>
        </w:tc>
      </w:tr>
      <w:tr w:rsidR="00C33BC5" w:rsidRPr="00C33BC5" w14:paraId="27DDDCBF" w14:textId="77777777" w:rsidTr="000F7EFD">
        <w:trPr>
          <w:trHeight w:val="970"/>
        </w:trPr>
        <w:tc>
          <w:tcPr>
            <w:tcW w:w="0" w:type="auto"/>
            <w:vMerge/>
            <w:tcBorders>
              <w:left w:val="single" w:sz="4" w:space="0" w:color="D9D9D9"/>
              <w:right w:val="single" w:sz="4" w:space="0" w:color="D9D9D9"/>
            </w:tcBorders>
            <w:shd w:val="clear" w:color="auto" w:fill="D9D9D9"/>
          </w:tcPr>
          <w:p w14:paraId="6D848D61"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1130AAC4"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Turdus merula </w:t>
            </w:r>
            <w:r w:rsidRPr="00C33BC5">
              <w:rPr>
                <w:rFonts w:ascii="Verdana" w:eastAsia="Verdana" w:hAnsi="Verdana" w:cs="Verdana"/>
                <w:sz w:val="16"/>
                <w:szCs w:val="16"/>
                <w:lang w:val="ro-RO"/>
              </w:rPr>
              <w:t xml:space="preserve">(Blackbird) </w:t>
            </w:r>
          </w:p>
        </w:tc>
        <w:tc>
          <w:tcPr>
            <w:tcW w:w="1601" w:type="dxa"/>
            <w:gridSpan w:val="4"/>
            <w:tcBorders>
              <w:top w:val="single" w:sz="4" w:space="0" w:color="D9D9D9"/>
              <w:left w:val="single" w:sz="4" w:space="0" w:color="D9D9D9"/>
              <w:bottom w:val="single" w:sz="4" w:space="0" w:color="D9D9D9"/>
              <w:right w:val="single" w:sz="4" w:space="0" w:color="D9D9D9"/>
            </w:tcBorders>
          </w:tcPr>
          <w:p w14:paraId="1313E3A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7D11CF04"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Number of individuals in migration- To be defined within 2 years</w:t>
            </w:r>
          </w:p>
        </w:tc>
        <w:tc>
          <w:tcPr>
            <w:tcW w:w="1302" w:type="dxa"/>
            <w:tcBorders>
              <w:top w:val="single" w:sz="4" w:space="0" w:color="D9D9D9"/>
              <w:left w:val="single" w:sz="4" w:space="0" w:color="D9D9D9"/>
              <w:right w:val="single" w:sz="4" w:space="0" w:color="D9D9D9"/>
            </w:tcBorders>
          </w:tcPr>
          <w:p w14:paraId="2F3FB9A0"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3AC0FBA1"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 xml:space="preserve">without significant decrease in spatial, temporal or </w:t>
            </w:r>
            <w:r w:rsidRPr="00C33BC5">
              <w:rPr>
                <w:rFonts w:ascii="Verdana" w:hAnsi="Verdana" w:cs="Verdana"/>
                <w:sz w:val="16"/>
                <w:szCs w:val="16"/>
                <w:lang w:val="ro-RO"/>
              </w:rPr>
              <w:lastRenderedPageBreak/>
              <w:t>intensity pattern</w:t>
            </w:r>
          </w:p>
          <w:p w14:paraId="1882146D"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51565145"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lastRenderedPageBreak/>
              <w:t>Unknown</w:t>
            </w:r>
          </w:p>
        </w:tc>
        <w:tc>
          <w:tcPr>
            <w:tcW w:w="2868" w:type="dxa"/>
            <w:gridSpan w:val="3"/>
            <w:vMerge w:val="restart"/>
            <w:tcBorders>
              <w:top w:val="single" w:sz="4" w:space="0" w:color="D9D9D9"/>
              <w:left w:val="single" w:sz="4" w:space="0" w:color="D9D9D9"/>
              <w:right w:val="single" w:sz="4" w:space="0" w:color="D9D9D9"/>
            </w:tcBorders>
          </w:tcPr>
          <w:p w14:paraId="77789C54" w14:textId="77777777" w:rsidR="00C33BC5" w:rsidRPr="00C33BC5" w:rsidRDefault="00C33BC5" w:rsidP="00C33BC5">
            <w:pPr>
              <w:spacing w:line="239"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91241AB"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C6E2066" w14:textId="77777777" w:rsidR="00C33BC5" w:rsidRPr="00C33BC5" w:rsidRDefault="00C33BC5" w:rsidP="00C33BC5">
            <w:pPr>
              <w:rPr>
                <w:rFonts w:ascii="Verdana" w:eastAsia="Verdana" w:hAnsi="Verdana" w:cs="Verdana"/>
                <w:sz w:val="16"/>
                <w:szCs w:val="16"/>
                <w:lang w:val="ro-RO"/>
              </w:rPr>
            </w:pPr>
          </w:p>
        </w:tc>
      </w:tr>
      <w:tr w:rsidR="00C33BC5" w:rsidRPr="00C33BC5" w14:paraId="75C28CF4" w14:textId="77777777" w:rsidTr="000F7EFD">
        <w:trPr>
          <w:trHeight w:val="970"/>
        </w:trPr>
        <w:tc>
          <w:tcPr>
            <w:tcW w:w="0" w:type="auto"/>
            <w:vMerge/>
            <w:tcBorders>
              <w:left w:val="single" w:sz="4" w:space="0" w:color="D9D9D9"/>
              <w:right w:val="single" w:sz="4" w:space="0" w:color="D9D9D9"/>
            </w:tcBorders>
            <w:shd w:val="clear" w:color="auto" w:fill="D9D9D9"/>
          </w:tcPr>
          <w:p w14:paraId="056A5040"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5A9557F4"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E5C0807"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Distribution pattern </w:t>
            </w:r>
          </w:p>
        </w:tc>
        <w:tc>
          <w:tcPr>
            <w:tcW w:w="2052" w:type="dxa"/>
            <w:gridSpan w:val="2"/>
            <w:tcBorders>
              <w:top w:val="single" w:sz="4" w:space="0" w:color="D9D9D9"/>
              <w:left w:val="single" w:sz="4" w:space="0" w:color="D9D9D9"/>
              <w:bottom w:val="single" w:sz="4" w:space="0" w:color="D9D9D9"/>
              <w:right w:val="single" w:sz="4" w:space="0" w:color="D9D9D9"/>
            </w:tcBorders>
          </w:tcPr>
          <w:p w14:paraId="1BACCCF6"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Spatial and temporal pattern, intensity of habitat use - No significant decrease in spatial, temporal pattern or intensity of habitat use for each species other than those resulting from natural variations</w:t>
            </w:r>
          </w:p>
        </w:tc>
        <w:tc>
          <w:tcPr>
            <w:tcW w:w="1302" w:type="dxa"/>
            <w:tcBorders>
              <w:left w:val="single" w:sz="4" w:space="0" w:color="D9D9D9"/>
              <w:right w:val="single" w:sz="4" w:space="0" w:color="D9D9D9"/>
            </w:tcBorders>
          </w:tcPr>
          <w:p w14:paraId="4F3FB9BB"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5AC515E5"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55E5DFA9" w14:textId="77777777" w:rsidR="00C33BC5" w:rsidRPr="00C33BC5" w:rsidRDefault="00C33BC5" w:rsidP="00C33BC5">
            <w:pPr>
              <w:spacing w:line="239"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EC23EB1"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CEC0683" w14:textId="77777777" w:rsidR="00C33BC5" w:rsidRPr="00C33BC5" w:rsidRDefault="00C33BC5" w:rsidP="00C33BC5">
            <w:pPr>
              <w:rPr>
                <w:rFonts w:ascii="Verdana" w:eastAsia="Verdana" w:hAnsi="Verdana" w:cs="Verdana"/>
                <w:sz w:val="16"/>
                <w:szCs w:val="16"/>
                <w:lang w:val="ro-RO"/>
              </w:rPr>
            </w:pPr>
          </w:p>
        </w:tc>
      </w:tr>
      <w:tr w:rsidR="00C33BC5" w:rsidRPr="00C33BC5" w14:paraId="648A5601" w14:textId="77777777" w:rsidTr="000F7EFD">
        <w:trPr>
          <w:trHeight w:val="970"/>
        </w:trPr>
        <w:tc>
          <w:tcPr>
            <w:tcW w:w="0" w:type="auto"/>
            <w:vMerge/>
            <w:tcBorders>
              <w:left w:val="single" w:sz="4" w:space="0" w:color="D9D9D9"/>
              <w:right w:val="single" w:sz="4" w:space="0" w:color="D9D9D9"/>
            </w:tcBorders>
            <w:shd w:val="clear" w:color="auto" w:fill="D9D9D9"/>
          </w:tcPr>
          <w:p w14:paraId="43A663C7"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614E9BF0"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FC12D71"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50F90711"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Ha- Must be defined within 2 years</w:t>
            </w:r>
          </w:p>
        </w:tc>
        <w:tc>
          <w:tcPr>
            <w:tcW w:w="1302" w:type="dxa"/>
            <w:tcBorders>
              <w:left w:val="single" w:sz="4" w:space="0" w:color="D9D9D9"/>
              <w:bottom w:val="single" w:sz="4" w:space="0" w:color="D9D9D9"/>
              <w:right w:val="single" w:sz="4" w:space="0" w:color="D9D9D9"/>
            </w:tcBorders>
          </w:tcPr>
          <w:p w14:paraId="7C90E7CC"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5E196808"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0FB8DC8B"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41F1679C" w14:textId="77777777" w:rsidR="00C33BC5" w:rsidRPr="00C33BC5" w:rsidRDefault="00C33BC5" w:rsidP="00C33BC5">
            <w:pPr>
              <w:spacing w:line="239"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5209E77"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F6C306B" w14:textId="77777777" w:rsidR="00C33BC5" w:rsidRPr="00C33BC5" w:rsidRDefault="00C33BC5" w:rsidP="00C33BC5">
            <w:pPr>
              <w:rPr>
                <w:rFonts w:ascii="Verdana" w:eastAsia="Verdana" w:hAnsi="Verdana" w:cs="Verdana"/>
                <w:sz w:val="16"/>
                <w:szCs w:val="16"/>
                <w:lang w:val="ro-RO"/>
              </w:rPr>
            </w:pPr>
          </w:p>
        </w:tc>
      </w:tr>
      <w:tr w:rsidR="00C33BC5" w:rsidRPr="00C33BC5" w14:paraId="0055EA76" w14:textId="77777777" w:rsidTr="000F7EFD">
        <w:trPr>
          <w:trHeight w:val="970"/>
        </w:trPr>
        <w:tc>
          <w:tcPr>
            <w:tcW w:w="0" w:type="auto"/>
            <w:vMerge/>
            <w:tcBorders>
              <w:left w:val="single" w:sz="4" w:space="0" w:color="D9D9D9"/>
              <w:right w:val="single" w:sz="4" w:space="0" w:color="D9D9D9"/>
            </w:tcBorders>
            <w:shd w:val="clear" w:color="auto" w:fill="D9D9D9"/>
          </w:tcPr>
          <w:p w14:paraId="2A125C1A"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1D640EF7"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Turdus philomelos </w:t>
            </w:r>
            <w:r w:rsidRPr="00C33BC5">
              <w:rPr>
                <w:rFonts w:ascii="Verdana" w:eastAsia="Verdana" w:hAnsi="Verdana" w:cs="Verdana"/>
                <w:sz w:val="16"/>
                <w:szCs w:val="16"/>
                <w:lang w:val="ro-RO"/>
              </w:rPr>
              <w:t xml:space="preserve">(Song Thrush) </w:t>
            </w:r>
          </w:p>
        </w:tc>
        <w:tc>
          <w:tcPr>
            <w:tcW w:w="1601" w:type="dxa"/>
            <w:gridSpan w:val="4"/>
            <w:tcBorders>
              <w:top w:val="single" w:sz="4" w:space="0" w:color="D9D9D9"/>
              <w:left w:val="single" w:sz="4" w:space="0" w:color="D9D9D9"/>
              <w:bottom w:val="single" w:sz="4" w:space="0" w:color="D9D9D9"/>
              <w:right w:val="single" w:sz="4" w:space="0" w:color="D9D9D9"/>
            </w:tcBorders>
          </w:tcPr>
          <w:p w14:paraId="229ED21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41EE1385"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Number of individuals in migration- To be defined within 2 years</w:t>
            </w:r>
          </w:p>
        </w:tc>
        <w:tc>
          <w:tcPr>
            <w:tcW w:w="1302" w:type="dxa"/>
            <w:vMerge w:val="restart"/>
            <w:tcBorders>
              <w:top w:val="single" w:sz="4" w:space="0" w:color="D9D9D9"/>
              <w:left w:val="single" w:sz="4" w:space="0" w:color="D9D9D9"/>
              <w:right w:val="single" w:sz="4" w:space="0" w:color="D9D9D9"/>
            </w:tcBorders>
          </w:tcPr>
          <w:p w14:paraId="656FAF61"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08A802D2"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3080D8F4"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5A0FD7FD"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tcBorders>
              <w:top w:val="single" w:sz="4" w:space="0" w:color="D9D9D9"/>
              <w:left w:val="single" w:sz="4" w:space="0" w:color="D9D9D9"/>
              <w:bottom w:val="single" w:sz="4" w:space="0" w:color="D9D9D9"/>
              <w:right w:val="single" w:sz="4" w:space="0" w:color="D9D9D9"/>
            </w:tcBorders>
          </w:tcPr>
          <w:p w14:paraId="2CDDEC76"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8C545C1"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311E39E" w14:textId="77777777" w:rsidR="00C33BC5" w:rsidRPr="00C33BC5" w:rsidRDefault="00C33BC5" w:rsidP="00C33BC5">
            <w:pPr>
              <w:rPr>
                <w:rFonts w:ascii="Verdana" w:eastAsia="Verdana" w:hAnsi="Verdana" w:cs="Verdana"/>
                <w:sz w:val="16"/>
                <w:szCs w:val="16"/>
                <w:lang w:val="ro-RO"/>
              </w:rPr>
            </w:pPr>
          </w:p>
        </w:tc>
      </w:tr>
      <w:tr w:rsidR="00C33BC5" w:rsidRPr="00C33BC5" w14:paraId="59520D78" w14:textId="77777777" w:rsidTr="000F7EFD">
        <w:trPr>
          <w:trHeight w:val="970"/>
        </w:trPr>
        <w:tc>
          <w:tcPr>
            <w:tcW w:w="0" w:type="auto"/>
            <w:vMerge/>
            <w:tcBorders>
              <w:left w:val="single" w:sz="4" w:space="0" w:color="D9D9D9"/>
              <w:right w:val="single" w:sz="4" w:space="0" w:color="D9D9D9"/>
            </w:tcBorders>
            <w:shd w:val="clear" w:color="auto" w:fill="D9D9D9"/>
          </w:tcPr>
          <w:p w14:paraId="7B105DF9"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3DF200A3"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80F33B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Distribution pattern </w:t>
            </w:r>
          </w:p>
        </w:tc>
        <w:tc>
          <w:tcPr>
            <w:tcW w:w="2052" w:type="dxa"/>
            <w:gridSpan w:val="2"/>
            <w:tcBorders>
              <w:top w:val="single" w:sz="4" w:space="0" w:color="D9D9D9"/>
              <w:left w:val="single" w:sz="4" w:space="0" w:color="D9D9D9"/>
              <w:bottom w:val="single" w:sz="4" w:space="0" w:color="D9D9D9"/>
              <w:right w:val="single" w:sz="4" w:space="0" w:color="D9D9D9"/>
            </w:tcBorders>
          </w:tcPr>
          <w:p w14:paraId="4A401720"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Spatial and temporal pattern, intensity of habitat use - No significant decrease in spatial, temporal pattern or intensity of habitat use for each species other than those resulting from natural variations </w:t>
            </w:r>
          </w:p>
        </w:tc>
        <w:tc>
          <w:tcPr>
            <w:tcW w:w="1302" w:type="dxa"/>
            <w:vMerge/>
            <w:tcBorders>
              <w:left w:val="single" w:sz="4" w:space="0" w:color="D9D9D9"/>
              <w:right w:val="single" w:sz="4" w:space="0" w:color="D9D9D9"/>
            </w:tcBorders>
          </w:tcPr>
          <w:p w14:paraId="17C3F514"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539DBA8F"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650AE5ED"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E23971A"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668B0C3" w14:textId="77777777" w:rsidR="00C33BC5" w:rsidRPr="00C33BC5" w:rsidRDefault="00C33BC5" w:rsidP="00C33BC5">
            <w:pPr>
              <w:rPr>
                <w:rFonts w:ascii="Verdana" w:eastAsia="Verdana" w:hAnsi="Verdana" w:cs="Verdana"/>
                <w:sz w:val="16"/>
                <w:szCs w:val="16"/>
                <w:lang w:val="ro-RO"/>
              </w:rPr>
            </w:pPr>
          </w:p>
        </w:tc>
      </w:tr>
      <w:tr w:rsidR="00C33BC5" w:rsidRPr="00C33BC5" w14:paraId="407F37F0" w14:textId="77777777" w:rsidTr="000F7EFD">
        <w:trPr>
          <w:trHeight w:val="970"/>
        </w:trPr>
        <w:tc>
          <w:tcPr>
            <w:tcW w:w="0" w:type="auto"/>
            <w:vMerge/>
            <w:tcBorders>
              <w:left w:val="single" w:sz="4" w:space="0" w:color="D9D9D9"/>
              <w:right w:val="single" w:sz="4" w:space="0" w:color="D9D9D9"/>
            </w:tcBorders>
            <w:shd w:val="clear" w:color="auto" w:fill="D9D9D9"/>
          </w:tcPr>
          <w:p w14:paraId="3BDB8C43"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70A0ADBE"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F365632"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4295A5E3"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Ha- Must be defined within 2 years</w:t>
            </w:r>
          </w:p>
        </w:tc>
        <w:tc>
          <w:tcPr>
            <w:tcW w:w="1302" w:type="dxa"/>
            <w:vMerge/>
            <w:tcBorders>
              <w:left w:val="single" w:sz="4" w:space="0" w:color="D9D9D9"/>
              <w:bottom w:val="single" w:sz="4" w:space="0" w:color="D9D9D9"/>
              <w:right w:val="single" w:sz="4" w:space="0" w:color="D9D9D9"/>
            </w:tcBorders>
          </w:tcPr>
          <w:p w14:paraId="0209DA9F"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4F14C17B"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6A4F5C9B" w14:textId="77777777" w:rsidR="00C33BC5" w:rsidRPr="00C33BC5" w:rsidRDefault="00C33BC5" w:rsidP="00C33BC5">
            <w:pPr>
              <w:spacing w:after="1"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01A09DC0"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Habitat alteration</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9D07065"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C749B86" w14:textId="77777777" w:rsidR="00C33BC5" w:rsidRPr="00C33BC5" w:rsidRDefault="00C33BC5" w:rsidP="00C33BC5">
            <w:pPr>
              <w:rPr>
                <w:rFonts w:ascii="Verdana" w:eastAsia="Verdana" w:hAnsi="Verdana" w:cs="Verdana"/>
                <w:sz w:val="16"/>
                <w:szCs w:val="16"/>
                <w:lang w:val="ro-RO"/>
              </w:rPr>
            </w:pPr>
          </w:p>
        </w:tc>
      </w:tr>
      <w:tr w:rsidR="00C33BC5" w:rsidRPr="00C33BC5" w14:paraId="5BF24BBB" w14:textId="77777777" w:rsidTr="000F7EFD">
        <w:trPr>
          <w:trHeight w:val="970"/>
        </w:trPr>
        <w:tc>
          <w:tcPr>
            <w:tcW w:w="0" w:type="auto"/>
            <w:vMerge/>
            <w:tcBorders>
              <w:left w:val="single" w:sz="4" w:space="0" w:color="D9D9D9"/>
              <w:right w:val="single" w:sz="4" w:space="0" w:color="D9D9D9"/>
            </w:tcBorders>
            <w:shd w:val="clear" w:color="auto" w:fill="D9D9D9"/>
          </w:tcPr>
          <w:p w14:paraId="6B91C29F"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51E43A68"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Turdus pilaris </w:t>
            </w:r>
            <w:r w:rsidRPr="00C33BC5">
              <w:rPr>
                <w:rFonts w:ascii="Verdana" w:eastAsia="Verdana" w:hAnsi="Verdana" w:cs="Verdana"/>
                <w:sz w:val="16"/>
                <w:szCs w:val="16"/>
                <w:lang w:val="ro-RO"/>
              </w:rPr>
              <w:t xml:space="preserve">(Rooster) </w:t>
            </w:r>
          </w:p>
        </w:tc>
        <w:tc>
          <w:tcPr>
            <w:tcW w:w="1601" w:type="dxa"/>
            <w:gridSpan w:val="4"/>
            <w:tcBorders>
              <w:top w:val="single" w:sz="4" w:space="0" w:color="D9D9D9"/>
              <w:left w:val="single" w:sz="4" w:space="0" w:color="D9D9D9"/>
              <w:bottom w:val="single" w:sz="4" w:space="0" w:color="D9D9D9"/>
              <w:right w:val="single" w:sz="4" w:space="0" w:color="D9D9D9"/>
            </w:tcBorders>
          </w:tcPr>
          <w:p w14:paraId="3BA1904F"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4029E916"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Number of individuals in migration- To be defined within 2 years</w:t>
            </w:r>
          </w:p>
        </w:tc>
        <w:tc>
          <w:tcPr>
            <w:tcW w:w="1302" w:type="dxa"/>
            <w:tcBorders>
              <w:top w:val="single" w:sz="4" w:space="0" w:color="D9D9D9"/>
              <w:left w:val="single" w:sz="4" w:space="0" w:color="D9D9D9"/>
              <w:right w:val="single" w:sz="4" w:space="0" w:color="D9D9D9"/>
            </w:tcBorders>
          </w:tcPr>
          <w:p w14:paraId="22DFC849"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7E136372"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48DAFED4"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146EF2F2"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7F6ADEEA" w14:textId="77777777" w:rsidR="00C33BC5" w:rsidRPr="00C33BC5" w:rsidRDefault="00C33BC5" w:rsidP="00C33BC5">
            <w:pPr>
              <w:spacing w:after="1"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41F6AF45"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FAEB213" w14:textId="77777777" w:rsidR="00C33BC5" w:rsidRPr="00C33BC5" w:rsidRDefault="00C33BC5" w:rsidP="00C33BC5">
            <w:pPr>
              <w:rPr>
                <w:rFonts w:ascii="Verdana" w:eastAsia="Verdana" w:hAnsi="Verdana" w:cs="Verdana"/>
                <w:sz w:val="16"/>
                <w:szCs w:val="16"/>
                <w:lang w:val="ro-RO"/>
              </w:rPr>
            </w:pPr>
          </w:p>
        </w:tc>
      </w:tr>
      <w:tr w:rsidR="00C33BC5" w:rsidRPr="00C33BC5" w14:paraId="5780DC09" w14:textId="77777777" w:rsidTr="000F7EFD">
        <w:trPr>
          <w:trHeight w:val="970"/>
        </w:trPr>
        <w:tc>
          <w:tcPr>
            <w:tcW w:w="0" w:type="auto"/>
            <w:vMerge/>
            <w:tcBorders>
              <w:left w:val="single" w:sz="4" w:space="0" w:color="D9D9D9"/>
              <w:right w:val="single" w:sz="4" w:space="0" w:color="D9D9D9"/>
            </w:tcBorders>
            <w:shd w:val="clear" w:color="auto" w:fill="D9D9D9"/>
          </w:tcPr>
          <w:p w14:paraId="7950340D"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14E9BEE0"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64C5D6E"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Distribution pattern </w:t>
            </w:r>
          </w:p>
        </w:tc>
        <w:tc>
          <w:tcPr>
            <w:tcW w:w="2052" w:type="dxa"/>
            <w:gridSpan w:val="2"/>
            <w:tcBorders>
              <w:top w:val="single" w:sz="4" w:space="0" w:color="D9D9D9"/>
              <w:left w:val="single" w:sz="4" w:space="0" w:color="D9D9D9"/>
              <w:bottom w:val="single" w:sz="4" w:space="0" w:color="D9D9D9"/>
              <w:right w:val="single" w:sz="4" w:space="0" w:color="D9D9D9"/>
            </w:tcBorders>
          </w:tcPr>
          <w:p w14:paraId="1AA93ECC"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Spatial and temporal pattern, intensity of habitat use - No significant decrease in spatial, temporal pattern or intensity of habitat use for each species other than those resulting from natural variations </w:t>
            </w:r>
          </w:p>
        </w:tc>
        <w:tc>
          <w:tcPr>
            <w:tcW w:w="1302" w:type="dxa"/>
            <w:tcBorders>
              <w:left w:val="single" w:sz="4" w:space="0" w:color="D9D9D9"/>
              <w:right w:val="single" w:sz="4" w:space="0" w:color="D9D9D9"/>
            </w:tcBorders>
          </w:tcPr>
          <w:p w14:paraId="69DAD8EC"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0BC0B426"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7ACBC42F" w14:textId="77777777" w:rsidR="00C33BC5" w:rsidRPr="00C33BC5" w:rsidRDefault="00C33BC5" w:rsidP="00C33BC5">
            <w:pPr>
              <w:spacing w:after="1"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632299F"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D739DFD" w14:textId="77777777" w:rsidR="00C33BC5" w:rsidRPr="00C33BC5" w:rsidRDefault="00C33BC5" w:rsidP="00C33BC5">
            <w:pPr>
              <w:rPr>
                <w:rFonts w:ascii="Verdana" w:eastAsia="Verdana" w:hAnsi="Verdana" w:cs="Verdana"/>
                <w:sz w:val="16"/>
                <w:szCs w:val="16"/>
                <w:lang w:val="ro-RO"/>
              </w:rPr>
            </w:pPr>
          </w:p>
        </w:tc>
      </w:tr>
      <w:tr w:rsidR="00C33BC5" w:rsidRPr="00C33BC5" w14:paraId="2CC1D0D5" w14:textId="77777777" w:rsidTr="000F7EFD">
        <w:trPr>
          <w:trHeight w:val="970"/>
        </w:trPr>
        <w:tc>
          <w:tcPr>
            <w:tcW w:w="0" w:type="auto"/>
            <w:vMerge/>
            <w:tcBorders>
              <w:left w:val="single" w:sz="4" w:space="0" w:color="D9D9D9"/>
              <w:right w:val="single" w:sz="4" w:space="0" w:color="D9D9D9"/>
            </w:tcBorders>
            <w:shd w:val="clear" w:color="auto" w:fill="D9D9D9"/>
          </w:tcPr>
          <w:p w14:paraId="0586191E"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047E5132"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CFD8E9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2654A6ED"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Ha-Must be defined within 2 years </w:t>
            </w:r>
          </w:p>
        </w:tc>
        <w:tc>
          <w:tcPr>
            <w:tcW w:w="1302" w:type="dxa"/>
            <w:tcBorders>
              <w:left w:val="single" w:sz="4" w:space="0" w:color="D9D9D9"/>
              <w:bottom w:val="single" w:sz="4" w:space="0" w:color="D9D9D9"/>
              <w:right w:val="single" w:sz="4" w:space="0" w:color="D9D9D9"/>
            </w:tcBorders>
          </w:tcPr>
          <w:p w14:paraId="1894AB0A"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1A72696A"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3242C5A0" w14:textId="77777777" w:rsidR="00C33BC5" w:rsidRPr="00C33BC5" w:rsidRDefault="00C33BC5" w:rsidP="00C33BC5">
            <w:pPr>
              <w:spacing w:line="239"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46A454DB" w14:textId="77777777" w:rsidR="00C33BC5" w:rsidRPr="00C33BC5" w:rsidRDefault="00C33BC5" w:rsidP="00C33BC5">
            <w:pPr>
              <w:spacing w:after="1"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9582536"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5983F51" w14:textId="77777777" w:rsidR="00C33BC5" w:rsidRPr="00C33BC5" w:rsidRDefault="00C33BC5" w:rsidP="00C33BC5">
            <w:pPr>
              <w:rPr>
                <w:rFonts w:ascii="Verdana" w:eastAsia="Verdana" w:hAnsi="Verdana" w:cs="Verdana"/>
                <w:sz w:val="16"/>
                <w:szCs w:val="16"/>
                <w:lang w:val="ro-RO"/>
              </w:rPr>
            </w:pPr>
          </w:p>
        </w:tc>
      </w:tr>
      <w:tr w:rsidR="00C33BC5" w:rsidRPr="00C33BC5" w14:paraId="431DC33F" w14:textId="77777777" w:rsidTr="000F7EFD">
        <w:trPr>
          <w:trHeight w:val="970"/>
        </w:trPr>
        <w:tc>
          <w:tcPr>
            <w:tcW w:w="0" w:type="auto"/>
            <w:vMerge/>
            <w:tcBorders>
              <w:left w:val="single" w:sz="4" w:space="0" w:color="D9D9D9"/>
              <w:right w:val="single" w:sz="4" w:space="0" w:color="D9D9D9"/>
            </w:tcBorders>
            <w:shd w:val="clear" w:color="auto" w:fill="D9D9D9"/>
          </w:tcPr>
          <w:p w14:paraId="22753D05"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06B2A0CB"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 xml:space="preserve">Turdus viscivorus </w:t>
            </w:r>
            <w:r w:rsidRPr="00C33BC5">
              <w:rPr>
                <w:rFonts w:ascii="Verdana" w:eastAsia="Verdana" w:hAnsi="Verdana" w:cs="Verdana"/>
                <w:sz w:val="16"/>
                <w:szCs w:val="16"/>
                <w:lang w:val="ro-RO"/>
              </w:rPr>
              <w:t xml:space="preserve">(Mistletoe thrush) </w:t>
            </w:r>
          </w:p>
        </w:tc>
        <w:tc>
          <w:tcPr>
            <w:tcW w:w="1601" w:type="dxa"/>
            <w:gridSpan w:val="4"/>
            <w:tcBorders>
              <w:top w:val="single" w:sz="4" w:space="0" w:color="D9D9D9"/>
              <w:left w:val="single" w:sz="4" w:space="0" w:color="D9D9D9"/>
              <w:bottom w:val="single" w:sz="4" w:space="0" w:color="D9D9D9"/>
              <w:right w:val="single" w:sz="4" w:space="0" w:color="D9D9D9"/>
            </w:tcBorders>
          </w:tcPr>
          <w:p w14:paraId="0DCF3329"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60EA7433"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Number of individuals in migration- To be defined within 2 years </w:t>
            </w:r>
          </w:p>
        </w:tc>
        <w:tc>
          <w:tcPr>
            <w:tcW w:w="1302" w:type="dxa"/>
            <w:tcBorders>
              <w:top w:val="single" w:sz="4" w:space="0" w:color="D9D9D9"/>
              <w:left w:val="single" w:sz="4" w:space="0" w:color="D9D9D9"/>
              <w:right w:val="single" w:sz="4" w:space="0" w:color="D9D9D9"/>
            </w:tcBorders>
          </w:tcPr>
          <w:p w14:paraId="1D78AD3C"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No. of individuals</w:t>
            </w:r>
          </w:p>
          <w:p w14:paraId="399A8F12"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796F68D2" w14:textId="77777777" w:rsidR="00C33BC5" w:rsidRPr="00C33BC5" w:rsidRDefault="00C33BC5" w:rsidP="00C33BC5">
            <w:pPr>
              <w:ind w:left="190"/>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421544D6" w14:textId="77777777" w:rsidR="00C33BC5" w:rsidRPr="00C33BC5" w:rsidRDefault="00C33BC5" w:rsidP="00C33BC5">
            <w:pPr>
              <w:ind w:left="190"/>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44FEAC05" w14:textId="77777777" w:rsidR="00C33BC5" w:rsidRPr="00C33BC5" w:rsidRDefault="00C33BC5" w:rsidP="00C33BC5">
            <w:pPr>
              <w:spacing w:line="239"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91A1354"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86483B6" w14:textId="77777777" w:rsidR="00C33BC5" w:rsidRPr="00C33BC5" w:rsidRDefault="00C33BC5" w:rsidP="00C33BC5">
            <w:pPr>
              <w:rPr>
                <w:rFonts w:ascii="Verdana" w:eastAsia="Verdana" w:hAnsi="Verdana" w:cs="Verdana"/>
                <w:sz w:val="16"/>
                <w:szCs w:val="16"/>
                <w:lang w:val="ro-RO"/>
              </w:rPr>
            </w:pPr>
          </w:p>
        </w:tc>
      </w:tr>
      <w:tr w:rsidR="00C33BC5" w:rsidRPr="00C33BC5" w14:paraId="24578D2E" w14:textId="77777777" w:rsidTr="000F7EFD">
        <w:trPr>
          <w:trHeight w:val="970"/>
        </w:trPr>
        <w:tc>
          <w:tcPr>
            <w:tcW w:w="0" w:type="auto"/>
            <w:vMerge/>
            <w:tcBorders>
              <w:left w:val="single" w:sz="4" w:space="0" w:color="D9D9D9"/>
              <w:right w:val="single" w:sz="4" w:space="0" w:color="D9D9D9"/>
            </w:tcBorders>
            <w:shd w:val="clear" w:color="auto" w:fill="D9D9D9"/>
          </w:tcPr>
          <w:p w14:paraId="67D8118A"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6725CA2D"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FCA018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Distribution pattern </w:t>
            </w:r>
          </w:p>
        </w:tc>
        <w:tc>
          <w:tcPr>
            <w:tcW w:w="2052" w:type="dxa"/>
            <w:gridSpan w:val="2"/>
            <w:tcBorders>
              <w:top w:val="single" w:sz="4" w:space="0" w:color="D9D9D9"/>
              <w:left w:val="single" w:sz="4" w:space="0" w:color="D9D9D9"/>
              <w:bottom w:val="single" w:sz="4" w:space="0" w:color="D9D9D9"/>
              <w:right w:val="single" w:sz="4" w:space="0" w:color="D9D9D9"/>
            </w:tcBorders>
          </w:tcPr>
          <w:p w14:paraId="73A9886F"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Spatial and temporal pattern, intensity of habitat use - No significant decrease in spatial, temporal pattern or intensity of habitat use for each species other than those </w:t>
            </w:r>
            <w:r w:rsidRPr="00C33BC5">
              <w:rPr>
                <w:rFonts w:ascii="Verdana" w:eastAsia="Verdana" w:hAnsi="Verdana" w:cs="Verdana"/>
                <w:sz w:val="16"/>
                <w:szCs w:val="16"/>
                <w:lang w:val="ro-RO"/>
              </w:rPr>
              <w:lastRenderedPageBreak/>
              <w:t xml:space="preserve">resulting from natural variations </w:t>
            </w:r>
          </w:p>
        </w:tc>
        <w:tc>
          <w:tcPr>
            <w:tcW w:w="1302" w:type="dxa"/>
            <w:tcBorders>
              <w:left w:val="single" w:sz="4" w:space="0" w:color="D9D9D9"/>
              <w:right w:val="single" w:sz="4" w:space="0" w:color="D9D9D9"/>
            </w:tcBorders>
          </w:tcPr>
          <w:p w14:paraId="49E3F5D9"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right w:val="single" w:sz="4" w:space="0" w:color="D9D9D9"/>
            </w:tcBorders>
          </w:tcPr>
          <w:p w14:paraId="495B527C"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4F7831EB" w14:textId="77777777" w:rsidR="00C33BC5" w:rsidRPr="00C33BC5" w:rsidRDefault="00C33BC5" w:rsidP="00C33BC5">
            <w:pPr>
              <w:spacing w:line="239"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11FDA2A"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E015646" w14:textId="77777777" w:rsidR="00C33BC5" w:rsidRPr="00C33BC5" w:rsidRDefault="00C33BC5" w:rsidP="00C33BC5">
            <w:pPr>
              <w:rPr>
                <w:rFonts w:ascii="Verdana" w:eastAsia="Verdana" w:hAnsi="Verdana" w:cs="Verdana"/>
                <w:sz w:val="16"/>
                <w:szCs w:val="16"/>
                <w:lang w:val="ro-RO"/>
              </w:rPr>
            </w:pPr>
          </w:p>
        </w:tc>
      </w:tr>
      <w:tr w:rsidR="00C33BC5" w:rsidRPr="00C33BC5" w14:paraId="5A056DE7" w14:textId="77777777" w:rsidTr="000F7EFD">
        <w:trPr>
          <w:trHeight w:val="970"/>
        </w:trPr>
        <w:tc>
          <w:tcPr>
            <w:tcW w:w="0" w:type="auto"/>
            <w:vMerge/>
            <w:tcBorders>
              <w:left w:val="single" w:sz="4" w:space="0" w:color="D9D9D9"/>
              <w:bottom w:val="nil"/>
              <w:right w:val="single" w:sz="4" w:space="0" w:color="D9D9D9"/>
            </w:tcBorders>
            <w:shd w:val="clear" w:color="auto" w:fill="D9D9D9"/>
          </w:tcPr>
          <w:p w14:paraId="4DCFD7B4"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399304DC"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82E380C"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52" w:type="dxa"/>
            <w:gridSpan w:val="2"/>
            <w:tcBorders>
              <w:top w:val="single" w:sz="4" w:space="0" w:color="D9D9D9"/>
              <w:left w:val="single" w:sz="4" w:space="0" w:color="D9D9D9"/>
              <w:bottom w:val="single" w:sz="4" w:space="0" w:color="D9D9D9"/>
              <w:right w:val="single" w:sz="4" w:space="0" w:color="D9D9D9"/>
            </w:tcBorders>
          </w:tcPr>
          <w:p w14:paraId="0029132F"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 Must be defined within 2 years </w:t>
            </w:r>
          </w:p>
        </w:tc>
        <w:tc>
          <w:tcPr>
            <w:tcW w:w="1302" w:type="dxa"/>
            <w:tcBorders>
              <w:left w:val="single" w:sz="4" w:space="0" w:color="D9D9D9"/>
              <w:bottom w:val="single" w:sz="4" w:space="0" w:color="D9D9D9"/>
              <w:right w:val="single" w:sz="4" w:space="0" w:color="D9D9D9"/>
            </w:tcBorders>
          </w:tcPr>
          <w:p w14:paraId="42D197FD" w14:textId="77777777" w:rsidR="00C33BC5" w:rsidRPr="00C33BC5" w:rsidRDefault="00C33BC5" w:rsidP="00C33BC5">
            <w:pPr>
              <w:ind w:left="190"/>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7DC09B4D" w14:textId="77777777" w:rsidR="00C33BC5" w:rsidRPr="00C33BC5" w:rsidRDefault="00C33BC5" w:rsidP="00C33BC5">
            <w:pPr>
              <w:ind w:left="190"/>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6112D1C1"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2A05D1D3" w14:textId="77777777" w:rsidR="00C33BC5" w:rsidRPr="00C33BC5" w:rsidRDefault="00C33BC5" w:rsidP="00C33BC5">
            <w:pPr>
              <w:spacing w:line="239"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C4F5708"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ACA9D68" w14:textId="77777777" w:rsidR="00C33BC5" w:rsidRPr="00C33BC5" w:rsidRDefault="00C33BC5" w:rsidP="00C33BC5">
            <w:pPr>
              <w:rPr>
                <w:rFonts w:ascii="Verdana" w:eastAsia="Verdana" w:hAnsi="Verdana" w:cs="Verdana"/>
                <w:sz w:val="16"/>
                <w:szCs w:val="16"/>
                <w:lang w:val="ro-RO"/>
              </w:rPr>
            </w:pPr>
          </w:p>
        </w:tc>
      </w:tr>
      <w:tr w:rsidR="00C33BC5" w:rsidRPr="00C33BC5" w14:paraId="69DB73BD" w14:textId="77777777" w:rsidTr="000F7EFD">
        <w:trPr>
          <w:trHeight w:val="240"/>
        </w:trPr>
        <w:tc>
          <w:tcPr>
            <w:tcW w:w="2130" w:type="dxa"/>
            <w:gridSpan w:val="2"/>
            <w:tcBorders>
              <w:top w:val="nil"/>
              <w:left w:val="single" w:sz="4" w:space="0" w:color="D9D9D9"/>
              <w:bottom w:val="nil"/>
              <w:right w:val="single" w:sz="4" w:space="0" w:color="D9D9D9"/>
            </w:tcBorders>
            <w:shd w:val="clear" w:color="auto" w:fill="D9D9D9"/>
          </w:tcPr>
          <w:p w14:paraId="1D562FEE" w14:textId="77777777" w:rsidR="00C33BC5" w:rsidRPr="00C33BC5" w:rsidRDefault="00C33BC5" w:rsidP="00C33BC5">
            <w:pPr>
              <w:spacing w:line="238" w:lineRule="auto"/>
              <w:ind w:left="1"/>
              <w:jc w:val="center"/>
              <w:rPr>
                <w:rFonts w:ascii="Verdana" w:hAnsi="Verdana" w:cs="Verdana"/>
                <w:b/>
                <w:bCs/>
                <w:sz w:val="16"/>
                <w:szCs w:val="16"/>
                <w:lang w:val="ro-RO"/>
              </w:rPr>
            </w:pPr>
          </w:p>
        </w:tc>
        <w:tc>
          <w:tcPr>
            <w:tcW w:w="12088" w:type="dxa"/>
            <w:gridSpan w:val="12"/>
            <w:tcBorders>
              <w:top w:val="nil"/>
              <w:left w:val="single" w:sz="4" w:space="0" w:color="D9D9D9"/>
              <w:bottom w:val="nil"/>
              <w:right w:val="single" w:sz="4" w:space="0" w:color="D9D9D9"/>
            </w:tcBorders>
            <w:shd w:val="clear" w:color="auto" w:fill="D9D9D9"/>
          </w:tcPr>
          <w:p w14:paraId="0E797E5A" w14:textId="77777777" w:rsidR="00C33BC5" w:rsidRPr="00C33BC5" w:rsidRDefault="00C33BC5" w:rsidP="00C33BC5">
            <w:pPr>
              <w:spacing w:line="238" w:lineRule="auto"/>
              <w:ind w:left="1"/>
              <w:jc w:val="center"/>
              <w:rPr>
                <w:rFonts w:ascii="Verdana" w:eastAsia="Verdana" w:hAnsi="Verdana" w:cs="Verdana"/>
                <w:b/>
                <w:bCs/>
                <w:sz w:val="16"/>
                <w:szCs w:val="16"/>
                <w:lang w:val="ro-RO"/>
              </w:rPr>
            </w:pPr>
            <w:r w:rsidRPr="00C33BC5">
              <w:rPr>
                <w:rFonts w:ascii="Verdana" w:eastAsia="Verdana" w:hAnsi="Verdana" w:cs="Verdana"/>
                <w:b/>
                <w:bCs/>
                <w:sz w:val="16"/>
                <w:szCs w:val="16"/>
                <w:lang w:val="ro-RO"/>
              </w:rPr>
              <w:t>Species associated with reedbed habitats</w:t>
            </w:r>
          </w:p>
        </w:tc>
        <w:tc>
          <w:tcPr>
            <w:tcW w:w="9937" w:type="dxa"/>
            <w:gridSpan w:val="2"/>
          </w:tcPr>
          <w:p w14:paraId="65F101B5" w14:textId="77777777" w:rsidR="00C33BC5" w:rsidRPr="00C33BC5" w:rsidRDefault="00C33BC5" w:rsidP="00C33BC5">
            <w:pPr>
              <w:rPr>
                <w:rFonts w:ascii="Verdana" w:eastAsia="Verdana" w:hAnsi="Verdana" w:cs="Verdana"/>
                <w:sz w:val="16"/>
                <w:szCs w:val="16"/>
                <w:lang w:val="ro-RO"/>
              </w:rPr>
            </w:pPr>
          </w:p>
        </w:tc>
      </w:tr>
      <w:tr w:rsidR="00C33BC5" w:rsidRPr="00C33BC5" w14:paraId="6CECF12F" w14:textId="77777777" w:rsidTr="000F7EFD">
        <w:trPr>
          <w:trHeight w:val="376"/>
        </w:trPr>
        <w:tc>
          <w:tcPr>
            <w:tcW w:w="0" w:type="auto"/>
            <w:vMerge w:val="restart"/>
            <w:tcBorders>
              <w:top w:val="nil"/>
              <w:left w:val="single" w:sz="4" w:space="0" w:color="D9D9D9"/>
              <w:right w:val="single" w:sz="4" w:space="0" w:color="D9D9D9"/>
            </w:tcBorders>
            <w:shd w:val="clear" w:color="auto" w:fill="D9D9D9"/>
          </w:tcPr>
          <w:p w14:paraId="22F40496"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0660A9B0" w14:textId="77777777" w:rsidR="00C33BC5" w:rsidRPr="00C33BC5" w:rsidRDefault="00C33BC5" w:rsidP="00C33BC5">
            <w:pPr>
              <w:spacing w:line="238" w:lineRule="auto"/>
              <w:rPr>
                <w:rFonts w:ascii="Verdana" w:eastAsia="Verdana" w:hAnsi="Verdana" w:cs="Verdana"/>
                <w:sz w:val="16"/>
                <w:szCs w:val="16"/>
                <w:lang w:val="ro-RO"/>
              </w:rPr>
            </w:pPr>
            <w:r w:rsidRPr="00C33BC5">
              <w:rPr>
                <w:rFonts w:ascii="Verdana" w:eastAsia="Verdana" w:hAnsi="Verdana" w:cs="Verdana"/>
                <w:i/>
                <w:sz w:val="16"/>
                <w:szCs w:val="16"/>
                <w:lang w:val="ro-RO"/>
              </w:rPr>
              <w:t>Acrocephalus arundinaceus (Great Common Grasshopper)</w:t>
            </w:r>
          </w:p>
        </w:tc>
        <w:tc>
          <w:tcPr>
            <w:tcW w:w="1601" w:type="dxa"/>
            <w:gridSpan w:val="4"/>
            <w:tcBorders>
              <w:top w:val="single" w:sz="4" w:space="0" w:color="D9D9D9"/>
              <w:left w:val="single" w:sz="4" w:space="0" w:color="D9D9D9"/>
              <w:bottom w:val="single" w:sz="4" w:space="0" w:color="D9D9D9"/>
              <w:right w:val="single" w:sz="4" w:space="0" w:color="D9D9D9"/>
            </w:tcBorders>
          </w:tcPr>
          <w:p w14:paraId="455A8B72"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Population size</w:t>
            </w:r>
          </w:p>
        </w:tc>
        <w:tc>
          <w:tcPr>
            <w:tcW w:w="2052" w:type="dxa"/>
            <w:gridSpan w:val="2"/>
            <w:tcBorders>
              <w:top w:val="single" w:sz="4" w:space="0" w:color="D9D9D9"/>
              <w:left w:val="single" w:sz="4" w:space="0" w:color="D9D9D9"/>
              <w:bottom w:val="single" w:sz="4" w:space="0" w:color="D9D9D9"/>
              <w:right w:val="single" w:sz="4" w:space="0" w:color="D9D9D9"/>
            </w:tcBorders>
          </w:tcPr>
          <w:p w14:paraId="3DA46B55"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Number of nesting pairs - To be defined within 2 years</w:t>
            </w:r>
          </w:p>
        </w:tc>
        <w:tc>
          <w:tcPr>
            <w:tcW w:w="1302" w:type="dxa"/>
            <w:tcBorders>
              <w:top w:val="single" w:sz="4" w:space="0" w:color="D9D9D9"/>
              <w:left w:val="single" w:sz="4" w:space="0" w:color="D9D9D9"/>
              <w:right w:val="single" w:sz="4" w:space="0" w:color="D9D9D9"/>
            </w:tcBorders>
            <w:vAlign w:val="center"/>
          </w:tcPr>
          <w:p w14:paraId="67B66A54"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No. of pairs</w:t>
            </w:r>
          </w:p>
          <w:p w14:paraId="5C19F92C"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6B78F2F6"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1A0DA960"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192791D5"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1E125692"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08FEFBD" w14:textId="77777777" w:rsidR="00C33BC5" w:rsidRPr="00C33BC5" w:rsidRDefault="00C33BC5" w:rsidP="00C33BC5">
            <w:pPr>
              <w:rPr>
                <w:rFonts w:ascii="Verdana" w:eastAsia="Verdana" w:hAnsi="Verdana" w:cs="Verdana"/>
                <w:sz w:val="16"/>
                <w:szCs w:val="16"/>
                <w:lang w:val="ro-RO"/>
              </w:rPr>
            </w:pPr>
          </w:p>
        </w:tc>
      </w:tr>
      <w:tr w:rsidR="00C33BC5" w:rsidRPr="00C33BC5" w14:paraId="0D6EF3D6" w14:textId="77777777" w:rsidTr="000F7EFD">
        <w:trPr>
          <w:trHeight w:val="376"/>
        </w:trPr>
        <w:tc>
          <w:tcPr>
            <w:tcW w:w="0" w:type="auto"/>
            <w:vMerge/>
            <w:tcBorders>
              <w:left w:val="single" w:sz="4" w:space="0" w:color="D9D9D9"/>
              <w:right w:val="single" w:sz="4" w:space="0" w:color="D9D9D9"/>
            </w:tcBorders>
            <w:shd w:val="clear" w:color="auto" w:fill="D9D9D9"/>
          </w:tcPr>
          <w:p w14:paraId="58ED9BDF"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2E81A755"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EFD423E"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Distribution pattern</w:t>
            </w:r>
          </w:p>
        </w:tc>
        <w:tc>
          <w:tcPr>
            <w:tcW w:w="2052" w:type="dxa"/>
            <w:gridSpan w:val="2"/>
            <w:tcBorders>
              <w:top w:val="single" w:sz="4" w:space="0" w:color="D9D9D9"/>
              <w:left w:val="single" w:sz="4" w:space="0" w:color="D9D9D9"/>
              <w:bottom w:val="single" w:sz="4" w:space="0" w:color="D9D9D9"/>
              <w:right w:val="single" w:sz="4" w:space="0" w:color="D9D9D9"/>
            </w:tcBorders>
          </w:tcPr>
          <w:p w14:paraId="14E3209D"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Spatial and temporal pattern, intensity of habitat use - No significant decrease in spatial, temporal pattern or intensity of habitat use for each species other than those resulting from natural variations</w:t>
            </w:r>
          </w:p>
        </w:tc>
        <w:tc>
          <w:tcPr>
            <w:tcW w:w="1302" w:type="dxa"/>
            <w:tcBorders>
              <w:left w:val="single" w:sz="4" w:space="0" w:color="D9D9D9"/>
              <w:bottom w:val="single" w:sz="4" w:space="0" w:color="D9D9D9"/>
              <w:right w:val="single" w:sz="4" w:space="0" w:color="D9D9D9"/>
            </w:tcBorders>
          </w:tcPr>
          <w:p w14:paraId="6866E393" w14:textId="77777777" w:rsidR="00C33BC5" w:rsidRPr="00C33BC5" w:rsidRDefault="00C33BC5" w:rsidP="00C33BC5">
            <w:pPr>
              <w:ind w:left="1"/>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4E35759D"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73EDE17F"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7F0C0B2"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A1D345F" w14:textId="77777777" w:rsidR="00C33BC5" w:rsidRPr="00C33BC5" w:rsidRDefault="00C33BC5" w:rsidP="00C33BC5">
            <w:pPr>
              <w:rPr>
                <w:rFonts w:ascii="Verdana" w:eastAsia="Verdana" w:hAnsi="Verdana" w:cs="Verdana"/>
                <w:sz w:val="16"/>
                <w:szCs w:val="16"/>
                <w:lang w:val="ro-RO"/>
              </w:rPr>
            </w:pPr>
          </w:p>
        </w:tc>
      </w:tr>
      <w:tr w:rsidR="00C33BC5" w:rsidRPr="00C33BC5" w14:paraId="2EBD4DEF" w14:textId="77777777" w:rsidTr="000F7EFD">
        <w:trPr>
          <w:trHeight w:val="376"/>
        </w:trPr>
        <w:tc>
          <w:tcPr>
            <w:tcW w:w="0" w:type="auto"/>
            <w:vMerge/>
            <w:tcBorders>
              <w:left w:val="single" w:sz="4" w:space="0" w:color="D9D9D9"/>
              <w:right w:val="single" w:sz="4" w:space="0" w:color="D9D9D9"/>
            </w:tcBorders>
            <w:shd w:val="clear" w:color="auto" w:fill="D9D9D9"/>
          </w:tcPr>
          <w:p w14:paraId="748D0B9E"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6203930C" w14:textId="77777777" w:rsidR="00C33BC5" w:rsidRPr="00C33BC5" w:rsidRDefault="00C33BC5" w:rsidP="00C33BC5">
            <w:pPr>
              <w:spacing w:line="238" w:lineRule="auto"/>
              <w:rPr>
                <w:rFonts w:ascii="Verdana" w:eastAsia="Verdana" w:hAnsi="Verdana" w:cs="Verdana"/>
                <w:sz w:val="16"/>
                <w:szCs w:val="16"/>
                <w:lang w:val="ro-RO"/>
              </w:rPr>
            </w:pPr>
            <w:r w:rsidRPr="00C33BC5">
              <w:rPr>
                <w:rFonts w:ascii="Verdana" w:eastAsia="Verdana" w:hAnsi="Verdana" w:cs="Verdana"/>
                <w:i/>
                <w:sz w:val="16"/>
                <w:szCs w:val="16"/>
                <w:lang w:val="ro-RO"/>
              </w:rPr>
              <w:t>Acrocephalus palustris (Swamp Squash)</w:t>
            </w:r>
          </w:p>
        </w:tc>
        <w:tc>
          <w:tcPr>
            <w:tcW w:w="1601" w:type="dxa"/>
            <w:gridSpan w:val="4"/>
            <w:tcBorders>
              <w:top w:val="single" w:sz="4" w:space="0" w:color="D9D9D9"/>
              <w:left w:val="single" w:sz="4" w:space="0" w:color="D9D9D9"/>
              <w:bottom w:val="single" w:sz="4" w:space="0" w:color="D9D9D9"/>
              <w:right w:val="single" w:sz="4" w:space="0" w:color="D9D9D9"/>
            </w:tcBorders>
          </w:tcPr>
          <w:p w14:paraId="3E2D2DDE"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Population size</w:t>
            </w:r>
          </w:p>
        </w:tc>
        <w:tc>
          <w:tcPr>
            <w:tcW w:w="2052" w:type="dxa"/>
            <w:gridSpan w:val="2"/>
            <w:tcBorders>
              <w:top w:val="single" w:sz="4" w:space="0" w:color="D9D9D9"/>
              <w:left w:val="single" w:sz="4" w:space="0" w:color="D9D9D9"/>
              <w:bottom w:val="single" w:sz="4" w:space="0" w:color="D9D9D9"/>
              <w:right w:val="single" w:sz="4" w:space="0" w:color="D9D9D9"/>
            </w:tcBorders>
          </w:tcPr>
          <w:p w14:paraId="664576D0"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Number of nesting pairs-Must be defined within 2 years</w:t>
            </w:r>
          </w:p>
        </w:tc>
        <w:tc>
          <w:tcPr>
            <w:tcW w:w="1302" w:type="dxa"/>
            <w:tcBorders>
              <w:top w:val="single" w:sz="4" w:space="0" w:color="D9D9D9"/>
              <w:left w:val="single" w:sz="4" w:space="0" w:color="D9D9D9"/>
              <w:right w:val="single" w:sz="4" w:space="0" w:color="D9D9D9"/>
            </w:tcBorders>
            <w:vAlign w:val="center"/>
          </w:tcPr>
          <w:p w14:paraId="11EBE940"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No. of pairs</w:t>
            </w:r>
          </w:p>
          <w:p w14:paraId="225FEE01"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553A6737"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3C96946E"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77C90591"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5E7820F"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D75795A" w14:textId="77777777" w:rsidR="00C33BC5" w:rsidRPr="00C33BC5" w:rsidRDefault="00C33BC5" w:rsidP="00C33BC5">
            <w:pPr>
              <w:rPr>
                <w:rFonts w:ascii="Verdana" w:eastAsia="Verdana" w:hAnsi="Verdana" w:cs="Verdana"/>
                <w:sz w:val="16"/>
                <w:szCs w:val="16"/>
                <w:lang w:val="ro-RO"/>
              </w:rPr>
            </w:pPr>
          </w:p>
        </w:tc>
      </w:tr>
      <w:tr w:rsidR="00C33BC5" w:rsidRPr="00C33BC5" w14:paraId="65BD715F" w14:textId="77777777" w:rsidTr="000F7EFD">
        <w:trPr>
          <w:trHeight w:val="376"/>
        </w:trPr>
        <w:tc>
          <w:tcPr>
            <w:tcW w:w="0" w:type="auto"/>
            <w:vMerge/>
            <w:tcBorders>
              <w:left w:val="single" w:sz="4" w:space="0" w:color="D9D9D9"/>
              <w:right w:val="single" w:sz="4" w:space="0" w:color="D9D9D9"/>
            </w:tcBorders>
            <w:shd w:val="clear" w:color="auto" w:fill="D9D9D9"/>
          </w:tcPr>
          <w:p w14:paraId="2F63944E"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1A3D3CF2"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A57C3C4"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Distribution pattern</w:t>
            </w:r>
          </w:p>
        </w:tc>
        <w:tc>
          <w:tcPr>
            <w:tcW w:w="2052" w:type="dxa"/>
            <w:gridSpan w:val="2"/>
            <w:tcBorders>
              <w:top w:val="single" w:sz="4" w:space="0" w:color="D9D9D9"/>
              <w:left w:val="single" w:sz="4" w:space="0" w:color="D9D9D9"/>
              <w:bottom w:val="single" w:sz="4" w:space="0" w:color="D9D9D9"/>
              <w:right w:val="single" w:sz="4" w:space="0" w:color="D9D9D9"/>
            </w:tcBorders>
          </w:tcPr>
          <w:p w14:paraId="53FE045A"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Spatial and temporal pattern, intensity of habitat use - No significant decrease in </w:t>
            </w:r>
            <w:r w:rsidRPr="00C33BC5">
              <w:rPr>
                <w:rFonts w:ascii="Verdana" w:eastAsia="Verdana" w:hAnsi="Verdana" w:cs="Verdana"/>
                <w:sz w:val="16"/>
                <w:szCs w:val="16"/>
                <w:lang w:val="ro-RO"/>
              </w:rPr>
              <w:lastRenderedPageBreak/>
              <w:t>spatial, temporal pattern or intensity of habitat use for each species other than those resulting from natural variations</w:t>
            </w:r>
          </w:p>
        </w:tc>
        <w:tc>
          <w:tcPr>
            <w:tcW w:w="1302" w:type="dxa"/>
            <w:tcBorders>
              <w:left w:val="single" w:sz="4" w:space="0" w:color="D9D9D9"/>
              <w:bottom w:val="single" w:sz="4" w:space="0" w:color="D9D9D9"/>
              <w:right w:val="single" w:sz="4" w:space="0" w:color="D9D9D9"/>
            </w:tcBorders>
          </w:tcPr>
          <w:p w14:paraId="52F9DBD8" w14:textId="77777777" w:rsidR="00C33BC5" w:rsidRPr="00C33BC5" w:rsidRDefault="00C33BC5" w:rsidP="00C33BC5">
            <w:pPr>
              <w:ind w:left="1"/>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5673BD91"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313C442F"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010971D"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7821DC9" w14:textId="77777777" w:rsidR="00C33BC5" w:rsidRPr="00C33BC5" w:rsidRDefault="00C33BC5" w:rsidP="00C33BC5">
            <w:pPr>
              <w:rPr>
                <w:rFonts w:ascii="Verdana" w:eastAsia="Verdana" w:hAnsi="Verdana" w:cs="Verdana"/>
                <w:sz w:val="16"/>
                <w:szCs w:val="16"/>
                <w:lang w:val="ro-RO"/>
              </w:rPr>
            </w:pPr>
          </w:p>
        </w:tc>
      </w:tr>
      <w:tr w:rsidR="00C33BC5" w:rsidRPr="00C33BC5" w14:paraId="60781A90" w14:textId="77777777" w:rsidTr="000F7EFD">
        <w:trPr>
          <w:trHeight w:val="376"/>
        </w:trPr>
        <w:tc>
          <w:tcPr>
            <w:tcW w:w="0" w:type="auto"/>
            <w:vMerge/>
            <w:tcBorders>
              <w:left w:val="single" w:sz="4" w:space="0" w:color="D9D9D9"/>
              <w:right w:val="single" w:sz="4" w:space="0" w:color="D9D9D9"/>
            </w:tcBorders>
            <w:shd w:val="clear" w:color="auto" w:fill="D9D9D9"/>
          </w:tcPr>
          <w:p w14:paraId="2FB3430C" w14:textId="77777777" w:rsidR="00C33BC5" w:rsidRPr="00C33BC5" w:rsidRDefault="00C33BC5" w:rsidP="00C33BC5">
            <w:pPr>
              <w:spacing w:line="238" w:lineRule="auto"/>
              <w:ind w:left="1"/>
              <w:rPr>
                <w:rFonts w:ascii="Verdana" w:eastAsia="Verdana" w:hAnsi="Verdana" w:cs="Verdana"/>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0B1FEEAA" w14:textId="77777777" w:rsidR="00C33BC5" w:rsidRPr="00C33BC5" w:rsidRDefault="00C33BC5" w:rsidP="00C33BC5">
            <w:pPr>
              <w:spacing w:line="238" w:lineRule="auto"/>
              <w:rPr>
                <w:rFonts w:ascii="Verdana" w:eastAsia="Verdana" w:hAnsi="Verdana" w:cs="Verdana"/>
                <w:sz w:val="16"/>
                <w:szCs w:val="16"/>
                <w:lang w:val="ro-RO"/>
              </w:rPr>
            </w:pPr>
            <w:r w:rsidRPr="00C33BC5">
              <w:rPr>
                <w:rFonts w:ascii="Verdana" w:eastAsia="Verdana" w:hAnsi="Verdana" w:cs="Verdana"/>
                <w:i/>
                <w:sz w:val="16"/>
                <w:szCs w:val="16"/>
                <w:lang w:val="ro-RO"/>
              </w:rPr>
              <w:t>Acrocephalus schonobaenus (Little Lamb)</w:t>
            </w:r>
          </w:p>
        </w:tc>
        <w:tc>
          <w:tcPr>
            <w:tcW w:w="1601" w:type="dxa"/>
            <w:gridSpan w:val="4"/>
            <w:tcBorders>
              <w:top w:val="single" w:sz="4" w:space="0" w:color="D9D9D9"/>
              <w:left w:val="single" w:sz="4" w:space="0" w:color="D9D9D9"/>
              <w:bottom w:val="single" w:sz="4" w:space="0" w:color="D9D9D9"/>
              <w:right w:val="single" w:sz="4" w:space="0" w:color="D9D9D9"/>
            </w:tcBorders>
          </w:tcPr>
          <w:p w14:paraId="6313B849"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Population size</w:t>
            </w:r>
          </w:p>
        </w:tc>
        <w:tc>
          <w:tcPr>
            <w:tcW w:w="2052" w:type="dxa"/>
            <w:gridSpan w:val="2"/>
            <w:tcBorders>
              <w:top w:val="single" w:sz="4" w:space="0" w:color="D9D9D9"/>
              <w:left w:val="single" w:sz="4" w:space="0" w:color="D9D9D9"/>
              <w:bottom w:val="single" w:sz="4" w:space="0" w:color="D9D9D9"/>
              <w:right w:val="single" w:sz="4" w:space="0" w:color="D9D9D9"/>
            </w:tcBorders>
          </w:tcPr>
          <w:p w14:paraId="0691C222"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Number of nesting pairs-Must be defined within 2 years</w:t>
            </w:r>
          </w:p>
        </w:tc>
        <w:tc>
          <w:tcPr>
            <w:tcW w:w="1302" w:type="dxa"/>
            <w:tcBorders>
              <w:top w:val="single" w:sz="4" w:space="0" w:color="D9D9D9"/>
              <w:left w:val="single" w:sz="4" w:space="0" w:color="D9D9D9"/>
              <w:right w:val="single" w:sz="4" w:space="0" w:color="D9D9D9"/>
            </w:tcBorders>
            <w:vAlign w:val="center"/>
          </w:tcPr>
          <w:p w14:paraId="20D13E43"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No. of pairs</w:t>
            </w:r>
          </w:p>
          <w:p w14:paraId="164E54C1"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56161D5E"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29719443"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0551A483"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820E4B9"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0F34A5A" w14:textId="77777777" w:rsidR="00C33BC5" w:rsidRPr="00C33BC5" w:rsidRDefault="00C33BC5" w:rsidP="00C33BC5">
            <w:pPr>
              <w:rPr>
                <w:rFonts w:ascii="Verdana" w:eastAsia="Verdana" w:hAnsi="Verdana" w:cs="Verdana"/>
                <w:sz w:val="16"/>
                <w:szCs w:val="16"/>
                <w:lang w:val="ro-RO"/>
              </w:rPr>
            </w:pPr>
          </w:p>
        </w:tc>
      </w:tr>
      <w:tr w:rsidR="00C33BC5" w:rsidRPr="00C33BC5" w14:paraId="0CF7B6FB" w14:textId="77777777" w:rsidTr="000F7EFD">
        <w:trPr>
          <w:trHeight w:val="376"/>
        </w:trPr>
        <w:tc>
          <w:tcPr>
            <w:tcW w:w="0" w:type="auto"/>
            <w:vMerge/>
            <w:tcBorders>
              <w:left w:val="single" w:sz="4" w:space="0" w:color="D9D9D9"/>
              <w:right w:val="single" w:sz="4" w:space="0" w:color="D9D9D9"/>
            </w:tcBorders>
            <w:shd w:val="clear" w:color="auto" w:fill="D9D9D9"/>
          </w:tcPr>
          <w:p w14:paraId="7A9FE52B" w14:textId="77777777" w:rsidR="00C33BC5" w:rsidRPr="00C33BC5" w:rsidRDefault="00C33BC5" w:rsidP="00C33BC5">
            <w:pPr>
              <w:spacing w:line="238" w:lineRule="auto"/>
              <w:ind w:left="1"/>
              <w:rPr>
                <w:rFonts w:ascii="Verdana" w:eastAsia="Verdana" w:hAnsi="Verdana" w:cs="Verdana"/>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6327A12C"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25F0D40"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Distribution pattern</w:t>
            </w:r>
          </w:p>
        </w:tc>
        <w:tc>
          <w:tcPr>
            <w:tcW w:w="2052" w:type="dxa"/>
            <w:gridSpan w:val="2"/>
            <w:tcBorders>
              <w:top w:val="single" w:sz="4" w:space="0" w:color="D9D9D9"/>
              <w:left w:val="single" w:sz="4" w:space="0" w:color="D9D9D9"/>
              <w:bottom w:val="single" w:sz="4" w:space="0" w:color="D9D9D9"/>
              <w:right w:val="single" w:sz="4" w:space="0" w:color="D9D9D9"/>
            </w:tcBorders>
          </w:tcPr>
          <w:p w14:paraId="138BF1D2"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Spatial and temporal pattern, intensity of habitat use - No significant decrease in spatial, temporal pattern or intensity of habitat use for each species other than those resulting from natural variations</w:t>
            </w:r>
          </w:p>
        </w:tc>
        <w:tc>
          <w:tcPr>
            <w:tcW w:w="1302" w:type="dxa"/>
            <w:tcBorders>
              <w:left w:val="single" w:sz="4" w:space="0" w:color="D9D9D9"/>
              <w:bottom w:val="single" w:sz="4" w:space="0" w:color="D9D9D9"/>
              <w:right w:val="single" w:sz="4" w:space="0" w:color="D9D9D9"/>
            </w:tcBorders>
          </w:tcPr>
          <w:p w14:paraId="7AC8C726" w14:textId="77777777" w:rsidR="00C33BC5" w:rsidRPr="00C33BC5" w:rsidRDefault="00C33BC5" w:rsidP="00C33BC5">
            <w:pPr>
              <w:ind w:left="1"/>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038D070D"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54543625"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DADFAAA"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567621B3" w14:textId="77777777" w:rsidR="00C33BC5" w:rsidRPr="00C33BC5" w:rsidRDefault="00C33BC5" w:rsidP="00C33BC5">
            <w:pPr>
              <w:rPr>
                <w:rFonts w:ascii="Verdana" w:eastAsia="Verdana" w:hAnsi="Verdana" w:cs="Verdana"/>
                <w:sz w:val="16"/>
                <w:szCs w:val="16"/>
                <w:lang w:val="ro-RO"/>
              </w:rPr>
            </w:pPr>
          </w:p>
        </w:tc>
      </w:tr>
      <w:tr w:rsidR="00C33BC5" w:rsidRPr="00C33BC5" w14:paraId="43CD876C" w14:textId="77777777" w:rsidTr="000F7EFD">
        <w:trPr>
          <w:trHeight w:val="376"/>
        </w:trPr>
        <w:tc>
          <w:tcPr>
            <w:tcW w:w="0" w:type="auto"/>
            <w:vMerge/>
            <w:tcBorders>
              <w:left w:val="single" w:sz="4" w:space="0" w:color="D9D9D9"/>
              <w:right w:val="single" w:sz="4" w:space="0" w:color="D9D9D9"/>
            </w:tcBorders>
            <w:shd w:val="clear" w:color="auto" w:fill="D9D9D9"/>
          </w:tcPr>
          <w:p w14:paraId="163384B1" w14:textId="77777777" w:rsidR="00C33BC5" w:rsidRPr="00C33BC5" w:rsidRDefault="00C33BC5" w:rsidP="00C33BC5">
            <w:pPr>
              <w:spacing w:line="238" w:lineRule="auto"/>
              <w:ind w:left="1"/>
              <w:rPr>
                <w:rFonts w:ascii="Verdana" w:eastAsia="Verdana" w:hAnsi="Verdana" w:cs="Verdana"/>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5176350B" w14:textId="77777777" w:rsidR="00C33BC5" w:rsidRPr="00C33BC5" w:rsidRDefault="00C33BC5" w:rsidP="00C33BC5">
            <w:pPr>
              <w:spacing w:line="238" w:lineRule="auto"/>
              <w:rPr>
                <w:rFonts w:ascii="Verdana" w:eastAsia="Verdana" w:hAnsi="Verdana" w:cs="Verdana"/>
                <w:sz w:val="16"/>
                <w:szCs w:val="16"/>
                <w:lang w:val="ro-RO"/>
              </w:rPr>
            </w:pPr>
            <w:r w:rsidRPr="00C33BC5">
              <w:rPr>
                <w:rFonts w:ascii="Verdana" w:eastAsia="Verdana" w:hAnsi="Verdana" w:cs="Verdana"/>
                <w:i/>
                <w:sz w:val="16"/>
                <w:szCs w:val="16"/>
                <w:lang w:val="ro-RO"/>
              </w:rPr>
              <w:t>Acrocephalus scirpaceus (Reed Bedbug)</w:t>
            </w:r>
          </w:p>
        </w:tc>
        <w:tc>
          <w:tcPr>
            <w:tcW w:w="1601" w:type="dxa"/>
            <w:gridSpan w:val="4"/>
            <w:tcBorders>
              <w:top w:val="single" w:sz="4" w:space="0" w:color="D9D9D9"/>
              <w:left w:val="single" w:sz="4" w:space="0" w:color="D9D9D9"/>
              <w:bottom w:val="single" w:sz="4" w:space="0" w:color="D9D9D9"/>
              <w:right w:val="single" w:sz="4" w:space="0" w:color="D9D9D9"/>
            </w:tcBorders>
          </w:tcPr>
          <w:p w14:paraId="3EDDD06C"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Population size</w:t>
            </w:r>
          </w:p>
        </w:tc>
        <w:tc>
          <w:tcPr>
            <w:tcW w:w="2052" w:type="dxa"/>
            <w:gridSpan w:val="2"/>
            <w:tcBorders>
              <w:top w:val="single" w:sz="4" w:space="0" w:color="D9D9D9"/>
              <w:left w:val="single" w:sz="4" w:space="0" w:color="D9D9D9"/>
              <w:bottom w:val="single" w:sz="4" w:space="0" w:color="D9D9D9"/>
              <w:right w:val="single" w:sz="4" w:space="0" w:color="D9D9D9"/>
            </w:tcBorders>
          </w:tcPr>
          <w:p w14:paraId="5E918883"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Number of nesting pairs-Must be defined within 2 years</w:t>
            </w:r>
          </w:p>
        </w:tc>
        <w:tc>
          <w:tcPr>
            <w:tcW w:w="1302" w:type="dxa"/>
            <w:tcBorders>
              <w:top w:val="single" w:sz="4" w:space="0" w:color="D9D9D9"/>
              <w:left w:val="single" w:sz="4" w:space="0" w:color="D9D9D9"/>
              <w:right w:val="single" w:sz="4" w:space="0" w:color="D9D9D9"/>
            </w:tcBorders>
            <w:vAlign w:val="center"/>
          </w:tcPr>
          <w:p w14:paraId="102EFC29"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No. of pairs</w:t>
            </w:r>
          </w:p>
          <w:p w14:paraId="758C59F4"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2463D429"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24CEFFB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3435BD25"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CA5F2DC"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5562A129" w14:textId="77777777" w:rsidR="00C33BC5" w:rsidRPr="00C33BC5" w:rsidRDefault="00C33BC5" w:rsidP="00C33BC5">
            <w:pPr>
              <w:rPr>
                <w:rFonts w:ascii="Verdana" w:eastAsia="Verdana" w:hAnsi="Verdana" w:cs="Verdana"/>
                <w:sz w:val="16"/>
                <w:szCs w:val="16"/>
                <w:lang w:val="ro-RO"/>
              </w:rPr>
            </w:pPr>
          </w:p>
        </w:tc>
      </w:tr>
      <w:tr w:rsidR="00C33BC5" w:rsidRPr="00C33BC5" w14:paraId="733692F3" w14:textId="77777777" w:rsidTr="000F7EFD">
        <w:trPr>
          <w:trHeight w:val="376"/>
        </w:trPr>
        <w:tc>
          <w:tcPr>
            <w:tcW w:w="0" w:type="auto"/>
            <w:vMerge/>
            <w:tcBorders>
              <w:left w:val="single" w:sz="4" w:space="0" w:color="D9D9D9"/>
              <w:right w:val="single" w:sz="4" w:space="0" w:color="D9D9D9"/>
            </w:tcBorders>
            <w:shd w:val="clear" w:color="auto" w:fill="D9D9D9"/>
          </w:tcPr>
          <w:p w14:paraId="3ED118CB" w14:textId="77777777" w:rsidR="00C33BC5" w:rsidRPr="00C33BC5" w:rsidRDefault="00C33BC5" w:rsidP="00C33BC5">
            <w:pPr>
              <w:spacing w:line="238" w:lineRule="auto"/>
              <w:ind w:left="1"/>
              <w:rPr>
                <w:rFonts w:ascii="Verdana" w:eastAsia="Verdana" w:hAnsi="Verdana" w:cs="Verdana"/>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76B1066C"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05065E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Distribution pattern</w:t>
            </w:r>
          </w:p>
        </w:tc>
        <w:tc>
          <w:tcPr>
            <w:tcW w:w="2052" w:type="dxa"/>
            <w:gridSpan w:val="2"/>
            <w:tcBorders>
              <w:top w:val="single" w:sz="4" w:space="0" w:color="D9D9D9"/>
              <w:left w:val="single" w:sz="4" w:space="0" w:color="D9D9D9"/>
              <w:bottom w:val="single" w:sz="4" w:space="0" w:color="D9D9D9"/>
              <w:right w:val="single" w:sz="4" w:space="0" w:color="D9D9D9"/>
            </w:tcBorders>
          </w:tcPr>
          <w:p w14:paraId="276234BF"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Spatial and temporal pattern, intensity of habitat use - No significant decrease in spatial, temporal pattern or intensity of habitat use for each species other than those resulting from natural variations</w:t>
            </w:r>
          </w:p>
        </w:tc>
        <w:tc>
          <w:tcPr>
            <w:tcW w:w="1302" w:type="dxa"/>
            <w:tcBorders>
              <w:left w:val="single" w:sz="4" w:space="0" w:color="D9D9D9"/>
              <w:bottom w:val="single" w:sz="4" w:space="0" w:color="D9D9D9"/>
              <w:right w:val="single" w:sz="4" w:space="0" w:color="D9D9D9"/>
            </w:tcBorders>
          </w:tcPr>
          <w:p w14:paraId="7D8E5774" w14:textId="77777777" w:rsidR="00C33BC5" w:rsidRPr="00C33BC5" w:rsidRDefault="00C33BC5" w:rsidP="00C33BC5">
            <w:pPr>
              <w:ind w:left="1"/>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58BE0416"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0CAF9F14"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487688FF"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6728A76" w14:textId="77777777" w:rsidR="00C33BC5" w:rsidRPr="00C33BC5" w:rsidRDefault="00C33BC5" w:rsidP="00C33BC5">
            <w:pPr>
              <w:rPr>
                <w:rFonts w:ascii="Verdana" w:eastAsia="Verdana" w:hAnsi="Verdana" w:cs="Verdana"/>
                <w:sz w:val="16"/>
                <w:szCs w:val="16"/>
                <w:lang w:val="ro-RO"/>
              </w:rPr>
            </w:pPr>
          </w:p>
        </w:tc>
      </w:tr>
      <w:tr w:rsidR="00C33BC5" w:rsidRPr="00C33BC5" w14:paraId="4C2EF800" w14:textId="77777777" w:rsidTr="000F7EFD">
        <w:trPr>
          <w:trHeight w:val="376"/>
        </w:trPr>
        <w:tc>
          <w:tcPr>
            <w:tcW w:w="0" w:type="auto"/>
            <w:vMerge/>
            <w:tcBorders>
              <w:left w:val="single" w:sz="4" w:space="0" w:color="D9D9D9"/>
              <w:right w:val="single" w:sz="4" w:space="0" w:color="D9D9D9"/>
            </w:tcBorders>
            <w:shd w:val="clear" w:color="auto" w:fill="D9D9D9"/>
          </w:tcPr>
          <w:p w14:paraId="0FB07C6D" w14:textId="77777777" w:rsidR="00C33BC5" w:rsidRPr="00C33BC5" w:rsidRDefault="00C33BC5" w:rsidP="00C33BC5">
            <w:pPr>
              <w:spacing w:line="238" w:lineRule="auto"/>
              <w:rPr>
                <w:rFonts w:ascii="Verdana" w:eastAsia="Verdana" w:hAnsi="Verdana" w:cs="Verdana"/>
                <w:i/>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00A216BA"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Locustella fluviatilis (Reed Rush)</w:t>
            </w:r>
          </w:p>
        </w:tc>
        <w:tc>
          <w:tcPr>
            <w:tcW w:w="1601" w:type="dxa"/>
            <w:gridSpan w:val="4"/>
            <w:tcBorders>
              <w:top w:val="single" w:sz="4" w:space="0" w:color="D9D9D9"/>
              <w:left w:val="single" w:sz="4" w:space="0" w:color="D9D9D9"/>
              <w:bottom w:val="single" w:sz="4" w:space="0" w:color="D9D9D9"/>
              <w:right w:val="single" w:sz="4" w:space="0" w:color="D9D9D9"/>
            </w:tcBorders>
          </w:tcPr>
          <w:p w14:paraId="654E88B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Population size</w:t>
            </w:r>
          </w:p>
        </w:tc>
        <w:tc>
          <w:tcPr>
            <w:tcW w:w="2052" w:type="dxa"/>
            <w:gridSpan w:val="2"/>
            <w:tcBorders>
              <w:top w:val="single" w:sz="4" w:space="0" w:color="D9D9D9"/>
              <w:left w:val="single" w:sz="4" w:space="0" w:color="D9D9D9"/>
              <w:bottom w:val="single" w:sz="4" w:space="0" w:color="D9D9D9"/>
              <w:right w:val="single" w:sz="4" w:space="0" w:color="D9D9D9"/>
            </w:tcBorders>
          </w:tcPr>
          <w:p w14:paraId="10E03964"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Number of nesting pairs-Must be defined within 2 years</w:t>
            </w:r>
          </w:p>
        </w:tc>
        <w:tc>
          <w:tcPr>
            <w:tcW w:w="1302" w:type="dxa"/>
            <w:tcBorders>
              <w:top w:val="single" w:sz="4" w:space="0" w:color="D9D9D9"/>
              <w:left w:val="single" w:sz="4" w:space="0" w:color="D9D9D9"/>
              <w:right w:val="single" w:sz="4" w:space="0" w:color="D9D9D9"/>
            </w:tcBorders>
            <w:vAlign w:val="center"/>
          </w:tcPr>
          <w:p w14:paraId="05066CE6"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No. of pairs</w:t>
            </w:r>
          </w:p>
          <w:p w14:paraId="628C768A"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41AC74CF"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1009F987"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69B658BA"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1376C99D"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F21510B" w14:textId="77777777" w:rsidR="00C33BC5" w:rsidRPr="00C33BC5" w:rsidRDefault="00C33BC5" w:rsidP="00C33BC5">
            <w:pPr>
              <w:rPr>
                <w:rFonts w:ascii="Verdana" w:eastAsia="Verdana" w:hAnsi="Verdana" w:cs="Verdana"/>
                <w:sz w:val="16"/>
                <w:szCs w:val="16"/>
                <w:lang w:val="ro-RO"/>
              </w:rPr>
            </w:pPr>
          </w:p>
        </w:tc>
      </w:tr>
      <w:tr w:rsidR="00C33BC5" w:rsidRPr="00C33BC5" w14:paraId="7EEDA848" w14:textId="77777777" w:rsidTr="000F7EFD">
        <w:trPr>
          <w:trHeight w:val="376"/>
        </w:trPr>
        <w:tc>
          <w:tcPr>
            <w:tcW w:w="0" w:type="auto"/>
            <w:vMerge/>
            <w:tcBorders>
              <w:left w:val="single" w:sz="4" w:space="0" w:color="D9D9D9"/>
              <w:right w:val="single" w:sz="4" w:space="0" w:color="D9D9D9"/>
            </w:tcBorders>
            <w:shd w:val="clear" w:color="auto" w:fill="D9D9D9"/>
          </w:tcPr>
          <w:p w14:paraId="40ECEC25" w14:textId="77777777" w:rsidR="00C33BC5" w:rsidRPr="00C33BC5" w:rsidRDefault="00C33BC5" w:rsidP="00C33BC5">
            <w:pPr>
              <w:spacing w:line="238" w:lineRule="auto"/>
              <w:ind w:left="1"/>
              <w:rPr>
                <w:rFonts w:ascii="Verdana" w:eastAsia="Verdana" w:hAnsi="Verdana" w:cs="Verdana"/>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5C2C209B"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3EBB9FE"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Distribution pattern</w:t>
            </w:r>
          </w:p>
        </w:tc>
        <w:tc>
          <w:tcPr>
            <w:tcW w:w="2052" w:type="dxa"/>
            <w:gridSpan w:val="2"/>
            <w:tcBorders>
              <w:top w:val="single" w:sz="4" w:space="0" w:color="D9D9D9"/>
              <w:left w:val="single" w:sz="4" w:space="0" w:color="D9D9D9"/>
              <w:bottom w:val="single" w:sz="4" w:space="0" w:color="D9D9D9"/>
              <w:right w:val="single" w:sz="4" w:space="0" w:color="D9D9D9"/>
            </w:tcBorders>
          </w:tcPr>
          <w:p w14:paraId="254B1D64"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Spatial and temporal pattern, intensity of habitat use - No significant decrease in spatial, temporal pattern or intensity of habitat use for each species other than those resulting from natural variations</w:t>
            </w:r>
          </w:p>
        </w:tc>
        <w:tc>
          <w:tcPr>
            <w:tcW w:w="1302" w:type="dxa"/>
            <w:tcBorders>
              <w:left w:val="single" w:sz="4" w:space="0" w:color="D9D9D9"/>
              <w:bottom w:val="single" w:sz="4" w:space="0" w:color="D9D9D9"/>
              <w:right w:val="single" w:sz="4" w:space="0" w:color="D9D9D9"/>
            </w:tcBorders>
          </w:tcPr>
          <w:p w14:paraId="4DB3502E" w14:textId="77777777" w:rsidR="00C33BC5" w:rsidRPr="00C33BC5" w:rsidRDefault="00C33BC5" w:rsidP="00C33BC5">
            <w:pPr>
              <w:ind w:left="1"/>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7317E028"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75FF4A80"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DDA06F6"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049EBF4" w14:textId="77777777" w:rsidR="00C33BC5" w:rsidRPr="00C33BC5" w:rsidRDefault="00C33BC5" w:rsidP="00C33BC5">
            <w:pPr>
              <w:rPr>
                <w:rFonts w:ascii="Verdana" w:eastAsia="Verdana" w:hAnsi="Verdana" w:cs="Verdana"/>
                <w:sz w:val="16"/>
                <w:szCs w:val="16"/>
                <w:lang w:val="ro-RO"/>
              </w:rPr>
            </w:pPr>
          </w:p>
        </w:tc>
      </w:tr>
      <w:tr w:rsidR="00C33BC5" w:rsidRPr="00C33BC5" w14:paraId="568DE3BF" w14:textId="77777777" w:rsidTr="000F7EFD">
        <w:trPr>
          <w:trHeight w:val="376"/>
        </w:trPr>
        <w:tc>
          <w:tcPr>
            <w:tcW w:w="0" w:type="auto"/>
            <w:vMerge/>
            <w:tcBorders>
              <w:left w:val="single" w:sz="4" w:space="0" w:color="D9D9D9"/>
              <w:right w:val="single" w:sz="4" w:space="0" w:color="D9D9D9"/>
            </w:tcBorders>
            <w:shd w:val="clear" w:color="auto" w:fill="D9D9D9"/>
          </w:tcPr>
          <w:p w14:paraId="7E5DDEA5" w14:textId="77777777" w:rsidR="00C33BC5" w:rsidRPr="00C33BC5" w:rsidRDefault="00C33BC5" w:rsidP="00C33BC5">
            <w:pPr>
              <w:spacing w:line="238" w:lineRule="auto"/>
              <w:ind w:left="1"/>
              <w:rPr>
                <w:rFonts w:ascii="Verdana" w:eastAsia="Verdana" w:hAnsi="Verdana" w:cs="Verdana"/>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72334FF5" w14:textId="77777777" w:rsidR="00C33BC5" w:rsidRPr="00C33BC5" w:rsidRDefault="00C33BC5" w:rsidP="00C33BC5">
            <w:pPr>
              <w:spacing w:line="238" w:lineRule="auto"/>
              <w:rPr>
                <w:rFonts w:ascii="Verdana" w:eastAsia="Verdana" w:hAnsi="Verdana" w:cs="Verdana"/>
                <w:sz w:val="16"/>
                <w:szCs w:val="16"/>
                <w:lang w:val="ro-RO"/>
              </w:rPr>
            </w:pPr>
            <w:r w:rsidRPr="00C33BC5">
              <w:rPr>
                <w:rFonts w:ascii="Verdana" w:eastAsia="Verdana" w:hAnsi="Verdana" w:cs="Verdana"/>
                <w:i/>
                <w:sz w:val="16"/>
                <w:szCs w:val="16"/>
                <w:lang w:val="ro-RO"/>
              </w:rPr>
              <w:t>Locustella luscinoides (Reed Grelușel)</w:t>
            </w:r>
          </w:p>
        </w:tc>
        <w:tc>
          <w:tcPr>
            <w:tcW w:w="1601" w:type="dxa"/>
            <w:gridSpan w:val="4"/>
            <w:tcBorders>
              <w:top w:val="single" w:sz="4" w:space="0" w:color="D9D9D9"/>
              <w:left w:val="single" w:sz="4" w:space="0" w:color="D9D9D9"/>
              <w:bottom w:val="single" w:sz="4" w:space="0" w:color="D9D9D9"/>
              <w:right w:val="single" w:sz="4" w:space="0" w:color="D9D9D9"/>
            </w:tcBorders>
          </w:tcPr>
          <w:p w14:paraId="358F5920"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Population size</w:t>
            </w:r>
          </w:p>
        </w:tc>
        <w:tc>
          <w:tcPr>
            <w:tcW w:w="2052" w:type="dxa"/>
            <w:gridSpan w:val="2"/>
            <w:tcBorders>
              <w:top w:val="single" w:sz="4" w:space="0" w:color="D9D9D9"/>
              <w:left w:val="single" w:sz="4" w:space="0" w:color="D9D9D9"/>
              <w:bottom w:val="single" w:sz="4" w:space="0" w:color="D9D9D9"/>
              <w:right w:val="single" w:sz="4" w:space="0" w:color="D9D9D9"/>
            </w:tcBorders>
          </w:tcPr>
          <w:p w14:paraId="575AE27C"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Number of nesting pairs-Must be defined within 2 years</w:t>
            </w:r>
          </w:p>
        </w:tc>
        <w:tc>
          <w:tcPr>
            <w:tcW w:w="1302" w:type="dxa"/>
            <w:tcBorders>
              <w:top w:val="single" w:sz="4" w:space="0" w:color="D9D9D9"/>
              <w:left w:val="single" w:sz="4" w:space="0" w:color="D9D9D9"/>
              <w:right w:val="single" w:sz="4" w:space="0" w:color="D9D9D9"/>
            </w:tcBorders>
            <w:vAlign w:val="center"/>
          </w:tcPr>
          <w:p w14:paraId="54AFA249"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No. of pairs</w:t>
            </w:r>
          </w:p>
          <w:p w14:paraId="70F1B24B"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0351D70B"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75B374C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0093971E"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9191385"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20EA2F2" w14:textId="77777777" w:rsidR="00C33BC5" w:rsidRPr="00C33BC5" w:rsidRDefault="00C33BC5" w:rsidP="00C33BC5">
            <w:pPr>
              <w:rPr>
                <w:rFonts w:ascii="Verdana" w:eastAsia="Verdana" w:hAnsi="Verdana" w:cs="Verdana"/>
                <w:sz w:val="16"/>
                <w:szCs w:val="16"/>
                <w:lang w:val="ro-RO"/>
              </w:rPr>
            </w:pPr>
          </w:p>
        </w:tc>
      </w:tr>
      <w:tr w:rsidR="00C33BC5" w:rsidRPr="00C33BC5" w14:paraId="54B51EBA" w14:textId="77777777" w:rsidTr="000F7EFD">
        <w:trPr>
          <w:trHeight w:val="376"/>
        </w:trPr>
        <w:tc>
          <w:tcPr>
            <w:tcW w:w="0" w:type="auto"/>
            <w:vMerge/>
            <w:tcBorders>
              <w:left w:val="single" w:sz="4" w:space="0" w:color="D9D9D9"/>
              <w:right w:val="single" w:sz="4" w:space="0" w:color="D9D9D9"/>
            </w:tcBorders>
            <w:shd w:val="clear" w:color="auto" w:fill="D9D9D9"/>
          </w:tcPr>
          <w:p w14:paraId="1C66FB51" w14:textId="77777777" w:rsidR="00C33BC5" w:rsidRPr="00C33BC5" w:rsidRDefault="00C33BC5" w:rsidP="00C33BC5">
            <w:pPr>
              <w:spacing w:line="238" w:lineRule="auto"/>
              <w:ind w:left="1"/>
              <w:rPr>
                <w:rFonts w:ascii="Verdana" w:eastAsia="Verdana" w:hAnsi="Verdana" w:cs="Verdana"/>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35C41F9A"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FFD343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Distribution pattern</w:t>
            </w:r>
          </w:p>
        </w:tc>
        <w:tc>
          <w:tcPr>
            <w:tcW w:w="2052" w:type="dxa"/>
            <w:gridSpan w:val="2"/>
            <w:tcBorders>
              <w:top w:val="single" w:sz="4" w:space="0" w:color="D9D9D9"/>
              <w:left w:val="single" w:sz="4" w:space="0" w:color="D9D9D9"/>
              <w:bottom w:val="single" w:sz="4" w:space="0" w:color="D9D9D9"/>
              <w:right w:val="single" w:sz="4" w:space="0" w:color="D9D9D9"/>
            </w:tcBorders>
          </w:tcPr>
          <w:p w14:paraId="6FC99ABD"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Spatial and temporal pattern, intensity of habitat use - No significant decrease in spatial, temporal pattern or intensity of habitat use for each species other than those resulting from natural variations</w:t>
            </w:r>
          </w:p>
        </w:tc>
        <w:tc>
          <w:tcPr>
            <w:tcW w:w="1302" w:type="dxa"/>
            <w:tcBorders>
              <w:left w:val="single" w:sz="4" w:space="0" w:color="D9D9D9"/>
              <w:bottom w:val="single" w:sz="4" w:space="0" w:color="D9D9D9"/>
              <w:right w:val="single" w:sz="4" w:space="0" w:color="D9D9D9"/>
            </w:tcBorders>
            <w:vAlign w:val="center"/>
          </w:tcPr>
          <w:p w14:paraId="244246AA" w14:textId="77777777" w:rsidR="00C33BC5" w:rsidRPr="00C33BC5" w:rsidRDefault="00C33BC5" w:rsidP="00C33BC5">
            <w:pPr>
              <w:ind w:left="1"/>
              <w:jc w:val="center"/>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1D9DA0EE"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433394A4"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CDA2AAD"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8A3F32F" w14:textId="77777777" w:rsidR="00C33BC5" w:rsidRPr="00C33BC5" w:rsidRDefault="00C33BC5" w:rsidP="00C33BC5">
            <w:pPr>
              <w:rPr>
                <w:rFonts w:ascii="Verdana" w:eastAsia="Verdana" w:hAnsi="Verdana" w:cs="Verdana"/>
                <w:sz w:val="16"/>
                <w:szCs w:val="16"/>
                <w:lang w:val="ro-RO"/>
              </w:rPr>
            </w:pPr>
          </w:p>
        </w:tc>
      </w:tr>
      <w:tr w:rsidR="00C33BC5" w:rsidRPr="00C33BC5" w14:paraId="69BCB1B8" w14:textId="77777777" w:rsidTr="000F7EFD">
        <w:trPr>
          <w:trHeight w:val="376"/>
        </w:trPr>
        <w:tc>
          <w:tcPr>
            <w:tcW w:w="0" w:type="auto"/>
            <w:vMerge/>
            <w:tcBorders>
              <w:left w:val="single" w:sz="4" w:space="0" w:color="D9D9D9"/>
              <w:right w:val="single" w:sz="4" w:space="0" w:color="D9D9D9"/>
            </w:tcBorders>
            <w:shd w:val="clear" w:color="auto" w:fill="D9D9D9"/>
          </w:tcPr>
          <w:p w14:paraId="43689871" w14:textId="77777777" w:rsidR="00C33BC5" w:rsidRPr="00C33BC5" w:rsidRDefault="00C33BC5" w:rsidP="00C33BC5">
            <w:pPr>
              <w:spacing w:line="238" w:lineRule="auto"/>
              <w:rPr>
                <w:rFonts w:ascii="Verdana" w:eastAsia="Verdana" w:hAnsi="Verdana" w:cs="Verdana"/>
                <w:i/>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1EACFCD9"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i/>
                <w:sz w:val="16"/>
                <w:szCs w:val="16"/>
                <w:lang w:val="ro-RO"/>
              </w:rPr>
              <w:t>Riparia riparia (Shore Squirrel)</w:t>
            </w:r>
          </w:p>
        </w:tc>
        <w:tc>
          <w:tcPr>
            <w:tcW w:w="1601" w:type="dxa"/>
            <w:gridSpan w:val="4"/>
            <w:tcBorders>
              <w:top w:val="single" w:sz="4" w:space="0" w:color="D9D9D9"/>
              <w:left w:val="single" w:sz="4" w:space="0" w:color="D9D9D9"/>
              <w:bottom w:val="single" w:sz="4" w:space="0" w:color="D9D9D9"/>
              <w:right w:val="single" w:sz="4" w:space="0" w:color="D9D9D9"/>
            </w:tcBorders>
          </w:tcPr>
          <w:p w14:paraId="6D6CC37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Population size</w:t>
            </w:r>
          </w:p>
        </w:tc>
        <w:tc>
          <w:tcPr>
            <w:tcW w:w="2052" w:type="dxa"/>
            <w:gridSpan w:val="2"/>
            <w:tcBorders>
              <w:top w:val="single" w:sz="4" w:space="0" w:color="D9D9D9"/>
              <w:left w:val="single" w:sz="4" w:space="0" w:color="D9D9D9"/>
              <w:bottom w:val="single" w:sz="4" w:space="0" w:color="D9D9D9"/>
              <w:right w:val="single" w:sz="4" w:space="0" w:color="D9D9D9"/>
            </w:tcBorders>
          </w:tcPr>
          <w:p w14:paraId="00943DCC"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Number of nesting pairs-Must be defined within 2 years</w:t>
            </w:r>
          </w:p>
        </w:tc>
        <w:tc>
          <w:tcPr>
            <w:tcW w:w="1302" w:type="dxa"/>
            <w:tcBorders>
              <w:top w:val="single" w:sz="4" w:space="0" w:color="D9D9D9"/>
              <w:left w:val="single" w:sz="4" w:space="0" w:color="D9D9D9"/>
              <w:right w:val="single" w:sz="4" w:space="0" w:color="D9D9D9"/>
            </w:tcBorders>
            <w:vAlign w:val="center"/>
          </w:tcPr>
          <w:p w14:paraId="5213752E"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No. of pairs</w:t>
            </w:r>
          </w:p>
          <w:p w14:paraId="4F8336C9"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 xml:space="preserve">without significant decrease in spatial, temporal or </w:t>
            </w:r>
            <w:r w:rsidRPr="00C33BC5">
              <w:rPr>
                <w:rFonts w:ascii="Verdana" w:hAnsi="Verdana" w:cs="Verdana"/>
                <w:sz w:val="16"/>
                <w:szCs w:val="16"/>
                <w:lang w:val="ro-RO"/>
              </w:rPr>
              <w:lastRenderedPageBreak/>
              <w:t>intensity pattern</w:t>
            </w:r>
          </w:p>
          <w:p w14:paraId="77D9907D"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7088F29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lastRenderedPageBreak/>
              <w:t>Unknown</w:t>
            </w:r>
          </w:p>
        </w:tc>
        <w:tc>
          <w:tcPr>
            <w:tcW w:w="2868" w:type="dxa"/>
            <w:gridSpan w:val="3"/>
            <w:vMerge w:val="restart"/>
            <w:tcBorders>
              <w:top w:val="single" w:sz="4" w:space="0" w:color="D9D9D9"/>
              <w:left w:val="single" w:sz="4" w:space="0" w:color="D9D9D9"/>
              <w:right w:val="single" w:sz="4" w:space="0" w:color="D9D9D9"/>
            </w:tcBorders>
          </w:tcPr>
          <w:p w14:paraId="50CF42FA"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A494C9C"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90CC3B5" w14:textId="77777777" w:rsidR="00C33BC5" w:rsidRPr="00C33BC5" w:rsidRDefault="00C33BC5" w:rsidP="00C33BC5">
            <w:pPr>
              <w:rPr>
                <w:rFonts w:ascii="Verdana" w:eastAsia="Verdana" w:hAnsi="Verdana" w:cs="Verdana"/>
                <w:sz w:val="16"/>
                <w:szCs w:val="16"/>
                <w:lang w:val="ro-RO"/>
              </w:rPr>
            </w:pPr>
          </w:p>
        </w:tc>
      </w:tr>
      <w:tr w:rsidR="00C33BC5" w:rsidRPr="00C33BC5" w14:paraId="60B1E2CC" w14:textId="77777777" w:rsidTr="000F7EFD">
        <w:trPr>
          <w:trHeight w:val="376"/>
        </w:trPr>
        <w:tc>
          <w:tcPr>
            <w:tcW w:w="0" w:type="auto"/>
            <w:vMerge/>
            <w:tcBorders>
              <w:left w:val="single" w:sz="4" w:space="0" w:color="D9D9D9"/>
              <w:bottom w:val="nil"/>
              <w:right w:val="single" w:sz="4" w:space="0" w:color="D9D9D9"/>
            </w:tcBorders>
            <w:shd w:val="clear" w:color="auto" w:fill="D9D9D9"/>
          </w:tcPr>
          <w:p w14:paraId="06FADE2D" w14:textId="77777777" w:rsidR="00C33BC5" w:rsidRPr="00C33BC5" w:rsidRDefault="00C33BC5" w:rsidP="00C33BC5">
            <w:pPr>
              <w:spacing w:line="238" w:lineRule="auto"/>
              <w:ind w:left="1"/>
              <w:rPr>
                <w:rFonts w:ascii="Verdana" w:eastAsia="Verdana" w:hAnsi="Verdana" w:cs="Verdana"/>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612A2143"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84AFB0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Distribution pattern</w:t>
            </w:r>
          </w:p>
        </w:tc>
        <w:tc>
          <w:tcPr>
            <w:tcW w:w="2052" w:type="dxa"/>
            <w:gridSpan w:val="2"/>
            <w:tcBorders>
              <w:top w:val="single" w:sz="4" w:space="0" w:color="D9D9D9"/>
              <w:left w:val="single" w:sz="4" w:space="0" w:color="D9D9D9"/>
              <w:bottom w:val="single" w:sz="4" w:space="0" w:color="D9D9D9"/>
              <w:right w:val="single" w:sz="4" w:space="0" w:color="D9D9D9"/>
            </w:tcBorders>
          </w:tcPr>
          <w:p w14:paraId="5F8D26C4"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Spatial and temporal pattern, intensity of habitat use - No significant decrease in spatial, temporal pattern or intensity of habitat use for each species other than those resulting from natural variations</w:t>
            </w:r>
          </w:p>
        </w:tc>
        <w:tc>
          <w:tcPr>
            <w:tcW w:w="1302" w:type="dxa"/>
            <w:tcBorders>
              <w:left w:val="single" w:sz="4" w:space="0" w:color="D9D9D9"/>
              <w:bottom w:val="single" w:sz="4" w:space="0" w:color="D9D9D9"/>
              <w:right w:val="single" w:sz="4" w:space="0" w:color="D9D9D9"/>
            </w:tcBorders>
          </w:tcPr>
          <w:p w14:paraId="45150445" w14:textId="77777777" w:rsidR="00C33BC5" w:rsidRPr="00C33BC5" w:rsidRDefault="00C33BC5" w:rsidP="00C33BC5">
            <w:pPr>
              <w:ind w:left="1"/>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5251A774"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2191E58F"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5205F4F"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5F55B06" w14:textId="77777777" w:rsidR="00C33BC5" w:rsidRPr="00C33BC5" w:rsidRDefault="00C33BC5" w:rsidP="00C33BC5">
            <w:pPr>
              <w:rPr>
                <w:rFonts w:ascii="Verdana" w:eastAsia="Verdana" w:hAnsi="Verdana" w:cs="Verdana"/>
                <w:sz w:val="16"/>
                <w:szCs w:val="16"/>
                <w:lang w:val="ro-RO"/>
              </w:rPr>
            </w:pPr>
          </w:p>
        </w:tc>
      </w:tr>
      <w:tr w:rsidR="00C33BC5" w:rsidRPr="00C33BC5" w14:paraId="5013BE66" w14:textId="77777777" w:rsidTr="000F7EFD">
        <w:trPr>
          <w:trHeight w:val="376"/>
        </w:trPr>
        <w:tc>
          <w:tcPr>
            <w:tcW w:w="2130" w:type="dxa"/>
            <w:gridSpan w:val="2"/>
            <w:tcBorders>
              <w:top w:val="nil"/>
              <w:left w:val="single" w:sz="4" w:space="0" w:color="D9D9D9"/>
              <w:bottom w:val="nil"/>
              <w:right w:val="single" w:sz="4" w:space="0" w:color="D9D9D9"/>
            </w:tcBorders>
            <w:shd w:val="clear" w:color="auto" w:fill="D9D9D9"/>
          </w:tcPr>
          <w:p w14:paraId="2356A26C" w14:textId="77777777" w:rsidR="00C33BC5" w:rsidRPr="00C33BC5" w:rsidRDefault="00C33BC5" w:rsidP="00C33BC5">
            <w:pPr>
              <w:spacing w:line="238" w:lineRule="auto"/>
              <w:ind w:left="1"/>
              <w:jc w:val="center"/>
              <w:rPr>
                <w:rFonts w:ascii="Verdana" w:hAnsi="Verdana" w:cs="Verdana"/>
                <w:b/>
                <w:bCs/>
                <w:sz w:val="16"/>
                <w:szCs w:val="16"/>
                <w:lang w:val="ro-RO"/>
              </w:rPr>
            </w:pPr>
          </w:p>
        </w:tc>
        <w:tc>
          <w:tcPr>
            <w:tcW w:w="12088" w:type="dxa"/>
            <w:gridSpan w:val="12"/>
            <w:tcBorders>
              <w:top w:val="nil"/>
              <w:left w:val="single" w:sz="4" w:space="0" w:color="D9D9D9"/>
              <w:bottom w:val="nil"/>
              <w:right w:val="single" w:sz="4" w:space="0" w:color="D9D9D9"/>
            </w:tcBorders>
            <w:shd w:val="clear" w:color="auto" w:fill="D9D9D9"/>
          </w:tcPr>
          <w:p w14:paraId="4DA1DBCE" w14:textId="77777777" w:rsidR="00C33BC5" w:rsidRPr="00C33BC5" w:rsidRDefault="00C33BC5" w:rsidP="00C33BC5">
            <w:pPr>
              <w:spacing w:line="238" w:lineRule="auto"/>
              <w:ind w:left="1"/>
              <w:jc w:val="center"/>
              <w:rPr>
                <w:rFonts w:ascii="Verdana" w:eastAsia="Verdana" w:hAnsi="Verdana" w:cs="Verdana"/>
                <w:sz w:val="16"/>
                <w:szCs w:val="16"/>
                <w:lang w:val="ro-RO"/>
              </w:rPr>
            </w:pPr>
            <w:r w:rsidRPr="00C33BC5">
              <w:rPr>
                <w:rFonts w:ascii="Verdana" w:eastAsia="Verdana" w:hAnsi="Verdana" w:cs="Verdana"/>
                <w:b/>
                <w:bCs/>
                <w:sz w:val="16"/>
                <w:szCs w:val="16"/>
                <w:lang w:val="ro-RO"/>
              </w:rPr>
              <w:t>Species associated with rocky habitats and urban areas</w:t>
            </w:r>
          </w:p>
        </w:tc>
        <w:tc>
          <w:tcPr>
            <w:tcW w:w="9937" w:type="dxa"/>
            <w:gridSpan w:val="2"/>
          </w:tcPr>
          <w:p w14:paraId="557A4E1E" w14:textId="77777777" w:rsidR="00C33BC5" w:rsidRPr="00C33BC5" w:rsidRDefault="00C33BC5" w:rsidP="00C33BC5">
            <w:pPr>
              <w:rPr>
                <w:rFonts w:ascii="Verdana" w:eastAsia="Verdana" w:hAnsi="Verdana" w:cs="Verdana"/>
                <w:sz w:val="16"/>
                <w:szCs w:val="16"/>
                <w:lang w:val="ro-RO"/>
              </w:rPr>
            </w:pPr>
          </w:p>
        </w:tc>
      </w:tr>
      <w:tr w:rsidR="00C33BC5" w:rsidRPr="00C33BC5" w14:paraId="529F2CBA" w14:textId="77777777" w:rsidTr="000F7EFD">
        <w:trPr>
          <w:trHeight w:val="376"/>
        </w:trPr>
        <w:tc>
          <w:tcPr>
            <w:tcW w:w="0" w:type="auto"/>
            <w:vMerge w:val="restart"/>
            <w:tcBorders>
              <w:top w:val="nil"/>
              <w:left w:val="single" w:sz="4" w:space="0" w:color="D9D9D9"/>
              <w:right w:val="single" w:sz="4" w:space="0" w:color="D9D9D9"/>
            </w:tcBorders>
            <w:shd w:val="clear" w:color="auto" w:fill="D9D9D9"/>
          </w:tcPr>
          <w:p w14:paraId="207C1F4E" w14:textId="77777777" w:rsidR="00C33BC5" w:rsidRPr="00C33BC5" w:rsidRDefault="00C33BC5" w:rsidP="00C33BC5">
            <w:pPr>
              <w:spacing w:line="238" w:lineRule="auto"/>
              <w:ind w:left="1"/>
              <w:rPr>
                <w:rFonts w:ascii="Verdana" w:eastAsia="Verdana" w:hAnsi="Verdana" w:cs="Verdana"/>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54C9BB6A" w14:textId="77777777" w:rsidR="00C33BC5" w:rsidRPr="00C33BC5" w:rsidRDefault="00C33BC5" w:rsidP="00C33BC5">
            <w:pPr>
              <w:spacing w:line="238" w:lineRule="auto"/>
              <w:rPr>
                <w:rFonts w:ascii="Verdana" w:eastAsia="Verdana" w:hAnsi="Verdana" w:cs="Verdana"/>
                <w:sz w:val="16"/>
                <w:szCs w:val="16"/>
                <w:lang w:val="ro-RO"/>
              </w:rPr>
            </w:pPr>
            <w:r w:rsidRPr="00C33BC5">
              <w:rPr>
                <w:rFonts w:ascii="Verdana" w:eastAsia="Verdana" w:hAnsi="Verdana" w:cs="Verdana"/>
                <w:i/>
                <w:sz w:val="16"/>
                <w:szCs w:val="16"/>
                <w:lang w:val="ro-RO"/>
              </w:rPr>
              <w:t>Monticola saxatilis (Blackbird)</w:t>
            </w:r>
          </w:p>
        </w:tc>
        <w:tc>
          <w:tcPr>
            <w:tcW w:w="1601" w:type="dxa"/>
            <w:gridSpan w:val="4"/>
            <w:tcBorders>
              <w:top w:val="single" w:sz="4" w:space="0" w:color="D9D9D9"/>
              <w:left w:val="single" w:sz="4" w:space="0" w:color="D9D9D9"/>
              <w:bottom w:val="single" w:sz="4" w:space="0" w:color="D9D9D9"/>
              <w:right w:val="single" w:sz="4" w:space="0" w:color="D9D9D9"/>
            </w:tcBorders>
          </w:tcPr>
          <w:p w14:paraId="5A27C7A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Population size</w:t>
            </w:r>
          </w:p>
        </w:tc>
        <w:tc>
          <w:tcPr>
            <w:tcW w:w="2052" w:type="dxa"/>
            <w:gridSpan w:val="2"/>
            <w:tcBorders>
              <w:top w:val="single" w:sz="4" w:space="0" w:color="D9D9D9"/>
              <w:left w:val="single" w:sz="4" w:space="0" w:color="D9D9D9"/>
              <w:bottom w:val="single" w:sz="4" w:space="0" w:color="D9D9D9"/>
              <w:right w:val="single" w:sz="4" w:space="0" w:color="D9D9D9"/>
            </w:tcBorders>
          </w:tcPr>
          <w:p w14:paraId="4323D61E"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Number of nesting pairs-Must be defined within 2 years</w:t>
            </w:r>
          </w:p>
        </w:tc>
        <w:tc>
          <w:tcPr>
            <w:tcW w:w="1302" w:type="dxa"/>
            <w:tcBorders>
              <w:top w:val="single" w:sz="4" w:space="0" w:color="D9D9D9"/>
              <w:left w:val="single" w:sz="4" w:space="0" w:color="D9D9D9"/>
              <w:right w:val="single" w:sz="4" w:space="0" w:color="D9D9D9"/>
            </w:tcBorders>
            <w:vAlign w:val="center"/>
          </w:tcPr>
          <w:p w14:paraId="50DA256C"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No. of pairs</w:t>
            </w:r>
          </w:p>
          <w:p w14:paraId="5BDA88FC"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69C602D6"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6C67BD0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62CBCE52"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FB707B7"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BAFCED8" w14:textId="77777777" w:rsidR="00C33BC5" w:rsidRPr="00C33BC5" w:rsidRDefault="00C33BC5" w:rsidP="00C33BC5">
            <w:pPr>
              <w:rPr>
                <w:rFonts w:ascii="Verdana" w:eastAsia="Verdana" w:hAnsi="Verdana" w:cs="Verdana"/>
                <w:sz w:val="16"/>
                <w:szCs w:val="16"/>
                <w:lang w:val="ro-RO"/>
              </w:rPr>
            </w:pPr>
          </w:p>
        </w:tc>
      </w:tr>
      <w:tr w:rsidR="00C33BC5" w:rsidRPr="00C33BC5" w14:paraId="7194A43B" w14:textId="77777777" w:rsidTr="000F7EFD">
        <w:trPr>
          <w:trHeight w:val="376"/>
        </w:trPr>
        <w:tc>
          <w:tcPr>
            <w:tcW w:w="0" w:type="auto"/>
            <w:vMerge/>
            <w:tcBorders>
              <w:left w:val="single" w:sz="4" w:space="0" w:color="D9D9D9"/>
              <w:right w:val="single" w:sz="4" w:space="0" w:color="D9D9D9"/>
            </w:tcBorders>
            <w:shd w:val="clear" w:color="auto" w:fill="D9D9D9"/>
          </w:tcPr>
          <w:p w14:paraId="3F83C9F1" w14:textId="77777777" w:rsidR="00C33BC5" w:rsidRPr="00C33BC5" w:rsidRDefault="00C33BC5" w:rsidP="00C33BC5">
            <w:pPr>
              <w:spacing w:line="238" w:lineRule="auto"/>
              <w:ind w:left="1"/>
              <w:rPr>
                <w:rFonts w:ascii="Verdana" w:eastAsia="Verdana" w:hAnsi="Verdana" w:cs="Verdana"/>
                <w:sz w:val="16"/>
                <w:szCs w:val="16"/>
                <w:lang w:val="ro-RO"/>
              </w:rPr>
            </w:pPr>
          </w:p>
        </w:tc>
        <w:tc>
          <w:tcPr>
            <w:tcW w:w="2013" w:type="dxa"/>
            <w:gridSpan w:val="2"/>
            <w:vMerge/>
            <w:tcBorders>
              <w:left w:val="single" w:sz="4" w:space="0" w:color="D9D9D9"/>
              <w:right w:val="single" w:sz="4" w:space="0" w:color="D9D9D9"/>
            </w:tcBorders>
          </w:tcPr>
          <w:p w14:paraId="3DE6EB62"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EE0D75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Distribution pattern</w:t>
            </w:r>
          </w:p>
        </w:tc>
        <w:tc>
          <w:tcPr>
            <w:tcW w:w="2052" w:type="dxa"/>
            <w:gridSpan w:val="2"/>
            <w:tcBorders>
              <w:top w:val="single" w:sz="4" w:space="0" w:color="D9D9D9"/>
              <w:left w:val="single" w:sz="4" w:space="0" w:color="D9D9D9"/>
              <w:bottom w:val="single" w:sz="4" w:space="0" w:color="D9D9D9"/>
              <w:right w:val="single" w:sz="4" w:space="0" w:color="D9D9D9"/>
            </w:tcBorders>
          </w:tcPr>
          <w:p w14:paraId="72B2A635"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Spatial and temporal pattern, intensity of habitat use - No significant decrease in spatial, temporal pattern or intensity of habitat use for each species other than those resulting from natural variations</w:t>
            </w:r>
          </w:p>
        </w:tc>
        <w:tc>
          <w:tcPr>
            <w:tcW w:w="1302" w:type="dxa"/>
            <w:tcBorders>
              <w:left w:val="single" w:sz="4" w:space="0" w:color="D9D9D9"/>
              <w:right w:val="single" w:sz="4" w:space="0" w:color="D9D9D9"/>
            </w:tcBorders>
          </w:tcPr>
          <w:p w14:paraId="4A9F2B86" w14:textId="77777777" w:rsidR="00C33BC5" w:rsidRPr="00C33BC5" w:rsidRDefault="00C33BC5" w:rsidP="00C33BC5">
            <w:pPr>
              <w:ind w:left="1"/>
              <w:rPr>
                <w:rFonts w:ascii="Verdana" w:hAnsi="Verdana" w:cs="Verdana"/>
                <w:sz w:val="16"/>
                <w:szCs w:val="16"/>
                <w:lang w:val="ro-RO"/>
              </w:rPr>
            </w:pPr>
          </w:p>
        </w:tc>
        <w:tc>
          <w:tcPr>
            <w:tcW w:w="2897" w:type="dxa"/>
            <w:vMerge/>
            <w:tcBorders>
              <w:left w:val="single" w:sz="4" w:space="0" w:color="D9D9D9"/>
              <w:right w:val="single" w:sz="4" w:space="0" w:color="D9D9D9"/>
            </w:tcBorders>
          </w:tcPr>
          <w:p w14:paraId="57559FA6"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0ADA99B2"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F46F4D6"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02BB844" w14:textId="77777777" w:rsidR="00C33BC5" w:rsidRPr="00C33BC5" w:rsidRDefault="00C33BC5" w:rsidP="00C33BC5">
            <w:pPr>
              <w:rPr>
                <w:rFonts w:ascii="Verdana" w:eastAsia="Verdana" w:hAnsi="Verdana" w:cs="Verdana"/>
                <w:sz w:val="16"/>
                <w:szCs w:val="16"/>
                <w:lang w:val="ro-RO"/>
              </w:rPr>
            </w:pPr>
          </w:p>
          <w:p w14:paraId="0848F2BB" w14:textId="77777777" w:rsidR="00C33BC5" w:rsidRPr="00C33BC5" w:rsidRDefault="00C33BC5" w:rsidP="00C33BC5">
            <w:pPr>
              <w:rPr>
                <w:rFonts w:ascii="Verdana" w:eastAsia="Verdana" w:hAnsi="Verdana" w:cs="Verdana"/>
                <w:sz w:val="16"/>
                <w:szCs w:val="16"/>
                <w:lang w:val="ro-RO"/>
              </w:rPr>
            </w:pPr>
          </w:p>
        </w:tc>
      </w:tr>
      <w:tr w:rsidR="00C33BC5" w:rsidRPr="00C33BC5" w14:paraId="1CC50A5F" w14:textId="77777777" w:rsidTr="000F7EFD">
        <w:trPr>
          <w:trHeight w:val="376"/>
        </w:trPr>
        <w:tc>
          <w:tcPr>
            <w:tcW w:w="0" w:type="auto"/>
            <w:vMerge/>
            <w:tcBorders>
              <w:left w:val="single" w:sz="4" w:space="0" w:color="D9D9D9"/>
              <w:right w:val="single" w:sz="4" w:space="0" w:color="D9D9D9"/>
            </w:tcBorders>
            <w:shd w:val="clear" w:color="auto" w:fill="D9D9D9"/>
          </w:tcPr>
          <w:p w14:paraId="6E6D6364" w14:textId="77777777" w:rsidR="00C33BC5" w:rsidRPr="00C33BC5" w:rsidRDefault="00C33BC5" w:rsidP="00C33BC5">
            <w:pPr>
              <w:spacing w:line="238" w:lineRule="auto"/>
              <w:ind w:left="1"/>
              <w:rPr>
                <w:rFonts w:ascii="Verdana" w:eastAsia="Verdana" w:hAnsi="Verdana" w:cs="Verdana"/>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758AEC2F"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D93C6D3"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Surface of open terrestrial habitats </w:t>
            </w:r>
          </w:p>
        </w:tc>
        <w:tc>
          <w:tcPr>
            <w:tcW w:w="2052" w:type="dxa"/>
            <w:gridSpan w:val="2"/>
            <w:tcBorders>
              <w:top w:val="single" w:sz="4" w:space="0" w:color="D9D9D9"/>
              <w:left w:val="single" w:sz="4" w:space="0" w:color="D9D9D9"/>
              <w:bottom w:val="single" w:sz="4" w:space="0" w:color="D9D9D9"/>
              <w:right w:val="single" w:sz="4" w:space="0" w:color="D9D9D9"/>
            </w:tcBorders>
          </w:tcPr>
          <w:p w14:paraId="593F8151"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 Must be evaluated within 2 years </w:t>
            </w:r>
          </w:p>
        </w:tc>
        <w:tc>
          <w:tcPr>
            <w:tcW w:w="1302" w:type="dxa"/>
            <w:tcBorders>
              <w:left w:val="single" w:sz="4" w:space="0" w:color="D9D9D9"/>
              <w:bottom w:val="single" w:sz="4" w:space="0" w:color="D9D9D9"/>
              <w:right w:val="single" w:sz="4" w:space="0" w:color="D9D9D9"/>
            </w:tcBorders>
          </w:tcPr>
          <w:p w14:paraId="7450D338" w14:textId="77777777" w:rsidR="00C33BC5" w:rsidRPr="00C33BC5" w:rsidRDefault="00C33BC5" w:rsidP="00C33BC5">
            <w:pPr>
              <w:ind w:left="1"/>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5BC40088"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09553E8C"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264D2BDF"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998C786"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52B64C0" w14:textId="77777777" w:rsidR="00C33BC5" w:rsidRPr="00C33BC5" w:rsidRDefault="00C33BC5" w:rsidP="00C33BC5">
            <w:pPr>
              <w:rPr>
                <w:rFonts w:ascii="Verdana" w:eastAsia="Verdana" w:hAnsi="Verdana" w:cs="Verdana"/>
                <w:sz w:val="16"/>
                <w:szCs w:val="16"/>
                <w:lang w:val="ro-RO"/>
              </w:rPr>
            </w:pPr>
          </w:p>
        </w:tc>
      </w:tr>
      <w:tr w:rsidR="00C33BC5" w:rsidRPr="00C33BC5" w14:paraId="239C0A40" w14:textId="77777777" w:rsidTr="000F7EFD">
        <w:trPr>
          <w:trHeight w:val="376"/>
        </w:trPr>
        <w:tc>
          <w:tcPr>
            <w:tcW w:w="0" w:type="auto"/>
            <w:vMerge/>
            <w:tcBorders>
              <w:left w:val="single" w:sz="4" w:space="0" w:color="D9D9D9"/>
              <w:right w:val="single" w:sz="4" w:space="0" w:color="D9D9D9"/>
            </w:tcBorders>
            <w:shd w:val="clear" w:color="auto" w:fill="D9D9D9"/>
          </w:tcPr>
          <w:p w14:paraId="4E2B9249" w14:textId="77777777" w:rsidR="00C33BC5" w:rsidRPr="00C33BC5" w:rsidRDefault="00C33BC5" w:rsidP="00C33BC5">
            <w:pPr>
              <w:spacing w:line="238" w:lineRule="auto"/>
              <w:ind w:left="1"/>
              <w:rPr>
                <w:rFonts w:ascii="Verdana" w:eastAsia="Verdana" w:hAnsi="Verdana" w:cs="Verdana"/>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7897E810" w14:textId="77777777" w:rsidR="00C33BC5" w:rsidRPr="00C33BC5" w:rsidRDefault="00C33BC5" w:rsidP="00C33BC5">
            <w:pPr>
              <w:spacing w:line="238" w:lineRule="auto"/>
              <w:rPr>
                <w:rFonts w:ascii="Verdana" w:eastAsia="Verdana" w:hAnsi="Verdana" w:cs="Verdana"/>
                <w:sz w:val="16"/>
                <w:szCs w:val="16"/>
                <w:lang w:val="ro-RO"/>
              </w:rPr>
            </w:pPr>
            <w:r w:rsidRPr="00C33BC5">
              <w:rPr>
                <w:rFonts w:ascii="Verdana" w:eastAsia="Verdana" w:hAnsi="Verdana" w:cs="Verdana"/>
                <w:i/>
                <w:sz w:val="16"/>
                <w:szCs w:val="16"/>
                <w:lang w:val="ro-RO"/>
              </w:rPr>
              <w:t>Hirundo daurica (Red Swallow)</w:t>
            </w:r>
          </w:p>
        </w:tc>
        <w:tc>
          <w:tcPr>
            <w:tcW w:w="1601" w:type="dxa"/>
            <w:gridSpan w:val="4"/>
            <w:tcBorders>
              <w:top w:val="single" w:sz="4" w:space="0" w:color="D9D9D9"/>
              <w:left w:val="single" w:sz="4" w:space="0" w:color="D9D9D9"/>
              <w:bottom w:val="single" w:sz="4" w:space="0" w:color="D9D9D9"/>
              <w:right w:val="single" w:sz="4" w:space="0" w:color="D9D9D9"/>
            </w:tcBorders>
          </w:tcPr>
          <w:p w14:paraId="76AE9D1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Population size</w:t>
            </w:r>
          </w:p>
        </w:tc>
        <w:tc>
          <w:tcPr>
            <w:tcW w:w="2052" w:type="dxa"/>
            <w:gridSpan w:val="2"/>
            <w:tcBorders>
              <w:top w:val="single" w:sz="4" w:space="0" w:color="D9D9D9"/>
              <w:left w:val="single" w:sz="4" w:space="0" w:color="D9D9D9"/>
              <w:bottom w:val="single" w:sz="4" w:space="0" w:color="D9D9D9"/>
              <w:right w:val="single" w:sz="4" w:space="0" w:color="D9D9D9"/>
            </w:tcBorders>
          </w:tcPr>
          <w:p w14:paraId="23CCFE6E"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Number of nesting pairs-At least 10</w:t>
            </w:r>
          </w:p>
        </w:tc>
        <w:tc>
          <w:tcPr>
            <w:tcW w:w="1302" w:type="dxa"/>
            <w:tcBorders>
              <w:top w:val="single" w:sz="4" w:space="0" w:color="D9D9D9"/>
              <w:left w:val="single" w:sz="4" w:space="0" w:color="D9D9D9"/>
              <w:right w:val="single" w:sz="4" w:space="0" w:color="D9D9D9"/>
            </w:tcBorders>
          </w:tcPr>
          <w:p w14:paraId="0A4986AC" w14:textId="77777777" w:rsidR="00C33BC5" w:rsidRPr="00C33BC5" w:rsidRDefault="00C33BC5" w:rsidP="00C33BC5">
            <w:pPr>
              <w:ind w:left="1"/>
              <w:rPr>
                <w:rFonts w:ascii="Verdana" w:hAnsi="Verdana" w:cs="Verdana"/>
                <w:sz w:val="16"/>
                <w:szCs w:val="16"/>
                <w:lang w:val="ro-RO"/>
              </w:rPr>
            </w:pPr>
          </w:p>
        </w:tc>
        <w:tc>
          <w:tcPr>
            <w:tcW w:w="2897" w:type="dxa"/>
            <w:vMerge w:val="restart"/>
            <w:tcBorders>
              <w:top w:val="single" w:sz="4" w:space="0" w:color="D9D9D9"/>
              <w:left w:val="single" w:sz="4" w:space="0" w:color="D9D9D9"/>
              <w:right w:val="single" w:sz="4" w:space="0" w:color="D9D9D9"/>
            </w:tcBorders>
          </w:tcPr>
          <w:p w14:paraId="41C03D9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tcBorders>
              <w:top w:val="single" w:sz="4" w:space="0" w:color="D9D9D9"/>
              <w:left w:val="single" w:sz="4" w:space="0" w:color="D9D9D9"/>
              <w:bottom w:val="single" w:sz="4" w:space="0" w:color="D9D9D9"/>
              <w:right w:val="single" w:sz="4" w:space="0" w:color="D9D9D9"/>
            </w:tcBorders>
          </w:tcPr>
          <w:p w14:paraId="070894AB"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F3C156C"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F0EBE00" w14:textId="77777777" w:rsidR="00C33BC5" w:rsidRPr="00C33BC5" w:rsidRDefault="00C33BC5" w:rsidP="00C33BC5">
            <w:pPr>
              <w:rPr>
                <w:rFonts w:ascii="Verdana" w:eastAsia="Verdana" w:hAnsi="Verdana" w:cs="Verdana"/>
                <w:sz w:val="16"/>
                <w:szCs w:val="16"/>
                <w:lang w:val="ro-RO"/>
              </w:rPr>
            </w:pPr>
          </w:p>
        </w:tc>
      </w:tr>
      <w:tr w:rsidR="00C33BC5" w:rsidRPr="00C33BC5" w14:paraId="1097681B" w14:textId="77777777" w:rsidTr="000F7EFD">
        <w:trPr>
          <w:trHeight w:val="376"/>
        </w:trPr>
        <w:tc>
          <w:tcPr>
            <w:tcW w:w="0" w:type="auto"/>
            <w:vMerge/>
            <w:tcBorders>
              <w:left w:val="single" w:sz="4" w:space="0" w:color="D9D9D9"/>
              <w:right w:val="single" w:sz="4" w:space="0" w:color="D9D9D9"/>
            </w:tcBorders>
            <w:shd w:val="clear" w:color="auto" w:fill="D9D9D9"/>
          </w:tcPr>
          <w:p w14:paraId="344203A8" w14:textId="77777777" w:rsidR="00C33BC5" w:rsidRPr="00C33BC5" w:rsidRDefault="00C33BC5" w:rsidP="00C33BC5">
            <w:pPr>
              <w:spacing w:line="238" w:lineRule="auto"/>
              <w:rPr>
                <w:rFonts w:ascii="Verdana" w:eastAsia="Verdana" w:hAnsi="Verdana" w:cs="Verdana"/>
                <w:i/>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639305AB"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A4D4F7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Surface of open terrestrial habitats </w:t>
            </w:r>
          </w:p>
        </w:tc>
        <w:tc>
          <w:tcPr>
            <w:tcW w:w="2052" w:type="dxa"/>
            <w:gridSpan w:val="2"/>
            <w:tcBorders>
              <w:top w:val="single" w:sz="4" w:space="0" w:color="D9D9D9"/>
              <w:left w:val="single" w:sz="4" w:space="0" w:color="D9D9D9"/>
              <w:bottom w:val="single" w:sz="4" w:space="0" w:color="D9D9D9"/>
              <w:right w:val="single" w:sz="4" w:space="0" w:color="D9D9D9"/>
            </w:tcBorders>
          </w:tcPr>
          <w:p w14:paraId="22EE0948"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 Must be evaluated within 2 years </w:t>
            </w:r>
          </w:p>
        </w:tc>
        <w:tc>
          <w:tcPr>
            <w:tcW w:w="1302" w:type="dxa"/>
            <w:tcBorders>
              <w:left w:val="single" w:sz="4" w:space="0" w:color="D9D9D9"/>
              <w:bottom w:val="single" w:sz="4" w:space="0" w:color="D9D9D9"/>
              <w:right w:val="single" w:sz="4" w:space="0" w:color="D9D9D9"/>
            </w:tcBorders>
            <w:vAlign w:val="center"/>
          </w:tcPr>
          <w:p w14:paraId="20E6D777"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No. of pairs</w:t>
            </w:r>
          </w:p>
          <w:p w14:paraId="52E4AE92"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lastRenderedPageBreak/>
              <w:t xml:space="preserve">without subtraction </w:t>
            </w:r>
          </w:p>
          <w:p w14:paraId="2A09F5AD"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vMerge/>
            <w:tcBorders>
              <w:left w:val="single" w:sz="4" w:space="0" w:color="D9D9D9"/>
              <w:bottom w:val="single" w:sz="4" w:space="0" w:color="D9D9D9"/>
              <w:right w:val="single" w:sz="4" w:space="0" w:color="D9D9D9"/>
            </w:tcBorders>
          </w:tcPr>
          <w:p w14:paraId="5B22B122"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CF24389"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w:t>
            </w:r>
            <w:r w:rsidRPr="00C33BC5">
              <w:rPr>
                <w:rFonts w:ascii="Verdana" w:eastAsia="Verdana" w:hAnsi="Verdana" w:cs="Verdana"/>
                <w:sz w:val="16"/>
                <w:szCs w:val="16"/>
                <w:lang w:val="ro-RO"/>
              </w:rPr>
              <w:lastRenderedPageBreak/>
              <w:t xml:space="preserve">areas of land in habitats favourable for feeding </w:t>
            </w:r>
          </w:p>
          <w:p w14:paraId="5515C4F9"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F325501"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lastRenderedPageBreak/>
              <w:t>Insignificant</w:t>
            </w:r>
          </w:p>
        </w:tc>
        <w:tc>
          <w:tcPr>
            <w:tcW w:w="8526" w:type="dxa"/>
          </w:tcPr>
          <w:p w14:paraId="08F3EB52" w14:textId="77777777" w:rsidR="00C33BC5" w:rsidRPr="00C33BC5" w:rsidRDefault="00C33BC5" w:rsidP="00C33BC5">
            <w:pPr>
              <w:rPr>
                <w:rFonts w:ascii="Verdana" w:eastAsia="Verdana" w:hAnsi="Verdana" w:cs="Verdana"/>
                <w:sz w:val="16"/>
                <w:szCs w:val="16"/>
                <w:lang w:val="ro-RO"/>
              </w:rPr>
            </w:pPr>
          </w:p>
        </w:tc>
      </w:tr>
      <w:tr w:rsidR="00C33BC5" w:rsidRPr="00C33BC5" w14:paraId="6D5D9DB2" w14:textId="77777777" w:rsidTr="000F7EFD">
        <w:trPr>
          <w:trHeight w:val="376"/>
        </w:trPr>
        <w:tc>
          <w:tcPr>
            <w:tcW w:w="0" w:type="auto"/>
            <w:vMerge/>
            <w:tcBorders>
              <w:left w:val="single" w:sz="4" w:space="0" w:color="D9D9D9"/>
              <w:right w:val="single" w:sz="4" w:space="0" w:color="D9D9D9"/>
            </w:tcBorders>
            <w:shd w:val="clear" w:color="auto" w:fill="D9D9D9"/>
          </w:tcPr>
          <w:p w14:paraId="1B8199F2" w14:textId="77777777" w:rsidR="00C33BC5" w:rsidRPr="00C33BC5" w:rsidRDefault="00C33BC5" w:rsidP="00C33BC5">
            <w:pPr>
              <w:spacing w:line="238" w:lineRule="auto"/>
              <w:ind w:left="1"/>
              <w:rPr>
                <w:rFonts w:ascii="Verdana" w:eastAsia="Verdana" w:hAnsi="Verdana" w:cs="Verdana"/>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55FB8CFD" w14:textId="77777777" w:rsidR="00C33BC5" w:rsidRPr="00C33BC5" w:rsidRDefault="00C33BC5" w:rsidP="00C33BC5">
            <w:pPr>
              <w:spacing w:line="238" w:lineRule="auto"/>
              <w:rPr>
                <w:rFonts w:ascii="Verdana" w:eastAsia="Verdana" w:hAnsi="Verdana" w:cs="Verdana"/>
                <w:sz w:val="16"/>
                <w:szCs w:val="16"/>
                <w:lang w:val="ro-RO"/>
              </w:rPr>
            </w:pPr>
            <w:r w:rsidRPr="00C33BC5">
              <w:rPr>
                <w:rFonts w:ascii="Verdana" w:eastAsia="Verdana" w:hAnsi="Verdana" w:cs="Verdana"/>
                <w:i/>
                <w:sz w:val="16"/>
                <w:szCs w:val="16"/>
                <w:lang w:val="ro-RO"/>
              </w:rPr>
              <w:t>Hirundo rustica (Swallow)</w:t>
            </w:r>
          </w:p>
        </w:tc>
        <w:tc>
          <w:tcPr>
            <w:tcW w:w="1601" w:type="dxa"/>
            <w:gridSpan w:val="4"/>
            <w:tcBorders>
              <w:top w:val="single" w:sz="4" w:space="0" w:color="D9D9D9"/>
              <w:left w:val="single" w:sz="4" w:space="0" w:color="D9D9D9"/>
              <w:bottom w:val="single" w:sz="4" w:space="0" w:color="D9D9D9"/>
              <w:right w:val="single" w:sz="4" w:space="0" w:color="D9D9D9"/>
            </w:tcBorders>
          </w:tcPr>
          <w:p w14:paraId="2E5CA8F7"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Population size</w:t>
            </w:r>
          </w:p>
        </w:tc>
        <w:tc>
          <w:tcPr>
            <w:tcW w:w="2052" w:type="dxa"/>
            <w:gridSpan w:val="2"/>
            <w:tcBorders>
              <w:top w:val="single" w:sz="4" w:space="0" w:color="D9D9D9"/>
              <w:left w:val="single" w:sz="4" w:space="0" w:color="D9D9D9"/>
              <w:bottom w:val="single" w:sz="4" w:space="0" w:color="D9D9D9"/>
              <w:right w:val="single" w:sz="4" w:space="0" w:color="D9D9D9"/>
            </w:tcBorders>
          </w:tcPr>
          <w:p w14:paraId="33CAEA84"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Number of nesting pairs-Must be defined within 2 years</w:t>
            </w:r>
          </w:p>
        </w:tc>
        <w:tc>
          <w:tcPr>
            <w:tcW w:w="1302" w:type="dxa"/>
            <w:tcBorders>
              <w:top w:val="single" w:sz="4" w:space="0" w:color="D9D9D9"/>
              <w:left w:val="single" w:sz="4" w:space="0" w:color="D9D9D9"/>
              <w:right w:val="single" w:sz="4" w:space="0" w:color="D9D9D9"/>
            </w:tcBorders>
          </w:tcPr>
          <w:p w14:paraId="0A939B2E" w14:textId="77777777" w:rsidR="00C33BC5" w:rsidRPr="00C33BC5" w:rsidRDefault="00C33BC5" w:rsidP="00C33BC5">
            <w:pPr>
              <w:ind w:left="1"/>
              <w:rPr>
                <w:rFonts w:ascii="Verdana" w:hAnsi="Verdana" w:cs="Verdana"/>
                <w:sz w:val="16"/>
                <w:szCs w:val="16"/>
                <w:lang w:val="ro-RO"/>
              </w:rPr>
            </w:pPr>
          </w:p>
        </w:tc>
        <w:tc>
          <w:tcPr>
            <w:tcW w:w="2897" w:type="dxa"/>
            <w:vMerge w:val="restart"/>
            <w:tcBorders>
              <w:top w:val="single" w:sz="4" w:space="0" w:color="D9D9D9"/>
              <w:left w:val="single" w:sz="4" w:space="0" w:color="D9D9D9"/>
              <w:right w:val="single" w:sz="4" w:space="0" w:color="D9D9D9"/>
            </w:tcBorders>
          </w:tcPr>
          <w:p w14:paraId="5BB4E34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458074D6"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C0EFF3F"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662F4FF" w14:textId="77777777" w:rsidR="00C33BC5" w:rsidRPr="00C33BC5" w:rsidRDefault="00C33BC5" w:rsidP="00C33BC5">
            <w:pPr>
              <w:rPr>
                <w:rFonts w:ascii="Verdana" w:eastAsia="Verdana" w:hAnsi="Verdana" w:cs="Verdana"/>
                <w:sz w:val="16"/>
                <w:szCs w:val="16"/>
                <w:lang w:val="ro-RO"/>
              </w:rPr>
            </w:pPr>
          </w:p>
        </w:tc>
      </w:tr>
      <w:tr w:rsidR="00C33BC5" w:rsidRPr="00C33BC5" w14:paraId="3E6C1122" w14:textId="77777777" w:rsidTr="000F7EFD">
        <w:trPr>
          <w:trHeight w:val="376"/>
        </w:trPr>
        <w:tc>
          <w:tcPr>
            <w:tcW w:w="0" w:type="auto"/>
            <w:vMerge/>
            <w:tcBorders>
              <w:left w:val="single" w:sz="4" w:space="0" w:color="D9D9D9"/>
              <w:right w:val="single" w:sz="4" w:space="0" w:color="D9D9D9"/>
            </w:tcBorders>
            <w:shd w:val="clear" w:color="auto" w:fill="D9D9D9"/>
          </w:tcPr>
          <w:p w14:paraId="3B77A54F" w14:textId="77777777" w:rsidR="00C33BC5" w:rsidRPr="00C33BC5" w:rsidRDefault="00C33BC5" w:rsidP="00C33BC5">
            <w:pPr>
              <w:spacing w:line="238" w:lineRule="auto"/>
              <w:ind w:left="1"/>
              <w:rPr>
                <w:rFonts w:ascii="Verdana" w:eastAsia="Verdana" w:hAnsi="Verdana" w:cs="Verdana"/>
                <w:sz w:val="16"/>
                <w:szCs w:val="16"/>
                <w:lang w:val="ro-RO"/>
              </w:rPr>
            </w:pPr>
          </w:p>
        </w:tc>
        <w:tc>
          <w:tcPr>
            <w:tcW w:w="2013" w:type="dxa"/>
            <w:gridSpan w:val="2"/>
            <w:vMerge/>
            <w:tcBorders>
              <w:left w:val="single" w:sz="4" w:space="0" w:color="D9D9D9"/>
              <w:right w:val="single" w:sz="4" w:space="0" w:color="D9D9D9"/>
            </w:tcBorders>
          </w:tcPr>
          <w:p w14:paraId="780D940C"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BF5941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Distribution pattern</w:t>
            </w:r>
          </w:p>
        </w:tc>
        <w:tc>
          <w:tcPr>
            <w:tcW w:w="2052" w:type="dxa"/>
            <w:gridSpan w:val="2"/>
            <w:tcBorders>
              <w:top w:val="single" w:sz="4" w:space="0" w:color="D9D9D9"/>
              <w:left w:val="single" w:sz="4" w:space="0" w:color="D9D9D9"/>
              <w:bottom w:val="single" w:sz="4" w:space="0" w:color="D9D9D9"/>
              <w:right w:val="single" w:sz="4" w:space="0" w:color="D9D9D9"/>
            </w:tcBorders>
          </w:tcPr>
          <w:p w14:paraId="573ED00E"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Spatial and temporal pattern, intensity of habitat use - No significant decrease in spatial, temporal pattern or intensity of habitat use for each species other than those resulting from natural variations</w:t>
            </w:r>
          </w:p>
        </w:tc>
        <w:tc>
          <w:tcPr>
            <w:tcW w:w="1302" w:type="dxa"/>
            <w:tcBorders>
              <w:left w:val="single" w:sz="4" w:space="0" w:color="D9D9D9"/>
              <w:right w:val="single" w:sz="4" w:space="0" w:color="D9D9D9"/>
            </w:tcBorders>
            <w:vAlign w:val="center"/>
          </w:tcPr>
          <w:p w14:paraId="1FC08E8B"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No. of pairs</w:t>
            </w:r>
          </w:p>
          <w:p w14:paraId="39291BBA"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79196F01"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vMerge/>
            <w:tcBorders>
              <w:left w:val="single" w:sz="4" w:space="0" w:color="D9D9D9"/>
              <w:right w:val="single" w:sz="4" w:space="0" w:color="D9D9D9"/>
            </w:tcBorders>
          </w:tcPr>
          <w:p w14:paraId="5FC481A8"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10AEF375"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2BE98C9"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4F8233A" w14:textId="77777777" w:rsidR="00C33BC5" w:rsidRPr="00C33BC5" w:rsidRDefault="00C33BC5" w:rsidP="00C33BC5">
            <w:pPr>
              <w:rPr>
                <w:rFonts w:ascii="Verdana" w:eastAsia="Verdana" w:hAnsi="Verdana" w:cs="Verdana"/>
                <w:sz w:val="16"/>
                <w:szCs w:val="16"/>
                <w:lang w:val="ro-RO"/>
              </w:rPr>
            </w:pPr>
          </w:p>
        </w:tc>
      </w:tr>
      <w:tr w:rsidR="00C33BC5" w:rsidRPr="00C33BC5" w14:paraId="4F966DAA" w14:textId="77777777" w:rsidTr="000F7EFD">
        <w:trPr>
          <w:trHeight w:val="376"/>
        </w:trPr>
        <w:tc>
          <w:tcPr>
            <w:tcW w:w="0" w:type="auto"/>
            <w:vMerge/>
            <w:tcBorders>
              <w:left w:val="single" w:sz="4" w:space="0" w:color="D9D9D9"/>
              <w:bottom w:val="nil"/>
              <w:right w:val="single" w:sz="4" w:space="0" w:color="D9D9D9"/>
            </w:tcBorders>
            <w:shd w:val="clear" w:color="auto" w:fill="D9D9D9"/>
          </w:tcPr>
          <w:p w14:paraId="52DA0D82" w14:textId="77777777" w:rsidR="00C33BC5" w:rsidRPr="00C33BC5" w:rsidRDefault="00C33BC5" w:rsidP="00C33BC5">
            <w:pPr>
              <w:spacing w:line="238" w:lineRule="auto"/>
              <w:ind w:left="1"/>
              <w:rPr>
                <w:rFonts w:ascii="Verdana" w:eastAsia="Verdana" w:hAnsi="Verdana" w:cs="Verdana"/>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12450AFF" w14:textId="77777777" w:rsidR="00C33BC5" w:rsidRPr="00C33BC5" w:rsidRDefault="00C33BC5" w:rsidP="00C33BC5">
            <w:pPr>
              <w:spacing w:line="238" w:lineRule="auto"/>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7DC3992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Surface of open terrestrial habitats </w:t>
            </w:r>
          </w:p>
        </w:tc>
        <w:tc>
          <w:tcPr>
            <w:tcW w:w="2052" w:type="dxa"/>
            <w:gridSpan w:val="2"/>
            <w:tcBorders>
              <w:top w:val="single" w:sz="4" w:space="0" w:color="D9D9D9"/>
              <w:left w:val="single" w:sz="4" w:space="0" w:color="D9D9D9"/>
              <w:bottom w:val="single" w:sz="4" w:space="0" w:color="D9D9D9"/>
              <w:right w:val="single" w:sz="4" w:space="0" w:color="D9D9D9"/>
            </w:tcBorders>
          </w:tcPr>
          <w:p w14:paraId="53D72FB4"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 Must be evaluated within 2 years </w:t>
            </w:r>
          </w:p>
        </w:tc>
        <w:tc>
          <w:tcPr>
            <w:tcW w:w="1302" w:type="dxa"/>
            <w:tcBorders>
              <w:left w:val="single" w:sz="4" w:space="0" w:color="D9D9D9"/>
              <w:bottom w:val="single" w:sz="4" w:space="0" w:color="D9D9D9"/>
              <w:right w:val="single" w:sz="4" w:space="0" w:color="D9D9D9"/>
            </w:tcBorders>
          </w:tcPr>
          <w:p w14:paraId="014DF19F" w14:textId="77777777" w:rsidR="00C33BC5" w:rsidRPr="00C33BC5" w:rsidRDefault="00C33BC5" w:rsidP="00C33BC5">
            <w:pPr>
              <w:ind w:left="1"/>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263B2373"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5CBBF94"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Habitat loss - occupation of areas of land in habitats favourable for feeding </w:t>
            </w:r>
          </w:p>
          <w:p w14:paraId="34817D13"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6A81E10"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5A9635AF" w14:textId="77777777" w:rsidR="00C33BC5" w:rsidRPr="00C33BC5" w:rsidRDefault="00C33BC5" w:rsidP="00C33BC5">
            <w:pPr>
              <w:rPr>
                <w:rFonts w:ascii="Verdana" w:eastAsia="Verdana" w:hAnsi="Verdana" w:cs="Verdana"/>
                <w:sz w:val="16"/>
                <w:szCs w:val="16"/>
                <w:lang w:val="ro-RO"/>
              </w:rPr>
            </w:pPr>
          </w:p>
        </w:tc>
      </w:tr>
      <w:tr w:rsidR="00C33BC5" w:rsidRPr="00C33BC5" w14:paraId="7C0A183D"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58F9EC98" w14:textId="77777777" w:rsidR="00C33BC5" w:rsidRPr="00C33BC5" w:rsidRDefault="00C33BC5" w:rsidP="00C33BC5">
            <w:pPr>
              <w:ind w:left="164"/>
              <w:rPr>
                <w:rFonts w:ascii="Verdana" w:eastAsia="Verdana" w:hAnsi="Verdana" w:cs="Verdana"/>
                <w:sz w:val="16"/>
                <w:szCs w:val="16"/>
                <w:lang w:val="ro-RO"/>
              </w:rPr>
            </w:pPr>
            <w:r w:rsidRPr="00C33BC5">
              <w:rPr>
                <w:rFonts w:ascii="Verdana" w:eastAsia="Verdana" w:hAnsi="Verdana" w:cs="Verdana"/>
                <w:b/>
                <w:sz w:val="16"/>
                <w:szCs w:val="16"/>
                <w:lang w:val="ro-RO"/>
              </w:rPr>
              <w:t>ROSPA0094</w:t>
            </w:r>
          </w:p>
        </w:tc>
        <w:tc>
          <w:tcPr>
            <w:tcW w:w="2013" w:type="dxa"/>
            <w:gridSpan w:val="2"/>
            <w:vMerge w:val="restart"/>
            <w:tcBorders>
              <w:top w:val="single" w:sz="4" w:space="0" w:color="D9D9D9"/>
              <w:left w:val="single" w:sz="4" w:space="0" w:color="D9D9D9"/>
              <w:right w:val="single" w:sz="4" w:space="0" w:color="D9D9D9"/>
            </w:tcBorders>
          </w:tcPr>
          <w:p w14:paraId="06F67B42"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i/>
                <w:sz w:val="16"/>
                <w:szCs w:val="16"/>
                <w:lang w:val="ro-RO"/>
              </w:rPr>
              <w:t xml:space="preserve">Accipiter brevipes </w:t>
            </w:r>
          </w:p>
          <w:p w14:paraId="38E34601" w14:textId="77777777" w:rsidR="00C33BC5" w:rsidRPr="00C33BC5" w:rsidRDefault="00C33BC5" w:rsidP="00C33BC5">
            <w:pPr>
              <w:spacing w:line="238" w:lineRule="auto"/>
              <w:rPr>
                <w:rFonts w:ascii="Verdana" w:eastAsia="Verdana" w:hAnsi="Verdana" w:cs="Verdana"/>
                <w:i/>
                <w:sz w:val="16"/>
                <w:szCs w:val="16"/>
                <w:lang w:val="ro-RO"/>
              </w:rPr>
            </w:pPr>
            <w:r w:rsidRPr="00C33BC5">
              <w:rPr>
                <w:rFonts w:ascii="Verdana" w:eastAsia="Verdana" w:hAnsi="Verdana" w:cs="Verdana"/>
                <w:sz w:val="16"/>
                <w:szCs w:val="16"/>
                <w:lang w:val="ro-RO"/>
              </w:rPr>
              <w:t xml:space="preserve">(Short-legged hawk) </w:t>
            </w:r>
          </w:p>
        </w:tc>
        <w:tc>
          <w:tcPr>
            <w:tcW w:w="1601" w:type="dxa"/>
            <w:gridSpan w:val="4"/>
            <w:tcBorders>
              <w:top w:val="single" w:sz="4" w:space="0" w:color="D9D9D9"/>
              <w:left w:val="single" w:sz="4" w:space="0" w:color="D9D9D9"/>
              <w:bottom w:val="single" w:sz="4" w:space="0" w:color="D9D9D9"/>
              <w:right w:val="single" w:sz="4" w:space="0" w:color="D9D9D9"/>
            </w:tcBorders>
          </w:tcPr>
          <w:p w14:paraId="0201629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Size of the nesting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0A30069D"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nesting pairs-At least 5</w:t>
            </w:r>
          </w:p>
        </w:tc>
        <w:tc>
          <w:tcPr>
            <w:tcW w:w="1302" w:type="dxa"/>
            <w:tcBorders>
              <w:top w:val="single" w:sz="4" w:space="0" w:color="D9D9D9"/>
              <w:left w:val="single" w:sz="4" w:space="0" w:color="D9D9D9"/>
              <w:right w:val="single" w:sz="4" w:space="0" w:color="D9D9D9"/>
            </w:tcBorders>
            <w:vAlign w:val="center"/>
          </w:tcPr>
          <w:p w14:paraId="6F7A5AA6"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No. of pairs</w:t>
            </w:r>
          </w:p>
          <w:p w14:paraId="43F48A2E"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No. of individuals</w:t>
            </w:r>
          </w:p>
          <w:p w14:paraId="1765E965" w14:textId="77777777" w:rsidR="00C33BC5" w:rsidRPr="00C33BC5" w:rsidRDefault="00C33BC5" w:rsidP="00C33BC5">
            <w:pPr>
              <w:ind w:left="190"/>
              <w:jc w:val="center"/>
              <w:rPr>
                <w:rFonts w:ascii="Verdana" w:hAnsi="Verdana" w:cs="Verdana"/>
                <w:sz w:val="16"/>
                <w:szCs w:val="16"/>
                <w:lang w:val="ro-RO"/>
              </w:rPr>
            </w:pPr>
            <w:r w:rsidRPr="00C33BC5">
              <w:rPr>
                <w:rFonts w:ascii="Verdana" w:hAnsi="Verdana" w:cs="Verdana"/>
                <w:sz w:val="16"/>
                <w:szCs w:val="16"/>
                <w:lang w:val="ro-RO"/>
              </w:rPr>
              <w:t>without significant decrease in spatial, temporal or intensity pattern</w:t>
            </w:r>
          </w:p>
          <w:p w14:paraId="3BB783A2"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0A41C3AF"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17FCBE49"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61CA25A"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38D3A80" w14:textId="77777777" w:rsidR="00C33BC5" w:rsidRPr="00C33BC5" w:rsidRDefault="00C33BC5" w:rsidP="00C33BC5">
            <w:pPr>
              <w:rPr>
                <w:rFonts w:ascii="Verdana" w:eastAsia="Verdana" w:hAnsi="Verdana" w:cs="Verdana"/>
                <w:sz w:val="16"/>
                <w:szCs w:val="16"/>
                <w:lang w:val="ro-RO"/>
              </w:rPr>
            </w:pPr>
          </w:p>
        </w:tc>
      </w:tr>
      <w:tr w:rsidR="00C33BC5" w:rsidRPr="00C33BC5" w14:paraId="05B63D42"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2A50D0E6"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796AE164" w14:textId="77777777" w:rsidR="00C33BC5" w:rsidRPr="00C33BC5" w:rsidRDefault="00C33BC5" w:rsidP="00C33BC5">
            <w:pPr>
              <w:ind w:left="1"/>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455B15E"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in the passage </w:t>
            </w:r>
          </w:p>
        </w:tc>
        <w:tc>
          <w:tcPr>
            <w:tcW w:w="2052" w:type="dxa"/>
            <w:gridSpan w:val="2"/>
            <w:tcBorders>
              <w:top w:val="single" w:sz="4" w:space="0" w:color="D9D9D9"/>
              <w:left w:val="single" w:sz="4" w:space="0" w:color="D9D9D9"/>
              <w:bottom w:val="single" w:sz="4" w:space="0" w:color="D9D9D9"/>
              <w:right w:val="single" w:sz="4" w:space="0" w:color="D9D9D9"/>
            </w:tcBorders>
          </w:tcPr>
          <w:p w14:paraId="36821653"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 xml:space="preserve">Number of Individuals-At least 30 </w:t>
            </w:r>
          </w:p>
        </w:tc>
        <w:tc>
          <w:tcPr>
            <w:tcW w:w="1302" w:type="dxa"/>
            <w:tcBorders>
              <w:left w:val="single" w:sz="4" w:space="0" w:color="D9D9D9"/>
              <w:bottom w:val="single" w:sz="4" w:space="0" w:color="D9D9D9"/>
              <w:right w:val="single" w:sz="4" w:space="0" w:color="D9D9D9"/>
            </w:tcBorders>
            <w:vAlign w:val="center"/>
          </w:tcPr>
          <w:p w14:paraId="379F4A51" w14:textId="77777777" w:rsidR="00C33BC5" w:rsidRPr="00C33BC5" w:rsidRDefault="00C33BC5" w:rsidP="00C33BC5">
            <w:pPr>
              <w:ind w:left="1"/>
              <w:jc w:val="center"/>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74F2C8EF"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21136BEB"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11FC9DA"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B8F5B81" w14:textId="77777777" w:rsidR="00C33BC5" w:rsidRPr="00C33BC5" w:rsidRDefault="00C33BC5" w:rsidP="00C33BC5">
            <w:pPr>
              <w:rPr>
                <w:rFonts w:ascii="Verdana" w:eastAsia="Verdana" w:hAnsi="Verdana" w:cs="Verdana"/>
                <w:sz w:val="16"/>
                <w:szCs w:val="16"/>
                <w:lang w:val="ro-RO"/>
              </w:rPr>
            </w:pPr>
          </w:p>
        </w:tc>
      </w:tr>
      <w:tr w:rsidR="00C33BC5" w:rsidRPr="00C33BC5" w14:paraId="4B5B24DC"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3B58C04E"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56D63412"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i/>
                <w:sz w:val="16"/>
                <w:szCs w:val="16"/>
                <w:lang w:val="ro-RO"/>
              </w:rPr>
              <w:t xml:space="preserve">Alcedo atthis </w:t>
            </w:r>
          </w:p>
          <w:p w14:paraId="7298782B"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sz w:val="16"/>
                <w:szCs w:val="16"/>
                <w:lang w:val="ro-RO"/>
              </w:rPr>
              <w:t xml:space="preserve">(Blue Seagull) </w:t>
            </w:r>
          </w:p>
        </w:tc>
        <w:tc>
          <w:tcPr>
            <w:tcW w:w="1601" w:type="dxa"/>
            <w:gridSpan w:val="4"/>
            <w:tcBorders>
              <w:top w:val="single" w:sz="4" w:space="0" w:color="D9D9D9"/>
              <w:left w:val="single" w:sz="4" w:space="0" w:color="D9D9D9"/>
              <w:bottom w:val="single" w:sz="4" w:space="0" w:color="D9D9D9"/>
              <w:right w:val="single" w:sz="4" w:space="0" w:color="D9D9D9"/>
            </w:tcBorders>
          </w:tcPr>
          <w:p w14:paraId="5E46FD7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Size of the nesting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64766AD0"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pairs- Must be defined within 2 years</w:t>
            </w:r>
          </w:p>
        </w:tc>
        <w:tc>
          <w:tcPr>
            <w:tcW w:w="1302" w:type="dxa"/>
            <w:tcBorders>
              <w:top w:val="single" w:sz="4" w:space="0" w:color="D9D9D9"/>
              <w:left w:val="single" w:sz="4" w:space="0" w:color="D9D9D9"/>
              <w:right w:val="single" w:sz="4" w:space="0" w:color="D9D9D9"/>
            </w:tcBorders>
          </w:tcPr>
          <w:p w14:paraId="2DEC8A53"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tc>
        <w:tc>
          <w:tcPr>
            <w:tcW w:w="2897" w:type="dxa"/>
            <w:vMerge w:val="restart"/>
            <w:tcBorders>
              <w:top w:val="single" w:sz="4" w:space="0" w:color="D9D9D9"/>
              <w:left w:val="single" w:sz="4" w:space="0" w:color="D9D9D9"/>
              <w:right w:val="single" w:sz="4" w:space="0" w:color="D9D9D9"/>
            </w:tcBorders>
          </w:tcPr>
          <w:p w14:paraId="6683670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vMerge w:val="restart"/>
            <w:tcBorders>
              <w:top w:val="single" w:sz="4" w:space="0" w:color="D9D9D9"/>
              <w:left w:val="single" w:sz="4" w:space="0" w:color="D9D9D9"/>
              <w:right w:val="single" w:sz="4" w:space="0" w:color="D9D9D9"/>
            </w:tcBorders>
          </w:tcPr>
          <w:p w14:paraId="5A15097B"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4199084"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3CA1A2E" w14:textId="77777777" w:rsidR="00C33BC5" w:rsidRPr="00C33BC5" w:rsidRDefault="00C33BC5" w:rsidP="00C33BC5">
            <w:pPr>
              <w:rPr>
                <w:rFonts w:ascii="Verdana" w:eastAsia="Verdana" w:hAnsi="Verdana" w:cs="Verdana"/>
                <w:sz w:val="16"/>
                <w:szCs w:val="16"/>
                <w:lang w:val="ro-RO"/>
              </w:rPr>
            </w:pPr>
          </w:p>
        </w:tc>
      </w:tr>
      <w:tr w:rsidR="00C33BC5" w:rsidRPr="00C33BC5" w14:paraId="17B6A806"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02A1F713"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1A903DA4" w14:textId="77777777" w:rsidR="00C33BC5" w:rsidRPr="00C33BC5" w:rsidRDefault="00C33BC5" w:rsidP="00C33BC5">
            <w:pPr>
              <w:ind w:left="1"/>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A9976B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Size of the wintering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5C6C8640"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Number of individuals- At least 4</w:t>
            </w:r>
          </w:p>
        </w:tc>
        <w:tc>
          <w:tcPr>
            <w:tcW w:w="1302" w:type="dxa"/>
            <w:tcBorders>
              <w:left w:val="single" w:sz="4" w:space="0" w:color="D9D9D9"/>
              <w:bottom w:val="single" w:sz="4" w:space="0" w:color="D9D9D9"/>
              <w:right w:val="single" w:sz="4" w:space="0" w:color="D9D9D9"/>
            </w:tcBorders>
          </w:tcPr>
          <w:p w14:paraId="4A67266F"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vMerge/>
            <w:tcBorders>
              <w:left w:val="single" w:sz="4" w:space="0" w:color="D9D9D9"/>
              <w:bottom w:val="single" w:sz="4" w:space="0" w:color="D9D9D9"/>
              <w:right w:val="single" w:sz="4" w:space="0" w:color="D9D9D9"/>
            </w:tcBorders>
          </w:tcPr>
          <w:p w14:paraId="723A3A5A"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3EDD7A38"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1A682FF"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BFC4381" w14:textId="77777777" w:rsidR="00C33BC5" w:rsidRPr="00C33BC5" w:rsidRDefault="00C33BC5" w:rsidP="00C33BC5">
            <w:pPr>
              <w:rPr>
                <w:rFonts w:ascii="Verdana" w:eastAsia="Verdana" w:hAnsi="Verdana" w:cs="Verdana"/>
                <w:sz w:val="16"/>
                <w:szCs w:val="16"/>
                <w:lang w:val="ro-RO"/>
              </w:rPr>
            </w:pPr>
          </w:p>
        </w:tc>
      </w:tr>
      <w:tr w:rsidR="00C33BC5" w:rsidRPr="00C33BC5" w14:paraId="2C0306F5"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5558A0E8"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4421BCFF"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Anthus campestris </w:t>
            </w:r>
            <w:r w:rsidRPr="00C33BC5">
              <w:rPr>
                <w:rFonts w:ascii="Verdana" w:eastAsia="Verdana" w:hAnsi="Verdana" w:cs="Verdana"/>
                <w:sz w:val="16"/>
                <w:szCs w:val="16"/>
                <w:lang w:val="ro-RO"/>
              </w:rPr>
              <w:t xml:space="preserve">(Field strip) </w:t>
            </w:r>
          </w:p>
        </w:tc>
        <w:tc>
          <w:tcPr>
            <w:tcW w:w="1601" w:type="dxa"/>
            <w:gridSpan w:val="4"/>
            <w:tcBorders>
              <w:top w:val="single" w:sz="4" w:space="0" w:color="D9D9D9"/>
              <w:left w:val="single" w:sz="4" w:space="0" w:color="D9D9D9"/>
              <w:bottom w:val="single" w:sz="4" w:space="0" w:color="D9D9D9"/>
              <w:right w:val="single" w:sz="4" w:space="0" w:color="D9D9D9"/>
            </w:tcBorders>
          </w:tcPr>
          <w:p w14:paraId="5D5C5EDF"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Size of the nesting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3BB081DB"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Pairs-At least 175</w:t>
            </w:r>
          </w:p>
        </w:tc>
        <w:tc>
          <w:tcPr>
            <w:tcW w:w="1302" w:type="dxa"/>
            <w:tcBorders>
              <w:top w:val="single" w:sz="4" w:space="0" w:color="D9D9D9"/>
              <w:left w:val="single" w:sz="4" w:space="0" w:color="D9D9D9"/>
              <w:bottom w:val="single" w:sz="4" w:space="0" w:color="D9D9D9"/>
              <w:right w:val="single" w:sz="4" w:space="0" w:color="D9D9D9"/>
            </w:tcBorders>
          </w:tcPr>
          <w:p w14:paraId="7D727729"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tc>
        <w:tc>
          <w:tcPr>
            <w:tcW w:w="2897" w:type="dxa"/>
            <w:tcBorders>
              <w:top w:val="single" w:sz="4" w:space="0" w:color="D9D9D9"/>
              <w:left w:val="single" w:sz="4" w:space="0" w:color="D9D9D9"/>
              <w:bottom w:val="single" w:sz="4" w:space="0" w:color="D9D9D9"/>
              <w:right w:val="single" w:sz="4" w:space="0" w:color="D9D9D9"/>
            </w:tcBorders>
          </w:tcPr>
          <w:p w14:paraId="2B526079"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124BD01C"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17B86F6"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AF53519" w14:textId="77777777" w:rsidR="00C33BC5" w:rsidRPr="00C33BC5" w:rsidRDefault="00C33BC5" w:rsidP="00C33BC5">
            <w:pPr>
              <w:rPr>
                <w:rFonts w:ascii="Verdana" w:eastAsia="Verdana" w:hAnsi="Verdana" w:cs="Verdana"/>
                <w:sz w:val="16"/>
                <w:szCs w:val="16"/>
                <w:lang w:val="ro-RO"/>
              </w:rPr>
            </w:pPr>
          </w:p>
        </w:tc>
      </w:tr>
      <w:tr w:rsidR="00C33BC5" w:rsidRPr="00C33BC5" w14:paraId="0B97C916"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0B2EA239"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1712278C"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i/>
                <w:sz w:val="16"/>
                <w:szCs w:val="16"/>
                <w:lang w:val="ro-RO"/>
              </w:rPr>
              <w:t xml:space="preserve">Heliacal eagle </w:t>
            </w:r>
          </w:p>
          <w:p w14:paraId="2E83DA3C"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sz w:val="16"/>
                <w:szCs w:val="16"/>
                <w:lang w:val="ro-RO"/>
              </w:rPr>
              <w:t xml:space="preserve">(Eagle of the field) </w:t>
            </w:r>
          </w:p>
        </w:tc>
        <w:tc>
          <w:tcPr>
            <w:tcW w:w="1601" w:type="dxa"/>
            <w:gridSpan w:val="4"/>
            <w:tcBorders>
              <w:top w:val="single" w:sz="4" w:space="0" w:color="D9D9D9"/>
              <w:left w:val="single" w:sz="4" w:space="0" w:color="D9D9D9"/>
              <w:bottom w:val="single" w:sz="4" w:space="0" w:color="D9D9D9"/>
              <w:right w:val="single" w:sz="4" w:space="0" w:color="D9D9D9"/>
            </w:tcBorders>
          </w:tcPr>
          <w:p w14:paraId="1358085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in the passage </w:t>
            </w:r>
          </w:p>
        </w:tc>
        <w:tc>
          <w:tcPr>
            <w:tcW w:w="2052" w:type="dxa"/>
            <w:gridSpan w:val="2"/>
            <w:tcBorders>
              <w:top w:val="single" w:sz="4" w:space="0" w:color="D9D9D9"/>
              <w:left w:val="single" w:sz="4" w:space="0" w:color="D9D9D9"/>
              <w:bottom w:val="single" w:sz="4" w:space="0" w:color="D9D9D9"/>
              <w:right w:val="single" w:sz="4" w:space="0" w:color="D9D9D9"/>
            </w:tcBorders>
          </w:tcPr>
          <w:p w14:paraId="3345A616"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Individuals- At least 4</w:t>
            </w:r>
          </w:p>
        </w:tc>
        <w:tc>
          <w:tcPr>
            <w:tcW w:w="1302" w:type="dxa"/>
            <w:tcBorders>
              <w:top w:val="single" w:sz="4" w:space="0" w:color="D9D9D9"/>
              <w:left w:val="single" w:sz="4" w:space="0" w:color="D9D9D9"/>
              <w:bottom w:val="single" w:sz="4" w:space="0" w:color="D9D9D9"/>
              <w:right w:val="single" w:sz="4" w:space="0" w:color="D9D9D9"/>
            </w:tcBorders>
          </w:tcPr>
          <w:p w14:paraId="12016CB7"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tcBorders>
              <w:top w:val="single" w:sz="4" w:space="0" w:color="D9D9D9"/>
              <w:left w:val="single" w:sz="4" w:space="0" w:color="D9D9D9"/>
              <w:bottom w:val="single" w:sz="4" w:space="0" w:color="D9D9D9"/>
              <w:right w:val="single" w:sz="4" w:space="0" w:color="D9D9D9"/>
            </w:tcBorders>
          </w:tcPr>
          <w:p w14:paraId="5BB4705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34467480"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DF02380"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508EA689" w14:textId="77777777" w:rsidR="00C33BC5" w:rsidRPr="00C33BC5" w:rsidRDefault="00C33BC5" w:rsidP="00C33BC5">
            <w:pPr>
              <w:rPr>
                <w:rFonts w:ascii="Verdana" w:eastAsia="Verdana" w:hAnsi="Verdana" w:cs="Verdana"/>
                <w:sz w:val="16"/>
                <w:szCs w:val="16"/>
                <w:lang w:val="ro-RO"/>
              </w:rPr>
            </w:pPr>
          </w:p>
        </w:tc>
      </w:tr>
      <w:tr w:rsidR="00C33BC5" w:rsidRPr="00C33BC5" w14:paraId="6C773DD0"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590A195F"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737C3D2E"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i/>
                <w:sz w:val="16"/>
                <w:szCs w:val="16"/>
                <w:lang w:val="ro-RO"/>
              </w:rPr>
              <w:t xml:space="preserve">Aquila pomarina </w:t>
            </w:r>
          </w:p>
          <w:p w14:paraId="00440E98"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sz w:val="16"/>
                <w:szCs w:val="16"/>
                <w:lang w:val="ro-RO"/>
              </w:rPr>
              <w:t xml:space="preserve">(Lesser Spotted Eagle) </w:t>
            </w:r>
          </w:p>
        </w:tc>
        <w:tc>
          <w:tcPr>
            <w:tcW w:w="1601" w:type="dxa"/>
            <w:gridSpan w:val="4"/>
            <w:tcBorders>
              <w:top w:val="single" w:sz="4" w:space="0" w:color="D9D9D9"/>
              <w:left w:val="single" w:sz="4" w:space="0" w:color="D9D9D9"/>
              <w:bottom w:val="single" w:sz="4" w:space="0" w:color="D9D9D9"/>
              <w:right w:val="single" w:sz="4" w:space="0" w:color="D9D9D9"/>
            </w:tcBorders>
          </w:tcPr>
          <w:p w14:paraId="4DF07A8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The mother of the nesting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1D98F49F"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Pairs- At least 2</w:t>
            </w:r>
          </w:p>
        </w:tc>
        <w:tc>
          <w:tcPr>
            <w:tcW w:w="1302" w:type="dxa"/>
            <w:tcBorders>
              <w:top w:val="single" w:sz="4" w:space="0" w:color="D9D9D9"/>
              <w:left w:val="single" w:sz="4" w:space="0" w:color="D9D9D9"/>
              <w:bottom w:val="single" w:sz="4" w:space="0" w:color="D9D9D9"/>
              <w:right w:val="single" w:sz="4" w:space="0" w:color="D9D9D9"/>
            </w:tcBorders>
          </w:tcPr>
          <w:p w14:paraId="0FED3163"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tc>
        <w:tc>
          <w:tcPr>
            <w:tcW w:w="2897" w:type="dxa"/>
            <w:tcBorders>
              <w:top w:val="single" w:sz="4" w:space="0" w:color="D9D9D9"/>
              <w:left w:val="single" w:sz="4" w:space="0" w:color="D9D9D9"/>
              <w:bottom w:val="single" w:sz="4" w:space="0" w:color="D9D9D9"/>
              <w:right w:val="single" w:sz="4" w:space="0" w:color="D9D9D9"/>
            </w:tcBorders>
          </w:tcPr>
          <w:p w14:paraId="198C4A3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360873CE"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D4F6C6A"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AFF22C1" w14:textId="77777777" w:rsidR="00C33BC5" w:rsidRPr="00C33BC5" w:rsidRDefault="00C33BC5" w:rsidP="00C33BC5">
            <w:pPr>
              <w:rPr>
                <w:rFonts w:ascii="Verdana" w:eastAsia="Verdana" w:hAnsi="Verdana" w:cs="Verdana"/>
                <w:sz w:val="16"/>
                <w:szCs w:val="16"/>
                <w:lang w:val="ro-RO"/>
              </w:rPr>
            </w:pPr>
          </w:p>
          <w:p w14:paraId="58E536E1" w14:textId="77777777" w:rsidR="00C33BC5" w:rsidRPr="00C33BC5" w:rsidRDefault="00C33BC5" w:rsidP="00C33BC5">
            <w:pPr>
              <w:rPr>
                <w:rFonts w:ascii="Verdana" w:eastAsia="Verdana" w:hAnsi="Verdana" w:cs="Verdana"/>
                <w:sz w:val="16"/>
                <w:szCs w:val="16"/>
                <w:lang w:val="ro-RO"/>
              </w:rPr>
            </w:pPr>
          </w:p>
        </w:tc>
      </w:tr>
      <w:tr w:rsidR="00C33BC5" w:rsidRPr="00C33BC5" w14:paraId="22F7A9E9"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358B39DE"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3937C34E"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Burhinus oedicnemus </w:t>
            </w:r>
            <w:r w:rsidRPr="00C33BC5">
              <w:rPr>
                <w:rFonts w:ascii="Verdana" w:eastAsia="Verdana" w:hAnsi="Verdana" w:cs="Verdana"/>
                <w:sz w:val="16"/>
                <w:szCs w:val="16"/>
                <w:lang w:val="ro-RO"/>
              </w:rPr>
              <w:t xml:space="preserve">(Field Bird) </w:t>
            </w:r>
          </w:p>
        </w:tc>
        <w:tc>
          <w:tcPr>
            <w:tcW w:w="1601" w:type="dxa"/>
            <w:gridSpan w:val="4"/>
            <w:tcBorders>
              <w:top w:val="single" w:sz="4" w:space="0" w:color="D9D9D9"/>
              <w:left w:val="single" w:sz="4" w:space="0" w:color="D9D9D9"/>
              <w:bottom w:val="single" w:sz="4" w:space="0" w:color="D9D9D9"/>
              <w:right w:val="single" w:sz="4" w:space="0" w:color="D9D9D9"/>
            </w:tcBorders>
          </w:tcPr>
          <w:p w14:paraId="2B4C500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Size of the nesting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29A68AA3"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Pairs- At least 8</w:t>
            </w:r>
          </w:p>
        </w:tc>
        <w:tc>
          <w:tcPr>
            <w:tcW w:w="1302" w:type="dxa"/>
            <w:tcBorders>
              <w:top w:val="single" w:sz="4" w:space="0" w:color="D9D9D9"/>
              <w:left w:val="single" w:sz="4" w:space="0" w:color="D9D9D9"/>
              <w:right w:val="single" w:sz="4" w:space="0" w:color="D9D9D9"/>
            </w:tcBorders>
          </w:tcPr>
          <w:p w14:paraId="7521593E"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tc>
        <w:tc>
          <w:tcPr>
            <w:tcW w:w="2897" w:type="dxa"/>
            <w:vMerge w:val="restart"/>
            <w:tcBorders>
              <w:top w:val="single" w:sz="4" w:space="0" w:color="D9D9D9"/>
              <w:left w:val="single" w:sz="4" w:space="0" w:color="D9D9D9"/>
              <w:right w:val="single" w:sz="4" w:space="0" w:color="D9D9D9"/>
            </w:tcBorders>
          </w:tcPr>
          <w:p w14:paraId="1B698B0C"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Favourable</w:t>
            </w:r>
          </w:p>
        </w:tc>
        <w:tc>
          <w:tcPr>
            <w:tcW w:w="2868" w:type="dxa"/>
            <w:gridSpan w:val="3"/>
            <w:vMerge w:val="restart"/>
            <w:tcBorders>
              <w:top w:val="single" w:sz="4" w:space="0" w:color="D9D9D9"/>
              <w:left w:val="single" w:sz="4" w:space="0" w:color="D9D9D9"/>
              <w:right w:val="single" w:sz="4" w:space="0" w:color="D9D9D9"/>
            </w:tcBorders>
          </w:tcPr>
          <w:p w14:paraId="3B081803"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408DFDF6"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2549C2A" w14:textId="77777777" w:rsidR="00C33BC5" w:rsidRPr="00C33BC5" w:rsidRDefault="00C33BC5" w:rsidP="00C33BC5">
            <w:pPr>
              <w:rPr>
                <w:rFonts w:ascii="Verdana" w:eastAsia="Verdana" w:hAnsi="Verdana" w:cs="Verdana"/>
                <w:sz w:val="16"/>
                <w:szCs w:val="16"/>
                <w:lang w:val="ro-RO"/>
              </w:rPr>
            </w:pPr>
          </w:p>
        </w:tc>
      </w:tr>
      <w:tr w:rsidR="00C33BC5" w:rsidRPr="00C33BC5" w14:paraId="375586F7"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123E2165"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7493D9AF" w14:textId="77777777" w:rsidR="00C33BC5" w:rsidRPr="00C33BC5" w:rsidRDefault="00C33BC5" w:rsidP="00C33BC5">
            <w:pPr>
              <w:ind w:left="1"/>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6712FF0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in the passage </w:t>
            </w:r>
          </w:p>
        </w:tc>
        <w:tc>
          <w:tcPr>
            <w:tcW w:w="2052" w:type="dxa"/>
            <w:gridSpan w:val="2"/>
            <w:tcBorders>
              <w:top w:val="single" w:sz="4" w:space="0" w:color="D9D9D9"/>
              <w:left w:val="single" w:sz="4" w:space="0" w:color="D9D9D9"/>
              <w:bottom w:val="single" w:sz="4" w:space="0" w:color="D9D9D9"/>
              <w:right w:val="single" w:sz="4" w:space="0" w:color="D9D9D9"/>
            </w:tcBorders>
          </w:tcPr>
          <w:p w14:paraId="5ECF1532"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Individuals-At least 55</w:t>
            </w:r>
          </w:p>
        </w:tc>
        <w:tc>
          <w:tcPr>
            <w:tcW w:w="1302" w:type="dxa"/>
            <w:tcBorders>
              <w:left w:val="single" w:sz="4" w:space="0" w:color="D9D9D9"/>
              <w:bottom w:val="single" w:sz="4" w:space="0" w:color="D9D9D9"/>
              <w:right w:val="single" w:sz="4" w:space="0" w:color="D9D9D9"/>
            </w:tcBorders>
          </w:tcPr>
          <w:p w14:paraId="496D14F3"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vMerge/>
            <w:tcBorders>
              <w:left w:val="single" w:sz="4" w:space="0" w:color="D9D9D9"/>
              <w:bottom w:val="single" w:sz="4" w:space="0" w:color="D9D9D9"/>
              <w:right w:val="single" w:sz="4" w:space="0" w:color="D9D9D9"/>
            </w:tcBorders>
          </w:tcPr>
          <w:p w14:paraId="78C99CCB"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699114E0"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7DDABC66" w14:textId="77777777" w:rsidR="00C33BC5" w:rsidRPr="00C33BC5" w:rsidRDefault="00C33BC5" w:rsidP="00C33BC5">
            <w:pPr>
              <w:ind w:left="190"/>
              <w:jc w:val="center"/>
              <w:rPr>
                <w:rFonts w:ascii="Verdana" w:eastAsia="Verdana" w:hAnsi="Verdana" w:cs="Verdana"/>
                <w:sz w:val="16"/>
                <w:szCs w:val="16"/>
                <w:lang w:val="ro-RO"/>
              </w:rPr>
            </w:pPr>
          </w:p>
        </w:tc>
        <w:tc>
          <w:tcPr>
            <w:tcW w:w="8526" w:type="dxa"/>
          </w:tcPr>
          <w:p w14:paraId="4B7A8BE4" w14:textId="77777777" w:rsidR="00C33BC5" w:rsidRPr="00C33BC5" w:rsidRDefault="00C33BC5" w:rsidP="00C33BC5">
            <w:pPr>
              <w:rPr>
                <w:rFonts w:ascii="Verdana" w:eastAsia="Verdana" w:hAnsi="Verdana" w:cs="Verdana"/>
                <w:sz w:val="16"/>
                <w:szCs w:val="16"/>
                <w:lang w:val="ro-RO"/>
              </w:rPr>
            </w:pPr>
          </w:p>
        </w:tc>
      </w:tr>
      <w:tr w:rsidR="00C33BC5" w:rsidRPr="00C33BC5" w14:paraId="620CE93E"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6727831A"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71DD6052"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Buteo rufinus </w:t>
            </w:r>
            <w:r w:rsidRPr="00C33BC5">
              <w:rPr>
                <w:rFonts w:ascii="Verdana" w:eastAsia="Verdana" w:hAnsi="Verdana" w:cs="Verdana"/>
                <w:sz w:val="16"/>
                <w:szCs w:val="16"/>
                <w:lang w:val="ro-RO"/>
              </w:rPr>
              <w:t xml:space="preserve">(Great Buzzard) </w:t>
            </w:r>
          </w:p>
        </w:tc>
        <w:tc>
          <w:tcPr>
            <w:tcW w:w="1601" w:type="dxa"/>
            <w:gridSpan w:val="4"/>
            <w:tcBorders>
              <w:top w:val="single" w:sz="4" w:space="0" w:color="D9D9D9"/>
              <w:left w:val="single" w:sz="4" w:space="0" w:color="D9D9D9"/>
              <w:bottom w:val="single" w:sz="4" w:space="0" w:color="D9D9D9"/>
              <w:right w:val="single" w:sz="4" w:space="0" w:color="D9D9D9"/>
            </w:tcBorders>
          </w:tcPr>
          <w:p w14:paraId="54C52EDC"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Size of the nesting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2BA39E8A"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Pairs-At least 4</w:t>
            </w:r>
          </w:p>
        </w:tc>
        <w:tc>
          <w:tcPr>
            <w:tcW w:w="1302" w:type="dxa"/>
            <w:tcBorders>
              <w:top w:val="single" w:sz="4" w:space="0" w:color="D9D9D9"/>
              <w:left w:val="single" w:sz="4" w:space="0" w:color="D9D9D9"/>
              <w:bottom w:val="single" w:sz="4" w:space="0" w:color="D9D9D9"/>
              <w:right w:val="single" w:sz="4" w:space="0" w:color="D9D9D9"/>
            </w:tcBorders>
          </w:tcPr>
          <w:p w14:paraId="3F05EE32"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tc>
        <w:tc>
          <w:tcPr>
            <w:tcW w:w="2897" w:type="dxa"/>
            <w:tcBorders>
              <w:top w:val="single" w:sz="4" w:space="0" w:color="D9D9D9"/>
              <w:left w:val="single" w:sz="4" w:space="0" w:color="D9D9D9"/>
              <w:bottom w:val="single" w:sz="4" w:space="0" w:color="D9D9D9"/>
              <w:right w:val="single" w:sz="4" w:space="0" w:color="D9D9D9"/>
            </w:tcBorders>
          </w:tcPr>
          <w:p w14:paraId="618FDAB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Favourable</w:t>
            </w:r>
          </w:p>
        </w:tc>
        <w:tc>
          <w:tcPr>
            <w:tcW w:w="2868" w:type="dxa"/>
            <w:gridSpan w:val="3"/>
            <w:tcBorders>
              <w:top w:val="single" w:sz="4" w:space="0" w:color="D9D9D9"/>
              <w:left w:val="single" w:sz="4" w:space="0" w:color="D9D9D9"/>
              <w:bottom w:val="single" w:sz="4" w:space="0" w:color="D9D9D9"/>
              <w:right w:val="single" w:sz="4" w:space="0" w:color="D9D9D9"/>
            </w:tcBorders>
          </w:tcPr>
          <w:p w14:paraId="66C7780C"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0D555A13"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Significantly</w:t>
            </w:r>
          </w:p>
        </w:tc>
        <w:tc>
          <w:tcPr>
            <w:tcW w:w="8526" w:type="dxa"/>
          </w:tcPr>
          <w:p w14:paraId="1E6D4C18" w14:textId="77777777" w:rsidR="00C33BC5" w:rsidRPr="00C33BC5" w:rsidRDefault="00C33BC5" w:rsidP="00C33BC5">
            <w:pPr>
              <w:rPr>
                <w:rFonts w:ascii="Verdana" w:eastAsia="Verdana" w:hAnsi="Verdana" w:cs="Verdana"/>
                <w:sz w:val="16"/>
                <w:szCs w:val="16"/>
                <w:lang w:val="ro-RO"/>
              </w:rPr>
            </w:pPr>
          </w:p>
        </w:tc>
      </w:tr>
      <w:tr w:rsidR="00C33BC5" w:rsidRPr="00C33BC5" w14:paraId="7161AF35"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245CD607"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188B909B"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Caprimulgus europaeus </w:t>
            </w:r>
            <w:r w:rsidRPr="00C33BC5">
              <w:rPr>
                <w:rFonts w:ascii="Verdana" w:eastAsia="Verdana" w:hAnsi="Verdana" w:cs="Verdana"/>
                <w:sz w:val="16"/>
                <w:szCs w:val="16"/>
                <w:lang w:val="ro-RO"/>
              </w:rPr>
              <w:t xml:space="preserve">(Caprimulg) </w:t>
            </w:r>
          </w:p>
        </w:tc>
        <w:tc>
          <w:tcPr>
            <w:tcW w:w="1601" w:type="dxa"/>
            <w:gridSpan w:val="4"/>
            <w:tcBorders>
              <w:top w:val="single" w:sz="4" w:space="0" w:color="D9D9D9"/>
              <w:left w:val="single" w:sz="4" w:space="0" w:color="D9D9D9"/>
              <w:bottom w:val="single" w:sz="4" w:space="0" w:color="D9D9D9"/>
              <w:right w:val="single" w:sz="4" w:space="0" w:color="D9D9D9"/>
            </w:tcBorders>
          </w:tcPr>
          <w:p w14:paraId="3D37376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Size of the nesting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0A55C4B0"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individuals-At least 20</w:t>
            </w:r>
          </w:p>
        </w:tc>
        <w:tc>
          <w:tcPr>
            <w:tcW w:w="1302" w:type="dxa"/>
            <w:tcBorders>
              <w:top w:val="single" w:sz="4" w:space="0" w:color="D9D9D9"/>
              <w:left w:val="single" w:sz="4" w:space="0" w:color="D9D9D9"/>
              <w:bottom w:val="single" w:sz="4" w:space="0" w:color="D9D9D9"/>
              <w:right w:val="single" w:sz="4" w:space="0" w:color="D9D9D9"/>
            </w:tcBorders>
          </w:tcPr>
          <w:p w14:paraId="17674BFD"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tcBorders>
              <w:top w:val="single" w:sz="4" w:space="0" w:color="D9D9D9"/>
              <w:left w:val="single" w:sz="4" w:space="0" w:color="D9D9D9"/>
              <w:bottom w:val="single" w:sz="4" w:space="0" w:color="D9D9D9"/>
              <w:right w:val="single" w:sz="4" w:space="0" w:color="D9D9D9"/>
            </w:tcBorders>
          </w:tcPr>
          <w:p w14:paraId="70DAD74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Favourable</w:t>
            </w:r>
          </w:p>
        </w:tc>
        <w:tc>
          <w:tcPr>
            <w:tcW w:w="2868" w:type="dxa"/>
            <w:gridSpan w:val="3"/>
            <w:tcBorders>
              <w:top w:val="single" w:sz="4" w:space="0" w:color="D9D9D9"/>
              <w:left w:val="single" w:sz="4" w:space="0" w:color="D9D9D9"/>
              <w:bottom w:val="single" w:sz="4" w:space="0" w:color="D9D9D9"/>
              <w:right w:val="single" w:sz="4" w:space="0" w:color="D9D9D9"/>
            </w:tcBorders>
          </w:tcPr>
          <w:p w14:paraId="16821C6F"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18898D31"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FFA537C" w14:textId="77777777" w:rsidR="00C33BC5" w:rsidRPr="00C33BC5" w:rsidRDefault="00C33BC5" w:rsidP="00C33BC5">
            <w:pPr>
              <w:rPr>
                <w:rFonts w:ascii="Verdana" w:eastAsia="Verdana" w:hAnsi="Verdana" w:cs="Verdana"/>
                <w:sz w:val="16"/>
                <w:szCs w:val="16"/>
                <w:lang w:val="ro-RO"/>
              </w:rPr>
            </w:pPr>
          </w:p>
        </w:tc>
      </w:tr>
      <w:tr w:rsidR="00C33BC5" w:rsidRPr="00C33BC5" w14:paraId="070C92C6"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4B8B8B80"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43738218"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i/>
                <w:sz w:val="16"/>
                <w:szCs w:val="16"/>
                <w:lang w:val="ro-RO"/>
              </w:rPr>
              <w:t xml:space="preserve">Brachydactyla caterpillar </w:t>
            </w:r>
          </w:p>
          <w:p w14:paraId="4152AF55"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sz w:val="16"/>
                <w:szCs w:val="16"/>
                <w:lang w:val="ro-RO"/>
              </w:rPr>
              <w:t xml:space="preserve">(Flock woodpecker) </w:t>
            </w:r>
          </w:p>
        </w:tc>
        <w:tc>
          <w:tcPr>
            <w:tcW w:w="1601" w:type="dxa"/>
            <w:gridSpan w:val="4"/>
            <w:tcBorders>
              <w:top w:val="single" w:sz="4" w:space="0" w:color="D9D9D9"/>
              <w:left w:val="single" w:sz="4" w:space="0" w:color="D9D9D9"/>
              <w:bottom w:val="single" w:sz="4" w:space="0" w:color="D9D9D9"/>
              <w:right w:val="single" w:sz="4" w:space="0" w:color="D9D9D9"/>
            </w:tcBorders>
          </w:tcPr>
          <w:p w14:paraId="1C1D16D7"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Size of the nesting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2301EA1C"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 xml:space="preserve">Pairs-At least 35  </w:t>
            </w:r>
          </w:p>
        </w:tc>
        <w:tc>
          <w:tcPr>
            <w:tcW w:w="1302" w:type="dxa"/>
            <w:tcBorders>
              <w:top w:val="single" w:sz="4" w:space="0" w:color="D9D9D9"/>
              <w:left w:val="single" w:sz="4" w:space="0" w:color="D9D9D9"/>
              <w:bottom w:val="single" w:sz="4" w:space="0" w:color="D9D9D9"/>
              <w:right w:val="single" w:sz="4" w:space="0" w:color="D9D9D9"/>
            </w:tcBorders>
            <w:vAlign w:val="center"/>
          </w:tcPr>
          <w:p w14:paraId="1B7EE9E6"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tc>
        <w:tc>
          <w:tcPr>
            <w:tcW w:w="2897" w:type="dxa"/>
            <w:tcBorders>
              <w:top w:val="single" w:sz="4" w:space="0" w:color="D9D9D9"/>
              <w:left w:val="single" w:sz="4" w:space="0" w:color="D9D9D9"/>
              <w:bottom w:val="single" w:sz="4" w:space="0" w:color="D9D9D9"/>
              <w:right w:val="single" w:sz="4" w:space="0" w:color="D9D9D9"/>
            </w:tcBorders>
          </w:tcPr>
          <w:p w14:paraId="6EDFD91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Favourable</w:t>
            </w:r>
          </w:p>
        </w:tc>
        <w:tc>
          <w:tcPr>
            <w:tcW w:w="2868" w:type="dxa"/>
            <w:gridSpan w:val="3"/>
            <w:tcBorders>
              <w:top w:val="single" w:sz="4" w:space="0" w:color="D9D9D9"/>
              <w:left w:val="single" w:sz="4" w:space="0" w:color="D9D9D9"/>
              <w:bottom w:val="single" w:sz="4" w:space="0" w:color="D9D9D9"/>
              <w:right w:val="single" w:sz="4" w:space="0" w:color="D9D9D9"/>
            </w:tcBorders>
          </w:tcPr>
          <w:p w14:paraId="1C9864EF"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1D64D801"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0BF5429" w14:textId="77777777" w:rsidR="00C33BC5" w:rsidRPr="00C33BC5" w:rsidRDefault="00C33BC5" w:rsidP="00C33BC5">
            <w:pPr>
              <w:rPr>
                <w:rFonts w:ascii="Verdana" w:eastAsia="Verdana" w:hAnsi="Verdana" w:cs="Verdana"/>
                <w:sz w:val="16"/>
                <w:szCs w:val="16"/>
                <w:lang w:val="ro-RO"/>
              </w:rPr>
            </w:pPr>
          </w:p>
        </w:tc>
      </w:tr>
      <w:tr w:rsidR="00C33BC5" w:rsidRPr="00C33BC5" w14:paraId="25AA987D"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08675C4C"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004C8317" w14:textId="77777777" w:rsidR="00C33BC5" w:rsidRPr="00C33BC5" w:rsidRDefault="00C33BC5" w:rsidP="00C33BC5">
            <w:pPr>
              <w:spacing w:line="238" w:lineRule="auto"/>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Ciconia ciconia </w:t>
            </w:r>
            <w:r w:rsidRPr="00C33BC5">
              <w:rPr>
                <w:rFonts w:ascii="Verdana" w:eastAsia="Verdana" w:hAnsi="Verdana" w:cs="Verdana"/>
                <w:sz w:val="16"/>
                <w:szCs w:val="16"/>
                <w:lang w:val="ro-RO"/>
              </w:rPr>
              <w:t xml:space="preserve">(White stork) </w:t>
            </w:r>
          </w:p>
        </w:tc>
        <w:tc>
          <w:tcPr>
            <w:tcW w:w="1601" w:type="dxa"/>
            <w:gridSpan w:val="4"/>
            <w:tcBorders>
              <w:top w:val="single" w:sz="4" w:space="0" w:color="D9D9D9"/>
              <w:left w:val="single" w:sz="4" w:space="0" w:color="D9D9D9"/>
              <w:bottom w:val="single" w:sz="4" w:space="0" w:color="D9D9D9"/>
              <w:right w:val="single" w:sz="4" w:space="0" w:color="D9D9D9"/>
            </w:tcBorders>
          </w:tcPr>
          <w:p w14:paraId="124DB4A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Resting/feeding 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4A18B726"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individuals in the passage- At least 1300</w:t>
            </w:r>
          </w:p>
        </w:tc>
        <w:tc>
          <w:tcPr>
            <w:tcW w:w="1302" w:type="dxa"/>
            <w:tcBorders>
              <w:top w:val="single" w:sz="4" w:space="0" w:color="D9D9D9"/>
              <w:left w:val="single" w:sz="4" w:space="0" w:color="D9D9D9"/>
              <w:bottom w:val="single" w:sz="4" w:space="0" w:color="D9D9D9"/>
              <w:right w:val="single" w:sz="4" w:space="0" w:color="D9D9D9"/>
            </w:tcBorders>
            <w:vAlign w:val="center"/>
          </w:tcPr>
          <w:p w14:paraId="31370966"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tcBorders>
              <w:top w:val="single" w:sz="4" w:space="0" w:color="D9D9D9"/>
              <w:left w:val="single" w:sz="4" w:space="0" w:color="D9D9D9"/>
              <w:bottom w:val="single" w:sz="4" w:space="0" w:color="D9D9D9"/>
              <w:right w:val="single" w:sz="4" w:space="0" w:color="D9D9D9"/>
            </w:tcBorders>
          </w:tcPr>
          <w:p w14:paraId="27705CE2"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1CA800E0"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43662BF"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5771D44" w14:textId="77777777" w:rsidR="00C33BC5" w:rsidRPr="00C33BC5" w:rsidRDefault="00C33BC5" w:rsidP="00C33BC5">
            <w:pPr>
              <w:rPr>
                <w:rFonts w:ascii="Verdana" w:eastAsia="Verdana" w:hAnsi="Verdana" w:cs="Verdana"/>
                <w:sz w:val="16"/>
                <w:szCs w:val="16"/>
                <w:lang w:val="ro-RO"/>
              </w:rPr>
            </w:pPr>
          </w:p>
        </w:tc>
      </w:tr>
      <w:tr w:rsidR="00C33BC5" w:rsidRPr="00C33BC5" w14:paraId="4C6E9233"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1CA8C4A3"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118C50CC" w14:textId="77777777" w:rsidR="00C33BC5" w:rsidRPr="00C33BC5" w:rsidRDefault="00C33BC5" w:rsidP="00C33BC5">
            <w:pPr>
              <w:spacing w:line="238" w:lineRule="auto"/>
              <w:ind w:left="1"/>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F0462B2"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w:t>
            </w:r>
          </w:p>
        </w:tc>
        <w:tc>
          <w:tcPr>
            <w:tcW w:w="2052" w:type="dxa"/>
            <w:gridSpan w:val="2"/>
            <w:tcBorders>
              <w:top w:val="single" w:sz="4" w:space="0" w:color="D9D9D9"/>
              <w:left w:val="single" w:sz="4" w:space="0" w:color="D9D9D9"/>
              <w:bottom w:val="single" w:sz="4" w:space="0" w:color="D9D9D9"/>
              <w:right w:val="single" w:sz="4" w:space="0" w:color="D9D9D9"/>
            </w:tcBorders>
          </w:tcPr>
          <w:p w14:paraId="764B3687"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The long-term trend of the stable or growing population</w:t>
            </w:r>
          </w:p>
        </w:tc>
        <w:tc>
          <w:tcPr>
            <w:tcW w:w="1302" w:type="dxa"/>
            <w:tcBorders>
              <w:top w:val="single" w:sz="4" w:space="0" w:color="D9D9D9"/>
              <w:left w:val="single" w:sz="4" w:space="0" w:color="D9D9D9"/>
              <w:bottom w:val="single" w:sz="4" w:space="0" w:color="D9D9D9"/>
              <w:right w:val="single" w:sz="4" w:space="0" w:color="D9D9D9"/>
            </w:tcBorders>
            <w:vAlign w:val="center"/>
          </w:tcPr>
          <w:p w14:paraId="3E77E084"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tc>
        <w:tc>
          <w:tcPr>
            <w:tcW w:w="2897" w:type="dxa"/>
            <w:tcBorders>
              <w:top w:val="single" w:sz="4" w:space="0" w:color="D9D9D9"/>
              <w:left w:val="single" w:sz="4" w:space="0" w:color="D9D9D9"/>
              <w:bottom w:val="single" w:sz="4" w:space="0" w:color="D9D9D9"/>
              <w:right w:val="single" w:sz="4" w:space="0" w:color="D9D9D9"/>
            </w:tcBorders>
          </w:tcPr>
          <w:p w14:paraId="17ECEB04"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7700C1BB"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315157F"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AE69F01" w14:textId="77777777" w:rsidR="00C33BC5" w:rsidRPr="00C33BC5" w:rsidRDefault="00C33BC5" w:rsidP="00C33BC5">
            <w:pPr>
              <w:rPr>
                <w:rFonts w:ascii="Verdana" w:eastAsia="Verdana" w:hAnsi="Verdana" w:cs="Verdana"/>
                <w:sz w:val="16"/>
                <w:szCs w:val="16"/>
                <w:lang w:val="ro-RO"/>
              </w:rPr>
            </w:pPr>
          </w:p>
        </w:tc>
      </w:tr>
      <w:tr w:rsidR="00C33BC5" w:rsidRPr="00C33BC5" w14:paraId="47113505"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48EB8824"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0ED2B036" w14:textId="77777777" w:rsidR="00C33BC5" w:rsidRPr="00C33BC5" w:rsidRDefault="00C33BC5" w:rsidP="00C33BC5">
            <w:pPr>
              <w:spacing w:line="238" w:lineRule="auto"/>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Circaetus gallicus </w:t>
            </w:r>
            <w:r w:rsidRPr="00C33BC5">
              <w:rPr>
                <w:rFonts w:ascii="Verdana" w:eastAsia="Verdana" w:hAnsi="Verdana" w:cs="Verdana"/>
                <w:sz w:val="16"/>
                <w:szCs w:val="16"/>
                <w:lang w:val="ro-RO"/>
              </w:rPr>
              <w:t xml:space="preserve">(Snake) </w:t>
            </w:r>
          </w:p>
        </w:tc>
        <w:tc>
          <w:tcPr>
            <w:tcW w:w="1601" w:type="dxa"/>
            <w:gridSpan w:val="4"/>
            <w:tcBorders>
              <w:top w:val="single" w:sz="4" w:space="0" w:color="D9D9D9"/>
              <w:left w:val="single" w:sz="4" w:space="0" w:color="D9D9D9"/>
              <w:bottom w:val="single" w:sz="4" w:space="0" w:color="D9D9D9"/>
              <w:right w:val="single" w:sz="4" w:space="0" w:color="D9D9D9"/>
            </w:tcBorders>
          </w:tcPr>
          <w:p w14:paraId="43BEC702"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Size of the nesting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08E564D5"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Pairs- At least 2</w:t>
            </w:r>
          </w:p>
        </w:tc>
        <w:tc>
          <w:tcPr>
            <w:tcW w:w="1302" w:type="dxa"/>
            <w:tcBorders>
              <w:top w:val="single" w:sz="4" w:space="0" w:color="D9D9D9"/>
              <w:left w:val="single" w:sz="4" w:space="0" w:color="D9D9D9"/>
              <w:bottom w:val="single" w:sz="4" w:space="0" w:color="D9D9D9"/>
              <w:right w:val="single" w:sz="4" w:space="0" w:color="D9D9D9"/>
            </w:tcBorders>
            <w:vAlign w:val="center"/>
          </w:tcPr>
          <w:p w14:paraId="6359EF55"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tc>
        <w:tc>
          <w:tcPr>
            <w:tcW w:w="2897" w:type="dxa"/>
            <w:tcBorders>
              <w:top w:val="single" w:sz="4" w:space="0" w:color="D9D9D9"/>
              <w:left w:val="single" w:sz="4" w:space="0" w:color="D9D9D9"/>
              <w:bottom w:val="single" w:sz="4" w:space="0" w:color="D9D9D9"/>
              <w:right w:val="single" w:sz="4" w:space="0" w:color="D9D9D9"/>
            </w:tcBorders>
          </w:tcPr>
          <w:p w14:paraId="0C3F7350"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Favourable</w:t>
            </w:r>
          </w:p>
        </w:tc>
        <w:tc>
          <w:tcPr>
            <w:tcW w:w="2868" w:type="dxa"/>
            <w:gridSpan w:val="3"/>
            <w:tcBorders>
              <w:top w:val="single" w:sz="4" w:space="0" w:color="D9D9D9"/>
              <w:left w:val="single" w:sz="4" w:space="0" w:color="D9D9D9"/>
              <w:bottom w:val="single" w:sz="4" w:space="0" w:color="D9D9D9"/>
              <w:right w:val="single" w:sz="4" w:space="0" w:color="D9D9D9"/>
            </w:tcBorders>
          </w:tcPr>
          <w:p w14:paraId="793778F5"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Population reduction - mortality risk</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0285859"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6D2263A" w14:textId="77777777" w:rsidR="00C33BC5" w:rsidRPr="00C33BC5" w:rsidRDefault="00C33BC5" w:rsidP="00C33BC5">
            <w:pPr>
              <w:rPr>
                <w:rFonts w:ascii="Verdana" w:eastAsia="Verdana" w:hAnsi="Verdana" w:cs="Verdana"/>
                <w:sz w:val="16"/>
                <w:szCs w:val="16"/>
                <w:lang w:val="ro-RO"/>
              </w:rPr>
            </w:pPr>
          </w:p>
        </w:tc>
      </w:tr>
      <w:tr w:rsidR="00C33BC5" w:rsidRPr="00C33BC5" w14:paraId="0BA15D56"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7A2BD243"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7E2E3F2F" w14:textId="77777777" w:rsidR="00C33BC5" w:rsidRPr="00C33BC5" w:rsidRDefault="00C33BC5" w:rsidP="00C33BC5">
            <w:pPr>
              <w:spacing w:line="238" w:lineRule="auto"/>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Circus aeruginosus </w:t>
            </w:r>
            <w:r w:rsidRPr="00C33BC5">
              <w:rPr>
                <w:rFonts w:ascii="Verdana" w:eastAsia="Verdana" w:hAnsi="Verdana" w:cs="Verdana"/>
                <w:sz w:val="16"/>
                <w:szCs w:val="16"/>
                <w:lang w:val="ro-RO"/>
              </w:rPr>
              <w:t xml:space="preserve">(Reed herd) </w:t>
            </w:r>
          </w:p>
        </w:tc>
        <w:tc>
          <w:tcPr>
            <w:tcW w:w="1601" w:type="dxa"/>
            <w:gridSpan w:val="4"/>
            <w:vMerge w:val="restart"/>
            <w:tcBorders>
              <w:top w:val="single" w:sz="4" w:space="0" w:color="D9D9D9"/>
              <w:left w:val="single" w:sz="4" w:space="0" w:color="D9D9D9"/>
              <w:right w:val="single" w:sz="4" w:space="0" w:color="D9D9D9"/>
            </w:tcBorders>
          </w:tcPr>
          <w:p w14:paraId="4F3AEF2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22F669FD"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nesting pairs- At least 2</w:t>
            </w:r>
          </w:p>
        </w:tc>
        <w:tc>
          <w:tcPr>
            <w:tcW w:w="1302" w:type="dxa"/>
            <w:tcBorders>
              <w:top w:val="single" w:sz="4" w:space="0" w:color="D9D9D9"/>
              <w:left w:val="single" w:sz="4" w:space="0" w:color="D9D9D9"/>
              <w:right w:val="single" w:sz="4" w:space="0" w:color="D9D9D9"/>
            </w:tcBorders>
            <w:vAlign w:val="center"/>
          </w:tcPr>
          <w:p w14:paraId="624CE42D" w14:textId="77777777" w:rsidR="00C33BC5" w:rsidRPr="00C33BC5" w:rsidRDefault="00C33BC5" w:rsidP="00C33BC5">
            <w:pPr>
              <w:jc w:val="center"/>
              <w:rPr>
                <w:rFonts w:ascii="Verdana" w:hAnsi="Verdana" w:cs="Verdana"/>
                <w:sz w:val="16"/>
                <w:szCs w:val="16"/>
                <w:lang w:val="ro-RO"/>
              </w:rPr>
            </w:pPr>
          </w:p>
        </w:tc>
        <w:tc>
          <w:tcPr>
            <w:tcW w:w="2897" w:type="dxa"/>
            <w:vMerge w:val="restart"/>
            <w:tcBorders>
              <w:top w:val="single" w:sz="4" w:space="0" w:color="D9D9D9"/>
              <w:left w:val="single" w:sz="4" w:space="0" w:color="D9D9D9"/>
              <w:right w:val="single" w:sz="4" w:space="0" w:color="D9D9D9"/>
            </w:tcBorders>
          </w:tcPr>
          <w:p w14:paraId="3ADA8750" w14:textId="77777777" w:rsidR="00C33BC5" w:rsidRPr="00C33BC5" w:rsidRDefault="00C33BC5" w:rsidP="00C33BC5">
            <w:pPr>
              <w:rPr>
                <w:rFonts w:ascii="Verdana" w:eastAsia="Verdana" w:hAnsi="Verdana" w:cs="Verdana"/>
                <w:sz w:val="16"/>
                <w:szCs w:val="16"/>
                <w:lang w:val="ro-RO"/>
              </w:rPr>
            </w:pPr>
            <w:r w:rsidRPr="00C33BC5">
              <w:rPr>
                <w:rFonts w:ascii="Verdana" w:eastAsia="Verdana" w:hAnsi="Verdana" w:cs="Verdana"/>
                <w:sz w:val="16"/>
                <w:szCs w:val="16"/>
                <w:lang w:val="ro-RO"/>
              </w:rPr>
              <w:t>Favourable</w:t>
            </w:r>
          </w:p>
        </w:tc>
        <w:tc>
          <w:tcPr>
            <w:tcW w:w="2868" w:type="dxa"/>
            <w:gridSpan w:val="3"/>
            <w:vMerge w:val="restart"/>
            <w:tcBorders>
              <w:top w:val="single" w:sz="4" w:space="0" w:color="D9D9D9"/>
              <w:left w:val="single" w:sz="4" w:space="0" w:color="D9D9D9"/>
              <w:right w:val="single" w:sz="4" w:space="0" w:color="D9D9D9"/>
            </w:tcBorders>
          </w:tcPr>
          <w:p w14:paraId="6C85D04A"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vMerge w:val="restart"/>
            <w:tcBorders>
              <w:top w:val="single" w:sz="4" w:space="0" w:color="D9D9D9"/>
              <w:left w:val="single" w:sz="4" w:space="0" w:color="D9D9D9"/>
              <w:right w:val="single" w:sz="4" w:space="0" w:color="D9D9D9"/>
            </w:tcBorders>
            <w:shd w:val="clear" w:color="auto" w:fill="FFFFFF"/>
          </w:tcPr>
          <w:p w14:paraId="6494AAFB"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6704204" w14:textId="77777777" w:rsidR="00C33BC5" w:rsidRPr="00C33BC5" w:rsidRDefault="00C33BC5" w:rsidP="00C33BC5">
            <w:pPr>
              <w:rPr>
                <w:rFonts w:ascii="Verdana" w:eastAsia="Verdana" w:hAnsi="Verdana" w:cs="Verdana"/>
                <w:sz w:val="16"/>
                <w:szCs w:val="16"/>
                <w:lang w:val="ro-RO"/>
              </w:rPr>
            </w:pPr>
          </w:p>
        </w:tc>
      </w:tr>
      <w:tr w:rsidR="00C33BC5" w:rsidRPr="00C33BC5" w14:paraId="2DE3979D"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48866377"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66A2A10C" w14:textId="77777777" w:rsidR="00C33BC5" w:rsidRPr="00C33BC5" w:rsidRDefault="00C33BC5" w:rsidP="00C33BC5">
            <w:pPr>
              <w:spacing w:line="238" w:lineRule="auto"/>
              <w:ind w:left="1"/>
              <w:rPr>
                <w:rFonts w:ascii="Verdana" w:eastAsia="Verdana" w:hAnsi="Verdana" w:cs="Verdana"/>
                <w:i/>
                <w:sz w:val="16"/>
                <w:szCs w:val="16"/>
                <w:lang w:val="ro-RO"/>
              </w:rPr>
            </w:pPr>
          </w:p>
        </w:tc>
        <w:tc>
          <w:tcPr>
            <w:tcW w:w="1601" w:type="dxa"/>
            <w:gridSpan w:val="4"/>
            <w:vMerge/>
            <w:tcBorders>
              <w:left w:val="single" w:sz="4" w:space="0" w:color="D9D9D9"/>
              <w:right w:val="single" w:sz="4" w:space="0" w:color="D9D9D9"/>
            </w:tcBorders>
          </w:tcPr>
          <w:p w14:paraId="08093AE1" w14:textId="77777777" w:rsidR="00C33BC5" w:rsidRPr="00C33BC5" w:rsidRDefault="00C33BC5" w:rsidP="00C33BC5">
            <w:pPr>
              <w:ind w:left="1"/>
              <w:rPr>
                <w:rFonts w:ascii="Verdana" w:eastAsia="Verdana" w:hAnsi="Verdana" w:cs="Verdana"/>
                <w:sz w:val="16"/>
                <w:szCs w:val="16"/>
                <w:lang w:val="ro-RO"/>
              </w:rPr>
            </w:pPr>
          </w:p>
        </w:tc>
        <w:tc>
          <w:tcPr>
            <w:tcW w:w="2052" w:type="dxa"/>
            <w:gridSpan w:val="2"/>
            <w:tcBorders>
              <w:top w:val="single" w:sz="4" w:space="0" w:color="D9D9D9"/>
              <w:left w:val="single" w:sz="4" w:space="0" w:color="D9D9D9"/>
              <w:bottom w:val="single" w:sz="4" w:space="0" w:color="D9D9D9"/>
              <w:right w:val="single" w:sz="4" w:space="0" w:color="D9D9D9"/>
            </w:tcBorders>
          </w:tcPr>
          <w:p w14:paraId="65248455"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 xml:space="preserve">Number of Individuals in Passage - At least 50 </w:t>
            </w:r>
          </w:p>
        </w:tc>
        <w:tc>
          <w:tcPr>
            <w:tcW w:w="1302" w:type="dxa"/>
            <w:tcBorders>
              <w:left w:val="single" w:sz="4" w:space="0" w:color="D9D9D9"/>
              <w:right w:val="single" w:sz="4" w:space="0" w:color="D9D9D9"/>
            </w:tcBorders>
            <w:vAlign w:val="center"/>
          </w:tcPr>
          <w:p w14:paraId="44F58C5E"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1B16C3AC"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vMerge/>
            <w:tcBorders>
              <w:left w:val="single" w:sz="4" w:space="0" w:color="D9D9D9"/>
              <w:right w:val="single" w:sz="4" w:space="0" w:color="D9D9D9"/>
            </w:tcBorders>
          </w:tcPr>
          <w:p w14:paraId="535D68F0"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right w:val="single" w:sz="4" w:space="0" w:color="D9D9D9"/>
            </w:tcBorders>
          </w:tcPr>
          <w:p w14:paraId="418F95A8"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vMerge/>
            <w:tcBorders>
              <w:left w:val="single" w:sz="4" w:space="0" w:color="D9D9D9"/>
              <w:right w:val="single" w:sz="4" w:space="0" w:color="D9D9D9"/>
            </w:tcBorders>
            <w:shd w:val="clear" w:color="auto" w:fill="FFFFFF"/>
          </w:tcPr>
          <w:p w14:paraId="3C6D1909" w14:textId="77777777" w:rsidR="00C33BC5" w:rsidRPr="00C33BC5" w:rsidRDefault="00C33BC5" w:rsidP="00C33BC5">
            <w:pPr>
              <w:ind w:left="190"/>
              <w:jc w:val="center"/>
              <w:rPr>
                <w:rFonts w:ascii="Verdana" w:eastAsia="Verdana" w:hAnsi="Verdana" w:cs="Verdana"/>
                <w:sz w:val="16"/>
                <w:szCs w:val="16"/>
                <w:lang w:val="ro-RO"/>
              </w:rPr>
            </w:pPr>
          </w:p>
        </w:tc>
        <w:tc>
          <w:tcPr>
            <w:tcW w:w="8526" w:type="dxa"/>
          </w:tcPr>
          <w:p w14:paraId="4066414A" w14:textId="77777777" w:rsidR="00C33BC5" w:rsidRPr="00C33BC5" w:rsidRDefault="00C33BC5" w:rsidP="00C33BC5">
            <w:pPr>
              <w:rPr>
                <w:rFonts w:ascii="Verdana" w:eastAsia="Verdana" w:hAnsi="Verdana" w:cs="Verdana"/>
                <w:sz w:val="16"/>
                <w:szCs w:val="16"/>
                <w:lang w:val="ro-RO"/>
              </w:rPr>
            </w:pPr>
          </w:p>
        </w:tc>
      </w:tr>
      <w:tr w:rsidR="00C33BC5" w:rsidRPr="00C33BC5" w14:paraId="57129A43"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0F3C32D0"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137601B3" w14:textId="77777777" w:rsidR="00C33BC5" w:rsidRPr="00C33BC5" w:rsidRDefault="00C33BC5" w:rsidP="00C33BC5">
            <w:pPr>
              <w:spacing w:line="238" w:lineRule="auto"/>
              <w:ind w:left="1"/>
              <w:rPr>
                <w:rFonts w:ascii="Verdana" w:eastAsia="Verdana" w:hAnsi="Verdana" w:cs="Verdana"/>
                <w:i/>
                <w:sz w:val="16"/>
                <w:szCs w:val="16"/>
                <w:lang w:val="ro-RO"/>
              </w:rPr>
            </w:pPr>
          </w:p>
        </w:tc>
        <w:tc>
          <w:tcPr>
            <w:tcW w:w="1601" w:type="dxa"/>
            <w:gridSpan w:val="4"/>
            <w:vMerge/>
            <w:tcBorders>
              <w:left w:val="single" w:sz="4" w:space="0" w:color="D9D9D9"/>
              <w:bottom w:val="single" w:sz="4" w:space="0" w:color="D9D9D9"/>
              <w:right w:val="single" w:sz="4" w:space="0" w:color="D9D9D9"/>
            </w:tcBorders>
          </w:tcPr>
          <w:p w14:paraId="312BE2FB" w14:textId="77777777" w:rsidR="00C33BC5" w:rsidRPr="00C33BC5" w:rsidRDefault="00C33BC5" w:rsidP="00C33BC5">
            <w:pPr>
              <w:ind w:left="1"/>
              <w:rPr>
                <w:rFonts w:ascii="Verdana" w:eastAsia="Verdana" w:hAnsi="Verdana" w:cs="Verdana"/>
                <w:sz w:val="16"/>
                <w:szCs w:val="16"/>
                <w:lang w:val="ro-RO"/>
              </w:rPr>
            </w:pPr>
          </w:p>
        </w:tc>
        <w:tc>
          <w:tcPr>
            <w:tcW w:w="2052" w:type="dxa"/>
            <w:gridSpan w:val="2"/>
            <w:tcBorders>
              <w:top w:val="single" w:sz="4" w:space="0" w:color="D9D9D9"/>
              <w:left w:val="single" w:sz="4" w:space="0" w:color="D9D9D9"/>
              <w:bottom w:val="single" w:sz="4" w:space="0" w:color="D9D9D9"/>
              <w:right w:val="single" w:sz="4" w:space="0" w:color="D9D9D9"/>
            </w:tcBorders>
          </w:tcPr>
          <w:p w14:paraId="7BAF7E70"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 xml:space="preserve">Number of individuals wintering-At least 4 </w:t>
            </w:r>
          </w:p>
        </w:tc>
        <w:tc>
          <w:tcPr>
            <w:tcW w:w="1302" w:type="dxa"/>
            <w:tcBorders>
              <w:left w:val="single" w:sz="4" w:space="0" w:color="D9D9D9"/>
              <w:bottom w:val="single" w:sz="4" w:space="0" w:color="D9D9D9"/>
              <w:right w:val="single" w:sz="4" w:space="0" w:color="D9D9D9"/>
            </w:tcBorders>
            <w:vAlign w:val="center"/>
          </w:tcPr>
          <w:p w14:paraId="169284ED" w14:textId="77777777" w:rsidR="00C33BC5" w:rsidRPr="00C33BC5" w:rsidRDefault="00C33BC5" w:rsidP="00C33BC5">
            <w:pPr>
              <w:ind w:left="1"/>
              <w:jc w:val="center"/>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0E0243DB"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07F1CE2D"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vMerge/>
            <w:tcBorders>
              <w:left w:val="single" w:sz="4" w:space="0" w:color="D9D9D9"/>
              <w:bottom w:val="single" w:sz="4" w:space="0" w:color="D9D9D9"/>
              <w:right w:val="single" w:sz="4" w:space="0" w:color="D9D9D9"/>
            </w:tcBorders>
            <w:shd w:val="clear" w:color="auto" w:fill="FFFFFF"/>
          </w:tcPr>
          <w:p w14:paraId="627F4EDD" w14:textId="77777777" w:rsidR="00C33BC5" w:rsidRPr="00C33BC5" w:rsidRDefault="00C33BC5" w:rsidP="00C33BC5">
            <w:pPr>
              <w:ind w:left="190"/>
              <w:jc w:val="center"/>
              <w:rPr>
                <w:rFonts w:ascii="Verdana" w:eastAsia="Verdana" w:hAnsi="Verdana" w:cs="Verdana"/>
                <w:sz w:val="16"/>
                <w:szCs w:val="16"/>
                <w:lang w:val="ro-RO"/>
              </w:rPr>
            </w:pPr>
          </w:p>
        </w:tc>
        <w:tc>
          <w:tcPr>
            <w:tcW w:w="8526" w:type="dxa"/>
          </w:tcPr>
          <w:p w14:paraId="49016F2B" w14:textId="77777777" w:rsidR="00C33BC5" w:rsidRPr="00C33BC5" w:rsidRDefault="00C33BC5" w:rsidP="00C33BC5">
            <w:pPr>
              <w:rPr>
                <w:rFonts w:ascii="Verdana" w:eastAsia="Verdana" w:hAnsi="Verdana" w:cs="Verdana"/>
                <w:sz w:val="16"/>
                <w:szCs w:val="16"/>
                <w:lang w:val="ro-RO"/>
              </w:rPr>
            </w:pPr>
          </w:p>
        </w:tc>
      </w:tr>
      <w:tr w:rsidR="00C33BC5" w:rsidRPr="00C33BC5" w14:paraId="3B99ED6A" w14:textId="77777777" w:rsidTr="000F7EFD">
        <w:trPr>
          <w:trHeight w:val="324"/>
        </w:trPr>
        <w:tc>
          <w:tcPr>
            <w:tcW w:w="0" w:type="auto"/>
            <w:tcBorders>
              <w:top w:val="nil"/>
              <w:left w:val="single" w:sz="4" w:space="0" w:color="D9D9D9"/>
              <w:bottom w:val="single" w:sz="4" w:space="0" w:color="D9D9D9"/>
              <w:right w:val="single" w:sz="4" w:space="0" w:color="D9D9D9"/>
            </w:tcBorders>
            <w:shd w:val="clear" w:color="auto" w:fill="D9D9D9"/>
          </w:tcPr>
          <w:p w14:paraId="7FB4EDC7"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5B12EBA5" w14:textId="77777777" w:rsidR="00C33BC5" w:rsidRPr="00C33BC5" w:rsidRDefault="00C33BC5" w:rsidP="00C33BC5">
            <w:pPr>
              <w:spacing w:line="238" w:lineRule="auto"/>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Circus cyaneus </w:t>
            </w:r>
            <w:r w:rsidRPr="00C33BC5">
              <w:rPr>
                <w:rFonts w:ascii="Verdana" w:eastAsia="Verdana" w:hAnsi="Verdana" w:cs="Verdana"/>
                <w:sz w:val="16"/>
                <w:szCs w:val="16"/>
                <w:lang w:val="ro-RO"/>
              </w:rPr>
              <w:t>(Eggplant  heron)</w:t>
            </w:r>
          </w:p>
        </w:tc>
        <w:tc>
          <w:tcPr>
            <w:tcW w:w="1601" w:type="dxa"/>
            <w:gridSpan w:val="4"/>
            <w:vMerge w:val="restart"/>
            <w:tcBorders>
              <w:top w:val="single" w:sz="4" w:space="0" w:color="D9D9D9"/>
              <w:left w:val="single" w:sz="4" w:space="0" w:color="D9D9D9"/>
              <w:right w:val="single" w:sz="4" w:space="0" w:color="D9D9D9"/>
            </w:tcBorders>
          </w:tcPr>
          <w:p w14:paraId="7FE6F89F"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5ADCEA3D"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individuals in the passage- At least 90</w:t>
            </w:r>
          </w:p>
        </w:tc>
        <w:tc>
          <w:tcPr>
            <w:tcW w:w="1302" w:type="dxa"/>
            <w:tcBorders>
              <w:top w:val="single" w:sz="4" w:space="0" w:color="D9D9D9"/>
              <w:left w:val="single" w:sz="4" w:space="0" w:color="D9D9D9"/>
              <w:right w:val="single" w:sz="4" w:space="0" w:color="D9D9D9"/>
            </w:tcBorders>
            <w:vAlign w:val="center"/>
          </w:tcPr>
          <w:p w14:paraId="68131760"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3F74A953"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p w14:paraId="79909AC2"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tc>
        <w:tc>
          <w:tcPr>
            <w:tcW w:w="2897" w:type="dxa"/>
            <w:vMerge w:val="restart"/>
            <w:tcBorders>
              <w:top w:val="single" w:sz="4" w:space="0" w:color="D9D9D9"/>
              <w:left w:val="single" w:sz="4" w:space="0" w:color="D9D9D9"/>
              <w:right w:val="single" w:sz="4" w:space="0" w:color="D9D9D9"/>
            </w:tcBorders>
          </w:tcPr>
          <w:p w14:paraId="3B8DFAD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Favourable</w:t>
            </w:r>
          </w:p>
        </w:tc>
        <w:tc>
          <w:tcPr>
            <w:tcW w:w="2868" w:type="dxa"/>
            <w:gridSpan w:val="3"/>
            <w:tcBorders>
              <w:top w:val="single" w:sz="4" w:space="0" w:color="D9D9D9"/>
              <w:left w:val="single" w:sz="4" w:space="0" w:color="D9D9D9"/>
              <w:bottom w:val="single" w:sz="4" w:space="0" w:color="D9D9D9"/>
              <w:right w:val="single" w:sz="4" w:space="0" w:color="D9D9D9"/>
            </w:tcBorders>
          </w:tcPr>
          <w:p w14:paraId="50DDC9D3"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67947FD0"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Significantly</w:t>
            </w:r>
          </w:p>
        </w:tc>
        <w:tc>
          <w:tcPr>
            <w:tcW w:w="8526" w:type="dxa"/>
          </w:tcPr>
          <w:p w14:paraId="46F83870" w14:textId="77777777" w:rsidR="00C33BC5" w:rsidRPr="00C33BC5" w:rsidRDefault="00C33BC5" w:rsidP="00C33BC5">
            <w:pPr>
              <w:rPr>
                <w:rFonts w:ascii="Verdana" w:eastAsia="Verdana" w:hAnsi="Verdana" w:cs="Verdana"/>
                <w:sz w:val="16"/>
                <w:szCs w:val="16"/>
                <w:lang w:val="ro-RO"/>
              </w:rPr>
            </w:pPr>
          </w:p>
        </w:tc>
      </w:tr>
      <w:tr w:rsidR="00C33BC5" w:rsidRPr="00C33BC5" w14:paraId="67BC1949"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1B35D559"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7B468900" w14:textId="77777777" w:rsidR="00C33BC5" w:rsidRPr="00C33BC5" w:rsidRDefault="00C33BC5" w:rsidP="00C33BC5">
            <w:pPr>
              <w:spacing w:line="238" w:lineRule="auto"/>
              <w:ind w:left="1"/>
              <w:rPr>
                <w:rFonts w:ascii="Verdana" w:eastAsia="Verdana" w:hAnsi="Verdana" w:cs="Verdana"/>
                <w:i/>
                <w:sz w:val="16"/>
                <w:szCs w:val="16"/>
                <w:lang w:val="ro-RO"/>
              </w:rPr>
            </w:pPr>
          </w:p>
        </w:tc>
        <w:tc>
          <w:tcPr>
            <w:tcW w:w="1601" w:type="dxa"/>
            <w:gridSpan w:val="4"/>
            <w:vMerge/>
            <w:tcBorders>
              <w:left w:val="single" w:sz="4" w:space="0" w:color="D9D9D9"/>
              <w:bottom w:val="single" w:sz="4" w:space="0" w:color="D9D9D9"/>
              <w:right w:val="single" w:sz="4" w:space="0" w:color="D9D9D9"/>
            </w:tcBorders>
          </w:tcPr>
          <w:p w14:paraId="5C02C4C0" w14:textId="77777777" w:rsidR="00C33BC5" w:rsidRPr="00C33BC5" w:rsidRDefault="00C33BC5" w:rsidP="00C33BC5">
            <w:pPr>
              <w:ind w:left="1"/>
              <w:rPr>
                <w:rFonts w:ascii="Verdana" w:eastAsia="Verdana" w:hAnsi="Verdana" w:cs="Verdana"/>
                <w:sz w:val="16"/>
                <w:szCs w:val="16"/>
                <w:lang w:val="ro-RO"/>
              </w:rPr>
            </w:pPr>
          </w:p>
        </w:tc>
        <w:tc>
          <w:tcPr>
            <w:tcW w:w="2052" w:type="dxa"/>
            <w:gridSpan w:val="2"/>
            <w:tcBorders>
              <w:top w:val="single" w:sz="4" w:space="0" w:color="D9D9D9"/>
              <w:left w:val="single" w:sz="4" w:space="0" w:color="D9D9D9"/>
              <w:bottom w:val="single" w:sz="4" w:space="0" w:color="D9D9D9"/>
              <w:right w:val="single" w:sz="4" w:space="0" w:color="D9D9D9"/>
            </w:tcBorders>
          </w:tcPr>
          <w:p w14:paraId="7142EE69"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 xml:space="preserve">Number of individuals wintering- At least 3  </w:t>
            </w:r>
          </w:p>
        </w:tc>
        <w:tc>
          <w:tcPr>
            <w:tcW w:w="1302" w:type="dxa"/>
            <w:tcBorders>
              <w:left w:val="single" w:sz="4" w:space="0" w:color="D9D9D9"/>
              <w:right w:val="single" w:sz="4" w:space="0" w:color="D9D9D9"/>
            </w:tcBorders>
            <w:vAlign w:val="center"/>
          </w:tcPr>
          <w:p w14:paraId="2FC12B3B" w14:textId="77777777" w:rsidR="00C33BC5" w:rsidRPr="00C33BC5" w:rsidRDefault="00C33BC5" w:rsidP="00C33BC5">
            <w:pPr>
              <w:ind w:left="1"/>
              <w:jc w:val="center"/>
              <w:rPr>
                <w:rFonts w:ascii="Verdana" w:hAnsi="Verdana" w:cs="Verdana"/>
                <w:sz w:val="16"/>
                <w:szCs w:val="16"/>
                <w:lang w:val="ro-RO"/>
              </w:rPr>
            </w:pPr>
          </w:p>
        </w:tc>
        <w:tc>
          <w:tcPr>
            <w:tcW w:w="2897" w:type="dxa"/>
            <w:vMerge/>
            <w:tcBorders>
              <w:left w:val="single" w:sz="4" w:space="0" w:color="D9D9D9"/>
              <w:right w:val="single" w:sz="4" w:space="0" w:color="D9D9D9"/>
            </w:tcBorders>
          </w:tcPr>
          <w:p w14:paraId="20A43E4B"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7F67E23"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2651FC14"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Significantly</w:t>
            </w:r>
          </w:p>
        </w:tc>
        <w:tc>
          <w:tcPr>
            <w:tcW w:w="8526" w:type="dxa"/>
          </w:tcPr>
          <w:p w14:paraId="32404C4E" w14:textId="77777777" w:rsidR="00C33BC5" w:rsidRPr="00C33BC5" w:rsidRDefault="00C33BC5" w:rsidP="00C33BC5">
            <w:pPr>
              <w:rPr>
                <w:rFonts w:ascii="Verdana" w:eastAsia="Verdana" w:hAnsi="Verdana" w:cs="Verdana"/>
                <w:sz w:val="16"/>
                <w:szCs w:val="16"/>
                <w:lang w:val="ro-RO"/>
              </w:rPr>
            </w:pPr>
          </w:p>
        </w:tc>
      </w:tr>
      <w:tr w:rsidR="00C33BC5" w:rsidRPr="00C33BC5" w14:paraId="0043DD3E"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3622F444"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76019A02" w14:textId="77777777" w:rsidR="00C33BC5" w:rsidRPr="00C33BC5" w:rsidRDefault="00C33BC5" w:rsidP="00C33BC5">
            <w:pPr>
              <w:spacing w:line="238" w:lineRule="auto"/>
              <w:ind w:left="1"/>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367E3F9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Trends in the passenger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245AE0F9"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 xml:space="preserve">Percentage change- Long-term population </w:t>
            </w:r>
            <w:r w:rsidRPr="00C33BC5">
              <w:rPr>
                <w:rFonts w:ascii="Verdana" w:eastAsia="Verdana" w:hAnsi="Verdana" w:cs="Verdana"/>
                <w:sz w:val="16"/>
                <w:szCs w:val="16"/>
                <w:lang w:val="ro-RO"/>
              </w:rPr>
              <w:lastRenderedPageBreak/>
              <w:t>trend for all species stable or increasing</w:t>
            </w:r>
          </w:p>
        </w:tc>
        <w:tc>
          <w:tcPr>
            <w:tcW w:w="1302" w:type="dxa"/>
            <w:tcBorders>
              <w:left w:val="single" w:sz="4" w:space="0" w:color="D9D9D9"/>
              <w:bottom w:val="single" w:sz="4" w:space="0" w:color="D9D9D9"/>
              <w:right w:val="single" w:sz="4" w:space="0" w:color="D9D9D9"/>
            </w:tcBorders>
            <w:vAlign w:val="center"/>
          </w:tcPr>
          <w:p w14:paraId="4D7564C2" w14:textId="77777777" w:rsidR="00C33BC5" w:rsidRPr="00C33BC5" w:rsidRDefault="00C33BC5" w:rsidP="00C33BC5">
            <w:pPr>
              <w:ind w:left="1"/>
              <w:jc w:val="center"/>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2BA73813"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91F0353"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45CF5980"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EA94EE1" w14:textId="77777777" w:rsidR="00C33BC5" w:rsidRPr="00C33BC5" w:rsidRDefault="00C33BC5" w:rsidP="00C33BC5">
            <w:pPr>
              <w:rPr>
                <w:rFonts w:ascii="Verdana" w:eastAsia="Verdana" w:hAnsi="Verdana" w:cs="Verdana"/>
                <w:sz w:val="16"/>
                <w:szCs w:val="16"/>
                <w:lang w:val="ro-RO"/>
              </w:rPr>
            </w:pPr>
          </w:p>
        </w:tc>
      </w:tr>
      <w:tr w:rsidR="00C33BC5" w:rsidRPr="00C33BC5" w14:paraId="2BA8BBD6"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468B3C49"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66948F2A" w14:textId="77777777" w:rsidR="00C33BC5" w:rsidRPr="00C33BC5" w:rsidRDefault="00C33BC5" w:rsidP="00C33BC5">
            <w:pPr>
              <w:spacing w:line="238" w:lineRule="auto"/>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Circus macrourus </w:t>
            </w:r>
            <w:r w:rsidRPr="00C33BC5">
              <w:rPr>
                <w:rFonts w:ascii="Verdana" w:eastAsia="Verdana" w:hAnsi="Verdana" w:cs="Verdana"/>
                <w:sz w:val="16"/>
                <w:szCs w:val="16"/>
                <w:lang w:val="ro-RO"/>
              </w:rPr>
              <w:t xml:space="preserve">(White heron) </w:t>
            </w:r>
          </w:p>
        </w:tc>
        <w:tc>
          <w:tcPr>
            <w:tcW w:w="1601" w:type="dxa"/>
            <w:gridSpan w:val="4"/>
            <w:tcBorders>
              <w:top w:val="single" w:sz="4" w:space="0" w:color="D9D9D9"/>
              <w:left w:val="single" w:sz="4" w:space="0" w:color="D9D9D9"/>
              <w:bottom w:val="single" w:sz="4" w:space="0" w:color="D9D9D9"/>
              <w:right w:val="single" w:sz="4" w:space="0" w:color="D9D9D9"/>
            </w:tcBorders>
          </w:tcPr>
          <w:p w14:paraId="6C4533E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35E4B8C6"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individuals in the passage- At least 40</w:t>
            </w:r>
          </w:p>
        </w:tc>
        <w:tc>
          <w:tcPr>
            <w:tcW w:w="1302" w:type="dxa"/>
            <w:tcBorders>
              <w:top w:val="single" w:sz="4" w:space="0" w:color="D9D9D9"/>
              <w:left w:val="single" w:sz="4" w:space="0" w:color="D9D9D9"/>
              <w:right w:val="single" w:sz="4" w:space="0" w:color="D9D9D9"/>
            </w:tcBorders>
            <w:vAlign w:val="center"/>
          </w:tcPr>
          <w:p w14:paraId="22916304" w14:textId="77777777" w:rsidR="00C33BC5" w:rsidRPr="00C33BC5" w:rsidRDefault="00C33BC5" w:rsidP="00C33BC5">
            <w:pPr>
              <w:ind w:left="1"/>
              <w:jc w:val="center"/>
              <w:rPr>
                <w:rFonts w:ascii="Verdana" w:hAnsi="Verdana" w:cs="Verdana"/>
                <w:sz w:val="16"/>
                <w:szCs w:val="16"/>
                <w:lang w:val="ro-RO"/>
              </w:rPr>
            </w:pPr>
          </w:p>
        </w:tc>
        <w:tc>
          <w:tcPr>
            <w:tcW w:w="2897" w:type="dxa"/>
            <w:vMerge w:val="restart"/>
            <w:tcBorders>
              <w:top w:val="single" w:sz="4" w:space="0" w:color="D9D9D9"/>
              <w:left w:val="single" w:sz="4" w:space="0" w:color="D9D9D9"/>
              <w:right w:val="single" w:sz="4" w:space="0" w:color="D9D9D9"/>
            </w:tcBorders>
          </w:tcPr>
          <w:p w14:paraId="3E905730"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Favourable</w:t>
            </w:r>
          </w:p>
        </w:tc>
        <w:tc>
          <w:tcPr>
            <w:tcW w:w="2868" w:type="dxa"/>
            <w:gridSpan w:val="3"/>
            <w:tcBorders>
              <w:top w:val="single" w:sz="4" w:space="0" w:color="D9D9D9"/>
              <w:left w:val="single" w:sz="4" w:space="0" w:color="D9D9D9"/>
              <w:bottom w:val="single" w:sz="4" w:space="0" w:color="D9D9D9"/>
              <w:right w:val="single" w:sz="4" w:space="0" w:color="D9D9D9"/>
            </w:tcBorders>
          </w:tcPr>
          <w:p w14:paraId="426D91E5"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0082E6A5"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Significantly</w:t>
            </w:r>
          </w:p>
        </w:tc>
        <w:tc>
          <w:tcPr>
            <w:tcW w:w="8526" w:type="dxa"/>
          </w:tcPr>
          <w:p w14:paraId="38D7035C" w14:textId="77777777" w:rsidR="00C33BC5" w:rsidRPr="00C33BC5" w:rsidRDefault="00C33BC5" w:rsidP="00C33BC5">
            <w:pPr>
              <w:rPr>
                <w:rFonts w:ascii="Verdana" w:eastAsia="Verdana" w:hAnsi="Verdana" w:cs="Verdana"/>
                <w:sz w:val="16"/>
                <w:szCs w:val="16"/>
                <w:lang w:val="ro-RO"/>
              </w:rPr>
            </w:pPr>
          </w:p>
        </w:tc>
      </w:tr>
      <w:tr w:rsidR="00C33BC5" w:rsidRPr="00C33BC5" w14:paraId="59872631"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033AD6C4"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034DBE67" w14:textId="77777777" w:rsidR="00C33BC5" w:rsidRPr="00C33BC5" w:rsidRDefault="00C33BC5" w:rsidP="00C33BC5">
            <w:pPr>
              <w:spacing w:line="238" w:lineRule="auto"/>
              <w:ind w:left="1"/>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588E1471"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Trends in the passenger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5DB3052B"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 xml:space="preserve">Percentage change- Long-term population trend for all species stable or increasing </w:t>
            </w:r>
          </w:p>
        </w:tc>
        <w:tc>
          <w:tcPr>
            <w:tcW w:w="1302" w:type="dxa"/>
            <w:tcBorders>
              <w:left w:val="single" w:sz="4" w:space="0" w:color="D9D9D9"/>
              <w:bottom w:val="single" w:sz="4" w:space="0" w:color="D9D9D9"/>
              <w:right w:val="single" w:sz="4" w:space="0" w:color="D9D9D9"/>
            </w:tcBorders>
            <w:vAlign w:val="center"/>
          </w:tcPr>
          <w:p w14:paraId="37DA17D1"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p w14:paraId="44D0748F"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tc>
        <w:tc>
          <w:tcPr>
            <w:tcW w:w="2897" w:type="dxa"/>
            <w:vMerge/>
            <w:tcBorders>
              <w:left w:val="single" w:sz="4" w:space="0" w:color="D9D9D9"/>
              <w:bottom w:val="single" w:sz="4" w:space="0" w:color="D9D9D9"/>
              <w:right w:val="single" w:sz="4" w:space="0" w:color="D9D9D9"/>
            </w:tcBorders>
          </w:tcPr>
          <w:p w14:paraId="0C145E4E"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04728D56"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9A4DC28"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49EC20D" w14:textId="77777777" w:rsidR="00C33BC5" w:rsidRPr="00C33BC5" w:rsidRDefault="00C33BC5" w:rsidP="00C33BC5">
            <w:pPr>
              <w:rPr>
                <w:rFonts w:ascii="Verdana" w:eastAsia="Verdana" w:hAnsi="Verdana" w:cs="Verdana"/>
                <w:sz w:val="16"/>
                <w:szCs w:val="16"/>
                <w:lang w:val="ro-RO"/>
              </w:rPr>
            </w:pPr>
          </w:p>
        </w:tc>
      </w:tr>
      <w:tr w:rsidR="00C33BC5" w:rsidRPr="00C33BC5" w14:paraId="2F400973"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30D10BDB"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5EC0932B" w14:textId="77777777" w:rsidR="00C33BC5" w:rsidRPr="00C33BC5" w:rsidRDefault="00C33BC5" w:rsidP="00C33BC5">
            <w:pPr>
              <w:spacing w:line="238" w:lineRule="auto"/>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Circus pygargus </w:t>
            </w:r>
            <w:r w:rsidRPr="00C33BC5">
              <w:rPr>
                <w:rFonts w:ascii="Verdana" w:eastAsia="Verdana" w:hAnsi="Verdana" w:cs="Verdana"/>
                <w:sz w:val="16"/>
                <w:szCs w:val="16"/>
                <w:lang w:val="ro-RO"/>
              </w:rPr>
              <w:t xml:space="preserve">(Erete sur) </w:t>
            </w:r>
          </w:p>
        </w:tc>
        <w:tc>
          <w:tcPr>
            <w:tcW w:w="1601" w:type="dxa"/>
            <w:gridSpan w:val="4"/>
            <w:tcBorders>
              <w:top w:val="single" w:sz="4" w:space="0" w:color="D9D9D9"/>
              <w:left w:val="single" w:sz="4" w:space="0" w:color="D9D9D9"/>
              <w:bottom w:val="single" w:sz="4" w:space="0" w:color="D9D9D9"/>
              <w:right w:val="single" w:sz="4" w:space="0" w:color="D9D9D9"/>
            </w:tcBorders>
          </w:tcPr>
          <w:p w14:paraId="1CDAC4D2"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0FBD6ADC"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 xml:space="preserve">Number of individuals in the passage- At least 175  </w:t>
            </w:r>
          </w:p>
        </w:tc>
        <w:tc>
          <w:tcPr>
            <w:tcW w:w="1302" w:type="dxa"/>
            <w:tcBorders>
              <w:top w:val="single" w:sz="4" w:space="0" w:color="D9D9D9"/>
              <w:left w:val="single" w:sz="4" w:space="0" w:color="D9D9D9"/>
              <w:right w:val="single" w:sz="4" w:space="0" w:color="D9D9D9"/>
            </w:tcBorders>
            <w:vAlign w:val="center"/>
          </w:tcPr>
          <w:p w14:paraId="70B920BB" w14:textId="77777777" w:rsidR="00C33BC5" w:rsidRPr="00C33BC5" w:rsidRDefault="00C33BC5" w:rsidP="00C33BC5">
            <w:pPr>
              <w:ind w:left="1"/>
              <w:jc w:val="center"/>
              <w:rPr>
                <w:rFonts w:ascii="Verdana" w:hAnsi="Verdana" w:cs="Verdana"/>
                <w:sz w:val="16"/>
                <w:szCs w:val="16"/>
                <w:lang w:val="ro-RO"/>
              </w:rPr>
            </w:pPr>
          </w:p>
        </w:tc>
        <w:tc>
          <w:tcPr>
            <w:tcW w:w="2897" w:type="dxa"/>
            <w:vMerge w:val="restart"/>
            <w:tcBorders>
              <w:top w:val="single" w:sz="4" w:space="0" w:color="D9D9D9"/>
              <w:left w:val="single" w:sz="4" w:space="0" w:color="D9D9D9"/>
              <w:right w:val="single" w:sz="4" w:space="0" w:color="D9D9D9"/>
            </w:tcBorders>
          </w:tcPr>
          <w:p w14:paraId="0929A99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Favourable</w:t>
            </w:r>
          </w:p>
        </w:tc>
        <w:tc>
          <w:tcPr>
            <w:tcW w:w="2868" w:type="dxa"/>
            <w:gridSpan w:val="3"/>
            <w:tcBorders>
              <w:top w:val="single" w:sz="4" w:space="0" w:color="D9D9D9"/>
              <w:left w:val="single" w:sz="4" w:space="0" w:color="D9D9D9"/>
              <w:bottom w:val="single" w:sz="4" w:space="0" w:color="D9D9D9"/>
              <w:right w:val="single" w:sz="4" w:space="0" w:color="D9D9D9"/>
            </w:tcBorders>
          </w:tcPr>
          <w:p w14:paraId="1E5B9884"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3AF6BC32"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Significantly</w:t>
            </w:r>
          </w:p>
        </w:tc>
        <w:tc>
          <w:tcPr>
            <w:tcW w:w="8526" w:type="dxa"/>
          </w:tcPr>
          <w:p w14:paraId="269EA581" w14:textId="77777777" w:rsidR="00C33BC5" w:rsidRPr="00C33BC5" w:rsidRDefault="00C33BC5" w:rsidP="00C33BC5">
            <w:pPr>
              <w:rPr>
                <w:rFonts w:ascii="Verdana" w:eastAsia="Verdana" w:hAnsi="Verdana" w:cs="Verdana"/>
                <w:sz w:val="16"/>
                <w:szCs w:val="16"/>
                <w:lang w:val="ro-RO"/>
              </w:rPr>
            </w:pPr>
          </w:p>
        </w:tc>
      </w:tr>
      <w:tr w:rsidR="00C33BC5" w:rsidRPr="00C33BC5" w14:paraId="335DBAC6"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46B75479"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02307BAE" w14:textId="77777777" w:rsidR="00C33BC5" w:rsidRPr="00C33BC5" w:rsidRDefault="00C33BC5" w:rsidP="00C33BC5">
            <w:pPr>
              <w:spacing w:line="238" w:lineRule="auto"/>
              <w:ind w:left="1"/>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9056DE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Trends in the passenger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0055C011"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 xml:space="preserve">Percentage change- Long-term population trend for all species stable or increasing </w:t>
            </w:r>
          </w:p>
        </w:tc>
        <w:tc>
          <w:tcPr>
            <w:tcW w:w="1302" w:type="dxa"/>
            <w:tcBorders>
              <w:left w:val="single" w:sz="4" w:space="0" w:color="D9D9D9"/>
              <w:bottom w:val="single" w:sz="4" w:space="0" w:color="D9D9D9"/>
              <w:right w:val="single" w:sz="4" w:space="0" w:color="D9D9D9"/>
            </w:tcBorders>
            <w:vAlign w:val="center"/>
          </w:tcPr>
          <w:p w14:paraId="74B5F66F"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p w14:paraId="03BBEB41"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tc>
        <w:tc>
          <w:tcPr>
            <w:tcW w:w="2897" w:type="dxa"/>
            <w:vMerge/>
            <w:tcBorders>
              <w:left w:val="single" w:sz="4" w:space="0" w:color="D9D9D9"/>
              <w:bottom w:val="single" w:sz="4" w:space="0" w:color="D9D9D9"/>
              <w:right w:val="single" w:sz="4" w:space="0" w:color="D9D9D9"/>
            </w:tcBorders>
          </w:tcPr>
          <w:p w14:paraId="5B3CBFE7"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49AEFF6"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6F4918E"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F809840" w14:textId="77777777" w:rsidR="00C33BC5" w:rsidRPr="00C33BC5" w:rsidRDefault="00C33BC5" w:rsidP="00C33BC5">
            <w:pPr>
              <w:rPr>
                <w:rFonts w:ascii="Verdana" w:eastAsia="Verdana" w:hAnsi="Verdana" w:cs="Verdana"/>
                <w:sz w:val="16"/>
                <w:szCs w:val="16"/>
                <w:lang w:val="ro-RO"/>
              </w:rPr>
            </w:pPr>
          </w:p>
        </w:tc>
      </w:tr>
      <w:tr w:rsidR="00C33BC5" w:rsidRPr="00C33BC5" w14:paraId="73685431"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2DD30A95"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1449C901" w14:textId="77777777" w:rsidR="00C33BC5" w:rsidRPr="00C33BC5" w:rsidRDefault="00C33BC5" w:rsidP="00C33BC5">
            <w:pPr>
              <w:spacing w:line="238" w:lineRule="auto"/>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Coracias garrulus </w:t>
            </w:r>
            <w:r w:rsidRPr="00C33BC5">
              <w:rPr>
                <w:rFonts w:ascii="Verdana" w:eastAsia="Verdana" w:hAnsi="Verdana" w:cs="Verdana"/>
                <w:sz w:val="16"/>
                <w:szCs w:val="16"/>
                <w:lang w:val="ro-RO"/>
              </w:rPr>
              <w:t xml:space="preserve">(Dumbrăveancă) </w:t>
            </w:r>
          </w:p>
        </w:tc>
        <w:tc>
          <w:tcPr>
            <w:tcW w:w="1601" w:type="dxa"/>
            <w:gridSpan w:val="4"/>
            <w:tcBorders>
              <w:top w:val="single" w:sz="4" w:space="0" w:color="D9D9D9"/>
              <w:left w:val="single" w:sz="4" w:space="0" w:color="D9D9D9"/>
              <w:bottom w:val="single" w:sz="4" w:space="0" w:color="D9D9D9"/>
              <w:right w:val="single" w:sz="4" w:space="0" w:color="D9D9D9"/>
            </w:tcBorders>
          </w:tcPr>
          <w:p w14:paraId="6DB0DAC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Size of the nesting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34C676C3"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Pairs- At least 20</w:t>
            </w:r>
          </w:p>
        </w:tc>
        <w:tc>
          <w:tcPr>
            <w:tcW w:w="1302" w:type="dxa"/>
            <w:tcBorders>
              <w:top w:val="single" w:sz="4" w:space="0" w:color="D9D9D9"/>
              <w:left w:val="single" w:sz="4" w:space="0" w:color="D9D9D9"/>
              <w:bottom w:val="single" w:sz="4" w:space="0" w:color="D9D9D9"/>
              <w:right w:val="single" w:sz="4" w:space="0" w:color="D9D9D9"/>
            </w:tcBorders>
            <w:vAlign w:val="center"/>
          </w:tcPr>
          <w:p w14:paraId="3CC6E896"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tc>
        <w:tc>
          <w:tcPr>
            <w:tcW w:w="2897" w:type="dxa"/>
            <w:tcBorders>
              <w:top w:val="single" w:sz="4" w:space="0" w:color="D9D9D9"/>
              <w:left w:val="single" w:sz="4" w:space="0" w:color="D9D9D9"/>
              <w:bottom w:val="single" w:sz="4" w:space="0" w:color="D9D9D9"/>
              <w:right w:val="single" w:sz="4" w:space="0" w:color="D9D9D9"/>
            </w:tcBorders>
          </w:tcPr>
          <w:p w14:paraId="35D5A2D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5FD54F4C"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1550091A"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A79F2E7" w14:textId="77777777" w:rsidR="00C33BC5" w:rsidRPr="00C33BC5" w:rsidRDefault="00C33BC5" w:rsidP="00C33BC5">
            <w:pPr>
              <w:rPr>
                <w:rFonts w:ascii="Verdana" w:eastAsia="Verdana" w:hAnsi="Verdana" w:cs="Verdana"/>
                <w:sz w:val="16"/>
                <w:szCs w:val="16"/>
                <w:lang w:val="ro-RO"/>
              </w:rPr>
            </w:pPr>
          </w:p>
        </w:tc>
      </w:tr>
      <w:tr w:rsidR="00C33BC5" w:rsidRPr="00C33BC5" w14:paraId="21E30899"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0472D88F"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44EAAA0F"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i/>
                <w:sz w:val="16"/>
                <w:szCs w:val="16"/>
                <w:lang w:val="ro-RO"/>
              </w:rPr>
              <w:t xml:space="preserve">Cherrug falcon </w:t>
            </w:r>
          </w:p>
          <w:p w14:paraId="798ADF8E" w14:textId="77777777" w:rsidR="00C33BC5" w:rsidRPr="00C33BC5" w:rsidRDefault="00C33BC5" w:rsidP="00C33BC5">
            <w:pPr>
              <w:spacing w:line="238" w:lineRule="auto"/>
              <w:ind w:left="1"/>
              <w:rPr>
                <w:rFonts w:ascii="Verdana" w:eastAsia="Verdana" w:hAnsi="Verdana" w:cs="Verdana"/>
                <w:i/>
                <w:sz w:val="16"/>
                <w:szCs w:val="16"/>
                <w:lang w:val="ro-RO"/>
              </w:rPr>
            </w:pPr>
            <w:r w:rsidRPr="00C33BC5">
              <w:rPr>
                <w:rFonts w:ascii="Verdana" w:eastAsia="Verdana" w:hAnsi="Verdana" w:cs="Verdana"/>
                <w:sz w:val="16"/>
                <w:szCs w:val="16"/>
                <w:lang w:val="ro-RO"/>
              </w:rPr>
              <w:t xml:space="preserve">(Saker Falcon) </w:t>
            </w:r>
          </w:p>
        </w:tc>
        <w:tc>
          <w:tcPr>
            <w:tcW w:w="1601" w:type="dxa"/>
            <w:gridSpan w:val="4"/>
            <w:tcBorders>
              <w:top w:val="single" w:sz="4" w:space="0" w:color="D9D9D9"/>
              <w:left w:val="single" w:sz="4" w:space="0" w:color="D9D9D9"/>
              <w:bottom w:val="single" w:sz="4" w:space="0" w:color="D9D9D9"/>
              <w:right w:val="single" w:sz="4" w:space="0" w:color="D9D9D9"/>
            </w:tcBorders>
          </w:tcPr>
          <w:p w14:paraId="5FAF502E"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63A3EFD1"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Number of individuals- At least 4</w:t>
            </w:r>
          </w:p>
        </w:tc>
        <w:tc>
          <w:tcPr>
            <w:tcW w:w="1302" w:type="dxa"/>
            <w:tcBorders>
              <w:top w:val="single" w:sz="4" w:space="0" w:color="D9D9D9"/>
              <w:left w:val="single" w:sz="4" w:space="0" w:color="D9D9D9"/>
              <w:bottom w:val="single" w:sz="4" w:space="0" w:color="D9D9D9"/>
              <w:right w:val="single" w:sz="4" w:space="0" w:color="D9D9D9"/>
            </w:tcBorders>
          </w:tcPr>
          <w:p w14:paraId="23340F7A"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tcBorders>
              <w:top w:val="single" w:sz="4" w:space="0" w:color="D9D9D9"/>
              <w:left w:val="single" w:sz="4" w:space="0" w:color="D9D9D9"/>
              <w:bottom w:val="single" w:sz="4" w:space="0" w:color="D9D9D9"/>
              <w:right w:val="single" w:sz="4" w:space="0" w:color="D9D9D9"/>
            </w:tcBorders>
          </w:tcPr>
          <w:p w14:paraId="1F427A0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54508662"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304032A5"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Significantly</w:t>
            </w:r>
          </w:p>
        </w:tc>
        <w:tc>
          <w:tcPr>
            <w:tcW w:w="8526" w:type="dxa"/>
          </w:tcPr>
          <w:p w14:paraId="29E3C400" w14:textId="77777777" w:rsidR="00C33BC5" w:rsidRPr="00C33BC5" w:rsidRDefault="00C33BC5" w:rsidP="00C33BC5">
            <w:pPr>
              <w:rPr>
                <w:rFonts w:ascii="Verdana" w:eastAsia="Verdana" w:hAnsi="Verdana" w:cs="Verdana"/>
                <w:sz w:val="16"/>
                <w:szCs w:val="16"/>
                <w:lang w:val="ro-RO"/>
              </w:rPr>
            </w:pPr>
          </w:p>
        </w:tc>
      </w:tr>
      <w:tr w:rsidR="00C33BC5" w:rsidRPr="00C33BC5" w14:paraId="381479CE"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1DCD8BD5"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717A3155"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Falco columbarius (Winter Hawk) </w:t>
            </w:r>
          </w:p>
        </w:tc>
        <w:tc>
          <w:tcPr>
            <w:tcW w:w="1601" w:type="dxa"/>
            <w:gridSpan w:val="4"/>
            <w:tcBorders>
              <w:top w:val="single" w:sz="4" w:space="0" w:color="D9D9D9"/>
              <w:left w:val="single" w:sz="4" w:space="0" w:color="D9D9D9"/>
              <w:bottom w:val="single" w:sz="4" w:space="0" w:color="D9D9D9"/>
              <w:right w:val="single" w:sz="4" w:space="0" w:color="D9D9D9"/>
            </w:tcBorders>
          </w:tcPr>
          <w:p w14:paraId="77C38A9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23A9388C"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Number of individuals- At least 2</w:t>
            </w:r>
          </w:p>
        </w:tc>
        <w:tc>
          <w:tcPr>
            <w:tcW w:w="1302" w:type="dxa"/>
            <w:tcBorders>
              <w:top w:val="single" w:sz="4" w:space="0" w:color="D9D9D9"/>
              <w:left w:val="single" w:sz="4" w:space="0" w:color="D9D9D9"/>
              <w:bottom w:val="single" w:sz="4" w:space="0" w:color="D9D9D9"/>
              <w:right w:val="single" w:sz="4" w:space="0" w:color="D9D9D9"/>
            </w:tcBorders>
          </w:tcPr>
          <w:p w14:paraId="2DEB1D6A"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tcBorders>
              <w:top w:val="single" w:sz="4" w:space="0" w:color="D9D9D9"/>
              <w:left w:val="single" w:sz="4" w:space="0" w:color="D9D9D9"/>
              <w:bottom w:val="single" w:sz="4" w:space="0" w:color="D9D9D9"/>
              <w:right w:val="single" w:sz="4" w:space="0" w:color="D9D9D9"/>
            </w:tcBorders>
          </w:tcPr>
          <w:p w14:paraId="2FD43B1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7BEB6AB8"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116A09BC"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Significantly</w:t>
            </w:r>
          </w:p>
        </w:tc>
        <w:tc>
          <w:tcPr>
            <w:tcW w:w="8526" w:type="dxa"/>
          </w:tcPr>
          <w:p w14:paraId="2C043290" w14:textId="77777777" w:rsidR="00C33BC5" w:rsidRPr="00C33BC5" w:rsidRDefault="00C33BC5" w:rsidP="00C33BC5">
            <w:pPr>
              <w:rPr>
                <w:rFonts w:ascii="Verdana" w:eastAsia="Verdana" w:hAnsi="Verdana" w:cs="Verdana"/>
                <w:sz w:val="16"/>
                <w:szCs w:val="16"/>
                <w:lang w:val="ro-RO"/>
              </w:rPr>
            </w:pPr>
          </w:p>
        </w:tc>
      </w:tr>
      <w:tr w:rsidR="00C33BC5" w:rsidRPr="00C33BC5" w14:paraId="240FBFB7"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0491B639"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650848C6"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Falco peregrinus </w:t>
            </w:r>
            <w:r w:rsidRPr="00C33BC5">
              <w:rPr>
                <w:rFonts w:ascii="Verdana" w:eastAsia="Verdana" w:hAnsi="Verdana" w:cs="Verdana"/>
                <w:sz w:val="16"/>
                <w:szCs w:val="16"/>
                <w:lang w:val="ro-RO"/>
              </w:rPr>
              <w:t xml:space="preserve">(Peregrine Falcon) </w:t>
            </w:r>
          </w:p>
        </w:tc>
        <w:tc>
          <w:tcPr>
            <w:tcW w:w="1601" w:type="dxa"/>
            <w:gridSpan w:val="4"/>
            <w:tcBorders>
              <w:top w:val="single" w:sz="4" w:space="0" w:color="D9D9D9"/>
              <w:left w:val="single" w:sz="4" w:space="0" w:color="D9D9D9"/>
              <w:bottom w:val="single" w:sz="4" w:space="0" w:color="D9D9D9"/>
              <w:right w:val="single" w:sz="4" w:space="0" w:color="D9D9D9"/>
            </w:tcBorders>
          </w:tcPr>
          <w:p w14:paraId="09DCCA3F"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76477F17"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Number of individuals- At least 2</w:t>
            </w:r>
          </w:p>
        </w:tc>
        <w:tc>
          <w:tcPr>
            <w:tcW w:w="1302" w:type="dxa"/>
            <w:tcBorders>
              <w:top w:val="single" w:sz="4" w:space="0" w:color="D9D9D9"/>
              <w:left w:val="single" w:sz="4" w:space="0" w:color="D9D9D9"/>
              <w:bottom w:val="single" w:sz="4" w:space="0" w:color="D9D9D9"/>
              <w:right w:val="single" w:sz="4" w:space="0" w:color="D9D9D9"/>
            </w:tcBorders>
          </w:tcPr>
          <w:p w14:paraId="2FE39C01"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tcBorders>
              <w:top w:val="single" w:sz="4" w:space="0" w:color="D9D9D9"/>
              <w:left w:val="single" w:sz="4" w:space="0" w:color="D9D9D9"/>
              <w:bottom w:val="single" w:sz="4" w:space="0" w:color="D9D9D9"/>
              <w:right w:val="single" w:sz="4" w:space="0" w:color="D9D9D9"/>
            </w:tcBorders>
          </w:tcPr>
          <w:p w14:paraId="49E49593"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614AFF9E"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153D3ABA"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9029B61" w14:textId="77777777" w:rsidR="00C33BC5" w:rsidRPr="00C33BC5" w:rsidRDefault="00C33BC5" w:rsidP="00C33BC5">
            <w:pPr>
              <w:rPr>
                <w:rFonts w:ascii="Verdana" w:eastAsia="Verdana" w:hAnsi="Verdana" w:cs="Verdana"/>
                <w:sz w:val="16"/>
                <w:szCs w:val="16"/>
                <w:lang w:val="ro-RO"/>
              </w:rPr>
            </w:pPr>
          </w:p>
        </w:tc>
      </w:tr>
      <w:tr w:rsidR="00C33BC5" w:rsidRPr="00C33BC5" w14:paraId="737D9828"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0B3AA367"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639B6AAD"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Falco vespertinus </w:t>
            </w:r>
            <w:r w:rsidRPr="00C33BC5">
              <w:rPr>
                <w:rFonts w:ascii="Verdana" w:eastAsia="Verdana" w:hAnsi="Verdana" w:cs="Verdana"/>
                <w:sz w:val="16"/>
                <w:szCs w:val="16"/>
                <w:lang w:val="ro-RO"/>
              </w:rPr>
              <w:t xml:space="preserve">(Evening Hawk) </w:t>
            </w:r>
          </w:p>
        </w:tc>
        <w:tc>
          <w:tcPr>
            <w:tcW w:w="1601" w:type="dxa"/>
            <w:gridSpan w:val="4"/>
            <w:tcBorders>
              <w:top w:val="single" w:sz="4" w:space="0" w:color="D9D9D9"/>
              <w:left w:val="single" w:sz="4" w:space="0" w:color="D9D9D9"/>
              <w:bottom w:val="single" w:sz="4" w:space="0" w:color="D9D9D9"/>
              <w:right w:val="single" w:sz="4" w:space="0" w:color="D9D9D9"/>
            </w:tcBorders>
          </w:tcPr>
          <w:p w14:paraId="5C585AE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44A3DA2F"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 xml:space="preserve">Number of nesting pairs- At least 21  </w:t>
            </w:r>
          </w:p>
        </w:tc>
        <w:tc>
          <w:tcPr>
            <w:tcW w:w="1302" w:type="dxa"/>
            <w:tcBorders>
              <w:top w:val="single" w:sz="4" w:space="0" w:color="D9D9D9"/>
              <w:left w:val="single" w:sz="4" w:space="0" w:color="D9D9D9"/>
              <w:bottom w:val="single" w:sz="4" w:space="0" w:color="D9D9D9"/>
              <w:right w:val="single" w:sz="4" w:space="0" w:color="D9D9D9"/>
            </w:tcBorders>
            <w:vAlign w:val="center"/>
          </w:tcPr>
          <w:p w14:paraId="5CF6127E"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tc>
        <w:tc>
          <w:tcPr>
            <w:tcW w:w="2897" w:type="dxa"/>
            <w:tcBorders>
              <w:top w:val="single" w:sz="4" w:space="0" w:color="D9D9D9"/>
              <w:left w:val="single" w:sz="4" w:space="0" w:color="D9D9D9"/>
              <w:bottom w:val="single" w:sz="4" w:space="0" w:color="D9D9D9"/>
              <w:right w:val="single" w:sz="4" w:space="0" w:color="D9D9D9"/>
            </w:tcBorders>
          </w:tcPr>
          <w:p w14:paraId="6730484F"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4252E50D"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12A0236"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3A386F7" w14:textId="77777777" w:rsidR="00C33BC5" w:rsidRPr="00C33BC5" w:rsidRDefault="00C33BC5" w:rsidP="00C33BC5">
            <w:pPr>
              <w:rPr>
                <w:rFonts w:ascii="Verdana" w:eastAsia="Verdana" w:hAnsi="Verdana" w:cs="Verdana"/>
                <w:sz w:val="16"/>
                <w:szCs w:val="16"/>
                <w:lang w:val="ro-RO"/>
              </w:rPr>
            </w:pPr>
          </w:p>
        </w:tc>
      </w:tr>
      <w:tr w:rsidR="00C33BC5" w:rsidRPr="00C33BC5" w14:paraId="63B9A349"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34432773"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0F4D366E" w14:textId="77777777" w:rsidR="00C33BC5" w:rsidRPr="00C33BC5" w:rsidRDefault="00C33BC5" w:rsidP="00C33BC5">
            <w:pPr>
              <w:ind w:left="1"/>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02DD0A9" w14:textId="77777777" w:rsidR="00C33BC5" w:rsidRPr="00C33BC5" w:rsidRDefault="00C33BC5" w:rsidP="00C33BC5">
            <w:pPr>
              <w:ind w:left="1"/>
              <w:rPr>
                <w:rFonts w:ascii="Verdana" w:eastAsia="Verdana" w:hAnsi="Verdana" w:cs="Verdana"/>
                <w:sz w:val="16"/>
                <w:szCs w:val="16"/>
                <w:lang w:val="ro-RO"/>
              </w:rPr>
            </w:pPr>
          </w:p>
        </w:tc>
        <w:tc>
          <w:tcPr>
            <w:tcW w:w="2052" w:type="dxa"/>
            <w:gridSpan w:val="2"/>
            <w:tcBorders>
              <w:top w:val="single" w:sz="4" w:space="0" w:color="D9D9D9"/>
              <w:left w:val="single" w:sz="4" w:space="0" w:color="D9D9D9"/>
              <w:bottom w:val="single" w:sz="4" w:space="0" w:color="D9D9D9"/>
              <w:right w:val="single" w:sz="4" w:space="0" w:color="D9D9D9"/>
            </w:tcBorders>
          </w:tcPr>
          <w:p w14:paraId="18AAADCD"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 xml:space="preserve">Number of individuals in the passage- At least 250  </w:t>
            </w:r>
          </w:p>
        </w:tc>
        <w:tc>
          <w:tcPr>
            <w:tcW w:w="1302" w:type="dxa"/>
            <w:tcBorders>
              <w:top w:val="single" w:sz="4" w:space="0" w:color="D9D9D9"/>
              <w:left w:val="single" w:sz="4" w:space="0" w:color="D9D9D9"/>
              <w:bottom w:val="single" w:sz="4" w:space="0" w:color="D9D9D9"/>
              <w:right w:val="single" w:sz="4" w:space="0" w:color="D9D9D9"/>
            </w:tcBorders>
            <w:vAlign w:val="center"/>
          </w:tcPr>
          <w:p w14:paraId="66DA531C"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tcBorders>
              <w:top w:val="single" w:sz="4" w:space="0" w:color="D9D9D9"/>
              <w:left w:val="single" w:sz="4" w:space="0" w:color="D9D9D9"/>
              <w:bottom w:val="single" w:sz="4" w:space="0" w:color="D9D9D9"/>
              <w:right w:val="single" w:sz="4" w:space="0" w:color="D9D9D9"/>
            </w:tcBorders>
          </w:tcPr>
          <w:p w14:paraId="60B33781"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6654400"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5EEA2AC"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EE35ED3" w14:textId="77777777" w:rsidR="00C33BC5" w:rsidRPr="00C33BC5" w:rsidRDefault="00C33BC5" w:rsidP="00C33BC5">
            <w:pPr>
              <w:rPr>
                <w:rFonts w:ascii="Verdana" w:eastAsia="Verdana" w:hAnsi="Verdana" w:cs="Verdana"/>
                <w:sz w:val="16"/>
                <w:szCs w:val="16"/>
                <w:lang w:val="ro-RO"/>
              </w:rPr>
            </w:pPr>
          </w:p>
        </w:tc>
      </w:tr>
      <w:tr w:rsidR="00C33BC5" w:rsidRPr="00C33BC5" w14:paraId="6EDD325F"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63BA112B"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74317CCE"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Hieraaetus pennatus </w:t>
            </w:r>
            <w:r w:rsidRPr="00C33BC5">
              <w:rPr>
                <w:rFonts w:ascii="Verdana" w:eastAsia="Verdana" w:hAnsi="Verdana" w:cs="Verdana"/>
                <w:sz w:val="16"/>
                <w:szCs w:val="16"/>
                <w:lang w:val="ro-RO"/>
              </w:rPr>
              <w:t xml:space="preserve">(Lesser Eagle) </w:t>
            </w:r>
          </w:p>
        </w:tc>
        <w:tc>
          <w:tcPr>
            <w:tcW w:w="1601" w:type="dxa"/>
            <w:gridSpan w:val="4"/>
            <w:tcBorders>
              <w:top w:val="single" w:sz="4" w:space="0" w:color="D9D9D9"/>
              <w:left w:val="single" w:sz="4" w:space="0" w:color="D9D9D9"/>
              <w:bottom w:val="single" w:sz="4" w:space="0" w:color="D9D9D9"/>
              <w:right w:val="single" w:sz="4" w:space="0" w:color="D9D9D9"/>
            </w:tcBorders>
          </w:tcPr>
          <w:p w14:paraId="298DD10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Size of the nesting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40993D2E"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 xml:space="preserve">Pairs- At least 2   </w:t>
            </w:r>
          </w:p>
        </w:tc>
        <w:tc>
          <w:tcPr>
            <w:tcW w:w="1302" w:type="dxa"/>
            <w:tcBorders>
              <w:top w:val="single" w:sz="4" w:space="0" w:color="D9D9D9"/>
              <w:left w:val="single" w:sz="4" w:space="0" w:color="D9D9D9"/>
              <w:right w:val="single" w:sz="4" w:space="0" w:color="D9D9D9"/>
            </w:tcBorders>
          </w:tcPr>
          <w:p w14:paraId="51CCF1AA"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tc>
        <w:tc>
          <w:tcPr>
            <w:tcW w:w="2897" w:type="dxa"/>
            <w:vMerge w:val="restart"/>
            <w:tcBorders>
              <w:top w:val="single" w:sz="4" w:space="0" w:color="D9D9D9"/>
              <w:left w:val="single" w:sz="4" w:space="0" w:color="D9D9D9"/>
              <w:right w:val="single" w:sz="4" w:space="0" w:color="D9D9D9"/>
            </w:tcBorders>
          </w:tcPr>
          <w:p w14:paraId="3E5FEC70"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vMerge w:val="restart"/>
            <w:tcBorders>
              <w:top w:val="single" w:sz="4" w:space="0" w:color="D9D9D9"/>
              <w:left w:val="single" w:sz="4" w:space="0" w:color="D9D9D9"/>
              <w:right w:val="single" w:sz="4" w:space="0" w:color="D9D9D9"/>
            </w:tcBorders>
          </w:tcPr>
          <w:p w14:paraId="00FE4AD3"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368934BA"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Significantly</w:t>
            </w:r>
          </w:p>
        </w:tc>
        <w:tc>
          <w:tcPr>
            <w:tcW w:w="8526" w:type="dxa"/>
          </w:tcPr>
          <w:p w14:paraId="48B8A6A0" w14:textId="77777777" w:rsidR="00C33BC5" w:rsidRPr="00C33BC5" w:rsidRDefault="00C33BC5" w:rsidP="00C33BC5">
            <w:pPr>
              <w:rPr>
                <w:rFonts w:ascii="Verdana" w:eastAsia="Verdana" w:hAnsi="Verdana" w:cs="Verdana"/>
                <w:sz w:val="16"/>
                <w:szCs w:val="16"/>
                <w:lang w:val="ro-RO"/>
              </w:rPr>
            </w:pPr>
          </w:p>
        </w:tc>
      </w:tr>
      <w:tr w:rsidR="00C33BC5" w:rsidRPr="00C33BC5" w14:paraId="1985B84A"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36E25615"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right w:val="single" w:sz="4" w:space="0" w:color="D9D9D9"/>
            </w:tcBorders>
          </w:tcPr>
          <w:p w14:paraId="240D28F1" w14:textId="77777777" w:rsidR="00C33BC5" w:rsidRPr="00C33BC5" w:rsidRDefault="00C33BC5" w:rsidP="00C33BC5">
            <w:pPr>
              <w:ind w:left="1"/>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27E859B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Size of the passage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17C6120E"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Individuals- At least 20</w:t>
            </w:r>
          </w:p>
        </w:tc>
        <w:tc>
          <w:tcPr>
            <w:tcW w:w="1302" w:type="dxa"/>
            <w:tcBorders>
              <w:left w:val="single" w:sz="4" w:space="0" w:color="D9D9D9"/>
              <w:right w:val="single" w:sz="4" w:space="0" w:color="D9D9D9"/>
            </w:tcBorders>
          </w:tcPr>
          <w:p w14:paraId="24AF5763"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vMerge/>
            <w:tcBorders>
              <w:left w:val="single" w:sz="4" w:space="0" w:color="D9D9D9"/>
              <w:right w:val="single" w:sz="4" w:space="0" w:color="D9D9D9"/>
            </w:tcBorders>
          </w:tcPr>
          <w:p w14:paraId="75B8428F"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right w:val="single" w:sz="4" w:space="0" w:color="D9D9D9"/>
            </w:tcBorders>
          </w:tcPr>
          <w:p w14:paraId="38DE60BC"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4631DEA5"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2372B53" w14:textId="77777777" w:rsidR="00C33BC5" w:rsidRPr="00C33BC5" w:rsidRDefault="00C33BC5" w:rsidP="00C33BC5">
            <w:pPr>
              <w:rPr>
                <w:rFonts w:ascii="Verdana" w:eastAsia="Verdana" w:hAnsi="Verdana" w:cs="Verdana"/>
                <w:sz w:val="16"/>
                <w:szCs w:val="16"/>
                <w:lang w:val="ro-RO"/>
              </w:rPr>
            </w:pPr>
          </w:p>
        </w:tc>
      </w:tr>
      <w:tr w:rsidR="00C33BC5" w:rsidRPr="00C33BC5" w14:paraId="08908B09"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39FBBE03"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09B53C61" w14:textId="77777777" w:rsidR="00C33BC5" w:rsidRPr="00C33BC5" w:rsidRDefault="00C33BC5" w:rsidP="00C33BC5">
            <w:pPr>
              <w:ind w:left="1"/>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8DA0D10"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Trends in the passenger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3033DEA7"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 xml:space="preserve">Percentage change- Long-term trend of stable or growing population </w:t>
            </w:r>
          </w:p>
        </w:tc>
        <w:tc>
          <w:tcPr>
            <w:tcW w:w="1302" w:type="dxa"/>
            <w:tcBorders>
              <w:left w:val="single" w:sz="4" w:space="0" w:color="D9D9D9"/>
              <w:bottom w:val="single" w:sz="4" w:space="0" w:color="D9D9D9"/>
              <w:right w:val="single" w:sz="4" w:space="0" w:color="D9D9D9"/>
            </w:tcBorders>
          </w:tcPr>
          <w:p w14:paraId="50F17D37"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tc>
        <w:tc>
          <w:tcPr>
            <w:tcW w:w="2897" w:type="dxa"/>
            <w:vMerge/>
            <w:tcBorders>
              <w:left w:val="single" w:sz="4" w:space="0" w:color="D9D9D9"/>
              <w:bottom w:val="single" w:sz="4" w:space="0" w:color="D9D9D9"/>
              <w:right w:val="single" w:sz="4" w:space="0" w:color="D9D9D9"/>
            </w:tcBorders>
          </w:tcPr>
          <w:p w14:paraId="5B5D8AEF"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2EA7D881"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82992FE"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DF91B13" w14:textId="77777777" w:rsidR="00C33BC5" w:rsidRPr="00C33BC5" w:rsidRDefault="00C33BC5" w:rsidP="00C33BC5">
            <w:pPr>
              <w:rPr>
                <w:rFonts w:ascii="Verdana" w:eastAsia="Verdana" w:hAnsi="Verdana" w:cs="Verdana"/>
                <w:sz w:val="16"/>
                <w:szCs w:val="16"/>
                <w:lang w:val="ro-RO"/>
              </w:rPr>
            </w:pPr>
          </w:p>
        </w:tc>
      </w:tr>
      <w:tr w:rsidR="00C33BC5" w:rsidRPr="00C33BC5" w14:paraId="07C918C5"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2C3297BC"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2BF3DB5E"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i/>
                <w:sz w:val="16"/>
                <w:szCs w:val="16"/>
                <w:lang w:val="ro-RO"/>
              </w:rPr>
              <w:t xml:space="preserve">Lanius collurium </w:t>
            </w:r>
          </w:p>
          <w:p w14:paraId="45337758"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sz w:val="16"/>
                <w:szCs w:val="16"/>
                <w:lang w:val="ro-RO"/>
              </w:rPr>
              <w:t xml:space="preserve">(Reddish shroud) </w:t>
            </w:r>
          </w:p>
        </w:tc>
        <w:tc>
          <w:tcPr>
            <w:tcW w:w="1601" w:type="dxa"/>
            <w:gridSpan w:val="4"/>
            <w:tcBorders>
              <w:top w:val="single" w:sz="4" w:space="0" w:color="D9D9D9"/>
              <w:left w:val="single" w:sz="4" w:space="0" w:color="D9D9D9"/>
              <w:bottom w:val="single" w:sz="4" w:space="0" w:color="D9D9D9"/>
              <w:right w:val="single" w:sz="4" w:space="0" w:color="D9D9D9"/>
            </w:tcBorders>
          </w:tcPr>
          <w:p w14:paraId="62764EC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Size of the nesting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6FB8D9AB"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pairs- At least 50</w:t>
            </w:r>
          </w:p>
        </w:tc>
        <w:tc>
          <w:tcPr>
            <w:tcW w:w="1302" w:type="dxa"/>
            <w:tcBorders>
              <w:top w:val="single" w:sz="4" w:space="0" w:color="D9D9D9"/>
              <w:left w:val="single" w:sz="4" w:space="0" w:color="D9D9D9"/>
              <w:bottom w:val="single" w:sz="4" w:space="0" w:color="D9D9D9"/>
              <w:right w:val="single" w:sz="4" w:space="0" w:color="D9D9D9"/>
            </w:tcBorders>
            <w:vAlign w:val="center"/>
          </w:tcPr>
          <w:p w14:paraId="218369DD"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tc>
        <w:tc>
          <w:tcPr>
            <w:tcW w:w="2897" w:type="dxa"/>
            <w:tcBorders>
              <w:top w:val="single" w:sz="4" w:space="0" w:color="D9D9D9"/>
              <w:left w:val="single" w:sz="4" w:space="0" w:color="D9D9D9"/>
              <w:bottom w:val="single" w:sz="4" w:space="0" w:color="D9D9D9"/>
              <w:right w:val="single" w:sz="4" w:space="0" w:color="D9D9D9"/>
            </w:tcBorders>
          </w:tcPr>
          <w:p w14:paraId="4980F6C3"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73876882"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CC142FB"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D33657D" w14:textId="77777777" w:rsidR="00C33BC5" w:rsidRPr="00C33BC5" w:rsidRDefault="00C33BC5" w:rsidP="00C33BC5">
            <w:pPr>
              <w:rPr>
                <w:rFonts w:ascii="Verdana" w:eastAsia="Verdana" w:hAnsi="Verdana" w:cs="Verdana"/>
                <w:sz w:val="16"/>
                <w:szCs w:val="16"/>
                <w:lang w:val="ro-RO"/>
              </w:rPr>
            </w:pPr>
          </w:p>
        </w:tc>
      </w:tr>
      <w:tr w:rsidR="00C33BC5" w:rsidRPr="00C33BC5" w14:paraId="22892B2C"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48C8056C"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3C84E17E"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i/>
                <w:sz w:val="16"/>
                <w:szCs w:val="16"/>
                <w:lang w:val="ro-RO"/>
              </w:rPr>
              <w:t xml:space="preserve">Lanius minor </w:t>
            </w:r>
          </w:p>
          <w:p w14:paraId="50CB6FC5"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sz w:val="16"/>
                <w:szCs w:val="16"/>
                <w:lang w:val="ro-RO"/>
              </w:rPr>
              <w:t xml:space="preserve">(Black-foreheaded shrike) </w:t>
            </w:r>
          </w:p>
        </w:tc>
        <w:tc>
          <w:tcPr>
            <w:tcW w:w="1601" w:type="dxa"/>
            <w:gridSpan w:val="4"/>
            <w:tcBorders>
              <w:top w:val="single" w:sz="4" w:space="0" w:color="D9D9D9"/>
              <w:left w:val="single" w:sz="4" w:space="0" w:color="D9D9D9"/>
              <w:bottom w:val="single" w:sz="4" w:space="0" w:color="D9D9D9"/>
              <w:right w:val="single" w:sz="4" w:space="0" w:color="D9D9D9"/>
            </w:tcBorders>
          </w:tcPr>
          <w:p w14:paraId="278BBFF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Size of the nesting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37505A0C"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pairs- At least 40</w:t>
            </w:r>
          </w:p>
        </w:tc>
        <w:tc>
          <w:tcPr>
            <w:tcW w:w="1302" w:type="dxa"/>
            <w:tcBorders>
              <w:top w:val="single" w:sz="4" w:space="0" w:color="D9D9D9"/>
              <w:left w:val="single" w:sz="4" w:space="0" w:color="D9D9D9"/>
              <w:bottom w:val="single" w:sz="4" w:space="0" w:color="D9D9D9"/>
              <w:right w:val="single" w:sz="4" w:space="0" w:color="D9D9D9"/>
            </w:tcBorders>
            <w:vAlign w:val="center"/>
          </w:tcPr>
          <w:p w14:paraId="209B46BE"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tc>
        <w:tc>
          <w:tcPr>
            <w:tcW w:w="2897" w:type="dxa"/>
            <w:tcBorders>
              <w:top w:val="single" w:sz="4" w:space="0" w:color="D9D9D9"/>
              <w:left w:val="single" w:sz="4" w:space="0" w:color="D9D9D9"/>
              <w:bottom w:val="single" w:sz="4" w:space="0" w:color="D9D9D9"/>
              <w:right w:val="single" w:sz="4" w:space="0" w:color="D9D9D9"/>
            </w:tcBorders>
          </w:tcPr>
          <w:p w14:paraId="7FF5AC5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0EE11365"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BB1CD59"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F1FD05C" w14:textId="77777777" w:rsidR="00C33BC5" w:rsidRPr="00C33BC5" w:rsidRDefault="00C33BC5" w:rsidP="00C33BC5">
            <w:pPr>
              <w:rPr>
                <w:rFonts w:ascii="Verdana" w:eastAsia="Verdana" w:hAnsi="Verdana" w:cs="Verdana"/>
                <w:sz w:val="16"/>
                <w:szCs w:val="16"/>
                <w:lang w:val="ro-RO"/>
              </w:rPr>
            </w:pPr>
          </w:p>
        </w:tc>
      </w:tr>
      <w:tr w:rsidR="00C33BC5" w:rsidRPr="00C33BC5" w14:paraId="2792CD13"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0349F0FC"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46AE974A"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Larus melanocephalus </w:t>
            </w:r>
            <w:r w:rsidRPr="00C33BC5">
              <w:rPr>
                <w:rFonts w:ascii="Verdana" w:eastAsia="Verdana" w:hAnsi="Verdana" w:cs="Verdana"/>
                <w:sz w:val="16"/>
                <w:szCs w:val="16"/>
                <w:lang w:val="ro-RO"/>
              </w:rPr>
              <w:t xml:space="preserve">(Black-headed Gull) </w:t>
            </w:r>
          </w:p>
        </w:tc>
        <w:tc>
          <w:tcPr>
            <w:tcW w:w="1601" w:type="dxa"/>
            <w:gridSpan w:val="4"/>
            <w:tcBorders>
              <w:top w:val="single" w:sz="4" w:space="0" w:color="D9D9D9"/>
              <w:left w:val="single" w:sz="4" w:space="0" w:color="D9D9D9"/>
              <w:bottom w:val="single" w:sz="4" w:space="0" w:color="D9D9D9"/>
              <w:right w:val="single" w:sz="4" w:space="0" w:color="D9D9D9"/>
            </w:tcBorders>
          </w:tcPr>
          <w:p w14:paraId="32EEBE03"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Size of the passage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0BFC588D"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Individuals-5750</w:t>
            </w:r>
          </w:p>
        </w:tc>
        <w:tc>
          <w:tcPr>
            <w:tcW w:w="1302" w:type="dxa"/>
            <w:tcBorders>
              <w:top w:val="single" w:sz="4" w:space="0" w:color="D9D9D9"/>
              <w:left w:val="single" w:sz="4" w:space="0" w:color="D9D9D9"/>
              <w:bottom w:val="single" w:sz="4" w:space="0" w:color="D9D9D9"/>
              <w:right w:val="single" w:sz="4" w:space="0" w:color="D9D9D9"/>
            </w:tcBorders>
            <w:vAlign w:val="center"/>
          </w:tcPr>
          <w:p w14:paraId="6ADDDC6E"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tcBorders>
              <w:top w:val="single" w:sz="4" w:space="0" w:color="D9D9D9"/>
              <w:left w:val="single" w:sz="4" w:space="0" w:color="D9D9D9"/>
              <w:bottom w:val="single" w:sz="4" w:space="0" w:color="D9D9D9"/>
              <w:right w:val="single" w:sz="4" w:space="0" w:color="D9D9D9"/>
            </w:tcBorders>
          </w:tcPr>
          <w:p w14:paraId="5C5E658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2C6A4975"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490DDAE"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4951D53" w14:textId="77777777" w:rsidR="00C33BC5" w:rsidRPr="00C33BC5" w:rsidRDefault="00C33BC5" w:rsidP="00C33BC5">
            <w:pPr>
              <w:rPr>
                <w:rFonts w:ascii="Verdana" w:eastAsia="Verdana" w:hAnsi="Verdana" w:cs="Verdana"/>
                <w:sz w:val="16"/>
                <w:szCs w:val="16"/>
                <w:lang w:val="ro-RO"/>
              </w:rPr>
            </w:pPr>
          </w:p>
        </w:tc>
      </w:tr>
      <w:tr w:rsidR="00C33BC5" w:rsidRPr="00C33BC5" w14:paraId="361A7788"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45D21629"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27A90EF1" w14:textId="77777777" w:rsidR="00C33BC5" w:rsidRPr="00C33BC5" w:rsidRDefault="00C33BC5" w:rsidP="00C33BC5">
            <w:pPr>
              <w:ind w:left="1"/>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BAF0A8C"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Trends in the passenger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25344BEB"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population trend for all species stable or increasing</w:t>
            </w:r>
          </w:p>
        </w:tc>
        <w:tc>
          <w:tcPr>
            <w:tcW w:w="1302" w:type="dxa"/>
            <w:tcBorders>
              <w:top w:val="single" w:sz="4" w:space="0" w:color="D9D9D9"/>
              <w:left w:val="single" w:sz="4" w:space="0" w:color="D9D9D9"/>
              <w:bottom w:val="single" w:sz="4" w:space="0" w:color="D9D9D9"/>
              <w:right w:val="single" w:sz="4" w:space="0" w:color="D9D9D9"/>
            </w:tcBorders>
            <w:vAlign w:val="center"/>
          </w:tcPr>
          <w:p w14:paraId="62512C8B"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tc>
        <w:tc>
          <w:tcPr>
            <w:tcW w:w="2897" w:type="dxa"/>
            <w:tcBorders>
              <w:top w:val="single" w:sz="4" w:space="0" w:color="D9D9D9"/>
              <w:left w:val="single" w:sz="4" w:space="0" w:color="D9D9D9"/>
              <w:bottom w:val="single" w:sz="4" w:space="0" w:color="D9D9D9"/>
              <w:right w:val="single" w:sz="4" w:space="0" w:color="D9D9D9"/>
            </w:tcBorders>
          </w:tcPr>
          <w:p w14:paraId="5F26B6D9"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6B418150"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4B0ADC23"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AAC1123" w14:textId="77777777" w:rsidR="00C33BC5" w:rsidRPr="00C33BC5" w:rsidRDefault="00C33BC5" w:rsidP="00C33BC5">
            <w:pPr>
              <w:rPr>
                <w:rFonts w:ascii="Verdana" w:eastAsia="Verdana" w:hAnsi="Verdana" w:cs="Verdana"/>
                <w:sz w:val="16"/>
                <w:szCs w:val="16"/>
                <w:lang w:val="ro-RO"/>
              </w:rPr>
            </w:pPr>
          </w:p>
        </w:tc>
      </w:tr>
      <w:tr w:rsidR="00C33BC5" w:rsidRPr="00C33BC5" w14:paraId="3CE3D371"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30687426"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323CA42E"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Larus minutus </w:t>
            </w:r>
            <w:r w:rsidRPr="00C33BC5">
              <w:rPr>
                <w:rFonts w:ascii="Verdana" w:eastAsia="Verdana" w:hAnsi="Verdana" w:cs="Verdana"/>
                <w:sz w:val="16"/>
                <w:szCs w:val="16"/>
                <w:lang w:val="ro-RO"/>
              </w:rPr>
              <w:t xml:space="preserve">(Lesser Gull) </w:t>
            </w:r>
          </w:p>
        </w:tc>
        <w:tc>
          <w:tcPr>
            <w:tcW w:w="1601" w:type="dxa"/>
            <w:gridSpan w:val="4"/>
            <w:tcBorders>
              <w:top w:val="single" w:sz="4" w:space="0" w:color="D9D9D9"/>
              <w:left w:val="single" w:sz="4" w:space="0" w:color="D9D9D9"/>
              <w:bottom w:val="single" w:sz="4" w:space="0" w:color="D9D9D9"/>
              <w:right w:val="single" w:sz="4" w:space="0" w:color="D9D9D9"/>
            </w:tcBorders>
          </w:tcPr>
          <w:p w14:paraId="5B73526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Size of the passage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722CFD27"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Individuals-150</w:t>
            </w:r>
          </w:p>
        </w:tc>
        <w:tc>
          <w:tcPr>
            <w:tcW w:w="1302" w:type="dxa"/>
            <w:tcBorders>
              <w:top w:val="single" w:sz="4" w:space="0" w:color="D9D9D9"/>
              <w:left w:val="single" w:sz="4" w:space="0" w:color="D9D9D9"/>
              <w:bottom w:val="single" w:sz="4" w:space="0" w:color="D9D9D9"/>
              <w:right w:val="single" w:sz="4" w:space="0" w:color="D9D9D9"/>
            </w:tcBorders>
            <w:vAlign w:val="center"/>
          </w:tcPr>
          <w:p w14:paraId="42F8A2CD"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tcBorders>
              <w:top w:val="single" w:sz="4" w:space="0" w:color="D9D9D9"/>
              <w:left w:val="single" w:sz="4" w:space="0" w:color="D9D9D9"/>
              <w:bottom w:val="single" w:sz="4" w:space="0" w:color="D9D9D9"/>
              <w:right w:val="single" w:sz="4" w:space="0" w:color="D9D9D9"/>
            </w:tcBorders>
          </w:tcPr>
          <w:p w14:paraId="578A600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72929FF1"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E0ED19D"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98C77FD" w14:textId="77777777" w:rsidR="00C33BC5" w:rsidRPr="00C33BC5" w:rsidRDefault="00C33BC5" w:rsidP="00C33BC5">
            <w:pPr>
              <w:rPr>
                <w:rFonts w:ascii="Verdana" w:eastAsia="Verdana" w:hAnsi="Verdana" w:cs="Verdana"/>
                <w:sz w:val="16"/>
                <w:szCs w:val="16"/>
                <w:lang w:val="ro-RO"/>
              </w:rPr>
            </w:pPr>
          </w:p>
        </w:tc>
      </w:tr>
      <w:tr w:rsidR="00C33BC5" w:rsidRPr="00C33BC5" w14:paraId="6DA8CBB8"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0B33682D"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4E303CD2"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i/>
                <w:sz w:val="16"/>
                <w:szCs w:val="16"/>
                <w:lang w:val="ro-RO"/>
              </w:rPr>
              <w:t xml:space="preserve">Lullula arborea </w:t>
            </w:r>
          </w:p>
          <w:p w14:paraId="2B9A2027"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sz w:val="16"/>
                <w:szCs w:val="16"/>
                <w:lang w:val="ro-RO"/>
              </w:rPr>
              <w:t xml:space="preserve">(Woodpecker) </w:t>
            </w:r>
          </w:p>
        </w:tc>
        <w:tc>
          <w:tcPr>
            <w:tcW w:w="1601" w:type="dxa"/>
            <w:gridSpan w:val="4"/>
            <w:tcBorders>
              <w:top w:val="single" w:sz="4" w:space="0" w:color="D9D9D9"/>
              <w:left w:val="single" w:sz="4" w:space="0" w:color="D9D9D9"/>
              <w:bottom w:val="single" w:sz="4" w:space="0" w:color="D9D9D9"/>
              <w:right w:val="single" w:sz="4" w:space="0" w:color="D9D9D9"/>
            </w:tcBorders>
          </w:tcPr>
          <w:p w14:paraId="52D0462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1B20BCD6"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pairs- At least 100</w:t>
            </w:r>
          </w:p>
        </w:tc>
        <w:tc>
          <w:tcPr>
            <w:tcW w:w="1302" w:type="dxa"/>
            <w:tcBorders>
              <w:top w:val="single" w:sz="4" w:space="0" w:color="D9D9D9"/>
              <w:left w:val="single" w:sz="4" w:space="0" w:color="D9D9D9"/>
              <w:bottom w:val="single" w:sz="4" w:space="0" w:color="D9D9D9"/>
              <w:right w:val="single" w:sz="4" w:space="0" w:color="D9D9D9"/>
            </w:tcBorders>
          </w:tcPr>
          <w:p w14:paraId="51F90FB8"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tc>
        <w:tc>
          <w:tcPr>
            <w:tcW w:w="2897" w:type="dxa"/>
            <w:tcBorders>
              <w:top w:val="single" w:sz="4" w:space="0" w:color="D9D9D9"/>
              <w:left w:val="single" w:sz="4" w:space="0" w:color="D9D9D9"/>
              <w:bottom w:val="single" w:sz="4" w:space="0" w:color="D9D9D9"/>
              <w:right w:val="single" w:sz="4" w:space="0" w:color="D9D9D9"/>
            </w:tcBorders>
          </w:tcPr>
          <w:p w14:paraId="5ADCE59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67612407"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14B00DA4"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1081209" w14:textId="77777777" w:rsidR="00C33BC5" w:rsidRPr="00C33BC5" w:rsidRDefault="00C33BC5" w:rsidP="00C33BC5">
            <w:pPr>
              <w:rPr>
                <w:rFonts w:ascii="Verdana" w:eastAsia="Verdana" w:hAnsi="Verdana" w:cs="Verdana"/>
                <w:sz w:val="16"/>
                <w:szCs w:val="16"/>
                <w:lang w:val="ro-RO"/>
              </w:rPr>
            </w:pPr>
          </w:p>
        </w:tc>
      </w:tr>
      <w:tr w:rsidR="00C33BC5" w:rsidRPr="00C33BC5" w14:paraId="0E83CE3E"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7F9C339F"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26755C9D"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Melanocorypha calandra </w:t>
            </w:r>
            <w:r w:rsidRPr="00C33BC5">
              <w:rPr>
                <w:rFonts w:ascii="Verdana" w:eastAsia="Verdana" w:hAnsi="Verdana" w:cs="Verdana"/>
                <w:sz w:val="16"/>
                <w:szCs w:val="16"/>
                <w:lang w:val="ro-RO"/>
              </w:rPr>
              <w:t xml:space="preserve">(Bărăgan woodpecker) </w:t>
            </w:r>
          </w:p>
        </w:tc>
        <w:tc>
          <w:tcPr>
            <w:tcW w:w="1601" w:type="dxa"/>
            <w:gridSpan w:val="4"/>
            <w:tcBorders>
              <w:top w:val="single" w:sz="4" w:space="0" w:color="D9D9D9"/>
              <w:left w:val="single" w:sz="4" w:space="0" w:color="D9D9D9"/>
              <w:bottom w:val="single" w:sz="4" w:space="0" w:color="D9D9D9"/>
              <w:right w:val="single" w:sz="4" w:space="0" w:color="D9D9D9"/>
            </w:tcBorders>
          </w:tcPr>
          <w:p w14:paraId="7F6EC4A1"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Size of the nesting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577A4D46"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 xml:space="preserve">Pairs-50 </w:t>
            </w:r>
          </w:p>
        </w:tc>
        <w:tc>
          <w:tcPr>
            <w:tcW w:w="1302" w:type="dxa"/>
            <w:tcBorders>
              <w:top w:val="single" w:sz="4" w:space="0" w:color="D9D9D9"/>
              <w:left w:val="single" w:sz="4" w:space="0" w:color="D9D9D9"/>
              <w:bottom w:val="single" w:sz="4" w:space="0" w:color="D9D9D9"/>
              <w:right w:val="single" w:sz="4" w:space="0" w:color="D9D9D9"/>
            </w:tcBorders>
          </w:tcPr>
          <w:p w14:paraId="09F348C8"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tc>
        <w:tc>
          <w:tcPr>
            <w:tcW w:w="2897" w:type="dxa"/>
            <w:tcBorders>
              <w:top w:val="single" w:sz="4" w:space="0" w:color="D9D9D9"/>
              <w:left w:val="single" w:sz="4" w:space="0" w:color="D9D9D9"/>
              <w:bottom w:val="single" w:sz="4" w:space="0" w:color="D9D9D9"/>
              <w:right w:val="single" w:sz="4" w:space="0" w:color="D9D9D9"/>
            </w:tcBorders>
          </w:tcPr>
          <w:p w14:paraId="553BC5A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711B26FB"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39B360AC"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Significantly</w:t>
            </w:r>
          </w:p>
        </w:tc>
        <w:tc>
          <w:tcPr>
            <w:tcW w:w="8526" w:type="dxa"/>
          </w:tcPr>
          <w:p w14:paraId="31907922" w14:textId="77777777" w:rsidR="00C33BC5" w:rsidRPr="00C33BC5" w:rsidRDefault="00C33BC5" w:rsidP="00C33BC5">
            <w:pPr>
              <w:rPr>
                <w:rFonts w:ascii="Verdana" w:eastAsia="Verdana" w:hAnsi="Verdana" w:cs="Verdana"/>
                <w:sz w:val="16"/>
                <w:szCs w:val="16"/>
                <w:lang w:val="ro-RO"/>
              </w:rPr>
            </w:pPr>
          </w:p>
        </w:tc>
      </w:tr>
      <w:tr w:rsidR="00C33BC5" w:rsidRPr="00C33BC5" w14:paraId="537DD9F7"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718BDF89"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1E0B81C2"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Milvus migrans </w:t>
            </w:r>
            <w:r w:rsidRPr="00C33BC5">
              <w:rPr>
                <w:rFonts w:ascii="Verdana" w:eastAsia="Verdana" w:hAnsi="Verdana" w:cs="Verdana"/>
                <w:sz w:val="16"/>
                <w:szCs w:val="16"/>
                <w:lang w:val="ro-RO"/>
              </w:rPr>
              <w:t xml:space="preserve">(Black Jay) </w:t>
            </w:r>
          </w:p>
        </w:tc>
        <w:tc>
          <w:tcPr>
            <w:tcW w:w="1601" w:type="dxa"/>
            <w:gridSpan w:val="4"/>
            <w:tcBorders>
              <w:top w:val="single" w:sz="4" w:space="0" w:color="D9D9D9"/>
              <w:left w:val="single" w:sz="4" w:space="0" w:color="D9D9D9"/>
              <w:bottom w:val="single" w:sz="4" w:space="0" w:color="D9D9D9"/>
              <w:right w:val="single" w:sz="4" w:space="0" w:color="D9D9D9"/>
            </w:tcBorders>
          </w:tcPr>
          <w:p w14:paraId="3A7DB409"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Size of the passage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03709ED5"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Individuals-8</w:t>
            </w:r>
          </w:p>
        </w:tc>
        <w:tc>
          <w:tcPr>
            <w:tcW w:w="1302" w:type="dxa"/>
            <w:tcBorders>
              <w:top w:val="single" w:sz="4" w:space="0" w:color="D9D9D9"/>
              <w:left w:val="single" w:sz="4" w:space="0" w:color="D9D9D9"/>
              <w:bottom w:val="single" w:sz="4" w:space="0" w:color="D9D9D9"/>
              <w:right w:val="single" w:sz="4" w:space="0" w:color="D9D9D9"/>
            </w:tcBorders>
          </w:tcPr>
          <w:p w14:paraId="1289F187"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tcBorders>
              <w:top w:val="single" w:sz="4" w:space="0" w:color="D9D9D9"/>
              <w:left w:val="single" w:sz="4" w:space="0" w:color="D9D9D9"/>
              <w:bottom w:val="single" w:sz="4" w:space="0" w:color="D9D9D9"/>
              <w:right w:val="single" w:sz="4" w:space="0" w:color="D9D9D9"/>
            </w:tcBorders>
          </w:tcPr>
          <w:p w14:paraId="51037899"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0D365409"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8429790"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DBD554B" w14:textId="77777777" w:rsidR="00C33BC5" w:rsidRPr="00C33BC5" w:rsidRDefault="00C33BC5" w:rsidP="00C33BC5">
            <w:pPr>
              <w:rPr>
                <w:rFonts w:ascii="Verdana" w:eastAsia="Verdana" w:hAnsi="Verdana" w:cs="Verdana"/>
                <w:sz w:val="16"/>
                <w:szCs w:val="16"/>
                <w:lang w:val="ro-RO"/>
              </w:rPr>
            </w:pPr>
          </w:p>
        </w:tc>
      </w:tr>
      <w:tr w:rsidR="00C33BC5" w:rsidRPr="00C33BC5" w14:paraId="26392965"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1E1FA9A8"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3FBC4C1A"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Nycticorax nycticorax (Night Heron) </w:t>
            </w:r>
          </w:p>
        </w:tc>
        <w:tc>
          <w:tcPr>
            <w:tcW w:w="1601" w:type="dxa"/>
            <w:gridSpan w:val="4"/>
            <w:tcBorders>
              <w:top w:val="single" w:sz="4" w:space="0" w:color="D9D9D9"/>
              <w:left w:val="single" w:sz="4" w:space="0" w:color="D9D9D9"/>
              <w:bottom w:val="single" w:sz="4" w:space="0" w:color="D9D9D9"/>
              <w:right w:val="single" w:sz="4" w:space="0" w:color="D9D9D9"/>
            </w:tcBorders>
          </w:tcPr>
          <w:p w14:paraId="35C0528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2E2A8053"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 xml:space="preserve">Individuals- At least 10  </w:t>
            </w:r>
          </w:p>
        </w:tc>
        <w:tc>
          <w:tcPr>
            <w:tcW w:w="1302" w:type="dxa"/>
            <w:tcBorders>
              <w:top w:val="single" w:sz="4" w:space="0" w:color="D9D9D9"/>
              <w:left w:val="single" w:sz="4" w:space="0" w:color="D9D9D9"/>
              <w:bottom w:val="single" w:sz="4" w:space="0" w:color="D9D9D9"/>
              <w:right w:val="single" w:sz="4" w:space="0" w:color="D9D9D9"/>
            </w:tcBorders>
          </w:tcPr>
          <w:p w14:paraId="2F89B8FC"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tcBorders>
              <w:top w:val="single" w:sz="4" w:space="0" w:color="D9D9D9"/>
              <w:left w:val="single" w:sz="4" w:space="0" w:color="D9D9D9"/>
              <w:bottom w:val="single" w:sz="4" w:space="0" w:color="D9D9D9"/>
              <w:right w:val="single" w:sz="4" w:space="0" w:color="D9D9D9"/>
            </w:tcBorders>
          </w:tcPr>
          <w:p w14:paraId="518A644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4536C61F"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15B7F88"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E38704E" w14:textId="77777777" w:rsidR="00C33BC5" w:rsidRPr="00C33BC5" w:rsidRDefault="00C33BC5" w:rsidP="00C33BC5">
            <w:pPr>
              <w:rPr>
                <w:rFonts w:ascii="Verdana" w:eastAsia="Verdana" w:hAnsi="Verdana" w:cs="Verdana"/>
                <w:sz w:val="16"/>
                <w:szCs w:val="16"/>
                <w:lang w:val="ro-RO"/>
              </w:rPr>
            </w:pPr>
          </w:p>
        </w:tc>
      </w:tr>
      <w:tr w:rsidR="00C33BC5" w:rsidRPr="00C33BC5" w14:paraId="102EA9D8"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79F5BEFC"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63ACCBB2"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Oenanthe pleschanka </w:t>
            </w:r>
            <w:r w:rsidRPr="00C33BC5">
              <w:rPr>
                <w:rFonts w:ascii="Verdana" w:eastAsia="Verdana" w:hAnsi="Verdana" w:cs="Verdana"/>
                <w:sz w:val="16"/>
                <w:szCs w:val="16"/>
                <w:lang w:val="ro-RO"/>
              </w:rPr>
              <w:t xml:space="preserve">(Blackstone) </w:t>
            </w:r>
          </w:p>
        </w:tc>
        <w:tc>
          <w:tcPr>
            <w:tcW w:w="1601" w:type="dxa"/>
            <w:gridSpan w:val="4"/>
            <w:tcBorders>
              <w:top w:val="single" w:sz="4" w:space="0" w:color="D9D9D9"/>
              <w:left w:val="single" w:sz="4" w:space="0" w:color="D9D9D9"/>
              <w:bottom w:val="single" w:sz="4" w:space="0" w:color="D9D9D9"/>
              <w:right w:val="single" w:sz="4" w:space="0" w:color="D9D9D9"/>
            </w:tcBorders>
          </w:tcPr>
          <w:p w14:paraId="770F5922"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Size of the nesting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22DB55A7"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Pairs- At least 6</w:t>
            </w:r>
          </w:p>
        </w:tc>
        <w:tc>
          <w:tcPr>
            <w:tcW w:w="1302" w:type="dxa"/>
            <w:tcBorders>
              <w:top w:val="single" w:sz="4" w:space="0" w:color="D9D9D9"/>
              <w:left w:val="single" w:sz="4" w:space="0" w:color="D9D9D9"/>
              <w:bottom w:val="single" w:sz="4" w:space="0" w:color="D9D9D9"/>
              <w:right w:val="single" w:sz="4" w:space="0" w:color="D9D9D9"/>
            </w:tcBorders>
            <w:vAlign w:val="center"/>
          </w:tcPr>
          <w:p w14:paraId="5371BB83"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tc>
        <w:tc>
          <w:tcPr>
            <w:tcW w:w="2897" w:type="dxa"/>
            <w:tcBorders>
              <w:top w:val="single" w:sz="4" w:space="0" w:color="D9D9D9"/>
              <w:left w:val="single" w:sz="4" w:space="0" w:color="D9D9D9"/>
              <w:bottom w:val="single" w:sz="4" w:space="0" w:color="D9D9D9"/>
              <w:right w:val="single" w:sz="4" w:space="0" w:color="D9D9D9"/>
            </w:tcBorders>
          </w:tcPr>
          <w:p w14:paraId="4D33743E"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49FF5EB1"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4E082EA"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40B4A50" w14:textId="77777777" w:rsidR="00C33BC5" w:rsidRPr="00C33BC5" w:rsidRDefault="00C33BC5" w:rsidP="00C33BC5">
            <w:pPr>
              <w:rPr>
                <w:rFonts w:ascii="Verdana" w:eastAsia="Verdana" w:hAnsi="Verdana" w:cs="Verdana"/>
                <w:sz w:val="16"/>
                <w:szCs w:val="16"/>
                <w:lang w:val="ro-RO"/>
              </w:rPr>
            </w:pPr>
          </w:p>
        </w:tc>
      </w:tr>
      <w:tr w:rsidR="00C33BC5" w:rsidRPr="00C33BC5" w14:paraId="773C4480"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69368195"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6B162138"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Pelecanus crispus </w:t>
            </w:r>
            <w:r w:rsidRPr="00C33BC5">
              <w:rPr>
                <w:rFonts w:ascii="Verdana" w:eastAsia="Verdana" w:hAnsi="Verdana" w:cs="Verdana"/>
                <w:sz w:val="16"/>
                <w:szCs w:val="16"/>
                <w:lang w:val="ro-RO"/>
              </w:rPr>
              <w:t xml:space="preserve">(Curly Pelican) </w:t>
            </w:r>
          </w:p>
        </w:tc>
        <w:tc>
          <w:tcPr>
            <w:tcW w:w="1601" w:type="dxa"/>
            <w:gridSpan w:val="4"/>
            <w:tcBorders>
              <w:top w:val="single" w:sz="4" w:space="0" w:color="D9D9D9"/>
              <w:left w:val="single" w:sz="4" w:space="0" w:color="D9D9D9"/>
              <w:bottom w:val="single" w:sz="4" w:space="0" w:color="D9D9D9"/>
              <w:right w:val="single" w:sz="4" w:space="0" w:color="D9D9D9"/>
            </w:tcBorders>
          </w:tcPr>
          <w:p w14:paraId="4B05575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26F51B32"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individuals – to be defined within 2 years</w:t>
            </w:r>
          </w:p>
        </w:tc>
        <w:tc>
          <w:tcPr>
            <w:tcW w:w="1302" w:type="dxa"/>
            <w:tcBorders>
              <w:top w:val="single" w:sz="4" w:space="0" w:color="D9D9D9"/>
              <w:left w:val="single" w:sz="4" w:space="0" w:color="D9D9D9"/>
              <w:right w:val="single" w:sz="4" w:space="0" w:color="D9D9D9"/>
            </w:tcBorders>
            <w:vAlign w:val="center"/>
          </w:tcPr>
          <w:p w14:paraId="24211E8A"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vMerge w:val="restart"/>
            <w:tcBorders>
              <w:top w:val="single" w:sz="4" w:space="0" w:color="D9D9D9"/>
              <w:left w:val="single" w:sz="4" w:space="0" w:color="D9D9D9"/>
              <w:right w:val="single" w:sz="4" w:space="0" w:color="D9D9D9"/>
            </w:tcBorders>
          </w:tcPr>
          <w:p w14:paraId="259D51A7"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vMerge w:val="restart"/>
            <w:tcBorders>
              <w:top w:val="single" w:sz="4" w:space="0" w:color="D9D9D9"/>
              <w:left w:val="single" w:sz="4" w:space="0" w:color="D9D9D9"/>
              <w:right w:val="single" w:sz="4" w:space="0" w:color="D9D9D9"/>
            </w:tcBorders>
          </w:tcPr>
          <w:p w14:paraId="1F522C04"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E6F5FB5"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1B77CD2" w14:textId="77777777" w:rsidR="00C33BC5" w:rsidRPr="00C33BC5" w:rsidRDefault="00C33BC5" w:rsidP="00C33BC5">
            <w:pPr>
              <w:rPr>
                <w:rFonts w:ascii="Verdana" w:eastAsia="Verdana" w:hAnsi="Verdana" w:cs="Verdana"/>
                <w:sz w:val="16"/>
                <w:szCs w:val="16"/>
                <w:lang w:val="ro-RO"/>
              </w:rPr>
            </w:pPr>
          </w:p>
        </w:tc>
      </w:tr>
      <w:tr w:rsidR="00C33BC5" w:rsidRPr="00C33BC5" w14:paraId="37C931EF"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5E1CD5E4"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13467242" w14:textId="77777777" w:rsidR="00C33BC5" w:rsidRPr="00C33BC5" w:rsidRDefault="00C33BC5" w:rsidP="00C33BC5">
            <w:pPr>
              <w:ind w:left="1"/>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109A0D12"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Trends in the passenger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00F41CC5"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 xml:space="preserve">Percentage change- Long-term population trend for all species stable or increasing </w:t>
            </w:r>
          </w:p>
        </w:tc>
        <w:tc>
          <w:tcPr>
            <w:tcW w:w="1302" w:type="dxa"/>
            <w:tcBorders>
              <w:left w:val="single" w:sz="4" w:space="0" w:color="D9D9D9"/>
              <w:bottom w:val="single" w:sz="4" w:space="0" w:color="D9D9D9"/>
              <w:right w:val="single" w:sz="4" w:space="0" w:color="D9D9D9"/>
            </w:tcBorders>
            <w:vAlign w:val="center"/>
          </w:tcPr>
          <w:p w14:paraId="30007202"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tc>
        <w:tc>
          <w:tcPr>
            <w:tcW w:w="2897" w:type="dxa"/>
            <w:vMerge/>
            <w:tcBorders>
              <w:left w:val="single" w:sz="4" w:space="0" w:color="D9D9D9"/>
              <w:bottom w:val="single" w:sz="4" w:space="0" w:color="D9D9D9"/>
              <w:right w:val="single" w:sz="4" w:space="0" w:color="D9D9D9"/>
            </w:tcBorders>
          </w:tcPr>
          <w:p w14:paraId="1C22724C"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70879C18" w14:textId="77777777" w:rsidR="00C33BC5" w:rsidRPr="00C33BC5" w:rsidRDefault="00C33BC5" w:rsidP="00C33BC5">
            <w:pPr>
              <w:spacing w:line="238" w:lineRule="auto"/>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1D7C3C0B" w14:textId="77777777" w:rsidR="00C33BC5" w:rsidRPr="00C33BC5" w:rsidRDefault="00C33BC5" w:rsidP="00C33BC5">
            <w:pPr>
              <w:ind w:left="190"/>
              <w:jc w:val="center"/>
              <w:rPr>
                <w:rFonts w:ascii="Verdana" w:eastAsia="Verdana" w:hAnsi="Verdana" w:cs="Verdana"/>
                <w:sz w:val="16"/>
                <w:szCs w:val="16"/>
                <w:lang w:val="ro-RO"/>
              </w:rPr>
            </w:pPr>
          </w:p>
        </w:tc>
        <w:tc>
          <w:tcPr>
            <w:tcW w:w="8526" w:type="dxa"/>
          </w:tcPr>
          <w:p w14:paraId="421842D8" w14:textId="77777777" w:rsidR="00C33BC5" w:rsidRPr="00C33BC5" w:rsidRDefault="00C33BC5" w:rsidP="00C33BC5">
            <w:pPr>
              <w:rPr>
                <w:rFonts w:ascii="Verdana" w:eastAsia="Verdana" w:hAnsi="Verdana" w:cs="Verdana"/>
                <w:sz w:val="16"/>
                <w:szCs w:val="16"/>
                <w:lang w:val="ro-RO"/>
              </w:rPr>
            </w:pPr>
          </w:p>
        </w:tc>
      </w:tr>
      <w:tr w:rsidR="00C33BC5" w:rsidRPr="00C33BC5" w14:paraId="4CD12D35"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3C8D7305"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19824E73"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Pernis apivorus </w:t>
            </w:r>
            <w:r w:rsidRPr="00C33BC5">
              <w:rPr>
                <w:rFonts w:ascii="Verdana" w:eastAsia="Verdana" w:hAnsi="Verdana" w:cs="Verdana"/>
                <w:sz w:val="16"/>
                <w:szCs w:val="16"/>
                <w:lang w:val="ro-RO"/>
              </w:rPr>
              <w:t xml:space="preserve">(Viespar) </w:t>
            </w:r>
          </w:p>
        </w:tc>
        <w:tc>
          <w:tcPr>
            <w:tcW w:w="1601" w:type="dxa"/>
            <w:gridSpan w:val="4"/>
            <w:tcBorders>
              <w:top w:val="single" w:sz="4" w:space="0" w:color="D9D9D9"/>
              <w:left w:val="single" w:sz="4" w:space="0" w:color="D9D9D9"/>
              <w:bottom w:val="single" w:sz="4" w:space="0" w:color="D9D9D9"/>
              <w:right w:val="single" w:sz="4" w:space="0" w:color="D9D9D9"/>
            </w:tcBorders>
          </w:tcPr>
          <w:p w14:paraId="37085E21"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Size of the nesting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570FF559"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pairs- At least 3</w:t>
            </w:r>
          </w:p>
        </w:tc>
        <w:tc>
          <w:tcPr>
            <w:tcW w:w="1302" w:type="dxa"/>
            <w:tcBorders>
              <w:top w:val="single" w:sz="4" w:space="0" w:color="D9D9D9"/>
              <w:left w:val="single" w:sz="4" w:space="0" w:color="D9D9D9"/>
              <w:bottom w:val="single" w:sz="4" w:space="0" w:color="D9D9D9"/>
              <w:right w:val="single" w:sz="4" w:space="0" w:color="D9D9D9"/>
            </w:tcBorders>
            <w:vAlign w:val="center"/>
          </w:tcPr>
          <w:p w14:paraId="1A443D9D"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tc>
        <w:tc>
          <w:tcPr>
            <w:tcW w:w="2897" w:type="dxa"/>
            <w:tcBorders>
              <w:top w:val="single" w:sz="4" w:space="0" w:color="D9D9D9"/>
              <w:left w:val="single" w:sz="4" w:space="0" w:color="D9D9D9"/>
              <w:bottom w:val="single" w:sz="4" w:space="0" w:color="D9D9D9"/>
              <w:right w:val="single" w:sz="4" w:space="0" w:color="D9D9D9"/>
            </w:tcBorders>
          </w:tcPr>
          <w:p w14:paraId="46FC6130"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5B294E45"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EEF5E9"/>
          </w:tcPr>
          <w:p w14:paraId="5AAC931E"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Significantly</w:t>
            </w:r>
          </w:p>
        </w:tc>
        <w:tc>
          <w:tcPr>
            <w:tcW w:w="8526" w:type="dxa"/>
          </w:tcPr>
          <w:p w14:paraId="2994CEE0" w14:textId="77777777" w:rsidR="00C33BC5" w:rsidRPr="00C33BC5" w:rsidRDefault="00C33BC5" w:rsidP="00C33BC5">
            <w:pPr>
              <w:rPr>
                <w:rFonts w:ascii="Verdana" w:eastAsia="Verdana" w:hAnsi="Verdana" w:cs="Verdana"/>
                <w:sz w:val="16"/>
                <w:szCs w:val="16"/>
                <w:lang w:val="ro-RO"/>
              </w:rPr>
            </w:pPr>
          </w:p>
        </w:tc>
      </w:tr>
      <w:tr w:rsidR="00C33BC5" w:rsidRPr="00C33BC5" w14:paraId="2D110B2A"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0FC02F30"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val="restart"/>
            <w:tcBorders>
              <w:top w:val="single" w:sz="4" w:space="0" w:color="D9D9D9"/>
              <w:left w:val="single" w:sz="4" w:space="0" w:color="D9D9D9"/>
              <w:right w:val="single" w:sz="4" w:space="0" w:color="D9D9D9"/>
            </w:tcBorders>
          </w:tcPr>
          <w:p w14:paraId="5ADEEB40"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Philomachus pugnax </w:t>
            </w:r>
            <w:r w:rsidRPr="00C33BC5">
              <w:rPr>
                <w:rFonts w:ascii="Verdana" w:eastAsia="Verdana" w:hAnsi="Verdana" w:cs="Verdana"/>
                <w:sz w:val="16"/>
                <w:szCs w:val="16"/>
                <w:lang w:val="ro-RO"/>
              </w:rPr>
              <w:t xml:space="preserve">(Bully) </w:t>
            </w:r>
          </w:p>
        </w:tc>
        <w:tc>
          <w:tcPr>
            <w:tcW w:w="1601" w:type="dxa"/>
            <w:gridSpan w:val="4"/>
            <w:tcBorders>
              <w:top w:val="single" w:sz="4" w:space="0" w:color="D9D9D9"/>
              <w:left w:val="single" w:sz="4" w:space="0" w:color="D9D9D9"/>
              <w:bottom w:val="single" w:sz="4" w:space="0" w:color="D9D9D9"/>
              <w:right w:val="single" w:sz="4" w:space="0" w:color="D9D9D9"/>
            </w:tcBorders>
          </w:tcPr>
          <w:p w14:paraId="34F3D389"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in the passage </w:t>
            </w:r>
          </w:p>
        </w:tc>
        <w:tc>
          <w:tcPr>
            <w:tcW w:w="2052" w:type="dxa"/>
            <w:gridSpan w:val="2"/>
            <w:tcBorders>
              <w:top w:val="single" w:sz="4" w:space="0" w:color="D9D9D9"/>
              <w:left w:val="single" w:sz="4" w:space="0" w:color="D9D9D9"/>
              <w:bottom w:val="single" w:sz="4" w:space="0" w:color="D9D9D9"/>
              <w:right w:val="single" w:sz="4" w:space="0" w:color="D9D9D9"/>
            </w:tcBorders>
          </w:tcPr>
          <w:p w14:paraId="09070E15"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Individuals-100</w:t>
            </w:r>
          </w:p>
        </w:tc>
        <w:tc>
          <w:tcPr>
            <w:tcW w:w="1302" w:type="dxa"/>
            <w:tcBorders>
              <w:top w:val="single" w:sz="4" w:space="0" w:color="D9D9D9"/>
              <w:left w:val="single" w:sz="4" w:space="0" w:color="D9D9D9"/>
              <w:right w:val="single" w:sz="4" w:space="0" w:color="D9D9D9"/>
            </w:tcBorders>
            <w:vAlign w:val="center"/>
          </w:tcPr>
          <w:p w14:paraId="6EB3F0E7"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vMerge w:val="restart"/>
            <w:tcBorders>
              <w:top w:val="single" w:sz="4" w:space="0" w:color="D9D9D9"/>
              <w:left w:val="single" w:sz="4" w:space="0" w:color="D9D9D9"/>
              <w:right w:val="single" w:sz="4" w:space="0" w:color="D9D9D9"/>
            </w:tcBorders>
          </w:tcPr>
          <w:p w14:paraId="082DAD61"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5B612599"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8EC43BC"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5AEF6560" w14:textId="77777777" w:rsidR="00C33BC5" w:rsidRPr="00C33BC5" w:rsidRDefault="00C33BC5" w:rsidP="00C33BC5">
            <w:pPr>
              <w:rPr>
                <w:rFonts w:ascii="Verdana" w:eastAsia="Verdana" w:hAnsi="Verdana" w:cs="Verdana"/>
                <w:sz w:val="16"/>
                <w:szCs w:val="16"/>
                <w:lang w:val="ro-RO"/>
              </w:rPr>
            </w:pPr>
          </w:p>
        </w:tc>
      </w:tr>
      <w:tr w:rsidR="00C33BC5" w:rsidRPr="00C33BC5" w14:paraId="1A79D916"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01E60455"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vMerge/>
            <w:tcBorders>
              <w:left w:val="single" w:sz="4" w:space="0" w:color="D9D9D9"/>
              <w:bottom w:val="single" w:sz="4" w:space="0" w:color="D9D9D9"/>
              <w:right w:val="single" w:sz="4" w:space="0" w:color="D9D9D9"/>
            </w:tcBorders>
          </w:tcPr>
          <w:p w14:paraId="7040DB96" w14:textId="77777777" w:rsidR="00C33BC5" w:rsidRPr="00C33BC5" w:rsidRDefault="00C33BC5" w:rsidP="00C33BC5">
            <w:pPr>
              <w:ind w:left="1"/>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0334F7DE"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Trends in the passenger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2215B91F"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 xml:space="preserve">Percentage change- Long-term population trend for all species stable or increasing </w:t>
            </w:r>
          </w:p>
        </w:tc>
        <w:tc>
          <w:tcPr>
            <w:tcW w:w="1302" w:type="dxa"/>
            <w:tcBorders>
              <w:left w:val="single" w:sz="4" w:space="0" w:color="D9D9D9"/>
              <w:bottom w:val="single" w:sz="4" w:space="0" w:color="D9D9D9"/>
              <w:right w:val="single" w:sz="4" w:space="0" w:color="D9D9D9"/>
            </w:tcBorders>
            <w:vAlign w:val="center"/>
          </w:tcPr>
          <w:p w14:paraId="366B99F4"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tc>
        <w:tc>
          <w:tcPr>
            <w:tcW w:w="2897" w:type="dxa"/>
            <w:vMerge/>
            <w:tcBorders>
              <w:left w:val="single" w:sz="4" w:space="0" w:color="D9D9D9"/>
              <w:bottom w:val="single" w:sz="4" w:space="0" w:color="D9D9D9"/>
              <w:right w:val="single" w:sz="4" w:space="0" w:color="D9D9D9"/>
            </w:tcBorders>
          </w:tcPr>
          <w:p w14:paraId="58FDFF41"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233643BF"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3D1B5C6"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F376065" w14:textId="77777777" w:rsidR="00C33BC5" w:rsidRPr="00C33BC5" w:rsidRDefault="00C33BC5" w:rsidP="00C33BC5">
            <w:pPr>
              <w:rPr>
                <w:rFonts w:ascii="Verdana" w:eastAsia="Verdana" w:hAnsi="Verdana" w:cs="Verdana"/>
                <w:sz w:val="16"/>
                <w:szCs w:val="16"/>
                <w:lang w:val="ro-RO"/>
              </w:rPr>
            </w:pPr>
          </w:p>
        </w:tc>
      </w:tr>
      <w:tr w:rsidR="00C33BC5" w:rsidRPr="00C33BC5" w14:paraId="03542F69"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4F89E507"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782414AE"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i/>
                <w:sz w:val="16"/>
                <w:szCs w:val="16"/>
                <w:lang w:val="ro-RO"/>
              </w:rPr>
              <w:t xml:space="preserve">Porcelain porcelain/Calidris </w:t>
            </w:r>
          </w:p>
          <w:p w14:paraId="1B3A60EF"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i/>
                <w:sz w:val="16"/>
                <w:szCs w:val="16"/>
                <w:lang w:val="ro-RO"/>
              </w:rPr>
              <w:t xml:space="preserve">pugnax </w:t>
            </w:r>
            <w:r w:rsidRPr="00C33BC5">
              <w:rPr>
                <w:rFonts w:ascii="Verdana" w:eastAsia="Verdana" w:hAnsi="Verdana" w:cs="Verdana"/>
                <w:sz w:val="16"/>
                <w:szCs w:val="16"/>
                <w:lang w:val="ro-RO"/>
              </w:rPr>
              <w:t xml:space="preserve">(Variegated crest) </w:t>
            </w:r>
          </w:p>
          <w:p w14:paraId="29A55EE8" w14:textId="77777777" w:rsidR="00C33BC5" w:rsidRPr="00C33BC5" w:rsidRDefault="00C33BC5" w:rsidP="00C33BC5">
            <w:pPr>
              <w:ind w:left="1"/>
              <w:rPr>
                <w:rFonts w:ascii="Verdana" w:eastAsia="Verdana" w:hAnsi="Verdana" w:cs="Verdana"/>
                <w:i/>
                <w:sz w:val="16"/>
                <w:szCs w:val="16"/>
                <w:lang w:val="ro-RO"/>
              </w:rPr>
            </w:pPr>
          </w:p>
        </w:tc>
        <w:tc>
          <w:tcPr>
            <w:tcW w:w="1601" w:type="dxa"/>
            <w:gridSpan w:val="4"/>
            <w:tcBorders>
              <w:top w:val="single" w:sz="4" w:space="0" w:color="D9D9D9"/>
              <w:left w:val="single" w:sz="4" w:space="0" w:color="D9D9D9"/>
              <w:bottom w:val="single" w:sz="4" w:space="0" w:color="D9D9D9"/>
              <w:right w:val="single" w:sz="4" w:space="0" w:color="D9D9D9"/>
            </w:tcBorders>
          </w:tcPr>
          <w:p w14:paraId="4836B8F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Size of the nesting population </w:t>
            </w:r>
          </w:p>
        </w:tc>
        <w:tc>
          <w:tcPr>
            <w:tcW w:w="2052" w:type="dxa"/>
            <w:gridSpan w:val="2"/>
            <w:tcBorders>
              <w:top w:val="single" w:sz="4" w:space="0" w:color="D9D9D9"/>
              <w:left w:val="single" w:sz="4" w:space="0" w:color="D9D9D9"/>
              <w:bottom w:val="single" w:sz="4" w:space="0" w:color="D9D9D9"/>
              <w:right w:val="single" w:sz="4" w:space="0" w:color="D9D9D9"/>
            </w:tcBorders>
          </w:tcPr>
          <w:p w14:paraId="76625E33"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pairs- At least 10</w:t>
            </w:r>
          </w:p>
        </w:tc>
        <w:tc>
          <w:tcPr>
            <w:tcW w:w="1302" w:type="dxa"/>
            <w:tcBorders>
              <w:top w:val="single" w:sz="4" w:space="0" w:color="D9D9D9"/>
              <w:left w:val="single" w:sz="4" w:space="0" w:color="D9D9D9"/>
              <w:bottom w:val="single" w:sz="4" w:space="0" w:color="D9D9D9"/>
              <w:right w:val="single" w:sz="4" w:space="0" w:color="D9D9D9"/>
            </w:tcBorders>
            <w:vAlign w:val="center"/>
          </w:tcPr>
          <w:p w14:paraId="36C4CA81"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tc>
        <w:tc>
          <w:tcPr>
            <w:tcW w:w="2897" w:type="dxa"/>
            <w:tcBorders>
              <w:top w:val="single" w:sz="4" w:space="0" w:color="D9D9D9"/>
              <w:left w:val="single" w:sz="4" w:space="0" w:color="D9D9D9"/>
              <w:bottom w:val="single" w:sz="4" w:space="0" w:color="D9D9D9"/>
              <w:right w:val="single" w:sz="4" w:space="0" w:color="D9D9D9"/>
            </w:tcBorders>
          </w:tcPr>
          <w:p w14:paraId="369999FF"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3DB58B07" w14:textId="77777777" w:rsidR="00C33BC5" w:rsidRPr="00C33BC5" w:rsidRDefault="00C33BC5" w:rsidP="00C33BC5">
            <w:pPr>
              <w:spacing w:line="238" w:lineRule="auto"/>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8A358A4"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D8C8843" w14:textId="77777777" w:rsidR="00C33BC5" w:rsidRPr="00C33BC5" w:rsidRDefault="00C33BC5" w:rsidP="00C33BC5">
            <w:pPr>
              <w:rPr>
                <w:rFonts w:ascii="Verdana" w:eastAsia="Verdana" w:hAnsi="Verdana" w:cs="Verdana"/>
                <w:sz w:val="16"/>
                <w:szCs w:val="16"/>
                <w:lang w:val="ro-RO"/>
              </w:rPr>
            </w:pPr>
          </w:p>
        </w:tc>
      </w:tr>
      <w:tr w:rsidR="00C33BC5" w:rsidRPr="00C33BC5" w14:paraId="688B9D4A"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4FAB840B"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01F57CFC"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Recurvirostra avosetta </w:t>
            </w:r>
            <w:r w:rsidRPr="00C33BC5">
              <w:rPr>
                <w:rFonts w:ascii="Verdana" w:eastAsia="Verdana" w:hAnsi="Verdana" w:cs="Verdana"/>
                <w:sz w:val="16"/>
                <w:szCs w:val="16"/>
                <w:lang w:val="ro-RO"/>
              </w:rPr>
              <w:t xml:space="preserve">(Woodpecker) </w:t>
            </w:r>
          </w:p>
        </w:tc>
        <w:tc>
          <w:tcPr>
            <w:tcW w:w="1601" w:type="dxa"/>
            <w:gridSpan w:val="4"/>
            <w:tcBorders>
              <w:top w:val="single" w:sz="4" w:space="0" w:color="D9D9D9"/>
              <w:left w:val="single" w:sz="4" w:space="0" w:color="D9D9D9"/>
              <w:bottom w:val="single" w:sz="4" w:space="0" w:color="D9D9D9"/>
              <w:right w:val="single" w:sz="4" w:space="0" w:color="D9D9D9"/>
            </w:tcBorders>
          </w:tcPr>
          <w:p w14:paraId="41C871A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52" w:type="dxa"/>
            <w:gridSpan w:val="2"/>
            <w:tcBorders>
              <w:top w:val="single" w:sz="4" w:space="0" w:color="D9D9D9"/>
              <w:left w:val="single" w:sz="4" w:space="0" w:color="D9D9D9"/>
              <w:bottom w:val="single" w:sz="4" w:space="0" w:color="D9D9D9"/>
              <w:right w:val="single" w:sz="4" w:space="0" w:color="D9D9D9"/>
            </w:tcBorders>
          </w:tcPr>
          <w:p w14:paraId="41BC6CDC"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individuals in the passage- At least 20</w:t>
            </w:r>
          </w:p>
        </w:tc>
        <w:tc>
          <w:tcPr>
            <w:tcW w:w="1302" w:type="dxa"/>
            <w:tcBorders>
              <w:top w:val="single" w:sz="4" w:space="0" w:color="D9D9D9"/>
              <w:left w:val="single" w:sz="4" w:space="0" w:color="D9D9D9"/>
              <w:bottom w:val="single" w:sz="4" w:space="0" w:color="D9D9D9"/>
              <w:right w:val="single" w:sz="4" w:space="0" w:color="D9D9D9"/>
            </w:tcBorders>
            <w:vAlign w:val="center"/>
          </w:tcPr>
          <w:p w14:paraId="74A8FAF3"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tcBorders>
              <w:top w:val="single" w:sz="4" w:space="0" w:color="D9D9D9"/>
              <w:left w:val="single" w:sz="4" w:space="0" w:color="D9D9D9"/>
              <w:bottom w:val="single" w:sz="4" w:space="0" w:color="D9D9D9"/>
              <w:right w:val="single" w:sz="4" w:space="0" w:color="D9D9D9"/>
            </w:tcBorders>
          </w:tcPr>
          <w:p w14:paraId="11B043F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322C7F80" w14:textId="77777777" w:rsidR="00C33BC5" w:rsidRPr="00C33BC5" w:rsidRDefault="00C33BC5" w:rsidP="00C33BC5">
            <w:pPr>
              <w:spacing w:line="238" w:lineRule="auto"/>
              <w:ind w:left="1"/>
              <w:rPr>
                <w:rFonts w:ascii="Verdana" w:eastAsia="Verdana" w:hAnsi="Verdana" w:cs="Verdana"/>
                <w:iCs/>
                <w:sz w:val="16"/>
                <w:szCs w:val="16"/>
                <w:lang w:val="ro-RO"/>
              </w:rPr>
            </w:pPr>
            <w:r w:rsidRPr="00C33BC5">
              <w:rPr>
                <w:rFonts w:ascii="Verdana" w:eastAsia="Verdana" w:hAnsi="Verdana" w:cs="Verdana"/>
                <w:iCs/>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70241562"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355402C" w14:textId="77777777" w:rsidR="00C33BC5" w:rsidRPr="00C33BC5" w:rsidRDefault="00C33BC5" w:rsidP="00C33BC5">
            <w:pPr>
              <w:rPr>
                <w:rFonts w:ascii="Verdana" w:eastAsia="Verdana" w:hAnsi="Verdana" w:cs="Verdana"/>
                <w:sz w:val="16"/>
                <w:szCs w:val="16"/>
                <w:lang w:val="ro-RO"/>
              </w:rPr>
            </w:pPr>
          </w:p>
        </w:tc>
      </w:tr>
      <w:tr w:rsidR="00C33BC5" w:rsidRPr="00C33BC5" w14:paraId="09F7B0DB"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4F1E20C2" w14:textId="77777777" w:rsidR="00C33BC5" w:rsidRPr="00C33BC5" w:rsidRDefault="00C33BC5" w:rsidP="00C33BC5">
            <w:pPr>
              <w:ind w:left="164"/>
              <w:rPr>
                <w:rFonts w:ascii="Verdana" w:eastAsia="Verdana" w:hAnsi="Verdana" w:cs="Verdana"/>
                <w:b/>
                <w:sz w:val="16"/>
                <w:szCs w:val="16"/>
                <w:lang w:val="ro-RO"/>
              </w:rPr>
            </w:pPr>
          </w:p>
        </w:tc>
        <w:tc>
          <w:tcPr>
            <w:tcW w:w="2013" w:type="dxa"/>
            <w:gridSpan w:val="2"/>
            <w:tcBorders>
              <w:top w:val="single" w:sz="4" w:space="0" w:color="D9D9D9"/>
              <w:left w:val="single" w:sz="4" w:space="0" w:color="D9D9D9"/>
              <w:bottom w:val="single" w:sz="4" w:space="0" w:color="D9D9D9"/>
              <w:right w:val="single" w:sz="4" w:space="0" w:color="D9D9D9"/>
            </w:tcBorders>
          </w:tcPr>
          <w:p w14:paraId="51DB9C80"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Tadorna ferruginea </w:t>
            </w:r>
            <w:r w:rsidRPr="00C33BC5">
              <w:rPr>
                <w:rFonts w:ascii="Verdana" w:eastAsia="Verdana" w:hAnsi="Verdana" w:cs="Verdana"/>
                <w:sz w:val="16"/>
                <w:szCs w:val="16"/>
                <w:lang w:val="ro-RO"/>
              </w:rPr>
              <w:t xml:space="preserve">(Red Caliph) </w:t>
            </w:r>
          </w:p>
        </w:tc>
        <w:tc>
          <w:tcPr>
            <w:tcW w:w="1601" w:type="dxa"/>
            <w:gridSpan w:val="4"/>
            <w:tcBorders>
              <w:top w:val="single" w:sz="4" w:space="0" w:color="D9D9D9"/>
              <w:left w:val="single" w:sz="4" w:space="0" w:color="D9D9D9"/>
              <w:bottom w:val="single" w:sz="4" w:space="0" w:color="D9D9D9"/>
              <w:right w:val="single" w:sz="4" w:space="0" w:color="D9D9D9"/>
            </w:tcBorders>
          </w:tcPr>
          <w:p w14:paraId="710FB529"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in the passage </w:t>
            </w:r>
          </w:p>
        </w:tc>
        <w:tc>
          <w:tcPr>
            <w:tcW w:w="2052" w:type="dxa"/>
            <w:gridSpan w:val="2"/>
            <w:tcBorders>
              <w:top w:val="single" w:sz="4" w:space="0" w:color="D9D9D9"/>
              <w:left w:val="single" w:sz="4" w:space="0" w:color="D9D9D9"/>
              <w:bottom w:val="single" w:sz="4" w:space="0" w:color="D9D9D9"/>
              <w:right w:val="single" w:sz="4" w:space="0" w:color="D9D9D9"/>
            </w:tcBorders>
          </w:tcPr>
          <w:p w14:paraId="02A5DDDC"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individuals-8</w:t>
            </w:r>
          </w:p>
        </w:tc>
        <w:tc>
          <w:tcPr>
            <w:tcW w:w="1302" w:type="dxa"/>
            <w:tcBorders>
              <w:top w:val="single" w:sz="4" w:space="0" w:color="D9D9D9"/>
              <w:left w:val="single" w:sz="4" w:space="0" w:color="D9D9D9"/>
              <w:bottom w:val="single" w:sz="4" w:space="0" w:color="D9D9D9"/>
              <w:right w:val="single" w:sz="4" w:space="0" w:color="D9D9D9"/>
            </w:tcBorders>
            <w:vAlign w:val="center"/>
          </w:tcPr>
          <w:p w14:paraId="303CED0E"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tc>
        <w:tc>
          <w:tcPr>
            <w:tcW w:w="2897" w:type="dxa"/>
            <w:tcBorders>
              <w:top w:val="single" w:sz="4" w:space="0" w:color="D9D9D9"/>
              <w:left w:val="single" w:sz="4" w:space="0" w:color="D9D9D9"/>
              <w:bottom w:val="single" w:sz="4" w:space="0" w:color="D9D9D9"/>
              <w:right w:val="single" w:sz="4" w:space="0" w:color="D9D9D9"/>
            </w:tcBorders>
          </w:tcPr>
          <w:p w14:paraId="2C5F0B6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tcBorders>
              <w:top w:val="single" w:sz="4" w:space="0" w:color="D9D9D9"/>
              <w:left w:val="single" w:sz="4" w:space="0" w:color="D9D9D9"/>
              <w:bottom w:val="single" w:sz="4" w:space="0" w:color="D9D9D9"/>
              <w:right w:val="single" w:sz="4" w:space="0" w:color="D9D9D9"/>
            </w:tcBorders>
          </w:tcPr>
          <w:p w14:paraId="55454CAD" w14:textId="77777777" w:rsidR="00C33BC5" w:rsidRPr="00C33BC5" w:rsidRDefault="00C33BC5" w:rsidP="00C33BC5">
            <w:pPr>
              <w:spacing w:line="238" w:lineRule="auto"/>
              <w:ind w:left="1"/>
              <w:rPr>
                <w:rFonts w:ascii="Verdana" w:eastAsia="Verdana" w:hAnsi="Verdana" w:cs="Verdana"/>
                <w:iCs/>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E9B7604" w14:textId="77777777" w:rsidR="00C33BC5" w:rsidRPr="00C33BC5" w:rsidRDefault="00C33BC5" w:rsidP="00C33BC5">
            <w:pPr>
              <w:ind w:left="190"/>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D0B6A3F" w14:textId="77777777" w:rsidR="00C33BC5" w:rsidRPr="00C33BC5" w:rsidRDefault="00C33BC5" w:rsidP="00C33BC5">
            <w:pPr>
              <w:rPr>
                <w:rFonts w:ascii="Verdana" w:eastAsia="Verdana" w:hAnsi="Verdana" w:cs="Verdana"/>
                <w:sz w:val="16"/>
                <w:szCs w:val="16"/>
                <w:lang w:val="ro-RO"/>
              </w:rPr>
            </w:pPr>
          </w:p>
        </w:tc>
      </w:tr>
      <w:tr w:rsidR="00C33BC5" w:rsidRPr="00C33BC5" w14:paraId="39243D28"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7E487D59" w14:textId="77777777" w:rsidR="00C33BC5" w:rsidRPr="00C33BC5" w:rsidRDefault="00C33BC5" w:rsidP="00C33BC5">
            <w:pPr>
              <w:ind w:left="164"/>
              <w:rPr>
                <w:rFonts w:ascii="Verdana" w:eastAsia="Verdana" w:hAnsi="Verdana" w:cs="Verdana"/>
                <w:b/>
                <w:sz w:val="16"/>
                <w:szCs w:val="16"/>
                <w:lang w:val="ro-RO"/>
              </w:rPr>
            </w:pPr>
          </w:p>
        </w:tc>
        <w:tc>
          <w:tcPr>
            <w:tcW w:w="2096" w:type="dxa"/>
            <w:gridSpan w:val="4"/>
            <w:tcBorders>
              <w:top w:val="single" w:sz="4" w:space="0" w:color="D9D9D9"/>
              <w:left w:val="single" w:sz="4" w:space="0" w:color="D9D9D9"/>
              <w:bottom w:val="single" w:sz="4" w:space="0" w:color="D9D9D9"/>
              <w:right w:val="single" w:sz="4" w:space="0" w:color="D9D9D9"/>
            </w:tcBorders>
          </w:tcPr>
          <w:p w14:paraId="3DFDBD96" w14:textId="77777777" w:rsidR="00C33BC5" w:rsidRPr="00C33BC5" w:rsidRDefault="00C33BC5" w:rsidP="00C33BC5">
            <w:pPr>
              <w:ind w:left="1"/>
              <w:jc w:val="center"/>
              <w:rPr>
                <w:rFonts w:ascii="Verdana" w:hAnsi="Verdana" w:cs="Verdana"/>
                <w:b/>
                <w:sz w:val="16"/>
                <w:szCs w:val="16"/>
                <w:lang w:val="ro-RO"/>
              </w:rPr>
            </w:pPr>
          </w:p>
        </w:tc>
        <w:tc>
          <w:tcPr>
            <w:tcW w:w="10637" w:type="dxa"/>
            <w:gridSpan w:val="9"/>
            <w:tcBorders>
              <w:top w:val="single" w:sz="4" w:space="0" w:color="D9D9D9"/>
              <w:left w:val="single" w:sz="4" w:space="0" w:color="D9D9D9"/>
              <w:bottom w:val="single" w:sz="4" w:space="0" w:color="D9D9D9"/>
              <w:right w:val="single" w:sz="4" w:space="0" w:color="D9D9D9"/>
            </w:tcBorders>
            <w:vAlign w:val="center"/>
          </w:tcPr>
          <w:p w14:paraId="4A5EFFE1" w14:textId="77777777" w:rsidR="00C33BC5" w:rsidRPr="00C33BC5" w:rsidRDefault="00C33BC5" w:rsidP="00C33BC5">
            <w:pPr>
              <w:ind w:left="1"/>
              <w:jc w:val="center"/>
              <w:rPr>
                <w:rFonts w:ascii="Verdana" w:hAnsi="Verdana"/>
                <w:sz w:val="16"/>
                <w:szCs w:val="16"/>
                <w:lang w:val="ro-RO"/>
              </w:rPr>
            </w:pPr>
            <w:r w:rsidRPr="00C33BC5">
              <w:rPr>
                <w:rFonts w:ascii="Verdana" w:eastAsia="Verdana" w:hAnsi="Verdana" w:cs="Verdana"/>
                <w:b/>
                <w:sz w:val="16"/>
                <w:szCs w:val="16"/>
                <w:lang w:val="ro-RO"/>
              </w:rPr>
              <w:t>Regularly migrating species</w:t>
            </w:r>
          </w:p>
          <w:p w14:paraId="398B3328" w14:textId="77777777" w:rsidR="00C33BC5" w:rsidRPr="00C33BC5" w:rsidRDefault="00C33BC5" w:rsidP="00C33BC5">
            <w:pPr>
              <w:jc w:val="center"/>
              <w:rPr>
                <w:rFonts w:ascii="Verdana" w:eastAsia="Verdana" w:hAnsi="Verdana" w:cs="Verdana"/>
                <w:sz w:val="16"/>
                <w:szCs w:val="16"/>
                <w:lang w:val="ro-RO"/>
              </w:rPr>
            </w:pPr>
            <w:r w:rsidRPr="00C33BC5">
              <w:rPr>
                <w:rFonts w:ascii="Verdana" w:eastAsia="Verdana" w:hAnsi="Verdana" w:cs="Verdana"/>
                <w:b/>
                <w:sz w:val="16"/>
                <w:szCs w:val="16"/>
                <w:lang w:val="ro-RO"/>
              </w:rPr>
              <w:t>Species associated with open land/agricultural land</w:t>
            </w:r>
          </w:p>
        </w:tc>
        <w:tc>
          <w:tcPr>
            <w:tcW w:w="9937" w:type="dxa"/>
            <w:gridSpan w:val="2"/>
          </w:tcPr>
          <w:p w14:paraId="2C3645E5" w14:textId="77777777" w:rsidR="00C33BC5" w:rsidRPr="00C33BC5" w:rsidRDefault="00C33BC5" w:rsidP="00C33BC5">
            <w:pPr>
              <w:rPr>
                <w:rFonts w:ascii="Verdana" w:eastAsia="Verdana" w:hAnsi="Verdana" w:cs="Verdana"/>
                <w:sz w:val="16"/>
                <w:szCs w:val="16"/>
                <w:lang w:val="ro-RO"/>
              </w:rPr>
            </w:pPr>
          </w:p>
        </w:tc>
      </w:tr>
      <w:tr w:rsidR="00C33BC5" w:rsidRPr="00C33BC5" w14:paraId="4884231A"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3E4AEEA3"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val="restart"/>
            <w:tcBorders>
              <w:top w:val="single" w:sz="4" w:space="0" w:color="D9D9D9"/>
              <w:left w:val="single" w:sz="4" w:space="0" w:color="D9D9D9"/>
              <w:right w:val="single" w:sz="4" w:space="0" w:color="D9D9D9"/>
            </w:tcBorders>
          </w:tcPr>
          <w:p w14:paraId="5BB1CB83"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i/>
                <w:sz w:val="16"/>
                <w:szCs w:val="16"/>
                <w:lang w:val="ro-RO"/>
              </w:rPr>
              <w:t xml:space="preserve">Alauda arvensis </w:t>
            </w:r>
            <w:r w:rsidRPr="00C33BC5">
              <w:rPr>
                <w:rFonts w:ascii="Verdana" w:eastAsia="Verdana" w:hAnsi="Verdana" w:cs="Verdana"/>
                <w:sz w:val="16"/>
                <w:szCs w:val="16"/>
                <w:lang w:val="ro-RO"/>
              </w:rPr>
              <w:t xml:space="preserve">(Woodpecker) </w:t>
            </w:r>
          </w:p>
        </w:tc>
        <w:tc>
          <w:tcPr>
            <w:tcW w:w="1615" w:type="dxa"/>
            <w:gridSpan w:val="4"/>
            <w:tcBorders>
              <w:top w:val="single" w:sz="4" w:space="0" w:color="D9D9D9"/>
              <w:left w:val="single" w:sz="4" w:space="0" w:color="D9D9D9"/>
              <w:bottom w:val="single" w:sz="4" w:space="0" w:color="D9D9D9"/>
              <w:right w:val="single" w:sz="4" w:space="0" w:color="D9D9D9"/>
            </w:tcBorders>
          </w:tcPr>
          <w:p w14:paraId="4ED95ACC"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tcPr>
          <w:p w14:paraId="037D27C5"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pairs- Must be defined within 2 years</w:t>
            </w:r>
          </w:p>
        </w:tc>
        <w:tc>
          <w:tcPr>
            <w:tcW w:w="1302" w:type="dxa"/>
            <w:tcBorders>
              <w:top w:val="single" w:sz="4" w:space="0" w:color="D9D9D9"/>
              <w:left w:val="single" w:sz="4" w:space="0" w:color="D9D9D9"/>
              <w:right w:val="single" w:sz="4" w:space="0" w:color="D9D9D9"/>
            </w:tcBorders>
            <w:vAlign w:val="center"/>
          </w:tcPr>
          <w:p w14:paraId="736B5401" w14:textId="77777777" w:rsidR="00C33BC5" w:rsidRPr="00C33BC5" w:rsidRDefault="00C33BC5" w:rsidP="00C33BC5">
            <w:pPr>
              <w:ind w:left="1"/>
              <w:jc w:val="center"/>
              <w:rPr>
                <w:rFonts w:ascii="Verdana" w:hAnsi="Verdana" w:cs="Verdana"/>
                <w:sz w:val="16"/>
                <w:szCs w:val="16"/>
                <w:lang w:val="ro-RO"/>
              </w:rPr>
            </w:pPr>
          </w:p>
        </w:tc>
        <w:tc>
          <w:tcPr>
            <w:tcW w:w="2897" w:type="dxa"/>
            <w:vMerge w:val="restart"/>
            <w:tcBorders>
              <w:top w:val="single" w:sz="4" w:space="0" w:color="D9D9D9"/>
              <w:left w:val="single" w:sz="4" w:space="0" w:color="D9D9D9"/>
              <w:right w:val="single" w:sz="4" w:space="0" w:color="D9D9D9"/>
            </w:tcBorders>
          </w:tcPr>
          <w:p w14:paraId="7782A757"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6A5AB3E8"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tcPr>
          <w:p w14:paraId="34B4BC80" w14:textId="77777777" w:rsidR="00C33BC5" w:rsidRPr="00C33BC5" w:rsidRDefault="00C33BC5" w:rsidP="00C33BC5">
            <w:pPr>
              <w:ind w:left="1"/>
              <w:jc w:val="center"/>
              <w:rPr>
                <w:rFonts w:ascii="Verdana" w:eastAsia="Verdana" w:hAnsi="Verdana" w:cs="Verdana"/>
                <w:b/>
                <w:sz w:val="16"/>
                <w:szCs w:val="16"/>
                <w:lang w:val="ro-RO"/>
              </w:rPr>
            </w:pPr>
            <w:r w:rsidRPr="00C33BC5">
              <w:rPr>
                <w:rFonts w:ascii="Verdana" w:eastAsia="Verdana" w:hAnsi="Verdana" w:cs="Verdana"/>
                <w:sz w:val="16"/>
                <w:szCs w:val="16"/>
                <w:lang w:val="ro-RO"/>
              </w:rPr>
              <w:t>Insignificant</w:t>
            </w:r>
          </w:p>
        </w:tc>
        <w:tc>
          <w:tcPr>
            <w:tcW w:w="8526" w:type="dxa"/>
          </w:tcPr>
          <w:p w14:paraId="14B03F96" w14:textId="77777777" w:rsidR="00C33BC5" w:rsidRPr="00C33BC5" w:rsidRDefault="00C33BC5" w:rsidP="00C33BC5">
            <w:pPr>
              <w:rPr>
                <w:rFonts w:ascii="Verdana" w:eastAsia="Verdana" w:hAnsi="Verdana" w:cs="Verdana"/>
                <w:sz w:val="16"/>
                <w:szCs w:val="16"/>
                <w:lang w:val="ro-RO"/>
              </w:rPr>
            </w:pPr>
          </w:p>
        </w:tc>
      </w:tr>
      <w:tr w:rsidR="00C33BC5" w:rsidRPr="00C33BC5" w14:paraId="29AB229A"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10436C79"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right w:val="single" w:sz="4" w:space="0" w:color="D9D9D9"/>
            </w:tcBorders>
          </w:tcPr>
          <w:p w14:paraId="05A51123"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288F218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tcPr>
          <w:p w14:paraId="16058877"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population trend for all species stable or increasing</w:t>
            </w:r>
          </w:p>
        </w:tc>
        <w:tc>
          <w:tcPr>
            <w:tcW w:w="1302" w:type="dxa"/>
            <w:tcBorders>
              <w:left w:val="single" w:sz="4" w:space="0" w:color="D9D9D9"/>
              <w:right w:val="single" w:sz="4" w:space="0" w:color="D9D9D9"/>
            </w:tcBorders>
            <w:vAlign w:val="center"/>
          </w:tcPr>
          <w:p w14:paraId="6D5109F4"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58F7D5D7"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36D39137" w14:textId="77777777" w:rsidR="00C33BC5" w:rsidRPr="00C33BC5" w:rsidRDefault="00C33BC5" w:rsidP="00C33BC5">
            <w:pPr>
              <w:ind w:left="1"/>
              <w:jc w:val="center"/>
              <w:rPr>
                <w:rFonts w:ascii="Verdana" w:hAnsi="Verdana" w:cs="Verdana"/>
                <w:b/>
                <w:sz w:val="16"/>
                <w:szCs w:val="16"/>
                <w:lang w:val="ro-RO"/>
              </w:rPr>
            </w:pPr>
            <w:r w:rsidRPr="00C33BC5">
              <w:rPr>
                <w:rFonts w:ascii="Verdana" w:hAnsi="Verdana" w:cs="Verdana"/>
                <w:sz w:val="16"/>
                <w:szCs w:val="16"/>
                <w:lang w:val="ro-RO"/>
              </w:rPr>
              <w:t>Ha</w:t>
            </w:r>
          </w:p>
        </w:tc>
        <w:tc>
          <w:tcPr>
            <w:tcW w:w="2897" w:type="dxa"/>
            <w:vMerge/>
            <w:tcBorders>
              <w:left w:val="single" w:sz="4" w:space="0" w:color="D9D9D9"/>
              <w:right w:val="single" w:sz="4" w:space="0" w:color="D9D9D9"/>
            </w:tcBorders>
          </w:tcPr>
          <w:p w14:paraId="6D76CB56" w14:textId="77777777" w:rsidR="00C33BC5" w:rsidRPr="00C33BC5" w:rsidRDefault="00C33BC5" w:rsidP="00C33BC5">
            <w:pPr>
              <w:ind w:left="1"/>
              <w:rPr>
                <w:rFonts w:ascii="Verdana" w:eastAsia="Verdana" w:hAnsi="Verdana" w:cs="Verdana"/>
                <w:b/>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016392B7" w14:textId="77777777" w:rsidR="00C33BC5" w:rsidRPr="00C33BC5" w:rsidRDefault="00C33BC5" w:rsidP="00C33BC5">
            <w:pPr>
              <w:ind w:left="1"/>
              <w:rPr>
                <w:rFonts w:ascii="Verdana" w:eastAsia="Verdana" w:hAnsi="Verdana" w:cs="Verdana"/>
                <w:b/>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tcPr>
          <w:p w14:paraId="64001C51" w14:textId="77777777" w:rsidR="00C33BC5" w:rsidRPr="00C33BC5" w:rsidRDefault="00C33BC5" w:rsidP="00C33BC5">
            <w:pPr>
              <w:ind w:left="1"/>
              <w:jc w:val="center"/>
              <w:rPr>
                <w:rFonts w:ascii="Verdana" w:eastAsia="Verdana" w:hAnsi="Verdana" w:cs="Verdana"/>
                <w:b/>
                <w:sz w:val="16"/>
                <w:szCs w:val="16"/>
                <w:lang w:val="ro-RO"/>
              </w:rPr>
            </w:pPr>
            <w:r w:rsidRPr="00C33BC5">
              <w:rPr>
                <w:rFonts w:ascii="Verdana" w:eastAsia="Verdana" w:hAnsi="Verdana" w:cs="Verdana"/>
                <w:sz w:val="16"/>
                <w:szCs w:val="16"/>
                <w:lang w:val="ro-RO"/>
              </w:rPr>
              <w:t>Insignificant</w:t>
            </w:r>
          </w:p>
        </w:tc>
        <w:tc>
          <w:tcPr>
            <w:tcW w:w="8526" w:type="dxa"/>
          </w:tcPr>
          <w:p w14:paraId="734B4536" w14:textId="77777777" w:rsidR="00C33BC5" w:rsidRPr="00C33BC5" w:rsidRDefault="00C33BC5" w:rsidP="00C33BC5">
            <w:pPr>
              <w:rPr>
                <w:rFonts w:ascii="Verdana" w:eastAsia="Verdana" w:hAnsi="Verdana" w:cs="Verdana"/>
                <w:sz w:val="16"/>
                <w:szCs w:val="16"/>
                <w:lang w:val="ro-RO"/>
              </w:rPr>
            </w:pPr>
          </w:p>
        </w:tc>
      </w:tr>
      <w:tr w:rsidR="00C33BC5" w:rsidRPr="00C33BC5" w14:paraId="7C2C6292"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255B3CB2"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bottom w:val="single" w:sz="4" w:space="0" w:color="D9D9D9"/>
              <w:right w:val="single" w:sz="4" w:space="0" w:color="D9D9D9"/>
            </w:tcBorders>
          </w:tcPr>
          <w:p w14:paraId="38344ED5"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49C116DF"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 agricultural land) </w:t>
            </w:r>
          </w:p>
        </w:tc>
        <w:tc>
          <w:tcPr>
            <w:tcW w:w="2011" w:type="dxa"/>
            <w:tcBorders>
              <w:top w:val="single" w:sz="4" w:space="0" w:color="D9D9D9"/>
              <w:left w:val="single" w:sz="4" w:space="0" w:color="D9D9D9"/>
              <w:bottom w:val="single" w:sz="4" w:space="0" w:color="D9D9D9"/>
              <w:right w:val="single" w:sz="4" w:space="0" w:color="D9D9D9"/>
            </w:tcBorders>
          </w:tcPr>
          <w:p w14:paraId="0F974C85"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 xml:space="preserve">Ha- Must be defined within 2 years </w:t>
            </w:r>
          </w:p>
        </w:tc>
        <w:tc>
          <w:tcPr>
            <w:tcW w:w="1302" w:type="dxa"/>
            <w:tcBorders>
              <w:left w:val="single" w:sz="4" w:space="0" w:color="D9D9D9"/>
              <w:bottom w:val="single" w:sz="4" w:space="0" w:color="D9D9D9"/>
              <w:right w:val="single" w:sz="4" w:space="0" w:color="D9D9D9"/>
            </w:tcBorders>
            <w:vAlign w:val="center"/>
          </w:tcPr>
          <w:p w14:paraId="3A5F462F" w14:textId="77777777" w:rsidR="00C33BC5" w:rsidRPr="00C33BC5" w:rsidRDefault="00C33BC5" w:rsidP="00C33BC5">
            <w:pPr>
              <w:ind w:left="1"/>
              <w:jc w:val="center"/>
              <w:rPr>
                <w:rFonts w:ascii="Verdana" w:hAnsi="Verdana" w:cs="Verdana"/>
                <w:b/>
                <w:sz w:val="16"/>
                <w:szCs w:val="16"/>
                <w:lang w:val="ro-RO"/>
              </w:rPr>
            </w:pPr>
          </w:p>
        </w:tc>
        <w:tc>
          <w:tcPr>
            <w:tcW w:w="2897" w:type="dxa"/>
            <w:vMerge/>
            <w:tcBorders>
              <w:left w:val="single" w:sz="4" w:space="0" w:color="D9D9D9"/>
              <w:bottom w:val="single" w:sz="4" w:space="0" w:color="D9D9D9"/>
              <w:right w:val="single" w:sz="4" w:space="0" w:color="D9D9D9"/>
            </w:tcBorders>
          </w:tcPr>
          <w:p w14:paraId="741457EE" w14:textId="77777777" w:rsidR="00C33BC5" w:rsidRPr="00C33BC5" w:rsidRDefault="00C33BC5" w:rsidP="00C33BC5">
            <w:pPr>
              <w:ind w:left="1"/>
              <w:rPr>
                <w:rFonts w:ascii="Verdana" w:eastAsia="Verdana" w:hAnsi="Verdana" w:cs="Verdana"/>
                <w:b/>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B7E4404" w14:textId="77777777" w:rsidR="00C33BC5" w:rsidRPr="00C33BC5" w:rsidRDefault="00C33BC5" w:rsidP="00C33BC5">
            <w:pPr>
              <w:spacing w:line="238" w:lineRule="auto"/>
              <w:ind w:left="1" w:right="38"/>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w:t>
            </w:r>
          </w:p>
          <w:p w14:paraId="46041F5A"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Habitat loss - occupation of areas of land in habitats favourable for feeding </w:t>
            </w:r>
          </w:p>
        </w:tc>
        <w:tc>
          <w:tcPr>
            <w:tcW w:w="1411" w:type="dxa"/>
            <w:tcBorders>
              <w:top w:val="single" w:sz="4" w:space="0" w:color="D9D9D9"/>
              <w:left w:val="single" w:sz="4" w:space="0" w:color="D9D9D9"/>
              <w:bottom w:val="single" w:sz="4" w:space="0" w:color="D9D9D9"/>
              <w:right w:val="single" w:sz="4" w:space="0" w:color="D9D9D9"/>
            </w:tcBorders>
          </w:tcPr>
          <w:p w14:paraId="273387A1" w14:textId="77777777" w:rsidR="00C33BC5" w:rsidRPr="00C33BC5" w:rsidRDefault="00C33BC5" w:rsidP="00C33BC5">
            <w:pPr>
              <w:ind w:left="1"/>
              <w:jc w:val="center"/>
              <w:rPr>
                <w:rFonts w:ascii="Verdana" w:eastAsia="Verdana" w:hAnsi="Verdana" w:cs="Verdana"/>
                <w:b/>
                <w:sz w:val="16"/>
                <w:szCs w:val="16"/>
                <w:lang w:val="ro-RO"/>
              </w:rPr>
            </w:pPr>
            <w:r w:rsidRPr="00C33BC5">
              <w:rPr>
                <w:rFonts w:ascii="Verdana" w:eastAsia="Verdana" w:hAnsi="Verdana" w:cs="Verdana"/>
                <w:sz w:val="16"/>
                <w:szCs w:val="16"/>
                <w:lang w:val="ro-RO"/>
              </w:rPr>
              <w:t>Insignificant</w:t>
            </w:r>
          </w:p>
        </w:tc>
        <w:tc>
          <w:tcPr>
            <w:tcW w:w="8526" w:type="dxa"/>
          </w:tcPr>
          <w:p w14:paraId="7EE6ED59" w14:textId="77777777" w:rsidR="00C33BC5" w:rsidRPr="00C33BC5" w:rsidRDefault="00C33BC5" w:rsidP="00C33BC5">
            <w:pPr>
              <w:rPr>
                <w:rFonts w:ascii="Verdana" w:eastAsia="Verdana" w:hAnsi="Verdana" w:cs="Verdana"/>
                <w:sz w:val="16"/>
                <w:szCs w:val="16"/>
                <w:lang w:val="ro-RO"/>
              </w:rPr>
            </w:pPr>
          </w:p>
        </w:tc>
      </w:tr>
      <w:tr w:rsidR="00C33BC5" w:rsidRPr="00C33BC5" w14:paraId="682D975F"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4DCE62F7"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val="restart"/>
            <w:tcBorders>
              <w:top w:val="single" w:sz="4" w:space="0" w:color="D9D9D9"/>
              <w:left w:val="single" w:sz="4" w:space="0" w:color="D9D9D9"/>
              <w:right w:val="single" w:sz="4" w:space="0" w:color="D9D9D9"/>
            </w:tcBorders>
          </w:tcPr>
          <w:p w14:paraId="01B7752D"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i/>
                <w:sz w:val="16"/>
                <w:szCs w:val="16"/>
                <w:lang w:val="ro-RO"/>
              </w:rPr>
              <w:t xml:space="preserve">Buteo lagopus </w:t>
            </w:r>
          </w:p>
          <w:p w14:paraId="7616F1D9"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sz w:val="16"/>
                <w:szCs w:val="16"/>
                <w:lang w:val="ro-RO"/>
              </w:rPr>
              <w:t xml:space="preserve">(Shoed Mouse) </w:t>
            </w:r>
          </w:p>
        </w:tc>
        <w:tc>
          <w:tcPr>
            <w:tcW w:w="1615" w:type="dxa"/>
            <w:gridSpan w:val="4"/>
            <w:tcBorders>
              <w:top w:val="single" w:sz="4" w:space="0" w:color="D9D9D9"/>
              <w:left w:val="single" w:sz="4" w:space="0" w:color="D9D9D9"/>
              <w:bottom w:val="single" w:sz="4" w:space="0" w:color="D9D9D9"/>
              <w:right w:val="single" w:sz="4" w:space="0" w:color="D9D9D9"/>
            </w:tcBorders>
          </w:tcPr>
          <w:p w14:paraId="6948FC01"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tcPr>
          <w:p w14:paraId="2FF8B1F8"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 xml:space="preserve">Number of pairs- Must be defined within 2 years </w:t>
            </w:r>
          </w:p>
        </w:tc>
        <w:tc>
          <w:tcPr>
            <w:tcW w:w="1302" w:type="dxa"/>
            <w:tcBorders>
              <w:top w:val="single" w:sz="4" w:space="0" w:color="D9D9D9"/>
              <w:left w:val="single" w:sz="4" w:space="0" w:color="D9D9D9"/>
              <w:right w:val="single" w:sz="4" w:space="0" w:color="D9D9D9"/>
            </w:tcBorders>
            <w:vAlign w:val="center"/>
          </w:tcPr>
          <w:p w14:paraId="72D03761" w14:textId="77777777" w:rsidR="00C33BC5" w:rsidRPr="00C33BC5" w:rsidRDefault="00C33BC5" w:rsidP="00C33BC5">
            <w:pPr>
              <w:ind w:left="1"/>
              <w:jc w:val="center"/>
              <w:rPr>
                <w:rFonts w:ascii="Verdana" w:hAnsi="Verdana" w:cs="Verdana"/>
                <w:sz w:val="16"/>
                <w:szCs w:val="16"/>
                <w:lang w:val="ro-RO"/>
              </w:rPr>
            </w:pPr>
          </w:p>
        </w:tc>
        <w:tc>
          <w:tcPr>
            <w:tcW w:w="2897" w:type="dxa"/>
            <w:vMerge w:val="restart"/>
            <w:tcBorders>
              <w:top w:val="single" w:sz="4" w:space="0" w:color="D9D9D9"/>
              <w:left w:val="single" w:sz="4" w:space="0" w:color="D9D9D9"/>
              <w:right w:val="single" w:sz="4" w:space="0" w:color="D9D9D9"/>
            </w:tcBorders>
          </w:tcPr>
          <w:p w14:paraId="38E97E99"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Unknown</w:t>
            </w:r>
          </w:p>
        </w:tc>
        <w:tc>
          <w:tcPr>
            <w:tcW w:w="2868" w:type="dxa"/>
            <w:gridSpan w:val="3"/>
            <w:vMerge w:val="restart"/>
            <w:tcBorders>
              <w:top w:val="single" w:sz="4" w:space="0" w:color="D9D9D9"/>
              <w:left w:val="single" w:sz="4" w:space="0" w:color="D9D9D9"/>
              <w:right w:val="single" w:sz="4" w:space="0" w:color="D9D9D9"/>
            </w:tcBorders>
          </w:tcPr>
          <w:p w14:paraId="70AA7EE2"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tcPr>
          <w:p w14:paraId="57D292FF"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45E13E2" w14:textId="77777777" w:rsidR="00C33BC5" w:rsidRPr="00C33BC5" w:rsidRDefault="00C33BC5" w:rsidP="00C33BC5">
            <w:pPr>
              <w:rPr>
                <w:rFonts w:ascii="Verdana" w:eastAsia="Verdana" w:hAnsi="Verdana" w:cs="Verdana"/>
                <w:sz w:val="16"/>
                <w:szCs w:val="16"/>
                <w:lang w:val="ro-RO"/>
              </w:rPr>
            </w:pPr>
          </w:p>
        </w:tc>
      </w:tr>
      <w:tr w:rsidR="00C33BC5" w:rsidRPr="00C33BC5" w14:paraId="6DB9E708"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38150249"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right w:val="single" w:sz="4" w:space="0" w:color="D9D9D9"/>
            </w:tcBorders>
          </w:tcPr>
          <w:p w14:paraId="19057E24"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02C4F9D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tcPr>
          <w:p w14:paraId="59B1102F"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population trend for all species stable or increasing</w:t>
            </w:r>
          </w:p>
        </w:tc>
        <w:tc>
          <w:tcPr>
            <w:tcW w:w="1302" w:type="dxa"/>
            <w:vMerge w:val="restart"/>
            <w:tcBorders>
              <w:left w:val="single" w:sz="4" w:space="0" w:color="D9D9D9"/>
              <w:right w:val="single" w:sz="4" w:space="0" w:color="D9D9D9"/>
            </w:tcBorders>
            <w:vAlign w:val="center"/>
          </w:tcPr>
          <w:p w14:paraId="78C6B091"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7970A52E"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717DD550" w14:textId="77777777" w:rsidR="00C33BC5" w:rsidRPr="00C33BC5" w:rsidRDefault="00C33BC5" w:rsidP="00C33BC5">
            <w:pPr>
              <w:ind w:left="1"/>
              <w:jc w:val="center"/>
              <w:rPr>
                <w:rFonts w:ascii="Verdana" w:hAnsi="Verdana" w:cs="Verdana"/>
                <w:b/>
                <w:sz w:val="16"/>
                <w:szCs w:val="16"/>
                <w:lang w:val="ro-RO"/>
              </w:rPr>
            </w:pPr>
            <w:r w:rsidRPr="00C33BC5">
              <w:rPr>
                <w:rFonts w:ascii="Verdana" w:hAnsi="Verdana" w:cs="Verdana"/>
                <w:sz w:val="16"/>
                <w:szCs w:val="16"/>
                <w:lang w:val="ro-RO"/>
              </w:rPr>
              <w:t>Ha</w:t>
            </w:r>
          </w:p>
        </w:tc>
        <w:tc>
          <w:tcPr>
            <w:tcW w:w="2897" w:type="dxa"/>
            <w:vMerge/>
            <w:tcBorders>
              <w:left w:val="single" w:sz="4" w:space="0" w:color="D9D9D9"/>
              <w:bottom w:val="single" w:sz="4" w:space="0" w:color="D9D9D9"/>
              <w:right w:val="single" w:sz="4" w:space="0" w:color="D9D9D9"/>
            </w:tcBorders>
          </w:tcPr>
          <w:p w14:paraId="036D44CB" w14:textId="77777777" w:rsidR="00C33BC5" w:rsidRPr="00C33BC5" w:rsidRDefault="00C33BC5" w:rsidP="00C33BC5">
            <w:pPr>
              <w:ind w:left="1"/>
              <w:rPr>
                <w:rFonts w:ascii="Verdana" w:eastAsia="Verdana" w:hAnsi="Verdana" w:cs="Verdana"/>
                <w:b/>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11F4D46C" w14:textId="77777777" w:rsidR="00C33BC5" w:rsidRPr="00C33BC5" w:rsidRDefault="00C33BC5" w:rsidP="00C33BC5">
            <w:pPr>
              <w:spacing w:line="238" w:lineRule="auto"/>
              <w:ind w:left="1" w:right="38"/>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tcPr>
          <w:p w14:paraId="7886014E"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7ED17E1" w14:textId="77777777" w:rsidR="00C33BC5" w:rsidRPr="00C33BC5" w:rsidRDefault="00C33BC5" w:rsidP="00C33BC5">
            <w:pPr>
              <w:rPr>
                <w:rFonts w:ascii="Verdana" w:eastAsia="Verdana" w:hAnsi="Verdana" w:cs="Verdana"/>
                <w:sz w:val="16"/>
                <w:szCs w:val="16"/>
                <w:lang w:val="ro-RO"/>
              </w:rPr>
            </w:pPr>
          </w:p>
        </w:tc>
      </w:tr>
      <w:tr w:rsidR="00C33BC5" w:rsidRPr="00C33BC5" w14:paraId="369204E9"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0FE10503"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bottom w:val="single" w:sz="4" w:space="0" w:color="D9D9D9"/>
              <w:right w:val="single" w:sz="4" w:space="0" w:color="D9D9D9"/>
            </w:tcBorders>
          </w:tcPr>
          <w:p w14:paraId="4689F52B"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358F4B7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 agricultural land) </w:t>
            </w:r>
          </w:p>
        </w:tc>
        <w:tc>
          <w:tcPr>
            <w:tcW w:w="2011" w:type="dxa"/>
            <w:tcBorders>
              <w:top w:val="single" w:sz="4" w:space="0" w:color="D9D9D9"/>
              <w:left w:val="single" w:sz="4" w:space="0" w:color="D9D9D9"/>
              <w:bottom w:val="single" w:sz="4" w:space="0" w:color="D9D9D9"/>
              <w:right w:val="single" w:sz="4" w:space="0" w:color="D9D9D9"/>
            </w:tcBorders>
          </w:tcPr>
          <w:p w14:paraId="554FBE38"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Ha- Must be defined within 2 years</w:t>
            </w:r>
          </w:p>
        </w:tc>
        <w:tc>
          <w:tcPr>
            <w:tcW w:w="1302" w:type="dxa"/>
            <w:vMerge/>
            <w:tcBorders>
              <w:left w:val="single" w:sz="4" w:space="0" w:color="D9D9D9"/>
              <w:bottom w:val="single" w:sz="4" w:space="0" w:color="D9D9D9"/>
              <w:right w:val="single" w:sz="4" w:space="0" w:color="D9D9D9"/>
            </w:tcBorders>
            <w:vAlign w:val="center"/>
          </w:tcPr>
          <w:p w14:paraId="6F4152F1" w14:textId="77777777" w:rsidR="00C33BC5" w:rsidRPr="00C33BC5" w:rsidRDefault="00C33BC5" w:rsidP="00C33BC5">
            <w:pPr>
              <w:ind w:left="1"/>
              <w:jc w:val="center"/>
              <w:rPr>
                <w:rFonts w:ascii="Verdana" w:hAnsi="Verdana" w:cs="Verdana"/>
                <w:b/>
                <w:sz w:val="16"/>
                <w:szCs w:val="16"/>
                <w:lang w:val="ro-RO"/>
              </w:rPr>
            </w:pPr>
          </w:p>
        </w:tc>
        <w:tc>
          <w:tcPr>
            <w:tcW w:w="2897" w:type="dxa"/>
            <w:tcBorders>
              <w:top w:val="single" w:sz="4" w:space="0" w:color="D9D9D9"/>
              <w:left w:val="single" w:sz="4" w:space="0" w:color="D9D9D9"/>
              <w:bottom w:val="single" w:sz="4" w:space="0" w:color="D9D9D9"/>
              <w:right w:val="single" w:sz="4" w:space="0" w:color="D9D9D9"/>
            </w:tcBorders>
          </w:tcPr>
          <w:p w14:paraId="3817D745" w14:textId="77777777" w:rsidR="00C33BC5" w:rsidRPr="00C33BC5" w:rsidRDefault="00C33BC5" w:rsidP="00C33BC5">
            <w:pPr>
              <w:ind w:left="1"/>
              <w:rPr>
                <w:rFonts w:ascii="Verdana" w:eastAsia="Verdana" w:hAnsi="Verdana" w:cs="Verdana"/>
                <w:b/>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05AA4551" w14:textId="77777777" w:rsidR="00C33BC5" w:rsidRPr="00C33BC5" w:rsidRDefault="00C33BC5" w:rsidP="00C33BC5">
            <w:pPr>
              <w:spacing w:line="238" w:lineRule="auto"/>
              <w:ind w:left="1" w:right="38"/>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w:t>
            </w:r>
          </w:p>
          <w:p w14:paraId="7031E055" w14:textId="77777777" w:rsidR="00C33BC5" w:rsidRPr="00C33BC5" w:rsidRDefault="00C33BC5" w:rsidP="00C33BC5">
            <w:pPr>
              <w:spacing w:line="239" w:lineRule="auto"/>
              <w:ind w:left="1"/>
              <w:rPr>
                <w:rFonts w:ascii="Verdana" w:hAnsi="Verdana"/>
                <w:sz w:val="16"/>
                <w:szCs w:val="16"/>
                <w:lang w:val="ro-RO"/>
              </w:rPr>
            </w:pPr>
            <w:r w:rsidRPr="00C33BC5">
              <w:rPr>
                <w:rFonts w:ascii="Verdana" w:eastAsia="Verdana" w:hAnsi="Verdana" w:cs="Verdana"/>
                <w:sz w:val="16"/>
                <w:szCs w:val="16"/>
                <w:lang w:val="ro-RO"/>
              </w:rPr>
              <w:t xml:space="preserve">Habitat loss - occupation of areas of land in habitats favourable for feeding </w:t>
            </w:r>
          </w:p>
          <w:p w14:paraId="447807A7"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 temporary occupation of areas </w:t>
            </w:r>
          </w:p>
        </w:tc>
        <w:tc>
          <w:tcPr>
            <w:tcW w:w="1411" w:type="dxa"/>
            <w:tcBorders>
              <w:top w:val="single" w:sz="4" w:space="0" w:color="D9D9D9"/>
              <w:left w:val="single" w:sz="4" w:space="0" w:color="D9D9D9"/>
              <w:bottom w:val="single" w:sz="4" w:space="0" w:color="D9D9D9"/>
              <w:right w:val="single" w:sz="4" w:space="0" w:color="D9D9D9"/>
            </w:tcBorders>
          </w:tcPr>
          <w:p w14:paraId="4BCA655D"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E9F7681" w14:textId="77777777" w:rsidR="00C33BC5" w:rsidRPr="00C33BC5" w:rsidRDefault="00C33BC5" w:rsidP="00C33BC5">
            <w:pPr>
              <w:rPr>
                <w:rFonts w:ascii="Verdana" w:eastAsia="Verdana" w:hAnsi="Verdana" w:cs="Verdana"/>
                <w:sz w:val="16"/>
                <w:szCs w:val="16"/>
                <w:lang w:val="ro-RO"/>
              </w:rPr>
            </w:pPr>
          </w:p>
        </w:tc>
      </w:tr>
      <w:tr w:rsidR="00C33BC5" w:rsidRPr="00C33BC5" w14:paraId="4E045B75"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1AD33484"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val="restart"/>
            <w:tcBorders>
              <w:top w:val="single" w:sz="4" w:space="0" w:color="D9D9D9"/>
              <w:left w:val="single" w:sz="4" w:space="0" w:color="D9D9D9"/>
              <w:right w:val="single" w:sz="4" w:space="0" w:color="D9D9D9"/>
            </w:tcBorders>
          </w:tcPr>
          <w:p w14:paraId="33926593"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Emberiza melanocephala </w:t>
            </w:r>
            <w:r w:rsidRPr="00C33BC5">
              <w:rPr>
                <w:rFonts w:ascii="Verdana" w:eastAsia="Verdana" w:hAnsi="Verdana" w:cs="Verdana"/>
                <w:sz w:val="16"/>
                <w:szCs w:val="16"/>
                <w:lang w:val="ro-RO"/>
              </w:rPr>
              <w:t xml:space="preserve">(Black-headed pressura) </w:t>
            </w:r>
          </w:p>
        </w:tc>
        <w:tc>
          <w:tcPr>
            <w:tcW w:w="1615" w:type="dxa"/>
            <w:gridSpan w:val="4"/>
            <w:tcBorders>
              <w:top w:val="single" w:sz="4" w:space="0" w:color="D9D9D9"/>
              <w:left w:val="single" w:sz="4" w:space="0" w:color="D9D9D9"/>
              <w:bottom w:val="single" w:sz="4" w:space="0" w:color="D9D9D9"/>
              <w:right w:val="single" w:sz="4" w:space="0" w:color="D9D9D9"/>
            </w:tcBorders>
          </w:tcPr>
          <w:p w14:paraId="124F860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tcPr>
          <w:p w14:paraId="0FD59B47"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pairs- Must be defined within 2 years</w:t>
            </w:r>
          </w:p>
        </w:tc>
        <w:tc>
          <w:tcPr>
            <w:tcW w:w="1302" w:type="dxa"/>
            <w:tcBorders>
              <w:top w:val="single" w:sz="4" w:space="0" w:color="D9D9D9"/>
              <w:left w:val="single" w:sz="4" w:space="0" w:color="D9D9D9"/>
              <w:right w:val="single" w:sz="4" w:space="0" w:color="D9D9D9"/>
            </w:tcBorders>
            <w:vAlign w:val="center"/>
          </w:tcPr>
          <w:p w14:paraId="10B2B961"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337E75C3"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1578842C"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4B7346A7"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Unknown </w:t>
            </w:r>
          </w:p>
        </w:tc>
        <w:tc>
          <w:tcPr>
            <w:tcW w:w="2868" w:type="dxa"/>
            <w:gridSpan w:val="3"/>
            <w:vMerge w:val="restart"/>
            <w:tcBorders>
              <w:top w:val="single" w:sz="4" w:space="0" w:color="D9D9D9"/>
              <w:left w:val="single" w:sz="4" w:space="0" w:color="D9D9D9"/>
              <w:right w:val="single" w:sz="4" w:space="0" w:color="D9D9D9"/>
            </w:tcBorders>
          </w:tcPr>
          <w:p w14:paraId="206A5720"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tcPr>
          <w:p w14:paraId="2A9D3407"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BE1BC5E" w14:textId="77777777" w:rsidR="00C33BC5" w:rsidRPr="00C33BC5" w:rsidRDefault="00C33BC5" w:rsidP="00C33BC5">
            <w:pPr>
              <w:rPr>
                <w:rFonts w:ascii="Verdana" w:eastAsia="Verdana" w:hAnsi="Verdana" w:cs="Verdana"/>
                <w:sz w:val="16"/>
                <w:szCs w:val="16"/>
                <w:lang w:val="ro-RO"/>
              </w:rPr>
            </w:pPr>
          </w:p>
        </w:tc>
      </w:tr>
      <w:tr w:rsidR="00C33BC5" w:rsidRPr="00C33BC5" w14:paraId="4EA2DFA9"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18357458"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right w:val="single" w:sz="4" w:space="0" w:color="D9D9D9"/>
            </w:tcBorders>
          </w:tcPr>
          <w:p w14:paraId="55BD0977"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50210E9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tcPr>
          <w:p w14:paraId="1F39BA6F"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population trend for all species stable or increasing</w:t>
            </w:r>
          </w:p>
        </w:tc>
        <w:tc>
          <w:tcPr>
            <w:tcW w:w="1302" w:type="dxa"/>
            <w:tcBorders>
              <w:left w:val="single" w:sz="4" w:space="0" w:color="D9D9D9"/>
              <w:right w:val="single" w:sz="4" w:space="0" w:color="D9D9D9"/>
            </w:tcBorders>
            <w:vAlign w:val="center"/>
          </w:tcPr>
          <w:p w14:paraId="04B1E64E" w14:textId="77777777" w:rsidR="00C33BC5" w:rsidRPr="00C33BC5" w:rsidRDefault="00C33BC5" w:rsidP="00C33BC5">
            <w:pPr>
              <w:ind w:left="1"/>
              <w:jc w:val="center"/>
              <w:rPr>
                <w:rFonts w:ascii="Verdana" w:hAnsi="Verdana" w:cs="Verdana"/>
                <w:b/>
                <w:sz w:val="16"/>
                <w:szCs w:val="16"/>
                <w:lang w:val="ro-RO"/>
              </w:rPr>
            </w:pPr>
          </w:p>
        </w:tc>
        <w:tc>
          <w:tcPr>
            <w:tcW w:w="2897" w:type="dxa"/>
            <w:vMerge/>
            <w:tcBorders>
              <w:left w:val="single" w:sz="4" w:space="0" w:color="D9D9D9"/>
              <w:right w:val="single" w:sz="4" w:space="0" w:color="D9D9D9"/>
            </w:tcBorders>
          </w:tcPr>
          <w:p w14:paraId="37DCF7BB" w14:textId="77777777" w:rsidR="00C33BC5" w:rsidRPr="00C33BC5" w:rsidRDefault="00C33BC5" w:rsidP="00C33BC5">
            <w:pPr>
              <w:ind w:left="1"/>
              <w:rPr>
                <w:rFonts w:ascii="Verdana" w:eastAsia="Verdana" w:hAnsi="Verdana" w:cs="Verdana"/>
                <w:b/>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3318A005" w14:textId="77777777" w:rsidR="00C33BC5" w:rsidRPr="00C33BC5" w:rsidRDefault="00C33BC5" w:rsidP="00C33BC5">
            <w:pPr>
              <w:spacing w:line="238" w:lineRule="auto"/>
              <w:ind w:left="1" w:right="38"/>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tcPr>
          <w:p w14:paraId="52BFA68C"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D6534AF" w14:textId="77777777" w:rsidR="00C33BC5" w:rsidRPr="00C33BC5" w:rsidRDefault="00C33BC5" w:rsidP="00C33BC5">
            <w:pPr>
              <w:rPr>
                <w:rFonts w:ascii="Verdana" w:eastAsia="Verdana" w:hAnsi="Verdana" w:cs="Verdana"/>
                <w:sz w:val="16"/>
                <w:szCs w:val="16"/>
                <w:lang w:val="ro-RO"/>
              </w:rPr>
            </w:pPr>
          </w:p>
        </w:tc>
      </w:tr>
      <w:tr w:rsidR="00C33BC5" w:rsidRPr="00C33BC5" w14:paraId="7E336BF4"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596B382D"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bottom w:val="single" w:sz="4" w:space="0" w:color="D9D9D9"/>
              <w:right w:val="single" w:sz="4" w:space="0" w:color="D9D9D9"/>
            </w:tcBorders>
          </w:tcPr>
          <w:p w14:paraId="0156F1C4"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7F85906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 agricultural land) </w:t>
            </w:r>
          </w:p>
        </w:tc>
        <w:tc>
          <w:tcPr>
            <w:tcW w:w="2011" w:type="dxa"/>
            <w:tcBorders>
              <w:top w:val="single" w:sz="4" w:space="0" w:color="D9D9D9"/>
              <w:left w:val="single" w:sz="4" w:space="0" w:color="D9D9D9"/>
              <w:bottom w:val="single" w:sz="4" w:space="0" w:color="D9D9D9"/>
              <w:right w:val="single" w:sz="4" w:space="0" w:color="D9D9D9"/>
            </w:tcBorders>
          </w:tcPr>
          <w:p w14:paraId="42014244"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Ha- Must be defined within 2 years</w:t>
            </w:r>
          </w:p>
        </w:tc>
        <w:tc>
          <w:tcPr>
            <w:tcW w:w="1302" w:type="dxa"/>
            <w:tcBorders>
              <w:left w:val="single" w:sz="4" w:space="0" w:color="D9D9D9"/>
              <w:bottom w:val="single" w:sz="4" w:space="0" w:color="D9D9D9"/>
              <w:right w:val="single" w:sz="4" w:space="0" w:color="D9D9D9"/>
            </w:tcBorders>
            <w:vAlign w:val="center"/>
          </w:tcPr>
          <w:p w14:paraId="45580C56" w14:textId="77777777" w:rsidR="00C33BC5" w:rsidRPr="00C33BC5" w:rsidRDefault="00C33BC5" w:rsidP="00C33BC5">
            <w:pPr>
              <w:ind w:left="1"/>
              <w:jc w:val="center"/>
              <w:rPr>
                <w:rFonts w:ascii="Verdana" w:hAnsi="Verdana" w:cs="Verdana"/>
                <w:b/>
                <w:sz w:val="16"/>
                <w:szCs w:val="16"/>
                <w:lang w:val="ro-RO"/>
              </w:rPr>
            </w:pPr>
          </w:p>
        </w:tc>
        <w:tc>
          <w:tcPr>
            <w:tcW w:w="2897" w:type="dxa"/>
            <w:vMerge/>
            <w:tcBorders>
              <w:left w:val="single" w:sz="4" w:space="0" w:color="D9D9D9"/>
              <w:bottom w:val="single" w:sz="4" w:space="0" w:color="D9D9D9"/>
              <w:right w:val="single" w:sz="4" w:space="0" w:color="D9D9D9"/>
            </w:tcBorders>
          </w:tcPr>
          <w:p w14:paraId="5DDE0CB7" w14:textId="77777777" w:rsidR="00C33BC5" w:rsidRPr="00C33BC5" w:rsidRDefault="00C33BC5" w:rsidP="00C33BC5">
            <w:pPr>
              <w:ind w:left="1"/>
              <w:rPr>
                <w:rFonts w:ascii="Verdana" w:eastAsia="Verdana" w:hAnsi="Verdana" w:cs="Verdana"/>
                <w:b/>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2A9AC1A4"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Disturbance of species activity and removal </w:t>
            </w:r>
          </w:p>
        </w:tc>
        <w:tc>
          <w:tcPr>
            <w:tcW w:w="1411" w:type="dxa"/>
            <w:tcBorders>
              <w:top w:val="single" w:sz="4" w:space="0" w:color="D9D9D9"/>
              <w:left w:val="single" w:sz="4" w:space="0" w:color="D9D9D9"/>
              <w:bottom w:val="single" w:sz="4" w:space="0" w:color="D9D9D9"/>
              <w:right w:val="single" w:sz="4" w:space="0" w:color="D9D9D9"/>
            </w:tcBorders>
          </w:tcPr>
          <w:p w14:paraId="0E037F68"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73B6F8E" w14:textId="77777777" w:rsidR="00C33BC5" w:rsidRPr="00C33BC5" w:rsidRDefault="00C33BC5" w:rsidP="00C33BC5">
            <w:pPr>
              <w:rPr>
                <w:rFonts w:ascii="Verdana" w:eastAsia="Verdana" w:hAnsi="Verdana" w:cs="Verdana"/>
                <w:sz w:val="16"/>
                <w:szCs w:val="16"/>
                <w:lang w:val="ro-RO"/>
              </w:rPr>
            </w:pPr>
          </w:p>
        </w:tc>
      </w:tr>
      <w:tr w:rsidR="00C33BC5" w:rsidRPr="00C33BC5" w14:paraId="5F2095BA"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15C179E3"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val="restart"/>
            <w:tcBorders>
              <w:top w:val="single" w:sz="4" w:space="0" w:color="D9D9D9"/>
              <w:left w:val="single" w:sz="4" w:space="0" w:color="D9D9D9"/>
              <w:right w:val="single" w:sz="4" w:space="0" w:color="D9D9D9"/>
            </w:tcBorders>
          </w:tcPr>
          <w:p w14:paraId="3A6DB1E3"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i/>
                <w:sz w:val="16"/>
                <w:szCs w:val="16"/>
                <w:lang w:val="ro-RO"/>
              </w:rPr>
              <w:t xml:space="preserve">Senator Lynch </w:t>
            </w:r>
          </w:p>
          <w:p w14:paraId="1D4E22B1"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sz w:val="16"/>
                <w:szCs w:val="16"/>
                <w:lang w:val="ro-RO"/>
              </w:rPr>
              <w:t xml:space="preserve">(Red-headed shrike) </w:t>
            </w:r>
          </w:p>
        </w:tc>
        <w:tc>
          <w:tcPr>
            <w:tcW w:w="1615" w:type="dxa"/>
            <w:gridSpan w:val="4"/>
            <w:tcBorders>
              <w:top w:val="single" w:sz="4" w:space="0" w:color="D9D9D9"/>
              <w:left w:val="single" w:sz="4" w:space="0" w:color="D9D9D9"/>
              <w:bottom w:val="single" w:sz="4" w:space="0" w:color="D9D9D9"/>
              <w:right w:val="single" w:sz="4" w:space="0" w:color="D9D9D9"/>
            </w:tcBorders>
          </w:tcPr>
          <w:p w14:paraId="59958FE1"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tcPr>
          <w:p w14:paraId="59BD91B0"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pairs- Must be defined within 2 years</w:t>
            </w:r>
          </w:p>
        </w:tc>
        <w:tc>
          <w:tcPr>
            <w:tcW w:w="1302" w:type="dxa"/>
            <w:tcBorders>
              <w:top w:val="single" w:sz="4" w:space="0" w:color="D9D9D9"/>
              <w:left w:val="single" w:sz="4" w:space="0" w:color="D9D9D9"/>
              <w:right w:val="single" w:sz="4" w:space="0" w:color="D9D9D9"/>
            </w:tcBorders>
            <w:vAlign w:val="center"/>
          </w:tcPr>
          <w:p w14:paraId="588AFCCE" w14:textId="77777777" w:rsidR="00C33BC5" w:rsidRPr="00C33BC5" w:rsidRDefault="00C33BC5" w:rsidP="00C33BC5">
            <w:pPr>
              <w:ind w:left="1"/>
              <w:jc w:val="center"/>
              <w:rPr>
                <w:rFonts w:ascii="Verdana" w:hAnsi="Verdana" w:cs="Verdana"/>
                <w:sz w:val="16"/>
                <w:szCs w:val="16"/>
                <w:lang w:val="ro-RO"/>
              </w:rPr>
            </w:pPr>
          </w:p>
        </w:tc>
        <w:tc>
          <w:tcPr>
            <w:tcW w:w="2897" w:type="dxa"/>
            <w:vMerge w:val="restart"/>
            <w:tcBorders>
              <w:top w:val="single" w:sz="4" w:space="0" w:color="D9D9D9"/>
              <w:left w:val="single" w:sz="4" w:space="0" w:color="D9D9D9"/>
              <w:right w:val="single" w:sz="4" w:space="0" w:color="D9D9D9"/>
            </w:tcBorders>
          </w:tcPr>
          <w:p w14:paraId="67114BF1"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Unknown </w:t>
            </w:r>
          </w:p>
        </w:tc>
        <w:tc>
          <w:tcPr>
            <w:tcW w:w="2868" w:type="dxa"/>
            <w:gridSpan w:val="3"/>
            <w:tcBorders>
              <w:top w:val="single" w:sz="4" w:space="0" w:color="D9D9D9"/>
              <w:left w:val="single" w:sz="4" w:space="0" w:color="D9D9D9"/>
              <w:bottom w:val="single" w:sz="4" w:space="0" w:color="D9D9D9"/>
              <w:right w:val="single" w:sz="4" w:space="0" w:color="D9D9D9"/>
            </w:tcBorders>
          </w:tcPr>
          <w:p w14:paraId="1D9B45FA"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tcPr>
          <w:p w14:paraId="68D85119"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DAC1EA6" w14:textId="77777777" w:rsidR="00C33BC5" w:rsidRPr="00C33BC5" w:rsidRDefault="00C33BC5" w:rsidP="00C33BC5">
            <w:pPr>
              <w:rPr>
                <w:rFonts w:ascii="Verdana" w:eastAsia="Verdana" w:hAnsi="Verdana" w:cs="Verdana"/>
                <w:sz w:val="16"/>
                <w:szCs w:val="16"/>
                <w:lang w:val="ro-RO"/>
              </w:rPr>
            </w:pPr>
          </w:p>
        </w:tc>
      </w:tr>
      <w:tr w:rsidR="00C33BC5" w:rsidRPr="00C33BC5" w14:paraId="1AAF8904"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001CEF18"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right w:val="single" w:sz="4" w:space="0" w:color="D9D9D9"/>
            </w:tcBorders>
          </w:tcPr>
          <w:p w14:paraId="710D1C1F"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1EFCB82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tcPr>
          <w:p w14:paraId="60310E13"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population trend for all species stable or increasing</w:t>
            </w:r>
          </w:p>
        </w:tc>
        <w:tc>
          <w:tcPr>
            <w:tcW w:w="1302" w:type="dxa"/>
            <w:tcBorders>
              <w:left w:val="single" w:sz="4" w:space="0" w:color="D9D9D9"/>
              <w:right w:val="single" w:sz="4" w:space="0" w:color="D9D9D9"/>
            </w:tcBorders>
            <w:vAlign w:val="center"/>
          </w:tcPr>
          <w:p w14:paraId="54F5D64D"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762B3B49"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738E4E43" w14:textId="77777777" w:rsidR="00C33BC5" w:rsidRPr="00C33BC5" w:rsidRDefault="00C33BC5" w:rsidP="00C33BC5">
            <w:pPr>
              <w:ind w:left="1"/>
              <w:jc w:val="center"/>
              <w:rPr>
                <w:rFonts w:ascii="Verdana" w:hAnsi="Verdana" w:cs="Verdana"/>
                <w:b/>
                <w:sz w:val="16"/>
                <w:szCs w:val="16"/>
                <w:lang w:val="ro-RO"/>
              </w:rPr>
            </w:pPr>
            <w:r w:rsidRPr="00C33BC5">
              <w:rPr>
                <w:rFonts w:ascii="Verdana" w:hAnsi="Verdana" w:cs="Verdana"/>
                <w:sz w:val="16"/>
                <w:szCs w:val="16"/>
                <w:lang w:val="ro-RO"/>
              </w:rPr>
              <w:t>Ha</w:t>
            </w:r>
          </w:p>
        </w:tc>
        <w:tc>
          <w:tcPr>
            <w:tcW w:w="2897" w:type="dxa"/>
            <w:vMerge/>
            <w:tcBorders>
              <w:left w:val="single" w:sz="4" w:space="0" w:color="D9D9D9"/>
              <w:right w:val="single" w:sz="4" w:space="0" w:color="D9D9D9"/>
            </w:tcBorders>
          </w:tcPr>
          <w:p w14:paraId="355D4C2A" w14:textId="77777777" w:rsidR="00C33BC5" w:rsidRPr="00C33BC5" w:rsidRDefault="00C33BC5" w:rsidP="00C33BC5">
            <w:pPr>
              <w:ind w:left="1"/>
              <w:rPr>
                <w:rFonts w:ascii="Verdana" w:eastAsia="Verdana" w:hAnsi="Verdana" w:cs="Verdana"/>
                <w:b/>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73FA96B"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tcPr>
          <w:p w14:paraId="4053569F"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582EE90D" w14:textId="77777777" w:rsidR="00C33BC5" w:rsidRPr="00C33BC5" w:rsidRDefault="00C33BC5" w:rsidP="00C33BC5">
            <w:pPr>
              <w:rPr>
                <w:rFonts w:ascii="Verdana" w:eastAsia="Verdana" w:hAnsi="Verdana" w:cs="Verdana"/>
                <w:sz w:val="16"/>
                <w:szCs w:val="16"/>
                <w:lang w:val="ro-RO"/>
              </w:rPr>
            </w:pPr>
          </w:p>
        </w:tc>
      </w:tr>
      <w:tr w:rsidR="00C33BC5" w:rsidRPr="00C33BC5" w14:paraId="5A1FCEB4"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5B282A81"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bottom w:val="single" w:sz="4" w:space="0" w:color="D9D9D9"/>
              <w:right w:val="single" w:sz="4" w:space="0" w:color="D9D9D9"/>
            </w:tcBorders>
          </w:tcPr>
          <w:p w14:paraId="2EF37EB7"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4E5102E1"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 agricultural land) </w:t>
            </w:r>
          </w:p>
        </w:tc>
        <w:tc>
          <w:tcPr>
            <w:tcW w:w="2011" w:type="dxa"/>
            <w:tcBorders>
              <w:top w:val="single" w:sz="4" w:space="0" w:color="D9D9D9"/>
              <w:left w:val="single" w:sz="4" w:space="0" w:color="D9D9D9"/>
              <w:bottom w:val="single" w:sz="4" w:space="0" w:color="D9D9D9"/>
              <w:right w:val="single" w:sz="4" w:space="0" w:color="D9D9D9"/>
            </w:tcBorders>
          </w:tcPr>
          <w:p w14:paraId="14E847C2"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Ha- Must be defined within 2 years</w:t>
            </w:r>
          </w:p>
        </w:tc>
        <w:tc>
          <w:tcPr>
            <w:tcW w:w="1302" w:type="dxa"/>
            <w:tcBorders>
              <w:left w:val="single" w:sz="4" w:space="0" w:color="D9D9D9"/>
              <w:bottom w:val="single" w:sz="4" w:space="0" w:color="D9D9D9"/>
              <w:right w:val="single" w:sz="4" w:space="0" w:color="D9D9D9"/>
            </w:tcBorders>
            <w:vAlign w:val="center"/>
          </w:tcPr>
          <w:p w14:paraId="2E15A509" w14:textId="77777777" w:rsidR="00C33BC5" w:rsidRPr="00C33BC5" w:rsidRDefault="00C33BC5" w:rsidP="00C33BC5">
            <w:pPr>
              <w:ind w:left="1"/>
              <w:jc w:val="center"/>
              <w:rPr>
                <w:rFonts w:ascii="Verdana" w:hAnsi="Verdana" w:cs="Verdana"/>
                <w:b/>
                <w:sz w:val="16"/>
                <w:szCs w:val="16"/>
                <w:lang w:val="ro-RO"/>
              </w:rPr>
            </w:pPr>
          </w:p>
        </w:tc>
        <w:tc>
          <w:tcPr>
            <w:tcW w:w="2897" w:type="dxa"/>
            <w:vMerge/>
            <w:tcBorders>
              <w:left w:val="single" w:sz="4" w:space="0" w:color="D9D9D9"/>
              <w:bottom w:val="single" w:sz="4" w:space="0" w:color="D9D9D9"/>
              <w:right w:val="single" w:sz="4" w:space="0" w:color="D9D9D9"/>
            </w:tcBorders>
          </w:tcPr>
          <w:p w14:paraId="0F690FA8" w14:textId="77777777" w:rsidR="00C33BC5" w:rsidRPr="00C33BC5" w:rsidRDefault="00C33BC5" w:rsidP="00C33BC5">
            <w:pPr>
              <w:ind w:left="1"/>
              <w:rPr>
                <w:rFonts w:ascii="Verdana" w:eastAsia="Verdana" w:hAnsi="Verdana" w:cs="Verdana"/>
                <w:b/>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C8A5B26" w14:textId="77777777" w:rsidR="00C33BC5" w:rsidRPr="00C33BC5" w:rsidRDefault="00C33BC5" w:rsidP="00C33BC5">
            <w:pPr>
              <w:spacing w:line="238" w:lineRule="auto"/>
              <w:ind w:left="1" w:right="38"/>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w:t>
            </w:r>
          </w:p>
          <w:p w14:paraId="72D7A6B4" w14:textId="77777777" w:rsidR="00C33BC5" w:rsidRPr="00C33BC5" w:rsidRDefault="00C33BC5" w:rsidP="00C33BC5">
            <w:pPr>
              <w:spacing w:line="239" w:lineRule="auto"/>
              <w:ind w:left="1"/>
              <w:rPr>
                <w:rFonts w:ascii="Verdana" w:hAnsi="Verdana"/>
                <w:sz w:val="16"/>
                <w:szCs w:val="16"/>
                <w:lang w:val="ro-RO"/>
              </w:rPr>
            </w:pPr>
            <w:r w:rsidRPr="00C33BC5">
              <w:rPr>
                <w:rFonts w:ascii="Verdana" w:eastAsia="Verdana" w:hAnsi="Verdana" w:cs="Verdana"/>
                <w:sz w:val="16"/>
                <w:szCs w:val="16"/>
                <w:lang w:val="ro-RO"/>
              </w:rPr>
              <w:t xml:space="preserve">Habitat loss - occupation of areas of land in habitats favourable for feeding </w:t>
            </w:r>
          </w:p>
          <w:p w14:paraId="562348CA"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 temporary occupation of areas </w:t>
            </w:r>
          </w:p>
        </w:tc>
        <w:tc>
          <w:tcPr>
            <w:tcW w:w="1411" w:type="dxa"/>
            <w:tcBorders>
              <w:top w:val="single" w:sz="4" w:space="0" w:color="D9D9D9"/>
              <w:left w:val="single" w:sz="4" w:space="0" w:color="D9D9D9"/>
              <w:bottom w:val="single" w:sz="4" w:space="0" w:color="D9D9D9"/>
              <w:right w:val="single" w:sz="4" w:space="0" w:color="D9D9D9"/>
            </w:tcBorders>
          </w:tcPr>
          <w:p w14:paraId="22AC61E6"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A347957" w14:textId="77777777" w:rsidR="00C33BC5" w:rsidRPr="00C33BC5" w:rsidRDefault="00C33BC5" w:rsidP="00C33BC5">
            <w:pPr>
              <w:rPr>
                <w:rFonts w:ascii="Verdana" w:eastAsia="Verdana" w:hAnsi="Verdana" w:cs="Verdana"/>
                <w:sz w:val="16"/>
                <w:szCs w:val="16"/>
                <w:lang w:val="ro-RO"/>
              </w:rPr>
            </w:pPr>
          </w:p>
        </w:tc>
      </w:tr>
      <w:tr w:rsidR="00C33BC5" w:rsidRPr="00C33BC5" w14:paraId="2B1624BE"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1149AFE7"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val="restart"/>
            <w:tcBorders>
              <w:top w:val="single" w:sz="4" w:space="0" w:color="D9D9D9"/>
              <w:left w:val="single" w:sz="4" w:space="0" w:color="D9D9D9"/>
              <w:right w:val="single" w:sz="4" w:space="0" w:color="D9D9D9"/>
            </w:tcBorders>
          </w:tcPr>
          <w:p w14:paraId="52EDE298"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Merops apiaster </w:t>
            </w:r>
            <w:r w:rsidRPr="00C33BC5">
              <w:rPr>
                <w:rFonts w:ascii="Verdana" w:eastAsia="Verdana" w:hAnsi="Verdana" w:cs="Verdana"/>
                <w:sz w:val="16"/>
                <w:szCs w:val="16"/>
                <w:lang w:val="ro-RO"/>
              </w:rPr>
              <w:t xml:space="preserve">(Prigorie) </w:t>
            </w:r>
          </w:p>
        </w:tc>
        <w:tc>
          <w:tcPr>
            <w:tcW w:w="1615" w:type="dxa"/>
            <w:gridSpan w:val="4"/>
            <w:tcBorders>
              <w:top w:val="single" w:sz="4" w:space="0" w:color="D9D9D9"/>
              <w:left w:val="single" w:sz="4" w:space="0" w:color="D9D9D9"/>
              <w:bottom w:val="single" w:sz="4" w:space="0" w:color="D9D9D9"/>
              <w:right w:val="single" w:sz="4" w:space="0" w:color="D9D9D9"/>
            </w:tcBorders>
          </w:tcPr>
          <w:p w14:paraId="0B1ACB7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tcPr>
          <w:p w14:paraId="1DFC83CD"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pairs- Must be defined within 2 years</w:t>
            </w:r>
          </w:p>
        </w:tc>
        <w:tc>
          <w:tcPr>
            <w:tcW w:w="1302" w:type="dxa"/>
            <w:tcBorders>
              <w:top w:val="single" w:sz="4" w:space="0" w:color="D9D9D9"/>
              <w:left w:val="single" w:sz="4" w:space="0" w:color="D9D9D9"/>
              <w:right w:val="single" w:sz="4" w:space="0" w:color="D9D9D9"/>
            </w:tcBorders>
            <w:vAlign w:val="center"/>
          </w:tcPr>
          <w:p w14:paraId="7B5914B4" w14:textId="77777777" w:rsidR="00C33BC5" w:rsidRPr="00C33BC5" w:rsidRDefault="00C33BC5" w:rsidP="00C33BC5">
            <w:pPr>
              <w:ind w:left="1"/>
              <w:jc w:val="center"/>
              <w:rPr>
                <w:rFonts w:ascii="Verdana" w:hAnsi="Verdana" w:cs="Verdana"/>
                <w:sz w:val="16"/>
                <w:szCs w:val="16"/>
                <w:lang w:val="ro-RO"/>
              </w:rPr>
            </w:pPr>
          </w:p>
        </w:tc>
        <w:tc>
          <w:tcPr>
            <w:tcW w:w="2897" w:type="dxa"/>
            <w:vMerge w:val="restart"/>
            <w:tcBorders>
              <w:top w:val="single" w:sz="4" w:space="0" w:color="D9D9D9"/>
              <w:left w:val="single" w:sz="4" w:space="0" w:color="D9D9D9"/>
              <w:right w:val="single" w:sz="4" w:space="0" w:color="D9D9D9"/>
            </w:tcBorders>
          </w:tcPr>
          <w:p w14:paraId="237C374D"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Unknown </w:t>
            </w:r>
          </w:p>
        </w:tc>
        <w:tc>
          <w:tcPr>
            <w:tcW w:w="2868" w:type="dxa"/>
            <w:gridSpan w:val="3"/>
            <w:vMerge w:val="restart"/>
            <w:tcBorders>
              <w:top w:val="single" w:sz="4" w:space="0" w:color="D9D9D9"/>
              <w:left w:val="single" w:sz="4" w:space="0" w:color="D9D9D9"/>
              <w:right w:val="single" w:sz="4" w:space="0" w:color="D9D9D9"/>
            </w:tcBorders>
          </w:tcPr>
          <w:p w14:paraId="6F624CD4"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tcPr>
          <w:p w14:paraId="292A4246"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553D4893" w14:textId="77777777" w:rsidR="00C33BC5" w:rsidRPr="00C33BC5" w:rsidRDefault="00C33BC5" w:rsidP="00C33BC5">
            <w:pPr>
              <w:rPr>
                <w:rFonts w:ascii="Verdana" w:eastAsia="Verdana" w:hAnsi="Verdana" w:cs="Verdana"/>
                <w:sz w:val="16"/>
                <w:szCs w:val="16"/>
                <w:lang w:val="ro-RO"/>
              </w:rPr>
            </w:pPr>
          </w:p>
        </w:tc>
      </w:tr>
      <w:tr w:rsidR="00C33BC5" w:rsidRPr="00C33BC5" w14:paraId="1E330C32"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0B8C51BC"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right w:val="single" w:sz="4" w:space="0" w:color="D9D9D9"/>
            </w:tcBorders>
          </w:tcPr>
          <w:p w14:paraId="2128626E"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2554D43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tcPr>
          <w:p w14:paraId="425E8CBD"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population trend for all species stable or increasing</w:t>
            </w:r>
          </w:p>
        </w:tc>
        <w:tc>
          <w:tcPr>
            <w:tcW w:w="1302" w:type="dxa"/>
            <w:tcBorders>
              <w:left w:val="single" w:sz="4" w:space="0" w:color="D9D9D9"/>
              <w:right w:val="single" w:sz="4" w:space="0" w:color="D9D9D9"/>
            </w:tcBorders>
            <w:vAlign w:val="center"/>
          </w:tcPr>
          <w:p w14:paraId="4049F611"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7071C7FC"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5811F845"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vMerge/>
            <w:tcBorders>
              <w:left w:val="single" w:sz="4" w:space="0" w:color="D9D9D9"/>
              <w:right w:val="single" w:sz="4" w:space="0" w:color="D9D9D9"/>
            </w:tcBorders>
          </w:tcPr>
          <w:p w14:paraId="446E544B"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57A4AA4B" w14:textId="77777777" w:rsidR="00C33BC5" w:rsidRPr="00C33BC5" w:rsidRDefault="00C33BC5" w:rsidP="00C33BC5">
            <w:pPr>
              <w:spacing w:line="238" w:lineRule="auto"/>
              <w:ind w:left="1" w:right="38"/>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tcPr>
          <w:p w14:paraId="6325F269"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1D186F4" w14:textId="77777777" w:rsidR="00C33BC5" w:rsidRPr="00C33BC5" w:rsidRDefault="00C33BC5" w:rsidP="00C33BC5">
            <w:pPr>
              <w:rPr>
                <w:rFonts w:ascii="Verdana" w:eastAsia="Verdana" w:hAnsi="Verdana" w:cs="Verdana"/>
                <w:sz w:val="16"/>
                <w:szCs w:val="16"/>
                <w:lang w:val="ro-RO"/>
              </w:rPr>
            </w:pPr>
          </w:p>
        </w:tc>
      </w:tr>
      <w:tr w:rsidR="00C33BC5" w:rsidRPr="00C33BC5" w14:paraId="58BB773F"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27678D91"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bottom w:val="single" w:sz="4" w:space="0" w:color="D9D9D9"/>
              <w:right w:val="single" w:sz="4" w:space="0" w:color="D9D9D9"/>
            </w:tcBorders>
          </w:tcPr>
          <w:p w14:paraId="4AAEBE61"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2CCA6CC0"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 agricultural land) </w:t>
            </w:r>
          </w:p>
        </w:tc>
        <w:tc>
          <w:tcPr>
            <w:tcW w:w="2011" w:type="dxa"/>
            <w:tcBorders>
              <w:top w:val="single" w:sz="4" w:space="0" w:color="D9D9D9"/>
              <w:left w:val="single" w:sz="4" w:space="0" w:color="D9D9D9"/>
              <w:bottom w:val="single" w:sz="4" w:space="0" w:color="D9D9D9"/>
              <w:right w:val="single" w:sz="4" w:space="0" w:color="D9D9D9"/>
            </w:tcBorders>
          </w:tcPr>
          <w:p w14:paraId="6CBACF99"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 xml:space="preserve">Ha- Must be defined within 2 years </w:t>
            </w:r>
          </w:p>
        </w:tc>
        <w:tc>
          <w:tcPr>
            <w:tcW w:w="1302" w:type="dxa"/>
            <w:tcBorders>
              <w:left w:val="single" w:sz="4" w:space="0" w:color="D9D9D9"/>
              <w:bottom w:val="single" w:sz="4" w:space="0" w:color="D9D9D9"/>
              <w:right w:val="single" w:sz="4" w:space="0" w:color="D9D9D9"/>
            </w:tcBorders>
            <w:vAlign w:val="center"/>
          </w:tcPr>
          <w:p w14:paraId="55BB1638" w14:textId="77777777" w:rsidR="00C33BC5" w:rsidRPr="00C33BC5" w:rsidRDefault="00C33BC5" w:rsidP="00C33BC5">
            <w:pPr>
              <w:ind w:left="1"/>
              <w:jc w:val="center"/>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05504315"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732A1CD8" w14:textId="77777777" w:rsidR="00C33BC5" w:rsidRPr="00C33BC5" w:rsidRDefault="00C33BC5" w:rsidP="00C33BC5">
            <w:pPr>
              <w:spacing w:after="1" w:line="238" w:lineRule="auto"/>
              <w:ind w:left="1" w:right="38"/>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w:t>
            </w:r>
          </w:p>
          <w:p w14:paraId="31A18EB8"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Habitat loss - occupation of areas of land in habitats favourable for feeding </w:t>
            </w:r>
          </w:p>
          <w:p w14:paraId="1DECF340"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 temporary occupation of areas </w:t>
            </w:r>
          </w:p>
        </w:tc>
        <w:tc>
          <w:tcPr>
            <w:tcW w:w="1411" w:type="dxa"/>
            <w:tcBorders>
              <w:top w:val="single" w:sz="4" w:space="0" w:color="D9D9D9"/>
              <w:left w:val="single" w:sz="4" w:space="0" w:color="D9D9D9"/>
              <w:bottom w:val="single" w:sz="4" w:space="0" w:color="D9D9D9"/>
              <w:right w:val="single" w:sz="4" w:space="0" w:color="D9D9D9"/>
            </w:tcBorders>
          </w:tcPr>
          <w:p w14:paraId="263C9FE4"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ECEA5CC" w14:textId="77777777" w:rsidR="00C33BC5" w:rsidRPr="00C33BC5" w:rsidRDefault="00C33BC5" w:rsidP="00C33BC5">
            <w:pPr>
              <w:rPr>
                <w:rFonts w:ascii="Verdana" w:eastAsia="Verdana" w:hAnsi="Verdana" w:cs="Verdana"/>
                <w:sz w:val="16"/>
                <w:szCs w:val="16"/>
                <w:lang w:val="ro-RO"/>
              </w:rPr>
            </w:pPr>
          </w:p>
        </w:tc>
      </w:tr>
      <w:tr w:rsidR="00C33BC5" w:rsidRPr="00C33BC5" w14:paraId="6563E618"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2ADA9AB5"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val="restart"/>
            <w:tcBorders>
              <w:top w:val="single" w:sz="4" w:space="0" w:color="D9D9D9"/>
              <w:left w:val="single" w:sz="4" w:space="0" w:color="D9D9D9"/>
              <w:right w:val="single" w:sz="4" w:space="0" w:color="D9D9D9"/>
            </w:tcBorders>
          </w:tcPr>
          <w:p w14:paraId="1F6DDE09"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Miliaria calandra </w:t>
            </w:r>
            <w:r w:rsidRPr="00C33BC5">
              <w:rPr>
                <w:rFonts w:ascii="Verdana" w:eastAsia="Verdana" w:hAnsi="Verdana" w:cs="Verdana"/>
                <w:sz w:val="16"/>
                <w:szCs w:val="16"/>
                <w:lang w:val="ro-RO"/>
              </w:rPr>
              <w:t xml:space="preserve">(Pressura sură) </w:t>
            </w:r>
          </w:p>
        </w:tc>
        <w:tc>
          <w:tcPr>
            <w:tcW w:w="1615" w:type="dxa"/>
            <w:gridSpan w:val="4"/>
            <w:tcBorders>
              <w:top w:val="single" w:sz="4" w:space="0" w:color="D9D9D9"/>
              <w:left w:val="single" w:sz="4" w:space="0" w:color="D9D9D9"/>
              <w:bottom w:val="single" w:sz="4" w:space="0" w:color="D9D9D9"/>
              <w:right w:val="single" w:sz="4" w:space="0" w:color="D9D9D9"/>
            </w:tcBorders>
          </w:tcPr>
          <w:p w14:paraId="54EBAF4C"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tcPr>
          <w:p w14:paraId="70B0E101"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 xml:space="preserve">Number of pairs- Must be defined within 2 years </w:t>
            </w:r>
          </w:p>
        </w:tc>
        <w:tc>
          <w:tcPr>
            <w:tcW w:w="1302" w:type="dxa"/>
            <w:vMerge w:val="restart"/>
            <w:tcBorders>
              <w:top w:val="single" w:sz="4" w:space="0" w:color="D9D9D9"/>
              <w:left w:val="single" w:sz="4" w:space="0" w:color="D9D9D9"/>
              <w:right w:val="single" w:sz="4" w:space="0" w:color="D9D9D9"/>
            </w:tcBorders>
            <w:vAlign w:val="center"/>
          </w:tcPr>
          <w:p w14:paraId="4CB4E0DE"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52238814"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38284287"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tcBorders>
              <w:top w:val="single" w:sz="4" w:space="0" w:color="D9D9D9"/>
              <w:left w:val="single" w:sz="4" w:space="0" w:color="D9D9D9"/>
              <w:bottom w:val="single" w:sz="4" w:space="0" w:color="D9D9D9"/>
              <w:right w:val="single" w:sz="4" w:space="0" w:color="D9D9D9"/>
            </w:tcBorders>
          </w:tcPr>
          <w:p w14:paraId="7B8D1805"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6EDF75FE" w14:textId="77777777" w:rsidR="00C33BC5" w:rsidRPr="00C33BC5" w:rsidRDefault="00C33BC5" w:rsidP="00C33BC5">
            <w:pPr>
              <w:spacing w:after="1"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tcPr>
          <w:p w14:paraId="0DBE8CFC"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2334ED3" w14:textId="77777777" w:rsidR="00C33BC5" w:rsidRPr="00C33BC5" w:rsidRDefault="00C33BC5" w:rsidP="00C33BC5">
            <w:pPr>
              <w:rPr>
                <w:rFonts w:ascii="Verdana" w:eastAsia="Verdana" w:hAnsi="Verdana" w:cs="Verdana"/>
                <w:sz w:val="16"/>
                <w:szCs w:val="16"/>
                <w:lang w:val="ro-RO"/>
              </w:rPr>
            </w:pPr>
          </w:p>
        </w:tc>
      </w:tr>
      <w:tr w:rsidR="00C33BC5" w:rsidRPr="00C33BC5" w14:paraId="2FF841BF"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447F00B5"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right w:val="single" w:sz="4" w:space="0" w:color="D9D9D9"/>
            </w:tcBorders>
          </w:tcPr>
          <w:p w14:paraId="574AFF5C"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733363EE"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tcPr>
          <w:p w14:paraId="158D96CD"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population trend for all species stable or increasing</w:t>
            </w:r>
          </w:p>
        </w:tc>
        <w:tc>
          <w:tcPr>
            <w:tcW w:w="1302" w:type="dxa"/>
            <w:vMerge/>
            <w:tcBorders>
              <w:left w:val="single" w:sz="4" w:space="0" w:color="D9D9D9"/>
              <w:right w:val="single" w:sz="4" w:space="0" w:color="D9D9D9"/>
            </w:tcBorders>
            <w:vAlign w:val="center"/>
          </w:tcPr>
          <w:p w14:paraId="73DEFB54" w14:textId="77777777" w:rsidR="00C33BC5" w:rsidRPr="00C33BC5" w:rsidRDefault="00C33BC5" w:rsidP="00C33BC5">
            <w:pPr>
              <w:ind w:left="1"/>
              <w:jc w:val="center"/>
              <w:rPr>
                <w:rFonts w:ascii="Verdana" w:hAnsi="Verdana" w:cs="Verdana"/>
                <w:sz w:val="16"/>
                <w:szCs w:val="16"/>
                <w:lang w:val="ro-RO"/>
              </w:rPr>
            </w:pPr>
          </w:p>
        </w:tc>
        <w:tc>
          <w:tcPr>
            <w:tcW w:w="2897" w:type="dxa"/>
            <w:vMerge w:val="restart"/>
            <w:tcBorders>
              <w:top w:val="single" w:sz="4" w:space="0" w:color="D9D9D9"/>
              <w:left w:val="single" w:sz="4" w:space="0" w:color="D9D9D9"/>
              <w:right w:val="single" w:sz="4" w:space="0" w:color="D9D9D9"/>
            </w:tcBorders>
          </w:tcPr>
          <w:p w14:paraId="4C5CC2F2"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1DAF9A74" w14:textId="77777777" w:rsidR="00C33BC5" w:rsidRPr="00C33BC5" w:rsidRDefault="00C33BC5" w:rsidP="00C33BC5">
            <w:pPr>
              <w:spacing w:after="1" w:line="238" w:lineRule="auto"/>
              <w:ind w:left="1" w:right="38"/>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tcPr>
          <w:p w14:paraId="74C51420"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7A21479" w14:textId="77777777" w:rsidR="00C33BC5" w:rsidRPr="00C33BC5" w:rsidRDefault="00C33BC5" w:rsidP="00C33BC5">
            <w:pPr>
              <w:rPr>
                <w:rFonts w:ascii="Verdana" w:eastAsia="Verdana" w:hAnsi="Verdana" w:cs="Verdana"/>
                <w:sz w:val="16"/>
                <w:szCs w:val="16"/>
                <w:lang w:val="ro-RO"/>
              </w:rPr>
            </w:pPr>
          </w:p>
        </w:tc>
      </w:tr>
      <w:tr w:rsidR="00C33BC5" w:rsidRPr="00C33BC5" w14:paraId="29B23D1A"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61FF036B"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bottom w:val="single" w:sz="4" w:space="0" w:color="D9D9D9"/>
              <w:right w:val="single" w:sz="4" w:space="0" w:color="D9D9D9"/>
            </w:tcBorders>
          </w:tcPr>
          <w:p w14:paraId="0F330135"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32C1FFDC"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 agricultural land) </w:t>
            </w:r>
          </w:p>
        </w:tc>
        <w:tc>
          <w:tcPr>
            <w:tcW w:w="2011" w:type="dxa"/>
            <w:tcBorders>
              <w:top w:val="single" w:sz="4" w:space="0" w:color="D9D9D9"/>
              <w:left w:val="single" w:sz="4" w:space="0" w:color="D9D9D9"/>
              <w:bottom w:val="single" w:sz="4" w:space="0" w:color="D9D9D9"/>
              <w:right w:val="single" w:sz="4" w:space="0" w:color="D9D9D9"/>
            </w:tcBorders>
          </w:tcPr>
          <w:p w14:paraId="578157D6"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Ha-Must be defined within 2 years</w:t>
            </w:r>
          </w:p>
        </w:tc>
        <w:tc>
          <w:tcPr>
            <w:tcW w:w="1302" w:type="dxa"/>
            <w:vMerge/>
            <w:tcBorders>
              <w:left w:val="single" w:sz="4" w:space="0" w:color="D9D9D9"/>
              <w:bottom w:val="single" w:sz="4" w:space="0" w:color="D9D9D9"/>
              <w:right w:val="single" w:sz="4" w:space="0" w:color="D9D9D9"/>
            </w:tcBorders>
            <w:vAlign w:val="center"/>
          </w:tcPr>
          <w:p w14:paraId="1813A06F" w14:textId="77777777" w:rsidR="00C33BC5" w:rsidRPr="00C33BC5" w:rsidRDefault="00C33BC5" w:rsidP="00C33BC5">
            <w:pPr>
              <w:ind w:left="1"/>
              <w:jc w:val="center"/>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43FE872F"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1694ED25" w14:textId="77777777" w:rsidR="00C33BC5" w:rsidRPr="00C33BC5" w:rsidRDefault="00C33BC5" w:rsidP="00C33BC5">
            <w:pPr>
              <w:spacing w:line="238" w:lineRule="auto"/>
              <w:ind w:left="1" w:right="37"/>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w:t>
            </w:r>
          </w:p>
          <w:p w14:paraId="6A5A5A76"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Habitat loss - occupation of areas of land in habitats favourable for feeding </w:t>
            </w:r>
          </w:p>
          <w:p w14:paraId="274D5FA6" w14:textId="77777777" w:rsidR="00C33BC5" w:rsidRPr="00C33BC5" w:rsidRDefault="00C33BC5" w:rsidP="00C33BC5">
            <w:pPr>
              <w:spacing w:after="1"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 temporary occupation of areas </w:t>
            </w:r>
          </w:p>
        </w:tc>
        <w:tc>
          <w:tcPr>
            <w:tcW w:w="1411" w:type="dxa"/>
            <w:tcBorders>
              <w:top w:val="single" w:sz="4" w:space="0" w:color="D9D9D9"/>
              <w:left w:val="single" w:sz="4" w:space="0" w:color="D9D9D9"/>
              <w:bottom w:val="single" w:sz="4" w:space="0" w:color="D9D9D9"/>
              <w:right w:val="single" w:sz="4" w:space="0" w:color="D9D9D9"/>
            </w:tcBorders>
          </w:tcPr>
          <w:p w14:paraId="5E5B23AB"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9743215" w14:textId="77777777" w:rsidR="00C33BC5" w:rsidRPr="00C33BC5" w:rsidRDefault="00C33BC5" w:rsidP="00C33BC5">
            <w:pPr>
              <w:rPr>
                <w:rFonts w:ascii="Verdana" w:eastAsia="Verdana" w:hAnsi="Verdana" w:cs="Verdana"/>
                <w:sz w:val="16"/>
                <w:szCs w:val="16"/>
                <w:lang w:val="ro-RO"/>
              </w:rPr>
            </w:pPr>
          </w:p>
        </w:tc>
      </w:tr>
      <w:tr w:rsidR="00C33BC5" w:rsidRPr="00C33BC5" w14:paraId="4CE9F2D1"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35DED062"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val="restart"/>
            <w:tcBorders>
              <w:top w:val="single" w:sz="4" w:space="0" w:color="D9D9D9"/>
              <w:left w:val="single" w:sz="4" w:space="0" w:color="D9D9D9"/>
              <w:right w:val="single" w:sz="4" w:space="0" w:color="D9D9D9"/>
            </w:tcBorders>
          </w:tcPr>
          <w:p w14:paraId="3FED1372"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i/>
                <w:sz w:val="16"/>
                <w:szCs w:val="16"/>
                <w:lang w:val="ro-RO"/>
              </w:rPr>
              <w:t xml:space="preserve">Motacilla alba </w:t>
            </w:r>
          </w:p>
          <w:p w14:paraId="050FE013"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sz w:val="16"/>
                <w:szCs w:val="16"/>
                <w:lang w:val="ro-RO"/>
              </w:rPr>
              <w:t xml:space="preserve">(White codobate) </w:t>
            </w:r>
          </w:p>
        </w:tc>
        <w:tc>
          <w:tcPr>
            <w:tcW w:w="1615" w:type="dxa"/>
            <w:gridSpan w:val="4"/>
            <w:tcBorders>
              <w:top w:val="single" w:sz="4" w:space="0" w:color="D9D9D9"/>
              <w:left w:val="single" w:sz="4" w:space="0" w:color="D9D9D9"/>
              <w:bottom w:val="single" w:sz="4" w:space="0" w:color="D9D9D9"/>
              <w:right w:val="single" w:sz="4" w:space="0" w:color="D9D9D9"/>
            </w:tcBorders>
          </w:tcPr>
          <w:p w14:paraId="4D13DC5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tcPr>
          <w:p w14:paraId="0DF8F297"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pairs- Must be defined within 2 years</w:t>
            </w:r>
          </w:p>
        </w:tc>
        <w:tc>
          <w:tcPr>
            <w:tcW w:w="1302" w:type="dxa"/>
            <w:tcBorders>
              <w:top w:val="single" w:sz="4" w:space="0" w:color="D9D9D9"/>
              <w:left w:val="single" w:sz="4" w:space="0" w:color="D9D9D9"/>
              <w:right w:val="single" w:sz="4" w:space="0" w:color="D9D9D9"/>
            </w:tcBorders>
            <w:vAlign w:val="center"/>
          </w:tcPr>
          <w:p w14:paraId="227F3D6F" w14:textId="77777777" w:rsidR="00C33BC5" w:rsidRPr="00C33BC5" w:rsidRDefault="00C33BC5" w:rsidP="00C33BC5">
            <w:pPr>
              <w:ind w:left="1"/>
              <w:jc w:val="center"/>
              <w:rPr>
                <w:rFonts w:ascii="Verdana" w:hAnsi="Verdana" w:cs="Verdana"/>
                <w:sz w:val="16"/>
                <w:szCs w:val="16"/>
                <w:lang w:val="ro-RO"/>
              </w:rPr>
            </w:pPr>
          </w:p>
        </w:tc>
        <w:tc>
          <w:tcPr>
            <w:tcW w:w="2897" w:type="dxa"/>
            <w:vMerge w:val="restart"/>
            <w:tcBorders>
              <w:top w:val="single" w:sz="4" w:space="0" w:color="D9D9D9"/>
              <w:left w:val="single" w:sz="4" w:space="0" w:color="D9D9D9"/>
              <w:right w:val="single" w:sz="4" w:space="0" w:color="D9D9D9"/>
            </w:tcBorders>
          </w:tcPr>
          <w:p w14:paraId="0664961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Unknown </w:t>
            </w:r>
          </w:p>
        </w:tc>
        <w:tc>
          <w:tcPr>
            <w:tcW w:w="2868" w:type="dxa"/>
            <w:gridSpan w:val="3"/>
            <w:vMerge w:val="restart"/>
            <w:tcBorders>
              <w:top w:val="single" w:sz="4" w:space="0" w:color="D9D9D9"/>
              <w:left w:val="single" w:sz="4" w:space="0" w:color="D9D9D9"/>
              <w:right w:val="single" w:sz="4" w:space="0" w:color="D9D9D9"/>
            </w:tcBorders>
          </w:tcPr>
          <w:p w14:paraId="5BDF47EC" w14:textId="77777777" w:rsidR="00C33BC5" w:rsidRPr="00C33BC5" w:rsidRDefault="00C33BC5" w:rsidP="00C33BC5">
            <w:pPr>
              <w:spacing w:line="238" w:lineRule="auto"/>
              <w:ind w:left="1" w:right="37"/>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tcPr>
          <w:p w14:paraId="1FD718D4"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9E04CAB" w14:textId="77777777" w:rsidR="00C33BC5" w:rsidRPr="00C33BC5" w:rsidRDefault="00C33BC5" w:rsidP="00C33BC5">
            <w:pPr>
              <w:rPr>
                <w:rFonts w:ascii="Verdana" w:eastAsia="Verdana" w:hAnsi="Verdana" w:cs="Verdana"/>
                <w:sz w:val="16"/>
                <w:szCs w:val="16"/>
                <w:lang w:val="ro-RO"/>
              </w:rPr>
            </w:pPr>
          </w:p>
        </w:tc>
      </w:tr>
      <w:tr w:rsidR="00C33BC5" w:rsidRPr="00C33BC5" w14:paraId="1AE7F7C4"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46152CB1"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right w:val="single" w:sz="4" w:space="0" w:color="D9D9D9"/>
            </w:tcBorders>
          </w:tcPr>
          <w:p w14:paraId="35606A4D"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4EDAEA4F"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tcPr>
          <w:p w14:paraId="3F5BA67A"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population trend for all species stable or increasing</w:t>
            </w:r>
          </w:p>
        </w:tc>
        <w:tc>
          <w:tcPr>
            <w:tcW w:w="1302" w:type="dxa"/>
            <w:tcBorders>
              <w:left w:val="single" w:sz="4" w:space="0" w:color="D9D9D9"/>
              <w:right w:val="single" w:sz="4" w:space="0" w:color="D9D9D9"/>
            </w:tcBorders>
            <w:vAlign w:val="center"/>
          </w:tcPr>
          <w:p w14:paraId="3A0E5EA0"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545104D4"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433317A6"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vMerge/>
            <w:tcBorders>
              <w:left w:val="single" w:sz="4" w:space="0" w:color="D9D9D9"/>
              <w:right w:val="single" w:sz="4" w:space="0" w:color="D9D9D9"/>
            </w:tcBorders>
          </w:tcPr>
          <w:p w14:paraId="1A1F24F5"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37D982D4" w14:textId="77777777" w:rsidR="00C33BC5" w:rsidRPr="00C33BC5" w:rsidRDefault="00C33BC5" w:rsidP="00C33BC5">
            <w:pPr>
              <w:spacing w:line="238" w:lineRule="auto"/>
              <w:ind w:left="1" w:right="37"/>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tcPr>
          <w:p w14:paraId="2E7CBEDB"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2B2A81C" w14:textId="77777777" w:rsidR="00C33BC5" w:rsidRPr="00C33BC5" w:rsidRDefault="00C33BC5" w:rsidP="00C33BC5">
            <w:pPr>
              <w:rPr>
                <w:rFonts w:ascii="Verdana" w:eastAsia="Verdana" w:hAnsi="Verdana" w:cs="Verdana"/>
                <w:sz w:val="16"/>
                <w:szCs w:val="16"/>
                <w:lang w:val="ro-RO"/>
              </w:rPr>
            </w:pPr>
          </w:p>
        </w:tc>
      </w:tr>
      <w:tr w:rsidR="00C33BC5" w:rsidRPr="00C33BC5" w14:paraId="52D8B183"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5018D985"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bottom w:val="single" w:sz="4" w:space="0" w:color="D9D9D9"/>
              <w:right w:val="single" w:sz="4" w:space="0" w:color="D9D9D9"/>
            </w:tcBorders>
          </w:tcPr>
          <w:p w14:paraId="645DA073"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76E15382"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 agricultural land) </w:t>
            </w:r>
          </w:p>
        </w:tc>
        <w:tc>
          <w:tcPr>
            <w:tcW w:w="2011" w:type="dxa"/>
            <w:tcBorders>
              <w:top w:val="single" w:sz="4" w:space="0" w:color="D9D9D9"/>
              <w:left w:val="single" w:sz="4" w:space="0" w:color="D9D9D9"/>
              <w:bottom w:val="single" w:sz="4" w:space="0" w:color="D9D9D9"/>
              <w:right w:val="single" w:sz="4" w:space="0" w:color="D9D9D9"/>
            </w:tcBorders>
          </w:tcPr>
          <w:p w14:paraId="3D4DAC78"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Ha- Must be defined within 2 years</w:t>
            </w:r>
          </w:p>
        </w:tc>
        <w:tc>
          <w:tcPr>
            <w:tcW w:w="1302" w:type="dxa"/>
            <w:tcBorders>
              <w:left w:val="single" w:sz="4" w:space="0" w:color="D9D9D9"/>
              <w:bottom w:val="single" w:sz="4" w:space="0" w:color="D9D9D9"/>
              <w:right w:val="single" w:sz="4" w:space="0" w:color="D9D9D9"/>
            </w:tcBorders>
            <w:vAlign w:val="center"/>
          </w:tcPr>
          <w:p w14:paraId="67DE5660" w14:textId="77777777" w:rsidR="00C33BC5" w:rsidRPr="00C33BC5" w:rsidRDefault="00C33BC5" w:rsidP="00C33BC5">
            <w:pPr>
              <w:ind w:left="1"/>
              <w:jc w:val="center"/>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57A49876"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6079BCCF" w14:textId="77777777" w:rsidR="00C33BC5" w:rsidRPr="00C33BC5" w:rsidRDefault="00C33BC5" w:rsidP="00C33BC5">
            <w:pPr>
              <w:spacing w:line="238" w:lineRule="auto"/>
              <w:ind w:left="1" w:right="38"/>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w:t>
            </w:r>
          </w:p>
          <w:p w14:paraId="394D3827"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Habitat loss - occupation of areas of land in habitats favourable for feeding </w:t>
            </w:r>
          </w:p>
          <w:p w14:paraId="626FF9AC" w14:textId="77777777" w:rsidR="00C33BC5" w:rsidRPr="00C33BC5" w:rsidRDefault="00C33BC5" w:rsidP="00C33BC5">
            <w:pPr>
              <w:spacing w:line="238" w:lineRule="auto"/>
              <w:ind w:left="1" w:right="37"/>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 temporary occupation of areas </w:t>
            </w:r>
          </w:p>
        </w:tc>
        <w:tc>
          <w:tcPr>
            <w:tcW w:w="1411" w:type="dxa"/>
            <w:tcBorders>
              <w:top w:val="single" w:sz="4" w:space="0" w:color="D9D9D9"/>
              <w:left w:val="single" w:sz="4" w:space="0" w:color="D9D9D9"/>
              <w:bottom w:val="single" w:sz="4" w:space="0" w:color="D9D9D9"/>
              <w:right w:val="single" w:sz="4" w:space="0" w:color="D9D9D9"/>
            </w:tcBorders>
          </w:tcPr>
          <w:p w14:paraId="7CCA1C97"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0B7B647" w14:textId="77777777" w:rsidR="00C33BC5" w:rsidRPr="00C33BC5" w:rsidRDefault="00C33BC5" w:rsidP="00C33BC5">
            <w:pPr>
              <w:rPr>
                <w:rFonts w:ascii="Verdana" w:eastAsia="Verdana" w:hAnsi="Verdana" w:cs="Verdana"/>
                <w:sz w:val="16"/>
                <w:szCs w:val="16"/>
                <w:lang w:val="ro-RO"/>
              </w:rPr>
            </w:pPr>
          </w:p>
        </w:tc>
      </w:tr>
      <w:tr w:rsidR="00C33BC5" w:rsidRPr="00C33BC5" w14:paraId="35ADE17C"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5E1EC1D5"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val="restart"/>
            <w:tcBorders>
              <w:top w:val="single" w:sz="4" w:space="0" w:color="D9D9D9"/>
              <w:left w:val="single" w:sz="4" w:space="0" w:color="D9D9D9"/>
              <w:right w:val="single" w:sz="4" w:space="0" w:color="D9D9D9"/>
            </w:tcBorders>
          </w:tcPr>
          <w:p w14:paraId="5CFF0103"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Oenanthe oenanthe </w:t>
            </w:r>
            <w:r w:rsidRPr="00C33BC5">
              <w:rPr>
                <w:rFonts w:ascii="Verdana" w:eastAsia="Verdana" w:hAnsi="Verdana" w:cs="Verdana"/>
                <w:sz w:val="16"/>
                <w:szCs w:val="16"/>
                <w:lang w:val="ro-RO"/>
              </w:rPr>
              <w:t xml:space="preserve">(Southern Stone) </w:t>
            </w:r>
          </w:p>
        </w:tc>
        <w:tc>
          <w:tcPr>
            <w:tcW w:w="1615" w:type="dxa"/>
            <w:gridSpan w:val="4"/>
            <w:tcBorders>
              <w:top w:val="single" w:sz="4" w:space="0" w:color="D9D9D9"/>
              <w:left w:val="single" w:sz="4" w:space="0" w:color="D9D9D9"/>
              <w:bottom w:val="single" w:sz="4" w:space="0" w:color="D9D9D9"/>
              <w:right w:val="single" w:sz="4" w:space="0" w:color="D9D9D9"/>
            </w:tcBorders>
          </w:tcPr>
          <w:p w14:paraId="3DD6BAD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tcPr>
          <w:p w14:paraId="71CB83E7"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pairs- Must be defined within 2 years</w:t>
            </w:r>
          </w:p>
        </w:tc>
        <w:tc>
          <w:tcPr>
            <w:tcW w:w="1302" w:type="dxa"/>
            <w:tcBorders>
              <w:top w:val="single" w:sz="4" w:space="0" w:color="D9D9D9"/>
              <w:left w:val="single" w:sz="4" w:space="0" w:color="D9D9D9"/>
              <w:right w:val="single" w:sz="4" w:space="0" w:color="D9D9D9"/>
            </w:tcBorders>
            <w:vAlign w:val="center"/>
          </w:tcPr>
          <w:p w14:paraId="27902A08"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60A94B26"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59B4CD44"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08338917"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Unknown </w:t>
            </w:r>
          </w:p>
        </w:tc>
        <w:tc>
          <w:tcPr>
            <w:tcW w:w="2868" w:type="dxa"/>
            <w:gridSpan w:val="3"/>
            <w:vMerge w:val="restart"/>
            <w:tcBorders>
              <w:top w:val="single" w:sz="4" w:space="0" w:color="D9D9D9"/>
              <w:left w:val="single" w:sz="4" w:space="0" w:color="D9D9D9"/>
              <w:right w:val="single" w:sz="4" w:space="0" w:color="D9D9D9"/>
            </w:tcBorders>
          </w:tcPr>
          <w:p w14:paraId="3C1EF399"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tcPr>
          <w:p w14:paraId="0A740FEC"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1939452" w14:textId="77777777" w:rsidR="00C33BC5" w:rsidRPr="00C33BC5" w:rsidRDefault="00C33BC5" w:rsidP="00C33BC5">
            <w:pPr>
              <w:rPr>
                <w:rFonts w:ascii="Verdana" w:eastAsia="Verdana" w:hAnsi="Verdana" w:cs="Verdana"/>
                <w:sz w:val="16"/>
                <w:szCs w:val="16"/>
                <w:lang w:val="ro-RO"/>
              </w:rPr>
            </w:pPr>
          </w:p>
        </w:tc>
      </w:tr>
      <w:tr w:rsidR="00C33BC5" w:rsidRPr="00C33BC5" w14:paraId="44E34289"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6AB027C3"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right w:val="single" w:sz="4" w:space="0" w:color="D9D9D9"/>
            </w:tcBorders>
          </w:tcPr>
          <w:p w14:paraId="02F25C41"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26C9D91F"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tcPr>
          <w:p w14:paraId="289B33E3"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Must be defined within 2 years</w:t>
            </w:r>
          </w:p>
        </w:tc>
        <w:tc>
          <w:tcPr>
            <w:tcW w:w="1302" w:type="dxa"/>
            <w:tcBorders>
              <w:left w:val="single" w:sz="4" w:space="0" w:color="D9D9D9"/>
              <w:right w:val="single" w:sz="4" w:space="0" w:color="D9D9D9"/>
            </w:tcBorders>
            <w:vAlign w:val="center"/>
          </w:tcPr>
          <w:p w14:paraId="652249BA" w14:textId="77777777" w:rsidR="00C33BC5" w:rsidRPr="00C33BC5" w:rsidRDefault="00C33BC5" w:rsidP="00C33BC5">
            <w:pPr>
              <w:ind w:left="1"/>
              <w:jc w:val="center"/>
              <w:rPr>
                <w:rFonts w:ascii="Verdana" w:hAnsi="Verdana" w:cs="Verdana"/>
                <w:sz w:val="16"/>
                <w:szCs w:val="16"/>
                <w:lang w:val="ro-RO"/>
              </w:rPr>
            </w:pPr>
          </w:p>
        </w:tc>
        <w:tc>
          <w:tcPr>
            <w:tcW w:w="2897" w:type="dxa"/>
            <w:vMerge/>
            <w:tcBorders>
              <w:left w:val="single" w:sz="4" w:space="0" w:color="D9D9D9"/>
              <w:right w:val="single" w:sz="4" w:space="0" w:color="D9D9D9"/>
            </w:tcBorders>
          </w:tcPr>
          <w:p w14:paraId="6F736299"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389A755A" w14:textId="77777777" w:rsidR="00C33BC5" w:rsidRPr="00C33BC5" w:rsidRDefault="00C33BC5" w:rsidP="00C33BC5">
            <w:pPr>
              <w:spacing w:line="238" w:lineRule="auto"/>
              <w:ind w:left="1" w:right="38"/>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tcPr>
          <w:p w14:paraId="1894DB95"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1B8AD76" w14:textId="77777777" w:rsidR="00C33BC5" w:rsidRPr="00C33BC5" w:rsidRDefault="00C33BC5" w:rsidP="00C33BC5">
            <w:pPr>
              <w:rPr>
                <w:rFonts w:ascii="Verdana" w:eastAsia="Verdana" w:hAnsi="Verdana" w:cs="Verdana"/>
                <w:sz w:val="16"/>
                <w:szCs w:val="16"/>
                <w:lang w:val="ro-RO"/>
              </w:rPr>
            </w:pPr>
          </w:p>
        </w:tc>
      </w:tr>
      <w:tr w:rsidR="00C33BC5" w:rsidRPr="00C33BC5" w14:paraId="5496D961"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5D7C6439"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bottom w:val="single" w:sz="4" w:space="0" w:color="D9D9D9"/>
              <w:right w:val="single" w:sz="4" w:space="0" w:color="D9D9D9"/>
            </w:tcBorders>
          </w:tcPr>
          <w:p w14:paraId="081DD27A"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7B2037C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 agricultural land) </w:t>
            </w:r>
          </w:p>
        </w:tc>
        <w:tc>
          <w:tcPr>
            <w:tcW w:w="2011" w:type="dxa"/>
            <w:tcBorders>
              <w:top w:val="single" w:sz="4" w:space="0" w:color="D9D9D9"/>
              <w:left w:val="single" w:sz="4" w:space="0" w:color="D9D9D9"/>
              <w:bottom w:val="single" w:sz="4" w:space="0" w:color="D9D9D9"/>
              <w:right w:val="single" w:sz="4" w:space="0" w:color="D9D9D9"/>
            </w:tcBorders>
          </w:tcPr>
          <w:p w14:paraId="1E08ECF8"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Ha- Must be defined within 2 years</w:t>
            </w:r>
          </w:p>
        </w:tc>
        <w:tc>
          <w:tcPr>
            <w:tcW w:w="1302" w:type="dxa"/>
            <w:tcBorders>
              <w:left w:val="single" w:sz="4" w:space="0" w:color="D9D9D9"/>
              <w:bottom w:val="single" w:sz="4" w:space="0" w:color="D9D9D9"/>
              <w:right w:val="single" w:sz="4" w:space="0" w:color="D9D9D9"/>
            </w:tcBorders>
            <w:vAlign w:val="center"/>
          </w:tcPr>
          <w:p w14:paraId="57779C91" w14:textId="77777777" w:rsidR="00C33BC5" w:rsidRPr="00C33BC5" w:rsidRDefault="00C33BC5" w:rsidP="00C33BC5">
            <w:pPr>
              <w:ind w:left="1"/>
              <w:jc w:val="center"/>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22BE428A"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780B7621" w14:textId="77777777" w:rsidR="00C33BC5" w:rsidRPr="00C33BC5" w:rsidRDefault="00C33BC5" w:rsidP="00C33BC5">
            <w:pPr>
              <w:spacing w:line="238" w:lineRule="auto"/>
              <w:ind w:left="1" w:right="38"/>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w:t>
            </w:r>
          </w:p>
          <w:p w14:paraId="6ABFD38F"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Habitat loss - occupation of areas of land in habitats favourable for feeding </w:t>
            </w:r>
          </w:p>
          <w:p w14:paraId="5C2413A7"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 temporary occupation of areas </w:t>
            </w:r>
          </w:p>
        </w:tc>
        <w:tc>
          <w:tcPr>
            <w:tcW w:w="1411" w:type="dxa"/>
            <w:tcBorders>
              <w:top w:val="single" w:sz="4" w:space="0" w:color="D9D9D9"/>
              <w:left w:val="single" w:sz="4" w:space="0" w:color="D9D9D9"/>
              <w:bottom w:val="single" w:sz="4" w:space="0" w:color="D9D9D9"/>
              <w:right w:val="single" w:sz="4" w:space="0" w:color="D9D9D9"/>
            </w:tcBorders>
          </w:tcPr>
          <w:p w14:paraId="6F12CD6C"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F5FADAF" w14:textId="77777777" w:rsidR="00C33BC5" w:rsidRPr="00C33BC5" w:rsidRDefault="00C33BC5" w:rsidP="00C33BC5">
            <w:pPr>
              <w:rPr>
                <w:rFonts w:ascii="Verdana" w:eastAsia="Verdana" w:hAnsi="Verdana" w:cs="Verdana"/>
                <w:sz w:val="16"/>
                <w:szCs w:val="16"/>
                <w:lang w:val="ro-RO"/>
              </w:rPr>
            </w:pPr>
          </w:p>
        </w:tc>
      </w:tr>
      <w:tr w:rsidR="00C33BC5" w:rsidRPr="00C33BC5" w14:paraId="5956DF1F"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3A1E5107"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val="restart"/>
            <w:tcBorders>
              <w:top w:val="single" w:sz="4" w:space="0" w:color="D9D9D9"/>
              <w:left w:val="single" w:sz="4" w:space="0" w:color="D9D9D9"/>
              <w:right w:val="single" w:sz="4" w:space="0" w:color="D9D9D9"/>
            </w:tcBorders>
          </w:tcPr>
          <w:p w14:paraId="38175DDF"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Streptopelia turtur </w:t>
            </w:r>
            <w:r w:rsidRPr="00C33BC5">
              <w:rPr>
                <w:rFonts w:ascii="Verdana" w:eastAsia="Verdana" w:hAnsi="Verdana" w:cs="Verdana"/>
                <w:sz w:val="16"/>
                <w:szCs w:val="16"/>
                <w:lang w:val="ro-RO"/>
              </w:rPr>
              <w:t xml:space="preserve">(Turtledove) </w:t>
            </w:r>
          </w:p>
        </w:tc>
        <w:tc>
          <w:tcPr>
            <w:tcW w:w="1615" w:type="dxa"/>
            <w:gridSpan w:val="4"/>
            <w:tcBorders>
              <w:top w:val="single" w:sz="4" w:space="0" w:color="D9D9D9"/>
              <w:left w:val="single" w:sz="4" w:space="0" w:color="D9D9D9"/>
              <w:bottom w:val="single" w:sz="4" w:space="0" w:color="D9D9D9"/>
              <w:right w:val="single" w:sz="4" w:space="0" w:color="D9D9D9"/>
            </w:tcBorders>
          </w:tcPr>
          <w:p w14:paraId="7379162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tcPr>
          <w:p w14:paraId="07544784"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pairs- Must be defined within 2 years</w:t>
            </w:r>
          </w:p>
        </w:tc>
        <w:tc>
          <w:tcPr>
            <w:tcW w:w="1302" w:type="dxa"/>
            <w:tcBorders>
              <w:top w:val="single" w:sz="4" w:space="0" w:color="D9D9D9"/>
              <w:left w:val="single" w:sz="4" w:space="0" w:color="D9D9D9"/>
              <w:right w:val="single" w:sz="4" w:space="0" w:color="D9D9D9"/>
            </w:tcBorders>
            <w:vAlign w:val="center"/>
          </w:tcPr>
          <w:p w14:paraId="474848FA" w14:textId="77777777" w:rsidR="00C33BC5" w:rsidRPr="00C33BC5" w:rsidRDefault="00C33BC5" w:rsidP="00C33BC5">
            <w:pPr>
              <w:ind w:left="1"/>
              <w:jc w:val="center"/>
              <w:rPr>
                <w:rFonts w:ascii="Verdana" w:hAnsi="Verdana" w:cs="Verdana"/>
                <w:sz w:val="16"/>
                <w:szCs w:val="16"/>
                <w:lang w:val="ro-RO"/>
              </w:rPr>
            </w:pPr>
          </w:p>
        </w:tc>
        <w:tc>
          <w:tcPr>
            <w:tcW w:w="2897" w:type="dxa"/>
            <w:vMerge w:val="restart"/>
            <w:tcBorders>
              <w:top w:val="single" w:sz="4" w:space="0" w:color="D9D9D9"/>
              <w:left w:val="single" w:sz="4" w:space="0" w:color="D9D9D9"/>
              <w:right w:val="single" w:sz="4" w:space="0" w:color="D9D9D9"/>
            </w:tcBorders>
          </w:tcPr>
          <w:p w14:paraId="3B24773C"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Unknown </w:t>
            </w:r>
          </w:p>
        </w:tc>
        <w:tc>
          <w:tcPr>
            <w:tcW w:w="2868" w:type="dxa"/>
            <w:gridSpan w:val="3"/>
            <w:vMerge w:val="restart"/>
            <w:tcBorders>
              <w:top w:val="single" w:sz="4" w:space="0" w:color="D9D9D9"/>
              <w:left w:val="single" w:sz="4" w:space="0" w:color="D9D9D9"/>
              <w:right w:val="single" w:sz="4" w:space="0" w:color="D9D9D9"/>
            </w:tcBorders>
          </w:tcPr>
          <w:p w14:paraId="00FF1F87"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tcPr>
          <w:p w14:paraId="566932A4"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CC8AB0D" w14:textId="77777777" w:rsidR="00C33BC5" w:rsidRPr="00C33BC5" w:rsidRDefault="00C33BC5" w:rsidP="00C33BC5">
            <w:pPr>
              <w:rPr>
                <w:rFonts w:ascii="Verdana" w:eastAsia="Verdana" w:hAnsi="Verdana" w:cs="Verdana"/>
                <w:sz w:val="16"/>
                <w:szCs w:val="16"/>
                <w:lang w:val="ro-RO"/>
              </w:rPr>
            </w:pPr>
          </w:p>
        </w:tc>
      </w:tr>
      <w:tr w:rsidR="00C33BC5" w:rsidRPr="00C33BC5" w14:paraId="64440EDA"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74BA9A73"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right w:val="single" w:sz="4" w:space="0" w:color="D9D9D9"/>
            </w:tcBorders>
          </w:tcPr>
          <w:p w14:paraId="35C42716"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411C53D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tcPr>
          <w:p w14:paraId="76C8C7E0"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population trend for all species stable or increasing</w:t>
            </w:r>
          </w:p>
        </w:tc>
        <w:tc>
          <w:tcPr>
            <w:tcW w:w="1302" w:type="dxa"/>
            <w:tcBorders>
              <w:left w:val="single" w:sz="4" w:space="0" w:color="D9D9D9"/>
              <w:right w:val="single" w:sz="4" w:space="0" w:color="D9D9D9"/>
            </w:tcBorders>
            <w:vAlign w:val="center"/>
          </w:tcPr>
          <w:p w14:paraId="0FA8D0BE"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5A5CBFF2"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333C8639"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vMerge/>
            <w:tcBorders>
              <w:left w:val="single" w:sz="4" w:space="0" w:color="D9D9D9"/>
              <w:right w:val="single" w:sz="4" w:space="0" w:color="D9D9D9"/>
            </w:tcBorders>
          </w:tcPr>
          <w:p w14:paraId="33F61458"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0277536E" w14:textId="77777777" w:rsidR="00C33BC5" w:rsidRPr="00C33BC5" w:rsidRDefault="00C33BC5" w:rsidP="00C33BC5">
            <w:pPr>
              <w:spacing w:line="238" w:lineRule="auto"/>
              <w:ind w:left="1" w:right="38"/>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tcPr>
          <w:p w14:paraId="36C8662C"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1047D34" w14:textId="77777777" w:rsidR="00C33BC5" w:rsidRPr="00C33BC5" w:rsidRDefault="00C33BC5" w:rsidP="00C33BC5">
            <w:pPr>
              <w:rPr>
                <w:rFonts w:ascii="Verdana" w:eastAsia="Verdana" w:hAnsi="Verdana" w:cs="Verdana"/>
                <w:sz w:val="16"/>
                <w:szCs w:val="16"/>
                <w:lang w:val="ro-RO"/>
              </w:rPr>
            </w:pPr>
          </w:p>
        </w:tc>
      </w:tr>
      <w:tr w:rsidR="00C33BC5" w:rsidRPr="00C33BC5" w14:paraId="45890FC7"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21FAAEAB"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bottom w:val="single" w:sz="4" w:space="0" w:color="D9D9D9"/>
              <w:right w:val="single" w:sz="4" w:space="0" w:color="D9D9D9"/>
            </w:tcBorders>
          </w:tcPr>
          <w:p w14:paraId="290B980F"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3CD54B4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 agricultural land) </w:t>
            </w:r>
          </w:p>
        </w:tc>
        <w:tc>
          <w:tcPr>
            <w:tcW w:w="2011" w:type="dxa"/>
            <w:tcBorders>
              <w:top w:val="single" w:sz="4" w:space="0" w:color="D9D9D9"/>
              <w:left w:val="single" w:sz="4" w:space="0" w:color="D9D9D9"/>
              <w:bottom w:val="single" w:sz="4" w:space="0" w:color="D9D9D9"/>
              <w:right w:val="single" w:sz="4" w:space="0" w:color="D9D9D9"/>
            </w:tcBorders>
          </w:tcPr>
          <w:p w14:paraId="5DB65FE6"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 xml:space="preserve">Ha- Must be defined within 2 years </w:t>
            </w:r>
          </w:p>
        </w:tc>
        <w:tc>
          <w:tcPr>
            <w:tcW w:w="1302" w:type="dxa"/>
            <w:tcBorders>
              <w:left w:val="single" w:sz="4" w:space="0" w:color="D9D9D9"/>
              <w:bottom w:val="single" w:sz="4" w:space="0" w:color="D9D9D9"/>
              <w:right w:val="single" w:sz="4" w:space="0" w:color="D9D9D9"/>
            </w:tcBorders>
            <w:vAlign w:val="center"/>
          </w:tcPr>
          <w:p w14:paraId="3889EAB9" w14:textId="77777777" w:rsidR="00C33BC5" w:rsidRPr="00C33BC5" w:rsidRDefault="00C33BC5" w:rsidP="00C33BC5">
            <w:pPr>
              <w:ind w:left="1"/>
              <w:jc w:val="center"/>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1DFE91D4"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A2D2498" w14:textId="77777777" w:rsidR="00C33BC5" w:rsidRPr="00C33BC5" w:rsidRDefault="00C33BC5" w:rsidP="00C33BC5">
            <w:pPr>
              <w:spacing w:line="238" w:lineRule="auto"/>
              <w:ind w:left="1" w:right="38"/>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w:t>
            </w:r>
          </w:p>
          <w:p w14:paraId="40E1A5FF" w14:textId="77777777" w:rsidR="00C33BC5" w:rsidRPr="00C33BC5" w:rsidRDefault="00C33BC5" w:rsidP="00C33BC5">
            <w:pPr>
              <w:spacing w:after="1" w:line="238" w:lineRule="auto"/>
              <w:ind w:left="1"/>
              <w:rPr>
                <w:rFonts w:ascii="Verdana" w:hAnsi="Verdana"/>
                <w:sz w:val="16"/>
                <w:szCs w:val="16"/>
                <w:lang w:val="ro-RO"/>
              </w:rPr>
            </w:pPr>
            <w:r w:rsidRPr="00C33BC5">
              <w:rPr>
                <w:rFonts w:ascii="Verdana" w:eastAsia="Verdana" w:hAnsi="Verdana" w:cs="Verdana"/>
                <w:sz w:val="16"/>
                <w:szCs w:val="16"/>
                <w:lang w:val="ro-RO"/>
              </w:rPr>
              <w:t xml:space="preserve">Habitat loss - occupation of areas of land in habitats favourable for feeding </w:t>
            </w:r>
          </w:p>
          <w:p w14:paraId="2BAA0C1E"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 temporary occupation of areas </w:t>
            </w:r>
          </w:p>
        </w:tc>
        <w:tc>
          <w:tcPr>
            <w:tcW w:w="1411" w:type="dxa"/>
            <w:tcBorders>
              <w:top w:val="single" w:sz="4" w:space="0" w:color="D9D9D9"/>
              <w:left w:val="single" w:sz="4" w:space="0" w:color="D9D9D9"/>
              <w:bottom w:val="single" w:sz="4" w:space="0" w:color="D9D9D9"/>
              <w:right w:val="single" w:sz="4" w:space="0" w:color="D9D9D9"/>
            </w:tcBorders>
          </w:tcPr>
          <w:p w14:paraId="359FA4A1"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87B8423" w14:textId="77777777" w:rsidR="00C33BC5" w:rsidRPr="00C33BC5" w:rsidRDefault="00C33BC5" w:rsidP="00C33BC5">
            <w:pPr>
              <w:rPr>
                <w:rFonts w:ascii="Verdana" w:eastAsia="Verdana" w:hAnsi="Verdana" w:cs="Verdana"/>
                <w:sz w:val="16"/>
                <w:szCs w:val="16"/>
                <w:lang w:val="ro-RO"/>
              </w:rPr>
            </w:pPr>
          </w:p>
        </w:tc>
      </w:tr>
      <w:tr w:rsidR="00C33BC5" w:rsidRPr="00C33BC5" w14:paraId="4DDFD434"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362F0FB3"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val="restart"/>
            <w:tcBorders>
              <w:top w:val="single" w:sz="4" w:space="0" w:color="D9D9D9"/>
              <w:left w:val="single" w:sz="4" w:space="0" w:color="D9D9D9"/>
              <w:right w:val="single" w:sz="4" w:space="0" w:color="D9D9D9"/>
            </w:tcBorders>
          </w:tcPr>
          <w:p w14:paraId="467A07AA"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Upupa epops </w:t>
            </w:r>
            <w:r w:rsidRPr="00C33BC5">
              <w:rPr>
                <w:rFonts w:ascii="Verdana" w:eastAsia="Verdana" w:hAnsi="Verdana" w:cs="Verdana"/>
                <w:sz w:val="16"/>
                <w:szCs w:val="16"/>
                <w:lang w:val="ro-RO"/>
              </w:rPr>
              <w:t xml:space="preserve">(Hoopoe) </w:t>
            </w:r>
          </w:p>
        </w:tc>
        <w:tc>
          <w:tcPr>
            <w:tcW w:w="1615" w:type="dxa"/>
            <w:gridSpan w:val="4"/>
            <w:tcBorders>
              <w:top w:val="single" w:sz="4" w:space="0" w:color="D9D9D9"/>
              <w:left w:val="single" w:sz="4" w:space="0" w:color="D9D9D9"/>
              <w:bottom w:val="single" w:sz="4" w:space="0" w:color="D9D9D9"/>
              <w:right w:val="single" w:sz="4" w:space="0" w:color="D9D9D9"/>
            </w:tcBorders>
          </w:tcPr>
          <w:p w14:paraId="5284E317"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tcPr>
          <w:p w14:paraId="4F08DD7E"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 xml:space="preserve">Number of pairs- Must be defined within 2 years </w:t>
            </w:r>
          </w:p>
        </w:tc>
        <w:tc>
          <w:tcPr>
            <w:tcW w:w="1302" w:type="dxa"/>
            <w:tcBorders>
              <w:top w:val="single" w:sz="4" w:space="0" w:color="D9D9D9"/>
              <w:left w:val="single" w:sz="4" w:space="0" w:color="D9D9D9"/>
              <w:right w:val="single" w:sz="4" w:space="0" w:color="D9D9D9"/>
            </w:tcBorders>
            <w:vAlign w:val="center"/>
          </w:tcPr>
          <w:p w14:paraId="22261972"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2AAAE8C2"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79B012BF"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72CC130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Unknown </w:t>
            </w:r>
          </w:p>
        </w:tc>
        <w:tc>
          <w:tcPr>
            <w:tcW w:w="2868" w:type="dxa"/>
            <w:gridSpan w:val="3"/>
            <w:vMerge w:val="restart"/>
            <w:tcBorders>
              <w:top w:val="single" w:sz="4" w:space="0" w:color="D9D9D9"/>
              <w:left w:val="single" w:sz="4" w:space="0" w:color="D9D9D9"/>
              <w:right w:val="single" w:sz="4" w:space="0" w:color="D9D9D9"/>
            </w:tcBorders>
          </w:tcPr>
          <w:p w14:paraId="1A031E9B"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tcPr>
          <w:p w14:paraId="04B9EE2A"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BF26A2B" w14:textId="77777777" w:rsidR="00C33BC5" w:rsidRPr="00C33BC5" w:rsidRDefault="00C33BC5" w:rsidP="00C33BC5">
            <w:pPr>
              <w:rPr>
                <w:rFonts w:ascii="Verdana" w:eastAsia="Verdana" w:hAnsi="Verdana" w:cs="Verdana"/>
                <w:sz w:val="16"/>
                <w:szCs w:val="16"/>
                <w:lang w:val="ro-RO"/>
              </w:rPr>
            </w:pPr>
          </w:p>
        </w:tc>
      </w:tr>
      <w:tr w:rsidR="00C33BC5" w:rsidRPr="00C33BC5" w14:paraId="6FB51327"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1EDCADFA"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right w:val="single" w:sz="4" w:space="0" w:color="D9D9D9"/>
            </w:tcBorders>
          </w:tcPr>
          <w:p w14:paraId="130B168E"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2B6D0B0C"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tcPr>
          <w:p w14:paraId="114D8D73"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 xml:space="preserve">Percentage change- Long-term population </w:t>
            </w:r>
            <w:r w:rsidRPr="00C33BC5">
              <w:rPr>
                <w:rFonts w:ascii="Verdana" w:eastAsia="Verdana" w:hAnsi="Verdana" w:cs="Verdana"/>
                <w:sz w:val="16"/>
                <w:szCs w:val="16"/>
                <w:lang w:val="ro-RO"/>
              </w:rPr>
              <w:lastRenderedPageBreak/>
              <w:t>trend for all species stable or increasing</w:t>
            </w:r>
          </w:p>
        </w:tc>
        <w:tc>
          <w:tcPr>
            <w:tcW w:w="1302" w:type="dxa"/>
            <w:tcBorders>
              <w:left w:val="single" w:sz="4" w:space="0" w:color="D9D9D9"/>
              <w:right w:val="single" w:sz="4" w:space="0" w:color="D9D9D9"/>
            </w:tcBorders>
            <w:vAlign w:val="center"/>
          </w:tcPr>
          <w:p w14:paraId="67383032" w14:textId="77777777" w:rsidR="00C33BC5" w:rsidRPr="00C33BC5" w:rsidRDefault="00C33BC5" w:rsidP="00C33BC5">
            <w:pPr>
              <w:ind w:left="1"/>
              <w:jc w:val="center"/>
              <w:rPr>
                <w:rFonts w:ascii="Verdana" w:hAnsi="Verdana" w:cs="Verdana"/>
                <w:sz w:val="16"/>
                <w:szCs w:val="16"/>
                <w:lang w:val="ro-RO"/>
              </w:rPr>
            </w:pPr>
          </w:p>
        </w:tc>
        <w:tc>
          <w:tcPr>
            <w:tcW w:w="2897" w:type="dxa"/>
            <w:vMerge/>
            <w:tcBorders>
              <w:left w:val="single" w:sz="4" w:space="0" w:color="D9D9D9"/>
              <w:right w:val="single" w:sz="4" w:space="0" w:color="D9D9D9"/>
            </w:tcBorders>
          </w:tcPr>
          <w:p w14:paraId="719DC993"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4D4AFD52" w14:textId="77777777" w:rsidR="00C33BC5" w:rsidRPr="00C33BC5" w:rsidRDefault="00C33BC5" w:rsidP="00C33BC5">
            <w:pPr>
              <w:spacing w:line="238" w:lineRule="auto"/>
              <w:ind w:left="1" w:right="38"/>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tcPr>
          <w:p w14:paraId="50E50270"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C9B5FBF" w14:textId="77777777" w:rsidR="00C33BC5" w:rsidRPr="00C33BC5" w:rsidRDefault="00C33BC5" w:rsidP="00C33BC5">
            <w:pPr>
              <w:rPr>
                <w:rFonts w:ascii="Verdana" w:eastAsia="Verdana" w:hAnsi="Verdana" w:cs="Verdana"/>
                <w:sz w:val="16"/>
                <w:szCs w:val="16"/>
                <w:lang w:val="ro-RO"/>
              </w:rPr>
            </w:pPr>
          </w:p>
        </w:tc>
      </w:tr>
      <w:tr w:rsidR="00C33BC5" w:rsidRPr="00C33BC5" w14:paraId="67EDD6B9"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10ACA73F"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bottom w:val="single" w:sz="4" w:space="0" w:color="D9D9D9"/>
              <w:right w:val="single" w:sz="4" w:space="0" w:color="D9D9D9"/>
            </w:tcBorders>
          </w:tcPr>
          <w:p w14:paraId="4A98DAE7"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6512A08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 agricultural land) </w:t>
            </w:r>
          </w:p>
        </w:tc>
        <w:tc>
          <w:tcPr>
            <w:tcW w:w="2011" w:type="dxa"/>
            <w:tcBorders>
              <w:top w:val="single" w:sz="4" w:space="0" w:color="D9D9D9"/>
              <w:left w:val="single" w:sz="4" w:space="0" w:color="D9D9D9"/>
              <w:bottom w:val="single" w:sz="4" w:space="0" w:color="D9D9D9"/>
              <w:right w:val="single" w:sz="4" w:space="0" w:color="D9D9D9"/>
            </w:tcBorders>
          </w:tcPr>
          <w:p w14:paraId="16A5B90F"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Ha- Must be defined within 2 years</w:t>
            </w:r>
          </w:p>
        </w:tc>
        <w:tc>
          <w:tcPr>
            <w:tcW w:w="1302" w:type="dxa"/>
            <w:tcBorders>
              <w:left w:val="single" w:sz="4" w:space="0" w:color="D9D9D9"/>
              <w:bottom w:val="single" w:sz="4" w:space="0" w:color="D9D9D9"/>
              <w:right w:val="single" w:sz="4" w:space="0" w:color="D9D9D9"/>
            </w:tcBorders>
            <w:vAlign w:val="center"/>
          </w:tcPr>
          <w:p w14:paraId="6EB92FA4" w14:textId="77777777" w:rsidR="00C33BC5" w:rsidRPr="00C33BC5" w:rsidRDefault="00C33BC5" w:rsidP="00C33BC5">
            <w:pPr>
              <w:ind w:left="1"/>
              <w:jc w:val="center"/>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51659373"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40D679C5" w14:textId="77777777" w:rsidR="00C33BC5" w:rsidRPr="00C33BC5" w:rsidRDefault="00C33BC5" w:rsidP="00C33BC5">
            <w:pPr>
              <w:spacing w:line="238" w:lineRule="auto"/>
              <w:ind w:left="1" w:right="38"/>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w:t>
            </w:r>
          </w:p>
          <w:p w14:paraId="7F0A4FFB" w14:textId="77777777" w:rsidR="00C33BC5" w:rsidRPr="00C33BC5" w:rsidRDefault="00C33BC5" w:rsidP="00C33BC5">
            <w:pPr>
              <w:spacing w:line="239" w:lineRule="auto"/>
              <w:ind w:left="1"/>
              <w:rPr>
                <w:rFonts w:ascii="Verdana" w:hAnsi="Verdana"/>
                <w:sz w:val="16"/>
                <w:szCs w:val="16"/>
                <w:lang w:val="ro-RO"/>
              </w:rPr>
            </w:pPr>
            <w:r w:rsidRPr="00C33BC5">
              <w:rPr>
                <w:rFonts w:ascii="Verdana" w:eastAsia="Verdana" w:hAnsi="Verdana" w:cs="Verdana"/>
                <w:sz w:val="16"/>
                <w:szCs w:val="16"/>
                <w:lang w:val="ro-RO"/>
              </w:rPr>
              <w:t xml:space="preserve">Habitat loss - occupation of areas of land in habitats favourable for feeding </w:t>
            </w:r>
          </w:p>
          <w:p w14:paraId="49AB5315"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 temporary occupation of areas </w:t>
            </w:r>
          </w:p>
        </w:tc>
        <w:tc>
          <w:tcPr>
            <w:tcW w:w="1411" w:type="dxa"/>
            <w:tcBorders>
              <w:top w:val="single" w:sz="4" w:space="0" w:color="D9D9D9"/>
              <w:left w:val="single" w:sz="4" w:space="0" w:color="D9D9D9"/>
              <w:bottom w:val="single" w:sz="4" w:space="0" w:color="D9D9D9"/>
              <w:right w:val="single" w:sz="4" w:space="0" w:color="D9D9D9"/>
            </w:tcBorders>
          </w:tcPr>
          <w:p w14:paraId="4C9F330E"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276858B" w14:textId="77777777" w:rsidR="00C33BC5" w:rsidRPr="00C33BC5" w:rsidRDefault="00C33BC5" w:rsidP="00C33BC5">
            <w:pPr>
              <w:rPr>
                <w:rFonts w:ascii="Verdana" w:eastAsia="Verdana" w:hAnsi="Verdana" w:cs="Verdana"/>
                <w:sz w:val="16"/>
                <w:szCs w:val="16"/>
                <w:lang w:val="ro-RO"/>
              </w:rPr>
            </w:pPr>
          </w:p>
        </w:tc>
      </w:tr>
      <w:tr w:rsidR="00C33BC5" w:rsidRPr="00C33BC5" w14:paraId="004585FD"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2A535E03"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val="restart"/>
            <w:tcBorders>
              <w:top w:val="single" w:sz="4" w:space="0" w:color="D9D9D9"/>
              <w:left w:val="single" w:sz="4" w:space="0" w:color="D9D9D9"/>
              <w:right w:val="single" w:sz="4" w:space="0" w:color="D9D9D9"/>
            </w:tcBorders>
          </w:tcPr>
          <w:p w14:paraId="5B4A54A8"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Falco tinnunculus </w:t>
            </w:r>
            <w:r w:rsidRPr="00C33BC5">
              <w:rPr>
                <w:rFonts w:ascii="Verdana" w:eastAsia="Verdana" w:hAnsi="Verdana" w:cs="Verdana"/>
                <w:sz w:val="16"/>
                <w:szCs w:val="16"/>
                <w:lang w:val="ro-RO"/>
              </w:rPr>
              <w:t xml:space="preserve">(Red-knuckle) </w:t>
            </w:r>
          </w:p>
        </w:tc>
        <w:tc>
          <w:tcPr>
            <w:tcW w:w="1615" w:type="dxa"/>
            <w:gridSpan w:val="4"/>
            <w:tcBorders>
              <w:top w:val="single" w:sz="4" w:space="0" w:color="D9D9D9"/>
              <w:left w:val="single" w:sz="4" w:space="0" w:color="D9D9D9"/>
              <w:bottom w:val="single" w:sz="4" w:space="0" w:color="D9D9D9"/>
              <w:right w:val="single" w:sz="4" w:space="0" w:color="D9D9D9"/>
            </w:tcBorders>
          </w:tcPr>
          <w:p w14:paraId="4D9E9A61"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tcPr>
          <w:p w14:paraId="589563E9" w14:textId="77777777" w:rsidR="00C33BC5" w:rsidRPr="00C33BC5" w:rsidRDefault="00C33BC5" w:rsidP="00C33BC5">
            <w:pPr>
              <w:rPr>
                <w:rFonts w:ascii="Verdana" w:hAnsi="Verdana"/>
                <w:sz w:val="16"/>
                <w:szCs w:val="16"/>
                <w:lang w:val="ro-RO"/>
              </w:rPr>
            </w:pPr>
            <w:r w:rsidRPr="00C33BC5">
              <w:rPr>
                <w:rFonts w:ascii="Verdana" w:eastAsia="Verdana" w:hAnsi="Verdana" w:cs="Verdana"/>
                <w:sz w:val="16"/>
                <w:szCs w:val="16"/>
                <w:lang w:val="ro-RO"/>
              </w:rPr>
              <w:t>Number of pairs- At least 40</w:t>
            </w:r>
          </w:p>
        </w:tc>
        <w:tc>
          <w:tcPr>
            <w:tcW w:w="1302" w:type="dxa"/>
            <w:tcBorders>
              <w:top w:val="single" w:sz="4" w:space="0" w:color="D9D9D9"/>
              <w:left w:val="single" w:sz="4" w:space="0" w:color="D9D9D9"/>
              <w:right w:val="single" w:sz="4" w:space="0" w:color="D9D9D9"/>
            </w:tcBorders>
            <w:vAlign w:val="center"/>
          </w:tcPr>
          <w:p w14:paraId="7626D854" w14:textId="77777777" w:rsidR="00C33BC5" w:rsidRPr="00C33BC5" w:rsidRDefault="00C33BC5" w:rsidP="00C33BC5">
            <w:pPr>
              <w:ind w:left="1"/>
              <w:jc w:val="center"/>
              <w:rPr>
                <w:rFonts w:ascii="Verdana" w:hAnsi="Verdana" w:cs="Verdana"/>
                <w:sz w:val="16"/>
                <w:szCs w:val="16"/>
                <w:lang w:val="ro-RO"/>
              </w:rPr>
            </w:pPr>
          </w:p>
        </w:tc>
        <w:tc>
          <w:tcPr>
            <w:tcW w:w="2897" w:type="dxa"/>
            <w:vMerge w:val="restart"/>
            <w:tcBorders>
              <w:top w:val="single" w:sz="4" w:space="0" w:color="D9D9D9"/>
              <w:left w:val="single" w:sz="4" w:space="0" w:color="D9D9D9"/>
              <w:right w:val="single" w:sz="4" w:space="0" w:color="D9D9D9"/>
            </w:tcBorders>
          </w:tcPr>
          <w:p w14:paraId="4B4603EE"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Unknown </w:t>
            </w:r>
          </w:p>
        </w:tc>
        <w:tc>
          <w:tcPr>
            <w:tcW w:w="2868" w:type="dxa"/>
            <w:gridSpan w:val="3"/>
            <w:vMerge w:val="restart"/>
            <w:tcBorders>
              <w:top w:val="single" w:sz="4" w:space="0" w:color="D9D9D9"/>
              <w:left w:val="single" w:sz="4" w:space="0" w:color="D9D9D9"/>
              <w:right w:val="single" w:sz="4" w:space="0" w:color="D9D9D9"/>
            </w:tcBorders>
          </w:tcPr>
          <w:p w14:paraId="58118D36"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DEECD4"/>
          </w:tcPr>
          <w:p w14:paraId="346342F5"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Significantly</w:t>
            </w:r>
          </w:p>
        </w:tc>
        <w:tc>
          <w:tcPr>
            <w:tcW w:w="8526" w:type="dxa"/>
          </w:tcPr>
          <w:p w14:paraId="5F0C91E2" w14:textId="77777777" w:rsidR="00C33BC5" w:rsidRPr="00C33BC5" w:rsidRDefault="00C33BC5" w:rsidP="00C33BC5">
            <w:pPr>
              <w:rPr>
                <w:rFonts w:ascii="Verdana" w:eastAsia="Verdana" w:hAnsi="Verdana" w:cs="Verdana"/>
                <w:sz w:val="16"/>
                <w:szCs w:val="16"/>
                <w:lang w:val="ro-RO"/>
              </w:rPr>
            </w:pPr>
          </w:p>
        </w:tc>
      </w:tr>
      <w:tr w:rsidR="00C33BC5" w:rsidRPr="00C33BC5" w14:paraId="0DA4705F"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0631EA32"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right w:val="single" w:sz="4" w:space="0" w:color="D9D9D9"/>
            </w:tcBorders>
          </w:tcPr>
          <w:p w14:paraId="43F224E1"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3B7DB41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tcPr>
          <w:p w14:paraId="60730D67"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population trend for all species stable or increasing</w:t>
            </w:r>
          </w:p>
        </w:tc>
        <w:tc>
          <w:tcPr>
            <w:tcW w:w="1302" w:type="dxa"/>
            <w:tcBorders>
              <w:left w:val="single" w:sz="4" w:space="0" w:color="D9D9D9"/>
              <w:right w:val="single" w:sz="4" w:space="0" w:color="D9D9D9"/>
            </w:tcBorders>
            <w:vAlign w:val="center"/>
          </w:tcPr>
          <w:p w14:paraId="38D61EF5"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096E5E1F"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6A1D78D1"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vMerge/>
            <w:tcBorders>
              <w:left w:val="single" w:sz="4" w:space="0" w:color="D9D9D9"/>
              <w:right w:val="single" w:sz="4" w:space="0" w:color="D9D9D9"/>
            </w:tcBorders>
          </w:tcPr>
          <w:p w14:paraId="07B0D48D"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25D6EAE8" w14:textId="77777777" w:rsidR="00C33BC5" w:rsidRPr="00C33BC5" w:rsidRDefault="00C33BC5" w:rsidP="00C33BC5">
            <w:pPr>
              <w:spacing w:line="238" w:lineRule="auto"/>
              <w:ind w:left="1" w:right="38"/>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DEECD4"/>
          </w:tcPr>
          <w:p w14:paraId="40FE9D46"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Significantly</w:t>
            </w:r>
          </w:p>
        </w:tc>
        <w:tc>
          <w:tcPr>
            <w:tcW w:w="8526" w:type="dxa"/>
          </w:tcPr>
          <w:p w14:paraId="02E45BDA" w14:textId="77777777" w:rsidR="00C33BC5" w:rsidRPr="00C33BC5" w:rsidRDefault="00C33BC5" w:rsidP="00C33BC5">
            <w:pPr>
              <w:rPr>
                <w:rFonts w:ascii="Verdana" w:eastAsia="Verdana" w:hAnsi="Verdana" w:cs="Verdana"/>
                <w:sz w:val="16"/>
                <w:szCs w:val="16"/>
                <w:lang w:val="ro-RO"/>
              </w:rPr>
            </w:pPr>
          </w:p>
        </w:tc>
      </w:tr>
      <w:tr w:rsidR="00C33BC5" w:rsidRPr="00C33BC5" w14:paraId="3507D6E5"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7877AC80"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bottom w:val="single" w:sz="4" w:space="0" w:color="D9D9D9"/>
              <w:right w:val="single" w:sz="4" w:space="0" w:color="D9D9D9"/>
            </w:tcBorders>
          </w:tcPr>
          <w:p w14:paraId="22219FFD"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7F037F8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 agricultural land) </w:t>
            </w:r>
          </w:p>
        </w:tc>
        <w:tc>
          <w:tcPr>
            <w:tcW w:w="2011" w:type="dxa"/>
            <w:tcBorders>
              <w:top w:val="single" w:sz="4" w:space="0" w:color="D9D9D9"/>
              <w:left w:val="single" w:sz="4" w:space="0" w:color="D9D9D9"/>
              <w:bottom w:val="single" w:sz="4" w:space="0" w:color="D9D9D9"/>
              <w:right w:val="single" w:sz="4" w:space="0" w:color="D9D9D9"/>
            </w:tcBorders>
          </w:tcPr>
          <w:p w14:paraId="444151D6"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Ha- Must be defined within 2 years</w:t>
            </w:r>
          </w:p>
        </w:tc>
        <w:tc>
          <w:tcPr>
            <w:tcW w:w="1302" w:type="dxa"/>
            <w:tcBorders>
              <w:left w:val="single" w:sz="4" w:space="0" w:color="D9D9D9"/>
              <w:bottom w:val="single" w:sz="4" w:space="0" w:color="D9D9D9"/>
              <w:right w:val="single" w:sz="4" w:space="0" w:color="D9D9D9"/>
            </w:tcBorders>
            <w:vAlign w:val="center"/>
          </w:tcPr>
          <w:p w14:paraId="18ED6446" w14:textId="77777777" w:rsidR="00C33BC5" w:rsidRPr="00C33BC5" w:rsidRDefault="00C33BC5" w:rsidP="00C33BC5">
            <w:pPr>
              <w:ind w:left="1"/>
              <w:jc w:val="center"/>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662C89A0"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55A8A1CE"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tcPr>
          <w:p w14:paraId="41543E24"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57E0D0E8" w14:textId="77777777" w:rsidR="00C33BC5" w:rsidRPr="00C33BC5" w:rsidRDefault="00C33BC5" w:rsidP="00C33BC5">
            <w:pPr>
              <w:rPr>
                <w:rFonts w:ascii="Verdana" w:eastAsia="Verdana" w:hAnsi="Verdana" w:cs="Verdana"/>
                <w:sz w:val="16"/>
                <w:szCs w:val="16"/>
                <w:lang w:val="ro-RO"/>
              </w:rPr>
            </w:pPr>
          </w:p>
          <w:p w14:paraId="66BB2859" w14:textId="77777777" w:rsidR="00C33BC5" w:rsidRPr="00C33BC5" w:rsidRDefault="00C33BC5" w:rsidP="00C33BC5">
            <w:pPr>
              <w:rPr>
                <w:rFonts w:ascii="Verdana" w:eastAsia="Verdana" w:hAnsi="Verdana" w:cs="Verdana"/>
                <w:sz w:val="16"/>
                <w:szCs w:val="16"/>
                <w:lang w:val="ro-RO"/>
              </w:rPr>
            </w:pPr>
          </w:p>
        </w:tc>
      </w:tr>
      <w:tr w:rsidR="00C33BC5" w:rsidRPr="00C33BC5" w14:paraId="368BE0D1"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08CBCCA3"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val="restart"/>
            <w:tcBorders>
              <w:top w:val="single" w:sz="4" w:space="0" w:color="D9D9D9"/>
              <w:left w:val="single" w:sz="4" w:space="0" w:color="D9D9D9"/>
              <w:right w:val="single" w:sz="4" w:space="0" w:color="D9D9D9"/>
            </w:tcBorders>
          </w:tcPr>
          <w:p w14:paraId="0D763A99"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Anser albifrons </w:t>
            </w:r>
            <w:r w:rsidRPr="00C33BC5">
              <w:rPr>
                <w:rFonts w:ascii="Verdana" w:eastAsia="Verdana" w:hAnsi="Verdana" w:cs="Verdana"/>
                <w:sz w:val="16"/>
                <w:szCs w:val="16"/>
                <w:lang w:val="ro-RO"/>
              </w:rPr>
              <w:t xml:space="preserve">(Great Tern) </w:t>
            </w:r>
          </w:p>
        </w:tc>
        <w:tc>
          <w:tcPr>
            <w:tcW w:w="1615" w:type="dxa"/>
            <w:gridSpan w:val="4"/>
            <w:tcBorders>
              <w:top w:val="single" w:sz="4" w:space="0" w:color="D9D9D9"/>
              <w:left w:val="single" w:sz="4" w:space="0" w:color="D9D9D9"/>
              <w:bottom w:val="single" w:sz="4" w:space="0" w:color="D9D9D9"/>
              <w:right w:val="single" w:sz="4" w:space="0" w:color="D9D9D9"/>
            </w:tcBorders>
          </w:tcPr>
          <w:p w14:paraId="0BB2A799"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tcPr>
          <w:p w14:paraId="5FD44BE8"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 xml:space="preserve">Number of pairs- At least 400  </w:t>
            </w:r>
          </w:p>
        </w:tc>
        <w:tc>
          <w:tcPr>
            <w:tcW w:w="1302" w:type="dxa"/>
            <w:tcBorders>
              <w:top w:val="single" w:sz="4" w:space="0" w:color="D9D9D9"/>
              <w:left w:val="single" w:sz="4" w:space="0" w:color="D9D9D9"/>
              <w:right w:val="single" w:sz="4" w:space="0" w:color="D9D9D9"/>
            </w:tcBorders>
            <w:vAlign w:val="center"/>
          </w:tcPr>
          <w:p w14:paraId="6E70ED61"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7D4F83DE"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6E82CF8F"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vMerge w:val="restart"/>
            <w:tcBorders>
              <w:top w:val="single" w:sz="4" w:space="0" w:color="D9D9D9"/>
              <w:left w:val="single" w:sz="4" w:space="0" w:color="D9D9D9"/>
              <w:right w:val="single" w:sz="4" w:space="0" w:color="D9D9D9"/>
            </w:tcBorders>
          </w:tcPr>
          <w:p w14:paraId="2B61A127"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Unknown </w:t>
            </w:r>
          </w:p>
        </w:tc>
        <w:tc>
          <w:tcPr>
            <w:tcW w:w="2868" w:type="dxa"/>
            <w:gridSpan w:val="3"/>
            <w:vMerge w:val="restart"/>
            <w:tcBorders>
              <w:top w:val="single" w:sz="4" w:space="0" w:color="D9D9D9"/>
              <w:left w:val="single" w:sz="4" w:space="0" w:color="D9D9D9"/>
              <w:right w:val="single" w:sz="4" w:space="0" w:color="D9D9D9"/>
            </w:tcBorders>
          </w:tcPr>
          <w:p w14:paraId="5B7026EA"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DEECD4"/>
          </w:tcPr>
          <w:p w14:paraId="7891BF5D"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Significantly</w:t>
            </w:r>
          </w:p>
        </w:tc>
        <w:tc>
          <w:tcPr>
            <w:tcW w:w="8526" w:type="dxa"/>
          </w:tcPr>
          <w:p w14:paraId="0A674342" w14:textId="77777777" w:rsidR="00C33BC5" w:rsidRPr="00C33BC5" w:rsidRDefault="00C33BC5" w:rsidP="00C33BC5">
            <w:pPr>
              <w:rPr>
                <w:rFonts w:ascii="Verdana" w:eastAsia="Verdana" w:hAnsi="Verdana" w:cs="Verdana"/>
                <w:sz w:val="16"/>
                <w:szCs w:val="16"/>
                <w:lang w:val="ro-RO"/>
              </w:rPr>
            </w:pPr>
          </w:p>
        </w:tc>
      </w:tr>
      <w:tr w:rsidR="00C33BC5" w:rsidRPr="00C33BC5" w14:paraId="353165AB"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2F3C815A"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right w:val="single" w:sz="4" w:space="0" w:color="D9D9D9"/>
            </w:tcBorders>
          </w:tcPr>
          <w:p w14:paraId="3F3B21DA"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5A8E7EF6"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tcPr>
          <w:p w14:paraId="27A98A3F"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population trend for all species stable or increasing</w:t>
            </w:r>
          </w:p>
        </w:tc>
        <w:tc>
          <w:tcPr>
            <w:tcW w:w="1302" w:type="dxa"/>
            <w:tcBorders>
              <w:left w:val="single" w:sz="4" w:space="0" w:color="D9D9D9"/>
              <w:right w:val="single" w:sz="4" w:space="0" w:color="D9D9D9"/>
            </w:tcBorders>
            <w:vAlign w:val="center"/>
          </w:tcPr>
          <w:p w14:paraId="2E29556D" w14:textId="77777777" w:rsidR="00C33BC5" w:rsidRPr="00C33BC5" w:rsidRDefault="00C33BC5" w:rsidP="00C33BC5">
            <w:pPr>
              <w:ind w:left="1"/>
              <w:jc w:val="center"/>
              <w:rPr>
                <w:rFonts w:ascii="Verdana" w:hAnsi="Verdana" w:cs="Verdana"/>
                <w:sz w:val="16"/>
                <w:szCs w:val="16"/>
                <w:lang w:val="ro-RO"/>
              </w:rPr>
            </w:pPr>
          </w:p>
        </w:tc>
        <w:tc>
          <w:tcPr>
            <w:tcW w:w="2897" w:type="dxa"/>
            <w:vMerge/>
            <w:tcBorders>
              <w:left w:val="single" w:sz="4" w:space="0" w:color="D9D9D9"/>
              <w:right w:val="single" w:sz="4" w:space="0" w:color="D9D9D9"/>
            </w:tcBorders>
          </w:tcPr>
          <w:p w14:paraId="02BEF577"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72DB98EA" w14:textId="77777777" w:rsidR="00C33BC5" w:rsidRPr="00C33BC5" w:rsidRDefault="00C33BC5" w:rsidP="00C33BC5">
            <w:pPr>
              <w:spacing w:line="238" w:lineRule="auto"/>
              <w:ind w:left="1" w:right="38"/>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DEECD4"/>
          </w:tcPr>
          <w:p w14:paraId="6D863C2C"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Significantly</w:t>
            </w:r>
          </w:p>
        </w:tc>
        <w:tc>
          <w:tcPr>
            <w:tcW w:w="8526" w:type="dxa"/>
          </w:tcPr>
          <w:p w14:paraId="51BF5BCB" w14:textId="77777777" w:rsidR="00C33BC5" w:rsidRPr="00C33BC5" w:rsidRDefault="00C33BC5" w:rsidP="00C33BC5">
            <w:pPr>
              <w:rPr>
                <w:rFonts w:ascii="Verdana" w:eastAsia="Verdana" w:hAnsi="Verdana" w:cs="Verdana"/>
                <w:sz w:val="16"/>
                <w:szCs w:val="16"/>
                <w:lang w:val="ro-RO"/>
              </w:rPr>
            </w:pPr>
          </w:p>
        </w:tc>
      </w:tr>
      <w:tr w:rsidR="00C33BC5" w:rsidRPr="00C33BC5" w14:paraId="34616296"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431632AE"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bottom w:val="single" w:sz="4" w:space="0" w:color="D9D9D9"/>
              <w:right w:val="single" w:sz="4" w:space="0" w:color="D9D9D9"/>
            </w:tcBorders>
          </w:tcPr>
          <w:p w14:paraId="45A303B8"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19D280C3"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 agricultural land) </w:t>
            </w:r>
          </w:p>
        </w:tc>
        <w:tc>
          <w:tcPr>
            <w:tcW w:w="2011" w:type="dxa"/>
            <w:tcBorders>
              <w:top w:val="single" w:sz="4" w:space="0" w:color="D9D9D9"/>
              <w:left w:val="single" w:sz="4" w:space="0" w:color="D9D9D9"/>
              <w:bottom w:val="single" w:sz="4" w:space="0" w:color="D9D9D9"/>
              <w:right w:val="single" w:sz="4" w:space="0" w:color="D9D9D9"/>
            </w:tcBorders>
          </w:tcPr>
          <w:p w14:paraId="3BA2874A"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 xml:space="preserve">Ha- Must be defined within 2 years </w:t>
            </w:r>
          </w:p>
        </w:tc>
        <w:tc>
          <w:tcPr>
            <w:tcW w:w="1302" w:type="dxa"/>
            <w:tcBorders>
              <w:left w:val="single" w:sz="4" w:space="0" w:color="D9D9D9"/>
              <w:bottom w:val="single" w:sz="4" w:space="0" w:color="D9D9D9"/>
              <w:right w:val="single" w:sz="4" w:space="0" w:color="D9D9D9"/>
            </w:tcBorders>
            <w:vAlign w:val="center"/>
          </w:tcPr>
          <w:p w14:paraId="652D028A" w14:textId="77777777" w:rsidR="00C33BC5" w:rsidRPr="00C33BC5" w:rsidRDefault="00C33BC5" w:rsidP="00C33BC5">
            <w:pPr>
              <w:ind w:left="1"/>
              <w:jc w:val="center"/>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0AC74E1D"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1B0C6A2E" w14:textId="77777777" w:rsidR="00C33BC5" w:rsidRPr="00C33BC5" w:rsidRDefault="00C33BC5" w:rsidP="00C33BC5">
            <w:pPr>
              <w:spacing w:line="238" w:lineRule="auto"/>
              <w:ind w:left="1" w:right="38"/>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w:t>
            </w:r>
          </w:p>
          <w:p w14:paraId="465230AA" w14:textId="77777777" w:rsidR="00C33BC5" w:rsidRPr="00C33BC5" w:rsidRDefault="00C33BC5" w:rsidP="00C33BC5">
            <w:pPr>
              <w:spacing w:line="239" w:lineRule="auto"/>
              <w:ind w:left="1"/>
              <w:rPr>
                <w:rFonts w:ascii="Verdana" w:hAnsi="Verdana"/>
                <w:sz w:val="16"/>
                <w:szCs w:val="16"/>
                <w:lang w:val="ro-RO"/>
              </w:rPr>
            </w:pPr>
            <w:r w:rsidRPr="00C33BC5">
              <w:rPr>
                <w:rFonts w:ascii="Verdana" w:eastAsia="Verdana" w:hAnsi="Verdana" w:cs="Verdana"/>
                <w:sz w:val="16"/>
                <w:szCs w:val="16"/>
                <w:lang w:val="ro-RO"/>
              </w:rPr>
              <w:t xml:space="preserve">Habitat loss - occupation of areas of land in habitats favourable for feeding </w:t>
            </w:r>
          </w:p>
          <w:p w14:paraId="5A21CE4F"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 temporary occupation of areas </w:t>
            </w:r>
          </w:p>
        </w:tc>
        <w:tc>
          <w:tcPr>
            <w:tcW w:w="1411" w:type="dxa"/>
            <w:tcBorders>
              <w:top w:val="single" w:sz="4" w:space="0" w:color="D9D9D9"/>
              <w:left w:val="single" w:sz="4" w:space="0" w:color="D9D9D9"/>
              <w:bottom w:val="single" w:sz="4" w:space="0" w:color="D9D9D9"/>
              <w:right w:val="single" w:sz="4" w:space="0" w:color="D9D9D9"/>
            </w:tcBorders>
          </w:tcPr>
          <w:p w14:paraId="5DF4A3C2"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D3B3B5F" w14:textId="77777777" w:rsidR="00C33BC5" w:rsidRPr="00C33BC5" w:rsidRDefault="00C33BC5" w:rsidP="00C33BC5">
            <w:pPr>
              <w:rPr>
                <w:rFonts w:ascii="Verdana" w:eastAsia="Verdana" w:hAnsi="Verdana" w:cs="Verdana"/>
                <w:sz w:val="16"/>
                <w:szCs w:val="16"/>
                <w:lang w:val="ro-RO"/>
              </w:rPr>
            </w:pPr>
          </w:p>
        </w:tc>
      </w:tr>
      <w:tr w:rsidR="00C33BC5" w:rsidRPr="00C33BC5" w14:paraId="791FC438"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170FDB61"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val="restart"/>
            <w:tcBorders>
              <w:top w:val="single" w:sz="4" w:space="0" w:color="D9D9D9"/>
              <w:left w:val="single" w:sz="4" w:space="0" w:color="D9D9D9"/>
              <w:right w:val="single" w:sz="4" w:space="0" w:color="D9D9D9"/>
            </w:tcBorders>
          </w:tcPr>
          <w:p w14:paraId="565FC545"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Galerida cristata </w:t>
            </w:r>
            <w:r w:rsidRPr="00C33BC5">
              <w:rPr>
                <w:rFonts w:ascii="Verdana" w:eastAsia="Verdana" w:hAnsi="Verdana" w:cs="Verdana"/>
                <w:sz w:val="16"/>
                <w:szCs w:val="16"/>
                <w:lang w:val="ro-RO"/>
              </w:rPr>
              <w:t xml:space="preserve">(Woodpecker) </w:t>
            </w:r>
          </w:p>
        </w:tc>
        <w:tc>
          <w:tcPr>
            <w:tcW w:w="1615" w:type="dxa"/>
            <w:gridSpan w:val="4"/>
            <w:tcBorders>
              <w:top w:val="single" w:sz="4" w:space="0" w:color="D9D9D9"/>
              <w:left w:val="single" w:sz="4" w:space="0" w:color="D9D9D9"/>
              <w:bottom w:val="single" w:sz="4" w:space="0" w:color="D9D9D9"/>
              <w:right w:val="single" w:sz="4" w:space="0" w:color="D9D9D9"/>
            </w:tcBorders>
          </w:tcPr>
          <w:p w14:paraId="331FC847"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tcPr>
          <w:p w14:paraId="655307F5"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pairs- At least 130</w:t>
            </w:r>
          </w:p>
        </w:tc>
        <w:tc>
          <w:tcPr>
            <w:tcW w:w="1302" w:type="dxa"/>
            <w:tcBorders>
              <w:top w:val="single" w:sz="4" w:space="0" w:color="D9D9D9"/>
              <w:left w:val="single" w:sz="4" w:space="0" w:color="D9D9D9"/>
              <w:right w:val="single" w:sz="4" w:space="0" w:color="D9D9D9"/>
            </w:tcBorders>
            <w:vAlign w:val="center"/>
          </w:tcPr>
          <w:p w14:paraId="3D653CBD" w14:textId="77777777" w:rsidR="00C33BC5" w:rsidRPr="00C33BC5" w:rsidRDefault="00C33BC5" w:rsidP="00C33BC5">
            <w:pPr>
              <w:ind w:left="1"/>
              <w:jc w:val="center"/>
              <w:rPr>
                <w:rFonts w:ascii="Verdana" w:hAnsi="Verdana" w:cs="Verdana"/>
                <w:sz w:val="16"/>
                <w:szCs w:val="16"/>
                <w:lang w:val="ro-RO"/>
              </w:rPr>
            </w:pPr>
          </w:p>
        </w:tc>
        <w:tc>
          <w:tcPr>
            <w:tcW w:w="2897" w:type="dxa"/>
            <w:vMerge w:val="restart"/>
            <w:tcBorders>
              <w:top w:val="single" w:sz="4" w:space="0" w:color="D9D9D9"/>
              <w:left w:val="single" w:sz="4" w:space="0" w:color="D9D9D9"/>
              <w:right w:val="single" w:sz="4" w:space="0" w:color="D9D9D9"/>
            </w:tcBorders>
          </w:tcPr>
          <w:p w14:paraId="6FD7E65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Unknown </w:t>
            </w:r>
          </w:p>
        </w:tc>
        <w:tc>
          <w:tcPr>
            <w:tcW w:w="2868" w:type="dxa"/>
            <w:gridSpan w:val="3"/>
            <w:vMerge w:val="restart"/>
            <w:tcBorders>
              <w:top w:val="single" w:sz="4" w:space="0" w:color="D9D9D9"/>
              <w:left w:val="single" w:sz="4" w:space="0" w:color="D9D9D9"/>
              <w:right w:val="single" w:sz="4" w:space="0" w:color="D9D9D9"/>
            </w:tcBorders>
          </w:tcPr>
          <w:p w14:paraId="48AD7778"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tcPr>
          <w:p w14:paraId="41CD0FD5"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2E54507" w14:textId="77777777" w:rsidR="00C33BC5" w:rsidRPr="00C33BC5" w:rsidRDefault="00C33BC5" w:rsidP="00C33BC5">
            <w:pPr>
              <w:rPr>
                <w:rFonts w:ascii="Verdana" w:eastAsia="Verdana" w:hAnsi="Verdana" w:cs="Verdana"/>
                <w:sz w:val="16"/>
                <w:szCs w:val="16"/>
                <w:lang w:val="ro-RO"/>
              </w:rPr>
            </w:pPr>
          </w:p>
          <w:p w14:paraId="609617E6" w14:textId="77777777" w:rsidR="00C33BC5" w:rsidRPr="00C33BC5" w:rsidRDefault="00C33BC5" w:rsidP="00C33BC5">
            <w:pPr>
              <w:rPr>
                <w:rFonts w:ascii="Verdana" w:eastAsia="Verdana" w:hAnsi="Verdana" w:cs="Verdana"/>
                <w:sz w:val="16"/>
                <w:szCs w:val="16"/>
                <w:lang w:val="ro-RO"/>
              </w:rPr>
            </w:pPr>
          </w:p>
        </w:tc>
      </w:tr>
      <w:tr w:rsidR="00C33BC5" w:rsidRPr="00C33BC5" w14:paraId="1B19A995"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52B7873D"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right w:val="single" w:sz="4" w:space="0" w:color="D9D9D9"/>
            </w:tcBorders>
          </w:tcPr>
          <w:p w14:paraId="65CC0267"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5E85220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tcPr>
          <w:p w14:paraId="3478377F"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Percentage change- Long-term population trend for all species stable or increasing</w:t>
            </w:r>
          </w:p>
        </w:tc>
        <w:tc>
          <w:tcPr>
            <w:tcW w:w="1302" w:type="dxa"/>
            <w:vMerge w:val="restart"/>
            <w:tcBorders>
              <w:left w:val="single" w:sz="4" w:space="0" w:color="D9D9D9"/>
              <w:right w:val="single" w:sz="4" w:space="0" w:color="D9D9D9"/>
            </w:tcBorders>
            <w:vAlign w:val="center"/>
          </w:tcPr>
          <w:p w14:paraId="02F5D6C3"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2C3C9F3A"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2CB54A3E"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vMerge/>
            <w:tcBorders>
              <w:left w:val="single" w:sz="4" w:space="0" w:color="D9D9D9"/>
              <w:bottom w:val="single" w:sz="4" w:space="0" w:color="D9D9D9"/>
              <w:right w:val="single" w:sz="4" w:space="0" w:color="D9D9D9"/>
            </w:tcBorders>
          </w:tcPr>
          <w:p w14:paraId="41EDF2A8"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6082F178" w14:textId="77777777" w:rsidR="00C33BC5" w:rsidRPr="00C33BC5" w:rsidRDefault="00C33BC5" w:rsidP="00C33BC5">
            <w:pPr>
              <w:spacing w:line="238" w:lineRule="auto"/>
              <w:ind w:left="1" w:right="38"/>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tcPr>
          <w:p w14:paraId="1A766BA7"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C0C9E17" w14:textId="77777777" w:rsidR="00C33BC5" w:rsidRPr="00C33BC5" w:rsidRDefault="00C33BC5" w:rsidP="00C33BC5">
            <w:pPr>
              <w:rPr>
                <w:rFonts w:ascii="Verdana" w:eastAsia="Verdana" w:hAnsi="Verdana" w:cs="Verdana"/>
                <w:sz w:val="16"/>
                <w:szCs w:val="16"/>
                <w:lang w:val="ro-RO"/>
              </w:rPr>
            </w:pPr>
          </w:p>
        </w:tc>
      </w:tr>
      <w:tr w:rsidR="00C33BC5" w:rsidRPr="00C33BC5" w14:paraId="49069BCB"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428B68B5"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bottom w:val="single" w:sz="4" w:space="0" w:color="D9D9D9"/>
              <w:right w:val="single" w:sz="4" w:space="0" w:color="D9D9D9"/>
            </w:tcBorders>
          </w:tcPr>
          <w:p w14:paraId="793CCEB4"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2CD2BF43"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 agricultural land) </w:t>
            </w:r>
          </w:p>
        </w:tc>
        <w:tc>
          <w:tcPr>
            <w:tcW w:w="2011" w:type="dxa"/>
            <w:tcBorders>
              <w:top w:val="single" w:sz="4" w:space="0" w:color="D9D9D9"/>
              <w:left w:val="single" w:sz="4" w:space="0" w:color="D9D9D9"/>
              <w:bottom w:val="single" w:sz="4" w:space="0" w:color="D9D9D9"/>
              <w:right w:val="single" w:sz="4" w:space="0" w:color="D9D9D9"/>
            </w:tcBorders>
          </w:tcPr>
          <w:p w14:paraId="2C002829"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Ha- Must be defined within 2 years</w:t>
            </w:r>
          </w:p>
        </w:tc>
        <w:tc>
          <w:tcPr>
            <w:tcW w:w="1302" w:type="dxa"/>
            <w:vMerge/>
            <w:tcBorders>
              <w:left w:val="single" w:sz="4" w:space="0" w:color="D9D9D9"/>
              <w:bottom w:val="single" w:sz="4" w:space="0" w:color="D9D9D9"/>
              <w:right w:val="single" w:sz="4" w:space="0" w:color="D9D9D9"/>
            </w:tcBorders>
            <w:vAlign w:val="center"/>
          </w:tcPr>
          <w:p w14:paraId="1D1176ED" w14:textId="77777777" w:rsidR="00C33BC5" w:rsidRPr="00C33BC5" w:rsidRDefault="00C33BC5" w:rsidP="00C33BC5">
            <w:pPr>
              <w:ind w:left="1"/>
              <w:jc w:val="center"/>
              <w:rPr>
                <w:rFonts w:ascii="Verdana" w:hAnsi="Verdana" w:cs="Verdana"/>
                <w:sz w:val="16"/>
                <w:szCs w:val="16"/>
                <w:lang w:val="ro-RO"/>
              </w:rPr>
            </w:pPr>
          </w:p>
        </w:tc>
        <w:tc>
          <w:tcPr>
            <w:tcW w:w="2897" w:type="dxa"/>
            <w:tcBorders>
              <w:top w:val="single" w:sz="4" w:space="0" w:color="D9D9D9"/>
              <w:left w:val="single" w:sz="4" w:space="0" w:color="D9D9D9"/>
              <w:bottom w:val="single" w:sz="4" w:space="0" w:color="D9D9D9"/>
              <w:right w:val="single" w:sz="4" w:space="0" w:color="D9D9D9"/>
            </w:tcBorders>
          </w:tcPr>
          <w:p w14:paraId="420C2742"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674ADB8D"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Disturbance of species activity and removal</w:t>
            </w:r>
          </w:p>
        </w:tc>
        <w:tc>
          <w:tcPr>
            <w:tcW w:w="1411" w:type="dxa"/>
            <w:tcBorders>
              <w:top w:val="single" w:sz="4" w:space="0" w:color="D9D9D9"/>
              <w:left w:val="single" w:sz="4" w:space="0" w:color="D9D9D9"/>
              <w:bottom w:val="single" w:sz="4" w:space="0" w:color="D9D9D9"/>
              <w:right w:val="single" w:sz="4" w:space="0" w:color="D9D9D9"/>
            </w:tcBorders>
          </w:tcPr>
          <w:p w14:paraId="3DD5A27D"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7C76F53" w14:textId="77777777" w:rsidR="00C33BC5" w:rsidRPr="00C33BC5" w:rsidRDefault="00C33BC5" w:rsidP="00C33BC5">
            <w:pPr>
              <w:rPr>
                <w:rFonts w:ascii="Verdana" w:eastAsia="Verdana" w:hAnsi="Verdana" w:cs="Verdana"/>
                <w:sz w:val="16"/>
                <w:szCs w:val="16"/>
                <w:lang w:val="ro-RO"/>
              </w:rPr>
            </w:pPr>
          </w:p>
        </w:tc>
      </w:tr>
      <w:tr w:rsidR="00C33BC5" w:rsidRPr="00C33BC5" w14:paraId="1963D752"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1D939004"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val="restart"/>
            <w:tcBorders>
              <w:top w:val="single" w:sz="4" w:space="0" w:color="D9D9D9"/>
              <w:left w:val="single" w:sz="4" w:space="0" w:color="D9D9D9"/>
              <w:right w:val="single" w:sz="4" w:space="0" w:color="D9D9D9"/>
            </w:tcBorders>
          </w:tcPr>
          <w:p w14:paraId="4108B80E"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Coturnix coturnix </w:t>
            </w:r>
            <w:r w:rsidRPr="00C33BC5">
              <w:rPr>
                <w:rFonts w:ascii="Verdana" w:eastAsia="Verdana" w:hAnsi="Verdana" w:cs="Verdana"/>
                <w:sz w:val="16"/>
                <w:szCs w:val="16"/>
                <w:lang w:val="ro-RO"/>
              </w:rPr>
              <w:t xml:space="preserve">(Quail) </w:t>
            </w:r>
          </w:p>
        </w:tc>
        <w:tc>
          <w:tcPr>
            <w:tcW w:w="1615" w:type="dxa"/>
            <w:gridSpan w:val="4"/>
            <w:tcBorders>
              <w:top w:val="single" w:sz="4" w:space="0" w:color="D9D9D9"/>
              <w:left w:val="single" w:sz="4" w:space="0" w:color="D9D9D9"/>
              <w:bottom w:val="single" w:sz="4" w:space="0" w:color="D9D9D9"/>
              <w:right w:val="single" w:sz="4" w:space="0" w:color="D9D9D9"/>
            </w:tcBorders>
          </w:tcPr>
          <w:p w14:paraId="0689B952"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tcPr>
          <w:p w14:paraId="6C973629"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nesting pairs- At least 300</w:t>
            </w:r>
          </w:p>
        </w:tc>
        <w:tc>
          <w:tcPr>
            <w:tcW w:w="1302" w:type="dxa"/>
            <w:tcBorders>
              <w:top w:val="single" w:sz="4" w:space="0" w:color="D9D9D9"/>
              <w:left w:val="single" w:sz="4" w:space="0" w:color="D9D9D9"/>
              <w:right w:val="single" w:sz="4" w:space="0" w:color="D9D9D9"/>
            </w:tcBorders>
            <w:vAlign w:val="center"/>
          </w:tcPr>
          <w:p w14:paraId="0005A5A7" w14:textId="77777777" w:rsidR="00C33BC5" w:rsidRPr="00C33BC5" w:rsidRDefault="00C33BC5" w:rsidP="00C33BC5">
            <w:pPr>
              <w:ind w:left="1"/>
              <w:jc w:val="center"/>
              <w:rPr>
                <w:rFonts w:ascii="Verdana" w:hAnsi="Verdana" w:cs="Verdana"/>
                <w:sz w:val="16"/>
                <w:szCs w:val="16"/>
                <w:lang w:val="ro-RO"/>
              </w:rPr>
            </w:pPr>
          </w:p>
        </w:tc>
        <w:tc>
          <w:tcPr>
            <w:tcW w:w="2897" w:type="dxa"/>
            <w:vMerge w:val="restart"/>
            <w:tcBorders>
              <w:top w:val="single" w:sz="4" w:space="0" w:color="D9D9D9"/>
              <w:left w:val="single" w:sz="4" w:space="0" w:color="D9D9D9"/>
              <w:right w:val="single" w:sz="4" w:space="0" w:color="D9D9D9"/>
            </w:tcBorders>
          </w:tcPr>
          <w:p w14:paraId="73B0BABA"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Favourable  </w:t>
            </w:r>
          </w:p>
        </w:tc>
        <w:tc>
          <w:tcPr>
            <w:tcW w:w="2868" w:type="dxa"/>
            <w:gridSpan w:val="3"/>
            <w:vMerge w:val="restart"/>
            <w:tcBorders>
              <w:top w:val="single" w:sz="4" w:space="0" w:color="D9D9D9"/>
              <w:left w:val="single" w:sz="4" w:space="0" w:color="D9D9D9"/>
              <w:right w:val="single" w:sz="4" w:space="0" w:color="D9D9D9"/>
            </w:tcBorders>
          </w:tcPr>
          <w:p w14:paraId="5DF86137"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tcPr>
          <w:p w14:paraId="1CB6551F"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19EC4D72" w14:textId="77777777" w:rsidR="00C33BC5" w:rsidRPr="00C33BC5" w:rsidRDefault="00C33BC5" w:rsidP="00C33BC5">
            <w:pPr>
              <w:rPr>
                <w:rFonts w:ascii="Verdana" w:eastAsia="Verdana" w:hAnsi="Verdana" w:cs="Verdana"/>
                <w:sz w:val="16"/>
                <w:szCs w:val="16"/>
                <w:lang w:val="ro-RO"/>
              </w:rPr>
            </w:pPr>
          </w:p>
        </w:tc>
      </w:tr>
      <w:tr w:rsidR="00C33BC5" w:rsidRPr="00C33BC5" w14:paraId="63389ECF"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26483484"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right w:val="single" w:sz="4" w:space="0" w:color="D9D9D9"/>
            </w:tcBorders>
          </w:tcPr>
          <w:p w14:paraId="3B13699F"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72C7BF0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tcPr>
          <w:p w14:paraId="73F8F15E"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trend of stable or growing population</w:t>
            </w:r>
          </w:p>
        </w:tc>
        <w:tc>
          <w:tcPr>
            <w:tcW w:w="1302" w:type="dxa"/>
            <w:tcBorders>
              <w:left w:val="single" w:sz="4" w:space="0" w:color="D9D9D9"/>
              <w:right w:val="single" w:sz="4" w:space="0" w:color="D9D9D9"/>
            </w:tcBorders>
            <w:vAlign w:val="center"/>
          </w:tcPr>
          <w:p w14:paraId="3050A467"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20BFC3A2"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77C0EAE0"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vMerge/>
            <w:tcBorders>
              <w:left w:val="single" w:sz="4" w:space="0" w:color="D9D9D9"/>
              <w:right w:val="single" w:sz="4" w:space="0" w:color="D9D9D9"/>
            </w:tcBorders>
          </w:tcPr>
          <w:p w14:paraId="3EFF8916"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6C3AF89E" w14:textId="77777777" w:rsidR="00C33BC5" w:rsidRPr="00C33BC5" w:rsidRDefault="00C33BC5" w:rsidP="00C33BC5">
            <w:pPr>
              <w:spacing w:line="238" w:lineRule="auto"/>
              <w:ind w:left="1" w:right="38"/>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tcPr>
          <w:p w14:paraId="2D60A742"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6FFD4B24" w14:textId="77777777" w:rsidR="00C33BC5" w:rsidRPr="00C33BC5" w:rsidRDefault="00C33BC5" w:rsidP="00C33BC5">
            <w:pPr>
              <w:rPr>
                <w:rFonts w:ascii="Verdana" w:eastAsia="Verdana" w:hAnsi="Verdana" w:cs="Verdana"/>
                <w:sz w:val="16"/>
                <w:szCs w:val="16"/>
                <w:lang w:val="ro-RO"/>
              </w:rPr>
            </w:pPr>
          </w:p>
        </w:tc>
      </w:tr>
      <w:tr w:rsidR="00C33BC5" w:rsidRPr="00C33BC5" w14:paraId="43DC1266"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0E31596C" w14:textId="77777777" w:rsidR="00C33BC5" w:rsidRPr="00C33BC5" w:rsidRDefault="00C33BC5" w:rsidP="00C33BC5">
            <w:pPr>
              <w:ind w:left="164"/>
              <w:rPr>
                <w:rFonts w:ascii="Verdana" w:eastAsia="Verdana" w:hAnsi="Verdana" w:cs="Verdana"/>
                <w:b/>
                <w:sz w:val="16"/>
                <w:szCs w:val="16"/>
                <w:lang w:val="ro-RO"/>
              </w:rPr>
            </w:pPr>
          </w:p>
        </w:tc>
        <w:tc>
          <w:tcPr>
            <w:tcW w:w="2040" w:type="dxa"/>
            <w:gridSpan w:val="3"/>
            <w:vMerge/>
            <w:tcBorders>
              <w:left w:val="single" w:sz="4" w:space="0" w:color="D9D9D9"/>
              <w:bottom w:val="single" w:sz="4" w:space="0" w:color="D9D9D9"/>
              <w:right w:val="single" w:sz="4" w:space="0" w:color="D9D9D9"/>
            </w:tcBorders>
          </w:tcPr>
          <w:p w14:paraId="16403F22" w14:textId="77777777" w:rsidR="00C33BC5" w:rsidRPr="00C33BC5" w:rsidRDefault="00C33BC5" w:rsidP="00C33BC5">
            <w:pPr>
              <w:ind w:left="1"/>
              <w:rPr>
                <w:rFonts w:ascii="Verdana" w:eastAsia="Verdana" w:hAnsi="Verdana" w:cs="Verdana"/>
                <w:i/>
                <w:sz w:val="16"/>
                <w:szCs w:val="16"/>
                <w:lang w:val="ro-RO"/>
              </w:rPr>
            </w:pPr>
          </w:p>
        </w:tc>
        <w:tc>
          <w:tcPr>
            <w:tcW w:w="1615" w:type="dxa"/>
            <w:gridSpan w:val="4"/>
            <w:tcBorders>
              <w:top w:val="single" w:sz="4" w:space="0" w:color="D9D9D9"/>
              <w:left w:val="single" w:sz="4" w:space="0" w:color="D9D9D9"/>
              <w:bottom w:val="single" w:sz="4" w:space="0" w:color="D9D9D9"/>
              <w:right w:val="single" w:sz="4" w:space="0" w:color="D9D9D9"/>
            </w:tcBorders>
          </w:tcPr>
          <w:p w14:paraId="39C2A5F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open terrestrial habitats (extensively used agricultural land) </w:t>
            </w:r>
          </w:p>
        </w:tc>
        <w:tc>
          <w:tcPr>
            <w:tcW w:w="2011" w:type="dxa"/>
            <w:tcBorders>
              <w:top w:val="single" w:sz="4" w:space="0" w:color="D9D9D9"/>
              <w:left w:val="single" w:sz="4" w:space="0" w:color="D9D9D9"/>
              <w:bottom w:val="single" w:sz="4" w:space="0" w:color="D9D9D9"/>
              <w:right w:val="single" w:sz="4" w:space="0" w:color="D9D9D9"/>
            </w:tcBorders>
          </w:tcPr>
          <w:p w14:paraId="7B669BF2"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Ha- Must be defined within 2 years</w:t>
            </w:r>
          </w:p>
        </w:tc>
        <w:tc>
          <w:tcPr>
            <w:tcW w:w="1302" w:type="dxa"/>
            <w:tcBorders>
              <w:left w:val="single" w:sz="4" w:space="0" w:color="D9D9D9"/>
              <w:bottom w:val="single" w:sz="4" w:space="0" w:color="D9D9D9"/>
              <w:right w:val="single" w:sz="4" w:space="0" w:color="D9D9D9"/>
            </w:tcBorders>
            <w:vAlign w:val="center"/>
          </w:tcPr>
          <w:p w14:paraId="2A79863B" w14:textId="77777777" w:rsidR="00C33BC5" w:rsidRPr="00C33BC5" w:rsidRDefault="00C33BC5" w:rsidP="00C33BC5">
            <w:pPr>
              <w:ind w:left="1"/>
              <w:jc w:val="center"/>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131F4DE4"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32FBF01B" w14:textId="77777777" w:rsidR="00C33BC5" w:rsidRPr="00C33BC5" w:rsidRDefault="00C33BC5" w:rsidP="00C33BC5">
            <w:pPr>
              <w:spacing w:line="238" w:lineRule="auto"/>
              <w:ind w:left="1" w:right="38"/>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w:t>
            </w:r>
          </w:p>
          <w:p w14:paraId="06371234"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Habitat loss - occupation of areas of land in habitats favourable for feeding </w:t>
            </w:r>
          </w:p>
          <w:p w14:paraId="09C218EE"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tcPr>
          <w:p w14:paraId="7643133C"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645EE85" w14:textId="77777777" w:rsidR="00C33BC5" w:rsidRPr="00C33BC5" w:rsidRDefault="00C33BC5" w:rsidP="00C33BC5">
            <w:pPr>
              <w:rPr>
                <w:rFonts w:ascii="Verdana" w:eastAsia="Verdana" w:hAnsi="Verdana" w:cs="Verdana"/>
                <w:sz w:val="16"/>
                <w:szCs w:val="16"/>
                <w:lang w:val="ro-RO"/>
              </w:rPr>
            </w:pPr>
          </w:p>
        </w:tc>
      </w:tr>
      <w:tr w:rsidR="00C33BC5" w:rsidRPr="00C33BC5" w14:paraId="25939027"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6CBAA1BA" w14:textId="77777777" w:rsidR="00C33BC5" w:rsidRPr="00C33BC5" w:rsidRDefault="00C33BC5" w:rsidP="00C33BC5">
            <w:pPr>
              <w:ind w:left="164"/>
              <w:rPr>
                <w:rFonts w:ascii="Verdana" w:eastAsia="Verdana" w:hAnsi="Verdana" w:cs="Verdana"/>
                <w:b/>
                <w:sz w:val="16"/>
                <w:szCs w:val="16"/>
                <w:lang w:val="ro-RO"/>
              </w:rPr>
            </w:pPr>
          </w:p>
        </w:tc>
        <w:tc>
          <w:tcPr>
            <w:tcW w:w="2096" w:type="dxa"/>
            <w:gridSpan w:val="4"/>
            <w:tcBorders>
              <w:top w:val="single" w:sz="4" w:space="0" w:color="D9D9D9"/>
              <w:left w:val="single" w:sz="4" w:space="0" w:color="D9D9D9"/>
              <w:bottom w:val="single" w:sz="4" w:space="0" w:color="D9D9D9"/>
              <w:right w:val="single" w:sz="4" w:space="0" w:color="D9D9D9"/>
            </w:tcBorders>
            <w:shd w:val="clear" w:color="auto" w:fill="D9D9D9"/>
          </w:tcPr>
          <w:p w14:paraId="4EDB5222" w14:textId="77777777" w:rsidR="00C33BC5" w:rsidRPr="00C33BC5" w:rsidRDefault="00C33BC5" w:rsidP="00C33BC5">
            <w:pPr>
              <w:ind w:left="1"/>
              <w:jc w:val="center"/>
              <w:rPr>
                <w:rFonts w:ascii="Verdana" w:hAnsi="Verdana" w:cs="Verdana"/>
                <w:b/>
                <w:sz w:val="16"/>
                <w:szCs w:val="16"/>
                <w:lang w:val="ro-RO"/>
              </w:rPr>
            </w:pPr>
          </w:p>
        </w:tc>
        <w:tc>
          <w:tcPr>
            <w:tcW w:w="10637" w:type="dxa"/>
            <w:gridSpan w:val="9"/>
            <w:tcBorders>
              <w:top w:val="single" w:sz="4" w:space="0" w:color="D9D9D9"/>
              <w:left w:val="single" w:sz="4" w:space="0" w:color="D9D9D9"/>
              <w:bottom w:val="single" w:sz="4" w:space="0" w:color="D9D9D9"/>
              <w:right w:val="single" w:sz="4" w:space="0" w:color="D9D9D9"/>
            </w:tcBorders>
            <w:shd w:val="clear" w:color="auto" w:fill="D9D9D9"/>
            <w:vAlign w:val="center"/>
          </w:tcPr>
          <w:p w14:paraId="4EEABC0A" w14:textId="77777777" w:rsidR="00C33BC5" w:rsidRPr="00C33BC5" w:rsidRDefault="00C33BC5" w:rsidP="00C33BC5">
            <w:pPr>
              <w:ind w:left="1"/>
              <w:jc w:val="center"/>
              <w:rPr>
                <w:rFonts w:ascii="Verdana" w:hAnsi="Verdana"/>
                <w:sz w:val="16"/>
                <w:szCs w:val="16"/>
                <w:lang w:val="ro-RO"/>
              </w:rPr>
            </w:pPr>
            <w:r w:rsidRPr="00C33BC5">
              <w:rPr>
                <w:rFonts w:ascii="Verdana" w:eastAsia="Verdana" w:hAnsi="Verdana" w:cs="Verdana"/>
                <w:b/>
                <w:sz w:val="16"/>
                <w:szCs w:val="16"/>
                <w:lang w:val="ro-RO"/>
              </w:rPr>
              <w:t>Regularly migrating species</w:t>
            </w:r>
          </w:p>
          <w:p w14:paraId="1E3CB5BC"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b/>
                <w:sz w:val="16"/>
                <w:szCs w:val="16"/>
                <w:lang w:val="ro-RO"/>
              </w:rPr>
              <w:t>Species associated with riparian and littoral habitats</w:t>
            </w:r>
          </w:p>
        </w:tc>
        <w:tc>
          <w:tcPr>
            <w:tcW w:w="9937" w:type="dxa"/>
            <w:gridSpan w:val="2"/>
          </w:tcPr>
          <w:p w14:paraId="1A14A891" w14:textId="77777777" w:rsidR="00C33BC5" w:rsidRPr="00C33BC5" w:rsidRDefault="00C33BC5" w:rsidP="00C33BC5">
            <w:pPr>
              <w:rPr>
                <w:rFonts w:ascii="Verdana" w:eastAsia="Verdana" w:hAnsi="Verdana" w:cs="Verdana"/>
                <w:sz w:val="16"/>
                <w:szCs w:val="16"/>
                <w:lang w:val="ro-RO"/>
              </w:rPr>
            </w:pPr>
          </w:p>
        </w:tc>
      </w:tr>
      <w:tr w:rsidR="00C33BC5" w:rsidRPr="00C33BC5" w14:paraId="4D4FF908"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290DFAF7" w14:textId="77777777" w:rsidR="00C33BC5" w:rsidRPr="00C33BC5" w:rsidRDefault="00C33BC5" w:rsidP="00C33BC5">
            <w:pPr>
              <w:ind w:left="164"/>
              <w:rPr>
                <w:rFonts w:ascii="Verdana" w:eastAsia="Verdana" w:hAnsi="Verdana" w:cs="Verdana"/>
                <w:b/>
                <w:sz w:val="16"/>
                <w:szCs w:val="16"/>
                <w:lang w:val="ro-RO"/>
              </w:rPr>
            </w:pPr>
          </w:p>
        </w:tc>
        <w:tc>
          <w:tcPr>
            <w:tcW w:w="2116" w:type="dxa"/>
            <w:gridSpan w:val="5"/>
            <w:vMerge w:val="restart"/>
            <w:tcBorders>
              <w:top w:val="single" w:sz="4" w:space="0" w:color="D9D9D9"/>
              <w:left w:val="single" w:sz="4" w:space="0" w:color="D9D9D9"/>
              <w:right w:val="single" w:sz="4" w:space="0" w:color="D9D9D9"/>
            </w:tcBorders>
          </w:tcPr>
          <w:p w14:paraId="1861A48F"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i/>
                <w:sz w:val="16"/>
                <w:szCs w:val="16"/>
                <w:lang w:val="ro-RO"/>
              </w:rPr>
              <w:t xml:space="preserve">Gallinago gallinago </w:t>
            </w:r>
            <w:r w:rsidRPr="00C33BC5">
              <w:rPr>
                <w:rFonts w:ascii="Verdana" w:eastAsia="Verdana" w:hAnsi="Verdana" w:cs="Verdana"/>
                <w:sz w:val="16"/>
                <w:szCs w:val="16"/>
                <w:lang w:val="ro-RO"/>
              </w:rPr>
              <w:t xml:space="preserve">(Common Woodpecker) </w:t>
            </w:r>
          </w:p>
        </w:tc>
        <w:tc>
          <w:tcPr>
            <w:tcW w:w="1539" w:type="dxa"/>
            <w:gridSpan w:val="2"/>
            <w:tcBorders>
              <w:top w:val="single" w:sz="4" w:space="0" w:color="D9D9D9"/>
              <w:left w:val="single" w:sz="4" w:space="0" w:color="D9D9D9"/>
              <w:bottom w:val="single" w:sz="4" w:space="0" w:color="D9D9D9"/>
              <w:right w:val="single" w:sz="4" w:space="0" w:color="D9D9D9"/>
            </w:tcBorders>
          </w:tcPr>
          <w:p w14:paraId="74F2B8B8"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tcPr>
          <w:p w14:paraId="1EA56295"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individuals in winter- At least 44</w:t>
            </w:r>
          </w:p>
        </w:tc>
        <w:tc>
          <w:tcPr>
            <w:tcW w:w="1302" w:type="dxa"/>
            <w:tcBorders>
              <w:top w:val="single" w:sz="4" w:space="0" w:color="D9D9D9"/>
              <w:left w:val="single" w:sz="4" w:space="0" w:color="D9D9D9"/>
              <w:right w:val="single" w:sz="4" w:space="0" w:color="D9D9D9"/>
            </w:tcBorders>
            <w:vAlign w:val="center"/>
          </w:tcPr>
          <w:p w14:paraId="49C3ABCB"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p w14:paraId="72A27764"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5DCB1FB4" w14:textId="77777777" w:rsidR="00C33BC5" w:rsidRPr="00C33BC5" w:rsidRDefault="00C33BC5" w:rsidP="00C33BC5">
            <w:pPr>
              <w:ind w:left="1"/>
              <w:jc w:val="center"/>
              <w:rPr>
                <w:rFonts w:ascii="Verdana" w:hAnsi="Verdana" w:cs="Verdana"/>
                <w:sz w:val="16"/>
                <w:szCs w:val="16"/>
                <w:lang w:val="ro-RO"/>
              </w:rPr>
            </w:pPr>
          </w:p>
        </w:tc>
        <w:tc>
          <w:tcPr>
            <w:tcW w:w="2897" w:type="dxa"/>
            <w:vMerge w:val="restart"/>
            <w:tcBorders>
              <w:top w:val="single" w:sz="4" w:space="0" w:color="D9D9D9"/>
              <w:left w:val="single" w:sz="4" w:space="0" w:color="D9D9D9"/>
              <w:right w:val="single" w:sz="4" w:space="0" w:color="D9D9D9"/>
            </w:tcBorders>
          </w:tcPr>
          <w:p w14:paraId="548C1747"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Unknown </w:t>
            </w:r>
          </w:p>
        </w:tc>
        <w:tc>
          <w:tcPr>
            <w:tcW w:w="2868" w:type="dxa"/>
            <w:gridSpan w:val="3"/>
            <w:vMerge w:val="restart"/>
            <w:tcBorders>
              <w:top w:val="single" w:sz="4" w:space="0" w:color="D9D9D9"/>
              <w:left w:val="single" w:sz="4" w:space="0" w:color="D9D9D9"/>
              <w:right w:val="single" w:sz="4" w:space="0" w:color="D9D9D9"/>
            </w:tcBorders>
          </w:tcPr>
          <w:p w14:paraId="1D65E54C"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tcPr>
          <w:p w14:paraId="691A5AAA" w14:textId="77777777" w:rsidR="00C33BC5" w:rsidRPr="00C33BC5" w:rsidRDefault="00C33BC5" w:rsidP="00C33BC5">
            <w:pPr>
              <w:ind w:left="1"/>
              <w:jc w:val="center"/>
              <w:rPr>
                <w:rFonts w:ascii="Verdana" w:eastAsia="Verdana" w:hAnsi="Verdana" w:cs="Verdana"/>
                <w:b/>
                <w:sz w:val="16"/>
                <w:szCs w:val="16"/>
                <w:lang w:val="ro-RO"/>
              </w:rPr>
            </w:pPr>
            <w:r w:rsidRPr="00C33BC5">
              <w:rPr>
                <w:rFonts w:ascii="Verdana" w:eastAsia="Verdana" w:hAnsi="Verdana" w:cs="Verdana"/>
                <w:sz w:val="16"/>
                <w:szCs w:val="16"/>
                <w:lang w:val="ro-RO"/>
              </w:rPr>
              <w:t>Insignificant</w:t>
            </w:r>
          </w:p>
        </w:tc>
        <w:tc>
          <w:tcPr>
            <w:tcW w:w="8526" w:type="dxa"/>
          </w:tcPr>
          <w:p w14:paraId="33152598" w14:textId="77777777" w:rsidR="00C33BC5" w:rsidRPr="00C33BC5" w:rsidRDefault="00C33BC5" w:rsidP="00C33BC5">
            <w:pPr>
              <w:rPr>
                <w:rFonts w:ascii="Verdana" w:eastAsia="Verdana" w:hAnsi="Verdana" w:cs="Verdana"/>
                <w:sz w:val="16"/>
                <w:szCs w:val="16"/>
                <w:lang w:val="ro-RO"/>
              </w:rPr>
            </w:pPr>
          </w:p>
        </w:tc>
      </w:tr>
      <w:tr w:rsidR="00C33BC5" w:rsidRPr="00C33BC5" w14:paraId="5924BF09"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10118652" w14:textId="77777777" w:rsidR="00C33BC5" w:rsidRPr="00C33BC5" w:rsidRDefault="00C33BC5" w:rsidP="00C33BC5">
            <w:pPr>
              <w:ind w:left="164"/>
              <w:rPr>
                <w:rFonts w:ascii="Verdana" w:eastAsia="Verdana" w:hAnsi="Verdana" w:cs="Verdana"/>
                <w:b/>
                <w:sz w:val="16"/>
                <w:szCs w:val="16"/>
                <w:lang w:val="ro-RO"/>
              </w:rPr>
            </w:pPr>
          </w:p>
        </w:tc>
        <w:tc>
          <w:tcPr>
            <w:tcW w:w="2116" w:type="dxa"/>
            <w:gridSpan w:val="5"/>
            <w:vMerge/>
            <w:tcBorders>
              <w:left w:val="single" w:sz="4" w:space="0" w:color="D9D9D9"/>
              <w:bottom w:val="single" w:sz="4" w:space="0" w:color="D9D9D9"/>
              <w:right w:val="single" w:sz="4" w:space="0" w:color="D9D9D9"/>
            </w:tcBorders>
          </w:tcPr>
          <w:p w14:paraId="0B5AA62C" w14:textId="77777777" w:rsidR="00C33BC5" w:rsidRPr="00C33BC5" w:rsidRDefault="00C33BC5" w:rsidP="00C33BC5">
            <w:pPr>
              <w:ind w:left="1"/>
              <w:rPr>
                <w:rFonts w:ascii="Verdana" w:eastAsia="Verdana" w:hAnsi="Verdana" w:cs="Verdana"/>
                <w:i/>
                <w:sz w:val="16"/>
                <w:szCs w:val="16"/>
                <w:lang w:val="ro-RO"/>
              </w:rPr>
            </w:pPr>
          </w:p>
        </w:tc>
        <w:tc>
          <w:tcPr>
            <w:tcW w:w="1539" w:type="dxa"/>
            <w:gridSpan w:val="2"/>
            <w:tcBorders>
              <w:top w:val="single" w:sz="4" w:space="0" w:color="D9D9D9"/>
              <w:left w:val="single" w:sz="4" w:space="0" w:color="D9D9D9"/>
              <w:bottom w:val="single" w:sz="4" w:space="0" w:color="D9D9D9"/>
              <w:right w:val="single" w:sz="4" w:space="0" w:color="D9D9D9"/>
            </w:tcBorders>
          </w:tcPr>
          <w:p w14:paraId="2FA5AA2C"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tcPr>
          <w:p w14:paraId="017E18B4"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population trend for all species stable or increasing</w:t>
            </w:r>
          </w:p>
        </w:tc>
        <w:tc>
          <w:tcPr>
            <w:tcW w:w="1302" w:type="dxa"/>
            <w:tcBorders>
              <w:left w:val="single" w:sz="4" w:space="0" w:color="D9D9D9"/>
              <w:bottom w:val="single" w:sz="4" w:space="0" w:color="D9D9D9"/>
              <w:right w:val="single" w:sz="4" w:space="0" w:color="D9D9D9"/>
            </w:tcBorders>
            <w:vAlign w:val="center"/>
          </w:tcPr>
          <w:p w14:paraId="5D866623" w14:textId="77777777" w:rsidR="00C33BC5" w:rsidRPr="00C33BC5" w:rsidRDefault="00C33BC5" w:rsidP="00C33BC5">
            <w:pPr>
              <w:ind w:left="1"/>
              <w:jc w:val="center"/>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08094820"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6720B8C8" w14:textId="77777777" w:rsidR="00C33BC5" w:rsidRPr="00C33BC5" w:rsidRDefault="00C33BC5" w:rsidP="00C33BC5">
            <w:pPr>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tcPr>
          <w:p w14:paraId="6D5DC398"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125907C" w14:textId="77777777" w:rsidR="00C33BC5" w:rsidRPr="00C33BC5" w:rsidRDefault="00C33BC5" w:rsidP="00C33BC5">
            <w:pPr>
              <w:rPr>
                <w:rFonts w:ascii="Verdana" w:eastAsia="Verdana" w:hAnsi="Verdana" w:cs="Verdana"/>
                <w:sz w:val="16"/>
                <w:szCs w:val="16"/>
                <w:lang w:val="ro-RO"/>
              </w:rPr>
            </w:pPr>
          </w:p>
        </w:tc>
      </w:tr>
      <w:tr w:rsidR="00C33BC5" w:rsidRPr="00C33BC5" w14:paraId="4DF51B97"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71C19BE0" w14:textId="77777777" w:rsidR="00C33BC5" w:rsidRPr="00C33BC5" w:rsidRDefault="00C33BC5" w:rsidP="00C33BC5">
            <w:pPr>
              <w:ind w:left="164"/>
              <w:rPr>
                <w:rFonts w:ascii="Verdana" w:eastAsia="Verdana" w:hAnsi="Verdana" w:cs="Verdana"/>
                <w:b/>
                <w:sz w:val="16"/>
                <w:szCs w:val="16"/>
                <w:lang w:val="ro-RO"/>
              </w:rPr>
            </w:pPr>
          </w:p>
        </w:tc>
        <w:tc>
          <w:tcPr>
            <w:tcW w:w="2116" w:type="dxa"/>
            <w:gridSpan w:val="5"/>
            <w:vMerge w:val="restart"/>
            <w:tcBorders>
              <w:top w:val="single" w:sz="4" w:space="0" w:color="D9D9D9"/>
              <w:left w:val="single" w:sz="4" w:space="0" w:color="D9D9D9"/>
              <w:right w:val="single" w:sz="4" w:space="0" w:color="D9D9D9"/>
            </w:tcBorders>
          </w:tcPr>
          <w:p w14:paraId="2B85D7E3"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Hirundo rustica </w:t>
            </w:r>
            <w:r w:rsidRPr="00C33BC5">
              <w:rPr>
                <w:rFonts w:ascii="Verdana" w:eastAsia="Verdana" w:hAnsi="Verdana" w:cs="Verdana"/>
                <w:sz w:val="16"/>
                <w:szCs w:val="16"/>
                <w:lang w:val="ro-RO"/>
              </w:rPr>
              <w:t xml:space="preserve">(Swallow) </w:t>
            </w:r>
          </w:p>
        </w:tc>
        <w:tc>
          <w:tcPr>
            <w:tcW w:w="1539" w:type="dxa"/>
            <w:gridSpan w:val="2"/>
            <w:tcBorders>
              <w:top w:val="single" w:sz="4" w:space="0" w:color="D9D9D9"/>
              <w:left w:val="single" w:sz="4" w:space="0" w:color="D9D9D9"/>
              <w:bottom w:val="single" w:sz="4" w:space="0" w:color="D9D9D9"/>
              <w:right w:val="single" w:sz="4" w:space="0" w:color="D9D9D9"/>
            </w:tcBorders>
          </w:tcPr>
          <w:p w14:paraId="48B7EE8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tcPr>
          <w:p w14:paraId="534609A1"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Number of nesting pairs- Must be defined within 2 years</w:t>
            </w:r>
          </w:p>
        </w:tc>
        <w:tc>
          <w:tcPr>
            <w:tcW w:w="1302" w:type="dxa"/>
            <w:tcBorders>
              <w:top w:val="single" w:sz="4" w:space="0" w:color="D9D9D9"/>
              <w:left w:val="single" w:sz="4" w:space="0" w:color="D9D9D9"/>
              <w:right w:val="single" w:sz="4" w:space="0" w:color="D9D9D9"/>
            </w:tcBorders>
            <w:vAlign w:val="center"/>
          </w:tcPr>
          <w:p w14:paraId="40EC50DC"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44E6ECED"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Spatial and temporal pattern, intensity of habitat use</w:t>
            </w:r>
          </w:p>
        </w:tc>
        <w:tc>
          <w:tcPr>
            <w:tcW w:w="2897" w:type="dxa"/>
            <w:vMerge w:val="restart"/>
            <w:tcBorders>
              <w:top w:val="single" w:sz="4" w:space="0" w:color="D9D9D9"/>
              <w:left w:val="single" w:sz="4" w:space="0" w:color="D9D9D9"/>
              <w:right w:val="single" w:sz="4" w:space="0" w:color="D9D9D9"/>
            </w:tcBorders>
          </w:tcPr>
          <w:p w14:paraId="6A1C143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Unknown </w:t>
            </w:r>
          </w:p>
        </w:tc>
        <w:tc>
          <w:tcPr>
            <w:tcW w:w="2868" w:type="dxa"/>
            <w:gridSpan w:val="3"/>
            <w:tcBorders>
              <w:top w:val="single" w:sz="4" w:space="0" w:color="D9D9D9"/>
              <w:left w:val="single" w:sz="4" w:space="0" w:color="D9D9D9"/>
              <w:bottom w:val="single" w:sz="4" w:space="0" w:color="D9D9D9"/>
              <w:right w:val="single" w:sz="4" w:space="0" w:color="D9D9D9"/>
            </w:tcBorders>
          </w:tcPr>
          <w:p w14:paraId="524167B0"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tcPr>
          <w:p w14:paraId="3233AA9F"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3256DE2" w14:textId="77777777" w:rsidR="00C33BC5" w:rsidRPr="00C33BC5" w:rsidRDefault="00C33BC5" w:rsidP="00C33BC5">
            <w:pPr>
              <w:rPr>
                <w:rFonts w:ascii="Verdana" w:eastAsia="Verdana" w:hAnsi="Verdana" w:cs="Verdana"/>
                <w:sz w:val="16"/>
                <w:szCs w:val="16"/>
                <w:lang w:val="ro-RO"/>
              </w:rPr>
            </w:pPr>
          </w:p>
        </w:tc>
      </w:tr>
      <w:tr w:rsidR="00C33BC5" w:rsidRPr="00C33BC5" w14:paraId="78D57FA9"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4F305B4E" w14:textId="77777777" w:rsidR="00C33BC5" w:rsidRPr="00C33BC5" w:rsidRDefault="00C33BC5" w:rsidP="00C33BC5">
            <w:pPr>
              <w:ind w:left="164"/>
              <w:rPr>
                <w:rFonts w:ascii="Verdana" w:eastAsia="Verdana" w:hAnsi="Verdana" w:cs="Verdana"/>
                <w:b/>
                <w:sz w:val="16"/>
                <w:szCs w:val="16"/>
                <w:lang w:val="ro-RO"/>
              </w:rPr>
            </w:pPr>
          </w:p>
        </w:tc>
        <w:tc>
          <w:tcPr>
            <w:tcW w:w="2116" w:type="dxa"/>
            <w:gridSpan w:val="5"/>
            <w:vMerge/>
            <w:tcBorders>
              <w:left w:val="single" w:sz="4" w:space="0" w:color="D9D9D9"/>
              <w:bottom w:val="single" w:sz="4" w:space="0" w:color="D9D9D9"/>
              <w:right w:val="single" w:sz="4" w:space="0" w:color="D9D9D9"/>
            </w:tcBorders>
          </w:tcPr>
          <w:p w14:paraId="0D2B9BF3" w14:textId="77777777" w:rsidR="00C33BC5" w:rsidRPr="00C33BC5" w:rsidRDefault="00C33BC5" w:rsidP="00C33BC5">
            <w:pPr>
              <w:ind w:left="1"/>
              <w:rPr>
                <w:rFonts w:ascii="Verdana" w:eastAsia="Verdana" w:hAnsi="Verdana" w:cs="Verdana"/>
                <w:i/>
                <w:sz w:val="16"/>
                <w:szCs w:val="16"/>
                <w:lang w:val="ro-RO"/>
              </w:rPr>
            </w:pPr>
          </w:p>
        </w:tc>
        <w:tc>
          <w:tcPr>
            <w:tcW w:w="1539" w:type="dxa"/>
            <w:gridSpan w:val="2"/>
            <w:tcBorders>
              <w:top w:val="single" w:sz="4" w:space="0" w:color="D9D9D9"/>
              <w:left w:val="single" w:sz="4" w:space="0" w:color="D9D9D9"/>
              <w:bottom w:val="single" w:sz="4" w:space="0" w:color="D9D9D9"/>
              <w:right w:val="single" w:sz="4" w:space="0" w:color="D9D9D9"/>
            </w:tcBorders>
          </w:tcPr>
          <w:p w14:paraId="5D0A803C"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Distribution pattern </w:t>
            </w:r>
          </w:p>
        </w:tc>
        <w:tc>
          <w:tcPr>
            <w:tcW w:w="2011" w:type="dxa"/>
            <w:tcBorders>
              <w:top w:val="single" w:sz="4" w:space="0" w:color="D9D9D9"/>
              <w:left w:val="single" w:sz="4" w:space="0" w:color="D9D9D9"/>
              <w:bottom w:val="single" w:sz="4" w:space="0" w:color="D9D9D9"/>
              <w:right w:val="single" w:sz="4" w:space="0" w:color="D9D9D9"/>
            </w:tcBorders>
          </w:tcPr>
          <w:p w14:paraId="76E65828" w14:textId="77777777" w:rsidR="00C33BC5" w:rsidRPr="00C33BC5" w:rsidRDefault="00C33BC5" w:rsidP="00C33BC5">
            <w:pPr>
              <w:spacing w:line="238" w:lineRule="auto"/>
              <w:ind w:left="1"/>
              <w:rPr>
                <w:rFonts w:ascii="Verdana" w:hAnsi="Verdana"/>
                <w:sz w:val="16"/>
                <w:szCs w:val="16"/>
                <w:lang w:val="ro-RO"/>
              </w:rPr>
            </w:pPr>
            <w:r w:rsidRPr="00C33BC5">
              <w:rPr>
                <w:rFonts w:ascii="Verdana" w:eastAsia="Verdana" w:hAnsi="Verdana" w:cs="Verdana"/>
                <w:sz w:val="16"/>
                <w:szCs w:val="16"/>
                <w:lang w:val="ro-RO"/>
              </w:rPr>
              <w:t xml:space="preserve">Spatial and temporal pattern, intensity of habitat use - No significant decrease in spatial, temporal or </w:t>
            </w:r>
          </w:p>
          <w:p w14:paraId="7DD0F8FA"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intensity of habitat use for each species other than those resulting from natural variations</w:t>
            </w:r>
          </w:p>
        </w:tc>
        <w:tc>
          <w:tcPr>
            <w:tcW w:w="1302" w:type="dxa"/>
            <w:tcBorders>
              <w:left w:val="single" w:sz="4" w:space="0" w:color="D9D9D9"/>
              <w:bottom w:val="single" w:sz="4" w:space="0" w:color="D9D9D9"/>
              <w:right w:val="single" w:sz="4" w:space="0" w:color="D9D9D9"/>
            </w:tcBorders>
            <w:vAlign w:val="center"/>
          </w:tcPr>
          <w:p w14:paraId="54EC982A" w14:textId="77777777" w:rsidR="00C33BC5" w:rsidRPr="00C33BC5" w:rsidRDefault="00C33BC5" w:rsidP="00C33BC5">
            <w:pPr>
              <w:ind w:left="1"/>
              <w:jc w:val="center"/>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tcPr>
          <w:p w14:paraId="13965B27"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tcPr>
          <w:p w14:paraId="0A339D1F"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tcPr>
          <w:p w14:paraId="791F5958"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42B36FD1" w14:textId="77777777" w:rsidR="00C33BC5" w:rsidRPr="00C33BC5" w:rsidRDefault="00C33BC5" w:rsidP="00C33BC5">
            <w:pPr>
              <w:rPr>
                <w:rFonts w:ascii="Verdana" w:eastAsia="Verdana" w:hAnsi="Verdana" w:cs="Verdana"/>
                <w:sz w:val="16"/>
                <w:szCs w:val="16"/>
                <w:lang w:val="ro-RO"/>
              </w:rPr>
            </w:pPr>
          </w:p>
        </w:tc>
      </w:tr>
      <w:tr w:rsidR="00C33BC5" w:rsidRPr="00C33BC5" w14:paraId="4DBA59FA"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318F7553" w14:textId="77777777" w:rsidR="00C33BC5" w:rsidRPr="00C33BC5" w:rsidRDefault="00C33BC5" w:rsidP="00C33BC5">
            <w:pPr>
              <w:ind w:left="164"/>
              <w:rPr>
                <w:rFonts w:ascii="Verdana" w:eastAsia="Verdana" w:hAnsi="Verdana" w:cs="Verdana"/>
                <w:b/>
                <w:sz w:val="16"/>
                <w:szCs w:val="16"/>
                <w:lang w:val="ro-RO"/>
              </w:rPr>
            </w:pPr>
          </w:p>
        </w:tc>
        <w:tc>
          <w:tcPr>
            <w:tcW w:w="2096" w:type="dxa"/>
            <w:gridSpan w:val="4"/>
            <w:tcBorders>
              <w:top w:val="single" w:sz="4" w:space="0" w:color="D9D9D9"/>
              <w:left w:val="single" w:sz="4" w:space="0" w:color="D9D9D9"/>
              <w:bottom w:val="single" w:sz="4" w:space="0" w:color="D9D9D9"/>
              <w:right w:val="single" w:sz="4" w:space="0" w:color="D9D9D9"/>
            </w:tcBorders>
          </w:tcPr>
          <w:p w14:paraId="6794BF9A" w14:textId="77777777" w:rsidR="00C33BC5" w:rsidRPr="00C33BC5" w:rsidRDefault="00C33BC5" w:rsidP="00C33BC5">
            <w:pPr>
              <w:shd w:val="clear" w:color="auto" w:fill="D9D9D9"/>
              <w:ind w:left="1"/>
              <w:jc w:val="center"/>
              <w:rPr>
                <w:rFonts w:ascii="Verdana" w:hAnsi="Verdana" w:cs="Verdana"/>
                <w:b/>
                <w:sz w:val="16"/>
                <w:szCs w:val="16"/>
                <w:lang w:val="ro-RO"/>
              </w:rPr>
            </w:pPr>
          </w:p>
        </w:tc>
        <w:tc>
          <w:tcPr>
            <w:tcW w:w="10637" w:type="dxa"/>
            <w:gridSpan w:val="9"/>
            <w:tcBorders>
              <w:top w:val="single" w:sz="4" w:space="0" w:color="D9D9D9"/>
              <w:left w:val="single" w:sz="4" w:space="0" w:color="D9D9D9"/>
              <w:bottom w:val="single" w:sz="4" w:space="0" w:color="D9D9D9"/>
              <w:right w:val="single" w:sz="4" w:space="0" w:color="D9D9D9"/>
            </w:tcBorders>
            <w:vAlign w:val="center"/>
          </w:tcPr>
          <w:p w14:paraId="5087579A" w14:textId="77777777" w:rsidR="00C33BC5" w:rsidRPr="00C33BC5" w:rsidRDefault="00C33BC5" w:rsidP="00C33BC5">
            <w:pPr>
              <w:shd w:val="clear" w:color="auto" w:fill="D9D9D9"/>
              <w:ind w:left="1"/>
              <w:jc w:val="center"/>
              <w:rPr>
                <w:rFonts w:ascii="Verdana" w:hAnsi="Verdana"/>
                <w:sz w:val="16"/>
                <w:szCs w:val="16"/>
                <w:lang w:val="ro-RO"/>
              </w:rPr>
            </w:pPr>
            <w:r w:rsidRPr="00C33BC5">
              <w:rPr>
                <w:rFonts w:ascii="Verdana" w:eastAsia="Verdana" w:hAnsi="Verdana" w:cs="Verdana"/>
                <w:b/>
                <w:sz w:val="16"/>
                <w:szCs w:val="16"/>
                <w:lang w:val="ro-RO"/>
              </w:rPr>
              <w:t>Regularly migrating species</w:t>
            </w:r>
          </w:p>
          <w:p w14:paraId="733894EB" w14:textId="77777777" w:rsidR="00C33BC5" w:rsidRPr="00C33BC5" w:rsidRDefault="00C33BC5" w:rsidP="00C33BC5">
            <w:pPr>
              <w:shd w:val="clear" w:color="auto" w:fill="D9D9D9"/>
              <w:ind w:left="1"/>
              <w:jc w:val="center"/>
              <w:rPr>
                <w:rFonts w:ascii="Verdana" w:eastAsia="Verdana" w:hAnsi="Verdana" w:cs="Verdana"/>
                <w:sz w:val="16"/>
                <w:szCs w:val="16"/>
                <w:lang w:val="ro-RO"/>
              </w:rPr>
            </w:pPr>
            <w:r w:rsidRPr="00C33BC5">
              <w:rPr>
                <w:rFonts w:ascii="Verdana" w:eastAsia="Verdana" w:hAnsi="Verdana" w:cs="Verdana"/>
                <w:b/>
                <w:sz w:val="16"/>
                <w:szCs w:val="16"/>
                <w:lang w:val="ro-RO"/>
              </w:rPr>
              <w:t>Species associated with urban habitats</w:t>
            </w:r>
          </w:p>
        </w:tc>
        <w:tc>
          <w:tcPr>
            <w:tcW w:w="9937" w:type="dxa"/>
            <w:gridSpan w:val="2"/>
          </w:tcPr>
          <w:p w14:paraId="5CB603BD" w14:textId="77777777" w:rsidR="00C33BC5" w:rsidRPr="00C33BC5" w:rsidRDefault="00C33BC5" w:rsidP="00C33BC5">
            <w:pPr>
              <w:rPr>
                <w:rFonts w:ascii="Verdana" w:eastAsia="Verdana" w:hAnsi="Verdana" w:cs="Verdana"/>
                <w:sz w:val="16"/>
                <w:szCs w:val="16"/>
                <w:lang w:val="ro-RO"/>
              </w:rPr>
            </w:pPr>
          </w:p>
        </w:tc>
      </w:tr>
      <w:tr w:rsidR="00C33BC5" w:rsidRPr="00C33BC5" w14:paraId="056E2904"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011AB061" w14:textId="77777777" w:rsidR="00C33BC5" w:rsidRPr="00C33BC5" w:rsidRDefault="00C33BC5" w:rsidP="00C33BC5">
            <w:pPr>
              <w:ind w:left="164"/>
              <w:rPr>
                <w:rFonts w:ascii="Verdana" w:eastAsia="Verdana" w:hAnsi="Verdana" w:cs="Verdana"/>
                <w:b/>
                <w:sz w:val="16"/>
                <w:szCs w:val="16"/>
                <w:lang w:val="ro-RO"/>
              </w:rPr>
            </w:pPr>
          </w:p>
        </w:tc>
        <w:tc>
          <w:tcPr>
            <w:tcW w:w="2116" w:type="dxa"/>
            <w:gridSpan w:val="5"/>
            <w:vMerge w:val="restart"/>
            <w:tcBorders>
              <w:top w:val="single" w:sz="4" w:space="0" w:color="D9D9D9"/>
              <w:left w:val="single" w:sz="4" w:space="0" w:color="D9D9D9"/>
              <w:right w:val="single" w:sz="4" w:space="0" w:color="D9D9D9"/>
            </w:tcBorders>
          </w:tcPr>
          <w:p w14:paraId="77ED2392"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i/>
                <w:sz w:val="16"/>
                <w:szCs w:val="16"/>
                <w:lang w:val="ro-RO"/>
              </w:rPr>
              <w:t xml:space="preserve">Hirundo rustica </w:t>
            </w:r>
            <w:r w:rsidRPr="00C33BC5">
              <w:rPr>
                <w:rFonts w:ascii="Verdana" w:eastAsia="Verdana" w:hAnsi="Verdana" w:cs="Verdana"/>
                <w:sz w:val="16"/>
                <w:szCs w:val="16"/>
                <w:lang w:val="ro-RO"/>
              </w:rPr>
              <w:t xml:space="preserve">(Swallow) </w:t>
            </w:r>
          </w:p>
        </w:tc>
        <w:tc>
          <w:tcPr>
            <w:tcW w:w="1539" w:type="dxa"/>
            <w:gridSpan w:val="2"/>
            <w:tcBorders>
              <w:top w:val="single" w:sz="4" w:space="0" w:color="D9D9D9"/>
              <w:left w:val="single" w:sz="4" w:space="0" w:color="D9D9D9"/>
              <w:bottom w:val="single" w:sz="4" w:space="0" w:color="D9D9D9"/>
              <w:right w:val="single" w:sz="4" w:space="0" w:color="D9D9D9"/>
            </w:tcBorders>
          </w:tcPr>
          <w:p w14:paraId="5F7A89EE"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tcPr>
          <w:p w14:paraId="7B0A586F"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 xml:space="preserve">Number of pairs- Must be defined within 2 years </w:t>
            </w:r>
          </w:p>
        </w:tc>
        <w:tc>
          <w:tcPr>
            <w:tcW w:w="1302" w:type="dxa"/>
            <w:tcBorders>
              <w:top w:val="single" w:sz="4" w:space="0" w:color="D9D9D9"/>
              <w:left w:val="single" w:sz="4" w:space="0" w:color="D9D9D9"/>
              <w:right w:val="single" w:sz="4" w:space="0" w:color="D9D9D9"/>
            </w:tcBorders>
            <w:vAlign w:val="center"/>
          </w:tcPr>
          <w:p w14:paraId="56EF8685"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3E08813F"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67531B10" w14:textId="77777777" w:rsidR="00C33BC5" w:rsidRPr="00C33BC5" w:rsidRDefault="00C33BC5" w:rsidP="00C33BC5">
            <w:pPr>
              <w:ind w:left="1"/>
              <w:jc w:val="center"/>
              <w:rPr>
                <w:rFonts w:ascii="Verdana" w:hAnsi="Verdana" w:cs="Verdana"/>
                <w:sz w:val="16"/>
                <w:szCs w:val="16"/>
                <w:lang w:val="ro-RO"/>
              </w:rPr>
            </w:pPr>
          </w:p>
        </w:tc>
        <w:tc>
          <w:tcPr>
            <w:tcW w:w="2897" w:type="dxa"/>
            <w:vMerge w:val="restart"/>
            <w:tcBorders>
              <w:top w:val="single" w:sz="4" w:space="0" w:color="D9D9D9"/>
              <w:left w:val="single" w:sz="4" w:space="0" w:color="D9D9D9"/>
              <w:right w:val="single" w:sz="4" w:space="0" w:color="D9D9D9"/>
            </w:tcBorders>
          </w:tcPr>
          <w:p w14:paraId="7A421218"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lastRenderedPageBreak/>
              <w:t xml:space="preserve">Unknown </w:t>
            </w:r>
          </w:p>
        </w:tc>
        <w:tc>
          <w:tcPr>
            <w:tcW w:w="2868" w:type="dxa"/>
            <w:gridSpan w:val="3"/>
            <w:vMerge w:val="restart"/>
            <w:tcBorders>
              <w:top w:val="single" w:sz="4" w:space="0" w:color="D9D9D9"/>
              <w:left w:val="single" w:sz="4" w:space="0" w:color="D9D9D9"/>
              <w:right w:val="single" w:sz="4" w:space="0" w:color="D9D9D9"/>
            </w:tcBorders>
          </w:tcPr>
          <w:p w14:paraId="53BD2864"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tcPr>
          <w:p w14:paraId="1AC35FF8" w14:textId="77777777" w:rsidR="00C33BC5" w:rsidRPr="00C33BC5" w:rsidRDefault="00C33BC5" w:rsidP="00C33BC5">
            <w:pPr>
              <w:ind w:left="1"/>
              <w:jc w:val="center"/>
              <w:rPr>
                <w:rFonts w:ascii="Verdana" w:eastAsia="Verdana" w:hAnsi="Verdana" w:cs="Verdana"/>
                <w:b/>
                <w:sz w:val="16"/>
                <w:szCs w:val="16"/>
                <w:lang w:val="ro-RO"/>
              </w:rPr>
            </w:pPr>
            <w:r w:rsidRPr="00C33BC5">
              <w:rPr>
                <w:rFonts w:ascii="Verdana" w:eastAsia="Verdana" w:hAnsi="Verdana" w:cs="Verdana"/>
                <w:sz w:val="16"/>
                <w:szCs w:val="16"/>
                <w:lang w:val="ro-RO"/>
              </w:rPr>
              <w:t>Insignificant</w:t>
            </w:r>
          </w:p>
        </w:tc>
        <w:tc>
          <w:tcPr>
            <w:tcW w:w="8526" w:type="dxa"/>
          </w:tcPr>
          <w:p w14:paraId="54456630" w14:textId="77777777" w:rsidR="00C33BC5" w:rsidRPr="00C33BC5" w:rsidRDefault="00C33BC5" w:rsidP="00C33BC5">
            <w:pPr>
              <w:rPr>
                <w:rFonts w:ascii="Verdana" w:eastAsia="Verdana" w:hAnsi="Verdana" w:cs="Verdana"/>
                <w:sz w:val="16"/>
                <w:szCs w:val="16"/>
                <w:lang w:val="ro-RO"/>
              </w:rPr>
            </w:pPr>
          </w:p>
        </w:tc>
      </w:tr>
      <w:tr w:rsidR="00C33BC5" w:rsidRPr="00C33BC5" w14:paraId="4F20BE2B"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6E282F4E" w14:textId="77777777" w:rsidR="00C33BC5" w:rsidRPr="00C33BC5" w:rsidRDefault="00C33BC5" w:rsidP="00C33BC5">
            <w:pPr>
              <w:ind w:left="164"/>
              <w:rPr>
                <w:rFonts w:ascii="Verdana" w:eastAsia="Verdana" w:hAnsi="Verdana" w:cs="Verdana"/>
                <w:b/>
                <w:sz w:val="16"/>
                <w:szCs w:val="16"/>
                <w:lang w:val="ro-RO"/>
              </w:rPr>
            </w:pPr>
          </w:p>
        </w:tc>
        <w:tc>
          <w:tcPr>
            <w:tcW w:w="2116" w:type="dxa"/>
            <w:gridSpan w:val="5"/>
            <w:vMerge/>
            <w:tcBorders>
              <w:left w:val="single" w:sz="4" w:space="0" w:color="D9D9D9"/>
              <w:bottom w:val="single" w:sz="4" w:space="0" w:color="D9D9D9"/>
              <w:right w:val="single" w:sz="4" w:space="0" w:color="D9D9D9"/>
            </w:tcBorders>
          </w:tcPr>
          <w:p w14:paraId="16ABADA9" w14:textId="77777777" w:rsidR="00C33BC5" w:rsidRPr="00C33BC5" w:rsidRDefault="00C33BC5" w:rsidP="00C33BC5">
            <w:pPr>
              <w:ind w:left="1"/>
              <w:rPr>
                <w:rFonts w:ascii="Verdana" w:eastAsia="Verdana" w:hAnsi="Verdana" w:cs="Verdana"/>
                <w:i/>
                <w:sz w:val="16"/>
                <w:szCs w:val="16"/>
                <w:lang w:val="ro-RO"/>
              </w:rPr>
            </w:pPr>
          </w:p>
        </w:tc>
        <w:tc>
          <w:tcPr>
            <w:tcW w:w="1539" w:type="dxa"/>
            <w:gridSpan w:val="2"/>
            <w:tcBorders>
              <w:top w:val="single" w:sz="4" w:space="0" w:color="D9D9D9"/>
              <w:left w:val="single" w:sz="4" w:space="0" w:color="D9D9D9"/>
              <w:bottom w:val="single" w:sz="4" w:space="0" w:color="D9D9D9"/>
              <w:right w:val="single" w:sz="4" w:space="0" w:color="D9D9D9"/>
            </w:tcBorders>
          </w:tcPr>
          <w:p w14:paraId="5331FCA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tcPr>
          <w:p w14:paraId="3FB60E06"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population trend for all species stable or increasing</w:t>
            </w:r>
          </w:p>
        </w:tc>
        <w:tc>
          <w:tcPr>
            <w:tcW w:w="1302" w:type="dxa"/>
            <w:tcBorders>
              <w:left w:val="single" w:sz="4" w:space="0" w:color="D9D9D9"/>
              <w:bottom w:val="single" w:sz="4" w:space="0" w:color="D9D9D9"/>
              <w:right w:val="single" w:sz="4" w:space="0" w:color="D9D9D9"/>
            </w:tcBorders>
            <w:vAlign w:val="center"/>
          </w:tcPr>
          <w:p w14:paraId="4644CBFA" w14:textId="77777777" w:rsidR="00C33BC5" w:rsidRPr="00C33BC5" w:rsidRDefault="00C33BC5" w:rsidP="00C33BC5">
            <w:pPr>
              <w:ind w:left="1"/>
              <w:jc w:val="center"/>
              <w:rPr>
                <w:rFonts w:ascii="Verdana" w:hAnsi="Verdana" w:cs="Verdana"/>
                <w:b/>
                <w:sz w:val="16"/>
                <w:szCs w:val="16"/>
                <w:lang w:val="ro-RO"/>
              </w:rPr>
            </w:pPr>
          </w:p>
        </w:tc>
        <w:tc>
          <w:tcPr>
            <w:tcW w:w="2897" w:type="dxa"/>
            <w:vMerge/>
            <w:tcBorders>
              <w:left w:val="single" w:sz="4" w:space="0" w:color="D9D9D9"/>
              <w:bottom w:val="single" w:sz="4" w:space="0" w:color="D9D9D9"/>
              <w:right w:val="single" w:sz="4" w:space="0" w:color="D9D9D9"/>
            </w:tcBorders>
          </w:tcPr>
          <w:p w14:paraId="585220D1" w14:textId="77777777" w:rsidR="00C33BC5" w:rsidRPr="00C33BC5" w:rsidRDefault="00C33BC5" w:rsidP="00C33BC5">
            <w:pPr>
              <w:ind w:left="1"/>
              <w:rPr>
                <w:rFonts w:ascii="Verdana" w:eastAsia="Verdana" w:hAnsi="Verdana" w:cs="Verdana"/>
                <w:b/>
                <w:sz w:val="16"/>
                <w:szCs w:val="16"/>
                <w:lang w:val="ro-RO"/>
              </w:rPr>
            </w:pPr>
          </w:p>
        </w:tc>
        <w:tc>
          <w:tcPr>
            <w:tcW w:w="2868" w:type="dxa"/>
            <w:gridSpan w:val="3"/>
            <w:vMerge/>
            <w:tcBorders>
              <w:left w:val="single" w:sz="4" w:space="0" w:color="D9D9D9"/>
              <w:bottom w:val="single" w:sz="4" w:space="0" w:color="D9D9D9"/>
              <w:right w:val="single" w:sz="4" w:space="0" w:color="D9D9D9"/>
            </w:tcBorders>
          </w:tcPr>
          <w:p w14:paraId="61C1DA73" w14:textId="77777777" w:rsidR="00C33BC5" w:rsidRPr="00C33BC5" w:rsidRDefault="00C33BC5" w:rsidP="00C33BC5">
            <w:pPr>
              <w:ind w:left="1"/>
              <w:rPr>
                <w:rFonts w:ascii="Verdana" w:eastAsia="Verdana" w:hAnsi="Verdana" w:cs="Verdana"/>
                <w:b/>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tcPr>
          <w:p w14:paraId="64E65686" w14:textId="77777777" w:rsidR="00C33BC5" w:rsidRPr="00C33BC5" w:rsidRDefault="00C33BC5" w:rsidP="00C33BC5">
            <w:pPr>
              <w:ind w:left="1"/>
              <w:jc w:val="center"/>
              <w:rPr>
                <w:rFonts w:ascii="Verdana" w:eastAsia="Verdana" w:hAnsi="Verdana" w:cs="Verdana"/>
                <w:b/>
                <w:sz w:val="16"/>
                <w:szCs w:val="16"/>
                <w:lang w:val="ro-RO"/>
              </w:rPr>
            </w:pPr>
            <w:r w:rsidRPr="00C33BC5">
              <w:rPr>
                <w:rFonts w:ascii="Verdana" w:eastAsia="Verdana" w:hAnsi="Verdana" w:cs="Verdana"/>
                <w:sz w:val="16"/>
                <w:szCs w:val="16"/>
                <w:lang w:val="ro-RO"/>
              </w:rPr>
              <w:t>Insignificant</w:t>
            </w:r>
          </w:p>
        </w:tc>
        <w:tc>
          <w:tcPr>
            <w:tcW w:w="8526" w:type="dxa"/>
          </w:tcPr>
          <w:p w14:paraId="73925055" w14:textId="77777777" w:rsidR="00C33BC5" w:rsidRPr="00C33BC5" w:rsidRDefault="00C33BC5" w:rsidP="00C33BC5">
            <w:pPr>
              <w:rPr>
                <w:rFonts w:ascii="Verdana" w:eastAsia="Verdana" w:hAnsi="Verdana" w:cs="Verdana"/>
                <w:sz w:val="16"/>
                <w:szCs w:val="16"/>
                <w:lang w:val="ro-RO"/>
              </w:rPr>
            </w:pPr>
          </w:p>
        </w:tc>
      </w:tr>
      <w:tr w:rsidR="00C33BC5" w:rsidRPr="00C33BC5" w14:paraId="053B0F6F"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362C6A0A" w14:textId="77777777" w:rsidR="00C33BC5" w:rsidRPr="00C33BC5" w:rsidRDefault="00C33BC5" w:rsidP="00C33BC5">
            <w:pPr>
              <w:ind w:left="164"/>
              <w:rPr>
                <w:rFonts w:ascii="Verdana" w:eastAsia="Verdana" w:hAnsi="Verdana" w:cs="Verdana"/>
                <w:b/>
                <w:sz w:val="16"/>
                <w:szCs w:val="16"/>
                <w:lang w:val="ro-RO"/>
              </w:rPr>
            </w:pPr>
          </w:p>
        </w:tc>
        <w:tc>
          <w:tcPr>
            <w:tcW w:w="2096" w:type="dxa"/>
            <w:gridSpan w:val="4"/>
            <w:tcBorders>
              <w:top w:val="single" w:sz="4" w:space="0" w:color="D9D9D9"/>
              <w:left w:val="single" w:sz="4" w:space="0" w:color="D9D9D9"/>
              <w:bottom w:val="single" w:sz="4" w:space="0" w:color="D9D9D9"/>
              <w:right w:val="single" w:sz="4" w:space="0" w:color="D9D9D9"/>
            </w:tcBorders>
            <w:shd w:val="clear" w:color="auto" w:fill="D9D9D9"/>
          </w:tcPr>
          <w:p w14:paraId="60ECC31E" w14:textId="77777777" w:rsidR="00C33BC5" w:rsidRPr="00C33BC5" w:rsidRDefault="00C33BC5" w:rsidP="00C33BC5">
            <w:pPr>
              <w:ind w:left="1"/>
              <w:jc w:val="center"/>
              <w:rPr>
                <w:rFonts w:ascii="Verdana" w:hAnsi="Verdana" w:cs="Verdana"/>
                <w:b/>
                <w:sz w:val="16"/>
                <w:szCs w:val="16"/>
                <w:lang w:val="ro-RO"/>
              </w:rPr>
            </w:pPr>
          </w:p>
        </w:tc>
        <w:tc>
          <w:tcPr>
            <w:tcW w:w="10637" w:type="dxa"/>
            <w:gridSpan w:val="9"/>
            <w:tcBorders>
              <w:top w:val="single" w:sz="4" w:space="0" w:color="D9D9D9"/>
              <w:left w:val="single" w:sz="4" w:space="0" w:color="D9D9D9"/>
              <w:bottom w:val="single" w:sz="4" w:space="0" w:color="D9D9D9"/>
              <w:right w:val="single" w:sz="4" w:space="0" w:color="D9D9D9"/>
            </w:tcBorders>
            <w:shd w:val="clear" w:color="auto" w:fill="D9D9D9"/>
            <w:vAlign w:val="center"/>
          </w:tcPr>
          <w:p w14:paraId="76064CA8" w14:textId="77777777" w:rsidR="00C33BC5" w:rsidRPr="00C33BC5" w:rsidRDefault="00C33BC5" w:rsidP="00C33BC5">
            <w:pPr>
              <w:ind w:left="1"/>
              <w:jc w:val="center"/>
              <w:rPr>
                <w:rFonts w:ascii="Verdana" w:hAnsi="Verdana"/>
                <w:sz w:val="16"/>
                <w:szCs w:val="16"/>
                <w:lang w:val="ro-RO"/>
              </w:rPr>
            </w:pPr>
            <w:r w:rsidRPr="00C33BC5">
              <w:rPr>
                <w:rFonts w:ascii="Verdana" w:eastAsia="Verdana" w:hAnsi="Verdana" w:cs="Verdana"/>
                <w:b/>
                <w:sz w:val="16"/>
                <w:szCs w:val="16"/>
                <w:lang w:val="ro-RO"/>
              </w:rPr>
              <w:t>Regularly migrating species</w:t>
            </w:r>
          </w:p>
          <w:p w14:paraId="6AB7C569"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b/>
                <w:sz w:val="16"/>
                <w:szCs w:val="16"/>
                <w:lang w:val="ro-RO"/>
              </w:rPr>
              <w:t>Species associated with mixed terrestrial habitats, forests and open lands</w:t>
            </w:r>
          </w:p>
        </w:tc>
        <w:tc>
          <w:tcPr>
            <w:tcW w:w="9937" w:type="dxa"/>
            <w:gridSpan w:val="2"/>
          </w:tcPr>
          <w:p w14:paraId="271D3B11" w14:textId="77777777" w:rsidR="00C33BC5" w:rsidRPr="00C33BC5" w:rsidRDefault="00C33BC5" w:rsidP="00C33BC5">
            <w:pPr>
              <w:rPr>
                <w:rFonts w:ascii="Verdana" w:eastAsia="Verdana" w:hAnsi="Verdana" w:cs="Verdana"/>
                <w:sz w:val="16"/>
                <w:szCs w:val="16"/>
                <w:lang w:val="ro-RO"/>
              </w:rPr>
            </w:pPr>
          </w:p>
          <w:p w14:paraId="276FC090" w14:textId="77777777" w:rsidR="00C33BC5" w:rsidRPr="00C33BC5" w:rsidRDefault="00C33BC5" w:rsidP="00C33BC5">
            <w:pPr>
              <w:rPr>
                <w:rFonts w:ascii="Verdana" w:eastAsia="Verdana" w:hAnsi="Verdana" w:cs="Verdana"/>
                <w:sz w:val="16"/>
                <w:szCs w:val="16"/>
                <w:lang w:val="ro-RO"/>
              </w:rPr>
            </w:pPr>
          </w:p>
        </w:tc>
      </w:tr>
      <w:tr w:rsidR="00C33BC5" w:rsidRPr="00C33BC5" w14:paraId="7591E6F7"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45CBD4DD" w14:textId="77777777" w:rsidR="00C33BC5" w:rsidRPr="00C33BC5" w:rsidRDefault="00C33BC5" w:rsidP="00C33BC5">
            <w:pPr>
              <w:ind w:left="164"/>
              <w:rPr>
                <w:rFonts w:ascii="Verdana" w:eastAsia="Verdana" w:hAnsi="Verdana" w:cs="Verdana"/>
                <w:b/>
                <w:sz w:val="16"/>
                <w:szCs w:val="16"/>
                <w:lang w:val="ro-RO"/>
              </w:rPr>
            </w:pPr>
          </w:p>
        </w:tc>
        <w:tc>
          <w:tcPr>
            <w:tcW w:w="2116" w:type="dxa"/>
            <w:gridSpan w:val="5"/>
            <w:vMerge w:val="restart"/>
            <w:tcBorders>
              <w:top w:val="single" w:sz="4" w:space="0" w:color="D9D9D9"/>
              <w:left w:val="single" w:sz="4" w:space="0" w:color="D9D9D9"/>
              <w:right w:val="single" w:sz="4" w:space="0" w:color="D9D9D9"/>
            </w:tcBorders>
            <w:shd w:val="clear" w:color="auto" w:fill="FFFFFF"/>
          </w:tcPr>
          <w:p w14:paraId="37B1FD53"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i/>
                <w:sz w:val="16"/>
                <w:szCs w:val="16"/>
                <w:lang w:val="ro-RO"/>
              </w:rPr>
              <w:t xml:space="preserve">Accipiter nisus </w:t>
            </w:r>
            <w:r w:rsidRPr="00C33BC5">
              <w:rPr>
                <w:rFonts w:ascii="Verdana" w:eastAsia="Verdana" w:hAnsi="Verdana" w:cs="Verdana"/>
                <w:sz w:val="16"/>
                <w:szCs w:val="16"/>
                <w:lang w:val="ro-RO"/>
              </w:rPr>
              <w:t xml:space="preserve">(Bird Hawk) </w:t>
            </w: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cPr>
          <w:p w14:paraId="4250273A"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shd w:val="clear" w:color="auto" w:fill="FFFFFF"/>
          </w:tcPr>
          <w:p w14:paraId="17FDC041"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pairs- Must be defined within 2 years</w:t>
            </w:r>
          </w:p>
        </w:tc>
        <w:tc>
          <w:tcPr>
            <w:tcW w:w="1302" w:type="dxa"/>
            <w:vMerge w:val="restart"/>
            <w:tcBorders>
              <w:top w:val="single" w:sz="4" w:space="0" w:color="D9D9D9"/>
              <w:left w:val="single" w:sz="4" w:space="0" w:color="D9D9D9"/>
              <w:right w:val="single" w:sz="4" w:space="0" w:color="D9D9D9"/>
            </w:tcBorders>
            <w:shd w:val="clear" w:color="auto" w:fill="FFFFFF"/>
            <w:vAlign w:val="center"/>
          </w:tcPr>
          <w:p w14:paraId="7CC52B77"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33217ABA"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266E0D36"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Ha</w:t>
            </w:r>
          </w:p>
        </w:tc>
        <w:tc>
          <w:tcPr>
            <w:tcW w:w="2897" w:type="dxa"/>
            <w:tcBorders>
              <w:top w:val="single" w:sz="4" w:space="0" w:color="D9D9D9"/>
              <w:left w:val="single" w:sz="4" w:space="0" w:color="D9D9D9"/>
              <w:bottom w:val="single" w:sz="4" w:space="0" w:color="D9D9D9"/>
              <w:right w:val="single" w:sz="4" w:space="0" w:color="D9D9D9"/>
            </w:tcBorders>
            <w:shd w:val="clear" w:color="auto" w:fill="FFFFFF"/>
          </w:tcPr>
          <w:p w14:paraId="66FD89B6"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Unknown </w:t>
            </w:r>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FFFFFF"/>
          </w:tcPr>
          <w:p w14:paraId="2798F4B1"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1F00185" w14:textId="77777777" w:rsidR="00C33BC5" w:rsidRPr="00C33BC5" w:rsidRDefault="00C33BC5" w:rsidP="00C33BC5">
            <w:pPr>
              <w:ind w:left="1"/>
              <w:jc w:val="center"/>
              <w:rPr>
                <w:rFonts w:ascii="Verdana" w:eastAsia="Verdana" w:hAnsi="Verdana" w:cs="Verdana"/>
                <w:b/>
                <w:sz w:val="16"/>
                <w:szCs w:val="16"/>
                <w:lang w:val="ro-RO"/>
              </w:rPr>
            </w:pPr>
            <w:r w:rsidRPr="00C33BC5">
              <w:rPr>
                <w:rFonts w:ascii="Verdana" w:eastAsia="Verdana" w:hAnsi="Verdana" w:cs="Verdana"/>
                <w:sz w:val="16"/>
                <w:szCs w:val="16"/>
                <w:lang w:val="ro-RO"/>
              </w:rPr>
              <w:t>Insignificant</w:t>
            </w:r>
          </w:p>
        </w:tc>
        <w:tc>
          <w:tcPr>
            <w:tcW w:w="8526" w:type="dxa"/>
          </w:tcPr>
          <w:p w14:paraId="5F770F46" w14:textId="77777777" w:rsidR="00C33BC5" w:rsidRPr="00C33BC5" w:rsidRDefault="00C33BC5" w:rsidP="00C33BC5">
            <w:pPr>
              <w:rPr>
                <w:rFonts w:ascii="Verdana" w:eastAsia="Verdana" w:hAnsi="Verdana" w:cs="Verdana"/>
                <w:sz w:val="16"/>
                <w:szCs w:val="16"/>
                <w:lang w:val="ro-RO"/>
              </w:rPr>
            </w:pPr>
          </w:p>
        </w:tc>
      </w:tr>
      <w:tr w:rsidR="00C33BC5" w:rsidRPr="00C33BC5" w14:paraId="5F0AC847"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79567934" w14:textId="77777777" w:rsidR="00C33BC5" w:rsidRPr="00C33BC5" w:rsidRDefault="00C33BC5" w:rsidP="00C33BC5">
            <w:pPr>
              <w:ind w:left="164"/>
              <w:rPr>
                <w:rFonts w:ascii="Verdana" w:eastAsia="Verdana" w:hAnsi="Verdana" w:cs="Verdana"/>
                <w:b/>
                <w:sz w:val="16"/>
                <w:szCs w:val="16"/>
                <w:lang w:val="ro-RO"/>
              </w:rPr>
            </w:pPr>
          </w:p>
        </w:tc>
        <w:tc>
          <w:tcPr>
            <w:tcW w:w="2116" w:type="dxa"/>
            <w:gridSpan w:val="5"/>
            <w:vMerge/>
            <w:tcBorders>
              <w:left w:val="single" w:sz="4" w:space="0" w:color="D9D9D9"/>
              <w:right w:val="single" w:sz="4" w:space="0" w:color="D9D9D9"/>
            </w:tcBorders>
            <w:shd w:val="clear" w:color="auto" w:fill="FFFFFF"/>
          </w:tcPr>
          <w:p w14:paraId="0574BA41" w14:textId="77777777" w:rsidR="00C33BC5" w:rsidRPr="00C33BC5" w:rsidRDefault="00C33BC5" w:rsidP="00C33BC5">
            <w:pPr>
              <w:ind w:left="1"/>
              <w:rPr>
                <w:rFonts w:ascii="Verdana" w:eastAsia="Verdana" w:hAnsi="Verdana" w:cs="Verdana"/>
                <w:i/>
                <w:sz w:val="16"/>
                <w:szCs w:val="16"/>
                <w:lang w:val="ro-RO"/>
              </w:rPr>
            </w:pP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cPr>
          <w:p w14:paraId="6A19F48D"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shd w:val="clear" w:color="auto" w:fill="FFFFFF"/>
          </w:tcPr>
          <w:p w14:paraId="00C7B41F"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population trend for all species stable or increasing</w:t>
            </w:r>
          </w:p>
        </w:tc>
        <w:tc>
          <w:tcPr>
            <w:tcW w:w="1302" w:type="dxa"/>
            <w:vMerge/>
            <w:tcBorders>
              <w:left w:val="single" w:sz="4" w:space="0" w:color="D9D9D9"/>
              <w:right w:val="single" w:sz="4" w:space="0" w:color="D9D9D9"/>
            </w:tcBorders>
            <w:shd w:val="clear" w:color="auto" w:fill="FFFFFF"/>
            <w:vAlign w:val="center"/>
          </w:tcPr>
          <w:p w14:paraId="0855B626" w14:textId="77777777" w:rsidR="00C33BC5" w:rsidRPr="00C33BC5" w:rsidRDefault="00C33BC5" w:rsidP="00C33BC5">
            <w:pPr>
              <w:ind w:left="1"/>
              <w:jc w:val="center"/>
              <w:rPr>
                <w:rFonts w:ascii="Verdana" w:hAnsi="Verdana" w:cs="Verdana"/>
                <w:sz w:val="16"/>
                <w:szCs w:val="16"/>
                <w:lang w:val="ro-RO"/>
              </w:rPr>
            </w:pPr>
          </w:p>
        </w:tc>
        <w:tc>
          <w:tcPr>
            <w:tcW w:w="2897" w:type="dxa"/>
            <w:tcBorders>
              <w:top w:val="single" w:sz="4" w:space="0" w:color="D9D9D9"/>
              <w:left w:val="single" w:sz="4" w:space="0" w:color="D9D9D9"/>
              <w:bottom w:val="single" w:sz="4" w:space="0" w:color="D9D9D9"/>
              <w:right w:val="single" w:sz="4" w:space="0" w:color="D9D9D9"/>
            </w:tcBorders>
            <w:shd w:val="clear" w:color="auto" w:fill="FFFFFF"/>
          </w:tcPr>
          <w:p w14:paraId="5B397BB6"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FFFFFF"/>
          </w:tcPr>
          <w:p w14:paraId="474BEB64" w14:textId="77777777" w:rsidR="00C33BC5" w:rsidRPr="00C33BC5" w:rsidRDefault="00C33BC5" w:rsidP="00C33BC5">
            <w:pPr>
              <w:ind w:left="1"/>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46923DA2"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735355AD" w14:textId="77777777" w:rsidR="00C33BC5" w:rsidRPr="00C33BC5" w:rsidRDefault="00C33BC5" w:rsidP="00C33BC5">
            <w:pPr>
              <w:rPr>
                <w:rFonts w:ascii="Verdana" w:eastAsia="Verdana" w:hAnsi="Verdana" w:cs="Verdana"/>
                <w:sz w:val="16"/>
                <w:szCs w:val="16"/>
                <w:lang w:val="ro-RO"/>
              </w:rPr>
            </w:pPr>
          </w:p>
        </w:tc>
      </w:tr>
      <w:tr w:rsidR="00C33BC5" w:rsidRPr="00C33BC5" w14:paraId="61E5087A"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3BB24481" w14:textId="77777777" w:rsidR="00C33BC5" w:rsidRPr="00C33BC5" w:rsidRDefault="00C33BC5" w:rsidP="00C33BC5">
            <w:pPr>
              <w:ind w:left="164"/>
              <w:rPr>
                <w:rFonts w:ascii="Verdana" w:eastAsia="Verdana" w:hAnsi="Verdana" w:cs="Verdana"/>
                <w:b/>
                <w:sz w:val="16"/>
                <w:szCs w:val="16"/>
                <w:lang w:val="ro-RO"/>
              </w:rPr>
            </w:pPr>
          </w:p>
        </w:tc>
        <w:tc>
          <w:tcPr>
            <w:tcW w:w="2116" w:type="dxa"/>
            <w:gridSpan w:val="5"/>
            <w:vMerge/>
            <w:tcBorders>
              <w:left w:val="single" w:sz="4" w:space="0" w:color="D9D9D9"/>
              <w:bottom w:val="single" w:sz="4" w:space="0" w:color="D9D9D9"/>
              <w:right w:val="single" w:sz="4" w:space="0" w:color="D9D9D9"/>
            </w:tcBorders>
            <w:shd w:val="clear" w:color="auto" w:fill="FFFFFF"/>
          </w:tcPr>
          <w:p w14:paraId="40FAD43E" w14:textId="77777777" w:rsidR="00C33BC5" w:rsidRPr="00C33BC5" w:rsidRDefault="00C33BC5" w:rsidP="00C33BC5">
            <w:pPr>
              <w:ind w:left="1"/>
              <w:rPr>
                <w:rFonts w:ascii="Verdana" w:eastAsia="Verdana" w:hAnsi="Verdana" w:cs="Verdana"/>
                <w:i/>
                <w:sz w:val="16"/>
                <w:szCs w:val="16"/>
                <w:lang w:val="ro-RO"/>
              </w:rPr>
            </w:pP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cPr>
          <w:p w14:paraId="71AD1E0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Area of overused grassland habitats (feeding habitat for several species in this group) </w:t>
            </w:r>
          </w:p>
        </w:tc>
        <w:tc>
          <w:tcPr>
            <w:tcW w:w="2011" w:type="dxa"/>
            <w:tcBorders>
              <w:top w:val="single" w:sz="4" w:space="0" w:color="D9D9D9"/>
              <w:left w:val="single" w:sz="4" w:space="0" w:color="D9D9D9"/>
              <w:bottom w:val="single" w:sz="4" w:space="0" w:color="D9D9D9"/>
              <w:right w:val="single" w:sz="4" w:space="0" w:color="D9D9D9"/>
            </w:tcBorders>
            <w:shd w:val="clear" w:color="auto" w:fill="FFFFFF"/>
          </w:tcPr>
          <w:p w14:paraId="19659B4F"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Ha- At least</w:t>
            </w:r>
          </w:p>
        </w:tc>
        <w:tc>
          <w:tcPr>
            <w:tcW w:w="1302" w:type="dxa"/>
            <w:vMerge/>
            <w:tcBorders>
              <w:left w:val="single" w:sz="4" w:space="0" w:color="D9D9D9"/>
              <w:bottom w:val="single" w:sz="4" w:space="0" w:color="D9D9D9"/>
              <w:right w:val="single" w:sz="4" w:space="0" w:color="D9D9D9"/>
            </w:tcBorders>
            <w:shd w:val="clear" w:color="auto" w:fill="FFFFFF"/>
            <w:vAlign w:val="center"/>
          </w:tcPr>
          <w:p w14:paraId="6A03D1FB" w14:textId="77777777" w:rsidR="00C33BC5" w:rsidRPr="00C33BC5" w:rsidRDefault="00C33BC5" w:rsidP="00C33BC5">
            <w:pPr>
              <w:ind w:left="1"/>
              <w:jc w:val="center"/>
              <w:rPr>
                <w:rFonts w:ascii="Verdana" w:hAnsi="Verdana" w:cs="Verdana"/>
                <w:sz w:val="16"/>
                <w:szCs w:val="16"/>
                <w:lang w:val="ro-RO"/>
              </w:rPr>
            </w:pPr>
          </w:p>
        </w:tc>
        <w:tc>
          <w:tcPr>
            <w:tcW w:w="2897" w:type="dxa"/>
            <w:tcBorders>
              <w:top w:val="single" w:sz="4" w:space="0" w:color="D9D9D9"/>
              <w:left w:val="single" w:sz="4" w:space="0" w:color="D9D9D9"/>
              <w:bottom w:val="single" w:sz="4" w:space="0" w:color="D9D9D9"/>
              <w:right w:val="single" w:sz="4" w:space="0" w:color="D9D9D9"/>
            </w:tcBorders>
            <w:shd w:val="clear" w:color="auto" w:fill="FFFFFF"/>
          </w:tcPr>
          <w:p w14:paraId="2F9B7170"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FFFFFF"/>
          </w:tcPr>
          <w:p w14:paraId="795B94B3" w14:textId="77777777" w:rsidR="00C33BC5" w:rsidRPr="00C33BC5" w:rsidRDefault="00C33BC5" w:rsidP="00C33BC5">
            <w:pPr>
              <w:spacing w:line="238" w:lineRule="auto"/>
              <w:ind w:left="1" w:right="38"/>
              <w:rPr>
                <w:rFonts w:ascii="Verdana" w:hAnsi="Verdana"/>
                <w:sz w:val="16"/>
                <w:szCs w:val="16"/>
                <w:lang w:val="ro-RO"/>
              </w:rPr>
            </w:pPr>
            <w:r w:rsidRPr="00C33BC5">
              <w:rPr>
                <w:rFonts w:ascii="Verdana" w:eastAsia="Verdana" w:hAnsi="Verdana" w:cs="Verdana"/>
                <w:sz w:val="16"/>
                <w:szCs w:val="16"/>
                <w:lang w:val="ro-RO"/>
              </w:rPr>
              <w:t xml:space="preserve">Disturbance of species activity and removal </w:t>
            </w:r>
          </w:p>
          <w:p w14:paraId="49648E03" w14:textId="77777777" w:rsidR="00C33BC5" w:rsidRPr="00C33BC5" w:rsidRDefault="00C33BC5" w:rsidP="00C33BC5">
            <w:pPr>
              <w:spacing w:line="239" w:lineRule="auto"/>
              <w:ind w:left="1"/>
              <w:rPr>
                <w:rFonts w:ascii="Verdana" w:hAnsi="Verdana"/>
                <w:sz w:val="16"/>
                <w:szCs w:val="16"/>
                <w:lang w:val="ro-RO"/>
              </w:rPr>
            </w:pPr>
            <w:r w:rsidRPr="00C33BC5">
              <w:rPr>
                <w:rFonts w:ascii="Verdana" w:eastAsia="Verdana" w:hAnsi="Verdana" w:cs="Verdana"/>
                <w:sz w:val="16"/>
                <w:szCs w:val="16"/>
                <w:lang w:val="ro-RO"/>
              </w:rPr>
              <w:t xml:space="preserve">Habitat loss - occupation of areas of land in habitats favourable for feeding </w:t>
            </w:r>
          </w:p>
          <w:p w14:paraId="31A8F404"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Habitat alteration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9A5F8A6"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2F40BED0" w14:textId="77777777" w:rsidR="00C33BC5" w:rsidRPr="00C33BC5" w:rsidRDefault="00C33BC5" w:rsidP="00C33BC5">
            <w:pPr>
              <w:rPr>
                <w:rFonts w:ascii="Verdana" w:eastAsia="Verdana" w:hAnsi="Verdana" w:cs="Verdana"/>
                <w:sz w:val="16"/>
                <w:szCs w:val="16"/>
                <w:lang w:val="ro-RO"/>
              </w:rPr>
            </w:pPr>
          </w:p>
        </w:tc>
      </w:tr>
      <w:tr w:rsidR="00C33BC5" w:rsidRPr="00C33BC5" w14:paraId="26B4EF09"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2A832523" w14:textId="77777777" w:rsidR="00C33BC5" w:rsidRPr="00C33BC5" w:rsidRDefault="00C33BC5" w:rsidP="00C33BC5">
            <w:pPr>
              <w:ind w:left="164"/>
              <w:rPr>
                <w:rFonts w:ascii="Verdana" w:eastAsia="Verdana" w:hAnsi="Verdana" w:cs="Verdana"/>
                <w:b/>
                <w:sz w:val="16"/>
                <w:szCs w:val="16"/>
                <w:lang w:val="ro-RO"/>
              </w:rPr>
            </w:pPr>
          </w:p>
        </w:tc>
        <w:tc>
          <w:tcPr>
            <w:tcW w:w="2116" w:type="dxa"/>
            <w:gridSpan w:val="5"/>
            <w:vMerge w:val="restart"/>
            <w:tcBorders>
              <w:top w:val="single" w:sz="4" w:space="0" w:color="D9D9D9"/>
              <w:left w:val="single" w:sz="4" w:space="0" w:color="D9D9D9"/>
              <w:right w:val="single" w:sz="4" w:space="0" w:color="D9D9D9"/>
            </w:tcBorders>
            <w:shd w:val="clear" w:color="auto" w:fill="FFFFFF"/>
          </w:tcPr>
          <w:p w14:paraId="04346A03"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i/>
                <w:sz w:val="16"/>
                <w:szCs w:val="16"/>
                <w:lang w:val="ro-RO"/>
              </w:rPr>
              <w:t xml:space="preserve">Buteo buteo </w:t>
            </w:r>
          </w:p>
          <w:p w14:paraId="69D3B4B4"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sz w:val="16"/>
                <w:szCs w:val="16"/>
                <w:lang w:val="ro-RO"/>
              </w:rPr>
              <w:t xml:space="preserve">(Common mousetrap) </w:t>
            </w: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cPr>
          <w:p w14:paraId="79C83F6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shd w:val="clear" w:color="auto" w:fill="FFFFFF"/>
          </w:tcPr>
          <w:p w14:paraId="1234F603"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individuals in the passage- At least 200</w:t>
            </w:r>
          </w:p>
        </w:tc>
        <w:tc>
          <w:tcPr>
            <w:tcW w:w="1302" w:type="dxa"/>
            <w:tcBorders>
              <w:top w:val="single" w:sz="4" w:space="0" w:color="D9D9D9"/>
              <w:left w:val="single" w:sz="4" w:space="0" w:color="D9D9D9"/>
              <w:right w:val="single" w:sz="4" w:space="0" w:color="D9D9D9"/>
            </w:tcBorders>
            <w:shd w:val="clear" w:color="auto" w:fill="FFFFFF"/>
            <w:vAlign w:val="center"/>
          </w:tcPr>
          <w:p w14:paraId="14CE8F5C" w14:textId="77777777" w:rsidR="00C33BC5" w:rsidRPr="00C33BC5" w:rsidRDefault="00C33BC5" w:rsidP="00C33BC5">
            <w:pPr>
              <w:ind w:left="1"/>
              <w:jc w:val="center"/>
              <w:rPr>
                <w:rFonts w:ascii="Verdana" w:hAnsi="Verdana" w:cs="Verdana"/>
                <w:sz w:val="16"/>
                <w:szCs w:val="16"/>
                <w:lang w:val="ro-RO"/>
              </w:rPr>
            </w:pPr>
          </w:p>
        </w:tc>
        <w:tc>
          <w:tcPr>
            <w:tcW w:w="2897" w:type="dxa"/>
            <w:vMerge w:val="restart"/>
            <w:tcBorders>
              <w:top w:val="single" w:sz="4" w:space="0" w:color="D9D9D9"/>
              <w:left w:val="single" w:sz="4" w:space="0" w:color="D9D9D9"/>
              <w:right w:val="single" w:sz="4" w:space="0" w:color="D9D9D9"/>
            </w:tcBorders>
            <w:shd w:val="clear" w:color="auto" w:fill="FFFFFF"/>
          </w:tcPr>
          <w:p w14:paraId="535E6DB9"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Unknown </w:t>
            </w:r>
          </w:p>
        </w:tc>
        <w:tc>
          <w:tcPr>
            <w:tcW w:w="2868" w:type="dxa"/>
            <w:gridSpan w:val="3"/>
            <w:vMerge w:val="restart"/>
            <w:tcBorders>
              <w:top w:val="single" w:sz="4" w:space="0" w:color="D9D9D9"/>
              <w:left w:val="single" w:sz="4" w:space="0" w:color="D9D9D9"/>
              <w:right w:val="single" w:sz="4" w:space="0" w:color="D9D9D9"/>
            </w:tcBorders>
            <w:shd w:val="clear" w:color="auto" w:fill="FFFFFF"/>
          </w:tcPr>
          <w:p w14:paraId="68A43FFA"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DEECD4"/>
          </w:tcPr>
          <w:p w14:paraId="003737A2"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Significantly</w:t>
            </w:r>
          </w:p>
        </w:tc>
        <w:tc>
          <w:tcPr>
            <w:tcW w:w="8526" w:type="dxa"/>
          </w:tcPr>
          <w:p w14:paraId="615E0536" w14:textId="77777777" w:rsidR="00C33BC5" w:rsidRPr="00C33BC5" w:rsidRDefault="00C33BC5" w:rsidP="00C33BC5">
            <w:pPr>
              <w:rPr>
                <w:rFonts w:ascii="Verdana" w:eastAsia="Verdana" w:hAnsi="Verdana" w:cs="Verdana"/>
                <w:sz w:val="16"/>
                <w:szCs w:val="16"/>
                <w:lang w:val="ro-RO"/>
              </w:rPr>
            </w:pPr>
          </w:p>
          <w:p w14:paraId="6EFACDC5" w14:textId="77777777" w:rsidR="00C33BC5" w:rsidRPr="00C33BC5" w:rsidRDefault="00C33BC5" w:rsidP="00C33BC5">
            <w:pPr>
              <w:rPr>
                <w:rFonts w:ascii="Verdana" w:eastAsia="Verdana" w:hAnsi="Verdana" w:cs="Verdana"/>
                <w:sz w:val="16"/>
                <w:szCs w:val="16"/>
                <w:lang w:val="ro-RO"/>
              </w:rPr>
            </w:pPr>
          </w:p>
        </w:tc>
      </w:tr>
      <w:tr w:rsidR="00C33BC5" w:rsidRPr="00C33BC5" w14:paraId="391B9951"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0642F87A" w14:textId="77777777" w:rsidR="00C33BC5" w:rsidRPr="00C33BC5" w:rsidRDefault="00C33BC5" w:rsidP="00C33BC5">
            <w:pPr>
              <w:ind w:left="164"/>
              <w:rPr>
                <w:rFonts w:ascii="Verdana" w:eastAsia="Verdana" w:hAnsi="Verdana" w:cs="Verdana"/>
                <w:b/>
                <w:sz w:val="16"/>
                <w:szCs w:val="16"/>
                <w:lang w:val="ro-RO"/>
              </w:rPr>
            </w:pPr>
          </w:p>
        </w:tc>
        <w:tc>
          <w:tcPr>
            <w:tcW w:w="2116" w:type="dxa"/>
            <w:gridSpan w:val="5"/>
            <w:vMerge/>
            <w:tcBorders>
              <w:left w:val="single" w:sz="4" w:space="0" w:color="D9D9D9"/>
              <w:right w:val="single" w:sz="4" w:space="0" w:color="D9D9D9"/>
            </w:tcBorders>
            <w:shd w:val="clear" w:color="auto" w:fill="FFFFFF"/>
          </w:tcPr>
          <w:p w14:paraId="52430961" w14:textId="77777777" w:rsidR="00C33BC5" w:rsidRPr="00C33BC5" w:rsidRDefault="00C33BC5" w:rsidP="00C33BC5">
            <w:pPr>
              <w:ind w:left="1"/>
              <w:rPr>
                <w:rFonts w:ascii="Verdana" w:eastAsia="Verdana" w:hAnsi="Verdana" w:cs="Verdana"/>
                <w:i/>
                <w:sz w:val="16"/>
                <w:szCs w:val="16"/>
                <w:lang w:val="ro-RO"/>
              </w:rPr>
            </w:pP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cPr>
          <w:p w14:paraId="70CBBCC1" w14:textId="77777777" w:rsidR="00C33BC5" w:rsidRPr="00C33BC5" w:rsidRDefault="00C33BC5" w:rsidP="00C33BC5">
            <w:pPr>
              <w:ind w:left="1"/>
              <w:rPr>
                <w:rFonts w:ascii="Verdana" w:eastAsia="Verdana" w:hAnsi="Verdana" w:cs="Verdana"/>
                <w:sz w:val="16"/>
                <w:szCs w:val="16"/>
                <w:lang w:val="ro-RO"/>
              </w:rPr>
            </w:pPr>
          </w:p>
        </w:tc>
        <w:tc>
          <w:tcPr>
            <w:tcW w:w="2011" w:type="dxa"/>
            <w:tcBorders>
              <w:top w:val="single" w:sz="4" w:space="0" w:color="D9D9D9"/>
              <w:left w:val="single" w:sz="4" w:space="0" w:color="D9D9D9"/>
              <w:bottom w:val="single" w:sz="4" w:space="0" w:color="D9D9D9"/>
              <w:right w:val="single" w:sz="4" w:space="0" w:color="D9D9D9"/>
            </w:tcBorders>
            <w:shd w:val="clear" w:color="auto" w:fill="FFFFFF"/>
          </w:tcPr>
          <w:p w14:paraId="5315353E"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pairs- Must be defined within 2 years</w:t>
            </w:r>
          </w:p>
        </w:tc>
        <w:tc>
          <w:tcPr>
            <w:tcW w:w="1302" w:type="dxa"/>
            <w:tcBorders>
              <w:left w:val="single" w:sz="4" w:space="0" w:color="D9D9D9"/>
              <w:right w:val="single" w:sz="4" w:space="0" w:color="D9D9D9"/>
            </w:tcBorders>
            <w:shd w:val="clear" w:color="auto" w:fill="FFFFFF"/>
            <w:vAlign w:val="center"/>
          </w:tcPr>
          <w:p w14:paraId="6FA8728C"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2C3F5BB2"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15AD98CE" w14:textId="77777777" w:rsidR="00C33BC5" w:rsidRPr="00C33BC5" w:rsidRDefault="00C33BC5" w:rsidP="00C33BC5">
            <w:pPr>
              <w:ind w:left="1"/>
              <w:jc w:val="center"/>
              <w:rPr>
                <w:rFonts w:ascii="Verdana" w:hAnsi="Verdana" w:cs="Verdana"/>
                <w:sz w:val="16"/>
                <w:szCs w:val="16"/>
                <w:lang w:val="ro-RO"/>
              </w:rPr>
            </w:pPr>
          </w:p>
        </w:tc>
        <w:tc>
          <w:tcPr>
            <w:tcW w:w="2897" w:type="dxa"/>
            <w:vMerge/>
            <w:tcBorders>
              <w:left w:val="single" w:sz="4" w:space="0" w:color="D9D9D9"/>
              <w:right w:val="single" w:sz="4" w:space="0" w:color="D9D9D9"/>
            </w:tcBorders>
            <w:shd w:val="clear" w:color="auto" w:fill="FFFFFF"/>
          </w:tcPr>
          <w:p w14:paraId="3FCBC1D8"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right w:val="single" w:sz="4" w:space="0" w:color="D9D9D9"/>
            </w:tcBorders>
            <w:shd w:val="clear" w:color="auto" w:fill="FFFFFF"/>
          </w:tcPr>
          <w:p w14:paraId="06D85F5A" w14:textId="77777777" w:rsidR="00C33BC5" w:rsidRPr="00C33BC5" w:rsidRDefault="00C33BC5" w:rsidP="00C33BC5">
            <w:pPr>
              <w:spacing w:line="238" w:lineRule="auto"/>
              <w:ind w:left="1" w:right="38"/>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35CEB80B" w14:textId="77777777" w:rsidR="00C33BC5" w:rsidRPr="00C33BC5" w:rsidRDefault="00C33BC5" w:rsidP="00C33BC5">
            <w:pPr>
              <w:ind w:left="1"/>
              <w:jc w:val="center"/>
              <w:rPr>
                <w:rFonts w:ascii="Verdana" w:eastAsia="Verdana" w:hAnsi="Verdana" w:cs="Verdana"/>
                <w:sz w:val="16"/>
                <w:szCs w:val="16"/>
                <w:lang w:val="ro-RO"/>
              </w:rPr>
            </w:pPr>
          </w:p>
        </w:tc>
        <w:tc>
          <w:tcPr>
            <w:tcW w:w="8526" w:type="dxa"/>
          </w:tcPr>
          <w:p w14:paraId="56774840" w14:textId="77777777" w:rsidR="00C33BC5" w:rsidRPr="00C33BC5" w:rsidRDefault="00C33BC5" w:rsidP="00C33BC5">
            <w:pPr>
              <w:rPr>
                <w:rFonts w:ascii="Verdana" w:eastAsia="Verdana" w:hAnsi="Verdana" w:cs="Verdana"/>
                <w:sz w:val="16"/>
                <w:szCs w:val="16"/>
                <w:lang w:val="ro-RO"/>
              </w:rPr>
            </w:pPr>
          </w:p>
        </w:tc>
      </w:tr>
      <w:tr w:rsidR="00C33BC5" w:rsidRPr="00C33BC5" w14:paraId="76B70558"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72D578A3" w14:textId="77777777" w:rsidR="00C33BC5" w:rsidRPr="00C33BC5" w:rsidRDefault="00C33BC5" w:rsidP="00C33BC5">
            <w:pPr>
              <w:ind w:left="164"/>
              <w:rPr>
                <w:rFonts w:ascii="Verdana" w:eastAsia="Verdana" w:hAnsi="Verdana" w:cs="Verdana"/>
                <w:b/>
                <w:sz w:val="16"/>
                <w:szCs w:val="16"/>
                <w:lang w:val="ro-RO"/>
              </w:rPr>
            </w:pPr>
          </w:p>
        </w:tc>
        <w:tc>
          <w:tcPr>
            <w:tcW w:w="2116" w:type="dxa"/>
            <w:gridSpan w:val="5"/>
            <w:vMerge/>
            <w:tcBorders>
              <w:left w:val="single" w:sz="4" w:space="0" w:color="D9D9D9"/>
              <w:bottom w:val="single" w:sz="4" w:space="0" w:color="D9D9D9"/>
              <w:right w:val="single" w:sz="4" w:space="0" w:color="D9D9D9"/>
            </w:tcBorders>
            <w:shd w:val="clear" w:color="auto" w:fill="FFFFFF"/>
          </w:tcPr>
          <w:p w14:paraId="0281F89C" w14:textId="77777777" w:rsidR="00C33BC5" w:rsidRPr="00C33BC5" w:rsidRDefault="00C33BC5" w:rsidP="00C33BC5">
            <w:pPr>
              <w:ind w:left="1"/>
              <w:rPr>
                <w:rFonts w:ascii="Verdana" w:eastAsia="Verdana" w:hAnsi="Verdana" w:cs="Verdana"/>
                <w:i/>
                <w:sz w:val="16"/>
                <w:szCs w:val="16"/>
                <w:lang w:val="ro-RO"/>
              </w:rPr>
            </w:pP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cPr>
          <w:p w14:paraId="4F2B21A8"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shd w:val="clear" w:color="auto" w:fill="FFFFFF"/>
          </w:tcPr>
          <w:p w14:paraId="44B71196"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population trend for all species stable or increasing</w:t>
            </w:r>
          </w:p>
        </w:tc>
        <w:tc>
          <w:tcPr>
            <w:tcW w:w="1302" w:type="dxa"/>
            <w:tcBorders>
              <w:left w:val="single" w:sz="4" w:space="0" w:color="D9D9D9"/>
              <w:bottom w:val="single" w:sz="4" w:space="0" w:color="D9D9D9"/>
              <w:right w:val="single" w:sz="4" w:space="0" w:color="D9D9D9"/>
            </w:tcBorders>
            <w:shd w:val="clear" w:color="auto" w:fill="FFFFFF"/>
            <w:vAlign w:val="center"/>
          </w:tcPr>
          <w:p w14:paraId="3E2A7305" w14:textId="77777777" w:rsidR="00C33BC5" w:rsidRPr="00C33BC5" w:rsidRDefault="00C33BC5" w:rsidP="00C33BC5">
            <w:pPr>
              <w:ind w:left="1"/>
              <w:jc w:val="center"/>
              <w:rPr>
                <w:rFonts w:ascii="Verdana" w:hAnsi="Verdana" w:cs="Verdana"/>
                <w:sz w:val="16"/>
                <w:szCs w:val="16"/>
                <w:lang w:val="ro-RO"/>
              </w:rPr>
            </w:pPr>
          </w:p>
        </w:tc>
        <w:tc>
          <w:tcPr>
            <w:tcW w:w="2897" w:type="dxa"/>
            <w:vMerge/>
            <w:tcBorders>
              <w:left w:val="single" w:sz="4" w:space="0" w:color="D9D9D9"/>
              <w:bottom w:val="single" w:sz="4" w:space="0" w:color="D9D9D9"/>
              <w:right w:val="single" w:sz="4" w:space="0" w:color="D9D9D9"/>
            </w:tcBorders>
            <w:shd w:val="clear" w:color="auto" w:fill="FFFFFF"/>
          </w:tcPr>
          <w:p w14:paraId="7D8B6440" w14:textId="77777777" w:rsidR="00C33BC5" w:rsidRPr="00C33BC5" w:rsidRDefault="00C33BC5" w:rsidP="00C33BC5">
            <w:pPr>
              <w:ind w:left="1"/>
              <w:rPr>
                <w:rFonts w:ascii="Verdana" w:eastAsia="Verdana" w:hAnsi="Verdana" w:cs="Verdana"/>
                <w:sz w:val="16"/>
                <w:szCs w:val="16"/>
                <w:lang w:val="ro-RO"/>
              </w:rPr>
            </w:pPr>
          </w:p>
        </w:tc>
        <w:tc>
          <w:tcPr>
            <w:tcW w:w="2868" w:type="dxa"/>
            <w:gridSpan w:val="3"/>
            <w:vMerge/>
            <w:tcBorders>
              <w:left w:val="single" w:sz="4" w:space="0" w:color="D9D9D9"/>
              <w:bottom w:val="single" w:sz="4" w:space="0" w:color="D9D9D9"/>
              <w:right w:val="single" w:sz="4" w:space="0" w:color="D9D9D9"/>
            </w:tcBorders>
            <w:shd w:val="clear" w:color="auto" w:fill="FFFFFF"/>
          </w:tcPr>
          <w:p w14:paraId="6791D87E" w14:textId="77777777" w:rsidR="00C33BC5" w:rsidRPr="00C33BC5" w:rsidRDefault="00C33BC5" w:rsidP="00C33BC5">
            <w:pPr>
              <w:spacing w:line="238" w:lineRule="auto"/>
              <w:ind w:left="1" w:right="38"/>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DEECD4"/>
          </w:tcPr>
          <w:p w14:paraId="612B53AE"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Significantly</w:t>
            </w:r>
          </w:p>
        </w:tc>
        <w:tc>
          <w:tcPr>
            <w:tcW w:w="8526" w:type="dxa"/>
          </w:tcPr>
          <w:p w14:paraId="5636285B" w14:textId="77777777" w:rsidR="00C33BC5" w:rsidRPr="00C33BC5" w:rsidRDefault="00C33BC5" w:rsidP="00C33BC5">
            <w:pPr>
              <w:rPr>
                <w:rFonts w:ascii="Verdana" w:eastAsia="Verdana" w:hAnsi="Verdana" w:cs="Verdana"/>
                <w:sz w:val="16"/>
                <w:szCs w:val="16"/>
                <w:lang w:val="ro-RO"/>
              </w:rPr>
            </w:pPr>
          </w:p>
        </w:tc>
      </w:tr>
      <w:tr w:rsidR="00C33BC5" w:rsidRPr="00C33BC5" w14:paraId="240E64B3"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6654FC73" w14:textId="77777777" w:rsidR="00C33BC5" w:rsidRPr="00C33BC5" w:rsidRDefault="00C33BC5" w:rsidP="00C33BC5">
            <w:pPr>
              <w:ind w:left="164"/>
              <w:rPr>
                <w:rFonts w:ascii="Verdana" w:eastAsia="Verdana" w:hAnsi="Verdana" w:cs="Verdana"/>
                <w:b/>
                <w:sz w:val="16"/>
                <w:szCs w:val="16"/>
                <w:lang w:val="ro-RO"/>
              </w:rPr>
            </w:pPr>
          </w:p>
        </w:tc>
        <w:tc>
          <w:tcPr>
            <w:tcW w:w="2116" w:type="dxa"/>
            <w:gridSpan w:val="5"/>
            <w:vMerge w:val="restart"/>
            <w:tcBorders>
              <w:top w:val="single" w:sz="4" w:space="0" w:color="D9D9D9"/>
              <w:left w:val="single" w:sz="4" w:space="0" w:color="D9D9D9"/>
              <w:right w:val="single" w:sz="4" w:space="0" w:color="D9D9D9"/>
            </w:tcBorders>
            <w:shd w:val="clear" w:color="auto" w:fill="FFFFFF"/>
          </w:tcPr>
          <w:p w14:paraId="6565AECD"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i/>
                <w:sz w:val="16"/>
                <w:szCs w:val="16"/>
                <w:lang w:val="ro-RO"/>
              </w:rPr>
              <w:t xml:space="preserve">Subbuteo falcon </w:t>
            </w:r>
          </w:p>
          <w:p w14:paraId="763CE4AF"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sz w:val="16"/>
                <w:szCs w:val="16"/>
                <w:lang w:val="ro-RO"/>
              </w:rPr>
              <w:t xml:space="preserve">(Swallow Falcon) </w:t>
            </w: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cPr>
          <w:p w14:paraId="191DF760"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shd w:val="clear" w:color="auto" w:fill="FFFFFF"/>
          </w:tcPr>
          <w:p w14:paraId="2DA7E3A2"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pairs- At least 25</w:t>
            </w:r>
          </w:p>
        </w:tc>
        <w:tc>
          <w:tcPr>
            <w:tcW w:w="1302" w:type="dxa"/>
            <w:vMerge w:val="restart"/>
            <w:tcBorders>
              <w:top w:val="single" w:sz="4" w:space="0" w:color="D9D9D9"/>
              <w:left w:val="single" w:sz="4" w:space="0" w:color="D9D9D9"/>
              <w:right w:val="single" w:sz="4" w:space="0" w:color="D9D9D9"/>
            </w:tcBorders>
            <w:shd w:val="clear" w:color="auto" w:fill="FFFFFF"/>
            <w:vAlign w:val="center"/>
          </w:tcPr>
          <w:p w14:paraId="1CD49BD0"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236A4BDD"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3FED13D5" w14:textId="77777777" w:rsidR="00C33BC5" w:rsidRPr="00C33BC5" w:rsidRDefault="00C33BC5" w:rsidP="00C33BC5">
            <w:pPr>
              <w:ind w:left="1"/>
              <w:jc w:val="center"/>
              <w:rPr>
                <w:rFonts w:ascii="Verdana" w:hAnsi="Verdana" w:cs="Verdana"/>
                <w:sz w:val="16"/>
                <w:szCs w:val="16"/>
                <w:lang w:val="ro-RO"/>
              </w:rPr>
            </w:pPr>
          </w:p>
        </w:tc>
        <w:tc>
          <w:tcPr>
            <w:tcW w:w="2897" w:type="dxa"/>
            <w:tcBorders>
              <w:top w:val="single" w:sz="4" w:space="0" w:color="D9D9D9"/>
              <w:left w:val="single" w:sz="4" w:space="0" w:color="D9D9D9"/>
              <w:bottom w:val="single" w:sz="4" w:space="0" w:color="D9D9D9"/>
              <w:right w:val="single" w:sz="4" w:space="0" w:color="D9D9D9"/>
            </w:tcBorders>
            <w:shd w:val="clear" w:color="auto" w:fill="FFFFFF"/>
          </w:tcPr>
          <w:p w14:paraId="051EB537"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Unknown </w:t>
            </w:r>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FFFFFF"/>
          </w:tcPr>
          <w:p w14:paraId="061AA280" w14:textId="77777777" w:rsidR="00C33BC5" w:rsidRPr="00C33BC5" w:rsidRDefault="00C33BC5" w:rsidP="00C33BC5">
            <w:pPr>
              <w:spacing w:line="238" w:lineRule="auto"/>
              <w:ind w:left="1" w:right="38"/>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DEECD4"/>
          </w:tcPr>
          <w:p w14:paraId="46D8BFB9"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Significantly</w:t>
            </w:r>
          </w:p>
        </w:tc>
        <w:tc>
          <w:tcPr>
            <w:tcW w:w="8526" w:type="dxa"/>
          </w:tcPr>
          <w:p w14:paraId="043FF108" w14:textId="77777777" w:rsidR="00C33BC5" w:rsidRPr="00C33BC5" w:rsidRDefault="00C33BC5" w:rsidP="00C33BC5">
            <w:pPr>
              <w:rPr>
                <w:rFonts w:ascii="Verdana" w:eastAsia="Verdana" w:hAnsi="Verdana" w:cs="Verdana"/>
                <w:sz w:val="16"/>
                <w:szCs w:val="16"/>
                <w:lang w:val="ro-RO"/>
              </w:rPr>
            </w:pPr>
          </w:p>
        </w:tc>
      </w:tr>
      <w:tr w:rsidR="00C33BC5" w:rsidRPr="00C33BC5" w14:paraId="335CC1BC"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5739E19F" w14:textId="77777777" w:rsidR="00C33BC5" w:rsidRPr="00C33BC5" w:rsidRDefault="00C33BC5" w:rsidP="00C33BC5">
            <w:pPr>
              <w:ind w:left="164"/>
              <w:rPr>
                <w:rFonts w:ascii="Verdana" w:eastAsia="Verdana" w:hAnsi="Verdana" w:cs="Verdana"/>
                <w:b/>
                <w:sz w:val="16"/>
                <w:szCs w:val="16"/>
                <w:lang w:val="ro-RO"/>
              </w:rPr>
            </w:pPr>
          </w:p>
        </w:tc>
        <w:tc>
          <w:tcPr>
            <w:tcW w:w="2116" w:type="dxa"/>
            <w:gridSpan w:val="5"/>
            <w:vMerge/>
            <w:tcBorders>
              <w:left w:val="single" w:sz="4" w:space="0" w:color="D9D9D9"/>
              <w:bottom w:val="single" w:sz="4" w:space="0" w:color="D9D9D9"/>
              <w:right w:val="single" w:sz="4" w:space="0" w:color="D9D9D9"/>
            </w:tcBorders>
            <w:shd w:val="clear" w:color="auto" w:fill="FFFFFF"/>
          </w:tcPr>
          <w:p w14:paraId="62916C3F" w14:textId="77777777" w:rsidR="00C33BC5" w:rsidRPr="00C33BC5" w:rsidRDefault="00C33BC5" w:rsidP="00C33BC5">
            <w:pPr>
              <w:ind w:left="1"/>
              <w:rPr>
                <w:rFonts w:ascii="Verdana" w:eastAsia="Verdana" w:hAnsi="Verdana" w:cs="Verdana"/>
                <w:i/>
                <w:sz w:val="16"/>
                <w:szCs w:val="16"/>
                <w:lang w:val="ro-RO"/>
              </w:rPr>
            </w:pP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cPr>
          <w:p w14:paraId="7FF2A4C5"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shd w:val="clear" w:color="auto" w:fill="FFFFFF"/>
          </w:tcPr>
          <w:p w14:paraId="1AA80B63"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population trend for all species stable or increasing</w:t>
            </w:r>
          </w:p>
        </w:tc>
        <w:tc>
          <w:tcPr>
            <w:tcW w:w="1302" w:type="dxa"/>
            <w:vMerge/>
            <w:tcBorders>
              <w:left w:val="single" w:sz="4" w:space="0" w:color="D9D9D9"/>
              <w:bottom w:val="single" w:sz="4" w:space="0" w:color="D9D9D9"/>
              <w:right w:val="single" w:sz="4" w:space="0" w:color="D9D9D9"/>
            </w:tcBorders>
            <w:shd w:val="clear" w:color="auto" w:fill="FFFFFF"/>
            <w:vAlign w:val="center"/>
          </w:tcPr>
          <w:p w14:paraId="3BC98525" w14:textId="77777777" w:rsidR="00C33BC5" w:rsidRPr="00C33BC5" w:rsidRDefault="00C33BC5" w:rsidP="00C33BC5">
            <w:pPr>
              <w:ind w:left="1"/>
              <w:jc w:val="center"/>
              <w:rPr>
                <w:rFonts w:ascii="Verdana" w:hAnsi="Verdana" w:cs="Verdana"/>
                <w:sz w:val="16"/>
                <w:szCs w:val="16"/>
                <w:lang w:val="ro-RO"/>
              </w:rPr>
            </w:pPr>
          </w:p>
        </w:tc>
        <w:tc>
          <w:tcPr>
            <w:tcW w:w="2897" w:type="dxa"/>
            <w:tcBorders>
              <w:top w:val="single" w:sz="4" w:space="0" w:color="D9D9D9"/>
              <w:left w:val="single" w:sz="4" w:space="0" w:color="D9D9D9"/>
              <w:bottom w:val="single" w:sz="4" w:space="0" w:color="D9D9D9"/>
              <w:right w:val="single" w:sz="4" w:space="0" w:color="D9D9D9"/>
            </w:tcBorders>
            <w:shd w:val="clear" w:color="auto" w:fill="FFFFFF"/>
          </w:tcPr>
          <w:p w14:paraId="3D05AE6A" w14:textId="77777777" w:rsidR="00C33BC5" w:rsidRPr="00C33BC5" w:rsidRDefault="00C33BC5" w:rsidP="00C33BC5">
            <w:pPr>
              <w:ind w:left="1"/>
              <w:rPr>
                <w:rFonts w:ascii="Verdana" w:eastAsia="Verdana" w:hAnsi="Verdana" w:cs="Verdana"/>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FFFFFF"/>
          </w:tcPr>
          <w:p w14:paraId="1E00E769" w14:textId="77777777" w:rsidR="00C33BC5" w:rsidRPr="00C33BC5" w:rsidRDefault="00C33BC5" w:rsidP="00C33BC5">
            <w:pPr>
              <w:spacing w:line="238" w:lineRule="auto"/>
              <w:ind w:left="1" w:right="38"/>
              <w:rPr>
                <w:rFonts w:ascii="Verdana" w:eastAsia="Verdana" w:hAnsi="Verdana" w:cs="Verdana"/>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DEECD4"/>
          </w:tcPr>
          <w:p w14:paraId="23BA64E3"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Significantly</w:t>
            </w:r>
          </w:p>
        </w:tc>
        <w:tc>
          <w:tcPr>
            <w:tcW w:w="8526" w:type="dxa"/>
          </w:tcPr>
          <w:p w14:paraId="40BD25B7" w14:textId="77777777" w:rsidR="00C33BC5" w:rsidRPr="00C33BC5" w:rsidRDefault="00C33BC5" w:rsidP="00C33BC5">
            <w:pPr>
              <w:rPr>
                <w:rFonts w:ascii="Verdana" w:eastAsia="Verdana" w:hAnsi="Verdana" w:cs="Verdana"/>
                <w:sz w:val="16"/>
                <w:szCs w:val="16"/>
                <w:lang w:val="ro-RO"/>
              </w:rPr>
            </w:pPr>
          </w:p>
        </w:tc>
      </w:tr>
      <w:tr w:rsidR="00C33BC5" w:rsidRPr="00C33BC5" w14:paraId="6EB1F02F"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0881247D" w14:textId="77777777" w:rsidR="00C33BC5" w:rsidRPr="00C33BC5" w:rsidRDefault="00C33BC5" w:rsidP="00C33BC5">
            <w:pPr>
              <w:ind w:left="164"/>
              <w:rPr>
                <w:rFonts w:ascii="Verdana" w:eastAsia="Verdana" w:hAnsi="Verdana" w:cs="Verdana"/>
                <w:b/>
                <w:sz w:val="16"/>
                <w:szCs w:val="16"/>
                <w:lang w:val="ro-RO"/>
              </w:rPr>
            </w:pPr>
          </w:p>
        </w:tc>
        <w:tc>
          <w:tcPr>
            <w:tcW w:w="2096" w:type="dxa"/>
            <w:gridSpan w:val="4"/>
            <w:tcBorders>
              <w:top w:val="single" w:sz="4" w:space="0" w:color="D9D9D9"/>
              <w:left w:val="single" w:sz="4" w:space="0" w:color="D9D9D9"/>
              <w:bottom w:val="single" w:sz="4" w:space="0" w:color="D9D9D9"/>
              <w:right w:val="single" w:sz="4" w:space="0" w:color="D9D9D9"/>
            </w:tcBorders>
            <w:shd w:val="clear" w:color="auto" w:fill="D9D9D9"/>
          </w:tcPr>
          <w:p w14:paraId="5D61850F" w14:textId="77777777" w:rsidR="00C33BC5" w:rsidRPr="00C33BC5" w:rsidRDefault="00C33BC5" w:rsidP="00C33BC5">
            <w:pPr>
              <w:ind w:left="1"/>
              <w:jc w:val="center"/>
              <w:rPr>
                <w:rFonts w:ascii="Verdana" w:hAnsi="Verdana" w:cs="Verdana"/>
                <w:b/>
                <w:sz w:val="16"/>
                <w:szCs w:val="16"/>
                <w:lang w:val="ro-RO"/>
              </w:rPr>
            </w:pPr>
          </w:p>
        </w:tc>
        <w:tc>
          <w:tcPr>
            <w:tcW w:w="10637" w:type="dxa"/>
            <w:gridSpan w:val="9"/>
            <w:tcBorders>
              <w:top w:val="single" w:sz="4" w:space="0" w:color="D9D9D9"/>
              <w:left w:val="single" w:sz="4" w:space="0" w:color="D9D9D9"/>
              <w:bottom w:val="single" w:sz="4" w:space="0" w:color="D9D9D9"/>
              <w:right w:val="single" w:sz="4" w:space="0" w:color="D9D9D9"/>
            </w:tcBorders>
            <w:shd w:val="clear" w:color="auto" w:fill="D9D9D9"/>
            <w:vAlign w:val="center"/>
          </w:tcPr>
          <w:p w14:paraId="013A6C64" w14:textId="77777777" w:rsidR="00C33BC5" w:rsidRPr="00C33BC5" w:rsidRDefault="00C33BC5" w:rsidP="00C33BC5">
            <w:pPr>
              <w:ind w:left="1"/>
              <w:jc w:val="center"/>
              <w:rPr>
                <w:rFonts w:ascii="Verdana" w:hAnsi="Verdana"/>
                <w:sz w:val="16"/>
                <w:szCs w:val="16"/>
                <w:lang w:val="ro-RO"/>
              </w:rPr>
            </w:pPr>
            <w:r w:rsidRPr="00C33BC5">
              <w:rPr>
                <w:rFonts w:ascii="Verdana" w:eastAsia="Verdana" w:hAnsi="Verdana" w:cs="Verdana"/>
                <w:b/>
                <w:sz w:val="16"/>
                <w:szCs w:val="16"/>
                <w:lang w:val="ro-RO"/>
              </w:rPr>
              <w:t>Regularly migrating species</w:t>
            </w:r>
          </w:p>
          <w:p w14:paraId="395CE6EF"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b/>
                <w:sz w:val="16"/>
                <w:szCs w:val="16"/>
                <w:lang w:val="ro-RO"/>
              </w:rPr>
              <w:t>Species associated with reedbed habitats</w:t>
            </w:r>
          </w:p>
        </w:tc>
        <w:tc>
          <w:tcPr>
            <w:tcW w:w="9937" w:type="dxa"/>
            <w:gridSpan w:val="2"/>
          </w:tcPr>
          <w:p w14:paraId="3C1437EA" w14:textId="77777777" w:rsidR="00C33BC5" w:rsidRPr="00C33BC5" w:rsidRDefault="00C33BC5" w:rsidP="00C33BC5">
            <w:pPr>
              <w:rPr>
                <w:rFonts w:ascii="Verdana" w:eastAsia="Verdana" w:hAnsi="Verdana" w:cs="Verdana"/>
                <w:sz w:val="16"/>
                <w:szCs w:val="16"/>
                <w:lang w:val="ro-RO"/>
              </w:rPr>
            </w:pPr>
          </w:p>
        </w:tc>
      </w:tr>
      <w:tr w:rsidR="00C33BC5" w:rsidRPr="00C33BC5" w14:paraId="0F36A9CF"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3B5835A8" w14:textId="77777777" w:rsidR="00C33BC5" w:rsidRPr="00C33BC5" w:rsidRDefault="00C33BC5" w:rsidP="00C33BC5">
            <w:pPr>
              <w:ind w:left="164"/>
              <w:rPr>
                <w:rFonts w:ascii="Verdana" w:eastAsia="Verdana" w:hAnsi="Verdana" w:cs="Verdana"/>
                <w:b/>
                <w:sz w:val="16"/>
                <w:szCs w:val="16"/>
                <w:lang w:val="ro-RO"/>
              </w:rPr>
            </w:pPr>
          </w:p>
        </w:tc>
        <w:tc>
          <w:tcPr>
            <w:tcW w:w="2116" w:type="dxa"/>
            <w:gridSpan w:val="5"/>
            <w:vMerge w:val="restart"/>
            <w:tcBorders>
              <w:top w:val="single" w:sz="4" w:space="0" w:color="D9D9D9"/>
              <w:left w:val="single" w:sz="4" w:space="0" w:color="D9D9D9"/>
              <w:right w:val="single" w:sz="4" w:space="0" w:color="D9D9D9"/>
            </w:tcBorders>
            <w:shd w:val="clear" w:color="auto" w:fill="FFFFFF"/>
          </w:tcPr>
          <w:p w14:paraId="420F4E2A"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i/>
                <w:sz w:val="16"/>
                <w:szCs w:val="16"/>
                <w:lang w:val="ro-RO"/>
              </w:rPr>
              <w:t xml:space="preserve">Motacilla flava </w:t>
            </w:r>
          </w:p>
          <w:p w14:paraId="60367CD2"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(Yellow codobate) </w:t>
            </w: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cPr>
          <w:p w14:paraId="255F5CC8"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shd w:val="clear" w:color="auto" w:fill="FFFFFF"/>
          </w:tcPr>
          <w:p w14:paraId="56772BFD"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pairs- Must be defined within 2 years</w:t>
            </w:r>
          </w:p>
        </w:tc>
        <w:tc>
          <w:tcPr>
            <w:tcW w:w="1302" w:type="dxa"/>
            <w:vMerge w:val="restart"/>
            <w:tcBorders>
              <w:top w:val="single" w:sz="4" w:space="0" w:color="D9D9D9"/>
              <w:left w:val="single" w:sz="4" w:space="0" w:color="D9D9D9"/>
              <w:right w:val="single" w:sz="4" w:space="0" w:color="D9D9D9"/>
            </w:tcBorders>
            <w:shd w:val="clear" w:color="auto" w:fill="FFFFFF"/>
            <w:vAlign w:val="center"/>
          </w:tcPr>
          <w:p w14:paraId="34DF5FC1"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78693697"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776049FF" w14:textId="77777777" w:rsidR="00C33BC5" w:rsidRPr="00C33BC5" w:rsidRDefault="00C33BC5" w:rsidP="00C33BC5">
            <w:pPr>
              <w:ind w:left="1"/>
              <w:jc w:val="center"/>
              <w:rPr>
                <w:rFonts w:ascii="Verdana" w:hAnsi="Verdana" w:cs="Verdana"/>
                <w:sz w:val="16"/>
                <w:szCs w:val="16"/>
                <w:lang w:val="ro-RO"/>
              </w:rPr>
            </w:pPr>
          </w:p>
        </w:tc>
        <w:tc>
          <w:tcPr>
            <w:tcW w:w="2897" w:type="dxa"/>
            <w:tcBorders>
              <w:top w:val="single" w:sz="4" w:space="0" w:color="D9D9D9"/>
              <w:left w:val="single" w:sz="4" w:space="0" w:color="D9D9D9"/>
              <w:bottom w:val="single" w:sz="4" w:space="0" w:color="D9D9D9"/>
              <w:right w:val="single" w:sz="4" w:space="0" w:color="D9D9D9"/>
            </w:tcBorders>
            <w:shd w:val="clear" w:color="auto" w:fill="FFFFFF"/>
          </w:tcPr>
          <w:p w14:paraId="4403A151"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lastRenderedPageBreak/>
              <w:t xml:space="preserve">Unknown </w:t>
            </w:r>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FFFFFF"/>
          </w:tcPr>
          <w:p w14:paraId="5A5066A2"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97E3642" w14:textId="77777777" w:rsidR="00C33BC5" w:rsidRPr="00C33BC5" w:rsidRDefault="00C33BC5" w:rsidP="00C33BC5">
            <w:pPr>
              <w:ind w:left="1"/>
              <w:jc w:val="center"/>
              <w:rPr>
                <w:rFonts w:ascii="Verdana" w:eastAsia="Verdana" w:hAnsi="Verdana" w:cs="Verdana"/>
                <w:b/>
                <w:sz w:val="16"/>
                <w:szCs w:val="16"/>
                <w:lang w:val="ro-RO"/>
              </w:rPr>
            </w:pPr>
            <w:r w:rsidRPr="00C33BC5">
              <w:rPr>
                <w:rFonts w:ascii="Verdana" w:eastAsia="Verdana" w:hAnsi="Verdana" w:cs="Verdana"/>
                <w:sz w:val="16"/>
                <w:szCs w:val="16"/>
                <w:lang w:val="ro-RO"/>
              </w:rPr>
              <w:t>Insignificant</w:t>
            </w:r>
          </w:p>
        </w:tc>
        <w:tc>
          <w:tcPr>
            <w:tcW w:w="8526" w:type="dxa"/>
          </w:tcPr>
          <w:p w14:paraId="59F460E9" w14:textId="77777777" w:rsidR="00C33BC5" w:rsidRPr="00C33BC5" w:rsidRDefault="00C33BC5" w:rsidP="00C33BC5">
            <w:pPr>
              <w:rPr>
                <w:rFonts w:ascii="Verdana" w:eastAsia="Verdana" w:hAnsi="Verdana" w:cs="Verdana"/>
                <w:sz w:val="16"/>
                <w:szCs w:val="16"/>
                <w:lang w:val="ro-RO"/>
              </w:rPr>
            </w:pPr>
          </w:p>
        </w:tc>
      </w:tr>
      <w:tr w:rsidR="00C33BC5" w:rsidRPr="00C33BC5" w14:paraId="13528F07"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3F1D1189" w14:textId="77777777" w:rsidR="00C33BC5" w:rsidRPr="00C33BC5" w:rsidRDefault="00C33BC5" w:rsidP="00C33BC5">
            <w:pPr>
              <w:ind w:left="164"/>
              <w:rPr>
                <w:rFonts w:ascii="Verdana" w:eastAsia="Verdana" w:hAnsi="Verdana" w:cs="Verdana"/>
                <w:b/>
                <w:sz w:val="16"/>
                <w:szCs w:val="16"/>
                <w:lang w:val="ro-RO"/>
              </w:rPr>
            </w:pPr>
          </w:p>
        </w:tc>
        <w:tc>
          <w:tcPr>
            <w:tcW w:w="2116" w:type="dxa"/>
            <w:gridSpan w:val="5"/>
            <w:vMerge/>
            <w:tcBorders>
              <w:left w:val="single" w:sz="4" w:space="0" w:color="D9D9D9"/>
              <w:bottom w:val="single" w:sz="4" w:space="0" w:color="D9D9D9"/>
              <w:right w:val="single" w:sz="4" w:space="0" w:color="D9D9D9"/>
            </w:tcBorders>
            <w:shd w:val="clear" w:color="auto" w:fill="FFFFFF"/>
          </w:tcPr>
          <w:p w14:paraId="59369C78" w14:textId="77777777" w:rsidR="00C33BC5" w:rsidRPr="00C33BC5" w:rsidRDefault="00C33BC5" w:rsidP="00C33BC5">
            <w:pPr>
              <w:ind w:left="1"/>
              <w:rPr>
                <w:rFonts w:ascii="Verdana" w:eastAsia="Verdana" w:hAnsi="Verdana" w:cs="Verdana"/>
                <w:i/>
                <w:sz w:val="16"/>
                <w:szCs w:val="16"/>
                <w:lang w:val="ro-RO"/>
              </w:rPr>
            </w:pP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cPr>
          <w:p w14:paraId="1F1D906C"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shd w:val="clear" w:color="auto" w:fill="FFFFFF"/>
          </w:tcPr>
          <w:p w14:paraId="4C3A3721"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population trend for all species stable or increasing</w:t>
            </w:r>
          </w:p>
        </w:tc>
        <w:tc>
          <w:tcPr>
            <w:tcW w:w="1302" w:type="dxa"/>
            <w:vMerge/>
            <w:tcBorders>
              <w:left w:val="single" w:sz="4" w:space="0" w:color="D9D9D9"/>
              <w:bottom w:val="single" w:sz="4" w:space="0" w:color="D9D9D9"/>
              <w:right w:val="single" w:sz="4" w:space="0" w:color="D9D9D9"/>
            </w:tcBorders>
            <w:shd w:val="clear" w:color="auto" w:fill="FFFFFF"/>
            <w:vAlign w:val="center"/>
          </w:tcPr>
          <w:p w14:paraId="7061DA28" w14:textId="77777777" w:rsidR="00C33BC5" w:rsidRPr="00C33BC5" w:rsidRDefault="00C33BC5" w:rsidP="00C33BC5">
            <w:pPr>
              <w:ind w:left="1"/>
              <w:jc w:val="center"/>
              <w:rPr>
                <w:rFonts w:ascii="Verdana" w:hAnsi="Verdana" w:cs="Verdana"/>
                <w:sz w:val="16"/>
                <w:szCs w:val="16"/>
                <w:lang w:val="ro-RO"/>
              </w:rPr>
            </w:pPr>
          </w:p>
        </w:tc>
        <w:tc>
          <w:tcPr>
            <w:tcW w:w="2897" w:type="dxa"/>
            <w:tcBorders>
              <w:top w:val="single" w:sz="4" w:space="0" w:color="D9D9D9"/>
              <w:left w:val="single" w:sz="4" w:space="0" w:color="D9D9D9"/>
              <w:bottom w:val="single" w:sz="4" w:space="0" w:color="D9D9D9"/>
              <w:right w:val="single" w:sz="4" w:space="0" w:color="D9D9D9"/>
            </w:tcBorders>
            <w:shd w:val="clear" w:color="auto" w:fill="FFFFFF"/>
          </w:tcPr>
          <w:p w14:paraId="74FB2352"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Unknown </w:t>
            </w:r>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FFFFFF"/>
          </w:tcPr>
          <w:p w14:paraId="6186E51E"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F109222"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09C2DADA" w14:textId="77777777" w:rsidR="00C33BC5" w:rsidRPr="00C33BC5" w:rsidRDefault="00C33BC5" w:rsidP="00C33BC5">
            <w:pPr>
              <w:rPr>
                <w:rFonts w:ascii="Verdana" w:eastAsia="Verdana" w:hAnsi="Verdana" w:cs="Verdana"/>
                <w:sz w:val="16"/>
                <w:szCs w:val="16"/>
                <w:lang w:val="ro-RO"/>
              </w:rPr>
            </w:pPr>
          </w:p>
        </w:tc>
      </w:tr>
      <w:tr w:rsidR="00C33BC5" w:rsidRPr="00C33BC5" w14:paraId="59024335"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6145AB00" w14:textId="77777777" w:rsidR="00C33BC5" w:rsidRPr="00C33BC5" w:rsidRDefault="00C33BC5" w:rsidP="00C33BC5">
            <w:pPr>
              <w:ind w:left="164"/>
              <w:rPr>
                <w:rFonts w:ascii="Verdana" w:eastAsia="Verdana" w:hAnsi="Verdana" w:cs="Verdana"/>
                <w:b/>
                <w:sz w:val="16"/>
                <w:szCs w:val="16"/>
                <w:lang w:val="ro-RO"/>
              </w:rPr>
            </w:pPr>
          </w:p>
        </w:tc>
        <w:tc>
          <w:tcPr>
            <w:tcW w:w="2096" w:type="dxa"/>
            <w:gridSpan w:val="4"/>
            <w:tcBorders>
              <w:top w:val="single" w:sz="4" w:space="0" w:color="D9D9D9"/>
              <w:left w:val="single" w:sz="4" w:space="0" w:color="D9D9D9"/>
              <w:bottom w:val="single" w:sz="4" w:space="0" w:color="D9D9D9"/>
              <w:right w:val="single" w:sz="4" w:space="0" w:color="D9D9D9"/>
            </w:tcBorders>
            <w:shd w:val="clear" w:color="auto" w:fill="D9D9D9"/>
          </w:tcPr>
          <w:p w14:paraId="48BE0653" w14:textId="77777777" w:rsidR="00C33BC5" w:rsidRPr="00C33BC5" w:rsidRDefault="00C33BC5" w:rsidP="00C33BC5">
            <w:pPr>
              <w:ind w:left="1"/>
              <w:jc w:val="center"/>
              <w:rPr>
                <w:rFonts w:ascii="Verdana" w:hAnsi="Verdana" w:cs="Verdana"/>
                <w:b/>
                <w:sz w:val="16"/>
                <w:szCs w:val="16"/>
                <w:lang w:val="ro-RO"/>
              </w:rPr>
            </w:pPr>
          </w:p>
        </w:tc>
        <w:tc>
          <w:tcPr>
            <w:tcW w:w="10637" w:type="dxa"/>
            <w:gridSpan w:val="9"/>
            <w:tcBorders>
              <w:top w:val="single" w:sz="4" w:space="0" w:color="D9D9D9"/>
              <w:left w:val="single" w:sz="4" w:space="0" w:color="D9D9D9"/>
              <w:bottom w:val="single" w:sz="4" w:space="0" w:color="D9D9D9"/>
              <w:right w:val="single" w:sz="4" w:space="0" w:color="D9D9D9"/>
            </w:tcBorders>
            <w:shd w:val="clear" w:color="auto" w:fill="D9D9D9"/>
            <w:vAlign w:val="center"/>
          </w:tcPr>
          <w:p w14:paraId="3D058A80" w14:textId="77777777" w:rsidR="00C33BC5" w:rsidRPr="00C33BC5" w:rsidRDefault="00C33BC5" w:rsidP="00C33BC5">
            <w:pPr>
              <w:ind w:left="1"/>
              <w:jc w:val="center"/>
              <w:rPr>
                <w:rFonts w:ascii="Verdana" w:hAnsi="Verdana"/>
                <w:sz w:val="16"/>
                <w:szCs w:val="16"/>
                <w:lang w:val="ro-RO"/>
              </w:rPr>
            </w:pPr>
            <w:r w:rsidRPr="00C33BC5">
              <w:rPr>
                <w:rFonts w:ascii="Verdana" w:eastAsia="Verdana" w:hAnsi="Verdana" w:cs="Verdana"/>
                <w:b/>
                <w:sz w:val="16"/>
                <w:szCs w:val="16"/>
                <w:lang w:val="ro-RO"/>
              </w:rPr>
              <w:t>Regularly migrating species</w:t>
            </w:r>
          </w:p>
          <w:p w14:paraId="189F1D01"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b/>
                <w:sz w:val="16"/>
                <w:szCs w:val="16"/>
                <w:lang w:val="ro-RO"/>
              </w:rPr>
              <w:t>Species associated with open aquatic habitats</w:t>
            </w:r>
          </w:p>
        </w:tc>
        <w:tc>
          <w:tcPr>
            <w:tcW w:w="9937" w:type="dxa"/>
            <w:gridSpan w:val="2"/>
          </w:tcPr>
          <w:p w14:paraId="2B28744D" w14:textId="77777777" w:rsidR="00C33BC5" w:rsidRPr="00C33BC5" w:rsidRDefault="00C33BC5" w:rsidP="00C33BC5">
            <w:pPr>
              <w:rPr>
                <w:rFonts w:ascii="Verdana" w:eastAsia="Verdana" w:hAnsi="Verdana" w:cs="Verdana"/>
                <w:sz w:val="16"/>
                <w:szCs w:val="16"/>
                <w:lang w:val="ro-RO"/>
              </w:rPr>
            </w:pPr>
          </w:p>
          <w:p w14:paraId="4A0265A5" w14:textId="77777777" w:rsidR="00C33BC5" w:rsidRPr="00C33BC5" w:rsidRDefault="00C33BC5" w:rsidP="00C33BC5">
            <w:pPr>
              <w:rPr>
                <w:rFonts w:ascii="Verdana" w:eastAsia="Verdana" w:hAnsi="Verdana" w:cs="Verdana"/>
                <w:sz w:val="16"/>
                <w:szCs w:val="16"/>
                <w:lang w:val="ro-RO"/>
              </w:rPr>
            </w:pPr>
          </w:p>
        </w:tc>
      </w:tr>
      <w:tr w:rsidR="00C33BC5" w:rsidRPr="00C33BC5" w14:paraId="671B8044"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46D9210B" w14:textId="77777777" w:rsidR="00C33BC5" w:rsidRPr="00C33BC5" w:rsidRDefault="00C33BC5" w:rsidP="00C33BC5">
            <w:pPr>
              <w:ind w:left="164"/>
              <w:rPr>
                <w:rFonts w:ascii="Verdana" w:eastAsia="Verdana" w:hAnsi="Verdana" w:cs="Verdana"/>
                <w:b/>
                <w:sz w:val="16"/>
                <w:szCs w:val="16"/>
                <w:lang w:val="ro-RO"/>
              </w:rPr>
            </w:pPr>
          </w:p>
        </w:tc>
        <w:tc>
          <w:tcPr>
            <w:tcW w:w="2116" w:type="dxa"/>
            <w:gridSpan w:val="5"/>
            <w:vMerge w:val="restart"/>
            <w:tcBorders>
              <w:top w:val="single" w:sz="4" w:space="0" w:color="D9D9D9"/>
              <w:left w:val="single" w:sz="4" w:space="0" w:color="D9D9D9"/>
              <w:right w:val="single" w:sz="4" w:space="0" w:color="D9D9D9"/>
            </w:tcBorders>
            <w:shd w:val="clear" w:color="auto" w:fill="FFFFFF"/>
          </w:tcPr>
          <w:p w14:paraId="12D58634"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i/>
                <w:sz w:val="16"/>
                <w:szCs w:val="16"/>
                <w:lang w:val="ro-RO"/>
              </w:rPr>
              <w:t xml:space="preserve">Anser albifrons </w:t>
            </w:r>
            <w:r w:rsidRPr="00C33BC5">
              <w:rPr>
                <w:rFonts w:ascii="Verdana" w:eastAsia="Verdana" w:hAnsi="Verdana" w:cs="Verdana"/>
                <w:sz w:val="16"/>
                <w:szCs w:val="16"/>
                <w:lang w:val="ro-RO"/>
              </w:rPr>
              <w:t xml:space="preserve">(Great Tern) </w:t>
            </w: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cPr>
          <w:p w14:paraId="248A3F40"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shd w:val="clear" w:color="auto" w:fill="FFFFFF"/>
          </w:tcPr>
          <w:p w14:paraId="66A9433A"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individuals in winter- At least 80</w:t>
            </w:r>
          </w:p>
        </w:tc>
        <w:tc>
          <w:tcPr>
            <w:tcW w:w="1302" w:type="dxa"/>
            <w:vMerge w:val="restart"/>
            <w:tcBorders>
              <w:top w:val="single" w:sz="4" w:space="0" w:color="D9D9D9"/>
              <w:left w:val="single" w:sz="4" w:space="0" w:color="D9D9D9"/>
              <w:right w:val="single" w:sz="4" w:space="0" w:color="D9D9D9"/>
            </w:tcBorders>
            <w:shd w:val="clear" w:color="auto" w:fill="FFFFFF"/>
            <w:vAlign w:val="center"/>
          </w:tcPr>
          <w:p w14:paraId="06850521"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p w14:paraId="38227C89"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1E105A6E" w14:textId="77777777" w:rsidR="00C33BC5" w:rsidRPr="00C33BC5" w:rsidRDefault="00C33BC5" w:rsidP="00C33BC5">
            <w:pPr>
              <w:ind w:left="1"/>
              <w:jc w:val="center"/>
              <w:rPr>
                <w:rFonts w:ascii="Verdana" w:hAnsi="Verdana" w:cs="Verdana"/>
                <w:b/>
                <w:sz w:val="16"/>
                <w:szCs w:val="16"/>
                <w:lang w:val="ro-RO"/>
              </w:rPr>
            </w:pPr>
          </w:p>
        </w:tc>
        <w:tc>
          <w:tcPr>
            <w:tcW w:w="2897" w:type="dxa"/>
            <w:tcBorders>
              <w:top w:val="single" w:sz="4" w:space="0" w:color="D9D9D9"/>
              <w:left w:val="single" w:sz="4" w:space="0" w:color="D9D9D9"/>
              <w:bottom w:val="single" w:sz="4" w:space="0" w:color="D9D9D9"/>
              <w:right w:val="single" w:sz="4" w:space="0" w:color="D9D9D9"/>
            </w:tcBorders>
            <w:shd w:val="clear" w:color="auto" w:fill="FFFFFF"/>
          </w:tcPr>
          <w:p w14:paraId="7469EC73" w14:textId="77777777" w:rsidR="00C33BC5" w:rsidRPr="00C33BC5" w:rsidRDefault="00C33BC5" w:rsidP="00C33BC5">
            <w:pPr>
              <w:ind w:left="1"/>
              <w:rPr>
                <w:rFonts w:ascii="Verdana" w:eastAsia="Verdana" w:hAnsi="Verdana" w:cs="Verdana"/>
                <w:b/>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FFFFFF"/>
          </w:tcPr>
          <w:p w14:paraId="1EA0E45A" w14:textId="77777777" w:rsidR="00C33BC5" w:rsidRPr="00C33BC5" w:rsidRDefault="00C33BC5" w:rsidP="00C33BC5">
            <w:pPr>
              <w:ind w:left="1"/>
              <w:rPr>
                <w:rFonts w:ascii="Verdana" w:eastAsia="Verdana" w:hAnsi="Verdana" w:cs="Verdana"/>
                <w:b/>
                <w:sz w:val="16"/>
                <w:szCs w:val="16"/>
                <w:lang w:val="ro-RO"/>
              </w:rPr>
            </w:pP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1D650BD1" w14:textId="77777777" w:rsidR="00C33BC5" w:rsidRPr="00C33BC5" w:rsidRDefault="00C33BC5" w:rsidP="00C33BC5">
            <w:pPr>
              <w:ind w:left="1"/>
              <w:jc w:val="center"/>
              <w:rPr>
                <w:rFonts w:ascii="Verdana" w:eastAsia="Verdana" w:hAnsi="Verdana" w:cs="Verdana"/>
                <w:b/>
                <w:sz w:val="16"/>
                <w:szCs w:val="16"/>
                <w:lang w:val="ro-RO"/>
              </w:rPr>
            </w:pPr>
          </w:p>
        </w:tc>
        <w:tc>
          <w:tcPr>
            <w:tcW w:w="8526" w:type="dxa"/>
          </w:tcPr>
          <w:p w14:paraId="48831077" w14:textId="77777777" w:rsidR="00C33BC5" w:rsidRPr="00C33BC5" w:rsidRDefault="00C33BC5" w:rsidP="00C33BC5">
            <w:pPr>
              <w:rPr>
                <w:rFonts w:ascii="Verdana" w:eastAsia="Verdana" w:hAnsi="Verdana" w:cs="Verdana"/>
                <w:sz w:val="16"/>
                <w:szCs w:val="16"/>
                <w:lang w:val="ro-RO"/>
              </w:rPr>
            </w:pPr>
          </w:p>
        </w:tc>
      </w:tr>
      <w:tr w:rsidR="00C33BC5" w:rsidRPr="00C33BC5" w14:paraId="07BA5F86"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2514A525" w14:textId="77777777" w:rsidR="00C33BC5" w:rsidRPr="00C33BC5" w:rsidRDefault="00C33BC5" w:rsidP="00C33BC5">
            <w:pPr>
              <w:ind w:left="164"/>
              <w:rPr>
                <w:rFonts w:ascii="Verdana" w:eastAsia="Verdana" w:hAnsi="Verdana" w:cs="Verdana"/>
                <w:b/>
                <w:sz w:val="16"/>
                <w:szCs w:val="16"/>
                <w:lang w:val="ro-RO"/>
              </w:rPr>
            </w:pPr>
          </w:p>
        </w:tc>
        <w:tc>
          <w:tcPr>
            <w:tcW w:w="2116" w:type="dxa"/>
            <w:gridSpan w:val="5"/>
            <w:vMerge/>
            <w:tcBorders>
              <w:left w:val="single" w:sz="4" w:space="0" w:color="D9D9D9"/>
              <w:bottom w:val="single" w:sz="4" w:space="0" w:color="D9D9D9"/>
              <w:right w:val="single" w:sz="4" w:space="0" w:color="D9D9D9"/>
            </w:tcBorders>
            <w:shd w:val="clear" w:color="auto" w:fill="FFFFFF"/>
          </w:tcPr>
          <w:p w14:paraId="24103A42" w14:textId="77777777" w:rsidR="00C33BC5" w:rsidRPr="00C33BC5" w:rsidRDefault="00C33BC5" w:rsidP="00C33BC5">
            <w:pPr>
              <w:ind w:left="1"/>
              <w:rPr>
                <w:rFonts w:ascii="Verdana" w:eastAsia="Verdana" w:hAnsi="Verdana" w:cs="Verdana"/>
                <w:i/>
                <w:sz w:val="16"/>
                <w:szCs w:val="16"/>
                <w:lang w:val="ro-RO"/>
              </w:rPr>
            </w:pP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cPr>
          <w:p w14:paraId="1D97CA33"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shd w:val="clear" w:color="auto" w:fill="FFFFFF"/>
          </w:tcPr>
          <w:p w14:paraId="6334C04C"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population trend for all species stable or increasing</w:t>
            </w:r>
          </w:p>
        </w:tc>
        <w:tc>
          <w:tcPr>
            <w:tcW w:w="1302" w:type="dxa"/>
            <w:vMerge/>
            <w:tcBorders>
              <w:left w:val="single" w:sz="4" w:space="0" w:color="D9D9D9"/>
              <w:bottom w:val="single" w:sz="4" w:space="0" w:color="D9D9D9"/>
              <w:right w:val="single" w:sz="4" w:space="0" w:color="D9D9D9"/>
            </w:tcBorders>
            <w:shd w:val="clear" w:color="auto" w:fill="FFFFFF"/>
            <w:vAlign w:val="center"/>
          </w:tcPr>
          <w:p w14:paraId="79C1FF2B" w14:textId="77777777" w:rsidR="00C33BC5" w:rsidRPr="00C33BC5" w:rsidRDefault="00C33BC5" w:rsidP="00C33BC5">
            <w:pPr>
              <w:ind w:left="1"/>
              <w:jc w:val="center"/>
              <w:rPr>
                <w:rFonts w:ascii="Verdana" w:hAnsi="Verdana" w:cs="Verdana"/>
                <w:b/>
                <w:sz w:val="16"/>
                <w:szCs w:val="16"/>
                <w:lang w:val="ro-RO"/>
              </w:rPr>
            </w:pPr>
          </w:p>
        </w:tc>
        <w:tc>
          <w:tcPr>
            <w:tcW w:w="2897" w:type="dxa"/>
            <w:tcBorders>
              <w:top w:val="single" w:sz="4" w:space="0" w:color="D9D9D9"/>
              <w:left w:val="single" w:sz="4" w:space="0" w:color="D9D9D9"/>
              <w:bottom w:val="single" w:sz="4" w:space="0" w:color="D9D9D9"/>
              <w:right w:val="single" w:sz="4" w:space="0" w:color="D9D9D9"/>
            </w:tcBorders>
            <w:shd w:val="clear" w:color="auto" w:fill="FFFFFF"/>
          </w:tcPr>
          <w:p w14:paraId="2267137A" w14:textId="77777777" w:rsidR="00C33BC5" w:rsidRPr="00C33BC5" w:rsidRDefault="00C33BC5" w:rsidP="00C33BC5">
            <w:pPr>
              <w:ind w:left="1"/>
              <w:rPr>
                <w:rFonts w:ascii="Verdana" w:eastAsia="Verdana" w:hAnsi="Verdana" w:cs="Verdana"/>
                <w:b/>
                <w:sz w:val="16"/>
                <w:szCs w:val="16"/>
                <w:lang w:val="ro-RO"/>
              </w:rPr>
            </w:pPr>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FFFFFF"/>
          </w:tcPr>
          <w:p w14:paraId="6762F6BA"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AA01B61" w14:textId="77777777" w:rsidR="00C33BC5" w:rsidRPr="00C33BC5" w:rsidRDefault="00C33BC5" w:rsidP="00C33BC5">
            <w:pPr>
              <w:ind w:left="1"/>
              <w:jc w:val="center"/>
              <w:rPr>
                <w:rFonts w:ascii="Verdana" w:eastAsia="Verdana" w:hAnsi="Verdana" w:cs="Verdana"/>
                <w:b/>
                <w:sz w:val="16"/>
                <w:szCs w:val="16"/>
                <w:lang w:val="ro-RO"/>
              </w:rPr>
            </w:pPr>
            <w:r w:rsidRPr="00C33BC5">
              <w:rPr>
                <w:rFonts w:ascii="Verdana" w:eastAsia="Verdana" w:hAnsi="Verdana" w:cs="Verdana"/>
                <w:sz w:val="16"/>
                <w:szCs w:val="16"/>
                <w:lang w:val="ro-RO"/>
              </w:rPr>
              <w:t>Insignificant</w:t>
            </w:r>
          </w:p>
        </w:tc>
        <w:tc>
          <w:tcPr>
            <w:tcW w:w="8526" w:type="dxa"/>
          </w:tcPr>
          <w:p w14:paraId="4B4741F6" w14:textId="77777777" w:rsidR="00C33BC5" w:rsidRPr="00C33BC5" w:rsidRDefault="00C33BC5" w:rsidP="00C33BC5">
            <w:pPr>
              <w:rPr>
                <w:rFonts w:ascii="Verdana" w:eastAsia="Verdana" w:hAnsi="Verdana" w:cs="Verdana"/>
                <w:sz w:val="16"/>
                <w:szCs w:val="16"/>
                <w:lang w:val="ro-RO"/>
              </w:rPr>
            </w:pPr>
          </w:p>
        </w:tc>
      </w:tr>
      <w:tr w:rsidR="00C33BC5" w:rsidRPr="00C33BC5" w14:paraId="47F69908"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13EF5367" w14:textId="77777777" w:rsidR="00C33BC5" w:rsidRPr="00C33BC5" w:rsidRDefault="00C33BC5" w:rsidP="00C33BC5">
            <w:pPr>
              <w:ind w:left="164"/>
              <w:rPr>
                <w:rFonts w:ascii="Verdana" w:eastAsia="Verdana" w:hAnsi="Verdana" w:cs="Verdana"/>
                <w:b/>
                <w:sz w:val="16"/>
                <w:szCs w:val="16"/>
                <w:lang w:val="ro-RO"/>
              </w:rPr>
            </w:pPr>
          </w:p>
        </w:tc>
        <w:tc>
          <w:tcPr>
            <w:tcW w:w="2116" w:type="dxa"/>
            <w:gridSpan w:val="5"/>
            <w:tcBorders>
              <w:top w:val="single" w:sz="4" w:space="0" w:color="D9D9D9"/>
              <w:left w:val="single" w:sz="4" w:space="0" w:color="D9D9D9"/>
              <w:bottom w:val="single" w:sz="4" w:space="0" w:color="D9D9D9"/>
              <w:right w:val="single" w:sz="4" w:space="0" w:color="D9D9D9"/>
            </w:tcBorders>
            <w:shd w:val="clear" w:color="auto" w:fill="FFFFFF"/>
          </w:tcPr>
          <w:p w14:paraId="5F5F40FA" w14:textId="77777777" w:rsidR="00C33BC5" w:rsidRPr="00C33BC5" w:rsidRDefault="00C33BC5" w:rsidP="00C33BC5">
            <w:pPr>
              <w:ind w:left="1"/>
              <w:rPr>
                <w:rFonts w:ascii="Verdana" w:eastAsia="Verdana" w:hAnsi="Verdana" w:cs="Verdana"/>
                <w:i/>
                <w:sz w:val="16"/>
                <w:szCs w:val="16"/>
                <w:lang w:val="ro-RO"/>
              </w:rPr>
            </w:pPr>
            <w:r w:rsidRPr="00C33BC5">
              <w:rPr>
                <w:rFonts w:ascii="Verdana" w:eastAsia="Verdana" w:hAnsi="Verdana" w:cs="Verdana"/>
                <w:i/>
                <w:sz w:val="16"/>
                <w:szCs w:val="16"/>
                <w:lang w:val="ro-RO"/>
              </w:rPr>
              <w:t xml:space="preserve">Larus cachinnans </w:t>
            </w:r>
            <w:r w:rsidRPr="00C33BC5">
              <w:rPr>
                <w:rFonts w:ascii="Verdana" w:eastAsia="Verdana" w:hAnsi="Verdana" w:cs="Verdana"/>
                <w:sz w:val="16"/>
                <w:szCs w:val="16"/>
                <w:lang w:val="ro-RO"/>
              </w:rPr>
              <w:t xml:space="preserve">(Mediterranean Seagull) </w:t>
            </w: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cPr>
          <w:p w14:paraId="644C9740"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shd w:val="clear" w:color="auto" w:fill="FFFFFF"/>
          </w:tcPr>
          <w:p w14:paraId="695369AF" w14:textId="77777777" w:rsidR="00C33BC5" w:rsidRPr="00C33BC5" w:rsidRDefault="00C33BC5" w:rsidP="00C33BC5">
            <w:pPr>
              <w:ind w:left="2"/>
              <w:rPr>
                <w:rFonts w:ascii="Verdana" w:hAnsi="Verdana"/>
                <w:sz w:val="16"/>
                <w:szCs w:val="16"/>
                <w:lang w:val="ro-RO"/>
              </w:rPr>
            </w:pPr>
            <w:r w:rsidRPr="00C33BC5">
              <w:rPr>
                <w:rFonts w:ascii="Verdana" w:eastAsia="Verdana" w:hAnsi="Verdana" w:cs="Verdana"/>
                <w:sz w:val="16"/>
                <w:szCs w:val="16"/>
                <w:lang w:val="ro-RO"/>
              </w:rPr>
              <w:t>Number of individuals in winter- At least 1800</w:t>
            </w:r>
          </w:p>
        </w:tc>
        <w:tc>
          <w:tcPr>
            <w:tcW w:w="1302" w:type="dxa"/>
            <w:vMerge w:val="restart"/>
            <w:tcBorders>
              <w:top w:val="single" w:sz="4" w:space="0" w:color="D9D9D9"/>
              <w:left w:val="single" w:sz="4" w:space="0" w:color="D9D9D9"/>
              <w:right w:val="single" w:sz="4" w:space="0" w:color="D9D9D9"/>
            </w:tcBorders>
            <w:shd w:val="clear" w:color="auto" w:fill="FFFFFF"/>
            <w:vAlign w:val="center"/>
          </w:tcPr>
          <w:p w14:paraId="400A4CF2"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individuals</w:t>
            </w:r>
          </w:p>
          <w:p w14:paraId="6636A8BE"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59F47024" w14:textId="77777777" w:rsidR="00C33BC5" w:rsidRPr="00C33BC5" w:rsidRDefault="00C33BC5" w:rsidP="00C33BC5">
            <w:pPr>
              <w:ind w:left="1"/>
              <w:jc w:val="center"/>
              <w:rPr>
                <w:rFonts w:ascii="Verdana" w:hAnsi="Verdana" w:cs="Verdana"/>
                <w:sz w:val="16"/>
                <w:szCs w:val="16"/>
                <w:lang w:val="ro-RO"/>
              </w:rPr>
            </w:pPr>
          </w:p>
        </w:tc>
        <w:tc>
          <w:tcPr>
            <w:tcW w:w="2897" w:type="dxa"/>
            <w:tcBorders>
              <w:top w:val="single" w:sz="4" w:space="0" w:color="D9D9D9"/>
              <w:left w:val="single" w:sz="4" w:space="0" w:color="D9D9D9"/>
              <w:bottom w:val="single" w:sz="4" w:space="0" w:color="D9D9D9"/>
              <w:right w:val="single" w:sz="4" w:space="0" w:color="D9D9D9"/>
            </w:tcBorders>
            <w:shd w:val="clear" w:color="auto" w:fill="FFFFFF"/>
          </w:tcPr>
          <w:p w14:paraId="117EFD3B"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Unknown </w:t>
            </w:r>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FFFFFF"/>
          </w:tcPr>
          <w:p w14:paraId="4FC58657"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67BFA380"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DF054EB" w14:textId="77777777" w:rsidR="00C33BC5" w:rsidRPr="00C33BC5" w:rsidRDefault="00C33BC5" w:rsidP="00C33BC5">
            <w:pPr>
              <w:rPr>
                <w:rFonts w:ascii="Verdana" w:eastAsia="Verdana" w:hAnsi="Verdana" w:cs="Verdana"/>
                <w:sz w:val="16"/>
                <w:szCs w:val="16"/>
                <w:lang w:val="ro-RO"/>
              </w:rPr>
            </w:pPr>
          </w:p>
        </w:tc>
      </w:tr>
      <w:tr w:rsidR="00C33BC5" w:rsidRPr="00C33BC5" w14:paraId="71B37B4C"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5A59A3B1" w14:textId="77777777" w:rsidR="00C33BC5" w:rsidRPr="00C33BC5" w:rsidRDefault="00C33BC5" w:rsidP="00C33BC5">
            <w:pPr>
              <w:ind w:left="164"/>
              <w:rPr>
                <w:rFonts w:ascii="Verdana" w:eastAsia="Verdana" w:hAnsi="Verdana" w:cs="Verdana"/>
                <w:b/>
                <w:sz w:val="16"/>
                <w:szCs w:val="16"/>
                <w:lang w:val="ro-RO"/>
              </w:rPr>
            </w:pPr>
          </w:p>
        </w:tc>
        <w:tc>
          <w:tcPr>
            <w:tcW w:w="2116" w:type="dxa"/>
            <w:gridSpan w:val="5"/>
            <w:tcBorders>
              <w:top w:val="single" w:sz="4" w:space="0" w:color="D9D9D9"/>
              <w:left w:val="single" w:sz="4" w:space="0" w:color="D9D9D9"/>
              <w:bottom w:val="single" w:sz="4" w:space="0" w:color="D9D9D9"/>
              <w:right w:val="single" w:sz="4" w:space="0" w:color="D9D9D9"/>
            </w:tcBorders>
            <w:shd w:val="clear" w:color="auto" w:fill="FFFFFF"/>
          </w:tcPr>
          <w:p w14:paraId="3BE9AAB2" w14:textId="77777777" w:rsidR="00C33BC5" w:rsidRPr="00C33BC5" w:rsidRDefault="00C33BC5" w:rsidP="00C33BC5">
            <w:pPr>
              <w:ind w:left="1"/>
              <w:rPr>
                <w:rFonts w:ascii="Verdana" w:eastAsia="Verdana" w:hAnsi="Verdana" w:cs="Verdana"/>
                <w:i/>
                <w:sz w:val="16"/>
                <w:szCs w:val="16"/>
                <w:lang w:val="ro-RO"/>
              </w:rPr>
            </w:pP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cPr>
          <w:p w14:paraId="0E465000"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shd w:val="clear" w:color="auto" w:fill="FFFFFF"/>
          </w:tcPr>
          <w:p w14:paraId="3A77C19A"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population trend for all species stable or increasing</w:t>
            </w:r>
          </w:p>
        </w:tc>
        <w:tc>
          <w:tcPr>
            <w:tcW w:w="1302" w:type="dxa"/>
            <w:vMerge/>
            <w:tcBorders>
              <w:left w:val="single" w:sz="4" w:space="0" w:color="D9D9D9"/>
              <w:bottom w:val="single" w:sz="4" w:space="0" w:color="D9D9D9"/>
              <w:right w:val="single" w:sz="4" w:space="0" w:color="D9D9D9"/>
            </w:tcBorders>
            <w:shd w:val="clear" w:color="auto" w:fill="FFFFFF"/>
            <w:vAlign w:val="center"/>
          </w:tcPr>
          <w:p w14:paraId="1F4B143A" w14:textId="77777777" w:rsidR="00C33BC5" w:rsidRPr="00C33BC5" w:rsidRDefault="00C33BC5" w:rsidP="00C33BC5">
            <w:pPr>
              <w:jc w:val="center"/>
              <w:rPr>
                <w:rFonts w:ascii="Verdana" w:hAnsi="Verdana" w:cs="Verdana"/>
                <w:sz w:val="16"/>
                <w:szCs w:val="16"/>
                <w:lang w:val="ro-RO"/>
              </w:rPr>
            </w:pPr>
          </w:p>
        </w:tc>
        <w:tc>
          <w:tcPr>
            <w:tcW w:w="2897" w:type="dxa"/>
            <w:tcBorders>
              <w:top w:val="single" w:sz="4" w:space="0" w:color="D9D9D9"/>
              <w:left w:val="single" w:sz="4" w:space="0" w:color="D9D9D9"/>
              <w:bottom w:val="single" w:sz="4" w:space="0" w:color="D9D9D9"/>
              <w:right w:val="single" w:sz="4" w:space="0" w:color="D9D9D9"/>
            </w:tcBorders>
            <w:shd w:val="clear" w:color="auto" w:fill="FFFFFF"/>
          </w:tcPr>
          <w:p w14:paraId="1E53C266" w14:textId="77777777" w:rsidR="00C33BC5" w:rsidRPr="00C33BC5" w:rsidRDefault="00C33BC5" w:rsidP="00C33BC5">
            <w:pPr>
              <w:rPr>
                <w:rFonts w:ascii="Verdana" w:eastAsia="Verdana" w:hAnsi="Verdana" w:cs="Verdana"/>
                <w:sz w:val="16"/>
                <w:szCs w:val="16"/>
                <w:lang w:val="ro-RO"/>
              </w:rPr>
            </w:pPr>
            <w:r w:rsidRPr="00C33BC5">
              <w:rPr>
                <w:rFonts w:ascii="Verdana" w:eastAsia="Verdana" w:hAnsi="Verdana" w:cs="Verdana"/>
                <w:sz w:val="16"/>
                <w:szCs w:val="16"/>
                <w:lang w:val="ro-RO"/>
              </w:rPr>
              <w:t xml:space="preserve">Unknown </w:t>
            </w:r>
          </w:p>
        </w:tc>
        <w:tc>
          <w:tcPr>
            <w:tcW w:w="2868" w:type="dxa"/>
            <w:gridSpan w:val="3"/>
            <w:tcBorders>
              <w:top w:val="single" w:sz="4" w:space="0" w:color="D9D9D9"/>
              <w:left w:val="single" w:sz="4" w:space="0" w:color="D9D9D9"/>
              <w:bottom w:val="single" w:sz="4" w:space="0" w:color="D9D9D9"/>
              <w:right w:val="single" w:sz="4" w:space="0" w:color="D9D9D9"/>
            </w:tcBorders>
            <w:shd w:val="clear" w:color="auto" w:fill="FFFFFF"/>
          </w:tcPr>
          <w:p w14:paraId="0E5587E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024BF314"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sz w:val="16"/>
                <w:szCs w:val="16"/>
                <w:lang w:val="ro-RO"/>
              </w:rPr>
              <w:t>Insignificant</w:t>
            </w:r>
          </w:p>
        </w:tc>
        <w:tc>
          <w:tcPr>
            <w:tcW w:w="8526" w:type="dxa"/>
          </w:tcPr>
          <w:p w14:paraId="36B8FC4A" w14:textId="77777777" w:rsidR="00C33BC5" w:rsidRPr="00C33BC5" w:rsidRDefault="00C33BC5" w:rsidP="00C33BC5">
            <w:pPr>
              <w:rPr>
                <w:rFonts w:ascii="Verdana" w:eastAsia="Verdana" w:hAnsi="Verdana" w:cs="Verdana"/>
                <w:sz w:val="16"/>
                <w:szCs w:val="16"/>
                <w:lang w:val="ro-RO"/>
              </w:rPr>
            </w:pPr>
          </w:p>
        </w:tc>
      </w:tr>
      <w:tr w:rsidR="00C33BC5" w:rsidRPr="00C33BC5" w14:paraId="11272E65" w14:textId="77777777" w:rsidTr="000F7EFD">
        <w:trPr>
          <w:trHeight w:val="376"/>
        </w:trPr>
        <w:tc>
          <w:tcPr>
            <w:tcW w:w="0" w:type="auto"/>
            <w:tcBorders>
              <w:top w:val="nil"/>
              <w:left w:val="single" w:sz="4" w:space="0" w:color="D9D9D9"/>
              <w:bottom w:val="nil"/>
              <w:right w:val="single" w:sz="4" w:space="0" w:color="D9D9D9"/>
            </w:tcBorders>
            <w:shd w:val="clear" w:color="auto" w:fill="D9D9D9"/>
          </w:tcPr>
          <w:p w14:paraId="0D8E1058" w14:textId="77777777" w:rsidR="00C33BC5" w:rsidRPr="00C33BC5" w:rsidRDefault="00C33BC5" w:rsidP="00C33BC5">
            <w:pPr>
              <w:ind w:left="164"/>
              <w:rPr>
                <w:rFonts w:ascii="Verdana" w:eastAsia="Verdana" w:hAnsi="Verdana" w:cs="Verdana"/>
                <w:b/>
                <w:sz w:val="16"/>
                <w:szCs w:val="16"/>
                <w:lang w:val="ro-RO"/>
              </w:rPr>
            </w:pPr>
          </w:p>
        </w:tc>
        <w:tc>
          <w:tcPr>
            <w:tcW w:w="2096" w:type="dxa"/>
            <w:gridSpan w:val="4"/>
            <w:tcBorders>
              <w:top w:val="single" w:sz="4" w:space="0" w:color="D9D9D9"/>
              <w:left w:val="single" w:sz="4" w:space="0" w:color="D9D9D9"/>
              <w:bottom w:val="single" w:sz="4" w:space="0" w:color="D9D9D9"/>
              <w:right w:val="single" w:sz="4" w:space="0" w:color="D9D9D9"/>
            </w:tcBorders>
            <w:shd w:val="clear" w:color="auto" w:fill="D9D9D9"/>
          </w:tcPr>
          <w:p w14:paraId="1E15ABA8" w14:textId="77777777" w:rsidR="00C33BC5" w:rsidRPr="00C33BC5" w:rsidRDefault="00C33BC5" w:rsidP="00C33BC5">
            <w:pPr>
              <w:ind w:left="1"/>
              <w:jc w:val="center"/>
              <w:rPr>
                <w:rFonts w:ascii="Verdana" w:hAnsi="Verdana" w:cs="Verdana"/>
                <w:b/>
                <w:sz w:val="16"/>
                <w:szCs w:val="16"/>
                <w:lang w:val="ro-RO"/>
              </w:rPr>
            </w:pPr>
          </w:p>
        </w:tc>
        <w:tc>
          <w:tcPr>
            <w:tcW w:w="10637" w:type="dxa"/>
            <w:gridSpan w:val="9"/>
            <w:tcBorders>
              <w:top w:val="single" w:sz="4" w:space="0" w:color="D9D9D9"/>
              <w:left w:val="single" w:sz="4" w:space="0" w:color="D9D9D9"/>
              <w:bottom w:val="single" w:sz="4" w:space="0" w:color="D9D9D9"/>
              <w:right w:val="single" w:sz="4" w:space="0" w:color="D9D9D9"/>
            </w:tcBorders>
            <w:shd w:val="clear" w:color="auto" w:fill="D9D9D9"/>
            <w:vAlign w:val="center"/>
          </w:tcPr>
          <w:p w14:paraId="4066FB89" w14:textId="77777777" w:rsidR="00C33BC5" w:rsidRPr="00C33BC5" w:rsidRDefault="00C33BC5" w:rsidP="00C33BC5">
            <w:pPr>
              <w:ind w:left="1"/>
              <w:jc w:val="center"/>
              <w:rPr>
                <w:rFonts w:ascii="Verdana" w:hAnsi="Verdana"/>
                <w:sz w:val="16"/>
                <w:szCs w:val="16"/>
                <w:lang w:val="ro-RO"/>
              </w:rPr>
            </w:pPr>
            <w:r w:rsidRPr="00C33BC5">
              <w:rPr>
                <w:rFonts w:ascii="Verdana" w:eastAsia="Verdana" w:hAnsi="Verdana" w:cs="Verdana"/>
                <w:b/>
                <w:sz w:val="16"/>
                <w:szCs w:val="16"/>
                <w:lang w:val="ro-RO"/>
              </w:rPr>
              <w:t>Regularly migrating species</w:t>
            </w:r>
          </w:p>
          <w:p w14:paraId="49CC96C1" w14:textId="77777777" w:rsidR="00C33BC5" w:rsidRPr="00C33BC5" w:rsidRDefault="00C33BC5" w:rsidP="00C33BC5">
            <w:pPr>
              <w:ind w:left="1"/>
              <w:jc w:val="center"/>
              <w:rPr>
                <w:rFonts w:ascii="Verdana" w:eastAsia="Verdana" w:hAnsi="Verdana" w:cs="Verdana"/>
                <w:sz w:val="16"/>
                <w:szCs w:val="16"/>
                <w:lang w:val="ro-RO"/>
              </w:rPr>
            </w:pPr>
            <w:r w:rsidRPr="00C33BC5">
              <w:rPr>
                <w:rFonts w:ascii="Verdana" w:eastAsia="Verdana" w:hAnsi="Verdana" w:cs="Verdana"/>
                <w:b/>
                <w:sz w:val="16"/>
                <w:szCs w:val="16"/>
                <w:lang w:val="ro-RO"/>
              </w:rPr>
              <w:t>Species associated with forest habitats</w:t>
            </w:r>
          </w:p>
        </w:tc>
        <w:tc>
          <w:tcPr>
            <w:tcW w:w="9937" w:type="dxa"/>
            <w:gridSpan w:val="2"/>
          </w:tcPr>
          <w:p w14:paraId="48C037BD" w14:textId="77777777" w:rsidR="00C33BC5" w:rsidRPr="00C33BC5" w:rsidRDefault="00C33BC5" w:rsidP="00C33BC5">
            <w:pPr>
              <w:rPr>
                <w:rFonts w:ascii="Verdana" w:eastAsia="Verdana" w:hAnsi="Verdana" w:cs="Verdana"/>
                <w:sz w:val="16"/>
                <w:szCs w:val="16"/>
                <w:lang w:val="ro-RO"/>
              </w:rPr>
            </w:pPr>
          </w:p>
        </w:tc>
      </w:tr>
      <w:tr w:rsidR="00C33BC5" w:rsidRPr="00C33BC5" w14:paraId="0B2A8582"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272B9F47" w14:textId="77777777" w:rsidR="00C33BC5" w:rsidRPr="00C33BC5" w:rsidRDefault="00C33BC5" w:rsidP="00C33BC5">
            <w:pPr>
              <w:ind w:left="164"/>
              <w:rPr>
                <w:rFonts w:ascii="Verdana" w:eastAsia="Verdana" w:hAnsi="Verdana" w:cs="Verdana"/>
                <w:b/>
                <w:sz w:val="16"/>
                <w:szCs w:val="16"/>
                <w:lang w:val="ro-RO"/>
              </w:rPr>
            </w:pPr>
          </w:p>
        </w:tc>
        <w:tc>
          <w:tcPr>
            <w:tcW w:w="2116" w:type="dxa"/>
            <w:gridSpan w:val="5"/>
            <w:vMerge w:val="restart"/>
            <w:tcBorders>
              <w:top w:val="single" w:sz="4" w:space="0" w:color="D9D9D9"/>
              <w:left w:val="single" w:sz="4" w:space="0" w:color="D9D9D9"/>
              <w:right w:val="single" w:sz="4" w:space="0" w:color="D9D9D9"/>
            </w:tcBorders>
            <w:shd w:val="clear" w:color="auto" w:fill="FFFFFF"/>
          </w:tcPr>
          <w:p w14:paraId="4F8A1E50" w14:textId="77777777" w:rsidR="00C33BC5" w:rsidRPr="00C33BC5" w:rsidRDefault="00C33BC5" w:rsidP="00C33BC5">
            <w:pPr>
              <w:ind w:left="1"/>
              <w:rPr>
                <w:rFonts w:ascii="Verdana" w:hAnsi="Verdana"/>
                <w:sz w:val="16"/>
                <w:szCs w:val="16"/>
                <w:lang w:val="ro-RO"/>
              </w:rPr>
            </w:pPr>
            <w:r w:rsidRPr="00C33BC5">
              <w:rPr>
                <w:rFonts w:ascii="Verdana" w:eastAsia="Verdana" w:hAnsi="Verdana" w:cs="Verdana"/>
                <w:i/>
                <w:sz w:val="16"/>
                <w:szCs w:val="16"/>
                <w:lang w:val="ro-RO"/>
              </w:rPr>
              <w:t xml:space="preserve">Sylvia atricapilla </w:t>
            </w:r>
          </w:p>
          <w:p w14:paraId="00B9D3C2"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(Black-headed Silvie) </w:t>
            </w: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cPr>
          <w:p w14:paraId="73FD7424"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Population size  </w:t>
            </w:r>
          </w:p>
        </w:tc>
        <w:tc>
          <w:tcPr>
            <w:tcW w:w="2011" w:type="dxa"/>
            <w:tcBorders>
              <w:top w:val="single" w:sz="4" w:space="0" w:color="D9D9D9"/>
              <w:left w:val="single" w:sz="4" w:space="0" w:color="D9D9D9"/>
              <w:bottom w:val="single" w:sz="4" w:space="0" w:color="D9D9D9"/>
              <w:right w:val="single" w:sz="4" w:space="0" w:color="D9D9D9"/>
            </w:tcBorders>
            <w:shd w:val="clear" w:color="auto" w:fill="FFFFFF"/>
          </w:tcPr>
          <w:p w14:paraId="5D5D91E6" w14:textId="77777777" w:rsidR="00C33BC5" w:rsidRPr="00C33BC5" w:rsidRDefault="00C33BC5" w:rsidP="00C33BC5">
            <w:pPr>
              <w:spacing w:line="238" w:lineRule="auto"/>
              <w:rPr>
                <w:rFonts w:ascii="Verdana" w:hAnsi="Verdana"/>
                <w:sz w:val="16"/>
                <w:szCs w:val="16"/>
                <w:lang w:val="ro-RO"/>
              </w:rPr>
            </w:pPr>
            <w:r w:rsidRPr="00C33BC5">
              <w:rPr>
                <w:rFonts w:ascii="Verdana" w:eastAsia="Verdana" w:hAnsi="Verdana" w:cs="Verdana"/>
                <w:sz w:val="16"/>
                <w:szCs w:val="16"/>
                <w:lang w:val="ro-RO"/>
              </w:rPr>
              <w:t>Number of nesting pairs Number of individuals in migration- Must be defined within 2 years</w:t>
            </w:r>
          </w:p>
        </w:tc>
        <w:tc>
          <w:tcPr>
            <w:tcW w:w="1302" w:type="dxa"/>
            <w:tcBorders>
              <w:top w:val="single" w:sz="4" w:space="0" w:color="D9D9D9"/>
              <w:left w:val="single" w:sz="4" w:space="0" w:color="D9D9D9"/>
              <w:right w:val="single" w:sz="4" w:space="0" w:color="D9D9D9"/>
            </w:tcBorders>
            <w:shd w:val="clear" w:color="auto" w:fill="FFFFFF"/>
            <w:vAlign w:val="center"/>
          </w:tcPr>
          <w:p w14:paraId="69B2FD7E"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No. of pairs</w:t>
            </w:r>
          </w:p>
          <w:p w14:paraId="12B3BBEB" w14:textId="77777777" w:rsidR="00C33BC5" w:rsidRPr="00C33BC5" w:rsidRDefault="00C33BC5" w:rsidP="00C33BC5">
            <w:pPr>
              <w:ind w:left="1"/>
              <w:jc w:val="center"/>
              <w:rPr>
                <w:rFonts w:ascii="Verdana" w:hAnsi="Verdana" w:cs="Verdana"/>
                <w:sz w:val="16"/>
                <w:szCs w:val="16"/>
                <w:lang w:val="ro-RO"/>
              </w:rPr>
            </w:pPr>
            <w:r w:rsidRPr="00C33BC5">
              <w:rPr>
                <w:rFonts w:ascii="Verdana" w:hAnsi="Verdana" w:cs="Verdana"/>
                <w:sz w:val="16"/>
                <w:szCs w:val="16"/>
                <w:lang w:val="ro-RO"/>
              </w:rPr>
              <w:t>Percentage change</w:t>
            </w:r>
          </w:p>
          <w:p w14:paraId="143CE47D" w14:textId="77777777" w:rsidR="00C33BC5" w:rsidRPr="00C33BC5" w:rsidRDefault="00C33BC5" w:rsidP="00C33BC5">
            <w:pPr>
              <w:ind w:left="1"/>
              <w:jc w:val="center"/>
              <w:rPr>
                <w:rFonts w:ascii="Verdana" w:hAnsi="Verdana" w:cs="Verdana"/>
                <w:sz w:val="16"/>
                <w:szCs w:val="16"/>
                <w:lang w:val="ro-RO"/>
              </w:rPr>
            </w:pPr>
          </w:p>
        </w:tc>
        <w:tc>
          <w:tcPr>
            <w:tcW w:w="3264" w:type="dxa"/>
            <w:gridSpan w:val="2"/>
            <w:vMerge w:val="restart"/>
            <w:tcBorders>
              <w:top w:val="single" w:sz="4" w:space="0" w:color="D9D9D9"/>
              <w:left w:val="single" w:sz="4" w:space="0" w:color="D9D9D9"/>
              <w:right w:val="single" w:sz="4" w:space="0" w:color="D9D9D9"/>
            </w:tcBorders>
            <w:shd w:val="clear" w:color="auto" w:fill="FFFFFF"/>
          </w:tcPr>
          <w:p w14:paraId="7F165923"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 Unknown</w:t>
            </w:r>
          </w:p>
        </w:tc>
        <w:tc>
          <w:tcPr>
            <w:tcW w:w="2501" w:type="dxa"/>
            <w:gridSpan w:val="2"/>
            <w:tcBorders>
              <w:top w:val="single" w:sz="4" w:space="0" w:color="D9D9D9"/>
              <w:left w:val="single" w:sz="4" w:space="0" w:color="D9D9D9"/>
              <w:bottom w:val="single" w:sz="4" w:space="0" w:color="D9D9D9"/>
              <w:right w:val="single" w:sz="4" w:space="0" w:color="D9D9D9"/>
            </w:tcBorders>
            <w:shd w:val="clear" w:color="auto" w:fill="FFFFFF"/>
          </w:tcPr>
          <w:p w14:paraId="176689BB"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53BE81B5" w14:textId="77777777" w:rsidR="00C33BC5" w:rsidRPr="00C33BC5" w:rsidRDefault="00C33BC5" w:rsidP="00C33BC5">
            <w:pPr>
              <w:ind w:left="1"/>
              <w:jc w:val="center"/>
              <w:rPr>
                <w:rFonts w:ascii="Verdana" w:eastAsia="Verdana" w:hAnsi="Verdana" w:cs="Verdana"/>
                <w:b/>
                <w:sz w:val="16"/>
                <w:szCs w:val="16"/>
                <w:lang w:val="ro-RO"/>
              </w:rPr>
            </w:pPr>
            <w:r w:rsidRPr="00C33BC5">
              <w:rPr>
                <w:rFonts w:ascii="Verdana" w:eastAsia="Verdana" w:hAnsi="Verdana" w:cs="Verdana"/>
                <w:sz w:val="16"/>
                <w:szCs w:val="16"/>
                <w:lang w:val="ro-RO"/>
              </w:rPr>
              <w:t>Insignificant</w:t>
            </w:r>
          </w:p>
        </w:tc>
        <w:tc>
          <w:tcPr>
            <w:tcW w:w="8526" w:type="dxa"/>
          </w:tcPr>
          <w:p w14:paraId="4E82CE20" w14:textId="77777777" w:rsidR="00C33BC5" w:rsidRPr="00C33BC5" w:rsidRDefault="00C33BC5" w:rsidP="00C33BC5">
            <w:pPr>
              <w:rPr>
                <w:rFonts w:ascii="Verdana" w:eastAsia="Verdana" w:hAnsi="Verdana" w:cs="Verdana"/>
                <w:sz w:val="16"/>
                <w:szCs w:val="16"/>
                <w:lang w:val="ro-RO"/>
              </w:rPr>
            </w:pPr>
          </w:p>
        </w:tc>
      </w:tr>
      <w:tr w:rsidR="00C33BC5" w:rsidRPr="00C33BC5" w14:paraId="73DFE721" w14:textId="77777777" w:rsidTr="000F7EFD">
        <w:trPr>
          <w:trHeight w:val="376"/>
        </w:trPr>
        <w:tc>
          <w:tcPr>
            <w:tcW w:w="0" w:type="auto"/>
            <w:tcBorders>
              <w:top w:val="nil"/>
              <w:left w:val="single" w:sz="4" w:space="0" w:color="D9D9D9"/>
              <w:bottom w:val="single" w:sz="4" w:space="0" w:color="D9D9D9"/>
              <w:right w:val="single" w:sz="4" w:space="0" w:color="D9D9D9"/>
            </w:tcBorders>
            <w:shd w:val="clear" w:color="auto" w:fill="D9D9D9"/>
          </w:tcPr>
          <w:p w14:paraId="79508492" w14:textId="77777777" w:rsidR="00C33BC5" w:rsidRPr="00C33BC5" w:rsidRDefault="00C33BC5" w:rsidP="00C33BC5">
            <w:pPr>
              <w:ind w:left="164"/>
              <w:rPr>
                <w:rFonts w:ascii="Verdana" w:eastAsia="Verdana" w:hAnsi="Verdana" w:cs="Verdana"/>
                <w:b/>
                <w:sz w:val="16"/>
                <w:szCs w:val="16"/>
                <w:lang w:val="ro-RO"/>
              </w:rPr>
            </w:pPr>
          </w:p>
        </w:tc>
        <w:tc>
          <w:tcPr>
            <w:tcW w:w="2116" w:type="dxa"/>
            <w:gridSpan w:val="5"/>
            <w:vMerge/>
            <w:tcBorders>
              <w:left w:val="single" w:sz="4" w:space="0" w:color="D9D9D9"/>
              <w:bottom w:val="single" w:sz="4" w:space="0" w:color="D9D9D9"/>
              <w:right w:val="single" w:sz="4" w:space="0" w:color="D9D9D9"/>
            </w:tcBorders>
            <w:shd w:val="clear" w:color="auto" w:fill="FFFFFF"/>
          </w:tcPr>
          <w:p w14:paraId="20FAC5A9" w14:textId="77777777" w:rsidR="00C33BC5" w:rsidRPr="00C33BC5" w:rsidRDefault="00C33BC5" w:rsidP="00C33BC5">
            <w:pPr>
              <w:ind w:left="1"/>
              <w:rPr>
                <w:rFonts w:ascii="Verdana" w:eastAsia="Verdana" w:hAnsi="Verdana" w:cs="Verdana"/>
                <w:i/>
                <w:sz w:val="16"/>
                <w:szCs w:val="16"/>
                <w:lang w:val="ro-RO"/>
              </w:rPr>
            </w:pPr>
          </w:p>
        </w:tc>
        <w:tc>
          <w:tcPr>
            <w:tcW w:w="1539" w:type="dxa"/>
            <w:gridSpan w:val="2"/>
            <w:tcBorders>
              <w:top w:val="single" w:sz="4" w:space="0" w:color="D9D9D9"/>
              <w:left w:val="single" w:sz="4" w:space="0" w:color="D9D9D9"/>
              <w:bottom w:val="single" w:sz="4" w:space="0" w:color="D9D9D9"/>
              <w:right w:val="single" w:sz="4" w:space="0" w:color="D9D9D9"/>
            </w:tcBorders>
            <w:shd w:val="clear" w:color="auto" w:fill="FFFFFF"/>
          </w:tcPr>
          <w:p w14:paraId="4F7D982B" w14:textId="77777777" w:rsidR="00C33BC5" w:rsidRPr="00C33BC5" w:rsidRDefault="00C33BC5" w:rsidP="00C33BC5">
            <w:pPr>
              <w:ind w:left="1"/>
              <w:rPr>
                <w:rFonts w:ascii="Verdana" w:eastAsia="Verdana" w:hAnsi="Verdana" w:cs="Verdana"/>
                <w:sz w:val="16"/>
                <w:szCs w:val="16"/>
                <w:lang w:val="ro-RO"/>
              </w:rPr>
            </w:pPr>
            <w:r w:rsidRPr="00C33BC5">
              <w:rPr>
                <w:rFonts w:ascii="Verdana" w:eastAsia="Verdana" w:hAnsi="Verdana" w:cs="Verdana"/>
                <w:sz w:val="16"/>
                <w:szCs w:val="16"/>
                <w:lang w:val="ro-RO"/>
              </w:rPr>
              <w:t xml:space="preserve">Population trends for each species </w:t>
            </w:r>
          </w:p>
        </w:tc>
        <w:tc>
          <w:tcPr>
            <w:tcW w:w="2011" w:type="dxa"/>
            <w:tcBorders>
              <w:top w:val="single" w:sz="4" w:space="0" w:color="D9D9D9"/>
              <w:left w:val="single" w:sz="4" w:space="0" w:color="D9D9D9"/>
              <w:bottom w:val="single" w:sz="4" w:space="0" w:color="D9D9D9"/>
              <w:right w:val="single" w:sz="4" w:space="0" w:color="D9D9D9"/>
            </w:tcBorders>
            <w:shd w:val="clear" w:color="auto" w:fill="FFFFFF"/>
          </w:tcPr>
          <w:p w14:paraId="2043972B" w14:textId="77777777" w:rsidR="00C33BC5" w:rsidRPr="00C33BC5" w:rsidRDefault="00C33BC5" w:rsidP="00C33BC5">
            <w:pPr>
              <w:ind w:left="2"/>
              <w:rPr>
                <w:rFonts w:ascii="Verdana" w:eastAsia="Verdana" w:hAnsi="Verdana" w:cs="Verdana"/>
                <w:sz w:val="16"/>
                <w:szCs w:val="16"/>
                <w:lang w:val="ro-RO"/>
              </w:rPr>
            </w:pPr>
            <w:r w:rsidRPr="00C33BC5">
              <w:rPr>
                <w:rFonts w:ascii="Verdana" w:eastAsia="Verdana" w:hAnsi="Verdana" w:cs="Verdana"/>
                <w:sz w:val="16"/>
                <w:szCs w:val="16"/>
                <w:lang w:val="ro-RO"/>
              </w:rPr>
              <w:t>Percentage change- Long-term trend of stable or growing population</w:t>
            </w:r>
          </w:p>
        </w:tc>
        <w:tc>
          <w:tcPr>
            <w:tcW w:w="1302" w:type="dxa"/>
            <w:tcBorders>
              <w:left w:val="single" w:sz="4" w:space="0" w:color="D9D9D9"/>
              <w:bottom w:val="single" w:sz="4" w:space="0" w:color="D9D9D9"/>
              <w:right w:val="single" w:sz="4" w:space="0" w:color="D9D9D9"/>
            </w:tcBorders>
            <w:shd w:val="clear" w:color="auto" w:fill="FFFFFF"/>
            <w:vAlign w:val="center"/>
          </w:tcPr>
          <w:p w14:paraId="5C0B1586" w14:textId="77777777" w:rsidR="00C33BC5" w:rsidRPr="00C33BC5" w:rsidRDefault="00C33BC5" w:rsidP="00C33BC5">
            <w:pPr>
              <w:ind w:left="1"/>
              <w:jc w:val="center"/>
              <w:rPr>
                <w:rFonts w:ascii="Verdana" w:hAnsi="Verdana" w:cs="Verdana"/>
                <w:b/>
                <w:sz w:val="16"/>
                <w:szCs w:val="16"/>
                <w:lang w:val="ro-RO"/>
              </w:rPr>
            </w:pPr>
          </w:p>
        </w:tc>
        <w:tc>
          <w:tcPr>
            <w:tcW w:w="3264" w:type="dxa"/>
            <w:gridSpan w:val="2"/>
            <w:vMerge/>
            <w:tcBorders>
              <w:left w:val="single" w:sz="4" w:space="0" w:color="D9D9D9"/>
              <w:bottom w:val="single" w:sz="4" w:space="0" w:color="D9D9D9"/>
              <w:right w:val="single" w:sz="4" w:space="0" w:color="D9D9D9"/>
            </w:tcBorders>
            <w:shd w:val="clear" w:color="auto" w:fill="FFFFFF"/>
          </w:tcPr>
          <w:p w14:paraId="3045ABC5" w14:textId="77777777" w:rsidR="00C33BC5" w:rsidRPr="00C33BC5" w:rsidRDefault="00C33BC5" w:rsidP="00C33BC5">
            <w:pPr>
              <w:ind w:left="1"/>
              <w:rPr>
                <w:rFonts w:ascii="Verdana" w:eastAsia="Verdana" w:hAnsi="Verdana" w:cs="Verdana"/>
                <w:b/>
                <w:sz w:val="16"/>
                <w:szCs w:val="16"/>
                <w:lang w:val="ro-RO"/>
              </w:rPr>
            </w:pPr>
          </w:p>
        </w:tc>
        <w:tc>
          <w:tcPr>
            <w:tcW w:w="2501" w:type="dxa"/>
            <w:gridSpan w:val="2"/>
            <w:tcBorders>
              <w:top w:val="single" w:sz="4" w:space="0" w:color="D9D9D9"/>
              <w:left w:val="single" w:sz="4" w:space="0" w:color="D9D9D9"/>
              <w:bottom w:val="single" w:sz="4" w:space="0" w:color="D9D9D9"/>
              <w:right w:val="single" w:sz="4" w:space="0" w:color="D9D9D9"/>
            </w:tcBorders>
            <w:shd w:val="clear" w:color="auto" w:fill="FFFFFF"/>
          </w:tcPr>
          <w:p w14:paraId="7BDB623B" w14:textId="77777777" w:rsidR="00C33BC5" w:rsidRPr="00C33BC5" w:rsidRDefault="00C33BC5" w:rsidP="00C33BC5">
            <w:pPr>
              <w:ind w:left="1"/>
              <w:rPr>
                <w:rFonts w:ascii="Verdana" w:eastAsia="Verdana" w:hAnsi="Verdana" w:cs="Verdana"/>
                <w:b/>
                <w:sz w:val="16"/>
                <w:szCs w:val="16"/>
                <w:lang w:val="ro-RO"/>
              </w:rPr>
            </w:pPr>
            <w:r w:rsidRPr="00C33BC5">
              <w:rPr>
                <w:rFonts w:ascii="Verdana" w:eastAsia="Verdana" w:hAnsi="Verdana" w:cs="Verdana"/>
                <w:sz w:val="16"/>
                <w:szCs w:val="16"/>
                <w:lang w:val="ro-RO"/>
              </w:rPr>
              <w:t xml:space="preserve">Population reduction - mortality risk </w:t>
            </w:r>
          </w:p>
        </w:tc>
        <w:tc>
          <w:tcPr>
            <w:tcW w:w="1411" w:type="dxa"/>
            <w:tcBorders>
              <w:top w:val="single" w:sz="4" w:space="0" w:color="D9D9D9"/>
              <w:left w:val="single" w:sz="4" w:space="0" w:color="D9D9D9"/>
              <w:bottom w:val="single" w:sz="4" w:space="0" w:color="D9D9D9"/>
              <w:right w:val="single" w:sz="4" w:space="0" w:color="D9D9D9"/>
            </w:tcBorders>
            <w:shd w:val="clear" w:color="auto" w:fill="FFFFFF"/>
          </w:tcPr>
          <w:p w14:paraId="2A545E15" w14:textId="77777777" w:rsidR="00C33BC5" w:rsidRPr="00C33BC5" w:rsidRDefault="00C33BC5" w:rsidP="00C33BC5">
            <w:pPr>
              <w:ind w:left="1"/>
              <w:jc w:val="center"/>
              <w:rPr>
                <w:rFonts w:ascii="Verdana" w:eastAsia="Verdana" w:hAnsi="Verdana" w:cs="Verdana"/>
                <w:b/>
                <w:sz w:val="16"/>
                <w:szCs w:val="16"/>
                <w:lang w:val="ro-RO"/>
              </w:rPr>
            </w:pPr>
            <w:r w:rsidRPr="00C33BC5">
              <w:rPr>
                <w:rFonts w:ascii="Verdana" w:eastAsia="Verdana" w:hAnsi="Verdana" w:cs="Verdana"/>
                <w:sz w:val="16"/>
                <w:szCs w:val="16"/>
                <w:lang w:val="ro-RO"/>
              </w:rPr>
              <w:t>Insignificant</w:t>
            </w:r>
          </w:p>
        </w:tc>
        <w:tc>
          <w:tcPr>
            <w:tcW w:w="8526" w:type="dxa"/>
          </w:tcPr>
          <w:p w14:paraId="01AA0DCB" w14:textId="77777777" w:rsidR="00C33BC5" w:rsidRPr="00C33BC5" w:rsidRDefault="00C33BC5" w:rsidP="00C33BC5">
            <w:pPr>
              <w:rPr>
                <w:rFonts w:ascii="Verdana" w:eastAsia="Verdana" w:hAnsi="Verdana" w:cs="Verdana"/>
                <w:sz w:val="16"/>
                <w:szCs w:val="16"/>
                <w:lang w:val="ro-RO"/>
              </w:rPr>
            </w:pPr>
          </w:p>
        </w:tc>
      </w:tr>
    </w:tbl>
    <w:p w14:paraId="6FB2DAA4" w14:textId="77777777" w:rsidR="00C33BC5" w:rsidRPr="00C33BC5" w:rsidRDefault="00C33BC5" w:rsidP="00C33BC5">
      <w:pPr>
        <w:ind w:left="-1418" w:right="11532"/>
        <w:rPr>
          <w:rFonts w:eastAsia="Verdana" w:cs="Times New Roman"/>
        </w:rPr>
      </w:pPr>
    </w:p>
    <w:p w14:paraId="3B7AC27C" w14:textId="77777777" w:rsidR="00C33BC5" w:rsidRPr="00C33BC5" w:rsidRDefault="00C33BC5" w:rsidP="00C33BC5">
      <w:pPr>
        <w:spacing w:after="120" w:line="360" w:lineRule="auto"/>
        <w:jc w:val="both"/>
        <w:rPr>
          <w:rFonts w:eastAsia="Verdana" w:cs="Times New Roman"/>
          <w:lang w:val="ro-RO" w:eastAsia="es-ES"/>
        </w:rPr>
      </w:pPr>
    </w:p>
    <w:p w14:paraId="6F83E117" w14:textId="77777777" w:rsidR="00C33BC5" w:rsidRPr="00C33BC5" w:rsidRDefault="00C33BC5" w:rsidP="00C33BC5">
      <w:pPr>
        <w:spacing w:after="120" w:line="360" w:lineRule="auto"/>
        <w:jc w:val="both"/>
        <w:rPr>
          <w:rFonts w:eastAsia="Verdana" w:cs="Times New Roman"/>
          <w:lang w:val="ro-RO" w:eastAsia="es-ES"/>
        </w:rPr>
      </w:pPr>
    </w:p>
    <w:p w14:paraId="315F2B96" w14:textId="77777777" w:rsidR="00C33BC5" w:rsidRPr="00C33BC5" w:rsidRDefault="00C33BC5" w:rsidP="00C33BC5">
      <w:pPr>
        <w:spacing w:after="120" w:line="360" w:lineRule="auto"/>
        <w:jc w:val="both"/>
        <w:rPr>
          <w:rFonts w:eastAsia="Verdana" w:cs="Times New Roman"/>
          <w:lang w:val="ro-RO" w:eastAsia="es-ES"/>
        </w:rPr>
      </w:pPr>
    </w:p>
    <w:p w14:paraId="2B17F9A0" w14:textId="77777777" w:rsidR="00C33BC5" w:rsidRPr="00C33BC5" w:rsidRDefault="00C33BC5" w:rsidP="00C33BC5">
      <w:pPr>
        <w:spacing w:after="120" w:line="360" w:lineRule="auto"/>
        <w:jc w:val="both"/>
        <w:rPr>
          <w:rFonts w:eastAsia="Verdana" w:cs="Times New Roman"/>
          <w:lang w:val="ro-RO" w:eastAsia="es-ES"/>
        </w:rPr>
        <w:sectPr w:rsidR="00C33BC5" w:rsidRPr="00C33BC5" w:rsidSect="00C33BC5">
          <w:pgSz w:w="16838" w:h="11906" w:orient="landscape" w:code="9"/>
          <w:pgMar w:top="1191" w:right="1418" w:bottom="992" w:left="851" w:header="839" w:footer="680" w:gutter="0"/>
          <w:cols w:space="708"/>
          <w:docGrid w:linePitch="360"/>
        </w:sectPr>
      </w:pPr>
    </w:p>
    <w:p w14:paraId="51D04AB0" w14:textId="77777777" w:rsidR="00C33BC5" w:rsidRPr="00C33BC5" w:rsidRDefault="00C33BC5" w:rsidP="00C33BC5">
      <w:pPr>
        <w:shd w:val="clear" w:color="auto" w:fill="FFFFFF"/>
        <w:spacing w:after="120" w:line="360" w:lineRule="auto"/>
        <w:jc w:val="both"/>
        <w:rPr>
          <w:rFonts w:eastAsia="Times New Roman" w:cs="Calibri"/>
          <w:lang w:val="ro-RO" w:eastAsia="en-GB"/>
        </w:rPr>
      </w:pPr>
      <w:r w:rsidRPr="00C33BC5">
        <w:rPr>
          <w:rFonts w:eastAsia="Times New Roman" w:cs="Calibri"/>
          <w:lang w:eastAsia="en-GB"/>
        </w:rPr>
        <w:lastRenderedPageBreak/>
        <w:t>In order to assess the cumulative impact on protected natural areas, the information presented in the management plans of the identification areas regarding the existing and future pressures that could threaten the conservation status of species and habitats, the activities currently carried out in the area proposed for the development of the project, projects approved in the vicinity of the analyzed project were analyzed.</w:t>
      </w:r>
    </w:p>
    <w:p w14:paraId="3ECE1A6E" w14:textId="77777777" w:rsidR="00C33BC5" w:rsidRPr="00C33BC5" w:rsidRDefault="00C33BC5" w:rsidP="00C33BC5">
      <w:pPr>
        <w:shd w:val="clear" w:color="auto" w:fill="FFFFFF"/>
        <w:spacing w:after="120" w:line="360" w:lineRule="auto"/>
        <w:jc w:val="both"/>
        <w:rPr>
          <w:rFonts w:eastAsia="Times New Roman" w:cs="Calibri"/>
          <w:lang w:val="ro-RO" w:eastAsia="en-GB"/>
        </w:rPr>
      </w:pPr>
      <w:r w:rsidRPr="00C33BC5">
        <w:rPr>
          <w:rFonts w:eastAsia="Times New Roman" w:cs="Calibri"/>
          <w:lang w:eastAsia="en-GB"/>
        </w:rPr>
        <w:t xml:space="preserve">The following materiality thresholds were used to assess the significance of the potential impact: </w:t>
      </w:r>
    </w:p>
    <w:p w14:paraId="03D8B54C" w14:textId="77777777" w:rsidR="00C33BC5" w:rsidRPr="00C33BC5" w:rsidRDefault="00C33BC5" w:rsidP="00C33BC5">
      <w:pPr>
        <w:numPr>
          <w:ilvl w:val="0"/>
          <w:numId w:val="44"/>
        </w:numPr>
        <w:shd w:val="clear" w:color="auto" w:fill="FFFFFF"/>
        <w:spacing w:after="120" w:line="360" w:lineRule="auto"/>
        <w:contextualSpacing/>
        <w:jc w:val="both"/>
        <w:rPr>
          <w:rFonts w:eastAsia="Times New Roman" w:cs="Calibri"/>
          <w:lang w:val="ro-RO" w:eastAsia="en-GB"/>
        </w:rPr>
      </w:pPr>
      <w:r w:rsidRPr="00C33BC5">
        <w:rPr>
          <w:rFonts w:eastAsia="Times New Roman" w:cs="Calibri"/>
          <w:lang w:eastAsia="en-GB"/>
        </w:rPr>
        <w:t>significantly</w:t>
      </w:r>
    </w:p>
    <w:p w14:paraId="2BAFD517" w14:textId="77777777" w:rsidR="00C33BC5" w:rsidRPr="00C33BC5" w:rsidRDefault="00C33BC5" w:rsidP="00C33BC5">
      <w:pPr>
        <w:numPr>
          <w:ilvl w:val="0"/>
          <w:numId w:val="44"/>
        </w:numPr>
        <w:shd w:val="clear" w:color="auto" w:fill="FFFFFF"/>
        <w:spacing w:after="120" w:line="360" w:lineRule="auto"/>
        <w:contextualSpacing/>
        <w:jc w:val="both"/>
        <w:rPr>
          <w:rFonts w:eastAsia="Times New Roman" w:cs="Calibri"/>
          <w:lang w:val="ro-RO" w:eastAsia="en-GB"/>
        </w:rPr>
      </w:pPr>
      <w:r w:rsidRPr="00C33BC5">
        <w:rPr>
          <w:rFonts w:eastAsia="Times New Roman" w:cs="Calibri"/>
          <w:lang w:eastAsia="en-GB"/>
        </w:rPr>
        <w:t xml:space="preserve">insignificant </w:t>
      </w:r>
    </w:p>
    <w:p w14:paraId="138E9AD7" w14:textId="77777777" w:rsidR="00C33BC5" w:rsidRPr="00C33BC5" w:rsidRDefault="00C33BC5" w:rsidP="00C33BC5">
      <w:pPr>
        <w:numPr>
          <w:ilvl w:val="0"/>
          <w:numId w:val="44"/>
        </w:numPr>
        <w:shd w:val="clear" w:color="auto" w:fill="FFFFFF"/>
        <w:spacing w:after="120" w:line="360" w:lineRule="auto"/>
        <w:contextualSpacing/>
        <w:jc w:val="both"/>
        <w:rPr>
          <w:rFonts w:eastAsia="Times New Roman" w:cs="Calibri"/>
          <w:lang w:val="ro-RO" w:eastAsia="en-GB"/>
        </w:rPr>
      </w:pPr>
      <w:r w:rsidRPr="00C33BC5">
        <w:rPr>
          <w:rFonts w:eastAsia="Times New Roman" w:cs="Calibri"/>
          <w:lang w:eastAsia="en-GB"/>
        </w:rPr>
        <w:t xml:space="preserve">uncertain. </w:t>
      </w:r>
    </w:p>
    <w:p w14:paraId="60D6E885" w14:textId="77777777" w:rsidR="00C33BC5" w:rsidRPr="00C33BC5" w:rsidRDefault="00C33BC5" w:rsidP="00C33BC5">
      <w:pPr>
        <w:shd w:val="clear" w:color="auto" w:fill="FFFFFF"/>
        <w:spacing w:after="120" w:line="360" w:lineRule="auto"/>
        <w:jc w:val="both"/>
        <w:rPr>
          <w:rFonts w:eastAsia="Times New Roman" w:cs="Calibri"/>
          <w:lang w:val="ro-RO" w:eastAsia="en-GB"/>
        </w:rPr>
      </w:pPr>
      <w:r w:rsidRPr="00C33BC5">
        <w:rPr>
          <w:rFonts w:eastAsia="Times New Roman" w:cs="Calibri"/>
          <w:lang w:eastAsia="en-GB"/>
        </w:rPr>
        <w:t xml:space="preserve">If a habitat or species of Community interest on the territory of an ANPIC is in an </w:t>
      </w:r>
      <w:proofErr w:type="spellStart"/>
      <w:r w:rsidRPr="00C33BC5">
        <w:rPr>
          <w:rFonts w:eastAsia="Times New Roman" w:cs="Calibri"/>
          <w:lang w:eastAsia="en-GB"/>
        </w:rPr>
        <w:t>unfavourable</w:t>
      </w:r>
      <w:proofErr w:type="spellEnd"/>
      <w:r w:rsidRPr="00C33BC5">
        <w:rPr>
          <w:rFonts w:eastAsia="Times New Roman" w:cs="Calibri"/>
          <w:lang w:eastAsia="en-GB"/>
        </w:rPr>
        <w:t xml:space="preserve"> conservation status, the project alone or in combination with other plans and projects has been considered to add an additional impact on them, it may have a significant effect on the ANPIC concerned. The negative impact manifesting itself especially on these species.</w:t>
      </w:r>
    </w:p>
    <w:p w14:paraId="2FA31BEC" w14:textId="77777777" w:rsidR="00C33BC5" w:rsidRPr="00C33BC5" w:rsidRDefault="00C33BC5" w:rsidP="00C33BC5">
      <w:pPr>
        <w:shd w:val="clear" w:color="auto" w:fill="FFFFFF"/>
        <w:spacing w:after="120" w:line="360" w:lineRule="auto"/>
        <w:jc w:val="both"/>
        <w:rPr>
          <w:rFonts w:eastAsia="Times New Roman" w:cs="Calibri"/>
          <w:lang w:val="ro-RO" w:eastAsia="en-GB"/>
        </w:rPr>
      </w:pPr>
      <w:r w:rsidRPr="00C33BC5">
        <w:rPr>
          <w:rFonts w:eastAsia="Times New Roman" w:cs="Calibri"/>
          <w:lang w:eastAsia="en-GB"/>
        </w:rPr>
        <w:t>The table below presents the analysis of the cumulative evaluation of the protected areas in the project's area of influence.</w:t>
      </w:r>
    </w:p>
    <w:p w14:paraId="1F72EBE7" w14:textId="77777777" w:rsidR="00C33BC5" w:rsidRPr="00C33BC5" w:rsidRDefault="00C33BC5" w:rsidP="00C33BC5">
      <w:pPr>
        <w:shd w:val="clear" w:color="auto" w:fill="FFFFFF"/>
        <w:spacing w:after="120" w:line="360" w:lineRule="auto"/>
        <w:jc w:val="both"/>
        <w:rPr>
          <w:rFonts w:eastAsia="Times New Roman" w:cs="Calibri"/>
          <w:lang w:val="ro-RO" w:eastAsia="en-GB"/>
        </w:rPr>
      </w:pPr>
    </w:p>
    <w:p w14:paraId="16D0B51E" w14:textId="77777777" w:rsidR="00C33BC5" w:rsidRPr="00C33BC5" w:rsidRDefault="00C33BC5" w:rsidP="00C33BC5">
      <w:pPr>
        <w:shd w:val="clear" w:color="auto" w:fill="FFFFFF"/>
        <w:spacing w:after="120" w:line="360" w:lineRule="auto"/>
        <w:jc w:val="both"/>
        <w:rPr>
          <w:rFonts w:eastAsia="Times New Roman" w:cs="Calibri"/>
          <w:lang w:val="ro-RO" w:eastAsia="en-GB"/>
        </w:rPr>
      </w:pPr>
    </w:p>
    <w:p w14:paraId="5FC0FC37" w14:textId="77777777" w:rsidR="00C33BC5" w:rsidRPr="00C33BC5" w:rsidRDefault="00C33BC5" w:rsidP="00C33BC5">
      <w:pPr>
        <w:spacing w:after="120" w:line="360" w:lineRule="auto"/>
        <w:jc w:val="both"/>
        <w:rPr>
          <w:rFonts w:eastAsia="Verdana" w:cs="Times New Roman"/>
          <w:lang w:val="ro-RO" w:eastAsia="es-ES"/>
        </w:rPr>
        <w:sectPr w:rsidR="00C33BC5" w:rsidRPr="00C33BC5" w:rsidSect="00C33BC5">
          <w:pgSz w:w="11906" w:h="16838" w:code="9"/>
          <w:pgMar w:top="1418" w:right="992" w:bottom="851" w:left="1191" w:header="839" w:footer="680" w:gutter="0"/>
          <w:cols w:space="708"/>
          <w:docGrid w:linePitch="360"/>
        </w:sectPr>
      </w:pPr>
    </w:p>
    <w:p w14:paraId="0998AC4A" w14:textId="77777777" w:rsidR="00C33BC5" w:rsidRPr="00C33BC5" w:rsidRDefault="00C33BC5" w:rsidP="00C33BC5">
      <w:pPr>
        <w:spacing w:before="170" w:line="240" w:lineRule="auto"/>
        <w:jc w:val="both"/>
        <w:rPr>
          <w:rFonts w:eastAsia="Verdana" w:cs="Calibri"/>
          <w:b/>
          <w:bCs/>
          <w:color w:val="00B0F0"/>
          <w:sz w:val="16"/>
          <w:szCs w:val="16"/>
          <w:lang w:val="ro-RO" w:eastAsia="en-GB"/>
        </w:rPr>
      </w:pPr>
      <w:r w:rsidRPr="00C33BC5">
        <w:rPr>
          <w:rFonts w:eastAsia="Verdana" w:cs="Times New Roman"/>
          <w:b/>
          <w:bCs/>
          <w:color w:val="00B0F0"/>
          <w:sz w:val="16"/>
          <w:szCs w:val="16"/>
        </w:rPr>
        <w:lastRenderedPageBreak/>
        <w:t xml:space="preserve">Table </w:t>
      </w:r>
      <w:r w:rsidRPr="00C33BC5">
        <w:rPr>
          <w:rFonts w:eastAsia="Verdana" w:cs="Times New Roman"/>
          <w:b/>
          <w:bCs/>
          <w:color w:val="00B0F0"/>
          <w:sz w:val="16"/>
          <w:szCs w:val="16"/>
        </w:rPr>
        <w:fldChar w:fldCharType="begin"/>
      </w:r>
      <w:r w:rsidRPr="00C33BC5">
        <w:rPr>
          <w:rFonts w:eastAsia="Verdana" w:cs="Times New Roman"/>
          <w:b/>
          <w:bCs/>
          <w:color w:val="00B0F0"/>
          <w:sz w:val="16"/>
          <w:szCs w:val="16"/>
        </w:rPr>
        <w:instrText xml:space="preserve"> SEQ Tabel \* ARABIC </w:instrText>
      </w:r>
      <w:r w:rsidRPr="00C33BC5">
        <w:rPr>
          <w:rFonts w:eastAsia="Verdana" w:cs="Times New Roman"/>
          <w:b/>
          <w:bCs/>
          <w:color w:val="00B0F0"/>
          <w:sz w:val="16"/>
          <w:szCs w:val="16"/>
        </w:rPr>
        <w:fldChar w:fldCharType="separate"/>
      </w:r>
      <w:r w:rsidRPr="00C33BC5">
        <w:rPr>
          <w:rFonts w:eastAsia="Verdana" w:cs="Times New Roman"/>
          <w:b/>
          <w:bCs/>
          <w:noProof/>
          <w:color w:val="00B0F0"/>
          <w:sz w:val="16"/>
          <w:szCs w:val="16"/>
        </w:rPr>
        <w:t>21</w:t>
      </w:r>
      <w:r w:rsidRPr="00C33BC5">
        <w:rPr>
          <w:rFonts w:eastAsia="Verdana" w:cs="Times New Roman"/>
          <w:b/>
          <w:bCs/>
          <w:color w:val="00B0F0"/>
          <w:sz w:val="16"/>
          <w:szCs w:val="16"/>
        </w:rPr>
        <w:fldChar w:fldCharType="end"/>
      </w:r>
      <w:r w:rsidRPr="00C33BC5">
        <w:rPr>
          <w:rFonts w:eastAsia="Verdana" w:cs="Times New Roman"/>
          <w:b/>
          <w:bCs/>
          <w:color w:val="00B0F0"/>
          <w:sz w:val="16"/>
          <w:szCs w:val="16"/>
        </w:rPr>
        <w:t xml:space="preserve"> </w:t>
      </w:r>
      <w:r w:rsidRPr="00C33BC5">
        <w:rPr>
          <w:rFonts w:eastAsia="Verdana" w:cs="Calibri"/>
          <w:b/>
          <w:bCs/>
          <w:color w:val="00B0F0"/>
          <w:sz w:val="16"/>
          <w:szCs w:val="16"/>
          <w:lang w:eastAsia="en-GB"/>
        </w:rPr>
        <w:t xml:space="preserve">Cumulative impact analysis </w:t>
      </w:r>
    </w:p>
    <w:tbl>
      <w:tblPr>
        <w:tblStyle w:val="TableGrid0"/>
        <w:tblpPr w:leftFromText="180" w:rightFromText="180" w:vertAnchor="text" w:horzAnchor="margin" w:tblpXSpec="center" w:tblpY="154"/>
        <w:tblW w:w="22298" w:type="dxa"/>
        <w:tblInd w:w="0" w:type="dxa"/>
        <w:tblBorders>
          <w:top w:val="single" w:sz="4" w:space="0" w:color="D9D9D9"/>
          <w:left w:val="single" w:sz="4" w:space="0" w:color="D9D9D9"/>
          <w:bottom w:val="single" w:sz="4" w:space="0" w:color="D9D9D9"/>
          <w:right w:val="single" w:sz="4" w:space="0" w:color="D9D9D9"/>
          <w:insideH w:val="single" w:sz="4" w:space="0" w:color="D9D9D9"/>
          <w:insideV w:val="single" w:sz="4" w:space="0" w:color="D9D9D9"/>
        </w:tblBorders>
        <w:tblCellMar>
          <w:top w:w="44" w:type="dxa"/>
        </w:tblCellMar>
        <w:tblLook w:val="04A0" w:firstRow="1" w:lastRow="0" w:firstColumn="1" w:lastColumn="0" w:noHBand="0" w:noVBand="1"/>
      </w:tblPr>
      <w:tblGrid>
        <w:gridCol w:w="919"/>
        <w:gridCol w:w="1082"/>
        <w:gridCol w:w="3162"/>
        <w:gridCol w:w="1647"/>
        <w:gridCol w:w="1619"/>
        <w:gridCol w:w="3875"/>
        <w:gridCol w:w="1044"/>
        <w:gridCol w:w="1954"/>
        <w:gridCol w:w="1110"/>
        <w:gridCol w:w="5886"/>
      </w:tblGrid>
      <w:tr w:rsidR="00C33BC5" w:rsidRPr="00C33BC5" w14:paraId="66B77BCF" w14:textId="77777777" w:rsidTr="000F7EFD">
        <w:trPr>
          <w:trHeight w:val="763"/>
          <w:tblHeader/>
        </w:trPr>
        <w:tc>
          <w:tcPr>
            <w:tcW w:w="311" w:type="dxa"/>
            <w:vMerge w:val="restart"/>
            <w:shd w:val="clear" w:color="auto" w:fill="00B0F0"/>
            <w:vAlign w:val="center"/>
          </w:tcPr>
          <w:p w14:paraId="41165259" w14:textId="77777777" w:rsidR="00C33BC5" w:rsidRPr="00C33BC5" w:rsidRDefault="00C33BC5" w:rsidP="00C33BC5">
            <w:pPr>
              <w:ind w:left="-4"/>
              <w:jc w:val="center"/>
              <w:rPr>
                <w:lang w:val="ro-RO"/>
              </w:rPr>
            </w:pPr>
            <w:r w:rsidRPr="00C33BC5">
              <w:rPr>
                <w:rFonts w:ascii="Verdana" w:eastAsia="Verdana" w:hAnsi="Verdana" w:cs="Verdana"/>
                <w:b/>
                <w:color w:val="FFFFFF"/>
                <w:sz w:val="16"/>
                <w:lang w:val="ro-RO"/>
              </w:rPr>
              <w:t xml:space="preserve">Crt. no. </w:t>
            </w:r>
          </w:p>
        </w:tc>
        <w:tc>
          <w:tcPr>
            <w:tcW w:w="1082" w:type="dxa"/>
            <w:vMerge w:val="restart"/>
            <w:shd w:val="clear" w:color="auto" w:fill="00B0F0"/>
            <w:vAlign w:val="center"/>
          </w:tcPr>
          <w:p w14:paraId="1061F468" w14:textId="77777777" w:rsidR="00C33BC5" w:rsidRPr="00C33BC5" w:rsidRDefault="00C33BC5" w:rsidP="00C33BC5">
            <w:pPr>
              <w:jc w:val="center"/>
              <w:rPr>
                <w:lang w:val="ro-RO"/>
              </w:rPr>
            </w:pPr>
            <w:r w:rsidRPr="00C33BC5">
              <w:rPr>
                <w:rFonts w:ascii="Verdana" w:eastAsia="Verdana" w:hAnsi="Verdana" w:cs="Verdana"/>
                <w:b/>
                <w:color w:val="FFFFFF"/>
                <w:sz w:val="16"/>
                <w:lang w:val="ro-RO"/>
              </w:rPr>
              <w:t xml:space="preserve">Name of ANPIC </w:t>
            </w:r>
          </w:p>
        </w:tc>
        <w:tc>
          <w:tcPr>
            <w:tcW w:w="3493" w:type="dxa"/>
            <w:vMerge w:val="restart"/>
            <w:shd w:val="clear" w:color="auto" w:fill="00B0F0"/>
            <w:vAlign w:val="center"/>
          </w:tcPr>
          <w:p w14:paraId="18E9E59E" w14:textId="77777777" w:rsidR="00C33BC5" w:rsidRPr="00C33BC5" w:rsidRDefault="00C33BC5" w:rsidP="00C33BC5">
            <w:pPr>
              <w:ind w:left="88"/>
              <w:jc w:val="both"/>
              <w:rPr>
                <w:lang w:val="ro-RO"/>
              </w:rPr>
            </w:pPr>
            <w:r w:rsidRPr="00C33BC5">
              <w:rPr>
                <w:rFonts w:ascii="Verdana" w:eastAsia="Verdana" w:hAnsi="Verdana" w:cs="Verdana"/>
                <w:b/>
                <w:color w:val="FFFFFF"/>
                <w:sz w:val="16"/>
                <w:lang w:val="ro-RO"/>
              </w:rPr>
              <w:t xml:space="preserve">Species/Habitat </w:t>
            </w:r>
          </w:p>
        </w:tc>
        <w:tc>
          <w:tcPr>
            <w:tcW w:w="1795" w:type="dxa"/>
            <w:vMerge w:val="restart"/>
            <w:shd w:val="clear" w:color="auto" w:fill="00B0F0"/>
            <w:vAlign w:val="center"/>
          </w:tcPr>
          <w:p w14:paraId="601A9BD7" w14:textId="77777777" w:rsidR="00C33BC5" w:rsidRPr="00C33BC5" w:rsidRDefault="00C33BC5" w:rsidP="00C33BC5">
            <w:pPr>
              <w:spacing w:line="238" w:lineRule="auto"/>
              <w:jc w:val="center"/>
              <w:rPr>
                <w:lang w:val="ro-RO"/>
              </w:rPr>
            </w:pPr>
            <w:r w:rsidRPr="00C33BC5">
              <w:rPr>
                <w:rFonts w:ascii="Verdana" w:eastAsia="Verdana" w:hAnsi="Verdana" w:cs="Verdana"/>
                <w:b/>
                <w:color w:val="FFFFFF"/>
                <w:sz w:val="16"/>
                <w:lang w:val="ro-RO"/>
              </w:rPr>
              <w:t xml:space="preserve">Parameter affected by </w:t>
            </w:r>
          </w:p>
          <w:p w14:paraId="77D95ED8" w14:textId="77777777" w:rsidR="00C33BC5" w:rsidRPr="00C33BC5" w:rsidRDefault="00C33BC5" w:rsidP="00C33BC5">
            <w:pPr>
              <w:ind w:left="30"/>
              <w:jc w:val="both"/>
              <w:rPr>
                <w:lang w:val="ro-RO"/>
              </w:rPr>
            </w:pPr>
            <w:r w:rsidRPr="00C33BC5">
              <w:rPr>
                <w:rFonts w:ascii="Verdana" w:eastAsia="Verdana" w:hAnsi="Verdana" w:cs="Verdana"/>
                <w:b/>
                <w:color w:val="FFFFFF"/>
                <w:sz w:val="16"/>
                <w:lang w:val="ro-RO"/>
              </w:rPr>
              <w:t xml:space="preserve">PP analyzed </w:t>
            </w:r>
          </w:p>
        </w:tc>
        <w:tc>
          <w:tcPr>
            <w:tcW w:w="5839" w:type="dxa"/>
            <w:gridSpan w:val="2"/>
            <w:vMerge w:val="restart"/>
            <w:shd w:val="clear" w:color="auto" w:fill="00B0F0"/>
            <w:vAlign w:val="center"/>
          </w:tcPr>
          <w:p w14:paraId="69187934" w14:textId="77777777" w:rsidR="00C33BC5" w:rsidRPr="00C33BC5" w:rsidRDefault="00C33BC5" w:rsidP="00C33BC5">
            <w:pPr>
              <w:jc w:val="center"/>
              <w:rPr>
                <w:lang w:val="ro-RO"/>
              </w:rPr>
            </w:pPr>
            <w:r w:rsidRPr="00C33BC5">
              <w:rPr>
                <w:rFonts w:ascii="Verdana" w:eastAsia="Verdana" w:hAnsi="Verdana" w:cs="Verdana"/>
                <w:b/>
                <w:color w:val="FFFFFF"/>
                <w:sz w:val="16"/>
                <w:lang w:val="ro-RO"/>
              </w:rPr>
              <w:t>Pressures/threats, other PPs that can generate cumulative impact on the affected parameter</w:t>
            </w:r>
          </w:p>
        </w:tc>
        <w:tc>
          <w:tcPr>
            <w:tcW w:w="2129" w:type="dxa"/>
            <w:gridSpan w:val="2"/>
            <w:shd w:val="clear" w:color="auto" w:fill="00B0F0"/>
          </w:tcPr>
          <w:p w14:paraId="6AEEC017" w14:textId="77777777" w:rsidR="00C33BC5" w:rsidRPr="00C33BC5" w:rsidRDefault="00C33BC5" w:rsidP="00C33BC5">
            <w:pPr>
              <w:jc w:val="center"/>
              <w:rPr>
                <w:lang w:val="ro-RO"/>
              </w:rPr>
            </w:pPr>
            <w:r w:rsidRPr="00C33BC5">
              <w:rPr>
                <w:rFonts w:ascii="Verdana" w:eastAsia="Verdana" w:hAnsi="Verdana" w:cs="Verdana"/>
                <w:b/>
                <w:color w:val="FFFFFF"/>
                <w:sz w:val="16"/>
                <w:lang w:val="ro-RO"/>
              </w:rPr>
              <w:t xml:space="preserve">Quantification of cumulative impact </w:t>
            </w:r>
          </w:p>
        </w:tc>
        <w:tc>
          <w:tcPr>
            <w:tcW w:w="1186" w:type="dxa"/>
            <w:vMerge w:val="restart"/>
            <w:shd w:val="clear" w:color="auto" w:fill="00B0F0"/>
            <w:vAlign w:val="center"/>
          </w:tcPr>
          <w:p w14:paraId="644C2A64" w14:textId="77777777" w:rsidR="00C33BC5" w:rsidRPr="00C33BC5" w:rsidRDefault="00C33BC5" w:rsidP="00C33BC5">
            <w:pPr>
              <w:jc w:val="center"/>
              <w:rPr>
                <w:lang w:val="ro-RO"/>
              </w:rPr>
            </w:pPr>
            <w:r w:rsidRPr="00C33BC5">
              <w:rPr>
                <w:rFonts w:ascii="Verdana" w:eastAsia="Verdana" w:hAnsi="Verdana" w:cs="Verdana"/>
                <w:b/>
                <w:color w:val="FFFFFF"/>
                <w:sz w:val="16"/>
                <w:lang w:val="ro-RO"/>
              </w:rPr>
              <w:t xml:space="preserve">Significance of cumulative impact </w:t>
            </w:r>
          </w:p>
        </w:tc>
        <w:tc>
          <w:tcPr>
            <w:tcW w:w="6463" w:type="dxa"/>
            <w:vMerge w:val="restart"/>
            <w:shd w:val="clear" w:color="auto" w:fill="00B0F0"/>
            <w:vAlign w:val="center"/>
          </w:tcPr>
          <w:p w14:paraId="590317DE" w14:textId="77777777" w:rsidR="00C33BC5" w:rsidRPr="00C33BC5" w:rsidRDefault="00C33BC5" w:rsidP="00C33BC5">
            <w:pPr>
              <w:ind w:right="2"/>
              <w:jc w:val="center"/>
              <w:rPr>
                <w:lang w:val="ro-RO"/>
              </w:rPr>
            </w:pPr>
            <w:r w:rsidRPr="00C33BC5">
              <w:rPr>
                <w:rFonts w:ascii="Verdana" w:eastAsia="Verdana" w:hAnsi="Verdana" w:cs="Verdana"/>
                <w:b/>
                <w:color w:val="FFFFFF"/>
                <w:sz w:val="16"/>
                <w:lang w:val="ro-RO"/>
              </w:rPr>
              <w:t xml:space="preserve">Justification of the significance of cumulative impact </w:t>
            </w:r>
          </w:p>
        </w:tc>
      </w:tr>
      <w:tr w:rsidR="00C33BC5" w:rsidRPr="00C33BC5" w14:paraId="6B6DF2B0" w14:textId="77777777" w:rsidTr="000F7EFD">
        <w:trPr>
          <w:trHeight w:val="810"/>
          <w:tblHeader/>
        </w:trPr>
        <w:tc>
          <w:tcPr>
            <w:tcW w:w="0" w:type="auto"/>
            <w:vMerge/>
          </w:tcPr>
          <w:p w14:paraId="28159E13" w14:textId="77777777" w:rsidR="00C33BC5" w:rsidRPr="00C33BC5" w:rsidRDefault="00C33BC5" w:rsidP="00C33BC5">
            <w:pPr>
              <w:rPr>
                <w:lang w:val="ro-RO"/>
              </w:rPr>
            </w:pPr>
          </w:p>
        </w:tc>
        <w:tc>
          <w:tcPr>
            <w:tcW w:w="0" w:type="auto"/>
            <w:vMerge/>
          </w:tcPr>
          <w:p w14:paraId="605E0BA1" w14:textId="77777777" w:rsidR="00C33BC5" w:rsidRPr="00C33BC5" w:rsidRDefault="00C33BC5" w:rsidP="00C33BC5">
            <w:pPr>
              <w:rPr>
                <w:lang w:val="ro-RO"/>
              </w:rPr>
            </w:pPr>
          </w:p>
        </w:tc>
        <w:tc>
          <w:tcPr>
            <w:tcW w:w="0" w:type="auto"/>
            <w:vMerge/>
          </w:tcPr>
          <w:p w14:paraId="12F0F955" w14:textId="77777777" w:rsidR="00C33BC5" w:rsidRPr="00C33BC5" w:rsidRDefault="00C33BC5" w:rsidP="00C33BC5">
            <w:pPr>
              <w:rPr>
                <w:lang w:val="ro-RO"/>
              </w:rPr>
            </w:pPr>
          </w:p>
        </w:tc>
        <w:tc>
          <w:tcPr>
            <w:tcW w:w="0" w:type="auto"/>
            <w:vMerge/>
          </w:tcPr>
          <w:p w14:paraId="4199DD30" w14:textId="77777777" w:rsidR="00C33BC5" w:rsidRPr="00C33BC5" w:rsidRDefault="00C33BC5" w:rsidP="00C33BC5">
            <w:pPr>
              <w:rPr>
                <w:lang w:val="ro-RO"/>
              </w:rPr>
            </w:pPr>
          </w:p>
        </w:tc>
        <w:tc>
          <w:tcPr>
            <w:tcW w:w="0" w:type="auto"/>
            <w:gridSpan w:val="2"/>
            <w:vMerge/>
          </w:tcPr>
          <w:p w14:paraId="46C753D4" w14:textId="77777777" w:rsidR="00C33BC5" w:rsidRPr="00C33BC5" w:rsidRDefault="00C33BC5" w:rsidP="00C33BC5">
            <w:pPr>
              <w:rPr>
                <w:lang w:val="ro-RO"/>
              </w:rPr>
            </w:pPr>
          </w:p>
        </w:tc>
        <w:tc>
          <w:tcPr>
            <w:tcW w:w="890" w:type="dxa"/>
            <w:shd w:val="clear" w:color="auto" w:fill="00B0F0"/>
          </w:tcPr>
          <w:p w14:paraId="67E7BA3D" w14:textId="77777777" w:rsidR="00C33BC5" w:rsidRPr="00C33BC5" w:rsidRDefault="00C33BC5" w:rsidP="00C33BC5">
            <w:pPr>
              <w:spacing w:line="238" w:lineRule="auto"/>
              <w:jc w:val="center"/>
              <w:rPr>
                <w:lang w:val="ro-RO"/>
              </w:rPr>
            </w:pPr>
            <w:r w:rsidRPr="00C33BC5">
              <w:rPr>
                <w:rFonts w:ascii="Verdana" w:eastAsia="Verdana" w:hAnsi="Verdana" w:cs="Verdana"/>
                <w:b/>
                <w:color w:val="FFFFFF"/>
                <w:sz w:val="16"/>
                <w:lang w:val="ro-RO"/>
              </w:rPr>
              <w:t xml:space="preserve">Possible to accumulate </w:t>
            </w:r>
          </w:p>
          <w:p w14:paraId="3FE0A847" w14:textId="77777777" w:rsidR="00C33BC5" w:rsidRPr="00C33BC5" w:rsidRDefault="00C33BC5" w:rsidP="00C33BC5">
            <w:pPr>
              <w:ind w:right="2"/>
              <w:jc w:val="center"/>
              <w:rPr>
                <w:lang w:val="ro-RO"/>
              </w:rPr>
            </w:pPr>
            <w:r w:rsidRPr="00C33BC5">
              <w:rPr>
                <w:rFonts w:ascii="Verdana" w:eastAsia="Verdana" w:hAnsi="Verdana" w:cs="Verdana"/>
                <w:b/>
                <w:color w:val="FFFFFF"/>
                <w:sz w:val="16"/>
                <w:lang w:val="ro-RO"/>
              </w:rPr>
              <w:t xml:space="preserve">Impact? </w:t>
            </w:r>
          </w:p>
          <w:p w14:paraId="28A477C6" w14:textId="77777777" w:rsidR="00C33BC5" w:rsidRPr="00C33BC5" w:rsidRDefault="00C33BC5" w:rsidP="00C33BC5">
            <w:pPr>
              <w:jc w:val="center"/>
              <w:rPr>
                <w:lang w:val="ro-RO"/>
              </w:rPr>
            </w:pPr>
            <w:r w:rsidRPr="00C33BC5">
              <w:rPr>
                <w:rFonts w:ascii="Verdana" w:eastAsia="Verdana" w:hAnsi="Verdana" w:cs="Verdana"/>
                <w:b/>
                <w:color w:val="FFFFFF"/>
                <w:sz w:val="16"/>
                <w:lang w:val="ro-RO"/>
              </w:rPr>
              <w:t xml:space="preserve">(Yes/No) </w:t>
            </w:r>
          </w:p>
        </w:tc>
        <w:tc>
          <w:tcPr>
            <w:tcW w:w="1239" w:type="dxa"/>
            <w:shd w:val="clear" w:color="auto" w:fill="00B0F0"/>
          </w:tcPr>
          <w:p w14:paraId="4893A173" w14:textId="77777777" w:rsidR="00C33BC5" w:rsidRPr="00C33BC5" w:rsidRDefault="00C33BC5" w:rsidP="00C33BC5">
            <w:pPr>
              <w:jc w:val="center"/>
              <w:rPr>
                <w:lang w:val="ro-RO"/>
              </w:rPr>
            </w:pPr>
            <w:r w:rsidRPr="00C33BC5">
              <w:rPr>
                <w:rFonts w:ascii="Verdana" w:eastAsia="Verdana" w:hAnsi="Verdana" w:cs="Verdana"/>
                <w:b/>
                <w:color w:val="FFFFFF"/>
                <w:sz w:val="16"/>
                <w:lang w:val="ro-RO"/>
              </w:rPr>
              <w:t xml:space="preserve">Significance thresholds </w:t>
            </w:r>
          </w:p>
        </w:tc>
        <w:tc>
          <w:tcPr>
            <w:tcW w:w="0" w:type="auto"/>
            <w:vMerge/>
          </w:tcPr>
          <w:p w14:paraId="62A58D4B" w14:textId="77777777" w:rsidR="00C33BC5" w:rsidRPr="00C33BC5" w:rsidRDefault="00C33BC5" w:rsidP="00C33BC5">
            <w:pPr>
              <w:rPr>
                <w:lang w:val="ro-RO"/>
              </w:rPr>
            </w:pPr>
          </w:p>
        </w:tc>
        <w:tc>
          <w:tcPr>
            <w:tcW w:w="0" w:type="auto"/>
            <w:vMerge/>
          </w:tcPr>
          <w:p w14:paraId="042A7242" w14:textId="77777777" w:rsidR="00C33BC5" w:rsidRPr="00C33BC5" w:rsidRDefault="00C33BC5" w:rsidP="00C33BC5">
            <w:pPr>
              <w:rPr>
                <w:lang w:val="ro-RO"/>
              </w:rPr>
            </w:pPr>
          </w:p>
        </w:tc>
      </w:tr>
      <w:tr w:rsidR="00C33BC5" w:rsidRPr="00C33BC5" w14:paraId="29525F9F" w14:textId="77777777" w:rsidTr="000F7EFD">
        <w:trPr>
          <w:trHeight w:val="827"/>
        </w:trPr>
        <w:tc>
          <w:tcPr>
            <w:tcW w:w="311" w:type="dxa"/>
            <w:vMerge w:val="restart"/>
          </w:tcPr>
          <w:p w14:paraId="74044A49" w14:textId="77777777" w:rsidR="00C33BC5" w:rsidRPr="00C33BC5" w:rsidRDefault="00C33BC5" w:rsidP="00C33BC5">
            <w:pPr>
              <w:spacing w:after="34"/>
              <w:ind w:left="5"/>
              <w:jc w:val="center"/>
              <w:rPr>
                <w:lang w:val="ro-RO"/>
              </w:rPr>
            </w:pPr>
            <w:r w:rsidRPr="00C33BC5">
              <w:rPr>
                <w:rFonts w:ascii="Verdana" w:eastAsia="Verdana" w:hAnsi="Verdana" w:cs="Verdana"/>
                <w:sz w:val="16"/>
                <w:lang w:val="ro-RO"/>
              </w:rPr>
              <w:t xml:space="preserve">1  </w:t>
            </w:r>
          </w:p>
          <w:p w14:paraId="63A2D890" w14:textId="77777777" w:rsidR="00C33BC5" w:rsidRPr="00C33BC5" w:rsidRDefault="00C33BC5" w:rsidP="00C33BC5">
            <w:pPr>
              <w:spacing w:after="1383"/>
              <w:ind w:left="-1"/>
              <w:rPr>
                <w:lang w:val="ro-RO"/>
              </w:rPr>
            </w:pPr>
            <w:r w:rsidRPr="00C33BC5">
              <w:rPr>
                <w:rFonts w:ascii="Verdana" w:eastAsia="Verdana" w:hAnsi="Verdana" w:cs="Verdana"/>
                <w:sz w:val="16"/>
                <w:lang w:val="ro-RO"/>
              </w:rPr>
              <w:t xml:space="preserve"> </w:t>
            </w:r>
          </w:p>
          <w:p w14:paraId="795B0ADD"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1082" w:type="dxa"/>
            <w:vMerge w:val="restart"/>
          </w:tcPr>
          <w:p w14:paraId="34BCB879" w14:textId="77777777" w:rsidR="00C33BC5" w:rsidRPr="00C33BC5" w:rsidRDefault="00C33BC5" w:rsidP="00C33BC5">
            <w:pPr>
              <w:ind w:left="5"/>
              <w:jc w:val="both"/>
              <w:rPr>
                <w:lang w:val="ro-RO"/>
              </w:rPr>
            </w:pPr>
            <w:r w:rsidRPr="00C33BC5">
              <w:rPr>
                <w:rFonts w:ascii="Verdana" w:eastAsia="Verdana" w:hAnsi="Verdana" w:cs="Verdana"/>
                <w:b/>
                <w:sz w:val="16"/>
                <w:lang w:val="ro-RO"/>
              </w:rPr>
              <w:t>ROSCI0071</w:t>
            </w:r>
          </w:p>
        </w:tc>
        <w:tc>
          <w:tcPr>
            <w:tcW w:w="3493" w:type="dxa"/>
            <w:vMerge w:val="restart"/>
          </w:tcPr>
          <w:p w14:paraId="46FDBAEB" w14:textId="77777777" w:rsidR="00C33BC5" w:rsidRPr="00C33BC5" w:rsidRDefault="00C33BC5" w:rsidP="00C33BC5">
            <w:pPr>
              <w:spacing w:line="241" w:lineRule="auto"/>
              <w:ind w:left="88" w:hanging="94"/>
              <w:rPr>
                <w:lang w:val="ro-RO"/>
              </w:rPr>
            </w:pPr>
            <w:r w:rsidRPr="00C33BC5">
              <w:rPr>
                <w:rFonts w:ascii="Verdana" w:eastAsia="Verdana" w:hAnsi="Verdana" w:cs="Verdana"/>
                <w:b/>
                <w:sz w:val="16"/>
                <w:lang w:val="ro-RO"/>
              </w:rPr>
              <w:t xml:space="preserve"> </w:t>
            </w:r>
            <w:r w:rsidRPr="00C33BC5">
              <w:rPr>
                <w:rFonts w:ascii="Verdana" w:eastAsia="Verdana" w:hAnsi="Verdana" w:cs="Verdana"/>
                <w:i/>
                <w:sz w:val="16"/>
                <w:lang w:val="ro-RO"/>
              </w:rPr>
              <w:t xml:space="preserve">Spermophilus citellus </w:t>
            </w:r>
          </w:p>
          <w:p w14:paraId="0EF8B5B9" w14:textId="77777777" w:rsidR="00C33BC5" w:rsidRPr="00C33BC5" w:rsidRDefault="00C33BC5" w:rsidP="00C33BC5">
            <w:pPr>
              <w:ind w:left="88"/>
              <w:rPr>
                <w:lang w:val="ro-RO"/>
              </w:rPr>
            </w:pPr>
            <w:r w:rsidRPr="00C33BC5">
              <w:rPr>
                <w:rFonts w:ascii="Verdana" w:eastAsia="Verdana" w:hAnsi="Verdana" w:cs="Verdana"/>
                <w:sz w:val="16"/>
                <w:lang w:val="ro-RO"/>
              </w:rPr>
              <w:t xml:space="preserve">(Popândău) </w:t>
            </w:r>
          </w:p>
        </w:tc>
        <w:tc>
          <w:tcPr>
            <w:tcW w:w="1795" w:type="dxa"/>
          </w:tcPr>
          <w:p w14:paraId="76602058" w14:textId="77777777" w:rsidR="00C33BC5" w:rsidRPr="00C33BC5" w:rsidRDefault="00C33BC5" w:rsidP="00C33BC5">
            <w:pPr>
              <w:ind w:left="138"/>
              <w:rPr>
                <w:lang w:val="ro-RO"/>
              </w:rPr>
            </w:pPr>
            <w:r w:rsidRPr="00C33BC5">
              <w:rPr>
                <w:rFonts w:ascii="Verdana" w:eastAsia="Verdana" w:hAnsi="Verdana" w:cs="Verdana"/>
                <w:sz w:val="16"/>
                <w:lang w:val="ro-RO"/>
              </w:rPr>
              <w:t xml:space="preserve">Surface </w:t>
            </w:r>
          </w:p>
          <w:p w14:paraId="60C5BB44" w14:textId="77777777" w:rsidR="00C33BC5" w:rsidRPr="00C33BC5" w:rsidRDefault="00C33BC5" w:rsidP="00C33BC5">
            <w:pPr>
              <w:jc w:val="center"/>
              <w:rPr>
                <w:lang w:val="ro-RO"/>
              </w:rPr>
            </w:pPr>
            <w:r w:rsidRPr="00C33BC5">
              <w:rPr>
                <w:rFonts w:ascii="Verdana" w:eastAsia="Verdana" w:hAnsi="Verdana" w:cs="Verdana"/>
                <w:sz w:val="16"/>
                <w:lang w:val="ro-RO"/>
              </w:rPr>
              <w:t xml:space="preserve">habitat of the species </w:t>
            </w:r>
          </w:p>
        </w:tc>
        <w:tc>
          <w:tcPr>
            <w:tcW w:w="1995" w:type="dxa"/>
            <w:vMerge w:val="restart"/>
          </w:tcPr>
          <w:p w14:paraId="1CADFDBE" w14:textId="77777777" w:rsidR="00C33BC5" w:rsidRPr="00C33BC5" w:rsidRDefault="00C33BC5" w:rsidP="00C33BC5">
            <w:pPr>
              <w:ind w:left="14"/>
              <w:rPr>
                <w:lang w:val="ro-RO"/>
              </w:rPr>
            </w:pPr>
            <w:r w:rsidRPr="00C33BC5">
              <w:rPr>
                <w:rFonts w:ascii="Verdana" w:eastAsia="Verdana" w:hAnsi="Verdana" w:cs="Verdana"/>
                <w:sz w:val="16"/>
                <w:lang w:val="ro-RO"/>
              </w:rPr>
              <w:t xml:space="preserve">Existing/future pressures </w:t>
            </w:r>
          </w:p>
        </w:tc>
        <w:tc>
          <w:tcPr>
            <w:tcW w:w="3844" w:type="dxa"/>
          </w:tcPr>
          <w:p w14:paraId="59EC13ED" w14:textId="77777777" w:rsidR="00C33BC5" w:rsidRPr="00C33BC5" w:rsidRDefault="00C33BC5" w:rsidP="00C33BC5">
            <w:pPr>
              <w:ind w:left="5" w:right="1725"/>
              <w:rPr>
                <w:lang w:val="ro-RO"/>
              </w:rPr>
            </w:pPr>
            <w:r w:rsidRPr="00C33BC5">
              <w:rPr>
                <w:rFonts w:ascii="Verdana" w:eastAsia="Verdana" w:hAnsi="Verdana" w:cs="Verdana"/>
                <w:sz w:val="16"/>
                <w:lang w:val="ro-RO"/>
              </w:rPr>
              <w:t xml:space="preserve">A02.03 – Replacement of pasture with arable land. A04.01 Intensive grazing  </w:t>
            </w:r>
            <w:r w:rsidRPr="00C33BC5">
              <w:rPr>
                <w:rFonts w:ascii="Verdana" w:eastAsia="Verdana" w:hAnsi="Verdana" w:cs="Verdana"/>
                <w:sz w:val="16"/>
                <w:lang w:val="ro-RO"/>
              </w:rPr>
              <w:tab/>
            </w:r>
          </w:p>
        </w:tc>
        <w:tc>
          <w:tcPr>
            <w:tcW w:w="890" w:type="dxa"/>
          </w:tcPr>
          <w:p w14:paraId="50C543E3" w14:textId="77777777" w:rsidR="00C33BC5" w:rsidRPr="00C33BC5" w:rsidRDefault="00C33BC5" w:rsidP="00C33BC5">
            <w:pPr>
              <w:ind w:left="3"/>
              <w:jc w:val="center"/>
              <w:rPr>
                <w:lang w:val="ro-RO"/>
              </w:rPr>
            </w:pPr>
            <w:r w:rsidRPr="00C33BC5">
              <w:rPr>
                <w:rFonts w:ascii="Verdana" w:eastAsia="Verdana" w:hAnsi="Verdana" w:cs="Verdana"/>
                <w:sz w:val="16"/>
                <w:lang w:val="ro-RO"/>
              </w:rPr>
              <w:t xml:space="preserve">Yes </w:t>
            </w:r>
          </w:p>
        </w:tc>
        <w:tc>
          <w:tcPr>
            <w:tcW w:w="1239" w:type="dxa"/>
          </w:tcPr>
          <w:p w14:paraId="15B5290C" w14:textId="77777777" w:rsidR="001B4332" w:rsidRPr="00D859A7" w:rsidRDefault="001B4332" w:rsidP="001B4332">
            <w:pPr>
              <w:ind w:left="2"/>
              <w:jc w:val="center"/>
              <w:rPr>
                <w:rFonts w:ascii="Verdana" w:eastAsia="Verdana" w:hAnsi="Verdana" w:cs="Verdana"/>
                <w:color w:val="00B050"/>
                <w:sz w:val="16"/>
                <w:lang w:val="ro-RO"/>
              </w:rPr>
            </w:pPr>
            <w:r w:rsidRPr="00D859A7">
              <w:rPr>
                <w:rFonts w:ascii="Verdana" w:eastAsia="Verdana" w:hAnsi="Verdana" w:cs="Verdana"/>
                <w:color w:val="00B050"/>
                <w:sz w:val="16"/>
                <w:lang w:val="ro-RO"/>
              </w:rPr>
              <w:t>&lt;1% habitat loss</w:t>
            </w:r>
          </w:p>
          <w:p w14:paraId="61F465CF" w14:textId="77777777" w:rsidR="001B4332" w:rsidRDefault="001B4332" w:rsidP="001B4332">
            <w:pPr>
              <w:ind w:left="2"/>
              <w:jc w:val="center"/>
              <w:rPr>
                <w:rFonts w:ascii="Verdana" w:eastAsia="Verdana" w:hAnsi="Verdana" w:cs="Verdana"/>
                <w:color w:val="00B050"/>
                <w:sz w:val="16"/>
                <w:lang w:val="ro-RO"/>
              </w:rPr>
            </w:pPr>
            <w:r w:rsidRPr="00D859A7">
              <w:rPr>
                <w:rFonts w:ascii="Verdana" w:eastAsia="Verdana" w:hAnsi="Verdana" w:cs="Verdana"/>
                <w:color w:val="00B050"/>
                <w:sz w:val="16"/>
                <w:lang w:val="ro-RO"/>
              </w:rPr>
              <w:t>without affecting the functional ecological corridor</w:t>
            </w:r>
          </w:p>
          <w:p w14:paraId="3ACA3EAC" w14:textId="6A2482A7" w:rsidR="00C33BC5" w:rsidRPr="00C33BC5" w:rsidRDefault="00C33BC5" w:rsidP="00C33BC5">
            <w:pPr>
              <w:jc w:val="center"/>
              <w:rPr>
                <w:lang w:val="ro-RO"/>
              </w:rPr>
            </w:pPr>
          </w:p>
        </w:tc>
        <w:tc>
          <w:tcPr>
            <w:tcW w:w="1186" w:type="dxa"/>
          </w:tcPr>
          <w:p w14:paraId="7BD312D7" w14:textId="20297F5A" w:rsidR="001B4332" w:rsidRPr="00C33BC5" w:rsidRDefault="001B4332" w:rsidP="001B4332">
            <w:pPr>
              <w:ind w:left="2"/>
              <w:jc w:val="center"/>
              <w:rPr>
                <w:lang w:val="ro-RO"/>
              </w:rPr>
            </w:pPr>
            <w:r w:rsidRPr="001B4332">
              <w:rPr>
                <w:rFonts w:ascii="Verdana" w:eastAsia="Verdana" w:hAnsi="Verdana" w:cs="Verdana"/>
                <w:color w:val="00B050"/>
                <w:sz w:val="16"/>
              </w:rPr>
              <w:t>insignificant</w:t>
            </w:r>
          </w:p>
        </w:tc>
        <w:tc>
          <w:tcPr>
            <w:tcW w:w="6463" w:type="dxa"/>
          </w:tcPr>
          <w:p w14:paraId="6B86B172" w14:textId="77777777" w:rsidR="00C33BC5" w:rsidRPr="00C33BC5" w:rsidRDefault="00C33BC5" w:rsidP="00C33BC5">
            <w:pPr>
              <w:ind w:left="5" w:right="1"/>
              <w:jc w:val="both"/>
              <w:rPr>
                <w:lang w:val="ro-RO"/>
              </w:rPr>
            </w:pPr>
            <w:r w:rsidRPr="00C33BC5">
              <w:rPr>
                <w:rFonts w:ascii="Verdana" w:eastAsia="Verdana" w:hAnsi="Verdana" w:cs="Verdana"/>
                <w:sz w:val="16"/>
                <w:lang w:val="ro-RO"/>
              </w:rPr>
              <w:t>Although the Project does not intersect with the boundaries of the site and will not generate habitat loss in the protected area. The occupation of some land areas by the proposed investments (about 309 ha) could lead to the loss of favorable habitats for this species, areas outside the protected area</w:t>
            </w:r>
          </w:p>
        </w:tc>
      </w:tr>
      <w:tr w:rsidR="00C33BC5" w:rsidRPr="00C33BC5" w14:paraId="20565DEE" w14:textId="77777777" w:rsidTr="000F7EFD">
        <w:trPr>
          <w:trHeight w:val="2374"/>
        </w:trPr>
        <w:tc>
          <w:tcPr>
            <w:tcW w:w="0" w:type="auto"/>
            <w:vMerge/>
          </w:tcPr>
          <w:p w14:paraId="582B1E51" w14:textId="77777777" w:rsidR="00C33BC5" w:rsidRPr="00C33BC5" w:rsidRDefault="00C33BC5" w:rsidP="00C33BC5">
            <w:pPr>
              <w:rPr>
                <w:lang w:val="ro-RO"/>
              </w:rPr>
            </w:pPr>
          </w:p>
        </w:tc>
        <w:tc>
          <w:tcPr>
            <w:tcW w:w="0" w:type="auto"/>
            <w:vMerge/>
          </w:tcPr>
          <w:p w14:paraId="0936F52D" w14:textId="77777777" w:rsidR="00C33BC5" w:rsidRPr="00C33BC5" w:rsidRDefault="00C33BC5" w:rsidP="00C33BC5">
            <w:pPr>
              <w:rPr>
                <w:lang w:val="ro-RO"/>
              </w:rPr>
            </w:pPr>
          </w:p>
        </w:tc>
        <w:tc>
          <w:tcPr>
            <w:tcW w:w="0" w:type="auto"/>
            <w:vMerge/>
          </w:tcPr>
          <w:p w14:paraId="1C687A78" w14:textId="77777777" w:rsidR="00C33BC5" w:rsidRPr="00C33BC5" w:rsidRDefault="00C33BC5" w:rsidP="00C33BC5">
            <w:pPr>
              <w:rPr>
                <w:lang w:val="ro-RO"/>
              </w:rPr>
            </w:pPr>
          </w:p>
        </w:tc>
        <w:tc>
          <w:tcPr>
            <w:tcW w:w="1795" w:type="dxa"/>
          </w:tcPr>
          <w:p w14:paraId="6F2F0D21" w14:textId="77777777" w:rsidR="00C33BC5" w:rsidRPr="00C33BC5" w:rsidRDefault="00C33BC5" w:rsidP="00C33BC5">
            <w:pPr>
              <w:ind w:left="186"/>
              <w:rPr>
                <w:lang w:val="ro-RO"/>
              </w:rPr>
            </w:pPr>
            <w:r w:rsidRPr="00C33BC5">
              <w:rPr>
                <w:rFonts w:ascii="Verdana" w:eastAsia="Verdana" w:hAnsi="Verdana" w:cs="Verdana"/>
                <w:sz w:val="16"/>
                <w:lang w:val="ro-RO"/>
              </w:rPr>
              <w:t xml:space="preserve">Size </w:t>
            </w:r>
          </w:p>
          <w:p w14:paraId="7B17AC63" w14:textId="77777777" w:rsidR="00C33BC5" w:rsidRPr="00C33BC5" w:rsidRDefault="00C33BC5" w:rsidP="00C33BC5">
            <w:pPr>
              <w:ind w:left="138"/>
              <w:rPr>
                <w:lang w:val="ro-RO"/>
              </w:rPr>
            </w:pPr>
            <w:r w:rsidRPr="00C33BC5">
              <w:rPr>
                <w:rFonts w:ascii="Verdana" w:eastAsia="Verdana" w:hAnsi="Verdana" w:cs="Verdana"/>
                <w:sz w:val="16"/>
                <w:lang w:val="ro-RO"/>
              </w:rPr>
              <w:t xml:space="preserve">Population </w:t>
            </w:r>
          </w:p>
        </w:tc>
        <w:tc>
          <w:tcPr>
            <w:tcW w:w="0" w:type="auto"/>
            <w:vMerge/>
          </w:tcPr>
          <w:p w14:paraId="563D467A" w14:textId="77777777" w:rsidR="00C33BC5" w:rsidRPr="00C33BC5" w:rsidRDefault="00C33BC5" w:rsidP="00C33BC5">
            <w:pPr>
              <w:rPr>
                <w:lang w:val="ro-RO"/>
              </w:rPr>
            </w:pPr>
          </w:p>
        </w:tc>
        <w:tc>
          <w:tcPr>
            <w:tcW w:w="3844" w:type="dxa"/>
          </w:tcPr>
          <w:p w14:paraId="07C5A18C" w14:textId="77777777" w:rsidR="00C33BC5" w:rsidRPr="00C33BC5" w:rsidRDefault="00C33BC5" w:rsidP="00C33BC5">
            <w:pPr>
              <w:ind w:left="5" w:right="2392"/>
              <w:rPr>
                <w:lang w:val="ro-RO"/>
              </w:rPr>
            </w:pPr>
            <w:r w:rsidRPr="00C33BC5">
              <w:rPr>
                <w:rFonts w:ascii="Verdana" w:eastAsia="Verdana" w:hAnsi="Verdana" w:cs="Verdana"/>
                <w:sz w:val="16"/>
                <w:lang w:val="ro-RO"/>
              </w:rPr>
              <w:t xml:space="preserve">D01.02 Roads, motorways E01.01Continuous urbanisation </w:t>
            </w:r>
          </w:p>
        </w:tc>
        <w:tc>
          <w:tcPr>
            <w:tcW w:w="890" w:type="dxa"/>
          </w:tcPr>
          <w:p w14:paraId="43D32890" w14:textId="77777777" w:rsidR="00C33BC5" w:rsidRPr="00C33BC5" w:rsidRDefault="00C33BC5" w:rsidP="00C33BC5">
            <w:pPr>
              <w:ind w:left="3"/>
              <w:jc w:val="center"/>
              <w:rPr>
                <w:lang w:val="ro-RO"/>
              </w:rPr>
            </w:pPr>
            <w:r w:rsidRPr="00C33BC5">
              <w:rPr>
                <w:rFonts w:ascii="Verdana" w:eastAsia="Verdana" w:hAnsi="Verdana" w:cs="Verdana"/>
                <w:sz w:val="16"/>
                <w:lang w:val="ro-RO"/>
              </w:rPr>
              <w:t xml:space="preserve">Yes </w:t>
            </w:r>
          </w:p>
        </w:tc>
        <w:tc>
          <w:tcPr>
            <w:tcW w:w="1239" w:type="dxa"/>
          </w:tcPr>
          <w:p w14:paraId="16C7F8B4" w14:textId="77777777" w:rsidR="00C33BC5" w:rsidRPr="00C33BC5" w:rsidRDefault="00C33BC5" w:rsidP="00C33BC5">
            <w:pPr>
              <w:spacing w:line="239" w:lineRule="auto"/>
              <w:jc w:val="center"/>
              <w:rPr>
                <w:lang w:val="ro-RO"/>
              </w:rPr>
            </w:pPr>
            <w:r w:rsidRPr="00C33BC5">
              <w:rPr>
                <w:rFonts w:ascii="Verdana" w:eastAsia="Verdana" w:hAnsi="Verdana" w:cs="Verdana"/>
                <w:sz w:val="16"/>
                <w:lang w:val="ro-RO"/>
              </w:rPr>
              <w:t xml:space="preserve">No. of affected individuals  </w:t>
            </w:r>
          </w:p>
          <w:p w14:paraId="109CC372" w14:textId="79F9CF4C" w:rsidR="00C33BC5" w:rsidRPr="00C33BC5" w:rsidRDefault="0035118E" w:rsidP="00C33BC5">
            <w:pPr>
              <w:jc w:val="center"/>
              <w:rPr>
                <w:lang w:val="ro-RO"/>
              </w:rPr>
            </w:pPr>
            <w:r w:rsidRPr="0035118E">
              <w:rPr>
                <w:rFonts w:ascii="Verdana" w:eastAsia="Verdana" w:hAnsi="Verdana" w:cs="Verdana"/>
                <w:color w:val="00B050"/>
                <w:sz w:val="16"/>
                <w:lang w:val="ro-RO"/>
              </w:rPr>
              <w:t>Population reduction &lt;1% at local level, without fragmentation or genetic isolation</w:t>
            </w:r>
          </w:p>
        </w:tc>
        <w:tc>
          <w:tcPr>
            <w:tcW w:w="1186" w:type="dxa"/>
          </w:tcPr>
          <w:p w14:paraId="6902ACC6" w14:textId="33387BD5" w:rsidR="00C33BC5" w:rsidRPr="00C33BC5" w:rsidRDefault="0035118E" w:rsidP="00C33BC5">
            <w:pPr>
              <w:ind w:left="2"/>
              <w:jc w:val="center"/>
              <w:rPr>
                <w:lang w:val="ro-RO"/>
              </w:rPr>
            </w:pPr>
            <w:r w:rsidRPr="001B4332">
              <w:rPr>
                <w:rFonts w:ascii="Verdana" w:eastAsia="Verdana" w:hAnsi="Verdana" w:cs="Verdana"/>
                <w:color w:val="00B050"/>
                <w:sz w:val="16"/>
              </w:rPr>
              <w:t>insignificant</w:t>
            </w:r>
          </w:p>
        </w:tc>
        <w:tc>
          <w:tcPr>
            <w:tcW w:w="6463" w:type="dxa"/>
          </w:tcPr>
          <w:p w14:paraId="26AB2942" w14:textId="77777777" w:rsidR="00C33BC5" w:rsidRPr="00C33BC5" w:rsidRDefault="00C33BC5" w:rsidP="00C33BC5">
            <w:pPr>
              <w:spacing w:line="239" w:lineRule="auto"/>
              <w:ind w:left="5" w:right="1"/>
              <w:jc w:val="both"/>
              <w:rPr>
                <w:lang w:val="ro-RO"/>
              </w:rPr>
            </w:pPr>
            <w:r w:rsidRPr="00C33BC5">
              <w:rPr>
                <w:rFonts w:ascii="Verdana" w:eastAsia="Verdana" w:hAnsi="Verdana" w:cs="Verdana"/>
                <w:sz w:val="16"/>
                <w:lang w:val="ro-RO"/>
              </w:rPr>
              <w:t xml:space="preserve">The project does not overlap with the limits of the protected area. However, the project's location meets the conditions for habitats favorable to the species. The species was observed on the site of the future wind farm in a small number of specimens compared to the size of the population at the site. The species has a favorable conservation status. During the period of carrying out the works, there is a risk of accidental collision with road traffic on the access roads/handling of site machinery at the work front and the loss of individuals of this species.  </w:t>
            </w:r>
          </w:p>
          <w:p w14:paraId="0F5A9016" w14:textId="77777777" w:rsidR="00C33BC5" w:rsidRPr="00C33BC5" w:rsidRDefault="00C33BC5" w:rsidP="00C33BC5">
            <w:pPr>
              <w:ind w:left="5" w:right="4"/>
              <w:jc w:val="both"/>
              <w:rPr>
                <w:lang w:val="ro-RO"/>
              </w:rPr>
            </w:pPr>
            <w:r w:rsidRPr="00C33BC5">
              <w:rPr>
                <w:rFonts w:ascii="Verdana" w:eastAsia="Verdana" w:hAnsi="Verdana" w:cs="Verdana"/>
                <w:sz w:val="16"/>
                <w:lang w:val="ro-RO"/>
              </w:rPr>
              <w:t xml:space="preserve">The occupation of some land areas by the proposed investments (about 309 ha) could lead to the loss of favorable habitats outside the protected area - which in the end can have effects on the population </w:t>
            </w:r>
          </w:p>
        </w:tc>
      </w:tr>
      <w:tr w:rsidR="00C33BC5" w:rsidRPr="00C33BC5" w14:paraId="4BBC24A9" w14:textId="77777777" w:rsidTr="000F7EFD">
        <w:trPr>
          <w:trHeight w:val="2374"/>
        </w:trPr>
        <w:tc>
          <w:tcPr>
            <w:tcW w:w="311" w:type="dxa"/>
            <w:vMerge w:val="restart"/>
          </w:tcPr>
          <w:p w14:paraId="2C5E474F" w14:textId="77777777" w:rsidR="00C33BC5" w:rsidRPr="00C33BC5" w:rsidRDefault="00C33BC5" w:rsidP="00C33BC5">
            <w:pPr>
              <w:spacing w:after="859"/>
              <w:ind w:left="7"/>
              <w:jc w:val="center"/>
              <w:rPr>
                <w:lang w:val="ro-RO"/>
              </w:rPr>
            </w:pPr>
            <w:r w:rsidRPr="00C33BC5">
              <w:rPr>
                <w:rFonts w:ascii="Verdana" w:eastAsia="Verdana" w:hAnsi="Verdana" w:cs="Verdana"/>
                <w:sz w:val="16"/>
                <w:lang w:val="ro-RO"/>
              </w:rPr>
              <w:t xml:space="preserve">2. </w:t>
            </w:r>
          </w:p>
          <w:p w14:paraId="37E25EFE" w14:textId="77777777" w:rsidR="00C33BC5" w:rsidRPr="00C33BC5" w:rsidRDefault="00C33BC5" w:rsidP="00C33BC5">
            <w:pPr>
              <w:spacing w:after="1287"/>
              <w:ind w:left="-1"/>
              <w:rPr>
                <w:lang w:val="ro-RO"/>
              </w:rPr>
            </w:pPr>
            <w:r w:rsidRPr="00C33BC5">
              <w:rPr>
                <w:rFonts w:ascii="Verdana" w:eastAsia="Verdana" w:hAnsi="Verdana" w:cs="Verdana"/>
                <w:sz w:val="16"/>
                <w:lang w:val="ro-RO"/>
              </w:rPr>
              <w:t xml:space="preserve"> </w:t>
            </w:r>
          </w:p>
          <w:p w14:paraId="02630015" w14:textId="77777777" w:rsidR="00C33BC5" w:rsidRPr="00C33BC5" w:rsidRDefault="00C33BC5" w:rsidP="00C33BC5">
            <w:pPr>
              <w:spacing w:after="413"/>
              <w:ind w:left="-1"/>
              <w:rPr>
                <w:lang w:val="ro-RO"/>
              </w:rPr>
            </w:pPr>
            <w:r w:rsidRPr="00C33BC5">
              <w:rPr>
                <w:rFonts w:ascii="Verdana" w:eastAsia="Verdana" w:hAnsi="Verdana" w:cs="Verdana"/>
                <w:sz w:val="16"/>
                <w:lang w:val="ro-RO"/>
              </w:rPr>
              <w:t xml:space="preserve"> </w:t>
            </w:r>
          </w:p>
          <w:p w14:paraId="2B06D5E2"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c>
          <w:tcPr>
            <w:tcW w:w="0" w:type="auto"/>
            <w:vMerge/>
          </w:tcPr>
          <w:p w14:paraId="4048180B" w14:textId="77777777" w:rsidR="00C33BC5" w:rsidRPr="00C33BC5" w:rsidRDefault="00C33BC5" w:rsidP="00C33BC5">
            <w:pPr>
              <w:rPr>
                <w:lang w:val="ro-RO"/>
              </w:rPr>
            </w:pPr>
          </w:p>
        </w:tc>
        <w:tc>
          <w:tcPr>
            <w:tcW w:w="3493" w:type="dxa"/>
            <w:vMerge w:val="restart"/>
          </w:tcPr>
          <w:p w14:paraId="28CF3FC7" w14:textId="77777777" w:rsidR="00C33BC5" w:rsidRPr="00C33BC5" w:rsidRDefault="00C33BC5" w:rsidP="00C33BC5">
            <w:pPr>
              <w:rPr>
                <w:lang w:val="ro-RO"/>
              </w:rPr>
            </w:pPr>
            <w:r w:rsidRPr="00C33BC5">
              <w:rPr>
                <w:rFonts w:ascii="Verdana" w:eastAsia="Verdana" w:hAnsi="Verdana" w:cs="Verdana"/>
                <w:i/>
                <w:sz w:val="16"/>
                <w:lang w:val="ro-RO"/>
              </w:rPr>
              <w:t xml:space="preserve">Miniopterus schreibersii </w:t>
            </w:r>
          </w:p>
        </w:tc>
        <w:tc>
          <w:tcPr>
            <w:tcW w:w="1795" w:type="dxa"/>
            <w:vMerge w:val="restart"/>
          </w:tcPr>
          <w:p w14:paraId="31CE90B5" w14:textId="77777777" w:rsidR="00C33BC5" w:rsidRPr="00C33BC5" w:rsidRDefault="00C33BC5" w:rsidP="00C33BC5">
            <w:pPr>
              <w:ind w:left="186"/>
              <w:rPr>
                <w:lang w:val="ro-RO"/>
              </w:rPr>
            </w:pPr>
            <w:r w:rsidRPr="00C33BC5">
              <w:rPr>
                <w:rFonts w:ascii="Verdana" w:eastAsia="Verdana" w:hAnsi="Verdana" w:cs="Verdana"/>
                <w:sz w:val="16"/>
                <w:lang w:val="ro-RO"/>
              </w:rPr>
              <w:t xml:space="preserve">Size </w:t>
            </w:r>
          </w:p>
          <w:p w14:paraId="5C923A4E" w14:textId="77777777" w:rsidR="00C33BC5" w:rsidRPr="00C33BC5" w:rsidRDefault="00C33BC5" w:rsidP="00C33BC5">
            <w:pPr>
              <w:ind w:left="138"/>
              <w:rPr>
                <w:lang w:val="ro-RO"/>
              </w:rPr>
            </w:pPr>
            <w:r w:rsidRPr="00C33BC5">
              <w:rPr>
                <w:rFonts w:ascii="Verdana" w:eastAsia="Verdana" w:hAnsi="Verdana" w:cs="Verdana"/>
                <w:sz w:val="16"/>
                <w:lang w:val="ro-RO"/>
              </w:rPr>
              <w:t xml:space="preserve">Population </w:t>
            </w:r>
          </w:p>
        </w:tc>
        <w:tc>
          <w:tcPr>
            <w:tcW w:w="0" w:type="auto"/>
            <w:vMerge/>
          </w:tcPr>
          <w:p w14:paraId="70D3B845" w14:textId="77777777" w:rsidR="00C33BC5" w:rsidRPr="00C33BC5" w:rsidRDefault="00C33BC5" w:rsidP="00C33BC5">
            <w:pPr>
              <w:rPr>
                <w:lang w:val="ro-RO"/>
              </w:rPr>
            </w:pPr>
          </w:p>
        </w:tc>
        <w:tc>
          <w:tcPr>
            <w:tcW w:w="3844" w:type="dxa"/>
          </w:tcPr>
          <w:p w14:paraId="05512B87" w14:textId="77777777" w:rsidR="00C33BC5" w:rsidRPr="00C33BC5" w:rsidRDefault="00C33BC5" w:rsidP="00C33BC5">
            <w:pPr>
              <w:ind w:left="5"/>
              <w:rPr>
                <w:lang w:val="ro-RO"/>
              </w:rPr>
            </w:pPr>
            <w:r w:rsidRPr="00C33BC5">
              <w:rPr>
                <w:rFonts w:ascii="Verdana" w:eastAsia="Verdana" w:hAnsi="Verdana" w:cs="Verdana"/>
                <w:sz w:val="16"/>
                <w:lang w:val="ro-RO"/>
              </w:rPr>
              <w:t xml:space="preserve">E01.01 Urbanization </w:t>
            </w:r>
          </w:p>
          <w:p w14:paraId="15FF8248" w14:textId="77777777" w:rsidR="00C33BC5" w:rsidRPr="00C33BC5" w:rsidRDefault="00C33BC5" w:rsidP="00C33BC5">
            <w:pPr>
              <w:ind w:left="5"/>
              <w:rPr>
                <w:lang w:val="ro-RO"/>
              </w:rPr>
            </w:pPr>
            <w:r w:rsidRPr="00C33BC5">
              <w:rPr>
                <w:rFonts w:ascii="Verdana" w:eastAsia="Verdana" w:hAnsi="Verdana" w:cs="Verdana"/>
                <w:sz w:val="16"/>
                <w:lang w:val="ro-RO"/>
              </w:rPr>
              <w:t xml:space="preserve">G01 Outdoor sports and leisure activities, recreational activities </w:t>
            </w:r>
          </w:p>
          <w:p w14:paraId="0635CC64" w14:textId="77777777" w:rsidR="00C33BC5" w:rsidRPr="00C33BC5" w:rsidRDefault="00C33BC5" w:rsidP="00C33BC5">
            <w:pPr>
              <w:ind w:left="5"/>
              <w:rPr>
                <w:lang w:val="ro-RO"/>
              </w:rPr>
            </w:pPr>
            <w:r w:rsidRPr="00C33BC5">
              <w:rPr>
                <w:rFonts w:ascii="Verdana" w:eastAsia="Verdana" w:hAnsi="Verdana" w:cs="Verdana"/>
                <w:sz w:val="16"/>
                <w:lang w:val="ro-RO"/>
              </w:rPr>
              <w:t xml:space="preserve">A10.01 removal of hedges and vegetation or bushes </w:t>
            </w:r>
          </w:p>
          <w:p w14:paraId="58EECFB3" w14:textId="77777777" w:rsidR="00C33BC5" w:rsidRPr="00C33BC5" w:rsidRDefault="00C33BC5" w:rsidP="00C33BC5">
            <w:pPr>
              <w:ind w:left="5"/>
              <w:rPr>
                <w:lang w:val="ro-RO"/>
              </w:rPr>
            </w:pPr>
            <w:r w:rsidRPr="00C33BC5">
              <w:rPr>
                <w:rFonts w:ascii="Verdana" w:eastAsia="Verdana" w:hAnsi="Verdana" w:cs="Verdana"/>
                <w:sz w:val="16"/>
                <w:lang w:val="ro-RO"/>
              </w:rPr>
              <w:t xml:space="preserve">A10.02 Removal of stone walls and embankments </w:t>
            </w:r>
          </w:p>
          <w:p w14:paraId="5CA2E8C8" w14:textId="77777777" w:rsidR="00C33BC5" w:rsidRPr="00C33BC5" w:rsidRDefault="00C33BC5" w:rsidP="00C33BC5">
            <w:pPr>
              <w:ind w:left="5"/>
              <w:rPr>
                <w:lang w:val="ro-RO"/>
              </w:rPr>
            </w:pPr>
            <w:r w:rsidRPr="00C33BC5">
              <w:rPr>
                <w:rFonts w:ascii="Verdana" w:eastAsia="Verdana" w:hAnsi="Verdana" w:cs="Verdana"/>
                <w:sz w:val="16"/>
                <w:lang w:val="ro-RO"/>
              </w:rPr>
              <w:t xml:space="preserve">A11 Agricultural activities not mentioned above </w:t>
            </w:r>
          </w:p>
          <w:p w14:paraId="70C929EE" w14:textId="77777777" w:rsidR="00C33BC5" w:rsidRPr="00C33BC5" w:rsidRDefault="00C33BC5" w:rsidP="00C33BC5">
            <w:pPr>
              <w:ind w:left="5"/>
              <w:rPr>
                <w:lang w:val="ro-RO"/>
              </w:rPr>
            </w:pPr>
            <w:r w:rsidRPr="00C33BC5">
              <w:rPr>
                <w:rFonts w:ascii="Verdana" w:eastAsia="Verdana" w:hAnsi="Verdana" w:cs="Verdana"/>
                <w:sz w:val="16"/>
                <w:lang w:val="ro-RO"/>
              </w:rPr>
              <w:t xml:space="preserve">B02 Management and use of forests and plantations </w:t>
            </w:r>
          </w:p>
          <w:p w14:paraId="705A712A" w14:textId="77777777" w:rsidR="00C33BC5" w:rsidRPr="00C33BC5" w:rsidRDefault="00C33BC5" w:rsidP="00C33BC5">
            <w:pPr>
              <w:ind w:left="5"/>
              <w:rPr>
                <w:lang w:val="ro-RO"/>
              </w:rPr>
            </w:pPr>
            <w:r w:rsidRPr="00C33BC5">
              <w:rPr>
                <w:rFonts w:ascii="Verdana" w:eastAsia="Verdana" w:hAnsi="Verdana" w:cs="Verdana"/>
                <w:sz w:val="16"/>
                <w:lang w:val="ro-RO"/>
              </w:rPr>
              <w:t xml:space="preserve">B02.01 Forest replanting </w:t>
            </w:r>
          </w:p>
          <w:p w14:paraId="58B45310" w14:textId="77777777" w:rsidR="00C33BC5" w:rsidRPr="00C33BC5" w:rsidRDefault="00C33BC5" w:rsidP="00C33BC5">
            <w:pPr>
              <w:ind w:left="5"/>
              <w:rPr>
                <w:lang w:val="ro-RO"/>
              </w:rPr>
            </w:pPr>
            <w:r w:rsidRPr="00C33BC5">
              <w:rPr>
                <w:rFonts w:ascii="Verdana" w:eastAsia="Verdana" w:hAnsi="Verdana" w:cs="Verdana"/>
                <w:sz w:val="16"/>
                <w:lang w:val="ro-RO"/>
              </w:rPr>
              <w:t xml:space="preserve">B02.01.01 replanting of forests (indigenous trees) </w:t>
            </w:r>
          </w:p>
          <w:p w14:paraId="18E381EE" w14:textId="77777777" w:rsidR="00C33BC5" w:rsidRPr="00C33BC5" w:rsidRDefault="00C33BC5" w:rsidP="00C33BC5">
            <w:pPr>
              <w:ind w:left="5"/>
              <w:rPr>
                <w:lang w:val="ro-RO"/>
              </w:rPr>
            </w:pPr>
            <w:r w:rsidRPr="00C33BC5">
              <w:rPr>
                <w:rFonts w:ascii="Verdana" w:eastAsia="Verdana" w:hAnsi="Verdana" w:cs="Verdana"/>
                <w:sz w:val="16"/>
                <w:lang w:val="ro-RO"/>
              </w:rPr>
              <w:t xml:space="preserve">B02.01.02 Forest replanting (non-indigenous trees) </w:t>
            </w:r>
          </w:p>
          <w:p w14:paraId="6AFC3743" w14:textId="77777777" w:rsidR="00C33BC5" w:rsidRPr="00C33BC5" w:rsidRDefault="00C33BC5" w:rsidP="00C33BC5">
            <w:pPr>
              <w:ind w:left="5"/>
              <w:rPr>
                <w:lang w:val="ro-RO"/>
              </w:rPr>
            </w:pPr>
            <w:r w:rsidRPr="00C33BC5">
              <w:rPr>
                <w:rFonts w:ascii="Verdana" w:eastAsia="Verdana" w:hAnsi="Verdana" w:cs="Verdana"/>
                <w:sz w:val="16"/>
                <w:lang w:val="ro-RO"/>
              </w:rPr>
              <w:t xml:space="preserve">B02.02 Forest deforestation </w:t>
            </w:r>
          </w:p>
          <w:p w14:paraId="68E10132" w14:textId="77777777" w:rsidR="00C33BC5" w:rsidRPr="00C33BC5" w:rsidRDefault="00C33BC5" w:rsidP="00C33BC5">
            <w:pPr>
              <w:ind w:left="5"/>
              <w:rPr>
                <w:lang w:val="ro-RO"/>
              </w:rPr>
            </w:pPr>
            <w:r w:rsidRPr="00C33BC5">
              <w:rPr>
                <w:rFonts w:ascii="Verdana" w:eastAsia="Verdana" w:hAnsi="Verdana" w:cs="Verdana"/>
                <w:sz w:val="16"/>
                <w:lang w:val="ro-RO"/>
              </w:rPr>
              <w:t xml:space="preserve">B02.03 removal of forest vegetation </w:t>
            </w:r>
          </w:p>
          <w:p w14:paraId="1AF7BEBF" w14:textId="77777777" w:rsidR="00C33BC5" w:rsidRPr="00C33BC5" w:rsidRDefault="00C33BC5" w:rsidP="00C33BC5">
            <w:pPr>
              <w:ind w:left="5"/>
              <w:rPr>
                <w:lang w:val="ro-RO"/>
              </w:rPr>
            </w:pPr>
            <w:r w:rsidRPr="00C33BC5">
              <w:rPr>
                <w:rFonts w:ascii="Verdana" w:eastAsia="Verdana" w:hAnsi="Verdana" w:cs="Verdana"/>
                <w:sz w:val="16"/>
                <w:lang w:val="ro-RO"/>
              </w:rPr>
              <w:t xml:space="preserve">B02.04 Removal of dry and drying trees </w:t>
            </w:r>
          </w:p>
        </w:tc>
        <w:tc>
          <w:tcPr>
            <w:tcW w:w="890" w:type="dxa"/>
            <w:vMerge w:val="restart"/>
          </w:tcPr>
          <w:p w14:paraId="2D5D6839" w14:textId="77777777" w:rsidR="00C33BC5" w:rsidRPr="00C33BC5" w:rsidRDefault="00C33BC5" w:rsidP="00C33BC5">
            <w:pPr>
              <w:spacing w:after="2163"/>
              <w:ind w:left="3"/>
              <w:jc w:val="center"/>
              <w:rPr>
                <w:lang w:val="ro-RO"/>
              </w:rPr>
            </w:pPr>
            <w:r w:rsidRPr="00C33BC5">
              <w:rPr>
                <w:rFonts w:ascii="Verdana" w:eastAsia="Verdana" w:hAnsi="Verdana" w:cs="Verdana"/>
                <w:sz w:val="16"/>
                <w:lang w:val="ro-RO"/>
              </w:rPr>
              <w:t xml:space="preserve">Yes </w:t>
            </w:r>
          </w:p>
          <w:p w14:paraId="73742D71" w14:textId="77777777" w:rsidR="00C33BC5" w:rsidRPr="00C33BC5" w:rsidRDefault="00C33BC5" w:rsidP="00C33BC5">
            <w:pPr>
              <w:ind w:left="-25"/>
              <w:rPr>
                <w:lang w:val="ro-RO"/>
              </w:rPr>
            </w:pPr>
            <w:r w:rsidRPr="00C33BC5">
              <w:rPr>
                <w:rFonts w:ascii="Verdana" w:eastAsia="Verdana" w:hAnsi="Verdana" w:cs="Verdana"/>
                <w:sz w:val="16"/>
                <w:lang w:val="ro-RO"/>
              </w:rPr>
              <w:t xml:space="preserve"> </w:t>
            </w:r>
          </w:p>
        </w:tc>
        <w:tc>
          <w:tcPr>
            <w:tcW w:w="1239" w:type="dxa"/>
            <w:vMerge w:val="restart"/>
          </w:tcPr>
          <w:p w14:paraId="4B0046FB" w14:textId="77777777" w:rsidR="00C33BC5" w:rsidRPr="00C33BC5" w:rsidRDefault="00C33BC5" w:rsidP="00C33BC5">
            <w:pPr>
              <w:spacing w:line="238" w:lineRule="auto"/>
              <w:jc w:val="center"/>
              <w:rPr>
                <w:lang w:val="ro-RO"/>
              </w:rPr>
            </w:pPr>
            <w:r w:rsidRPr="00C33BC5">
              <w:rPr>
                <w:rFonts w:ascii="Verdana" w:eastAsia="Verdana" w:hAnsi="Verdana" w:cs="Verdana"/>
                <w:sz w:val="16"/>
                <w:lang w:val="ro-RO"/>
              </w:rPr>
              <w:t xml:space="preserve">No. of affected individuals  </w:t>
            </w:r>
          </w:p>
          <w:p w14:paraId="64AFD9A2" w14:textId="77777777" w:rsidR="00C33BC5" w:rsidRPr="00C33BC5" w:rsidRDefault="00C33BC5" w:rsidP="00C33BC5">
            <w:pPr>
              <w:jc w:val="center"/>
              <w:rPr>
                <w:lang w:val="ro-RO"/>
              </w:rPr>
            </w:pPr>
            <w:r w:rsidRPr="00C33BC5">
              <w:rPr>
                <w:rFonts w:ascii="Verdana" w:eastAsia="Verdana" w:hAnsi="Verdana" w:cs="Verdana"/>
                <w:sz w:val="16"/>
                <w:lang w:val="ro-RO"/>
              </w:rPr>
              <w:t xml:space="preserve">(cannot be quantified </w:t>
            </w:r>
          </w:p>
        </w:tc>
        <w:tc>
          <w:tcPr>
            <w:tcW w:w="1186" w:type="dxa"/>
            <w:vMerge w:val="restart"/>
          </w:tcPr>
          <w:p w14:paraId="493CFC82" w14:textId="77777777" w:rsidR="00C33BC5" w:rsidRPr="00C33BC5" w:rsidRDefault="00C33BC5" w:rsidP="00C33BC5">
            <w:pPr>
              <w:spacing w:line="238" w:lineRule="auto"/>
              <w:jc w:val="center"/>
              <w:rPr>
                <w:lang w:val="ro-RO"/>
              </w:rPr>
            </w:pPr>
            <w:r w:rsidRPr="00C33BC5">
              <w:rPr>
                <w:rFonts w:ascii="Verdana" w:eastAsia="Verdana" w:hAnsi="Verdana" w:cs="Verdana"/>
                <w:sz w:val="16"/>
                <w:lang w:val="ro-RO"/>
              </w:rPr>
              <w:t xml:space="preserve">Insignificant </w:t>
            </w:r>
          </w:p>
          <w:p w14:paraId="43AFED34" w14:textId="77777777" w:rsidR="00C33BC5" w:rsidRPr="00C33BC5" w:rsidRDefault="00C33BC5" w:rsidP="00C33BC5">
            <w:pPr>
              <w:ind w:left="58"/>
              <w:jc w:val="center"/>
              <w:rPr>
                <w:lang w:val="ro-RO"/>
              </w:rPr>
            </w:pPr>
            <w:r w:rsidRPr="00C33BC5">
              <w:rPr>
                <w:rFonts w:ascii="Verdana" w:eastAsia="Verdana" w:hAnsi="Verdana" w:cs="Verdana"/>
                <w:sz w:val="16"/>
                <w:lang w:val="ro-RO"/>
              </w:rPr>
              <w:t xml:space="preserve"> </w:t>
            </w:r>
          </w:p>
          <w:p w14:paraId="4F2BC5E5" w14:textId="77777777" w:rsidR="00C33BC5" w:rsidRPr="00C33BC5" w:rsidRDefault="00C33BC5" w:rsidP="00C33BC5">
            <w:pPr>
              <w:ind w:left="58"/>
              <w:jc w:val="center"/>
              <w:rPr>
                <w:lang w:val="ro-RO"/>
              </w:rPr>
            </w:pPr>
            <w:r w:rsidRPr="00C33BC5">
              <w:rPr>
                <w:rFonts w:ascii="Verdana" w:eastAsia="Verdana" w:hAnsi="Verdana" w:cs="Verdana"/>
                <w:sz w:val="16"/>
                <w:lang w:val="ro-RO"/>
              </w:rPr>
              <w:t xml:space="preserve"> </w:t>
            </w:r>
          </w:p>
          <w:p w14:paraId="5D53D282" w14:textId="77777777" w:rsidR="00C33BC5" w:rsidRPr="00C33BC5" w:rsidRDefault="00C33BC5" w:rsidP="00C33BC5">
            <w:pPr>
              <w:ind w:left="58"/>
              <w:jc w:val="center"/>
              <w:rPr>
                <w:lang w:val="ro-RO"/>
              </w:rPr>
            </w:pPr>
            <w:r w:rsidRPr="00C33BC5">
              <w:rPr>
                <w:rFonts w:ascii="Verdana" w:eastAsia="Verdana" w:hAnsi="Verdana" w:cs="Verdana"/>
                <w:sz w:val="16"/>
                <w:lang w:val="ro-RO"/>
              </w:rPr>
              <w:t xml:space="preserve"> </w:t>
            </w:r>
          </w:p>
        </w:tc>
        <w:tc>
          <w:tcPr>
            <w:tcW w:w="6463" w:type="dxa"/>
            <w:vMerge w:val="restart"/>
          </w:tcPr>
          <w:p w14:paraId="73BFA9C7" w14:textId="77777777" w:rsidR="00C33BC5" w:rsidRPr="00C33BC5" w:rsidRDefault="00C33BC5" w:rsidP="00C33BC5">
            <w:pPr>
              <w:spacing w:line="238" w:lineRule="auto"/>
              <w:ind w:left="5" w:right="1"/>
              <w:jc w:val="both"/>
              <w:rPr>
                <w:lang w:val="ro-RO"/>
              </w:rPr>
            </w:pPr>
            <w:r w:rsidRPr="00C33BC5">
              <w:rPr>
                <w:rFonts w:ascii="Verdana" w:eastAsia="Verdana" w:hAnsi="Verdana" w:cs="Verdana"/>
                <w:sz w:val="16"/>
                <w:lang w:val="ro-RO"/>
              </w:rPr>
              <w:t xml:space="preserve">The project does not overlap with the limits of the protected area. However, the project's location meets the conditions for habitats favorable to the species. The species was observed in the implementation area of the future energy park. During the period of operation of the works there is a risk of collision and loss of some individuals of this species, especially during the migration period. </w:t>
            </w:r>
          </w:p>
          <w:p w14:paraId="1AE12E5B" w14:textId="77777777" w:rsidR="00C33BC5" w:rsidRPr="00C33BC5" w:rsidRDefault="00C33BC5" w:rsidP="00C33BC5">
            <w:pPr>
              <w:ind w:left="5" w:right="1"/>
              <w:jc w:val="both"/>
              <w:rPr>
                <w:lang w:val="ro-RO"/>
              </w:rPr>
            </w:pPr>
            <w:r w:rsidRPr="00C33BC5">
              <w:rPr>
                <w:rFonts w:ascii="Verdana" w:eastAsia="Verdana" w:hAnsi="Verdana" w:cs="Verdana"/>
                <w:sz w:val="16"/>
                <w:lang w:val="ro-RO"/>
              </w:rPr>
              <w:t xml:space="preserve">The results of the monitoring for the Chirnogeni Wind Farm 2014-2016 show that no mortalities were recorded among bird and bat species. </w:t>
            </w:r>
          </w:p>
        </w:tc>
      </w:tr>
      <w:tr w:rsidR="00C33BC5" w:rsidRPr="00C33BC5" w14:paraId="4861DDAE" w14:textId="77777777" w:rsidTr="000F7EFD">
        <w:trPr>
          <w:trHeight w:val="622"/>
        </w:trPr>
        <w:tc>
          <w:tcPr>
            <w:tcW w:w="0" w:type="auto"/>
            <w:vMerge/>
          </w:tcPr>
          <w:p w14:paraId="0BD74BCD" w14:textId="77777777" w:rsidR="00C33BC5" w:rsidRPr="00C33BC5" w:rsidRDefault="00C33BC5" w:rsidP="00C33BC5">
            <w:pPr>
              <w:rPr>
                <w:lang w:val="ro-RO"/>
              </w:rPr>
            </w:pPr>
          </w:p>
        </w:tc>
        <w:tc>
          <w:tcPr>
            <w:tcW w:w="0" w:type="auto"/>
            <w:vMerge/>
          </w:tcPr>
          <w:p w14:paraId="5D83BA3B" w14:textId="77777777" w:rsidR="00C33BC5" w:rsidRPr="00C33BC5" w:rsidRDefault="00C33BC5" w:rsidP="00C33BC5">
            <w:pPr>
              <w:rPr>
                <w:lang w:val="ro-RO"/>
              </w:rPr>
            </w:pPr>
          </w:p>
        </w:tc>
        <w:tc>
          <w:tcPr>
            <w:tcW w:w="0" w:type="auto"/>
            <w:vMerge/>
          </w:tcPr>
          <w:p w14:paraId="218C6392" w14:textId="77777777" w:rsidR="00C33BC5" w:rsidRPr="00C33BC5" w:rsidRDefault="00C33BC5" w:rsidP="00C33BC5">
            <w:pPr>
              <w:rPr>
                <w:lang w:val="ro-RO"/>
              </w:rPr>
            </w:pPr>
          </w:p>
        </w:tc>
        <w:tc>
          <w:tcPr>
            <w:tcW w:w="0" w:type="auto"/>
            <w:vMerge/>
          </w:tcPr>
          <w:p w14:paraId="21D48E5D" w14:textId="77777777" w:rsidR="00C33BC5" w:rsidRPr="00C33BC5" w:rsidRDefault="00C33BC5" w:rsidP="00C33BC5">
            <w:pPr>
              <w:rPr>
                <w:lang w:val="ro-RO"/>
              </w:rPr>
            </w:pPr>
          </w:p>
        </w:tc>
        <w:tc>
          <w:tcPr>
            <w:tcW w:w="0" w:type="auto"/>
            <w:vMerge/>
          </w:tcPr>
          <w:p w14:paraId="726653B5" w14:textId="77777777" w:rsidR="00C33BC5" w:rsidRPr="00C33BC5" w:rsidRDefault="00C33BC5" w:rsidP="00C33BC5">
            <w:pPr>
              <w:rPr>
                <w:lang w:val="ro-RO"/>
              </w:rPr>
            </w:pPr>
          </w:p>
        </w:tc>
        <w:tc>
          <w:tcPr>
            <w:tcW w:w="3844" w:type="dxa"/>
          </w:tcPr>
          <w:p w14:paraId="5AA6435C" w14:textId="77777777" w:rsidR="00C33BC5" w:rsidRPr="00C33BC5" w:rsidRDefault="00C33BC5" w:rsidP="00C33BC5">
            <w:pPr>
              <w:ind w:left="5"/>
              <w:rPr>
                <w:lang w:val="ro-RO"/>
              </w:rPr>
            </w:pPr>
            <w:r w:rsidRPr="00C33BC5">
              <w:rPr>
                <w:rFonts w:ascii="Verdana" w:eastAsia="Verdana" w:hAnsi="Verdana" w:cs="Verdana"/>
                <w:sz w:val="16"/>
                <w:lang w:val="ro-RO"/>
              </w:rPr>
              <w:t xml:space="preserve">C03.03 Wind energy production (this pressure is not mentioned in the management plan for this species, it is mentioned for birds) </w:t>
            </w:r>
          </w:p>
        </w:tc>
        <w:tc>
          <w:tcPr>
            <w:tcW w:w="0" w:type="auto"/>
            <w:vMerge/>
          </w:tcPr>
          <w:p w14:paraId="3772FCF6" w14:textId="77777777" w:rsidR="00C33BC5" w:rsidRPr="00C33BC5" w:rsidRDefault="00C33BC5" w:rsidP="00C33BC5">
            <w:pPr>
              <w:rPr>
                <w:lang w:val="ro-RO"/>
              </w:rPr>
            </w:pPr>
          </w:p>
        </w:tc>
        <w:tc>
          <w:tcPr>
            <w:tcW w:w="0" w:type="auto"/>
            <w:vMerge/>
          </w:tcPr>
          <w:p w14:paraId="515F295B" w14:textId="77777777" w:rsidR="00C33BC5" w:rsidRPr="00C33BC5" w:rsidRDefault="00C33BC5" w:rsidP="00C33BC5">
            <w:pPr>
              <w:rPr>
                <w:lang w:val="ro-RO"/>
              </w:rPr>
            </w:pPr>
          </w:p>
        </w:tc>
        <w:tc>
          <w:tcPr>
            <w:tcW w:w="0" w:type="auto"/>
            <w:vMerge/>
          </w:tcPr>
          <w:p w14:paraId="4AC2668B" w14:textId="77777777" w:rsidR="00C33BC5" w:rsidRPr="00C33BC5" w:rsidRDefault="00C33BC5" w:rsidP="00C33BC5">
            <w:pPr>
              <w:rPr>
                <w:lang w:val="ro-RO"/>
              </w:rPr>
            </w:pPr>
          </w:p>
        </w:tc>
        <w:tc>
          <w:tcPr>
            <w:tcW w:w="0" w:type="auto"/>
            <w:vMerge/>
          </w:tcPr>
          <w:p w14:paraId="1EE4BE36" w14:textId="77777777" w:rsidR="00C33BC5" w:rsidRPr="00C33BC5" w:rsidRDefault="00C33BC5" w:rsidP="00C33BC5">
            <w:pPr>
              <w:rPr>
                <w:lang w:val="ro-RO"/>
              </w:rPr>
            </w:pPr>
          </w:p>
        </w:tc>
      </w:tr>
      <w:tr w:rsidR="00C33BC5" w:rsidRPr="00C33BC5" w14:paraId="178596EC" w14:textId="77777777" w:rsidTr="000F7EFD">
        <w:trPr>
          <w:trHeight w:val="624"/>
        </w:trPr>
        <w:tc>
          <w:tcPr>
            <w:tcW w:w="0" w:type="auto"/>
            <w:vMerge/>
          </w:tcPr>
          <w:p w14:paraId="6D8241A9" w14:textId="77777777" w:rsidR="00C33BC5" w:rsidRPr="00C33BC5" w:rsidRDefault="00C33BC5" w:rsidP="00C33BC5">
            <w:pPr>
              <w:rPr>
                <w:lang w:val="ro-RO"/>
              </w:rPr>
            </w:pPr>
          </w:p>
        </w:tc>
        <w:tc>
          <w:tcPr>
            <w:tcW w:w="0" w:type="auto"/>
            <w:vMerge/>
          </w:tcPr>
          <w:p w14:paraId="391DEE5A" w14:textId="77777777" w:rsidR="00C33BC5" w:rsidRPr="00C33BC5" w:rsidRDefault="00C33BC5" w:rsidP="00C33BC5">
            <w:pPr>
              <w:rPr>
                <w:lang w:val="ro-RO"/>
              </w:rPr>
            </w:pPr>
          </w:p>
        </w:tc>
        <w:tc>
          <w:tcPr>
            <w:tcW w:w="0" w:type="auto"/>
            <w:vMerge/>
          </w:tcPr>
          <w:p w14:paraId="4C4DB335" w14:textId="77777777" w:rsidR="00C33BC5" w:rsidRPr="00C33BC5" w:rsidRDefault="00C33BC5" w:rsidP="00C33BC5">
            <w:pPr>
              <w:rPr>
                <w:lang w:val="ro-RO"/>
              </w:rPr>
            </w:pPr>
          </w:p>
        </w:tc>
        <w:tc>
          <w:tcPr>
            <w:tcW w:w="0" w:type="auto"/>
            <w:vMerge/>
          </w:tcPr>
          <w:p w14:paraId="5BE0E127" w14:textId="77777777" w:rsidR="00C33BC5" w:rsidRPr="00C33BC5" w:rsidRDefault="00C33BC5" w:rsidP="00C33BC5">
            <w:pPr>
              <w:rPr>
                <w:lang w:val="ro-RO"/>
              </w:rPr>
            </w:pPr>
          </w:p>
        </w:tc>
        <w:tc>
          <w:tcPr>
            <w:tcW w:w="0" w:type="auto"/>
            <w:vMerge/>
          </w:tcPr>
          <w:p w14:paraId="5D2A7A65" w14:textId="77777777" w:rsidR="00C33BC5" w:rsidRPr="00C33BC5" w:rsidRDefault="00C33BC5" w:rsidP="00C33BC5">
            <w:pPr>
              <w:rPr>
                <w:lang w:val="ro-RO"/>
              </w:rPr>
            </w:pPr>
          </w:p>
        </w:tc>
        <w:tc>
          <w:tcPr>
            <w:tcW w:w="3844" w:type="dxa"/>
          </w:tcPr>
          <w:p w14:paraId="41A65DBE" w14:textId="77777777" w:rsidR="00C33BC5" w:rsidRPr="00C33BC5" w:rsidRDefault="00C33BC5" w:rsidP="00C33BC5">
            <w:pPr>
              <w:ind w:left="5"/>
              <w:rPr>
                <w:lang w:val="ro-RO"/>
              </w:rPr>
            </w:pPr>
            <w:r w:rsidRPr="00C33BC5">
              <w:rPr>
                <w:rFonts w:ascii="Verdana" w:eastAsia="Verdana" w:hAnsi="Verdana" w:cs="Verdana"/>
                <w:sz w:val="16"/>
                <w:lang w:val="ro-RO"/>
              </w:rPr>
              <w:t xml:space="preserve">Operation of the Chirnogeni Wind Farm (located north of the Project site, at about 600 m) – located at a distance of more than 9 km from the site limit. </w:t>
            </w:r>
          </w:p>
        </w:tc>
        <w:tc>
          <w:tcPr>
            <w:tcW w:w="0" w:type="auto"/>
            <w:vMerge/>
          </w:tcPr>
          <w:p w14:paraId="26670ED4" w14:textId="77777777" w:rsidR="00C33BC5" w:rsidRPr="00C33BC5" w:rsidRDefault="00C33BC5" w:rsidP="00C33BC5">
            <w:pPr>
              <w:rPr>
                <w:lang w:val="ro-RO"/>
              </w:rPr>
            </w:pPr>
          </w:p>
        </w:tc>
        <w:tc>
          <w:tcPr>
            <w:tcW w:w="0" w:type="auto"/>
            <w:vMerge/>
          </w:tcPr>
          <w:p w14:paraId="5AB09575" w14:textId="77777777" w:rsidR="00C33BC5" w:rsidRPr="00C33BC5" w:rsidRDefault="00C33BC5" w:rsidP="00C33BC5">
            <w:pPr>
              <w:rPr>
                <w:lang w:val="ro-RO"/>
              </w:rPr>
            </w:pPr>
          </w:p>
        </w:tc>
        <w:tc>
          <w:tcPr>
            <w:tcW w:w="0" w:type="auto"/>
            <w:vMerge/>
          </w:tcPr>
          <w:p w14:paraId="43629D6B" w14:textId="77777777" w:rsidR="00C33BC5" w:rsidRPr="00C33BC5" w:rsidRDefault="00C33BC5" w:rsidP="00C33BC5">
            <w:pPr>
              <w:rPr>
                <w:lang w:val="ro-RO"/>
              </w:rPr>
            </w:pPr>
          </w:p>
        </w:tc>
        <w:tc>
          <w:tcPr>
            <w:tcW w:w="0" w:type="auto"/>
            <w:vMerge/>
          </w:tcPr>
          <w:p w14:paraId="393DEBA3" w14:textId="77777777" w:rsidR="00C33BC5" w:rsidRPr="00C33BC5" w:rsidRDefault="00C33BC5" w:rsidP="00C33BC5">
            <w:pPr>
              <w:rPr>
                <w:lang w:val="ro-RO"/>
              </w:rPr>
            </w:pPr>
          </w:p>
        </w:tc>
      </w:tr>
      <w:tr w:rsidR="00C33BC5" w:rsidRPr="00C33BC5" w14:paraId="7ECF1D9F" w14:textId="77777777" w:rsidTr="000F7EFD">
        <w:trPr>
          <w:trHeight w:val="624"/>
        </w:trPr>
        <w:tc>
          <w:tcPr>
            <w:tcW w:w="0" w:type="auto"/>
            <w:vMerge w:val="restart"/>
          </w:tcPr>
          <w:p w14:paraId="7AFB92E1" w14:textId="77777777" w:rsidR="00C33BC5" w:rsidRPr="00C33BC5" w:rsidRDefault="00C33BC5" w:rsidP="00C33BC5">
            <w:pPr>
              <w:spacing w:after="859"/>
              <w:ind w:left="7"/>
              <w:jc w:val="center"/>
              <w:rPr>
                <w:lang w:val="ro-RO"/>
              </w:rPr>
            </w:pPr>
            <w:r w:rsidRPr="00C33BC5">
              <w:rPr>
                <w:rFonts w:ascii="Verdana" w:eastAsia="Verdana" w:hAnsi="Verdana" w:cs="Verdana"/>
                <w:sz w:val="16"/>
                <w:lang w:val="ro-RO"/>
              </w:rPr>
              <w:t>3.</w:t>
            </w:r>
          </w:p>
        </w:tc>
        <w:tc>
          <w:tcPr>
            <w:tcW w:w="0" w:type="auto"/>
            <w:vMerge w:val="restart"/>
          </w:tcPr>
          <w:p w14:paraId="203EB5F4" w14:textId="77777777" w:rsidR="00C33BC5" w:rsidRPr="00C33BC5" w:rsidRDefault="00C33BC5" w:rsidP="00C33BC5">
            <w:pPr>
              <w:rPr>
                <w:lang w:val="ro-RO"/>
              </w:rPr>
            </w:pPr>
            <w:r w:rsidRPr="00C33BC5">
              <w:rPr>
                <w:rFonts w:ascii="Verdana" w:eastAsia="Verdana" w:hAnsi="Verdana" w:cs="Verdana"/>
                <w:b/>
                <w:sz w:val="16"/>
                <w:lang w:val="ro-RO"/>
              </w:rPr>
              <w:t>ROSCI0157</w:t>
            </w:r>
          </w:p>
        </w:tc>
        <w:tc>
          <w:tcPr>
            <w:tcW w:w="0" w:type="auto"/>
            <w:vMerge w:val="restart"/>
          </w:tcPr>
          <w:p w14:paraId="20D720FE" w14:textId="77777777" w:rsidR="00C33BC5" w:rsidRPr="00C33BC5" w:rsidRDefault="00C33BC5" w:rsidP="00C33BC5">
            <w:pPr>
              <w:spacing w:line="238" w:lineRule="auto"/>
              <w:ind w:left="84"/>
              <w:rPr>
                <w:lang w:val="ro-RO"/>
              </w:rPr>
            </w:pPr>
            <w:r w:rsidRPr="00C33BC5">
              <w:rPr>
                <w:rFonts w:ascii="Verdana" w:eastAsia="Verdana" w:hAnsi="Verdana" w:cs="Verdana"/>
                <w:i/>
                <w:sz w:val="16"/>
                <w:lang w:val="ro-RO"/>
              </w:rPr>
              <w:t xml:space="preserve">Spermophilus citellus </w:t>
            </w:r>
          </w:p>
          <w:p w14:paraId="78197175" w14:textId="77777777" w:rsidR="00C33BC5" w:rsidRPr="00C33BC5" w:rsidRDefault="00C33BC5" w:rsidP="00C33BC5">
            <w:pPr>
              <w:rPr>
                <w:lang w:val="ro-RO"/>
              </w:rPr>
            </w:pPr>
            <w:r w:rsidRPr="00C33BC5">
              <w:rPr>
                <w:rFonts w:ascii="Verdana" w:eastAsia="Verdana" w:hAnsi="Verdana" w:cs="Verdana"/>
                <w:sz w:val="16"/>
                <w:lang w:val="ro-RO"/>
              </w:rPr>
              <w:t>(Popândău)</w:t>
            </w:r>
          </w:p>
        </w:tc>
        <w:tc>
          <w:tcPr>
            <w:tcW w:w="0" w:type="auto"/>
            <w:vMerge w:val="restart"/>
          </w:tcPr>
          <w:p w14:paraId="032296C2" w14:textId="77777777" w:rsidR="00C33BC5" w:rsidRPr="00C33BC5" w:rsidRDefault="00C33BC5" w:rsidP="00C33BC5">
            <w:pPr>
              <w:ind w:right="53"/>
              <w:rPr>
                <w:lang w:val="ro-RO"/>
              </w:rPr>
            </w:pPr>
            <w:r w:rsidRPr="00C33BC5">
              <w:rPr>
                <w:rFonts w:ascii="Verdana" w:eastAsia="Verdana" w:hAnsi="Verdana" w:cs="Verdana"/>
                <w:sz w:val="16"/>
                <w:lang w:val="ro-RO"/>
              </w:rPr>
              <w:t xml:space="preserve">Surface </w:t>
            </w:r>
          </w:p>
          <w:p w14:paraId="60FE50B0" w14:textId="77777777" w:rsidR="00C33BC5" w:rsidRPr="00C33BC5" w:rsidRDefault="00C33BC5" w:rsidP="00C33BC5">
            <w:pPr>
              <w:rPr>
                <w:lang w:val="ro-RO"/>
              </w:rPr>
            </w:pPr>
            <w:r w:rsidRPr="00C33BC5">
              <w:rPr>
                <w:rFonts w:ascii="Verdana" w:eastAsia="Verdana" w:hAnsi="Verdana" w:cs="Verdana"/>
                <w:sz w:val="16"/>
                <w:lang w:val="ro-RO"/>
              </w:rPr>
              <w:t xml:space="preserve">habitat of the species </w:t>
            </w:r>
          </w:p>
        </w:tc>
        <w:tc>
          <w:tcPr>
            <w:tcW w:w="0" w:type="auto"/>
          </w:tcPr>
          <w:p w14:paraId="176A6355" w14:textId="77777777" w:rsidR="00C33BC5" w:rsidRPr="00C33BC5" w:rsidRDefault="00C33BC5" w:rsidP="00C33BC5">
            <w:pPr>
              <w:rPr>
                <w:lang w:val="ro-RO"/>
              </w:rPr>
            </w:pPr>
            <w:r w:rsidRPr="00C33BC5">
              <w:rPr>
                <w:rFonts w:ascii="Verdana" w:eastAsia="Verdana" w:hAnsi="Verdana" w:cs="Verdana"/>
                <w:sz w:val="16"/>
                <w:lang w:val="ro-RO"/>
              </w:rPr>
              <w:t xml:space="preserve">Existing pressures </w:t>
            </w:r>
          </w:p>
        </w:tc>
        <w:tc>
          <w:tcPr>
            <w:tcW w:w="3844" w:type="dxa"/>
          </w:tcPr>
          <w:p w14:paraId="677173DE" w14:textId="77777777" w:rsidR="00C33BC5" w:rsidRPr="00C33BC5" w:rsidRDefault="00C33BC5" w:rsidP="00C33BC5">
            <w:pPr>
              <w:ind w:left="5"/>
              <w:rPr>
                <w:rFonts w:eastAsia="Verdana" w:cs="Verdana"/>
                <w:sz w:val="16"/>
                <w:lang w:val="ro-RO"/>
              </w:rPr>
            </w:pPr>
            <w:r w:rsidRPr="00C33BC5">
              <w:rPr>
                <w:rFonts w:ascii="Verdana" w:eastAsia="Verdana" w:hAnsi="Verdana" w:cs="Verdana"/>
                <w:sz w:val="16"/>
                <w:lang w:val="ro-RO"/>
              </w:rPr>
              <w:t xml:space="preserve">A02.03 – Replacement of pasture with arable land. A04.01 Intensive grazing </w:t>
            </w:r>
            <w:r w:rsidRPr="00C33BC5">
              <w:rPr>
                <w:rFonts w:ascii="Verdana" w:eastAsia="Verdana" w:hAnsi="Verdana" w:cs="Verdana"/>
                <w:color w:val="4D5156"/>
                <w:sz w:val="16"/>
                <w:lang w:val="ro-RO"/>
              </w:rPr>
              <w:tab/>
            </w:r>
            <w:r w:rsidRPr="00C33BC5">
              <w:rPr>
                <w:rFonts w:ascii="Verdana" w:eastAsia="Verdana" w:hAnsi="Verdana" w:cs="Verdana"/>
                <w:sz w:val="16"/>
                <w:lang w:val="ro-RO"/>
              </w:rPr>
              <w:t xml:space="preserve"> </w:t>
            </w:r>
          </w:p>
        </w:tc>
        <w:tc>
          <w:tcPr>
            <w:tcW w:w="0" w:type="auto"/>
          </w:tcPr>
          <w:p w14:paraId="0676EA23" w14:textId="77777777" w:rsidR="00C33BC5" w:rsidRPr="00C33BC5" w:rsidRDefault="00C33BC5" w:rsidP="00C33BC5">
            <w:pPr>
              <w:rPr>
                <w:lang w:val="ro-RO"/>
              </w:rPr>
            </w:pPr>
            <w:r w:rsidRPr="00C33BC5">
              <w:rPr>
                <w:rFonts w:ascii="Verdana" w:eastAsia="Verdana" w:hAnsi="Verdana" w:cs="Verdana"/>
                <w:sz w:val="16"/>
                <w:lang w:val="ro-RO"/>
              </w:rPr>
              <w:t xml:space="preserve">Yes </w:t>
            </w:r>
          </w:p>
        </w:tc>
        <w:tc>
          <w:tcPr>
            <w:tcW w:w="0" w:type="auto"/>
          </w:tcPr>
          <w:p w14:paraId="4C7DA653" w14:textId="77777777" w:rsidR="00096182" w:rsidRPr="00096182" w:rsidRDefault="00096182" w:rsidP="00096182">
            <w:pPr>
              <w:rPr>
                <w:rFonts w:ascii="Verdana" w:eastAsia="Verdana" w:hAnsi="Verdana" w:cs="Verdana"/>
                <w:color w:val="00B050"/>
                <w:sz w:val="16"/>
                <w:lang w:val="ro-RO"/>
              </w:rPr>
            </w:pPr>
            <w:r w:rsidRPr="00096182">
              <w:rPr>
                <w:rFonts w:ascii="Verdana" w:eastAsia="Verdana" w:hAnsi="Verdana" w:cs="Verdana"/>
                <w:color w:val="00B050"/>
                <w:sz w:val="16"/>
                <w:lang w:val="ro-RO"/>
              </w:rPr>
              <w:t>&lt;1% habitat loss</w:t>
            </w:r>
          </w:p>
          <w:p w14:paraId="1B00F611" w14:textId="0B6298E5" w:rsidR="00C33BC5" w:rsidRPr="00C33BC5" w:rsidRDefault="00096182" w:rsidP="00096182">
            <w:pPr>
              <w:rPr>
                <w:lang w:val="ro-RO"/>
              </w:rPr>
            </w:pPr>
            <w:r w:rsidRPr="00096182">
              <w:rPr>
                <w:rFonts w:ascii="Verdana" w:eastAsia="Verdana" w:hAnsi="Verdana" w:cs="Verdana"/>
                <w:color w:val="00B050"/>
                <w:sz w:val="16"/>
                <w:lang w:val="ro-RO"/>
              </w:rPr>
              <w:t>without affecting the functional ecological corridor</w:t>
            </w:r>
          </w:p>
        </w:tc>
        <w:tc>
          <w:tcPr>
            <w:tcW w:w="0" w:type="auto"/>
          </w:tcPr>
          <w:p w14:paraId="17C43AA9" w14:textId="77777777" w:rsidR="00096182" w:rsidRPr="00096182" w:rsidRDefault="00096182" w:rsidP="00096182">
            <w:pPr>
              <w:spacing w:line="238" w:lineRule="auto"/>
              <w:jc w:val="center"/>
              <w:rPr>
                <w:color w:val="00B050"/>
                <w:lang w:val="ro-RO"/>
              </w:rPr>
            </w:pPr>
            <w:r w:rsidRPr="00096182">
              <w:rPr>
                <w:rFonts w:ascii="Verdana" w:eastAsia="Verdana" w:hAnsi="Verdana" w:cs="Verdana"/>
                <w:color w:val="00B050"/>
                <w:sz w:val="16"/>
                <w:lang w:val="ro-RO"/>
              </w:rPr>
              <w:t xml:space="preserve">Insignificant </w:t>
            </w:r>
          </w:p>
          <w:p w14:paraId="0EECAA3E" w14:textId="7253E6A5" w:rsidR="00C33BC5" w:rsidRPr="00C33BC5" w:rsidRDefault="00C33BC5" w:rsidP="00C33BC5">
            <w:pPr>
              <w:rPr>
                <w:lang w:val="ro-RO"/>
              </w:rPr>
            </w:pPr>
          </w:p>
        </w:tc>
        <w:tc>
          <w:tcPr>
            <w:tcW w:w="0" w:type="auto"/>
          </w:tcPr>
          <w:p w14:paraId="284BCB9D" w14:textId="77777777" w:rsidR="00C33BC5" w:rsidRPr="00C33BC5" w:rsidRDefault="00C33BC5" w:rsidP="00C33BC5">
            <w:pPr>
              <w:rPr>
                <w:lang w:val="ro-RO"/>
              </w:rPr>
            </w:pPr>
            <w:r w:rsidRPr="00C33BC5">
              <w:rPr>
                <w:rFonts w:ascii="Verdana" w:eastAsia="Verdana" w:hAnsi="Verdana" w:cs="Verdana"/>
                <w:sz w:val="16"/>
                <w:lang w:val="ro-RO"/>
              </w:rPr>
              <w:t xml:space="preserve">Although the Project does not intersect with the boundaries of the site and will not generate habitat loss in the protected area. The occupation of some land areas by the proposed investments (about 309 ha) could lead to the loss of favorable habitats for this species outside the protected area </w:t>
            </w:r>
          </w:p>
        </w:tc>
      </w:tr>
      <w:tr w:rsidR="00C33BC5" w:rsidRPr="00C33BC5" w14:paraId="1A925616" w14:textId="77777777" w:rsidTr="000F7EFD">
        <w:trPr>
          <w:trHeight w:val="624"/>
        </w:trPr>
        <w:tc>
          <w:tcPr>
            <w:tcW w:w="0" w:type="auto"/>
            <w:vMerge/>
          </w:tcPr>
          <w:p w14:paraId="6AB069ED" w14:textId="77777777" w:rsidR="00C33BC5" w:rsidRPr="00C33BC5" w:rsidRDefault="00C33BC5" w:rsidP="00C33BC5">
            <w:pPr>
              <w:spacing w:after="859"/>
              <w:ind w:left="7"/>
              <w:jc w:val="center"/>
              <w:rPr>
                <w:rFonts w:eastAsia="Verdana" w:cs="Verdana"/>
                <w:sz w:val="16"/>
                <w:lang w:val="ro-RO"/>
              </w:rPr>
            </w:pPr>
          </w:p>
        </w:tc>
        <w:tc>
          <w:tcPr>
            <w:tcW w:w="0" w:type="auto"/>
            <w:vMerge/>
          </w:tcPr>
          <w:p w14:paraId="0CDC8B08" w14:textId="77777777" w:rsidR="00C33BC5" w:rsidRPr="00C33BC5" w:rsidRDefault="00C33BC5" w:rsidP="00C33BC5">
            <w:pPr>
              <w:rPr>
                <w:rFonts w:eastAsia="Verdana" w:cs="Verdana"/>
                <w:b/>
                <w:sz w:val="16"/>
                <w:lang w:val="ro-RO"/>
              </w:rPr>
            </w:pPr>
          </w:p>
        </w:tc>
        <w:tc>
          <w:tcPr>
            <w:tcW w:w="0" w:type="auto"/>
            <w:vMerge/>
          </w:tcPr>
          <w:p w14:paraId="03CE74E5" w14:textId="77777777" w:rsidR="00C33BC5" w:rsidRPr="00C33BC5" w:rsidRDefault="00C33BC5" w:rsidP="00C33BC5">
            <w:pPr>
              <w:spacing w:line="238" w:lineRule="auto"/>
              <w:ind w:left="84"/>
              <w:rPr>
                <w:rFonts w:eastAsia="Verdana" w:cs="Verdana"/>
                <w:i/>
                <w:sz w:val="16"/>
                <w:lang w:val="ro-RO"/>
              </w:rPr>
            </w:pPr>
          </w:p>
        </w:tc>
        <w:tc>
          <w:tcPr>
            <w:tcW w:w="0" w:type="auto"/>
            <w:vMerge/>
          </w:tcPr>
          <w:p w14:paraId="22673781" w14:textId="77777777" w:rsidR="00C33BC5" w:rsidRPr="00C33BC5" w:rsidRDefault="00C33BC5" w:rsidP="00C33BC5">
            <w:pPr>
              <w:ind w:right="53"/>
              <w:rPr>
                <w:rFonts w:eastAsia="Verdana" w:cs="Verdana"/>
                <w:sz w:val="16"/>
                <w:lang w:val="ro-RO"/>
              </w:rPr>
            </w:pPr>
          </w:p>
        </w:tc>
        <w:tc>
          <w:tcPr>
            <w:tcW w:w="0" w:type="auto"/>
          </w:tcPr>
          <w:p w14:paraId="6CC9202F"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Future pressures </w:t>
            </w:r>
          </w:p>
        </w:tc>
        <w:tc>
          <w:tcPr>
            <w:tcW w:w="3844" w:type="dxa"/>
          </w:tcPr>
          <w:p w14:paraId="7AE4A07C" w14:textId="77777777" w:rsidR="00C33BC5" w:rsidRPr="00C33BC5" w:rsidRDefault="00C33BC5" w:rsidP="00C33BC5">
            <w:pPr>
              <w:ind w:left="5"/>
              <w:rPr>
                <w:rFonts w:eastAsia="Verdana" w:cs="Verdana"/>
                <w:sz w:val="16"/>
                <w:lang w:val="ro-RO"/>
              </w:rPr>
            </w:pPr>
            <w:r w:rsidRPr="00C33BC5">
              <w:rPr>
                <w:rFonts w:ascii="Verdana" w:eastAsia="Verdana" w:hAnsi="Verdana" w:cs="Verdana"/>
                <w:sz w:val="16"/>
                <w:lang w:val="ro-RO"/>
              </w:rPr>
              <w:t xml:space="preserve">E01.01 Continued urbanization </w:t>
            </w:r>
          </w:p>
        </w:tc>
        <w:tc>
          <w:tcPr>
            <w:tcW w:w="0" w:type="auto"/>
          </w:tcPr>
          <w:p w14:paraId="2FEDA72A"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Not </w:t>
            </w:r>
          </w:p>
        </w:tc>
        <w:tc>
          <w:tcPr>
            <w:tcW w:w="0" w:type="auto"/>
          </w:tcPr>
          <w:p w14:paraId="4B32C24F"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 </w:t>
            </w:r>
          </w:p>
        </w:tc>
        <w:tc>
          <w:tcPr>
            <w:tcW w:w="0" w:type="auto"/>
          </w:tcPr>
          <w:p w14:paraId="7555388C"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 </w:t>
            </w:r>
          </w:p>
        </w:tc>
        <w:tc>
          <w:tcPr>
            <w:tcW w:w="0" w:type="auto"/>
          </w:tcPr>
          <w:p w14:paraId="6167499E" w14:textId="77777777" w:rsidR="00C33BC5" w:rsidRPr="00C33BC5" w:rsidRDefault="00C33BC5" w:rsidP="00C33BC5">
            <w:pPr>
              <w:spacing w:line="238" w:lineRule="auto"/>
              <w:ind w:left="2" w:right="53"/>
              <w:jc w:val="both"/>
              <w:rPr>
                <w:lang w:val="ro-RO"/>
              </w:rPr>
            </w:pPr>
            <w:r w:rsidRPr="00C33BC5">
              <w:rPr>
                <w:rFonts w:ascii="Verdana" w:eastAsia="Verdana" w:hAnsi="Verdana" w:cs="Verdana"/>
                <w:sz w:val="16"/>
                <w:lang w:val="ro-RO"/>
              </w:rPr>
              <w:t xml:space="preserve">Although the Project does not intersect with the boundaries of the site and will not generate habitat loss in the protected area. During the period of operation of the wind farm, no other land areas will be occupied besides. Interventions for maintenance and maintenance will not generate a cumulative impact with this pressure, the risks of alteration of existing habitats are very low.  </w:t>
            </w:r>
          </w:p>
          <w:p w14:paraId="52802EDB"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No other investments are proposed on the analyzed site and in the vicinity.  </w:t>
            </w:r>
          </w:p>
        </w:tc>
      </w:tr>
      <w:tr w:rsidR="00C33BC5" w:rsidRPr="00C33BC5" w14:paraId="302DFDC8" w14:textId="77777777" w:rsidTr="000F7EFD">
        <w:trPr>
          <w:trHeight w:val="624"/>
        </w:trPr>
        <w:tc>
          <w:tcPr>
            <w:tcW w:w="0" w:type="auto"/>
            <w:vMerge/>
          </w:tcPr>
          <w:p w14:paraId="7AFD4B40" w14:textId="77777777" w:rsidR="00C33BC5" w:rsidRPr="00C33BC5" w:rsidRDefault="00C33BC5" w:rsidP="00C33BC5">
            <w:pPr>
              <w:spacing w:after="859"/>
              <w:ind w:left="7"/>
              <w:jc w:val="center"/>
              <w:rPr>
                <w:rFonts w:eastAsia="Verdana" w:cs="Verdana"/>
                <w:sz w:val="16"/>
                <w:lang w:val="ro-RO"/>
              </w:rPr>
            </w:pPr>
          </w:p>
        </w:tc>
        <w:tc>
          <w:tcPr>
            <w:tcW w:w="0" w:type="auto"/>
            <w:vMerge/>
          </w:tcPr>
          <w:p w14:paraId="623CDE78" w14:textId="77777777" w:rsidR="00C33BC5" w:rsidRPr="00C33BC5" w:rsidRDefault="00C33BC5" w:rsidP="00C33BC5">
            <w:pPr>
              <w:rPr>
                <w:rFonts w:eastAsia="Verdana" w:cs="Verdana"/>
                <w:b/>
                <w:sz w:val="16"/>
                <w:lang w:val="ro-RO"/>
              </w:rPr>
            </w:pPr>
          </w:p>
        </w:tc>
        <w:tc>
          <w:tcPr>
            <w:tcW w:w="0" w:type="auto"/>
            <w:vMerge/>
          </w:tcPr>
          <w:p w14:paraId="542F8420" w14:textId="77777777" w:rsidR="00C33BC5" w:rsidRPr="00C33BC5" w:rsidRDefault="00C33BC5" w:rsidP="00C33BC5">
            <w:pPr>
              <w:spacing w:line="238" w:lineRule="auto"/>
              <w:ind w:left="84"/>
              <w:rPr>
                <w:rFonts w:eastAsia="Verdana" w:cs="Verdana"/>
                <w:i/>
                <w:sz w:val="16"/>
                <w:lang w:val="ro-RO"/>
              </w:rPr>
            </w:pPr>
          </w:p>
        </w:tc>
        <w:tc>
          <w:tcPr>
            <w:tcW w:w="0" w:type="auto"/>
          </w:tcPr>
          <w:p w14:paraId="3DEC93FF" w14:textId="77777777" w:rsidR="00C33BC5" w:rsidRPr="00C33BC5" w:rsidRDefault="00C33BC5" w:rsidP="00C33BC5">
            <w:pPr>
              <w:spacing w:after="2"/>
              <w:ind w:right="50"/>
              <w:rPr>
                <w:lang w:val="ro-RO"/>
              </w:rPr>
            </w:pPr>
            <w:r w:rsidRPr="00C33BC5">
              <w:rPr>
                <w:rFonts w:ascii="Verdana" w:eastAsia="Verdana" w:hAnsi="Verdana" w:cs="Verdana"/>
                <w:sz w:val="16"/>
                <w:lang w:val="ro-RO"/>
              </w:rPr>
              <w:t xml:space="preserve">Size </w:t>
            </w:r>
          </w:p>
          <w:p w14:paraId="37F66558" w14:textId="77777777" w:rsidR="00C33BC5" w:rsidRPr="00C33BC5" w:rsidRDefault="00C33BC5" w:rsidP="00C33BC5">
            <w:pPr>
              <w:ind w:right="53"/>
              <w:rPr>
                <w:rFonts w:eastAsia="Verdana" w:cs="Verdana"/>
                <w:sz w:val="16"/>
                <w:lang w:val="ro-RO"/>
              </w:rPr>
            </w:pPr>
            <w:r w:rsidRPr="00C33BC5">
              <w:rPr>
                <w:rFonts w:ascii="Verdana" w:eastAsia="Verdana" w:hAnsi="Verdana" w:cs="Verdana"/>
                <w:sz w:val="16"/>
                <w:lang w:val="ro-RO"/>
              </w:rPr>
              <w:t xml:space="preserve">Population  </w:t>
            </w:r>
            <w:r w:rsidRPr="00C33BC5">
              <w:rPr>
                <w:rFonts w:ascii="Verdana" w:eastAsia="Verdana" w:hAnsi="Verdana" w:cs="Verdana"/>
                <w:sz w:val="16"/>
                <w:lang w:val="ro-RO"/>
              </w:rPr>
              <w:tab/>
            </w:r>
          </w:p>
        </w:tc>
        <w:tc>
          <w:tcPr>
            <w:tcW w:w="0" w:type="auto"/>
          </w:tcPr>
          <w:p w14:paraId="029AB44B"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Existing pressures </w:t>
            </w:r>
          </w:p>
        </w:tc>
        <w:tc>
          <w:tcPr>
            <w:tcW w:w="3844" w:type="dxa"/>
          </w:tcPr>
          <w:p w14:paraId="04035420" w14:textId="77777777" w:rsidR="00C33BC5" w:rsidRPr="00C33BC5" w:rsidRDefault="00C33BC5" w:rsidP="00C33BC5">
            <w:pPr>
              <w:spacing w:line="238" w:lineRule="auto"/>
              <w:ind w:left="2" w:right="694"/>
              <w:rPr>
                <w:lang w:val="ro-RO"/>
              </w:rPr>
            </w:pPr>
            <w:r w:rsidRPr="00C33BC5">
              <w:rPr>
                <w:rFonts w:ascii="Verdana" w:eastAsia="Verdana" w:hAnsi="Verdana" w:cs="Verdana"/>
                <w:sz w:val="16"/>
                <w:lang w:val="ro-RO"/>
              </w:rPr>
              <w:t xml:space="preserve">A.07 Use of Biocides, Hormones and Chemicals </w:t>
            </w:r>
          </w:p>
          <w:p w14:paraId="0EBF0FEB" w14:textId="77777777" w:rsidR="00C33BC5" w:rsidRPr="00C33BC5" w:rsidRDefault="00C33BC5" w:rsidP="00C33BC5">
            <w:pPr>
              <w:ind w:left="2"/>
              <w:rPr>
                <w:lang w:val="ro-RO"/>
              </w:rPr>
            </w:pPr>
            <w:r w:rsidRPr="00C33BC5">
              <w:rPr>
                <w:rFonts w:ascii="Verdana" w:eastAsia="Verdana" w:hAnsi="Verdana" w:cs="Verdana"/>
                <w:sz w:val="16"/>
                <w:lang w:val="ro-RO"/>
              </w:rPr>
              <w:t xml:space="preserve">A10.01 Removal of hedges and groves or </w:t>
            </w:r>
          </w:p>
          <w:p w14:paraId="52D26EFF" w14:textId="77777777" w:rsidR="00C33BC5" w:rsidRPr="00C33BC5" w:rsidRDefault="00C33BC5" w:rsidP="00C33BC5">
            <w:pPr>
              <w:ind w:left="2"/>
              <w:rPr>
                <w:lang w:val="ro-RO"/>
              </w:rPr>
            </w:pPr>
            <w:r w:rsidRPr="00C33BC5">
              <w:rPr>
                <w:rFonts w:ascii="Verdana" w:eastAsia="Verdana" w:hAnsi="Verdana" w:cs="Verdana"/>
                <w:sz w:val="16"/>
                <w:lang w:val="ro-RO"/>
              </w:rPr>
              <w:t xml:space="preserve">Bushes </w:t>
            </w:r>
          </w:p>
          <w:p w14:paraId="6DF905E9" w14:textId="77777777" w:rsidR="00C33BC5" w:rsidRPr="00C33BC5" w:rsidRDefault="00C33BC5" w:rsidP="00C33BC5">
            <w:pPr>
              <w:ind w:left="2"/>
              <w:rPr>
                <w:lang w:val="ro-RO"/>
              </w:rPr>
            </w:pPr>
            <w:r w:rsidRPr="00C33BC5">
              <w:rPr>
                <w:rFonts w:ascii="Verdana" w:eastAsia="Verdana" w:hAnsi="Verdana" w:cs="Verdana"/>
                <w:sz w:val="16"/>
                <w:lang w:val="ro-RO"/>
              </w:rPr>
              <w:t xml:space="preserve">A.11 Agricultural activities other than those listed above </w:t>
            </w:r>
          </w:p>
          <w:p w14:paraId="0564B8EE" w14:textId="77777777" w:rsidR="00C33BC5" w:rsidRPr="00C33BC5" w:rsidRDefault="00C33BC5" w:rsidP="00C33BC5">
            <w:pPr>
              <w:ind w:left="2"/>
              <w:rPr>
                <w:lang w:val="ro-RO"/>
              </w:rPr>
            </w:pPr>
            <w:r w:rsidRPr="00C33BC5">
              <w:rPr>
                <w:rFonts w:ascii="Verdana" w:eastAsia="Verdana" w:hAnsi="Verdana" w:cs="Verdana"/>
                <w:sz w:val="16"/>
                <w:lang w:val="ro-RO"/>
              </w:rPr>
              <w:lastRenderedPageBreak/>
              <w:t xml:space="preserve">E03.01 Landfill of household waste </w:t>
            </w:r>
          </w:p>
          <w:p w14:paraId="04172A8D" w14:textId="77777777" w:rsidR="00C33BC5" w:rsidRPr="00C33BC5" w:rsidRDefault="00C33BC5" w:rsidP="00C33BC5">
            <w:pPr>
              <w:ind w:left="5"/>
              <w:rPr>
                <w:rFonts w:eastAsia="Verdana" w:cs="Verdana"/>
                <w:sz w:val="16"/>
                <w:lang w:val="ro-RO"/>
              </w:rPr>
            </w:pPr>
            <w:r w:rsidRPr="00C33BC5">
              <w:rPr>
                <w:rFonts w:ascii="Verdana" w:eastAsia="Verdana" w:hAnsi="Verdana" w:cs="Verdana"/>
                <w:sz w:val="16"/>
                <w:lang w:val="ro-RO"/>
              </w:rPr>
              <w:t xml:space="preserve">G01.03.02 Off-road driving of motor vehicles </w:t>
            </w:r>
          </w:p>
        </w:tc>
        <w:tc>
          <w:tcPr>
            <w:tcW w:w="0" w:type="auto"/>
          </w:tcPr>
          <w:p w14:paraId="07C81D85"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lastRenderedPageBreak/>
              <w:t xml:space="preserve">Yes </w:t>
            </w:r>
          </w:p>
        </w:tc>
        <w:tc>
          <w:tcPr>
            <w:tcW w:w="0" w:type="auto"/>
          </w:tcPr>
          <w:p w14:paraId="232136EF" w14:textId="77777777" w:rsidR="00C33BC5" w:rsidRPr="00C33BC5" w:rsidRDefault="00C33BC5" w:rsidP="00C33BC5">
            <w:pPr>
              <w:spacing w:line="238" w:lineRule="auto"/>
              <w:jc w:val="center"/>
              <w:rPr>
                <w:lang w:val="ro-RO"/>
              </w:rPr>
            </w:pPr>
            <w:r w:rsidRPr="00C33BC5">
              <w:rPr>
                <w:rFonts w:ascii="Verdana" w:eastAsia="Verdana" w:hAnsi="Verdana" w:cs="Verdana"/>
                <w:sz w:val="16"/>
                <w:lang w:val="ro-RO"/>
              </w:rPr>
              <w:t xml:space="preserve">No. of affected individuals  </w:t>
            </w:r>
          </w:p>
          <w:p w14:paraId="4C452A77" w14:textId="39DFDF95" w:rsidR="00C33BC5" w:rsidRPr="00C33BC5" w:rsidRDefault="005D4230" w:rsidP="00C33BC5">
            <w:pPr>
              <w:rPr>
                <w:rFonts w:eastAsia="Verdana" w:cs="Verdana"/>
                <w:sz w:val="16"/>
                <w:lang w:val="ro-RO"/>
              </w:rPr>
            </w:pPr>
            <w:r w:rsidRPr="005D4230">
              <w:rPr>
                <w:rFonts w:ascii="Verdana" w:eastAsia="Verdana" w:hAnsi="Verdana" w:cs="Verdana"/>
                <w:color w:val="00B050"/>
                <w:sz w:val="16"/>
                <w:lang w:val="ro-RO"/>
              </w:rPr>
              <w:t>Population reduction &lt;1% at local level, without fragmentation or genetic isolation</w:t>
            </w:r>
          </w:p>
        </w:tc>
        <w:tc>
          <w:tcPr>
            <w:tcW w:w="0" w:type="auto"/>
          </w:tcPr>
          <w:p w14:paraId="37512589" w14:textId="77777777" w:rsidR="005D4230" w:rsidRPr="00096182" w:rsidRDefault="005D4230" w:rsidP="005D4230">
            <w:pPr>
              <w:spacing w:line="238" w:lineRule="auto"/>
              <w:jc w:val="center"/>
              <w:rPr>
                <w:color w:val="00B050"/>
                <w:lang w:val="ro-RO"/>
              </w:rPr>
            </w:pPr>
            <w:r w:rsidRPr="00096182">
              <w:rPr>
                <w:rFonts w:ascii="Verdana" w:eastAsia="Verdana" w:hAnsi="Verdana" w:cs="Verdana"/>
                <w:color w:val="00B050"/>
                <w:sz w:val="16"/>
                <w:lang w:val="ro-RO"/>
              </w:rPr>
              <w:t xml:space="preserve">Insignificant </w:t>
            </w:r>
          </w:p>
          <w:p w14:paraId="147B078D" w14:textId="4A18DFDE" w:rsidR="00C33BC5" w:rsidRPr="00C33BC5" w:rsidRDefault="00C33BC5" w:rsidP="00C33BC5">
            <w:pPr>
              <w:rPr>
                <w:rFonts w:eastAsia="Verdana" w:cs="Verdana"/>
                <w:sz w:val="16"/>
                <w:lang w:val="ro-RO"/>
              </w:rPr>
            </w:pPr>
          </w:p>
        </w:tc>
        <w:tc>
          <w:tcPr>
            <w:tcW w:w="0" w:type="auto"/>
          </w:tcPr>
          <w:p w14:paraId="4EDD6A6A" w14:textId="77777777" w:rsidR="00C33BC5" w:rsidRPr="00C33BC5" w:rsidRDefault="00C33BC5" w:rsidP="00C33BC5">
            <w:pPr>
              <w:spacing w:line="239" w:lineRule="auto"/>
              <w:ind w:left="2" w:right="54"/>
              <w:jc w:val="both"/>
              <w:rPr>
                <w:lang w:val="ro-RO"/>
              </w:rPr>
            </w:pPr>
            <w:r w:rsidRPr="00C33BC5">
              <w:rPr>
                <w:rFonts w:ascii="Verdana" w:eastAsia="Verdana" w:hAnsi="Verdana" w:cs="Verdana"/>
                <w:sz w:val="16"/>
                <w:lang w:val="ro-RO"/>
              </w:rPr>
              <w:t xml:space="preserve">The project does not overlap with the limits of the protected area. However, the project's location meets the conditions for habitats favorable to the species. The species was observed on the site of the future wind farm in a small number of specimens compared to the size of the population at the site. The species has a favorable conservation status. During the period of carrying out the works, there is a risk of </w:t>
            </w:r>
            <w:r w:rsidRPr="00C33BC5">
              <w:rPr>
                <w:rFonts w:ascii="Verdana" w:eastAsia="Verdana" w:hAnsi="Verdana" w:cs="Verdana"/>
                <w:sz w:val="16"/>
                <w:lang w:val="ro-RO"/>
              </w:rPr>
              <w:lastRenderedPageBreak/>
              <w:t xml:space="preserve">accidental collision with road traffic on the access roads/handling of site machinery at the work front and the loss of individuals of this species.  </w:t>
            </w:r>
          </w:p>
          <w:p w14:paraId="1F483535" w14:textId="77777777" w:rsidR="00C33BC5" w:rsidRPr="00C33BC5" w:rsidRDefault="00C33BC5" w:rsidP="00C33BC5">
            <w:pPr>
              <w:spacing w:line="238" w:lineRule="auto"/>
              <w:ind w:left="2" w:right="53"/>
              <w:jc w:val="both"/>
              <w:rPr>
                <w:rFonts w:eastAsia="Verdana" w:cs="Verdana"/>
                <w:sz w:val="16"/>
                <w:lang w:val="ro-RO"/>
              </w:rPr>
            </w:pPr>
            <w:r w:rsidRPr="00C33BC5">
              <w:rPr>
                <w:rFonts w:ascii="Verdana" w:eastAsia="Verdana" w:hAnsi="Verdana" w:cs="Verdana"/>
                <w:sz w:val="16"/>
                <w:lang w:val="ro-RO"/>
              </w:rPr>
              <w:t xml:space="preserve">The occupation of some land areas by the proposed investments (about 309 ha) could lead to the loss of favorable habitats outside the protected area - which in the end can have effects on the population </w:t>
            </w:r>
          </w:p>
        </w:tc>
      </w:tr>
      <w:tr w:rsidR="00C33BC5" w:rsidRPr="00C33BC5" w14:paraId="13B2E24C" w14:textId="77777777" w:rsidTr="000F7EFD">
        <w:trPr>
          <w:trHeight w:val="624"/>
        </w:trPr>
        <w:tc>
          <w:tcPr>
            <w:tcW w:w="0" w:type="auto"/>
            <w:vMerge/>
          </w:tcPr>
          <w:p w14:paraId="6F6DBF17" w14:textId="77777777" w:rsidR="00C33BC5" w:rsidRPr="00C33BC5" w:rsidRDefault="00C33BC5" w:rsidP="00C33BC5">
            <w:pPr>
              <w:spacing w:after="859"/>
              <w:ind w:left="7"/>
              <w:jc w:val="center"/>
              <w:rPr>
                <w:rFonts w:eastAsia="Verdana" w:cs="Verdana"/>
                <w:sz w:val="16"/>
                <w:lang w:val="ro-RO"/>
              </w:rPr>
            </w:pPr>
          </w:p>
        </w:tc>
        <w:tc>
          <w:tcPr>
            <w:tcW w:w="0" w:type="auto"/>
            <w:vMerge/>
          </w:tcPr>
          <w:p w14:paraId="6048C299" w14:textId="77777777" w:rsidR="00C33BC5" w:rsidRPr="00C33BC5" w:rsidRDefault="00C33BC5" w:rsidP="00C33BC5">
            <w:pPr>
              <w:rPr>
                <w:rFonts w:eastAsia="Verdana" w:cs="Verdana"/>
                <w:b/>
                <w:sz w:val="16"/>
                <w:lang w:val="ro-RO"/>
              </w:rPr>
            </w:pPr>
          </w:p>
        </w:tc>
        <w:tc>
          <w:tcPr>
            <w:tcW w:w="0" w:type="auto"/>
            <w:vMerge/>
          </w:tcPr>
          <w:p w14:paraId="625E617D" w14:textId="77777777" w:rsidR="00C33BC5" w:rsidRPr="00C33BC5" w:rsidRDefault="00C33BC5" w:rsidP="00C33BC5">
            <w:pPr>
              <w:spacing w:line="238" w:lineRule="auto"/>
              <w:ind w:left="84"/>
              <w:rPr>
                <w:rFonts w:eastAsia="Verdana" w:cs="Verdana"/>
                <w:i/>
                <w:sz w:val="16"/>
                <w:lang w:val="ro-RO"/>
              </w:rPr>
            </w:pPr>
          </w:p>
        </w:tc>
        <w:tc>
          <w:tcPr>
            <w:tcW w:w="0" w:type="auto"/>
          </w:tcPr>
          <w:p w14:paraId="59CEE68E" w14:textId="77777777" w:rsidR="00C33BC5" w:rsidRPr="00C33BC5" w:rsidRDefault="00C33BC5" w:rsidP="00C33BC5">
            <w:pPr>
              <w:spacing w:after="2"/>
              <w:ind w:right="50"/>
              <w:jc w:val="center"/>
              <w:rPr>
                <w:rFonts w:eastAsia="Verdana" w:cs="Verdana"/>
                <w:sz w:val="16"/>
                <w:lang w:val="ro-RO"/>
              </w:rPr>
            </w:pPr>
          </w:p>
        </w:tc>
        <w:tc>
          <w:tcPr>
            <w:tcW w:w="0" w:type="auto"/>
          </w:tcPr>
          <w:p w14:paraId="716FAFDF"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Future pressures </w:t>
            </w:r>
          </w:p>
        </w:tc>
        <w:tc>
          <w:tcPr>
            <w:tcW w:w="3844" w:type="dxa"/>
          </w:tcPr>
          <w:p w14:paraId="64BAF97E" w14:textId="77777777" w:rsidR="00C33BC5" w:rsidRPr="00C33BC5" w:rsidRDefault="00C33BC5" w:rsidP="00C33BC5">
            <w:pPr>
              <w:spacing w:line="238" w:lineRule="auto"/>
              <w:ind w:left="2" w:right="694"/>
              <w:rPr>
                <w:rFonts w:eastAsia="Verdana" w:cs="Verdana"/>
                <w:sz w:val="16"/>
                <w:lang w:val="ro-RO"/>
              </w:rPr>
            </w:pPr>
            <w:r w:rsidRPr="00C33BC5">
              <w:rPr>
                <w:rFonts w:ascii="Verdana" w:eastAsia="Verdana" w:hAnsi="Verdana" w:cs="Verdana"/>
                <w:sz w:val="16"/>
                <w:lang w:val="ro-RO"/>
              </w:rPr>
              <w:t xml:space="preserve">E01.01 Continuous urbanization </w:t>
            </w:r>
          </w:p>
        </w:tc>
        <w:tc>
          <w:tcPr>
            <w:tcW w:w="0" w:type="auto"/>
          </w:tcPr>
          <w:p w14:paraId="74023DCC"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NOT </w:t>
            </w:r>
          </w:p>
        </w:tc>
        <w:tc>
          <w:tcPr>
            <w:tcW w:w="0" w:type="auto"/>
          </w:tcPr>
          <w:p w14:paraId="1509B1F3" w14:textId="77777777" w:rsidR="00C33BC5" w:rsidRPr="00C33BC5" w:rsidRDefault="00C33BC5" w:rsidP="00C33BC5">
            <w:pPr>
              <w:spacing w:line="238" w:lineRule="auto"/>
              <w:jc w:val="center"/>
              <w:rPr>
                <w:rFonts w:eastAsia="Verdana" w:cs="Verdana"/>
                <w:sz w:val="16"/>
                <w:lang w:val="ro-RO"/>
              </w:rPr>
            </w:pPr>
            <w:r w:rsidRPr="00C33BC5">
              <w:rPr>
                <w:rFonts w:ascii="Verdana" w:eastAsia="Verdana" w:hAnsi="Verdana" w:cs="Verdana"/>
                <w:sz w:val="16"/>
                <w:lang w:val="ro-RO"/>
              </w:rPr>
              <w:t xml:space="preserve">- </w:t>
            </w:r>
          </w:p>
        </w:tc>
        <w:tc>
          <w:tcPr>
            <w:tcW w:w="0" w:type="auto"/>
          </w:tcPr>
          <w:p w14:paraId="2FFC6E0D"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 </w:t>
            </w:r>
          </w:p>
        </w:tc>
        <w:tc>
          <w:tcPr>
            <w:tcW w:w="0" w:type="auto"/>
          </w:tcPr>
          <w:p w14:paraId="0216BA19" w14:textId="77777777" w:rsidR="00C33BC5" w:rsidRPr="00C33BC5" w:rsidRDefault="00C33BC5" w:rsidP="00C33BC5">
            <w:pPr>
              <w:spacing w:line="238" w:lineRule="auto"/>
              <w:ind w:left="2" w:right="53"/>
              <w:jc w:val="both"/>
              <w:rPr>
                <w:lang w:val="ro-RO"/>
              </w:rPr>
            </w:pPr>
            <w:r w:rsidRPr="00C33BC5">
              <w:rPr>
                <w:rFonts w:ascii="Verdana" w:eastAsia="Verdana" w:hAnsi="Verdana" w:cs="Verdana"/>
                <w:sz w:val="16"/>
                <w:lang w:val="ro-RO"/>
              </w:rPr>
              <w:t xml:space="preserve">Although the Project does not intersect with the boundaries of the site and will not generate habitat loss in the protected area. During the period of operation of the wind farm, no other land areas will be occupied besides. Interventions for maintenance and maintenance will not generate a cumulative impact with this pressure, the risks of alteration of existing habitats are very low.  </w:t>
            </w:r>
          </w:p>
          <w:p w14:paraId="3CEE0E99" w14:textId="77777777" w:rsidR="00C33BC5" w:rsidRPr="00C33BC5" w:rsidRDefault="00C33BC5" w:rsidP="00C33BC5">
            <w:pPr>
              <w:spacing w:line="239" w:lineRule="auto"/>
              <w:ind w:left="2" w:right="54"/>
              <w:jc w:val="both"/>
              <w:rPr>
                <w:rFonts w:eastAsia="Verdana" w:cs="Verdana"/>
                <w:sz w:val="16"/>
                <w:lang w:val="ro-RO"/>
              </w:rPr>
            </w:pPr>
            <w:r w:rsidRPr="00C33BC5">
              <w:rPr>
                <w:rFonts w:ascii="Verdana" w:eastAsia="Verdana" w:hAnsi="Verdana" w:cs="Verdana"/>
                <w:sz w:val="16"/>
                <w:lang w:val="ro-RO"/>
              </w:rPr>
              <w:t xml:space="preserve">No other investments are proposed on the analyzed site and in the vicinity. </w:t>
            </w:r>
          </w:p>
        </w:tc>
      </w:tr>
      <w:tr w:rsidR="00C33BC5" w:rsidRPr="00C33BC5" w14:paraId="3F74445D" w14:textId="77777777" w:rsidTr="000F7EFD">
        <w:trPr>
          <w:trHeight w:val="624"/>
        </w:trPr>
        <w:tc>
          <w:tcPr>
            <w:tcW w:w="0" w:type="auto"/>
            <w:vMerge/>
          </w:tcPr>
          <w:p w14:paraId="50A03881" w14:textId="77777777" w:rsidR="00C33BC5" w:rsidRPr="00C33BC5" w:rsidRDefault="00C33BC5" w:rsidP="00C33BC5">
            <w:pPr>
              <w:spacing w:after="859"/>
              <w:ind w:left="7"/>
              <w:jc w:val="center"/>
              <w:rPr>
                <w:rFonts w:eastAsia="Verdana" w:cs="Verdana"/>
                <w:sz w:val="16"/>
                <w:lang w:val="ro-RO"/>
              </w:rPr>
            </w:pPr>
          </w:p>
        </w:tc>
        <w:tc>
          <w:tcPr>
            <w:tcW w:w="0" w:type="auto"/>
            <w:vMerge/>
          </w:tcPr>
          <w:p w14:paraId="2DA47DDD" w14:textId="77777777" w:rsidR="00C33BC5" w:rsidRPr="00C33BC5" w:rsidRDefault="00C33BC5" w:rsidP="00C33BC5">
            <w:pPr>
              <w:rPr>
                <w:rFonts w:eastAsia="Verdana" w:cs="Verdana"/>
                <w:b/>
                <w:sz w:val="16"/>
                <w:lang w:val="ro-RO"/>
              </w:rPr>
            </w:pPr>
          </w:p>
        </w:tc>
        <w:tc>
          <w:tcPr>
            <w:tcW w:w="0" w:type="auto"/>
            <w:vMerge w:val="restart"/>
          </w:tcPr>
          <w:p w14:paraId="1A7D4853" w14:textId="77777777" w:rsidR="00C33BC5" w:rsidRPr="00C33BC5" w:rsidRDefault="00C33BC5" w:rsidP="00C33BC5">
            <w:pPr>
              <w:spacing w:line="238" w:lineRule="auto"/>
              <w:ind w:left="84"/>
              <w:rPr>
                <w:lang w:val="ro-RO"/>
              </w:rPr>
            </w:pPr>
            <w:r w:rsidRPr="00C33BC5">
              <w:rPr>
                <w:rFonts w:ascii="Verdana" w:eastAsia="Verdana" w:hAnsi="Verdana" w:cs="Verdana"/>
                <w:i/>
                <w:sz w:val="16"/>
                <w:lang w:val="ro-RO"/>
              </w:rPr>
              <w:t xml:space="preserve">- Rhinolophus ferrumequinum </w:t>
            </w:r>
          </w:p>
          <w:p w14:paraId="534C651A" w14:textId="77777777" w:rsidR="00C33BC5" w:rsidRPr="00C33BC5" w:rsidRDefault="00C33BC5" w:rsidP="00C33BC5">
            <w:pPr>
              <w:spacing w:line="238" w:lineRule="auto"/>
              <w:ind w:left="84"/>
              <w:rPr>
                <w:rFonts w:eastAsia="Verdana" w:cs="Verdana"/>
                <w:i/>
                <w:sz w:val="16"/>
                <w:lang w:val="ro-RO"/>
              </w:rPr>
            </w:pPr>
            <w:r w:rsidRPr="00C33BC5">
              <w:rPr>
                <w:rFonts w:ascii="Verdana" w:eastAsia="Verdana" w:hAnsi="Verdana" w:cs="Verdana"/>
                <w:i/>
                <w:sz w:val="16"/>
                <w:lang w:val="ro-RO"/>
              </w:rPr>
              <w:t xml:space="preserve">(The Great Horseshoe Bat) </w:t>
            </w:r>
          </w:p>
        </w:tc>
        <w:tc>
          <w:tcPr>
            <w:tcW w:w="0" w:type="auto"/>
            <w:vMerge w:val="restart"/>
          </w:tcPr>
          <w:p w14:paraId="34CF8531" w14:textId="77777777" w:rsidR="00C33BC5" w:rsidRPr="00C33BC5" w:rsidRDefault="00C33BC5" w:rsidP="00C33BC5">
            <w:pPr>
              <w:ind w:right="50"/>
              <w:jc w:val="center"/>
              <w:rPr>
                <w:lang w:val="ro-RO"/>
              </w:rPr>
            </w:pPr>
            <w:r w:rsidRPr="00C33BC5">
              <w:rPr>
                <w:rFonts w:ascii="Verdana" w:eastAsia="Verdana" w:hAnsi="Verdana" w:cs="Verdana"/>
                <w:sz w:val="16"/>
                <w:lang w:val="ro-RO"/>
              </w:rPr>
              <w:t xml:space="preserve">Size </w:t>
            </w:r>
          </w:p>
          <w:p w14:paraId="18356E1D" w14:textId="77777777" w:rsidR="00C33BC5" w:rsidRPr="00C33BC5" w:rsidRDefault="00C33BC5" w:rsidP="00C33BC5">
            <w:pPr>
              <w:spacing w:after="2"/>
              <w:ind w:right="50"/>
              <w:jc w:val="center"/>
              <w:rPr>
                <w:rFonts w:eastAsia="Verdana" w:cs="Verdana"/>
                <w:sz w:val="16"/>
                <w:lang w:val="ro-RO"/>
              </w:rPr>
            </w:pPr>
            <w:r w:rsidRPr="00C33BC5">
              <w:rPr>
                <w:rFonts w:ascii="Verdana" w:eastAsia="Verdana" w:hAnsi="Verdana" w:cs="Verdana"/>
                <w:sz w:val="16"/>
                <w:lang w:val="ro-RO"/>
              </w:rPr>
              <w:t xml:space="preserve">Population </w:t>
            </w:r>
          </w:p>
        </w:tc>
        <w:tc>
          <w:tcPr>
            <w:tcW w:w="0" w:type="auto"/>
            <w:vMerge w:val="restart"/>
          </w:tcPr>
          <w:p w14:paraId="54CE02AF"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Existing pressures </w:t>
            </w:r>
          </w:p>
        </w:tc>
        <w:tc>
          <w:tcPr>
            <w:tcW w:w="3844" w:type="dxa"/>
          </w:tcPr>
          <w:p w14:paraId="7E49DD98" w14:textId="77777777" w:rsidR="00C33BC5" w:rsidRPr="00C33BC5" w:rsidRDefault="00C33BC5" w:rsidP="00C33BC5">
            <w:pPr>
              <w:ind w:left="2"/>
              <w:rPr>
                <w:lang w:val="ro-RO"/>
              </w:rPr>
            </w:pPr>
            <w:r w:rsidRPr="00C33BC5">
              <w:rPr>
                <w:rFonts w:ascii="Verdana" w:eastAsia="Verdana" w:hAnsi="Verdana" w:cs="Verdana"/>
                <w:sz w:val="16"/>
                <w:lang w:val="ro-RO"/>
              </w:rPr>
              <w:t xml:space="preserve">G01 Outdoor sports and leisure activities, recreational activities </w:t>
            </w:r>
          </w:p>
          <w:p w14:paraId="72C7113E" w14:textId="77777777" w:rsidR="00C33BC5" w:rsidRPr="00C33BC5" w:rsidRDefault="00C33BC5" w:rsidP="00C33BC5">
            <w:pPr>
              <w:ind w:left="2"/>
              <w:rPr>
                <w:lang w:val="ro-RO"/>
              </w:rPr>
            </w:pPr>
            <w:r w:rsidRPr="00C33BC5">
              <w:rPr>
                <w:rFonts w:ascii="Verdana" w:eastAsia="Verdana" w:hAnsi="Verdana" w:cs="Verdana"/>
                <w:sz w:val="16"/>
                <w:lang w:val="ro-RO"/>
              </w:rPr>
              <w:t xml:space="preserve">A10.01 Removal of hedges and vegetation or bushes </w:t>
            </w:r>
          </w:p>
          <w:p w14:paraId="59ED6FA2" w14:textId="77777777" w:rsidR="00C33BC5" w:rsidRPr="00C33BC5" w:rsidRDefault="00C33BC5" w:rsidP="00C33BC5">
            <w:pPr>
              <w:ind w:left="2"/>
              <w:rPr>
                <w:lang w:val="ro-RO"/>
              </w:rPr>
            </w:pPr>
            <w:r w:rsidRPr="00C33BC5">
              <w:rPr>
                <w:rFonts w:ascii="Verdana" w:eastAsia="Verdana" w:hAnsi="Verdana" w:cs="Verdana"/>
                <w:sz w:val="16"/>
                <w:lang w:val="ro-RO"/>
              </w:rPr>
              <w:t xml:space="preserve">A10.02 Removal of stone walls and embankments </w:t>
            </w:r>
          </w:p>
          <w:p w14:paraId="04E07A4A" w14:textId="77777777" w:rsidR="00C33BC5" w:rsidRPr="00C33BC5" w:rsidRDefault="00C33BC5" w:rsidP="00C33BC5">
            <w:pPr>
              <w:ind w:left="2"/>
              <w:rPr>
                <w:lang w:val="ro-RO"/>
              </w:rPr>
            </w:pPr>
            <w:r w:rsidRPr="00C33BC5">
              <w:rPr>
                <w:rFonts w:ascii="Verdana" w:eastAsia="Verdana" w:hAnsi="Verdana" w:cs="Verdana"/>
                <w:sz w:val="16"/>
                <w:lang w:val="ro-RO"/>
              </w:rPr>
              <w:t xml:space="preserve">A11 Agricultural activities not mentioned above </w:t>
            </w:r>
          </w:p>
          <w:p w14:paraId="32C01398" w14:textId="77777777" w:rsidR="00C33BC5" w:rsidRPr="00C33BC5" w:rsidRDefault="00C33BC5" w:rsidP="00C33BC5">
            <w:pPr>
              <w:ind w:left="2"/>
              <w:rPr>
                <w:lang w:val="ro-RO"/>
              </w:rPr>
            </w:pPr>
            <w:r w:rsidRPr="00C33BC5">
              <w:rPr>
                <w:rFonts w:ascii="Verdana" w:eastAsia="Verdana" w:hAnsi="Verdana" w:cs="Verdana"/>
                <w:sz w:val="16"/>
                <w:lang w:val="ro-RO"/>
              </w:rPr>
              <w:t xml:space="preserve">B02 Management and use of forests and plantations </w:t>
            </w:r>
          </w:p>
          <w:p w14:paraId="0DBC763A" w14:textId="77777777" w:rsidR="00C33BC5" w:rsidRPr="00C33BC5" w:rsidRDefault="00C33BC5" w:rsidP="00C33BC5">
            <w:pPr>
              <w:ind w:left="2"/>
              <w:rPr>
                <w:lang w:val="ro-RO"/>
              </w:rPr>
            </w:pPr>
            <w:r w:rsidRPr="00C33BC5">
              <w:rPr>
                <w:rFonts w:ascii="Verdana" w:eastAsia="Verdana" w:hAnsi="Verdana" w:cs="Verdana"/>
                <w:sz w:val="16"/>
                <w:lang w:val="ro-RO"/>
              </w:rPr>
              <w:t xml:space="preserve">B02.01.02 Forest replanting (non-indigenous trees) </w:t>
            </w:r>
          </w:p>
          <w:p w14:paraId="121057E7" w14:textId="77777777" w:rsidR="00C33BC5" w:rsidRPr="00C33BC5" w:rsidRDefault="00C33BC5" w:rsidP="00C33BC5">
            <w:pPr>
              <w:ind w:left="2"/>
              <w:rPr>
                <w:lang w:val="ro-RO"/>
              </w:rPr>
            </w:pPr>
            <w:r w:rsidRPr="00C33BC5">
              <w:rPr>
                <w:rFonts w:ascii="Verdana" w:eastAsia="Verdana" w:hAnsi="Verdana" w:cs="Verdana"/>
                <w:sz w:val="16"/>
                <w:lang w:val="ro-RO"/>
              </w:rPr>
              <w:t xml:space="preserve">B02.02 Forest deforestation </w:t>
            </w:r>
          </w:p>
          <w:p w14:paraId="180901AD" w14:textId="77777777" w:rsidR="00C33BC5" w:rsidRPr="00C33BC5" w:rsidRDefault="00C33BC5" w:rsidP="00C33BC5">
            <w:pPr>
              <w:ind w:left="2"/>
              <w:rPr>
                <w:lang w:val="ro-RO"/>
              </w:rPr>
            </w:pPr>
            <w:r w:rsidRPr="00C33BC5">
              <w:rPr>
                <w:rFonts w:ascii="Verdana" w:eastAsia="Verdana" w:hAnsi="Verdana" w:cs="Verdana"/>
                <w:sz w:val="16"/>
                <w:lang w:val="ro-RO"/>
              </w:rPr>
              <w:t xml:space="preserve">B02.03 Removal of forest vegetation </w:t>
            </w:r>
          </w:p>
          <w:p w14:paraId="2C920BA3" w14:textId="77777777" w:rsidR="00C33BC5" w:rsidRPr="00C33BC5" w:rsidRDefault="00C33BC5" w:rsidP="00C33BC5">
            <w:pPr>
              <w:ind w:left="2"/>
              <w:rPr>
                <w:lang w:val="ro-RO"/>
              </w:rPr>
            </w:pPr>
            <w:r w:rsidRPr="00C33BC5">
              <w:rPr>
                <w:rFonts w:ascii="Verdana" w:eastAsia="Verdana" w:hAnsi="Verdana" w:cs="Verdana"/>
                <w:sz w:val="16"/>
                <w:lang w:val="ro-RO"/>
              </w:rPr>
              <w:t xml:space="preserve">B02.04 Removal of dry or drying trees </w:t>
            </w:r>
          </w:p>
          <w:p w14:paraId="79D5321F" w14:textId="77777777" w:rsidR="00C33BC5" w:rsidRPr="00C33BC5" w:rsidRDefault="00C33BC5" w:rsidP="00C33BC5">
            <w:pPr>
              <w:spacing w:line="238" w:lineRule="auto"/>
              <w:ind w:left="2" w:right="694"/>
              <w:rPr>
                <w:rFonts w:eastAsia="Verdana" w:cs="Verdana"/>
                <w:sz w:val="16"/>
                <w:lang w:val="ro-RO"/>
              </w:rPr>
            </w:pPr>
            <w:r w:rsidRPr="00C33BC5">
              <w:rPr>
                <w:rFonts w:ascii="Verdana" w:eastAsia="Verdana" w:hAnsi="Verdana" w:cs="Verdana"/>
                <w:sz w:val="16"/>
                <w:lang w:val="ro-RO"/>
              </w:rPr>
              <w:t xml:space="preserve">B03 Exploitation of forests without replanting or natural regrowthA07 E01.01 Continuous urbanization </w:t>
            </w:r>
          </w:p>
        </w:tc>
        <w:tc>
          <w:tcPr>
            <w:tcW w:w="0" w:type="auto"/>
            <w:vMerge w:val="restart"/>
          </w:tcPr>
          <w:p w14:paraId="02F0BB2A"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Yes </w:t>
            </w:r>
          </w:p>
        </w:tc>
        <w:tc>
          <w:tcPr>
            <w:tcW w:w="0" w:type="auto"/>
            <w:vMerge w:val="restart"/>
          </w:tcPr>
          <w:p w14:paraId="6848DCF3" w14:textId="77777777" w:rsidR="00C33BC5" w:rsidRPr="00C33BC5" w:rsidRDefault="00C33BC5" w:rsidP="00C33BC5">
            <w:pPr>
              <w:spacing w:line="238" w:lineRule="auto"/>
              <w:jc w:val="center"/>
              <w:rPr>
                <w:lang w:val="ro-RO"/>
              </w:rPr>
            </w:pPr>
            <w:r w:rsidRPr="00C33BC5">
              <w:rPr>
                <w:rFonts w:ascii="Verdana" w:eastAsia="Verdana" w:hAnsi="Verdana" w:cs="Verdana"/>
                <w:sz w:val="16"/>
                <w:lang w:val="ro-RO"/>
              </w:rPr>
              <w:t xml:space="preserve">No. of affected individuals  </w:t>
            </w:r>
          </w:p>
          <w:p w14:paraId="4E5133F1" w14:textId="327605F8" w:rsidR="00C33BC5" w:rsidRPr="00C33BC5" w:rsidRDefault="002A2248" w:rsidP="00C33BC5">
            <w:pPr>
              <w:spacing w:line="238" w:lineRule="auto"/>
              <w:jc w:val="center"/>
              <w:rPr>
                <w:rFonts w:eastAsia="Verdana" w:cs="Verdana"/>
                <w:sz w:val="16"/>
                <w:lang w:val="ro-RO"/>
              </w:rPr>
            </w:pPr>
            <w:r w:rsidRPr="002A2248">
              <w:rPr>
                <w:rFonts w:ascii="Verdana" w:eastAsia="Verdana" w:hAnsi="Verdana" w:cs="Verdana"/>
                <w:color w:val="00B050"/>
                <w:sz w:val="16"/>
                <w:lang w:val="ro-RO"/>
              </w:rPr>
              <w:t>Population reduction &lt;1% at local level, without fragmentation or genetic isolation</w:t>
            </w:r>
          </w:p>
        </w:tc>
        <w:tc>
          <w:tcPr>
            <w:tcW w:w="0" w:type="auto"/>
            <w:vMerge w:val="restart"/>
          </w:tcPr>
          <w:p w14:paraId="1C4270FB" w14:textId="77777777" w:rsidR="00C33BC5" w:rsidRPr="00C33BC5" w:rsidRDefault="00C33BC5" w:rsidP="00C33BC5">
            <w:pPr>
              <w:spacing w:line="238" w:lineRule="auto"/>
              <w:jc w:val="center"/>
              <w:rPr>
                <w:lang w:val="ro-RO"/>
              </w:rPr>
            </w:pPr>
            <w:r w:rsidRPr="00C33BC5">
              <w:rPr>
                <w:rFonts w:ascii="Verdana" w:eastAsia="Verdana" w:hAnsi="Verdana" w:cs="Verdana"/>
                <w:sz w:val="16"/>
                <w:lang w:val="ro-RO"/>
              </w:rPr>
              <w:t xml:space="preserve">Insignificant </w:t>
            </w:r>
          </w:p>
          <w:p w14:paraId="3BF50B26" w14:textId="77777777" w:rsidR="00C33BC5" w:rsidRPr="00C33BC5" w:rsidRDefault="00C33BC5" w:rsidP="00C33BC5">
            <w:pPr>
              <w:jc w:val="center"/>
              <w:rPr>
                <w:lang w:val="ro-RO"/>
              </w:rPr>
            </w:pPr>
            <w:r w:rsidRPr="00C33BC5">
              <w:rPr>
                <w:rFonts w:ascii="Verdana" w:eastAsia="Verdana" w:hAnsi="Verdana" w:cs="Verdana"/>
                <w:sz w:val="16"/>
                <w:lang w:val="ro-RO"/>
              </w:rPr>
              <w:t xml:space="preserve"> </w:t>
            </w:r>
          </w:p>
          <w:p w14:paraId="42B992F6" w14:textId="77777777" w:rsidR="00C33BC5" w:rsidRPr="00C33BC5" w:rsidRDefault="00C33BC5" w:rsidP="00C33BC5">
            <w:pPr>
              <w:jc w:val="center"/>
              <w:rPr>
                <w:lang w:val="ro-RO"/>
              </w:rPr>
            </w:pPr>
            <w:r w:rsidRPr="00C33BC5">
              <w:rPr>
                <w:rFonts w:ascii="Verdana" w:eastAsia="Verdana" w:hAnsi="Verdana" w:cs="Verdana"/>
                <w:sz w:val="16"/>
                <w:lang w:val="ro-RO"/>
              </w:rPr>
              <w:t xml:space="preserve"> </w:t>
            </w:r>
          </w:p>
          <w:p w14:paraId="6447BF42"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 </w:t>
            </w:r>
          </w:p>
        </w:tc>
        <w:tc>
          <w:tcPr>
            <w:tcW w:w="0" w:type="auto"/>
            <w:vMerge w:val="restart"/>
          </w:tcPr>
          <w:p w14:paraId="2F81234A" w14:textId="77777777" w:rsidR="00C33BC5" w:rsidRPr="00C33BC5" w:rsidRDefault="00C33BC5" w:rsidP="00C33BC5">
            <w:pPr>
              <w:spacing w:line="238" w:lineRule="auto"/>
              <w:ind w:left="2" w:right="56"/>
              <w:jc w:val="both"/>
              <w:rPr>
                <w:lang w:val="ro-RO"/>
              </w:rPr>
            </w:pPr>
            <w:r w:rsidRPr="00C33BC5">
              <w:rPr>
                <w:rFonts w:ascii="Verdana" w:eastAsia="Verdana" w:hAnsi="Verdana" w:cs="Verdana"/>
                <w:sz w:val="16"/>
                <w:lang w:val="ro-RO"/>
              </w:rPr>
              <w:t xml:space="preserve">The project does not overlap with the limits of the protected area. However, the project's location meets the conditions for habitats favorable to the species. The species was observed in the implementation area of the future energy park. During the period of operation of the works there is a risk of collision and loss of some individuals of this species, especially during the period of travel in search of food. </w:t>
            </w:r>
          </w:p>
          <w:p w14:paraId="08339F55" w14:textId="77777777" w:rsidR="00C33BC5" w:rsidRPr="00C33BC5" w:rsidRDefault="00C33BC5" w:rsidP="00C33BC5">
            <w:pPr>
              <w:spacing w:line="238" w:lineRule="auto"/>
              <w:ind w:left="2" w:right="53"/>
              <w:jc w:val="both"/>
              <w:rPr>
                <w:rFonts w:eastAsia="Verdana" w:cs="Verdana"/>
                <w:sz w:val="16"/>
                <w:lang w:val="ro-RO"/>
              </w:rPr>
            </w:pPr>
            <w:r w:rsidRPr="00C33BC5">
              <w:rPr>
                <w:rFonts w:ascii="Verdana" w:eastAsia="Verdana" w:hAnsi="Verdana" w:cs="Verdana"/>
                <w:sz w:val="16"/>
                <w:lang w:val="ro-RO"/>
              </w:rPr>
              <w:t>The results of the monitoring for the Chirnogeni Wind Farm 2014-2016 show that no mortalities were recorded among bird and bat species</w:t>
            </w:r>
            <w:r w:rsidRPr="00C33BC5">
              <w:rPr>
                <w:rFonts w:ascii="Verdana" w:eastAsia="Verdana" w:hAnsi="Verdana" w:cs="Verdana"/>
                <w:sz w:val="16"/>
                <w:vertAlign w:val="superscript"/>
                <w:lang w:val="ro-RO"/>
              </w:rPr>
              <w:footnoteReference w:id="14"/>
            </w:r>
            <w:r w:rsidRPr="00C33BC5">
              <w:rPr>
                <w:rFonts w:ascii="Verdana" w:eastAsia="Verdana" w:hAnsi="Verdana" w:cs="Verdana"/>
                <w:sz w:val="16"/>
                <w:lang w:val="ro-RO"/>
              </w:rPr>
              <w:t xml:space="preserve">. </w:t>
            </w:r>
          </w:p>
        </w:tc>
      </w:tr>
      <w:tr w:rsidR="00C33BC5" w:rsidRPr="00C33BC5" w14:paraId="579E2B86" w14:textId="77777777" w:rsidTr="000F7EFD">
        <w:trPr>
          <w:trHeight w:val="624"/>
        </w:trPr>
        <w:tc>
          <w:tcPr>
            <w:tcW w:w="0" w:type="auto"/>
            <w:vMerge/>
          </w:tcPr>
          <w:p w14:paraId="6A6F7E5F" w14:textId="77777777" w:rsidR="00C33BC5" w:rsidRPr="00C33BC5" w:rsidRDefault="00C33BC5" w:rsidP="00C33BC5">
            <w:pPr>
              <w:spacing w:after="859"/>
              <w:ind w:left="7"/>
              <w:jc w:val="center"/>
              <w:rPr>
                <w:rFonts w:eastAsia="Verdana" w:cs="Verdana"/>
                <w:sz w:val="16"/>
                <w:lang w:val="ro-RO"/>
              </w:rPr>
            </w:pPr>
          </w:p>
        </w:tc>
        <w:tc>
          <w:tcPr>
            <w:tcW w:w="0" w:type="auto"/>
            <w:vMerge/>
          </w:tcPr>
          <w:p w14:paraId="524FF381" w14:textId="77777777" w:rsidR="00C33BC5" w:rsidRPr="00C33BC5" w:rsidRDefault="00C33BC5" w:rsidP="00C33BC5">
            <w:pPr>
              <w:rPr>
                <w:rFonts w:eastAsia="Verdana" w:cs="Verdana"/>
                <w:b/>
                <w:sz w:val="16"/>
                <w:lang w:val="ro-RO"/>
              </w:rPr>
            </w:pPr>
          </w:p>
        </w:tc>
        <w:tc>
          <w:tcPr>
            <w:tcW w:w="0" w:type="auto"/>
            <w:vMerge/>
          </w:tcPr>
          <w:p w14:paraId="603D7267" w14:textId="77777777" w:rsidR="00C33BC5" w:rsidRPr="00C33BC5" w:rsidRDefault="00C33BC5" w:rsidP="00C33BC5">
            <w:pPr>
              <w:spacing w:line="238" w:lineRule="auto"/>
              <w:ind w:left="84"/>
              <w:rPr>
                <w:rFonts w:eastAsia="Verdana" w:cs="Verdana"/>
                <w:i/>
                <w:sz w:val="16"/>
                <w:lang w:val="ro-RO"/>
              </w:rPr>
            </w:pPr>
          </w:p>
        </w:tc>
        <w:tc>
          <w:tcPr>
            <w:tcW w:w="0" w:type="auto"/>
            <w:vMerge/>
          </w:tcPr>
          <w:p w14:paraId="305AD1C1" w14:textId="77777777" w:rsidR="00C33BC5" w:rsidRPr="00C33BC5" w:rsidRDefault="00C33BC5" w:rsidP="00C33BC5">
            <w:pPr>
              <w:ind w:right="50"/>
              <w:jc w:val="center"/>
              <w:rPr>
                <w:rFonts w:eastAsia="Verdana" w:cs="Verdana"/>
                <w:sz w:val="16"/>
                <w:lang w:val="ro-RO"/>
              </w:rPr>
            </w:pPr>
          </w:p>
        </w:tc>
        <w:tc>
          <w:tcPr>
            <w:tcW w:w="0" w:type="auto"/>
            <w:vMerge/>
          </w:tcPr>
          <w:p w14:paraId="272DA804" w14:textId="77777777" w:rsidR="00C33BC5" w:rsidRPr="00C33BC5" w:rsidRDefault="00C33BC5" w:rsidP="00C33BC5">
            <w:pPr>
              <w:rPr>
                <w:rFonts w:eastAsia="Verdana" w:cs="Verdana"/>
                <w:sz w:val="16"/>
                <w:lang w:val="ro-RO"/>
              </w:rPr>
            </w:pPr>
          </w:p>
        </w:tc>
        <w:tc>
          <w:tcPr>
            <w:tcW w:w="3844" w:type="dxa"/>
          </w:tcPr>
          <w:p w14:paraId="1D935F32" w14:textId="77777777" w:rsidR="00C33BC5" w:rsidRPr="00C33BC5" w:rsidRDefault="00C33BC5" w:rsidP="00C33BC5">
            <w:pPr>
              <w:ind w:left="2"/>
              <w:rPr>
                <w:rFonts w:eastAsia="Verdana" w:cs="Verdana"/>
                <w:sz w:val="16"/>
                <w:lang w:val="ro-RO"/>
              </w:rPr>
            </w:pPr>
            <w:r w:rsidRPr="00C33BC5">
              <w:rPr>
                <w:rFonts w:ascii="Verdana" w:eastAsia="Verdana" w:hAnsi="Verdana" w:cs="Verdana"/>
                <w:sz w:val="16"/>
                <w:lang w:val="ro-RO"/>
              </w:rPr>
              <w:t xml:space="preserve">C03.03 Wind energy production (this pressure is not mentioned in the management plan for this species, it is mentioned for birds </w:t>
            </w:r>
          </w:p>
        </w:tc>
        <w:tc>
          <w:tcPr>
            <w:tcW w:w="0" w:type="auto"/>
            <w:vMerge/>
          </w:tcPr>
          <w:p w14:paraId="39B7CE6A" w14:textId="77777777" w:rsidR="00C33BC5" w:rsidRPr="00C33BC5" w:rsidRDefault="00C33BC5" w:rsidP="00C33BC5">
            <w:pPr>
              <w:rPr>
                <w:rFonts w:eastAsia="Verdana" w:cs="Verdana"/>
                <w:sz w:val="16"/>
                <w:lang w:val="ro-RO"/>
              </w:rPr>
            </w:pPr>
          </w:p>
        </w:tc>
        <w:tc>
          <w:tcPr>
            <w:tcW w:w="0" w:type="auto"/>
            <w:vMerge/>
          </w:tcPr>
          <w:p w14:paraId="5B769CC3" w14:textId="77777777" w:rsidR="00C33BC5" w:rsidRPr="00C33BC5" w:rsidRDefault="00C33BC5" w:rsidP="00C33BC5">
            <w:pPr>
              <w:spacing w:line="238" w:lineRule="auto"/>
              <w:jc w:val="center"/>
              <w:rPr>
                <w:rFonts w:eastAsia="Verdana" w:cs="Verdana"/>
                <w:sz w:val="16"/>
                <w:lang w:val="ro-RO"/>
              </w:rPr>
            </w:pPr>
          </w:p>
        </w:tc>
        <w:tc>
          <w:tcPr>
            <w:tcW w:w="0" w:type="auto"/>
            <w:vMerge/>
          </w:tcPr>
          <w:p w14:paraId="7068C006" w14:textId="77777777" w:rsidR="00C33BC5" w:rsidRPr="00C33BC5" w:rsidRDefault="00C33BC5" w:rsidP="00C33BC5">
            <w:pPr>
              <w:rPr>
                <w:rFonts w:eastAsia="Verdana" w:cs="Verdana"/>
                <w:sz w:val="16"/>
                <w:lang w:val="ro-RO"/>
              </w:rPr>
            </w:pPr>
          </w:p>
        </w:tc>
        <w:tc>
          <w:tcPr>
            <w:tcW w:w="0" w:type="auto"/>
            <w:vMerge/>
          </w:tcPr>
          <w:p w14:paraId="7D9BA88D" w14:textId="77777777" w:rsidR="00C33BC5" w:rsidRPr="00C33BC5" w:rsidRDefault="00C33BC5" w:rsidP="00C33BC5">
            <w:pPr>
              <w:spacing w:line="238" w:lineRule="auto"/>
              <w:ind w:left="2" w:right="53"/>
              <w:jc w:val="both"/>
              <w:rPr>
                <w:rFonts w:eastAsia="Verdana" w:cs="Verdana"/>
                <w:sz w:val="16"/>
                <w:lang w:val="ro-RO"/>
              </w:rPr>
            </w:pPr>
          </w:p>
        </w:tc>
      </w:tr>
      <w:tr w:rsidR="00C33BC5" w:rsidRPr="00C33BC5" w14:paraId="5A1C01EB" w14:textId="77777777" w:rsidTr="000F7EFD">
        <w:trPr>
          <w:trHeight w:val="624"/>
        </w:trPr>
        <w:tc>
          <w:tcPr>
            <w:tcW w:w="0" w:type="auto"/>
            <w:vMerge/>
          </w:tcPr>
          <w:p w14:paraId="69F888B9" w14:textId="77777777" w:rsidR="00C33BC5" w:rsidRPr="00C33BC5" w:rsidRDefault="00C33BC5" w:rsidP="00C33BC5">
            <w:pPr>
              <w:spacing w:after="859"/>
              <w:ind w:left="7"/>
              <w:jc w:val="center"/>
              <w:rPr>
                <w:rFonts w:eastAsia="Verdana" w:cs="Verdana"/>
                <w:sz w:val="16"/>
                <w:lang w:val="ro-RO"/>
              </w:rPr>
            </w:pPr>
          </w:p>
        </w:tc>
        <w:tc>
          <w:tcPr>
            <w:tcW w:w="0" w:type="auto"/>
            <w:vMerge/>
          </w:tcPr>
          <w:p w14:paraId="7EA20143" w14:textId="77777777" w:rsidR="00C33BC5" w:rsidRPr="00C33BC5" w:rsidRDefault="00C33BC5" w:rsidP="00C33BC5">
            <w:pPr>
              <w:rPr>
                <w:rFonts w:eastAsia="Verdana" w:cs="Verdana"/>
                <w:b/>
                <w:sz w:val="16"/>
                <w:lang w:val="ro-RO"/>
              </w:rPr>
            </w:pPr>
          </w:p>
        </w:tc>
        <w:tc>
          <w:tcPr>
            <w:tcW w:w="0" w:type="auto"/>
            <w:vMerge/>
          </w:tcPr>
          <w:p w14:paraId="2817624D" w14:textId="77777777" w:rsidR="00C33BC5" w:rsidRPr="00C33BC5" w:rsidRDefault="00C33BC5" w:rsidP="00C33BC5">
            <w:pPr>
              <w:spacing w:line="238" w:lineRule="auto"/>
              <w:ind w:left="84"/>
              <w:rPr>
                <w:rFonts w:eastAsia="Verdana" w:cs="Verdana"/>
                <w:i/>
                <w:sz w:val="16"/>
                <w:lang w:val="ro-RO"/>
              </w:rPr>
            </w:pPr>
          </w:p>
        </w:tc>
        <w:tc>
          <w:tcPr>
            <w:tcW w:w="0" w:type="auto"/>
            <w:vMerge/>
          </w:tcPr>
          <w:p w14:paraId="2422DA4C" w14:textId="77777777" w:rsidR="00C33BC5" w:rsidRPr="00C33BC5" w:rsidRDefault="00C33BC5" w:rsidP="00C33BC5">
            <w:pPr>
              <w:ind w:right="50"/>
              <w:jc w:val="center"/>
              <w:rPr>
                <w:rFonts w:eastAsia="Verdana" w:cs="Verdana"/>
                <w:sz w:val="16"/>
                <w:lang w:val="ro-RO"/>
              </w:rPr>
            </w:pPr>
          </w:p>
        </w:tc>
        <w:tc>
          <w:tcPr>
            <w:tcW w:w="0" w:type="auto"/>
            <w:vMerge/>
          </w:tcPr>
          <w:p w14:paraId="681D6388" w14:textId="77777777" w:rsidR="00C33BC5" w:rsidRPr="00C33BC5" w:rsidRDefault="00C33BC5" w:rsidP="00C33BC5">
            <w:pPr>
              <w:rPr>
                <w:rFonts w:eastAsia="Verdana" w:cs="Verdana"/>
                <w:sz w:val="16"/>
                <w:lang w:val="ro-RO"/>
              </w:rPr>
            </w:pPr>
          </w:p>
        </w:tc>
        <w:tc>
          <w:tcPr>
            <w:tcW w:w="3844" w:type="dxa"/>
          </w:tcPr>
          <w:p w14:paraId="4A805503" w14:textId="77777777" w:rsidR="00C33BC5" w:rsidRPr="00C33BC5" w:rsidRDefault="00C33BC5" w:rsidP="00C33BC5">
            <w:pPr>
              <w:ind w:left="2"/>
              <w:rPr>
                <w:rFonts w:eastAsia="Verdana" w:cs="Verdana"/>
                <w:sz w:val="16"/>
                <w:lang w:val="ro-RO"/>
              </w:rPr>
            </w:pPr>
            <w:r w:rsidRPr="00C33BC5">
              <w:rPr>
                <w:rFonts w:ascii="Verdana" w:eastAsia="Verdana" w:hAnsi="Verdana" w:cs="Verdana"/>
                <w:sz w:val="16"/>
                <w:lang w:val="ro-RO"/>
              </w:rPr>
              <w:t xml:space="preserve">Operation of the Chirnogeni EP WIND PROJECT(ROM)SIX SA Wind Farm (located north of the Project site, at about 600 m) – the park is located at a distance of more than 13 km from the site limit. </w:t>
            </w:r>
          </w:p>
        </w:tc>
        <w:tc>
          <w:tcPr>
            <w:tcW w:w="0" w:type="auto"/>
            <w:vMerge/>
          </w:tcPr>
          <w:p w14:paraId="384A308D" w14:textId="77777777" w:rsidR="00C33BC5" w:rsidRPr="00C33BC5" w:rsidRDefault="00C33BC5" w:rsidP="00C33BC5">
            <w:pPr>
              <w:rPr>
                <w:rFonts w:eastAsia="Verdana" w:cs="Verdana"/>
                <w:sz w:val="16"/>
                <w:lang w:val="ro-RO"/>
              </w:rPr>
            </w:pPr>
          </w:p>
        </w:tc>
        <w:tc>
          <w:tcPr>
            <w:tcW w:w="0" w:type="auto"/>
            <w:vMerge/>
          </w:tcPr>
          <w:p w14:paraId="1135709C" w14:textId="77777777" w:rsidR="00C33BC5" w:rsidRPr="00C33BC5" w:rsidRDefault="00C33BC5" w:rsidP="00C33BC5">
            <w:pPr>
              <w:spacing w:line="238" w:lineRule="auto"/>
              <w:jc w:val="center"/>
              <w:rPr>
                <w:rFonts w:eastAsia="Verdana" w:cs="Verdana"/>
                <w:sz w:val="16"/>
                <w:lang w:val="ro-RO"/>
              </w:rPr>
            </w:pPr>
          </w:p>
        </w:tc>
        <w:tc>
          <w:tcPr>
            <w:tcW w:w="0" w:type="auto"/>
            <w:vMerge/>
          </w:tcPr>
          <w:p w14:paraId="4A2DCCEA" w14:textId="77777777" w:rsidR="00C33BC5" w:rsidRPr="00C33BC5" w:rsidRDefault="00C33BC5" w:rsidP="00C33BC5">
            <w:pPr>
              <w:rPr>
                <w:rFonts w:eastAsia="Verdana" w:cs="Verdana"/>
                <w:sz w:val="16"/>
                <w:lang w:val="ro-RO"/>
              </w:rPr>
            </w:pPr>
          </w:p>
        </w:tc>
        <w:tc>
          <w:tcPr>
            <w:tcW w:w="0" w:type="auto"/>
            <w:vMerge/>
          </w:tcPr>
          <w:p w14:paraId="5A1B0858" w14:textId="77777777" w:rsidR="00C33BC5" w:rsidRPr="00C33BC5" w:rsidRDefault="00C33BC5" w:rsidP="00C33BC5">
            <w:pPr>
              <w:spacing w:line="238" w:lineRule="auto"/>
              <w:ind w:left="2" w:right="53"/>
              <w:jc w:val="both"/>
              <w:rPr>
                <w:rFonts w:eastAsia="Verdana" w:cs="Verdana"/>
                <w:sz w:val="16"/>
                <w:lang w:val="ro-RO"/>
              </w:rPr>
            </w:pPr>
          </w:p>
        </w:tc>
      </w:tr>
      <w:tr w:rsidR="00C33BC5" w:rsidRPr="00C33BC5" w14:paraId="36CD68E6" w14:textId="77777777" w:rsidTr="000F7EFD">
        <w:trPr>
          <w:trHeight w:val="624"/>
        </w:trPr>
        <w:tc>
          <w:tcPr>
            <w:tcW w:w="0" w:type="auto"/>
            <w:vMerge/>
          </w:tcPr>
          <w:p w14:paraId="7F826810" w14:textId="77777777" w:rsidR="00C33BC5" w:rsidRPr="00C33BC5" w:rsidRDefault="00C33BC5" w:rsidP="00C33BC5">
            <w:pPr>
              <w:spacing w:after="859"/>
              <w:ind w:left="7"/>
              <w:jc w:val="center"/>
              <w:rPr>
                <w:rFonts w:eastAsia="Verdana" w:cs="Verdana"/>
                <w:sz w:val="16"/>
                <w:lang w:val="ro-RO"/>
              </w:rPr>
            </w:pPr>
          </w:p>
        </w:tc>
        <w:tc>
          <w:tcPr>
            <w:tcW w:w="0" w:type="auto"/>
            <w:vMerge/>
          </w:tcPr>
          <w:p w14:paraId="48DF29E5" w14:textId="77777777" w:rsidR="00C33BC5" w:rsidRPr="00C33BC5" w:rsidRDefault="00C33BC5" w:rsidP="00C33BC5">
            <w:pPr>
              <w:rPr>
                <w:rFonts w:eastAsia="Verdana" w:cs="Verdana"/>
                <w:b/>
                <w:sz w:val="16"/>
                <w:lang w:val="ro-RO"/>
              </w:rPr>
            </w:pPr>
          </w:p>
        </w:tc>
        <w:tc>
          <w:tcPr>
            <w:tcW w:w="0" w:type="auto"/>
            <w:vMerge w:val="restart"/>
          </w:tcPr>
          <w:p w14:paraId="3457083D" w14:textId="77777777" w:rsidR="00C33BC5" w:rsidRPr="00C33BC5" w:rsidRDefault="00C33BC5" w:rsidP="00C33BC5">
            <w:pPr>
              <w:spacing w:line="238" w:lineRule="auto"/>
              <w:ind w:left="84"/>
              <w:rPr>
                <w:lang w:val="ro-RO"/>
              </w:rPr>
            </w:pPr>
            <w:r w:rsidRPr="00C33BC5">
              <w:rPr>
                <w:rFonts w:ascii="Verdana" w:eastAsia="Verdana" w:hAnsi="Verdana" w:cs="Verdana"/>
                <w:i/>
                <w:sz w:val="16"/>
                <w:lang w:val="ro-RO"/>
              </w:rPr>
              <w:t xml:space="preserve">Mustela eversmannii (Ferret </w:t>
            </w:r>
          </w:p>
          <w:p w14:paraId="09E3E208" w14:textId="77777777" w:rsidR="00C33BC5" w:rsidRPr="00C33BC5" w:rsidRDefault="00C33BC5" w:rsidP="00C33BC5">
            <w:pPr>
              <w:ind w:left="84"/>
              <w:rPr>
                <w:lang w:val="ro-RO"/>
              </w:rPr>
            </w:pPr>
            <w:r w:rsidRPr="00C33BC5">
              <w:rPr>
                <w:rFonts w:ascii="Verdana" w:eastAsia="Verdana" w:hAnsi="Verdana" w:cs="Verdana"/>
                <w:i/>
                <w:sz w:val="16"/>
                <w:lang w:val="ro-RO"/>
              </w:rPr>
              <w:t xml:space="preserve">steppe)" </w:t>
            </w:r>
          </w:p>
          <w:p w14:paraId="06630688" w14:textId="77777777" w:rsidR="00C33BC5" w:rsidRPr="00C33BC5" w:rsidRDefault="00C33BC5" w:rsidP="00C33BC5">
            <w:pPr>
              <w:spacing w:line="238" w:lineRule="auto"/>
              <w:ind w:left="84"/>
              <w:rPr>
                <w:rFonts w:eastAsia="Verdana" w:cs="Verdana"/>
                <w:i/>
                <w:sz w:val="16"/>
                <w:lang w:val="ro-RO"/>
              </w:rPr>
            </w:pPr>
            <w:r w:rsidRPr="00C33BC5">
              <w:rPr>
                <w:rFonts w:ascii="Verdana" w:eastAsia="Verdana" w:hAnsi="Verdana" w:cs="Verdana"/>
                <w:i/>
                <w:sz w:val="16"/>
                <w:lang w:val="ro-RO"/>
              </w:rPr>
              <w:t xml:space="preserve"> </w:t>
            </w:r>
          </w:p>
        </w:tc>
        <w:tc>
          <w:tcPr>
            <w:tcW w:w="0" w:type="auto"/>
          </w:tcPr>
          <w:p w14:paraId="1FFE36AC" w14:textId="77777777" w:rsidR="00C33BC5" w:rsidRPr="00C33BC5" w:rsidRDefault="00C33BC5" w:rsidP="00C33BC5">
            <w:pPr>
              <w:ind w:right="50"/>
              <w:jc w:val="center"/>
              <w:rPr>
                <w:lang w:val="ro-RO"/>
              </w:rPr>
            </w:pPr>
            <w:r w:rsidRPr="00C33BC5">
              <w:rPr>
                <w:rFonts w:ascii="Verdana" w:eastAsia="Verdana" w:hAnsi="Verdana" w:cs="Verdana"/>
                <w:sz w:val="16"/>
                <w:lang w:val="ro-RO"/>
              </w:rPr>
              <w:t xml:space="preserve">Size </w:t>
            </w:r>
          </w:p>
          <w:p w14:paraId="76841EDA" w14:textId="77777777" w:rsidR="00C33BC5" w:rsidRPr="00C33BC5" w:rsidRDefault="00C33BC5" w:rsidP="00C33BC5">
            <w:pPr>
              <w:ind w:right="50"/>
              <w:jc w:val="center"/>
              <w:rPr>
                <w:rFonts w:eastAsia="Verdana" w:cs="Verdana"/>
                <w:sz w:val="16"/>
                <w:lang w:val="ro-RO"/>
              </w:rPr>
            </w:pPr>
            <w:r w:rsidRPr="00C33BC5">
              <w:rPr>
                <w:rFonts w:ascii="Verdana" w:eastAsia="Verdana" w:hAnsi="Verdana" w:cs="Verdana"/>
                <w:sz w:val="16"/>
                <w:lang w:val="ro-RO"/>
              </w:rPr>
              <w:t xml:space="preserve">Population </w:t>
            </w:r>
          </w:p>
        </w:tc>
        <w:tc>
          <w:tcPr>
            <w:tcW w:w="0" w:type="auto"/>
          </w:tcPr>
          <w:p w14:paraId="45A07E24"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Existing pressures </w:t>
            </w:r>
          </w:p>
        </w:tc>
        <w:tc>
          <w:tcPr>
            <w:tcW w:w="3844" w:type="dxa"/>
          </w:tcPr>
          <w:p w14:paraId="3914091D" w14:textId="77777777" w:rsidR="00C33BC5" w:rsidRPr="00C33BC5" w:rsidRDefault="00C33BC5" w:rsidP="00C33BC5">
            <w:pPr>
              <w:ind w:left="2"/>
              <w:rPr>
                <w:rFonts w:ascii="Verdana" w:eastAsia="Verdana" w:hAnsi="Verdana" w:cs="Verdana"/>
                <w:sz w:val="16"/>
                <w:lang w:val="ro-RO"/>
              </w:rPr>
            </w:pPr>
            <w:r w:rsidRPr="00C33BC5">
              <w:rPr>
                <w:rFonts w:ascii="Verdana" w:eastAsia="Verdana" w:hAnsi="Verdana" w:cs="Verdana"/>
                <w:sz w:val="16"/>
                <w:lang w:val="ro-RO"/>
              </w:rPr>
              <w:t xml:space="preserve">A02.03 – Replacement of pasture with arable land. </w:t>
            </w:r>
          </w:p>
          <w:p w14:paraId="50AE75CD" w14:textId="77777777" w:rsidR="00C33BC5" w:rsidRPr="00C33BC5" w:rsidRDefault="00C33BC5" w:rsidP="00C33BC5">
            <w:pPr>
              <w:ind w:left="2"/>
              <w:rPr>
                <w:rFonts w:ascii="Verdana" w:eastAsia="Verdana" w:hAnsi="Verdana" w:cs="Verdana"/>
                <w:sz w:val="16"/>
                <w:lang w:val="ro-RO"/>
              </w:rPr>
            </w:pPr>
            <w:r w:rsidRPr="00C33BC5">
              <w:rPr>
                <w:rFonts w:ascii="Verdana" w:eastAsia="Verdana" w:hAnsi="Verdana" w:cs="Verdana"/>
                <w:sz w:val="16"/>
                <w:lang w:val="ro-RO"/>
              </w:rPr>
              <w:t xml:space="preserve">A04.01 Intensive grazing </w:t>
            </w:r>
          </w:p>
          <w:p w14:paraId="4FEA1243" w14:textId="77777777" w:rsidR="00C33BC5" w:rsidRPr="00C33BC5" w:rsidRDefault="00C33BC5" w:rsidP="00C33BC5">
            <w:pPr>
              <w:ind w:left="2"/>
              <w:rPr>
                <w:rFonts w:ascii="Verdana" w:eastAsia="Verdana" w:hAnsi="Verdana" w:cs="Verdana"/>
                <w:sz w:val="16"/>
                <w:lang w:val="ro-RO"/>
              </w:rPr>
            </w:pPr>
            <w:r w:rsidRPr="00C33BC5">
              <w:rPr>
                <w:rFonts w:ascii="Verdana" w:eastAsia="Verdana" w:hAnsi="Verdana" w:cs="Verdana"/>
                <w:sz w:val="16"/>
                <w:lang w:val="ro-RO"/>
              </w:rPr>
              <w:t xml:space="preserve"> </w:t>
            </w:r>
          </w:p>
        </w:tc>
        <w:tc>
          <w:tcPr>
            <w:tcW w:w="0" w:type="auto"/>
          </w:tcPr>
          <w:p w14:paraId="61CB778B"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Yes </w:t>
            </w:r>
          </w:p>
        </w:tc>
        <w:tc>
          <w:tcPr>
            <w:tcW w:w="0" w:type="auto"/>
          </w:tcPr>
          <w:p w14:paraId="55B5FC37" w14:textId="77777777" w:rsidR="00C33BC5" w:rsidRPr="00C33BC5" w:rsidRDefault="00C33BC5" w:rsidP="00C33BC5">
            <w:pPr>
              <w:spacing w:line="238" w:lineRule="auto"/>
              <w:jc w:val="center"/>
              <w:rPr>
                <w:lang w:val="ro-RO"/>
              </w:rPr>
            </w:pPr>
            <w:r w:rsidRPr="00C33BC5">
              <w:rPr>
                <w:rFonts w:ascii="Verdana" w:eastAsia="Verdana" w:hAnsi="Verdana" w:cs="Verdana"/>
                <w:sz w:val="16"/>
                <w:lang w:val="ro-RO"/>
              </w:rPr>
              <w:t xml:space="preserve">No. of affected individuals  </w:t>
            </w:r>
          </w:p>
          <w:p w14:paraId="4199B953" w14:textId="716DB733" w:rsidR="00C33BC5" w:rsidRPr="00C33BC5" w:rsidRDefault="002A2248" w:rsidP="00C33BC5">
            <w:pPr>
              <w:spacing w:line="238" w:lineRule="auto"/>
              <w:jc w:val="center"/>
              <w:rPr>
                <w:rFonts w:eastAsia="Verdana" w:cs="Verdana"/>
                <w:sz w:val="16"/>
                <w:lang w:val="ro-RO"/>
              </w:rPr>
            </w:pPr>
            <w:r w:rsidRPr="002A2248">
              <w:rPr>
                <w:rFonts w:ascii="Verdana" w:eastAsia="Verdana" w:hAnsi="Verdana" w:cs="Verdana"/>
                <w:color w:val="00B050"/>
                <w:sz w:val="16"/>
                <w:lang w:val="ro-RO"/>
              </w:rPr>
              <w:t>Population reduction &lt;1% at local level, without fragmentation or genetic isolation</w:t>
            </w:r>
          </w:p>
        </w:tc>
        <w:tc>
          <w:tcPr>
            <w:tcW w:w="0" w:type="auto"/>
          </w:tcPr>
          <w:p w14:paraId="617734F2" w14:textId="77777777" w:rsidR="002A2248" w:rsidRPr="002A2248" w:rsidRDefault="002A2248" w:rsidP="002A2248">
            <w:pPr>
              <w:spacing w:line="238" w:lineRule="auto"/>
              <w:jc w:val="center"/>
              <w:rPr>
                <w:color w:val="00B050"/>
                <w:lang w:val="ro-RO"/>
              </w:rPr>
            </w:pPr>
            <w:r w:rsidRPr="002A2248">
              <w:rPr>
                <w:rFonts w:ascii="Verdana" w:eastAsia="Verdana" w:hAnsi="Verdana" w:cs="Verdana"/>
                <w:color w:val="00B050"/>
                <w:sz w:val="16"/>
                <w:lang w:val="ro-RO"/>
              </w:rPr>
              <w:t xml:space="preserve">Insignificant </w:t>
            </w:r>
          </w:p>
          <w:p w14:paraId="41677BD8" w14:textId="62047E89" w:rsidR="00C33BC5" w:rsidRPr="00C33BC5" w:rsidRDefault="00C33BC5" w:rsidP="00C33BC5">
            <w:pPr>
              <w:rPr>
                <w:rFonts w:eastAsia="Verdana" w:cs="Verdana"/>
                <w:sz w:val="16"/>
                <w:lang w:val="ro-RO"/>
              </w:rPr>
            </w:pPr>
          </w:p>
        </w:tc>
        <w:tc>
          <w:tcPr>
            <w:tcW w:w="0" w:type="auto"/>
          </w:tcPr>
          <w:p w14:paraId="3A06ED61" w14:textId="77777777" w:rsidR="00C33BC5" w:rsidRPr="00C33BC5" w:rsidRDefault="00C33BC5" w:rsidP="00C33BC5">
            <w:pPr>
              <w:spacing w:line="238" w:lineRule="auto"/>
              <w:ind w:left="2" w:right="53"/>
              <w:jc w:val="both"/>
              <w:rPr>
                <w:rFonts w:eastAsia="Verdana" w:cs="Verdana"/>
                <w:sz w:val="16"/>
                <w:lang w:val="ro-RO"/>
              </w:rPr>
            </w:pPr>
            <w:r w:rsidRPr="00C33BC5">
              <w:rPr>
                <w:rFonts w:ascii="Verdana" w:eastAsia="Verdana" w:hAnsi="Verdana" w:cs="Verdana"/>
                <w:sz w:val="16"/>
                <w:lang w:val="ro-RO"/>
              </w:rPr>
              <w:t xml:space="preserve">Although the Project does not intersect with the boundaries of the site and will not generate habitat loss in the protected area, the occupation of some land areas, the proposed investments (about 309 ha) could lead to the loss of favorable habitats for this species outside the protected area </w:t>
            </w:r>
          </w:p>
        </w:tc>
      </w:tr>
      <w:tr w:rsidR="00C33BC5" w:rsidRPr="00C33BC5" w14:paraId="5A781AE3" w14:textId="77777777" w:rsidTr="000F7EFD">
        <w:trPr>
          <w:trHeight w:val="624"/>
        </w:trPr>
        <w:tc>
          <w:tcPr>
            <w:tcW w:w="0" w:type="auto"/>
            <w:vMerge/>
          </w:tcPr>
          <w:p w14:paraId="013DFE0D" w14:textId="77777777" w:rsidR="00C33BC5" w:rsidRPr="00C33BC5" w:rsidRDefault="00C33BC5" w:rsidP="00C33BC5">
            <w:pPr>
              <w:spacing w:after="859"/>
              <w:ind w:left="7"/>
              <w:jc w:val="center"/>
              <w:rPr>
                <w:rFonts w:eastAsia="Verdana" w:cs="Verdana"/>
                <w:sz w:val="16"/>
                <w:lang w:val="ro-RO"/>
              </w:rPr>
            </w:pPr>
          </w:p>
        </w:tc>
        <w:tc>
          <w:tcPr>
            <w:tcW w:w="0" w:type="auto"/>
            <w:vMerge/>
          </w:tcPr>
          <w:p w14:paraId="4247D891" w14:textId="77777777" w:rsidR="00C33BC5" w:rsidRPr="00C33BC5" w:rsidRDefault="00C33BC5" w:rsidP="00C33BC5">
            <w:pPr>
              <w:rPr>
                <w:rFonts w:eastAsia="Verdana" w:cs="Verdana"/>
                <w:b/>
                <w:sz w:val="16"/>
                <w:lang w:val="ro-RO"/>
              </w:rPr>
            </w:pPr>
          </w:p>
        </w:tc>
        <w:tc>
          <w:tcPr>
            <w:tcW w:w="0" w:type="auto"/>
            <w:vMerge/>
          </w:tcPr>
          <w:p w14:paraId="594C1415" w14:textId="77777777" w:rsidR="00C33BC5" w:rsidRPr="00C33BC5" w:rsidRDefault="00C33BC5" w:rsidP="00C33BC5">
            <w:pPr>
              <w:spacing w:line="238" w:lineRule="auto"/>
              <w:ind w:left="84"/>
              <w:rPr>
                <w:rFonts w:eastAsia="Verdana" w:cs="Verdana"/>
                <w:i/>
                <w:sz w:val="16"/>
                <w:lang w:val="ro-RO"/>
              </w:rPr>
            </w:pPr>
          </w:p>
        </w:tc>
        <w:tc>
          <w:tcPr>
            <w:tcW w:w="0" w:type="auto"/>
          </w:tcPr>
          <w:p w14:paraId="56AB5407" w14:textId="77777777" w:rsidR="00C33BC5" w:rsidRPr="00C33BC5" w:rsidRDefault="00C33BC5" w:rsidP="00C33BC5">
            <w:pPr>
              <w:ind w:right="53"/>
              <w:jc w:val="center"/>
              <w:rPr>
                <w:lang w:val="ro-RO"/>
              </w:rPr>
            </w:pPr>
            <w:r w:rsidRPr="00C33BC5">
              <w:rPr>
                <w:rFonts w:ascii="Verdana" w:eastAsia="Verdana" w:hAnsi="Verdana" w:cs="Verdana"/>
                <w:sz w:val="16"/>
                <w:lang w:val="ro-RO"/>
              </w:rPr>
              <w:t xml:space="preserve">Surface </w:t>
            </w:r>
          </w:p>
          <w:p w14:paraId="05C367B0" w14:textId="77777777" w:rsidR="00C33BC5" w:rsidRPr="00C33BC5" w:rsidRDefault="00C33BC5" w:rsidP="00C33BC5">
            <w:pPr>
              <w:ind w:right="50"/>
              <w:jc w:val="center"/>
              <w:rPr>
                <w:rFonts w:eastAsia="Verdana" w:cs="Verdana"/>
                <w:sz w:val="16"/>
                <w:lang w:val="ro-RO"/>
              </w:rPr>
            </w:pPr>
            <w:r w:rsidRPr="00C33BC5">
              <w:rPr>
                <w:rFonts w:ascii="Verdana" w:eastAsia="Verdana" w:hAnsi="Verdana" w:cs="Verdana"/>
                <w:sz w:val="16"/>
                <w:lang w:val="ro-RO"/>
              </w:rPr>
              <w:t xml:space="preserve">habitat of the species </w:t>
            </w:r>
          </w:p>
        </w:tc>
        <w:tc>
          <w:tcPr>
            <w:tcW w:w="0" w:type="auto"/>
          </w:tcPr>
          <w:p w14:paraId="346D87EE" w14:textId="77777777" w:rsidR="00C33BC5" w:rsidRPr="00C33BC5" w:rsidRDefault="00C33BC5" w:rsidP="00C33BC5">
            <w:pPr>
              <w:rPr>
                <w:rFonts w:eastAsia="Verdana" w:cs="Verdana"/>
                <w:sz w:val="16"/>
                <w:lang w:val="ro-RO"/>
              </w:rPr>
            </w:pPr>
          </w:p>
        </w:tc>
        <w:tc>
          <w:tcPr>
            <w:tcW w:w="3844" w:type="dxa"/>
          </w:tcPr>
          <w:p w14:paraId="690489C1" w14:textId="77777777" w:rsidR="00C33BC5" w:rsidRPr="00C33BC5" w:rsidRDefault="00C33BC5" w:rsidP="00C33BC5">
            <w:pPr>
              <w:spacing w:line="238" w:lineRule="auto"/>
              <w:ind w:left="2" w:right="694"/>
              <w:rPr>
                <w:lang w:val="ro-RO"/>
              </w:rPr>
            </w:pPr>
            <w:r w:rsidRPr="00C33BC5">
              <w:rPr>
                <w:rFonts w:ascii="Verdana" w:eastAsia="Verdana" w:hAnsi="Verdana" w:cs="Verdana"/>
                <w:sz w:val="16"/>
                <w:lang w:val="ro-RO"/>
              </w:rPr>
              <w:t xml:space="preserve">A.07 Use of Biocides, Hormones and Chemicals </w:t>
            </w:r>
          </w:p>
          <w:p w14:paraId="6E259836" w14:textId="77777777" w:rsidR="00C33BC5" w:rsidRPr="00C33BC5" w:rsidRDefault="00C33BC5" w:rsidP="00C33BC5">
            <w:pPr>
              <w:ind w:left="2"/>
              <w:rPr>
                <w:lang w:val="ro-RO"/>
              </w:rPr>
            </w:pPr>
            <w:r w:rsidRPr="00C33BC5">
              <w:rPr>
                <w:rFonts w:ascii="Verdana" w:eastAsia="Verdana" w:hAnsi="Verdana" w:cs="Verdana"/>
                <w:sz w:val="16"/>
                <w:lang w:val="ro-RO"/>
              </w:rPr>
              <w:t xml:space="preserve">A10.01 Removal of hedges and groves or </w:t>
            </w:r>
          </w:p>
          <w:p w14:paraId="334D4D6C" w14:textId="77777777" w:rsidR="00C33BC5" w:rsidRPr="00C33BC5" w:rsidRDefault="00C33BC5" w:rsidP="00C33BC5">
            <w:pPr>
              <w:ind w:left="2"/>
              <w:rPr>
                <w:lang w:val="ro-RO"/>
              </w:rPr>
            </w:pPr>
            <w:r w:rsidRPr="00C33BC5">
              <w:rPr>
                <w:rFonts w:ascii="Verdana" w:eastAsia="Verdana" w:hAnsi="Verdana" w:cs="Verdana"/>
                <w:sz w:val="16"/>
                <w:lang w:val="ro-RO"/>
              </w:rPr>
              <w:t xml:space="preserve">Bushes </w:t>
            </w:r>
          </w:p>
          <w:p w14:paraId="37A0012D" w14:textId="77777777" w:rsidR="00C33BC5" w:rsidRPr="00C33BC5" w:rsidRDefault="00C33BC5" w:rsidP="00C33BC5">
            <w:pPr>
              <w:ind w:left="2"/>
              <w:rPr>
                <w:lang w:val="ro-RO"/>
              </w:rPr>
            </w:pPr>
            <w:r w:rsidRPr="00C33BC5">
              <w:rPr>
                <w:rFonts w:ascii="Verdana" w:eastAsia="Verdana" w:hAnsi="Verdana" w:cs="Verdana"/>
                <w:sz w:val="16"/>
                <w:lang w:val="ro-RO"/>
              </w:rPr>
              <w:t xml:space="preserve">A.11 Agricultural activities other than those listed above </w:t>
            </w:r>
          </w:p>
          <w:p w14:paraId="1059E621" w14:textId="77777777" w:rsidR="00C33BC5" w:rsidRPr="00C33BC5" w:rsidRDefault="00C33BC5" w:rsidP="00C33BC5">
            <w:pPr>
              <w:ind w:left="2"/>
              <w:rPr>
                <w:lang w:val="ro-RO"/>
              </w:rPr>
            </w:pPr>
            <w:r w:rsidRPr="00C33BC5">
              <w:rPr>
                <w:rFonts w:ascii="Verdana" w:eastAsia="Verdana" w:hAnsi="Verdana" w:cs="Verdana"/>
                <w:sz w:val="16"/>
                <w:lang w:val="ro-RO"/>
              </w:rPr>
              <w:t xml:space="preserve">E03.01 Landfill of household waste </w:t>
            </w:r>
          </w:p>
          <w:p w14:paraId="63DE3E1A" w14:textId="77777777" w:rsidR="00C33BC5" w:rsidRPr="00C33BC5" w:rsidRDefault="00C33BC5" w:rsidP="00C33BC5">
            <w:pPr>
              <w:ind w:left="2"/>
              <w:rPr>
                <w:rFonts w:eastAsia="Verdana" w:cs="Verdana"/>
                <w:sz w:val="16"/>
                <w:lang w:val="ro-RO"/>
              </w:rPr>
            </w:pPr>
            <w:r w:rsidRPr="00C33BC5">
              <w:rPr>
                <w:rFonts w:ascii="Verdana" w:eastAsia="Verdana" w:hAnsi="Verdana" w:cs="Verdana"/>
                <w:sz w:val="16"/>
                <w:lang w:val="ro-RO"/>
              </w:rPr>
              <w:t xml:space="preserve">G01.03.02 Off-road driving of motor vehicles </w:t>
            </w:r>
          </w:p>
        </w:tc>
        <w:tc>
          <w:tcPr>
            <w:tcW w:w="0" w:type="auto"/>
          </w:tcPr>
          <w:p w14:paraId="60015B89" w14:textId="77777777" w:rsidR="00C33BC5" w:rsidRPr="00C33BC5" w:rsidRDefault="00C33BC5" w:rsidP="00C33BC5">
            <w:pPr>
              <w:rPr>
                <w:rFonts w:eastAsia="Verdana" w:cs="Verdana"/>
                <w:sz w:val="16"/>
                <w:lang w:val="ro-RO"/>
              </w:rPr>
            </w:pPr>
          </w:p>
        </w:tc>
        <w:tc>
          <w:tcPr>
            <w:tcW w:w="0" w:type="auto"/>
          </w:tcPr>
          <w:p w14:paraId="228AA1A7" w14:textId="77777777" w:rsidR="00DE4290" w:rsidRPr="00DE4290" w:rsidRDefault="00DE4290" w:rsidP="00DE4290">
            <w:pPr>
              <w:spacing w:line="238" w:lineRule="auto"/>
              <w:jc w:val="center"/>
              <w:rPr>
                <w:rFonts w:ascii="Verdana" w:eastAsia="Verdana" w:hAnsi="Verdana" w:cs="Verdana"/>
                <w:color w:val="00B050"/>
                <w:sz w:val="16"/>
                <w:lang w:val="ro-RO"/>
              </w:rPr>
            </w:pPr>
            <w:r w:rsidRPr="00DE4290">
              <w:rPr>
                <w:rFonts w:ascii="Verdana" w:eastAsia="Verdana" w:hAnsi="Verdana" w:cs="Verdana"/>
                <w:color w:val="00B050"/>
                <w:sz w:val="16"/>
                <w:lang w:val="ro-RO"/>
              </w:rPr>
              <w:t>&lt;1% habitat loss</w:t>
            </w:r>
          </w:p>
          <w:p w14:paraId="2F218CC8" w14:textId="3B685531" w:rsidR="00C33BC5" w:rsidRPr="00C33BC5" w:rsidRDefault="00DE4290" w:rsidP="00DE4290">
            <w:pPr>
              <w:spacing w:line="238" w:lineRule="auto"/>
              <w:jc w:val="center"/>
              <w:rPr>
                <w:rFonts w:eastAsia="Verdana" w:cs="Verdana"/>
                <w:sz w:val="16"/>
                <w:lang w:val="ro-RO"/>
              </w:rPr>
            </w:pPr>
            <w:r w:rsidRPr="00DE4290">
              <w:rPr>
                <w:rFonts w:ascii="Verdana" w:eastAsia="Verdana" w:hAnsi="Verdana" w:cs="Verdana"/>
                <w:color w:val="00B050"/>
                <w:sz w:val="16"/>
                <w:lang w:val="ro-RO"/>
              </w:rPr>
              <w:t>without affecting the functional ecological corridor</w:t>
            </w:r>
          </w:p>
        </w:tc>
        <w:tc>
          <w:tcPr>
            <w:tcW w:w="0" w:type="auto"/>
          </w:tcPr>
          <w:p w14:paraId="34EF4949" w14:textId="77777777" w:rsidR="00DE4290" w:rsidRPr="002A2248" w:rsidRDefault="00DE4290" w:rsidP="00DE4290">
            <w:pPr>
              <w:spacing w:line="238" w:lineRule="auto"/>
              <w:jc w:val="center"/>
              <w:rPr>
                <w:color w:val="00B050"/>
                <w:lang w:val="ro-RO"/>
              </w:rPr>
            </w:pPr>
            <w:r w:rsidRPr="002A2248">
              <w:rPr>
                <w:rFonts w:ascii="Verdana" w:eastAsia="Verdana" w:hAnsi="Verdana" w:cs="Verdana"/>
                <w:color w:val="00B050"/>
                <w:sz w:val="16"/>
                <w:lang w:val="ro-RO"/>
              </w:rPr>
              <w:t xml:space="preserve">Insignificant </w:t>
            </w:r>
          </w:p>
          <w:p w14:paraId="3522B1B8" w14:textId="3D3853B0" w:rsidR="00C33BC5" w:rsidRPr="00C33BC5" w:rsidRDefault="00C33BC5" w:rsidP="00C33BC5">
            <w:pPr>
              <w:rPr>
                <w:rFonts w:eastAsia="Verdana" w:cs="Verdana"/>
                <w:sz w:val="16"/>
                <w:lang w:val="ro-RO"/>
              </w:rPr>
            </w:pPr>
          </w:p>
        </w:tc>
        <w:tc>
          <w:tcPr>
            <w:tcW w:w="0" w:type="auto"/>
          </w:tcPr>
          <w:p w14:paraId="0F08AA40" w14:textId="77777777" w:rsidR="00C33BC5" w:rsidRPr="00C33BC5" w:rsidRDefault="00C33BC5" w:rsidP="00C33BC5">
            <w:pPr>
              <w:spacing w:line="238" w:lineRule="auto"/>
              <w:ind w:left="2" w:right="53"/>
              <w:jc w:val="both"/>
              <w:rPr>
                <w:rFonts w:eastAsia="Verdana" w:cs="Verdana"/>
                <w:sz w:val="16"/>
                <w:lang w:val="ro-RO"/>
              </w:rPr>
            </w:pPr>
            <w:r w:rsidRPr="00C33BC5">
              <w:rPr>
                <w:rFonts w:ascii="Verdana" w:eastAsia="Verdana" w:hAnsi="Verdana" w:cs="Verdana"/>
                <w:sz w:val="16"/>
                <w:lang w:val="ro-RO"/>
              </w:rPr>
              <w:t xml:space="preserve">Although the Project does not intersect with the boundaries of the site and will not generate habitat loss in the protected area, the occupation of some land areas, the proposed investments (about 309 ha) could lead to the loss of favorable habitats for this species outside the protected area </w:t>
            </w:r>
          </w:p>
        </w:tc>
      </w:tr>
      <w:tr w:rsidR="00C33BC5" w:rsidRPr="00C33BC5" w14:paraId="491D6986" w14:textId="77777777" w:rsidTr="000F7EFD">
        <w:trPr>
          <w:trHeight w:val="624"/>
        </w:trPr>
        <w:tc>
          <w:tcPr>
            <w:tcW w:w="0" w:type="auto"/>
            <w:vMerge/>
          </w:tcPr>
          <w:p w14:paraId="4CAC54CD" w14:textId="77777777" w:rsidR="00C33BC5" w:rsidRPr="00C33BC5" w:rsidRDefault="00C33BC5" w:rsidP="00C33BC5">
            <w:pPr>
              <w:spacing w:after="859"/>
              <w:ind w:left="7"/>
              <w:jc w:val="center"/>
              <w:rPr>
                <w:rFonts w:eastAsia="Verdana" w:cs="Verdana"/>
                <w:sz w:val="16"/>
                <w:lang w:val="ro-RO"/>
              </w:rPr>
            </w:pPr>
          </w:p>
        </w:tc>
        <w:tc>
          <w:tcPr>
            <w:tcW w:w="0" w:type="auto"/>
            <w:vMerge/>
          </w:tcPr>
          <w:p w14:paraId="0A3E0A40" w14:textId="77777777" w:rsidR="00C33BC5" w:rsidRPr="00C33BC5" w:rsidRDefault="00C33BC5" w:rsidP="00C33BC5">
            <w:pPr>
              <w:rPr>
                <w:rFonts w:eastAsia="Verdana" w:cs="Verdana"/>
                <w:b/>
                <w:sz w:val="16"/>
                <w:lang w:val="ro-RO"/>
              </w:rPr>
            </w:pPr>
          </w:p>
        </w:tc>
        <w:tc>
          <w:tcPr>
            <w:tcW w:w="0" w:type="auto"/>
            <w:vMerge w:val="restart"/>
          </w:tcPr>
          <w:p w14:paraId="091C018F" w14:textId="77777777" w:rsidR="00C33BC5" w:rsidRPr="00C33BC5" w:rsidRDefault="00C33BC5" w:rsidP="00C33BC5">
            <w:pPr>
              <w:spacing w:line="238" w:lineRule="auto"/>
              <w:ind w:left="84"/>
              <w:rPr>
                <w:rFonts w:eastAsia="Verdana" w:cs="Verdana"/>
                <w:i/>
                <w:sz w:val="16"/>
                <w:lang w:val="ro-RO"/>
              </w:rPr>
            </w:pPr>
            <w:r w:rsidRPr="00C33BC5">
              <w:rPr>
                <w:rFonts w:ascii="Verdana" w:eastAsia="Verdana" w:hAnsi="Verdana" w:cs="Verdana"/>
                <w:i/>
                <w:sz w:val="16"/>
                <w:lang w:val="ro-RO"/>
              </w:rPr>
              <w:t xml:space="preserve">Miniopterus schreibersii </w:t>
            </w:r>
          </w:p>
        </w:tc>
        <w:tc>
          <w:tcPr>
            <w:tcW w:w="0" w:type="auto"/>
            <w:vMerge w:val="restart"/>
          </w:tcPr>
          <w:p w14:paraId="1274894B" w14:textId="77777777" w:rsidR="00C33BC5" w:rsidRPr="00C33BC5" w:rsidRDefault="00C33BC5" w:rsidP="00C33BC5">
            <w:pPr>
              <w:ind w:right="50"/>
              <w:jc w:val="center"/>
              <w:rPr>
                <w:lang w:val="ro-RO"/>
              </w:rPr>
            </w:pPr>
            <w:r w:rsidRPr="00C33BC5">
              <w:rPr>
                <w:rFonts w:ascii="Verdana" w:eastAsia="Verdana" w:hAnsi="Verdana" w:cs="Verdana"/>
                <w:sz w:val="16"/>
                <w:lang w:val="ro-RO"/>
              </w:rPr>
              <w:t xml:space="preserve">Size </w:t>
            </w:r>
          </w:p>
          <w:p w14:paraId="1BC3BA85" w14:textId="77777777" w:rsidR="00C33BC5" w:rsidRPr="00C33BC5" w:rsidRDefault="00C33BC5" w:rsidP="00C33BC5">
            <w:pPr>
              <w:ind w:right="53"/>
              <w:jc w:val="center"/>
              <w:rPr>
                <w:rFonts w:eastAsia="Verdana" w:cs="Verdana"/>
                <w:sz w:val="16"/>
                <w:lang w:val="ro-RO"/>
              </w:rPr>
            </w:pPr>
            <w:r w:rsidRPr="00C33BC5">
              <w:rPr>
                <w:rFonts w:ascii="Verdana" w:eastAsia="Verdana" w:hAnsi="Verdana" w:cs="Verdana"/>
                <w:sz w:val="16"/>
                <w:lang w:val="ro-RO"/>
              </w:rPr>
              <w:t xml:space="preserve">Population </w:t>
            </w:r>
          </w:p>
        </w:tc>
        <w:tc>
          <w:tcPr>
            <w:tcW w:w="0" w:type="auto"/>
            <w:vMerge w:val="restart"/>
          </w:tcPr>
          <w:p w14:paraId="3ED7439A"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Existing pressures </w:t>
            </w:r>
          </w:p>
        </w:tc>
        <w:tc>
          <w:tcPr>
            <w:tcW w:w="3844" w:type="dxa"/>
          </w:tcPr>
          <w:p w14:paraId="63494921" w14:textId="77777777" w:rsidR="00C33BC5" w:rsidRPr="00C33BC5" w:rsidRDefault="00C33BC5" w:rsidP="00C33BC5">
            <w:pPr>
              <w:ind w:left="2"/>
              <w:rPr>
                <w:lang w:val="ro-RO"/>
              </w:rPr>
            </w:pPr>
            <w:r w:rsidRPr="00C33BC5">
              <w:rPr>
                <w:rFonts w:ascii="Verdana" w:eastAsia="Verdana" w:hAnsi="Verdana" w:cs="Verdana"/>
                <w:sz w:val="16"/>
                <w:lang w:val="ro-RO"/>
              </w:rPr>
              <w:t xml:space="preserve">G01 Outdoor sports and leisure activities, recreational activities </w:t>
            </w:r>
          </w:p>
          <w:p w14:paraId="0D875D32" w14:textId="77777777" w:rsidR="00C33BC5" w:rsidRPr="00C33BC5" w:rsidRDefault="00C33BC5" w:rsidP="00C33BC5">
            <w:pPr>
              <w:ind w:left="2"/>
              <w:rPr>
                <w:lang w:val="ro-RO"/>
              </w:rPr>
            </w:pPr>
            <w:r w:rsidRPr="00C33BC5">
              <w:rPr>
                <w:rFonts w:ascii="Verdana" w:eastAsia="Verdana" w:hAnsi="Verdana" w:cs="Verdana"/>
                <w:sz w:val="16"/>
                <w:lang w:val="ro-RO"/>
              </w:rPr>
              <w:t xml:space="preserve">A10.01 removal of hedges and vegetation or bushes </w:t>
            </w:r>
          </w:p>
          <w:p w14:paraId="1D0EF15A" w14:textId="77777777" w:rsidR="00C33BC5" w:rsidRPr="00C33BC5" w:rsidRDefault="00C33BC5" w:rsidP="00C33BC5">
            <w:pPr>
              <w:ind w:left="2"/>
              <w:rPr>
                <w:lang w:val="ro-RO"/>
              </w:rPr>
            </w:pPr>
            <w:r w:rsidRPr="00C33BC5">
              <w:rPr>
                <w:rFonts w:ascii="Verdana" w:eastAsia="Verdana" w:hAnsi="Verdana" w:cs="Verdana"/>
                <w:sz w:val="16"/>
                <w:lang w:val="ro-RO"/>
              </w:rPr>
              <w:t xml:space="preserve">A10.02 Removal of stone walls and embankments </w:t>
            </w:r>
          </w:p>
          <w:p w14:paraId="614DC749" w14:textId="77777777" w:rsidR="00C33BC5" w:rsidRPr="00C33BC5" w:rsidRDefault="00C33BC5" w:rsidP="00C33BC5">
            <w:pPr>
              <w:ind w:left="2"/>
              <w:rPr>
                <w:lang w:val="ro-RO"/>
              </w:rPr>
            </w:pPr>
            <w:r w:rsidRPr="00C33BC5">
              <w:rPr>
                <w:rFonts w:ascii="Verdana" w:eastAsia="Verdana" w:hAnsi="Verdana" w:cs="Verdana"/>
                <w:sz w:val="16"/>
                <w:lang w:val="ro-RO"/>
              </w:rPr>
              <w:t xml:space="preserve">A11 Agricultural activities not mentioned above </w:t>
            </w:r>
          </w:p>
          <w:p w14:paraId="7FE32132" w14:textId="77777777" w:rsidR="00C33BC5" w:rsidRPr="00C33BC5" w:rsidRDefault="00C33BC5" w:rsidP="00C33BC5">
            <w:pPr>
              <w:ind w:left="2"/>
              <w:rPr>
                <w:lang w:val="ro-RO"/>
              </w:rPr>
            </w:pPr>
            <w:r w:rsidRPr="00C33BC5">
              <w:rPr>
                <w:rFonts w:ascii="Verdana" w:eastAsia="Verdana" w:hAnsi="Verdana" w:cs="Verdana"/>
                <w:sz w:val="16"/>
                <w:lang w:val="ro-RO"/>
              </w:rPr>
              <w:t xml:space="preserve">B02 Management and use of forests and plantations </w:t>
            </w:r>
          </w:p>
          <w:p w14:paraId="477D67A9" w14:textId="77777777" w:rsidR="00C33BC5" w:rsidRPr="00C33BC5" w:rsidRDefault="00C33BC5" w:rsidP="00C33BC5">
            <w:pPr>
              <w:ind w:left="2"/>
              <w:rPr>
                <w:lang w:val="ro-RO"/>
              </w:rPr>
            </w:pPr>
            <w:r w:rsidRPr="00C33BC5">
              <w:rPr>
                <w:rFonts w:ascii="Verdana" w:eastAsia="Verdana" w:hAnsi="Verdana" w:cs="Verdana"/>
                <w:sz w:val="16"/>
                <w:lang w:val="ro-RO"/>
              </w:rPr>
              <w:lastRenderedPageBreak/>
              <w:t xml:space="preserve">B02.01.02 Forest replanting (non-indigenous trees) </w:t>
            </w:r>
          </w:p>
          <w:p w14:paraId="30FE98D6" w14:textId="77777777" w:rsidR="00C33BC5" w:rsidRPr="00C33BC5" w:rsidRDefault="00C33BC5" w:rsidP="00C33BC5">
            <w:pPr>
              <w:ind w:left="2"/>
              <w:rPr>
                <w:lang w:val="ro-RO"/>
              </w:rPr>
            </w:pPr>
            <w:r w:rsidRPr="00C33BC5">
              <w:rPr>
                <w:rFonts w:ascii="Verdana" w:eastAsia="Verdana" w:hAnsi="Verdana" w:cs="Verdana"/>
                <w:sz w:val="16"/>
                <w:lang w:val="ro-RO"/>
              </w:rPr>
              <w:t xml:space="preserve">B02.02 Forest deforestation </w:t>
            </w:r>
          </w:p>
          <w:p w14:paraId="323A066F" w14:textId="77777777" w:rsidR="00C33BC5" w:rsidRPr="00C33BC5" w:rsidRDefault="00C33BC5" w:rsidP="00C33BC5">
            <w:pPr>
              <w:ind w:left="2"/>
              <w:rPr>
                <w:lang w:val="ro-RO"/>
              </w:rPr>
            </w:pPr>
            <w:r w:rsidRPr="00C33BC5">
              <w:rPr>
                <w:rFonts w:ascii="Verdana" w:eastAsia="Verdana" w:hAnsi="Verdana" w:cs="Verdana"/>
                <w:sz w:val="16"/>
                <w:lang w:val="ro-RO"/>
              </w:rPr>
              <w:t xml:space="preserve">B02.03 Removal of forest vegetation </w:t>
            </w:r>
          </w:p>
          <w:p w14:paraId="7715AF1B" w14:textId="77777777" w:rsidR="00C33BC5" w:rsidRPr="00C33BC5" w:rsidRDefault="00C33BC5" w:rsidP="00C33BC5">
            <w:pPr>
              <w:ind w:left="2"/>
              <w:rPr>
                <w:lang w:val="ro-RO"/>
              </w:rPr>
            </w:pPr>
            <w:r w:rsidRPr="00C33BC5">
              <w:rPr>
                <w:rFonts w:ascii="Verdana" w:eastAsia="Verdana" w:hAnsi="Verdana" w:cs="Verdana"/>
                <w:sz w:val="16"/>
                <w:lang w:val="ro-RO"/>
              </w:rPr>
              <w:t xml:space="preserve">B02.04 Removal of dry or drying trees </w:t>
            </w:r>
          </w:p>
          <w:p w14:paraId="15EB9666" w14:textId="77777777" w:rsidR="00C33BC5" w:rsidRPr="00C33BC5" w:rsidRDefault="00C33BC5" w:rsidP="00C33BC5">
            <w:pPr>
              <w:spacing w:line="238" w:lineRule="auto"/>
              <w:ind w:left="2" w:right="296"/>
              <w:rPr>
                <w:lang w:val="ro-RO"/>
              </w:rPr>
            </w:pPr>
            <w:r w:rsidRPr="00C33BC5">
              <w:rPr>
                <w:rFonts w:ascii="Verdana" w:eastAsia="Verdana" w:hAnsi="Verdana" w:cs="Verdana"/>
                <w:sz w:val="16"/>
                <w:lang w:val="ro-RO"/>
              </w:rPr>
              <w:t xml:space="preserve">B03 Exploitation of forests without replanting or natural regrowth A07 Use of biocides, hormones and substances </w:t>
            </w:r>
          </w:p>
          <w:p w14:paraId="09F576A3" w14:textId="77777777" w:rsidR="00C33BC5" w:rsidRPr="00C33BC5" w:rsidRDefault="00C33BC5" w:rsidP="00C33BC5">
            <w:pPr>
              <w:ind w:left="2"/>
              <w:rPr>
                <w:lang w:val="ro-RO"/>
              </w:rPr>
            </w:pPr>
            <w:r w:rsidRPr="00C33BC5">
              <w:rPr>
                <w:rFonts w:ascii="Verdana" w:eastAsia="Verdana" w:hAnsi="Verdana" w:cs="Verdana"/>
                <w:sz w:val="16"/>
                <w:lang w:val="ro-RO"/>
              </w:rPr>
              <w:t xml:space="preserve">Chemical </w:t>
            </w:r>
          </w:p>
          <w:p w14:paraId="28D50BCE" w14:textId="77777777" w:rsidR="00C33BC5" w:rsidRPr="00C33BC5" w:rsidRDefault="00C33BC5" w:rsidP="00C33BC5">
            <w:pPr>
              <w:spacing w:line="238" w:lineRule="auto"/>
              <w:ind w:left="2" w:right="694"/>
              <w:rPr>
                <w:rFonts w:eastAsia="Verdana" w:cs="Verdana"/>
                <w:sz w:val="16"/>
                <w:lang w:val="ro-RO"/>
              </w:rPr>
            </w:pPr>
            <w:r w:rsidRPr="00C33BC5">
              <w:rPr>
                <w:rFonts w:ascii="Verdana" w:eastAsia="Verdana" w:hAnsi="Verdana" w:cs="Verdana"/>
                <w:sz w:val="16"/>
                <w:lang w:val="ro-RO"/>
              </w:rPr>
              <w:t xml:space="preserve">E01.01 Continued urbanization </w:t>
            </w:r>
          </w:p>
        </w:tc>
        <w:tc>
          <w:tcPr>
            <w:tcW w:w="0" w:type="auto"/>
            <w:vMerge w:val="restart"/>
          </w:tcPr>
          <w:p w14:paraId="1032A758"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lastRenderedPageBreak/>
              <w:t xml:space="preserve">Yes </w:t>
            </w:r>
          </w:p>
        </w:tc>
        <w:tc>
          <w:tcPr>
            <w:tcW w:w="0" w:type="auto"/>
            <w:vMerge w:val="restart"/>
          </w:tcPr>
          <w:p w14:paraId="024A95B7" w14:textId="77777777" w:rsidR="00C33BC5" w:rsidRPr="00C33BC5" w:rsidRDefault="00C33BC5" w:rsidP="00C33BC5">
            <w:pPr>
              <w:spacing w:line="238" w:lineRule="auto"/>
              <w:jc w:val="center"/>
              <w:rPr>
                <w:lang w:val="ro-RO"/>
              </w:rPr>
            </w:pPr>
            <w:r w:rsidRPr="00C33BC5">
              <w:rPr>
                <w:rFonts w:ascii="Verdana" w:eastAsia="Verdana" w:hAnsi="Verdana" w:cs="Verdana"/>
                <w:sz w:val="16"/>
                <w:lang w:val="ro-RO"/>
              </w:rPr>
              <w:t xml:space="preserve">No. of affected individuals  </w:t>
            </w:r>
          </w:p>
          <w:p w14:paraId="025E508C" w14:textId="592FFE08" w:rsidR="00C33BC5" w:rsidRPr="00C33BC5" w:rsidRDefault="00C33BC5" w:rsidP="00C33BC5">
            <w:pPr>
              <w:spacing w:line="238" w:lineRule="auto"/>
              <w:jc w:val="center"/>
              <w:rPr>
                <w:rFonts w:eastAsia="Verdana" w:cs="Verdana"/>
                <w:sz w:val="16"/>
                <w:lang w:val="ro-RO"/>
              </w:rPr>
            </w:pPr>
          </w:p>
        </w:tc>
        <w:tc>
          <w:tcPr>
            <w:tcW w:w="0" w:type="auto"/>
            <w:vMerge w:val="restart"/>
          </w:tcPr>
          <w:p w14:paraId="7744ADC6" w14:textId="77777777" w:rsidR="00C33BC5" w:rsidRPr="00C33BC5" w:rsidRDefault="00C33BC5" w:rsidP="00C33BC5">
            <w:pPr>
              <w:spacing w:line="238" w:lineRule="auto"/>
              <w:jc w:val="center"/>
              <w:rPr>
                <w:lang w:val="ro-RO"/>
              </w:rPr>
            </w:pPr>
            <w:r w:rsidRPr="00C33BC5">
              <w:rPr>
                <w:rFonts w:ascii="Verdana" w:eastAsia="Verdana" w:hAnsi="Verdana" w:cs="Verdana"/>
                <w:sz w:val="16"/>
                <w:lang w:val="ro-RO"/>
              </w:rPr>
              <w:t xml:space="preserve">Insignificant </w:t>
            </w:r>
          </w:p>
          <w:p w14:paraId="20CB8E7F"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 </w:t>
            </w:r>
          </w:p>
        </w:tc>
        <w:tc>
          <w:tcPr>
            <w:tcW w:w="0" w:type="auto"/>
            <w:vMerge w:val="restart"/>
          </w:tcPr>
          <w:p w14:paraId="3C265D01" w14:textId="77777777" w:rsidR="00C33BC5" w:rsidRPr="00C33BC5" w:rsidRDefault="00C33BC5" w:rsidP="00C33BC5">
            <w:pPr>
              <w:spacing w:line="238" w:lineRule="auto"/>
              <w:ind w:left="2" w:right="56"/>
              <w:jc w:val="both"/>
              <w:rPr>
                <w:lang w:val="ro-RO"/>
              </w:rPr>
            </w:pPr>
            <w:r w:rsidRPr="00C33BC5">
              <w:rPr>
                <w:rFonts w:ascii="Verdana" w:eastAsia="Verdana" w:hAnsi="Verdana" w:cs="Verdana"/>
                <w:sz w:val="16"/>
                <w:lang w:val="ro-RO"/>
              </w:rPr>
              <w:t xml:space="preserve">The project does not overlap with the limits of the protected area. However, the project's location meets the conditions for habitats favorable to the species. The species was observed in the implementation area of the future energy park. During the period of operation of the works there is a risk of collision and loss of some individuals of this species, especially during the migration period. </w:t>
            </w:r>
          </w:p>
          <w:p w14:paraId="26CAB20D" w14:textId="77777777" w:rsidR="00C33BC5" w:rsidRPr="00C33BC5" w:rsidRDefault="00C33BC5" w:rsidP="00C33BC5">
            <w:pPr>
              <w:spacing w:line="238" w:lineRule="auto"/>
              <w:ind w:left="2" w:right="53"/>
              <w:jc w:val="both"/>
              <w:rPr>
                <w:rFonts w:eastAsia="Verdana" w:cs="Verdana"/>
                <w:sz w:val="16"/>
                <w:lang w:val="ro-RO"/>
              </w:rPr>
            </w:pPr>
            <w:r w:rsidRPr="00C33BC5">
              <w:rPr>
                <w:rFonts w:ascii="Verdana" w:eastAsia="Verdana" w:hAnsi="Verdana" w:cs="Verdana"/>
                <w:sz w:val="16"/>
                <w:lang w:val="ro-RO"/>
              </w:rPr>
              <w:lastRenderedPageBreak/>
              <w:t>The results of the monitoring for the Chirnogeni Wind Farm 2014-2016 show that no mortalities were recorded among bird and bat species</w:t>
            </w:r>
            <w:r w:rsidRPr="00C33BC5">
              <w:rPr>
                <w:rFonts w:ascii="Verdana" w:eastAsia="Verdana" w:hAnsi="Verdana" w:cs="Verdana"/>
                <w:sz w:val="16"/>
                <w:vertAlign w:val="superscript"/>
                <w:lang w:val="ro-RO"/>
              </w:rPr>
              <w:footnoteReference w:id="15"/>
            </w:r>
            <w:r w:rsidRPr="00C33BC5">
              <w:rPr>
                <w:rFonts w:ascii="Verdana" w:eastAsia="Verdana" w:hAnsi="Verdana" w:cs="Verdana"/>
                <w:sz w:val="16"/>
                <w:lang w:val="ro-RO"/>
              </w:rPr>
              <w:t xml:space="preserve">. </w:t>
            </w:r>
          </w:p>
        </w:tc>
      </w:tr>
      <w:tr w:rsidR="00C33BC5" w:rsidRPr="00C33BC5" w14:paraId="70966D70" w14:textId="77777777" w:rsidTr="000F7EFD">
        <w:trPr>
          <w:trHeight w:val="624"/>
        </w:trPr>
        <w:tc>
          <w:tcPr>
            <w:tcW w:w="0" w:type="auto"/>
            <w:vMerge/>
          </w:tcPr>
          <w:p w14:paraId="08661A7E" w14:textId="77777777" w:rsidR="00C33BC5" w:rsidRPr="00C33BC5" w:rsidRDefault="00C33BC5" w:rsidP="00C33BC5">
            <w:pPr>
              <w:spacing w:after="859"/>
              <w:ind w:left="7"/>
              <w:jc w:val="center"/>
              <w:rPr>
                <w:rFonts w:eastAsia="Verdana" w:cs="Verdana"/>
                <w:sz w:val="16"/>
                <w:lang w:val="ro-RO"/>
              </w:rPr>
            </w:pPr>
          </w:p>
        </w:tc>
        <w:tc>
          <w:tcPr>
            <w:tcW w:w="0" w:type="auto"/>
            <w:vMerge/>
          </w:tcPr>
          <w:p w14:paraId="5012FAF6" w14:textId="77777777" w:rsidR="00C33BC5" w:rsidRPr="00C33BC5" w:rsidRDefault="00C33BC5" w:rsidP="00C33BC5">
            <w:pPr>
              <w:rPr>
                <w:rFonts w:eastAsia="Verdana" w:cs="Verdana"/>
                <w:b/>
                <w:sz w:val="16"/>
                <w:lang w:val="ro-RO"/>
              </w:rPr>
            </w:pPr>
          </w:p>
        </w:tc>
        <w:tc>
          <w:tcPr>
            <w:tcW w:w="0" w:type="auto"/>
            <w:vMerge/>
          </w:tcPr>
          <w:p w14:paraId="03328923" w14:textId="77777777" w:rsidR="00C33BC5" w:rsidRPr="00C33BC5" w:rsidRDefault="00C33BC5" w:rsidP="00C33BC5">
            <w:pPr>
              <w:spacing w:line="238" w:lineRule="auto"/>
              <w:ind w:left="84"/>
              <w:rPr>
                <w:rFonts w:eastAsia="Verdana" w:cs="Verdana"/>
                <w:i/>
                <w:sz w:val="16"/>
                <w:lang w:val="ro-RO"/>
              </w:rPr>
            </w:pPr>
          </w:p>
        </w:tc>
        <w:tc>
          <w:tcPr>
            <w:tcW w:w="0" w:type="auto"/>
            <w:vMerge/>
          </w:tcPr>
          <w:p w14:paraId="44C3A80E" w14:textId="77777777" w:rsidR="00C33BC5" w:rsidRPr="00C33BC5" w:rsidRDefault="00C33BC5" w:rsidP="00C33BC5">
            <w:pPr>
              <w:ind w:right="50"/>
              <w:jc w:val="center"/>
              <w:rPr>
                <w:rFonts w:eastAsia="Verdana" w:cs="Verdana"/>
                <w:sz w:val="16"/>
                <w:lang w:val="ro-RO"/>
              </w:rPr>
            </w:pPr>
          </w:p>
        </w:tc>
        <w:tc>
          <w:tcPr>
            <w:tcW w:w="0" w:type="auto"/>
            <w:vMerge/>
          </w:tcPr>
          <w:p w14:paraId="2112FE9A" w14:textId="77777777" w:rsidR="00C33BC5" w:rsidRPr="00C33BC5" w:rsidRDefault="00C33BC5" w:rsidP="00C33BC5">
            <w:pPr>
              <w:rPr>
                <w:rFonts w:eastAsia="Verdana" w:cs="Verdana"/>
                <w:sz w:val="16"/>
                <w:lang w:val="ro-RO"/>
              </w:rPr>
            </w:pPr>
          </w:p>
        </w:tc>
        <w:tc>
          <w:tcPr>
            <w:tcW w:w="3844" w:type="dxa"/>
          </w:tcPr>
          <w:p w14:paraId="70BE186F" w14:textId="77777777" w:rsidR="00C33BC5" w:rsidRPr="00C33BC5" w:rsidRDefault="00C33BC5" w:rsidP="00C33BC5">
            <w:pPr>
              <w:ind w:left="2"/>
              <w:rPr>
                <w:rFonts w:eastAsia="Verdana" w:cs="Verdana"/>
                <w:sz w:val="16"/>
                <w:lang w:val="ro-RO"/>
              </w:rPr>
            </w:pPr>
            <w:r w:rsidRPr="00C33BC5">
              <w:rPr>
                <w:rFonts w:ascii="Verdana" w:eastAsia="Verdana" w:hAnsi="Verdana" w:cs="Verdana"/>
                <w:sz w:val="16"/>
                <w:lang w:val="ro-RO"/>
              </w:rPr>
              <w:t xml:space="preserve">C03.03 Wind energy production (this pressure is not mentioned in the management plan for this species, it is mentioned for birds) </w:t>
            </w:r>
          </w:p>
        </w:tc>
        <w:tc>
          <w:tcPr>
            <w:tcW w:w="0" w:type="auto"/>
            <w:vMerge/>
          </w:tcPr>
          <w:p w14:paraId="47BC46E5" w14:textId="77777777" w:rsidR="00C33BC5" w:rsidRPr="00C33BC5" w:rsidRDefault="00C33BC5" w:rsidP="00C33BC5">
            <w:pPr>
              <w:rPr>
                <w:rFonts w:eastAsia="Verdana" w:cs="Verdana"/>
                <w:sz w:val="16"/>
                <w:lang w:val="ro-RO"/>
              </w:rPr>
            </w:pPr>
          </w:p>
        </w:tc>
        <w:tc>
          <w:tcPr>
            <w:tcW w:w="0" w:type="auto"/>
            <w:vMerge/>
          </w:tcPr>
          <w:p w14:paraId="1CF8A0AD" w14:textId="77777777" w:rsidR="00C33BC5" w:rsidRPr="00C33BC5" w:rsidRDefault="00C33BC5" w:rsidP="00C33BC5">
            <w:pPr>
              <w:spacing w:line="238" w:lineRule="auto"/>
              <w:jc w:val="center"/>
              <w:rPr>
                <w:rFonts w:eastAsia="Verdana" w:cs="Verdana"/>
                <w:sz w:val="16"/>
                <w:lang w:val="ro-RO"/>
              </w:rPr>
            </w:pPr>
          </w:p>
        </w:tc>
        <w:tc>
          <w:tcPr>
            <w:tcW w:w="0" w:type="auto"/>
            <w:vMerge/>
          </w:tcPr>
          <w:p w14:paraId="0938CC64" w14:textId="77777777" w:rsidR="00C33BC5" w:rsidRPr="00C33BC5" w:rsidRDefault="00C33BC5" w:rsidP="00C33BC5">
            <w:pPr>
              <w:spacing w:line="238" w:lineRule="auto"/>
              <w:jc w:val="center"/>
              <w:rPr>
                <w:rFonts w:eastAsia="Verdana" w:cs="Verdana"/>
                <w:sz w:val="16"/>
                <w:lang w:val="ro-RO"/>
              </w:rPr>
            </w:pPr>
          </w:p>
        </w:tc>
        <w:tc>
          <w:tcPr>
            <w:tcW w:w="0" w:type="auto"/>
            <w:vMerge/>
          </w:tcPr>
          <w:p w14:paraId="6305CD00" w14:textId="77777777" w:rsidR="00C33BC5" w:rsidRPr="00C33BC5" w:rsidRDefault="00C33BC5" w:rsidP="00C33BC5">
            <w:pPr>
              <w:spacing w:line="238" w:lineRule="auto"/>
              <w:ind w:left="2" w:right="56"/>
              <w:jc w:val="both"/>
              <w:rPr>
                <w:rFonts w:eastAsia="Verdana" w:cs="Verdana"/>
                <w:sz w:val="16"/>
                <w:lang w:val="ro-RO"/>
              </w:rPr>
            </w:pPr>
          </w:p>
        </w:tc>
      </w:tr>
      <w:tr w:rsidR="00C33BC5" w:rsidRPr="00C33BC5" w14:paraId="36C7A19B" w14:textId="77777777" w:rsidTr="000F7EFD">
        <w:trPr>
          <w:trHeight w:val="624"/>
        </w:trPr>
        <w:tc>
          <w:tcPr>
            <w:tcW w:w="0" w:type="auto"/>
            <w:vMerge/>
          </w:tcPr>
          <w:p w14:paraId="55F145DE" w14:textId="77777777" w:rsidR="00C33BC5" w:rsidRPr="00C33BC5" w:rsidRDefault="00C33BC5" w:rsidP="00C33BC5">
            <w:pPr>
              <w:spacing w:after="859"/>
              <w:ind w:left="7"/>
              <w:jc w:val="center"/>
              <w:rPr>
                <w:rFonts w:eastAsia="Verdana" w:cs="Verdana"/>
                <w:sz w:val="16"/>
                <w:lang w:val="ro-RO"/>
              </w:rPr>
            </w:pPr>
          </w:p>
        </w:tc>
        <w:tc>
          <w:tcPr>
            <w:tcW w:w="0" w:type="auto"/>
            <w:vMerge/>
          </w:tcPr>
          <w:p w14:paraId="241229F2" w14:textId="77777777" w:rsidR="00C33BC5" w:rsidRPr="00C33BC5" w:rsidRDefault="00C33BC5" w:rsidP="00C33BC5">
            <w:pPr>
              <w:rPr>
                <w:rFonts w:eastAsia="Verdana" w:cs="Verdana"/>
                <w:b/>
                <w:sz w:val="16"/>
                <w:lang w:val="ro-RO"/>
              </w:rPr>
            </w:pPr>
          </w:p>
        </w:tc>
        <w:tc>
          <w:tcPr>
            <w:tcW w:w="0" w:type="auto"/>
            <w:vMerge/>
          </w:tcPr>
          <w:p w14:paraId="67DFE9A6" w14:textId="77777777" w:rsidR="00C33BC5" w:rsidRPr="00C33BC5" w:rsidRDefault="00C33BC5" w:rsidP="00C33BC5">
            <w:pPr>
              <w:spacing w:line="238" w:lineRule="auto"/>
              <w:ind w:left="84"/>
              <w:rPr>
                <w:rFonts w:eastAsia="Verdana" w:cs="Verdana"/>
                <w:i/>
                <w:sz w:val="16"/>
                <w:lang w:val="ro-RO"/>
              </w:rPr>
            </w:pPr>
          </w:p>
        </w:tc>
        <w:tc>
          <w:tcPr>
            <w:tcW w:w="0" w:type="auto"/>
            <w:vMerge/>
          </w:tcPr>
          <w:p w14:paraId="1413831D" w14:textId="77777777" w:rsidR="00C33BC5" w:rsidRPr="00C33BC5" w:rsidRDefault="00C33BC5" w:rsidP="00C33BC5">
            <w:pPr>
              <w:ind w:right="50"/>
              <w:jc w:val="center"/>
              <w:rPr>
                <w:rFonts w:eastAsia="Verdana" w:cs="Verdana"/>
                <w:sz w:val="16"/>
                <w:lang w:val="ro-RO"/>
              </w:rPr>
            </w:pPr>
          </w:p>
        </w:tc>
        <w:tc>
          <w:tcPr>
            <w:tcW w:w="0" w:type="auto"/>
            <w:vMerge/>
          </w:tcPr>
          <w:p w14:paraId="4B99A209" w14:textId="77777777" w:rsidR="00C33BC5" w:rsidRPr="00C33BC5" w:rsidRDefault="00C33BC5" w:rsidP="00C33BC5">
            <w:pPr>
              <w:rPr>
                <w:rFonts w:eastAsia="Verdana" w:cs="Verdana"/>
                <w:sz w:val="16"/>
                <w:lang w:val="ro-RO"/>
              </w:rPr>
            </w:pPr>
          </w:p>
        </w:tc>
        <w:tc>
          <w:tcPr>
            <w:tcW w:w="3844" w:type="dxa"/>
          </w:tcPr>
          <w:p w14:paraId="5FEA1D71" w14:textId="77777777" w:rsidR="00C33BC5" w:rsidRPr="00C33BC5" w:rsidRDefault="00C33BC5" w:rsidP="00C33BC5">
            <w:pPr>
              <w:ind w:left="2"/>
              <w:rPr>
                <w:rFonts w:eastAsia="Verdana" w:cs="Verdana"/>
                <w:sz w:val="16"/>
                <w:lang w:val="ro-RO"/>
              </w:rPr>
            </w:pPr>
            <w:r w:rsidRPr="00C33BC5">
              <w:rPr>
                <w:rFonts w:ascii="Verdana" w:eastAsia="Verdana" w:hAnsi="Verdana" w:cs="Verdana"/>
                <w:sz w:val="16"/>
                <w:lang w:val="ro-RO"/>
              </w:rPr>
              <w:t xml:space="preserve">Operation of the Chirnogeni EP WIND PROJECT(ROM)SIX SA Wind Farm (located north of the Project site, at about 600 m) – the park is located at a distance of more than 13 km from the site limit. </w:t>
            </w:r>
          </w:p>
        </w:tc>
        <w:tc>
          <w:tcPr>
            <w:tcW w:w="0" w:type="auto"/>
            <w:vMerge/>
          </w:tcPr>
          <w:p w14:paraId="337860A7" w14:textId="77777777" w:rsidR="00C33BC5" w:rsidRPr="00C33BC5" w:rsidRDefault="00C33BC5" w:rsidP="00C33BC5">
            <w:pPr>
              <w:rPr>
                <w:rFonts w:eastAsia="Verdana" w:cs="Verdana"/>
                <w:sz w:val="16"/>
                <w:lang w:val="ro-RO"/>
              </w:rPr>
            </w:pPr>
          </w:p>
        </w:tc>
        <w:tc>
          <w:tcPr>
            <w:tcW w:w="0" w:type="auto"/>
            <w:vMerge/>
          </w:tcPr>
          <w:p w14:paraId="2C20B006" w14:textId="77777777" w:rsidR="00C33BC5" w:rsidRPr="00C33BC5" w:rsidRDefault="00C33BC5" w:rsidP="00C33BC5">
            <w:pPr>
              <w:spacing w:line="238" w:lineRule="auto"/>
              <w:jc w:val="center"/>
              <w:rPr>
                <w:rFonts w:eastAsia="Verdana" w:cs="Verdana"/>
                <w:sz w:val="16"/>
                <w:lang w:val="ro-RO"/>
              </w:rPr>
            </w:pPr>
          </w:p>
        </w:tc>
        <w:tc>
          <w:tcPr>
            <w:tcW w:w="0" w:type="auto"/>
            <w:vMerge/>
          </w:tcPr>
          <w:p w14:paraId="7D0DA959" w14:textId="77777777" w:rsidR="00C33BC5" w:rsidRPr="00C33BC5" w:rsidRDefault="00C33BC5" w:rsidP="00C33BC5">
            <w:pPr>
              <w:spacing w:line="238" w:lineRule="auto"/>
              <w:jc w:val="center"/>
              <w:rPr>
                <w:rFonts w:eastAsia="Verdana" w:cs="Verdana"/>
                <w:sz w:val="16"/>
                <w:lang w:val="ro-RO"/>
              </w:rPr>
            </w:pPr>
          </w:p>
        </w:tc>
        <w:tc>
          <w:tcPr>
            <w:tcW w:w="0" w:type="auto"/>
            <w:vMerge/>
          </w:tcPr>
          <w:p w14:paraId="1026AD00" w14:textId="77777777" w:rsidR="00C33BC5" w:rsidRPr="00C33BC5" w:rsidRDefault="00C33BC5" w:rsidP="00C33BC5">
            <w:pPr>
              <w:spacing w:line="238" w:lineRule="auto"/>
              <w:ind w:left="2" w:right="56"/>
              <w:jc w:val="both"/>
              <w:rPr>
                <w:rFonts w:eastAsia="Verdana" w:cs="Verdana"/>
                <w:sz w:val="16"/>
                <w:lang w:val="ro-RO"/>
              </w:rPr>
            </w:pPr>
          </w:p>
        </w:tc>
      </w:tr>
      <w:tr w:rsidR="00C33BC5" w:rsidRPr="00C33BC5" w14:paraId="04617A99" w14:textId="77777777" w:rsidTr="000F7EFD">
        <w:trPr>
          <w:trHeight w:val="624"/>
        </w:trPr>
        <w:tc>
          <w:tcPr>
            <w:tcW w:w="0" w:type="auto"/>
            <w:vMerge/>
          </w:tcPr>
          <w:p w14:paraId="238F9186" w14:textId="77777777" w:rsidR="00C33BC5" w:rsidRPr="00C33BC5" w:rsidRDefault="00C33BC5" w:rsidP="00C33BC5">
            <w:pPr>
              <w:spacing w:after="859"/>
              <w:ind w:left="7"/>
              <w:jc w:val="center"/>
              <w:rPr>
                <w:rFonts w:eastAsia="Verdana" w:cs="Verdana"/>
                <w:sz w:val="16"/>
                <w:lang w:val="ro-RO"/>
              </w:rPr>
            </w:pPr>
          </w:p>
        </w:tc>
        <w:tc>
          <w:tcPr>
            <w:tcW w:w="0" w:type="auto"/>
            <w:vMerge/>
          </w:tcPr>
          <w:p w14:paraId="55CE8FD4" w14:textId="77777777" w:rsidR="00C33BC5" w:rsidRPr="00C33BC5" w:rsidRDefault="00C33BC5" w:rsidP="00C33BC5">
            <w:pPr>
              <w:rPr>
                <w:rFonts w:eastAsia="Verdana" w:cs="Verdana"/>
                <w:b/>
                <w:sz w:val="16"/>
                <w:lang w:val="ro-RO"/>
              </w:rPr>
            </w:pPr>
          </w:p>
        </w:tc>
        <w:tc>
          <w:tcPr>
            <w:tcW w:w="0" w:type="auto"/>
            <w:vMerge/>
          </w:tcPr>
          <w:p w14:paraId="7070A329" w14:textId="77777777" w:rsidR="00C33BC5" w:rsidRPr="00C33BC5" w:rsidRDefault="00C33BC5" w:rsidP="00C33BC5">
            <w:pPr>
              <w:spacing w:line="238" w:lineRule="auto"/>
              <w:ind w:left="84"/>
              <w:rPr>
                <w:rFonts w:eastAsia="Verdana" w:cs="Verdana"/>
                <w:i/>
                <w:sz w:val="16"/>
                <w:lang w:val="ro-RO"/>
              </w:rPr>
            </w:pPr>
          </w:p>
        </w:tc>
        <w:tc>
          <w:tcPr>
            <w:tcW w:w="0" w:type="auto"/>
            <w:vMerge/>
          </w:tcPr>
          <w:p w14:paraId="2C30525C" w14:textId="77777777" w:rsidR="00C33BC5" w:rsidRPr="00C33BC5" w:rsidRDefault="00C33BC5" w:rsidP="00C33BC5">
            <w:pPr>
              <w:ind w:right="50"/>
              <w:jc w:val="center"/>
              <w:rPr>
                <w:rFonts w:eastAsia="Verdana" w:cs="Verdana"/>
                <w:sz w:val="16"/>
                <w:lang w:val="ro-RO"/>
              </w:rPr>
            </w:pPr>
          </w:p>
        </w:tc>
        <w:tc>
          <w:tcPr>
            <w:tcW w:w="0" w:type="auto"/>
          </w:tcPr>
          <w:p w14:paraId="54D44DA4"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Future pressures </w:t>
            </w:r>
          </w:p>
        </w:tc>
        <w:tc>
          <w:tcPr>
            <w:tcW w:w="3844" w:type="dxa"/>
          </w:tcPr>
          <w:p w14:paraId="6FB36B96" w14:textId="77777777" w:rsidR="00C33BC5" w:rsidRPr="00C33BC5" w:rsidRDefault="00C33BC5" w:rsidP="00C33BC5">
            <w:pPr>
              <w:ind w:left="2"/>
              <w:rPr>
                <w:rFonts w:eastAsia="Verdana" w:cs="Verdana"/>
                <w:sz w:val="16"/>
                <w:lang w:val="ro-RO"/>
              </w:rPr>
            </w:pPr>
            <w:r w:rsidRPr="00C33BC5">
              <w:rPr>
                <w:rFonts w:ascii="Verdana" w:eastAsia="Verdana" w:hAnsi="Verdana" w:cs="Verdana"/>
                <w:sz w:val="16"/>
                <w:lang w:val="ro-RO"/>
              </w:rPr>
              <w:t xml:space="preserve">E01.01 Continued urbanization </w:t>
            </w:r>
          </w:p>
        </w:tc>
        <w:tc>
          <w:tcPr>
            <w:tcW w:w="0" w:type="auto"/>
          </w:tcPr>
          <w:p w14:paraId="51333F9E"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Not </w:t>
            </w:r>
          </w:p>
        </w:tc>
        <w:tc>
          <w:tcPr>
            <w:tcW w:w="0" w:type="auto"/>
          </w:tcPr>
          <w:p w14:paraId="361C806B" w14:textId="77777777" w:rsidR="00C33BC5" w:rsidRPr="00C33BC5" w:rsidRDefault="00C33BC5" w:rsidP="00C33BC5">
            <w:pPr>
              <w:spacing w:line="238" w:lineRule="auto"/>
              <w:jc w:val="center"/>
              <w:rPr>
                <w:rFonts w:eastAsia="Verdana" w:cs="Verdana"/>
                <w:sz w:val="16"/>
                <w:lang w:val="ro-RO"/>
              </w:rPr>
            </w:pPr>
            <w:r w:rsidRPr="00C33BC5">
              <w:rPr>
                <w:rFonts w:ascii="Verdana" w:eastAsia="Verdana" w:hAnsi="Verdana" w:cs="Verdana"/>
                <w:sz w:val="16"/>
                <w:lang w:val="ro-RO"/>
              </w:rPr>
              <w:t xml:space="preserve">- </w:t>
            </w:r>
          </w:p>
        </w:tc>
        <w:tc>
          <w:tcPr>
            <w:tcW w:w="0" w:type="auto"/>
          </w:tcPr>
          <w:p w14:paraId="7E77518C" w14:textId="77777777" w:rsidR="00C33BC5" w:rsidRPr="00C33BC5" w:rsidRDefault="00C33BC5" w:rsidP="00C33BC5">
            <w:pPr>
              <w:spacing w:line="238" w:lineRule="auto"/>
              <w:jc w:val="center"/>
              <w:rPr>
                <w:rFonts w:eastAsia="Verdana" w:cs="Verdana"/>
                <w:sz w:val="16"/>
                <w:lang w:val="ro-RO"/>
              </w:rPr>
            </w:pPr>
            <w:r w:rsidRPr="00C33BC5">
              <w:rPr>
                <w:rFonts w:ascii="Verdana" w:eastAsia="Verdana" w:hAnsi="Verdana" w:cs="Verdana"/>
                <w:sz w:val="16"/>
                <w:lang w:val="ro-RO"/>
              </w:rPr>
              <w:t xml:space="preserve">- </w:t>
            </w:r>
          </w:p>
        </w:tc>
        <w:tc>
          <w:tcPr>
            <w:tcW w:w="0" w:type="auto"/>
          </w:tcPr>
          <w:p w14:paraId="42806F68" w14:textId="77777777" w:rsidR="00C33BC5" w:rsidRPr="00C33BC5" w:rsidRDefault="00C33BC5" w:rsidP="00C33BC5">
            <w:pPr>
              <w:spacing w:after="1" w:line="238" w:lineRule="auto"/>
              <w:ind w:left="2" w:right="53"/>
              <w:jc w:val="both"/>
              <w:rPr>
                <w:lang w:val="ro-RO"/>
              </w:rPr>
            </w:pPr>
            <w:r w:rsidRPr="00C33BC5">
              <w:rPr>
                <w:rFonts w:ascii="Verdana" w:eastAsia="Verdana" w:hAnsi="Verdana" w:cs="Verdana"/>
                <w:sz w:val="16"/>
                <w:lang w:val="ro-RO"/>
              </w:rPr>
              <w:t xml:space="preserve">Although the Project does not intersect with the boundaries of the site and will not generate habitat loss in the protected area. During the period of operation of the wind farm, no other land areas will be occupied besides. Interventions for maintenance and maintenance will not generate a cumulative impact with this pressure, the risks of alteration of existing habitats are very low.  </w:t>
            </w:r>
          </w:p>
          <w:p w14:paraId="543EB2E2" w14:textId="77777777" w:rsidR="00C33BC5" w:rsidRPr="00C33BC5" w:rsidRDefault="00C33BC5" w:rsidP="00C33BC5">
            <w:pPr>
              <w:spacing w:line="238" w:lineRule="auto"/>
              <w:ind w:left="2" w:right="56"/>
              <w:jc w:val="both"/>
              <w:rPr>
                <w:rFonts w:eastAsia="Verdana" w:cs="Verdana"/>
                <w:sz w:val="16"/>
                <w:lang w:val="ro-RO"/>
              </w:rPr>
            </w:pPr>
            <w:r w:rsidRPr="00C33BC5">
              <w:rPr>
                <w:rFonts w:ascii="Verdana" w:eastAsia="Verdana" w:hAnsi="Verdana" w:cs="Verdana"/>
                <w:sz w:val="16"/>
                <w:lang w:val="ro-RO"/>
              </w:rPr>
              <w:t xml:space="preserve">No other investments are proposed on the analyzed site and in the vicinity. </w:t>
            </w:r>
          </w:p>
        </w:tc>
      </w:tr>
      <w:tr w:rsidR="00C33BC5" w:rsidRPr="00C33BC5" w14:paraId="501425C6" w14:textId="77777777" w:rsidTr="000F7EFD">
        <w:trPr>
          <w:trHeight w:val="624"/>
        </w:trPr>
        <w:tc>
          <w:tcPr>
            <w:tcW w:w="0" w:type="auto"/>
            <w:vMerge w:val="restart"/>
          </w:tcPr>
          <w:p w14:paraId="2AA8E1AD" w14:textId="77777777" w:rsidR="00C33BC5" w:rsidRPr="00C33BC5" w:rsidRDefault="00C33BC5" w:rsidP="00C33BC5">
            <w:pPr>
              <w:spacing w:after="859"/>
              <w:ind w:left="7"/>
              <w:jc w:val="center"/>
              <w:rPr>
                <w:rFonts w:ascii="Verdana" w:eastAsia="Verdana" w:hAnsi="Verdana" w:cs="Verdana"/>
                <w:sz w:val="16"/>
                <w:lang w:val="ro-RO"/>
              </w:rPr>
            </w:pPr>
            <w:r w:rsidRPr="00C33BC5">
              <w:rPr>
                <w:rFonts w:ascii="Verdana" w:eastAsia="Verdana" w:hAnsi="Verdana" w:cs="Verdana"/>
                <w:sz w:val="16"/>
                <w:lang w:val="ro-RO"/>
              </w:rPr>
              <w:t>4.</w:t>
            </w:r>
          </w:p>
        </w:tc>
        <w:tc>
          <w:tcPr>
            <w:tcW w:w="0" w:type="auto"/>
            <w:vMerge w:val="restart"/>
          </w:tcPr>
          <w:p w14:paraId="2BE67620" w14:textId="77777777" w:rsidR="00C33BC5" w:rsidRPr="00C33BC5" w:rsidRDefault="00C33BC5" w:rsidP="00C33BC5">
            <w:pPr>
              <w:rPr>
                <w:rFonts w:eastAsia="Verdana" w:cs="Verdana"/>
                <w:b/>
                <w:sz w:val="16"/>
                <w:lang w:val="ro-RO"/>
              </w:rPr>
            </w:pPr>
            <w:r w:rsidRPr="00C33BC5">
              <w:rPr>
                <w:rFonts w:ascii="Verdana" w:eastAsia="Verdana" w:hAnsi="Verdana" w:cs="Verdana"/>
                <w:b/>
                <w:sz w:val="16"/>
                <w:lang w:val="ro-RO"/>
              </w:rPr>
              <w:t xml:space="preserve">ROSPA0166 </w:t>
            </w:r>
          </w:p>
        </w:tc>
        <w:tc>
          <w:tcPr>
            <w:tcW w:w="0" w:type="auto"/>
            <w:vMerge w:val="restart"/>
          </w:tcPr>
          <w:p w14:paraId="434E8004" w14:textId="77777777" w:rsidR="00C33BC5" w:rsidRPr="00C33BC5" w:rsidRDefault="00C33BC5" w:rsidP="00C33BC5">
            <w:pPr>
              <w:ind w:left="83"/>
              <w:rPr>
                <w:lang w:val="ro-RO"/>
              </w:rPr>
            </w:pPr>
            <w:r w:rsidRPr="00C33BC5">
              <w:rPr>
                <w:rFonts w:ascii="Verdana" w:eastAsia="Verdana" w:hAnsi="Verdana" w:cs="Verdana"/>
                <w:i/>
                <w:sz w:val="16"/>
                <w:lang w:val="ro-RO"/>
              </w:rPr>
              <w:t xml:space="preserve">Anthus campestris  </w:t>
            </w:r>
          </w:p>
          <w:p w14:paraId="359203DA" w14:textId="77777777" w:rsidR="00C33BC5" w:rsidRPr="00C33BC5" w:rsidRDefault="00C33BC5" w:rsidP="00C33BC5">
            <w:pPr>
              <w:ind w:left="83"/>
              <w:rPr>
                <w:lang w:val="ro-RO"/>
              </w:rPr>
            </w:pPr>
            <w:r w:rsidRPr="00C33BC5">
              <w:rPr>
                <w:rFonts w:ascii="Verdana" w:eastAsia="Verdana" w:hAnsi="Verdana" w:cs="Verdana"/>
                <w:sz w:val="16"/>
                <w:lang w:val="ro-RO"/>
              </w:rPr>
              <w:t xml:space="preserve">(Field Strip) </w:t>
            </w:r>
          </w:p>
          <w:p w14:paraId="3DAA9956" w14:textId="77777777" w:rsidR="00C33BC5" w:rsidRPr="00C33BC5" w:rsidRDefault="00C33BC5" w:rsidP="00C33BC5">
            <w:pPr>
              <w:ind w:left="83"/>
              <w:rPr>
                <w:lang w:val="ro-RO"/>
              </w:rPr>
            </w:pPr>
            <w:r w:rsidRPr="00C33BC5">
              <w:rPr>
                <w:rFonts w:ascii="Verdana" w:eastAsia="Verdana" w:hAnsi="Verdana" w:cs="Verdana"/>
                <w:i/>
                <w:sz w:val="16"/>
                <w:lang w:val="ro-RO"/>
              </w:rPr>
              <w:t xml:space="preserve">Buteo rufinus  </w:t>
            </w:r>
          </w:p>
          <w:p w14:paraId="54C95B99" w14:textId="77777777" w:rsidR="00C33BC5" w:rsidRPr="00C33BC5" w:rsidRDefault="00C33BC5" w:rsidP="00C33BC5">
            <w:pPr>
              <w:ind w:left="83"/>
              <w:rPr>
                <w:lang w:val="ro-RO"/>
              </w:rPr>
            </w:pPr>
            <w:r w:rsidRPr="00C33BC5">
              <w:rPr>
                <w:rFonts w:ascii="Verdana" w:eastAsia="Verdana" w:hAnsi="Verdana" w:cs="Verdana"/>
                <w:sz w:val="16"/>
                <w:lang w:val="ro-RO"/>
              </w:rPr>
              <w:t xml:space="preserve">(Big mouse)" </w:t>
            </w:r>
          </w:p>
          <w:p w14:paraId="4BCBD0E0" w14:textId="77777777" w:rsidR="00C33BC5" w:rsidRPr="00C33BC5" w:rsidRDefault="00C33BC5" w:rsidP="00C33BC5">
            <w:pPr>
              <w:ind w:left="83"/>
              <w:rPr>
                <w:lang w:val="ro-RO"/>
              </w:rPr>
            </w:pPr>
            <w:r w:rsidRPr="00C33BC5">
              <w:rPr>
                <w:rFonts w:ascii="Verdana" w:eastAsia="Verdana" w:hAnsi="Verdana" w:cs="Verdana"/>
                <w:i/>
                <w:sz w:val="16"/>
                <w:lang w:val="ro-RO"/>
              </w:rPr>
              <w:t xml:space="preserve">Circus cyaneus </w:t>
            </w:r>
          </w:p>
          <w:p w14:paraId="65190879" w14:textId="77777777" w:rsidR="00C33BC5" w:rsidRPr="00C33BC5" w:rsidRDefault="00C33BC5" w:rsidP="00C33BC5">
            <w:pPr>
              <w:ind w:left="83"/>
              <w:rPr>
                <w:lang w:val="ro-RO"/>
              </w:rPr>
            </w:pPr>
            <w:r w:rsidRPr="00C33BC5">
              <w:rPr>
                <w:rFonts w:ascii="Verdana" w:eastAsia="Verdana" w:hAnsi="Verdana" w:cs="Verdana"/>
                <w:sz w:val="16"/>
                <w:lang w:val="ro-RO"/>
              </w:rPr>
              <w:t xml:space="preserve">Falco columbarius  </w:t>
            </w:r>
          </w:p>
          <w:p w14:paraId="0C6707C4" w14:textId="77777777" w:rsidR="00C33BC5" w:rsidRPr="00C33BC5" w:rsidRDefault="00C33BC5" w:rsidP="00C33BC5">
            <w:pPr>
              <w:ind w:left="83"/>
              <w:rPr>
                <w:lang w:val="ro-RO"/>
              </w:rPr>
            </w:pPr>
            <w:r w:rsidRPr="00C33BC5">
              <w:rPr>
                <w:rFonts w:ascii="Verdana" w:eastAsia="Verdana" w:hAnsi="Verdana" w:cs="Verdana"/>
                <w:sz w:val="16"/>
                <w:lang w:val="ro-RO"/>
              </w:rPr>
              <w:t xml:space="preserve">(Winter Falcon) </w:t>
            </w:r>
          </w:p>
          <w:p w14:paraId="67A19CB4" w14:textId="77777777" w:rsidR="00C33BC5" w:rsidRPr="00C33BC5" w:rsidRDefault="00C33BC5" w:rsidP="00C33BC5">
            <w:pPr>
              <w:ind w:left="83"/>
              <w:rPr>
                <w:lang w:val="ro-RO"/>
              </w:rPr>
            </w:pPr>
            <w:r w:rsidRPr="00C33BC5">
              <w:rPr>
                <w:rFonts w:ascii="Verdana" w:eastAsia="Verdana" w:hAnsi="Verdana" w:cs="Verdana"/>
                <w:i/>
                <w:sz w:val="16"/>
                <w:lang w:val="ro-RO"/>
              </w:rPr>
              <w:t xml:space="preserve">Falco vespertinus </w:t>
            </w:r>
          </w:p>
          <w:p w14:paraId="3E058F91" w14:textId="77777777" w:rsidR="00C33BC5" w:rsidRPr="00C33BC5" w:rsidRDefault="00C33BC5" w:rsidP="00C33BC5">
            <w:pPr>
              <w:ind w:left="83"/>
              <w:rPr>
                <w:lang w:val="ro-RO"/>
              </w:rPr>
            </w:pPr>
            <w:r w:rsidRPr="00C33BC5">
              <w:rPr>
                <w:rFonts w:ascii="Verdana" w:eastAsia="Verdana" w:hAnsi="Verdana" w:cs="Verdana"/>
                <w:sz w:val="16"/>
                <w:lang w:val="ro-RO"/>
              </w:rPr>
              <w:t xml:space="preserve">(Evening Hawk) </w:t>
            </w:r>
          </w:p>
          <w:p w14:paraId="76616FE9" w14:textId="77777777" w:rsidR="00C33BC5" w:rsidRPr="00C33BC5" w:rsidRDefault="00C33BC5" w:rsidP="00C33BC5">
            <w:pPr>
              <w:spacing w:line="238" w:lineRule="auto"/>
              <w:ind w:left="83" w:right="258"/>
              <w:jc w:val="both"/>
              <w:rPr>
                <w:lang w:val="ro-RO"/>
              </w:rPr>
            </w:pPr>
            <w:r w:rsidRPr="00C33BC5">
              <w:rPr>
                <w:rFonts w:ascii="Verdana" w:eastAsia="Verdana" w:hAnsi="Verdana" w:cs="Verdana"/>
                <w:i/>
                <w:sz w:val="16"/>
                <w:lang w:val="ro-RO"/>
              </w:rPr>
              <w:t xml:space="preserve">Lanius minor  </w:t>
            </w:r>
            <w:r w:rsidRPr="00C33BC5">
              <w:rPr>
                <w:rFonts w:ascii="Verdana" w:eastAsia="Verdana" w:hAnsi="Verdana" w:cs="Verdana"/>
                <w:sz w:val="16"/>
                <w:lang w:val="ro-RO"/>
              </w:rPr>
              <w:t xml:space="preserve">(Forehead Shrike </w:t>
            </w:r>
          </w:p>
          <w:p w14:paraId="130F2D5E" w14:textId="77777777" w:rsidR="00C33BC5" w:rsidRPr="00C33BC5" w:rsidRDefault="00C33BC5" w:rsidP="00C33BC5">
            <w:pPr>
              <w:ind w:left="83"/>
              <w:rPr>
                <w:lang w:val="ro-RO"/>
              </w:rPr>
            </w:pPr>
            <w:r w:rsidRPr="00C33BC5">
              <w:rPr>
                <w:rFonts w:ascii="Verdana" w:eastAsia="Verdana" w:hAnsi="Verdana" w:cs="Verdana"/>
                <w:sz w:val="16"/>
                <w:lang w:val="ro-RO"/>
              </w:rPr>
              <w:t xml:space="preserve">black) </w:t>
            </w:r>
          </w:p>
          <w:p w14:paraId="484C1C08" w14:textId="77777777" w:rsidR="00C33BC5" w:rsidRPr="00C33BC5" w:rsidRDefault="00C33BC5" w:rsidP="00C33BC5">
            <w:pPr>
              <w:spacing w:line="238" w:lineRule="auto"/>
              <w:ind w:left="84"/>
              <w:rPr>
                <w:rFonts w:eastAsia="Verdana" w:cs="Verdana"/>
                <w:i/>
                <w:sz w:val="16"/>
                <w:lang w:val="ro-RO"/>
              </w:rPr>
            </w:pPr>
            <w:r w:rsidRPr="00C33BC5">
              <w:rPr>
                <w:rFonts w:ascii="Verdana" w:eastAsia="Verdana" w:hAnsi="Verdana" w:cs="Verdana"/>
                <w:i/>
                <w:sz w:val="16"/>
                <w:lang w:val="ro-RO"/>
              </w:rPr>
              <w:t xml:space="preserve"> </w:t>
            </w:r>
          </w:p>
        </w:tc>
        <w:tc>
          <w:tcPr>
            <w:tcW w:w="0" w:type="auto"/>
            <w:vMerge w:val="restart"/>
          </w:tcPr>
          <w:p w14:paraId="2ADC312E" w14:textId="77777777" w:rsidR="00C33BC5" w:rsidRPr="00C33BC5" w:rsidRDefault="00C33BC5" w:rsidP="00C33BC5">
            <w:pPr>
              <w:ind w:right="101"/>
              <w:jc w:val="center"/>
              <w:rPr>
                <w:lang w:val="ro-RO"/>
              </w:rPr>
            </w:pPr>
            <w:r w:rsidRPr="00C33BC5">
              <w:rPr>
                <w:rFonts w:ascii="Verdana" w:eastAsia="Verdana" w:hAnsi="Verdana" w:cs="Verdana"/>
                <w:sz w:val="16"/>
                <w:lang w:val="ro-RO"/>
              </w:rPr>
              <w:t xml:space="preserve">Size </w:t>
            </w:r>
          </w:p>
          <w:p w14:paraId="5C57761E" w14:textId="77777777" w:rsidR="00C33BC5" w:rsidRPr="00C33BC5" w:rsidRDefault="00C33BC5" w:rsidP="00C33BC5">
            <w:pPr>
              <w:ind w:right="50"/>
              <w:jc w:val="center"/>
              <w:rPr>
                <w:rFonts w:eastAsia="Verdana" w:cs="Verdana"/>
                <w:sz w:val="16"/>
                <w:lang w:val="ro-RO"/>
              </w:rPr>
            </w:pPr>
            <w:r w:rsidRPr="00C33BC5">
              <w:rPr>
                <w:rFonts w:ascii="Verdana" w:eastAsia="Verdana" w:hAnsi="Verdana" w:cs="Verdana"/>
                <w:sz w:val="16"/>
                <w:lang w:val="ro-RO"/>
              </w:rPr>
              <w:t xml:space="preserve">Population </w:t>
            </w:r>
          </w:p>
        </w:tc>
        <w:tc>
          <w:tcPr>
            <w:tcW w:w="0" w:type="auto"/>
          </w:tcPr>
          <w:p w14:paraId="225B56E2"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Existing pressures </w:t>
            </w:r>
          </w:p>
        </w:tc>
        <w:tc>
          <w:tcPr>
            <w:tcW w:w="3844" w:type="dxa"/>
          </w:tcPr>
          <w:p w14:paraId="2520EADA"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A 02.01 Intensive agriculture (off-site) </w:t>
            </w:r>
          </w:p>
          <w:p w14:paraId="7ADE835C"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G 01.03 .01 Ordinary driving of motor vehicles (on site) </w:t>
            </w:r>
          </w:p>
        </w:tc>
        <w:tc>
          <w:tcPr>
            <w:tcW w:w="0" w:type="auto"/>
          </w:tcPr>
          <w:p w14:paraId="45625C47"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Yes </w:t>
            </w:r>
          </w:p>
        </w:tc>
        <w:tc>
          <w:tcPr>
            <w:tcW w:w="0" w:type="auto"/>
          </w:tcPr>
          <w:p w14:paraId="697AF35F" w14:textId="77777777" w:rsidR="00C33BC5" w:rsidRPr="00C33BC5" w:rsidRDefault="00C33BC5" w:rsidP="00C33BC5">
            <w:pPr>
              <w:spacing w:line="238" w:lineRule="auto"/>
              <w:jc w:val="center"/>
              <w:rPr>
                <w:lang w:val="ro-RO"/>
              </w:rPr>
            </w:pPr>
            <w:r w:rsidRPr="00C33BC5">
              <w:rPr>
                <w:rFonts w:ascii="Verdana" w:eastAsia="Verdana" w:hAnsi="Verdana" w:cs="Verdana"/>
                <w:sz w:val="16"/>
                <w:lang w:val="ro-RO"/>
              </w:rPr>
              <w:t xml:space="preserve">No. of affected individuals  </w:t>
            </w:r>
          </w:p>
          <w:p w14:paraId="2CD76CB6" w14:textId="213158AB" w:rsidR="00C33BC5" w:rsidRPr="00C33BC5" w:rsidRDefault="00C33BC5" w:rsidP="00C33BC5">
            <w:pPr>
              <w:spacing w:line="238" w:lineRule="auto"/>
              <w:jc w:val="center"/>
              <w:rPr>
                <w:rFonts w:eastAsia="Verdana" w:cs="Verdana"/>
                <w:sz w:val="16"/>
                <w:lang w:val="ro-RO"/>
              </w:rPr>
            </w:pPr>
          </w:p>
        </w:tc>
        <w:tc>
          <w:tcPr>
            <w:tcW w:w="0" w:type="auto"/>
          </w:tcPr>
          <w:p w14:paraId="5F725CDB" w14:textId="77777777" w:rsidR="00C33BC5" w:rsidRPr="00C33BC5" w:rsidRDefault="00C33BC5" w:rsidP="00C33BC5">
            <w:pPr>
              <w:spacing w:line="238" w:lineRule="auto"/>
              <w:jc w:val="center"/>
              <w:rPr>
                <w:lang w:val="ro-RO"/>
              </w:rPr>
            </w:pPr>
            <w:r w:rsidRPr="00C33BC5">
              <w:rPr>
                <w:rFonts w:ascii="Verdana" w:eastAsia="Verdana" w:hAnsi="Verdana" w:cs="Verdana"/>
                <w:sz w:val="16"/>
                <w:lang w:val="ro-RO"/>
              </w:rPr>
              <w:t xml:space="preserve">Insignificant </w:t>
            </w:r>
          </w:p>
          <w:p w14:paraId="41611620" w14:textId="77777777" w:rsidR="00C33BC5" w:rsidRPr="00C33BC5" w:rsidRDefault="00C33BC5" w:rsidP="00C33BC5">
            <w:pPr>
              <w:spacing w:line="238" w:lineRule="auto"/>
              <w:jc w:val="center"/>
              <w:rPr>
                <w:rFonts w:eastAsia="Verdana" w:cs="Verdana"/>
                <w:sz w:val="16"/>
                <w:lang w:val="ro-RO"/>
              </w:rPr>
            </w:pPr>
            <w:r w:rsidRPr="00C33BC5">
              <w:rPr>
                <w:rFonts w:ascii="Verdana" w:eastAsia="Verdana" w:hAnsi="Verdana" w:cs="Verdana"/>
                <w:sz w:val="16"/>
                <w:lang w:val="ro-RO"/>
              </w:rPr>
              <w:t xml:space="preserve">- </w:t>
            </w:r>
          </w:p>
        </w:tc>
        <w:tc>
          <w:tcPr>
            <w:tcW w:w="0" w:type="auto"/>
          </w:tcPr>
          <w:p w14:paraId="449A97ED" w14:textId="77777777" w:rsidR="00C33BC5" w:rsidRPr="00C33BC5" w:rsidRDefault="00C33BC5" w:rsidP="00C33BC5">
            <w:pPr>
              <w:spacing w:line="238" w:lineRule="auto"/>
              <w:ind w:left="2"/>
              <w:jc w:val="both"/>
              <w:rPr>
                <w:lang w:val="ro-RO"/>
              </w:rPr>
            </w:pPr>
            <w:r w:rsidRPr="00C33BC5">
              <w:rPr>
                <w:rFonts w:ascii="Verdana" w:eastAsia="Verdana" w:hAnsi="Verdana" w:cs="Verdana"/>
                <w:sz w:val="16"/>
                <w:lang w:val="ro-RO"/>
              </w:rPr>
              <w:t>A negative cumulative impact will be manifested especially for species that have an unfavorable conservation status</w:t>
            </w:r>
          </w:p>
          <w:p w14:paraId="79C331D1" w14:textId="77777777" w:rsidR="00C33BC5" w:rsidRPr="00C33BC5" w:rsidRDefault="00C33BC5" w:rsidP="00C33BC5">
            <w:pPr>
              <w:spacing w:line="239" w:lineRule="auto"/>
              <w:ind w:left="2" w:right="104"/>
              <w:jc w:val="both"/>
              <w:rPr>
                <w:lang w:val="ro-RO"/>
              </w:rPr>
            </w:pPr>
            <w:r w:rsidRPr="00C33BC5">
              <w:rPr>
                <w:rFonts w:ascii="Verdana" w:eastAsia="Verdana" w:hAnsi="Verdana" w:cs="Verdana"/>
                <w:sz w:val="16"/>
                <w:lang w:val="ro-RO"/>
              </w:rPr>
              <w:t xml:space="preserve">The project does not overlap with the limits of the protected area. However, the project's location meets the conditions for habitats favorable to the species. The species were observed in the implementation area of the future energy park. During the period of carrying out the works, there is a risk of accidental collision with road traffic on the access roads/handling of site machinery at the work front and the loss of individuals of this species.  The occupation of some land areas by the proposed investments (about 309 ha) could lead to the loss of favorable habitats outside the protected area - which in the end can have effects on the population numbers. </w:t>
            </w:r>
          </w:p>
          <w:p w14:paraId="505B0D25" w14:textId="77777777" w:rsidR="00C33BC5" w:rsidRPr="00C33BC5" w:rsidRDefault="00C33BC5" w:rsidP="00C33BC5">
            <w:pPr>
              <w:spacing w:after="1" w:line="238" w:lineRule="auto"/>
              <w:ind w:left="2" w:right="53"/>
              <w:jc w:val="both"/>
              <w:rPr>
                <w:rFonts w:eastAsia="Verdana" w:cs="Verdana"/>
                <w:sz w:val="16"/>
                <w:lang w:val="ro-RO"/>
              </w:rPr>
            </w:pPr>
            <w:r w:rsidRPr="00C33BC5">
              <w:rPr>
                <w:rFonts w:ascii="Verdana" w:eastAsia="Verdana" w:hAnsi="Verdana" w:cs="Verdana"/>
                <w:sz w:val="16"/>
                <w:lang w:val="ro-RO"/>
              </w:rPr>
              <w:t xml:space="preserve"> </w:t>
            </w:r>
          </w:p>
        </w:tc>
      </w:tr>
      <w:tr w:rsidR="00C33BC5" w:rsidRPr="00C33BC5" w14:paraId="7C74929B" w14:textId="77777777" w:rsidTr="000F7EFD">
        <w:trPr>
          <w:trHeight w:val="624"/>
        </w:trPr>
        <w:tc>
          <w:tcPr>
            <w:tcW w:w="0" w:type="auto"/>
            <w:vMerge/>
          </w:tcPr>
          <w:p w14:paraId="2FF9F4E6" w14:textId="77777777" w:rsidR="00C33BC5" w:rsidRPr="00C33BC5" w:rsidRDefault="00C33BC5" w:rsidP="00C33BC5">
            <w:pPr>
              <w:spacing w:after="859"/>
              <w:ind w:left="7"/>
              <w:jc w:val="center"/>
              <w:rPr>
                <w:rFonts w:eastAsia="Verdana" w:cs="Verdana"/>
                <w:sz w:val="16"/>
                <w:lang w:val="ro-RO"/>
              </w:rPr>
            </w:pPr>
          </w:p>
        </w:tc>
        <w:tc>
          <w:tcPr>
            <w:tcW w:w="0" w:type="auto"/>
            <w:vMerge/>
          </w:tcPr>
          <w:p w14:paraId="2334D879" w14:textId="77777777" w:rsidR="00C33BC5" w:rsidRPr="00C33BC5" w:rsidRDefault="00C33BC5" w:rsidP="00C33BC5">
            <w:pPr>
              <w:rPr>
                <w:rFonts w:eastAsia="Verdana" w:cs="Verdana"/>
                <w:b/>
                <w:sz w:val="16"/>
                <w:lang w:val="ro-RO"/>
              </w:rPr>
            </w:pPr>
          </w:p>
        </w:tc>
        <w:tc>
          <w:tcPr>
            <w:tcW w:w="0" w:type="auto"/>
            <w:vMerge/>
          </w:tcPr>
          <w:p w14:paraId="3D616749" w14:textId="77777777" w:rsidR="00C33BC5" w:rsidRPr="00C33BC5" w:rsidRDefault="00C33BC5" w:rsidP="00C33BC5">
            <w:pPr>
              <w:ind w:left="83"/>
              <w:rPr>
                <w:rFonts w:eastAsia="Verdana" w:cs="Verdana"/>
                <w:i/>
                <w:sz w:val="16"/>
                <w:lang w:val="ro-RO"/>
              </w:rPr>
            </w:pPr>
          </w:p>
        </w:tc>
        <w:tc>
          <w:tcPr>
            <w:tcW w:w="0" w:type="auto"/>
            <w:vMerge/>
          </w:tcPr>
          <w:p w14:paraId="5CC42061" w14:textId="77777777" w:rsidR="00C33BC5" w:rsidRPr="00C33BC5" w:rsidRDefault="00C33BC5" w:rsidP="00C33BC5">
            <w:pPr>
              <w:ind w:right="101"/>
              <w:jc w:val="center"/>
              <w:rPr>
                <w:rFonts w:eastAsia="Verdana" w:cs="Verdana"/>
                <w:sz w:val="16"/>
                <w:lang w:val="ro-RO"/>
              </w:rPr>
            </w:pPr>
          </w:p>
        </w:tc>
        <w:tc>
          <w:tcPr>
            <w:tcW w:w="0" w:type="auto"/>
          </w:tcPr>
          <w:p w14:paraId="6B1B004D"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Population size trend</w:t>
            </w:r>
          </w:p>
        </w:tc>
        <w:tc>
          <w:tcPr>
            <w:tcW w:w="3844" w:type="dxa"/>
          </w:tcPr>
          <w:p w14:paraId="05E78CBA" w14:textId="77777777" w:rsidR="00C33BC5" w:rsidRPr="00C33BC5" w:rsidRDefault="00C33BC5" w:rsidP="00C33BC5">
            <w:pPr>
              <w:rPr>
                <w:rFonts w:eastAsia="Verdana" w:cs="Verdana"/>
                <w:color w:val="4D5156"/>
                <w:sz w:val="16"/>
                <w:lang w:val="ro-RO"/>
              </w:rPr>
            </w:pPr>
            <w:r w:rsidRPr="00C33BC5">
              <w:rPr>
                <w:rFonts w:ascii="Verdana" w:eastAsia="Verdana" w:hAnsi="Verdana" w:cs="Verdana"/>
                <w:sz w:val="16"/>
                <w:lang w:val="ro-RO"/>
              </w:rPr>
              <w:t xml:space="preserve">Operation of the Chirnogeni Wind Farm - EP WIND PROJECT(ROM)SIX SA (located north of the project site, about 600 m). The park is located at a distance of about 3 km from the boundary of the site (downstream of the site) </w:t>
            </w:r>
          </w:p>
        </w:tc>
        <w:tc>
          <w:tcPr>
            <w:tcW w:w="0" w:type="auto"/>
          </w:tcPr>
          <w:p w14:paraId="1F0E6DB3"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Yes </w:t>
            </w:r>
          </w:p>
        </w:tc>
        <w:tc>
          <w:tcPr>
            <w:tcW w:w="0" w:type="auto"/>
          </w:tcPr>
          <w:p w14:paraId="0793335D" w14:textId="77777777" w:rsidR="00C33BC5" w:rsidRPr="00C33BC5" w:rsidRDefault="00C33BC5" w:rsidP="00C33BC5">
            <w:pPr>
              <w:spacing w:line="238" w:lineRule="auto"/>
              <w:jc w:val="center"/>
              <w:rPr>
                <w:lang w:val="ro-RO"/>
              </w:rPr>
            </w:pPr>
            <w:r w:rsidRPr="00C33BC5">
              <w:rPr>
                <w:rFonts w:ascii="Verdana" w:eastAsia="Verdana" w:hAnsi="Verdana" w:cs="Verdana"/>
                <w:sz w:val="16"/>
                <w:lang w:val="ro-RO"/>
              </w:rPr>
              <w:t xml:space="preserve">No. of affected individuals  </w:t>
            </w:r>
          </w:p>
          <w:p w14:paraId="35262744" w14:textId="4EE13533" w:rsidR="00C33BC5" w:rsidRPr="00C33BC5" w:rsidRDefault="00C33BC5" w:rsidP="00C33BC5">
            <w:pPr>
              <w:spacing w:line="238" w:lineRule="auto"/>
              <w:jc w:val="center"/>
              <w:rPr>
                <w:rFonts w:eastAsia="Verdana" w:cs="Verdana"/>
                <w:sz w:val="16"/>
                <w:lang w:val="ro-RO"/>
              </w:rPr>
            </w:pPr>
            <w:r w:rsidRPr="00C33BC5">
              <w:rPr>
                <w:rFonts w:ascii="Verdana" w:eastAsia="Verdana" w:hAnsi="Verdana" w:cs="Verdana"/>
                <w:sz w:val="16"/>
                <w:lang w:val="ro-RO"/>
              </w:rPr>
              <w:t xml:space="preserve"> </w:t>
            </w:r>
          </w:p>
        </w:tc>
        <w:tc>
          <w:tcPr>
            <w:tcW w:w="0" w:type="auto"/>
          </w:tcPr>
          <w:p w14:paraId="13BD2330" w14:textId="77777777" w:rsidR="00C33BC5" w:rsidRPr="00C33BC5" w:rsidRDefault="00C33BC5" w:rsidP="00C33BC5">
            <w:pPr>
              <w:spacing w:line="238" w:lineRule="auto"/>
              <w:jc w:val="center"/>
              <w:rPr>
                <w:lang w:val="ro-RO"/>
              </w:rPr>
            </w:pPr>
            <w:r w:rsidRPr="00C33BC5">
              <w:rPr>
                <w:rFonts w:ascii="Verdana" w:eastAsia="Verdana" w:hAnsi="Verdana" w:cs="Verdana"/>
                <w:sz w:val="16"/>
                <w:lang w:val="ro-RO"/>
              </w:rPr>
              <w:t xml:space="preserve">Insignificant </w:t>
            </w:r>
          </w:p>
          <w:p w14:paraId="59FBA6DA" w14:textId="77777777" w:rsidR="00C33BC5" w:rsidRPr="00C33BC5" w:rsidRDefault="00C33BC5" w:rsidP="00C33BC5">
            <w:pPr>
              <w:spacing w:line="238" w:lineRule="auto"/>
              <w:jc w:val="center"/>
              <w:rPr>
                <w:rFonts w:eastAsia="Verdana" w:cs="Verdana"/>
                <w:sz w:val="16"/>
                <w:lang w:val="ro-RO"/>
              </w:rPr>
            </w:pPr>
            <w:r w:rsidRPr="00C33BC5">
              <w:rPr>
                <w:rFonts w:ascii="Verdana" w:eastAsia="Verdana" w:hAnsi="Verdana" w:cs="Verdana"/>
                <w:sz w:val="16"/>
                <w:lang w:val="ro-RO"/>
              </w:rPr>
              <w:t xml:space="preserve">- </w:t>
            </w:r>
          </w:p>
        </w:tc>
        <w:tc>
          <w:tcPr>
            <w:tcW w:w="0" w:type="auto"/>
          </w:tcPr>
          <w:p w14:paraId="263CDECD" w14:textId="77777777" w:rsidR="00C33BC5" w:rsidRPr="00C33BC5" w:rsidRDefault="00C33BC5" w:rsidP="00C33BC5">
            <w:pPr>
              <w:spacing w:line="238" w:lineRule="auto"/>
              <w:ind w:left="2" w:right="73"/>
              <w:rPr>
                <w:lang w:val="ro-RO"/>
              </w:rPr>
            </w:pPr>
            <w:r w:rsidRPr="00C33BC5">
              <w:rPr>
                <w:rFonts w:ascii="Verdana" w:eastAsia="Verdana" w:hAnsi="Verdana" w:cs="Verdana"/>
                <w:sz w:val="16"/>
                <w:lang w:val="ro-RO"/>
              </w:rPr>
              <w:t xml:space="preserve">The project does not overlap with the limits of the protected natural area ROSPA0166. However, the project location meets the conditions for species-friendly habitats for feeding or can be a passage lane. The species were observed in the implementation area of the future energy park.  </w:t>
            </w:r>
          </w:p>
          <w:p w14:paraId="083C1DA4" w14:textId="77777777" w:rsidR="00C33BC5" w:rsidRPr="00C33BC5" w:rsidRDefault="00C33BC5" w:rsidP="00C33BC5">
            <w:pPr>
              <w:spacing w:line="238" w:lineRule="auto"/>
              <w:ind w:left="2" w:right="34"/>
              <w:rPr>
                <w:lang w:val="ro-RO"/>
              </w:rPr>
            </w:pPr>
            <w:r w:rsidRPr="00C33BC5">
              <w:rPr>
                <w:rFonts w:ascii="Verdana" w:eastAsia="Verdana" w:hAnsi="Verdana" w:cs="Verdana"/>
                <w:sz w:val="16"/>
                <w:lang w:val="ro-RO"/>
              </w:rPr>
              <w:t xml:space="preserve">During the period of operation of the works there is a risk of collision and the loss of some individuals of these species. </w:t>
            </w:r>
          </w:p>
          <w:p w14:paraId="0549D4C7" w14:textId="77777777" w:rsidR="00C33BC5" w:rsidRPr="00C33BC5" w:rsidRDefault="00C33BC5" w:rsidP="00C33BC5">
            <w:pPr>
              <w:spacing w:line="238" w:lineRule="auto"/>
              <w:ind w:left="2"/>
              <w:jc w:val="both"/>
              <w:rPr>
                <w:rFonts w:eastAsia="Verdana" w:cs="Verdana"/>
                <w:sz w:val="16"/>
                <w:lang w:val="ro-RO"/>
              </w:rPr>
            </w:pPr>
            <w:r w:rsidRPr="00C33BC5">
              <w:rPr>
                <w:rFonts w:ascii="Verdana" w:eastAsia="Verdana" w:hAnsi="Verdana" w:cs="Verdana"/>
                <w:sz w:val="16"/>
                <w:lang w:val="ro-RO"/>
              </w:rPr>
              <w:t>The results of the monitoring for the Chirnogeni Wind Farm 2014-2016 show that no mortalities were recorded among bird and bat species. At the same time, these monitoring results mention that the park is not a disruptive factor for the local fauna and bird species, during the monitoring no changes in their activity were observed</w:t>
            </w:r>
            <w:r w:rsidRPr="00C33BC5">
              <w:rPr>
                <w:rFonts w:ascii="Verdana" w:eastAsia="Verdana" w:hAnsi="Verdana" w:cs="Verdana"/>
                <w:sz w:val="16"/>
                <w:vertAlign w:val="superscript"/>
                <w:lang w:val="ro-RO"/>
              </w:rPr>
              <w:footnoteReference w:id="16"/>
            </w:r>
            <w:r w:rsidRPr="00C33BC5">
              <w:rPr>
                <w:rFonts w:ascii="Verdana" w:eastAsia="Verdana" w:hAnsi="Verdana" w:cs="Verdana"/>
                <w:sz w:val="16"/>
                <w:lang w:val="ro-RO"/>
              </w:rPr>
              <w:t xml:space="preserve">. </w:t>
            </w:r>
          </w:p>
        </w:tc>
      </w:tr>
      <w:tr w:rsidR="00C33BC5" w:rsidRPr="00C33BC5" w14:paraId="78BD5A08" w14:textId="77777777" w:rsidTr="000F7EFD">
        <w:trPr>
          <w:trHeight w:val="624"/>
        </w:trPr>
        <w:tc>
          <w:tcPr>
            <w:tcW w:w="0" w:type="auto"/>
            <w:vMerge w:val="restart"/>
          </w:tcPr>
          <w:p w14:paraId="1F294CFB" w14:textId="77777777" w:rsidR="00C33BC5" w:rsidRPr="00C33BC5" w:rsidRDefault="00C33BC5" w:rsidP="00C33BC5">
            <w:pPr>
              <w:spacing w:after="859"/>
              <w:ind w:left="7"/>
              <w:jc w:val="center"/>
              <w:rPr>
                <w:rFonts w:eastAsia="Verdana" w:cs="Verdana"/>
                <w:sz w:val="16"/>
                <w:lang w:val="ro-RO"/>
              </w:rPr>
            </w:pPr>
            <w:r w:rsidRPr="00C33BC5">
              <w:rPr>
                <w:rFonts w:ascii="Verdana" w:eastAsia="Verdana" w:hAnsi="Verdana" w:cs="Verdana"/>
                <w:sz w:val="16"/>
                <w:lang w:val="ro-RO"/>
              </w:rPr>
              <w:t>5.Shipping</w:t>
            </w:r>
            <w:r w:rsidRPr="00C33BC5">
              <w:rPr>
                <w:rFonts w:eastAsia="Verdana" w:cs="Verdana"/>
                <w:sz w:val="16"/>
                <w:lang w:val="ro-RO"/>
              </w:rPr>
              <w:t>:</w:t>
            </w:r>
          </w:p>
        </w:tc>
        <w:tc>
          <w:tcPr>
            <w:tcW w:w="0" w:type="auto"/>
            <w:vMerge w:val="restart"/>
          </w:tcPr>
          <w:p w14:paraId="0E7AF8A7" w14:textId="77777777" w:rsidR="00C33BC5" w:rsidRPr="00C33BC5" w:rsidRDefault="00C33BC5" w:rsidP="00C33BC5">
            <w:pPr>
              <w:rPr>
                <w:rFonts w:eastAsia="Verdana" w:cs="Verdana"/>
                <w:b/>
                <w:sz w:val="16"/>
                <w:lang w:val="ro-RO"/>
              </w:rPr>
            </w:pPr>
            <w:r w:rsidRPr="00C33BC5">
              <w:rPr>
                <w:rFonts w:ascii="Verdana" w:eastAsia="Verdana" w:hAnsi="Verdana" w:cs="Verdana"/>
                <w:b/>
                <w:sz w:val="16"/>
                <w:lang w:val="ro-RO"/>
              </w:rPr>
              <w:t>ROSPA036</w:t>
            </w:r>
          </w:p>
        </w:tc>
        <w:tc>
          <w:tcPr>
            <w:tcW w:w="0" w:type="auto"/>
          </w:tcPr>
          <w:p w14:paraId="1EA1CC60" w14:textId="77777777" w:rsidR="00C33BC5" w:rsidRPr="00C33BC5" w:rsidRDefault="00C33BC5" w:rsidP="00C33BC5">
            <w:pPr>
              <w:ind w:left="80"/>
              <w:rPr>
                <w:lang w:val="ro-RO"/>
              </w:rPr>
            </w:pPr>
            <w:r w:rsidRPr="00C33BC5">
              <w:rPr>
                <w:rFonts w:ascii="Verdana" w:eastAsia="Verdana" w:hAnsi="Verdana" w:cs="Verdana"/>
                <w:i/>
                <w:sz w:val="16"/>
                <w:lang w:val="ro-RO"/>
              </w:rPr>
              <w:t xml:space="preserve">Accipiter brevipes  </w:t>
            </w:r>
          </w:p>
          <w:p w14:paraId="402A5112" w14:textId="77777777" w:rsidR="00C33BC5" w:rsidRPr="00C33BC5" w:rsidRDefault="00C33BC5" w:rsidP="00C33BC5">
            <w:pPr>
              <w:ind w:left="80"/>
              <w:rPr>
                <w:lang w:val="ro-RO"/>
              </w:rPr>
            </w:pPr>
            <w:r w:rsidRPr="00C33BC5">
              <w:rPr>
                <w:rFonts w:ascii="Verdana" w:eastAsia="Verdana" w:hAnsi="Verdana" w:cs="Verdana"/>
                <w:sz w:val="16"/>
                <w:lang w:val="ro-RO"/>
              </w:rPr>
              <w:t xml:space="preserve">(Short-legged hawk) </w:t>
            </w:r>
          </w:p>
          <w:p w14:paraId="32750358" w14:textId="77777777" w:rsidR="00C33BC5" w:rsidRPr="00C33BC5" w:rsidRDefault="00C33BC5" w:rsidP="00C33BC5">
            <w:pPr>
              <w:ind w:left="80"/>
              <w:rPr>
                <w:lang w:val="ro-RO"/>
              </w:rPr>
            </w:pPr>
            <w:r w:rsidRPr="00C33BC5">
              <w:rPr>
                <w:rFonts w:ascii="Verdana" w:eastAsia="Verdana" w:hAnsi="Verdana" w:cs="Verdana"/>
                <w:i/>
                <w:sz w:val="16"/>
                <w:lang w:val="ro-RO"/>
              </w:rPr>
              <w:t xml:space="preserve">Anthus campestris  </w:t>
            </w:r>
          </w:p>
          <w:p w14:paraId="4E0E1EB6" w14:textId="77777777" w:rsidR="00C33BC5" w:rsidRPr="00C33BC5" w:rsidRDefault="00C33BC5" w:rsidP="00C33BC5">
            <w:pPr>
              <w:ind w:left="80"/>
              <w:rPr>
                <w:lang w:val="ro-RO"/>
              </w:rPr>
            </w:pPr>
            <w:r w:rsidRPr="00C33BC5">
              <w:rPr>
                <w:rFonts w:ascii="Verdana" w:eastAsia="Verdana" w:hAnsi="Verdana" w:cs="Verdana"/>
                <w:sz w:val="16"/>
                <w:lang w:val="ro-RO"/>
              </w:rPr>
              <w:t xml:space="preserve">( Field strip) </w:t>
            </w:r>
          </w:p>
          <w:p w14:paraId="0EBCFA7F" w14:textId="77777777" w:rsidR="00C33BC5" w:rsidRPr="00C33BC5" w:rsidRDefault="00C33BC5" w:rsidP="00C33BC5">
            <w:pPr>
              <w:ind w:left="80"/>
              <w:rPr>
                <w:lang w:val="ro-RO"/>
              </w:rPr>
            </w:pPr>
            <w:r w:rsidRPr="00C33BC5">
              <w:rPr>
                <w:rFonts w:ascii="Verdana" w:eastAsia="Verdana" w:hAnsi="Verdana" w:cs="Verdana"/>
                <w:sz w:val="16"/>
                <w:lang w:val="ro-RO"/>
              </w:rPr>
              <w:t xml:space="preserve"> </w:t>
            </w:r>
            <w:r w:rsidRPr="00C33BC5">
              <w:rPr>
                <w:rFonts w:ascii="Verdana" w:eastAsia="Verdana" w:hAnsi="Verdana" w:cs="Verdana"/>
                <w:i/>
                <w:sz w:val="16"/>
                <w:lang w:val="ro-RO"/>
              </w:rPr>
              <w:t xml:space="preserve">Aquila pomarina </w:t>
            </w:r>
          </w:p>
          <w:p w14:paraId="02E28D77" w14:textId="77777777" w:rsidR="00C33BC5" w:rsidRPr="00C33BC5" w:rsidRDefault="00C33BC5" w:rsidP="00C33BC5">
            <w:pPr>
              <w:ind w:left="80"/>
              <w:rPr>
                <w:lang w:val="ro-RO"/>
              </w:rPr>
            </w:pPr>
            <w:r w:rsidRPr="00C33BC5">
              <w:rPr>
                <w:rFonts w:ascii="Verdana" w:eastAsia="Verdana" w:hAnsi="Verdana" w:cs="Verdana"/>
                <w:sz w:val="16"/>
                <w:lang w:val="ro-RO"/>
              </w:rPr>
              <w:t xml:space="preserve"> (Lesser Spotted Eagle) </w:t>
            </w:r>
          </w:p>
          <w:p w14:paraId="4859D1F7" w14:textId="77777777" w:rsidR="00C33BC5" w:rsidRPr="00C33BC5" w:rsidRDefault="00C33BC5" w:rsidP="00C33BC5">
            <w:pPr>
              <w:ind w:left="80"/>
              <w:rPr>
                <w:lang w:val="ro-RO"/>
              </w:rPr>
            </w:pPr>
            <w:r w:rsidRPr="00C33BC5">
              <w:rPr>
                <w:rFonts w:ascii="Verdana" w:eastAsia="Verdana" w:hAnsi="Verdana" w:cs="Verdana"/>
                <w:i/>
                <w:sz w:val="16"/>
                <w:lang w:val="ro-RO"/>
              </w:rPr>
              <w:t xml:space="preserve">Bubo bubo  </w:t>
            </w:r>
          </w:p>
          <w:p w14:paraId="38D8D25D" w14:textId="77777777" w:rsidR="00C33BC5" w:rsidRPr="00C33BC5" w:rsidRDefault="00C33BC5" w:rsidP="00C33BC5">
            <w:pPr>
              <w:ind w:left="80"/>
              <w:rPr>
                <w:lang w:val="ro-RO"/>
              </w:rPr>
            </w:pPr>
            <w:r w:rsidRPr="00C33BC5">
              <w:rPr>
                <w:rFonts w:ascii="Verdana" w:eastAsia="Verdana" w:hAnsi="Verdana" w:cs="Verdana"/>
                <w:sz w:val="16"/>
                <w:lang w:val="ro-RO"/>
              </w:rPr>
              <w:t xml:space="preserve">(Buha) </w:t>
            </w:r>
          </w:p>
          <w:p w14:paraId="710B1E43" w14:textId="77777777" w:rsidR="00C33BC5" w:rsidRPr="00C33BC5" w:rsidRDefault="00C33BC5" w:rsidP="00C33BC5">
            <w:pPr>
              <w:ind w:left="80"/>
              <w:rPr>
                <w:lang w:val="ro-RO"/>
              </w:rPr>
            </w:pPr>
            <w:r w:rsidRPr="00C33BC5">
              <w:rPr>
                <w:rFonts w:ascii="Verdana" w:eastAsia="Verdana" w:hAnsi="Verdana" w:cs="Verdana"/>
                <w:i/>
                <w:sz w:val="16"/>
                <w:lang w:val="ro-RO"/>
              </w:rPr>
              <w:t xml:space="preserve">Buteo rufinus </w:t>
            </w:r>
          </w:p>
          <w:p w14:paraId="5294E06F" w14:textId="77777777" w:rsidR="00C33BC5" w:rsidRPr="00C33BC5" w:rsidRDefault="00C33BC5" w:rsidP="00C33BC5">
            <w:pPr>
              <w:ind w:left="80"/>
              <w:rPr>
                <w:lang w:val="ro-RO"/>
              </w:rPr>
            </w:pPr>
            <w:r w:rsidRPr="00C33BC5">
              <w:rPr>
                <w:rFonts w:ascii="Verdana" w:eastAsia="Verdana" w:hAnsi="Verdana" w:cs="Verdana"/>
                <w:sz w:val="16"/>
                <w:lang w:val="ro-RO"/>
              </w:rPr>
              <w:t xml:space="preserve"> (Big Mouse) </w:t>
            </w:r>
          </w:p>
          <w:p w14:paraId="3472D1F9" w14:textId="77777777" w:rsidR="00C33BC5" w:rsidRPr="00C33BC5" w:rsidRDefault="00C33BC5" w:rsidP="00C33BC5">
            <w:pPr>
              <w:ind w:left="80"/>
              <w:rPr>
                <w:lang w:val="ro-RO"/>
              </w:rPr>
            </w:pPr>
            <w:r w:rsidRPr="00C33BC5">
              <w:rPr>
                <w:rFonts w:ascii="Verdana" w:eastAsia="Verdana" w:hAnsi="Verdana" w:cs="Verdana"/>
                <w:i/>
                <w:sz w:val="16"/>
                <w:lang w:val="ro-RO"/>
              </w:rPr>
              <w:lastRenderedPageBreak/>
              <w:t xml:space="preserve">Caprimulgus europaeus   </w:t>
            </w:r>
          </w:p>
          <w:p w14:paraId="33EE1A85" w14:textId="77777777" w:rsidR="00C33BC5" w:rsidRPr="00C33BC5" w:rsidRDefault="00C33BC5" w:rsidP="00C33BC5">
            <w:pPr>
              <w:ind w:left="80"/>
              <w:rPr>
                <w:lang w:val="ro-RO"/>
              </w:rPr>
            </w:pPr>
            <w:r w:rsidRPr="00C33BC5">
              <w:rPr>
                <w:rFonts w:ascii="Verdana" w:eastAsia="Verdana" w:hAnsi="Verdana" w:cs="Verdana"/>
                <w:sz w:val="16"/>
                <w:lang w:val="ro-RO"/>
              </w:rPr>
              <w:t xml:space="preserve">(Caprimulg) </w:t>
            </w:r>
          </w:p>
          <w:p w14:paraId="507C2AB8" w14:textId="77777777" w:rsidR="00C33BC5" w:rsidRPr="00C33BC5" w:rsidRDefault="00C33BC5" w:rsidP="00C33BC5">
            <w:pPr>
              <w:ind w:left="80"/>
              <w:rPr>
                <w:lang w:val="ro-RO"/>
              </w:rPr>
            </w:pPr>
            <w:r w:rsidRPr="00C33BC5">
              <w:rPr>
                <w:rFonts w:ascii="Verdana" w:eastAsia="Verdana" w:hAnsi="Verdana" w:cs="Verdana"/>
                <w:i/>
                <w:sz w:val="16"/>
                <w:lang w:val="ro-RO"/>
              </w:rPr>
              <w:t xml:space="preserve">Circus cyaneus    </w:t>
            </w:r>
          </w:p>
          <w:p w14:paraId="467FBCD8" w14:textId="77777777" w:rsidR="00C33BC5" w:rsidRPr="00C33BC5" w:rsidRDefault="00C33BC5" w:rsidP="00C33BC5">
            <w:pPr>
              <w:ind w:left="80"/>
              <w:rPr>
                <w:lang w:val="ro-RO"/>
              </w:rPr>
            </w:pPr>
            <w:r w:rsidRPr="00C33BC5">
              <w:rPr>
                <w:rFonts w:ascii="Verdana" w:eastAsia="Verdana" w:hAnsi="Verdana" w:cs="Verdana"/>
                <w:sz w:val="16"/>
                <w:lang w:val="ro-RO"/>
              </w:rPr>
              <w:t xml:space="preserve">(Eggplant heron) </w:t>
            </w:r>
          </w:p>
          <w:p w14:paraId="2D7C88CE" w14:textId="77777777" w:rsidR="00C33BC5" w:rsidRPr="00C33BC5" w:rsidRDefault="00C33BC5" w:rsidP="00C33BC5">
            <w:pPr>
              <w:ind w:left="80"/>
              <w:rPr>
                <w:lang w:val="ro-RO"/>
              </w:rPr>
            </w:pPr>
            <w:r w:rsidRPr="00C33BC5">
              <w:rPr>
                <w:rFonts w:ascii="Verdana" w:eastAsia="Verdana" w:hAnsi="Verdana" w:cs="Verdana"/>
                <w:i/>
                <w:sz w:val="16"/>
                <w:lang w:val="ro-RO"/>
              </w:rPr>
              <w:t xml:space="preserve">Circus macrourus  </w:t>
            </w:r>
          </w:p>
          <w:p w14:paraId="1D99149D" w14:textId="77777777" w:rsidR="00C33BC5" w:rsidRPr="00C33BC5" w:rsidRDefault="00C33BC5" w:rsidP="00C33BC5">
            <w:pPr>
              <w:ind w:left="80"/>
              <w:rPr>
                <w:lang w:val="ro-RO"/>
              </w:rPr>
            </w:pPr>
            <w:r w:rsidRPr="00C33BC5">
              <w:rPr>
                <w:rFonts w:ascii="Verdana" w:eastAsia="Verdana" w:hAnsi="Verdana" w:cs="Verdana"/>
                <w:sz w:val="16"/>
                <w:lang w:val="ro-RO"/>
              </w:rPr>
              <w:t xml:space="preserve">(White Erte) </w:t>
            </w:r>
          </w:p>
          <w:p w14:paraId="14B89358" w14:textId="77777777" w:rsidR="00C33BC5" w:rsidRPr="00C33BC5" w:rsidRDefault="00C33BC5" w:rsidP="00C33BC5">
            <w:pPr>
              <w:ind w:left="80"/>
              <w:rPr>
                <w:lang w:val="ro-RO"/>
              </w:rPr>
            </w:pPr>
            <w:r w:rsidRPr="00C33BC5">
              <w:rPr>
                <w:rFonts w:ascii="Verdana" w:eastAsia="Verdana" w:hAnsi="Verdana" w:cs="Verdana"/>
                <w:i/>
                <w:sz w:val="16"/>
                <w:lang w:val="ro-RO"/>
              </w:rPr>
              <w:t xml:space="preserve">Circus pygargus </w:t>
            </w:r>
          </w:p>
          <w:p w14:paraId="07F95550" w14:textId="77777777" w:rsidR="00C33BC5" w:rsidRPr="00C33BC5" w:rsidRDefault="00C33BC5" w:rsidP="00C33BC5">
            <w:pPr>
              <w:ind w:left="80"/>
              <w:rPr>
                <w:lang w:val="ro-RO"/>
              </w:rPr>
            </w:pPr>
            <w:r w:rsidRPr="00C33BC5">
              <w:rPr>
                <w:rFonts w:ascii="Verdana" w:eastAsia="Verdana" w:hAnsi="Verdana" w:cs="Verdana"/>
                <w:sz w:val="16"/>
                <w:lang w:val="ro-RO"/>
              </w:rPr>
              <w:t xml:space="preserve"> (You were on) </w:t>
            </w:r>
          </w:p>
          <w:p w14:paraId="034A9656" w14:textId="77777777" w:rsidR="00C33BC5" w:rsidRPr="00C33BC5" w:rsidRDefault="00C33BC5" w:rsidP="00C33BC5">
            <w:pPr>
              <w:ind w:left="80"/>
              <w:rPr>
                <w:lang w:val="ro-RO"/>
              </w:rPr>
            </w:pPr>
            <w:r w:rsidRPr="00C33BC5">
              <w:rPr>
                <w:rFonts w:ascii="Verdana" w:eastAsia="Verdana" w:hAnsi="Verdana" w:cs="Verdana"/>
                <w:i/>
                <w:sz w:val="16"/>
                <w:lang w:val="ro-RO"/>
              </w:rPr>
              <w:t xml:space="preserve">Coracias garrulus </w:t>
            </w:r>
          </w:p>
          <w:p w14:paraId="5F762487" w14:textId="77777777" w:rsidR="00C33BC5" w:rsidRPr="00C33BC5" w:rsidRDefault="00C33BC5" w:rsidP="00C33BC5">
            <w:pPr>
              <w:ind w:left="80"/>
              <w:rPr>
                <w:lang w:val="ro-RO"/>
              </w:rPr>
            </w:pPr>
            <w:r w:rsidRPr="00C33BC5">
              <w:rPr>
                <w:rFonts w:ascii="Verdana" w:eastAsia="Verdana" w:hAnsi="Verdana" w:cs="Verdana"/>
                <w:sz w:val="16"/>
                <w:lang w:val="ro-RO"/>
              </w:rPr>
              <w:t xml:space="preserve">(Dumbrăveancă) </w:t>
            </w:r>
          </w:p>
          <w:p w14:paraId="52642D3B" w14:textId="77777777" w:rsidR="00C33BC5" w:rsidRPr="00C33BC5" w:rsidRDefault="00C33BC5" w:rsidP="00C33BC5">
            <w:pPr>
              <w:ind w:left="80"/>
              <w:rPr>
                <w:lang w:val="ro-RO"/>
              </w:rPr>
            </w:pPr>
            <w:r w:rsidRPr="00C33BC5">
              <w:rPr>
                <w:rFonts w:ascii="Verdana" w:eastAsia="Verdana" w:hAnsi="Verdana" w:cs="Verdana"/>
                <w:sz w:val="16"/>
                <w:lang w:val="ro-RO"/>
              </w:rPr>
              <w:t xml:space="preserve"> </w:t>
            </w:r>
            <w:r w:rsidRPr="00C33BC5">
              <w:rPr>
                <w:rFonts w:ascii="Verdana" w:eastAsia="Verdana" w:hAnsi="Verdana" w:cs="Verdana"/>
                <w:i/>
                <w:sz w:val="16"/>
                <w:lang w:val="ro-RO"/>
              </w:rPr>
              <w:t xml:space="preserve">Falco peregrinus  </w:t>
            </w:r>
          </w:p>
          <w:p w14:paraId="68280746" w14:textId="77777777" w:rsidR="00C33BC5" w:rsidRPr="00C33BC5" w:rsidRDefault="00C33BC5" w:rsidP="00C33BC5">
            <w:pPr>
              <w:ind w:left="80"/>
              <w:rPr>
                <w:lang w:val="ro-RO"/>
              </w:rPr>
            </w:pPr>
            <w:r w:rsidRPr="00C33BC5">
              <w:rPr>
                <w:rFonts w:ascii="Verdana" w:eastAsia="Verdana" w:hAnsi="Verdana" w:cs="Verdana"/>
                <w:sz w:val="16"/>
                <w:lang w:val="ro-RO"/>
              </w:rPr>
              <w:t xml:space="preserve">(Peregrine Falcon) </w:t>
            </w:r>
          </w:p>
          <w:p w14:paraId="62ABF646" w14:textId="77777777" w:rsidR="00C33BC5" w:rsidRPr="00C33BC5" w:rsidRDefault="00C33BC5" w:rsidP="00C33BC5">
            <w:pPr>
              <w:ind w:left="80"/>
              <w:rPr>
                <w:lang w:val="ro-RO"/>
              </w:rPr>
            </w:pPr>
            <w:r w:rsidRPr="00C33BC5">
              <w:rPr>
                <w:rFonts w:ascii="Verdana" w:eastAsia="Verdana" w:hAnsi="Verdana" w:cs="Verdana"/>
                <w:sz w:val="16"/>
                <w:lang w:val="ro-RO"/>
              </w:rPr>
              <w:t xml:space="preserve"> </w:t>
            </w:r>
            <w:r w:rsidRPr="00C33BC5">
              <w:rPr>
                <w:rFonts w:ascii="Verdana" w:eastAsia="Verdana" w:hAnsi="Verdana" w:cs="Verdana"/>
                <w:i/>
                <w:sz w:val="16"/>
                <w:lang w:val="ro-RO"/>
              </w:rPr>
              <w:t>Hieraaetus pennatus</w:t>
            </w:r>
            <w:r w:rsidRPr="00C33BC5">
              <w:rPr>
                <w:rFonts w:ascii="Verdana" w:eastAsia="Verdana" w:hAnsi="Verdana" w:cs="Verdana"/>
                <w:sz w:val="16"/>
                <w:lang w:val="ro-RO"/>
              </w:rPr>
              <w:t xml:space="preserve">  (Eagle </w:t>
            </w:r>
          </w:p>
          <w:p w14:paraId="7A13C034" w14:textId="77777777" w:rsidR="00C33BC5" w:rsidRPr="00C33BC5" w:rsidRDefault="00C33BC5" w:rsidP="00C33BC5">
            <w:pPr>
              <w:ind w:left="80"/>
              <w:rPr>
                <w:lang w:val="ro-RO"/>
              </w:rPr>
            </w:pPr>
            <w:r w:rsidRPr="00C33BC5">
              <w:rPr>
                <w:rFonts w:ascii="Verdana" w:eastAsia="Verdana" w:hAnsi="Verdana" w:cs="Verdana"/>
                <w:sz w:val="16"/>
                <w:lang w:val="ro-RO"/>
              </w:rPr>
              <w:t xml:space="preserve">small) </w:t>
            </w:r>
          </w:p>
          <w:p w14:paraId="62C196DB" w14:textId="77777777" w:rsidR="00C33BC5" w:rsidRPr="00C33BC5" w:rsidRDefault="00C33BC5" w:rsidP="00C33BC5">
            <w:pPr>
              <w:ind w:left="80"/>
              <w:rPr>
                <w:lang w:val="ro-RO"/>
              </w:rPr>
            </w:pPr>
            <w:r w:rsidRPr="00C33BC5">
              <w:rPr>
                <w:rFonts w:ascii="Verdana" w:eastAsia="Verdana" w:hAnsi="Verdana" w:cs="Verdana"/>
                <w:i/>
                <w:sz w:val="16"/>
                <w:lang w:val="ro-RO"/>
              </w:rPr>
              <w:t xml:space="preserve">Lanius collurium  </w:t>
            </w:r>
          </w:p>
          <w:p w14:paraId="37C53516" w14:textId="77777777" w:rsidR="00C33BC5" w:rsidRPr="00C33BC5" w:rsidRDefault="00C33BC5" w:rsidP="00C33BC5">
            <w:pPr>
              <w:ind w:left="80"/>
              <w:rPr>
                <w:lang w:val="ro-RO"/>
              </w:rPr>
            </w:pPr>
            <w:r w:rsidRPr="00C33BC5">
              <w:rPr>
                <w:rFonts w:ascii="Verdana" w:eastAsia="Verdana" w:hAnsi="Verdana" w:cs="Verdana"/>
                <w:sz w:val="16"/>
                <w:lang w:val="ro-RO"/>
              </w:rPr>
              <w:t xml:space="preserve">(Reddish shroud) </w:t>
            </w:r>
          </w:p>
          <w:p w14:paraId="23926B8E" w14:textId="77777777" w:rsidR="00C33BC5" w:rsidRPr="00C33BC5" w:rsidRDefault="00C33BC5" w:rsidP="00C33BC5">
            <w:pPr>
              <w:ind w:left="80"/>
              <w:rPr>
                <w:lang w:val="ro-RO"/>
              </w:rPr>
            </w:pPr>
            <w:r w:rsidRPr="00C33BC5">
              <w:rPr>
                <w:rFonts w:ascii="Verdana" w:eastAsia="Verdana" w:hAnsi="Verdana" w:cs="Verdana"/>
                <w:i/>
                <w:sz w:val="16"/>
                <w:lang w:val="ro-RO"/>
              </w:rPr>
              <w:t xml:space="preserve">Lanius minor </w:t>
            </w:r>
          </w:p>
          <w:p w14:paraId="4334E2E7" w14:textId="77777777" w:rsidR="00C33BC5" w:rsidRPr="00C33BC5" w:rsidRDefault="00C33BC5" w:rsidP="00C33BC5">
            <w:pPr>
              <w:ind w:left="80"/>
              <w:rPr>
                <w:lang w:val="ro-RO"/>
              </w:rPr>
            </w:pPr>
            <w:r w:rsidRPr="00C33BC5">
              <w:rPr>
                <w:rFonts w:ascii="Verdana" w:eastAsia="Verdana" w:hAnsi="Verdana" w:cs="Verdana"/>
                <w:sz w:val="16"/>
                <w:lang w:val="ro-RO"/>
              </w:rPr>
              <w:t xml:space="preserve"> (Black-foreheaded shrike) </w:t>
            </w:r>
          </w:p>
          <w:p w14:paraId="5EF19A39" w14:textId="77777777" w:rsidR="00C33BC5" w:rsidRPr="00C33BC5" w:rsidRDefault="00C33BC5" w:rsidP="00C33BC5">
            <w:pPr>
              <w:ind w:left="80"/>
              <w:rPr>
                <w:lang w:val="ro-RO"/>
              </w:rPr>
            </w:pPr>
            <w:r w:rsidRPr="00C33BC5">
              <w:rPr>
                <w:rFonts w:ascii="Verdana" w:eastAsia="Verdana" w:hAnsi="Verdana" w:cs="Verdana"/>
                <w:i/>
                <w:sz w:val="16"/>
                <w:lang w:val="ro-RO"/>
              </w:rPr>
              <w:t xml:space="preserve">Melanocorypha calandra </w:t>
            </w:r>
            <w:r w:rsidRPr="00C33BC5">
              <w:rPr>
                <w:rFonts w:ascii="Verdana" w:eastAsia="Verdana" w:hAnsi="Verdana" w:cs="Verdana"/>
                <w:sz w:val="16"/>
                <w:lang w:val="ro-RO"/>
              </w:rPr>
              <w:t xml:space="preserve">(Bărăgan woodpecker) </w:t>
            </w:r>
          </w:p>
          <w:p w14:paraId="75B66288" w14:textId="77777777" w:rsidR="00C33BC5" w:rsidRPr="00C33BC5" w:rsidRDefault="00C33BC5" w:rsidP="00C33BC5">
            <w:pPr>
              <w:ind w:left="80"/>
              <w:rPr>
                <w:lang w:val="ro-RO"/>
              </w:rPr>
            </w:pPr>
            <w:r w:rsidRPr="00C33BC5">
              <w:rPr>
                <w:rFonts w:ascii="Verdana" w:eastAsia="Verdana" w:hAnsi="Verdana" w:cs="Verdana"/>
                <w:sz w:val="16"/>
                <w:lang w:val="ro-RO"/>
              </w:rPr>
              <w:t xml:space="preserve"> </w:t>
            </w:r>
            <w:r w:rsidRPr="00C33BC5">
              <w:rPr>
                <w:rFonts w:ascii="Verdana" w:eastAsia="Verdana" w:hAnsi="Verdana" w:cs="Verdana"/>
                <w:i/>
                <w:sz w:val="16"/>
                <w:lang w:val="ro-RO"/>
              </w:rPr>
              <w:t xml:space="preserve">Milvus migrans  </w:t>
            </w:r>
          </w:p>
          <w:p w14:paraId="70EEF5D6" w14:textId="77777777" w:rsidR="00C33BC5" w:rsidRPr="00C33BC5" w:rsidRDefault="00C33BC5" w:rsidP="00C33BC5">
            <w:pPr>
              <w:ind w:left="80"/>
              <w:rPr>
                <w:lang w:val="ro-RO"/>
              </w:rPr>
            </w:pPr>
            <w:r w:rsidRPr="00C33BC5">
              <w:rPr>
                <w:rFonts w:ascii="Verdana" w:eastAsia="Verdana" w:hAnsi="Verdana" w:cs="Verdana"/>
                <w:sz w:val="16"/>
                <w:lang w:val="ro-RO"/>
              </w:rPr>
              <w:t xml:space="preserve">(Black Jay) </w:t>
            </w:r>
          </w:p>
          <w:p w14:paraId="1A5A0B74" w14:textId="77777777" w:rsidR="00C33BC5" w:rsidRPr="00C33BC5" w:rsidRDefault="00C33BC5" w:rsidP="00C33BC5">
            <w:pPr>
              <w:ind w:left="80"/>
              <w:rPr>
                <w:lang w:val="ro-RO"/>
              </w:rPr>
            </w:pPr>
            <w:r w:rsidRPr="00C33BC5">
              <w:rPr>
                <w:rFonts w:ascii="Verdana" w:eastAsia="Verdana" w:hAnsi="Verdana" w:cs="Verdana"/>
                <w:i/>
                <w:sz w:val="16"/>
                <w:lang w:val="ro-RO"/>
              </w:rPr>
              <w:t xml:space="preserve">Pernis apivorus  </w:t>
            </w:r>
          </w:p>
          <w:p w14:paraId="0B762C99" w14:textId="77777777" w:rsidR="00C33BC5" w:rsidRPr="00C33BC5" w:rsidRDefault="00C33BC5" w:rsidP="00C33BC5">
            <w:pPr>
              <w:ind w:left="80"/>
              <w:rPr>
                <w:lang w:val="ro-RO"/>
              </w:rPr>
            </w:pPr>
            <w:r w:rsidRPr="00C33BC5">
              <w:rPr>
                <w:rFonts w:ascii="Verdana" w:eastAsia="Verdana" w:hAnsi="Verdana" w:cs="Verdana"/>
                <w:sz w:val="16"/>
                <w:lang w:val="ro-RO"/>
              </w:rPr>
              <w:t>(Viespar)</w:t>
            </w:r>
          </w:p>
          <w:p w14:paraId="4F9999AF" w14:textId="77777777" w:rsidR="00C33BC5" w:rsidRPr="00C33BC5" w:rsidRDefault="00C33BC5" w:rsidP="00C33BC5">
            <w:pPr>
              <w:spacing w:line="238" w:lineRule="auto"/>
              <w:ind w:right="102"/>
              <w:rPr>
                <w:rFonts w:ascii="Verdana" w:eastAsia="Verdana" w:hAnsi="Verdana" w:cs="Verdana"/>
                <w:b/>
                <w:sz w:val="16"/>
                <w:lang w:val="ro-RO"/>
              </w:rPr>
            </w:pPr>
            <w:r w:rsidRPr="00C33BC5">
              <w:rPr>
                <w:rFonts w:ascii="Verdana" w:eastAsia="Verdana" w:hAnsi="Verdana" w:cs="Verdana"/>
                <w:b/>
                <w:sz w:val="16"/>
                <w:lang w:val="ro-RO"/>
              </w:rPr>
              <w:t xml:space="preserve">Species associated with reedbed habitats </w:t>
            </w:r>
          </w:p>
          <w:p w14:paraId="52A9BFF1" w14:textId="77777777" w:rsidR="00C33BC5" w:rsidRPr="00C33BC5" w:rsidRDefault="00C33BC5" w:rsidP="00C33BC5">
            <w:pPr>
              <w:spacing w:line="238" w:lineRule="auto"/>
              <w:ind w:right="102"/>
              <w:rPr>
                <w:rFonts w:ascii="Verdana" w:eastAsia="Verdana" w:hAnsi="Verdana" w:cs="Verdana"/>
                <w:sz w:val="16"/>
                <w:lang w:val="ro-RO"/>
              </w:rPr>
            </w:pPr>
            <w:r w:rsidRPr="00C33BC5">
              <w:rPr>
                <w:rFonts w:ascii="Verdana" w:eastAsia="Verdana" w:hAnsi="Verdana" w:cs="Verdana"/>
                <w:sz w:val="16"/>
                <w:lang w:val="ro-RO"/>
              </w:rPr>
              <w:t xml:space="preserve">Acrocephalus </w:t>
            </w:r>
            <w:r w:rsidRPr="00C33BC5">
              <w:rPr>
                <w:rFonts w:ascii="Verdana" w:eastAsia="Verdana" w:hAnsi="Verdana" w:cs="Verdana"/>
                <w:i/>
                <w:sz w:val="16"/>
                <w:lang w:val="ro-RO"/>
              </w:rPr>
              <w:t>arundinaceus</w:t>
            </w:r>
            <w:r w:rsidRPr="00C33BC5">
              <w:rPr>
                <w:rFonts w:ascii="Verdana" w:eastAsia="Verdana" w:hAnsi="Verdana" w:cs="Verdana"/>
                <w:sz w:val="16"/>
                <w:lang w:val="ro-RO"/>
              </w:rPr>
              <w:t xml:space="preserve"> (Great Common Grasshopper) </w:t>
            </w:r>
          </w:p>
          <w:p w14:paraId="55355392" w14:textId="77777777" w:rsidR="00C33BC5" w:rsidRPr="00C33BC5" w:rsidRDefault="00C33BC5" w:rsidP="00C33BC5">
            <w:pPr>
              <w:spacing w:line="238" w:lineRule="auto"/>
              <w:ind w:right="102"/>
              <w:rPr>
                <w:lang w:val="ro-RO"/>
              </w:rPr>
            </w:pPr>
            <w:r w:rsidRPr="00C33BC5">
              <w:rPr>
                <w:rFonts w:ascii="Verdana" w:eastAsia="Verdana" w:hAnsi="Verdana" w:cs="Verdana"/>
                <w:i/>
                <w:sz w:val="16"/>
                <w:lang w:val="ro-RO"/>
              </w:rPr>
              <w:t xml:space="preserve">- Acrocephalus palustris </w:t>
            </w:r>
          </w:p>
          <w:p w14:paraId="79D3EBC4" w14:textId="77777777" w:rsidR="00C33BC5" w:rsidRPr="00C33BC5" w:rsidRDefault="00C33BC5" w:rsidP="00C33BC5">
            <w:pPr>
              <w:spacing w:line="239" w:lineRule="auto"/>
              <w:ind w:right="165"/>
              <w:rPr>
                <w:rFonts w:ascii="Verdana" w:eastAsia="Verdana" w:hAnsi="Verdana" w:cs="Verdana"/>
                <w:sz w:val="16"/>
                <w:lang w:val="ro-RO"/>
              </w:rPr>
            </w:pPr>
            <w:r w:rsidRPr="00C33BC5">
              <w:rPr>
                <w:rFonts w:ascii="Verdana" w:eastAsia="Verdana" w:hAnsi="Verdana" w:cs="Verdana"/>
                <w:sz w:val="16"/>
                <w:lang w:val="ro-RO"/>
              </w:rPr>
              <w:t>(Swamp Lake)</w:t>
            </w:r>
          </w:p>
          <w:p w14:paraId="5208B557" w14:textId="77777777" w:rsidR="00C33BC5" w:rsidRPr="00C33BC5" w:rsidRDefault="00C33BC5" w:rsidP="00C33BC5">
            <w:pPr>
              <w:spacing w:line="239" w:lineRule="auto"/>
              <w:ind w:right="165"/>
              <w:rPr>
                <w:rFonts w:ascii="Verdana" w:eastAsia="Verdana" w:hAnsi="Verdana" w:cs="Verdana"/>
                <w:sz w:val="16"/>
                <w:lang w:val="ro-RO"/>
              </w:rPr>
            </w:pPr>
            <w:r w:rsidRPr="00C33BC5">
              <w:rPr>
                <w:rFonts w:ascii="Verdana" w:eastAsia="Verdana" w:hAnsi="Verdana" w:cs="Verdana"/>
                <w:i/>
                <w:sz w:val="16"/>
                <w:lang w:val="ro-RO"/>
              </w:rPr>
              <w:t xml:space="preserve">Acrocephalus schoenobaenus </w:t>
            </w:r>
            <w:r w:rsidRPr="00C33BC5">
              <w:rPr>
                <w:rFonts w:ascii="Verdana" w:eastAsia="Verdana" w:hAnsi="Verdana" w:cs="Verdana"/>
                <w:sz w:val="16"/>
                <w:lang w:val="ro-RO"/>
              </w:rPr>
              <w:t xml:space="preserve">(Little Grasshopper) </w:t>
            </w:r>
          </w:p>
          <w:p w14:paraId="33219D41" w14:textId="77777777" w:rsidR="00C33BC5" w:rsidRPr="00C33BC5" w:rsidRDefault="00C33BC5" w:rsidP="00C33BC5">
            <w:pPr>
              <w:spacing w:line="239" w:lineRule="auto"/>
              <w:ind w:right="165"/>
              <w:rPr>
                <w:lang w:val="ro-RO"/>
              </w:rPr>
            </w:pPr>
            <w:r w:rsidRPr="00C33BC5">
              <w:rPr>
                <w:rFonts w:ascii="Verdana" w:eastAsia="Verdana" w:hAnsi="Verdana" w:cs="Verdana"/>
                <w:i/>
                <w:sz w:val="16"/>
                <w:lang w:val="ro-RO"/>
              </w:rPr>
              <w:t xml:space="preserve">Acrocephalus scirpaceus </w:t>
            </w:r>
            <w:r w:rsidRPr="00C33BC5">
              <w:rPr>
                <w:rFonts w:ascii="Verdana" w:eastAsia="Verdana" w:hAnsi="Verdana" w:cs="Verdana"/>
                <w:sz w:val="16"/>
                <w:lang w:val="ro-RO"/>
              </w:rPr>
              <w:t xml:space="preserve">(Reed Bedbug) </w:t>
            </w:r>
          </w:p>
          <w:p w14:paraId="2B9A8781" w14:textId="77777777" w:rsidR="00C33BC5" w:rsidRPr="00C33BC5" w:rsidRDefault="00C33BC5" w:rsidP="00C33BC5">
            <w:pPr>
              <w:ind w:left="83"/>
              <w:rPr>
                <w:rFonts w:eastAsia="Verdana" w:cs="Verdana"/>
                <w:i/>
                <w:sz w:val="16"/>
                <w:lang w:val="ro-RO"/>
              </w:rPr>
            </w:pPr>
          </w:p>
        </w:tc>
        <w:tc>
          <w:tcPr>
            <w:tcW w:w="0" w:type="auto"/>
          </w:tcPr>
          <w:p w14:paraId="624D1EE0" w14:textId="77777777" w:rsidR="00C33BC5" w:rsidRPr="00C33BC5" w:rsidRDefault="00C33BC5" w:rsidP="00C33BC5">
            <w:pPr>
              <w:rPr>
                <w:lang w:val="ro-RO"/>
              </w:rPr>
            </w:pPr>
            <w:r w:rsidRPr="00C33BC5">
              <w:rPr>
                <w:rFonts w:ascii="Verdana" w:eastAsia="Verdana" w:hAnsi="Verdana" w:cs="Verdana"/>
                <w:sz w:val="16"/>
                <w:lang w:val="ro-RO"/>
              </w:rPr>
              <w:lastRenderedPageBreak/>
              <w:t xml:space="preserve">Size </w:t>
            </w:r>
          </w:p>
          <w:p w14:paraId="43A66E5C" w14:textId="77777777" w:rsidR="00C33BC5" w:rsidRPr="00C33BC5" w:rsidRDefault="00C33BC5" w:rsidP="00C33BC5">
            <w:pPr>
              <w:ind w:right="101"/>
              <w:rPr>
                <w:rFonts w:ascii="Verdana" w:eastAsia="Verdana" w:hAnsi="Verdana" w:cs="Verdana"/>
                <w:sz w:val="16"/>
                <w:lang w:val="ro-RO"/>
              </w:rPr>
            </w:pPr>
            <w:r w:rsidRPr="00C33BC5">
              <w:rPr>
                <w:rFonts w:ascii="Verdana" w:eastAsia="Verdana" w:hAnsi="Verdana" w:cs="Verdana"/>
                <w:sz w:val="16"/>
                <w:lang w:val="ro-RO"/>
              </w:rPr>
              <w:t xml:space="preserve">Population </w:t>
            </w:r>
          </w:p>
          <w:p w14:paraId="62E4AA58" w14:textId="77777777" w:rsidR="00C33BC5" w:rsidRPr="00C33BC5" w:rsidRDefault="00C33BC5" w:rsidP="00C33BC5">
            <w:pPr>
              <w:ind w:right="101"/>
              <w:rPr>
                <w:rFonts w:ascii="Verdana" w:eastAsia="Verdana" w:hAnsi="Verdana" w:cs="Verdana"/>
                <w:sz w:val="16"/>
                <w:lang w:val="ro-RO"/>
              </w:rPr>
            </w:pPr>
          </w:p>
          <w:p w14:paraId="7967D386" w14:textId="77777777" w:rsidR="00C33BC5" w:rsidRPr="00C33BC5" w:rsidRDefault="00C33BC5" w:rsidP="00C33BC5">
            <w:pPr>
              <w:ind w:right="101"/>
              <w:rPr>
                <w:rFonts w:eastAsia="Verdana" w:cs="Verdana"/>
                <w:sz w:val="16"/>
                <w:lang w:val="ro-RO"/>
              </w:rPr>
            </w:pPr>
            <w:r w:rsidRPr="00C33BC5">
              <w:rPr>
                <w:rFonts w:ascii="Verdana" w:eastAsia="Verdana" w:hAnsi="Verdana" w:cs="Verdana"/>
                <w:sz w:val="16"/>
                <w:lang w:val="ro-RO"/>
              </w:rPr>
              <w:t>Population size trend</w:t>
            </w:r>
          </w:p>
        </w:tc>
        <w:tc>
          <w:tcPr>
            <w:tcW w:w="0" w:type="auto"/>
          </w:tcPr>
          <w:p w14:paraId="1F2AA88E" w14:textId="77777777" w:rsidR="00C33BC5" w:rsidRPr="00C33BC5" w:rsidRDefault="00C33BC5" w:rsidP="00C33BC5">
            <w:pPr>
              <w:spacing w:line="238" w:lineRule="auto"/>
              <w:ind w:right="106"/>
              <w:jc w:val="both"/>
              <w:rPr>
                <w:lang w:val="ro-RO"/>
              </w:rPr>
            </w:pPr>
            <w:r w:rsidRPr="00C33BC5">
              <w:rPr>
                <w:rFonts w:ascii="Verdana" w:eastAsia="Verdana" w:hAnsi="Verdana" w:cs="Verdana"/>
                <w:sz w:val="16"/>
                <w:lang w:val="ro-RO"/>
              </w:rPr>
              <w:t xml:space="preserve">Existing pressures for all bird species of interest </w:t>
            </w:r>
          </w:p>
          <w:p w14:paraId="42910037"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Conservative </w:t>
            </w:r>
          </w:p>
        </w:tc>
        <w:tc>
          <w:tcPr>
            <w:tcW w:w="3844" w:type="dxa"/>
          </w:tcPr>
          <w:p w14:paraId="4FC21366"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A02.03 Use of grassland for arable land </w:t>
            </w:r>
          </w:p>
          <w:p w14:paraId="636F0C97"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A04.01 Intensive grazing </w:t>
            </w:r>
          </w:p>
          <w:p w14:paraId="3642E335"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A07 Use of Biocides, Hormones and Chemicals </w:t>
            </w:r>
          </w:p>
          <w:p w14:paraId="3F1346BD"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A08 Fertilization - with fertilizer </w:t>
            </w:r>
          </w:p>
          <w:p w14:paraId="618D9C5F"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A11Agricultural activities not mentioned above </w:t>
            </w:r>
          </w:p>
          <w:p w14:paraId="10B4CEF1"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B02 Management and use of forests and plantations </w:t>
            </w:r>
          </w:p>
          <w:p w14:paraId="0373B2A5"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B02.02. Deforestation </w:t>
            </w:r>
          </w:p>
          <w:p w14:paraId="0899152C"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B02.01.02 </w:t>
            </w:r>
            <w:r w:rsidRPr="00C33BC5">
              <w:rPr>
                <w:rFonts w:ascii="Verdana" w:eastAsia="Verdana" w:hAnsi="Verdana" w:cs="Verdana"/>
                <w:sz w:val="16"/>
                <w:lang w:val="ro-RO"/>
              </w:rPr>
              <w:tab/>
              <w:t xml:space="preserve">Replanting </w:t>
            </w:r>
            <w:r w:rsidRPr="00C33BC5">
              <w:rPr>
                <w:rFonts w:ascii="Verdana" w:eastAsia="Verdana" w:hAnsi="Verdana" w:cs="Verdana"/>
                <w:sz w:val="16"/>
                <w:lang w:val="ro-RO"/>
              </w:rPr>
              <w:tab/>
              <w:t xml:space="preserve">Forests </w:t>
            </w:r>
            <w:r w:rsidRPr="00C33BC5">
              <w:rPr>
                <w:rFonts w:ascii="Verdana" w:eastAsia="Verdana" w:hAnsi="Verdana" w:cs="Verdana"/>
                <w:sz w:val="16"/>
                <w:lang w:val="ro-RO"/>
              </w:rPr>
              <w:tab/>
              <w:t xml:space="preserve">(non-native trees) </w:t>
            </w:r>
          </w:p>
          <w:p w14:paraId="73CDF96B"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lastRenderedPageBreak/>
              <w:t xml:space="preserve">B02.04 Removal of dry or drying trees </w:t>
            </w:r>
          </w:p>
          <w:p w14:paraId="3FE6862A"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B06 Grazing in forest areas </w:t>
            </w:r>
          </w:p>
          <w:p w14:paraId="09B5E2B0"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B03 Exploitation of forests without replanting or natural regeneration </w:t>
            </w:r>
          </w:p>
          <w:p w14:paraId="21C61CDB"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C03.03 Wind energy production   </w:t>
            </w:r>
          </w:p>
          <w:p w14:paraId="484DC9C3"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D02.01.01 Above-ground power lines </w:t>
            </w:r>
          </w:p>
          <w:p w14:paraId="6B420D43"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G01 Outdoor sports and leisure activities, recreational activities </w:t>
            </w:r>
          </w:p>
          <w:p w14:paraId="6003B1DC"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E01.01 Continuous urbanization </w:t>
            </w:r>
          </w:p>
          <w:p w14:paraId="08CB1BC4" w14:textId="77777777" w:rsidR="00C33BC5" w:rsidRPr="00C33BC5" w:rsidRDefault="00C33BC5" w:rsidP="00C33BC5">
            <w:pPr>
              <w:rPr>
                <w:rFonts w:eastAsia="Verdana" w:cs="Verdana"/>
                <w:color w:val="4D5156"/>
                <w:sz w:val="16"/>
                <w:lang w:val="ro-RO"/>
              </w:rPr>
            </w:pPr>
            <w:r w:rsidRPr="00C33BC5">
              <w:rPr>
                <w:rFonts w:ascii="Verdana" w:eastAsia="Verdana" w:hAnsi="Verdana" w:cs="Verdana"/>
                <w:sz w:val="16"/>
                <w:lang w:val="ro-RO"/>
              </w:rPr>
              <w:t>Operation of the Chirnogeni Wind Farm - EP WIND PROJECT(ROM)SIX SA (located north of the Project site, at about 600 m). The park is located at a distance of more than 10 km from the site boundary (downstream of the site)</w:t>
            </w:r>
          </w:p>
        </w:tc>
        <w:tc>
          <w:tcPr>
            <w:tcW w:w="0" w:type="auto"/>
          </w:tcPr>
          <w:p w14:paraId="72F4F5AF"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lastRenderedPageBreak/>
              <w:t xml:space="preserve">Yes </w:t>
            </w:r>
          </w:p>
        </w:tc>
        <w:tc>
          <w:tcPr>
            <w:tcW w:w="0" w:type="auto"/>
          </w:tcPr>
          <w:p w14:paraId="3A821F5A" w14:textId="77777777" w:rsidR="00C33BC5" w:rsidRPr="00C33BC5" w:rsidRDefault="00C33BC5" w:rsidP="00C33BC5">
            <w:pPr>
              <w:spacing w:line="238" w:lineRule="auto"/>
              <w:jc w:val="center"/>
              <w:rPr>
                <w:lang w:val="ro-RO"/>
              </w:rPr>
            </w:pPr>
            <w:r w:rsidRPr="00C33BC5">
              <w:rPr>
                <w:rFonts w:ascii="Verdana" w:eastAsia="Verdana" w:hAnsi="Verdana" w:cs="Verdana"/>
                <w:sz w:val="16"/>
                <w:lang w:val="ro-RO"/>
              </w:rPr>
              <w:t xml:space="preserve">No. of affected individuals  </w:t>
            </w:r>
          </w:p>
          <w:p w14:paraId="2CF9A560" w14:textId="2C0709DF" w:rsidR="00C33BC5" w:rsidRPr="00C33BC5" w:rsidRDefault="00C33BC5" w:rsidP="00C33BC5">
            <w:pPr>
              <w:spacing w:line="238" w:lineRule="auto"/>
              <w:jc w:val="center"/>
              <w:rPr>
                <w:rFonts w:eastAsia="Verdana" w:cs="Verdana"/>
                <w:sz w:val="16"/>
                <w:lang w:val="ro-RO"/>
              </w:rPr>
            </w:pPr>
            <w:r w:rsidRPr="00C33BC5">
              <w:rPr>
                <w:rFonts w:ascii="Verdana" w:eastAsia="Verdana" w:hAnsi="Verdana" w:cs="Verdana"/>
                <w:sz w:val="16"/>
                <w:lang w:val="ro-RO"/>
              </w:rPr>
              <w:t xml:space="preserve"> </w:t>
            </w:r>
          </w:p>
        </w:tc>
        <w:tc>
          <w:tcPr>
            <w:tcW w:w="0" w:type="auto"/>
          </w:tcPr>
          <w:p w14:paraId="004A1A03" w14:textId="77777777" w:rsidR="00C33BC5" w:rsidRPr="00C33BC5" w:rsidRDefault="00C33BC5" w:rsidP="00C33BC5">
            <w:pPr>
              <w:spacing w:line="238" w:lineRule="auto"/>
              <w:jc w:val="center"/>
              <w:rPr>
                <w:rFonts w:eastAsia="Verdana" w:cs="Verdana"/>
                <w:sz w:val="16"/>
                <w:lang w:val="ro-RO"/>
              </w:rPr>
            </w:pPr>
            <w:r w:rsidRPr="00C33BC5">
              <w:rPr>
                <w:rFonts w:ascii="Verdana" w:eastAsia="Verdana" w:hAnsi="Verdana" w:cs="Verdana"/>
                <w:sz w:val="16"/>
                <w:lang w:val="ro-RO"/>
              </w:rPr>
              <w:t xml:space="preserve">Insignificant </w:t>
            </w:r>
          </w:p>
        </w:tc>
        <w:tc>
          <w:tcPr>
            <w:tcW w:w="0" w:type="auto"/>
          </w:tcPr>
          <w:p w14:paraId="35D4992A" w14:textId="77777777" w:rsidR="00C33BC5" w:rsidRPr="00C33BC5" w:rsidRDefault="00C33BC5" w:rsidP="00C33BC5">
            <w:pPr>
              <w:spacing w:after="1" w:line="238" w:lineRule="auto"/>
              <w:ind w:right="97"/>
              <w:jc w:val="both"/>
              <w:rPr>
                <w:lang w:val="ro-RO"/>
              </w:rPr>
            </w:pPr>
            <w:r w:rsidRPr="00C33BC5">
              <w:rPr>
                <w:rFonts w:ascii="Verdana" w:eastAsia="Verdana" w:hAnsi="Verdana" w:cs="Verdana"/>
                <w:sz w:val="16"/>
                <w:lang w:val="ro-RO"/>
              </w:rPr>
              <w:t xml:space="preserve">A negative cumulative impact will be manifested especially for species that have an unfavorable conservation status (see table 5) The project does not overlap with the limits of the protected area. However, the project's location meets the conditions for habitats favorable to the species. The species were observed in the implementation area of the future energy park. During the period of operation of the works there is a risk of collision and loss of individuals of this species, especially during the migration period or on the routes to the feeding areas. </w:t>
            </w:r>
          </w:p>
          <w:p w14:paraId="3804C351" w14:textId="77777777" w:rsidR="00C33BC5" w:rsidRPr="00C33BC5" w:rsidRDefault="00C33BC5" w:rsidP="00C33BC5">
            <w:pPr>
              <w:spacing w:line="238" w:lineRule="auto"/>
              <w:ind w:right="98"/>
              <w:jc w:val="both"/>
              <w:rPr>
                <w:lang w:val="ro-RO"/>
              </w:rPr>
            </w:pPr>
            <w:r w:rsidRPr="00C33BC5">
              <w:rPr>
                <w:rFonts w:ascii="Verdana" w:eastAsia="Verdana" w:hAnsi="Verdana" w:cs="Verdana"/>
                <w:sz w:val="16"/>
                <w:lang w:val="ro-RO"/>
              </w:rPr>
              <w:lastRenderedPageBreak/>
              <w:t xml:space="preserve">The project does not propose overhead power lines, all electrical connections between the turbines and with the transformer station will be underground. </w:t>
            </w:r>
          </w:p>
          <w:p w14:paraId="29C5C13C" w14:textId="77777777" w:rsidR="00C33BC5" w:rsidRPr="00C33BC5" w:rsidRDefault="00C33BC5" w:rsidP="00C33BC5">
            <w:pPr>
              <w:spacing w:after="2" w:line="238" w:lineRule="auto"/>
              <w:ind w:right="97"/>
              <w:jc w:val="both"/>
              <w:rPr>
                <w:lang w:val="ro-RO"/>
              </w:rPr>
            </w:pPr>
            <w:r w:rsidRPr="00C33BC5">
              <w:rPr>
                <w:rFonts w:ascii="Verdana" w:eastAsia="Verdana" w:hAnsi="Verdana" w:cs="Verdana"/>
                <w:sz w:val="16"/>
                <w:lang w:val="ro-RO"/>
              </w:rPr>
              <w:t xml:space="preserve">The increase in the noise level generated during the execution and operation period as well as the presence of machinery and workers during the execution and operation period (for repairs and maintenance) can have an impact on the size of the population, lead to the disruption of the species' activity and its removal. The noise level around the wind turbines will be around 55 dB and at the limit of the 40 dB wind farm, it is not estimated that the wind farm will be a significant disruptive factor for the activity of the species. </w:t>
            </w:r>
          </w:p>
          <w:p w14:paraId="2292E73A" w14:textId="77777777" w:rsidR="00C33BC5" w:rsidRPr="00C33BC5" w:rsidRDefault="00C33BC5" w:rsidP="00C33BC5">
            <w:pPr>
              <w:spacing w:line="238" w:lineRule="auto"/>
              <w:ind w:left="2" w:right="73"/>
              <w:rPr>
                <w:rFonts w:eastAsia="Verdana" w:cs="Verdana"/>
                <w:sz w:val="16"/>
                <w:lang w:val="ro-RO"/>
              </w:rPr>
            </w:pPr>
            <w:r w:rsidRPr="00C33BC5">
              <w:rPr>
                <w:rFonts w:ascii="Verdana" w:eastAsia="Verdana" w:hAnsi="Verdana" w:cs="Verdana"/>
                <w:sz w:val="16"/>
                <w:lang w:val="ro-RO"/>
              </w:rPr>
              <w:t xml:space="preserve">The turbines closest to the site boundary are located at distances of more than 3 km. </w:t>
            </w:r>
          </w:p>
        </w:tc>
      </w:tr>
      <w:tr w:rsidR="00C33BC5" w:rsidRPr="00C33BC5" w14:paraId="34E76696" w14:textId="77777777" w:rsidTr="000F7EFD">
        <w:trPr>
          <w:trHeight w:val="624"/>
        </w:trPr>
        <w:tc>
          <w:tcPr>
            <w:tcW w:w="0" w:type="auto"/>
            <w:vMerge/>
          </w:tcPr>
          <w:p w14:paraId="1333ED6E" w14:textId="77777777" w:rsidR="00C33BC5" w:rsidRPr="00C33BC5" w:rsidRDefault="00C33BC5" w:rsidP="00C33BC5">
            <w:pPr>
              <w:spacing w:after="859"/>
              <w:ind w:left="7"/>
              <w:jc w:val="center"/>
              <w:rPr>
                <w:rFonts w:eastAsia="Verdana" w:cs="Verdana"/>
                <w:sz w:val="16"/>
                <w:lang w:val="ro-RO"/>
              </w:rPr>
            </w:pPr>
          </w:p>
        </w:tc>
        <w:tc>
          <w:tcPr>
            <w:tcW w:w="0" w:type="auto"/>
            <w:vMerge/>
          </w:tcPr>
          <w:p w14:paraId="4A2846A3" w14:textId="77777777" w:rsidR="00C33BC5" w:rsidRPr="00C33BC5" w:rsidRDefault="00C33BC5" w:rsidP="00C33BC5">
            <w:pPr>
              <w:rPr>
                <w:rFonts w:eastAsia="Verdana" w:cs="Verdana"/>
                <w:b/>
                <w:sz w:val="16"/>
                <w:lang w:val="ro-RO"/>
              </w:rPr>
            </w:pPr>
          </w:p>
        </w:tc>
        <w:tc>
          <w:tcPr>
            <w:tcW w:w="0" w:type="auto"/>
          </w:tcPr>
          <w:p w14:paraId="062AC578" w14:textId="77777777" w:rsidR="00C33BC5" w:rsidRPr="00C33BC5" w:rsidRDefault="00C33BC5" w:rsidP="00C33BC5">
            <w:pPr>
              <w:spacing w:line="238" w:lineRule="auto"/>
              <w:ind w:left="80"/>
              <w:rPr>
                <w:lang w:val="ro-RO"/>
              </w:rPr>
            </w:pPr>
            <w:r w:rsidRPr="00C33BC5">
              <w:rPr>
                <w:rFonts w:ascii="Verdana" w:eastAsia="Verdana" w:hAnsi="Verdana" w:cs="Verdana"/>
                <w:b/>
                <w:i/>
                <w:sz w:val="16"/>
                <w:lang w:val="ro-RO"/>
              </w:rPr>
              <w:t xml:space="preserve">Regularly migrating species Species associated with extensively used agricultural land </w:t>
            </w:r>
          </w:p>
          <w:p w14:paraId="31E62F70" w14:textId="77777777" w:rsidR="00C33BC5" w:rsidRPr="00C33BC5" w:rsidRDefault="00C33BC5" w:rsidP="00C33BC5">
            <w:pPr>
              <w:ind w:left="80"/>
              <w:rPr>
                <w:lang w:val="ro-RO"/>
              </w:rPr>
            </w:pPr>
            <w:r w:rsidRPr="00C33BC5">
              <w:rPr>
                <w:rFonts w:ascii="Verdana" w:eastAsia="Verdana" w:hAnsi="Verdana" w:cs="Verdana"/>
                <w:i/>
                <w:sz w:val="16"/>
                <w:lang w:val="ro-RO"/>
              </w:rPr>
              <w:t xml:space="preserve">Alauda arvensis </w:t>
            </w:r>
          </w:p>
          <w:p w14:paraId="66B6A0EB" w14:textId="77777777" w:rsidR="00C33BC5" w:rsidRPr="00C33BC5" w:rsidRDefault="00C33BC5" w:rsidP="00C33BC5">
            <w:pPr>
              <w:ind w:left="80"/>
              <w:rPr>
                <w:lang w:val="ro-RO"/>
              </w:rPr>
            </w:pPr>
            <w:r w:rsidRPr="00C33BC5">
              <w:rPr>
                <w:rFonts w:ascii="Verdana" w:eastAsia="Verdana" w:hAnsi="Verdana" w:cs="Verdana"/>
                <w:sz w:val="16"/>
                <w:lang w:val="ro-RO"/>
              </w:rPr>
              <w:t xml:space="preserve">(Woodpecker) </w:t>
            </w:r>
          </w:p>
          <w:p w14:paraId="07485149" w14:textId="77777777" w:rsidR="00C33BC5" w:rsidRPr="00C33BC5" w:rsidRDefault="00C33BC5" w:rsidP="00C33BC5">
            <w:pPr>
              <w:ind w:left="80"/>
              <w:rPr>
                <w:lang w:val="ro-RO"/>
              </w:rPr>
            </w:pPr>
            <w:r w:rsidRPr="00C33BC5">
              <w:rPr>
                <w:rFonts w:ascii="Verdana" w:eastAsia="Verdana" w:hAnsi="Verdana" w:cs="Verdana"/>
                <w:i/>
                <w:sz w:val="16"/>
                <w:lang w:val="ro-RO"/>
              </w:rPr>
              <w:t xml:space="preserve">Carduelis cannabina </w:t>
            </w:r>
          </w:p>
          <w:p w14:paraId="7C62FEEF" w14:textId="77777777" w:rsidR="00C33BC5" w:rsidRPr="00C33BC5" w:rsidRDefault="00C33BC5" w:rsidP="00C33BC5">
            <w:pPr>
              <w:ind w:left="80"/>
              <w:rPr>
                <w:lang w:val="ro-RO"/>
              </w:rPr>
            </w:pPr>
            <w:r w:rsidRPr="00C33BC5">
              <w:rPr>
                <w:rFonts w:ascii="Verdana" w:eastAsia="Verdana" w:hAnsi="Verdana" w:cs="Verdana"/>
                <w:sz w:val="16"/>
                <w:lang w:val="ro-RO"/>
              </w:rPr>
              <w:t xml:space="preserve">(Hemp) </w:t>
            </w:r>
          </w:p>
          <w:p w14:paraId="7CDB1779" w14:textId="77777777" w:rsidR="00C33BC5" w:rsidRPr="00C33BC5" w:rsidRDefault="00C33BC5" w:rsidP="00C33BC5">
            <w:pPr>
              <w:ind w:left="80"/>
              <w:rPr>
                <w:lang w:val="ro-RO"/>
              </w:rPr>
            </w:pPr>
            <w:r w:rsidRPr="00C33BC5">
              <w:rPr>
                <w:rFonts w:ascii="Verdana" w:eastAsia="Verdana" w:hAnsi="Verdana" w:cs="Verdana"/>
                <w:i/>
                <w:sz w:val="16"/>
                <w:lang w:val="ro-RO"/>
              </w:rPr>
              <w:t xml:space="preserve">Carduelis carduelis </w:t>
            </w:r>
          </w:p>
          <w:p w14:paraId="7C207883" w14:textId="77777777" w:rsidR="00C33BC5" w:rsidRPr="00C33BC5" w:rsidRDefault="00C33BC5" w:rsidP="00C33BC5">
            <w:pPr>
              <w:ind w:left="80"/>
              <w:rPr>
                <w:lang w:val="ro-RO"/>
              </w:rPr>
            </w:pPr>
            <w:r w:rsidRPr="00C33BC5">
              <w:rPr>
                <w:rFonts w:ascii="Verdana" w:eastAsia="Verdana" w:hAnsi="Verdana" w:cs="Verdana"/>
                <w:sz w:val="16"/>
                <w:lang w:val="ro-RO"/>
              </w:rPr>
              <w:t xml:space="preserve">(Bottles) </w:t>
            </w:r>
          </w:p>
          <w:p w14:paraId="04BC27AA" w14:textId="77777777" w:rsidR="00C33BC5" w:rsidRPr="00C33BC5" w:rsidRDefault="00C33BC5" w:rsidP="00C33BC5">
            <w:pPr>
              <w:ind w:left="80"/>
              <w:rPr>
                <w:rFonts w:ascii="Verdana" w:eastAsia="Verdana" w:hAnsi="Verdana" w:cs="Verdana"/>
                <w:i/>
                <w:sz w:val="16"/>
                <w:lang w:val="ro-RO"/>
              </w:rPr>
            </w:pPr>
            <w:r w:rsidRPr="00C33BC5">
              <w:rPr>
                <w:rFonts w:ascii="Verdana" w:eastAsia="Verdana" w:hAnsi="Verdana" w:cs="Verdana"/>
                <w:i/>
                <w:sz w:val="16"/>
                <w:lang w:val="ro-RO"/>
              </w:rPr>
              <w:t>Coturnix coturnix</w:t>
            </w:r>
          </w:p>
          <w:p w14:paraId="414A51CA" w14:textId="77777777" w:rsidR="00C33BC5" w:rsidRPr="00C33BC5" w:rsidRDefault="00C33BC5" w:rsidP="00C33BC5">
            <w:pPr>
              <w:ind w:left="80"/>
              <w:rPr>
                <w:lang w:val="ro-RO"/>
              </w:rPr>
            </w:pPr>
            <w:r w:rsidRPr="00C33BC5">
              <w:rPr>
                <w:rFonts w:ascii="Verdana" w:eastAsia="Verdana" w:hAnsi="Verdana" w:cs="Verdana"/>
                <w:sz w:val="16"/>
                <w:lang w:val="ro-RO"/>
              </w:rPr>
              <w:t xml:space="preserve">(Quail) </w:t>
            </w:r>
          </w:p>
          <w:p w14:paraId="5B309297" w14:textId="77777777" w:rsidR="00C33BC5" w:rsidRPr="00C33BC5" w:rsidRDefault="00C33BC5" w:rsidP="00C33BC5">
            <w:pPr>
              <w:ind w:left="80"/>
              <w:rPr>
                <w:lang w:val="ro-RO"/>
              </w:rPr>
            </w:pPr>
            <w:r w:rsidRPr="00C33BC5">
              <w:rPr>
                <w:rFonts w:ascii="Verdana" w:eastAsia="Verdana" w:hAnsi="Verdana" w:cs="Verdana"/>
                <w:i/>
                <w:sz w:val="16"/>
                <w:lang w:val="ro-RO"/>
              </w:rPr>
              <w:t xml:space="preserve">Emberiza melanocephala </w:t>
            </w:r>
          </w:p>
          <w:p w14:paraId="71748D62" w14:textId="77777777" w:rsidR="00C33BC5" w:rsidRPr="00C33BC5" w:rsidRDefault="00C33BC5" w:rsidP="00C33BC5">
            <w:pPr>
              <w:ind w:left="80"/>
              <w:rPr>
                <w:lang w:val="ro-RO"/>
              </w:rPr>
            </w:pPr>
            <w:r w:rsidRPr="00C33BC5">
              <w:rPr>
                <w:rFonts w:ascii="Verdana" w:eastAsia="Verdana" w:hAnsi="Verdana" w:cs="Verdana"/>
                <w:sz w:val="16"/>
                <w:lang w:val="ro-RO"/>
              </w:rPr>
              <w:t xml:space="preserve">(Black-headed press) </w:t>
            </w:r>
          </w:p>
          <w:p w14:paraId="1F60E356" w14:textId="77777777" w:rsidR="00C33BC5" w:rsidRPr="00C33BC5" w:rsidRDefault="00C33BC5" w:rsidP="00C33BC5">
            <w:pPr>
              <w:ind w:left="80"/>
              <w:rPr>
                <w:lang w:val="ro-RO"/>
              </w:rPr>
            </w:pPr>
            <w:r w:rsidRPr="00C33BC5">
              <w:rPr>
                <w:rFonts w:ascii="Verdana" w:eastAsia="Verdana" w:hAnsi="Verdana" w:cs="Verdana"/>
                <w:i/>
                <w:sz w:val="16"/>
                <w:lang w:val="ro-RO"/>
              </w:rPr>
              <w:t xml:space="preserve">Falco tinnunculus </w:t>
            </w:r>
          </w:p>
          <w:p w14:paraId="62FE2219" w14:textId="77777777" w:rsidR="00C33BC5" w:rsidRPr="00C33BC5" w:rsidRDefault="00C33BC5" w:rsidP="00C33BC5">
            <w:pPr>
              <w:ind w:left="80"/>
              <w:rPr>
                <w:lang w:val="ro-RO"/>
              </w:rPr>
            </w:pPr>
            <w:r w:rsidRPr="00C33BC5">
              <w:rPr>
                <w:rFonts w:ascii="Verdana" w:eastAsia="Verdana" w:hAnsi="Verdana" w:cs="Verdana"/>
                <w:sz w:val="16"/>
                <w:lang w:val="ro-RO"/>
              </w:rPr>
              <w:t xml:space="preserve">(Red Hawk) </w:t>
            </w:r>
          </w:p>
          <w:p w14:paraId="4A6EFA57" w14:textId="77777777" w:rsidR="00C33BC5" w:rsidRPr="00C33BC5" w:rsidRDefault="00C33BC5" w:rsidP="00C33BC5">
            <w:pPr>
              <w:ind w:left="80"/>
              <w:rPr>
                <w:lang w:val="ro-RO"/>
              </w:rPr>
            </w:pPr>
            <w:r w:rsidRPr="00C33BC5">
              <w:rPr>
                <w:rFonts w:ascii="Verdana" w:eastAsia="Verdana" w:hAnsi="Verdana" w:cs="Verdana"/>
                <w:i/>
                <w:sz w:val="16"/>
                <w:lang w:val="ro-RO"/>
              </w:rPr>
              <w:t xml:space="preserve">Fringilla montifringilla </w:t>
            </w:r>
          </w:p>
          <w:p w14:paraId="1E86AC9B" w14:textId="77777777" w:rsidR="00C33BC5" w:rsidRPr="00C33BC5" w:rsidRDefault="00C33BC5" w:rsidP="00C33BC5">
            <w:pPr>
              <w:ind w:left="80"/>
              <w:rPr>
                <w:lang w:val="ro-RO"/>
              </w:rPr>
            </w:pPr>
            <w:r w:rsidRPr="00C33BC5">
              <w:rPr>
                <w:rFonts w:ascii="Verdana" w:eastAsia="Verdana" w:hAnsi="Verdana" w:cs="Verdana"/>
                <w:sz w:val="16"/>
                <w:lang w:val="ro-RO"/>
              </w:rPr>
              <w:t xml:space="preserve">(Winter Finch) </w:t>
            </w:r>
          </w:p>
          <w:p w14:paraId="2F987759" w14:textId="77777777" w:rsidR="00C33BC5" w:rsidRPr="00C33BC5" w:rsidRDefault="00C33BC5" w:rsidP="00C33BC5">
            <w:pPr>
              <w:spacing w:line="238" w:lineRule="auto"/>
              <w:ind w:left="80" w:right="382"/>
              <w:rPr>
                <w:lang w:val="ro-RO"/>
              </w:rPr>
            </w:pPr>
            <w:r w:rsidRPr="00C33BC5">
              <w:rPr>
                <w:rFonts w:ascii="Verdana" w:eastAsia="Verdana" w:hAnsi="Verdana" w:cs="Verdana"/>
                <w:sz w:val="16"/>
                <w:lang w:val="ro-RO"/>
              </w:rPr>
              <w:t xml:space="preserve">Galerida cristata (Woodpecker) </w:t>
            </w:r>
          </w:p>
          <w:p w14:paraId="07275E4A" w14:textId="77777777" w:rsidR="00C33BC5" w:rsidRPr="00C33BC5" w:rsidRDefault="00C33BC5" w:rsidP="00C33BC5">
            <w:pPr>
              <w:ind w:left="80"/>
              <w:rPr>
                <w:lang w:val="ro-RO"/>
              </w:rPr>
            </w:pPr>
            <w:r w:rsidRPr="00C33BC5">
              <w:rPr>
                <w:rFonts w:ascii="Verdana" w:eastAsia="Verdana" w:hAnsi="Verdana" w:cs="Verdana"/>
                <w:i/>
                <w:sz w:val="16"/>
                <w:lang w:val="ro-RO"/>
              </w:rPr>
              <w:t xml:space="preserve">Lanius Excubitor </w:t>
            </w:r>
          </w:p>
          <w:p w14:paraId="0C58DEE7" w14:textId="77777777" w:rsidR="00C33BC5" w:rsidRPr="00C33BC5" w:rsidRDefault="00C33BC5" w:rsidP="00C33BC5">
            <w:pPr>
              <w:ind w:left="80"/>
              <w:rPr>
                <w:lang w:val="ro-RO"/>
              </w:rPr>
            </w:pPr>
            <w:r w:rsidRPr="00C33BC5">
              <w:rPr>
                <w:rFonts w:ascii="Verdana" w:eastAsia="Verdana" w:hAnsi="Verdana" w:cs="Verdana"/>
                <w:sz w:val="16"/>
                <w:lang w:val="ro-RO"/>
              </w:rPr>
              <w:t xml:space="preserve">(Large shroud) </w:t>
            </w:r>
          </w:p>
          <w:p w14:paraId="486C093A" w14:textId="77777777" w:rsidR="00C33BC5" w:rsidRPr="00C33BC5" w:rsidRDefault="00C33BC5" w:rsidP="00C33BC5">
            <w:pPr>
              <w:ind w:left="80"/>
              <w:rPr>
                <w:lang w:val="ro-RO"/>
              </w:rPr>
            </w:pPr>
            <w:r w:rsidRPr="00C33BC5">
              <w:rPr>
                <w:rFonts w:ascii="Verdana" w:eastAsia="Verdana" w:hAnsi="Verdana" w:cs="Verdana"/>
                <w:sz w:val="16"/>
                <w:lang w:val="ro-RO"/>
              </w:rPr>
              <w:t xml:space="preserve">Senator Lynch </w:t>
            </w:r>
          </w:p>
          <w:p w14:paraId="73AAD095" w14:textId="77777777" w:rsidR="00C33BC5" w:rsidRPr="00C33BC5" w:rsidRDefault="00C33BC5" w:rsidP="00C33BC5">
            <w:pPr>
              <w:ind w:left="80"/>
              <w:rPr>
                <w:lang w:val="ro-RO"/>
              </w:rPr>
            </w:pPr>
            <w:r w:rsidRPr="00C33BC5">
              <w:rPr>
                <w:rFonts w:ascii="Verdana" w:eastAsia="Verdana" w:hAnsi="Verdana" w:cs="Verdana"/>
                <w:sz w:val="16"/>
                <w:lang w:val="ro-RO"/>
              </w:rPr>
              <w:t xml:space="preserve">(Red-headed shrike) </w:t>
            </w:r>
          </w:p>
          <w:p w14:paraId="7B10CE26" w14:textId="77777777" w:rsidR="00C33BC5" w:rsidRPr="00C33BC5" w:rsidRDefault="00C33BC5" w:rsidP="00C33BC5">
            <w:pPr>
              <w:ind w:left="80"/>
              <w:rPr>
                <w:lang w:val="ro-RO"/>
              </w:rPr>
            </w:pPr>
            <w:r w:rsidRPr="00C33BC5">
              <w:rPr>
                <w:rFonts w:ascii="Verdana" w:eastAsia="Verdana" w:hAnsi="Verdana" w:cs="Verdana"/>
                <w:i/>
                <w:sz w:val="16"/>
                <w:lang w:val="ro-RO"/>
              </w:rPr>
              <w:t xml:space="preserve">Merops apiaster </w:t>
            </w:r>
          </w:p>
          <w:p w14:paraId="4EC188E8" w14:textId="77777777" w:rsidR="00C33BC5" w:rsidRPr="00C33BC5" w:rsidRDefault="00C33BC5" w:rsidP="00C33BC5">
            <w:pPr>
              <w:ind w:left="80"/>
              <w:rPr>
                <w:lang w:val="ro-RO"/>
              </w:rPr>
            </w:pPr>
            <w:r w:rsidRPr="00C33BC5">
              <w:rPr>
                <w:rFonts w:ascii="Verdana" w:eastAsia="Verdana" w:hAnsi="Verdana" w:cs="Verdana"/>
                <w:sz w:val="16"/>
                <w:lang w:val="ro-RO"/>
              </w:rPr>
              <w:t xml:space="preserve">(Prigorie) </w:t>
            </w:r>
          </w:p>
          <w:p w14:paraId="71AE04EB" w14:textId="77777777" w:rsidR="00C33BC5" w:rsidRPr="00C33BC5" w:rsidRDefault="00C33BC5" w:rsidP="00C33BC5">
            <w:pPr>
              <w:ind w:left="80"/>
              <w:rPr>
                <w:lang w:val="ro-RO"/>
              </w:rPr>
            </w:pPr>
            <w:r w:rsidRPr="00C33BC5">
              <w:rPr>
                <w:rFonts w:ascii="Verdana" w:eastAsia="Verdana" w:hAnsi="Verdana" w:cs="Verdana"/>
                <w:i/>
                <w:sz w:val="16"/>
                <w:lang w:val="ro-RO"/>
              </w:rPr>
              <w:t xml:space="preserve">Miliaria calandra </w:t>
            </w:r>
          </w:p>
          <w:p w14:paraId="3BFFA701" w14:textId="77777777" w:rsidR="00C33BC5" w:rsidRPr="00C33BC5" w:rsidRDefault="00C33BC5" w:rsidP="00C33BC5">
            <w:pPr>
              <w:ind w:left="80"/>
              <w:rPr>
                <w:lang w:val="ro-RO"/>
              </w:rPr>
            </w:pPr>
            <w:r w:rsidRPr="00C33BC5">
              <w:rPr>
                <w:rFonts w:ascii="Verdana" w:eastAsia="Verdana" w:hAnsi="Verdana" w:cs="Verdana"/>
                <w:sz w:val="16"/>
                <w:lang w:val="ro-RO"/>
              </w:rPr>
              <w:t xml:space="preserve">(Sura press) </w:t>
            </w:r>
          </w:p>
          <w:p w14:paraId="59B6A01D" w14:textId="77777777" w:rsidR="00C33BC5" w:rsidRPr="00C33BC5" w:rsidRDefault="00C33BC5" w:rsidP="00C33BC5">
            <w:pPr>
              <w:ind w:left="80"/>
              <w:rPr>
                <w:lang w:val="ro-RO"/>
              </w:rPr>
            </w:pPr>
            <w:r w:rsidRPr="00C33BC5">
              <w:rPr>
                <w:rFonts w:ascii="Verdana" w:eastAsia="Verdana" w:hAnsi="Verdana" w:cs="Verdana"/>
                <w:i/>
                <w:sz w:val="16"/>
                <w:lang w:val="ro-RO"/>
              </w:rPr>
              <w:t xml:space="preserve">Motacilla alba </w:t>
            </w:r>
          </w:p>
          <w:p w14:paraId="4E294EB4" w14:textId="77777777" w:rsidR="00C33BC5" w:rsidRPr="00C33BC5" w:rsidRDefault="00C33BC5" w:rsidP="00C33BC5">
            <w:pPr>
              <w:ind w:left="80"/>
              <w:rPr>
                <w:lang w:val="ro-RO"/>
              </w:rPr>
            </w:pPr>
            <w:r w:rsidRPr="00C33BC5">
              <w:rPr>
                <w:rFonts w:ascii="Verdana" w:eastAsia="Verdana" w:hAnsi="Verdana" w:cs="Verdana"/>
                <w:sz w:val="16"/>
                <w:lang w:val="ro-RO"/>
              </w:rPr>
              <w:t xml:space="preserve">(White codobate) </w:t>
            </w:r>
          </w:p>
          <w:p w14:paraId="21BD24E3" w14:textId="77777777" w:rsidR="00C33BC5" w:rsidRPr="00C33BC5" w:rsidRDefault="00C33BC5" w:rsidP="00C33BC5">
            <w:pPr>
              <w:ind w:left="80"/>
              <w:rPr>
                <w:lang w:val="ro-RO"/>
              </w:rPr>
            </w:pPr>
            <w:r w:rsidRPr="00C33BC5">
              <w:rPr>
                <w:rFonts w:ascii="Verdana" w:eastAsia="Verdana" w:hAnsi="Verdana" w:cs="Verdana"/>
                <w:i/>
                <w:sz w:val="16"/>
                <w:lang w:val="ro-RO"/>
              </w:rPr>
              <w:t xml:space="preserve">Motacilla flava </w:t>
            </w:r>
          </w:p>
          <w:p w14:paraId="703CD59B" w14:textId="77777777" w:rsidR="00C33BC5" w:rsidRPr="00C33BC5" w:rsidRDefault="00C33BC5" w:rsidP="00C33BC5">
            <w:pPr>
              <w:ind w:left="80"/>
              <w:rPr>
                <w:lang w:val="ro-RO"/>
              </w:rPr>
            </w:pPr>
            <w:r w:rsidRPr="00C33BC5">
              <w:rPr>
                <w:rFonts w:ascii="Verdana" w:eastAsia="Verdana" w:hAnsi="Verdana" w:cs="Verdana"/>
                <w:sz w:val="16"/>
                <w:lang w:val="ro-RO"/>
              </w:rPr>
              <w:t xml:space="preserve">(Yellow codobate) </w:t>
            </w:r>
          </w:p>
          <w:p w14:paraId="68DB7D8A" w14:textId="77777777" w:rsidR="00C33BC5" w:rsidRPr="00C33BC5" w:rsidRDefault="00C33BC5" w:rsidP="00C33BC5">
            <w:pPr>
              <w:spacing w:line="238" w:lineRule="auto"/>
              <w:ind w:left="80" w:right="403"/>
              <w:rPr>
                <w:lang w:val="ro-RO"/>
              </w:rPr>
            </w:pPr>
            <w:r w:rsidRPr="00C33BC5">
              <w:rPr>
                <w:rFonts w:ascii="Verdana" w:eastAsia="Verdana" w:hAnsi="Verdana" w:cs="Verdana"/>
                <w:i/>
                <w:sz w:val="16"/>
                <w:lang w:val="ro-RO"/>
              </w:rPr>
              <w:lastRenderedPageBreak/>
              <w:t xml:space="preserve">Oenanthe isabellina </w:t>
            </w:r>
            <w:r w:rsidRPr="00C33BC5">
              <w:rPr>
                <w:rFonts w:ascii="Verdana" w:eastAsia="Verdana" w:hAnsi="Verdana" w:cs="Verdana"/>
                <w:sz w:val="16"/>
                <w:lang w:val="ro-RO"/>
              </w:rPr>
              <w:t xml:space="preserve">(Eastern Stone) </w:t>
            </w:r>
          </w:p>
          <w:p w14:paraId="476BF611" w14:textId="77777777" w:rsidR="00C33BC5" w:rsidRPr="00C33BC5" w:rsidRDefault="00C33BC5" w:rsidP="00C33BC5">
            <w:pPr>
              <w:ind w:left="80"/>
              <w:rPr>
                <w:lang w:val="ro-RO"/>
              </w:rPr>
            </w:pPr>
            <w:r w:rsidRPr="00C33BC5">
              <w:rPr>
                <w:rFonts w:ascii="Verdana" w:eastAsia="Verdana" w:hAnsi="Verdana" w:cs="Verdana"/>
                <w:i/>
                <w:sz w:val="16"/>
                <w:lang w:val="ro-RO"/>
              </w:rPr>
              <w:t xml:space="preserve">Oenanthe oenanthe </w:t>
            </w:r>
          </w:p>
          <w:p w14:paraId="13CBC956" w14:textId="77777777" w:rsidR="00C33BC5" w:rsidRPr="00C33BC5" w:rsidRDefault="00C33BC5" w:rsidP="00C33BC5">
            <w:pPr>
              <w:ind w:left="80"/>
              <w:rPr>
                <w:lang w:val="ro-RO"/>
              </w:rPr>
            </w:pPr>
            <w:r w:rsidRPr="00C33BC5">
              <w:rPr>
                <w:rFonts w:ascii="Verdana" w:eastAsia="Verdana" w:hAnsi="Verdana" w:cs="Verdana"/>
                <w:sz w:val="16"/>
                <w:lang w:val="ro-RO"/>
              </w:rPr>
              <w:t xml:space="preserve">(Pietrar sur) </w:t>
            </w:r>
          </w:p>
          <w:p w14:paraId="0BF7B5F2" w14:textId="77777777" w:rsidR="00C33BC5" w:rsidRPr="00C33BC5" w:rsidRDefault="00C33BC5" w:rsidP="00C33BC5">
            <w:pPr>
              <w:ind w:left="80"/>
              <w:rPr>
                <w:lang w:val="ro-RO"/>
              </w:rPr>
            </w:pPr>
            <w:r w:rsidRPr="00C33BC5">
              <w:rPr>
                <w:rFonts w:ascii="Verdana" w:eastAsia="Verdana" w:hAnsi="Verdana" w:cs="Verdana"/>
                <w:i/>
                <w:sz w:val="16"/>
                <w:lang w:val="ro-RO"/>
              </w:rPr>
              <w:t xml:space="preserve">Saxicola torquata </w:t>
            </w:r>
          </w:p>
          <w:p w14:paraId="390BC641" w14:textId="77777777" w:rsidR="00C33BC5" w:rsidRPr="00C33BC5" w:rsidRDefault="00C33BC5" w:rsidP="00C33BC5">
            <w:pPr>
              <w:ind w:left="80"/>
              <w:rPr>
                <w:lang w:val="ro-RO"/>
              </w:rPr>
            </w:pPr>
            <w:r w:rsidRPr="00C33BC5">
              <w:rPr>
                <w:rFonts w:ascii="Verdana" w:eastAsia="Verdana" w:hAnsi="Verdana" w:cs="Verdana"/>
                <w:sz w:val="16"/>
                <w:lang w:val="ro-RO"/>
              </w:rPr>
              <w:t xml:space="preserve">(Black Bramble) </w:t>
            </w:r>
          </w:p>
          <w:p w14:paraId="13C16E14" w14:textId="77777777" w:rsidR="00C33BC5" w:rsidRPr="00C33BC5" w:rsidRDefault="00C33BC5" w:rsidP="00C33BC5">
            <w:pPr>
              <w:ind w:left="80"/>
              <w:rPr>
                <w:lang w:val="ro-RO"/>
              </w:rPr>
            </w:pPr>
            <w:r w:rsidRPr="00C33BC5">
              <w:rPr>
                <w:rFonts w:ascii="Verdana" w:eastAsia="Verdana" w:hAnsi="Verdana" w:cs="Verdana"/>
                <w:i/>
                <w:sz w:val="16"/>
                <w:lang w:val="ro-RO"/>
              </w:rPr>
              <w:t xml:space="preserve">Streptopelia tortur </w:t>
            </w:r>
          </w:p>
          <w:p w14:paraId="7EA8AD29" w14:textId="77777777" w:rsidR="00C33BC5" w:rsidRPr="00C33BC5" w:rsidRDefault="00C33BC5" w:rsidP="00C33BC5">
            <w:pPr>
              <w:ind w:left="80"/>
              <w:rPr>
                <w:lang w:val="ro-RO"/>
              </w:rPr>
            </w:pPr>
            <w:r w:rsidRPr="00C33BC5">
              <w:rPr>
                <w:rFonts w:ascii="Verdana" w:eastAsia="Verdana" w:hAnsi="Verdana" w:cs="Verdana"/>
                <w:sz w:val="16"/>
                <w:lang w:val="ro-RO"/>
              </w:rPr>
              <w:t xml:space="preserve">(Turtle) </w:t>
            </w:r>
          </w:p>
          <w:p w14:paraId="2807EB11" w14:textId="77777777" w:rsidR="00C33BC5" w:rsidRPr="00C33BC5" w:rsidRDefault="00C33BC5" w:rsidP="00C33BC5">
            <w:pPr>
              <w:ind w:left="80"/>
              <w:rPr>
                <w:lang w:val="ro-RO"/>
              </w:rPr>
            </w:pPr>
            <w:r w:rsidRPr="00C33BC5">
              <w:rPr>
                <w:rFonts w:ascii="Verdana" w:eastAsia="Verdana" w:hAnsi="Verdana" w:cs="Verdana"/>
                <w:sz w:val="16"/>
                <w:lang w:val="ro-RO"/>
              </w:rPr>
              <w:t xml:space="preserve">Sturnus roseus </w:t>
            </w:r>
          </w:p>
          <w:p w14:paraId="52D1B7AD" w14:textId="77777777" w:rsidR="00C33BC5" w:rsidRPr="00C33BC5" w:rsidRDefault="00C33BC5" w:rsidP="00C33BC5">
            <w:pPr>
              <w:spacing w:line="238" w:lineRule="auto"/>
              <w:ind w:left="80" w:right="277"/>
              <w:rPr>
                <w:lang w:val="ro-RO"/>
              </w:rPr>
            </w:pPr>
            <w:r w:rsidRPr="00C33BC5">
              <w:rPr>
                <w:rFonts w:ascii="Verdana" w:eastAsia="Verdana" w:hAnsi="Verdana" w:cs="Verdana"/>
                <w:sz w:val="16"/>
                <w:lang w:val="ro-RO"/>
              </w:rPr>
              <w:t xml:space="preserve"> (alternative name </w:t>
            </w:r>
            <w:r w:rsidRPr="00C33BC5">
              <w:rPr>
                <w:rFonts w:ascii="Verdana" w:eastAsia="Verdana" w:hAnsi="Verdana" w:cs="Verdana"/>
                <w:i/>
                <w:sz w:val="16"/>
                <w:lang w:val="ro-RO"/>
              </w:rPr>
              <w:t>Pastor roseus)</w:t>
            </w:r>
            <w:r w:rsidRPr="00C33BC5">
              <w:rPr>
                <w:rFonts w:ascii="Verdana" w:eastAsia="Verdana" w:hAnsi="Verdana" w:cs="Verdana"/>
                <w:sz w:val="16"/>
                <w:lang w:val="ro-RO"/>
              </w:rPr>
              <w:t xml:space="preserve"> (Grasshopper) </w:t>
            </w:r>
          </w:p>
          <w:p w14:paraId="52805325" w14:textId="77777777" w:rsidR="00C33BC5" w:rsidRPr="00C33BC5" w:rsidRDefault="00C33BC5" w:rsidP="00C33BC5">
            <w:pPr>
              <w:ind w:left="80"/>
              <w:rPr>
                <w:lang w:val="ro-RO"/>
              </w:rPr>
            </w:pPr>
            <w:r w:rsidRPr="00C33BC5">
              <w:rPr>
                <w:rFonts w:ascii="Verdana" w:eastAsia="Verdana" w:hAnsi="Verdana" w:cs="Verdana"/>
                <w:i/>
                <w:sz w:val="16"/>
                <w:lang w:val="ro-RO"/>
              </w:rPr>
              <w:t xml:space="preserve">Turdus iliacus </w:t>
            </w:r>
          </w:p>
          <w:p w14:paraId="2002907B" w14:textId="77777777" w:rsidR="00C33BC5" w:rsidRPr="00C33BC5" w:rsidRDefault="00C33BC5" w:rsidP="00C33BC5">
            <w:pPr>
              <w:ind w:left="80"/>
              <w:rPr>
                <w:lang w:val="ro-RO"/>
              </w:rPr>
            </w:pPr>
            <w:r w:rsidRPr="00C33BC5">
              <w:rPr>
                <w:rFonts w:ascii="Verdana" w:eastAsia="Verdana" w:hAnsi="Verdana" w:cs="Verdana"/>
                <w:sz w:val="16"/>
                <w:lang w:val="ro-RO"/>
              </w:rPr>
              <w:t xml:space="preserve">(The Thrush of the Vineyards) </w:t>
            </w:r>
          </w:p>
          <w:p w14:paraId="1D6D7097" w14:textId="77777777" w:rsidR="00C33BC5" w:rsidRPr="00C33BC5" w:rsidRDefault="00C33BC5" w:rsidP="00C33BC5">
            <w:pPr>
              <w:ind w:left="80"/>
              <w:rPr>
                <w:lang w:val="ro-RO"/>
              </w:rPr>
            </w:pPr>
            <w:r w:rsidRPr="00C33BC5">
              <w:rPr>
                <w:rFonts w:ascii="Verdana" w:eastAsia="Verdana" w:hAnsi="Verdana" w:cs="Verdana"/>
                <w:i/>
                <w:sz w:val="16"/>
                <w:lang w:val="ro-RO"/>
              </w:rPr>
              <w:t xml:space="preserve">Hoopoe Epops </w:t>
            </w:r>
          </w:p>
          <w:p w14:paraId="0A850349" w14:textId="77777777" w:rsidR="00C33BC5" w:rsidRPr="00C33BC5" w:rsidRDefault="00C33BC5" w:rsidP="00C33BC5">
            <w:pPr>
              <w:ind w:left="80"/>
              <w:rPr>
                <w:rFonts w:ascii="Verdana" w:eastAsia="Verdana" w:hAnsi="Verdana" w:cs="Verdana"/>
                <w:sz w:val="16"/>
                <w:lang w:val="ro-RO"/>
              </w:rPr>
            </w:pPr>
            <w:r w:rsidRPr="00C33BC5">
              <w:rPr>
                <w:rFonts w:ascii="Verdana" w:eastAsia="Verdana" w:hAnsi="Verdana" w:cs="Verdana"/>
                <w:sz w:val="16"/>
                <w:lang w:val="ro-RO"/>
              </w:rPr>
              <w:t>(Pupa)</w:t>
            </w:r>
          </w:p>
          <w:p w14:paraId="2BDBC45D" w14:textId="77777777" w:rsidR="00C33BC5" w:rsidRPr="00C33BC5" w:rsidRDefault="00C33BC5" w:rsidP="00C33BC5">
            <w:pPr>
              <w:spacing w:line="238" w:lineRule="auto"/>
              <w:ind w:right="29"/>
              <w:rPr>
                <w:lang w:val="ro-RO"/>
              </w:rPr>
            </w:pPr>
            <w:r w:rsidRPr="00C33BC5">
              <w:rPr>
                <w:rFonts w:ascii="Verdana" w:eastAsia="Verdana" w:hAnsi="Verdana" w:cs="Verdana"/>
                <w:b/>
                <w:i/>
                <w:sz w:val="16"/>
                <w:lang w:val="ro-RO"/>
              </w:rPr>
              <w:t xml:space="preserve">Species associated with forest habitats </w:t>
            </w:r>
          </w:p>
          <w:p w14:paraId="2908EA25" w14:textId="77777777" w:rsidR="00C33BC5" w:rsidRPr="00C33BC5" w:rsidRDefault="00C33BC5" w:rsidP="00C33BC5">
            <w:pPr>
              <w:rPr>
                <w:lang w:val="ro-RO"/>
              </w:rPr>
            </w:pPr>
            <w:r w:rsidRPr="00C33BC5">
              <w:rPr>
                <w:rFonts w:ascii="Verdana" w:eastAsia="Verdana" w:hAnsi="Verdana" w:cs="Verdana"/>
                <w:i/>
                <w:sz w:val="16"/>
                <w:lang w:val="ro-RO"/>
              </w:rPr>
              <w:t xml:space="preserve">Carduelis chloris </w:t>
            </w:r>
          </w:p>
          <w:p w14:paraId="560B566C" w14:textId="77777777" w:rsidR="00C33BC5" w:rsidRPr="00C33BC5" w:rsidRDefault="00C33BC5" w:rsidP="00C33BC5">
            <w:pPr>
              <w:rPr>
                <w:lang w:val="ro-RO"/>
              </w:rPr>
            </w:pPr>
            <w:r w:rsidRPr="00C33BC5">
              <w:rPr>
                <w:rFonts w:ascii="Verdana" w:eastAsia="Verdana" w:hAnsi="Verdana" w:cs="Verdana"/>
                <w:sz w:val="16"/>
                <w:lang w:val="ro-RO"/>
              </w:rPr>
              <w:t xml:space="preserve">(Florine) </w:t>
            </w:r>
          </w:p>
          <w:p w14:paraId="0BFF43EE" w14:textId="77777777" w:rsidR="00C33BC5" w:rsidRPr="00C33BC5" w:rsidRDefault="00C33BC5" w:rsidP="00C33BC5">
            <w:pPr>
              <w:rPr>
                <w:lang w:val="ro-RO"/>
              </w:rPr>
            </w:pPr>
            <w:r w:rsidRPr="00C33BC5">
              <w:rPr>
                <w:rFonts w:ascii="Verdana" w:eastAsia="Verdana" w:hAnsi="Verdana" w:cs="Verdana"/>
                <w:i/>
                <w:sz w:val="16"/>
                <w:lang w:val="ro-RO"/>
              </w:rPr>
              <w:t xml:space="preserve">Carduelis spinus </w:t>
            </w:r>
          </w:p>
          <w:p w14:paraId="5ADDBB01" w14:textId="77777777" w:rsidR="00C33BC5" w:rsidRPr="00C33BC5" w:rsidRDefault="00C33BC5" w:rsidP="00C33BC5">
            <w:pPr>
              <w:spacing w:after="2" w:line="238" w:lineRule="auto"/>
              <w:rPr>
                <w:lang w:val="ro-RO"/>
              </w:rPr>
            </w:pPr>
            <w:r w:rsidRPr="00C33BC5">
              <w:rPr>
                <w:rFonts w:ascii="Verdana" w:eastAsia="Verdana" w:hAnsi="Verdana" w:cs="Verdana"/>
                <w:sz w:val="16"/>
                <w:lang w:val="ro-RO"/>
              </w:rPr>
              <w:t xml:space="preserve">(Box) </w:t>
            </w:r>
            <w:r w:rsidRPr="00C33BC5">
              <w:rPr>
                <w:rFonts w:ascii="Verdana" w:eastAsia="Verdana" w:hAnsi="Verdana" w:cs="Verdana"/>
                <w:i/>
                <w:sz w:val="16"/>
                <w:lang w:val="ro-RO"/>
              </w:rPr>
              <w:t xml:space="preserve">Coccothraustes coccothraustes  </w:t>
            </w:r>
          </w:p>
          <w:p w14:paraId="075C0263" w14:textId="77777777" w:rsidR="00C33BC5" w:rsidRPr="00C33BC5" w:rsidRDefault="00C33BC5" w:rsidP="00C33BC5">
            <w:pPr>
              <w:ind w:left="80"/>
              <w:rPr>
                <w:rFonts w:ascii="Verdana" w:eastAsia="Verdana" w:hAnsi="Verdana" w:cs="Verdana"/>
                <w:sz w:val="16"/>
                <w:lang w:val="ro-RO"/>
              </w:rPr>
            </w:pPr>
            <w:r w:rsidRPr="00C33BC5">
              <w:rPr>
                <w:rFonts w:ascii="Verdana" w:eastAsia="Verdana" w:hAnsi="Verdana" w:cs="Verdana"/>
                <w:sz w:val="16"/>
                <w:lang w:val="ro-RO"/>
              </w:rPr>
              <w:t>(Botgros)</w:t>
            </w:r>
          </w:p>
          <w:p w14:paraId="6FD44E74" w14:textId="77777777" w:rsidR="00C33BC5" w:rsidRPr="00C33BC5" w:rsidRDefault="00C33BC5" w:rsidP="00C33BC5">
            <w:pPr>
              <w:spacing w:line="238" w:lineRule="auto"/>
              <w:rPr>
                <w:lang w:val="ro-RO"/>
              </w:rPr>
            </w:pPr>
            <w:r w:rsidRPr="00C33BC5">
              <w:rPr>
                <w:rFonts w:ascii="Verdana" w:eastAsia="Verdana" w:hAnsi="Verdana" w:cs="Verdana"/>
                <w:i/>
                <w:sz w:val="16"/>
                <w:lang w:val="ro-RO"/>
              </w:rPr>
              <w:t xml:space="preserve">Falco subbuteo </w:t>
            </w:r>
            <w:r w:rsidRPr="00C33BC5">
              <w:rPr>
                <w:rFonts w:ascii="Verdana" w:eastAsia="Verdana" w:hAnsi="Verdana" w:cs="Verdana"/>
                <w:sz w:val="16"/>
                <w:lang w:val="ro-RO"/>
              </w:rPr>
              <w:t xml:space="preserve">(Swallow Falcon) </w:t>
            </w:r>
            <w:r w:rsidRPr="00C33BC5">
              <w:rPr>
                <w:rFonts w:ascii="Verdana" w:eastAsia="Verdana" w:hAnsi="Verdana" w:cs="Verdana"/>
                <w:i/>
                <w:sz w:val="16"/>
                <w:lang w:val="ro-RO"/>
              </w:rPr>
              <w:t xml:space="preserve">Ficedula hypoleuca </w:t>
            </w:r>
          </w:p>
          <w:p w14:paraId="3ED2A4B6" w14:textId="77777777" w:rsidR="00C33BC5" w:rsidRPr="00C33BC5" w:rsidRDefault="00C33BC5" w:rsidP="00C33BC5">
            <w:pPr>
              <w:rPr>
                <w:lang w:val="ro-RO"/>
              </w:rPr>
            </w:pPr>
            <w:r w:rsidRPr="00C33BC5">
              <w:rPr>
                <w:rFonts w:ascii="Verdana" w:eastAsia="Verdana" w:hAnsi="Verdana" w:cs="Verdana"/>
                <w:sz w:val="16"/>
                <w:lang w:val="ro-RO"/>
              </w:rPr>
              <w:t xml:space="preserve">(Black Muskar) </w:t>
            </w:r>
          </w:p>
          <w:p w14:paraId="3205BB9A" w14:textId="77777777" w:rsidR="00C33BC5" w:rsidRPr="00C33BC5" w:rsidRDefault="00C33BC5" w:rsidP="00C33BC5">
            <w:pPr>
              <w:rPr>
                <w:lang w:val="ro-RO"/>
              </w:rPr>
            </w:pPr>
            <w:r w:rsidRPr="00C33BC5">
              <w:rPr>
                <w:rFonts w:ascii="Verdana" w:eastAsia="Verdana" w:hAnsi="Verdana" w:cs="Verdana"/>
                <w:i/>
                <w:sz w:val="16"/>
                <w:lang w:val="ro-RO"/>
              </w:rPr>
              <w:t xml:space="preserve">Fringilla coelebs </w:t>
            </w:r>
          </w:p>
          <w:p w14:paraId="20FAC27D" w14:textId="77777777" w:rsidR="00C33BC5" w:rsidRPr="00C33BC5" w:rsidRDefault="00C33BC5" w:rsidP="00C33BC5">
            <w:pPr>
              <w:rPr>
                <w:lang w:val="ro-RO"/>
              </w:rPr>
            </w:pPr>
            <w:r w:rsidRPr="00C33BC5">
              <w:rPr>
                <w:rFonts w:ascii="Verdana" w:eastAsia="Verdana" w:hAnsi="Verdana" w:cs="Verdana"/>
                <w:sz w:val="16"/>
                <w:lang w:val="ro-RO"/>
              </w:rPr>
              <w:t xml:space="preserve">(Song) </w:t>
            </w:r>
          </w:p>
          <w:p w14:paraId="4F03EA16" w14:textId="77777777" w:rsidR="00C33BC5" w:rsidRPr="00C33BC5" w:rsidRDefault="00C33BC5" w:rsidP="00C33BC5">
            <w:pPr>
              <w:rPr>
                <w:lang w:val="ro-RO"/>
              </w:rPr>
            </w:pPr>
            <w:r w:rsidRPr="00C33BC5">
              <w:rPr>
                <w:rFonts w:ascii="Verdana" w:eastAsia="Verdana" w:hAnsi="Verdana" w:cs="Verdana"/>
                <w:sz w:val="16"/>
                <w:lang w:val="ro-RO"/>
              </w:rPr>
              <w:t xml:space="preserve">Jynx Torch </w:t>
            </w:r>
          </w:p>
          <w:p w14:paraId="64381C11" w14:textId="77777777" w:rsidR="00C33BC5" w:rsidRPr="00C33BC5" w:rsidRDefault="00C33BC5" w:rsidP="00C33BC5">
            <w:pPr>
              <w:rPr>
                <w:lang w:val="ro-RO"/>
              </w:rPr>
            </w:pPr>
            <w:r w:rsidRPr="00C33BC5">
              <w:rPr>
                <w:rFonts w:ascii="Verdana" w:eastAsia="Verdana" w:hAnsi="Verdana" w:cs="Verdana"/>
                <w:sz w:val="16"/>
                <w:lang w:val="ro-RO"/>
              </w:rPr>
              <w:t xml:space="preserve">(Captorors) </w:t>
            </w:r>
          </w:p>
          <w:p w14:paraId="57999C5B" w14:textId="77777777" w:rsidR="00C33BC5" w:rsidRPr="00C33BC5" w:rsidRDefault="00C33BC5" w:rsidP="00C33BC5">
            <w:pPr>
              <w:rPr>
                <w:lang w:val="ro-RO"/>
              </w:rPr>
            </w:pPr>
            <w:r w:rsidRPr="00C33BC5">
              <w:rPr>
                <w:rFonts w:ascii="Verdana" w:eastAsia="Verdana" w:hAnsi="Verdana" w:cs="Verdana"/>
                <w:i/>
                <w:sz w:val="16"/>
                <w:lang w:val="ro-RO"/>
              </w:rPr>
              <w:t xml:space="preserve">Muscicapa striata </w:t>
            </w:r>
          </w:p>
          <w:p w14:paraId="3B102347" w14:textId="77777777" w:rsidR="00C33BC5" w:rsidRPr="00C33BC5" w:rsidRDefault="00C33BC5" w:rsidP="00C33BC5">
            <w:pPr>
              <w:rPr>
                <w:lang w:val="ro-RO"/>
              </w:rPr>
            </w:pPr>
            <w:r w:rsidRPr="00C33BC5">
              <w:rPr>
                <w:rFonts w:ascii="Verdana" w:eastAsia="Verdana" w:hAnsi="Verdana" w:cs="Verdana"/>
                <w:sz w:val="16"/>
                <w:lang w:val="ro-RO"/>
              </w:rPr>
              <w:t xml:space="preserve">(Muscar sur) </w:t>
            </w:r>
          </w:p>
          <w:p w14:paraId="75263AEC" w14:textId="77777777" w:rsidR="00C33BC5" w:rsidRPr="00C33BC5" w:rsidRDefault="00C33BC5" w:rsidP="00C33BC5">
            <w:pPr>
              <w:rPr>
                <w:lang w:val="ro-RO"/>
              </w:rPr>
            </w:pPr>
            <w:r w:rsidRPr="00C33BC5">
              <w:rPr>
                <w:rFonts w:ascii="Verdana" w:eastAsia="Verdana" w:hAnsi="Verdana" w:cs="Verdana"/>
                <w:i/>
                <w:sz w:val="16"/>
                <w:lang w:val="ro-RO"/>
              </w:rPr>
              <w:t xml:space="preserve">Oriolus oriolus </w:t>
            </w:r>
          </w:p>
          <w:p w14:paraId="56AF71A9" w14:textId="77777777" w:rsidR="00C33BC5" w:rsidRPr="00C33BC5" w:rsidRDefault="00C33BC5" w:rsidP="00C33BC5">
            <w:pPr>
              <w:spacing w:line="238" w:lineRule="auto"/>
              <w:ind w:right="336"/>
              <w:rPr>
                <w:lang w:val="ro-RO"/>
              </w:rPr>
            </w:pPr>
            <w:r w:rsidRPr="00C33BC5">
              <w:rPr>
                <w:rFonts w:ascii="Verdana" w:eastAsia="Verdana" w:hAnsi="Verdana" w:cs="Verdana"/>
                <w:sz w:val="16"/>
                <w:lang w:val="ro-RO"/>
              </w:rPr>
              <w:t xml:space="preserve">(Grangur) </w:t>
            </w:r>
            <w:r w:rsidRPr="00C33BC5">
              <w:rPr>
                <w:rFonts w:ascii="Verdana" w:eastAsia="Verdana" w:hAnsi="Verdana" w:cs="Verdana"/>
                <w:i/>
                <w:sz w:val="16"/>
                <w:lang w:val="ro-RO"/>
              </w:rPr>
              <w:t xml:space="preserve">Phylloscopus collybita </w:t>
            </w:r>
            <w:r w:rsidRPr="00C33BC5">
              <w:rPr>
                <w:rFonts w:ascii="Verdana" w:eastAsia="Verdana" w:hAnsi="Verdana" w:cs="Verdana"/>
                <w:sz w:val="16"/>
                <w:lang w:val="ro-RO"/>
              </w:rPr>
              <w:t xml:space="preserve">(Little Dwarf) Phylloscopus </w:t>
            </w:r>
            <w:r w:rsidRPr="00C33BC5">
              <w:rPr>
                <w:rFonts w:ascii="Verdana" w:eastAsia="Verdana" w:hAnsi="Verdana" w:cs="Verdana"/>
                <w:i/>
                <w:sz w:val="16"/>
                <w:lang w:val="ro-RO"/>
              </w:rPr>
              <w:t>sibilatrix</w:t>
            </w:r>
            <w:r w:rsidRPr="00C33BC5">
              <w:rPr>
                <w:rFonts w:ascii="Verdana" w:eastAsia="Verdana" w:hAnsi="Verdana" w:cs="Verdana"/>
                <w:sz w:val="16"/>
                <w:lang w:val="ro-RO"/>
              </w:rPr>
              <w:t xml:space="preserve"> (Sizzling Dwarf) </w:t>
            </w:r>
            <w:r w:rsidRPr="00C33BC5">
              <w:rPr>
                <w:rFonts w:ascii="Verdana" w:eastAsia="Verdana" w:hAnsi="Verdana" w:cs="Verdana"/>
                <w:i/>
                <w:sz w:val="16"/>
                <w:lang w:val="ro-RO"/>
              </w:rPr>
              <w:t xml:space="preserve">Phylloscopus trochilus </w:t>
            </w:r>
            <w:r w:rsidRPr="00C33BC5">
              <w:rPr>
                <w:rFonts w:ascii="Verdana" w:eastAsia="Verdana" w:hAnsi="Verdana" w:cs="Verdana"/>
                <w:sz w:val="16"/>
                <w:lang w:val="ro-RO"/>
              </w:rPr>
              <w:t xml:space="preserve">(Whistling Dwarf) </w:t>
            </w:r>
            <w:r w:rsidRPr="00C33BC5">
              <w:rPr>
                <w:rFonts w:ascii="Verdana" w:eastAsia="Verdana" w:hAnsi="Verdana" w:cs="Verdana"/>
                <w:i/>
                <w:sz w:val="16"/>
                <w:lang w:val="ro-RO"/>
              </w:rPr>
              <w:t xml:space="preserve">Pyrrhula pyrrhula </w:t>
            </w:r>
          </w:p>
          <w:p w14:paraId="23A83909" w14:textId="77777777" w:rsidR="00C33BC5" w:rsidRPr="00C33BC5" w:rsidRDefault="00C33BC5" w:rsidP="00C33BC5">
            <w:pPr>
              <w:rPr>
                <w:lang w:val="ro-RO"/>
              </w:rPr>
            </w:pPr>
            <w:r w:rsidRPr="00C33BC5">
              <w:rPr>
                <w:rFonts w:ascii="Verdana" w:eastAsia="Verdana" w:hAnsi="Verdana" w:cs="Verdana"/>
                <w:sz w:val="16"/>
                <w:lang w:val="ro-RO"/>
              </w:rPr>
              <w:t xml:space="preserve">(Mugur) </w:t>
            </w:r>
          </w:p>
          <w:p w14:paraId="07A0E38B" w14:textId="77777777" w:rsidR="00C33BC5" w:rsidRPr="00C33BC5" w:rsidRDefault="00C33BC5" w:rsidP="00C33BC5">
            <w:pPr>
              <w:ind w:left="24"/>
              <w:rPr>
                <w:lang w:val="ro-RO"/>
              </w:rPr>
            </w:pPr>
            <w:r w:rsidRPr="00C33BC5">
              <w:rPr>
                <w:rFonts w:ascii="Verdana" w:eastAsia="Verdana" w:hAnsi="Verdana" w:cs="Verdana"/>
                <w:i/>
                <w:sz w:val="16"/>
                <w:lang w:val="ro-RO"/>
              </w:rPr>
              <w:t xml:space="preserve">Regulus ignicapillus </w:t>
            </w:r>
          </w:p>
          <w:p w14:paraId="4245F3BC"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(Eyebrow)</w:t>
            </w:r>
          </w:p>
          <w:p w14:paraId="10A43B88" w14:textId="77777777" w:rsidR="00C33BC5" w:rsidRPr="00C33BC5" w:rsidRDefault="00C33BC5" w:rsidP="00C33BC5">
            <w:pPr>
              <w:spacing w:line="239" w:lineRule="auto"/>
              <w:rPr>
                <w:lang w:val="ro-RO"/>
              </w:rPr>
            </w:pPr>
            <w:r w:rsidRPr="00C33BC5">
              <w:rPr>
                <w:rFonts w:ascii="Verdana" w:eastAsia="Verdana" w:hAnsi="Verdana" w:cs="Verdana"/>
                <w:i/>
                <w:sz w:val="16"/>
                <w:lang w:val="ro-RO"/>
              </w:rPr>
              <w:t xml:space="preserve">Regulus regulus </w:t>
            </w:r>
            <w:r w:rsidRPr="00C33BC5">
              <w:rPr>
                <w:rFonts w:ascii="Verdana" w:eastAsia="Verdana" w:hAnsi="Verdana" w:cs="Verdana"/>
                <w:sz w:val="16"/>
                <w:lang w:val="ro-RO"/>
              </w:rPr>
              <w:t xml:space="preserve">(Yellow-headed Owl) </w:t>
            </w:r>
          </w:p>
          <w:p w14:paraId="078C87C8" w14:textId="77777777" w:rsidR="00C33BC5" w:rsidRPr="00C33BC5" w:rsidRDefault="00C33BC5" w:rsidP="00C33BC5">
            <w:pPr>
              <w:rPr>
                <w:lang w:val="ro-RO"/>
              </w:rPr>
            </w:pPr>
            <w:r w:rsidRPr="00C33BC5">
              <w:rPr>
                <w:rFonts w:ascii="Verdana" w:eastAsia="Verdana" w:hAnsi="Verdana" w:cs="Verdana"/>
                <w:i/>
                <w:sz w:val="16"/>
                <w:lang w:val="ro-RO"/>
              </w:rPr>
              <w:t xml:space="preserve">Serinus serinus </w:t>
            </w:r>
          </w:p>
          <w:p w14:paraId="3541C00D" w14:textId="77777777" w:rsidR="00C33BC5" w:rsidRPr="00C33BC5" w:rsidRDefault="00C33BC5" w:rsidP="00C33BC5">
            <w:pPr>
              <w:rPr>
                <w:lang w:val="ro-RO"/>
              </w:rPr>
            </w:pPr>
            <w:r w:rsidRPr="00C33BC5">
              <w:rPr>
                <w:rFonts w:ascii="Verdana" w:eastAsia="Verdana" w:hAnsi="Verdana" w:cs="Verdana"/>
                <w:sz w:val="16"/>
                <w:lang w:val="ro-RO"/>
              </w:rPr>
              <w:t xml:space="preserve">(Cănăraş) </w:t>
            </w:r>
          </w:p>
          <w:p w14:paraId="367175A2" w14:textId="77777777" w:rsidR="00C33BC5" w:rsidRPr="00C33BC5" w:rsidRDefault="00C33BC5" w:rsidP="00C33BC5">
            <w:pPr>
              <w:spacing w:line="238" w:lineRule="auto"/>
              <w:rPr>
                <w:lang w:val="ro-RO"/>
              </w:rPr>
            </w:pPr>
            <w:r w:rsidRPr="00C33BC5">
              <w:rPr>
                <w:rFonts w:ascii="Verdana" w:eastAsia="Verdana" w:hAnsi="Verdana" w:cs="Verdana"/>
                <w:i/>
                <w:sz w:val="16"/>
                <w:lang w:val="ro-RO"/>
              </w:rPr>
              <w:t xml:space="preserve">Sturnus vulgaris </w:t>
            </w:r>
            <w:r w:rsidRPr="00C33BC5">
              <w:rPr>
                <w:rFonts w:ascii="Verdana" w:eastAsia="Verdana" w:hAnsi="Verdana" w:cs="Verdana"/>
                <w:sz w:val="16"/>
                <w:lang w:val="ro-RO"/>
              </w:rPr>
              <w:t xml:space="preserve">(Graur) </w:t>
            </w:r>
          </w:p>
          <w:p w14:paraId="39BAA98F" w14:textId="77777777" w:rsidR="00C33BC5" w:rsidRPr="00C33BC5" w:rsidRDefault="00C33BC5" w:rsidP="00C33BC5">
            <w:pPr>
              <w:spacing w:line="238" w:lineRule="auto"/>
              <w:ind w:right="417"/>
              <w:jc w:val="both"/>
              <w:rPr>
                <w:lang w:val="ro-RO"/>
              </w:rPr>
            </w:pPr>
            <w:r w:rsidRPr="00C33BC5">
              <w:rPr>
                <w:rFonts w:ascii="Verdana" w:eastAsia="Verdana" w:hAnsi="Verdana" w:cs="Verdana"/>
                <w:i/>
                <w:sz w:val="16"/>
                <w:lang w:val="ro-RO"/>
              </w:rPr>
              <w:t xml:space="preserve">Sylvia atricapilla </w:t>
            </w:r>
            <w:r w:rsidRPr="00C33BC5">
              <w:rPr>
                <w:rFonts w:ascii="Verdana" w:eastAsia="Verdana" w:hAnsi="Verdana" w:cs="Verdana"/>
                <w:sz w:val="16"/>
                <w:lang w:val="ro-RO"/>
              </w:rPr>
              <w:t xml:space="preserve">(Black-headed Sylvia) </w:t>
            </w:r>
          </w:p>
          <w:p w14:paraId="4907A765" w14:textId="77777777" w:rsidR="00C33BC5" w:rsidRPr="00C33BC5" w:rsidRDefault="00C33BC5" w:rsidP="00C33BC5">
            <w:pPr>
              <w:rPr>
                <w:lang w:val="ro-RO"/>
              </w:rPr>
            </w:pPr>
            <w:r w:rsidRPr="00C33BC5">
              <w:rPr>
                <w:rFonts w:ascii="Verdana" w:eastAsia="Verdana" w:hAnsi="Verdana" w:cs="Verdana"/>
                <w:i/>
                <w:sz w:val="16"/>
                <w:lang w:val="ro-RO"/>
              </w:rPr>
              <w:t xml:space="preserve">Sylvia curruca </w:t>
            </w:r>
          </w:p>
          <w:p w14:paraId="45AD9C5E" w14:textId="77777777" w:rsidR="00C33BC5" w:rsidRPr="00C33BC5" w:rsidRDefault="00C33BC5" w:rsidP="00C33BC5">
            <w:pPr>
              <w:rPr>
                <w:lang w:val="ro-RO"/>
              </w:rPr>
            </w:pPr>
            <w:r w:rsidRPr="00C33BC5">
              <w:rPr>
                <w:rFonts w:ascii="Verdana" w:eastAsia="Verdana" w:hAnsi="Verdana" w:cs="Verdana"/>
                <w:sz w:val="16"/>
                <w:lang w:val="ro-RO"/>
              </w:rPr>
              <w:t xml:space="preserve">(Little Silvie) </w:t>
            </w:r>
          </w:p>
          <w:p w14:paraId="30549159" w14:textId="77777777" w:rsidR="00C33BC5" w:rsidRPr="00C33BC5" w:rsidRDefault="00C33BC5" w:rsidP="00C33BC5">
            <w:pPr>
              <w:rPr>
                <w:lang w:val="ro-RO"/>
              </w:rPr>
            </w:pPr>
            <w:r w:rsidRPr="00C33BC5">
              <w:rPr>
                <w:rFonts w:ascii="Verdana" w:eastAsia="Verdana" w:hAnsi="Verdana" w:cs="Verdana"/>
                <w:i/>
                <w:sz w:val="16"/>
                <w:lang w:val="ro-RO"/>
              </w:rPr>
              <w:t xml:space="preserve">Turdus merula </w:t>
            </w:r>
          </w:p>
          <w:p w14:paraId="3758DCF2" w14:textId="77777777" w:rsidR="00C33BC5" w:rsidRPr="00C33BC5" w:rsidRDefault="00C33BC5" w:rsidP="00C33BC5">
            <w:pPr>
              <w:rPr>
                <w:lang w:val="ro-RO"/>
              </w:rPr>
            </w:pPr>
            <w:r w:rsidRPr="00C33BC5">
              <w:rPr>
                <w:rFonts w:ascii="Verdana" w:eastAsia="Verdana" w:hAnsi="Verdana" w:cs="Verdana"/>
                <w:sz w:val="16"/>
                <w:lang w:val="ro-RO"/>
              </w:rPr>
              <w:t xml:space="preserve">(Blackbird) </w:t>
            </w:r>
          </w:p>
          <w:p w14:paraId="6721130B" w14:textId="77777777" w:rsidR="00C33BC5" w:rsidRPr="00C33BC5" w:rsidRDefault="00C33BC5" w:rsidP="00C33BC5">
            <w:pPr>
              <w:rPr>
                <w:lang w:val="ro-RO"/>
              </w:rPr>
            </w:pPr>
            <w:r w:rsidRPr="00C33BC5">
              <w:rPr>
                <w:rFonts w:ascii="Verdana" w:eastAsia="Verdana" w:hAnsi="Verdana" w:cs="Verdana"/>
                <w:i/>
                <w:sz w:val="16"/>
                <w:lang w:val="ro-RO"/>
              </w:rPr>
              <w:t xml:space="preserve">Turdus philomelos </w:t>
            </w:r>
          </w:p>
          <w:p w14:paraId="7AE472BF" w14:textId="77777777" w:rsidR="00C33BC5" w:rsidRPr="00C33BC5" w:rsidRDefault="00C33BC5" w:rsidP="00C33BC5">
            <w:pPr>
              <w:rPr>
                <w:lang w:val="ro-RO"/>
              </w:rPr>
            </w:pPr>
            <w:r w:rsidRPr="00C33BC5">
              <w:rPr>
                <w:rFonts w:ascii="Verdana" w:eastAsia="Verdana" w:hAnsi="Verdana" w:cs="Verdana"/>
                <w:sz w:val="16"/>
                <w:lang w:val="ro-RO"/>
              </w:rPr>
              <w:t>(</w:t>
            </w:r>
            <w:r w:rsidRPr="00C33BC5">
              <w:rPr>
                <w:rFonts w:ascii="Verdana" w:eastAsia="Verdana" w:hAnsi="Verdana" w:cs="Verdana"/>
                <w:i/>
                <w:sz w:val="16"/>
                <w:lang w:val="ro-RO"/>
              </w:rPr>
              <w:t xml:space="preserve">Singing thrush) </w:t>
            </w:r>
          </w:p>
          <w:p w14:paraId="2912FCDA" w14:textId="77777777" w:rsidR="00C33BC5" w:rsidRPr="00C33BC5" w:rsidRDefault="00C33BC5" w:rsidP="00C33BC5">
            <w:pPr>
              <w:rPr>
                <w:lang w:val="ro-RO"/>
              </w:rPr>
            </w:pPr>
            <w:r w:rsidRPr="00C33BC5">
              <w:rPr>
                <w:rFonts w:ascii="Verdana" w:eastAsia="Verdana" w:hAnsi="Verdana" w:cs="Verdana"/>
                <w:i/>
                <w:sz w:val="16"/>
                <w:lang w:val="ro-RO"/>
              </w:rPr>
              <w:t xml:space="preserve">Turdus pilaris </w:t>
            </w:r>
          </w:p>
          <w:p w14:paraId="587B0D96" w14:textId="77777777" w:rsidR="00C33BC5" w:rsidRPr="00C33BC5" w:rsidRDefault="00C33BC5" w:rsidP="00C33BC5">
            <w:pPr>
              <w:rPr>
                <w:lang w:val="ro-RO"/>
              </w:rPr>
            </w:pPr>
            <w:r w:rsidRPr="00C33BC5">
              <w:rPr>
                <w:rFonts w:ascii="Verdana" w:eastAsia="Verdana" w:hAnsi="Verdana" w:cs="Verdana"/>
                <w:sz w:val="16"/>
                <w:lang w:val="ro-RO"/>
              </w:rPr>
              <w:t xml:space="preserve">(Rooster) </w:t>
            </w:r>
          </w:p>
          <w:p w14:paraId="03C51DE5" w14:textId="77777777" w:rsidR="00C33BC5" w:rsidRPr="00C33BC5" w:rsidRDefault="00C33BC5" w:rsidP="00C33BC5">
            <w:pPr>
              <w:rPr>
                <w:lang w:val="ro-RO"/>
              </w:rPr>
            </w:pPr>
            <w:r w:rsidRPr="00C33BC5">
              <w:rPr>
                <w:rFonts w:ascii="Verdana" w:eastAsia="Verdana" w:hAnsi="Verdana" w:cs="Verdana"/>
                <w:i/>
                <w:sz w:val="16"/>
                <w:lang w:val="ro-RO"/>
              </w:rPr>
              <w:t xml:space="preserve">Turdus viscivorus </w:t>
            </w:r>
          </w:p>
          <w:p w14:paraId="3C188AF8" w14:textId="77777777" w:rsidR="00C33BC5" w:rsidRPr="00C33BC5" w:rsidRDefault="00C33BC5" w:rsidP="00C33BC5">
            <w:pPr>
              <w:rPr>
                <w:rFonts w:eastAsia="Verdana" w:cs="Verdana"/>
                <w:i/>
                <w:sz w:val="16"/>
                <w:lang w:val="ro-RO"/>
              </w:rPr>
            </w:pPr>
            <w:r w:rsidRPr="00C33BC5">
              <w:rPr>
                <w:rFonts w:ascii="Verdana" w:eastAsia="Verdana" w:hAnsi="Verdana" w:cs="Verdana"/>
                <w:sz w:val="16"/>
                <w:lang w:val="ro-RO"/>
              </w:rPr>
              <w:t>(Mistletoe thrush)</w:t>
            </w:r>
          </w:p>
        </w:tc>
        <w:tc>
          <w:tcPr>
            <w:tcW w:w="0" w:type="auto"/>
          </w:tcPr>
          <w:p w14:paraId="14982F74" w14:textId="77777777" w:rsidR="00C33BC5" w:rsidRPr="00C33BC5" w:rsidRDefault="00C33BC5" w:rsidP="00C33BC5">
            <w:pPr>
              <w:rPr>
                <w:lang w:val="ro-RO"/>
              </w:rPr>
            </w:pPr>
            <w:r w:rsidRPr="00C33BC5">
              <w:rPr>
                <w:rFonts w:ascii="Verdana" w:eastAsia="Verdana" w:hAnsi="Verdana" w:cs="Verdana"/>
                <w:sz w:val="16"/>
                <w:lang w:val="ro-RO"/>
              </w:rPr>
              <w:lastRenderedPageBreak/>
              <w:t xml:space="preserve">Size </w:t>
            </w:r>
          </w:p>
          <w:p w14:paraId="2D612313"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Population</w:t>
            </w:r>
          </w:p>
          <w:p w14:paraId="028B50A5" w14:textId="77777777" w:rsidR="00C33BC5" w:rsidRPr="00C33BC5" w:rsidRDefault="00C33BC5" w:rsidP="00C33BC5">
            <w:pPr>
              <w:rPr>
                <w:rFonts w:ascii="Verdana" w:eastAsia="Verdana" w:hAnsi="Verdana" w:cs="Verdana"/>
                <w:sz w:val="16"/>
                <w:lang w:val="ro-RO"/>
              </w:rPr>
            </w:pPr>
          </w:p>
          <w:p w14:paraId="35A17B05"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Population trends for each species</w:t>
            </w:r>
          </w:p>
          <w:p w14:paraId="0EF947B0" w14:textId="77777777" w:rsidR="00C33BC5" w:rsidRPr="00C33BC5" w:rsidRDefault="00C33BC5" w:rsidP="00C33BC5">
            <w:pPr>
              <w:rPr>
                <w:rFonts w:ascii="Verdana" w:eastAsia="Verdana" w:hAnsi="Verdana" w:cs="Verdana"/>
                <w:sz w:val="16"/>
                <w:lang w:val="ro-RO"/>
              </w:rPr>
            </w:pPr>
          </w:p>
          <w:p w14:paraId="0C3FDF64"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Area of open terrestrial habitats (extensively used agricultural land) </w:t>
            </w:r>
          </w:p>
        </w:tc>
        <w:tc>
          <w:tcPr>
            <w:tcW w:w="0" w:type="auto"/>
          </w:tcPr>
          <w:p w14:paraId="0969B881" w14:textId="77777777" w:rsidR="00C33BC5" w:rsidRPr="00C33BC5" w:rsidRDefault="00C33BC5" w:rsidP="00C33BC5">
            <w:pPr>
              <w:spacing w:line="238" w:lineRule="auto"/>
              <w:ind w:right="106"/>
              <w:jc w:val="both"/>
              <w:rPr>
                <w:rFonts w:eastAsia="Verdana" w:cs="Verdana"/>
                <w:sz w:val="16"/>
                <w:lang w:val="ro-RO"/>
              </w:rPr>
            </w:pPr>
          </w:p>
        </w:tc>
        <w:tc>
          <w:tcPr>
            <w:tcW w:w="3844" w:type="dxa"/>
          </w:tcPr>
          <w:p w14:paraId="37D7D0AE"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A02.03 Use of grassland for arable land </w:t>
            </w:r>
          </w:p>
          <w:p w14:paraId="6D6D764E"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A04.01 Intensive grazing </w:t>
            </w:r>
          </w:p>
          <w:p w14:paraId="1B607909"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A07 Use of Biocides, Hormones and Chemicals </w:t>
            </w:r>
          </w:p>
          <w:p w14:paraId="5F101AEB"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A08 Fertilization - with fertilizer </w:t>
            </w:r>
          </w:p>
          <w:p w14:paraId="07E5A29C"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A11Agricultural activities not mentioned above </w:t>
            </w:r>
          </w:p>
          <w:p w14:paraId="0F9BEA1B"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B02 Management and use of forests and plantations </w:t>
            </w:r>
          </w:p>
          <w:p w14:paraId="6B70C075"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B02.02. Deforestation</w:t>
            </w:r>
          </w:p>
          <w:p w14:paraId="5F94409D"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B02.01.02 </w:t>
            </w:r>
            <w:r w:rsidRPr="00C33BC5">
              <w:rPr>
                <w:rFonts w:ascii="Verdana" w:eastAsia="Verdana" w:hAnsi="Verdana" w:cs="Verdana"/>
                <w:sz w:val="16"/>
                <w:lang w:val="ro-RO"/>
              </w:rPr>
              <w:tab/>
              <w:t xml:space="preserve">Replanting </w:t>
            </w:r>
            <w:r w:rsidRPr="00C33BC5">
              <w:rPr>
                <w:rFonts w:ascii="Verdana" w:eastAsia="Verdana" w:hAnsi="Verdana" w:cs="Verdana"/>
                <w:sz w:val="16"/>
                <w:lang w:val="ro-RO"/>
              </w:rPr>
              <w:tab/>
              <w:t xml:space="preserve">Forests </w:t>
            </w:r>
            <w:r w:rsidRPr="00C33BC5">
              <w:rPr>
                <w:rFonts w:ascii="Verdana" w:eastAsia="Verdana" w:hAnsi="Verdana" w:cs="Verdana"/>
                <w:sz w:val="16"/>
                <w:lang w:val="ro-RO"/>
              </w:rPr>
              <w:tab/>
              <w:t xml:space="preserve">(non-native trees) </w:t>
            </w:r>
          </w:p>
          <w:p w14:paraId="557FA778"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B02.04 Removal of dry or drying trees </w:t>
            </w:r>
          </w:p>
          <w:p w14:paraId="1D4877AB"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B06 Grazing in forest areas </w:t>
            </w:r>
          </w:p>
          <w:p w14:paraId="0023A322"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B03 Exploitation of forests without replanting or natural regeneration </w:t>
            </w:r>
          </w:p>
          <w:p w14:paraId="7235F1D1"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C03.03 Wind energy production   </w:t>
            </w:r>
          </w:p>
          <w:p w14:paraId="1A8ACE0C"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D02.01.01 Above-ground power lines </w:t>
            </w:r>
          </w:p>
          <w:p w14:paraId="5A0F729B"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G01 Outdoor sports and leisure activities, recreational activities </w:t>
            </w:r>
          </w:p>
          <w:p w14:paraId="1DAC92C1"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E01.01 Continuous urbanization</w:t>
            </w:r>
          </w:p>
          <w:p w14:paraId="0086C5EB" w14:textId="77777777" w:rsidR="00C33BC5" w:rsidRPr="00C33BC5" w:rsidRDefault="00C33BC5" w:rsidP="00C33BC5">
            <w:pPr>
              <w:rPr>
                <w:rFonts w:eastAsia="Verdana" w:cs="Verdana"/>
                <w:color w:val="4D5156"/>
                <w:sz w:val="16"/>
                <w:lang w:val="ro-RO"/>
              </w:rPr>
            </w:pPr>
            <w:r w:rsidRPr="00C33BC5">
              <w:rPr>
                <w:rFonts w:ascii="Verdana" w:eastAsia="Verdana" w:hAnsi="Verdana" w:cs="Verdana"/>
                <w:sz w:val="16"/>
                <w:lang w:val="ro-RO"/>
              </w:rPr>
              <w:t>Operation of the Chirnogeni Wind Farm - EP WIND PROJECT(ROM)SIX SA (located north of the Project site, at about 600 m). The park is located at a distance of more than 10 km from the site boundary (downstream of the site)</w:t>
            </w:r>
          </w:p>
        </w:tc>
        <w:tc>
          <w:tcPr>
            <w:tcW w:w="0" w:type="auto"/>
          </w:tcPr>
          <w:p w14:paraId="4D6366A4"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 xml:space="preserve">Yes </w:t>
            </w:r>
          </w:p>
        </w:tc>
        <w:tc>
          <w:tcPr>
            <w:tcW w:w="0" w:type="auto"/>
          </w:tcPr>
          <w:p w14:paraId="79658A1A" w14:textId="77777777" w:rsidR="00C33BC5" w:rsidRPr="00C33BC5" w:rsidRDefault="00C33BC5" w:rsidP="00C33BC5">
            <w:pPr>
              <w:spacing w:line="238" w:lineRule="auto"/>
              <w:jc w:val="center"/>
              <w:rPr>
                <w:lang w:val="ro-RO"/>
              </w:rPr>
            </w:pPr>
            <w:r w:rsidRPr="00C33BC5">
              <w:rPr>
                <w:rFonts w:ascii="Verdana" w:eastAsia="Verdana" w:hAnsi="Verdana" w:cs="Verdana"/>
                <w:sz w:val="16"/>
                <w:lang w:val="ro-RO"/>
              </w:rPr>
              <w:t xml:space="preserve">No. of affected individuals  </w:t>
            </w:r>
          </w:p>
          <w:p w14:paraId="476FFBA9" w14:textId="2512698F" w:rsidR="00C33BC5" w:rsidRPr="00C33BC5" w:rsidRDefault="00C33BC5" w:rsidP="00C33BC5">
            <w:pPr>
              <w:spacing w:line="238" w:lineRule="auto"/>
              <w:jc w:val="center"/>
              <w:rPr>
                <w:rFonts w:eastAsia="Verdana" w:cs="Verdana"/>
                <w:sz w:val="16"/>
                <w:lang w:val="ro-RO"/>
              </w:rPr>
            </w:pPr>
          </w:p>
        </w:tc>
        <w:tc>
          <w:tcPr>
            <w:tcW w:w="0" w:type="auto"/>
          </w:tcPr>
          <w:p w14:paraId="2E1651BF" w14:textId="77777777" w:rsidR="00C33BC5" w:rsidRPr="00C33BC5" w:rsidRDefault="00C33BC5" w:rsidP="00C33BC5">
            <w:pPr>
              <w:spacing w:line="238" w:lineRule="auto"/>
              <w:jc w:val="center"/>
              <w:rPr>
                <w:rFonts w:eastAsia="Verdana" w:cs="Verdana"/>
                <w:sz w:val="16"/>
                <w:lang w:val="ro-RO"/>
              </w:rPr>
            </w:pPr>
            <w:r w:rsidRPr="00C33BC5">
              <w:rPr>
                <w:rFonts w:ascii="Verdana" w:eastAsia="Verdana" w:hAnsi="Verdana" w:cs="Verdana"/>
                <w:sz w:val="16"/>
                <w:lang w:val="ro-RO"/>
              </w:rPr>
              <w:t xml:space="preserve">Insignificant </w:t>
            </w:r>
          </w:p>
        </w:tc>
        <w:tc>
          <w:tcPr>
            <w:tcW w:w="0" w:type="auto"/>
          </w:tcPr>
          <w:p w14:paraId="294ACD93" w14:textId="77777777" w:rsidR="00C33BC5" w:rsidRPr="00C33BC5" w:rsidRDefault="00C33BC5" w:rsidP="00C33BC5">
            <w:pPr>
              <w:spacing w:line="238" w:lineRule="auto"/>
              <w:ind w:left="2" w:right="73"/>
              <w:rPr>
                <w:rFonts w:ascii="Verdana" w:eastAsia="Verdana" w:hAnsi="Verdana" w:cs="Verdana"/>
                <w:sz w:val="16"/>
                <w:lang w:val="ro-RO"/>
              </w:rPr>
            </w:pPr>
            <w:r w:rsidRPr="00C33BC5">
              <w:rPr>
                <w:rFonts w:ascii="Verdana" w:eastAsia="Verdana" w:hAnsi="Verdana" w:cs="Verdana"/>
                <w:sz w:val="16"/>
                <w:lang w:val="ro-RO"/>
              </w:rPr>
              <w:t xml:space="preserve">A negative cumulative impact will be manifested especially for species that have an unfavorable conservation status (see table 5) The project does not overlap with the limits of the protected area. However, the project's location meets the conditions for habitats favorable to the species. The species were observed in the implementation area of the future energy park. During the period of operation of the works there is a risk of collision and the loss of some individuals from this </w:t>
            </w:r>
          </w:p>
          <w:p w14:paraId="35BD5B4B" w14:textId="77777777" w:rsidR="00C33BC5" w:rsidRPr="00C33BC5" w:rsidRDefault="00C33BC5" w:rsidP="00C33BC5">
            <w:pPr>
              <w:spacing w:line="238" w:lineRule="auto"/>
              <w:jc w:val="both"/>
              <w:rPr>
                <w:lang w:val="ro-RO"/>
              </w:rPr>
            </w:pPr>
            <w:r w:rsidRPr="00C33BC5">
              <w:rPr>
                <w:rFonts w:ascii="Verdana" w:eastAsia="Verdana" w:hAnsi="Verdana" w:cs="Verdana"/>
                <w:sz w:val="16"/>
                <w:lang w:val="ro-RO"/>
              </w:rPr>
              <w:t xml:space="preserve">species, especially during the migration period or on the routes to feeding areas. </w:t>
            </w:r>
          </w:p>
          <w:p w14:paraId="3C640C63" w14:textId="77777777" w:rsidR="00C33BC5" w:rsidRPr="00C33BC5" w:rsidRDefault="00C33BC5" w:rsidP="00C33BC5">
            <w:pPr>
              <w:spacing w:line="238" w:lineRule="auto"/>
              <w:ind w:right="98"/>
              <w:jc w:val="both"/>
              <w:rPr>
                <w:lang w:val="ro-RO"/>
              </w:rPr>
            </w:pPr>
            <w:r w:rsidRPr="00C33BC5">
              <w:rPr>
                <w:rFonts w:ascii="Verdana" w:eastAsia="Verdana" w:hAnsi="Verdana" w:cs="Verdana"/>
                <w:sz w:val="16"/>
                <w:lang w:val="ro-RO"/>
              </w:rPr>
              <w:t xml:space="preserve">The project does not propose overhead power lines, all electrical connections between the turbines and with the transformer station will be underground. </w:t>
            </w:r>
          </w:p>
          <w:p w14:paraId="653BF805" w14:textId="77777777" w:rsidR="00C33BC5" w:rsidRPr="00C33BC5" w:rsidRDefault="00C33BC5" w:rsidP="00C33BC5">
            <w:pPr>
              <w:spacing w:line="239" w:lineRule="auto"/>
              <w:ind w:right="98"/>
              <w:jc w:val="both"/>
              <w:rPr>
                <w:lang w:val="ro-RO"/>
              </w:rPr>
            </w:pPr>
            <w:r w:rsidRPr="00C33BC5">
              <w:rPr>
                <w:rFonts w:ascii="Verdana" w:eastAsia="Verdana" w:hAnsi="Verdana" w:cs="Verdana"/>
                <w:sz w:val="16"/>
                <w:lang w:val="ro-RO"/>
              </w:rPr>
              <w:t xml:space="preserve">The occupation of land areas with agricultural use for the location of the constructive components of the energy park leads to a reduction in the areas used for feeding, but these are insignificant compared to the areas available on the site and in the vicinity. In addition, agriculture will continue to be practiced in the area on the rest of the plots within the perimeter of the energy park. </w:t>
            </w:r>
          </w:p>
          <w:p w14:paraId="48A6D1A6" w14:textId="77777777" w:rsidR="00C33BC5" w:rsidRPr="00C33BC5" w:rsidRDefault="00C33BC5" w:rsidP="00C33BC5">
            <w:pPr>
              <w:spacing w:line="238" w:lineRule="auto"/>
              <w:ind w:right="97"/>
              <w:jc w:val="both"/>
              <w:rPr>
                <w:lang w:val="ro-RO"/>
              </w:rPr>
            </w:pPr>
            <w:r w:rsidRPr="00C33BC5">
              <w:rPr>
                <w:rFonts w:ascii="Verdana" w:eastAsia="Verdana" w:hAnsi="Verdana" w:cs="Verdana"/>
                <w:sz w:val="16"/>
                <w:lang w:val="ro-RO"/>
              </w:rPr>
              <w:t xml:space="preserve">The increase in the noise level generated during the execution and operation period as well as the presence of machinery and workers during the execution and operation period (for repairs and maintenance) can have an impact on the size of the population, lead to the disruption of the species' activity and its removal. The noise level around the wind turbines will be around 55 dB and at the limit of the 40 dB wind farm, it is not estimated that the wind farm will be a significant disruptive factor for the activity of the species. </w:t>
            </w:r>
          </w:p>
          <w:p w14:paraId="42C5B47B" w14:textId="77777777" w:rsidR="00C33BC5" w:rsidRPr="00C33BC5" w:rsidRDefault="00C33BC5" w:rsidP="00C33BC5">
            <w:pPr>
              <w:spacing w:line="238" w:lineRule="auto"/>
              <w:ind w:left="2" w:right="73"/>
              <w:rPr>
                <w:rFonts w:ascii="Verdana" w:eastAsia="Verdana" w:hAnsi="Verdana" w:cs="Verdana"/>
                <w:sz w:val="16"/>
                <w:lang w:val="ro-RO"/>
              </w:rPr>
            </w:pPr>
            <w:r w:rsidRPr="00C33BC5">
              <w:rPr>
                <w:rFonts w:ascii="Verdana" w:eastAsia="Verdana" w:hAnsi="Verdana" w:cs="Verdana"/>
                <w:sz w:val="16"/>
                <w:lang w:val="ro-RO"/>
              </w:rPr>
              <w:t>The turbines closest to the site boundary are located at distances of more than 3 km.</w:t>
            </w:r>
          </w:p>
          <w:p w14:paraId="35A9B118" w14:textId="77777777" w:rsidR="00C33BC5" w:rsidRPr="00C33BC5" w:rsidRDefault="00C33BC5" w:rsidP="00C33BC5">
            <w:pPr>
              <w:spacing w:line="239" w:lineRule="auto"/>
              <w:ind w:right="98"/>
              <w:jc w:val="both"/>
              <w:rPr>
                <w:lang w:val="ro-RO"/>
              </w:rPr>
            </w:pPr>
            <w:r w:rsidRPr="00C33BC5">
              <w:rPr>
                <w:rFonts w:ascii="Verdana" w:eastAsia="Verdana" w:hAnsi="Verdana" w:cs="Verdana"/>
                <w:sz w:val="16"/>
                <w:lang w:val="ro-RO"/>
              </w:rPr>
              <w:t xml:space="preserve">The project does not overlap with the limits of the protected natural area ROSPA0166. However, the project location meets the conditions for species-friendly habitats for feeding or can be a passage lane. The </w:t>
            </w:r>
            <w:r w:rsidRPr="00C33BC5">
              <w:rPr>
                <w:rFonts w:ascii="Verdana" w:eastAsia="Verdana" w:hAnsi="Verdana" w:cs="Verdana"/>
                <w:sz w:val="16"/>
                <w:lang w:val="ro-RO"/>
              </w:rPr>
              <w:lastRenderedPageBreak/>
              <w:t xml:space="preserve">species were observed in the implementation area of the future energy park.  </w:t>
            </w:r>
          </w:p>
          <w:p w14:paraId="49FBBA76" w14:textId="77777777" w:rsidR="00C33BC5" w:rsidRPr="00C33BC5" w:rsidRDefault="00C33BC5" w:rsidP="00C33BC5">
            <w:pPr>
              <w:spacing w:line="238" w:lineRule="auto"/>
              <w:ind w:right="98"/>
              <w:jc w:val="both"/>
              <w:rPr>
                <w:lang w:val="ro-RO"/>
              </w:rPr>
            </w:pPr>
            <w:r w:rsidRPr="00C33BC5">
              <w:rPr>
                <w:rFonts w:ascii="Verdana" w:eastAsia="Verdana" w:hAnsi="Verdana" w:cs="Verdana"/>
                <w:sz w:val="16"/>
                <w:lang w:val="ro-RO"/>
              </w:rPr>
              <w:t xml:space="preserve">During the period of operation of the works there is a risk of collision and the loss of some individuals of these species. </w:t>
            </w:r>
          </w:p>
          <w:p w14:paraId="592D2B6A" w14:textId="77777777" w:rsidR="00C33BC5" w:rsidRPr="00C33BC5" w:rsidRDefault="00C33BC5" w:rsidP="00C33BC5">
            <w:pPr>
              <w:spacing w:line="238" w:lineRule="auto"/>
              <w:ind w:left="2" w:right="73"/>
              <w:rPr>
                <w:rFonts w:eastAsia="Verdana" w:cs="Verdana"/>
                <w:sz w:val="16"/>
                <w:lang w:val="ro-RO"/>
              </w:rPr>
            </w:pPr>
            <w:r w:rsidRPr="00C33BC5">
              <w:rPr>
                <w:rFonts w:ascii="Verdana" w:eastAsia="Verdana" w:hAnsi="Verdana" w:cs="Verdana"/>
                <w:sz w:val="16"/>
                <w:lang w:val="ro-RO"/>
              </w:rPr>
              <w:t>The results of the monitoring for the Chirnogeni Wind Farm 2014-2016 show that no mortalities were recorded among bird and bat species. At the same time, these monitoring results mention that the park is not a disruptive factor for the local fauna and bird species, during the monitoring no changes in their activity were observed</w:t>
            </w:r>
            <w:r w:rsidRPr="00C33BC5">
              <w:rPr>
                <w:rFonts w:ascii="Verdana" w:eastAsia="Verdana" w:hAnsi="Verdana" w:cs="Verdana"/>
                <w:sz w:val="16"/>
                <w:vertAlign w:val="superscript"/>
                <w:lang w:val="ro-RO"/>
              </w:rPr>
              <w:footnoteReference w:id="17"/>
            </w:r>
            <w:r w:rsidRPr="00C33BC5">
              <w:rPr>
                <w:rFonts w:ascii="Verdana" w:eastAsia="Verdana" w:hAnsi="Verdana" w:cs="Verdana"/>
                <w:sz w:val="16"/>
                <w:lang w:val="ro-RO"/>
              </w:rPr>
              <w:t>.</w:t>
            </w:r>
          </w:p>
        </w:tc>
      </w:tr>
      <w:tr w:rsidR="00C33BC5" w:rsidRPr="00C33BC5" w14:paraId="5062C5FC" w14:textId="77777777" w:rsidTr="000F7EFD">
        <w:trPr>
          <w:trHeight w:val="660"/>
        </w:trPr>
        <w:tc>
          <w:tcPr>
            <w:tcW w:w="0" w:type="auto"/>
            <w:vMerge/>
          </w:tcPr>
          <w:p w14:paraId="2C57639B" w14:textId="77777777" w:rsidR="00C33BC5" w:rsidRPr="00C33BC5" w:rsidRDefault="00C33BC5" w:rsidP="00C33BC5">
            <w:pPr>
              <w:spacing w:after="859"/>
              <w:ind w:left="7"/>
              <w:jc w:val="center"/>
              <w:rPr>
                <w:rFonts w:eastAsia="Verdana" w:cs="Verdana"/>
                <w:sz w:val="16"/>
                <w:lang w:val="ro-RO"/>
              </w:rPr>
            </w:pPr>
          </w:p>
        </w:tc>
        <w:tc>
          <w:tcPr>
            <w:tcW w:w="0" w:type="auto"/>
            <w:vMerge/>
          </w:tcPr>
          <w:p w14:paraId="2F95065B" w14:textId="77777777" w:rsidR="00C33BC5" w:rsidRPr="00C33BC5" w:rsidRDefault="00C33BC5" w:rsidP="00C33BC5">
            <w:pPr>
              <w:rPr>
                <w:rFonts w:eastAsia="Verdana" w:cs="Verdana"/>
                <w:b/>
                <w:sz w:val="16"/>
                <w:lang w:val="ro-RO"/>
              </w:rPr>
            </w:pPr>
          </w:p>
        </w:tc>
        <w:tc>
          <w:tcPr>
            <w:tcW w:w="0" w:type="auto"/>
          </w:tcPr>
          <w:p w14:paraId="03218AC2" w14:textId="77777777" w:rsidR="00C33BC5" w:rsidRPr="00C33BC5" w:rsidRDefault="00C33BC5" w:rsidP="00C33BC5">
            <w:pPr>
              <w:ind w:left="-5"/>
              <w:rPr>
                <w:lang w:val="ro-RO"/>
              </w:rPr>
            </w:pPr>
            <w:r w:rsidRPr="00C33BC5">
              <w:rPr>
                <w:rFonts w:ascii="Verdana" w:eastAsia="Verdana" w:hAnsi="Verdana" w:cs="Verdana"/>
                <w:b/>
                <w:sz w:val="16"/>
                <w:lang w:val="ro-RO"/>
              </w:rPr>
              <w:t xml:space="preserve">a. Regularly migrating species </w:t>
            </w:r>
          </w:p>
          <w:p w14:paraId="38D4E2B5" w14:textId="77777777" w:rsidR="00C33BC5" w:rsidRPr="00C33BC5" w:rsidRDefault="00C33BC5" w:rsidP="00C33BC5">
            <w:pPr>
              <w:ind w:left="83"/>
              <w:rPr>
                <w:rFonts w:ascii="Verdana" w:eastAsia="Verdana" w:hAnsi="Verdana" w:cs="Verdana"/>
                <w:b/>
                <w:sz w:val="16"/>
                <w:lang w:val="ro-RO"/>
              </w:rPr>
            </w:pPr>
            <w:r w:rsidRPr="00C33BC5">
              <w:rPr>
                <w:rFonts w:ascii="Verdana" w:eastAsia="Verdana" w:hAnsi="Verdana" w:cs="Verdana"/>
                <w:b/>
                <w:sz w:val="16"/>
                <w:lang w:val="ro-RO"/>
              </w:rPr>
              <w:t xml:space="preserve">   Species associated with open land/Agricultural land</w:t>
            </w:r>
          </w:p>
          <w:p w14:paraId="5A0A165E" w14:textId="77777777" w:rsidR="00C33BC5" w:rsidRPr="00C33BC5" w:rsidRDefault="00C33BC5" w:rsidP="00C33BC5">
            <w:pPr>
              <w:ind w:left="190"/>
              <w:rPr>
                <w:lang w:val="ro-RO"/>
              </w:rPr>
            </w:pPr>
            <w:r w:rsidRPr="00C33BC5">
              <w:rPr>
                <w:rFonts w:ascii="Verdana" w:eastAsia="Verdana" w:hAnsi="Verdana" w:cs="Verdana"/>
                <w:i/>
                <w:sz w:val="16"/>
                <w:lang w:val="ro-RO"/>
              </w:rPr>
              <w:t xml:space="preserve">Alauda arvensis </w:t>
            </w:r>
          </w:p>
          <w:p w14:paraId="5008F21C" w14:textId="77777777" w:rsidR="00C33BC5" w:rsidRPr="00C33BC5" w:rsidRDefault="00C33BC5" w:rsidP="00C33BC5">
            <w:pPr>
              <w:ind w:left="190"/>
              <w:rPr>
                <w:lang w:val="ro-RO"/>
              </w:rPr>
            </w:pPr>
            <w:r w:rsidRPr="00C33BC5">
              <w:rPr>
                <w:rFonts w:ascii="Verdana" w:eastAsia="Verdana" w:hAnsi="Verdana" w:cs="Verdana"/>
                <w:sz w:val="16"/>
                <w:lang w:val="ro-RO"/>
              </w:rPr>
              <w:t xml:space="preserve">(Woodpecker) </w:t>
            </w:r>
          </w:p>
          <w:p w14:paraId="023CED79" w14:textId="77777777" w:rsidR="00C33BC5" w:rsidRPr="00C33BC5" w:rsidRDefault="00C33BC5" w:rsidP="00C33BC5">
            <w:pPr>
              <w:ind w:left="190"/>
              <w:rPr>
                <w:lang w:val="ro-RO"/>
              </w:rPr>
            </w:pPr>
            <w:r w:rsidRPr="00C33BC5">
              <w:rPr>
                <w:rFonts w:ascii="Verdana" w:eastAsia="Verdana" w:hAnsi="Verdana" w:cs="Verdana"/>
                <w:i/>
                <w:sz w:val="16"/>
                <w:lang w:val="ro-RO"/>
              </w:rPr>
              <w:t xml:space="preserve">Buteo lagopus </w:t>
            </w:r>
          </w:p>
          <w:p w14:paraId="766EF180" w14:textId="77777777" w:rsidR="00C33BC5" w:rsidRPr="00C33BC5" w:rsidRDefault="00C33BC5" w:rsidP="00C33BC5">
            <w:pPr>
              <w:ind w:left="190"/>
              <w:rPr>
                <w:lang w:val="ro-RO"/>
              </w:rPr>
            </w:pPr>
            <w:r w:rsidRPr="00C33BC5">
              <w:rPr>
                <w:rFonts w:ascii="Verdana" w:eastAsia="Verdana" w:hAnsi="Verdana" w:cs="Verdana"/>
                <w:sz w:val="16"/>
                <w:lang w:val="ro-RO"/>
              </w:rPr>
              <w:t xml:space="preserve">(Shoed Mouse) </w:t>
            </w:r>
          </w:p>
          <w:p w14:paraId="1933C4B3" w14:textId="77777777" w:rsidR="00C33BC5" w:rsidRPr="00C33BC5" w:rsidRDefault="00C33BC5" w:rsidP="00C33BC5">
            <w:pPr>
              <w:ind w:left="190"/>
              <w:rPr>
                <w:lang w:val="ro-RO"/>
              </w:rPr>
            </w:pPr>
            <w:r w:rsidRPr="00C33BC5">
              <w:rPr>
                <w:rFonts w:ascii="Verdana" w:eastAsia="Verdana" w:hAnsi="Verdana" w:cs="Verdana"/>
                <w:i/>
                <w:sz w:val="16"/>
                <w:lang w:val="ro-RO"/>
              </w:rPr>
              <w:lastRenderedPageBreak/>
              <w:t xml:space="preserve">Emberiza melanocephala </w:t>
            </w:r>
          </w:p>
          <w:p w14:paraId="720DC18B" w14:textId="77777777" w:rsidR="00C33BC5" w:rsidRPr="00C33BC5" w:rsidRDefault="00C33BC5" w:rsidP="00C33BC5">
            <w:pPr>
              <w:ind w:left="190"/>
              <w:rPr>
                <w:lang w:val="ro-RO"/>
              </w:rPr>
            </w:pPr>
            <w:r w:rsidRPr="00C33BC5">
              <w:rPr>
                <w:rFonts w:ascii="Verdana" w:eastAsia="Verdana" w:hAnsi="Verdana" w:cs="Verdana"/>
                <w:sz w:val="16"/>
                <w:lang w:val="ro-RO"/>
              </w:rPr>
              <w:t xml:space="preserve">(Black-headed press) </w:t>
            </w:r>
          </w:p>
          <w:p w14:paraId="14C6EC62" w14:textId="77777777" w:rsidR="00C33BC5" w:rsidRPr="00C33BC5" w:rsidRDefault="00C33BC5" w:rsidP="00C33BC5">
            <w:pPr>
              <w:ind w:left="190"/>
              <w:rPr>
                <w:lang w:val="ro-RO"/>
              </w:rPr>
            </w:pPr>
            <w:r w:rsidRPr="00C33BC5">
              <w:rPr>
                <w:rFonts w:ascii="Verdana" w:eastAsia="Verdana" w:hAnsi="Verdana" w:cs="Verdana"/>
                <w:i/>
                <w:sz w:val="16"/>
                <w:lang w:val="ro-RO"/>
              </w:rPr>
              <w:t xml:space="preserve">Senator Lynch </w:t>
            </w:r>
          </w:p>
          <w:p w14:paraId="2E671AE2" w14:textId="77777777" w:rsidR="00C33BC5" w:rsidRPr="00C33BC5" w:rsidRDefault="00C33BC5" w:rsidP="00C33BC5">
            <w:pPr>
              <w:ind w:left="190"/>
              <w:rPr>
                <w:lang w:val="ro-RO"/>
              </w:rPr>
            </w:pPr>
            <w:r w:rsidRPr="00C33BC5">
              <w:rPr>
                <w:rFonts w:ascii="Verdana" w:eastAsia="Verdana" w:hAnsi="Verdana" w:cs="Verdana"/>
                <w:sz w:val="16"/>
                <w:lang w:val="ro-RO"/>
              </w:rPr>
              <w:t xml:space="preserve">(Red-headed shrike) </w:t>
            </w:r>
          </w:p>
          <w:p w14:paraId="447F1B2E" w14:textId="77777777" w:rsidR="00C33BC5" w:rsidRPr="00C33BC5" w:rsidRDefault="00C33BC5" w:rsidP="00C33BC5">
            <w:pPr>
              <w:ind w:left="190"/>
              <w:rPr>
                <w:lang w:val="ro-RO"/>
              </w:rPr>
            </w:pPr>
            <w:r w:rsidRPr="00C33BC5">
              <w:rPr>
                <w:rFonts w:ascii="Verdana" w:eastAsia="Verdana" w:hAnsi="Verdana" w:cs="Verdana"/>
                <w:i/>
                <w:sz w:val="16"/>
                <w:lang w:val="ro-RO"/>
              </w:rPr>
              <w:t xml:space="preserve">Merops apiaster </w:t>
            </w:r>
          </w:p>
          <w:p w14:paraId="5B428DB3" w14:textId="77777777" w:rsidR="00C33BC5" w:rsidRPr="00C33BC5" w:rsidRDefault="00C33BC5" w:rsidP="00C33BC5">
            <w:pPr>
              <w:ind w:left="190"/>
              <w:rPr>
                <w:lang w:val="ro-RO"/>
              </w:rPr>
            </w:pPr>
            <w:r w:rsidRPr="00C33BC5">
              <w:rPr>
                <w:rFonts w:ascii="Verdana" w:eastAsia="Verdana" w:hAnsi="Verdana" w:cs="Verdana"/>
                <w:sz w:val="16"/>
                <w:lang w:val="ro-RO"/>
              </w:rPr>
              <w:t xml:space="preserve">(Prigorie) </w:t>
            </w:r>
          </w:p>
          <w:p w14:paraId="2342EBA3" w14:textId="77777777" w:rsidR="00C33BC5" w:rsidRPr="00C33BC5" w:rsidRDefault="00C33BC5" w:rsidP="00C33BC5">
            <w:pPr>
              <w:ind w:left="190"/>
              <w:rPr>
                <w:lang w:val="ro-RO"/>
              </w:rPr>
            </w:pPr>
            <w:r w:rsidRPr="00C33BC5">
              <w:rPr>
                <w:rFonts w:ascii="Verdana" w:eastAsia="Verdana" w:hAnsi="Verdana" w:cs="Verdana"/>
                <w:i/>
                <w:sz w:val="16"/>
                <w:lang w:val="ro-RO"/>
              </w:rPr>
              <w:t xml:space="preserve">Miliaria calandra </w:t>
            </w:r>
          </w:p>
          <w:p w14:paraId="59569D5C" w14:textId="77777777" w:rsidR="00C33BC5" w:rsidRPr="00C33BC5" w:rsidRDefault="00C33BC5" w:rsidP="00C33BC5">
            <w:pPr>
              <w:ind w:left="190"/>
              <w:rPr>
                <w:lang w:val="ro-RO"/>
              </w:rPr>
            </w:pPr>
            <w:r w:rsidRPr="00C33BC5">
              <w:rPr>
                <w:rFonts w:ascii="Verdana" w:eastAsia="Verdana" w:hAnsi="Verdana" w:cs="Verdana"/>
                <w:sz w:val="16"/>
                <w:lang w:val="ro-RO"/>
              </w:rPr>
              <w:t xml:space="preserve">(Sura press) </w:t>
            </w:r>
          </w:p>
          <w:p w14:paraId="6ADFC7C2" w14:textId="77777777" w:rsidR="00C33BC5" w:rsidRPr="00C33BC5" w:rsidRDefault="00C33BC5" w:rsidP="00C33BC5">
            <w:pPr>
              <w:ind w:left="190"/>
              <w:rPr>
                <w:lang w:val="ro-RO"/>
              </w:rPr>
            </w:pPr>
            <w:r w:rsidRPr="00C33BC5">
              <w:rPr>
                <w:rFonts w:ascii="Verdana" w:eastAsia="Verdana" w:hAnsi="Verdana" w:cs="Verdana"/>
                <w:i/>
                <w:sz w:val="16"/>
                <w:lang w:val="ro-RO"/>
              </w:rPr>
              <w:t xml:space="preserve">Motacilla alba </w:t>
            </w:r>
          </w:p>
          <w:p w14:paraId="25FF488D" w14:textId="77777777" w:rsidR="00C33BC5" w:rsidRPr="00C33BC5" w:rsidRDefault="00C33BC5" w:rsidP="00C33BC5">
            <w:pPr>
              <w:ind w:left="83"/>
              <w:rPr>
                <w:rFonts w:ascii="Verdana" w:eastAsia="Verdana" w:hAnsi="Verdana" w:cs="Verdana"/>
                <w:sz w:val="16"/>
                <w:lang w:val="ro-RO"/>
              </w:rPr>
            </w:pPr>
            <w:r w:rsidRPr="00C33BC5">
              <w:rPr>
                <w:rFonts w:ascii="Verdana" w:eastAsia="Verdana" w:hAnsi="Verdana" w:cs="Verdana"/>
                <w:sz w:val="16"/>
                <w:lang w:val="ro-RO"/>
              </w:rPr>
              <w:t>(White codobate)</w:t>
            </w:r>
          </w:p>
          <w:p w14:paraId="4D8F126D" w14:textId="77777777" w:rsidR="00C33BC5" w:rsidRPr="00C33BC5" w:rsidRDefault="00C33BC5" w:rsidP="00C33BC5">
            <w:pPr>
              <w:spacing w:line="238" w:lineRule="auto"/>
              <w:rPr>
                <w:lang w:val="ro-RO"/>
              </w:rPr>
            </w:pPr>
            <w:r w:rsidRPr="00C33BC5">
              <w:rPr>
                <w:rFonts w:ascii="Verdana" w:eastAsia="Verdana" w:hAnsi="Verdana" w:cs="Verdana"/>
                <w:i/>
                <w:sz w:val="16"/>
                <w:lang w:val="ro-RO"/>
              </w:rPr>
              <w:t xml:space="preserve">   Oenanthe oenanthe </w:t>
            </w:r>
            <w:r w:rsidRPr="00C33BC5">
              <w:rPr>
                <w:rFonts w:ascii="Verdana" w:eastAsia="Verdana" w:hAnsi="Verdana" w:cs="Verdana"/>
                <w:sz w:val="16"/>
                <w:lang w:val="ro-RO"/>
              </w:rPr>
              <w:t xml:space="preserve">(Southern Stone) </w:t>
            </w:r>
          </w:p>
          <w:p w14:paraId="04C2CB33" w14:textId="77777777" w:rsidR="00C33BC5" w:rsidRPr="00C33BC5" w:rsidRDefault="00C33BC5" w:rsidP="00C33BC5">
            <w:pPr>
              <w:ind w:left="190"/>
              <w:rPr>
                <w:lang w:val="ro-RO"/>
              </w:rPr>
            </w:pPr>
            <w:r w:rsidRPr="00C33BC5">
              <w:rPr>
                <w:rFonts w:ascii="Verdana" w:eastAsia="Verdana" w:hAnsi="Verdana" w:cs="Verdana"/>
                <w:i/>
                <w:sz w:val="16"/>
                <w:lang w:val="ro-RO"/>
              </w:rPr>
              <w:t xml:space="preserve">Streptopelia tortur </w:t>
            </w:r>
          </w:p>
          <w:p w14:paraId="3FFA10B6" w14:textId="77777777" w:rsidR="00C33BC5" w:rsidRPr="00C33BC5" w:rsidRDefault="00C33BC5" w:rsidP="00C33BC5">
            <w:pPr>
              <w:ind w:left="190"/>
              <w:rPr>
                <w:lang w:val="ro-RO"/>
              </w:rPr>
            </w:pPr>
            <w:r w:rsidRPr="00C33BC5">
              <w:rPr>
                <w:rFonts w:ascii="Verdana" w:eastAsia="Verdana" w:hAnsi="Verdana" w:cs="Verdana"/>
                <w:sz w:val="16"/>
                <w:lang w:val="ro-RO"/>
              </w:rPr>
              <w:t xml:space="preserve">(Turtle) </w:t>
            </w:r>
          </w:p>
          <w:p w14:paraId="775FDDE5" w14:textId="77777777" w:rsidR="00C33BC5" w:rsidRPr="00C33BC5" w:rsidRDefault="00C33BC5" w:rsidP="00C33BC5">
            <w:pPr>
              <w:ind w:left="190"/>
              <w:rPr>
                <w:lang w:val="ro-RO"/>
              </w:rPr>
            </w:pPr>
            <w:r w:rsidRPr="00C33BC5">
              <w:rPr>
                <w:rFonts w:ascii="Verdana" w:eastAsia="Verdana" w:hAnsi="Verdana" w:cs="Verdana"/>
                <w:i/>
                <w:sz w:val="16"/>
                <w:lang w:val="ro-RO"/>
              </w:rPr>
              <w:t xml:space="preserve">Hoopoe Epops </w:t>
            </w:r>
          </w:p>
          <w:p w14:paraId="33D09AD8" w14:textId="77777777" w:rsidR="00C33BC5" w:rsidRPr="00C33BC5" w:rsidRDefault="00C33BC5" w:rsidP="00C33BC5">
            <w:pPr>
              <w:ind w:left="190"/>
              <w:rPr>
                <w:lang w:val="ro-RO"/>
              </w:rPr>
            </w:pPr>
            <w:r w:rsidRPr="00C33BC5">
              <w:rPr>
                <w:rFonts w:ascii="Verdana" w:eastAsia="Verdana" w:hAnsi="Verdana" w:cs="Verdana"/>
                <w:sz w:val="16"/>
                <w:lang w:val="ro-RO"/>
              </w:rPr>
              <w:t xml:space="preserve">(Pupa) </w:t>
            </w:r>
          </w:p>
          <w:p w14:paraId="64D125A9" w14:textId="77777777" w:rsidR="00C33BC5" w:rsidRPr="00C33BC5" w:rsidRDefault="00C33BC5" w:rsidP="00C33BC5">
            <w:pPr>
              <w:ind w:left="190"/>
              <w:rPr>
                <w:lang w:val="ro-RO"/>
              </w:rPr>
            </w:pPr>
            <w:r w:rsidRPr="00C33BC5">
              <w:rPr>
                <w:rFonts w:ascii="Verdana" w:eastAsia="Verdana" w:hAnsi="Verdana" w:cs="Verdana"/>
                <w:i/>
                <w:sz w:val="16"/>
                <w:lang w:val="ro-RO"/>
              </w:rPr>
              <w:t xml:space="preserve">Falco tinnunculus </w:t>
            </w:r>
          </w:p>
          <w:p w14:paraId="469EB264" w14:textId="77777777" w:rsidR="00C33BC5" w:rsidRPr="00C33BC5" w:rsidRDefault="00C33BC5" w:rsidP="00C33BC5">
            <w:pPr>
              <w:ind w:left="190"/>
              <w:rPr>
                <w:lang w:val="ro-RO"/>
              </w:rPr>
            </w:pPr>
            <w:r w:rsidRPr="00C33BC5">
              <w:rPr>
                <w:rFonts w:ascii="Verdana" w:eastAsia="Verdana" w:hAnsi="Verdana" w:cs="Verdana"/>
                <w:sz w:val="16"/>
                <w:lang w:val="ro-RO"/>
              </w:rPr>
              <w:t xml:space="preserve">(Red Hawk) </w:t>
            </w:r>
          </w:p>
          <w:p w14:paraId="512E72AE" w14:textId="77777777" w:rsidR="00C33BC5" w:rsidRPr="00C33BC5" w:rsidRDefault="00C33BC5" w:rsidP="00C33BC5">
            <w:pPr>
              <w:ind w:left="190"/>
              <w:rPr>
                <w:lang w:val="ro-RO"/>
              </w:rPr>
            </w:pPr>
            <w:r w:rsidRPr="00C33BC5">
              <w:rPr>
                <w:rFonts w:ascii="Verdana" w:eastAsia="Verdana" w:hAnsi="Verdana" w:cs="Verdana"/>
                <w:i/>
                <w:sz w:val="16"/>
                <w:lang w:val="ro-RO"/>
              </w:rPr>
              <w:t xml:space="preserve">Anser albifrons </w:t>
            </w:r>
          </w:p>
          <w:p w14:paraId="7DF25A91" w14:textId="77777777" w:rsidR="00C33BC5" w:rsidRPr="00C33BC5" w:rsidRDefault="00C33BC5" w:rsidP="00C33BC5">
            <w:pPr>
              <w:ind w:left="190"/>
              <w:rPr>
                <w:lang w:val="ro-RO"/>
              </w:rPr>
            </w:pPr>
            <w:r w:rsidRPr="00C33BC5">
              <w:rPr>
                <w:rFonts w:ascii="Verdana" w:eastAsia="Verdana" w:hAnsi="Verdana" w:cs="Verdana"/>
                <w:sz w:val="16"/>
                <w:lang w:val="ro-RO"/>
              </w:rPr>
              <w:t xml:space="preserve">(Great Throat) </w:t>
            </w:r>
          </w:p>
          <w:p w14:paraId="55897951" w14:textId="77777777" w:rsidR="00C33BC5" w:rsidRPr="00C33BC5" w:rsidRDefault="00C33BC5" w:rsidP="00C33BC5">
            <w:pPr>
              <w:ind w:left="190"/>
              <w:rPr>
                <w:lang w:val="ro-RO"/>
              </w:rPr>
            </w:pPr>
            <w:r w:rsidRPr="00C33BC5">
              <w:rPr>
                <w:rFonts w:ascii="Verdana" w:eastAsia="Verdana" w:hAnsi="Verdana" w:cs="Verdana"/>
                <w:sz w:val="16"/>
                <w:lang w:val="ro-RO"/>
              </w:rPr>
              <w:t xml:space="preserve">Crested Gallery </w:t>
            </w:r>
          </w:p>
          <w:p w14:paraId="15FFF005" w14:textId="77777777" w:rsidR="00C33BC5" w:rsidRPr="00C33BC5" w:rsidRDefault="00C33BC5" w:rsidP="00C33BC5">
            <w:pPr>
              <w:ind w:left="190"/>
              <w:rPr>
                <w:lang w:val="ro-RO"/>
              </w:rPr>
            </w:pPr>
            <w:r w:rsidRPr="00C33BC5">
              <w:rPr>
                <w:rFonts w:ascii="Verdana" w:eastAsia="Verdana" w:hAnsi="Verdana" w:cs="Verdana"/>
                <w:sz w:val="16"/>
                <w:lang w:val="ro-RO"/>
              </w:rPr>
              <w:t xml:space="preserve">(Ciocârlan) </w:t>
            </w:r>
          </w:p>
          <w:p w14:paraId="16A7B042" w14:textId="77777777" w:rsidR="00C33BC5" w:rsidRPr="00C33BC5" w:rsidRDefault="00C33BC5" w:rsidP="00C33BC5">
            <w:pPr>
              <w:ind w:left="190"/>
              <w:rPr>
                <w:lang w:val="ro-RO"/>
              </w:rPr>
            </w:pPr>
            <w:r w:rsidRPr="00C33BC5">
              <w:rPr>
                <w:rFonts w:ascii="Verdana" w:eastAsia="Verdana" w:hAnsi="Verdana" w:cs="Verdana"/>
                <w:i/>
                <w:sz w:val="16"/>
                <w:lang w:val="ro-RO"/>
              </w:rPr>
              <w:t xml:space="preserve">Coturnix coturnix </w:t>
            </w:r>
          </w:p>
          <w:p w14:paraId="3A218F8C" w14:textId="77777777" w:rsidR="00C33BC5" w:rsidRPr="00C33BC5" w:rsidRDefault="00C33BC5" w:rsidP="00C33BC5">
            <w:pPr>
              <w:ind w:left="83"/>
              <w:rPr>
                <w:lang w:val="ro-RO"/>
              </w:rPr>
            </w:pPr>
            <w:r w:rsidRPr="00C33BC5">
              <w:rPr>
                <w:rFonts w:ascii="Verdana" w:eastAsia="Verdana" w:hAnsi="Verdana" w:cs="Verdana"/>
                <w:sz w:val="16"/>
                <w:lang w:val="ro-RO"/>
              </w:rPr>
              <w:t>(Quail)</w:t>
            </w:r>
          </w:p>
        </w:tc>
        <w:tc>
          <w:tcPr>
            <w:tcW w:w="0" w:type="auto"/>
          </w:tcPr>
          <w:p w14:paraId="348CB0D9" w14:textId="77777777" w:rsidR="00C33BC5" w:rsidRPr="00C33BC5" w:rsidRDefault="00C33BC5" w:rsidP="00C33BC5">
            <w:pPr>
              <w:rPr>
                <w:lang w:val="ro-RO"/>
              </w:rPr>
            </w:pPr>
            <w:r w:rsidRPr="00C33BC5">
              <w:rPr>
                <w:rFonts w:ascii="Verdana" w:eastAsia="Verdana" w:hAnsi="Verdana" w:cs="Verdana"/>
                <w:sz w:val="16"/>
                <w:lang w:val="ro-RO"/>
              </w:rPr>
              <w:lastRenderedPageBreak/>
              <w:t xml:space="preserve">Size </w:t>
            </w:r>
          </w:p>
          <w:p w14:paraId="14693726" w14:textId="77777777" w:rsidR="00C33BC5" w:rsidRPr="00C33BC5" w:rsidRDefault="00C33BC5" w:rsidP="00C33BC5">
            <w:pPr>
              <w:ind w:left="1"/>
              <w:rPr>
                <w:rFonts w:ascii="Verdana" w:eastAsia="Verdana" w:hAnsi="Verdana" w:cs="Verdana"/>
                <w:sz w:val="16"/>
                <w:lang w:val="ro-RO"/>
              </w:rPr>
            </w:pPr>
            <w:r w:rsidRPr="00C33BC5">
              <w:rPr>
                <w:rFonts w:ascii="Verdana" w:eastAsia="Verdana" w:hAnsi="Verdana" w:cs="Verdana"/>
                <w:sz w:val="16"/>
                <w:lang w:val="ro-RO"/>
              </w:rPr>
              <w:t xml:space="preserve">Population  </w:t>
            </w:r>
          </w:p>
          <w:p w14:paraId="237556C4" w14:textId="77777777" w:rsidR="00C33BC5" w:rsidRPr="00C33BC5" w:rsidRDefault="00C33BC5" w:rsidP="00C33BC5">
            <w:pPr>
              <w:ind w:left="1"/>
              <w:rPr>
                <w:rFonts w:eastAsia="Verdana" w:cs="Verdana"/>
                <w:sz w:val="16"/>
                <w:lang w:val="ro-RO"/>
              </w:rPr>
            </w:pPr>
          </w:p>
          <w:p w14:paraId="678E6C40" w14:textId="77777777" w:rsidR="00C33BC5" w:rsidRPr="00C33BC5" w:rsidRDefault="00C33BC5" w:rsidP="00C33BC5">
            <w:pPr>
              <w:ind w:left="1"/>
              <w:rPr>
                <w:rFonts w:ascii="Verdana" w:eastAsia="Verdana" w:hAnsi="Verdana" w:cs="Verdana"/>
                <w:sz w:val="16"/>
                <w:lang w:val="ro-RO"/>
              </w:rPr>
            </w:pPr>
            <w:r w:rsidRPr="00C33BC5">
              <w:rPr>
                <w:rFonts w:ascii="Verdana" w:eastAsia="Verdana" w:hAnsi="Verdana" w:cs="Verdana"/>
                <w:sz w:val="16"/>
                <w:lang w:val="ro-RO"/>
              </w:rPr>
              <w:t>Population size trend for each species</w:t>
            </w:r>
          </w:p>
          <w:p w14:paraId="5DDBC54A" w14:textId="77777777" w:rsidR="00C33BC5" w:rsidRPr="00C33BC5" w:rsidRDefault="00C33BC5" w:rsidP="00C33BC5">
            <w:pPr>
              <w:ind w:left="1"/>
              <w:rPr>
                <w:rFonts w:eastAsia="Verdana" w:cs="Verdana"/>
                <w:sz w:val="16"/>
                <w:lang w:val="ro-RO"/>
              </w:rPr>
            </w:pPr>
          </w:p>
          <w:p w14:paraId="532C9341" w14:textId="77777777" w:rsidR="00C33BC5" w:rsidRPr="00C33BC5" w:rsidRDefault="00C33BC5" w:rsidP="00C33BC5">
            <w:pPr>
              <w:ind w:left="1"/>
              <w:rPr>
                <w:rFonts w:eastAsia="Verdana" w:cs="Verdana"/>
                <w:sz w:val="16"/>
                <w:lang w:val="ro-RO"/>
              </w:rPr>
            </w:pPr>
            <w:r w:rsidRPr="00C33BC5">
              <w:rPr>
                <w:rFonts w:ascii="Verdana" w:eastAsia="Verdana" w:hAnsi="Verdana" w:cs="Verdana"/>
                <w:sz w:val="16"/>
                <w:lang w:val="ro-RO"/>
              </w:rPr>
              <w:lastRenderedPageBreak/>
              <w:t>Area of open terrestrial habitats (extensively used agricultural land)</w:t>
            </w:r>
          </w:p>
        </w:tc>
        <w:tc>
          <w:tcPr>
            <w:tcW w:w="0" w:type="auto"/>
            <w:vMerge w:val="restart"/>
          </w:tcPr>
          <w:p w14:paraId="701A099D" w14:textId="77777777" w:rsidR="00C33BC5" w:rsidRPr="00C33BC5" w:rsidRDefault="00C33BC5" w:rsidP="00C33BC5">
            <w:pPr>
              <w:spacing w:line="238" w:lineRule="auto"/>
              <w:ind w:right="106"/>
              <w:jc w:val="both"/>
              <w:rPr>
                <w:rFonts w:eastAsia="Verdana" w:cs="Verdana"/>
                <w:sz w:val="16"/>
                <w:lang w:val="ro-RO"/>
              </w:rPr>
            </w:pPr>
            <w:r w:rsidRPr="00C33BC5">
              <w:rPr>
                <w:rFonts w:ascii="Verdana" w:eastAsia="Verdana" w:hAnsi="Verdana" w:cs="Verdana"/>
                <w:sz w:val="16"/>
                <w:lang w:val="ro-RO"/>
              </w:rPr>
              <w:lastRenderedPageBreak/>
              <w:t>Existing pressures</w:t>
            </w:r>
          </w:p>
        </w:tc>
        <w:tc>
          <w:tcPr>
            <w:tcW w:w="3844" w:type="dxa"/>
            <w:vMerge w:val="restart"/>
          </w:tcPr>
          <w:p w14:paraId="31EFC68B"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For </w:t>
            </w:r>
            <w:r w:rsidRPr="00C33BC5">
              <w:rPr>
                <w:rFonts w:ascii="Verdana" w:eastAsia="Verdana" w:hAnsi="Verdana" w:cs="Verdana"/>
                <w:sz w:val="16"/>
                <w:lang w:val="ro-RO"/>
              </w:rPr>
              <w:tab/>
              <w:t xml:space="preserve">these </w:t>
            </w:r>
            <w:r w:rsidRPr="00C33BC5">
              <w:rPr>
                <w:rFonts w:ascii="Verdana" w:eastAsia="Verdana" w:hAnsi="Verdana" w:cs="Verdana"/>
                <w:sz w:val="16"/>
                <w:lang w:val="ro-RO"/>
              </w:rPr>
              <w:tab/>
              <w:t xml:space="preserve">The Site Management Plan does not identify specific pressures. The general pressures identified at the site level were taken into account. </w:t>
            </w:r>
          </w:p>
          <w:p w14:paraId="56A09BBC"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A02.03 Replacement of pasture with arable land </w:t>
            </w:r>
          </w:p>
          <w:p w14:paraId="6A8361F2"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A04.01 Intensive grazing </w:t>
            </w:r>
          </w:p>
          <w:p w14:paraId="4D517B45" w14:textId="77777777" w:rsidR="00C33BC5" w:rsidRPr="00C33BC5" w:rsidRDefault="00C33BC5" w:rsidP="00C33BC5">
            <w:pPr>
              <w:ind w:right="106"/>
              <w:rPr>
                <w:rFonts w:ascii="Verdana" w:eastAsia="Verdana" w:hAnsi="Verdana" w:cs="Verdana"/>
                <w:sz w:val="16"/>
                <w:lang w:val="ro-RO"/>
              </w:rPr>
            </w:pPr>
            <w:r w:rsidRPr="00C33BC5">
              <w:rPr>
                <w:rFonts w:ascii="Verdana" w:eastAsia="Verdana" w:hAnsi="Verdana" w:cs="Verdana"/>
                <w:sz w:val="16"/>
                <w:lang w:val="ro-RO"/>
              </w:rPr>
              <w:lastRenderedPageBreak/>
              <w:t xml:space="preserve">A.07 Use of biocides, hormones and chemicals A.08 Fertilization - with fertilizer A10.01 Removal of hedges and groves or bushes </w:t>
            </w:r>
          </w:p>
          <w:p w14:paraId="49F2F7A8" w14:textId="77777777" w:rsidR="00C33BC5" w:rsidRPr="00C33BC5" w:rsidRDefault="00C33BC5" w:rsidP="00C33BC5">
            <w:pPr>
              <w:jc w:val="both"/>
              <w:rPr>
                <w:rFonts w:ascii="Verdana" w:eastAsia="Verdana" w:hAnsi="Verdana" w:cs="Verdana"/>
                <w:sz w:val="16"/>
                <w:lang w:val="ro-RO"/>
              </w:rPr>
            </w:pPr>
            <w:r w:rsidRPr="00C33BC5">
              <w:rPr>
                <w:rFonts w:ascii="Verdana" w:eastAsia="Verdana" w:hAnsi="Verdana" w:cs="Verdana"/>
                <w:sz w:val="16"/>
                <w:lang w:val="ro-RO"/>
              </w:rPr>
              <w:t xml:space="preserve">A.11 Agricultural activities other than those listed above </w:t>
            </w:r>
          </w:p>
          <w:p w14:paraId="0913CFF6" w14:textId="77777777" w:rsidR="00C33BC5" w:rsidRPr="00C33BC5" w:rsidRDefault="00C33BC5" w:rsidP="00C33BC5">
            <w:pPr>
              <w:jc w:val="both"/>
              <w:rPr>
                <w:rFonts w:ascii="Verdana" w:eastAsia="Verdana" w:hAnsi="Verdana" w:cs="Verdana"/>
                <w:sz w:val="16"/>
                <w:lang w:val="ro-RO"/>
              </w:rPr>
            </w:pPr>
            <w:r w:rsidRPr="00C33BC5">
              <w:rPr>
                <w:rFonts w:ascii="Verdana" w:eastAsia="Verdana" w:hAnsi="Verdana" w:cs="Verdana"/>
                <w:sz w:val="16"/>
                <w:lang w:val="ro-RO"/>
              </w:rPr>
              <w:t xml:space="preserve">B02 Management and use of the forest and plantation B02 01.02 </w:t>
            </w:r>
          </w:p>
          <w:p w14:paraId="581DC15F"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Forest replanting - non-native trees </w:t>
            </w:r>
          </w:p>
          <w:p w14:paraId="08902B69"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B02.02 Clearing the forest </w:t>
            </w:r>
          </w:p>
          <w:p w14:paraId="1DDE2314" w14:textId="77777777" w:rsidR="00C33BC5" w:rsidRPr="00C33BC5" w:rsidRDefault="00C33BC5" w:rsidP="00C33BC5">
            <w:pPr>
              <w:ind w:right="55"/>
              <w:jc w:val="both"/>
              <w:rPr>
                <w:rFonts w:ascii="Verdana" w:eastAsia="Verdana" w:hAnsi="Verdana" w:cs="Verdana"/>
                <w:sz w:val="16"/>
                <w:lang w:val="ro-RO"/>
              </w:rPr>
            </w:pPr>
            <w:r w:rsidRPr="00C33BC5">
              <w:rPr>
                <w:rFonts w:ascii="Verdana" w:eastAsia="Verdana" w:hAnsi="Verdana" w:cs="Verdana"/>
                <w:sz w:val="16"/>
                <w:lang w:val="ro-RO"/>
              </w:rPr>
              <w:t xml:space="preserve">B02.03 Removing the shoot B02.04 Removing dry trees </w:t>
            </w:r>
          </w:p>
          <w:p w14:paraId="6DF47820"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or in the process of drying </w:t>
            </w:r>
          </w:p>
          <w:p w14:paraId="56B156DD"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 B03 Exploitation without replanting </w:t>
            </w:r>
          </w:p>
          <w:p w14:paraId="6C5E4435"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B06 Grazing in the forest/wooded area </w:t>
            </w:r>
          </w:p>
          <w:p w14:paraId="776BA2FB"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D01.02 Roads, motor vehicles D02.01.01 Power lines </w:t>
            </w:r>
          </w:p>
          <w:p w14:paraId="77586F97"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E01.01 Continuous urbanization </w:t>
            </w:r>
          </w:p>
          <w:p w14:paraId="16BDF02A"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E03.01 </w:t>
            </w:r>
            <w:r w:rsidRPr="00C33BC5">
              <w:rPr>
                <w:rFonts w:ascii="Verdana" w:eastAsia="Verdana" w:hAnsi="Verdana" w:cs="Verdana"/>
                <w:sz w:val="16"/>
                <w:lang w:val="ro-RO"/>
              </w:rPr>
              <w:tab/>
              <w:t xml:space="preserve">Storage </w:t>
            </w:r>
            <w:r w:rsidRPr="00C33BC5">
              <w:rPr>
                <w:rFonts w:ascii="Verdana" w:eastAsia="Verdana" w:hAnsi="Verdana" w:cs="Verdana"/>
                <w:sz w:val="16"/>
                <w:lang w:val="ro-RO"/>
              </w:rPr>
              <w:tab/>
              <w:t xml:space="preserve">household waste </w:t>
            </w:r>
          </w:p>
          <w:p w14:paraId="0FB33BED"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F02 Fisheries and harvesting of aquatic resources</w:t>
            </w:r>
          </w:p>
          <w:p w14:paraId="6A0E9D35" w14:textId="77777777" w:rsidR="00C33BC5" w:rsidRPr="00C33BC5" w:rsidRDefault="00C33BC5" w:rsidP="00C33BC5">
            <w:pPr>
              <w:spacing w:after="8"/>
              <w:ind w:right="108"/>
              <w:jc w:val="both"/>
              <w:rPr>
                <w:rFonts w:ascii="Verdana" w:eastAsia="Verdana" w:hAnsi="Verdana" w:cs="Verdana"/>
                <w:sz w:val="16"/>
                <w:lang w:val="ro-RO"/>
              </w:rPr>
            </w:pPr>
            <w:r w:rsidRPr="00C33BC5">
              <w:rPr>
                <w:rFonts w:ascii="Verdana" w:eastAsia="Verdana" w:hAnsi="Verdana" w:cs="Verdana"/>
                <w:sz w:val="16"/>
                <w:lang w:val="ro-RO"/>
              </w:rPr>
              <w:t xml:space="preserve">G.01 Outdoor sports and leisure activities, recreational activities </w:t>
            </w:r>
          </w:p>
          <w:p w14:paraId="4DB1D73D" w14:textId="77777777" w:rsidR="00C33BC5" w:rsidRPr="00C33BC5" w:rsidRDefault="00C33BC5" w:rsidP="00C33BC5">
            <w:pPr>
              <w:tabs>
                <w:tab w:val="center" w:pos="1710"/>
                <w:tab w:val="center" w:pos="2532"/>
                <w:tab w:val="right" w:pos="3401"/>
              </w:tabs>
              <w:rPr>
                <w:rFonts w:ascii="Verdana" w:eastAsia="Verdana" w:hAnsi="Verdana" w:cs="Verdana"/>
                <w:sz w:val="16"/>
                <w:lang w:val="ro-RO"/>
              </w:rPr>
            </w:pPr>
            <w:r w:rsidRPr="00C33BC5">
              <w:rPr>
                <w:rFonts w:ascii="Verdana" w:eastAsia="Verdana" w:hAnsi="Verdana" w:cs="Verdana"/>
                <w:sz w:val="16"/>
                <w:lang w:val="ro-RO"/>
              </w:rPr>
              <w:t xml:space="preserve">G01.03.02 </w:t>
            </w:r>
            <w:r w:rsidRPr="00C33BC5">
              <w:rPr>
                <w:rFonts w:ascii="Verdana" w:eastAsia="Verdana" w:hAnsi="Verdana" w:cs="Verdana"/>
                <w:sz w:val="16"/>
                <w:lang w:val="ro-RO"/>
              </w:rPr>
              <w:tab/>
              <w:t xml:space="preserve">Leadership </w:t>
            </w:r>
            <w:r w:rsidRPr="00C33BC5">
              <w:rPr>
                <w:rFonts w:ascii="Verdana" w:eastAsia="Verdana" w:hAnsi="Verdana" w:cs="Verdana"/>
                <w:sz w:val="16"/>
                <w:lang w:val="ro-RO"/>
              </w:rPr>
              <w:tab/>
              <w:t xml:space="preserve">in </w:t>
            </w:r>
            <w:r w:rsidRPr="00C33BC5">
              <w:rPr>
                <w:rFonts w:ascii="Verdana" w:eastAsia="Verdana" w:hAnsi="Verdana" w:cs="Verdana"/>
                <w:sz w:val="16"/>
                <w:lang w:val="ro-RO"/>
              </w:rPr>
              <w:tab/>
              <w:t xml:space="preserve">Outside </w:t>
            </w:r>
          </w:p>
          <w:p w14:paraId="3A9B28F6"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of the road of vehicles </w:t>
            </w:r>
          </w:p>
          <w:p w14:paraId="6D7F2B1F"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Motorized </w:t>
            </w:r>
          </w:p>
          <w:p w14:paraId="42A64896"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H01 Water pollution </w:t>
            </w:r>
          </w:p>
          <w:p w14:paraId="003B73F2"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I01 Non-native/allogeneic invasive species </w:t>
            </w:r>
          </w:p>
          <w:p w14:paraId="03DBA90A"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K03.01 Competition - invasive species</w:t>
            </w:r>
          </w:p>
          <w:p w14:paraId="1CF098DD"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Operation of the Chirnogeni Wind Farm - EP WIND PROJECT(ROM)SIX SA (located north of the Project site, at about 600 m). The park is located at a distance of more than 10 km from the site boundary (downstream of the site)</w:t>
            </w:r>
          </w:p>
        </w:tc>
        <w:tc>
          <w:tcPr>
            <w:tcW w:w="0" w:type="auto"/>
            <w:vMerge w:val="restart"/>
          </w:tcPr>
          <w:p w14:paraId="552508EC" w14:textId="77777777" w:rsidR="00C33BC5" w:rsidRPr="00C33BC5" w:rsidRDefault="00C33BC5" w:rsidP="00C33BC5">
            <w:pPr>
              <w:rPr>
                <w:rFonts w:eastAsia="Verdana" w:cs="Verdana"/>
                <w:sz w:val="16"/>
                <w:lang w:val="ro-RO"/>
              </w:rPr>
            </w:pPr>
            <w:r w:rsidRPr="00C33BC5">
              <w:rPr>
                <w:rFonts w:eastAsia="Verdana" w:cs="Verdana"/>
                <w:sz w:val="16"/>
                <w:lang w:val="ro-RO"/>
              </w:rPr>
              <w:lastRenderedPageBreak/>
              <w:t>Yes</w:t>
            </w:r>
          </w:p>
        </w:tc>
        <w:tc>
          <w:tcPr>
            <w:tcW w:w="0" w:type="auto"/>
            <w:vMerge w:val="restart"/>
          </w:tcPr>
          <w:p w14:paraId="099D0E05" w14:textId="77777777" w:rsidR="00805F6C" w:rsidRDefault="00C33BC5" w:rsidP="00C33BC5">
            <w:pPr>
              <w:spacing w:line="238" w:lineRule="auto"/>
              <w:jc w:val="center"/>
              <w:rPr>
                <w:rFonts w:ascii="Verdana" w:eastAsia="Verdana" w:hAnsi="Verdana" w:cs="Verdana"/>
                <w:sz w:val="16"/>
                <w:lang w:val="ro-RO"/>
              </w:rPr>
            </w:pPr>
            <w:r w:rsidRPr="00C33BC5">
              <w:rPr>
                <w:rFonts w:ascii="Verdana" w:eastAsia="Verdana" w:hAnsi="Verdana" w:cs="Verdana"/>
                <w:sz w:val="16"/>
                <w:lang w:val="ro-RO"/>
              </w:rPr>
              <w:t xml:space="preserve">No. of affected individuals </w:t>
            </w:r>
          </w:p>
          <w:p w14:paraId="08D426F5" w14:textId="5F62578A" w:rsidR="00C33BC5" w:rsidRPr="00805F6C" w:rsidRDefault="00805F6C" w:rsidP="00C33BC5">
            <w:pPr>
              <w:spacing w:line="238" w:lineRule="auto"/>
              <w:jc w:val="center"/>
              <w:rPr>
                <w:color w:val="00B050"/>
                <w:lang w:val="ro-RO"/>
              </w:rPr>
            </w:pPr>
            <w:r w:rsidRPr="00805F6C">
              <w:rPr>
                <w:rFonts w:ascii="Verdana" w:eastAsia="Verdana" w:hAnsi="Verdana" w:cs="Verdana"/>
                <w:color w:val="00B050"/>
                <w:sz w:val="16"/>
                <w:lang w:val="ro-RO"/>
              </w:rPr>
              <w:t>Decrease of &lt;1% of the estimated local population</w:t>
            </w:r>
            <w:r w:rsidR="00C33BC5" w:rsidRPr="00805F6C">
              <w:rPr>
                <w:rFonts w:ascii="Verdana" w:eastAsia="Verdana" w:hAnsi="Verdana" w:cs="Verdana"/>
                <w:color w:val="00B050"/>
                <w:sz w:val="16"/>
                <w:lang w:val="ro-RO"/>
              </w:rPr>
              <w:t xml:space="preserve"> </w:t>
            </w:r>
          </w:p>
          <w:p w14:paraId="4DE73F4C" w14:textId="4E68599B" w:rsidR="00C33BC5" w:rsidRPr="00C33BC5" w:rsidRDefault="00C33BC5" w:rsidP="00C33BC5">
            <w:pPr>
              <w:spacing w:line="238" w:lineRule="auto"/>
              <w:jc w:val="center"/>
              <w:rPr>
                <w:rFonts w:eastAsia="Verdana" w:cs="Verdana"/>
                <w:sz w:val="16"/>
                <w:lang w:val="ro-RO"/>
              </w:rPr>
            </w:pPr>
          </w:p>
        </w:tc>
        <w:tc>
          <w:tcPr>
            <w:tcW w:w="0" w:type="auto"/>
            <w:vMerge w:val="restart"/>
          </w:tcPr>
          <w:p w14:paraId="17FBD210" w14:textId="77777777" w:rsidR="00C33BC5" w:rsidRDefault="00C33BC5" w:rsidP="00C33BC5">
            <w:pPr>
              <w:spacing w:line="238" w:lineRule="auto"/>
              <w:jc w:val="center"/>
              <w:rPr>
                <w:rFonts w:ascii="Verdana" w:eastAsia="Verdana" w:hAnsi="Verdana" w:cs="Verdana"/>
                <w:sz w:val="16"/>
                <w:lang w:val="ro-RO"/>
              </w:rPr>
            </w:pPr>
            <w:r w:rsidRPr="00C33BC5">
              <w:rPr>
                <w:rFonts w:ascii="Verdana" w:eastAsia="Verdana" w:hAnsi="Verdana" w:cs="Verdana"/>
                <w:sz w:val="16"/>
                <w:lang w:val="ro-RO"/>
              </w:rPr>
              <w:t xml:space="preserve">Uncertain </w:t>
            </w:r>
          </w:p>
          <w:p w14:paraId="18FDABB7" w14:textId="77777777" w:rsidR="00805F6C" w:rsidRDefault="00805F6C" w:rsidP="00C33BC5">
            <w:pPr>
              <w:spacing w:line="238" w:lineRule="auto"/>
              <w:jc w:val="center"/>
              <w:rPr>
                <w:rFonts w:eastAsia="Verdana" w:cs="Verdana"/>
                <w:sz w:val="16"/>
                <w:lang w:val="ro-RO"/>
              </w:rPr>
            </w:pPr>
          </w:p>
          <w:p w14:paraId="3B742C96" w14:textId="56B14241" w:rsidR="00805F6C" w:rsidRPr="00C33BC5" w:rsidRDefault="00805F6C" w:rsidP="00C33BC5">
            <w:pPr>
              <w:spacing w:line="238" w:lineRule="auto"/>
              <w:jc w:val="center"/>
              <w:rPr>
                <w:rFonts w:eastAsia="Verdana" w:cs="Verdana"/>
                <w:sz w:val="16"/>
                <w:lang w:val="ro-RO"/>
              </w:rPr>
            </w:pPr>
            <w:r w:rsidRPr="00805F6C">
              <w:rPr>
                <w:rFonts w:ascii="Verdana" w:eastAsia="Verdana" w:hAnsi="Verdana" w:cs="Verdana"/>
                <w:color w:val="00B050"/>
                <w:sz w:val="16"/>
                <w:lang w:val="ro-RO"/>
              </w:rPr>
              <w:t>Insignificant</w:t>
            </w:r>
          </w:p>
        </w:tc>
        <w:tc>
          <w:tcPr>
            <w:tcW w:w="0" w:type="auto"/>
            <w:vMerge w:val="restart"/>
          </w:tcPr>
          <w:p w14:paraId="72DF587F" w14:textId="77777777" w:rsidR="00C33BC5" w:rsidRPr="00C33BC5" w:rsidRDefault="00C33BC5" w:rsidP="00C33BC5">
            <w:pPr>
              <w:spacing w:line="238" w:lineRule="auto"/>
              <w:ind w:left="108" w:right="104"/>
              <w:jc w:val="both"/>
              <w:rPr>
                <w:lang w:val="ro-RO"/>
              </w:rPr>
            </w:pPr>
            <w:r w:rsidRPr="00C33BC5">
              <w:rPr>
                <w:rFonts w:ascii="Verdana" w:eastAsia="Verdana" w:hAnsi="Verdana" w:cs="Verdana"/>
                <w:sz w:val="16"/>
                <w:lang w:val="ro-RO"/>
              </w:rPr>
              <w:t xml:space="preserve">A negative cumulative impact will be manifested especially for species that have an unfavorable conservation status (see table 5) The project does not overlap with the limits of the protected area. However, the project's location meets the conditions for habitats favorable to the species. The species were observed in the implementation area of the future energy park. During the period of operation of the works there </w:t>
            </w:r>
            <w:r w:rsidRPr="00C33BC5">
              <w:rPr>
                <w:rFonts w:ascii="Verdana" w:eastAsia="Verdana" w:hAnsi="Verdana" w:cs="Verdana"/>
                <w:sz w:val="16"/>
                <w:lang w:val="ro-RO"/>
              </w:rPr>
              <w:lastRenderedPageBreak/>
              <w:t xml:space="preserve">is a risk of collision and loss of individuals of this species, especially during the migration period or on the routes to the feeding areas. </w:t>
            </w:r>
          </w:p>
          <w:p w14:paraId="7D52F073" w14:textId="77777777" w:rsidR="00C33BC5" w:rsidRPr="00C33BC5" w:rsidRDefault="00C33BC5" w:rsidP="00C33BC5">
            <w:pPr>
              <w:ind w:left="108" w:right="105"/>
              <w:jc w:val="both"/>
              <w:rPr>
                <w:lang w:val="ro-RO"/>
              </w:rPr>
            </w:pPr>
            <w:r w:rsidRPr="00C33BC5">
              <w:rPr>
                <w:rFonts w:ascii="Verdana" w:eastAsia="Verdana" w:hAnsi="Verdana" w:cs="Verdana"/>
                <w:sz w:val="16"/>
                <w:lang w:val="ro-RO"/>
              </w:rPr>
              <w:t xml:space="preserve">The project does not propose overhead power lines, all electrical connections between the turbines and with the transformer station will be underground. </w:t>
            </w:r>
          </w:p>
          <w:p w14:paraId="71DF76C4" w14:textId="77777777" w:rsidR="00C33BC5" w:rsidRPr="00C33BC5" w:rsidRDefault="00C33BC5" w:rsidP="00C33BC5">
            <w:pPr>
              <w:spacing w:line="239" w:lineRule="auto"/>
              <w:ind w:left="108" w:right="104"/>
              <w:jc w:val="both"/>
              <w:rPr>
                <w:lang w:val="ro-RO"/>
              </w:rPr>
            </w:pPr>
            <w:r w:rsidRPr="00C33BC5">
              <w:rPr>
                <w:rFonts w:ascii="Verdana" w:eastAsia="Verdana" w:hAnsi="Verdana" w:cs="Verdana"/>
                <w:sz w:val="16"/>
                <w:lang w:val="ro-RO"/>
              </w:rPr>
              <w:t xml:space="preserve">The occupation of land areas with agricultural use for the location of the constructive components of the energy park leads to a reduction in the areas used for feeding, but these are insignificant compared to the areas available on the site and in the vicinity. In addition, agriculture will continue to be practiced in the area on the rest of the plots within the perimeter of the energy park. </w:t>
            </w:r>
          </w:p>
          <w:p w14:paraId="24DC3B4F" w14:textId="77777777" w:rsidR="00C33BC5" w:rsidRPr="00C33BC5" w:rsidRDefault="00C33BC5" w:rsidP="00C33BC5">
            <w:pPr>
              <w:spacing w:line="238" w:lineRule="auto"/>
              <w:ind w:left="108" w:right="107"/>
              <w:jc w:val="both"/>
              <w:rPr>
                <w:lang w:val="ro-RO"/>
              </w:rPr>
            </w:pPr>
            <w:r w:rsidRPr="00C33BC5">
              <w:rPr>
                <w:rFonts w:ascii="Verdana" w:eastAsia="Verdana" w:hAnsi="Verdana" w:cs="Verdana"/>
                <w:sz w:val="16"/>
                <w:lang w:val="ro-RO"/>
              </w:rPr>
              <w:t xml:space="preserve">The increase in the noise level generated during the execution and operation period as well as the presence of machinery and workers during the execution and operation period (for repairs and maintenance) can have an impact on the size of the population, lead to the disruption of the species' activity and its removal. The noise level around the wind turbines will be around 55 dB and at the limit of the 40 dB wind farm, it is not estimated that the wind farm will be a significant disruptive factor for the activity of the species. </w:t>
            </w:r>
          </w:p>
          <w:p w14:paraId="2FDC1427" w14:textId="77777777" w:rsidR="00C33BC5" w:rsidRPr="00C33BC5" w:rsidRDefault="00C33BC5" w:rsidP="00C33BC5">
            <w:pPr>
              <w:spacing w:line="238" w:lineRule="auto"/>
              <w:ind w:left="122" w:right="73"/>
              <w:rPr>
                <w:rFonts w:ascii="Verdana" w:eastAsia="Verdana" w:hAnsi="Verdana" w:cs="Verdana"/>
                <w:sz w:val="16"/>
                <w:lang w:val="ro-RO"/>
              </w:rPr>
            </w:pPr>
            <w:r w:rsidRPr="00C33BC5">
              <w:rPr>
                <w:rFonts w:ascii="Verdana" w:eastAsia="Verdana" w:hAnsi="Verdana" w:cs="Verdana"/>
                <w:sz w:val="16"/>
                <w:lang w:val="ro-RO"/>
              </w:rPr>
              <w:t>The cumulative impact is considered uncertain, given the long distance (18.39 km) of the Project site from the site boundary. The impact depends on the management of the site and the application of the measures set out for the conservation objectives through the site management plan.</w:t>
            </w:r>
          </w:p>
          <w:p w14:paraId="28FDD677" w14:textId="77777777" w:rsidR="00C33BC5" w:rsidRPr="00C33BC5" w:rsidRDefault="00C33BC5" w:rsidP="00C33BC5">
            <w:pPr>
              <w:spacing w:line="238" w:lineRule="auto"/>
              <w:ind w:left="108" w:right="104"/>
              <w:jc w:val="both"/>
              <w:rPr>
                <w:lang w:val="ro-RO"/>
              </w:rPr>
            </w:pPr>
            <w:r w:rsidRPr="00C33BC5">
              <w:rPr>
                <w:rFonts w:ascii="Verdana" w:eastAsia="Verdana" w:hAnsi="Verdana" w:cs="Verdana"/>
                <w:sz w:val="16"/>
                <w:lang w:val="ro-RO"/>
              </w:rPr>
              <w:t xml:space="preserve">A negative cumulative impact will be manifested especially for species that have an unfavorable conservation status (see table 5) The project does not overlap with the limits of the protected natural area ROSPA0166. However, the project location meets the conditions for species-friendly habitats for feeding or can be a passage lane. The species were observed in the implementation area of the future energy park. Some of these species are also present in the site ROSPA0036 which is at a shorter distance from the limit of the Project. </w:t>
            </w:r>
          </w:p>
          <w:p w14:paraId="2D1952D9" w14:textId="77777777" w:rsidR="00C33BC5" w:rsidRPr="00C33BC5" w:rsidRDefault="00C33BC5" w:rsidP="00C33BC5">
            <w:pPr>
              <w:spacing w:line="239" w:lineRule="auto"/>
              <w:ind w:left="108" w:right="105"/>
              <w:jc w:val="both"/>
              <w:rPr>
                <w:lang w:val="ro-RO"/>
              </w:rPr>
            </w:pPr>
            <w:r w:rsidRPr="00C33BC5">
              <w:rPr>
                <w:rFonts w:ascii="Verdana" w:eastAsia="Verdana" w:hAnsi="Verdana" w:cs="Verdana"/>
                <w:sz w:val="16"/>
                <w:lang w:val="ro-RO"/>
              </w:rPr>
              <w:t xml:space="preserve">During the period of operation of the works there is a risk of collision and the loss of some individuals of these species. </w:t>
            </w:r>
          </w:p>
          <w:p w14:paraId="3F8C0A7A" w14:textId="77777777" w:rsidR="00C33BC5" w:rsidRPr="00C33BC5" w:rsidRDefault="00C33BC5" w:rsidP="00C33BC5">
            <w:pPr>
              <w:spacing w:line="238" w:lineRule="auto"/>
              <w:ind w:left="122" w:right="53"/>
              <w:jc w:val="both"/>
              <w:rPr>
                <w:lang w:val="ro-RO"/>
              </w:rPr>
            </w:pPr>
            <w:r w:rsidRPr="00C33BC5">
              <w:rPr>
                <w:rFonts w:ascii="Verdana" w:eastAsia="Verdana" w:hAnsi="Verdana" w:cs="Verdana"/>
                <w:sz w:val="16"/>
                <w:lang w:val="ro-RO"/>
              </w:rPr>
              <w:t xml:space="preserve">The results of the monitoring for the Chirnogeni Wind Farm 2014-2016 show that no mortalities were recorded among bird and bat species. At the same time, these monitoring results mention that the park does not constitute a disturbing factor for the local fauna and bird species, during the monitoring no changes in their activity are observed. During the period of operation of the wind farm, no other land areas will be occupied besides. Interventions for maintenance and maintenance will not generate a cumulative impact with this pressure on the species, the risks of alteration of the existing habitats in the park area are very low.   </w:t>
            </w:r>
          </w:p>
          <w:p w14:paraId="7A7AB445" w14:textId="77777777" w:rsidR="00C33BC5" w:rsidRPr="00C33BC5" w:rsidRDefault="00C33BC5" w:rsidP="00C33BC5">
            <w:pPr>
              <w:spacing w:line="238" w:lineRule="auto"/>
              <w:ind w:left="122" w:right="73"/>
              <w:rPr>
                <w:rFonts w:eastAsia="Verdana" w:cs="Verdana"/>
                <w:sz w:val="16"/>
                <w:lang w:val="ro-RO"/>
              </w:rPr>
            </w:pPr>
            <w:r w:rsidRPr="00C33BC5">
              <w:rPr>
                <w:rFonts w:ascii="Verdana" w:eastAsia="Verdana" w:hAnsi="Verdana" w:cs="Verdana"/>
                <w:sz w:val="16"/>
                <w:lang w:val="ro-RO"/>
              </w:rPr>
              <w:t>No other investments are proposed on the analyzed site and in the vicinity.</w:t>
            </w:r>
          </w:p>
        </w:tc>
      </w:tr>
      <w:tr w:rsidR="00C33BC5" w:rsidRPr="00C33BC5" w14:paraId="58563A02" w14:textId="77777777" w:rsidTr="000F7EFD">
        <w:trPr>
          <w:trHeight w:val="624"/>
        </w:trPr>
        <w:tc>
          <w:tcPr>
            <w:tcW w:w="0" w:type="auto"/>
            <w:vMerge/>
          </w:tcPr>
          <w:p w14:paraId="78522564" w14:textId="77777777" w:rsidR="00C33BC5" w:rsidRPr="00C33BC5" w:rsidRDefault="00C33BC5" w:rsidP="00C33BC5">
            <w:pPr>
              <w:spacing w:after="859"/>
              <w:ind w:left="7"/>
              <w:jc w:val="center"/>
              <w:rPr>
                <w:rFonts w:eastAsia="Verdana" w:cs="Verdana"/>
                <w:sz w:val="16"/>
                <w:lang w:val="ro-RO"/>
              </w:rPr>
            </w:pPr>
          </w:p>
        </w:tc>
        <w:tc>
          <w:tcPr>
            <w:tcW w:w="0" w:type="auto"/>
            <w:vMerge/>
          </w:tcPr>
          <w:p w14:paraId="02716D29" w14:textId="77777777" w:rsidR="00C33BC5" w:rsidRPr="00C33BC5" w:rsidRDefault="00C33BC5" w:rsidP="00C33BC5">
            <w:pPr>
              <w:rPr>
                <w:rFonts w:eastAsia="Verdana" w:cs="Verdana"/>
                <w:b/>
                <w:sz w:val="16"/>
                <w:lang w:val="ro-RO"/>
              </w:rPr>
            </w:pPr>
          </w:p>
        </w:tc>
        <w:tc>
          <w:tcPr>
            <w:tcW w:w="0" w:type="auto"/>
          </w:tcPr>
          <w:p w14:paraId="54756CE0" w14:textId="77777777" w:rsidR="00C33BC5" w:rsidRPr="00C33BC5" w:rsidRDefault="00C33BC5" w:rsidP="00C33BC5">
            <w:pPr>
              <w:ind w:left="-5"/>
              <w:rPr>
                <w:lang w:val="ro-RO"/>
              </w:rPr>
            </w:pPr>
            <w:r w:rsidRPr="00C33BC5">
              <w:rPr>
                <w:rFonts w:ascii="Verdana" w:eastAsia="Verdana" w:hAnsi="Verdana" w:cs="Verdana"/>
                <w:b/>
                <w:sz w:val="16"/>
                <w:lang w:val="ro-RO"/>
              </w:rPr>
              <w:t xml:space="preserve">b. Regularly migrating species </w:t>
            </w:r>
          </w:p>
          <w:p w14:paraId="37DEA2F2" w14:textId="77777777" w:rsidR="00C33BC5" w:rsidRPr="00C33BC5" w:rsidRDefault="00C33BC5" w:rsidP="00C33BC5">
            <w:pPr>
              <w:ind w:left="-5"/>
              <w:rPr>
                <w:rFonts w:ascii="Verdana" w:eastAsia="Verdana" w:hAnsi="Verdana" w:cs="Verdana"/>
                <w:b/>
                <w:sz w:val="16"/>
                <w:lang w:val="ro-RO"/>
              </w:rPr>
            </w:pPr>
            <w:r w:rsidRPr="00C33BC5">
              <w:rPr>
                <w:rFonts w:ascii="Verdana" w:eastAsia="Verdana" w:hAnsi="Verdana" w:cs="Verdana"/>
                <w:b/>
                <w:sz w:val="16"/>
                <w:lang w:val="ro-RO"/>
              </w:rPr>
              <w:t>Species associated with riparian and littoral habitats</w:t>
            </w:r>
          </w:p>
          <w:p w14:paraId="731DF906" w14:textId="77777777" w:rsidR="00C33BC5" w:rsidRPr="00C33BC5" w:rsidRDefault="00C33BC5" w:rsidP="00C33BC5">
            <w:pPr>
              <w:ind w:left="190"/>
              <w:rPr>
                <w:lang w:val="ro-RO"/>
              </w:rPr>
            </w:pPr>
            <w:r w:rsidRPr="00C33BC5">
              <w:rPr>
                <w:rFonts w:ascii="Verdana" w:eastAsia="Verdana" w:hAnsi="Verdana" w:cs="Verdana"/>
                <w:i/>
                <w:sz w:val="16"/>
                <w:lang w:val="ro-RO"/>
              </w:rPr>
              <w:t xml:space="preserve">Gallinago gallinago </w:t>
            </w:r>
          </w:p>
          <w:p w14:paraId="5FE75696" w14:textId="77777777" w:rsidR="00C33BC5" w:rsidRPr="00C33BC5" w:rsidRDefault="00C33BC5" w:rsidP="00C33BC5">
            <w:pPr>
              <w:ind w:left="190"/>
              <w:rPr>
                <w:lang w:val="ro-RO"/>
              </w:rPr>
            </w:pPr>
            <w:r w:rsidRPr="00C33BC5">
              <w:rPr>
                <w:rFonts w:ascii="Verdana" w:eastAsia="Verdana" w:hAnsi="Verdana" w:cs="Verdana"/>
                <w:sz w:val="16"/>
                <w:lang w:val="ro-RO"/>
              </w:rPr>
              <w:t xml:space="preserve">(Common snipe) </w:t>
            </w:r>
          </w:p>
          <w:p w14:paraId="48F198A0" w14:textId="77777777" w:rsidR="00C33BC5" w:rsidRPr="00C33BC5" w:rsidRDefault="00C33BC5" w:rsidP="00C33BC5">
            <w:pPr>
              <w:ind w:left="-5"/>
              <w:rPr>
                <w:rFonts w:eastAsia="Verdana" w:cs="Verdana"/>
                <w:b/>
                <w:sz w:val="16"/>
                <w:lang w:val="ro-RO"/>
              </w:rPr>
            </w:pPr>
            <w:r w:rsidRPr="00C33BC5">
              <w:rPr>
                <w:rFonts w:ascii="Verdana" w:eastAsia="Verdana" w:hAnsi="Verdana" w:cs="Verdana"/>
                <w:b/>
                <w:sz w:val="16"/>
                <w:lang w:val="ro-RO"/>
              </w:rPr>
              <w:t xml:space="preserve"> </w:t>
            </w:r>
          </w:p>
        </w:tc>
        <w:tc>
          <w:tcPr>
            <w:tcW w:w="0" w:type="auto"/>
          </w:tcPr>
          <w:p w14:paraId="77790DAF" w14:textId="77777777" w:rsidR="00C33BC5" w:rsidRPr="00C33BC5" w:rsidRDefault="00C33BC5" w:rsidP="00C33BC5">
            <w:pPr>
              <w:ind w:left="108"/>
              <w:rPr>
                <w:lang w:val="ro-RO"/>
              </w:rPr>
            </w:pPr>
            <w:r w:rsidRPr="00C33BC5">
              <w:rPr>
                <w:rFonts w:ascii="Verdana" w:eastAsia="Verdana" w:hAnsi="Verdana" w:cs="Verdana"/>
                <w:sz w:val="16"/>
                <w:lang w:val="ro-RO"/>
              </w:rPr>
              <w:t xml:space="preserve">Size </w:t>
            </w:r>
          </w:p>
          <w:p w14:paraId="7A0EF16D"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Population  </w:t>
            </w:r>
          </w:p>
          <w:p w14:paraId="2A50D05F" w14:textId="77777777" w:rsidR="00C33BC5" w:rsidRPr="00C33BC5" w:rsidRDefault="00C33BC5" w:rsidP="00C33BC5">
            <w:pPr>
              <w:rPr>
                <w:rFonts w:eastAsia="Verdana" w:cs="Verdana"/>
                <w:sz w:val="16"/>
                <w:lang w:val="ro-RO"/>
              </w:rPr>
            </w:pPr>
          </w:p>
          <w:p w14:paraId="79568408"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Population size trend for each species</w:t>
            </w:r>
          </w:p>
        </w:tc>
        <w:tc>
          <w:tcPr>
            <w:tcW w:w="0" w:type="auto"/>
            <w:vMerge/>
          </w:tcPr>
          <w:p w14:paraId="0714179A" w14:textId="77777777" w:rsidR="00C33BC5" w:rsidRPr="00C33BC5" w:rsidRDefault="00C33BC5" w:rsidP="00C33BC5">
            <w:pPr>
              <w:spacing w:line="238" w:lineRule="auto"/>
              <w:ind w:right="106"/>
              <w:jc w:val="both"/>
              <w:rPr>
                <w:rFonts w:eastAsia="Verdana" w:cs="Verdana"/>
                <w:sz w:val="16"/>
                <w:lang w:val="ro-RO"/>
              </w:rPr>
            </w:pPr>
          </w:p>
        </w:tc>
        <w:tc>
          <w:tcPr>
            <w:tcW w:w="3844" w:type="dxa"/>
            <w:vMerge/>
          </w:tcPr>
          <w:p w14:paraId="28DA299E" w14:textId="77777777" w:rsidR="00C33BC5" w:rsidRPr="00C33BC5" w:rsidRDefault="00C33BC5" w:rsidP="00C33BC5">
            <w:pPr>
              <w:rPr>
                <w:rFonts w:eastAsia="Verdana" w:cs="Verdana"/>
                <w:color w:val="4D5156"/>
                <w:sz w:val="16"/>
                <w:lang w:val="ro-RO"/>
              </w:rPr>
            </w:pPr>
          </w:p>
        </w:tc>
        <w:tc>
          <w:tcPr>
            <w:tcW w:w="0" w:type="auto"/>
            <w:vMerge/>
          </w:tcPr>
          <w:p w14:paraId="547B4E7D" w14:textId="77777777" w:rsidR="00C33BC5" w:rsidRPr="00C33BC5" w:rsidRDefault="00C33BC5" w:rsidP="00C33BC5">
            <w:pPr>
              <w:rPr>
                <w:rFonts w:eastAsia="Verdana" w:cs="Verdana"/>
                <w:sz w:val="16"/>
                <w:lang w:val="ro-RO"/>
              </w:rPr>
            </w:pPr>
          </w:p>
        </w:tc>
        <w:tc>
          <w:tcPr>
            <w:tcW w:w="0" w:type="auto"/>
            <w:vMerge/>
          </w:tcPr>
          <w:p w14:paraId="197F052D" w14:textId="77777777" w:rsidR="00C33BC5" w:rsidRPr="00C33BC5" w:rsidRDefault="00C33BC5" w:rsidP="00C33BC5">
            <w:pPr>
              <w:spacing w:line="238" w:lineRule="auto"/>
              <w:jc w:val="center"/>
              <w:rPr>
                <w:rFonts w:eastAsia="Verdana" w:cs="Verdana"/>
                <w:sz w:val="16"/>
                <w:lang w:val="ro-RO"/>
              </w:rPr>
            </w:pPr>
          </w:p>
        </w:tc>
        <w:tc>
          <w:tcPr>
            <w:tcW w:w="0" w:type="auto"/>
            <w:vMerge/>
          </w:tcPr>
          <w:p w14:paraId="38F65B2D" w14:textId="77777777" w:rsidR="00C33BC5" w:rsidRPr="00C33BC5" w:rsidRDefault="00C33BC5" w:rsidP="00C33BC5">
            <w:pPr>
              <w:spacing w:line="238" w:lineRule="auto"/>
              <w:jc w:val="center"/>
              <w:rPr>
                <w:rFonts w:eastAsia="Verdana" w:cs="Verdana"/>
                <w:sz w:val="16"/>
                <w:lang w:val="ro-RO"/>
              </w:rPr>
            </w:pPr>
          </w:p>
        </w:tc>
        <w:tc>
          <w:tcPr>
            <w:tcW w:w="0" w:type="auto"/>
            <w:vMerge/>
          </w:tcPr>
          <w:p w14:paraId="5E14A04B" w14:textId="77777777" w:rsidR="00C33BC5" w:rsidRPr="00C33BC5" w:rsidRDefault="00C33BC5" w:rsidP="00C33BC5">
            <w:pPr>
              <w:spacing w:after="1" w:line="238" w:lineRule="auto"/>
              <w:ind w:left="107" w:right="97"/>
              <w:jc w:val="both"/>
              <w:rPr>
                <w:rFonts w:eastAsia="Verdana" w:cs="Verdana"/>
                <w:sz w:val="16"/>
                <w:lang w:val="ro-RO"/>
              </w:rPr>
            </w:pPr>
          </w:p>
        </w:tc>
      </w:tr>
      <w:tr w:rsidR="00C33BC5" w:rsidRPr="00C33BC5" w14:paraId="1BEAC120" w14:textId="77777777" w:rsidTr="000F7EFD">
        <w:trPr>
          <w:trHeight w:val="624"/>
        </w:trPr>
        <w:tc>
          <w:tcPr>
            <w:tcW w:w="0" w:type="auto"/>
            <w:vMerge/>
          </w:tcPr>
          <w:p w14:paraId="7EFC339E" w14:textId="77777777" w:rsidR="00C33BC5" w:rsidRPr="00C33BC5" w:rsidRDefault="00C33BC5" w:rsidP="00C33BC5">
            <w:pPr>
              <w:spacing w:after="859"/>
              <w:ind w:left="7"/>
              <w:jc w:val="center"/>
              <w:rPr>
                <w:rFonts w:eastAsia="Verdana" w:cs="Verdana"/>
                <w:sz w:val="16"/>
                <w:lang w:val="ro-RO"/>
              </w:rPr>
            </w:pPr>
          </w:p>
        </w:tc>
        <w:tc>
          <w:tcPr>
            <w:tcW w:w="0" w:type="auto"/>
            <w:vMerge/>
          </w:tcPr>
          <w:p w14:paraId="2C552CE2" w14:textId="77777777" w:rsidR="00C33BC5" w:rsidRPr="00C33BC5" w:rsidRDefault="00C33BC5" w:rsidP="00C33BC5">
            <w:pPr>
              <w:rPr>
                <w:rFonts w:eastAsia="Verdana" w:cs="Verdana"/>
                <w:b/>
                <w:sz w:val="16"/>
                <w:lang w:val="ro-RO"/>
              </w:rPr>
            </w:pPr>
          </w:p>
        </w:tc>
        <w:tc>
          <w:tcPr>
            <w:tcW w:w="0" w:type="auto"/>
          </w:tcPr>
          <w:p w14:paraId="5AA7B6F0" w14:textId="77777777" w:rsidR="00C33BC5" w:rsidRPr="00C33BC5" w:rsidRDefault="00C33BC5" w:rsidP="00C33BC5">
            <w:pPr>
              <w:ind w:left="-5"/>
              <w:rPr>
                <w:lang w:val="ro-RO"/>
              </w:rPr>
            </w:pPr>
            <w:r w:rsidRPr="00C33BC5">
              <w:rPr>
                <w:rFonts w:ascii="Verdana" w:eastAsia="Verdana" w:hAnsi="Verdana" w:cs="Verdana"/>
                <w:b/>
                <w:sz w:val="16"/>
                <w:lang w:val="ro-RO"/>
              </w:rPr>
              <w:t xml:space="preserve">c. Regularly migrating species </w:t>
            </w:r>
          </w:p>
          <w:p w14:paraId="6F21F10C" w14:textId="77777777" w:rsidR="00C33BC5" w:rsidRPr="00C33BC5" w:rsidRDefault="00C33BC5" w:rsidP="00C33BC5">
            <w:pPr>
              <w:ind w:left="80"/>
              <w:rPr>
                <w:rFonts w:ascii="Verdana" w:eastAsia="Verdana" w:hAnsi="Verdana" w:cs="Verdana"/>
                <w:b/>
                <w:sz w:val="16"/>
                <w:lang w:val="ro-RO"/>
              </w:rPr>
            </w:pPr>
            <w:r w:rsidRPr="00C33BC5">
              <w:rPr>
                <w:rFonts w:ascii="Verdana" w:eastAsia="Verdana" w:hAnsi="Verdana" w:cs="Verdana"/>
                <w:b/>
                <w:sz w:val="16"/>
                <w:lang w:val="ro-RO"/>
              </w:rPr>
              <w:t xml:space="preserve">   Species associated with urban habitats</w:t>
            </w:r>
          </w:p>
          <w:p w14:paraId="04294DBA" w14:textId="77777777" w:rsidR="00C33BC5" w:rsidRPr="00C33BC5" w:rsidRDefault="00C33BC5" w:rsidP="00C33BC5">
            <w:pPr>
              <w:ind w:left="190"/>
              <w:rPr>
                <w:lang w:val="ro-RO"/>
              </w:rPr>
            </w:pPr>
            <w:r w:rsidRPr="00C33BC5">
              <w:rPr>
                <w:rFonts w:ascii="Verdana" w:eastAsia="Verdana" w:hAnsi="Verdana" w:cs="Verdana"/>
                <w:i/>
                <w:sz w:val="16"/>
                <w:lang w:val="ro-RO"/>
              </w:rPr>
              <w:t xml:space="preserve">Hirundo rustica </w:t>
            </w:r>
          </w:p>
          <w:p w14:paraId="3F978F7E" w14:textId="77777777" w:rsidR="00C33BC5" w:rsidRPr="00C33BC5" w:rsidRDefault="00C33BC5" w:rsidP="00C33BC5">
            <w:pPr>
              <w:ind w:left="190"/>
              <w:rPr>
                <w:rFonts w:ascii="Verdana" w:eastAsia="Verdana" w:hAnsi="Verdana" w:cs="Verdana"/>
                <w:sz w:val="16"/>
                <w:lang w:val="ro-RO"/>
              </w:rPr>
            </w:pPr>
            <w:r w:rsidRPr="00C33BC5">
              <w:rPr>
                <w:rFonts w:ascii="Verdana" w:eastAsia="Verdana" w:hAnsi="Verdana" w:cs="Verdana"/>
                <w:sz w:val="16"/>
                <w:lang w:val="ro-RO"/>
              </w:rPr>
              <w:t xml:space="preserve">(Swallow) </w:t>
            </w:r>
          </w:p>
          <w:p w14:paraId="3468B415" w14:textId="77777777" w:rsidR="00C33BC5" w:rsidRPr="00C33BC5" w:rsidRDefault="00C33BC5" w:rsidP="00C33BC5">
            <w:pPr>
              <w:ind w:left="190"/>
              <w:rPr>
                <w:lang w:val="ro-RO"/>
              </w:rPr>
            </w:pPr>
            <w:r w:rsidRPr="00C33BC5">
              <w:rPr>
                <w:rFonts w:ascii="Verdana" w:eastAsia="Verdana" w:hAnsi="Verdana" w:cs="Verdana"/>
                <w:i/>
                <w:sz w:val="16"/>
                <w:lang w:val="ro-RO"/>
              </w:rPr>
              <w:t xml:space="preserve">Hirundo rustica </w:t>
            </w:r>
          </w:p>
          <w:p w14:paraId="2FD16544" w14:textId="77777777" w:rsidR="00C33BC5" w:rsidRPr="00C33BC5" w:rsidRDefault="00C33BC5" w:rsidP="00C33BC5">
            <w:pPr>
              <w:ind w:left="190"/>
              <w:rPr>
                <w:lang w:val="ro-RO"/>
              </w:rPr>
            </w:pPr>
            <w:r w:rsidRPr="00C33BC5">
              <w:rPr>
                <w:rFonts w:ascii="Verdana" w:eastAsia="Verdana" w:hAnsi="Verdana" w:cs="Verdana"/>
                <w:sz w:val="16"/>
                <w:lang w:val="ro-RO"/>
              </w:rPr>
              <w:t xml:space="preserve">(Swallow) </w:t>
            </w:r>
          </w:p>
        </w:tc>
        <w:tc>
          <w:tcPr>
            <w:tcW w:w="0" w:type="auto"/>
          </w:tcPr>
          <w:p w14:paraId="0F26C12A" w14:textId="77777777" w:rsidR="00C33BC5" w:rsidRPr="00C33BC5" w:rsidRDefault="00C33BC5" w:rsidP="00C33BC5">
            <w:pPr>
              <w:ind w:left="108"/>
              <w:rPr>
                <w:lang w:val="ro-RO"/>
              </w:rPr>
            </w:pPr>
            <w:r w:rsidRPr="00C33BC5">
              <w:rPr>
                <w:rFonts w:ascii="Verdana" w:eastAsia="Verdana" w:hAnsi="Verdana" w:cs="Verdana"/>
                <w:sz w:val="16"/>
                <w:lang w:val="ro-RO"/>
              </w:rPr>
              <w:t xml:space="preserve">Size </w:t>
            </w:r>
          </w:p>
          <w:p w14:paraId="5CCD2B78"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Population  </w:t>
            </w:r>
          </w:p>
          <w:p w14:paraId="460971CF" w14:textId="77777777" w:rsidR="00C33BC5" w:rsidRPr="00C33BC5" w:rsidRDefault="00C33BC5" w:rsidP="00C33BC5">
            <w:pPr>
              <w:rPr>
                <w:rFonts w:eastAsia="Verdana" w:cs="Verdana"/>
                <w:sz w:val="16"/>
                <w:lang w:val="ro-RO"/>
              </w:rPr>
            </w:pPr>
          </w:p>
          <w:p w14:paraId="735FFC85"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Population size trend for each species</w:t>
            </w:r>
          </w:p>
        </w:tc>
        <w:tc>
          <w:tcPr>
            <w:tcW w:w="0" w:type="auto"/>
            <w:vMerge/>
          </w:tcPr>
          <w:p w14:paraId="446770DA" w14:textId="77777777" w:rsidR="00C33BC5" w:rsidRPr="00C33BC5" w:rsidRDefault="00C33BC5" w:rsidP="00C33BC5">
            <w:pPr>
              <w:spacing w:line="238" w:lineRule="auto"/>
              <w:ind w:right="106"/>
              <w:jc w:val="both"/>
              <w:rPr>
                <w:rFonts w:eastAsia="Verdana" w:cs="Verdana"/>
                <w:sz w:val="16"/>
                <w:lang w:val="ro-RO"/>
              </w:rPr>
            </w:pPr>
          </w:p>
        </w:tc>
        <w:tc>
          <w:tcPr>
            <w:tcW w:w="3844" w:type="dxa"/>
            <w:vMerge/>
          </w:tcPr>
          <w:p w14:paraId="4F6142D2" w14:textId="77777777" w:rsidR="00C33BC5" w:rsidRPr="00C33BC5" w:rsidRDefault="00C33BC5" w:rsidP="00C33BC5">
            <w:pPr>
              <w:rPr>
                <w:rFonts w:eastAsia="Verdana" w:cs="Verdana"/>
                <w:color w:val="4D5156"/>
                <w:sz w:val="16"/>
                <w:lang w:val="ro-RO"/>
              </w:rPr>
            </w:pPr>
          </w:p>
        </w:tc>
        <w:tc>
          <w:tcPr>
            <w:tcW w:w="0" w:type="auto"/>
            <w:vMerge/>
          </w:tcPr>
          <w:p w14:paraId="614D5425" w14:textId="77777777" w:rsidR="00C33BC5" w:rsidRPr="00C33BC5" w:rsidRDefault="00C33BC5" w:rsidP="00C33BC5">
            <w:pPr>
              <w:rPr>
                <w:rFonts w:eastAsia="Verdana" w:cs="Verdana"/>
                <w:sz w:val="16"/>
                <w:lang w:val="ro-RO"/>
              </w:rPr>
            </w:pPr>
          </w:p>
        </w:tc>
        <w:tc>
          <w:tcPr>
            <w:tcW w:w="0" w:type="auto"/>
            <w:vMerge/>
          </w:tcPr>
          <w:p w14:paraId="6EA1F1D2" w14:textId="77777777" w:rsidR="00C33BC5" w:rsidRPr="00C33BC5" w:rsidRDefault="00C33BC5" w:rsidP="00C33BC5">
            <w:pPr>
              <w:spacing w:line="238" w:lineRule="auto"/>
              <w:jc w:val="center"/>
              <w:rPr>
                <w:rFonts w:eastAsia="Verdana" w:cs="Verdana"/>
                <w:sz w:val="16"/>
                <w:lang w:val="ro-RO"/>
              </w:rPr>
            </w:pPr>
          </w:p>
        </w:tc>
        <w:tc>
          <w:tcPr>
            <w:tcW w:w="0" w:type="auto"/>
            <w:vMerge/>
          </w:tcPr>
          <w:p w14:paraId="55C6F215" w14:textId="77777777" w:rsidR="00C33BC5" w:rsidRPr="00C33BC5" w:rsidRDefault="00C33BC5" w:rsidP="00C33BC5">
            <w:pPr>
              <w:spacing w:line="238" w:lineRule="auto"/>
              <w:jc w:val="center"/>
              <w:rPr>
                <w:rFonts w:eastAsia="Verdana" w:cs="Verdana"/>
                <w:sz w:val="16"/>
                <w:lang w:val="ro-RO"/>
              </w:rPr>
            </w:pPr>
          </w:p>
        </w:tc>
        <w:tc>
          <w:tcPr>
            <w:tcW w:w="0" w:type="auto"/>
            <w:vMerge/>
          </w:tcPr>
          <w:p w14:paraId="4C4205F1" w14:textId="77777777" w:rsidR="00C33BC5" w:rsidRPr="00C33BC5" w:rsidRDefault="00C33BC5" w:rsidP="00C33BC5">
            <w:pPr>
              <w:spacing w:after="1" w:line="238" w:lineRule="auto"/>
              <w:ind w:left="107" w:right="97"/>
              <w:jc w:val="both"/>
              <w:rPr>
                <w:rFonts w:eastAsia="Verdana" w:cs="Verdana"/>
                <w:sz w:val="16"/>
                <w:lang w:val="ro-RO"/>
              </w:rPr>
            </w:pPr>
          </w:p>
        </w:tc>
      </w:tr>
      <w:tr w:rsidR="00C33BC5" w:rsidRPr="00C33BC5" w14:paraId="13976D7A" w14:textId="77777777" w:rsidTr="000F7EFD">
        <w:trPr>
          <w:trHeight w:val="624"/>
        </w:trPr>
        <w:tc>
          <w:tcPr>
            <w:tcW w:w="0" w:type="auto"/>
            <w:vMerge/>
          </w:tcPr>
          <w:p w14:paraId="17FFA28C" w14:textId="77777777" w:rsidR="00C33BC5" w:rsidRPr="00C33BC5" w:rsidRDefault="00C33BC5" w:rsidP="00C33BC5">
            <w:pPr>
              <w:spacing w:after="859"/>
              <w:ind w:left="7"/>
              <w:jc w:val="center"/>
              <w:rPr>
                <w:rFonts w:eastAsia="Verdana" w:cs="Verdana"/>
                <w:sz w:val="16"/>
                <w:lang w:val="ro-RO"/>
              </w:rPr>
            </w:pPr>
          </w:p>
        </w:tc>
        <w:tc>
          <w:tcPr>
            <w:tcW w:w="0" w:type="auto"/>
            <w:vMerge/>
          </w:tcPr>
          <w:p w14:paraId="450B97FF" w14:textId="77777777" w:rsidR="00C33BC5" w:rsidRPr="00C33BC5" w:rsidRDefault="00C33BC5" w:rsidP="00C33BC5">
            <w:pPr>
              <w:rPr>
                <w:rFonts w:eastAsia="Verdana" w:cs="Verdana"/>
                <w:b/>
                <w:sz w:val="16"/>
                <w:lang w:val="ro-RO"/>
              </w:rPr>
            </w:pPr>
          </w:p>
        </w:tc>
        <w:tc>
          <w:tcPr>
            <w:tcW w:w="0" w:type="auto"/>
          </w:tcPr>
          <w:p w14:paraId="68D2E1E2" w14:textId="77777777" w:rsidR="00C33BC5" w:rsidRPr="00C33BC5" w:rsidRDefault="00C33BC5" w:rsidP="00C33BC5">
            <w:pPr>
              <w:ind w:left="-5"/>
              <w:rPr>
                <w:lang w:val="ro-RO"/>
              </w:rPr>
            </w:pPr>
            <w:r w:rsidRPr="00C33BC5">
              <w:rPr>
                <w:rFonts w:ascii="Verdana" w:eastAsia="Verdana" w:hAnsi="Verdana" w:cs="Verdana"/>
                <w:b/>
                <w:sz w:val="16"/>
                <w:lang w:val="ro-RO"/>
              </w:rPr>
              <w:t xml:space="preserve">d. Regularly migrating species </w:t>
            </w:r>
          </w:p>
          <w:p w14:paraId="7D30898B" w14:textId="77777777" w:rsidR="00C33BC5" w:rsidRPr="00C33BC5" w:rsidRDefault="00C33BC5" w:rsidP="00C33BC5">
            <w:pPr>
              <w:ind w:left="-5"/>
              <w:rPr>
                <w:rFonts w:ascii="Verdana" w:eastAsia="Verdana" w:hAnsi="Verdana" w:cs="Verdana"/>
                <w:b/>
                <w:sz w:val="16"/>
                <w:lang w:val="ro-RO"/>
              </w:rPr>
            </w:pPr>
            <w:r w:rsidRPr="00C33BC5">
              <w:rPr>
                <w:rFonts w:ascii="Verdana" w:eastAsia="Verdana" w:hAnsi="Verdana" w:cs="Verdana"/>
                <w:b/>
                <w:sz w:val="16"/>
                <w:lang w:val="ro-RO"/>
              </w:rPr>
              <w:t xml:space="preserve"> Species associated with mixed terrestrial habitats, forests and open lands</w:t>
            </w:r>
          </w:p>
          <w:p w14:paraId="4A198FA8" w14:textId="77777777" w:rsidR="00C33BC5" w:rsidRPr="00C33BC5" w:rsidRDefault="00C33BC5" w:rsidP="00C33BC5">
            <w:pPr>
              <w:ind w:left="190"/>
              <w:rPr>
                <w:lang w:val="ro-RO"/>
              </w:rPr>
            </w:pPr>
            <w:r w:rsidRPr="00C33BC5">
              <w:rPr>
                <w:rFonts w:ascii="Verdana" w:eastAsia="Verdana" w:hAnsi="Verdana" w:cs="Verdana"/>
                <w:i/>
                <w:sz w:val="16"/>
                <w:lang w:val="ro-RO"/>
              </w:rPr>
              <w:t xml:space="preserve">Accipiter Nisus </w:t>
            </w:r>
          </w:p>
          <w:p w14:paraId="51A90B1A" w14:textId="77777777" w:rsidR="00C33BC5" w:rsidRPr="00C33BC5" w:rsidRDefault="00C33BC5" w:rsidP="00C33BC5">
            <w:pPr>
              <w:ind w:left="190"/>
              <w:rPr>
                <w:lang w:val="ro-RO"/>
              </w:rPr>
            </w:pPr>
            <w:r w:rsidRPr="00C33BC5">
              <w:rPr>
                <w:rFonts w:ascii="Verdana" w:eastAsia="Verdana" w:hAnsi="Verdana" w:cs="Verdana"/>
                <w:sz w:val="16"/>
                <w:lang w:val="ro-RO"/>
              </w:rPr>
              <w:t xml:space="preserve">(Bird Hawk) </w:t>
            </w:r>
          </w:p>
          <w:p w14:paraId="5D1BD3F0" w14:textId="77777777" w:rsidR="00C33BC5" w:rsidRPr="00C33BC5" w:rsidRDefault="00C33BC5" w:rsidP="00C33BC5">
            <w:pPr>
              <w:ind w:left="190"/>
              <w:rPr>
                <w:lang w:val="ro-RO"/>
              </w:rPr>
            </w:pPr>
            <w:r w:rsidRPr="00C33BC5">
              <w:rPr>
                <w:rFonts w:ascii="Verdana" w:eastAsia="Verdana" w:hAnsi="Verdana" w:cs="Verdana"/>
                <w:i/>
                <w:sz w:val="16"/>
                <w:lang w:val="ro-RO"/>
              </w:rPr>
              <w:t xml:space="preserve">Buteo buteo </w:t>
            </w:r>
          </w:p>
          <w:p w14:paraId="0F9E82D2" w14:textId="77777777" w:rsidR="00C33BC5" w:rsidRPr="00C33BC5" w:rsidRDefault="00C33BC5" w:rsidP="00C33BC5">
            <w:pPr>
              <w:ind w:left="-5"/>
              <w:rPr>
                <w:rFonts w:ascii="Verdana" w:eastAsia="Verdana" w:hAnsi="Verdana" w:cs="Verdana"/>
                <w:sz w:val="16"/>
                <w:lang w:val="ro-RO"/>
              </w:rPr>
            </w:pPr>
            <w:r w:rsidRPr="00C33BC5">
              <w:rPr>
                <w:rFonts w:ascii="Verdana" w:eastAsia="Verdana" w:hAnsi="Verdana" w:cs="Verdana"/>
                <w:sz w:val="16"/>
                <w:lang w:val="ro-RO"/>
              </w:rPr>
              <w:t xml:space="preserve">   (Common mousetrap)</w:t>
            </w:r>
          </w:p>
          <w:p w14:paraId="4F0D6397" w14:textId="77777777" w:rsidR="00C33BC5" w:rsidRPr="00C33BC5" w:rsidRDefault="00C33BC5" w:rsidP="00C33BC5">
            <w:pPr>
              <w:ind w:left="108"/>
              <w:rPr>
                <w:lang w:val="ro-RO"/>
              </w:rPr>
            </w:pPr>
            <w:r w:rsidRPr="00C33BC5">
              <w:rPr>
                <w:rFonts w:ascii="Verdana" w:eastAsia="Verdana" w:hAnsi="Verdana" w:cs="Verdana"/>
                <w:i/>
                <w:sz w:val="16"/>
                <w:lang w:val="ro-RO"/>
              </w:rPr>
              <w:t xml:space="preserve"> Subbuteo falcon </w:t>
            </w:r>
          </w:p>
          <w:p w14:paraId="4FB285A0" w14:textId="77777777" w:rsidR="00C33BC5" w:rsidRPr="00C33BC5" w:rsidRDefault="00C33BC5" w:rsidP="00C33BC5">
            <w:pPr>
              <w:ind w:left="-5"/>
              <w:rPr>
                <w:rFonts w:eastAsia="Verdana" w:cs="Verdana"/>
                <w:b/>
                <w:sz w:val="16"/>
                <w:lang w:val="ro-RO"/>
              </w:rPr>
            </w:pPr>
            <w:r w:rsidRPr="00C33BC5">
              <w:rPr>
                <w:rFonts w:ascii="Verdana" w:eastAsia="Verdana" w:hAnsi="Verdana" w:cs="Verdana"/>
                <w:sz w:val="16"/>
                <w:lang w:val="ro-RO"/>
              </w:rPr>
              <w:t xml:space="preserve">  (The Swallow Falcon</w:t>
            </w:r>
          </w:p>
        </w:tc>
        <w:tc>
          <w:tcPr>
            <w:tcW w:w="0" w:type="auto"/>
          </w:tcPr>
          <w:p w14:paraId="0EBD28F0" w14:textId="77777777" w:rsidR="00C33BC5" w:rsidRPr="00C33BC5" w:rsidRDefault="00C33BC5" w:rsidP="00C33BC5">
            <w:pPr>
              <w:ind w:left="108"/>
              <w:rPr>
                <w:lang w:val="ro-RO"/>
              </w:rPr>
            </w:pPr>
            <w:r w:rsidRPr="00C33BC5">
              <w:rPr>
                <w:rFonts w:ascii="Verdana" w:eastAsia="Verdana" w:hAnsi="Verdana" w:cs="Verdana"/>
                <w:sz w:val="16"/>
                <w:lang w:val="ro-RO"/>
              </w:rPr>
              <w:t xml:space="preserve">Size </w:t>
            </w:r>
          </w:p>
          <w:p w14:paraId="09D8428D"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Population  </w:t>
            </w:r>
          </w:p>
          <w:p w14:paraId="487DDA03" w14:textId="77777777" w:rsidR="00C33BC5" w:rsidRPr="00C33BC5" w:rsidRDefault="00C33BC5" w:rsidP="00C33BC5">
            <w:pPr>
              <w:rPr>
                <w:rFonts w:eastAsia="Verdana" w:cs="Verdana"/>
                <w:sz w:val="16"/>
                <w:lang w:val="ro-RO"/>
              </w:rPr>
            </w:pPr>
          </w:p>
          <w:p w14:paraId="1F21872C"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Population size trend for each species</w:t>
            </w:r>
          </w:p>
        </w:tc>
        <w:tc>
          <w:tcPr>
            <w:tcW w:w="0" w:type="auto"/>
            <w:vMerge/>
          </w:tcPr>
          <w:p w14:paraId="644B73E8" w14:textId="77777777" w:rsidR="00C33BC5" w:rsidRPr="00C33BC5" w:rsidRDefault="00C33BC5" w:rsidP="00C33BC5">
            <w:pPr>
              <w:spacing w:line="238" w:lineRule="auto"/>
              <w:ind w:right="106"/>
              <w:jc w:val="both"/>
              <w:rPr>
                <w:rFonts w:eastAsia="Verdana" w:cs="Verdana"/>
                <w:sz w:val="16"/>
                <w:lang w:val="ro-RO"/>
              </w:rPr>
            </w:pPr>
          </w:p>
        </w:tc>
        <w:tc>
          <w:tcPr>
            <w:tcW w:w="3844" w:type="dxa"/>
            <w:vMerge/>
          </w:tcPr>
          <w:p w14:paraId="3DAA6BB7" w14:textId="77777777" w:rsidR="00C33BC5" w:rsidRPr="00C33BC5" w:rsidRDefault="00C33BC5" w:rsidP="00C33BC5">
            <w:pPr>
              <w:rPr>
                <w:rFonts w:eastAsia="Verdana" w:cs="Verdana"/>
                <w:color w:val="4D5156"/>
                <w:sz w:val="16"/>
                <w:lang w:val="ro-RO"/>
              </w:rPr>
            </w:pPr>
          </w:p>
        </w:tc>
        <w:tc>
          <w:tcPr>
            <w:tcW w:w="0" w:type="auto"/>
            <w:vMerge/>
          </w:tcPr>
          <w:p w14:paraId="4DF31C8D" w14:textId="77777777" w:rsidR="00C33BC5" w:rsidRPr="00C33BC5" w:rsidRDefault="00C33BC5" w:rsidP="00C33BC5">
            <w:pPr>
              <w:rPr>
                <w:rFonts w:eastAsia="Verdana" w:cs="Verdana"/>
                <w:sz w:val="16"/>
                <w:lang w:val="ro-RO"/>
              </w:rPr>
            </w:pPr>
          </w:p>
        </w:tc>
        <w:tc>
          <w:tcPr>
            <w:tcW w:w="0" w:type="auto"/>
            <w:vMerge/>
          </w:tcPr>
          <w:p w14:paraId="029B3B99" w14:textId="77777777" w:rsidR="00C33BC5" w:rsidRPr="00C33BC5" w:rsidRDefault="00C33BC5" w:rsidP="00C33BC5">
            <w:pPr>
              <w:spacing w:line="238" w:lineRule="auto"/>
              <w:jc w:val="center"/>
              <w:rPr>
                <w:rFonts w:eastAsia="Verdana" w:cs="Verdana"/>
                <w:sz w:val="16"/>
                <w:lang w:val="ro-RO"/>
              </w:rPr>
            </w:pPr>
          </w:p>
        </w:tc>
        <w:tc>
          <w:tcPr>
            <w:tcW w:w="0" w:type="auto"/>
            <w:vMerge/>
          </w:tcPr>
          <w:p w14:paraId="1849FF0D" w14:textId="77777777" w:rsidR="00C33BC5" w:rsidRPr="00C33BC5" w:rsidRDefault="00C33BC5" w:rsidP="00C33BC5">
            <w:pPr>
              <w:spacing w:line="238" w:lineRule="auto"/>
              <w:jc w:val="center"/>
              <w:rPr>
                <w:rFonts w:eastAsia="Verdana" w:cs="Verdana"/>
                <w:sz w:val="16"/>
                <w:lang w:val="ro-RO"/>
              </w:rPr>
            </w:pPr>
          </w:p>
        </w:tc>
        <w:tc>
          <w:tcPr>
            <w:tcW w:w="0" w:type="auto"/>
            <w:vMerge/>
          </w:tcPr>
          <w:p w14:paraId="69CA5E7A" w14:textId="77777777" w:rsidR="00C33BC5" w:rsidRPr="00C33BC5" w:rsidRDefault="00C33BC5" w:rsidP="00C33BC5">
            <w:pPr>
              <w:spacing w:after="1" w:line="238" w:lineRule="auto"/>
              <w:ind w:left="107" w:right="97"/>
              <w:jc w:val="both"/>
              <w:rPr>
                <w:rFonts w:eastAsia="Verdana" w:cs="Verdana"/>
                <w:sz w:val="16"/>
                <w:lang w:val="ro-RO"/>
              </w:rPr>
            </w:pPr>
          </w:p>
        </w:tc>
      </w:tr>
      <w:tr w:rsidR="00C33BC5" w:rsidRPr="00C33BC5" w14:paraId="02CC7EED" w14:textId="77777777" w:rsidTr="000F7EFD">
        <w:trPr>
          <w:trHeight w:val="624"/>
        </w:trPr>
        <w:tc>
          <w:tcPr>
            <w:tcW w:w="0" w:type="auto"/>
            <w:vMerge/>
          </w:tcPr>
          <w:p w14:paraId="334F9E2A" w14:textId="77777777" w:rsidR="00C33BC5" w:rsidRPr="00C33BC5" w:rsidRDefault="00C33BC5" w:rsidP="00C33BC5">
            <w:pPr>
              <w:spacing w:after="859"/>
              <w:ind w:left="7"/>
              <w:jc w:val="center"/>
              <w:rPr>
                <w:rFonts w:eastAsia="Verdana" w:cs="Verdana"/>
                <w:sz w:val="16"/>
                <w:lang w:val="ro-RO"/>
              </w:rPr>
            </w:pPr>
          </w:p>
        </w:tc>
        <w:tc>
          <w:tcPr>
            <w:tcW w:w="0" w:type="auto"/>
            <w:vMerge/>
          </w:tcPr>
          <w:p w14:paraId="1073779E" w14:textId="77777777" w:rsidR="00C33BC5" w:rsidRPr="00C33BC5" w:rsidRDefault="00C33BC5" w:rsidP="00C33BC5">
            <w:pPr>
              <w:rPr>
                <w:rFonts w:eastAsia="Verdana" w:cs="Verdana"/>
                <w:b/>
                <w:sz w:val="16"/>
                <w:lang w:val="ro-RO"/>
              </w:rPr>
            </w:pPr>
          </w:p>
        </w:tc>
        <w:tc>
          <w:tcPr>
            <w:tcW w:w="0" w:type="auto"/>
          </w:tcPr>
          <w:p w14:paraId="38C0B161" w14:textId="77777777" w:rsidR="00C33BC5" w:rsidRPr="00C33BC5" w:rsidRDefault="00C33BC5" w:rsidP="00C33BC5">
            <w:pPr>
              <w:ind w:left="-5"/>
              <w:rPr>
                <w:lang w:val="ro-RO"/>
              </w:rPr>
            </w:pPr>
            <w:r w:rsidRPr="00C33BC5">
              <w:rPr>
                <w:rFonts w:ascii="Verdana" w:eastAsia="Verdana" w:hAnsi="Verdana" w:cs="Verdana"/>
                <w:b/>
                <w:sz w:val="16"/>
                <w:lang w:val="ro-RO"/>
              </w:rPr>
              <w:t xml:space="preserve">is. Regularly migrating species </w:t>
            </w:r>
          </w:p>
          <w:p w14:paraId="5361ACEE" w14:textId="77777777" w:rsidR="00C33BC5" w:rsidRPr="00C33BC5" w:rsidRDefault="00C33BC5" w:rsidP="00C33BC5">
            <w:pPr>
              <w:ind w:left="-5"/>
              <w:rPr>
                <w:rFonts w:ascii="Verdana" w:eastAsia="Verdana" w:hAnsi="Verdana" w:cs="Verdana"/>
                <w:b/>
                <w:sz w:val="16"/>
                <w:lang w:val="ro-RO"/>
              </w:rPr>
            </w:pPr>
            <w:r w:rsidRPr="00C33BC5">
              <w:rPr>
                <w:rFonts w:ascii="Verdana" w:eastAsia="Verdana" w:hAnsi="Verdana" w:cs="Verdana"/>
                <w:b/>
                <w:sz w:val="16"/>
                <w:lang w:val="ro-RO"/>
              </w:rPr>
              <w:t xml:space="preserve">   Species associated with reedbed habitats</w:t>
            </w:r>
          </w:p>
          <w:p w14:paraId="6534065E" w14:textId="77777777" w:rsidR="00C33BC5" w:rsidRPr="00C33BC5" w:rsidRDefault="00C33BC5" w:rsidP="00C33BC5">
            <w:pPr>
              <w:ind w:left="108"/>
              <w:rPr>
                <w:lang w:val="ro-RO"/>
              </w:rPr>
            </w:pPr>
            <w:r w:rsidRPr="00C33BC5">
              <w:rPr>
                <w:rFonts w:ascii="Verdana" w:eastAsia="Verdana" w:hAnsi="Verdana" w:cs="Verdana"/>
                <w:i/>
                <w:sz w:val="16"/>
                <w:lang w:val="ro-RO"/>
              </w:rPr>
              <w:t xml:space="preserve">Anser albifrons </w:t>
            </w:r>
          </w:p>
          <w:p w14:paraId="17E5312C" w14:textId="77777777" w:rsidR="00C33BC5" w:rsidRPr="00C33BC5" w:rsidRDefault="00C33BC5" w:rsidP="00C33BC5">
            <w:pPr>
              <w:ind w:left="108"/>
              <w:rPr>
                <w:lang w:val="ro-RO"/>
              </w:rPr>
            </w:pPr>
            <w:r w:rsidRPr="00C33BC5">
              <w:rPr>
                <w:rFonts w:ascii="Verdana" w:eastAsia="Verdana" w:hAnsi="Verdana" w:cs="Verdana"/>
                <w:sz w:val="16"/>
                <w:lang w:val="ro-RO"/>
              </w:rPr>
              <w:t xml:space="preserve">(Great Throat) </w:t>
            </w:r>
          </w:p>
          <w:p w14:paraId="4E9C2379" w14:textId="77777777" w:rsidR="00C33BC5" w:rsidRPr="00C33BC5" w:rsidRDefault="00C33BC5" w:rsidP="00C33BC5">
            <w:pPr>
              <w:ind w:left="108"/>
              <w:rPr>
                <w:lang w:val="ro-RO"/>
              </w:rPr>
            </w:pPr>
            <w:r w:rsidRPr="00C33BC5">
              <w:rPr>
                <w:rFonts w:ascii="Verdana" w:eastAsia="Verdana" w:hAnsi="Verdana" w:cs="Verdana"/>
                <w:i/>
                <w:sz w:val="16"/>
                <w:lang w:val="ro-RO"/>
              </w:rPr>
              <w:t xml:space="preserve">Cygnus smell </w:t>
            </w:r>
          </w:p>
          <w:p w14:paraId="5709C587" w14:textId="77777777" w:rsidR="00C33BC5" w:rsidRPr="00C33BC5" w:rsidRDefault="00C33BC5" w:rsidP="00C33BC5">
            <w:pPr>
              <w:ind w:left="108"/>
              <w:rPr>
                <w:rFonts w:ascii="Verdana" w:eastAsia="Verdana" w:hAnsi="Verdana" w:cs="Verdana"/>
                <w:sz w:val="16"/>
                <w:lang w:val="ro-RO"/>
              </w:rPr>
            </w:pPr>
            <w:r w:rsidRPr="00C33BC5">
              <w:rPr>
                <w:rFonts w:ascii="Verdana" w:eastAsia="Verdana" w:hAnsi="Verdana" w:cs="Verdana"/>
                <w:sz w:val="16"/>
                <w:lang w:val="ro-RO"/>
              </w:rPr>
              <w:t xml:space="preserve">(Summer Swan) </w:t>
            </w:r>
          </w:p>
          <w:p w14:paraId="2CEBAD74" w14:textId="77777777" w:rsidR="00C33BC5" w:rsidRPr="00C33BC5" w:rsidRDefault="00C33BC5" w:rsidP="00C33BC5">
            <w:pPr>
              <w:ind w:left="108"/>
              <w:rPr>
                <w:lang w:val="ro-RO"/>
              </w:rPr>
            </w:pPr>
            <w:r w:rsidRPr="00C33BC5">
              <w:rPr>
                <w:rFonts w:ascii="Verdana" w:eastAsia="Verdana" w:hAnsi="Verdana" w:cs="Verdana"/>
                <w:i/>
                <w:sz w:val="16"/>
                <w:lang w:val="ro-RO"/>
              </w:rPr>
              <w:t xml:space="preserve">Anser anser </w:t>
            </w:r>
          </w:p>
          <w:p w14:paraId="6869F3B6" w14:textId="77777777" w:rsidR="00C33BC5" w:rsidRPr="00C33BC5" w:rsidRDefault="00C33BC5" w:rsidP="00C33BC5">
            <w:pPr>
              <w:ind w:left="108"/>
              <w:rPr>
                <w:lang w:val="ro-RO"/>
              </w:rPr>
            </w:pPr>
            <w:r w:rsidRPr="00C33BC5">
              <w:rPr>
                <w:rFonts w:ascii="Verdana" w:eastAsia="Verdana" w:hAnsi="Verdana" w:cs="Verdana"/>
                <w:sz w:val="16"/>
                <w:lang w:val="ro-RO"/>
              </w:rPr>
              <w:t xml:space="preserve">(Summer Goose) </w:t>
            </w:r>
          </w:p>
          <w:p w14:paraId="43B76C47" w14:textId="77777777" w:rsidR="00C33BC5" w:rsidRPr="00C33BC5" w:rsidRDefault="00C33BC5" w:rsidP="00C33BC5">
            <w:pPr>
              <w:ind w:left="108"/>
              <w:rPr>
                <w:lang w:val="ro-RO"/>
              </w:rPr>
            </w:pPr>
            <w:r w:rsidRPr="00C33BC5">
              <w:rPr>
                <w:rFonts w:ascii="Verdana" w:eastAsia="Verdana" w:hAnsi="Verdana" w:cs="Verdana"/>
                <w:i/>
                <w:sz w:val="16"/>
                <w:lang w:val="ro-RO"/>
              </w:rPr>
              <w:t xml:space="preserve"> Larus cachinnans </w:t>
            </w:r>
          </w:p>
          <w:p w14:paraId="6EC1AD7E" w14:textId="77777777" w:rsidR="00C33BC5" w:rsidRPr="00C33BC5" w:rsidRDefault="00C33BC5" w:rsidP="00C33BC5">
            <w:pPr>
              <w:ind w:left="108"/>
              <w:rPr>
                <w:lang w:val="ro-RO"/>
              </w:rPr>
            </w:pPr>
            <w:r w:rsidRPr="00C33BC5">
              <w:rPr>
                <w:rFonts w:ascii="Verdana" w:eastAsia="Verdana" w:hAnsi="Verdana" w:cs="Verdana"/>
                <w:sz w:val="16"/>
                <w:lang w:val="ro-RO"/>
              </w:rPr>
              <w:t>(Mediterranean Seagull</w:t>
            </w:r>
          </w:p>
          <w:p w14:paraId="1729A27A" w14:textId="77777777" w:rsidR="00C33BC5" w:rsidRPr="00C33BC5" w:rsidRDefault="00C33BC5" w:rsidP="00C33BC5">
            <w:pPr>
              <w:ind w:left="-5"/>
              <w:rPr>
                <w:rFonts w:eastAsia="Verdana" w:cs="Verdana"/>
                <w:b/>
                <w:sz w:val="16"/>
                <w:lang w:val="ro-RO"/>
              </w:rPr>
            </w:pPr>
          </w:p>
        </w:tc>
        <w:tc>
          <w:tcPr>
            <w:tcW w:w="0" w:type="auto"/>
          </w:tcPr>
          <w:p w14:paraId="334AE4C8" w14:textId="77777777" w:rsidR="00C33BC5" w:rsidRPr="00C33BC5" w:rsidRDefault="00C33BC5" w:rsidP="00C33BC5">
            <w:pPr>
              <w:ind w:left="108"/>
              <w:rPr>
                <w:lang w:val="ro-RO"/>
              </w:rPr>
            </w:pPr>
            <w:r w:rsidRPr="00C33BC5">
              <w:rPr>
                <w:rFonts w:ascii="Verdana" w:eastAsia="Verdana" w:hAnsi="Verdana" w:cs="Verdana"/>
                <w:sz w:val="16"/>
                <w:lang w:val="ro-RO"/>
              </w:rPr>
              <w:t xml:space="preserve">Size </w:t>
            </w:r>
          </w:p>
          <w:p w14:paraId="5B37AAEA"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Population  </w:t>
            </w:r>
          </w:p>
          <w:p w14:paraId="01A4C02F" w14:textId="77777777" w:rsidR="00C33BC5" w:rsidRPr="00C33BC5" w:rsidRDefault="00C33BC5" w:rsidP="00C33BC5">
            <w:pPr>
              <w:rPr>
                <w:rFonts w:eastAsia="Verdana" w:cs="Verdana"/>
                <w:sz w:val="16"/>
                <w:lang w:val="ro-RO"/>
              </w:rPr>
            </w:pPr>
          </w:p>
          <w:p w14:paraId="286D7124"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t>Population size trend for each species</w:t>
            </w:r>
          </w:p>
        </w:tc>
        <w:tc>
          <w:tcPr>
            <w:tcW w:w="0" w:type="auto"/>
            <w:vMerge/>
          </w:tcPr>
          <w:p w14:paraId="099A300C" w14:textId="77777777" w:rsidR="00C33BC5" w:rsidRPr="00C33BC5" w:rsidRDefault="00C33BC5" w:rsidP="00C33BC5">
            <w:pPr>
              <w:spacing w:line="238" w:lineRule="auto"/>
              <w:ind w:right="106"/>
              <w:jc w:val="both"/>
              <w:rPr>
                <w:rFonts w:eastAsia="Verdana" w:cs="Verdana"/>
                <w:sz w:val="16"/>
                <w:lang w:val="ro-RO"/>
              </w:rPr>
            </w:pPr>
          </w:p>
        </w:tc>
        <w:tc>
          <w:tcPr>
            <w:tcW w:w="3844" w:type="dxa"/>
            <w:vMerge/>
          </w:tcPr>
          <w:p w14:paraId="7B3203A6" w14:textId="77777777" w:rsidR="00C33BC5" w:rsidRPr="00C33BC5" w:rsidRDefault="00C33BC5" w:rsidP="00C33BC5">
            <w:pPr>
              <w:rPr>
                <w:rFonts w:eastAsia="Verdana" w:cs="Verdana"/>
                <w:color w:val="4D5156"/>
                <w:sz w:val="16"/>
                <w:lang w:val="ro-RO"/>
              </w:rPr>
            </w:pPr>
          </w:p>
        </w:tc>
        <w:tc>
          <w:tcPr>
            <w:tcW w:w="0" w:type="auto"/>
            <w:vMerge/>
          </w:tcPr>
          <w:p w14:paraId="48C30435" w14:textId="77777777" w:rsidR="00C33BC5" w:rsidRPr="00C33BC5" w:rsidRDefault="00C33BC5" w:rsidP="00C33BC5">
            <w:pPr>
              <w:rPr>
                <w:rFonts w:eastAsia="Verdana" w:cs="Verdana"/>
                <w:sz w:val="16"/>
                <w:lang w:val="ro-RO"/>
              </w:rPr>
            </w:pPr>
          </w:p>
        </w:tc>
        <w:tc>
          <w:tcPr>
            <w:tcW w:w="0" w:type="auto"/>
            <w:vMerge/>
          </w:tcPr>
          <w:p w14:paraId="7C854216" w14:textId="77777777" w:rsidR="00C33BC5" w:rsidRPr="00C33BC5" w:rsidRDefault="00C33BC5" w:rsidP="00C33BC5">
            <w:pPr>
              <w:spacing w:line="238" w:lineRule="auto"/>
              <w:jc w:val="center"/>
              <w:rPr>
                <w:rFonts w:eastAsia="Verdana" w:cs="Verdana"/>
                <w:sz w:val="16"/>
                <w:lang w:val="ro-RO"/>
              </w:rPr>
            </w:pPr>
          </w:p>
        </w:tc>
        <w:tc>
          <w:tcPr>
            <w:tcW w:w="0" w:type="auto"/>
            <w:vMerge/>
          </w:tcPr>
          <w:p w14:paraId="1F454838" w14:textId="77777777" w:rsidR="00C33BC5" w:rsidRPr="00C33BC5" w:rsidRDefault="00C33BC5" w:rsidP="00C33BC5">
            <w:pPr>
              <w:spacing w:line="238" w:lineRule="auto"/>
              <w:jc w:val="center"/>
              <w:rPr>
                <w:rFonts w:eastAsia="Verdana" w:cs="Verdana"/>
                <w:sz w:val="16"/>
                <w:lang w:val="ro-RO"/>
              </w:rPr>
            </w:pPr>
          </w:p>
        </w:tc>
        <w:tc>
          <w:tcPr>
            <w:tcW w:w="0" w:type="auto"/>
            <w:vMerge/>
          </w:tcPr>
          <w:p w14:paraId="3FF05A7F" w14:textId="77777777" w:rsidR="00C33BC5" w:rsidRPr="00C33BC5" w:rsidRDefault="00C33BC5" w:rsidP="00C33BC5">
            <w:pPr>
              <w:spacing w:after="1" w:line="238" w:lineRule="auto"/>
              <w:ind w:left="107" w:right="97"/>
              <w:jc w:val="both"/>
              <w:rPr>
                <w:rFonts w:eastAsia="Verdana" w:cs="Verdana"/>
                <w:sz w:val="16"/>
                <w:lang w:val="ro-RO"/>
              </w:rPr>
            </w:pPr>
          </w:p>
        </w:tc>
      </w:tr>
      <w:tr w:rsidR="00C33BC5" w:rsidRPr="00C33BC5" w14:paraId="01CCB9F4" w14:textId="77777777" w:rsidTr="000F7EFD">
        <w:trPr>
          <w:trHeight w:val="624"/>
        </w:trPr>
        <w:tc>
          <w:tcPr>
            <w:tcW w:w="0" w:type="auto"/>
            <w:vMerge/>
          </w:tcPr>
          <w:p w14:paraId="7A2DF3D4" w14:textId="77777777" w:rsidR="00C33BC5" w:rsidRPr="00C33BC5" w:rsidRDefault="00C33BC5" w:rsidP="00C33BC5">
            <w:pPr>
              <w:spacing w:after="859"/>
              <w:ind w:left="7"/>
              <w:jc w:val="center"/>
              <w:rPr>
                <w:rFonts w:eastAsia="Verdana" w:cs="Verdana"/>
                <w:sz w:val="16"/>
                <w:lang w:val="ro-RO"/>
              </w:rPr>
            </w:pPr>
          </w:p>
        </w:tc>
        <w:tc>
          <w:tcPr>
            <w:tcW w:w="0" w:type="auto"/>
          </w:tcPr>
          <w:p w14:paraId="4FF012E3" w14:textId="77777777" w:rsidR="00C33BC5" w:rsidRPr="00C33BC5" w:rsidRDefault="00C33BC5" w:rsidP="00C33BC5">
            <w:pPr>
              <w:rPr>
                <w:rFonts w:eastAsia="Verdana" w:cs="Verdana"/>
                <w:b/>
                <w:sz w:val="16"/>
                <w:lang w:val="ro-RO"/>
              </w:rPr>
            </w:pPr>
          </w:p>
        </w:tc>
        <w:tc>
          <w:tcPr>
            <w:tcW w:w="0" w:type="auto"/>
          </w:tcPr>
          <w:p w14:paraId="48117D95" w14:textId="77777777" w:rsidR="00C33BC5" w:rsidRPr="00C33BC5" w:rsidRDefault="00C33BC5" w:rsidP="00C33BC5">
            <w:pPr>
              <w:ind w:left="-5"/>
              <w:rPr>
                <w:lang w:val="ro-RO"/>
              </w:rPr>
            </w:pPr>
            <w:r w:rsidRPr="00C33BC5">
              <w:rPr>
                <w:rFonts w:ascii="Verdana" w:eastAsia="Verdana" w:hAnsi="Verdana" w:cs="Verdana"/>
                <w:b/>
                <w:sz w:val="16"/>
                <w:lang w:val="ro-RO"/>
              </w:rPr>
              <w:t xml:space="preserve">g. Regularly migrating species </w:t>
            </w:r>
          </w:p>
          <w:p w14:paraId="620BA547" w14:textId="77777777" w:rsidR="00C33BC5" w:rsidRPr="00C33BC5" w:rsidRDefault="00C33BC5" w:rsidP="00C33BC5">
            <w:pPr>
              <w:ind w:left="-5"/>
              <w:rPr>
                <w:rFonts w:ascii="Verdana" w:eastAsia="Verdana" w:hAnsi="Verdana" w:cs="Verdana"/>
                <w:b/>
                <w:sz w:val="16"/>
                <w:lang w:val="ro-RO"/>
              </w:rPr>
            </w:pPr>
            <w:r w:rsidRPr="00C33BC5">
              <w:rPr>
                <w:rFonts w:ascii="Verdana" w:eastAsia="Verdana" w:hAnsi="Verdana" w:cs="Verdana"/>
                <w:b/>
                <w:sz w:val="16"/>
                <w:lang w:val="ro-RO"/>
              </w:rPr>
              <w:t xml:space="preserve">   Species associated with forest habitats</w:t>
            </w:r>
          </w:p>
          <w:p w14:paraId="73D08110" w14:textId="77777777" w:rsidR="00C33BC5" w:rsidRPr="00C33BC5" w:rsidRDefault="00C33BC5" w:rsidP="00C33BC5">
            <w:pPr>
              <w:ind w:left="108"/>
              <w:rPr>
                <w:lang w:val="ro-RO"/>
              </w:rPr>
            </w:pPr>
            <w:r w:rsidRPr="00C33BC5">
              <w:rPr>
                <w:rFonts w:ascii="Verdana" w:eastAsia="Verdana" w:hAnsi="Verdana" w:cs="Verdana"/>
                <w:i/>
                <w:sz w:val="16"/>
                <w:lang w:val="ro-RO"/>
              </w:rPr>
              <w:t xml:space="preserve">Sylvia atricapilla </w:t>
            </w:r>
          </w:p>
          <w:p w14:paraId="20F42EB6" w14:textId="77777777" w:rsidR="00C33BC5" w:rsidRPr="00C33BC5" w:rsidRDefault="00C33BC5" w:rsidP="00C33BC5">
            <w:pPr>
              <w:ind w:left="-5"/>
              <w:rPr>
                <w:rFonts w:eastAsia="Verdana" w:cs="Verdana"/>
                <w:b/>
                <w:sz w:val="16"/>
                <w:lang w:val="ro-RO"/>
              </w:rPr>
            </w:pPr>
            <w:r w:rsidRPr="00C33BC5">
              <w:rPr>
                <w:rFonts w:ascii="Verdana" w:eastAsia="Verdana" w:hAnsi="Verdana" w:cs="Verdana"/>
                <w:sz w:val="16"/>
                <w:lang w:val="ro-RO"/>
              </w:rPr>
              <w:t xml:space="preserve"> (Black-headed Silvie)</w:t>
            </w:r>
          </w:p>
        </w:tc>
        <w:tc>
          <w:tcPr>
            <w:tcW w:w="0" w:type="auto"/>
          </w:tcPr>
          <w:p w14:paraId="52B0C52C" w14:textId="77777777" w:rsidR="00C33BC5" w:rsidRPr="00C33BC5" w:rsidRDefault="00C33BC5" w:rsidP="00C33BC5">
            <w:pPr>
              <w:ind w:left="108"/>
              <w:rPr>
                <w:lang w:val="ro-RO"/>
              </w:rPr>
            </w:pPr>
            <w:r w:rsidRPr="00C33BC5">
              <w:rPr>
                <w:rFonts w:ascii="Verdana" w:eastAsia="Verdana" w:hAnsi="Verdana" w:cs="Verdana"/>
                <w:sz w:val="16"/>
                <w:lang w:val="ro-RO"/>
              </w:rPr>
              <w:t xml:space="preserve">Size </w:t>
            </w:r>
          </w:p>
          <w:p w14:paraId="628906A5" w14:textId="77777777" w:rsidR="00C33BC5" w:rsidRPr="00C33BC5" w:rsidRDefault="00C33BC5" w:rsidP="00C33BC5">
            <w:pPr>
              <w:rPr>
                <w:rFonts w:ascii="Verdana" w:eastAsia="Verdana" w:hAnsi="Verdana" w:cs="Verdana"/>
                <w:sz w:val="16"/>
                <w:lang w:val="ro-RO"/>
              </w:rPr>
            </w:pPr>
            <w:r w:rsidRPr="00C33BC5">
              <w:rPr>
                <w:rFonts w:ascii="Verdana" w:eastAsia="Verdana" w:hAnsi="Verdana" w:cs="Verdana"/>
                <w:sz w:val="16"/>
                <w:lang w:val="ro-RO"/>
              </w:rPr>
              <w:t xml:space="preserve">Population  </w:t>
            </w:r>
          </w:p>
          <w:p w14:paraId="3DD0C3BB" w14:textId="77777777" w:rsidR="00C33BC5" w:rsidRPr="00C33BC5" w:rsidRDefault="00C33BC5" w:rsidP="00C33BC5">
            <w:pPr>
              <w:rPr>
                <w:rFonts w:eastAsia="Verdana" w:cs="Verdana"/>
                <w:sz w:val="16"/>
                <w:lang w:val="ro-RO"/>
              </w:rPr>
            </w:pPr>
          </w:p>
          <w:p w14:paraId="0CF1A3F8" w14:textId="77777777" w:rsidR="00C33BC5" w:rsidRPr="00C33BC5" w:rsidRDefault="00C33BC5" w:rsidP="00C33BC5">
            <w:pPr>
              <w:rPr>
                <w:rFonts w:eastAsia="Verdana" w:cs="Verdana"/>
                <w:sz w:val="16"/>
                <w:lang w:val="ro-RO"/>
              </w:rPr>
            </w:pPr>
            <w:r w:rsidRPr="00C33BC5">
              <w:rPr>
                <w:rFonts w:ascii="Verdana" w:eastAsia="Verdana" w:hAnsi="Verdana" w:cs="Verdana"/>
                <w:sz w:val="16"/>
                <w:lang w:val="ro-RO"/>
              </w:rPr>
              <w:lastRenderedPageBreak/>
              <w:t>Population size trend for each species</w:t>
            </w:r>
          </w:p>
        </w:tc>
        <w:tc>
          <w:tcPr>
            <w:tcW w:w="0" w:type="auto"/>
            <w:vMerge/>
          </w:tcPr>
          <w:p w14:paraId="2D2C1C10" w14:textId="77777777" w:rsidR="00C33BC5" w:rsidRPr="00C33BC5" w:rsidRDefault="00C33BC5" w:rsidP="00C33BC5">
            <w:pPr>
              <w:spacing w:line="238" w:lineRule="auto"/>
              <w:ind w:right="106"/>
              <w:jc w:val="both"/>
              <w:rPr>
                <w:rFonts w:eastAsia="Verdana" w:cs="Verdana"/>
                <w:sz w:val="16"/>
                <w:lang w:val="ro-RO"/>
              </w:rPr>
            </w:pPr>
          </w:p>
        </w:tc>
        <w:tc>
          <w:tcPr>
            <w:tcW w:w="3844" w:type="dxa"/>
            <w:vMerge/>
          </w:tcPr>
          <w:p w14:paraId="103D69C8" w14:textId="77777777" w:rsidR="00C33BC5" w:rsidRPr="00C33BC5" w:rsidRDefault="00C33BC5" w:rsidP="00C33BC5">
            <w:pPr>
              <w:rPr>
                <w:rFonts w:eastAsia="Verdana" w:cs="Verdana"/>
                <w:color w:val="4D5156"/>
                <w:sz w:val="16"/>
                <w:lang w:val="ro-RO"/>
              </w:rPr>
            </w:pPr>
          </w:p>
        </w:tc>
        <w:tc>
          <w:tcPr>
            <w:tcW w:w="0" w:type="auto"/>
            <w:vMerge/>
          </w:tcPr>
          <w:p w14:paraId="1F0FDA93" w14:textId="77777777" w:rsidR="00C33BC5" w:rsidRPr="00C33BC5" w:rsidRDefault="00C33BC5" w:rsidP="00C33BC5">
            <w:pPr>
              <w:rPr>
                <w:rFonts w:eastAsia="Verdana" w:cs="Verdana"/>
                <w:sz w:val="16"/>
                <w:lang w:val="ro-RO"/>
              </w:rPr>
            </w:pPr>
          </w:p>
        </w:tc>
        <w:tc>
          <w:tcPr>
            <w:tcW w:w="0" w:type="auto"/>
            <w:vMerge/>
          </w:tcPr>
          <w:p w14:paraId="3E4106BB" w14:textId="77777777" w:rsidR="00C33BC5" w:rsidRPr="00C33BC5" w:rsidRDefault="00C33BC5" w:rsidP="00C33BC5">
            <w:pPr>
              <w:spacing w:line="238" w:lineRule="auto"/>
              <w:jc w:val="center"/>
              <w:rPr>
                <w:rFonts w:eastAsia="Verdana" w:cs="Verdana"/>
                <w:sz w:val="16"/>
                <w:lang w:val="ro-RO"/>
              </w:rPr>
            </w:pPr>
          </w:p>
        </w:tc>
        <w:tc>
          <w:tcPr>
            <w:tcW w:w="0" w:type="auto"/>
            <w:vMerge/>
          </w:tcPr>
          <w:p w14:paraId="5FABF8CB" w14:textId="77777777" w:rsidR="00C33BC5" w:rsidRPr="00C33BC5" w:rsidRDefault="00C33BC5" w:rsidP="00C33BC5">
            <w:pPr>
              <w:spacing w:line="238" w:lineRule="auto"/>
              <w:jc w:val="center"/>
              <w:rPr>
                <w:rFonts w:eastAsia="Verdana" w:cs="Verdana"/>
                <w:sz w:val="16"/>
                <w:lang w:val="ro-RO"/>
              </w:rPr>
            </w:pPr>
          </w:p>
        </w:tc>
        <w:tc>
          <w:tcPr>
            <w:tcW w:w="0" w:type="auto"/>
            <w:vMerge/>
          </w:tcPr>
          <w:p w14:paraId="63745AD0" w14:textId="77777777" w:rsidR="00C33BC5" w:rsidRPr="00C33BC5" w:rsidRDefault="00C33BC5" w:rsidP="00C33BC5">
            <w:pPr>
              <w:spacing w:after="1" w:line="238" w:lineRule="auto"/>
              <w:ind w:left="107" w:right="97"/>
              <w:jc w:val="both"/>
              <w:rPr>
                <w:rFonts w:eastAsia="Verdana" w:cs="Verdana"/>
                <w:sz w:val="16"/>
                <w:lang w:val="ro-RO"/>
              </w:rPr>
            </w:pPr>
          </w:p>
        </w:tc>
      </w:tr>
    </w:tbl>
    <w:p w14:paraId="260677B2" w14:textId="77777777" w:rsidR="00C33BC5" w:rsidRPr="00C33BC5" w:rsidRDefault="00C33BC5" w:rsidP="00C33BC5">
      <w:pPr>
        <w:rPr>
          <w:rFonts w:eastAsia="Times New Roman" w:cs="Calibri"/>
          <w:b/>
          <w:bCs/>
          <w:color w:val="009DF0"/>
          <w:sz w:val="16"/>
          <w:szCs w:val="16"/>
          <w:lang w:val="ro-RO" w:eastAsia="en-GB"/>
        </w:rPr>
      </w:pPr>
    </w:p>
    <w:p w14:paraId="612AA807" w14:textId="77777777" w:rsidR="00C33BC5" w:rsidRPr="00C33BC5" w:rsidRDefault="00C33BC5" w:rsidP="00C33BC5">
      <w:pPr>
        <w:rPr>
          <w:rFonts w:eastAsia="Times New Roman" w:cs="Calibri"/>
          <w:b/>
          <w:bCs/>
          <w:color w:val="222222"/>
          <w:sz w:val="16"/>
          <w:szCs w:val="16"/>
          <w:lang w:val="ro-RO" w:eastAsia="en-GB"/>
        </w:rPr>
      </w:pPr>
      <w:r w:rsidRPr="00C33BC5">
        <w:rPr>
          <w:rFonts w:eastAsia="Times New Roman" w:cs="Calibri"/>
          <w:b/>
          <w:bCs/>
          <w:color w:val="009DF0"/>
          <w:sz w:val="16"/>
          <w:szCs w:val="16"/>
          <w:lang w:eastAsia="en-GB"/>
        </w:rPr>
        <w:t xml:space="preserve">Note: </w:t>
      </w:r>
      <w:r w:rsidRPr="00C33BC5">
        <w:rPr>
          <w:rFonts w:eastAsia="Times New Roman" w:cs="Calibri"/>
          <w:b/>
          <w:bCs/>
          <w:color w:val="222222"/>
          <w:sz w:val="16"/>
          <w:szCs w:val="16"/>
          <w:lang w:eastAsia="en-GB"/>
        </w:rPr>
        <w:t>Pressures are taken from Site Management Plans</w:t>
      </w:r>
    </w:p>
    <w:p w14:paraId="3C7D0682" w14:textId="77777777" w:rsidR="00C33BC5" w:rsidRPr="00C33BC5" w:rsidRDefault="00C33BC5" w:rsidP="00C33BC5">
      <w:pPr>
        <w:spacing w:after="120" w:line="360" w:lineRule="auto"/>
        <w:jc w:val="both"/>
        <w:rPr>
          <w:rFonts w:eastAsia="Verdana" w:cs="Times New Roman"/>
          <w:lang w:val="ro-RO" w:eastAsia="es-ES"/>
        </w:rPr>
        <w:sectPr w:rsidR="00C33BC5" w:rsidRPr="00C33BC5" w:rsidSect="00C33BC5">
          <w:pgSz w:w="23811" w:h="16838" w:orient="landscape" w:code="8"/>
          <w:pgMar w:top="1191" w:right="1418" w:bottom="992" w:left="851" w:header="839" w:footer="680" w:gutter="0"/>
          <w:cols w:space="708"/>
          <w:docGrid w:linePitch="360"/>
        </w:sectPr>
      </w:pPr>
    </w:p>
    <w:p w14:paraId="236F8DA2" w14:textId="77777777" w:rsidR="00C33BC5" w:rsidRPr="00C33BC5" w:rsidRDefault="00C33BC5" w:rsidP="00C33BC5">
      <w:pPr>
        <w:numPr>
          <w:ilvl w:val="2"/>
          <w:numId w:val="14"/>
        </w:numPr>
        <w:tabs>
          <w:tab w:val="left" w:pos="1985"/>
        </w:tabs>
        <w:spacing w:before="240" w:after="240" w:line="360" w:lineRule="auto"/>
        <w:ind w:left="1712"/>
        <w:contextualSpacing/>
        <w:jc w:val="both"/>
        <w:outlineLvl w:val="2"/>
        <w:rPr>
          <w:rFonts w:eastAsia="Verdana" w:cs="Arial"/>
          <w:noProof/>
          <w:color w:val="000000"/>
          <w:sz w:val="22"/>
          <w:szCs w:val="22"/>
          <w:lang w:val="ro-RO"/>
        </w:rPr>
      </w:pPr>
      <w:bookmarkStart w:id="124" w:name="_Toc198127118"/>
      <w:r w:rsidRPr="00C33BC5">
        <w:rPr>
          <w:rFonts w:eastAsia="Times New Roman" w:cs="Times New Roman"/>
          <w:b/>
          <w:bCs/>
          <w:color w:val="00B0F0"/>
          <w:sz w:val="22"/>
          <w:szCs w:val="22"/>
        </w:rPr>
        <w:lastRenderedPageBreak/>
        <w:t>Identifying uncertainties</w:t>
      </w:r>
      <w:bookmarkEnd w:id="124"/>
    </w:p>
    <w:p w14:paraId="3790C8A4" w14:textId="77777777" w:rsidR="00686780" w:rsidRPr="004D6600" w:rsidRDefault="00686780" w:rsidP="00686780">
      <w:pPr>
        <w:spacing w:before="170" w:line="240" w:lineRule="auto"/>
        <w:jc w:val="both"/>
        <w:rPr>
          <w:rFonts w:eastAsia="Verdana" w:cs="Verdana"/>
          <w:color w:val="00B050"/>
        </w:rPr>
      </w:pPr>
      <w:r w:rsidRPr="004D6600">
        <w:rPr>
          <w:rFonts w:eastAsia="Verdana" w:cs="Verdana"/>
          <w:color w:val="00B050"/>
          <w:lang w:val="ro-RO" w:eastAsia="ro-RO"/>
        </w:rPr>
        <w:t>In preparing this Memorandum, a number of uncertainties were identified at the time of its submission in May 2025, but given that the project was subsequently subjected to a strategic environmental assessment at the PUZ (Zonal Urban Plan) stage completed by Decision No. 1428/08.10.2025 of the Constanta County Environmental Directorate, with the Environmental Opinion to be issued, and that the elements of the project remained unchanged, the possible uncertainties identified at the time of drafting the presentation memorandum, prepared prior to the completion of the strategic environmental assessment at the PUZ stage, were eliminated.</w:t>
      </w:r>
    </w:p>
    <w:p w14:paraId="749F1629" w14:textId="77777777" w:rsidR="004D6600" w:rsidRPr="004D6600" w:rsidRDefault="00686780" w:rsidP="00686780">
      <w:pPr>
        <w:spacing w:before="170" w:line="240" w:lineRule="auto"/>
        <w:jc w:val="both"/>
        <w:rPr>
          <w:rFonts w:eastAsia="Verdana" w:cs="Verdana"/>
          <w:color w:val="00B050"/>
        </w:rPr>
      </w:pPr>
      <w:r w:rsidRPr="004D6600">
        <w:rPr>
          <w:rFonts w:eastAsia="Verdana" w:cs="Verdana"/>
          <w:color w:val="00B050"/>
        </w:rPr>
        <w:t xml:space="preserve">The table below presents the list of identified uncertainties and how they were clarified. </w:t>
      </w:r>
    </w:p>
    <w:p w14:paraId="44AA6AF5" w14:textId="639F62D3" w:rsidR="00C33BC5" w:rsidRPr="00C33BC5" w:rsidRDefault="00C33BC5" w:rsidP="00686780">
      <w:pPr>
        <w:spacing w:before="170" w:line="240" w:lineRule="auto"/>
        <w:jc w:val="both"/>
        <w:rPr>
          <w:rFonts w:eastAsia="Verdana" w:cs="Times New Roman"/>
          <w:b/>
          <w:bCs/>
          <w:color w:val="00B0F0"/>
          <w:sz w:val="16"/>
          <w:szCs w:val="16"/>
          <w:lang w:val="ro-RO"/>
        </w:rPr>
      </w:pPr>
      <w:r w:rsidRPr="00C33BC5">
        <w:rPr>
          <w:rFonts w:eastAsia="Verdana" w:cs="Times New Roman"/>
          <w:b/>
          <w:bCs/>
          <w:color w:val="00B0F0"/>
          <w:sz w:val="16"/>
          <w:szCs w:val="16"/>
        </w:rPr>
        <w:t xml:space="preserve">Table </w:t>
      </w:r>
      <w:r w:rsidRPr="00C33BC5">
        <w:rPr>
          <w:rFonts w:eastAsia="Verdana" w:cs="Times New Roman"/>
          <w:b/>
          <w:bCs/>
          <w:color w:val="00B0F0"/>
          <w:sz w:val="16"/>
          <w:szCs w:val="16"/>
        </w:rPr>
        <w:fldChar w:fldCharType="begin"/>
      </w:r>
      <w:r w:rsidRPr="00C33BC5">
        <w:rPr>
          <w:rFonts w:eastAsia="Verdana" w:cs="Times New Roman"/>
          <w:b/>
          <w:bCs/>
          <w:color w:val="00B0F0"/>
          <w:sz w:val="16"/>
          <w:szCs w:val="16"/>
        </w:rPr>
        <w:instrText xml:space="preserve"> SEQ Tabel \* ARABIC </w:instrText>
      </w:r>
      <w:r w:rsidRPr="00C33BC5">
        <w:rPr>
          <w:rFonts w:eastAsia="Verdana" w:cs="Times New Roman"/>
          <w:b/>
          <w:bCs/>
          <w:color w:val="00B0F0"/>
          <w:sz w:val="16"/>
          <w:szCs w:val="16"/>
        </w:rPr>
        <w:fldChar w:fldCharType="separate"/>
      </w:r>
      <w:r w:rsidRPr="00C33BC5">
        <w:rPr>
          <w:rFonts w:eastAsia="Verdana" w:cs="Times New Roman"/>
          <w:b/>
          <w:bCs/>
          <w:noProof/>
          <w:color w:val="00B0F0"/>
          <w:sz w:val="16"/>
          <w:szCs w:val="16"/>
        </w:rPr>
        <w:t>22</w:t>
      </w:r>
      <w:r w:rsidRPr="00C33BC5">
        <w:rPr>
          <w:rFonts w:eastAsia="Verdana" w:cs="Times New Roman"/>
          <w:b/>
          <w:bCs/>
          <w:color w:val="00B0F0"/>
          <w:sz w:val="16"/>
          <w:szCs w:val="16"/>
        </w:rPr>
        <w:fldChar w:fldCharType="end"/>
      </w:r>
      <w:r w:rsidRPr="00C33BC5">
        <w:rPr>
          <w:rFonts w:eastAsia="Verdana" w:cs="Times New Roman"/>
          <w:b/>
          <w:bCs/>
          <w:color w:val="00B0F0"/>
          <w:sz w:val="16"/>
          <w:szCs w:val="16"/>
        </w:rPr>
        <w:t xml:space="preserve"> </w:t>
      </w:r>
      <w:r w:rsidRPr="00C33BC5">
        <w:rPr>
          <w:rFonts w:eastAsia="Verdana" w:cs="Calibri"/>
          <w:b/>
          <w:bCs/>
          <w:color w:val="00B0F0"/>
          <w:sz w:val="16"/>
          <w:szCs w:val="16"/>
          <w:lang w:eastAsia="en-GB"/>
        </w:rPr>
        <w:t>Analysis of identified uncertainties</w:t>
      </w:r>
    </w:p>
    <w:tbl>
      <w:tblPr>
        <w:tblStyle w:val="TableGrid0"/>
        <w:tblW w:w="9619" w:type="dxa"/>
        <w:tblInd w:w="6" w:type="dxa"/>
        <w:tblCellMar>
          <w:top w:w="41" w:type="dxa"/>
          <w:left w:w="107" w:type="dxa"/>
        </w:tblCellMar>
        <w:tblLook w:val="04A0" w:firstRow="1" w:lastRow="0" w:firstColumn="1" w:lastColumn="0" w:noHBand="0" w:noVBand="1"/>
      </w:tblPr>
      <w:tblGrid>
        <w:gridCol w:w="2813"/>
        <w:gridCol w:w="6806"/>
      </w:tblGrid>
      <w:tr w:rsidR="00C33BC5" w:rsidRPr="00C33BC5" w14:paraId="4F2935AD" w14:textId="77777777" w:rsidTr="000F7EFD">
        <w:trPr>
          <w:trHeight w:val="301"/>
          <w:tblHeader/>
        </w:trPr>
        <w:tc>
          <w:tcPr>
            <w:tcW w:w="2813" w:type="dxa"/>
            <w:tcBorders>
              <w:top w:val="single" w:sz="4" w:space="0" w:color="BFBFBF"/>
              <w:left w:val="single" w:sz="4" w:space="0" w:color="BFBFBF"/>
              <w:bottom w:val="single" w:sz="4" w:space="0" w:color="BFBFBF"/>
              <w:right w:val="single" w:sz="4" w:space="0" w:color="BFBFBF"/>
            </w:tcBorders>
            <w:shd w:val="clear" w:color="auto" w:fill="00B0F0"/>
          </w:tcPr>
          <w:p w14:paraId="58D61B9C" w14:textId="77777777" w:rsidR="00C33BC5" w:rsidRPr="00C33BC5" w:rsidRDefault="00C33BC5" w:rsidP="00C33BC5">
            <w:pPr>
              <w:rPr>
                <w:lang w:val="ro-RO"/>
              </w:rPr>
            </w:pPr>
            <w:r w:rsidRPr="00C33BC5">
              <w:rPr>
                <w:rFonts w:ascii="Verdana" w:eastAsia="Verdana" w:hAnsi="Verdana" w:cs="Verdana"/>
                <w:b/>
                <w:color w:val="FFFFFF"/>
                <w:sz w:val="16"/>
                <w:lang w:val="ro-RO"/>
              </w:rPr>
              <w:t xml:space="preserve">Component </w:t>
            </w:r>
          </w:p>
        </w:tc>
        <w:tc>
          <w:tcPr>
            <w:tcW w:w="6806" w:type="dxa"/>
            <w:tcBorders>
              <w:top w:val="single" w:sz="4" w:space="0" w:color="BFBFBF"/>
              <w:left w:val="single" w:sz="4" w:space="0" w:color="BFBFBF"/>
              <w:bottom w:val="single" w:sz="4" w:space="0" w:color="BFBFBF"/>
              <w:right w:val="single" w:sz="4" w:space="0" w:color="BFBFBF"/>
            </w:tcBorders>
            <w:shd w:val="clear" w:color="auto" w:fill="00B0F0"/>
          </w:tcPr>
          <w:p w14:paraId="28EE0B03" w14:textId="77777777" w:rsidR="00C33BC5" w:rsidRPr="00C33BC5" w:rsidRDefault="00C33BC5" w:rsidP="00C33BC5">
            <w:pPr>
              <w:ind w:left="1"/>
              <w:rPr>
                <w:lang w:val="ro-RO"/>
              </w:rPr>
            </w:pPr>
            <w:r w:rsidRPr="00C33BC5">
              <w:rPr>
                <w:rFonts w:ascii="Verdana" w:eastAsia="Verdana" w:hAnsi="Verdana" w:cs="Verdana"/>
                <w:b/>
                <w:color w:val="FFFFFF"/>
                <w:sz w:val="16"/>
                <w:lang w:val="ro-RO"/>
              </w:rPr>
              <w:t xml:space="preserve">Uncertainties identified  </w:t>
            </w:r>
          </w:p>
        </w:tc>
      </w:tr>
      <w:tr w:rsidR="00C33BC5" w:rsidRPr="00C33BC5" w14:paraId="72BE3168" w14:textId="77777777" w:rsidTr="000F7EFD">
        <w:trPr>
          <w:trHeight w:val="1176"/>
        </w:trPr>
        <w:tc>
          <w:tcPr>
            <w:tcW w:w="2813" w:type="dxa"/>
            <w:tcBorders>
              <w:top w:val="single" w:sz="4" w:space="0" w:color="BFBFBF"/>
              <w:left w:val="single" w:sz="4" w:space="0" w:color="BFBFBF"/>
              <w:bottom w:val="single" w:sz="4" w:space="0" w:color="BFBFBF"/>
              <w:right w:val="single" w:sz="4" w:space="0" w:color="BFBFBF"/>
            </w:tcBorders>
            <w:shd w:val="clear" w:color="auto" w:fill="F2F2F2"/>
          </w:tcPr>
          <w:p w14:paraId="7AFD018A" w14:textId="77777777" w:rsidR="00C33BC5" w:rsidRPr="00C33BC5" w:rsidRDefault="00C33BC5" w:rsidP="00C33BC5">
            <w:pPr>
              <w:rPr>
                <w:lang w:val="ro-RO"/>
              </w:rPr>
            </w:pPr>
            <w:r w:rsidRPr="00C33BC5">
              <w:rPr>
                <w:rFonts w:ascii="Verdana" w:eastAsia="Verdana" w:hAnsi="Verdana" w:cs="Verdana"/>
                <w:b/>
                <w:sz w:val="16"/>
                <w:lang w:val="ro-RO"/>
              </w:rPr>
              <w:t xml:space="preserve">Project description </w:t>
            </w:r>
          </w:p>
        </w:tc>
        <w:tc>
          <w:tcPr>
            <w:tcW w:w="6806" w:type="dxa"/>
            <w:tcBorders>
              <w:top w:val="single" w:sz="4" w:space="0" w:color="BFBFBF"/>
              <w:left w:val="single" w:sz="4" w:space="0" w:color="BFBFBF"/>
              <w:bottom w:val="single" w:sz="4" w:space="0" w:color="BFBFBF"/>
              <w:right w:val="single" w:sz="4" w:space="0" w:color="BFBFBF"/>
            </w:tcBorders>
          </w:tcPr>
          <w:p w14:paraId="57310737" w14:textId="77777777" w:rsidR="00C33BC5" w:rsidRPr="00C33BC5" w:rsidRDefault="00C33BC5" w:rsidP="00C33BC5">
            <w:pPr>
              <w:spacing w:line="359" w:lineRule="auto"/>
              <w:ind w:left="1"/>
              <w:jc w:val="both"/>
              <w:rPr>
                <w:lang w:val="ro-RO"/>
              </w:rPr>
            </w:pPr>
            <w:r w:rsidRPr="00C33BC5">
              <w:rPr>
                <w:rFonts w:ascii="Verdana" w:eastAsia="Verdana" w:hAnsi="Verdana" w:cs="Verdana"/>
                <w:sz w:val="16"/>
                <w:lang w:val="ro-RO"/>
              </w:rPr>
              <w:t xml:space="preserve">The working periods, duration and effort for some of the interventions proposed in the project are not established. </w:t>
            </w:r>
          </w:p>
          <w:p w14:paraId="12DDA308" w14:textId="77777777" w:rsidR="001C62B2" w:rsidRPr="001C62B2" w:rsidRDefault="00C33BC5" w:rsidP="00C33BC5">
            <w:pPr>
              <w:ind w:left="1"/>
              <w:jc w:val="both"/>
              <w:rPr>
                <w:rFonts w:ascii="Verdana" w:eastAsia="Verdana" w:hAnsi="Verdana" w:cs="Verdana"/>
                <w:color w:val="00B050"/>
                <w:sz w:val="16"/>
                <w:lang w:val="ro-RO"/>
              </w:rPr>
            </w:pPr>
            <w:r w:rsidRPr="001C62B2">
              <w:rPr>
                <w:rFonts w:ascii="Verdana" w:eastAsia="Verdana" w:hAnsi="Verdana" w:cs="Verdana"/>
                <w:color w:val="00B050"/>
                <w:sz w:val="16"/>
                <w:lang w:val="ro-RO"/>
              </w:rPr>
              <w:t>The types of works are treated in general, without being able, at this time, to estimate the quantities of excavated, stored materials, the necessary materials, etc.</w:t>
            </w:r>
          </w:p>
          <w:p w14:paraId="0EEE9B08" w14:textId="413EA0E0" w:rsidR="00C33BC5" w:rsidRPr="00C33BC5" w:rsidRDefault="001C62B2" w:rsidP="00C33BC5">
            <w:pPr>
              <w:ind w:left="1"/>
              <w:jc w:val="both"/>
              <w:rPr>
                <w:lang w:val="ro-RO"/>
              </w:rPr>
            </w:pPr>
            <w:r w:rsidRPr="001C62B2">
              <w:rPr>
                <w:rFonts w:ascii="Verdana" w:eastAsia="Verdana" w:hAnsi="Verdana" w:cs="Verdana"/>
                <w:color w:val="00B050"/>
                <w:sz w:val="16"/>
                <w:lang w:val="ro-RO"/>
              </w:rPr>
              <w:t>Initial uncertainties regarding the duration and effort of the works were clarified by supplementing the documentation (related to the strategic environmental assessment) with data on the phasing and technological description of the activities. The updates confirm that the works are temporary and controlled in nature, without modifying the project elements and without generating significant effects on the environment.</w:t>
            </w:r>
            <w:r w:rsidR="00C33BC5" w:rsidRPr="001C62B2">
              <w:rPr>
                <w:rFonts w:ascii="Verdana" w:eastAsia="Verdana" w:hAnsi="Verdana" w:cs="Verdana"/>
                <w:color w:val="00B050"/>
                <w:sz w:val="16"/>
                <w:lang w:val="ro-RO"/>
              </w:rPr>
              <w:t xml:space="preserve">  </w:t>
            </w:r>
          </w:p>
        </w:tc>
      </w:tr>
      <w:tr w:rsidR="00C33BC5" w:rsidRPr="00C33BC5" w14:paraId="71522509" w14:textId="77777777" w:rsidTr="000F7EFD">
        <w:trPr>
          <w:trHeight w:val="1762"/>
        </w:trPr>
        <w:tc>
          <w:tcPr>
            <w:tcW w:w="2813" w:type="dxa"/>
            <w:tcBorders>
              <w:top w:val="single" w:sz="4" w:space="0" w:color="BFBFBF"/>
              <w:left w:val="single" w:sz="4" w:space="0" w:color="BFBFBF"/>
              <w:bottom w:val="single" w:sz="4" w:space="0" w:color="BFBFBF"/>
              <w:right w:val="single" w:sz="4" w:space="0" w:color="BFBFBF"/>
            </w:tcBorders>
            <w:shd w:val="clear" w:color="auto" w:fill="F2F2F2"/>
          </w:tcPr>
          <w:p w14:paraId="057A6922" w14:textId="77777777" w:rsidR="00C33BC5" w:rsidRPr="00C33BC5" w:rsidRDefault="00C33BC5" w:rsidP="00C33BC5">
            <w:pPr>
              <w:rPr>
                <w:lang w:val="ro-RO"/>
              </w:rPr>
            </w:pPr>
            <w:r w:rsidRPr="00C33BC5">
              <w:rPr>
                <w:rFonts w:ascii="Verdana" w:eastAsia="Verdana" w:hAnsi="Verdana" w:cs="Verdana"/>
                <w:b/>
                <w:sz w:val="16"/>
                <w:lang w:val="ro-RO"/>
              </w:rPr>
              <w:t xml:space="preserve">Other plans and projects </w:t>
            </w:r>
          </w:p>
        </w:tc>
        <w:tc>
          <w:tcPr>
            <w:tcW w:w="6806" w:type="dxa"/>
            <w:tcBorders>
              <w:top w:val="single" w:sz="4" w:space="0" w:color="BFBFBF"/>
              <w:left w:val="single" w:sz="4" w:space="0" w:color="BFBFBF"/>
              <w:bottom w:val="single" w:sz="4" w:space="0" w:color="BFBFBF"/>
              <w:right w:val="single" w:sz="4" w:space="0" w:color="BFBFBF"/>
            </w:tcBorders>
          </w:tcPr>
          <w:p w14:paraId="441FE4B0" w14:textId="77777777" w:rsidR="00C33BC5" w:rsidRPr="00C33BC5" w:rsidRDefault="00C33BC5" w:rsidP="00C33BC5">
            <w:pPr>
              <w:spacing w:line="359" w:lineRule="auto"/>
              <w:ind w:left="1" w:right="55"/>
              <w:jc w:val="both"/>
              <w:rPr>
                <w:lang w:val="ro-RO"/>
              </w:rPr>
            </w:pPr>
            <w:r w:rsidRPr="00C33BC5">
              <w:rPr>
                <w:rFonts w:ascii="Verdana" w:eastAsia="Verdana" w:hAnsi="Verdana" w:cs="Verdana"/>
                <w:sz w:val="16"/>
                <w:lang w:val="ro-RO"/>
              </w:rPr>
              <w:t xml:space="preserve">For a cumulative impact assessment, the possibility of an impact together with existing works and investments on Natura 2000 sites was considered.  </w:t>
            </w:r>
          </w:p>
          <w:p w14:paraId="25A0499F" w14:textId="77777777" w:rsidR="00C33BC5" w:rsidRDefault="00C33BC5" w:rsidP="00C33BC5">
            <w:pPr>
              <w:ind w:left="1" w:right="58"/>
              <w:jc w:val="both"/>
              <w:rPr>
                <w:rFonts w:ascii="Verdana" w:eastAsia="Verdana" w:hAnsi="Verdana" w:cs="Verdana"/>
                <w:sz w:val="16"/>
                <w:lang w:val="ro-RO"/>
              </w:rPr>
            </w:pPr>
            <w:r w:rsidRPr="00C33BC5">
              <w:rPr>
                <w:rFonts w:ascii="Verdana" w:eastAsia="Verdana" w:hAnsi="Verdana" w:cs="Verdana"/>
                <w:sz w:val="16"/>
                <w:lang w:val="ro-RO"/>
              </w:rPr>
              <w:t xml:space="preserve">No spatial information was available on projects/plans developed on the territory of Bulgaria in the vicinity of the analysed site, and on projects developed in the vicinity of the analysed project. </w:t>
            </w:r>
          </w:p>
          <w:p w14:paraId="16951BA4" w14:textId="7D785DC2" w:rsidR="00752C55" w:rsidRPr="00C33BC5" w:rsidRDefault="00752C55" w:rsidP="00C33BC5">
            <w:pPr>
              <w:ind w:left="1" w:right="58"/>
              <w:jc w:val="both"/>
              <w:rPr>
                <w:lang w:val="ro-RO"/>
              </w:rPr>
            </w:pPr>
            <w:r w:rsidRPr="00752C55">
              <w:rPr>
                <w:rFonts w:ascii="Verdana" w:eastAsia="Verdana" w:hAnsi="Verdana" w:cs="Verdana"/>
                <w:color w:val="00B050"/>
                <w:sz w:val="16"/>
                <w:lang w:val="ro-RO"/>
              </w:rPr>
              <w:t>For the cumulative impact assessment, possible interactions between the proposed project and existing works or investments in the area, including those in the vicinity of Natura 2000 sites, have already been analyzed. The analysis was based on public data and field observations. The results indicated that there are no significant cumulative effects on the environment or on the integrity of protected natural areas in the area.</w:t>
            </w:r>
          </w:p>
        </w:tc>
      </w:tr>
      <w:tr w:rsidR="00C33BC5" w:rsidRPr="00C33BC5" w14:paraId="1731023F" w14:textId="77777777" w:rsidTr="000F7EFD">
        <w:trPr>
          <w:trHeight w:val="593"/>
        </w:trPr>
        <w:tc>
          <w:tcPr>
            <w:tcW w:w="2813" w:type="dxa"/>
            <w:tcBorders>
              <w:top w:val="single" w:sz="4" w:space="0" w:color="BFBFBF"/>
              <w:left w:val="single" w:sz="4" w:space="0" w:color="BFBFBF"/>
              <w:bottom w:val="single" w:sz="4" w:space="0" w:color="BFBFBF"/>
              <w:right w:val="single" w:sz="4" w:space="0" w:color="BFBFBF"/>
            </w:tcBorders>
            <w:shd w:val="clear" w:color="auto" w:fill="F2F2F2"/>
          </w:tcPr>
          <w:p w14:paraId="7763CEE4" w14:textId="77777777" w:rsidR="00C33BC5" w:rsidRPr="00C33BC5" w:rsidRDefault="00C33BC5" w:rsidP="00C33BC5">
            <w:pPr>
              <w:rPr>
                <w:lang w:val="ro-RO"/>
              </w:rPr>
            </w:pPr>
            <w:r w:rsidRPr="00C33BC5">
              <w:rPr>
                <w:rFonts w:ascii="Verdana" w:eastAsia="Verdana" w:hAnsi="Verdana" w:cs="Verdana"/>
                <w:b/>
                <w:sz w:val="16"/>
                <w:lang w:val="ro-RO"/>
              </w:rPr>
              <w:t xml:space="preserve">Pressures and threats identified for ANPIC </w:t>
            </w:r>
          </w:p>
        </w:tc>
        <w:tc>
          <w:tcPr>
            <w:tcW w:w="6806" w:type="dxa"/>
            <w:tcBorders>
              <w:top w:val="single" w:sz="4" w:space="0" w:color="BFBFBF"/>
              <w:left w:val="single" w:sz="4" w:space="0" w:color="BFBFBF"/>
              <w:bottom w:val="single" w:sz="4" w:space="0" w:color="BFBFBF"/>
              <w:right w:val="single" w:sz="4" w:space="0" w:color="BFBFBF"/>
            </w:tcBorders>
          </w:tcPr>
          <w:p w14:paraId="3F2A6C68" w14:textId="77777777" w:rsidR="00C33BC5" w:rsidRDefault="00C33BC5" w:rsidP="00C33BC5">
            <w:pPr>
              <w:ind w:left="1"/>
              <w:jc w:val="both"/>
              <w:rPr>
                <w:rFonts w:ascii="Verdana" w:eastAsia="Verdana" w:hAnsi="Verdana" w:cs="Verdana"/>
                <w:sz w:val="16"/>
                <w:lang w:val="ro-RO"/>
              </w:rPr>
            </w:pPr>
            <w:r w:rsidRPr="00C33BC5">
              <w:rPr>
                <w:rFonts w:ascii="Verdana" w:eastAsia="Verdana" w:hAnsi="Verdana" w:cs="Verdana"/>
                <w:sz w:val="16"/>
                <w:lang w:val="ro-RO"/>
              </w:rPr>
              <w:t xml:space="preserve">The exact spatial location of the pressures and threats identified in the Standard Forms and Management Plans is not known.  </w:t>
            </w:r>
          </w:p>
          <w:p w14:paraId="4B04EE26" w14:textId="64A3E9ED" w:rsidR="004D6600" w:rsidRPr="00C33BC5" w:rsidRDefault="004D6600" w:rsidP="00C33BC5">
            <w:pPr>
              <w:ind w:left="1"/>
              <w:jc w:val="both"/>
              <w:rPr>
                <w:lang w:val="ro-RO"/>
              </w:rPr>
            </w:pPr>
            <w:r w:rsidRPr="004D6600">
              <w:rPr>
                <w:rFonts w:ascii="Verdana" w:eastAsia="Verdana" w:hAnsi="Verdana" w:cs="Verdana"/>
                <w:color w:val="00B050"/>
                <w:sz w:val="16"/>
                <w:lang w:val="ro-RO"/>
              </w:rPr>
              <w:t>The assessment was carried out by correlating general information from management documents with field observations and updated GIS data, resulting in the conclusion that the identified pressures do not significantly interfere with the locations of the analyzed project</w:t>
            </w:r>
            <w:r w:rsidRPr="004D6600">
              <w:rPr>
                <w:lang w:val="ro-RO"/>
              </w:rPr>
              <w:t>.</w:t>
            </w:r>
          </w:p>
        </w:tc>
      </w:tr>
      <w:tr w:rsidR="00C33BC5" w:rsidRPr="00C33BC5" w14:paraId="1947BE03" w14:textId="77777777" w:rsidTr="000F7EFD">
        <w:trPr>
          <w:trHeight w:val="2052"/>
        </w:trPr>
        <w:tc>
          <w:tcPr>
            <w:tcW w:w="2813" w:type="dxa"/>
            <w:tcBorders>
              <w:top w:val="single" w:sz="4" w:space="0" w:color="BFBFBF"/>
              <w:left w:val="single" w:sz="4" w:space="0" w:color="BFBFBF"/>
              <w:bottom w:val="single" w:sz="4" w:space="0" w:color="BFBFBF"/>
              <w:right w:val="single" w:sz="4" w:space="0" w:color="BFBFBF"/>
            </w:tcBorders>
            <w:shd w:val="clear" w:color="auto" w:fill="F2F2F2"/>
          </w:tcPr>
          <w:p w14:paraId="4E2FE794" w14:textId="77777777" w:rsidR="00C33BC5" w:rsidRPr="00C33BC5" w:rsidRDefault="00C33BC5" w:rsidP="00C33BC5">
            <w:pPr>
              <w:rPr>
                <w:lang w:val="ro-RO"/>
              </w:rPr>
            </w:pPr>
            <w:r w:rsidRPr="00C33BC5">
              <w:rPr>
                <w:rFonts w:ascii="Verdana" w:eastAsia="Verdana" w:hAnsi="Verdana" w:cs="Verdana"/>
                <w:b/>
                <w:sz w:val="16"/>
                <w:lang w:val="ro-RO"/>
              </w:rPr>
              <w:t xml:space="preserve">Location of habitats and species in relation to the project </w:t>
            </w:r>
          </w:p>
        </w:tc>
        <w:tc>
          <w:tcPr>
            <w:tcW w:w="6806" w:type="dxa"/>
            <w:tcBorders>
              <w:top w:val="single" w:sz="4" w:space="0" w:color="BFBFBF"/>
              <w:left w:val="single" w:sz="4" w:space="0" w:color="BFBFBF"/>
              <w:bottom w:val="single" w:sz="4" w:space="0" w:color="BFBFBF"/>
              <w:right w:val="single" w:sz="4" w:space="0" w:color="BFBFBF"/>
            </w:tcBorders>
          </w:tcPr>
          <w:p w14:paraId="1ED3F78D" w14:textId="77777777" w:rsidR="00C33BC5" w:rsidRPr="00C33BC5" w:rsidRDefault="00C33BC5" w:rsidP="00C33BC5">
            <w:pPr>
              <w:spacing w:line="359" w:lineRule="auto"/>
              <w:ind w:left="1"/>
              <w:jc w:val="both"/>
              <w:rPr>
                <w:lang w:val="ro-RO"/>
              </w:rPr>
            </w:pPr>
            <w:r w:rsidRPr="00C33BC5">
              <w:rPr>
                <w:rFonts w:ascii="Verdana" w:eastAsia="Verdana" w:hAnsi="Verdana" w:cs="Verdana"/>
                <w:sz w:val="16"/>
                <w:lang w:val="ro-RO"/>
              </w:rPr>
              <w:t xml:space="preserve">The exact distribution of species and habitats of Community interest within protected natural areas is not known.  </w:t>
            </w:r>
          </w:p>
          <w:p w14:paraId="44CCAD72" w14:textId="77777777" w:rsidR="00C33BC5" w:rsidRPr="00C33BC5" w:rsidRDefault="00C33BC5" w:rsidP="00C33BC5">
            <w:pPr>
              <w:spacing w:after="81"/>
              <w:ind w:left="1"/>
              <w:rPr>
                <w:lang w:val="ro-RO"/>
              </w:rPr>
            </w:pPr>
            <w:r w:rsidRPr="00C33BC5">
              <w:rPr>
                <w:rFonts w:ascii="Verdana" w:eastAsia="Verdana" w:hAnsi="Verdana" w:cs="Verdana"/>
                <w:sz w:val="16"/>
                <w:lang w:val="ro-RO"/>
              </w:rPr>
              <w:t xml:space="preserve">Flight routes are not known for all species on the site. </w:t>
            </w:r>
          </w:p>
          <w:p w14:paraId="7642A4B1" w14:textId="77777777" w:rsidR="00C33BC5" w:rsidRDefault="00C33BC5" w:rsidP="00C33BC5">
            <w:pPr>
              <w:ind w:left="1" w:right="53"/>
              <w:jc w:val="both"/>
              <w:rPr>
                <w:rFonts w:ascii="Verdana" w:eastAsia="Verdana" w:hAnsi="Verdana" w:cs="Verdana"/>
                <w:sz w:val="16"/>
                <w:lang w:val="ro-RO"/>
              </w:rPr>
            </w:pPr>
            <w:r w:rsidRPr="00C33BC5">
              <w:rPr>
                <w:rFonts w:ascii="Verdana" w:eastAsia="Verdana" w:hAnsi="Verdana" w:cs="Verdana"/>
                <w:sz w:val="16"/>
                <w:lang w:val="ro-RO"/>
              </w:rPr>
              <w:t xml:space="preserve">Data on the distribution of habitats and species are not available in vector format and do not allow an overlap with the project boundaries. Thus, it was considered conventional that any species or habitat can have distribution over the entire surface of the protected natural area (the worst possible case).  </w:t>
            </w:r>
          </w:p>
          <w:p w14:paraId="7B26C45B" w14:textId="3AE692B3" w:rsidR="006E7BD2" w:rsidRPr="00C33BC5" w:rsidRDefault="006E7BD2" w:rsidP="00C33BC5">
            <w:pPr>
              <w:ind w:left="1" w:right="53"/>
              <w:jc w:val="both"/>
              <w:rPr>
                <w:lang w:val="ro-RO"/>
              </w:rPr>
            </w:pPr>
            <w:r w:rsidRPr="006E7BD2">
              <w:rPr>
                <w:rFonts w:ascii="Verdana" w:eastAsia="Verdana" w:hAnsi="Verdana" w:cs="Verdana"/>
                <w:color w:val="00B050"/>
                <w:sz w:val="16"/>
                <w:lang w:val="ro-RO"/>
              </w:rPr>
              <w:t>At the SEA procedure level, the assessment was carried out in the most unfavorable scenario, considering their potential presence across the entire area of the analyzed sites, the approach being agreed upon by the authorities of the neighboring state as wel</w:t>
            </w:r>
          </w:p>
        </w:tc>
      </w:tr>
      <w:tr w:rsidR="00C33BC5" w:rsidRPr="00C33BC5" w14:paraId="4A59DE44" w14:textId="77777777" w:rsidTr="000F7EFD">
        <w:trPr>
          <w:trHeight w:val="1150"/>
        </w:trPr>
        <w:tc>
          <w:tcPr>
            <w:tcW w:w="2813" w:type="dxa"/>
            <w:tcBorders>
              <w:top w:val="single" w:sz="4" w:space="0" w:color="BFBFBF"/>
              <w:left w:val="single" w:sz="4" w:space="0" w:color="BFBFBF"/>
              <w:bottom w:val="single" w:sz="4" w:space="0" w:color="BFBFBF"/>
              <w:right w:val="single" w:sz="4" w:space="0" w:color="BFBFBF"/>
            </w:tcBorders>
            <w:shd w:val="clear" w:color="auto" w:fill="F2F2F2"/>
          </w:tcPr>
          <w:p w14:paraId="705142BE" w14:textId="77777777" w:rsidR="00C33BC5" w:rsidRPr="00C33BC5" w:rsidRDefault="00C33BC5" w:rsidP="00C33BC5">
            <w:pPr>
              <w:rPr>
                <w:lang w:val="ro-RO"/>
              </w:rPr>
            </w:pPr>
            <w:r w:rsidRPr="00C33BC5">
              <w:rPr>
                <w:rFonts w:ascii="Verdana" w:eastAsia="Verdana" w:hAnsi="Verdana" w:cs="Verdana"/>
                <w:b/>
                <w:sz w:val="16"/>
                <w:lang w:val="ro-RO"/>
              </w:rPr>
              <w:t xml:space="preserve">Information on the current value of the parameters of conservation objectives </w:t>
            </w:r>
          </w:p>
        </w:tc>
        <w:tc>
          <w:tcPr>
            <w:tcW w:w="6806" w:type="dxa"/>
            <w:tcBorders>
              <w:top w:val="single" w:sz="4" w:space="0" w:color="BFBFBF"/>
              <w:left w:val="single" w:sz="4" w:space="0" w:color="BFBFBF"/>
              <w:bottom w:val="single" w:sz="4" w:space="0" w:color="BFBFBF"/>
              <w:right w:val="single" w:sz="4" w:space="0" w:color="BFBFBF"/>
            </w:tcBorders>
          </w:tcPr>
          <w:p w14:paraId="0A110783" w14:textId="15CDDABB" w:rsidR="002B1DDB" w:rsidRPr="002B1DDB" w:rsidRDefault="002B1DDB" w:rsidP="00C33BC5">
            <w:pPr>
              <w:spacing w:line="359" w:lineRule="auto"/>
              <w:ind w:left="1"/>
              <w:jc w:val="both"/>
              <w:rPr>
                <w:rFonts w:ascii="Verdana" w:eastAsia="Verdana" w:hAnsi="Verdana" w:cs="Verdana"/>
                <w:sz w:val="16"/>
                <w:lang w:val="ro-RO"/>
              </w:rPr>
            </w:pPr>
            <w:r w:rsidRPr="002B1DDB">
              <w:rPr>
                <w:rFonts w:ascii="Verdana" w:eastAsia="Verdana" w:hAnsi="Verdana" w:cs="Verdana"/>
                <w:color w:val="00B050"/>
                <w:sz w:val="16"/>
                <w:lang w:val="ro-RO"/>
              </w:rPr>
              <w:t>Quantitative data on habitat area and species population size are not available, and the conservation objectives of adjacent Bulgarian sites have not been officially communicated. The assessment was based on public information, fieldwork, and correspondence with the Bulgarian authorities, applying the worst-case scenario, which confirms the absence of a significant impact on the Natura 2000 sites</w:t>
            </w:r>
            <w:r w:rsidRPr="002B1DDB">
              <w:rPr>
                <w:rFonts w:ascii="Verdana" w:eastAsia="Verdana" w:hAnsi="Verdana" w:cs="Verdana"/>
                <w:sz w:val="16"/>
                <w:lang w:val="ro-RO"/>
              </w:rPr>
              <w:t>.</w:t>
            </w:r>
          </w:p>
        </w:tc>
      </w:tr>
      <w:tr w:rsidR="00C33BC5" w:rsidRPr="00C33BC5" w14:paraId="0069C299" w14:textId="77777777" w:rsidTr="000F7EFD">
        <w:trPr>
          <w:trHeight w:val="943"/>
        </w:trPr>
        <w:tc>
          <w:tcPr>
            <w:tcW w:w="2813" w:type="dxa"/>
            <w:tcBorders>
              <w:top w:val="single" w:sz="4" w:space="0" w:color="BFBFBF"/>
              <w:left w:val="single" w:sz="4" w:space="0" w:color="BFBFBF"/>
              <w:bottom w:val="single" w:sz="4" w:space="0" w:color="BFBFBF"/>
              <w:right w:val="single" w:sz="4" w:space="0" w:color="BFBFBF"/>
            </w:tcBorders>
            <w:shd w:val="clear" w:color="auto" w:fill="F2F2F2"/>
          </w:tcPr>
          <w:p w14:paraId="74B0C0F3" w14:textId="77777777" w:rsidR="00C33BC5" w:rsidRPr="00C33BC5" w:rsidRDefault="00C33BC5" w:rsidP="00C33BC5">
            <w:pPr>
              <w:rPr>
                <w:lang w:val="ro-RO"/>
              </w:rPr>
            </w:pPr>
            <w:r w:rsidRPr="00C33BC5">
              <w:rPr>
                <w:rFonts w:ascii="Verdana" w:eastAsia="Verdana" w:hAnsi="Verdana" w:cs="Verdana"/>
                <w:b/>
                <w:sz w:val="16"/>
                <w:lang w:val="ro-RO"/>
              </w:rPr>
              <w:t xml:space="preserve">Conservation status </w:t>
            </w:r>
          </w:p>
        </w:tc>
        <w:tc>
          <w:tcPr>
            <w:tcW w:w="6806" w:type="dxa"/>
            <w:tcBorders>
              <w:top w:val="single" w:sz="4" w:space="0" w:color="BFBFBF"/>
              <w:left w:val="single" w:sz="4" w:space="0" w:color="BFBFBF"/>
              <w:bottom w:val="single" w:sz="4" w:space="0" w:color="BFBFBF"/>
              <w:right w:val="single" w:sz="4" w:space="0" w:color="BFBFBF"/>
            </w:tcBorders>
          </w:tcPr>
          <w:p w14:paraId="2BD75F24" w14:textId="5B080B8D" w:rsidR="00C33BC5" w:rsidRPr="00C33BC5" w:rsidRDefault="000D2EE6" w:rsidP="00C33BC5">
            <w:pPr>
              <w:ind w:right="107"/>
              <w:jc w:val="both"/>
              <w:rPr>
                <w:lang w:val="ro-RO"/>
              </w:rPr>
            </w:pPr>
            <w:r w:rsidRPr="000D2EE6">
              <w:rPr>
                <w:rFonts w:ascii="Verdana" w:eastAsia="Verdana" w:hAnsi="Verdana" w:cs="Verdana"/>
                <w:color w:val="00B050"/>
                <w:sz w:val="16"/>
                <w:lang w:val="ro-RO"/>
              </w:rPr>
              <w:t>The conservation status of some habitats and species is not assessed or updated in official documents. At the SEA procedure level, the assessment was carried out based on field observations and the precautionary principle, considering the worst-case scenario, concluding that the potential impact remains insignificant on the Natura 2000 sites analyzed.</w:t>
            </w:r>
          </w:p>
        </w:tc>
      </w:tr>
      <w:tr w:rsidR="00C33BC5" w:rsidRPr="00C33BC5" w14:paraId="6E1D7D66" w14:textId="77777777" w:rsidTr="000F7EFD">
        <w:trPr>
          <w:trHeight w:val="300"/>
        </w:trPr>
        <w:tc>
          <w:tcPr>
            <w:tcW w:w="2813" w:type="dxa"/>
            <w:tcBorders>
              <w:top w:val="single" w:sz="4" w:space="0" w:color="BFBFBF"/>
              <w:left w:val="single" w:sz="4" w:space="0" w:color="BFBFBF"/>
              <w:bottom w:val="single" w:sz="4" w:space="0" w:color="BFBFBF"/>
              <w:right w:val="single" w:sz="4" w:space="0" w:color="BFBFBF"/>
            </w:tcBorders>
            <w:shd w:val="clear" w:color="auto" w:fill="F2F2F2"/>
          </w:tcPr>
          <w:p w14:paraId="745B04E0" w14:textId="77777777" w:rsidR="00C33BC5" w:rsidRPr="00C33BC5" w:rsidRDefault="00C33BC5" w:rsidP="00C33BC5">
            <w:pPr>
              <w:rPr>
                <w:lang w:val="ro-RO"/>
              </w:rPr>
            </w:pPr>
            <w:r w:rsidRPr="00C33BC5">
              <w:rPr>
                <w:rFonts w:ascii="Verdana" w:eastAsia="Verdana" w:hAnsi="Verdana" w:cs="Verdana"/>
                <w:b/>
                <w:sz w:val="16"/>
                <w:lang w:val="ro-RO"/>
              </w:rPr>
              <w:t xml:space="preserve">Parameter target value </w:t>
            </w:r>
          </w:p>
        </w:tc>
        <w:tc>
          <w:tcPr>
            <w:tcW w:w="6806" w:type="dxa"/>
            <w:tcBorders>
              <w:top w:val="single" w:sz="4" w:space="0" w:color="BFBFBF"/>
              <w:left w:val="single" w:sz="4" w:space="0" w:color="BFBFBF"/>
              <w:bottom w:val="single" w:sz="4" w:space="0" w:color="BFBFBF"/>
              <w:right w:val="single" w:sz="4" w:space="0" w:color="BFBFBF"/>
            </w:tcBorders>
          </w:tcPr>
          <w:p w14:paraId="62D70667" w14:textId="66941BAD" w:rsidR="00C33BC5" w:rsidRPr="00D22E53" w:rsidRDefault="00D22E53" w:rsidP="00C33BC5">
            <w:pPr>
              <w:ind w:left="1"/>
              <w:rPr>
                <w:color w:val="00B050"/>
                <w:lang w:val="ro-RO"/>
              </w:rPr>
            </w:pPr>
            <w:r w:rsidRPr="00D22E53">
              <w:rPr>
                <w:rFonts w:ascii="Verdana" w:eastAsia="Verdana" w:hAnsi="Verdana" w:cs="Verdana"/>
                <w:color w:val="00B050"/>
                <w:sz w:val="16"/>
                <w:lang w:val="ro-RO"/>
              </w:rPr>
              <w:t xml:space="preserve">For some of the habitats and species of Community interest, no quantifiable conservation target values have been set. In the absence of such values, the </w:t>
            </w:r>
            <w:r w:rsidRPr="00D22E53">
              <w:rPr>
                <w:rFonts w:ascii="Verdana" w:eastAsia="Verdana" w:hAnsi="Verdana" w:cs="Verdana"/>
                <w:color w:val="00B050"/>
                <w:sz w:val="16"/>
                <w:lang w:val="ro-RO"/>
              </w:rPr>
              <w:lastRenderedPageBreak/>
              <w:t>assessment at plan level was carried out through a qualitative and precautionary analysis, based on the current status of habitats and species, concluding that the project does not affect the integrity of Natura 2000 sites.</w:t>
            </w:r>
          </w:p>
        </w:tc>
      </w:tr>
      <w:tr w:rsidR="00C33BC5" w:rsidRPr="00C33BC5" w14:paraId="73C3D097" w14:textId="77777777" w:rsidTr="000F7EFD">
        <w:trPr>
          <w:trHeight w:val="596"/>
        </w:trPr>
        <w:tc>
          <w:tcPr>
            <w:tcW w:w="2813" w:type="dxa"/>
            <w:tcBorders>
              <w:top w:val="single" w:sz="4" w:space="0" w:color="BFBFBF"/>
              <w:left w:val="single" w:sz="4" w:space="0" w:color="BFBFBF"/>
              <w:bottom w:val="single" w:sz="4" w:space="0" w:color="BFBFBF"/>
              <w:right w:val="single" w:sz="4" w:space="0" w:color="BFBFBF"/>
            </w:tcBorders>
            <w:shd w:val="clear" w:color="auto" w:fill="F2F2F2"/>
          </w:tcPr>
          <w:p w14:paraId="7C60A60A" w14:textId="77777777" w:rsidR="00C33BC5" w:rsidRPr="00C33BC5" w:rsidRDefault="00C33BC5" w:rsidP="00C33BC5">
            <w:pPr>
              <w:ind w:right="69"/>
              <w:rPr>
                <w:lang w:val="ro-RO"/>
              </w:rPr>
            </w:pPr>
            <w:r w:rsidRPr="00C33BC5">
              <w:rPr>
                <w:rFonts w:ascii="Verdana" w:eastAsia="Verdana" w:hAnsi="Verdana" w:cs="Verdana"/>
                <w:b/>
                <w:sz w:val="16"/>
                <w:lang w:val="ro-RO"/>
              </w:rPr>
              <w:lastRenderedPageBreak/>
              <w:t xml:space="preserve">Possibility that the dimension may be affected </w:t>
            </w:r>
          </w:p>
        </w:tc>
        <w:tc>
          <w:tcPr>
            <w:tcW w:w="6806" w:type="dxa"/>
            <w:tcBorders>
              <w:top w:val="single" w:sz="4" w:space="0" w:color="BFBFBF"/>
              <w:left w:val="single" w:sz="4" w:space="0" w:color="BFBFBF"/>
              <w:bottom w:val="single" w:sz="4" w:space="0" w:color="BFBFBF"/>
              <w:right w:val="single" w:sz="4" w:space="0" w:color="BFBFBF"/>
            </w:tcBorders>
          </w:tcPr>
          <w:p w14:paraId="22CED4BB" w14:textId="77777777" w:rsidR="00C33BC5" w:rsidRPr="00C33BC5" w:rsidRDefault="00C33BC5" w:rsidP="00C33BC5">
            <w:pPr>
              <w:ind w:left="1"/>
              <w:rPr>
                <w:lang w:val="ro-RO"/>
              </w:rPr>
            </w:pPr>
            <w:r w:rsidRPr="00C33BC5">
              <w:rPr>
                <w:rFonts w:ascii="Verdana" w:eastAsia="Verdana" w:hAnsi="Verdana" w:cs="Verdana"/>
                <w:sz w:val="16"/>
                <w:lang w:val="ro-RO"/>
              </w:rPr>
              <w:t xml:space="preserve">- </w:t>
            </w:r>
          </w:p>
        </w:tc>
      </w:tr>
      <w:tr w:rsidR="00C33BC5" w:rsidRPr="00C33BC5" w14:paraId="1B5B62AB" w14:textId="77777777" w:rsidTr="000F7EFD">
        <w:trPr>
          <w:trHeight w:val="882"/>
        </w:trPr>
        <w:tc>
          <w:tcPr>
            <w:tcW w:w="2813" w:type="dxa"/>
            <w:tcBorders>
              <w:top w:val="single" w:sz="4" w:space="0" w:color="BFBFBF"/>
              <w:left w:val="single" w:sz="4" w:space="0" w:color="BFBFBF"/>
              <w:bottom w:val="single" w:sz="4" w:space="0" w:color="BFBFBF"/>
              <w:right w:val="single" w:sz="4" w:space="0" w:color="BFBFBF"/>
            </w:tcBorders>
            <w:shd w:val="clear" w:color="auto" w:fill="F2F2F2"/>
          </w:tcPr>
          <w:p w14:paraId="3A2615B6" w14:textId="77777777" w:rsidR="00C33BC5" w:rsidRPr="00C33BC5" w:rsidRDefault="00C33BC5" w:rsidP="00C33BC5">
            <w:pPr>
              <w:rPr>
                <w:lang w:val="ro-RO"/>
              </w:rPr>
            </w:pPr>
            <w:r w:rsidRPr="00C33BC5">
              <w:rPr>
                <w:rFonts w:ascii="Verdana" w:eastAsia="Verdana" w:hAnsi="Verdana" w:cs="Verdana"/>
                <w:b/>
                <w:sz w:val="16"/>
                <w:lang w:val="ro-RO"/>
              </w:rPr>
              <w:t xml:space="preserve">Quantifying the impact </w:t>
            </w:r>
          </w:p>
        </w:tc>
        <w:tc>
          <w:tcPr>
            <w:tcW w:w="6806" w:type="dxa"/>
            <w:tcBorders>
              <w:top w:val="single" w:sz="4" w:space="0" w:color="BFBFBF"/>
              <w:left w:val="single" w:sz="4" w:space="0" w:color="BFBFBF"/>
              <w:bottom w:val="single" w:sz="4" w:space="0" w:color="BFBFBF"/>
              <w:right w:val="single" w:sz="4" w:space="0" w:color="BFBFBF"/>
            </w:tcBorders>
          </w:tcPr>
          <w:p w14:paraId="5ADAEA4D" w14:textId="04BA8578" w:rsidR="00882C45" w:rsidRPr="00C33BC5" w:rsidRDefault="00882C45" w:rsidP="00C33BC5">
            <w:pPr>
              <w:ind w:left="1"/>
              <w:jc w:val="both"/>
              <w:rPr>
                <w:lang w:val="ro-RO"/>
              </w:rPr>
            </w:pPr>
            <w:r w:rsidRPr="00882C45">
              <w:rPr>
                <w:rFonts w:ascii="Verdana" w:eastAsia="Verdana" w:hAnsi="Verdana" w:cs="Verdana"/>
                <w:color w:val="00B050"/>
                <w:sz w:val="16"/>
                <w:lang w:val="ro-RO"/>
              </w:rPr>
              <w:t>At the SEA procedure level, the potential mortality for bat species is estimated at less than 1 individual/turbine/year (≈ 20–25 individuals/year for the entire park), and the degree of behavioral disturbance is less than 5%, values considered insignificant and without effect on the conservation status of species of Community interest.</w:t>
            </w:r>
          </w:p>
        </w:tc>
      </w:tr>
    </w:tbl>
    <w:p w14:paraId="1BE4F3AB" w14:textId="77777777" w:rsidR="00C33BC5" w:rsidRPr="00C33BC5" w:rsidRDefault="00C33BC5" w:rsidP="00C33BC5">
      <w:pPr>
        <w:spacing w:before="120" w:after="120" w:line="360" w:lineRule="auto"/>
        <w:jc w:val="both"/>
        <w:rPr>
          <w:rFonts w:eastAsia="Verdana" w:cs="Times New Roman"/>
          <w:lang w:val="ro-RO" w:eastAsia="es-ES"/>
        </w:rPr>
      </w:pPr>
    </w:p>
    <w:p w14:paraId="3964ADC7" w14:textId="77777777" w:rsidR="00C33BC5" w:rsidRPr="001D5E7A" w:rsidRDefault="00C33BC5" w:rsidP="00C33BC5">
      <w:pPr>
        <w:numPr>
          <w:ilvl w:val="1"/>
          <w:numId w:val="14"/>
        </w:numPr>
        <w:spacing w:before="240" w:after="240" w:line="360" w:lineRule="auto"/>
        <w:ind w:left="777"/>
        <w:contextualSpacing/>
        <w:jc w:val="both"/>
        <w:outlineLvl w:val="1"/>
        <w:rPr>
          <w:rFonts w:eastAsia="Verdana" w:cs="Arial"/>
          <w:noProof/>
          <w:color w:val="000000"/>
          <w:sz w:val="22"/>
          <w:szCs w:val="22"/>
          <w:lang w:val="ro-RO"/>
        </w:rPr>
      </w:pPr>
      <w:bookmarkStart w:id="125" w:name="_Toc198127119"/>
      <w:r w:rsidRPr="00C33BC5">
        <w:rPr>
          <w:rFonts w:eastAsia="Times New Roman" w:cs="Times New Roman"/>
          <w:b/>
          <w:bCs/>
          <w:color w:val="00B0F0"/>
          <w:sz w:val="22"/>
          <w:szCs w:val="22"/>
        </w:rPr>
        <w:t>Conclusions on the description and quantification of impacts and why it is or is not necessary to continue the procedure with the appropriate assessment study stage</w:t>
      </w:r>
      <w:bookmarkEnd w:id="125"/>
    </w:p>
    <w:p w14:paraId="0893A5F2" w14:textId="77777777" w:rsidR="001D5E7A" w:rsidRPr="0098753B" w:rsidRDefault="001D5E7A" w:rsidP="001D5E7A">
      <w:pPr>
        <w:spacing w:after="120" w:line="360" w:lineRule="auto"/>
        <w:jc w:val="both"/>
        <w:rPr>
          <w:rFonts w:eastAsia="Verdana" w:cs="Times New Roman"/>
          <w:color w:val="00B050"/>
          <w:lang w:eastAsia="es-ES"/>
        </w:rPr>
      </w:pPr>
      <w:r w:rsidRPr="00C33BC5">
        <w:rPr>
          <w:rFonts w:eastAsia="Verdana" w:cs="Times New Roman"/>
          <w:lang w:eastAsia="es-ES"/>
        </w:rPr>
        <w:t xml:space="preserve">Following the analysis of the potential impact on protected natural areas generated by the construction of the wind farm, it was found that it is necessary to continue the evaluation within an appropriate evaluation study </w:t>
      </w:r>
      <w:proofErr w:type="gramStart"/>
      <w:r w:rsidRPr="00C33BC5">
        <w:rPr>
          <w:rFonts w:eastAsia="Verdana" w:cs="Times New Roman"/>
          <w:lang w:eastAsia="es-ES"/>
        </w:rPr>
        <w:t>taking into account</w:t>
      </w:r>
      <w:proofErr w:type="gramEnd"/>
      <w:r w:rsidRPr="00C33BC5">
        <w:rPr>
          <w:rFonts w:eastAsia="Verdana" w:cs="Times New Roman"/>
          <w:lang w:eastAsia="es-ES"/>
        </w:rPr>
        <w:t xml:space="preserve"> the following:</w:t>
      </w:r>
    </w:p>
    <w:tbl>
      <w:tblPr>
        <w:tblStyle w:val="TableGridLight3"/>
        <w:tblW w:w="0" w:type="auto"/>
        <w:tblLook w:val="04A0" w:firstRow="1" w:lastRow="0" w:firstColumn="1" w:lastColumn="0" w:noHBand="0" w:noVBand="1"/>
      </w:tblPr>
      <w:tblGrid>
        <w:gridCol w:w="2972"/>
        <w:gridCol w:w="6431"/>
      </w:tblGrid>
      <w:tr w:rsidR="001D5E7A" w:rsidRPr="00C33BC5" w14:paraId="4520902F" w14:textId="77777777" w:rsidTr="002615D1">
        <w:tc>
          <w:tcPr>
            <w:tcW w:w="2972" w:type="dxa"/>
            <w:shd w:val="clear" w:color="auto" w:fill="D9D9D9"/>
          </w:tcPr>
          <w:p w14:paraId="2351E35F" w14:textId="77777777" w:rsidR="001D5E7A" w:rsidRPr="00C33BC5" w:rsidRDefault="001D5E7A" w:rsidP="002615D1">
            <w:pPr>
              <w:numPr>
                <w:ilvl w:val="0"/>
                <w:numId w:val="110"/>
              </w:numPr>
              <w:spacing w:after="115" w:line="366" w:lineRule="auto"/>
              <w:ind w:left="313"/>
              <w:contextualSpacing/>
              <w:jc w:val="both"/>
              <w:rPr>
                <w:rFonts w:eastAsia="Verdana" w:cs="Verdana"/>
                <w:b/>
                <w:bCs/>
                <w:color w:val="444444"/>
                <w:lang w:val="da-DK"/>
              </w:rPr>
            </w:pPr>
            <w:r w:rsidRPr="00C33BC5">
              <w:rPr>
                <w:rFonts w:eastAsia="Verdana" w:cs="Verdana"/>
                <w:b/>
                <w:bCs/>
                <w:sz w:val="16"/>
                <w:lang w:val="da-DK"/>
              </w:rPr>
              <w:t>Loss directly by reducing the area covered by the habitat as a result of its physical destruction:</w:t>
            </w:r>
          </w:p>
        </w:tc>
        <w:tc>
          <w:tcPr>
            <w:tcW w:w="6431" w:type="dxa"/>
          </w:tcPr>
          <w:p w14:paraId="178C7EAB" w14:textId="77777777" w:rsidR="001D5E7A" w:rsidRPr="00C33BC5" w:rsidRDefault="001D5E7A" w:rsidP="002615D1">
            <w:pPr>
              <w:spacing w:after="81"/>
              <w:ind w:left="4"/>
              <w:rPr>
                <w:rFonts w:eastAsia="Verdana" w:cs="Times New Roman"/>
                <w:lang w:val="da-DK"/>
              </w:rPr>
            </w:pPr>
            <w:r w:rsidRPr="00C33BC5">
              <w:rPr>
                <w:rFonts w:eastAsia="Verdana" w:cs="Verdana"/>
                <w:sz w:val="16"/>
                <w:lang w:val="da-DK"/>
              </w:rPr>
              <w:t xml:space="preserve">The proposed energy park does not intersect with the boundary of Natura 2000 sites. </w:t>
            </w:r>
          </w:p>
          <w:p w14:paraId="03E420B8" w14:textId="77777777" w:rsidR="001D5E7A" w:rsidRPr="00C33BC5" w:rsidRDefault="001D5E7A" w:rsidP="002615D1">
            <w:pPr>
              <w:spacing w:after="2" w:line="356" w:lineRule="auto"/>
              <w:ind w:left="4"/>
              <w:jc w:val="both"/>
              <w:rPr>
                <w:rFonts w:eastAsia="Verdana" w:cs="Times New Roman"/>
                <w:lang w:val="da-DK"/>
              </w:rPr>
            </w:pPr>
            <w:r w:rsidRPr="00C33BC5">
              <w:rPr>
                <w:rFonts w:eastAsia="Verdana" w:cs="Verdana"/>
                <w:sz w:val="16"/>
                <w:lang w:val="da-DK"/>
              </w:rPr>
              <w:t>The proposed energy park does not overlap with the boundaries of protected natural habitats in Natura 2000 sites. In the vicinity of the Project, at a distance of less than 5 km, a number of 3 natural areas of community interest have been identified. Analyzing the distance and the species/habitats for which these areas were designated, it was identified that a number of 5 protected natural areas on the territory of Romania can be potentially directly or indirectly affected by the project:</w:t>
            </w:r>
          </w:p>
          <w:p w14:paraId="61C7E7F7" w14:textId="77777777" w:rsidR="001D5E7A" w:rsidRPr="00C33BC5" w:rsidRDefault="001D5E7A" w:rsidP="002615D1">
            <w:pPr>
              <w:numPr>
                <w:ilvl w:val="0"/>
                <w:numId w:val="112"/>
              </w:numPr>
              <w:spacing w:after="225"/>
              <w:contextualSpacing/>
              <w:rPr>
                <w:rFonts w:eastAsia="Verdana" w:cs="Times New Roman"/>
                <w:lang w:val="da-DK"/>
              </w:rPr>
            </w:pPr>
            <w:r w:rsidRPr="00C33BC5">
              <w:rPr>
                <w:rFonts w:eastAsia="Verdana" w:cs="Verdana"/>
                <w:sz w:val="16"/>
                <w:lang w:val="da-DK"/>
              </w:rPr>
              <w:t xml:space="preserve">Area in the area of direct influence: </w:t>
            </w:r>
          </w:p>
          <w:p w14:paraId="4D1AE69E" w14:textId="77777777" w:rsidR="001D5E7A" w:rsidRPr="00C33BC5" w:rsidRDefault="001D5E7A" w:rsidP="002615D1">
            <w:pPr>
              <w:numPr>
                <w:ilvl w:val="0"/>
                <w:numId w:val="109"/>
              </w:numPr>
              <w:spacing w:after="121" w:line="358" w:lineRule="auto"/>
              <w:jc w:val="both"/>
              <w:rPr>
                <w:rFonts w:eastAsia="Verdana" w:cs="Times New Roman"/>
                <w:lang w:val="da-DK"/>
              </w:rPr>
            </w:pPr>
            <w:r w:rsidRPr="00C33BC5">
              <w:rPr>
                <w:rFonts w:eastAsia="Verdana" w:cs="Verdana"/>
                <w:sz w:val="16"/>
                <w:lang w:val="da-DK"/>
              </w:rPr>
              <w:t xml:space="preserve">ROSAC0071(ROSCI0071) Dumbrăveni - Urluia Valley - Vederoasa Lake at a distance of about 2.79 km from the Project limit. However, the nearest turbines are located at distances of more than 3 km from this area: </w:t>
            </w:r>
          </w:p>
          <w:p w14:paraId="1C0E06DB" w14:textId="77777777" w:rsidR="001D5E7A" w:rsidRPr="00C33BC5" w:rsidRDefault="001D5E7A" w:rsidP="002615D1">
            <w:pPr>
              <w:numPr>
                <w:ilvl w:val="0"/>
                <w:numId w:val="111"/>
              </w:numPr>
              <w:spacing w:after="67"/>
              <w:contextualSpacing/>
              <w:jc w:val="both"/>
              <w:rPr>
                <w:rFonts w:eastAsia="Verdana" w:cs="Times New Roman"/>
                <w:lang w:val="da-DK"/>
              </w:rPr>
            </w:pPr>
            <w:r w:rsidRPr="00C33BC5">
              <w:rPr>
                <w:rFonts w:eastAsia="Verdana" w:cs="Verdana"/>
                <w:sz w:val="16"/>
                <w:lang w:val="da-DK"/>
              </w:rPr>
              <w:t>T46 - 3.34 km from ROSCI0071/ROSAC0071 Dumbrăveni - Urluia Valley - Vederoasa Lake;</w:t>
            </w:r>
          </w:p>
          <w:p w14:paraId="6129AFA9" w14:textId="77777777" w:rsidR="001D5E7A" w:rsidRPr="00C33BC5" w:rsidRDefault="001D5E7A" w:rsidP="002615D1">
            <w:pPr>
              <w:numPr>
                <w:ilvl w:val="0"/>
                <w:numId w:val="111"/>
              </w:numPr>
              <w:spacing w:after="115" w:line="366" w:lineRule="auto"/>
              <w:contextualSpacing/>
              <w:jc w:val="both"/>
              <w:rPr>
                <w:rFonts w:eastAsia="Verdana" w:cs="Verdana"/>
                <w:sz w:val="16"/>
                <w:lang w:val="da-DK"/>
              </w:rPr>
            </w:pPr>
            <w:r w:rsidRPr="00C33BC5">
              <w:rPr>
                <w:rFonts w:eastAsia="Verdana" w:cs="Verdana"/>
                <w:sz w:val="16"/>
                <w:lang w:val="da-DK"/>
              </w:rPr>
              <w:t>T47 - 3.23 km from ROSCI0071/ROSAC0071 Dumbrăveni - Urluia Valley - Vederoasa Lake;</w:t>
            </w:r>
          </w:p>
          <w:p w14:paraId="1744D7C4" w14:textId="77777777" w:rsidR="001D5E7A" w:rsidRPr="00C33BC5" w:rsidRDefault="001D5E7A" w:rsidP="002615D1">
            <w:pPr>
              <w:numPr>
                <w:ilvl w:val="0"/>
                <w:numId w:val="111"/>
              </w:numPr>
              <w:spacing w:after="121" w:line="358" w:lineRule="auto"/>
              <w:contextualSpacing/>
              <w:jc w:val="both"/>
              <w:rPr>
                <w:rFonts w:eastAsia="Verdana" w:cs="Times New Roman"/>
                <w:lang w:val="da-DK"/>
              </w:rPr>
            </w:pPr>
            <w:r w:rsidRPr="00C33BC5">
              <w:rPr>
                <w:rFonts w:eastAsia="Verdana" w:cs="Verdana"/>
                <w:sz w:val="16"/>
                <w:lang w:val="da-DK"/>
              </w:rPr>
              <w:t>T35 - 3.33 km from ROSCI0071/ROSAC0071 Dumbrăveni - Urluia Valley - Vederoasa Lake.</w:t>
            </w:r>
          </w:p>
          <w:p w14:paraId="471626DC" w14:textId="77777777" w:rsidR="001D5E7A" w:rsidRPr="00C33BC5" w:rsidRDefault="001D5E7A" w:rsidP="002615D1">
            <w:pPr>
              <w:numPr>
                <w:ilvl w:val="0"/>
                <w:numId w:val="112"/>
              </w:numPr>
              <w:spacing w:after="224"/>
              <w:contextualSpacing/>
              <w:rPr>
                <w:rFonts w:eastAsia="Verdana" w:cs="Times New Roman"/>
                <w:lang w:val="da-DK"/>
              </w:rPr>
            </w:pPr>
            <w:r w:rsidRPr="00C33BC5">
              <w:rPr>
                <w:rFonts w:eastAsia="Verdana" w:cs="Verdana"/>
                <w:sz w:val="16"/>
                <w:lang w:val="da-DK"/>
              </w:rPr>
              <w:t>4 protected natural areas in the area of indirect influence:</w:t>
            </w:r>
          </w:p>
          <w:p w14:paraId="37DDA9A7" w14:textId="77777777" w:rsidR="001D5E7A" w:rsidRPr="00C33BC5" w:rsidRDefault="001D5E7A" w:rsidP="002615D1">
            <w:pPr>
              <w:numPr>
                <w:ilvl w:val="0"/>
                <w:numId w:val="109"/>
              </w:numPr>
              <w:spacing w:after="121" w:line="358" w:lineRule="auto"/>
              <w:jc w:val="both"/>
              <w:rPr>
                <w:rFonts w:eastAsia="Verdana" w:cs="Times New Roman"/>
                <w:lang w:val="da-DK"/>
              </w:rPr>
            </w:pPr>
            <w:r w:rsidRPr="00C33BC5">
              <w:rPr>
                <w:rFonts w:eastAsia="Verdana" w:cs="Verdana"/>
                <w:sz w:val="16"/>
                <w:lang w:val="da-DK"/>
              </w:rPr>
              <w:t>ROSPA0166 Plopeni-Chirnogeni at a distance of 6.21 km from the Project limit;</w:t>
            </w:r>
          </w:p>
          <w:p w14:paraId="4DC23C71" w14:textId="77777777" w:rsidR="001D5E7A" w:rsidRPr="00C33BC5" w:rsidRDefault="001D5E7A" w:rsidP="002615D1">
            <w:pPr>
              <w:numPr>
                <w:ilvl w:val="0"/>
                <w:numId w:val="109"/>
              </w:numPr>
              <w:spacing w:after="121" w:line="358" w:lineRule="auto"/>
              <w:jc w:val="both"/>
              <w:rPr>
                <w:rFonts w:eastAsia="Verdana" w:cs="Times New Roman"/>
                <w:lang w:val="da-DK"/>
              </w:rPr>
            </w:pPr>
            <w:r w:rsidRPr="00C33BC5">
              <w:rPr>
                <w:rFonts w:eastAsia="Verdana" w:cs="Verdana"/>
                <w:sz w:val="16"/>
                <w:lang w:val="da-DK"/>
              </w:rPr>
              <w:t>ROSPA0036 Dumbrăveni located at a distance of 7.07 km from the Project limit;</w:t>
            </w:r>
          </w:p>
          <w:p w14:paraId="2F958D8C" w14:textId="77777777" w:rsidR="001D5E7A" w:rsidRPr="00C33BC5" w:rsidRDefault="001D5E7A" w:rsidP="002615D1">
            <w:pPr>
              <w:numPr>
                <w:ilvl w:val="0"/>
                <w:numId w:val="109"/>
              </w:numPr>
              <w:spacing w:after="121" w:line="358" w:lineRule="auto"/>
              <w:jc w:val="both"/>
              <w:rPr>
                <w:rFonts w:eastAsia="Verdana" w:cs="Verdana"/>
                <w:sz w:val="16"/>
                <w:lang w:val="da-DK"/>
              </w:rPr>
            </w:pPr>
            <w:r w:rsidRPr="00C33BC5">
              <w:rPr>
                <w:rFonts w:eastAsia="Verdana" w:cs="Verdana"/>
                <w:sz w:val="16"/>
                <w:lang w:val="da-DK"/>
              </w:rPr>
              <w:t xml:space="preserve">ROSPA0094 Hagieni Forest at a distance of 18.39 km from the </w:t>
            </w:r>
          </w:p>
          <w:p w14:paraId="17640D2D" w14:textId="77777777" w:rsidR="001D5E7A" w:rsidRPr="00C33BC5" w:rsidRDefault="001D5E7A" w:rsidP="002615D1">
            <w:pPr>
              <w:spacing w:after="121" w:line="358" w:lineRule="auto"/>
              <w:ind w:left="724"/>
              <w:jc w:val="both"/>
              <w:rPr>
                <w:rFonts w:eastAsia="Verdana" w:cs="Verdana"/>
                <w:sz w:val="16"/>
                <w:lang w:val="da-DK"/>
              </w:rPr>
            </w:pPr>
            <w:r w:rsidRPr="00C33BC5">
              <w:rPr>
                <w:rFonts w:eastAsia="Verdana" w:cs="Verdana"/>
                <w:sz w:val="16"/>
                <w:lang w:val="da-DK"/>
              </w:rPr>
              <w:t>Project;</w:t>
            </w:r>
          </w:p>
          <w:p w14:paraId="745A3E9A" w14:textId="77777777" w:rsidR="001D5E7A" w:rsidRPr="00C33BC5" w:rsidRDefault="001D5E7A" w:rsidP="002615D1">
            <w:pPr>
              <w:numPr>
                <w:ilvl w:val="0"/>
                <w:numId w:val="109"/>
              </w:numPr>
              <w:spacing w:after="121" w:line="358" w:lineRule="auto"/>
              <w:jc w:val="both"/>
              <w:rPr>
                <w:rFonts w:eastAsia="Verdana" w:cs="Verdana"/>
                <w:lang w:val="da-DK"/>
              </w:rPr>
            </w:pPr>
            <w:r w:rsidRPr="00C33BC5">
              <w:rPr>
                <w:rFonts w:eastAsia="Verdana" w:cs="Verdana"/>
                <w:sz w:val="16"/>
                <w:lang w:val="da-DK"/>
              </w:rPr>
              <w:lastRenderedPageBreak/>
              <w:t>ROSAC0157 Hagieni Forest - Bend of the Valley at a distance of 13.81 km from the Project limit.</w:t>
            </w:r>
          </w:p>
        </w:tc>
      </w:tr>
      <w:tr w:rsidR="001D5E7A" w:rsidRPr="00C33BC5" w14:paraId="6603A739" w14:textId="77777777" w:rsidTr="002615D1">
        <w:tc>
          <w:tcPr>
            <w:tcW w:w="2972" w:type="dxa"/>
            <w:shd w:val="clear" w:color="auto" w:fill="D9D9D9"/>
          </w:tcPr>
          <w:p w14:paraId="0D4826D5" w14:textId="77777777" w:rsidR="001D5E7A" w:rsidRPr="00C33BC5" w:rsidRDefault="001D5E7A" w:rsidP="002615D1">
            <w:pPr>
              <w:numPr>
                <w:ilvl w:val="0"/>
                <w:numId w:val="110"/>
              </w:numPr>
              <w:spacing w:after="115" w:line="366" w:lineRule="auto"/>
              <w:ind w:left="313"/>
              <w:contextualSpacing/>
              <w:jc w:val="both"/>
              <w:rPr>
                <w:rFonts w:eastAsia="Verdana" w:cs="Verdana"/>
                <w:b/>
                <w:sz w:val="16"/>
                <w:lang w:val="da-DK"/>
              </w:rPr>
            </w:pPr>
            <w:r w:rsidRPr="00C33BC5">
              <w:rPr>
                <w:rFonts w:eastAsia="Verdana" w:cs="Verdana"/>
                <w:b/>
                <w:sz w:val="16"/>
                <w:lang w:val="da-DK"/>
              </w:rPr>
              <w:lastRenderedPageBreak/>
              <w:t>Loss of breeding, feeding, resting habitat of species:</w:t>
            </w:r>
          </w:p>
        </w:tc>
        <w:tc>
          <w:tcPr>
            <w:tcW w:w="6431" w:type="dxa"/>
          </w:tcPr>
          <w:p w14:paraId="24065EFF" w14:textId="77777777" w:rsidR="001D5E7A" w:rsidRPr="00C33BC5" w:rsidRDefault="001D5E7A" w:rsidP="002615D1">
            <w:pPr>
              <w:spacing w:line="358" w:lineRule="auto"/>
              <w:ind w:left="4" w:right="54"/>
              <w:jc w:val="both"/>
              <w:rPr>
                <w:rFonts w:eastAsia="Verdana" w:cs="Times New Roman"/>
                <w:lang w:val="da-DK"/>
              </w:rPr>
            </w:pPr>
            <w:r w:rsidRPr="00C33BC5">
              <w:rPr>
                <w:rFonts w:eastAsia="Verdana" w:cs="Verdana"/>
                <w:sz w:val="16"/>
                <w:lang w:val="da-DK"/>
              </w:rPr>
              <w:t xml:space="preserve">The proposed energy park does not intersect with the boundary of Natura 2000 sites. The land in the perimeter studied by the project falls into the category of land partly occupied by agriculture, with significant areas of natural vegetation, arable land, meadows, watercourses, irrigation canals.  Sites ROSCI0071/ROSAC0071,ROSCI0157/ROSAC0157 ROSPA0036, ROSPA0166, ROSPA0094 have been declared protected for bird and bat species. In the area of the wind farm site during the field studies, the presence of bats and birds with protection status at European and national level from Natura 2000 sites was confirmed. These species have a high mobility and can move in the area of the proposed works in search of food or in transit to and from the feeding or resting areas. The project location area can represent a corridor to the feeding areas of bird species, between the limit of the perimeter studied by the project and the limit of the protected area there are agricultural lands and pastures that can constitute feeding areas and allow the movement and migration of species to and from the site. </w:t>
            </w:r>
          </w:p>
          <w:p w14:paraId="23771728" w14:textId="77777777" w:rsidR="001D5E7A" w:rsidRPr="00C33BC5" w:rsidRDefault="001D5E7A" w:rsidP="002615D1">
            <w:pPr>
              <w:spacing w:after="20" w:line="359" w:lineRule="auto"/>
              <w:ind w:left="4"/>
              <w:jc w:val="both"/>
              <w:rPr>
                <w:rFonts w:eastAsia="Verdana" w:cs="Times New Roman"/>
                <w:lang w:val="da-DK"/>
              </w:rPr>
            </w:pPr>
            <w:r w:rsidRPr="00C33BC5">
              <w:rPr>
                <w:rFonts w:eastAsia="Verdana" w:cs="Verdana"/>
                <w:sz w:val="16"/>
                <w:lang w:val="da-DK"/>
              </w:rPr>
              <w:t xml:space="preserve">The construction of the energy park will lead to the permanent occupation of land areas outside the protected natural areas, which can represent feeding habitats: </w:t>
            </w:r>
          </w:p>
          <w:p w14:paraId="2AC02E0D" w14:textId="77777777" w:rsidR="001D5E7A" w:rsidRPr="00C33BC5" w:rsidRDefault="001D5E7A" w:rsidP="002615D1">
            <w:pPr>
              <w:numPr>
                <w:ilvl w:val="0"/>
                <w:numId w:val="105"/>
              </w:numPr>
              <w:spacing w:after="21" w:line="361" w:lineRule="auto"/>
              <w:rPr>
                <w:rFonts w:eastAsia="Verdana" w:cs="Times New Roman"/>
                <w:lang w:val="da-DK"/>
              </w:rPr>
            </w:pPr>
            <w:r w:rsidRPr="00C33BC5">
              <w:rPr>
                <w:rFonts w:eastAsia="Verdana" w:cs="Verdana"/>
                <w:b/>
                <w:sz w:val="16"/>
                <w:lang w:val="da-DK"/>
              </w:rPr>
              <w:t>283.34 ha</w:t>
            </w:r>
            <w:r w:rsidRPr="00C33BC5">
              <w:rPr>
                <w:rFonts w:eastAsia="Verdana" w:cs="Verdana"/>
                <w:sz w:val="16"/>
                <w:lang w:val="da-DK"/>
              </w:rPr>
              <w:t xml:space="preserve"> for the location of wind power plants and complementary constructions and transformer stations;</w:t>
            </w:r>
          </w:p>
          <w:p w14:paraId="29B37E5E" w14:textId="77777777" w:rsidR="001D5E7A" w:rsidRPr="00C33BC5" w:rsidRDefault="001D5E7A" w:rsidP="002615D1">
            <w:pPr>
              <w:numPr>
                <w:ilvl w:val="0"/>
                <w:numId w:val="105"/>
              </w:numPr>
              <w:spacing w:after="21" w:line="361" w:lineRule="auto"/>
              <w:rPr>
                <w:rFonts w:eastAsia="Verdana" w:cs="Times New Roman"/>
                <w:lang w:val="da-DK"/>
              </w:rPr>
            </w:pPr>
            <w:r w:rsidRPr="00C33BC5">
              <w:rPr>
                <w:rFonts w:eastAsia="Verdana" w:cs="Verdana"/>
                <w:b/>
                <w:sz w:val="16"/>
                <w:lang w:val="da-DK"/>
              </w:rPr>
              <w:t>26 ha</w:t>
            </w:r>
            <w:r w:rsidRPr="00C33BC5">
              <w:rPr>
                <w:rFonts w:eastAsia="Verdana" w:cs="Verdana"/>
                <w:sz w:val="16"/>
                <w:lang w:val="da-DK"/>
              </w:rPr>
              <w:t xml:space="preserve"> permanently occupied by the arranged exploitation roads.</w:t>
            </w:r>
          </w:p>
        </w:tc>
      </w:tr>
      <w:tr w:rsidR="001D5E7A" w:rsidRPr="00C33BC5" w14:paraId="40B5BFA9" w14:textId="77777777" w:rsidTr="002615D1">
        <w:tc>
          <w:tcPr>
            <w:tcW w:w="2972" w:type="dxa"/>
            <w:shd w:val="clear" w:color="auto" w:fill="D9D9D9"/>
          </w:tcPr>
          <w:p w14:paraId="3533360F" w14:textId="77777777" w:rsidR="001D5E7A" w:rsidRPr="00C33BC5" w:rsidRDefault="001D5E7A" w:rsidP="002615D1">
            <w:pPr>
              <w:numPr>
                <w:ilvl w:val="0"/>
                <w:numId w:val="110"/>
              </w:numPr>
              <w:spacing w:after="115" w:line="366" w:lineRule="auto"/>
              <w:ind w:left="313"/>
              <w:contextualSpacing/>
              <w:jc w:val="both"/>
              <w:rPr>
                <w:rFonts w:eastAsia="Verdana" w:cs="Times New Roman"/>
                <w:b/>
                <w:lang w:val="da-DK"/>
              </w:rPr>
            </w:pPr>
            <w:r w:rsidRPr="00C33BC5">
              <w:rPr>
                <w:rFonts w:eastAsia="Verdana" w:cs="Verdana"/>
                <w:b/>
                <w:sz w:val="16"/>
                <w:lang w:val="da-DK"/>
              </w:rPr>
              <w:t>Alteration/degradation by deterioration of habitat quality, leading to a reduced abundance of characteristic species or to changes in the structure of the biocenosis (species component):</w:t>
            </w:r>
          </w:p>
        </w:tc>
        <w:tc>
          <w:tcPr>
            <w:tcW w:w="6431" w:type="dxa"/>
          </w:tcPr>
          <w:p w14:paraId="08ADBD10" w14:textId="77777777" w:rsidR="001D5E7A" w:rsidRPr="00C33BC5" w:rsidRDefault="001D5E7A" w:rsidP="002615D1">
            <w:pPr>
              <w:spacing w:after="20" w:line="359" w:lineRule="auto"/>
              <w:ind w:left="4"/>
              <w:jc w:val="both"/>
              <w:rPr>
                <w:rFonts w:eastAsia="Verdana" w:cs="Times New Roman"/>
                <w:lang w:val="da-DK"/>
              </w:rPr>
            </w:pPr>
            <w:r w:rsidRPr="00C33BC5">
              <w:rPr>
                <w:rFonts w:eastAsia="Verdana" w:cs="Verdana"/>
                <w:sz w:val="16"/>
                <w:lang w:val="da-DK"/>
              </w:rPr>
              <w:t xml:space="preserve">It is not possible to affect the floristic composition of natural habitats by spreading invasive species; </w:t>
            </w:r>
          </w:p>
          <w:p w14:paraId="0C3AB99A" w14:textId="77777777" w:rsidR="001D5E7A" w:rsidRPr="00C33BC5" w:rsidRDefault="001D5E7A" w:rsidP="002615D1">
            <w:pPr>
              <w:numPr>
                <w:ilvl w:val="0"/>
                <w:numId w:val="106"/>
              </w:numPr>
              <w:spacing w:after="19" w:line="361" w:lineRule="auto"/>
              <w:rPr>
                <w:rFonts w:eastAsia="Verdana" w:cs="Times New Roman"/>
                <w:lang w:val="da-DK"/>
              </w:rPr>
            </w:pPr>
            <w:r w:rsidRPr="00C33BC5">
              <w:rPr>
                <w:rFonts w:eastAsia="Verdana" w:cs="Verdana"/>
                <w:sz w:val="16"/>
                <w:lang w:val="da-DK"/>
              </w:rPr>
              <w:t>anemocorous path, because the distance between the protected natural areas and the area studied by the project is large enough, between them there are localities and agricultural land. Also, during the execution period, access roads from protected areas will not be used;</w:t>
            </w:r>
          </w:p>
          <w:p w14:paraId="43EEF18E" w14:textId="77777777" w:rsidR="001D5E7A" w:rsidRPr="00C33BC5" w:rsidRDefault="001D5E7A" w:rsidP="002615D1">
            <w:pPr>
              <w:numPr>
                <w:ilvl w:val="0"/>
                <w:numId w:val="105"/>
              </w:numPr>
              <w:spacing w:after="21" w:line="361" w:lineRule="auto"/>
              <w:rPr>
                <w:rFonts w:eastAsia="Verdana" w:cs="Times New Roman"/>
                <w:lang w:val="da-DK"/>
              </w:rPr>
            </w:pPr>
            <w:r w:rsidRPr="00C33BC5">
              <w:rPr>
                <w:rFonts w:eastAsia="Verdana" w:cs="Verdana"/>
                <w:sz w:val="16"/>
                <w:lang w:val="da-DK"/>
              </w:rPr>
              <w:t>by hydrochlorine (the only stream that crosses the site and that crosses the perimeter studied by the project is the Cerchez Creek, they are located downstream of the sites).</w:t>
            </w:r>
          </w:p>
        </w:tc>
      </w:tr>
      <w:tr w:rsidR="001D5E7A" w:rsidRPr="00C33BC5" w14:paraId="2A8F446B" w14:textId="77777777" w:rsidTr="002615D1">
        <w:tc>
          <w:tcPr>
            <w:tcW w:w="2972" w:type="dxa"/>
            <w:shd w:val="clear" w:color="auto" w:fill="D9D9D9"/>
          </w:tcPr>
          <w:p w14:paraId="17867F87" w14:textId="77777777" w:rsidR="001D5E7A" w:rsidRPr="00C33BC5" w:rsidRDefault="001D5E7A" w:rsidP="002615D1">
            <w:pPr>
              <w:numPr>
                <w:ilvl w:val="0"/>
                <w:numId w:val="110"/>
              </w:numPr>
              <w:spacing w:after="115" w:line="366" w:lineRule="auto"/>
              <w:ind w:left="313"/>
              <w:contextualSpacing/>
              <w:jc w:val="both"/>
              <w:rPr>
                <w:rFonts w:eastAsia="Verdana" w:cs="Verdana"/>
                <w:b/>
                <w:sz w:val="16"/>
                <w:lang w:val="da-DK"/>
              </w:rPr>
            </w:pPr>
            <w:r w:rsidRPr="00C33BC5">
              <w:rPr>
                <w:rFonts w:eastAsia="Verdana" w:cs="Verdana"/>
                <w:b/>
                <w:sz w:val="16"/>
                <w:lang w:val="da-DK"/>
              </w:rPr>
              <w:t>Alteration/degradation by deterioration of breeding, feeding, resting habitats of species:</w:t>
            </w:r>
          </w:p>
        </w:tc>
        <w:tc>
          <w:tcPr>
            <w:tcW w:w="6431" w:type="dxa"/>
          </w:tcPr>
          <w:p w14:paraId="1DD71C50" w14:textId="77777777" w:rsidR="001D5E7A" w:rsidRPr="00C33BC5" w:rsidRDefault="001D5E7A" w:rsidP="002615D1">
            <w:pPr>
              <w:spacing w:after="20" w:line="359" w:lineRule="auto"/>
              <w:ind w:left="4"/>
              <w:jc w:val="both"/>
              <w:rPr>
                <w:rFonts w:eastAsia="Verdana" w:cs="Times New Roman"/>
                <w:lang w:val="da-DK"/>
              </w:rPr>
            </w:pPr>
            <w:r w:rsidRPr="00C33BC5">
              <w:rPr>
                <w:rFonts w:eastAsia="Verdana" w:cs="Verdana"/>
                <w:sz w:val="16"/>
                <w:lang w:val="da-DK"/>
              </w:rPr>
              <w:t>The alteration of habitats, as well as the loss of habitats, can be determined by the permanent or temporary occupation of some areas of land by the proposed works.</w:t>
            </w:r>
          </w:p>
          <w:p w14:paraId="6065DA5D" w14:textId="77777777" w:rsidR="001D5E7A" w:rsidRPr="00C33BC5" w:rsidRDefault="001D5E7A" w:rsidP="002615D1">
            <w:pPr>
              <w:numPr>
                <w:ilvl w:val="0"/>
                <w:numId w:val="105"/>
              </w:numPr>
              <w:spacing w:after="21" w:line="361" w:lineRule="auto"/>
              <w:rPr>
                <w:rFonts w:eastAsia="Verdana" w:cs="Verdana"/>
                <w:sz w:val="16"/>
                <w:lang w:val="da-DK"/>
              </w:rPr>
            </w:pPr>
            <w:r w:rsidRPr="00C33BC5">
              <w:rPr>
                <w:rFonts w:eastAsia="Verdana" w:cs="Verdana"/>
                <w:b/>
                <w:sz w:val="16"/>
                <w:lang w:val="da-DK"/>
              </w:rPr>
              <w:t>3.61 ha temporarily occupied</w:t>
            </w:r>
            <w:r w:rsidRPr="00C33BC5">
              <w:rPr>
                <w:rFonts w:eastAsia="Verdana" w:cs="Verdana"/>
                <w:sz w:val="16"/>
                <w:lang w:val="da-DK"/>
              </w:rPr>
              <w:t xml:space="preserve"> by site organization + area temporarily occupied by trenches for cable installation;</w:t>
            </w:r>
          </w:p>
          <w:p w14:paraId="3E770F8E" w14:textId="77777777" w:rsidR="001D5E7A" w:rsidRPr="00C33BC5" w:rsidRDefault="001D5E7A" w:rsidP="002615D1">
            <w:pPr>
              <w:numPr>
                <w:ilvl w:val="0"/>
                <w:numId w:val="105"/>
              </w:numPr>
              <w:spacing w:after="21" w:line="361" w:lineRule="auto"/>
              <w:rPr>
                <w:rFonts w:eastAsia="Verdana" w:cs="Times New Roman"/>
                <w:lang w:val="da-DK"/>
              </w:rPr>
            </w:pPr>
            <w:r w:rsidRPr="00C33BC5">
              <w:rPr>
                <w:rFonts w:eastAsia="Verdana" w:cs="Verdana"/>
                <w:b/>
                <w:sz w:val="16"/>
                <w:lang w:val="da-DK"/>
              </w:rPr>
              <w:t>114.71 ha of areas permanently occupied</w:t>
            </w:r>
            <w:r w:rsidRPr="00C33BC5">
              <w:rPr>
                <w:rFonts w:eastAsia="Verdana" w:cs="Verdana"/>
                <w:sz w:val="16"/>
                <w:lang w:val="da-DK"/>
              </w:rPr>
              <w:t xml:space="preserve"> by all the constructive elements of the energy park (roads, transformer station, technological platforms and the foundation of the wind farms).</w:t>
            </w:r>
          </w:p>
          <w:p w14:paraId="789C9865" w14:textId="77777777" w:rsidR="001D5E7A" w:rsidRPr="00C33BC5" w:rsidRDefault="001D5E7A" w:rsidP="002615D1">
            <w:pPr>
              <w:spacing w:after="20" w:line="359" w:lineRule="auto"/>
              <w:ind w:left="4"/>
              <w:jc w:val="both"/>
              <w:rPr>
                <w:rFonts w:eastAsia="Verdana" w:cs="Verdana"/>
                <w:color w:val="444444"/>
                <w:sz w:val="16"/>
                <w:lang w:val="da-DK"/>
              </w:rPr>
            </w:pPr>
            <w:r w:rsidRPr="00C33BC5">
              <w:rPr>
                <w:rFonts w:eastAsia="Verdana" w:cs="Verdana"/>
                <w:sz w:val="16"/>
                <w:lang w:val="da-DK"/>
              </w:rPr>
              <w:t xml:space="preserve">A risk of alteration of the habitats of species such as </w:t>
            </w:r>
            <w:r w:rsidRPr="00C33BC5">
              <w:rPr>
                <w:rFonts w:eastAsia="Verdana" w:cs="Verdana"/>
                <w:i/>
                <w:sz w:val="16"/>
                <w:lang w:val="da-DK"/>
              </w:rPr>
              <w:t>Spermophilus citellus</w:t>
            </w:r>
            <w:r w:rsidRPr="00C33BC5">
              <w:rPr>
                <w:rFonts w:eastAsia="Verdana" w:cs="Verdana"/>
                <w:sz w:val="16"/>
                <w:lang w:val="da-DK"/>
              </w:rPr>
              <w:t xml:space="preserve"> (Popândău), </w:t>
            </w:r>
            <w:r w:rsidRPr="00C33BC5">
              <w:rPr>
                <w:rFonts w:eastAsia="Verdana" w:cs="Verdana"/>
                <w:i/>
                <w:sz w:val="16"/>
                <w:lang w:val="da-DK"/>
              </w:rPr>
              <w:t>Mustela eversmanii</w:t>
            </w:r>
            <w:r w:rsidRPr="00C33BC5">
              <w:rPr>
                <w:rFonts w:eastAsia="Verdana" w:cs="Verdana"/>
                <w:sz w:val="16"/>
                <w:lang w:val="da-DK"/>
              </w:rPr>
              <w:t xml:space="preserve"> (Steppe ferret) was identified during the excavation and excavation works.</w:t>
            </w:r>
          </w:p>
        </w:tc>
      </w:tr>
      <w:tr w:rsidR="001D5E7A" w:rsidRPr="00C33BC5" w14:paraId="2643B672" w14:textId="77777777" w:rsidTr="002615D1">
        <w:tc>
          <w:tcPr>
            <w:tcW w:w="2972" w:type="dxa"/>
            <w:shd w:val="clear" w:color="auto" w:fill="D9D9D9"/>
          </w:tcPr>
          <w:p w14:paraId="55407BBC" w14:textId="77777777" w:rsidR="001D5E7A" w:rsidRPr="00C33BC5" w:rsidRDefault="001D5E7A" w:rsidP="002615D1">
            <w:pPr>
              <w:numPr>
                <w:ilvl w:val="0"/>
                <w:numId w:val="110"/>
              </w:numPr>
              <w:spacing w:after="115" w:line="366" w:lineRule="auto"/>
              <w:ind w:left="313"/>
              <w:contextualSpacing/>
              <w:jc w:val="both"/>
              <w:rPr>
                <w:rFonts w:eastAsia="Verdana" w:cs="Verdana"/>
                <w:b/>
                <w:sz w:val="16"/>
                <w:lang w:val="da-DK"/>
              </w:rPr>
            </w:pPr>
            <w:r w:rsidRPr="00C33BC5">
              <w:rPr>
                <w:rFonts w:eastAsia="Verdana" w:cs="Verdana"/>
                <w:b/>
                <w:sz w:val="16"/>
                <w:lang w:val="da-DK"/>
              </w:rPr>
              <w:t xml:space="preserve">Disturbance by changing existing environmental </w:t>
            </w:r>
            <w:r w:rsidRPr="00C33BC5">
              <w:rPr>
                <w:rFonts w:eastAsia="Verdana" w:cs="Verdana"/>
                <w:b/>
                <w:sz w:val="16"/>
                <w:lang w:val="da-DK"/>
              </w:rPr>
              <w:lastRenderedPageBreak/>
              <w:t>conditions: displacement of specimens of species, behavioral changes of species:</w:t>
            </w:r>
          </w:p>
        </w:tc>
        <w:tc>
          <w:tcPr>
            <w:tcW w:w="6431" w:type="dxa"/>
          </w:tcPr>
          <w:p w14:paraId="25D7C459" w14:textId="77777777" w:rsidR="001D5E7A" w:rsidRPr="00C33BC5" w:rsidRDefault="001D5E7A" w:rsidP="002615D1">
            <w:pPr>
              <w:spacing w:after="2" w:line="358" w:lineRule="auto"/>
              <w:ind w:left="4" w:right="54"/>
              <w:jc w:val="both"/>
              <w:rPr>
                <w:rFonts w:eastAsia="Verdana" w:cs="Times New Roman"/>
                <w:lang w:val="da-DK"/>
              </w:rPr>
            </w:pPr>
            <w:r w:rsidRPr="00C33BC5">
              <w:rPr>
                <w:rFonts w:eastAsia="Verdana" w:cs="Verdana"/>
                <w:sz w:val="16"/>
                <w:lang w:val="da-DK"/>
              </w:rPr>
              <w:lastRenderedPageBreak/>
              <w:t xml:space="preserve">During the execution period, the disruption of the activity of fauna species is determined by the human presence and road traffic/machinery operation </w:t>
            </w:r>
            <w:r w:rsidRPr="00C33BC5">
              <w:rPr>
                <w:rFonts w:eastAsia="Verdana" w:cs="Verdana"/>
                <w:sz w:val="16"/>
                <w:lang w:val="da-DK"/>
              </w:rPr>
              <w:lastRenderedPageBreak/>
              <w:t xml:space="preserve">(during the construction period, decommissioning) but also by the actual operation of the wind farm. Noise, vibrations and artificial lighting are the main cause that leads to the disturbance of the activity of fauna species and behavioral changes. Disturbance affects not only nesting, but also specific inter and intra communications, reproduction or feeding of wild animals. Artificial lighting is also a cause for the increase in mortality due to the collision of individuals of bird and bat species with wind farms, as a result of the attractiveness of lighting sources first of all for invertebrate species and then for those that feed on them. At the same time, an effect recorded by the disturbance of species is also the abandonment of feeding areas that can lead to the effective loss of key habitats. </w:t>
            </w:r>
          </w:p>
          <w:p w14:paraId="61945722" w14:textId="77777777" w:rsidR="001D5E7A" w:rsidRPr="00C33BC5" w:rsidRDefault="001D5E7A" w:rsidP="002615D1">
            <w:pPr>
              <w:spacing w:after="1" w:line="358" w:lineRule="auto"/>
              <w:ind w:left="4" w:right="58"/>
              <w:jc w:val="both"/>
              <w:rPr>
                <w:rFonts w:eastAsia="Verdana" w:cs="Times New Roman"/>
                <w:lang w:val="da-DK"/>
              </w:rPr>
            </w:pPr>
            <w:r w:rsidRPr="00C33BC5">
              <w:rPr>
                <w:rFonts w:eastAsia="Verdana" w:cs="Verdana"/>
                <w:b/>
                <w:sz w:val="16"/>
                <w:lang w:val="da-DK"/>
              </w:rPr>
              <w:t xml:space="preserve">In the area of the wind farm site during the field studies, the presence of bat and bird species with protection status at European and national level from Natura 2000 sites was confirmed. </w:t>
            </w:r>
          </w:p>
          <w:p w14:paraId="12DF9429" w14:textId="77777777" w:rsidR="001D5E7A" w:rsidRPr="00C33BC5" w:rsidRDefault="001D5E7A" w:rsidP="002615D1">
            <w:pPr>
              <w:spacing w:after="20" w:line="359" w:lineRule="auto"/>
              <w:ind w:left="4"/>
              <w:jc w:val="both"/>
              <w:rPr>
                <w:rFonts w:eastAsia="Verdana" w:cs="Verdana"/>
                <w:color w:val="444444"/>
                <w:sz w:val="16"/>
                <w:lang w:val="da-DK"/>
              </w:rPr>
            </w:pPr>
            <w:r w:rsidRPr="00C33BC5">
              <w:rPr>
                <w:rFonts w:eastAsia="Verdana" w:cs="Verdana"/>
                <w:b/>
                <w:sz w:val="16"/>
                <w:lang w:val="da-DK"/>
              </w:rPr>
              <w:t xml:space="preserve">The most sensitive bat species identified, but also with a high risk of impact in terms of wind energy is </w:t>
            </w:r>
            <w:r w:rsidRPr="00C33BC5">
              <w:rPr>
                <w:rFonts w:eastAsia="Verdana" w:cs="Verdana"/>
                <w:b/>
                <w:i/>
                <w:sz w:val="16"/>
                <w:lang w:val="da-DK"/>
              </w:rPr>
              <w:t>Miniopterus schreibersii (present in ROSCI0071 and ROSSCI0157).</w:t>
            </w:r>
          </w:p>
        </w:tc>
      </w:tr>
      <w:tr w:rsidR="001D5E7A" w:rsidRPr="00C33BC5" w14:paraId="39B38805" w14:textId="77777777" w:rsidTr="002615D1">
        <w:tc>
          <w:tcPr>
            <w:tcW w:w="2972" w:type="dxa"/>
            <w:shd w:val="clear" w:color="auto" w:fill="D9D9D9"/>
          </w:tcPr>
          <w:p w14:paraId="0EBB0D2E" w14:textId="77777777" w:rsidR="001D5E7A" w:rsidRPr="00C33BC5" w:rsidRDefault="001D5E7A" w:rsidP="002615D1">
            <w:pPr>
              <w:numPr>
                <w:ilvl w:val="0"/>
                <w:numId w:val="110"/>
              </w:numPr>
              <w:spacing w:after="115" w:line="366" w:lineRule="auto"/>
              <w:ind w:left="313"/>
              <w:contextualSpacing/>
              <w:jc w:val="both"/>
              <w:rPr>
                <w:rFonts w:eastAsia="Verdana" w:cs="Verdana"/>
                <w:b/>
                <w:sz w:val="16"/>
                <w:lang w:val="da-DK"/>
              </w:rPr>
            </w:pPr>
            <w:r w:rsidRPr="00C33BC5">
              <w:rPr>
                <w:rFonts w:eastAsia="Verdana" w:cs="Verdana"/>
                <w:b/>
                <w:sz w:val="16"/>
                <w:lang w:val="da-DK"/>
              </w:rPr>
              <w:lastRenderedPageBreak/>
              <w:t>Fragmentation by creating physical or behavioural barriers in physically or functionally connected habitats or by dividing them into smaller and more isolated fragments:</w:t>
            </w:r>
          </w:p>
        </w:tc>
        <w:tc>
          <w:tcPr>
            <w:tcW w:w="6431" w:type="dxa"/>
          </w:tcPr>
          <w:p w14:paraId="38F5686A" w14:textId="77777777" w:rsidR="001D5E7A" w:rsidRPr="00C33BC5" w:rsidRDefault="001D5E7A" w:rsidP="002615D1">
            <w:pPr>
              <w:spacing w:line="358" w:lineRule="auto"/>
              <w:ind w:left="4" w:right="52"/>
              <w:jc w:val="both"/>
              <w:rPr>
                <w:rFonts w:eastAsia="Verdana" w:cs="Times New Roman"/>
                <w:lang w:val="da-DK"/>
              </w:rPr>
            </w:pPr>
            <w:r w:rsidRPr="00C33BC5">
              <w:rPr>
                <w:rFonts w:eastAsia="Verdana" w:cs="Verdana"/>
                <w:sz w:val="16"/>
                <w:lang w:val="da-DK"/>
              </w:rPr>
              <w:t>The project does not propose elements that could lead to the creation of physical barriers with consequences on the connectivity of the species' habitats. The distance between the turbines is large enough. However, the cumulative effects of a large number of turbines can be important if birds are excluded from some favorable habitats or if the deviation of travel routes leads to significant increases in energy consumption, given that in the vicinity of the analyzed wind farm there is another wind farm in operation (Chirnogeni Wind Farm).</w:t>
            </w:r>
          </w:p>
        </w:tc>
      </w:tr>
      <w:tr w:rsidR="001D5E7A" w:rsidRPr="00C33BC5" w14:paraId="71E335DE" w14:textId="77777777" w:rsidTr="002615D1">
        <w:tc>
          <w:tcPr>
            <w:tcW w:w="2972" w:type="dxa"/>
            <w:shd w:val="clear" w:color="auto" w:fill="D9D9D9"/>
          </w:tcPr>
          <w:p w14:paraId="3775F5AB" w14:textId="77777777" w:rsidR="001D5E7A" w:rsidRPr="00C33BC5" w:rsidRDefault="001D5E7A" w:rsidP="002615D1">
            <w:pPr>
              <w:numPr>
                <w:ilvl w:val="0"/>
                <w:numId w:val="110"/>
              </w:numPr>
              <w:spacing w:after="115" w:line="366" w:lineRule="auto"/>
              <w:ind w:left="313"/>
              <w:contextualSpacing/>
              <w:jc w:val="both"/>
              <w:rPr>
                <w:rFonts w:eastAsia="Verdana" w:cs="Verdana"/>
                <w:b/>
                <w:sz w:val="16"/>
                <w:lang w:val="da-DK"/>
              </w:rPr>
            </w:pPr>
            <w:r w:rsidRPr="00C33BC5">
              <w:rPr>
                <w:rFonts w:eastAsia="Verdana" w:cs="Verdana"/>
                <w:b/>
                <w:sz w:val="16"/>
                <w:lang w:val="da-DK"/>
              </w:rPr>
              <w:t xml:space="preserve">Reduction of population numbers as a result of direct mortality generated by the </w:t>
            </w:r>
            <w:r w:rsidRPr="00C33BC5">
              <w:rPr>
                <w:rFonts w:eastAsia="Verdana" w:cs="Verdana"/>
                <w:sz w:val="16"/>
                <w:lang w:val="da-DK"/>
              </w:rPr>
              <w:t xml:space="preserve">project </w:t>
            </w:r>
            <w:r w:rsidRPr="00C33BC5">
              <w:rPr>
                <w:rFonts w:eastAsia="Verdana" w:cs="Verdana"/>
                <w:b/>
                <w:sz w:val="16"/>
                <w:lang w:val="da-DK"/>
              </w:rPr>
              <w:t>or as a result of other forms of impact:</w:t>
            </w:r>
          </w:p>
        </w:tc>
        <w:tc>
          <w:tcPr>
            <w:tcW w:w="6431" w:type="dxa"/>
          </w:tcPr>
          <w:p w14:paraId="435E7065" w14:textId="77777777" w:rsidR="001D5E7A" w:rsidRPr="00C33BC5" w:rsidRDefault="001D5E7A" w:rsidP="002615D1">
            <w:pPr>
              <w:spacing w:line="358" w:lineRule="auto"/>
              <w:ind w:left="4" w:right="56"/>
              <w:jc w:val="both"/>
              <w:rPr>
                <w:rFonts w:eastAsia="Verdana" w:cs="Times New Roman"/>
                <w:lang w:val="da-DK"/>
              </w:rPr>
            </w:pPr>
            <w:r w:rsidRPr="00C33BC5">
              <w:rPr>
                <w:rFonts w:eastAsia="Verdana" w:cs="Verdana"/>
                <w:sz w:val="16"/>
                <w:lang w:val="da-DK"/>
              </w:rPr>
              <w:t xml:space="preserve">The study area is not located in protected natural areas of the Natura 2000 Network, but the species with protection status at European and National level from this network are present in the study area (species of bats, mammals, birds).  </w:t>
            </w:r>
          </w:p>
          <w:p w14:paraId="190AB347" w14:textId="77777777" w:rsidR="001D5E7A" w:rsidRPr="00C33BC5" w:rsidRDefault="001D5E7A" w:rsidP="002615D1">
            <w:pPr>
              <w:spacing w:after="1" w:line="358" w:lineRule="auto"/>
              <w:ind w:left="4" w:right="60"/>
              <w:jc w:val="both"/>
              <w:rPr>
                <w:rFonts w:eastAsia="Verdana" w:cs="Times New Roman"/>
                <w:lang w:val="da-DK"/>
              </w:rPr>
            </w:pPr>
            <w:r w:rsidRPr="00C33BC5">
              <w:rPr>
                <w:rFonts w:eastAsia="Verdana" w:cs="Verdana"/>
                <w:sz w:val="16"/>
                <w:lang w:val="da-DK"/>
              </w:rPr>
              <w:t xml:space="preserve">The construction and operation of the park can lead to accidental collisions, increasing mortality among species.  The most exposed species are predatory birds that have a gliding flight and bats.  </w:t>
            </w:r>
          </w:p>
          <w:p w14:paraId="4A8C6370" w14:textId="77777777" w:rsidR="001D5E7A" w:rsidRPr="00C33BC5" w:rsidRDefault="001D5E7A" w:rsidP="002615D1">
            <w:pPr>
              <w:spacing w:line="358" w:lineRule="auto"/>
              <w:ind w:left="4" w:right="105"/>
              <w:jc w:val="both"/>
              <w:rPr>
                <w:rFonts w:eastAsia="Verdana" w:cs="Times New Roman"/>
                <w:lang w:val="da-DK"/>
              </w:rPr>
            </w:pPr>
            <w:r w:rsidRPr="00C33BC5">
              <w:rPr>
                <w:rFonts w:eastAsia="Verdana" w:cs="Verdana"/>
                <w:sz w:val="16"/>
                <w:lang w:val="da-DK"/>
              </w:rPr>
              <w:t xml:space="preserve">From the conclusions of the "Study on the recommendations on the areas in Dobrogea where the location of wind farms should be restricted due to the migration corridors of gliding birds (day raptors, storks, pelicans), respectively due to the wintering of geese and swans", carried out by the National Institute for Research and Development Danube Delta in 2012, it appears that the perimeter studied by the project is located in an area with moderate risk from the point of view of species conservation and natural habitats. In moderate-risk areas. The moderate risk areas amount to approximately 206100 ha, which represents 13.2% of the area of Dobrogea. In moderate-risk areas), long-term monitoring of gliding bird species and/or wintering geese and swan populations is necessary in order to establish conditions for the construction or operation of wind farms. </w:t>
            </w:r>
          </w:p>
          <w:p w14:paraId="06CFA5D2" w14:textId="77777777" w:rsidR="001D5E7A" w:rsidRPr="00C33BC5" w:rsidRDefault="001D5E7A" w:rsidP="002615D1">
            <w:pPr>
              <w:spacing w:after="104"/>
              <w:ind w:left="4"/>
              <w:rPr>
                <w:rFonts w:eastAsia="Verdana" w:cs="Times New Roman"/>
                <w:lang w:val="da-DK"/>
              </w:rPr>
            </w:pPr>
            <w:r w:rsidRPr="00C33BC5">
              <w:rPr>
                <w:rFonts w:eastAsia="Verdana" w:cs="Verdana"/>
                <w:sz w:val="16"/>
                <w:lang w:val="da-DK"/>
              </w:rPr>
              <w:t xml:space="preserve">Species for which a significant negative has been identified are: </w:t>
            </w:r>
          </w:p>
          <w:p w14:paraId="67190C81" w14:textId="77777777" w:rsidR="001D5E7A" w:rsidRPr="00C33BC5" w:rsidRDefault="001D5E7A" w:rsidP="002615D1">
            <w:pPr>
              <w:numPr>
                <w:ilvl w:val="0"/>
                <w:numId w:val="107"/>
              </w:numPr>
              <w:spacing w:after="87"/>
              <w:jc w:val="both"/>
              <w:rPr>
                <w:rFonts w:eastAsia="Verdana" w:cs="Times New Roman"/>
                <w:lang w:val="da-DK"/>
              </w:rPr>
            </w:pPr>
            <w:r w:rsidRPr="00C33BC5">
              <w:rPr>
                <w:rFonts w:eastAsia="Verdana" w:cs="Verdana"/>
                <w:b/>
                <w:sz w:val="16"/>
                <w:lang w:val="da-DK"/>
              </w:rPr>
              <w:t xml:space="preserve">ROSCI0071:  </w:t>
            </w:r>
            <w:r w:rsidRPr="00C33BC5">
              <w:rPr>
                <w:rFonts w:eastAsia="Verdana" w:cs="Verdana"/>
                <w:i/>
                <w:sz w:val="16"/>
                <w:lang w:val="da-DK"/>
              </w:rPr>
              <w:t>Miniopterus schreibersii</w:t>
            </w:r>
            <w:r w:rsidRPr="00C33BC5">
              <w:rPr>
                <w:rFonts w:eastAsia="Verdana" w:cs="Verdana"/>
                <w:sz w:val="16"/>
                <w:lang w:val="da-DK"/>
              </w:rPr>
              <w:t xml:space="preserve"> (Long-winged Bat) </w:t>
            </w:r>
          </w:p>
          <w:p w14:paraId="470198F0" w14:textId="77777777" w:rsidR="001D5E7A" w:rsidRPr="00C33BC5" w:rsidRDefault="001D5E7A" w:rsidP="002615D1">
            <w:pPr>
              <w:numPr>
                <w:ilvl w:val="0"/>
                <w:numId w:val="107"/>
              </w:numPr>
              <w:spacing w:after="90"/>
              <w:jc w:val="both"/>
              <w:rPr>
                <w:rFonts w:eastAsia="Verdana" w:cs="Times New Roman"/>
                <w:lang w:val="da-DK"/>
              </w:rPr>
            </w:pPr>
            <w:r w:rsidRPr="00C33BC5">
              <w:rPr>
                <w:rFonts w:eastAsia="Verdana" w:cs="Verdana"/>
                <w:b/>
                <w:sz w:val="16"/>
                <w:lang w:val="da-DK"/>
              </w:rPr>
              <w:t>ROSCI00157</w:t>
            </w:r>
            <w:r w:rsidRPr="00C33BC5">
              <w:rPr>
                <w:rFonts w:eastAsia="Verdana" w:cs="Verdana"/>
                <w:sz w:val="16"/>
                <w:lang w:val="da-DK"/>
              </w:rPr>
              <w:t xml:space="preserve">: </w:t>
            </w:r>
            <w:r w:rsidRPr="00C33BC5">
              <w:rPr>
                <w:rFonts w:eastAsia="Verdana" w:cs="Verdana"/>
                <w:i/>
                <w:sz w:val="16"/>
                <w:lang w:val="da-DK"/>
              </w:rPr>
              <w:t>Miniopterus schreibersii</w:t>
            </w:r>
            <w:r w:rsidRPr="00C33BC5">
              <w:rPr>
                <w:rFonts w:eastAsia="Verdana" w:cs="Verdana"/>
                <w:sz w:val="16"/>
                <w:lang w:val="da-DK"/>
              </w:rPr>
              <w:t xml:space="preserve"> (Long-winged Bat) </w:t>
            </w:r>
          </w:p>
          <w:p w14:paraId="2355147E" w14:textId="77777777" w:rsidR="001D5E7A" w:rsidRPr="00C33BC5" w:rsidRDefault="001D5E7A" w:rsidP="002615D1">
            <w:pPr>
              <w:numPr>
                <w:ilvl w:val="0"/>
                <w:numId w:val="107"/>
              </w:numPr>
              <w:spacing w:after="24" w:line="358" w:lineRule="auto"/>
              <w:jc w:val="both"/>
              <w:rPr>
                <w:rFonts w:eastAsia="Verdana" w:cs="Times New Roman"/>
                <w:lang w:val="da-DK"/>
              </w:rPr>
            </w:pPr>
            <w:r w:rsidRPr="00C33BC5">
              <w:rPr>
                <w:rFonts w:eastAsia="Verdana" w:cs="Verdana"/>
                <w:b/>
                <w:sz w:val="16"/>
                <w:lang w:val="da-DK"/>
              </w:rPr>
              <w:t>ROSPA0166</w:t>
            </w:r>
            <w:r w:rsidRPr="00C33BC5">
              <w:rPr>
                <w:rFonts w:eastAsia="Verdana" w:cs="Verdana"/>
                <w:sz w:val="16"/>
                <w:lang w:val="da-DK"/>
              </w:rPr>
              <w:t xml:space="preserve">: </w:t>
            </w:r>
            <w:r w:rsidRPr="00C33BC5">
              <w:rPr>
                <w:rFonts w:eastAsia="Verdana" w:cs="Verdana"/>
                <w:i/>
                <w:sz w:val="16"/>
                <w:lang w:val="da-DK"/>
              </w:rPr>
              <w:t xml:space="preserve">Buteo rufinus </w:t>
            </w:r>
            <w:r w:rsidRPr="00C33BC5">
              <w:rPr>
                <w:rFonts w:eastAsia="Verdana" w:cs="Verdana"/>
                <w:sz w:val="16"/>
                <w:lang w:val="da-DK"/>
              </w:rPr>
              <w:t xml:space="preserve">(Great Buzzard), Circus cyaneus, Falco columbarius (Winter Falcon) </w:t>
            </w:r>
          </w:p>
          <w:p w14:paraId="11FFEF6E" w14:textId="77777777" w:rsidR="001D5E7A" w:rsidRPr="00C33BC5" w:rsidRDefault="001D5E7A" w:rsidP="002615D1">
            <w:pPr>
              <w:numPr>
                <w:ilvl w:val="0"/>
                <w:numId w:val="107"/>
              </w:numPr>
              <w:spacing w:after="21" w:line="359" w:lineRule="auto"/>
              <w:jc w:val="both"/>
              <w:rPr>
                <w:rFonts w:eastAsia="Verdana" w:cs="Times New Roman"/>
                <w:lang w:val="da-DK"/>
              </w:rPr>
            </w:pPr>
            <w:r w:rsidRPr="00C33BC5">
              <w:rPr>
                <w:rFonts w:eastAsia="Verdana" w:cs="Verdana"/>
                <w:b/>
                <w:sz w:val="16"/>
                <w:lang w:val="da-DK"/>
              </w:rPr>
              <w:lastRenderedPageBreak/>
              <w:t xml:space="preserve">ROSPA0036: </w:t>
            </w:r>
            <w:r w:rsidRPr="00C33BC5">
              <w:rPr>
                <w:rFonts w:eastAsia="Verdana" w:cs="Verdana"/>
                <w:i/>
                <w:sz w:val="16"/>
                <w:lang w:val="da-DK"/>
              </w:rPr>
              <w:t>Buteo rufinus</w:t>
            </w:r>
            <w:r w:rsidRPr="00C33BC5">
              <w:rPr>
                <w:rFonts w:eastAsia="Verdana" w:cs="Verdana"/>
                <w:sz w:val="16"/>
                <w:lang w:val="da-DK"/>
              </w:rPr>
              <w:t xml:space="preserve">  (Great Buzzard), </w:t>
            </w:r>
            <w:r w:rsidRPr="00C33BC5">
              <w:rPr>
                <w:rFonts w:eastAsia="Verdana" w:cs="Verdana"/>
                <w:i/>
                <w:sz w:val="16"/>
                <w:lang w:val="da-DK"/>
              </w:rPr>
              <w:t>Circus cyaneus</w:t>
            </w:r>
            <w:r w:rsidRPr="00C33BC5">
              <w:rPr>
                <w:rFonts w:eastAsia="Verdana" w:cs="Verdana"/>
                <w:sz w:val="16"/>
                <w:lang w:val="da-DK"/>
              </w:rPr>
              <w:t xml:space="preserve"> (Hunted Heron), </w:t>
            </w:r>
            <w:r w:rsidRPr="00C33BC5">
              <w:rPr>
                <w:rFonts w:eastAsia="Verdana" w:cs="Verdana"/>
                <w:i/>
                <w:sz w:val="16"/>
                <w:lang w:val="da-DK"/>
              </w:rPr>
              <w:t>Circus pygargus</w:t>
            </w:r>
            <w:r w:rsidRPr="00C33BC5">
              <w:rPr>
                <w:rFonts w:eastAsia="Verdana" w:cs="Verdana"/>
                <w:sz w:val="16"/>
                <w:lang w:val="da-DK"/>
              </w:rPr>
              <w:t xml:space="preserve"> (Southern Heron), </w:t>
            </w:r>
            <w:r w:rsidRPr="00C33BC5">
              <w:rPr>
                <w:rFonts w:eastAsia="Verdana" w:cs="Verdana"/>
                <w:i/>
                <w:sz w:val="16"/>
                <w:lang w:val="da-DK"/>
              </w:rPr>
              <w:t>Falco subbuteo</w:t>
            </w:r>
            <w:r w:rsidRPr="00C33BC5">
              <w:rPr>
                <w:rFonts w:eastAsia="Verdana" w:cs="Verdana"/>
                <w:sz w:val="16"/>
                <w:lang w:val="da-DK"/>
              </w:rPr>
              <w:t xml:space="preserve">, (Swallow Falcon) </w:t>
            </w:r>
            <w:r w:rsidRPr="00C33BC5">
              <w:rPr>
                <w:rFonts w:eastAsia="Verdana" w:cs="Verdana"/>
                <w:i/>
                <w:sz w:val="16"/>
                <w:lang w:val="da-DK"/>
              </w:rPr>
              <w:t>Jynx torquilla</w:t>
            </w:r>
            <w:r w:rsidRPr="00C33BC5">
              <w:rPr>
                <w:rFonts w:eastAsia="Verdana" w:cs="Verdana"/>
                <w:sz w:val="16"/>
                <w:lang w:val="da-DK"/>
              </w:rPr>
              <w:t xml:space="preserve"> (Skipjack) </w:t>
            </w:r>
          </w:p>
          <w:p w14:paraId="229117A5" w14:textId="77777777" w:rsidR="001D5E7A" w:rsidRPr="00C33BC5" w:rsidRDefault="001D5E7A" w:rsidP="002615D1">
            <w:pPr>
              <w:numPr>
                <w:ilvl w:val="0"/>
                <w:numId w:val="107"/>
              </w:numPr>
              <w:spacing w:line="359" w:lineRule="auto"/>
              <w:jc w:val="both"/>
              <w:rPr>
                <w:rFonts w:eastAsia="Verdana" w:cs="Times New Roman"/>
                <w:lang w:val="da-DK"/>
              </w:rPr>
            </w:pPr>
            <w:r w:rsidRPr="00C33BC5">
              <w:rPr>
                <w:rFonts w:eastAsia="Verdana" w:cs="Verdana"/>
                <w:b/>
                <w:sz w:val="16"/>
                <w:lang w:val="da-DK"/>
              </w:rPr>
              <w:t>ROSPA0094</w:t>
            </w:r>
            <w:r w:rsidRPr="00C33BC5">
              <w:rPr>
                <w:rFonts w:eastAsia="Verdana" w:cs="Verdana"/>
                <w:sz w:val="16"/>
                <w:lang w:val="da-DK"/>
              </w:rPr>
              <w:t xml:space="preserve">: </w:t>
            </w:r>
            <w:r w:rsidRPr="00C33BC5">
              <w:rPr>
                <w:rFonts w:eastAsia="Verdana" w:cs="Verdana"/>
                <w:i/>
                <w:sz w:val="16"/>
                <w:lang w:val="da-DK"/>
              </w:rPr>
              <w:t>Buteo rufinus</w:t>
            </w:r>
            <w:r w:rsidRPr="00C33BC5">
              <w:rPr>
                <w:rFonts w:eastAsia="Verdana" w:cs="Verdana"/>
                <w:sz w:val="16"/>
                <w:lang w:val="da-DK"/>
              </w:rPr>
              <w:t xml:space="preserve">, (Great Buzzard), </w:t>
            </w:r>
            <w:r w:rsidRPr="00C33BC5">
              <w:rPr>
                <w:rFonts w:eastAsia="Verdana" w:cs="Verdana"/>
                <w:i/>
                <w:sz w:val="16"/>
                <w:lang w:val="da-DK"/>
              </w:rPr>
              <w:t>Circus cyaneus</w:t>
            </w:r>
            <w:r w:rsidRPr="00C33BC5">
              <w:rPr>
                <w:rFonts w:eastAsia="Verdana" w:cs="Verdana"/>
                <w:sz w:val="16"/>
                <w:lang w:val="da-DK"/>
              </w:rPr>
              <w:t xml:space="preserve"> (Eurasian  Buzzard), </w:t>
            </w:r>
            <w:r w:rsidRPr="00C33BC5">
              <w:rPr>
                <w:rFonts w:eastAsia="Verdana" w:cs="Verdana"/>
                <w:i/>
                <w:sz w:val="16"/>
                <w:lang w:val="da-DK"/>
              </w:rPr>
              <w:t>Circus macrourus</w:t>
            </w:r>
            <w:r w:rsidRPr="00C33BC5">
              <w:rPr>
                <w:rFonts w:eastAsia="Verdana" w:cs="Verdana"/>
                <w:sz w:val="16"/>
                <w:lang w:val="da-DK"/>
              </w:rPr>
              <w:t xml:space="preserve"> (White Buzzard), </w:t>
            </w:r>
            <w:r w:rsidRPr="00C33BC5">
              <w:rPr>
                <w:rFonts w:eastAsia="Verdana" w:cs="Verdana"/>
                <w:i/>
                <w:sz w:val="16"/>
                <w:lang w:val="da-DK"/>
              </w:rPr>
              <w:t>Circus pygargus</w:t>
            </w:r>
            <w:r w:rsidRPr="00C33BC5">
              <w:rPr>
                <w:rFonts w:eastAsia="Verdana" w:cs="Verdana"/>
                <w:sz w:val="16"/>
                <w:lang w:val="da-DK"/>
              </w:rPr>
              <w:t xml:space="preserve"> (Southern Buzzard), </w:t>
            </w:r>
            <w:r w:rsidRPr="00C33BC5">
              <w:rPr>
                <w:rFonts w:eastAsia="Verdana" w:cs="Verdana"/>
                <w:i/>
                <w:sz w:val="16"/>
                <w:lang w:val="da-DK"/>
              </w:rPr>
              <w:t>Hieraaetus pennatus</w:t>
            </w:r>
            <w:r w:rsidRPr="00C33BC5">
              <w:rPr>
                <w:rFonts w:eastAsia="Verdana" w:cs="Verdana"/>
                <w:sz w:val="16"/>
                <w:lang w:val="da-DK"/>
              </w:rPr>
              <w:t xml:space="preserve"> (Little Eagle), </w:t>
            </w:r>
            <w:r w:rsidRPr="00C33BC5">
              <w:rPr>
                <w:rFonts w:eastAsia="Verdana" w:cs="Verdana"/>
                <w:i/>
                <w:sz w:val="16"/>
                <w:lang w:val="da-DK"/>
              </w:rPr>
              <w:t>Pernis apivorus</w:t>
            </w:r>
            <w:r w:rsidRPr="00C33BC5">
              <w:rPr>
                <w:rFonts w:eastAsia="Verdana" w:cs="Verdana"/>
                <w:sz w:val="16"/>
                <w:lang w:val="da-DK"/>
              </w:rPr>
              <w:t xml:space="preserve"> (Wasp), </w:t>
            </w:r>
            <w:r w:rsidRPr="00C33BC5">
              <w:rPr>
                <w:rFonts w:eastAsia="Verdana" w:cs="Verdana"/>
                <w:i/>
                <w:sz w:val="16"/>
                <w:lang w:val="da-DK"/>
              </w:rPr>
              <w:t>Falco tinnunculus</w:t>
            </w:r>
            <w:r w:rsidRPr="00C33BC5">
              <w:rPr>
                <w:rFonts w:eastAsia="Verdana" w:cs="Verdana"/>
                <w:sz w:val="16"/>
                <w:lang w:val="da-DK"/>
              </w:rPr>
              <w:t xml:space="preserve"> (Red Hawk), </w:t>
            </w:r>
            <w:r w:rsidRPr="00C33BC5">
              <w:rPr>
                <w:rFonts w:eastAsia="Verdana" w:cs="Verdana"/>
                <w:i/>
                <w:sz w:val="16"/>
                <w:lang w:val="da-DK"/>
              </w:rPr>
              <w:t>Anser albifrons</w:t>
            </w:r>
            <w:r w:rsidRPr="00C33BC5">
              <w:rPr>
                <w:rFonts w:eastAsia="Verdana" w:cs="Verdana"/>
                <w:sz w:val="16"/>
                <w:lang w:val="da-DK"/>
              </w:rPr>
              <w:t xml:space="preserve"> (Great Buzzard), Buteo buteo (Common Buzzard) </w:t>
            </w:r>
            <w:r w:rsidRPr="00C33BC5">
              <w:rPr>
                <w:rFonts w:eastAsia="Verdana" w:cs="Verdana"/>
                <w:i/>
                <w:sz w:val="16"/>
                <w:lang w:val="da-DK"/>
              </w:rPr>
              <w:t>Falco subbuteo</w:t>
            </w:r>
            <w:r w:rsidRPr="00C33BC5">
              <w:rPr>
                <w:rFonts w:eastAsia="Verdana" w:cs="Verdana"/>
                <w:sz w:val="16"/>
                <w:lang w:val="da-DK"/>
              </w:rPr>
              <w:t xml:space="preserve"> (Swallow Falcon), </w:t>
            </w:r>
            <w:r w:rsidRPr="00C33BC5">
              <w:rPr>
                <w:rFonts w:eastAsia="Verdana" w:cs="Verdana"/>
                <w:i/>
                <w:sz w:val="16"/>
                <w:lang w:val="da-DK"/>
              </w:rPr>
              <w:t>Anser albifrons</w:t>
            </w:r>
            <w:r w:rsidRPr="00C33BC5">
              <w:rPr>
                <w:rFonts w:eastAsia="Verdana" w:cs="Verdana"/>
                <w:sz w:val="16"/>
                <w:lang w:val="da-DK"/>
              </w:rPr>
              <w:t xml:space="preserve">.  </w:t>
            </w:r>
          </w:p>
          <w:p w14:paraId="3344CFC3" w14:textId="77777777" w:rsidR="001D5E7A" w:rsidRPr="00C33BC5" w:rsidRDefault="001D5E7A" w:rsidP="002615D1">
            <w:pPr>
              <w:spacing w:line="358" w:lineRule="auto"/>
              <w:ind w:left="4" w:right="52"/>
              <w:jc w:val="both"/>
              <w:rPr>
                <w:rFonts w:eastAsia="Verdana" w:cs="Verdana"/>
                <w:color w:val="444444"/>
                <w:sz w:val="16"/>
                <w:lang w:val="da-DK"/>
              </w:rPr>
            </w:pPr>
            <w:r w:rsidRPr="00C33BC5">
              <w:rPr>
                <w:rFonts w:eastAsia="Verdana" w:cs="Verdana"/>
                <w:sz w:val="16"/>
                <w:lang w:val="da-DK"/>
              </w:rPr>
              <w:t>For all species identified in the area of the analyzed site, it is necessary to analyze the risk of collision.</w:t>
            </w:r>
          </w:p>
        </w:tc>
      </w:tr>
      <w:tr w:rsidR="001D5E7A" w:rsidRPr="00C33BC5" w14:paraId="7C944D15" w14:textId="77777777" w:rsidTr="002615D1">
        <w:tc>
          <w:tcPr>
            <w:tcW w:w="2972" w:type="dxa"/>
            <w:shd w:val="clear" w:color="auto" w:fill="D9D9D9"/>
          </w:tcPr>
          <w:p w14:paraId="3496712C" w14:textId="77777777" w:rsidR="001D5E7A" w:rsidRPr="00C33BC5" w:rsidRDefault="001D5E7A" w:rsidP="002615D1">
            <w:pPr>
              <w:numPr>
                <w:ilvl w:val="0"/>
                <w:numId w:val="110"/>
              </w:numPr>
              <w:spacing w:after="115" w:line="366" w:lineRule="auto"/>
              <w:ind w:left="313"/>
              <w:contextualSpacing/>
              <w:jc w:val="both"/>
              <w:rPr>
                <w:rFonts w:eastAsia="Verdana" w:cs="Verdana"/>
                <w:b/>
                <w:sz w:val="16"/>
                <w:lang w:val="da-DK"/>
              </w:rPr>
            </w:pPr>
            <w:r w:rsidRPr="00C33BC5">
              <w:rPr>
                <w:rFonts w:eastAsia="Verdana" w:cs="Verdana"/>
                <w:b/>
                <w:sz w:val="16"/>
                <w:lang w:val="da-DK"/>
              </w:rPr>
              <w:lastRenderedPageBreak/>
              <w:t>Other indirect impacts through indirect changes in environmental quality:</w:t>
            </w:r>
          </w:p>
        </w:tc>
        <w:tc>
          <w:tcPr>
            <w:tcW w:w="6431" w:type="dxa"/>
          </w:tcPr>
          <w:p w14:paraId="0A8071A4" w14:textId="77777777" w:rsidR="001D5E7A" w:rsidRPr="00C33BC5" w:rsidRDefault="001D5E7A" w:rsidP="002615D1">
            <w:pPr>
              <w:spacing w:line="358" w:lineRule="auto"/>
              <w:ind w:left="4" w:right="56"/>
              <w:jc w:val="both"/>
              <w:rPr>
                <w:rFonts w:eastAsia="Verdana" w:cs="Verdana"/>
                <w:color w:val="444444"/>
                <w:sz w:val="16"/>
                <w:lang w:val="da-DK"/>
              </w:rPr>
            </w:pPr>
            <w:r w:rsidRPr="00C33BC5">
              <w:rPr>
                <w:rFonts w:eastAsia="Verdana" w:cs="Verdana"/>
                <w:sz w:val="16"/>
                <w:lang w:val="da-DK"/>
              </w:rPr>
              <w:t>No other forms of impact could be identified at this time</w:t>
            </w:r>
          </w:p>
        </w:tc>
      </w:tr>
      <w:tr w:rsidR="001D5E7A" w:rsidRPr="00C33BC5" w14:paraId="63918CE3" w14:textId="77777777" w:rsidTr="002615D1">
        <w:tc>
          <w:tcPr>
            <w:tcW w:w="2972" w:type="dxa"/>
            <w:shd w:val="clear" w:color="auto" w:fill="D9D9D9"/>
          </w:tcPr>
          <w:p w14:paraId="605E1AC9" w14:textId="77777777" w:rsidR="001D5E7A" w:rsidRPr="00C33BC5" w:rsidRDefault="001D5E7A" w:rsidP="002615D1">
            <w:pPr>
              <w:numPr>
                <w:ilvl w:val="0"/>
                <w:numId w:val="110"/>
              </w:numPr>
              <w:spacing w:after="115" w:line="366" w:lineRule="auto"/>
              <w:ind w:left="313"/>
              <w:contextualSpacing/>
              <w:jc w:val="both"/>
              <w:rPr>
                <w:rFonts w:eastAsia="Verdana" w:cs="Verdana"/>
                <w:b/>
                <w:sz w:val="16"/>
                <w:lang w:val="da-DK"/>
              </w:rPr>
            </w:pPr>
            <w:r w:rsidRPr="00C33BC5">
              <w:rPr>
                <w:rFonts w:eastAsia="Verdana" w:cs="Verdana"/>
                <w:b/>
                <w:sz w:val="16"/>
                <w:lang w:val="da-DK"/>
              </w:rPr>
              <w:t>Uncertainties identified:</w:t>
            </w:r>
          </w:p>
        </w:tc>
        <w:tc>
          <w:tcPr>
            <w:tcW w:w="6431" w:type="dxa"/>
          </w:tcPr>
          <w:p w14:paraId="15366A1D" w14:textId="77777777" w:rsidR="001D5E7A" w:rsidRPr="00C33BC5" w:rsidRDefault="001D5E7A" w:rsidP="002615D1">
            <w:pPr>
              <w:spacing w:after="87"/>
              <w:jc w:val="both"/>
              <w:rPr>
                <w:rFonts w:eastAsia="Verdana" w:cs="Verdana"/>
                <w:color w:val="444444"/>
                <w:sz w:val="16"/>
                <w:lang w:val="da-DK"/>
              </w:rPr>
            </w:pPr>
            <w:r w:rsidRPr="00B80435">
              <w:rPr>
                <w:rFonts w:eastAsia="Verdana" w:cs="Verdana"/>
                <w:color w:val="00B050"/>
                <w:sz w:val="16"/>
                <w:lang w:val="da-DK"/>
              </w:rPr>
              <w:t>The uncertainties identified in the initial analysis stage were clarified through the documentation submitted at the SEA phase of the PUZ procedure. The stages and duration of the works were defined, the exact location of the interventions was specified, the activities were described in technological terms, and the cumulative effects with other projects in the area were assessed. In the absence of complete spatial and quantitative information on habitats, species, and conservation objectives, a conservative approach was applied, considering the most unfavorable scenario. The integrated analysis confirms that the potential impact of the project remains low and insignificant, without affecting the conservation status of habitats, species, or the integrity of Natura 2000 sites.</w:t>
            </w:r>
          </w:p>
        </w:tc>
      </w:tr>
    </w:tbl>
    <w:p w14:paraId="45EF4E17" w14:textId="77777777" w:rsidR="001D5E7A" w:rsidRPr="001D5E7A" w:rsidRDefault="001D5E7A" w:rsidP="001D5E7A">
      <w:pPr>
        <w:spacing w:before="240" w:after="240" w:line="360" w:lineRule="auto"/>
        <w:ind w:left="777"/>
        <w:contextualSpacing/>
        <w:jc w:val="both"/>
        <w:outlineLvl w:val="1"/>
        <w:rPr>
          <w:rFonts w:eastAsia="Verdana" w:cs="Arial"/>
          <w:noProof/>
          <w:color w:val="000000"/>
          <w:sz w:val="22"/>
          <w:szCs w:val="22"/>
        </w:rPr>
      </w:pPr>
    </w:p>
    <w:p w14:paraId="3A35DA4A" w14:textId="77777777" w:rsidR="00C33BC5" w:rsidRDefault="00C33BC5" w:rsidP="00C33BC5">
      <w:pPr>
        <w:jc w:val="both"/>
        <w:rPr>
          <w:rFonts w:eastAsia="Verdana" w:cs="Times New Roman"/>
          <w:lang w:val="ro-RO"/>
        </w:rPr>
      </w:pPr>
    </w:p>
    <w:p w14:paraId="1BFCED29" w14:textId="77777777" w:rsidR="00CA5B25" w:rsidRDefault="00CA5B25" w:rsidP="00C33BC5">
      <w:pPr>
        <w:jc w:val="both"/>
        <w:rPr>
          <w:rFonts w:eastAsia="Verdana" w:cs="Times New Roman"/>
          <w:lang w:val="ro-RO"/>
        </w:rPr>
      </w:pPr>
    </w:p>
    <w:p w14:paraId="43C9643D" w14:textId="77777777" w:rsidR="00CA5B25" w:rsidRDefault="00CA5B25" w:rsidP="00C33BC5">
      <w:pPr>
        <w:jc w:val="both"/>
        <w:rPr>
          <w:rFonts w:eastAsia="Verdana" w:cs="Times New Roman"/>
          <w:lang w:val="ro-RO"/>
        </w:rPr>
      </w:pPr>
    </w:p>
    <w:p w14:paraId="6A0A4E1F" w14:textId="77777777" w:rsidR="00CA5B25" w:rsidRDefault="00CA5B25" w:rsidP="00CA5B25">
      <w:pPr>
        <w:spacing w:before="120" w:after="120" w:line="360" w:lineRule="auto"/>
        <w:jc w:val="both"/>
        <w:rPr>
          <w:rFonts w:eastAsia="Times New Roman" w:cs="Arial"/>
          <w:b/>
          <w:bCs/>
          <w:color w:val="00B0F0"/>
          <w:sz w:val="28"/>
          <w:szCs w:val="28"/>
          <w:lang w:eastAsia="da-DK"/>
        </w:rPr>
      </w:pPr>
      <w:r w:rsidRPr="00CA5B25">
        <w:rPr>
          <w:rFonts w:eastAsia="Times New Roman" w:cs="Arial"/>
          <w:b/>
          <w:bCs/>
          <w:color w:val="00B0F0"/>
          <w:sz w:val="28"/>
          <w:szCs w:val="28"/>
          <w:lang w:eastAsia="da-DK"/>
        </w:rPr>
        <w:t>XIII.7.</w:t>
      </w:r>
      <w:r w:rsidRPr="00CA5B25">
        <w:rPr>
          <w:rFonts w:eastAsia="Verdana" w:cs="Times New Roman"/>
          <w:lang w:val="ro-RO" w:eastAsia="es-ES"/>
        </w:rPr>
        <w:t xml:space="preserve">    </w:t>
      </w:r>
      <w:r w:rsidRPr="00CA5B25">
        <w:rPr>
          <w:rFonts w:eastAsia="Times New Roman" w:cs="Arial"/>
          <w:b/>
          <w:bCs/>
          <w:color w:val="00B0F0"/>
          <w:sz w:val="28"/>
          <w:szCs w:val="28"/>
          <w:lang w:eastAsia="da-DK"/>
        </w:rPr>
        <w:t>Conclusions of the strategic environmental assessment for the Zonal Urban Plan related to the proposed project</w:t>
      </w:r>
    </w:p>
    <w:p w14:paraId="1DDE1F7A" w14:textId="77777777" w:rsidR="00CA5B25" w:rsidRDefault="00CA5B25" w:rsidP="00CA5B25">
      <w:pPr>
        <w:spacing w:before="120" w:after="120" w:line="360" w:lineRule="auto"/>
        <w:jc w:val="both"/>
        <w:rPr>
          <w:rFonts w:eastAsia="Times New Roman" w:cs="Arial"/>
          <w:b/>
          <w:bCs/>
          <w:color w:val="00B0F0"/>
          <w:sz w:val="28"/>
          <w:szCs w:val="28"/>
          <w:lang w:eastAsia="da-DK"/>
        </w:rPr>
      </w:pPr>
    </w:p>
    <w:p w14:paraId="6D6A3C65" w14:textId="77777777" w:rsidR="00CA5B25" w:rsidRPr="0098753B" w:rsidRDefault="00CA5B25" w:rsidP="00CA5B25">
      <w:pPr>
        <w:spacing w:after="120" w:line="360" w:lineRule="auto"/>
        <w:jc w:val="both"/>
        <w:rPr>
          <w:rFonts w:eastAsia="Verdana" w:cs="Times New Roman"/>
          <w:color w:val="00B050"/>
          <w:lang w:eastAsia="es-ES"/>
        </w:rPr>
      </w:pPr>
      <w:r w:rsidRPr="0098753B">
        <w:rPr>
          <w:rFonts w:eastAsia="Verdana" w:cs="Times New Roman"/>
          <w:color w:val="00B050"/>
          <w:lang w:eastAsia="es-ES"/>
        </w:rPr>
        <w:t>The proposed project was subject to a strategic environmental assessment for the Zonal Urban Plan, necessary for its development.</w:t>
      </w:r>
    </w:p>
    <w:p w14:paraId="1F9BEDEC" w14:textId="77777777" w:rsidR="00CA5B25" w:rsidRPr="0098753B" w:rsidRDefault="00CA5B25" w:rsidP="00CA5B25">
      <w:pPr>
        <w:spacing w:after="120" w:line="360" w:lineRule="auto"/>
        <w:jc w:val="both"/>
        <w:rPr>
          <w:rFonts w:eastAsia="Verdana" w:cs="Times New Roman"/>
          <w:color w:val="00B050"/>
          <w:lang w:eastAsia="es-ES"/>
        </w:rPr>
      </w:pPr>
      <w:r w:rsidRPr="0098753B">
        <w:rPr>
          <w:rFonts w:eastAsia="Verdana" w:cs="Times New Roman"/>
          <w:color w:val="00B050"/>
          <w:lang w:eastAsia="es-ES"/>
        </w:rPr>
        <w:t xml:space="preserve">The assessment of potential significant environmental impacts (taking into account: cumulative impacts, evaluation of alternatives, sustainable development aspects, the impact of related activities in a cross-border context with the Republic of Bulgaria for all environmental factors, including the cumulative impact with neighboring wind farms located on Bulgarian territory, impact on public health) was detailed and </w:t>
      </w:r>
      <w:proofErr w:type="spellStart"/>
      <w:r w:rsidRPr="0098753B">
        <w:rPr>
          <w:rFonts w:eastAsia="Verdana" w:cs="Times New Roman"/>
          <w:color w:val="00B050"/>
          <w:lang w:eastAsia="es-ES"/>
        </w:rPr>
        <w:t>analysed</w:t>
      </w:r>
      <w:proofErr w:type="spellEnd"/>
      <w:r w:rsidRPr="0098753B">
        <w:rPr>
          <w:rFonts w:eastAsia="Verdana" w:cs="Times New Roman"/>
          <w:color w:val="00B050"/>
          <w:lang w:eastAsia="es-ES"/>
        </w:rPr>
        <w:t xml:space="preserve"> in the Appropriate Assessment Study and its annexes, in the Environmental Report and its annexes, and in the Collision Study carried out for bird species.</w:t>
      </w:r>
    </w:p>
    <w:p w14:paraId="3C033AB2" w14:textId="77777777" w:rsidR="00CA5B25" w:rsidRPr="0098753B" w:rsidRDefault="00CA5B25" w:rsidP="00CA5B25">
      <w:pPr>
        <w:spacing w:after="120" w:line="360" w:lineRule="auto"/>
        <w:jc w:val="both"/>
        <w:rPr>
          <w:rFonts w:eastAsia="Verdana" w:cs="Times New Roman"/>
          <w:color w:val="00B050"/>
          <w:lang w:eastAsia="es-ES"/>
        </w:rPr>
      </w:pPr>
      <w:r w:rsidRPr="0098753B">
        <w:rPr>
          <w:rFonts w:eastAsia="Verdana" w:cs="Times New Roman"/>
          <w:color w:val="00B050"/>
          <w:lang w:eastAsia="es-ES"/>
        </w:rPr>
        <w:t>Thus, a series of mitigation measures were proposed, such as:</w:t>
      </w:r>
    </w:p>
    <w:p w14:paraId="62EF8ED6" w14:textId="77777777" w:rsidR="00CA5B25" w:rsidRPr="0098753B" w:rsidRDefault="00CA5B25" w:rsidP="00CA5B25">
      <w:pPr>
        <w:spacing w:after="120" w:line="360" w:lineRule="auto"/>
        <w:jc w:val="both"/>
        <w:rPr>
          <w:rFonts w:eastAsia="Verdana" w:cs="Times New Roman"/>
          <w:color w:val="00B050"/>
          <w:lang w:eastAsia="es-ES"/>
        </w:rPr>
      </w:pPr>
      <w:r w:rsidRPr="0098753B">
        <w:rPr>
          <w:rFonts w:eastAsia="Verdana" w:cs="Times New Roman"/>
          <w:color w:val="00B050"/>
          <w:lang w:eastAsia="es-ES"/>
        </w:rPr>
        <w:t>•</w:t>
      </w:r>
      <w:r w:rsidRPr="0098753B">
        <w:rPr>
          <w:rFonts w:eastAsia="Verdana" w:cs="Times New Roman"/>
          <w:color w:val="00B050"/>
          <w:lang w:eastAsia="es-ES"/>
        </w:rPr>
        <w:tab/>
        <w:t>Conducting regular training for all personnel involved in construction/decommissioning works on general environmental issues, habitats and protected species, and measures to avoid and minimize impact. Particular attention will be paid to issues related to the prohibition of collecting plants and animals or deliberately injuring/killing protected species.</w:t>
      </w:r>
    </w:p>
    <w:p w14:paraId="1B478F39" w14:textId="77777777" w:rsidR="00CA5B25" w:rsidRDefault="00CA5B25" w:rsidP="00CA5B25">
      <w:pPr>
        <w:spacing w:after="120" w:line="360" w:lineRule="auto"/>
        <w:jc w:val="both"/>
        <w:rPr>
          <w:rFonts w:eastAsia="Verdana" w:cs="Times New Roman"/>
          <w:lang w:eastAsia="es-ES"/>
        </w:rPr>
      </w:pPr>
      <w:r w:rsidRPr="0098753B">
        <w:rPr>
          <w:rFonts w:eastAsia="Verdana" w:cs="Times New Roman"/>
          <w:color w:val="00B050"/>
          <w:lang w:eastAsia="es-ES"/>
        </w:rPr>
        <w:lastRenderedPageBreak/>
        <w:t xml:space="preserve">• Construction and installation works shall be planned </w:t>
      </w:r>
      <w:proofErr w:type="gramStart"/>
      <w:r w:rsidRPr="0098753B">
        <w:rPr>
          <w:rFonts w:eastAsia="Verdana" w:cs="Times New Roman"/>
          <w:color w:val="00B050"/>
          <w:lang w:eastAsia="es-ES"/>
        </w:rPr>
        <w:t>so as to</w:t>
      </w:r>
      <w:proofErr w:type="gramEnd"/>
      <w:r w:rsidRPr="0098753B">
        <w:rPr>
          <w:rFonts w:eastAsia="Verdana" w:cs="Times New Roman"/>
          <w:color w:val="00B050"/>
          <w:lang w:eastAsia="es-ES"/>
        </w:rPr>
        <w:t xml:space="preserve"> take place outside the breeding and rearing seasons of species of Community interest, regardless of the presence or absence of nests on site. The planning of activities shall </w:t>
      </w:r>
      <w:proofErr w:type="gramStart"/>
      <w:r w:rsidRPr="0098753B">
        <w:rPr>
          <w:rFonts w:eastAsia="Verdana" w:cs="Times New Roman"/>
          <w:color w:val="00B050"/>
          <w:lang w:eastAsia="es-ES"/>
        </w:rPr>
        <w:t>take into account</w:t>
      </w:r>
      <w:proofErr w:type="gramEnd"/>
      <w:r w:rsidRPr="0098753B">
        <w:rPr>
          <w:rFonts w:eastAsia="Verdana" w:cs="Times New Roman"/>
          <w:color w:val="00B050"/>
          <w:lang w:eastAsia="es-ES"/>
        </w:rPr>
        <w:t xml:space="preserve"> the biological calendar of the species concerned </w:t>
      </w:r>
      <w:r w:rsidRPr="0098753B">
        <w:rPr>
          <w:rFonts w:eastAsia="Verdana" w:cs="Times New Roman"/>
          <w:lang w:eastAsia="es-ES"/>
        </w:rPr>
        <w:t>for</w:t>
      </w:r>
      <w:r>
        <w:rPr>
          <w:rFonts w:eastAsia="Verdana" w:cs="Times New Roman"/>
          <w:lang w:eastAsia="es-ES"/>
        </w:rPr>
        <w:t>.</w:t>
      </w:r>
    </w:p>
    <w:p w14:paraId="234E2B44" w14:textId="77777777" w:rsidR="00CA5B25" w:rsidRPr="007966A0" w:rsidRDefault="00CA5B25" w:rsidP="00CA5B25">
      <w:pPr>
        <w:spacing w:after="120" w:line="360" w:lineRule="auto"/>
        <w:jc w:val="both"/>
        <w:rPr>
          <w:rFonts w:eastAsia="Verdana" w:cs="Times New Roman"/>
          <w:color w:val="00B050"/>
          <w:lang w:eastAsia="es-ES"/>
        </w:rPr>
      </w:pPr>
      <w:r w:rsidRPr="007966A0">
        <w:rPr>
          <w:rFonts w:eastAsia="Verdana" w:cs="Times New Roman"/>
          <w:color w:val="00B050"/>
          <w:lang w:eastAsia="es-ES"/>
        </w:rPr>
        <w:t>• Regularly trim vegetation around turbines to maintain low abundance of insect species that are a food source for both bats and birds</w:t>
      </w:r>
    </w:p>
    <w:p w14:paraId="08DE93F7" w14:textId="77777777" w:rsidR="00CA5B25" w:rsidRPr="007966A0" w:rsidRDefault="00CA5B25" w:rsidP="00CA5B25">
      <w:pPr>
        <w:spacing w:after="120" w:line="360" w:lineRule="auto"/>
        <w:jc w:val="both"/>
        <w:rPr>
          <w:rFonts w:eastAsia="Verdana" w:cs="Times New Roman"/>
          <w:color w:val="00B050"/>
          <w:lang w:eastAsia="es-ES"/>
        </w:rPr>
      </w:pPr>
      <w:r w:rsidRPr="007966A0">
        <w:rPr>
          <w:rFonts w:eastAsia="Verdana" w:cs="Times New Roman"/>
          <w:color w:val="00B050"/>
          <w:lang w:eastAsia="es-ES"/>
        </w:rPr>
        <w:t xml:space="preserve">•    To reduce the risk of mortality, it is proposed to limit the turbines (T47, T46, T35, T36, T34) to a wind speed of 6.5 m/s during the sensitive period (migration), from half an hour before sunset to sunrise and bat protection systems that emit ultrasonic deterrent signals to keep bats away from </w:t>
      </w:r>
      <w:proofErr w:type="gramStart"/>
      <w:r w:rsidRPr="007966A0">
        <w:rPr>
          <w:rFonts w:eastAsia="Verdana" w:cs="Times New Roman"/>
          <w:color w:val="00B050"/>
          <w:lang w:eastAsia="es-ES"/>
        </w:rPr>
        <w:t>the rotor</w:t>
      </w:r>
      <w:proofErr w:type="gramEnd"/>
      <w:r w:rsidRPr="007966A0">
        <w:rPr>
          <w:rFonts w:eastAsia="Verdana" w:cs="Times New Roman"/>
          <w:color w:val="00B050"/>
          <w:lang w:eastAsia="es-ES"/>
        </w:rPr>
        <w:t xml:space="preserve"> sweep area. The measure will apply from the first year of operation of the wind farm.</w:t>
      </w:r>
    </w:p>
    <w:p w14:paraId="5DDF306A" w14:textId="77777777" w:rsidR="00CA5B25" w:rsidRPr="007966A0" w:rsidRDefault="00CA5B25" w:rsidP="00CA5B25">
      <w:pPr>
        <w:spacing w:after="120" w:line="360" w:lineRule="auto"/>
        <w:jc w:val="both"/>
        <w:rPr>
          <w:rFonts w:eastAsia="Verdana" w:cs="Times New Roman"/>
          <w:color w:val="00B050"/>
          <w:lang w:eastAsia="es-ES"/>
        </w:rPr>
      </w:pPr>
      <w:r w:rsidRPr="007966A0">
        <w:rPr>
          <w:rFonts w:eastAsia="Verdana" w:cs="Times New Roman"/>
          <w:color w:val="00B050"/>
          <w:lang w:eastAsia="es-ES"/>
        </w:rPr>
        <w:t>•</w:t>
      </w:r>
      <w:r w:rsidRPr="007966A0">
        <w:rPr>
          <w:rFonts w:eastAsia="Verdana" w:cs="Times New Roman"/>
          <w:color w:val="00B050"/>
          <w:lang w:eastAsia="es-ES"/>
        </w:rPr>
        <w:tab/>
        <w:t>Installation of radar systems and day and night video cameras (on turbines T8, T18, T29, T32, and T37) to detect and prevent the risk of collision of bats with wind farm structures.</w:t>
      </w:r>
    </w:p>
    <w:p w14:paraId="56512980" w14:textId="77777777" w:rsidR="00CA5B25" w:rsidRDefault="00CA5B25" w:rsidP="00CA5B25">
      <w:pPr>
        <w:spacing w:after="120" w:line="360" w:lineRule="auto"/>
        <w:jc w:val="both"/>
        <w:rPr>
          <w:rFonts w:eastAsia="Verdana" w:cs="Times New Roman"/>
          <w:color w:val="00B050"/>
          <w:lang w:eastAsia="es-ES"/>
        </w:rPr>
      </w:pPr>
      <w:r w:rsidRPr="007966A0">
        <w:rPr>
          <w:rFonts w:eastAsia="Verdana" w:cs="Times New Roman"/>
          <w:color w:val="00B050"/>
          <w:lang w:eastAsia="es-ES"/>
        </w:rPr>
        <w:t>•    The diversion signaling system must be installed from the first year of operation of the wind farm.</w:t>
      </w:r>
    </w:p>
    <w:p w14:paraId="02B1E8EC" w14:textId="77777777" w:rsidR="00CA5B25" w:rsidRPr="003D06E6" w:rsidRDefault="00CA5B25" w:rsidP="00CA5B25">
      <w:pPr>
        <w:spacing w:after="120" w:line="360" w:lineRule="auto"/>
        <w:jc w:val="both"/>
        <w:rPr>
          <w:rFonts w:eastAsia="Verdana" w:cs="Times New Roman"/>
          <w:color w:val="00B050"/>
          <w:lang w:eastAsia="es-ES"/>
        </w:rPr>
      </w:pPr>
      <w:r w:rsidRPr="003D06E6">
        <w:rPr>
          <w:rFonts w:eastAsia="Verdana" w:cs="Times New Roman"/>
          <w:color w:val="00B050"/>
          <w:lang w:eastAsia="es-ES"/>
        </w:rPr>
        <w:t>Furthermore, given that the environmental procedure was cross-border, involving the Ministry of Environment and Water of the Republic of Bulgaria, the latter requested, in accordance with letter no. 99.00. 268-40/17.09.2025, a series of mandatory conditions to be included in the normative act to be issued by the competent authorities in Romania for the investment in question:</w:t>
      </w:r>
    </w:p>
    <w:p w14:paraId="7E415BE7" w14:textId="77777777" w:rsidR="00CA5B25" w:rsidRPr="003D06E6" w:rsidRDefault="00CA5B25" w:rsidP="00CA5B25">
      <w:pPr>
        <w:spacing w:after="120" w:line="360" w:lineRule="auto"/>
        <w:jc w:val="both"/>
        <w:rPr>
          <w:rFonts w:eastAsia="Verdana" w:cs="Times New Roman"/>
          <w:color w:val="00B050"/>
          <w:lang w:eastAsia="es-ES"/>
        </w:rPr>
      </w:pPr>
      <w:r w:rsidRPr="003D06E6">
        <w:rPr>
          <w:rFonts w:eastAsia="Verdana" w:cs="Times New Roman"/>
          <w:color w:val="00B050"/>
          <w:lang w:eastAsia="es-ES"/>
        </w:rPr>
        <w:t>•    "Wind farm 48 (46) wind turbines, transformer stations, electrical connection networks, construction and modernization of communication and access roads" – will be implemented in compliance with all measures provided for in the Environmental Report submitted, in order to prevent, reduce, and eliminate negative effects on the environment, the living environment, and the health of the population as a result of the project's implementation;</w:t>
      </w:r>
    </w:p>
    <w:p w14:paraId="2C6FB9A3" w14:textId="77777777" w:rsidR="00CA5B25" w:rsidRPr="003D06E6" w:rsidRDefault="00CA5B25" w:rsidP="00CA5B25">
      <w:pPr>
        <w:spacing w:after="120" w:line="360" w:lineRule="auto"/>
        <w:jc w:val="both"/>
        <w:rPr>
          <w:rFonts w:eastAsia="Verdana" w:cs="Times New Roman"/>
          <w:color w:val="00B050"/>
          <w:lang w:eastAsia="es-ES"/>
        </w:rPr>
      </w:pPr>
      <w:r w:rsidRPr="003D06E6">
        <w:rPr>
          <w:rFonts w:eastAsia="Verdana" w:cs="Times New Roman"/>
          <w:color w:val="00B050"/>
          <w:lang w:eastAsia="es-ES"/>
        </w:rPr>
        <w:t xml:space="preserve">•    Given that the energy park </w:t>
      </w:r>
      <w:proofErr w:type="gramStart"/>
      <w:r w:rsidRPr="003D06E6">
        <w:rPr>
          <w:rFonts w:eastAsia="Verdana" w:cs="Times New Roman"/>
          <w:color w:val="00B050"/>
          <w:lang w:eastAsia="es-ES"/>
        </w:rPr>
        <w:t>is located in</w:t>
      </w:r>
      <w:proofErr w:type="gramEnd"/>
      <w:r w:rsidRPr="003D06E6">
        <w:rPr>
          <w:rFonts w:eastAsia="Verdana" w:cs="Times New Roman"/>
          <w:color w:val="00B050"/>
          <w:lang w:eastAsia="es-ES"/>
        </w:rPr>
        <w:t xml:space="preserve"> the immediate vicinity of the border with the Republic of Bulgaria, an assessment of the impact of physical factors in a cross-border context, in particular light effects, will be carried out during the design phase. The assessment will be sent to the Republic of </w:t>
      </w:r>
      <w:proofErr w:type="gramStart"/>
      <w:r w:rsidRPr="003D06E6">
        <w:rPr>
          <w:rFonts w:eastAsia="Verdana" w:cs="Times New Roman"/>
          <w:color w:val="00B050"/>
          <w:lang w:eastAsia="es-ES"/>
        </w:rPr>
        <w:t>Bulgaria;</w:t>
      </w:r>
      <w:proofErr w:type="gramEnd"/>
    </w:p>
    <w:p w14:paraId="5531716A" w14:textId="77777777" w:rsidR="00CA5B25" w:rsidRPr="003D06E6" w:rsidRDefault="00CA5B25" w:rsidP="00CA5B25">
      <w:pPr>
        <w:spacing w:after="120" w:line="360" w:lineRule="auto"/>
        <w:jc w:val="both"/>
        <w:rPr>
          <w:rFonts w:eastAsia="Verdana" w:cs="Times New Roman"/>
          <w:color w:val="00B050"/>
          <w:lang w:eastAsia="es-ES"/>
        </w:rPr>
      </w:pPr>
      <w:r w:rsidRPr="003D06E6">
        <w:rPr>
          <w:rFonts w:eastAsia="Verdana" w:cs="Times New Roman"/>
          <w:color w:val="00B050"/>
          <w:lang w:eastAsia="es-ES"/>
        </w:rPr>
        <w:t>•</w:t>
      </w:r>
      <w:r w:rsidRPr="003D06E6">
        <w:rPr>
          <w:rFonts w:eastAsia="Verdana" w:cs="Times New Roman"/>
          <w:color w:val="00B050"/>
          <w:lang w:eastAsia="es-ES"/>
        </w:rPr>
        <w:tab/>
        <w:t xml:space="preserve">The paint used for wind turbines (tower and rotor) must be of the "absorbent" type, so as not to create conditions for the reflection of incident </w:t>
      </w:r>
      <w:proofErr w:type="gramStart"/>
      <w:r w:rsidRPr="003D06E6">
        <w:rPr>
          <w:rFonts w:eastAsia="Verdana" w:cs="Times New Roman"/>
          <w:color w:val="00B050"/>
          <w:lang w:eastAsia="es-ES"/>
        </w:rPr>
        <w:t>light;</w:t>
      </w:r>
      <w:proofErr w:type="gramEnd"/>
    </w:p>
    <w:p w14:paraId="64D8C91F" w14:textId="77777777" w:rsidR="00CA5B25" w:rsidRPr="007966A0" w:rsidRDefault="00CA5B25" w:rsidP="00CA5B25">
      <w:pPr>
        <w:spacing w:after="120" w:line="360" w:lineRule="auto"/>
        <w:jc w:val="both"/>
        <w:rPr>
          <w:rFonts w:eastAsia="Verdana" w:cs="Times New Roman"/>
          <w:color w:val="00B050"/>
          <w:lang w:eastAsia="es-ES"/>
        </w:rPr>
      </w:pPr>
      <w:r w:rsidRPr="003D06E6">
        <w:rPr>
          <w:rFonts w:eastAsia="Verdana" w:cs="Times New Roman"/>
          <w:color w:val="00B050"/>
          <w:lang w:eastAsia="es-ES"/>
        </w:rPr>
        <w:t>After the implementation of the investment proposal, controlled monitoring of noise levels, non-ionizing radiation, and light effects at the border with the affected Bulgarian localities will be ensured. The results of the monitoring will be communicated to the Republic of Bulgaria.</w:t>
      </w:r>
    </w:p>
    <w:p w14:paraId="6BA88D64" w14:textId="77777777" w:rsidR="00CA5B25" w:rsidRPr="00EB15BD" w:rsidRDefault="00CA5B25" w:rsidP="00CA5B25">
      <w:pPr>
        <w:spacing w:after="120" w:line="360" w:lineRule="auto"/>
        <w:jc w:val="both"/>
        <w:rPr>
          <w:rFonts w:eastAsia="Verdana" w:cs="Times New Roman"/>
          <w:color w:val="00B050"/>
          <w:lang w:eastAsia="es-ES"/>
        </w:rPr>
      </w:pPr>
      <w:r w:rsidRPr="00EB15BD">
        <w:rPr>
          <w:rFonts w:eastAsia="Verdana" w:cs="Times New Roman"/>
          <w:color w:val="00B050"/>
          <w:lang w:eastAsia="es-ES"/>
        </w:rPr>
        <w:t>•    After implementation of the investment proposal, controlled monitoring of noise levels, non-ionizing radiation, and light effects will be ensured at the border with the affected Bulgarian localities. The monitoring results will be transmitted to the Republic of Bulgaria.</w:t>
      </w:r>
    </w:p>
    <w:p w14:paraId="3C451B15" w14:textId="77777777" w:rsidR="00CA5B25" w:rsidRPr="00EB15BD" w:rsidRDefault="00CA5B25" w:rsidP="00CA5B25">
      <w:pPr>
        <w:spacing w:after="120" w:line="360" w:lineRule="auto"/>
        <w:jc w:val="both"/>
        <w:rPr>
          <w:rFonts w:eastAsia="Verdana" w:cs="Times New Roman"/>
          <w:color w:val="00B050"/>
          <w:lang w:eastAsia="es-ES"/>
        </w:rPr>
      </w:pPr>
      <w:r w:rsidRPr="00EB15BD">
        <w:rPr>
          <w:rFonts w:eastAsia="Verdana" w:cs="Times New Roman"/>
          <w:color w:val="00B050"/>
          <w:lang w:eastAsia="es-ES"/>
        </w:rPr>
        <w:t xml:space="preserve">Considering the above and the fact that the project elements have remained unchanged from the documentation submitted for the Environmental Permit, within the strategic environmental assessment procedure completed by DJM </w:t>
      </w:r>
      <w:proofErr w:type="spellStart"/>
      <w:r w:rsidRPr="00EB15BD">
        <w:rPr>
          <w:rFonts w:eastAsia="Verdana" w:cs="Times New Roman"/>
          <w:color w:val="00B050"/>
          <w:lang w:eastAsia="es-ES"/>
        </w:rPr>
        <w:t>Constanța</w:t>
      </w:r>
      <w:proofErr w:type="spellEnd"/>
      <w:r w:rsidRPr="00EB15BD">
        <w:rPr>
          <w:rFonts w:eastAsia="Verdana" w:cs="Times New Roman"/>
          <w:color w:val="00B050"/>
          <w:lang w:eastAsia="es-ES"/>
        </w:rPr>
        <w:t xml:space="preserve"> Decision No. 1428/08.10.2025, it is considered that the environmental impact assessment procedure can be completed by issuing the scoping decision, without the need to prepare a new appropriate assessment study.</w:t>
      </w:r>
    </w:p>
    <w:p w14:paraId="0BB6E203" w14:textId="36DD3C43" w:rsidR="00CA5B25" w:rsidRPr="00CA5B25" w:rsidRDefault="00CA5B25" w:rsidP="00CA5B25">
      <w:pPr>
        <w:spacing w:before="120" w:after="120" w:line="360" w:lineRule="auto"/>
        <w:jc w:val="both"/>
        <w:rPr>
          <w:rFonts w:eastAsia="Verdana" w:cs="Times New Roman"/>
          <w:lang w:eastAsia="es-ES"/>
        </w:rPr>
        <w:sectPr w:rsidR="00CA5B25" w:rsidRPr="00CA5B25" w:rsidSect="00C33BC5">
          <w:pgSz w:w="11906" w:h="16838" w:code="9"/>
          <w:pgMar w:top="1418" w:right="992" w:bottom="851" w:left="1191" w:header="839" w:footer="680" w:gutter="0"/>
          <w:cols w:space="708"/>
          <w:docGrid w:linePitch="360"/>
        </w:sectPr>
      </w:pPr>
    </w:p>
    <w:p w14:paraId="02094404" w14:textId="77777777" w:rsidR="00C33BC5" w:rsidRPr="00C33BC5" w:rsidRDefault="00C33BC5" w:rsidP="00C33BC5">
      <w:pPr>
        <w:keepNext/>
        <w:numPr>
          <w:ilvl w:val="0"/>
          <w:numId w:val="14"/>
        </w:numPr>
        <w:spacing w:before="240" w:after="240" w:line="360" w:lineRule="auto"/>
        <w:ind w:left="720" w:hanging="11"/>
        <w:jc w:val="both"/>
        <w:outlineLvl w:val="0"/>
        <w:rPr>
          <w:rFonts w:eastAsia="Times New Roman" w:cs="Arial"/>
          <w:b/>
          <w:bCs/>
          <w:color w:val="00B0F0"/>
          <w:sz w:val="28"/>
          <w:szCs w:val="28"/>
          <w:lang w:val="ro-RO" w:eastAsia="da-DK"/>
        </w:rPr>
      </w:pPr>
      <w:bookmarkStart w:id="126" w:name="_Toc198127120"/>
      <w:bookmarkStart w:id="127" w:name="_Hlk197515333"/>
      <w:r w:rsidRPr="00C33BC5">
        <w:rPr>
          <w:rFonts w:eastAsia="Times New Roman" w:cs="Arial"/>
          <w:b/>
          <w:bCs/>
          <w:color w:val="00B0F0"/>
          <w:sz w:val="28"/>
          <w:szCs w:val="28"/>
          <w:lang w:eastAsia="da-DK"/>
        </w:rPr>
        <w:lastRenderedPageBreak/>
        <w:t>Additional data regarding the classification of the project under the provisions of art. 48 and art. 54 of the Water Law 107/1996</w:t>
      </w:r>
      <w:bookmarkEnd w:id="126"/>
    </w:p>
    <w:p w14:paraId="38830666" w14:textId="77777777" w:rsidR="00C33BC5" w:rsidRPr="00C33BC5" w:rsidRDefault="00C33BC5" w:rsidP="00C33BC5">
      <w:pPr>
        <w:numPr>
          <w:ilvl w:val="1"/>
          <w:numId w:val="14"/>
        </w:numPr>
        <w:spacing w:before="240" w:after="240" w:line="360" w:lineRule="auto"/>
        <w:ind w:left="777"/>
        <w:contextualSpacing/>
        <w:jc w:val="both"/>
        <w:outlineLvl w:val="1"/>
        <w:rPr>
          <w:rFonts w:eastAsia="Verdana" w:cs="Arial"/>
          <w:noProof/>
          <w:color w:val="000000"/>
          <w:sz w:val="22"/>
          <w:szCs w:val="22"/>
          <w:lang w:val="ro-RO"/>
        </w:rPr>
      </w:pPr>
      <w:bookmarkStart w:id="128" w:name="_Toc198127121"/>
      <w:bookmarkEnd w:id="127"/>
      <w:r w:rsidRPr="00C33BC5">
        <w:rPr>
          <w:rFonts w:eastAsia="Times New Roman" w:cs="Times New Roman"/>
          <w:b/>
          <w:bCs/>
          <w:color w:val="00B0F0"/>
          <w:sz w:val="22"/>
          <w:szCs w:val="22"/>
        </w:rPr>
        <w:t>Localization of the project in relation to water bodies</w:t>
      </w:r>
      <w:bookmarkEnd w:id="128"/>
    </w:p>
    <w:p w14:paraId="159952B2" w14:textId="77777777" w:rsidR="00C33BC5" w:rsidRPr="00C33BC5" w:rsidRDefault="00C33BC5" w:rsidP="00C33BC5">
      <w:pPr>
        <w:numPr>
          <w:ilvl w:val="2"/>
          <w:numId w:val="14"/>
        </w:numPr>
        <w:spacing w:before="240" w:after="240" w:line="360" w:lineRule="auto"/>
        <w:ind w:left="1985" w:hanging="992"/>
        <w:contextualSpacing/>
        <w:jc w:val="both"/>
        <w:outlineLvl w:val="1"/>
        <w:rPr>
          <w:rFonts w:eastAsia="Verdana" w:cs="Arial"/>
          <w:noProof/>
          <w:color w:val="000000"/>
          <w:sz w:val="22"/>
          <w:szCs w:val="22"/>
          <w:lang w:val="ro-RO"/>
        </w:rPr>
      </w:pPr>
      <w:bookmarkStart w:id="129" w:name="_Toc198127122"/>
      <w:r w:rsidRPr="00C33BC5">
        <w:rPr>
          <w:rFonts w:eastAsia="Times New Roman" w:cs="Times New Roman"/>
          <w:b/>
          <w:bCs/>
          <w:color w:val="00B0F0"/>
          <w:sz w:val="22"/>
          <w:szCs w:val="22"/>
        </w:rPr>
        <w:t>River basin</w:t>
      </w:r>
      <w:bookmarkEnd w:id="129"/>
    </w:p>
    <w:p w14:paraId="360646C3" w14:textId="77777777" w:rsidR="00C33BC5" w:rsidRPr="00C33BC5" w:rsidRDefault="00C33BC5" w:rsidP="00C33BC5">
      <w:pPr>
        <w:shd w:val="clear" w:color="auto" w:fill="FFFFFF"/>
        <w:spacing w:after="120" w:line="360" w:lineRule="auto"/>
        <w:jc w:val="both"/>
        <w:rPr>
          <w:rFonts w:eastAsia="Times New Roman" w:cs="Calibri"/>
          <w:lang w:val="ro-RO" w:eastAsia="en-GB"/>
        </w:rPr>
      </w:pPr>
      <w:r w:rsidRPr="00C33BC5">
        <w:rPr>
          <w:rFonts w:eastAsia="Times New Roman" w:cs="Calibri"/>
          <w:lang w:eastAsia="en-GB"/>
        </w:rPr>
        <w:t xml:space="preserve">The project </w:t>
      </w:r>
      <w:proofErr w:type="gramStart"/>
      <w:r w:rsidRPr="00C33BC5">
        <w:rPr>
          <w:rFonts w:eastAsia="Times New Roman" w:cs="Calibri"/>
          <w:lang w:eastAsia="en-GB"/>
        </w:rPr>
        <w:t>is located in</w:t>
      </w:r>
      <w:proofErr w:type="gramEnd"/>
      <w:r w:rsidRPr="00C33BC5">
        <w:rPr>
          <w:rFonts w:eastAsia="Times New Roman" w:cs="Calibri"/>
          <w:lang w:eastAsia="en-GB"/>
        </w:rPr>
        <w:t xml:space="preserve"> the Danube-Litoral River Basin, administered by the Dobrogea-Litoral Water Basin Administration (ABADL) and covers an area of approximately 16,501 km², including the entire counties of Constanta and Tulcea. The total hydrographic network managed by ABADL totals 1,623 km of inland watercourses and 341.5 km of the Danube River, as well as natural lakes with a total area of 15,500 ha.</w:t>
      </w:r>
    </w:p>
    <w:p w14:paraId="29D58759" w14:textId="77777777" w:rsidR="00C33BC5" w:rsidRPr="00C33BC5" w:rsidRDefault="00C33BC5" w:rsidP="00C33BC5">
      <w:pPr>
        <w:numPr>
          <w:ilvl w:val="2"/>
          <w:numId w:val="14"/>
        </w:numPr>
        <w:spacing w:before="240" w:after="240" w:line="360" w:lineRule="auto"/>
        <w:ind w:left="1985" w:hanging="992"/>
        <w:contextualSpacing/>
        <w:jc w:val="both"/>
        <w:outlineLvl w:val="1"/>
        <w:rPr>
          <w:rFonts w:eastAsia="Times New Roman" w:cs="Times New Roman"/>
          <w:b/>
          <w:bCs/>
          <w:color w:val="00B0F0"/>
          <w:sz w:val="22"/>
          <w:szCs w:val="22"/>
          <w:lang w:val="ro-RO"/>
        </w:rPr>
      </w:pPr>
      <w:bookmarkStart w:id="130" w:name="_Toc198127123"/>
      <w:r w:rsidRPr="00C33BC5">
        <w:rPr>
          <w:rFonts w:eastAsia="Times New Roman" w:cs="Times New Roman"/>
          <w:b/>
          <w:bCs/>
          <w:color w:val="00B0F0"/>
          <w:sz w:val="22"/>
          <w:szCs w:val="22"/>
        </w:rPr>
        <w:t>Surface watercourses</w:t>
      </w:r>
      <w:bookmarkEnd w:id="130"/>
    </w:p>
    <w:p w14:paraId="7FB6395F" w14:textId="77777777" w:rsidR="00C33BC5" w:rsidRPr="00C33BC5" w:rsidRDefault="00C33BC5" w:rsidP="00C33BC5">
      <w:pPr>
        <w:shd w:val="clear" w:color="auto" w:fill="FFFFFF"/>
        <w:spacing w:after="120" w:line="360" w:lineRule="auto"/>
        <w:jc w:val="both"/>
        <w:rPr>
          <w:rFonts w:eastAsia="Times New Roman" w:cs="Calibri"/>
          <w:lang w:val="ro-RO" w:eastAsia="en-GB"/>
        </w:rPr>
      </w:pPr>
      <w:r w:rsidRPr="00C33BC5">
        <w:rPr>
          <w:rFonts w:eastAsia="Times New Roman" w:cs="Calibri"/>
          <w:lang w:eastAsia="en-GB"/>
        </w:rPr>
        <w:t xml:space="preserve">The project intersects 2 surface water courses (at two points each), namely </w:t>
      </w:r>
      <w:proofErr w:type="spellStart"/>
      <w:r w:rsidRPr="00C33BC5">
        <w:rPr>
          <w:rFonts w:eastAsia="Times New Roman" w:cs="Calibri"/>
          <w:lang w:eastAsia="en-GB"/>
        </w:rPr>
        <w:t>Cerchez</w:t>
      </w:r>
      <w:proofErr w:type="spellEnd"/>
      <w:r w:rsidRPr="00C33BC5">
        <w:rPr>
          <w:rFonts w:eastAsia="Times New Roman" w:cs="Calibri"/>
          <w:lang w:eastAsia="en-GB"/>
        </w:rPr>
        <w:t xml:space="preserve"> cadastral code XIV_1.40.1.1. and Magura cadastral code XIV_1.40.1.1.</w:t>
      </w:r>
    </w:p>
    <w:p w14:paraId="0CC3DBC3" w14:textId="77777777" w:rsidR="00C33BC5" w:rsidRPr="00C33BC5" w:rsidRDefault="00C33BC5" w:rsidP="00C33BC5">
      <w:pPr>
        <w:numPr>
          <w:ilvl w:val="2"/>
          <w:numId w:val="14"/>
        </w:numPr>
        <w:spacing w:before="240" w:after="240" w:line="360" w:lineRule="auto"/>
        <w:ind w:left="1985" w:hanging="992"/>
        <w:contextualSpacing/>
        <w:jc w:val="both"/>
        <w:outlineLvl w:val="1"/>
        <w:rPr>
          <w:rFonts w:eastAsia="Times New Roman" w:cs="Times New Roman"/>
          <w:b/>
          <w:bCs/>
          <w:color w:val="00B0F0"/>
          <w:sz w:val="22"/>
          <w:szCs w:val="22"/>
          <w:lang w:val="ro-RO"/>
        </w:rPr>
      </w:pPr>
      <w:bookmarkStart w:id="131" w:name="_Toc198127124"/>
      <w:r w:rsidRPr="00C33BC5">
        <w:rPr>
          <w:rFonts w:eastAsia="Times New Roman" w:cs="Times New Roman"/>
          <w:b/>
          <w:bCs/>
          <w:color w:val="00B0F0"/>
          <w:sz w:val="22"/>
          <w:szCs w:val="22"/>
        </w:rPr>
        <w:t xml:space="preserve">Surface water bodies </w:t>
      </w:r>
      <w:bookmarkEnd w:id="131"/>
    </w:p>
    <w:p w14:paraId="50D29132" w14:textId="77777777" w:rsidR="00C33BC5" w:rsidRPr="00C33BC5" w:rsidRDefault="00C33BC5" w:rsidP="00C33BC5">
      <w:pPr>
        <w:shd w:val="clear" w:color="auto" w:fill="FFFFFF"/>
        <w:spacing w:after="120" w:line="360" w:lineRule="auto"/>
        <w:jc w:val="both"/>
        <w:rPr>
          <w:rFonts w:eastAsia="Times New Roman" w:cs="Calibri"/>
          <w:lang w:val="ro-RO" w:eastAsia="en-GB"/>
        </w:rPr>
      </w:pPr>
      <w:r w:rsidRPr="00C33BC5">
        <w:rPr>
          <w:rFonts w:eastAsia="Times New Roman" w:cs="Calibri"/>
          <w:lang w:eastAsia="en-GB"/>
        </w:rPr>
        <w:t xml:space="preserve">The project elements do not intersect surface water bodies. The closest bodies of surface water identified in the project area on the territory of Romania are located at distances of more than 28 km (Mangalia - code ROCT01_B2, at a distance of about 29 km, east of the site limit, Eforie Nord-Vama </w:t>
      </w:r>
      <w:proofErr w:type="spellStart"/>
      <w:r w:rsidRPr="00C33BC5">
        <w:rPr>
          <w:rFonts w:eastAsia="Times New Roman" w:cs="Calibri"/>
          <w:lang w:eastAsia="en-GB"/>
        </w:rPr>
        <w:t>Veche</w:t>
      </w:r>
      <w:proofErr w:type="spellEnd"/>
      <w:r w:rsidRPr="00C33BC5">
        <w:rPr>
          <w:rFonts w:eastAsia="Times New Roman" w:cs="Calibri"/>
          <w:lang w:eastAsia="en-GB"/>
        </w:rPr>
        <w:t xml:space="preserve"> - ROCT02_B2, , northeast of the site limit, at a distance of about 35 km there is also </w:t>
      </w:r>
      <w:proofErr w:type="spellStart"/>
      <w:r w:rsidRPr="00C33BC5">
        <w:rPr>
          <w:rFonts w:eastAsia="Times New Roman" w:cs="Calibri"/>
          <w:lang w:eastAsia="en-GB"/>
        </w:rPr>
        <w:t>Tatlageac</w:t>
      </w:r>
      <w:proofErr w:type="spellEnd"/>
      <w:r w:rsidRPr="00C33BC5">
        <w:rPr>
          <w:rFonts w:eastAsia="Times New Roman" w:cs="Calibri"/>
          <w:lang w:eastAsia="en-GB"/>
        </w:rPr>
        <w:t xml:space="preserve"> Lake - ROLW15-1_B9,  respectively Sweet </w:t>
      </w:r>
      <w:proofErr w:type="spellStart"/>
      <w:r w:rsidRPr="00C33BC5">
        <w:rPr>
          <w:rFonts w:eastAsia="Times New Roman" w:cs="Calibri"/>
          <w:lang w:eastAsia="en-GB"/>
        </w:rPr>
        <w:t>Techirghiol</w:t>
      </w:r>
      <w:proofErr w:type="spellEnd"/>
      <w:r w:rsidRPr="00C33BC5">
        <w:rPr>
          <w:rFonts w:eastAsia="Times New Roman" w:cs="Calibri"/>
          <w:lang w:eastAsia="en-GB"/>
        </w:rPr>
        <w:t xml:space="preserve"> Lake - ROLW15.1_B1).</w:t>
      </w:r>
    </w:p>
    <w:p w14:paraId="3918FE56" w14:textId="77777777" w:rsidR="00C33BC5" w:rsidRPr="00C33BC5" w:rsidRDefault="00C33BC5" w:rsidP="00C33BC5">
      <w:pPr>
        <w:shd w:val="clear" w:color="auto" w:fill="FFFFFF"/>
        <w:spacing w:after="120" w:line="360" w:lineRule="auto"/>
        <w:jc w:val="both"/>
        <w:rPr>
          <w:rFonts w:eastAsia="Times New Roman" w:cs="Calibri"/>
          <w:lang w:val="ro-RO" w:eastAsia="en-GB"/>
        </w:rPr>
      </w:pPr>
      <w:r w:rsidRPr="00C33BC5">
        <w:rPr>
          <w:rFonts w:eastAsia="Times New Roman" w:cs="Calibri"/>
          <w:lang w:eastAsia="en-GB"/>
        </w:rPr>
        <w:t xml:space="preserve">The nearest surface water bodies identified in the project area on the territory of Bulgaria are located south of the site boundary: BG1DJ900R1015 at </w:t>
      </w:r>
      <w:proofErr w:type="gramStart"/>
      <w:r w:rsidRPr="00C33BC5">
        <w:rPr>
          <w:rFonts w:eastAsia="Times New Roman" w:cs="Calibri"/>
          <w:lang w:eastAsia="en-GB"/>
        </w:rPr>
        <w:t>a distance of about</w:t>
      </w:r>
      <w:proofErr w:type="gramEnd"/>
      <w:r w:rsidRPr="00C33BC5">
        <w:rPr>
          <w:rFonts w:eastAsia="Times New Roman" w:cs="Calibri"/>
          <w:lang w:eastAsia="en-GB"/>
        </w:rPr>
        <w:t xml:space="preserve"> 1 km south of the project site, BG2DO700L017 at </w:t>
      </w:r>
      <w:proofErr w:type="gramStart"/>
      <w:r w:rsidRPr="00C33BC5">
        <w:rPr>
          <w:rFonts w:eastAsia="Times New Roman" w:cs="Calibri"/>
          <w:lang w:eastAsia="en-GB"/>
        </w:rPr>
        <w:t>a distance of about</w:t>
      </w:r>
      <w:proofErr w:type="gramEnd"/>
      <w:r w:rsidRPr="00C33BC5">
        <w:rPr>
          <w:rFonts w:eastAsia="Times New Roman" w:cs="Calibri"/>
          <w:lang w:eastAsia="en-GB"/>
        </w:rPr>
        <w:t xml:space="preserve"> 34 km, respectively BG2BS000C001 at </w:t>
      </w:r>
      <w:proofErr w:type="gramStart"/>
      <w:r w:rsidRPr="00C33BC5">
        <w:rPr>
          <w:rFonts w:eastAsia="Times New Roman" w:cs="Calibri"/>
          <w:lang w:eastAsia="en-GB"/>
        </w:rPr>
        <w:t>a distance of about</w:t>
      </w:r>
      <w:proofErr w:type="gramEnd"/>
      <w:r w:rsidRPr="00C33BC5">
        <w:rPr>
          <w:rFonts w:eastAsia="Times New Roman" w:cs="Calibri"/>
          <w:lang w:eastAsia="en-GB"/>
        </w:rPr>
        <w:t xml:space="preserve"> 36 km, south-east of the site boundary.</w:t>
      </w:r>
    </w:p>
    <w:p w14:paraId="0EE1F48C" w14:textId="77777777" w:rsidR="00C33BC5" w:rsidRPr="00C33BC5" w:rsidRDefault="00C33BC5" w:rsidP="00C33BC5">
      <w:pPr>
        <w:shd w:val="clear" w:color="auto" w:fill="FFFFFF"/>
        <w:spacing w:after="120" w:line="360" w:lineRule="auto"/>
        <w:jc w:val="both"/>
        <w:rPr>
          <w:rFonts w:eastAsia="Times New Roman" w:cs="Calibri"/>
          <w:lang w:val="ro-RO" w:eastAsia="en-GB"/>
        </w:rPr>
      </w:pPr>
      <w:r w:rsidRPr="00C33BC5">
        <w:rPr>
          <w:rFonts w:eastAsia="Times New Roman" w:cs="Calibri"/>
          <w:lang w:eastAsia="en-GB"/>
        </w:rPr>
        <w:t>The following figure shows the location of the project in relation to the surface water bodies.</w:t>
      </w:r>
    </w:p>
    <w:p w14:paraId="0D6F6765" w14:textId="77777777" w:rsidR="00C33BC5" w:rsidRPr="00C33BC5" w:rsidRDefault="00C33BC5" w:rsidP="00C33BC5">
      <w:pPr>
        <w:shd w:val="clear" w:color="auto" w:fill="FFFFFF"/>
        <w:spacing w:after="120" w:line="360" w:lineRule="auto"/>
        <w:jc w:val="both"/>
        <w:rPr>
          <w:rFonts w:eastAsia="Times New Roman" w:cs="Calibri"/>
          <w:lang w:val="ro-RO" w:eastAsia="en-GB"/>
        </w:rPr>
      </w:pPr>
    </w:p>
    <w:p w14:paraId="05DE3A94" w14:textId="77777777" w:rsidR="00C33BC5" w:rsidRPr="00C33BC5" w:rsidRDefault="00C33BC5" w:rsidP="00C33BC5">
      <w:pPr>
        <w:shd w:val="clear" w:color="auto" w:fill="FFFFFF"/>
        <w:spacing w:after="120" w:line="360" w:lineRule="auto"/>
        <w:jc w:val="both"/>
        <w:rPr>
          <w:rFonts w:eastAsia="Times New Roman" w:cs="Calibri"/>
          <w:lang w:val="ro-RO" w:eastAsia="en-GB"/>
        </w:rPr>
      </w:pPr>
    </w:p>
    <w:p w14:paraId="3979EBAD" w14:textId="77777777" w:rsidR="00C33BC5" w:rsidRPr="00C33BC5" w:rsidRDefault="00C33BC5" w:rsidP="00C33BC5">
      <w:pPr>
        <w:shd w:val="clear" w:color="auto" w:fill="FFFFFF"/>
        <w:spacing w:after="120" w:line="360" w:lineRule="auto"/>
        <w:jc w:val="both"/>
        <w:rPr>
          <w:rFonts w:eastAsia="Times New Roman" w:cs="Calibri"/>
          <w:lang w:val="ro-RO" w:eastAsia="en-GB"/>
        </w:rPr>
      </w:pPr>
    </w:p>
    <w:p w14:paraId="15531043" w14:textId="77777777" w:rsidR="00C33BC5" w:rsidRPr="00C33BC5" w:rsidRDefault="00C33BC5" w:rsidP="00C33BC5">
      <w:pPr>
        <w:shd w:val="clear" w:color="auto" w:fill="FFFFFF"/>
        <w:spacing w:after="120" w:line="360" w:lineRule="auto"/>
        <w:jc w:val="both"/>
        <w:rPr>
          <w:rFonts w:eastAsia="Times New Roman" w:cs="Calibri"/>
          <w:lang w:val="ro-RO" w:eastAsia="en-GB"/>
        </w:rPr>
      </w:pPr>
    </w:p>
    <w:p w14:paraId="2EA38799" w14:textId="77777777" w:rsidR="00C33BC5" w:rsidRPr="00C33BC5" w:rsidRDefault="00C33BC5" w:rsidP="00C33BC5">
      <w:pPr>
        <w:shd w:val="clear" w:color="auto" w:fill="FFFFFF"/>
        <w:spacing w:after="120" w:line="360" w:lineRule="auto"/>
        <w:jc w:val="both"/>
        <w:rPr>
          <w:rFonts w:eastAsia="Times New Roman" w:cs="Calibri"/>
          <w:lang w:val="ro-RO" w:eastAsia="en-GB"/>
        </w:rPr>
      </w:pPr>
    </w:p>
    <w:p w14:paraId="5295C755" w14:textId="77777777" w:rsidR="00C33BC5" w:rsidRPr="00C33BC5" w:rsidRDefault="00C33BC5" w:rsidP="00C33BC5">
      <w:pPr>
        <w:shd w:val="clear" w:color="auto" w:fill="FFFFFF"/>
        <w:spacing w:after="120" w:line="360" w:lineRule="auto"/>
        <w:jc w:val="both"/>
        <w:rPr>
          <w:rFonts w:eastAsia="Times New Roman" w:cs="Calibri"/>
          <w:lang w:val="ro-RO" w:eastAsia="en-GB"/>
        </w:rPr>
      </w:pPr>
    </w:p>
    <w:p w14:paraId="570CDE0C" w14:textId="77777777" w:rsidR="00C33BC5" w:rsidRPr="00C33BC5" w:rsidRDefault="00C33BC5" w:rsidP="00C33BC5">
      <w:pPr>
        <w:shd w:val="clear" w:color="auto" w:fill="FFFFFF"/>
        <w:spacing w:after="120" w:line="360" w:lineRule="auto"/>
        <w:jc w:val="both"/>
        <w:rPr>
          <w:rFonts w:eastAsia="Times New Roman" w:cs="Calibri"/>
          <w:lang w:val="ro-RO" w:eastAsia="en-GB"/>
        </w:rPr>
      </w:pPr>
    </w:p>
    <w:p w14:paraId="23AF47DB" w14:textId="77777777" w:rsidR="00C33BC5" w:rsidRPr="00C33BC5" w:rsidRDefault="00C33BC5" w:rsidP="00C33BC5">
      <w:pPr>
        <w:shd w:val="clear" w:color="auto" w:fill="FFFFFF"/>
        <w:spacing w:after="120" w:line="360" w:lineRule="auto"/>
        <w:jc w:val="both"/>
        <w:rPr>
          <w:rFonts w:eastAsia="Times New Roman" w:cs="Calibri"/>
          <w:lang w:val="ro-RO" w:eastAsia="en-GB"/>
        </w:rPr>
        <w:sectPr w:rsidR="00C33BC5" w:rsidRPr="00C33BC5" w:rsidSect="00C33BC5">
          <w:headerReference w:type="default" r:id="rId71"/>
          <w:pgSz w:w="11906" w:h="16838" w:code="9"/>
          <w:pgMar w:top="1418" w:right="992" w:bottom="851" w:left="1191" w:header="839" w:footer="680" w:gutter="0"/>
          <w:cols w:space="708"/>
          <w:docGrid w:linePitch="360"/>
        </w:sectPr>
      </w:pPr>
    </w:p>
    <w:p w14:paraId="166459B4" w14:textId="77777777" w:rsidR="00C33BC5" w:rsidRPr="00C33BC5" w:rsidRDefault="00C33BC5" w:rsidP="00C33BC5">
      <w:pPr>
        <w:shd w:val="clear" w:color="auto" w:fill="FFFFFF"/>
        <w:spacing w:after="120" w:line="360" w:lineRule="auto"/>
        <w:jc w:val="center"/>
        <w:rPr>
          <w:rFonts w:eastAsia="Times New Roman" w:cs="Calibri"/>
          <w:lang w:val="ro-RO" w:eastAsia="en-GB"/>
        </w:rPr>
      </w:pPr>
      <w:r w:rsidRPr="00C33BC5">
        <w:rPr>
          <w:rFonts w:eastAsia="Verdana" w:cs="Times New Roman"/>
          <w:noProof/>
        </w:rPr>
        <w:lastRenderedPageBreak/>
        <w:drawing>
          <wp:inline distT="0" distB="0" distL="0" distR="0" wp14:anchorId="665C1F11" wp14:editId="7720AB42">
            <wp:extent cx="8220075" cy="5811245"/>
            <wp:effectExtent l="0" t="0" r="0" b="0"/>
            <wp:docPr id="24" name="Picture 24" descr="P862#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862#yIS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251479" cy="5833446"/>
                    </a:xfrm>
                    <a:prstGeom prst="rect">
                      <a:avLst/>
                    </a:prstGeom>
                    <a:noFill/>
                    <a:ln>
                      <a:noFill/>
                    </a:ln>
                  </pic:spPr>
                </pic:pic>
              </a:graphicData>
            </a:graphic>
          </wp:inline>
        </w:drawing>
      </w:r>
    </w:p>
    <w:p w14:paraId="22D20A43" w14:textId="77777777" w:rsidR="00C33BC5" w:rsidRPr="00C33BC5" w:rsidRDefault="00C33BC5" w:rsidP="00C33BC5">
      <w:pPr>
        <w:spacing w:line="240" w:lineRule="auto"/>
        <w:jc w:val="center"/>
        <w:rPr>
          <w:rFonts w:eastAsia="Verdana" w:cs="Times New Roman"/>
          <w:b/>
          <w:bCs/>
          <w:color w:val="009DF0"/>
          <w:sz w:val="16"/>
          <w:szCs w:val="16"/>
          <w:lang w:val="ro-RO"/>
        </w:rPr>
      </w:pPr>
      <w:r w:rsidRPr="00C33BC5">
        <w:rPr>
          <w:rFonts w:eastAsia="Verdana" w:cs="Times New Roman"/>
          <w:b/>
          <w:bCs/>
          <w:color w:val="009DF0"/>
          <w:sz w:val="16"/>
          <w:szCs w:val="16"/>
        </w:rPr>
        <w:t xml:space="preserve">Figure no. </w:t>
      </w:r>
      <w:r w:rsidRPr="00C33BC5">
        <w:rPr>
          <w:rFonts w:eastAsia="Verdana" w:cs="Times New Roman"/>
          <w:b/>
          <w:bCs/>
          <w:color w:val="009DF0"/>
          <w:sz w:val="16"/>
          <w:szCs w:val="16"/>
        </w:rPr>
        <w:fldChar w:fldCharType="begin"/>
      </w:r>
      <w:r w:rsidRPr="00C33BC5">
        <w:rPr>
          <w:rFonts w:eastAsia="Verdana" w:cs="Times New Roman"/>
          <w:b/>
          <w:bCs/>
          <w:color w:val="009DF0"/>
          <w:sz w:val="16"/>
          <w:szCs w:val="16"/>
        </w:rPr>
        <w:instrText xml:space="preserve"> SEQ Figura_nr. \* ARABIC </w:instrText>
      </w:r>
      <w:r w:rsidRPr="00C33BC5">
        <w:rPr>
          <w:rFonts w:eastAsia="Verdana" w:cs="Times New Roman"/>
          <w:b/>
          <w:bCs/>
          <w:color w:val="009DF0"/>
          <w:sz w:val="16"/>
          <w:szCs w:val="16"/>
        </w:rPr>
        <w:fldChar w:fldCharType="separate"/>
      </w:r>
      <w:r w:rsidRPr="00C33BC5">
        <w:rPr>
          <w:rFonts w:eastAsia="Verdana" w:cs="Times New Roman"/>
          <w:b/>
          <w:bCs/>
          <w:noProof/>
          <w:color w:val="009DF0"/>
          <w:sz w:val="16"/>
          <w:szCs w:val="16"/>
        </w:rPr>
        <w:t>26</w:t>
      </w:r>
      <w:r w:rsidRPr="00C33BC5">
        <w:rPr>
          <w:rFonts w:eastAsia="Verdana" w:cs="Times New Roman"/>
          <w:b/>
          <w:bCs/>
          <w:color w:val="009DF0"/>
          <w:sz w:val="16"/>
          <w:szCs w:val="16"/>
        </w:rPr>
        <w:fldChar w:fldCharType="end"/>
      </w:r>
      <w:r w:rsidRPr="00C33BC5">
        <w:rPr>
          <w:rFonts w:eastAsia="Verdana" w:cs="Times New Roman"/>
          <w:b/>
          <w:bCs/>
          <w:color w:val="009DF0"/>
          <w:sz w:val="16"/>
          <w:szCs w:val="16"/>
        </w:rPr>
        <w:t xml:space="preserve"> Surface water bodies in the project area</w:t>
      </w:r>
    </w:p>
    <w:p w14:paraId="6EE064D5" w14:textId="77777777" w:rsidR="00C33BC5" w:rsidRPr="00C33BC5" w:rsidRDefault="00C33BC5" w:rsidP="00C33BC5">
      <w:pPr>
        <w:shd w:val="clear" w:color="auto" w:fill="FFFFFF"/>
        <w:spacing w:after="120" w:line="360" w:lineRule="auto"/>
        <w:jc w:val="both"/>
        <w:rPr>
          <w:rFonts w:eastAsia="Times New Roman" w:cs="Calibri"/>
          <w:lang w:val="ro-RO" w:eastAsia="en-GB"/>
        </w:rPr>
        <w:sectPr w:rsidR="00C33BC5" w:rsidRPr="00C33BC5" w:rsidSect="00C33BC5">
          <w:pgSz w:w="16838" w:h="11906" w:orient="landscape" w:code="9"/>
          <w:pgMar w:top="1191" w:right="1418" w:bottom="992" w:left="851" w:header="839" w:footer="680" w:gutter="0"/>
          <w:cols w:space="708"/>
          <w:docGrid w:linePitch="360"/>
        </w:sectPr>
      </w:pPr>
    </w:p>
    <w:p w14:paraId="31893DEF" w14:textId="77777777" w:rsidR="00C33BC5" w:rsidRPr="00C33BC5" w:rsidRDefault="00C33BC5" w:rsidP="00C33BC5">
      <w:pPr>
        <w:numPr>
          <w:ilvl w:val="2"/>
          <w:numId w:val="14"/>
        </w:numPr>
        <w:spacing w:before="240" w:after="240" w:line="360" w:lineRule="auto"/>
        <w:ind w:left="1985" w:hanging="992"/>
        <w:contextualSpacing/>
        <w:jc w:val="both"/>
        <w:outlineLvl w:val="1"/>
        <w:rPr>
          <w:rFonts w:eastAsia="Times New Roman" w:cs="Times New Roman"/>
          <w:b/>
          <w:bCs/>
          <w:color w:val="00B0F0"/>
          <w:sz w:val="22"/>
          <w:szCs w:val="22"/>
          <w:lang w:val="ro-RO"/>
        </w:rPr>
      </w:pPr>
      <w:bookmarkStart w:id="132" w:name="_Toc198127125"/>
      <w:r w:rsidRPr="00C33BC5">
        <w:rPr>
          <w:rFonts w:eastAsia="Times New Roman" w:cs="Times New Roman"/>
          <w:b/>
          <w:bCs/>
          <w:color w:val="00B0F0"/>
          <w:sz w:val="22"/>
          <w:szCs w:val="22"/>
        </w:rPr>
        <w:lastRenderedPageBreak/>
        <w:t xml:space="preserve">Groundwater bodies </w:t>
      </w:r>
      <w:bookmarkEnd w:id="132"/>
    </w:p>
    <w:p w14:paraId="7919CBB8" w14:textId="77777777" w:rsidR="00C33BC5" w:rsidRPr="00C33BC5" w:rsidRDefault="00C33BC5" w:rsidP="00C33BC5">
      <w:pPr>
        <w:spacing w:after="120" w:line="360" w:lineRule="auto"/>
        <w:jc w:val="both"/>
        <w:rPr>
          <w:rFonts w:eastAsia="Verdana" w:cs="Times New Roman"/>
        </w:rPr>
      </w:pPr>
      <w:r w:rsidRPr="00C33BC5">
        <w:rPr>
          <w:rFonts w:eastAsia="Verdana" w:cs="Times New Roman"/>
        </w:rPr>
        <w:t xml:space="preserve">The project implementation area overlaps with 3 bodies of groundwater in Romania and </w:t>
      </w:r>
      <w:proofErr w:type="gramStart"/>
      <w:r w:rsidRPr="00C33BC5">
        <w:rPr>
          <w:rFonts w:eastAsia="Verdana" w:cs="Times New Roman"/>
        </w:rPr>
        <w:t>is located in</w:t>
      </w:r>
      <w:proofErr w:type="gramEnd"/>
      <w:r w:rsidRPr="00C33BC5">
        <w:rPr>
          <w:rFonts w:eastAsia="Verdana" w:cs="Times New Roman"/>
        </w:rPr>
        <w:t xml:space="preserve"> the vicinity of two bodies of groundwater in Bulgaria:</w:t>
      </w:r>
    </w:p>
    <w:p w14:paraId="6DA94023" w14:textId="77777777" w:rsidR="00C33BC5" w:rsidRPr="00C33BC5" w:rsidRDefault="00C33BC5" w:rsidP="00C33BC5">
      <w:pPr>
        <w:numPr>
          <w:ilvl w:val="0"/>
          <w:numId w:val="43"/>
        </w:numPr>
        <w:spacing w:after="160" w:line="360" w:lineRule="auto"/>
        <w:ind w:left="1077" w:hanging="357"/>
        <w:jc w:val="both"/>
        <w:rPr>
          <w:rFonts w:eastAsia="Times New Roman" w:cs="Times New Roman"/>
          <w:szCs w:val="24"/>
          <w:lang w:val="ro-RO" w:eastAsia="fr-FR"/>
        </w:rPr>
      </w:pPr>
      <w:r w:rsidRPr="00C33BC5">
        <w:rPr>
          <w:rFonts w:eastAsia="Times New Roman" w:cs="Times New Roman"/>
          <w:szCs w:val="24"/>
          <w:lang w:eastAsia="fr-FR"/>
        </w:rPr>
        <w:t xml:space="preserve">2 transboundary deep groundwater bodies (RODL04 </w:t>
      </w:r>
      <w:proofErr w:type="spellStart"/>
      <w:r w:rsidRPr="00C33BC5">
        <w:rPr>
          <w:rFonts w:eastAsia="Times New Roman" w:cs="Times New Roman"/>
          <w:szCs w:val="24"/>
          <w:lang w:eastAsia="fr-FR"/>
        </w:rPr>
        <w:t>Cobadin</w:t>
      </w:r>
      <w:proofErr w:type="spellEnd"/>
      <w:r w:rsidRPr="00C33BC5">
        <w:rPr>
          <w:rFonts w:eastAsia="Times New Roman" w:cs="Times New Roman"/>
          <w:szCs w:val="24"/>
          <w:lang w:eastAsia="fr-FR"/>
        </w:rPr>
        <w:t>-Mangalia, RODL06 - Wallachian Platform</w:t>
      </w:r>
      <w:proofErr w:type="gramStart"/>
      <w:r w:rsidRPr="00C33BC5">
        <w:rPr>
          <w:rFonts w:eastAsia="Times New Roman" w:cs="Times New Roman"/>
          <w:szCs w:val="24"/>
          <w:lang w:eastAsia="fr-FR"/>
        </w:rPr>
        <w:t>);</w:t>
      </w:r>
      <w:proofErr w:type="gramEnd"/>
    </w:p>
    <w:p w14:paraId="110E66F1" w14:textId="77777777" w:rsidR="00C33BC5" w:rsidRPr="00C33BC5" w:rsidRDefault="00C33BC5" w:rsidP="00C33BC5">
      <w:pPr>
        <w:numPr>
          <w:ilvl w:val="0"/>
          <w:numId w:val="43"/>
        </w:numPr>
        <w:spacing w:after="160" w:line="360" w:lineRule="auto"/>
        <w:ind w:left="1077" w:hanging="357"/>
        <w:jc w:val="both"/>
        <w:rPr>
          <w:rFonts w:eastAsia="Times New Roman" w:cs="Times New Roman"/>
          <w:szCs w:val="24"/>
          <w:lang w:val="ro-RO" w:eastAsia="fr-FR"/>
        </w:rPr>
      </w:pPr>
      <w:r w:rsidRPr="00C33BC5">
        <w:rPr>
          <w:rFonts w:eastAsia="Times New Roman" w:cs="Times New Roman"/>
          <w:szCs w:val="24"/>
          <w:lang w:eastAsia="fr-FR"/>
        </w:rPr>
        <w:t>1 body of groundwater (RODL10 South Dobrogea</w:t>
      </w:r>
      <w:proofErr w:type="gramStart"/>
      <w:r w:rsidRPr="00C33BC5">
        <w:rPr>
          <w:rFonts w:eastAsia="Times New Roman" w:cs="Times New Roman"/>
          <w:szCs w:val="24"/>
          <w:lang w:eastAsia="fr-FR"/>
        </w:rPr>
        <w:t>);</w:t>
      </w:r>
      <w:proofErr w:type="gramEnd"/>
    </w:p>
    <w:p w14:paraId="708FF880" w14:textId="77777777" w:rsidR="00C33BC5" w:rsidRPr="00C33BC5" w:rsidRDefault="00C33BC5" w:rsidP="00C33BC5">
      <w:pPr>
        <w:numPr>
          <w:ilvl w:val="0"/>
          <w:numId w:val="43"/>
        </w:numPr>
        <w:spacing w:after="160" w:line="360" w:lineRule="auto"/>
        <w:ind w:left="1077" w:hanging="357"/>
        <w:jc w:val="both"/>
        <w:rPr>
          <w:rFonts w:eastAsia="Times New Roman" w:cs="Times New Roman"/>
          <w:szCs w:val="24"/>
          <w:lang w:val="ro-RO" w:eastAsia="fr-FR"/>
        </w:rPr>
      </w:pPr>
      <w:r w:rsidRPr="00C33BC5">
        <w:rPr>
          <w:rFonts w:eastAsia="Times New Roman" w:cs="Times New Roman"/>
          <w:szCs w:val="24"/>
          <w:lang w:eastAsia="fr-FR"/>
        </w:rPr>
        <w:t>2 bodies of groundwater located on the territory of Bulgaria (BG1G000000N049 and BG1G0000J3K051).</w:t>
      </w:r>
    </w:p>
    <w:p w14:paraId="5E3D353E" w14:textId="77777777" w:rsidR="00C33BC5" w:rsidRPr="00C33BC5" w:rsidRDefault="00C33BC5" w:rsidP="00C33BC5">
      <w:pPr>
        <w:spacing w:before="120" w:after="120" w:line="360" w:lineRule="auto"/>
        <w:jc w:val="both"/>
        <w:rPr>
          <w:rFonts w:eastAsia="Verdana" w:cs="Times New Roman"/>
          <w:b/>
          <w:bCs/>
          <w:lang w:val="ro-RO" w:eastAsia="es-ES"/>
        </w:rPr>
      </w:pPr>
      <w:r w:rsidRPr="00C33BC5">
        <w:rPr>
          <w:rFonts w:eastAsia="Verdana" w:cs="Times New Roman"/>
          <w:b/>
          <w:bCs/>
          <w:lang w:eastAsia="es-ES"/>
        </w:rPr>
        <w:t xml:space="preserve">Groundwater Body RODL04 – </w:t>
      </w:r>
      <w:proofErr w:type="spellStart"/>
      <w:r w:rsidRPr="00C33BC5">
        <w:rPr>
          <w:rFonts w:eastAsia="Verdana" w:cs="Times New Roman"/>
          <w:b/>
          <w:bCs/>
          <w:lang w:eastAsia="es-ES"/>
        </w:rPr>
        <w:t>Cobadin</w:t>
      </w:r>
      <w:proofErr w:type="spellEnd"/>
      <w:r w:rsidRPr="00C33BC5">
        <w:rPr>
          <w:rFonts w:eastAsia="Verdana" w:cs="Times New Roman"/>
          <w:b/>
          <w:bCs/>
          <w:lang w:eastAsia="es-ES"/>
        </w:rPr>
        <w:t xml:space="preserve"> – Mangalia (Transboundary Water Body)</w:t>
      </w:r>
    </w:p>
    <w:p w14:paraId="6D307758"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t xml:space="preserve">The deep groundwater body is accumulated in </w:t>
      </w:r>
      <w:proofErr w:type="spellStart"/>
      <w:r w:rsidRPr="00C33BC5">
        <w:rPr>
          <w:rFonts w:eastAsia="Verdana" w:cs="Times New Roman"/>
          <w:lang w:eastAsia="es-ES"/>
        </w:rPr>
        <w:t>oolitic</w:t>
      </w:r>
      <w:proofErr w:type="spellEnd"/>
      <w:r w:rsidRPr="00C33BC5">
        <w:rPr>
          <w:rFonts w:eastAsia="Verdana" w:cs="Times New Roman"/>
          <w:lang w:eastAsia="es-ES"/>
        </w:rPr>
        <w:t xml:space="preserve"> limestone deposits and Sarmatian (</w:t>
      </w:r>
      <w:proofErr w:type="spellStart"/>
      <w:r w:rsidRPr="00C33BC5">
        <w:rPr>
          <w:rFonts w:eastAsia="Verdana" w:cs="Times New Roman"/>
          <w:lang w:eastAsia="es-ES"/>
        </w:rPr>
        <w:t>Kersonian</w:t>
      </w:r>
      <w:proofErr w:type="spellEnd"/>
      <w:r w:rsidRPr="00C33BC5">
        <w:rPr>
          <w:rFonts w:eastAsia="Verdana" w:cs="Times New Roman"/>
          <w:lang w:eastAsia="es-ES"/>
        </w:rPr>
        <w:t xml:space="preserve">) limestone located in the SE extremity of Dobrogea. The Sarmatian limestone deposits consist of a slab with a thickness of 10-150 m slightly inclined to the east, which counts free-level waters that represent the main source of supply of the coastline south of Eforie Nord. </w:t>
      </w:r>
    </w:p>
    <w:p w14:paraId="775F536A"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t xml:space="preserve">At the base of the Sarmatian limestone is a bundle of Senonian chalks that represent the impermeable bed of the aquifer. </w:t>
      </w:r>
    </w:p>
    <w:p w14:paraId="1F1011CE"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t xml:space="preserve">At the upper part, the Sarmatian aquifer complex is generally covered by Pleistocene permeable </w:t>
      </w:r>
      <w:proofErr w:type="spellStart"/>
      <w:r w:rsidRPr="00C33BC5">
        <w:rPr>
          <w:rFonts w:eastAsia="Verdana" w:cs="Times New Roman"/>
          <w:lang w:eastAsia="es-ES"/>
        </w:rPr>
        <w:t>loessoid</w:t>
      </w:r>
      <w:proofErr w:type="spellEnd"/>
      <w:r w:rsidRPr="00C33BC5">
        <w:rPr>
          <w:rFonts w:eastAsia="Verdana" w:cs="Times New Roman"/>
          <w:lang w:eastAsia="es-ES"/>
        </w:rPr>
        <w:t xml:space="preserve"> deposits (middle and upper), but locally there are also impermeable clay strata of lower Pleistocene age.</w:t>
      </w:r>
    </w:p>
    <w:p w14:paraId="4687CEE6" w14:textId="77777777" w:rsidR="00C33BC5" w:rsidRPr="00C33BC5" w:rsidRDefault="00C33BC5" w:rsidP="00C33BC5">
      <w:pPr>
        <w:spacing w:before="120" w:after="120" w:line="360" w:lineRule="auto"/>
        <w:jc w:val="both"/>
        <w:rPr>
          <w:rFonts w:eastAsia="Verdana" w:cs="Times New Roman"/>
          <w:lang w:val="ro-RO" w:eastAsia="es-ES"/>
        </w:rPr>
      </w:pPr>
      <w:proofErr w:type="gramStart"/>
      <w:r w:rsidRPr="00C33BC5">
        <w:rPr>
          <w:rFonts w:eastAsia="Verdana" w:cs="Times New Roman"/>
          <w:lang w:eastAsia="es-ES"/>
        </w:rPr>
        <w:t>The majority of</w:t>
      </w:r>
      <w:proofErr w:type="gramEnd"/>
      <w:r w:rsidRPr="00C33BC5">
        <w:rPr>
          <w:rFonts w:eastAsia="Verdana" w:cs="Times New Roman"/>
          <w:lang w:eastAsia="es-ES"/>
        </w:rPr>
        <w:t xml:space="preserve"> the groundwater body (85%) is covered with arable land. </w:t>
      </w:r>
    </w:p>
    <w:p w14:paraId="631916D5" w14:textId="77777777" w:rsidR="00C33BC5" w:rsidRPr="00C33BC5" w:rsidRDefault="00C33BC5" w:rsidP="00C33BC5">
      <w:pPr>
        <w:spacing w:before="120" w:after="120" w:line="360" w:lineRule="auto"/>
        <w:jc w:val="both"/>
        <w:rPr>
          <w:rFonts w:eastAsia="Verdana" w:cs="Times New Roman"/>
          <w:b/>
          <w:bCs/>
          <w:lang w:val="ro-RO" w:eastAsia="es-ES"/>
        </w:rPr>
      </w:pPr>
      <w:r w:rsidRPr="00C33BC5">
        <w:rPr>
          <w:rFonts w:eastAsia="Verdana" w:cs="Times New Roman"/>
          <w:b/>
          <w:bCs/>
          <w:lang w:eastAsia="es-ES"/>
        </w:rPr>
        <w:t>Groundwater Body RODL06 - Wallachian Platform (Transboundary Water Body)</w:t>
      </w:r>
    </w:p>
    <w:p w14:paraId="548DDBF1"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t xml:space="preserve">This deep body of groundwater has a great extension, partially covering the Wallachian Platform, and is described below in two areas, which show different degrees of knowledge and exploitation: </w:t>
      </w:r>
    </w:p>
    <w:p w14:paraId="613BA256" w14:textId="77777777" w:rsidR="00C33BC5" w:rsidRPr="00C33BC5" w:rsidRDefault="00C33BC5" w:rsidP="00C33BC5">
      <w:pPr>
        <w:numPr>
          <w:ilvl w:val="0"/>
          <w:numId w:val="43"/>
        </w:numPr>
        <w:spacing w:after="160" w:line="360" w:lineRule="auto"/>
        <w:ind w:left="1077" w:hanging="357"/>
        <w:jc w:val="both"/>
        <w:rPr>
          <w:rFonts w:eastAsia="Times New Roman" w:cs="Times New Roman"/>
          <w:szCs w:val="24"/>
          <w:lang w:val="ro-RO" w:eastAsia="es-ES"/>
        </w:rPr>
      </w:pPr>
      <w:r w:rsidRPr="00C33BC5">
        <w:rPr>
          <w:rFonts w:eastAsia="Times New Roman" w:cs="Times New Roman"/>
          <w:szCs w:val="24"/>
          <w:lang w:eastAsia="es-ES"/>
        </w:rPr>
        <w:t xml:space="preserve">the area with development in Southern Dobrogea: The deep aquifer – but partially and with free level (sector adjacent to the Danube) – is confined in Jurassic and Barremian limestone and dolomitic formations, sometimes fractured and </w:t>
      </w:r>
      <w:proofErr w:type="spellStart"/>
      <w:r w:rsidRPr="00C33BC5">
        <w:rPr>
          <w:rFonts w:eastAsia="Times New Roman" w:cs="Times New Roman"/>
          <w:szCs w:val="24"/>
          <w:lang w:eastAsia="es-ES"/>
        </w:rPr>
        <w:t>karstified</w:t>
      </w:r>
      <w:proofErr w:type="spellEnd"/>
      <w:r w:rsidRPr="00C33BC5">
        <w:rPr>
          <w:rFonts w:eastAsia="Times New Roman" w:cs="Times New Roman"/>
          <w:szCs w:val="24"/>
          <w:lang w:eastAsia="es-ES"/>
        </w:rPr>
        <w:t xml:space="preserve">, with regional extension (approx. 4500 km2) throughout Southern </w:t>
      </w:r>
      <w:proofErr w:type="spellStart"/>
      <w:r w:rsidRPr="00C33BC5">
        <w:rPr>
          <w:rFonts w:eastAsia="Times New Roman" w:cs="Times New Roman"/>
          <w:szCs w:val="24"/>
          <w:lang w:eastAsia="es-ES"/>
        </w:rPr>
        <w:t>Dobrudja</w:t>
      </w:r>
      <w:proofErr w:type="spellEnd"/>
      <w:r w:rsidRPr="00C33BC5">
        <w:rPr>
          <w:rFonts w:eastAsia="Times New Roman" w:cs="Times New Roman"/>
          <w:szCs w:val="24"/>
          <w:lang w:eastAsia="es-ES"/>
        </w:rPr>
        <w:t xml:space="preserve">. The Barremian-Jurassic aquifer, also called the lower aquifer, is confined in the fissured and </w:t>
      </w:r>
      <w:proofErr w:type="spellStart"/>
      <w:r w:rsidRPr="00C33BC5">
        <w:rPr>
          <w:rFonts w:eastAsia="Times New Roman" w:cs="Times New Roman"/>
          <w:szCs w:val="24"/>
          <w:lang w:eastAsia="es-ES"/>
        </w:rPr>
        <w:t>karstified</w:t>
      </w:r>
      <w:proofErr w:type="spellEnd"/>
      <w:r w:rsidRPr="00C33BC5">
        <w:rPr>
          <w:rFonts w:eastAsia="Times New Roman" w:cs="Times New Roman"/>
          <w:szCs w:val="24"/>
          <w:lang w:eastAsia="es-ES"/>
        </w:rPr>
        <w:t xml:space="preserve"> carbonate formations of Barremian and Upper Jurassic age (Tithonian, Kimmeridgian, Oxfordian). The formations of Jurassic and Barremian age are characterized by </w:t>
      </w:r>
      <w:proofErr w:type="gramStart"/>
      <w:r w:rsidRPr="00C33BC5">
        <w:rPr>
          <w:rFonts w:eastAsia="Times New Roman" w:cs="Times New Roman"/>
          <w:szCs w:val="24"/>
          <w:lang w:eastAsia="es-ES"/>
        </w:rPr>
        <w:t>a hydraulic</w:t>
      </w:r>
      <w:proofErr w:type="gramEnd"/>
      <w:r w:rsidRPr="00C33BC5">
        <w:rPr>
          <w:rFonts w:eastAsia="Times New Roman" w:cs="Times New Roman"/>
          <w:szCs w:val="24"/>
          <w:lang w:eastAsia="es-ES"/>
        </w:rPr>
        <w:t xml:space="preserve"> communication by means of an </w:t>
      </w:r>
      <w:proofErr w:type="spellStart"/>
      <w:r w:rsidRPr="00C33BC5">
        <w:rPr>
          <w:rFonts w:eastAsia="Times New Roman" w:cs="Times New Roman"/>
          <w:szCs w:val="24"/>
          <w:lang w:eastAsia="es-ES"/>
        </w:rPr>
        <w:t>aquatard</w:t>
      </w:r>
      <w:proofErr w:type="spellEnd"/>
      <w:r w:rsidRPr="00C33BC5">
        <w:rPr>
          <w:rFonts w:eastAsia="Times New Roman" w:cs="Times New Roman"/>
          <w:szCs w:val="24"/>
          <w:lang w:eastAsia="es-ES"/>
        </w:rPr>
        <w:t>.</w:t>
      </w:r>
    </w:p>
    <w:p w14:paraId="47CFABC3" w14:textId="77777777" w:rsidR="00C33BC5" w:rsidRPr="00C33BC5" w:rsidRDefault="00C33BC5" w:rsidP="00C33BC5">
      <w:pPr>
        <w:numPr>
          <w:ilvl w:val="0"/>
          <w:numId w:val="43"/>
        </w:numPr>
        <w:spacing w:after="160" w:line="360" w:lineRule="auto"/>
        <w:ind w:left="1077" w:hanging="357"/>
        <w:jc w:val="both"/>
        <w:rPr>
          <w:rFonts w:eastAsia="Times New Roman" w:cs="Times New Roman"/>
          <w:szCs w:val="24"/>
          <w:lang w:val="ro-RO" w:eastAsia="es-ES"/>
        </w:rPr>
      </w:pPr>
      <w:r w:rsidRPr="00C33BC5">
        <w:rPr>
          <w:rFonts w:eastAsia="Times New Roman" w:cs="Times New Roman"/>
          <w:szCs w:val="24"/>
          <w:lang w:eastAsia="es-ES"/>
        </w:rPr>
        <w:t xml:space="preserve">Giurgiu – </w:t>
      </w:r>
      <w:proofErr w:type="spellStart"/>
      <w:r w:rsidRPr="00C33BC5">
        <w:rPr>
          <w:rFonts w:eastAsia="Times New Roman" w:cs="Times New Roman"/>
          <w:szCs w:val="24"/>
          <w:lang w:eastAsia="es-ES"/>
        </w:rPr>
        <w:t>Calarasi</w:t>
      </w:r>
      <w:proofErr w:type="spellEnd"/>
      <w:r w:rsidRPr="00C33BC5">
        <w:rPr>
          <w:rFonts w:eastAsia="Times New Roman" w:cs="Times New Roman"/>
          <w:szCs w:val="24"/>
          <w:lang w:eastAsia="es-ES"/>
        </w:rPr>
        <w:t xml:space="preserve"> area: A series of study boreholes that were executed in the area bordering the Danube, between </w:t>
      </w:r>
      <w:proofErr w:type="spellStart"/>
      <w:r w:rsidRPr="00C33BC5">
        <w:rPr>
          <w:rFonts w:eastAsia="Times New Roman" w:cs="Times New Roman"/>
          <w:szCs w:val="24"/>
          <w:lang w:eastAsia="es-ES"/>
        </w:rPr>
        <w:t>Zimnicea</w:t>
      </w:r>
      <w:proofErr w:type="spellEnd"/>
      <w:r w:rsidRPr="00C33BC5">
        <w:rPr>
          <w:rFonts w:eastAsia="Times New Roman" w:cs="Times New Roman"/>
          <w:szCs w:val="24"/>
          <w:lang w:eastAsia="es-ES"/>
        </w:rPr>
        <w:t xml:space="preserve"> - to the west and </w:t>
      </w:r>
      <w:proofErr w:type="spellStart"/>
      <w:r w:rsidRPr="00C33BC5">
        <w:rPr>
          <w:rFonts w:eastAsia="Times New Roman" w:cs="Times New Roman"/>
          <w:szCs w:val="24"/>
          <w:lang w:eastAsia="es-ES"/>
        </w:rPr>
        <w:t>Feteşti</w:t>
      </w:r>
      <w:proofErr w:type="spellEnd"/>
      <w:r w:rsidRPr="00C33BC5">
        <w:rPr>
          <w:rFonts w:eastAsia="Times New Roman" w:cs="Times New Roman"/>
          <w:szCs w:val="24"/>
          <w:lang w:eastAsia="es-ES"/>
        </w:rPr>
        <w:t xml:space="preserve"> - to the east, intercepted a series of carbonate rocks (compact or cracked limestone, whitish or gray with frequent flint lenses) of Lower Cretaceous and Jurassic age located between depths of 200 – 400 meters. This deep aquifer is strongly ascending, the </w:t>
      </w:r>
      <w:proofErr w:type="spellStart"/>
      <w:r w:rsidRPr="00C33BC5">
        <w:rPr>
          <w:rFonts w:eastAsia="Times New Roman" w:cs="Times New Roman"/>
          <w:szCs w:val="24"/>
          <w:lang w:eastAsia="es-ES"/>
        </w:rPr>
        <w:t>piesometric</w:t>
      </w:r>
      <w:proofErr w:type="spellEnd"/>
      <w:r w:rsidRPr="00C33BC5">
        <w:rPr>
          <w:rFonts w:eastAsia="Times New Roman" w:cs="Times New Roman"/>
          <w:szCs w:val="24"/>
          <w:lang w:eastAsia="es-ES"/>
        </w:rPr>
        <w:t xml:space="preserve"> level being located at depths between 4 and 12 m. The flow rates obtained by pumping are between 20 – 60 l/s, the specific flows being in the order of 10 – 25 l/s/m. In the Giurgiu area, under the gravels and boulders of the low terrace of the Danube, under the depths between 15-25 m, there are a series of deposits consisting of gray, white or greenish marls and sandstones, attributed to the Upper Cretaceous (Turonian - Senonian).</w:t>
      </w:r>
    </w:p>
    <w:p w14:paraId="04FD2E9C"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lastRenderedPageBreak/>
        <w:t>The RODL06 groundwater body has the surface covered by agricultural land and if chemical fertilizers are applied to them, it is possible to have a negative impact on the chemical status of the groundwater body.</w:t>
      </w:r>
    </w:p>
    <w:p w14:paraId="7FF1D72E" w14:textId="77777777" w:rsidR="00C33BC5" w:rsidRPr="00C33BC5" w:rsidRDefault="00C33BC5" w:rsidP="00C33BC5">
      <w:pPr>
        <w:spacing w:before="120" w:after="120" w:line="360" w:lineRule="auto"/>
        <w:jc w:val="both"/>
        <w:rPr>
          <w:rFonts w:eastAsia="Verdana" w:cs="Times New Roman"/>
          <w:b/>
          <w:bCs/>
          <w:lang w:val="ro-RO" w:eastAsia="es-ES"/>
        </w:rPr>
      </w:pPr>
      <w:r w:rsidRPr="00C33BC5">
        <w:rPr>
          <w:rFonts w:eastAsia="Verdana" w:cs="Times New Roman"/>
          <w:b/>
          <w:bCs/>
          <w:lang w:eastAsia="es-ES"/>
        </w:rPr>
        <w:t>RODL10 Groundwater Body - South Dobrogea (Transboundary Water Body)</w:t>
      </w:r>
    </w:p>
    <w:p w14:paraId="7BD90EF8"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t xml:space="preserve">The body of groundwater is phreatic, porous-permeable or fissural type, being located in current and subcurrent alluvium (attributed to the Holocene), in </w:t>
      </w:r>
      <w:proofErr w:type="spellStart"/>
      <w:r w:rsidRPr="00C33BC5">
        <w:rPr>
          <w:rFonts w:eastAsia="Verdana" w:cs="Times New Roman"/>
          <w:lang w:eastAsia="es-ES"/>
        </w:rPr>
        <w:t>loessoid</w:t>
      </w:r>
      <w:proofErr w:type="spellEnd"/>
      <w:r w:rsidRPr="00C33BC5">
        <w:rPr>
          <w:rFonts w:eastAsia="Verdana" w:cs="Times New Roman"/>
          <w:lang w:eastAsia="es-ES"/>
        </w:rPr>
        <w:t xml:space="preserve"> deposits (Upper Pleistocene-Holocene), in loess (Middle Pleistocene-Upper Pleistocene), as well as at the boundary between loess/</w:t>
      </w:r>
      <w:proofErr w:type="spellStart"/>
      <w:r w:rsidRPr="00C33BC5">
        <w:rPr>
          <w:rFonts w:eastAsia="Verdana" w:cs="Times New Roman"/>
          <w:lang w:eastAsia="es-ES"/>
        </w:rPr>
        <w:t>loessoids</w:t>
      </w:r>
      <w:proofErr w:type="spellEnd"/>
      <w:r w:rsidRPr="00C33BC5">
        <w:rPr>
          <w:rFonts w:eastAsia="Verdana" w:cs="Times New Roman"/>
          <w:lang w:eastAsia="es-ES"/>
        </w:rPr>
        <w:t>/red clays (the latter being attributed to the Lower Pleistocene) and the terminal part of the Sarmatian deposits (</w:t>
      </w:r>
      <w:proofErr w:type="spellStart"/>
      <w:r w:rsidRPr="00C33BC5">
        <w:rPr>
          <w:rFonts w:eastAsia="Verdana" w:cs="Times New Roman"/>
          <w:lang w:eastAsia="es-ES"/>
        </w:rPr>
        <w:t>Cotu</w:t>
      </w:r>
      <w:proofErr w:type="spellEnd"/>
      <w:r w:rsidRPr="00C33BC5">
        <w:rPr>
          <w:rFonts w:eastAsia="Verdana" w:cs="Times New Roman"/>
          <w:lang w:eastAsia="es-ES"/>
        </w:rPr>
        <w:t xml:space="preserve"> </w:t>
      </w:r>
      <w:proofErr w:type="spellStart"/>
      <w:r w:rsidRPr="00C33BC5">
        <w:rPr>
          <w:rFonts w:eastAsia="Verdana" w:cs="Times New Roman"/>
          <w:lang w:eastAsia="es-ES"/>
        </w:rPr>
        <w:t>Văii</w:t>
      </w:r>
      <w:proofErr w:type="spellEnd"/>
      <w:r w:rsidRPr="00C33BC5">
        <w:rPr>
          <w:rFonts w:eastAsia="Verdana" w:cs="Times New Roman"/>
          <w:lang w:eastAsia="es-ES"/>
        </w:rPr>
        <w:t xml:space="preserve"> Formation),  </w:t>
      </w:r>
      <w:proofErr w:type="spellStart"/>
      <w:r w:rsidRPr="00C33BC5">
        <w:rPr>
          <w:rFonts w:eastAsia="Verdana" w:cs="Times New Roman"/>
          <w:lang w:eastAsia="es-ES"/>
        </w:rPr>
        <w:t>Badenian</w:t>
      </w:r>
      <w:proofErr w:type="spellEnd"/>
      <w:r w:rsidRPr="00C33BC5">
        <w:rPr>
          <w:rFonts w:eastAsia="Verdana" w:cs="Times New Roman"/>
          <w:lang w:eastAsia="es-ES"/>
        </w:rPr>
        <w:t>-Upper (</w:t>
      </w:r>
      <w:proofErr w:type="spellStart"/>
      <w:r w:rsidRPr="00C33BC5">
        <w:rPr>
          <w:rFonts w:eastAsia="Verdana" w:cs="Times New Roman"/>
          <w:lang w:eastAsia="es-ES"/>
        </w:rPr>
        <w:t>Seimeni</w:t>
      </w:r>
      <w:proofErr w:type="spellEnd"/>
      <w:r w:rsidRPr="00C33BC5">
        <w:rPr>
          <w:rFonts w:eastAsia="Verdana" w:cs="Times New Roman"/>
          <w:lang w:eastAsia="es-ES"/>
        </w:rPr>
        <w:t xml:space="preserve"> Formation) or Cretaceous-Lower Cretaceous. Due to the lithological constitution, geomorphological characteristics and structural-tectonic conditions, the body presents great quantitative and qualitative variations, both horizontally and vertically.</w:t>
      </w:r>
    </w:p>
    <w:p w14:paraId="51204BAF"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t>Most of the surface of the water body is covered by agricultural land (83%).</w:t>
      </w:r>
    </w:p>
    <w:p w14:paraId="5F0461B2" w14:textId="77777777" w:rsidR="00C33BC5" w:rsidRPr="00C33BC5" w:rsidRDefault="00C33BC5" w:rsidP="00C33BC5">
      <w:pPr>
        <w:spacing w:before="120" w:after="120" w:line="360" w:lineRule="auto"/>
        <w:jc w:val="both"/>
        <w:rPr>
          <w:rFonts w:eastAsia="Verdana" w:cs="Times New Roman"/>
          <w:lang w:val="ro-RO" w:eastAsia="es-ES"/>
        </w:rPr>
      </w:pPr>
    </w:p>
    <w:p w14:paraId="4624E3CC" w14:textId="77777777" w:rsidR="00C33BC5" w:rsidRPr="00C33BC5" w:rsidRDefault="00C33BC5" w:rsidP="00C33BC5">
      <w:pPr>
        <w:spacing w:before="120" w:after="120" w:line="360" w:lineRule="auto"/>
        <w:jc w:val="both"/>
        <w:rPr>
          <w:rFonts w:eastAsia="Verdana" w:cs="Times New Roman"/>
          <w:lang w:val="ro-RO" w:eastAsia="es-ES"/>
        </w:rPr>
      </w:pPr>
    </w:p>
    <w:p w14:paraId="1043E5CD" w14:textId="77777777" w:rsidR="00C33BC5" w:rsidRPr="00C33BC5" w:rsidRDefault="00C33BC5" w:rsidP="00C33BC5">
      <w:pPr>
        <w:spacing w:before="120" w:after="120" w:line="360" w:lineRule="auto"/>
        <w:jc w:val="both"/>
        <w:rPr>
          <w:rFonts w:eastAsia="Verdana" w:cs="Times New Roman"/>
          <w:lang w:val="ro-RO" w:eastAsia="es-ES"/>
        </w:rPr>
      </w:pPr>
    </w:p>
    <w:p w14:paraId="17D3910A" w14:textId="77777777" w:rsidR="00C33BC5" w:rsidRPr="00C33BC5" w:rsidRDefault="00C33BC5" w:rsidP="00C33BC5">
      <w:pPr>
        <w:spacing w:before="120" w:after="120" w:line="360" w:lineRule="auto"/>
        <w:jc w:val="both"/>
        <w:rPr>
          <w:rFonts w:eastAsia="Verdana" w:cs="Times New Roman"/>
          <w:lang w:val="ro-RO" w:eastAsia="es-ES"/>
        </w:rPr>
      </w:pPr>
    </w:p>
    <w:p w14:paraId="2A6FDC83" w14:textId="77777777" w:rsidR="00C33BC5" w:rsidRPr="00C33BC5" w:rsidRDefault="00C33BC5" w:rsidP="00C33BC5">
      <w:pPr>
        <w:spacing w:before="120" w:after="120" w:line="360" w:lineRule="auto"/>
        <w:jc w:val="both"/>
        <w:rPr>
          <w:rFonts w:eastAsia="Verdana" w:cs="Times New Roman"/>
          <w:lang w:val="ro-RO" w:eastAsia="es-ES"/>
        </w:rPr>
      </w:pPr>
    </w:p>
    <w:p w14:paraId="206B6A0E" w14:textId="77777777" w:rsidR="00C33BC5" w:rsidRPr="00C33BC5" w:rsidRDefault="00C33BC5" w:rsidP="00C33BC5">
      <w:pPr>
        <w:spacing w:before="120" w:after="120" w:line="360" w:lineRule="auto"/>
        <w:jc w:val="both"/>
        <w:rPr>
          <w:rFonts w:eastAsia="Verdana" w:cs="Times New Roman"/>
          <w:lang w:val="ro-RO" w:eastAsia="es-ES"/>
        </w:rPr>
      </w:pPr>
    </w:p>
    <w:p w14:paraId="53D0541B" w14:textId="77777777" w:rsidR="00C33BC5" w:rsidRPr="00C33BC5" w:rsidRDefault="00C33BC5" w:rsidP="00C33BC5">
      <w:pPr>
        <w:spacing w:before="120" w:after="120" w:line="360" w:lineRule="auto"/>
        <w:jc w:val="both"/>
        <w:rPr>
          <w:rFonts w:eastAsia="Verdana" w:cs="Times New Roman"/>
          <w:lang w:val="ro-RO" w:eastAsia="es-ES"/>
        </w:rPr>
      </w:pPr>
    </w:p>
    <w:p w14:paraId="7A377269" w14:textId="77777777" w:rsidR="00C33BC5" w:rsidRPr="00C33BC5" w:rsidRDefault="00C33BC5" w:rsidP="00C33BC5">
      <w:pPr>
        <w:spacing w:before="120" w:after="120" w:line="360" w:lineRule="auto"/>
        <w:jc w:val="both"/>
        <w:rPr>
          <w:rFonts w:eastAsia="Verdana" w:cs="Times New Roman"/>
          <w:lang w:val="ro-RO" w:eastAsia="es-ES"/>
        </w:rPr>
      </w:pPr>
    </w:p>
    <w:p w14:paraId="3C2D27D9" w14:textId="77777777" w:rsidR="00C33BC5" w:rsidRPr="00C33BC5" w:rsidRDefault="00C33BC5" w:rsidP="00C33BC5">
      <w:pPr>
        <w:spacing w:before="120" w:after="120" w:line="360" w:lineRule="auto"/>
        <w:jc w:val="both"/>
        <w:rPr>
          <w:rFonts w:eastAsia="Verdana" w:cs="Times New Roman"/>
          <w:lang w:val="ro-RO" w:eastAsia="es-ES"/>
        </w:rPr>
      </w:pPr>
    </w:p>
    <w:p w14:paraId="2B5E737E" w14:textId="77777777" w:rsidR="00C33BC5" w:rsidRPr="00C33BC5" w:rsidRDefault="00C33BC5" w:rsidP="00C33BC5">
      <w:pPr>
        <w:spacing w:before="120" w:after="120" w:line="360" w:lineRule="auto"/>
        <w:jc w:val="both"/>
        <w:rPr>
          <w:rFonts w:eastAsia="Verdana" w:cs="Times New Roman"/>
          <w:lang w:val="ro-RO" w:eastAsia="es-ES"/>
        </w:rPr>
      </w:pPr>
    </w:p>
    <w:p w14:paraId="6181836F" w14:textId="77777777" w:rsidR="00C33BC5" w:rsidRPr="00C33BC5" w:rsidRDefault="00C33BC5" w:rsidP="00C33BC5">
      <w:pPr>
        <w:spacing w:before="120" w:after="120" w:line="360" w:lineRule="auto"/>
        <w:jc w:val="both"/>
        <w:rPr>
          <w:rFonts w:eastAsia="Verdana" w:cs="Times New Roman"/>
          <w:lang w:val="ro-RO" w:eastAsia="es-ES"/>
        </w:rPr>
      </w:pPr>
    </w:p>
    <w:p w14:paraId="409C3149" w14:textId="77777777" w:rsidR="00C33BC5" w:rsidRPr="00C33BC5" w:rsidRDefault="00C33BC5" w:rsidP="00C33BC5">
      <w:pPr>
        <w:spacing w:before="120" w:after="120" w:line="360" w:lineRule="auto"/>
        <w:jc w:val="both"/>
        <w:rPr>
          <w:rFonts w:eastAsia="Verdana" w:cs="Times New Roman"/>
          <w:lang w:val="ro-RO" w:eastAsia="es-ES"/>
        </w:rPr>
      </w:pPr>
    </w:p>
    <w:p w14:paraId="431B8FF1" w14:textId="77777777" w:rsidR="00C33BC5" w:rsidRPr="00C33BC5" w:rsidRDefault="00C33BC5" w:rsidP="00C33BC5">
      <w:pPr>
        <w:spacing w:before="120" w:after="120" w:line="360" w:lineRule="auto"/>
        <w:jc w:val="both"/>
        <w:rPr>
          <w:rFonts w:eastAsia="Verdana" w:cs="Times New Roman"/>
          <w:lang w:val="ro-RO" w:eastAsia="es-ES"/>
        </w:rPr>
      </w:pPr>
    </w:p>
    <w:p w14:paraId="136DE2E6" w14:textId="77777777" w:rsidR="00C33BC5" w:rsidRPr="00C33BC5" w:rsidRDefault="00C33BC5" w:rsidP="00C33BC5">
      <w:pPr>
        <w:spacing w:before="120" w:after="120" w:line="360" w:lineRule="auto"/>
        <w:jc w:val="both"/>
        <w:rPr>
          <w:rFonts w:eastAsia="Verdana" w:cs="Times New Roman"/>
          <w:lang w:val="ro-RO" w:eastAsia="es-ES"/>
        </w:rPr>
      </w:pPr>
    </w:p>
    <w:p w14:paraId="79A65CEE" w14:textId="77777777" w:rsidR="00C33BC5" w:rsidRPr="00C33BC5" w:rsidRDefault="00C33BC5" w:rsidP="00C33BC5">
      <w:pPr>
        <w:spacing w:before="120" w:after="120" w:line="360" w:lineRule="auto"/>
        <w:jc w:val="both"/>
        <w:rPr>
          <w:rFonts w:eastAsia="Verdana" w:cs="Times New Roman"/>
          <w:lang w:val="ro-RO" w:eastAsia="es-ES"/>
        </w:rPr>
      </w:pPr>
    </w:p>
    <w:p w14:paraId="7E480C52" w14:textId="77777777" w:rsidR="00C33BC5" w:rsidRPr="00C33BC5" w:rsidRDefault="00C33BC5" w:rsidP="00C33BC5">
      <w:pPr>
        <w:spacing w:before="120" w:after="120" w:line="360" w:lineRule="auto"/>
        <w:jc w:val="both"/>
        <w:rPr>
          <w:rFonts w:eastAsia="Verdana" w:cs="Times New Roman"/>
          <w:lang w:val="ro-RO" w:eastAsia="es-ES"/>
        </w:rPr>
      </w:pPr>
    </w:p>
    <w:p w14:paraId="2D0D9B5A" w14:textId="77777777" w:rsidR="00C33BC5" w:rsidRPr="00C33BC5" w:rsidRDefault="00C33BC5" w:rsidP="00C33BC5">
      <w:pPr>
        <w:spacing w:before="120" w:after="120" w:line="360" w:lineRule="auto"/>
        <w:jc w:val="both"/>
        <w:rPr>
          <w:rFonts w:eastAsia="Verdana" w:cs="Times New Roman"/>
          <w:lang w:val="ro-RO" w:eastAsia="es-ES"/>
        </w:rPr>
      </w:pPr>
    </w:p>
    <w:p w14:paraId="7E0DA562" w14:textId="77777777" w:rsidR="00C33BC5" w:rsidRPr="00C33BC5" w:rsidRDefault="00C33BC5" w:rsidP="00C33BC5">
      <w:pPr>
        <w:spacing w:before="120" w:after="120" w:line="360" w:lineRule="auto"/>
        <w:jc w:val="both"/>
        <w:rPr>
          <w:rFonts w:eastAsia="Verdana" w:cs="Times New Roman"/>
          <w:lang w:val="ro-RO" w:eastAsia="es-ES"/>
        </w:rPr>
      </w:pPr>
    </w:p>
    <w:p w14:paraId="6C8E8AB3" w14:textId="77777777" w:rsidR="00C33BC5" w:rsidRPr="00C33BC5" w:rsidRDefault="00C33BC5" w:rsidP="00C33BC5">
      <w:pPr>
        <w:spacing w:before="120" w:after="120" w:line="360" w:lineRule="auto"/>
        <w:jc w:val="both"/>
        <w:rPr>
          <w:rFonts w:eastAsia="Verdana" w:cs="Times New Roman"/>
          <w:lang w:val="ro-RO" w:eastAsia="es-ES"/>
        </w:rPr>
      </w:pPr>
    </w:p>
    <w:p w14:paraId="336BD6A9" w14:textId="77777777" w:rsidR="00C33BC5" w:rsidRPr="00C33BC5" w:rsidRDefault="00C33BC5" w:rsidP="00C33BC5">
      <w:pPr>
        <w:spacing w:before="120" w:after="120" w:line="360" w:lineRule="auto"/>
        <w:jc w:val="both"/>
        <w:rPr>
          <w:rFonts w:eastAsia="Verdana" w:cs="Times New Roman"/>
          <w:lang w:val="ro-RO" w:eastAsia="es-ES"/>
        </w:rPr>
      </w:pPr>
    </w:p>
    <w:p w14:paraId="4B16DEF2" w14:textId="77777777" w:rsidR="00C33BC5" w:rsidRPr="00C33BC5" w:rsidRDefault="00C33BC5" w:rsidP="00C33BC5">
      <w:pPr>
        <w:spacing w:before="120" w:after="120" w:line="360" w:lineRule="auto"/>
        <w:jc w:val="both"/>
        <w:rPr>
          <w:rFonts w:eastAsia="Verdana" w:cs="Times New Roman"/>
          <w:lang w:val="ro-RO" w:eastAsia="es-ES"/>
        </w:rPr>
      </w:pPr>
    </w:p>
    <w:p w14:paraId="4773C3AE" w14:textId="77777777" w:rsidR="00C33BC5" w:rsidRPr="00C33BC5" w:rsidRDefault="00C33BC5" w:rsidP="00C33BC5">
      <w:pPr>
        <w:spacing w:before="120" w:after="120" w:line="360" w:lineRule="auto"/>
        <w:jc w:val="both"/>
        <w:rPr>
          <w:rFonts w:eastAsia="Verdana" w:cs="Times New Roman"/>
          <w:lang w:val="ro-RO" w:eastAsia="es-ES"/>
        </w:rPr>
        <w:sectPr w:rsidR="00C33BC5" w:rsidRPr="00C33BC5" w:rsidSect="00C33BC5">
          <w:pgSz w:w="11906" w:h="16838" w:code="9"/>
          <w:pgMar w:top="1418" w:right="992" w:bottom="851" w:left="1191" w:header="839" w:footer="680" w:gutter="0"/>
          <w:cols w:space="708"/>
          <w:docGrid w:linePitch="360"/>
        </w:sectPr>
      </w:pPr>
    </w:p>
    <w:p w14:paraId="3F26B4EA" w14:textId="77777777" w:rsidR="00C33BC5" w:rsidRPr="00C33BC5" w:rsidRDefault="00C33BC5" w:rsidP="00C33BC5">
      <w:pPr>
        <w:spacing w:line="240" w:lineRule="auto"/>
        <w:jc w:val="center"/>
        <w:rPr>
          <w:rFonts w:eastAsia="Verdana" w:cs="Times New Roman"/>
          <w:b/>
          <w:bCs/>
          <w:color w:val="009DF0"/>
          <w:sz w:val="16"/>
          <w:szCs w:val="16"/>
          <w:lang w:val="ro-RO"/>
        </w:rPr>
      </w:pPr>
      <w:r w:rsidRPr="00C33BC5">
        <w:rPr>
          <w:rFonts w:eastAsia="Verdana" w:cs="Times New Roman"/>
          <w:b/>
          <w:bCs/>
          <w:noProof/>
          <w:color w:val="009DF0"/>
          <w:sz w:val="14"/>
          <w:lang w:eastAsia="ro-RO"/>
        </w:rPr>
        <w:lastRenderedPageBreak/>
        <w:drawing>
          <wp:inline distT="0" distB="0" distL="0" distR="0" wp14:anchorId="3B570C3F" wp14:editId="157D9DBD">
            <wp:extent cx="8459900" cy="5981700"/>
            <wp:effectExtent l="0" t="0" r="0" b="0"/>
            <wp:docPr id="26" name="Picture 26" descr="P870#yI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P870#yIS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502655" cy="6011931"/>
                    </a:xfrm>
                    <a:prstGeom prst="rect">
                      <a:avLst/>
                    </a:prstGeom>
                    <a:noFill/>
                    <a:ln>
                      <a:noFill/>
                    </a:ln>
                  </pic:spPr>
                </pic:pic>
              </a:graphicData>
            </a:graphic>
          </wp:inline>
        </w:drawing>
      </w:r>
    </w:p>
    <w:p w14:paraId="4AF75285" w14:textId="77777777" w:rsidR="00C33BC5" w:rsidRPr="00C33BC5" w:rsidRDefault="00C33BC5" w:rsidP="00C33BC5">
      <w:pPr>
        <w:spacing w:line="240" w:lineRule="auto"/>
        <w:jc w:val="center"/>
        <w:rPr>
          <w:rFonts w:eastAsia="Verdana" w:cs="Times New Roman"/>
          <w:b/>
          <w:bCs/>
          <w:color w:val="009DF0"/>
          <w:sz w:val="16"/>
          <w:szCs w:val="16"/>
          <w:lang w:val="ro-RO"/>
        </w:rPr>
      </w:pPr>
      <w:r w:rsidRPr="00C33BC5">
        <w:rPr>
          <w:rFonts w:eastAsia="Verdana" w:cs="Times New Roman"/>
          <w:b/>
          <w:bCs/>
          <w:color w:val="009DF0"/>
          <w:sz w:val="16"/>
          <w:szCs w:val="16"/>
        </w:rPr>
        <w:t xml:space="preserve">Figure no. </w:t>
      </w:r>
      <w:r w:rsidRPr="00C33BC5">
        <w:rPr>
          <w:rFonts w:eastAsia="Verdana" w:cs="Times New Roman"/>
          <w:b/>
          <w:bCs/>
          <w:color w:val="009DF0"/>
          <w:sz w:val="16"/>
          <w:szCs w:val="16"/>
        </w:rPr>
        <w:fldChar w:fldCharType="begin"/>
      </w:r>
      <w:r w:rsidRPr="00C33BC5">
        <w:rPr>
          <w:rFonts w:eastAsia="Verdana" w:cs="Times New Roman"/>
          <w:b/>
          <w:bCs/>
          <w:color w:val="009DF0"/>
          <w:sz w:val="16"/>
          <w:szCs w:val="16"/>
        </w:rPr>
        <w:instrText xml:space="preserve"> SEQ Figura_nr. \* ARABIC </w:instrText>
      </w:r>
      <w:r w:rsidRPr="00C33BC5">
        <w:rPr>
          <w:rFonts w:eastAsia="Verdana" w:cs="Times New Roman"/>
          <w:b/>
          <w:bCs/>
          <w:color w:val="009DF0"/>
          <w:sz w:val="16"/>
          <w:szCs w:val="16"/>
        </w:rPr>
        <w:fldChar w:fldCharType="separate"/>
      </w:r>
      <w:r w:rsidRPr="00C33BC5">
        <w:rPr>
          <w:rFonts w:eastAsia="Verdana" w:cs="Times New Roman"/>
          <w:b/>
          <w:bCs/>
          <w:noProof/>
          <w:color w:val="009DF0"/>
          <w:sz w:val="16"/>
          <w:szCs w:val="16"/>
        </w:rPr>
        <w:t>27</w:t>
      </w:r>
      <w:r w:rsidRPr="00C33BC5">
        <w:rPr>
          <w:rFonts w:eastAsia="Verdana" w:cs="Times New Roman"/>
          <w:b/>
          <w:bCs/>
          <w:color w:val="009DF0"/>
          <w:sz w:val="16"/>
          <w:szCs w:val="16"/>
        </w:rPr>
        <w:fldChar w:fldCharType="end"/>
      </w:r>
      <w:r w:rsidRPr="00C33BC5">
        <w:rPr>
          <w:rFonts w:eastAsia="Verdana" w:cs="Times New Roman"/>
          <w:b/>
          <w:bCs/>
          <w:color w:val="009DF0"/>
          <w:sz w:val="16"/>
          <w:szCs w:val="16"/>
        </w:rPr>
        <w:t xml:space="preserve"> Groundwater bodies in the project area</w:t>
      </w:r>
    </w:p>
    <w:p w14:paraId="0D25862C" w14:textId="77777777" w:rsidR="00C33BC5" w:rsidRPr="00C33BC5" w:rsidRDefault="00C33BC5" w:rsidP="00C33BC5">
      <w:pPr>
        <w:spacing w:before="120" w:after="120" w:line="360" w:lineRule="auto"/>
        <w:jc w:val="both"/>
        <w:rPr>
          <w:rFonts w:eastAsia="Verdana" w:cs="Times New Roman"/>
          <w:lang w:val="ro-RO" w:eastAsia="es-ES"/>
        </w:rPr>
        <w:sectPr w:rsidR="00C33BC5" w:rsidRPr="00C33BC5" w:rsidSect="00C33BC5">
          <w:pgSz w:w="16838" w:h="11906" w:orient="landscape" w:code="9"/>
          <w:pgMar w:top="1191" w:right="1418" w:bottom="992" w:left="851" w:header="839" w:footer="680" w:gutter="0"/>
          <w:cols w:space="708"/>
          <w:docGrid w:linePitch="360"/>
        </w:sectPr>
      </w:pPr>
    </w:p>
    <w:p w14:paraId="7398EEE4" w14:textId="77777777" w:rsidR="00C33BC5" w:rsidRPr="00C33BC5" w:rsidRDefault="00C33BC5" w:rsidP="00C33BC5">
      <w:pPr>
        <w:spacing w:before="120" w:after="120" w:line="360" w:lineRule="auto"/>
        <w:jc w:val="both"/>
        <w:rPr>
          <w:rFonts w:eastAsia="Verdana" w:cs="Times New Roman"/>
          <w:lang w:val="ro-RO" w:eastAsia="es-ES"/>
        </w:rPr>
      </w:pPr>
    </w:p>
    <w:p w14:paraId="4D11A7C6" w14:textId="77777777" w:rsidR="00C33BC5" w:rsidRPr="00C33BC5" w:rsidRDefault="00C33BC5" w:rsidP="00C33BC5">
      <w:pPr>
        <w:numPr>
          <w:ilvl w:val="1"/>
          <w:numId w:val="14"/>
        </w:numPr>
        <w:spacing w:before="240" w:after="240" w:line="360" w:lineRule="auto"/>
        <w:ind w:left="777"/>
        <w:contextualSpacing/>
        <w:jc w:val="both"/>
        <w:outlineLvl w:val="1"/>
        <w:rPr>
          <w:rFonts w:eastAsia="Verdana" w:cs="Arial"/>
          <w:noProof/>
          <w:color w:val="000000"/>
          <w:sz w:val="22"/>
          <w:szCs w:val="22"/>
          <w:lang w:val="ro-RO"/>
        </w:rPr>
      </w:pPr>
      <w:bookmarkStart w:id="133" w:name="_Toc198127126"/>
      <w:r w:rsidRPr="00C33BC5">
        <w:rPr>
          <w:rFonts w:eastAsia="Times New Roman" w:cs="Times New Roman"/>
          <w:b/>
          <w:bCs/>
          <w:color w:val="00B0F0"/>
          <w:sz w:val="22"/>
          <w:szCs w:val="22"/>
        </w:rPr>
        <w:t>Indication of the ecological status/ecological potential and the chemical status of the surface water body; for the groundwater body, the quantitative status and chemical status of the water body shall be indicated</w:t>
      </w:r>
      <w:bookmarkEnd w:id="133"/>
    </w:p>
    <w:p w14:paraId="395E3604" w14:textId="77777777" w:rsidR="00C33BC5" w:rsidRPr="00C33BC5" w:rsidRDefault="00C33BC5" w:rsidP="00C33BC5">
      <w:pPr>
        <w:spacing w:after="120" w:line="360" w:lineRule="auto"/>
        <w:jc w:val="both"/>
        <w:rPr>
          <w:rFonts w:eastAsia="Verdana" w:cs="Times New Roman"/>
          <w:lang w:val="ro-RO"/>
        </w:rPr>
      </w:pPr>
      <w:r w:rsidRPr="00C33BC5">
        <w:rPr>
          <w:rFonts w:eastAsia="Verdana" w:cs="Times New Roman"/>
        </w:rPr>
        <w:t xml:space="preserve">The following table shows the ecological status, respectively the chemical status of the surface water bodies in the area where the </w:t>
      </w:r>
      <w:proofErr w:type="spellStart"/>
      <w:r w:rsidRPr="00C33BC5">
        <w:rPr>
          <w:rFonts w:eastAsia="Verdana" w:cs="Times New Roman"/>
        </w:rPr>
        <w:t>peoiect</w:t>
      </w:r>
      <w:proofErr w:type="spellEnd"/>
      <w:r w:rsidRPr="00C33BC5">
        <w:rPr>
          <w:rFonts w:eastAsia="Verdana" w:cs="Times New Roman"/>
        </w:rPr>
        <w:t xml:space="preserve"> is located, based on the data provided by the updated Management Plan of the Danube River, Danube Delta, Dobrogea Hydrographic Area and Coastal Waters (2022-2027):</w:t>
      </w:r>
    </w:p>
    <w:p w14:paraId="6E4AFE2F" w14:textId="77777777" w:rsidR="00C33BC5" w:rsidRPr="00C33BC5" w:rsidRDefault="00C33BC5" w:rsidP="00C33BC5">
      <w:pPr>
        <w:spacing w:before="170" w:line="240" w:lineRule="auto"/>
        <w:jc w:val="both"/>
        <w:rPr>
          <w:rFonts w:eastAsia="Verdana" w:cs="Times New Roman"/>
          <w:b/>
          <w:bCs/>
          <w:color w:val="00B0F0"/>
          <w:sz w:val="16"/>
          <w:szCs w:val="16"/>
          <w:lang w:val="ro-RO"/>
        </w:rPr>
      </w:pPr>
      <w:bookmarkStart w:id="134" w:name="_Toc127196472"/>
      <w:bookmarkStart w:id="135" w:name="_Toc127478043"/>
      <w:r w:rsidRPr="00C33BC5">
        <w:rPr>
          <w:rFonts w:eastAsia="Verdana" w:cs="Times New Roman"/>
          <w:b/>
          <w:bCs/>
          <w:color w:val="00B0F0"/>
          <w:sz w:val="16"/>
          <w:szCs w:val="16"/>
        </w:rPr>
        <w:t xml:space="preserve">Table </w:t>
      </w:r>
      <w:r w:rsidRPr="00C33BC5">
        <w:rPr>
          <w:rFonts w:eastAsia="Verdana" w:cs="Times New Roman"/>
          <w:b/>
          <w:bCs/>
          <w:color w:val="00B0F0"/>
          <w:sz w:val="16"/>
          <w:szCs w:val="16"/>
        </w:rPr>
        <w:fldChar w:fldCharType="begin"/>
      </w:r>
      <w:r w:rsidRPr="00C33BC5">
        <w:rPr>
          <w:rFonts w:eastAsia="Verdana" w:cs="Times New Roman"/>
          <w:b/>
          <w:bCs/>
          <w:color w:val="00B0F0"/>
          <w:sz w:val="16"/>
          <w:szCs w:val="16"/>
        </w:rPr>
        <w:instrText xml:space="preserve"> SEQ Tabel \* ARABIC </w:instrText>
      </w:r>
      <w:r w:rsidRPr="00C33BC5">
        <w:rPr>
          <w:rFonts w:eastAsia="Verdana" w:cs="Times New Roman"/>
          <w:b/>
          <w:bCs/>
          <w:color w:val="00B0F0"/>
          <w:sz w:val="16"/>
          <w:szCs w:val="16"/>
        </w:rPr>
        <w:fldChar w:fldCharType="separate"/>
      </w:r>
      <w:r w:rsidRPr="00C33BC5">
        <w:rPr>
          <w:rFonts w:eastAsia="Verdana" w:cs="Times New Roman"/>
          <w:b/>
          <w:bCs/>
          <w:noProof/>
          <w:color w:val="00B0F0"/>
          <w:sz w:val="16"/>
          <w:szCs w:val="16"/>
        </w:rPr>
        <w:t>23</w:t>
      </w:r>
      <w:r w:rsidRPr="00C33BC5">
        <w:rPr>
          <w:rFonts w:eastAsia="Verdana" w:cs="Times New Roman"/>
          <w:b/>
          <w:bCs/>
          <w:color w:val="00B0F0"/>
          <w:sz w:val="16"/>
          <w:szCs w:val="16"/>
        </w:rPr>
        <w:fldChar w:fldCharType="end"/>
      </w:r>
      <w:r w:rsidRPr="00C33BC5">
        <w:rPr>
          <w:rFonts w:eastAsia="Verdana" w:cs="Times New Roman"/>
          <w:b/>
          <w:bCs/>
          <w:color w:val="00B0F0"/>
          <w:sz w:val="16"/>
          <w:szCs w:val="16"/>
        </w:rPr>
        <w:t xml:space="preserve"> Ecological and chemical status of surface water bodies in the project area</w:t>
      </w:r>
    </w:p>
    <w:tbl>
      <w:tblPr>
        <w:tblW w:w="10260" w:type="dxa"/>
        <w:tblInd w:w="-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2340"/>
        <w:gridCol w:w="1170"/>
        <w:gridCol w:w="1350"/>
        <w:gridCol w:w="2160"/>
        <w:gridCol w:w="1170"/>
        <w:gridCol w:w="1080"/>
        <w:gridCol w:w="990"/>
      </w:tblGrid>
      <w:tr w:rsidR="00C33BC5" w:rsidRPr="00C33BC5" w14:paraId="7076C64C" w14:textId="77777777" w:rsidTr="000F7EFD">
        <w:trPr>
          <w:tblHeader/>
        </w:trPr>
        <w:tc>
          <w:tcPr>
            <w:tcW w:w="2340" w:type="dxa"/>
            <w:tcBorders>
              <w:top w:val="dotted" w:sz="4" w:space="0" w:color="A6A6A6"/>
              <w:left w:val="dotted" w:sz="4" w:space="0" w:color="A6A6A6"/>
              <w:bottom w:val="dotted" w:sz="4" w:space="0" w:color="A6A6A6"/>
              <w:right w:val="dotted" w:sz="4" w:space="0" w:color="A6A6A6"/>
            </w:tcBorders>
            <w:shd w:val="clear" w:color="auto" w:fill="00B0F0"/>
            <w:vAlign w:val="center"/>
          </w:tcPr>
          <w:p w14:paraId="4E063CE5" w14:textId="77777777" w:rsidR="00C33BC5" w:rsidRPr="00C33BC5" w:rsidRDefault="00C33BC5" w:rsidP="00C33BC5">
            <w:pPr>
              <w:spacing w:line="240" w:lineRule="auto"/>
              <w:jc w:val="center"/>
              <w:rPr>
                <w:rFonts w:eastAsia="Calibri" w:cs="Arial"/>
                <w:b/>
                <w:color w:val="FFFFFF"/>
                <w:sz w:val="16"/>
                <w:szCs w:val="16"/>
                <w:lang w:eastAsia="x-none"/>
              </w:rPr>
            </w:pPr>
            <w:bookmarkStart w:id="136" w:name="_Hlk197506901"/>
            <w:r w:rsidRPr="00C33BC5">
              <w:rPr>
                <w:rFonts w:eastAsia="Times New Roman" w:cs="Arial"/>
                <w:b/>
                <w:color w:val="FFFFFF"/>
                <w:sz w:val="16"/>
                <w:szCs w:val="16"/>
                <w:lang w:eastAsia="da-DK"/>
              </w:rPr>
              <w:t>Name of water body</w:t>
            </w:r>
          </w:p>
        </w:tc>
        <w:tc>
          <w:tcPr>
            <w:tcW w:w="1170" w:type="dxa"/>
            <w:tcBorders>
              <w:top w:val="dotted" w:sz="4" w:space="0" w:color="A6A6A6"/>
              <w:left w:val="dotted" w:sz="4" w:space="0" w:color="A6A6A6"/>
              <w:bottom w:val="dotted" w:sz="4" w:space="0" w:color="A6A6A6"/>
              <w:right w:val="dotted" w:sz="4" w:space="0" w:color="A6A6A6"/>
            </w:tcBorders>
            <w:shd w:val="clear" w:color="auto" w:fill="00B0F0"/>
            <w:vAlign w:val="center"/>
          </w:tcPr>
          <w:p w14:paraId="605B05B7" w14:textId="77777777" w:rsidR="00C33BC5" w:rsidRPr="00C33BC5" w:rsidRDefault="00C33BC5" w:rsidP="00C33BC5">
            <w:pPr>
              <w:spacing w:line="240" w:lineRule="auto"/>
              <w:jc w:val="center"/>
              <w:rPr>
                <w:rFonts w:eastAsia="Calibri" w:cs="Arial"/>
                <w:b/>
                <w:color w:val="FFFFFF"/>
                <w:sz w:val="16"/>
                <w:szCs w:val="16"/>
                <w:lang w:eastAsia="x-none"/>
              </w:rPr>
            </w:pPr>
            <w:r w:rsidRPr="00C33BC5">
              <w:rPr>
                <w:rFonts w:eastAsia="Calibri" w:cs="Arial"/>
                <w:b/>
                <w:color w:val="FFFFFF"/>
                <w:sz w:val="16"/>
                <w:szCs w:val="16"/>
                <w:lang w:eastAsia="x-none"/>
              </w:rPr>
              <w:t>Water body category</w:t>
            </w:r>
          </w:p>
        </w:tc>
        <w:tc>
          <w:tcPr>
            <w:tcW w:w="1350" w:type="dxa"/>
            <w:tcBorders>
              <w:top w:val="dotted" w:sz="4" w:space="0" w:color="A6A6A6"/>
              <w:left w:val="dotted" w:sz="4" w:space="0" w:color="A6A6A6"/>
              <w:bottom w:val="dotted" w:sz="4" w:space="0" w:color="A6A6A6"/>
              <w:right w:val="dotted" w:sz="4" w:space="0" w:color="A6A6A6"/>
            </w:tcBorders>
            <w:shd w:val="clear" w:color="auto" w:fill="00B0F0"/>
            <w:vAlign w:val="center"/>
          </w:tcPr>
          <w:p w14:paraId="1EF7263C" w14:textId="77777777" w:rsidR="00C33BC5" w:rsidRPr="00C33BC5" w:rsidRDefault="00C33BC5" w:rsidP="00C33BC5">
            <w:pPr>
              <w:spacing w:line="240" w:lineRule="auto"/>
              <w:jc w:val="center"/>
              <w:rPr>
                <w:rFonts w:eastAsia="Times New Roman" w:cs="Arial"/>
                <w:b/>
                <w:color w:val="FFFFFF"/>
                <w:sz w:val="16"/>
                <w:szCs w:val="16"/>
                <w:lang w:eastAsia="da-DK"/>
              </w:rPr>
            </w:pPr>
            <w:r w:rsidRPr="00C33BC5">
              <w:rPr>
                <w:rFonts w:eastAsia="Times New Roman" w:cs="Arial"/>
                <w:b/>
                <w:color w:val="FFFFFF"/>
                <w:sz w:val="16"/>
                <w:szCs w:val="16"/>
                <w:lang w:eastAsia="da-DK"/>
              </w:rPr>
              <w:t>Typology of the water body</w:t>
            </w:r>
          </w:p>
        </w:tc>
        <w:tc>
          <w:tcPr>
            <w:tcW w:w="2160" w:type="dxa"/>
            <w:tcBorders>
              <w:top w:val="dotted" w:sz="4" w:space="0" w:color="A6A6A6"/>
              <w:left w:val="dotted" w:sz="4" w:space="0" w:color="A6A6A6"/>
              <w:bottom w:val="dotted" w:sz="4" w:space="0" w:color="A6A6A6"/>
              <w:right w:val="dotted" w:sz="4" w:space="0" w:color="A6A6A6"/>
            </w:tcBorders>
            <w:shd w:val="clear" w:color="auto" w:fill="00B0F0"/>
            <w:vAlign w:val="center"/>
          </w:tcPr>
          <w:p w14:paraId="0A827CBB" w14:textId="77777777" w:rsidR="00C33BC5" w:rsidRPr="00C33BC5" w:rsidRDefault="00C33BC5" w:rsidP="00C33BC5">
            <w:pPr>
              <w:spacing w:line="240" w:lineRule="auto"/>
              <w:jc w:val="center"/>
              <w:rPr>
                <w:rFonts w:eastAsia="Calibri" w:cs="Arial"/>
                <w:b/>
                <w:color w:val="FFFFFF"/>
                <w:sz w:val="16"/>
                <w:szCs w:val="16"/>
                <w:lang w:eastAsia="x-none"/>
              </w:rPr>
            </w:pPr>
            <w:r w:rsidRPr="00C33BC5">
              <w:rPr>
                <w:rFonts w:eastAsia="Times New Roman" w:cs="Arial"/>
                <w:b/>
                <w:color w:val="FFFFFF"/>
                <w:sz w:val="16"/>
                <w:szCs w:val="16"/>
                <w:lang w:eastAsia="da-DK"/>
              </w:rPr>
              <w:t>Surface water body code</w:t>
            </w:r>
          </w:p>
        </w:tc>
        <w:tc>
          <w:tcPr>
            <w:tcW w:w="1170" w:type="dxa"/>
            <w:tcBorders>
              <w:top w:val="dotted" w:sz="4" w:space="0" w:color="A6A6A6"/>
              <w:left w:val="dotted" w:sz="4" w:space="0" w:color="A6A6A6"/>
              <w:bottom w:val="dotted" w:sz="4" w:space="0" w:color="A6A6A6"/>
              <w:right w:val="dotted" w:sz="4" w:space="0" w:color="A6A6A6"/>
            </w:tcBorders>
            <w:shd w:val="clear" w:color="auto" w:fill="00B0F0"/>
            <w:vAlign w:val="center"/>
          </w:tcPr>
          <w:p w14:paraId="4AF7B680" w14:textId="77777777" w:rsidR="00C33BC5" w:rsidRPr="00C33BC5" w:rsidRDefault="00C33BC5" w:rsidP="00C33BC5">
            <w:pPr>
              <w:spacing w:line="240" w:lineRule="auto"/>
              <w:jc w:val="center"/>
              <w:rPr>
                <w:rFonts w:eastAsia="Calibri" w:cs="Arial"/>
                <w:b/>
                <w:color w:val="FFFFFF"/>
                <w:sz w:val="16"/>
                <w:szCs w:val="16"/>
                <w:lang w:eastAsia="x-none"/>
              </w:rPr>
            </w:pPr>
            <w:r w:rsidRPr="00C33BC5">
              <w:rPr>
                <w:rFonts w:eastAsia="Times New Roman" w:cs="Arial"/>
                <w:b/>
                <w:color w:val="FFFFFF"/>
                <w:sz w:val="16"/>
                <w:szCs w:val="16"/>
                <w:lang w:eastAsia="da-DK"/>
              </w:rPr>
              <w:t>State/ Potential (S/P)</w:t>
            </w:r>
          </w:p>
        </w:tc>
        <w:tc>
          <w:tcPr>
            <w:tcW w:w="1080" w:type="dxa"/>
            <w:tcBorders>
              <w:top w:val="dotted" w:sz="4" w:space="0" w:color="A6A6A6"/>
              <w:left w:val="dotted" w:sz="4" w:space="0" w:color="A6A6A6"/>
              <w:bottom w:val="dotted" w:sz="4" w:space="0" w:color="A6A6A6"/>
              <w:right w:val="dotted" w:sz="4" w:space="0" w:color="A6A6A6"/>
            </w:tcBorders>
            <w:shd w:val="clear" w:color="auto" w:fill="00B0F0"/>
            <w:vAlign w:val="center"/>
          </w:tcPr>
          <w:p w14:paraId="1C21188E" w14:textId="77777777" w:rsidR="00C33BC5" w:rsidRPr="00C33BC5" w:rsidRDefault="00C33BC5" w:rsidP="00C33BC5">
            <w:pPr>
              <w:spacing w:line="240" w:lineRule="auto"/>
              <w:jc w:val="center"/>
              <w:rPr>
                <w:rFonts w:eastAsia="Calibri" w:cs="Arial"/>
                <w:b/>
                <w:color w:val="FFFFFF"/>
                <w:sz w:val="16"/>
                <w:szCs w:val="16"/>
                <w:lang w:eastAsia="x-none"/>
              </w:rPr>
            </w:pPr>
            <w:r w:rsidRPr="00C33BC5">
              <w:rPr>
                <w:rFonts w:eastAsia="Times New Roman" w:cs="Arial"/>
                <w:b/>
                <w:color w:val="FFFFFF"/>
                <w:sz w:val="16"/>
                <w:szCs w:val="16"/>
                <w:lang w:eastAsia="da-DK"/>
              </w:rPr>
              <w:t>Ecological status/ecological potential</w:t>
            </w:r>
          </w:p>
        </w:tc>
        <w:tc>
          <w:tcPr>
            <w:tcW w:w="990" w:type="dxa"/>
            <w:tcBorders>
              <w:top w:val="dotted" w:sz="4" w:space="0" w:color="A6A6A6"/>
              <w:left w:val="dotted" w:sz="4" w:space="0" w:color="A6A6A6"/>
              <w:bottom w:val="dotted" w:sz="4" w:space="0" w:color="A6A6A6"/>
              <w:right w:val="dotted" w:sz="4" w:space="0" w:color="A6A6A6"/>
            </w:tcBorders>
            <w:shd w:val="clear" w:color="auto" w:fill="00B0F0"/>
            <w:vAlign w:val="center"/>
          </w:tcPr>
          <w:p w14:paraId="3CB7C113" w14:textId="77777777" w:rsidR="00C33BC5" w:rsidRPr="00C33BC5" w:rsidRDefault="00C33BC5" w:rsidP="00C33BC5">
            <w:pPr>
              <w:spacing w:line="240" w:lineRule="auto"/>
              <w:jc w:val="center"/>
              <w:rPr>
                <w:rFonts w:eastAsia="Times New Roman" w:cs="Arial"/>
                <w:b/>
                <w:color w:val="FFFFFF"/>
                <w:sz w:val="16"/>
                <w:szCs w:val="16"/>
                <w:lang w:eastAsia="da-DK"/>
              </w:rPr>
            </w:pPr>
            <w:r w:rsidRPr="00C33BC5">
              <w:rPr>
                <w:rFonts w:eastAsia="Times New Roman" w:cs="Arial"/>
                <w:b/>
                <w:color w:val="FFFFFF"/>
                <w:sz w:val="16"/>
                <w:szCs w:val="16"/>
                <w:lang w:eastAsia="da-DK"/>
              </w:rPr>
              <w:t>Chemical Status</w:t>
            </w:r>
          </w:p>
        </w:tc>
      </w:tr>
      <w:tr w:rsidR="00C33BC5" w:rsidRPr="00C33BC5" w14:paraId="2560A08B" w14:textId="77777777" w:rsidTr="000F7EFD">
        <w:tc>
          <w:tcPr>
            <w:tcW w:w="2340" w:type="dxa"/>
            <w:tcBorders>
              <w:top w:val="dotted" w:sz="4" w:space="0" w:color="A6A6A6"/>
            </w:tcBorders>
            <w:vAlign w:val="center"/>
          </w:tcPr>
          <w:p w14:paraId="17A24DFE"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Mangalia</w:t>
            </w:r>
          </w:p>
        </w:tc>
        <w:tc>
          <w:tcPr>
            <w:tcW w:w="1170" w:type="dxa"/>
            <w:tcBorders>
              <w:top w:val="dotted" w:sz="4" w:space="0" w:color="A6A6A6"/>
            </w:tcBorders>
            <w:vAlign w:val="center"/>
          </w:tcPr>
          <w:p w14:paraId="4896D0D4"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CW</w:t>
            </w:r>
          </w:p>
        </w:tc>
        <w:tc>
          <w:tcPr>
            <w:tcW w:w="1350" w:type="dxa"/>
            <w:tcBorders>
              <w:top w:val="dotted" w:sz="4" w:space="0" w:color="A6A6A6"/>
            </w:tcBorders>
          </w:tcPr>
          <w:p w14:paraId="5CD640C3"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ROCT01CAPM</w:t>
            </w:r>
          </w:p>
        </w:tc>
        <w:tc>
          <w:tcPr>
            <w:tcW w:w="2160" w:type="dxa"/>
            <w:tcBorders>
              <w:top w:val="dotted" w:sz="4" w:space="0" w:color="A6A6A6"/>
            </w:tcBorders>
            <w:vAlign w:val="center"/>
          </w:tcPr>
          <w:p w14:paraId="227F5A53"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ROCT01_B2</w:t>
            </w:r>
          </w:p>
        </w:tc>
        <w:tc>
          <w:tcPr>
            <w:tcW w:w="1170" w:type="dxa"/>
            <w:tcBorders>
              <w:top w:val="dotted" w:sz="4" w:space="0" w:color="A6A6A6"/>
            </w:tcBorders>
            <w:vAlign w:val="center"/>
          </w:tcPr>
          <w:p w14:paraId="0AB8E1B2"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P</w:t>
            </w:r>
          </w:p>
        </w:tc>
        <w:tc>
          <w:tcPr>
            <w:tcW w:w="1080" w:type="dxa"/>
            <w:tcBorders>
              <w:top w:val="dotted" w:sz="4" w:space="0" w:color="A6A6A6"/>
            </w:tcBorders>
            <w:vAlign w:val="center"/>
          </w:tcPr>
          <w:p w14:paraId="71B71E56"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5</w:t>
            </w:r>
          </w:p>
        </w:tc>
        <w:tc>
          <w:tcPr>
            <w:tcW w:w="990" w:type="dxa"/>
            <w:tcBorders>
              <w:top w:val="dotted" w:sz="4" w:space="0" w:color="A6A6A6"/>
            </w:tcBorders>
            <w:vAlign w:val="center"/>
          </w:tcPr>
          <w:p w14:paraId="1913BDAF"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w:t>
            </w:r>
          </w:p>
        </w:tc>
      </w:tr>
      <w:tr w:rsidR="00C33BC5" w:rsidRPr="00C33BC5" w14:paraId="38FA4D82" w14:textId="77777777" w:rsidTr="000F7EFD">
        <w:tc>
          <w:tcPr>
            <w:tcW w:w="2340" w:type="dxa"/>
          </w:tcPr>
          <w:p w14:paraId="06FBB04B" w14:textId="77777777" w:rsidR="00C33BC5" w:rsidRPr="00C33BC5" w:rsidRDefault="00C33BC5" w:rsidP="00C33BC5">
            <w:pPr>
              <w:spacing w:line="240" w:lineRule="auto"/>
              <w:jc w:val="both"/>
              <w:rPr>
                <w:rFonts w:eastAsia="Calibri" w:cs="Arial"/>
                <w:sz w:val="16"/>
                <w:szCs w:val="16"/>
                <w:lang w:eastAsia="x-none"/>
              </w:rPr>
            </w:pPr>
            <w:r w:rsidRPr="00C33BC5">
              <w:rPr>
                <w:rFonts w:eastAsia="Times New Roman" w:cs="Arial"/>
                <w:sz w:val="16"/>
                <w:szCs w:val="16"/>
                <w:lang w:eastAsia="da-DK"/>
              </w:rPr>
              <w:t xml:space="preserve">Eforie Nord-Vama </w:t>
            </w:r>
            <w:proofErr w:type="spellStart"/>
            <w:r w:rsidRPr="00C33BC5">
              <w:rPr>
                <w:rFonts w:eastAsia="Times New Roman" w:cs="Arial"/>
                <w:sz w:val="16"/>
                <w:szCs w:val="16"/>
                <w:lang w:eastAsia="da-DK"/>
              </w:rPr>
              <w:t>Veche</w:t>
            </w:r>
            <w:proofErr w:type="spellEnd"/>
            <w:r w:rsidRPr="00C33BC5">
              <w:rPr>
                <w:rFonts w:eastAsia="Times New Roman" w:cs="Arial"/>
                <w:sz w:val="16"/>
                <w:szCs w:val="16"/>
                <w:lang w:eastAsia="da-DK"/>
              </w:rPr>
              <w:t xml:space="preserve"> </w:t>
            </w:r>
          </w:p>
        </w:tc>
        <w:tc>
          <w:tcPr>
            <w:tcW w:w="1170" w:type="dxa"/>
          </w:tcPr>
          <w:p w14:paraId="00A6DEC7" w14:textId="77777777" w:rsidR="00C33BC5" w:rsidRPr="00C33BC5" w:rsidRDefault="00C33BC5" w:rsidP="00C33BC5">
            <w:pPr>
              <w:spacing w:line="240" w:lineRule="auto"/>
              <w:jc w:val="both"/>
              <w:rPr>
                <w:rFonts w:eastAsia="Times New Roman" w:cs="Arial"/>
                <w:sz w:val="16"/>
                <w:szCs w:val="16"/>
                <w:lang w:eastAsia="da-DK"/>
              </w:rPr>
            </w:pPr>
            <w:r w:rsidRPr="00C33BC5">
              <w:rPr>
                <w:rFonts w:eastAsia="Calibri" w:cs="Arial"/>
                <w:sz w:val="16"/>
                <w:szCs w:val="16"/>
                <w:lang w:eastAsia="x-none"/>
              </w:rPr>
              <w:t>CW</w:t>
            </w:r>
          </w:p>
        </w:tc>
        <w:tc>
          <w:tcPr>
            <w:tcW w:w="1350" w:type="dxa"/>
          </w:tcPr>
          <w:p w14:paraId="1CBD2E3E" w14:textId="77777777" w:rsidR="00C33BC5" w:rsidRPr="00C33BC5" w:rsidRDefault="00C33BC5" w:rsidP="00C33BC5">
            <w:pPr>
              <w:spacing w:line="240" w:lineRule="auto"/>
              <w:jc w:val="both"/>
              <w:rPr>
                <w:rFonts w:eastAsia="Times New Roman" w:cs="Arial"/>
                <w:sz w:val="16"/>
                <w:szCs w:val="16"/>
                <w:lang w:eastAsia="da-DK"/>
              </w:rPr>
            </w:pPr>
            <w:r w:rsidRPr="00C33BC5">
              <w:rPr>
                <w:rFonts w:eastAsia="Times New Roman" w:cs="Arial"/>
                <w:sz w:val="16"/>
                <w:szCs w:val="16"/>
                <w:lang w:eastAsia="da-DK"/>
              </w:rPr>
              <w:t>ROCT02</w:t>
            </w:r>
          </w:p>
        </w:tc>
        <w:tc>
          <w:tcPr>
            <w:tcW w:w="2160" w:type="dxa"/>
          </w:tcPr>
          <w:p w14:paraId="20A3D1F9" w14:textId="77777777" w:rsidR="00C33BC5" w:rsidRPr="00C33BC5" w:rsidRDefault="00C33BC5" w:rsidP="00C33BC5">
            <w:pPr>
              <w:spacing w:line="240" w:lineRule="auto"/>
              <w:jc w:val="both"/>
              <w:rPr>
                <w:rFonts w:eastAsia="Times New Roman" w:cs="Arial"/>
                <w:sz w:val="16"/>
                <w:szCs w:val="16"/>
                <w:lang w:eastAsia="da-DK"/>
              </w:rPr>
            </w:pPr>
            <w:r w:rsidRPr="00C33BC5">
              <w:rPr>
                <w:rFonts w:eastAsia="Times New Roman" w:cs="Arial"/>
                <w:sz w:val="16"/>
                <w:szCs w:val="16"/>
                <w:lang w:eastAsia="da-DK"/>
              </w:rPr>
              <w:t>ROCT02_B2</w:t>
            </w:r>
          </w:p>
        </w:tc>
        <w:tc>
          <w:tcPr>
            <w:tcW w:w="1170" w:type="dxa"/>
            <w:vAlign w:val="center"/>
          </w:tcPr>
          <w:p w14:paraId="47BB0D71"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S</w:t>
            </w:r>
          </w:p>
        </w:tc>
        <w:tc>
          <w:tcPr>
            <w:tcW w:w="1080" w:type="dxa"/>
            <w:vAlign w:val="center"/>
          </w:tcPr>
          <w:p w14:paraId="6DFF9149"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5</w:t>
            </w:r>
          </w:p>
        </w:tc>
        <w:tc>
          <w:tcPr>
            <w:tcW w:w="990" w:type="dxa"/>
            <w:vAlign w:val="center"/>
          </w:tcPr>
          <w:p w14:paraId="00758EF7"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w:t>
            </w:r>
          </w:p>
        </w:tc>
      </w:tr>
      <w:tr w:rsidR="00C33BC5" w:rsidRPr="00C33BC5" w14:paraId="38ADFF65" w14:textId="77777777" w:rsidTr="000F7EFD">
        <w:tc>
          <w:tcPr>
            <w:tcW w:w="2340" w:type="dxa"/>
          </w:tcPr>
          <w:p w14:paraId="757C3B68" w14:textId="77777777" w:rsidR="00C33BC5" w:rsidRPr="00C33BC5" w:rsidRDefault="00C33BC5" w:rsidP="00C33BC5">
            <w:pPr>
              <w:spacing w:line="240" w:lineRule="auto"/>
              <w:jc w:val="both"/>
              <w:rPr>
                <w:rFonts w:eastAsia="Times New Roman" w:cs="Arial"/>
                <w:sz w:val="16"/>
                <w:szCs w:val="16"/>
                <w:lang w:eastAsia="da-DK"/>
              </w:rPr>
            </w:pPr>
            <w:r w:rsidRPr="00C33BC5">
              <w:rPr>
                <w:rFonts w:eastAsia="Times New Roman" w:cs="Arial"/>
                <w:sz w:val="16"/>
                <w:szCs w:val="16"/>
                <w:lang w:eastAsia="da-DK"/>
              </w:rPr>
              <w:t xml:space="preserve">Lake </w:t>
            </w:r>
            <w:proofErr w:type="spellStart"/>
            <w:r w:rsidRPr="00C33BC5">
              <w:rPr>
                <w:rFonts w:eastAsia="Times New Roman" w:cs="Arial"/>
                <w:sz w:val="16"/>
                <w:szCs w:val="16"/>
                <w:lang w:eastAsia="da-DK"/>
              </w:rPr>
              <w:t>Bugeac</w:t>
            </w:r>
            <w:proofErr w:type="spellEnd"/>
          </w:p>
        </w:tc>
        <w:tc>
          <w:tcPr>
            <w:tcW w:w="1170" w:type="dxa"/>
          </w:tcPr>
          <w:p w14:paraId="39FFFF84" w14:textId="77777777" w:rsidR="00C33BC5" w:rsidRPr="00C33BC5" w:rsidRDefault="00C33BC5" w:rsidP="00C33BC5">
            <w:pPr>
              <w:spacing w:line="240" w:lineRule="auto"/>
              <w:jc w:val="both"/>
              <w:rPr>
                <w:rFonts w:eastAsia="Calibri" w:cs="Arial"/>
                <w:sz w:val="16"/>
                <w:szCs w:val="16"/>
                <w:lang w:eastAsia="x-none"/>
              </w:rPr>
            </w:pPr>
            <w:r w:rsidRPr="00C33BC5">
              <w:rPr>
                <w:rFonts w:eastAsia="Calibri" w:cs="Arial"/>
                <w:sz w:val="16"/>
                <w:szCs w:val="16"/>
                <w:lang w:eastAsia="x-none"/>
              </w:rPr>
              <w:t>LW</w:t>
            </w:r>
          </w:p>
        </w:tc>
        <w:tc>
          <w:tcPr>
            <w:tcW w:w="1350" w:type="dxa"/>
          </w:tcPr>
          <w:p w14:paraId="2CFA32D0" w14:textId="77777777" w:rsidR="00C33BC5" w:rsidRPr="00C33BC5" w:rsidRDefault="00C33BC5" w:rsidP="00C33BC5">
            <w:pPr>
              <w:spacing w:line="240" w:lineRule="auto"/>
              <w:jc w:val="both"/>
              <w:rPr>
                <w:rFonts w:eastAsia="Times New Roman" w:cs="Arial"/>
                <w:sz w:val="16"/>
                <w:szCs w:val="16"/>
                <w:lang w:eastAsia="da-DK"/>
              </w:rPr>
            </w:pPr>
            <w:r w:rsidRPr="00C33BC5">
              <w:rPr>
                <w:rFonts w:eastAsia="Times New Roman" w:cs="Arial"/>
                <w:sz w:val="16"/>
                <w:szCs w:val="16"/>
                <w:lang w:eastAsia="da-DK"/>
              </w:rPr>
              <w:t>ROLN02</w:t>
            </w:r>
          </w:p>
        </w:tc>
        <w:tc>
          <w:tcPr>
            <w:tcW w:w="2160" w:type="dxa"/>
          </w:tcPr>
          <w:p w14:paraId="157C1076"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ROLW14-1-37_B1</w:t>
            </w:r>
          </w:p>
        </w:tc>
        <w:tc>
          <w:tcPr>
            <w:tcW w:w="1170" w:type="dxa"/>
            <w:vAlign w:val="center"/>
          </w:tcPr>
          <w:p w14:paraId="53902980"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S</w:t>
            </w:r>
          </w:p>
        </w:tc>
        <w:tc>
          <w:tcPr>
            <w:tcW w:w="1080" w:type="dxa"/>
            <w:vAlign w:val="center"/>
          </w:tcPr>
          <w:p w14:paraId="5C94FAE6"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w:t>
            </w:r>
          </w:p>
        </w:tc>
        <w:tc>
          <w:tcPr>
            <w:tcW w:w="990" w:type="dxa"/>
            <w:vAlign w:val="center"/>
          </w:tcPr>
          <w:p w14:paraId="5A6A3CDE"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w:t>
            </w:r>
          </w:p>
        </w:tc>
      </w:tr>
      <w:tr w:rsidR="00C33BC5" w:rsidRPr="00C33BC5" w14:paraId="06F826A3" w14:textId="77777777" w:rsidTr="000F7EFD">
        <w:tc>
          <w:tcPr>
            <w:tcW w:w="2340" w:type="dxa"/>
          </w:tcPr>
          <w:p w14:paraId="062B8B01" w14:textId="77777777" w:rsidR="00C33BC5" w:rsidRPr="00C33BC5" w:rsidRDefault="00C33BC5" w:rsidP="00C33BC5">
            <w:pPr>
              <w:spacing w:line="240" w:lineRule="auto"/>
              <w:jc w:val="both"/>
              <w:rPr>
                <w:rFonts w:eastAsia="Times New Roman" w:cs="Arial"/>
                <w:sz w:val="16"/>
                <w:szCs w:val="16"/>
                <w:lang w:eastAsia="da-DK"/>
              </w:rPr>
            </w:pPr>
            <w:r w:rsidRPr="00C33BC5">
              <w:rPr>
                <w:rFonts w:eastAsia="Times New Roman" w:cs="Arial"/>
                <w:sz w:val="16"/>
                <w:szCs w:val="16"/>
                <w:lang w:eastAsia="da-DK"/>
              </w:rPr>
              <w:t xml:space="preserve">Lake </w:t>
            </w:r>
            <w:proofErr w:type="spellStart"/>
            <w:r w:rsidRPr="00C33BC5">
              <w:rPr>
                <w:rFonts w:eastAsia="Times New Roman" w:cs="Arial"/>
                <w:sz w:val="16"/>
                <w:szCs w:val="16"/>
                <w:lang w:eastAsia="da-DK"/>
              </w:rPr>
              <w:t>Iortmac</w:t>
            </w:r>
            <w:proofErr w:type="spellEnd"/>
          </w:p>
        </w:tc>
        <w:tc>
          <w:tcPr>
            <w:tcW w:w="1170" w:type="dxa"/>
          </w:tcPr>
          <w:p w14:paraId="4F805983" w14:textId="77777777" w:rsidR="00C33BC5" w:rsidRPr="00C33BC5" w:rsidRDefault="00C33BC5" w:rsidP="00C33BC5">
            <w:pPr>
              <w:spacing w:line="240" w:lineRule="auto"/>
              <w:jc w:val="both"/>
              <w:rPr>
                <w:rFonts w:eastAsia="Calibri" w:cs="Arial"/>
                <w:sz w:val="16"/>
                <w:szCs w:val="16"/>
                <w:lang w:eastAsia="x-none"/>
              </w:rPr>
            </w:pPr>
            <w:r w:rsidRPr="00C33BC5">
              <w:rPr>
                <w:rFonts w:eastAsia="Calibri" w:cs="Arial"/>
                <w:sz w:val="16"/>
                <w:szCs w:val="16"/>
                <w:lang w:eastAsia="x-none"/>
              </w:rPr>
              <w:t>LW</w:t>
            </w:r>
          </w:p>
        </w:tc>
        <w:tc>
          <w:tcPr>
            <w:tcW w:w="1350" w:type="dxa"/>
          </w:tcPr>
          <w:p w14:paraId="09F6E09E" w14:textId="77777777" w:rsidR="00C33BC5" w:rsidRPr="00C33BC5" w:rsidRDefault="00C33BC5" w:rsidP="00C33BC5">
            <w:pPr>
              <w:spacing w:line="240" w:lineRule="auto"/>
              <w:jc w:val="both"/>
              <w:rPr>
                <w:rFonts w:eastAsia="Times New Roman" w:cs="Arial"/>
                <w:sz w:val="16"/>
                <w:szCs w:val="16"/>
                <w:lang w:eastAsia="da-DK"/>
              </w:rPr>
            </w:pPr>
            <w:r w:rsidRPr="00C33BC5">
              <w:rPr>
                <w:rFonts w:eastAsia="Times New Roman" w:cs="Arial"/>
                <w:sz w:val="16"/>
                <w:szCs w:val="16"/>
                <w:lang w:eastAsia="da-DK"/>
              </w:rPr>
              <w:t>ROLN01</w:t>
            </w:r>
          </w:p>
        </w:tc>
        <w:tc>
          <w:tcPr>
            <w:tcW w:w="2160" w:type="dxa"/>
          </w:tcPr>
          <w:p w14:paraId="5F13C1B2"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ROLW14-1-39_B1</w:t>
            </w:r>
          </w:p>
        </w:tc>
        <w:tc>
          <w:tcPr>
            <w:tcW w:w="1170" w:type="dxa"/>
            <w:vAlign w:val="center"/>
          </w:tcPr>
          <w:p w14:paraId="13FAC1A1"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S</w:t>
            </w:r>
          </w:p>
        </w:tc>
        <w:tc>
          <w:tcPr>
            <w:tcW w:w="1080" w:type="dxa"/>
            <w:vAlign w:val="center"/>
          </w:tcPr>
          <w:p w14:paraId="15E2E98D"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w:t>
            </w:r>
          </w:p>
        </w:tc>
        <w:tc>
          <w:tcPr>
            <w:tcW w:w="990" w:type="dxa"/>
            <w:vAlign w:val="center"/>
          </w:tcPr>
          <w:p w14:paraId="3D267235"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w:t>
            </w:r>
          </w:p>
        </w:tc>
      </w:tr>
      <w:tr w:rsidR="00C33BC5" w:rsidRPr="00C33BC5" w14:paraId="42E000E8" w14:textId="77777777" w:rsidTr="000F7EFD">
        <w:tc>
          <w:tcPr>
            <w:tcW w:w="2340" w:type="dxa"/>
          </w:tcPr>
          <w:p w14:paraId="78EEE459" w14:textId="77777777" w:rsidR="00C33BC5" w:rsidRPr="00C33BC5" w:rsidRDefault="00C33BC5" w:rsidP="00C33BC5">
            <w:pPr>
              <w:spacing w:line="240" w:lineRule="auto"/>
              <w:jc w:val="both"/>
              <w:rPr>
                <w:rFonts w:eastAsia="Times New Roman" w:cs="Arial"/>
                <w:sz w:val="16"/>
                <w:szCs w:val="16"/>
                <w:lang w:eastAsia="da-DK"/>
              </w:rPr>
            </w:pPr>
            <w:proofErr w:type="spellStart"/>
            <w:r w:rsidRPr="00C33BC5">
              <w:rPr>
                <w:rFonts w:eastAsia="Times New Roman" w:cs="Arial"/>
                <w:sz w:val="16"/>
                <w:szCs w:val="16"/>
                <w:lang w:eastAsia="da-DK"/>
              </w:rPr>
              <w:t>Oltina</w:t>
            </w:r>
            <w:proofErr w:type="spellEnd"/>
            <w:r w:rsidRPr="00C33BC5">
              <w:rPr>
                <w:rFonts w:eastAsia="Times New Roman" w:cs="Arial"/>
                <w:sz w:val="16"/>
                <w:szCs w:val="16"/>
                <w:lang w:eastAsia="da-DK"/>
              </w:rPr>
              <w:t xml:space="preserve"> Lake</w:t>
            </w:r>
          </w:p>
        </w:tc>
        <w:tc>
          <w:tcPr>
            <w:tcW w:w="1170" w:type="dxa"/>
          </w:tcPr>
          <w:p w14:paraId="7FBB1FD1" w14:textId="77777777" w:rsidR="00C33BC5" w:rsidRPr="00C33BC5" w:rsidRDefault="00C33BC5" w:rsidP="00C33BC5">
            <w:pPr>
              <w:spacing w:line="240" w:lineRule="auto"/>
              <w:jc w:val="both"/>
              <w:rPr>
                <w:rFonts w:eastAsia="Calibri" w:cs="Arial"/>
                <w:sz w:val="16"/>
                <w:szCs w:val="16"/>
                <w:lang w:eastAsia="x-none"/>
              </w:rPr>
            </w:pPr>
            <w:r w:rsidRPr="00C33BC5">
              <w:rPr>
                <w:rFonts w:eastAsia="Calibri" w:cs="Arial"/>
                <w:sz w:val="16"/>
                <w:szCs w:val="16"/>
                <w:lang w:eastAsia="x-none"/>
              </w:rPr>
              <w:t>LW</w:t>
            </w:r>
          </w:p>
        </w:tc>
        <w:tc>
          <w:tcPr>
            <w:tcW w:w="1350" w:type="dxa"/>
          </w:tcPr>
          <w:p w14:paraId="48C08DEF" w14:textId="77777777" w:rsidR="00C33BC5" w:rsidRPr="00C33BC5" w:rsidRDefault="00C33BC5" w:rsidP="00C33BC5">
            <w:pPr>
              <w:spacing w:line="240" w:lineRule="auto"/>
              <w:jc w:val="both"/>
              <w:rPr>
                <w:rFonts w:eastAsia="Times New Roman" w:cs="Arial"/>
                <w:sz w:val="16"/>
                <w:szCs w:val="16"/>
                <w:lang w:eastAsia="da-DK"/>
              </w:rPr>
            </w:pPr>
            <w:r w:rsidRPr="00C33BC5">
              <w:rPr>
                <w:rFonts w:eastAsia="Times New Roman" w:cs="Arial"/>
                <w:sz w:val="16"/>
                <w:szCs w:val="16"/>
                <w:lang w:eastAsia="da-DK"/>
              </w:rPr>
              <w:t>ROLN02</w:t>
            </w:r>
          </w:p>
        </w:tc>
        <w:tc>
          <w:tcPr>
            <w:tcW w:w="2160" w:type="dxa"/>
          </w:tcPr>
          <w:p w14:paraId="1E11F127" w14:textId="77777777" w:rsidR="00C33BC5" w:rsidRPr="00C33BC5" w:rsidRDefault="00C33BC5" w:rsidP="00C33BC5">
            <w:pPr>
              <w:spacing w:line="240" w:lineRule="auto"/>
              <w:rPr>
                <w:rFonts w:eastAsia="Times New Roman" w:cs="Arial"/>
                <w:sz w:val="16"/>
                <w:szCs w:val="16"/>
                <w:lang w:eastAsia="da-DK"/>
              </w:rPr>
            </w:pPr>
            <w:r w:rsidRPr="00C33BC5">
              <w:rPr>
                <w:rFonts w:eastAsia="Verdana" w:cs="Times New Roman"/>
                <w:sz w:val="16"/>
                <w:szCs w:val="16"/>
              </w:rPr>
              <w:t>ROLW14-1-39-1_B1</w:t>
            </w:r>
          </w:p>
        </w:tc>
        <w:tc>
          <w:tcPr>
            <w:tcW w:w="1170" w:type="dxa"/>
            <w:vAlign w:val="center"/>
          </w:tcPr>
          <w:p w14:paraId="315D2B27"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S</w:t>
            </w:r>
          </w:p>
        </w:tc>
        <w:tc>
          <w:tcPr>
            <w:tcW w:w="1080" w:type="dxa"/>
            <w:vAlign w:val="center"/>
          </w:tcPr>
          <w:p w14:paraId="5E4D43AB"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w:t>
            </w:r>
          </w:p>
        </w:tc>
        <w:tc>
          <w:tcPr>
            <w:tcW w:w="990" w:type="dxa"/>
            <w:vAlign w:val="center"/>
          </w:tcPr>
          <w:p w14:paraId="5529E26B"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w:t>
            </w:r>
          </w:p>
        </w:tc>
      </w:tr>
      <w:tr w:rsidR="00C33BC5" w:rsidRPr="00C33BC5" w14:paraId="33BA8791" w14:textId="77777777" w:rsidTr="000F7EFD">
        <w:tc>
          <w:tcPr>
            <w:tcW w:w="2340" w:type="dxa"/>
          </w:tcPr>
          <w:p w14:paraId="268F9C8C" w14:textId="77777777" w:rsidR="00C33BC5" w:rsidRPr="00C33BC5" w:rsidRDefault="00C33BC5" w:rsidP="00C33BC5">
            <w:pPr>
              <w:spacing w:line="240" w:lineRule="auto"/>
              <w:jc w:val="both"/>
              <w:rPr>
                <w:rFonts w:eastAsia="Times New Roman" w:cs="Arial"/>
                <w:sz w:val="16"/>
                <w:szCs w:val="16"/>
                <w:lang w:eastAsia="da-DK"/>
              </w:rPr>
            </w:pPr>
            <w:r w:rsidRPr="00C33BC5">
              <w:rPr>
                <w:rFonts w:eastAsia="Times New Roman" w:cs="Arial"/>
                <w:sz w:val="16"/>
                <w:szCs w:val="16"/>
                <w:lang w:eastAsia="da-DK"/>
              </w:rPr>
              <w:t>Danube Lake</w:t>
            </w:r>
          </w:p>
        </w:tc>
        <w:tc>
          <w:tcPr>
            <w:tcW w:w="1170" w:type="dxa"/>
          </w:tcPr>
          <w:p w14:paraId="6E757FA6" w14:textId="77777777" w:rsidR="00C33BC5" w:rsidRPr="00C33BC5" w:rsidRDefault="00C33BC5" w:rsidP="00C33BC5">
            <w:pPr>
              <w:spacing w:line="240" w:lineRule="auto"/>
              <w:jc w:val="both"/>
              <w:rPr>
                <w:rFonts w:eastAsia="Calibri" w:cs="Arial"/>
                <w:sz w:val="16"/>
                <w:szCs w:val="16"/>
                <w:lang w:eastAsia="x-none"/>
              </w:rPr>
            </w:pPr>
            <w:r w:rsidRPr="00C33BC5">
              <w:rPr>
                <w:rFonts w:eastAsia="Calibri" w:cs="Arial"/>
                <w:sz w:val="16"/>
                <w:szCs w:val="16"/>
                <w:lang w:eastAsia="x-none"/>
              </w:rPr>
              <w:t>LW</w:t>
            </w:r>
          </w:p>
        </w:tc>
        <w:tc>
          <w:tcPr>
            <w:tcW w:w="1350" w:type="dxa"/>
          </w:tcPr>
          <w:p w14:paraId="2CAEE683" w14:textId="77777777" w:rsidR="00C33BC5" w:rsidRPr="00C33BC5" w:rsidRDefault="00C33BC5" w:rsidP="00C33BC5">
            <w:pPr>
              <w:spacing w:line="240" w:lineRule="auto"/>
              <w:jc w:val="both"/>
              <w:rPr>
                <w:rFonts w:eastAsia="Times New Roman" w:cs="Arial"/>
                <w:sz w:val="16"/>
                <w:szCs w:val="16"/>
                <w:lang w:eastAsia="da-DK"/>
              </w:rPr>
            </w:pPr>
            <w:r w:rsidRPr="00C33BC5">
              <w:rPr>
                <w:rFonts w:eastAsia="Times New Roman" w:cs="Arial"/>
                <w:sz w:val="16"/>
                <w:szCs w:val="16"/>
                <w:lang w:eastAsia="da-DK"/>
              </w:rPr>
              <w:t>ROLN01</w:t>
            </w:r>
          </w:p>
        </w:tc>
        <w:tc>
          <w:tcPr>
            <w:tcW w:w="2160" w:type="dxa"/>
          </w:tcPr>
          <w:p w14:paraId="4CCDF5F2"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ROLW14-1-39A_B1</w:t>
            </w:r>
          </w:p>
        </w:tc>
        <w:tc>
          <w:tcPr>
            <w:tcW w:w="1170" w:type="dxa"/>
            <w:vAlign w:val="center"/>
          </w:tcPr>
          <w:p w14:paraId="14613443"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S</w:t>
            </w:r>
          </w:p>
        </w:tc>
        <w:tc>
          <w:tcPr>
            <w:tcW w:w="1080" w:type="dxa"/>
            <w:vAlign w:val="center"/>
          </w:tcPr>
          <w:p w14:paraId="701E9EAA"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w:t>
            </w:r>
          </w:p>
        </w:tc>
        <w:tc>
          <w:tcPr>
            <w:tcW w:w="990" w:type="dxa"/>
            <w:vAlign w:val="center"/>
          </w:tcPr>
          <w:p w14:paraId="61B9E607"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w:t>
            </w:r>
          </w:p>
        </w:tc>
      </w:tr>
      <w:tr w:rsidR="00C33BC5" w:rsidRPr="00C33BC5" w14:paraId="56054615" w14:textId="77777777" w:rsidTr="000F7EFD">
        <w:tc>
          <w:tcPr>
            <w:tcW w:w="2340" w:type="dxa"/>
          </w:tcPr>
          <w:p w14:paraId="15EF842B" w14:textId="77777777" w:rsidR="00C33BC5" w:rsidRPr="00C33BC5" w:rsidRDefault="00C33BC5" w:rsidP="00C33BC5">
            <w:pPr>
              <w:spacing w:line="240" w:lineRule="auto"/>
              <w:jc w:val="both"/>
              <w:rPr>
                <w:rFonts w:eastAsia="Times New Roman" w:cs="Arial"/>
                <w:sz w:val="16"/>
                <w:szCs w:val="16"/>
                <w:lang w:eastAsia="da-DK"/>
              </w:rPr>
            </w:pPr>
            <w:proofErr w:type="spellStart"/>
            <w:r w:rsidRPr="00C33BC5">
              <w:rPr>
                <w:rFonts w:eastAsia="Times New Roman" w:cs="Arial"/>
                <w:sz w:val="16"/>
                <w:szCs w:val="16"/>
                <w:lang w:eastAsia="da-DK"/>
              </w:rPr>
              <w:t>Vederoasa</w:t>
            </w:r>
            <w:proofErr w:type="spellEnd"/>
            <w:r w:rsidRPr="00C33BC5">
              <w:rPr>
                <w:rFonts w:eastAsia="Times New Roman" w:cs="Arial"/>
                <w:sz w:val="16"/>
                <w:szCs w:val="16"/>
                <w:lang w:eastAsia="da-DK"/>
              </w:rPr>
              <w:t xml:space="preserve"> Lake</w:t>
            </w:r>
          </w:p>
        </w:tc>
        <w:tc>
          <w:tcPr>
            <w:tcW w:w="1170" w:type="dxa"/>
          </w:tcPr>
          <w:p w14:paraId="20AE2BD5" w14:textId="77777777" w:rsidR="00C33BC5" w:rsidRPr="00C33BC5" w:rsidRDefault="00C33BC5" w:rsidP="00C33BC5">
            <w:pPr>
              <w:spacing w:line="240" w:lineRule="auto"/>
              <w:jc w:val="both"/>
              <w:rPr>
                <w:rFonts w:eastAsia="Calibri" w:cs="Arial"/>
                <w:sz w:val="16"/>
                <w:szCs w:val="16"/>
                <w:lang w:eastAsia="x-none"/>
              </w:rPr>
            </w:pPr>
            <w:r w:rsidRPr="00C33BC5">
              <w:rPr>
                <w:rFonts w:eastAsia="Calibri" w:cs="Arial"/>
                <w:sz w:val="16"/>
                <w:szCs w:val="16"/>
                <w:lang w:eastAsia="x-none"/>
              </w:rPr>
              <w:t>LW</w:t>
            </w:r>
          </w:p>
        </w:tc>
        <w:tc>
          <w:tcPr>
            <w:tcW w:w="1350" w:type="dxa"/>
          </w:tcPr>
          <w:p w14:paraId="54D4456C" w14:textId="77777777" w:rsidR="00C33BC5" w:rsidRPr="00C33BC5" w:rsidRDefault="00C33BC5" w:rsidP="00C33BC5">
            <w:pPr>
              <w:spacing w:line="240" w:lineRule="auto"/>
              <w:jc w:val="both"/>
              <w:rPr>
                <w:rFonts w:eastAsia="Times New Roman" w:cs="Arial"/>
                <w:sz w:val="16"/>
                <w:szCs w:val="16"/>
                <w:lang w:eastAsia="da-DK"/>
              </w:rPr>
            </w:pPr>
            <w:r w:rsidRPr="00C33BC5">
              <w:rPr>
                <w:rFonts w:eastAsia="Times New Roman" w:cs="Arial"/>
                <w:sz w:val="16"/>
                <w:szCs w:val="16"/>
                <w:lang w:eastAsia="da-DK"/>
              </w:rPr>
              <w:t>ROLN02</w:t>
            </w:r>
          </w:p>
        </w:tc>
        <w:tc>
          <w:tcPr>
            <w:tcW w:w="2160" w:type="dxa"/>
          </w:tcPr>
          <w:p w14:paraId="6E781F2A"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ROLW14-1-40_B1</w:t>
            </w:r>
          </w:p>
        </w:tc>
        <w:tc>
          <w:tcPr>
            <w:tcW w:w="1170" w:type="dxa"/>
            <w:vAlign w:val="center"/>
          </w:tcPr>
          <w:p w14:paraId="115093C9"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S</w:t>
            </w:r>
          </w:p>
        </w:tc>
        <w:tc>
          <w:tcPr>
            <w:tcW w:w="1080" w:type="dxa"/>
            <w:vAlign w:val="center"/>
          </w:tcPr>
          <w:p w14:paraId="5B422D81"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w:t>
            </w:r>
          </w:p>
        </w:tc>
        <w:tc>
          <w:tcPr>
            <w:tcW w:w="990" w:type="dxa"/>
            <w:vAlign w:val="center"/>
          </w:tcPr>
          <w:p w14:paraId="14D8A381"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w:t>
            </w:r>
          </w:p>
        </w:tc>
      </w:tr>
      <w:tr w:rsidR="00C33BC5" w:rsidRPr="00C33BC5" w14:paraId="20F55A8E" w14:textId="77777777" w:rsidTr="000F7EFD">
        <w:tc>
          <w:tcPr>
            <w:tcW w:w="2340" w:type="dxa"/>
          </w:tcPr>
          <w:p w14:paraId="235E72A4" w14:textId="77777777" w:rsidR="00C33BC5" w:rsidRPr="00C33BC5" w:rsidRDefault="00C33BC5" w:rsidP="00C33BC5">
            <w:pPr>
              <w:spacing w:line="240" w:lineRule="auto"/>
              <w:jc w:val="both"/>
              <w:rPr>
                <w:rFonts w:eastAsia="Times New Roman" w:cs="Arial"/>
                <w:sz w:val="16"/>
                <w:szCs w:val="16"/>
                <w:lang w:eastAsia="da-DK"/>
              </w:rPr>
            </w:pPr>
            <w:r w:rsidRPr="00C33BC5">
              <w:rPr>
                <w:rFonts w:eastAsia="Times New Roman" w:cs="Arial"/>
                <w:sz w:val="16"/>
                <w:szCs w:val="16"/>
                <w:lang w:eastAsia="da-DK"/>
              </w:rPr>
              <w:t xml:space="preserve">Sweet Lake </w:t>
            </w:r>
            <w:proofErr w:type="spellStart"/>
            <w:r w:rsidRPr="00C33BC5">
              <w:rPr>
                <w:rFonts w:eastAsia="Times New Roman" w:cs="Arial"/>
                <w:sz w:val="16"/>
                <w:szCs w:val="16"/>
                <w:lang w:eastAsia="da-DK"/>
              </w:rPr>
              <w:t>Techirghiol</w:t>
            </w:r>
            <w:proofErr w:type="spellEnd"/>
          </w:p>
        </w:tc>
        <w:tc>
          <w:tcPr>
            <w:tcW w:w="1170" w:type="dxa"/>
          </w:tcPr>
          <w:p w14:paraId="7960BD57" w14:textId="77777777" w:rsidR="00C33BC5" w:rsidRPr="00C33BC5" w:rsidRDefault="00C33BC5" w:rsidP="00C33BC5">
            <w:pPr>
              <w:spacing w:line="240" w:lineRule="auto"/>
              <w:jc w:val="both"/>
              <w:rPr>
                <w:rFonts w:eastAsia="Calibri" w:cs="Arial"/>
                <w:sz w:val="16"/>
                <w:szCs w:val="16"/>
                <w:lang w:eastAsia="x-none"/>
              </w:rPr>
            </w:pPr>
            <w:r w:rsidRPr="00C33BC5">
              <w:rPr>
                <w:rFonts w:eastAsia="Calibri" w:cs="Arial"/>
                <w:sz w:val="16"/>
                <w:szCs w:val="16"/>
                <w:lang w:eastAsia="x-none"/>
              </w:rPr>
              <w:t>LW</w:t>
            </w:r>
          </w:p>
        </w:tc>
        <w:tc>
          <w:tcPr>
            <w:tcW w:w="1350" w:type="dxa"/>
          </w:tcPr>
          <w:p w14:paraId="0F4CA28D"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ROLN05</w:t>
            </w:r>
          </w:p>
        </w:tc>
        <w:tc>
          <w:tcPr>
            <w:tcW w:w="2160" w:type="dxa"/>
          </w:tcPr>
          <w:p w14:paraId="0A04BD17"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ROLW15.1_B1</w:t>
            </w:r>
          </w:p>
        </w:tc>
        <w:tc>
          <w:tcPr>
            <w:tcW w:w="1170" w:type="dxa"/>
            <w:vAlign w:val="center"/>
          </w:tcPr>
          <w:p w14:paraId="72D6C1DE"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S</w:t>
            </w:r>
          </w:p>
        </w:tc>
        <w:tc>
          <w:tcPr>
            <w:tcW w:w="1080" w:type="dxa"/>
            <w:vAlign w:val="center"/>
          </w:tcPr>
          <w:p w14:paraId="33D8496D"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w:t>
            </w:r>
          </w:p>
        </w:tc>
        <w:tc>
          <w:tcPr>
            <w:tcW w:w="990" w:type="dxa"/>
            <w:vAlign w:val="center"/>
          </w:tcPr>
          <w:p w14:paraId="0B85A41B"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w:t>
            </w:r>
          </w:p>
        </w:tc>
      </w:tr>
      <w:tr w:rsidR="00C33BC5" w:rsidRPr="00C33BC5" w14:paraId="4498B5AF" w14:textId="77777777" w:rsidTr="000F7EFD">
        <w:tc>
          <w:tcPr>
            <w:tcW w:w="2340" w:type="dxa"/>
          </w:tcPr>
          <w:p w14:paraId="7F9FBCA5" w14:textId="77777777" w:rsidR="00C33BC5" w:rsidRPr="00C33BC5" w:rsidRDefault="00C33BC5" w:rsidP="00C33BC5">
            <w:pPr>
              <w:spacing w:line="240" w:lineRule="auto"/>
              <w:jc w:val="both"/>
              <w:rPr>
                <w:rFonts w:eastAsia="Times New Roman" w:cs="Arial"/>
                <w:sz w:val="16"/>
                <w:szCs w:val="16"/>
                <w:lang w:eastAsia="da-DK"/>
              </w:rPr>
            </w:pPr>
            <w:r w:rsidRPr="00C33BC5">
              <w:rPr>
                <w:rFonts w:eastAsia="Times New Roman" w:cs="Arial"/>
                <w:sz w:val="16"/>
                <w:szCs w:val="16"/>
                <w:lang w:eastAsia="da-DK"/>
              </w:rPr>
              <w:t xml:space="preserve">Salty </w:t>
            </w:r>
            <w:proofErr w:type="spellStart"/>
            <w:r w:rsidRPr="00C33BC5">
              <w:rPr>
                <w:rFonts w:eastAsia="Times New Roman" w:cs="Arial"/>
                <w:sz w:val="16"/>
                <w:szCs w:val="16"/>
                <w:lang w:eastAsia="da-DK"/>
              </w:rPr>
              <w:t>Techirghiol</w:t>
            </w:r>
            <w:proofErr w:type="spellEnd"/>
            <w:r w:rsidRPr="00C33BC5">
              <w:rPr>
                <w:rFonts w:eastAsia="Times New Roman" w:cs="Arial"/>
                <w:sz w:val="16"/>
                <w:szCs w:val="16"/>
                <w:lang w:eastAsia="da-DK"/>
              </w:rPr>
              <w:t xml:space="preserve"> Lake</w:t>
            </w:r>
          </w:p>
        </w:tc>
        <w:tc>
          <w:tcPr>
            <w:tcW w:w="1170" w:type="dxa"/>
          </w:tcPr>
          <w:p w14:paraId="2E14F596" w14:textId="77777777" w:rsidR="00C33BC5" w:rsidRPr="00C33BC5" w:rsidRDefault="00C33BC5" w:rsidP="00C33BC5">
            <w:pPr>
              <w:spacing w:line="240" w:lineRule="auto"/>
              <w:jc w:val="both"/>
              <w:rPr>
                <w:rFonts w:eastAsia="Calibri" w:cs="Arial"/>
                <w:sz w:val="16"/>
                <w:szCs w:val="16"/>
                <w:lang w:eastAsia="x-none"/>
              </w:rPr>
            </w:pPr>
            <w:r w:rsidRPr="00C33BC5">
              <w:rPr>
                <w:rFonts w:eastAsia="Calibri" w:cs="Arial"/>
                <w:sz w:val="16"/>
                <w:szCs w:val="16"/>
                <w:lang w:eastAsia="x-none"/>
              </w:rPr>
              <w:t>HMWB - LW</w:t>
            </w:r>
          </w:p>
        </w:tc>
        <w:tc>
          <w:tcPr>
            <w:tcW w:w="1350" w:type="dxa"/>
          </w:tcPr>
          <w:p w14:paraId="751E47D7"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ROLNPM01T</w:t>
            </w:r>
          </w:p>
        </w:tc>
        <w:tc>
          <w:tcPr>
            <w:tcW w:w="2160" w:type="dxa"/>
          </w:tcPr>
          <w:p w14:paraId="25B706D5"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ROLW15-1_B2</w:t>
            </w:r>
          </w:p>
        </w:tc>
        <w:tc>
          <w:tcPr>
            <w:tcW w:w="1170" w:type="dxa"/>
            <w:vAlign w:val="center"/>
          </w:tcPr>
          <w:p w14:paraId="798DD970"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w:t>
            </w:r>
          </w:p>
        </w:tc>
        <w:tc>
          <w:tcPr>
            <w:tcW w:w="1080" w:type="dxa"/>
            <w:vAlign w:val="center"/>
          </w:tcPr>
          <w:p w14:paraId="51DBA981"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w:t>
            </w:r>
          </w:p>
        </w:tc>
        <w:tc>
          <w:tcPr>
            <w:tcW w:w="990" w:type="dxa"/>
            <w:vAlign w:val="center"/>
          </w:tcPr>
          <w:p w14:paraId="7302919A"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w:t>
            </w:r>
          </w:p>
        </w:tc>
      </w:tr>
      <w:tr w:rsidR="00C33BC5" w:rsidRPr="00C33BC5" w14:paraId="2A2AB9FE" w14:textId="77777777" w:rsidTr="000F7EFD">
        <w:tc>
          <w:tcPr>
            <w:tcW w:w="2340" w:type="dxa"/>
          </w:tcPr>
          <w:p w14:paraId="317ED46A" w14:textId="77777777" w:rsidR="00C33BC5" w:rsidRPr="00C33BC5" w:rsidRDefault="00C33BC5" w:rsidP="00C33BC5">
            <w:pPr>
              <w:spacing w:line="240" w:lineRule="auto"/>
              <w:jc w:val="both"/>
              <w:rPr>
                <w:rFonts w:eastAsia="Times New Roman" w:cs="Arial"/>
                <w:sz w:val="16"/>
                <w:szCs w:val="16"/>
                <w:lang w:eastAsia="da-DK"/>
              </w:rPr>
            </w:pPr>
            <w:proofErr w:type="spellStart"/>
            <w:r w:rsidRPr="00C33BC5">
              <w:rPr>
                <w:rFonts w:eastAsia="Times New Roman" w:cs="Arial"/>
                <w:sz w:val="16"/>
                <w:szCs w:val="16"/>
                <w:lang w:eastAsia="da-DK"/>
              </w:rPr>
              <w:t>Tatlageac</w:t>
            </w:r>
            <w:proofErr w:type="spellEnd"/>
            <w:r w:rsidRPr="00C33BC5">
              <w:rPr>
                <w:rFonts w:eastAsia="Times New Roman" w:cs="Arial"/>
                <w:sz w:val="16"/>
                <w:szCs w:val="16"/>
                <w:lang w:eastAsia="da-DK"/>
              </w:rPr>
              <w:t xml:space="preserve"> Lake</w:t>
            </w:r>
          </w:p>
        </w:tc>
        <w:tc>
          <w:tcPr>
            <w:tcW w:w="1170" w:type="dxa"/>
          </w:tcPr>
          <w:p w14:paraId="69A7B82D" w14:textId="77777777" w:rsidR="00C33BC5" w:rsidRPr="00C33BC5" w:rsidRDefault="00C33BC5" w:rsidP="00C33BC5">
            <w:pPr>
              <w:spacing w:line="240" w:lineRule="auto"/>
              <w:jc w:val="both"/>
              <w:rPr>
                <w:rFonts w:eastAsia="Calibri" w:cs="Arial"/>
                <w:sz w:val="16"/>
                <w:szCs w:val="16"/>
                <w:lang w:eastAsia="x-none"/>
              </w:rPr>
            </w:pPr>
            <w:r w:rsidRPr="00C33BC5">
              <w:rPr>
                <w:rFonts w:eastAsia="Calibri" w:cs="Arial"/>
                <w:sz w:val="16"/>
                <w:szCs w:val="16"/>
                <w:lang w:eastAsia="x-none"/>
              </w:rPr>
              <w:t>LW</w:t>
            </w:r>
          </w:p>
        </w:tc>
        <w:tc>
          <w:tcPr>
            <w:tcW w:w="1350" w:type="dxa"/>
          </w:tcPr>
          <w:p w14:paraId="62519619" w14:textId="77777777" w:rsidR="00C33BC5" w:rsidRPr="00C33BC5" w:rsidRDefault="00C33BC5" w:rsidP="00C33BC5">
            <w:pPr>
              <w:spacing w:line="240" w:lineRule="auto"/>
              <w:jc w:val="both"/>
              <w:rPr>
                <w:rFonts w:eastAsia="Times New Roman" w:cs="Arial"/>
                <w:sz w:val="16"/>
                <w:szCs w:val="16"/>
                <w:lang w:eastAsia="da-DK"/>
              </w:rPr>
            </w:pPr>
            <w:r w:rsidRPr="00C33BC5">
              <w:rPr>
                <w:rFonts w:eastAsia="Times New Roman" w:cs="Arial"/>
                <w:sz w:val="16"/>
                <w:szCs w:val="16"/>
                <w:lang w:eastAsia="da-DK"/>
              </w:rPr>
              <w:t>ROLN02</w:t>
            </w:r>
          </w:p>
        </w:tc>
        <w:tc>
          <w:tcPr>
            <w:tcW w:w="2160" w:type="dxa"/>
          </w:tcPr>
          <w:p w14:paraId="6EF831AB" w14:textId="77777777" w:rsidR="00C33BC5" w:rsidRPr="00C33BC5" w:rsidRDefault="00C33BC5" w:rsidP="00C33BC5">
            <w:pPr>
              <w:spacing w:line="240" w:lineRule="auto"/>
              <w:rPr>
                <w:rFonts w:eastAsia="Times New Roman" w:cs="Arial"/>
                <w:sz w:val="16"/>
                <w:szCs w:val="16"/>
                <w:lang w:eastAsia="da-DK"/>
              </w:rPr>
            </w:pPr>
            <w:bookmarkStart w:id="137" w:name="_Hlk167892942"/>
            <w:r w:rsidRPr="00C33BC5">
              <w:rPr>
                <w:rFonts w:eastAsia="Times New Roman" w:cs="Arial"/>
                <w:sz w:val="16"/>
                <w:szCs w:val="16"/>
                <w:lang w:eastAsia="da-DK"/>
              </w:rPr>
              <w:t>ROLW15-1_B9</w:t>
            </w:r>
            <w:bookmarkEnd w:id="137"/>
          </w:p>
        </w:tc>
        <w:tc>
          <w:tcPr>
            <w:tcW w:w="1170" w:type="dxa"/>
            <w:vAlign w:val="center"/>
          </w:tcPr>
          <w:p w14:paraId="42965F3D"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S</w:t>
            </w:r>
          </w:p>
        </w:tc>
        <w:tc>
          <w:tcPr>
            <w:tcW w:w="1080" w:type="dxa"/>
            <w:vAlign w:val="center"/>
          </w:tcPr>
          <w:p w14:paraId="1DD07337"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w:t>
            </w:r>
          </w:p>
        </w:tc>
        <w:tc>
          <w:tcPr>
            <w:tcW w:w="990" w:type="dxa"/>
            <w:vAlign w:val="center"/>
          </w:tcPr>
          <w:p w14:paraId="60E0C677"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w:t>
            </w:r>
          </w:p>
        </w:tc>
      </w:tr>
    </w:tbl>
    <w:bookmarkEnd w:id="134"/>
    <w:bookmarkEnd w:id="135"/>
    <w:bookmarkEnd w:id="136"/>
    <w:p w14:paraId="442E1B4B" w14:textId="77777777" w:rsidR="00C33BC5" w:rsidRPr="00C33BC5" w:rsidRDefault="00C33BC5" w:rsidP="00C33BC5">
      <w:pPr>
        <w:spacing w:line="240" w:lineRule="auto"/>
        <w:ind w:left="142"/>
        <w:jc w:val="both"/>
        <w:rPr>
          <w:rFonts w:eastAsia="Calibri" w:cs="Arial"/>
          <w:i/>
          <w:sz w:val="14"/>
          <w:szCs w:val="14"/>
          <w:lang w:val="ro-RO" w:eastAsia="x-none"/>
        </w:rPr>
      </w:pPr>
      <w:r w:rsidRPr="00C33BC5">
        <w:rPr>
          <w:rFonts w:eastAsia="Calibri" w:cs="Arial"/>
          <w:i/>
          <w:sz w:val="14"/>
          <w:szCs w:val="14"/>
          <w:lang w:eastAsia="x-none"/>
        </w:rPr>
        <w:t>Column "Water body category": LW – lake, RW natural river/ CAMP river/ artificial river</w:t>
      </w:r>
    </w:p>
    <w:p w14:paraId="37D9D3CE" w14:textId="77777777" w:rsidR="00C33BC5" w:rsidRPr="00C33BC5" w:rsidRDefault="00C33BC5" w:rsidP="00C33BC5">
      <w:pPr>
        <w:spacing w:line="240" w:lineRule="auto"/>
        <w:ind w:left="142"/>
        <w:jc w:val="both"/>
        <w:rPr>
          <w:rFonts w:eastAsia="Calibri" w:cs="Arial"/>
          <w:i/>
          <w:sz w:val="14"/>
          <w:szCs w:val="14"/>
          <w:lang w:val="ro-RO" w:eastAsia="x-none"/>
        </w:rPr>
      </w:pPr>
      <w:r w:rsidRPr="00C33BC5">
        <w:rPr>
          <w:rFonts w:eastAsia="Calibri" w:cs="Arial"/>
          <w:i/>
          <w:sz w:val="14"/>
          <w:szCs w:val="14"/>
          <w:lang w:eastAsia="x-none"/>
        </w:rPr>
        <w:t>"Status/Potential" column: S – ecological status; P – ecological potential</w:t>
      </w:r>
    </w:p>
    <w:p w14:paraId="3A9F4B38" w14:textId="77777777" w:rsidR="00C33BC5" w:rsidRPr="00C33BC5" w:rsidRDefault="00C33BC5" w:rsidP="00C33BC5">
      <w:pPr>
        <w:spacing w:line="240" w:lineRule="auto"/>
        <w:ind w:left="142"/>
        <w:jc w:val="both"/>
        <w:rPr>
          <w:rFonts w:eastAsia="Calibri" w:cs="Arial"/>
          <w:i/>
          <w:sz w:val="14"/>
          <w:szCs w:val="14"/>
          <w:lang w:val="ro-RO" w:eastAsia="x-none"/>
        </w:rPr>
      </w:pPr>
      <w:r w:rsidRPr="00C33BC5">
        <w:rPr>
          <w:rFonts w:eastAsia="Calibri" w:cs="Arial"/>
          <w:i/>
          <w:sz w:val="14"/>
          <w:szCs w:val="14"/>
          <w:lang w:eastAsia="x-none"/>
        </w:rPr>
        <w:t>Column "Ecological status/ecological potential": 1- very good ecological status; 2- good ecological status/maximum and good potential; 3- moderate ecological status/moderate potential, 4- poor ecological status/weak potential; 5- Poor environmental status/potentially bad</w:t>
      </w:r>
    </w:p>
    <w:p w14:paraId="0C1584D4" w14:textId="77777777" w:rsidR="00C33BC5" w:rsidRPr="00C33BC5" w:rsidRDefault="00C33BC5" w:rsidP="00C33BC5">
      <w:pPr>
        <w:spacing w:line="240" w:lineRule="auto"/>
        <w:jc w:val="both"/>
        <w:rPr>
          <w:rFonts w:eastAsia="Times" w:cs="Times New Roman"/>
          <w:lang w:val="ro-RO"/>
        </w:rPr>
      </w:pPr>
    </w:p>
    <w:p w14:paraId="3095788E" w14:textId="77777777" w:rsidR="00C33BC5" w:rsidRPr="00C33BC5" w:rsidRDefault="00C33BC5" w:rsidP="00C33BC5">
      <w:pPr>
        <w:spacing w:after="120" w:line="360" w:lineRule="auto"/>
        <w:jc w:val="both"/>
        <w:rPr>
          <w:rFonts w:eastAsia="Verdana" w:cs="Times New Roman"/>
        </w:rPr>
      </w:pPr>
      <w:r w:rsidRPr="00C33BC5">
        <w:rPr>
          <w:rFonts w:eastAsia="Verdana" w:cs="Times New Roman"/>
        </w:rPr>
        <w:t>The current quantitative and chemical status19F</w:t>
      </w:r>
      <w:r w:rsidRPr="00C33BC5">
        <w:rPr>
          <w:rFonts w:eastAsia="Verdana" w:cs="Times New Roman"/>
          <w:vertAlign w:val="superscript"/>
        </w:rPr>
        <w:footnoteReference w:id="18"/>
      </w:r>
      <w:r w:rsidRPr="00C33BC5">
        <w:rPr>
          <w:rFonts w:eastAsia="Verdana" w:cs="Times New Roman"/>
        </w:rPr>
        <w:t xml:space="preserve">  of the groundwater bodies intersected by the project can be found in the following table:</w:t>
      </w:r>
    </w:p>
    <w:p w14:paraId="713EBA9F" w14:textId="77777777" w:rsidR="00C33BC5" w:rsidRPr="00C33BC5" w:rsidRDefault="00C33BC5" w:rsidP="00C33BC5">
      <w:pPr>
        <w:spacing w:before="170" w:line="240" w:lineRule="auto"/>
        <w:jc w:val="both"/>
        <w:rPr>
          <w:rFonts w:eastAsia="Verdana" w:cs="Times New Roman"/>
          <w:b/>
          <w:bCs/>
          <w:color w:val="00B0F0"/>
          <w:sz w:val="16"/>
          <w:szCs w:val="16"/>
          <w:lang w:val="ro-RO"/>
        </w:rPr>
      </w:pPr>
      <w:bookmarkStart w:id="138" w:name="_Toc127196473"/>
      <w:bookmarkStart w:id="139" w:name="_Toc127478044"/>
      <w:r w:rsidRPr="00C33BC5">
        <w:rPr>
          <w:rFonts w:eastAsia="Verdana" w:cs="Times New Roman"/>
          <w:b/>
          <w:bCs/>
          <w:color w:val="00B0F0"/>
          <w:sz w:val="16"/>
          <w:szCs w:val="16"/>
        </w:rPr>
        <w:t xml:space="preserve">Table </w:t>
      </w:r>
      <w:r w:rsidRPr="00C33BC5">
        <w:rPr>
          <w:rFonts w:eastAsia="Verdana" w:cs="Times New Roman"/>
          <w:b/>
          <w:bCs/>
          <w:color w:val="00B0F0"/>
          <w:sz w:val="16"/>
          <w:szCs w:val="16"/>
        </w:rPr>
        <w:fldChar w:fldCharType="begin"/>
      </w:r>
      <w:r w:rsidRPr="00C33BC5">
        <w:rPr>
          <w:rFonts w:eastAsia="Verdana" w:cs="Times New Roman"/>
          <w:b/>
          <w:bCs/>
          <w:color w:val="00B0F0"/>
          <w:sz w:val="16"/>
          <w:szCs w:val="16"/>
        </w:rPr>
        <w:instrText xml:space="preserve"> SEQ Tabel \* ARABIC </w:instrText>
      </w:r>
      <w:r w:rsidRPr="00C33BC5">
        <w:rPr>
          <w:rFonts w:eastAsia="Verdana" w:cs="Times New Roman"/>
          <w:b/>
          <w:bCs/>
          <w:color w:val="00B0F0"/>
          <w:sz w:val="16"/>
          <w:szCs w:val="16"/>
        </w:rPr>
        <w:fldChar w:fldCharType="separate"/>
      </w:r>
      <w:r w:rsidRPr="00C33BC5">
        <w:rPr>
          <w:rFonts w:eastAsia="Verdana" w:cs="Times New Roman"/>
          <w:b/>
          <w:bCs/>
          <w:noProof/>
          <w:color w:val="00B0F0"/>
          <w:sz w:val="16"/>
          <w:szCs w:val="16"/>
        </w:rPr>
        <w:t>24</w:t>
      </w:r>
      <w:r w:rsidRPr="00C33BC5">
        <w:rPr>
          <w:rFonts w:eastAsia="Verdana" w:cs="Times New Roman"/>
          <w:b/>
          <w:bCs/>
          <w:color w:val="00B0F0"/>
          <w:sz w:val="16"/>
          <w:szCs w:val="16"/>
        </w:rPr>
        <w:fldChar w:fldCharType="end"/>
      </w:r>
      <w:r w:rsidRPr="00C33BC5">
        <w:rPr>
          <w:rFonts w:eastAsia="Verdana" w:cs="Times New Roman"/>
          <w:b/>
          <w:bCs/>
          <w:color w:val="00B0F0"/>
          <w:sz w:val="16"/>
          <w:szCs w:val="16"/>
        </w:rPr>
        <w:t xml:space="preserve"> Current quantitative and chemical status of groundwater bodies in the project area</w:t>
      </w:r>
    </w:p>
    <w:tbl>
      <w:tblPr>
        <w:tblStyle w:val="TableGrid"/>
        <w:tblW w:w="8995" w:type="dxa"/>
        <w:jc w:val="center"/>
        <w:tblBorders>
          <w:top w:val="dotted" w:sz="4" w:space="0" w:color="A6A6A6"/>
          <w:left w:val="dotted" w:sz="4" w:space="0" w:color="A6A6A6"/>
          <w:bottom w:val="dotted" w:sz="4" w:space="0" w:color="A6A6A6"/>
          <w:right w:val="dotted" w:sz="4" w:space="0" w:color="A6A6A6"/>
          <w:insideH w:val="dotted" w:sz="4" w:space="0" w:color="A6A6A6"/>
          <w:insideV w:val="dotted" w:sz="4" w:space="0" w:color="A6A6A6"/>
        </w:tblBorders>
        <w:tblLook w:val="04A0" w:firstRow="1" w:lastRow="0" w:firstColumn="1" w:lastColumn="0" w:noHBand="0" w:noVBand="1"/>
      </w:tblPr>
      <w:tblGrid>
        <w:gridCol w:w="1922"/>
        <w:gridCol w:w="1543"/>
        <w:gridCol w:w="1333"/>
        <w:gridCol w:w="1456"/>
        <w:gridCol w:w="1400"/>
        <w:gridCol w:w="1341"/>
      </w:tblGrid>
      <w:tr w:rsidR="00C33BC5" w:rsidRPr="00C33BC5" w14:paraId="732DFB55" w14:textId="77777777" w:rsidTr="000F7EFD">
        <w:trPr>
          <w:trHeight w:val="349"/>
          <w:jc w:val="center"/>
        </w:trPr>
        <w:tc>
          <w:tcPr>
            <w:tcW w:w="1975" w:type="dxa"/>
            <w:vMerge w:val="restart"/>
            <w:shd w:val="clear" w:color="auto" w:fill="00B0F0"/>
            <w:vAlign w:val="center"/>
          </w:tcPr>
          <w:bookmarkEnd w:id="138"/>
          <w:bookmarkEnd w:id="139"/>
          <w:p w14:paraId="0E8A5A34" w14:textId="77777777" w:rsidR="00C33BC5" w:rsidRPr="00C33BC5" w:rsidRDefault="00C33BC5" w:rsidP="00C33BC5">
            <w:pPr>
              <w:spacing w:line="240" w:lineRule="auto"/>
              <w:jc w:val="center"/>
              <w:rPr>
                <w:rFonts w:eastAsia="Verdana" w:cs="Times New Roman"/>
                <w:b/>
                <w:color w:val="FFFFFF"/>
                <w:sz w:val="16"/>
                <w:szCs w:val="16"/>
                <w:lang w:val="da-DK"/>
              </w:rPr>
            </w:pPr>
            <w:r w:rsidRPr="00C33BC5">
              <w:rPr>
                <w:rFonts w:eastAsia="Verdana" w:cs="Times New Roman"/>
                <w:b/>
                <w:color w:val="FFFFFF"/>
                <w:sz w:val="16"/>
                <w:szCs w:val="16"/>
                <w:lang w:val="da-DK"/>
              </w:rPr>
              <w:t>Groundwater body name</w:t>
            </w:r>
          </w:p>
        </w:tc>
        <w:tc>
          <w:tcPr>
            <w:tcW w:w="1560" w:type="dxa"/>
            <w:vMerge w:val="restart"/>
            <w:shd w:val="clear" w:color="auto" w:fill="00B0F0"/>
            <w:vAlign w:val="center"/>
          </w:tcPr>
          <w:p w14:paraId="6CB33ADB" w14:textId="77777777" w:rsidR="00C33BC5" w:rsidRPr="00C33BC5" w:rsidRDefault="00C33BC5" w:rsidP="00C33BC5">
            <w:pPr>
              <w:spacing w:line="240" w:lineRule="auto"/>
              <w:jc w:val="center"/>
              <w:rPr>
                <w:rFonts w:eastAsia="Verdana" w:cs="Times New Roman"/>
                <w:b/>
                <w:bCs/>
                <w:color w:val="FFFFFF"/>
                <w:sz w:val="16"/>
                <w:szCs w:val="16"/>
                <w:lang w:val="da-DK"/>
              </w:rPr>
            </w:pPr>
            <w:r w:rsidRPr="00C33BC5">
              <w:rPr>
                <w:rFonts w:eastAsia="Verdana" w:cs="Times New Roman"/>
                <w:b/>
                <w:color w:val="FFFFFF"/>
                <w:sz w:val="16"/>
                <w:szCs w:val="16"/>
                <w:lang w:val="da-DK"/>
              </w:rPr>
              <w:t>Body code</w:t>
            </w:r>
          </w:p>
          <w:p w14:paraId="32E5C5B7" w14:textId="77777777" w:rsidR="00C33BC5" w:rsidRPr="00C33BC5" w:rsidRDefault="00C33BC5" w:rsidP="00C33BC5">
            <w:pPr>
              <w:spacing w:line="240" w:lineRule="auto"/>
              <w:jc w:val="center"/>
              <w:rPr>
                <w:rFonts w:eastAsia="Verdana" w:cs="Times New Roman"/>
                <w:b/>
                <w:color w:val="FFFFFF"/>
                <w:sz w:val="16"/>
                <w:szCs w:val="16"/>
                <w:lang w:val="da-DK"/>
              </w:rPr>
            </w:pPr>
            <w:r w:rsidRPr="00C33BC5">
              <w:rPr>
                <w:rFonts w:eastAsia="Verdana" w:cs="Times New Roman"/>
                <w:b/>
                <w:color w:val="FFFFFF"/>
                <w:sz w:val="16"/>
                <w:szCs w:val="16"/>
                <w:lang w:val="da-DK"/>
              </w:rPr>
              <w:t>groundwater</w:t>
            </w:r>
          </w:p>
        </w:tc>
        <w:tc>
          <w:tcPr>
            <w:tcW w:w="2676" w:type="dxa"/>
            <w:gridSpan w:val="2"/>
            <w:shd w:val="clear" w:color="auto" w:fill="00B0F0"/>
            <w:vAlign w:val="center"/>
          </w:tcPr>
          <w:p w14:paraId="33DED586" w14:textId="77777777" w:rsidR="00C33BC5" w:rsidRPr="00C33BC5" w:rsidRDefault="00C33BC5" w:rsidP="00C33BC5">
            <w:pPr>
              <w:spacing w:line="240" w:lineRule="auto"/>
              <w:jc w:val="center"/>
              <w:rPr>
                <w:rFonts w:eastAsia="Verdana" w:cs="Times New Roman"/>
                <w:b/>
                <w:color w:val="FFFFFF"/>
                <w:sz w:val="16"/>
                <w:szCs w:val="16"/>
                <w:lang w:val="da-DK"/>
              </w:rPr>
            </w:pPr>
            <w:r w:rsidRPr="00C33BC5">
              <w:rPr>
                <w:rFonts w:eastAsia="Verdana" w:cs="Times New Roman"/>
                <w:b/>
                <w:color w:val="FFFFFF"/>
                <w:sz w:val="16"/>
                <w:szCs w:val="16"/>
                <w:lang w:val="da-DK"/>
              </w:rPr>
              <w:t>Environmental objective</w:t>
            </w:r>
          </w:p>
        </w:tc>
        <w:tc>
          <w:tcPr>
            <w:tcW w:w="1409" w:type="dxa"/>
            <w:vMerge w:val="restart"/>
            <w:shd w:val="clear" w:color="auto" w:fill="00B0F0"/>
            <w:vAlign w:val="center"/>
          </w:tcPr>
          <w:p w14:paraId="06B23992" w14:textId="77777777" w:rsidR="00C33BC5" w:rsidRPr="00C33BC5" w:rsidRDefault="00C33BC5" w:rsidP="00C33BC5">
            <w:pPr>
              <w:spacing w:line="240" w:lineRule="auto"/>
              <w:jc w:val="center"/>
              <w:rPr>
                <w:rFonts w:eastAsia="Verdana" w:cs="Times New Roman"/>
                <w:b/>
                <w:color w:val="FFFFFF"/>
                <w:sz w:val="16"/>
                <w:szCs w:val="16"/>
                <w:lang w:val="da-DK"/>
              </w:rPr>
            </w:pPr>
            <w:r w:rsidRPr="00C33BC5">
              <w:rPr>
                <w:rFonts w:eastAsia="Verdana" w:cs="Times New Roman"/>
                <w:b/>
                <w:bCs/>
                <w:color w:val="FFFFFF"/>
                <w:sz w:val="16"/>
                <w:szCs w:val="16"/>
                <w:lang w:val="da-DK"/>
              </w:rPr>
              <w:t>Current quantitative status</w:t>
            </w:r>
          </w:p>
        </w:tc>
        <w:tc>
          <w:tcPr>
            <w:tcW w:w="1375" w:type="dxa"/>
            <w:vMerge w:val="restart"/>
            <w:shd w:val="clear" w:color="auto" w:fill="00B0F0"/>
            <w:vAlign w:val="center"/>
          </w:tcPr>
          <w:p w14:paraId="7E5738E1" w14:textId="77777777" w:rsidR="00C33BC5" w:rsidRPr="00C33BC5" w:rsidRDefault="00C33BC5" w:rsidP="00C33BC5">
            <w:pPr>
              <w:spacing w:line="240" w:lineRule="auto"/>
              <w:jc w:val="center"/>
              <w:rPr>
                <w:rFonts w:eastAsia="Verdana" w:cs="Times New Roman"/>
                <w:b/>
                <w:color w:val="FFFFFF"/>
                <w:sz w:val="16"/>
                <w:szCs w:val="16"/>
                <w:lang w:val="da-DK"/>
              </w:rPr>
            </w:pPr>
            <w:r w:rsidRPr="00C33BC5">
              <w:rPr>
                <w:rFonts w:eastAsia="Verdana" w:cs="Times New Roman"/>
                <w:b/>
                <w:bCs/>
                <w:color w:val="FFFFFF"/>
                <w:sz w:val="16"/>
                <w:szCs w:val="16"/>
                <w:lang w:val="da-DK"/>
              </w:rPr>
              <w:t>Current chemical status</w:t>
            </w:r>
          </w:p>
        </w:tc>
      </w:tr>
      <w:tr w:rsidR="00C33BC5" w:rsidRPr="00C33BC5" w14:paraId="30916687" w14:textId="77777777" w:rsidTr="000F7EFD">
        <w:trPr>
          <w:trHeight w:val="496"/>
          <w:jc w:val="center"/>
        </w:trPr>
        <w:tc>
          <w:tcPr>
            <w:tcW w:w="1975" w:type="dxa"/>
            <w:vMerge/>
          </w:tcPr>
          <w:p w14:paraId="460FE5CA" w14:textId="77777777" w:rsidR="00C33BC5" w:rsidRPr="00C33BC5" w:rsidRDefault="00C33BC5" w:rsidP="00C33BC5">
            <w:pPr>
              <w:spacing w:line="240" w:lineRule="auto"/>
              <w:jc w:val="both"/>
              <w:rPr>
                <w:rFonts w:eastAsia="Verdana" w:cs="Times New Roman"/>
                <w:sz w:val="16"/>
                <w:szCs w:val="16"/>
                <w:lang w:val="da-DK"/>
              </w:rPr>
            </w:pPr>
          </w:p>
        </w:tc>
        <w:tc>
          <w:tcPr>
            <w:tcW w:w="1560" w:type="dxa"/>
            <w:vMerge/>
          </w:tcPr>
          <w:p w14:paraId="6AEF3E3D" w14:textId="77777777" w:rsidR="00C33BC5" w:rsidRPr="00C33BC5" w:rsidRDefault="00C33BC5" w:rsidP="00C33BC5">
            <w:pPr>
              <w:spacing w:line="240" w:lineRule="auto"/>
              <w:jc w:val="both"/>
              <w:rPr>
                <w:rFonts w:eastAsia="Verdana" w:cs="Times New Roman"/>
                <w:sz w:val="16"/>
                <w:szCs w:val="16"/>
                <w:lang w:val="da-DK"/>
              </w:rPr>
            </w:pPr>
          </w:p>
        </w:tc>
        <w:tc>
          <w:tcPr>
            <w:tcW w:w="1177" w:type="dxa"/>
            <w:shd w:val="clear" w:color="auto" w:fill="00B0F0"/>
          </w:tcPr>
          <w:p w14:paraId="77338B6A" w14:textId="77777777" w:rsidR="00C33BC5" w:rsidRPr="00C33BC5" w:rsidRDefault="00C33BC5" w:rsidP="00C33BC5">
            <w:pPr>
              <w:spacing w:line="240" w:lineRule="auto"/>
              <w:jc w:val="center"/>
              <w:rPr>
                <w:rFonts w:eastAsia="Verdana" w:cs="Times New Roman"/>
                <w:b/>
                <w:color w:val="FFFFFF"/>
                <w:sz w:val="16"/>
                <w:szCs w:val="16"/>
                <w:lang w:val="da-DK"/>
              </w:rPr>
            </w:pPr>
            <w:r w:rsidRPr="00C33BC5">
              <w:rPr>
                <w:rFonts w:eastAsia="Verdana" w:cs="Times New Roman"/>
                <w:b/>
                <w:bCs/>
                <w:color w:val="FFFFFF"/>
                <w:sz w:val="16"/>
                <w:szCs w:val="16"/>
                <w:lang w:val="da-DK"/>
              </w:rPr>
              <w:t>Quantitative status</w:t>
            </w:r>
          </w:p>
        </w:tc>
        <w:tc>
          <w:tcPr>
            <w:tcW w:w="1499" w:type="dxa"/>
            <w:shd w:val="clear" w:color="auto" w:fill="00B0F0"/>
          </w:tcPr>
          <w:p w14:paraId="0F785906" w14:textId="77777777" w:rsidR="00C33BC5" w:rsidRPr="00C33BC5" w:rsidRDefault="00C33BC5" w:rsidP="00C33BC5">
            <w:pPr>
              <w:spacing w:line="240" w:lineRule="auto"/>
              <w:jc w:val="center"/>
              <w:rPr>
                <w:rFonts w:eastAsia="Verdana" w:cs="Times New Roman"/>
                <w:b/>
                <w:color w:val="FFFFFF"/>
                <w:sz w:val="16"/>
                <w:szCs w:val="16"/>
                <w:lang w:val="da-DK"/>
              </w:rPr>
            </w:pPr>
            <w:r w:rsidRPr="00C33BC5">
              <w:rPr>
                <w:rFonts w:eastAsia="Verdana" w:cs="Times New Roman"/>
                <w:b/>
                <w:bCs/>
                <w:color w:val="FFFFFF"/>
                <w:sz w:val="16"/>
                <w:szCs w:val="16"/>
                <w:lang w:val="da-DK"/>
              </w:rPr>
              <w:t>Chemical status</w:t>
            </w:r>
          </w:p>
        </w:tc>
        <w:tc>
          <w:tcPr>
            <w:tcW w:w="1409" w:type="dxa"/>
            <w:vMerge/>
          </w:tcPr>
          <w:p w14:paraId="16FBE3DE" w14:textId="77777777" w:rsidR="00C33BC5" w:rsidRPr="00C33BC5" w:rsidRDefault="00C33BC5" w:rsidP="00C33BC5">
            <w:pPr>
              <w:spacing w:line="240" w:lineRule="auto"/>
              <w:jc w:val="both"/>
              <w:rPr>
                <w:rFonts w:eastAsia="Verdana" w:cs="Times New Roman"/>
                <w:sz w:val="16"/>
                <w:szCs w:val="16"/>
                <w:lang w:val="da-DK"/>
              </w:rPr>
            </w:pPr>
          </w:p>
        </w:tc>
        <w:tc>
          <w:tcPr>
            <w:tcW w:w="1375" w:type="dxa"/>
            <w:vMerge/>
          </w:tcPr>
          <w:p w14:paraId="58618753" w14:textId="77777777" w:rsidR="00C33BC5" w:rsidRPr="00C33BC5" w:rsidRDefault="00C33BC5" w:rsidP="00C33BC5">
            <w:pPr>
              <w:spacing w:line="240" w:lineRule="auto"/>
              <w:jc w:val="both"/>
              <w:rPr>
                <w:rFonts w:eastAsia="Verdana" w:cs="Times New Roman"/>
                <w:sz w:val="16"/>
                <w:szCs w:val="16"/>
                <w:lang w:val="da-DK"/>
              </w:rPr>
            </w:pPr>
          </w:p>
        </w:tc>
      </w:tr>
      <w:tr w:rsidR="00C33BC5" w:rsidRPr="00C33BC5" w14:paraId="7F0338BA" w14:textId="77777777" w:rsidTr="000F7EFD">
        <w:trPr>
          <w:jc w:val="center"/>
        </w:trPr>
        <w:tc>
          <w:tcPr>
            <w:tcW w:w="1975" w:type="dxa"/>
          </w:tcPr>
          <w:p w14:paraId="551707AF" w14:textId="77777777" w:rsidR="00C33BC5" w:rsidRPr="00C33BC5" w:rsidRDefault="00C33BC5" w:rsidP="00C33BC5">
            <w:pPr>
              <w:spacing w:line="240" w:lineRule="auto"/>
              <w:rPr>
                <w:rFonts w:eastAsia="Verdana" w:cs="Times New Roman"/>
                <w:sz w:val="16"/>
                <w:szCs w:val="16"/>
                <w:lang w:val="da-DK"/>
              </w:rPr>
            </w:pPr>
            <w:r w:rsidRPr="00C33BC5">
              <w:rPr>
                <w:rFonts w:eastAsia="Verdana" w:cs="Times New Roman"/>
                <w:sz w:val="16"/>
                <w:szCs w:val="16"/>
                <w:lang w:val="da-DK"/>
              </w:rPr>
              <w:t>Cobadin -Mangalia</w:t>
            </w:r>
          </w:p>
        </w:tc>
        <w:tc>
          <w:tcPr>
            <w:tcW w:w="1560" w:type="dxa"/>
          </w:tcPr>
          <w:p w14:paraId="6F8E98B7"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RODL04</w:t>
            </w:r>
          </w:p>
        </w:tc>
        <w:tc>
          <w:tcPr>
            <w:tcW w:w="1177" w:type="dxa"/>
          </w:tcPr>
          <w:p w14:paraId="4C85A402"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B</w:t>
            </w:r>
          </w:p>
        </w:tc>
        <w:tc>
          <w:tcPr>
            <w:tcW w:w="1499" w:type="dxa"/>
          </w:tcPr>
          <w:p w14:paraId="3DF1C08F"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B</w:t>
            </w:r>
          </w:p>
        </w:tc>
        <w:tc>
          <w:tcPr>
            <w:tcW w:w="1409" w:type="dxa"/>
          </w:tcPr>
          <w:p w14:paraId="7E751400"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B</w:t>
            </w:r>
          </w:p>
        </w:tc>
        <w:tc>
          <w:tcPr>
            <w:tcW w:w="1375" w:type="dxa"/>
          </w:tcPr>
          <w:p w14:paraId="6C8D2CF9"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S</w:t>
            </w:r>
          </w:p>
        </w:tc>
      </w:tr>
      <w:tr w:rsidR="00C33BC5" w:rsidRPr="00C33BC5" w14:paraId="76499FDE" w14:textId="77777777" w:rsidTr="000F7EFD">
        <w:trPr>
          <w:jc w:val="center"/>
        </w:trPr>
        <w:tc>
          <w:tcPr>
            <w:tcW w:w="1975" w:type="dxa"/>
          </w:tcPr>
          <w:p w14:paraId="39A4238B" w14:textId="77777777" w:rsidR="00C33BC5" w:rsidRPr="00C33BC5" w:rsidRDefault="00C33BC5" w:rsidP="00C33BC5">
            <w:pPr>
              <w:spacing w:line="240" w:lineRule="auto"/>
              <w:rPr>
                <w:rFonts w:eastAsia="Verdana" w:cs="Times New Roman"/>
                <w:sz w:val="16"/>
                <w:szCs w:val="16"/>
                <w:lang w:val="da-DK"/>
              </w:rPr>
            </w:pPr>
            <w:r w:rsidRPr="00C33BC5">
              <w:rPr>
                <w:rFonts w:eastAsia="Verdana" w:cs="Times New Roman"/>
                <w:sz w:val="16"/>
                <w:szCs w:val="16"/>
                <w:lang w:val="da-DK"/>
              </w:rPr>
              <w:t>Wallachian Platform</w:t>
            </w:r>
          </w:p>
        </w:tc>
        <w:tc>
          <w:tcPr>
            <w:tcW w:w="1560" w:type="dxa"/>
          </w:tcPr>
          <w:p w14:paraId="68F45B98"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RODL06</w:t>
            </w:r>
          </w:p>
        </w:tc>
        <w:tc>
          <w:tcPr>
            <w:tcW w:w="1177" w:type="dxa"/>
          </w:tcPr>
          <w:p w14:paraId="016AB6BB"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B</w:t>
            </w:r>
          </w:p>
        </w:tc>
        <w:tc>
          <w:tcPr>
            <w:tcW w:w="1499" w:type="dxa"/>
          </w:tcPr>
          <w:p w14:paraId="75F0D59C"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B</w:t>
            </w:r>
          </w:p>
        </w:tc>
        <w:tc>
          <w:tcPr>
            <w:tcW w:w="1409" w:type="dxa"/>
          </w:tcPr>
          <w:p w14:paraId="333FABEC"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B</w:t>
            </w:r>
          </w:p>
        </w:tc>
        <w:tc>
          <w:tcPr>
            <w:tcW w:w="1375" w:type="dxa"/>
          </w:tcPr>
          <w:p w14:paraId="2CB3517B"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B</w:t>
            </w:r>
          </w:p>
        </w:tc>
      </w:tr>
      <w:tr w:rsidR="00C33BC5" w:rsidRPr="00C33BC5" w14:paraId="0319C39A" w14:textId="77777777" w:rsidTr="000F7EFD">
        <w:trPr>
          <w:jc w:val="center"/>
        </w:trPr>
        <w:tc>
          <w:tcPr>
            <w:tcW w:w="1975" w:type="dxa"/>
          </w:tcPr>
          <w:p w14:paraId="0186ECBB" w14:textId="77777777" w:rsidR="00C33BC5" w:rsidRPr="00C33BC5" w:rsidRDefault="00C33BC5" w:rsidP="00C33BC5">
            <w:pPr>
              <w:spacing w:line="240" w:lineRule="auto"/>
              <w:rPr>
                <w:rFonts w:eastAsia="Verdana" w:cs="Times New Roman"/>
                <w:sz w:val="16"/>
                <w:szCs w:val="16"/>
                <w:lang w:val="da-DK"/>
              </w:rPr>
            </w:pPr>
            <w:r w:rsidRPr="00C33BC5">
              <w:rPr>
                <w:rFonts w:eastAsia="Verdana" w:cs="Times New Roman"/>
                <w:sz w:val="16"/>
                <w:szCs w:val="16"/>
                <w:lang w:val="da-DK"/>
              </w:rPr>
              <w:t>Southern Dobrogea</w:t>
            </w:r>
          </w:p>
        </w:tc>
        <w:tc>
          <w:tcPr>
            <w:tcW w:w="1560" w:type="dxa"/>
          </w:tcPr>
          <w:p w14:paraId="303476C2"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RODL10</w:t>
            </w:r>
          </w:p>
        </w:tc>
        <w:tc>
          <w:tcPr>
            <w:tcW w:w="1177" w:type="dxa"/>
          </w:tcPr>
          <w:p w14:paraId="67BCCC7D"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B</w:t>
            </w:r>
          </w:p>
        </w:tc>
        <w:tc>
          <w:tcPr>
            <w:tcW w:w="1499" w:type="dxa"/>
          </w:tcPr>
          <w:p w14:paraId="50FDBED9"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B</w:t>
            </w:r>
          </w:p>
        </w:tc>
        <w:tc>
          <w:tcPr>
            <w:tcW w:w="1409" w:type="dxa"/>
          </w:tcPr>
          <w:p w14:paraId="318F6E7D"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B</w:t>
            </w:r>
          </w:p>
        </w:tc>
        <w:tc>
          <w:tcPr>
            <w:tcW w:w="1375" w:type="dxa"/>
          </w:tcPr>
          <w:p w14:paraId="668E7B36"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S</w:t>
            </w:r>
          </w:p>
        </w:tc>
      </w:tr>
    </w:tbl>
    <w:p w14:paraId="0E719D86" w14:textId="77777777" w:rsidR="00C33BC5" w:rsidRPr="00C33BC5" w:rsidRDefault="00C33BC5" w:rsidP="00C33BC5">
      <w:pPr>
        <w:spacing w:before="120" w:after="120" w:line="360" w:lineRule="auto"/>
        <w:jc w:val="both"/>
        <w:rPr>
          <w:rFonts w:eastAsia="Verdana" w:cs="Times New Roman"/>
          <w:lang w:val="ro-RO" w:eastAsia="es-ES"/>
        </w:rPr>
      </w:pPr>
    </w:p>
    <w:p w14:paraId="37B4E876" w14:textId="77777777" w:rsidR="00C33BC5" w:rsidRPr="00C33BC5" w:rsidRDefault="00C33BC5" w:rsidP="00C33BC5">
      <w:pPr>
        <w:numPr>
          <w:ilvl w:val="1"/>
          <w:numId w:val="14"/>
        </w:numPr>
        <w:spacing w:before="240" w:after="240" w:line="360" w:lineRule="auto"/>
        <w:ind w:left="777"/>
        <w:contextualSpacing/>
        <w:jc w:val="both"/>
        <w:outlineLvl w:val="1"/>
        <w:rPr>
          <w:rFonts w:eastAsia="Verdana" w:cs="Arial"/>
          <w:noProof/>
          <w:color w:val="000000"/>
          <w:sz w:val="22"/>
          <w:szCs w:val="22"/>
          <w:lang w:val="ro-RO"/>
        </w:rPr>
      </w:pPr>
      <w:bookmarkStart w:id="140" w:name="_Toc198127127"/>
      <w:r w:rsidRPr="00C33BC5">
        <w:rPr>
          <w:rFonts w:eastAsia="Times New Roman" w:cs="Times New Roman"/>
          <w:b/>
          <w:bCs/>
          <w:color w:val="00B0F0"/>
          <w:sz w:val="22"/>
          <w:szCs w:val="22"/>
        </w:rPr>
        <w:t>Indication of the environmental objective(s) for each identified body of water, specifying the exceptions applied and the related deadlines, as applicable</w:t>
      </w:r>
      <w:bookmarkEnd w:id="140"/>
    </w:p>
    <w:p w14:paraId="3246CBFD"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t xml:space="preserve">The environmental objectives established within the updated Management Plan of the Dobrogea Hydrographic Area, Danube Delta and Coastal Waters (Cycle III), for the surface water bodies identified in the project area are presented in the following table. For </w:t>
      </w:r>
      <w:proofErr w:type="gramStart"/>
      <w:r w:rsidRPr="00C33BC5">
        <w:rPr>
          <w:rFonts w:eastAsia="Verdana" w:cs="Times New Roman"/>
          <w:lang w:eastAsia="es-ES"/>
        </w:rPr>
        <w:t>these</w:t>
      </w:r>
      <w:proofErr w:type="gramEnd"/>
      <w:r w:rsidRPr="00C33BC5">
        <w:rPr>
          <w:rFonts w:eastAsia="Verdana" w:cs="Times New Roman"/>
          <w:lang w:eastAsia="es-ES"/>
        </w:rPr>
        <w:t>, exceptions have been established to extend the deadlines for achieving environmental objectives with a time horizon of 2022-2027.</w:t>
      </w:r>
    </w:p>
    <w:p w14:paraId="610C6992" w14:textId="77777777" w:rsidR="00C33BC5" w:rsidRPr="00C33BC5" w:rsidRDefault="00C33BC5" w:rsidP="00C33BC5">
      <w:pPr>
        <w:spacing w:before="120" w:after="120" w:line="360" w:lineRule="auto"/>
        <w:jc w:val="both"/>
        <w:rPr>
          <w:rFonts w:eastAsia="Verdana" w:cs="Times New Roman"/>
          <w:lang w:val="ro-RO" w:eastAsia="es-ES"/>
        </w:rPr>
      </w:pPr>
    </w:p>
    <w:p w14:paraId="343AFCE0" w14:textId="77777777" w:rsidR="00C33BC5" w:rsidRPr="00C33BC5" w:rsidRDefault="00C33BC5" w:rsidP="00C33BC5">
      <w:pPr>
        <w:spacing w:before="170" w:line="240" w:lineRule="auto"/>
        <w:jc w:val="both"/>
        <w:rPr>
          <w:rFonts w:eastAsia="Verdana" w:cs="Times New Roman"/>
          <w:b/>
          <w:bCs/>
          <w:color w:val="00B0F0"/>
          <w:sz w:val="16"/>
          <w:szCs w:val="16"/>
          <w:lang w:val="ro-RO"/>
        </w:rPr>
      </w:pPr>
      <w:r w:rsidRPr="00C33BC5">
        <w:rPr>
          <w:rFonts w:eastAsia="Verdana" w:cs="Times New Roman"/>
          <w:b/>
          <w:bCs/>
          <w:color w:val="00B0F0"/>
          <w:sz w:val="16"/>
          <w:szCs w:val="16"/>
        </w:rPr>
        <w:t xml:space="preserve">Table </w:t>
      </w:r>
      <w:r w:rsidRPr="00C33BC5">
        <w:rPr>
          <w:rFonts w:eastAsia="Verdana" w:cs="Times New Roman"/>
          <w:b/>
          <w:bCs/>
          <w:color w:val="00B0F0"/>
          <w:sz w:val="16"/>
          <w:szCs w:val="16"/>
        </w:rPr>
        <w:fldChar w:fldCharType="begin"/>
      </w:r>
      <w:r w:rsidRPr="00C33BC5">
        <w:rPr>
          <w:rFonts w:eastAsia="Verdana" w:cs="Times New Roman"/>
          <w:b/>
          <w:bCs/>
          <w:color w:val="00B0F0"/>
          <w:sz w:val="16"/>
          <w:szCs w:val="16"/>
        </w:rPr>
        <w:instrText xml:space="preserve"> SEQ Tabel \* ARABIC </w:instrText>
      </w:r>
      <w:r w:rsidRPr="00C33BC5">
        <w:rPr>
          <w:rFonts w:eastAsia="Verdana" w:cs="Times New Roman"/>
          <w:b/>
          <w:bCs/>
          <w:color w:val="00B0F0"/>
          <w:sz w:val="16"/>
          <w:szCs w:val="16"/>
        </w:rPr>
        <w:fldChar w:fldCharType="separate"/>
      </w:r>
      <w:r w:rsidRPr="00C33BC5">
        <w:rPr>
          <w:rFonts w:eastAsia="Verdana" w:cs="Times New Roman"/>
          <w:b/>
          <w:bCs/>
          <w:noProof/>
          <w:color w:val="00B0F0"/>
          <w:sz w:val="16"/>
          <w:szCs w:val="16"/>
        </w:rPr>
        <w:t>25</w:t>
      </w:r>
      <w:r w:rsidRPr="00C33BC5">
        <w:rPr>
          <w:rFonts w:eastAsia="Verdana" w:cs="Times New Roman"/>
          <w:b/>
          <w:bCs/>
          <w:color w:val="00B0F0"/>
          <w:sz w:val="16"/>
          <w:szCs w:val="16"/>
        </w:rPr>
        <w:fldChar w:fldCharType="end"/>
      </w:r>
      <w:r w:rsidRPr="00C33BC5">
        <w:rPr>
          <w:rFonts w:eastAsia="Verdana" w:cs="Times New Roman"/>
          <w:b/>
          <w:bCs/>
          <w:color w:val="00B0F0"/>
          <w:sz w:val="16"/>
          <w:szCs w:val="16"/>
        </w:rPr>
        <w:t xml:space="preserve"> Environmental objectives set on surface water bodies identified in the project area</w:t>
      </w:r>
    </w:p>
    <w:tbl>
      <w:tblPr>
        <w:tblW w:w="10620" w:type="dxa"/>
        <w:tblInd w:w="-365" w:type="dxa"/>
        <w:tblBorders>
          <w:top w:val="dotted" w:sz="4" w:space="0" w:color="A6A6A6"/>
          <w:left w:val="dotted" w:sz="4" w:space="0" w:color="A6A6A6"/>
          <w:bottom w:val="dotted" w:sz="4" w:space="0" w:color="A6A6A6"/>
          <w:right w:val="dotted" w:sz="4" w:space="0" w:color="A6A6A6"/>
          <w:insideH w:val="dotted" w:sz="4" w:space="0" w:color="A6A6A6"/>
          <w:insideV w:val="dotted" w:sz="4" w:space="0" w:color="A6A6A6"/>
        </w:tblBorders>
        <w:tblLayout w:type="fixed"/>
        <w:tblLook w:val="04A0" w:firstRow="1" w:lastRow="0" w:firstColumn="1" w:lastColumn="0" w:noHBand="0" w:noVBand="1"/>
      </w:tblPr>
      <w:tblGrid>
        <w:gridCol w:w="1620"/>
        <w:gridCol w:w="1170"/>
        <w:gridCol w:w="1350"/>
        <w:gridCol w:w="1890"/>
        <w:gridCol w:w="1260"/>
        <w:gridCol w:w="990"/>
        <w:gridCol w:w="1260"/>
        <w:gridCol w:w="1080"/>
      </w:tblGrid>
      <w:tr w:rsidR="00C33BC5" w:rsidRPr="00C33BC5" w14:paraId="435F730C" w14:textId="77777777" w:rsidTr="000F7EFD">
        <w:trPr>
          <w:trHeight w:val="420"/>
          <w:tblHeader/>
        </w:trPr>
        <w:tc>
          <w:tcPr>
            <w:tcW w:w="1620" w:type="dxa"/>
            <w:vMerge w:val="restart"/>
            <w:shd w:val="clear" w:color="auto" w:fill="00B0F0"/>
            <w:vAlign w:val="center"/>
          </w:tcPr>
          <w:p w14:paraId="5603FA5C" w14:textId="77777777" w:rsidR="00C33BC5" w:rsidRPr="00C33BC5" w:rsidRDefault="00C33BC5" w:rsidP="00C33BC5">
            <w:pPr>
              <w:spacing w:line="240" w:lineRule="auto"/>
              <w:jc w:val="center"/>
              <w:rPr>
                <w:rFonts w:eastAsia="Calibri" w:cs="Arial"/>
                <w:b/>
                <w:color w:val="FFFFFF"/>
                <w:sz w:val="16"/>
                <w:szCs w:val="16"/>
                <w:lang w:eastAsia="x-none"/>
              </w:rPr>
            </w:pPr>
            <w:r w:rsidRPr="00C33BC5">
              <w:rPr>
                <w:rFonts w:eastAsia="Times New Roman" w:cs="Arial"/>
                <w:b/>
                <w:color w:val="FFFFFF"/>
                <w:sz w:val="16"/>
                <w:szCs w:val="16"/>
                <w:lang w:eastAsia="da-DK"/>
              </w:rPr>
              <w:lastRenderedPageBreak/>
              <w:t>Name of water body</w:t>
            </w:r>
          </w:p>
        </w:tc>
        <w:tc>
          <w:tcPr>
            <w:tcW w:w="1170" w:type="dxa"/>
            <w:vMerge w:val="restart"/>
            <w:shd w:val="clear" w:color="auto" w:fill="00B0F0"/>
            <w:vAlign w:val="center"/>
          </w:tcPr>
          <w:p w14:paraId="71A88538" w14:textId="77777777" w:rsidR="00C33BC5" w:rsidRPr="00C33BC5" w:rsidRDefault="00C33BC5" w:rsidP="00C33BC5">
            <w:pPr>
              <w:spacing w:line="240" w:lineRule="auto"/>
              <w:jc w:val="center"/>
              <w:rPr>
                <w:rFonts w:eastAsia="Calibri" w:cs="Arial"/>
                <w:b/>
                <w:color w:val="FFFFFF"/>
                <w:sz w:val="16"/>
                <w:szCs w:val="16"/>
                <w:lang w:eastAsia="x-none"/>
              </w:rPr>
            </w:pPr>
            <w:r w:rsidRPr="00C33BC5">
              <w:rPr>
                <w:rFonts w:eastAsia="Calibri" w:cs="Arial"/>
                <w:b/>
                <w:color w:val="FFFFFF"/>
                <w:sz w:val="16"/>
                <w:szCs w:val="16"/>
                <w:lang w:eastAsia="x-none"/>
              </w:rPr>
              <w:t>Water body category</w:t>
            </w:r>
          </w:p>
        </w:tc>
        <w:tc>
          <w:tcPr>
            <w:tcW w:w="1350" w:type="dxa"/>
            <w:vMerge w:val="restart"/>
            <w:shd w:val="clear" w:color="auto" w:fill="00B0F0"/>
            <w:vAlign w:val="center"/>
          </w:tcPr>
          <w:p w14:paraId="690BA177" w14:textId="77777777" w:rsidR="00C33BC5" w:rsidRPr="00C33BC5" w:rsidRDefault="00C33BC5" w:rsidP="00C33BC5">
            <w:pPr>
              <w:spacing w:line="240" w:lineRule="auto"/>
              <w:jc w:val="center"/>
              <w:rPr>
                <w:rFonts w:eastAsia="Times New Roman" w:cs="Arial"/>
                <w:b/>
                <w:color w:val="FFFFFF"/>
                <w:sz w:val="16"/>
                <w:szCs w:val="16"/>
                <w:lang w:eastAsia="da-DK"/>
              </w:rPr>
            </w:pPr>
            <w:r w:rsidRPr="00C33BC5">
              <w:rPr>
                <w:rFonts w:eastAsia="Times New Roman" w:cs="Arial"/>
                <w:b/>
                <w:color w:val="FFFFFF"/>
                <w:sz w:val="16"/>
                <w:szCs w:val="16"/>
                <w:lang w:eastAsia="da-DK"/>
              </w:rPr>
              <w:t>Typology of the water body</w:t>
            </w:r>
          </w:p>
        </w:tc>
        <w:tc>
          <w:tcPr>
            <w:tcW w:w="1890" w:type="dxa"/>
            <w:vMerge w:val="restart"/>
            <w:shd w:val="clear" w:color="auto" w:fill="00B0F0"/>
            <w:vAlign w:val="center"/>
          </w:tcPr>
          <w:p w14:paraId="7E3E3043" w14:textId="77777777" w:rsidR="00C33BC5" w:rsidRPr="00C33BC5" w:rsidRDefault="00C33BC5" w:rsidP="00C33BC5">
            <w:pPr>
              <w:spacing w:line="240" w:lineRule="auto"/>
              <w:jc w:val="center"/>
              <w:rPr>
                <w:rFonts w:eastAsia="Calibri" w:cs="Arial"/>
                <w:b/>
                <w:color w:val="FFFFFF"/>
                <w:sz w:val="16"/>
                <w:szCs w:val="16"/>
                <w:lang w:eastAsia="x-none"/>
              </w:rPr>
            </w:pPr>
            <w:r w:rsidRPr="00C33BC5">
              <w:rPr>
                <w:rFonts w:eastAsia="Times New Roman" w:cs="Arial"/>
                <w:b/>
                <w:color w:val="FFFFFF"/>
                <w:sz w:val="16"/>
                <w:szCs w:val="16"/>
                <w:lang w:eastAsia="da-DK"/>
              </w:rPr>
              <w:t>Surface water body code</w:t>
            </w:r>
          </w:p>
        </w:tc>
        <w:tc>
          <w:tcPr>
            <w:tcW w:w="2250" w:type="dxa"/>
            <w:gridSpan w:val="2"/>
            <w:shd w:val="clear" w:color="auto" w:fill="00B0F0"/>
            <w:vAlign w:val="center"/>
          </w:tcPr>
          <w:p w14:paraId="32CE78F8" w14:textId="77777777" w:rsidR="00C33BC5" w:rsidRPr="00C33BC5" w:rsidRDefault="00C33BC5" w:rsidP="00C33BC5">
            <w:pPr>
              <w:spacing w:line="240" w:lineRule="auto"/>
              <w:jc w:val="center"/>
              <w:rPr>
                <w:rFonts w:eastAsia="Times New Roman" w:cs="Arial"/>
                <w:b/>
                <w:color w:val="FFFFFF"/>
                <w:sz w:val="16"/>
                <w:szCs w:val="16"/>
                <w:lang w:eastAsia="da-DK"/>
              </w:rPr>
            </w:pPr>
            <w:r w:rsidRPr="00C33BC5">
              <w:rPr>
                <w:rFonts w:eastAsia="Verdana" w:cs="Times New Roman"/>
                <w:b/>
                <w:color w:val="FFFFFF"/>
                <w:sz w:val="16"/>
                <w:szCs w:val="16"/>
              </w:rPr>
              <w:t>Environmental objective</w:t>
            </w:r>
          </w:p>
        </w:tc>
        <w:tc>
          <w:tcPr>
            <w:tcW w:w="2340" w:type="dxa"/>
            <w:gridSpan w:val="2"/>
            <w:shd w:val="clear" w:color="auto" w:fill="00B0F0"/>
            <w:vAlign w:val="center"/>
          </w:tcPr>
          <w:p w14:paraId="36039B09" w14:textId="77777777" w:rsidR="00C33BC5" w:rsidRPr="00C33BC5" w:rsidRDefault="00C33BC5" w:rsidP="00C33BC5">
            <w:pPr>
              <w:spacing w:line="240" w:lineRule="auto"/>
              <w:jc w:val="center"/>
              <w:rPr>
                <w:rFonts w:eastAsia="Verdana" w:cs="Times New Roman"/>
                <w:b/>
                <w:bCs/>
                <w:color w:val="FFFFFF"/>
                <w:sz w:val="16"/>
                <w:szCs w:val="16"/>
              </w:rPr>
            </w:pPr>
            <w:r w:rsidRPr="00C33BC5">
              <w:rPr>
                <w:rFonts w:eastAsia="Verdana" w:cs="Times New Roman"/>
                <w:b/>
                <w:bCs/>
                <w:color w:val="FFFFFF"/>
                <w:sz w:val="16"/>
                <w:szCs w:val="16"/>
              </w:rPr>
              <w:t>Deadline for achieving the environmental objective</w:t>
            </w:r>
          </w:p>
        </w:tc>
      </w:tr>
      <w:tr w:rsidR="00C33BC5" w:rsidRPr="00C33BC5" w14:paraId="09A1F0F2" w14:textId="77777777" w:rsidTr="000F7EFD">
        <w:trPr>
          <w:trHeight w:val="360"/>
          <w:tblHeader/>
        </w:trPr>
        <w:tc>
          <w:tcPr>
            <w:tcW w:w="1620" w:type="dxa"/>
            <w:vMerge/>
            <w:shd w:val="clear" w:color="auto" w:fill="00B0F0"/>
            <w:vAlign w:val="center"/>
          </w:tcPr>
          <w:p w14:paraId="3FCD77D7" w14:textId="77777777" w:rsidR="00C33BC5" w:rsidRPr="00C33BC5" w:rsidRDefault="00C33BC5" w:rsidP="00C33BC5">
            <w:pPr>
              <w:spacing w:line="240" w:lineRule="auto"/>
              <w:jc w:val="center"/>
              <w:rPr>
                <w:rFonts w:eastAsia="Times New Roman" w:cs="Arial"/>
                <w:b/>
                <w:color w:val="FFFFFF"/>
                <w:sz w:val="16"/>
                <w:szCs w:val="16"/>
                <w:lang w:eastAsia="da-DK"/>
              </w:rPr>
            </w:pPr>
          </w:p>
        </w:tc>
        <w:tc>
          <w:tcPr>
            <w:tcW w:w="1170" w:type="dxa"/>
            <w:vMerge/>
            <w:shd w:val="clear" w:color="auto" w:fill="00B0F0"/>
            <w:vAlign w:val="center"/>
          </w:tcPr>
          <w:p w14:paraId="487B3CD6" w14:textId="77777777" w:rsidR="00C33BC5" w:rsidRPr="00C33BC5" w:rsidRDefault="00C33BC5" w:rsidP="00C33BC5">
            <w:pPr>
              <w:spacing w:line="240" w:lineRule="auto"/>
              <w:jc w:val="center"/>
              <w:rPr>
                <w:rFonts w:eastAsia="Calibri" w:cs="Arial"/>
                <w:b/>
                <w:color w:val="FFFFFF"/>
                <w:sz w:val="16"/>
                <w:szCs w:val="16"/>
                <w:lang w:eastAsia="x-none"/>
              </w:rPr>
            </w:pPr>
          </w:p>
        </w:tc>
        <w:tc>
          <w:tcPr>
            <w:tcW w:w="1350" w:type="dxa"/>
            <w:vMerge/>
            <w:shd w:val="clear" w:color="auto" w:fill="00B0F0"/>
            <w:vAlign w:val="center"/>
          </w:tcPr>
          <w:p w14:paraId="3AD9AD64" w14:textId="77777777" w:rsidR="00C33BC5" w:rsidRPr="00C33BC5" w:rsidRDefault="00C33BC5" w:rsidP="00C33BC5">
            <w:pPr>
              <w:spacing w:line="240" w:lineRule="auto"/>
              <w:jc w:val="center"/>
              <w:rPr>
                <w:rFonts w:eastAsia="Times New Roman" w:cs="Arial"/>
                <w:b/>
                <w:color w:val="FFFFFF"/>
                <w:sz w:val="16"/>
                <w:szCs w:val="16"/>
                <w:lang w:eastAsia="da-DK"/>
              </w:rPr>
            </w:pPr>
          </w:p>
        </w:tc>
        <w:tc>
          <w:tcPr>
            <w:tcW w:w="1890" w:type="dxa"/>
            <w:vMerge/>
            <w:shd w:val="clear" w:color="auto" w:fill="00B0F0"/>
            <w:vAlign w:val="center"/>
          </w:tcPr>
          <w:p w14:paraId="4BDDB263" w14:textId="77777777" w:rsidR="00C33BC5" w:rsidRPr="00C33BC5" w:rsidRDefault="00C33BC5" w:rsidP="00C33BC5">
            <w:pPr>
              <w:spacing w:line="240" w:lineRule="auto"/>
              <w:jc w:val="center"/>
              <w:rPr>
                <w:rFonts w:eastAsia="Times New Roman" w:cs="Arial"/>
                <w:b/>
                <w:color w:val="FFFFFF"/>
                <w:sz w:val="16"/>
                <w:szCs w:val="16"/>
                <w:lang w:eastAsia="da-DK"/>
              </w:rPr>
            </w:pPr>
          </w:p>
        </w:tc>
        <w:tc>
          <w:tcPr>
            <w:tcW w:w="1260" w:type="dxa"/>
            <w:shd w:val="clear" w:color="auto" w:fill="00B0F0"/>
            <w:vAlign w:val="center"/>
          </w:tcPr>
          <w:p w14:paraId="131170BC" w14:textId="77777777" w:rsidR="00C33BC5" w:rsidRPr="00C33BC5" w:rsidRDefault="00C33BC5" w:rsidP="00C33BC5">
            <w:pPr>
              <w:spacing w:line="240" w:lineRule="auto"/>
              <w:jc w:val="center"/>
              <w:rPr>
                <w:rFonts w:eastAsia="Times New Roman" w:cs="Arial"/>
                <w:b/>
                <w:color w:val="FFFFFF"/>
                <w:sz w:val="16"/>
                <w:szCs w:val="16"/>
                <w:lang w:eastAsia="da-DK"/>
              </w:rPr>
            </w:pPr>
            <w:r w:rsidRPr="00C33BC5">
              <w:rPr>
                <w:rFonts w:eastAsia="Verdana" w:cs="Times New Roman"/>
                <w:b/>
                <w:bCs/>
                <w:color w:val="FFFFFF"/>
                <w:sz w:val="16"/>
                <w:szCs w:val="16"/>
              </w:rPr>
              <w:t>Ecological status</w:t>
            </w:r>
          </w:p>
        </w:tc>
        <w:tc>
          <w:tcPr>
            <w:tcW w:w="990" w:type="dxa"/>
            <w:shd w:val="clear" w:color="auto" w:fill="00B0F0"/>
            <w:vAlign w:val="center"/>
          </w:tcPr>
          <w:p w14:paraId="1F1E9DF0" w14:textId="77777777" w:rsidR="00C33BC5" w:rsidRPr="00C33BC5" w:rsidRDefault="00C33BC5" w:rsidP="00C33BC5">
            <w:pPr>
              <w:spacing w:line="240" w:lineRule="auto"/>
              <w:jc w:val="center"/>
              <w:rPr>
                <w:rFonts w:eastAsia="Times New Roman" w:cs="Arial"/>
                <w:b/>
                <w:color w:val="FFFFFF"/>
                <w:sz w:val="16"/>
                <w:szCs w:val="16"/>
                <w:lang w:eastAsia="da-DK"/>
              </w:rPr>
            </w:pPr>
            <w:r w:rsidRPr="00C33BC5">
              <w:rPr>
                <w:rFonts w:eastAsia="Verdana" w:cs="Times New Roman"/>
                <w:b/>
                <w:bCs/>
                <w:color w:val="FFFFFF"/>
                <w:sz w:val="16"/>
                <w:szCs w:val="16"/>
              </w:rPr>
              <w:t>Chemical status</w:t>
            </w:r>
          </w:p>
        </w:tc>
        <w:tc>
          <w:tcPr>
            <w:tcW w:w="1260" w:type="dxa"/>
            <w:shd w:val="clear" w:color="auto" w:fill="00B0F0"/>
            <w:vAlign w:val="center"/>
          </w:tcPr>
          <w:p w14:paraId="749DB828" w14:textId="77777777" w:rsidR="00C33BC5" w:rsidRPr="00C33BC5" w:rsidRDefault="00C33BC5" w:rsidP="00C33BC5">
            <w:pPr>
              <w:spacing w:line="240" w:lineRule="auto"/>
              <w:jc w:val="center"/>
              <w:rPr>
                <w:rFonts w:eastAsia="Times New Roman" w:cs="Arial"/>
                <w:b/>
                <w:color w:val="FFFFFF"/>
                <w:sz w:val="16"/>
                <w:szCs w:val="16"/>
                <w:lang w:eastAsia="da-DK"/>
              </w:rPr>
            </w:pPr>
            <w:r w:rsidRPr="00C33BC5">
              <w:rPr>
                <w:rFonts w:eastAsia="Times New Roman" w:cs="Arial"/>
                <w:b/>
                <w:color w:val="FFFFFF"/>
                <w:sz w:val="16"/>
                <w:szCs w:val="16"/>
                <w:lang w:eastAsia="da-DK"/>
              </w:rPr>
              <w:t>Ecological status</w:t>
            </w:r>
          </w:p>
        </w:tc>
        <w:tc>
          <w:tcPr>
            <w:tcW w:w="1080" w:type="dxa"/>
            <w:shd w:val="clear" w:color="auto" w:fill="00B0F0"/>
            <w:vAlign w:val="center"/>
          </w:tcPr>
          <w:p w14:paraId="61AECAAB" w14:textId="77777777" w:rsidR="00C33BC5" w:rsidRPr="00C33BC5" w:rsidRDefault="00C33BC5" w:rsidP="00C33BC5">
            <w:pPr>
              <w:spacing w:line="240" w:lineRule="auto"/>
              <w:jc w:val="center"/>
              <w:rPr>
                <w:rFonts w:eastAsia="Times New Roman" w:cs="Arial"/>
                <w:b/>
                <w:color w:val="FFFFFF"/>
                <w:sz w:val="16"/>
                <w:szCs w:val="16"/>
                <w:lang w:eastAsia="da-DK"/>
              </w:rPr>
            </w:pPr>
            <w:r w:rsidRPr="00C33BC5">
              <w:rPr>
                <w:rFonts w:eastAsia="Times New Roman" w:cs="Arial"/>
                <w:b/>
                <w:color w:val="FFFFFF"/>
                <w:sz w:val="16"/>
                <w:szCs w:val="16"/>
                <w:lang w:eastAsia="da-DK"/>
              </w:rPr>
              <w:t>Chemical status</w:t>
            </w:r>
          </w:p>
        </w:tc>
      </w:tr>
      <w:tr w:rsidR="00C33BC5" w:rsidRPr="00C33BC5" w14:paraId="673A70E8" w14:textId="77777777" w:rsidTr="000F7EFD">
        <w:tc>
          <w:tcPr>
            <w:tcW w:w="1620" w:type="dxa"/>
            <w:vAlign w:val="center"/>
          </w:tcPr>
          <w:p w14:paraId="24A519D4"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Mangalia</w:t>
            </w:r>
          </w:p>
        </w:tc>
        <w:tc>
          <w:tcPr>
            <w:tcW w:w="1170" w:type="dxa"/>
            <w:vAlign w:val="center"/>
          </w:tcPr>
          <w:p w14:paraId="6CDCB068"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CW</w:t>
            </w:r>
          </w:p>
        </w:tc>
        <w:tc>
          <w:tcPr>
            <w:tcW w:w="1350" w:type="dxa"/>
            <w:vAlign w:val="center"/>
          </w:tcPr>
          <w:p w14:paraId="6968702D"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ROCT01CAPM</w:t>
            </w:r>
          </w:p>
        </w:tc>
        <w:tc>
          <w:tcPr>
            <w:tcW w:w="1890" w:type="dxa"/>
            <w:vAlign w:val="center"/>
          </w:tcPr>
          <w:p w14:paraId="66A46BDA"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ROCT01_B2</w:t>
            </w:r>
          </w:p>
        </w:tc>
        <w:tc>
          <w:tcPr>
            <w:tcW w:w="1260" w:type="dxa"/>
            <w:vAlign w:val="center"/>
          </w:tcPr>
          <w:p w14:paraId="4CCA6D8D"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B</w:t>
            </w:r>
          </w:p>
        </w:tc>
        <w:tc>
          <w:tcPr>
            <w:tcW w:w="990" w:type="dxa"/>
            <w:vAlign w:val="center"/>
          </w:tcPr>
          <w:p w14:paraId="0CD98E85"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B</w:t>
            </w:r>
          </w:p>
        </w:tc>
        <w:tc>
          <w:tcPr>
            <w:tcW w:w="1260" w:type="dxa"/>
            <w:vAlign w:val="center"/>
          </w:tcPr>
          <w:p w14:paraId="113D450F"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2027</w:t>
            </w:r>
          </w:p>
        </w:tc>
        <w:tc>
          <w:tcPr>
            <w:tcW w:w="1080" w:type="dxa"/>
            <w:vAlign w:val="center"/>
          </w:tcPr>
          <w:p w14:paraId="768F0186"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2020</w:t>
            </w:r>
          </w:p>
        </w:tc>
      </w:tr>
      <w:tr w:rsidR="00C33BC5" w:rsidRPr="00C33BC5" w14:paraId="4B58D9A5" w14:textId="77777777" w:rsidTr="000F7EFD">
        <w:tc>
          <w:tcPr>
            <w:tcW w:w="1620" w:type="dxa"/>
          </w:tcPr>
          <w:p w14:paraId="480A5E9B" w14:textId="77777777" w:rsidR="00C33BC5" w:rsidRPr="00C33BC5" w:rsidRDefault="00C33BC5" w:rsidP="00C33BC5">
            <w:pPr>
              <w:spacing w:line="240" w:lineRule="auto"/>
              <w:jc w:val="both"/>
              <w:rPr>
                <w:rFonts w:eastAsia="Calibri" w:cs="Arial"/>
                <w:sz w:val="16"/>
                <w:szCs w:val="16"/>
                <w:lang w:eastAsia="x-none"/>
              </w:rPr>
            </w:pPr>
            <w:r w:rsidRPr="00C33BC5">
              <w:rPr>
                <w:rFonts w:eastAsia="Times New Roman" w:cs="Arial"/>
                <w:sz w:val="16"/>
                <w:szCs w:val="16"/>
                <w:lang w:eastAsia="da-DK"/>
              </w:rPr>
              <w:t xml:space="preserve">Eforie Nord-Vama </w:t>
            </w:r>
            <w:proofErr w:type="spellStart"/>
            <w:r w:rsidRPr="00C33BC5">
              <w:rPr>
                <w:rFonts w:eastAsia="Times New Roman" w:cs="Arial"/>
                <w:sz w:val="16"/>
                <w:szCs w:val="16"/>
                <w:lang w:eastAsia="da-DK"/>
              </w:rPr>
              <w:t>Veche</w:t>
            </w:r>
            <w:proofErr w:type="spellEnd"/>
            <w:r w:rsidRPr="00C33BC5">
              <w:rPr>
                <w:rFonts w:eastAsia="Times New Roman" w:cs="Arial"/>
                <w:sz w:val="16"/>
                <w:szCs w:val="16"/>
                <w:lang w:eastAsia="da-DK"/>
              </w:rPr>
              <w:t xml:space="preserve"> </w:t>
            </w:r>
          </w:p>
        </w:tc>
        <w:tc>
          <w:tcPr>
            <w:tcW w:w="1170" w:type="dxa"/>
            <w:vAlign w:val="center"/>
          </w:tcPr>
          <w:p w14:paraId="50DC307B"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Calibri" w:cs="Arial"/>
                <w:sz w:val="16"/>
                <w:szCs w:val="16"/>
                <w:lang w:eastAsia="x-none"/>
              </w:rPr>
              <w:t>CW</w:t>
            </w:r>
          </w:p>
        </w:tc>
        <w:tc>
          <w:tcPr>
            <w:tcW w:w="1350" w:type="dxa"/>
            <w:vAlign w:val="center"/>
          </w:tcPr>
          <w:p w14:paraId="2A3CC629"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ROCT02</w:t>
            </w:r>
          </w:p>
        </w:tc>
        <w:tc>
          <w:tcPr>
            <w:tcW w:w="1890" w:type="dxa"/>
            <w:vAlign w:val="center"/>
          </w:tcPr>
          <w:p w14:paraId="788AE6D0"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ROCT02_B2</w:t>
            </w:r>
          </w:p>
        </w:tc>
        <w:tc>
          <w:tcPr>
            <w:tcW w:w="1260" w:type="dxa"/>
            <w:vAlign w:val="center"/>
          </w:tcPr>
          <w:p w14:paraId="03C5A431"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B</w:t>
            </w:r>
          </w:p>
        </w:tc>
        <w:tc>
          <w:tcPr>
            <w:tcW w:w="990" w:type="dxa"/>
            <w:vAlign w:val="center"/>
          </w:tcPr>
          <w:p w14:paraId="50388B32"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B</w:t>
            </w:r>
          </w:p>
        </w:tc>
        <w:tc>
          <w:tcPr>
            <w:tcW w:w="1260" w:type="dxa"/>
            <w:vAlign w:val="center"/>
          </w:tcPr>
          <w:p w14:paraId="2440DB20"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2027</w:t>
            </w:r>
          </w:p>
        </w:tc>
        <w:tc>
          <w:tcPr>
            <w:tcW w:w="1080" w:type="dxa"/>
            <w:vAlign w:val="center"/>
          </w:tcPr>
          <w:p w14:paraId="67232BEC"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2020</w:t>
            </w:r>
          </w:p>
        </w:tc>
      </w:tr>
      <w:tr w:rsidR="00C33BC5" w:rsidRPr="00C33BC5" w14:paraId="57AB21F2" w14:textId="77777777" w:rsidTr="000F7EFD">
        <w:tc>
          <w:tcPr>
            <w:tcW w:w="1620" w:type="dxa"/>
          </w:tcPr>
          <w:p w14:paraId="2AA271C6" w14:textId="77777777" w:rsidR="00C33BC5" w:rsidRPr="00C33BC5" w:rsidRDefault="00C33BC5" w:rsidP="00C33BC5">
            <w:pPr>
              <w:spacing w:line="240" w:lineRule="auto"/>
              <w:jc w:val="both"/>
              <w:rPr>
                <w:rFonts w:eastAsia="Times New Roman" w:cs="Arial"/>
                <w:sz w:val="16"/>
                <w:szCs w:val="16"/>
                <w:lang w:eastAsia="da-DK"/>
              </w:rPr>
            </w:pPr>
            <w:r w:rsidRPr="00C33BC5">
              <w:rPr>
                <w:rFonts w:eastAsia="Times New Roman" w:cs="Arial"/>
                <w:sz w:val="16"/>
                <w:szCs w:val="16"/>
                <w:lang w:eastAsia="da-DK"/>
              </w:rPr>
              <w:t xml:space="preserve">Lake </w:t>
            </w:r>
            <w:proofErr w:type="spellStart"/>
            <w:r w:rsidRPr="00C33BC5">
              <w:rPr>
                <w:rFonts w:eastAsia="Times New Roman" w:cs="Arial"/>
                <w:sz w:val="16"/>
                <w:szCs w:val="16"/>
                <w:lang w:eastAsia="da-DK"/>
              </w:rPr>
              <w:t>Bugeac</w:t>
            </w:r>
            <w:proofErr w:type="spellEnd"/>
          </w:p>
        </w:tc>
        <w:tc>
          <w:tcPr>
            <w:tcW w:w="1170" w:type="dxa"/>
            <w:vAlign w:val="center"/>
          </w:tcPr>
          <w:p w14:paraId="34F382CF" w14:textId="77777777" w:rsidR="00C33BC5" w:rsidRPr="00C33BC5" w:rsidRDefault="00C33BC5" w:rsidP="00C33BC5">
            <w:pPr>
              <w:spacing w:line="240" w:lineRule="auto"/>
              <w:jc w:val="center"/>
              <w:rPr>
                <w:rFonts w:eastAsia="Calibri" w:cs="Arial"/>
                <w:sz w:val="16"/>
                <w:szCs w:val="16"/>
                <w:lang w:eastAsia="x-none"/>
              </w:rPr>
            </w:pPr>
            <w:r w:rsidRPr="00C33BC5">
              <w:rPr>
                <w:rFonts w:eastAsia="Calibri" w:cs="Arial"/>
                <w:sz w:val="16"/>
                <w:szCs w:val="16"/>
                <w:lang w:eastAsia="x-none"/>
              </w:rPr>
              <w:t>LW</w:t>
            </w:r>
          </w:p>
        </w:tc>
        <w:tc>
          <w:tcPr>
            <w:tcW w:w="1350" w:type="dxa"/>
            <w:vAlign w:val="center"/>
          </w:tcPr>
          <w:p w14:paraId="7CEE1CC8"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ROLN02</w:t>
            </w:r>
          </w:p>
        </w:tc>
        <w:tc>
          <w:tcPr>
            <w:tcW w:w="1890" w:type="dxa"/>
            <w:vAlign w:val="center"/>
          </w:tcPr>
          <w:p w14:paraId="55D31FD6"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ROLW14-1-37_B1</w:t>
            </w:r>
          </w:p>
        </w:tc>
        <w:tc>
          <w:tcPr>
            <w:tcW w:w="1260" w:type="dxa"/>
            <w:vAlign w:val="center"/>
          </w:tcPr>
          <w:p w14:paraId="1F794643"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B</w:t>
            </w:r>
          </w:p>
        </w:tc>
        <w:tc>
          <w:tcPr>
            <w:tcW w:w="990" w:type="dxa"/>
            <w:vAlign w:val="center"/>
          </w:tcPr>
          <w:p w14:paraId="0A8932F0"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B</w:t>
            </w:r>
          </w:p>
        </w:tc>
        <w:tc>
          <w:tcPr>
            <w:tcW w:w="1260" w:type="dxa"/>
            <w:vAlign w:val="center"/>
          </w:tcPr>
          <w:p w14:paraId="4C73D650"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2020</w:t>
            </w:r>
          </w:p>
        </w:tc>
        <w:tc>
          <w:tcPr>
            <w:tcW w:w="1080" w:type="dxa"/>
            <w:vAlign w:val="center"/>
          </w:tcPr>
          <w:p w14:paraId="12F18C96"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2020</w:t>
            </w:r>
          </w:p>
        </w:tc>
      </w:tr>
      <w:tr w:rsidR="00C33BC5" w:rsidRPr="00C33BC5" w14:paraId="7CF50AE6" w14:textId="77777777" w:rsidTr="000F7EFD">
        <w:tc>
          <w:tcPr>
            <w:tcW w:w="1620" w:type="dxa"/>
          </w:tcPr>
          <w:p w14:paraId="5B421761" w14:textId="77777777" w:rsidR="00C33BC5" w:rsidRPr="00C33BC5" w:rsidRDefault="00C33BC5" w:rsidP="00C33BC5">
            <w:pPr>
              <w:spacing w:line="240" w:lineRule="auto"/>
              <w:jc w:val="both"/>
              <w:rPr>
                <w:rFonts w:eastAsia="Times New Roman" w:cs="Arial"/>
                <w:sz w:val="16"/>
                <w:szCs w:val="16"/>
                <w:lang w:eastAsia="da-DK"/>
              </w:rPr>
            </w:pPr>
            <w:r w:rsidRPr="00C33BC5">
              <w:rPr>
                <w:rFonts w:eastAsia="Times New Roman" w:cs="Arial"/>
                <w:sz w:val="16"/>
                <w:szCs w:val="16"/>
                <w:lang w:eastAsia="da-DK"/>
              </w:rPr>
              <w:t xml:space="preserve">Lake </w:t>
            </w:r>
            <w:proofErr w:type="spellStart"/>
            <w:r w:rsidRPr="00C33BC5">
              <w:rPr>
                <w:rFonts w:eastAsia="Times New Roman" w:cs="Arial"/>
                <w:sz w:val="16"/>
                <w:szCs w:val="16"/>
                <w:lang w:eastAsia="da-DK"/>
              </w:rPr>
              <w:t>Iortmac</w:t>
            </w:r>
            <w:proofErr w:type="spellEnd"/>
          </w:p>
        </w:tc>
        <w:tc>
          <w:tcPr>
            <w:tcW w:w="1170" w:type="dxa"/>
            <w:vAlign w:val="center"/>
          </w:tcPr>
          <w:p w14:paraId="1187D59C" w14:textId="77777777" w:rsidR="00C33BC5" w:rsidRPr="00C33BC5" w:rsidRDefault="00C33BC5" w:rsidP="00C33BC5">
            <w:pPr>
              <w:spacing w:line="240" w:lineRule="auto"/>
              <w:jc w:val="center"/>
              <w:rPr>
                <w:rFonts w:eastAsia="Calibri" w:cs="Arial"/>
                <w:sz w:val="16"/>
                <w:szCs w:val="16"/>
                <w:lang w:eastAsia="x-none"/>
              </w:rPr>
            </w:pPr>
            <w:r w:rsidRPr="00C33BC5">
              <w:rPr>
                <w:rFonts w:eastAsia="Calibri" w:cs="Arial"/>
                <w:sz w:val="16"/>
                <w:szCs w:val="16"/>
                <w:lang w:eastAsia="x-none"/>
              </w:rPr>
              <w:t>LW</w:t>
            </w:r>
          </w:p>
        </w:tc>
        <w:tc>
          <w:tcPr>
            <w:tcW w:w="1350" w:type="dxa"/>
            <w:vAlign w:val="center"/>
          </w:tcPr>
          <w:p w14:paraId="231A6E55"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ROLN01</w:t>
            </w:r>
          </w:p>
        </w:tc>
        <w:tc>
          <w:tcPr>
            <w:tcW w:w="1890" w:type="dxa"/>
            <w:vAlign w:val="center"/>
          </w:tcPr>
          <w:p w14:paraId="4807703F"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ROLW14-1-39_B1</w:t>
            </w:r>
          </w:p>
        </w:tc>
        <w:tc>
          <w:tcPr>
            <w:tcW w:w="1260" w:type="dxa"/>
            <w:vAlign w:val="center"/>
          </w:tcPr>
          <w:p w14:paraId="6069F1A8"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B</w:t>
            </w:r>
          </w:p>
        </w:tc>
        <w:tc>
          <w:tcPr>
            <w:tcW w:w="990" w:type="dxa"/>
            <w:vAlign w:val="center"/>
          </w:tcPr>
          <w:p w14:paraId="5B68B2E4"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B</w:t>
            </w:r>
          </w:p>
        </w:tc>
        <w:tc>
          <w:tcPr>
            <w:tcW w:w="1260" w:type="dxa"/>
            <w:vAlign w:val="center"/>
          </w:tcPr>
          <w:p w14:paraId="5AA3AE24"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2020</w:t>
            </w:r>
          </w:p>
        </w:tc>
        <w:tc>
          <w:tcPr>
            <w:tcW w:w="1080" w:type="dxa"/>
            <w:vAlign w:val="center"/>
          </w:tcPr>
          <w:p w14:paraId="545C88B3"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2020</w:t>
            </w:r>
          </w:p>
        </w:tc>
      </w:tr>
      <w:tr w:rsidR="00C33BC5" w:rsidRPr="00C33BC5" w14:paraId="485C30A9" w14:textId="77777777" w:rsidTr="000F7EFD">
        <w:tc>
          <w:tcPr>
            <w:tcW w:w="1620" w:type="dxa"/>
          </w:tcPr>
          <w:p w14:paraId="5FB00B85" w14:textId="77777777" w:rsidR="00C33BC5" w:rsidRPr="00C33BC5" w:rsidRDefault="00C33BC5" w:rsidP="00C33BC5">
            <w:pPr>
              <w:spacing w:line="240" w:lineRule="auto"/>
              <w:jc w:val="both"/>
              <w:rPr>
                <w:rFonts w:eastAsia="Times New Roman" w:cs="Arial"/>
                <w:sz w:val="16"/>
                <w:szCs w:val="16"/>
                <w:lang w:eastAsia="da-DK"/>
              </w:rPr>
            </w:pPr>
            <w:proofErr w:type="spellStart"/>
            <w:r w:rsidRPr="00C33BC5">
              <w:rPr>
                <w:rFonts w:eastAsia="Times New Roman" w:cs="Arial"/>
                <w:sz w:val="16"/>
                <w:szCs w:val="16"/>
                <w:lang w:eastAsia="da-DK"/>
              </w:rPr>
              <w:t>Oltina</w:t>
            </w:r>
            <w:proofErr w:type="spellEnd"/>
            <w:r w:rsidRPr="00C33BC5">
              <w:rPr>
                <w:rFonts w:eastAsia="Times New Roman" w:cs="Arial"/>
                <w:sz w:val="16"/>
                <w:szCs w:val="16"/>
                <w:lang w:eastAsia="da-DK"/>
              </w:rPr>
              <w:t xml:space="preserve"> Lake</w:t>
            </w:r>
          </w:p>
        </w:tc>
        <w:tc>
          <w:tcPr>
            <w:tcW w:w="1170" w:type="dxa"/>
            <w:vAlign w:val="center"/>
          </w:tcPr>
          <w:p w14:paraId="7FB6D1CB" w14:textId="77777777" w:rsidR="00C33BC5" w:rsidRPr="00C33BC5" w:rsidRDefault="00C33BC5" w:rsidP="00C33BC5">
            <w:pPr>
              <w:spacing w:line="240" w:lineRule="auto"/>
              <w:jc w:val="center"/>
              <w:rPr>
                <w:rFonts w:eastAsia="Calibri" w:cs="Arial"/>
                <w:sz w:val="16"/>
                <w:szCs w:val="16"/>
                <w:lang w:eastAsia="x-none"/>
              </w:rPr>
            </w:pPr>
            <w:r w:rsidRPr="00C33BC5">
              <w:rPr>
                <w:rFonts w:eastAsia="Calibri" w:cs="Arial"/>
                <w:sz w:val="16"/>
                <w:szCs w:val="16"/>
                <w:lang w:eastAsia="x-none"/>
              </w:rPr>
              <w:t>LW</w:t>
            </w:r>
          </w:p>
        </w:tc>
        <w:tc>
          <w:tcPr>
            <w:tcW w:w="1350" w:type="dxa"/>
            <w:vAlign w:val="center"/>
          </w:tcPr>
          <w:p w14:paraId="239B48D7"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ROLN02</w:t>
            </w:r>
          </w:p>
        </w:tc>
        <w:tc>
          <w:tcPr>
            <w:tcW w:w="1890" w:type="dxa"/>
            <w:vAlign w:val="center"/>
          </w:tcPr>
          <w:p w14:paraId="17462FC2" w14:textId="77777777" w:rsidR="00C33BC5" w:rsidRPr="00C33BC5" w:rsidRDefault="00C33BC5" w:rsidP="00C33BC5">
            <w:pPr>
              <w:spacing w:line="240" w:lineRule="auto"/>
              <w:rPr>
                <w:rFonts w:eastAsia="Times New Roman" w:cs="Arial"/>
                <w:sz w:val="16"/>
                <w:szCs w:val="16"/>
                <w:lang w:eastAsia="da-DK"/>
              </w:rPr>
            </w:pPr>
            <w:r w:rsidRPr="00C33BC5">
              <w:rPr>
                <w:rFonts w:eastAsia="Verdana" w:cs="Times New Roman"/>
                <w:sz w:val="16"/>
                <w:szCs w:val="16"/>
              </w:rPr>
              <w:t>ROLW14-1-39-1_B1</w:t>
            </w:r>
          </w:p>
        </w:tc>
        <w:tc>
          <w:tcPr>
            <w:tcW w:w="1260" w:type="dxa"/>
            <w:vAlign w:val="center"/>
          </w:tcPr>
          <w:p w14:paraId="7AA2DC2C" w14:textId="77777777" w:rsidR="00C33BC5" w:rsidRPr="00C33BC5" w:rsidRDefault="00C33BC5" w:rsidP="00C33BC5">
            <w:pPr>
              <w:spacing w:line="240" w:lineRule="auto"/>
              <w:jc w:val="center"/>
              <w:rPr>
                <w:rFonts w:eastAsia="Verdana" w:cs="Times New Roman"/>
                <w:sz w:val="16"/>
                <w:szCs w:val="16"/>
              </w:rPr>
            </w:pPr>
            <w:r w:rsidRPr="00C33BC5">
              <w:rPr>
                <w:rFonts w:eastAsia="Times New Roman" w:cs="Arial"/>
                <w:sz w:val="16"/>
                <w:szCs w:val="16"/>
                <w:lang w:eastAsia="da-DK"/>
              </w:rPr>
              <w:t>B</w:t>
            </w:r>
          </w:p>
        </w:tc>
        <w:tc>
          <w:tcPr>
            <w:tcW w:w="990" w:type="dxa"/>
            <w:vAlign w:val="center"/>
          </w:tcPr>
          <w:p w14:paraId="54E574C0" w14:textId="77777777" w:rsidR="00C33BC5" w:rsidRPr="00C33BC5" w:rsidRDefault="00C33BC5" w:rsidP="00C33BC5">
            <w:pPr>
              <w:spacing w:line="240" w:lineRule="auto"/>
              <w:jc w:val="center"/>
              <w:rPr>
                <w:rFonts w:eastAsia="Verdana" w:cs="Times New Roman"/>
                <w:sz w:val="16"/>
                <w:szCs w:val="16"/>
              </w:rPr>
            </w:pPr>
            <w:r w:rsidRPr="00C33BC5">
              <w:rPr>
                <w:rFonts w:eastAsia="Times New Roman" w:cs="Arial"/>
                <w:sz w:val="16"/>
                <w:szCs w:val="16"/>
                <w:lang w:eastAsia="da-DK"/>
              </w:rPr>
              <w:t>B</w:t>
            </w:r>
          </w:p>
        </w:tc>
        <w:tc>
          <w:tcPr>
            <w:tcW w:w="1260" w:type="dxa"/>
            <w:vAlign w:val="center"/>
          </w:tcPr>
          <w:p w14:paraId="01BCD1D4" w14:textId="77777777" w:rsidR="00C33BC5" w:rsidRPr="00C33BC5" w:rsidRDefault="00C33BC5" w:rsidP="00C33BC5">
            <w:pPr>
              <w:spacing w:line="240" w:lineRule="auto"/>
              <w:jc w:val="center"/>
              <w:rPr>
                <w:rFonts w:eastAsia="Verdana" w:cs="Times New Roman"/>
                <w:sz w:val="16"/>
                <w:szCs w:val="16"/>
              </w:rPr>
            </w:pPr>
            <w:r w:rsidRPr="00C33BC5">
              <w:rPr>
                <w:rFonts w:eastAsia="Times New Roman" w:cs="Arial"/>
                <w:sz w:val="16"/>
                <w:szCs w:val="16"/>
                <w:lang w:eastAsia="da-DK"/>
              </w:rPr>
              <w:t>2020</w:t>
            </w:r>
          </w:p>
        </w:tc>
        <w:tc>
          <w:tcPr>
            <w:tcW w:w="1080" w:type="dxa"/>
            <w:vAlign w:val="center"/>
          </w:tcPr>
          <w:p w14:paraId="43CA70F5" w14:textId="77777777" w:rsidR="00C33BC5" w:rsidRPr="00C33BC5" w:rsidRDefault="00C33BC5" w:rsidP="00C33BC5">
            <w:pPr>
              <w:spacing w:line="240" w:lineRule="auto"/>
              <w:jc w:val="center"/>
              <w:rPr>
                <w:rFonts w:eastAsia="Verdana" w:cs="Times New Roman"/>
                <w:sz w:val="16"/>
                <w:szCs w:val="16"/>
              </w:rPr>
            </w:pPr>
            <w:r w:rsidRPr="00C33BC5">
              <w:rPr>
                <w:rFonts w:eastAsia="Times New Roman" w:cs="Arial"/>
                <w:sz w:val="16"/>
                <w:szCs w:val="16"/>
                <w:lang w:eastAsia="da-DK"/>
              </w:rPr>
              <w:t>2020</w:t>
            </w:r>
          </w:p>
        </w:tc>
      </w:tr>
      <w:tr w:rsidR="00C33BC5" w:rsidRPr="00C33BC5" w14:paraId="46319B98" w14:textId="77777777" w:rsidTr="000F7EFD">
        <w:tc>
          <w:tcPr>
            <w:tcW w:w="1620" w:type="dxa"/>
          </w:tcPr>
          <w:p w14:paraId="13C3A315" w14:textId="77777777" w:rsidR="00C33BC5" w:rsidRPr="00C33BC5" w:rsidRDefault="00C33BC5" w:rsidP="00C33BC5">
            <w:pPr>
              <w:spacing w:line="240" w:lineRule="auto"/>
              <w:jc w:val="both"/>
              <w:rPr>
                <w:rFonts w:eastAsia="Times New Roman" w:cs="Arial"/>
                <w:sz w:val="16"/>
                <w:szCs w:val="16"/>
                <w:lang w:eastAsia="da-DK"/>
              </w:rPr>
            </w:pPr>
            <w:r w:rsidRPr="00C33BC5">
              <w:rPr>
                <w:rFonts w:eastAsia="Times New Roman" w:cs="Arial"/>
                <w:sz w:val="16"/>
                <w:szCs w:val="16"/>
                <w:lang w:eastAsia="da-DK"/>
              </w:rPr>
              <w:t>Danube Lake</w:t>
            </w:r>
          </w:p>
        </w:tc>
        <w:tc>
          <w:tcPr>
            <w:tcW w:w="1170" w:type="dxa"/>
            <w:vAlign w:val="center"/>
          </w:tcPr>
          <w:p w14:paraId="53540E61" w14:textId="77777777" w:rsidR="00C33BC5" w:rsidRPr="00C33BC5" w:rsidRDefault="00C33BC5" w:rsidP="00C33BC5">
            <w:pPr>
              <w:spacing w:line="240" w:lineRule="auto"/>
              <w:jc w:val="center"/>
              <w:rPr>
                <w:rFonts w:eastAsia="Calibri" w:cs="Arial"/>
                <w:sz w:val="16"/>
                <w:szCs w:val="16"/>
                <w:lang w:eastAsia="x-none"/>
              </w:rPr>
            </w:pPr>
            <w:r w:rsidRPr="00C33BC5">
              <w:rPr>
                <w:rFonts w:eastAsia="Calibri" w:cs="Arial"/>
                <w:sz w:val="16"/>
                <w:szCs w:val="16"/>
                <w:lang w:eastAsia="x-none"/>
              </w:rPr>
              <w:t>LW</w:t>
            </w:r>
          </w:p>
        </w:tc>
        <w:tc>
          <w:tcPr>
            <w:tcW w:w="1350" w:type="dxa"/>
            <w:vAlign w:val="center"/>
          </w:tcPr>
          <w:p w14:paraId="5AB89074"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ROLN01</w:t>
            </w:r>
          </w:p>
        </w:tc>
        <w:tc>
          <w:tcPr>
            <w:tcW w:w="1890" w:type="dxa"/>
            <w:vAlign w:val="center"/>
          </w:tcPr>
          <w:p w14:paraId="758A9D96"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ROLW14-1-39A_B1</w:t>
            </w:r>
          </w:p>
        </w:tc>
        <w:tc>
          <w:tcPr>
            <w:tcW w:w="1260" w:type="dxa"/>
            <w:vAlign w:val="center"/>
          </w:tcPr>
          <w:p w14:paraId="61CC6F76"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B</w:t>
            </w:r>
          </w:p>
        </w:tc>
        <w:tc>
          <w:tcPr>
            <w:tcW w:w="990" w:type="dxa"/>
            <w:vAlign w:val="center"/>
          </w:tcPr>
          <w:p w14:paraId="7ADCF853"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B</w:t>
            </w:r>
          </w:p>
        </w:tc>
        <w:tc>
          <w:tcPr>
            <w:tcW w:w="1260" w:type="dxa"/>
            <w:vAlign w:val="center"/>
          </w:tcPr>
          <w:p w14:paraId="0A2F8F07"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2020</w:t>
            </w:r>
          </w:p>
        </w:tc>
        <w:tc>
          <w:tcPr>
            <w:tcW w:w="1080" w:type="dxa"/>
            <w:vAlign w:val="center"/>
          </w:tcPr>
          <w:p w14:paraId="5D8EB138"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2020</w:t>
            </w:r>
          </w:p>
        </w:tc>
      </w:tr>
      <w:tr w:rsidR="00C33BC5" w:rsidRPr="00C33BC5" w14:paraId="648C6EF1" w14:textId="77777777" w:rsidTr="000F7EFD">
        <w:tc>
          <w:tcPr>
            <w:tcW w:w="1620" w:type="dxa"/>
          </w:tcPr>
          <w:p w14:paraId="782ADF6C" w14:textId="77777777" w:rsidR="00C33BC5" w:rsidRPr="00C33BC5" w:rsidRDefault="00C33BC5" w:rsidP="00C33BC5">
            <w:pPr>
              <w:spacing w:line="240" w:lineRule="auto"/>
              <w:jc w:val="both"/>
              <w:rPr>
                <w:rFonts w:eastAsia="Times New Roman" w:cs="Arial"/>
                <w:sz w:val="16"/>
                <w:szCs w:val="16"/>
                <w:lang w:eastAsia="da-DK"/>
              </w:rPr>
            </w:pPr>
            <w:proofErr w:type="spellStart"/>
            <w:r w:rsidRPr="00C33BC5">
              <w:rPr>
                <w:rFonts w:eastAsia="Times New Roman" w:cs="Arial"/>
                <w:sz w:val="16"/>
                <w:szCs w:val="16"/>
                <w:lang w:eastAsia="da-DK"/>
              </w:rPr>
              <w:t>Vederoasa</w:t>
            </w:r>
            <w:proofErr w:type="spellEnd"/>
            <w:r w:rsidRPr="00C33BC5">
              <w:rPr>
                <w:rFonts w:eastAsia="Times New Roman" w:cs="Arial"/>
                <w:sz w:val="16"/>
                <w:szCs w:val="16"/>
                <w:lang w:eastAsia="da-DK"/>
              </w:rPr>
              <w:t xml:space="preserve"> Lake</w:t>
            </w:r>
          </w:p>
        </w:tc>
        <w:tc>
          <w:tcPr>
            <w:tcW w:w="1170" w:type="dxa"/>
            <w:vAlign w:val="center"/>
          </w:tcPr>
          <w:p w14:paraId="1FCA1DD5" w14:textId="77777777" w:rsidR="00C33BC5" w:rsidRPr="00C33BC5" w:rsidRDefault="00C33BC5" w:rsidP="00C33BC5">
            <w:pPr>
              <w:spacing w:line="240" w:lineRule="auto"/>
              <w:jc w:val="center"/>
              <w:rPr>
                <w:rFonts w:eastAsia="Calibri" w:cs="Arial"/>
                <w:sz w:val="16"/>
                <w:szCs w:val="16"/>
                <w:lang w:eastAsia="x-none"/>
              </w:rPr>
            </w:pPr>
            <w:r w:rsidRPr="00C33BC5">
              <w:rPr>
                <w:rFonts w:eastAsia="Calibri" w:cs="Arial"/>
                <w:sz w:val="16"/>
                <w:szCs w:val="16"/>
                <w:lang w:eastAsia="x-none"/>
              </w:rPr>
              <w:t>LW</w:t>
            </w:r>
          </w:p>
        </w:tc>
        <w:tc>
          <w:tcPr>
            <w:tcW w:w="1350" w:type="dxa"/>
            <w:vAlign w:val="center"/>
          </w:tcPr>
          <w:p w14:paraId="27E747ED"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ROLN02</w:t>
            </w:r>
          </w:p>
        </w:tc>
        <w:tc>
          <w:tcPr>
            <w:tcW w:w="1890" w:type="dxa"/>
            <w:vAlign w:val="center"/>
          </w:tcPr>
          <w:p w14:paraId="6EBF16E0"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ROLW14-1-40_B1</w:t>
            </w:r>
          </w:p>
        </w:tc>
        <w:tc>
          <w:tcPr>
            <w:tcW w:w="1260" w:type="dxa"/>
            <w:vAlign w:val="center"/>
          </w:tcPr>
          <w:p w14:paraId="33DD9007"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B</w:t>
            </w:r>
          </w:p>
        </w:tc>
        <w:tc>
          <w:tcPr>
            <w:tcW w:w="990" w:type="dxa"/>
            <w:vAlign w:val="center"/>
          </w:tcPr>
          <w:p w14:paraId="55EB31BC"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B</w:t>
            </w:r>
          </w:p>
        </w:tc>
        <w:tc>
          <w:tcPr>
            <w:tcW w:w="1260" w:type="dxa"/>
            <w:vAlign w:val="center"/>
          </w:tcPr>
          <w:p w14:paraId="3ADFE74B"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2020</w:t>
            </w:r>
          </w:p>
        </w:tc>
        <w:tc>
          <w:tcPr>
            <w:tcW w:w="1080" w:type="dxa"/>
            <w:vAlign w:val="center"/>
          </w:tcPr>
          <w:p w14:paraId="3AB8F499"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2020</w:t>
            </w:r>
          </w:p>
        </w:tc>
      </w:tr>
      <w:tr w:rsidR="00C33BC5" w:rsidRPr="00C33BC5" w14:paraId="3EDBB5A9" w14:textId="77777777" w:rsidTr="000F7EFD">
        <w:tc>
          <w:tcPr>
            <w:tcW w:w="1620" w:type="dxa"/>
          </w:tcPr>
          <w:p w14:paraId="7A88F9D3" w14:textId="77777777" w:rsidR="00C33BC5" w:rsidRPr="00C33BC5" w:rsidRDefault="00C33BC5" w:rsidP="00C33BC5">
            <w:pPr>
              <w:spacing w:line="240" w:lineRule="auto"/>
              <w:jc w:val="both"/>
              <w:rPr>
                <w:rFonts w:eastAsia="Times New Roman" w:cs="Arial"/>
                <w:sz w:val="16"/>
                <w:szCs w:val="16"/>
                <w:lang w:eastAsia="da-DK"/>
              </w:rPr>
            </w:pPr>
            <w:r w:rsidRPr="00C33BC5">
              <w:rPr>
                <w:rFonts w:eastAsia="Times New Roman" w:cs="Arial"/>
                <w:sz w:val="16"/>
                <w:szCs w:val="16"/>
                <w:lang w:eastAsia="da-DK"/>
              </w:rPr>
              <w:t xml:space="preserve">Sweet Lake </w:t>
            </w:r>
            <w:proofErr w:type="spellStart"/>
            <w:r w:rsidRPr="00C33BC5">
              <w:rPr>
                <w:rFonts w:eastAsia="Times New Roman" w:cs="Arial"/>
                <w:sz w:val="16"/>
                <w:szCs w:val="16"/>
                <w:lang w:eastAsia="da-DK"/>
              </w:rPr>
              <w:t>Techirghiol</w:t>
            </w:r>
            <w:proofErr w:type="spellEnd"/>
          </w:p>
        </w:tc>
        <w:tc>
          <w:tcPr>
            <w:tcW w:w="1170" w:type="dxa"/>
            <w:vAlign w:val="center"/>
          </w:tcPr>
          <w:p w14:paraId="73E51187" w14:textId="77777777" w:rsidR="00C33BC5" w:rsidRPr="00C33BC5" w:rsidRDefault="00C33BC5" w:rsidP="00C33BC5">
            <w:pPr>
              <w:spacing w:line="240" w:lineRule="auto"/>
              <w:jc w:val="center"/>
              <w:rPr>
                <w:rFonts w:eastAsia="Calibri" w:cs="Arial"/>
                <w:sz w:val="16"/>
                <w:szCs w:val="16"/>
                <w:lang w:eastAsia="x-none"/>
              </w:rPr>
            </w:pPr>
            <w:r w:rsidRPr="00C33BC5">
              <w:rPr>
                <w:rFonts w:eastAsia="Calibri" w:cs="Arial"/>
                <w:sz w:val="16"/>
                <w:szCs w:val="16"/>
                <w:lang w:eastAsia="x-none"/>
              </w:rPr>
              <w:t>LW</w:t>
            </w:r>
          </w:p>
        </w:tc>
        <w:tc>
          <w:tcPr>
            <w:tcW w:w="1350" w:type="dxa"/>
            <w:vAlign w:val="center"/>
          </w:tcPr>
          <w:p w14:paraId="35DE6E3E"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ROLN05</w:t>
            </w:r>
          </w:p>
        </w:tc>
        <w:tc>
          <w:tcPr>
            <w:tcW w:w="1890" w:type="dxa"/>
            <w:vAlign w:val="center"/>
          </w:tcPr>
          <w:p w14:paraId="3138004A"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ROLW15.1_B1</w:t>
            </w:r>
          </w:p>
        </w:tc>
        <w:tc>
          <w:tcPr>
            <w:tcW w:w="1260" w:type="dxa"/>
            <w:vAlign w:val="center"/>
          </w:tcPr>
          <w:p w14:paraId="4C6FE076"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B</w:t>
            </w:r>
          </w:p>
        </w:tc>
        <w:tc>
          <w:tcPr>
            <w:tcW w:w="990" w:type="dxa"/>
            <w:vAlign w:val="center"/>
          </w:tcPr>
          <w:p w14:paraId="7B02F6F0"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B</w:t>
            </w:r>
          </w:p>
        </w:tc>
        <w:tc>
          <w:tcPr>
            <w:tcW w:w="1260" w:type="dxa"/>
            <w:vAlign w:val="center"/>
          </w:tcPr>
          <w:p w14:paraId="3BC860DB"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2020</w:t>
            </w:r>
          </w:p>
        </w:tc>
        <w:tc>
          <w:tcPr>
            <w:tcW w:w="1080" w:type="dxa"/>
            <w:vAlign w:val="center"/>
          </w:tcPr>
          <w:p w14:paraId="11387B37"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2020</w:t>
            </w:r>
          </w:p>
        </w:tc>
      </w:tr>
      <w:tr w:rsidR="00C33BC5" w:rsidRPr="00C33BC5" w14:paraId="34633059" w14:textId="77777777" w:rsidTr="000F7EFD">
        <w:tc>
          <w:tcPr>
            <w:tcW w:w="1620" w:type="dxa"/>
          </w:tcPr>
          <w:p w14:paraId="0DD4F594" w14:textId="77777777" w:rsidR="00C33BC5" w:rsidRPr="00C33BC5" w:rsidRDefault="00C33BC5" w:rsidP="00C33BC5">
            <w:pPr>
              <w:spacing w:line="240" w:lineRule="auto"/>
              <w:jc w:val="both"/>
              <w:rPr>
                <w:rFonts w:eastAsia="Times New Roman" w:cs="Arial"/>
                <w:sz w:val="16"/>
                <w:szCs w:val="16"/>
                <w:lang w:eastAsia="da-DK"/>
              </w:rPr>
            </w:pPr>
            <w:r w:rsidRPr="00C33BC5">
              <w:rPr>
                <w:rFonts w:eastAsia="Times New Roman" w:cs="Arial"/>
                <w:sz w:val="16"/>
                <w:szCs w:val="16"/>
                <w:lang w:eastAsia="da-DK"/>
              </w:rPr>
              <w:t xml:space="preserve">Salty </w:t>
            </w:r>
            <w:proofErr w:type="spellStart"/>
            <w:r w:rsidRPr="00C33BC5">
              <w:rPr>
                <w:rFonts w:eastAsia="Times New Roman" w:cs="Arial"/>
                <w:sz w:val="16"/>
                <w:szCs w:val="16"/>
                <w:lang w:eastAsia="da-DK"/>
              </w:rPr>
              <w:t>Techirghiol</w:t>
            </w:r>
            <w:proofErr w:type="spellEnd"/>
            <w:r w:rsidRPr="00C33BC5">
              <w:rPr>
                <w:rFonts w:eastAsia="Times New Roman" w:cs="Arial"/>
                <w:sz w:val="16"/>
                <w:szCs w:val="16"/>
                <w:lang w:eastAsia="da-DK"/>
              </w:rPr>
              <w:t xml:space="preserve"> Lake</w:t>
            </w:r>
          </w:p>
        </w:tc>
        <w:tc>
          <w:tcPr>
            <w:tcW w:w="1170" w:type="dxa"/>
            <w:vAlign w:val="center"/>
          </w:tcPr>
          <w:p w14:paraId="3DDDF8CC" w14:textId="77777777" w:rsidR="00C33BC5" w:rsidRPr="00C33BC5" w:rsidRDefault="00C33BC5" w:rsidP="00C33BC5">
            <w:pPr>
              <w:spacing w:line="240" w:lineRule="auto"/>
              <w:jc w:val="center"/>
              <w:rPr>
                <w:rFonts w:eastAsia="Calibri" w:cs="Arial"/>
                <w:sz w:val="16"/>
                <w:szCs w:val="16"/>
                <w:lang w:eastAsia="x-none"/>
              </w:rPr>
            </w:pPr>
            <w:r w:rsidRPr="00C33BC5">
              <w:rPr>
                <w:rFonts w:eastAsia="Calibri" w:cs="Arial"/>
                <w:sz w:val="16"/>
                <w:szCs w:val="16"/>
                <w:lang w:eastAsia="x-none"/>
              </w:rPr>
              <w:t>HMWB - LW</w:t>
            </w:r>
          </w:p>
        </w:tc>
        <w:tc>
          <w:tcPr>
            <w:tcW w:w="1350" w:type="dxa"/>
            <w:vAlign w:val="center"/>
          </w:tcPr>
          <w:p w14:paraId="079E6F46"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ROLNPM01T</w:t>
            </w:r>
          </w:p>
        </w:tc>
        <w:tc>
          <w:tcPr>
            <w:tcW w:w="1890" w:type="dxa"/>
            <w:vAlign w:val="center"/>
          </w:tcPr>
          <w:p w14:paraId="641F76A4"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ROLW15-1_B2</w:t>
            </w:r>
          </w:p>
        </w:tc>
        <w:tc>
          <w:tcPr>
            <w:tcW w:w="1260" w:type="dxa"/>
            <w:vAlign w:val="center"/>
          </w:tcPr>
          <w:p w14:paraId="261763D8"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B</w:t>
            </w:r>
          </w:p>
        </w:tc>
        <w:tc>
          <w:tcPr>
            <w:tcW w:w="990" w:type="dxa"/>
            <w:vAlign w:val="center"/>
          </w:tcPr>
          <w:p w14:paraId="6A5E2F61"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B</w:t>
            </w:r>
          </w:p>
        </w:tc>
        <w:tc>
          <w:tcPr>
            <w:tcW w:w="1260" w:type="dxa"/>
            <w:vAlign w:val="center"/>
          </w:tcPr>
          <w:p w14:paraId="3A4C9B3E"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2020</w:t>
            </w:r>
          </w:p>
        </w:tc>
        <w:tc>
          <w:tcPr>
            <w:tcW w:w="1080" w:type="dxa"/>
            <w:vAlign w:val="center"/>
          </w:tcPr>
          <w:p w14:paraId="27EC6ECB"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2020</w:t>
            </w:r>
          </w:p>
        </w:tc>
      </w:tr>
      <w:tr w:rsidR="00C33BC5" w:rsidRPr="00C33BC5" w14:paraId="28E812AA" w14:textId="77777777" w:rsidTr="000F7EFD">
        <w:tc>
          <w:tcPr>
            <w:tcW w:w="1620" w:type="dxa"/>
          </w:tcPr>
          <w:p w14:paraId="5C428E90" w14:textId="77777777" w:rsidR="00C33BC5" w:rsidRPr="00C33BC5" w:rsidRDefault="00C33BC5" w:rsidP="00C33BC5">
            <w:pPr>
              <w:spacing w:line="240" w:lineRule="auto"/>
              <w:jc w:val="both"/>
              <w:rPr>
                <w:rFonts w:eastAsia="Times New Roman" w:cs="Arial"/>
                <w:sz w:val="16"/>
                <w:szCs w:val="16"/>
                <w:lang w:eastAsia="da-DK"/>
              </w:rPr>
            </w:pPr>
            <w:proofErr w:type="spellStart"/>
            <w:r w:rsidRPr="00C33BC5">
              <w:rPr>
                <w:rFonts w:eastAsia="Times New Roman" w:cs="Arial"/>
                <w:sz w:val="16"/>
                <w:szCs w:val="16"/>
                <w:lang w:eastAsia="da-DK"/>
              </w:rPr>
              <w:t>Tatlageac</w:t>
            </w:r>
            <w:proofErr w:type="spellEnd"/>
            <w:r w:rsidRPr="00C33BC5">
              <w:rPr>
                <w:rFonts w:eastAsia="Times New Roman" w:cs="Arial"/>
                <w:sz w:val="16"/>
                <w:szCs w:val="16"/>
                <w:lang w:eastAsia="da-DK"/>
              </w:rPr>
              <w:t xml:space="preserve"> Lake</w:t>
            </w:r>
          </w:p>
        </w:tc>
        <w:tc>
          <w:tcPr>
            <w:tcW w:w="1170" w:type="dxa"/>
            <w:vAlign w:val="center"/>
          </w:tcPr>
          <w:p w14:paraId="0064080D" w14:textId="77777777" w:rsidR="00C33BC5" w:rsidRPr="00C33BC5" w:rsidRDefault="00C33BC5" w:rsidP="00C33BC5">
            <w:pPr>
              <w:spacing w:line="240" w:lineRule="auto"/>
              <w:jc w:val="center"/>
              <w:rPr>
                <w:rFonts w:eastAsia="Calibri" w:cs="Arial"/>
                <w:sz w:val="16"/>
                <w:szCs w:val="16"/>
                <w:lang w:eastAsia="x-none"/>
              </w:rPr>
            </w:pPr>
            <w:r w:rsidRPr="00C33BC5">
              <w:rPr>
                <w:rFonts w:eastAsia="Calibri" w:cs="Arial"/>
                <w:sz w:val="16"/>
                <w:szCs w:val="16"/>
                <w:lang w:eastAsia="x-none"/>
              </w:rPr>
              <w:t>LW</w:t>
            </w:r>
          </w:p>
        </w:tc>
        <w:tc>
          <w:tcPr>
            <w:tcW w:w="1350" w:type="dxa"/>
            <w:vAlign w:val="center"/>
          </w:tcPr>
          <w:p w14:paraId="1895971E"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ROLN02</w:t>
            </w:r>
          </w:p>
        </w:tc>
        <w:tc>
          <w:tcPr>
            <w:tcW w:w="1890" w:type="dxa"/>
            <w:vAlign w:val="center"/>
          </w:tcPr>
          <w:p w14:paraId="3DD31CD0" w14:textId="77777777" w:rsidR="00C33BC5" w:rsidRPr="00C33BC5" w:rsidRDefault="00C33BC5" w:rsidP="00C33BC5">
            <w:pPr>
              <w:spacing w:line="240" w:lineRule="auto"/>
              <w:rPr>
                <w:rFonts w:eastAsia="Times New Roman" w:cs="Arial"/>
                <w:sz w:val="16"/>
                <w:szCs w:val="16"/>
                <w:lang w:eastAsia="da-DK"/>
              </w:rPr>
            </w:pPr>
            <w:r w:rsidRPr="00C33BC5">
              <w:rPr>
                <w:rFonts w:eastAsia="Times New Roman" w:cs="Arial"/>
                <w:sz w:val="16"/>
                <w:szCs w:val="16"/>
                <w:lang w:eastAsia="da-DK"/>
              </w:rPr>
              <w:t>ROLW15-1_B9</w:t>
            </w:r>
          </w:p>
        </w:tc>
        <w:tc>
          <w:tcPr>
            <w:tcW w:w="1260" w:type="dxa"/>
            <w:vAlign w:val="center"/>
          </w:tcPr>
          <w:p w14:paraId="67052145"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B</w:t>
            </w:r>
          </w:p>
        </w:tc>
        <w:tc>
          <w:tcPr>
            <w:tcW w:w="990" w:type="dxa"/>
            <w:vAlign w:val="center"/>
          </w:tcPr>
          <w:p w14:paraId="4ADA51F2"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B</w:t>
            </w:r>
          </w:p>
        </w:tc>
        <w:tc>
          <w:tcPr>
            <w:tcW w:w="1260" w:type="dxa"/>
            <w:vAlign w:val="center"/>
          </w:tcPr>
          <w:p w14:paraId="348690C0"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2020</w:t>
            </w:r>
          </w:p>
        </w:tc>
        <w:tc>
          <w:tcPr>
            <w:tcW w:w="1080" w:type="dxa"/>
            <w:vAlign w:val="center"/>
          </w:tcPr>
          <w:p w14:paraId="296BD571" w14:textId="77777777" w:rsidR="00C33BC5" w:rsidRPr="00C33BC5" w:rsidRDefault="00C33BC5" w:rsidP="00C33BC5">
            <w:pPr>
              <w:spacing w:line="240" w:lineRule="auto"/>
              <w:jc w:val="center"/>
              <w:rPr>
                <w:rFonts w:eastAsia="Times New Roman" w:cs="Arial"/>
                <w:sz w:val="16"/>
                <w:szCs w:val="16"/>
                <w:lang w:eastAsia="da-DK"/>
              </w:rPr>
            </w:pPr>
            <w:r w:rsidRPr="00C33BC5">
              <w:rPr>
                <w:rFonts w:eastAsia="Times New Roman" w:cs="Arial"/>
                <w:sz w:val="16"/>
                <w:szCs w:val="16"/>
                <w:lang w:eastAsia="da-DK"/>
              </w:rPr>
              <w:t>2020</w:t>
            </w:r>
          </w:p>
        </w:tc>
      </w:tr>
    </w:tbl>
    <w:p w14:paraId="6A20C997" w14:textId="77777777" w:rsidR="00C33BC5" w:rsidRPr="00C33BC5" w:rsidRDefault="00C33BC5" w:rsidP="00C33BC5">
      <w:pPr>
        <w:spacing w:before="170" w:line="240" w:lineRule="auto"/>
        <w:jc w:val="both"/>
        <w:rPr>
          <w:rFonts w:eastAsia="Verdana" w:cs="Times New Roman"/>
          <w:b/>
          <w:bCs/>
          <w:color w:val="00B0F0"/>
          <w:sz w:val="16"/>
          <w:szCs w:val="16"/>
          <w:lang w:val="ro-RO"/>
        </w:rPr>
      </w:pPr>
    </w:p>
    <w:p w14:paraId="06E28ACA" w14:textId="77777777" w:rsidR="00C33BC5" w:rsidRPr="00C33BC5" w:rsidRDefault="00C33BC5" w:rsidP="00C33BC5">
      <w:pPr>
        <w:spacing w:before="170" w:line="240" w:lineRule="auto"/>
        <w:jc w:val="both"/>
        <w:rPr>
          <w:rFonts w:eastAsia="Verdana" w:cs="Times New Roman"/>
          <w:b/>
          <w:bCs/>
          <w:color w:val="00B0F0"/>
          <w:sz w:val="16"/>
          <w:szCs w:val="16"/>
          <w:lang w:val="ro-RO"/>
        </w:rPr>
      </w:pPr>
      <w:r w:rsidRPr="00C33BC5">
        <w:rPr>
          <w:rFonts w:eastAsia="Verdana" w:cs="Times New Roman"/>
          <w:b/>
          <w:bCs/>
          <w:color w:val="00B0F0"/>
          <w:sz w:val="16"/>
          <w:szCs w:val="16"/>
        </w:rPr>
        <w:t xml:space="preserve">Table </w:t>
      </w:r>
      <w:r w:rsidRPr="00C33BC5">
        <w:rPr>
          <w:rFonts w:eastAsia="Verdana" w:cs="Times New Roman"/>
          <w:b/>
          <w:bCs/>
          <w:color w:val="00B0F0"/>
          <w:sz w:val="16"/>
          <w:szCs w:val="16"/>
        </w:rPr>
        <w:fldChar w:fldCharType="begin"/>
      </w:r>
      <w:r w:rsidRPr="00C33BC5">
        <w:rPr>
          <w:rFonts w:eastAsia="Verdana" w:cs="Times New Roman"/>
          <w:b/>
          <w:bCs/>
          <w:color w:val="00B0F0"/>
          <w:sz w:val="16"/>
          <w:szCs w:val="16"/>
        </w:rPr>
        <w:instrText xml:space="preserve"> SEQ Tabel \* ARABIC </w:instrText>
      </w:r>
      <w:r w:rsidRPr="00C33BC5">
        <w:rPr>
          <w:rFonts w:eastAsia="Verdana" w:cs="Times New Roman"/>
          <w:b/>
          <w:bCs/>
          <w:color w:val="00B0F0"/>
          <w:sz w:val="16"/>
          <w:szCs w:val="16"/>
        </w:rPr>
        <w:fldChar w:fldCharType="separate"/>
      </w:r>
      <w:r w:rsidRPr="00C33BC5">
        <w:rPr>
          <w:rFonts w:eastAsia="Verdana" w:cs="Times New Roman"/>
          <w:b/>
          <w:bCs/>
          <w:noProof/>
          <w:color w:val="00B0F0"/>
          <w:sz w:val="16"/>
          <w:szCs w:val="16"/>
        </w:rPr>
        <w:t>26</w:t>
      </w:r>
      <w:r w:rsidRPr="00C33BC5">
        <w:rPr>
          <w:rFonts w:eastAsia="Verdana" w:cs="Times New Roman"/>
          <w:b/>
          <w:bCs/>
          <w:color w:val="00B0F0"/>
          <w:sz w:val="16"/>
          <w:szCs w:val="16"/>
        </w:rPr>
        <w:fldChar w:fldCharType="end"/>
      </w:r>
      <w:r w:rsidRPr="00C33BC5">
        <w:rPr>
          <w:rFonts w:eastAsia="Verdana" w:cs="Times New Roman"/>
          <w:b/>
          <w:bCs/>
          <w:color w:val="00B0F0"/>
          <w:sz w:val="16"/>
          <w:szCs w:val="16"/>
        </w:rPr>
        <w:t xml:space="preserve"> Environmental objectives set on groundwater bodies identified in the project area</w:t>
      </w:r>
    </w:p>
    <w:tbl>
      <w:tblPr>
        <w:tblStyle w:val="TableGrid"/>
        <w:tblW w:w="7902" w:type="dxa"/>
        <w:jc w:val="center"/>
        <w:tblBorders>
          <w:top w:val="dotted" w:sz="4" w:space="0" w:color="A6A6A6"/>
          <w:left w:val="dotted" w:sz="4" w:space="0" w:color="A6A6A6"/>
          <w:bottom w:val="dotted" w:sz="4" w:space="0" w:color="A6A6A6"/>
          <w:right w:val="dotted" w:sz="4" w:space="0" w:color="A6A6A6"/>
          <w:insideH w:val="dotted" w:sz="4" w:space="0" w:color="A6A6A6"/>
          <w:insideV w:val="dotted" w:sz="4" w:space="0" w:color="A6A6A6"/>
        </w:tblBorders>
        <w:tblLook w:val="04A0" w:firstRow="1" w:lastRow="0" w:firstColumn="1" w:lastColumn="0" w:noHBand="0" w:noVBand="1"/>
      </w:tblPr>
      <w:tblGrid>
        <w:gridCol w:w="1660"/>
        <w:gridCol w:w="1380"/>
        <w:gridCol w:w="1334"/>
        <w:gridCol w:w="1123"/>
        <w:gridCol w:w="1333"/>
        <w:gridCol w:w="1072"/>
      </w:tblGrid>
      <w:tr w:rsidR="00C33BC5" w:rsidRPr="00C33BC5" w14:paraId="7E42F7AA" w14:textId="77777777" w:rsidTr="000F7EFD">
        <w:trPr>
          <w:trHeight w:val="349"/>
          <w:jc w:val="center"/>
        </w:trPr>
        <w:tc>
          <w:tcPr>
            <w:tcW w:w="1934" w:type="dxa"/>
            <w:vMerge w:val="restart"/>
            <w:shd w:val="clear" w:color="auto" w:fill="00B0F0"/>
            <w:vAlign w:val="center"/>
          </w:tcPr>
          <w:p w14:paraId="3BF30E32" w14:textId="77777777" w:rsidR="00C33BC5" w:rsidRPr="00C33BC5" w:rsidRDefault="00C33BC5" w:rsidP="00C33BC5">
            <w:pPr>
              <w:spacing w:line="240" w:lineRule="auto"/>
              <w:jc w:val="center"/>
              <w:rPr>
                <w:rFonts w:eastAsia="Verdana" w:cs="Times New Roman"/>
                <w:b/>
                <w:color w:val="FFFFFF"/>
                <w:sz w:val="16"/>
                <w:szCs w:val="16"/>
                <w:lang w:val="da-DK"/>
              </w:rPr>
            </w:pPr>
            <w:r w:rsidRPr="00C33BC5">
              <w:rPr>
                <w:rFonts w:eastAsia="Verdana" w:cs="Times New Roman"/>
                <w:b/>
                <w:color w:val="FFFFFF"/>
                <w:sz w:val="16"/>
                <w:szCs w:val="16"/>
                <w:lang w:val="da-DK"/>
              </w:rPr>
              <w:t>Groundwater body name</w:t>
            </w:r>
          </w:p>
        </w:tc>
        <w:tc>
          <w:tcPr>
            <w:tcW w:w="1124" w:type="dxa"/>
            <w:vMerge w:val="restart"/>
            <w:shd w:val="clear" w:color="auto" w:fill="00B0F0"/>
            <w:vAlign w:val="center"/>
          </w:tcPr>
          <w:p w14:paraId="76747172" w14:textId="77777777" w:rsidR="00C33BC5" w:rsidRPr="00C33BC5" w:rsidRDefault="00C33BC5" w:rsidP="00C33BC5">
            <w:pPr>
              <w:spacing w:line="240" w:lineRule="auto"/>
              <w:jc w:val="center"/>
              <w:rPr>
                <w:rFonts w:eastAsia="Verdana" w:cs="Times New Roman"/>
                <w:b/>
                <w:bCs/>
                <w:color w:val="FFFFFF"/>
                <w:sz w:val="16"/>
                <w:szCs w:val="16"/>
                <w:lang w:val="da-DK"/>
              </w:rPr>
            </w:pPr>
            <w:r w:rsidRPr="00C33BC5">
              <w:rPr>
                <w:rFonts w:eastAsia="Verdana" w:cs="Times New Roman"/>
                <w:b/>
                <w:color w:val="FFFFFF"/>
                <w:sz w:val="16"/>
                <w:szCs w:val="16"/>
                <w:lang w:val="da-DK"/>
              </w:rPr>
              <w:t>Body code</w:t>
            </w:r>
          </w:p>
          <w:p w14:paraId="6C312815" w14:textId="77777777" w:rsidR="00C33BC5" w:rsidRPr="00C33BC5" w:rsidRDefault="00C33BC5" w:rsidP="00C33BC5">
            <w:pPr>
              <w:spacing w:line="240" w:lineRule="auto"/>
              <w:jc w:val="center"/>
              <w:rPr>
                <w:rFonts w:eastAsia="Verdana" w:cs="Times New Roman"/>
                <w:b/>
                <w:color w:val="FFFFFF"/>
                <w:sz w:val="16"/>
                <w:szCs w:val="16"/>
                <w:lang w:val="da-DK"/>
              </w:rPr>
            </w:pPr>
            <w:r w:rsidRPr="00C33BC5">
              <w:rPr>
                <w:rFonts w:eastAsia="Verdana" w:cs="Times New Roman"/>
                <w:b/>
                <w:color w:val="FFFFFF"/>
                <w:sz w:val="16"/>
                <w:szCs w:val="16"/>
                <w:lang w:val="da-DK"/>
              </w:rPr>
              <w:t>groundwater</w:t>
            </w:r>
          </w:p>
        </w:tc>
        <w:tc>
          <w:tcPr>
            <w:tcW w:w="2553" w:type="dxa"/>
            <w:gridSpan w:val="2"/>
            <w:shd w:val="clear" w:color="auto" w:fill="00B0F0"/>
            <w:vAlign w:val="center"/>
          </w:tcPr>
          <w:p w14:paraId="34DBAFA1" w14:textId="77777777" w:rsidR="00C33BC5" w:rsidRPr="00C33BC5" w:rsidRDefault="00C33BC5" w:rsidP="00C33BC5">
            <w:pPr>
              <w:spacing w:line="240" w:lineRule="auto"/>
              <w:jc w:val="center"/>
              <w:rPr>
                <w:rFonts w:eastAsia="Verdana" w:cs="Times New Roman"/>
                <w:b/>
                <w:color w:val="FFFFFF"/>
                <w:sz w:val="16"/>
                <w:szCs w:val="16"/>
                <w:lang w:val="da-DK"/>
              </w:rPr>
            </w:pPr>
            <w:r w:rsidRPr="00C33BC5">
              <w:rPr>
                <w:rFonts w:eastAsia="Verdana" w:cs="Times New Roman"/>
                <w:b/>
                <w:color w:val="FFFFFF"/>
                <w:sz w:val="16"/>
                <w:szCs w:val="16"/>
                <w:lang w:val="da-DK"/>
              </w:rPr>
              <w:t>Environmental objective</w:t>
            </w:r>
          </w:p>
        </w:tc>
        <w:tc>
          <w:tcPr>
            <w:tcW w:w="2291" w:type="dxa"/>
            <w:gridSpan w:val="2"/>
            <w:shd w:val="clear" w:color="auto" w:fill="00B0F0"/>
            <w:vAlign w:val="center"/>
          </w:tcPr>
          <w:p w14:paraId="6AED9305" w14:textId="77777777" w:rsidR="00C33BC5" w:rsidRPr="00C33BC5" w:rsidRDefault="00C33BC5" w:rsidP="00C33BC5">
            <w:pPr>
              <w:spacing w:line="240" w:lineRule="auto"/>
              <w:jc w:val="center"/>
              <w:rPr>
                <w:rFonts w:eastAsia="Verdana" w:cs="Times New Roman"/>
                <w:b/>
                <w:bCs/>
                <w:color w:val="FFFFFF"/>
                <w:sz w:val="16"/>
                <w:szCs w:val="16"/>
                <w:lang w:val="da-DK"/>
              </w:rPr>
            </w:pPr>
            <w:r w:rsidRPr="00C33BC5">
              <w:rPr>
                <w:rFonts w:eastAsia="Verdana" w:cs="Times New Roman"/>
                <w:b/>
                <w:bCs/>
                <w:color w:val="FFFFFF"/>
                <w:sz w:val="16"/>
                <w:szCs w:val="16"/>
                <w:lang w:val="da-DK"/>
              </w:rPr>
              <w:t>Deadline for reaching</w:t>
            </w:r>
          </w:p>
          <w:p w14:paraId="372E175C" w14:textId="77777777" w:rsidR="00C33BC5" w:rsidRPr="00C33BC5" w:rsidRDefault="00C33BC5" w:rsidP="00C33BC5">
            <w:pPr>
              <w:spacing w:line="240" w:lineRule="auto"/>
              <w:jc w:val="center"/>
              <w:rPr>
                <w:rFonts w:eastAsia="Verdana" w:cs="Times New Roman"/>
                <w:b/>
                <w:bCs/>
                <w:color w:val="FFFFFF"/>
                <w:sz w:val="16"/>
                <w:szCs w:val="16"/>
                <w:lang w:val="da-DK"/>
              </w:rPr>
            </w:pPr>
            <w:r w:rsidRPr="00C33BC5">
              <w:rPr>
                <w:rFonts w:eastAsia="Verdana" w:cs="Times New Roman"/>
                <w:b/>
                <w:bCs/>
                <w:color w:val="FFFFFF"/>
                <w:sz w:val="16"/>
                <w:szCs w:val="16"/>
                <w:lang w:val="da-DK"/>
              </w:rPr>
              <w:t>environmental objective</w:t>
            </w:r>
          </w:p>
        </w:tc>
      </w:tr>
      <w:tr w:rsidR="00C33BC5" w:rsidRPr="00C33BC5" w14:paraId="01CECA90" w14:textId="77777777" w:rsidTr="000F7EFD">
        <w:trPr>
          <w:trHeight w:val="496"/>
          <w:jc w:val="center"/>
        </w:trPr>
        <w:tc>
          <w:tcPr>
            <w:tcW w:w="1934" w:type="dxa"/>
            <w:vMerge/>
            <w:vAlign w:val="center"/>
          </w:tcPr>
          <w:p w14:paraId="6A242D64" w14:textId="77777777" w:rsidR="00C33BC5" w:rsidRPr="00C33BC5" w:rsidRDefault="00C33BC5" w:rsidP="00C33BC5">
            <w:pPr>
              <w:spacing w:line="240" w:lineRule="auto"/>
              <w:jc w:val="center"/>
              <w:rPr>
                <w:rFonts w:eastAsia="Verdana" w:cs="Times New Roman"/>
                <w:sz w:val="16"/>
                <w:szCs w:val="16"/>
                <w:lang w:val="da-DK"/>
              </w:rPr>
            </w:pPr>
          </w:p>
        </w:tc>
        <w:tc>
          <w:tcPr>
            <w:tcW w:w="1124" w:type="dxa"/>
            <w:vMerge/>
            <w:vAlign w:val="center"/>
          </w:tcPr>
          <w:p w14:paraId="08EE4041" w14:textId="77777777" w:rsidR="00C33BC5" w:rsidRPr="00C33BC5" w:rsidRDefault="00C33BC5" w:rsidP="00C33BC5">
            <w:pPr>
              <w:spacing w:line="240" w:lineRule="auto"/>
              <w:jc w:val="center"/>
              <w:rPr>
                <w:rFonts w:eastAsia="Verdana" w:cs="Times New Roman"/>
                <w:sz w:val="16"/>
                <w:szCs w:val="16"/>
                <w:lang w:val="da-DK"/>
              </w:rPr>
            </w:pPr>
          </w:p>
        </w:tc>
        <w:tc>
          <w:tcPr>
            <w:tcW w:w="1335" w:type="dxa"/>
            <w:shd w:val="clear" w:color="auto" w:fill="00B0F0"/>
            <w:vAlign w:val="center"/>
          </w:tcPr>
          <w:p w14:paraId="3723B8CF" w14:textId="77777777" w:rsidR="00C33BC5" w:rsidRPr="00C33BC5" w:rsidRDefault="00C33BC5" w:rsidP="00C33BC5">
            <w:pPr>
              <w:spacing w:line="240" w:lineRule="auto"/>
              <w:jc w:val="center"/>
              <w:rPr>
                <w:rFonts w:eastAsia="Verdana" w:cs="Times New Roman"/>
                <w:b/>
                <w:color w:val="FFFFFF"/>
                <w:sz w:val="16"/>
                <w:szCs w:val="16"/>
                <w:lang w:val="da-DK"/>
              </w:rPr>
            </w:pPr>
            <w:r w:rsidRPr="00C33BC5">
              <w:rPr>
                <w:rFonts w:eastAsia="Verdana" w:cs="Times New Roman"/>
                <w:b/>
                <w:bCs/>
                <w:color w:val="FFFFFF"/>
                <w:sz w:val="16"/>
                <w:szCs w:val="16"/>
                <w:lang w:val="da-DK"/>
              </w:rPr>
              <w:t>Quantitative status</w:t>
            </w:r>
          </w:p>
        </w:tc>
        <w:tc>
          <w:tcPr>
            <w:tcW w:w="1218" w:type="dxa"/>
            <w:shd w:val="clear" w:color="auto" w:fill="00B0F0"/>
            <w:vAlign w:val="center"/>
          </w:tcPr>
          <w:p w14:paraId="7075A3B4" w14:textId="77777777" w:rsidR="00C33BC5" w:rsidRPr="00C33BC5" w:rsidRDefault="00C33BC5" w:rsidP="00C33BC5">
            <w:pPr>
              <w:spacing w:line="240" w:lineRule="auto"/>
              <w:jc w:val="center"/>
              <w:rPr>
                <w:rFonts w:eastAsia="Verdana" w:cs="Times New Roman"/>
                <w:b/>
                <w:color w:val="FFFFFF"/>
                <w:sz w:val="16"/>
                <w:szCs w:val="16"/>
                <w:lang w:val="da-DK"/>
              </w:rPr>
            </w:pPr>
            <w:r w:rsidRPr="00C33BC5">
              <w:rPr>
                <w:rFonts w:eastAsia="Verdana" w:cs="Times New Roman"/>
                <w:b/>
                <w:bCs/>
                <w:color w:val="FFFFFF"/>
                <w:sz w:val="16"/>
                <w:szCs w:val="16"/>
                <w:lang w:val="da-DK"/>
              </w:rPr>
              <w:t>Chemical status</w:t>
            </w:r>
          </w:p>
        </w:tc>
        <w:tc>
          <w:tcPr>
            <w:tcW w:w="1177" w:type="dxa"/>
            <w:shd w:val="clear" w:color="auto" w:fill="00B0F0"/>
            <w:vAlign w:val="center"/>
          </w:tcPr>
          <w:p w14:paraId="6C162DAB"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b/>
                <w:bCs/>
                <w:color w:val="FFFFFF"/>
                <w:sz w:val="16"/>
                <w:szCs w:val="16"/>
                <w:lang w:val="da-DK"/>
              </w:rPr>
              <w:t>Quantitative status</w:t>
            </w:r>
          </w:p>
        </w:tc>
        <w:tc>
          <w:tcPr>
            <w:tcW w:w="1114" w:type="dxa"/>
            <w:shd w:val="clear" w:color="auto" w:fill="00B0F0"/>
            <w:vAlign w:val="center"/>
          </w:tcPr>
          <w:p w14:paraId="29E2EDF0"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b/>
                <w:bCs/>
                <w:color w:val="FFFFFF"/>
                <w:sz w:val="16"/>
                <w:szCs w:val="16"/>
                <w:lang w:val="da-DK"/>
              </w:rPr>
              <w:t>Chemical status</w:t>
            </w:r>
          </w:p>
        </w:tc>
      </w:tr>
      <w:tr w:rsidR="00C33BC5" w:rsidRPr="00C33BC5" w14:paraId="49CC1B8F" w14:textId="77777777" w:rsidTr="000F7EFD">
        <w:trPr>
          <w:jc w:val="center"/>
        </w:trPr>
        <w:tc>
          <w:tcPr>
            <w:tcW w:w="1934" w:type="dxa"/>
          </w:tcPr>
          <w:p w14:paraId="753D9687" w14:textId="77777777" w:rsidR="00C33BC5" w:rsidRPr="00C33BC5" w:rsidRDefault="00C33BC5" w:rsidP="00C33BC5">
            <w:pPr>
              <w:spacing w:line="240" w:lineRule="auto"/>
              <w:rPr>
                <w:rFonts w:eastAsia="Verdana" w:cs="Times New Roman"/>
                <w:sz w:val="16"/>
                <w:szCs w:val="16"/>
                <w:lang w:val="da-DK"/>
              </w:rPr>
            </w:pPr>
            <w:r w:rsidRPr="00C33BC5">
              <w:rPr>
                <w:rFonts w:eastAsia="Verdana" w:cs="Times New Roman"/>
                <w:sz w:val="16"/>
                <w:szCs w:val="16"/>
                <w:lang w:val="da-DK"/>
              </w:rPr>
              <w:t>Cobadin -Mangalia</w:t>
            </w:r>
          </w:p>
        </w:tc>
        <w:tc>
          <w:tcPr>
            <w:tcW w:w="1124" w:type="dxa"/>
          </w:tcPr>
          <w:p w14:paraId="56C4BD4B"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RODL04</w:t>
            </w:r>
          </w:p>
        </w:tc>
        <w:tc>
          <w:tcPr>
            <w:tcW w:w="1335" w:type="dxa"/>
          </w:tcPr>
          <w:p w14:paraId="549EC794"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B</w:t>
            </w:r>
          </w:p>
        </w:tc>
        <w:tc>
          <w:tcPr>
            <w:tcW w:w="1218" w:type="dxa"/>
          </w:tcPr>
          <w:p w14:paraId="6A5B50BB"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B</w:t>
            </w:r>
          </w:p>
        </w:tc>
        <w:tc>
          <w:tcPr>
            <w:tcW w:w="1177" w:type="dxa"/>
          </w:tcPr>
          <w:p w14:paraId="4C34F937"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 xml:space="preserve">2020 </w:t>
            </w:r>
          </w:p>
        </w:tc>
        <w:tc>
          <w:tcPr>
            <w:tcW w:w="1114" w:type="dxa"/>
          </w:tcPr>
          <w:p w14:paraId="2749804F"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 xml:space="preserve">2027 </w:t>
            </w:r>
          </w:p>
        </w:tc>
      </w:tr>
      <w:tr w:rsidR="00C33BC5" w:rsidRPr="00C33BC5" w14:paraId="30859C55" w14:textId="77777777" w:rsidTr="000F7EFD">
        <w:trPr>
          <w:jc w:val="center"/>
        </w:trPr>
        <w:tc>
          <w:tcPr>
            <w:tcW w:w="1934" w:type="dxa"/>
          </w:tcPr>
          <w:p w14:paraId="364A1404" w14:textId="77777777" w:rsidR="00C33BC5" w:rsidRPr="00C33BC5" w:rsidRDefault="00C33BC5" w:rsidP="00C33BC5">
            <w:pPr>
              <w:spacing w:line="240" w:lineRule="auto"/>
              <w:rPr>
                <w:rFonts w:eastAsia="Verdana" w:cs="Times New Roman"/>
                <w:sz w:val="16"/>
                <w:szCs w:val="16"/>
                <w:lang w:val="da-DK"/>
              </w:rPr>
            </w:pPr>
            <w:r w:rsidRPr="00C33BC5">
              <w:rPr>
                <w:rFonts w:eastAsia="Verdana" w:cs="Times New Roman"/>
                <w:sz w:val="16"/>
                <w:szCs w:val="16"/>
                <w:lang w:val="da-DK"/>
              </w:rPr>
              <w:t>Wallachian Platform</w:t>
            </w:r>
          </w:p>
        </w:tc>
        <w:tc>
          <w:tcPr>
            <w:tcW w:w="1124" w:type="dxa"/>
          </w:tcPr>
          <w:p w14:paraId="52EEB9D7"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RODL06</w:t>
            </w:r>
          </w:p>
        </w:tc>
        <w:tc>
          <w:tcPr>
            <w:tcW w:w="1335" w:type="dxa"/>
          </w:tcPr>
          <w:p w14:paraId="2B5C4586"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B</w:t>
            </w:r>
          </w:p>
        </w:tc>
        <w:tc>
          <w:tcPr>
            <w:tcW w:w="1218" w:type="dxa"/>
          </w:tcPr>
          <w:p w14:paraId="0DE3E60C"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B</w:t>
            </w:r>
          </w:p>
        </w:tc>
        <w:tc>
          <w:tcPr>
            <w:tcW w:w="1177" w:type="dxa"/>
          </w:tcPr>
          <w:p w14:paraId="7AFD0EF5"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2020</w:t>
            </w:r>
          </w:p>
        </w:tc>
        <w:tc>
          <w:tcPr>
            <w:tcW w:w="1114" w:type="dxa"/>
          </w:tcPr>
          <w:p w14:paraId="5933BA79"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2020</w:t>
            </w:r>
          </w:p>
        </w:tc>
      </w:tr>
      <w:tr w:rsidR="00C33BC5" w:rsidRPr="00C33BC5" w14:paraId="7F87CE38" w14:textId="77777777" w:rsidTr="000F7EFD">
        <w:trPr>
          <w:jc w:val="center"/>
        </w:trPr>
        <w:tc>
          <w:tcPr>
            <w:tcW w:w="1934" w:type="dxa"/>
          </w:tcPr>
          <w:p w14:paraId="10CB43B2" w14:textId="77777777" w:rsidR="00C33BC5" w:rsidRPr="00C33BC5" w:rsidRDefault="00C33BC5" w:rsidP="00C33BC5">
            <w:pPr>
              <w:spacing w:line="240" w:lineRule="auto"/>
              <w:rPr>
                <w:rFonts w:eastAsia="Verdana" w:cs="Times New Roman"/>
                <w:sz w:val="16"/>
                <w:szCs w:val="16"/>
                <w:lang w:val="da-DK"/>
              </w:rPr>
            </w:pPr>
            <w:r w:rsidRPr="00C33BC5">
              <w:rPr>
                <w:rFonts w:eastAsia="Verdana" w:cs="Times New Roman"/>
                <w:sz w:val="16"/>
                <w:szCs w:val="16"/>
                <w:lang w:val="da-DK"/>
              </w:rPr>
              <w:t>Southern Dobrogea</w:t>
            </w:r>
          </w:p>
        </w:tc>
        <w:tc>
          <w:tcPr>
            <w:tcW w:w="1124" w:type="dxa"/>
          </w:tcPr>
          <w:p w14:paraId="60F0BCD5"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RODL10</w:t>
            </w:r>
          </w:p>
        </w:tc>
        <w:tc>
          <w:tcPr>
            <w:tcW w:w="1335" w:type="dxa"/>
          </w:tcPr>
          <w:p w14:paraId="0E8927ED"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B</w:t>
            </w:r>
          </w:p>
        </w:tc>
        <w:tc>
          <w:tcPr>
            <w:tcW w:w="1218" w:type="dxa"/>
          </w:tcPr>
          <w:p w14:paraId="3ECD5BD5"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B</w:t>
            </w:r>
          </w:p>
        </w:tc>
        <w:tc>
          <w:tcPr>
            <w:tcW w:w="1177" w:type="dxa"/>
          </w:tcPr>
          <w:p w14:paraId="6748BEB6"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 xml:space="preserve">2020 </w:t>
            </w:r>
          </w:p>
        </w:tc>
        <w:tc>
          <w:tcPr>
            <w:tcW w:w="1114" w:type="dxa"/>
          </w:tcPr>
          <w:p w14:paraId="6CC93F21" w14:textId="77777777" w:rsidR="00C33BC5" w:rsidRPr="00C33BC5" w:rsidRDefault="00C33BC5" w:rsidP="00C33BC5">
            <w:pPr>
              <w:spacing w:line="240" w:lineRule="auto"/>
              <w:jc w:val="center"/>
              <w:rPr>
                <w:rFonts w:eastAsia="Verdana" w:cs="Times New Roman"/>
                <w:sz w:val="16"/>
                <w:szCs w:val="16"/>
                <w:lang w:val="da-DK"/>
              </w:rPr>
            </w:pPr>
            <w:r w:rsidRPr="00C33BC5">
              <w:rPr>
                <w:rFonts w:eastAsia="Verdana" w:cs="Times New Roman"/>
                <w:sz w:val="16"/>
                <w:szCs w:val="16"/>
                <w:lang w:val="da-DK"/>
              </w:rPr>
              <w:t xml:space="preserve">2027 </w:t>
            </w:r>
          </w:p>
        </w:tc>
      </w:tr>
    </w:tbl>
    <w:p w14:paraId="17FF36A7" w14:textId="77777777" w:rsidR="00C33BC5" w:rsidRPr="00C33BC5" w:rsidRDefault="00C33BC5" w:rsidP="00C33BC5">
      <w:pPr>
        <w:spacing w:before="120" w:after="120" w:line="360" w:lineRule="auto"/>
        <w:jc w:val="both"/>
        <w:rPr>
          <w:rFonts w:eastAsia="Verdana" w:cs="Times New Roman"/>
          <w:lang w:val="ro-RO" w:eastAsia="es-ES"/>
        </w:rPr>
      </w:pPr>
    </w:p>
    <w:p w14:paraId="34E06555" w14:textId="77777777" w:rsidR="00C33BC5" w:rsidRPr="00C33BC5" w:rsidRDefault="00C33BC5" w:rsidP="00C33BC5">
      <w:pPr>
        <w:spacing w:before="120" w:after="120" w:line="360" w:lineRule="auto"/>
        <w:jc w:val="both"/>
        <w:rPr>
          <w:rFonts w:eastAsia="Verdana" w:cs="Times New Roman"/>
          <w:lang w:val="ro-RO" w:eastAsia="es-ES"/>
        </w:rPr>
      </w:pPr>
    </w:p>
    <w:p w14:paraId="1F9C3E5B" w14:textId="77777777" w:rsidR="00C33BC5" w:rsidRPr="00C33BC5" w:rsidRDefault="00C33BC5" w:rsidP="00C33BC5">
      <w:pPr>
        <w:spacing w:before="120" w:after="120" w:line="360" w:lineRule="auto"/>
        <w:jc w:val="both"/>
        <w:rPr>
          <w:rFonts w:eastAsia="Verdana" w:cs="Times New Roman"/>
          <w:lang w:val="ro-RO" w:eastAsia="es-ES"/>
        </w:rPr>
      </w:pPr>
    </w:p>
    <w:p w14:paraId="4810DFAE" w14:textId="77777777" w:rsidR="00C33BC5" w:rsidRPr="00C33BC5" w:rsidRDefault="00C33BC5" w:rsidP="00C33BC5">
      <w:pPr>
        <w:spacing w:before="120" w:after="120" w:line="360" w:lineRule="auto"/>
        <w:jc w:val="both"/>
        <w:rPr>
          <w:rFonts w:eastAsia="Verdana" w:cs="Times New Roman"/>
          <w:lang w:val="ro-RO" w:eastAsia="es-ES"/>
        </w:rPr>
      </w:pPr>
    </w:p>
    <w:p w14:paraId="4A620002" w14:textId="77777777" w:rsidR="00C33BC5" w:rsidRPr="00C33BC5" w:rsidRDefault="00C33BC5" w:rsidP="00C33BC5">
      <w:pPr>
        <w:spacing w:before="120" w:after="120" w:line="360" w:lineRule="auto"/>
        <w:jc w:val="both"/>
        <w:rPr>
          <w:rFonts w:eastAsia="Verdana" w:cs="Times New Roman"/>
          <w:lang w:val="ro-RO" w:eastAsia="es-ES"/>
        </w:rPr>
      </w:pPr>
    </w:p>
    <w:p w14:paraId="2CA738D9" w14:textId="77777777" w:rsidR="00C33BC5" w:rsidRPr="00C33BC5" w:rsidRDefault="00C33BC5" w:rsidP="00C33BC5">
      <w:pPr>
        <w:spacing w:before="120" w:after="120" w:line="360" w:lineRule="auto"/>
        <w:jc w:val="both"/>
        <w:rPr>
          <w:rFonts w:eastAsia="Verdana" w:cs="Times New Roman"/>
          <w:lang w:val="ro-RO" w:eastAsia="es-ES"/>
        </w:rPr>
      </w:pPr>
    </w:p>
    <w:p w14:paraId="263CBACB" w14:textId="77777777" w:rsidR="00C33BC5" w:rsidRPr="00C33BC5" w:rsidRDefault="00C33BC5" w:rsidP="00C33BC5">
      <w:pPr>
        <w:spacing w:before="120" w:after="120" w:line="360" w:lineRule="auto"/>
        <w:jc w:val="both"/>
        <w:rPr>
          <w:rFonts w:eastAsia="Verdana" w:cs="Times New Roman"/>
          <w:lang w:val="ro-RO" w:eastAsia="es-ES"/>
        </w:rPr>
      </w:pPr>
    </w:p>
    <w:p w14:paraId="02D6CF0C" w14:textId="77777777" w:rsidR="00C33BC5" w:rsidRPr="00C33BC5" w:rsidRDefault="00C33BC5" w:rsidP="00C33BC5">
      <w:pPr>
        <w:spacing w:before="120" w:after="120" w:line="360" w:lineRule="auto"/>
        <w:jc w:val="both"/>
        <w:rPr>
          <w:rFonts w:eastAsia="Verdana" w:cs="Times New Roman"/>
          <w:lang w:val="ro-RO" w:eastAsia="es-ES"/>
        </w:rPr>
      </w:pPr>
    </w:p>
    <w:p w14:paraId="05D1B5E9" w14:textId="77777777" w:rsidR="00C33BC5" w:rsidRPr="00C33BC5" w:rsidRDefault="00C33BC5" w:rsidP="00C33BC5">
      <w:pPr>
        <w:spacing w:before="120" w:after="120" w:line="360" w:lineRule="auto"/>
        <w:jc w:val="both"/>
        <w:rPr>
          <w:rFonts w:eastAsia="Verdana" w:cs="Times New Roman"/>
          <w:lang w:val="ro-RO" w:eastAsia="es-ES"/>
        </w:rPr>
      </w:pPr>
    </w:p>
    <w:p w14:paraId="593C681D" w14:textId="77777777" w:rsidR="00C33BC5" w:rsidRPr="00C33BC5" w:rsidRDefault="00C33BC5" w:rsidP="00C33BC5">
      <w:pPr>
        <w:spacing w:before="120" w:after="120" w:line="360" w:lineRule="auto"/>
        <w:jc w:val="both"/>
        <w:rPr>
          <w:rFonts w:eastAsia="Verdana" w:cs="Times New Roman"/>
          <w:lang w:val="ro-RO" w:eastAsia="es-ES"/>
        </w:rPr>
      </w:pPr>
    </w:p>
    <w:p w14:paraId="7D730168" w14:textId="77777777" w:rsidR="00C33BC5" w:rsidRPr="00C33BC5" w:rsidRDefault="00C33BC5" w:rsidP="00C33BC5">
      <w:pPr>
        <w:spacing w:before="120" w:after="120" w:line="360" w:lineRule="auto"/>
        <w:jc w:val="both"/>
        <w:rPr>
          <w:rFonts w:eastAsia="Verdana" w:cs="Times New Roman"/>
          <w:lang w:val="ro-RO" w:eastAsia="es-ES"/>
        </w:rPr>
      </w:pPr>
    </w:p>
    <w:p w14:paraId="4009DE61" w14:textId="77777777" w:rsidR="00C33BC5" w:rsidRPr="00C33BC5" w:rsidRDefault="00C33BC5" w:rsidP="00C33BC5">
      <w:pPr>
        <w:spacing w:before="120" w:after="120" w:line="360" w:lineRule="auto"/>
        <w:jc w:val="both"/>
        <w:rPr>
          <w:rFonts w:eastAsia="Verdana" w:cs="Times New Roman"/>
          <w:lang w:val="ro-RO" w:eastAsia="es-ES"/>
        </w:rPr>
      </w:pPr>
    </w:p>
    <w:p w14:paraId="55A502C8" w14:textId="77777777" w:rsidR="00C33BC5" w:rsidRPr="00C33BC5" w:rsidRDefault="00C33BC5" w:rsidP="00C33BC5">
      <w:pPr>
        <w:spacing w:before="120" w:after="120" w:line="360" w:lineRule="auto"/>
        <w:jc w:val="both"/>
        <w:rPr>
          <w:rFonts w:eastAsia="Verdana" w:cs="Times New Roman"/>
          <w:lang w:val="ro-RO" w:eastAsia="es-ES"/>
        </w:rPr>
      </w:pPr>
    </w:p>
    <w:p w14:paraId="3668A0CD" w14:textId="77777777" w:rsidR="00C33BC5" w:rsidRPr="00C33BC5" w:rsidRDefault="00C33BC5" w:rsidP="00C33BC5">
      <w:pPr>
        <w:spacing w:before="120" w:after="120" w:line="360" w:lineRule="auto"/>
        <w:jc w:val="both"/>
        <w:rPr>
          <w:rFonts w:eastAsia="Verdana" w:cs="Times New Roman"/>
          <w:lang w:val="ro-RO" w:eastAsia="es-ES"/>
        </w:rPr>
      </w:pPr>
    </w:p>
    <w:p w14:paraId="66EDB2C2" w14:textId="77777777" w:rsidR="00C33BC5" w:rsidRPr="00C33BC5" w:rsidRDefault="00C33BC5" w:rsidP="00C33BC5">
      <w:pPr>
        <w:keepNext/>
        <w:numPr>
          <w:ilvl w:val="0"/>
          <w:numId w:val="14"/>
        </w:numPr>
        <w:spacing w:before="240" w:after="240" w:line="360" w:lineRule="auto"/>
        <w:ind w:left="720" w:hanging="11"/>
        <w:jc w:val="both"/>
        <w:outlineLvl w:val="0"/>
        <w:rPr>
          <w:rFonts w:eastAsia="Times New Roman" w:cs="Arial"/>
          <w:b/>
          <w:bCs/>
          <w:color w:val="00B0F0"/>
          <w:sz w:val="28"/>
          <w:szCs w:val="28"/>
          <w:lang w:val="ro-RO" w:eastAsia="da-DK"/>
        </w:rPr>
      </w:pPr>
      <w:bookmarkStart w:id="141" w:name="_Toc198127128"/>
      <w:r w:rsidRPr="00C33BC5">
        <w:rPr>
          <w:rFonts w:eastAsia="Times New Roman" w:cs="Arial"/>
          <w:b/>
          <w:bCs/>
          <w:color w:val="00B0F0"/>
          <w:sz w:val="28"/>
          <w:szCs w:val="28"/>
          <w:lang w:eastAsia="da-DK"/>
        </w:rPr>
        <w:lastRenderedPageBreak/>
        <w:t>Additional data regarding the classification of the project under the provisions of art. 48 and art. 54 of the Water Law 107/1996</w:t>
      </w:r>
      <w:bookmarkEnd w:id="141"/>
    </w:p>
    <w:p w14:paraId="47EFB7F5" w14:textId="77777777" w:rsidR="00C33BC5" w:rsidRPr="00C33BC5" w:rsidRDefault="00C33BC5" w:rsidP="00C33BC5">
      <w:pPr>
        <w:numPr>
          <w:ilvl w:val="1"/>
          <w:numId w:val="14"/>
        </w:numPr>
        <w:spacing w:before="240" w:after="240" w:line="360" w:lineRule="auto"/>
        <w:ind w:left="777"/>
        <w:contextualSpacing/>
        <w:jc w:val="both"/>
        <w:outlineLvl w:val="1"/>
        <w:rPr>
          <w:rFonts w:eastAsia="Times New Roman" w:cs="Times New Roman"/>
          <w:b/>
          <w:bCs/>
          <w:color w:val="00B0F0"/>
          <w:sz w:val="22"/>
          <w:szCs w:val="22"/>
          <w:lang w:val="ro-RO"/>
        </w:rPr>
      </w:pPr>
      <w:bookmarkStart w:id="142" w:name="_Toc198127129"/>
      <w:r w:rsidRPr="00C33BC5">
        <w:rPr>
          <w:rFonts w:eastAsia="Times New Roman" w:cs="Times New Roman"/>
          <w:b/>
          <w:bCs/>
          <w:color w:val="00B0F0"/>
          <w:sz w:val="22"/>
          <w:szCs w:val="22"/>
        </w:rPr>
        <w:t>Features of the project</w:t>
      </w:r>
      <w:bookmarkEnd w:id="142"/>
    </w:p>
    <w:p w14:paraId="52711908" w14:textId="77777777" w:rsidR="00C33BC5" w:rsidRPr="00C33BC5" w:rsidRDefault="00C33BC5" w:rsidP="00C33BC5">
      <w:pPr>
        <w:numPr>
          <w:ilvl w:val="0"/>
          <w:numId w:val="59"/>
        </w:numPr>
        <w:spacing w:before="120" w:after="120" w:line="360" w:lineRule="auto"/>
        <w:contextualSpacing/>
        <w:jc w:val="both"/>
        <w:rPr>
          <w:rFonts w:eastAsia="Verdana" w:cs="Times New Roman"/>
          <w:b/>
          <w:bCs/>
          <w:lang w:val="ro-RO" w:eastAsia="es-ES"/>
        </w:rPr>
      </w:pPr>
      <w:r w:rsidRPr="00C33BC5">
        <w:rPr>
          <w:rFonts w:eastAsia="Verdana" w:cs="Times New Roman"/>
          <w:b/>
          <w:bCs/>
          <w:lang w:eastAsia="es-ES"/>
        </w:rPr>
        <w:t>Size and design of the entire project</w:t>
      </w:r>
    </w:p>
    <w:p w14:paraId="57DA1861" w14:textId="77777777" w:rsidR="00C33BC5" w:rsidRPr="00C33BC5" w:rsidRDefault="00C33BC5" w:rsidP="00C33BC5">
      <w:pPr>
        <w:shd w:val="clear" w:color="auto" w:fill="FFFFFF"/>
        <w:spacing w:after="120" w:line="360" w:lineRule="auto"/>
        <w:jc w:val="both"/>
        <w:rPr>
          <w:rFonts w:eastAsia="Times New Roman" w:cs="Calibri"/>
          <w:lang w:val="ro-RO" w:eastAsia="en-GB"/>
        </w:rPr>
      </w:pPr>
      <w:r w:rsidRPr="00C33BC5">
        <w:rPr>
          <w:rFonts w:eastAsia="Times New Roman" w:cs="Calibri"/>
          <w:lang w:eastAsia="en-GB"/>
        </w:rPr>
        <w:t xml:space="preserve">The present project involves the construction of a wind farm (wind turbines), foundations, technological platforms, access roads, internal electricity grid, 33-110 kV transformer stations and site organization on an area of 3027.77 ha. The land on which the investment is to be made </w:t>
      </w:r>
      <w:proofErr w:type="gramStart"/>
      <w:r w:rsidRPr="00C33BC5">
        <w:rPr>
          <w:rFonts w:eastAsia="Times New Roman" w:cs="Calibri"/>
          <w:lang w:eastAsia="en-GB"/>
        </w:rPr>
        <w:t>is located in</w:t>
      </w:r>
      <w:proofErr w:type="gramEnd"/>
      <w:r w:rsidRPr="00C33BC5">
        <w:rPr>
          <w:rFonts w:eastAsia="Times New Roman" w:cs="Calibri"/>
          <w:lang w:eastAsia="en-GB"/>
        </w:rPr>
        <w:t xml:space="preserve"> Cerchezu commune. The location of the wind farm will be arranged exclusively on the surface of land with the category of agricultural-arable use, pasture, unproductive land, exploitation roads.</w:t>
      </w:r>
    </w:p>
    <w:p w14:paraId="64E61E39" w14:textId="77777777" w:rsidR="00C33BC5" w:rsidRPr="00C33BC5" w:rsidRDefault="00C33BC5" w:rsidP="00C33BC5">
      <w:pPr>
        <w:numPr>
          <w:ilvl w:val="0"/>
          <w:numId w:val="59"/>
        </w:numPr>
        <w:spacing w:before="120" w:after="120" w:line="360" w:lineRule="auto"/>
        <w:contextualSpacing/>
        <w:jc w:val="both"/>
        <w:rPr>
          <w:rFonts w:eastAsia="Verdana" w:cs="Times New Roman"/>
          <w:b/>
          <w:bCs/>
          <w:lang w:val="ro-RO" w:eastAsia="es-ES"/>
        </w:rPr>
      </w:pPr>
      <w:r w:rsidRPr="00C33BC5">
        <w:rPr>
          <w:rFonts w:eastAsia="Verdana" w:cs="Times New Roman"/>
          <w:b/>
          <w:bCs/>
          <w:lang w:eastAsia="es-ES"/>
        </w:rPr>
        <w:t>Cumulation with other existing and/or approved projects</w:t>
      </w:r>
    </w:p>
    <w:p w14:paraId="6B225A81"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t>The most relevant projects proposed to be carried out in the vicinity of the present analyzed project, according to the information available in various online sources and which could contribute to a cumulative impact are presented in chap. III.6.18. The environmental aspects on which a cumulative impact could be generated are represented by biodiversity, population and human health, noise, air and soil.</w:t>
      </w:r>
    </w:p>
    <w:p w14:paraId="1FF6F2FD" w14:textId="77777777" w:rsidR="00C33BC5" w:rsidRPr="00C33BC5" w:rsidRDefault="00C33BC5" w:rsidP="00C33BC5">
      <w:pPr>
        <w:numPr>
          <w:ilvl w:val="0"/>
          <w:numId w:val="59"/>
        </w:numPr>
        <w:spacing w:before="120" w:after="120" w:line="360" w:lineRule="auto"/>
        <w:contextualSpacing/>
        <w:jc w:val="both"/>
        <w:rPr>
          <w:rFonts w:eastAsia="Verdana" w:cs="Times New Roman"/>
          <w:b/>
          <w:bCs/>
          <w:lang w:val="ro-RO" w:eastAsia="es-ES"/>
        </w:rPr>
      </w:pPr>
      <w:r w:rsidRPr="00C33BC5">
        <w:rPr>
          <w:rFonts w:eastAsia="Verdana" w:cs="Times New Roman"/>
          <w:b/>
          <w:bCs/>
          <w:lang w:eastAsia="es-ES"/>
        </w:rPr>
        <w:t>Use of natural resources, in particular soil, land, water and biodiversity</w:t>
      </w:r>
    </w:p>
    <w:p w14:paraId="5FD48B95"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t xml:space="preserve">The main natural resources used for the implementation of the project are water and natural aggregates (ballast, broken stone and sand). </w:t>
      </w:r>
    </w:p>
    <w:p w14:paraId="77FBAB64"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t>In the operation phase of the objective, the technological process of producing electricity in the wind power plant does not involve the use of natural resources.</w:t>
      </w:r>
    </w:p>
    <w:p w14:paraId="0CEB1A7C" w14:textId="77777777" w:rsidR="00C33BC5" w:rsidRPr="00C33BC5" w:rsidRDefault="00C33BC5" w:rsidP="00C33BC5">
      <w:pPr>
        <w:numPr>
          <w:ilvl w:val="0"/>
          <w:numId w:val="59"/>
        </w:numPr>
        <w:spacing w:before="120" w:after="120" w:line="360" w:lineRule="auto"/>
        <w:contextualSpacing/>
        <w:jc w:val="both"/>
        <w:rPr>
          <w:rFonts w:eastAsia="Verdana" w:cs="Times New Roman"/>
          <w:b/>
          <w:bCs/>
          <w:lang w:val="ro-RO" w:eastAsia="es-ES"/>
        </w:rPr>
      </w:pPr>
      <w:r w:rsidRPr="00C33BC5">
        <w:rPr>
          <w:rFonts w:eastAsia="Verdana" w:cs="Times New Roman"/>
          <w:b/>
          <w:bCs/>
          <w:lang w:eastAsia="es-ES"/>
        </w:rPr>
        <w:t>Quantity and types of waste resulting</w:t>
      </w:r>
    </w:p>
    <w:p w14:paraId="3263C3F7"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t>The main types of waste, the estimated quantities generated, as well as how they are managed, are presented in Section VI.1.8.1.</w:t>
      </w:r>
    </w:p>
    <w:p w14:paraId="3861A80F" w14:textId="77777777" w:rsidR="00C33BC5" w:rsidRPr="00C33BC5" w:rsidRDefault="00C33BC5" w:rsidP="00C33BC5">
      <w:pPr>
        <w:numPr>
          <w:ilvl w:val="0"/>
          <w:numId w:val="59"/>
        </w:numPr>
        <w:spacing w:before="120" w:after="120" w:line="360" w:lineRule="auto"/>
        <w:contextualSpacing/>
        <w:jc w:val="both"/>
        <w:rPr>
          <w:rFonts w:eastAsia="Verdana" w:cs="Times New Roman"/>
          <w:b/>
          <w:bCs/>
          <w:lang w:val="ro-RO" w:eastAsia="es-ES"/>
        </w:rPr>
      </w:pPr>
      <w:r w:rsidRPr="00C33BC5">
        <w:rPr>
          <w:rFonts w:eastAsia="Verdana" w:cs="Times New Roman"/>
          <w:b/>
          <w:bCs/>
          <w:lang w:eastAsia="es-ES"/>
        </w:rPr>
        <w:t>Pollution and other negative effects</w:t>
      </w:r>
    </w:p>
    <w:p w14:paraId="15790C50"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t xml:space="preserve">Most of the effects will be generated during the execution </w:t>
      </w:r>
      <w:proofErr w:type="gramStart"/>
      <w:r w:rsidRPr="00C33BC5">
        <w:rPr>
          <w:rFonts w:eastAsia="Verdana" w:cs="Times New Roman"/>
          <w:lang w:eastAsia="es-ES"/>
        </w:rPr>
        <w:t>works</w:t>
      </w:r>
      <w:proofErr w:type="gramEnd"/>
      <w:r w:rsidRPr="00C33BC5">
        <w:rPr>
          <w:rFonts w:eastAsia="Verdana" w:cs="Times New Roman"/>
          <w:lang w:eastAsia="es-ES"/>
        </w:rPr>
        <w:t>, but they will be temporary and reversible. During this period, emissions of atmospheric pollutants (mainly particles) and noise from machinery and means of transport and from construction activity will be generated.</w:t>
      </w:r>
    </w:p>
    <w:p w14:paraId="5FDA09C4" w14:textId="77777777" w:rsidR="00C33BC5" w:rsidRPr="00C33BC5" w:rsidRDefault="00C33BC5" w:rsidP="00C33BC5">
      <w:pPr>
        <w:numPr>
          <w:ilvl w:val="0"/>
          <w:numId w:val="59"/>
        </w:numPr>
        <w:spacing w:before="120" w:after="120" w:line="360" w:lineRule="auto"/>
        <w:contextualSpacing/>
        <w:jc w:val="both"/>
        <w:rPr>
          <w:rFonts w:eastAsia="Verdana" w:cs="Times New Roman"/>
          <w:b/>
          <w:bCs/>
          <w:lang w:val="ro-RO" w:eastAsia="es-ES"/>
        </w:rPr>
      </w:pPr>
      <w:r w:rsidRPr="00C33BC5">
        <w:rPr>
          <w:rFonts w:eastAsia="Verdana" w:cs="Times New Roman"/>
          <w:b/>
          <w:bCs/>
          <w:lang w:eastAsia="es-ES"/>
        </w:rPr>
        <w:t>Risks of major accidents and/or disasters relevant to the project concerned, including those caused by climate change, according to scientific information</w:t>
      </w:r>
    </w:p>
    <w:p w14:paraId="4AB58097"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t xml:space="preserve">No risks of major accidents or disasters relevant to the </w:t>
      </w:r>
      <w:proofErr w:type="gramStart"/>
      <w:r w:rsidRPr="00C33BC5">
        <w:rPr>
          <w:rFonts w:eastAsia="Verdana" w:cs="Times New Roman"/>
          <w:lang w:eastAsia="es-ES"/>
        </w:rPr>
        <w:t>analyzed project</w:t>
      </w:r>
      <w:proofErr w:type="gramEnd"/>
      <w:r w:rsidRPr="00C33BC5">
        <w:rPr>
          <w:rFonts w:eastAsia="Verdana" w:cs="Times New Roman"/>
          <w:lang w:eastAsia="es-ES"/>
        </w:rPr>
        <w:t xml:space="preserve"> were identified.</w:t>
      </w:r>
    </w:p>
    <w:p w14:paraId="3012F946" w14:textId="77777777" w:rsidR="00C33BC5" w:rsidRPr="00C33BC5" w:rsidRDefault="00C33BC5" w:rsidP="00C33BC5">
      <w:pPr>
        <w:numPr>
          <w:ilvl w:val="0"/>
          <w:numId w:val="59"/>
        </w:numPr>
        <w:spacing w:before="120" w:after="120" w:line="360" w:lineRule="auto"/>
        <w:contextualSpacing/>
        <w:jc w:val="both"/>
        <w:rPr>
          <w:rFonts w:eastAsia="Verdana" w:cs="Times New Roman"/>
          <w:b/>
          <w:bCs/>
          <w:lang w:val="ro-RO" w:eastAsia="es-ES"/>
        </w:rPr>
      </w:pPr>
      <w:r w:rsidRPr="00C33BC5">
        <w:rPr>
          <w:rFonts w:eastAsia="Verdana" w:cs="Times New Roman"/>
          <w:b/>
          <w:bCs/>
          <w:lang w:eastAsia="es-ES"/>
        </w:rPr>
        <w:t>Risks to human health</w:t>
      </w:r>
    </w:p>
    <w:p w14:paraId="62F1B2CB"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t xml:space="preserve">Given the nature of the project, a significant negative impact cannot be generated during the execution phase. Discomfort may be generated for the population </w:t>
      </w:r>
      <w:proofErr w:type="gramStart"/>
      <w:r w:rsidRPr="00C33BC5">
        <w:rPr>
          <w:rFonts w:eastAsia="Verdana" w:cs="Times New Roman"/>
          <w:lang w:eastAsia="es-ES"/>
        </w:rPr>
        <w:t>as a result of</w:t>
      </w:r>
      <w:proofErr w:type="gramEnd"/>
      <w:r w:rsidRPr="00C33BC5">
        <w:rPr>
          <w:rFonts w:eastAsia="Verdana" w:cs="Times New Roman"/>
          <w:lang w:eastAsia="es-ES"/>
        </w:rPr>
        <w:t xml:space="preserve"> the transport of turbine components, but also of the raw materials necessary for the implementation of the project, but this activity is not able to generate a significant negative impact. </w:t>
      </w:r>
    </w:p>
    <w:p w14:paraId="6D64F0B5"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t xml:space="preserve">In the operation phase of the project, in terms of the maintenance </w:t>
      </w:r>
      <w:proofErr w:type="gramStart"/>
      <w:r w:rsidRPr="00C33BC5">
        <w:rPr>
          <w:rFonts w:eastAsia="Verdana" w:cs="Times New Roman"/>
          <w:lang w:eastAsia="es-ES"/>
        </w:rPr>
        <w:t>works</w:t>
      </w:r>
      <w:proofErr w:type="gramEnd"/>
      <w:r w:rsidRPr="00C33BC5">
        <w:rPr>
          <w:rFonts w:eastAsia="Verdana" w:cs="Times New Roman"/>
          <w:lang w:eastAsia="es-ES"/>
        </w:rPr>
        <w:t xml:space="preserve"> that will be necessary at the wind farm, a significant negative impact cannot be generated, </w:t>
      </w:r>
      <w:proofErr w:type="gramStart"/>
      <w:r w:rsidRPr="00C33BC5">
        <w:rPr>
          <w:rFonts w:eastAsia="Verdana" w:cs="Times New Roman"/>
          <w:lang w:eastAsia="es-ES"/>
        </w:rPr>
        <w:t>taking into account</w:t>
      </w:r>
      <w:proofErr w:type="gramEnd"/>
      <w:r w:rsidRPr="00C33BC5">
        <w:rPr>
          <w:rFonts w:eastAsia="Verdana" w:cs="Times New Roman"/>
          <w:lang w:eastAsia="es-ES"/>
        </w:rPr>
        <w:t xml:space="preserve"> the short execution time but also the small number of machines required. </w:t>
      </w:r>
    </w:p>
    <w:p w14:paraId="54733D39"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lastRenderedPageBreak/>
        <w:t xml:space="preserve">From the point of view of the operation of the wind farm, discomfort could be generated on the population of the nearest localities towards the turbines (up to 1 km), </w:t>
      </w:r>
      <w:proofErr w:type="gramStart"/>
      <w:r w:rsidRPr="00C33BC5">
        <w:rPr>
          <w:rFonts w:eastAsia="Verdana" w:cs="Times New Roman"/>
          <w:lang w:eastAsia="es-ES"/>
        </w:rPr>
        <w:t>as a result of</w:t>
      </w:r>
      <w:proofErr w:type="gramEnd"/>
      <w:r w:rsidRPr="00C33BC5">
        <w:rPr>
          <w:rFonts w:eastAsia="Verdana" w:cs="Times New Roman"/>
          <w:lang w:eastAsia="es-ES"/>
        </w:rPr>
        <w:t xml:space="preserve"> the appearance of the shading phenomenon, especially for the nearest homes, thus generating a significant negative impact.</w:t>
      </w:r>
    </w:p>
    <w:p w14:paraId="64009C15" w14:textId="77777777" w:rsidR="00C33BC5" w:rsidRPr="00C33BC5" w:rsidRDefault="00C33BC5" w:rsidP="00C33BC5">
      <w:pPr>
        <w:numPr>
          <w:ilvl w:val="1"/>
          <w:numId w:val="14"/>
        </w:numPr>
        <w:spacing w:before="240" w:after="240" w:line="360" w:lineRule="auto"/>
        <w:ind w:left="777"/>
        <w:contextualSpacing/>
        <w:jc w:val="both"/>
        <w:outlineLvl w:val="1"/>
        <w:rPr>
          <w:rFonts w:eastAsia="Times New Roman" w:cs="Times New Roman"/>
          <w:b/>
          <w:bCs/>
          <w:color w:val="00B0F0"/>
          <w:sz w:val="22"/>
          <w:szCs w:val="22"/>
          <w:lang w:val="ro-RO"/>
        </w:rPr>
      </w:pPr>
      <w:bookmarkStart w:id="143" w:name="_Toc198127130"/>
      <w:r w:rsidRPr="00C33BC5">
        <w:rPr>
          <w:rFonts w:eastAsia="Times New Roman" w:cs="Times New Roman"/>
          <w:b/>
          <w:bCs/>
          <w:color w:val="00B0F0"/>
          <w:sz w:val="22"/>
          <w:szCs w:val="22"/>
        </w:rPr>
        <w:t>Location of the project</w:t>
      </w:r>
      <w:bookmarkEnd w:id="143"/>
    </w:p>
    <w:p w14:paraId="0670AC72"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t xml:space="preserve">The ecological sensitivity of geographical areas likely to be affected by projects must be </w:t>
      </w:r>
      <w:proofErr w:type="gramStart"/>
      <w:r w:rsidRPr="00C33BC5">
        <w:rPr>
          <w:rFonts w:eastAsia="Verdana" w:cs="Times New Roman"/>
          <w:lang w:eastAsia="es-ES"/>
        </w:rPr>
        <w:t>taken into account</w:t>
      </w:r>
      <w:proofErr w:type="gramEnd"/>
      <w:r w:rsidRPr="00C33BC5">
        <w:rPr>
          <w:rFonts w:eastAsia="Verdana" w:cs="Times New Roman"/>
          <w:lang w:eastAsia="es-ES"/>
        </w:rPr>
        <w:t xml:space="preserve">, in particular </w:t>
      </w:r>
      <w:proofErr w:type="gramStart"/>
      <w:r w:rsidRPr="00C33BC5">
        <w:rPr>
          <w:rFonts w:eastAsia="Verdana" w:cs="Times New Roman"/>
          <w:lang w:eastAsia="es-ES"/>
        </w:rPr>
        <w:t>with regard to</w:t>
      </w:r>
      <w:proofErr w:type="gramEnd"/>
      <w:r w:rsidRPr="00C33BC5">
        <w:rPr>
          <w:rFonts w:eastAsia="Verdana" w:cs="Times New Roman"/>
          <w:lang w:eastAsia="es-ES"/>
        </w:rPr>
        <w:t>:</w:t>
      </w:r>
    </w:p>
    <w:p w14:paraId="2B944A96" w14:textId="77777777" w:rsidR="00C33BC5" w:rsidRPr="00C33BC5" w:rsidRDefault="00C33BC5" w:rsidP="00C33BC5">
      <w:pPr>
        <w:numPr>
          <w:ilvl w:val="0"/>
          <w:numId w:val="60"/>
        </w:numPr>
        <w:spacing w:before="120" w:after="120" w:line="360" w:lineRule="auto"/>
        <w:contextualSpacing/>
        <w:jc w:val="both"/>
        <w:rPr>
          <w:rFonts w:eastAsia="Verdana" w:cs="Times New Roman"/>
          <w:b/>
          <w:bCs/>
          <w:lang w:val="ro-RO" w:eastAsia="es-ES"/>
        </w:rPr>
      </w:pPr>
      <w:r w:rsidRPr="00C33BC5">
        <w:rPr>
          <w:rFonts w:eastAsia="Verdana" w:cs="Times New Roman"/>
          <w:b/>
          <w:bCs/>
          <w:lang w:eastAsia="es-ES"/>
        </w:rPr>
        <w:t>Current and approved land use</w:t>
      </w:r>
    </w:p>
    <w:p w14:paraId="72FE26AB"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t xml:space="preserve">The project is carried out on an area of 114.71 ha. The land on which the investment is to be made </w:t>
      </w:r>
      <w:proofErr w:type="gramStart"/>
      <w:r w:rsidRPr="00C33BC5">
        <w:rPr>
          <w:rFonts w:eastAsia="Verdana" w:cs="Times New Roman"/>
          <w:lang w:eastAsia="es-ES"/>
        </w:rPr>
        <w:t>is located in</w:t>
      </w:r>
      <w:proofErr w:type="gramEnd"/>
      <w:r w:rsidRPr="00C33BC5">
        <w:rPr>
          <w:rFonts w:eastAsia="Verdana" w:cs="Times New Roman"/>
          <w:lang w:eastAsia="es-ES"/>
        </w:rPr>
        <w:t xml:space="preserve"> Cerchezu commune. The location of the wind farm will be arranged exclusively on the surface of land with the category of agricultural-arable use, pasture, non-productive land</w:t>
      </w:r>
      <w:proofErr w:type="gramStart"/>
      <w:r w:rsidRPr="00C33BC5">
        <w:rPr>
          <w:rFonts w:eastAsia="Verdana" w:cs="Times New Roman"/>
          <w:lang w:eastAsia="es-ES"/>
        </w:rPr>
        <w:t>, exploitation</w:t>
      </w:r>
      <w:proofErr w:type="gramEnd"/>
      <w:r w:rsidRPr="00C33BC5">
        <w:rPr>
          <w:rFonts w:eastAsia="Verdana" w:cs="Times New Roman"/>
          <w:lang w:eastAsia="es-ES"/>
        </w:rPr>
        <w:t xml:space="preserve"> roads.</w:t>
      </w:r>
    </w:p>
    <w:p w14:paraId="1B1E6795" w14:textId="77777777" w:rsidR="00C33BC5" w:rsidRPr="00C33BC5" w:rsidRDefault="00C33BC5" w:rsidP="00C33BC5">
      <w:pPr>
        <w:numPr>
          <w:ilvl w:val="0"/>
          <w:numId w:val="60"/>
        </w:numPr>
        <w:spacing w:before="120" w:after="120" w:line="360" w:lineRule="auto"/>
        <w:contextualSpacing/>
        <w:jc w:val="both"/>
        <w:rPr>
          <w:rFonts w:eastAsia="Verdana" w:cs="Times New Roman"/>
          <w:b/>
          <w:bCs/>
          <w:lang w:val="ro-RO" w:eastAsia="es-ES"/>
        </w:rPr>
      </w:pPr>
      <w:r w:rsidRPr="00C33BC5">
        <w:rPr>
          <w:rFonts w:eastAsia="Verdana" w:cs="Times New Roman"/>
          <w:b/>
          <w:bCs/>
          <w:lang w:eastAsia="es-ES"/>
        </w:rPr>
        <w:t>The relative richness, availability, quality and regenerative capacity of natural resources, including soil, land, water and biodiversity, in the area and its underground</w:t>
      </w:r>
    </w:p>
    <w:p w14:paraId="78788389"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t xml:space="preserve">From the point of view of the location of the project, it does not overlap with sensitive areas/areas or areas of importance for biodiversity or rich in resources. It is specified that the project does not intersect Natura 2000 </w:t>
      </w:r>
      <w:proofErr w:type="gramStart"/>
      <w:r w:rsidRPr="00C33BC5">
        <w:rPr>
          <w:rFonts w:eastAsia="Verdana" w:cs="Times New Roman"/>
          <w:lang w:eastAsia="es-ES"/>
        </w:rPr>
        <w:t>sites, but</w:t>
      </w:r>
      <w:proofErr w:type="gramEnd"/>
      <w:r w:rsidRPr="00C33BC5">
        <w:rPr>
          <w:rFonts w:eastAsia="Verdana" w:cs="Times New Roman"/>
          <w:lang w:eastAsia="es-ES"/>
        </w:rPr>
        <w:t xml:space="preserve"> is in their vicinity.</w:t>
      </w:r>
    </w:p>
    <w:p w14:paraId="425B18C1" w14:textId="77777777" w:rsidR="00C33BC5" w:rsidRPr="00C33BC5" w:rsidRDefault="00C33BC5" w:rsidP="00C33BC5">
      <w:pPr>
        <w:numPr>
          <w:ilvl w:val="0"/>
          <w:numId w:val="60"/>
        </w:numPr>
        <w:spacing w:before="120" w:after="120" w:line="360" w:lineRule="auto"/>
        <w:contextualSpacing/>
        <w:jc w:val="both"/>
        <w:rPr>
          <w:rFonts w:eastAsia="Verdana" w:cs="Times New Roman"/>
          <w:b/>
          <w:bCs/>
          <w:lang w:val="ro-RO" w:eastAsia="es-ES"/>
        </w:rPr>
      </w:pPr>
      <w:r w:rsidRPr="00C33BC5">
        <w:rPr>
          <w:rFonts w:eastAsia="Verdana" w:cs="Times New Roman"/>
          <w:b/>
          <w:bCs/>
          <w:lang w:eastAsia="es-ES"/>
        </w:rPr>
        <w:t>Absorption capacity of the natural environment, paying special attention to the following areas</w:t>
      </w:r>
    </w:p>
    <w:p w14:paraId="3BD172DD" w14:textId="77777777" w:rsidR="00C33BC5" w:rsidRPr="00C33BC5" w:rsidRDefault="00C33BC5" w:rsidP="00C33BC5">
      <w:pPr>
        <w:spacing w:before="120" w:after="120" w:line="360" w:lineRule="auto"/>
        <w:ind w:left="720"/>
        <w:contextualSpacing/>
        <w:jc w:val="both"/>
        <w:rPr>
          <w:rFonts w:eastAsia="Verdana" w:cs="Times New Roman"/>
          <w:b/>
          <w:bCs/>
          <w:lang w:val="ro-RO" w:eastAsia="es-ES"/>
        </w:rPr>
      </w:pPr>
    </w:p>
    <w:p w14:paraId="6D305E73" w14:textId="77777777" w:rsidR="00C33BC5" w:rsidRPr="00C33BC5" w:rsidRDefault="00C33BC5" w:rsidP="00C33BC5">
      <w:pPr>
        <w:numPr>
          <w:ilvl w:val="0"/>
          <w:numId w:val="61"/>
        </w:numPr>
        <w:spacing w:before="120" w:after="120" w:line="360" w:lineRule="auto"/>
        <w:contextualSpacing/>
        <w:jc w:val="both"/>
        <w:rPr>
          <w:rFonts w:eastAsia="Verdana" w:cs="Times New Roman"/>
          <w:b/>
          <w:bCs/>
          <w:lang w:val="ro-RO" w:eastAsia="es-ES"/>
        </w:rPr>
      </w:pPr>
      <w:r w:rsidRPr="00C33BC5">
        <w:rPr>
          <w:rFonts w:eastAsia="Verdana" w:cs="Times New Roman"/>
          <w:b/>
          <w:bCs/>
          <w:lang w:eastAsia="es-ES"/>
        </w:rPr>
        <w:t>Wetlands, riparian areas, river mouths</w:t>
      </w:r>
    </w:p>
    <w:p w14:paraId="73A45DA2"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t xml:space="preserve">The project is not located near wetlands or river </w:t>
      </w:r>
      <w:proofErr w:type="gramStart"/>
      <w:r w:rsidRPr="00C33BC5">
        <w:rPr>
          <w:rFonts w:eastAsia="Verdana" w:cs="Times New Roman"/>
          <w:lang w:eastAsia="es-ES"/>
        </w:rPr>
        <w:t>mouths, but</w:t>
      </w:r>
      <w:proofErr w:type="gramEnd"/>
      <w:r w:rsidRPr="00C33BC5">
        <w:rPr>
          <w:rFonts w:eastAsia="Verdana" w:cs="Times New Roman"/>
          <w:lang w:eastAsia="es-ES"/>
        </w:rPr>
        <w:t xml:space="preserve"> </w:t>
      </w:r>
      <w:proofErr w:type="gramStart"/>
      <w:r w:rsidRPr="00C33BC5">
        <w:rPr>
          <w:rFonts w:eastAsia="Verdana" w:cs="Times New Roman"/>
          <w:lang w:eastAsia="es-ES"/>
        </w:rPr>
        <w:t>is located in</w:t>
      </w:r>
      <w:proofErr w:type="gramEnd"/>
      <w:r w:rsidRPr="00C33BC5">
        <w:rPr>
          <w:rFonts w:eastAsia="Verdana" w:cs="Times New Roman"/>
          <w:lang w:eastAsia="es-ES"/>
        </w:rPr>
        <w:t xml:space="preserve"> the vicinity of surface watercourses.</w:t>
      </w:r>
    </w:p>
    <w:p w14:paraId="03A8F36F" w14:textId="77777777" w:rsidR="00C33BC5" w:rsidRPr="00C33BC5" w:rsidRDefault="00C33BC5" w:rsidP="00C33BC5">
      <w:pPr>
        <w:numPr>
          <w:ilvl w:val="0"/>
          <w:numId w:val="61"/>
        </w:numPr>
        <w:spacing w:before="120" w:after="120" w:line="360" w:lineRule="auto"/>
        <w:contextualSpacing/>
        <w:jc w:val="both"/>
        <w:rPr>
          <w:rFonts w:eastAsia="Verdana" w:cs="Times New Roman"/>
          <w:b/>
          <w:bCs/>
          <w:lang w:val="ro-RO" w:eastAsia="es-ES"/>
        </w:rPr>
      </w:pPr>
      <w:r w:rsidRPr="00C33BC5">
        <w:rPr>
          <w:rFonts w:eastAsia="Verdana" w:cs="Times New Roman"/>
          <w:b/>
          <w:bCs/>
          <w:lang w:eastAsia="es-ES"/>
        </w:rPr>
        <w:t>Coastal areas and the marine environment</w:t>
      </w:r>
    </w:p>
    <w:p w14:paraId="038FAC3D"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t xml:space="preserve">This is not the case. The project is located at a great distance from the coastal and marine areas of Romania and </w:t>
      </w:r>
      <w:proofErr w:type="gramStart"/>
      <w:r w:rsidRPr="00C33BC5">
        <w:rPr>
          <w:rFonts w:eastAsia="Verdana" w:cs="Times New Roman"/>
          <w:lang w:eastAsia="es-ES"/>
        </w:rPr>
        <w:t>is not able to</w:t>
      </w:r>
      <w:proofErr w:type="gramEnd"/>
      <w:r w:rsidRPr="00C33BC5">
        <w:rPr>
          <w:rFonts w:eastAsia="Verdana" w:cs="Times New Roman"/>
          <w:lang w:eastAsia="es-ES"/>
        </w:rPr>
        <w:t xml:space="preserve"> affect them.</w:t>
      </w:r>
    </w:p>
    <w:p w14:paraId="39CF5B81" w14:textId="77777777" w:rsidR="00C33BC5" w:rsidRPr="00C33BC5" w:rsidRDefault="00C33BC5" w:rsidP="00C33BC5">
      <w:pPr>
        <w:numPr>
          <w:ilvl w:val="0"/>
          <w:numId w:val="61"/>
        </w:numPr>
        <w:spacing w:before="120" w:after="120" w:line="360" w:lineRule="auto"/>
        <w:contextualSpacing/>
        <w:jc w:val="both"/>
        <w:rPr>
          <w:rFonts w:eastAsia="Verdana" w:cs="Times New Roman"/>
          <w:b/>
          <w:bCs/>
          <w:lang w:val="ro-RO" w:eastAsia="es-ES"/>
        </w:rPr>
      </w:pPr>
      <w:r w:rsidRPr="00C33BC5">
        <w:rPr>
          <w:rFonts w:eastAsia="Verdana" w:cs="Times New Roman"/>
          <w:b/>
          <w:bCs/>
          <w:lang w:eastAsia="es-ES"/>
        </w:rPr>
        <w:t>Mountain and forest areas</w:t>
      </w:r>
    </w:p>
    <w:p w14:paraId="62F6384E" w14:textId="77777777" w:rsidR="00C33BC5" w:rsidRPr="00C33BC5" w:rsidRDefault="00C33BC5" w:rsidP="00C33BC5">
      <w:pPr>
        <w:spacing w:before="120" w:after="120" w:line="360" w:lineRule="auto"/>
        <w:jc w:val="both"/>
        <w:rPr>
          <w:rFonts w:eastAsia="Verdana" w:cs="Times New Roman"/>
          <w:lang w:val="ro-RO" w:eastAsia="es-ES"/>
        </w:rPr>
      </w:pPr>
      <w:r w:rsidRPr="00C33BC5">
        <w:rPr>
          <w:rFonts w:eastAsia="Verdana" w:cs="Times New Roman"/>
          <w:lang w:eastAsia="es-ES"/>
        </w:rPr>
        <w:t>The project is not located in a mountainous area with forest habitats.</w:t>
      </w:r>
    </w:p>
    <w:p w14:paraId="1ADAFD60" w14:textId="77777777" w:rsidR="00C33BC5" w:rsidRPr="00C33BC5" w:rsidRDefault="00C33BC5" w:rsidP="00C33BC5">
      <w:pPr>
        <w:numPr>
          <w:ilvl w:val="0"/>
          <w:numId w:val="61"/>
        </w:numPr>
        <w:spacing w:before="120" w:after="120" w:line="360" w:lineRule="auto"/>
        <w:contextualSpacing/>
        <w:jc w:val="both"/>
        <w:rPr>
          <w:rFonts w:eastAsia="Verdana" w:cs="Times New Roman"/>
          <w:b/>
          <w:bCs/>
          <w:lang w:val="ro-RO" w:eastAsia="es-ES"/>
        </w:rPr>
      </w:pPr>
      <w:r w:rsidRPr="00C33BC5">
        <w:rPr>
          <w:rFonts w:eastAsia="Verdana" w:cs="Times New Roman"/>
          <w:b/>
          <w:bCs/>
          <w:lang w:eastAsia="es-ES"/>
        </w:rPr>
        <w:t>Protected natural areas of national, community</w:t>
      </w:r>
      <w:proofErr w:type="gramStart"/>
      <w:r w:rsidRPr="00C33BC5">
        <w:rPr>
          <w:rFonts w:eastAsia="Verdana" w:cs="Times New Roman"/>
          <w:b/>
          <w:bCs/>
          <w:lang w:eastAsia="es-ES"/>
        </w:rPr>
        <w:t>, international</w:t>
      </w:r>
      <w:proofErr w:type="gramEnd"/>
      <w:r w:rsidRPr="00C33BC5">
        <w:rPr>
          <w:rFonts w:eastAsia="Verdana" w:cs="Times New Roman"/>
          <w:b/>
          <w:bCs/>
          <w:lang w:eastAsia="es-ES"/>
        </w:rPr>
        <w:t xml:space="preserve"> interest</w:t>
      </w:r>
    </w:p>
    <w:p w14:paraId="5E371B13" w14:textId="77777777" w:rsidR="00C33BC5" w:rsidRPr="00C33BC5" w:rsidRDefault="00C33BC5" w:rsidP="00C33BC5">
      <w:pPr>
        <w:spacing w:before="120" w:after="120" w:line="360" w:lineRule="auto"/>
        <w:jc w:val="both"/>
        <w:rPr>
          <w:rFonts w:eastAsia="Times New Roman" w:cs="Calibri"/>
          <w:lang w:eastAsia="en-GB"/>
        </w:rPr>
      </w:pPr>
      <w:r w:rsidRPr="00C33BC5">
        <w:rPr>
          <w:rFonts w:eastAsia="Verdana" w:cs="Verdana"/>
        </w:rPr>
        <w:t xml:space="preserve">From the point of view of protected natural areas, a number of 3 natural areas of community interest have been identified: one area located on the territory of Romania ROSAC0071(ROSCI0071) </w:t>
      </w:r>
      <w:proofErr w:type="spellStart"/>
      <w:r w:rsidRPr="00C33BC5">
        <w:rPr>
          <w:rFonts w:eastAsia="Verdana" w:cs="Verdana"/>
        </w:rPr>
        <w:t>Dumbrăveni</w:t>
      </w:r>
      <w:proofErr w:type="spellEnd"/>
      <w:r w:rsidRPr="00C33BC5">
        <w:rPr>
          <w:rFonts w:eastAsia="Verdana" w:cs="Verdana"/>
        </w:rPr>
        <w:t xml:space="preserve"> - </w:t>
      </w:r>
      <w:proofErr w:type="spellStart"/>
      <w:r w:rsidRPr="00C33BC5">
        <w:rPr>
          <w:rFonts w:eastAsia="Verdana" w:cs="Verdana"/>
        </w:rPr>
        <w:t>Urluia</w:t>
      </w:r>
      <w:proofErr w:type="spellEnd"/>
      <w:r w:rsidRPr="00C33BC5">
        <w:rPr>
          <w:rFonts w:eastAsia="Verdana" w:cs="Verdana"/>
        </w:rPr>
        <w:t xml:space="preserve"> Valley - </w:t>
      </w:r>
      <w:proofErr w:type="spellStart"/>
      <w:r w:rsidRPr="00C33BC5">
        <w:rPr>
          <w:rFonts w:eastAsia="Verdana" w:cs="Verdana"/>
        </w:rPr>
        <w:t>Vederoasa</w:t>
      </w:r>
      <w:proofErr w:type="spellEnd"/>
      <w:r w:rsidRPr="00C33BC5">
        <w:rPr>
          <w:rFonts w:eastAsia="Verdana" w:cs="Verdana"/>
        </w:rPr>
        <w:t xml:space="preserve"> Lake at a distance of about 2.79 km from the project limit and two areas located on the territory of Bulgaria - BG0000569 </w:t>
      </w:r>
      <w:proofErr w:type="spellStart"/>
      <w:r w:rsidRPr="00C33BC5">
        <w:rPr>
          <w:rFonts w:eastAsia="Verdana" w:cs="Verdana"/>
        </w:rPr>
        <w:t>Kardam</w:t>
      </w:r>
      <w:proofErr w:type="spellEnd"/>
      <w:r w:rsidRPr="00C33BC5">
        <w:rPr>
          <w:rFonts w:eastAsia="Verdana" w:cs="Verdana"/>
        </w:rPr>
        <w:t xml:space="preserve"> (Bulgaria) located at a distance of about 410 m from the project limit and BG0000570 </w:t>
      </w:r>
      <w:proofErr w:type="spellStart"/>
      <w:r w:rsidRPr="00C33BC5">
        <w:rPr>
          <w:rFonts w:eastAsia="Verdana" w:cs="Verdana"/>
        </w:rPr>
        <w:t>Izvorovo</w:t>
      </w:r>
      <w:proofErr w:type="spellEnd"/>
      <w:r w:rsidRPr="00C33BC5">
        <w:rPr>
          <w:rFonts w:eastAsia="Verdana" w:cs="Verdana"/>
        </w:rPr>
        <w:t xml:space="preserve"> - </w:t>
      </w:r>
      <w:proofErr w:type="spellStart"/>
      <w:r w:rsidRPr="00C33BC5">
        <w:rPr>
          <w:rFonts w:eastAsia="Verdana" w:cs="Verdana"/>
        </w:rPr>
        <w:t>Kraishte</w:t>
      </w:r>
      <w:proofErr w:type="spellEnd"/>
      <w:r w:rsidRPr="00C33BC5">
        <w:rPr>
          <w:rFonts w:eastAsia="Verdana" w:cs="Verdana"/>
        </w:rPr>
        <w:t xml:space="preserve"> located at a distance of about 3.64 km of the project limit).</w:t>
      </w:r>
    </w:p>
    <w:p w14:paraId="03168185" w14:textId="77777777" w:rsidR="00C33BC5" w:rsidRPr="00C33BC5" w:rsidRDefault="00C33BC5" w:rsidP="00C33BC5">
      <w:pPr>
        <w:spacing w:before="120" w:after="120" w:line="360" w:lineRule="auto"/>
        <w:jc w:val="both"/>
        <w:rPr>
          <w:rFonts w:eastAsia="Times New Roman" w:cs="Calibri"/>
          <w:lang w:eastAsia="en-GB"/>
        </w:rPr>
      </w:pPr>
    </w:p>
    <w:p w14:paraId="11738816" w14:textId="77777777" w:rsidR="00C33BC5" w:rsidRPr="00C33BC5" w:rsidRDefault="00C33BC5" w:rsidP="00C33BC5">
      <w:pPr>
        <w:spacing w:before="120" w:after="120" w:line="360" w:lineRule="auto"/>
        <w:jc w:val="both"/>
        <w:rPr>
          <w:rFonts w:eastAsia="Verdana" w:cs="Verdana"/>
          <w:lang w:val="ro-RO"/>
        </w:rPr>
      </w:pPr>
      <w:r w:rsidRPr="00C33BC5">
        <w:rPr>
          <w:rFonts w:eastAsia="Verdana" w:cs="Verdana"/>
        </w:rPr>
        <w:t xml:space="preserve">The nearest protected natural area of international interest is the RAMSAR site – RORMS0017 </w:t>
      </w:r>
      <w:proofErr w:type="spellStart"/>
      <w:r w:rsidRPr="00C33BC5">
        <w:rPr>
          <w:rFonts w:eastAsia="Verdana" w:cs="Verdana"/>
        </w:rPr>
        <w:t>Ostroavele</w:t>
      </w:r>
      <w:proofErr w:type="spellEnd"/>
      <w:r w:rsidRPr="00C33BC5">
        <w:rPr>
          <w:rFonts w:eastAsia="Verdana" w:cs="Verdana"/>
        </w:rPr>
        <w:t xml:space="preserve"> Danube - </w:t>
      </w:r>
      <w:proofErr w:type="spellStart"/>
      <w:r w:rsidRPr="00C33BC5">
        <w:rPr>
          <w:rFonts w:eastAsia="Verdana" w:cs="Verdana"/>
        </w:rPr>
        <w:t>Bucgeac</w:t>
      </w:r>
      <w:proofErr w:type="spellEnd"/>
      <w:r w:rsidRPr="00C33BC5">
        <w:rPr>
          <w:rFonts w:eastAsia="Verdana" w:cs="Verdana"/>
        </w:rPr>
        <w:t xml:space="preserve"> - Iortmac, located 3.67 km from the project.</w:t>
      </w:r>
    </w:p>
    <w:p w14:paraId="18387363" w14:textId="77777777" w:rsidR="00C33BC5" w:rsidRPr="00C33BC5" w:rsidRDefault="00C33BC5" w:rsidP="00C33BC5">
      <w:pPr>
        <w:spacing w:before="120" w:after="120" w:line="360" w:lineRule="auto"/>
        <w:jc w:val="both"/>
        <w:rPr>
          <w:rFonts w:eastAsia="Verdana" w:cs="Verdana"/>
          <w:lang w:val="ro-RO"/>
        </w:rPr>
      </w:pPr>
      <w:r w:rsidRPr="00C33BC5">
        <w:rPr>
          <w:rFonts w:eastAsia="Verdana" w:cs="Verdana"/>
        </w:rPr>
        <w:t>Details of the protected natural areas are set out in section VI.1.6 of the presentation memorandum.</w:t>
      </w:r>
    </w:p>
    <w:p w14:paraId="48AF5AB5" w14:textId="77777777" w:rsidR="00C33BC5" w:rsidRPr="00C33BC5" w:rsidRDefault="00C33BC5" w:rsidP="00C33BC5">
      <w:pPr>
        <w:numPr>
          <w:ilvl w:val="0"/>
          <w:numId w:val="60"/>
        </w:numPr>
        <w:spacing w:before="120" w:after="120" w:line="360" w:lineRule="auto"/>
        <w:contextualSpacing/>
        <w:jc w:val="both"/>
        <w:rPr>
          <w:rFonts w:eastAsia="Verdana" w:cs="Times New Roman"/>
          <w:b/>
          <w:bCs/>
          <w:lang w:val="ro-RO" w:eastAsia="es-ES"/>
        </w:rPr>
      </w:pPr>
      <w:r w:rsidRPr="00C33BC5">
        <w:rPr>
          <w:rFonts w:eastAsia="Verdana" w:cs="Times New Roman"/>
          <w:b/>
          <w:bCs/>
          <w:lang w:eastAsia="es-ES"/>
        </w:rPr>
        <w:t xml:space="preserve">Areas classified or protected according to the legislation in force: Natura 2000 sites designated in accordance with the legislation on the regime of protected natural areas, conservation of natural habitats, wild flora and fauna; the areas provided by the legislation on the approval of the National Spatial Planning Plan - Section III - protected </w:t>
      </w:r>
      <w:r w:rsidRPr="00C33BC5">
        <w:rPr>
          <w:rFonts w:eastAsia="Verdana" w:cs="Times New Roman"/>
          <w:b/>
          <w:bCs/>
          <w:lang w:eastAsia="es-ES"/>
        </w:rPr>
        <w:lastRenderedPageBreak/>
        <w:t>areas, the protection areas established according to the provisions of the legislation in the field of waters, as well as the one on the character and size of the sanitary and hydrogeological protection areas</w:t>
      </w:r>
    </w:p>
    <w:p w14:paraId="0A379F02" w14:textId="77777777" w:rsidR="00C33BC5" w:rsidRPr="00C33BC5" w:rsidRDefault="00C33BC5" w:rsidP="00C33BC5">
      <w:pPr>
        <w:spacing w:before="120" w:after="120" w:line="360" w:lineRule="auto"/>
        <w:jc w:val="both"/>
        <w:rPr>
          <w:rFonts w:eastAsia="Verdana" w:cs="Verdana"/>
          <w:lang w:val="ro-RO"/>
        </w:rPr>
      </w:pPr>
      <w:r w:rsidRPr="00C33BC5">
        <w:rPr>
          <w:rFonts w:eastAsia="Verdana" w:cs="Verdana"/>
        </w:rPr>
        <w:t xml:space="preserve">The project </w:t>
      </w:r>
      <w:proofErr w:type="gramStart"/>
      <w:r w:rsidRPr="00C33BC5">
        <w:rPr>
          <w:rFonts w:eastAsia="Verdana" w:cs="Verdana"/>
        </w:rPr>
        <w:t>is not able to</w:t>
      </w:r>
      <w:proofErr w:type="gramEnd"/>
      <w:r w:rsidRPr="00C33BC5">
        <w:rPr>
          <w:rFonts w:eastAsia="Verdana" w:cs="Verdana"/>
        </w:rPr>
        <w:t xml:space="preserve"> affect the protection areas established according to the provisions of the water legislation.</w:t>
      </w:r>
    </w:p>
    <w:p w14:paraId="12DBCD9F" w14:textId="77777777" w:rsidR="00C33BC5" w:rsidRPr="00C33BC5" w:rsidRDefault="00C33BC5" w:rsidP="00C33BC5">
      <w:pPr>
        <w:numPr>
          <w:ilvl w:val="0"/>
          <w:numId w:val="60"/>
        </w:numPr>
        <w:spacing w:before="120" w:after="120" w:line="360" w:lineRule="auto"/>
        <w:contextualSpacing/>
        <w:jc w:val="both"/>
        <w:rPr>
          <w:rFonts w:eastAsia="Verdana" w:cs="Times New Roman"/>
          <w:b/>
          <w:bCs/>
          <w:lang w:val="ro-RO" w:eastAsia="es-ES"/>
        </w:rPr>
      </w:pPr>
      <w:r w:rsidRPr="00C33BC5">
        <w:rPr>
          <w:rFonts w:eastAsia="Verdana" w:cs="Times New Roman"/>
          <w:b/>
          <w:bCs/>
          <w:lang w:eastAsia="es-ES"/>
        </w:rPr>
        <w:t xml:space="preserve">Areas where there have already been cases of non-compliance with environmental quality standards laid down by national and European Union </w:t>
      </w:r>
      <w:proofErr w:type="gramStart"/>
      <w:r w:rsidRPr="00C33BC5">
        <w:rPr>
          <w:rFonts w:eastAsia="Verdana" w:cs="Times New Roman"/>
          <w:b/>
          <w:bCs/>
          <w:lang w:eastAsia="es-ES"/>
        </w:rPr>
        <w:t>legislation and</w:t>
      </w:r>
      <w:proofErr w:type="gramEnd"/>
      <w:r w:rsidRPr="00C33BC5">
        <w:rPr>
          <w:rFonts w:eastAsia="Verdana" w:cs="Times New Roman"/>
          <w:b/>
          <w:bCs/>
          <w:lang w:eastAsia="es-ES"/>
        </w:rPr>
        <w:t xml:space="preserve"> relevant to the project or where such cases are considered to exist</w:t>
      </w:r>
    </w:p>
    <w:p w14:paraId="156C0197" w14:textId="77777777" w:rsidR="00C33BC5" w:rsidRPr="00C33BC5" w:rsidRDefault="00C33BC5" w:rsidP="00C33BC5">
      <w:pPr>
        <w:spacing w:before="120" w:after="120" w:line="360" w:lineRule="auto"/>
        <w:jc w:val="both"/>
        <w:rPr>
          <w:rFonts w:eastAsia="Verdana" w:cs="Verdana"/>
          <w:lang w:val="ro-RO"/>
        </w:rPr>
      </w:pPr>
      <w:r w:rsidRPr="00C33BC5">
        <w:rPr>
          <w:rFonts w:eastAsia="Verdana" w:cs="Verdana"/>
        </w:rPr>
        <w:t>This is not the case.</w:t>
      </w:r>
    </w:p>
    <w:p w14:paraId="6B85B380" w14:textId="77777777" w:rsidR="00C33BC5" w:rsidRPr="00C33BC5" w:rsidRDefault="00C33BC5" w:rsidP="00C33BC5">
      <w:pPr>
        <w:numPr>
          <w:ilvl w:val="0"/>
          <w:numId w:val="60"/>
        </w:numPr>
        <w:spacing w:before="120" w:after="120" w:line="360" w:lineRule="auto"/>
        <w:contextualSpacing/>
        <w:jc w:val="both"/>
        <w:rPr>
          <w:rFonts w:eastAsia="Verdana" w:cs="Times New Roman"/>
          <w:b/>
          <w:bCs/>
          <w:lang w:val="ro-RO" w:eastAsia="es-ES"/>
        </w:rPr>
      </w:pPr>
      <w:r w:rsidRPr="00C33BC5">
        <w:rPr>
          <w:rFonts w:eastAsia="Verdana" w:cs="Times New Roman"/>
          <w:b/>
          <w:bCs/>
          <w:lang w:eastAsia="es-ES"/>
        </w:rPr>
        <w:t>Areas with a high population density</w:t>
      </w:r>
    </w:p>
    <w:p w14:paraId="034437CE" w14:textId="77777777" w:rsidR="00C33BC5" w:rsidRPr="00C33BC5" w:rsidRDefault="00C33BC5" w:rsidP="00C33BC5">
      <w:pPr>
        <w:spacing w:before="120" w:after="120" w:line="360" w:lineRule="auto"/>
        <w:jc w:val="both"/>
        <w:rPr>
          <w:rFonts w:eastAsia="Verdana" w:cs="Verdana"/>
          <w:lang w:val="ro-RO"/>
        </w:rPr>
      </w:pPr>
      <w:r w:rsidRPr="00C33BC5">
        <w:rPr>
          <w:rFonts w:eastAsia="Verdana" w:cs="Verdana"/>
        </w:rPr>
        <w:t xml:space="preserve">The wind farm is proposed to be built in the outskirts of Cerchezu commune, the nearest localities being: T32 at 1.1 km from </w:t>
      </w:r>
      <w:proofErr w:type="spellStart"/>
      <w:r w:rsidRPr="00C33BC5">
        <w:rPr>
          <w:rFonts w:eastAsia="Verdana" w:cs="Verdana"/>
        </w:rPr>
        <w:t>Viroaga</w:t>
      </w:r>
      <w:proofErr w:type="spellEnd"/>
      <w:r w:rsidRPr="00C33BC5">
        <w:rPr>
          <w:rFonts w:eastAsia="Verdana" w:cs="Verdana"/>
        </w:rPr>
        <w:t xml:space="preserve">, T5 at 1 km from Cerchezu, T35 at 1 km from Magura, T3 at 1.56 km from the Bulgarian locality of Iovkov, T47 at 2.1 km from the Bulgarian locality </w:t>
      </w:r>
      <w:proofErr w:type="spellStart"/>
      <w:r w:rsidRPr="00C33BC5">
        <w:rPr>
          <w:rFonts w:eastAsia="Verdana" w:cs="Verdana"/>
        </w:rPr>
        <w:t>Kraiste</w:t>
      </w:r>
      <w:proofErr w:type="spellEnd"/>
      <w:r w:rsidRPr="00C33BC5">
        <w:rPr>
          <w:rFonts w:eastAsia="Verdana" w:cs="Verdana"/>
        </w:rPr>
        <w:t xml:space="preserve">, T9 at 3.98 km from Negru </w:t>
      </w:r>
      <w:proofErr w:type="spellStart"/>
      <w:r w:rsidRPr="00C33BC5">
        <w:rPr>
          <w:rFonts w:eastAsia="Verdana" w:cs="Verdana"/>
        </w:rPr>
        <w:t>Vodă</w:t>
      </w:r>
      <w:proofErr w:type="spellEnd"/>
      <w:r w:rsidRPr="00C33BC5">
        <w:rPr>
          <w:rFonts w:eastAsia="Verdana" w:cs="Verdana"/>
        </w:rPr>
        <w:t>.</w:t>
      </w:r>
    </w:p>
    <w:p w14:paraId="6B1D8884" w14:textId="77777777" w:rsidR="00C33BC5" w:rsidRPr="00C33BC5" w:rsidRDefault="00C33BC5" w:rsidP="00C33BC5">
      <w:pPr>
        <w:spacing w:before="120" w:after="120" w:line="360" w:lineRule="auto"/>
        <w:jc w:val="both"/>
        <w:rPr>
          <w:rFonts w:eastAsia="Verdana" w:cs="Verdana"/>
          <w:lang w:val="ro-RO"/>
        </w:rPr>
      </w:pPr>
      <w:r w:rsidRPr="00C33BC5">
        <w:rPr>
          <w:rFonts w:eastAsia="Verdana" w:cs="Verdana"/>
        </w:rPr>
        <w:t>These localities do not fall into the category of areas with a high population density.</w:t>
      </w:r>
    </w:p>
    <w:p w14:paraId="670B1003" w14:textId="77777777" w:rsidR="00C33BC5" w:rsidRPr="00C33BC5" w:rsidRDefault="00C33BC5" w:rsidP="00C33BC5">
      <w:pPr>
        <w:numPr>
          <w:ilvl w:val="0"/>
          <w:numId w:val="60"/>
        </w:numPr>
        <w:spacing w:before="120" w:after="120" w:line="360" w:lineRule="auto"/>
        <w:contextualSpacing/>
        <w:jc w:val="both"/>
        <w:rPr>
          <w:rFonts w:eastAsia="Verdana" w:cs="Verdana"/>
          <w:b/>
          <w:bCs/>
          <w:lang w:val="ro-RO"/>
        </w:rPr>
      </w:pPr>
      <w:r w:rsidRPr="00C33BC5">
        <w:rPr>
          <w:rFonts w:eastAsia="Verdana" w:cs="Verdana"/>
          <w:b/>
          <w:bCs/>
        </w:rPr>
        <w:t>Historically, culturally or archaeologically important landscapes and sites</w:t>
      </w:r>
    </w:p>
    <w:p w14:paraId="2E722EC3" w14:textId="77777777" w:rsidR="00C33BC5" w:rsidRPr="00C33BC5" w:rsidRDefault="00C33BC5" w:rsidP="00C33BC5">
      <w:pPr>
        <w:spacing w:before="120" w:after="120" w:line="360" w:lineRule="auto"/>
        <w:jc w:val="both"/>
        <w:rPr>
          <w:rFonts w:eastAsia="Verdana" w:cs="Verdana"/>
          <w:lang w:val="ro-RO"/>
        </w:rPr>
      </w:pPr>
      <w:r w:rsidRPr="00C33BC5">
        <w:rPr>
          <w:rFonts w:eastAsia="Verdana" w:cs="Verdana"/>
        </w:rPr>
        <w:t xml:space="preserve">The project does not intersect any historical monument, nor the 500 m protection area (according to Article 59 of Law no. 422/2001 on the protection of historical monuments). The nearest historical monument, the </w:t>
      </w:r>
      <w:proofErr w:type="spellStart"/>
      <w:r w:rsidRPr="00C33BC5">
        <w:rPr>
          <w:rFonts w:eastAsia="Verdana" w:cs="Verdana"/>
        </w:rPr>
        <w:t>Căscioarele</w:t>
      </w:r>
      <w:proofErr w:type="spellEnd"/>
      <w:r w:rsidRPr="00C33BC5">
        <w:rPr>
          <w:rFonts w:eastAsia="Verdana" w:cs="Verdana"/>
        </w:rPr>
        <w:t xml:space="preserve"> Movila </w:t>
      </w:r>
      <w:proofErr w:type="spellStart"/>
      <w:r w:rsidRPr="00C33BC5">
        <w:rPr>
          <w:rFonts w:eastAsia="Verdana" w:cs="Verdana"/>
        </w:rPr>
        <w:t>Bacu</w:t>
      </w:r>
      <w:proofErr w:type="spellEnd"/>
      <w:r w:rsidRPr="00C33BC5">
        <w:rPr>
          <w:rFonts w:eastAsia="Verdana" w:cs="Verdana"/>
        </w:rPr>
        <w:t xml:space="preserve"> Tumulus is located at </w:t>
      </w:r>
      <w:proofErr w:type="gramStart"/>
      <w:r w:rsidRPr="00C33BC5">
        <w:rPr>
          <w:rFonts w:eastAsia="Verdana" w:cs="Verdana"/>
        </w:rPr>
        <w:t>a distance of about</w:t>
      </w:r>
      <w:proofErr w:type="gramEnd"/>
      <w:r w:rsidRPr="00C33BC5">
        <w:rPr>
          <w:rFonts w:eastAsia="Verdana" w:cs="Verdana"/>
        </w:rPr>
        <w:t xml:space="preserve"> 636 m from T27 and about 1 km from T30. The legionary camp is located about 742.26 m from the T27 turbine.</w:t>
      </w:r>
    </w:p>
    <w:p w14:paraId="6D78C95A" w14:textId="77777777" w:rsidR="00C33BC5" w:rsidRPr="00C33BC5" w:rsidRDefault="00C33BC5" w:rsidP="00C33BC5">
      <w:pPr>
        <w:numPr>
          <w:ilvl w:val="1"/>
          <w:numId w:val="14"/>
        </w:numPr>
        <w:spacing w:before="240" w:after="240" w:line="360" w:lineRule="auto"/>
        <w:ind w:left="777"/>
        <w:contextualSpacing/>
        <w:jc w:val="both"/>
        <w:outlineLvl w:val="1"/>
        <w:rPr>
          <w:rFonts w:eastAsia="Times New Roman" w:cs="Times New Roman"/>
          <w:b/>
          <w:bCs/>
          <w:color w:val="00B0F0"/>
          <w:sz w:val="22"/>
          <w:szCs w:val="22"/>
          <w:lang w:val="ro-RO"/>
        </w:rPr>
      </w:pPr>
      <w:bookmarkStart w:id="144" w:name="_Toc198127131"/>
      <w:r w:rsidRPr="00C33BC5">
        <w:rPr>
          <w:rFonts w:eastAsia="Times New Roman" w:cs="Times New Roman"/>
          <w:b/>
          <w:bCs/>
          <w:color w:val="00B0F0"/>
          <w:sz w:val="22"/>
          <w:szCs w:val="22"/>
        </w:rPr>
        <w:t>Types and characteristics of potential impact</w:t>
      </w:r>
      <w:bookmarkEnd w:id="144"/>
    </w:p>
    <w:p w14:paraId="4DD16BB8" w14:textId="77777777" w:rsidR="00C33BC5" w:rsidRPr="00C33BC5" w:rsidRDefault="00C33BC5" w:rsidP="00C33BC5">
      <w:pPr>
        <w:numPr>
          <w:ilvl w:val="0"/>
          <w:numId w:val="62"/>
        </w:numPr>
        <w:spacing w:before="120" w:after="120" w:line="360" w:lineRule="auto"/>
        <w:contextualSpacing/>
        <w:jc w:val="both"/>
        <w:rPr>
          <w:rFonts w:eastAsia="Verdana" w:cs="Verdana"/>
          <w:b/>
          <w:bCs/>
          <w:lang w:val="ro-RO"/>
        </w:rPr>
      </w:pPr>
      <w:r w:rsidRPr="00C33BC5">
        <w:rPr>
          <w:rFonts w:eastAsia="Verdana" w:cs="Verdana"/>
          <w:b/>
          <w:bCs/>
        </w:rPr>
        <w:t>Nature of the impact</w:t>
      </w:r>
    </w:p>
    <w:p w14:paraId="761E4C94" w14:textId="77777777" w:rsidR="00C33BC5" w:rsidRPr="00C33BC5" w:rsidRDefault="00C33BC5" w:rsidP="00C33BC5">
      <w:pPr>
        <w:spacing w:before="120" w:after="120" w:line="360" w:lineRule="auto"/>
        <w:jc w:val="both"/>
        <w:rPr>
          <w:rFonts w:eastAsia="Verdana" w:cs="Verdana"/>
          <w:lang w:val="ro-RO"/>
        </w:rPr>
      </w:pPr>
      <w:r w:rsidRPr="00C33BC5">
        <w:rPr>
          <w:rFonts w:eastAsia="Verdana" w:cs="Verdana"/>
        </w:rPr>
        <w:t>The implementation of the project will generate an impact on environmental, human health and biodiversity factors.</w:t>
      </w:r>
    </w:p>
    <w:p w14:paraId="036CC8B3" w14:textId="77777777" w:rsidR="00C33BC5" w:rsidRPr="00C33BC5" w:rsidRDefault="00C33BC5" w:rsidP="00C33BC5">
      <w:pPr>
        <w:numPr>
          <w:ilvl w:val="0"/>
          <w:numId w:val="62"/>
        </w:numPr>
        <w:spacing w:before="120" w:after="120" w:line="360" w:lineRule="auto"/>
        <w:contextualSpacing/>
        <w:jc w:val="both"/>
        <w:rPr>
          <w:rFonts w:eastAsia="Verdana" w:cs="Verdana"/>
          <w:b/>
          <w:bCs/>
          <w:lang w:val="ro-RO"/>
        </w:rPr>
      </w:pPr>
      <w:r w:rsidRPr="00C33BC5">
        <w:rPr>
          <w:rFonts w:eastAsia="Verdana" w:cs="Verdana"/>
          <w:b/>
          <w:bCs/>
        </w:rPr>
        <w:t>Cross-border nature of the impact</w:t>
      </w:r>
    </w:p>
    <w:p w14:paraId="7F5C231C" w14:textId="77777777" w:rsidR="00C33BC5" w:rsidRPr="00C33BC5" w:rsidRDefault="00C33BC5" w:rsidP="00C33BC5">
      <w:pPr>
        <w:spacing w:before="120" w:after="120" w:line="360" w:lineRule="auto"/>
        <w:jc w:val="both"/>
        <w:rPr>
          <w:rFonts w:eastAsia="Verdana" w:cs="Verdana"/>
          <w:lang w:val="ro-RO"/>
        </w:rPr>
      </w:pPr>
      <w:r w:rsidRPr="00C33BC5">
        <w:rPr>
          <w:rFonts w:eastAsia="Verdana" w:cs="Verdana"/>
        </w:rPr>
        <w:t>The project will generate a cross-border impact, being located at a sufficiently small distance from the country's borders (approximately 400 m from the border with Bulgaria).</w:t>
      </w:r>
    </w:p>
    <w:p w14:paraId="0CBBF032" w14:textId="77777777" w:rsidR="00C33BC5" w:rsidRPr="00C33BC5" w:rsidRDefault="00C33BC5" w:rsidP="00C33BC5">
      <w:pPr>
        <w:spacing w:before="120" w:after="120" w:line="360" w:lineRule="auto"/>
        <w:jc w:val="both"/>
        <w:rPr>
          <w:rFonts w:eastAsia="Verdana" w:cs="Verdana"/>
          <w:lang w:val="ro-RO"/>
        </w:rPr>
      </w:pPr>
    </w:p>
    <w:p w14:paraId="20FA6DEE" w14:textId="77777777" w:rsidR="00C33BC5" w:rsidRPr="00C33BC5" w:rsidRDefault="00C33BC5" w:rsidP="00C33BC5">
      <w:pPr>
        <w:numPr>
          <w:ilvl w:val="0"/>
          <w:numId w:val="62"/>
        </w:numPr>
        <w:spacing w:before="120" w:after="120" w:line="360" w:lineRule="auto"/>
        <w:contextualSpacing/>
        <w:jc w:val="both"/>
        <w:rPr>
          <w:rFonts w:eastAsia="Verdana" w:cs="Verdana"/>
          <w:b/>
          <w:bCs/>
          <w:lang w:val="ro-RO"/>
        </w:rPr>
      </w:pPr>
      <w:r w:rsidRPr="00C33BC5">
        <w:rPr>
          <w:rFonts w:eastAsia="Verdana" w:cs="Verdana"/>
          <w:b/>
          <w:bCs/>
        </w:rPr>
        <w:t>The intensity and complexity of the impact</w:t>
      </w:r>
    </w:p>
    <w:p w14:paraId="42580D0A" w14:textId="77777777" w:rsidR="00C33BC5" w:rsidRPr="00C33BC5" w:rsidRDefault="00C33BC5" w:rsidP="00C33BC5">
      <w:pPr>
        <w:spacing w:before="120" w:after="120" w:line="360" w:lineRule="auto"/>
        <w:jc w:val="both"/>
        <w:rPr>
          <w:rFonts w:eastAsia="Verdana" w:cs="Verdana"/>
          <w:lang w:val="ro-RO"/>
        </w:rPr>
      </w:pPr>
      <w:r w:rsidRPr="00C33BC5">
        <w:rPr>
          <w:rFonts w:eastAsia="Verdana" w:cs="Verdana"/>
        </w:rPr>
        <w:t xml:space="preserve">The intensity of the impact will be significant for the environmental aspect of human health </w:t>
      </w:r>
      <w:proofErr w:type="gramStart"/>
      <w:r w:rsidRPr="00C33BC5">
        <w:rPr>
          <w:rFonts w:eastAsia="Verdana" w:cs="Verdana"/>
        </w:rPr>
        <w:t>as a result of</w:t>
      </w:r>
      <w:proofErr w:type="gramEnd"/>
      <w:r w:rsidRPr="00C33BC5">
        <w:rPr>
          <w:rFonts w:eastAsia="Verdana" w:cs="Verdana"/>
        </w:rPr>
        <w:t xml:space="preserve"> the appearance of the shading phenomenon </w:t>
      </w:r>
      <w:proofErr w:type="gramStart"/>
      <w:r w:rsidRPr="00C33BC5">
        <w:rPr>
          <w:rFonts w:eastAsia="Verdana" w:cs="Verdana"/>
        </w:rPr>
        <w:t>on</w:t>
      </w:r>
      <w:proofErr w:type="gramEnd"/>
      <w:r w:rsidRPr="00C33BC5">
        <w:rPr>
          <w:rFonts w:eastAsia="Verdana" w:cs="Verdana"/>
        </w:rPr>
        <w:t xml:space="preserve"> the closest inhabited areas to the location of the turbines (up to approx. 1 km). </w:t>
      </w:r>
    </w:p>
    <w:p w14:paraId="46F920B5" w14:textId="77777777" w:rsidR="00C33BC5" w:rsidRPr="00C33BC5" w:rsidRDefault="00C33BC5" w:rsidP="00C33BC5">
      <w:pPr>
        <w:spacing w:before="120" w:after="120" w:line="360" w:lineRule="auto"/>
        <w:jc w:val="both"/>
        <w:rPr>
          <w:rFonts w:eastAsia="Verdana" w:cs="Verdana"/>
          <w:lang w:val="ro-RO"/>
        </w:rPr>
      </w:pPr>
      <w:r w:rsidRPr="00C33BC5">
        <w:rPr>
          <w:rFonts w:eastAsia="Verdana" w:cs="Verdana"/>
        </w:rPr>
        <w:t>In the case of biodiversity, the significance of the impact is uncertain.</w:t>
      </w:r>
    </w:p>
    <w:p w14:paraId="5E68A50E" w14:textId="77777777" w:rsidR="00C33BC5" w:rsidRPr="00C33BC5" w:rsidRDefault="00C33BC5" w:rsidP="00C33BC5">
      <w:pPr>
        <w:numPr>
          <w:ilvl w:val="0"/>
          <w:numId w:val="62"/>
        </w:numPr>
        <w:spacing w:before="120" w:after="120" w:line="360" w:lineRule="auto"/>
        <w:contextualSpacing/>
        <w:jc w:val="both"/>
        <w:rPr>
          <w:rFonts w:eastAsia="Verdana" w:cs="Verdana"/>
          <w:b/>
          <w:bCs/>
          <w:lang w:val="ro-RO"/>
        </w:rPr>
      </w:pPr>
      <w:r w:rsidRPr="00C33BC5">
        <w:rPr>
          <w:rFonts w:eastAsia="Verdana" w:cs="Verdana"/>
          <w:b/>
          <w:bCs/>
        </w:rPr>
        <w:t>Likelihood of impact</w:t>
      </w:r>
    </w:p>
    <w:p w14:paraId="6F90FA1A" w14:textId="77777777" w:rsidR="00C33BC5" w:rsidRPr="00C33BC5" w:rsidRDefault="00C33BC5" w:rsidP="00C33BC5">
      <w:pPr>
        <w:spacing w:before="120" w:after="120" w:line="360" w:lineRule="auto"/>
        <w:jc w:val="both"/>
        <w:rPr>
          <w:rFonts w:eastAsia="Verdana" w:cs="Verdana"/>
          <w:lang w:val="ro-RO"/>
        </w:rPr>
      </w:pPr>
      <w:r w:rsidRPr="00C33BC5">
        <w:rPr>
          <w:rFonts w:eastAsia="Verdana" w:cs="Verdana"/>
        </w:rPr>
        <w:t>Very likely.</w:t>
      </w:r>
    </w:p>
    <w:p w14:paraId="27D7A67E" w14:textId="77777777" w:rsidR="00C33BC5" w:rsidRPr="00C33BC5" w:rsidRDefault="00C33BC5" w:rsidP="00C33BC5">
      <w:pPr>
        <w:numPr>
          <w:ilvl w:val="0"/>
          <w:numId w:val="62"/>
        </w:numPr>
        <w:spacing w:before="120" w:after="120" w:line="360" w:lineRule="auto"/>
        <w:contextualSpacing/>
        <w:jc w:val="both"/>
        <w:rPr>
          <w:rFonts w:eastAsia="Verdana" w:cs="Verdana"/>
          <w:b/>
          <w:bCs/>
          <w:lang w:val="ro-RO"/>
        </w:rPr>
      </w:pPr>
      <w:r w:rsidRPr="00C33BC5">
        <w:rPr>
          <w:rFonts w:eastAsia="Verdana" w:cs="Verdana"/>
          <w:b/>
          <w:bCs/>
        </w:rPr>
        <w:t>Expected onset, duration, frequency and reversibility of impact</w:t>
      </w:r>
    </w:p>
    <w:p w14:paraId="171AEABF" w14:textId="77777777" w:rsidR="00C33BC5" w:rsidRPr="00C33BC5" w:rsidRDefault="00C33BC5" w:rsidP="00C33BC5">
      <w:pPr>
        <w:spacing w:before="120" w:after="120" w:line="360" w:lineRule="auto"/>
        <w:jc w:val="both"/>
        <w:rPr>
          <w:rFonts w:eastAsia="Verdana" w:cs="Verdana"/>
          <w:lang w:val="ro-RO"/>
        </w:rPr>
      </w:pPr>
      <w:r w:rsidRPr="00C33BC5">
        <w:rPr>
          <w:rFonts w:eastAsia="Verdana" w:cs="Verdana"/>
        </w:rPr>
        <w:t>The impact on human health will start with the operation phase (during the period of operation of the turbines and depending on the weather conditions). The impact on biodiversity will be present both in the construction phase and in the operation phase.</w:t>
      </w:r>
    </w:p>
    <w:p w14:paraId="7EAC52FC" w14:textId="77777777" w:rsidR="00C33BC5" w:rsidRPr="00C33BC5" w:rsidRDefault="00C33BC5" w:rsidP="00C33BC5">
      <w:pPr>
        <w:spacing w:before="120" w:after="120" w:line="360" w:lineRule="auto"/>
        <w:jc w:val="both"/>
        <w:rPr>
          <w:rFonts w:eastAsia="Verdana" w:cs="Verdana"/>
          <w:lang w:val="ro-RO"/>
        </w:rPr>
      </w:pPr>
      <w:r w:rsidRPr="00C33BC5">
        <w:rPr>
          <w:rFonts w:eastAsia="Verdana" w:cs="Verdana"/>
        </w:rPr>
        <w:lastRenderedPageBreak/>
        <w:t>The rest of the forms of impact associated with the project are reversible, except for the occupation of small areas of the land (occupation until the end of the operating period, after which the land will be returned to the initial circuit).</w:t>
      </w:r>
    </w:p>
    <w:p w14:paraId="33F89731" w14:textId="77777777" w:rsidR="00C33BC5" w:rsidRPr="00C33BC5" w:rsidRDefault="00C33BC5" w:rsidP="00C33BC5">
      <w:pPr>
        <w:numPr>
          <w:ilvl w:val="0"/>
          <w:numId w:val="62"/>
        </w:numPr>
        <w:spacing w:before="120" w:after="120" w:line="360" w:lineRule="auto"/>
        <w:contextualSpacing/>
        <w:jc w:val="both"/>
        <w:rPr>
          <w:rFonts w:eastAsia="Verdana" w:cs="Verdana"/>
          <w:b/>
          <w:bCs/>
          <w:lang w:val="ro-RO"/>
        </w:rPr>
      </w:pPr>
      <w:r w:rsidRPr="00C33BC5">
        <w:rPr>
          <w:rFonts w:eastAsia="Verdana" w:cs="Verdana"/>
          <w:b/>
          <w:bCs/>
        </w:rPr>
        <w:t>Cumulation of impact with the impact of other existing and/or approved projects</w:t>
      </w:r>
    </w:p>
    <w:p w14:paraId="62CD0033" w14:textId="77777777" w:rsidR="00C33BC5" w:rsidRPr="00C33BC5" w:rsidRDefault="00C33BC5" w:rsidP="00C33BC5">
      <w:pPr>
        <w:spacing w:before="120" w:after="120" w:line="360" w:lineRule="auto"/>
        <w:jc w:val="both"/>
        <w:rPr>
          <w:rFonts w:eastAsia="Verdana" w:cs="Verdana"/>
          <w:lang w:val="ro-RO"/>
        </w:rPr>
      </w:pPr>
      <w:r w:rsidRPr="00C33BC5">
        <w:rPr>
          <w:rFonts w:eastAsia="Verdana" w:cs="Verdana"/>
        </w:rPr>
        <w:t xml:space="preserve">The impact of the project can be cumulated with other projects in the vicinity of the site that involve construction works, only if they </w:t>
      </w:r>
      <w:proofErr w:type="gramStart"/>
      <w:r w:rsidRPr="00C33BC5">
        <w:rPr>
          <w:rFonts w:eastAsia="Verdana" w:cs="Verdana"/>
        </w:rPr>
        <w:t>will be</w:t>
      </w:r>
      <w:proofErr w:type="gramEnd"/>
      <w:r w:rsidRPr="00C33BC5">
        <w:rPr>
          <w:rFonts w:eastAsia="Verdana" w:cs="Verdana"/>
        </w:rPr>
        <w:t xml:space="preserve"> carried out simultaneously. Analyzing the types of projects planned in the area (chapter no. III.6.18) it is considered that even if these projects </w:t>
      </w:r>
      <w:proofErr w:type="gramStart"/>
      <w:r w:rsidRPr="00C33BC5">
        <w:rPr>
          <w:rFonts w:eastAsia="Verdana" w:cs="Verdana"/>
        </w:rPr>
        <w:t>will be</w:t>
      </w:r>
      <w:proofErr w:type="gramEnd"/>
      <w:r w:rsidRPr="00C33BC5">
        <w:rPr>
          <w:rFonts w:eastAsia="Verdana" w:cs="Verdana"/>
        </w:rPr>
        <w:t xml:space="preserve"> carried out simultaneously, no potential significant negative impacts are expected.</w:t>
      </w:r>
    </w:p>
    <w:p w14:paraId="6D8D96B7" w14:textId="77777777" w:rsidR="00C33BC5" w:rsidRPr="00C33BC5" w:rsidRDefault="00C33BC5" w:rsidP="00C33BC5">
      <w:pPr>
        <w:numPr>
          <w:ilvl w:val="0"/>
          <w:numId w:val="62"/>
        </w:numPr>
        <w:spacing w:before="120" w:after="120" w:line="360" w:lineRule="auto"/>
        <w:contextualSpacing/>
        <w:jc w:val="both"/>
        <w:rPr>
          <w:rFonts w:eastAsia="Verdana" w:cs="Verdana"/>
          <w:b/>
          <w:bCs/>
          <w:lang w:val="ro-RO"/>
        </w:rPr>
      </w:pPr>
      <w:r w:rsidRPr="00C33BC5">
        <w:rPr>
          <w:rFonts w:eastAsia="Verdana" w:cs="Verdana"/>
          <w:b/>
          <w:bCs/>
        </w:rPr>
        <w:t>Possibility of effective impact reduction</w:t>
      </w:r>
    </w:p>
    <w:p w14:paraId="6BDBE3C9" w14:textId="77777777" w:rsidR="00C33BC5" w:rsidRPr="00C33BC5" w:rsidRDefault="00C33BC5" w:rsidP="00C33BC5">
      <w:pPr>
        <w:spacing w:before="120" w:after="120" w:line="360" w:lineRule="auto"/>
        <w:jc w:val="both"/>
        <w:rPr>
          <w:rFonts w:eastAsia="Verdana" w:cs="Verdana"/>
          <w:lang w:val="ro-RO"/>
        </w:rPr>
        <w:sectPr w:rsidR="00C33BC5" w:rsidRPr="00C33BC5" w:rsidSect="00C33BC5">
          <w:pgSz w:w="11906" w:h="16838" w:code="9"/>
          <w:pgMar w:top="1418" w:right="992" w:bottom="851" w:left="1191" w:header="839" w:footer="680" w:gutter="0"/>
          <w:cols w:space="708"/>
          <w:docGrid w:linePitch="360"/>
        </w:sectPr>
      </w:pPr>
      <w:r w:rsidRPr="00C33BC5">
        <w:rPr>
          <w:rFonts w:eastAsia="Verdana" w:cs="Verdana"/>
        </w:rPr>
        <w:t xml:space="preserve">Where potential significant negative impacts on the environmental components </w:t>
      </w:r>
      <w:proofErr w:type="gramStart"/>
      <w:r w:rsidRPr="00C33BC5">
        <w:rPr>
          <w:rFonts w:eastAsia="Verdana" w:cs="Verdana"/>
        </w:rPr>
        <w:t>as a result of</w:t>
      </w:r>
      <w:proofErr w:type="gramEnd"/>
      <w:r w:rsidRPr="00C33BC5">
        <w:rPr>
          <w:rFonts w:eastAsia="Verdana" w:cs="Verdana"/>
        </w:rPr>
        <w:t xml:space="preserve"> the implementation of the project were estimated, different sets of measures to avoid and reduce the impact were analyzed, the main ones being presented in Chapter 6 for each environmental component.</w:t>
      </w:r>
    </w:p>
    <w:p w14:paraId="6DBE9937" w14:textId="77777777" w:rsidR="00C33BC5" w:rsidRPr="00C33BC5" w:rsidRDefault="00C33BC5" w:rsidP="00C33BC5">
      <w:pPr>
        <w:spacing w:after="160" w:line="278" w:lineRule="auto"/>
        <w:rPr>
          <w:rFonts w:ascii="Aptos" w:eastAsia="Aptos" w:hAnsi="Aptos" w:cs="Times New Roman"/>
          <w:kern w:val="2"/>
          <w:sz w:val="24"/>
          <w:szCs w:val="24"/>
          <w:lang w:val="ro-RO"/>
          <w14:ligatures w14:val="standardContextual"/>
        </w:rPr>
      </w:pPr>
    </w:p>
    <w:p w14:paraId="7895DB42" w14:textId="2F98CF85" w:rsidR="00611D18" w:rsidRPr="00611D18" w:rsidRDefault="00611D18" w:rsidP="00C33BC5">
      <w:pPr>
        <w:ind w:left="137" w:hanging="10"/>
        <w:rPr>
          <w:rFonts w:cs="Verdana"/>
          <w:lang w:val="ro-RO"/>
        </w:rPr>
        <w:sectPr w:rsidR="00611D18" w:rsidRPr="00611D18" w:rsidSect="00EE78F5">
          <w:headerReference w:type="default" r:id="rId74"/>
          <w:pgSz w:w="11906" w:h="16838" w:code="9"/>
          <w:pgMar w:top="1418" w:right="992" w:bottom="851" w:left="1191" w:header="839" w:footer="680" w:gutter="0"/>
          <w:cols w:space="708"/>
          <w:docGrid w:linePitch="360"/>
        </w:sectPr>
      </w:pPr>
    </w:p>
    <w:p w14:paraId="7895DB43" w14:textId="77777777" w:rsidR="00F32DE6" w:rsidRPr="00DB5AD5" w:rsidRDefault="00F32DE6" w:rsidP="00E7000E">
      <w:pPr>
        <w:shd w:val="clear" w:color="auto" w:fill="FFFFFF"/>
        <w:spacing w:after="150" w:line="240" w:lineRule="auto"/>
        <w:jc w:val="both"/>
        <w:rPr>
          <w:lang w:val="ro-RO"/>
        </w:rPr>
      </w:pPr>
    </w:p>
    <w:p w14:paraId="7895DB44" w14:textId="543F4C11" w:rsidR="00073EF9" w:rsidRPr="00DB5AD5" w:rsidRDefault="003B642D" w:rsidP="00E7000E">
      <w:pPr>
        <w:shd w:val="clear" w:color="auto" w:fill="FFFFFF"/>
        <w:spacing w:after="150" w:line="240" w:lineRule="auto"/>
        <w:jc w:val="both"/>
        <w:rPr>
          <w:sz w:val="20"/>
          <w:szCs w:val="20"/>
          <w:lang w:val="ro-RO"/>
        </w:rPr>
      </w:pPr>
      <w:r>
        <w:rPr>
          <w:noProof/>
          <w:lang w:val="ro-RO"/>
        </w:rPr>
        <mc:AlternateContent>
          <mc:Choice Requires="wps">
            <w:drawing>
              <wp:anchor distT="0" distB="0" distL="114300" distR="114300" simplePos="0" relativeHeight="251658249" behindDoc="0" locked="0" layoutInCell="1" allowOverlap="1" wp14:anchorId="7895DB71" wp14:editId="0C3F2726">
                <wp:simplePos x="0" y="0"/>
                <wp:positionH relativeFrom="page">
                  <wp:align>center</wp:align>
                </wp:positionH>
                <wp:positionV relativeFrom="paragraph">
                  <wp:posOffset>343535</wp:posOffset>
                </wp:positionV>
                <wp:extent cx="6798310" cy="4762500"/>
                <wp:effectExtent l="0" t="0" r="0" b="0"/>
                <wp:wrapSquare wrapText="bothSides"/>
                <wp:docPr id="190251439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98310" cy="4762500"/>
                        </a:xfrm>
                        <a:prstGeom prst="rect">
                          <a:avLst/>
                        </a:prstGeom>
                        <a:noFill/>
                        <a:ln w="6350">
                          <a:noFill/>
                        </a:ln>
                      </wps:spPr>
                      <wps:txbx>
                        <w:txbxContent>
                          <w:p w14:paraId="337FCED4" w14:textId="77777777" w:rsidR="00C33BC5" w:rsidRPr="00C33BC5" w:rsidRDefault="00C33BC5" w:rsidP="00C33BC5">
                            <w:pPr>
                              <w:spacing w:line="360" w:lineRule="auto"/>
                              <w:ind w:right="-2183"/>
                              <w:rPr>
                                <w:rFonts w:asciiTheme="minorHAnsi" w:hAnsiTheme="minorHAnsi"/>
                                <w:b/>
                                <w:bCs/>
                                <w:color w:val="00B0F0"/>
                                <w:lang w:val="ro-RO"/>
                              </w:rPr>
                            </w:pPr>
                            <w:r w:rsidRPr="00C33BC5">
                              <w:rPr>
                                <w:rFonts w:asciiTheme="minorHAnsi" w:hAnsiTheme="minorHAnsi"/>
                                <w:b/>
                                <w:bCs/>
                                <w:color w:val="00B0F0"/>
                                <w:lang w:val="ro-RO"/>
                              </w:rPr>
                              <w:t>ANNEX A - Documents</w:t>
                            </w:r>
                          </w:p>
                          <w:p w14:paraId="492E626C" w14:textId="77777777" w:rsidR="00C33BC5" w:rsidRPr="00C33BC5" w:rsidRDefault="00C33BC5" w:rsidP="00C33BC5">
                            <w:pPr>
                              <w:spacing w:line="360" w:lineRule="auto"/>
                              <w:ind w:left="851" w:right="-2183"/>
                              <w:rPr>
                                <w:rFonts w:asciiTheme="minorHAnsi" w:hAnsiTheme="minorHAnsi"/>
                                <w:b/>
                                <w:bCs/>
                                <w:color w:val="00B0F0"/>
                                <w:lang w:val="ro-RO"/>
                              </w:rPr>
                            </w:pPr>
                            <w:r w:rsidRPr="00C33BC5">
                              <w:rPr>
                                <w:rFonts w:asciiTheme="minorHAnsi" w:hAnsiTheme="minorHAnsi"/>
                                <w:b/>
                                <w:bCs/>
                                <w:color w:val="00B0F0"/>
                                <w:lang w:val="ro-RO"/>
                              </w:rPr>
                              <w:t>Annex 1. Certificate of attestation</w:t>
                            </w:r>
                          </w:p>
                          <w:p w14:paraId="1382A70C" w14:textId="77777777" w:rsidR="00C33BC5" w:rsidRPr="00C33BC5" w:rsidRDefault="00C33BC5" w:rsidP="00C33BC5">
                            <w:pPr>
                              <w:spacing w:line="360" w:lineRule="auto"/>
                              <w:ind w:left="851" w:right="-2183"/>
                              <w:rPr>
                                <w:rFonts w:asciiTheme="minorHAnsi" w:hAnsiTheme="minorHAnsi"/>
                                <w:b/>
                                <w:bCs/>
                                <w:color w:val="00B0F0"/>
                                <w:lang w:val="ro-RO"/>
                              </w:rPr>
                            </w:pPr>
                            <w:r w:rsidRPr="00C33BC5">
                              <w:rPr>
                                <w:rFonts w:asciiTheme="minorHAnsi" w:hAnsiTheme="minorHAnsi"/>
                                <w:b/>
                                <w:bCs/>
                                <w:color w:val="00B0F0"/>
                                <w:lang w:val="ro-RO"/>
                              </w:rPr>
                              <w:t>Annex 2. Beneficiary documents</w:t>
                            </w:r>
                          </w:p>
                          <w:p w14:paraId="164F3AB9" w14:textId="77777777" w:rsidR="00C33BC5" w:rsidRPr="00C33BC5" w:rsidRDefault="00C33BC5" w:rsidP="00C33BC5">
                            <w:pPr>
                              <w:spacing w:line="360" w:lineRule="auto"/>
                              <w:ind w:left="851" w:right="-2183"/>
                              <w:rPr>
                                <w:rFonts w:asciiTheme="minorHAnsi" w:hAnsiTheme="minorHAnsi"/>
                                <w:b/>
                                <w:bCs/>
                                <w:color w:val="00B0F0"/>
                                <w:lang w:val="ro-RO"/>
                              </w:rPr>
                            </w:pPr>
                            <w:r w:rsidRPr="00C33BC5">
                              <w:rPr>
                                <w:rFonts w:asciiTheme="minorHAnsi" w:hAnsiTheme="minorHAnsi"/>
                                <w:b/>
                                <w:bCs/>
                                <w:color w:val="00B0F0"/>
                                <w:lang w:val="ro-RO"/>
                              </w:rPr>
                              <w:t>Annex 3. Property deeds - land registry extracts</w:t>
                            </w:r>
                          </w:p>
                          <w:p w14:paraId="788C89FE" w14:textId="77777777" w:rsidR="00C33BC5" w:rsidRPr="00C33BC5" w:rsidRDefault="00C33BC5" w:rsidP="00C33BC5">
                            <w:pPr>
                              <w:spacing w:line="360" w:lineRule="auto"/>
                              <w:ind w:left="851" w:right="-2183"/>
                              <w:rPr>
                                <w:rFonts w:asciiTheme="minorHAnsi" w:hAnsiTheme="minorHAnsi"/>
                                <w:b/>
                                <w:bCs/>
                                <w:color w:val="00B0F0"/>
                                <w:lang w:val="ro-RO"/>
                              </w:rPr>
                            </w:pPr>
                            <w:r w:rsidRPr="00C33BC5">
                              <w:rPr>
                                <w:rFonts w:asciiTheme="minorHAnsi" w:hAnsiTheme="minorHAnsi"/>
                                <w:b/>
                                <w:bCs/>
                                <w:color w:val="00B0F0"/>
                                <w:lang w:val="ro-RO"/>
                              </w:rPr>
                              <w:t>Annex 4. Opinions</w:t>
                            </w:r>
                          </w:p>
                          <w:p w14:paraId="4296DDB8" w14:textId="77777777" w:rsidR="00C33BC5" w:rsidRPr="00C33BC5" w:rsidRDefault="00C33BC5" w:rsidP="00C33BC5">
                            <w:pPr>
                              <w:spacing w:line="360" w:lineRule="auto"/>
                              <w:ind w:left="851" w:right="-2183"/>
                              <w:rPr>
                                <w:rFonts w:asciiTheme="minorHAnsi" w:hAnsiTheme="minorHAnsi"/>
                                <w:b/>
                                <w:bCs/>
                                <w:color w:val="00B0F0"/>
                                <w:lang w:val="ro-RO"/>
                              </w:rPr>
                            </w:pPr>
                            <w:r w:rsidRPr="00C33BC5">
                              <w:rPr>
                                <w:rFonts w:asciiTheme="minorHAnsi" w:hAnsiTheme="minorHAnsi"/>
                                <w:b/>
                                <w:bCs/>
                                <w:color w:val="00B0F0"/>
                                <w:lang w:val="ro-RO"/>
                              </w:rPr>
                              <w:t>Annex 5. STEREO coordinates - Shapefile</w:t>
                            </w:r>
                          </w:p>
                          <w:p w14:paraId="30C4ACD8" w14:textId="77777777" w:rsidR="00C33BC5" w:rsidRPr="00C33BC5" w:rsidRDefault="00C33BC5" w:rsidP="00C33BC5">
                            <w:pPr>
                              <w:spacing w:line="360" w:lineRule="auto"/>
                              <w:ind w:left="851" w:right="-2183"/>
                              <w:rPr>
                                <w:rFonts w:asciiTheme="minorHAnsi" w:hAnsiTheme="minorHAnsi"/>
                                <w:b/>
                                <w:bCs/>
                                <w:color w:val="00B0F0"/>
                                <w:lang w:val="ro-RO"/>
                              </w:rPr>
                            </w:pPr>
                            <w:r w:rsidRPr="00C33BC5">
                              <w:rPr>
                                <w:rFonts w:asciiTheme="minorHAnsi" w:hAnsiTheme="minorHAnsi"/>
                                <w:b/>
                                <w:bCs/>
                                <w:color w:val="00B0F0"/>
                                <w:lang w:val="ro-RO"/>
                              </w:rPr>
                              <w:t>Annex 6. OSC analysis</w:t>
                            </w:r>
                          </w:p>
                          <w:p w14:paraId="04279B83" w14:textId="77777777" w:rsidR="00C33BC5" w:rsidRPr="00C33BC5" w:rsidRDefault="00C33BC5" w:rsidP="00C33BC5">
                            <w:pPr>
                              <w:spacing w:line="360" w:lineRule="auto"/>
                              <w:ind w:left="851" w:right="-2183"/>
                              <w:rPr>
                                <w:rFonts w:asciiTheme="minorHAnsi" w:hAnsiTheme="minorHAnsi"/>
                                <w:b/>
                                <w:bCs/>
                                <w:color w:val="00B0F0"/>
                                <w:lang w:val="ro-RO"/>
                              </w:rPr>
                            </w:pPr>
                            <w:r w:rsidRPr="00C33BC5">
                              <w:rPr>
                                <w:rFonts w:asciiTheme="minorHAnsi" w:hAnsiTheme="minorHAnsi"/>
                                <w:b/>
                                <w:bCs/>
                                <w:color w:val="00B0F0"/>
                                <w:lang w:val="ro-RO"/>
                              </w:rPr>
                              <w:t>Annex 7. OSC decisions</w:t>
                            </w:r>
                          </w:p>
                          <w:p w14:paraId="7E85972D" w14:textId="77777777" w:rsidR="00C33BC5" w:rsidRPr="00C33BC5" w:rsidRDefault="00C33BC5" w:rsidP="00C33BC5">
                            <w:pPr>
                              <w:spacing w:line="360" w:lineRule="auto"/>
                              <w:ind w:left="851" w:right="-2183"/>
                              <w:rPr>
                                <w:rFonts w:asciiTheme="minorHAnsi" w:hAnsiTheme="minorHAnsi"/>
                                <w:b/>
                                <w:bCs/>
                                <w:color w:val="00B0F0"/>
                                <w:lang w:val="ro-RO"/>
                              </w:rPr>
                            </w:pPr>
                            <w:r w:rsidRPr="00C33BC5">
                              <w:rPr>
                                <w:rFonts w:asciiTheme="minorHAnsi" w:hAnsiTheme="minorHAnsi"/>
                                <w:b/>
                                <w:bCs/>
                                <w:color w:val="00B0F0"/>
                                <w:lang w:val="ro-RO"/>
                              </w:rPr>
                              <w:t>Annex 8. Related studies</w:t>
                            </w:r>
                          </w:p>
                          <w:p w14:paraId="66058817" w14:textId="77777777" w:rsidR="00C33BC5" w:rsidRPr="00C33BC5" w:rsidRDefault="00C33BC5" w:rsidP="00C33BC5">
                            <w:pPr>
                              <w:spacing w:line="360" w:lineRule="auto"/>
                              <w:ind w:left="851" w:right="-2183"/>
                              <w:rPr>
                                <w:rFonts w:asciiTheme="minorHAnsi" w:hAnsiTheme="minorHAnsi"/>
                                <w:b/>
                                <w:bCs/>
                                <w:color w:val="00B0F0"/>
                                <w:lang w:val="ro-RO"/>
                              </w:rPr>
                            </w:pPr>
                          </w:p>
                          <w:p w14:paraId="7D42C62D" w14:textId="77777777" w:rsidR="00C33BC5" w:rsidRPr="00C33BC5" w:rsidRDefault="00C33BC5" w:rsidP="00C33BC5">
                            <w:pPr>
                              <w:spacing w:line="360" w:lineRule="auto"/>
                              <w:ind w:right="-2183"/>
                              <w:rPr>
                                <w:rFonts w:asciiTheme="minorHAnsi" w:hAnsiTheme="minorHAnsi"/>
                                <w:b/>
                                <w:bCs/>
                                <w:color w:val="00B0F0"/>
                                <w:lang w:val="ro-RO"/>
                              </w:rPr>
                            </w:pPr>
                            <w:r w:rsidRPr="00C33BC5">
                              <w:rPr>
                                <w:rFonts w:asciiTheme="minorHAnsi" w:hAnsiTheme="minorHAnsi"/>
                                <w:b/>
                                <w:bCs/>
                                <w:color w:val="00B0F0"/>
                                <w:lang w:val="ro-RO"/>
                              </w:rPr>
                              <w:t>ANNEX B – Plans and maps</w:t>
                            </w:r>
                          </w:p>
                          <w:p w14:paraId="05B994CD" w14:textId="77777777" w:rsidR="00C33BC5" w:rsidRPr="00C33BC5" w:rsidRDefault="00C33BC5" w:rsidP="00C33BC5">
                            <w:pPr>
                              <w:spacing w:line="360" w:lineRule="auto"/>
                              <w:ind w:left="851" w:right="-2183"/>
                              <w:rPr>
                                <w:rFonts w:asciiTheme="minorHAnsi" w:hAnsiTheme="minorHAnsi"/>
                                <w:b/>
                                <w:bCs/>
                                <w:color w:val="00B0F0"/>
                                <w:lang w:val="ro-RO"/>
                              </w:rPr>
                            </w:pPr>
                            <w:r w:rsidRPr="00C33BC5">
                              <w:rPr>
                                <w:rFonts w:asciiTheme="minorHAnsi" w:hAnsiTheme="minorHAnsi"/>
                                <w:b/>
                                <w:bCs/>
                                <w:color w:val="00B0F0"/>
                                <w:lang w:val="ro-RO"/>
                              </w:rPr>
                              <w:t>Plate no. 1. Area classification plan</w:t>
                            </w:r>
                          </w:p>
                          <w:p w14:paraId="16AF1225" w14:textId="3B8E380B" w:rsidR="00D7232E" w:rsidRPr="005A1163" w:rsidRDefault="00C33BC5" w:rsidP="00C33BC5">
                            <w:pPr>
                              <w:spacing w:line="360" w:lineRule="auto"/>
                              <w:ind w:left="851" w:right="-2183"/>
                              <w:rPr>
                                <w:rFonts w:asciiTheme="minorHAnsi" w:hAnsiTheme="minorHAnsi"/>
                                <w:lang w:val="ro-RO"/>
                              </w:rPr>
                            </w:pPr>
                            <w:r w:rsidRPr="00C33BC5">
                              <w:rPr>
                                <w:rFonts w:asciiTheme="minorHAnsi" w:hAnsiTheme="minorHAnsi"/>
                                <w:b/>
                                <w:bCs/>
                                <w:color w:val="00B0F0"/>
                                <w:lang w:val="ro-RO"/>
                              </w:rPr>
                              <w:t>Plate no. 2. Site plan</w:t>
                            </w:r>
                          </w:p>
                          <w:p w14:paraId="7895DBF1" w14:textId="77777777" w:rsidR="004108DB" w:rsidRPr="008313AF" w:rsidRDefault="004108DB" w:rsidP="00CF0490">
                            <w:pPr>
                              <w:spacing w:line="240" w:lineRule="auto"/>
                              <w:ind w:right="-127"/>
                              <w:rPr>
                                <w:sz w:val="16"/>
                                <w:szCs w:val="16"/>
                                <w:lang w:val="ro-RO"/>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5DB71" id="Text Box 19" o:spid="_x0000_s1029" type="#_x0000_t202" style="position:absolute;left:0;text-align:left;margin-left:0;margin-top:27.05pt;width:535.3pt;height:375pt;z-index:251658249;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" filled="f" stroked="f" strokeweight=".5pt">
                <v:textbox>
                  <w:txbxContent>
                    <w:p w14:paraId="337FCED4" w14:textId="77777777" w:rsidR="00C33BC5" w:rsidRPr="00C33BC5" w:rsidRDefault="00C33BC5" w:rsidP="00C33BC5">
                      <w:pPr>
                        <w:spacing w:line="360" w:lineRule="auto"/>
                        <w:ind w:right="-2183"/>
                        <w:rPr>
                          <w:rFonts w:asciiTheme="minorHAnsi" w:hAnsiTheme="minorHAnsi"/>
                          <w:b/>
                          <w:bCs/>
                          <w:color w:val="00B0F0"/>
                          <w:lang w:val="ro-RO"/>
                        </w:rPr>
                      </w:pPr>
                      <w:r w:rsidRPr="00C33BC5">
                        <w:rPr>
                          <w:rFonts w:asciiTheme="minorHAnsi" w:hAnsiTheme="minorHAnsi"/>
                          <w:b/>
                          <w:bCs/>
                          <w:color w:val="00B0F0"/>
                          <w:lang w:val="ro-RO"/>
                        </w:rPr>
                        <w:t>ANNEX A - Documents</w:t>
                      </w:r>
                    </w:p>
                    <w:p w14:paraId="492E626C" w14:textId="77777777" w:rsidR="00C33BC5" w:rsidRPr="00C33BC5" w:rsidRDefault="00C33BC5" w:rsidP="00C33BC5">
                      <w:pPr>
                        <w:spacing w:line="360" w:lineRule="auto"/>
                        <w:ind w:left="851" w:right="-2183"/>
                        <w:rPr>
                          <w:rFonts w:asciiTheme="minorHAnsi" w:hAnsiTheme="minorHAnsi"/>
                          <w:b/>
                          <w:bCs/>
                          <w:color w:val="00B0F0"/>
                          <w:lang w:val="ro-RO"/>
                        </w:rPr>
                      </w:pPr>
                      <w:r w:rsidRPr="00C33BC5">
                        <w:rPr>
                          <w:rFonts w:asciiTheme="minorHAnsi" w:hAnsiTheme="minorHAnsi"/>
                          <w:b/>
                          <w:bCs/>
                          <w:color w:val="00B0F0"/>
                          <w:lang w:val="ro-RO"/>
                        </w:rPr>
                        <w:t>Annex 1. Certificate of attestation</w:t>
                      </w:r>
                    </w:p>
                    <w:p w14:paraId="1382A70C" w14:textId="77777777" w:rsidR="00C33BC5" w:rsidRPr="00C33BC5" w:rsidRDefault="00C33BC5" w:rsidP="00C33BC5">
                      <w:pPr>
                        <w:spacing w:line="360" w:lineRule="auto"/>
                        <w:ind w:left="851" w:right="-2183"/>
                        <w:rPr>
                          <w:rFonts w:asciiTheme="minorHAnsi" w:hAnsiTheme="minorHAnsi"/>
                          <w:b/>
                          <w:bCs/>
                          <w:color w:val="00B0F0"/>
                          <w:lang w:val="ro-RO"/>
                        </w:rPr>
                      </w:pPr>
                      <w:r w:rsidRPr="00C33BC5">
                        <w:rPr>
                          <w:rFonts w:asciiTheme="minorHAnsi" w:hAnsiTheme="minorHAnsi"/>
                          <w:b/>
                          <w:bCs/>
                          <w:color w:val="00B0F0"/>
                          <w:lang w:val="ro-RO"/>
                        </w:rPr>
                        <w:t>Annex 2. Beneficiary documents</w:t>
                      </w:r>
                    </w:p>
                    <w:p w14:paraId="164F3AB9" w14:textId="77777777" w:rsidR="00C33BC5" w:rsidRPr="00C33BC5" w:rsidRDefault="00C33BC5" w:rsidP="00C33BC5">
                      <w:pPr>
                        <w:spacing w:line="360" w:lineRule="auto"/>
                        <w:ind w:left="851" w:right="-2183"/>
                        <w:rPr>
                          <w:rFonts w:asciiTheme="minorHAnsi" w:hAnsiTheme="minorHAnsi"/>
                          <w:b/>
                          <w:bCs/>
                          <w:color w:val="00B0F0"/>
                          <w:lang w:val="ro-RO"/>
                        </w:rPr>
                      </w:pPr>
                      <w:r w:rsidRPr="00C33BC5">
                        <w:rPr>
                          <w:rFonts w:asciiTheme="minorHAnsi" w:hAnsiTheme="minorHAnsi"/>
                          <w:b/>
                          <w:bCs/>
                          <w:color w:val="00B0F0"/>
                          <w:lang w:val="ro-RO"/>
                        </w:rPr>
                        <w:t>Annex 3. Property deeds - land registry extracts</w:t>
                      </w:r>
                    </w:p>
                    <w:p w14:paraId="788C89FE" w14:textId="77777777" w:rsidR="00C33BC5" w:rsidRPr="00C33BC5" w:rsidRDefault="00C33BC5" w:rsidP="00C33BC5">
                      <w:pPr>
                        <w:spacing w:line="360" w:lineRule="auto"/>
                        <w:ind w:left="851" w:right="-2183"/>
                        <w:rPr>
                          <w:rFonts w:asciiTheme="minorHAnsi" w:hAnsiTheme="minorHAnsi"/>
                          <w:b/>
                          <w:bCs/>
                          <w:color w:val="00B0F0"/>
                          <w:lang w:val="ro-RO"/>
                        </w:rPr>
                      </w:pPr>
                      <w:r w:rsidRPr="00C33BC5">
                        <w:rPr>
                          <w:rFonts w:asciiTheme="minorHAnsi" w:hAnsiTheme="minorHAnsi"/>
                          <w:b/>
                          <w:bCs/>
                          <w:color w:val="00B0F0"/>
                          <w:lang w:val="ro-RO"/>
                        </w:rPr>
                        <w:t>Annex 4. Opinions</w:t>
                      </w:r>
                    </w:p>
                    <w:p w14:paraId="4296DDB8" w14:textId="77777777" w:rsidR="00C33BC5" w:rsidRPr="00C33BC5" w:rsidRDefault="00C33BC5" w:rsidP="00C33BC5">
                      <w:pPr>
                        <w:spacing w:line="360" w:lineRule="auto"/>
                        <w:ind w:left="851" w:right="-2183"/>
                        <w:rPr>
                          <w:rFonts w:asciiTheme="minorHAnsi" w:hAnsiTheme="minorHAnsi"/>
                          <w:b/>
                          <w:bCs/>
                          <w:color w:val="00B0F0"/>
                          <w:lang w:val="ro-RO"/>
                        </w:rPr>
                      </w:pPr>
                      <w:r w:rsidRPr="00C33BC5">
                        <w:rPr>
                          <w:rFonts w:asciiTheme="minorHAnsi" w:hAnsiTheme="minorHAnsi"/>
                          <w:b/>
                          <w:bCs/>
                          <w:color w:val="00B0F0"/>
                          <w:lang w:val="ro-RO"/>
                        </w:rPr>
                        <w:t>Annex 5. STEREO coordinates - Shapefile</w:t>
                      </w:r>
                    </w:p>
                    <w:p w14:paraId="30C4ACD8" w14:textId="77777777" w:rsidR="00C33BC5" w:rsidRPr="00C33BC5" w:rsidRDefault="00C33BC5" w:rsidP="00C33BC5">
                      <w:pPr>
                        <w:spacing w:line="360" w:lineRule="auto"/>
                        <w:ind w:left="851" w:right="-2183"/>
                        <w:rPr>
                          <w:rFonts w:asciiTheme="minorHAnsi" w:hAnsiTheme="minorHAnsi"/>
                          <w:b/>
                          <w:bCs/>
                          <w:color w:val="00B0F0"/>
                          <w:lang w:val="ro-RO"/>
                        </w:rPr>
                      </w:pPr>
                      <w:r w:rsidRPr="00C33BC5">
                        <w:rPr>
                          <w:rFonts w:asciiTheme="minorHAnsi" w:hAnsiTheme="minorHAnsi"/>
                          <w:b/>
                          <w:bCs/>
                          <w:color w:val="00B0F0"/>
                          <w:lang w:val="ro-RO"/>
                        </w:rPr>
                        <w:t>Annex 6. OSC analysis</w:t>
                      </w:r>
                    </w:p>
                    <w:p w14:paraId="04279B83" w14:textId="77777777" w:rsidR="00C33BC5" w:rsidRPr="00C33BC5" w:rsidRDefault="00C33BC5" w:rsidP="00C33BC5">
                      <w:pPr>
                        <w:spacing w:line="360" w:lineRule="auto"/>
                        <w:ind w:left="851" w:right="-2183"/>
                        <w:rPr>
                          <w:rFonts w:asciiTheme="minorHAnsi" w:hAnsiTheme="minorHAnsi"/>
                          <w:b/>
                          <w:bCs/>
                          <w:color w:val="00B0F0"/>
                          <w:lang w:val="ro-RO"/>
                        </w:rPr>
                      </w:pPr>
                      <w:r w:rsidRPr="00C33BC5">
                        <w:rPr>
                          <w:rFonts w:asciiTheme="minorHAnsi" w:hAnsiTheme="minorHAnsi"/>
                          <w:b/>
                          <w:bCs/>
                          <w:color w:val="00B0F0"/>
                          <w:lang w:val="ro-RO"/>
                        </w:rPr>
                        <w:t>Annex 7. OSC decisions</w:t>
                      </w:r>
                    </w:p>
                    <w:p w14:paraId="7E85972D" w14:textId="77777777" w:rsidR="00C33BC5" w:rsidRPr="00C33BC5" w:rsidRDefault="00C33BC5" w:rsidP="00C33BC5">
                      <w:pPr>
                        <w:spacing w:line="360" w:lineRule="auto"/>
                        <w:ind w:left="851" w:right="-2183"/>
                        <w:rPr>
                          <w:rFonts w:asciiTheme="minorHAnsi" w:hAnsiTheme="minorHAnsi"/>
                          <w:b/>
                          <w:bCs/>
                          <w:color w:val="00B0F0"/>
                          <w:lang w:val="ro-RO"/>
                        </w:rPr>
                      </w:pPr>
                      <w:r w:rsidRPr="00C33BC5">
                        <w:rPr>
                          <w:rFonts w:asciiTheme="minorHAnsi" w:hAnsiTheme="minorHAnsi"/>
                          <w:b/>
                          <w:bCs/>
                          <w:color w:val="00B0F0"/>
                          <w:lang w:val="ro-RO"/>
                        </w:rPr>
                        <w:t>Annex 8. Related studies</w:t>
                      </w:r>
                    </w:p>
                    <w:p w14:paraId="66058817" w14:textId="77777777" w:rsidR="00C33BC5" w:rsidRPr="00C33BC5" w:rsidRDefault="00C33BC5" w:rsidP="00C33BC5">
                      <w:pPr>
                        <w:spacing w:line="360" w:lineRule="auto"/>
                        <w:ind w:left="851" w:right="-2183"/>
                        <w:rPr>
                          <w:rFonts w:asciiTheme="minorHAnsi" w:hAnsiTheme="minorHAnsi"/>
                          <w:b/>
                          <w:bCs/>
                          <w:color w:val="00B0F0"/>
                          <w:lang w:val="ro-RO"/>
                        </w:rPr>
                      </w:pPr>
                    </w:p>
                    <w:p w14:paraId="7D42C62D" w14:textId="77777777" w:rsidR="00C33BC5" w:rsidRPr="00C33BC5" w:rsidRDefault="00C33BC5" w:rsidP="00C33BC5">
                      <w:pPr>
                        <w:spacing w:line="360" w:lineRule="auto"/>
                        <w:ind w:right="-2183"/>
                        <w:rPr>
                          <w:rFonts w:asciiTheme="minorHAnsi" w:hAnsiTheme="minorHAnsi"/>
                          <w:b/>
                          <w:bCs/>
                          <w:color w:val="00B0F0"/>
                          <w:lang w:val="ro-RO"/>
                        </w:rPr>
                      </w:pPr>
                      <w:r w:rsidRPr="00C33BC5">
                        <w:rPr>
                          <w:rFonts w:asciiTheme="minorHAnsi" w:hAnsiTheme="minorHAnsi"/>
                          <w:b/>
                          <w:bCs/>
                          <w:color w:val="00B0F0"/>
                          <w:lang w:val="ro-RO"/>
                        </w:rPr>
                        <w:t>ANNEX B – Plans and maps</w:t>
                      </w:r>
                    </w:p>
                    <w:p w14:paraId="05B994CD" w14:textId="77777777" w:rsidR="00C33BC5" w:rsidRPr="00C33BC5" w:rsidRDefault="00C33BC5" w:rsidP="00C33BC5">
                      <w:pPr>
                        <w:spacing w:line="360" w:lineRule="auto"/>
                        <w:ind w:left="851" w:right="-2183"/>
                        <w:rPr>
                          <w:rFonts w:asciiTheme="minorHAnsi" w:hAnsiTheme="minorHAnsi"/>
                          <w:b/>
                          <w:bCs/>
                          <w:color w:val="00B0F0"/>
                          <w:lang w:val="ro-RO"/>
                        </w:rPr>
                      </w:pPr>
                      <w:r w:rsidRPr="00C33BC5">
                        <w:rPr>
                          <w:rFonts w:asciiTheme="minorHAnsi" w:hAnsiTheme="minorHAnsi"/>
                          <w:b/>
                          <w:bCs/>
                          <w:color w:val="00B0F0"/>
                          <w:lang w:val="ro-RO"/>
                        </w:rPr>
                        <w:t>Plate no. 1. Area classification plan</w:t>
                      </w:r>
                    </w:p>
                    <w:p w14:paraId="16AF1225" w14:textId="3B8E380B" w:rsidR="00D7232E" w:rsidRPr="005A1163" w:rsidRDefault="00C33BC5" w:rsidP="00C33BC5">
                      <w:pPr>
                        <w:spacing w:line="360" w:lineRule="auto"/>
                        <w:ind w:left="851" w:right="-2183"/>
                        <w:rPr>
                          <w:rFonts w:asciiTheme="minorHAnsi" w:hAnsiTheme="minorHAnsi"/>
                          <w:lang w:val="ro-RO"/>
                        </w:rPr>
                      </w:pPr>
                      <w:r w:rsidRPr="00C33BC5">
                        <w:rPr>
                          <w:rFonts w:asciiTheme="minorHAnsi" w:hAnsiTheme="minorHAnsi"/>
                          <w:b/>
                          <w:bCs/>
                          <w:color w:val="00B0F0"/>
                          <w:lang w:val="ro-RO"/>
                        </w:rPr>
                        <w:t>Plate no. 2. Site plan</w:t>
                      </w:r>
                    </w:p>
                    <w:p w14:paraId="7895DBF1" w14:textId="77777777" w:rsidR="004108DB" w:rsidRPr="008313AF" w:rsidRDefault="004108DB" w:rsidP="00CF0490">
                      <w:pPr>
                        <w:spacing w:line="240" w:lineRule="auto"/>
                        <w:ind w:right="-127"/>
                        <w:rPr>
                          <w:sz w:val="16"/>
                          <w:szCs w:val="16"/>
                          <w:lang w:val="ro-RO"/>
                        </w:rPr>
                      </w:pPr>
                    </w:p>
                  </w:txbxContent>
                </v:textbox>
                <w10:wrap type="square" anchorx="page"/>
              </v:shape>
            </w:pict>
          </mc:Fallback>
        </mc:AlternateContent>
      </w:r>
      <w:r w:rsidR="00C33BC5" w:rsidRPr="00C33BC5">
        <w:rPr>
          <w:b/>
          <w:bCs/>
          <w:color w:val="009DF0" w:themeColor="text2"/>
          <w:sz w:val="24"/>
          <w:szCs w:val="24"/>
          <w:lang w:val="ro-RO"/>
        </w:rPr>
        <w:t>DRAWINGS and APPENDICES</w:t>
      </w:r>
      <w:r w:rsidR="000767E9" w:rsidRPr="00DB5AD5">
        <w:rPr>
          <w:noProof/>
        </w:rPr>
        <w:drawing>
          <wp:anchor distT="0" distB="0" distL="114300" distR="114300" simplePos="0" relativeHeight="251658241" behindDoc="0" locked="0" layoutInCell="1" allowOverlap="1" wp14:anchorId="7895DB72" wp14:editId="1A8AAE2E">
            <wp:simplePos x="0" y="0"/>
            <wp:positionH relativeFrom="page">
              <wp:posOffset>361950</wp:posOffset>
            </wp:positionH>
            <wp:positionV relativeFrom="page">
              <wp:posOffset>361950</wp:posOffset>
            </wp:positionV>
            <wp:extent cx="3655695" cy="596900"/>
            <wp:effectExtent l="0" t="0" r="0" b="0"/>
            <wp:wrapNone/>
            <wp:docPr id="222032377" name="Picture 222032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32377" name="LogoPositive"/>
                    <pic:cNvPicPr/>
                  </pic:nvPicPr>
                  <pic:blipFill>
                    <a:blip r:embed="rId75" cstate="email">
                      <a:extLst>
                        <a:ext uri="{28A0092B-C50C-407E-A947-70E740481C1C}">
                          <a14:useLocalDpi xmlns:a14="http://schemas.microsoft.com/office/drawing/2010/main"/>
                        </a:ext>
                      </a:extLst>
                    </a:blip>
                    <a:stretch>
                      <a:fillRect/>
                    </a:stretch>
                  </pic:blipFill>
                  <pic:spPr>
                    <a:xfrm>
                      <a:off x="0" y="0"/>
                      <a:ext cx="3658690" cy="597389"/>
                    </a:xfrm>
                    <a:prstGeom prst="rect">
                      <a:avLst/>
                    </a:prstGeom>
                  </pic:spPr>
                </pic:pic>
              </a:graphicData>
            </a:graphic>
          </wp:anchor>
        </w:drawing>
      </w:r>
      <w:r>
        <w:rPr>
          <w:b/>
          <w:bCs/>
          <w:noProof/>
          <w:color w:val="009DF0" w:themeColor="text2"/>
          <w:sz w:val="24"/>
          <w:szCs w:val="24"/>
          <w:lang w:val="ro-RO"/>
        </w:rPr>
        <mc:AlternateContent>
          <mc:Choice Requires="wps">
            <w:drawing>
              <wp:anchor distT="0" distB="0" distL="114300" distR="114300" simplePos="0" relativeHeight="251658248" behindDoc="0" locked="0" layoutInCell="1" allowOverlap="1" wp14:anchorId="7895DB74" wp14:editId="21C00E24">
                <wp:simplePos x="0" y="0"/>
                <wp:positionH relativeFrom="page">
                  <wp:posOffset>359410</wp:posOffset>
                </wp:positionH>
                <wp:positionV relativeFrom="page">
                  <wp:align>bottom</wp:align>
                </wp:positionV>
                <wp:extent cx="3959860" cy="864235"/>
                <wp:effectExtent l="0" t="0" r="0" b="0"/>
                <wp:wrapNone/>
                <wp:docPr id="1875387821"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59860" cy="864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95DBF2" w14:textId="324FA789" w:rsidR="004108DB" w:rsidRPr="006A0B57" w:rsidRDefault="004108DB" w:rsidP="00073EF9">
                            <w:pPr>
                              <w:pStyle w:val="BackpageWeb"/>
                            </w:pPr>
                            <w:hyperlink r:id="rId76" w:history="1">
                              <w:r w:rsidRPr="006A0B57">
                                <w:rPr>
                                  <w:rStyle w:val="Hyperlink"/>
                                  <w:u w:val="none"/>
                                </w:rPr>
                                <w:t>www.ramboll.com</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5DB74" id="_x0000_s1030" type="#_x0000_t202" style="position:absolute;left:0;text-align:left;margin-left:28.3pt;margin-top:0;width:311.8pt;height:68.05pt;z-index:251658248;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" filled="f" stroked="f" strokeweight=".5pt">
                <v:textbox inset="0,0,0,0">
                  <w:txbxContent>
                    <w:p w14:paraId="7895DBF2" w14:textId="324FA789" w:rsidR="004108DB" w:rsidRPr="006A0B57" w:rsidRDefault="004108DB" w:rsidP="00073EF9">
                      <w:pPr>
                        <w:pStyle w:val="BackpageWeb"/>
                      </w:pPr>
                      <w:hyperlink r:id="rId77" w:history="1">
                        <w:r w:rsidRPr="006A0B57">
                          <w:rPr>
                            <w:rStyle w:val="Hyperlink"/>
                            <w:u w:val="none"/>
                          </w:rPr>
                          <w:t>www.ramboll.com</w:t>
                        </w:r>
                      </w:hyperlink>
                    </w:p>
                  </w:txbxContent>
                </v:textbox>
                <w10:wrap anchorx="page" anchory="page"/>
              </v:shape>
            </w:pict>
          </mc:Fallback>
        </mc:AlternateContent>
      </w:r>
    </w:p>
    <w:p w14:paraId="7895DB45" w14:textId="7BAA5BC9" w:rsidR="00BE5293" w:rsidRPr="00DB5AD5" w:rsidRDefault="000B148B" w:rsidP="00E7000E">
      <w:pPr>
        <w:jc w:val="both"/>
        <w:rPr>
          <w:lang w:val="ro-RO"/>
        </w:rPr>
      </w:pPr>
      <w:r w:rsidRPr="00DB5AD5">
        <w:rPr>
          <w:b/>
          <w:bCs/>
          <w:noProof/>
          <w:sz w:val="24"/>
          <w:szCs w:val="24"/>
        </w:rPr>
        <w:drawing>
          <wp:anchor distT="0" distB="0" distL="114300" distR="114300" simplePos="0" relativeHeight="251658242" behindDoc="0" locked="0" layoutInCell="1" allowOverlap="1" wp14:anchorId="7895DB75" wp14:editId="65D5B0B4">
            <wp:simplePos x="0" y="0"/>
            <wp:positionH relativeFrom="page">
              <wp:posOffset>6012815</wp:posOffset>
            </wp:positionH>
            <wp:positionV relativeFrom="paragraph">
              <wp:posOffset>3597910</wp:posOffset>
            </wp:positionV>
            <wp:extent cx="1383665" cy="1383665"/>
            <wp:effectExtent l="0" t="0" r="0" b="0"/>
            <wp:wrapNone/>
            <wp:docPr id="814525571" name="Picture 814525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email">
                      <a:extLst>
                        <a:ext uri="{28A0092B-C50C-407E-A947-70E740481C1C}">
                          <a14:useLocalDpi xmlns:a14="http://schemas.microsoft.com/office/drawing/2010/main"/>
                        </a:ext>
                      </a:extLst>
                    </a:blip>
                    <a:srcRect/>
                    <a:stretch>
                      <a:fillRect/>
                    </a:stretch>
                  </pic:blipFill>
                  <pic:spPr bwMode="auto">
                    <a:xfrm>
                      <a:off x="0" y="0"/>
                      <a:ext cx="1383665" cy="1383665"/>
                    </a:xfrm>
                    <a:prstGeom prst="rect">
                      <a:avLst/>
                    </a:prstGeom>
                    <a:noFill/>
                  </pic:spPr>
                </pic:pic>
              </a:graphicData>
            </a:graphic>
          </wp:anchor>
        </w:drawing>
      </w:r>
      <w:r w:rsidR="003B642D">
        <w:rPr>
          <w:noProof/>
          <w:lang w:val="ro-RO"/>
        </w:rPr>
        <mc:AlternateContent>
          <mc:Choice Requires="wps">
            <w:drawing>
              <wp:anchor distT="0" distB="0" distL="114300" distR="114300" simplePos="0" relativeHeight="251658243" behindDoc="1" locked="1" layoutInCell="1" allowOverlap="1" wp14:anchorId="7895DB77" wp14:editId="1890A2DF">
                <wp:simplePos x="0" y="0"/>
                <wp:positionH relativeFrom="page">
                  <wp:align>left</wp:align>
                </wp:positionH>
                <wp:positionV relativeFrom="page">
                  <wp:align>top</wp:align>
                </wp:positionV>
                <wp:extent cx="7772400" cy="10125075"/>
                <wp:effectExtent l="0" t="0" r="0" b="0"/>
                <wp:wrapNone/>
                <wp:docPr id="2113208061" name="Rectangle 222032359" hidden="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125075"/>
                        </a:xfrm>
                        <a:prstGeom prst="rect">
                          <a:avLst/>
                        </a:prstGeom>
                        <a:blipFill dpi="0" rotWithShape="1">
                          <a:blip r:embed="rId79"/>
                          <a:srcRect/>
                          <a:stretch>
                            <a:fillRect/>
                          </a:stretch>
                        </a:blipFill>
                        <a:ln>
                          <a:noFill/>
                        </a:ln>
                        <a:extLst>
                          <a:ext uri="{91240B29-F687-4F45-9708-019B960494DF}">
                            <a14:hiddenLine xmlns:a14="http://schemas.microsoft.com/office/drawing/2010/main" w="25400">
                              <a:solidFill>
                                <a:srgbClr val="000000"/>
                              </a:solidFill>
                              <a:miter lim="800000"/>
                              <a:headEnd/>
                              <a:tailEnd/>
                            </a14:hiddenLine>
                          </a:ext>
                        </a:extLst>
                      </wps:spPr>
                      <wps:txbx>
                        <w:txbxContent>
                          <w:p w14:paraId="7895DBF3" w14:textId="77777777" w:rsidR="004108DB" w:rsidRDefault="004108DB" w:rsidP="00F36F51">
                            <w:pPr>
                              <w:jc w:val="cente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7895DB77" id="Rectangle 222032359" o:spid="_x0000_s1031" style="position:absolute;left:0;text-align:left;margin-left:0;margin-top:0;width:612pt;height:797.25pt;z-index:-251658237;visibility:hidden;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" stroked="f" strokeweight="2pt">
                <v:fill r:id="rId80" o:title="" recolor="t" rotate="t" type="frame"/>
                <v:textbox>
                  <w:txbxContent>
                    <w:p w14:paraId="7895DBF3" w14:textId="77777777" w:rsidR="004108DB" w:rsidRDefault="004108DB" w:rsidP="00F36F51">
                      <w:pPr>
                        <w:jc w:val="center"/>
                      </w:pPr>
                    </w:p>
                  </w:txbxContent>
                </v:textbox>
                <w10:wrap anchorx="page" anchory="page"/>
                <w10:anchorlock/>
              </v:rect>
            </w:pict>
          </mc:Fallback>
        </mc:AlternateContent>
      </w:r>
      <w:r w:rsidR="003B642D">
        <w:rPr>
          <w:noProof/>
          <w:lang w:val="ro-RO"/>
        </w:rPr>
        <mc:AlternateContent>
          <mc:Choice Requires="wps">
            <w:drawing>
              <wp:anchor distT="0" distB="0" distL="114300" distR="114300" simplePos="0" relativeHeight="251658247" behindDoc="0" locked="0" layoutInCell="1" allowOverlap="1" wp14:anchorId="7895DB78" wp14:editId="523A89D9">
                <wp:simplePos x="0" y="0"/>
                <wp:positionH relativeFrom="page">
                  <wp:posOffset>359410</wp:posOffset>
                </wp:positionH>
                <wp:positionV relativeFrom="page">
                  <wp:align>bottom</wp:align>
                </wp:positionV>
                <wp:extent cx="3959860" cy="864235"/>
                <wp:effectExtent l="0" t="0" r="0" b="0"/>
                <wp:wrapNone/>
                <wp:docPr id="1210158722"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59860" cy="8642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895DBF4" w14:textId="4ECDD8E4" w:rsidR="004108DB" w:rsidRPr="006A0B57" w:rsidRDefault="004108DB" w:rsidP="00F36F51">
                            <w:pPr>
                              <w:pStyle w:val="BackpageWeb"/>
                            </w:pPr>
                            <w:hyperlink r:id="rId81" w:history="1">
                              <w:r w:rsidRPr="006A0B57">
                                <w:rPr>
                                  <w:rStyle w:val="Hyperlink"/>
                                  <w:u w:val="none"/>
                                </w:rPr>
                                <w:t>www.ramboll.com</w:t>
                              </w:r>
                            </w:hyperlink>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95DB78" id="Text Box 17" o:spid="_x0000_s1032" type="#_x0000_t202" style="position:absolute;left:0;text-align:left;margin-left:28.3pt;margin-top:0;width:311.8pt;height:68.05pt;z-index:251658247;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" filled="f" stroked="f" strokeweight=".5pt">
                <v:textbox inset="0,0,0,0">
                  <w:txbxContent>
                    <w:p w14:paraId="7895DBF4" w14:textId="4ECDD8E4" w:rsidR="004108DB" w:rsidRPr="006A0B57" w:rsidRDefault="004108DB" w:rsidP="00F36F51">
                      <w:pPr>
                        <w:pStyle w:val="BackpageWeb"/>
                      </w:pPr>
                      <w:hyperlink r:id="rId82" w:history="1">
                        <w:r w:rsidRPr="006A0B57">
                          <w:rPr>
                            <w:rStyle w:val="Hyperlink"/>
                            <w:u w:val="none"/>
                          </w:rPr>
                          <w:t>www.ramboll.com</w:t>
                        </w:r>
                      </w:hyperlink>
                    </w:p>
                  </w:txbxContent>
                </v:textbox>
                <w10:wrap anchorx="page" anchory="page"/>
              </v:shape>
            </w:pict>
          </mc:Fallback>
        </mc:AlternateContent>
      </w:r>
      <w:r w:rsidR="00AB2293" w:rsidRPr="00DB5AD5">
        <w:rPr>
          <w:noProof/>
        </w:rPr>
        <w:drawing>
          <wp:anchor distT="0" distB="0" distL="114300" distR="114300" simplePos="0" relativeHeight="251658240" behindDoc="1" locked="0" layoutInCell="1" allowOverlap="1" wp14:anchorId="7895DB79" wp14:editId="0BD236BD">
            <wp:simplePos x="0" y="0"/>
            <wp:positionH relativeFrom="page">
              <wp:posOffset>360045</wp:posOffset>
            </wp:positionH>
            <wp:positionV relativeFrom="page">
              <wp:posOffset>360045</wp:posOffset>
            </wp:positionV>
            <wp:extent cx="3657600" cy="648000"/>
            <wp:effectExtent l="0" t="0" r="0" b="0"/>
            <wp:wrapNone/>
            <wp:docPr id="814525562" name="Picture 814525562" hidden="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525562" name="LogoNegative" hidden="1"/>
                    <pic:cNvPicPr/>
                  </pic:nvPicPr>
                  <pic:blipFill>
                    <a:blip r:embed="rId83" cstate="email">
                      <a:extLst>
                        <a:ext uri="{28A0092B-C50C-407E-A947-70E740481C1C}">
                          <a14:useLocalDpi xmlns:a14="http://schemas.microsoft.com/office/drawing/2010/main"/>
                        </a:ext>
                      </a:extLst>
                    </a:blip>
                    <a:stretch>
                      <a:fillRect/>
                    </a:stretch>
                  </pic:blipFill>
                  <pic:spPr>
                    <a:xfrm>
                      <a:off x="0" y="0"/>
                      <a:ext cx="3657600" cy="648000"/>
                    </a:xfrm>
                    <a:prstGeom prst="rect">
                      <a:avLst/>
                    </a:prstGeom>
                  </pic:spPr>
                </pic:pic>
              </a:graphicData>
            </a:graphic>
          </wp:anchor>
        </w:drawing>
      </w:r>
      <w:r w:rsidR="003B642D">
        <w:rPr>
          <w:noProof/>
          <w:lang w:val="ro-RO"/>
        </w:rPr>
        <mc:AlternateContent>
          <mc:Choice Requires="wps">
            <w:drawing>
              <wp:anchor distT="0" distB="0" distL="114300" distR="114300" simplePos="0" relativeHeight="251658246" behindDoc="1" locked="0" layoutInCell="1" allowOverlap="1" wp14:anchorId="7895DB7B" wp14:editId="3B400DFB">
                <wp:simplePos x="0" y="0"/>
                <wp:positionH relativeFrom="page">
                  <wp:align>left</wp:align>
                </wp:positionH>
                <wp:positionV relativeFrom="page">
                  <wp:align>bottom</wp:align>
                </wp:positionV>
                <wp:extent cx="7776210" cy="1007745"/>
                <wp:effectExtent l="0" t="0" r="0" b="0"/>
                <wp:wrapNone/>
                <wp:docPr id="607045242"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6210" cy="1007745"/>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95DBF5" w14:textId="77777777" w:rsidR="004108DB" w:rsidRDefault="004108DB" w:rsidP="00F36F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5DB7B" id="Rectangle 16" o:spid="_x0000_s1033" style="position:absolute;left:0;text-align:left;margin-left:0;margin-top:0;width:612.3pt;height:79.35pt;z-index:-251658234;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" stroked="f" strokeweight="2pt">
                <v:textbox>
                  <w:txbxContent>
                    <w:p w14:paraId="7895DBF5" w14:textId="77777777" w:rsidR="004108DB" w:rsidRDefault="004108DB" w:rsidP="00F36F51">
                      <w:pPr>
                        <w:jc w:val="center"/>
                      </w:pPr>
                    </w:p>
                  </w:txbxContent>
                </v:textbox>
                <w10:wrap anchorx="page" anchory="page"/>
              </v:rect>
            </w:pict>
          </mc:Fallback>
        </mc:AlternateContent>
      </w:r>
      <w:r w:rsidR="003B642D">
        <w:rPr>
          <w:noProof/>
          <w:lang w:val="ro-RO"/>
        </w:rPr>
        <mc:AlternateContent>
          <mc:Choice Requires="wps">
            <w:drawing>
              <wp:anchor distT="0" distB="0" distL="114300" distR="114300" simplePos="0" relativeHeight="251658245" behindDoc="1" locked="0" layoutInCell="1" allowOverlap="1" wp14:anchorId="7895DB7C" wp14:editId="46AAF4F9">
                <wp:simplePos x="0" y="0"/>
                <wp:positionH relativeFrom="page">
                  <wp:align>right</wp:align>
                </wp:positionH>
                <wp:positionV relativeFrom="page">
                  <wp:align>bottom</wp:align>
                </wp:positionV>
                <wp:extent cx="1979930" cy="4518025"/>
                <wp:effectExtent l="0" t="0" r="0" b="0"/>
                <wp:wrapNone/>
                <wp:docPr id="1343670241"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79930" cy="451802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95DBF6" w14:textId="77777777" w:rsidR="004108DB" w:rsidRDefault="004108DB" w:rsidP="0000671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5DB7C" id="Rectangle 15" o:spid="_x0000_s1034" style="position:absolute;left:0;text-align:left;margin-left:104.7pt;margin-top:0;width:155.9pt;height:355.75pt;z-index:-251658235;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" fillcolor="#009df0 [3215]" stroked="f" strokeweight="2pt">
                <v:textbox>
                  <w:txbxContent>
                    <w:p w14:paraId="7895DBF6" w14:textId="77777777" w:rsidR="004108DB" w:rsidRDefault="004108DB" w:rsidP="00006719">
                      <w:pPr>
                        <w:jc w:val="center"/>
                      </w:pPr>
                    </w:p>
                  </w:txbxContent>
                </v:textbox>
                <w10:wrap anchorx="page" anchory="page"/>
              </v:rect>
            </w:pict>
          </mc:Fallback>
        </mc:AlternateContent>
      </w:r>
      <w:r w:rsidR="003B642D">
        <w:rPr>
          <w:noProof/>
          <w:lang w:val="ro-RO"/>
        </w:rPr>
        <mc:AlternateContent>
          <mc:Choice Requires="wps">
            <w:drawing>
              <wp:anchor distT="0" distB="0" distL="114300" distR="114300" simplePos="0" relativeHeight="251658244" behindDoc="1" locked="0" layoutInCell="1" allowOverlap="1" wp14:anchorId="7895DB7D" wp14:editId="7FC5145B">
                <wp:simplePos x="0" y="0"/>
                <wp:positionH relativeFrom="page">
                  <wp:align>left</wp:align>
                </wp:positionH>
                <wp:positionV relativeFrom="page">
                  <wp:align>top</wp:align>
                </wp:positionV>
                <wp:extent cx="7772400" cy="10692130"/>
                <wp:effectExtent l="0" t="0" r="0" b="0"/>
                <wp:wrapNone/>
                <wp:docPr id="1678098760"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692130"/>
                        </a:xfrm>
                        <a:prstGeom prst="rect">
                          <a:avLst/>
                        </a:prstGeom>
                        <a:solidFill>
                          <a:srgbClr val="FFFFFF"/>
                        </a:solidFill>
                        <a:ln w="179705" cap="sq">
                          <a:noFill/>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14:paraId="7895DBF7" w14:textId="77777777" w:rsidR="004108DB" w:rsidRDefault="004108DB" w:rsidP="00F92DC3"/>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5DB7D" id="Rectangle 14" o:spid="_x0000_s1035" style="position:absolute;left:0;text-align:left;margin-left:0;margin-top:0;width:612pt;height:841.9pt;z-index:-251658236;visibility:visible;mso-wrap-style:square;mso-width-percent:0;mso-height-percent:0;mso-wrap-distance-left:9pt;mso-wrap-distance-top:0;mso-wrap-distance-right:9pt;mso-wrap-distance-bottom:0;mso-position-horizontal:left;mso-position-horizontal-relative:page;mso-position-vertical:top;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" stroked="f" strokeweight="14.15pt">
                <v:stroke endcap="square"/>
                <v:textbox>
                  <w:txbxContent>
                    <w:p w14:paraId="7895DBF7" w14:textId="77777777" w:rsidR="004108DB" w:rsidRDefault="004108DB" w:rsidP="00F92DC3"/>
                  </w:txbxContent>
                </v:textbox>
                <w10:wrap anchorx="page" anchory="page"/>
              </v:rect>
            </w:pict>
          </mc:Fallback>
        </mc:AlternateContent>
      </w:r>
    </w:p>
    <w:sectPr w:rsidR="00BE5293" w:rsidRPr="00DB5AD5" w:rsidSect="00FD6E0B">
      <w:headerReference w:type="default" r:id="rId84"/>
      <w:pgSz w:w="11906" w:h="16838" w:code="9"/>
      <w:pgMar w:top="1276" w:right="1416" w:bottom="1418" w:left="1191" w:header="839" w:footer="68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9458ABD" w14:textId="77777777" w:rsidR="00872191" w:rsidRDefault="00872191" w:rsidP="009E4B94">
      <w:pPr>
        <w:spacing w:line="240" w:lineRule="auto"/>
      </w:pPr>
      <w:r>
        <w:separator/>
      </w:r>
    </w:p>
  </w:endnote>
  <w:endnote w:type="continuationSeparator" w:id="0">
    <w:p w14:paraId="22A3AC0C" w14:textId="77777777" w:rsidR="00872191" w:rsidRDefault="00872191" w:rsidP="009E4B94">
      <w:pPr>
        <w:spacing w:line="240" w:lineRule="auto"/>
      </w:pPr>
      <w:r>
        <w:continuationSeparator/>
      </w:r>
    </w:p>
  </w:endnote>
  <w:endnote w:type="continuationNotice" w:id="1">
    <w:p w14:paraId="749ABD76" w14:textId="77777777" w:rsidR="00872191" w:rsidRDefault="00872191">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Franklin Gothic Medium Cond">
    <w:panose1 w:val="020B0606030402020204"/>
    <w:charset w:val="00"/>
    <w:family w:val="swiss"/>
    <w:pitch w:val="variable"/>
    <w:sig w:usb0="00000287"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Arial Unicode MS">
    <w:panose1 w:val="020B0604020202020204"/>
    <w:charset w:val="80"/>
    <w:family w:val="swiss"/>
    <w:pitch w:val="variable"/>
    <w:sig w:usb0="F7FFAEFF" w:usb1="F9DFFFFF" w:usb2="0000007F" w:usb3="00000000" w:csb0="003F01FF" w:csb1="00000000"/>
  </w:font>
  <w:font w:name="Times">
    <w:panose1 w:val="02020603050405020304"/>
    <w:charset w:val="00"/>
    <w:family w:val="roman"/>
    <w:pitch w:val="variable"/>
    <w:sig w:usb0="E0002EFF" w:usb1="C000785B" w:usb2="00000009" w:usb3="00000000" w:csb0="000001FF" w:csb1="00000000"/>
  </w:font>
  <w:font w:name="Bauhaus-Light-R">
    <w:altName w:val="Arial"/>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Theinhardt Regular">
    <w:altName w:val="Calibri"/>
    <w:panose1 w:val="00000000000000000000"/>
    <w:charset w:val="00"/>
    <w:family w:val="swiss"/>
    <w:notTrueType/>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Garamond">
    <w:altName w:val="Garamond"/>
    <w:panose1 w:val="02020404030301010803"/>
    <w:charset w:val="00"/>
    <w:family w:val="roman"/>
    <w:pitch w:val="variable"/>
    <w:sig w:usb0="00000287" w:usb1="00000000" w:usb2="00000000" w:usb3="00000000" w:csb0="0000009F" w:csb1="00000000"/>
  </w:font>
  <w:font w:name="ZWAdobeF">
    <w:altName w:val="Calibri"/>
    <w:charset w:val="00"/>
    <w:family w:val="auto"/>
    <w:pitch w:val="variable"/>
    <w:sig w:usb0="20002A87" w:usb1="00000000"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5DB94" w14:textId="715305AC" w:rsidR="004108DB" w:rsidRDefault="003B642D">
    <w:pPr>
      <w:pStyle w:val="Footer"/>
    </w:pPr>
    <w:r>
      <w:rPr>
        <w:noProof/>
      </w:rPr>
      <mc:AlternateContent>
        <mc:Choice Requires="wps">
          <w:drawing>
            <wp:anchor distT="0" distB="0" distL="0" distR="0" simplePos="0" relativeHeight="251658245" behindDoc="0" locked="0" layoutInCell="1" allowOverlap="1" wp14:anchorId="7895DBAF" wp14:editId="2446F8C9">
              <wp:simplePos x="0" y="0"/>
              <wp:positionH relativeFrom="page">
                <wp:align>center</wp:align>
              </wp:positionH>
              <wp:positionV relativeFrom="page">
                <wp:align>bottom</wp:align>
              </wp:positionV>
              <wp:extent cx="443865" cy="443865"/>
              <wp:effectExtent l="0" t="0" r="0" b="0"/>
              <wp:wrapNone/>
              <wp:docPr id="140732182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7895DBF8" w14:textId="77777777" w:rsidR="004108DB" w:rsidRPr="002D23AA" w:rsidRDefault="004108DB" w:rsidP="002D23AA">
                          <w:pPr>
                            <w:rPr>
                              <w:rFonts w:eastAsia="Verdana" w:cs="Verdana"/>
                              <w:noProof/>
                              <w:color w:val="000000"/>
                              <w:sz w:val="14"/>
                              <w:szCs w:val="14"/>
                            </w:rPr>
                          </w:pPr>
                          <w:r w:rsidRPr="002D23AA">
                            <w:rPr>
                              <w:rFonts w:eastAsia="Verdana" w:cs="Verdana"/>
                              <w:noProof/>
                              <w:color w:val="000000"/>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7895DBAF" id="_x0000_t202" coordsize="21600,21600" o:spt="202" path="m,l,21600r21600,l21600,xe">
              <v:stroke joinstyle="miter"/>
              <v:path gradientshapeok="t" o:connecttype="rect"/>
            </v:shapetype>
            <v:shape id="Text Box 13" o:spid="_x0000_s1036" type="#_x0000_t202" style="position:absolute;margin-left:0;margin-top:0;width:34.95pt;height:34.95pt;z-index:251658245;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" filled="f" stroked="f">
              <v:textbox style="mso-fit-shape-to-text:t" inset="0,0,0,15pt">
                <w:txbxContent>
                  <w:p w14:paraId="7895DBF8" w14:textId="77777777" w:rsidR="004108DB" w:rsidRPr="002D23AA" w:rsidRDefault="004108DB" w:rsidP="002D23AA">
                    <w:pPr>
                      <w:rPr>
                        <w:rFonts w:eastAsia="Verdana" w:cs="Verdana"/>
                        <w:noProof/>
                        <w:color w:val="000000"/>
                        <w:sz w:val="14"/>
                        <w:szCs w:val="14"/>
                      </w:rPr>
                    </w:pPr>
                    <w:r w:rsidRPr="002D23AA">
                      <w:rPr>
                        <w:rFonts w:eastAsia="Verdana" w:cs="Verdana"/>
                        <w:noProof/>
                        <w:color w:val="000000"/>
                        <w:sz w:val="14"/>
                        <w:szCs w:val="14"/>
                      </w:rPr>
                      <w:t>Confidential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94277031"/>
      <w:docPartObj>
        <w:docPartGallery w:val="Page Numbers (Bottom of Page)"/>
        <w:docPartUnique/>
      </w:docPartObj>
    </w:sdtPr>
    <w:sdtEndPr>
      <w:rPr>
        <w:noProof/>
      </w:rPr>
    </w:sdtEndPr>
    <w:sdtContent>
      <w:p w14:paraId="23031684" w14:textId="077160B8" w:rsidR="00D84A6C" w:rsidRDefault="00D84A6C">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A3FB590" w14:textId="77777777" w:rsidR="00D84A6C" w:rsidRPr="00D84A6C" w:rsidRDefault="00D84A6C" w:rsidP="00D84A6C">
    <w:pPr>
      <w:pStyle w:val="Footer"/>
      <w:rPr>
        <w:caps/>
        <w:noProof/>
        <w:color w:val="05326E" w:themeColor="accent1"/>
        <w:lang w:val="ro-RO"/>
      </w:rP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0B121A" w14:textId="77777777" w:rsidR="00C33BC5" w:rsidRDefault="00C33BC5">
    <w:r>
      <w:rPr>
        <w:noProof/>
      </w:rPr>
      <mc:AlternateContent>
        <mc:Choice Requires="wps">
          <w:drawing>
            <wp:anchor distT="0" distB="0" distL="0" distR="0" simplePos="0" relativeHeight="251662354" behindDoc="0" locked="0" layoutInCell="1" allowOverlap="1" wp14:anchorId="75ECDE28" wp14:editId="1B138AD0">
              <wp:simplePos x="635" y="635"/>
              <wp:positionH relativeFrom="page">
                <wp:align>center</wp:align>
              </wp:positionH>
              <wp:positionV relativeFrom="page">
                <wp:align>bottom</wp:align>
              </wp:positionV>
              <wp:extent cx="443865" cy="443865"/>
              <wp:effectExtent l="0" t="0" r="3175" b="0"/>
              <wp:wrapNone/>
              <wp:docPr id="6963" name="Text Box 6963" descr="Confident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7DBD7AB" w14:textId="77777777" w:rsidR="00C33BC5" w:rsidRPr="007E70AD" w:rsidRDefault="00C33BC5" w:rsidP="007E70AD">
                          <w:pPr>
                            <w:rPr>
                              <w:rFonts w:eastAsia="Verdana" w:cs="Verdana"/>
                              <w:noProof/>
                              <w:sz w:val="14"/>
                              <w:szCs w:val="14"/>
                            </w:rPr>
                          </w:pPr>
                          <w:r w:rsidRPr="007E70AD">
                            <w:rPr>
                              <w:rFonts w:eastAsia="Verdana" w:cs="Verdana"/>
                              <w:noProof/>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5ECDE28" id="_x0000_t202" coordsize="21600,21600" o:spt="202" path="m,l,21600r21600,l21600,xe">
              <v:stroke joinstyle="miter"/>
              <v:path gradientshapeok="t" o:connecttype="rect"/>
            </v:shapetype>
            <v:shape id="Text Box 6963" o:spid="_x0000_s1043" type="#_x0000_t202" alt="Confidential" style="position:absolute;margin-left:0;margin-top:0;width:34.95pt;height:34.95pt;z-index:25166235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GGfFtcLAgAAHAQAAA4A&#10;AAAAAAAAAAAAAAAALgIAAGRycy9lMm9Eb2MueG1sUEsBAi0AFAAGAAgAAAAhADft0fjZAAAAAwEA&#10;AA8AAAAAAAAAAAAAAAAAZQQAAGRycy9kb3ducmV2LnhtbFBLBQYAAAAABAAEAPMAAABrBQAAAAA=&#10;" filled="f" stroked="f">
              <v:textbox style="mso-fit-shape-to-text:t" inset="0,0,0,15pt">
                <w:txbxContent>
                  <w:p w14:paraId="07DBD7AB" w14:textId="77777777" w:rsidR="00C33BC5" w:rsidRPr="007E70AD" w:rsidRDefault="00C33BC5" w:rsidP="007E70AD">
                    <w:pPr>
                      <w:rPr>
                        <w:rFonts w:eastAsia="Verdana" w:cs="Verdana"/>
                        <w:noProof/>
                        <w:sz w:val="14"/>
                        <w:szCs w:val="14"/>
                      </w:rPr>
                    </w:pPr>
                    <w:r w:rsidRPr="007E70AD">
                      <w:rPr>
                        <w:rFonts w:eastAsia="Verdana" w:cs="Verdana"/>
                        <w:noProof/>
                        <w:sz w:val="14"/>
                        <w:szCs w:val="14"/>
                      </w:rPr>
                      <w:t>Confidential</w:t>
                    </w:r>
                  </w:p>
                </w:txbxContent>
              </v:textbox>
              <w10:wrap anchorx="page" anchory="page"/>
            </v:shape>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090A19" w14:textId="77777777" w:rsidR="00C33BC5" w:rsidRDefault="00C33BC5">
    <w:r>
      <w:rPr>
        <w:noProof/>
      </w:rPr>
      <mc:AlternateContent>
        <mc:Choice Requires="wps">
          <w:drawing>
            <wp:anchor distT="0" distB="0" distL="0" distR="0" simplePos="0" relativeHeight="251663378" behindDoc="0" locked="0" layoutInCell="1" allowOverlap="1" wp14:anchorId="57C0FECA" wp14:editId="21FB7230">
              <wp:simplePos x="635" y="635"/>
              <wp:positionH relativeFrom="page">
                <wp:align>center</wp:align>
              </wp:positionH>
              <wp:positionV relativeFrom="page">
                <wp:align>bottom</wp:align>
              </wp:positionV>
              <wp:extent cx="443865" cy="443865"/>
              <wp:effectExtent l="0" t="0" r="3175" b="0"/>
              <wp:wrapNone/>
              <wp:docPr id="6964" name="Text Box 6964" descr="Confident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7ED5FEA" w14:textId="77777777" w:rsidR="00C33BC5" w:rsidRPr="007E70AD" w:rsidRDefault="00C33BC5" w:rsidP="007E70AD">
                          <w:pPr>
                            <w:rPr>
                              <w:rFonts w:eastAsia="Verdana" w:cs="Verdana"/>
                              <w:noProof/>
                              <w:sz w:val="14"/>
                              <w:szCs w:val="14"/>
                            </w:rPr>
                          </w:pPr>
                          <w:r w:rsidRPr="007E70AD">
                            <w:rPr>
                              <w:rFonts w:eastAsia="Verdana" w:cs="Verdana"/>
                              <w:noProof/>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7C0FECA" id="_x0000_t202" coordsize="21600,21600" o:spt="202" path="m,l,21600r21600,l21600,xe">
              <v:stroke joinstyle="miter"/>
              <v:path gradientshapeok="t" o:connecttype="rect"/>
            </v:shapetype>
            <v:shape id="Text Box 6964" o:spid="_x0000_s1044" type="#_x0000_t202" alt="Confidential" style="position:absolute;margin-left:0;margin-top:0;width:34.95pt;height:34.95pt;z-index:25166337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Ete71ELAgAAHAQAAA4A&#10;AAAAAAAAAAAAAAAALgIAAGRycy9lMm9Eb2MueG1sUEsBAi0AFAAGAAgAAAAhADft0fjZAAAAAwEA&#10;AA8AAAAAAAAAAAAAAAAAZQQAAGRycy9kb3ducmV2LnhtbFBLBQYAAAAABAAEAPMAAABrBQAAAAA=&#10;" filled="f" stroked="f">
              <v:textbox style="mso-fit-shape-to-text:t" inset="0,0,0,15pt">
                <w:txbxContent>
                  <w:p w14:paraId="17ED5FEA" w14:textId="77777777" w:rsidR="00C33BC5" w:rsidRPr="007E70AD" w:rsidRDefault="00C33BC5" w:rsidP="007E70AD">
                    <w:pPr>
                      <w:rPr>
                        <w:rFonts w:eastAsia="Verdana" w:cs="Verdana"/>
                        <w:noProof/>
                        <w:sz w:val="14"/>
                        <w:szCs w:val="14"/>
                      </w:rPr>
                    </w:pPr>
                    <w:r w:rsidRPr="007E70AD">
                      <w:rPr>
                        <w:rFonts w:eastAsia="Verdana" w:cs="Verdana"/>
                        <w:noProof/>
                        <w:sz w:val="14"/>
                        <w:szCs w:val="14"/>
                      </w:rPr>
                      <w:t>Confidential</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A3789" w14:textId="77777777" w:rsidR="00C33BC5" w:rsidRDefault="00C33BC5">
    <w:r>
      <w:rPr>
        <w:noProof/>
      </w:rPr>
      <mc:AlternateContent>
        <mc:Choice Requires="wps">
          <w:drawing>
            <wp:anchor distT="0" distB="0" distL="0" distR="0" simplePos="0" relativeHeight="251661330" behindDoc="0" locked="0" layoutInCell="1" allowOverlap="1" wp14:anchorId="46585701" wp14:editId="460EAAB6">
              <wp:simplePos x="635" y="635"/>
              <wp:positionH relativeFrom="page">
                <wp:align>center</wp:align>
              </wp:positionH>
              <wp:positionV relativeFrom="page">
                <wp:align>bottom</wp:align>
              </wp:positionV>
              <wp:extent cx="443865" cy="443865"/>
              <wp:effectExtent l="0" t="0" r="3175" b="0"/>
              <wp:wrapNone/>
              <wp:docPr id="6962" name="Text Box 6962" descr="Confident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8854E9B" w14:textId="77777777" w:rsidR="00C33BC5" w:rsidRPr="007E70AD" w:rsidRDefault="00C33BC5" w:rsidP="007E70AD">
                          <w:pPr>
                            <w:rPr>
                              <w:rFonts w:eastAsia="Verdana" w:cs="Verdana"/>
                              <w:noProof/>
                              <w:sz w:val="14"/>
                              <w:szCs w:val="14"/>
                            </w:rPr>
                          </w:pPr>
                          <w:r w:rsidRPr="007E70AD">
                            <w:rPr>
                              <w:rFonts w:eastAsia="Verdana" w:cs="Verdana"/>
                              <w:noProof/>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6585701" id="_x0000_t202" coordsize="21600,21600" o:spt="202" path="m,l,21600r21600,l21600,xe">
              <v:stroke joinstyle="miter"/>
              <v:path gradientshapeok="t" o:connecttype="rect"/>
            </v:shapetype>
            <v:shape id="Text Box 6962" o:spid="_x0000_s1045" type="#_x0000_t202" alt="Confidential" style="position:absolute;margin-left:0;margin-top:0;width:34.95pt;height:34.95pt;z-index:25166133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CbhXWwLAgAAHAQAAA4A&#10;AAAAAAAAAAAAAAAALgIAAGRycy9lMm9Eb2MueG1sUEsBAi0AFAAGAAgAAAAhADft0fjZAAAAAwEA&#10;AA8AAAAAAAAAAAAAAAAAZQQAAGRycy9kb3ducmV2LnhtbFBLBQYAAAAABAAEAPMAAABrBQAAAAA=&#10;" filled="f" stroked="f">
              <v:textbox style="mso-fit-shape-to-text:t" inset="0,0,0,15pt">
                <w:txbxContent>
                  <w:p w14:paraId="08854E9B" w14:textId="77777777" w:rsidR="00C33BC5" w:rsidRPr="007E70AD" w:rsidRDefault="00C33BC5" w:rsidP="007E70AD">
                    <w:pPr>
                      <w:rPr>
                        <w:rFonts w:eastAsia="Verdana" w:cs="Verdana"/>
                        <w:noProof/>
                        <w:sz w:val="14"/>
                        <w:szCs w:val="14"/>
                      </w:rPr>
                    </w:pPr>
                    <w:r w:rsidRPr="007E70AD">
                      <w:rPr>
                        <w:rFonts w:eastAsia="Verdana" w:cs="Verdana"/>
                        <w:noProof/>
                        <w:sz w:val="14"/>
                        <w:szCs w:val="14"/>
                      </w:rPr>
                      <w:t>Confidential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5DB95" w14:textId="2E79E100" w:rsidR="004108DB" w:rsidRDefault="004108DB">
    <w:pPr>
      <w:pStyle w:val="Footer"/>
    </w:pPr>
    <w:r>
      <w:rPr>
        <w:rFonts w:ascii="Times New Roman" w:hAnsi="Times New Roman" w:cs="Times New Roman"/>
        <w:noProof/>
        <w:sz w:val="24"/>
        <w:szCs w:val="24"/>
      </w:rPr>
      <w:drawing>
        <wp:anchor distT="0" distB="0" distL="114300" distR="114300" simplePos="0" relativeHeight="251658241" behindDoc="0" locked="0" layoutInCell="1" allowOverlap="1" wp14:anchorId="7895DBB0" wp14:editId="4A02D7DA">
          <wp:simplePos x="0" y="0"/>
          <wp:positionH relativeFrom="page">
            <wp:posOffset>354227</wp:posOffset>
          </wp:positionH>
          <wp:positionV relativeFrom="page">
            <wp:posOffset>6425514</wp:posOffset>
          </wp:positionV>
          <wp:extent cx="2347784" cy="361950"/>
          <wp:effectExtent l="0" t="0" r="0" b="0"/>
          <wp:wrapNone/>
          <wp:docPr id="1427877316" name="Picture 1427877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399192" name="LogoNegative"/>
                  <pic:cNvPicPr/>
                </pic:nvPicPr>
                <pic:blipFill rotWithShape="1">
                  <a:blip r:embed="rId1">
                    <a:extLst>
                      <a:ext uri="{28A0092B-C50C-407E-A947-70E740481C1C}">
                        <a14:useLocalDpi xmlns:a14="http://schemas.microsoft.com/office/drawing/2010/main" val="0"/>
                      </a:ext>
                    </a:extLst>
                  </a:blip>
                  <a:srcRect t="1" r="30884" b="44029"/>
                  <a:stretch/>
                </pic:blipFill>
                <pic:spPr bwMode="auto">
                  <a:xfrm>
                    <a:off x="0" y="0"/>
                    <a:ext cx="2355685" cy="363168"/>
                  </a:xfrm>
                  <a:prstGeom prst="rect">
                    <a:avLst/>
                  </a:prstGeom>
                  <a:ln>
                    <a:noFill/>
                  </a:ln>
                  <a:extLst>
                    <a:ext uri="{53640926-AAD7-44D8-BBD7-CCE9431645EC}">
                      <a14:shadowObscured xmlns:a14="http://schemas.microsoft.com/office/drawing/2010/main"/>
                    </a:ext>
                  </a:extLst>
                </pic:spPr>
              </pic:pic>
            </a:graphicData>
          </a:graphic>
        </wp:anchor>
      </w:drawing>
    </w:r>
    <w:r w:rsidR="003B642D">
      <w:rPr>
        <w:noProof/>
      </w:rPr>
      <mc:AlternateContent>
        <mc:Choice Requires="wps">
          <w:drawing>
            <wp:anchor distT="0" distB="0" distL="114300" distR="114300" simplePos="0" relativeHeight="251658242" behindDoc="1" locked="0" layoutInCell="1" allowOverlap="1" wp14:anchorId="7895DBB2" wp14:editId="07EAFFBF">
              <wp:simplePos x="0" y="0"/>
              <wp:positionH relativeFrom="page">
                <wp:posOffset>0</wp:posOffset>
              </wp:positionH>
              <wp:positionV relativeFrom="page">
                <wp:posOffset>6351270</wp:posOffset>
              </wp:positionV>
              <wp:extent cx="2907665" cy="4344670"/>
              <wp:effectExtent l="0" t="0" r="0" b="0"/>
              <wp:wrapNone/>
              <wp:docPr id="148850515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07665" cy="434467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95DBF9" w14:textId="77777777" w:rsidR="004108DB" w:rsidRDefault="004108DB" w:rsidP="00006719">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5DBB2" id="Rectangle 12" o:spid="_x0000_s1037" style="position:absolute;margin-left:0;margin-top:500.1pt;width:228.95pt;height:342.1pt;z-index:-25165823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" fillcolor="#009df0 [3215]" stroked="f" strokeweight="2pt">
              <v:textbox>
                <w:txbxContent>
                  <w:p w14:paraId="7895DBF9" w14:textId="77777777" w:rsidR="004108DB" w:rsidRDefault="004108DB" w:rsidP="00006719">
                    <w:pPr>
                      <w:jc w:val="center"/>
                    </w:pPr>
                  </w:p>
                </w:txbxContent>
              </v:textbox>
              <w10:wrap anchorx="page" anchory="page"/>
            </v:rect>
          </w:pict>
        </mc:Fallback>
      </mc:AlternateContent>
    </w:r>
    <w:r w:rsidR="003B642D">
      <w:rPr>
        <w:noProof/>
      </w:rPr>
      <mc:AlternateContent>
        <mc:Choice Requires="wps">
          <w:drawing>
            <wp:anchor distT="0" distB="0" distL="114300" distR="114300" simplePos="0" relativeHeight="251658243" behindDoc="1" locked="0" layoutInCell="1" allowOverlap="1" wp14:anchorId="7895DBB3" wp14:editId="5D61F231">
              <wp:simplePos x="0" y="0"/>
              <wp:positionH relativeFrom="page">
                <wp:align>left</wp:align>
              </wp:positionH>
              <wp:positionV relativeFrom="page">
                <wp:align>bottom</wp:align>
              </wp:positionV>
              <wp:extent cx="5426710" cy="3509645"/>
              <wp:effectExtent l="0" t="0" r="0" b="0"/>
              <wp:wrapNone/>
              <wp:docPr id="149007557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6710" cy="350964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895DBFA" w14:textId="77777777" w:rsidR="004108DB" w:rsidRPr="00F70F3F" w:rsidRDefault="004108DB" w:rsidP="00006719">
                          <w:pPr>
                            <w:jc w:val="center"/>
                            <w:rPr>
                              <w:b/>
                              <w:b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895DBB3" id="Rectangle 11" o:spid="_x0000_s1038" style="position:absolute;margin-left:0;margin-top:0;width:427.3pt;height:276.35pt;z-index:-251658237;visibility:visible;mso-wrap-style:square;mso-width-percent:0;mso-height-percent:0;mso-wrap-distance-left:9pt;mso-wrap-distance-top:0;mso-wrap-distance-right:9pt;mso-wrap-distance-bottom:0;mso-position-horizontal:left;mso-position-horizontal-relative:page;mso-position-vertical:bottom;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" fillcolor="#009df0 [3215]" stroked="f" strokeweight="2pt">
              <v:textbox>
                <w:txbxContent>
                  <w:p w14:paraId="7895DBFA" w14:textId="77777777" w:rsidR="004108DB" w:rsidRPr="00F70F3F" w:rsidRDefault="004108DB" w:rsidP="00006719">
                    <w:pPr>
                      <w:jc w:val="center"/>
                      <w:rPr>
                        <w:b/>
                        <w:bCs/>
                      </w:rPr>
                    </w:pPr>
                  </w:p>
                </w:txbxContent>
              </v:textbox>
              <w10:wrap anchorx="page"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5DB97" w14:textId="0F3596D4" w:rsidR="004108DB" w:rsidRDefault="003B642D">
    <w:pPr>
      <w:pStyle w:val="Footer"/>
    </w:pPr>
    <w:r>
      <w:rPr>
        <w:noProof/>
      </w:rPr>
      <mc:AlternateContent>
        <mc:Choice Requires="wps">
          <w:drawing>
            <wp:anchor distT="0" distB="0" distL="0" distR="0" simplePos="0" relativeHeight="251658244" behindDoc="0" locked="0" layoutInCell="1" allowOverlap="1" wp14:anchorId="7895DBB7" wp14:editId="35554BBA">
              <wp:simplePos x="0" y="0"/>
              <wp:positionH relativeFrom="page">
                <wp:align>center</wp:align>
              </wp:positionH>
              <wp:positionV relativeFrom="page">
                <wp:align>bottom</wp:align>
              </wp:positionV>
              <wp:extent cx="443865" cy="443865"/>
              <wp:effectExtent l="0" t="0" r="0" b="0"/>
              <wp:wrapNone/>
              <wp:docPr id="92579730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7895DC04" w14:textId="77777777" w:rsidR="004108DB" w:rsidRPr="002D23AA" w:rsidRDefault="004108DB" w:rsidP="002D23AA">
                          <w:pPr>
                            <w:rPr>
                              <w:rFonts w:eastAsia="Verdana" w:cs="Verdana"/>
                              <w:noProof/>
                              <w:color w:val="000000"/>
                              <w:sz w:val="14"/>
                              <w:szCs w:val="14"/>
                            </w:rPr>
                          </w:pPr>
                          <w:r w:rsidRPr="002D23AA">
                            <w:rPr>
                              <w:rFonts w:eastAsia="Verdana" w:cs="Verdana"/>
                              <w:noProof/>
                              <w:color w:val="000000"/>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7895DBB7" id="_x0000_t202" coordsize="21600,21600" o:spt="202" path="m,l,21600r21600,l21600,xe">
              <v:stroke joinstyle="miter"/>
              <v:path gradientshapeok="t" o:connecttype="rect"/>
            </v:shapetype>
            <v:shape id="Text Box 9" o:spid="_x0000_s1039" type="#_x0000_t202" style="position:absolute;margin-left:0;margin-top:0;width:34.95pt;height:34.95pt;z-index:251658244;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" filled="f" stroked="f">
              <v:textbox style="mso-fit-shape-to-text:t" inset="0,0,0,15pt">
                <w:txbxContent>
                  <w:p w14:paraId="7895DC04" w14:textId="77777777" w:rsidR="004108DB" w:rsidRPr="002D23AA" w:rsidRDefault="004108DB" w:rsidP="002D23AA">
                    <w:pPr>
                      <w:rPr>
                        <w:rFonts w:eastAsia="Verdana" w:cs="Verdana"/>
                        <w:noProof/>
                        <w:color w:val="000000"/>
                        <w:sz w:val="14"/>
                        <w:szCs w:val="14"/>
                      </w:rPr>
                    </w:pPr>
                    <w:r w:rsidRPr="002D23AA">
                      <w:rPr>
                        <w:rFonts w:eastAsia="Verdana" w:cs="Verdana"/>
                        <w:noProof/>
                        <w:color w:val="000000"/>
                        <w:sz w:val="14"/>
                        <w:szCs w:val="14"/>
                      </w:rPr>
                      <w:t>Confidential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5DB9E" w14:textId="79A7641F" w:rsidR="004108DB" w:rsidRDefault="003B642D">
    <w:pPr>
      <w:pStyle w:val="Footer"/>
    </w:pPr>
    <w:r>
      <w:rPr>
        <w:noProof/>
      </w:rPr>
      <mc:AlternateContent>
        <mc:Choice Requires="wps">
          <w:drawing>
            <wp:anchor distT="0" distB="0" distL="0" distR="0" simplePos="0" relativeHeight="251658248" behindDoc="0" locked="0" layoutInCell="1" allowOverlap="1" wp14:anchorId="7895DBBD" wp14:editId="38AAAEAA">
              <wp:simplePos x="0" y="0"/>
              <wp:positionH relativeFrom="page">
                <wp:align>center</wp:align>
              </wp:positionH>
              <wp:positionV relativeFrom="page">
                <wp:align>bottom</wp:align>
              </wp:positionV>
              <wp:extent cx="443865" cy="443865"/>
              <wp:effectExtent l="0" t="0" r="0" b="0"/>
              <wp:wrapNone/>
              <wp:docPr id="95142284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7895DC10" w14:textId="77777777" w:rsidR="004108DB" w:rsidRPr="002D23AA" w:rsidRDefault="004108DB" w:rsidP="002D23AA">
                          <w:pPr>
                            <w:rPr>
                              <w:rFonts w:eastAsia="Verdana" w:cs="Verdana"/>
                              <w:noProof/>
                              <w:color w:val="000000"/>
                              <w:sz w:val="14"/>
                              <w:szCs w:val="14"/>
                            </w:rPr>
                          </w:pPr>
                          <w:r w:rsidRPr="002D23AA">
                            <w:rPr>
                              <w:rFonts w:eastAsia="Verdana" w:cs="Verdana"/>
                              <w:noProof/>
                              <w:color w:val="000000"/>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7895DBBD" id="_x0000_t202" coordsize="21600,21600" o:spt="202" path="m,l,21600r21600,l21600,xe">
              <v:stroke joinstyle="miter"/>
              <v:path gradientshapeok="t" o:connecttype="rect"/>
            </v:shapetype>
            <v:shape id="Text Box 5" o:spid="_x0000_s1040" type="#_x0000_t202" style="position:absolute;margin-left:0;margin-top:0;width:34.95pt;height:34.95pt;z-index:251658248;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" filled="f" stroked="f">
              <v:textbox style="mso-fit-shape-to-text:t" inset="0,0,0,15pt">
                <w:txbxContent>
                  <w:p w14:paraId="7895DC10" w14:textId="77777777" w:rsidR="004108DB" w:rsidRPr="002D23AA" w:rsidRDefault="004108DB" w:rsidP="002D23AA">
                    <w:pPr>
                      <w:rPr>
                        <w:rFonts w:eastAsia="Verdana" w:cs="Verdana"/>
                        <w:noProof/>
                        <w:color w:val="000000"/>
                        <w:sz w:val="14"/>
                        <w:szCs w:val="14"/>
                      </w:rPr>
                    </w:pPr>
                    <w:r w:rsidRPr="002D23AA">
                      <w:rPr>
                        <w:rFonts w:eastAsia="Verdana" w:cs="Verdana"/>
                        <w:noProof/>
                        <w:color w:val="000000"/>
                        <w:sz w:val="14"/>
                        <w:szCs w:val="14"/>
                      </w:rPr>
                      <w:t>Confidential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93874554"/>
      <w:docPartObj>
        <w:docPartGallery w:val="Page Numbers (Bottom of Page)"/>
        <w:docPartUnique/>
      </w:docPartObj>
    </w:sdtPr>
    <w:sdtEndPr>
      <w:rPr>
        <w:noProof/>
      </w:rPr>
    </w:sdtEndPr>
    <w:sdtContent>
      <w:p w14:paraId="239794B3" w14:textId="6B61AFB9" w:rsidR="00F33F92" w:rsidRDefault="00F33F92" w:rsidP="00F33F92">
        <w:pPr>
          <w:pStyle w:val="Footer"/>
          <w:jc w:val="right"/>
        </w:pPr>
        <w:r>
          <w:t xml:space="preserve">   </w:t>
        </w:r>
        <w:r>
          <w:fldChar w:fldCharType="begin"/>
        </w:r>
        <w:r>
          <w:instrText xml:space="preserve"> PAGE   \* MERGEFORMAT </w:instrText>
        </w:r>
        <w:r>
          <w:fldChar w:fldCharType="separate"/>
        </w:r>
        <w:r>
          <w:t>7</w:t>
        </w:r>
        <w:r>
          <w:rPr>
            <w:noProof/>
          </w:rPr>
          <w:fldChar w:fldCharType="end"/>
        </w:r>
      </w:p>
    </w:sdtContent>
  </w:sdt>
  <w:p w14:paraId="7895DB9F" w14:textId="09306029" w:rsidR="004108DB" w:rsidRPr="00D84A6C" w:rsidRDefault="00F33F92" w:rsidP="00D84A6C">
    <w:pPr>
      <w:pStyle w:val="Footer"/>
      <w:jc w:val="center"/>
      <w:rPr>
        <w:caps/>
        <w:noProof/>
        <w:color w:val="05326E" w:themeColor="accent1"/>
        <w:lang w:val="ro-RO"/>
      </w:rPr>
    </w:pPr>
    <w:r>
      <w:rPr>
        <w:caps/>
        <w:noProof/>
        <w:color w:val="05326E" w:themeColor="accent1"/>
        <w:lang w:val="ro-RO"/>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10530895"/>
      <w:docPartObj>
        <w:docPartGallery w:val="Page Numbers (Bottom of Page)"/>
        <w:docPartUnique/>
      </w:docPartObj>
    </w:sdtPr>
    <w:sdtEndPr>
      <w:rPr>
        <w:noProof/>
      </w:rPr>
    </w:sdtEndPr>
    <w:sdtContent>
      <w:p w14:paraId="7895DBA0" w14:textId="3DBB4C90" w:rsidR="004108DB" w:rsidRPr="00F33F92" w:rsidRDefault="00F33F92" w:rsidP="007D4BF8">
        <w:pPr>
          <w:pStyle w:val="Footer"/>
          <w:tabs>
            <w:tab w:val="left" w:pos="4050"/>
          </w:tabs>
          <w:ind w:right="-5254"/>
          <w:jc w:val="right"/>
        </w:pPr>
        <w:r>
          <w:fldChar w:fldCharType="begin"/>
        </w:r>
        <w:r>
          <w:instrText xml:space="preserve"> PAGE   \* MERGEFORMAT </w:instrText>
        </w:r>
        <w:r>
          <w:fldChar w:fldCharType="separate"/>
        </w:r>
        <w:r>
          <w:t>7</w:t>
        </w:r>
        <w:r>
          <w:rPr>
            <w:noProof/>
          </w:rP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5DBA2" w14:textId="162B0FC0" w:rsidR="004108DB" w:rsidRDefault="003B642D">
    <w:pPr>
      <w:pStyle w:val="Footer"/>
    </w:pPr>
    <w:r>
      <w:rPr>
        <w:noProof/>
      </w:rPr>
      <mc:AlternateContent>
        <mc:Choice Requires="wps">
          <w:drawing>
            <wp:anchor distT="0" distB="0" distL="0" distR="0" simplePos="0" relativeHeight="251658247" behindDoc="0" locked="0" layoutInCell="1" allowOverlap="1" wp14:anchorId="7895DBC0" wp14:editId="41AA2DC5">
              <wp:simplePos x="0" y="0"/>
              <wp:positionH relativeFrom="page">
                <wp:align>center</wp:align>
              </wp:positionH>
              <wp:positionV relativeFrom="page">
                <wp:align>bottom</wp:align>
              </wp:positionV>
              <wp:extent cx="443865" cy="443865"/>
              <wp:effectExtent l="0" t="0" r="0" b="0"/>
              <wp:wrapNone/>
              <wp:docPr id="26264116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7895DC11" w14:textId="77777777" w:rsidR="004108DB" w:rsidRPr="002D23AA" w:rsidRDefault="004108DB" w:rsidP="002D23AA">
                          <w:pPr>
                            <w:rPr>
                              <w:rFonts w:eastAsia="Verdana" w:cs="Verdana"/>
                              <w:noProof/>
                              <w:color w:val="000000"/>
                              <w:sz w:val="14"/>
                              <w:szCs w:val="14"/>
                            </w:rPr>
                          </w:pPr>
                          <w:r w:rsidRPr="002D23AA">
                            <w:rPr>
                              <w:rFonts w:eastAsia="Verdana" w:cs="Verdana"/>
                              <w:noProof/>
                              <w:color w:val="000000"/>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7895DBC0" id="_x0000_t202" coordsize="21600,21600" o:spt="202" path="m,l,21600r21600,l21600,xe">
              <v:stroke joinstyle="miter"/>
              <v:path gradientshapeok="t" o:connecttype="rect"/>
            </v:shapetype>
            <v:shape id="Text Box 4" o:spid="_x0000_s1041" type="#_x0000_t202" style="position:absolute;margin-left:0;margin-top:0;width:34.95pt;height:34.95pt;z-index:251658247;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" filled="f" stroked="f">
              <v:textbox style="mso-fit-shape-to-text:t" inset="0,0,0,15pt">
                <w:txbxContent>
                  <w:p w14:paraId="7895DC11" w14:textId="77777777" w:rsidR="004108DB" w:rsidRPr="002D23AA" w:rsidRDefault="004108DB" w:rsidP="002D23AA">
                    <w:pPr>
                      <w:rPr>
                        <w:rFonts w:eastAsia="Verdana" w:cs="Verdana"/>
                        <w:noProof/>
                        <w:color w:val="000000"/>
                        <w:sz w:val="14"/>
                        <w:szCs w:val="14"/>
                      </w:rPr>
                    </w:pPr>
                    <w:r w:rsidRPr="002D23AA">
                      <w:rPr>
                        <w:rFonts w:eastAsia="Verdana" w:cs="Verdana"/>
                        <w:noProof/>
                        <w:color w:val="000000"/>
                        <w:sz w:val="14"/>
                        <w:szCs w:val="14"/>
                      </w:rPr>
                      <w:t>Confidential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53475897"/>
      <w:docPartObj>
        <w:docPartGallery w:val="Page Numbers (Bottom of Page)"/>
        <w:docPartUnique/>
      </w:docPartObj>
    </w:sdtPr>
    <w:sdtEndPr/>
    <w:sdtContent>
      <w:p w14:paraId="7D1B7C1A" w14:textId="2EA5CA4C" w:rsidR="00F33F92" w:rsidRPr="007D4BF8" w:rsidRDefault="00F33F92" w:rsidP="007D4BF8">
        <w:pPr>
          <w:pStyle w:val="Footer"/>
          <w:ind w:right="-2883"/>
          <w:jc w:val="right"/>
        </w:pPr>
        <w:r>
          <w:t xml:space="preserve">   </w:t>
        </w:r>
        <w:r>
          <w:fldChar w:fldCharType="begin"/>
        </w:r>
        <w:r>
          <w:instrText xml:space="preserve"> PAGE   \* MERGEFORMAT </w:instrText>
        </w:r>
        <w:r>
          <w:fldChar w:fldCharType="separate"/>
        </w:r>
        <w:r>
          <w:t>7</w:t>
        </w:r>
        <w: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5DBA3" w14:textId="2F01D811" w:rsidR="004108DB" w:rsidRDefault="003B642D">
    <w:pPr>
      <w:pStyle w:val="Footer"/>
    </w:pPr>
    <w:r>
      <w:rPr>
        <w:noProof/>
      </w:rPr>
      <mc:AlternateContent>
        <mc:Choice Requires="wps">
          <w:drawing>
            <wp:anchor distT="0" distB="0" distL="0" distR="0" simplePos="0" relativeHeight="251658246" behindDoc="0" locked="0" layoutInCell="1" allowOverlap="1" wp14:anchorId="7895DBC1" wp14:editId="51C3052B">
              <wp:simplePos x="0" y="0"/>
              <wp:positionH relativeFrom="page">
                <wp:align>center</wp:align>
              </wp:positionH>
              <wp:positionV relativeFrom="page">
                <wp:align>bottom</wp:align>
              </wp:positionV>
              <wp:extent cx="443865" cy="443865"/>
              <wp:effectExtent l="0" t="0" r="0" b="0"/>
              <wp:wrapNone/>
              <wp:docPr id="164465030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7895DC12" w14:textId="77777777" w:rsidR="004108DB" w:rsidRPr="002D23AA" w:rsidRDefault="004108DB" w:rsidP="002D23AA">
                          <w:pPr>
                            <w:rPr>
                              <w:rFonts w:eastAsia="Verdana" w:cs="Verdana"/>
                              <w:noProof/>
                              <w:color w:val="000000"/>
                              <w:sz w:val="14"/>
                              <w:szCs w:val="14"/>
                            </w:rPr>
                          </w:pPr>
                          <w:r w:rsidRPr="002D23AA">
                            <w:rPr>
                              <w:rFonts w:eastAsia="Verdana" w:cs="Verdana"/>
                              <w:noProof/>
                              <w:color w:val="000000"/>
                              <w:sz w:val="14"/>
                              <w:szCs w:val="14"/>
                            </w:rPr>
                            <w:t>Confidential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7895DBC1" id="_x0000_t202" coordsize="21600,21600" o:spt="202" path="m,l,21600r21600,l21600,xe">
              <v:stroke joinstyle="miter"/>
              <v:path gradientshapeok="t" o:connecttype="rect"/>
            </v:shapetype>
            <v:shape id="Text Box 3" o:spid="_x0000_s1042" type="#_x0000_t202" style="position:absolute;margin-left:0;margin-top:0;width:34.95pt;height:34.95pt;z-index:251658246;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" filled="f" stroked="f">
              <v:textbox style="mso-fit-shape-to-text:t" inset="0,0,0,15pt">
                <w:txbxContent>
                  <w:p w14:paraId="7895DC12" w14:textId="77777777" w:rsidR="004108DB" w:rsidRPr="002D23AA" w:rsidRDefault="004108DB" w:rsidP="002D23AA">
                    <w:pPr>
                      <w:rPr>
                        <w:rFonts w:eastAsia="Verdana" w:cs="Verdana"/>
                        <w:noProof/>
                        <w:color w:val="000000"/>
                        <w:sz w:val="14"/>
                        <w:szCs w:val="14"/>
                      </w:rPr>
                    </w:pPr>
                    <w:r w:rsidRPr="002D23AA">
                      <w:rPr>
                        <w:rFonts w:eastAsia="Verdana" w:cs="Verdana"/>
                        <w:noProof/>
                        <w:color w:val="000000"/>
                        <w:sz w:val="14"/>
                        <w:szCs w:val="14"/>
                      </w:rPr>
                      <w:t>Confidential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1FD000" w14:textId="77777777" w:rsidR="00872191" w:rsidRDefault="00872191" w:rsidP="009E4B94">
      <w:pPr>
        <w:spacing w:line="240" w:lineRule="auto"/>
      </w:pPr>
    </w:p>
  </w:footnote>
  <w:footnote w:type="continuationSeparator" w:id="0">
    <w:p w14:paraId="6C1E9ACE" w14:textId="77777777" w:rsidR="00872191" w:rsidRDefault="00872191" w:rsidP="009E4B94">
      <w:pPr>
        <w:spacing w:line="240" w:lineRule="auto"/>
      </w:pPr>
    </w:p>
  </w:footnote>
  <w:footnote w:type="continuationNotice" w:id="1">
    <w:p w14:paraId="5F2A5A72" w14:textId="77777777" w:rsidR="00872191" w:rsidRDefault="00872191">
      <w:pPr>
        <w:spacing w:line="240" w:lineRule="auto"/>
      </w:pPr>
    </w:p>
  </w:footnote>
  <w:footnote w:id="2">
    <w:p w14:paraId="7B510B38" w14:textId="627718B9" w:rsidR="00B67FAA" w:rsidRPr="00B67FAA" w:rsidRDefault="00B67FAA">
      <w:pPr>
        <w:pStyle w:val="FootnoteText"/>
        <w:rPr>
          <w:lang w:val="ro-RO"/>
        </w:rPr>
      </w:pPr>
      <w:r>
        <w:rPr>
          <w:rStyle w:val="FootnoteReference"/>
        </w:rPr>
        <w:footnoteRef/>
      </w:r>
      <w:r>
        <w:t xml:space="preserve"> </w:t>
      </w:r>
      <w:r w:rsidR="00D40CD4" w:rsidRPr="00D40CD4">
        <w:t>https://www.uvp-verbund.de/documents-ige-ng/igc_ni/F825CD8D-6E07-4EF4-A5FF-C34F2FCC6D1D/6.9_Flugbefeuerungssysteme1.pdf</w:t>
      </w:r>
    </w:p>
  </w:footnote>
  <w:footnote w:id="3">
    <w:p w14:paraId="194022A7" w14:textId="0ED06FE3" w:rsidR="00641701" w:rsidRPr="00641701" w:rsidRDefault="00641701">
      <w:pPr>
        <w:pStyle w:val="FootnoteText"/>
        <w:rPr>
          <w:lang w:val="ro-RO"/>
        </w:rPr>
      </w:pPr>
      <w:r>
        <w:rPr>
          <w:rStyle w:val="FootnoteReference"/>
        </w:rPr>
        <w:footnoteRef/>
      </w:r>
      <w:r w:rsidRPr="00686780">
        <w:rPr>
          <w:lang w:val="ro-RO"/>
        </w:rPr>
        <w:t xml:space="preserve"> </w:t>
      </w:r>
      <w:r w:rsidR="00144886" w:rsidRPr="00686780">
        <w:rPr>
          <w:lang w:val="ro-RO"/>
        </w:rPr>
        <w:t>https://www.uvp-verbund.de/documents-ige-ng/igc_mv/d941ac0f-cb63-4acf-9b92-47aa66d6ba21/3%20Anlage%20und%20Betrieb/16%20Anlagenspez.%20Unterlagen/16.1.3%20Sicherheitseinrichtungen/16.1.3.2-2%20Arbeitsanweisung%20Erdungssystem.pdf</w:t>
      </w:r>
    </w:p>
  </w:footnote>
  <w:footnote w:id="4">
    <w:p w14:paraId="7990831B" w14:textId="77777777" w:rsidR="00423F59" w:rsidRPr="00641701" w:rsidRDefault="00423F59" w:rsidP="00423F59">
      <w:pPr>
        <w:pStyle w:val="FootnoteText"/>
        <w:rPr>
          <w:lang w:val="ro-RO"/>
        </w:rPr>
      </w:pPr>
      <w:r>
        <w:rPr>
          <w:rStyle w:val="FootnoteReference"/>
        </w:rPr>
        <w:footnoteRef/>
      </w:r>
      <w:r w:rsidRPr="00686780">
        <w:rPr>
          <w:lang w:val="ro-RO"/>
        </w:rPr>
        <w:t xml:space="preserve"> </w:t>
      </w:r>
      <w:r w:rsidRPr="00686780">
        <w:rPr>
          <w:lang w:val="ro-RO"/>
        </w:rPr>
        <w:t>https://www.uvp-verbund.de/documents-ige-ng/igc_mv/d941ac0f-cb63-4acf-9b92-47aa66d6ba21/3%20Anlage%20und%20Betrieb/16%20Anlagenspez.%20Unterlagen/16.1.3%20Sicherheitseinrichtungen/16.1.3.2-2%20Arbeitsanweisung%20Erdungssystem.pdf</w:t>
      </w:r>
    </w:p>
  </w:footnote>
  <w:footnote w:id="5">
    <w:p w14:paraId="156115CD" w14:textId="34B88FF7" w:rsidR="00730947" w:rsidRPr="00730947" w:rsidRDefault="00730947">
      <w:pPr>
        <w:pStyle w:val="FootnoteText"/>
        <w:rPr>
          <w:lang w:val="ro-RO"/>
        </w:rPr>
      </w:pPr>
      <w:r>
        <w:rPr>
          <w:rStyle w:val="FootnoteReference"/>
        </w:rPr>
        <w:footnoteRef/>
      </w:r>
      <w:r w:rsidRPr="00686780">
        <w:rPr>
          <w:lang w:val="ro-RO"/>
        </w:rPr>
        <w:t xml:space="preserve"> </w:t>
      </w:r>
      <w:r w:rsidR="00586CF8" w:rsidRPr="00686780">
        <w:rPr>
          <w:lang w:val="ro-RO"/>
        </w:rPr>
        <w:t>https://docvia.regione.liguria.it/via/V320/011_Studio%20di%20impatto%20ambientale/SI_011_C_Studio%20di%20impatto%20ambientale.pdf</w:t>
      </w:r>
    </w:p>
  </w:footnote>
  <w:footnote w:id="6">
    <w:p w14:paraId="39534DB8" w14:textId="77777777" w:rsidR="00D7365C" w:rsidRPr="00686780" w:rsidRDefault="00D7365C" w:rsidP="00D7365C">
      <w:pPr>
        <w:pStyle w:val="FootnoteText"/>
        <w:rPr>
          <w:lang w:val="ro-RO"/>
        </w:rPr>
      </w:pPr>
      <w:r>
        <w:rPr>
          <w:rStyle w:val="FootnoteReference"/>
        </w:rPr>
        <w:footnoteRef/>
      </w:r>
      <w:r w:rsidRPr="00686780">
        <w:rPr>
          <w:lang w:val="ro-RO"/>
        </w:rPr>
        <w:t xml:space="preserve"> </w:t>
      </w:r>
      <w:r w:rsidRPr="00686780">
        <w:rPr>
          <w:lang w:val="ro-RO"/>
        </w:rPr>
        <w:t>https://eea.government.bg/bg/soer/2023</w:t>
      </w:r>
    </w:p>
  </w:footnote>
  <w:footnote w:id="7">
    <w:p w14:paraId="5CB27718" w14:textId="77777777" w:rsidR="00CE76D1" w:rsidRPr="00686780" w:rsidRDefault="00CE76D1" w:rsidP="00CE76D1">
      <w:pPr>
        <w:pStyle w:val="FootnoteText"/>
        <w:rPr>
          <w:lang w:val="ro-RO"/>
        </w:rPr>
      </w:pPr>
      <w:r>
        <w:rPr>
          <w:rStyle w:val="FootnoteReference"/>
        </w:rPr>
        <w:footnoteRef/>
      </w:r>
      <w:r w:rsidRPr="00686780">
        <w:rPr>
          <w:lang w:val="ro-RO"/>
        </w:rPr>
        <w:t xml:space="preserve"> </w:t>
      </w:r>
      <w:r w:rsidRPr="00686780">
        <w:rPr>
          <w:lang w:val="ro-RO"/>
        </w:rPr>
        <w:t>https://eea.government.bg/bg/soer/2023</w:t>
      </w:r>
    </w:p>
  </w:footnote>
  <w:footnote w:id="8">
    <w:p w14:paraId="4B3FFD96" w14:textId="77777777" w:rsidR="00F90B5F" w:rsidRDefault="00F90B5F" w:rsidP="00F90B5F">
      <w:pPr>
        <w:pStyle w:val="footnotedescription"/>
        <w:spacing w:line="332" w:lineRule="auto"/>
        <w:ind w:left="84" w:right="43" w:hanging="84"/>
        <w:jc w:val="both"/>
      </w:pPr>
      <w:r>
        <w:rPr>
          <w:rStyle w:val="footnotemark"/>
        </w:rPr>
        <w:footnoteRef/>
      </w:r>
      <w:r>
        <w:t xml:space="preserve"> </w:t>
      </w:r>
      <w:r>
        <w:rPr>
          <w:color w:val="797766"/>
          <w:sz w:val="12"/>
        </w:rPr>
        <w:t xml:space="preserve">” Studiu privind recomandările asupra zonelor din Dobrogea unde amplasarea centralelor eoliene să fie restricționată din cauza coridoarelor de migrație a păsărilor cu zbor planat (răpitoare de zi, berze, pelicani), respectiv din cauza iernării gâștelor și lebedelor”, realizat de Institutul Național de Cercetare-Dezvoltare Delta Dunării, 2012 </w:t>
      </w:r>
    </w:p>
    <w:p w14:paraId="70F0499E" w14:textId="77777777" w:rsidR="00F90B5F" w:rsidRDefault="00F90B5F" w:rsidP="00F90B5F">
      <w:pPr>
        <w:pStyle w:val="footnotedescription"/>
      </w:pPr>
      <w:r>
        <w:rPr>
          <w:color w:val="797766"/>
          <w:sz w:val="12"/>
        </w:rPr>
        <w:t xml:space="preserve"> </w:t>
      </w:r>
    </w:p>
  </w:footnote>
  <w:footnote w:id="9">
    <w:p w14:paraId="3549B966" w14:textId="77777777" w:rsidR="0084278A" w:rsidRDefault="0084278A" w:rsidP="0084278A">
      <w:pPr>
        <w:pStyle w:val="footnotedescription"/>
        <w:spacing w:line="335" w:lineRule="auto"/>
        <w:ind w:left="84" w:hanging="84"/>
      </w:pPr>
      <w:r>
        <w:rPr>
          <w:rStyle w:val="footnotemark"/>
        </w:rPr>
        <w:footnoteRef/>
      </w:r>
      <w:r>
        <w:t xml:space="preserve"> </w:t>
      </w:r>
      <w:r>
        <w:rPr>
          <w:color w:val="797766"/>
          <w:sz w:val="12"/>
        </w:rPr>
        <w:t xml:space="preserve">Anexa la Ordinul ministrului mediului, apelor și pădurilor nr. 2.480/2022 privind aprobarea Planului național de acțiune pentru conservarea și managementul populației de gâscă cu gât roșu - Branta ruficollis, în perioada </w:t>
      </w:r>
    </w:p>
  </w:footnote>
  <w:footnote w:id="10">
    <w:p w14:paraId="2204560C" w14:textId="3071AB5F" w:rsidR="009A2814" w:rsidRDefault="009A2814" w:rsidP="009A2814">
      <w:pPr>
        <w:pStyle w:val="footnotedescription"/>
        <w:spacing w:after="158"/>
        <w:ind w:left="142"/>
      </w:pPr>
      <w:r>
        <w:rPr>
          <w:rStyle w:val="footnotemark"/>
        </w:rPr>
        <w:footnoteRef/>
      </w:r>
      <w:r>
        <w:t xml:space="preserve"> </w:t>
      </w:r>
      <w:r>
        <w:t xml:space="preserve">Notă: nu are în vedere doar zona de influență a </w:t>
      </w:r>
      <w:r w:rsidR="00C9799E">
        <w:t>proiect</w:t>
      </w:r>
      <w:r>
        <w:t xml:space="preserve">, ci toate ANPIC posibil afectate de implementarea </w:t>
      </w:r>
      <w:r w:rsidR="00C9799E">
        <w:t>proeictului</w:t>
      </w:r>
      <w:r>
        <w:t xml:space="preserve">. </w:t>
      </w:r>
    </w:p>
    <w:p w14:paraId="1B65CEEC" w14:textId="77777777" w:rsidR="009A2814" w:rsidRDefault="009A2814" w:rsidP="009A2814">
      <w:pPr>
        <w:pStyle w:val="footnotedescription"/>
        <w:ind w:left="142"/>
      </w:pPr>
      <w:r>
        <w:rPr>
          <w:color w:val="797766"/>
          <w:sz w:val="12"/>
        </w:rPr>
        <w:t xml:space="preserve"> </w:t>
      </w:r>
    </w:p>
  </w:footnote>
  <w:footnote w:id="11">
    <w:p w14:paraId="2BBFEEEE" w14:textId="0730BF0F" w:rsidR="009A2814" w:rsidRDefault="009A2814" w:rsidP="009A2814">
      <w:pPr>
        <w:pStyle w:val="footnotedescription"/>
        <w:spacing w:after="159"/>
        <w:ind w:left="142"/>
      </w:pPr>
      <w:r>
        <w:rPr>
          <w:rStyle w:val="footnotemark"/>
        </w:rPr>
        <w:footnoteRef/>
      </w:r>
      <w:r>
        <w:t xml:space="preserve"> </w:t>
      </w:r>
      <w:r>
        <w:t xml:space="preserve">Notă: nu are în vedere doar zona de influență a </w:t>
      </w:r>
      <w:r w:rsidR="00C9799E">
        <w:t>proiect</w:t>
      </w:r>
      <w:r>
        <w:t xml:space="preserve">, ci toate ANPIC posibil afectate de implementarea </w:t>
      </w:r>
      <w:r w:rsidR="00C9799E">
        <w:t>proiectului</w:t>
      </w:r>
      <w:r>
        <w:t xml:space="preserve">. </w:t>
      </w:r>
    </w:p>
    <w:p w14:paraId="7D3DE6F7" w14:textId="77777777" w:rsidR="009A2814" w:rsidRDefault="009A2814" w:rsidP="009A2814">
      <w:pPr>
        <w:pStyle w:val="footnotedescription"/>
        <w:ind w:left="142"/>
      </w:pPr>
      <w:r>
        <w:rPr>
          <w:color w:val="797766"/>
          <w:sz w:val="12"/>
        </w:rPr>
        <w:t xml:space="preserve"> </w:t>
      </w:r>
    </w:p>
  </w:footnote>
  <w:footnote w:id="12">
    <w:p w14:paraId="4AD28F03" w14:textId="6392A3C4" w:rsidR="009A2814" w:rsidRDefault="009A2814" w:rsidP="009A2814">
      <w:pPr>
        <w:pStyle w:val="footnotedescription"/>
        <w:spacing w:after="159"/>
        <w:ind w:left="142"/>
      </w:pPr>
      <w:r>
        <w:rPr>
          <w:rStyle w:val="footnotemark"/>
        </w:rPr>
        <w:footnoteRef/>
      </w:r>
      <w:r>
        <w:t xml:space="preserve"> </w:t>
      </w:r>
      <w:r>
        <w:t xml:space="preserve">Notă: nu are în vedere doar zona de influență a </w:t>
      </w:r>
      <w:r w:rsidR="00C9799E">
        <w:t>proiectului</w:t>
      </w:r>
      <w:r>
        <w:t xml:space="preserve">, ci toate ANPIC posibil afectate de implementarea </w:t>
      </w:r>
      <w:r w:rsidR="00C9799E">
        <w:t>proiectului</w:t>
      </w:r>
      <w:r>
        <w:t xml:space="preserve">. </w:t>
      </w:r>
    </w:p>
    <w:p w14:paraId="0AC5348B" w14:textId="77777777" w:rsidR="009A2814" w:rsidRDefault="009A2814" w:rsidP="009A2814">
      <w:pPr>
        <w:pStyle w:val="footnotedescription"/>
        <w:ind w:left="142"/>
      </w:pPr>
      <w:r>
        <w:rPr>
          <w:color w:val="797766"/>
          <w:sz w:val="12"/>
        </w:rPr>
        <w:t xml:space="preserve"> </w:t>
      </w:r>
    </w:p>
  </w:footnote>
  <w:footnote w:id="13">
    <w:p w14:paraId="0F190EC4" w14:textId="77777777" w:rsidR="00C33BC5" w:rsidRDefault="00C33BC5" w:rsidP="00C33BC5">
      <w:pPr>
        <w:pStyle w:val="footnotedescription"/>
        <w:spacing w:after="158"/>
        <w:ind w:left="142"/>
      </w:pPr>
      <w:r>
        <w:rPr>
          <w:rStyle w:val="footnotemark"/>
        </w:rPr>
        <w:footnoteRef/>
      </w:r>
      <w:r>
        <w:t xml:space="preserve"> </w:t>
      </w:r>
      <w:r>
        <w:t xml:space="preserve">Note: it does not only take into account the area of influence of the project, but all ANPICs possibly affected by the implementation of the project. </w:t>
      </w:r>
    </w:p>
    <w:p w14:paraId="4F582408" w14:textId="77777777" w:rsidR="00C33BC5" w:rsidRDefault="00C33BC5" w:rsidP="00C33BC5">
      <w:pPr>
        <w:pStyle w:val="footnotedescription"/>
        <w:ind w:left="142"/>
      </w:pPr>
      <w:r>
        <w:rPr>
          <w:color w:val="797766"/>
          <w:sz w:val="12"/>
        </w:rPr>
        <w:t xml:space="preserve"> </w:t>
      </w:r>
    </w:p>
  </w:footnote>
  <w:footnote w:id="14">
    <w:p w14:paraId="036B34E8" w14:textId="77777777" w:rsidR="00C33BC5" w:rsidRDefault="00C33BC5" w:rsidP="00C33BC5">
      <w:pPr>
        <w:pStyle w:val="footnotedescription"/>
        <w:spacing w:after="5"/>
        <w:jc w:val="both"/>
      </w:pPr>
      <w:r>
        <w:rPr>
          <w:rStyle w:val="footnotemark"/>
        </w:rPr>
        <w:footnoteRef/>
      </w:r>
      <w:r>
        <w:t xml:space="preserve"> </w:t>
      </w:r>
      <w:r>
        <w:rPr>
          <w:color w:val="797766"/>
        </w:rPr>
        <w:t xml:space="preserve">https://apmct.anpm.ro/biodiversitate </w:t>
      </w:r>
    </w:p>
  </w:footnote>
  <w:footnote w:id="15">
    <w:p w14:paraId="42D94E45" w14:textId="77777777" w:rsidR="00C33BC5" w:rsidRDefault="00C33BC5" w:rsidP="00C33BC5">
      <w:pPr>
        <w:pStyle w:val="footnotedescription"/>
        <w:jc w:val="both"/>
      </w:pPr>
      <w:r>
        <w:rPr>
          <w:rStyle w:val="footnotemark"/>
        </w:rPr>
        <w:footnoteRef/>
      </w:r>
      <w:r>
        <w:t xml:space="preserve"> </w:t>
      </w:r>
      <w:r>
        <w:rPr>
          <w:color w:val="797766"/>
        </w:rPr>
        <w:t xml:space="preserve">https://apmct.anpm.ro/biodiversitate </w:t>
      </w:r>
    </w:p>
  </w:footnote>
  <w:footnote w:id="16">
    <w:p w14:paraId="259C8A6E" w14:textId="77777777" w:rsidR="00C33BC5" w:rsidRDefault="00C33BC5" w:rsidP="00C33BC5">
      <w:pPr>
        <w:pStyle w:val="footnotedescription"/>
      </w:pPr>
      <w:r>
        <w:rPr>
          <w:rStyle w:val="footnotemark"/>
        </w:rPr>
        <w:footnoteRef/>
      </w:r>
      <w:r>
        <w:t xml:space="preserve"> </w:t>
      </w:r>
      <w:r>
        <w:rPr>
          <w:color w:val="797766"/>
        </w:rPr>
        <w:t xml:space="preserve">https://apmct.anpm.ro/biodiversitate </w:t>
      </w:r>
    </w:p>
  </w:footnote>
  <w:footnote w:id="17">
    <w:p w14:paraId="01775DE1" w14:textId="77777777" w:rsidR="00C33BC5" w:rsidRDefault="00C33BC5" w:rsidP="00C33BC5">
      <w:pPr>
        <w:pStyle w:val="footnotedescription"/>
      </w:pPr>
      <w:r>
        <w:rPr>
          <w:rStyle w:val="footnotemark"/>
        </w:rPr>
        <w:footnoteRef/>
      </w:r>
      <w:r>
        <w:t xml:space="preserve"> </w:t>
      </w:r>
      <w:r>
        <w:rPr>
          <w:color w:val="797766"/>
        </w:rPr>
        <w:t xml:space="preserve">https://apmct.anpm.ro/biodiversitate </w:t>
      </w:r>
    </w:p>
  </w:footnote>
  <w:footnote w:id="18">
    <w:p w14:paraId="5B5931E4" w14:textId="77777777" w:rsidR="00C33BC5" w:rsidRPr="003F4DAD" w:rsidRDefault="00C33BC5" w:rsidP="00C33BC5">
      <w:pPr>
        <w:pStyle w:val="FootnoteText"/>
      </w:pPr>
      <w:r>
        <w:rPr>
          <w:rStyle w:val="FootnoteReference"/>
        </w:rPr>
        <w:footnoteRef/>
      </w:r>
      <w:r>
        <w:t xml:space="preserve"> </w:t>
      </w:r>
      <w:r w:rsidRPr="00E338BB">
        <w:rPr>
          <w:i/>
          <w:iCs/>
        </w:rPr>
        <w:t>Updated Management Plan of the Danube River, Danube Delta, Dobrogea Hydrographic Space and Coastal Waters, 2022-2027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35711B" w14:textId="302E0681" w:rsidR="00005324" w:rsidRDefault="00C1194A">
    <w:pPr>
      <w:pStyle w:val="Header"/>
      <w:rPr>
        <w:lang w:val="ro-RO"/>
      </w:rPr>
    </w:pPr>
    <w:r>
      <w:rPr>
        <w:noProof/>
      </w:rPr>
      <w:drawing>
        <wp:anchor distT="0" distB="0" distL="114300" distR="114300" simplePos="0" relativeHeight="251658240" behindDoc="1" locked="0" layoutInCell="1" allowOverlap="1" wp14:anchorId="70BC41E0" wp14:editId="6EE50151">
          <wp:simplePos x="0" y="0"/>
          <wp:positionH relativeFrom="page">
            <wp:align>right</wp:align>
          </wp:positionH>
          <wp:positionV relativeFrom="paragraph">
            <wp:posOffset>-1430020</wp:posOffset>
          </wp:positionV>
          <wp:extent cx="7957185" cy="11504930"/>
          <wp:effectExtent l="0" t="0" r="5715" b="1270"/>
          <wp:wrapNone/>
          <wp:docPr id="168214008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957185" cy="11504930"/>
                  </a:xfrm>
                  <a:prstGeom prst="rect">
                    <a:avLst/>
                  </a:prstGeom>
                  <a:noFill/>
                </pic:spPr>
              </pic:pic>
            </a:graphicData>
          </a:graphic>
          <wp14:sizeRelH relativeFrom="page">
            <wp14:pctWidth>0</wp14:pctWidth>
          </wp14:sizeRelH>
          <wp14:sizeRelV relativeFrom="page">
            <wp14:pctHeight>0</wp14:pctHeight>
          </wp14:sizeRelV>
        </wp:anchor>
      </w:drawing>
    </w:r>
  </w:p>
  <w:p w14:paraId="28C9D9D6" w14:textId="5EAF50F6" w:rsidR="00894034" w:rsidRPr="00894034" w:rsidRDefault="00894034">
    <w:pPr>
      <w:pStyle w:val="Header"/>
      <w:rPr>
        <w:lang w:val="ro-RO"/>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5DBAA" w14:textId="779F7BE4" w:rsidR="004108DB" w:rsidRPr="00823D38" w:rsidRDefault="004108DB" w:rsidP="00823D38">
    <w:pPr>
      <w:pStyle w:val="Header"/>
      <w:ind w:right="-57" w:firstLine="1134"/>
      <w:rPr>
        <w:b/>
        <w:bCs/>
        <w:color w:val="D9D9D9" w:themeColor="background1" w:themeShade="D9"/>
        <w:sz w:val="12"/>
        <w:szCs w:val="12"/>
        <w:lang w:val="ro-RO"/>
      </w:rPr>
    </w:pPr>
    <w:r>
      <w:rPr>
        <w:b/>
        <w:bCs/>
        <w:noProof/>
        <w:sz w:val="12"/>
        <w:szCs w:val="12"/>
      </w:rPr>
      <w:drawing>
        <wp:anchor distT="0" distB="0" distL="114300" distR="114300" simplePos="0" relativeHeight="251658250" behindDoc="0" locked="0" layoutInCell="1" allowOverlap="1" wp14:anchorId="7895DBCE" wp14:editId="7BDA58BE">
          <wp:simplePos x="0" y="0"/>
          <wp:positionH relativeFrom="margin">
            <wp:align>left</wp:align>
          </wp:positionH>
          <wp:positionV relativeFrom="paragraph">
            <wp:posOffset>-46753</wp:posOffset>
          </wp:positionV>
          <wp:extent cx="653143" cy="178364"/>
          <wp:effectExtent l="0" t="0" r="0" b="0"/>
          <wp:wrapNone/>
          <wp:docPr id="1228170698" name="Picture 1228170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r w:rsidRPr="003F2AF1">
      <w:rPr>
        <w:b/>
        <w:bCs/>
        <w:sz w:val="12"/>
        <w:szCs w:val="12"/>
      </w:rPr>
      <w:t>Presentation memorandum for obtaining the Environmental Agreement for the design and execution of the complex groundwater quality monitoring network located in the company's subsoil and groundwater pumping and treatment boreholes</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25456E" w14:textId="77777777" w:rsidR="00C33BC5" w:rsidRDefault="00C33BC5"/>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26444A" w14:textId="77777777" w:rsidR="00C33BC5" w:rsidRPr="00492F8B" w:rsidRDefault="00C33BC5" w:rsidP="00394124">
    <w:pPr>
      <w:pStyle w:val="Header"/>
      <w:ind w:right="-176" w:firstLine="1134"/>
      <w:rPr>
        <w:b/>
        <w:bCs/>
        <w:color w:val="D9D9D9"/>
        <w:sz w:val="12"/>
        <w:szCs w:val="12"/>
        <w:lang w:val="ro-RO"/>
      </w:rPr>
    </w:pPr>
    <w:r>
      <w:rPr>
        <w:b/>
        <w:bCs/>
        <w:noProof/>
        <w:sz w:val="12"/>
        <w:szCs w:val="12"/>
      </w:rPr>
      <w:drawing>
        <wp:anchor distT="0" distB="0" distL="114300" distR="114300" simplePos="0" relativeHeight="251664402" behindDoc="0" locked="0" layoutInCell="1" allowOverlap="1" wp14:anchorId="64912C49" wp14:editId="305CDF3C">
          <wp:simplePos x="0" y="0"/>
          <wp:positionH relativeFrom="margin">
            <wp:align>left</wp:align>
          </wp:positionH>
          <wp:positionV relativeFrom="paragraph">
            <wp:posOffset>-46753</wp:posOffset>
          </wp:positionV>
          <wp:extent cx="653143" cy="178364"/>
          <wp:effectExtent l="0" t="0" r="0" b="0"/>
          <wp:wrapNone/>
          <wp:docPr id="179010157" name="Picture 179010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r w:rsidRPr="00CE4D9C">
      <w:rPr>
        <w:b/>
        <w:bCs/>
        <w:sz w:val="12"/>
        <w:szCs w:val="12"/>
      </w:rPr>
      <w:t>Presentation memorandum for obtaining the Environmental Agreement for Wind Energy Park 48 (46) wind power plants approx. 316.8MW (303.6MW), Transformer substations, Connecting power grids, construction and modernization of communication and access routes</w:t>
    </w:r>
  </w:p>
  <w:p w14:paraId="78167AFC" w14:textId="77777777" w:rsidR="00C33BC5" w:rsidRPr="00FA3CC8" w:rsidRDefault="00C33BC5">
    <w:pPr>
      <w:rPr>
        <w:lang w:val="ro-RO"/>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772FA7" w14:textId="77777777" w:rsidR="00C33BC5" w:rsidRDefault="00C33BC5"/>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C4B317" w14:textId="77777777" w:rsidR="00C33BC5" w:rsidRPr="00492F8B" w:rsidRDefault="00C33BC5" w:rsidP="00823D38">
    <w:pPr>
      <w:pStyle w:val="Header"/>
      <w:ind w:right="-57" w:firstLine="1134"/>
      <w:rPr>
        <w:b/>
        <w:bCs/>
        <w:color w:val="D9D9D9"/>
        <w:sz w:val="12"/>
        <w:szCs w:val="12"/>
        <w:lang w:val="ro-RO"/>
      </w:rPr>
    </w:pPr>
    <w:r>
      <w:rPr>
        <w:b/>
        <w:bCs/>
        <w:noProof/>
        <w:sz w:val="12"/>
        <w:szCs w:val="12"/>
      </w:rPr>
      <w:drawing>
        <wp:anchor distT="0" distB="0" distL="114300" distR="114300" simplePos="0" relativeHeight="251660306" behindDoc="0" locked="0" layoutInCell="1" allowOverlap="1" wp14:anchorId="3BB7F0CB" wp14:editId="1A9D6C12">
          <wp:simplePos x="0" y="0"/>
          <wp:positionH relativeFrom="margin">
            <wp:align>left</wp:align>
          </wp:positionH>
          <wp:positionV relativeFrom="paragraph">
            <wp:posOffset>-46753</wp:posOffset>
          </wp:positionV>
          <wp:extent cx="653143" cy="178364"/>
          <wp:effectExtent l="0" t="0" r="0" b="0"/>
          <wp:wrapNone/>
          <wp:docPr id="2147278859" name="Picture 2147278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r w:rsidRPr="003F2AF1">
      <w:rPr>
        <w:b/>
        <w:bCs/>
        <w:sz w:val="12"/>
        <w:szCs w:val="12"/>
      </w:rPr>
      <w:t>Presentation memorandum for obtaining the Environmental Agreement for Wind Energy Park 48 (46) wind power plants approx. 316.8MW (303.6MW), transformer stations, electrical connection networks, construction and modernization of communication and access routes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9965EF" w14:textId="2606D433" w:rsidR="00454E2E" w:rsidRPr="00C33BC5" w:rsidRDefault="00454E2E" w:rsidP="00823D38">
    <w:pPr>
      <w:pStyle w:val="Header"/>
      <w:ind w:right="-57" w:firstLine="1134"/>
      <w:rPr>
        <w:b/>
        <w:bCs/>
        <w:color w:val="D9D9D9"/>
        <w:sz w:val="12"/>
        <w:szCs w:val="12"/>
        <w:lang w:val="ro-RO"/>
      </w:rPr>
    </w:pPr>
    <w:r>
      <w:rPr>
        <w:b/>
        <w:bCs/>
        <w:noProof/>
        <w:sz w:val="12"/>
        <w:szCs w:val="12"/>
      </w:rPr>
      <w:drawing>
        <wp:anchor distT="0" distB="0" distL="114300" distR="114300" simplePos="0" relativeHeight="251658254" behindDoc="0" locked="0" layoutInCell="1" allowOverlap="1" wp14:anchorId="64E843E9" wp14:editId="745EE11B">
          <wp:simplePos x="0" y="0"/>
          <wp:positionH relativeFrom="margin">
            <wp:align>left</wp:align>
          </wp:positionH>
          <wp:positionV relativeFrom="paragraph">
            <wp:posOffset>-46753</wp:posOffset>
          </wp:positionV>
          <wp:extent cx="653143" cy="178364"/>
          <wp:effectExtent l="0" t="0" r="0" b="0"/>
          <wp:wrapNone/>
          <wp:docPr id="193247119" name="Picture 193247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r w:rsidRPr="003F2AF1">
      <w:rPr>
        <w:b/>
        <w:bCs/>
        <w:sz w:val="12"/>
        <w:szCs w:val="12"/>
      </w:rPr>
      <w:t>Presentation memorandum for obtaining the Environmental Agreement for Wind Energy Park 48 (46) wind power plants approx. 316.8MW (303.6MW), transformer stations, electrical connection networks, construction and modernization of communication and access routes</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5DBAB" w14:textId="77777777" w:rsidR="004108DB" w:rsidRDefault="004108DB" w:rsidP="003314EF">
    <w:pPr>
      <w:pStyle w:val="Header"/>
      <w:ind w:right="-3517" w:firstLine="993"/>
      <w:rPr>
        <w:b/>
        <w:bCs/>
        <w:sz w:val="12"/>
        <w:szCs w:val="12"/>
        <w:lang w:val="ro-RO"/>
      </w:rPr>
    </w:pPr>
    <w:r>
      <w:rPr>
        <w:b/>
        <w:bCs/>
        <w:noProof/>
        <w:sz w:val="12"/>
        <w:szCs w:val="12"/>
      </w:rPr>
      <w:drawing>
        <wp:anchor distT="0" distB="0" distL="114300" distR="114300" simplePos="0" relativeHeight="251658251" behindDoc="0" locked="0" layoutInCell="1" allowOverlap="1" wp14:anchorId="7895DBD0" wp14:editId="028B5B47">
          <wp:simplePos x="0" y="0"/>
          <wp:positionH relativeFrom="margin">
            <wp:align>left</wp:align>
          </wp:positionH>
          <wp:positionV relativeFrom="paragraph">
            <wp:posOffset>-46753</wp:posOffset>
          </wp:positionV>
          <wp:extent cx="653143" cy="178364"/>
          <wp:effectExtent l="0" t="0" r="0" b="0"/>
          <wp:wrapNone/>
          <wp:docPr id="222032361" name="Picture 222032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r>
      <w:rPr>
        <w:b/>
        <w:bCs/>
        <w:sz w:val="12"/>
        <w:szCs w:val="12"/>
      </w:rPr>
      <w:t>Additions to the technical documentation to substantiate the request for the revision of the Water Management Permit</w:t>
    </w:r>
  </w:p>
  <w:p w14:paraId="7895DBAC" w14:textId="77777777" w:rsidR="004108DB" w:rsidRPr="00543393" w:rsidRDefault="004108DB" w:rsidP="00B550E5">
    <w:pPr>
      <w:pStyle w:val="Header"/>
      <w:ind w:right="-3517"/>
      <w:rPr>
        <w:b/>
        <w:bCs/>
        <w:sz w:val="12"/>
        <w:szCs w:val="12"/>
        <w:lang w:val="ro-RO"/>
      </w:rPr>
    </w:pPr>
    <w:r>
      <w:rPr>
        <w:b/>
        <w:bCs/>
        <w:sz w:val="12"/>
        <w:szCs w:val="12"/>
      </w:rPr>
      <w:t>no.30 of 03.03.2023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5DB96" w14:textId="44F61322" w:rsidR="004108DB" w:rsidRPr="005D0BDC" w:rsidRDefault="00904C8A" w:rsidP="00532D52">
    <w:pPr>
      <w:pStyle w:val="Header"/>
      <w:ind w:right="-5434" w:firstLine="1134"/>
      <w:rPr>
        <w:b/>
        <w:bCs/>
        <w:color w:val="D9D9D9" w:themeColor="background1" w:themeShade="D9"/>
        <w:sz w:val="12"/>
        <w:szCs w:val="12"/>
        <w:lang w:val="ro-RO"/>
      </w:rPr>
    </w:pPr>
    <w:r>
      <w:rPr>
        <w:b/>
        <w:bCs/>
        <w:noProof/>
        <w:sz w:val="12"/>
        <w:szCs w:val="12"/>
      </w:rPr>
      <w:drawing>
        <wp:anchor distT="0" distB="0" distL="114300" distR="114300" simplePos="0" relativeHeight="251658255" behindDoc="0" locked="0" layoutInCell="1" allowOverlap="1" wp14:anchorId="0027EE58" wp14:editId="1195174C">
          <wp:simplePos x="0" y="0"/>
          <wp:positionH relativeFrom="margin">
            <wp:align>left</wp:align>
          </wp:positionH>
          <wp:positionV relativeFrom="paragraph">
            <wp:posOffset>-46753</wp:posOffset>
          </wp:positionV>
          <wp:extent cx="653143" cy="178364"/>
          <wp:effectExtent l="0" t="0" r="0" b="0"/>
          <wp:wrapNone/>
          <wp:docPr id="556814907" name="Picture 556814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r w:rsidRPr="00CE4D9C">
      <w:rPr>
        <w:b/>
        <w:bCs/>
        <w:sz w:val="12"/>
        <w:szCs w:val="12"/>
      </w:rPr>
      <w:t>Presentation memorandum for obtaining the Environmental Agreement for Wind Energy Park 48 (46) wind power plants approx. 316.8MW (303.6MW), Transformer substations, Connecting power grids, construction and modernization of communication and access routes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5DB9D" w14:textId="77777777" w:rsidR="004108DB" w:rsidRPr="00C86772" w:rsidRDefault="004108DB" w:rsidP="00C86772">
    <w:pPr>
      <w:pStyle w:val="Header"/>
      <w:ind w:left="1304" w:firstLine="1304"/>
      <w:jc w:val="right"/>
      <w:rPr>
        <w:i/>
        <w:iCs/>
        <w:sz w:val="16"/>
        <w:szCs w:val="1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95DBA1" w14:textId="4006E514" w:rsidR="004108DB" w:rsidRPr="005D0BDC" w:rsidRDefault="004108DB" w:rsidP="002516F9">
    <w:pPr>
      <w:pStyle w:val="Header"/>
      <w:ind w:right="-2892" w:firstLine="1134"/>
      <w:rPr>
        <w:b/>
        <w:bCs/>
        <w:color w:val="D9D9D9" w:themeColor="background1" w:themeShade="D9"/>
        <w:sz w:val="12"/>
        <w:szCs w:val="12"/>
        <w:lang w:val="ro-RO"/>
      </w:rPr>
    </w:pPr>
    <w:r>
      <w:rPr>
        <w:b/>
        <w:bCs/>
        <w:noProof/>
        <w:sz w:val="12"/>
        <w:szCs w:val="12"/>
      </w:rPr>
      <w:drawing>
        <wp:anchor distT="0" distB="0" distL="114300" distR="114300" simplePos="0" relativeHeight="251658249" behindDoc="0" locked="0" layoutInCell="1" allowOverlap="1" wp14:anchorId="7895DBBE" wp14:editId="06FB9045">
          <wp:simplePos x="0" y="0"/>
          <wp:positionH relativeFrom="margin">
            <wp:align>left</wp:align>
          </wp:positionH>
          <wp:positionV relativeFrom="paragraph">
            <wp:posOffset>-46753</wp:posOffset>
          </wp:positionV>
          <wp:extent cx="653143" cy="178364"/>
          <wp:effectExtent l="0" t="0" r="0" b="0"/>
          <wp:wrapNone/>
          <wp:docPr id="14509066" name="Picture 14509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r w:rsidRPr="00CE4D9C">
      <w:rPr>
        <w:b/>
        <w:bCs/>
        <w:sz w:val="12"/>
        <w:szCs w:val="12"/>
      </w:rPr>
      <w:t>Presentation memorandum for obtaining the Environmental Agreement for Wind Energy Park 48 (46) wind power plants approx. 316.8MW (303.6MW), Transformer substations, Connecting power grids, construction and modernization of communication and access routes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F4B05F" w14:textId="77777777" w:rsidR="00713C9E" w:rsidRPr="005D0BDC" w:rsidRDefault="00713C9E" w:rsidP="00D95F0C">
    <w:pPr>
      <w:pStyle w:val="Header"/>
      <w:ind w:right="-176" w:firstLine="1134"/>
      <w:rPr>
        <w:b/>
        <w:bCs/>
        <w:color w:val="D9D9D9" w:themeColor="background1" w:themeShade="D9"/>
        <w:sz w:val="12"/>
        <w:szCs w:val="12"/>
        <w:lang w:val="ro-RO"/>
      </w:rPr>
    </w:pPr>
    <w:r>
      <w:rPr>
        <w:b/>
        <w:bCs/>
        <w:noProof/>
        <w:sz w:val="12"/>
        <w:szCs w:val="12"/>
      </w:rPr>
      <w:drawing>
        <wp:anchor distT="0" distB="0" distL="114300" distR="114300" simplePos="0" relativeHeight="251658256" behindDoc="0" locked="0" layoutInCell="1" allowOverlap="1" wp14:anchorId="021F26B9" wp14:editId="001D4494">
          <wp:simplePos x="0" y="0"/>
          <wp:positionH relativeFrom="margin">
            <wp:align>left</wp:align>
          </wp:positionH>
          <wp:positionV relativeFrom="paragraph">
            <wp:posOffset>-46753</wp:posOffset>
          </wp:positionV>
          <wp:extent cx="653143" cy="178364"/>
          <wp:effectExtent l="0" t="0" r="0" b="0"/>
          <wp:wrapNone/>
          <wp:docPr id="835682621" name="Picture 835682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r w:rsidRPr="00CE4D9C">
      <w:rPr>
        <w:b/>
        <w:bCs/>
        <w:sz w:val="12"/>
        <w:szCs w:val="12"/>
      </w:rPr>
      <w:t>Presentation memorandum for obtaining the Environmental Agreement for Wind Energy Park 48 (46) wind power plants approx. 316.8MW (303.6MW), Transformer substations, Connecting power grids, construction and modernization of communication and access routes</w:t>
    </w:r>
  </w:p>
  <w:p w14:paraId="32AA9204" w14:textId="77777777" w:rsidR="003F5E1C" w:rsidRPr="007C6DA4" w:rsidRDefault="003F5E1C" w:rsidP="007C6DA4">
    <w:pPr>
      <w:pStyle w:val="Header"/>
      <w:rPr>
        <w:lang w:val="ro-RO"/>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A18CF" w14:textId="77777777" w:rsidR="00403F26" w:rsidRPr="00403F26" w:rsidRDefault="00403F26" w:rsidP="00D95F0C">
    <w:pPr>
      <w:pStyle w:val="Header"/>
      <w:ind w:right="-176" w:firstLine="1134"/>
      <w:rPr>
        <w:b/>
        <w:bCs/>
        <w:color w:val="D9D9D9"/>
        <w:sz w:val="12"/>
        <w:szCs w:val="12"/>
        <w:lang w:val="ro-RO"/>
      </w:rPr>
    </w:pPr>
    <w:r>
      <w:rPr>
        <w:b/>
        <w:bCs/>
        <w:noProof/>
        <w:sz w:val="12"/>
        <w:szCs w:val="12"/>
      </w:rPr>
      <w:drawing>
        <wp:anchor distT="0" distB="0" distL="114300" distR="114300" simplePos="0" relativeHeight="251658258" behindDoc="0" locked="0" layoutInCell="1" allowOverlap="1" wp14:anchorId="6F6007EC" wp14:editId="521CD621">
          <wp:simplePos x="0" y="0"/>
          <wp:positionH relativeFrom="margin">
            <wp:align>left</wp:align>
          </wp:positionH>
          <wp:positionV relativeFrom="paragraph">
            <wp:posOffset>-46753</wp:posOffset>
          </wp:positionV>
          <wp:extent cx="653143" cy="178364"/>
          <wp:effectExtent l="0" t="0" r="0" b="0"/>
          <wp:wrapNone/>
          <wp:docPr id="1824786702" name="Picture 1824786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r w:rsidRPr="00CE4D9C">
      <w:rPr>
        <w:b/>
        <w:bCs/>
        <w:sz w:val="12"/>
        <w:szCs w:val="12"/>
      </w:rPr>
      <w:t>Presentation memorandum for obtaining the Environmental Agreement for Wind Energy Park 48 (46) wind power plants approx. 316.8MW (303.6MW), Transformer substations, Connecting power grids, construction and modernization of communication and access routes</w:t>
    </w:r>
  </w:p>
  <w:p w14:paraId="24767480" w14:textId="77777777" w:rsidR="00403F26" w:rsidRPr="007C6DA4" w:rsidRDefault="00403F26" w:rsidP="007C6DA4">
    <w:pPr>
      <w:pStyle w:val="Header"/>
      <w:rPr>
        <w:lang w:val="ro-RO"/>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927A4E" w14:textId="77777777" w:rsidR="00403F26" w:rsidRPr="005D0BDC" w:rsidRDefault="00403F26" w:rsidP="00D95F0C">
    <w:pPr>
      <w:pStyle w:val="Header"/>
      <w:ind w:right="-176" w:firstLine="1134"/>
      <w:rPr>
        <w:b/>
        <w:bCs/>
        <w:color w:val="D9D9D9" w:themeColor="background1" w:themeShade="D9"/>
        <w:sz w:val="12"/>
        <w:szCs w:val="12"/>
        <w:lang w:val="ro-RO"/>
      </w:rPr>
    </w:pPr>
    <w:r>
      <w:rPr>
        <w:b/>
        <w:bCs/>
        <w:noProof/>
        <w:sz w:val="12"/>
        <w:szCs w:val="12"/>
      </w:rPr>
      <w:drawing>
        <wp:anchor distT="0" distB="0" distL="114300" distR="114300" simplePos="0" relativeHeight="251658257" behindDoc="0" locked="0" layoutInCell="1" allowOverlap="1" wp14:anchorId="73903061" wp14:editId="7D9CDF5D">
          <wp:simplePos x="0" y="0"/>
          <wp:positionH relativeFrom="margin">
            <wp:align>left</wp:align>
          </wp:positionH>
          <wp:positionV relativeFrom="paragraph">
            <wp:posOffset>-46753</wp:posOffset>
          </wp:positionV>
          <wp:extent cx="653143" cy="178364"/>
          <wp:effectExtent l="0" t="0" r="0" b="0"/>
          <wp:wrapNone/>
          <wp:docPr id="1956278195" name="Picture 1956278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r w:rsidRPr="00CE4D9C">
      <w:rPr>
        <w:b/>
        <w:bCs/>
        <w:sz w:val="12"/>
        <w:szCs w:val="12"/>
      </w:rPr>
      <w:t>Presentation memorandum for obtaining the Environmental Agreement for Wind Energy Park 48 (46) wind power plants approx. 316.8MW (303.6MW), Transformer substations, Connecting power grids, construction and modernization of communication and access routes</w:t>
    </w:r>
  </w:p>
  <w:p w14:paraId="646AE2EB" w14:textId="77777777" w:rsidR="00403F26" w:rsidRPr="007C6DA4" w:rsidRDefault="00403F26" w:rsidP="007C6DA4">
    <w:pPr>
      <w:pStyle w:val="Header"/>
      <w:rPr>
        <w:lang w:val="ro-RO"/>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F2EF0F" w14:textId="77777777" w:rsidR="00EA22CA" w:rsidRPr="00823D38" w:rsidRDefault="00EA22CA" w:rsidP="003F5E1C">
    <w:pPr>
      <w:pStyle w:val="Header"/>
      <w:tabs>
        <w:tab w:val="left" w:pos="9356"/>
      </w:tabs>
      <w:ind w:right="-57" w:firstLine="1134"/>
      <w:rPr>
        <w:b/>
        <w:bCs/>
        <w:color w:val="D9D9D9" w:themeColor="background1" w:themeShade="D9"/>
        <w:sz w:val="12"/>
        <w:szCs w:val="12"/>
        <w:lang w:val="ro-RO"/>
      </w:rPr>
    </w:pPr>
    <w:r>
      <w:rPr>
        <w:b/>
        <w:bCs/>
        <w:noProof/>
        <w:sz w:val="12"/>
        <w:szCs w:val="12"/>
      </w:rPr>
      <w:drawing>
        <wp:anchor distT="0" distB="0" distL="114300" distR="114300" simplePos="0" relativeHeight="251658252" behindDoc="0" locked="0" layoutInCell="1" allowOverlap="1" wp14:anchorId="11DD0E33" wp14:editId="373955C9">
          <wp:simplePos x="0" y="0"/>
          <wp:positionH relativeFrom="margin">
            <wp:align>left</wp:align>
          </wp:positionH>
          <wp:positionV relativeFrom="paragraph">
            <wp:posOffset>-46753</wp:posOffset>
          </wp:positionV>
          <wp:extent cx="653143" cy="178364"/>
          <wp:effectExtent l="0" t="0" r="0" b="0"/>
          <wp:wrapNone/>
          <wp:docPr id="1780238156" name="Picture 1780238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r w:rsidRPr="00666068">
      <w:rPr>
        <w:b/>
        <w:bCs/>
        <w:sz w:val="12"/>
        <w:szCs w:val="12"/>
      </w:rPr>
      <w:t>Presentation memorandum for obtaining the Environmental Agreement for the design and execution of the complex groundwater quality monitoring network located in the company's subsoil and groundwater pumping and treatment boreholes</w:t>
    </w:r>
  </w:p>
  <w:p w14:paraId="18C9D42A" w14:textId="77777777" w:rsidR="00EA22CA" w:rsidRPr="00220694" w:rsidRDefault="00EA22CA" w:rsidP="00220694">
    <w:pPr>
      <w:pStyle w:val="Header"/>
      <w:rPr>
        <w:lang w:val="ro-RO"/>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F222FC" w14:textId="77777777" w:rsidR="008D5C12" w:rsidRPr="00823D38" w:rsidRDefault="008D5C12" w:rsidP="003F5E1C">
    <w:pPr>
      <w:pStyle w:val="Header"/>
      <w:tabs>
        <w:tab w:val="left" w:pos="9356"/>
      </w:tabs>
      <w:ind w:right="-57" w:firstLine="1134"/>
      <w:rPr>
        <w:b/>
        <w:bCs/>
        <w:color w:val="D9D9D9" w:themeColor="background1" w:themeShade="D9"/>
        <w:sz w:val="12"/>
        <w:szCs w:val="12"/>
        <w:lang w:val="ro-RO"/>
      </w:rPr>
    </w:pPr>
    <w:r>
      <w:rPr>
        <w:b/>
        <w:bCs/>
        <w:noProof/>
        <w:sz w:val="12"/>
        <w:szCs w:val="12"/>
      </w:rPr>
      <w:drawing>
        <wp:anchor distT="0" distB="0" distL="114300" distR="114300" simplePos="0" relativeHeight="251658253" behindDoc="0" locked="0" layoutInCell="1" allowOverlap="1" wp14:anchorId="0E02E01C" wp14:editId="2D9CD332">
          <wp:simplePos x="0" y="0"/>
          <wp:positionH relativeFrom="margin">
            <wp:align>left</wp:align>
          </wp:positionH>
          <wp:positionV relativeFrom="paragraph">
            <wp:posOffset>-46753</wp:posOffset>
          </wp:positionV>
          <wp:extent cx="653143" cy="178364"/>
          <wp:effectExtent l="0" t="0" r="0" b="0"/>
          <wp:wrapNone/>
          <wp:docPr id="1632041142" name="Picture 163204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53143" cy="178364"/>
                  </a:xfrm>
                  <a:prstGeom prst="rect">
                    <a:avLst/>
                  </a:prstGeom>
                  <a:noFill/>
                </pic:spPr>
              </pic:pic>
            </a:graphicData>
          </a:graphic>
        </wp:anchor>
      </w:drawing>
    </w:r>
    <w:r w:rsidRPr="00666068">
      <w:rPr>
        <w:b/>
        <w:bCs/>
        <w:sz w:val="12"/>
        <w:szCs w:val="12"/>
      </w:rPr>
      <w:t>Presentation memorandum for obtaining the Environmental Agreement for the design and execution of the complex groundwater quality monitoring network located in the company's subsoil and groundwater pumping and treatment boreholes</w:t>
    </w:r>
  </w:p>
  <w:p w14:paraId="00350B65" w14:textId="77777777" w:rsidR="008D5C12" w:rsidRPr="00220694" w:rsidRDefault="008D5C12" w:rsidP="00220694">
    <w:pPr>
      <w:pStyle w:val="Header"/>
      <w:rPr>
        <w:lang w:val="ro-RO"/>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D1B0DD50"/>
    <w:lvl w:ilvl="0">
      <w:start w:val="1"/>
      <w:numFmt w:val="decimal"/>
      <w:pStyle w:val="ListNumber5"/>
      <w:lvlText w:val="%1."/>
      <w:lvlJc w:val="left"/>
      <w:pPr>
        <w:tabs>
          <w:tab w:val="num" w:pos="9998"/>
        </w:tabs>
        <w:ind w:left="9998" w:hanging="360"/>
      </w:pPr>
    </w:lvl>
  </w:abstractNum>
  <w:abstractNum w:abstractNumId="1" w15:restartNumberingAfterBreak="0">
    <w:nsid w:val="FFFFFF7D"/>
    <w:multiLevelType w:val="singleLevel"/>
    <w:tmpl w:val="303A92DE"/>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E6EC75CA"/>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6C08CF44"/>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AD60DF80"/>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5148C66C"/>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6D29360"/>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03148490"/>
    <w:lvl w:ilvl="0">
      <w:start w:val="1"/>
      <w:numFmt w:val="bullet"/>
      <w:pStyle w:val="ListBullet2"/>
      <w:lvlText w:val=""/>
      <w:lvlJc w:val="left"/>
      <w:pPr>
        <w:tabs>
          <w:tab w:val="num" w:pos="643"/>
        </w:tabs>
        <w:ind w:left="643" w:hanging="360"/>
      </w:pPr>
      <w:rPr>
        <w:rFonts w:ascii="Symbol" w:hAnsi="Symbol" w:hint="default"/>
      </w:rPr>
    </w:lvl>
  </w:abstractNum>
  <w:abstractNum w:abstractNumId="8" w15:restartNumberingAfterBreak="0">
    <w:nsid w:val="00000002"/>
    <w:multiLevelType w:val="multilevel"/>
    <w:tmpl w:val="00000002"/>
    <w:name w:val="WW8Num2"/>
    <w:lvl w:ilvl="0">
      <w:start w:val="1"/>
      <w:numFmt w:val="bullet"/>
      <w:lvlText w:val="-"/>
      <w:lvlJc w:val="left"/>
      <w:pPr>
        <w:tabs>
          <w:tab w:val="num" w:pos="0"/>
        </w:tabs>
        <w:ind w:left="1069" w:hanging="360"/>
      </w:pPr>
      <w:rPr>
        <w:rFonts w:ascii="Arial" w:hAnsi="Arial" w:cs="Symbol"/>
      </w:rPr>
    </w:lvl>
    <w:lvl w:ilvl="1">
      <w:start w:val="1"/>
      <w:numFmt w:val="bullet"/>
      <w:lvlText w:val="o"/>
      <w:lvlJc w:val="left"/>
      <w:pPr>
        <w:tabs>
          <w:tab w:val="num" w:pos="0"/>
        </w:tabs>
        <w:ind w:left="1789" w:hanging="360"/>
      </w:pPr>
      <w:rPr>
        <w:rFonts w:ascii="Courier New" w:hAnsi="Courier New" w:cs="Courier New"/>
      </w:rPr>
    </w:lvl>
    <w:lvl w:ilvl="2">
      <w:start w:val="1"/>
      <w:numFmt w:val="bullet"/>
      <w:lvlText w:val=""/>
      <w:lvlJc w:val="left"/>
      <w:pPr>
        <w:tabs>
          <w:tab w:val="num" w:pos="0"/>
        </w:tabs>
        <w:ind w:left="2509" w:hanging="360"/>
      </w:pPr>
      <w:rPr>
        <w:rFonts w:ascii="Wingdings" w:hAnsi="Wingdings" w:cs="Wingdings"/>
      </w:rPr>
    </w:lvl>
    <w:lvl w:ilvl="3">
      <w:start w:val="1"/>
      <w:numFmt w:val="bullet"/>
      <w:lvlText w:val=""/>
      <w:lvlJc w:val="left"/>
      <w:pPr>
        <w:tabs>
          <w:tab w:val="num" w:pos="0"/>
        </w:tabs>
        <w:ind w:left="3229" w:hanging="360"/>
      </w:pPr>
      <w:rPr>
        <w:rFonts w:ascii="Symbol" w:hAnsi="Symbol" w:cs="Symbol"/>
      </w:rPr>
    </w:lvl>
    <w:lvl w:ilvl="4">
      <w:start w:val="1"/>
      <w:numFmt w:val="bullet"/>
      <w:lvlText w:val="o"/>
      <w:lvlJc w:val="left"/>
      <w:pPr>
        <w:tabs>
          <w:tab w:val="num" w:pos="0"/>
        </w:tabs>
        <w:ind w:left="3949" w:hanging="360"/>
      </w:pPr>
      <w:rPr>
        <w:rFonts w:ascii="Courier New" w:hAnsi="Courier New" w:cs="Courier New"/>
      </w:rPr>
    </w:lvl>
    <w:lvl w:ilvl="5">
      <w:start w:val="1"/>
      <w:numFmt w:val="bullet"/>
      <w:lvlText w:val=""/>
      <w:lvlJc w:val="left"/>
      <w:pPr>
        <w:tabs>
          <w:tab w:val="num" w:pos="0"/>
        </w:tabs>
        <w:ind w:left="4669" w:hanging="360"/>
      </w:pPr>
      <w:rPr>
        <w:rFonts w:ascii="Wingdings" w:hAnsi="Wingdings" w:cs="Wingdings"/>
      </w:rPr>
    </w:lvl>
    <w:lvl w:ilvl="6">
      <w:start w:val="1"/>
      <w:numFmt w:val="bullet"/>
      <w:lvlText w:val=""/>
      <w:lvlJc w:val="left"/>
      <w:pPr>
        <w:tabs>
          <w:tab w:val="num" w:pos="0"/>
        </w:tabs>
        <w:ind w:left="5389" w:hanging="360"/>
      </w:pPr>
      <w:rPr>
        <w:rFonts w:ascii="Symbol" w:hAnsi="Symbol" w:cs="Symbol"/>
      </w:rPr>
    </w:lvl>
    <w:lvl w:ilvl="7">
      <w:start w:val="1"/>
      <w:numFmt w:val="bullet"/>
      <w:lvlText w:val="o"/>
      <w:lvlJc w:val="left"/>
      <w:pPr>
        <w:tabs>
          <w:tab w:val="num" w:pos="0"/>
        </w:tabs>
        <w:ind w:left="6109" w:hanging="360"/>
      </w:pPr>
      <w:rPr>
        <w:rFonts w:ascii="Courier New" w:hAnsi="Courier New" w:cs="Courier New"/>
      </w:rPr>
    </w:lvl>
    <w:lvl w:ilvl="8">
      <w:start w:val="1"/>
      <w:numFmt w:val="bullet"/>
      <w:lvlText w:val=""/>
      <w:lvlJc w:val="left"/>
      <w:pPr>
        <w:tabs>
          <w:tab w:val="num" w:pos="0"/>
        </w:tabs>
        <w:ind w:left="6829" w:hanging="360"/>
      </w:pPr>
      <w:rPr>
        <w:rFonts w:ascii="Wingdings" w:hAnsi="Wingdings" w:cs="Wingdings"/>
      </w:rPr>
    </w:lvl>
  </w:abstractNum>
  <w:abstractNum w:abstractNumId="9" w15:restartNumberingAfterBreak="0">
    <w:nsid w:val="01541C66"/>
    <w:multiLevelType w:val="multilevel"/>
    <w:tmpl w:val="54E8B3F8"/>
    <w:lvl w:ilvl="0">
      <w:start w:val="1"/>
      <w:numFmt w:val="decimal"/>
      <w:pStyle w:val="Normal-Numbering"/>
      <w:lvlText w:val="%1."/>
      <w:lvlJc w:val="left"/>
      <w:pPr>
        <w:tabs>
          <w:tab w:val="num" w:pos="567"/>
        </w:tabs>
        <w:ind w:left="567" w:hanging="567"/>
      </w:pPr>
      <w:rPr>
        <w:rFonts w:ascii="Verdana" w:hAnsi="Verdana" w:hint="default"/>
        <w:b w:val="0"/>
        <w:i w:val="0"/>
        <w:sz w:val="18"/>
      </w:rPr>
    </w:lvl>
    <w:lvl w:ilvl="1">
      <w:start w:val="1"/>
      <w:numFmt w:val="decimal"/>
      <w:lvlText w:val="%1.%2."/>
      <w:lvlJc w:val="left"/>
      <w:pPr>
        <w:tabs>
          <w:tab w:val="num" w:pos="567"/>
        </w:tabs>
        <w:ind w:left="567" w:hanging="567"/>
      </w:pPr>
      <w:rPr>
        <w:rFonts w:ascii="Verdana" w:hAnsi="Verdana" w:hint="default"/>
        <w:b w:val="0"/>
        <w:i w:val="0"/>
        <w:sz w:val="18"/>
      </w:rPr>
    </w:lvl>
    <w:lvl w:ilvl="2">
      <w:start w:val="1"/>
      <w:numFmt w:val="decimal"/>
      <w:lvlText w:val="%1.%2.%3."/>
      <w:lvlJc w:val="left"/>
      <w:pPr>
        <w:tabs>
          <w:tab w:val="num" w:pos="567"/>
        </w:tabs>
        <w:ind w:left="567" w:hanging="567"/>
      </w:pPr>
      <w:rPr>
        <w:rFonts w:ascii="Verdana" w:hAnsi="Verdana" w:hint="default"/>
        <w:b w:val="0"/>
        <w:i w:val="0"/>
        <w:sz w:val="18"/>
      </w:rPr>
    </w:lvl>
    <w:lvl w:ilvl="3">
      <w:start w:val="1"/>
      <w:numFmt w:val="decimal"/>
      <w:lvlText w:val="%1.%2.%3.%4."/>
      <w:lvlJc w:val="left"/>
      <w:pPr>
        <w:tabs>
          <w:tab w:val="num" w:pos="567"/>
        </w:tabs>
        <w:ind w:left="567" w:hanging="567"/>
      </w:pPr>
      <w:rPr>
        <w:rFonts w:ascii="Verdana" w:hAnsi="Verdana" w:hint="default"/>
        <w:b w:val="0"/>
        <w:i w:val="0"/>
        <w:sz w:val="18"/>
      </w:rPr>
    </w:lvl>
    <w:lvl w:ilvl="4">
      <w:start w:val="1"/>
      <w:numFmt w:val="decimal"/>
      <w:lvlText w:val="%1.%2.%3.%4.%5."/>
      <w:lvlJc w:val="left"/>
      <w:pPr>
        <w:tabs>
          <w:tab w:val="num" w:pos="851"/>
        </w:tabs>
        <w:ind w:left="851" w:hanging="851"/>
      </w:pPr>
      <w:rPr>
        <w:rFonts w:ascii="Verdana" w:hAnsi="Verdana" w:hint="default"/>
        <w:b w:val="0"/>
        <w:i w:val="0"/>
        <w:sz w:val="18"/>
      </w:rPr>
    </w:lvl>
    <w:lvl w:ilvl="5">
      <w:start w:val="1"/>
      <w:numFmt w:val="decimal"/>
      <w:lvlText w:val="%1.%2.%3.%4.%5.%6."/>
      <w:lvlJc w:val="left"/>
      <w:pPr>
        <w:tabs>
          <w:tab w:val="num" w:pos="851"/>
        </w:tabs>
        <w:ind w:left="851" w:hanging="851"/>
      </w:pPr>
      <w:rPr>
        <w:rFonts w:ascii="Verdana" w:hAnsi="Verdana" w:hint="default"/>
        <w:b w:val="0"/>
        <w:i w:val="0"/>
        <w:sz w:val="18"/>
      </w:rPr>
    </w:lvl>
    <w:lvl w:ilvl="6">
      <w:start w:val="1"/>
      <w:numFmt w:val="decimal"/>
      <w:lvlText w:val="%1.%2.%3.%4.%5.%6.%7."/>
      <w:lvlJc w:val="left"/>
      <w:pPr>
        <w:tabs>
          <w:tab w:val="num" w:pos="1134"/>
        </w:tabs>
        <w:ind w:left="1134" w:hanging="1134"/>
      </w:pPr>
      <w:rPr>
        <w:rFonts w:ascii="Verdana" w:hAnsi="Verdana" w:hint="default"/>
        <w:b w:val="0"/>
        <w:i w:val="0"/>
        <w:sz w:val="18"/>
      </w:rPr>
    </w:lvl>
    <w:lvl w:ilvl="7">
      <w:start w:val="1"/>
      <w:numFmt w:val="decimal"/>
      <w:lvlText w:val="%1.%2.%3.%4.%5.%6.%7.%8."/>
      <w:lvlJc w:val="left"/>
      <w:pPr>
        <w:tabs>
          <w:tab w:val="num" w:pos="1134"/>
        </w:tabs>
        <w:ind w:left="1134" w:hanging="1134"/>
      </w:pPr>
      <w:rPr>
        <w:rFonts w:ascii="Verdana" w:hAnsi="Verdana" w:hint="default"/>
        <w:b w:val="0"/>
        <w:i w:val="0"/>
        <w:sz w:val="18"/>
      </w:rPr>
    </w:lvl>
    <w:lvl w:ilvl="8">
      <w:start w:val="1"/>
      <w:numFmt w:val="decimal"/>
      <w:lvlText w:val="%1.%2.%3.%4.%5.%6.%7.%8.%9."/>
      <w:lvlJc w:val="left"/>
      <w:pPr>
        <w:tabs>
          <w:tab w:val="num" w:pos="1134"/>
        </w:tabs>
        <w:ind w:left="1134" w:hanging="1134"/>
      </w:pPr>
      <w:rPr>
        <w:rFonts w:ascii="Verdana" w:hAnsi="Verdana" w:hint="default"/>
        <w:b w:val="0"/>
        <w:i w:val="0"/>
        <w:sz w:val="18"/>
      </w:rPr>
    </w:lvl>
  </w:abstractNum>
  <w:abstractNum w:abstractNumId="10" w15:restartNumberingAfterBreak="0">
    <w:nsid w:val="01BF1DBF"/>
    <w:multiLevelType w:val="hybridMultilevel"/>
    <w:tmpl w:val="CC6AACB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 w15:restartNumberingAfterBreak="0">
    <w:nsid w:val="021875CE"/>
    <w:multiLevelType w:val="hybridMultilevel"/>
    <w:tmpl w:val="7D50D134"/>
    <w:lvl w:ilvl="0" w:tplc="54F25F08">
      <w:start w:val="1"/>
      <w:numFmt w:val="bullet"/>
      <w:lvlText w:val="•"/>
      <w:lvlJc w:val="left"/>
      <w:pPr>
        <w:ind w:left="82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1D0A6CC2">
      <w:start w:val="1"/>
      <w:numFmt w:val="bullet"/>
      <w:lvlText w:val="o"/>
      <w:lvlJc w:val="left"/>
      <w:pPr>
        <w:ind w:left="154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EC96EDD4">
      <w:start w:val="1"/>
      <w:numFmt w:val="bullet"/>
      <w:lvlText w:val="▪"/>
      <w:lvlJc w:val="left"/>
      <w:pPr>
        <w:ind w:left="22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7FE60C08">
      <w:start w:val="1"/>
      <w:numFmt w:val="bullet"/>
      <w:lvlText w:val="•"/>
      <w:lvlJc w:val="left"/>
      <w:pPr>
        <w:ind w:left="298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0D96897C">
      <w:start w:val="1"/>
      <w:numFmt w:val="bullet"/>
      <w:lvlText w:val="o"/>
      <w:lvlJc w:val="left"/>
      <w:pPr>
        <w:ind w:left="370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DEB2DBD8">
      <w:start w:val="1"/>
      <w:numFmt w:val="bullet"/>
      <w:lvlText w:val="▪"/>
      <w:lvlJc w:val="left"/>
      <w:pPr>
        <w:ind w:left="442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6D5E42C0">
      <w:start w:val="1"/>
      <w:numFmt w:val="bullet"/>
      <w:lvlText w:val="•"/>
      <w:lvlJc w:val="left"/>
      <w:pPr>
        <w:ind w:left="514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3000F9EE">
      <w:start w:val="1"/>
      <w:numFmt w:val="bullet"/>
      <w:lvlText w:val="o"/>
      <w:lvlJc w:val="left"/>
      <w:pPr>
        <w:ind w:left="58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B6E85166">
      <w:start w:val="1"/>
      <w:numFmt w:val="bullet"/>
      <w:lvlText w:val="▪"/>
      <w:lvlJc w:val="left"/>
      <w:pPr>
        <w:ind w:left="658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12" w15:restartNumberingAfterBreak="0">
    <w:nsid w:val="022E5691"/>
    <w:multiLevelType w:val="multilevel"/>
    <w:tmpl w:val="B6BA883E"/>
    <w:styleLink w:val="Style44"/>
    <w:lvl w:ilvl="0">
      <w:start w:val="1"/>
      <w:numFmt w:val="upperRoman"/>
      <w:lvlText w:val="%1."/>
      <w:lvlJc w:val="right"/>
      <w:pPr>
        <w:ind w:left="6173" w:hanging="360"/>
      </w:pPr>
      <w:rPr>
        <w:rFonts w:hint="default"/>
        <w:b/>
        <w:bCs w:val="0"/>
        <w:color w:val="00B0F0"/>
        <w:sz w:val="24"/>
        <w:szCs w:val="24"/>
      </w:rPr>
    </w:lvl>
    <w:lvl w:ilvl="1">
      <w:start w:val="1"/>
      <w:numFmt w:val="decimal"/>
      <w:isLgl/>
      <w:lvlText w:val="III.%2."/>
      <w:lvlJc w:val="left"/>
      <w:pPr>
        <w:ind w:left="776" w:hanging="720"/>
      </w:pPr>
      <w:rPr>
        <w:rFonts w:hint="default"/>
        <w:b/>
        <w:color w:val="00B0F0"/>
      </w:rPr>
    </w:lvl>
    <w:lvl w:ilvl="2">
      <w:start w:val="1"/>
      <w:numFmt w:val="decimal"/>
      <w:isLgl/>
      <w:lvlText w:val="III.%2.%3."/>
      <w:lvlJc w:val="left"/>
      <w:pPr>
        <w:ind w:left="1288" w:hanging="720"/>
      </w:pPr>
      <w:rPr>
        <w:rFonts w:hint="default"/>
        <w:b/>
        <w:bCs/>
        <w:i/>
        <w:iCs/>
        <w:color w:val="00B0F0"/>
        <w:sz w:val="20"/>
        <w:szCs w:val="20"/>
      </w:rPr>
    </w:lvl>
    <w:lvl w:ilvl="3">
      <w:start w:val="1"/>
      <w:numFmt w:val="decimal"/>
      <w:isLgl/>
      <w:lvlText w:val="%1.%2.%3.%4."/>
      <w:lvlJc w:val="left"/>
      <w:pPr>
        <w:ind w:left="1790" w:hanging="1080"/>
      </w:pPr>
      <w:rPr>
        <w:rFonts w:hint="default"/>
      </w:rPr>
    </w:lvl>
    <w:lvl w:ilvl="4">
      <w:start w:val="1"/>
      <w:numFmt w:val="decimal"/>
      <w:isLgl/>
      <w:lvlText w:val="%1.%2.%3.%4.%5."/>
      <w:lvlJc w:val="left"/>
      <w:pPr>
        <w:ind w:left="2150" w:hanging="144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510" w:hanging="180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13" w15:restartNumberingAfterBreak="0">
    <w:nsid w:val="024830D1"/>
    <w:multiLevelType w:val="hybridMultilevel"/>
    <w:tmpl w:val="0B1EC730"/>
    <w:lvl w:ilvl="0" w:tplc="EE6C68F8">
      <w:start w:val="1"/>
      <w:numFmt w:val="bullet"/>
      <w:lvlText w:val="•"/>
      <w:lvlJc w:val="left"/>
      <w:pPr>
        <w:ind w:left="713"/>
      </w:pPr>
      <w:rPr>
        <w:rFonts w:ascii="Arial" w:eastAsia="Arial" w:hAnsi="Arial" w:cs="Arial"/>
        <w:b w:val="0"/>
        <w:i w:val="0"/>
        <w:strike w:val="0"/>
        <w:dstrike w:val="0"/>
        <w:color w:val="444444"/>
        <w:sz w:val="18"/>
        <w:szCs w:val="18"/>
        <w:u w:val="none" w:color="000000"/>
        <w:bdr w:val="none" w:sz="0" w:space="0" w:color="auto"/>
        <w:shd w:val="clear" w:color="auto" w:fill="auto"/>
        <w:vertAlign w:val="baseline"/>
      </w:rPr>
    </w:lvl>
    <w:lvl w:ilvl="1" w:tplc="489E4062">
      <w:start w:val="1"/>
      <w:numFmt w:val="bullet"/>
      <w:lvlText w:val="o"/>
      <w:lvlJc w:val="left"/>
      <w:pPr>
        <w:ind w:left="144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lvl w:ilvl="2" w:tplc="75B04AEA">
      <w:start w:val="1"/>
      <w:numFmt w:val="bullet"/>
      <w:lvlText w:val="▪"/>
      <w:lvlJc w:val="left"/>
      <w:pPr>
        <w:ind w:left="216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lvl w:ilvl="3" w:tplc="726E7A62">
      <w:start w:val="1"/>
      <w:numFmt w:val="bullet"/>
      <w:lvlText w:val="•"/>
      <w:lvlJc w:val="left"/>
      <w:pPr>
        <w:ind w:left="2880"/>
      </w:pPr>
      <w:rPr>
        <w:rFonts w:ascii="Arial" w:eastAsia="Arial" w:hAnsi="Arial" w:cs="Arial"/>
        <w:b w:val="0"/>
        <w:i w:val="0"/>
        <w:strike w:val="0"/>
        <w:dstrike w:val="0"/>
        <w:color w:val="444444"/>
        <w:sz w:val="18"/>
        <w:szCs w:val="18"/>
        <w:u w:val="none" w:color="000000"/>
        <w:bdr w:val="none" w:sz="0" w:space="0" w:color="auto"/>
        <w:shd w:val="clear" w:color="auto" w:fill="auto"/>
        <w:vertAlign w:val="baseline"/>
      </w:rPr>
    </w:lvl>
    <w:lvl w:ilvl="4" w:tplc="8656EFCE">
      <w:start w:val="1"/>
      <w:numFmt w:val="bullet"/>
      <w:lvlText w:val="o"/>
      <w:lvlJc w:val="left"/>
      <w:pPr>
        <w:ind w:left="360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lvl w:ilvl="5" w:tplc="4C6AF1CE">
      <w:start w:val="1"/>
      <w:numFmt w:val="bullet"/>
      <w:lvlText w:val="▪"/>
      <w:lvlJc w:val="left"/>
      <w:pPr>
        <w:ind w:left="432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lvl w:ilvl="6" w:tplc="252C8724">
      <w:start w:val="1"/>
      <w:numFmt w:val="bullet"/>
      <w:lvlText w:val="•"/>
      <w:lvlJc w:val="left"/>
      <w:pPr>
        <w:ind w:left="5040"/>
      </w:pPr>
      <w:rPr>
        <w:rFonts w:ascii="Arial" w:eastAsia="Arial" w:hAnsi="Arial" w:cs="Arial"/>
        <w:b w:val="0"/>
        <w:i w:val="0"/>
        <w:strike w:val="0"/>
        <w:dstrike w:val="0"/>
        <w:color w:val="444444"/>
        <w:sz w:val="18"/>
        <w:szCs w:val="18"/>
        <w:u w:val="none" w:color="000000"/>
        <w:bdr w:val="none" w:sz="0" w:space="0" w:color="auto"/>
        <w:shd w:val="clear" w:color="auto" w:fill="auto"/>
        <w:vertAlign w:val="baseline"/>
      </w:rPr>
    </w:lvl>
    <w:lvl w:ilvl="7" w:tplc="0D9A4A82">
      <w:start w:val="1"/>
      <w:numFmt w:val="bullet"/>
      <w:lvlText w:val="o"/>
      <w:lvlJc w:val="left"/>
      <w:pPr>
        <w:ind w:left="576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lvl w:ilvl="8" w:tplc="B256355A">
      <w:start w:val="1"/>
      <w:numFmt w:val="bullet"/>
      <w:lvlText w:val="▪"/>
      <w:lvlJc w:val="left"/>
      <w:pPr>
        <w:ind w:left="648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abstractNum>
  <w:abstractNum w:abstractNumId="14" w15:restartNumberingAfterBreak="0">
    <w:nsid w:val="0476598C"/>
    <w:multiLevelType w:val="hybridMultilevel"/>
    <w:tmpl w:val="463854BC"/>
    <w:lvl w:ilvl="0" w:tplc="33444722">
      <w:start w:val="1"/>
      <w:numFmt w:val="bullet"/>
      <w:lvlText w:val="•"/>
      <w:lvlJc w:val="left"/>
      <w:pPr>
        <w:ind w:left="720"/>
      </w:pPr>
      <w:rPr>
        <w:rFonts w:ascii="Arial" w:eastAsia="Arial" w:hAnsi="Arial" w:cs="Arial"/>
        <w:b w:val="0"/>
        <w:i w:val="0"/>
        <w:strike w:val="0"/>
        <w:dstrike w:val="0"/>
        <w:color w:val="444444"/>
        <w:sz w:val="18"/>
        <w:szCs w:val="18"/>
        <w:u w:val="none" w:color="000000"/>
        <w:bdr w:val="none" w:sz="0" w:space="0" w:color="auto"/>
        <w:shd w:val="clear" w:color="auto" w:fill="auto"/>
        <w:vertAlign w:val="baseline"/>
      </w:rPr>
    </w:lvl>
    <w:lvl w:ilvl="1" w:tplc="2F5AE972">
      <w:start w:val="1"/>
      <w:numFmt w:val="bullet"/>
      <w:lvlText w:val="o"/>
      <w:lvlJc w:val="left"/>
      <w:pPr>
        <w:ind w:left="144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lvl w:ilvl="2" w:tplc="57C6B29A">
      <w:start w:val="1"/>
      <w:numFmt w:val="bullet"/>
      <w:lvlText w:val="▪"/>
      <w:lvlJc w:val="left"/>
      <w:pPr>
        <w:ind w:left="216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lvl w:ilvl="3" w:tplc="4E687C6C">
      <w:start w:val="1"/>
      <w:numFmt w:val="bullet"/>
      <w:lvlText w:val="•"/>
      <w:lvlJc w:val="left"/>
      <w:pPr>
        <w:ind w:left="2880"/>
      </w:pPr>
      <w:rPr>
        <w:rFonts w:ascii="Arial" w:eastAsia="Arial" w:hAnsi="Arial" w:cs="Arial"/>
        <w:b w:val="0"/>
        <w:i w:val="0"/>
        <w:strike w:val="0"/>
        <w:dstrike w:val="0"/>
        <w:color w:val="444444"/>
        <w:sz w:val="18"/>
        <w:szCs w:val="18"/>
        <w:u w:val="none" w:color="000000"/>
        <w:bdr w:val="none" w:sz="0" w:space="0" w:color="auto"/>
        <w:shd w:val="clear" w:color="auto" w:fill="auto"/>
        <w:vertAlign w:val="baseline"/>
      </w:rPr>
    </w:lvl>
    <w:lvl w:ilvl="4" w:tplc="C4E41550">
      <w:start w:val="1"/>
      <w:numFmt w:val="bullet"/>
      <w:lvlText w:val="o"/>
      <w:lvlJc w:val="left"/>
      <w:pPr>
        <w:ind w:left="360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lvl w:ilvl="5" w:tplc="ED78985E">
      <w:start w:val="1"/>
      <w:numFmt w:val="bullet"/>
      <w:lvlText w:val="▪"/>
      <w:lvlJc w:val="left"/>
      <w:pPr>
        <w:ind w:left="432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lvl w:ilvl="6" w:tplc="E3805842">
      <w:start w:val="1"/>
      <w:numFmt w:val="bullet"/>
      <w:lvlText w:val="•"/>
      <w:lvlJc w:val="left"/>
      <w:pPr>
        <w:ind w:left="5040"/>
      </w:pPr>
      <w:rPr>
        <w:rFonts w:ascii="Arial" w:eastAsia="Arial" w:hAnsi="Arial" w:cs="Arial"/>
        <w:b w:val="0"/>
        <w:i w:val="0"/>
        <w:strike w:val="0"/>
        <w:dstrike w:val="0"/>
        <w:color w:val="444444"/>
        <w:sz w:val="18"/>
        <w:szCs w:val="18"/>
        <w:u w:val="none" w:color="000000"/>
        <w:bdr w:val="none" w:sz="0" w:space="0" w:color="auto"/>
        <w:shd w:val="clear" w:color="auto" w:fill="auto"/>
        <w:vertAlign w:val="baseline"/>
      </w:rPr>
    </w:lvl>
    <w:lvl w:ilvl="7" w:tplc="5CC6A0A2">
      <w:start w:val="1"/>
      <w:numFmt w:val="bullet"/>
      <w:lvlText w:val="o"/>
      <w:lvlJc w:val="left"/>
      <w:pPr>
        <w:ind w:left="576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lvl w:ilvl="8" w:tplc="110EB02A">
      <w:start w:val="1"/>
      <w:numFmt w:val="bullet"/>
      <w:lvlText w:val="▪"/>
      <w:lvlJc w:val="left"/>
      <w:pPr>
        <w:ind w:left="6480"/>
      </w:pPr>
      <w:rPr>
        <w:rFonts w:ascii="Segoe UI Symbol" w:eastAsia="Segoe UI Symbol" w:hAnsi="Segoe UI Symbol" w:cs="Segoe UI Symbol"/>
        <w:b w:val="0"/>
        <w:i w:val="0"/>
        <w:strike w:val="0"/>
        <w:dstrike w:val="0"/>
        <w:color w:val="444444"/>
        <w:sz w:val="18"/>
        <w:szCs w:val="18"/>
        <w:u w:val="none" w:color="000000"/>
        <w:bdr w:val="none" w:sz="0" w:space="0" w:color="auto"/>
        <w:shd w:val="clear" w:color="auto" w:fill="auto"/>
        <w:vertAlign w:val="baseline"/>
      </w:rPr>
    </w:lvl>
  </w:abstractNum>
  <w:abstractNum w:abstractNumId="15" w15:restartNumberingAfterBreak="0">
    <w:nsid w:val="049329DF"/>
    <w:multiLevelType w:val="hybridMultilevel"/>
    <w:tmpl w:val="2E26C866"/>
    <w:lvl w:ilvl="0" w:tplc="3B8CD07A">
      <w:start w:val="1"/>
      <w:numFmt w:val="bullet"/>
      <w:lvlText w:val="•"/>
      <w:lvlJc w:val="left"/>
      <w:pPr>
        <w:ind w:left="72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97422CFC">
      <w:start w:val="1"/>
      <w:numFmt w:val="bullet"/>
      <w:lvlText w:val="o"/>
      <w:lvlJc w:val="left"/>
      <w:pPr>
        <w:ind w:left="154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0C74079A">
      <w:start w:val="1"/>
      <w:numFmt w:val="bullet"/>
      <w:lvlText w:val="▪"/>
      <w:lvlJc w:val="left"/>
      <w:pPr>
        <w:ind w:left="22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FB2A3F5A">
      <w:start w:val="1"/>
      <w:numFmt w:val="bullet"/>
      <w:lvlText w:val="•"/>
      <w:lvlJc w:val="left"/>
      <w:pPr>
        <w:ind w:left="298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BD4CC5A8">
      <w:start w:val="1"/>
      <w:numFmt w:val="bullet"/>
      <w:lvlText w:val="o"/>
      <w:lvlJc w:val="left"/>
      <w:pPr>
        <w:ind w:left="370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4384A530">
      <w:start w:val="1"/>
      <w:numFmt w:val="bullet"/>
      <w:lvlText w:val="▪"/>
      <w:lvlJc w:val="left"/>
      <w:pPr>
        <w:ind w:left="442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8FE84A14">
      <w:start w:val="1"/>
      <w:numFmt w:val="bullet"/>
      <w:lvlText w:val="•"/>
      <w:lvlJc w:val="left"/>
      <w:pPr>
        <w:ind w:left="514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5C50FF3C">
      <w:start w:val="1"/>
      <w:numFmt w:val="bullet"/>
      <w:lvlText w:val="o"/>
      <w:lvlJc w:val="left"/>
      <w:pPr>
        <w:ind w:left="58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60726B20">
      <w:start w:val="1"/>
      <w:numFmt w:val="bullet"/>
      <w:lvlText w:val="▪"/>
      <w:lvlJc w:val="left"/>
      <w:pPr>
        <w:ind w:left="658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16" w15:restartNumberingAfterBreak="0">
    <w:nsid w:val="08600B8C"/>
    <w:multiLevelType w:val="hybridMultilevel"/>
    <w:tmpl w:val="FA02B200"/>
    <w:lvl w:ilvl="0" w:tplc="44F28446">
      <w:start w:val="1"/>
      <w:numFmt w:val="upperLetter"/>
      <w:lvlText w:val="%1."/>
      <w:lvlJc w:val="left"/>
      <w:pPr>
        <w:ind w:left="720" w:hanging="360"/>
      </w:pPr>
      <w:rPr>
        <w:i w:val="0"/>
        <w:iCs w:val="0"/>
        <w:color w:val="auto"/>
        <w:sz w:val="18"/>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08CD5416"/>
    <w:multiLevelType w:val="hybridMultilevel"/>
    <w:tmpl w:val="CC2C6F7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08EC7C72"/>
    <w:multiLevelType w:val="hybridMultilevel"/>
    <w:tmpl w:val="0E9E0A96"/>
    <w:lvl w:ilvl="0" w:tplc="8F08CEC6">
      <w:start w:val="1"/>
      <w:numFmt w:val="bullet"/>
      <w:pStyle w:val="Bulet"/>
      <w:lvlText w:val=""/>
      <w:lvlJc w:val="left"/>
      <w:pPr>
        <w:tabs>
          <w:tab w:val="num" w:pos="1758"/>
        </w:tabs>
        <w:ind w:left="1758" w:hanging="454"/>
      </w:pPr>
      <w:rPr>
        <w:rFonts w:ascii="Wingdings" w:hAnsi="Wingdings" w:hint="default"/>
        <w:color w:val="auto"/>
        <w:sz w:val="16"/>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0A087826"/>
    <w:multiLevelType w:val="singleLevel"/>
    <w:tmpl w:val="11CC314A"/>
    <w:lvl w:ilvl="0">
      <w:start w:val="1"/>
      <w:numFmt w:val="bullet"/>
      <w:pStyle w:val="bullet2"/>
      <w:lvlText w:val="-"/>
      <w:lvlJc w:val="left"/>
      <w:pPr>
        <w:tabs>
          <w:tab w:val="num" w:pos="360"/>
        </w:tabs>
        <w:ind w:left="360" w:hanging="360"/>
      </w:pPr>
      <w:rPr>
        <w:rFonts w:ascii="Arial" w:hAnsi="Arial" w:cs="Arial" w:hint="default"/>
        <w:sz w:val="18"/>
        <w:szCs w:val="18"/>
      </w:rPr>
    </w:lvl>
  </w:abstractNum>
  <w:abstractNum w:abstractNumId="20" w15:restartNumberingAfterBreak="0">
    <w:nsid w:val="0A9656E4"/>
    <w:multiLevelType w:val="hybridMultilevel"/>
    <w:tmpl w:val="80E2C61C"/>
    <w:lvl w:ilvl="0" w:tplc="D584E2CC">
      <w:start w:val="1"/>
      <w:numFmt w:val="bullet"/>
      <w:lvlText w:val="•"/>
      <w:lvlJc w:val="left"/>
      <w:pPr>
        <w:ind w:left="31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37A2A688">
      <w:start w:val="1"/>
      <w:numFmt w:val="bullet"/>
      <w:lvlText w:val="o"/>
      <w:lvlJc w:val="left"/>
      <w:pPr>
        <w:ind w:left="135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34B8CF38">
      <w:start w:val="1"/>
      <w:numFmt w:val="bullet"/>
      <w:lvlText w:val="▪"/>
      <w:lvlJc w:val="left"/>
      <w:pPr>
        <w:ind w:left="207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4836A852">
      <w:start w:val="1"/>
      <w:numFmt w:val="bullet"/>
      <w:lvlText w:val="•"/>
      <w:lvlJc w:val="left"/>
      <w:pPr>
        <w:ind w:left="2797"/>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FF7E1326">
      <w:start w:val="1"/>
      <w:numFmt w:val="bullet"/>
      <w:lvlText w:val="o"/>
      <w:lvlJc w:val="left"/>
      <w:pPr>
        <w:ind w:left="351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F47A6EE4">
      <w:start w:val="1"/>
      <w:numFmt w:val="bullet"/>
      <w:lvlText w:val="▪"/>
      <w:lvlJc w:val="left"/>
      <w:pPr>
        <w:ind w:left="423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BD0ADD34">
      <w:start w:val="1"/>
      <w:numFmt w:val="bullet"/>
      <w:lvlText w:val="•"/>
      <w:lvlJc w:val="left"/>
      <w:pPr>
        <w:ind w:left="4957"/>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BDC028EC">
      <w:start w:val="1"/>
      <w:numFmt w:val="bullet"/>
      <w:lvlText w:val="o"/>
      <w:lvlJc w:val="left"/>
      <w:pPr>
        <w:ind w:left="567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5AB42E0A">
      <w:start w:val="1"/>
      <w:numFmt w:val="bullet"/>
      <w:lvlText w:val="▪"/>
      <w:lvlJc w:val="left"/>
      <w:pPr>
        <w:ind w:left="639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21" w15:restartNumberingAfterBreak="0">
    <w:nsid w:val="0B6D075F"/>
    <w:multiLevelType w:val="hybridMultilevel"/>
    <w:tmpl w:val="94783618"/>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22" w15:restartNumberingAfterBreak="0">
    <w:nsid w:val="0BB83B8B"/>
    <w:multiLevelType w:val="multilevel"/>
    <w:tmpl w:val="0406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0DC27BDC"/>
    <w:multiLevelType w:val="hybridMultilevel"/>
    <w:tmpl w:val="1144C58A"/>
    <w:lvl w:ilvl="0" w:tplc="BF440434">
      <w:start w:val="1"/>
      <w:numFmt w:val="bullet"/>
      <w:lvlText w:val="•"/>
      <w:lvlJc w:val="left"/>
      <w:pPr>
        <w:ind w:left="713"/>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1" w:tplc="B97440E8">
      <w:start w:val="1"/>
      <w:numFmt w:val="bullet"/>
      <w:lvlText w:val="o"/>
      <w:lvlJc w:val="left"/>
      <w:pPr>
        <w:ind w:left="144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2" w:tplc="8640AC16">
      <w:start w:val="1"/>
      <w:numFmt w:val="bullet"/>
      <w:lvlText w:val="▪"/>
      <w:lvlJc w:val="left"/>
      <w:pPr>
        <w:ind w:left="216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3" w:tplc="7AD493EE">
      <w:start w:val="1"/>
      <w:numFmt w:val="bullet"/>
      <w:lvlText w:val="•"/>
      <w:lvlJc w:val="left"/>
      <w:pPr>
        <w:ind w:left="288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4" w:tplc="834A54F6">
      <w:start w:val="1"/>
      <w:numFmt w:val="bullet"/>
      <w:lvlText w:val="o"/>
      <w:lvlJc w:val="left"/>
      <w:pPr>
        <w:ind w:left="360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5" w:tplc="C4824D62">
      <w:start w:val="1"/>
      <w:numFmt w:val="bullet"/>
      <w:lvlText w:val="▪"/>
      <w:lvlJc w:val="left"/>
      <w:pPr>
        <w:ind w:left="432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6" w:tplc="FE14EE76">
      <w:start w:val="1"/>
      <w:numFmt w:val="bullet"/>
      <w:lvlText w:val="•"/>
      <w:lvlJc w:val="left"/>
      <w:pPr>
        <w:ind w:left="5040"/>
      </w:pPr>
      <w:rPr>
        <w:rFonts w:ascii="Arial" w:eastAsia="Arial" w:hAnsi="Arial" w:cs="Arial"/>
        <w:b w:val="0"/>
        <w:i w:val="0"/>
        <w:strike w:val="0"/>
        <w:dstrike w:val="0"/>
        <w:color w:val="000000"/>
        <w:sz w:val="18"/>
        <w:szCs w:val="18"/>
        <w:u w:val="none" w:color="000000"/>
        <w:bdr w:val="none" w:sz="0" w:space="0" w:color="auto"/>
        <w:shd w:val="clear" w:color="auto" w:fill="auto"/>
        <w:vertAlign w:val="baseline"/>
      </w:rPr>
    </w:lvl>
    <w:lvl w:ilvl="7" w:tplc="DB94515A">
      <w:start w:val="1"/>
      <w:numFmt w:val="bullet"/>
      <w:lvlText w:val="o"/>
      <w:lvlJc w:val="left"/>
      <w:pPr>
        <w:ind w:left="576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lvl w:ilvl="8" w:tplc="783AC702">
      <w:start w:val="1"/>
      <w:numFmt w:val="bullet"/>
      <w:lvlText w:val="▪"/>
      <w:lvlJc w:val="left"/>
      <w:pPr>
        <w:ind w:left="6480"/>
      </w:pPr>
      <w:rPr>
        <w:rFonts w:ascii="Segoe UI Symbol" w:eastAsia="Segoe UI Symbol" w:hAnsi="Segoe UI Symbol" w:cs="Segoe UI Symbol"/>
        <w:b w:val="0"/>
        <w:i w:val="0"/>
        <w:strike w:val="0"/>
        <w:dstrike w:val="0"/>
        <w:color w:val="000000"/>
        <w:sz w:val="18"/>
        <w:szCs w:val="18"/>
        <w:u w:val="none" w:color="000000"/>
        <w:bdr w:val="none" w:sz="0" w:space="0" w:color="auto"/>
        <w:shd w:val="clear" w:color="auto" w:fill="auto"/>
        <w:vertAlign w:val="baseline"/>
      </w:rPr>
    </w:lvl>
  </w:abstractNum>
  <w:abstractNum w:abstractNumId="24" w15:restartNumberingAfterBreak="0">
    <w:nsid w:val="0E935811"/>
    <w:multiLevelType w:val="multilevel"/>
    <w:tmpl w:val="924C1686"/>
    <w:styleLink w:val="LFO6"/>
    <w:lvl w:ilvl="0">
      <w:numFmt w:val="bullet"/>
      <w:pStyle w:val="ListBullet1"/>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5" w15:restartNumberingAfterBreak="0">
    <w:nsid w:val="0F5D1911"/>
    <w:multiLevelType w:val="hybridMultilevel"/>
    <w:tmpl w:val="B4A49E7C"/>
    <w:lvl w:ilvl="0" w:tplc="919A2A94">
      <w:start w:val="1"/>
      <w:numFmt w:val="bullet"/>
      <w:lvlText w:val="•"/>
      <w:lvlJc w:val="left"/>
      <w:pPr>
        <w:ind w:left="724"/>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BE10F0CE">
      <w:start w:val="1"/>
      <w:numFmt w:val="bullet"/>
      <w:lvlText w:val="o"/>
      <w:lvlJc w:val="left"/>
      <w:pPr>
        <w:ind w:left="155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9F82B582">
      <w:start w:val="1"/>
      <w:numFmt w:val="bullet"/>
      <w:lvlText w:val="▪"/>
      <w:lvlJc w:val="left"/>
      <w:pPr>
        <w:ind w:left="227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CD16753E">
      <w:start w:val="1"/>
      <w:numFmt w:val="bullet"/>
      <w:lvlText w:val="•"/>
      <w:lvlJc w:val="left"/>
      <w:pPr>
        <w:ind w:left="299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2FD8C534">
      <w:start w:val="1"/>
      <w:numFmt w:val="bullet"/>
      <w:lvlText w:val="o"/>
      <w:lvlJc w:val="left"/>
      <w:pPr>
        <w:ind w:left="371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F83EEDF6">
      <w:start w:val="1"/>
      <w:numFmt w:val="bullet"/>
      <w:lvlText w:val="▪"/>
      <w:lvlJc w:val="left"/>
      <w:pPr>
        <w:ind w:left="443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78863794">
      <w:start w:val="1"/>
      <w:numFmt w:val="bullet"/>
      <w:lvlText w:val="•"/>
      <w:lvlJc w:val="left"/>
      <w:pPr>
        <w:ind w:left="515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A33A876A">
      <w:start w:val="1"/>
      <w:numFmt w:val="bullet"/>
      <w:lvlText w:val="o"/>
      <w:lvlJc w:val="left"/>
      <w:pPr>
        <w:ind w:left="587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5658D138">
      <w:start w:val="1"/>
      <w:numFmt w:val="bullet"/>
      <w:lvlText w:val="▪"/>
      <w:lvlJc w:val="left"/>
      <w:pPr>
        <w:ind w:left="659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26" w15:restartNumberingAfterBreak="0">
    <w:nsid w:val="10874780"/>
    <w:multiLevelType w:val="hybridMultilevel"/>
    <w:tmpl w:val="864EBEF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7" w15:restartNumberingAfterBreak="0">
    <w:nsid w:val="11533F46"/>
    <w:multiLevelType w:val="hybridMultilevel"/>
    <w:tmpl w:val="2ADCA1DA"/>
    <w:lvl w:ilvl="0" w:tplc="0418000D">
      <w:start w:val="1"/>
      <w:numFmt w:val="bullet"/>
      <w:lvlText w:val=""/>
      <w:lvlJc w:val="left"/>
      <w:pPr>
        <w:ind w:left="724" w:hanging="360"/>
      </w:pPr>
      <w:rPr>
        <w:rFonts w:ascii="Wingdings" w:hAnsi="Wingdings" w:hint="default"/>
      </w:rPr>
    </w:lvl>
    <w:lvl w:ilvl="1" w:tplc="04180003" w:tentative="1">
      <w:start w:val="1"/>
      <w:numFmt w:val="bullet"/>
      <w:lvlText w:val="o"/>
      <w:lvlJc w:val="left"/>
      <w:pPr>
        <w:ind w:left="1444" w:hanging="360"/>
      </w:pPr>
      <w:rPr>
        <w:rFonts w:ascii="Courier New" w:hAnsi="Courier New" w:cs="Courier New" w:hint="default"/>
      </w:rPr>
    </w:lvl>
    <w:lvl w:ilvl="2" w:tplc="04180005" w:tentative="1">
      <w:start w:val="1"/>
      <w:numFmt w:val="bullet"/>
      <w:lvlText w:val=""/>
      <w:lvlJc w:val="left"/>
      <w:pPr>
        <w:ind w:left="2164" w:hanging="360"/>
      </w:pPr>
      <w:rPr>
        <w:rFonts w:ascii="Wingdings" w:hAnsi="Wingdings" w:hint="default"/>
      </w:rPr>
    </w:lvl>
    <w:lvl w:ilvl="3" w:tplc="04180001" w:tentative="1">
      <w:start w:val="1"/>
      <w:numFmt w:val="bullet"/>
      <w:lvlText w:val=""/>
      <w:lvlJc w:val="left"/>
      <w:pPr>
        <w:ind w:left="2884" w:hanging="360"/>
      </w:pPr>
      <w:rPr>
        <w:rFonts w:ascii="Symbol" w:hAnsi="Symbol" w:hint="default"/>
      </w:rPr>
    </w:lvl>
    <w:lvl w:ilvl="4" w:tplc="04180003" w:tentative="1">
      <w:start w:val="1"/>
      <w:numFmt w:val="bullet"/>
      <w:lvlText w:val="o"/>
      <w:lvlJc w:val="left"/>
      <w:pPr>
        <w:ind w:left="3604" w:hanging="360"/>
      </w:pPr>
      <w:rPr>
        <w:rFonts w:ascii="Courier New" w:hAnsi="Courier New" w:cs="Courier New" w:hint="default"/>
      </w:rPr>
    </w:lvl>
    <w:lvl w:ilvl="5" w:tplc="04180005" w:tentative="1">
      <w:start w:val="1"/>
      <w:numFmt w:val="bullet"/>
      <w:lvlText w:val=""/>
      <w:lvlJc w:val="left"/>
      <w:pPr>
        <w:ind w:left="4324" w:hanging="360"/>
      </w:pPr>
      <w:rPr>
        <w:rFonts w:ascii="Wingdings" w:hAnsi="Wingdings" w:hint="default"/>
      </w:rPr>
    </w:lvl>
    <w:lvl w:ilvl="6" w:tplc="04180001" w:tentative="1">
      <w:start w:val="1"/>
      <w:numFmt w:val="bullet"/>
      <w:lvlText w:val=""/>
      <w:lvlJc w:val="left"/>
      <w:pPr>
        <w:ind w:left="5044" w:hanging="360"/>
      </w:pPr>
      <w:rPr>
        <w:rFonts w:ascii="Symbol" w:hAnsi="Symbol" w:hint="default"/>
      </w:rPr>
    </w:lvl>
    <w:lvl w:ilvl="7" w:tplc="04180003" w:tentative="1">
      <w:start w:val="1"/>
      <w:numFmt w:val="bullet"/>
      <w:lvlText w:val="o"/>
      <w:lvlJc w:val="left"/>
      <w:pPr>
        <w:ind w:left="5764" w:hanging="360"/>
      </w:pPr>
      <w:rPr>
        <w:rFonts w:ascii="Courier New" w:hAnsi="Courier New" w:cs="Courier New" w:hint="default"/>
      </w:rPr>
    </w:lvl>
    <w:lvl w:ilvl="8" w:tplc="04180005" w:tentative="1">
      <w:start w:val="1"/>
      <w:numFmt w:val="bullet"/>
      <w:lvlText w:val=""/>
      <w:lvlJc w:val="left"/>
      <w:pPr>
        <w:ind w:left="6484" w:hanging="360"/>
      </w:pPr>
      <w:rPr>
        <w:rFonts w:ascii="Wingdings" w:hAnsi="Wingdings" w:hint="default"/>
      </w:rPr>
    </w:lvl>
  </w:abstractNum>
  <w:abstractNum w:abstractNumId="28" w15:restartNumberingAfterBreak="0">
    <w:nsid w:val="116C0F5A"/>
    <w:multiLevelType w:val="hybridMultilevel"/>
    <w:tmpl w:val="B25AD9F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9" w15:restartNumberingAfterBreak="0">
    <w:nsid w:val="11A04855"/>
    <w:multiLevelType w:val="hybridMultilevel"/>
    <w:tmpl w:val="43488B3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0" w15:restartNumberingAfterBreak="0">
    <w:nsid w:val="11DD72E4"/>
    <w:multiLevelType w:val="hybridMultilevel"/>
    <w:tmpl w:val="ADD09194"/>
    <w:lvl w:ilvl="0" w:tplc="5CB85820">
      <w:start w:val="1"/>
      <w:numFmt w:val="bullet"/>
      <w:lvlText w:val="•"/>
      <w:lvlJc w:val="left"/>
      <w:pPr>
        <w:ind w:left="72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470C046E">
      <w:start w:val="1"/>
      <w:numFmt w:val="bullet"/>
      <w:lvlText w:val="o"/>
      <w:lvlJc w:val="left"/>
      <w:pPr>
        <w:ind w:left="154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65667036">
      <w:start w:val="1"/>
      <w:numFmt w:val="bullet"/>
      <w:lvlText w:val="▪"/>
      <w:lvlJc w:val="left"/>
      <w:pPr>
        <w:ind w:left="22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42FA03AE">
      <w:start w:val="1"/>
      <w:numFmt w:val="bullet"/>
      <w:lvlText w:val="•"/>
      <w:lvlJc w:val="left"/>
      <w:pPr>
        <w:ind w:left="298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7974C164">
      <w:start w:val="1"/>
      <w:numFmt w:val="bullet"/>
      <w:lvlText w:val="o"/>
      <w:lvlJc w:val="left"/>
      <w:pPr>
        <w:ind w:left="370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D0D4D002">
      <w:start w:val="1"/>
      <w:numFmt w:val="bullet"/>
      <w:lvlText w:val="▪"/>
      <w:lvlJc w:val="left"/>
      <w:pPr>
        <w:ind w:left="442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74D8E528">
      <w:start w:val="1"/>
      <w:numFmt w:val="bullet"/>
      <w:lvlText w:val="•"/>
      <w:lvlJc w:val="left"/>
      <w:pPr>
        <w:ind w:left="514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AA7C04BA">
      <w:start w:val="1"/>
      <w:numFmt w:val="bullet"/>
      <w:lvlText w:val="o"/>
      <w:lvlJc w:val="left"/>
      <w:pPr>
        <w:ind w:left="58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916EA092">
      <w:start w:val="1"/>
      <w:numFmt w:val="bullet"/>
      <w:lvlText w:val="▪"/>
      <w:lvlJc w:val="left"/>
      <w:pPr>
        <w:ind w:left="658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31" w15:restartNumberingAfterBreak="0">
    <w:nsid w:val="12527E60"/>
    <w:multiLevelType w:val="multilevel"/>
    <w:tmpl w:val="088E77B6"/>
    <w:lvl w:ilvl="0">
      <w:start w:val="1"/>
      <w:numFmt w:val="decimal"/>
      <w:pStyle w:val="Style3"/>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224"/>
        </w:tabs>
        <w:ind w:left="1224" w:hanging="504"/>
      </w:pPr>
    </w:lvl>
    <w:lvl w:ilvl="3">
      <w:start w:val="1"/>
      <w:numFmt w:val="decimal"/>
      <w:lvlText w:val="%1.%2.%3.%4."/>
      <w:lvlJc w:val="left"/>
      <w:pPr>
        <w:tabs>
          <w:tab w:val="num" w:pos="1728"/>
        </w:tabs>
        <w:ind w:left="1728" w:hanging="648"/>
      </w:pPr>
    </w:lvl>
    <w:lvl w:ilvl="4">
      <w:start w:val="1"/>
      <w:numFmt w:val="decimal"/>
      <w:lvlText w:val="%1.%2.%3.%4.%5."/>
      <w:lvlJc w:val="left"/>
      <w:pPr>
        <w:tabs>
          <w:tab w:val="num" w:pos="2232"/>
        </w:tabs>
        <w:ind w:left="2232" w:hanging="792"/>
      </w:pPr>
    </w:lvl>
    <w:lvl w:ilvl="5">
      <w:start w:val="1"/>
      <w:numFmt w:val="decimal"/>
      <w:lvlText w:val="%1.%2.%3.%4.%5.%6."/>
      <w:lvlJc w:val="left"/>
      <w:pPr>
        <w:tabs>
          <w:tab w:val="num" w:pos="2736"/>
        </w:tabs>
        <w:ind w:left="2736" w:hanging="936"/>
      </w:pPr>
    </w:lvl>
    <w:lvl w:ilvl="6">
      <w:start w:val="1"/>
      <w:numFmt w:val="decimal"/>
      <w:lvlText w:val="%1.%2.%3.%4.%5.%6.%7."/>
      <w:lvlJc w:val="left"/>
      <w:pPr>
        <w:tabs>
          <w:tab w:val="num" w:pos="3240"/>
        </w:tabs>
        <w:ind w:left="3240" w:hanging="1080"/>
      </w:pPr>
    </w:lvl>
    <w:lvl w:ilvl="7">
      <w:start w:val="1"/>
      <w:numFmt w:val="decimal"/>
      <w:lvlText w:val="%1.%2.%3.%4.%5.%6.%7.%8."/>
      <w:lvlJc w:val="left"/>
      <w:pPr>
        <w:tabs>
          <w:tab w:val="num" w:pos="3744"/>
        </w:tabs>
        <w:ind w:left="3744" w:hanging="1224"/>
      </w:pPr>
    </w:lvl>
    <w:lvl w:ilvl="8">
      <w:start w:val="1"/>
      <w:numFmt w:val="decimal"/>
      <w:lvlText w:val="%1.%2.%3.%4.%5.%6.%7.%8.%9."/>
      <w:lvlJc w:val="left"/>
      <w:pPr>
        <w:tabs>
          <w:tab w:val="num" w:pos="4320"/>
        </w:tabs>
        <w:ind w:left="4320" w:hanging="1440"/>
      </w:pPr>
    </w:lvl>
  </w:abstractNum>
  <w:abstractNum w:abstractNumId="32" w15:restartNumberingAfterBreak="0">
    <w:nsid w:val="13F41C92"/>
    <w:multiLevelType w:val="multilevel"/>
    <w:tmpl w:val="48C4DD16"/>
    <w:lvl w:ilvl="0">
      <w:start w:val="1"/>
      <w:numFmt w:val="decimal"/>
      <w:suff w:val="space"/>
      <w:lvlText w:val="%1."/>
      <w:lvlJc w:val="left"/>
      <w:pPr>
        <w:ind w:left="284" w:firstLine="0"/>
      </w:pPr>
      <w:rPr>
        <w:rFonts w:hint="default"/>
        <w:b/>
        <w:bCs w:val="0"/>
      </w:rPr>
    </w:lvl>
    <w:lvl w:ilvl="1">
      <w:start w:val="1"/>
      <w:numFmt w:val="decimal"/>
      <w:pStyle w:val="Heading2"/>
      <w:suff w:val="space"/>
      <w:lvlText w:val="%1.%2"/>
      <w:lvlJc w:val="left"/>
      <w:pPr>
        <w:ind w:left="0" w:firstLine="0"/>
      </w:pPr>
      <w:rPr>
        <w:rFonts w:hint="default"/>
        <w:b/>
        <w:bCs w:val="0"/>
        <w:color w:val="009DF0" w:themeColor="text2"/>
      </w:rPr>
    </w:lvl>
    <w:lvl w:ilvl="2">
      <w:start w:val="1"/>
      <w:numFmt w:val="decimal"/>
      <w:pStyle w:val="Heading3"/>
      <w:suff w:val="space"/>
      <w:lvlText w:val="%1.%2.%3"/>
      <w:lvlJc w:val="left"/>
      <w:pPr>
        <w:ind w:left="4962" w:firstLine="0"/>
      </w:pPr>
      <w:rPr>
        <w:rFonts w:hint="default"/>
      </w:rPr>
    </w:lvl>
    <w:lvl w:ilvl="3">
      <w:start w:val="1"/>
      <w:numFmt w:val="decimal"/>
      <w:pStyle w:val="Heading4"/>
      <w:suff w:val="space"/>
      <w:lvlText w:val="%1.%2.%3.%4"/>
      <w:lvlJc w:val="left"/>
      <w:pPr>
        <w:ind w:left="0" w:firstLine="0"/>
      </w:pPr>
      <w:rPr>
        <w:rFonts w:hint="default"/>
      </w:rPr>
    </w:lvl>
    <w:lvl w:ilvl="4">
      <w:start w:val="1"/>
      <w:numFmt w:val="none"/>
      <w:pStyle w:val="Heading5"/>
      <w:suff w:val="space"/>
      <w:lvlText w:val=""/>
      <w:lvlJc w:val="left"/>
      <w:pPr>
        <w:ind w:left="0" w:firstLine="0"/>
      </w:pPr>
      <w:rPr>
        <w:rFonts w:hint="default"/>
      </w:rPr>
    </w:lvl>
    <w:lvl w:ilvl="5">
      <w:start w:val="1"/>
      <w:numFmt w:val="none"/>
      <w:pStyle w:val="Heading6"/>
      <w:suff w:val="space"/>
      <w:lvlText w:val=""/>
      <w:lvlJc w:val="left"/>
      <w:pPr>
        <w:ind w:left="0" w:firstLine="0"/>
      </w:pPr>
      <w:rPr>
        <w:rFonts w:hint="default"/>
      </w:rPr>
    </w:lvl>
    <w:lvl w:ilvl="6">
      <w:start w:val="1"/>
      <w:numFmt w:val="none"/>
      <w:pStyle w:val="Heading7"/>
      <w:suff w:val="space"/>
      <w:lvlText w:val=""/>
      <w:lvlJc w:val="left"/>
      <w:pPr>
        <w:ind w:left="0" w:firstLine="0"/>
      </w:pPr>
      <w:rPr>
        <w:rFonts w:hint="default"/>
      </w:rPr>
    </w:lvl>
    <w:lvl w:ilvl="7">
      <w:start w:val="1"/>
      <w:numFmt w:val="none"/>
      <w:pStyle w:val="Heading8"/>
      <w:suff w:val="space"/>
      <w:lvlText w:val=""/>
      <w:lvlJc w:val="left"/>
      <w:pPr>
        <w:ind w:left="0" w:firstLine="0"/>
      </w:pPr>
      <w:rPr>
        <w:rFonts w:hint="default"/>
      </w:rPr>
    </w:lvl>
    <w:lvl w:ilvl="8">
      <w:start w:val="1"/>
      <w:numFmt w:val="none"/>
      <w:pStyle w:val="Heading9"/>
      <w:suff w:val="space"/>
      <w:lvlText w:val=""/>
      <w:lvlJc w:val="left"/>
      <w:pPr>
        <w:ind w:left="0" w:firstLine="0"/>
      </w:pPr>
      <w:rPr>
        <w:rFonts w:hint="default"/>
      </w:rPr>
    </w:lvl>
  </w:abstractNum>
  <w:abstractNum w:abstractNumId="33" w15:restartNumberingAfterBreak="0">
    <w:nsid w:val="163236CD"/>
    <w:multiLevelType w:val="singleLevel"/>
    <w:tmpl w:val="29EA7BAE"/>
    <w:lvl w:ilvl="0">
      <w:start w:val="1"/>
      <w:numFmt w:val="decimal"/>
      <w:pStyle w:val="NosList"/>
      <w:lvlText w:val="%1."/>
      <w:lvlJc w:val="left"/>
      <w:pPr>
        <w:tabs>
          <w:tab w:val="num" w:pos="2016"/>
        </w:tabs>
        <w:ind w:left="2016" w:hanging="864"/>
      </w:pPr>
      <w:rPr>
        <w:rFonts w:ascii="Arial Narrow" w:hAnsi="Arial Narrow" w:cs="Times New Roman" w:hint="default"/>
        <w:sz w:val="22"/>
        <w:szCs w:val="22"/>
      </w:rPr>
    </w:lvl>
  </w:abstractNum>
  <w:abstractNum w:abstractNumId="34" w15:restartNumberingAfterBreak="0">
    <w:nsid w:val="187D26B0"/>
    <w:multiLevelType w:val="hybridMultilevel"/>
    <w:tmpl w:val="DBFE316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5" w15:restartNumberingAfterBreak="0">
    <w:nsid w:val="192F5428"/>
    <w:multiLevelType w:val="hybridMultilevel"/>
    <w:tmpl w:val="7EDA175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6" w15:restartNumberingAfterBreak="0">
    <w:nsid w:val="197B3F62"/>
    <w:multiLevelType w:val="hybridMultilevel"/>
    <w:tmpl w:val="CA524B1C"/>
    <w:lvl w:ilvl="0" w:tplc="04180001">
      <w:start w:val="1"/>
      <w:numFmt w:val="bullet"/>
      <w:lvlText w:val=""/>
      <w:lvlJc w:val="left"/>
      <w:pPr>
        <w:ind w:left="1080" w:hanging="360"/>
      </w:pPr>
      <w:rPr>
        <w:rFonts w:ascii="Symbol" w:hAnsi="Symbol" w:hint="default"/>
      </w:rPr>
    </w:lvl>
    <w:lvl w:ilvl="1" w:tplc="04180003">
      <w:start w:val="1"/>
      <w:numFmt w:val="bullet"/>
      <w:lvlText w:val="o"/>
      <w:lvlJc w:val="left"/>
      <w:pPr>
        <w:ind w:left="1800" w:hanging="360"/>
      </w:pPr>
      <w:rPr>
        <w:rFonts w:ascii="Courier New" w:hAnsi="Courier New" w:cs="Courier New" w:hint="default"/>
      </w:rPr>
    </w:lvl>
    <w:lvl w:ilvl="2" w:tplc="04180005" w:tentative="1">
      <w:start w:val="1"/>
      <w:numFmt w:val="bullet"/>
      <w:lvlText w:val=""/>
      <w:lvlJc w:val="left"/>
      <w:pPr>
        <w:ind w:left="2520" w:hanging="360"/>
      </w:pPr>
      <w:rPr>
        <w:rFonts w:ascii="Wingdings" w:hAnsi="Wingdings" w:hint="default"/>
      </w:rPr>
    </w:lvl>
    <w:lvl w:ilvl="3" w:tplc="04180001" w:tentative="1">
      <w:start w:val="1"/>
      <w:numFmt w:val="bullet"/>
      <w:lvlText w:val=""/>
      <w:lvlJc w:val="left"/>
      <w:pPr>
        <w:ind w:left="3240" w:hanging="360"/>
      </w:pPr>
      <w:rPr>
        <w:rFonts w:ascii="Symbol" w:hAnsi="Symbol" w:hint="default"/>
      </w:rPr>
    </w:lvl>
    <w:lvl w:ilvl="4" w:tplc="04180003" w:tentative="1">
      <w:start w:val="1"/>
      <w:numFmt w:val="bullet"/>
      <w:lvlText w:val="o"/>
      <w:lvlJc w:val="left"/>
      <w:pPr>
        <w:ind w:left="3960" w:hanging="360"/>
      </w:pPr>
      <w:rPr>
        <w:rFonts w:ascii="Courier New" w:hAnsi="Courier New" w:cs="Courier New" w:hint="default"/>
      </w:rPr>
    </w:lvl>
    <w:lvl w:ilvl="5" w:tplc="04180005" w:tentative="1">
      <w:start w:val="1"/>
      <w:numFmt w:val="bullet"/>
      <w:lvlText w:val=""/>
      <w:lvlJc w:val="left"/>
      <w:pPr>
        <w:ind w:left="4680" w:hanging="360"/>
      </w:pPr>
      <w:rPr>
        <w:rFonts w:ascii="Wingdings" w:hAnsi="Wingdings" w:hint="default"/>
      </w:rPr>
    </w:lvl>
    <w:lvl w:ilvl="6" w:tplc="04180001" w:tentative="1">
      <w:start w:val="1"/>
      <w:numFmt w:val="bullet"/>
      <w:lvlText w:val=""/>
      <w:lvlJc w:val="left"/>
      <w:pPr>
        <w:ind w:left="5400" w:hanging="360"/>
      </w:pPr>
      <w:rPr>
        <w:rFonts w:ascii="Symbol" w:hAnsi="Symbol" w:hint="default"/>
      </w:rPr>
    </w:lvl>
    <w:lvl w:ilvl="7" w:tplc="04180003" w:tentative="1">
      <w:start w:val="1"/>
      <w:numFmt w:val="bullet"/>
      <w:lvlText w:val="o"/>
      <w:lvlJc w:val="left"/>
      <w:pPr>
        <w:ind w:left="6120" w:hanging="360"/>
      </w:pPr>
      <w:rPr>
        <w:rFonts w:ascii="Courier New" w:hAnsi="Courier New" w:cs="Courier New" w:hint="default"/>
      </w:rPr>
    </w:lvl>
    <w:lvl w:ilvl="8" w:tplc="04180005" w:tentative="1">
      <w:start w:val="1"/>
      <w:numFmt w:val="bullet"/>
      <w:lvlText w:val=""/>
      <w:lvlJc w:val="left"/>
      <w:pPr>
        <w:ind w:left="6840" w:hanging="360"/>
      </w:pPr>
      <w:rPr>
        <w:rFonts w:ascii="Wingdings" w:hAnsi="Wingdings" w:hint="default"/>
      </w:rPr>
    </w:lvl>
  </w:abstractNum>
  <w:abstractNum w:abstractNumId="37" w15:restartNumberingAfterBreak="0">
    <w:nsid w:val="1CEF3A1C"/>
    <w:multiLevelType w:val="hybridMultilevel"/>
    <w:tmpl w:val="27B4770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38" w15:restartNumberingAfterBreak="0">
    <w:nsid w:val="1FEB3186"/>
    <w:multiLevelType w:val="hybridMultilevel"/>
    <w:tmpl w:val="4DD8BFC2"/>
    <w:lvl w:ilvl="0" w:tplc="15B417F6">
      <w:start w:val="1"/>
      <w:numFmt w:val="bullet"/>
      <w:lvlText w:val="•"/>
      <w:lvlJc w:val="left"/>
      <w:pPr>
        <w:ind w:left="88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7E8E97C0">
      <w:start w:val="1"/>
      <w:numFmt w:val="bullet"/>
      <w:lvlText w:val="o"/>
      <w:lvlJc w:val="left"/>
      <w:pPr>
        <w:ind w:left="160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121C1E04">
      <w:start w:val="1"/>
      <w:numFmt w:val="bullet"/>
      <w:lvlText w:val="▪"/>
      <w:lvlJc w:val="left"/>
      <w:pPr>
        <w:ind w:left="232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E1FE77A0">
      <w:start w:val="1"/>
      <w:numFmt w:val="bullet"/>
      <w:lvlText w:val="•"/>
      <w:lvlJc w:val="left"/>
      <w:pPr>
        <w:ind w:left="304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B1242030">
      <w:start w:val="1"/>
      <w:numFmt w:val="bullet"/>
      <w:lvlText w:val="o"/>
      <w:lvlJc w:val="left"/>
      <w:pPr>
        <w:ind w:left="376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27D21AB0">
      <w:start w:val="1"/>
      <w:numFmt w:val="bullet"/>
      <w:lvlText w:val="▪"/>
      <w:lvlJc w:val="left"/>
      <w:pPr>
        <w:ind w:left="448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5AFC0BC8">
      <w:start w:val="1"/>
      <w:numFmt w:val="bullet"/>
      <w:lvlText w:val="•"/>
      <w:lvlJc w:val="left"/>
      <w:pPr>
        <w:ind w:left="520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32368C12">
      <w:start w:val="1"/>
      <w:numFmt w:val="bullet"/>
      <w:lvlText w:val="o"/>
      <w:lvlJc w:val="left"/>
      <w:pPr>
        <w:ind w:left="592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F1B8B64A">
      <w:start w:val="1"/>
      <w:numFmt w:val="bullet"/>
      <w:lvlText w:val="▪"/>
      <w:lvlJc w:val="left"/>
      <w:pPr>
        <w:ind w:left="664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39" w15:restartNumberingAfterBreak="0">
    <w:nsid w:val="20E6571B"/>
    <w:multiLevelType w:val="hybridMultilevel"/>
    <w:tmpl w:val="393AD022"/>
    <w:lvl w:ilvl="0" w:tplc="0C184766">
      <w:start w:val="1"/>
      <w:numFmt w:val="bullet"/>
      <w:lvlText w:val="•"/>
      <w:lvlJc w:val="left"/>
      <w:pPr>
        <w:ind w:left="72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60C624DA">
      <w:start w:val="1"/>
      <w:numFmt w:val="bullet"/>
      <w:lvlText w:val="o"/>
      <w:lvlJc w:val="left"/>
      <w:pPr>
        <w:ind w:left="154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25E2D438">
      <w:start w:val="1"/>
      <w:numFmt w:val="bullet"/>
      <w:lvlText w:val="▪"/>
      <w:lvlJc w:val="left"/>
      <w:pPr>
        <w:ind w:left="22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1AC2DEFE">
      <w:start w:val="1"/>
      <w:numFmt w:val="bullet"/>
      <w:lvlText w:val="•"/>
      <w:lvlJc w:val="left"/>
      <w:pPr>
        <w:ind w:left="298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4CBE8144">
      <w:start w:val="1"/>
      <w:numFmt w:val="bullet"/>
      <w:lvlText w:val="o"/>
      <w:lvlJc w:val="left"/>
      <w:pPr>
        <w:ind w:left="370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B654685A">
      <w:start w:val="1"/>
      <w:numFmt w:val="bullet"/>
      <w:lvlText w:val="▪"/>
      <w:lvlJc w:val="left"/>
      <w:pPr>
        <w:ind w:left="442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B7B42340">
      <w:start w:val="1"/>
      <w:numFmt w:val="bullet"/>
      <w:lvlText w:val="•"/>
      <w:lvlJc w:val="left"/>
      <w:pPr>
        <w:ind w:left="514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90C4285A">
      <w:start w:val="1"/>
      <w:numFmt w:val="bullet"/>
      <w:lvlText w:val="o"/>
      <w:lvlJc w:val="left"/>
      <w:pPr>
        <w:ind w:left="58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576AD838">
      <w:start w:val="1"/>
      <w:numFmt w:val="bullet"/>
      <w:lvlText w:val="▪"/>
      <w:lvlJc w:val="left"/>
      <w:pPr>
        <w:ind w:left="658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40" w15:restartNumberingAfterBreak="0">
    <w:nsid w:val="224C62FB"/>
    <w:multiLevelType w:val="hybridMultilevel"/>
    <w:tmpl w:val="FE7A3824"/>
    <w:lvl w:ilvl="0" w:tplc="15244830">
      <w:start w:val="1"/>
      <w:numFmt w:val="bullet"/>
      <w:lvlText w:val="•"/>
      <w:lvlJc w:val="left"/>
      <w:pPr>
        <w:ind w:left="724"/>
      </w:pPr>
      <w:rPr>
        <w:rFonts w:ascii="Arial" w:eastAsia="Arial" w:hAnsi="Arial" w:cs="Arial"/>
        <w:b w:val="0"/>
        <w:i w:val="0"/>
        <w:strike w:val="0"/>
        <w:dstrike w:val="0"/>
        <w:color w:val="444444"/>
        <w:sz w:val="16"/>
        <w:szCs w:val="16"/>
        <w:u w:val="none" w:color="000000"/>
        <w:bdr w:val="none" w:sz="0" w:space="0" w:color="auto"/>
        <w:shd w:val="clear" w:color="auto" w:fill="auto"/>
        <w:vertAlign w:val="baseline"/>
      </w:rPr>
    </w:lvl>
    <w:lvl w:ilvl="1" w:tplc="C48CD378">
      <w:start w:val="1"/>
      <w:numFmt w:val="bullet"/>
      <w:lvlText w:val="o"/>
      <w:lvlJc w:val="left"/>
      <w:pPr>
        <w:ind w:left="155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lvl w:ilvl="2" w:tplc="387C669A">
      <w:start w:val="1"/>
      <w:numFmt w:val="bullet"/>
      <w:lvlText w:val="▪"/>
      <w:lvlJc w:val="left"/>
      <w:pPr>
        <w:ind w:left="227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lvl w:ilvl="3" w:tplc="780602E8">
      <w:start w:val="1"/>
      <w:numFmt w:val="bullet"/>
      <w:lvlText w:val="•"/>
      <w:lvlJc w:val="left"/>
      <w:pPr>
        <w:ind w:left="2991"/>
      </w:pPr>
      <w:rPr>
        <w:rFonts w:ascii="Arial" w:eastAsia="Arial" w:hAnsi="Arial" w:cs="Arial"/>
        <w:b w:val="0"/>
        <w:i w:val="0"/>
        <w:strike w:val="0"/>
        <w:dstrike w:val="0"/>
        <w:color w:val="444444"/>
        <w:sz w:val="16"/>
        <w:szCs w:val="16"/>
        <w:u w:val="none" w:color="000000"/>
        <w:bdr w:val="none" w:sz="0" w:space="0" w:color="auto"/>
        <w:shd w:val="clear" w:color="auto" w:fill="auto"/>
        <w:vertAlign w:val="baseline"/>
      </w:rPr>
    </w:lvl>
    <w:lvl w:ilvl="4" w:tplc="F5382A52">
      <w:start w:val="1"/>
      <w:numFmt w:val="bullet"/>
      <w:lvlText w:val="o"/>
      <w:lvlJc w:val="left"/>
      <w:pPr>
        <w:ind w:left="371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lvl w:ilvl="5" w:tplc="F0F6B45C">
      <w:start w:val="1"/>
      <w:numFmt w:val="bullet"/>
      <w:lvlText w:val="▪"/>
      <w:lvlJc w:val="left"/>
      <w:pPr>
        <w:ind w:left="443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lvl w:ilvl="6" w:tplc="E60CFD56">
      <w:start w:val="1"/>
      <w:numFmt w:val="bullet"/>
      <w:lvlText w:val="•"/>
      <w:lvlJc w:val="left"/>
      <w:pPr>
        <w:ind w:left="5151"/>
      </w:pPr>
      <w:rPr>
        <w:rFonts w:ascii="Arial" w:eastAsia="Arial" w:hAnsi="Arial" w:cs="Arial"/>
        <w:b w:val="0"/>
        <w:i w:val="0"/>
        <w:strike w:val="0"/>
        <w:dstrike w:val="0"/>
        <w:color w:val="444444"/>
        <w:sz w:val="16"/>
        <w:szCs w:val="16"/>
        <w:u w:val="none" w:color="000000"/>
        <w:bdr w:val="none" w:sz="0" w:space="0" w:color="auto"/>
        <w:shd w:val="clear" w:color="auto" w:fill="auto"/>
        <w:vertAlign w:val="baseline"/>
      </w:rPr>
    </w:lvl>
    <w:lvl w:ilvl="7" w:tplc="7256BCC0">
      <w:start w:val="1"/>
      <w:numFmt w:val="bullet"/>
      <w:lvlText w:val="o"/>
      <w:lvlJc w:val="left"/>
      <w:pPr>
        <w:ind w:left="587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lvl w:ilvl="8" w:tplc="A2484AA4">
      <w:start w:val="1"/>
      <w:numFmt w:val="bullet"/>
      <w:lvlText w:val="▪"/>
      <w:lvlJc w:val="left"/>
      <w:pPr>
        <w:ind w:left="659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abstractNum>
  <w:abstractNum w:abstractNumId="41" w15:restartNumberingAfterBreak="0">
    <w:nsid w:val="23FF2162"/>
    <w:multiLevelType w:val="multilevel"/>
    <w:tmpl w:val="2DC42C58"/>
    <w:numStyleLink w:val="Style46"/>
  </w:abstractNum>
  <w:abstractNum w:abstractNumId="42" w15:restartNumberingAfterBreak="0">
    <w:nsid w:val="25235E1B"/>
    <w:multiLevelType w:val="multilevel"/>
    <w:tmpl w:val="0406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43" w15:restartNumberingAfterBreak="0">
    <w:nsid w:val="252417A1"/>
    <w:multiLevelType w:val="hybridMultilevel"/>
    <w:tmpl w:val="74348CC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4" w15:restartNumberingAfterBreak="0">
    <w:nsid w:val="25D171F1"/>
    <w:multiLevelType w:val="multilevel"/>
    <w:tmpl w:val="EDE27CF2"/>
    <w:lvl w:ilvl="0">
      <w:start w:val="1"/>
      <w:numFmt w:val="bullet"/>
      <w:pStyle w:val="b3a"/>
      <w:lvlText w:val=""/>
      <w:lvlJc w:val="left"/>
      <w:pPr>
        <w:tabs>
          <w:tab w:val="num" w:pos="2835"/>
        </w:tabs>
        <w:ind w:left="2835" w:hanging="709"/>
      </w:pPr>
      <w:rPr>
        <w:rFonts w:ascii="Symbol" w:hAnsi="Symbol" w:hint="default"/>
      </w:rPr>
    </w:lvl>
    <w:lvl w:ilvl="1">
      <w:start w:val="1"/>
      <w:numFmt w:val="bullet"/>
      <w:lvlText w:val=""/>
      <w:lvlJc w:val="left"/>
      <w:pPr>
        <w:tabs>
          <w:tab w:val="num" w:pos="1789"/>
        </w:tabs>
        <w:ind w:left="1789" w:hanging="709"/>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rPr>
    </w:lvl>
    <w:lvl w:ilvl="3" w:tentative="1">
      <w:start w:val="1"/>
      <w:numFmt w:val="bullet"/>
      <w:lvlText w:val=""/>
      <w:lvlJc w:val="left"/>
      <w:pPr>
        <w:tabs>
          <w:tab w:val="num" w:pos="2880"/>
        </w:tabs>
        <w:ind w:left="2880" w:hanging="360"/>
      </w:pPr>
      <w:rPr>
        <w:rFonts w:ascii="Symbol" w:hAnsi="Symbol" w:hint="default"/>
      </w:rPr>
    </w:lvl>
    <w:lvl w:ilvl="4" w:tentative="1">
      <w:start w:val="1"/>
      <w:numFmt w:val="bullet"/>
      <w:lvlText w:val="o"/>
      <w:lvlJc w:val="left"/>
      <w:pPr>
        <w:tabs>
          <w:tab w:val="num" w:pos="3600"/>
        </w:tabs>
        <w:ind w:left="3600" w:hanging="360"/>
      </w:pPr>
      <w:rPr>
        <w:rFonts w:ascii="Courier New" w:hAnsi="Courier New" w:hint="default"/>
      </w:rPr>
    </w:lvl>
    <w:lvl w:ilvl="5" w:tentative="1">
      <w:start w:val="1"/>
      <w:numFmt w:val="bullet"/>
      <w:lvlText w:val=""/>
      <w:lvlJc w:val="left"/>
      <w:pPr>
        <w:tabs>
          <w:tab w:val="num" w:pos="4320"/>
        </w:tabs>
        <w:ind w:left="4320" w:hanging="360"/>
      </w:pPr>
      <w:rPr>
        <w:rFonts w:ascii="Wingdings" w:hAnsi="Wingdings" w:hint="default"/>
      </w:rPr>
    </w:lvl>
    <w:lvl w:ilvl="6" w:tentative="1">
      <w:start w:val="1"/>
      <w:numFmt w:val="bullet"/>
      <w:lvlText w:val=""/>
      <w:lvlJc w:val="left"/>
      <w:pPr>
        <w:tabs>
          <w:tab w:val="num" w:pos="5040"/>
        </w:tabs>
        <w:ind w:left="5040" w:hanging="360"/>
      </w:pPr>
      <w:rPr>
        <w:rFonts w:ascii="Symbol" w:hAnsi="Symbol" w:hint="default"/>
      </w:rPr>
    </w:lvl>
    <w:lvl w:ilvl="7" w:tentative="1">
      <w:start w:val="1"/>
      <w:numFmt w:val="bullet"/>
      <w:lvlText w:val="o"/>
      <w:lvlJc w:val="left"/>
      <w:pPr>
        <w:tabs>
          <w:tab w:val="num" w:pos="5760"/>
        </w:tabs>
        <w:ind w:left="5760" w:hanging="360"/>
      </w:pPr>
      <w:rPr>
        <w:rFonts w:ascii="Courier New" w:hAnsi="Courier New" w:hint="default"/>
      </w:rPr>
    </w:lvl>
    <w:lvl w:ilvl="8"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264B3411"/>
    <w:multiLevelType w:val="hybridMultilevel"/>
    <w:tmpl w:val="3A02BF5C"/>
    <w:lvl w:ilvl="0" w:tplc="E134100C">
      <w:start w:val="1"/>
      <w:numFmt w:val="bullet"/>
      <w:lvlText w:val="-"/>
      <w:lvlJc w:val="left"/>
      <w:pPr>
        <w:ind w:left="197"/>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1" w:tplc="F90A76C4">
      <w:start w:val="1"/>
      <w:numFmt w:val="bullet"/>
      <w:lvlText w:val="o"/>
      <w:lvlJc w:val="left"/>
      <w:pPr>
        <w:ind w:left="118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2" w:tplc="E194B06C">
      <w:start w:val="1"/>
      <w:numFmt w:val="bullet"/>
      <w:lvlText w:val="▪"/>
      <w:lvlJc w:val="left"/>
      <w:pPr>
        <w:ind w:left="190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3" w:tplc="9EF24CD8">
      <w:start w:val="1"/>
      <w:numFmt w:val="bullet"/>
      <w:lvlText w:val="•"/>
      <w:lvlJc w:val="left"/>
      <w:pPr>
        <w:ind w:left="262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4" w:tplc="4A68FDCE">
      <w:start w:val="1"/>
      <w:numFmt w:val="bullet"/>
      <w:lvlText w:val="o"/>
      <w:lvlJc w:val="left"/>
      <w:pPr>
        <w:ind w:left="334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5" w:tplc="59E041E2">
      <w:start w:val="1"/>
      <w:numFmt w:val="bullet"/>
      <w:lvlText w:val="▪"/>
      <w:lvlJc w:val="left"/>
      <w:pPr>
        <w:ind w:left="406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6" w:tplc="C50C0E44">
      <w:start w:val="1"/>
      <w:numFmt w:val="bullet"/>
      <w:lvlText w:val="•"/>
      <w:lvlJc w:val="left"/>
      <w:pPr>
        <w:ind w:left="478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7" w:tplc="C576DA4E">
      <w:start w:val="1"/>
      <w:numFmt w:val="bullet"/>
      <w:lvlText w:val="o"/>
      <w:lvlJc w:val="left"/>
      <w:pPr>
        <w:ind w:left="550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8" w:tplc="8988B1BA">
      <w:start w:val="1"/>
      <w:numFmt w:val="bullet"/>
      <w:lvlText w:val="▪"/>
      <w:lvlJc w:val="left"/>
      <w:pPr>
        <w:ind w:left="622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abstractNum>
  <w:abstractNum w:abstractNumId="46" w15:restartNumberingAfterBreak="0">
    <w:nsid w:val="279829FE"/>
    <w:multiLevelType w:val="hybridMultilevel"/>
    <w:tmpl w:val="7DC2D9D4"/>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7" w15:restartNumberingAfterBreak="0">
    <w:nsid w:val="27B90FF5"/>
    <w:multiLevelType w:val="hybridMultilevel"/>
    <w:tmpl w:val="C192A612"/>
    <w:lvl w:ilvl="0" w:tplc="04180001">
      <w:start w:val="1"/>
      <w:numFmt w:val="bullet"/>
      <w:lvlText w:val=""/>
      <w:lvlJc w:val="left"/>
      <w:pPr>
        <w:ind w:left="700" w:hanging="360"/>
      </w:pPr>
      <w:rPr>
        <w:rFonts w:ascii="Symbol" w:hAnsi="Symbol" w:hint="default"/>
      </w:rPr>
    </w:lvl>
    <w:lvl w:ilvl="1" w:tplc="04180003" w:tentative="1">
      <w:start w:val="1"/>
      <w:numFmt w:val="bullet"/>
      <w:lvlText w:val="o"/>
      <w:lvlJc w:val="left"/>
      <w:pPr>
        <w:ind w:left="1420" w:hanging="360"/>
      </w:pPr>
      <w:rPr>
        <w:rFonts w:ascii="Courier New" w:hAnsi="Courier New" w:cs="Courier New" w:hint="default"/>
      </w:rPr>
    </w:lvl>
    <w:lvl w:ilvl="2" w:tplc="04180005" w:tentative="1">
      <w:start w:val="1"/>
      <w:numFmt w:val="bullet"/>
      <w:lvlText w:val=""/>
      <w:lvlJc w:val="left"/>
      <w:pPr>
        <w:ind w:left="2140" w:hanging="360"/>
      </w:pPr>
      <w:rPr>
        <w:rFonts w:ascii="Wingdings" w:hAnsi="Wingdings" w:hint="default"/>
      </w:rPr>
    </w:lvl>
    <w:lvl w:ilvl="3" w:tplc="04180001" w:tentative="1">
      <w:start w:val="1"/>
      <w:numFmt w:val="bullet"/>
      <w:lvlText w:val=""/>
      <w:lvlJc w:val="left"/>
      <w:pPr>
        <w:ind w:left="2860" w:hanging="360"/>
      </w:pPr>
      <w:rPr>
        <w:rFonts w:ascii="Symbol" w:hAnsi="Symbol" w:hint="default"/>
      </w:rPr>
    </w:lvl>
    <w:lvl w:ilvl="4" w:tplc="04180003" w:tentative="1">
      <w:start w:val="1"/>
      <w:numFmt w:val="bullet"/>
      <w:lvlText w:val="o"/>
      <w:lvlJc w:val="left"/>
      <w:pPr>
        <w:ind w:left="3580" w:hanging="360"/>
      </w:pPr>
      <w:rPr>
        <w:rFonts w:ascii="Courier New" w:hAnsi="Courier New" w:cs="Courier New" w:hint="default"/>
      </w:rPr>
    </w:lvl>
    <w:lvl w:ilvl="5" w:tplc="04180005" w:tentative="1">
      <w:start w:val="1"/>
      <w:numFmt w:val="bullet"/>
      <w:lvlText w:val=""/>
      <w:lvlJc w:val="left"/>
      <w:pPr>
        <w:ind w:left="4300" w:hanging="360"/>
      </w:pPr>
      <w:rPr>
        <w:rFonts w:ascii="Wingdings" w:hAnsi="Wingdings" w:hint="default"/>
      </w:rPr>
    </w:lvl>
    <w:lvl w:ilvl="6" w:tplc="04180001" w:tentative="1">
      <w:start w:val="1"/>
      <w:numFmt w:val="bullet"/>
      <w:lvlText w:val=""/>
      <w:lvlJc w:val="left"/>
      <w:pPr>
        <w:ind w:left="5020" w:hanging="360"/>
      </w:pPr>
      <w:rPr>
        <w:rFonts w:ascii="Symbol" w:hAnsi="Symbol" w:hint="default"/>
      </w:rPr>
    </w:lvl>
    <w:lvl w:ilvl="7" w:tplc="04180003" w:tentative="1">
      <w:start w:val="1"/>
      <w:numFmt w:val="bullet"/>
      <w:lvlText w:val="o"/>
      <w:lvlJc w:val="left"/>
      <w:pPr>
        <w:ind w:left="5740" w:hanging="360"/>
      </w:pPr>
      <w:rPr>
        <w:rFonts w:ascii="Courier New" w:hAnsi="Courier New" w:cs="Courier New" w:hint="default"/>
      </w:rPr>
    </w:lvl>
    <w:lvl w:ilvl="8" w:tplc="04180005" w:tentative="1">
      <w:start w:val="1"/>
      <w:numFmt w:val="bullet"/>
      <w:lvlText w:val=""/>
      <w:lvlJc w:val="left"/>
      <w:pPr>
        <w:ind w:left="6460" w:hanging="360"/>
      </w:pPr>
      <w:rPr>
        <w:rFonts w:ascii="Wingdings" w:hAnsi="Wingdings" w:hint="default"/>
      </w:rPr>
    </w:lvl>
  </w:abstractNum>
  <w:abstractNum w:abstractNumId="48" w15:restartNumberingAfterBreak="0">
    <w:nsid w:val="2A121D78"/>
    <w:multiLevelType w:val="hybridMultilevel"/>
    <w:tmpl w:val="7EDA175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9" w15:restartNumberingAfterBreak="0">
    <w:nsid w:val="2B5506DE"/>
    <w:multiLevelType w:val="hybridMultilevel"/>
    <w:tmpl w:val="2DD0F52A"/>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0" w15:restartNumberingAfterBreak="0">
    <w:nsid w:val="2C74115B"/>
    <w:multiLevelType w:val="multilevel"/>
    <w:tmpl w:val="2DC42C58"/>
    <w:styleLink w:val="Style46"/>
    <w:lvl w:ilvl="0">
      <w:start w:val="1"/>
      <w:numFmt w:val="upperRoman"/>
      <w:lvlText w:val="%1."/>
      <w:lvlJc w:val="right"/>
      <w:pPr>
        <w:ind w:left="6173" w:hanging="360"/>
      </w:pPr>
      <w:rPr>
        <w:rFonts w:hint="default"/>
        <w:b/>
        <w:bCs w:val="0"/>
        <w:color w:val="00B0F0"/>
        <w:sz w:val="24"/>
        <w:szCs w:val="24"/>
      </w:rPr>
    </w:lvl>
    <w:lvl w:ilvl="1">
      <w:start w:val="1"/>
      <w:numFmt w:val="decimal"/>
      <w:lvlText w:val="%1.%2."/>
      <w:lvlJc w:val="left"/>
      <w:pPr>
        <w:ind w:left="776" w:hanging="720"/>
      </w:pPr>
      <w:rPr>
        <w:rFonts w:hint="default"/>
        <w:b/>
        <w:color w:val="00B0F0"/>
      </w:rPr>
    </w:lvl>
    <w:lvl w:ilvl="2">
      <w:start w:val="1"/>
      <w:numFmt w:val="decimal"/>
      <w:isLgl/>
      <w:lvlText w:val="III.%2.%3."/>
      <w:lvlJc w:val="left"/>
      <w:pPr>
        <w:ind w:left="1713" w:hanging="720"/>
      </w:pPr>
      <w:rPr>
        <w:rFonts w:hint="default"/>
        <w:b/>
        <w:bCs/>
        <w:i/>
        <w:iCs/>
        <w:color w:val="00B0F0"/>
        <w:sz w:val="20"/>
        <w:szCs w:val="20"/>
      </w:rPr>
    </w:lvl>
    <w:lvl w:ilvl="3">
      <w:start w:val="1"/>
      <w:numFmt w:val="decimal"/>
      <w:isLgl/>
      <w:lvlText w:val="%4"/>
      <w:lvlJc w:val="left"/>
      <w:pPr>
        <w:ind w:left="1790" w:hanging="1080"/>
      </w:pPr>
      <w:rPr>
        <w:rFonts w:ascii="Times New Roman" w:hAnsi="Times New Roman" w:hint="default"/>
        <w:color w:val="auto"/>
      </w:rPr>
    </w:lvl>
    <w:lvl w:ilvl="4">
      <w:start w:val="1"/>
      <w:numFmt w:val="decimal"/>
      <w:isLgl/>
      <w:lvlText w:val="%1.%2.%3.%4.%5."/>
      <w:lvlJc w:val="left"/>
      <w:pPr>
        <w:ind w:left="2150" w:hanging="1440"/>
      </w:pPr>
      <w:rPr>
        <w:rFonts w:hint="default"/>
      </w:rPr>
    </w:lvl>
    <w:lvl w:ilvl="5">
      <w:start w:val="1"/>
      <w:numFmt w:val="decimal"/>
      <w:isLgl/>
      <w:lvlText w:val="%1.%2.%3.%4.%5.%6."/>
      <w:lvlJc w:val="left"/>
      <w:pPr>
        <w:ind w:left="2150" w:hanging="1440"/>
      </w:pPr>
      <w:rPr>
        <w:rFonts w:hint="default"/>
      </w:rPr>
    </w:lvl>
    <w:lvl w:ilvl="6">
      <w:start w:val="1"/>
      <w:numFmt w:val="decimal"/>
      <w:isLgl/>
      <w:lvlText w:val="%1.%2.%3.%4.%5.%6.%7."/>
      <w:lvlJc w:val="left"/>
      <w:pPr>
        <w:ind w:left="2510" w:hanging="1800"/>
      </w:pPr>
      <w:rPr>
        <w:rFonts w:hint="default"/>
      </w:rPr>
    </w:lvl>
    <w:lvl w:ilvl="7">
      <w:start w:val="1"/>
      <w:numFmt w:val="decimal"/>
      <w:isLgl/>
      <w:lvlText w:val="%1.%2.%3.%4.%5.%6.%7.%8."/>
      <w:lvlJc w:val="left"/>
      <w:pPr>
        <w:ind w:left="2510" w:hanging="1800"/>
      </w:pPr>
      <w:rPr>
        <w:rFonts w:hint="default"/>
      </w:rPr>
    </w:lvl>
    <w:lvl w:ilvl="8">
      <w:start w:val="1"/>
      <w:numFmt w:val="decimal"/>
      <w:isLgl/>
      <w:lvlText w:val="%1.%2.%3.%4.%5.%6.%7.%8.%9."/>
      <w:lvlJc w:val="left"/>
      <w:pPr>
        <w:ind w:left="2870" w:hanging="2160"/>
      </w:pPr>
      <w:rPr>
        <w:rFonts w:hint="default"/>
      </w:rPr>
    </w:lvl>
  </w:abstractNum>
  <w:abstractNum w:abstractNumId="51" w15:restartNumberingAfterBreak="0">
    <w:nsid w:val="2CA73DEA"/>
    <w:multiLevelType w:val="hybridMultilevel"/>
    <w:tmpl w:val="F17CE65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2" w15:restartNumberingAfterBreak="0">
    <w:nsid w:val="2EA07F0A"/>
    <w:multiLevelType w:val="hybridMultilevel"/>
    <w:tmpl w:val="346C9186"/>
    <w:lvl w:ilvl="0" w:tplc="5A76D5F8">
      <w:start w:val="1"/>
      <w:numFmt w:val="bullet"/>
      <w:pStyle w:val="pfeilaufzhlungszeichen"/>
      <w:lvlText w:val=""/>
      <w:lvlJc w:val="left"/>
      <w:pPr>
        <w:tabs>
          <w:tab w:val="num" w:pos="360"/>
        </w:tabs>
        <w:ind w:left="360" w:hanging="360"/>
      </w:pPr>
      <w:rPr>
        <w:rFonts w:ascii="Wingdings" w:hAnsi="Wingdings" w:hint="default"/>
        <w:color w:val="auto"/>
      </w:rPr>
    </w:lvl>
    <w:lvl w:ilvl="1" w:tplc="04070007">
      <w:start w:val="1"/>
      <w:numFmt w:val="bullet"/>
      <w:lvlText w:val="-"/>
      <w:lvlJc w:val="left"/>
      <w:pPr>
        <w:tabs>
          <w:tab w:val="num" w:pos="805"/>
        </w:tabs>
        <w:ind w:left="805" w:hanging="360"/>
      </w:pPr>
      <w:rPr>
        <w:sz w:val="16"/>
      </w:rPr>
    </w:lvl>
    <w:lvl w:ilvl="2" w:tplc="00050409">
      <w:start w:val="1"/>
      <w:numFmt w:val="bullet"/>
      <w:lvlText w:val=""/>
      <w:lvlJc w:val="left"/>
      <w:pPr>
        <w:tabs>
          <w:tab w:val="num" w:pos="1525"/>
        </w:tabs>
        <w:ind w:left="1525" w:hanging="360"/>
      </w:pPr>
      <w:rPr>
        <w:rFonts w:ascii="Wingdings" w:hAnsi="Wingdings" w:hint="default"/>
      </w:rPr>
    </w:lvl>
    <w:lvl w:ilvl="3" w:tplc="00010409">
      <w:start w:val="1"/>
      <w:numFmt w:val="bullet"/>
      <w:lvlText w:val=""/>
      <w:lvlJc w:val="left"/>
      <w:pPr>
        <w:tabs>
          <w:tab w:val="num" w:pos="2245"/>
        </w:tabs>
        <w:ind w:left="2245" w:hanging="360"/>
      </w:pPr>
      <w:rPr>
        <w:rFonts w:ascii="Symbol" w:hAnsi="Symbol" w:hint="default"/>
      </w:rPr>
    </w:lvl>
    <w:lvl w:ilvl="4" w:tplc="00030409" w:tentative="1">
      <w:start w:val="1"/>
      <w:numFmt w:val="bullet"/>
      <w:lvlText w:val="o"/>
      <w:lvlJc w:val="left"/>
      <w:pPr>
        <w:tabs>
          <w:tab w:val="num" w:pos="2965"/>
        </w:tabs>
        <w:ind w:left="2965" w:hanging="360"/>
      </w:pPr>
      <w:rPr>
        <w:rFonts w:ascii="Courier New" w:hAnsi="Courier New" w:hint="default"/>
      </w:rPr>
    </w:lvl>
    <w:lvl w:ilvl="5" w:tplc="00050409" w:tentative="1">
      <w:start w:val="1"/>
      <w:numFmt w:val="bullet"/>
      <w:lvlText w:val=""/>
      <w:lvlJc w:val="left"/>
      <w:pPr>
        <w:tabs>
          <w:tab w:val="num" w:pos="3685"/>
        </w:tabs>
        <w:ind w:left="3685" w:hanging="360"/>
      </w:pPr>
      <w:rPr>
        <w:rFonts w:ascii="Wingdings" w:hAnsi="Wingdings" w:hint="default"/>
      </w:rPr>
    </w:lvl>
    <w:lvl w:ilvl="6" w:tplc="00010409" w:tentative="1">
      <w:start w:val="1"/>
      <w:numFmt w:val="bullet"/>
      <w:lvlText w:val=""/>
      <w:lvlJc w:val="left"/>
      <w:pPr>
        <w:tabs>
          <w:tab w:val="num" w:pos="4405"/>
        </w:tabs>
        <w:ind w:left="4405" w:hanging="360"/>
      </w:pPr>
      <w:rPr>
        <w:rFonts w:ascii="Symbol" w:hAnsi="Symbol" w:hint="default"/>
      </w:rPr>
    </w:lvl>
    <w:lvl w:ilvl="7" w:tplc="00030409" w:tentative="1">
      <w:start w:val="1"/>
      <w:numFmt w:val="bullet"/>
      <w:lvlText w:val="o"/>
      <w:lvlJc w:val="left"/>
      <w:pPr>
        <w:tabs>
          <w:tab w:val="num" w:pos="5125"/>
        </w:tabs>
        <w:ind w:left="5125" w:hanging="360"/>
      </w:pPr>
      <w:rPr>
        <w:rFonts w:ascii="Courier New" w:hAnsi="Courier New" w:hint="default"/>
      </w:rPr>
    </w:lvl>
    <w:lvl w:ilvl="8" w:tplc="00050409" w:tentative="1">
      <w:start w:val="1"/>
      <w:numFmt w:val="bullet"/>
      <w:lvlText w:val=""/>
      <w:lvlJc w:val="left"/>
      <w:pPr>
        <w:tabs>
          <w:tab w:val="num" w:pos="5845"/>
        </w:tabs>
        <w:ind w:left="5845" w:hanging="360"/>
      </w:pPr>
      <w:rPr>
        <w:rFonts w:ascii="Wingdings" w:hAnsi="Wingdings" w:hint="default"/>
      </w:rPr>
    </w:lvl>
  </w:abstractNum>
  <w:abstractNum w:abstractNumId="53" w15:restartNumberingAfterBreak="0">
    <w:nsid w:val="2FA51C74"/>
    <w:multiLevelType w:val="hybridMultilevel"/>
    <w:tmpl w:val="1C7078C6"/>
    <w:lvl w:ilvl="0" w:tplc="CFE630E6">
      <w:start w:val="1"/>
      <w:numFmt w:val="upperLetter"/>
      <w:lvlText w:val="%1."/>
      <w:lvlJc w:val="left"/>
      <w:pPr>
        <w:ind w:left="720" w:hanging="360"/>
      </w:pPr>
      <w:rPr>
        <w:color w:val="auto"/>
        <w:sz w:val="18"/>
        <w:szCs w:val="18"/>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54" w15:restartNumberingAfterBreak="0">
    <w:nsid w:val="30FE4900"/>
    <w:multiLevelType w:val="hybridMultilevel"/>
    <w:tmpl w:val="8B68BC76"/>
    <w:lvl w:ilvl="0" w:tplc="79006C1E">
      <w:start w:val="1"/>
      <w:numFmt w:val="bullet"/>
      <w:lvlText w:val="•"/>
      <w:lvlJc w:val="left"/>
      <w:pPr>
        <w:ind w:left="72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3BAED13A">
      <w:start w:val="1"/>
      <w:numFmt w:val="bullet"/>
      <w:lvlText w:val="o"/>
      <w:lvlJc w:val="left"/>
      <w:pPr>
        <w:ind w:left="154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48402954">
      <w:start w:val="1"/>
      <w:numFmt w:val="bullet"/>
      <w:lvlText w:val="▪"/>
      <w:lvlJc w:val="left"/>
      <w:pPr>
        <w:ind w:left="22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E00A6DB4">
      <w:start w:val="1"/>
      <w:numFmt w:val="bullet"/>
      <w:lvlText w:val="•"/>
      <w:lvlJc w:val="left"/>
      <w:pPr>
        <w:ind w:left="298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F05C99AC">
      <w:start w:val="1"/>
      <w:numFmt w:val="bullet"/>
      <w:lvlText w:val="o"/>
      <w:lvlJc w:val="left"/>
      <w:pPr>
        <w:ind w:left="370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DC10D1EA">
      <w:start w:val="1"/>
      <w:numFmt w:val="bullet"/>
      <w:lvlText w:val="▪"/>
      <w:lvlJc w:val="left"/>
      <w:pPr>
        <w:ind w:left="442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837EEE28">
      <w:start w:val="1"/>
      <w:numFmt w:val="bullet"/>
      <w:lvlText w:val="•"/>
      <w:lvlJc w:val="left"/>
      <w:pPr>
        <w:ind w:left="514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389E86D0">
      <w:start w:val="1"/>
      <w:numFmt w:val="bullet"/>
      <w:lvlText w:val="o"/>
      <w:lvlJc w:val="left"/>
      <w:pPr>
        <w:ind w:left="58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5702770C">
      <w:start w:val="1"/>
      <w:numFmt w:val="bullet"/>
      <w:lvlText w:val="▪"/>
      <w:lvlJc w:val="left"/>
      <w:pPr>
        <w:ind w:left="658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55" w15:restartNumberingAfterBreak="0">
    <w:nsid w:val="319B4331"/>
    <w:multiLevelType w:val="hybridMultilevel"/>
    <w:tmpl w:val="9DEA8C08"/>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6" w15:restartNumberingAfterBreak="0">
    <w:nsid w:val="32C74C8D"/>
    <w:multiLevelType w:val="hybridMultilevel"/>
    <w:tmpl w:val="04180001"/>
    <w:numStyleLink w:val="cuprins11"/>
  </w:abstractNum>
  <w:abstractNum w:abstractNumId="57" w15:restartNumberingAfterBreak="0">
    <w:nsid w:val="33115170"/>
    <w:multiLevelType w:val="multilevel"/>
    <w:tmpl w:val="3C0E4070"/>
    <w:lvl w:ilvl="0">
      <w:start w:val="1"/>
      <w:numFmt w:val="decimal"/>
      <w:pStyle w:val="H1-NOTTOC"/>
      <w:suff w:val="space"/>
      <w:lvlText w:val="%1."/>
      <w:lvlJc w:val="left"/>
      <w:pPr>
        <w:ind w:left="0" w:firstLine="0"/>
      </w:pPr>
      <w:rPr>
        <w:rFonts w:ascii="Verdana" w:hAnsi="Verdana" w:hint="default"/>
        <w:b w:val="0"/>
        <w:i w:val="0"/>
        <w:color w:val="009DE0"/>
        <w:sz w:val="28"/>
      </w:rPr>
    </w:lvl>
    <w:lvl w:ilvl="1">
      <w:start w:val="1"/>
      <w:numFmt w:val="decimal"/>
      <w:pStyle w:val="H2-NOTTOC"/>
      <w:suff w:val="space"/>
      <w:lvlText w:val="%1.%2"/>
      <w:lvlJc w:val="left"/>
      <w:pPr>
        <w:ind w:left="0" w:firstLine="0"/>
      </w:pPr>
      <w:rPr>
        <w:rFonts w:ascii="Verdana" w:hAnsi="Verdana" w:hint="default"/>
        <w:b w:val="0"/>
        <w:i w:val="0"/>
        <w:color w:val="000000"/>
        <w:sz w:val="18"/>
      </w:rPr>
    </w:lvl>
    <w:lvl w:ilvl="2">
      <w:start w:val="1"/>
      <w:numFmt w:val="decimal"/>
      <w:pStyle w:val="H3-NOTTOC"/>
      <w:suff w:val="space"/>
      <w:lvlText w:val="%1.%2.%3"/>
      <w:lvlJc w:val="left"/>
      <w:pPr>
        <w:ind w:left="0" w:firstLine="0"/>
      </w:pPr>
      <w:rPr>
        <w:rFonts w:ascii="Verdana" w:hAnsi="Verdana" w:hint="default"/>
        <w:b w:val="0"/>
        <w:i w:val="0"/>
        <w:color w:val="000000"/>
        <w:sz w:val="18"/>
      </w:rPr>
    </w:lvl>
    <w:lvl w:ilvl="3">
      <w:start w:val="1"/>
      <w:numFmt w:val="decimal"/>
      <w:pStyle w:val="H4-NOTTOC"/>
      <w:suff w:val="space"/>
      <w:lvlText w:val="6.%2.%3.%4"/>
      <w:lvlJc w:val="left"/>
      <w:pPr>
        <w:ind w:left="0" w:firstLine="0"/>
      </w:pPr>
      <w:rPr>
        <w:rFonts w:ascii="Verdana" w:hAnsi="Verdana" w:hint="default"/>
        <w:b w:val="0"/>
        <w:i w:val="0"/>
        <w:color w:val="00B0F0"/>
        <w:sz w:val="18"/>
      </w:rPr>
    </w:lvl>
    <w:lvl w:ilvl="4">
      <w:start w:val="1"/>
      <w:numFmt w:val="decimal"/>
      <w:lvlRestart w:val="0"/>
      <w:lvlText w:val="%1.%2.%3.%4.%5"/>
      <w:lvlJc w:val="right"/>
      <w:pPr>
        <w:tabs>
          <w:tab w:val="num" w:pos="567"/>
        </w:tabs>
        <w:ind w:left="0" w:hanging="624"/>
      </w:pPr>
      <w:rPr>
        <w:rFonts w:hint="default"/>
      </w:rPr>
    </w:lvl>
    <w:lvl w:ilvl="5">
      <w:start w:val="1"/>
      <w:numFmt w:val="decimal"/>
      <w:lvlText w:val="%1.%2.%3.%4.%5.%6"/>
      <w:lvlJc w:val="right"/>
      <w:pPr>
        <w:tabs>
          <w:tab w:val="num" w:pos="567"/>
        </w:tabs>
        <w:ind w:left="0" w:hanging="624"/>
      </w:pPr>
      <w:rPr>
        <w:rFonts w:hint="default"/>
      </w:rPr>
    </w:lvl>
    <w:lvl w:ilvl="6">
      <w:start w:val="1"/>
      <w:numFmt w:val="decimal"/>
      <w:lvlText w:val="%1.%2.%3.%4.%5.%6.%7"/>
      <w:lvlJc w:val="right"/>
      <w:pPr>
        <w:tabs>
          <w:tab w:val="num" w:pos="851"/>
        </w:tabs>
        <w:ind w:left="0" w:hanging="624"/>
      </w:pPr>
      <w:rPr>
        <w:rFonts w:hint="default"/>
      </w:rPr>
    </w:lvl>
    <w:lvl w:ilvl="7">
      <w:start w:val="1"/>
      <w:numFmt w:val="decimal"/>
      <w:lvlText w:val="%1.%2.%3.%4.%5.%6.%7.%8"/>
      <w:lvlJc w:val="right"/>
      <w:pPr>
        <w:tabs>
          <w:tab w:val="num" w:pos="851"/>
        </w:tabs>
        <w:ind w:left="0" w:hanging="624"/>
      </w:pPr>
      <w:rPr>
        <w:rFonts w:hint="default"/>
      </w:rPr>
    </w:lvl>
    <w:lvl w:ilvl="8">
      <w:start w:val="1"/>
      <w:numFmt w:val="decimal"/>
      <w:lvlText w:val="%1.%2.%3.%4.%5.%6.%7.%8.%9"/>
      <w:lvlJc w:val="right"/>
      <w:pPr>
        <w:tabs>
          <w:tab w:val="num" w:pos="1134"/>
        </w:tabs>
        <w:ind w:left="0" w:hanging="624"/>
      </w:pPr>
      <w:rPr>
        <w:rFonts w:hint="default"/>
      </w:rPr>
    </w:lvl>
  </w:abstractNum>
  <w:abstractNum w:abstractNumId="58" w15:restartNumberingAfterBreak="0">
    <w:nsid w:val="33D075DF"/>
    <w:multiLevelType w:val="hybridMultilevel"/>
    <w:tmpl w:val="8CFE5152"/>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59" w15:restartNumberingAfterBreak="0">
    <w:nsid w:val="36BF02E4"/>
    <w:multiLevelType w:val="hybridMultilevel"/>
    <w:tmpl w:val="2CB0D7DA"/>
    <w:lvl w:ilvl="0" w:tplc="6256DF50">
      <w:start w:val="1"/>
      <w:numFmt w:val="bullet"/>
      <w:pStyle w:val="1tabelmetobull"/>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0" w15:restartNumberingAfterBreak="0">
    <w:nsid w:val="3700270A"/>
    <w:multiLevelType w:val="hybridMultilevel"/>
    <w:tmpl w:val="9B28B3B8"/>
    <w:lvl w:ilvl="0" w:tplc="24008C66">
      <w:start w:val="20"/>
      <w:numFmt w:val="bullet"/>
      <w:lvlText w:val="-"/>
      <w:lvlJc w:val="left"/>
      <w:pPr>
        <w:ind w:left="720" w:hanging="360"/>
      </w:pPr>
      <w:rPr>
        <w:rFonts w:ascii="Verdana" w:eastAsia="Calibri" w:hAnsi="Verdana" w:cstheme="minorBid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1" w15:restartNumberingAfterBreak="0">
    <w:nsid w:val="389D2725"/>
    <w:multiLevelType w:val="hybridMultilevel"/>
    <w:tmpl w:val="C1AA3B74"/>
    <w:styleLink w:val="Style1513"/>
    <w:lvl w:ilvl="0" w:tplc="FFFFFFFF">
      <w:start w:val="1"/>
      <w:numFmt w:val="bullet"/>
      <w:lvlText w:val=""/>
      <w:lvlJc w:val="left"/>
      <w:pPr>
        <w:ind w:left="720" w:hanging="360"/>
      </w:pPr>
      <w:rPr>
        <w:rFonts w:ascii="Wingdings" w:hAnsi="Wingdings"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2" w15:restartNumberingAfterBreak="0">
    <w:nsid w:val="38FC64C2"/>
    <w:multiLevelType w:val="hybridMultilevel"/>
    <w:tmpl w:val="34680A1A"/>
    <w:lvl w:ilvl="0" w:tplc="0418000F">
      <w:start w:val="1"/>
      <w:numFmt w:val="decimal"/>
      <w:lvlText w:val="%1."/>
      <w:lvlJc w:val="left"/>
      <w:pPr>
        <w:ind w:left="502" w:hanging="360"/>
      </w:p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63" w15:restartNumberingAfterBreak="0">
    <w:nsid w:val="39536751"/>
    <w:multiLevelType w:val="hybridMultilevel"/>
    <w:tmpl w:val="CA8E5EBE"/>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4" w15:restartNumberingAfterBreak="0">
    <w:nsid w:val="3A5A516A"/>
    <w:multiLevelType w:val="hybridMultilevel"/>
    <w:tmpl w:val="333CD8AC"/>
    <w:lvl w:ilvl="0" w:tplc="0240BAE6">
      <w:start w:val="2"/>
      <w:numFmt w:val="decimal"/>
      <w:lvlText w:val="%1."/>
      <w:lvlJc w:val="left"/>
      <w:pPr>
        <w:ind w:left="720" w:hanging="360"/>
      </w:pPr>
      <w:rPr>
        <w:rFonts w:hint="default"/>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5" w15:restartNumberingAfterBreak="0">
    <w:nsid w:val="3C780051"/>
    <w:multiLevelType w:val="hybridMultilevel"/>
    <w:tmpl w:val="3DAC74A0"/>
    <w:lvl w:ilvl="0" w:tplc="265E3ABA">
      <w:start w:val="1"/>
      <w:numFmt w:val="decimal"/>
      <w:lvlText w:val="%1."/>
      <w:lvlJc w:val="left"/>
      <w:pPr>
        <w:ind w:left="720" w:hanging="360"/>
      </w:pPr>
      <w:rPr>
        <w:rFonts w:hint="default"/>
        <w:color w:val="auto"/>
        <w:sz w:val="16"/>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6" w15:restartNumberingAfterBreak="0">
    <w:nsid w:val="3C787E21"/>
    <w:multiLevelType w:val="hybridMultilevel"/>
    <w:tmpl w:val="77CC5DB6"/>
    <w:lvl w:ilvl="0" w:tplc="04180017">
      <w:start w:val="1"/>
      <w:numFmt w:val="lowerLetter"/>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67" w15:restartNumberingAfterBreak="0">
    <w:nsid w:val="3E5D2CE7"/>
    <w:multiLevelType w:val="multilevel"/>
    <w:tmpl w:val="3420FFD4"/>
    <w:styleLink w:val="Style15131"/>
    <w:lvl w:ilvl="0">
      <w:start w:val="1"/>
      <w:numFmt w:val="none"/>
      <w:pStyle w:val="Heading40"/>
      <w:lvlText w:val="1.1.1.1"/>
      <w:lvlJc w:val="left"/>
      <w:pPr>
        <w:tabs>
          <w:tab w:val="num" w:pos="1134"/>
        </w:tabs>
        <w:ind w:left="1134" w:hanging="1134"/>
      </w:pPr>
      <w:rPr>
        <w:b w:val="0"/>
        <w:i w:val="0"/>
      </w:rPr>
    </w:lvl>
    <w:lvl w:ilvl="1">
      <w:start w:val="1"/>
      <w:numFmt w:val="decimal"/>
      <w:lvlText w:val="%1.%2"/>
      <w:lvlJc w:val="left"/>
      <w:pPr>
        <w:tabs>
          <w:tab w:val="num" w:pos="1134"/>
        </w:tabs>
        <w:ind w:left="1134" w:hanging="1134"/>
      </w:pPr>
      <w:rPr>
        <w:rFonts w:ascii="Arial" w:hAnsi="Arial" w:cs="Arial" w:hint="default"/>
        <w:b/>
        <w:i w:val="0"/>
        <w:sz w:val="24"/>
        <w:szCs w:val="24"/>
        <w:u w:val="none"/>
      </w:rPr>
    </w:lvl>
    <w:lvl w:ilvl="2">
      <w:start w:val="1"/>
      <w:numFmt w:val="decimal"/>
      <w:lvlText w:val="%1.%2.%3"/>
      <w:lvlJc w:val="left"/>
      <w:pPr>
        <w:tabs>
          <w:tab w:val="num" w:pos="1134"/>
        </w:tabs>
        <w:ind w:left="1134" w:hanging="1134"/>
      </w:pPr>
      <w:rPr>
        <w:rFonts w:ascii="Arial" w:hAnsi="Arial" w:cs="Arial" w:hint="default"/>
        <w:b/>
        <w:i w:val="0"/>
        <w:sz w:val="22"/>
        <w:szCs w:val="22"/>
      </w:rPr>
    </w:lvl>
    <w:lvl w:ilvl="3">
      <w:start w:val="1"/>
      <w:numFmt w:val="none"/>
      <w:lvlText w:val="1.1.1.1."/>
      <w:lvlJc w:val="left"/>
      <w:pPr>
        <w:tabs>
          <w:tab w:val="num" w:pos="1080"/>
        </w:tabs>
      </w:pPr>
      <w:rPr>
        <w:rFonts w:ascii="Arial" w:hAnsi="Arial" w:cs="Arial" w:hint="default"/>
        <w:b/>
        <w:i w:val="0"/>
        <w:sz w:val="22"/>
        <w:szCs w:val="22"/>
      </w:r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68" w15:restartNumberingAfterBreak="0">
    <w:nsid w:val="3F212535"/>
    <w:multiLevelType w:val="hybridMultilevel"/>
    <w:tmpl w:val="8670FB3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9" w15:restartNumberingAfterBreak="0">
    <w:nsid w:val="41B21782"/>
    <w:multiLevelType w:val="hybridMultilevel"/>
    <w:tmpl w:val="24342008"/>
    <w:lvl w:ilvl="0" w:tplc="FFFFFFFF">
      <w:start w:val="1"/>
      <w:numFmt w:val="decimal"/>
      <w:pStyle w:val="StyleComicSansMSBoldLinespacingMultiple12li"/>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70" w15:restartNumberingAfterBreak="0">
    <w:nsid w:val="42EF1F3F"/>
    <w:multiLevelType w:val="singleLevel"/>
    <w:tmpl w:val="64DCA0CE"/>
    <w:lvl w:ilvl="0">
      <w:start w:val="1"/>
      <w:numFmt w:val="bullet"/>
      <w:pStyle w:val="HyphenBullet"/>
      <w:lvlText w:val=""/>
      <w:lvlJc w:val="left"/>
      <w:pPr>
        <w:tabs>
          <w:tab w:val="num" w:pos="2376"/>
        </w:tabs>
        <w:ind w:left="2376" w:hanging="360"/>
      </w:pPr>
      <w:rPr>
        <w:rFonts w:ascii="Symbol" w:hAnsi="Symbol" w:cs="Times New Roman" w:hint="default"/>
        <w:sz w:val="20"/>
        <w:szCs w:val="20"/>
      </w:rPr>
    </w:lvl>
  </w:abstractNum>
  <w:abstractNum w:abstractNumId="71" w15:restartNumberingAfterBreak="0">
    <w:nsid w:val="462405C2"/>
    <w:multiLevelType w:val="hybridMultilevel"/>
    <w:tmpl w:val="FCFCD34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2" w15:restartNumberingAfterBreak="0">
    <w:nsid w:val="471F2F62"/>
    <w:multiLevelType w:val="hybridMultilevel"/>
    <w:tmpl w:val="E458BE50"/>
    <w:lvl w:ilvl="0" w:tplc="C8C6D3BE">
      <w:start w:val="1"/>
      <w:numFmt w:val="bullet"/>
      <w:lvlText w:val="-"/>
      <w:lvlJc w:val="left"/>
      <w:pPr>
        <w:ind w:left="751" w:hanging="360"/>
      </w:pPr>
      <w:rPr>
        <w:rFonts w:ascii="Times New Roman" w:eastAsia="Times New Roman" w:hAnsi="Times New Roman" w:cs="Times New Roman" w:hint="default"/>
      </w:rPr>
    </w:lvl>
    <w:lvl w:ilvl="1" w:tplc="04180003" w:tentative="1">
      <w:start w:val="1"/>
      <w:numFmt w:val="bullet"/>
      <w:lvlText w:val="o"/>
      <w:lvlJc w:val="left"/>
      <w:pPr>
        <w:ind w:left="1471" w:hanging="360"/>
      </w:pPr>
      <w:rPr>
        <w:rFonts w:ascii="Courier New" w:hAnsi="Courier New" w:cs="Courier New" w:hint="default"/>
      </w:rPr>
    </w:lvl>
    <w:lvl w:ilvl="2" w:tplc="04180005" w:tentative="1">
      <w:start w:val="1"/>
      <w:numFmt w:val="bullet"/>
      <w:lvlText w:val=""/>
      <w:lvlJc w:val="left"/>
      <w:pPr>
        <w:ind w:left="2191" w:hanging="360"/>
      </w:pPr>
      <w:rPr>
        <w:rFonts w:ascii="Wingdings" w:hAnsi="Wingdings" w:hint="default"/>
      </w:rPr>
    </w:lvl>
    <w:lvl w:ilvl="3" w:tplc="04180001" w:tentative="1">
      <w:start w:val="1"/>
      <w:numFmt w:val="bullet"/>
      <w:lvlText w:val=""/>
      <w:lvlJc w:val="left"/>
      <w:pPr>
        <w:ind w:left="2911" w:hanging="360"/>
      </w:pPr>
      <w:rPr>
        <w:rFonts w:ascii="Symbol" w:hAnsi="Symbol" w:hint="default"/>
      </w:rPr>
    </w:lvl>
    <w:lvl w:ilvl="4" w:tplc="04180003" w:tentative="1">
      <w:start w:val="1"/>
      <w:numFmt w:val="bullet"/>
      <w:lvlText w:val="o"/>
      <w:lvlJc w:val="left"/>
      <w:pPr>
        <w:ind w:left="3631" w:hanging="360"/>
      </w:pPr>
      <w:rPr>
        <w:rFonts w:ascii="Courier New" w:hAnsi="Courier New" w:cs="Courier New" w:hint="default"/>
      </w:rPr>
    </w:lvl>
    <w:lvl w:ilvl="5" w:tplc="04180005" w:tentative="1">
      <w:start w:val="1"/>
      <w:numFmt w:val="bullet"/>
      <w:lvlText w:val=""/>
      <w:lvlJc w:val="left"/>
      <w:pPr>
        <w:ind w:left="4351" w:hanging="360"/>
      </w:pPr>
      <w:rPr>
        <w:rFonts w:ascii="Wingdings" w:hAnsi="Wingdings" w:hint="default"/>
      </w:rPr>
    </w:lvl>
    <w:lvl w:ilvl="6" w:tplc="04180001" w:tentative="1">
      <w:start w:val="1"/>
      <w:numFmt w:val="bullet"/>
      <w:lvlText w:val=""/>
      <w:lvlJc w:val="left"/>
      <w:pPr>
        <w:ind w:left="5071" w:hanging="360"/>
      </w:pPr>
      <w:rPr>
        <w:rFonts w:ascii="Symbol" w:hAnsi="Symbol" w:hint="default"/>
      </w:rPr>
    </w:lvl>
    <w:lvl w:ilvl="7" w:tplc="04180003" w:tentative="1">
      <w:start w:val="1"/>
      <w:numFmt w:val="bullet"/>
      <w:lvlText w:val="o"/>
      <w:lvlJc w:val="left"/>
      <w:pPr>
        <w:ind w:left="5791" w:hanging="360"/>
      </w:pPr>
      <w:rPr>
        <w:rFonts w:ascii="Courier New" w:hAnsi="Courier New" w:cs="Courier New" w:hint="default"/>
      </w:rPr>
    </w:lvl>
    <w:lvl w:ilvl="8" w:tplc="04180005" w:tentative="1">
      <w:start w:val="1"/>
      <w:numFmt w:val="bullet"/>
      <w:lvlText w:val=""/>
      <w:lvlJc w:val="left"/>
      <w:pPr>
        <w:ind w:left="6511" w:hanging="360"/>
      </w:pPr>
      <w:rPr>
        <w:rFonts w:ascii="Wingdings" w:hAnsi="Wingdings" w:hint="default"/>
      </w:rPr>
    </w:lvl>
  </w:abstractNum>
  <w:abstractNum w:abstractNumId="73" w15:restartNumberingAfterBreak="0">
    <w:nsid w:val="47641D43"/>
    <w:multiLevelType w:val="multilevel"/>
    <w:tmpl w:val="BCBAE42C"/>
    <w:lvl w:ilvl="0">
      <w:start w:val="1"/>
      <w:numFmt w:val="decimal"/>
      <w:pStyle w:val="Capitol"/>
      <w:lvlText w:val="%1."/>
      <w:lvlJc w:val="left"/>
      <w:pPr>
        <w:ind w:left="720" w:hanging="360"/>
      </w:pPr>
      <w:rPr>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isLgl/>
      <w:lvlText w:val="%1.%2"/>
      <w:lvlJc w:val="left"/>
      <w:pPr>
        <w:ind w:left="1140" w:hanging="60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420" w:hanging="1800"/>
      </w:pPr>
      <w:rPr>
        <w:rFonts w:hint="default"/>
      </w:rPr>
    </w:lvl>
    <w:lvl w:ilvl="8">
      <w:start w:val="1"/>
      <w:numFmt w:val="decimal"/>
      <w:isLgl/>
      <w:lvlText w:val="%1.%2.%3.%4.%5.%6.%7.%8.%9"/>
      <w:lvlJc w:val="left"/>
      <w:pPr>
        <w:ind w:left="3600" w:hanging="1800"/>
      </w:pPr>
      <w:rPr>
        <w:rFonts w:hint="default"/>
      </w:rPr>
    </w:lvl>
  </w:abstractNum>
  <w:abstractNum w:abstractNumId="74" w15:restartNumberingAfterBreak="0">
    <w:nsid w:val="47C17EFD"/>
    <w:multiLevelType w:val="hybridMultilevel"/>
    <w:tmpl w:val="E960B5F8"/>
    <w:lvl w:ilvl="0" w:tplc="9A8A4EC8">
      <w:start w:val="1"/>
      <w:numFmt w:val="lowerLetter"/>
      <w:lvlText w:val="%1)"/>
      <w:lvlJc w:val="left"/>
      <w:pPr>
        <w:ind w:left="63"/>
      </w:pPr>
      <w:rPr>
        <w:rFonts w:ascii="Verdana" w:eastAsia="Verdana" w:hAnsi="Verdana" w:cs="Verdana"/>
        <w:b w:val="0"/>
        <w:i w:val="0"/>
        <w:strike w:val="0"/>
        <w:dstrike w:val="0"/>
        <w:color w:val="000000"/>
        <w:sz w:val="14"/>
        <w:szCs w:val="14"/>
        <w:u w:val="none" w:color="000000"/>
        <w:bdr w:val="none" w:sz="0" w:space="0" w:color="auto"/>
        <w:shd w:val="clear" w:color="auto" w:fill="auto"/>
        <w:vertAlign w:val="baseline"/>
      </w:rPr>
    </w:lvl>
    <w:lvl w:ilvl="1" w:tplc="AA7CDC44">
      <w:start w:val="1"/>
      <w:numFmt w:val="lowerLetter"/>
      <w:lvlText w:val="%2"/>
      <w:lvlJc w:val="left"/>
      <w:pPr>
        <w:ind w:left="1190"/>
      </w:pPr>
      <w:rPr>
        <w:rFonts w:ascii="Verdana" w:eastAsia="Verdana" w:hAnsi="Verdana" w:cs="Verdana"/>
        <w:b w:val="0"/>
        <w:i w:val="0"/>
        <w:strike w:val="0"/>
        <w:dstrike w:val="0"/>
        <w:color w:val="000000"/>
        <w:sz w:val="14"/>
        <w:szCs w:val="14"/>
        <w:u w:val="none" w:color="000000"/>
        <w:bdr w:val="none" w:sz="0" w:space="0" w:color="auto"/>
        <w:shd w:val="clear" w:color="auto" w:fill="auto"/>
        <w:vertAlign w:val="baseline"/>
      </w:rPr>
    </w:lvl>
    <w:lvl w:ilvl="2" w:tplc="C6007030">
      <w:start w:val="1"/>
      <w:numFmt w:val="lowerRoman"/>
      <w:lvlText w:val="%3"/>
      <w:lvlJc w:val="left"/>
      <w:pPr>
        <w:ind w:left="1910"/>
      </w:pPr>
      <w:rPr>
        <w:rFonts w:ascii="Verdana" w:eastAsia="Verdana" w:hAnsi="Verdana" w:cs="Verdana"/>
        <w:b w:val="0"/>
        <w:i w:val="0"/>
        <w:strike w:val="0"/>
        <w:dstrike w:val="0"/>
        <w:color w:val="000000"/>
        <w:sz w:val="14"/>
        <w:szCs w:val="14"/>
        <w:u w:val="none" w:color="000000"/>
        <w:bdr w:val="none" w:sz="0" w:space="0" w:color="auto"/>
        <w:shd w:val="clear" w:color="auto" w:fill="auto"/>
        <w:vertAlign w:val="baseline"/>
      </w:rPr>
    </w:lvl>
    <w:lvl w:ilvl="3" w:tplc="7F263626">
      <w:start w:val="1"/>
      <w:numFmt w:val="decimal"/>
      <w:lvlText w:val="%4"/>
      <w:lvlJc w:val="left"/>
      <w:pPr>
        <w:ind w:left="2630"/>
      </w:pPr>
      <w:rPr>
        <w:rFonts w:ascii="Verdana" w:eastAsia="Verdana" w:hAnsi="Verdana" w:cs="Verdana"/>
        <w:b w:val="0"/>
        <w:i w:val="0"/>
        <w:strike w:val="0"/>
        <w:dstrike w:val="0"/>
        <w:color w:val="000000"/>
        <w:sz w:val="14"/>
        <w:szCs w:val="14"/>
        <w:u w:val="none" w:color="000000"/>
        <w:bdr w:val="none" w:sz="0" w:space="0" w:color="auto"/>
        <w:shd w:val="clear" w:color="auto" w:fill="auto"/>
        <w:vertAlign w:val="baseline"/>
      </w:rPr>
    </w:lvl>
    <w:lvl w:ilvl="4" w:tplc="C846BA54">
      <w:start w:val="1"/>
      <w:numFmt w:val="lowerLetter"/>
      <w:lvlText w:val="%5"/>
      <w:lvlJc w:val="left"/>
      <w:pPr>
        <w:ind w:left="3350"/>
      </w:pPr>
      <w:rPr>
        <w:rFonts w:ascii="Verdana" w:eastAsia="Verdana" w:hAnsi="Verdana" w:cs="Verdana"/>
        <w:b w:val="0"/>
        <w:i w:val="0"/>
        <w:strike w:val="0"/>
        <w:dstrike w:val="0"/>
        <w:color w:val="000000"/>
        <w:sz w:val="14"/>
        <w:szCs w:val="14"/>
        <w:u w:val="none" w:color="000000"/>
        <w:bdr w:val="none" w:sz="0" w:space="0" w:color="auto"/>
        <w:shd w:val="clear" w:color="auto" w:fill="auto"/>
        <w:vertAlign w:val="baseline"/>
      </w:rPr>
    </w:lvl>
    <w:lvl w:ilvl="5" w:tplc="C06EE02A">
      <w:start w:val="1"/>
      <w:numFmt w:val="lowerRoman"/>
      <w:lvlText w:val="%6"/>
      <w:lvlJc w:val="left"/>
      <w:pPr>
        <w:ind w:left="4070"/>
      </w:pPr>
      <w:rPr>
        <w:rFonts w:ascii="Verdana" w:eastAsia="Verdana" w:hAnsi="Verdana" w:cs="Verdana"/>
        <w:b w:val="0"/>
        <w:i w:val="0"/>
        <w:strike w:val="0"/>
        <w:dstrike w:val="0"/>
        <w:color w:val="000000"/>
        <w:sz w:val="14"/>
        <w:szCs w:val="14"/>
        <w:u w:val="none" w:color="000000"/>
        <w:bdr w:val="none" w:sz="0" w:space="0" w:color="auto"/>
        <w:shd w:val="clear" w:color="auto" w:fill="auto"/>
        <w:vertAlign w:val="baseline"/>
      </w:rPr>
    </w:lvl>
    <w:lvl w:ilvl="6" w:tplc="583E9DF2">
      <w:start w:val="1"/>
      <w:numFmt w:val="decimal"/>
      <w:lvlText w:val="%7"/>
      <w:lvlJc w:val="left"/>
      <w:pPr>
        <w:ind w:left="4790"/>
      </w:pPr>
      <w:rPr>
        <w:rFonts w:ascii="Verdana" w:eastAsia="Verdana" w:hAnsi="Verdana" w:cs="Verdana"/>
        <w:b w:val="0"/>
        <w:i w:val="0"/>
        <w:strike w:val="0"/>
        <w:dstrike w:val="0"/>
        <w:color w:val="000000"/>
        <w:sz w:val="14"/>
        <w:szCs w:val="14"/>
        <w:u w:val="none" w:color="000000"/>
        <w:bdr w:val="none" w:sz="0" w:space="0" w:color="auto"/>
        <w:shd w:val="clear" w:color="auto" w:fill="auto"/>
        <w:vertAlign w:val="baseline"/>
      </w:rPr>
    </w:lvl>
    <w:lvl w:ilvl="7" w:tplc="CA361D8C">
      <w:start w:val="1"/>
      <w:numFmt w:val="lowerLetter"/>
      <w:lvlText w:val="%8"/>
      <w:lvlJc w:val="left"/>
      <w:pPr>
        <w:ind w:left="5510"/>
      </w:pPr>
      <w:rPr>
        <w:rFonts w:ascii="Verdana" w:eastAsia="Verdana" w:hAnsi="Verdana" w:cs="Verdana"/>
        <w:b w:val="0"/>
        <w:i w:val="0"/>
        <w:strike w:val="0"/>
        <w:dstrike w:val="0"/>
        <w:color w:val="000000"/>
        <w:sz w:val="14"/>
        <w:szCs w:val="14"/>
        <w:u w:val="none" w:color="000000"/>
        <w:bdr w:val="none" w:sz="0" w:space="0" w:color="auto"/>
        <w:shd w:val="clear" w:color="auto" w:fill="auto"/>
        <w:vertAlign w:val="baseline"/>
      </w:rPr>
    </w:lvl>
    <w:lvl w:ilvl="8" w:tplc="CED09F58">
      <w:start w:val="1"/>
      <w:numFmt w:val="lowerRoman"/>
      <w:lvlText w:val="%9"/>
      <w:lvlJc w:val="left"/>
      <w:pPr>
        <w:ind w:left="6230"/>
      </w:pPr>
      <w:rPr>
        <w:rFonts w:ascii="Verdana" w:eastAsia="Verdana" w:hAnsi="Verdana" w:cs="Verdana"/>
        <w:b w:val="0"/>
        <w:i w:val="0"/>
        <w:strike w:val="0"/>
        <w:dstrike w:val="0"/>
        <w:color w:val="000000"/>
        <w:sz w:val="14"/>
        <w:szCs w:val="14"/>
        <w:u w:val="none" w:color="000000"/>
        <w:bdr w:val="none" w:sz="0" w:space="0" w:color="auto"/>
        <w:shd w:val="clear" w:color="auto" w:fill="auto"/>
        <w:vertAlign w:val="baseline"/>
      </w:rPr>
    </w:lvl>
  </w:abstractNum>
  <w:abstractNum w:abstractNumId="75" w15:restartNumberingAfterBreak="0">
    <w:nsid w:val="4A4C1BCE"/>
    <w:multiLevelType w:val="hybridMultilevel"/>
    <w:tmpl w:val="C0AC245A"/>
    <w:lvl w:ilvl="0" w:tplc="E3D864E8">
      <w:start w:val="1"/>
      <w:numFmt w:val="bullet"/>
      <w:lvlText w:val="•"/>
      <w:lvlJc w:val="left"/>
      <w:pPr>
        <w:ind w:left="720"/>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B624113E">
      <w:start w:val="1"/>
      <w:numFmt w:val="bullet"/>
      <w:lvlText w:val="o"/>
      <w:lvlJc w:val="left"/>
      <w:pPr>
        <w:ind w:left="154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BC0C9ABA">
      <w:start w:val="1"/>
      <w:numFmt w:val="bullet"/>
      <w:lvlText w:val="▪"/>
      <w:lvlJc w:val="left"/>
      <w:pPr>
        <w:ind w:left="22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514E8676">
      <w:start w:val="1"/>
      <w:numFmt w:val="bullet"/>
      <w:lvlText w:val="•"/>
      <w:lvlJc w:val="left"/>
      <w:pPr>
        <w:ind w:left="298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DC8C71E6">
      <w:start w:val="1"/>
      <w:numFmt w:val="bullet"/>
      <w:lvlText w:val="o"/>
      <w:lvlJc w:val="left"/>
      <w:pPr>
        <w:ind w:left="370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098A37FC">
      <w:start w:val="1"/>
      <w:numFmt w:val="bullet"/>
      <w:lvlText w:val="▪"/>
      <w:lvlJc w:val="left"/>
      <w:pPr>
        <w:ind w:left="442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13D2B0CE">
      <w:start w:val="1"/>
      <w:numFmt w:val="bullet"/>
      <w:lvlText w:val="•"/>
      <w:lvlJc w:val="left"/>
      <w:pPr>
        <w:ind w:left="514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79E8561A">
      <w:start w:val="1"/>
      <w:numFmt w:val="bullet"/>
      <w:lvlText w:val="o"/>
      <w:lvlJc w:val="left"/>
      <w:pPr>
        <w:ind w:left="58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8F448B20">
      <w:start w:val="1"/>
      <w:numFmt w:val="bullet"/>
      <w:lvlText w:val="▪"/>
      <w:lvlJc w:val="left"/>
      <w:pPr>
        <w:ind w:left="658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76" w15:restartNumberingAfterBreak="0">
    <w:nsid w:val="4A737154"/>
    <w:multiLevelType w:val="hybridMultilevel"/>
    <w:tmpl w:val="FD8A1E04"/>
    <w:lvl w:ilvl="0" w:tplc="04180001">
      <w:start w:val="1"/>
      <w:numFmt w:val="bullet"/>
      <w:lvlText w:val=""/>
      <w:lvlJc w:val="left"/>
      <w:pPr>
        <w:ind w:left="1440" w:hanging="360"/>
      </w:pPr>
      <w:rPr>
        <w:rFonts w:ascii="Symbol" w:hAnsi="Symbol" w:hint="default"/>
      </w:rPr>
    </w:lvl>
    <w:lvl w:ilvl="1" w:tplc="04180003" w:tentative="1">
      <w:start w:val="1"/>
      <w:numFmt w:val="bullet"/>
      <w:lvlText w:val="o"/>
      <w:lvlJc w:val="left"/>
      <w:pPr>
        <w:ind w:left="2160" w:hanging="360"/>
      </w:pPr>
      <w:rPr>
        <w:rFonts w:ascii="Courier New" w:hAnsi="Courier New" w:cs="Courier New" w:hint="default"/>
      </w:rPr>
    </w:lvl>
    <w:lvl w:ilvl="2" w:tplc="04180005" w:tentative="1">
      <w:start w:val="1"/>
      <w:numFmt w:val="bullet"/>
      <w:lvlText w:val=""/>
      <w:lvlJc w:val="left"/>
      <w:pPr>
        <w:ind w:left="2880" w:hanging="360"/>
      </w:pPr>
      <w:rPr>
        <w:rFonts w:ascii="Wingdings" w:hAnsi="Wingdings" w:hint="default"/>
      </w:rPr>
    </w:lvl>
    <w:lvl w:ilvl="3" w:tplc="04180001" w:tentative="1">
      <w:start w:val="1"/>
      <w:numFmt w:val="bullet"/>
      <w:lvlText w:val=""/>
      <w:lvlJc w:val="left"/>
      <w:pPr>
        <w:ind w:left="3600" w:hanging="360"/>
      </w:pPr>
      <w:rPr>
        <w:rFonts w:ascii="Symbol" w:hAnsi="Symbol" w:hint="default"/>
      </w:rPr>
    </w:lvl>
    <w:lvl w:ilvl="4" w:tplc="04180003" w:tentative="1">
      <w:start w:val="1"/>
      <w:numFmt w:val="bullet"/>
      <w:lvlText w:val="o"/>
      <w:lvlJc w:val="left"/>
      <w:pPr>
        <w:ind w:left="4320" w:hanging="360"/>
      </w:pPr>
      <w:rPr>
        <w:rFonts w:ascii="Courier New" w:hAnsi="Courier New" w:cs="Courier New" w:hint="default"/>
      </w:rPr>
    </w:lvl>
    <w:lvl w:ilvl="5" w:tplc="04180005" w:tentative="1">
      <w:start w:val="1"/>
      <w:numFmt w:val="bullet"/>
      <w:lvlText w:val=""/>
      <w:lvlJc w:val="left"/>
      <w:pPr>
        <w:ind w:left="5040" w:hanging="360"/>
      </w:pPr>
      <w:rPr>
        <w:rFonts w:ascii="Wingdings" w:hAnsi="Wingdings" w:hint="default"/>
      </w:rPr>
    </w:lvl>
    <w:lvl w:ilvl="6" w:tplc="04180001" w:tentative="1">
      <w:start w:val="1"/>
      <w:numFmt w:val="bullet"/>
      <w:lvlText w:val=""/>
      <w:lvlJc w:val="left"/>
      <w:pPr>
        <w:ind w:left="5760" w:hanging="360"/>
      </w:pPr>
      <w:rPr>
        <w:rFonts w:ascii="Symbol" w:hAnsi="Symbol" w:hint="default"/>
      </w:rPr>
    </w:lvl>
    <w:lvl w:ilvl="7" w:tplc="04180003" w:tentative="1">
      <w:start w:val="1"/>
      <w:numFmt w:val="bullet"/>
      <w:lvlText w:val="o"/>
      <w:lvlJc w:val="left"/>
      <w:pPr>
        <w:ind w:left="6480" w:hanging="360"/>
      </w:pPr>
      <w:rPr>
        <w:rFonts w:ascii="Courier New" w:hAnsi="Courier New" w:cs="Courier New" w:hint="default"/>
      </w:rPr>
    </w:lvl>
    <w:lvl w:ilvl="8" w:tplc="04180005" w:tentative="1">
      <w:start w:val="1"/>
      <w:numFmt w:val="bullet"/>
      <w:lvlText w:val=""/>
      <w:lvlJc w:val="left"/>
      <w:pPr>
        <w:ind w:left="7200" w:hanging="360"/>
      </w:pPr>
      <w:rPr>
        <w:rFonts w:ascii="Wingdings" w:hAnsi="Wingdings" w:hint="default"/>
      </w:rPr>
    </w:lvl>
  </w:abstractNum>
  <w:abstractNum w:abstractNumId="77" w15:restartNumberingAfterBreak="0">
    <w:nsid w:val="4E765392"/>
    <w:multiLevelType w:val="hybridMultilevel"/>
    <w:tmpl w:val="292CE2EE"/>
    <w:lvl w:ilvl="0" w:tplc="04180001">
      <w:start w:val="1"/>
      <w:numFmt w:val="bullet"/>
      <w:lvlText w:val=""/>
      <w:lvlJc w:val="left"/>
      <w:pPr>
        <w:ind w:left="720" w:hanging="360"/>
      </w:pPr>
      <w:rPr>
        <w:rFonts w:ascii="Symbol" w:hAnsi="Symbol" w:hint="default"/>
      </w:rPr>
    </w:lvl>
    <w:lvl w:ilvl="1" w:tplc="04180003">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78" w15:restartNumberingAfterBreak="0">
    <w:nsid w:val="4ED3476E"/>
    <w:multiLevelType w:val="hybridMultilevel"/>
    <w:tmpl w:val="6B54176A"/>
    <w:lvl w:ilvl="0" w:tplc="9C12E4BE">
      <w:start w:val="1"/>
      <w:numFmt w:val="bullet"/>
      <w:pStyle w:val="Lista"/>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4F5F22CB"/>
    <w:multiLevelType w:val="hybridMultilevel"/>
    <w:tmpl w:val="11D2110A"/>
    <w:lvl w:ilvl="0" w:tplc="0418000B">
      <w:start w:val="1"/>
      <w:numFmt w:val="bullet"/>
      <w:lvlText w:val=""/>
      <w:lvlJc w:val="left"/>
      <w:pPr>
        <w:ind w:left="1444" w:hanging="360"/>
      </w:pPr>
      <w:rPr>
        <w:rFonts w:ascii="Wingdings" w:hAnsi="Wingdings" w:hint="default"/>
      </w:rPr>
    </w:lvl>
    <w:lvl w:ilvl="1" w:tplc="04180003" w:tentative="1">
      <w:start w:val="1"/>
      <w:numFmt w:val="bullet"/>
      <w:lvlText w:val="o"/>
      <w:lvlJc w:val="left"/>
      <w:pPr>
        <w:ind w:left="2164" w:hanging="360"/>
      </w:pPr>
      <w:rPr>
        <w:rFonts w:ascii="Courier New" w:hAnsi="Courier New" w:cs="Courier New" w:hint="default"/>
      </w:rPr>
    </w:lvl>
    <w:lvl w:ilvl="2" w:tplc="04180005" w:tentative="1">
      <w:start w:val="1"/>
      <w:numFmt w:val="bullet"/>
      <w:lvlText w:val=""/>
      <w:lvlJc w:val="left"/>
      <w:pPr>
        <w:ind w:left="2884" w:hanging="360"/>
      </w:pPr>
      <w:rPr>
        <w:rFonts w:ascii="Wingdings" w:hAnsi="Wingdings" w:hint="default"/>
      </w:rPr>
    </w:lvl>
    <w:lvl w:ilvl="3" w:tplc="04180001" w:tentative="1">
      <w:start w:val="1"/>
      <w:numFmt w:val="bullet"/>
      <w:lvlText w:val=""/>
      <w:lvlJc w:val="left"/>
      <w:pPr>
        <w:ind w:left="3604" w:hanging="360"/>
      </w:pPr>
      <w:rPr>
        <w:rFonts w:ascii="Symbol" w:hAnsi="Symbol" w:hint="default"/>
      </w:rPr>
    </w:lvl>
    <w:lvl w:ilvl="4" w:tplc="04180003" w:tentative="1">
      <w:start w:val="1"/>
      <w:numFmt w:val="bullet"/>
      <w:lvlText w:val="o"/>
      <w:lvlJc w:val="left"/>
      <w:pPr>
        <w:ind w:left="4324" w:hanging="360"/>
      </w:pPr>
      <w:rPr>
        <w:rFonts w:ascii="Courier New" w:hAnsi="Courier New" w:cs="Courier New" w:hint="default"/>
      </w:rPr>
    </w:lvl>
    <w:lvl w:ilvl="5" w:tplc="04180005" w:tentative="1">
      <w:start w:val="1"/>
      <w:numFmt w:val="bullet"/>
      <w:lvlText w:val=""/>
      <w:lvlJc w:val="left"/>
      <w:pPr>
        <w:ind w:left="5044" w:hanging="360"/>
      </w:pPr>
      <w:rPr>
        <w:rFonts w:ascii="Wingdings" w:hAnsi="Wingdings" w:hint="default"/>
      </w:rPr>
    </w:lvl>
    <w:lvl w:ilvl="6" w:tplc="04180001" w:tentative="1">
      <w:start w:val="1"/>
      <w:numFmt w:val="bullet"/>
      <w:lvlText w:val=""/>
      <w:lvlJc w:val="left"/>
      <w:pPr>
        <w:ind w:left="5764" w:hanging="360"/>
      </w:pPr>
      <w:rPr>
        <w:rFonts w:ascii="Symbol" w:hAnsi="Symbol" w:hint="default"/>
      </w:rPr>
    </w:lvl>
    <w:lvl w:ilvl="7" w:tplc="04180003" w:tentative="1">
      <w:start w:val="1"/>
      <w:numFmt w:val="bullet"/>
      <w:lvlText w:val="o"/>
      <w:lvlJc w:val="left"/>
      <w:pPr>
        <w:ind w:left="6484" w:hanging="360"/>
      </w:pPr>
      <w:rPr>
        <w:rFonts w:ascii="Courier New" w:hAnsi="Courier New" w:cs="Courier New" w:hint="default"/>
      </w:rPr>
    </w:lvl>
    <w:lvl w:ilvl="8" w:tplc="04180005" w:tentative="1">
      <w:start w:val="1"/>
      <w:numFmt w:val="bullet"/>
      <w:lvlText w:val=""/>
      <w:lvlJc w:val="left"/>
      <w:pPr>
        <w:ind w:left="7204" w:hanging="360"/>
      </w:pPr>
      <w:rPr>
        <w:rFonts w:ascii="Wingdings" w:hAnsi="Wingdings" w:hint="default"/>
      </w:rPr>
    </w:lvl>
  </w:abstractNum>
  <w:abstractNum w:abstractNumId="80" w15:restartNumberingAfterBreak="0">
    <w:nsid w:val="500E5DF4"/>
    <w:multiLevelType w:val="hybridMultilevel"/>
    <w:tmpl w:val="38E4D0E8"/>
    <w:lvl w:ilvl="0" w:tplc="0418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1" w15:restartNumberingAfterBreak="0">
    <w:nsid w:val="537026AC"/>
    <w:multiLevelType w:val="hybridMultilevel"/>
    <w:tmpl w:val="7B1A1864"/>
    <w:lvl w:ilvl="0" w:tplc="FFFFFFFF">
      <w:start w:val="1"/>
      <w:numFmt w:val="decimal"/>
      <w:pStyle w:val="StyleHeading1ComicSansMS12pt"/>
      <w:lvlText w:val="%1."/>
      <w:lvlJc w:val="left"/>
      <w:pPr>
        <w:tabs>
          <w:tab w:val="num" w:pos="720"/>
        </w:tabs>
        <w:ind w:left="720" w:hanging="360"/>
      </w:p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82" w15:restartNumberingAfterBreak="0">
    <w:nsid w:val="53E830BD"/>
    <w:multiLevelType w:val="hybridMultilevel"/>
    <w:tmpl w:val="CC2C6F74"/>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3" w15:restartNumberingAfterBreak="0">
    <w:nsid w:val="57C3230F"/>
    <w:multiLevelType w:val="hybridMultilevel"/>
    <w:tmpl w:val="44CA8A68"/>
    <w:lvl w:ilvl="0" w:tplc="4EC0A26A">
      <w:start w:val="1"/>
      <w:numFmt w:val="bullet"/>
      <w:lvlText w:val="•"/>
      <w:lvlJc w:val="left"/>
      <w:pPr>
        <w:ind w:left="31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6A4098D2">
      <w:start w:val="1"/>
      <w:numFmt w:val="bullet"/>
      <w:lvlText w:val="o"/>
      <w:lvlJc w:val="left"/>
      <w:pPr>
        <w:ind w:left="135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41E6746A">
      <w:start w:val="1"/>
      <w:numFmt w:val="bullet"/>
      <w:lvlText w:val="▪"/>
      <w:lvlJc w:val="left"/>
      <w:pPr>
        <w:ind w:left="207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86A8845E">
      <w:start w:val="1"/>
      <w:numFmt w:val="bullet"/>
      <w:lvlText w:val="•"/>
      <w:lvlJc w:val="left"/>
      <w:pPr>
        <w:ind w:left="2797"/>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73086C94">
      <w:start w:val="1"/>
      <w:numFmt w:val="bullet"/>
      <w:lvlText w:val="o"/>
      <w:lvlJc w:val="left"/>
      <w:pPr>
        <w:ind w:left="351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D22A3222">
      <w:start w:val="1"/>
      <w:numFmt w:val="bullet"/>
      <w:lvlText w:val="▪"/>
      <w:lvlJc w:val="left"/>
      <w:pPr>
        <w:ind w:left="423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9C5AD886">
      <w:start w:val="1"/>
      <w:numFmt w:val="bullet"/>
      <w:lvlText w:val="•"/>
      <w:lvlJc w:val="left"/>
      <w:pPr>
        <w:ind w:left="4957"/>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4CF25138">
      <w:start w:val="1"/>
      <w:numFmt w:val="bullet"/>
      <w:lvlText w:val="o"/>
      <w:lvlJc w:val="left"/>
      <w:pPr>
        <w:ind w:left="567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3B92A0D0">
      <w:start w:val="1"/>
      <w:numFmt w:val="bullet"/>
      <w:lvlText w:val="▪"/>
      <w:lvlJc w:val="left"/>
      <w:pPr>
        <w:ind w:left="639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84" w15:restartNumberingAfterBreak="0">
    <w:nsid w:val="59170AEC"/>
    <w:multiLevelType w:val="hybridMultilevel"/>
    <w:tmpl w:val="E0DE638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85" w15:restartNumberingAfterBreak="0">
    <w:nsid w:val="598C1C6E"/>
    <w:multiLevelType w:val="singleLevel"/>
    <w:tmpl w:val="DC80CA76"/>
    <w:lvl w:ilvl="0">
      <w:start w:val="1"/>
      <w:numFmt w:val="bullet"/>
      <w:pStyle w:val="Unnumbered"/>
      <w:lvlText w:val=""/>
      <w:lvlJc w:val="left"/>
      <w:pPr>
        <w:tabs>
          <w:tab w:val="num" w:pos="2160"/>
        </w:tabs>
        <w:ind w:left="2160" w:hanging="720"/>
      </w:pPr>
      <w:rPr>
        <w:rFonts w:ascii="Symbol" w:hAnsi="Symbol" w:cs="Symbol" w:hint="default"/>
        <w:sz w:val="20"/>
        <w:szCs w:val="20"/>
      </w:rPr>
    </w:lvl>
  </w:abstractNum>
  <w:abstractNum w:abstractNumId="86" w15:restartNumberingAfterBreak="0">
    <w:nsid w:val="5A827F4E"/>
    <w:multiLevelType w:val="multilevel"/>
    <w:tmpl w:val="5CB28962"/>
    <w:styleLink w:val="LFO32"/>
    <w:lvl w:ilvl="0">
      <w:numFmt w:val="bullet"/>
      <w:pStyle w:val="listintable"/>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7" w15:restartNumberingAfterBreak="0">
    <w:nsid w:val="5B56411A"/>
    <w:multiLevelType w:val="hybridMultilevel"/>
    <w:tmpl w:val="7EDA1754"/>
    <w:lvl w:ilvl="0" w:tplc="0418000F">
      <w:start w:val="1"/>
      <w:numFmt w:val="decimal"/>
      <w:lvlText w:val="%1."/>
      <w:lvlJc w:val="left"/>
      <w:pPr>
        <w:ind w:left="720" w:hanging="360"/>
      </w:p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88" w15:restartNumberingAfterBreak="0">
    <w:nsid w:val="5B6206BA"/>
    <w:multiLevelType w:val="multilevel"/>
    <w:tmpl w:val="FDEE2E58"/>
    <w:lvl w:ilvl="0">
      <w:start w:val="1"/>
      <w:numFmt w:val="bullet"/>
      <w:pStyle w:val="Bullet20"/>
      <w:lvlText w:val=""/>
      <w:lvlJc w:val="left"/>
      <w:pPr>
        <w:tabs>
          <w:tab w:val="num" w:pos="1224"/>
        </w:tabs>
        <w:ind w:left="1224" w:hanging="864"/>
      </w:pPr>
      <w:rPr>
        <w:rFonts w:ascii="Symbol" w:hAnsi="Symbol" w:cs="Times New Roman" w:hint="default"/>
        <w:sz w:val="20"/>
        <w:szCs w:val="20"/>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89" w15:restartNumberingAfterBreak="0">
    <w:nsid w:val="5C55615F"/>
    <w:multiLevelType w:val="hybridMultilevel"/>
    <w:tmpl w:val="04180001"/>
    <w:numStyleLink w:val="cuprins11"/>
  </w:abstractNum>
  <w:abstractNum w:abstractNumId="90" w15:restartNumberingAfterBreak="0">
    <w:nsid w:val="5FF3452C"/>
    <w:multiLevelType w:val="multilevel"/>
    <w:tmpl w:val="C0341B68"/>
    <w:lvl w:ilvl="0">
      <w:start w:val="1"/>
      <w:numFmt w:val="bullet"/>
      <w:pStyle w:val="Normal-Bullet"/>
      <w:lvlText w:val=""/>
      <w:lvlJc w:val="left"/>
      <w:pPr>
        <w:tabs>
          <w:tab w:val="num" w:pos="567"/>
        </w:tabs>
        <w:ind w:left="567" w:hanging="567"/>
      </w:pPr>
      <w:rPr>
        <w:rFonts w:ascii="Wingdings" w:hAnsi="Wingdings" w:hint="default"/>
      </w:rPr>
    </w:lvl>
    <w:lvl w:ilvl="1">
      <w:start w:val="1"/>
      <w:numFmt w:val="bullet"/>
      <w:lvlText w:val=""/>
      <w:lvlJc w:val="left"/>
      <w:pPr>
        <w:tabs>
          <w:tab w:val="num" w:pos="1134"/>
        </w:tabs>
        <w:ind w:left="1134" w:hanging="567"/>
      </w:pPr>
      <w:rPr>
        <w:rFonts w:ascii="Wingdings" w:hAnsi="Wingdings" w:hint="default"/>
      </w:rPr>
    </w:lvl>
    <w:lvl w:ilvl="2">
      <w:start w:val="1"/>
      <w:numFmt w:val="bullet"/>
      <w:lvlText w:val=""/>
      <w:lvlJc w:val="left"/>
      <w:pPr>
        <w:tabs>
          <w:tab w:val="num" w:pos="1701"/>
        </w:tabs>
        <w:ind w:left="1701" w:hanging="567"/>
      </w:pPr>
      <w:rPr>
        <w:rFonts w:ascii="Wingdings" w:hAnsi="Wingdings" w:hint="default"/>
      </w:rPr>
    </w:lvl>
    <w:lvl w:ilvl="3">
      <w:start w:val="1"/>
      <w:numFmt w:val="bullet"/>
      <w:lvlText w:val=""/>
      <w:lvlJc w:val="left"/>
      <w:pPr>
        <w:tabs>
          <w:tab w:val="num" w:pos="2268"/>
        </w:tabs>
        <w:ind w:left="2268" w:hanging="567"/>
      </w:pPr>
      <w:rPr>
        <w:rFonts w:ascii="Wingdings" w:hAnsi="Wingdings" w:hint="default"/>
      </w:rPr>
    </w:lvl>
    <w:lvl w:ilvl="4">
      <w:start w:val="1"/>
      <w:numFmt w:val="bullet"/>
      <w:lvlText w:val=""/>
      <w:lvlJc w:val="left"/>
      <w:pPr>
        <w:tabs>
          <w:tab w:val="num" w:pos="2835"/>
        </w:tabs>
        <w:ind w:left="2835" w:hanging="567"/>
      </w:pPr>
      <w:rPr>
        <w:rFonts w:ascii="Wingdings" w:hAnsi="Wingdings" w:hint="default"/>
      </w:rPr>
    </w:lvl>
    <w:lvl w:ilvl="5">
      <w:start w:val="1"/>
      <w:numFmt w:val="bullet"/>
      <w:lvlText w:val=""/>
      <w:lvlJc w:val="left"/>
      <w:pPr>
        <w:tabs>
          <w:tab w:val="num" w:pos="2835"/>
        </w:tabs>
        <w:ind w:left="2835" w:hanging="567"/>
      </w:pPr>
      <w:rPr>
        <w:rFonts w:ascii="Wingdings" w:hAnsi="Wingdings" w:hint="default"/>
      </w:rPr>
    </w:lvl>
    <w:lvl w:ilvl="6">
      <w:start w:val="1"/>
      <w:numFmt w:val="bullet"/>
      <w:lvlText w:val=""/>
      <w:lvlJc w:val="left"/>
      <w:pPr>
        <w:tabs>
          <w:tab w:val="num" w:pos="2835"/>
        </w:tabs>
        <w:ind w:left="2835" w:hanging="567"/>
      </w:pPr>
      <w:rPr>
        <w:rFonts w:ascii="Wingdings" w:hAnsi="Wingdings" w:hint="default"/>
      </w:rPr>
    </w:lvl>
    <w:lvl w:ilvl="7">
      <w:start w:val="1"/>
      <w:numFmt w:val="bullet"/>
      <w:lvlText w:val=""/>
      <w:lvlJc w:val="left"/>
      <w:pPr>
        <w:tabs>
          <w:tab w:val="num" w:pos="2835"/>
        </w:tabs>
        <w:ind w:left="2835" w:hanging="567"/>
      </w:pPr>
      <w:rPr>
        <w:rFonts w:ascii="Wingdings" w:hAnsi="Wingdings" w:hint="default"/>
      </w:rPr>
    </w:lvl>
    <w:lvl w:ilvl="8">
      <w:start w:val="1"/>
      <w:numFmt w:val="bullet"/>
      <w:lvlText w:val=""/>
      <w:lvlJc w:val="left"/>
      <w:pPr>
        <w:tabs>
          <w:tab w:val="num" w:pos="2835"/>
        </w:tabs>
        <w:ind w:left="2835" w:hanging="567"/>
      </w:pPr>
      <w:rPr>
        <w:rFonts w:ascii="Wingdings" w:hAnsi="Wingdings" w:hint="default"/>
      </w:rPr>
    </w:lvl>
  </w:abstractNum>
  <w:abstractNum w:abstractNumId="91" w15:restartNumberingAfterBreak="0">
    <w:nsid w:val="60990A5D"/>
    <w:multiLevelType w:val="hybridMultilevel"/>
    <w:tmpl w:val="66DC99BC"/>
    <w:lvl w:ilvl="0" w:tplc="0418000D">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2" w15:restartNumberingAfterBreak="0">
    <w:nsid w:val="63784336"/>
    <w:multiLevelType w:val="hybridMultilevel"/>
    <w:tmpl w:val="3D486A1E"/>
    <w:lvl w:ilvl="0" w:tplc="69A08F98">
      <w:start w:val="1"/>
      <w:numFmt w:val="bullet"/>
      <w:lvlText w:val="•"/>
      <w:lvlJc w:val="left"/>
      <w:pPr>
        <w:ind w:left="72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3B22D214">
      <w:start w:val="1"/>
      <w:numFmt w:val="bullet"/>
      <w:lvlText w:val="o"/>
      <w:lvlJc w:val="left"/>
      <w:pPr>
        <w:ind w:left="154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C3D8DA66">
      <w:start w:val="1"/>
      <w:numFmt w:val="bullet"/>
      <w:lvlText w:val="▪"/>
      <w:lvlJc w:val="left"/>
      <w:pPr>
        <w:ind w:left="22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1C3A5EB6">
      <w:start w:val="1"/>
      <w:numFmt w:val="bullet"/>
      <w:lvlText w:val="•"/>
      <w:lvlJc w:val="left"/>
      <w:pPr>
        <w:ind w:left="298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CA500D02">
      <w:start w:val="1"/>
      <w:numFmt w:val="bullet"/>
      <w:lvlText w:val="o"/>
      <w:lvlJc w:val="left"/>
      <w:pPr>
        <w:ind w:left="370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4DC6100A">
      <w:start w:val="1"/>
      <w:numFmt w:val="bullet"/>
      <w:lvlText w:val="▪"/>
      <w:lvlJc w:val="left"/>
      <w:pPr>
        <w:ind w:left="442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BA3656F0">
      <w:start w:val="1"/>
      <w:numFmt w:val="bullet"/>
      <w:lvlText w:val="•"/>
      <w:lvlJc w:val="left"/>
      <w:pPr>
        <w:ind w:left="514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BB7CFCE8">
      <w:start w:val="1"/>
      <w:numFmt w:val="bullet"/>
      <w:lvlText w:val="o"/>
      <w:lvlJc w:val="left"/>
      <w:pPr>
        <w:ind w:left="58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DE2601A2">
      <w:start w:val="1"/>
      <w:numFmt w:val="bullet"/>
      <w:lvlText w:val="▪"/>
      <w:lvlJc w:val="left"/>
      <w:pPr>
        <w:ind w:left="658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93" w15:restartNumberingAfterBreak="0">
    <w:nsid w:val="63CE186D"/>
    <w:multiLevelType w:val="hybridMultilevel"/>
    <w:tmpl w:val="78524E62"/>
    <w:lvl w:ilvl="0" w:tplc="951A8BE6">
      <w:start w:val="1"/>
      <w:numFmt w:val="bullet"/>
      <w:lvlText w:val="•"/>
      <w:lvlJc w:val="left"/>
      <w:pPr>
        <w:ind w:left="419"/>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83FCC76A">
      <w:start w:val="1"/>
      <w:numFmt w:val="bullet"/>
      <w:lvlText w:val="o"/>
      <w:lvlJc w:val="left"/>
      <w:pPr>
        <w:ind w:left="135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A34C06A4">
      <w:start w:val="1"/>
      <w:numFmt w:val="bullet"/>
      <w:lvlText w:val="▪"/>
      <w:lvlJc w:val="left"/>
      <w:pPr>
        <w:ind w:left="207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1B087338">
      <w:start w:val="1"/>
      <w:numFmt w:val="bullet"/>
      <w:lvlText w:val="•"/>
      <w:lvlJc w:val="left"/>
      <w:pPr>
        <w:ind w:left="2797"/>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C36810A0">
      <w:start w:val="1"/>
      <w:numFmt w:val="bullet"/>
      <w:lvlText w:val="o"/>
      <w:lvlJc w:val="left"/>
      <w:pPr>
        <w:ind w:left="351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1E0E82B6">
      <w:start w:val="1"/>
      <w:numFmt w:val="bullet"/>
      <w:lvlText w:val="▪"/>
      <w:lvlJc w:val="left"/>
      <w:pPr>
        <w:ind w:left="423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178EEB9C">
      <w:start w:val="1"/>
      <w:numFmt w:val="bullet"/>
      <w:lvlText w:val="•"/>
      <w:lvlJc w:val="left"/>
      <w:pPr>
        <w:ind w:left="4957"/>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435EFA0E">
      <w:start w:val="1"/>
      <w:numFmt w:val="bullet"/>
      <w:lvlText w:val="o"/>
      <w:lvlJc w:val="left"/>
      <w:pPr>
        <w:ind w:left="567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AD2E4E50">
      <w:start w:val="1"/>
      <w:numFmt w:val="bullet"/>
      <w:lvlText w:val="▪"/>
      <w:lvlJc w:val="left"/>
      <w:pPr>
        <w:ind w:left="639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94" w15:restartNumberingAfterBreak="0">
    <w:nsid w:val="65390C94"/>
    <w:multiLevelType w:val="hybridMultilevel"/>
    <w:tmpl w:val="00E6B752"/>
    <w:lvl w:ilvl="0" w:tplc="EC7E2AFE">
      <w:start w:val="1"/>
      <w:numFmt w:val="decimal"/>
      <w:pStyle w:val="Supplementtitle"/>
      <w:suff w:val="nothing"/>
      <w:lvlText w:val="%1."/>
      <w:lvlJc w:val="left"/>
      <w:rPr>
        <w:rFonts w:cs="Times New Roman" w:hint="default"/>
        <w:vanish/>
      </w:rPr>
    </w:lvl>
    <w:lvl w:ilvl="1" w:tplc="CB6CACF8" w:tentative="1">
      <w:start w:val="1"/>
      <w:numFmt w:val="lowerLetter"/>
      <w:lvlText w:val="%2."/>
      <w:lvlJc w:val="left"/>
      <w:pPr>
        <w:ind w:left="1440" w:hanging="360"/>
      </w:pPr>
      <w:rPr>
        <w:rFonts w:cs="Times New Roman"/>
      </w:rPr>
    </w:lvl>
    <w:lvl w:ilvl="2" w:tplc="195E9562" w:tentative="1">
      <w:start w:val="1"/>
      <w:numFmt w:val="lowerRoman"/>
      <w:lvlText w:val="%3."/>
      <w:lvlJc w:val="right"/>
      <w:pPr>
        <w:ind w:left="2160" w:hanging="180"/>
      </w:pPr>
      <w:rPr>
        <w:rFonts w:cs="Times New Roman"/>
      </w:rPr>
    </w:lvl>
    <w:lvl w:ilvl="3" w:tplc="71DA28A8" w:tentative="1">
      <w:start w:val="1"/>
      <w:numFmt w:val="decimal"/>
      <w:lvlText w:val="%4."/>
      <w:lvlJc w:val="left"/>
      <w:pPr>
        <w:ind w:left="2880" w:hanging="360"/>
      </w:pPr>
      <w:rPr>
        <w:rFonts w:cs="Times New Roman"/>
      </w:rPr>
    </w:lvl>
    <w:lvl w:ilvl="4" w:tplc="135AB854" w:tentative="1">
      <w:start w:val="1"/>
      <w:numFmt w:val="lowerLetter"/>
      <w:lvlText w:val="%5."/>
      <w:lvlJc w:val="left"/>
      <w:pPr>
        <w:ind w:left="3600" w:hanging="360"/>
      </w:pPr>
      <w:rPr>
        <w:rFonts w:cs="Times New Roman"/>
      </w:rPr>
    </w:lvl>
    <w:lvl w:ilvl="5" w:tplc="17DA5F44" w:tentative="1">
      <w:start w:val="1"/>
      <w:numFmt w:val="lowerRoman"/>
      <w:lvlText w:val="%6."/>
      <w:lvlJc w:val="right"/>
      <w:pPr>
        <w:ind w:left="4320" w:hanging="180"/>
      </w:pPr>
      <w:rPr>
        <w:rFonts w:cs="Times New Roman"/>
      </w:rPr>
    </w:lvl>
    <w:lvl w:ilvl="6" w:tplc="41AA6FDE" w:tentative="1">
      <w:start w:val="1"/>
      <w:numFmt w:val="decimal"/>
      <w:lvlText w:val="%7."/>
      <w:lvlJc w:val="left"/>
      <w:pPr>
        <w:ind w:left="5040" w:hanging="360"/>
      </w:pPr>
      <w:rPr>
        <w:rFonts w:cs="Times New Roman"/>
      </w:rPr>
    </w:lvl>
    <w:lvl w:ilvl="7" w:tplc="09BE03B8" w:tentative="1">
      <w:start w:val="1"/>
      <w:numFmt w:val="lowerLetter"/>
      <w:lvlText w:val="%8."/>
      <w:lvlJc w:val="left"/>
      <w:pPr>
        <w:ind w:left="5760" w:hanging="360"/>
      </w:pPr>
      <w:rPr>
        <w:rFonts w:cs="Times New Roman"/>
      </w:rPr>
    </w:lvl>
    <w:lvl w:ilvl="8" w:tplc="0D84D3E6" w:tentative="1">
      <w:start w:val="1"/>
      <w:numFmt w:val="lowerRoman"/>
      <w:lvlText w:val="%9."/>
      <w:lvlJc w:val="right"/>
      <w:pPr>
        <w:ind w:left="6480" w:hanging="180"/>
      </w:pPr>
      <w:rPr>
        <w:rFonts w:cs="Times New Roman"/>
      </w:rPr>
    </w:lvl>
  </w:abstractNum>
  <w:abstractNum w:abstractNumId="95" w15:restartNumberingAfterBreak="0">
    <w:nsid w:val="69B34A28"/>
    <w:multiLevelType w:val="hybridMultilevel"/>
    <w:tmpl w:val="AB509020"/>
    <w:lvl w:ilvl="0" w:tplc="C8C6D3BE">
      <w:start w:val="1"/>
      <w:numFmt w:val="bullet"/>
      <w:lvlText w:val="-"/>
      <w:lvlJc w:val="left"/>
      <w:pPr>
        <w:ind w:left="720" w:hanging="360"/>
      </w:pPr>
      <w:rPr>
        <w:rFonts w:ascii="Times New Roman" w:eastAsia="Times New Roman" w:hAnsi="Times New Roman" w:cs="Times New Roman"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6" w15:restartNumberingAfterBreak="0">
    <w:nsid w:val="6A951272"/>
    <w:multiLevelType w:val="hybridMultilevel"/>
    <w:tmpl w:val="CA76A5E8"/>
    <w:lvl w:ilvl="0" w:tplc="60CA85CC">
      <w:start w:val="1"/>
      <w:numFmt w:val="bullet"/>
      <w:lvlText w:val="•"/>
      <w:lvlJc w:val="left"/>
      <w:pPr>
        <w:ind w:left="88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84DEAE12">
      <w:start w:val="1"/>
      <w:numFmt w:val="bullet"/>
      <w:lvlText w:val="o"/>
      <w:lvlJc w:val="left"/>
      <w:pPr>
        <w:ind w:left="160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561A8398">
      <w:start w:val="1"/>
      <w:numFmt w:val="bullet"/>
      <w:lvlText w:val="▪"/>
      <w:lvlJc w:val="left"/>
      <w:pPr>
        <w:ind w:left="232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FA0E78D4">
      <w:start w:val="1"/>
      <w:numFmt w:val="bullet"/>
      <w:lvlText w:val="•"/>
      <w:lvlJc w:val="left"/>
      <w:pPr>
        <w:ind w:left="304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DE50526E">
      <w:start w:val="1"/>
      <w:numFmt w:val="bullet"/>
      <w:lvlText w:val="o"/>
      <w:lvlJc w:val="left"/>
      <w:pPr>
        <w:ind w:left="376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D69485D0">
      <w:start w:val="1"/>
      <w:numFmt w:val="bullet"/>
      <w:lvlText w:val="▪"/>
      <w:lvlJc w:val="left"/>
      <w:pPr>
        <w:ind w:left="448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246A549C">
      <w:start w:val="1"/>
      <w:numFmt w:val="bullet"/>
      <w:lvlText w:val="•"/>
      <w:lvlJc w:val="left"/>
      <w:pPr>
        <w:ind w:left="5206"/>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78747F98">
      <w:start w:val="1"/>
      <w:numFmt w:val="bullet"/>
      <w:lvlText w:val="o"/>
      <w:lvlJc w:val="left"/>
      <w:pPr>
        <w:ind w:left="592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79EA8BBC">
      <w:start w:val="1"/>
      <w:numFmt w:val="bullet"/>
      <w:lvlText w:val="▪"/>
      <w:lvlJc w:val="left"/>
      <w:pPr>
        <w:ind w:left="6646"/>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97" w15:restartNumberingAfterBreak="0">
    <w:nsid w:val="6BD92A0E"/>
    <w:multiLevelType w:val="hybridMultilevel"/>
    <w:tmpl w:val="592C6CF0"/>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98" w15:restartNumberingAfterBreak="0">
    <w:nsid w:val="6CCE609A"/>
    <w:multiLevelType w:val="multilevel"/>
    <w:tmpl w:val="74C87B34"/>
    <w:styleLink w:val="WWOutlineListStyle6"/>
    <w:lvl w:ilvl="0">
      <w:start w:val="1"/>
      <w:numFmt w:val="decimal"/>
      <w:lvlText w:val="%1"/>
      <w:lvlJc w:val="left"/>
      <w:pPr>
        <w:ind w:left="567" w:hanging="567"/>
      </w:pPr>
    </w:lvl>
    <w:lvl w:ilvl="1">
      <w:start w:val="1"/>
      <w:numFmt w:val="decimal"/>
      <w:lvlText w:val="%1.%2"/>
      <w:lvlJc w:val="left"/>
      <w:pPr>
        <w:ind w:left="6867" w:hanging="567"/>
      </w:pPr>
      <w:rPr>
        <w:u w:val="none"/>
      </w:rPr>
    </w:lvl>
    <w:lvl w:ilvl="2">
      <w:start w:val="1"/>
      <w:numFmt w:val="decimal"/>
      <w:lvlText w:val="%1.%2.%3"/>
      <w:lvlJc w:val="left"/>
      <w:pPr>
        <w:ind w:left="1291" w:hanging="1021"/>
      </w:pPr>
    </w:lvl>
    <w:lvl w:ilvl="3">
      <w:start w:val="1"/>
      <w:numFmt w:val="decimal"/>
      <w:lvlText w:val="%1.%2.%3.%4"/>
      <w:lvlJc w:val="left"/>
      <w:pPr>
        <w:ind w:left="864" w:hanging="864"/>
      </w:pPr>
      <w:rPr>
        <w:b w:val="0"/>
        <w:bCs/>
      </w:rPr>
    </w:lvl>
    <w:lvl w:ilvl="4">
      <w:start w:val="1"/>
      <w:numFmt w:val="decimal"/>
      <w:lvlText w:val="%1.%2.%3.%4.%5"/>
      <w:lvlJc w:val="left"/>
      <w:pPr>
        <w:ind w:left="1008" w:hanging="1008"/>
      </w:pPr>
    </w:lvl>
    <w:lvl w:ilvl="5">
      <w:start w:val="1"/>
      <w:numFmt w:val="none"/>
      <w:lvlText w:val="%6"/>
      <w:lvlJc w:val="left"/>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9" w15:restartNumberingAfterBreak="0">
    <w:nsid w:val="6D622919"/>
    <w:multiLevelType w:val="hybridMultilevel"/>
    <w:tmpl w:val="AD9CDD5E"/>
    <w:lvl w:ilvl="0" w:tplc="EAD80D7C">
      <w:start w:val="1"/>
      <w:numFmt w:val="bullet"/>
      <w:lvlText w:val="-"/>
      <w:lvlJc w:val="left"/>
      <w:pPr>
        <w:ind w:left="0"/>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1" w:tplc="9238D7FC">
      <w:start w:val="1"/>
      <w:numFmt w:val="bullet"/>
      <w:lvlText w:val="o"/>
      <w:lvlJc w:val="left"/>
      <w:pPr>
        <w:ind w:left="118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2" w:tplc="6F9E8712">
      <w:start w:val="1"/>
      <w:numFmt w:val="bullet"/>
      <w:lvlText w:val="▪"/>
      <w:lvlJc w:val="left"/>
      <w:pPr>
        <w:ind w:left="190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3" w:tplc="583A11D6">
      <w:start w:val="1"/>
      <w:numFmt w:val="bullet"/>
      <w:lvlText w:val="•"/>
      <w:lvlJc w:val="left"/>
      <w:pPr>
        <w:ind w:left="262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4" w:tplc="942CE4D0">
      <w:start w:val="1"/>
      <w:numFmt w:val="bullet"/>
      <w:lvlText w:val="o"/>
      <w:lvlJc w:val="left"/>
      <w:pPr>
        <w:ind w:left="334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5" w:tplc="9FF608E4">
      <w:start w:val="1"/>
      <w:numFmt w:val="bullet"/>
      <w:lvlText w:val="▪"/>
      <w:lvlJc w:val="left"/>
      <w:pPr>
        <w:ind w:left="406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6" w:tplc="592EC9D4">
      <w:start w:val="1"/>
      <w:numFmt w:val="bullet"/>
      <w:lvlText w:val="•"/>
      <w:lvlJc w:val="left"/>
      <w:pPr>
        <w:ind w:left="478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7" w:tplc="7E201CE4">
      <w:start w:val="1"/>
      <w:numFmt w:val="bullet"/>
      <w:lvlText w:val="o"/>
      <w:lvlJc w:val="left"/>
      <w:pPr>
        <w:ind w:left="550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8" w:tplc="D924FC10">
      <w:start w:val="1"/>
      <w:numFmt w:val="bullet"/>
      <w:lvlText w:val="▪"/>
      <w:lvlJc w:val="left"/>
      <w:pPr>
        <w:ind w:left="622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abstractNum>
  <w:abstractNum w:abstractNumId="100" w15:restartNumberingAfterBreak="0">
    <w:nsid w:val="6E241FA7"/>
    <w:multiLevelType w:val="hybridMultilevel"/>
    <w:tmpl w:val="56709954"/>
    <w:lvl w:ilvl="0" w:tplc="FBC8A9A6">
      <w:start w:val="1"/>
      <w:numFmt w:val="bullet"/>
      <w:lvlText w:val="•"/>
      <w:lvlJc w:val="left"/>
      <w:pPr>
        <w:ind w:left="72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E92A8270">
      <w:start w:val="1"/>
      <w:numFmt w:val="bullet"/>
      <w:lvlText w:val="o"/>
      <w:lvlJc w:val="left"/>
      <w:pPr>
        <w:ind w:left="154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61B27EB0">
      <w:start w:val="1"/>
      <w:numFmt w:val="bullet"/>
      <w:lvlText w:val="▪"/>
      <w:lvlJc w:val="left"/>
      <w:pPr>
        <w:ind w:left="22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B57CF636">
      <w:start w:val="1"/>
      <w:numFmt w:val="bullet"/>
      <w:lvlText w:val="•"/>
      <w:lvlJc w:val="left"/>
      <w:pPr>
        <w:ind w:left="298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FCC47206">
      <w:start w:val="1"/>
      <w:numFmt w:val="bullet"/>
      <w:lvlText w:val="o"/>
      <w:lvlJc w:val="left"/>
      <w:pPr>
        <w:ind w:left="370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C554BA88">
      <w:start w:val="1"/>
      <w:numFmt w:val="bullet"/>
      <w:lvlText w:val="▪"/>
      <w:lvlJc w:val="left"/>
      <w:pPr>
        <w:ind w:left="442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88AA7E44">
      <w:start w:val="1"/>
      <w:numFmt w:val="bullet"/>
      <w:lvlText w:val="•"/>
      <w:lvlJc w:val="left"/>
      <w:pPr>
        <w:ind w:left="5148"/>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74A07C8C">
      <w:start w:val="1"/>
      <w:numFmt w:val="bullet"/>
      <w:lvlText w:val="o"/>
      <w:lvlJc w:val="left"/>
      <w:pPr>
        <w:ind w:left="586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6D5AAE8E">
      <w:start w:val="1"/>
      <w:numFmt w:val="bullet"/>
      <w:lvlText w:val="▪"/>
      <w:lvlJc w:val="left"/>
      <w:pPr>
        <w:ind w:left="6588"/>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101" w15:restartNumberingAfterBreak="0">
    <w:nsid w:val="6FDC2D7F"/>
    <w:multiLevelType w:val="hybridMultilevel"/>
    <w:tmpl w:val="0D828B1C"/>
    <w:lvl w:ilvl="0" w:tplc="1A36DD1E">
      <w:start w:val="1"/>
      <w:numFmt w:val="bullet"/>
      <w:lvlText w:val="•"/>
      <w:lvlJc w:val="left"/>
      <w:pPr>
        <w:ind w:left="312"/>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742091E8">
      <w:start w:val="1"/>
      <w:numFmt w:val="bullet"/>
      <w:lvlText w:val="o"/>
      <w:lvlJc w:val="left"/>
      <w:pPr>
        <w:ind w:left="135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D7BCFD5A">
      <w:start w:val="1"/>
      <w:numFmt w:val="bullet"/>
      <w:lvlText w:val="▪"/>
      <w:lvlJc w:val="left"/>
      <w:pPr>
        <w:ind w:left="207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F5E4AD80">
      <w:start w:val="1"/>
      <w:numFmt w:val="bullet"/>
      <w:lvlText w:val="•"/>
      <w:lvlJc w:val="left"/>
      <w:pPr>
        <w:ind w:left="2797"/>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892CE844">
      <w:start w:val="1"/>
      <w:numFmt w:val="bullet"/>
      <w:lvlText w:val="o"/>
      <w:lvlJc w:val="left"/>
      <w:pPr>
        <w:ind w:left="351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19BEEEB8">
      <w:start w:val="1"/>
      <w:numFmt w:val="bullet"/>
      <w:lvlText w:val="▪"/>
      <w:lvlJc w:val="left"/>
      <w:pPr>
        <w:ind w:left="423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9D6230D4">
      <w:start w:val="1"/>
      <w:numFmt w:val="bullet"/>
      <w:lvlText w:val="•"/>
      <w:lvlJc w:val="left"/>
      <w:pPr>
        <w:ind w:left="4957"/>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8B4C6A60">
      <w:start w:val="1"/>
      <w:numFmt w:val="bullet"/>
      <w:lvlText w:val="o"/>
      <w:lvlJc w:val="left"/>
      <w:pPr>
        <w:ind w:left="567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69B0F594">
      <w:start w:val="1"/>
      <w:numFmt w:val="bullet"/>
      <w:lvlText w:val="▪"/>
      <w:lvlJc w:val="left"/>
      <w:pPr>
        <w:ind w:left="6397"/>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102" w15:restartNumberingAfterBreak="0">
    <w:nsid w:val="6FFA11A8"/>
    <w:multiLevelType w:val="hybridMultilevel"/>
    <w:tmpl w:val="77CC5DB6"/>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3" w15:restartNumberingAfterBreak="0">
    <w:nsid w:val="729209D8"/>
    <w:multiLevelType w:val="hybridMultilevel"/>
    <w:tmpl w:val="9AAA0E26"/>
    <w:lvl w:ilvl="0" w:tplc="0D72470A">
      <w:start w:val="1"/>
      <w:numFmt w:val="bullet"/>
      <w:lvlText w:val="•"/>
      <w:lvlJc w:val="left"/>
      <w:pPr>
        <w:ind w:left="724"/>
      </w:pPr>
      <w:rPr>
        <w:rFonts w:ascii="Arial" w:eastAsia="Arial" w:hAnsi="Arial" w:cs="Arial"/>
        <w:b w:val="0"/>
        <w:i w:val="0"/>
        <w:strike w:val="0"/>
        <w:dstrike w:val="0"/>
        <w:color w:val="444444"/>
        <w:sz w:val="16"/>
        <w:szCs w:val="16"/>
        <w:u w:val="none" w:color="000000"/>
        <w:bdr w:val="none" w:sz="0" w:space="0" w:color="auto"/>
        <w:shd w:val="clear" w:color="auto" w:fill="auto"/>
        <w:vertAlign w:val="baseline"/>
      </w:rPr>
    </w:lvl>
    <w:lvl w:ilvl="1" w:tplc="C2D4F3C2">
      <w:start w:val="1"/>
      <w:numFmt w:val="bullet"/>
      <w:lvlText w:val="o"/>
      <w:lvlJc w:val="left"/>
      <w:pPr>
        <w:ind w:left="155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lvl w:ilvl="2" w:tplc="F6A6C3D0">
      <w:start w:val="1"/>
      <w:numFmt w:val="bullet"/>
      <w:lvlText w:val="▪"/>
      <w:lvlJc w:val="left"/>
      <w:pPr>
        <w:ind w:left="227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lvl w:ilvl="3" w:tplc="86F6EE5E">
      <w:start w:val="1"/>
      <w:numFmt w:val="bullet"/>
      <w:lvlText w:val="•"/>
      <w:lvlJc w:val="left"/>
      <w:pPr>
        <w:ind w:left="2991"/>
      </w:pPr>
      <w:rPr>
        <w:rFonts w:ascii="Arial" w:eastAsia="Arial" w:hAnsi="Arial" w:cs="Arial"/>
        <w:b w:val="0"/>
        <w:i w:val="0"/>
        <w:strike w:val="0"/>
        <w:dstrike w:val="0"/>
        <w:color w:val="444444"/>
        <w:sz w:val="16"/>
        <w:szCs w:val="16"/>
        <w:u w:val="none" w:color="000000"/>
        <w:bdr w:val="none" w:sz="0" w:space="0" w:color="auto"/>
        <w:shd w:val="clear" w:color="auto" w:fill="auto"/>
        <w:vertAlign w:val="baseline"/>
      </w:rPr>
    </w:lvl>
    <w:lvl w:ilvl="4" w:tplc="5622CEE2">
      <w:start w:val="1"/>
      <w:numFmt w:val="bullet"/>
      <w:lvlText w:val="o"/>
      <w:lvlJc w:val="left"/>
      <w:pPr>
        <w:ind w:left="371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lvl w:ilvl="5" w:tplc="70B67502">
      <w:start w:val="1"/>
      <w:numFmt w:val="bullet"/>
      <w:lvlText w:val="▪"/>
      <w:lvlJc w:val="left"/>
      <w:pPr>
        <w:ind w:left="443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lvl w:ilvl="6" w:tplc="34DAF80C">
      <w:start w:val="1"/>
      <w:numFmt w:val="bullet"/>
      <w:lvlText w:val="•"/>
      <w:lvlJc w:val="left"/>
      <w:pPr>
        <w:ind w:left="5151"/>
      </w:pPr>
      <w:rPr>
        <w:rFonts w:ascii="Arial" w:eastAsia="Arial" w:hAnsi="Arial" w:cs="Arial"/>
        <w:b w:val="0"/>
        <w:i w:val="0"/>
        <w:strike w:val="0"/>
        <w:dstrike w:val="0"/>
        <w:color w:val="444444"/>
        <w:sz w:val="16"/>
        <w:szCs w:val="16"/>
        <w:u w:val="none" w:color="000000"/>
        <w:bdr w:val="none" w:sz="0" w:space="0" w:color="auto"/>
        <w:shd w:val="clear" w:color="auto" w:fill="auto"/>
        <w:vertAlign w:val="baseline"/>
      </w:rPr>
    </w:lvl>
    <w:lvl w:ilvl="7" w:tplc="9ED4D986">
      <w:start w:val="1"/>
      <w:numFmt w:val="bullet"/>
      <w:lvlText w:val="o"/>
      <w:lvlJc w:val="left"/>
      <w:pPr>
        <w:ind w:left="587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lvl w:ilvl="8" w:tplc="6BD0A932">
      <w:start w:val="1"/>
      <w:numFmt w:val="bullet"/>
      <w:lvlText w:val="▪"/>
      <w:lvlJc w:val="left"/>
      <w:pPr>
        <w:ind w:left="6591"/>
      </w:pPr>
      <w:rPr>
        <w:rFonts w:ascii="Segoe UI Symbol" w:eastAsia="Segoe UI Symbol" w:hAnsi="Segoe UI Symbol" w:cs="Segoe UI Symbol"/>
        <w:b w:val="0"/>
        <w:i w:val="0"/>
        <w:strike w:val="0"/>
        <w:dstrike w:val="0"/>
        <w:color w:val="444444"/>
        <w:sz w:val="16"/>
        <w:szCs w:val="16"/>
        <w:u w:val="none" w:color="000000"/>
        <w:bdr w:val="none" w:sz="0" w:space="0" w:color="auto"/>
        <w:shd w:val="clear" w:color="auto" w:fill="auto"/>
        <w:vertAlign w:val="baseline"/>
      </w:rPr>
    </w:lvl>
  </w:abstractNum>
  <w:abstractNum w:abstractNumId="104" w15:restartNumberingAfterBreak="0">
    <w:nsid w:val="73D20AAC"/>
    <w:multiLevelType w:val="hybridMultilevel"/>
    <w:tmpl w:val="41C2207A"/>
    <w:lvl w:ilvl="0" w:tplc="3A1E1A52">
      <w:start w:val="1"/>
      <w:numFmt w:val="bullet"/>
      <w:lvlText w:val="•"/>
      <w:lvlJc w:val="left"/>
      <w:pPr>
        <w:ind w:left="724"/>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1EC613D6">
      <w:start w:val="1"/>
      <w:numFmt w:val="bullet"/>
      <w:lvlText w:val="o"/>
      <w:lvlJc w:val="left"/>
      <w:pPr>
        <w:ind w:left="155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46F8FD2E">
      <w:start w:val="1"/>
      <w:numFmt w:val="bullet"/>
      <w:lvlText w:val="▪"/>
      <w:lvlJc w:val="left"/>
      <w:pPr>
        <w:ind w:left="227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84DECAB6">
      <w:start w:val="1"/>
      <w:numFmt w:val="bullet"/>
      <w:lvlText w:val="•"/>
      <w:lvlJc w:val="left"/>
      <w:pPr>
        <w:ind w:left="299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5742D788">
      <w:start w:val="1"/>
      <w:numFmt w:val="bullet"/>
      <w:lvlText w:val="o"/>
      <w:lvlJc w:val="left"/>
      <w:pPr>
        <w:ind w:left="371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F50A2806">
      <w:start w:val="1"/>
      <w:numFmt w:val="bullet"/>
      <w:lvlText w:val="▪"/>
      <w:lvlJc w:val="left"/>
      <w:pPr>
        <w:ind w:left="443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F9B8B38C">
      <w:start w:val="1"/>
      <w:numFmt w:val="bullet"/>
      <w:lvlText w:val="•"/>
      <w:lvlJc w:val="left"/>
      <w:pPr>
        <w:ind w:left="515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A9B05CAA">
      <w:start w:val="1"/>
      <w:numFmt w:val="bullet"/>
      <w:lvlText w:val="o"/>
      <w:lvlJc w:val="left"/>
      <w:pPr>
        <w:ind w:left="587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4A1C7CE6">
      <w:start w:val="1"/>
      <w:numFmt w:val="bullet"/>
      <w:lvlText w:val="▪"/>
      <w:lvlJc w:val="left"/>
      <w:pPr>
        <w:ind w:left="659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105" w15:restartNumberingAfterBreak="0">
    <w:nsid w:val="76F43872"/>
    <w:multiLevelType w:val="hybridMultilevel"/>
    <w:tmpl w:val="7548EE02"/>
    <w:lvl w:ilvl="0" w:tplc="7F94EE90">
      <w:start w:val="1"/>
      <w:numFmt w:val="bullet"/>
      <w:lvlText w:val="•"/>
      <w:lvlJc w:val="left"/>
      <w:pPr>
        <w:ind w:left="724"/>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1" w:tplc="91FA9E5C">
      <w:start w:val="1"/>
      <w:numFmt w:val="bullet"/>
      <w:lvlText w:val="o"/>
      <w:lvlJc w:val="left"/>
      <w:pPr>
        <w:ind w:left="155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2" w:tplc="DCFAF57C">
      <w:start w:val="1"/>
      <w:numFmt w:val="bullet"/>
      <w:lvlText w:val="▪"/>
      <w:lvlJc w:val="left"/>
      <w:pPr>
        <w:ind w:left="227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3" w:tplc="4D949EC4">
      <w:start w:val="1"/>
      <w:numFmt w:val="bullet"/>
      <w:lvlText w:val="•"/>
      <w:lvlJc w:val="left"/>
      <w:pPr>
        <w:ind w:left="299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4" w:tplc="39ECA3A4">
      <w:start w:val="1"/>
      <w:numFmt w:val="bullet"/>
      <w:lvlText w:val="o"/>
      <w:lvlJc w:val="left"/>
      <w:pPr>
        <w:ind w:left="371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5" w:tplc="54803410">
      <w:start w:val="1"/>
      <w:numFmt w:val="bullet"/>
      <w:lvlText w:val="▪"/>
      <w:lvlJc w:val="left"/>
      <w:pPr>
        <w:ind w:left="443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6" w:tplc="C0169124">
      <w:start w:val="1"/>
      <w:numFmt w:val="bullet"/>
      <w:lvlText w:val="•"/>
      <w:lvlJc w:val="left"/>
      <w:pPr>
        <w:ind w:left="5151"/>
      </w:pPr>
      <w:rPr>
        <w:rFonts w:ascii="Arial" w:eastAsia="Arial" w:hAnsi="Arial" w:cs="Arial"/>
        <w:b w:val="0"/>
        <w:i w:val="0"/>
        <w:strike w:val="0"/>
        <w:dstrike w:val="0"/>
        <w:color w:val="000000"/>
        <w:sz w:val="16"/>
        <w:szCs w:val="16"/>
        <w:u w:val="none" w:color="000000"/>
        <w:bdr w:val="none" w:sz="0" w:space="0" w:color="auto"/>
        <w:shd w:val="clear" w:color="auto" w:fill="auto"/>
        <w:vertAlign w:val="baseline"/>
      </w:rPr>
    </w:lvl>
    <w:lvl w:ilvl="7" w:tplc="B25AD7D4">
      <w:start w:val="1"/>
      <w:numFmt w:val="bullet"/>
      <w:lvlText w:val="o"/>
      <w:lvlJc w:val="left"/>
      <w:pPr>
        <w:ind w:left="587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lvl w:ilvl="8" w:tplc="71B255AE">
      <w:start w:val="1"/>
      <w:numFmt w:val="bullet"/>
      <w:lvlText w:val="▪"/>
      <w:lvlJc w:val="left"/>
      <w:pPr>
        <w:ind w:left="6591"/>
      </w:pPr>
      <w:rPr>
        <w:rFonts w:ascii="Segoe UI Symbol" w:eastAsia="Segoe UI Symbol" w:hAnsi="Segoe UI Symbol" w:cs="Segoe UI Symbol"/>
        <w:b w:val="0"/>
        <w:i w:val="0"/>
        <w:strike w:val="0"/>
        <w:dstrike w:val="0"/>
        <w:color w:val="000000"/>
        <w:sz w:val="16"/>
        <w:szCs w:val="16"/>
        <w:u w:val="none" w:color="000000"/>
        <w:bdr w:val="none" w:sz="0" w:space="0" w:color="auto"/>
        <w:shd w:val="clear" w:color="auto" w:fill="auto"/>
        <w:vertAlign w:val="baseline"/>
      </w:rPr>
    </w:lvl>
  </w:abstractNum>
  <w:abstractNum w:abstractNumId="106" w15:restartNumberingAfterBreak="0">
    <w:nsid w:val="786D4D8B"/>
    <w:multiLevelType w:val="hybridMultilevel"/>
    <w:tmpl w:val="2F48426E"/>
    <w:lvl w:ilvl="0" w:tplc="F51A6BF2">
      <w:start w:val="1"/>
      <w:numFmt w:val="bullet"/>
      <w:lvlText w:val="-"/>
      <w:lvlJc w:val="left"/>
      <w:pPr>
        <w:ind w:left="197"/>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1" w:tplc="B8A2CB96">
      <w:start w:val="1"/>
      <w:numFmt w:val="bullet"/>
      <w:lvlText w:val="o"/>
      <w:lvlJc w:val="left"/>
      <w:pPr>
        <w:ind w:left="118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2" w:tplc="BB58920C">
      <w:start w:val="1"/>
      <w:numFmt w:val="bullet"/>
      <w:lvlText w:val="▪"/>
      <w:lvlJc w:val="left"/>
      <w:pPr>
        <w:ind w:left="190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3" w:tplc="6BA05862">
      <w:start w:val="1"/>
      <w:numFmt w:val="bullet"/>
      <w:lvlText w:val="•"/>
      <w:lvlJc w:val="left"/>
      <w:pPr>
        <w:ind w:left="262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4" w:tplc="0D2003AC">
      <w:start w:val="1"/>
      <w:numFmt w:val="bullet"/>
      <w:lvlText w:val="o"/>
      <w:lvlJc w:val="left"/>
      <w:pPr>
        <w:ind w:left="334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5" w:tplc="5AF4B35C">
      <w:start w:val="1"/>
      <w:numFmt w:val="bullet"/>
      <w:lvlText w:val="▪"/>
      <w:lvlJc w:val="left"/>
      <w:pPr>
        <w:ind w:left="406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6" w:tplc="45F684F4">
      <w:start w:val="1"/>
      <w:numFmt w:val="bullet"/>
      <w:lvlText w:val="•"/>
      <w:lvlJc w:val="left"/>
      <w:pPr>
        <w:ind w:left="478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7" w:tplc="198434B6">
      <w:start w:val="1"/>
      <w:numFmt w:val="bullet"/>
      <w:lvlText w:val="o"/>
      <w:lvlJc w:val="left"/>
      <w:pPr>
        <w:ind w:left="550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8" w:tplc="8152ABEE">
      <w:start w:val="1"/>
      <w:numFmt w:val="bullet"/>
      <w:lvlText w:val="▪"/>
      <w:lvlJc w:val="left"/>
      <w:pPr>
        <w:ind w:left="622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abstractNum>
  <w:abstractNum w:abstractNumId="107" w15:restartNumberingAfterBreak="0">
    <w:nsid w:val="797725EA"/>
    <w:multiLevelType w:val="hybridMultilevel"/>
    <w:tmpl w:val="04180001"/>
    <w:styleLink w:val="cuprins11"/>
    <w:lvl w:ilvl="0" w:tplc="04180001">
      <w:start w:val="1"/>
      <w:numFmt w:val="bullet"/>
      <w:lvlText w:val=""/>
      <w:lvlJc w:val="left"/>
      <w:pPr>
        <w:ind w:left="720" w:hanging="360"/>
      </w:pPr>
      <w:rPr>
        <w:rFonts w:ascii="Symbol" w:hAnsi="Symbol" w:hint="default"/>
      </w:rPr>
    </w:lvl>
    <w:lvl w:ilvl="1" w:tplc="44E456AA">
      <w:start w:val="1"/>
      <w:numFmt w:val="bullet"/>
      <w:lvlText w:val="o"/>
      <w:lvlJc w:val="left"/>
      <w:pPr>
        <w:ind w:left="1440" w:hanging="360"/>
      </w:pPr>
      <w:rPr>
        <w:rFonts w:ascii="Courier New" w:hAnsi="Courier New" w:hint="default"/>
      </w:rPr>
    </w:lvl>
    <w:lvl w:ilvl="2" w:tplc="2DEE7E5E">
      <w:start w:val="1"/>
      <w:numFmt w:val="bullet"/>
      <w:lvlText w:val=""/>
      <w:lvlJc w:val="left"/>
      <w:pPr>
        <w:ind w:left="2160" w:hanging="360"/>
      </w:pPr>
      <w:rPr>
        <w:rFonts w:ascii="Wingdings" w:hAnsi="Wingdings" w:hint="default"/>
      </w:rPr>
    </w:lvl>
    <w:lvl w:ilvl="3" w:tplc="62FCDCFA">
      <w:start w:val="1"/>
      <w:numFmt w:val="bullet"/>
      <w:lvlText w:val=""/>
      <w:lvlJc w:val="left"/>
      <w:pPr>
        <w:ind w:left="2880" w:hanging="360"/>
      </w:pPr>
      <w:rPr>
        <w:rFonts w:ascii="Symbol" w:hAnsi="Symbol" w:hint="default"/>
      </w:rPr>
    </w:lvl>
    <w:lvl w:ilvl="4" w:tplc="F1584DB8">
      <w:start w:val="1"/>
      <w:numFmt w:val="bullet"/>
      <w:lvlText w:val="o"/>
      <w:lvlJc w:val="left"/>
      <w:pPr>
        <w:ind w:left="3600" w:hanging="360"/>
      </w:pPr>
      <w:rPr>
        <w:rFonts w:ascii="Courier New" w:hAnsi="Courier New" w:hint="default"/>
      </w:rPr>
    </w:lvl>
    <w:lvl w:ilvl="5" w:tplc="18EA2054">
      <w:start w:val="1"/>
      <w:numFmt w:val="bullet"/>
      <w:lvlText w:val=""/>
      <w:lvlJc w:val="left"/>
      <w:pPr>
        <w:ind w:left="4320" w:hanging="360"/>
      </w:pPr>
      <w:rPr>
        <w:rFonts w:ascii="Wingdings" w:hAnsi="Wingdings" w:hint="default"/>
      </w:rPr>
    </w:lvl>
    <w:lvl w:ilvl="6" w:tplc="BFE67E88">
      <w:start w:val="1"/>
      <w:numFmt w:val="bullet"/>
      <w:lvlText w:val=""/>
      <w:lvlJc w:val="left"/>
      <w:pPr>
        <w:ind w:left="5040" w:hanging="360"/>
      </w:pPr>
      <w:rPr>
        <w:rFonts w:ascii="Symbol" w:hAnsi="Symbol" w:hint="default"/>
      </w:rPr>
    </w:lvl>
    <w:lvl w:ilvl="7" w:tplc="996C599A">
      <w:start w:val="1"/>
      <w:numFmt w:val="bullet"/>
      <w:lvlText w:val="o"/>
      <w:lvlJc w:val="left"/>
      <w:pPr>
        <w:ind w:left="5760" w:hanging="360"/>
      </w:pPr>
      <w:rPr>
        <w:rFonts w:ascii="Courier New" w:hAnsi="Courier New" w:hint="default"/>
      </w:rPr>
    </w:lvl>
    <w:lvl w:ilvl="8" w:tplc="03AC4850">
      <w:start w:val="1"/>
      <w:numFmt w:val="bullet"/>
      <w:lvlText w:val=""/>
      <w:lvlJc w:val="left"/>
      <w:pPr>
        <w:ind w:left="6480" w:hanging="360"/>
      </w:pPr>
      <w:rPr>
        <w:rFonts w:ascii="Wingdings" w:hAnsi="Wingdings" w:hint="default"/>
      </w:rPr>
    </w:lvl>
  </w:abstractNum>
  <w:abstractNum w:abstractNumId="108" w15:restartNumberingAfterBreak="0">
    <w:nsid w:val="7A945F86"/>
    <w:multiLevelType w:val="hybridMultilevel"/>
    <w:tmpl w:val="34680A1A"/>
    <w:lvl w:ilvl="0" w:tplc="FFFFFFFF">
      <w:start w:val="1"/>
      <w:numFmt w:val="decimal"/>
      <w:lvlText w:val="%1."/>
      <w:lvlJc w:val="left"/>
      <w:pPr>
        <w:ind w:left="502" w:hanging="360"/>
      </w:pPr>
    </w:lvl>
    <w:lvl w:ilvl="1" w:tplc="FFFFFFFF" w:tentative="1">
      <w:start w:val="1"/>
      <w:numFmt w:val="lowerLetter"/>
      <w:lvlText w:val="%2."/>
      <w:lvlJc w:val="left"/>
      <w:pPr>
        <w:ind w:left="1222" w:hanging="360"/>
      </w:pPr>
    </w:lvl>
    <w:lvl w:ilvl="2" w:tplc="FFFFFFFF" w:tentative="1">
      <w:start w:val="1"/>
      <w:numFmt w:val="lowerRoman"/>
      <w:lvlText w:val="%3."/>
      <w:lvlJc w:val="right"/>
      <w:pPr>
        <w:ind w:left="1942" w:hanging="180"/>
      </w:pPr>
    </w:lvl>
    <w:lvl w:ilvl="3" w:tplc="FFFFFFFF" w:tentative="1">
      <w:start w:val="1"/>
      <w:numFmt w:val="decimal"/>
      <w:lvlText w:val="%4."/>
      <w:lvlJc w:val="left"/>
      <w:pPr>
        <w:ind w:left="2662" w:hanging="360"/>
      </w:pPr>
    </w:lvl>
    <w:lvl w:ilvl="4" w:tplc="FFFFFFFF" w:tentative="1">
      <w:start w:val="1"/>
      <w:numFmt w:val="lowerLetter"/>
      <w:lvlText w:val="%5."/>
      <w:lvlJc w:val="left"/>
      <w:pPr>
        <w:ind w:left="3382" w:hanging="360"/>
      </w:pPr>
    </w:lvl>
    <w:lvl w:ilvl="5" w:tplc="FFFFFFFF" w:tentative="1">
      <w:start w:val="1"/>
      <w:numFmt w:val="lowerRoman"/>
      <w:lvlText w:val="%6."/>
      <w:lvlJc w:val="right"/>
      <w:pPr>
        <w:ind w:left="4102" w:hanging="180"/>
      </w:pPr>
    </w:lvl>
    <w:lvl w:ilvl="6" w:tplc="FFFFFFFF" w:tentative="1">
      <w:start w:val="1"/>
      <w:numFmt w:val="decimal"/>
      <w:lvlText w:val="%7."/>
      <w:lvlJc w:val="left"/>
      <w:pPr>
        <w:ind w:left="4822" w:hanging="360"/>
      </w:pPr>
    </w:lvl>
    <w:lvl w:ilvl="7" w:tplc="FFFFFFFF" w:tentative="1">
      <w:start w:val="1"/>
      <w:numFmt w:val="lowerLetter"/>
      <w:lvlText w:val="%8."/>
      <w:lvlJc w:val="left"/>
      <w:pPr>
        <w:ind w:left="5542" w:hanging="360"/>
      </w:pPr>
    </w:lvl>
    <w:lvl w:ilvl="8" w:tplc="FFFFFFFF" w:tentative="1">
      <w:start w:val="1"/>
      <w:numFmt w:val="lowerRoman"/>
      <w:lvlText w:val="%9."/>
      <w:lvlJc w:val="right"/>
      <w:pPr>
        <w:ind w:left="6262" w:hanging="180"/>
      </w:pPr>
    </w:lvl>
  </w:abstractNum>
  <w:abstractNum w:abstractNumId="109" w15:restartNumberingAfterBreak="0">
    <w:nsid w:val="7BDA3223"/>
    <w:multiLevelType w:val="singleLevel"/>
    <w:tmpl w:val="EA42ACFA"/>
    <w:lvl w:ilvl="0">
      <w:start w:val="1"/>
      <w:numFmt w:val="lowerLetter"/>
      <w:pStyle w:val="Bulletabc"/>
      <w:lvlText w:val="%1)"/>
      <w:lvlJc w:val="left"/>
      <w:pPr>
        <w:tabs>
          <w:tab w:val="num" w:pos="2016"/>
        </w:tabs>
        <w:ind w:left="2016" w:hanging="864"/>
      </w:pPr>
      <w:rPr>
        <w:rFonts w:ascii="Arial Narrow" w:hAnsi="Arial Narrow" w:cs="Times New Roman" w:hint="default"/>
        <w:sz w:val="22"/>
        <w:szCs w:val="22"/>
      </w:rPr>
    </w:lvl>
  </w:abstractNum>
  <w:abstractNum w:abstractNumId="110" w15:restartNumberingAfterBreak="0">
    <w:nsid w:val="7C3A0D38"/>
    <w:multiLevelType w:val="hybridMultilevel"/>
    <w:tmpl w:val="9C7CD158"/>
    <w:lvl w:ilvl="0" w:tplc="CD3296B8">
      <w:start w:val="1"/>
      <w:numFmt w:val="bullet"/>
      <w:lvlText w:val="-"/>
      <w:lvlJc w:val="left"/>
      <w:pPr>
        <w:ind w:left="197"/>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1" w:tplc="7F16DDDE">
      <w:start w:val="1"/>
      <w:numFmt w:val="bullet"/>
      <w:lvlText w:val="o"/>
      <w:lvlJc w:val="left"/>
      <w:pPr>
        <w:ind w:left="118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2" w:tplc="2A08019E">
      <w:start w:val="1"/>
      <w:numFmt w:val="bullet"/>
      <w:lvlText w:val="▪"/>
      <w:lvlJc w:val="left"/>
      <w:pPr>
        <w:ind w:left="190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3" w:tplc="74FA3484">
      <w:start w:val="1"/>
      <w:numFmt w:val="bullet"/>
      <w:lvlText w:val="•"/>
      <w:lvlJc w:val="left"/>
      <w:pPr>
        <w:ind w:left="262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4" w:tplc="1A964118">
      <w:start w:val="1"/>
      <w:numFmt w:val="bullet"/>
      <w:lvlText w:val="o"/>
      <w:lvlJc w:val="left"/>
      <w:pPr>
        <w:ind w:left="334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5" w:tplc="C216700C">
      <w:start w:val="1"/>
      <w:numFmt w:val="bullet"/>
      <w:lvlText w:val="▪"/>
      <w:lvlJc w:val="left"/>
      <w:pPr>
        <w:ind w:left="406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6" w:tplc="F0E8B91C">
      <w:start w:val="1"/>
      <w:numFmt w:val="bullet"/>
      <w:lvlText w:val="•"/>
      <w:lvlJc w:val="left"/>
      <w:pPr>
        <w:ind w:left="478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7" w:tplc="1200DF1A">
      <w:start w:val="1"/>
      <w:numFmt w:val="bullet"/>
      <w:lvlText w:val="o"/>
      <w:lvlJc w:val="left"/>
      <w:pPr>
        <w:ind w:left="550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lvl w:ilvl="8" w:tplc="83C462E2">
      <w:start w:val="1"/>
      <w:numFmt w:val="bullet"/>
      <w:lvlText w:val="▪"/>
      <w:lvlJc w:val="left"/>
      <w:pPr>
        <w:ind w:left="6228"/>
      </w:pPr>
      <w:rPr>
        <w:rFonts w:ascii="Verdana" w:eastAsia="Verdana" w:hAnsi="Verdana" w:cs="Verdana"/>
        <w:b w:val="0"/>
        <w:i w:val="0"/>
        <w:strike w:val="0"/>
        <w:dstrike w:val="0"/>
        <w:color w:val="000000"/>
        <w:sz w:val="16"/>
        <w:szCs w:val="16"/>
        <w:u w:val="none" w:color="000000"/>
        <w:bdr w:val="none" w:sz="0" w:space="0" w:color="auto"/>
        <w:shd w:val="clear" w:color="auto" w:fill="auto"/>
        <w:vertAlign w:val="baseline"/>
      </w:rPr>
    </w:lvl>
  </w:abstractNum>
  <w:abstractNum w:abstractNumId="111" w15:restartNumberingAfterBreak="0">
    <w:nsid w:val="7C3A10D8"/>
    <w:multiLevelType w:val="hybridMultilevel"/>
    <w:tmpl w:val="BE4E4966"/>
    <w:lvl w:ilvl="0" w:tplc="04180001">
      <w:start w:val="1"/>
      <w:numFmt w:val="bullet"/>
      <w:lvlText w:val=""/>
      <w:lvlJc w:val="left"/>
      <w:pPr>
        <w:ind w:left="783" w:hanging="360"/>
      </w:pPr>
      <w:rPr>
        <w:rFonts w:ascii="Symbol" w:hAnsi="Symbol" w:hint="default"/>
      </w:rPr>
    </w:lvl>
    <w:lvl w:ilvl="1" w:tplc="04180003" w:tentative="1">
      <w:start w:val="1"/>
      <w:numFmt w:val="bullet"/>
      <w:lvlText w:val="o"/>
      <w:lvlJc w:val="left"/>
      <w:pPr>
        <w:ind w:left="1503" w:hanging="360"/>
      </w:pPr>
      <w:rPr>
        <w:rFonts w:ascii="Courier New" w:hAnsi="Courier New" w:cs="Courier New" w:hint="default"/>
      </w:rPr>
    </w:lvl>
    <w:lvl w:ilvl="2" w:tplc="04180005" w:tentative="1">
      <w:start w:val="1"/>
      <w:numFmt w:val="bullet"/>
      <w:lvlText w:val=""/>
      <w:lvlJc w:val="left"/>
      <w:pPr>
        <w:ind w:left="2223" w:hanging="360"/>
      </w:pPr>
      <w:rPr>
        <w:rFonts w:ascii="Wingdings" w:hAnsi="Wingdings" w:hint="default"/>
      </w:rPr>
    </w:lvl>
    <w:lvl w:ilvl="3" w:tplc="04180001" w:tentative="1">
      <w:start w:val="1"/>
      <w:numFmt w:val="bullet"/>
      <w:lvlText w:val=""/>
      <w:lvlJc w:val="left"/>
      <w:pPr>
        <w:ind w:left="2943" w:hanging="360"/>
      </w:pPr>
      <w:rPr>
        <w:rFonts w:ascii="Symbol" w:hAnsi="Symbol" w:hint="default"/>
      </w:rPr>
    </w:lvl>
    <w:lvl w:ilvl="4" w:tplc="04180003" w:tentative="1">
      <w:start w:val="1"/>
      <w:numFmt w:val="bullet"/>
      <w:lvlText w:val="o"/>
      <w:lvlJc w:val="left"/>
      <w:pPr>
        <w:ind w:left="3663" w:hanging="360"/>
      </w:pPr>
      <w:rPr>
        <w:rFonts w:ascii="Courier New" w:hAnsi="Courier New" w:cs="Courier New" w:hint="default"/>
      </w:rPr>
    </w:lvl>
    <w:lvl w:ilvl="5" w:tplc="04180005" w:tentative="1">
      <w:start w:val="1"/>
      <w:numFmt w:val="bullet"/>
      <w:lvlText w:val=""/>
      <w:lvlJc w:val="left"/>
      <w:pPr>
        <w:ind w:left="4383" w:hanging="360"/>
      </w:pPr>
      <w:rPr>
        <w:rFonts w:ascii="Wingdings" w:hAnsi="Wingdings" w:hint="default"/>
      </w:rPr>
    </w:lvl>
    <w:lvl w:ilvl="6" w:tplc="04180001" w:tentative="1">
      <w:start w:val="1"/>
      <w:numFmt w:val="bullet"/>
      <w:lvlText w:val=""/>
      <w:lvlJc w:val="left"/>
      <w:pPr>
        <w:ind w:left="5103" w:hanging="360"/>
      </w:pPr>
      <w:rPr>
        <w:rFonts w:ascii="Symbol" w:hAnsi="Symbol" w:hint="default"/>
      </w:rPr>
    </w:lvl>
    <w:lvl w:ilvl="7" w:tplc="04180003" w:tentative="1">
      <w:start w:val="1"/>
      <w:numFmt w:val="bullet"/>
      <w:lvlText w:val="o"/>
      <w:lvlJc w:val="left"/>
      <w:pPr>
        <w:ind w:left="5823" w:hanging="360"/>
      </w:pPr>
      <w:rPr>
        <w:rFonts w:ascii="Courier New" w:hAnsi="Courier New" w:cs="Courier New" w:hint="default"/>
      </w:rPr>
    </w:lvl>
    <w:lvl w:ilvl="8" w:tplc="04180005" w:tentative="1">
      <w:start w:val="1"/>
      <w:numFmt w:val="bullet"/>
      <w:lvlText w:val=""/>
      <w:lvlJc w:val="left"/>
      <w:pPr>
        <w:ind w:left="6543" w:hanging="360"/>
      </w:pPr>
      <w:rPr>
        <w:rFonts w:ascii="Wingdings" w:hAnsi="Wingdings" w:hint="default"/>
      </w:rPr>
    </w:lvl>
  </w:abstractNum>
  <w:abstractNum w:abstractNumId="112" w15:restartNumberingAfterBreak="0">
    <w:nsid w:val="7E20588C"/>
    <w:multiLevelType w:val="multilevel"/>
    <w:tmpl w:val="F1EA2C2E"/>
    <w:lvl w:ilvl="0">
      <w:start w:val="1"/>
      <w:numFmt w:val="decimal"/>
      <w:pStyle w:val="ListNumber"/>
      <w:lvlText w:val="%1."/>
      <w:lvlJc w:val="left"/>
      <w:pPr>
        <w:ind w:left="340" w:hanging="340"/>
      </w:pPr>
      <w:rPr>
        <w:rFonts w:hint="default"/>
      </w:rPr>
    </w:lvl>
    <w:lvl w:ilvl="1">
      <w:start w:val="1"/>
      <w:numFmt w:val="decimal"/>
      <w:lvlText w:val="%1.%2."/>
      <w:lvlJc w:val="left"/>
      <w:pPr>
        <w:ind w:left="964" w:hanging="624"/>
      </w:pPr>
      <w:rPr>
        <w:rFonts w:hint="default"/>
      </w:rPr>
    </w:lvl>
    <w:lvl w:ilvl="2">
      <w:start w:val="1"/>
      <w:numFmt w:val="decimal"/>
      <w:lvlText w:val="%1.%2.%3."/>
      <w:lvlJc w:val="left"/>
      <w:pPr>
        <w:ind w:left="1758" w:hanging="794"/>
      </w:pPr>
      <w:rPr>
        <w:rFonts w:hint="default"/>
      </w:rPr>
    </w:lvl>
    <w:lvl w:ilvl="3">
      <w:start w:val="1"/>
      <w:numFmt w:val="decimal"/>
      <w:lvlText w:val="%1.%2.%3.%4."/>
      <w:lvlJc w:val="left"/>
      <w:pPr>
        <w:tabs>
          <w:tab w:val="num" w:pos="4536"/>
        </w:tabs>
        <w:ind w:left="2722" w:hanging="964"/>
      </w:pPr>
      <w:rPr>
        <w:rFonts w:hint="default"/>
      </w:rPr>
    </w:lvl>
    <w:lvl w:ilvl="4">
      <w:start w:val="1"/>
      <w:numFmt w:val="decimal"/>
      <w:lvlText w:val="%1.%2.%3.%4.%5."/>
      <w:lvlJc w:val="left"/>
      <w:pPr>
        <w:ind w:left="2892" w:hanging="1134"/>
      </w:pPr>
      <w:rPr>
        <w:rFonts w:hint="default"/>
      </w:rPr>
    </w:lvl>
    <w:lvl w:ilvl="5">
      <w:start w:val="1"/>
      <w:numFmt w:val="decimal"/>
      <w:lvlText w:val="%1.%2.%3.%4.%5.%6."/>
      <w:lvlJc w:val="left"/>
      <w:pPr>
        <w:tabs>
          <w:tab w:val="num" w:pos="17577"/>
        </w:tabs>
        <w:ind w:left="3119" w:hanging="1361"/>
      </w:pPr>
      <w:rPr>
        <w:rFonts w:hint="default"/>
      </w:rPr>
    </w:lvl>
    <w:lvl w:ilvl="6">
      <w:start w:val="1"/>
      <w:numFmt w:val="decimal"/>
      <w:lvlText w:val="%1.%2.%3.%4.%5.%6.%7."/>
      <w:lvlJc w:val="left"/>
      <w:pPr>
        <w:ind w:left="3289" w:hanging="1531"/>
      </w:pPr>
      <w:rPr>
        <w:rFonts w:hint="default"/>
      </w:rPr>
    </w:lvl>
    <w:lvl w:ilvl="7">
      <w:start w:val="1"/>
      <w:numFmt w:val="decimal"/>
      <w:lvlText w:val="%1.%2.%3.%4.%5.%6.%7.%8."/>
      <w:lvlJc w:val="left"/>
      <w:pPr>
        <w:ind w:left="3459" w:hanging="1701"/>
      </w:pPr>
      <w:rPr>
        <w:rFonts w:hint="default"/>
      </w:rPr>
    </w:lvl>
    <w:lvl w:ilvl="8">
      <w:start w:val="1"/>
      <w:numFmt w:val="decimal"/>
      <w:lvlText w:val="%1.%2.%3.%4.%5.%6.%7.%8.%9."/>
      <w:lvlJc w:val="left"/>
      <w:pPr>
        <w:ind w:left="3686" w:hanging="1928"/>
      </w:pPr>
      <w:rPr>
        <w:rFonts w:hint="default"/>
      </w:rPr>
    </w:lvl>
  </w:abstractNum>
  <w:abstractNum w:abstractNumId="113" w15:restartNumberingAfterBreak="0">
    <w:nsid w:val="7E4E52B0"/>
    <w:multiLevelType w:val="hybridMultilevel"/>
    <w:tmpl w:val="9EC46FF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114" w15:restartNumberingAfterBreak="0">
    <w:nsid w:val="7F9D7A81"/>
    <w:multiLevelType w:val="multilevel"/>
    <w:tmpl w:val="0406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15" w15:restartNumberingAfterBreak="0">
    <w:nsid w:val="7FB354B8"/>
    <w:multiLevelType w:val="multilevel"/>
    <w:tmpl w:val="B52AAC72"/>
    <w:lvl w:ilvl="0">
      <w:start w:val="1"/>
      <w:numFmt w:val="bullet"/>
      <w:pStyle w:val="List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color w:val="auto"/>
      </w:rPr>
    </w:lvl>
    <w:lvl w:ilvl="7">
      <w:start w:val="1"/>
      <w:numFmt w:val="bullet"/>
      <w:lvlText w:val=""/>
      <w:lvlJc w:val="left"/>
      <w:pPr>
        <w:ind w:left="2272" w:hanging="284"/>
      </w:pPr>
      <w:rPr>
        <w:rFonts w:ascii="Symbol" w:hAnsi="Symbol" w:hint="default"/>
      </w:rPr>
    </w:lvl>
    <w:lvl w:ilvl="8">
      <w:start w:val="1"/>
      <w:numFmt w:val="bullet"/>
      <w:lvlText w:val=""/>
      <w:lvlJc w:val="left"/>
      <w:pPr>
        <w:ind w:left="2556" w:hanging="284"/>
      </w:pPr>
      <w:rPr>
        <w:rFonts w:ascii="Symbol" w:hAnsi="Symbol" w:hint="default"/>
        <w:color w:val="auto"/>
      </w:rPr>
    </w:lvl>
  </w:abstractNum>
  <w:num w:numId="1" w16cid:durableId="245306501">
    <w:abstractNumId w:val="57"/>
  </w:num>
  <w:num w:numId="2" w16cid:durableId="1446268858">
    <w:abstractNumId w:val="32"/>
  </w:num>
  <w:num w:numId="3" w16cid:durableId="1789814346">
    <w:abstractNumId w:val="115"/>
  </w:num>
  <w:num w:numId="4" w16cid:durableId="707799377">
    <w:abstractNumId w:val="7"/>
  </w:num>
  <w:num w:numId="5" w16cid:durableId="1322852697">
    <w:abstractNumId w:val="6"/>
  </w:num>
  <w:num w:numId="6" w16cid:durableId="322045807">
    <w:abstractNumId w:val="5"/>
  </w:num>
  <w:num w:numId="7" w16cid:durableId="1619992539">
    <w:abstractNumId w:val="4"/>
  </w:num>
  <w:num w:numId="8" w16cid:durableId="1290091638">
    <w:abstractNumId w:val="112"/>
  </w:num>
  <w:num w:numId="9" w16cid:durableId="1533959094">
    <w:abstractNumId w:val="3"/>
  </w:num>
  <w:num w:numId="10" w16cid:durableId="1564293581">
    <w:abstractNumId w:val="2"/>
  </w:num>
  <w:num w:numId="11" w16cid:durableId="1063917634">
    <w:abstractNumId w:val="1"/>
  </w:num>
  <w:num w:numId="12" w16cid:durableId="796947631">
    <w:abstractNumId w:val="0"/>
  </w:num>
  <w:num w:numId="13" w16cid:durableId="1051147514">
    <w:abstractNumId w:val="94"/>
  </w:num>
  <w:num w:numId="14" w16cid:durableId="289363090">
    <w:abstractNumId w:val="41"/>
    <w:lvlOverride w:ilvl="0">
      <w:lvl w:ilvl="0">
        <w:start w:val="1"/>
        <w:numFmt w:val="upperRoman"/>
        <w:lvlText w:val="%1."/>
        <w:lvlJc w:val="right"/>
        <w:pPr>
          <w:ind w:left="6173" w:hanging="360"/>
        </w:pPr>
        <w:rPr>
          <w:rFonts w:hint="default"/>
          <w:b/>
          <w:bCs w:val="0"/>
          <w:color w:val="00B0F0"/>
          <w:sz w:val="24"/>
          <w:szCs w:val="24"/>
        </w:rPr>
      </w:lvl>
    </w:lvlOverride>
    <w:lvlOverride w:ilvl="1">
      <w:lvl w:ilvl="1">
        <w:start w:val="1"/>
        <w:numFmt w:val="decimal"/>
        <w:lvlText w:val="%1.%2."/>
        <w:lvlJc w:val="left"/>
        <w:pPr>
          <w:ind w:left="776" w:hanging="720"/>
        </w:pPr>
        <w:rPr>
          <w:rFonts w:hint="default"/>
          <w:b/>
          <w:color w:val="00B0F0"/>
        </w:rPr>
      </w:lvl>
    </w:lvlOverride>
    <w:lvlOverride w:ilvl="2">
      <w:lvl w:ilvl="2">
        <w:start w:val="1"/>
        <w:numFmt w:val="decimal"/>
        <w:isLgl/>
        <w:lvlText w:val="III.%2.%3."/>
        <w:lvlJc w:val="left"/>
        <w:pPr>
          <w:ind w:left="1713" w:hanging="720"/>
        </w:pPr>
        <w:rPr>
          <w:rFonts w:hint="default"/>
          <w:b/>
          <w:bCs/>
          <w:i/>
          <w:iCs/>
          <w:color w:val="00B0F0"/>
          <w:sz w:val="20"/>
          <w:szCs w:val="20"/>
        </w:rPr>
      </w:lvl>
    </w:lvlOverride>
    <w:lvlOverride w:ilvl="3">
      <w:lvl w:ilvl="3">
        <w:start w:val="1"/>
        <w:numFmt w:val="decimal"/>
        <w:isLgl/>
        <w:lvlText w:val="%4"/>
        <w:lvlJc w:val="left"/>
        <w:pPr>
          <w:ind w:left="1790" w:hanging="1080"/>
        </w:pPr>
        <w:rPr>
          <w:rFonts w:ascii="Times New Roman" w:hAnsi="Times New Roman" w:hint="default"/>
          <w:color w:val="auto"/>
        </w:rPr>
      </w:lvl>
    </w:lvlOverride>
    <w:lvlOverride w:ilvl="4">
      <w:lvl w:ilvl="4">
        <w:start w:val="1"/>
        <w:numFmt w:val="decimal"/>
        <w:isLgl/>
        <w:lvlText w:val="%1.%2.%3.%4.%5."/>
        <w:lvlJc w:val="left"/>
        <w:pPr>
          <w:ind w:left="2150" w:hanging="1440"/>
        </w:pPr>
        <w:rPr>
          <w:rFonts w:hint="default"/>
        </w:rPr>
      </w:lvl>
    </w:lvlOverride>
    <w:lvlOverride w:ilvl="5">
      <w:lvl w:ilvl="5">
        <w:start w:val="1"/>
        <w:numFmt w:val="decimal"/>
        <w:isLgl/>
        <w:lvlText w:val="%1.%2.%3.%4.%5.%6."/>
        <w:lvlJc w:val="left"/>
        <w:pPr>
          <w:ind w:left="2150" w:hanging="1440"/>
        </w:pPr>
        <w:rPr>
          <w:rFonts w:hint="default"/>
        </w:rPr>
      </w:lvl>
    </w:lvlOverride>
    <w:lvlOverride w:ilvl="6">
      <w:lvl w:ilvl="6">
        <w:start w:val="1"/>
        <w:numFmt w:val="decimal"/>
        <w:isLgl/>
        <w:lvlText w:val="%1.%2.%3.%4.%5.%6.%7."/>
        <w:lvlJc w:val="left"/>
        <w:pPr>
          <w:ind w:left="2510" w:hanging="1800"/>
        </w:pPr>
        <w:rPr>
          <w:rFonts w:hint="default"/>
        </w:rPr>
      </w:lvl>
    </w:lvlOverride>
    <w:lvlOverride w:ilvl="7">
      <w:lvl w:ilvl="7">
        <w:start w:val="1"/>
        <w:numFmt w:val="decimal"/>
        <w:isLgl/>
        <w:lvlText w:val="%1.%2.%3.%4.%5.%6.%7.%8."/>
        <w:lvlJc w:val="left"/>
        <w:pPr>
          <w:ind w:left="2510" w:hanging="1800"/>
        </w:pPr>
        <w:rPr>
          <w:rFonts w:hint="default"/>
        </w:rPr>
      </w:lvl>
    </w:lvlOverride>
    <w:lvlOverride w:ilvl="8">
      <w:lvl w:ilvl="8">
        <w:start w:val="1"/>
        <w:numFmt w:val="decimal"/>
        <w:isLgl/>
        <w:lvlText w:val="%1.%2.%3.%4.%5.%6.%7.%8.%9."/>
        <w:lvlJc w:val="left"/>
        <w:pPr>
          <w:ind w:left="2870" w:hanging="2160"/>
        </w:pPr>
        <w:rPr>
          <w:rFonts w:hint="default"/>
        </w:rPr>
      </w:lvl>
    </w:lvlOverride>
  </w:num>
  <w:num w:numId="15" w16cid:durableId="1080247712">
    <w:abstractNumId w:val="18"/>
  </w:num>
  <w:num w:numId="16" w16cid:durableId="1269654585">
    <w:abstractNumId w:val="44"/>
  </w:num>
  <w:num w:numId="17" w16cid:durableId="1695186817">
    <w:abstractNumId w:val="88"/>
  </w:num>
  <w:num w:numId="18" w16cid:durableId="1455371614">
    <w:abstractNumId w:val="67"/>
  </w:num>
  <w:num w:numId="19" w16cid:durableId="2143187646">
    <w:abstractNumId w:val="33"/>
  </w:num>
  <w:num w:numId="20" w16cid:durableId="1986469300">
    <w:abstractNumId w:val="109"/>
  </w:num>
  <w:num w:numId="21" w16cid:durableId="275601074">
    <w:abstractNumId w:val="70"/>
  </w:num>
  <w:num w:numId="22" w16cid:durableId="1739791764">
    <w:abstractNumId w:val="69"/>
  </w:num>
  <w:num w:numId="23" w16cid:durableId="1935283096">
    <w:abstractNumId w:val="81"/>
  </w:num>
  <w:num w:numId="24" w16cid:durableId="335114507">
    <w:abstractNumId w:val="31"/>
  </w:num>
  <w:num w:numId="25" w16cid:durableId="1582330969">
    <w:abstractNumId w:val="61"/>
  </w:num>
  <w:num w:numId="26" w16cid:durableId="2082289009">
    <w:abstractNumId w:val="19"/>
  </w:num>
  <w:num w:numId="27" w16cid:durableId="453406616">
    <w:abstractNumId w:val="42"/>
  </w:num>
  <w:num w:numId="28" w16cid:durableId="358238299">
    <w:abstractNumId w:val="22"/>
  </w:num>
  <w:num w:numId="29" w16cid:durableId="2074498375">
    <w:abstractNumId w:val="114"/>
  </w:num>
  <w:num w:numId="30" w16cid:durableId="424152235">
    <w:abstractNumId w:val="9"/>
  </w:num>
  <w:num w:numId="31" w16cid:durableId="1811357352">
    <w:abstractNumId w:val="90"/>
  </w:num>
  <w:num w:numId="32" w16cid:durableId="235867702">
    <w:abstractNumId w:val="85"/>
  </w:num>
  <w:num w:numId="33" w16cid:durableId="1679843293">
    <w:abstractNumId w:val="52"/>
  </w:num>
  <w:num w:numId="34" w16cid:durableId="1817990939">
    <w:abstractNumId w:val="73"/>
  </w:num>
  <w:num w:numId="35" w16cid:durableId="1711301583">
    <w:abstractNumId w:val="59"/>
  </w:num>
  <w:num w:numId="36" w16cid:durableId="236283247">
    <w:abstractNumId w:val="78"/>
  </w:num>
  <w:num w:numId="37" w16cid:durableId="1940865648">
    <w:abstractNumId w:val="98"/>
  </w:num>
  <w:num w:numId="38" w16cid:durableId="1561672011">
    <w:abstractNumId w:val="24"/>
  </w:num>
  <w:num w:numId="39" w16cid:durableId="1368486939">
    <w:abstractNumId w:val="86"/>
  </w:num>
  <w:num w:numId="40" w16cid:durableId="1191920452">
    <w:abstractNumId w:val="12"/>
  </w:num>
  <w:num w:numId="41" w16cid:durableId="1963070008">
    <w:abstractNumId w:val="50"/>
  </w:num>
  <w:num w:numId="42" w16cid:durableId="1267079810">
    <w:abstractNumId w:val="58"/>
  </w:num>
  <w:num w:numId="43" w16cid:durableId="682434972">
    <w:abstractNumId w:val="36"/>
  </w:num>
  <w:num w:numId="44" w16cid:durableId="2007588124">
    <w:abstractNumId w:val="63"/>
  </w:num>
  <w:num w:numId="45" w16cid:durableId="1755783177">
    <w:abstractNumId w:val="66"/>
  </w:num>
  <w:num w:numId="46" w16cid:durableId="1354383718">
    <w:abstractNumId w:val="46"/>
  </w:num>
  <w:num w:numId="47" w16cid:durableId="464934432">
    <w:abstractNumId w:val="17"/>
  </w:num>
  <w:num w:numId="48" w16cid:durableId="238947043">
    <w:abstractNumId w:val="82"/>
  </w:num>
  <w:num w:numId="49" w16cid:durableId="1950964363">
    <w:abstractNumId w:val="76"/>
  </w:num>
  <w:num w:numId="50" w16cid:durableId="398793329">
    <w:abstractNumId w:val="34"/>
  </w:num>
  <w:num w:numId="51" w16cid:durableId="1006127833">
    <w:abstractNumId w:val="55"/>
  </w:num>
  <w:num w:numId="52" w16cid:durableId="1253901641">
    <w:abstractNumId w:val="10"/>
  </w:num>
  <w:num w:numId="53" w16cid:durableId="798452543">
    <w:abstractNumId w:val="77"/>
  </w:num>
  <w:num w:numId="54" w16cid:durableId="1888834058">
    <w:abstractNumId w:val="107"/>
  </w:num>
  <w:num w:numId="55" w16cid:durableId="95174501">
    <w:abstractNumId w:val="56"/>
  </w:num>
  <w:num w:numId="56" w16cid:durableId="1237477590">
    <w:abstractNumId w:val="89"/>
  </w:num>
  <w:num w:numId="57" w16cid:durableId="40591867">
    <w:abstractNumId w:val="37"/>
  </w:num>
  <w:num w:numId="58" w16cid:durableId="383287271">
    <w:abstractNumId w:val="47"/>
  </w:num>
  <w:num w:numId="59" w16cid:durableId="1419446711">
    <w:abstractNumId w:val="87"/>
  </w:num>
  <w:num w:numId="60" w16cid:durableId="1295794393">
    <w:abstractNumId w:val="48"/>
  </w:num>
  <w:num w:numId="61" w16cid:durableId="347828135">
    <w:abstractNumId w:val="102"/>
  </w:num>
  <w:num w:numId="62" w16cid:durableId="1322810945">
    <w:abstractNumId w:val="35"/>
  </w:num>
  <w:num w:numId="63" w16cid:durableId="1793590361">
    <w:abstractNumId w:val="97"/>
  </w:num>
  <w:num w:numId="64" w16cid:durableId="44332643">
    <w:abstractNumId w:val="29"/>
  </w:num>
  <w:num w:numId="65" w16cid:durableId="686448543">
    <w:abstractNumId w:val="43"/>
  </w:num>
  <w:num w:numId="66" w16cid:durableId="345446766">
    <w:abstractNumId w:val="84"/>
  </w:num>
  <w:num w:numId="67" w16cid:durableId="1874540489">
    <w:abstractNumId w:val="80"/>
  </w:num>
  <w:num w:numId="68" w16cid:durableId="1506168721">
    <w:abstractNumId w:val="53"/>
  </w:num>
  <w:num w:numId="69" w16cid:durableId="751392792">
    <w:abstractNumId w:val="91"/>
  </w:num>
  <w:num w:numId="70" w16cid:durableId="510725080">
    <w:abstractNumId w:val="21"/>
  </w:num>
  <w:num w:numId="71" w16cid:durableId="644815951">
    <w:abstractNumId w:val="71"/>
  </w:num>
  <w:num w:numId="72" w16cid:durableId="1548486757">
    <w:abstractNumId w:val="64"/>
  </w:num>
  <w:num w:numId="73" w16cid:durableId="994190773">
    <w:abstractNumId w:val="16"/>
  </w:num>
  <w:num w:numId="74" w16cid:durableId="844713570">
    <w:abstractNumId w:val="62"/>
  </w:num>
  <w:num w:numId="75" w16cid:durableId="1462070043">
    <w:abstractNumId w:val="51"/>
  </w:num>
  <w:num w:numId="76" w16cid:durableId="2137404640">
    <w:abstractNumId w:val="49"/>
  </w:num>
  <w:num w:numId="77" w16cid:durableId="1896773513">
    <w:abstractNumId w:val="26"/>
  </w:num>
  <w:num w:numId="78" w16cid:durableId="68696994">
    <w:abstractNumId w:val="95"/>
  </w:num>
  <w:num w:numId="79" w16cid:durableId="1528134552">
    <w:abstractNumId w:val="74"/>
  </w:num>
  <w:num w:numId="80" w16cid:durableId="157818534">
    <w:abstractNumId w:val="111"/>
  </w:num>
  <w:num w:numId="81" w16cid:durableId="1851136396">
    <w:abstractNumId w:val="68"/>
  </w:num>
  <w:num w:numId="82" w16cid:durableId="2106538427">
    <w:abstractNumId w:val="38"/>
  </w:num>
  <w:num w:numId="83" w16cid:durableId="1318916235">
    <w:abstractNumId w:val="72"/>
  </w:num>
  <w:num w:numId="84" w16cid:durableId="321129569">
    <w:abstractNumId w:val="96"/>
  </w:num>
  <w:num w:numId="85" w16cid:durableId="2026587759">
    <w:abstractNumId w:val="93"/>
  </w:num>
  <w:num w:numId="86" w16cid:durableId="1372533742">
    <w:abstractNumId w:val="11"/>
  </w:num>
  <w:num w:numId="87" w16cid:durableId="258637714">
    <w:abstractNumId w:val="106"/>
  </w:num>
  <w:num w:numId="88" w16cid:durableId="308903121">
    <w:abstractNumId w:val="101"/>
  </w:num>
  <w:num w:numId="89" w16cid:durableId="115029577">
    <w:abstractNumId w:val="92"/>
  </w:num>
  <w:num w:numId="90" w16cid:durableId="1693726911">
    <w:abstractNumId w:val="54"/>
  </w:num>
  <w:num w:numId="91" w16cid:durableId="1741249665">
    <w:abstractNumId w:val="39"/>
  </w:num>
  <w:num w:numId="92" w16cid:durableId="669454612">
    <w:abstractNumId w:val="100"/>
  </w:num>
  <w:num w:numId="93" w16cid:durableId="2008897198">
    <w:abstractNumId w:val="20"/>
  </w:num>
  <w:num w:numId="94" w16cid:durableId="382867863">
    <w:abstractNumId w:val="83"/>
  </w:num>
  <w:num w:numId="95" w16cid:durableId="498276833">
    <w:abstractNumId w:val="15"/>
  </w:num>
  <w:num w:numId="96" w16cid:durableId="1338078106">
    <w:abstractNumId w:val="75"/>
  </w:num>
  <w:num w:numId="97" w16cid:durableId="864975405">
    <w:abstractNumId w:val="30"/>
  </w:num>
  <w:num w:numId="98" w16cid:durableId="891159481">
    <w:abstractNumId w:val="45"/>
  </w:num>
  <w:num w:numId="99" w16cid:durableId="230240503">
    <w:abstractNumId w:val="110"/>
  </w:num>
  <w:num w:numId="100" w16cid:durableId="1873302801">
    <w:abstractNumId w:val="99"/>
  </w:num>
  <w:num w:numId="101" w16cid:durableId="510338547">
    <w:abstractNumId w:val="28"/>
  </w:num>
  <w:num w:numId="102" w16cid:durableId="1507477274">
    <w:abstractNumId w:val="113"/>
  </w:num>
  <w:num w:numId="103" w16cid:durableId="1909608452">
    <w:abstractNumId w:val="108"/>
  </w:num>
  <w:num w:numId="104" w16cid:durableId="120539088">
    <w:abstractNumId w:val="13"/>
  </w:num>
  <w:num w:numId="105" w16cid:durableId="1350718730">
    <w:abstractNumId w:val="105"/>
  </w:num>
  <w:num w:numId="106" w16cid:durableId="580261795">
    <w:abstractNumId w:val="40"/>
  </w:num>
  <w:num w:numId="107" w16cid:durableId="759060291">
    <w:abstractNumId w:val="104"/>
  </w:num>
  <w:num w:numId="108" w16cid:durableId="863325384">
    <w:abstractNumId w:val="25"/>
  </w:num>
  <w:num w:numId="109" w16cid:durableId="1079518013">
    <w:abstractNumId w:val="103"/>
  </w:num>
  <w:num w:numId="110" w16cid:durableId="2092389241">
    <w:abstractNumId w:val="65"/>
  </w:num>
  <w:num w:numId="111" w16cid:durableId="1453134737">
    <w:abstractNumId w:val="79"/>
  </w:num>
  <w:num w:numId="112" w16cid:durableId="691036727">
    <w:abstractNumId w:val="27"/>
  </w:num>
  <w:num w:numId="113" w16cid:durableId="781806786">
    <w:abstractNumId w:val="60"/>
  </w:num>
  <w:num w:numId="114" w16cid:durableId="1955360294">
    <w:abstractNumId w:val="14"/>
  </w:num>
  <w:num w:numId="115" w16cid:durableId="517158210">
    <w:abstractNumId w:val="23"/>
  </w:num>
  <w:numIdMacAtCleanup w:val="1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defaultTabStop w:val="1304"/>
  <w:hyphenationZone w:val="425"/>
  <w:characterSpacingControl w:val="doNotCompress"/>
  <w:hdrShapeDefaults>
    <o:shapedefaults v:ext="edit" spidmax="2050">
      <o:colormru v:ext="edit" colors="white,#0cf"/>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E1FE2"/>
    <w:rsid w:val="0000008C"/>
    <w:rsid w:val="000006D2"/>
    <w:rsid w:val="00000718"/>
    <w:rsid w:val="00000B35"/>
    <w:rsid w:val="00001250"/>
    <w:rsid w:val="00001394"/>
    <w:rsid w:val="00001675"/>
    <w:rsid w:val="00001CBA"/>
    <w:rsid w:val="00001FEB"/>
    <w:rsid w:val="0000212A"/>
    <w:rsid w:val="0000218F"/>
    <w:rsid w:val="000025AF"/>
    <w:rsid w:val="000026BA"/>
    <w:rsid w:val="000026DB"/>
    <w:rsid w:val="0000288A"/>
    <w:rsid w:val="000028B1"/>
    <w:rsid w:val="00002BAE"/>
    <w:rsid w:val="000031CF"/>
    <w:rsid w:val="0000327A"/>
    <w:rsid w:val="0000355D"/>
    <w:rsid w:val="00003997"/>
    <w:rsid w:val="00004023"/>
    <w:rsid w:val="00004865"/>
    <w:rsid w:val="00005318"/>
    <w:rsid w:val="00005324"/>
    <w:rsid w:val="00005F39"/>
    <w:rsid w:val="00006041"/>
    <w:rsid w:val="00006235"/>
    <w:rsid w:val="00006525"/>
    <w:rsid w:val="00006719"/>
    <w:rsid w:val="0000694B"/>
    <w:rsid w:val="00006C61"/>
    <w:rsid w:val="00006E5F"/>
    <w:rsid w:val="00006E63"/>
    <w:rsid w:val="00007239"/>
    <w:rsid w:val="00007304"/>
    <w:rsid w:val="000074FC"/>
    <w:rsid w:val="00007E30"/>
    <w:rsid w:val="00007FE1"/>
    <w:rsid w:val="000101EC"/>
    <w:rsid w:val="0001041B"/>
    <w:rsid w:val="000104EB"/>
    <w:rsid w:val="0001058F"/>
    <w:rsid w:val="00010C75"/>
    <w:rsid w:val="000114D7"/>
    <w:rsid w:val="0001181A"/>
    <w:rsid w:val="00011D77"/>
    <w:rsid w:val="00011DC3"/>
    <w:rsid w:val="00011EFC"/>
    <w:rsid w:val="00012975"/>
    <w:rsid w:val="00012BB9"/>
    <w:rsid w:val="00012D89"/>
    <w:rsid w:val="0001306E"/>
    <w:rsid w:val="00013264"/>
    <w:rsid w:val="0001360F"/>
    <w:rsid w:val="0001390D"/>
    <w:rsid w:val="00013A6D"/>
    <w:rsid w:val="00013E78"/>
    <w:rsid w:val="0001452A"/>
    <w:rsid w:val="000147CE"/>
    <w:rsid w:val="0001494D"/>
    <w:rsid w:val="00014A4D"/>
    <w:rsid w:val="00014C17"/>
    <w:rsid w:val="00014D94"/>
    <w:rsid w:val="00014FD3"/>
    <w:rsid w:val="000162D0"/>
    <w:rsid w:val="0001662F"/>
    <w:rsid w:val="0001678D"/>
    <w:rsid w:val="00016B3E"/>
    <w:rsid w:val="00016D20"/>
    <w:rsid w:val="0001774F"/>
    <w:rsid w:val="00017B1F"/>
    <w:rsid w:val="00017BC5"/>
    <w:rsid w:val="00017DDA"/>
    <w:rsid w:val="00017E37"/>
    <w:rsid w:val="000201F9"/>
    <w:rsid w:val="000205F4"/>
    <w:rsid w:val="00020B61"/>
    <w:rsid w:val="00020D8E"/>
    <w:rsid w:val="00021A0B"/>
    <w:rsid w:val="00021CE2"/>
    <w:rsid w:val="00022026"/>
    <w:rsid w:val="00022161"/>
    <w:rsid w:val="00022310"/>
    <w:rsid w:val="00022A43"/>
    <w:rsid w:val="00022CBC"/>
    <w:rsid w:val="000231DD"/>
    <w:rsid w:val="00023D68"/>
    <w:rsid w:val="000240B3"/>
    <w:rsid w:val="0002428A"/>
    <w:rsid w:val="00024864"/>
    <w:rsid w:val="0002490D"/>
    <w:rsid w:val="00024A7F"/>
    <w:rsid w:val="00024AA1"/>
    <w:rsid w:val="00024ED5"/>
    <w:rsid w:val="0002517F"/>
    <w:rsid w:val="000252B2"/>
    <w:rsid w:val="00025683"/>
    <w:rsid w:val="00025DC4"/>
    <w:rsid w:val="0002606E"/>
    <w:rsid w:val="000261AC"/>
    <w:rsid w:val="00026FE7"/>
    <w:rsid w:val="00027275"/>
    <w:rsid w:val="000272A6"/>
    <w:rsid w:val="000275D6"/>
    <w:rsid w:val="000278DD"/>
    <w:rsid w:val="00027CC9"/>
    <w:rsid w:val="00027CF0"/>
    <w:rsid w:val="00030010"/>
    <w:rsid w:val="000305CC"/>
    <w:rsid w:val="0003071C"/>
    <w:rsid w:val="00030FFA"/>
    <w:rsid w:val="00031339"/>
    <w:rsid w:val="00031D40"/>
    <w:rsid w:val="000322B2"/>
    <w:rsid w:val="000323B1"/>
    <w:rsid w:val="00032DBF"/>
    <w:rsid w:val="000330CD"/>
    <w:rsid w:val="000335A4"/>
    <w:rsid w:val="000336E9"/>
    <w:rsid w:val="00033B64"/>
    <w:rsid w:val="000345DF"/>
    <w:rsid w:val="00034708"/>
    <w:rsid w:val="00034BC5"/>
    <w:rsid w:val="00034C50"/>
    <w:rsid w:val="000356B4"/>
    <w:rsid w:val="00035B15"/>
    <w:rsid w:val="00035CB4"/>
    <w:rsid w:val="00035D45"/>
    <w:rsid w:val="000360C9"/>
    <w:rsid w:val="000365DB"/>
    <w:rsid w:val="0003660A"/>
    <w:rsid w:val="00036685"/>
    <w:rsid w:val="000366D0"/>
    <w:rsid w:val="00036855"/>
    <w:rsid w:val="0003686F"/>
    <w:rsid w:val="000368A4"/>
    <w:rsid w:val="000369B1"/>
    <w:rsid w:val="00036BF7"/>
    <w:rsid w:val="000370BE"/>
    <w:rsid w:val="00037288"/>
    <w:rsid w:val="000375E8"/>
    <w:rsid w:val="000378E9"/>
    <w:rsid w:val="000401F8"/>
    <w:rsid w:val="0004022C"/>
    <w:rsid w:val="00040443"/>
    <w:rsid w:val="000408B6"/>
    <w:rsid w:val="0004099B"/>
    <w:rsid w:val="00040C97"/>
    <w:rsid w:val="00040D68"/>
    <w:rsid w:val="0004104A"/>
    <w:rsid w:val="0004105F"/>
    <w:rsid w:val="0004106B"/>
    <w:rsid w:val="000411EC"/>
    <w:rsid w:val="000416F8"/>
    <w:rsid w:val="00041789"/>
    <w:rsid w:val="000418FE"/>
    <w:rsid w:val="00041C34"/>
    <w:rsid w:val="00041E07"/>
    <w:rsid w:val="00041FF1"/>
    <w:rsid w:val="00042C5C"/>
    <w:rsid w:val="00042F98"/>
    <w:rsid w:val="00042FC7"/>
    <w:rsid w:val="00043387"/>
    <w:rsid w:val="00043A57"/>
    <w:rsid w:val="00043F05"/>
    <w:rsid w:val="0004414F"/>
    <w:rsid w:val="000450B0"/>
    <w:rsid w:val="0004546A"/>
    <w:rsid w:val="00045CE2"/>
    <w:rsid w:val="00046541"/>
    <w:rsid w:val="00046581"/>
    <w:rsid w:val="000472BF"/>
    <w:rsid w:val="00047CAF"/>
    <w:rsid w:val="00047DB4"/>
    <w:rsid w:val="00047EDC"/>
    <w:rsid w:val="00047EFE"/>
    <w:rsid w:val="00047F9B"/>
    <w:rsid w:val="00050081"/>
    <w:rsid w:val="00050283"/>
    <w:rsid w:val="00050588"/>
    <w:rsid w:val="000508BC"/>
    <w:rsid w:val="00050AA1"/>
    <w:rsid w:val="00050C16"/>
    <w:rsid w:val="000510C0"/>
    <w:rsid w:val="0005144C"/>
    <w:rsid w:val="00051B28"/>
    <w:rsid w:val="00051DD5"/>
    <w:rsid w:val="0005227D"/>
    <w:rsid w:val="00052823"/>
    <w:rsid w:val="0005283E"/>
    <w:rsid w:val="000528C4"/>
    <w:rsid w:val="00052E73"/>
    <w:rsid w:val="00052E95"/>
    <w:rsid w:val="00052F17"/>
    <w:rsid w:val="0005311A"/>
    <w:rsid w:val="00053214"/>
    <w:rsid w:val="0005341D"/>
    <w:rsid w:val="00053866"/>
    <w:rsid w:val="00053952"/>
    <w:rsid w:val="00053E7C"/>
    <w:rsid w:val="000545D8"/>
    <w:rsid w:val="00054732"/>
    <w:rsid w:val="0005474E"/>
    <w:rsid w:val="000549D2"/>
    <w:rsid w:val="00054F6C"/>
    <w:rsid w:val="00054FA3"/>
    <w:rsid w:val="00055148"/>
    <w:rsid w:val="00055688"/>
    <w:rsid w:val="00055C7E"/>
    <w:rsid w:val="00055D2F"/>
    <w:rsid w:val="00055FD1"/>
    <w:rsid w:val="000565DF"/>
    <w:rsid w:val="000567EE"/>
    <w:rsid w:val="0005686D"/>
    <w:rsid w:val="000568E3"/>
    <w:rsid w:val="00056AD9"/>
    <w:rsid w:val="00056BEF"/>
    <w:rsid w:val="00056CA0"/>
    <w:rsid w:val="00057181"/>
    <w:rsid w:val="000571DB"/>
    <w:rsid w:val="000574A7"/>
    <w:rsid w:val="00057752"/>
    <w:rsid w:val="00057BF5"/>
    <w:rsid w:val="0006001C"/>
    <w:rsid w:val="00060086"/>
    <w:rsid w:val="000600C1"/>
    <w:rsid w:val="0006017C"/>
    <w:rsid w:val="00060234"/>
    <w:rsid w:val="00060946"/>
    <w:rsid w:val="0006185D"/>
    <w:rsid w:val="00061A48"/>
    <w:rsid w:val="00061A5B"/>
    <w:rsid w:val="00062033"/>
    <w:rsid w:val="00062047"/>
    <w:rsid w:val="000621F5"/>
    <w:rsid w:val="00062337"/>
    <w:rsid w:val="000626A5"/>
    <w:rsid w:val="00062AAD"/>
    <w:rsid w:val="00062AB8"/>
    <w:rsid w:val="00062CFE"/>
    <w:rsid w:val="00062D2C"/>
    <w:rsid w:val="00063AEB"/>
    <w:rsid w:val="0006467C"/>
    <w:rsid w:val="00064C6B"/>
    <w:rsid w:val="0006531F"/>
    <w:rsid w:val="0006537A"/>
    <w:rsid w:val="0006541D"/>
    <w:rsid w:val="0006588F"/>
    <w:rsid w:val="00065A84"/>
    <w:rsid w:val="00065C3C"/>
    <w:rsid w:val="00066591"/>
    <w:rsid w:val="00066A25"/>
    <w:rsid w:val="00066B2E"/>
    <w:rsid w:val="00066C19"/>
    <w:rsid w:val="00067150"/>
    <w:rsid w:val="00067938"/>
    <w:rsid w:val="00067996"/>
    <w:rsid w:val="00067AEA"/>
    <w:rsid w:val="00067E90"/>
    <w:rsid w:val="0007021E"/>
    <w:rsid w:val="000704EF"/>
    <w:rsid w:val="000707E7"/>
    <w:rsid w:val="0007098D"/>
    <w:rsid w:val="000709D2"/>
    <w:rsid w:val="00070A2E"/>
    <w:rsid w:val="00070A91"/>
    <w:rsid w:val="00071020"/>
    <w:rsid w:val="0007108B"/>
    <w:rsid w:val="00071711"/>
    <w:rsid w:val="00071A87"/>
    <w:rsid w:val="00071B27"/>
    <w:rsid w:val="00071DF5"/>
    <w:rsid w:val="0007236D"/>
    <w:rsid w:val="00072C81"/>
    <w:rsid w:val="00072F46"/>
    <w:rsid w:val="0007309C"/>
    <w:rsid w:val="000733C4"/>
    <w:rsid w:val="00073A07"/>
    <w:rsid w:val="00073EF9"/>
    <w:rsid w:val="000741FA"/>
    <w:rsid w:val="00075036"/>
    <w:rsid w:val="0007530C"/>
    <w:rsid w:val="0007589E"/>
    <w:rsid w:val="0007599F"/>
    <w:rsid w:val="00075D1D"/>
    <w:rsid w:val="00075D2E"/>
    <w:rsid w:val="00075DA9"/>
    <w:rsid w:val="00075FB4"/>
    <w:rsid w:val="0007637C"/>
    <w:rsid w:val="0007648A"/>
    <w:rsid w:val="00076572"/>
    <w:rsid w:val="00076594"/>
    <w:rsid w:val="00076650"/>
    <w:rsid w:val="000767E9"/>
    <w:rsid w:val="00076B15"/>
    <w:rsid w:val="00076C48"/>
    <w:rsid w:val="00076D04"/>
    <w:rsid w:val="000779AD"/>
    <w:rsid w:val="00077D65"/>
    <w:rsid w:val="0008079D"/>
    <w:rsid w:val="00080A4A"/>
    <w:rsid w:val="00080BC4"/>
    <w:rsid w:val="0008113A"/>
    <w:rsid w:val="000817C3"/>
    <w:rsid w:val="00081D03"/>
    <w:rsid w:val="00081D08"/>
    <w:rsid w:val="00081DC6"/>
    <w:rsid w:val="00081DE3"/>
    <w:rsid w:val="00081F75"/>
    <w:rsid w:val="000820F7"/>
    <w:rsid w:val="00082328"/>
    <w:rsid w:val="00082B1B"/>
    <w:rsid w:val="00082E90"/>
    <w:rsid w:val="000833D8"/>
    <w:rsid w:val="000836F7"/>
    <w:rsid w:val="00083B9D"/>
    <w:rsid w:val="00083BD0"/>
    <w:rsid w:val="00083F91"/>
    <w:rsid w:val="000849C2"/>
    <w:rsid w:val="00084BDA"/>
    <w:rsid w:val="00084D15"/>
    <w:rsid w:val="000854FA"/>
    <w:rsid w:val="00085654"/>
    <w:rsid w:val="00085686"/>
    <w:rsid w:val="0008587B"/>
    <w:rsid w:val="00085B70"/>
    <w:rsid w:val="00085DA2"/>
    <w:rsid w:val="000862D8"/>
    <w:rsid w:val="000867B3"/>
    <w:rsid w:val="00086A11"/>
    <w:rsid w:val="00086A9E"/>
    <w:rsid w:val="000872B8"/>
    <w:rsid w:val="000873BF"/>
    <w:rsid w:val="00087417"/>
    <w:rsid w:val="00087698"/>
    <w:rsid w:val="00087714"/>
    <w:rsid w:val="00087B59"/>
    <w:rsid w:val="00090017"/>
    <w:rsid w:val="00090052"/>
    <w:rsid w:val="000902D2"/>
    <w:rsid w:val="0009055C"/>
    <w:rsid w:val="000906B2"/>
    <w:rsid w:val="00090843"/>
    <w:rsid w:val="0009084E"/>
    <w:rsid w:val="000908E3"/>
    <w:rsid w:val="00090BAD"/>
    <w:rsid w:val="00090BF9"/>
    <w:rsid w:val="00090F76"/>
    <w:rsid w:val="00090FA9"/>
    <w:rsid w:val="0009128C"/>
    <w:rsid w:val="0009177B"/>
    <w:rsid w:val="00092188"/>
    <w:rsid w:val="0009250C"/>
    <w:rsid w:val="00092C33"/>
    <w:rsid w:val="00092E0D"/>
    <w:rsid w:val="000932F0"/>
    <w:rsid w:val="00093694"/>
    <w:rsid w:val="00093A66"/>
    <w:rsid w:val="00093A8F"/>
    <w:rsid w:val="00093ACB"/>
    <w:rsid w:val="00093C82"/>
    <w:rsid w:val="00093E6B"/>
    <w:rsid w:val="00093F71"/>
    <w:rsid w:val="00093FAC"/>
    <w:rsid w:val="00093FF7"/>
    <w:rsid w:val="0009418F"/>
    <w:rsid w:val="000942F3"/>
    <w:rsid w:val="0009449E"/>
    <w:rsid w:val="000944D6"/>
    <w:rsid w:val="000945CE"/>
    <w:rsid w:val="0009460D"/>
    <w:rsid w:val="00094831"/>
    <w:rsid w:val="00094ABD"/>
    <w:rsid w:val="00094B73"/>
    <w:rsid w:val="0009542B"/>
    <w:rsid w:val="00095560"/>
    <w:rsid w:val="00095899"/>
    <w:rsid w:val="000958D7"/>
    <w:rsid w:val="00095F3F"/>
    <w:rsid w:val="00096060"/>
    <w:rsid w:val="000960F8"/>
    <w:rsid w:val="00096182"/>
    <w:rsid w:val="00096376"/>
    <w:rsid w:val="0009677E"/>
    <w:rsid w:val="000969A0"/>
    <w:rsid w:val="000969F3"/>
    <w:rsid w:val="00096D2E"/>
    <w:rsid w:val="00096DCD"/>
    <w:rsid w:val="00096E9A"/>
    <w:rsid w:val="00096F50"/>
    <w:rsid w:val="00096FF7"/>
    <w:rsid w:val="00097084"/>
    <w:rsid w:val="00097835"/>
    <w:rsid w:val="00097F5A"/>
    <w:rsid w:val="000A035F"/>
    <w:rsid w:val="000A0725"/>
    <w:rsid w:val="000A095A"/>
    <w:rsid w:val="000A0D1C"/>
    <w:rsid w:val="000A1634"/>
    <w:rsid w:val="000A1677"/>
    <w:rsid w:val="000A1894"/>
    <w:rsid w:val="000A1948"/>
    <w:rsid w:val="000A1BC3"/>
    <w:rsid w:val="000A20AE"/>
    <w:rsid w:val="000A21E0"/>
    <w:rsid w:val="000A2CEE"/>
    <w:rsid w:val="000A3420"/>
    <w:rsid w:val="000A34D2"/>
    <w:rsid w:val="000A3532"/>
    <w:rsid w:val="000A3682"/>
    <w:rsid w:val="000A38BC"/>
    <w:rsid w:val="000A3C68"/>
    <w:rsid w:val="000A3E10"/>
    <w:rsid w:val="000A3FE1"/>
    <w:rsid w:val="000A3FFF"/>
    <w:rsid w:val="000A43B6"/>
    <w:rsid w:val="000A44A1"/>
    <w:rsid w:val="000A49BD"/>
    <w:rsid w:val="000A4C47"/>
    <w:rsid w:val="000A507D"/>
    <w:rsid w:val="000A5308"/>
    <w:rsid w:val="000A5531"/>
    <w:rsid w:val="000A56EC"/>
    <w:rsid w:val="000A5ACD"/>
    <w:rsid w:val="000A5FE0"/>
    <w:rsid w:val="000A66E0"/>
    <w:rsid w:val="000A6910"/>
    <w:rsid w:val="000A6C80"/>
    <w:rsid w:val="000A6CE1"/>
    <w:rsid w:val="000A6CEE"/>
    <w:rsid w:val="000A6E33"/>
    <w:rsid w:val="000A7065"/>
    <w:rsid w:val="000A7C1C"/>
    <w:rsid w:val="000B01D6"/>
    <w:rsid w:val="000B07D7"/>
    <w:rsid w:val="000B081D"/>
    <w:rsid w:val="000B1263"/>
    <w:rsid w:val="000B1399"/>
    <w:rsid w:val="000B148B"/>
    <w:rsid w:val="000B1598"/>
    <w:rsid w:val="000B16D6"/>
    <w:rsid w:val="000B17A0"/>
    <w:rsid w:val="000B1BE4"/>
    <w:rsid w:val="000B1D80"/>
    <w:rsid w:val="000B1E77"/>
    <w:rsid w:val="000B27AD"/>
    <w:rsid w:val="000B2A59"/>
    <w:rsid w:val="000B2B98"/>
    <w:rsid w:val="000B2BA2"/>
    <w:rsid w:val="000B327F"/>
    <w:rsid w:val="000B3584"/>
    <w:rsid w:val="000B3589"/>
    <w:rsid w:val="000B3735"/>
    <w:rsid w:val="000B38D2"/>
    <w:rsid w:val="000B3AA1"/>
    <w:rsid w:val="000B3C7A"/>
    <w:rsid w:val="000B3C90"/>
    <w:rsid w:val="000B4ACD"/>
    <w:rsid w:val="000B4B92"/>
    <w:rsid w:val="000B4C8C"/>
    <w:rsid w:val="000B4E56"/>
    <w:rsid w:val="000B4EA6"/>
    <w:rsid w:val="000B4F58"/>
    <w:rsid w:val="000B4F86"/>
    <w:rsid w:val="000B5534"/>
    <w:rsid w:val="000B64AC"/>
    <w:rsid w:val="000B66F8"/>
    <w:rsid w:val="000B6919"/>
    <w:rsid w:val="000B6BCA"/>
    <w:rsid w:val="000B6E8C"/>
    <w:rsid w:val="000B76BF"/>
    <w:rsid w:val="000B78BB"/>
    <w:rsid w:val="000B7C52"/>
    <w:rsid w:val="000B7DD2"/>
    <w:rsid w:val="000B7DF4"/>
    <w:rsid w:val="000B7E3A"/>
    <w:rsid w:val="000C01FA"/>
    <w:rsid w:val="000C02E8"/>
    <w:rsid w:val="000C05A4"/>
    <w:rsid w:val="000C0617"/>
    <w:rsid w:val="000C08AA"/>
    <w:rsid w:val="000C0DA1"/>
    <w:rsid w:val="000C11AA"/>
    <w:rsid w:val="000C15DB"/>
    <w:rsid w:val="000C2444"/>
    <w:rsid w:val="000C24B7"/>
    <w:rsid w:val="000C336C"/>
    <w:rsid w:val="000C36D7"/>
    <w:rsid w:val="000C37C6"/>
    <w:rsid w:val="000C3C2D"/>
    <w:rsid w:val="000C4174"/>
    <w:rsid w:val="000C425A"/>
    <w:rsid w:val="000C47F6"/>
    <w:rsid w:val="000C4888"/>
    <w:rsid w:val="000C48D9"/>
    <w:rsid w:val="000C48F3"/>
    <w:rsid w:val="000C4B59"/>
    <w:rsid w:val="000C4FD5"/>
    <w:rsid w:val="000C525E"/>
    <w:rsid w:val="000C548F"/>
    <w:rsid w:val="000C579F"/>
    <w:rsid w:val="000C5817"/>
    <w:rsid w:val="000C60D4"/>
    <w:rsid w:val="000C6B58"/>
    <w:rsid w:val="000C6C85"/>
    <w:rsid w:val="000C6D9F"/>
    <w:rsid w:val="000C6EE0"/>
    <w:rsid w:val="000C717F"/>
    <w:rsid w:val="000C78A0"/>
    <w:rsid w:val="000C7F70"/>
    <w:rsid w:val="000D00B4"/>
    <w:rsid w:val="000D0494"/>
    <w:rsid w:val="000D0784"/>
    <w:rsid w:val="000D0AD1"/>
    <w:rsid w:val="000D0F89"/>
    <w:rsid w:val="000D13AC"/>
    <w:rsid w:val="000D1577"/>
    <w:rsid w:val="000D1676"/>
    <w:rsid w:val="000D17EA"/>
    <w:rsid w:val="000D1A54"/>
    <w:rsid w:val="000D1EB1"/>
    <w:rsid w:val="000D2EE6"/>
    <w:rsid w:val="000D34A8"/>
    <w:rsid w:val="000D35B3"/>
    <w:rsid w:val="000D3634"/>
    <w:rsid w:val="000D3669"/>
    <w:rsid w:val="000D38E4"/>
    <w:rsid w:val="000D3B1E"/>
    <w:rsid w:val="000D3CEF"/>
    <w:rsid w:val="000D3E68"/>
    <w:rsid w:val="000D4445"/>
    <w:rsid w:val="000D451F"/>
    <w:rsid w:val="000D46C6"/>
    <w:rsid w:val="000D46CE"/>
    <w:rsid w:val="000D472A"/>
    <w:rsid w:val="000D47A0"/>
    <w:rsid w:val="000D5196"/>
    <w:rsid w:val="000D5465"/>
    <w:rsid w:val="000D57C1"/>
    <w:rsid w:val="000D5888"/>
    <w:rsid w:val="000D5B78"/>
    <w:rsid w:val="000D6084"/>
    <w:rsid w:val="000D649B"/>
    <w:rsid w:val="000D64A7"/>
    <w:rsid w:val="000D66CD"/>
    <w:rsid w:val="000D6708"/>
    <w:rsid w:val="000D6DC3"/>
    <w:rsid w:val="000D7022"/>
    <w:rsid w:val="000D7364"/>
    <w:rsid w:val="000D7393"/>
    <w:rsid w:val="000D7A6F"/>
    <w:rsid w:val="000D7E6B"/>
    <w:rsid w:val="000D7F6E"/>
    <w:rsid w:val="000E0126"/>
    <w:rsid w:val="000E0412"/>
    <w:rsid w:val="000E04B5"/>
    <w:rsid w:val="000E053A"/>
    <w:rsid w:val="000E0992"/>
    <w:rsid w:val="000E0E0B"/>
    <w:rsid w:val="000E1190"/>
    <w:rsid w:val="000E13CD"/>
    <w:rsid w:val="000E1611"/>
    <w:rsid w:val="000E1AF6"/>
    <w:rsid w:val="000E1DFF"/>
    <w:rsid w:val="000E1E47"/>
    <w:rsid w:val="000E22A3"/>
    <w:rsid w:val="000E27D3"/>
    <w:rsid w:val="000E2D9A"/>
    <w:rsid w:val="000E2EFE"/>
    <w:rsid w:val="000E32CF"/>
    <w:rsid w:val="000E33A5"/>
    <w:rsid w:val="000E3B2F"/>
    <w:rsid w:val="000E42B2"/>
    <w:rsid w:val="000E458E"/>
    <w:rsid w:val="000E45A1"/>
    <w:rsid w:val="000E4B67"/>
    <w:rsid w:val="000E4CBB"/>
    <w:rsid w:val="000E4DA0"/>
    <w:rsid w:val="000E4E5B"/>
    <w:rsid w:val="000E50BC"/>
    <w:rsid w:val="000E53DB"/>
    <w:rsid w:val="000E574E"/>
    <w:rsid w:val="000E5AA5"/>
    <w:rsid w:val="000E5B4B"/>
    <w:rsid w:val="000E5FEB"/>
    <w:rsid w:val="000E5FF7"/>
    <w:rsid w:val="000E6130"/>
    <w:rsid w:val="000E62A2"/>
    <w:rsid w:val="000E6593"/>
    <w:rsid w:val="000E664B"/>
    <w:rsid w:val="000E67E7"/>
    <w:rsid w:val="000E69AA"/>
    <w:rsid w:val="000E6AF8"/>
    <w:rsid w:val="000E6DE6"/>
    <w:rsid w:val="000E6E64"/>
    <w:rsid w:val="000E6F63"/>
    <w:rsid w:val="000E71B1"/>
    <w:rsid w:val="000E75E7"/>
    <w:rsid w:val="000E7AFA"/>
    <w:rsid w:val="000F04ED"/>
    <w:rsid w:val="000F065F"/>
    <w:rsid w:val="000F09F2"/>
    <w:rsid w:val="000F0EE5"/>
    <w:rsid w:val="000F0FD5"/>
    <w:rsid w:val="000F11FE"/>
    <w:rsid w:val="000F120D"/>
    <w:rsid w:val="000F161C"/>
    <w:rsid w:val="000F1B17"/>
    <w:rsid w:val="000F1B22"/>
    <w:rsid w:val="000F1DA2"/>
    <w:rsid w:val="000F1F6C"/>
    <w:rsid w:val="000F2207"/>
    <w:rsid w:val="000F2224"/>
    <w:rsid w:val="000F2273"/>
    <w:rsid w:val="000F22CD"/>
    <w:rsid w:val="000F24DC"/>
    <w:rsid w:val="000F259B"/>
    <w:rsid w:val="000F3089"/>
    <w:rsid w:val="000F317E"/>
    <w:rsid w:val="000F32C5"/>
    <w:rsid w:val="000F346F"/>
    <w:rsid w:val="000F34EA"/>
    <w:rsid w:val="000F37F8"/>
    <w:rsid w:val="000F382B"/>
    <w:rsid w:val="000F38DA"/>
    <w:rsid w:val="000F39B0"/>
    <w:rsid w:val="000F3A37"/>
    <w:rsid w:val="000F3B1F"/>
    <w:rsid w:val="000F3F38"/>
    <w:rsid w:val="000F4550"/>
    <w:rsid w:val="000F466C"/>
    <w:rsid w:val="000F47EA"/>
    <w:rsid w:val="000F48A3"/>
    <w:rsid w:val="000F49C7"/>
    <w:rsid w:val="000F4CE7"/>
    <w:rsid w:val="000F4E10"/>
    <w:rsid w:val="000F4E60"/>
    <w:rsid w:val="000F4F29"/>
    <w:rsid w:val="000F4F49"/>
    <w:rsid w:val="000F5134"/>
    <w:rsid w:val="000F51B4"/>
    <w:rsid w:val="000F53B5"/>
    <w:rsid w:val="000F549E"/>
    <w:rsid w:val="000F5B1C"/>
    <w:rsid w:val="000F5C41"/>
    <w:rsid w:val="000F641C"/>
    <w:rsid w:val="000F6522"/>
    <w:rsid w:val="000F65D1"/>
    <w:rsid w:val="000F6955"/>
    <w:rsid w:val="000F69D0"/>
    <w:rsid w:val="000F6A42"/>
    <w:rsid w:val="000F7285"/>
    <w:rsid w:val="000F7299"/>
    <w:rsid w:val="000F73DC"/>
    <w:rsid w:val="001002E9"/>
    <w:rsid w:val="00100396"/>
    <w:rsid w:val="001004DE"/>
    <w:rsid w:val="001007A2"/>
    <w:rsid w:val="00100B99"/>
    <w:rsid w:val="00100E31"/>
    <w:rsid w:val="001011EF"/>
    <w:rsid w:val="00101B18"/>
    <w:rsid w:val="001020E4"/>
    <w:rsid w:val="00102494"/>
    <w:rsid w:val="00102737"/>
    <w:rsid w:val="00102767"/>
    <w:rsid w:val="0010379E"/>
    <w:rsid w:val="00103B6C"/>
    <w:rsid w:val="00103E3F"/>
    <w:rsid w:val="00104335"/>
    <w:rsid w:val="0010488D"/>
    <w:rsid w:val="0010499D"/>
    <w:rsid w:val="00104AB3"/>
    <w:rsid w:val="0010529C"/>
    <w:rsid w:val="00105327"/>
    <w:rsid w:val="00105391"/>
    <w:rsid w:val="00105450"/>
    <w:rsid w:val="00105787"/>
    <w:rsid w:val="00105B92"/>
    <w:rsid w:val="00106557"/>
    <w:rsid w:val="0010680A"/>
    <w:rsid w:val="00106B39"/>
    <w:rsid w:val="00106B3D"/>
    <w:rsid w:val="00106E0E"/>
    <w:rsid w:val="00106E2D"/>
    <w:rsid w:val="001073B9"/>
    <w:rsid w:val="00107C80"/>
    <w:rsid w:val="00107D9B"/>
    <w:rsid w:val="0011029E"/>
    <w:rsid w:val="0011053A"/>
    <w:rsid w:val="00110777"/>
    <w:rsid w:val="00110D2F"/>
    <w:rsid w:val="00110E36"/>
    <w:rsid w:val="0011146D"/>
    <w:rsid w:val="001115DE"/>
    <w:rsid w:val="0011177A"/>
    <w:rsid w:val="001119D6"/>
    <w:rsid w:val="001119F3"/>
    <w:rsid w:val="00111A05"/>
    <w:rsid w:val="00111B3A"/>
    <w:rsid w:val="00111DD3"/>
    <w:rsid w:val="00111FD4"/>
    <w:rsid w:val="00112BD6"/>
    <w:rsid w:val="00113065"/>
    <w:rsid w:val="001135EA"/>
    <w:rsid w:val="0011377B"/>
    <w:rsid w:val="00113D1E"/>
    <w:rsid w:val="00113E3C"/>
    <w:rsid w:val="00114326"/>
    <w:rsid w:val="001146C5"/>
    <w:rsid w:val="001147DE"/>
    <w:rsid w:val="00114CA4"/>
    <w:rsid w:val="00114FD3"/>
    <w:rsid w:val="00115291"/>
    <w:rsid w:val="00115417"/>
    <w:rsid w:val="001156F7"/>
    <w:rsid w:val="0011571F"/>
    <w:rsid w:val="00115782"/>
    <w:rsid w:val="00115BF1"/>
    <w:rsid w:val="00115CAF"/>
    <w:rsid w:val="00115F05"/>
    <w:rsid w:val="00116056"/>
    <w:rsid w:val="0011615E"/>
    <w:rsid w:val="00116186"/>
    <w:rsid w:val="001167F6"/>
    <w:rsid w:val="00116948"/>
    <w:rsid w:val="00116ABE"/>
    <w:rsid w:val="0011718A"/>
    <w:rsid w:val="0011722D"/>
    <w:rsid w:val="001172E6"/>
    <w:rsid w:val="001174E2"/>
    <w:rsid w:val="00117897"/>
    <w:rsid w:val="00117C2C"/>
    <w:rsid w:val="001201FE"/>
    <w:rsid w:val="00120379"/>
    <w:rsid w:val="001207E0"/>
    <w:rsid w:val="00120C87"/>
    <w:rsid w:val="00120EB0"/>
    <w:rsid w:val="0012103C"/>
    <w:rsid w:val="0012154B"/>
    <w:rsid w:val="0012173F"/>
    <w:rsid w:val="00121B17"/>
    <w:rsid w:val="00121CA0"/>
    <w:rsid w:val="00122099"/>
    <w:rsid w:val="001226A7"/>
    <w:rsid w:val="001226CB"/>
    <w:rsid w:val="00122C2B"/>
    <w:rsid w:val="001231E3"/>
    <w:rsid w:val="001246C5"/>
    <w:rsid w:val="001249FC"/>
    <w:rsid w:val="00124F16"/>
    <w:rsid w:val="001252AF"/>
    <w:rsid w:val="0012534C"/>
    <w:rsid w:val="0012565E"/>
    <w:rsid w:val="00125CFA"/>
    <w:rsid w:val="00125E6D"/>
    <w:rsid w:val="00126198"/>
    <w:rsid w:val="00126518"/>
    <w:rsid w:val="00126989"/>
    <w:rsid w:val="00126A7B"/>
    <w:rsid w:val="00126C62"/>
    <w:rsid w:val="001279E3"/>
    <w:rsid w:val="00127B47"/>
    <w:rsid w:val="00127C37"/>
    <w:rsid w:val="00127C39"/>
    <w:rsid w:val="00130027"/>
    <w:rsid w:val="00130189"/>
    <w:rsid w:val="001304E9"/>
    <w:rsid w:val="00130A5F"/>
    <w:rsid w:val="00130CF9"/>
    <w:rsid w:val="00131AC1"/>
    <w:rsid w:val="00131DB6"/>
    <w:rsid w:val="0013244F"/>
    <w:rsid w:val="00132931"/>
    <w:rsid w:val="00132B4B"/>
    <w:rsid w:val="00132DF7"/>
    <w:rsid w:val="00133F4A"/>
    <w:rsid w:val="001344B2"/>
    <w:rsid w:val="00134586"/>
    <w:rsid w:val="00134587"/>
    <w:rsid w:val="00134630"/>
    <w:rsid w:val="00134EBE"/>
    <w:rsid w:val="00134F89"/>
    <w:rsid w:val="001350F5"/>
    <w:rsid w:val="0013529E"/>
    <w:rsid w:val="00135405"/>
    <w:rsid w:val="00135682"/>
    <w:rsid w:val="00135A16"/>
    <w:rsid w:val="00135BC4"/>
    <w:rsid w:val="00136579"/>
    <w:rsid w:val="00136A80"/>
    <w:rsid w:val="001374F9"/>
    <w:rsid w:val="00137710"/>
    <w:rsid w:val="0013772A"/>
    <w:rsid w:val="00137898"/>
    <w:rsid w:val="00137DD5"/>
    <w:rsid w:val="00140B20"/>
    <w:rsid w:val="00141124"/>
    <w:rsid w:val="00141190"/>
    <w:rsid w:val="0014141A"/>
    <w:rsid w:val="0014141B"/>
    <w:rsid w:val="00141498"/>
    <w:rsid w:val="001414AE"/>
    <w:rsid w:val="001416DC"/>
    <w:rsid w:val="00141FCF"/>
    <w:rsid w:val="00142237"/>
    <w:rsid w:val="00142244"/>
    <w:rsid w:val="001422AA"/>
    <w:rsid w:val="00142D59"/>
    <w:rsid w:val="00142F54"/>
    <w:rsid w:val="0014351A"/>
    <w:rsid w:val="001439F5"/>
    <w:rsid w:val="00143D28"/>
    <w:rsid w:val="00143FAA"/>
    <w:rsid w:val="00144845"/>
    <w:rsid w:val="00144886"/>
    <w:rsid w:val="0014492A"/>
    <w:rsid w:val="001449EE"/>
    <w:rsid w:val="0014533A"/>
    <w:rsid w:val="001453F7"/>
    <w:rsid w:val="001454FD"/>
    <w:rsid w:val="00145675"/>
    <w:rsid w:val="00145EDF"/>
    <w:rsid w:val="001465FE"/>
    <w:rsid w:val="001466AD"/>
    <w:rsid w:val="00146779"/>
    <w:rsid w:val="00146C07"/>
    <w:rsid w:val="00146D35"/>
    <w:rsid w:val="001470FC"/>
    <w:rsid w:val="00147198"/>
    <w:rsid w:val="001473D0"/>
    <w:rsid w:val="00147462"/>
    <w:rsid w:val="0014788D"/>
    <w:rsid w:val="00147957"/>
    <w:rsid w:val="001500BE"/>
    <w:rsid w:val="00150408"/>
    <w:rsid w:val="00150678"/>
    <w:rsid w:val="001507D1"/>
    <w:rsid w:val="00151894"/>
    <w:rsid w:val="001518A2"/>
    <w:rsid w:val="00151B74"/>
    <w:rsid w:val="00151F51"/>
    <w:rsid w:val="0015204A"/>
    <w:rsid w:val="001522E4"/>
    <w:rsid w:val="001524D5"/>
    <w:rsid w:val="0015262F"/>
    <w:rsid w:val="00152A96"/>
    <w:rsid w:val="00152B4D"/>
    <w:rsid w:val="00153186"/>
    <w:rsid w:val="0015349D"/>
    <w:rsid w:val="001538A1"/>
    <w:rsid w:val="00153CD2"/>
    <w:rsid w:val="001550E2"/>
    <w:rsid w:val="001554DE"/>
    <w:rsid w:val="00156440"/>
    <w:rsid w:val="00156824"/>
    <w:rsid w:val="00156AF9"/>
    <w:rsid w:val="00156F4A"/>
    <w:rsid w:val="00156F6C"/>
    <w:rsid w:val="00157139"/>
    <w:rsid w:val="001576D9"/>
    <w:rsid w:val="001578BD"/>
    <w:rsid w:val="00157EB0"/>
    <w:rsid w:val="00160038"/>
    <w:rsid w:val="001604A7"/>
    <w:rsid w:val="00160993"/>
    <w:rsid w:val="00160CE3"/>
    <w:rsid w:val="001611A0"/>
    <w:rsid w:val="001613D3"/>
    <w:rsid w:val="00161AF3"/>
    <w:rsid w:val="00161B12"/>
    <w:rsid w:val="00161FD6"/>
    <w:rsid w:val="001622CC"/>
    <w:rsid w:val="00162338"/>
    <w:rsid w:val="00162818"/>
    <w:rsid w:val="00162D29"/>
    <w:rsid w:val="001630C0"/>
    <w:rsid w:val="00163743"/>
    <w:rsid w:val="00163928"/>
    <w:rsid w:val="001639B6"/>
    <w:rsid w:val="00163B57"/>
    <w:rsid w:val="001643A2"/>
    <w:rsid w:val="00164552"/>
    <w:rsid w:val="001646DE"/>
    <w:rsid w:val="00164767"/>
    <w:rsid w:val="001654A1"/>
    <w:rsid w:val="00165594"/>
    <w:rsid w:val="00165C65"/>
    <w:rsid w:val="00165CED"/>
    <w:rsid w:val="001660EA"/>
    <w:rsid w:val="0016663B"/>
    <w:rsid w:val="00166F50"/>
    <w:rsid w:val="00167977"/>
    <w:rsid w:val="00167DD3"/>
    <w:rsid w:val="001700BF"/>
    <w:rsid w:val="001703E4"/>
    <w:rsid w:val="00170EDB"/>
    <w:rsid w:val="00170F5D"/>
    <w:rsid w:val="00170FFB"/>
    <w:rsid w:val="0017150B"/>
    <w:rsid w:val="001715F4"/>
    <w:rsid w:val="0017185E"/>
    <w:rsid w:val="001719FF"/>
    <w:rsid w:val="00171B5F"/>
    <w:rsid w:val="00171B65"/>
    <w:rsid w:val="001721A2"/>
    <w:rsid w:val="0017256C"/>
    <w:rsid w:val="001725E1"/>
    <w:rsid w:val="001726A9"/>
    <w:rsid w:val="00172A97"/>
    <w:rsid w:val="00172E8C"/>
    <w:rsid w:val="00173698"/>
    <w:rsid w:val="001736B5"/>
    <w:rsid w:val="0017370C"/>
    <w:rsid w:val="00173E75"/>
    <w:rsid w:val="00173FF7"/>
    <w:rsid w:val="0017400E"/>
    <w:rsid w:val="001745CB"/>
    <w:rsid w:val="00174619"/>
    <w:rsid w:val="00174DB6"/>
    <w:rsid w:val="00174EEF"/>
    <w:rsid w:val="00174F33"/>
    <w:rsid w:val="001751C8"/>
    <w:rsid w:val="00175735"/>
    <w:rsid w:val="00175A1A"/>
    <w:rsid w:val="00175DD2"/>
    <w:rsid w:val="00175FFA"/>
    <w:rsid w:val="001760BA"/>
    <w:rsid w:val="00176156"/>
    <w:rsid w:val="00176740"/>
    <w:rsid w:val="001771CE"/>
    <w:rsid w:val="00177201"/>
    <w:rsid w:val="0017724B"/>
    <w:rsid w:val="001774F0"/>
    <w:rsid w:val="001777CA"/>
    <w:rsid w:val="0017787D"/>
    <w:rsid w:val="00177B13"/>
    <w:rsid w:val="00177C87"/>
    <w:rsid w:val="00177F39"/>
    <w:rsid w:val="00177F61"/>
    <w:rsid w:val="00177F8A"/>
    <w:rsid w:val="00177F99"/>
    <w:rsid w:val="00180043"/>
    <w:rsid w:val="001802F3"/>
    <w:rsid w:val="0018032C"/>
    <w:rsid w:val="00180602"/>
    <w:rsid w:val="001807F1"/>
    <w:rsid w:val="001808B9"/>
    <w:rsid w:val="00180F1F"/>
    <w:rsid w:val="00180FA2"/>
    <w:rsid w:val="0018103F"/>
    <w:rsid w:val="0018169C"/>
    <w:rsid w:val="00181F20"/>
    <w:rsid w:val="00181F50"/>
    <w:rsid w:val="00181F94"/>
    <w:rsid w:val="0018215F"/>
    <w:rsid w:val="00182435"/>
    <w:rsid w:val="00182651"/>
    <w:rsid w:val="00182EA5"/>
    <w:rsid w:val="001832EC"/>
    <w:rsid w:val="00183BA6"/>
    <w:rsid w:val="00183D6E"/>
    <w:rsid w:val="00184046"/>
    <w:rsid w:val="001842B0"/>
    <w:rsid w:val="001845A9"/>
    <w:rsid w:val="00184714"/>
    <w:rsid w:val="00184819"/>
    <w:rsid w:val="0018491B"/>
    <w:rsid w:val="00184D97"/>
    <w:rsid w:val="00185C82"/>
    <w:rsid w:val="001862E3"/>
    <w:rsid w:val="001864A3"/>
    <w:rsid w:val="00186606"/>
    <w:rsid w:val="00186796"/>
    <w:rsid w:val="00186812"/>
    <w:rsid w:val="001868F9"/>
    <w:rsid w:val="00186AF2"/>
    <w:rsid w:val="00187065"/>
    <w:rsid w:val="001870D4"/>
    <w:rsid w:val="001874C2"/>
    <w:rsid w:val="001875FA"/>
    <w:rsid w:val="00187AC1"/>
    <w:rsid w:val="00187D53"/>
    <w:rsid w:val="00190471"/>
    <w:rsid w:val="001908A2"/>
    <w:rsid w:val="00190ACD"/>
    <w:rsid w:val="00190E74"/>
    <w:rsid w:val="00190EAD"/>
    <w:rsid w:val="00191A58"/>
    <w:rsid w:val="00191C2C"/>
    <w:rsid w:val="00191F48"/>
    <w:rsid w:val="00192063"/>
    <w:rsid w:val="00192272"/>
    <w:rsid w:val="0019264E"/>
    <w:rsid w:val="001926BB"/>
    <w:rsid w:val="00192909"/>
    <w:rsid w:val="00192B6D"/>
    <w:rsid w:val="00192DCF"/>
    <w:rsid w:val="00192E92"/>
    <w:rsid w:val="00192FF5"/>
    <w:rsid w:val="0019358A"/>
    <w:rsid w:val="001936E0"/>
    <w:rsid w:val="001937D7"/>
    <w:rsid w:val="0019390C"/>
    <w:rsid w:val="00193E97"/>
    <w:rsid w:val="00193FA1"/>
    <w:rsid w:val="00194220"/>
    <w:rsid w:val="00194224"/>
    <w:rsid w:val="00194272"/>
    <w:rsid w:val="0019493F"/>
    <w:rsid w:val="0019500C"/>
    <w:rsid w:val="00195323"/>
    <w:rsid w:val="00195339"/>
    <w:rsid w:val="001954C1"/>
    <w:rsid w:val="00195904"/>
    <w:rsid w:val="00195D22"/>
    <w:rsid w:val="0019658A"/>
    <w:rsid w:val="001968AE"/>
    <w:rsid w:val="00196A62"/>
    <w:rsid w:val="00196FB2"/>
    <w:rsid w:val="00196FED"/>
    <w:rsid w:val="00197149"/>
    <w:rsid w:val="001976CC"/>
    <w:rsid w:val="0019779F"/>
    <w:rsid w:val="00197821"/>
    <w:rsid w:val="001978C3"/>
    <w:rsid w:val="00197BED"/>
    <w:rsid w:val="00197C43"/>
    <w:rsid w:val="001A04AC"/>
    <w:rsid w:val="001A09AD"/>
    <w:rsid w:val="001A0DE3"/>
    <w:rsid w:val="001A10B0"/>
    <w:rsid w:val="001A1238"/>
    <w:rsid w:val="001A1343"/>
    <w:rsid w:val="001A17E5"/>
    <w:rsid w:val="001A1A86"/>
    <w:rsid w:val="001A1ECF"/>
    <w:rsid w:val="001A21DB"/>
    <w:rsid w:val="001A2BEB"/>
    <w:rsid w:val="001A2C15"/>
    <w:rsid w:val="001A2C92"/>
    <w:rsid w:val="001A2CC7"/>
    <w:rsid w:val="001A2DC8"/>
    <w:rsid w:val="001A3402"/>
    <w:rsid w:val="001A344A"/>
    <w:rsid w:val="001A3517"/>
    <w:rsid w:val="001A3611"/>
    <w:rsid w:val="001A3C9A"/>
    <w:rsid w:val="001A46BA"/>
    <w:rsid w:val="001A481B"/>
    <w:rsid w:val="001A4B39"/>
    <w:rsid w:val="001A5131"/>
    <w:rsid w:val="001A5442"/>
    <w:rsid w:val="001A56AB"/>
    <w:rsid w:val="001A5795"/>
    <w:rsid w:val="001A57B1"/>
    <w:rsid w:val="001A5920"/>
    <w:rsid w:val="001A665B"/>
    <w:rsid w:val="001A6718"/>
    <w:rsid w:val="001A6FA3"/>
    <w:rsid w:val="001A7864"/>
    <w:rsid w:val="001A7AF2"/>
    <w:rsid w:val="001A7B8D"/>
    <w:rsid w:val="001A7B8E"/>
    <w:rsid w:val="001A7C66"/>
    <w:rsid w:val="001A7F39"/>
    <w:rsid w:val="001A7F61"/>
    <w:rsid w:val="001A7F97"/>
    <w:rsid w:val="001B0056"/>
    <w:rsid w:val="001B0337"/>
    <w:rsid w:val="001B0922"/>
    <w:rsid w:val="001B09E2"/>
    <w:rsid w:val="001B0E43"/>
    <w:rsid w:val="001B0F85"/>
    <w:rsid w:val="001B0FED"/>
    <w:rsid w:val="001B1234"/>
    <w:rsid w:val="001B123D"/>
    <w:rsid w:val="001B1BF3"/>
    <w:rsid w:val="001B2447"/>
    <w:rsid w:val="001B26FE"/>
    <w:rsid w:val="001B27D1"/>
    <w:rsid w:val="001B2E58"/>
    <w:rsid w:val="001B323E"/>
    <w:rsid w:val="001B32B6"/>
    <w:rsid w:val="001B3332"/>
    <w:rsid w:val="001B3C0F"/>
    <w:rsid w:val="001B4174"/>
    <w:rsid w:val="001B4297"/>
    <w:rsid w:val="001B4332"/>
    <w:rsid w:val="001B4537"/>
    <w:rsid w:val="001B4543"/>
    <w:rsid w:val="001B496F"/>
    <w:rsid w:val="001B4AD4"/>
    <w:rsid w:val="001B4BF8"/>
    <w:rsid w:val="001B4FCA"/>
    <w:rsid w:val="001B50F3"/>
    <w:rsid w:val="001B5238"/>
    <w:rsid w:val="001B5853"/>
    <w:rsid w:val="001B58B2"/>
    <w:rsid w:val="001B5A9D"/>
    <w:rsid w:val="001B5BF5"/>
    <w:rsid w:val="001B5E59"/>
    <w:rsid w:val="001B5FAB"/>
    <w:rsid w:val="001B622B"/>
    <w:rsid w:val="001B6246"/>
    <w:rsid w:val="001B6974"/>
    <w:rsid w:val="001B6B70"/>
    <w:rsid w:val="001B7339"/>
    <w:rsid w:val="001B7634"/>
    <w:rsid w:val="001B7B5A"/>
    <w:rsid w:val="001C02CB"/>
    <w:rsid w:val="001C0589"/>
    <w:rsid w:val="001C0791"/>
    <w:rsid w:val="001C07AD"/>
    <w:rsid w:val="001C08E8"/>
    <w:rsid w:val="001C0C20"/>
    <w:rsid w:val="001C0DB2"/>
    <w:rsid w:val="001C1290"/>
    <w:rsid w:val="001C17CB"/>
    <w:rsid w:val="001C1883"/>
    <w:rsid w:val="001C1B39"/>
    <w:rsid w:val="001C1E82"/>
    <w:rsid w:val="001C2029"/>
    <w:rsid w:val="001C2147"/>
    <w:rsid w:val="001C2202"/>
    <w:rsid w:val="001C22F0"/>
    <w:rsid w:val="001C2422"/>
    <w:rsid w:val="001C2D91"/>
    <w:rsid w:val="001C3096"/>
    <w:rsid w:val="001C30C9"/>
    <w:rsid w:val="001C348F"/>
    <w:rsid w:val="001C3493"/>
    <w:rsid w:val="001C35D3"/>
    <w:rsid w:val="001C37D6"/>
    <w:rsid w:val="001C4360"/>
    <w:rsid w:val="001C4CAA"/>
    <w:rsid w:val="001C5CA3"/>
    <w:rsid w:val="001C62B2"/>
    <w:rsid w:val="001C66E0"/>
    <w:rsid w:val="001C6990"/>
    <w:rsid w:val="001C6C1C"/>
    <w:rsid w:val="001C71AF"/>
    <w:rsid w:val="001C7380"/>
    <w:rsid w:val="001D03D4"/>
    <w:rsid w:val="001D0863"/>
    <w:rsid w:val="001D1585"/>
    <w:rsid w:val="001D1A4E"/>
    <w:rsid w:val="001D1EB2"/>
    <w:rsid w:val="001D2470"/>
    <w:rsid w:val="001D2671"/>
    <w:rsid w:val="001D2A8E"/>
    <w:rsid w:val="001D3124"/>
    <w:rsid w:val="001D3357"/>
    <w:rsid w:val="001D3741"/>
    <w:rsid w:val="001D3AFC"/>
    <w:rsid w:val="001D451B"/>
    <w:rsid w:val="001D54B0"/>
    <w:rsid w:val="001D5593"/>
    <w:rsid w:val="001D5E7A"/>
    <w:rsid w:val="001D6733"/>
    <w:rsid w:val="001D67C1"/>
    <w:rsid w:val="001D6BFF"/>
    <w:rsid w:val="001D6D4E"/>
    <w:rsid w:val="001D7120"/>
    <w:rsid w:val="001D72E6"/>
    <w:rsid w:val="001D7781"/>
    <w:rsid w:val="001D79E1"/>
    <w:rsid w:val="001D7D98"/>
    <w:rsid w:val="001E022D"/>
    <w:rsid w:val="001E1755"/>
    <w:rsid w:val="001E1890"/>
    <w:rsid w:val="001E1BA1"/>
    <w:rsid w:val="001E1C3C"/>
    <w:rsid w:val="001E23F6"/>
    <w:rsid w:val="001E2587"/>
    <w:rsid w:val="001E2EAF"/>
    <w:rsid w:val="001E30F8"/>
    <w:rsid w:val="001E3262"/>
    <w:rsid w:val="001E3487"/>
    <w:rsid w:val="001E398A"/>
    <w:rsid w:val="001E398B"/>
    <w:rsid w:val="001E3CF3"/>
    <w:rsid w:val="001E3F1F"/>
    <w:rsid w:val="001E4129"/>
    <w:rsid w:val="001E45E7"/>
    <w:rsid w:val="001E46EF"/>
    <w:rsid w:val="001E49BD"/>
    <w:rsid w:val="001E4B83"/>
    <w:rsid w:val="001E4E8B"/>
    <w:rsid w:val="001E5194"/>
    <w:rsid w:val="001E5660"/>
    <w:rsid w:val="001E57C9"/>
    <w:rsid w:val="001E594B"/>
    <w:rsid w:val="001E5E7E"/>
    <w:rsid w:val="001E5EA7"/>
    <w:rsid w:val="001E5FF3"/>
    <w:rsid w:val="001E603D"/>
    <w:rsid w:val="001E669E"/>
    <w:rsid w:val="001E6849"/>
    <w:rsid w:val="001E6AD9"/>
    <w:rsid w:val="001E6AFE"/>
    <w:rsid w:val="001E716C"/>
    <w:rsid w:val="001E773E"/>
    <w:rsid w:val="001E77EE"/>
    <w:rsid w:val="001E79A5"/>
    <w:rsid w:val="001E7B7D"/>
    <w:rsid w:val="001E7F46"/>
    <w:rsid w:val="001E7F80"/>
    <w:rsid w:val="001F0166"/>
    <w:rsid w:val="001F05D1"/>
    <w:rsid w:val="001F0711"/>
    <w:rsid w:val="001F07EF"/>
    <w:rsid w:val="001F09E2"/>
    <w:rsid w:val="001F0B44"/>
    <w:rsid w:val="001F0CBE"/>
    <w:rsid w:val="001F10CC"/>
    <w:rsid w:val="001F1D1C"/>
    <w:rsid w:val="001F1E9A"/>
    <w:rsid w:val="001F2028"/>
    <w:rsid w:val="001F211A"/>
    <w:rsid w:val="001F21AA"/>
    <w:rsid w:val="001F2543"/>
    <w:rsid w:val="001F2A78"/>
    <w:rsid w:val="001F2C73"/>
    <w:rsid w:val="001F2F4A"/>
    <w:rsid w:val="001F3605"/>
    <w:rsid w:val="001F38C0"/>
    <w:rsid w:val="001F3DA0"/>
    <w:rsid w:val="001F3F55"/>
    <w:rsid w:val="001F424E"/>
    <w:rsid w:val="001F4449"/>
    <w:rsid w:val="001F4613"/>
    <w:rsid w:val="001F5298"/>
    <w:rsid w:val="001F5D34"/>
    <w:rsid w:val="001F5EEC"/>
    <w:rsid w:val="001F61AB"/>
    <w:rsid w:val="001F6D16"/>
    <w:rsid w:val="001F6E64"/>
    <w:rsid w:val="001F6E91"/>
    <w:rsid w:val="001F6EA7"/>
    <w:rsid w:val="001F73BF"/>
    <w:rsid w:val="001F743E"/>
    <w:rsid w:val="001F7763"/>
    <w:rsid w:val="001F7A89"/>
    <w:rsid w:val="0020077C"/>
    <w:rsid w:val="00200876"/>
    <w:rsid w:val="00200F0B"/>
    <w:rsid w:val="00200F43"/>
    <w:rsid w:val="002012B9"/>
    <w:rsid w:val="00201398"/>
    <w:rsid w:val="002016B9"/>
    <w:rsid w:val="00201A8A"/>
    <w:rsid w:val="00201AC5"/>
    <w:rsid w:val="00201E47"/>
    <w:rsid w:val="00201F7E"/>
    <w:rsid w:val="0020213F"/>
    <w:rsid w:val="00202237"/>
    <w:rsid w:val="002024BD"/>
    <w:rsid w:val="002027D9"/>
    <w:rsid w:val="00202C6E"/>
    <w:rsid w:val="00202D49"/>
    <w:rsid w:val="0020362B"/>
    <w:rsid w:val="00203B89"/>
    <w:rsid w:val="00203E14"/>
    <w:rsid w:val="00204115"/>
    <w:rsid w:val="0020419A"/>
    <w:rsid w:val="00204995"/>
    <w:rsid w:val="00204DA4"/>
    <w:rsid w:val="002050BE"/>
    <w:rsid w:val="00205205"/>
    <w:rsid w:val="00205535"/>
    <w:rsid w:val="00205547"/>
    <w:rsid w:val="00205600"/>
    <w:rsid w:val="00205B84"/>
    <w:rsid w:val="002075FA"/>
    <w:rsid w:val="002076E5"/>
    <w:rsid w:val="0020785A"/>
    <w:rsid w:val="00207A88"/>
    <w:rsid w:val="00207EA7"/>
    <w:rsid w:val="002106D7"/>
    <w:rsid w:val="002108B7"/>
    <w:rsid w:val="00211499"/>
    <w:rsid w:val="00211582"/>
    <w:rsid w:val="00211666"/>
    <w:rsid w:val="00211E9B"/>
    <w:rsid w:val="002121E3"/>
    <w:rsid w:val="00212D7F"/>
    <w:rsid w:val="00212EFC"/>
    <w:rsid w:val="00213492"/>
    <w:rsid w:val="00213615"/>
    <w:rsid w:val="0021371D"/>
    <w:rsid w:val="0021395A"/>
    <w:rsid w:val="00213BB4"/>
    <w:rsid w:val="00213DE3"/>
    <w:rsid w:val="002141D9"/>
    <w:rsid w:val="002145C6"/>
    <w:rsid w:val="002147DD"/>
    <w:rsid w:val="0021482F"/>
    <w:rsid w:val="00214B0D"/>
    <w:rsid w:val="00214D56"/>
    <w:rsid w:val="00214EC8"/>
    <w:rsid w:val="0021508E"/>
    <w:rsid w:val="002153FD"/>
    <w:rsid w:val="002154B3"/>
    <w:rsid w:val="00215652"/>
    <w:rsid w:val="002158EF"/>
    <w:rsid w:val="00215AB0"/>
    <w:rsid w:val="00215D55"/>
    <w:rsid w:val="00216E38"/>
    <w:rsid w:val="0021732D"/>
    <w:rsid w:val="00217677"/>
    <w:rsid w:val="00217F33"/>
    <w:rsid w:val="00217F79"/>
    <w:rsid w:val="00220226"/>
    <w:rsid w:val="00220694"/>
    <w:rsid w:val="00220CFF"/>
    <w:rsid w:val="00220E7B"/>
    <w:rsid w:val="00221316"/>
    <w:rsid w:val="00221358"/>
    <w:rsid w:val="00221579"/>
    <w:rsid w:val="00221964"/>
    <w:rsid w:val="00221996"/>
    <w:rsid w:val="00221DCE"/>
    <w:rsid w:val="00221F99"/>
    <w:rsid w:val="00221FBC"/>
    <w:rsid w:val="0022209A"/>
    <w:rsid w:val="002226B9"/>
    <w:rsid w:val="00222E1D"/>
    <w:rsid w:val="002231AB"/>
    <w:rsid w:val="00223D9D"/>
    <w:rsid w:val="002240A3"/>
    <w:rsid w:val="00224382"/>
    <w:rsid w:val="00224435"/>
    <w:rsid w:val="00224583"/>
    <w:rsid w:val="0022464E"/>
    <w:rsid w:val="002248D0"/>
    <w:rsid w:val="002248E5"/>
    <w:rsid w:val="00224C38"/>
    <w:rsid w:val="00224E9A"/>
    <w:rsid w:val="00225115"/>
    <w:rsid w:val="002251E2"/>
    <w:rsid w:val="00225606"/>
    <w:rsid w:val="00225B05"/>
    <w:rsid w:val="00225C3E"/>
    <w:rsid w:val="00225E76"/>
    <w:rsid w:val="0022663B"/>
    <w:rsid w:val="00226ACD"/>
    <w:rsid w:val="00226B9B"/>
    <w:rsid w:val="00226C62"/>
    <w:rsid w:val="00226C87"/>
    <w:rsid w:val="00226FFC"/>
    <w:rsid w:val="00227919"/>
    <w:rsid w:val="00227A55"/>
    <w:rsid w:val="00227B01"/>
    <w:rsid w:val="00227BBA"/>
    <w:rsid w:val="00227F35"/>
    <w:rsid w:val="00227F76"/>
    <w:rsid w:val="0023041A"/>
    <w:rsid w:val="002306F0"/>
    <w:rsid w:val="00230C1A"/>
    <w:rsid w:val="00231344"/>
    <w:rsid w:val="0023139C"/>
    <w:rsid w:val="00231BD9"/>
    <w:rsid w:val="00231FB9"/>
    <w:rsid w:val="00232279"/>
    <w:rsid w:val="00232293"/>
    <w:rsid w:val="00232A64"/>
    <w:rsid w:val="00232CE3"/>
    <w:rsid w:val="00232D1F"/>
    <w:rsid w:val="00232F61"/>
    <w:rsid w:val="00233198"/>
    <w:rsid w:val="002347EE"/>
    <w:rsid w:val="00234A30"/>
    <w:rsid w:val="00234A60"/>
    <w:rsid w:val="00235143"/>
    <w:rsid w:val="00235620"/>
    <w:rsid w:val="00235729"/>
    <w:rsid w:val="0023573B"/>
    <w:rsid w:val="00235BB8"/>
    <w:rsid w:val="00235F75"/>
    <w:rsid w:val="00236B03"/>
    <w:rsid w:val="00236BD1"/>
    <w:rsid w:val="00236EC4"/>
    <w:rsid w:val="00237445"/>
    <w:rsid w:val="0023795D"/>
    <w:rsid w:val="00237E72"/>
    <w:rsid w:val="0024075B"/>
    <w:rsid w:val="002407D2"/>
    <w:rsid w:val="0024099B"/>
    <w:rsid w:val="00240E4E"/>
    <w:rsid w:val="00240FCA"/>
    <w:rsid w:val="002410BE"/>
    <w:rsid w:val="00241167"/>
    <w:rsid w:val="00241491"/>
    <w:rsid w:val="00241BC1"/>
    <w:rsid w:val="00241FBE"/>
    <w:rsid w:val="00242128"/>
    <w:rsid w:val="0024213D"/>
    <w:rsid w:val="00242873"/>
    <w:rsid w:val="00242A6E"/>
    <w:rsid w:val="00242AE5"/>
    <w:rsid w:val="00242BBC"/>
    <w:rsid w:val="00242CEF"/>
    <w:rsid w:val="00242EF1"/>
    <w:rsid w:val="00242F1E"/>
    <w:rsid w:val="002434D8"/>
    <w:rsid w:val="00243AF3"/>
    <w:rsid w:val="00243D57"/>
    <w:rsid w:val="00243E5E"/>
    <w:rsid w:val="00244539"/>
    <w:rsid w:val="002445F0"/>
    <w:rsid w:val="002446BB"/>
    <w:rsid w:val="00244889"/>
    <w:rsid w:val="002449BB"/>
    <w:rsid w:val="00244A14"/>
    <w:rsid w:val="00244A51"/>
    <w:rsid w:val="00244D70"/>
    <w:rsid w:val="00245063"/>
    <w:rsid w:val="00245C6F"/>
    <w:rsid w:val="0024602F"/>
    <w:rsid w:val="0024624F"/>
    <w:rsid w:val="002463D8"/>
    <w:rsid w:val="00246630"/>
    <w:rsid w:val="002469FD"/>
    <w:rsid w:val="00246CC3"/>
    <w:rsid w:val="00246D2C"/>
    <w:rsid w:val="00247177"/>
    <w:rsid w:val="00247574"/>
    <w:rsid w:val="002475BB"/>
    <w:rsid w:val="00247B31"/>
    <w:rsid w:val="00247DEF"/>
    <w:rsid w:val="00247F7B"/>
    <w:rsid w:val="0025038C"/>
    <w:rsid w:val="002507AC"/>
    <w:rsid w:val="00250A47"/>
    <w:rsid w:val="00250F06"/>
    <w:rsid w:val="002516F9"/>
    <w:rsid w:val="002518EF"/>
    <w:rsid w:val="00251A71"/>
    <w:rsid w:val="0025216A"/>
    <w:rsid w:val="0025269E"/>
    <w:rsid w:val="00252A17"/>
    <w:rsid w:val="002532B8"/>
    <w:rsid w:val="00253380"/>
    <w:rsid w:val="00253855"/>
    <w:rsid w:val="00253950"/>
    <w:rsid w:val="00253DD4"/>
    <w:rsid w:val="00254252"/>
    <w:rsid w:val="0025425C"/>
    <w:rsid w:val="00254BE6"/>
    <w:rsid w:val="00254E19"/>
    <w:rsid w:val="00255508"/>
    <w:rsid w:val="00255AB4"/>
    <w:rsid w:val="00255ADB"/>
    <w:rsid w:val="00255BDD"/>
    <w:rsid w:val="00255C79"/>
    <w:rsid w:val="00256086"/>
    <w:rsid w:val="00256121"/>
    <w:rsid w:val="00256156"/>
    <w:rsid w:val="00256288"/>
    <w:rsid w:val="00256724"/>
    <w:rsid w:val="002569F4"/>
    <w:rsid w:val="00256E06"/>
    <w:rsid w:val="00256F13"/>
    <w:rsid w:val="002570C6"/>
    <w:rsid w:val="002574E1"/>
    <w:rsid w:val="00257537"/>
    <w:rsid w:val="00257A0D"/>
    <w:rsid w:val="00257A7F"/>
    <w:rsid w:val="00257B0A"/>
    <w:rsid w:val="00257D34"/>
    <w:rsid w:val="0026002A"/>
    <w:rsid w:val="00260127"/>
    <w:rsid w:val="00260569"/>
    <w:rsid w:val="0026113A"/>
    <w:rsid w:val="00261211"/>
    <w:rsid w:val="00261713"/>
    <w:rsid w:val="00261CD6"/>
    <w:rsid w:val="00262978"/>
    <w:rsid w:val="0026316C"/>
    <w:rsid w:val="00263980"/>
    <w:rsid w:val="002643F5"/>
    <w:rsid w:val="00264406"/>
    <w:rsid w:val="00264744"/>
    <w:rsid w:val="00264758"/>
    <w:rsid w:val="00264C72"/>
    <w:rsid w:val="002653C3"/>
    <w:rsid w:val="002655EB"/>
    <w:rsid w:val="00265719"/>
    <w:rsid w:val="002659E5"/>
    <w:rsid w:val="00265DD0"/>
    <w:rsid w:val="00266117"/>
    <w:rsid w:val="002663C2"/>
    <w:rsid w:val="0026681F"/>
    <w:rsid w:val="00266FE4"/>
    <w:rsid w:val="00267187"/>
    <w:rsid w:val="00267331"/>
    <w:rsid w:val="002674C1"/>
    <w:rsid w:val="00267748"/>
    <w:rsid w:val="00267797"/>
    <w:rsid w:val="00267C4C"/>
    <w:rsid w:val="00267CA7"/>
    <w:rsid w:val="002703A6"/>
    <w:rsid w:val="00270620"/>
    <w:rsid w:val="002708ED"/>
    <w:rsid w:val="00270964"/>
    <w:rsid w:val="00270B25"/>
    <w:rsid w:val="00270CE5"/>
    <w:rsid w:val="00270E98"/>
    <w:rsid w:val="002710FB"/>
    <w:rsid w:val="00271703"/>
    <w:rsid w:val="002717DE"/>
    <w:rsid w:val="00271978"/>
    <w:rsid w:val="00271A61"/>
    <w:rsid w:val="002725F6"/>
    <w:rsid w:val="0027273B"/>
    <w:rsid w:val="00272830"/>
    <w:rsid w:val="00272A43"/>
    <w:rsid w:val="00272B90"/>
    <w:rsid w:val="00272EC5"/>
    <w:rsid w:val="00273183"/>
    <w:rsid w:val="002731EB"/>
    <w:rsid w:val="002734B7"/>
    <w:rsid w:val="00273A7D"/>
    <w:rsid w:val="00273F51"/>
    <w:rsid w:val="00273FEE"/>
    <w:rsid w:val="00273FF7"/>
    <w:rsid w:val="002742FD"/>
    <w:rsid w:val="0027457E"/>
    <w:rsid w:val="0027501A"/>
    <w:rsid w:val="00275035"/>
    <w:rsid w:val="002754BC"/>
    <w:rsid w:val="00275566"/>
    <w:rsid w:val="00275661"/>
    <w:rsid w:val="00275C5C"/>
    <w:rsid w:val="00275D3F"/>
    <w:rsid w:val="0027602A"/>
    <w:rsid w:val="0027676D"/>
    <w:rsid w:val="00276A0A"/>
    <w:rsid w:val="002774C1"/>
    <w:rsid w:val="002775E8"/>
    <w:rsid w:val="00277A3D"/>
    <w:rsid w:val="00277B96"/>
    <w:rsid w:val="00277FC6"/>
    <w:rsid w:val="0028014E"/>
    <w:rsid w:val="00280286"/>
    <w:rsid w:val="00280327"/>
    <w:rsid w:val="00280534"/>
    <w:rsid w:val="00280711"/>
    <w:rsid w:val="00280840"/>
    <w:rsid w:val="00280994"/>
    <w:rsid w:val="00280B37"/>
    <w:rsid w:val="00280DAC"/>
    <w:rsid w:val="00280E48"/>
    <w:rsid w:val="00280F54"/>
    <w:rsid w:val="002810C0"/>
    <w:rsid w:val="0028115A"/>
    <w:rsid w:val="002813EB"/>
    <w:rsid w:val="00281A50"/>
    <w:rsid w:val="00281B72"/>
    <w:rsid w:val="00281CCD"/>
    <w:rsid w:val="00281E08"/>
    <w:rsid w:val="00282535"/>
    <w:rsid w:val="00282658"/>
    <w:rsid w:val="002826E2"/>
    <w:rsid w:val="00283397"/>
    <w:rsid w:val="00283E21"/>
    <w:rsid w:val="00283ECA"/>
    <w:rsid w:val="0028411A"/>
    <w:rsid w:val="0028432F"/>
    <w:rsid w:val="00284385"/>
    <w:rsid w:val="0028493F"/>
    <w:rsid w:val="00285163"/>
    <w:rsid w:val="0028526A"/>
    <w:rsid w:val="0028594B"/>
    <w:rsid w:val="00285AF8"/>
    <w:rsid w:val="002860D6"/>
    <w:rsid w:val="0028621B"/>
    <w:rsid w:val="00286347"/>
    <w:rsid w:val="0028674C"/>
    <w:rsid w:val="00286A50"/>
    <w:rsid w:val="00286AF8"/>
    <w:rsid w:val="00286BAD"/>
    <w:rsid w:val="00286F0F"/>
    <w:rsid w:val="002872ED"/>
    <w:rsid w:val="002873E9"/>
    <w:rsid w:val="0028794F"/>
    <w:rsid w:val="00287CC1"/>
    <w:rsid w:val="00287E02"/>
    <w:rsid w:val="002904EA"/>
    <w:rsid w:val="00290645"/>
    <w:rsid w:val="00290A08"/>
    <w:rsid w:val="0029121C"/>
    <w:rsid w:val="00291505"/>
    <w:rsid w:val="0029178E"/>
    <w:rsid w:val="00291C95"/>
    <w:rsid w:val="00292199"/>
    <w:rsid w:val="00292368"/>
    <w:rsid w:val="00292536"/>
    <w:rsid w:val="002929D8"/>
    <w:rsid w:val="00293087"/>
    <w:rsid w:val="00293124"/>
    <w:rsid w:val="00293235"/>
    <w:rsid w:val="002937FE"/>
    <w:rsid w:val="00293E1C"/>
    <w:rsid w:val="00294132"/>
    <w:rsid w:val="002947A4"/>
    <w:rsid w:val="00294825"/>
    <w:rsid w:val="0029548D"/>
    <w:rsid w:val="00295A61"/>
    <w:rsid w:val="00296406"/>
    <w:rsid w:val="0029658B"/>
    <w:rsid w:val="0029659F"/>
    <w:rsid w:val="002967AB"/>
    <w:rsid w:val="002969D8"/>
    <w:rsid w:val="0029703B"/>
    <w:rsid w:val="00297134"/>
    <w:rsid w:val="002974CB"/>
    <w:rsid w:val="002977E1"/>
    <w:rsid w:val="00297DD1"/>
    <w:rsid w:val="002A0255"/>
    <w:rsid w:val="002A0B57"/>
    <w:rsid w:val="002A0B62"/>
    <w:rsid w:val="002A0BE9"/>
    <w:rsid w:val="002A0C87"/>
    <w:rsid w:val="002A0DCD"/>
    <w:rsid w:val="002A12D1"/>
    <w:rsid w:val="002A14E0"/>
    <w:rsid w:val="002A1FEF"/>
    <w:rsid w:val="002A2071"/>
    <w:rsid w:val="002A2186"/>
    <w:rsid w:val="002A2248"/>
    <w:rsid w:val="002A2539"/>
    <w:rsid w:val="002A2650"/>
    <w:rsid w:val="002A40D2"/>
    <w:rsid w:val="002A4133"/>
    <w:rsid w:val="002A41F2"/>
    <w:rsid w:val="002A45D2"/>
    <w:rsid w:val="002A4A0A"/>
    <w:rsid w:val="002A5049"/>
    <w:rsid w:val="002A5309"/>
    <w:rsid w:val="002A5334"/>
    <w:rsid w:val="002A5387"/>
    <w:rsid w:val="002A66F0"/>
    <w:rsid w:val="002A69D1"/>
    <w:rsid w:val="002A6BD9"/>
    <w:rsid w:val="002A6D3D"/>
    <w:rsid w:val="002A6D6B"/>
    <w:rsid w:val="002A71F3"/>
    <w:rsid w:val="002A738D"/>
    <w:rsid w:val="002A7A80"/>
    <w:rsid w:val="002A7ADE"/>
    <w:rsid w:val="002A7D01"/>
    <w:rsid w:val="002B00D1"/>
    <w:rsid w:val="002B0296"/>
    <w:rsid w:val="002B043C"/>
    <w:rsid w:val="002B04D0"/>
    <w:rsid w:val="002B1049"/>
    <w:rsid w:val="002B14D7"/>
    <w:rsid w:val="002B1CCA"/>
    <w:rsid w:val="002B1DDB"/>
    <w:rsid w:val="002B2227"/>
    <w:rsid w:val="002B25B6"/>
    <w:rsid w:val="002B290F"/>
    <w:rsid w:val="002B2B74"/>
    <w:rsid w:val="002B2C4D"/>
    <w:rsid w:val="002B302E"/>
    <w:rsid w:val="002B308C"/>
    <w:rsid w:val="002B4072"/>
    <w:rsid w:val="002B40C9"/>
    <w:rsid w:val="002B424F"/>
    <w:rsid w:val="002B4C0B"/>
    <w:rsid w:val="002B5371"/>
    <w:rsid w:val="002B5709"/>
    <w:rsid w:val="002B5852"/>
    <w:rsid w:val="002B59F2"/>
    <w:rsid w:val="002B5BAF"/>
    <w:rsid w:val="002B5C26"/>
    <w:rsid w:val="002B6562"/>
    <w:rsid w:val="002B66DE"/>
    <w:rsid w:val="002B6E39"/>
    <w:rsid w:val="002B6F60"/>
    <w:rsid w:val="002B6F91"/>
    <w:rsid w:val="002B70C4"/>
    <w:rsid w:val="002B70CA"/>
    <w:rsid w:val="002B71BA"/>
    <w:rsid w:val="002B77FA"/>
    <w:rsid w:val="002B7B1C"/>
    <w:rsid w:val="002B7BF4"/>
    <w:rsid w:val="002C032E"/>
    <w:rsid w:val="002C0576"/>
    <w:rsid w:val="002C0DC0"/>
    <w:rsid w:val="002C1662"/>
    <w:rsid w:val="002C1993"/>
    <w:rsid w:val="002C1EB6"/>
    <w:rsid w:val="002C1FD9"/>
    <w:rsid w:val="002C1FE8"/>
    <w:rsid w:val="002C2002"/>
    <w:rsid w:val="002C22E1"/>
    <w:rsid w:val="002C240C"/>
    <w:rsid w:val="002C261E"/>
    <w:rsid w:val="002C2B64"/>
    <w:rsid w:val="002C2F48"/>
    <w:rsid w:val="002C3292"/>
    <w:rsid w:val="002C360D"/>
    <w:rsid w:val="002C3CB7"/>
    <w:rsid w:val="002C3D91"/>
    <w:rsid w:val="002C402E"/>
    <w:rsid w:val="002C421A"/>
    <w:rsid w:val="002C445B"/>
    <w:rsid w:val="002C46C0"/>
    <w:rsid w:val="002C4B96"/>
    <w:rsid w:val="002C4E51"/>
    <w:rsid w:val="002C5297"/>
    <w:rsid w:val="002C53C6"/>
    <w:rsid w:val="002C561F"/>
    <w:rsid w:val="002C568C"/>
    <w:rsid w:val="002C5CA6"/>
    <w:rsid w:val="002C5FC3"/>
    <w:rsid w:val="002C7431"/>
    <w:rsid w:val="002C744E"/>
    <w:rsid w:val="002C7BB6"/>
    <w:rsid w:val="002C7CEA"/>
    <w:rsid w:val="002C7DEB"/>
    <w:rsid w:val="002D09D8"/>
    <w:rsid w:val="002D0F01"/>
    <w:rsid w:val="002D11E6"/>
    <w:rsid w:val="002D11F7"/>
    <w:rsid w:val="002D1225"/>
    <w:rsid w:val="002D185C"/>
    <w:rsid w:val="002D1CCC"/>
    <w:rsid w:val="002D2170"/>
    <w:rsid w:val="002D23AA"/>
    <w:rsid w:val="002D23C5"/>
    <w:rsid w:val="002D2472"/>
    <w:rsid w:val="002D2497"/>
    <w:rsid w:val="002D270B"/>
    <w:rsid w:val="002D2795"/>
    <w:rsid w:val="002D28B3"/>
    <w:rsid w:val="002D3025"/>
    <w:rsid w:val="002D35F2"/>
    <w:rsid w:val="002D378D"/>
    <w:rsid w:val="002D393F"/>
    <w:rsid w:val="002D3AF3"/>
    <w:rsid w:val="002D4044"/>
    <w:rsid w:val="002D40D5"/>
    <w:rsid w:val="002D4283"/>
    <w:rsid w:val="002D42F4"/>
    <w:rsid w:val="002D4A0B"/>
    <w:rsid w:val="002D54DC"/>
    <w:rsid w:val="002D550B"/>
    <w:rsid w:val="002D5562"/>
    <w:rsid w:val="002D558F"/>
    <w:rsid w:val="002D5592"/>
    <w:rsid w:val="002D55EA"/>
    <w:rsid w:val="002D5A44"/>
    <w:rsid w:val="002D602A"/>
    <w:rsid w:val="002D6290"/>
    <w:rsid w:val="002D62D4"/>
    <w:rsid w:val="002D638F"/>
    <w:rsid w:val="002D665A"/>
    <w:rsid w:val="002D7075"/>
    <w:rsid w:val="002D785E"/>
    <w:rsid w:val="002D7BE0"/>
    <w:rsid w:val="002D7C08"/>
    <w:rsid w:val="002E019C"/>
    <w:rsid w:val="002E0246"/>
    <w:rsid w:val="002E0AD2"/>
    <w:rsid w:val="002E0D00"/>
    <w:rsid w:val="002E0E5C"/>
    <w:rsid w:val="002E0F82"/>
    <w:rsid w:val="002E120D"/>
    <w:rsid w:val="002E1225"/>
    <w:rsid w:val="002E18DF"/>
    <w:rsid w:val="002E1F46"/>
    <w:rsid w:val="002E1F78"/>
    <w:rsid w:val="002E2050"/>
    <w:rsid w:val="002E2372"/>
    <w:rsid w:val="002E2408"/>
    <w:rsid w:val="002E256A"/>
    <w:rsid w:val="002E2598"/>
    <w:rsid w:val="002E27B6"/>
    <w:rsid w:val="002E2824"/>
    <w:rsid w:val="002E2A3A"/>
    <w:rsid w:val="002E307F"/>
    <w:rsid w:val="002E30EE"/>
    <w:rsid w:val="002E31E3"/>
    <w:rsid w:val="002E3A65"/>
    <w:rsid w:val="002E3B16"/>
    <w:rsid w:val="002E3B34"/>
    <w:rsid w:val="002E3BA3"/>
    <w:rsid w:val="002E3DD9"/>
    <w:rsid w:val="002E3E6E"/>
    <w:rsid w:val="002E4C7E"/>
    <w:rsid w:val="002E4ED1"/>
    <w:rsid w:val="002E5280"/>
    <w:rsid w:val="002E5B57"/>
    <w:rsid w:val="002E5BD8"/>
    <w:rsid w:val="002E5EE6"/>
    <w:rsid w:val="002E5F66"/>
    <w:rsid w:val="002E6775"/>
    <w:rsid w:val="002E67A7"/>
    <w:rsid w:val="002E6E3F"/>
    <w:rsid w:val="002E72E4"/>
    <w:rsid w:val="002E74A4"/>
    <w:rsid w:val="002E74D8"/>
    <w:rsid w:val="002E77BA"/>
    <w:rsid w:val="002E7947"/>
    <w:rsid w:val="002E7A0F"/>
    <w:rsid w:val="002E7B39"/>
    <w:rsid w:val="002F01E3"/>
    <w:rsid w:val="002F0430"/>
    <w:rsid w:val="002F078D"/>
    <w:rsid w:val="002F0B10"/>
    <w:rsid w:val="002F0FD7"/>
    <w:rsid w:val="002F139C"/>
    <w:rsid w:val="002F13A3"/>
    <w:rsid w:val="002F16D1"/>
    <w:rsid w:val="002F1B2B"/>
    <w:rsid w:val="002F1C51"/>
    <w:rsid w:val="002F1DA6"/>
    <w:rsid w:val="002F1DE0"/>
    <w:rsid w:val="002F2344"/>
    <w:rsid w:val="002F2751"/>
    <w:rsid w:val="002F2D21"/>
    <w:rsid w:val="002F2EAA"/>
    <w:rsid w:val="002F364B"/>
    <w:rsid w:val="002F3659"/>
    <w:rsid w:val="002F3C6C"/>
    <w:rsid w:val="002F3D1F"/>
    <w:rsid w:val="002F3F38"/>
    <w:rsid w:val="002F4301"/>
    <w:rsid w:val="002F447F"/>
    <w:rsid w:val="002F49B0"/>
    <w:rsid w:val="002F49FD"/>
    <w:rsid w:val="002F4DF4"/>
    <w:rsid w:val="002F512E"/>
    <w:rsid w:val="002F587D"/>
    <w:rsid w:val="002F5EB6"/>
    <w:rsid w:val="002F6014"/>
    <w:rsid w:val="002F6021"/>
    <w:rsid w:val="002F6275"/>
    <w:rsid w:val="002F653E"/>
    <w:rsid w:val="002F6B4B"/>
    <w:rsid w:val="002F6C31"/>
    <w:rsid w:val="002F77E4"/>
    <w:rsid w:val="002F79BE"/>
    <w:rsid w:val="002F7A31"/>
    <w:rsid w:val="00300201"/>
    <w:rsid w:val="00300379"/>
    <w:rsid w:val="00300E4E"/>
    <w:rsid w:val="00300E5C"/>
    <w:rsid w:val="00300FD8"/>
    <w:rsid w:val="00301466"/>
    <w:rsid w:val="00301B64"/>
    <w:rsid w:val="00301BEA"/>
    <w:rsid w:val="00301E1D"/>
    <w:rsid w:val="00301E4A"/>
    <w:rsid w:val="00301E86"/>
    <w:rsid w:val="003021A6"/>
    <w:rsid w:val="0030227E"/>
    <w:rsid w:val="00302878"/>
    <w:rsid w:val="00302A64"/>
    <w:rsid w:val="00302ABC"/>
    <w:rsid w:val="00302B14"/>
    <w:rsid w:val="00302E06"/>
    <w:rsid w:val="00302F45"/>
    <w:rsid w:val="00303CC8"/>
    <w:rsid w:val="0030441B"/>
    <w:rsid w:val="003046F5"/>
    <w:rsid w:val="0030494D"/>
    <w:rsid w:val="003050A0"/>
    <w:rsid w:val="0030526E"/>
    <w:rsid w:val="003052FE"/>
    <w:rsid w:val="003055A0"/>
    <w:rsid w:val="00305B63"/>
    <w:rsid w:val="00305C0C"/>
    <w:rsid w:val="00305E48"/>
    <w:rsid w:val="00306419"/>
    <w:rsid w:val="00306D42"/>
    <w:rsid w:val="00307142"/>
    <w:rsid w:val="0030762B"/>
    <w:rsid w:val="00307779"/>
    <w:rsid w:val="003078EA"/>
    <w:rsid w:val="00310741"/>
    <w:rsid w:val="003110DB"/>
    <w:rsid w:val="0031143E"/>
    <w:rsid w:val="00311560"/>
    <w:rsid w:val="0031175A"/>
    <w:rsid w:val="00311C45"/>
    <w:rsid w:val="00311E8B"/>
    <w:rsid w:val="0031205A"/>
    <w:rsid w:val="00312460"/>
    <w:rsid w:val="003129C8"/>
    <w:rsid w:val="00312AEB"/>
    <w:rsid w:val="00312BCF"/>
    <w:rsid w:val="00312C27"/>
    <w:rsid w:val="00312E5E"/>
    <w:rsid w:val="003132A1"/>
    <w:rsid w:val="003135F6"/>
    <w:rsid w:val="003137AD"/>
    <w:rsid w:val="00313CC0"/>
    <w:rsid w:val="00313D4E"/>
    <w:rsid w:val="00313E05"/>
    <w:rsid w:val="00314122"/>
    <w:rsid w:val="003143D7"/>
    <w:rsid w:val="00314954"/>
    <w:rsid w:val="00314D1D"/>
    <w:rsid w:val="0031502E"/>
    <w:rsid w:val="003150D7"/>
    <w:rsid w:val="00315218"/>
    <w:rsid w:val="0031522D"/>
    <w:rsid w:val="003153F3"/>
    <w:rsid w:val="00315692"/>
    <w:rsid w:val="00315C4D"/>
    <w:rsid w:val="0031629C"/>
    <w:rsid w:val="00316658"/>
    <w:rsid w:val="003168AC"/>
    <w:rsid w:val="00317127"/>
    <w:rsid w:val="00317230"/>
    <w:rsid w:val="0031760C"/>
    <w:rsid w:val="003176C8"/>
    <w:rsid w:val="0031784A"/>
    <w:rsid w:val="00317E3D"/>
    <w:rsid w:val="00317E53"/>
    <w:rsid w:val="00320365"/>
    <w:rsid w:val="0032057D"/>
    <w:rsid w:val="003206D1"/>
    <w:rsid w:val="00320723"/>
    <w:rsid w:val="00320933"/>
    <w:rsid w:val="00321038"/>
    <w:rsid w:val="003210D0"/>
    <w:rsid w:val="0032180D"/>
    <w:rsid w:val="003225DA"/>
    <w:rsid w:val="0032351E"/>
    <w:rsid w:val="00323537"/>
    <w:rsid w:val="003237E7"/>
    <w:rsid w:val="003239AB"/>
    <w:rsid w:val="00323AA7"/>
    <w:rsid w:val="00323ACA"/>
    <w:rsid w:val="00324121"/>
    <w:rsid w:val="00324229"/>
    <w:rsid w:val="003244D3"/>
    <w:rsid w:val="0032510B"/>
    <w:rsid w:val="00325213"/>
    <w:rsid w:val="0032593D"/>
    <w:rsid w:val="00325DF7"/>
    <w:rsid w:val="003260B8"/>
    <w:rsid w:val="00326816"/>
    <w:rsid w:val="00327074"/>
    <w:rsid w:val="003270CA"/>
    <w:rsid w:val="0032713D"/>
    <w:rsid w:val="0032732C"/>
    <w:rsid w:val="0032787A"/>
    <w:rsid w:val="00327B67"/>
    <w:rsid w:val="00327D6B"/>
    <w:rsid w:val="0033010D"/>
    <w:rsid w:val="003306F2"/>
    <w:rsid w:val="003307B5"/>
    <w:rsid w:val="00330C04"/>
    <w:rsid w:val="00330C31"/>
    <w:rsid w:val="0033133A"/>
    <w:rsid w:val="003313BD"/>
    <w:rsid w:val="003314EF"/>
    <w:rsid w:val="003317E3"/>
    <w:rsid w:val="00331B5A"/>
    <w:rsid w:val="00331CA3"/>
    <w:rsid w:val="00331E5C"/>
    <w:rsid w:val="0033206E"/>
    <w:rsid w:val="003328D9"/>
    <w:rsid w:val="00332BF0"/>
    <w:rsid w:val="00332C23"/>
    <w:rsid w:val="00332D33"/>
    <w:rsid w:val="00332DC6"/>
    <w:rsid w:val="00332FD2"/>
    <w:rsid w:val="003333BD"/>
    <w:rsid w:val="003336F7"/>
    <w:rsid w:val="00333796"/>
    <w:rsid w:val="003337EE"/>
    <w:rsid w:val="003338AC"/>
    <w:rsid w:val="00333FB4"/>
    <w:rsid w:val="00334545"/>
    <w:rsid w:val="0033505E"/>
    <w:rsid w:val="00335092"/>
    <w:rsid w:val="003351A8"/>
    <w:rsid w:val="0033559F"/>
    <w:rsid w:val="003356A3"/>
    <w:rsid w:val="003358CD"/>
    <w:rsid w:val="0033598D"/>
    <w:rsid w:val="00335F8C"/>
    <w:rsid w:val="0033668C"/>
    <w:rsid w:val="00336BF4"/>
    <w:rsid w:val="00336D1B"/>
    <w:rsid w:val="00336DA2"/>
    <w:rsid w:val="00336E2F"/>
    <w:rsid w:val="003377A6"/>
    <w:rsid w:val="0033783C"/>
    <w:rsid w:val="00337D48"/>
    <w:rsid w:val="00337D4F"/>
    <w:rsid w:val="003403E2"/>
    <w:rsid w:val="00340679"/>
    <w:rsid w:val="00340AD3"/>
    <w:rsid w:val="00340CEE"/>
    <w:rsid w:val="003418AA"/>
    <w:rsid w:val="00341BBB"/>
    <w:rsid w:val="00341F52"/>
    <w:rsid w:val="00341F86"/>
    <w:rsid w:val="00342131"/>
    <w:rsid w:val="00342286"/>
    <w:rsid w:val="003423D2"/>
    <w:rsid w:val="003424EB"/>
    <w:rsid w:val="00342B0E"/>
    <w:rsid w:val="003431C0"/>
    <w:rsid w:val="0034337D"/>
    <w:rsid w:val="00343B06"/>
    <w:rsid w:val="00343C81"/>
    <w:rsid w:val="0034424F"/>
    <w:rsid w:val="003444A6"/>
    <w:rsid w:val="00344C55"/>
    <w:rsid w:val="00344C8A"/>
    <w:rsid w:val="00344D5B"/>
    <w:rsid w:val="00344F91"/>
    <w:rsid w:val="003456C7"/>
    <w:rsid w:val="00345CB6"/>
    <w:rsid w:val="00345D13"/>
    <w:rsid w:val="0034605A"/>
    <w:rsid w:val="003466F4"/>
    <w:rsid w:val="00346819"/>
    <w:rsid w:val="00346C66"/>
    <w:rsid w:val="00346E9F"/>
    <w:rsid w:val="0034710C"/>
    <w:rsid w:val="003471A4"/>
    <w:rsid w:val="00347256"/>
    <w:rsid w:val="003475A7"/>
    <w:rsid w:val="00347739"/>
    <w:rsid w:val="00347F3A"/>
    <w:rsid w:val="00350023"/>
    <w:rsid w:val="0035005A"/>
    <w:rsid w:val="003506EC"/>
    <w:rsid w:val="00350995"/>
    <w:rsid w:val="003509BA"/>
    <w:rsid w:val="00350C56"/>
    <w:rsid w:val="00350C89"/>
    <w:rsid w:val="00350CB8"/>
    <w:rsid w:val="0035118E"/>
    <w:rsid w:val="003513E7"/>
    <w:rsid w:val="00351430"/>
    <w:rsid w:val="0035168B"/>
    <w:rsid w:val="00351B1C"/>
    <w:rsid w:val="00351F54"/>
    <w:rsid w:val="00352062"/>
    <w:rsid w:val="00352136"/>
    <w:rsid w:val="0035261D"/>
    <w:rsid w:val="0035263B"/>
    <w:rsid w:val="00352988"/>
    <w:rsid w:val="00352A32"/>
    <w:rsid w:val="0035317B"/>
    <w:rsid w:val="0035338D"/>
    <w:rsid w:val="00353666"/>
    <w:rsid w:val="003537A0"/>
    <w:rsid w:val="003539BB"/>
    <w:rsid w:val="00353B1D"/>
    <w:rsid w:val="00353E0A"/>
    <w:rsid w:val="003542CE"/>
    <w:rsid w:val="003546EC"/>
    <w:rsid w:val="003551C9"/>
    <w:rsid w:val="003556CA"/>
    <w:rsid w:val="00355763"/>
    <w:rsid w:val="00356264"/>
    <w:rsid w:val="00356B27"/>
    <w:rsid w:val="00356B95"/>
    <w:rsid w:val="003573F6"/>
    <w:rsid w:val="00357468"/>
    <w:rsid w:val="00357582"/>
    <w:rsid w:val="003575CB"/>
    <w:rsid w:val="003579C5"/>
    <w:rsid w:val="00357D3F"/>
    <w:rsid w:val="0036023F"/>
    <w:rsid w:val="003604F5"/>
    <w:rsid w:val="0036073B"/>
    <w:rsid w:val="00360BF1"/>
    <w:rsid w:val="00360CDD"/>
    <w:rsid w:val="003613C7"/>
    <w:rsid w:val="003616C0"/>
    <w:rsid w:val="003616CF"/>
    <w:rsid w:val="00361805"/>
    <w:rsid w:val="00361833"/>
    <w:rsid w:val="00362373"/>
    <w:rsid w:val="00362693"/>
    <w:rsid w:val="00362810"/>
    <w:rsid w:val="00362876"/>
    <w:rsid w:val="00362B6E"/>
    <w:rsid w:val="00362EDB"/>
    <w:rsid w:val="00362EF0"/>
    <w:rsid w:val="00363018"/>
    <w:rsid w:val="00363828"/>
    <w:rsid w:val="00363851"/>
    <w:rsid w:val="00363A3E"/>
    <w:rsid w:val="00363C7F"/>
    <w:rsid w:val="00363CFE"/>
    <w:rsid w:val="00363FA5"/>
    <w:rsid w:val="00365139"/>
    <w:rsid w:val="0036528E"/>
    <w:rsid w:val="00365FF5"/>
    <w:rsid w:val="00366699"/>
    <w:rsid w:val="0036680A"/>
    <w:rsid w:val="00366B1A"/>
    <w:rsid w:val="0036738C"/>
    <w:rsid w:val="00367BDD"/>
    <w:rsid w:val="00367CE0"/>
    <w:rsid w:val="00367D6F"/>
    <w:rsid w:val="00370529"/>
    <w:rsid w:val="003709B8"/>
    <w:rsid w:val="00370C4B"/>
    <w:rsid w:val="00370C8E"/>
    <w:rsid w:val="00370E40"/>
    <w:rsid w:val="00370E43"/>
    <w:rsid w:val="00371418"/>
    <w:rsid w:val="003714E7"/>
    <w:rsid w:val="003715A2"/>
    <w:rsid w:val="003717A8"/>
    <w:rsid w:val="00371BDA"/>
    <w:rsid w:val="00372171"/>
    <w:rsid w:val="003726E4"/>
    <w:rsid w:val="003728C5"/>
    <w:rsid w:val="00372BAB"/>
    <w:rsid w:val="00372DBC"/>
    <w:rsid w:val="003731BE"/>
    <w:rsid w:val="003733ED"/>
    <w:rsid w:val="003737E3"/>
    <w:rsid w:val="00373F50"/>
    <w:rsid w:val="00374095"/>
    <w:rsid w:val="003740F7"/>
    <w:rsid w:val="00374C6E"/>
    <w:rsid w:val="00375287"/>
    <w:rsid w:val="003756C2"/>
    <w:rsid w:val="003756C5"/>
    <w:rsid w:val="003757A1"/>
    <w:rsid w:val="00375826"/>
    <w:rsid w:val="0037593E"/>
    <w:rsid w:val="00375A65"/>
    <w:rsid w:val="00375BA4"/>
    <w:rsid w:val="003760D7"/>
    <w:rsid w:val="0037643F"/>
    <w:rsid w:val="0037681F"/>
    <w:rsid w:val="00376A9A"/>
    <w:rsid w:val="00376C8A"/>
    <w:rsid w:val="0037721B"/>
    <w:rsid w:val="0037725B"/>
    <w:rsid w:val="00377300"/>
    <w:rsid w:val="003775D9"/>
    <w:rsid w:val="0037773F"/>
    <w:rsid w:val="00377A54"/>
    <w:rsid w:val="00377E0C"/>
    <w:rsid w:val="003803EB"/>
    <w:rsid w:val="00380742"/>
    <w:rsid w:val="003815AB"/>
    <w:rsid w:val="00381628"/>
    <w:rsid w:val="003816FE"/>
    <w:rsid w:val="003819C9"/>
    <w:rsid w:val="0038215B"/>
    <w:rsid w:val="00382620"/>
    <w:rsid w:val="003826ED"/>
    <w:rsid w:val="00382906"/>
    <w:rsid w:val="00382B58"/>
    <w:rsid w:val="00382C0D"/>
    <w:rsid w:val="00382CDF"/>
    <w:rsid w:val="003834F0"/>
    <w:rsid w:val="003836B9"/>
    <w:rsid w:val="003838FD"/>
    <w:rsid w:val="00383AFB"/>
    <w:rsid w:val="00383C14"/>
    <w:rsid w:val="00384404"/>
    <w:rsid w:val="0038444F"/>
    <w:rsid w:val="003846D8"/>
    <w:rsid w:val="003847C9"/>
    <w:rsid w:val="00385040"/>
    <w:rsid w:val="003856C0"/>
    <w:rsid w:val="00385AD2"/>
    <w:rsid w:val="00386195"/>
    <w:rsid w:val="00386259"/>
    <w:rsid w:val="00386450"/>
    <w:rsid w:val="00386629"/>
    <w:rsid w:val="00386A1D"/>
    <w:rsid w:val="00386AB5"/>
    <w:rsid w:val="00386B96"/>
    <w:rsid w:val="003872FA"/>
    <w:rsid w:val="00387367"/>
    <w:rsid w:val="003873A5"/>
    <w:rsid w:val="00387A27"/>
    <w:rsid w:val="00387A6E"/>
    <w:rsid w:val="00387F70"/>
    <w:rsid w:val="003901AA"/>
    <w:rsid w:val="003904FD"/>
    <w:rsid w:val="00390A21"/>
    <w:rsid w:val="00390AF9"/>
    <w:rsid w:val="00391186"/>
    <w:rsid w:val="003912BB"/>
    <w:rsid w:val="00391794"/>
    <w:rsid w:val="00391ACC"/>
    <w:rsid w:val="00391E58"/>
    <w:rsid w:val="00392007"/>
    <w:rsid w:val="00392040"/>
    <w:rsid w:val="003920E3"/>
    <w:rsid w:val="0039252D"/>
    <w:rsid w:val="003925A5"/>
    <w:rsid w:val="00392878"/>
    <w:rsid w:val="00392EAC"/>
    <w:rsid w:val="0039344A"/>
    <w:rsid w:val="003935C7"/>
    <w:rsid w:val="003939BB"/>
    <w:rsid w:val="00393B25"/>
    <w:rsid w:val="00393CE4"/>
    <w:rsid w:val="00393DB6"/>
    <w:rsid w:val="00393DB8"/>
    <w:rsid w:val="00394124"/>
    <w:rsid w:val="00394437"/>
    <w:rsid w:val="00394519"/>
    <w:rsid w:val="003946F3"/>
    <w:rsid w:val="003948E2"/>
    <w:rsid w:val="00394FE2"/>
    <w:rsid w:val="003950E9"/>
    <w:rsid w:val="003956F0"/>
    <w:rsid w:val="003957F1"/>
    <w:rsid w:val="00395FAC"/>
    <w:rsid w:val="003960BD"/>
    <w:rsid w:val="00396147"/>
    <w:rsid w:val="00396BB1"/>
    <w:rsid w:val="00396D42"/>
    <w:rsid w:val="00396E8D"/>
    <w:rsid w:val="003973E1"/>
    <w:rsid w:val="0039781D"/>
    <w:rsid w:val="00397851"/>
    <w:rsid w:val="00397966"/>
    <w:rsid w:val="00397968"/>
    <w:rsid w:val="00397A82"/>
    <w:rsid w:val="00397D12"/>
    <w:rsid w:val="00397EEC"/>
    <w:rsid w:val="003A0018"/>
    <w:rsid w:val="003A015F"/>
    <w:rsid w:val="003A0470"/>
    <w:rsid w:val="003A0863"/>
    <w:rsid w:val="003A09DC"/>
    <w:rsid w:val="003A0C28"/>
    <w:rsid w:val="003A0C61"/>
    <w:rsid w:val="003A0FCE"/>
    <w:rsid w:val="003A1063"/>
    <w:rsid w:val="003A11F8"/>
    <w:rsid w:val="003A131A"/>
    <w:rsid w:val="003A17AB"/>
    <w:rsid w:val="003A18B2"/>
    <w:rsid w:val="003A1AEF"/>
    <w:rsid w:val="003A1C22"/>
    <w:rsid w:val="003A1D64"/>
    <w:rsid w:val="003A1E99"/>
    <w:rsid w:val="003A1F86"/>
    <w:rsid w:val="003A23B3"/>
    <w:rsid w:val="003A26C6"/>
    <w:rsid w:val="003A2937"/>
    <w:rsid w:val="003A2B2C"/>
    <w:rsid w:val="003A2D55"/>
    <w:rsid w:val="003A2F09"/>
    <w:rsid w:val="003A2F4E"/>
    <w:rsid w:val="003A2F99"/>
    <w:rsid w:val="003A31B0"/>
    <w:rsid w:val="003A3591"/>
    <w:rsid w:val="003A3AD4"/>
    <w:rsid w:val="003A3D85"/>
    <w:rsid w:val="003A3DAC"/>
    <w:rsid w:val="003A41F3"/>
    <w:rsid w:val="003A4371"/>
    <w:rsid w:val="003A4422"/>
    <w:rsid w:val="003A4824"/>
    <w:rsid w:val="003A4877"/>
    <w:rsid w:val="003A4BB3"/>
    <w:rsid w:val="003A5245"/>
    <w:rsid w:val="003A5FF7"/>
    <w:rsid w:val="003A6065"/>
    <w:rsid w:val="003A64C5"/>
    <w:rsid w:val="003A682C"/>
    <w:rsid w:val="003A6C47"/>
    <w:rsid w:val="003A6C64"/>
    <w:rsid w:val="003A70A5"/>
    <w:rsid w:val="003A71CD"/>
    <w:rsid w:val="003A72E0"/>
    <w:rsid w:val="003A7AA4"/>
    <w:rsid w:val="003B007F"/>
    <w:rsid w:val="003B05A0"/>
    <w:rsid w:val="003B0673"/>
    <w:rsid w:val="003B1966"/>
    <w:rsid w:val="003B1AE6"/>
    <w:rsid w:val="003B1B90"/>
    <w:rsid w:val="003B204D"/>
    <w:rsid w:val="003B2316"/>
    <w:rsid w:val="003B24E3"/>
    <w:rsid w:val="003B2513"/>
    <w:rsid w:val="003B2D03"/>
    <w:rsid w:val="003B2D42"/>
    <w:rsid w:val="003B2F11"/>
    <w:rsid w:val="003B301D"/>
    <w:rsid w:val="003B307A"/>
    <w:rsid w:val="003B34B9"/>
    <w:rsid w:val="003B34F0"/>
    <w:rsid w:val="003B35B0"/>
    <w:rsid w:val="003B36B1"/>
    <w:rsid w:val="003B41A8"/>
    <w:rsid w:val="003B447F"/>
    <w:rsid w:val="003B48C6"/>
    <w:rsid w:val="003B48D3"/>
    <w:rsid w:val="003B4AE2"/>
    <w:rsid w:val="003B4D15"/>
    <w:rsid w:val="003B53B0"/>
    <w:rsid w:val="003B53D6"/>
    <w:rsid w:val="003B5493"/>
    <w:rsid w:val="003B5925"/>
    <w:rsid w:val="003B5999"/>
    <w:rsid w:val="003B5A21"/>
    <w:rsid w:val="003B5C40"/>
    <w:rsid w:val="003B60D3"/>
    <w:rsid w:val="003B616F"/>
    <w:rsid w:val="003B6249"/>
    <w:rsid w:val="003B642D"/>
    <w:rsid w:val="003B698B"/>
    <w:rsid w:val="003B6AA0"/>
    <w:rsid w:val="003B6E07"/>
    <w:rsid w:val="003B7141"/>
    <w:rsid w:val="003B74CB"/>
    <w:rsid w:val="003B755A"/>
    <w:rsid w:val="003C0193"/>
    <w:rsid w:val="003C0219"/>
    <w:rsid w:val="003C0D9B"/>
    <w:rsid w:val="003C108B"/>
    <w:rsid w:val="003C124C"/>
    <w:rsid w:val="003C19B8"/>
    <w:rsid w:val="003C1D69"/>
    <w:rsid w:val="003C1E76"/>
    <w:rsid w:val="003C1E7F"/>
    <w:rsid w:val="003C1FCB"/>
    <w:rsid w:val="003C1FF1"/>
    <w:rsid w:val="003C2286"/>
    <w:rsid w:val="003C2772"/>
    <w:rsid w:val="003C284D"/>
    <w:rsid w:val="003C29C1"/>
    <w:rsid w:val="003C2AC6"/>
    <w:rsid w:val="003C2F4C"/>
    <w:rsid w:val="003C323F"/>
    <w:rsid w:val="003C3426"/>
    <w:rsid w:val="003C3595"/>
    <w:rsid w:val="003C3A03"/>
    <w:rsid w:val="003C412D"/>
    <w:rsid w:val="003C466E"/>
    <w:rsid w:val="003C46E6"/>
    <w:rsid w:val="003C46FD"/>
    <w:rsid w:val="003C484C"/>
    <w:rsid w:val="003C48DB"/>
    <w:rsid w:val="003C49FF"/>
    <w:rsid w:val="003C4F9F"/>
    <w:rsid w:val="003C56B9"/>
    <w:rsid w:val="003C595D"/>
    <w:rsid w:val="003C5E54"/>
    <w:rsid w:val="003C60F1"/>
    <w:rsid w:val="003C6974"/>
    <w:rsid w:val="003C69F3"/>
    <w:rsid w:val="003C6ABF"/>
    <w:rsid w:val="003C6C6C"/>
    <w:rsid w:val="003C6CA7"/>
    <w:rsid w:val="003C76BC"/>
    <w:rsid w:val="003C7C97"/>
    <w:rsid w:val="003C7E75"/>
    <w:rsid w:val="003D020F"/>
    <w:rsid w:val="003D025F"/>
    <w:rsid w:val="003D06E6"/>
    <w:rsid w:val="003D0761"/>
    <w:rsid w:val="003D0891"/>
    <w:rsid w:val="003D0E00"/>
    <w:rsid w:val="003D1459"/>
    <w:rsid w:val="003D16A2"/>
    <w:rsid w:val="003D1782"/>
    <w:rsid w:val="003D1800"/>
    <w:rsid w:val="003D193A"/>
    <w:rsid w:val="003D1A59"/>
    <w:rsid w:val="003D1CBA"/>
    <w:rsid w:val="003D2005"/>
    <w:rsid w:val="003D241C"/>
    <w:rsid w:val="003D2A9A"/>
    <w:rsid w:val="003D2B25"/>
    <w:rsid w:val="003D2B62"/>
    <w:rsid w:val="003D2C0C"/>
    <w:rsid w:val="003D2D79"/>
    <w:rsid w:val="003D2E1C"/>
    <w:rsid w:val="003D2E9C"/>
    <w:rsid w:val="003D349D"/>
    <w:rsid w:val="003D3596"/>
    <w:rsid w:val="003D3B8A"/>
    <w:rsid w:val="003D3C34"/>
    <w:rsid w:val="003D3EA0"/>
    <w:rsid w:val="003D4859"/>
    <w:rsid w:val="003D4C8F"/>
    <w:rsid w:val="003D4DEC"/>
    <w:rsid w:val="003D4DEE"/>
    <w:rsid w:val="003D548C"/>
    <w:rsid w:val="003D570B"/>
    <w:rsid w:val="003D5881"/>
    <w:rsid w:val="003D5A20"/>
    <w:rsid w:val="003D5CB7"/>
    <w:rsid w:val="003D5CF7"/>
    <w:rsid w:val="003D611C"/>
    <w:rsid w:val="003D66ED"/>
    <w:rsid w:val="003D6BA4"/>
    <w:rsid w:val="003D6D68"/>
    <w:rsid w:val="003D6FC5"/>
    <w:rsid w:val="003D74C2"/>
    <w:rsid w:val="003D79E4"/>
    <w:rsid w:val="003D7E3F"/>
    <w:rsid w:val="003E0A58"/>
    <w:rsid w:val="003E0AE0"/>
    <w:rsid w:val="003E0C0D"/>
    <w:rsid w:val="003E0D42"/>
    <w:rsid w:val="003E0DF4"/>
    <w:rsid w:val="003E11DB"/>
    <w:rsid w:val="003E1267"/>
    <w:rsid w:val="003E12D3"/>
    <w:rsid w:val="003E1324"/>
    <w:rsid w:val="003E165B"/>
    <w:rsid w:val="003E174E"/>
    <w:rsid w:val="003E1916"/>
    <w:rsid w:val="003E1E15"/>
    <w:rsid w:val="003E1FE2"/>
    <w:rsid w:val="003E23DA"/>
    <w:rsid w:val="003E2596"/>
    <w:rsid w:val="003E2A28"/>
    <w:rsid w:val="003E2B9D"/>
    <w:rsid w:val="003E2D64"/>
    <w:rsid w:val="003E3143"/>
    <w:rsid w:val="003E3177"/>
    <w:rsid w:val="003E374D"/>
    <w:rsid w:val="003E3783"/>
    <w:rsid w:val="003E37D9"/>
    <w:rsid w:val="003E3B69"/>
    <w:rsid w:val="003E3E52"/>
    <w:rsid w:val="003E3EC3"/>
    <w:rsid w:val="003E42FD"/>
    <w:rsid w:val="003E43EC"/>
    <w:rsid w:val="003E44CD"/>
    <w:rsid w:val="003E4822"/>
    <w:rsid w:val="003E53D5"/>
    <w:rsid w:val="003E562E"/>
    <w:rsid w:val="003E59D7"/>
    <w:rsid w:val="003E5C19"/>
    <w:rsid w:val="003E5E44"/>
    <w:rsid w:val="003E5F08"/>
    <w:rsid w:val="003E5F1B"/>
    <w:rsid w:val="003E6021"/>
    <w:rsid w:val="003E6303"/>
    <w:rsid w:val="003E657E"/>
    <w:rsid w:val="003E66C8"/>
    <w:rsid w:val="003E6ABC"/>
    <w:rsid w:val="003E7326"/>
    <w:rsid w:val="003E7CB0"/>
    <w:rsid w:val="003F07B8"/>
    <w:rsid w:val="003F0910"/>
    <w:rsid w:val="003F0ADF"/>
    <w:rsid w:val="003F0AFB"/>
    <w:rsid w:val="003F0D52"/>
    <w:rsid w:val="003F0EA0"/>
    <w:rsid w:val="003F0FCA"/>
    <w:rsid w:val="003F103B"/>
    <w:rsid w:val="003F104D"/>
    <w:rsid w:val="003F11B2"/>
    <w:rsid w:val="003F182D"/>
    <w:rsid w:val="003F197F"/>
    <w:rsid w:val="003F1E31"/>
    <w:rsid w:val="003F20B0"/>
    <w:rsid w:val="003F216D"/>
    <w:rsid w:val="003F2363"/>
    <w:rsid w:val="003F24C0"/>
    <w:rsid w:val="003F2536"/>
    <w:rsid w:val="003F2A6C"/>
    <w:rsid w:val="003F2AF1"/>
    <w:rsid w:val="003F2B1B"/>
    <w:rsid w:val="003F2DBC"/>
    <w:rsid w:val="003F31BB"/>
    <w:rsid w:val="003F3584"/>
    <w:rsid w:val="003F3898"/>
    <w:rsid w:val="003F4336"/>
    <w:rsid w:val="003F4967"/>
    <w:rsid w:val="003F4DD8"/>
    <w:rsid w:val="003F4EB9"/>
    <w:rsid w:val="003F54BC"/>
    <w:rsid w:val="003F566B"/>
    <w:rsid w:val="003F572B"/>
    <w:rsid w:val="003F581F"/>
    <w:rsid w:val="003F5983"/>
    <w:rsid w:val="003F59A5"/>
    <w:rsid w:val="003F5A9A"/>
    <w:rsid w:val="003F5CB7"/>
    <w:rsid w:val="003F5E1C"/>
    <w:rsid w:val="003F6070"/>
    <w:rsid w:val="003F6EB6"/>
    <w:rsid w:val="003F70DA"/>
    <w:rsid w:val="003F73CF"/>
    <w:rsid w:val="003F7DB9"/>
    <w:rsid w:val="003F7FAF"/>
    <w:rsid w:val="00400036"/>
    <w:rsid w:val="00400546"/>
    <w:rsid w:val="0040056D"/>
    <w:rsid w:val="004005C1"/>
    <w:rsid w:val="00400673"/>
    <w:rsid w:val="0040096B"/>
    <w:rsid w:val="00400CDF"/>
    <w:rsid w:val="004010AC"/>
    <w:rsid w:val="00401104"/>
    <w:rsid w:val="00401185"/>
    <w:rsid w:val="0040157C"/>
    <w:rsid w:val="004015D9"/>
    <w:rsid w:val="004017F7"/>
    <w:rsid w:val="004018BA"/>
    <w:rsid w:val="00401920"/>
    <w:rsid w:val="00401BF5"/>
    <w:rsid w:val="00401F64"/>
    <w:rsid w:val="00402273"/>
    <w:rsid w:val="00402306"/>
    <w:rsid w:val="004026C9"/>
    <w:rsid w:val="00402722"/>
    <w:rsid w:val="00402862"/>
    <w:rsid w:val="004028C9"/>
    <w:rsid w:val="0040292D"/>
    <w:rsid w:val="004029D1"/>
    <w:rsid w:val="00402AD6"/>
    <w:rsid w:val="0040337C"/>
    <w:rsid w:val="00403C9B"/>
    <w:rsid w:val="00403E00"/>
    <w:rsid w:val="00403F26"/>
    <w:rsid w:val="0040411C"/>
    <w:rsid w:val="00404230"/>
    <w:rsid w:val="004046B6"/>
    <w:rsid w:val="00404F44"/>
    <w:rsid w:val="00405985"/>
    <w:rsid w:val="00405A67"/>
    <w:rsid w:val="004062DA"/>
    <w:rsid w:val="00406730"/>
    <w:rsid w:val="00406734"/>
    <w:rsid w:val="00407209"/>
    <w:rsid w:val="00407535"/>
    <w:rsid w:val="00407CA6"/>
    <w:rsid w:val="004108DB"/>
    <w:rsid w:val="0041175A"/>
    <w:rsid w:val="004119E7"/>
    <w:rsid w:val="004119F4"/>
    <w:rsid w:val="00411A78"/>
    <w:rsid w:val="00411B4B"/>
    <w:rsid w:val="004122B0"/>
    <w:rsid w:val="00412970"/>
    <w:rsid w:val="00412CAC"/>
    <w:rsid w:val="00412D22"/>
    <w:rsid w:val="00412D4C"/>
    <w:rsid w:val="00413317"/>
    <w:rsid w:val="004134E2"/>
    <w:rsid w:val="0041375A"/>
    <w:rsid w:val="00413971"/>
    <w:rsid w:val="0041397F"/>
    <w:rsid w:val="00414021"/>
    <w:rsid w:val="00414844"/>
    <w:rsid w:val="00414C6C"/>
    <w:rsid w:val="00414EF1"/>
    <w:rsid w:val="0041513C"/>
    <w:rsid w:val="004154E6"/>
    <w:rsid w:val="004157C2"/>
    <w:rsid w:val="00415A42"/>
    <w:rsid w:val="00415C28"/>
    <w:rsid w:val="00415E43"/>
    <w:rsid w:val="00416C45"/>
    <w:rsid w:val="00416DCF"/>
    <w:rsid w:val="00416FF2"/>
    <w:rsid w:val="0041775C"/>
    <w:rsid w:val="00417987"/>
    <w:rsid w:val="00417C2F"/>
    <w:rsid w:val="00417EAA"/>
    <w:rsid w:val="00420155"/>
    <w:rsid w:val="00420737"/>
    <w:rsid w:val="00420970"/>
    <w:rsid w:val="0042099F"/>
    <w:rsid w:val="00420AB6"/>
    <w:rsid w:val="00420B84"/>
    <w:rsid w:val="00420CDF"/>
    <w:rsid w:val="00420E2A"/>
    <w:rsid w:val="00421197"/>
    <w:rsid w:val="004211A4"/>
    <w:rsid w:val="00421767"/>
    <w:rsid w:val="004219CA"/>
    <w:rsid w:val="004219D5"/>
    <w:rsid w:val="00421EE2"/>
    <w:rsid w:val="00422172"/>
    <w:rsid w:val="004222F1"/>
    <w:rsid w:val="0042302F"/>
    <w:rsid w:val="00423268"/>
    <w:rsid w:val="00423451"/>
    <w:rsid w:val="00423493"/>
    <w:rsid w:val="0042353E"/>
    <w:rsid w:val="004235F5"/>
    <w:rsid w:val="0042363F"/>
    <w:rsid w:val="004237F0"/>
    <w:rsid w:val="00423F59"/>
    <w:rsid w:val="00424709"/>
    <w:rsid w:val="00424AD9"/>
    <w:rsid w:val="004253A2"/>
    <w:rsid w:val="00425AF1"/>
    <w:rsid w:val="004263FA"/>
    <w:rsid w:val="004267E2"/>
    <w:rsid w:val="00426A91"/>
    <w:rsid w:val="00427372"/>
    <w:rsid w:val="0042758E"/>
    <w:rsid w:val="004277D5"/>
    <w:rsid w:val="00427B1C"/>
    <w:rsid w:val="00427F2C"/>
    <w:rsid w:val="00430064"/>
    <w:rsid w:val="00430199"/>
    <w:rsid w:val="00430305"/>
    <w:rsid w:val="00430460"/>
    <w:rsid w:val="00430C0B"/>
    <w:rsid w:val="00430CEB"/>
    <w:rsid w:val="0043192A"/>
    <w:rsid w:val="00431BE1"/>
    <w:rsid w:val="00431C98"/>
    <w:rsid w:val="00432166"/>
    <w:rsid w:val="00432379"/>
    <w:rsid w:val="004325A5"/>
    <w:rsid w:val="00433147"/>
    <w:rsid w:val="004331A9"/>
    <w:rsid w:val="004336AD"/>
    <w:rsid w:val="00433B8C"/>
    <w:rsid w:val="00433C4B"/>
    <w:rsid w:val="00433E59"/>
    <w:rsid w:val="004343C7"/>
    <w:rsid w:val="00434C32"/>
    <w:rsid w:val="00434DB4"/>
    <w:rsid w:val="00434E49"/>
    <w:rsid w:val="00434F9C"/>
    <w:rsid w:val="004357E9"/>
    <w:rsid w:val="004359B0"/>
    <w:rsid w:val="00435FA1"/>
    <w:rsid w:val="00436224"/>
    <w:rsid w:val="004364F8"/>
    <w:rsid w:val="00436D56"/>
    <w:rsid w:val="0043733E"/>
    <w:rsid w:val="0043786B"/>
    <w:rsid w:val="00437D78"/>
    <w:rsid w:val="004405A2"/>
    <w:rsid w:val="00440803"/>
    <w:rsid w:val="00440828"/>
    <w:rsid w:val="00440B76"/>
    <w:rsid w:val="00440BBD"/>
    <w:rsid w:val="00440C3D"/>
    <w:rsid w:val="00440DBB"/>
    <w:rsid w:val="00440F2B"/>
    <w:rsid w:val="00441455"/>
    <w:rsid w:val="00441D1D"/>
    <w:rsid w:val="00442128"/>
    <w:rsid w:val="0044213C"/>
    <w:rsid w:val="00442227"/>
    <w:rsid w:val="00442237"/>
    <w:rsid w:val="00442765"/>
    <w:rsid w:val="004428B8"/>
    <w:rsid w:val="004438D5"/>
    <w:rsid w:val="004438F0"/>
    <w:rsid w:val="0044393C"/>
    <w:rsid w:val="0044427A"/>
    <w:rsid w:val="004444F8"/>
    <w:rsid w:val="0044491B"/>
    <w:rsid w:val="00444DF3"/>
    <w:rsid w:val="00444ECC"/>
    <w:rsid w:val="0044527A"/>
    <w:rsid w:val="00445345"/>
    <w:rsid w:val="00445505"/>
    <w:rsid w:val="004457A3"/>
    <w:rsid w:val="00445E7B"/>
    <w:rsid w:val="00446276"/>
    <w:rsid w:val="004464F9"/>
    <w:rsid w:val="00446B7A"/>
    <w:rsid w:val="00446C71"/>
    <w:rsid w:val="00446FA7"/>
    <w:rsid w:val="00447027"/>
    <w:rsid w:val="00447250"/>
    <w:rsid w:val="00447773"/>
    <w:rsid w:val="0044792A"/>
    <w:rsid w:val="00447B92"/>
    <w:rsid w:val="00447C34"/>
    <w:rsid w:val="0045021A"/>
    <w:rsid w:val="00450307"/>
    <w:rsid w:val="00450339"/>
    <w:rsid w:val="00450564"/>
    <w:rsid w:val="00450928"/>
    <w:rsid w:val="004509AA"/>
    <w:rsid w:val="00450A4E"/>
    <w:rsid w:val="00450C14"/>
    <w:rsid w:val="00451104"/>
    <w:rsid w:val="00451192"/>
    <w:rsid w:val="0045156B"/>
    <w:rsid w:val="004519FF"/>
    <w:rsid w:val="00451FFC"/>
    <w:rsid w:val="00452CD4"/>
    <w:rsid w:val="00452F26"/>
    <w:rsid w:val="004531B3"/>
    <w:rsid w:val="0045387C"/>
    <w:rsid w:val="00453C7A"/>
    <w:rsid w:val="00453D32"/>
    <w:rsid w:val="00453F6C"/>
    <w:rsid w:val="0045404F"/>
    <w:rsid w:val="0045429B"/>
    <w:rsid w:val="004547CC"/>
    <w:rsid w:val="004547F6"/>
    <w:rsid w:val="004549F3"/>
    <w:rsid w:val="00454AA9"/>
    <w:rsid w:val="00454B05"/>
    <w:rsid w:val="00454BB5"/>
    <w:rsid w:val="00454E2E"/>
    <w:rsid w:val="00454F10"/>
    <w:rsid w:val="0045509F"/>
    <w:rsid w:val="00455226"/>
    <w:rsid w:val="00455276"/>
    <w:rsid w:val="0045529A"/>
    <w:rsid w:val="00455365"/>
    <w:rsid w:val="00455526"/>
    <w:rsid w:val="00455803"/>
    <w:rsid w:val="00455B6F"/>
    <w:rsid w:val="004560CE"/>
    <w:rsid w:val="0045639C"/>
    <w:rsid w:val="004565E6"/>
    <w:rsid w:val="004565EA"/>
    <w:rsid w:val="004569D9"/>
    <w:rsid w:val="00456A08"/>
    <w:rsid w:val="00456BAE"/>
    <w:rsid w:val="00456CD5"/>
    <w:rsid w:val="00456E8E"/>
    <w:rsid w:val="0045715D"/>
    <w:rsid w:val="00457507"/>
    <w:rsid w:val="00457592"/>
    <w:rsid w:val="004603D1"/>
    <w:rsid w:val="004604DA"/>
    <w:rsid w:val="00460576"/>
    <w:rsid w:val="00460614"/>
    <w:rsid w:val="0046079E"/>
    <w:rsid w:val="00460874"/>
    <w:rsid w:val="00460F25"/>
    <w:rsid w:val="00460F5D"/>
    <w:rsid w:val="004610A7"/>
    <w:rsid w:val="004611AA"/>
    <w:rsid w:val="00461297"/>
    <w:rsid w:val="004612AE"/>
    <w:rsid w:val="004614A4"/>
    <w:rsid w:val="00461D25"/>
    <w:rsid w:val="00461E36"/>
    <w:rsid w:val="00461FF6"/>
    <w:rsid w:val="00462708"/>
    <w:rsid w:val="00462A93"/>
    <w:rsid w:val="00462AD0"/>
    <w:rsid w:val="004632FB"/>
    <w:rsid w:val="004633EA"/>
    <w:rsid w:val="004633EC"/>
    <w:rsid w:val="00463A21"/>
    <w:rsid w:val="00463AF8"/>
    <w:rsid w:val="00463FE0"/>
    <w:rsid w:val="00464262"/>
    <w:rsid w:val="00464465"/>
    <w:rsid w:val="00464A0A"/>
    <w:rsid w:val="00464C09"/>
    <w:rsid w:val="00465458"/>
    <w:rsid w:val="0046560C"/>
    <w:rsid w:val="004656D0"/>
    <w:rsid w:val="00465A81"/>
    <w:rsid w:val="00465D18"/>
    <w:rsid w:val="00465D99"/>
    <w:rsid w:val="00466204"/>
    <w:rsid w:val="00466771"/>
    <w:rsid w:val="0046680A"/>
    <w:rsid w:val="0046692A"/>
    <w:rsid w:val="00466B4D"/>
    <w:rsid w:val="00466D82"/>
    <w:rsid w:val="00466D90"/>
    <w:rsid w:val="00466F91"/>
    <w:rsid w:val="00467A4B"/>
    <w:rsid w:val="00467CE3"/>
    <w:rsid w:val="00467DE7"/>
    <w:rsid w:val="0047007B"/>
    <w:rsid w:val="004700A4"/>
    <w:rsid w:val="0047017D"/>
    <w:rsid w:val="00470584"/>
    <w:rsid w:val="004712A0"/>
    <w:rsid w:val="00471416"/>
    <w:rsid w:val="0047159D"/>
    <w:rsid w:val="00471698"/>
    <w:rsid w:val="004718A0"/>
    <w:rsid w:val="00471A51"/>
    <w:rsid w:val="00471BB0"/>
    <w:rsid w:val="00471BFC"/>
    <w:rsid w:val="0047254D"/>
    <w:rsid w:val="004728CF"/>
    <w:rsid w:val="00472F65"/>
    <w:rsid w:val="00472FA2"/>
    <w:rsid w:val="00473732"/>
    <w:rsid w:val="004737D8"/>
    <w:rsid w:val="00473BCF"/>
    <w:rsid w:val="00473E82"/>
    <w:rsid w:val="00473FB5"/>
    <w:rsid w:val="00474489"/>
    <w:rsid w:val="004744DD"/>
    <w:rsid w:val="00474624"/>
    <w:rsid w:val="004747A3"/>
    <w:rsid w:val="0047483B"/>
    <w:rsid w:val="004748DE"/>
    <w:rsid w:val="00474B4C"/>
    <w:rsid w:val="00474CAA"/>
    <w:rsid w:val="00474E26"/>
    <w:rsid w:val="0047501E"/>
    <w:rsid w:val="0047523C"/>
    <w:rsid w:val="00475567"/>
    <w:rsid w:val="00475738"/>
    <w:rsid w:val="00475898"/>
    <w:rsid w:val="00475A08"/>
    <w:rsid w:val="00475B6F"/>
    <w:rsid w:val="00475C04"/>
    <w:rsid w:val="00475C54"/>
    <w:rsid w:val="00475EBD"/>
    <w:rsid w:val="00475FA1"/>
    <w:rsid w:val="0047639D"/>
    <w:rsid w:val="00476B0F"/>
    <w:rsid w:val="00476DD9"/>
    <w:rsid w:val="00477055"/>
    <w:rsid w:val="004771EF"/>
    <w:rsid w:val="0047782A"/>
    <w:rsid w:val="00477A21"/>
    <w:rsid w:val="00477AFC"/>
    <w:rsid w:val="00477EE9"/>
    <w:rsid w:val="00480231"/>
    <w:rsid w:val="0048034E"/>
    <w:rsid w:val="0048036A"/>
    <w:rsid w:val="004804BF"/>
    <w:rsid w:val="004808F1"/>
    <w:rsid w:val="0048094E"/>
    <w:rsid w:val="00480ABF"/>
    <w:rsid w:val="00481041"/>
    <w:rsid w:val="0048118D"/>
    <w:rsid w:val="004811BE"/>
    <w:rsid w:val="004813F7"/>
    <w:rsid w:val="004817C2"/>
    <w:rsid w:val="00481E5D"/>
    <w:rsid w:val="00481E7D"/>
    <w:rsid w:val="00481EAF"/>
    <w:rsid w:val="00482006"/>
    <w:rsid w:val="0048202A"/>
    <w:rsid w:val="0048251A"/>
    <w:rsid w:val="004825C4"/>
    <w:rsid w:val="00482616"/>
    <w:rsid w:val="00482634"/>
    <w:rsid w:val="00482880"/>
    <w:rsid w:val="00482CC6"/>
    <w:rsid w:val="004831FC"/>
    <w:rsid w:val="00483235"/>
    <w:rsid w:val="00483CDB"/>
    <w:rsid w:val="00483F50"/>
    <w:rsid w:val="00484617"/>
    <w:rsid w:val="00484A21"/>
    <w:rsid w:val="004853E5"/>
    <w:rsid w:val="00485679"/>
    <w:rsid w:val="00485C5B"/>
    <w:rsid w:val="00485C6F"/>
    <w:rsid w:val="00485F14"/>
    <w:rsid w:val="004865FB"/>
    <w:rsid w:val="004873F3"/>
    <w:rsid w:val="00487782"/>
    <w:rsid w:val="00487D37"/>
    <w:rsid w:val="004902E4"/>
    <w:rsid w:val="004904CF"/>
    <w:rsid w:val="00490A20"/>
    <w:rsid w:val="0049173A"/>
    <w:rsid w:val="004918EA"/>
    <w:rsid w:val="00491C82"/>
    <w:rsid w:val="00491E78"/>
    <w:rsid w:val="00492563"/>
    <w:rsid w:val="00492C63"/>
    <w:rsid w:val="00492EA5"/>
    <w:rsid w:val="00492ECB"/>
    <w:rsid w:val="0049333B"/>
    <w:rsid w:val="00493712"/>
    <w:rsid w:val="00493987"/>
    <w:rsid w:val="004939A1"/>
    <w:rsid w:val="00493C16"/>
    <w:rsid w:val="00493E77"/>
    <w:rsid w:val="00494085"/>
    <w:rsid w:val="0049441B"/>
    <w:rsid w:val="004944AC"/>
    <w:rsid w:val="004945C9"/>
    <w:rsid w:val="00494841"/>
    <w:rsid w:val="00494854"/>
    <w:rsid w:val="004949CD"/>
    <w:rsid w:val="0049555F"/>
    <w:rsid w:val="00495A07"/>
    <w:rsid w:val="00495BA6"/>
    <w:rsid w:val="00495FCF"/>
    <w:rsid w:val="0049614E"/>
    <w:rsid w:val="0049638B"/>
    <w:rsid w:val="00496418"/>
    <w:rsid w:val="00496C79"/>
    <w:rsid w:val="00496CC8"/>
    <w:rsid w:val="00496D95"/>
    <w:rsid w:val="00496D9C"/>
    <w:rsid w:val="00496ED8"/>
    <w:rsid w:val="0049706A"/>
    <w:rsid w:val="00497172"/>
    <w:rsid w:val="0049722D"/>
    <w:rsid w:val="004973AC"/>
    <w:rsid w:val="004978F9"/>
    <w:rsid w:val="00497992"/>
    <w:rsid w:val="00497A63"/>
    <w:rsid w:val="00497AE6"/>
    <w:rsid w:val="00497D00"/>
    <w:rsid w:val="004A042E"/>
    <w:rsid w:val="004A0487"/>
    <w:rsid w:val="004A1922"/>
    <w:rsid w:val="004A1962"/>
    <w:rsid w:val="004A1969"/>
    <w:rsid w:val="004A1AEF"/>
    <w:rsid w:val="004A1DA6"/>
    <w:rsid w:val="004A1E30"/>
    <w:rsid w:val="004A2511"/>
    <w:rsid w:val="004A2870"/>
    <w:rsid w:val="004A2D42"/>
    <w:rsid w:val="004A2E3D"/>
    <w:rsid w:val="004A3927"/>
    <w:rsid w:val="004A3A08"/>
    <w:rsid w:val="004A4222"/>
    <w:rsid w:val="004A4327"/>
    <w:rsid w:val="004A461E"/>
    <w:rsid w:val="004A477E"/>
    <w:rsid w:val="004A47EA"/>
    <w:rsid w:val="004A49EE"/>
    <w:rsid w:val="004A4C14"/>
    <w:rsid w:val="004A4DE8"/>
    <w:rsid w:val="004A4F75"/>
    <w:rsid w:val="004A537A"/>
    <w:rsid w:val="004A59A5"/>
    <w:rsid w:val="004A5DAE"/>
    <w:rsid w:val="004A5FFD"/>
    <w:rsid w:val="004A6055"/>
    <w:rsid w:val="004A63BF"/>
    <w:rsid w:val="004A664B"/>
    <w:rsid w:val="004A7303"/>
    <w:rsid w:val="004A7660"/>
    <w:rsid w:val="004A7B9C"/>
    <w:rsid w:val="004B002C"/>
    <w:rsid w:val="004B00EA"/>
    <w:rsid w:val="004B0321"/>
    <w:rsid w:val="004B129D"/>
    <w:rsid w:val="004B1CAD"/>
    <w:rsid w:val="004B24DA"/>
    <w:rsid w:val="004B2884"/>
    <w:rsid w:val="004B29B9"/>
    <w:rsid w:val="004B2A88"/>
    <w:rsid w:val="004B2CDF"/>
    <w:rsid w:val="004B2E36"/>
    <w:rsid w:val="004B33A7"/>
    <w:rsid w:val="004B33AB"/>
    <w:rsid w:val="004B350C"/>
    <w:rsid w:val="004B38C6"/>
    <w:rsid w:val="004B3CC2"/>
    <w:rsid w:val="004B406B"/>
    <w:rsid w:val="004B414F"/>
    <w:rsid w:val="004B4EF7"/>
    <w:rsid w:val="004B56A7"/>
    <w:rsid w:val="004B5848"/>
    <w:rsid w:val="004B5D31"/>
    <w:rsid w:val="004B5DD0"/>
    <w:rsid w:val="004B60EC"/>
    <w:rsid w:val="004B6178"/>
    <w:rsid w:val="004B67A8"/>
    <w:rsid w:val="004B69F3"/>
    <w:rsid w:val="004B6E35"/>
    <w:rsid w:val="004B6FEC"/>
    <w:rsid w:val="004B708D"/>
    <w:rsid w:val="004B72A7"/>
    <w:rsid w:val="004B753F"/>
    <w:rsid w:val="004B765D"/>
    <w:rsid w:val="004B774B"/>
    <w:rsid w:val="004B7881"/>
    <w:rsid w:val="004B7EE2"/>
    <w:rsid w:val="004B7F15"/>
    <w:rsid w:val="004C0158"/>
    <w:rsid w:val="004C0187"/>
    <w:rsid w:val="004C01B2"/>
    <w:rsid w:val="004C022A"/>
    <w:rsid w:val="004C0565"/>
    <w:rsid w:val="004C061A"/>
    <w:rsid w:val="004C0A3C"/>
    <w:rsid w:val="004C0CAD"/>
    <w:rsid w:val="004C1073"/>
    <w:rsid w:val="004C1616"/>
    <w:rsid w:val="004C16FB"/>
    <w:rsid w:val="004C191F"/>
    <w:rsid w:val="004C1DD7"/>
    <w:rsid w:val="004C1E08"/>
    <w:rsid w:val="004C1F5A"/>
    <w:rsid w:val="004C2534"/>
    <w:rsid w:val="004C2809"/>
    <w:rsid w:val="004C296D"/>
    <w:rsid w:val="004C3BE5"/>
    <w:rsid w:val="004C3C08"/>
    <w:rsid w:val="004C3C80"/>
    <w:rsid w:val="004C3CE6"/>
    <w:rsid w:val="004C3D4A"/>
    <w:rsid w:val="004C3FAD"/>
    <w:rsid w:val="004C3FD4"/>
    <w:rsid w:val="004C4046"/>
    <w:rsid w:val="004C4364"/>
    <w:rsid w:val="004C455B"/>
    <w:rsid w:val="004C4690"/>
    <w:rsid w:val="004C482D"/>
    <w:rsid w:val="004C512A"/>
    <w:rsid w:val="004C5A90"/>
    <w:rsid w:val="004C5B5D"/>
    <w:rsid w:val="004C637F"/>
    <w:rsid w:val="004C63DC"/>
    <w:rsid w:val="004C6580"/>
    <w:rsid w:val="004C6AB7"/>
    <w:rsid w:val="004C6E8B"/>
    <w:rsid w:val="004C78E7"/>
    <w:rsid w:val="004C7B6E"/>
    <w:rsid w:val="004C7E83"/>
    <w:rsid w:val="004D0103"/>
    <w:rsid w:val="004D0477"/>
    <w:rsid w:val="004D04CA"/>
    <w:rsid w:val="004D0564"/>
    <w:rsid w:val="004D08DB"/>
    <w:rsid w:val="004D0A9A"/>
    <w:rsid w:val="004D0ACD"/>
    <w:rsid w:val="004D0BE3"/>
    <w:rsid w:val="004D0CC6"/>
    <w:rsid w:val="004D1090"/>
    <w:rsid w:val="004D11FA"/>
    <w:rsid w:val="004D1ADD"/>
    <w:rsid w:val="004D1EDD"/>
    <w:rsid w:val="004D2359"/>
    <w:rsid w:val="004D28DA"/>
    <w:rsid w:val="004D29CA"/>
    <w:rsid w:val="004D2A69"/>
    <w:rsid w:val="004D2AE6"/>
    <w:rsid w:val="004D2DEF"/>
    <w:rsid w:val="004D327C"/>
    <w:rsid w:val="004D34A7"/>
    <w:rsid w:val="004D3670"/>
    <w:rsid w:val="004D3D67"/>
    <w:rsid w:val="004D425E"/>
    <w:rsid w:val="004D506C"/>
    <w:rsid w:val="004D508E"/>
    <w:rsid w:val="004D566B"/>
    <w:rsid w:val="004D5741"/>
    <w:rsid w:val="004D5830"/>
    <w:rsid w:val="004D5A3F"/>
    <w:rsid w:val="004D5DE7"/>
    <w:rsid w:val="004D5E10"/>
    <w:rsid w:val="004D61EF"/>
    <w:rsid w:val="004D6252"/>
    <w:rsid w:val="004D6600"/>
    <w:rsid w:val="004D6A8F"/>
    <w:rsid w:val="004D6FE5"/>
    <w:rsid w:val="004D7629"/>
    <w:rsid w:val="004D7787"/>
    <w:rsid w:val="004D7D79"/>
    <w:rsid w:val="004E009F"/>
    <w:rsid w:val="004E0102"/>
    <w:rsid w:val="004E091F"/>
    <w:rsid w:val="004E0D66"/>
    <w:rsid w:val="004E0F4B"/>
    <w:rsid w:val="004E0FBF"/>
    <w:rsid w:val="004E1244"/>
    <w:rsid w:val="004E14E0"/>
    <w:rsid w:val="004E15FF"/>
    <w:rsid w:val="004E166F"/>
    <w:rsid w:val="004E21E4"/>
    <w:rsid w:val="004E246B"/>
    <w:rsid w:val="004E2A52"/>
    <w:rsid w:val="004E2A62"/>
    <w:rsid w:val="004E2E26"/>
    <w:rsid w:val="004E31EC"/>
    <w:rsid w:val="004E386B"/>
    <w:rsid w:val="004E3C38"/>
    <w:rsid w:val="004E3C44"/>
    <w:rsid w:val="004E4351"/>
    <w:rsid w:val="004E4906"/>
    <w:rsid w:val="004E4E84"/>
    <w:rsid w:val="004E5550"/>
    <w:rsid w:val="004E55F0"/>
    <w:rsid w:val="004E566C"/>
    <w:rsid w:val="004E5D80"/>
    <w:rsid w:val="004E63E3"/>
    <w:rsid w:val="004E65DF"/>
    <w:rsid w:val="004E6727"/>
    <w:rsid w:val="004E6994"/>
    <w:rsid w:val="004E6B47"/>
    <w:rsid w:val="004E70CE"/>
    <w:rsid w:val="004E70F2"/>
    <w:rsid w:val="004E7376"/>
    <w:rsid w:val="004E74E3"/>
    <w:rsid w:val="004E784F"/>
    <w:rsid w:val="004E7D68"/>
    <w:rsid w:val="004E7F72"/>
    <w:rsid w:val="004F037F"/>
    <w:rsid w:val="004F0935"/>
    <w:rsid w:val="004F094D"/>
    <w:rsid w:val="004F0A57"/>
    <w:rsid w:val="004F0C59"/>
    <w:rsid w:val="004F0F72"/>
    <w:rsid w:val="004F1350"/>
    <w:rsid w:val="004F1693"/>
    <w:rsid w:val="004F1BDF"/>
    <w:rsid w:val="004F1ED7"/>
    <w:rsid w:val="004F20E1"/>
    <w:rsid w:val="004F2351"/>
    <w:rsid w:val="004F2757"/>
    <w:rsid w:val="004F2C8B"/>
    <w:rsid w:val="004F2E6F"/>
    <w:rsid w:val="004F30FE"/>
    <w:rsid w:val="004F32B8"/>
    <w:rsid w:val="004F373C"/>
    <w:rsid w:val="004F3B37"/>
    <w:rsid w:val="004F3B6F"/>
    <w:rsid w:val="004F43F1"/>
    <w:rsid w:val="004F468F"/>
    <w:rsid w:val="004F4B87"/>
    <w:rsid w:val="004F4BBE"/>
    <w:rsid w:val="004F53C3"/>
    <w:rsid w:val="004F5F30"/>
    <w:rsid w:val="004F62E2"/>
    <w:rsid w:val="004F6DAA"/>
    <w:rsid w:val="004F7279"/>
    <w:rsid w:val="004F7767"/>
    <w:rsid w:val="004F78BA"/>
    <w:rsid w:val="004F7925"/>
    <w:rsid w:val="004F7B7D"/>
    <w:rsid w:val="004F7E78"/>
    <w:rsid w:val="004F7EDF"/>
    <w:rsid w:val="00500954"/>
    <w:rsid w:val="00500A87"/>
    <w:rsid w:val="00500C79"/>
    <w:rsid w:val="00500ECF"/>
    <w:rsid w:val="005011DD"/>
    <w:rsid w:val="0050154B"/>
    <w:rsid w:val="0050179E"/>
    <w:rsid w:val="0050188F"/>
    <w:rsid w:val="00501918"/>
    <w:rsid w:val="00501A6F"/>
    <w:rsid w:val="00501BBF"/>
    <w:rsid w:val="00501DDA"/>
    <w:rsid w:val="005020C7"/>
    <w:rsid w:val="005026E6"/>
    <w:rsid w:val="00502930"/>
    <w:rsid w:val="00503078"/>
    <w:rsid w:val="00503346"/>
    <w:rsid w:val="00503617"/>
    <w:rsid w:val="0050378C"/>
    <w:rsid w:val="00503793"/>
    <w:rsid w:val="00503927"/>
    <w:rsid w:val="00503978"/>
    <w:rsid w:val="00503C25"/>
    <w:rsid w:val="00503FAB"/>
    <w:rsid w:val="005041BE"/>
    <w:rsid w:val="0050420B"/>
    <w:rsid w:val="00504812"/>
    <w:rsid w:val="005049D8"/>
    <w:rsid w:val="0050504D"/>
    <w:rsid w:val="005055CA"/>
    <w:rsid w:val="00505C9A"/>
    <w:rsid w:val="00505F86"/>
    <w:rsid w:val="005064AE"/>
    <w:rsid w:val="00506792"/>
    <w:rsid w:val="0050699E"/>
    <w:rsid w:val="00506CBE"/>
    <w:rsid w:val="00506F5E"/>
    <w:rsid w:val="00507056"/>
    <w:rsid w:val="005073F9"/>
    <w:rsid w:val="00507A6D"/>
    <w:rsid w:val="00507A7F"/>
    <w:rsid w:val="00507AC9"/>
    <w:rsid w:val="00510271"/>
    <w:rsid w:val="00510C35"/>
    <w:rsid w:val="00510C3D"/>
    <w:rsid w:val="00511112"/>
    <w:rsid w:val="00511157"/>
    <w:rsid w:val="00511285"/>
    <w:rsid w:val="0051146F"/>
    <w:rsid w:val="00511502"/>
    <w:rsid w:val="00511787"/>
    <w:rsid w:val="00511847"/>
    <w:rsid w:val="00511AAF"/>
    <w:rsid w:val="00511D18"/>
    <w:rsid w:val="00511E38"/>
    <w:rsid w:val="005121C1"/>
    <w:rsid w:val="00512631"/>
    <w:rsid w:val="00512705"/>
    <w:rsid w:val="00512BD3"/>
    <w:rsid w:val="00512DA6"/>
    <w:rsid w:val="00513618"/>
    <w:rsid w:val="005136AF"/>
    <w:rsid w:val="0051373E"/>
    <w:rsid w:val="005137EE"/>
    <w:rsid w:val="00513B4F"/>
    <w:rsid w:val="00513C96"/>
    <w:rsid w:val="0051429E"/>
    <w:rsid w:val="00514642"/>
    <w:rsid w:val="00514657"/>
    <w:rsid w:val="00514DFA"/>
    <w:rsid w:val="00514F25"/>
    <w:rsid w:val="00514FFB"/>
    <w:rsid w:val="0051563A"/>
    <w:rsid w:val="005158D4"/>
    <w:rsid w:val="00515CF6"/>
    <w:rsid w:val="00516136"/>
    <w:rsid w:val="00516410"/>
    <w:rsid w:val="0051672D"/>
    <w:rsid w:val="00516734"/>
    <w:rsid w:val="005168B5"/>
    <w:rsid w:val="00516A95"/>
    <w:rsid w:val="005170D6"/>
    <w:rsid w:val="0051715A"/>
    <w:rsid w:val="005172C0"/>
    <w:rsid w:val="0051730B"/>
    <w:rsid w:val="00517423"/>
    <w:rsid w:val="00517709"/>
    <w:rsid w:val="005178A7"/>
    <w:rsid w:val="00517C0A"/>
    <w:rsid w:val="00517C1A"/>
    <w:rsid w:val="00520166"/>
    <w:rsid w:val="005203AF"/>
    <w:rsid w:val="0052045E"/>
    <w:rsid w:val="0052061C"/>
    <w:rsid w:val="00520B83"/>
    <w:rsid w:val="0052111D"/>
    <w:rsid w:val="005211E4"/>
    <w:rsid w:val="0052140D"/>
    <w:rsid w:val="00521641"/>
    <w:rsid w:val="0052173A"/>
    <w:rsid w:val="005218DC"/>
    <w:rsid w:val="005222BF"/>
    <w:rsid w:val="0052259B"/>
    <w:rsid w:val="00522771"/>
    <w:rsid w:val="005228DF"/>
    <w:rsid w:val="005229C9"/>
    <w:rsid w:val="0052311C"/>
    <w:rsid w:val="005239CE"/>
    <w:rsid w:val="00523D61"/>
    <w:rsid w:val="00523F3F"/>
    <w:rsid w:val="005240F6"/>
    <w:rsid w:val="0052416D"/>
    <w:rsid w:val="00524975"/>
    <w:rsid w:val="00524D8C"/>
    <w:rsid w:val="00524D8F"/>
    <w:rsid w:val="00525284"/>
    <w:rsid w:val="0052530B"/>
    <w:rsid w:val="0052541C"/>
    <w:rsid w:val="00525431"/>
    <w:rsid w:val="00525B08"/>
    <w:rsid w:val="00525CF3"/>
    <w:rsid w:val="00526272"/>
    <w:rsid w:val="00526298"/>
    <w:rsid w:val="005264D2"/>
    <w:rsid w:val="00526633"/>
    <w:rsid w:val="00526717"/>
    <w:rsid w:val="00526990"/>
    <w:rsid w:val="00526CC8"/>
    <w:rsid w:val="00526DC6"/>
    <w:rsid w:val="00526EBF"/>
    <w:rsid w:val="0052720B"/>
    <w:rsid w:val="005277D5"/>
    <w:rsid w:val="005304CB"/>
    <w:rsid w:val="00530C07"/>
    <w:rsid w:val="00531550"/>
    <w:rsid w:val="005317F4"/>
    <w:rsid w:val="00531CE4"/>
    <w:rsid w:val="005328A3"/>
    <w:rsid w:val="00532D52"/>
    <w:rsid w:val="00533162"/>
    <w:rsid w:val="005332B2"/>
    <w:rsid w:val="00533346"/>
    <w:rsid w:val="0053376A"/>
    <w:rsid w:val="00533AE5"/>
    <w:rsid w:val="00533D8D"/>
    <w:rsid w:val="005347E2"/>
    <w:rsid w:val="00534C1F"/>
    <w:rsid w:val="00534C65"/>
    <w:rsid w:val="00534CC7"/>
    <w:rsid w:val="00535777"/>
    <w:rsid w:val="00535AE4"/>
    <w:rsid w:val="00535D03"/>
    <w:rsid w:val="00535F86"/>
    <w:rsid w:val="005361D7"/>
    <w:rsid w:val="00536206"/>
    <w:rsid w:val="00536AC8"/>
    <w:rsid w:val="00536BF6"/>
    <w:rsid w:val="0053706C"/>
    <w:rsid w:val="005372E8"/>
    <w:rsid w:val="005373E3"/>
    <w:rsid w:val="0053740A"/>
    <w:rsid w:val="00537621"/>
    <w:rsid w:val="00537BE5"/>
    <w:rsid w:val="00537D14"/>
    <w:rsid w:val="0054002B"/>
    <w:rsid w:val="005400A7"/>
    <w:rsid w:val="005401FE"/>
    <w:rsid w:val="00540955"/>
    <w:rsid w:val="00540B5A"/>
    <w:rsid w:val="00540CEF"/>
    <w:rsid w:val="00540D83"/>
    <w:rsid w:val="00540EBD"/>
    <w:rsid w:val="00541062"/>
    <w:rsid w:val="00541435"/>
    <w:rsid w:val="005416BC"/>
    <w:rsid w:val="0054190B"/>
    <w:rsid w:val="00542747"/>
    <w:rsid w:val="005427F4"/>
    <w:rsid w:val="00542979"/>
    <w:rsid w:val="005429C5"/>
    <w:rsid w:val="00542C14"/>
    <w:rsid w:val="00543136"/>
    <w:rsid w:val="00543162"/>
    <w:rsid w:val="00543282"/>
    <w:rsid w:val="00543393"/>
    <w:rsid w:val="00543EF2"/>
    <w:rsid w:val="00544F1E"/>
    <w:rsid w:val="005451B5"/>
    <w:rsid w:val="0054556D"/>
    <w:rsid w:val="005459DF"/>
    <w:rsid w:val="00545F5B"/>
    <w:rsid w:val="0054619C"/>
    <w:rsid w:val="005465A4"/>
    <w:rsid w:val="005466D0"/>
    <w:rsid w:val="005467E7"/>
    <w:rsid w:val="00546C34"/>
    <w:rsid w:val="005472E0"/>
    <w:rsid w:val="00547420"/>
    <w:rsid w:val="005474CA"/>
    <w:rsid w:val="00547784"/>
    <w:rsid w:val="005477E7"/>
    <w:rsid w:val="00547810"/>
    <w:rsid w:val="00547A1F"/>
    <w:rsid w:val="00547B69"/>
    <w:rsid w:val="00547B96"/>
    <w:rsid w:val="00547C7A"/>
    <w:rsid w:val="0055052A"/>
    <w:rsid w:val="0055081A"/>
    <w:rsid w:val="00550854"/>
    <w:rsid w:val="00550A37"/>
    <w:rsid w:val="00550EF5"/>
    <w:rsid w:val="00550FB9"/>
    <w:rsid w:val="00551086"/>
    <w:rsid w:val="00551142"/>
    <w:rsid w:val="005513B2"/>
    <w:rsid w:val="0055161A"/>
    <w:rsid w:val="005517A0"/>
    <w:rsid w:val="00551B9A"/>
    <w:rsid w:val="00551BB4"/>
    <w:rsid w:val="0055212A"/>
    <w:rsid w:val="00552542"/>
    <w:rsid w:val="0055264F"/>
    <w:rsid w:val="005526E5"/>
    <w:rsid w:val="00552BFD"/>
    <w:rsid w:val="00553787"/>
    <w:rsid w:val="005537FE"/>
    <w:rsid w:val="00553B8A"/>
    <w:rsid w:val="005540BF"/>
    <w:rsid w:val="005541FC"/>
    <w:rsid w:val="00554454"/>
    <w:rsid w:val="00554830"/>
    <w:rsid w:val="00555673"/>
    <w:rsid w:val="0055579F"/>
    <w:rsid w:val="00555903"/>
    <w:rsid w:val="0055596A"/>
    <w:rsid w:val="00555A76"/>
    <w:rsid w:val="00555B62"/>
    <w:rsid w:val="00555C8C"/>
    <w:rsid w:val="00555FE9"/>
    <w:rsid w:val="00556516"/>
    <w:rsid w:val="00556A55"/>
    <w:rsid w:val="00556EFF"/>
    <w:rsid w:val="00556F1D"/>
    <w:rsid w:val="00556F90"/>
    <w:rsid w:val="00557173"/>
    <w:rsid w:val="005573D1"/>
    <w:rsid w:val="00557DEE"/>
    <w:rsid w:val="005601FC"/>
    <w:rsid w:val="0056021E"/>
    <w:rsid w:val="00560393"/>
    <w:rsid w:val="005603B4"/>
    <w:rsid w:val="00560A76"/>
    <w:rsid w:val="00560ACD"/>
    <w:rsid w:val="00560E54"/>
    <w:rsid w:val="005613E4"/>
    <w:rsid w:val="005614EA"/>
    <w:rsid w:val="00561E59"/>
    <w:rsid w:val="005620F3"/>
    <w:rsid w:val="00562168"/>
    <w:rsid w:val="005622E5"/>
    <w:rsid w:val="005623D2"/>
    <w:rsid w:val="00562571"/>
    <w:rsid w:val="0056283A"/>
    <w:rsid w:val="00562911"/>
    <w:rsid w:val="00563306"/>
    <w:rsid w:val="0056347B"/>
    <w:rsid w:val="0056353A"/>
    <w:rsid w:val="005639C4"/>
    <w:rsid w:val="00563B70"/>
    <w:rsid w:val="00563B74"/>
    <w:rsid w:val="00563CC0"/>
    <w:rsid w:val="00563D0F"/>
    <w:rsid w:val="00563E56"/>
    <w:rsid w:val="005644AA"/>
    <w:rsid w:val="005646F4"/>
    <w:rsid w:val="005647E7"/>
    <w:rsid w:val="00564B02"/>
    <w:rsid w:val="00565740"/>
    <w:rsid w:val="00565953"/>
    <w:rsid w:val="00565A58"/>
    <w:rsid w:val="00565B12"/>
    <w:rsid w:val="00565C10"/>
    <w:rsid w:val="00565E64"/>
    <w:rsid w:val="00566477"/>
    <w:rsid w:val="0056659B"/>
    <w:rsid w:val="00566C3D"/>
    <w:rsid w:val="00570010"/>
    <w:rsid w:val="00570894"/>
    <w:rsid w:val="005709B4"/>
    <w:rsid w:val="005709CA"/>
    <w:rsid w:val="00570A47"/>
    <w:rsid w:val="00570E72"/>
    <w:rsid w:val="00571206"/>
    <w:rsid w:val="0057182B"/>
    <w:rsid w:val="00571921"/>
    <w:rsid w:val="00571A1B"/>
    <w:rsid w:val="00571B3A"/>
    <w:rsid w:val="00571C1E"/>
    <w:rsid w:val="00571F2B"/>
    <w:rsid w:val="0057278D"/>
    <w:rsid w:val="00572BB0"/>
    <w:rsid w:val="00572DAF"/>
    <w:rsid w:val="00572E64"/>
    <w:rsid w:val="00573582"/>
    <w:rsid w:val="00573698"/>
    <w:rsid w:val="00573808"/>
    <w:rsid w:val="00574D24"/>
    <w:rsid w:val="00574D80"/>
    <w:rsid w:val="00574DEC"/>
    <w:rsid w:val="005755B2"/>
    <w:rsid w:val="005756B4"/>
    <w:rsid w:val="005757EE"/>
    <w:rsid w:val="00575A8A"/>
    <w:rsid w:val="00575B30"/>
    <w:rsid w:val="00576149"/>
    <w:rsid w:val="0057616F"/>
    <w:rsid w:val="0057664E"/>
    <w:rsid w:val="0057695B"/>
    <w:rsid w:val="00577018"/>
    <w:rsid w:val="0057713F"/>
    <w:rsid w:val="00577411"/>
    <w:rsid w:val="00577417"/>
    <w:rsid w:val="00577ADF"/>
    <w:rsid w:val="005800D2"/>
    <w:rsid w:val="005806DA"/>
    <w:rsid w:val="005808D3"/>
    <w:rsid w:val="00580BBC"/>
    <w:rsid w:val="0058162C"/>
    <w:rsid w:val="0058164A"/>
    <w:rsid w:val="005818A4"/>
    <w:rsid w:val="00581A28"/>
    <w:rsid w:val="00581C0D"/>
    <w:rsid w:val="005820CA"/>
    <w:rsid w:val="005824DD"/>
    <w:rsid w:val="00582AE7"/>
    <w:rsid w:val="00582D6E"/>
    <w:rsid w:val="00582DB5"/>
    <w:rsid w:val="00583132"/>
    <w:rsid w:val="00583296"/>
    <w:rsid w:val="005838E8"/>
    <w:rsid w:val="00583992"/>
    <w:rsid w:val="00583DA0"/>
    <w:rsid w:val="00583E4B"/>
    <w:rsid w:val="005844A8"/>
    <w:rsid w:val="005845AE"/>
    <w:rsid w:val="00584741"/>
    <w:rsid w:val="00584AE6"/>
    <w:rsid w:val="00584DB2"/>
    <w:rsid w:val="005850D5"/>
    <w:rsid w:val="00585126"/>
    <w:rsid w:val="00585382"/>
    <w:rsid w:val="005855F5"/>
    <w:rsid w:val="005858FE"/>
    <w:rsid w:val="00585A7E"/>
    <w:rsid w:val="00585B21"/>
    <w:rsid w:val="00585B6A"/>
    <w:rsid w:val="00585C0C"/>
    <w:rsid w:val="00585E10"/>
    <w:rsid w:val="00586303"/>
    <w:rsid w:val="005863CF"/>
    <w:rsid w:val="00586474"/>
    <w:rsid w:val="005867F5"/>
    <w:rsid w:val="00586CF8"/>
    <w:rsid w:val="00586F56"/>
    <w:rsid w:val="0058767B"/>
    <w:rsid w:val="005876CD"/>
    <w:rsid w:val="00587A6B"/>
    <w:rsid w:val="00587D92"/>
    <w:rsid w:val="00587E36"/>
    <w:rsid w:val="00590115"/>
    <w:rsid w:val="005901A6"/>
    <w:rsid w:val="005903A7"/>
    <w:rsid w:val="0059044E"/>
    <w:rsid w:val="00590DA8"/>
    <w:rsid w:val="0059112A"/>
    <w:rsid w:val="005912BB"/>
    <w:rsid w:val="0059136C"/>
    <w:rsid w:val="0059162C"/>
    <w:rsid w:val="00591E42"/>
    <w:rsid w:val="005921C4"/>
    <w:rsid w:val="00592382"/>
    <w:rsid w:val="00592B80"/>
    <w:rsid w:val="00592EE3"/>
    <w:rsid w:val="00592F36"/>
    <w:rsid w:val="00592F7D"/>
    <w:rsid w:val="005930D3"/>
    <w:rsid w:val="0059313F"/>
    <w:rsid w:val="0059328F"/>
    <w:rsid w:val="005933F2"/>
    <w:rsid w:val="005937A2"/>
    <w:rsid w:val="00593989"/>
    <w:rsid w:val="00593C97"/>
    <w:rsid w:val="0059414F"/>
    <w:rsid w:val="005943BE"/>
    <w:rsid w:val="00594BF8"/>
    <w:rsid w:val="00594C70"/>
    <w:rsid w:val="00594E23"/>
    <w:rsid w:val="00594F7C"/>
    <w:rsid w:val="00594F92"/>
    <w:rsid w:val="00595133"/>
    <w:rsid w:val="00595681"/>
    <w:rsid w:val="00595CE2"/>
    <w:rsid w:val="00595DA7"/>
    <w:rsid w:val="00595DAC"/>
    <w:rsid w:val="00595E01"/>
    <w:rsid w:val="00596254"/>
    <w:rsid w:val="005962D7"/>
    <w:rsid w:val="00596573"/>
    <w:rsid w:val="005965CE"/>
    <w:rsid w:val="00596A95"/>
    <w:rsid w:val="00596C0C"/>
    <w:rsid w:val="00596C5F"/>
    <w:rsid w:val="00596F75"/>
    <w:rsid w:val="00597198"/>
    <w:rsid w:val="005A00F6"/>
    <w:rsid w:val="005A0BD7"/>
    <w:rsid w:val="005A0D20"/>
    <w:rsid w:val="005A1163"/>
    <w:rsid w:val="005A18F2"/>
    <w:rsid w:val="005A1EA4"/>
    <w:rsid w:val="005A21B2"/>
    <w:rsid w:val="005A23AA"/>
    <w:rsid w:val="005A2431"/>
    <w:rsid w:val="005A2538"/>
    <w:rsid w:val="005A28D4"/>
    <w:rsid w:val="005A2D53"/>
    <w:rsid w:val="005A2E33"/>
    <w:rsid w:val="005A330B"/>
    <w:rsid w:val="005A3400"/>
    <w:rsid w:val="005A3B3C"/>
    <w:rsid w:val="005A3CE5"/>
    <w:rsid w:val="005A403E"/>
    <w:rsid w:val="005A41B2"/>
    <w:rsid w:val="005A4578"/>
    <w:rsid w:val="005A4597"/>
    <w:rsid w:val="005A5035"/>
    <w:rsid w:val="005A516D"/>
    <w:rsid w:val="005A524A"/>
    <w:rsid w:val="005A5774"/>
    <w:rsid w:val="005A6331"/>
    <w:rsid w:val="005A639C"/>
    <w:rsid w:val="005A63E5"/>
    <w:rsid w:val="005A6649"/>
    <w:rsid w:val="005A671D"/>
    <w:rsid w:val="005A68E5"/>
    <w:rsid w:val="005A68FE"/>
    <w:rsid w:val="005A6D2E"/>
    <w:rsid w:val="005A6E20"/>
    <w:rsid w:val="005A7212"/>
    <w:rsid w:val="005A757C"/>
    <w:rsid w:val="005A784B"/>
    <w:rsid w:val="005A792C"/>
    <w:rsid w:val="005A7C07"/>
    <w:rsid w:val="005A7DF7"/>
    <w:rsid w:val="005B06C6"/>
    <w:rsid w:val="005B06E1"/>
    <w:rsid w:val="005B0A7D"/>
    <w:rsid w:val="005B0F18"/>
    <w:rsid w:val="005B0F9A"/>
    <w:rsid w:val="005B10E0"/>
    <w:rsid w:val="005B11EE"/>
    <w:rsid w:val="005B15D4"/>
    <w:rsid w:val="005B1643"/>
    <w:rsid w:val="005B170A"/>
    <w:rsid w:val="005B1A05"/>
    <w:rsid w:val="005B1A63"/>
    <w:rsid w:val="005B2040"/>
    <w:rsid w:val="005B2306"/>
    <w:rsid w:val="005B2568"/>
    <w:rsid w:val="005B26AE"/>
    <w:rsid w:val="005B272D"/>
    <w:rsid w:val="005B277A"/>
    <w:rsid w:val="005B27A0"/>
    <w:rsid w:val="005B29DB"/>
    <w:rsid w:val="005B2A88"/>
    <w:rsid w:val="005B2AEB"/>
    <w:rsid w:val="005B312D"/>
    <w:rsid w:val="005B3284"/>
    <w:rsid w:val="005B35FE"/>
    <w:rsid w:val="005B3BED"/>
    <w:rsid w:val="005B3E42"/>
    <w:rsid w:val="005B42E0"/>
    <w:rsid w:val="005B44A0"/>
    <w:rsid w:val="005B4C5C"/>
    <w:rsid w:val="005B4E88"/>
    <w:rsid w:val="005B5415"/>
    <w:rsid w:val="005B563B"/>
    <w:rsid w:val="005B581B"/>
    <w:rsid w:val="005B59F5"/>
    <w:rsid w:val="005B5AFA"/>
    <w:rsid w:val="005B5C0C"/>
    <w:rsid w:val="005B5F63"/>
    <w:rsid w:val="005B61D1"/>
    <w:rsid w:val="005B65C3"/>
    <w:rsid w:val="005B66A4"/>
    <w:rsid w:val="005B6844"/>
    <w:rsid w:val="005B6898"/>
    <w:rsid w:val="005B7033"/>
    <w:rsid w:val="005B7217"/>
    <w:rsid w:val="005B729D"/>
    <w:rsid w:val="005B72B4"/>
    <w:rsid w:val="005B749B"/>
    <w:rsid w:val="005B77B2"/>
    <w:rsid w:val="005B79A5"/>
    <w:rsid w:val="005B7A99"/>
    <w:rsid w:val="005B7B7F"/>
    <w:rsid w:val="005B7FC2"/>
    <w:rsid w:val="005C0530"/>
    <w:rsid w:val="005C0918"/>
    <w:rsid w:val="005C0CA2"/>
    <w:rsid w:val="005C15EA"/>
    <w:rsid w:val="005C202E"/>
    <w:rsid w:val="005C20CB"/>
    <w:rsid w:val="005C22EC"/>
    <w:rsid w:val="005C2319"/>
    <w:rsid w:val="005C23FB"/>
    <w:rsid w:val="005C275D"/>
    <w:rsid w:val="005C29DB"/>
    <w:rsid w:val="005C2F53"/>
    <w:rsid w:val="005C3673"/>
    <w:rsid w:val="005C36DE"/>
    <w:rsid w:val="005C3797"/>
    <w:rsid w:val="005C37A0"/>
    <w:rsid w:val="005C3EBA"/>
    <w:rsid w:val="005C458C"/>
    <w:rsid w:val="005C4783"/>
    <w:rsid w:val="005C488B"/>
    <w:rsid w:val="005C4AE9"/>
    <w:rsid w:val="005C4B14"/>
    <w:rsid w:val="005C4D8D"/>
    <w:rsid w:val="005C59E9"/>
    <w:rsid w:val="005C5B13"/>
    <w:rsid w:val="005C5C0F"/>
    <w:rsid w:val="005C5E42"/>
    <w:rsid w:val="005C5F97"/>
    <w:rsid w:val="005C5FBA"/>
    <w:rsid w:val="005C667E"/>
    <w:rsid w:val="005C698F"/>
    <w:rsid w:val="005C6A88"/>
    <w:rsid w:val="005C725E"/>
    <w:rsid w:val="005C7694"/>
    <w:rsid w:val="005C769C"/>
    <w:rsid w:val="005D0166"/>
    <w:rsid w:val="005D06F6"/>
    <w:rsid w:val="005D082A"/>
    <w:rsid w:val="005D0BDC"/>
    <w:rsid w:val="005D0E8E"/>
    <w:rsid w:val="005D0EC3"/>
    <w:rsid w:val="005D0ED4"/>
    <w:rsid w:val="005D0FDF"/>
    <w:rsid w:val="005D14C9"/>
    <w:rsid w:val="005D1EC9"/>
    <w:rsid w:val="005D2211"/>
    <w:rsid w:val="005D230B"/>
    <w:rsid w:val="005D2418"/>
    <w:rsid w:val="005D2745"/>
    <w:rsid w:val="005D29E6"/>
    <w:rsid w:val="005D2C04"/>
    <w:rsid w:val="005D2D9D"/>
    <w:rsid w:val="005D2F7A"/>
    <w:rsid w:val="005D30E4"/>
    <w:rsid w:val="005D30E9"/>
    <w:rsid w:val="005D3105"/>
    <w:rsid w:val="005D3106"/>
    <w:rsid w:val="005D310E"/>
    <w:rsid w:val="005D31C2"/>
    <w:rsid w:val="005D348D"/>
    <w:rsid w:val="005D3575"/>
    <w:rsid w:val="005D362B"/>
    <w:rsid w:val="005D3775"/>
    <w:rsid w:val="005D378D"/>
    <w:rsid w:val="005D3FCA"/>
    <w:rsid w:val="005D4230"/>
    <w:rsid w:val="005D42CD"/>
    <w:rsid w:val="005D4ADB"/>
    <w:rsid w:val="005D4E33"/>
    <w:rsid w:val="005D5290"/>
    <w:rsid w:val="005D5834"/>
    <w:rsid w:val="005D623B"/>
    <w:rsid w:val="005D664A"/>
    <w:rsid w:val="005D69BA"/>
    <w:rsid w:val="005D7521"/>
    <w:rsid w:val="005D7824"/>
    <w:rsid w:val="005D78F5"/>
    <w:rsid w:val="005D7A9D"/>
    <w:rsid w:val="005D7B09"/>
    <w:rsid w:val="005E0144"/>
    <w:rsid w:val="005E0158"/>
    <w:rsid w:val="005E0181"/>
    <w:rsid w:val="005E0406"/>
    <w:rsid w:val="005E0424"/>
    <w:rsid w:val="005E15EC"/>
    <w:rsid w:val="005E1834"/>
    <w:rsid w:val="005E1A3B"/>
    <w:rsid w:val="005E206F"/>
    <w:rsid w:val="005E208A"/>
    <w:rsid w:val="005E23EA"/>
    <w:rsid w:val="005E24A6"/>
    <w:rsid w:val="005E255A"/>
    <w:rsid w:val="005E2680"/>
    <w:rsid w:val="005E2998"/>
    <w:rsid w:val="005E2D62"/>
    <w:rsid w:val="005E301F"/>
    <w:rsid w:val="005E31E0"/>
    <w:rsid w:val="005E3312"/>
    <w:rsid w:val="005E35AC"/>
    <w:rsid w:val="005E396C"/>
    <w:rsid w:val="005E3B6A"/>
    <w:rsid w:val="005E3C5A"/>
    <w:rsid w:val="005E414C"/>
    <w:rsid w:val="005E47C0"/>
    <w:rsid w:val="005E4955"/>
    <w:rsid w:val="005E4AAC"/>
    <w:rsid w:val="005E4F9F"/>
    <w:rsid w:val="005E5057"/>
    <w:rsid w:val="005E5701"/>
    <w:rsid w:val="005E59C1"/>
    <w:rsid w:val="005E5D14"/>
    <w:rsid w:val="005E5EEF"/>
    <w:rsid w:val="005E6275"/>
    <w:rsid w:val="005E658B"/>
    <w:rsid w:val="005E66AE"/>
    <w:rsid w:val="005E670F"/>
    <w:rsid w:val="005E68B1"/>
    <w:rsid w:val="005E691E"/>
    <w:rsid w:val="005E6992"/>
    <w:rsid w:val="005E7065"/>
    <w:rsid w:val="005E735B"/>
    <w:rsid w:val="005E7786"/>
    <w:rsid w:val="005E7915"/>
    <w:rsid w:val="005E7A8B"/>
    <w:rsid w:val="005E7B64"/>
    <w:rsid w:val="005E7D92"/>
    <w:rsid w:val="005F0187"/>
    <w:rsid w:val="005F03AA"/>
    <w:rsid w:val="005F073A"/>
    <w:rsid w:val="005F087D"/>
    <w:rsid w:val="005F0A1C"/>
    <w:rsid w:val="005F0D69"/>
    <w:rsid w:val="005F0EAC"/>
    <w:rsid w:val="005F1580"/>
    <w:rsid w:val="005F18D2"/>
    <w:rsid w:val="005F196F"/>
    <w:rsid w:val="005F1CA3"/>
    <w:rsid w:val="005F23FA"/>
    <w:rsid w:val="005F24E5"/>
    <w:rsid w:val="005F2B36"/>
    <w:rsid w:val="005F2DA7"/>
    <w:rsid w:val="005F2EAE"/>
    <w:rsid w:val="005F310A"/>
    <w:rsid w:val="005F3726"/>
    <w:rsid w:val="005F3B65"/>
    <w:rsid w:val="005F3CA0"/>
    <w:rsid w:val="005F3ED8"/>
    <w:rsid w:val="005F41A1"/>
    <w:rsid w:val="005F4384"/>
    <w:rsid w:val="005F4860"/>
    <w:rsid w:val="005F489C"/>
    <w:rsid w:val="005F49D3"/>
    <w:rsid w:val="005F4F97"/>
    <w:rsid w:val="005F5448"/>
    <w:rsid w:val="005F5723"/>
    <w:rsid w:val="005F5739"/>
    <w:rsid w:val="005F590F"/>
    <w:rsid w:val="005F5C30"/>
    <w:rsid w:val="005F63B1"/>
    <w:rsid w:val="005F653A"/>
    <w:rsid w:val="005F6B57"/>
    <w:rsid w:val="005F7252"/>
    <w:rsid w:val="005F75E7"/>
    <w:rsid w:val="005F7838"/>
    <w:rsid w:val="005F7A45"/>
    <w:rsid w:val="005F7AEA"/>
    <w:rsid w:val="005F7B56"/>
    <w:rsid w:val="00600A71"/>
    <w:rsid w:val="00600B5C"/>
    <w:rsid w:val="00600FFB"/>
    <w:rsid w:val="006011EA"/>
    <w:rsid w:val="0060177B"/>
    <w:rsid w:val="00601B04"/>
    <w:rsid w:val="00602359"/>
    <w:rsid w:val="0060246C"/>
    <w:rsid w:val="00602BCC"/>
    <w:rsid w:val="00602CF5"/>
    <w:rsid w:val="00602DA7"/>
    <w:rsid w:val="006031CE"/>
    <w:rsid w:val="00603AFA"/>
    <w:rsid w:val="00603C87"/>
    <w:rsid w:val="00603D5E"/>
    <w:rsid w:val="00604317"/>
    <w:rsid w:val="00604577"/>
    <w:rsid w:val="0060474B"/>
    <w:rsid w:val="0060486A"/>
    <w:rsid w:val="006048B2"/>
    <w:rsid w:val="006049BE"/>
    <w:rsid w:val="00604E9C"/>
    <w:rsid w:val="006054EC"/>
    <w:rsid w:val="006055AD"/>
    <w:rsid w:val="00605712"/>
    <w:rsid w:val="00605B13"/>
    <w:rsid w:val="006064BA"/>
    <w:rsid w:val="0060657E"/>
    <w:rsid w:val="006065FD"/>
    <w:rsid w:val="006067FB"/>
    <w:rsid w:val="00606D92"/>
    <w:rsid w:val="006071FF"/>
    <w:rsid w:val="00607325"/>
    <w:rsid w:val="0060735D"/>
    <w:rsid w:val="006074D0"/>
    <w:rsid w:val="0060785F"/>
    <w:rsid w:val="00610148"/>
    <w:rsid w:val="00610397"/>
    <w:rsid w:val="00610499"/>
    <w:rsid w:val="0061076A"/>
    <w:rsid w:val="00610821"/>
    <w:rsid w:val="00610C79"/>
    <w:rsid w:val="00610C85"/>
    <w:rsid w:val="00610EB9"/>
    <w:rsid w:val="00611350"/>
    <w:rsid w:val="00611A5B"/>
    <w:rsid w:val="00611D18"/>
    <w:rsid w:val="00612140"/>
    <w:rsid w:val="00612379"/>
    <w:rsid w:val="0061238A"/>
    <w:rsid w:val="0061245E"/>
    <w:rsid w:val="00612632"/>
    <w:rsid w:val="0061339D"/>
    <w:rsid w:val="006133D6"/>
    <w:rsid w:val="006137B4"/>
    <w:rsid w:val="0061388E"/>
    <w:rsid w:val="006138D6"/>
    <w:rsid w:val="006139C3"/>
    <w:rsid w:val="00613BDD"/>
    <w:rsid w:val="0061438C"/>
    <w:rsid w:val="00614440"/>
    <w:rsid w:val="00614960"/>
    <w:rsid w:val="00614DA1"/>
    <w:rsid w:val="00615508"/>
    <w:rsid w:val="006157F0"/>
    <w:rsid w:val="00616194"/>
    <w:rsid w:val="006168DB"/>
    <w:rsid w:val="00616D64"/>
    <w:rsid w:val="00617375"/>
    <w:rsid w:val="00617C11"/>
    <w:rsid w:val="00617F6B"/>
    <w:rsid w:val="00620570"/>
    <w:rsid w:val="006205FC"/>
    <w:rsid w:val="00620BEA"/>
    <w:rsid w:val="00620CA1"/>
    <w:rsid w:val="00620D8C"/>
    <w:rsid w:val="00620F74"/>
    <w:rsid w:val="00621305"/>
    <w:rsid w:val="00621611"/>
    <w:rsid w:val="006217EA"/>
    <w:rsid w:val="00621903"/>
    <w:rsid w:val="00621DAE"/>
    <w:rsid w:val="0062224C"/>
    <w:rsid w:val="00622316"/>
    <w:rsid w:val="00622551"/>
    <w:rsid w:val="006229B1"/>
    <w:rsid w:val="00622BC7"/>
    <w:rsid w:val="00622CD1"/>
    <w:rsid w:val="00622FA8"/>
    <w:rsid w:val="00622FDF"/>
    <w:rsid w:val="0062330E"/>
    <w:rsid w:val="0062341F"/>
    <w:rsid w:val="00623495"/>
    <w:rsid w:val="00623592"/>
    <w:rsid w:val="00623A4E"/>
    <w:rsid w:val="00624286"/>
    <w:rsid w:val="00624856"/>
    <w:rsid w:val="00624924"/>
    <w:rsid w:val="00624FD4"/>
    <w:rsid w:val="006253EE"/>
    <w:rsid w:val="006257B3"/>
    <w:rsid w:val="006257FF"/>
    <w:rsid w:val="00625C23"/>
    <w:rsid w:val="00625C78"/>
    <w:rsid w:val="006262E3"/>
    <w:rsid w:val="00626319"/>
    <w:rsid w:val="00626464"/>
    <w:rsid w:val="00626C13"/>
    <w:rsid w:val="00626C8B"/>
    <w:rsid w:val="00627323"/>
    <w:rsid w:val="0062743B"/>
    <w:rsid w:val="006274A8"/>
    <w:rsid w:val="0062773B"/>
    <w:rsid w:val="00627A82"/>
    <w:rsid w:val="00627B3B"/>
    <w:rsid w:val="00627F18"/>
    <w:rsid w:val="006300A2"/>
    <w:rsid w:val="00630B35"/>
    <w:rsid w:val="00630BF6"/>
    <w:rsid w:val="006311BB"/>
    <w:rsid w:val="00631663"/>
    <w:rsid w:val="00631F59"/>
    <w:rsid w:val="0063242A"/>
    <w:rsid w:val="00632551"/>
    <w:rsid w:val="00632564"/>
    <w:rsid w:val="006326AE"/>
    <w:rsid w:val="00632786"/>
    <w:rsid w:val="006328D2"/>
    <w:rsid w:val="00632A97"/>
    <w:rsid w:val="00632CAB"/>
    <w:rsid w:val="00632DD0"/>
    <w:rsid w:val="00633001"/>
    <w:rsid w:val="00633A02"/>
    <w:rsid w:val="00633F28"/>
    <w:rsid w:val="00633F93"/>
    <w:rsid w:val="00635084"/>
    <w:rsid w:val="006351B3"/>
    <w:rsid w:val="006351DE"/>
    <w:rsid w:val="00635431"/>
    <w:rsid w:val="006354B8"/>
    <w:rsid w:val="00635C77"/>
    <w:rsid w:val="0063607C"/>
    <w:rsid w:val="00636911"/>
    <w:rsid w:val="00636CAB"/>
    <w:rsid w:val="00636F28"/>
    <w:rsid w:val="00636F9E"/>
    <w:rsid w:val="00637134"/>
    <w:rsid w:val="00637616"/>
    <w:rsid w:val="00637695"/>
    <w:rsid w:val="006378E2"/>
    <w:rsid w:val="00637AAF"/>
    <w:rsid w:val="00637F5D"/>
    <w:rsid w:val="00640734"/>
    <w:rsid w:val="006409B6"/>
    <w:rsid w:val="00641226"/>
    <w:rsid w:val="006414F2"/>
    <w:rsid w:val="00641684"/>
    <w:rsid w:val="00641701"/>
    <w:rsid w:val="006418F1"/>
    <w:rsid w:val="006418F5"/>
    <w:rsid w:val="00641EF5"/>
    <w:rsid w:val="00642601"/>
    <w:rsid w:val="00642B48"/>
    <w:rsid w:val="00643645"/>
    <w:rsid w:val="0064383D"/>
    <w:rsid w:val="0064397F"/>
    <w:rsid w:val="00643E2A"/>
    <w:rsid w:val="00643F86"/>
    <w:rsid w:val="0064403E"/>
    <w:rsid w:val="0064495E"/>
    <w:rsid w:val="00644D04"/>
    <w:rsid w:val="0064506A"/>
    <w:rsid w:val="0064548D"/>
    <w:rsid w:val="006454EF"/>
    <w:rsid w:val="006456CE"/>
    <w:rsid w:val="00645814"/>
    <w:rsid w:val="006467D9"/>
    <w:rsid w:val="00646B0A"/>
    <w:rsid w:val="0064730D"/>
    <w:rsid w:val="006477D1"/>
    <w:rsid w:val="006478B9"/>
    <w:rsid w:val="00647DAA"/>
    <w:rsid w:val="00647F38"/>
    <w:rsid w:val="006503A9"/>
    <w:rsid w:val="00650518"/>
    <w:rsid w:val="00651AA8"/>
    <w:rsid w:val="00651EAA"/>
    <w:rsid w:val="00651F25"/>
    <w:rsid w:val="006523A2"/>
    <w:rsid w:val="006525CC"/>
    <w:rsid w:val="00652B6C"/>
    <w:rsid w:val="00652BA7"/>
    <w:rsid w:val="00652E24"/>
    <w:rsid w:val="00653429"/>
    <w:rsid w:val="00653473"/>
    <w:rsid w:val="006535D5"/>
    <w:rsid w:val="00653E76"/>
    <w:rsid w:val="00653FA7"/>
    <w:rsid w:val="0065411B"/>
    <w:rsid w:val="00654315"/>
    <w:rsid w:val="00654477"/>
    <w:rsid w:val="0065473F"/>
    <w:rsid w:val="00654807"/>
    <w:rsid w:val="006548CA"/>
    <w:rsid w:val="006558E7"/>
    <w:rsid w:val="00655A49"/>
    <w:rsid w:val="00655AE3"/>
    <w:rsid w:val="00655B49"/>
    <w:rsid w:val="00655C29"/>
    <w:rsid w:val="0065664A"/>
    <w:rsid w:val="006568BC"/>
    <w:rsid w:val="00656D6B"/>
    <w:rsid w:val="00657570"/>
    <w:rsid w:val="006578A0"/>
    <w:rsid w:val="00657A6E"/>
    <w:rsid w:val="00657B12"/>
    <w:rsid w:val="00657DCD"/>
    <w:rsid w:val="006602ED"/>
    <w:rsid w:val="006608F8"/>
    <w:rsid w:val="00660A32"/>
    <w:rsid w:val="00660E19"/>
    <w:rsid w:val="006612C9"/>
    <w:rsid w:val="0066162C"/>
    <w:rsid w:val="006617E0"/>
    <w:rsid w:val="0066204A"/>
    <w:rsid w:val="0066228D"/>
    <w:rsid w:val="006622E0"/>
    <w:rsid w:val="00662673"/>
    <w:rsid w:val="00662759"/>
    <w:rsid w:val="00662825"/>
    <w:rsid w:val="00663240"/>
    <w:rsid w:val="00663393"/>
    <w:rsid w:val="00663994"/>
    <w:rsid w:val="00663BB0"/>
    <w:rsid w:val="00663C9E"/>
    <w:rsid w:val="006645CF"/>
    <w:rsid w:val="00665434"/>
    <w:rsid w:val="00665B30"/>
    <w:rsid w:val="00666068"/>
    <w:rsid w:val="00666168"/>
    <w:rsid w:val="006662FB"/>
    <w:rsid w:val="006663D3"/>
    <w:rsid w:val="006667F0"/>
    <w:rsid w:val="00666EEF"/>
    <w:rsid w:val="00667227"/>
    <w:rsid w:val="006672E5"/>
    <w:rsid w:val="006672FD"/>
    <w:rsid w:val="00667856"/>
    <w:rsid w:val="00670172"/>
    <w:rsid w:val="00670347"/>
    <w:rsid w:val="00670374"/>
    <w:rsid w:val="00670D87"/>
    <w:rsid w:val="00670FFD"/>
    <w:rsid w:val="0067158F"/>
    <w:rsid w:val="006717B8"/>
    <w:rsid w:val="00671CA2"/>
    <w:rsid w:val="006725CF"/>
    <w:rsid w:val="006726BB"/>
    <w:rsid w:val="00672B56"/>
    <w:rsid w:val="0067394A"/>
    <w:rsid w:val="0067408F"/>
    <w:rsid w:val="006748A2"/>
    <w:rsid w:val="00674B6B"/>
    <w:rsid w:val="00674CCC"/>
    <w:rsid w:val="00674F58"/>
    <w:rsid w:val="00675B62"/>
    <w:rsid w:val="00675D4F"/>
    <w:rsid w:val="00676050"/>
    <w:rsid w:val="00676220"/>
    <w:rsid w:val="0067661F"/>
    <w:rsid w:val="006767E8"/>
    <w:rsid w:val="0067778D"/>
    <w:rsid w:val="00677B31"/>
    <w:rsid w:val="00677C12"/>
    <w:rsid w:val="00677D51"/>
    <w:rsid w:val="00677F9B"/>
    <w:rsid w:val="0068005F"/>
    <w:rsid w:val="006806BF"/>
    <w:rsid w:val="006806CD"/>
    <w:rsid w:val="0068073D"/>
    <w:rsid w:val="006808AB"/>
    <w:rsid w:val="00680C01"/>
    <w:rsid w:val="006811B7"/>
    <w:rsid w:val="0068161E"/>
    <w:rsid w:val="00681D83"/>
    <w:rsid w:val="00681E5D"/>
    <w:rsid w:val="00681F3B"/>
    <w:rsid w:val="00681F4B"/>
    <w:rsid w:val="0068227E"/>
    <w:rsid w:val="006822A4"/>
    <w:rsid w:val="00682509"/>
    <w:rsid w:val="006829F7"/>
    <w:rsid w:val="00682ED7"/>
    <w:rsid w:val="006832CB"/>
    <w:rsid w:val="006834C7"/>
    <w:rsid w:val="00683B2C"/>
    <w:rsid w:val="00683C6D"/>
    <w:rsid w:val="00683FC7"/>
    <w:rsid w:val="0068416E"/>
    <w:rsid w:val="00684434"/>
    <w:rsid w:val="006846E2"/>
    <w:rsid w:val="0068476E"/>
    <w:rsid w:val="006853F9"/>
    <w:rsid w:val="006858BA"/>
    <w:rsid w:val="00685987"/>
    <w:rsid w:val="00685EE6"/>
    <w:rsid w:val="0068604C"/>
    <w:rsid w:val="006862EB"/>
    <w:rsid w:val="006866D7"/>
    <w:rsid w:val="00686780"/>
    <w:rsid w:val="00686950"/>
    <w:rsid w:val="00686B0A"/>
    <w:rsid w:val="00686FAD"/>
    <w:rsid w:val="00687D57"/>
    <w:rsid w:val="006900C2"/>
    <w:rsid w:val="0069053C"/>
    <w:rsid w:val="0069067C"/>
    <w:rsid w:val="00690A3B"/>
    <w:rsid w:val="00690F2C"/>
    <w:rsid w:val="006913FD"/>
    <w:rsid w:val="00691506"/>
    <w:rsid w:val="00691F1C"/>
    <w:rsid w:val="00692116"/>
    <w:rsid w:val="006921C8"/>
    <w:rsid w:val="00692460"/>
    <w:rsid w:val="00692679"/>
    <w:rsid w:val="006939B9"/>
    <w:rsid w:val="00693DD8"/>
    <w:rsid w:val="00694FA9"/>
    <w:rsid w:val="0069525E"/>
    <w:rsid w:val="0069526E"/>
    <w:rsid w:val="0069540E"/>
    <w:rsid w:val="0069583B"/>
    <w:rsid w:val="00695BB0"/>
    <w:rsid w:val="006962B5"/>
    <w:rsid w:val="006964B8"/>
    <w:rsid w:val="00696976"/>
    <w:rsid w:val="00696A66"/>
    <w:rsid w:val="00696CB0"/>
    <w:rsid w:val="00696E00"/>
    <w:rsid w:val="00697093"/>
    <w:rsid w:val="00697891"/>
    <w:rsid w:val="00697972"/>
    <w:rsid w:val="006A0359"/>
    <w:rsid w:val="006A0BBA"/>
    <w:rsid w:val="006A0C70"/>
    <w:rsid w:val="006A0D9F"/>
    <w:rsid w:val="006A0F5A"/>
    <w:rsid w:val="006A1033"/>
    <w:rsid w:val="006A13CC"/>
    <w:rsid w:val="006A1A8F"/>
    <w:rsid w:val="006A1C33"/>
    <w:rsid w:val="006A1C34"/>
    <w:rsid w:val="006A1D6E"/>
    <w:rsid w:val="006A1DCA"/>
    <w:rsid w:val="006A2152"/>
    <w:rsid w:val="006A230D"/>
    <w:rsid w:val="006A2843"/>
    <w:rsid w:val="006A28AC"/>
    <w:rsid w:val="006A296D"/>
    <w:rsid w:val="006A3517"/>
    <w:rsid w:val="006A393B"/>
    <w:rsid w:val="006A3945"/>
    <w:rsid w:val="006A4490"/>
    <w:rsid w:val="006A4840"/>
    <w:rsid w:val="006A4AD5"/>
    <w:rsid w:val="006A50AC"/>
    <w:rsid w:val="006A55F2"/>
    <w:rsid w:val="006A585B"/>
    <w:rsid w:val="006A5880"/>
    <w:rsid w:val="006A5A3C"/>
    <w:rsid w:val="006A5CB6"/>
    <w:rsid w:val="006A5CDB"/>
    <w:rsid w:val="006A5F01"/>
    <w:rsid w:val="006A5FA4"/>
    <w:rsid w:val="006A67B6"/>
    <w:rsid w:val="006A6858"/>
    <w:rsid w:val="006A6926"/>
    <w:rsid w:val="006A6A64"/>
    <w:rsid w:val="006A6B6F"/>
    <w:rsid w:val="006A7086"/>
    <w:rsid w:val="006A70AF"/>
    <w:rsid w:val="006A7661"/>
    <w:rsid w:val="006A7716"/>
    <w:rsid w:val="006A7758"/>
    <w:rsid w:val="006A7B70"/>
    <w:rsid w:val="006B00C6"/>
    <w:rsid w:val="006B033B"/>
    <w:rsid w:val="006B04AF"/>
    <w:rsid w:val="006B0676"/>
    <w:rsid w:val="006B1057"/>
    <w:rsid w:val="006B1401"/>
    <w:rsid w:val="006B1488"/>
    <w:rsid w:val="006B1AF8"/>
    <w:rsid w:val="006B1EF1"/>
    <w:rsid w:val="006B2161"/>
    <w:rsid w:val="006B2D1D"/>
    <w:rsid w:val="006B309E"/>
    <w:rsid w:val="006B30A9"/>
    <w:rsid w:val="006B34D9"/>
    <w:rsid w:val="006B3682"/>
    <w:rsid w:val="006B38B1"/>
    <w:rsid w:val="006B3ABC"/>
    <w:rsid w:val="006B3B36"/>
    <w:rsid w:val="006B3C8B"/>
    <w:rsid w:val="006B3EA0"/>
    <w:rsid w:val="006B42D5"/>
    <w:rsid w:val="006B451C"/>
    <w:rsid w:val="006B45B2"/>
    <w:rsid w:val="006B46D4"/>
    <w:rsid w:val="006B485D"/>
    <w:rsid w:val="006B4B8A"/>
    <w:rsid w:val="006B4C29"/>
    <w:rsid w:val="006B5249"/>
    <w:rsid w:val="006B52DD"/>
    <w:rsid w:val="006B5514"/>
    <w:rsid w:val="006B5A40"/>
    <w:rsid w:val="006B5E4C"/>
    <w:rsid w:val="006B5EA6"/>
    <w:rsid w:val="006B5EFA"/>
    <w:rsid w:val="006B604A"/>
    <w:rsid w:val="006B60CE"/>
    <w:rsid w:val="006B6362"/>
    <w:rsid w:val="006B6511"/>
    <w:rsid w:val="006B656C"/>
    <w:rsid w:val="006B6777"/>
    <w:rsid w:val="006B6A69"/>
    <w:rsid w:val="006B6B3B"/>
    <w:rsid w:val="006B6C12"/>
    <w:rsid w:val="006B6FFA"/>
    <w:rsid w:val="006B73D4"/>
    <w:rsid w:val="006B785D"/>
    <w:rsid w:val="006B7E66"/>
    <w:rsid w:val="006B7EFC"/>
    <w:rsid w:val="006C0804"/>
    <w:rsid w:val="006C08EC"/>
    <w:rsid w:val="006C0A4C"/>
    <w:rsid w:val="006C0A9D"/>
    <w:rsid w:val="006C0DD2"/>
    <w:rsid w:val="006C0E4A"/>
    <w:rsid w:val="006C14E8"/>
    <w:rsid w:val="006C1609"/>
    <w:rsid w:val="006C173F"/>
    <w:rsid w:val="006C175C"/>
    <w:rsid w:val="006C1912"/>
    <w:rsid w:val="006C1B67"/>
    <w:rsid w:val="006C2570"/>
    <w:rsid w:val="006C2617"/>
    <w:rsid w:val="006C28AC"/>
    <w:rsid w:val="006C2C68"/>
    <w:rsid w:val="006C3220"/>
    <w:rsid w:val="006C39C9"/>
    <w:rsid w:val="006C3EBB"/>
    <w:rsid w:val="006C3FB3"/>
    <w:rsid w:val="006C44CD"/>
    <w:rsid w:val="006C4930"/>
    <w:rsid w:val="006C4B0A"/>
    <w:rsid w:val="006C4B2E"/>
    <w:rsid w:val="006C5062"/>
    <w:rsid w:val="006C59DD"/>
    <w:rsid w:val="006C5F22"/>
    <w:rsid w:val="006C5F40"/>
    <w:rsid w:val="006C6140"/>
    <w:rsid w:val="006C64B5"/>
    <w:rsid w:val="006C663B"/>
    <w:rsid w:val="006C684E"/>
    <w:rsid w:val="006C6D0A"/>
    <w:rsid w:val="006C7474"/>
    <w:rsid w:val="006C777D"/>
    <w:rsid w:val="006C7A65"/>
    <w:rsid w:val="006C7B05"/>
    <w:rsid w:val="006C7B4D"/>
    <w:rsid w:val="006C7E78"/>
    <w:rsid w:val="006C7F9D"/>
    <w:rsid w:val="006D0369"/>
    <w:rsid w:val="006D0417"/>
    <w:rsid w:val="006D054C"/>
    <w:rsid w:val="006D08C2"/>
    <w:rsid w:val="006D0C7F"/>
    <w:rsid w:val="006D0CFD"/>
    <w:rsid w:val="006D0F17"/>
    <w:rsid w:val="006D14F1"/>
    <w:rsid w:val="006D1BD8"/>
    <w:rsid w:val="006D1E1B"/>
    <w:rsid w:val="006D1E92"/>
    <w:rsid w:val="006D1EEC"/>
    <w:rsid w:val="006D219A"/>
    <w:rsid w:val="006D230C"/>
    <w:rsid w:val="006D324C"/>
    <w:rsid w:val="006D3547"/>
    <w:rsid w:val="006D3854"/>
    <w:rsid w:val="006D3A91"/>
    <w:rsid w:val="006D3DF9"/>
    <w:rsid w:val="006D3E0E"/>
    <w:rsid w:val="006D4318"/>
    <w:rsid w:val="006D44DC"/>
    <w:rsid w:val="006D4ED4"/>
    <w:rsid w:val="006D5108"/>
    <w:rsid w:val="006D547F"/>
    <w:rsid w:val="006D5D25"/>
    <w:rsid w:val="006D5D2A"/>
    <w:rsid w:val="006D6199"/>
    <w:rsid w:val="006D6667"/>
    <w:rsid w:val="006D6F3A"/>
    <w:rsid w:val="006D72D9"/>
    <w:rsid w:val="006D7333"/>
    <w:rsid w:val="006D77CA"/>
    <w:rsid w:val="006E016A"/>
    <w:rsid w:val="006E02AB"/>
    <w:rsid w:val="006E046A"/>
    <w:rsid w:val="006E0855"/>
    <w:rsid w:val="006E09F2"/>
    <w:rsid w:val="006E0A8C"/>
    <w:rsid w:val="006E0AA6"/>
    <w:rsid w:val="006E0AB1"/>
    <w:rsid w:val="006E0D59"/>
    <w:rsid w:val="006E13CC"/>
    <w:rsid w:val="006E1445"/>
    <w:rsid w:val="006E1577"/>
    <w:rsid w:val="006E1889"/>
    <w:rsid w:val="006E1CC0"/>
    <w:rsid w:val="006E1D49"/>
    <w:rsid w:val="006E1F63"/>
    <w:rsid w:val="006E2064"/>
    <w:rsid w:val="006E2205"/>
    <w:rsid w:val="006E2306"/>
    <w:rsid w:val="006E24D5"/>
    <w:rsid w:val="006E2A74"/>
    <w:rsid w:val="006E2C4C"/>
    <w:rsid w:val="006E3039"/>
    <w:rsid w:val="006E3092"/>
    <w:rsid w:val="006E3404"/>
    <w:rsid w:val="006E389D"/>
    <w:rsid w:val="006E389E"/>
    <w:rsid w:val="006E3A98"/>
    <w:rsid w:val="006E3AC4"/>
    <w:rsid w:val="006E3F7B"/>
    <w:rsid w:val="006E471A"/>
    <w:rsid w:val="006E4920"/>
    <w:rsid w:val="006E4CD2"/>
    <w:rsid w:val="006E4E10"/>
    <w:rsid w:val="006E4F56"/>
    <w:rsid w:val="006E5005"/>
    <w:rsid w:val="006E5216"/>
    <w:rsid w:val="006E548C"/>
    <w:rsid w:val="006E54CA"/>
    <w:rsid w:val="006E5993"/>
    <w:rsid w:val="006E5FF2"/>
    <w:rsid w:val="006E6576"/>
    <w:rsid w:val="006E6B6A"/>
    <w:rsid w:val="006E733C"/>
    <w:rsid w:val="006E7394"/>
    <w:rsid w:val="006E7BD2"/>
    <w:rsid w:val="006F070F"/>
    <w:rsid w:val="006F0D4A"/>
    <w:rsid w:val="006F122A"/>
    <w:rsid w:val="006F163E"/>
    <w:rsid w:val="006F19A2"/>
    <w:rsid w:val="006F1C79"/>
    <w:rsid w:val="006F200B"/>
    <w:rsid w:val="006F217F"/>
    <w:rsid w:val="006F232E"/>
    <w:rsid w:val="006F23F3"/>
    <w:rsid w:val="006F249A"/>
    <w:rsid w:val="006F2848"/>
    <w:rsid w:val="006F3191"/>
    <w:rsid w:val="006F31CA"/>
    <w:rsid w:val="006F31FD"/>
    <w:rsid w:val="006F32AC"/>
    <w:rsid w:val="006F3DEB"/>
    <w:rsid w:val="006F3E94"/>
    <w:rsid w:val="006F40B7"/>
    <w:rsid w:val="006F410E"/>
    <w:rsid w:val="006F42A3"/>
    <w:rsid w:val="006F433D"/>
    <w:rsid w:val="006F47D9"/>
    <w:rsid w:val="006F4E2E"/>
    <w:rsid w:val="006F5427"/>
    <w:rsid w:val="006F55B8"/>
    <w:rsid w:val="006F59F3"/>
    <w:rsid w:val="006F689F"/>
    <w:rsid w:val="006F6C79"/>
    <w:rsid w:val="006F6F6E"/>
    <w:rsid w:val="006F7129"/>
    <w:rsid w:val="006F720B"/>
    <w:rsid w:val="006F7391"/>
    <w:rsid w:val="006F7586"/>
    <w:rsid w:val="006F77C5"/>
    <w:rsid w:val="006F7A59"/>
    <w:rsid w:val="006F7D3C"/>
    <w:rsid w:val="006F7E97"/>
    <w:rsid w:val="006F7EF2"/>
    <w:rsid w:val="00700583"/>
    <w:rsid w:val="007008DF"/>
    <w:rsid w:val="007008EE"/>
    <w:rsid w:val="00700A62"/>
    <w:rsid w:val="007010A8"/>
    <w:rsid w:val="00701235"/>
    <w:rsid w:val="00701296"/>
    <w:rsid w:val="007021E1"/>
    <w:rsid w:val="007022DA"/>
    <w:rsid w:val="00702404"/>
    <w:rsid w:val="00702523"/>
    <w:rsid w:val="0070267E"/>
    <w:rsid w:val="00702A5F"/>
    <w:rsid w:val="00702BD4"/>
    <w:rsid w:val="00702F8C"/>
    <w:rsid w:val="0070317E"/>
    <w:rsid w:val="00703872"/>
    <w:rsid w:val="0070417B"/>
    <w:rsid w:val="007048AD"/>
    <w:rsid w:val="00704AF2"/>
    <w:rsid w:val="00704B85"/>
    <w:rsid w:val="00705266"/>
    <w:rsid w:val="00705291"/>
    <w:rsid w:val="007052C5"/>
    <w:rsid w:val="007052F8"/>
    <w:rsid w:val="007058A3"/>
    <w:rsid w:val="00705912"/>
    <w:rsid w:val="00705D37"/>
    <w:rsid w:val="00706A3A"/>
    <w:rsid w:val="00706AD6"/>
    <w:rsid w:val="00706E32"/>
    <w:rsid w:val="00706E8F"/>
    <w:rsid w:val="00706FFF"/>
    <w:rsid w:val="007072CC"/>
    <w:rsid w:val="007074E5"/>
    <w:rsid w:val="0070751D"/>
    <w:rsid w:val="0070760E"/>
    <w:rsid w:val="00707744"/>
    <w:rsid w:val="007078C1"/>
    <w:rsid w:val="007079DA"/>
    <w:rsid w:val="00707AFE"/>
    <w:rsid w:val="0071033C"/>
    <w:rsid w:val="00710743"/>
    <w:rsid w:val="00710CDE"/>
    <w:rsid w:val="00710E09"/>
    <w:rsid w:val="00710F64"/>
    <w:rsid w:val="007110A4"/>
    <w:rsid w:val="00711366"/>
    <w:rsid w:val="00711C83"/>
    <w:rsid w:val="007120FF"/>
    <w:rsid w:val="007121D7"/>
    <w:rsid w:val="0071233C"/>
    <w:rsid w:val="007125D4"/>
    <w:rsid w:val="0071265C"/>
    <w:rsid w:val="007126A3"/>
    <w:rsid w:val="00712A4C"/>
    <w:rsid w:val="00712E2C"/>
    <w:rsid w:val="007133C1"/>
    <w:rsid w:val="0071348C"/>
    <w:rsid w:val="00713C3F"/>
    <w:rsid w:val="00713C9E"/>
    <w:rsid w:val="007143C3"/>
    <w:rsid w:val="007147D9"/>
    <w:rsid w:val="00714947"/>
    <w:rsid w:val="0071498A"/>
    <w:rsid w:val="00714F7D"/>
    <w:rsid w:val="00715164"/>
    <w:rsid w:val="007151FC"/>
    <w:rsid w:val="007154BC"/>
    <w:rsid w:val="007156BF"/>
    <w:rsid w:val="007157ED"/>
    <w:rsid w:val="00715A25"/>
    <w:rsid w:val="00715DCA"/>
    <w:rsid w:val="00715FD4"/>
    <w:rsid w:val="007160ED"/>
    <w:rsid w:val="00716171"/>
    <w:rsid w:val="007161CE"/>
    <w:rsid w:val="007162FB"/>
    <w:rsid w:val="00716411"/>
    <w:rsid w:val="00716B12"/>
    <w:rsid w:val="00716BEE"/>
    <w:rsid w:val="00716E84"/>
    <w:rsid w:val="00716FF8"/>
    <w:rsid w:val="0071720C"/>
    <w:rsid w:val="007174D7"/>
    <w:rsid w:val="00717BFF"/>
    <w:rsid w:val="0072021D"/>
    <w:rsid w:val="00720403"/>
    <w:rsid w:val="0072048D"/>
    <w:rsid w:val="00720B47"/>
    <w:rsid w:val="00720CBF"/>
    <w:rsid w:val="0072122C"/>
    <w:rsid w:val="007212BC"/>
    <w:rsid w:val="00721347"/>
    <w:rsid w:val="00721B2F"/>
    <w:rsid w:val="00721B7D"/>
    <w:rsid w:val="00721D36"/>
    <w:rsid w:val="00721F83"/>
    <w:rsid w:val="007229C6"/>
    <w:rsid w:val="00722BB7"/>
    <w:rsid w:val="00722E26"/>
    <w:rsid w:val="00722E45"/>
    <w:rsid w:val="007232B0"/>
    <w:rsid w:val="00723E97"/>
    <w:rsid w:val="00724024"/>
    <w:rsid w:val="007243A6"/>
    <w:rsid w:val="00724444"/>
    <w:rsid w:val="00724F29"/>
    <w:rsid w:val="00725195"/>
    <w:rsid w:val="007252D2"/>
    <w:rsid w:val="00725416"/>
    <w:rsid w:val="00725BFC"/>
    <w:rsid w:val="0072610E"/>
    <w:rsid w:val="007261D5"/>
    <w:rsid w:val="0072645B"/>
    <w:rsid w:val="00726484"/>
    <w:rsid w:val="0072649C"/>
    <w:rsid w:val="00726571"/>
    <w:rsid w:val="00726950"/>
    <w:rsid w:val="007269BC"/>
    <w:rsid w:val="00726AF7"/>
    <w:rsid w:val="00726B4E"/>
    <w:rsid w:val="007271D2"/>
    <w:rsid w:val="00727850"/>
    <w:rsid w:val="00727C03"/>
    <w:rsid w:val="0073000B"/>
    <w:rsid w:val="007306BF"/>
    <w:rsid w:val="00730947"/>
    <w:rsid w:val="00730BD4"/>
    <w:rsid w:val="00730C73"/>
    <w:rsid w:val="00730CD2"/>
    <w:rsid w:val="00730DD7"/>
    <w:rsid w:val="00730EBE"/>
    <w:rsid w:val="00731217"/>
    <w:rsid w:val="007313B6"/>
    <w:rsid w:val="0073150A"/>
    <w:rsid w:val="007315A2"/>
    <w:rsid w:val="007317E4"/>
    <w:rsid w:val="007321FD"/>
    <w:rsid w:val="007325D9"/>
    <w:rsid w:val="007329FD"/>
    <w:rsid w:val="00732DBF"/>
    <w:rsid w:val="00732DCF"/>
    <w:rsid w:val="00732DF2"/>
    <w:rsid w:val="00733189"/>
    <w:rsid w:val="0073379A"/>
    <w:rsid w:val="007338DC"/>
    <w:rsid w:val="00733B12"/>
    <w:rsid w:val="00733BE1"/>
    <w:rsid w:val="00733D9B"/>
    <w:rsid w:val="00733E0C"/>
    <w:rsid w:val="00733EF2"/>
    <w:rsid w:val="00733F57"/>
    <w:rsid w:val="007340B0"/>
    <w:rsid w:val="0073424B"/>
    <w:rsid w:val="00734297"/>
    <w:rsid w:val="00734A6A"/>
    <w:rsid w:val="00734AF7"/>
    <w:rsid w:val="00734F7C"/>
    <w:rsid w:val="0073562A"/>
    <w:rsid w:val="00735890"/>
    <w:rsid w:val="00735BED"/>
    <w:rsid w:val="00736095"/>
    <w:rsid w:val="00736107"/>
    <w:rsid w:val="007363B8"/>
    <w:rsid w:val="007365AB"/>
    <w:rsid w:val="00736E5D"/>
    <w:rsid w:val="00737114"/>
    <w:rsid w:val="00737589"/>
    <w:rsid w:val="007377F4"/>
    <w:rsid w:val="00737DA5"/>
    <w:rsid w:val="00737E19"/>
    <w:rsid w:val="007401D6"/>
    <w:rsid w:val="007401F5"/>
    <w:rsid w:val="0074032A"/>
    <w:rsid w:val="0074034C"/>
    <w:rsid w:val="0074055A"/>
    <w:rsid w:val="00740589"/>
    <w:rsid w:val="00740D6D"/>
    <w:rsid w:val="00741A7F"/>
    <w:rsid w:val="00741DA4"/>
    <w:rsid w:val="00742351"/>
    <w:rsid w:val="0074236B"/>
    <w:rsid w:val="007427E0"/>
    <w:rsid w:val="00742AD7"/>
    <w:rsid w:val="00742AFF"/>
    <w:rsid w:val="00742B22"/>
    <w:rsid w:val="00742C04"/>
    <w:rsid w:val="00742FA5"/>
    <w:rsid w:val="00743398"/>
    <w:rsid w:val="00743767"/>
    <w:rsid w:val="00743ADC"/>
    <w:rsid w:val="00744237"/>
    <w:rsid w:val="00744926"/>
    <w:rsid w:val="00744A2F"/>
    <w:rsid w:val="00744C92"/>
    <w:rsid w:val="00744D89"/>
    <w:rsid w:val="00745028"/>
    <w:rsid w:val="007456A6"/>
    <w:rsid w:val="007458D4"/>
    <w:rsid w:val="007459CB"/>
    <w:rsid w:val="00745A22"/>
    <w:rsid w:val="00745D6A"/>
    <w:rsid w:val="0074601E"/>
    <w:rsid w:val="007464DD"/>
    <w:rsid w:val="00746C56"/>
    <w:rsid w:val="00746D51"/>
    <w:rsid w:val="00746DA5"/>
    <w:rsid w:val="00747176"/>
    <w:rsid w:val="00747481"/>
    <w:rsid w:val="0074773E"/>
    <w:rsid w:val="0075055D"/>
    <w:rsid w:val="007505EC"/>
    <w:rsid w:val="007506B7"/>
    <w:rsid w:val="00750BF4"/>
    <w:rsid w:val="00750E52"/>
    <w:rsid w:val="007511A2"/>
    <w:rsid w:val="00751222"/>
    <w:rsid w:val="00751394"/>
    <w:rsid w:val="00752069"/>
    <w:rsid w:val="00752378"/>
    <w:rsid w:val="00752C55"/>
    <w:rsid w:val="00752EC2"/>
    <w:rsid w:val="00752F33"/>
    <w:rsid w:val="007530E5"/>
    <w:rsid w:val="0075373C"/>
    <w:rsid w:val="0075381D"/>
    <w:rsid w:val="007538F9"/>
    <w:rsid w:val="00753A13"/>
    <w:rsid w:val="00753F11"/>
    <w:rsid w:val="00754023"/>
    <w:rsid w:val="007546AF"/>
    <w:rsid w:val="00754CF1"/>
    <w:rsid w:val="007553AA"/>
    <w:rsid w:val="007554CB"/>
    <w:rsid w:val="00755668"/>
    <w:rsid w:val="00755B5E"/>
    <w:rsid w:val="00756157"/>
    <w:rsid w:val="00756182"/>
    <w:rsid w:val="0075670C"/>
    <w:rsid w:val="00756798"/>
    <w:rsid w:val="007569CE"/>
    <w:rsid w:val="00756BD6"/>
    <w:rsid w:val="00756CB8"/>
    <w:rsid w:val="0075761F"/>
    <w:rsid w:val="00757C3C"/>
    <w:rsid w:val="00760234"/>
    <w:rsid w:val="0076096F"/>
    <w:rsid w:val="00761262"/>
    <w:rsid w:val="00761649"/>
    <w:rsid w:val="00761869"/>
    <w:rsid w:val="00761924"/>
    <w:rsid w:val="00761ABF"/>
    <w:rsid w:val="00761C48"/>
    <w:rsid w:val="00761D27"/>
    <w:rsid w:val="00762185"/>
    <w:rsid w:val="007621BD"/>
    <w:rsid w:val="007624E8"/>
    <w:rsid w:val="0076284E"/>
    <w:rsid w:val="00762BFF"/>
    <w:rsid w:val="00762E5F"/>
    <w:rsid w:val="00763452"/>
    <w:rsid w:val="007637DC"/>
    <w:rsid w:val="00763A6D"/>
    <w:rsid w:val="00763DCB"/>
    <w:rsid w:val="00764141"/>
    <w:rsid w:val="00764300"/>
    <w:rsid w:val="0076445A"/>
    <w:rsid w:val="00764FDA"/>
    <w:rsid w:val="00765693"/>
    <w:rsid w:val="00765934"/>
    <w:rsid w:val="0076607B"/>
    <w:rsid w:val="007660C8"/>
    <w:rsid w:val="007660F8"/>
    <w:rsid w:val="00766149"/>
    <w:rsid w:val="0076615C"/>
    <w:rsid w:val="007663D3"/>
    <w:rsid w:val="007664A8"/>
    <w:rsid w:val="007668D0"/>
    <w:rsid w:val="00766B5A"/>
    <w:rsid w:val="00766CB8"/>
    <w:rsid w:val="00766DF1"/>
    <w:rsid w:val="007671BB"/>
    <w:rsid w:val="0076729A"/>
    <w:rsid w:val="007676B1"/>
    <w:rsid w:val="007677ED"/>
    <w:rsid w:val="0077001A"/>
    <w:rsid w:val="007702A4"/>
    <w:rsid w:val="00770525"/>
    <w:rsid w:val="00770546"/>
    <w:rsid w:val="00770573"/>
    <w:rsid w:val="007705B0"/>
    <w:rsid w:val="00770929"/>
    <w:rsid w:val="00770D1D"/>
    <w:rsid w:val="00770ECE"/>
    <w:rsid w:val="00771440"/>
    <w:rsid w:val="0077168F"/>
    <w:rsid w:val="0077186B"/>
    <w:rsid w:val="00771A0D"/>
    <w:rsid w:val="0077208F"/>
    <w:rsid w:val="007725E2"/>
    <w:rsid w:val="00772884"/>
    <w:rsid w:val="00772B1F"/>
    <w:rsid w:val="00772BE6"/>
    <w:rsid w:val="00772DB2"/>
    <w:rsid w:val="00772DED"/>
    <w:rsid w:val="0077359E"/>
    <w:rsid w:val="00773BC8"/>
    <w:rsid w:val="0077451B"/>
    <w:rsid w:val="007749EF"/>
    <w:rsid w:val="00774C80"/>
    <w:rsid w:val="00774D31"/>
    <w:rsid w:val="00775392"/>
    <w:rsid w:val="007759B1"/>
    <w:rsid w:val="00775A91"/>
    <w:rsid w:val="0077635E"/>
    <w:rsid w:val="0077692F"/>
    <w:rsid w:val="00776D53"/>
    <w:rsid w:val="00776D7D"/>
    <w:rsid w:val="00776DD5"/>
    <w:rsid w:val="0077703D"/>
    <w:rsid w:val="00777180"/>
    <w:rsid w:val="0077728C"/>
    <w:rsid w:val="00777ED4"/>
    <w:rsid w:val="00777FF9"/>
    <w:rsid w:val="00780340"/>
    <w:rsid w:val="00780601"/>
    <w:rsid w:val="00780745"/>
    <w:rsid w:val="0078098E"/>
    <w:rsid w:val="00780A66"/>
    <w:rsid w:val="00780C4E"/>
    <w:rsid w:val="00781235"/>
    <w:rsid w:val="00781393"/>
    <w:rsid w:val="00781638"/>
    <w:rsid w:val="00781B6D"/>
    <w:rsid w:val="00782441"/>
    <w:rsid w:val="007824E2"/>
    <w:rsid w:val="0078258A"/>
    <w:rsid w:val="0078262A"/>
    <w:rsid w:val="0078286F"/>
    <w:rsid w:val="00782A55"/>
    <w:rsid w:val="00782B3D"/>
    <w:rsid w:val="00782DB1"/>
    <w:rsid w:val="00782E9F"/>
    <w:rsid w:val="007830AC"/>
    <w:rsid w:val="0078356E"/>
    <w:rsid w:val="0078394C"/>
    <w:rsid w:val="00783FEE"/>
    <w:rsid w:val="0078411D"/>
    <w:rsid w:val="00784715"/>
    <w:rsid w:val="007847DF"/>
    <w:rsid w:val="00784FE5"/>
    <w:rsid w:val="007854EB"/>
    <w:rsid w:val="00785873"/>
    <w:rsid w:val="00785AFA"/>
    <w:rsid w:val="00786193"/>
    <w:rsid w:val="0078626A"/>
    <w:rsid w:val="00786671"/>
    <w:rsid w:val="007873C5"/>
    <w:rsid w:val="00787730"/>
    <w:rsid w:val="0078782D"/>
    <w:rsid w:val="00787962"/>
    <w:rsid w:val="007879AB"/>
    <w:rsid w:val="00787C1B"/>
    <w:rsid w:val="00787E38"/>
    <w:rsid w:val="00787EFE"/>
    <w:rsid w:val="00790434"/>
    <w:rsid w:val="00790654"/>
    <w:rsid w:val="007907A8"/>
    <w:rsid w:val="00790DE3"/>
    <w:rsid w:val="007919CD"/>
    <w:rsid w:val="0079230E"/>
    <w:rsid w:val="00792687"/>
    <w:rsid w:val="00792789"/>
    <w:rsid w:val="0079281A"/>
    <w:rsid w:val="0079308F"/>
    <w:rsid w:val="00793783"/>
    <w:rsid w:val="00793BE1"/>
    <w:rsid w:val="007941D8"/>
    <w:rsid w:val="00794400"/>
    <w:rsid w:val="0079440A"/>
    <w:rsid w:val="007945C5"/>
    <w:rsid w:val="00794E9A"/>
    <w:rsid w:val="0079561B"/>
    <w:rsid w:val="007956B9"/>
    <w:rsid w:val="00795920"/>
    <w:rsid w:val="00795DB9"/>
    <w:rsid w:val="00795FFB"/>
    <w:rsid w:val="007961EC"/>
    <w:rsid w:val="007964FB"/>
    <w:rsid w:val="0079655E"/>
    <w:rsid w:val="007966A0"/>
    <w:rsid w:val="00796B68"/>
    <w:rsid w:val="00796E99"/>
    <w:rsid w:val="0079719B"/>
    <w:rsid w:val="00797307"/>
    <w:rsid w:val="0079732E"/>
    <w:rsid w:val="00797516"/>
    <w:rsid w:val="00797995"/>
    <w:rsid w:val="00797D89"/>
    <w:rsid w:val="007A0025"/>
    <w:rsid w:val="007A02AD"/>
    <w:rsid w:val="007A042A"/>
    <w:rsid w:val="007A07FE"/>
    <w:rsid w:val="007A09EC"/>
    <w:rsid w:val="007A16FC"/>
    <w:rsid w:val="007A1A68"/>
    <w:rsid w:val="007A1A9F"/>
    <w:rsid w:val="007A1FAF"/>
    <w:rsid w:val="007A21C6"/>
    <w:rsid w:val="007A278C"/>
    <w:rsid w:val="007A2A69"/>
    <w:rsid w:val="007A31D5"/>
    <w:rsid w:val="007A3619"/>
    <w:rsid w:val="007A3751"/>
    <w:rsid w:val="007A37E1"/>
    <w:rsid w:val="007A3877"/>
    <w:rsid w:val="007A38E8"/>
    <w:rsid w:val="007A3D06"/>
    <w:rsid w:val="007A3F15"/>
    <w:rsid w:val="007A3F8F"/>
    <w:rsid w:val="007A4100"/>
    <w:rsid w:val="007A4179"/>
    <w:rsid w:val="007A48CA"/>
    <w:rsid w:val="007A4DE5"/>
    <w:rsid w:val="007A4F95"/>
    <w:rsid w:val="007A4FC4"/>
    <w:rsid w:val="007A51A1"/>
    <w:rsid w:val="007A54A0"/>
    <w:rsid w:val="007A5C20"/>
    <w:rsid w:val="007A601D"/>
    <w:rsid w:val="007A66C4"/>
    <w:rsid w:val="007A67D4"/>
    <w:rsid w:val="007A6888"/>
    <w:rsid w:val="007A6FC5"/>
    <w:rsid w:val="007A7169"/>
    <w:rsid w:val="007A741B"/>
    <w:rsid w:val="007A7437"/>
    <w:rsid w:val="007A746E"/>
    <w:rsid w:val="007A7DE4"/>
    <w:rsid w:val="007B0499"/>
    <w:rsid w:val="007B0593"/>
    <w:rsid w:val="007B059D"/>
    <w:rsid w:val="007B06AC"/>
    <w:rsid w:val="007B0AF1"/>
    <w:rsid w:val="007B16EF"/>
    <w:rsid w:val="007B1BDE"/>
    <w:rsid w:val="007B1E18"/>
    <w:rsid w:val="007B1F18"/>
    <w:rsid w:val="007B1FB9"/>
    <w:rsid w:val="007B2328"/>
    <w:rsid w:val="007B29FA"/>
    <w:rsid w:val="007B2A14"/>
    <w:rsid w:val="007B2B56"/>
    <w:rsid w:val="007B312C"/>
    <w:rsid w:val="007B3270"/>
    <w:rsid w:val="007B3312"/>
    <w:rsid w:val="007B334F"/>
    <w:rsid w:val="007B3753"/>
    <w:rsid w:val="007B3CA5"/>
    <w:rsid w:val="007B3D4D"/>
    <w:rsid w:val="007B4207"/>
    <w:rsid w:val="007B465C"/>
    <w:rsid w:val="007B472E"/>
    <w:rsid w:val="007B4770"/>
    <w:rsid w:val="007B4839"/>
    <w:rsid w:val="007B4908"/>
    <w:rsid w:val="007B4DBC"/>
    <w:rsid w:val="007B5018"/>
    <w:rsid w:val="007B503D"/>
    <w:rsid w:val="007B5045"/>
    <w:rsid w:val="007B506B"/>
    <w:rsid w:val="007B5520"/>
    <w:rsid w:val="007B5B1D"/>
    <w:rsid w:val="007B5D72"/>
    <w:rsid w:val="007B6136"/>
    <w:rsid w:val="007B697E"/>
    <w:rsid w:val="007B7238"/>
    <w:rsid w:val="007B7589"/>
    <w:rsid w:val="007B7984"/>
    <w:rsid w:val="007B7A06"/>
    <w:rsid w:val="007C0119"/>
    <w:rsid w:val="007C061F"/>
    <w:rsid w:val="007C0BEB"/>
    <w:rsid w:val="007C0C03"/>
    <w:rsid w:val="007C0D2A"/>
    <w:rsid w:val="007C1045"/>
    <w:rsid w:val="007C1CB7"/>
    <w:rsid w:val="007C1CC2"/>
    <w:rsid w:val="007C1CE6"/>
    <w:rsid w:val="007C22AD"/>
    <w:rsid w:val="007C2364"/>
    <w:rsid w:val="007C26C8"/>
    <w:rsid w:val="007C2779"/>
    <w:rsid w:val="007C31A4"/>
    <w:rsid w:val="007C3357"/>
    <w:rsid w:val="007C3F85"/>
    <w:rsid w:val="007C4367"/>
    <w:rsid w:val="007C4430"/>
    <w:rsid w:val="007C4876"/>
    <w:rsid w:val="007C4C33"/>
    <w:rsid w:val="007C516E"/>
    <w:rsid w:val="007C553C"/>
    <w:rsid w:val="007C5559"/>
    <w:rsid w:val="007C57B0"/>
    <w:rsid w:val="007C60DF"/>
    <w:rsid w:val="007C657B"/>
    <w:rsid w:val="007C6ADD"/>
    <w:rsid w:val="007C6B5C"/>
    <w:rsid w:val="007C6D75"/>
    <w:rsid w:val="007C6DA4"/>
    <w:rsid w:val="007C736E"/>
    <w:rsid w:val="007C79A0"/>
    <w:rsid w:val="007C7FB0"/>
    <w:rsid w:val="007D0035"/>
    <w:rsid w:val="007D022A"/>
    <w:rsid w:val="007D06B1"/>
    <w:rsid w:val="007D0712"/>
    <w:rsid w:val="007D08E0"/>
    <w:rsid w:val="007D1A9E"/>
    <w:rsid w:val="007D1AD4"/>
    <w:rsid w:val="007D1AE0"/>
    <w:rsid w:val="007D1B5E"/>
    <w:rsid w:val="007D1C70"/>
    <w:rsid w:val="007D219B"/>
    <w:rsid w:val="007D2386"/>
    <w:rsid w:val="007D23F1"/>
    <w:rsid w:val="007D27A0"/>
    <w:rsid w:val="007D29BB"/>
    <w:rsid w:val="007D2E06"/>
    <w:rsid w:val="007D312A"/>
    <w:rsid w:val="007D3339"/>
    <w:rsid w:val="007D362F"/>
    <w:rsid w:val="007D36B4"/>
    <w:rsid w:val="007D3706"/>
    <w:rsid w:val="007D37D3"/>
    <w:rsid w:val="007D39AC"/>
    <w:rsid w:val="007D3A36"/>
    <w:rsid w:val="007D3C92"/>
    <w:rsid w:val="007D406E"/>
    <w:rsid w:val="007D49FC"/>
    <w:rsid w:val="007D4BF8"/>
    <w:rsid w:val="007D5605"/>
    <w:rsid w:val="007D5BC0"/>
    <w:rsid w:val="007D6DBB"/>
    <w:rsid w:val="007D6EA1"/>
    <w:rsid w:val="007D7130"/>
    <w:rsid w:val="007D718D"/>
    <w:rsid w:val="007D7514"/>
    <w:rsid w:val="007E01B1"/>
    <w:rsid w:val="007E01FE"/>
    <w:rsid w:val="007E062D"/>
    <w:rsid w:val="007E09CB"/>
    <w:rsid w:val="007E10E9"/>
    <w:rsid w:val="007E1336"/>
    <w:rsid w:val="007E1B61"/>
    <w:rsid w:val="007E1D37"/>
    <w:rsid w:val="007E1D6D"/>
    <w:rsid w:val="007E1DB3"/>
    <w:rsid w:val="007E1E4A"/>
    <w:rsid w:val="007E209A"/>
    <w:rsid w:val="007E2EED"/>
    <w:rsid w:val="007E358E"/>
    <w:rsid w:val="007E3685"/>
    <w:rsid w:val="007E373C"/>
    <w:rsid w:val="007E3AF7"/>
    <w:rsid w:val="007E3CCB"/>
    <w:rsid w:val="007E3E8A"/>
    <w:rsid w:val="007E41A1"/>
    <w:rsid w:val="007E4C85"/>
    <w:rsid w:val="007E4F18"/>
    <w:rsid w:val="007E5621"/>
    <w:rsid w:val="007E57DF"/>
    <w:rsid w:val="007E58D9"/>
    <w:rsid w:val="007E5C68"/>
    <w:rsid w:val="007E5FFE"/>
    <w:rsid w:val="007E627F"/>
    <w:rsid w:val="007E668A"/>
    <w:rsid w:val="007E6AF4"/>
    <w:rsid w:val="007E6FA4"/>
    <w:rsid w:val="007E742D"/>
    <w:rsid w:val="007E76E1"/>
    <w:rsid w:val="007E7860"/>
    <w:rsid w:val="007E7A65"/>
    <w:rsid w:val="007E7C91"/>
    <w:rsid w:val="007E7D4C"/>
    <w:rsid w:val="007F0104"/>
    <w:rsid w:val="007F035E"/>
    <w:rsid w:val="007F03B6"/>
    <w:rsid w:val="007F06BA"/>
    <w:rsid w:val="007F0932"/>
    <w:rsid w:val="007F093A"/>
    <w:rsid w:val="007F13FD"/>
    <w:rsid w:val="007F1401"/>
    <w:rsid w:val="007F1466"/>
    <w:rsid w:val="007F15E6"/>
    <w:rsid w:val="007F16C0"/>
    <w:rsid w:val="007F18E8"/>
    <w:rsid w:val="007F1D57"/>
    <w:rsid w:val="007F1DE7"/>
    <w:rsid w:val="007F2567"/>
    <w:rsid w:val="007F27F4"/>
    <w:rsid w:val="007F292D"/>
    <w:rsid w:val="007F296D"/>
    <w:rsid w:val="007F2BBD"/>
    <w:rsid w:val="007F2CD2"/>
    <w:rsid w:val="007F3154"/>
    <w:rsid w:val="007F32D1"/>
    <w:rsid w:val="007F3887"/>
    <w:rsid w:val="007F38D2"/>
    <w:rsid w:val="007F3AA9"/>
    <w:rsid w:val="007F3AB8"/>
    <w:rsid w:val="007F44DB"/>
    <w:rsid w:val="007F4961"/>
    <w:rsid w:val="007F4998"/>
    <w:rsid w:val="007F4C2D"/>
    <w:rsid w:val="007F4CE1"/>
    <w:rsid w:val="007F4E90"/>
    <w:rsid w:val="007F4F16"/>
    <w:rsid w:val="007F4F74"/>
    <w:rsid w:val="007F51FC"/>
    <w:rsid w:val="007F531B"/>
    <w:rsid w:val="007F59EE"/>
    <w:rsid w:val="007F5AC5"/>
    <w:rsid w:val="007F5C39"/>
    <w:rsid w:val="007F66DB"/>
    <w:rsid w:val="007F6DB3"/>
    <w:rsid w:val="007F6E1D"/>
    <w:rsid w:val="007F6F46"/>
    <w:rsid w:val="007F7289"/>
    <w:rsid w:val="007F77D2"/>
    <w:rsid w:val="008002BC"/>
    <w:rsid w:val="008002CE"/>
    <w:rsid w:val="008006F3"/>
    <w:rsid w:val="0080073B"/>
    <w:rsid w:val="00800966"/>
    <w:rsid w:val="00800C3A"/>
    <w:rsid w:val="00801298"/>
    <w:rsid w:val="00801419"/>
    <w:rsid w:val="008014DF"/>
    <w:rsid w:val="0080160A"/>
    <w:rsid w:val="00801924"/>
    <w:rsid w:val="0080195C"/>
    <w:rsid w:val="0080224B"/>
    <w:rsid w:val="00802854"/>
    <w:rsid w:val="00802AD9"/>
    <w:rsid w:val="00802DB7"/>
    <w:rsid w:val="008032A5"/>
    <w:rsid w:val="008034FB"/>
    <w:rsid w:val="008035F1"/>
    <w:rsid w:val="00803723"/>
    <w:rsid w:val="00803DCD"/>
    <w:rsid w:val="0080416E"/>
    <w:rsid w:val="00804713"/>
    <w:rsid w:val="00804A88"/>
    <w:rsid w:val="00804C38"/>
    <w:rsid w:val="00805213"/>
    <w:rsid w:val="00805259"/>
    <w:rsid w:val="00805667"/>
    <w:rsid w:val="00805AF0"/>
    <w:rsid w:val="00805C94"/>
    <w:rsid w:val="00805F6C"/>
    <w:rsid w:val="0080627D"/>
    <w:rsid w:val="008062DC"/>
    <w:rsid w:val="0080686E"/>
    <w:rsid w:val="0080693B"/>
    <w:rsid w:val="00806949"/>
    <w:rsid w:val="00806AB7"/>
    <w:rsid w:val="00806ABA"/>
    <w:rsid w:val="00806C44"/>
    <w:rsid w:val="0080747C"/>
    <w:rsid w:val="00807497"/>
    <w:rsid w:val="0080763A"/>
    <w:rsid w:val="00807B94"/>
    <w:rsid w:val="00807CDB"/>
    <w:rsid w:val="00810235"/>
    <w:rsid w:val="00810264"/>
    <w:rsid w:val="00810284"/>
    <w:rsid w:val="00810318"/>
    <w:rsid w:val="008108A7"/>
    <w:rsid w:val="00810B8B"/>
    <w:rsid w:val="00810C98"/>
    <w:rsid w:val="00810D6D"/>
    <w:rsid w:val="00811298"/>
    <w:rsid w:val="008113A8"/>
    <w:rsid w:val="00811492"/>
    <w:rsid w:val="00811BD3"/>
    <w:rsid w:val="00811CC5"/>
    <w:rsid w:val="00811FBA"/>
    <w:rsid w:val="00812367"/>
    <w:rsid w:val="008123FB"/>
    <w:rsid w:val="00812448"/>
    <w:rsid w:val="00812E63"/>
    <w:rsid w:val="00812E76"/>
    <w:rsid w:val="00813475"/>
    <w:rsid w:val="00813695"/>
    <w:rsid w:val="008138D5"/>
    <w:rsid w:val="00813A24"/>
    <w:rsid w:val="0081403C"/>
    <w:rsid w:val="008146AC"/>
    <w:rsid w:val="00814A5C"/>
    <w:rsid w:val="00814CC6"/>
    <w:rsid w:val="0081536F"/>
    <w:rsid w:val="008153CB"/>
    <w:rsid w:val="0081564E"/>
    <w:rsid w:val="0081572D"/>
    <w:rsid w:val="008157D0"/>
    <w:rsid w:val="008163FA"/>
    <w:rsid w:val="0081651F"/>
    <w:rsid w:val="0081687C"/>
    <w:rsid w:val="00816C5B"/>
    <w:rsid w:val="00816CA7"/>
    <w:rsid w:val="00817518"/>
    <w:rsid w:val="00820321"/>
    <w:rsid w:val="008207AA"/>
    <w:rsid w:val="00820C26"/>
    <w:rsid w:val="00820D79"/>
    <w:rsid w:val="0082106F"/>
    <w:rsid w:val="008212AD"/>
    <w:rsid w:val="008212BE"/>
    <w:rsid w:val="008212D2"/>
    <w:rsid w:val="008214B1"/>
    <w:rsid w:val="0082169F"/>
    <w:rsid w:val="008217B4"/>
    <w:rsid w:val="008219E8"/>
    <w:rsid w:val="00821BAE"/>
    <w:rsid w:val="00821EE7"/>
    <w:rsid w:val="00821F08"/>
    <w:rsid w:val="00822458"/>
    <w:rsid w:val="008225F3"/>
    <w:rsid w:val="00822741"/>
    <w:rsid w:val="0082278E"/>
    <w:rsid w:val="00822897"/>
    <w:rsid w:val="00822B08"/>
    <w:rsid w:val="00822BC4"/>
    <w:rsid w:val="00822EDA"/>
    <w:rsid w:val="008231EB"/>
    <w:rsid w:val="00823264"/>
    <w:rsid w:val="00823780"/>
    <w:rsid w:val="008237C5"/>
    <w:rsid w:val="00823931"/>
    <w:rsid w:val="00823B13"/>
    <w:rsid w:val="00823D38"/>
    <w:rsid w:val="00823DE6"/>
    <w:rsid w:val="00824016"/>
    <w:rsid w:val="008241EA"/>
    <w:rsid w:val="0082456F"/>
    <w:rsid w:val="00824B3F"/>
    <w:rsid w:val="00824EBA"/>
    <w:rsid w:val="00824F85"/>
    <w:rsid w:val="00824FC2"/>
    <w:rsid w:val="00825126"/>
    <w:rsid w:val="00825908"/>
    <w:rsid w:val="00825A1B"/>
    <w:rsid w:val="0082629D"/>
    <w:rsid w:val="008269B0"/>
    <w:rsid w:val="00826B2D"/>
    <w:rsid w:val="00826EBB"/>
    <w:rsid w:val="008275FC"/>
    <w:rsid w:val="0082794B"/>
    <w:rsid w:val="008279C1"/>
    <w:rsid w:val="00830119"/>
    <w:rsid w:val="00830208"/>
    <w:rsid w:val="0083029A"/>
    <w:rsid w:val="0083061E"/>
    <w:rsid w:val="008307B0"/>
    <w:rsid w:val="00830C57"/>
    <w:rsid w:val="00830E12"/>
    <w:rsid w:val="00830F34"/>
    <w:rsid w:val="008313AF"/>
    <w:rsid w:val="00831618"/>
    <w:rsid w:val="00831876"/>
    <w:rsid w:val="00831C17"/>
    <w:rsid w:val="00831DCC"/>
    <w:rsid w:val="008324AF"/>
    <w:rsid w:val="00832720"/>
    <w:rsid w:val="008328A6"/>
    <w:rsid w:val="00832A85"/>
    <w:rsid w:val="00832AC5"/>
    <w:rsid w:val="00832B6E"/>
    <w:rsid w:val="00832D02"/>
    <w:rsid w:val="00832D31"/>
    <w:rsid w:val="00832DFB"/>
    <w:rsid w:val="00832E98"/>
    <w:rsid w:val="008332B6"/>
    <w:rsid w:val="00833862"/>
    <w:rsid w:val="0083404E"/>
    <w:rsid w:val="00834476"/>
    <w:rsid w:val="00834548"/>
    <w:rsid w:val="00834810"/>
    <w:rsid w:val="008348EB"/>
    <w:rsid w:val="00834925"/>
    <w:rsid w:val="00834948"/>
    <w:rsid w:val="00834959"/>
    <w:rsid w:val="00834A9A"/>
    <w:rsid w:val="00835055"/>
    <w:rsid w:val="00835238"/>
    <w:rsid w:val="008354E3"/>
    <w:rsid w:val="00835A53"/>
    <w:rsid w:val="00835AB4"/>
    <w:rsid w:val="00836006"/>
    <w:rsid w:val="0083600C"/>
    <w:rsid w:val="00836161"/>
    <w:rsid w:val="00836274"/>
    <w:rsid w:val="00836A34"/>
    <w:rsid w:val="00836CAC"/>
    <w:rsid w:val="00836D72"/>
    <w:rsid w:val="00836ED8"/>
    <w:rsid w:val="008372CB"/>
    <w:rsid w:val="008372EF"/>
    <w:rsid w:val="00837C85"/>
    <w:rsid w:val="00840014"/>
    <w:rsid w:val="00840029"/>
    <w:rsid w:val="008404C5"/>
    <w:rsid w:val="0084054D"/>
    <w:rsid w:val="008409C5"/>
    <w:rsid w:val="0084188E"/>
    <w:rsid w:val="00841EAA"/>
    <w:rsid w:val="0084208B"/>
    <w:rsid w:val="0084278A"/>
    <w:rsid w:val="008429C3"/>
    <w:rsid w:val="008429F0"/>
    <w:rsid w:val="00842C4A"/>
    <w:rsid w:val="00842FEC"/>
    <w:rsid w:val="0084309C"/>
    <w:rsid w:val="00843164"/>
    <w:rsid w:val="00843182"/>
    <w:rsid w:val="00843516"/>
    <w:rsid w:val="00843AEC"/>
    <w:rsid w:val="00843C04"/>
    <w:rsid w:val="00843EA4"/>
    <w:rsid w:val="00843F9C"/>
    <w:rsid w:val="00843FAF"/>
    <w:rsid w:val="008440E0"/>
    <w:rsid w:val="0084422A"/>
    <w:rsid w:val="0084442A"/>
    <w:rsid w:val="0084455B"/>
    <w:rsid w:val="008458B4"/>
    <w:rsid w:val="00845BCE"/>
    <w:rsid w:val="00845DBF"/>
    <w:rsid w:val="00845E2F"/>
    <w:rsid w:val="0084645C"/>
    <w:rsid w:val="0084658B"/>
    <w:rsid w:val="00846DA8"/>
    <w:rsid w:val="00847611"/>
    <w:rsid w:val="00847BD5"/>
    <w:rsid w:val="008500F1"/>
    <w:rsid w:val="00850135"/>
    <w:rsid w:val="00850495"/>
    <w:rsid w:val="00850744"/>
    <w:rsid w:val="00850AE4"/>
    <w:rsid w:val="00850BDB"/>
    <w:rsid w:val="00851253"/>
    <w:rsid w:val="008515D2"/>
    <w:rsid w:val="00851AF9"/>
    <w:rsid w:val="00851DC4"/>
    <w:rsid w:val="00851F2B"/>
    <w:rsid w:val="008522D3"/>
    <w:rsid w:val="00852890"/>
    <w:rsid w:val="008529BE"/>
    <w:rsid w:val="00852DF4"/>
    <w:rsid w:val="00852E38"/>
    <w:rsid w:val="00852E42"/>
    <w:rsid w:val="00853DC8"/>
    <w:rsid w:val="008541A8"/>
    <w:rsid w:val="008546C3"/>
    <w:rsid w:val="00854893"/>
    <w:rsid w:val="00854B1E"/>
    <w:rsid w:val="0085518E"/>
    <w:rsid w:val="008551B7"/>
    <w:rsid w:val="008556C5"/>
    <w:rsid w:val="0085573D"/>
    <w:rsid w:val="0085585F"/>
    <w:rsid w:val="008561E0"/>
    <w:rsid w:val="00856227"/>
    <w:rsid w:val="00856431"/>
    <w:rsid w:val="00856F2C"/>
    <w:rsid w:val="00857085"/>
    <w:rsid w:val="00857117"/>
    <w:rsid w:val="0085722E"/>
    <w:rsid w:val="0085759F"/>
    <w:rsid w:val="008577CA"/>
    <w:rsid w:val="0085788E"/>
    <w:rsid w:val="00857910"/>
    <w:rsid w:val="0085798E"/>
    <w:rsid w:val="00857B17"/>
    <w:rsid w:val="00857E54"/>
    <w:rsid w:val="00860245"/>
    <w:rsid w:val="00860564"/>
    <w:rsid w:val="008610BC"/>
    <w:rsid w:val="00861219"/>
    <w:rsid w:val="0086152D"/>
    <w:rsid w:val="00861C7E"/>
    <w:rsid w:val="00861E52"/>
    <w:rsid w:val="00861EB0"/>
    <w:rsid w:val="00862015"/>
    <w:rsid w:val="0086218B"/>
    <w:rsid w:val="00862397"/>
    <w:rsid w:val="00862AFD"/>
    <w:rsid w:val="00862F95"/>
    <w:rsid w:val="00863281"/>
    <w:rsid w:val="0086339A"/>
    <w:rsid w:val="00863442"/>
    <w:rsid w:val="008634B0"/>
    <w:rsid w:val="008637B5"/>
    <w:rsid w:val="00863CF8"/>
    <w:rsid w:val="00863FDF"/>
    <w:rsid w:val="008642AD"/>
    <w:rsid w:val="00864660"/>
    <w:rsid w:val="00864B5E"/>
    <w:rsid w:val="00864D5D"/>
    <w:rsid w:val="00864E5E"/>
    <w:rsid w:val="00864F27"/>
    <w:rsid w:val="0086520B"/>
    <w:rsid w:val="00865C82"/>
    <w:rsid w:val="00865CAB"/>
    <w:rsid w:val="00865CC2"/>
    <w:rsid w:val="00865D50"/>
    <w:rsid w:val="00866014"/>
    <w:rsid w:val="00866183"/>
    <w:rsid w:val="00866409"/>
    <w:rsid w:val="0086691A"/>
    <w:rsid w:val="00866CAD"/>
    <w:rsid w:val="00866EB6"/>
    <w:rsid w:val="008671F3"/>
    <w:rsid w:val="008672CD"/>
    <w:rsid w:val="008672E7"/>
    <w:rsid w:val="0086771D"/>
    <w:rsid w:val="008678D9"/>
    <w:rsid w:val="00867D7E"/>
    <w:rsid w:val="00867E63"/>
    <w:rsid w:val="0087019B"/>
    <w:rsid w:val="008701BA"/>
    <w:rsid w:val="008704C3"/>
    <w:rsid w:val="008704D4"/>
    <w:rsid w:val="00870583"/>
    <w:rsid w:val="00870688"/>
    <w:rsid w:val="008706F4"/>
    <w:rsid w:val="00870772"/>
    <w:rsid w:val="00870792"/>
    <w:rsid w:val="00870CE2"/>
    <w:rsid w:val="00870FA0"/>
    <w:rsid w:val="008713A5"/>
    <w:rsid w:val="008714C8"/>
    <w:rsid w:val="00871582"/>
    <w:rsid w:val="00871BD8"/>
    <w:rsid w:val="00872191"/>
    <w:rsid w:val="008728A1"/>
    <w:rsid w:val="00872FD8"/>
    <w:rsid w:val="00873025"/>
    <w:rsid w:val="008732C1"/>
    <w:rsid w:val="00873867"/>
    <w:rsid w:val="008739F7"/>
    <w:rsid w:val="00873D16"/>
    <w:rsid w:val="008746DF"/>
    <w:rsid w:val="00874889"/>
    <w:rsid w:val="00874B1D"/>
    <w:rsid w:val="00874DDE"/>
    <w:rsid w:val="00874EAE"/>
    <w:rsid w:val="008750B7"/>
    <w:rsid w:val="008751EB"/>
    <w:rsid w:val="00875DE0"/>
    <w:rsid w:val="00875E83"/>
    <w:rsid w:val="00875F24"/>
    <w:rsid w:val="0087665A"/>
    <w:rsid w:val="00876803"/>
    <w:rsid w:val="00876872"/>
    <w:rsid w:val="00876BCD"/>
    <w:rsid w:val="00876CED"/>
    <w:rsid w:val="00876D90"/>
    <w:rsid w:val="00877517"/>
    <w:rsid w:val="00877602"/>
    <w:rsid w:val="00877951"/>
    <w:rsid w:val="00877BBC"/>
    <w:rsid w:val="00877D8E"/>
    <w:rsid w:val="00877DEC"/>
    <w:rsid w:val="008804A0"/>
    <w:rsid w:val="00880672"/>
    <w:rsid w:val="00881235"/>
    <w:rsid w:val="00881751"/>
    <w:rsid w:val="008818DE"/>
    <w:rsid w:val="008824F4"/>
    <w:rsid w:val="008825C3"/>
    <w:rsid w:val="008829A0"/>
    <w:rsid w:val="00882A45"/>
    <w:rsid w:val="00882A97"/>
    <w:rsid w:val="00882C45"/>
    <w:rsid w:val="008833CC"/>
    <w:rsid w:val="00883BA7"/>
    <w:rsid w:val="00883CF6"/>
    <w:rsid w:val="00883D30"/>
    <w:rsid w:val="00883EF0"/>
    <w:rsid w:val="00884235"/>
    <w:rsid w:val="008843BD"/>
    <w:rsid w:val="008845BB"/>
    <w:rsid w:val="00885501"/>
    <w:rsid w:val="0088574D"/>
    <w:rsid w:val="00885935"/>
    <w:rsid w:val="00885999"/>
    <w:rsid w:val="00885A99"/>
    <w:rsid w:val="00885FE3"/>
    <w:rsid w:val="00886218"/>
    <w:rsid w:val="008863B6"/>
    <w:rsid w:val="00886A73"/>
    <w:rsid w:val="00886B06"/>
    <w:rsid w:val="00886DE2"/>
    <w:rsid w:val="00886EB5"/>
    <w:rsid w:val="008871E4"/>
    <w:rsid w:val="0088752B"/>
    <w:rsid w:val="0088759D"/>
    <w:rsid w:val="008878C6"/>
    <w:rsid w:val="00887A06"/>
    <w:rsid w:val="00887B88"/>
    <w:rsid w:val="00887BB1"/>
    <w:rsid w:val="00887C44"/>
    <w:rsid w:val="00890286"/>
    <w:rsid w:val="008905FE"/>
    <w:rsid w:val="00890986"/>
    <w:rsid w:val="00890B13"/>
    <w:rsid w:val="008912FB"/>
    <w:rsid w:val="0089145A"/>
    <w:rsid w:val="00891462"/>
    <w:rsid w:val="00891464"/>
    <w:rsid w:val="0089176B"/>
    <w:rsid w:val="008917B3"/>
    <w:rsid w:val="00891829"/>
    <w:rsid w:val="00891940"/>
    <w:rsid w:val="00891AE9"/>
    <w:rsid w:val="00891B53"/>
    <w:rsid w:val="00892126"/>
    <w:rsid w:val="00892147"/>
    <w:rsid w:val="00892204"/>
    <w:rsid w:val="008924CB"/>
    <w:rsid w:val="00892610"/>
    <w:rsid w:val="00892658"/>
    <w:rsid w:val="00892979"/>
    <w:rsid w:val="00892D08"/>
    <w:rsid w:val="00892E8E"/>
    <w:rsid w:val="00893674"/>
    <w:rsid w:val="00893791"/>
    <w:rsid w:val="008939A1"/>
    <w:rsid w:val="00893C4A"/>
    <w:rsid w:val="00894034"/>
    <w:rsid w:val="00894480"/>
    <w:rsid w:val="00894EA1"/>
    <w:rsid w:val="008952B7"/>
    <w:rsid w:val="00895583"/>
    <w:rsid w:val="00895761"/>
    <w:rsid w:val="0089582E"/>
    <w:rsid w:val="00895D8E"/>
    <w:rsid w:val="00895EA3"/>
    <w:rsid w:val="00895EFE"/>
    <w:rsid w:val="00895F81"/>
    <w:rsid w:val="008962DA"/>
    <w:rsid w:val="008966C8"/>
    <w:rsid w:val="00896D65"/>
    <w:rsid w:val="00896E32"/>
    <w:rsid w:val="00896E6D"/>
    <w:rsid w:val="00896E97"/>
    <w:rsid w:val="0089701E"/>
    <w:rsid w:val="0089711A"/>
    <w:rsid w:val="008972ED"/>
    <w:rsid w:val="0089733F"/>
    <w:rsid w:val="00897388"/>
    <w:rsid w:val="008974BA"/>
    <w:rsid w:val="0089783B"/>
    <w:rsid w:val="00897EFE"/>
    <w:rsid w:val="00897F31"/>
    <w:rsid w:val="008A01BD"/>
    <w:rsid w:val="008A035B"/>
    <w:rsid w:val="008A0520"/>
    <w:rsid w:val="008A0632"/>
    <w:rsid w:val="008A0815"/>
    <w:rsid w:val="008A0857"/>
    <w:rsid w:val="008A0B66"/>
    <w:rsid w:val="008A0D1F"/>
    <w:rsid w:val="008A0D2B"/>
    <w:rsid w:val="008A104D"/>
    <w:rsid w:val="008A11E8"/>
    <w:rsid w:val="008A1484"/>
    <w:rsid w:val="008A1895"/>
    <w:rsid w:val="008A1A73"/>
    <w:rsid w:val="008A21B9"/>
    <w:rsid w:val="008A22F3"/>
    <w:rsid w:val="008A27C3"/>
    <w:rsid w:val="008A2D05"/>
    <w:rsid w:val="008A2D74"/>
    <w:rsid w:val="008A2EA2"/>
    <w:rsid w:val="008A34B1"/>
    <w:rsid w:val="008A35DE"/>
    <w:rsid w:val="008A3C20"/>
    <w:rsid w:val="008A3D62"/>
    <w:rsid w:val="008A401F"/>
    <w:rsid w:val="008A4868"/>
    <w:rsid w:val="008A4C01"/>
    <w:rsid w:val="008A4DB5"/>
    <w:rsid w:val="008A4F67"/>
    <w:rsid w:val="008A575C"/>
    <w:rsid w:val="008A5EC0"/>
    <w:rsid w:val="008A60B5"/>
    <w:rsid w:val="008A623C"/>
    <w:rsid w:val="008A6661"/>
    <w:rsid w:val="008A6819"/>
    <w:rsid w:val="008A76E7"/>
    <w:rsid w:val="008A7B19"/>
    <w:rsid w:val="008A7F63"/>
    <w:rsid w:val="008B006E"/>
    <w:rsid w:val="008B07BB"/>
    <w:rsid w:val="008B091C"/>
    <w:rsid w:val="008B0AEB"/>
    <w:rsid w:val="008B0EB8"/>
    <w:rsid w:val="008B0FA0"/>
    <w:rsid w:val="008B11DE"/>
    <w:rsid w:val="008B134C"/>
    <w:rsid w:val="008B1CA7"/>
    <w:rsid w:val="008B220D"/>
    <w:rsid w:val="008B2AB6"/>
    <w:rsid w:val="008B2F6B"/>
    <w:rsid w:val="008B3E4D"/>
    <w:rsid w:val="008B3FF0"/>
    <w:rsid w:val="008B4087"/>
    <w:rsid w:val="008B461D"/>
    <w:rsid w:val="008B4666"/>
    <w:rsid w:val="008B4B17"/>
    <w:rsid w:val="008B4BBC"/>
    <w:rsid w:val="008B52F0"/>
    <w:rsid w:val="008B567E"/>
    <w:rsid w:val="008B5D13"/>
    <w:rsid w:val="008B5D69"/>
    <w:rsid w:val="008B60B9"/>
    <w:rsid w:val="008B60C6"/>
    <w:rsid w:val="008B6217"/>
    <w:rsid w:val="008B687D"/>
    <w:rsid w:val="008B68DB"/>
    <w:rsid w:val="008B7B7C"/>
    <w:rsid w:val="008B7D6C"/>
    <w:rsid w:val="008B7E18"/>
    <w:rsid w:val="008B7FC0"/>
    <w:rsid w:val="008C018B"/>
    <w:rsid w:val="008C0272"/>
    <w:rsid w:val="008C04DA"/>
    <w:rsid w:val="008C08C1"/>
    <w:rsid w:val="008C0FA4"/>
    <w:rsid w:val="008C100E"/>
    <w:rsid w:val="008C1111"/>
    <w:rsid w:val="008C19D7"/>
    <w:rsid w:val="008C1BDA"/>
    <w:rsid w:val="008C1CF1"/>
    <w:rsid w:val="008C1D83"/>
    <w:rsid w:val="008C1F08"/>
    <w:rsid w:val="008C2297"/>
    <w:rsid w:val="008C22CE"/>
    <w:rsid w:val="008C2369"/>
    <w:rsid w:val="008C23BC"/>
    <w:rsid w:val="008C2BFB"/>
    <w:rsid w:val="008C2FC9"/>
    <w:rsid w:val="008C36F6"/>
    <w:rsid w:val="008C38CE"/>
    <w:rsid w:val="008C38EB"/>
    <w:rsid w:val="008C39C9"/>
    <w:rsid w:val="008C3ADE"/>
    <w:rsid w:val="008C3C67"/>
    <w:rsid w:val="008C3E97"/>
    <w:rsid w:val="008C4976"/>
    <w:rsid w:val="008C4A3A"/>
    <w:rsid w:val="008C4F66"/>
    <w:rsid w:val="008C4F8C"/>
    <w:rsid w:val="008C4F9E"/>
    <w:rsid w:val="008C5324"/>
    <w:rsid w:val="008C5B9B"/>
    <w:rsid w:val="008C5BBD"/>
    <w:rsid w:val="008C5E3F"/>
    <w:rsid w:val="008C61D3"/>
    <w:rsid w:val="008C65C2"/>
    <w:rsid w:val="008C66AE"/>
    <w:rsid w:val="008C6BFD"/>
    <w:rsid w:val="008C77A5"/>
    <w:rsid w:val="008C7984"/>
    <w:rsid w:val="008C7AE3"/>
    <w:rsid w:val="008C7E04"/>
    <w:rsid w:val="008C7F8D"/>
    <w:rsid w:val="008C7FFD"/>
    <w:rsid w:val="008D030A"/>
    <w:rsid w:val="008D0EA3"/>
    <w:rsid w:val="008D1289"/>
    <w:rsid w:val="008D1298"/>
    <w:rsid w:val="008D131F"/>
    <w:rsid w:val="008D1453"/>
    <w:rsid w:val="008D1B26"/>
    <w:rsid w:val="008D1FEE"/>
    <w:rsid w:val="008D22FD"/>
    <w:rsid w:val="008D2CDF"/>
    <w:rsid w:val="008D2E86"/>
    <w:rsid w:val="008D2EB0"/>
    <w:rsid w:val="008D2FBD"/>
    <w:rsid w:val="008D2FF2"/>
    <w:rsid w:val="008D3020"/>
    <w:rsid w:val="008D3091"/>
    <w:rsid w:val="008D32D7"/>
    <w:rsid w:val="008D3579"/>
    <w:rsid w:val="008D35EE"/>
    <w:rsid w:val="008D3E61"/>
    <w:rsid w:val="008D3EEA"/>
    <w:rsid w:val="008D3F5F"/>
    <w:rsid w:val="008D3FF7"/>
    <w:rsid w:val="008D51B5"/>
    <w:rsid w:val="008D58CB"/>
    <w:rsid w:val="008D5ABD"/>
    <w:rsid w:val="008D5C12"/>
    <w:rsid w:val="008D61E4"/>
    <w:rsid w:val="008D68BF"/>
    <w:rsid w:val="008D69F5"/>
    <w:rsid w:val="008D6BD9"/>
    <w:rsid w:val="008D6CC6"/>
    <w:rsid w:val="008D72A1"/>
    <w:rsid w:val="008D736C"/>
    <w:rsid w:val="008D7861"/>
    <w:rsid w:val="008D7D6A"/>
    <w:rsid w:val="008E039F"/>
    <w:rsid w:val="008E03F2"/>
    <w:rsid w:val="008E083B"/>
    <w:rsid w:val="008E0D5B"/>
    <w:rsid w:val="008E19FD"/>
    <w:rsid w:val="008E1B1B"/>
    <w:rsid w:val="008E1D55"/>
    <w:rsid w:val="008E225B"/>
    <w:rsid w:val="008E23A2"/>
    <w:rsid w:val="008E256D"/>
    <w:rsid w:val="008E2694"/>
    <w:rsid w:val="008E2A87"/>
    <w:rsid w:val="008E331A"/>
    <w:rsid w:val="008E345F"/>
    <w:rsid w:val="008E3730"/>
    <w:rsid w:val="008E3796"/>
    <w:rsid w:val="008E3850"/>
    <w:rsid w:val="008E396F"/>
    <w:rsid w:val="008E3A1A"/>
    <w:rsid w:val="008E3D93"/>
    <w:rsid w:val="008E422F"/>
    <w:rsid w:val="008E465F"/>
    <w:rsid w:val="008E4C87"/>
    <w:rsid w:val="008E4EA5"/>
    <w:rsid w:val="008E53CC"/>
    <w:rsid w:val="008E5A6D"/>
    <w:rsid w:val="008E5AC6"/>
    <w:rsid w:val="008E5C77"/>
    <w:rsid w:val="008E5E27"/>
    <w:rsid w:val="008E5FEC"/>
    <w:rsid w:val="008E62DD"/>
    <w:rsid w:val="008E6EF2"/>
    <w:rsid w:val="008E7150"/>
    <w:rsid w:val="008E73F2"/>
    <w:rsid w:val="008E7814"/>
    <w:rsid w:val="008F024D"/>
    <w:rsid w:val="008F05B4"/>
    <w:rsid w:val="008F09D6"/>
    <w:rsid w:val="008F09FD"/>
    <w:rsid w:val="008F17BF"/>
    <w:rsid w:val="008F18B0"/>
    <w:rsid w:val="008F1919"/>
    <w:rsid w:val="008F1934"/>
    <w:rsid w:val="008F1FEF"/>
    <w:rsid w:val="008F23DB"/>
    <w:rsid w:val="008F2539"/>
    <w:rsid w:val="008F2613"/>
    <w:rsid w:val="008F29C0"/>
    <w:rsid w:val="008F2C12"/>
    <w:rsid w:val="008F2FF4"/>
    <w:rsid w:val="008F30BD"/>
    <w:rsid w:val="008F32AE"/>
    <w:rsid w:val="008F32DF"/>
    <w:rsid w:val="008F339B"/>
    <w:rsid w:val="008F33BA"/>
    <w:rsid w:val="008F3579"/>
    <w:rsid w:val="008F3655"/>
    <w:rsid w:val="008F3975"/>
    <w:rsid w:val="008F3998"/>
    <w:rsid w:val="008F3D69"/>
    <w:rsid w:val="008F3D91"/>
    <w:rsid w:val="008F3F34"/>
    <w:rsid w:val="008F40BA"/>
    <w:rsid w:val="008F465C"/>
    <w:rsid w:val="008F4746"/>
    <w:rsid w:val="008F4D20"/>
    <w:rsid w:val="008F56D6"/>
    <w:rsid w:val="008F5ABC"/>
    <w:rsid w:val="008F5B53"/>
    <w:rsid w:val="008F611D"/>
    <w:rsid w:val="008F656E"/>
    <w:rsid w:val="008F65AE"/>
    <w:rsid w:val="008F65B0"/>
    <w:rsid w:val="008F662E"/>
    <w:rsid w:val="008F6B4A"/>
    <w:rsid w:val="008F6B88"/>
    <w:rsid w:val="008F7108"/>
    <w:rsid w:val="008F7246"/>
    <w:rsid w:val="008F741F"/>
    <w:rsid w:val="008F761C"/>
    <w:rsid w:val="008F7631"/>
    <w:rsid w:val="008F772B"/>
    <w:rsid w:val="008F7B4B"/>
    <w:rsid w:val="008F7D8F"/>
    <w:rsid w:val="008F7E5A"/>
    <w:rsid w:val="00900181"/>
    <w:rsid w:val="0090038D"/>
    <w:rsid w:val="0090080B"/>
    <w:rsid w:val="00900991"/>
    <w:rsid w:val="00900B33"/>
    <w:rsid w:val="00900B93"/>
    <w:rsid w:val="0090112A"/>
    <w:rsid w:val="0090141C"/>
    <w:rsid w:val="00901488"/>
    <w:rsid w:val="00901A15"/>
    <w:rsid w:val="00901B33"/>
    <w:rsid w:val="00902402"/>
    <w:rsid w:val="009025EC"/>
    <w:rsid w:val="009026CA"/>
    <w:rsid w:val="00902A6E"/>
    <w:rsid w:val="009030C3"/>
    <w:rsid w:val="009036FD"/>
    <w:rsid w:val="009037F7"/>
    <w:rsid w:val="00904729"/>
    <w:rsid w:val="00904951"/>
    <w:rsid w:val="00904C8A"/>
    <w:rsid w:val="00905406"/>
    <w:rsid w:val="00905D57"/>
    <w:rsid w:val="009060FB"/>
    <w:rsid w:val="00906170"/>
    <w:rsid w:val="00906A29"/>
    <w:rsid w:val="00906DA4"/>
    <w:rsid w:val="00906F4D"/>
    <w:rsid w:val="0090755E"/>
    <w:rsid w:val="00907577"/>
    <w:rsid w:val="0090773E"/>
    <w:rsid w:val="0090793F"/>
    <w:rsid w:val="009079C2"/>
    <w:rsid w:val="00907DB1"/>
    <w:rsid w:val="00907DBB"/>
    <w:rsid w:val="00910155"/>
    <w:rsid w:val="0091019F"/>
    <w:rsid w:val="00910500"/>
    <w:rsid w:val="00910591"/>
    <w:rsid w:val="00910639"/>
    <w:rsid w:val="00910AAD"/>
    <w:rsid w:val="00910EE8"/>
    <w:rsid w:val="00911439"/>
    <w:rsid w:val="0091170C"/>
    <w:rsid w:val="0091201E"/>
    <w:rsid w:val="009121FA"/>
    <w:rsid w:val="00912751"/>
    <w:rsid w:val="00912A39"/>
    <w:rsid w:val="00912C99"/>
    <w:rsid w:val="00912ED7"/>
    <w:rsid w:val="00912FCA"/>
    <w:rsid w:val="0091302C"/>
    <w:rsid w:val="00913316"/>
    <w:rsid w:val="0091333B"/>
    <w:rsid w:val="00913361"/>
    <w:rsid w:val="009133F0"/>
    <w:rsid w:val="009137A9"/>
    <w:rsid w:val="00913F57"/>
    <w:rsid w:val="00914195"/>
    <w:rsid w:val="00914207"/>
    <w:rsid w:val="0091429C"/>
    <w:rsid w:val="009144B3"/>
    <w:rsid w:val="00914647"/>
    <w:rsid w:val="00914B05"/>
    <w:rsid w:val="009151F1"/>
    <w:rsid w:val="00915C5D"/>
    <w:rsid w:val="00915DB0"/>
    <w:rsid w:val="00915DD3"/>
    <w:rsid w:val="0091630D"/>
    <w:rsid w:val="009166D0"/>
    <w:rsid w:val="00916C41"/>
    <w:rsid w:val="00917015"/>
    <w:rsid w:val="00917104"/>
    <w:rsid w:val="00917588"/>
    <w:rsid w:val="00917698"/>
    <w:rsid w:val="00917A4D"/>
    <w:rsid w:val="00920419"/>
    <w:rsid w:val="0092072C"/>
    <w:rsid w:val="009207E1"/>
    <w:rsid w:val="00920BD8"/>
    <w:rsid w:val="00920C57"/>
    <w:rsid w:val="00920CD3"/>
    <w:rsid w:val="00920D86"/>
    <w:rsid w:val="00920DD2"/>
    <w:rsid w:val="00920F15"/>
    <w:rsid w:val="00920F29"/>
    <w:rsid w:val="00921D63"/>
    <w:rsid w:val="00921ED0"/>
    <w:rsid w:val="009224CC"/>
    <w:rsid w:val="00922846"/>
    <w:rsid w:val="00922847"/>
    <w:rsid w:val="009228BB"/>
    <w:rsid w:val="00922A11"/>
    <w:rsid w:val="00922A20"/>
    <w:rsid w:val="00922ED1"/>
    <w:rsid w:val="00922EFE"/>
    <w:rsid w:val="00923042"/>
    <w:rsid w:val="0092306B"/>
    <w:rsid w:val="0092322C"/>
    <w:rsid w:val="009232E0"/>
    <w:rsid w:val="00923409"/>
    <w:rsid w:val="009238F8"/>
    <w:rsid w:val="00923AF0"/>
    <w:rsid w:val="00923BED"/>
    <w:rsid w:val="00923CCF"/>
    <w:rsid w:val="00923DED"/>
    <w:rsid w:val="00923F82"/>
    <w:rsid w:val="00924B0A"/>
    <w:rsid w:val="00924BA8"/>
    <w:rsid w:val="00924C88"/>
    <w:rsid w:val="00924D5D"/>
    <w:rsid w:val="00925403"/>
    <w:rsid w:val="009255DF"/>
    <w:rsid w:val="00925B8A"/>
    <w:rsid w:val="00925E27"/>
    <w:rsid w:val="00926047"/>
    <w:rsid w:val="00926386"/>
    <w:rsid w:val="0092641E"/>
    <w:rsid w:val="00926549"/>
    <w:rsid w:val="009265CF"/>
    <w:rsid w:val="00926B3B"/>
    <w:rsid w:val="00926D22"/>
    <w:rsid w:val="00926F27"/>
    <w:rsid w:val="00927006"/>
    <w:rsid w:val="009271B9"/>
    <w:rsid w:val="0092747F"/>
    <w:rsid w:val="009278E4"/>
    <w:rsid w:val="00927E19"/>
    <w:rsid w:val="00927F9C"/>
    <w:rsid w:val="00927FB8"/>
    <w:rsid w:val="00930AF2"/>
    <w:rsid w:val="00931331"/>
    <w:rsid w:val="00931522"/>
    <w:rsid w:val="009316C2"/>
    <w:rsid w:val="009318A4"/>
    <w:rsid w:val="00931BED"/>
    <w:rsid w:val="009322A1"/>
    <w:rsid w:val="00933172"/>
    <w:rsid w:val="0093340F"/>
    <w:rsid w:val="009334CA"/>
    <w:rsid w:val="009336F9"/>
    <w:rsid w:val="00933DE7"/>
    <w:rsid w:val="009340BD"/>
    <w:rsid w:val="00934302"/>
    <w:rsid w:val="0093448D"/>
    <w:rsid w:val="00934761"/>
    <w:rsid w:val="00934BE4"/>
    <w:rsid w:val="00934C55"/>
    <w:rsid w:val="00935109"/>
    <w:rsid w:val="00935202"/>
    <w:rsid w:val="009353DC"/>
    <w:rsid w:val="009357F7"/>
    <w:rsid w:val="00935C74"/>
    <w:rsid w:val="00935D68"/>
    <w:rsid w:val="00935FBB"/>
    <w:rsid w:val="0093622A"/>
    <w:rsid w:val="00936B38"/>
    <w:rsid w:val="009372FD"/>
    <w:rsid w:val="009375E3"/>
    <w:rsid w:val="00937865"/>
    <w:rsid w:val="00940815"/>
    <w:rsid w:val="00940D07"/>
    <w:rsid w:val="00940DA8"/>
    <w:rsid w:val="009415F0"/>
    <w:rsid w:val="00941E40"/>
    <w:rsid w:val="00941EC3"/>
    <w:rsid w:val="0094227E"/>
    <w:rsid w:val="0094260B"/>
    <w:rsid w:val="009429FE"/>
    <w:rsid w:val="00942A91"/>
    <w:rsid w:val="009438BF"/>
    <w:rsid w:val="009439E2"/>
    <w:rsid w:val="00943D82"/>
    <w:rsid w:val="00943E99"/>
    <w:rsid w:val="009440E9"/>
    <w:rsid w:val="00944204"/>
    <w:rsid w:val="009442DB"/>
    <w:rsid w:val="00944399"/>
    <w:rsid w:val="00944911"/>
    <w:rsid w:val="00944AA4"/>
    <w:rsid w:val="00944B64"/>
    <w:rsid w:val="00944BA3"/>
    <w:rsid w:val="00944C4B"/>
    <w:rsid w:val="00944EFD"/>
    <w:rsid w:val="00944F6E"/>
    <w:rsid w:val="0094556E"/>
    <w:rsid w:val="00945BB8"/>
    <w:rsid w:val="00945BD2"/>
    <w:rsid w:val="00945BF4"/>
    <w:rsid w:val="00945C1B"/>
    <w:rsid w:val="00945C43"/>
    <w:rsid w:val="00945C5A"/>
    <w:rsid w:val="00945CCC"/>
    <w:rsid w:val="0094613B"/>
    <w:rsid w:val="0094627C"/>
    <w:rsid w:val="0094641D"/>
    <w:rsid w:val="00946751"/>
    <w:rsid w:val="00946B2F"/>
    <w:rsid w:val="0094757D"/>
    <w:rsid w:val="0094775D"/>
    <w:rsid w:val="0094790E"/>
    <w:rsid w:val="00947D5D"/>
    <w:rsid w:val="0095083A"/>
    <w:rsid w:val="00950984"/>
    <w:rsid w:val="00950C18"/>
    <w:rsid w:val="0095111C"/>
    <w:rsid w:val="00951300"/>
    <w:rsid w:val="0095154B"/>
    <w:rsid w:val="00951702"/>
    <w:rsid w:val="00951B25"/>
    <w:rsid w:val="009521FD"/>
    <w:rsid w:val="00952700"/>
    <w:rsid w:val="00952B37"/>
    <w:rsid w:val="00952B42"/>
    <w:rsid w:val="00952F70"/>
    <w:rsid w:val="00953AC4"/>
    <w:rsid w:val="00953BD8"/>
    <w:rsid w:val="00953C91"/>
    <w:rsid w:val="00953C97"/>
    <w:rsid w:val="00953D10"/>
    <w:rsid w:val="0095416F"/>
    <w:rsid w:val="00954633"/>
    <w:rsid w:val="0095469F"/>
    <w:rsid w:val="00954B6D"/>
    <w:rsid w:val="009554EA"/>
    <w:rsid w:val="00955547"/>
    <w:rsid w:val="009555FC"/>
    <w:rsid w:val="00955D7F"/>
    <w:rsid w:val="00955E06"/>
    <w:rsid w:val="00955F5C"/>
    <w:rsid w:val="00956443"/>
    <w:rsid w:val="009567AB"/>
    <w:rsid w:val="009569AF"/>
    <w:rsid w:val="00956A96"/>
    <w:rsid w:val="00956BC1"/>
    <w:rsid w:val="00956BE4"/>
    <w:rsid w:val="00956F53"/>
    <w:rsid w:val="0095798E"/>
    <w:rsid w:val="00960135"/>
    <w:rsid w:val="00960219"/>
    <w:rsid w:val="0096025E"/>
    <w:rsid w:val="0096052A"/>
    <w:rsid w:val="00960F8C"/>
    <w:rsid w:val="0096103C"/>
    <w:rsid w:val="00961856"/>
    <w:rsid w:val="009618A0"/>
    <w:rsid w:val="00961991"/>
    <w:rsid w:val="00961F1F"/>
    <w:rsid w:val="009623F8"/>
    <w:rsid w:val="00962593"/>
    <w:rsid w:val="00962885"/>
    <w:rsid w:val="009628AF"/>
    <w:rsid w:val="009629BF"/>
    <w:rsid w:val="00962BCF"/>
    <w:rsid w:val="009631B1"/>
    <w:rsid w:val="0096325C"/>
    <w:rsid w:val="00963305"/>
    <w:rsid w:val="00963385"/>
    <w:rsid w:val="0096338A"/>
    <w:rsid w:val="009633D1"/>
    <w:rsid w:val="00963671"/>
    <w:rsid w:val="0096394F"/>
    <w:rsid w:val="00963D16"/>
    <w:rsid w:val="009648F3"/>
    <w:rsid w:val="00964BD2"/>
    <w:rsid w:val="0096507B"/>
    <w:rsid w:val="009650CC"/>
    <w:rsid w:val="00965260"/>
    <w:rsid w:val="00965548"/>
    <w:rsid w:val="0096581D"/>
    <w:rsid w:val="009659A3"/>
    <w:rsid w:val="0096644A"/>
    <w:rsid w:val="0096694D"/>
    <w:rsid w:val="00966D1A"/>
    <w:rsid w:val="00966DF0"/>
    <w:rsid w:val="00967060"/>
    <w:rsid w:val="009675FC"/>
    <w:rsid w:val="0096777B"/>
    <w:rsid w:val="009678E4"/>
    <w:rsid w:val="00967AD4"/>
    <w:rsid w:val="0097023E"/>
    <w:rsid w:val="009704E2"/>
    <w:rsid w:val="00970CFD"/>
    <w:rsid w:val="00970D49"/>
    <w:rsid w:val="00970D93"/>
    <w:rsid w:val="009710F8"/>
    <w:rsid w:val="009719A5"/>
    <w:rsid w:val="009719F4"/>
    <w:rsid w:val="00972179"/>
    <w:rsid w:val="00972285"/>
    <w:rsid w:val="009722D8"/>
    <w:rsid w:val="0097268C"/>
    <w:rsid w:val="009728B9"/>
    <w:rsid w:val="00972AAB"/>
    <w:rsid w:val="00973740"/>
    <w:rsid w:val="009737E4"/>
    <w:rsid w:val="00973CB5"/>
    <w:rsid w:val="0097425D"/>
    <w:rsid w:val="00974283"/>
    <w:rsid w:val="00974470"/>
    <w:rsid w:val="00974819"/>
    <w:rsid w:val="009749A0"/>
    <w:rsid w:val="00974A6D"/>
    <w:rsid w:val="00974FF8"/>
    <w:rsid w:val="00975390"/>
    <w:rsid w:val="00975746"/>
    <w:rsid w:val="00975CD2"/>
    <w:rsid w:val="00975EC4"/>
    <w:rsid w:val="009761DF"/>
    <w:rsid w:val="0097633E"/>
    <w:rsid w:val="009767F0"/>
    <w:rsid w:val="009767F2"/>
    <w:rsid w:val="00976A47"/>
    <w:rsid w:val="00977136"/>
    <w:rsid w:val="0097724F"/>
    <w:rsid w:val="0097731E"/>
    <w:rsid w:val="00977BD0"/>
    <w:rsid w:val="00977E57"/>
    <w:rsid w:val="0098003B"/>
    <w:rsid w:val="009801E6"/>
    <w:rsid w:val="00980563"/>
    <w:rsid w:val="00980D7C"/>
    <w:rsid w:val="00980E77"/>
    <w:rsid w:val="0098132F"/>
    <w:rsid w:val="00981412"/>
    <w:rsid w:val="00981772"/>
    <w:rsid w:val="009819F8"/>
    <w:rsid w:val="00981C3A"/>
    <w:rsid w:val="00981DC2"/>
    <w:rsid w:val="0098213F"/>
    <w:rsid w:val="009824B8"/>
    <w:rsid w:val="009824DF"/>
    <w:rsid w:val="0098271A"/>
    <w:rsid w:val="00982721"/>
    <w:rsid w:val="00982FA6"/>
    <w:rsid w:val="00983079"/>
    <w:rsid w:val="00983504"/>
    <w:rsid w:val="0098351B"/>
    <w:rsid w:val="00983986"/>
    <w:rsid w:val="00983A6B"/>
    <w:rsid w:val="00983B74"/>
    <w:rsid w:val="00983D76"/>
    <w:rsid w:val="00983D82"/>
    <w:rsid w:val="00983F23"/>
    <w:rsid w:val="00983F45"/>
    <w:rsid w:val="0098494A"/>
    <w:rsid w:val="00984BF7"/>
    <w:rsid w:val="00984C47"/>
    <w:rsid w:val="009852BD"/>
    <w:rsid w:val="009859E8"/>
    <w:rsid w:val="00985B2C"/>
    <w:rsid w:val="00985BD7"/>
    <w:rsid w:val="00985EBE"/>
    <w:rsid w:val="00985EE9"/>
    <w:rsid w:val="0098610F"/>
    <w:rsid w:val="009867F5"/>
    <w:rsid w:val="00986827"/>
    <w:rsid w:val="0098691A"/>
    <w:rsid w:val="009869AB"/>
    <w:rsid w:val="00986AC1"/>
    <w:rsid w:val="00986C83"/>
    <w:rsid w:val="00986D14"/>
    <w:rsid w:val="00986E16"/>
    <w:rsid w:val="00986E1F"/>
    <w:rsid w:val="009871BD"/>
    <w:rsid w:val="009873BE"/>
    <w:rsid w:val="0098753B"/>
    <w:rsid w:val="00987931"/>
    <w:rsid w:val="00987A5E"/>
    <w:rsid w:val="00987B46"/>
    <w:rsid w:val="00987D0A"/>
    <w:rsid w:val="00990219"/>
    <w:rsid w:val="00990263"/>
    <w:rsid w:val="009903B1"/>
    <w:rsid w:val="009903BE"/>
    <w:rsid w:val="0099043A"/>
    <w:rsid w:val="00990718"/>
    <w:rsid w:val="009909A2"/>
    <w:rsid w:val="00991148"/>
    <w:rsid w:val="00991BEE"/>
    <w:rsid w:val="00991C8C"/>
    <w:rsid w:val="00991F78"/>
    <w:rsid w:val="009921EE"/>
    <w:rsid w:val="009925B3"/>
    <w:rsid w:val="00992690"/>
    <w:rsid w:val="00992E71"/>
    <w:rsid w:val="0099319C"/>
    <w:rsid w:val="009932A3"/>
    <w:rsid w:val="009934A4"/>
    <w:rsid w:val="009934EE"/>
    <w:rsid w:val="009935D8"/>
    <w:rsid w:val="00993669"/>
    <w:rsid w:val="009937FA"/>
    <w:rsid w:val="00993978"/>
    <w:rsid w:val="00993A7E"/>
    <w:rsid w:val="00993D0C"/>
    <w:rsid w:val="00993EFF"/>
    <w:rsid w:val="00994104"/>
    <w:rsid w:val="00994384"/>
    <w:rsid w:val="00994414"/>
    <w:rsid w:val="00994528"/>
    <w:rsid w:val="009945A2"/>
    <w:rsid w:val="0099492C"/>
    <w:rsid w:val="00995422"/>
    <w:rsid w:val="0099545E"/>
    <w:rsid w:val="00995971"/>
    <w:rsid w:val="009959BF"/>
    <w:rsid w:val="0099612E"/>
    <w:rsid w:val="0099663F"/>
    <w:rsid w:val="009966C7"/>
    <w:rsid w:val="009966CD"/>
    <w:rsid w:val="00996749"/>
    <w:rsid w:val="00996A83"/>
    <w:rsid w:val="00996C49"/>
    <w:rsid w:val="00996EA8"/>
    <w:rsid w:val="009971F1"/>
    <w:rsid w:val="009972B9"/>
    <w:rsid w:val="009975C8"/>
    <w:rsid w:val="0099786E"/>
    <w:rsid w:val="00997C00"/>
    <w:rsid w:val="009A07DB"/>
    <w:rsid w:val="009A0BFA"/>
    <w:rsid w:val="009A0CA3"/>
    <w:rsid w:val="009A0EFE"/>
    <w:rsid w:val="009A0FA3"/>
    <w:rsid w:val="009A0FC8"/>
    <w:rsid w:val="009A1487"/>
    <w:rsid w:val="009A17D0"/>
    <w:rsid w:val="009A2152"/>
    <w:rsid w:val="009A2814"/>
    <w:rsid w:val="009A2B44"/>
    <w:rsid w:val="009A3960"/>
    <w:rsid w:val="009A3ADC"/>
    <w:rsid w:val="009A3D8A"/>
    <w:rsid w:val="009A4198"/>
    <w:rsid w:val="009A4A59"/>
    <w:rsid w:val="009A4A92"/>
    <w:rsid w:val="009A4BA5"/>
    <w:rsid w:val="009A4CCC"/>
    <w:rsid w:val="009A4F57"/>
    <w:rsid w:val="009A4FD2"/>
    <w:rsid w:val="009A576A"/>
    <w:rsid w:val="009A5F9E"/>
    <w:rsid w:val="009A61A0"/>
    <w:rsid w:val="009A635B"/>
    <w:rsid w:val="009A6788"/>
    <w:rsid w:val="009A6FB6"/>
    <w:rsid w:val="009A73C2"/>
    <w:rsid w:val="009A779D"/>
    <w:rsid w:val="009A7A9D"/>
    <w:rsid w:val="009A7AF7"/>
    <w:rsid w:val="009B05CB"/>
    <w:rsid w:val="009B05FB"/>
    <w:rsid w:val="009B0753"/>
    <w:rsid w:val="009B076D"/>
    <w:rsid w:val="009B0D49"/>
    <w:rsid w:val="009B1052"/>
    <w:rsid w:val="009B10D9"/>
    <w:rsid w:val="009B18C8"/>
    <w:rsid w:val="009B1A4B"/>
    <w:rsid w:val="009B1F81"/>
    <w:rsid w:val="009B2096"/>
    <w:rsid w:val="009B2248"/>
    <w:rsid w:val="009B23FA"/>
    <w:rsid w:val="009B26DF"/>
    <w:rsid w:val="009B2775"/>
    <w:rsid w:val="009B297A"/>
    <w:rsid w:val="009B2E21"/>
    <w:rsid w:val="009B2E67"/>
    <w:rsid w:val="009B301F"/>
    <w:rsid w:val="009B3231"/>
    <w:rsid w:val="009B3435"/>
    <w:rsid w:val="009B3575"/>
    <w:rsid w:val="009B360C"/>
    <w:rsid w:val="009B3658"/>
    <w:rsid w:val="009B3801"/>
    <w:rsid w:val="009B398B"/>
    <w:rsid w:val="009B3DAE"/>
    <w:rsid w:val="009B44B4"/>
    <w:rsid w:val="009B4553"/>
    <w:rsid w:val="009B49F0"/>
    <w:rsid w:val="009B4DAD"/>
    <w:rsid w:val="009B4DDE"/>
    <w:rsid w:val="009B5032"/>
    <w:rsid w:val="009B5154"/>
    <w:rsid w:val="009B52D4"/>
    <w:rsid w:val="009B533F"/>
    <w:rsid w:val="009B5933"/>
    <w:rsid w:val="009B5940"/>
    <w:rsid w:val="009B5D26"/>
    <w:rsid w:val="009B6053"/>
    <w:rsid w:val="009B6324"/>
    <w:rsid w:val="009B654E"/>
    <w:rsid w:val="009B67B3"/>
    <w:rsid w:val="009B6CC0"/>
    <w:rsid w:val="009B73EF"/>
    <w:rsid w:val="009B7461"/>
    <w:rsid w:val="009B75BE"/>
    <w:rsid w:val="009B75D5"/>
    <w:rsid w:val="009B7B5F"/>
    <w:rsid w:val="009B7BDB"/>
    <w:rsid w:val="009C0745"/>
    <w:rsid w:val="009C08D5"/>
    <w:rsid w:val="009C0CD6"/>
    <w:rsid w:val="009C0F30"/>
    <w:rsid w:val="009C0F64"/>
    <w:rsid w:val="009C0FDA"/>
    <w:rsid w:val="009C1032"/>
    <w:rsid w:val="009C12B8"/>
    <w:rsid w:val="009C1A62"/>
    <w:rsid w:val="009C1B40"/>
    <w:rsid w:val="009C1BBA"/>
    <w:rsid w:val="009C1BC4"/>
    <w:rsid w:val="009C1BCF"/>
    <w:rsid w:val="009C1D53"/>
    <w:rsid w:val="009C23B5"/>
    <w:rsid w:val="009C2C8F"/>
    <w:rsid w:val="009C2F2C"/>
    <w:rsid w:val="009C37F8"/>
    <w:rsid w:val="009C389C"/>
    <w:rsid w:val="009C38FF"/>
    <w:rsid w:val="009C3AF4"/>
    <w:rsid w:val="009C3F2F"/>
    <w:rsid w:val="009C43FF"/>
    <w:rsid w:val="009C4D81"/>
    <w:rsid w:val="009C4F0E"/>
    <w:rsid w:val="009C53CD"/>
    <w:rsid w:val="009C581D"/>
    <w:rsid w:val="009C5FBC"/>
    <w:rsid w:val="009C65F5"/>
    <w:rsid w:val="009C7485"/>
    <w:rsid w:val="009C76E0"/>
    <w:rsid w:val="009D03ED"/>
    <w:rsid w:val="009D052E"/>
    <w:rsid w:val="009D0550"/>
    <w:rsid w:val="009D0781"/>
    <w:rsid w:val="009D0D9C"/>
    <w:rsid w:val="009D105A"/>
    <w:rsid w:val="009D112C"/>
    <w:rsid w:val="009D1BA4"/>
    <w:rsid w:val="009D1D9A"/>
    <w:rsid w:val="009D1E80"/>
    <w:rsid w:val="009D2980"/>
    <w:rsid w:val="009D2B2B"/>
    <w:rsid w:val="009D2C63"/>
    <w:rsid w:val="009D2C85"/>
    <w:rsid w:val="009D2F40"/>
    <w:rsid w:val="009D2F43"/>
    <w:rsid w:val="009D30FF"/>
    <w:rsid w:val="009D33EA"/>
    <w:rsid w:val="009D372F"/>
    <w:rsid w:val="009D3C41"/>
    <w:rsid w:val="009D3E58"/>
    <w:rsid w:val="009D3ED9"/>
    <w:rsid w:val="009D3FA1"/>
    <w:rsid w:val="009D3FFD"/>
    <w:rsid w:val="009D4714"/>
    <w:rsid w:val="009D4E6F"/>
    <w:rsid w:val="009D4FD6"/>
    <w:rsid w:val="009D5009"/>
    <w:rsid w:val="009D509E"/>
    <w:rsid w:val="009D556C"/>
    <w:rsid w:val="009D55D5"/>
    <w:rsid w:val="009D5921"/>
    <w:rsid w:val="009D5E54"/>
    <w:rsid w:val="009D5FC2"/>
    <w:rsid w:val="009D61D0"/>
    <w:rsid w:val="009D6278"/>
    <w:rsid w:val="009D64E7"/>
    <w:rsid w:val="009D6A7A"/>
    <w:rsid w:val="009D6AFE"/>
    <w:rsid w:val="009D6BDC"/>
    <w:rsid w:val="009D6C18"/>
    <w:rsid w:val="009D713D"/>
    <w:rsid w:val="009D72AF"/>
    <w:rsid w:val="009D79A9"/>
    <w:rsid w:val="009D7A8B"/>
    <w:rsid w:val="009D7C9B"/>
    <w:rsid w:val="009E0304"/>
    <w:rsid w:val="009E0625"/>
    <w:rsid w:val="009E084F"/>
    <w:rsid w:val="009E08F0"/>
    <w:rsid w:val="009E169C"/>
    <w:rsid w:val="009E24F5"/>
    <w:rsid w:val="009E2631"/>
    <w:rsid w:val="009E2905"/>
    <w:rsid w:val="009E2A58"/>
    <w:rsid w:val="009E2B32"/>
    <w:rsid w:val="009E2DEF"/>
    <w:rsid w:val="009E32CC"/>
    <w:rsid w:val="009E32ED"/>
    <w:rsid w:val="009E3303"/>
    <w:rsid w:val="009E33F1"/>
    <w:rsid w:val="009E344D"/>
    <w:rsid w:val="009E37C9"/>
    <w:rsid w:val="009E3B55"/>
    <w:rsid w:val="009E4B94"/>
    <w:rsid w:val="009E4F0F"/>
    <w:rsid w:val="009E4F5A"/>
    <w:rsid w:val="009E558E"/>
    <w:rsid w:val="009E575D"/>
    <w:rsid w:val="009E5798"/>
    <w:rsid w:val="009E58F2"/>
    <w:rsid w:val="009E5925"/>
    <w:rsid w:val="009E5E70"/>
    <w:rsid w:val="009E5EEE"/>
    <w:rsid w:val="009E6347"/>
    <w:rsid w:val="009E6524"/>
    <w:rsid w:val="009E6D34"/>
    <w:rsid w:val="009E6D56"/>
    <w:rsid w:val="009E71B6"/>
    <w:rsid w:val="009E71FF"/>
    <w:rsid w:val="009E7530"/>
    <w:rsid w:val="009E7905"/>
    <w:rsid w:val="009E7A8C"/>
    <w:rsid w:val="009E7D36"/>
    <w:rsid w:val="009F0018"/>
    <w:rsid w:val="009F00AD"/>
    <w:rsid w:val="009F045B"/>
    <w:rsid w:val="009F16EE"/>
    <w:rsid w:val="009F18B5"/>
    <w:rsid w:val="009F1AEF"/>
    <w:rsid w:val="009F1B0C"/>
    <w:rsid w:val="009F1CEF"/>
    <w:rsid w:val="009F1FE4"/>
    <w:rsid w:val="009F263C"/>
    <w:rsid w:val="009F2AB7"/>
    <w:rsid w:val="009F2F47"/>
    <w:rsid w:val="009F3205"/>
    <w:rsid w:val="009F34F3"/>
    <w:rsid w:val="009F3D99"/>
    <w:rsid w:val="009F4609"/>
    <w:rsid w:val="009F48E8"/>
    <w:rsid w:val="009F4A30"/>
    <w:rsid w:val="009F4CDC"/>
    <w:rsid w:val="009F4E6F"/>
    <w:rsid w:val="009F520B"/>
    <w:rsid w:val="009F53A9"/>
    <w:rsid w:val="009F5419"/>
    <w:rsid w:val="009F5721"/>
    <w:rsid w:val="009F5D19"/>
    <w:rsid w:val="009F623D"/>
    <w:rsid w:val="009F6357"/>
    <w:rsid w:val="009F654A"/>
    <w:rsid w:val="009F66E2"/>
    <w:rsid w:val="009F6B38"/>
    <w:rsid w:val="009F6B91"/>
    <w:rsid w:val="009F6C1C"/>
    <w:rsid w:val="009F6F70"/>
    <w:rsid w:val="009F720B"/>
    <w:rsid w:val="009F78B2"/>
    <w:rsid w:val="009F79FE"/>
    <w:rsid w:val="009F7AF8"/>
    <w:rsid w:val="00A00534"/>
    <w:rsid w:val="00A006FB"/>
    <w:rsid w:val="00A008AD"/>
    <w:rsid w:val="00A00E28"/>
    <w:rsid w:val="00A00EB2"/>
    <w:rsid w:val="00A010A2"/>
    <w:rsid w:val="00A015CC"/>
    <w:rsid w:val="00A0172D"/>
    <w:rsid w:val="00A01870"/>
    <w:rsid w:val="00A01996"/>
    <w:rsid w:val="00A01A26"/>
    <w:rsid w:val="00A01A4C"/>
    <w:rsid w:val="00A01ADB"/>
    <w:rsid w:val="00A02001"/>
    <w:rsid w:val="00A023BD"/>
    <w:rsid w:val="00A02FCB"/>
    <w:rsid w:val="00A030F3"/>
    <w:rsid w:val="00A03789"/>
    <w:rsid w:val="00A03ABF"/>
    <w:rsid w:val="00A03CFB"/>
    <w:rsid w:val="00A041DD"/>
    <w:rsid w:val="00A04241"/>
    <w:rsid w:val="00A0433D"/>
    <w:rsid w:val="00A044F3"/>
    <w:rsid w:val="00A0476E"/>
    <w:rsid w:val="00A0496C"/>
    <w:rsid w:val="00A0554F"/>
    <w:rsid w:val="00A0562E"/>
    <w:rsid w:val="00A056C5"/>
    <w:rsid w:val="00A05BE5"/>
    <w:rsid w:val="00A0683E"/>
    <w:rsid w:val="00A06AAE"/>
    <w:rsid w:val="00A06ACF"/>
    <w:rsid w:val="00A06E20"/>
    <w:rsid w:val="00A0707A"/>
    <w:rsid w:val="00A07110"/>
    <w:rsid w:val="00A0720F"/>
    <w:rsid w:val="00A07A80"/>
    <w:rsid w:val="00A07C58"/>
    <w:rsid w:val="00A07DB1"/>
    <w:rsid w:val="00A101B4"/>
    <w:rsid w:val="00A108A5"/>
    <w:rsid w:val="00A109E7"/>
    <w:rsid w:val="00A11336"/>
    <w:rsid w:val="00A11533"/>
    <w:rsid w:val="00A115A8"/>
    <w:rsid w:val="00A118CB"/>
    <w:rsid w:val="00A11ED2"/>
    <w:rsid w:val="00A122EB"/>
    <w:rsid w:val="00A12380"/>
    <w:rsid w:val="00A125D8"/>
    <w:rsid w:val="00A12608"/>
    <w:rsid w:val="00A12748"/>
    <w:rsid w:val="00A12C05"/>
    <w:rsid w:val="00A12C9B"/>
    <w:rsid w:val="00A12CD4"/>
    <w:rsid w:val="00A131EB"/>
    <w:rsid w:val="00A14017"/>
    <w:rsid w:val="00A141D9"/>
    <w:rsid w:val="00A14438"/>
    <w:rsid w:val="00A14AFF"/>
    <w:rsid w:val="00A14C4B"/>
    <w:rsid w:val="00A14D6A"/>
    <w:rsid w:val="00A14DBD"/>
    <w:rsid w:val="00A14DF5"/>
    <w:rsid w:val="00A15254"/>
    <w:rsid w:val="00A152C6"/>
    <w:rsid w:val="00A15AB5"/>
    <w:rsid w:val="00A15C74"/>
    <w:rsid w:val="00A1660B"/>
    <w:rsid w:val="00A1693A"/>
    <w:rsid w:val="00A16E3D"/>
    <w:rsid w:val="00A176F7"/>
    <w:rsid w:val="00A1795A"/>
    <w:rsid w:val="00A17D7B"/>
    <w:rsid w:val="00A17FE1"/>
    <w:rsid w:val="00A200AE"/>
    <w:rsid w:val="00A20148"/>
    <w:rsid w:val="00A202D6"/>
    <w:rsid w:val="00A20C5A"/>
    <w:rsid w:val="00A20FDD"/>
    <w:rsid w:val="00A21057"/>
    <w:rsid w:val="00A213BE"/>
    <w:rsid w:val="00A21467"/>
    <w:rsid w:val="00A217C6"/>
    <w:rsid w:val="00A219C3"/>
    <w:rsid w:val="00A21A3F"/>
    <w:rsid w:val="00A21FAD"/>
    <w:rsid w:val="00A2259F"/>
    <w:rsid w:val="00A22C99"/>
    <w:rsid w:val="00A22F88"/>
    <w:rsid w:val="00A2304D"/>
    <w:rsid w:val="00A23444"/>
    <w:rsid w:val="00A2344F"/>
    <w:rsid w:val="00A2360B"/>
    <w:rsid w:val="00A23A3B"/>
    <w:rsid w:val="00A240A8"/>
    <w:rsid w:val="00A2446F"/>
    <w:rsid w:val="00A2504A"/>
    <w:rsid w:val="00A250B7"/>
    <w:rsid w:val="00A252F5"/>
    <w:rsid w:val="00A25418"/>
    <w:rsid w:val="00A2553B"/>
    <w:rsid w:val="00A256E9"/>
    <w:rsid w:val="00A25790"/>
    <w:rsid w:val="00A25CFE"/>
    <w:rsid w:val="00A25DA5"/>
    <w:rsid w:val="00A25EA6"/>
    <w:rsid w:val="00A2652E"/>
    <w:rsid w:val="00A26D3B"/>
    <w:rsid w:val="00A2700A"/>
    <w:rsid w:val="00A272BD"/>
    <w:rsid w:val="00A279FA"/>
    <w:rsid w:val="00A27A90"/>
    <w:rsid w:val="00A27ADC"/>
    <w:rsid w:val="00A27C68"/>
    <w:rsid w:val="00A27CBB"/>
    <w:rsid w:val="00A3069E"/>
    <w:rsid w:val="00A30942"/>
    <w:rsid w:val="00A30AA1"/>
    <w:rsid w:val="00A30AD1"/>
    <w:rsid w:val="00A30E28"/>
    <w:rsid w:val="00A313DC"/>
    <w:rsid w:val="00A313F9"/>
    <w:rsid w:val="00A3145D"/>
    <w:rsid w:val="00A31697"/>
    <w:rsid w:val="00A3188E"/>
    <w:rsid w:val="00A31908"/>
    <w:rsid w:val="00A31A5E"/>
    <w:rsid w:val="00A31A99"/>
    <w:rsid w:val="00A31AC4"/>
    <w:rsid w:val="00A31D3B"/>
    <w:rsid w:val="00A32232"/>
    <w:rsid w:val="00A32574"/>
    <w:rsid w:val="00A32772"/>
    <w:rsid w:val="00A32A50"/>
    <w:rsid w:val="00A32BCB"/>
    <w:rsid w:val="00A32C8A"/>
    <w:rsid w:val="00A3312B"/>
    <w:rsid w:val="00A333E7"/>
    <w:rsid w:val="00A3350B"/>
    <w:rsid w:val="00A3360E"/>
    <w:rsid w:val="00A33789"/>
    <w:rsid w:val="00A33B28"/>
    <w:rsid w:val="00A33BF3"/>
    <w:rsid w:val="00A340A9"/>
    <w:rsid w:val="00A34217"/>
    <w:rsid w:val="00A346DA"/>
    <w:rsid w:val="00A34D24"/>
    <w:rsid w:val="00A34D9F"/>
    <w:rsid w:val="00A34F85"/>
    <w:rsid w:val="00A35846"/>
    <w:rsid w:val="00A359E1"/>
    <w:rsid w:val="00A35A3B"/>
    <w:rsid w:val="00A35A9C"/>
    <w:rsid w:val="00A35F5F"/>
    <w:rsid w:val="00A360B3"/>
    <w:rsid w:val="00A3649A"/>
    <w:rsid w:val="00A36D44"/>
    <w:rsid w:val="00A37903"/>
    <w:rsid w:val="00A3792F"/>
    <w:rsid w:val="00A37AFD"/>
    <w:rsid w:val="00A37B66"/>
    <w:rsid w:val="00A37B78"/>
    <w:rsid w:val="00A40119"/>
    <w:rsid w:val="00A40B4E"/>
    <w:rsid w:val="00A40FF6"/>
    <w:rsid w:val="00A416F8"/>
    <w:rsid w:val="00A41AB6"/>
    <w:rsid w:val="00A41EF6"/>
    <w:rsid w:val="00A42322"/>
    <w:rsid w:val="00A424ED"/>
    <w:rsid w:val="00A428D0"/>
    <w:rsid w:val="00A42BFE"/>
    <w:rsid w:val="00A4311B"/>
    <w:rsid w:val="00A43154"/>
    <w:rsid w:val="00A4385E"/>
    <w:rsid w:val="00A43948"/>
    <w:rsid w:val="00A43A3E"/>
    <w:rsid w:val="00A43A42"/>
    <w:rsid w:val="00A43C06"/>
    <w:rsid w:val="00A43CFC"/>
    <w:rsid w:val="00A43D73"/>
    <w:rsid w:val="00A43E51"/>
    <w:rsid w:val="00A4417B"/>
    <w:rsid w:val="00A44515"/>
    <w:rsid w:val="00A446A3"/>
    <w:rsid w:val="00A44958"/>
    <w:rsid w:val="00A44B98"/>
    <w:rsid w:val="00A44C0E"/>
    <w:rsid w:val="00A44DEE"/>
    <w:rsid w:val="00A45341"/>
    <w:rsid w:val="00A46588"/>
    <w:rsid w:val="00A466AC"/>
    <w:rsid w:val="00A467EF"/>
    <w:rsid w:val="00A46FEE"/>
    <w:rsid w:val="00A47036"/>
    <w:rsid w:val="00A4756E"/>
    <w:rsid w:val="00A47841"/>
    <w:rsid w:val="00A47D21"/>
    <w:rsid w:val="00A47E1D"/>
    <w:rsid w:val="00A501D9"/>
    <w:rsid w:val="00A50664"/>
    <w:rsid w:val="00A508C8"/>
    <w:rsid w:val="00A50A90"/>
    <w:rsid w:val="00A50B64"/>
    <w:rsid w:val="00A50C5A"/>
    <w:rsid w:val="00A50EAF"/>
    <w:rsid w:val="00A50F08"/>
    <w:rsid w:val="00A50FC9"/>
    <w:rsid w:val="00A5103E"/>
    <w:rsid w:val="00A51292"/>
    <w:rsid w:val="00A51594"/>
    <w:rsid w:val="00A51C6D"/>
    <w:rsid w:val="00A51E85"/>
    <w:rsid w:val="00A5207C"/>
    <w:rsid w:val="00A52319"/>
    <w:rsid w:val="00A52432"/>
    <w:rsid w:val="00A524C5"/>
    <w:rsid w:val="00A524DA"/>
    <w:rsid w:val="00A5259C"/>
    <w:rsid w:val="00A5275E"/>
    <w:rsid w:val="00A52C5C"/>
    <w:rsid w:val="00A52D07"/>
    <w:rsid w:val="00A53251"/>
    <w:rsid w:val="00A534D0"/>
    <w:rsid w:val="00A535C5"/>
    <w:rsid w:val="00A539A2"/>
    <w:rsid w:val="00A53B77"/>
    <w:rsid w:val="00A53B91"/>
    <w:rsid w:val="00A5401D"/>
    <w:rsid w:val="00A54057"/>
    <w:rsid w:val="00A544F7"/>
    <w:rsid w:val="00A54714"/>
    <w:rsid w:val="00A549CD"/>
    <w:rsid w:val="00A54C9F"/>
    <w:rsid w:val="00A550CC"/>
    <w:rsid w:val="00A55390"/>
    <w:rsid w:val="00A5544A"/>
    <w:rsid w:val="00A5548E"/>
    <w:rsid w:val="00A55C20"/>
    <w:rsid w:val="00A55D53"/>
    <w:rsid w:val="00A55EEF"/>
    <w:rsid w:val="00A566A2"/>
    <w:rsid w:val="00A56C6F"/>
    <w:rsid w:val="00A56E1B"/>
    <w:rsid w:val="00A56F8A"/>
    <w:rsid w:val="00A575F5"/>
    <w:rsid w:val="00A5782F"/>
    <w:rsid w:val="00A57956"/>
    <w:rsid w:val="00A579BF"/>
    <w:rsid w:val="00A57A33"/>
    <w:rsid w:val="00A57F21"/>
    <w:rsid w:val="00A6086C"/>
    <w:rsid w:val="00A60A41"/>
    <w:rsid w:val="00A60DFC"/>
    <w:rsid w:val="00A610A1"/>
    <w:rsid w:val="00A61442"/>
    <w:rsid w:val="00A6162D"/>
    <w:rsid w:val="00A618A4"/>
    <w:rsid w:val="00A61AB8"/>
    <w:rsid w:val="00A61E82"/>
    <w:rsid w:val="00A6260B"/>
    <w:rsid w:val="00A6276B"/>
    <w:rsid w:val="00A628D7"/>
    <w:rsid w:val="00A62E83"/>
    <w:rsid w:val="00A62F61"/>
    <w:rsid w:val="00A6326F"/>
    <w:rsid w:val="00A63492"/>
    <w:rsid w:val="00A6366F"/>
    <w:rsid w:val="00A63BFD"/>
    <w:rsid w:val="00A63FC3"/>
    <w:rsid w:val="00A640C1"/>
    <w:rsid w:val="00A64198"/>
    <w:rsid w:val="00A641D7"/>
    <w:rsid w:val="00A6425B"/>
    <w:rsid w:val="00A64ACB"/>
    <w:rsid w:val="00A65436"/>
    <w:rsid w:val="00A65464"/>
    <w:rsid w:val="00A65AB7"/>
    <w:rsid w:val="00A65CF2"/>
    <w:rsid w:val="00A66061"/>
    <w:rsid w:val="00A66226"/>
    <w:rsid w:val="00A6679D"/>
    <w:rsid w:val="00A66B0B"/>
    <w:rsid w:val="00A66E5C"/>
    <w:rsid w:val="00A67004"/>
    <w:rsid w:val="00A670BE"/>
    <w:rsid w:val="00A675F3"/>
    <w:rsid w:val="00A67CFC"/>
    <w:rsid w:val="00A67FE9"/>
    <w:rsid w:val="00A7040C"/>
    <w:rsid w:val="00A70526"/>
    <w:rsid w:val="00A7071A"/>
    <w:rsid w:val="00A70AED"/>
    <w:rsid w:val="00A70B59"/>
    <w:rsid w:val="00A71793"/>
    <w:rsid w:val="00A7185A"/>
    <w:rsid w:val="00A719E6"/>
    <w:rsid w:val="00A71B8B"/>
    <w:rsid w:val="00A71CBD"/>
    <w:rsid w:val="00A71F82"/>
    <w:rsid w:val="00A71FA2"/>
    <w:rsid w:val="00A7228E"/>
    <w:rsid w:val="00A72548"/>
    <w:rsid w:val="00A725A6"/>
    <w:rsid w:val="00A72F93"/>
    <w:rsid w:val="00A73312"/>
    <w:rsid w:val="00A73EE0"/>
    <w:rsid w:val="00A7497A"/>
    <w:rsid w:val="00A74A1A"/>
    <w:rsid w:val="00A74BCD"/>
    <w:rsid w:val="00A74CD7"/>
    <w:rsid w:val="00A74FC5"/>
    <w:rsid w:val="00A757E8"/>
    <w:rsid w:val="00A758DB"/>
    <w:rsid w:val="00A758F2"/>
    <w:rsid w:val="00A7593C"/>
    <w:rsid w:val="00A7596B"/>
    <w:rsid w:val="00A763A4"/>
    <w:rsid w:val="00A765EC"/>
    <w:rsid w:val="00A7663F"/>
    <w:rsid w:val="00A76661"/>
    <w:rsid w:val="00A76687"/>
    <w:rsid w:val="00A76941"/>
    <w:rsid w:val="00A76AE8"/>
    <w:rsid w:val="00A77377"/>
    <w:rsid w:val="00A773DC"/>
    <w:rsid w:val="00A77640"/>
    <w:rsid w:val="00A778B7"/>
    <w:rsid w:val="00A77C91"/>
    <w:rsid w:val="00A77FBF"/>
    <w:rsid w:val="00A807B5"/>
    <w:rsid w:val="00A809D2"/>
    <w:rsid w:val="00A80F3F"/>
    <w:rsid w:val="00A8119C"/>
    <w:rsid w:val="00A8136B"/>
    <w:rsid w:val="00A815AB"/>
    <w:rsid w:val="00A816C7"/>
    <w:rsid w:val="00A817B6"/>
    <w:rsid w:val="00A8180C"/>
    <w:rsid w:val="00A81832"/>
    <w:rsid w:val="00A81BAE"/>
    <w:rsid w:val="00A81BD4"/>
    <w:rsid w:val="00A81E6E"/>
    <w:rsid w:val="00A8248D"/>
    <w:rsid w:val="00A827B6"/>
    <w:rsid w:val="00A828D2"/>
    <w:rsid w:val="00A82906"/>
    <w:rsid w:val="00A82DBF"/>
    <w:rsid w:val="00A82E7C"/>
    <w:rsid w:val="00A82ED4"/>
    <w:rsid w:val="00A8335C"/>
    <w:rsid w:val="00A83652"/>
    <w:rsid w:val="00A8379E"/>
    <w:rsid w:val="00A83CDF"/>
    <w:rsid w:val="00A842EF"/>
    <w:rsid w:val="00A84370"/>
    <w:rsid w:val="00A8457E"/>
    <w:rsid w:val="00A84F08"/>
    <w:rsid w:val="00A85047"/>
    <w:rsid w:val="00A8525B"/>
    <w:rsid w:val="00A85C22"/>
    <w:rsid w:val="00A85D7A"/>
    <w:rsid w:val="00A865CE"/>
    <w:rsid w:val="00A867C8"/>
    <w:rsid w:val="00A86E22"/>
    <w:rsid w:val="00A87057"/>
    <w:rsid w:val="00A87DB4"/>
    <w:rsid w:val="00A900A1"/>
    <w:rsid w:val="00A9048F"/>
    <w:rsid w:val="00A9085A"/>
    <w:rsid w:val="00A90C18"/>
    <w:rsid w:val="00A90CEF"/>
    <w:rsid w:val="00A90E39"/>
    <w:rsid w:val="00A910BB"/>
    <w:rsid w:val="00A91579"/>
    <w:rsid w:val="00A915AD"/>
    <w:rsid w:val="00A917ED"/>
    <w:rsid w:val="00A91921"/>
    <w:rsid w:val="00A91A0F"/>
    <w:rsid w:val="00A91CD1"/>
    <w:rsid w:val="00A91DA5"/>
    <w:rsid w:val="00A91DE2"/>
    <w:rsid w:val="00A920CC"/>
    <w:rsid w:val="00A927A2"/>
    <w:rsid w:val="00A92D11"/>
    <w:rsid w:val="00A92EE6"/>
    <w:rsid w:val="00A9313E"/>
    <w:rsid w:val="00A93AC9"/>
    <w:rsid w:val="00A946EA"/>
    <w:rsid w:val="00A947BB"/>
    <w:rsid w:val="00A948FA"/>
    <w:rsid w:val="00A94974"/>
    <w:rsid w:val="00A94CC8"/>
    <w:rsid w:val="00A951EA"/>
    <w:rsid w:val="00A9551C"/>
    <w:rsid w:val="00A95620"/>
    <w:rsid w:val="00A95C08"/>
    <w:rsid w:val="00A96753"/>
    <w:rsid w:val="00A96B3A"/>
    <w:rsid w:val="00AA01ED"/>
    <w:rsid w:val="00AA066E"/>
    <w:rsid w:val="00AA07FA"/>
    <w:rsid w:val="00AA0A5D"/>
    <w:rsid w:val="00AA0CA1"/>
    <w:rsid w:val="00AA0E0B"/>
    <w:rsid w:val="00AA14C3"/>
    <w:rsid w:val="00AA14D4"/>
    <w:rsid w:val="00AA1743"/>
    <w:rsid w:val="00AA1E71"/>
    <w:rsid w:val="00AA2607"/>
    <w:rsid w:val="00AA272E"/>
    <w:rsid w:val="00AA328C"/>
    <w:rsid w:val="00AA37F2"/>
    <w:rsid w:val="00AA393B"/>
    <w:rsid w:val="00AA3B90"/>
    <w:rsid w:val="00AA44E3"/>
    <w:rsid w:val="00AA4500"/>
    <w:rsid w:val="00AA52FF"/>
    <w:rsid w:val="00AA531E"/>
    <w:rsid w:val="00AA5486"/>
    <w:rsid w:val="00AA5495"/>
    <w:rsid w:val="00AA5A25"/>
    <w:rsid w:val="00AA6384"/>
    <w:rsid w:val="00AA638C"/>
    <w:rsid w:val="00AA6515"/>
    <w:rsid w:val="00AA6553"/>
    <w:rsid w:val="00AA6815"/>
    <w:rsid w:val="00AA69F1"/>
    <w:rsid w:val="00AA6CEE"/>
    <w:rsid w:val="00AA6DB0"/>
    <w:rsid w:val="00AA792C"/>
    <w:rsid w:val="00AB0200"/>
    <w:rsid w:val="00AB021D"/>
    <w:rsid w:val="00AB03E2"/>
    <w:rsid w:val="00AB0EBB"/>
    <w:rsid w:val="00AB115D"/>
    <w:rsid w:val="00AB14D3"/>
    <w:rsid w:val="00AB1D24"/>
    <w:rsid w:val="00AB2293"/>
    <w:rsid w:val="00AB2375"/>
    <w:rsid w:val="00AB26B5"/>
    <w:rsid w:val="00AB29C6"/>
    <w:rsid w:val="00AB2CE5"/>
    <w:rsid w:val="00AB2DA2"/>
    <w:rsid w:val="00AB2E8C"/>
    <w:rsid w:val="00AB3131"/>
    <w:rsid w:val="00AB32B8"/>
    <w:rsid w:val="00AB32D3"/>
    <w:rsid w:val="00AB335D"/>
    <w:rsid w:val="00AB3770"/>
    <w:rsid w:val="00AB3FA0"/>
    <w:rsid w:val="00AB3FF5"/>
    <w:rsid w:val="00AB4321"/>
    <w:rsid w:val="00AB4582"/>
    <w:rsid w:val="00AB45B9"/>
    <w:rsid w:val="00AB46AF"/>
    <w:rsid w:val="00AB49D1"/>
    <w:rsid w:val="00AB4BA9"/>
    <w:rsid w:val="00AB4EE2"/>
    <w:rsid w:val="00AB5416"/>
    <w:rsid w:val="00AB5528"/>
    <w:rsid w:val="00AB563D"/>
    <w:rsid w:val="00AB5712"/>
    <w:rsid w:val="00AB5885"/>
    <w:rsid w:val="00AB598F"/>
    <w:rsid w:val="00AB5BB3"/>
    <w:rsid w:val="00AB5D86"/>
    <w:rsid w:val="00AB6138"/>
    <w:rsid w:val="00AB6199"/>
    <w:rsid w:val="00AB6348"/>
    <w:rsid w:val="00AB6977"/>
    <w:rsid w:val="00AB6B4B"/>
    <w:rsid w:val="00AB6EDF"/>
    <w:rsid w:val="00AB7358"/>
    <w:rsid w:val="00AB7578"/>
    <w:rsid w:val="00AB7C48"/>
    <w:rsid w:val="00AC0210"/>
    <w:rsid w:val="00AC0444"/>
    <w:rsid w:val="00AC0AF3"/>
    <w:rsid w:val="00AC1A85"/>
    <w:rsid w:val="00AC1EE4"/>
    <w:rsid w:val="00AC2956"/>
    <w:rsid w:val="00AC2977"/>
    <w:rsid w:val="00AC2C63"/>
    <w:rsid w:val="00AC2DB7"/>
    <w:rsid w:val="00AC2E5F"/>
    <w:rsid w:val="00AC3863"/>
    <w:rsid w:val="00AC3ABD"/>
    <w:rsid w:val="00AC4016"/>
    <w:rsid w:val="00AC4049"/>
    <w:rsid w:val="00AC4778"/>
    <w:rsid w:val="00AC47C0"/>
    <w:rsid w:val="00AC4C7C"/>
    <w:rsid w:val="00AC4D7F"/>
    <w:rsid w:val="00AC50DD"/>
    <w:rsid w:val="00AC5629"/>
    <w:rsid w:val="00AC5722"/>
    <w:rsid w:val="00AC5D9A"/>
    <w:rsid w:val="00AC5E01"/>
    <w:rsid w:val="00AC5EEF"/>
    <w:rsid w:val="00AC5F87"/>
    <w:rsid w:val="00AC62ED"/>
    <w:rsid w:val="00AC632D"/>
    <w:rsid w:val="00AC63B8"/>
    <w:rsid w:val="00AC667D"/>
    <w:rsid w:val="00AC6A8C"/>
    <w:rsid w:val="00AC6B7E"/>
    <w:rsid w:val="00AC6BC6"/>
    <w:rsid w:val="00AC6D29"/>
    <w:rsid w:val="00AC6F13"/>
    <w:rsid w:val="00AC786F"/>
    <w:rsid w:val="00AC7B0C"/>
    <w:rsid w:val="00AC7C1D"/>
    <w:rsid w:val="00AC7D08"/>
    <w:rsid w:val="00AD0256"/>
    <w:rsid w:val="00AD19A4"/>
    <w:rsid w:val="00AD1A7E"/>
    <w:rsid w:val="00AD1EE8"/>
    <w:rsid w:val="00AD1FBC"/>
    <w:rsid w:val="00AD2096"/>
    <w:rsid w:val="00AD235B"/>
    <w:rsid w:val="00AD2539"/>
    <w:rsid w:val="00AD2DA7"/>
    <w:rsid w:val="00AD2DE9"/>
    <w:rsid w:val="00AD2FF0"/>
    <w:rsid w:val="00AD30B0"/>
    <w:rsid w:val="00AD3657"/>
    <w:rsid w:val="00AD3B9A"/>
    <w:rsid w:val="00AD3D01"/>
    <w:rsid w:val="00AD40B6"/>
    <w:rsid w:val="00AD42A0"/>
    <w:rsid w:val="00AD4EEE"/>
    <w:rsid w:val="00AD51AA"/>
    <w:rsid w:val="00AD51F7"/>
    <w:rsid w:val="00AD546A"/>
    <w:rsid w:val="00AD55BB"/>
    <w:rsid w:val="00AD5E04"/>
    <w:rsid w:val="00AD5F89"/>
    <w:rsid w:val="00AD61C7"/>
    <w:rsid w:val="00AD62C1"/>
    <w:rsid w:val="00AD62ED"/>
    <w:rsid w:val="00AD6AF1"/>
    <w:rsid w:val="00AD6C8F"/>
    <w:rsid w:val="00AD6D14"/>
    <w:rsid w:val="00AD6D71"/>
    <w:rsid w:val="00AD72AC"/>
    <w:rsid w:val="00AD7989"/>
    <w:rsid w:val="00AD7FD7"/>
    <w:rsid w:val="00AE0086"/>
    <w:rsid w:val="00AE02C2"/>
    <w:rsid w:val="00AE0522"/>
    <w:rsid w:val="00AE053F"/>
    <w:rsid w:val="00AE0874"/>
    <w:rsid w:val="00AE0911"/>
    <w:rsid w:val="00AE0AC1"/>
    <w:rsid w:val="00AE0C0F"/>
    <w:rsid w:val="00AE0C76"/>
    <w:rsid w:val="00AE13F1"/>
    <w:rsid w:val="00AE16C7"/>
    <w:rsid w:val="00AE16D8"/>
    <w:rsid w:val="00AE196B"/>
    <w:rsid w:val="00AE1DF4"/>
    <w:rsid w:val="00AE1E9B"/>
    <w:rsid w:val="00AE2489"/>
    <w:rsid w:val="00AE257A"/>
    <w:rsid w:val="00AE257F"/>
    <w:rsid w:val="00AE2776"/>
    <w:rsid w:val="00AE2940"/>
    <w:rsid w:val="00AE2C10"/>
    <w:rsid w:val="00AE3501"/>
    <w:rsid w:val="00AE3585"/>
    <w:rsid w:val="00AE3663"/>
    <w:rsid w:val="00AE38BC"/>
    <w:rsid w:val="00AE3B1A"/>
    <w:rsid w:val="00AE3F89"/>
    <w:rsid w:val="00AE407C"/>
    <w:rsid w:val="00AE4C45"/>
    <w:rsid w:val="00AE4F5D"/>
    <w:rsid w:val="00AE4FD5"/>
    <w:rsid w:val="00AE5075"/>
    <w:rsid w:val="00AE50F0"/>
    <w:rsid w:val="00AE5238"/>
    <w:rsid w:val="00AE550F"/>
    <w:rsid w:val="00AE5F07"/>
    <w:rsid w:val="00AE68CC"/>
    <w:rsid w:val="00AE68F7"/>
    <w:rsid w:val="00AE700A"/>
    <w:rsid w:val="00AE764B"/>
    <w:rsid w:val="00AE79CB"/>
    <w:rsid w:val="00AF015D"/>
    <w:rsid w:val="00AF113A"/>
    <w:rsid w:val="00AF120B"/>
    <w:rsid w:val="00AF138A"/>
    <w:rsid w:val="00AF151F"/>
    <w:rsid w:val="00AF181E"/>
    <w:rsid w:val="00AF1898"/>
    <w:rsid w:val="00AF199F"/>
    <w:rsid w:val="00AF1D02"/>
    <w:rsid w:val="00AF1FD8"/>
    <w:rsid w:val="00AF2123"/>
    <w:rsid w:val="00AF2279"/>
    <w:rsid w:val="00AF22F7"/>
    <w:rsid w:val="00AF2E71"/>
    <w:rsid w:val="00AF2F08"/>
    <w:rsid w:val="00AF336A"/>
    <w:rsid w:val="00AF3449"/>
    <w:rsid w:val="00AF3EB2"/>
    <w:rsid w:val="00AF424B"/>
    <w:rsid w:val="00AF444C"/>
    <w:rsid w:val="00AF497A"/>
    <w:rsid w:val="00AF49B8"/>
    <w:rsid w:val="00AF4CEC"/>
    <w:rsid w:val="00AF4E2A"/>
    <w:rsid w:val="00AF5179"/>
    <w:rsid w:val="00AF59FE"/>
    <w:rsid w:val="00AF5A88"/>
    <w:rsid w:val="00AF6969"/>
    <w:rsid w:val="00AF7025"/>
    <w:rsid w:val="00AF7346"/>
    <w:rsid w:val="00AF751B"/>
    <w:rsid w:val="00AF756C"/>
    <w:rsid w:val="00AF76E3"/>
    <w:rsid w:val="00AF7A78"/>
    <w:rsid w:val="00AF7DAA"/>
    <w:rsid w:val="00AF7F67"/>
    <w:rsid w:val="00B005E0"/>
    <w:rsid w:val="00B00630"/>
    <w:rsid w:val="00B00C25"/>
    <w:rsid w:val="00B00D92"/>
    <w:rsid w:val="00B010B0"/>
    <w:rsid w:val="00B01195"/>
    <w:rsid w:val="00B011A7"/>
    <w:rsid w:val="00B01352"/>
    <w:rsid w:val="00B015A1"/>
    <w:rsid w:val="00B0165D"/>
    <w:rsid w:val="00B01724"/>
    <w:rsid w:val="00B01755"/>
    <w:rsid w:val="00B01B19"/>
    <w:rsid w:val="00B01C8A"/>
    <w:rsid w:val="00B01CFC"/>
    <w:rsid w:val="00B01D9B"/>
    <w:rsid w:val="00B02222"/>
    <w:rsid w:val="00B027DD"/>
    <w:rsid w:val="00B0287B"/>
    <w:rsid w:val="00B02E15"/>
    <w:rsid w:val="00B02F30"/>
    <w:rsid w:val="00B02F76"/>
    <w:rsid w:val="00B03387"/>
    <w:rsid w:val="00B033FB"/>
    <w:rsid w:val="00B03465"/>
    <w:rsid w:val="00B03BD8"/>
    <w:rsid w:val="00B03C69"/>
    <w:rsid w:val="00B03E3C"/>
    <w:rsid w:val="00B0422A"/>
    <w:rsid w:val="00B0493B"/>
    <w:rsid w:val="00B049E0"/>
    <w:rsid w:val="00B04B34"/>
    <w:rsid w:val="00B04CE4"/>
    <w:rsid w:val="00B050E0"/>
    <w:rsid w:val="00B050F4"/>
    <w:rsid w:val="00B05C33"/>
    <w:rsid w:val="00B0650C"/>
    <w:rsid w:val="00B06911"/>
    <w:rsid w:val="00B0698B"/>
    <w:rsid w:val="00B069F6"/>
    <w:rsid w:val="00B06AF4"/>
    <w:rsid w:val="00B071E8"/>
    <w:rsid w:val="00B07642"/>
    <w:rsid w:val="00B0776E"/>
    <w:rsid w:val="00B10100"/>
    <w:rsid w:val="00B10643"/>
    <w:rsid w:val="00B10873"/>
    <w:rsid w:val="00B10930"/>
    <w:rsid w:val="00B10FCC"/>
    <w:rsid w:val="00B11347"/>
    <w:rsid w:val="00B11749"/>
    <w:rsid w:val="00B1177A"/>
    <w:rsid w:val="00B11B04"/>
    <w:rsid w:val="00B11CF2"/>
    <w:rsid w:val="00B12D75"/>
    <w:rsid w:val="00B12F0B"/>
    <w:rsid w:val="00B13160"/>
    <w:rsid w:val="00B1331B"/>
    <w:rsid w:val="00B13528"/>
    <w:rsid w:val="00B138FC"/>
    <w:rsid w:val="00B13B1A"/>
    <w:rsid w:val="00B140A5"/>
    <w:rsid w:val="00B141DB"/>
    <w:rsid w:val="00B144F0"/>
    <w:rsid w:val="00B1486C"/>
    <w:rsid w:val="00B14F31"/>
    <w:rsid w:val="00B15561"/>
    <w:rsid w:val="00B15A95"/>
    <w:rsid w:val="00B15D9B"/>
    <w:rsid w:val="00B15DCD"/>
    <w:rsid w:val="00B164FC"/>
    <w:rsid w:val="00B16830"/>
    <w:rsid w:val="00B168ED"/>
    <w:rsid w:val="00B16ABD"/>
    <w:rsid w:val="00B16BBC"/>
    <w:rsid w:val="00B17091"/>
    <w:rsid w:val="00B17216"/>
    <w:rsid w:val="00B172CE"/>
    <w:rsid w:val="00B1770B"/>
    <w:rsid w:val="00B1773E"/>
    <w:rsid w:val="00B17750"/>
    <w:rsid w:val="00B177C2"/>
    <w:rsid w:val="00B179DB"/>
    <w:rsid w:val="00B202C4"/>
    <w:rsid w:val="00B204C4"/>
    <w:rsid w:val="00B205F0"/>
    <w:rsid w:val="00B20697"/>
    <w:rsid w:val="00B2138B"/>
    <w:rsid w:val="00B224A0"/>
    <w:rsid w:val="00B2252E"/>
    <w:rsid w:val="00B22C1B"/>
    <w:rsid w:val="00B22D8A"/>
    <w:rsid w:val="00B234FF"/>
    <w:rsid w:val="00B23BA8"/>
    <w:rsid w:val="00B23C62"/>
    <w:rsid w:val="00B2415A"/>
    <w:rsid w:val="00B2415B"/>
    <w:rsid w:val="00B241D6"/>
    <w:rsid w:val="00B24386"/>
    <w:rsid w:val="00B2498D"/>
    <w:rsid w:val="00B24A0C"/>
    <w:rsid w:val="00B24C02"/>
    <w:rsid w:val="00B24E33"/>
    <w:rsid w:val="00B24E70"/>
    <w:rsid w:val="00B24F01"/>
    <w:rsid w:val="00B251AB"/>
    <w:rsid w:val="00B25766"/>
    <w:rsid w:val="00B2576E"/>
    <w:rsid w:val="00B25829"/>
    <w:rsid w:val="00B2593B"/>
    <w:rsid w:val="00B25C5E"/>
    <w:rsid w:val="00B26188"/>
    <w:rsid w:val="00B261C1"/>
    <w:rsid w:val="00B2655E"/>
    <w:rsid w:val="00B2669E"/>
    <w:rsid w:val="00B267CF"/>
    <w:rsid w:val="00B267E3"/>
    <w:rsid w:val="00B268C5"/>
    <w:rsid w:val="00B26B4B"/>
    <w:rsid w:val="00B272D3"/>
    <w:rsid w:val="00B273D2"/>
    <w:rsid w:val="00B275B8"/>
    <w:rsid w:val="00B27734"/>
    <w:rsid w:val="00B30283"/>
    <w:rsid w:val="00B30324"/>
    <w:rsid w:val="00B30D01"/>
    <w:rsid w:val="00B3157C"/>
    <w:rsid w:val="00B316AF"/>
    <w:rsid w:val="00B31733"/>
    <w:rsid w:val="00B320E9"/>
    <w:rsid w:val="00B3271F"/>
    <w:rsid w:val="00B3275C"/>
    <w:rsid w:val="00B33367"/>
    <w:rsid w:val="00B3424E"/>
    <w:rsid w:val="00B342AA"/>
    <w:rsid w:val="00B342E3"/>
    <w:rsid w:val="00B34915"/>
    <w:rsid w:val="00B34BF9"/>
    <w:rsid w:val="00B358B9"/>
    <w:rsid w:val="00B359EA"/>
    <w:rsid w:val="00B36112"/>
    <w:rsid w:val="00B3672E"/>
    <w:rsid w:val="00B367FF"/>
    <w:rsid w:val="00B37373"/>
    <w:rsid w:val="00B37576"/>
    <w:rsid w:val="00B3766D"/>
    <w:rsid w:val="00B3778F"/>
    <w:rsid w:val="00B377B1"/>
    <w:rsid w:val="00B37902"/>
    <w:rsid w:val="00B379EB"/>
    <w:rsid w:val="00B37F25"/>
    <w:rsid w:val="00B40192"/>
    <w:rsid w:val="00B40BBB"/>
    <w:rsid w:val="00B40FC4"/>
    <w:rsid w:val="00B42444"/>
    <w:rsid w:val="00B424A1"/>
    <w:rsid w:val="00B426BE"/>
    <w:rsid w:val="00B429D4"/>
    <w:rsid w:val="00B4307D"/>
    <w:rsid w:val="00B436D3"/>
    <w:rsid w:val="00B4382E"/>
    <w:rsid w:val="00B439EE"/>
    <w:rsid w:val="00B43AFF"/>
    <w:rsid w:val="00B43B04"/>
    <w:rsid w:val="00B43CD5"/>
    <w:rsid w:val="00B444DD"/>
    <w:rsid w:val="00B44500"/>
    <w:rsid w:val="00B44BBB"/>
    <w:rsid w:val="00B45035"/>
    <w:rsid w:val="00B45357"/>
    <w:rsid w:val="00B456CD"/>
    <w:rsid w:val="00B4604A"/>
    <w:rsid w:val="00B46445"/>
    <w:rsid w:val="00B468AB"/>
    <w:rsid w:val="00B46B6C"/>
    <w:rsid w:val="00B46C84"/>
    <w:rsid w:val="00B46EB1"/>
    <w:rsid w:val="00B47089"/>
    <w:rsid w:val="00B4756D"/>
    <w:rsid w:val="00B475BD"/>
    <w:rsid w:val="00B47622"/>
    <w:rsid w:val="00B47A6F"/>
    <w:rsid w:val="00B47D71"/>
    <w:rsid w:val="00B47F00"/>
    <w:rsid w:val="00B47FB5"/>
    <w:rsid w:val="00B50023"/>
    <w:rsid w:val="00B50155"/>
    <w:rsid w:val="00B5034A"/>
    <w:rsid w:val="00B5046F"/>
    <w:rsid w:val="00B507EE"/>
    <w:rsid w:val="00B50F1E"/>
    <w:rsid w:val="00B5106F"/>
    <w:rsid w:val="00B514D7"/>
    <w:rsid w:val="00B519BE"/>
    <w:rsid w:val="00B51C48"/>
    <w:rsid w:val="00B52634"/>
    <w:rsid w:val="00B526BC"/>
    <w:rsid w:val="00B5279E"/>
    <w:rsid w:val="00B52AA6"/>
    <w:rsid w:val="00B52DBA"/>
    <w:rsid w:val="00B5315E"/>
    <w:rsid w:val="00B53317"/>
    <w:rsid w:val="00B5355D"/>
    <w:rsid w:val="00B53738"/>
    <w:rsid w:val="00B53774"/>
    <w:rsid w:val="00B53C85"/>
    <w:rsid w:val="00B53D17"/>
    <w:rsid w:val="00B542D3"/>
    <w:rsid w:val="00B542F3"/>
    <w:rsid w:val="00B545C5"/>
    <w:rsid w:val="00B54B25"/>
    <w:rsid w:val="00B550E5"/>
    <w:rsid w:val="00B55180"/>
    <w:rsid w:val="00B5581F"/>
    <w:rsid w:val="00B558A0"/>
    <w:rsid w:val="00B562CB"/>
    <w:rsid w:val="00B566B9"/>
    <w:rsid w:val="00B5679B"/>
    <w:rsid w:val="00B56A97"/>
    <w:rsid w:val="00B56AEB"/>
    <w:rsid w:val="00B56AF9"/>
    <w:rsid w:val="00B56DE5"/>
    <w:rsid w:val="00B5732C"/>
    <w:rsid w:val="00B57510"/>
    <w:rsid w:val="00B57595"/>
    <w:rsid w:val="00B5792C"/>
    <w:rsid w:val="00B57BE7"/>
    <w:rsid w:val="00B57F92"/>
    <w:rsid w:val="00B57FAE"/>
    <w:rsid w:val="00B60186"/>
    <w:rsid w:val="00B6049E"/>
    <w:rsid w:val="00B60798"/>
    <w:rsid w:val="00B60AD3"/>
    <w:rsid w:val="00B60D1D"/>
    <w:rsid w:val="00B60D20"/>
    <w:rsid w:val="00B6138C"/>
    <w:rsid w:val="00B615CE"/>
    <w:rsid w:val="00B61D9F"/>
    <w:rsid w:val="00B62533"/>
    <w:rsid w:val="00B635E8"/>
    <w:rsid w:val="00B6390A"/>
    <w:rsid w:val="00B63A8C"/>
    <w:rsid w:val="00B63DC4"/>
    <w:rsid w:val="00B64074"/>
    <w:rsid w:val="00B642A0"/>
    <w:rsid w:val="00B64553"/>
    <w:rsid w:val="00B646D0"/>
    <w:rsid w:val="00B6497F"/>
    <w:rsid w:val="00B64B06"/>
    <w:rsid w:val="00B6521C"/>
    <w:rsid w:val="00B652E7"/>
    <w:rsid w:val="00B65D08"/>
    <w:rsid w:val="00B66A20"/>
    <w:rsid w:val="00B66A50"/>
    <w:rsid w:val="00B66AF0"/>
    <w:rsid w:val="00B66B71"/>
    <w:rsid w:val="00B66C10"/>
    <w:rsid w:val="00B66CB1"/>
    <w:rsid w:val="00B66E29"/>
    <w:rsid w:val="00B67514"/>
    <w:rsid w:val="00B677DE"/>
    <w:rsid w:val="00B679C2"/>
    <w:rsid w:val="00B679DE"/>
    <w:rsid w:val="00B67BC7"/>
    <w:rsid w:val="00B67FAA"/>
    <w:rsid w:val="00B7069D"/>
    <w:rsid w:val="00B70B7A"/>
    <w:rsid w:val="00B70CAF"/>
    <w:rsid w:val="00B70DAF"/>
    <w:rsid w:val="00B70EBD"/>
    <w:rsid w:val="00B70F95"/>
    <w:rsid w:val="00B71504"/>
    <w:rsid w:val="00B715F9"/>
    <w:rsid w:val="00B72260"/>
    <w:rsid w:val="00B7226A"/>
    <w:rsid w:val="00B72C6D"/>
    <w:rsid w:val="00B73913"/>
    <w:rsid w:val="00B73AED"/>
    <w:rsid w:val="00B73E4B"/>
    <w:rsid w:val="00B74576"/>
    <w:rsid w:val="00B745B3"/>
    <w:rsid w:val="00B74E5E"/>
    <w:rsid w:val="00B75657"/>
    <w:rsid w:val="00B75A8D"/>
    <w:rsid w:val="00B75C89"/>
    <w:rsid w:val="00B76208"/>
    <w:rsid w:val="00B7633C"/>
    <w:rsid w:val="00B763D4"/>
    <w:rsid w:val="00B76595"/>
    <w:rsid w:val="00B767D0"/>
    <w:rsid w:val="00B76B37"/>
    <w:rsid w:val="00B772FC"/>
    <w:rsid w:val="00B7742A"/>
    <w:rsid w:val="00B7750D"/>
    <w:rsid w:val="00B775A4"/>
    <w:rsid w:val="00B77693"/>
    <w:rsid w:val="00B77726"/>
    <w:rsid w:val="00B777DA"/>
    <w:rsid w:val="00B77809"/>
    <w:rsid w:val="00B778B6"/>
    <w:rsid w:val="00B8001A"/>
    <w:rsid w:val="00B803F9"/>
    <w:rsid w:val="00B80435"/>
    <w:rsid w:val="00B807F2"/>
    <w:rsid w:val="00B80BE8"/>
    <w:rsid w:val="00B80DCF"/>
    <w:rsid w:val="00B80FF6"/>
    <w:rsid w:val="00B810DE"/>
    <w:rsid w:val="00B8119B"/>
    <w:rsid w:val="00B812D5"/>
    <w:rsid w:val="00B8134C"/>
    <w:rsid w:val="00B8151E"/>
    <w:rsid w:val="00B81C88"/>
    <w:rsid w:val="00B82104"/>
    <w:rsid w:val="00B82118"/>
    <w:rsid w:val="00B82287"/>
    <w:rsid w:val="00B82845"/>
    <w:rsid w:val="00B82AAF"/>
    <w:rsid w:val="00B82D02"/>
    <w:rsid w:val="00B82F12"/>
    <w:rsid w:val="00B82F93"/>
    <w:rsid w:val="00B8315B"/>
    <w:rsid w:val="00B83191"/>
    <w:rsid w:val="00B8388F"/>
    <w:rsid w:val="00B838B2"/>
    <w:rsid w:val="00B83ED2"/>
    <w:rsid w:val="00B84119"/>
    <w:rsid w:val="00B84161"/>
    <w:rsid w:val="00B84328"/>
    <w:rsid w:val="00B84392"/>
    <w:rsid w:val="00B84745"/>
    <w:rsid w:val="00B84DEC"/>
    <w:rsid w:val="00B84E67"/>
    <w:rsid w:val="00B84FBD"/>
    <w:rsid w:val="00B85042"/>
    <w:rsid w:val="00B8504C"/>
    <w:rsid w:val="00B851A3"/>
    <w:rsid w:val="00B85534"/>
    <w:rsid w:val="00B855A2"/>
    <w:rsid w:val="00B855A6"/>
    <w:rsid w:val="00B860BF"/>
    <w:rsid w:val="00B860CB"/>
    <w:rsid w:val="00B86656"/>
    <w:rsid w:val="00B870BC"/>
    <w:rsid w:val="00B876D3"/>
    <w:rsid w:val="00B87AE7"/>
    <w:rsid w:val="00B87BE6"/>
    <w:rsid w:val="00B90310"/>
    <w:rsid w:val="00B907D0"/>
    <w:rsid w:val="00B90AB2"/>
    <w:rsid w:val="00B90B9C"/>
    <w:rsid w:val="00B90C34"/>
    <w:rsid w:val="00B90FAA"/>
    <w:rsid w:val="00B91019"/>
    <w:rsid w:val="00B912DF"/>
    <w:rsid w:val="00B916C6"/>
    <w:rsid w:val="00B91E8C"/>
    <w:rsid w:val="00B91EF3"/>
    <w:rsid w:val="00B9253A"/>
    <w:rsid w:val="00B92F33"/>
    <w:rsid w:val="00B930DE"/>
    <w:rsid w:val="00B9361E"/>
    <w:rsid w:val="00B937D0"/>
    <w:rsid w:val="00B9382D"/>
    <w:rsid w:val="00B93B27"/>
    <w:rsid w:val="00B93CA1"/>
    <w:rsid w:val="00B93DEF"/>
    <w:rsid w:val="00B94189"/>
    <w:rsid w:val="00B943CF"/>
    <w:rsid w:val="00B945DC"/>
    <w:rsid w:val="00B946F6"/>
    <w:rsid w:val="00B950B5"/>
    <w:rsid w:val="00B950C0"/>
    <w:rsid w:val="00B9532B"/>
    <w:rsid w:val="00B9541A"/>
    <w:rsid w:val="00B95C6E"/>
    <w:rsid w:val="00B961AC"/>
    <w:rsid w:val="00B964CA"/>
    <w:rsid w:val="00B968B3"/>
    <w:rsid w:val="00B96DAC"/>
    <w:rsid w:val="00B96DD2"/>
    <w:rsid w:val="00B971C0"/>
    <w:rsid w:val="00B9736C"/>
    <w:rsid w:val="00B9740A"/>
    <w:rsid w:val="00B974DA"/>
    <w:rsid w:val="00B97B24"/>
    <w:rsid w:val="00B97C04"/>
    <w:rsid w:val="00B97D1F"/>
    <w:rsid w:val="00BA01FF"/>
    <w:rsid w:val="00BA04AD"/>
    <w:rsid w:val="00BA0F7F"/>
    <w:rsid w:val="00BA1231"/>
    <w:rsid w:val="00BA1265"/>
    <w:rsid w:val="00BA13C2"/>
    <w:rsid w:val="00BA1427"/>
    <w:rsid w:val="00BA1B95"/>
    <w:rsid w:val="00BA1C59"/>
    <w:rsid w:val="00BA2013"/>
    <w:rsid w:val="00BA2494"/>
    <w:rsid w:val="00BA2819"/>
    <w:rsid w:val="00BA2892"/>
    <w:rsid w:val="00BA292E"/>
    <w:rsid w:val="00BA3086"/>
    <w:rsid w:val="00BA31F9"/>
    <w:rsid w:val="00BA365B"/>
    <w:rsid w:val="00BA3713"/>
    <w:rsid w:val="00BA38DD"/>
    <w:rsid w:val="00BA39C6"/>
    <w:rsid w:val="00BA414D"/>
    <w:rsid w:val="00BA4357"/>
    <w:rsid w:val="00BA43D5"/>
    <w:rsid w:val="00BA502C"/>
    <w:rsid w:val="00BA543F"/>
    <w:rsid w:val="00BA55BE"/>
    <w:rsid w:val="00BA590B"/>
    <w:rsid w:val="00BA5CFB"/>
    <w:rsid w:val="00BA5EA9"/>
    <w:rsid w:val="00BA605F"/>
    <w:rsid w:val="00BA6508"/>
    <w:rsid w:val="00BA7110"/>
    <w:rsid w:val="00BA7210"/>
    <w:rsid w:val="00BA7D2E"/>
    <w:rsid w:val="00BA7EA1"/>
    <w:rsid w:val="00BB041F"/>
    <w:rsid w:val="00BB055E"/>
    <w:rsid w:val="00BB0637"/>
    <w:rsid w:val="00BB0910"/>
    <w:rsid w:val="00BB0A22"/>
    <w:rsid w:val="00BB0A57"/>
    <w:rsid w:val="00BB0D52"/>
    <w:rsid w:val="00BB0D69"/>
    <w:rsid w:val="00BB116E"/>
    <w:rsid w:val="00BB1895"/>
    <w:rsid w:val="00BB1DEE"/>
    <w:rsid w:val="00BB1EDD"/>
    <w:rsid w:val="00BB2045"/>
    <w:rsid w:val="00BB2061"/>
    <w:rsid w:val="00BB22D0"/>
    <w:rsid w:val="00BB233E"/>
    <w:rsid w:val="00BB2769"/>
    <w:rsid w:val="00BB2A87"/>
    <w:rsid w:val="00BB2B80"/>
    <w:rsid w:val="00BB2BE9"/>
    <w:rsid w:val="00BB2E21"/>
    <w:rsid w:val="00BB2F1B"/>
    <w:rsid w:val="00BB3502"/>
    <w:rsid w:val="00BB354B"/>
    <w:rsid w:val="00BB360C"/>
    <w:rsid w:val="00BB3821"/>
    <w:rsid w:val="00BB40AA"/>
    <w:rsid w:val="00BB40D5"/>
    <w:rsid w:val="00BB4218"/>
    <w:rsid w:val="00BB4255"/>
    <w:rsid w:val="00BB4375"/>
    <w:rsid w:val="00BB4467"/>
    <w:rsid w:val="00BB48F1"/>
    <w:rsid w:val="00BB4B90"/>
    <w:rsid w:val="00BB4D97"/>
    <w:rsid w:val="00BB4E5D"/>
    <w:rsid w:val="00BB4E88"/>
    <w:rsid w:val="00BB4F42"/>
    <w:rsid w:val="00BB5198"/>
    <w:rsid w:val="00BB5360"/>
    <w:rsid w:val="00BB5432"/>
    <w:rsid w:val="00BB54F0"/>
    <w:rsid w:val="00BB5D9F"/>
    <w:rsid w:val="00BB6591"/>
    <w:rsid w:val="00BB67C3"/>
    <w:rsid w:val="00BB6943"/>
    <w:rsid w:val="00BB6ADE"/>
    <w:rsid w:val="00BB6BC7"/>
    <w:rsid w:val="00BB6DA1"/>
    <w:rsid w:val="00BB6ED8"/>
    <w:rsid w:val="00BB7052"/>
    <w:rsid w:val="00BB796F"/>
    <w:rsid w:val="00BB799B"/>
    <w:rsid w:val="00BB7BBF"/>
    <w:rsid w:val="00BC0373"/>
    <w:rsid w:val="00BC06EA"/>
    <w:rsid w:val="00BC099A"/>
    <w:rsid w:val="00BC09ED"/>
    <w:rsid w:val="00BC0B38"/>
    <w:rsid w:val="00BC0C1C"/>
    <w:rsid w:val="00BC10A4"/>
    <w:rsid w:val="00BC1130"/>
    <w:rsid w:val="00BC1467"/>
    <w:rsid w:val="00BC198D"/>
    <w:rsid w:val="00BC25F5"/>
    <w:rsid w:val="00BC27CF"/>
    <w:rsid w:val="00BC2E10"/>
    <w:rsid w:val="00BC2EC5"/>
    <w:rsid w:val="00BC2F41"/>
    <w:rsid w:val="00BC3299"/>
    <w:rsid w:val="00BC3D33"/>
    <w:rsid w:val="00BC4B0E"/>
    <w:rsid w:val="00BC4E68"/>
    <w:rsid w:val="00BC515D"/>
    <w:rsid w:val="00BC52E2"/>
    <w:rsid w:val="00BC540B"/>
    <w:rsid w:val="00BC55E3"/>
    <w:rsid w:val="00BC570B"/>
    <w:rsid w:val="00BC6BBA"/>
    <w:rsid w:val="00BC6C86"/>
    <w:rsid w:val="00BC6D1C"/>
    <w:rsid w:val="00BC720B"/>
    <w:rsid w:val="00BC7275"/>
    <w:rsid w:val="00BC74B2"/>
    <w:rsid w:val="00BC760B"/>
    <w:rsid w:val="00BC78D2"/>
    <w:rsid w:val="00BC7D49"/>
    <w:rsid w:val="00BD035E"/>
    <w:rsid w:val="00BD0451"/>
    <w:rsid w:val="00BD0511"/>
    <w:rsid w:val="00BD062E"/>
    <w:rsid w:val="00BD0754"/>
    <w:rsid w:val="00BD0A49"/>
    <w:rsid w:val="00BD0C1D"/>
    <w:rsid w:val="00BD11F9"/>
    <w:rsid w:val="00BD15CB"/>
    <w:rsid w:val="00BD16AD"/>
    <w:rsid w:val="00BD16BF"/>
    <w:rsid w:val="00BD1A61"/>
    <w:rsid w:val="00BD1BA0"/>
    <w:rsid w:val="00BD1C5E"/>
    <w:rsid w:val="00BD1D7A"/>
    <w:rsid w:val="00BD1DAA"/>
    <w:rsid w:val="00BD1F11"/>
    <w:rsid w:val="00BD1FBA"/>
    <w:rsid w:val="00BD210F"/>
    <w:rsid w:val="00BD23DC"/>
    <w:rsid w:val="00BD257E"/>
    <w:rsid w:val="00BD25CC"/>
    <w:rsid w:val="00BD2C70"/>
    <w:rsid w:val="00BD2FA1"/>
    <w:rsid w:val="00BD35FA"/>
    <w:rsid w:val="00BD3CE1"/>
    <w:rsid w:val="00BD3E78"/>
    <w:rsid w:val="00BD455D"/>
    <w:rsid w:val="00BD4849"/>
    <w:rsid w:val="00BD4B4D"/>
    <w:rsid w:val="00BD4D2C"/>
    <w:rsid w:val="00BD514A"/>
    <w:rsid w:val="00BD535B"/>
    <w:rsid w:val="00BD542F"/>
    <w:rsid w:val="00BD5539"/>
    <w:rsid w:val="00BD57FC"/>
    <w:rsid w:val="00BD581F"/>
    <w:rsid w:val="00BD5890"/>
    <w:rsid w:val="00BD5986"/>
    <w:rsid w:val="00BD5DD7"/>
    <w:rsid w:val="00BD6026"/>
    <w:rsid w:val="00BD605F"/>
    <w:rsid w:val="00BD6238"/>
    <w:rsid w:val="00BD6620"/>
    <w:rsid w:val="00BD66A4"/>
    <w:rsid w:val="00BD66E4"/>
    <w:rsid w:val="00BD6929"/>
    <w:rsid w:val="00BD6A33"/>
    <w:rsid w:val="00BD6B7F"/>
    <w:rsid w:val="00BD71D3"/>
    <w:rsid w:val="00BD763A"/>
    <w:rsid w:val="00BD7D51"/>
    <w:rsid w:val="00BE000A"/>
    <w:rsid w:val="00BE026F"/>
    <w:rsid w:val="00BE08C7"/>
    <w:rsid w:val="00BE0C0E"/>
    <w:rsid w:val="00BE1288"/>
    <w:rsid w:val="00BE14D9"/>
    <w:rsid w:val="00BE156F"/>
    <w:rsid w:val="00BE163B"/>
    <w:rsid w:val="00BE16E5"/>
    <w:rsid w:val="00BE2461"/>
    <w:rsid w:val="00BE2871"/>
    <w:rsid w:val="00BE2D4D"/>
    <w:rsid w:val="00BE32F8"/>
    <w:rsid w:val="00BE34EB"/>
    <w:rsid w:val="00BE358A"/>
    <w:rsid w:val="00BE3D48"/>
    <w:rsid w:val="00BE4304"/>
    <w:rsid w:val="00BE43CB"/>
    <w:rsid w:val="00BE43E6"/>
    <w:rsid w:val="00BE4727"/>
    <w:rsid w:val="00BE489F"/>
    <w:rsid w:val="00BE4B1C"/>
    <w:rsid w:val="00BE4C3C"/>
    <w:rsid w:val="00BE5171"/>
    <w:rsid w:val="00BE5293"/>
    <w:rsid w:val="00BE542B"/>
    <w:rsid w:val="00BE5C2B"/>
    <w:rsid w:val="00BE62B0"/>
    <w:rsid w:val="00BE66AA"/>
    <w:rsid w:val="00BE6764"/>
    <w:rsid w:val="00BE69D3"/>
    <w:rsid w:val="00BE7774"/>
    <w:rsid w:val="00BE7D15"/>
    <w:rsid w:val="00BE7FE8"/>
    <w:rsid w:val="00BF0008"/>
    <w:rsid w:val="00BF0066"/>
    <w:rsid w:val="00BF0583"/>
    <w:rsid w:val="00BF0A2D"/>
    <w:rsid w:val="00BF0E11"/>
    <w:rsid w:val="00BF0E3B"/>
    <w:rsid w:val="00BF1181"/>
    <w:rsid w:val="00BF11BE"/>
    <w:rsid w:val="00BF13D5"/>
    <w:rsid w:val="00BF1717"/>
    <w:rsid w:val="00BF1A85"/>
    <w:rsid w:val="00BF1FB9"/>
    <w:rsid w:val="00BF200C"/>
    <w:rsid w:val="00BF217C"/>
    <w:rsid w:val="00BF2C8A"/>
    <w:rsid w:val="00BF2EE4"/>
    <w:rsid w:val="00BF3524"/>
    <w:rsid w:val="00BF37C2"/>
    <w:rsid w:val="00BF37EF"/>
    <w:rsid w:val="00BF38A9"/>
    <w:rsid w:val="00BF3B22"/>
    <w:rsid w:val="00BF3D34"/>
    <w:rsid w:val="00BF3F57"/>
    <w:rsid w:val="00BF4283"/>
    <w:rsid w:val="00BF43C6"/>
    <w:rsid w:val="00BF443D"/>
    <w:rsid w:val="00BF446B"/>
    <w:rsid w:val="00BF4626"/>
    <w:rsid w:val="00BF4A25"/>
    <w:rsid w:val="00BF576B"/>
    <w:rsid w:val="00BF5881"/>
    <w:rsid w:val="00BF6639"/>
    <w:rsid w:val="00BF6698"/>
    <w:rsid w:val="00BF6867"/>
    <w:rsid w:val="00BF6F99"/>
    <w:rsid w:val="00BF7A1E"/>
    <w:rsid w:val="00BF7BB9"/>
    <w:rsid w:val="00C0001F"/>
    <w:rsid w:val="00C002AB"/>
    <w:rsid w:val="00C0084A"/>
    <w:rsid w:val="00C00A3D"/>
    <w:rsid w:val="00C00B06"/>
    <w:rsid w:val="00C00B79"/>
    <w:rsid w:val="00C01AD6"/>
    <w:rsid w:val="00C01B52"/>
    <w:rsid w:val="00C01DB3"/>
    <w:rsid w:val="00C01E5F"/>
    <w:rsid w:val="00C02668"/>
    <w:rsid w:val="00C02868"/>
    <w:rsid w:val="00C02B95"/>
    <w:rsid w:val="00C02C34"/>
    <w:rsid w:val="00C0337F"/>
    <w:rsid w:val="00C03388"/>
    <w:rsid w:val="00C0386F"/>
    <w:rsid w:val="00C0485B"/>
    <w:rsid w:val="00C04C15"/>
    <w:rsid w:val="00C04E02"/>
    <w:rsid w:val="00C0519C"/>
    <w:rsid w:val="00C05320"/>
    <w:rsid w:val="00C0599A"/>
    <w:rsid w:val="00C05BD6"/>
    <w:rsid w:val="00C060EC"/>
    <w:rsid w:val="00C06850"/>
    <w:rsid w:val="00C06ADC"/>
    <w:rsid w:val="00C06DA3"/>
    <w:rsid w:val="00C06E5E"/>
    <w:rsid w:val="00C06EE4"/>
    <w:rsid w:val="00C07002"/>
    <w:rsid w:val="00C0700E"/>
    <w:rsid w:val="00C0763D"/>
    <w:rsid w:val="00C07AA6"/>
    <w:rsid w:val="00C07ADB"/>
    <w:rsid w:val="00C07FC8"/>
    <w:rsid w:val="00C10221"/>
    <w:rsid w:val="00C10440"/>
    <w:rsid w:val="00C1047F"/>
    <w:rsid w:val="00C10512"/>
    <w:rsid w:val="00C1061F"/>
    <w:rsid w:val="00C106D8"/>
    <w:rsid w:val="00C109EB"/>
    <w:rsid w:val="00C10BB4"/>
    <w:rsid w:val="00C10C12"/>
    <w:rsid w:val="00C10C25"/>
    <w:rsid w:val="00C10DB2"/>
    <w:rsid w:val="00C11332"/>
    <w:rsid w:val="00C1135C"/>
    <w:rsid w:val="00C11392"/>
    <w:rsid w:val="00C115EA"/>
    <w:rsid w:val="00C1194A"/>
    <w:rsid w:val="00C11D41"/>
    <w:rsid w:val="00C11E1C"/>
    <w:rsid w:val="00C11F10"/>
    <w:rsid w:val="00C12015"/>
    <w:rsid w:val="00C124B7"/>
    <w:rsid w:val="00C12604"/>
    <w:rsid w:val="00C12C9F"/>
    <w:rsid w:val="00C12E09"/>
    <w:rsid w:val="00C12E44"/>
    <w:rsid w:val="00C12ED2"/>
    <w:rsid w:val="00C12F94"/>
    <w:rsid w:val="00C1309D"/>
    <w:rsid w:val="00C138ED"/>
    <w:rsid w:val="00C1421E"/>
    <w:rsid w:val="00C14544"/>
    <w:rsid w:val="00C147CC"/>
    <w:rsid w:val="00C14817"/>
    <w:rsid w:val="00C149FB"/>
    <w:rsid w:val="00C14B76"/>
    <w:rsid w:val="00C1519C"/>
    <w:rsid w:val="00C155E8"/>
    <w:rsid w:val="00C155F8"/>
    <w:rsid w:val="00C1598D"/>
    <w:rsid w:val="00C162CF"/>
    <w:rsid w:val="00C16719"/>
    <w:rsid w:val="00C169C4"/>
    <w:rsid w:val="00C16A88"/>
    <w:rsid w:val="00C16D9E"/>
    <w:rsid w:val="00C171D1"/>
    <w:rsid w:val="00C172E3"/>
    <w:rsid w:val="00C1754A"/>
    <w:rsid w:val="00C17B8D"/>
    <w:rsid w:val="00C17E65"/>
    <w:rsid w:val="00C2000F"/>
    <w:rsid w:val="00C2018C"/>
    <w:rsid w:val="00C2021D"/>
    <w:rsid w:val="00C2034A"/>
    <w:rsid w:val="00C2053B"/>
    <w:rsid w:val="00C20595"/>
    <w:rsid w:val="00C209C6"/>
    <w:rsid w:val="00C20CC0"/>
    <w:rsid w:val="00C20DB2"/>
    <w:rsid w:val="00C2159E"/>
    <w:rsid w:val="00C2169A"/>
    <w:rsid w:val="00C21AD4"/>
    <w:rsid w:val="00C21B8D"/>
    <w:rsid w:val="00C21C21"/>
    <w:rsid w:val="00C2236E"/>
    <w:rsid w:val="00C226B3"/>
    <w:rsid w:val="00C22BA9"/>
    <w:rsid w:val="00C22CAF"/>
    <w:rsid w:val="00C23470"/>
    <w:rsid w:val="00C234CC"/>
    <w:rsid w:val="00C235AB"/>
    <w:rsid w:val="00C23F27"/>
    <w:rsid w:val="00C24163"/>
    <w:rsid w:val="00C241EB"/>
    <w:rsid w:val="00C2427E"/>
    <w:rsid w:val="00C243C4"/>
    <w:rsid w:val="00C24685"/>
    <w:rsid w:val="00C249F1"/>
    <w:rsid w:val="00C24B08"/>
    <w:rsid w:val="00C24C5C"/>
    <w:rsid w:val="00C24E62"/>
    <w:rsid w:val="00C24EA1"/>
    <w:rsid w:val="00C251FD"/>
    <w:rsid w:val="00C25999"/>
    <w:rsid w:val="00C25C74"/>
    <w:rsid w:val="00C25E32"/>
    <w:rsid w:val="00C2616F"/>
    <w:rsid w:val="00C26252"/>
    <w:rsid w:val="00C2687F"/>
    <w:rsid w:val="00C26C0F"/>
    <w:rsid w:val="00C26D13"/>
    <w:rsid w:val="00C26FDF"/>
    <w:rsid w:val="00C2752A"/>
    <w:rsid w:val="00C276D1"/>
    <w:rsid w:val="00C27819"/>
    <w:rsid w:val="00C27921"/>
    <w:rsid w:val="00C27E8E"/>
    <w:rsid w:val="00C27F55"/>
    <w:rsid w:val="00C300CE"/>
    <w:rsid w:val="00C301D7"/>
    <w:rsid w:val="00C305B1"/>
    <w:rsid w:val="00C30839"/>
    <w:rsid w:val="00C30889"/>
    <w:rsid w:val="00C308E2"/>
    <w:rsid w:val="00C3096E"/>
    <w:rsid w:val="00C314BE"/>
    <w:rsid w:val="00C317DF"/>
    <w:rsid w:val="00C31A59"/>
    <w:rsid w:val="00C31CD1"/>
    <w:rsid w:val="00C32038"/>
    <w:rsid w:val="00C32481"/>
    <w:rsid w:val="00C324AA"/>
    <w:rsid w:val="00C328CC"/>
    <w:rsid w:val="00C32907"/>
    <w:rsid w:val="00C329D6"/>
    <w:rsid w:val="00C32D82"/>
    <w:rsid w:val="00C33246"/>
    <w:rsid w:val="00C33273"/>
    <w:rsid w:val="00C3331F"/>
    <w:rsid w:val="00C3374E"/>
    <w:rsid w:val="00C33B0A"/>
    <w:rsid w:val="00C33BC5"/>
    <w:rsid w:val="00C33EDF"/>
    <w:rsid w:val="00C340F1"/>
    <w:rsid w:val="00C3431D"/>
    <w:rsid w:val="00C34357"/>
    <w:rsid w:val="00C3461D"/>
    <w:rsid w:val="00C34A65"/>
    <w:rsid w:val="00C34D4C"/>
    <w:rsid w:val="00C34E12"/>
    <w:rsid w:val="00C350CD"/>
    <w:rsid w:val="00C351BF"/>
    <w:rsid w:val="00C35317"/>
    <w:rsid w:val="00C357EF"/>
    <w:rsid w:val="00C357FA"/>
    <w:rsid w:val="00C358A2"/>
    <w:rsid w:val="00C359BB"/>
    <w:rsid w:val="00C36026"/>
    <w:rsid w:val="00C364A4"/>
    <w:rsid w:val="00C36A84"/>
    <w:rsid w:val="00C36E21"/>
    <w:rsid w:val="00C37127"/>
    <w:rsid w:val="00C37179"/>
    <w:rsid w:val="00C377FC"/>
    <w:rsid w:val="00C379D9"/>
    <w:rsid w:val="00C37C24"/>
    <w:rsid w:val="00C37C7A"/>
    <w:rsid w:val="00C400FF"/>
    <w:rsid w:val="00C40569"/>
    <w:rsid w:val="00C409E6"/>
    <w:rsid w:val="00C40D6B"/>
    <w:rsid w:val="00C40F7A"/>
    <w:rsid w:val="00C41087"/>
    <w:rsid w:val="00C4123F"/>
    <w:rsid w:val="00C41A80"/>
    <w:rsid w:val="00C41E51"/>
    <w:rsid w:val="00C41E6E"/>
    <w:rsid w:val="00C41E97"/>
    <w:rsid w:val="00C41ED2"/>
    <w:rsid w:val="00C41F28"/>
    <w:rsid w:val="00C421E5"/>
    <w:rsid w:val="00C42311"/>
    <w:rsid w:val="00C42649"/>
    <w:rsid w:val="00C4274A"/>
    <w:rsid w:val="00C4287D"/>
    <w:rsid w:val="00C42AE9"/>
    <w:rsid w:val="00C434CF"/>
    <w:rsid w:val="00C43756"/>
    <w:rsid w:val="00C439A8"/>
    <w:rsid w:val="00C43CCE"/>
    <w:rsid w:val="00C43CDD"/>
    <w:rsid w:val="00C43F2C"/>
    <w:rsid w:val="00C44067"/>
    <w:rsid w:val="00C44288"/>
    <w:rsid w:val="00C4442D"/>
    <w:rsid w:val="00C4517A"/>
    <w:rsid w:val="00C4517C"/>
    <w:rsid w:val="00C45483"/>
    <w:rsid w:val="00C4577F"/>
    <w:rsid w:val="00C45908"/>
    <w:rsid w:val="00C45FE2"/>
    <w:rsid w:val="00C4636A"/>
    <w:rsid w:val="00C4680F"/>
    <w:rsid w:val="00C46945"/>
    <w:rsid w:val="00C46D5B"/>
    <w:rsid w:val="00C46D77"/>
    <w:rsid w:val="00C46EF5"/>
    <w:rsid w:val="00C477E8"/>
    <w:rsid w:val="00C4787C"/>
    <w:rsid w:val="00C47AC7"/>
    <w:rsid w:val="00C47C41"/>
    <w:rsid w:val="00C47EAE"/>
    <w:rsid w:val="00C50743"/>
    <w:rsid w:val="00C50BE9"/>
    <w:rsid w:val="00C50D6C"/>
    <w:rsid w:val="00C51034"/>
    <w:rsid w:val="00C5137F"/>
    <w:rsid w:val="00C51445"/>
    <w:rsid w:val="00C51B5A"/>
    <w:rsid w:val="00C51DCD"/>
    <w:rsid w:val="00C51EBD"/>
    <w:rsid w:val="00C51F23"/>
    <w:rsid w:val="00C52454"/>
    <w:rsid w:val="00C5269D"/>
    <w:rsid w:val="00C52A7B"/>
    <w:rsid w:val="00C52F02"/>
    <w:rsid w:val="00C531C6"/>
    <w:rsid w:val="00C5329F"/>
    <w:rsid w:val="00C53381"/>
    <w:rsid w:val="00C53534"/>
    <w:rsid w:val="00C536A6"/>
    <w:rsid w:val="00C53BC1"/>
    <w:rsid w:val="00C53DD1"/>
    <w:rsid w:val="00C541F6"/>
    <w:rsid w:val="00C54887"/>
    <w:rsid w:val="00C54927"/>
    <w:rsid w:val="00C5493C"/>
    <w:rsid w:val="00C54941"/>
    <w:rsid w:val="00C54B24"/>
    <w:rsid w:val="00C54BAF"/>
    <w:rsid w:val="00C54C9E"/>
    <w:rsid w:val="00C55424"/>
    <w:rsid w:val="00C55434"/>
    <w:rsid w:val="00C555D8"/>
    <w:rsid w:val="00C5585D"/>
    <w:rsid w:val="00C55902"/>
    <w:rsid w:val="00C55A98"/>
    <w:rsid w:val="00C55FDD"/>
    <w:rsid w:val="00C5719E"/>
    <w:rsid w:val="00C571B6"/>
    <w:rsid w:val="00C57263"/>
    <w:rsid w:val="00C57592"/>
    <w:rsid w:val="00C57905"/>
    <w:rsid w:val="00C57924"/>
    <w:rsid w:val="00C57A41"/>
    <w:rsid w:val="00C57BCD"/>
    <w:rsid w:val="00C57ED7"/>
    <w:rsid w:val="00C6060F"/>
    <w:rsid w:val="00C6062D"/>
    <w:rsid w:val="00C60A53"/>
    <w:rsid w:val="00C60CD1"/>
    <w:rsid w:val="00C61330"/>
    <w:rsid w:val="00C615DF"/>
    <w:rsid w:val="00C61892"/>
    <w:rsid w:val="00C61A79"/>
    <w:rsid w:val="00C61E8C"/>
    <w:rsid w:val="00C62054"/>
    <w:rsid w:val="00C623A9"/>
    <w:rsid w:val="00C62B08"/>
    <w:rsid w:val="00C6314A"/>
    <w:rsid w:val="00C635AD"/>
    <w:rsid w:val="00C6372E"/>
    <w:rsid w:val="00C6384C"/>
    <w:rsid w:val="00C6385F"/>
    <w:rsid w:val="00C63901"/>
    <w:rsid w:val="00C6398D"/>
    <w:rsid w:val="00C6399B"/>
    <w:rsid w:val="00C64547"/>
    <w:rsid w:val="00C6480E"/>
    <w:rsid w:val="00C6542C"/>
    <w:rsid w:val="00C65F37"/>
    <w:rsid w:val="00C664AE"/>
    <w:rsid w:val="00C6676A"/>
    <w:rsid w:val="00C66A7A"/>
    <w:rsid w:val="00C6703D"/>
    <w:rsid w:val="00C67463"/>
    <w:rsid w:val="00C67465"/>
    <w:rsid w:val="00C703C2"/>
    <w:rsid w:val="00C70A43"/>
    <w:rsid w:val="00C71397"/>
    <w:rsid w:val="00C71931"/>
    <w:rsid w:val="00C7196E"/>
    <w:rsid w:val="00C719D1"/>
    <w:rsid w:val="00C71B0C"/>
    <w:rsid w:val="00C71B8B"/>
    <w:rsid w:val="00C71FCF"/>
    <w:rsid w:val="00C72AB7"/>
    <w:rsid w:val="00C72ADE"/>
    <w:rsid w:val="00C7331E"/>
    <w:rsid w:val="00C73AC9"/>
    <w:rsid w:val="00C73D66"/>
    <w:rsid w:val="00C7441C"/>
    <w:rsid w:val="00C74913"/>
    <w:rsid w:val="00C749C0"/>
    <w:rsid w:val="00C74ABD"/>
    <w:rsid w:val="00C74D4E"/>
    <w:rsid w:val="00C74FF6"/>
    <w:rsid w:val="00C75328"/>
    <w:rsid w:val="00C75403"/>
    <w:rsid w:val="00C75602"/>
    <w:rsid w:val="00C75972"/>
    <w:rsid w:val="00C75BFF"/>
    <w:rsid w:val="00C764D7"/>
    <w:rsid w:val="00C76CFB"/>
    <w:rsid w:val="00C77755"/>
    <w:rsid w:val="00C778B0"/>
    <w:rsid w:val="00C77A02"/>
    <w:rsid w:val="00C77D9D"/>
    <w:rsid w:val="00C77F43"/>
    <w:rsid w:val="00C80025"/>
    <w:rsid w:val="00C800C6"/>
    <w:rsid w:val="00C800FD"/>
    <w:rsid w:val="00C80373"/>
    <w:rsid w:val="00C80479"/>
    <w:rsid w:val="00C80695"/>
    <w:rsid w:val="00C80A47"/>
    <w:rsid w:val="00C810ED"/>
    <w:rsid w:val="00C816DF"/>
    <w:rsid w:val="00C817EB"/>
    <w:rsid w:val="00C818C8"/>
    <w:rsid w:val="00C81909"/>
    <w:rsid w:val="00C81984"/>
    <w:rsid w:val="00C81995"/>
    <w:rsid w:val="00C81AFF"/>
    <w:rsid w:val="00C81BF0"/>
    <w:rsid w:val="00C81CB7"/>
    <w:rsid w:val="00C81F93"/>
    <w:rsid w:val="00C82018"/>
    <w:rsid w:val="00C821E0"/>
    <w:rsid w:val="00C826EE"/>
    <w:rsid w:val="00C82DC1"/>
    <w:rsid w:val="00C82DF2"/>
    <w:rsid w:val="00C8304C"/>
    <w:rsid w:val="00C837EF"/>
    <w:rsid w:val="00C83801"/>
    <w:rsid w:val="00C83A0E"/>
    <w:rsid w:val="00C83A47"/>
    <w:rsid w:val="00C83B39"/>
    <w:rsid w:val="00C83EDB"/>
    <w:rsid w:val="00C841AE"/>
    <w:rsid w:val="00C84295"/>
    <w:rsid w:val="00C845BD"/>
    <w:rsid w:val="00C845E4"/>
    <w:rsid w:val="00C84613"/>
    <w:rsid w:val="00C849FF"/>
    <w:rsid w:val="00C84C34"/>
    <w:rsid w:val="00C84D44"/>
    <w:rsid w:val="00C84D56"/>
    <w:rsid w:val="00C84DA0"/>
    <w:rsid w:val="00C84EE1"/>
    <w:rsid w:val="00C84FF4"/>
    <w:rsid w:val="00C850D0"/>
    <w:rsid w:val="00C853E7"/>
    <w:rsid w:val="00C85C9D"/>
    <w:rsid w:val="00C85DAC"/>
    <w:rsid w:val="00C85DC6"/>
    <w:rsid w:val="00C85E5A"/>
    <w:rsid w:val="00C85F76"/>
    <w:rsid w:val="00C86772"/>
    <w:rsid w:val="00C8694C"/>
    <w:rsid w:val="00C86A49"/>
    <w:rsid w:val="00C874F1"/>
    <w:rsid w:val="00C877BB"/>
    <w:rsid w:val="00C87D92"/>
    <w:rsid w:val="00C87EEF"/>
    <w:rsid w:val="00C90157"/>
    <w:rsid w:val="00C90466"/>
    <w:rsid w:val="00C9072E"/>
    <w:rsid w:val="00C909C9"/>
    <w:rsid w:val="00C90D6A"/>
    <w:rsid w:val="00C90E14"/>
    <w:rsid w:val="00C90EB3"/>
    <w:rsid w:val="00C917B9"/>
    <w:rsid w:val="00C917E7"/>
    <w:rsid w:val="00C919A8"/>
    <w:rsid w:val="00C91DF8"/>
    <w:rsid w:val="00C91FB5"/>
    <w:rsid w:val="00C92218"/>
    <w:rsid w:val="00C92568"/>
    <w:rsid w:val="00C9274A"/>
    <w:rsid w:val="00C927D7"/>
    <w:rsid w:val="00C927EA"/>
    <w:rsid w:val="00C92AD6"/>
    <w:rsid w:val="00C92E90"/>
    <w:rsid w:val="00C92FBA"/>
    <w:rsid w:val="00C93656"/>
    <w:rsid w:val="00C93A49"/>
    <w:rsid w:val="00C93B06"/>
    <w:rsid w:val="00C93B93"/>
    <w:rsid w:val="00C93B9C"/>
    <w:rsid w:val="00C9487A"/>
    <w:rsid w:val="00C94B62"/>
    <w:rsid w:val="00C94CD4"/>
    <w:rsid w:val="00C94D4B"/>
    <w:rsid w:val="00C95285"/>
    <w:rsid w:val="00C95378"/>
    <w:rsid w:val="00C95489"/>
    <w:rsid w:val="00C95B69"/>
    <w:rsid w:val="00C95CEC"/>
    <w:rsid w:val="00C95ECA"/>
    <w:rsid w:val="00C9670C"/>
    <w:rsid w:val="00C968A2"/>
    <w:rsid w:val="00C96ABC"/>
    <w:rsid w:val="00C96E54"/>
    <w:rsid w:val="00C96E69"/>
    <w:rsid w:val="00C97499"/>
    <w:rsid w:val="00C97590"/>
    <w:rsid w:val="00C97818"/>
    <w:rsid w:val="00C97820"/>
    <w:rsid w:val="00C97906"/>
    <w:rsid w:val="00C9795F"/>
    <w:rsid w:val="00C9799E"/>
    <w:rsid w:val="00C97B50"/>
    <w:rsid w:val="00C97CAE"/>
    <w:rsid w:val="00C97D8C"/>
    <w:rsid w:val="00C97DF5"/>
    <w:rsid w:val="00CA0A7D"/>
    <w:rsid w:val="00CA0A93"/>
    <w:rsid w:val="00CA0BC5"/>
    <w:rsid w:val="00CA1041"/>
    <w:rsid w:val="00CA16F4"/>
    <w:rsid w:val="00CA1848"/>
    <w:rsid w:val="00CA1D07"/>
    <w:rsid w:val="00CA231F"/>
    <w:rsid w:val="00CA262F"/>
    <w:rsid w:val="00CA3712"/>
    <w:rsid w:val="00CA3826"/>
    <w:rsid w:val="00CA3A42"/>
    <w:rsid w:val="00CA3D04"/>
    <w:rsid w:val="00CA3DBE"/>
    <w:rsid w:val="00CA47B1"/>
    <w:rsid w:val="00CA48BB"/>
    <w:rsid w:val="00CA4A8C"/>
    <w:rsid w:val="00CA5512"/>
    <w:rsid w:val="00CA55FD"/>
    <w:rsid w:val="00CA5AB8"/>
    <w:rsid w:val="00CA5B25"/>
    <w:rsid w:val="00CA5E55"/>
    <w:rsid w:val="00CA62F5"/>
    <w:rsid w:val="00CA6318"/>
    <w:rsid w:val="00CA6B49"/>
    <w:rsid w:val="00CA6E55"/>
    <w:rsid w:val="00CA6EDB"/>
    <w:rsid w:val="00CA70AE"/>
    <w:rsid w:val="00CA72F7"/>
    <w:rsid w:val="00CB01A2"/>
    <w:rsid w:val="00CB02AB"/>
    <w:rsid w:val="00CB02D9"/>
    <w:rsid w:val="00CB03E9"/>
    <w:rsid w:val="00CB06D8"/>
    <w:rsid w:val="00CB06F6"/>
    <w:rsid w:val="00CB072B"/>
    <w:rsid w:val="00CB081E"/>
    <w:rsid w:val="00CB0B2C"/>
    <w:rsid w:val="00CB1499"/>
    <w:rsid w:val="00CB1743"/>
    <w:rsid w:val="00CB1EA7"/>
    <w:rsid w:val="00CB1F74"/>
    <w:rsid w:val="00CB20C5"/>
    <w:rsid w:val="00CB2100"/>
    <w:rsid w:val="00CB211B"/>
    <w:rsid w:val="00CB2817"/>
    <w:rsid w:val="00CB2A89"/>
    <w:rsid w:val="00CB313E"/>
    <w:rsid w:val="00CB373A"/>
    <w:rsid w:val="00CB38FD"/>
    <w:rsid w:val="00CB4186"/>
    <w:rsid w:val="00CB41A5"/>
    <w:rsid w:val="00CB427E"/>
    <w:rsid w:val="00CB4D02"/>
    <w:rsid w:val="00CB4DF6"/>
    <w:rsid w:val="00CB55D6"/>
    <w:rsid w:val="00CB5712"/>
    <w:rsid w:val="00CB587F"/>
    <w:rsid w:val="00CB5C45"/>
    <w:rsid w:val="00CB6103"/>
    <w:rsid w:val="00CB61DF"/>
    <w:rsid w:val="00CB6572"/>
    <w:rsid w:val="00CB6A83"/>
    <w:rsid w:val="00CB6F8C"/>
    <w:rsid w:val="00CB7224"/>
    <w:rsid w:val="00CB7702"/>
    <w:rsid w:val="00CB7716"/>
    <w:rsid w:val="00CB7845"/>
    <w:rsid w:val="00CB78ED"/>
    <w:rsid w:val="00CB7F3D"/>
    <w:rsid w:val="00CC025F"/>
    <w:rsid w:val="00CC0354"/>
    <w:rsid w:val="00CC085B"/>
    <w:rsid w:val="00CC0D26"/>
    <w:rsid w:val="00CC0E91"/>
    <w:rsid w:val="00CC10A2"/>
    <w:rsid w:val="00CC117B"/>
    <w:rsid w:val="00CC1232"/>
    <w:rsid w:val="00CC12D8"/>
    <w:rsid w:val="00CC15EE"/>
    <w:rsid w:val="00CC1A40"/>
    <w:rsid w:val="00CC1B26"/>
    <w:rsid w:val="00CC1D45"/>
    <w:rsid w:val="00CC219F"/>
    <w:rsid w:val="00CC2409"/>
    <w:rsid w:val="00CC2432"/>
    <w:rsid w:val="00CC245A"/>
    <w:rsid w:val="00CC245E"/>
    <w:rsid w:val="00CC28BC"/>
    <w:rsid w:val="00CC2919"/>
    <w:rsid w:val="00CC2CF4"/>
    <w:rsid w:val="00CC2FD0"/>
    <w:rsid w:val="00CC33A4"/>
    <w:rsid w:val="00CC3581"/>
    <w:rsid w:val="00CC3A9A"/>
    <w:rsid w:val="00CC3F51"/>
    <w:rsid w:val="00CC44F9"/>
    <w:rsid w:val="00CC46C5"/>
    <w:rsid w:val="00CC50E7"/>
    <w:rsid w:val="00CC5AAB"/>
    <w:rsid w:val="00CC5EDD"/>
    <w:rsid w:val="00CC60A1"/>
    <w:rsid w:val="00CC6322"/>
    <w:rsid w:val="00CC6745"/>
    <w:rsid w:val="00CC6D17"/>
    <w:rsid w:val="00CC7188"/>
    <w:rsid w:val="00CC7472"/>
    <w:rsid w:val="00CC7D23"/>
    <w:rsid w:val="00CC7D61"/>
    <w:rsid w:val="00CD015D"/>
    <w:rsid w:val="00CD03D8"/>
    <w:rsid w:val="00CD0401"/>
    <w:rsid w:val="00CD0AA4"/>
    <w:rsid w:val="00CD0D21"/>
    <w:rsid w:val="00CD0DE3"/>
    <w:rsid w:val="00CD0EC8"/>
    <w:rsid w:val="00CD16F2"/>
    <w:rsid w:val="00CD1A10"/>
    <w:rsid w:val="00CD1BE6"/>
    <w:rsid w:val="00CD2A45"/>
    <w:rsid w:val="00CD3252"/>
    <w:rsid w:val="00CD329A"/>
    <w:rsid w:val="00CD33DA"/>
    <w:rsid w:val="00CD351D"/>
    <w:rsid w:val="00CD358F"/>
    <w:rsid w:val="00CD368F"/>
    <w:rsid w:val="00CD3A51"/>
    <w:rsid w:val="00CD3CD9"/>
    <w:rsid w:val="00CD401B"/>
    <w:rsid w:val="00CD4622"/>
    <w:rsid w:val="00CD473F"/>
    <w:rsid w:val="00CD4FD9"/>
    <w:rsid w:val="00CD5745"/>
    <w:rsid w:val="00CD5C39"/>
    <w:rsid w:val="00CD5C80"/>
    <w:rsid w:val="00CD6462"/>
    <w:rsid w:val="00CD66D6"/>
    <w:rsid w:val="00CD67E5"/>
    <w:rsid w:val="00CD6C22"/>
    <w:rsid w:val="00CD6CF4"/>
    <w:rsid w:val="00CD6D23"/>
    <w:rsid w:val="00CD6D7A"/>
    <w:rsid w:val="00CD75AD"/>
    <w:rsid w:val="00CD78CC"/>
    <w:rsid w:val="00CD7FB9"/>
    <w:rsid w:val="00CE035D"/>
    <w:rsid w:val="00CE037A"/>
    <w:rsid w:val="00CE041B"/>
    <w:rsid w:val="00CE0577"/>
    <w:rsid w:val="00CE05BB"/>
    <w:rsid w:val="00CE076C"/>
    <w:rsid w:val="00CE096B"/>
    <w:rsid w:val="00CE0C90"/>
    <w:rsid w:val="00CE11E6"/>
    <w:rsid w:val="00CE18AD"/>
    <w:rsid w:val="00CE1A4C"/>
    <w:rsid w:val="00CE1D1D"/>
    <w:rsid w:val="00CE2667"/>
    <w:rsid w:val="00CE283D"/>
    <w:rsid w:val="00CE2A2A"/>
    <w:rsid w:val="00CE2B69"/>
    <w:rsid w:val="00CE2BB6"/>
    <w:rsid w:val="00CE2D04"/>
    <w:rsid w:val="00CE2D92"/>
    <w:rsid w:val="00CE37B5"/>
    <w:rsid w:val="00CE3CEE"/>
    <w:rsid w:val="00CE4098"/>
    <w:rsid w:val="00CE4412"/>
    <w:rsid w:val="00CE49D0"/>
    <w:rsid w:val="00CE4C34"/>
    <w:rsid w:val="00CE4D9C"/>
    <w:rsid w:val="00CE4FD1"/>
    <w:rsid w:val="00CE5168"/>
    <w:rsid w:val="00CE5586"/>
    <w:rsid w:val="00CE55B9"/>
    <w:rsid w:val="00CE5DC5"/>
    <w:rsid w:val="00CE5E2D"/>
    <w:rsid w:val="00CE60BA"/>
    <w:rsid w:val="00CE6A70"/>
    <w:rsid w:val="00CE75A5"/>
    <w:rsid w:val="00CE76CC"/>
    <w:rsid w:val="00CE76D1"/>
    <w:rsid w:val="00CE7A1E"/>
    <w:rsid w:val="00CE7C0B"/>
    <w:rsid w:val="00CE7E2C"/>
    <w:rsid w:val="00CF01EC"/>
    <w:rsid w:val="00CF029B"/>
    <w:rsid w:val="00CF0342"/>
    <w:rsid w:val="00CF0490"/>
    <w:rsid w:val="00CF05BF"/>
    <w:rsid w:val="00CF06B1"/>
    <w:rsid w:val="00CF076D"/>
    <w:rsid w:val="00CF0A1A"/>
    <w:rsid w:val="00CF14D3"/>
    <w:rsid w:val="00CF19C4"/>
    <w:rsid w:val="00CF263D"/>
    <w:rsid w:val="00CF30BF"/>
    <w:rsid w:val="00CF31D3"/>
    <w:rsid w:val="00CF3301"/>
    <w:rsid w:val="00CF3508"/>
    <w:rsid w:val="00CF37C4"/>
    <w:rsid w:val="00CF399E"/>
    <w:rsid w:val="00CF461C"/>
    <w:rsid w:val="00CF46B7"/>
    <w:rsid w:val="00CF5304"/>
    <w:rsid w:val="00CF54D9"/>
    <w:rsid w:val="00CF5604"/>
    <w:rsid w:val="00CF5702"/>
    <w:rsid w:val="00CF57F8"/>
    <w:rsid w:val="00CF5C37"/>
    <w:rsid w:val="00CF5CDF"/>
    <w:rsid w:val="00CF5DC0"/>
    <w:rsid w:val="00CF69C4"/>
    <w:rsid w:val="00CF6BE1"/>
    <w:rsid w:val="00CF709B"/>
    <w:rsid w:val="00CF724C"/>
    <w:rsid w:val="00CF7566"/>
    <w:rsid w:val="00CF774D"/>
    <w:rsid w:val="00CF79C7"/>
    <w:rsid w:val="00CF7BEB"/>
    <w:rsid w:val="00CF7DE5"/>
    <w:rsid w:val="00CF7E2C"/>
    <w:rsid w:val="00D004C3"/>
    <w:rsid w:val="00D006EB"/>
    <w:rsid w:val="00D00D8F"/>
    <w:rsid w:val="00D00D9F"/>
    <w:rsid w:val="00D0176B"/>
    <w:rsid w:val="00D01B76"/>
    <w:rsid w:val="00D01CE2"/>
    <w:rsid w:val="00D01DB5"/>
    <w:rsid w:val="00D01EED"/>
    <w:rsid w:val="00D02A56"/>
    <w:rsid w:val="00D02A84"/>
    <w:rsid w:val="00D02B40"/>
    <w:rsid w:val="00D02E05"/>
    <w:rsid w:val="00D02F6F"/>
    <w:rsid w:val="00D03150"/>
    <w:rsid w:val="00D031BE"/>
    <w:rsid w:val="00D03275"/>
    <w:rsid w:val="00D0337E"/>
    <w:rsid w:val="00D03871"/>
    <w:rsid w:val="00D04107"/>
    <w:rsid w:val="00D04196"/>
    <w:rsid w:val="00D04396"/>
    <w:rsid w:val="00D0462B"/>
    <w:rsid w:val="00D04757"/>
    <w:rsid w:val="00D049F3"/>
    <w:rsid w:val="00D04E93"/>
    <w:rsid w:val="00D0543C"/>
    <w:rsid w:val="00D055FD"/>
    <w:rsid w:val="00D058DF"/>
    <w:rsid w:val="00D05A61"/>
    <w:rsid w:val="00D064C8"/>
    <w:rsid w:val="00D06642"/>
    <w:rsid w:val="00D06937"/>
    <w:rsid w:val="00D069D1"/>
    <w:rsid w:val="00D06A66"/>
    <w:rsid w:val="00D06C87"/>
    <w:rsid w:val="00D06DD3"/>
    <w:rsid w:val="00D06F71"/>
    <w:rsid w:val="00D070A0"/>
    <w:rsid w:val="00D070E9"/>
    <w:rsid w:val="00D07363"/>
    <w:rsid w:val="00D073FE"/>
    <w:rsid w:val="00D0785A"/>
    <w:rsid w:val="00D07A74"/>
    <w:rsid w:val="00D07C49"/>
    <w:rsid w:val="00D07D70"/>
    <w:rsid w:val="00D10133"/>
    <w:rsid w:val="00D1036D"/>
    <w:rsid w:val="00D108B5"/>
    <w:rsid w:val="00D10CE6"/>
    <w:rsid w:val="00D10D7A"/>
    <w:rsid w:val="00D10DEC"/>
    <w:rsid w:val="00D112AA"/>
    <w:rsid w:val="00D114DC"/>
    <w:rsid w:val="00D115C5"/>
    <w:rsid w:val="00D11B19"/>
    <w:rsid w:val="00D11F47"/>
    <w:rsid w:val="00D12874"/>
    <w:rsid w:val="00D12B33"/>
    <w:rsid w:val="00D13278"/>
    <w:rsid w:val="00D13719"/>
    <w:rsid w:val="00D1404E"/>
    <w:rsid w:val="00D14156"/>
    <w:rsid w:val="00D1421B"/>
    <w:rsid w:val="00D1472C"/>
    <w:rsid w:val="00D147A7"/>
    <w:rsid w:val="00D148FF"/>
    <w:rsid w:val="00D14F1D"/>
    <w:rsid w:val="00D15920"/>
    <w:rsid w:val="00D15C38"/>
    <w:rsid w:val="00D16885"/>
    <w:rsid w:val="00D1719D"/>
    <w:rsid w:val="00D1762F"/>
    <w:rsid w:val="00D17A42"/>
    <w:rsid w:val="00D17B7C"/>
    <w:rsid w:val="00D17C67"/>
    <w:rsid w:val="00D201D4"/>
    <w:rsid w:val="00D202A6"/>
    <w:rsid w:val="00D20A83"/>
    <w:rsid w:val="00D20DE3"/>
    <w:rsid w:val="00D212AA"/>
    <w:rsid w:val="00D21364"/>
    <w:rsid w:val="00D21A39"/>
    <w:rsid w:val="00D21A7E"/>
    <w:rsid w:val="00D21C4C"/>
    <w:rsid w:val="00D22202"/>
    <w:rsid w:val="00D222B9"/>
    <w:rsid w:val="00D22350"/>
    <w:rsid w:val="00D227AE"/>
    <w:rsid w:val="00D22BDF"/>
    <w:rsid w:val="00D22E53"/>
    <w:rsid w:val="00D22F75"/>
    <w:rsid w:val="00D23311"/>
    <w:rsid w:val="00D233B3"/>
    <w:rsid w:val="00D23901"/>
    <w:rsid w:val="00D23A95"/>
    <w:rsid w:val="00D23D19"/>
    <w:rsid w:val="00D23E0D"/>
    <w:rsid w:val="00D24060"/>
    <w:rsid w:val="00D245FB"/>
    <w:rsid w:val="00D248AC"/>
    <w:rsid w:val="00D2506A"/>
    <w:rsid w:val="00D252BE"/>
    <w:rsid w:val="00D25A02"/>
    <w:rsid w:val="00D25DD2"/>
    <w:rsid w:val="00D25F8B"/>
    <w:rsid w:val="00D263B1"/>
    <w:rsid w:val="00D26702"/>
    <w:rsid w:val="00D26B5E"/>
    <w:rsid w:val="00D27016"/>
    <w:rsid w:val="00D27D0E"/>
    <w:rsid w:val="00D27FA2"/>
    <w:rsid w:val="00D3034B"/>
    <w:rsid w:val="00D3042D"/>
    <w:rsid w:val="00D30755"/>
    <w:rsid w:val="00D30B09"/>
    <w:rsid w:val="00D30D45"/>
    <w:rsid w:val="00D31973"/>
    <w:rsid w:val="00D31A9F"/>
    <w:rsid w:val="00D31BA7"/>
    <w:rsid w:val="00D3298F"/>
    <w:rsid w:val="00D33143"/>
    <w:rsid w:val="00D33427"/>
    <w:rsid w:val="00D3357C"/>
    <w:rsid w:val="00D3363A"/>
    <w:rsid w:val="00D337F5"/>
    <w:rsid w:val="00D33B75"/>
    <w:rsid w:val="00D33F63"/>
    <w:rsid w:val="00D342C0"/>
    <w:rsid w:val="00D345F0"/>
    <w:rsid w:val="00D3467C"/>
    <w:rsid w:val="00D34997"/>
    <w:rsid w:val="00D34CD8"/>
    <w:rsid w:val="00D35342"/>
    <w:rsid w:val="00D354FF"/>
    <w:rsid w:val="00D357E7"/>
    <w:rsid w:val="00D35B56"/>
    <w:rsid w:val="00D35BCE"/>
    <w:rsid w:val="00D35C8B"/>
    <w:rsid w:val="00D362BA"/>
    <w:rsid w:val="00D36875"/>
    <w:rsid w:val="00D3691B"/>
    <w:rsid w:val="00D36C02"/>
    <w:rsid w:val="00D36D25"/>
    <w:rsid w:val="00D36ED2"/>
    <w:rsid w:val="00D36FCA"/>
    <w:rsid w:val="00D36FEB"/>
    <w:rsid w:val="00D3708E"/>
    <w:rsid w:val="00D373DE"/>
    <w:rsid w:val="00D3752F"/>
    <w:rsid w:val="00D37807"/>
    <w:rsid w:val="00D37853"/>
    <w:rsid w:val="00D37A45"/>
    <w:rsid w:val="00D37AD2"/>
    <w:rsid w:val="00D37BE5"/>
    <w:rsid w:val="00D37D45"/>
    <w:rsid w:val="00D37DE3"/>
    <w:rsid w:val="00D40230"/>
    <w:rsid w:val="00D4034C"/>
    <w:rsid w:val="00D404B8"/>
    <w:rsid w:val="00D40A97"/>
    <w:rsid w:val="00D40CD4"/>
    <w:rsid w:val="00D40E6A"/>
    <w:rsid w:val="00D41183"/>
    <w:rsid w:val="00D412B7"/>
    <w:rsid w:val="00D41414"/>
    <w:rsid w:val="00D4153D"/>
    <w:rsid w:val="00D4182F"/>
    <w:rsid w:val="00D422B2"/>
    <w:rsid w:val="00D423A6"/>
    <w:rsid w:val="00D42436"/>
    <w:rsid w:val="00D424F6"/>
    <w:rsid w:val="00D42549"/>
    <w:rsid w:val="00D4256B"/>
    <w:rsid w:val="00D43444"/>
    <w:rsid w:val="00D43505"/>
    <w:rsid w:val="00D435B1"/>
    <w:rsid w:val="00D4379C"/>
    <w:rsid w:val="00D43948"/>
    <w:rsid w:val="00D43BE6"/>
    <w:rsid w:val="00D43D8F"/>
    <w:rsid w:val="00D43F87"/>
    <w:rsid w:val="00D4402F"/>
    <w:rsid w:val="00D44057"/>
    <w:rsid w:val="00D4413F"/>
    <w:rsid w:val="00D44337"/>
    <w:rsid w:val="00D44402"/>
    <w:rsid w:val="00D44979"/>
    <w:rsid w:val="00D44AC7"/>
    <w:rsid w:val="00D44BB7"/>
    <w:rsid w:val="00D44FC7"/>
    <w:rsid w:val="00D4538A"/>
    <w:rsid w:val="00D4561F"/>
    <w:rsid w:val="00D45640"/>
    <w:rsid w:val="00D459E4"/>
    <w:rsid w:val="00D45B55"/>
    <w:rsid w:val="00D45BE9"/>
    <w:rsid w:val="00D461C1"/>
    <w:rsid w:val="00D46579"/>
    <w:rsid w:val="00D46769"/>
    <w:rsid w:val="00D46990"/>
    <w:rsid w:val="00D46B2A"/>
    <w:rsid w:val="00D46B91"/>
    <w:rsid w:val="00D46D35"/>
    <w:rsid w:val="00D47109"/>
    <w:rsid w:val="00D4711B"/>
    <w:rsid w:val="00D47127"/>
    <w:rsid w:val="00D47187"/>
    <w:rsid w:val="00D478C1"/>
    <w:rsid w:val="00D479EE"/>
    <w:rsid w:val="00D47D32"/>
    <w:rsid w:val="00D47DBB"/>
    <w:rsid w:val="00D501A0"/>
    <w:rsid w:val="00D50294"/>
    <w:rsid w:val="00D5055C"/>
    <w:rsid w:val="00D50920"/>
    <w:rsid w:val="00D50A9F"/>
    <w:rsid w:val="00D50AA2"/>
    <w:rsid w:val="00D50D11"/>
    <w:rsid w:val="00D50E56"/>
    <w:rsid w:val="00D50FA7"/>
    <w:rsid w:val="00D510D7"/>
    <w:rsid w:val="00D511F4"/>
    <w:rsid w:val="00D5123C"/>
    <w:rsid w:val="00D516A5"/>
    <w:rsid w:val="00D518EC"/>
    <w:rsid w:val="00D519B2"/>
    <w:rsid w:val="00D51A7A"/>
    <w:rsid w:val="00D51FA7"/>
    <w:rsid w:val="00D520FB"/>
    <w:rsid w:val="00D522F7"/>
    <w:rsid w:val="00D52407"/>
    <w:rsid w:val="00D52DC4"/>
    <w:rsid w:val="00D52DCC"/>
    <w:rsid w:val="00D5321D"/>
    <w:rsid w:val="00D53424"/>
    <w:rsid w:val="00D535EE"/>
    <w:rsid w:val="00D53670"/>
    <w:rsid w:val="00D53A49"/>
    <w:rsid w:val="00D53C4F"/>
    <w:rsid w:val="00D54275"/>
    <w:rsid w:val="00D542EB"/>
    <w:rsid w:val="00D54735"/>
    <w:rsid w:val="00D54E04"/>
    <w:rsid w:val="00D54F7F"/>
    <w:rsid w:val="00D55121"/>
    <w:rsid w:val="00D556E9"/>
    <w:rsid w:val="00D5581B"/>
    <w:rsid w:val="00D56062"/>
    <w:rsid w:val="00D561DB"/>
    <w:rsid w:val="00D5620C"/>
    <w:rsid w:val="00D56219"/>
    <w:rsid w:val="00D565E8"/>
    <w:rsid w:val="00D56E3D"/>
    <w:rsid w:val="00D57501"/>
    <w:rsid w:val="00D57829"/>
    <w:rsid w:val="00D57D92"/>
    <w:rsid w:val="00D60193"/>
    <w:rsid w:val="00D6051F"/>
    <w:rsid w:val="00D6082D"/>
    <w:rsid w:val="00D60856"/>
    <w:rsid w:val="00D60CAA"/>
    <w:rsid w:val="00D60CC1"/>
    <w:rsid w:val="00D60D5C"/>
    <w:rsid w:val="00D60E1C"/>
    <w:rsid w:val="00D61849"/>
    <w:rsid w:val="00D61D65"/>
    <w:rsid w:val="00D6224F"/>
    <w:rsid w:val="00D624AD"/>
    <w:rsid w:val="00D62644"/>
    <w:rsid w:val="00D62D83"/>
    <w:rsid w:val="00D63998"/>
    <w:rsid w:val="00D63E50"/>
    <w:rsid w:val="00D64524"/>
    <w:rsid w:val="00D6472B"/>
    <w:rsid w:val="00D64B73"/>
    <w:rsid w:val="00D64B7D"/>
    <w:rsid w:val="00D651C9"/>
    <w:rsid w:val="00D65218"/>
    <w:rsid w:val="00D65A25"/>
    <w:rsid w:val="00D65BB5"/>
    <w:rsid w:val="00D65CD9"/>
    <w:rsid w:val="00D65DF8"/>
    <w:rsid w:val="00D65ED3"/>
    <w:rsid w:val="00D662D4"/>
    <w:rsid w:val="00D66B7B"/>
    <w:rsid w:val="00D66BA7"/>
    <w:rsid w:val="00D66E60"/>
    <w:rsid w:val="00D6728C"/>
    <w:rsid w:val="00D67A1E"/>
    <w:rsid w:val="00D67BD6"/>
    <w:rsid w:val="00D67D35"/>
    <w:rsid w:val="00D67EEF"/>
    <w:rsid w:val="00D67FBD"/>
    <w:rsid w:val="00D70552"/>
    <w:rsid w:val="00D70B7C"/>
    <w:rsid w:val="00D70D2B"/>
    <w:rsid w:val="00D713E3"/>
    <w:rsid w:val="00D71E6C"/>
    <w:rsid w:val="00D7232E"/>
    <w:rsid w:val="00D7272E"/>
    <w:rsid w:val="00D72E4C"/>
    <w:rsid w:val="00D7338B"/>
    <w:rsid w:val="00D7365C"/>
    <w:rsid w:val="00D73966"/>
    <w:rsid w:val="00D73AAF"/>
    <w:rsid w:val="00D73AC7"/>
    <w:rsid w:val="00D74139"/>
    <w:rsid w:val="00D741B0"/>
    <w:rsid w:val="00D74312"/>
    <w:rsid w:val="00D74459"/>
    <w:rsid w:val="00D749D4"/>
    <w:rsid w:val="00D74B50"/>
    <w:rsid w:val="00D74C97"/>
    <w:rsid w:val="00D74CA5"/>
    <w:rsid w:val="00D75202"/>
    <w:rsid w:val="00D757A0"/>
    <w:rsid w:val="00D75B3F"/>
    <w:rsid w:val="00D75E7F"/>
    <w:rsid w:val="00D75EBD"/>
    <w:rsid w:val="00D75FB0"/>
    <w:rsid w:val="00D76732"/>
    <w:rsid w:val="00D76A1C"/>
    <w:rsid w:val="00D76CBA"/>
    <w:rsid w:val="00D76D36"/>
    <w:rsid w:val="00D76D4F"/>
    <w:rsid w:val="00D7746C"/>
    <w:rsid w:val="00D77496"/>
    <w:rsid w:val="00D7776C"/>
    <w:rsid w:val="00D77F48"/>
    <w:rsid w:val="00D77FE1"/>
    <w:rsid w:val="00D80CBB"/>
    <w:rsid w:val="00D8104D"/>
    <w:rsid w:val="00D81834"/>
    <w:rsid w:val="00D81A95"/>
    <w:rsid w:val="00D81AB7"/>
    <w:rsid w:val="00D8210B"/>
    <w:rsid w:val="00D8219C"/>
    <w:rsid w:val="00D8243D"/>
    <w:rsid w:val="00D825AB"/>
    <w:rsid w:val="00D82685"/>
    <w:rsid w:val="00D826C1"/>
    <w:rsid w:val="00D827A3"/>
    <w:rsid w:val="00D82AB4"/>
    <w:rsid w:val="00D82E65"/>
    <w:rsid w:val="00D82F4C"/>
    <w:rsid w:val="00D82F82"/>
    <w:rsid w:val="00D82F8C"/>
    <w:rsid w:val="00D83C17"/>
    <w:rsid w:val="00D83CF4"/>
    <w:rsid w:val="00D83F81"/>
    <w:rsid w:val="00D8405D"/>
    <w:rsid w:val="00D84424"/>
    <w:rsid w:val="00D84842"/>
    <w:rsid w:val="00D84A6C"/>
    <w:rsid w:val="00D84C3C"/>
    <w:rsid w:val="00D84D8D"/>
    <w:rsid w:val="00D85430"/>
    <w:rsid w:val="00D85734"/>
    <w:rsid w:val="00D85806"/>
    <w:rsid w:val="00D859A7"/>
    <w:rsid w:val="00D85B54"/>
    <w:rsid w:val="00D85CAB"/>
    <w:rsid w:val="00D85E1E"/>
    <w:rsid w:val="00D862AB"/>
    <w:rsid w:val="00D86795"/>
    <w:rsid w:val="00D86D75"/>
    <w:rsid w:val="00D86F60"/>
    <w:rsid w:val="00D8702F"/>
    <w:rsid w:val="00D873DB"/>
    <w:rsid w:val="00D87CEF"/>
    <w:rsid w:val="00D87D8D"/>
    <w:rsid w:val="00D87DCB"/>
    <w:rsid w:val="00D9013D"/>
    <w:rsid w:val="00D902DB"/>
    <w:rsid w:val="00D9041C"/>
    <w:rsid w:val="00D90FF5"/>
    <w:rsid w:val="00D9119C"/>
    <w:rsid w:val="00D912B9"/>
    <w:rsid w:val="00D912E2"/>
    <w:rsid w:val="00D91941"/>
    <w:rsid w:val="00D91E18"/>
    <w:rsid w:val="00D92930"/>
    <w:rsid w:val="00D929BC"/>
    <w:rsid w:val="00D92B26"/>
    <w:rsid w:val="00D92EEE"/>
    <w:rsid w:val="00D935BA"/>
    <w:rsid w:val="00D93A69"/>
    <w:rsid w:val="00D93B4F"/>
    <w:rsid w:val="00D93D86"/>
    <w:rsid w:val="00D9453B"/>
    <w:rsid w:val="00D945B4"/>
    <w:rsid w:val="00D94CF2"/>
    <w:rsid w:val="00D950A4"/>
    <w:rsid w:val="00D953AA"/>
    <w:rsid w:val="00D953BD"/>
    <w:rsid w:val="00D953E6"/>
    <w:rsid w:val="00D95C2E"/>
    <w:rsid w:val="00D95EF0"/>
    <w:rsid w:val="00D95F0C"/>
    <w:rsid w:val="00D95FBF"/>
    <w:rsid w:val="00D96005"/>
    <w:rsid w:val="00D960BA"/>
    <w:rsid w:val="00D96141"/>
    <w:rsid w:val="00D962CD"/>
    <w:rsid w:val="00D9643A"/>
    <w:rsid w:val="00D965E3"/>
    <w:rsid w:val="00D96668"/>
    <w:rsid w:val="00D9675C"/>
    <w:rsid w:val="00D96D1D"/>
    <w:rsid w:val="00D96FE4"/>
    <w:rsid w:val="00D97109"/>
    <w:rsid w:val="00D979F6"/>
    <w:rsid w:val="00D97B3F"/>
    <w:rsid w:val="00D97CD4"/>
    <w:rsid w:val="00D97F87"/>
    <w:rsid w:val="00DA026A"/>
    <w:rsid w:val="00DA042C"/>
    <w:rsid w:val="00DA042E"/>
    <w:rsid w:val="00DA054B"/>
    <w:rsid w:val="00DA0632"/>
    <w:rsid w:val="00DA07AD"/>
    <w:rsid w:val="00DA0830"/>
    <w:rsid w:val="00DA0A56"/>
    <w:rsid w:val="00DA0BDF"/>
    <w:rsid w:val="00DA136C"/>
    <w:rsid w:val="00DA1AF2"/>
    <w:rsid w:val="00DA1C17"/>
    <w:rsid w:val="00DA25A2"/>
    <w:rsid w:val="00DA282D"/>
    <w:rsid w:val="00DA2A86"/>
    <w:rsid w:val="00DA2BFE"/>
    <w:rsid w:val="00DA2CF5"/>
    <w:rsid w:val="00DA394D"/>
    <w:rsid w:val="00DA3B32"/>
    <w:rsid w:val="00DA3C84"/>
    <w:rsid w:val="00DA40FC"/>
    <w:rsid w:val="00DA42E4"/>
    <w:rsid w:val="00DA479B"/>
    <w:rsid w:val="00DA4867"/>
    <w:rsid w:val="00DA49DA"/>
    <w:rsid w:val="00DA4D73"/>
    <w:rsid w:val="00DA4DBC"/>
    <w:rsid w:val="00DA50D0"/>
    <w:rsid w:val="00DA52FC"/>
    <w:rsid w:val="00DA5A2C"/>
    <w:rsid w:val="00DA6010"/>
    <w:rsid w:val="00DA602F"/>
    <w:rsid w:val="00DA61FC"/>
    <w:rsid w:val="00DA6443"/>
    <w:rsid w:val="00DA64A2"/>
    <w:rsid w:val="00DA654B"/>
    <w:rsid w:val="00DA67A4"/>
    <w:rsid w:val="00DA6BC7"/>
    <w:rsid w:val="00DA6CAF"/>
    <w:rsid w:val="00DA716C"/>
    <w:rsid w:val="00DA76C6"/>
    <w:rsid w:val="00DA79F3"/>
    <w:rsid w:val="00DA7B38"/>
    <w:rsid w:val="00DA7DF8"/>
    <w:rsid w:val="00DA7E7D"/>
    <w:rsid w:val="00DB0298"/>
    <w:rsid w:val="00DB03AE"/>
    <w:rsid w:val="00DB05AD"/>
    <w:rsid w:val="00DB0753"/>
    <w:rsid w:val="00DB08C2"/>
    <w:rsid w:val="00DB0991"/>
    <w:rsid w:val="00DB0DEB"/>
    <w:rsid w:val="00DB0EC2"/>
    <w:rsid w:val="00DB12A4"/>
    <w:rsid w:val="00DB152B"/>
    <w:rsid w:val="00DB1912"/>
    <w:rsid w:val="00DB1B65"/>
    <w:rsid w:val="00DB1F09"/>
    <w:rsid w:val="00DB1F23"/>
    <w:rsid w:val="00DB223D"/>
    <w:rsid w:val="00DB2446"/>
    <w:rsid w:val="00DB263C"/>
    <w:rsid w:val="00DB2BF9"/>
    <w:rsid w:val="00DB2DA6"/>
    <w:rsid w:val="00DB2DBA"/>
    <w:rsid w:val="00DB31AF"/>
    <w:rsid w:val="00DB35DB"/>
    <w:rsid w:val="00DB3665"/>
    <w:rsid w:val="00DB3B38"/>
    <w:rsid w:val="00DB3F6A"/>
    <w:rsid w:val="00DB3FB7"/>
    <w:rsid w:val="00DB3FFA"/>
    <w:rsid w:val="00DB422A"/>
    <w:rsid w:val="00DB423E"/>
    <w:rsid w:val="00DB4A87"/>
    <w:rsid w:val="00DB523E"/>
    <w:rsid w:val="00DB53B8"/>
    <w:rsid w:val="00DB5848"/>
    <w:rsid w:val="00DB5AD5"/>
    <w:rsid w:val="00DB5BCB"/>
    <w:rsid w:val="00DB6070"/>
    <w:rsid w:val="00DB6992"/>
    <w:rsid w:val="00DB6B01"/>
    <w:rsid w:val="00DB6EE7"/>
    <w:rsid w:val="00DB7192"/>
    <w:rsid w:val="00DB785F"/>
    <w:rsid w:val="00DB7871"/>
    <w:rsid w:val="00DB7A21"/>
    <w:rsid w:val="00DB7E72"/>
    <w:rsid w:val="00DB7F2F"/>
    <w:rsid w:val="00DC016E"/>
    <w:rsid w:val="00DC02A5"/>
    <w:rsid w:val="00DC0465"/>
    <w:rsid w:val="00DC06F3"/>
    <w:rsid w:val="00DC078B"/>
    <w:rsid w:val="00DC0A08"/>
    <w:rsid w:val="00DC0ADC"/>
    <w:rsid w:val="00DC0B8C"/>
    <w:rsid w:val="00DC0F3C"/>
    <w:rsid w:val="00DC110D"/>
    <w:rsid w:val="00DC121D"/>
    <w:rsid w:val="00DC13CB"/>
    <w:rsid w:val="00DC1C0A"/>
    <w:rsid w:val="00DC1E0E"/>
    <w:rsid w:val="00DC2273"/>
    <w:rsid w:val="00DC246F"/>
    <w:rsid w:val="00DC286B"/>
    <w:rsid w:val="00DC2941"/>
    <w:rsid w:val="00DC2BBD"/>
    <w:rsid w:val="00DC2D98"/>
    <w:rsid w:val="00DC2FFE"/>
    <w:rsid w:val="00DC32B6"/>
    <w:rsid w:val="00DC3345"/>
    <w:rsid w:val="00DC397B"/>
    <w:rsid w:val="00DC3D87"/>
    <w:rsid w:val="00DC3F3E"/>
    <w:rsid w:val="00DC429B"/>
    <w:rsid w:val="00DC44AE"/>
    <w:rsid w:val="00DC450B"/>
    <w:rsid w:val="00DC50D3"/>
    <w:rsid w:val="00DC53B6"/>
    <w:rsid w:val="00DC56DF"/>
    <w:rsid w:val="00DC5FA4"/>
    <w:rsid w:val="00DC61BD"/>
    <w:rsid w:val="00DC626E"/>
    <w:rsid w:val="00DC63E6"/>
    <w:rsid w:val="00DC6424"/>
    <w:rsid w:val="00DC656E"/>
    <w:rsid w:val="00DC674C"/>
    <w:rsid w:val="00DC6B10"/>
    <w:rsid w:val="00DC76B3"/>
    <w:rsid w:val="00DC7995"/>
    <w:rsid w:val="00DC7E12"/>
    <w:rsid w:val="00DD0108"/>
    <w:rsid w:val="00DD033F"/>
    <w:rsid w:val="00DD03BE"/>
    <w:rsid w:val="00DD0516"/>
    <w:rsid w:val="00DD0928"/>
    <w:rsid w:val="00DD0A0B"/>
    <w:rsid w:val="00DD0D06"/>
    <w:rsid w:val="00DD0E49"/>
    <w:rsid w:val="00DD117E"/>
    <w:rsid w:val="00DD11DD"/>
    <w:rsid w:val="00DD16B0"/>
    <w:rsid w:val="00DD1936"/>
    <w:rsid w:val="00DD194A"/>
    <w:rsid w:val="00DD1E3F"/>
    <w:rsid w:val="00DD1E8A"/>
    <w:rsid w:val="00DD1EFF"/>
    <w:rsid w:val="00DD1FE5"/>
    <w:rsid w:val="00DD252B"/>
    <w:rsid w:val="00DD284B"/>
    <w:rsid w:val="00DD2934"/>
    <w:rsid w:val="00DD2CA9"/>
    <w:rsid w:val="00DD357D"/>
    <w:rsid w:val="00DD42B8"/>
    <w:rsid w:val="00DD435A"/>
    <w:rsid w:val="00DD43B4"/>
    <w:rsid w:val="00DD4541"/>
    <w:rsid w:val="00DD4DFA"/>
    <w:rsid w:val="00DD50F6"/>
    <w:rsid w:val="00DD5133"/>
    <w:rsid w:val="00DD545D"/>
    <w:rsid w:val="00DD5B19"/>
    <w:rsid w:val="00DD5E05"/>
    <w:rsid w:val="00DD5EE3"/>
    <w:rsid w:val="00DD5F88"/>
    <w:rsid w:val="00DD62D3"/>
    <w:rsid w:val="00DD6880"/>
    <w:rsid w:val="00DD6B24"/>
    <w:rsid w:val="00DD6DA5"/>
    <w:rsid w:val="00DD6DFB"/>
    <w:rsid w:val="00DD7467"/>
    <w:rsid w:val="00DD784E"/>
    <w:rsid w:val="00DD78C3"/>
    <w:rsid w:val="00DD798C"/>
    <w:rsid w:val="00DD79CA"/>
    <w:rsid w:val="00DD7CCB"/>
    <w:rsid w:val="00DD7FE8"/>
    <w:rsid w:val="00DE0197"/>
    <w:rsid w:val="00DE0446"/>
    <w:rsid w:val="00DE0E26"/>
    <w:rsid w:val="00DE0EF2"/>
    <w:rsid w:val="00DE1449"/>
    <w:rsid w:val="00DE1A52"/>
    <w:rsid w:val="00DE1CE8"/>
    <w:rsid w:val="00DE1D17"/>
    <w:rsid w:val="00DE1D2E"/>
    <w:rsid w:val="00DE1DBE"/>
    <w:rsid w:val="00DE2240"/>
    <w:rsid w:val="00DE2342"/>
    <w:rsid w:val="00DE23D5"/>
    <w:rsid w:val="00DE2834"/>
    <w:rsid w:val="00DE2B28"/>
    <w:rsid w:val="00DE2C48"/>
    <w:rsid w:val="00DE2E26"/>
    <w:rsid w:val="00DE374C"/>
    <w:rsid w:val="00DE3A8E"/>
    <w:rsid w:val="00DE3F7C"/>
    <w:rsid w:val="00DE4290"/>
    <w:rsid w:val="00DE4557"/>
    <w:rsid w:val="00DE4AAD"/>
    <w:rsid w:val="00DE4AE7"/>
    <w:rsid w:val="00DE4D20"/>
    <w:rsid w:val="00DE4DCA"/>
    <w:rsid w:val="00DE4F56"/>
    <w:rsid w:val="00DE5795"/>
    <w:rsid w:val="00DE61A1"/>
    <w:rsid w:val="00DE625C"/>
    <w:rsid w:val="00DE68B1"/>
    <w:rsid w:val="00DE75EF"/>
    <w:rsid w:val="00DE76DB"/>
    <w:rsid w:val="00DE7DC4"/>
    <w:rsid w:val="00DF0010"/>
    <w:rsid w:val="00DF00A3"/>
    <w:rsid w:val="00DF0263"/>
    <w:rsid w:val="00DF0310"/>
    <w:rsid w:val="00DF0391"/>
    <w:rsid w:val="00DF04FE"/>
    <w:rsid w:val="00DF095D"/>
    <w:rsid w:val="00DF13A8"/>
    <w:rsid w:val="00DF1B3D"/>
    <w:rsid w:val="00DF1C9B"/>
    <w:rsid w:val="00DF1D39"/>
    <w:rsid w:val="00DF1DB1"/>
    <w:rsid w:val="00DF2283"/>
    <w:rsid w:val="00DF2599"/>
    <w:rsid w:val="00DF260C"/>
    <w:rsid w:val="00DF27B5"/>
    <w:rsid w:val="00DF2860"/>
    <w:rsid w:val="00DF2A6A"/>
    <w:rsid w:val="00DF2B5C"/>
    <w:rsid w:val="00DF2E6E"/>
    <w:rsid w:val="00DF3364"/>
    <w:rsid w:val="00DF362B"/>
    <w:rsid w:val="00DF3719"/>
    <w:rsid w:val="00DF379B"/>
    <w:rsid w:val="00DF3CF3"/>
    <w:rsid w:val="00DF3F5A"/>
    <w:rsid w:val="00DF405F"/>
    <w:rsid w:val="00DF40BF"/>
    <w:rsid w:val="00DF4605"/>
    <w:rsid w:val="00DF4898"/>
    <w:rsid w:val="00DF4EAB"/>
    <w:rsid w:val="00DF50A9"/>
    <w:rsid w:val="00DF5253"/>
    <w:rsid w:val="00DF562C"/>
    <w:rsid w:val="00DF5699"/>
    <w:rsid w:val="00DF5977"/>
    <w:rsid w:val="00DF5D52"/>
    <w:rsid w:val="00DF5E68"/>
    <w:rsid w:val="00DF60D2"/>
    <w:rsid w:val="00DF65EE"/>
    <w:rsid w:val="00DF6D2B"/>
    <w:rsid w:val="00DF6DAE"/>
    <w:rsid w:val="00DF6DDE"/>
    <w:rsid w:val="00DF72BF"/>
    <w:rsid w:val="00DF72EC"/>
    <w:rsid w:val="00DF7368"/>
    <w:rsid w:val="00DF781A"/>
    <w:rsid w:val="00DF7ADA"/>
    <w:rsid w:val="00DF7B1D"/>
    <w:rsid w:val="00DF7C4D"/>
    <w:rsid w:val="00E0017D"/>
    <w:rsid w:val="00E0040F"/>
    <w:rsid w:val="00E00CA0"/>
    <w:rsid w:val="00E01543"/>
    <w:rsid w:val="00E017D4"/>
    <w:rsid w:val="00E019FD"/>
    <w:rsid w:val="00E01D4F"/>
    <w:rsid w:val="00E02242"/>
    <w:rsid w:val="00E022A3"/>
    <w:rsid w:val="00E0277B"/>
    <w:rsid w:val="00E0299D"/>
    <w:rsid w:val="00E029E0"/>
    <w:rsid w:val="00E032BE"/>
    <w:rsid w:val="00E032CF"/>
    <w:rsid w:val="00E033F2"/>
    <w:rsid w:val="00E03A18"/>
    <w:rsid w:val="00E03CA4"/>
    <w:rsid w:val="00E03CE4"/>
    <w:rsid w:val="00E03CEA"/>
    <w:rsid w:val="00E040AD"/>
    <w:rsid w:val="00E042AB"/>
    <w:rsid w:val="00E045BD"/>
    <w:rsid w:val="00E0479F"/>
    <w:rsid w:val="00E04F05"/>
    <w:rsid w:val="00E04F46"/>
    <w:rsid w:val="00E05016"/>
    <w:rsid w:val="00E051A0"/>
    <w:rsid w:val="00E0604C"/>
    <w:rsid w:val="00E060BC"/>
    <w:rsid w:val="00E06496"/>
    <w:rsid w:val="00E06747"/>
    <w:rsid w:val="00E0712C"/>
    <w:rsid w:val="00E07598"/>
    <w:rsid w:val="00E07D34"/>
    <w:rsid w:val="00E07FFE"/>
    <w:rsid w:val="00E10203"/>
    <w:rsid w:val="00E105DF"/>
    <w:rsid w:val="00E10ABC"/>
    <w:rsid w:val="00E10ABD"/>
    <w:rsid w:val="00E1108E"/>
    <w:rsid w:val="00E11357"/>
    <w:rsid w:val="00E1143C"/>
    <w:rsid w:val="00E114A9"/>
    <w:rsid w:val="00E11E13"/>
    <w:rsid w:val="00E1229D"/>
    <w:rsid w:val="00E12430"/>
    <w:rsid w:val="00E124B8"/>
    <w:rsid w:val="00E12800"/>
    <w:rsid w:val="00E12A4B"/>
    <w:rsid w:val="00E1318A"/>
    <w:rsid w:val="00E132AA"/>
    <w:rsid w:val="00E134BC"/>
    <w:rsid w:val="00E135BA"/>
    <w:rsid w:val="00E13884"/>
    <w:rsid w:val="00E13C2D"/>
    <w:rsid w:val="00E13FE5"/>
    <w:rsid w:val="00E141DF"/>
    <w:rsid w:val="00E145F3"/>
    <w:rsid w:val="00E14E1B"/>
    <w:rsid w:val="00E153D3"/>
    <w:rsid w:val="00E1551C"/>
    <w:rsid w:val="00E1569C"/>
    <w:rsid w:val="00E15814"/>
    <w:rsid w:val="00E1584B"/>
    <w:rsid w:val="00E15986"/>
    <w:rsid w:val="00E159B2"/>
    <w:rsid w:val="00E15F57"/>
    <w:rsid w:val="00E16122"/>
    <w:rsid w:val="00E1617A"/>
    <w:rsid w:val="00E1630E"/>
    <w:rsid w:val="00E1680C"/>
    <w:rsid w:val="00E16955"/>
    <w:rsid w:val="00E16965"/>
    <w:rsid w:val="00E16A2C"/>
    <w:rsid w:val="00E17180"/>
    <w:rsid w:val="00E171AC"/>
    <w:rsid w:val="00E17200"/>
    <w:rsid w:val="00E1722B"/>
    <w:rsid w:val="00E1749B"/>
    <w:rsid w:val="00E174FA"/>
    <w:rsid w:val="00E17763"/>
    <w:rsid w:val="00E17BF1"/>
    <w:rsid w:val="00E2020A"/>
    <w:rsid w:val="00E20291"/>
    <w:rsid w:val="00E20431"/>
    <w:rsid w:val="00E20830"/>
    <w:rsid w:val="00E20AC7"/>
    <w:rsid w:val="00E20B22"/>
    <w:rsid w:val="00E21312"/>
    <w:rsid w:val="00E214E8"/>
    <w:rsid w:val="00E21573"/>
    <w:rsid w:val="00E219E3"/>
    <w:rsid w:val="00E21BBD"/>
    <w:rsid w:val="00E21C9E"/>
    <w:rsid w:val="00E21EFD"/>
    <w:rsid w:val="00E222D5"/>
    <w:rsid w:val="00E227DE"/>
    <w:rsid w:val="00E22A51"/>
    <w:rsid w:val="00E22E0D"/>
    <w:rsid w:val="00E238A2"/>
    <w:rsid w:val="00E23B92"/>
    <w:rsid w:val="00E23D35"/>
    <w:rsid w:val="00E23F74"/>
    <w:rsid w:val="00E24559"/>
    <w:rsid w:val="00E24B61"/>
    <w:rsid w:val="00E2522A"/>
    <w:rsid w:val="00E2540C"/>
    <w:rsid w:val="00E2575C"/>
    <w:rsid w:val="00E257A2"/>
    <w:rsid w:val="00E259AC"/>
    <w:rsid w:val="00E25D0A"/>
    <w:rsid w:val="00E26042"/>
    <w:rsid w:val="00E2615D"/>
    <w:rsid w:val="00E262D9"/>
    <w:rsid w:val="00E2674E"/>
    <w:rsid w:val="00E26D27"/>
    <w:rsid w:val="00E27514"/>
    <w:rsid w:val="00E2796C"/>
    <w:rsid w:val="00E27971"/>
    <w:rsid w:val="00E30037"/>
    <w:rsid w:val="00E3014F"/>
    <w:rsid w:val="00E30C0B"/>
    <w:rsid w:val="00E311C2"/>
    <w:rsid w:val="00E31890"/>
    <w:rsid w:val="00E3197D"/>
    <w:rsid w:val="00E31999"/>
    <w:rsid w:val="00E31AF3"/>
    <w:rsid w:val="00E323DD"/>
    <w:rsid w:val="00E32864"/>
    <w:rsid w:val="00E329C9"/>
    <w:rsid w:val="00E32AE1"/>
    <w:rsid w:val="00E32BF0"/>
    <w:rsid w:val="00E330BE"/>
    <w:rsid w:val="00E330F0"/>
    <w:rsid w:val="00E333F0"/>
    <w:rsid w:val="00E333FC"/>
    <w:rsid w:val="00E340E8"/>
    <w:rsid w:val="00E3439E"/>
    <w:rsid w:val="00E34632"/>
    <w:rsid w:val="00E34FAB"/>
    <w:rsid w:val="00E353EA"/>
    <w:rsid w:val="00E355E5"/>
    <w:rsid w:val="00E3587D"/>
    <w:rsid w:val="00E35AAF"/>
    <w:rsid w:val="00E35BBA"/>
    <w:rsid w:val="00E35C45"/>
    <w:rsid w:val="00E36477"/>
    <w:rsid w:val="00E36788"/>
    <w:rsid w:val="00E367B1"/>
    <w:rsid w:val="00E3680A"/>
    <w:rsid w:val="00E36985"/>
    <w:rsid w:val="00E371FD"/>
    <w:rsid w:val="00E373D5"/>
    <w:rsid w:val="00E3759D"/>
    <w:rsid w:val="00E37785"/>
    <w:rsid w:val="00E37A90"/>
    <w:rsid w:val="00E37AEE"/>
    <w:rsid w:val="00E37B35"/>
    <w:rsid w:val="00E37C2E"/>
    <w:rsid w:val="00E37FE2"/>
    <w:rsid w:val="00E40216"/>
    <w:rsid w:val="00E409BD"/>
    <w:rsid w:val="00E40B87"/>
    <w:rsid w:val="00E41197"/>
    <w:rsid w:val="00E4119E"/>
    <w:rsid w:val="00E414AD"/>
    <w:rsid w:val="00E419E2"/>
    <w:rsid w:val="00E41B05"/>
    <w:rsid w:val="00E41DE7"/>
    <w:rsid w:val="00E41F25"/>
    <w:rsid w:val="00E425F8"/>
    <w:rsid w:val="00E4290C"/>
    <w:rsid w:val="00E42F8B"/>
    <w:rsid w:val="00E43508"/>
    <w:rsid w:val="00E43D10"/>
    <w:rsid w:val="00E44571"/>
    <w:rsid w:val="00E44897"/>
    <w:rsid w:val="00E4492C"/>
    <w:rsid w:val="00E456B9"/>
    <w:rsid w:val="00E46286"/>
    <w:rsid w:val="00E4628B"/>
    <w:rsid w:val="00E465E4"/>
    <w:rsid w:val="00E46642"/>
    <w:rsid w:val="00E47395"/>
    <w:rsid w:val="00E47643"/>
    <w:rsid w:val="00E479EE"/>
    <w:rsid w:val="00E47DEF"/>
    <w:rsid w:val="00E50489"/>
    <w:rsid w:val="00E50935"/>
    <w:rsid w:val="00E50CAC"/>
    <w:rsid w:val="00E51774"/>
    <w:rsid w:val="00E5185D"/>
    <w:rsid w:val="00E518E8"/>
    <w:rsid w:val="00E519B2"/>
    <w:rsid w:val="00E51A2C"/>
    <w:rsid w:val="00E51D30"/>
    <w:rsid w:val="00E51F66"/>
    <w:rsid w:val="00E51FEB"/>
    <w:rsid w:val="00E52265"/>
    <w:rsid w:val="00E5268E"/>
    <w:rsid w:val="00E52788"/>
    <w:rsid w:val="00E5291D"/>
    <w:rsid w:val="00E52F1C"/>
    <w:rsid w:val="00E5346B"/>
    <w:rsid w:val="00E535AB"/>
    <w:rsid w:val="00E537B1"/>
    <w:rsid w:val="00E53965"/>
    <w:rsid w:val="00E53EB8"/>
    <w:rsid w:val="00E53EDB"/>
    <w:rsid w:val="00E53EE9"/>
    <w:rsid w:val="00E53F41"/>
    <w:rsid w:val="00E540C2"/>
    <w:rsid w:val="00E54225"/>
    <w:rsid w:val="00E54A66"/>
    <w:rsid w:val="00E54D5D"/>
    <w:rsid w:val="00E5514B"/>
    <w:rsid w:val="00E55244"/>
    <w:rsid w:val="00E55305"/>
    <w:rsid w:val="00E55561"/>
    <w:rsid w:val="00E557E8"/>
    <w:rsid w:val="00E55B01"/>
    <w:rsid w:val="00E55DBE"/>
    <w:rsid w:val="00E55F59"/>
    <w:rsid w:val="00E565FA"/>
    <w:rsid w:val="00E566B5"/>
    <w:rsid w:val="00E567DD"/>
    <w:rsid w:val="00E56825"/>
    <w:rsid w:val="00E56883"/>
    <w:rsid w:val="00E56B6C"/>
    <w:rsid w:val="00E5700C"/>
    <w:rsid w:val="00E57101"/>
    <w:rsid w:val="00E5715E"/>
    <w:rsid w:val="00E573CC"/>
    <w:rsid w:val="00E577B0"/>
    <w:rsid w:val="00E57895"/>
    <w:rsid w:val="00E57DC7"/>
    <w:rsid w:val="00E57E3F"/>
    <w:rsid w:val="00E6081C"/>
    <w:rsid w:val="00E60C1E"/>
    <w:rsid w:val="00E60DEF"/>
    <w:rsid w:val="00E61452"/>
    <w:rsid w:val="00E616BF"/>
    <w:rsid w:val="00E619AF"/>
    <w:rsid w:val="00E620D1"/>
    <w:rsid w:val="00E62467"/>
    <w:rsid w:val="00E62768"/>
    <w:rsid w:val="00E629AE"/>
    <w:rsid w:val="00E63294"/>
    <w:rsid w:val="00E632A9"/>
    <w:rsid w:val="00E63781"/>
    <w:rsid w:val="00E63D4E"/>
    <w:rsid w:val="00E64305"/>
    <w:rsid w:val="00E6473B"/>
    <w:rsid w:val="00E64915"/>
    <w:rsid w:val="00E64C25"/>
    <w:rsid w:val="00E65114"/>
    <w:rsid w:val="00E655CC"/>
    <w:rsid w:val="00E6562A"/>
    <w:rsid w:val="00E65716"/>
    <w:rsid w:val="00E65A16"/>
    <w:rsid w:val="00E65CDB"/>
    <w:rsid w:val="00E662F6"/>
    <w:rsid w:val="00E66343"/>
    <w:rsid w:val="00E665A9"/>
    <w:rsid w:val="00E6667E"/>
    <w:rsid w:val="00E66E31"/>
    <w:rsid w:val="00E6708F"/>
    <w:rsid w:val="00E6728D"/>
    <w:rsid w:val="00E67533"/>
    <w:rsid w:val="00E678CD"/>
    <w:rsid w:val="00E67E3A"/>
    <w:rsid w:val="00E67E6B"/>
    <w:rsid w:val="00E67FF4"/>
    <w:rsid w:val="00E7000E"/>
    <w:rsid w:val="00E70023"/>
    <w:rsid w:val="00E70116"/>
    <w:rsid w:val="00E70230"/>
    <w:rsid w:val="00E70979"/>
    <w:rsid w:val="00E709EC"/>
    <w:rsid w:val="00E70AED"/>
    <w:rsid w:val="00E70C48"/>
    <w:rsid w:val="00E70E00"/>
    <w:rsid w:val="00E70F6D"/>
    <w:rsid w:val="00E71209"/>
    <w:rsid w:val="00E713A6"/>
    <w:rsid w:val="00E71876"/>
    <w:rsid w:val="00E72222"/>
    <w:rsid w:val="00E724FC"/>
    <w:rsid w:val="00E7253B"/>
    <w:rsid w:val="00E72B50"/>
    <w:rsid w:val="00E72BA1"/>
    <w:rsid w:val="00E72CBE"/>
    <w:rsid w:val="00E73427"/>
    <w:rsid w:val="00E73AA5"/>
    <w:rsid w:val="00E73AAA"/>
    <w:rsid w:val="00E73E56"/>
    <w:rsid w:val="00E73ECB"/>
    <w:rsid w:val="00E741BC"/>
    <w:rsid w:val="00E74442"/>
    <w:rsid w:val="00E7466E"/>
    <w:rsid w:val="00E74E79"/>
    <w:rsid w:val="00E74F20"/>
    <w:rsid w:val="00E74F8E"/>
    <w:rsid w:val="00E74FB8"/>
    <w:rsid w:val="00E75621"/>
    <w:rsid w:val="00E756F5"/>
    <w:rsid w:val="00E764CD"/>
    <w:rsid w:val="00E76A37"/>
    <w:rsid w:val="00E76C2A"/>
    <w:rsid w:val="00E76EA3"/>
    <w:rsid w:val="00E76FA9"/>
    <w:rsid w:val="00E774E1"/>
    <w:rsid w:val="00E77528"/>
    <w:rsid w:val="00E7766D"/>
    <w:rsid w:val="00E777AC"/>
    <w:rsid w:val="00E77CEE"/>
    <w:rsid w:val="00E77EF9"/>
    <w:rsid w:val="00E8048C"/>
    <w:rsid w:val="00E80511"/>
    <w:rsid w:val="00E8095E"/>
    <w:rsid w:val="00E80D74"/>
    <w:rsid w:val="00E80F47"/>
    <w:rsid w:val="00E8138E"/>
    <w:rsid w:val="00E815E4"/>
    <w:rsid w:val="00E81629"/>
    <w:rsid w:val="00E816A6"/>
    <w:rsid w:val="00E81B9F"/>
    <w:rsid w:val="00E82A36"/>
    <w:rsid w:val="00E82F5C"/>
    <w:rsid w:val="00E82FA2"/>
    <w:rsid w:val="00E8311F"/>
    <w:rsid w:val="00E835BA"/>
    <w:rsid w:val="00E83F90"/>
    <w:rsid w:val="00E840EB"/>
    <w:rsid w:val="00E844CB"/>
    <w:rsid w:val="00E84532"/>
    <w:rsid w:val="00E84A1A"/>
    <w:rsid w:val="00E84D7F"/>
    <w:rsid w:val="00E84E77"/>
    <w:rsid w:val="00E84F9F"/>
    <w:rsid w:val="00E851B0"/>
    <w:rsid w:val="00E852DC"/>
    <w:rsid w:val="00E85632"/>
    <w:rsid w:val="00E85D5A"/>
    <w:rsid w:val="00E8638A"/>
    <w:rsid w:val="00E86A38"/>
    <w:rsid w:val="00E86A58"/>
    <w:rsid w:val="00E86A8C"/>
    <w:rsid w:val="00E86E6B"/>
    <w:rsid w:val="00E8739E"/>
    <w:rsid w:val="00E8763A"/>
    <w:rsid w:val="00E87664"/>
    <w:rsid w:val="00E878DC"/>
    <w:rsid w:val="00E87BB2"/>
    <w:rsid w:val="00E87D13"/>
    <w:rsid w:val="00E87DFE"/>
    <w:rsid w:val="00E87E2B"/>
    <w:rsid w:val="00E87FF9"/>
    <w:rsid w:val="00E9028A"/>
    <w:rsid w:val="00E904A3"/>
    <w:rsid w:val="00E90C72"/>
    <w:rsid w:val="00E91215"/>
    <w:rsid w:val="00E91736"/>
    <w:rsid w:val="00E91BE1"/>
    <w:rsid w:val="00E91F5B"/>
    <w:rsid w:val="00E92119"/>
    <w:rsid w:val="00E92162"/>
    <w:rsid w:val="00E92435"/>
    <w:rsid w:val="00E925A0"/>
    <w:rsid w:val="00E9266F"/>
    <w:rsid w:val="00E92716"/>
    <w:rsid w:val="00E92891"/>
    <w:rsid w:val="00E92D3D"/>
    <w:rsid w:val="00E92D50"/>
    <w:rsid w:val="00E92E68"/>
    <w:rsid w:val="00E9349B"/>
    <w:rsid w:val="00E93856"/>
    <w:rsid w:val="00E94238"/>
    <w:rsid w:val="00E94286"/>
    <w:rsid w:val="00E94561"/>
    <w:rsid w:val="00E94838"/>
    <w:rsid w:val="00E94B90"/>
    <w:rsid w:val="00E94C0A"/>
    <w:rsid w:val="00E94F93"/>
    <w:rsid w:val="00E95201"/>
    <w:rsid w:val="00E95D67"/>
    <w:rsid w:val="00E95D9D"/>
    <w:rsid w:val="00E95F09"/>
    <w:rsid w:val="00E9606E"/>
    <w:rsid w:val="00E9630C"/>
    <w:rsid w:val="00E9631E"/>
    <w:rsid w:val="00E965BF"/>
    <w:rsid w:val="00E96C4E"/>
    <w:rsid w:val="00E96DF3"/>
    <w:rsid w:val="00E97231"/>
    <w:rsid w:val="00E973B6"/>
    <w:rsid w:val="00E97655"/>
    <w:rsid w:val="00E97AC2"/>
    <w:rsid w:val="00EA0929"/>
    <w:rsid w:val="00EA0F2E"/>
    <w:rsid w:val="00EA0F5B"/>
    <w:rsid w:val="00EA107E"/>
    <w:rsid w:val="00EA13F6"/>
    <w:rsid w:val="00EA18D9"/>
    <w:rsid w:val="00EA1AA6"/>
    <w:rsid w:val="00EA2021"/>
    <w:rsid w:val="00EA22CA"/>
    <w:rsid w:val="00EA2BB8"/>
    <w:rsid w:val="00EA3690"/>
    <w:rsid w:val="00EA3A7D"/>
    <w:rsid w:val="00EA4385"/>
    <w:rsid w:val="00EA50C3"/>
    <w:rsid w:val="00EA51C3"/>
    <w:rsid w:val="00EA5530"/>
    <w:rsid w:val="00EA58EA"/>
    <w:rsid w:val="00EA5995"/>
    <w:rsid w:val="00EA5E20"/>
    <w:rsid w:val="00EA6BD5"/>
    <w:rsid w:val="00EA74ED"/>
    <w:rsid w:val="00EA7595"/>
    <w:rsid w:val="00EA79FF"/>
    <w:rsid w:val="00EA7C77"/>
    <w:rsid w:val="00EA7FA4"/>
    <w:rsid w:val="00EB000A"/>
    <w:rsid w:val="00EB013F"/>
    <w:rsid w:val="00EB0265"/>
    <w:rsid w:val="00EB04BF"/>
    <w:rsid w:val="00EB0569"/>
    <w:rsid w:val="00EB05F2"/>
    <w:rsid w:val="00EB07FD"/>
    <w:rsid w:val="00EB0A1F"/>
    <w:rsid w:val="00EB0AA7"/>
    <w:rsid w:val="00EB0CAA"/>
    <w:rsid w:val="00EB100B"/>
    <w:rsid w:val="00EB13A5"/>
    <w:rsid w:val="00EB15BD"/>
    <w:rsid w:val="00EB1773"/>
    <w:rsid w:val="00EB184B"/>
    <w:rsid w:val="00EB1B6D"/>
    <w:rsid w:val="00EB2224"/>
    <w:rsid w:val="00EB235F"/>
    <w:rsid w:val="00EB24DE"/>
    <w:rsid w:val="00EB26E7"/>
    <w:rsid w:val="00EB2927"/>
    <w:rsid w:val="00EB2B3A"/>
    <w:rsid w:val="00EB3019"/>
    <w:rsid w:val="00EB3472"/>
    <w:rsid w:val="00EB34AD"/>
    <w:rsid w:val="00EB3A65"/>
    <w:rsid w:val="00EB3B26"/>
    <w:rsid w:val="00EB4294"/>
    <w:rsid w:val="00EB43E7"/>
    <w:rsid w:val="00EB489B"/>
    <w:rsid w:val="00EB4CAA"/>
    <w:rsid w:val="00EB51D6"/>
    <w:rsid w:val="00EB5727"/>
    <w:rsid w:val="00EB5B78"/>
    <w:rsid w:val="00EB6302"/>
    <w:rsid w:val="00EB674E"/>
    <w:rsid w:val="00EB685D"/>
    <w:rsid w:val="00EB6AF9"/>
    <w:rsid w:val="00EB6DFB"/>
    <w:rsid w:val="00EB6EB2"/>
    <w:rsid w:val="00EB71B8"/>
    <w:rsid w:val="00EB72E9"/>
    <w:rsid w:val="00EB735E"/>
    <w:rsid w:val="00EB7619"/>
    <w:rsid w:val="00EB7BA5"/>
    <w:rsid w:val="00EB7CDC"/>
    <w:rsid w:val="00EB7E1A"/>
    <w:rsid w:val="00EB7EBC"/>
    <w:rsid w:val="00EC0CBF"/>
    <w:rsid w:val="00EC131C"/>
    <w:rsid w:val="00EC17D2"/>
    <w:rsid w:val="00EC1B92"/>
    <w:rsid w:val="00EC1D60"/>
    <w:rsid w:val="00EC2044"/>
    <w:rsid w:val="00EC249F"/>
    <w:rsid w:val="00EC2C98"/>
    <w:rsid w:val="00EC2F3E"/>
    <w:rsid w:val="00EC305B"/>
    <w:rsid w:val="00EC30B4"/>
    <w:rsid w:val="00EC30CE"/>
    <w:rsid w:val="00EC30DB"/>
    <w:rsid w:val="00EC3781"/>
    <w:rsid w:val="00EC3D7C"/>
    <w:rsid w:val="00EC40F4"/>
    <w:rsid w:val="00EC4266"/>
    <w:rsid w:val="00EC505E"/>
    <w:rsid w:val="00EC517F"/>
    <w:rsid w:val="00EC5A39"/>
    <w:rsid w:val="00EC5B95"/>
    <w:rsid w:val="00EC5FE0"/>
    <w:rsid w:val="00EC61C4"/>
    <w:rsid w:val="00EC65EF"/>
    <w:rsid w:val="00EC6643"/>
    <w:rsid w:val="00EC666B"/>
    <w:rsid w:val="00EC69AC"/>
    <w:rsid w:val="00EC6CAC"/>
    <w:rsid w:val="00EC6DF2"/>
    <w:rsid w:val="00EC6F38"/>
    <w:rsid w:val="00EC7221"/>
    <w:rsid w:val="00EC7313"/>
    <w:rsid w:val="00EC7A67"/>
    <w:rsid w:val="00EC7B60"/>
    <w:rsid w:val="00EC7DAD"/>
    <w:rsid w:val="00ED017A"/>
    <w:rsid w:val="00ED02A7"/>
    <w:rsid w:val="00ED0356"/>
    <w:rsid w:val="00ED040C"/>
    <w:rsid w:val="00ED08F8"/>
    <w:rsid w:val="00ED0958"/>
    <w:rsid w:val="00ED0981"/>
    <w:rsid w:val="00ED0EB5"/>
    <w:rsid w:val="00ED0F71"/>
    <w:rsid w:val="00ED0FAA"/>
    <w:rsid w:val="00ED1141"/>
    <w:rsid w:val="00ED1296"/>
    <w:rsid w:val="00ED18F3"/>
    <w:rsid w:val="00ED1B73"/>
    <w:rsid w:val="00ED1ECD"/>
    <w:rsid w:val="00ED2310"/>
    <w:rsid w:val="00ED25AA"/>
    <w:rsid w:val="00ED29C6"/>
    <w:rsid w:val="00ED2D5B"/>
    <w:rsid w:val="00ED2F0E"/>
    <w:rsid w:val="00ED3096"/>
    <w:rsid w:val="00ED30BE"/>
    <w:rsid w:val="00ED340E"/>
    <w:rsid w:val="00ED347E"/>
    <w:rsid w:val="00ED35BF"/>
    <w:rsid w:val="00ED399F"/>
    <w:rsid w:val="00ED3AD5"/>
    <w:rsid w:val="00ED4536"/>
    <w:rsid w:val="00ED4663"/>
    <w:rsid w:val="00ED4874"/>
    <w:rsid w:val="00ED49AA"/>
    <w:rsid w:val="00ED4AF2"/>
    <w:rsid w:val="00ED4F51"/>
    <w:rsid w:val="00ED4FD8"/>
    <w:rsid w:val="00ED50CB"/>
    <w:rsid w:val="00ED546B"/>
    <w:rsid w:val="00ED5665"/>
    <w:rsid w:val="00ED56B5"/>
    <w:rsid w:val="00ED5748"/>
    <w:rsid w:val="00ED598C"/>
    <w:rsid w:val="00ED59FB"/>
    <w:rsid w:val="00ED5A45"/>
    <w:rsid w:val="00ED5A8E"/>
    <w:rsid w:val="00ED624D"/>
    <w:rsid w:val="00ED6AD1"/>
    <w:rsid w:val="00ED6CCE"/>
    <w:rsid w:val="00ED6EC5"/>
    <w:rsid w:val="00ED7591"/>
    <w:rsid w:val="00ED7BCF"/>
    <w:rsid w:val="00EE00B5"/>
    <w:rsid w:val="00EE0D6D"/>
    <w:rsid w:val="00EE0EE6"/>
    <w:rsid w:val="00EE1458"/>
    <w:rsid w:val="00EE150A"/>
    <w:rsid w:val="00EE1EAD"/>
    <w:rsid w:val="00EE2364"/>
    <w:rsid w:val="00EE2796"/>
    <w:rsid w:val="00EE2A38"/>
    <w:rsid w:val="00EE2BB1"/>
    <w:rsid w:val="00EE2E1C"/>
    <w:rsid w:val="00EE31E3"/>
    <w:rsid w:val="00EE3D00"/>
    <w:rsid w:val="00EE40A5"/>
    <w:rsid w:val="00EE41D7"/>
    <w:rsid w:val="00EE42CC"/>
    <w:rsid w:val="00EE42D5"/>
    <w:rsid w:val="00EE4533"/>
    <w:rsid w:val="00EE48BE"/>
    <w:rsid w:val="00EE4A51"/>
    <w:rsid w:val="00EE4A8E"/>
    <w:rsid w:val="00EE4BEF"/>
    <w:rsid w:val="00EE5000"/>
    <w:rsid w:val="00EE54E3"/>
    <w:rsid w:val="00EE5812"/>
    <w:rsid w:val="00EE5969"/>
    <w:rsid w:val="00EE5DC5"/>
    <w:rsid w:val="00EE5E6B"/>
    <w:rsid w:val="00EE6403"/>
    <w:rsid w:val="00EE67FD"/>
    <w:rsid w:val="00EE69BF"/>
    <w:rsid w:val="00EE6C64"/>
    <w:rsid w:val="00EE6FD0"/>
    <w:rsid w:val="00EE7038"/>
    <w:rsid w:val="00EE7259"/>
    <w:rsid w:val="00EE762B"/>
    <w:rsid w:val="00EE7772"/>
    <w:rsid w:val="00EE77FD"/>
    <w:rsid w:val="00EE78F5"/>
    <w:rsid w:val="00EE79B7"/>
    <w:rsid w:val="00EF0122"/>
    <w:rsid w:val="00EF0246"/>
    <w:rsid w:val="00EF028A"/>
    <w:rsid w:val="00EF0471"/>
    <w:rsid w:val="00EF06AB"/>
    <w:rsid w:val="00EF088A"/>
    <w:rsid w:val="00EF0E00"/>
    <w:rsid w:val="00EF0EDF"/>
    <w:rsid w:val="00EF11F0"/>
    <w:rsid w:val="00EF126F"/>
    <w:rsid w:val="00EF1A9B"/>
    <w:rsid w:val="00EF1BC4"/>
    <w:rsid w:val="00EF1DC8"/>
    <w:rsid w:val="00EF1EFE"/>
    <w:rsid w:val="00EF2022"/>
    <w:rsid w:val="00EF3374"/>
    <w:rsid w:val="00EF36EF"/>
    <w:rsid w:val="00EF3889"/>
    <w:rsid w:val="00EF394B"/>
    <w:rsid w:val="00EF39D2"/>
    <w:rsid w:val="00EF3B56"/>
    <w:rsid w:val="00EF3D79"/>
    <w:rsid w:val="00EF3E2E"/>
    <w:rsid w:val="00EF42E4"/>
    <w:rsid w:val="00EF4305"/>
    <w:rsid w:val="00EF4449"/>
    <w:rsid w:val="00EF471D"/>
    <w:rsid w:val="00EF4861"/>
    <w:rsid w:val="00EF4A63"/>
    <w:rsid w:val="00EF5280"/>
    <w:rsid w:val="00EF550C"/>
    <w:rsid w:val="00EF5A7F"/>
    <w:rsid w:val="00EF5CC0"/>
    <w:rsid w:val="00EF5D52"/>
    <w:rsid w:val="00EF6467"/>
    <w:rsid w:val="00EF6569"/>
    <w:rsid w:val="00EF6655"/>
    <w:rsid w:val="00EF6A11"/>
    <w:rsid w:val="00EF6A63"/>
    <w:rsid w:val="00EF6B80"/>
    <w:rsid w:val="00EF6E04"/>
    <w:rsid w:val="00EF6F3B"/>
    <w:rsid w:val="00EF72E1"/>
    <w:rsid w:val="00EF7635"/>
    <w:rsid w:val="00EF767A"/>
    <w:rsid w:val="00EF7CE7"/>
    <w:rsid w:val="00F00024"/>
    <w:rsid w:val="00F00321"/>
    <w:rsid w:val="00F00C6E"/>
    <w:rsid w:val="00F00C73"/>
    <w:rsid w:val="00F00D10"/>
    <w:rsid w:val="00F0120A"/>
    <w:rsid w:val="00F01ADC"/>
    <w:rsid w:val="00F021B6"/>
    <w:rsid w:val="00F02436"/>
    <w:rsid w:val="00F024D2"/>
    <w:rsid w:val="00F02CF3"/>
    <w:rsid w:val="00F02F1D"/>
    <w:rsid w:val="00F02F79"/>
    <w:rsid w:val="00F03696"/>
    <w:rsid w:val="00F03B35"/>
    <w:rsid w:val="00F04322"/>
    <w:rsid w:val="00F04645"/>
    <w:rsid w:val="00F04788"/>
    <w:rsid w:val="00F04C51"/>
    <w:rsid w:val="00F04CF7"/>
    <w:rsid w:val="00F04E9E"/>
    <w:rsid w:val="00F04EC0"/>
    <w:rsid w:val="00F04FED"/>
    <w:rsid w:val="00F05295"/>
    <w:rsid w:val="00F0543E"/>
    <w:rsid w:val="00F058AF"/>
    <w:rsid w:val="00F05D56"/>
    <w:rsid w:val="00F05E86"/>
    <w:rsid w:val="00F05F72"/>
    <w:rsid w:val="00F061DD"/>
    <w:rsid w:val="00F06204"/>
    <w:rsid w:val="00F062B0"/>
    <w:rsid w:val="00F063E9"/>
    <w:rsid w:val="00F063FE"/>
    <w:rsid w:val="00F06470"/>
    <w:rsid w:val="00F06898"/>
    <w:rsid w:val="00F06E93"/>
    <w:rsid w:val="00F07135"/>
    <w:rsid w:val="00F072A3"/>
    <w:rsid w:val="00F0764B"/>
    <w:rsid w:val="00F079B7"/>
    <w:rsid w:val="00F07CF3"/>
    <w:rsid w:val="00F07D05"/>
    <w:rsid w:val="00F101FF"/>
    <w:rsid w:val="00F10324"/>
    <w:rsid w:val="00F10454"/>
    <w:rsid w:val="00F1046E"/>
    <w:rsid w:val="00F105DC"/>
    <w:rsid w:val="00F10C65"/>
    <w:rsid w:val="00F10E4B"/>
    <w:rsid w:val="00F11165"/>
    <w:rsid w:val="00F111A2"/>
    <w:rsid w:val="00F11972"/>
    <w:rsid w:val="00F11FF2"/>
    <w:rsid w:val="00F120FB"/>
    <w:rsid w:val="00F12939"/>
    <w:rsid w:val="00F129BA"/>
    <w:rsid w:val="00F12AF9"/>
    <w:rsid w:val="00F12B0B"/>
    <w:rsid w:val="00F12C0A"/>
    <w:rsid w:val="00F12CA0"/>
    <w:rsid w:val="00F12CE9"/>
    <w:rsid w:val="00F12FF4"/>
    <w:rsid w:val="00F1301B"/>
    <w:rsid w:val="00F136F7"/>
    <w:rsid w:val="00F14037"/>
    <w:rsid w:val="00F14647"/>
    <w:rsid w:val="00F15436"/>
    <w:rsid w:val="00F1569B"/>
    <w:rsid w:val="00F157AA"/>
    <w:rsid w:val="00F166C0"/>
    <w:rsid w:val="00F168FA"/>
    <w:rsid w:val="00F16BA2"/>
    <w:rsid w:val="00F172EB"/>
    <w:rsid w:val="00F1754F"/>
    <w:rsid w:val="00F179FE"/>
    <w:rsid w:val="00F17AE0"/>
    <w:rsid w:val="00F17C6D"/>
    <w:rsid w:val="00F17C74"/>
    <w:rsid w:val="00F17E03"/>
    <w:rsid w:val="00F200AA"/>
    <w:rsid w:val="00F2014B"/>
    <w:rsid w:val="00F20383"/>
    <w:rsid w:val="00F2044E"/>
    <w:rsid w:val="00F20458"/>
    <w:rsid w:val="00F20480"/>
    <w:rsid w:val="00F2056C"/>
    <w:rsid w:val="00F20E92"/>
    <w:rsid w:val="00F21062"/>
    <w:rsid w:val="00F21629"/>
    <w:rsid w:val="00F219C8"/>
    <w:rsid w:val="00F21A58"/>
    <w:rsid w:val="00F21C16"/>
    <w:rsid w:val="00F21C95"/>
    <w:rsid w:val="00F21CA8"/>
    <w:rsid w:val="00F21D34"/>
    <w:rsid w:val="00F21D60"/>
    <w:rsid w:val="00F226A1"/>
    <w:rsid w:val="00F2272B"/>
    <w:rsid w:val="00F2277E"/>
    <w:rsid w:val="00F22792"/>
    <w:rsid w:val="00F227A4"/>
    <w:rsid w:val="00F229CE"/>
    <w:rsid w:val="00F229FE"/>
    <w:rsid w:val="00F22C39"/>
    <w:rsid w:val="00F22CAC"/>
    <w:rsid w:val="00F22CF1"/>
    <w:rsid w:val="00F22E3D"/>
    <w:rsid w:val="00F22EA3"/>
    <w:rsid w:val="00F22F77"/>
    <w:rsid w:val="00F233E7"/>
    <w:rsid w:val="00F23458"/>
    <w:rsid w:val="00F2345A"/>
    <w:rsid w:val="00F239AF"/>
    <w:rsid w:val="00F23B7A"/>
    <w:rsid w:val="00F23FF6"/>
    <w:rsid w:val="00F243C4"/>
    <w:rsid w:val="00F249D7"/>
    <w:rsid w:val="00F2524B"/>
    <w:rsid w:val="00F252A3"/>
    <w:rsid w:val="00F25D1E"/>
    <w:rsid w:val="00F261C6"/>
    <w:rsid w:val="00F26280"/>
    <w:rsid w:val="00F262F4"/>
    <w:rsid w:val="00F2679C"/>
    <w:rsid w:val="00F26BFB"/>
    <w:rsid w:val="00F26D6C"/>
    <w:rsid w:val="00F2700F"/>
    <w:rsid w:val="00F270AB"/>
    <w:rsid w:val="00F27904"/>
    <w:rsid w:val="00F27B50"/>
    <w:rsid w:val="00F27B59"/>
    <w:rsid w:val="00F27BEC"/>
    <w:rsid w:val="00F30555"/>
    <w:rsid w:val="00F30573"/>
    <w:rsid w:val="00F306BC"/>
    <w:rsid w:val="00F306E0"/>
    <w:rsid w:val="00F30DEA"/>
    <w:rsid w:val="00F3109E"/>
    <w:rsid w:val="00F310A4"/>
    <w:rsid w:val="00F31179"/>
    <w:rsid w:val="00F31683"/>
    <w:rsid w:val="00F31CA1"/>
    <w:rsid w:val="00F31CCB"/>
    <w:rsid w:val="00F31DA9"/>
    <w:rsid w:val="00F31EC6"/>
    <w:rsid w:val="00F32439"/>
    <w:rsid w:val="00F32965"/>
    <w:rsid w:val="00F32DE6"/>
    <w:rsid w:val="00F3314A"/>
    <w:rsid w:val="00F3325E"/>
    <w:rsid w:val="00F3393A"/>
    <w:rsid w:val="00F33D37"/>
    <w:rsid w:val="00F33DCA"/>
    <w:rsid w:val="00F33F92"/>
    <w:rsid w:val="00F341E6"/>
    <w:rsid w:val="00F342A4"/>
    <w:rsid w:val="00F346E0"/>
    <w:rsid w:val="00F34C44"/>
    <w:rsid w:val="00F350F6"/>
    <w:rsid w:val="00F35562"/>
    <w:rsid w:val="00F355E9"/>
    <w:rsid w:val="00F35737"/>
    <w:rsid w:val="00F35925"/>
    <w:rsid w:val="00F35933"/>
    <w:rsid w:val="00F35C3F"/>
    <w:rsid w:val="00F35EF0"/>
    <w:rsid w:val="00F362D4"/>
    <w:rsid w:val="00F3658D"/>
    <w:rsid w:val="00F367A0"/>
    <w:rsid w:val="00F3685B"/>
    <w:rsid w:val="00F36F3F"/>
    <w:rsid w:val="00F36F51"/>
    <w:rsid w:val="00F37168"/>
    <w:rsid w:val="00F37F9C"/>
    <w:rsid w:val="00F400AE"/>
    <w:rsid w:val="00F40376"/>
    <w:rsid w:val="00F408B2"/>
    <w:rsid w:val="00F41065"/>
    <w:rsid w:val="00F4109C"/>
    <w:rsid w:val="00F4126B"/>
    <w:rsid w:val="00F4145A"/>
    <w:rsid w:val="00F414B1"/>
    <w:rsid w:val="00F41822"/>
    <w:rsid w:val="00F418E7"/>
    <w:rsid w:val="00F41939"/>
    <w:rsid w:val="00F422AC"/>
    <w:rsid w:val="00F4238B"/>
    <w:rsid w:val="00F423BA"/>
    <w:rsid w:val="00F425F6"/>
    <w:rsid w:val="00F427CF"/>
    <w:rsid w:val="00F433C9"/>
    <w:rsid w:val="00F43854"/>
    <w:rsid w:val="00F43A50"/>
    <w:rsid w:val="00F43F02"/>
    <w:rsid w:val="00F440A7"/>
    <w:rsid w:val="00F4413E"/>
    <w:rsid w:val="00F442B9"/>
    <w:rsid w:val="00F44627"/>
    <w:rsid w:val="00F44A17"/>
    <w:rsid w:val="00F44E54"/>
    <w:rsid w:val="00F45019"/>
    <w:rsid w:val="00F4510C"/>
    <w:rsid w:val="00F4555A"/>
    <w:rsid w:val="00F45899"/>
    <w:rsid w:val="00F459C9"/>
    <w:rsid w:val="00F45CAC"/>
    <w:rsid w:val="00F46780"/>
    <w:rsid w:val="00F46AFB"/>
    <w:rsid w:val="00F46D66"/>
    <w:rsid w:val="00F46F38"/>
    <w:rsid w:val="00F47111"/>
    <w:rsid w:val="00F472C0"/>
    <w:rsid w:val="00F472F1"/>
    <w:rsid w:val="00F47805"/>
    <w:rsid w:val="00F4798D"/>
    <w:rsid w:val="00F47E0A"/>
    <w:rsid w:val="00F47E32"/>
    <w:rsid w:val="00F50260"/>
    <w:rsid w:val="00F507F8"/>
    <w:rsid w:val="00F50AB8"/>
    <w:rsid w:val="00F50CAF"/>
    <w:rsid w:val="00F5118D"/>
    <w:rsid w:val="00F513BE"/>
    <w:rsid w:val="00F51807"/>
    <w:rsid w:val="00F51B9E"/>
    <w:rsid w:val="00F51BC5"/>
    <w:rsid w:val="00F51C6D"/>
    <w:rsid w:val="00F51E70"/>
    <w:rsid w:val="00F51EBD"/>
    <w:rsid w:val="00F5203D"/>
    <w:rsid w:val="00F52384"/>
    <w:rsid w:val="00F52594"/>
    <w:rsid w:val="00F525D8"/>
    <w:rsid w:val="00F525FE"/>
    <w:rsid w:val="00F527ED"/>
    <w:rsid w:val="00F52A75"/>
    <w:rsid w:val="00F52AEE"/>
    <w:rsid w:val="00F52DA6"/>
    <w:rsid w:val="00F52DD8"/>
    <w:rsid w:val="00F52E7C"/>
    <w:rsid w:val="00F5313C"/>
    <w:rsid w:val="00F536BF"/>
    <w:rsid w:val="00F53748"/>
    <w:rsid w:val="00F53A20"/>
    <w:rsid w:val="00F53C34"/>
    <w:rsid w:val="00F54037"/>
    <w:rsid w:val="00F54070"/>
    <w:rsid w:val="00F5411D"/>
    <w:rsid w:val="00F54122"/>
    <w:rsid w:val="00F549CC"/>
    <w:rsid w:val="00F54D47"/>
    <w:rsid w:val="00F5532B"/>
    <w:rsid w:val="00F553C1"/>
    <w:rsid w:val="00F55460"/>
    <w:rsid w:val="00F5569A"/>
    <w:rsid w:val="00F556C5"/>
    <w:rsid w:val="00F55905"/>
    <w:rsid w:val="00F55CDF"/>
    <w:rsid w:val="00F55EAD"/>
    <w:rsid w:val="00F56780"/>
    <w:rsid w:val="00F56C3A"/>
    <w:rsid w:val="00F56C65"/>
    <w:rsid w:val="00F56CF5"/>
    <w:rsid w:val="00F57002"/>
    <w:rsid w:val="00F5704F"/>
    <w:rsid w:val="00F576FB"/>
    <w:rsid w:val="00F57B20"/>
    <w:rsid w:val="00F57F4A"/>
    <w:rsid w:val="00F57FC9"/>
    <w:rsid w:val="00F60495"/>
    <w:rsid w:val="00F60555"/>
    <w:rsid w:val="00F6064F"/>
    <w:rsid w:val="00F60685"/>
    <w:rsid w:val="00F60D09"/>
    <w:rsid w:val="00F610BC"/>
    <w:rsid w:val="00F61356"/>
    <w:rsid w:val="00F6143B"/>
    <w:rsid w:val="00F61445"/>
    <w:rsid w:val="00F61746"/>
    <w:rsid w:val="00F61930"/>
    <w:rsid w:val="00F61A60"/>
    <w:rsid w:val="00F61C85"/>
    <w:rsid w:val="00F61D9D"/>
    <w:rsid w:val="00F61F59"/>
    <w:rsid w:val="00F62045"/>
    <w:rsid w:val="00F6224C"/>
    <w:rsid w:val="00F62270"/>
    <w:rsid w:val="00F62411"/>
    <w:rsid w:val="00F6282F"/>
    <w:rsid w:val="00F62B54"/>
    <w:rsid w:val="00F62DC2"/>
    <w:rsid w:val="00F6302C"/>
    <w:rsid w:val="00F6344A"/>
    <w:rsid w:val="00F63460"/>
    <w:rsid w:val="00F635C2"/>
    <w:rsid w:val="00F63A06"/>
    <w:rsid w:val="00F63EBE"/>
    <w:rsid w:val="00F6401D"/>
    <w:rsid w:val="00F64867"/>
    <w:rsid w:val="00F64DC1"/>
    <w:rsid w:val="00F650A0"/>
    <w:rsid w:val="00F65566"/>
    <w:rsid w:val="00F65A69"/>
    <w:rsid w:val="00F65AD3"/>
    <w:rsid w:val="00F65B15"/>
    <w:rsid w:val="00F65D52"/>
    <w:rsid w:val="00F65F80"/>
    <w:rsid w:val="00F65F9F"/>
    <w:rsid w:val="00F65FDC"/>
    <w:rsid w:val="00F66663"/>
    <w:rsid w:val="00F66736"/>
    <w:rsid w:val="00F66AAB"/>
    <w:rsid w:val="00F66AE2"/>
    <w:rsid w:val="00F66E98"/>
    <w:rsid w:val="00F66EC6"/>
    <w:rsid w:val="00F6741E"/>
    <w:rsid w:val="00F67C71"/>
    <w:rsid w:val="00F67EFE"/>
    <w:rsid w:val="00F70011"/>
    <w:rsid w:val="00F707E8"/>
    <w:rsid w:val="00F709FB"/>
    <w:rsid w:val="00F70AC2"/>
    <w:rsid w:val="00F70D24"/>
    <w:rsid w:val="00F70D52"/>
    <w:rsid w:val="00F70F3F"/>
    <w:rsid w:val="00F710A5"/>
    <w:rsid w:val="00F712BB"/>
    <w:rsid w:val="00F714D6"/>
    <w:rsid w:val="00F715B9"/>
    <w:rsid w:val="00F717F0"/>
    <w:rsid w:val="00F71EDA"/>
    <w:rsid w:val="00F71F20"/>
    <w:rsid w:val="00F720D2"/>
    <w:rsid w:val="00F722DE"/>
    <w:rsid w:val="00F723DA"/>
    <w:rsid w:val="00F72DAB"/>
    <w:rsid w:val="00F7308A"/>
    <w:rsid w:val="00F730AB"/>
    <w:rsid w:val="00F73307"/>
    <w:rsid w:val="00F73354"/>
    <w:rsid w:val="00F7377C"/>
    <w:rsid w:val="00F73D02"/>
    <w:rsid w:val="00F74098"/>
    <w:rsid w:val="00F742CB"/>
    <w:rsid w:val="00F7486D"/>
    <w:rsid w:val="00F749F5"/>
    <w:rsid w:val="00F74AE7"/>
    <w:rsid w:val="00F74E27"/>
    <w:rsid w:val="00F74F5F"/>
    <w:rsid w:val="00F74FA3"/>
    <w:rsid w:val="00F75088"/>
    <w:rsid w:val="00F75196"/>
    <w:rsid w:val="00F753F1"/>
    <w:rsid w:val="00F754F7"/>
    <w:rsid w:val="00F756B3"/>
    <w:rsid w:val="00F759E2"/>
    <w:rsid w:val="00F760C3"/>
    <w:rsid w:val="00F763B9"/>
    <w:rsid w:val="00F765AD"/>
    <w:rsid w:val="00F768EB"/>
    <w:rsid w:val="00F76904"/>
    <w:rsid w:val="00F76C50"/>
    <w:rsid w:val="00F76DA9"/>
    <w:rsid w:val="00F77053"/>
    <w:rsid w:val="00F770F6"/>
    <w:rsid w:val="00F7713D"/>
    <w:rsid w:val="00F772CD"/>
    <w:rsid w:val="00F77AF8"/>
    <w:rsid w:val="00F77D16"/>
    <w:rsid w:val="00F80100"/>
    <w:rsid w:val="00F80356"/>
    <w:rsid w:val="00F803B0"/>
    <w:rsid w:val="00F80923"/>
    <w:rsid w:val="00F80DD0"/>
    <w:rsid w:val="00F80E88"/>
    <w:rsid w:val="00F810E0"/>
    <w:rsid w:val="00F81229"/>
    <w:rsid w:val="00F81C0D"/>
    <w:rsid w:val="00F8206F"/>
    <w:rsid w:val="00F824B3"/>
    <w:rsid w:val="00F82B2C"/>
    <w:rsid w:val="00F830D3"/>
    <w:rsid w:val="00F8370B"/>
    <w:rsid w:val="00F83EFA"/>
    <w:rsid w:val="00F84110"/>
    <w:rsid w:val="00F84B19"/>
    <w:rsid w:val="00F8528A"/>
    <w:rsid w:val="00F85504"/>
    <w:rsid w:val="00F85556"/>
    <w:rsid w:val="00F855F6"/>
    <w:rsid w:val="00F860DB"/>
    <w:rsid w:val="00F86273"/>
    <w:rsid w:val="00F866B0"/>
    <w:rsid w:val="00F8688B"/>
    <w:rsid w:val="00F8696C"/>
    <w:rsid w:val="00F86CAA"/>
    <w:rsid w:val="00F86CCA"/>
    <w:rsid w:val="00F871EF"/>
    <w:rsid w:val="00F8735D"/>
    <w:rsid w:val="00F87852"/>
    <w:rsid w:val="00F87B79"/>
    <w:rsid w:val="00F9032F"/>
    <w:rsid w:val="00F90819"/>
    <w:rsid w:val="00F90B5F"/>
    <w:rsid w:val="00F90D89"/>
    <w:rsid w:val="00F90E65"/>
    <w:rsid w:val="00F91167"/>
    <w:rsid w:val="00F9144F"/>
    <w:rsid w:val="00F9145F"/>
    <w:rsid w:val="00F91E21"/>
    <w:rsid w:val="00F92170"/>
    <w:rsid w:val="00F92786"/>
    <w:rsid w:val="00F92ACF"/>
    <w:rsid w:val="00F92DC3"/>
    <w:rsid w:val="00F92E49"/>
    <w:rsid w:val="00F92FA6"/>
    <w:rsid w:val="00F92FF0"/>
    <w:rsid w:val="00F93897"/>
    <w:rsid w:val="00F938C6"/>
    <w:rsid w:val="00F939D5"/>
    <w:rsid w:val="00F93B44"/>
    <w:rsid w:val="00F93BAD"/>
    <w:rsid w:val="00F93C57"/>
    <w:rsid w:val="00F93D14"/>
    <w:rsid w:val="00F93E33"/>
    <w:rsid w:val="00F941AA"/>
    <w:rsid w:val="00F941BB"/>
    <w:rsid w:val="00F941CC"/>
    <w:rsid w:val="00F943A3"/>
    <w:rsid w:val="00F947D3"/>
    <w:rsid w:val="00F94A04"/>
    <w:rsid w:val="00F94E37"/>
    <w:rsid w:val="00F9513A"/>
    <w:rsid w:val="00F951D8"/>
    <w:rsid w:val="00F952F8"/>
    <w:rsid w:val="00F95418"/>
    <w:rsid w:val="00F9579B"/>
    <w:rsid w:val="00F959D9"/>
    <w:rsid w:val="00F95B89"/>
    <w:rsid w:val="00F96373"/>
    <w:rsid w:val="00F965C8"/>
    <w:rsid w:val="00F9667F"/>
    <w:rsid w:val="00F96952"/>
    <w:rsid w:val="00F96F6D"/>
    <w:rsid w:val="00F970FE"/>
    <w:rsid w:val="00F97614"/>
    <w:rsid w:val="00F97948"/>
    <w:rsid w:val="00F97950"/>
    <w:rsid w:val="00F97B0A"/>
    <w:rsid w:val="00FA01C9"/>
    <w:rsid w:val="00FA0206"/>
    <w:rsid w:val="00FA0273"/>
    <w:rsid w:val="00FA028D"/>
    <w:rsid w:val="00FA0291"/>
    <w:rsid w:val="00FA0BED"/>
    <w:rsid w:val="00FA0D3B"/>
    <w:rsid w:val="00FA109B"/>
    <w:rsid w:val="00FA11A9"/>
    <w:rsid w:val="00FA11D9"/>
    <w:rsid w:val="00FA13E5"/>
    <w:rsid w:val="00FA156B"/>
    <w:rsid w:val="00FA1797"/>
    <w:rsid w:val="00FA1C45"/>
    <w:rsid w:val="00FA1F4B"/>
    <w:rsid w:val="00FA209A"/>
    <w:rsid w:val="00FA20F5"/>
    <w:rsid w:val="00FA26D2"/>
    <w:rsid w:val="00FA2842"/>
    <w:rsid w:val="00FA2C18"/>
    <w:rsid w:val="00FA2CE6"/>
    <w:rsid w:val="00FA2E91"/>
    <w:rsid w:val="00FA2F9C"/>
    <w:rsid w:val="00FA338C"/>
    <w:rsid w:val="00FA351D"/>
    <w:rsid w:val="00FA358A"/>
    <w:rsid w:val="00FA37A7"/>
    <w:rsid w:val="00FA407B"/>
    <w:rsid w:val="00FA41D3"/>
    <w:rsid w:val="00FA41DF"/>
    <w:rsid w:val="00FA4270"/>
    <w:rsid w:val="00FA4899"/>
    <w:rsid w:val="00FA4AA8"/>
    <w:rsid w:val="00FA4F88"/>
    <w:rsid w:val="00FA5E53"/>
    <w:rsid w:val="00FA6630"/>
    <w:rsid w:val="00FA676E"/>
    <w:rsid w:val="00FA6BB0"/>
    <w:rsid w:val="00FA6C23"/>
    <w:rsid w:val="00FA6DB6"/>
    <w:rsid w:val="00FA75B0"/>
    <w:rsid w:val="00FA7E05"/>
    <w:rsid w:val="00FA7F6E"/>
    <w:rsid w:val="00FB03A3"/>
    <w:rsid w:val="00FB041C"/>
    <w:rsid w:val="00FB053B"/>
    <w:rsid w:val="00FB135E"/>
    <w:rsid w:val="00FB16C1"/>
    <w:rsid w:val="00FB1A8D"/>
    <w:rsid w:val="00FB1D32"/>
    <w:rsid w:val="00FB1D3B"/>
    <w:rsid w:val="00FB277B"/>
    <w:rsid w:val="00FB2E82"/>
    <w:rsid w:val="00FB30D8"/>
    <w:rsid w:val="00FB3B46"/>
    <w:rsid w:val="00FB43D0"/>
    <w:rsid w:val="00FB464C"/>
    <w:rsid w:val="00FB46B1"/>
    <w:rsid w:val="00FB48AD"/>
    <w:rsid w:val="00FB4CE7"/>
    <w:rsid w:val="00FB51C7"/>
    <w:rsid w:val="00FB5416"/>
    <w:rsid w:val="00FB5599"/>
    <w:rsid w:val="00FB55D1"/>
    <w:rsid w:val="00FB58C2"/>
    <w:rsid w:val="00FB5CF6"/>
    <w:rsid w:val="00FB5F9F"/>
    <w:rsid w:val="00FB6736"/>
    <w:rsid w:val="00FB68B6"/>
    <w:rsid w:val="00FB6B90"/>
    <w:rsid w:val="00FB6EEB"/>
    <w:rsid w:val="00FB708C"/>
    <w:rsid w:val="00FB709E"/>
    <w:rsid w:val="00FB7647"/>
    <w:rsid w:val="00FB765A"/>
    <w:rsid w:val="00FB76C1"/>
    <w:rsid w:val="00FC00FA"/>
    <w:rsid w:val="00FC02B8"/>
    <w:rsid w:val="00FC06A1"/>
    <w:rsid w:val="00FC09C9"/>
    <w:rsid w:val="00FC1514"/>
    <w:rsid w:val="00FC154D"/>
    <w:rsid w:val="00FC1596"/>
    <w:rsid w:val="00FC19DD"/>
    <w:rsid w:val="00FC205D"/>
    <w:rsid w:val="00FC222E"/>
    <w:rsid w:val="00FC23D9"/>
    <w:rsid w:val="00FC2A10"/>
    <w:rsid w:val="00FC3009"/>
    <w:rsid w:val="00FC3213"/>
    <w:rsid w:val="00FC3403"/>
    <w:rsid w:val="00FC3542"/>
    <w:rsid w:val="00FC37B5"/>
    <w:rsid w:val="00FC3997"/>
    <w:rsid w:val="00FC39F9"/>
    <w:rsid w:val="00FC3A10"/>
    <w:rsid w:val="00FC3A8C"/>
    <w:rsid w:val="00FC3C49"/>
    <w:rsid w:val="00FC3CFE"/>
    <w:rsid w:val="00FC42D0"/>
    <w:rsid w:val="00FC44DF"/>
    <w:rsid w:val="00FC493C"/>
    <w:rsid w:val="00FC539E"/>
    <w:rsid w:val="00FC5460"/>
    <w:rsid w:val="00FC56DC"/>
    <w:rsid w:val="00FC5E4A"/>
    <w:rsid w:val="00FC6110"/>
    <w:rsid w:val="00FC6219"/>
    <w:rsid w:val="00FC62AE"/>
    <w:rsid w:val="00FC6429"/>
    <w:rsid w:val="00FC6B04"/>
    <w:rsid w:val="00FC70A1"/>
    <w:rsid w:val="00FC7281"/>
    <w:rsid w:val="00FC75E4"/>
    <w:rsid w:val="00FC763F"/>
    <w:rsid w:val="00FC778C"/>
    <w:rsid w:val="00FC785E"/>
    <w:rsid w:val="00FC799D"/>
    <w:rsid w:val="00FC7C7C"/>
    <w:rsid w:val="00FD03C5"/>
    <w:rsid w:val="00FD04BA"/>
    <w:rsid w:val="00FD06E6"/>
    <w:rsid w:val="00FD07E8"/>
    <w:rsid w:val="00FD0BCE"/>
    <w:rsid w:val="00FD1081"/>
    <w:rsid w:val="00FD110E"/>
    <w:rsid w:val="00FD1286"/>
    <w:rsid w:val="00FD13E8"/>
    <w:rsid w:val="00FD212B"/>
    <w:rsid w:val="00FD21C8"/>
    <w:rsid w:val="00FD228D"/>
    <w:rsid w:val="00FD25D4"/>
    <w:rsid w:val="00FD29FD"/>
    <w:rsid w:val="00FD2FE0"/>
    <w:rsid w:val="00FD3615"/>
    <w:rsid w:val="00FD3858"/>
    <w:rsid w:val="00FD3A6D"/>
    <w:rsid w:val="00FD3BF7"/>
    <w:rsid w:val="00FD3E26"/>
    <w:rsid w:val="00FD4124"/>
    <w:rsid w:val="00FD44E7"/>
    <w:rsid w:val="00FD4B70"/>
    <w:rsid w:val="00FD4E63"/>
    <w:rsid w:val="00FD5025"/>
    <w:rsid w:val="00FD533F"/>
    <w:rsid w:val="00FD5513"/>
    <w:rsid w:val="00FD55B8"/>
    <w:rsid w:val="00FD566C"/>
    <w:rsid w:val="00FD5867"/>
    <w:rsid w:val="00FD5E86"/>
    <w:rsid w:val="00FD5FF4"/>
    <w:rsid w:val="00FD60D0"/>
    <w:rsid w:val="00FD676D"/>
    <w:rsid w:val="00FD67FD"/>
    <w:rsid w:val="00FD6B29"/>
    <w:rsid w:val="00FD6CDF"/>
    <w:rsid w:val="00FD6E0B"/>
    <w:rsid w:val="00FD7008"/>
    <w:rsid w:val="00FD716D"/>
    <w:rsid w:val="00FD71F8"/>
    <w:rsid w:val="00FD74DC"/>
    <w:rsid w:val="00FD759E"/>
    <w:rsid w:val="00FD7DEE"/>
    <w:rsid w:val="00FE00FD"/>
    <w:rsid w:val="00FE02D4"/>
    <w:rsid w:val="00FE03F9"/>
    <w:rsid w:val="00FE06AB"/>
    <w:rsid w:val="00FE157F"/>
    <w:rsid w:val="00FE18DA"/>
    <w:rsid w:val="00FE1CFE"/>
    <w:rsid w:val="00FE2A42"/>
    <w:rsid w:val="00FE2ACF"/>
    <w:rsid w:val="00FE2B63"/>
    <w:rsid w:val="00FE2C9C"/>
    <w:rsid w:val="00FE2D81"/>
    <w:rsid w:val="00FE2E00"/>
    <w:rsid w:val="00FE3500"/>
    <w:rsid w:val="00FE3619"/>
    <w:rsid w:val="00FE36B1"/>
    <w:rsid w:val="00FE3735"/>
    <w:rsid w:val="00FE381E"/>
    <w:rsid w:val="00FE3C44"/>
    <w:rsid w:val="00FE3F49"/>
    <w:rsid w:val="00FE4348"/>
    <w:rsid w:val="00FE445F"/>
    <w:rsid w:val="00FE46DA"/>
    <w:rsid w:val="00FE4921"/>
    <w:rsid w:val="00FE494C"/>
    <w:rsid w:val="00FE49C8"/>
    <w:rsid w:val="00FE4FDF"/>
    <w:rsid w:val="00FE5117"/>
    <w:rsid w:val="00FE517A"/>
    <w:rsid w:val="00FE5DF5"/>
    <w:rsid w:val="00FE5E9F"/>
    <w:rsid w:val="00FE63C1"/>
    <w:rsid w:val="00FE63F8"/>
    <w:rsid w:val="00FE6CA9"/>
    <w:rsid w:val="00FE6D34"/>
    <w:rsid w:val="00FE7012"/>
    <w:rsid w:val="00FE7ABE"/>
    <w:rsid w:val="00FE7B03"/>
    <w:rsid w:val="00FE7EC6"/>
    <w:rsid w:val="00FE7EE0"/>
    <w:rsid w:val="00FF035A"/>
    <w:rsid w:val="00FF0547"/>
    <w:rsid w:val="00FF0DB6"/>
    <w:rsid w:val="00FF0F41"/>
    <w:rsid w:val="00FF0F8A"/>
    <w:rsid w:val="00FF10A8"/>
    <w:rsid w:val="00FF14E4"/>
    <w:rsid w:val="00FF154C"/>
    <w:rsid w:val="00FF1584"/>
    <w:rsid w:val="00FF1739"/>
    <w:rsid w:val="00FF1A92"/>
    <w:rsid w:val="00FF1AF7"/>
    <w:rsid w:val="00FF1D10"/>
    <w:rsid w:val="00FF20CD"/>
    <w:rsid w:val="00FF21C1"/>
    <w:rsid w:val="00FF2621"/>
    <w:rsid w:val="00FF26A5"/>
    <w:rsid w:val="00FF29E0"/>
    <w:rsid w:val="00FF2B7A"/>
    <w:rsid w:val="00FF2EA1"/>
    <w:rsid w:val="00FF32E9"/>
    <w:rsid w:val="00FF330D"/>
    <w:rsid w:val="00FF3601"/>
    <w:rsid w:val="00FF397A"/>
    <w:rsid w:val="00FF3F77"/>
    <w:rsid w:val="00FF449A"/>
    <w:rsid w:val="00FF454D"/>
    <w:rsid w:val="00FF45E0"/>
    <w:rsid w:val="00FF4838"/>
    <w:rsid w:val="00FF4942"/>
    <w:rsid w:val="00FF4ABD"/>
    <w:rsid w:val="00FF4B27"/>
    <w:rsid w:val="00FF5219"/>
    <w:rsid w:val="00FF5226"/>
    <w:rsid w:val="00FF5303"/>
    <w:rsid w:val="00FF554A"/>
    <w:rsid w:val="00FF5595"/>
    <w:rsid w:val="00FF5986"/>
    <w:rsid w:val="00FF5EB8"/>
    <w:rsid w:val="00FF5FCD"/>
    <w:rsid w:val="00FF68EB"/>
    <w:rsid w:val="00FF6BC9"/>
    <w:rsid w:val="00FF6DFD"/>
    <w:rsid w:val="00FF6E67"/>
    <w:rsid w:val="00FF740A"/>
    <w:rsid w:val="00FF765E"/>
    <w:rsid w:val="00FF78D9"/>
    <w:rsid w:val="00FF7A3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white,#0cf"/>
    </o:shapedefaults>
    <o:shapelayout v:ext="edit">
      <o:idmap v:ext="edit" data="2"/>
    </o:shapelayout>
  </w:shapeDefaults>
  <w:decimalSymbol w:val="."/>
  <w:listSeparator w:val=","/>
  <w14:docId w14:val="7895D7CB"/>
  <w15:docId w15:val="{8219CE5E-581C-4A15-94FA-67BE2D56EA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Verdana" w:eastAsiaTheme="minorHAnsi" w:hAnsi="Verdana" w:cstheme="minorBidi"/>
        <w:sz w:val="18"/>
        <w:szCs w:val="18"/>
        <w:lang w:val="da-DK" w:eastAsia="en-US" w:bidi="ar-SA"/>
      </w:rPr>
    </w:rPrDefault>
    <w:pPrDefault>
      <w:pPr>
        <w:spacing w:line="260" w:lineRule="atLeast"/>
      </w:pPr>
    </w:pPrDefault>
  </w:docDefaults>
  <w:latentStyles w:defLockedState="0" w:defUIPriority="99" w:defSemiHidden="0" w:defUnhideWhenUsed="0" w:defQFormat="0" w:count="376">
    <w:lsdException w:name="Normal" w:uiPriority="0" w:qFormat="1"/>
    <w:lsdException w:name="heading 1" w:uiPriority="1" w:qFormat="1"/>
    <w:lsdException w:name="heading 2" w:uiPriority="3" w:qFormat="1"/>
    <w:lsdException w:name="heading 3" w:uiPriority="3" w:qFormat="1"/>
    <w:lsdException w:name="heading 4" w:uiPriority="3" w:qFormat="1"/>
    <w:lsdException w:name="heading 5" w:uiPriority="3" w:qFormat="1"/>
    <w:lsdException w:name="heading 6" w:uiPriority="4" w:qFormat="1"/>
    <w:lsdException w:name="heading 7" w:semiHidden="1" w:uiPriority="4" w:unhideWhenUsed="1" w:qFormat="1"/>
    <w:lsdException w:name="heading 8" w:semiHidden="1" w:uiPriority="4" w:unhideWhenUsed="1" w:qFormat="1"/>
    <w:lsdException w:name="heading 9" w:semiHidden="1" w:uiPriority="4" w:unhideWhenUsed="1" w:qFormat="1"/>
    <w:lsdException w:name="index 1" w:semiHidden="1"/>
    <w:lsdException w:name="index 2" w:semiHidden="1"/>
    <w:lsdException w:name="index 3" w:semiHidden="1"/>
    <w:lsdException w:name="index 4" w:semiHidden="1"/>
    <w:lsdException w:name="index 5" w:semiHidden="1"/>
    <w:lsdException w:name="index 6" w:semiHidden="1"/>
    <w:lsdException w:name="index 7" w:semiHidden="1"/>
    <w:lsdException w:name="index 8" w:semiHidden="1"/>
    <w:lsdException w:name="index 9" w:semiHidden="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iPriority="39" w:unhideWhenUsed="1"/>
    <w:lsdException w:name="toc 8" w:semiHidden="1" w:uiPriority="39" w:unhideWhenUsed="1"/>
    <w:lsdException w:name="toc 9" w:semiHidden="1" w:unhideWhenUsed="1"/>
    <w:lsdException w:name="Normal Indent" w:semiHidden="1" w:uiPriority="0" w:unhideWhenUsed="1"/>
    <w:lsdException w:name="footnote text" w:semiHidden="1" w:unhideWhenUsed="1" w:qFormat="1"/>
    <w:lsdException w:name="annotation text" w:semiHidden="1"/>
    <w:lsdException w:name="header" w:semiHidden="1" w:unhideWhenUsed="1" w:qFormat="1"/>
    <w:lsdException w:name="footer" w:semiHidden="1" w:unhideWhenUsed="1"/>
    <w:lsdException w:name="index heading" w:semiHidden="1"/>
    <w:lsdException w:name="caption" w:semiHidden="1" w:uiPriority="6" w:unhideWhenUsed="1" w:qFormat="1"/>
    <w:lsdException w:name="table of figures" w:semiHidden="1" w:uiPriority="10" w:unhideWhenUsed="1"/>
    <w:lsdException w:name="envelope address" w:semiHidden="1"/>
    <w:lsdException w:name="envelope return" w:semiHidden="1"/>
    <w:lsdException w:name="footnote reference" w:semiHidden="1" w:qFormat="1"/>
    <w:lsdException w:name="annotation reference" w:semiHidden="1"/>
    <w:lsdException w:name="line number" w:semiHidden="1"/>
    <w:lsdException w:name="page number" w:semiHidden="1" w:uiPriority="21" w:unhideWhenUsed="1"/>
    <w:lsdException w:name="endnote reference" w:semiHidden="1" w:uiPriority="21" w:unhideWhenUsed="1"/>
    <w:lsdException w:name="endnote text" w:semiHidden="1" w:unhideWhenUsed="1"/>
    <w:lsdException w:name="table of authorities" w:semiHidden="1" w:uiPriority="10" w:unhideWhenUsed="1"/>
    <w:lsdException w:name="macro" w:semiHidden="1"/>
    <w:lsdException w:name="toa heading" w:semiHidden="1" w:uiPriority="39" w:unhideWhenUsed="1"/>
    <w:lsdException w:name="List" w:semiHidden="1"/>
    <w:lsdException w:name="List Bullet" w:semiHidden="1" w:uiPriority="4" w:unhideWhenUsed="1" w:qFormat="1"/>
    <w:lsdException w:name="List Number" w:uiPriority="4" w:qFormat="1"/>
    <w:lsdException w:name="List 2" w:semiHidden="1"/>
    <w:lsdException w:name="List 3" w:semiHidden="1"/>
    <w:lsdException w:name="List 4" w:semiHidden="1"/>
    <w:lsdException w:name="List 5" w:semiHidden="1"/>
    <w:lsdException w:name="List Bullet 2" w:semiHidden="1"/>
    <w:lsdException w:name="List Bullet 3" w:semiHidden="1"/>
    <w:lsdException w:name="List Bullet 4" w:semiHidden="1" w:qFormat="1"/>
    <w:lsdException w:name="List Bullet 5" w:semiHidden="1"/>
    <w:lsdException w:name="List Number 2" w:semiHidden="1"/>
    <w:lsdException w:name="List Number 3" w:semiHidden="1"/>
    <w:lsdException w:name="List Number 4" w:semiHidden="1"/>
    <w:lsdException w:name="List Number 5" w:semiHidden="1"/>
    <w:lsdException w:name="Title" w:qFormat="1"/>
    <w:lsdException w:name="Closing" w:semiHidden="1"/>
    <w:lsdException w:name="Signature" w:semiHidden="1" w:unhideWhenUsed="1"/>
    <w:lsdException w:name="Default Paragraph Font" w:semiHidden="1" w:uiPriority="1" w:unhideWhenUsed="1"/>
    <w:lsdException w:name="Body Text" w:semiHidden="1"/>
    <w:lsdException w:name="Body Text Indent" w:semiHidden="1"/>
    <w:lsdException w:name="List Continue" w:semiHidden="1"/>
    <w:lsdException w:name="List Continue 2" w:semiHidden="1"/>
    <w:lsdException w:name="List Continue 3" w:semiHidden="1"/>
    <w:lsdException w:name="List Continue 4" w:semiHidden="1"/>
    <w:lsdException w:name="List Continue 5" w:semiHidden="1"/>
    <w:lsdException w:name="Message Header" w:semiHidden="1"/>
    <w:lsdException w:name="Subtitle" w:uiPriority="8" w:qFormat="1"/>
    <w:lsdException w:name="Salutation" w:semiHidden="1"/>
    <w:lsdException w:name="Date" w:semiHidden="1"/>
    <w:lsdException w:name="Body Text First Indent" w:semiHidden="1"/>
    <w:lsdException w:name="Body Text First Indent 2" w:semiHidden="1"/>
    <w:lsdException w:name="Note Heading" w:semiHidden="1"/>
    <w:lsdException w:name="Body Text 2" w:semiHidden="1"/>
    <w:lsdException w:name="Body Text 3" w:semiHidden="1"/>
    <w:lsdException w:name="Body Text Indent 2" w:semiHidden="1"/>
    <w:lsdException w:name="Body Text Indent 3" w:semiHidden="1"/>
    <w:lsdException w:name="Block Text" w:semiHidden="1" w:unhideWhenUsed="1"/>
    <w:lsdException w:name="Hyperlink" w:semiHidden="1"/>
    <w:lsdException w:name="FollowedHyperlink" w:semiHidden="1"/>
    <w:lsdException w:name="Strong" w:uiPriority="19" w:qFormat="1"/>
    <w:lsdException w:name="Emphasis" w:semiHidden="1" w:uiPriority="20" w:qFormat="1"/>
    <w:lsdException w:name="Document Map" w:semiHidden="1"/>
    <w:lsdException w:name="Plain Text" w:semiHidden="1"/>
    <w:lsdException w:name="E-mail Signature" w:semiHidden="1"/>
    <w:lsdException w:name="HTML Top of Form" w:semiHidden="1" w:unhideWhenUsed="1"/>
    <w:lsdException w:name="HTML Bottom of Form" w:semiHidden="1" w:unhideWhenUsed="1"/>
    <w:lsdException w:name="Normal (Web)" w:semiHidden="1"/>
    <w:lsdException w:name="HTML Acronym" w:semiHidden="1"/>
    <w:lsdException w:name="HTML Address" w:semiHidden="1"/>
    <w:lsdException w:name="HTML Cite" w:semiHidden="1"/>
    <w:lsdException w:name="HTML Code" w:semiHidden="1"/>
    <w:lsdException w:name="HTML Definition" w:semiHidden="1"/>
    <w:lsdException w:name="HTML Keyboard" w:semiHidden="1"/>
    <w:lsdException w:name="HTML Preformatted" w:semiHidden="1" w:unhideWhenUsed="1"/>
    <w:lsdException w:name="HTML Sample" w:semiHidden="1"/>
    <w:lsdException w:name="HTML Typewriter" w:semiHidden="1"/>
    <w:lsdException w:name="HTML Variable" w:semiHidden="1" w:unhideWhenUsed="1"/>
    <w:lsdException w:name="Normal Table" w:semiHidden="1" w:unhideWhenUsed="1"/>
    <w:lsdException w:name="annotation subject" w:semiHidden="1"/>
    <w:lsdException w:name="No List" w:semiHidden="1"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qFormat="1"/>
    <w:lsdException w:name="Quote" w:uiPriority="19" w:qFormat="1"/>
    <w:lsdException w:name="Intense Quote" w:uiPriority="19"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19"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41F52"/>
    <w:rPr>
      <w:lang w:val="en-US"/>
    </w:rPr>
  </w:style>
  <w:style w:type="paragraph" w:styleId="Heading1">
    <w:name w:val="heading 1"/>
    <w:aliases w:val="H1,62,68,Hauptüberschr.,Heading 1 Char2,Heading 1 Char1 Char,Chap Char Char,Heading 1 Char Char1 Char,h1 Char Char,h11 Char Char,h12 Char Char,h13 Char Char,BSL Char Char Char,Heading 1 Char Char Char Char,BSL Char1 Char,Chap Char1,Chap,h1,h11"/>
    <w:basedOn w:val="Normal"/>
    <w:next w:val="Normal"/>
    <w:link w:val="Heading1Char"/>
    <w:uiPriority w:val="1"/>
    <w:qFormat/>
    <w:rsid w:val="00920D86"/>
    <w:pPr>
      <w:keepNext/>
      <w:keepLines/>
      <w:suppressAutoHyphens/>
      <w:spacing w:before="280" w:after="280" w:line="360" w:lineRule="atLeast"/>
      <w:contextualSpacing/>
      <w:outlineLvl w:val="0"/>
    </w:pPr>
    <w:rPr>
      <w:rFonts w:eastAsiaTheme="majorEastAsia" w:cstheme="majorBidi"/>
      <w:bCs/>
      <w:color w:val="009DF0" w:themeColor="text2"/>
      <w:sz w:val="28"/>
      <w:szCs w:val="28"/>
    </w:rPr>
  </w:style>
  <w:style w:type="paragraph" w:styleId="Heading2">
    <w:name w:val="heading 2"/>
    <w:aliases w:val="h2,Zweite Ebene,T2,Nadpis_2,AB,Numbered - 2,Sub Heading,ignorer2,Heading 2 Char1,Heading 2 Char Char,Fejléc 2,Char Char Char Char Char Char Char Char,Zweite Ebene Caracter,Oscar Faber 2,Section Char,L2 Char,Section head Char,L2,Caracter Carac"/>
    <w:basedOn w:val="Normal"/>
    <w:next w:val="Normal"/>
    <w:link w:val="Heading2Char"/>
    <w:uiPriority w:val="3"/>
    <w:qFormat/>
    <w:rsid w:val="00920D86"/>
    <w:pPr>
      <w:keepNext/>
      <w:keepLines/>
      <w:numPr>
        <w:ilvl w:val="1"/>
        <w:numId w:val="2"/>
      </w:numPr>
      <w:suppressAutoHyphens/>
      <w:spacing w:before="260"/>
      <w:contextualSpacing/>
      <w:outlineLvl w:val="1"/>
    </w:pPr>
    <w:rPr>
      <w:rFonts w:eastAsiaTheme="majorEastAsia" w:cstheme="majorBidi"/>
      <w:bCs/>
      <w:szCs w:val="26"/>
    </w:rPr>
  </w:style>
  <w:style w:type="paragraph" w:styleId="Heading3">
    <w:name w:val="heading 3"/>
    <w:aliases w:val="Ü 3"/>
    <w:basedOn w:val="Normal"/>
    <w:next w:val="Normal"/>
    <w:link w:val="Heading3Char"/>
    <w:uiPriority w:val="3"/>
    <w:qFormat/>
    <w:rsid w:val="00920D86"/>
    <w:pPr>
      <w:keepNext/>
      <w:keepLines/>
      <w:numPr>
        <w:ilvl w:val="2"/>
        <w:numId w:val="2"/>
      </w:numPr>
      <w:spacing w:before="260"/>
      <w:contextualSpacing/>
      <w:outlineLvl w:val="2"/>
    </w:pPr>
    <w:rPr>
      <w:rFonts w:eastAsiaTheme="majorEastAsia" w:cstheme="majorBidi"/>
      <w:bCs/>
    </w:rPr>
  </w:style>
  <w:style w:type="paragraph" w:styleId="Heading4">
    <w:name w:val="heading 4"/>
    <w:aliases w:val="Heading 4 Char2,Heading 4 Char Char2,Heading 4 Char1 Char Char1,Heading 4 Char Char Char Char1,Heading 4 Char1 Char1,Heading 4 Char Char Char1,Heading 4 Char1 Char Char Char,Heading 4 Char Char Char Char Char,Heading 4 Char Char1 Char"/>
    <w:basedOn w:val="Normal"/>
    <w:next w:val="Normal"/>
    <w:link w:val="Heading4Char"/>
    <w:uiPriority w:val="3"/>
    <w:qFormat/>
    <w:rsid w:val="00920D86"/>
    <w:pPr>
      <w:keepNext/>
      <w:keepLines/>
      <w:numPr>
        <w:ilvl w:val="3"/>
        <w:numId w:val="2"/>
      </w:numPr>
      <w:spacing w:before="260"/>
      <w:contextualSpacing/>
      <w:outlineLvl w:val="3"/>
    </w:pPr>
    <w:rPr>
      <w:rFonts w:eastAsiaTheme="majorEastAsia" w:cstheme="majorBidi"/>
      <w:bCs/>
      <w:iCs/>
    </w:rPr>
  </w:style>
  <w:style w:type="paragraph" w:styleId="Heading5">
    <w:name w:val="heading 5"/>
    <w:basedOn w:val="Normal"/>
    <w:next w:val="Normal"/>
    <w:link w:val="Heading5Char"/>
    <w:uiPriority w:val="3"/>
    <w:qFormat/>
    <w:rsid w:val="00920D86"/>
    <w:pPr>
      <w:keepNext/>
      <w:keepLines/>
      <w:numPr>
        <w:ilvl w:val="4"/>
        <w:numId w:val="2"/>
      </w:numPr>
      <w:spacing w:before="260"/>
      <w:contextualSpacing/>
      <w:outlineLvl w:val="4"/>
    </w:pPr>
    <w:rPr>
      <w:rFonts w:eastAsiaTheme="majorEastAsia" w:cstheme="majorBidi"/>
      <w:u w:val="single"/>
    </w:rPr>
  </w:style>
  <w:style w:type="paragraph" w:styleId="Heading6">
    <w:name w:val="heading 6"/>
    <w:basedOn w:val="Normal"/>
    <w:next w:val="Normal"/>
    <w:link w:val="Heading6Char"/>
    <w:uiPriority w:val="4"/>
    <w:qFormat/>
    <w:rsid w:val="00920D86"/>
    <w:pPr>
      <w:keepNext/>
      <w:keepLines/>
      <w:numPr>
        <w:ilvl w:val="5"/>
        <w:numId w:val="2"/>
      </w:numPr>
      <w:spacing w:before="260"/>
      <w:contextualSpacing/>
      <w:outlineLvl w:val="5"/>
    </w:pPr>
    <w:rPr>
      <w:rFonts w:eastAsiaTheme="majorEastAsia" w:cstheme="majorBidi"/>
      <w:b/>
      <w:iCs/>
    </w:rPr>
  </w:style>
  <w:style w:type="paragraph" w:styleId="Heading7">
    <w:name w:val="heading 7"/>
    <w:basedOn w:val="Normal"/>
    <w:next w:val="Normal"/>
    <w:link w:val="Heading7Char"/>
    <w:uiPriority w:val="4"/>
    <w:qFormat/>
    <w:rsid w:val="00920D86"/>
    <w:pPr>
      <w:keepNext/>
      <w:keepLines/>
      <w:numPr>
        <w:ilvl w:val="6"/>
        <w:numId w:val="2"/>
      </w:numPr>
      <w:spacing w:before="260"/>
      <w:contextualSpacing/>
      <w:outlineLvl w:val="6"/>
    </w:pPr>
    <w:rPr>
      <w:rFonts w:eastAsiaTheme="majorEastAsia" w:cstheme="majorBidi"/>
      <w:b/>
      <w:iCs/>
    </w:rPr>
  </w:style>
  <w:style w:type="paragraph" w:styleId="Heading8">
    <w:name w:val="heading 8"/>
    <w:basedOn w:val="Normal"/>
    <w:next w:val="Normal"/>
    <w:link w:val="Heading8Char"/>
    <w:uiPriority w:val="4"/>
    <w:qFormat/>
    <w:rsid w:val="00920D86"/>
    <w:pPr>
      <w:keepNext/>
      <w:keepLines/>
      <w:numPr>
        <w:ilvl w:val="7"/>
        <w:numId w:val="2"/>
      </w:numPr>
      <w:spacing w:before="260"/>
      <w:contextualSpacing/>
      <w:outlineLvl w:val="7"/>
    </w:pPr>
    <w:rPr>
      <w:rFonts w:eastAsiaTheme="majorEastAsia" w:cstheme="majorBidi"/>
      <w:b/>
      <w:szCs w:val="20"/>
    </w:rPr>
  </w:style>
  <w:style w:type="paragraph" w:styleId="Heading9">
    <w:name w:val="heading 9"/>
    <w:basedOn w:val="Normal"/>
    <w:next w:val="Normal"/>
    <w:link w:val="Heading9Char"/>
    <w:uiPriority w:val="4"/>
    <w:qFormat/>
    <w:rsid w:val="00920D86"/>
    <w:pPr>
      <w:keepNext/>
      <w:keepLines/>
      <w:numPr>
        <w:ilvl w:val="8"/>
        <w:numId w:val="2"/>
      </w:numPr>
      <w:spacing w:before="260"/>
      <w:contextualSpacing/>
      <w:outlineLvl w:val="8"/>
    </w:pPr>
    <w:rPr>
      <w:rFonts w:eastAsiaTheme="majorEastAsia" w:cstheme="majorBidi"/>
      <w:b/>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Fejléc4,Header1,Header Title,Header 1,Encabezado 2,encabezado,Header Title Car Car,Header Title Car,En-tête client,Mediu,Char2 Char,Header Char Char,Char2 Char Char,Char2,Char,Char1,Caracter Caracter Caracter Caracter, Char1 Char,(17) EPR Header"/>
    <w:basedOn w:val="Normal"/>
    <w:link w:val="HeaderChar"/>
    <w:uiPriority w:val="99"/>
    <w:qFormat/>
    <w:rsid w:val="00920D86"/>
    <w:pPr>
      <w:spacing w:line="160" w:lineRule="atLeast"/>
    </w:pPr>
    <w:rPr>
      <w:color w:val="D0CFC2"/>
    </w:rPr>
  </w:style>
  <w:style w:type="character" w:customStyle="1" w:styleId="HeaderChar">
    <w:name w:val="Header Char"/>
    <w:aliases w:val="Fejléc4 Char,Header1 Char,Header Title Char,Header 1 Char,Encabezado 2 Char,encabezado Char,Header Title Car Car Char,Header Title Car Char,En-tête client Char,Mediu Char,Char2 Char Char1,Header Char Char Char,Char2 Char Char Char,Char Char1"/>
    <w:basedOn w:val="DefaultParagraphFont"/>
    <w:link w:val="Header"/>
    <w:uiPriority w:val="99"/>
    <w:rsid w:val="00920D86"/>
    <w:rPr>
      <w:color w:val="D0CFC2"/>
      <w:lang w:val="en-US"/>
    </w:rPr>
  </w:style>
  <w:style w:type="paragraph" w:styleId="Footer">
    <w:name w:val="footer"/>
    <w:aliases w:val="Fußzeile-2,Bas de page,Char Char Char Char, Char Caracter Caracter, Char Caracter,Char Caracter Caracter,Char Caracter, Char Char Char Char, Char Char Char"/>
    <w:basedOn w:val="Normal"/>
    <w:link w:val="FooterChar"/>
    <w:uiPriority w:val="99"/>
    <w:rsid w:val="00920D86"/>
    <w:pPr>
      <w:tabs>
        <w:tab w:val="center" w:pos="4819"/>
        <w:tab w:val="right" w:pos="9638"/>
      </w:tabs>
      <w:spacing w:line="200" w:lineRule="atLeast"/>
    </w:pPr>
    <w:rPr>
      <w:sz w:val="12"/>
    </w:rPr>
  </w:style>
  <w:style w:type="character" w:customStyle="1" w:styleId="FooterChar">
    <w:name w:val="Footer Char"/>
    <w:aliases w:val="Fußzeile-2 Char,Bas de page Char,Char Char Char Char Char, Char Caracter Caracter Char, Char Caracter Char,Char Caracter Caracter Char,Char Caracter Char, Char Char Char Char Char, Char Char Char Char1"/>
    <w:basedOn w:val="DefaultParagraphFont"/>
    <w:link w:val="Footer"/>
    <w:uiPriority w:val="99"/>
    <w:rsid w:val="00920D86"/>
    <w:rPr>
      <w:sz w:val="12"/>
      <w:lang w:val="en-US"/>
    </w:rPr>
  </w:style>
  <w:style w:type="character" w:customStyle="1" w:styleId="Heading1Char">
    <w:name w:val="Heading 1 Char"/>
    <w:aliases w:val="H1 Char,62 Char,68 Char,Hauptüberschr. Char,Heading 1 Char2 Char,Heading 1 Char1 Char Char,Chap Char Char Char,Heading 1 Char Char1 Char Char,h1 Char Char Char,h11 Char Char Char,h12 Char Char Char,h13 Char Char Char,BSL Char1 Char Char"/>
    <w:basedOn w:val="DefaultParagraphFont"/>
    <w:link w:val="Heading1"/>
    <w:uiPriority w:val="1"/>
    <w:rsid w:val="00920D86"/>
    <w:rPr>
      <w:rFonts w:eastAsiaTheme="majorEastAsia" w:cstheme="majorBidi"/>
      <w:bCs/>
      <w:color w:val="009DF0" w:themeColor="text2"/>
      <w:sz w:val="28"/>
      <w:szCs w:val="28"/>
      <w:lang w:val="en-US"/>
    </w:rPr>
  </w:style>
  <w:style w:type="character" w:customStyle="1" w:styleId="Heading2Char">
    <w:name w:val="Heading 2 Char"/>
    <w:aliases w:val="h2 Char,Zweite Ebene Char,T2 Char,Nadpis_2 Char,AB Char,Numbered - 2 Char,Sub Heading Char,ignorer2 Char,Heading 2 Char1 Char,Heading 2 Char Char Char,Fejléc 2 Char,Char Char Char Char Char Char Char Char Char,Zweite Ebene Caracter Char"/>
    <w:basedOn w:val="DefaultParagraphFont"/>
    <w:link w:val="Heading2"/>
    <w:uiPriority w:val="3"/>
    <w:rsid w:val="00920D86"/>
    <w:rPr>
      <w:rFonts w:eastAsiaTheme="majorEastAsia" w:cstheme="majorBidi"/>
      <w:bCs/>
      <w:szCs w:val="26"/>
      <w:lang w:val="en-US"/>
    </w:rPr>
  </w:style>
  <w:style w:type="character" w:customStyle="1" w:styleId="Heading3Char">
    <w:name w:val="Heading 3 Char"/>
    <w:aliases w:val="Ü 3 Char"/>
    <w:basedOn w:val="DefaultParagraphFont"/>
    <w:link w:val="Heading3"/>
    <w:uiPriority w:val="3"/>
    <w:rsid w:val="00920D86"/>
    <w:rPr>
      <w:rFonts w:eastAsiaTheme="majorEastAsia" w:cstheme="majorBidi"/>
      <w:bCs/>
      <w:lang w:val="en-US"/>
    </w:rPr>
  </w:style>
  <w:style w:type="character" w:customStyle="1" w:styleId="Heading4Char">
    <w:name w:val="Heading 4 Char"/>
    <w:aliases w:val="Heading 4 Char2 Char,Heading 4 Char Char2 Char,Heading 4 Char1 Char Char1 Char,Heading 4 Char Char Char Char1 Char,Heading 4 Char1 Char1 Char,Heading 4 Char Char Char1 Char,Heading 4 Char1 Char Char Char Char"/>
    <w:basedOn w:val="DefaultParagraphFont"/>
    <w:link w:val="Heading4"/>
    <w:uiPriority w:val="3"/>
    <w:rsid w:val="00920D86"/>
    <w:rPr>
      <w:rFonts w:eastAsiaTheme="majorEastAsia" w:cstheme="majorBidi"/>
      <w:bCs/>
      <w:iCs/>
      <w:lang w:val="en-US"/>
    </w:rPr>
  </w:style>
  <w:style w:type="character" w:customStyle="1" w:styleId="Heading5Char">
    <w:name w:val="Heading 5 Char"/>
    <w:basedOn w:val="DefaultParagraphFont"/>
    <w:link w:val="Heading5"/>
    <w:uiPriority w:val="3"/>
    <w:rsid w:val="00920D86"/>
    <w:rPr>
      <w:rFonts w:eastAsiaTheme="majorEastAsia" w:cstheme="majorBidi"/>
      <w:u w:val="single"/>
      <w:lang w:val="en-US"/>
    </w:rPr>
  </w:style>
  <w:style w:type="character" w:customStyle="1" w:styleId="Heading6Char">
    <w:name w:val="Heading 6 Char"/>
    <w:basedOn w:val="DefaultParagraphFont"/>
    <w:link w:val="Heading6"/>
    <w:uiPriority w:val="4"/>
    <w:rsid w:val="00920D86"/>
    <w:rPr>
      <w:rFonts w:eastAsiaTheme="majorEastAsia" w:cstheme="majorBidi"/>
      <w:b/>
      <w:iCs/>
      <w:lang w:val="en-US"/>
    </w:rPr>
  </w:style>
  <w:style w:type="character" w:customStyle="1" w:styleId="Heading7Char">
    <w:name w:val="Heading 7 Char"/>
    <w:basedOn w:val="DefaultParagraphFont"/>
    <w:link w:val="Heading7"/>
    <w:uiPriority w:val="4"/>
    <w:rsid w:val="00920D86"/>
    <w:rPr>
      <w:rFonts w:eastAsiaTheme="majorEastAsia" w:cstheme="majorBidi"/>
      <w:b/>
      <w:iCs/>
      <w:lang w:val="en-US"/>
    </w:rPr>
  </w:style>
  <w:style w:type="character" w:customStyle="1" w:styleId="Heading8Char">
    <w:name w:val="Heading 8 Char"/>
    <w:basedOn w:val="DefaultParagraphFont"/>
    <w:link w:val="Heading8"/>
    <w:uiPriority w:val="4"/>
    <w:rsid w:val="00920D86"/>
    <w:rPr>
      <w:rFonts w:eastAsiaTheme="majorEastAsia" w:cstheme="majorBidi"/>
      <w:b/>
      <w:szCs w:val="20"/>
      <w:lang w:val="en-US"/>
    </w:rPr>
  </w:style>
  <w:style w:type="character" w:customStyle="1" w:styleId="Heading9Char">
    <w:name w:val="Heading 9 Char"/>
    <w:basedOn w:val="DefaultParagraphFont"/>
    <w:link w:val="Heading9"/>
    <w:uiPriority w:val="4"/>
    <w:rsid w:val="00920D86"/>
    <w:rPr>
      <w:rFonts w:eastAsiaTheme="majorEastAsia" w:cstheme="majorBidi"/>
      <w:b/>
      <w:iCs/>
      <w:szCs w:val="20"/>
      <w:lang w:val="en-US"/>
    </w:rPr>
  </w:style>
  <w:style w:type="paragraph" w:styleId="Title">
    <w:name w:val="Title"/>
    <w:basedOn w:val="Normal"/>
    <w:next w:val="Normal"/>
    <w:link w:val="TitleChar"/>
    <w:uiPriority w:val="99"/>
    <w:qFormat/>
    <w:rsid w:val="00920D86"/>
    <w:pPr>
      <w:spacing w:after="260" w:line="710" w:lineRule="exact"/>
      <w:contextualSpacing/>
    </w:pPr>
    <w:rPr>
      <w:rFonts w:eastAsiaTheme="majorEastAsia" w:cstheme="majorBidi"/>
      <w:b/>
      <w:caps/>
      <w:kern w:val="28"/>
      <w:sz w:val="64"/>
      <w:szCs w:val="52"/>
    </w:rPr>
  </w:style>
  <w:style w:type="character" w:customStyle="1" w:styleId="TitleChar">
    <w:name w:val="Title Char"/>
    <w:basedOn w:val="DefaultParagraphFont"/>
    <w:link w:val="Title"/>
    <w:uiPriority w:val="99"/>
    <w:rsid w:val="00920D86"/>
    <w:rPr>
      <w:rFonts w:eastAsiaTheme="majorEastAsia" w:cstheme="majorBidi"/>
      <w:b/>
      <w:caps/>
      <w:kern w:val="28"/>
      <w:sz w:val="64"/>
      <w:szCs w:val="52"/>
      <w:lang w:val="en-US"/>
    </w:rPr>
  </w:style>
  <w:style w:type="paragraph" w:styleId="Subtitle">
    <w:name w:val="Subtitle"/>
    <w:basedOn w:val="Normal"/>
    <w:next w:val="Normal"/>
    <w:link w:val="SubtitleChar"/>
    <w:uiPriority w:val="8"/>
    <w:qFormat/>
    <w:rsid w:val="00261211"/>
    <w:pPr>
      <w:numPr>
        <w:ilvl w:val="1"/>
      </w:numPr>
      <w:spacing w:line="288" w:lineRule="atLeast"/>
      <w:contextualSpacing/>
    </w:pPr>
    <w:rPr>
      <w:rFonts w:eastAsiaTheme="majorEastAsia" w:cstheme="majorBidi"/>
      <w:iCs/>
      <w:sz w:val="24"/>
      <w:szCs w:val="24"/>
    </w:rPr>
  </w:style>
  <w:style w:type="character" w:customStyle="1" w:styleId="SubtitleChar">
    <w:name w:val="Subtitle Char"/>
    <w:basedOn w:val="DefaultParagraphFont"/>
    <w:link w:val="Subtitle"/>
    <w:uiPriority w:val="8"/>
    <w:rsid w:val="00261211"/>
    <w:rPr>
      <w:rFonts w:eastAsiaTheme="majorEastAsia" w:cstheme="majorBidi"/>
      <w:iCs/>
      <w:sz w:val="24"/>
      <w:szCs w:val="24"/>
      <w:lang w:val="en-US"/>
    </w:rPr>
  </w:style>
  <w:style w:type="character" w:styleId="SubtleEmphasis">
    <w:name w:val="Subtle Emphasis"/>
    <w:basedOn w:val="DefaultParagraphFont"/>
    <w:uiPriority w:val="19"/>
    <w:qFormat/>
    <w:rsid w:val="00920D86"/>
    <w:rPr>
      <w:i/>
      <w:iCs/>
      <w:color w:val="808080" w:themeColor="text1" w:themeTint="7F"/>
      <w:lang w:val="en-US"/>
    </w:rPr>
  </w:style>
  <w:style w:type="character" w:styleId="IntenseEmphasis">
    <w:name w:val="Intense Emphasis"/>
    <w:basedOn w:val="DefaultParagraphFont"/>
    <w:uiPriority w:val="19"/>
    <w:qFormat/>
    <w:rsid w:val="00920D86"/>
    <w:rPr>
      <w:b/>
      <w:bCs/>
      <w:i/>
      <w:iCs/>
      <w:color w:val="auto"/>
      <w:lang w:val="en-US"/>
    </w:rPr>
  </w:style>
  <w:style w:type="character" w:styleId="Strong">
    <w:name w:val="Strong"/>
    <w:basedOn w:val="DefaultParagraphFont"/>
    <w:uiPriority w:val="19"/>
    <w:qFormat/>
    <w:rsid w:val="00920D86"/>
    <w:rPr>
      <w:b/>
      <w:bCs/>
      <w:lang w:val="en-US"/>
    </w:rPr>
  </w:style>
  <w:style w:type="paragraph" w:styleId="IntenseQuote">
    <w:name w:val="Intense Quote"/>
    <w:basedOn w:val="Normal"/>
    <w:next w:val="Normal"/>
    <w:link w:val="IntenseQuoteChar"/>
    <w:uiPriority w:val="19"/>
    <w:qFormat/>
    <w:rsid w:val="00920D86"/>
    <w:pPr>
      <w:spacing w:before="260" w:after="260"/>
      <w:ind w:left="851" w:right="851"/>
    </w:pPr>
    <w:rPr>
      <w:b/>
      <w:bCs/>
      <w:i/>
      <w:iCs/>
    </w:rPr>
  </w:style>
  <w:style w:type="character" w:customStyle="1" w:styleId="IntenseQuoteChar">
    <w:name w:val="Intense Quote Char"/>
    <w:basedOn w:val="DefaultParagraphFont"/>
    <w:link w:val="IntenseQuote"/>
    <w:uiPriority w:val="19"/>
    <w:rsid w:val="00920D86"/>
    <w:rPr>
      <w:b/>
      <w:bCs/>
      <w:i/>
      <w:iCs/>
      <w:lang w:val="en-US"/>
    </w:rPr>
  </w:style>
  <w:style w:type="character" w:styleId="SubtleReference">
    <w:name w:val="Subtle Reference"/>
    <w:basedOn w:val="DefaultParagraphFont"/>
    <w:uiPriority w:val="99"/>
    <w:qFormat/>
    <w:rsid w:val="00920D86"/>
    <w:rPr>
      <w:caps w:val="0"/>
      <w:smallCaps w:val="0"/>
      <w:color w:val="auto"/>
      <w:u w:val="single"/>
      <w:lang w:val="en-US"/>
    </w:rPr>
  </w:style>
  <w:style w:type="character" w:styleId="IntenseReference">
    <w:name w:val="Intense Reference"/>
    <w:basedOn w:val="DefaultParagraphFont"/>
    <w:uiPriority w:val="99"/>
    <w:qFormat/>
    <w:rsid w:val="00920D86"/>
    <w:rPr>
      <w:b/>
      <w:bCs/>
      <w:caps w:val="0"/>
      <w:smallCaps w:val="0"/>
      <w:color w:val="auto"/>
      <w:spacing w:val="5"/>
      <w:u w:val="single"/>
      <w:lang w:val="en-US"/>
    </w:rPr>
  </w:style>
  <w:style w:type="paragraph" w:styleId="Caption">
    <w:name w:val="caption"/>
    <w:aliases w:val="Map Char,Map,Map Char Char Char Char Char,Caption Char Char Car Car,Caption Char Char Car Car Car,Map Char Char Char Car Car,Caption Char Char,Map Char Char,Map Char Char Char,Caption Char1,Titlu Tabel,Caracter Caracter,Char1 Char,Beschriftung"/>
    <w:basedOn w:val="Normal"/>
    <w:next w:val="Caption-Text"/>
    <w:link w:val="CaptionChar"/>
    <w:uiPriority w:val="6"/>
    <w:qFormat/>
    <w:rsid w:val="00920D86"/>
    <w:pPr>
      <w:spacing w:before="170" w:after="100" w:line="200" w:lineRule="atLeast"/>
    </w:pPr>
    <w:rPr>
      <w:b/>
      <w:bCs/>
      <w:color w:val="009DF0" w:themeColor="text2"/>
      <w:sz w:val="14"/>
    </w:rPr>
  </w:style>
  <w:style w:type="paragraph" w:styleId="TOC1">
    <w:name w:val="toc 1"/>
    <w:basedOn w:val="Normal"/>
    <w:next w:val="Normal"/>
    <w:autoRedefine/>
    <w:uiPriority w:val="39"/>
    <w:qFormat/>
    <w:rsid w:val="00C01DB3"/>
    <w:pPr>
      <w:framePr w:hSpace="180" w:wrap="around" w:vAnchor="page" w:hAnchor="margin" w:y="1960"/>
      <w:tabs>
        <w:tab w:val="left" w:leader="dot" w:pos="9356"/>
      </w:tabs>
      <w:spacing w:line="240" w:lineRule="auto"/>
    </w:pPr>
    <w:rPr>
      <w:rFonts w:asciiTheme="minorHAnsi" w:hAnsiTheme="minorHAnsi"/>
      <w:b/>
      <w:bCs/>
      <w:iCs/>
      <w:color w:val="009DF0" w:themeColor="text2"/>
      <w:sz w:val="22"/>
      <w:szCs w:val="24"/>
    </w:rPr>
  </w:style>
  <w:style w:type="paragraph" w:styleId="TOC2">
    <w:name w:val="toc 2"/>
    <w:basedOn w:val="Normal"/>
    <w:next w:val="Normal"/>
    <w:autoRedefine/>
    <w:uiPriority w:val="39"/>
    <w:qFormat/>
    <w:rsid w:val="00C01DB3"/>
    <w:pPr>
      <w:framePr w:hSpace="180" w:wrap="around" w:vAnchor="page" w:hAnchor="margin" w:y="1960"/>
      <w:tabs>
        <w:tab w:val="left" w:pos="900"/>
        <w:tab w:val="left" w:leader="dot" w:pos="9356"/>
        <w:tab w:val="left" w:pos="9534"/>
      </w:tabs>
      <w:spacing w:line="240" w:lineRule="auto"/>
      <w:ind w:left="180"/>
    </w:pPr>
    <w:rPr>
      <w:rFonts w:asciiTheme="minorHAnsi" w:hAnsiTheme="minorHAnsi"/>
      <w:b/>
      <w:bCs/>
      <w:sz w:val="20"/>
      <w:szCs w:val="22"/>
    </w:rPr>
  </w:style>
  <w:style w:type="paragraph" w:styleId="TOC3">
    <w:name w:val="toc 3"/>
    <w:basedOn w:val="Normal"/>
    <w:next w:val="Normal"/>
    <w:uiPriority w:val="39"/>
    <w:qFormat/>
    <w:rsid w:val="00095899"/>
    <w:pPr>
      <w:tabs>
        <w:tab w:val="left" w:leader="dot" w:pos="9356"/>
      </w:tabs>
      <w:ind w:left="360"/>
    </w:pPr>
    <w:rPr>
      <w:rFonts w:asciiTheme="minorHAnsi" w:hAnsiTheme="minorHAnsi"/>
      <w:i/>
      <w:szCs w:val="20"/>
    </w:rPr>
  </w:style>
  <w:style w:type="paragraph" w:styleId="TOC4">
    <w:name w:val="toc 4"/>
    <w:basedOn w:val="Normal"/>
    <w:next w:val="Normal"/>
    <w:link w:val="TOC4Char"/>
    <w:uiPriority w:val="39"/>
    <w:rsid w:val="00C6060F"/>
    <w:pPr>
      <w:tabs>
        <w:tab w:val="left" w:leader="dot" w:pos="9356"/>
      </w:tabs>
      <w:ind w:left="540"/>
    </w:pPr>
    <w:rPr>
      <w:rFonts w:asciiTheme="minorHAnsi" w:hAnsiTheme="minorHAnsi"/>
      <w:szCs w:val="20"/>
    </w:rPr>
  </w:style>
  <w:style w:type="paragraph" w:styleId="TOC5">
    <w:name w:val="toc 5"/>
    <w:basedOn w:val="Normal"/>
    <w:next w:val="Normal"/>
    <w:uiPriority w:val="39"/>
    <w:rsid w:val="00920D86"/>
    <w:pPr>
      <w:ind w:left="720"/>
    </w:pPr>
    <w:rPr>
      <w:rFonts w:asciiTheme="minorHAnsi" w:hAnsiTheme="minorHAnsi"/>
      <w:sz w:val="20"/>
      <w:szCs w:val="20"/>
    </w:rPr>
  </w:style>
  <w:style w:type="paragraph" w:styleId="TOC6">
    <w:name w:val="toc 6"/>
    <w:basedOn w:val="Normal"/>
    <w:next w:val="Normal"/>
    <w:uiPriority w:val="39"/>
    <w:rsid w:val="00920D86"/>
    <w:pPr>
      <w:ind w:left="900"/>
    </w:pPr>
    <w:rPr>
      <w:rFonts w:asciiTheme="minorHAnsi" w:hAnsiTheme="minorHAnsi"/>
      <w:sz w:val="20"/>
      <w:szCs w:val="20"/>
    </w:rPr>
  </w:style>
  <w:style w:type="paragraph" w:styleId="TOC7">
    <w:name w:val="toc 7"/>
    <w:basedOn w:val="Normal"/>
    <w:next w:val="Normal"/>
    <w:uiPriority w:val="39"/>
    <w:rsid w:val="00920D86"/>
    <w:pPr>
      <w:ind w:left="1080"/>
    </w:pPr>
    <w:rPr>
      <w:rFonts w:asciiTheme="minorHAnsi" w:hAnsiTheme="minorHAnsi"/>
      <w:sz w:val="20"/>
      <w:szCs w:val="20"/>
    </w:rPr>
  </w:style>
  <w:style w:type="paragraph" w:styleId="TOC8">
    <w:name w:val="toc 8"/>
    <w:basedOn w:val="Normal"/>
    <w:next w:val="Normal"/>
    <w:uiPriority w:val="39"/>
    <w:rsid w:val="00920D86"/>
    <w:pPr>
      <w:ind w:left="1260"/>
    </w:pPr>
    <w:rPr>
      <w:rFonts w:asciiTheme="minorHAnsi" w:hAnsiTheme="minorHAnsi"/>
      <w:sz w:val="20"/>
      <w:szCs w:val="20"/>
    </w:rPr>
  </w:style>
  <w:style w:type="paragraph" w:styleId="TOC9">
    <w:name w:val="toc 9"/>
    <w:basedOn w:val="Normal"/>
    <w:next w:val="Normal"/>
    <w:uiPriority w:val="39"/>
    <w:rsid w:val="00920D86"/>
    <w:pPr>
      <w:ind w:left="1440"/>
    </w:pPr>
    <w:rPr>
      <w:rFonts w:asciiTheme="minorHAnsi" w:hAnsiTheme="minorHAnsi"/>
      <w:sz w:val="20"/>
      <w:szCs w:val="20"/>
    </w:rPr>
  </w:style>
  <w:style w:type="paragraph" w:styleId="TOCHeading">
    <w:name w:val="TOC Heading"/>
    <w:basedOn w:val="Normal"/>
    <w:next w:val="Normal"/>
    <w:uiPriority w:val="39"/>
    <w:qFormat/>
    <w:rsid w:val="00920D86"/>
    <w:rPr>
      <w:color w:val="009DF0" w:themeColor="text2"/>
      <w:sz w:val="24"/>
    </w:rPr>
  </w:style>
  <w:style w:type="paragraph" w:styleId="BlockText">
    <w:name w:val="Block Text"/>
    <w:basedOn w:val="Normal"/>
    <w:uiPriority w:val="99"/>
    <w:rsid w:val="00920D86"/>
    <w:pPr>
      <w:pBdr>
        <w:top w:val="single" w:sz="2" w:space="10" w:color="7F7F7F" w:themeColor="text1" w:themeTint="80"/>
        <w:left w:val="single" w:sz="2" w:space="10" w:color="7F7F7F" w:themeColor="text1" w:themeTint="80"/>
        <w:bottom w:val="single" w:sz="2" w:space="10" w:color="7F7F7F" w:themeColor="text1" w:themeTint="80"/>
        <w:right w:val="single" w:sz="2" w:space="10" w:color="7F7F7F" w:themeColor="text1" w:themeTint="80"/>
      </w:pBdr>
      <w:ind w:left="1151" w:right="1151"/>
    </w:pPr>
    <w:rPr>
      <w:rFonts w:eastAsiaTheme="minorEastAsia"/>
      <w:i/>
      <w:iCs/>
    </w:rPr>
  </w:style>
  <w:style w:type="paragraph" w:styleId="EndnoteText">
    <w:name w:val="endnote text"/>
    <w:basedOn w:val="Normal"/>
    <w:link w:val="EndnoteTextChar"/>
    <w:uiPriority w:val="99"/>
    <w:semiHidden/>
    <w:rsid w:val="00920D86"/>
    <w:pPr>
      <w:spacing w:line="200" w:lineRule="atLeast"/>
      <w:ind w:left="85" w:hanging="85"/>
    </w:pPr>
    <w:rPr>
      <w:color w:val="273943" w:themeColor="background2"/>
      <w:sz w:val="12"/>
      <w:szCs w:val="20"/>
    </w:rPr>
  </w:style>
  <w:style w:type="character" w:customStyle="1" w:styleId="EndnoteTextChar">
    <w:name w:val="Endnote Text Char"/>
    <w:basedOn w:val="DefaultParagraphFont"/>
    <w:link w:val="EndnoteText"/>
    <w:uiPriority w:val="21"/>
    <w:semiHidden/>
    <w:rsid w:val="00920D86"/>
    <w:rPr>
      <w:color w:val="273943" w:themeColor="background2"/>
      <w:sz w:val="12"/>
      <w:szCs w:val="20"/>
      <w:lang w:val="en-US"/>
    </w:rPr>
  </w:style>
  <w:style w:type="character" w:styleId="EndnoteReference">
    <w:name w:val="endnote reference"/>
    <w:basedOn w:val="DefaultParagraphFont"/>
    <w:uiPriority w:val="21"/>
    <w:semiHidden/>
    <w:rsid w:val="00920D86"/>
    <w:rPr>
      <w:vertAlign w:val="superscript"/>
      <w:lang w:val="en-US"/>
    </w:rPr>
  </w:style>
  <w:style w:type="paragraph" w:styleId="FootnoteText">
    <w:name w:val="footnote text"/>
    <w:aliases w:val="Podrozdział,Footnote Text Char Char,Fußnote,single space,FOOTNOTES,fn,stile 1,Footnote,Footnote1,Footnote2,Footnote3,Footnote4,Footnote5,Footnote6,Footnote7,Footnote8,Footnote9,Footnote10,Footnote11,Note de bas de page Car"/>
    <w:basedOn w:val="Normal"/>
    <w:link w:val="FootnoteTextChar"/>
    <w:uiPriority w:val="99"/>
    <w:qFormat/>
    <w:rsid w:val="00920D86"/>
    <w:pPr>
      <w:spacing w:line="200" w:lineRule="atLeast"/>
      <w:ind w:left="85" w:hanging="85"/>
    </w:pPr>
    <w:rPr>
      <w:color w:val="797766"/>
      <w:sz w:val="12"/>
      <w:szCs w:val="20"/>
    </w:rPr>
  </w:style>
  <w:style w:type="character" w:customStyle="1" w:styleId="FootnoteTextChar">
    <w:name w:val="Footnote Text Char"/>
    <w:aliases w:val="Podrozdział Char,Footnote Text Char Char Char,Fußnote Char,single space Char,FOOTNOTES Char,fn Char,stile 1 Char,Footnote Char,Footnote1 Char,Footnote2 Char,Footnote3 Char,Footnote4 Char,Footnote5 Char,Footnote6 Char,Footnote7 Char"/>
    <w:basedOn w:val="DefaultParagraphFont"/>
    <w:link w:val="FootnoteText"/>
    <w:uiPriority w:val="99"/>
    <w:rsid w:val="00920D86"/>
    <w:rPr>
      <w:color w:val="797766"/>
      <w:sz w:val="12"/>
      <w:szCs w:val="20"/>
      <w:lang w:val="en-US"/>
    </w:rPr>
  </w:style>
  <w:style w:type="paragraph" w:styleId="ListBullet">
    <w:name w:val="List Bullet"/>
    <w:basedOn w:val="Normal"/>
    <w:uiPriority w:val="4"/>
    <w:qFormat/>
    <w:rsid w:val="00920D86"/>
    <w:pPr>
      <w:numPr>
        <w:numId w:val="3"/>
      </w:numPr>
      <w:contextualSpacing/>
    </w:pPr>
  </w:style>
  <w:style w:type="paragraph" w:styleId="ListNumber">
    <w:name w:val="List Number"/>
    <w:basedOn w:val="Normal"/>
    <w:uiPriority w:val="4"/>
    <w:qFormat/>
    <w:rsid w:val="00920D86"/>
    <w:pPr>
      <w:numPr>
        <w:numId w:val="8"/>
      </w:numPr>
      <w:contextualSpacing/>
    </w:pPr>
  </w:style>
  <w:style w:type="character" w:styleId="PageNumber">
    <w:name w:val="page number"/>
    <w:basedOn w:val="DefaultParagraphFont"/>
    <w:uiPriority w:val="21"/>
    <w:rsid w:val="00920D86"/>
    <w:rPr>
      <w:lang w:val="en-US"/>
    </w:rPr>
  </w:style>
  <w:style w:type="paragraph" w:customStyle="1" w:styleId="Template">
    <w:name w:val="Template"/>
    <w:link w:val="TemplateChar"/>
    <w:uiPriority w:val="8"/>
    <w:semiHidden/>
    <w:rsid w:val="00920D86"/>
    <w:pPr>
      <w:spacing w:line="200" w:lineRule="atLeast"/>
    </w:pPr>
    <w:rPr>
      <w:noProof/>
      <w:sz w:val="14"/>
      <w:lang w:val="en-US"/>
    </w:rPr>
  </w:style>
  <w:style w:type="paragraph" w:customStyle="1" w:styleId="Template-Address">
    <w:name w:val="Template - Address"/>
    <w:basedOn w:val="Template"/>
    <w:uiPriority w:val="8"/>
    <w:semiHidden/>
    <w:rsid w:val="00920D86"/>
    <w:pPr>
      <w:tabs>
        <w:tab w:val="left" w:pos="567"/>
      </w:tabs>
      <w:suppressAutoHyphens/>
    </w:pPr>
  </w:style>
  <w:style w:type="paragraph" w:customStyle="1" w:styleId="Template-Companyname">
    <w:name w:val="Template - Company name"/>
    <w:basedOn w:val="Template-Address"/>
    <w:next w:val="Template-Address"/>
    <w:uiPriority w:val="8"/>
    <w:semiHidden/>
    <w:rsid w:val="00920D86"/>
  </w:style>
  <w:style w:type="paragraph" w:styleId="TOAHeading">
    <w:name w:val="toa heading"/>
    <w:basedOn w:val="Normal"/>
    <w:next w:val="Normal"/>
    <w:uiPriority w:val="39"/>
    <w:rsid w:val="00920D86"/>
    <w:pPr>
      <w:spacing w:after="520" w:line="360" w:lineRule="atLeast"/>
    </w:pPr>
    <w:rPr>
      <w:rFonts w:eastAsiaTheme="majorEastAsia" w:cstheme="majorBidi"/>
      <w:b/>
      <w:bCs/>
      <w:sz w:val="28"/>
      <w:szCs w:val="24"/>
    </w:rPr>
  </w:style>
  <w:style w:type="paragraph" w:styleId="TableofFigures">
    <w:name w:val="table of figures"/>
    <w:basedOn w:val="Normal"/>
    <w:next w:val="Normal"/>
    <w:uiPriority w:val="10"/>
    <w:rsid w:val="00920D86"/>
    <w:pPr>
      <w:tabs>
        <w:tab w:val="right" w:pos="7229"/>
      </w:tabs>
      <w:ind w:right="2268"/>
    </w:pPr>
  </w:style>
  <w:style w:type="paragraph" w:styleId="Signature">
    <w:name w:val="Signature"/>
    <w:basedOn w:val="Normal"/>
    <w:link w:val="SignatureChar"/>
    <w:uiPriority w:val="99"/>
    <w:semiHidden/>
    <w:rsid w:val="00920D86"/>
    <w:pPr>
      <w:spacing w:line="240" w:lineRule="auto"/>
      <w:ind w:left="4252"/>
    </w:pPr>
  </w:style>
  <w:style w:type="character" w:customStyle="1" w:styleId="SignatureChar">
    <w:name w:val="Signature Char"/>
    <w:basedOn w:val="DefaultParagraphFont"/>
    <w:link w:val="Signature"/>
    <w:uiPriority w:val="99"/>
    <w:semiHidden/>
    <w:rsid w:val="00920D86"/>
    <w:rPr>
      <w:lang w:val="en-US"/>
    </w:rPr>
  </w:style>
  <w:style w:type="character" w:styleId="PlaceholderText">
    <w:name w:val="Placeholder Text"/>
    <w:basedOn w:val="DefaultParagraphFont"/>
    <w:uiPriority w:val="99"/>
    <w:semiHidden/>
    <w:rsid w:val="00920D86"/>
    <w:rPr>
      <w:color w:val="auto"/>
      <w:lang w:val="en-US"/>
    </w:rPr>
  </w:style>
  <w:style w:type="paragraph" w:customStyle="1" w:styleId="Table">
    <w:name w:val="Table"/>
    <w:uiPriority w:val="6"/>
    <w:semiHidden/>
    <w:rsid w:val="00920D86"/>
    <w:pPr>
      <w:spacing w:before="40" w:after="40" w:line="200" w:lineRule="atLeast"/>
      <w:ind w:left="57" w:right="113"/>
    </w:pPr>
    <w:rPr>
      <w:sz w:val="14"/>
      <w:lang w:val="en-US"/>
    </w:rPr>
  </w:style>
  <w:style w:type="paragraph" w:customStyle="1" w:styleId="Table-Text">
    <w:name w:val="Table - Text"/>
    <w:basedOn w:val="Table"/>
    <w:uiPriority w:val="6"/>
    <w:rsid w:val="00920D86"/>
  </w:style>
  <w:style w:type="paragraph" w:customStyle="1" w:styleId="Table-TextTotal">
    <w:name w:val="Table - Text Total"/>
    <w:basedOn w:val="Table-Text"/>
    <w:uiPriority w:val="6"/>
    <w:rsid w:val="00920D86"/>
    <w:rPr>
      <w:b/>
    </w:rPr>
  </w:style>
  <w:style w:type="paragraph" w:customStyle="1" w:styleId="Table-Number">
    <w:name w:val="Table - Number"/>
    <w:basedOn w:val="Table"/>
    <w:uiPriority w:val="6"/>
    <w:rsid w:val="00920D86"/>
    <w:pPr>
      <w:jc w:val="right"/>
    </w:pPr>
  </w:style>
  <w:style w:type="paragraph" w:customStyle="1" w:styleId="Table-NumberTotal">
    <w:name w:val="Table - Number Total"/>
    <w:basedOn w:val="Table-Number"/>
    <w:uiPriority w:val="6"/>
    <w:rsid w:val="00920D86"/>
    <w:rPr>
      <w:b/>
    </w:rPr>
  </w:style>
  <w:style w:type="paragraph" w:styleId="Quote">
    <w:name w:val="Quote"/>
    <w:basedOn w:val="Normal"/>
    <w:next w:val="Normal"/>
    <w:link w:val="QuoteChar"/>
    <w:uiPriority w:val="19"/>
    <w:qFormat/>
    <w:rsid w:val="00920D86"/>
    <w:pPr>
      <w:spacing w:before="260" w:after="260"/>
      <w:ind w:left="567" w:right="567"/>
    </w:pPr>
    <w:rPr>
      <w:b/>
      <w:iCs/>
      <w:color w:val="000000" w:themeColor="text1"/>
      <w:sz w:val="20"/>
    </w:rPr>
  </w:style>
  <w:style w:type="character" w:customStyle="1" w:styleId="QuoteChar">
    <w:name w:val="Quote Char"/>
    <w:basedOn w:val="DefaultParagraphFont"/>
    <w:link w:val="Quote"/>
    <w:uiPriority w:val="19"/>
    <w:rsid w:val="00920D86"/>
    <w:rPr>
      <w:b/>
      <w:iCs/>
      <w:color w:val="000000" w:themeColor="text1"/>
      <w:sz w:val="20"/>
      <w:lang w:val="en-US"/>
    </w:rPr>
  </w:style>
  <w:style w:type="character" w:styleId="BookTitle">
    <w:name w:val="Book Title"/>
    <w:basedOn w:val="DefaultParagraphFont"/>
    <w:uiPriority w:val="99"/>
    <w:qFormat/>
    <w:rsid w:val="00920D86"/>
    <w:rPr>
      <w:b/>
      <w:bCs/>
      <w:caps w:val="0"/>
      <w:smallCaps w:val="0"/>
      <w:spacing w:val="5"/>
      <w:lang w:val="en-US"/>
    </w:rPr>
  </w:style>
  <w:style w:type="paragraph" w:styleId="TableofAuthorities">
    <w:name w:val="table of authorities"/>
    <w:basedOn w:val="Normal"/>
    <w:next w:val="Normal"/>
    <w:uiPriority w:val="10"/>
    <w:rsid w:val="00920D86"/>
    <w:pPr>
      <w:ind w:right="567"/>
    </w:pPr>
  </w:style>
  <w:style w:type="paragraph" w:styleId="NormalIndent">
    <w:name w:val="Normal Indent"/>
    <w:aliases w:val="Normal Indent Char,Normal Indent Char Char Char Char,Normal Indent Char Char Char Char Cha,Normal Indent Char Char Char Char Char Char,Normal Indent Char Char Char Char Char Char Char Char,Halcrow - Normal Paragraph"/>
    <w:basedOn w:val="Normal"/>
    <w:link w:val="NormalIndentChar1"/>
    <w:uiPriority w:val="99"/>
    <w:rsid w:val="00920D86"/>
    <w:pPr>
      <w:ind w:left="1134"/>
    </w:pPr>
  </w:style>
  <w:style w:type="table" w:styleId="TableGrid">
    <w:name w:val="Table Grid"/>
    <w:aliases w:val="GT0,Table long document"/>
    <w:basedOn w:val="TableNormal"/>
    <w:qFormat/>
    <w:rsid w:val="00920D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ocumentHeading">
    <w:name w:val="Document Heading"/>
    <w:basedOn w:val="Normal"/>
    <w:uiPriority w:val="8"/>
    <w:semiHidden/>
    <w:rsid w:val="00920D86"/>
    <w:pPr>
      <w:spacing w:after="260"/>
      <w:contextualSpacing/>
    </w:pPr>
    <w:rPr>
      <w:b/>
      <w:caps/>
    </w:rPr>
  </w:style>
  <w:style w:type="paragraph" w:customStyle="1" w:styleId="DocumentName">
    <w:name w:val="Document Name"/>
    <w:basedOn w:val="Normal"/>
    <w:next w:val="Normal"/>
    <w:uiPriority w:val="8"/>
    <w:semiHidden/>
    <w:rsid w:val="00920D86"/>
    <w:pPr>
      <w:spacing w:after="160" w:line="440" w:lineRule="exact"/>
    </w:pPr>
    <w:rPr>
      <w:caps/>
      <w:sz w:val="44"/>
    </w:rPr>
  </w:style>
  <w:style w:type="paragraph" w:customStyle="1" w:styleId="Template-Date">
    <w:name w:val="Template - Date"/>
    <w:basedOn w:val="Template"/>
    <w:uiPriority w:val="8"/>
    <w:semiHidden/>
    <w:rsid w:val="00920D86"/>
  </w:style>
  <w:style w:type="table" w:customStyle="1" w:styleId="Blank">
    <w:name w:val="Blank"/>
    <w:basedOn w:val="TableNormal"/>
    <w:uiPriority w:val="99"/>
    <w:rsid w:val="00920D86"/>
    <w:pPr>
      <w:spacing w:line="240" w:lineRule="atLeast"/>
    </w:pPr>
    <w:tblPr>
      <w:tblCellMar>
        <w:left w:w="0" w:type="dxa"/>
        <w:right w:w="0" w:type="dxa"/>
      </w:tblCellMar>
    </w:tblPr>
  </w:style>
  <w:style w:type="paragraph" w:styleId="NoSpacing">
    <w:name w:val="No Spacing"/>
    <w:link w:val="NoSpacingChar"/>
    <w:uiPriority w:val="99"/>
    <w:qFormat/>
    <w:rsid w:val="00920D86"/>
    <w:pPr>
      <w:spacing w:line="240" w:lineRule="atLeast"/>
    </w:pPr>
    <w:rPr>
      <w:lang w:val="en-US"/>
    </w:rPr>
  </w:style>
  <w:style w:type="paragraph" w:customStyle="1" w:styleId="RecipientAddress">
    <w:name w:val="Recipient Address"/>
    <w:basedOn w:val="Normal"/>
    <w:uiPriority w:val="8"/>
    <w:semiHidden/>
    <w:rsid w:val="00920D86"/>
  </w:style>
  <w:style w:type="paragraph" w:customStyle="1" w:styleId="Table-Heading">
    <w:name w:val="Table - Heading"/>
    <w:basedOn w:val="Table"/>
    <w:uiPriority w:val="6"/>
    <w:rsid w:val="00920D86"/>
    <w:rPr>
      <w:b/>
    </w:rPr>
  </w:style>
  <w:style w:type="paragraph" w:customStyle="1" w:styleId="Table-HeadingRight">
    <w:name w:val="Table - Heading Right"/>
    <w:basedOn w:val="Table-Heading"/>
    <w:uiPriority w:val="6"/>
    <w:rsid w:val="00920D86"/>
    <w:pPr>
      <w:jc w:val="right"/>
    </w:pPr>
  </w:style>
  <w:style w:type="paragraph" w:customStyle="1" w:styleId="SenderName">
    <w:name w:val="Sender Name"/>
    <w:basedOn w:val="Normal"/>
    <w:uiPriority w:val="7"/>
    <w:semiHidden/>
    <w:rsid w:val="00920D86"/>
    <w:rPr>
      <w:rFonts w:eastAsia="Times New Roman" w:cs="Times New Roman"/>
      <w:b/>
    </w:rPr>
  </w:style>
  <w:style w:type="paragraph" w:customStyle="1" w:styleId="Senderinformation">
    <w:name w:val="Sender information"/>
    <w:basedOn w:val="Normal"/>
    <w:uiPriority w:val="7"/>
    <w:semiHidden/>
    <w:rsid w:val="00920D86"/>
    <w:pPr>
      <w:tabs>
        <w:tab w:val="left" w:pos="198"/>
        <w:tab w:val="left" w:pos="851"/>
      </w:tabs>
      <w:spacing w:line="200" w:lineRule="atLeast"/>
    </w:pPr>
    <w:rPr>
      <w:rFonts w:eastAsia="Times New Roman" w:cs="Times New Roman"/>
      <w:sz w:val="14"/>
    </w:rPr>
  </w:style>
  <w:style w:type="paragraph" w:styleId="BalloonText">
    <w:name w:val="Balloon Text"/>
    <w:basedOn w:val="Normal"/>
    <w:link w:val="BalloonTextChar"/>
    <w:uiPriority w:val="99"/>
    <w:rsid w:val="00920D86"/>
    <w:pPr>
      <w:spacing w:line="240" w:lineRule="auto"/>
    </w:pPr>
    <w:rPr>
      <w:rFonts w:ascii="Segoe UI" w:hAnsi="Segoe UI" w:cs="Segoe UI"/>
    </w:rPr>
  </w:style>
  <w:style w:type="character" w:customStyle="1" w:styleId="BalloonTextChar">
    <w:name w:val="Balloon Text Char"/>
    <w:basedOn w:val="DefaultParagraphFont"/>
    <w:link w:val="BalloonText"/>
    <w:uiPriority w:val="99"/>
    <w:rsid w:val="00920D86"/>
    <w:rPr>
      <w:rFonts w:ascii="Segoe UI" w:hAnsi="Segoe UI" w:cs="Segoe UI"/>
      <w:lang w:val="en-US"/>
    </w:rPr>
  </w:style>
  <w:style w:type="paragraph" w:styleId="Bibliography">
    <w:name w:val="Bibliography"/>
    <w:basedOn w:val="Normal"/>
    <w:next w:val="Normal"/>
    <w:uiPriority w:val="99"/>
    <w:semiHidden/>
    <w:rsid w:val="00920D86"/>
  </w:style>
  <w:style w:type="paragraph" w:styleId="BodyText">
    <w:name w:val="Body Text"/>
    <w:aliases w:val=" Caracter,heading3,BT,bt,Body Text - Level 2,Body TextA,Body,Te,Heading 41,Body single,Body Text2, bt,Body Text Char2,Body Text Char1 Char,Body Text Char Char Char,Tegn Char Char Char,Tegn Char1 Char,Body Text Char Char1,Tegn Char Char1"/>
    <w:basedOn w:val="Normal"/>
    <w:link w:val="BodyTextChar"/>
    <w:uiPriority w:val="99"/>
    <w:rsid w:val="00920D86"/>
    <w:pPr>
      <w:spacing w:after="120"/>
    </w:pPr>
  </w:style>
  <w:style w:type="character" w:customStyle="1" w:styleId="BodyTextChar">
    <w:name w:val="Body Text Char"/>
    <w:aliases w:val=" Caracter Char,heading3 Char,BT Char,bt Char,Body Text - Level 2 Char,Body TextA Char,Body Char,Te Char,Heading 41 Char,Body single Char,Body Text2 Char, bt Char,Body Text Char2 Char,Body Text Char1 Char Char,Body Text Char Char Char Char"/>
    <w:basedOn w:val="DefaultParagraphFont"/>
    <w:link w:val="BodyText"/>
    <w:uiPriority w:val="99"/>
    <w:rsid w:val="00920D86"/>
    <w:rPr>
      <w:lang w:val="en-US"/>
    </w:rPr>
  </w:style>
  <w:style w:type="paragraph" w:styleId="BodyText2">
    <w:name w:val="Body Text 2"/>
    <w:basedOn w:val="Normal"/>
    <w:link w:val="BodyText2Char"/>
    <w:uiPriority w:val="99"/>
    <w:rsid w:val="00920D86"/>
    <w:pPr>
      <w:spacing w:after="120" w:line="480" w:lineRule="auto"/>
    </w:pPr>
  </w:style>
  <w:style w:type="character" w:customStyle="1" w:styleId="BodyText2Char">
    <w:name w:val="Body Text 2 Char"/>
    <w:basedOn w:val="DefaultParagraphFont"/>
    <w:link w:val="BodyText2"/>
    <w:uiPriority w:val="99"/>
    <w:rsid w:val="00920D86"/>
    <w:rPr>
      <w:lang w:val="en-US"/>
    </w:rPr>
  </w:style>
  <w:style w:type="paragraph" w:styleId="BodyText3">
    <w:name w:val="Body Text 3"/>
    <w:basedOn w:val="Normal"/>
    <w:link w:val="BodyText3Char"/>
    <w:uiPriority w:val="99"/>
    <w:rsid w:val="00920D86"/>
    <w:pPr>
      <w:spacing w:after="120"/>
    </w:pPr>
    <w:rPr>
      <w:sz w:val="16"/>
      <w:szCs w:val="16"/>
    </w:rPr>
  </w:style>
  <w:style w:type="character" w:customStyle="1" w:styleId="BodyText3Char">
    <w:name w:val="Body Text 3 Char"/>
    <w:basedOn w:val="DefaultParagraphFont"/>
    <w:link w:val="BodyText3"/>
    <w:uiPriority w:val="99"/>
    <w:rsid w:val="00920D86"/>
    <w:rPr>
      <w:sz w:val="16"/>
      <w:szCs w:val="16"/>
      <w:lang w:val="en-US"/>
    </w:rPr>
  </w:style>
  <w:style w:type="paragraph" w:styleId="BodyTextFirstIndent">
    <w:name w:val="Body Text First Indent"/>
    <w:basedOn w:val="BodyText"/>
    <w:link w:val="BodyTextFirstIndentChar"/>
    <w:uiPriority w:val="99"/>
    <w:semiHidden/>
    <w:rsid w:val="00920D86"/>
    <w:pPr>
      <w:spacing w:after="0"/>
      <w:ind w:firstLine="360"/>
    </w:pPr>
  </w:style>
  <w:style w:type="character" w:customStyle="1" w:styleId="BodyTextFirstIndentChar">
    <w:name w:val="Body Text First Indent Char"/>
    <w:basedOn w:val="BodyTextChar"/>
    <w:link w:val="BodyTextFirstIndent"/>
    <w:uiPriority w:val="99"/>
    <w:semiHidden/>
    <w:rsid w:val="00920D86"/>
    <w:rPr>
      <w:lang w:val="en-US"/>
    </w:rPr>
  </w:style>
  <w:style w:type="paragraph" w:styleId="BodyTextIndent">
    <w:name w:val="Body Text Indent"/>
    <w:basedOn w:val="Normal"/>
    <w:link w:val="BodyTextIndentChar"/>
    <w:uiPriority w:val="99"/>
    <w:rsid w:val="00920D86"/>
    <w:pPr>
      <w:spacing w:after="120"/>
      <w:ind w:left="283"/>
    </w:pPr>
  </w:style>
  <w:style w:type="character" w:customStyle="1" w:styleId="BodyTextIndentChar">
    <w:name w:val="Body Text Indent Char"/>
    <w:basedOn w:val="DefaultParagraphFont"/>
    <w:link w:val="BodyTextIndent"/>
    <w:uiPriority w:val="99"/>
    <w:rsid w:val="00920D86"/>
    <w:rPr>
      <w:lang w:val="en-US"/>
    </w:rPr>
  </w:style>
  <w:style w:type="paragraph" w:styleId="BodyTextFirstIndent2">
    <w:name w:val="Body Text First Indent 2"/>
    <w:basedOn w:val="BodyTextIndent"/>
    <w:link w:val="BodyTextFirstIndent2Char"/>
    <w:uiPriority w:val="99"/>
    <w:semiHidden/>
    <w:rsid w:val="00920D86"/>
    <w:pPr>
      <w:spacing w:after="0"/>
      <w:ind w:left="360" w:firstLine="360"/>
    </w:pPr>
  </w:style>
  <w:style w:type="character" w:customStyle="1" w:styleId="BodyTextFirstIndent2Char">
    <w:name w:val="Body Text First Indent 2 Char"/>
    <w:basedOn w:val="BodyTextIndentChar"/>
    <w:link w:val="BodyTextFirstIndent2"/>
    <w:uiPriority w:val="99"/>
    <w:semiHidden/>
    <w:rsid w:val="00920D86"/>
    <w:rPr>
      <w:lang w:val="en-US"/>
    </w:rPr>
  </w:style>
  <w:style w:type="paragraph" w:styleId="BodyTextIndent2">
    <w:name w:val="Body Text Indent 2"/>
    <w:basedOn w:val="Normal"/>
    <w:link w:val="BodyTextIndent2Char"/>
    <w:uiPriority w:val="99"/>
    <w:rsid w:val="00920D86"/>
    <w:pPr>
      <w:spacing w:after="120" w:line="480" w:lineRule="auto"/>
      <w:ind w:left="283"/>
    </w:pPr>
  </w:style>
  <w:style w:type="character" w:customStyle="1" w:styleId="BodyTextIndent2Char">
    <w:name w:val="Body Text Indent 2 Char"/>
    <w:basedOn w:val="DefaultParagraphFont"/>
    <w:link w:val="BodyTextIndent2"/>
    <w:uiPriority w:val="99"/>
    <w:rsid w:val="00920D86"/>
    <w:rPr>
      <w:lang w:val="en-US"/>
    </w:rPr>
  </w:style>
  <w:style w:type="paragraph" w:styleId="BodyTextIndent3">
    <w:name w:val="Body Text Indent 3"/>
    <w:basedOn w:val="Normal"/>
    <w:link w:val="BodyTextIndent3Char"/>
    <w:uiPriority w:val="99"/>
    <w:rsid w:val="00920D86"/>
    <w:pPr>
      <w:spacing w:after="120"/>
      <w:ind w:left="283"/>
    </w:pPr>
    <w:rPr>
      <w:sz w:val="16"/>
      <w:szCs w:val="16"/>
    </w:rPr>
  </w:style>
  <w:style w:type="character" w:customStyle="1" w:styleId="BodyTextIndent3Char">
    <w:name w:val="Body Text Indent 3 Char"/>
    <w:basedOn w:val="DefaultParagraphFont"/>
    <w:link w:val="BodyTextIndent3"/>
    <w:uiPriority w:val="99"/>
    <w:rsid w:val="00920D86"/>
    <w:rPr>
      <w:sz w:val="16"/>
      <w:szCs w:val="16"/>
      <w:lang w:val="en-US"/>
    </w:rPr>
  </w:style>
  <w:style w:type="paragraph" w:styleId="Closing">
    <w:name w:val="Closing"/>
    <w:basedOn w:val="Normal"/>
    <w:link w:val="ClosingChar"/>
    <w:uiPriority w:val="99"/>
    <w:semiHidden/>
    <w:rsid w:val="00920D86"/>
    <w:pPr>
      <w:spacing w:line="240" w:lineRule="auto"/>
      <w:ind w:left="4252"/>
    </w:pPr>
  </w:style>
  <w:style w:type="character" w:customStyle="1" w:styleId="ClosingChar">
    <w:name w:val="Closing Char"/>
    <w:basedOn w:val="DefaultParagraphFont"/>
    <w:link w:val="Closing"/>
    <w:uiPriority w:val="99"/>
    <w:semiHidden/>
    <w:rsid w:val="00920D86"/>
    <w:rPr>
      <w:lang w:val="en-US"/>
    </w:rPr>
  </w:style>
  <w:style w:type="table" w:styleId="ColorfulGrid">
    <w:name w:val="Colorful Grid"/>
    <w:basedOn w:val="TableNormal"/>
    <w:uiPriority w:val="73"/>
    <w:unhideWhenUsed/>
    <w:rsid w:val="00920D86"/>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unhideWhenUsed/>
    <w:rsid w:val="00920D86"/>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B3D2FB" w:themeFill="accent1" w:themeFillTint="33"/>
    </w:tcPr>
    <w:tblStylePr w:type="firstRow">
      <w:rPr>
        <w:b/>
        <w:bCs/>
      </w:rPr>
      <w:tblPr/>
      <w:tcPr>
        <w:shd w:val="clear" w:color="auto" w:fill="67A5F8" w:themeFill="accent1" w:themeFillTint="66"/>
      </w:tcPr>
    </w:tblStylePr>
    <w:tblStylePr w:type="lastRow">
      <w:rPr>
        <w:b/>
        <w:bCs/>
        <w:color w:val="000000" w:themeColor="text1"/>
      </w:rPr>
      <w:tblPr/>
      <w:tcPr>
        <w:shd w:val="clear" w:color="auto" w:fill="67A5F8" w:themeFill="accent1" w:themeFillTint="66"/>
      </w:tcPr>
    </w:tblStylePr>
    <w:tblStylePr w:type="firstCol">
      <w:rPr>
        <w:color w:val="FFFFFF" w:themeColor="background1"/>
      </w:rPr>
      <w:tblPr/>
      <w:tcPr>
        <w:shd w:val="clear" w:color="auto" w:fill="032552" w:themeFill="accent1" w:themeFillShade="BF"/>
      </w:tcPr>
    </w:tblStylePr>
    <w:tblStylePr w:type="lastCol">
      <w:rPr>
        <w:color w:val="FFFFFF" w:themeColor="background1"/>
      </w:rPr>
      <w:tblPr/>
      <w:tcPr>
        <w:shd w:val="clear" w:color="auto" w:fill="032552" w:themeFill="accent1" w:themeFillShade="BF"/>
      </w:tcPr>
    </w:tblStylePr>
    <w:tblStylePr w:type="band1Vert">
      <w:tblPr/>
      <w:tcPr>
        <w:shd w:val="clear" w:color="auto" w:fill="428FF6" w:themeFill="accent1" w:themeFillTint="7F"/>
      </w:tcPr>
    </w:tblStylePr>
    <w:tblStylePr w:type="band1Horz">
      <w:tblPr/>
      <w:tcPr>
        <w:shd w:val="clear" w:color="auto" w:fill="428FF6" w:themeFill="accent1" w:themeFillTint="7F"/>
      </w:tcPr>
    </w:tblStylePr>
  </w:style>
  <w:style w:type="table" w:styleId="ColorfulGrid-Accent2">
    <w:name w:val="Colorful Grid Accent 2"/>
    <w:basedOn w:val="TableNormal"/>
    <w:uiPriority w:val="73"/>
    <w:unhideWhenUsed/>
    <w:rsid w:val="00920D86"/>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BBF1DD" w:themeFill="accent2" w:themeFillTint="33"/>
    </w:tcPr>
    <w:tblStylePr w:type="firstRow">
      <w:rPr>
        <w:b/>
        <w:bCs/>
      </w:rPr>
      <w:tblPr/>
      <w:tcPr>
        <w:shd w:val="clear" w:color="auto" w:fill="78E4BD" w:themeFill="accent2" w:themeFillTint="66"/>
      </w:tcPr>
    </w:tblStylePr>
    <w:tblStylePr w:type="lastRow">
      <w:rPr>
        <w:b/>
        <w:bCs/>
        <w:color w:val="000000" w:themeColor="text1"/>
      </w:rPr>
      <w:tblPr/>
      <w:tcPr>
        <w:shd w:val="clear" w:color="auto" w:fill="78E4BD" w:themeFill="accent2" w:themeFillTint="66"/>
      </w:tcPr>
    </w:tblStylePr>
    <w:tblStylePr w:type="firstCol">
      <w:rPr>
        <w:color w:val="FFFFFF" w:themeColor="background1"/>
      </w:rPr>
      <w:tblPr/>
      <w:tcPr>
        <w:shd w:val="clear" w:color="auto" w:fill="0D432F" w:themeFill="accent2" w:themeFillShade="BF"/>
      </w:tcPr>
    </w:tblStylePr>
    <w:tblStylePr w:type="lastCol">
      <w:rPr>
        <w:color w:val="FFFFFF" w:themeColor="background1"/>
      </w:rPr>
      <w:tblPr/>
      <w:tcPr>
        <w:shd w:val="clear" w:color="auto" w:fill="0D432F" w:themeFill="accent2" w:themeFillShade="BF"/>
      </w:tcPr>
    </w:tblStylePr>
    <w:tblStylePr w:type="band1Vert">
      <w:tblPr/>
      <w:tcPr>
        <w:shd w:val="clear" w:color="auto" w:fill="58DDAC" w:themeFill="accent2" w:themeFillTint="7F"/>
      </w:tcPr>
    </w:tblStylePr>
    <w:tblStylePr w:type="band1Horz">
      <w:tblPr/>
      <w:tcPr>
        <w:shd w:val="clear" w:color="auto" w:fill="58DDAC" w:themeFill="accent2" w:themeFillTint="7F"/>
      </w:tcPr>
    </w:tblStylePr>
  </w:style>
  <w:style w:type="table" w:styleId="ColorfulGrid-Accent3">
    <w:name w:val="Colorful Grid Accent 3"/>
    <w:basedOn w:val="TableNormal"/>
    <w:uiPriority w:val="73"/>
    <w:unhideWhenUsed/>
    <w:rsid w:val="00920D86"/>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EEF5E9" w:themeFill="accent3" w:themeFillTint="33"/>
    </w:tcPr>
    <w:tblStylePr w:type="firstRow">
      <w:rPr>
        <w:b/>
        <w:bCs/>
      </w:rPr>
      <w:tblPr/>
      <w:tcPr>
        <w:shd w:val="clear" w:color="auto" w:fill="DEECD4" w:themeFill="accent3" w:themeFillTint="66"/>
      </w:tcPr>
    </w:tblStylePr>
    <w:tblStylePr w:type="lastRow">
      <w:rPr>
        <w:b/>
        <w:bCs/>
        <w:color w:val="000000" w:themeColor="text1"/>
      </w:rPr>
      <w:tblPr/>
      <w:tcPr>
        <w:shd w:val="clear" w:color="auto" w:fill="DEECD4" w:themeFill="accent3" w:themeFillTint="66"/>
      </w:tcPr>
    </w:tblStylePr>
    <w:tblStylePr w:type="firstCol">
      <w:rPr>
        <w:color w:val="FFFFFF" w:themeColor="background1"/>
      </w:rPr>
      <w:tblPr/>
      <w:tcPr>
        <w:shd w:val="clear" w:color="auto" w:fill="7CB456" w:themeFill="accent3" w:themeFillShade="BF"/>
      </w:tcPr>
    </w:tblStylePr>
    <w:tblStylePr w:type="lastCol">
      <w:rPr>
        <w:color w:val="FFFFFF" w:themeColor="background1"/>
      </w:rPr>
      <w:tblPr/>
      <w:tcPr>
        <w:shd w:val="clear" w:color="auto" w:fill="7CB456" w:themeFill="accent3" w:themeFillShade="BF"/>
      </w:tcPr>
    </w:tblStylePr>
    <w:tblStylePr w:type="band1Vert">
      <w:tblPr/>
      <w:tcPr>
        <w:shd w:val="clear" w:color="auto" w:fill="D5E7CA" w:themeFill="accent3" w:themeFillTint="7F"/>
      </w:tcPr>
    </w:tblStylePr>
    <w:tblStylePr w:type="band1Horz">
      <w:tblPr/>
      <w:tcPr>
        <w:shd w:val="clear" w:color="auto" w:fill="D5E7CA" w:themeFill="accent3" w:themeFillTint="7F"/>
      </w:tcPr>
    </w:tblStylePr>
  </w:style>
  <w:style w:type="table" w:styleId="ColorfulGrid-Accent4">
    <w:name w:val="Colorful Grid Accent 4"/>
    <w:basedOn w:val="TableNormal"/>
    <w:uiPriority w:val="73"/>
    <w:unhideWhenUsed/>
    <w:rsid w:val="00920D86"/>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E9CADC" w:themeFill="accent4" w:themeFillTint="33"/>
    </w:tcPr>
    <w:tblStylePr w:type="firstRow">
      <w:rPr>
        <w:b/>
        <w:bCs/>
      </w:rPr>
      <w:tblPr/>
      <w:tcPr>
        <w:shd w:val="clear" w:color="auto" w:fill="D396BA" w:themeFill="accent4" w:themeFillTint="66"/>
      </w:tcPr>
    </w:tblStylePr>
    <w:tblStylePr w:type="lastRow">
      <w:rPr>
        <w:b/>
        <w:bCs/>
        <w:color w:val="000000" w:themeColor="text1"/>
      </w:rPr>
      <w:tblPr/>
      <w:tcPr>
        <w:shd w:val="clear" w:color="auto" w:fill="D396BA" w:themeFill="accent4" w:themeFillTint="66"/>
      </w:tcPr>
    </w:tblStylePr>
    <w:tblStylePr w:type="firstCol">
      <w:rPr>
        <w:color w:val="FFFFFF" w:themeColor="background1"/>
      </w:rPr>
      <w:tblPr/>
      <w:tcPr>
        <w:shd w:val="clear" w:color="auto" w:fill="491E38" w:themeFill="accent4" w:themeFillShade="BF"/>
      </w:tcPr>
    </w:tblStylePr>
    <w:tblStylePr w:type="lastCol">
      <w:rPr>
        <w:color w:val="FFFFFF" w:themeColor="background1"/>
      </w:rPr>
      <w:tblPr/>
      <w:tcPr>
        <w:shd w:val="clear" w:color="auto" w:fill="491E38" w:themeFill="accent4" w:themeFillShade="BF"/>
      </w:tcPr>
    </w:tblStylePr>
    <w:tblStylePr w:type="band1Vert">
      <w:tblPr/>
      <w:tcPr>
        <w:shd w:val="clear" w:color="auto" w:fill="C87CA9" w:themeFill="accent4" w:themeFillTint="7F"/>
      </w:tcPr>
    </w:tblStylePr>
    <w:tblStylePr w:type="band1Horz">
      <w:tblPr/>
      <w:tcPr>
        <w:shd w:val="clear" w:color="auto" w:fill="C87CA9" w:themeFill="accent4" w:themeFillTint="7F"/>
      </w:tcPr>
    </w:tblStylePr>
  </w:style>
  <w:style w:type="table" w:styleId="ColorfulGrid-Accent5">
    <w:name w:val="Colorful Grid Accent 5"/>
    <w:basedOn w:val="TableNormal"/>
    <w:uiPriority w:val="73"/>
    <w:unhideWhenUsed/>
    <w:rsid w:val="00920D86"/>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FE7DD" w:themeFill="accent5" w:themeFillTint="33"/>
    </w:tcPr>
    <w:tblStylePr w:type="firstRow">
      <w:rPr>
        <w:b/>
        <w:bCs/>
      </w:rPr>
      <w:tblPr/>
      <w:tcPr>
        <w:shd w:val="clear" w:color="auto" w:fill="FFCFBB" w:themeFill="accent5" w:themeFillTint="66"/>
      </w:tcPr>
    </w:tblStylePr>
    <w:tblStylePr w:type="lastRow">
      <w:rPr>
        <w:b/>
        <w:bCs/>
        <w:color w:val="000000" w:themeColor="text1"/>
      </w:rPr>
      <w:tblPr/>
      <w:tcPr>
        <w:shd w:val="clear" w:color="auto" w:fill="FFCFBB" w:themeFill="accent5" w:themeFillTint="66"/>
      </w:tcPr>
    </w:tblStylePr>
    <w:tblStylePr w:type="firstCol">
      <w:rPr>
        <w:color w:val="FFFFFF" w:themeColor="background1"/>
      </w:rPr>
      <w:tblPr/>
      <w:tcPr>
        <w:shd w:val="clear" w:color="auto" w:fill="FE4B00" w:themeFill="accent5" w:themeFillShade="BF"/>
      </w:tcPr>
    </w:tblStylePr>
    <w:tblStylePr w:type="lastCol">
      <w:rPr>
        <w:color w:val="FFFFFF" w:themeColor="background1"/>
      </w:rPr>
      <w:tblPr/>
      <w:tcPr>
        <w:shd w:val="clear" w:color="auto" w:fill="FE4B00" w:themeFill="accent5" w:themeFillShade="BF"/>
      </w:tcPr>
    </w:tblStylePr>
    <w:tblStylePr w:type="band1Vert">
      <w:tblPr/>
      <w:tcPr>
        <w:shd w:val="clear" w:color="auto" w:fill="FFC3AA" w:themeFill="accent5" w:themeFillTint="7F"/>
      </w:tcPr>
    </w:tblStylePr>
    <w:tblStylePr w:type="band1Horz">
      <w:tblPr/>
      <w:tcPr>
        <w:shd w:val="clear" w:color="auto" w:fill="FFC3AA" w:themeFill="accent5" w:themeFillTint="7F"/>
      </w:tcPr>
    </w:tblStylePr>
  </w:style>
  <w:style w:type="table" w:styleId="ColorfulGrid-Accent6">
    <w:name w:val="Colorful Grid Accent 6"/>
    <w:basedOn w:val="TableNormal"/>
    <w:uiPriority w:val="73"/>
    <w:unhideWhenUsed/>
    <w:rsid w:val="00920D86"/>
    <w:pPr>
      <w:spacing w:line="240" w:lineRule="auto"/>
    </w:pPr>
    <w:rPr>
      <w:color w:val="000000" w:themeColor="text1"/>
    </w:rPr>
    <w:tblPr>
      <w:tblStyleRowBandSize w:val="1"/>
      <w:tblStyleColBandSize w:val="1"/>
      <w:tblBorders>
        <w:insideH w:val="single" w:sz="4" w:space="0" w:color="FFFFFF" w:themeColor="background1"/>
      </w:tblBorders>
    </w:tblPr>
    <w:tcPr>
      <w:shd w:val="clear" w:color="auto" w:fill="F9F8F7" w:themeFill="accent6" w:themeFillTint="33"/>
    </w:tcPr>
    <w:tblStylePr w:type="firstRow">
      <w:rPr>
        <w:b/>
        <w:bCs/>
      </w:rPr>
      <w:tblPr/>
      <w:tcPr>
        <w:shd w:val="clear" w:color="auto" w:fill="F3F2EF" w:themeFill="accent6" w:themeFillTint="66"/>
      </w:tcPr>
    </w:tblStylePr>
    <w:tblStylePr w:type="lastRow">
      <w:rPr>
        <w:b/>
        <w:bCs/>
        <w:color w:val="000000" w:themeColor="text1"/>
      </w:rPr>
      <w:tblPr/>
      <w:tcPr>
        <w:shd w:val="clear" w:color="auto" w:fill="F3F2EF" w:themeFill="accent6" w:themeFillTint="66"/>
      </w:tcPr>
    </w:tblStylePr>
    <w:tblStylePr w:type="firstCol">
      <w:rPr>
        <w:color w:val="FFFFFF" w:themeColor="background1"/>
      </w:rPr>
      <w:tblPr/>
      <w:tcPr>
        <w:shd w:val="clear" w:color="auto" w:fill="B4AF97" w:themeFill="accent6" w:themeFillShade="BF"/>
      </w:tcPr>
    </w:tblStylePr>
    <w:tblStylePr w:type="lastCol">
      <w:rPr>
        <w:color w:val="FFFFFF" w:themeColor="background1"/>
      </w:rPr>
      <w:tblPr/>
      <w:tcPr>
        <w:shd w:val="clear" w:color="auto" w:fill="B4AF97" w:themeFill="accent6" w:themeFillShade="BF"/>
      </w:tcPr>
    </w:tblStylePr>
    <w:tblStylePr w:type="band1Vert">
      <w:tblPr/>
      <w:tcPr>
        <w:shd w:val="clear" w:color="auto" w:fill="F1EFEB" w:themeFill="accent6" w:themeFillTint="7F"/>
      </w:tcPr>
    </w:tblStylePr>
    <w:tblStylePr w:type="band1Horz">
      <w:tblPr/>
      <w:tcPr>
        <w:shd w:val="clear" w:color="auto" w:fill="F1EFEB" w:themeFill="accent6" w:themeFillTint="7F"/>
      </w:tcPr>
    </w:tblStylePr>
  </w:style>
  <w:style w:type="table" w:styleId="ColorfulList">
    <w:name w:val="Colorful List"/>
    <w:basedOn w:val="TableNormal"/>
    <w:uiPriority w:val="72"/>
    <w:unhideWhenUsed/>
    <w:rsid w:val="00920D86"/>
    <w:pPr>
      <w:spacing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0E4732" w:themeFill="accent2" w:themeFillShade="CC"/>
      </w:tcPr>
    </w:tblStylePr>
    <w:tblStylePr w:type="lastRow">
      <w:rPr>
        <w:b/>
        <w:bCs/>
        <w:color w:val="0E473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unhideWhenUsed/>
    <w:rsid w:val="00920D86"/>
    <w:pPr>
      <w:spacing w:line="240" w:lineRule="auto"/>
    </w:pPr>
    <w:rPr>
      <w:color w:val="000000" w:themeColor="text1"/>
    </w:rPr>
    <w:tblPr>
      <w:tblStyleRowBandSize w:val="1"/>
      <w:tblStyleColBandSize w:val="1"/>
    </w:tblPr>
    <w:tcPr>
      <w:shd w:val="clear" w:color="auto" w:fill="D9E8FD" w:themeFill="accent1" w:themeFillTint="19"/>
    </w:tcPr>
    <w:tblStylePr w:type="firstRow">
      <w:rPr>
        <w:b/>
        <w:bCs/>
        <w:color w:val="FFFFFF" w:themeColor="background1"/>
      </w:rPr>
      <w:tblPr/>
      <w:tcPr>
        <w:tcBorders>
          <w:bottom w:val="single" w:sz="12" w:space="0" w:color="FFFFFF" w:themeColor="background1"/>
        </w:tcBorders>
        <w:shd w:val="clear" w:color="auto" w:fill="0E4732" w:themeFill="accent2" w:themeFillShade="CC"/>
      </w:tcPr>
    </w:tblStylePr>
    <w:tblStylePr w:type="lastRow">
      <w:rPr>
        <w:b/>
        <w:bCs/>
        <w:color w:val="0E473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1C7FA" w:themeFill="accent1" w:themeFillTint="3F"/>
      </w:tcPr>
    </w:tblStylePr>
    <w:tblStylePr w:type="band1Horz">
      <w:tblPr/>
      <w:tcPr>
        <w:shd w:val="clear" w:color="auto" w:fill="B3D2FB" w:themeFill="accent1" w:themeFillTint="33"/>
      </w:tcPr>
    </w:tblStylePr>
  </w:style>
  <w:style w:type="table" w:styleId="ColorfulList-Accent2">
    <w:name w:val="Colorful List Accent 2"/>
    <w:basedOn w:val="TableNormal"/>
    <w:uiPriority w:val="72"/>
    <w:unhideWhenUsed/>
    <w:rsid w:val="00920D86"/>
    <w:pPr>
      <w:spacing w:line="240" w:lineRule="auto"/>
    </w:pPr>
    <w:rPr>
      <w:color w:val="000000" w:themeColor="text1"/>
    </w:rPr>
    <w:tblPr>
      <w:tblStyleRowBandSize w:val="1"/>
      <w:tblStyleColBandSize w:val="1"/>
    </w:tblPr>
    <w:tcPr>
      <w:shd w:val="clear" w:color="auto" w:fill="DDF8EE" w:themeFill="accent2" w:themeFillTint="19"/>
    </w:tcPr>
    <w:tblStylePr w:type="firstRow">
      <w:rPr>
        <w:b/>
        <w:bCs/>
        <w:color w:val="FFFFFF" w:themeColor="background1"/>
      </w:rPr>
      <w:tblPr/>
      <w:tcPr>
        <w:tcBorders>
          <w:bottom w:val="single" w:sz="12" w:space="0" w:color="FFFFFF" w:themeColor="background1"/>
        </w:tcBorders>
        <w:shd w:val="clear" w:color="auto" w:fill="0E4732" w:themeFill="accent2" w:themeFillShade="CC"/>
      </w:tcPr>
    </w:tblStylePr>
    <w:tblStylePr w:type="lastRow">
      <w:rPr>
        <w:b/>
        <w:bCs/>
        <w:color w:val="0E473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EED6" w:themeFill="accent2" w:themeFillTint="3F"/>
      </w:tcPr>
    </w:tblStylePr>
    <w:tblStylePr w:type="band1Horz">
      <w:tblPr/>
      <w:tcPr>
        <w:shd w:val="clear" w:color="auto" w:fill="BBF1DD" w:themeFill="accent2" w:themeFillTint="33"/>
      </w:tcPr>
    </w:tblStylePr>
  </w:style>
  <w:style w:type="table" w:styleId="ColorfulList-Accent3">
    <w:name w:val="Colorful List Accent 3"/>
    <w:basedOn w:val="TableNormal"/>
    <w:uiPriority w:val="72"/>
    <w:unhideWhenUsed/>
    <w:rsid w:val="00920D86"/>
    <w:pPr>
      <w:spacing w:line="240" w:lineRule="auto"/>
    </w:pPr>
    <w:rPr>
      <w:color w:val="000000" w:themeColor="text1"/>
    </w:rPr>
    <w:tblPr>
      <w:tblStyleRowBandSize w:val="1"/>
      <w:tblStyleColBandSize w:val="1"/>
    </w:tblPr>
    <w:tcPr>
      <w:shd w:val="clear" w:color="auto" w:fill="F6FAF4" w:themeFill="accent3" w:themeFillTint="19"/>
    </w:tcPr>
    <w:tblStylePr w:type="firstRow">
      <w:rPr>
        <w:b/>
        <w:bCs/>
        <w:color w:val="FFFFFF" w:themeColor="background1"/>
      </w:rPr>
      <w:tblPr/>
      <w:tcPr>
        <w:tcBorders>
          <w:bottom w:val="single" w:sz="12" w:space="0" w:color="FFFFFF" w:themeColor="background1"/>
        </w:tcBorders>
        <w:shd w:val="clear" w:color="auto" w:fill="4E203B" w:themeFill="accent4" w:themeFillShade="CC"/>
      </w:tcPr>
    </w:tblStylePr>
    <w:tblStylePr w:type="lastRow">
      <w:rPr>
        <w:b/>
        <w:bCs/>
        <w:color w:val="4E203B"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AF3E4" w:themeFill="accent3" w:themeFillTint="3F"/>
      </w:tcPr>
    </w:tblStylePr>
    <w:tblStylePr w:type="band1Horz">
      <w:tblPr/>
      <w:tcPr>
        <w:shd w:val="clear" w:color="auto" w:fill="EEF5E9" w:themeFill="accent3" w:themeFillTint="33"/>
      </w:tcPr>
    </w:tblStylePr>
  </w:style>
  <w:style w:type="table" w:styleId="ColorfulList-Accent4">
    <w:name w:val="Colorful List Accent 4"/>
    <w:basedOn w:val="TableNormal"/>
    <w:uiPriority w:val="72"/>
    <w:unhideWhenUsed/>
    <w:rsid w:val="00920D86"/>
    <w:pPr>
      <w:spacing w:line="240" w:lineRule="auto"/>
    </w:pPr>
    <w:rPr>
      <w:color w:val="000000" w:themeColor="text1"/>
    </w:rPr>
    <w:tblPr>
      <w:tblStyleRowBandSize w:val="1"/>
      <w:tblStyleColBandSize w:val="1"/>
    </w:tblPr>
    <w:tcPr>
      <w:shd w:val="clear" w:color="auto" w:fill="F4E5EE" w:themeFill="accent4" w:themeFillTint="19"/>
    </w:tcPr>
    <w:tblStylePr w:type="firstRow">
      <w:rPr>
        <w:b/>
        <w:bCs/>
        <w:color w:val="FFFFFF" w:themeColor="background1"/>
      </w:rPr>
      <w:tblPr/>
      <w:tcPr>
        <w:tcBorders>
          <w:bottom w:val="single" w:sz="12" w:space="0" w:color="FFFFFF" w:themeColor="background1"/>
        </w:tcBorders>
        <w:shd w:val="clear" w:color="auto" w:fill="86BA63" w:themeFill="accent3" w:themeFillShade="CC"/>
      </w:tcPr>
    </w:tblStylePr>
    <w:tblStylePr w:type="lastRow">
      <w:rPr>
        <w:b/>
        <w:bCs/>
        <w:color w:val="86BA63"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4BED4" w:themeFill="accent4" w:themeFillTint="3F"/>
      </w:tcPr>
    </w:tblStylePr>
    <w:tblStylePr w:type="band1Horz">
      <w:tblPr/>
      <w:tcPr>
        <w:shd w:val="clear" w:color="auto" w:fill="E9CADC" w:themeFill="accent4" w:themeFillTint="33"/>
      </w:tcPr>
    </w:tblStylePr>
  </w:style>
  <w:style w:type="table" w:styleId="ColorfulList-Accent5">
    <w:name w:val="Colorful List Accent 5"/>
    <w:basedOn w:val="TableNormal"/>
    <w:uiPriority w:val="72"/>
    <w:unhideWhenUsed/>
    <w:rsid w:val="00920D86"/>
    <w:pPr>
      <w:spacing w:line="240" w:lineRule="auto"/>
    </w:pPr>
    <w:rPr>
      <w:color w:val="000000" w:themeColor="text1"/>
    </w:rPr>
    <w:tblPr>
      <w:tblStyleRowBandSize w:val="1"/>
      <w:tblStyleColBandSize w:val="1"/>
    </w:tblPr>
    <w:tcPr>
      <w:shd w:val="clear" w:color="auto" w:fill="FFF3EE" w:themeFill="accent5" w:themeFillTint="19"/>
    </w:tcPr>
    <w:tblStylePr w:type="firstRow">
      <w:rPr>
        <w:b/>
        <w:bCs/>
        <w:color w:val="FFFFFF" w:themeColor="background1"/>
      </w:rPr>
      <w:tblPr/>
      <w:tcPr>
        <w:tcBorders>
          <w:bottom w:val="single" w:sz="12" w:space="0" w:color="FFFFFF" w:themeColor="background1"/>
        </w:tcBorders>
        <w:shd w:val="clear" w:color="auto" w:fill="BEB9A4" w:themeFill="accent6" w:themeFillShade="CC"/>
      </w:tcPr>
    </w:tblStylePr>
    <w:tblStylePr w:type="lastRow">
      <w:rPr>
        <w:b/>
        <w:bCs/>
        <w:color w:val="BEB9A4"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1D5" w:themeFill="accent5" w:themeFillTint="3F"/>
      </w:tcPr>
    </w:tblStylePr>
    <w:tblStylePr w:type="band1Horz">
      <w:tblPr/>
      <w:tcPr>
        <w:shd w:val="clear" w:color="auto" w:fill="FFE7DD" w:themeFill="accent5" w:themeFillTint="33"/>
      </w:tcPr>
    </w:tblStylePr>
  </w:style>
  <w:style w:type="table" w:styleId="ColorfulList-Accent6">
    <w:name w:val="Colorful List Accent 6"/>
    <w:basedOn w:val="TableNormal"/>
    <w:uiPriority w:val="72"/>
    <w:unhideWhenUsed/>
    <w:rsid w:val="00920D86"/>
    <w:pPr>
      <w:spacing w:line="240" w:lineRule="auto"/>
    </w:pPr>
    <w:rPr>
      <w:color w:val="000000" w:themeColor="text1"/>
    </w:rPr>
    <w:tblPr>
      <w:tblStyleRowBandSize w:val="1"/>
      <w:tblStyleColBandSize w:val="1"/>
    </w:tblPr>
    <w:tcPr>
      <w:shd w:val="clear" w:color="auto" w:fill="FCFCFB" w:themeFill="accent6" w:themeFillTint="19"/>
    </w:tcPr>
    <w:tblStylePr w:type="firstRow">
      <w:rPr>
        <w:b/>
        <w:bCs/>
        <w:color w:val="FFFFFF" w:themeColor="background1"/>
      </w:rPr>
      <w:tblPr/>
      <w:tcPr>
        <w:tcBorders>
          <w:bottom w:val="single" w:sz="12" w:space="0" w:color="FFFFFF" w:themeColor="background1"/>
        </w:tcBorders>
        <w:shd w:val="clear" w:color="auto" w:fill="FF5711" w:themeFill="accent5" w:themeFillShade="CC"/>
      </w:tcPr>
    </w:tblStylePr>
    <w:tblStylePr w:type="lastRow">
      <w:rPr>
        <w:b/>
        <w:bCs/>
        <w:color w:val="FF5711"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8F7F5" w:themeFill="accent6" w:themeFillTint="3F"/>
      </w:tcPr>
    </w:tblStylePr>
    <w:tblStylePr w:type="band1Horz">
      <w:tblPr/>
      <w:tcPr>
        <w:shd w:val="clear" w:color="auto" w:fill="F9F8F7" w:themeFill="accent6" w:themeFillTint="33"/>
      </w:tcPr>
    </w:tblStylePr>
  </w:style>
  <w:style w:type="table" w:styleId="ColorfulShading">
    <w:name w:val="Colorful Shading"/>
    <w:basedOn w:val="TableNormal"/>
    <w:uiPriority w:val="71"/>
    <w:unhideWhenUsed/>
    <w:rsid w:val="00920D86"/>
    <w:pPr>
      <w:spacing w:line="240" w:lineRule="auto"/>
    </w:pPr>
    <w:rPr>
      <w:color w:val="000000" w:themeColor="text1"/>
    </w:rPr>
    <w:tblPr>
      <w:tblStyleRowBandSize w:val="1"/>
      <w:tblStyleColBandSize w:val="1"/>
      <w:tblBorders>
        <w:top w:val="single" w:sz="24" w:space="0" w:color="125A40"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125A4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unhideWhenUsed/>
    <w:rsid w:val="00920D86"/>
    <w:pPr>
      <w:spacing w:line="240" w:lineRule="auto"/>
    </w:pPr>
    <w:rPr>
      <w:color w:val="000000" w:themeColor="text1"/>
    </w:rPr>
    <w:tblPr>
      <w:tblStyleRowBandSize w:val="1"/>
      <w:tblStyleColBandSize w:val="1"/>
      <w:tblBorders>
        <w:top w:val="single" w:sz="24" w:space="0" w:color="125A40" w:themeColor="accent2"/>
        <w:left w:val="single" w:sz="4" w:space="0" w:color="05326E" w:themeColor="accent1"/>
        <w:bottom w:val="single" w:sz="4" w:space="0" w:color="05326E" w:themeColor="accent1"/>
        <w:right w:val="single" w:sz="4" w:space="0" w:color="05326E" w:themeColor="accent1"/>
        <w:insideH w:val="single" w:sz="4" w:space="0" w:color="FFFFFF" w:themeColor="background1"/>
        <w:insideV w:val="single" w:sz="4" w:space="0" w:color="FFFFFF" w:themeColor="background1"/>
      </w:tblBorders>
    </w:tblPr>
    <w:tcPr>
      <w:shd w:val="clear" w:color="auto" w:fill="D9E8FD" w:themeFill="accent1" w:themeFillTint="19"/>
    </w:tcPr>
    <w:tblStylePr w:type="firstRow">
      <w:rPr>
        <w:b/>
        <w:bCs/>
      </w:rPr>
      <w:tblPr/>
      <w:tcPr>
        <w:tcBorders>
          <w:top w:val="nil"/>
          <w:left w:val="nil"/>
          <w:bottom w:val="single" w:sz="24" w:space="0" w:color="125A4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31D41" w:themeFill="accent1" w:themeFillShade="99"/>
      </w:tcPr>
    </w:tblStylePr>
    <w:tblStylePr w:type="firstCol">
      <w:rPr>
        <w:color w:val="FFFFFF" w:themeColor="background1"/>
      </w:rPr>
      <w:tblPr/>
      <w:tcPr>
        <w:tcBorders>
          <w:top w:val="nil"/>
          <w:left w:val="nil"/>
          <w:bottom w:val="nil"/>
          <w:right w:val="nil"/>
          <w:insideH w:val="single" w:sz="4" w:space="0" w:color="031D41" w:themeColor="accent1" w:themeShade="99"/>
          <w:insideV w:val="nil"/>
        </w:tcBorders>
        <w:shd w:val="clear" w:color="auto" w:fill="031D41"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031D41" w:themeFill="accent1" w:themeFillShade="99"/>
      </w:tcPr>
    </w:tblStylePr>
    <w:tblStylePr w:type="band1Vert">
      <w:tblPr/>
      <w:tcPr>
        <w:shd w:val="clear" w:color="auto" w:fill="67A5F8" w:themeFill="accent1" w:themeFillTint="66"/>
      </w:tcPr>
    </w:tblStylePr>
    <w:tblStylePr w:type="band1Horz">
      <w:tblPr/>
      <w:tcPr>
        <w:shd w:val="clear" w:color="auto" w:fill="428FF6"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unhideWhenUsed/>
    <w:rsid w:val="00920D86"/>
    <w:pPr>
      <w:spacing w:line="240" w:lineRule="auto"/>
    </w:pPr>
    <w:rPr>
      <w:color w:val="000000" w:themeColor="text1"/>
    </w:rPr>
    <w:tblPr>
      <w:tblStyleRowBandSize w:val="1"/>
      <w:tblStyleColBandSize w:val="1"/>
      <w:tblBorders>
        <w:top w:val="single" w:sz="24" w:space="0" w:color="125A40" w:themeColor="accent2"/>
        <w:left w:val="single" w:sz="4" w:space="0" w:color="125A40" w:themeColor="accent2"/>
        <w:bottom w:val="single" w:sz="4" w:space="0" w:color="125A40" w:themeColor="accent2"/>
        <w:right w:val="single" w:sz="4" w:space="0" w:color="125A40" w:themeColor="accent2"/>
        <w:insideH w:val="single" w:sz="4" w:space="0" w:color="FFFFFF" w:themeColor="background1"/>
        <w:insideV w:val="single" w:sz="4" w:space="0" w:color="FFFFFF" w:themeColor="background1"/>
      </w:tblBorders>
    </w:tblPr>
    <w:tcPr>
      <w:shd w:val="clear" w:color="auto" w:fill="DDF8EE" w:themeFill="accent2" w:themeFillTint="19"/>
    </w:tcPr>
    <w:tblStylePr w:type="firstRow">
      <w:rPr>
        <w:b/>
        <w:bCs/>
      </w:rPr>
      <w:tblPr/>
      <w:tcPr>
        <w:tcBorders>
          <w:top w:val="nil"/>
          <w:left w:val="nil"/>
          <w:bottom w:val="single" w:sz="24" w:space="0" w:color="125A40"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A3526" w:themeFill="accent2" w:themeFillShade="99"/>
      </w:tcPr>
    </w:tblStylePr>
    <w:tblStylePr w:type="firstCol">
      <w:rPr>
        <w:color w:val="FFFFFF" w:themeColor="background1"/>
      </w:rPr>
      <w:tblPr/>
      <w:tcPr>
        <w:tcBorders>
          <w:top w:val="nil"/>
          <w:left w:val="nil"/>
          <w:bottom w:val="nil"/>
          <w:right w:val="nil"/>
          <w:insideH w:val="single" w:sz="4" w:space="0" w:color="0A3526" w:themeColor="accent2" w:themeShade="99"/>
          <w:insideV w:val="nil"/>
        </w:tcBorders>
        <w:shd w:val="clear" w:color="auto" w:fill="0A3526"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0A3526" w:themeFill="accent2" w:themeFillShade="99"/>
      </w:tcPr>
    </w:tblStylePr>
    <w:tblStylePr w:type="band1Vert">
      <w:tblPr/>
      <w:tcPr>
        <w:shd w:val="clear" w:color="auto" w:fill="78E4BD" w:themeFill="accent2" w:themeFillTint="66"/>
      </w:tcPr>
    </w:tblStylePr>
    <w:tblStylePr w:type="band1Horz">
      <w:tblPr/>
      <w:tcPr>
        <w:shd w:val="clear" w:color="auto" w:fill="58DDAC"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unhideWhenUsed/>
    <w:rsid w:val="00920D86"/>
    <w:pPr>
      <w:spacing w:line="240" w:lineRule="auto"/>
    </w:pPr>
    <w:rPr>
      <w:color w:val="000000" w:themeColor="text1"/>
    </w:rPr>
    <w:tblPr>
      <w:tblStyleRowBandSize w:val="1"/>
      <w:tblStyleColBandSize w:val="1"/>
      <w:tblBorders>
        <w:top w:val="single" w:sz="24" w:space="0" w:color="62294B" w:themeColor="accent4"/>
        <w:left w:val="single" w:sz="4" w:space="0" w:color="ADD095" w:themeColor="accent3"/>
        <w:bottom w:val="single" w:sz="4" w:space="0" w:color="ADD095" w:themeColor="accent3"/>
        <w:right w:val="single" w:sz="4" w:space="0" w:color="ADD095" w:themeColor="accent3"/>
        <w:insideH w:val="single" w:sz="4" w:space="0" w:color="FFFFFF" w:themeColor="background1"/>
        <w:insideV w:val="single" w:sz="4" w:space="0" w:color="FFFFFF" w:themeColor="background1"/>
      </w:tblBorders>
    </w:tblPr>
    <w:tcPr>
      <w:shd w:val="clear" w:color="auto" w:fill="F6FAF4" w:themeFill="accent3" w:themeFillTint="19"/>
    </w:tcPr>
    <w:tblStylePr w:type="firstRow">
      <w:rPr>
        <w:b/>
        <w:bCs/>
      </w:rPr>
      <w:tblPr/>
      <w:tcPr>
        <w:tcBorders>
          <w:top w:val="nil"/>
          <w:left w:val="nil"/>
          <w:bottom w:val="single" w:sz="24" w:space="0" w:color="62294B"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639441" w:themeFill="accent3" w:themeFillShade="99"/>
      </w:tcPr>
    </w:tblStylePr>
    <w:tblStylePr w:type="firstCol">
      <w:rPr>
        <w:color w:val="FFFFFF" w:themeColor="background1"/>
      </w:rPr>
      <w:tblPr/>
      <w:tcPr>
        <w:tcBorders>
          <w:top w:val="nil"/>
          <w:left w:val="nil"/>
          <w:bottom w:val="nil"/>
          <w:right w:val="nil"/>
          <w:insideH w:val="single" w:sz="4" w:space="0" w:color="639441" w:themeColor="accent3" w:themeShade="99"/>
          <w:insideV w:val="nil"/>
        </w:tcBorders>
        <w:shd w:val="clear" w:color="auto" w:fill="639441"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639441" w:themeFill="accent3" w:themeFillShade="99"/>
      </w:tcPr>
    </w:tblStylePr>
    <w:tblStylePr w:type="band1Vert">
      <w:tblPr/>
      <w:tcPr>
        <w:shd w:val="clear" w:color="auto" w:fill="DEECD4" w:themeFill="accent3" w:themeFillTint="66"/>
      </w:tcPr>
    </w:tblStylePr>
    <w:tblStylePr w:type="band1Horz">
      <w:tblPr/>
      <w:tcPr>
        <w:shd w:val="clear" w:color="auto" w:fill="D5E7CA" w:themeFill="accent3" w:themeFillTint="7F"/>
      </w:tcPr>
    </w:tblStylePr>
  </w:style>
  <w:style w:type="table" w:styleId="ColorfulShading-Accent4">
    <w:name w:val="Colorful Shading Accent 4"/>
    <w:basedOn w:val="TableNormal"/>
    <w:uiPriority w:val="71"/>
    <w:unhideWhenUsed/>
    <w:rsid w:val="00920D86"/>
    <w:pPr>
      <w:spacing w:line="240" w:lineRule="auto"/>
    </w:pPr>
    <w:rPr>
      <w:color w:val="000000" w:themeColor="text1"/>
    </w:rPr>
    <w:tblPr>
      <w:tblStyleRowBandSize w:val="1"/>
      <w:tblStyleColBandSize w:val="1"/>
      <w:tblBorders>
        <w:top w:val="single" w:sz="24" w:space="0" w:color="ADD095" w:themeColor="accent3"/>
        <w:left w:val="single" w:sz="4" w:space="0" w:color="62294B" w:themeColor="accent4"/>
        <w:bottom w:val="single" w:sz="4" w:space="0" w:color="62294B" w:themeColor="accent4"/>
        <w:right w:val="single" w:sz="4" w:space="0" w:color="62294B" w:themeColor="accent4"/>
        <w:insideH w:val="single" w:sz="4" w:space="0" w:color="FFFFFF" w:themeColor="background1"/>
        <w:insideV w:val="single" w:sz="4" w:space="0" w:color="FFFFFF" w:themeColor="background1"/>
      </w:tblBorders>
    </w:tblPr>
    <w:tcPr>
      <w:shd w:val="clear" w:color="auto" w:fill="F4E5EE" w:themeFill="accent4" w:themeFillTint="19"/>
    </w:tcPr>
    <w:tblStylePr w:type="firstRow">
      <w:rPr>
        <w:b/>
        <w:bCs/>
      </w:rPr>
      <w:tblPr/>
      <w:tcPr>
        <w:tcBorders>
          <w:top w:val="nil"/>
          <w:left w:val="nil"/>
          <w:bottom w:val="single" w:sz="24" w:space="0" w:color="ADD095"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A182C" w:themeFill="accent4" w:themeFillShade="99"/>
      </w:tcPr>
    </w:tblStylePr>
    <w:tblStylePr w:type="firstCol">
      <w:rPr>
        <w:color w:val="FFFFFF" w:themeColor="background1"/>
      </w:rPr>
      <w:tblPr/>
      <w:tcPr>
        <w:tcBorders>
          <w:top w:val="nil"/>
          <w:left w:val="nil"/>
          <w:bottom w:val="nil"/>
          <w:right w:val="nil"/>
          <w:insideH w:val="single" w:sz="4" w:space="0" w:color="3A182C" w:themeColor="accent4" w:themeShade="99"/>
          <w:insideV w:val="nil"/>
        </w:tcBorders>
        <w:shd w:val="clear" w:color="auto" w:fill="3A182C"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3A182C" w:themeFill="accent4" w:themeFillShade="99"/>
      </w:tcPr>
    </w:tblStylePr>
    <w:tblStylePr w:type="band1Vert">
      <w:tblPr/>
      <w:tcPr>
        <w:shd w:val="clear" w:color="auto" w:fill="D396BA" w:themeFill="accent4" w:themeFillTint="66"/>
      </w:tcPr>
    </w:tblStylePr>
    <w:tblStylePr w:type="band1Horz">
      <w:tblPr/>
      <w:tcPr>
        <w:shd w:val="clear" w:color="auto" w:fill="C87CA9"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unhideWhenUsed/>
    <w:rsid w:val="00920D86"/>
    <w:pPr>
      <w:spacing w:line="240" w:lineRule="auto"/>
    </w:pPr>
    <w:rPr>
      <w:color w:val="000000" w:themeColor="text1"/>
    </w:rPr>
    <w:tblPr>
      <w:tblStyleRowBandSize w:val="1"/>
      <w:tblStyleColBandSize w:val="1"/>
      <w:tblBorders>
        <w:top w:val="single" w:sz="24" w:space="0" w:color="E3E1D8" w:themeColor="accent6"/>
        <w:left w:val="single" w:sz="4" w:space="0" w:color="FF8855" w:themeColor="accent5"/>
        <w:bottom w:val="single" w:sz="4" w:space="0" w:color="FF8855" w:themeColor="accent5"/>
        <w:right w:val="single" w:sz="4" w:space="0" w:color="FF8855" w:themeColor="accent5"/>
        <w:insideH w:val="single" w:sz="4" w:space="0" w:color="FFFFFF" w:themeColor="background1"/>
        <w:insideV w:val="single" w:sz="4" w:space="0" w:color="FFFFFF" w:themeColor="background1"/>
      </w:tblBorders>
    </w:tblPr>
    <w:tcPr>
      <w:shd w:val="clear" w:color="auto" w:fill="FFF3EE" w:themeFill="accent5" w:themeFillTint="19"/>
    </w:tcPr>
    <w:tblStylePr w:type="firstRow">
      <w:rPr>
        <w:b/>
        <w:bCs/>
      </w:rPr>
      <w:tblPr/>
      <w:tcPr>
        <w:tcBorders>
          <w:top w:val="nil"/>
          <w:left w:val="nil"/>
          <w:bottom w:val="single" w:sz="24" w:space="0" w:color="E3E1D8"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CC3C00" w:themeFill="accent5" w:themeFillShade="99"/>
      </w:tcPr>
    </w:tblStylePr>
    <w:tblStylePr w:type="firstCol">
      <w:rPr>
        <w:color w:val="FFFFFF" w:themeColor="background1"/>
      </w:rPr>
      <w:tblPr/>
      <w:tcPr>
        <w:tcBorders>
          <w:top w:val="nil"/>
          <w:left w:val="nil"/>
          <w:bottom w:val="nil"/>
          <w:right w:val="nil"/>
          <w:insideH w:val="single" w:sz="4" w:space="0" w:color="CC3C00" w:themeColor="accent5" w:themeShade="99"/>
          <w:insideV w:val="nil"/>
        </w:tcBorders>
        <w:shd w:val="clear" w:color="auto" w:fill="CC3C00"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CC3C00" w:themeFill="accent5" w:themeFillShade="99"/>
      </w:tcPr>
    </w:tblStylePr>
    <w:tblStylePr w:type="band1Vert">
      <w:tblPr/>
      <w:tcPr>
        <w:shd w:val="clear" w:color="auto" w:fill="FFCFBB" w:themeFill="accent5" w:themeFillTint="66"/>
      </w:tcPr>
    </w:tblStylePr>
    <w:tblStylePr w:type="band1Horz">
      <w:tblPr/>
      <w:tcPr>
        <w:shd w:val="clear" w:color="auto" w:fill="FFC3AA"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unhideWhenUsed/>
    <w:rsid w:val="00920D86"/>
    <w:pPr>
      <w:spacing w:line="240" w:lineRule="auto"/>
    </w:pPr>
    <w:rPr>
      <w:color w:val="000000" w:themeColor="text1"/>
    </w:rPr>
    <w:tblPr>
      <w:tblStyleRowBandSize w:val="1"/>
      <w:tblStyleColBandSize w:val="1"/>
      <w:tblBorders>
        <w:top w:val="single" w:sz="24" w:space="0" w:color="FF8855" w:themeColor="accent5"/>
        <w:left w:val="single" w:sz="4" w:space="0" w:color="E3E1D8" w:themeColor="accent6"/>
        <w:bottom w:val="single" w:sz="4" w:space="0" w:color="E3E1D8" w:themeColor="accent6"/>
        <w:right w:val="single" w:sz="4" w:space="0" w:color="E3E1D8" w:themeColor="accent6"/>
        <w:insideH w:val="single" w:sz="4" w:space="0" w:color="FFFFFF" w:themeColor="background1"/>
        <w:insideV w:val="single" w:sz="4" w:space="0" w:color="FFFFFF" w:themeColor="background1"/>
      </w:tblBorders>
    </w:tblPr>
    <w:tcPr>
      <w:shd w:val="clear" w:color="auto" w:fill="FCFCFB" w:themeFill="accent6" w:themeFillTint="19"/>
    </w:tcPr>
    <w:tblStylePr w:type="firstRow">
      <w:rPr>
        <w:b/>
        <w:bCs/>
      </w:rPr>
      <w:tblPr/>
      <w:tcPr>
        <w:tcBorders>
          <w:top w:val="nil"/>
          <w:left w:val="nil"/>
          <w:bottom w:val="single" w:sz="24" w:space="0" w:color="FF8855"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999170" w:themeFill="accent6" w:themeFillShade="99"/>
      </w:tcPr>
    </w:tblStylePr>
    <w:tblStylePr w:type="firstCol">
      <w:rPr>
        <w:color w:val="FFFFFF" w:themeColor="background1"/>
      </w:rPr>
      <w:tblPr/>
      <w:tcPr>
        <w:tcBorders>
          <w:top w:val="nil"/>
          <w:left w:val="nil"/>
          <w:bottom w:val="nil"/>
          <w:right w:val="nil"/>
          <w:insideH w:val="single" w:sz="4" w:space="0" w:color="999170" w:themeColor="accent6" w:themeShade="99"/>
          <w:insideV w:val="nil"/>
        </w:tcBorders>
        <w:shd w:val="clear" w:color="auto" w:fill="999170"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999170" w:themeFill="accent6" w:themeFillShade="99"/>
      </w:tcPr>
    </w:tblStylePr>
    <w:tblStylePr w:type="band1Vert">
      <w:tblPr/>
      <w:tcPr>
        <w:shd w:val="clear" w:color="auto" w:fill="F3F2EF" w:themeFill="accent6" w:themeFillTint="66"/>
      </w:tcPr>
    </w:tblStylePr>
    <w:tblStylePr w:type="band1Horz">
      <w:tblPr/>
      <w:tcPr>
        <w:shd w:val="clear" w:color="auto" w:fill="F1EFEB"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rsid w:val="00920D86"/>
    <w:rPr>
      <w:sz w:val="16"/>
      <w:szCs w:val="16"/>
      <w:lang w:val="en-US"/>
    </w:rPr>
  </w:style>
  <w:style w:type="paragraph" w:styleId="CommentText">
    <w:name w:val="annotation text"/>
    <w:basedOn w:val="Normal"/>
    <w:link w:val="CommentTextChar"/>
    <w:uiPriority w:val="99"/>
    <w:rsid w:val="00920D86"/>
    <w:pPr>
      <w:spacing w:line="240" w:lineRule="auto"/>
    </w:pPr>
    <w:rPr>
      <w:sz w:val="20"/>
      <w:szCs w:val="20"/>
    </w:rPr>
  </w:style>
  <w:style w:type="character" w:customStyle="1" w:styleId="CommentTextChar">
    <w:name w:val="Comment Text Char"/>
    <w:basedOn w:val="DefaultParagraphFont"/>
    <w:link w:val="CommentText"/>
    <w:uiPriority w:val="99"/>
    <w:rsid w:val="00920D86"/>
    <w:rPr>
      <w:sz w:val="20"/>
      <w:szCs w:val="20"/>
      <w:lang w:val="en-US"/>
    </w:rPr>
  </w:style>
  <w:style w:type="paragraph" w:styleId="CommentSubject">
    <w:name w:val="annotation subject"/>
    <w:basedOn w:val="CommentText"/>
    <w:next w:val="CommentText"/>
    <w:link w:val="CommentSubjectChar"/>
    <w:uiPriority w:val="99"/>
    <w:rsid w:val="00920D86"/>
    <w:rPr>
      <w:b/>
      <w:bCs/>
    </w:rPr>
  </w:style>
  <w:style w:type="character" w:customStyle="1" w:styleId="CommentSubjectChar">
    <w:name w:val="Comment Subject Char"/>
    <w:basedOn w:val="CommentTextChar"/>
    <w:link w:val="CommentSubject"/>
    <w:uiPriority w:val="99"/>
    <w:rsid w:val="00920D86"/>
    <w:rPr>
      <w:b/>
      <w:bCs/>
      <w:sz w:val="20"/>
      <w:szCs w:val="20"/>
      <w:lang w:val="en-US"/>
    </w:rPr>
  </w:style>
  <w:style w:type="table" w:styleId="DarkList">
    <w:name w:val="Dark List"/>
    <w:basedOn w:val="TableNormal"/>
    <w:uiPriority w:val="70"/>
    <w:unhideWhenUsed/>
    <w:rsid w:val="00920D86"/>
    <w:pPr>
      <w:spacing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unhideWhenUsed/>
    <w:rsid w:val="00920D86"/>
    <w:pPr>
      <w:spacing w:line="240" w:lineRule="auto"/>
    </w:pPr>
    <w:rPr>
      <w:color w:val="FFFFFF" w:themeColor="background1"/>
    </w:rPr>
    <w:tblPr>
      <w:tblStyleRowBandSize w:val="1"/>
      <w:tblStyleColBandSize w:val="1"/>
    </w:tblPr>
    <w:tcPr>
      <w:shd w:val="clear" w:color="auto" w:fill="05326E"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21836"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032552"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032552" w:themeFill="accent1" w:themeFillShade="BF"/>
      </w:tcPr>
    </w:tblStylePr>
    <w:tblStylePr w:type="band1Vert">
      <w:tblPr/>
      <w:tcPr>
        <w:tcBorders>
          <w:top w:val="nil"/>
          <w:left w:val="nil"/>
          <w:bottom w:val="nil"/>
          <w:right w:val="nil"/>
          <w:insideH w:val="nil"/>
          <w:insideV w:val="nil"/>
        </w:tcBorders>
        <w:shd w:val="clear" w:color="auto" w:fill="032552" w:themeFill="accent1" w:themeFillShade="BF"/>
      </w:tcPr>
    </w:tblStylePr>
    <w:tblStylePr w:type="band1Horz">
      <w:tblPr/>
      <w:tcPr>
        <w:tcBorders>
          <w:top w:val="nil"/>
          <w:left w:val="nil"/>
          <w:bottom w:val="nil"/>
          <w:right w:val="nil"/>
          <w:insideH w:val="nil"/>
          <w:insideV w:val="nil"/>
        </w:tcBorders>
        <w:shd w:val="clear" w:color="auto" w:fill="032552" w:themeFill="accent1" w:themeFillShade="BF"/>
      </w:tcPr>
    </w:tblStylePr>
  </w:style>
  <w:style w:type="table" w:styleId="DarkList-Accent2">
    <w:name w:val="Dark List Accent 2"/>
    <w:basedOn w:val="TableNormal"/>
    <w:uiPriority w:val="70"/>
    <w:unhideWhenUsed/>
    <w:rsid w:val="00920D86"/>
    <w:pPr>
      <w:spacing w:line="240" w:lineRule="auto"/>
    </w:pPr>
    <w:rPr>
      <w:color w:val="FFFFFF" w:themeColor="background1"/>
    </w:rPr>
    <w:tblPr>
      <w:tblStyleRowBandSize w:val="1"/>
      <w:tblStyleColBandSize w:val="1"/>
    </w:tblPr>
    <w:tcPr>
      <w:shd w:val="clear" w:color="auto" w:fill="125A40"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92C1F"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0D432F"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0D432F" w:themeFill="accent2" w:themeFillShade="BF"/>
      </w:tcPr>
    </w:tblStylePr>
    <w:tblStylePr w:type="band1Vert">
      <w:tblPr/>
      <w:tcPr>
        <w:tcBorders>
          <w:top w:val="nil"/>
          <w:left w:val="nil"/>
          <w:bottom w:val="nil"/>
          <w:right w:val="nil"/>
          <w:insideH w:val="nil"/>
          <w:insideV w:val="nil"/>
        </w:tcBorders>
        <w:shd w:val="clear" w:color="auto" w:fill="0D432F" w:themeFill="accent2" w:themeFillShade="BF"/>
      </w:tcPr>
    </w:tblStylePr>
    <w:tblStylePr w:type="band1Horz">
      <w:tblPr/>
      <w:tcPr>
        <w:tcBorders>
          <w:top w:val="nil"/>
          <w:left w:val="nil"/>
          <w:bottom w:val="nil"/>
          <w:right w:val="nil"/>
          <w:insideH w:val="nil"/>
          <w:insideV w:val="nil"/>
        </w:tcBorders>
        <w:shd w:val="clear" w:color="auto" w:fill="0D432F" w:themeFill="accent2" w:themeFillShade="BF"/>
      </w:tcPr>
    </w:tblStylePr>
  </w:style>
  <w:style w:type="table" w:styleId="DarkList-Accent3">
    <w:name w:val="Dark List Accent 3"/>
    <w:basedOn w:val="TableNormal"/>
    <w:uiPriority w:val="70"/>
    <w:unhideWhenUsed/>
    <w:rsid w:val="00920D86"/>
    <w:pPr>
      <w:spacing w:line="240" w:lineRule="auto"/>
    </w:pPr>
    <w:rPr>
      <w:color w:val="FFFFFF" w:themeColor="background1"/>
    </w:rPr>
    <w:tblPr>
      <w:tblStyleRowBandSize w:val="1"/>
      <w:tblStyleColBandSize w:val="1"/>
    </w:tblPr>
    <w:tcPr>
      <w:shd w:val="clear" w:color="auto" w:fill="ADD095"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527B36"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CB456"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CB456" w:themeFill="accent3" w:themeFillShade="BF"/>
      </w:tcPr>
    </w:tblStylePr>
    <w:tblStylePr w:type="band1Vert">
      <w:tblPr/>
      <w:tcPr>
        <w:tcBorders>
          <w:top w:val="nil"/>
          <w:left w:val="nil"/>
          <w:bottom w:val="nil"/>
          <w:right w:val="nil"/>
          <w:insideH w:val="nil"/>
          <w:insideV w:val="nil"/>
        </w:tcBorders>
        <w:shd w:val="clear" w:color="auto" w:fill="7CB456" w:themeFill="accent3" w:themeFillShade="BF"/>
      </w:tcPr>
    </w:tblStylePr>
    <w:tblStylePr w:type="band1Horz">
      <w:tblPr/>
      <w:tcPr>
        <w:tcBorders>
          <w:top w:val="nil"/>
          <w:left w:val="nil"/>
          <w:bottom w:val="nil"/>
          <w:right w:val="nil"/>
          <w:insideH w:val="nil"/>
          <w:insideV w:val="nil"/>
        </w:tcBorders>
        <w:shd w:val="clear" w:color="auto" w:fill="7CB456" w:themeFill="accent3" w:themeFillShade="BF"/>
      </w:tcPr>
    </w:tblStylePr>
  </w:style>
  <w:style w:type="table" w:styleId="DarkList-Accent4">
    <w:name w:val="Dark List Accent 4"/>
    <w:basedOn w:val="TableNormal"/>
    <w:uiPriority w:val="70"/>
    <w:unhideWhenUsed/>
    <w:rsid w:val="00920D86"/>
    <w:pPr>
      <w:spacing w:line="240" w:lineRule="auto"/>
    </w:pPr>
    <w:rPr>
      <w:color w:val="FFFFFF" w:themeColor="background1"/>
    </w:rPr>
    <w:tblPr>
      <w:tblStyleRowBandSize w:val="1"/>
      <w:tblStyleColBandSize w:val="1"/>
    </w:tblPr>
    <w:tcPr>
      <w:shd w:val="clear" w:color="auto" w:fill="62294B"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01425"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491E38"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491E38" w:themeFill="accent4" w:themeFillShade="BF"/>
      </w:tcPr>
    </w:tblStylePr>
    <w:tblStylePr w:type="band1Vert">
      <w:tblPr/>
      <w:tcPr>
        <w:tcBorders>
          <w:top w:val="nil"/>
          <w:left w:val="nil"/>
          <w:bottom w:val="nil"/>
          <w:right w:val="nil"/>
          <w:insideH w:val="nil"/>
          <w:insideV w:val="nil"/>
        </w:tcBorders>
        <w:shd w:val="clear" w:color="auto" w:fill="491E38" w:themeFill="accent4" w:themeFillShade="BF"/>
      </w:tcPr>
    </w:tblStylePr>
    <w:tblStylePr w:type="band1Horz">
      <w:tblPr/>
      <w:tcPr>
        <w:tcBorders>
          <w:top w:val="nil"/>
          <w:left w:val="nil"/>
          <w:bottom w:val="nil"/>
          <w:right w:val="nil"/>
          <w:insideH w:val="nil"/>
          <w:insideV w:val="nil"/>
        </w:tcBorders>
        <w:shd w:val="clear" w:color="auto" w:fill="491E38" w:themeFill="accent4" w:themeFillShade="BF"/>
      </w:tcPr>
    </w:tblStylePr>
  </w:style>
  <w:style w:type="table" w:styleId="DarkList-Accent5">
    <w:name w:val="Dark List Accent 5"/>
    <w:basedOn w:val="TableNormal"/>
    <w:uiPriority w:val="70"/>
    <w:unhideWhenUsed/>
    <w:rsid w:val="00920D86"/>
    <w:pPr>
      <w:spacing w:line="240" w:lineRule="auto"/>
    </w:pPr>
    <w:rPr>
      <w:color w:val="FFFFFF" w:themeColor="background1"/>
    </w:rPr>
    <w:tblPr>
      <w:tblStyleRowBandSize w:val="1"/>
      <w:tblStyleColBandSize w:val="1"/>
    </w:tblPr>
    <w:tcPr>
      <w:shd w:val="clear" w:color="auto" w:fill="FF8855"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A93200"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FE4B00"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FE4B00" w:themeFill="accent5" w:themeFillShade="BF"/>
      </w:tcPr>
    </w:tblStylePr>
    <w:tblStylePr w:type="band1Vert">
      <w:tblPr/>
      <w:tcPr>
        <w:tcBorders>
          <w:top w:val="nil"/>
          <w:left w:val="nil"/>
          <w:bottom w:val="nil"/>
          <w:right w:val="nil"/>
          <w:insideH w:val="nil"/>
          <w:insideV w:val="nil"/>
        </w:tcBorders>
        <w:shd w:val="clear" w:color="auto" w:fill="FE4B00" w:themeFill="accent5" w:themeFillShade="BF"/>
      </w:tcPr>
    </w:tblStylePr>
    <w:tblStylePr w:type="band1Horz">
      <w:tblPr/>
      <w:tcPr>
        <w:tcBorders>
          <w:top w:val="nil"/>
          <w:left w:val="nil"/>
          <w:bottom w:val="nil"/>
          <w:right w:val="nil"/>
          <w:insideH w:val="nil"/>
          <w:insideV w:val="nil"/>
        </w:tcBorders>
        <w:shd w:val="clear" w:color="auto" w:fill="FE4B00" w:themeFill="accent5" w:themeFillShade="BF"/>
      </w:tcPr>
    </w:tblStylePr>
  </w:style>
  <w:style w:type="table" w:styleId="DarkList-Accent6">
    <w:name w:val="Dark List Accent 6"/>
    <w:basedOn w:val="TableNormal"/>
    <w:uiPriority w:val="70"/>
    <w:unhideWhenUsed/>
    <w:rsid w:val="00920D86"/>
    <w:pPr>
      <w:spacing w:line="240" w:lineRule="auto"/>
    </w:pPr>
    <w:rPr>
      <w:color w:val="FFFFFF" w:themeColor="background1"/>
    </w:rPr>
    <w:tblPr>
      <w:tblStyleRowBandSize w:val="1"/>
      <w:tblStyleColBandSize w:val="1"/>
    </w:tblPr>
    <w:tcPr>
      <w:shd w:val="clear" w:color="auto" w:fill="E3E1D8"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80795C"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B4AF97"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B4AF97" w:themeFill="accent6" w:themeFillShade="BF"/>
      </w:tcPr>
    </w:tblStylePr>
    <w:tblStylePr w:type="band1Vert">
      <w:tblPr/>
      <w:tcPr>
        <w:tcBorders>
          <w:top w:val="nil"/>
          <w:left w:val="nil"/>
          <w:bottom w:val="nil"/>
          <w:right w:val="nil"/>
          <w:insideH w:val="nil"/>
          <w:insideV w:val="nil"/>
        </w:tcBorders>
        <w:shd w:val="clear" w:color="auto" w:fill="B4AF97" w:themeFill="accent6" w:themeFillShade="BF"/>
      </w:tcPr>
    </w:tblStylePr>
    <w:tblStylePr w:type="band1Horz">
      <w:tblPr/>
      <w:tcPr>
        <w:tcBorders>
          <w:top w:val="nil"/>
          <w:left w:val="nil"/>
          <w:bottom w:val="nil"/>
          <w:right w:val="nil"/>
          <w:insideH w:val="nil"/>
          <w:insideV w:val="nil"/>
        </w:tcBorders>
        <w:shd w:val="clear" w:color="auto" w:fill="B4AF97" w:themeFill="accent6" w:themeFillShade="BF"/>
      </w:tcPr>
    </w:tblStylePr>
  </w:style>
  <w:style w:type="paragraph" w:styleId="Date">
    <w:name w:val="Date"/>
    <w:basedOn w:val="Normal"/>
    <w:next w:val="Normal"/>
    <w:link w:val="DateChar"/>
    <w:uiPriority w:val="99"/>
    <w:semiHidden/>
    <w:rsid w:val="00920D86"/>
  </w:style>
  <w:style w:type="character" w:customStyle="1" w:styleId="DateChar">
    <w:name w:val="Date Char"/>
    <w:basedOn w:val="DefaultParagraphFont"/>
    <w:link w:val="Date"/>
    <w:uiPriority w:val="99"/>
    <w:semiHidden/>
    <w:rsid w:val="00920D86"/>
    <w:rPr>
      <w:lang w:val="en-US"/>
    </w:rPr>
  </w:style>
  <w:style w:type="paragraph" w:styleId="DocumentMap">
    <w:name w:val="Document Map"/>
    <w:basedOn w:val="Normal"/>
    <w:link w:val="DocumentMapChar"/>
    <w:uiPriority w:val="99"/>
    <w:rsid w:val="00920D86"/>
    <w:pPr>
      <w:spacing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rsid w:val="00920D86"/>
    <w:rPr>
      <w:rFonts w:ascii="Segoe UI" w:hAnsi="Segoe UI" w:cs="Segoe UI"/>
      <w:sz w:val="16"/>
      <w:szCs w:val="16"/>
      <w:lang w:val="en-US"/>
    </w:rPr>
  </w:style>
  <w:style w:type="paragraph" w:styleId="E-mailSignature">
    <w:name w:val="E-mail Signature"/>
    <w:basedOn w:val="Normal"/>
    <w:link w:val="E-mailSignatureChar"/>
    <w:uiPriority w:val="99"/>
    <w:semiHidden/>
    <w:rsid w:val="00920D86"/>
    <w:pPr>
      <w:spacing w:line="240" w:lineRule="auto"/>
    </w:pPr>
  </w:style>
  <w:style w:type="character" w:customStyle="1" w:styleId="E-mailSignatureChar">
    <w:name w:val="E-mail Signature Char"/>
    <w:basedOn w:val="DefaultParagraphFont"/>
    <w:link w:val="E-mailSignature"/>
    <w:uiPriority w:val="99"/>
    <w:semiHidden/>
    <w:rsid w:val="00920D86"/>
    <w:rPr>
      <w:lang w:val="en-US"/>
    </w:rPr>
  </w:style>
  <w:style w:type="character" w:styleId="Emphasis">
    <w:name w:val="Emphasis"/>
    <w:basedOn w:val="DefaultParagraphFont"/>
    <w:uiPriority w:val="20"/>
    <w:qFormat/>
    <w:rsid w:val="00920D86"/>
    <w:rPr>
      <w:i/>
      <w:iCs/>
      <w:lang w:val="en-US"/>
    </w:rPr>
  </w:style>
  <w:style w:type="paragraph" w:styleId="EnvelopeAddress">
    <w:name w:val="envelope address"/>
    <w:basedOn w:val="Normal"/>
    <w:uiPriority w:val="99"/>
    <w:semiHidden/>
    <w:rsid w:val="00920D86"/>
    <w:pPr>
      <w:framePr w:w="7920" w:h="1980" w:hRule="exact" w:hSpace="141" w:wrap="auto" w:hAnchor="page" w:xAlign="center" w:yAlign="bottom"/>
      <w:spacing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rsid w:val="00920D86"/>
    <w:pPr>
      <w:spacing w:line="240" w:lineRule="auto"/>
    </w:pPr>
    <w:rPr>
      <w:rFonts w:asciiTheme="majorHAnsi" w:eastAsiaTheme="majorEastAsia" w:hAnsiTheme="majorHAnsi" w:cstheme="majorBidi"/>
      <w:sz w:val="20"/>
      <w:szCs w:val="20"/>
    </w:rPr>
  </w:style>
  <w:style w:type="character" w:styleId="FollowedHyperlink">
    <w:name w:val="FollowedHyperlink"/>
    <w:basedOn w:val="DefaultParagraphFont"/>
    <w:uiPriority w:val="99"/>
    <w:rsid w:val="00920D86"/>
    <w:rPr>
      <w:color w:val="CCEBFD" w:themeColor="followedHyperlink"/>
      <w:u w:val="single"/>
      <w:lang w:val="en-US"/>
    </w:rPr>
  </w:style>
  <w:style w:type="character" w:styleId="FootnoteReference">
    <w:name w:val="footnote reference"/>
    <w:aliases w:val="BVI fnr,Footnote symbol,EN Footnote Reference,Times 10 Point,Exposant 3 Point,Footnote reference number,note TESI,stylish,Odwołanie przypisu,SUPERS,-E Fußnotenzeichen,Footnote Reference Superscript,Ref,de nota al pie,number, BVI fnr"/>
    <w:basedOn w:val="DefaultParagraphFont"/>
    <w:uiPriority w:val="99"/>
    <w:qFormat/>
    <w:rsid w:val="00920D86"/>
    <w:rPr>
      <w:vertAlign w:val="superscript"/>
      <w:lang w:val="en-US"/>
    </w:rPr>
  </w:style>
  <w:style w:type="table" w:customStyle="1" w:styleId="GridTable1Light1">
    <w:name w:val="Grid Table 1 Light1"/>
    <w:basedOn w:val="TableNormal"/>
    <w:uiPriority w:val="46"/>
    <w:rsid w:val="00920D86"/>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1Light-Accent11">
    <w:name w:val="Grid Table 1 Light - Accent 11"/>
    <w:basedOn w:val="TableNormal"/>
    <w:uiPriority w:val="46"/>
    <w:rsid w:val="00920D86"/>
    <w:pPr>
      <w:spacing w:line="240" w:lineRule="auto"/>
    </w:pPr>
    <w:tblPr>
      <w:tblStyleRowBandSize w:val="1"/>
      <w:tblStyleColBandSize w:val="1"/>
      <w:tblBorders>
        <w:top w:val="single" w:sz="4" w:space="0" w:color="67A5F8" w:themeColor="accent1" w:themeTint="66"/>
        <w:left w:val="single" w:sz="4" w:space="0" w:color="67A5F8" w:themeColor="accent1" w:themeTint="66"/>
        <w:bottom w:val="single" w:sz="4" w:space="0" w:color="67A5F8" w:themeColor="accent1" w:themeTint="66"/>
        <w:right w:val="single" w:sz="4" w:space="0" w:color="67A5F8" w:themeColor="accent1" w:themeTint="66"/>
        <w:insideH w:val="single" w:sz="4" w:space="0" w:color="67A5F8" w:themeColor="accent1" w:themeTint="66"/>
        <w:insideV w:val="single" w:sz="4" w:space="0" w:color="67A5F8" w:themeColor="accent1" w:themeTint="66"/>
      </w:tblBorders>
    </w:tblPr>
    <w:tblStylePr w:type="firstRow">
      <w:rPr>
        <w:b/>
        <w:bCs/>
      </w:rPr>
      <w:tblPr/>
      <w:tcPr>
        <w:tcBorders>
          <w:bottom w:val="single" w:sz="12" w:space="0" w:color="1C78F4" w:themeColor="accent1" w:themeTint="99"/>
        </w:tcBorders>
      </w:tcPr>
    </w:tblStylePr>
    <w:tblStylePr w:type="lastRow">
      <w:rPr>
        <w:b/>
        <w:bCs/>
      </w:rPr>
      <w:tblPr/>
      <w:tcPr>
        <w:tcBorders>
          <w:top w:val="double" w:sz="2" w:space="0" w:color="1C78F4" w:themeColor="accent1" w:themeTint="99"/>
        </w:tcBorders>
      </w:tcPr>
    </w:tblStylePr>
    <w:tblStylePr w:type="firstCol">
      <w:rPr>
        <w:b/>
        <w:bCs/>
      </w:rPr>
    </w:tblStylePr>
    <w:tblStylePr w:type="lastCol">
      <w:rPr>
        <w:b/>
        <w:bCs/>
      </w:rPr>
    </w:tblStylePr>
  </w:style>
  <w:style w:type="table" w:customStyle="1" w:styleId="GridTable1Light-Accent21">
    <w:name w:val="Grid Table 1 Light - Accent 21"/>
    <w:basedOn w:val="TableNormal"/>
    <w:uiPriority w:val="46"/>
    <w:rsid w:val="00920D86"/>
    <w:pPr>
      <w:spacing w:line="240" w:lineRule="auto"/>
    </w:pPr>
    <w:tblPr>
      <w:tblStyleRowBandSize w:val="1"/>
      <w:tblStyleColBandSize w:val="1"/>
      <w:tblBorders>
        <w:top w:val="single" w:sz="4" w:space="0" w:color="78E4BD" w:themeColor="accent2" w:themeTint="66"/>
        <w:left w:val="single" w:sz="4" w:space="0" w:color="78E4BD" w:themeColor="accent2" w:themeTint="66"/>
        <w:bottom w:val="single" w:sz="4" w:space="0" w:color="78E4BD" w:themeColor="accent2" w:themeTint="66"/>
        <w:right w:val="single" w:sz="4" w:space="0" w:color="78E4BD" w:themeColor="accent2" w:themeTint="66"/>
        <w:insideH w:val="single" w:sz="4" w:space="0" w:color="78E4BD" w:themeColor="accent2" w:themeTint="66"/>
        <w:insideV w:val="single" w:sz="4" w:space="0" w:color="78E4BD" w:themeColor="accent2" w:themeTint="66"/>
      </w:tblBorders>
    </w:tblPr>
    <w:tblStylePr w:type="firstRow">
      <w:rPr>
        <w:b/>
        <w:bCs/>
      </w:rPr>
      <w:tblPr/>
      <w:tcPr>
        <w:tcBorders>
          <w:bottom w:val="single" w:sz="12" w:space="0" w:color="35D69C" w:themeColor="accent2" w:themeTint="99"/>
        </w:tcBorders>
      </w:tcPr>
    </w:tblStylePr>
    <w:tblStylePr w:type="lastRow">
      <w:rPr>
        <w:b/>
        <w:bCs/>
      </w:rPr>
      <w:tblPr/>
      <w:tcPr>
        <w:tcBorders>
          <w:top w:val="double" w:sz="2" w:space="0" w:color="35D69C" w:themeColor="accent2" w:themeTint="99"/>
        </w:tcBorders>
      </w:tcPr>
    </w:tblStylePr>
    <w:tblStylePr w:type="firstCol">
      <w:rPr>
        <w:b/>
        <w:bCs/>
      </w:rPr>
    </w:tblStylePr>
    <w:tblStylePr w:type="lastCol">
      <w:rPr>
        <w:b/>
        <w:bCs/>
      </w:rPr>
    </w:tblStylePr>
  </w:style>
  <w:style w:type="table" w:customStyle="1" w:styleId="GridTable1Light-Accent31">
    <w:name w:val="Grid Table 1 Light - Accent 31"/>
    <w:basedOn w:val="TableNormal"/>
    <w:uiPriority w:val="46"/>
    <w:rsid w:val="00920D86"/>
    <w:pPr>
      <w:spacing w:line="240" w:lineRule="auto"/>
    </w:pPr>
    <w:tblPr>
      <w:tblStyleRowBandSize w:val="1"/>
      <w:tblStyleColBandSize w:val="1"/>
      <w:tblBorders>
        <w:top w:val="single" w:sz="4" w:space="0" w:color="DEECD4" w:themeColor="accent3" w:themeTint="66"/>
        <w:left w:val="single" w:sz="4" w:space="0" w:color="DEECD4" w:themeColor="accent3" w:themeTint="66"/>
        <w:bottom w:val="single" w:sz="4" w:space="0" w:color="DEECD4" w:themeColor="accent3" w:themeTint="66"/>
        <w:right w:val="single" w:sz="4" w:space="0" w:color="DEECD4" w:themeColor="accent3" w:themeTint="66"/>
        <w:insideH w:val="single" w:sz="4" w:space="0" w:color="DEECD4" w:themeColor="accent3" w:themeTint="66"/>
        <w:insideV w:val="single" w:sz="4" w:space="0" w:color="DEECD4" w:themeColor="accent3" w:themeTint="66"/>
      </w:tblBorders>
    </w:tblPr>
    <w:tblStylePr w:type="firstRow">
      <w:rPr>
        <w:b/>
        <w:bCs/>
      </w:rPr>
      <w:tblPr/>
      <w:tcPr>
        <w:tcBorders>
          <w:bottom w:val="single" w:sz="12" w:space="0" w:color="CDE2BF" w:themeColor="accent3" w:themeTint="99"/>
        </w:tcBorders>
      </w:tcPr>
    </w:tblStylePr>
    <w:tblStylePr w:type="lastRow">
      <w:rPr>
        <w:b/>
        <w:bCs/>
      </w:rPr>
      <w:tblPr/>
      <w:tcPr>
        <w:tcBorders>
          <w:top w:val="double" w:sz="2" w:space="0" w:color="CDE2BF" w:themeColor="accent3" w:themeTint="99"/>
        </w:tcBorders>
      </w:tcPr>
    </w:tblStylePr>
    <w:tblStylePr w:type="firstCol">
      <w:rPr>
        <w:b/>
        <w:bCs/>
      </w:rPr>
    </w:tblStylePr>
    <w:tblStylePr w:type="lastCol">
      <w:rPr>
        <w:b/>
        <w:bCs/>
      </w:rPr>
    </w:tblStylePr>
  </w:style>
  <w:style w:type="table" w:customStyle="1" w:styleId="GridTable1Light-Accent41">
    <w:name w:val="Grid Table 1 Light - Accent 41"/>
    <w:basedOn w:val="TableNormal"/>
    <w:uiPriority w:val="46"/>
    <w:rsid w:val="00920D86"/>
    <w:pPr>
      <w:spacing w:line="240" w:lineRule="auto"/>
    </w:pPr>
    <w:tblPr>
      <w:tblStyleRowBandSize w:val="1"/>
      <w:tblStyleColBandSize w:val="1"/>
      <w:tblBorders>
        <w:top w:val="single" w:sz="4" w:space="0" w:color="D396BA" w:themeColor="accent4" w:themeTint="66"/>
        <w:left w:val="single" w:sz="4" w:space="0" w:color="D396BA" w:themeColor="accent4" w:themeTint="66"/>
        <w:bottom w:val="single" w:sz="4" w:space="0" w:color="D396BA" w:themeColor="accent4" w:themeTint="66"/>
        <w:right w:val="single" w:sz="4" w:space="0" w:color="D396BA" w:themeColor="accent4" w:themeTint="66"/>
        <w:insideH w:val="single" w:sz="4" w:space="0" w:color="D396BA" w:themeColor="accent4" w:themeTint="66"/>
        <w:insideV w:val="single" w:sz="4" w:space="0" w:color="D396BA" w:themeColor="accent4" w:themeTint="66"/>
      </w:tblBorders>
    </w:tblPr>
    <w:tblStylePr w:type="firstRow">
      <w:rPr>
        <w:b/>
        <w:bCs/>
      </w:rPr>
      <w:tblPr/>
      <w:tcPr>
        <w:tcBorders>
          <w:bottom w:val="single" w:sz="12" w:space="0" w:color="BD6298" w:themeColor="accent4" w:themeTint="99"/>
        </w:tcBorders>
      </w:tcPr>
    </w:tblStylePr>
    <w:tblStylePr w:type="lastRow">
      <w:rPr>
        <w:b/>
        <w:bCs/>
      </w:rPr>
      <w:tblPr/>
      <w:tcPr>
        <w:tcBorders>
          <w:top w:val="double" w:sz="2" w:space="0" w:color="BD6298" w:themeColor="accent4" w:themeTint="99"/>
        </w:tcBorders>
      </w:tcPr>
    </w:tblStylePr>
    <w:tblStylePr w:type="firstCol">
      <w:rPr>
        <w:b/>
        <w:bCs/>
      </w:rPr>
    </w:tblStylePr>
    <w:tblStylePr w:type="lastCol">
      <w:rPr>
        <w:b/>
        <w:bCs/>
      </w:rPr>
    </w:tblStylePr>
  </w:style>
  <w:style w:type="table" w:customStyle="1" w:styleId="GridTable1Light-Accent51">
    <w:name w:val="Grid Table 1 Light - Accent 51"/>
    <w:basedOn w:val="TableNormal"/>
    <w:uiPriority w:val="46"/>
    <w:rsid w:val="00920D86"/>
    <w:pPr>
      <w:spacing w:line="240" w:lineRule="auto"/>
    </w:pPr>
    <w:tblPr>
      <w:tblStyleRowBandSize w:val="1"/>
      <w:tblStyleColBandSize w:val="1"/>
      <w:tblBorders>
        <w:top w:val="single" w:sz="4" w:space="0" w:color="FFCFBB" w:themeColor="accent5" w:themeTint="66"/>
        <w:left w:val="single" w:sz="4" w:space="0" w:color="FFCFBB" w:themeColor="accent5" w:themeTint="66"/>
        <w:bottom w:val="single" w:sz="4" w:space="0" w:color="FFCFBB" w:themeColor="accent5" w:themeTint="66"/>
        <w:right w:val="single" w:sz="4" w:space="0" w:color="FFCFBB" w:themeColor="accent5" w:themeTint="66"/>
        <w:insideH w:val="single" w:sz="4" w:space="0" w:color="FFCFBB" w:themeColor="accent5" w:themeTint="66"/>
        <w:insideV w:val="single" w:sz="4" w:space="0" w:color="FFCFBB" w:themeColor="accent5" w:themeTint="66"/>
      </w:tblBorders>
    </w:tblPr>
    <w:tblStylePr w:type="firstRow">
      <w:rPr>
        <w:b/>
        <w:bCs/>
      </w:rPr>
      <w:tblPr/>
      <w:tcPr>
        <w:tcBorders>
          <w:bottom w:val="single" w:sz="12" w:space="0" w:color="FFB799" w:themeColor="accent5" w:themeTint="99"/>
        </w:tcBorders>
      </w:tcPr>
    </w:tblStylePr>
    <w:tblStylePr w:type="lastRow">
      <w:rPr>
        <w:b/>
        <w:bCs/>
      </w:rPr>
      <w:tblPr/>
      <w:tcPr>
        <w:tcBorders>
          <w:top w:val="double" w:sz="2" w:space="0" w:color="FFB799" w:themeColor="accent5" w:themeTint="99"/>
        </w:tcBorders>
      </w:tcPr>
    </w:tblStylePr>
    <w:tblStylePr w:type="firstCol">
      <w:rPr>
        <w:b/>
        <w:bCs/>
      </w:rPr>
    </w:tblStylePr>
    <w:tblStylePr w:type="lastCol">
      <w:rPr>
        <w:b/>
        <w:bCs/>
      </w:rPr>
    </w:tblStylePr>
  </w:style>
  <w:style w:type="table" w:customStyle="1" w:styleId="GridTable1Light-Accent61">
    <w:name w:val="Grid Table 1 Light - Accent 61"/>
    <w:basedOn w:val="TableNormal"/>
    <w:uiPriority w:val="46"/>
    <w:rsid w:val="00920D86"/>
    <w:pPr>
      <w:spacing w:line="240" w:lineRule="auto"/>
    </w:pPr>
    <w:tblPr>
      <w:tblStyleRowBandSize w:val="1"/>
      <w:tblStyleColBandSize w:val="1"/>
      <w:tblBorders>
        <w:top w:val="single" w:sz="4" w:space="0" w:color="F3F2EF" w:themeColor="accent6" w:themeTint="66"/>
        <w:left w:val="single" w:sz="4" w:space="0" w:color="F3F2EF" w:themeColor="accent6" w:themeTint="66"/>
        <w:bottom w:val="single" w:sz="4" w:space="0" w:color="F3F2EF" w:themeColor="accent6" w:themeTint="66"/>
        <w:right w:val="single" w:sz="4" w:space="0" w:color="F3F2EF" w:themeColor="accent6" w:themeTint="66"/>
        <w:insideH w:val="single" w:sz="4" w:space="0" w:color="F3F2EF" w:themeColor="accent6" w:themeTint="66"/>
        <w:insideV w:val="single" w:sz="4" w:space="0" w:color="F3F2EF" w:themeColor="accent6" w:themeTint="66"/>
      </w:tblBorders>
    </w:tblPr>
    <w:tblStylePr w:type="firstRow">
      <w:rPr>
        <w:b/>
        <w:bCs/>
      </w:rPr>
      <w:tblPr/>
      <w:tcPr>
        <w:tcBorders>
          <w:bottom w:val="single" w:sz="12" w:space="0" w:color="EEECE7" w:themeColor="accent6" w:themeTint="99"/>
        </w:tcBorders>
      </w:tcPr>
    </w:tblStylePr>
    <w:tblStylePr w:type="lastRow">
      <w:rPr>
        <w:b/>
        <w:bCs/>
      </w:rPr>
      <w:tblPr/>
      <w:tcPr>
        <w:tcBorders>
          <w:top w:val="double" w:sz="2" w:space="0" w:color="EEECE7" w:themeColor="accent6" w:themeTint="99"/>
        </w:tcBorders>
      </w:tcPr>
    </w:tblStylePr>
    <w:tblStylePr w:type="firstCol">
      <w:rPr>
        <w:b/>
        <w:bCs/>
      </w:rPr>
    </w:tblStylePr>
    <w:tblStylePr w:type="lastCol">
      <w:rPr>
        <w:b/>
        <w:bCs/>
      </w:rPr>
    </w:tblStylePr>
  </w:style>
  <w:style w:type="table" w:customStyle="1" w:styleId="GridTable21">
    <w:name w:val="Grid Table 21"/>
    <w:basedOn w:val="TableNormal"/>
    <w:uiPriority w:val="47"/>
    <w:rsid w:val="00920D86"/>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2-Accent11">
    <w:name w:val="Grid Table 2 - Accent 11"/>
    <w:basedOn w:val="TableNormal"/>
    <w:uiPriority w:val="47"/>
    <w:rsid w:val="00920D86"/>
    <w:pPr>
      <w:spacing w:line="240" w:lineRule="auto"/>
    </w:pPr>
    <w:tblPr>
      <w:tblStyleRowBandSize w:val="1"/>
      <w:tblStyleColBandSize w:val="1"/>
      <w:tblBorders>
        <w:top w:val="single" w:sz="2" w:space="0" w:color="1C78F4" w:themeColor="accent1" w:themeTint="99"/>
        <w:bottom w:val="single" w:sz="2" w:space="0" w:color="1C78F4" w:themeColor="accent1" w:themeTint="99"/>
        <w:insideH w:val="single" w:sz="2" w:space="0" w:color="1C78F4" w:themeColor="accent1" w:themeTint="99"/>
        <w:insideV w:val="single" w:sz="2" w:space="0" w:color="1C78F4" w:themeColor="accent1" w:themeTint="99"/>
      </w:tblBorders>
    </w:tblPr>
    <w:tblStylePr w:type="firstRow">
      <w:rPr>
        <w:b/>
        <w:bCs/>
      </w:rPr>
      <w:tblPr/>
      <w:tcPr>
        <w:tcBorders>
          <w:top w:val="nil"/>
          <w:bottom w:val="single" w:sz="12" w:space="0" w:color="1C78F4" w:themeColor="accent1" w:themeTint="99"/>
          <w:insideH w:val="nil"/>
          <w:insideV w:val="nil"/>
        </w:tcBorders>
        <w:shd w:val="clear" w:color="auto" w:fill="FFFFFF" w:themeFill="background1"/>
      </w:tcPr>
    </w:tblStylePr>
    <w:tblStylePr w:type="lastRow">
      <w:rPr>
        <w:b/>
        <w:bCs/>
      </w:rPr>
      <w:tblPr/>
      <w:tcPr>
        <w:tcBorders>
          <w:top w:val="double" w:sz="2" w:space="0" w:color="1C78F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customStyle="1" w:styleId="GridTable2-Accent21">
    <w:name w:val="Grid Table 2 - Accent 21"/>
    <w:basedOn w:val="TableNormal"/>
    <w:uiPriority w:val="47"/>
    <w:rsid w:val="00920D86"/>
    <w:pPr>
      <w:spacing w:line="240" w:lineRule="auto"/>
    </w:pPr>
    <w:tblPr>
      <w:tblStyleRowBandSize w:val="1"/>
      <w:tblStyleColBandSize w:val="1"/>
      <w:tblBorders>
        <w:top w:val="single" w:sz="2" w:space="0" w:color="35D69C" w:themeColor="accent2" w:themeTint="99"/>
        <w:bottom w:val="single" w:sz="2" w:space="0" w:color="35D69C" w:themeColor="accent2" w:themeTint="99"/>
        <w:insideH w:val="single" w:sz="2" w:space="0" w:color="35D69C" w:themeColor="accent2" w:themeTint="99"/>
        <w:insideV w:val="single" w:sz="2" w:space="0" w:color="35D69C" w:themeColor="accent2" w:themeTint="99"/>
      </w:tblBorders>
    </w:tblPr>
    <w:tblStylePr w:type="firstRow">
      <w:rPr>
        <w:b/>
        <w:bCs/>
      </w:rPr>
      <w:tblPr/>
      <w:tcPr>
        <w:tcBorders>
          <w:top w:val="nil"/>
          <w:bottom w:val="single" w:sz="12" w:space="0" w:color="35D69C" w:themeColor="accent2" w:themeTint="99"/>
          <w:insideH w:val="nil"/>
          <w:insideV w:val="nil"/>
        </w:tcBorders>
        <w:shd w:val="clear" w:color="auto" w:fill="FFFFFF" w:themeFill="background1"/>
      </w:tcPr>
    </w:tblStylePr>
    <w:tblStylePr w:type="lastRow">
      <w:rPr>
        <w:b/>
        <w:bCs/>
      </w:rPr>
      <w:tblPr/>
      <w:tcPr>
        <w:tcBorders>
          <w:top w:val="double" w:sz="2" w:space="0" w:color="35D69C"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customStyle="1" w:styleId="GridTable2-Accent31">
    <w:name w:val="Grid Table 2 - Accent 31"/>
    <w:basedOn w:val="TableNormal"/>
    <w:uiPriority w:val="47"/>
    <w:rsid w:val="00920D86"/>
    <w:pPr>
      <w:spacing w:line="240" w:lineRule="auto"/>
    </w:pPr>
    <w:tblPr>
      <w:tblStyleRowBandSize w:val="1"/>
      <w:tblStyleColBandSize w:val="1"/>
      <w:tblBorders>
        <w:top w:val="single" w:sz="2" w:space="0" w:color="CDE2BF" w:themeColor="accent3" w:themeTint="99"/>
        <w:bottom w:val="single" w:sz="2" w:space="0" w:color="CDE2BF" w:themeColor="accent3" w:themeTint="99"/>
        <w:insideH w:val="single" w:sz="2" w:space="0" w:color="CDE2BF" w:themeColor="accent3" w:themeTint="99"/>
        <w:insideV w:val="single" w:sz="2" w:space="0" w:color="CDE2BF" w:themeColor="accent3" w:themeTint="99"/>
      </w:tblBorders>
    </w:tblPr>
    <w:tblStylePr w:type="firstRow">
      <w:rPr>
        <w:b/>
        <w:bCs/>
      </w:rPr>
      <w:tblPr/>
      <w:tcPr>
        <w:tcBorders>
          <w:top w:val="nil"/>
          <w:bottom w:val="single" w:sz="12" w:space="0" w:color="CDE2BF" w:themeColor="accent3" w:themeTint="99"/>
          <w:insideH w:val="nil"/>
          <w:insideV w:val="nil"/>
        </w:tcBorders>
        <w:shd w:val="clear" w:color="auto" w:fill="FFFFFF" w:themeFill="background1"/>
      </w:tcPr>
    </w:tblStylePr>
    <w:tblStylePr w:type="lastRow">
      <w:rPr>
        <w:b/>
        <w:bCs/>
      </w:rPr>
      <w:tblPr/>
      <w:tcPr>
        <w:tcBorders>
          <w:top w:val="double" w:sz="2" w:space="0" w:color="CDE2B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customStyle="1" w:styleId="GridTable2-Accent41">
    <w:name w:val="Grid Table 2 - Accent 41"/>
    <w:basedOn w:val="TableNormal"/>
    <w:uiPriority w:val="47"/>
    <w:rsid w:val="00920D86"/>
    <w:pPr>
      <w:spacing w:line="240" w:lineRule="auto"/>
    </w:pPr>
    <w:tblPr>
      <w:tblStyleRowBandSize w:val="1"/>
      <w:tblStyleColBandSize w:val="1"/>
      <w:tblBorders>
        <w:top w:val="single" w:sz="2" w:space="0" w:color="BD6298" w:themeColor="accent4" w:themeTint="99"/>
        <w:bottom w:val="single" w:sz="2" w:space="0" w:color="BD6298" w:themeColor="accent4" w:themeTint="99"/>
        <w:insideH w:val="single" w:sz="2" w:space="0" w:color="BD6298" w:themeColor="accent4" w:themeTint="99"/>
        <w:insideV w:val="single" w:sz="2" w:space="0" w:color="BD6298" w:themeColor="accent4" w:themeTint="99"/>
      </w:tblBorders>
    </w:tblPr>
    <w:tblStylePr w:type="firstRow">
      <w:rPr>
        <w:b/>
        <w:bCs/>
      </w:rPr>
      <w:tblPr/>
      <w:tcPr>
        <w:tcBorders>
          <w:top w:val="nil"/>
          <w:bottom w:val="single" w:sz="12" w:space="0" w:color="BD6298" w:themeColor="accent4" w:themeTint="99"/>
          <w:insideH w:val="nil"/>
          <w:insideV w:val="nil"/>
        </w:tcBorders>
        <w:shd w:val="clear" w:color="auto" w:fill="FFFFFF" w:themeFill="background1"/>
      </w:tcPr>
    </w:tblStylePr>
    <w:tblStylePr w:type="lastRow">
      <w:rPr>
        <w:b/>
        <w:bCs/>
      </w:rPr>
      <w:tblPr/>
      <w:tcPr>
        <w:tcBorders>
          <w:top w:val="double" w:sz="2" w:space="0" w:color="BD6298"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customStyle="1" w:styleId="GridTable2-Accent51">
    <w:name w:val="Grid Table 2 - Accent 51"/>
    <w:basedOn w:val="TableNormal"/>
    <w:uiPriority w:val="47"/>
    <w:rsid w:val="00920D86"/>
    <w:pPr>
      <w:spacing w:line="240" w:lineRule="auto"/>
    </w:pPr>
    <w:tblPr>
      <w:tblStyleRowBandSize w:val="1"/>
      <w:tblStyleColBandSize w:val="1"/>
      <w:tblBorders>
        <w:top w:val="single" w:sz="2" w:space="0" w:color="FFB799" w:themeColor="accent5" w:themeTint="99"/>
        <w:bottom w:val="single" w:sz="2" w:space="0" w:color="FFB799" w:themeColor="accent5" w:themeTint="99"/>
        <w:insideH w:val="single" w:sz="2" w:space="0" w:color="FFB799" w:themeColor="accent5" w:themeTint="99"/>
        <w:insideV w:val="single" w:sz="2" w:space="0" w:color="FFB799" w:themeColor="accent5" w:themeTint="99"/>
      </w:tblBorders>
    </w:tblPr>
    <w:tblStylePr w:type="firstRow">
      <w:rPr>
        <w:b/>
        <w:bCs/>
      </w:rPr>
      <w:tblPr/>
      <w:tcPr>
        <w:tcBorders>
          <w:top w:val="nil"/>
          <w:bottom w:val="single" w:sz="12" w:space="0" w:color="FFB799" w:themeColor="accent5" w:themeTint="99"/>
          <w:insideH w:val="nil"/>
          <w:insideV w:val="nil"/>
        </w:tcBorders>
        <w:shd w:val="clear" w:color="auto" w:fill="FFFFFF" w:themeFill="background1"/>
      </w:tcPr>
    </w:tblStylePr>
    <w:tblStylePr w:type="lastRow">
      <w:rPr>
        <w:b/>
        <w:bCs/>
      </w:rPr>
      <w:tblPr/>
      <w:tcPr>
        <w:tcBorders>
          <w:top w:val="double" w:sz="2" w:space="0" w:color="FFB799"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customStyle="1" w:styleId="GridTable2-Accent61">
    <w:name w:val="Grid Table 2 - Accent 61"/>
    <w:basedOn w:val="TableNormal"/>
    <w:uiPriority w:val="47"/>
    <w:rsid w:val="00920D86"/>
    <w:pPr>
      <w:spacing w:line="240" w:lineRule="auto"/>
    </w:pPr>
    <w:tblPr>
      <w:tblStyleRowBandSize w:val="1"/>
      <w:tblStyleColBandSize w:val="1"/>
      <w:tblBorders>
        <w:top w:val="single" w:sz="2" w:space="0" w:color="EEECE7" w:themeColor="accent6" w:themeTint="99"/>
        <w:bottom w:val="single" w:sz="2" w:space="0" w:color="EEECE7" w:themeColor="accent6" w:themeTint="99"/>
        <w:insideH w:val="single" w:sz="2" w:space="0" w:color="EEECE7" w:themeColor="accent6" w:themeTint="99"/>
        <w:insideV w:val="single" w:sz="2" w:space="0" w:color="EEECE7" w:themeColor="accent6" w:themeTint="99"/>
      </w:tblBorders>
    </w:tblPr>
    <w:tblStylePr w:type="firstRow">
      <w:rPr>
        <w:b/>
        <w:bCs/>
      </w:rPr>
      <w:tblPr/>
      <w:tcPr>
        <w:tcBorders>
          <w:top w:val="nil"/>
          <w:bottom w:val="single" w:sz="12" w:space="0" w:color="EEECE7" w:themeColor="accent6" w:themeTint="99"/>
          <w:insideH w:val="nil"/>
          <w:insideV w:val="nil"/>
        </w:tcBorders>
        <w:shd w:val="clear" w:color="auto" w:fill="FFFFFF" w:themeFill="background1"/>
      </w:tcPr>
    </w:tblStylePr>
    <w:tblStylePr w:type="lastRow">
      <w:rPr>
        <w:b/>
        <w:bCs/>
      </w:rPr>
      <w:tblPr/>
      <w:tcPr>
        <w:tcBorders>
          <w:top w:val="double" w:sz="2" w:space="0" w:color="EEECE7"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customStyle="1" w:styleId="GridTable31">
    <w:name w:val="Grid Table 31"/>
    <w:basedOn w:val="TableNormal"/>
    <w:uiPriority w:val="48"/>
    <w:rsid w:val="00920D86"/>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3-Accent11">
    <w:name w:val="Grid Table 3 - Accent 11"/>
    <w:basedOn w:val="TableNormal"/>
    <w:uiPriority w:val="48"/>
    <w:rsid w:val="00920D86"/>
    <w:pPr>
      <w:spacing w:line="240" w:lineRule="auto"/>
    </w:p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insideV w:val="single" w:sz="4" w:space="0" w:color="1C78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3D2FB" w:themeFill="accent1" w:themeFillTint="33"/>
      </w:tcPr>
    </w:tblStylePr>
    <w:tblStylePr w:type="band1Horz">
      <w:tblPr/>
      <w:tcPr>
        <w:shd w:val="clear" w:color="auto" w:fill="B3D2FB" w:themeFill="accent1" w:themeFillTint="33"/>
      </w:tcPr>
    </w:tblStylePr>
    <w:tblStylePr w:type="neCell">
      <w:tblPr/>
      <w:tcPr>
        <w:tcBorders>
          <w:bottom w:val="single" w:sz="4" w:space="0" w:color="1C78F4" w:themeColor="accent1" w:themeTint="99"/>
        </w:tcBorders>
      </w:tcPr>
    </w:tblStylePr>
    <w:tblStylePr w:type="nwCell">
      <w:tblPr/>
      <w:tcPr>
        <w:tcBorders>
          <w:bottom w:val="single" w:sz="4" w:space="0" w:color="1C78F4" w:themeColor="accent1" w:themeTint="99"/>
        </w:tcBorders>
      </w:tcPr>
    </w:tblStylePr>
    <w:tblStylePr w:type="seCell">
      <w:tblPr/>
      <w:tcPr>
        <w:tcBorders>
          <w:top w:val="single" w:sz="4" w:space="0" w:color="1C78F4" w:themeColor="accent1" w:themeTint="99"/>
        </w:tcBorders>
      </w:tcPr>
    </w:tblStylePr>
    <w:tblStylePr w:type="swCell">
      <w:tblPr/>
      <w:tcPr>
        <w:tcBorders>
          <w:top w:val="single" w:sz="4" w:space="0" w:color="1C78F4" w:themeColor="accent1" w:themeTint="99"/>
        </w:tcBorders>
      </w:tcPr>
    </w:tblStylePr>
  </w:style>
  <w:style w:type="table" w:customStyle="1" w:styleId="GridTable3-Accent21">
    <w:name w:val="Grid Table 3 - Accent 21"/>
    <w:basedOn w:val="TableNormal"/>
    <w:uiPriority w:val="48"/>
    <w:rsid w:val="00920D86"/>
    <w:pPr>
      <w:spacing w:line="240" w:lineRule="auto"/>
    </w:p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insideV w:val="single" w:sz="4" w:space="0" w:color="35D69C"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F1DD" w:themeFill="accent2" w:themeFillTint="33"/>
      </w:tcPr>
    </w:tblStylePr>
    <w:tblStylePr w:type="band1Horz">
      <w:tblPr/>
      <w:tcPr>
        <w:shd w:val="clear" w:color="auto" w:fill="BBF1DD" w:themeFill="accent2" w:themeFillTint="33"/>
      </w:tcPr>
    </w:tblStylePr>
    <w:tblStylePr w:type="neCell">
      <w:tblPr/>
      <w:tcPr>
        <w:tcBorders>
          <w:bottom w:val="single" w:sz="4" w:space="0" w:color="35D69C" w:themeColor="accent2" w:themeTint="99"/>
        </w:tcBorders>
      </w:tcPr>
    </w:tblStylePr>
    <w:tblStylePr w:type="nwCell">
      <w:tblPr/>
      <w:tcPr>
        <w:tcBorders>
          <w:bottom w:val="single" w:sz="4" w:space="0" w:color="35D69C" w:themeColor="accent2" w:themeTint="99"/>
        </w:tcBorders>
      </w:tcPr>
    </w:tblStylePr>
    <w:tblStylePr w:type="seCell">
      <w:tblPr/>
      <w:tcPr>
        <w:tcBorders>
          <w:top w:val="single" w:sz="4" w:space="0" w:color="35D69C" w:themeColor="accent2" w:themeTint="99"/>
        </w:tcBorders>
      </w:tcPr>
    </w:tblStylePr>
    <w:tblStylePr w:type="swCell">
      <w:tblPr/>
      <w:tcPr>
        <w:tcBorders>
          <w:top w:val="single" w:sz="4" w:space="0" w:color="35D69C" w:themeColor="accent2" w:themeTint="99"/>
        </w:tcBorders>
      </w:tcPr>
    </w:tblStylePr>
  </w:style>
  <w:style w:type="table" w:customStyle="1" w:styleId="GridTable3-Accent31">
    <w:name w:val="Grid Table 3 - Accent 31"/>
    <w:basedOn w:val="TableNormal"/>
    <w:uiPriority w:val="48"/>
    <w:rsid w:val="00920D86"/>
    <w:pPr>
      <w:spacing w:line="240" w:lineRule="auto"/>
    </w:p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insideV w:val="single" w:sz="4" w:space="0" w:color="CDE2B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5E9" w:themeFill="accent3" w:themeFillTint="33"/>
      </w:tcPr>
    </w:tblStylePr>
    <w:tblStylePr w:type="band1Horz">
      <w:tblPr/>
      <w:tcPr>
        <w:shd w:val="clear" w:color="auto" w:fill="EEF5E9" w:themeFill="accent3" w:themeFillTint="33"/>
      </w:tcPr>
    </w:tblStylePr>
    <w:tblStylePr w:type="neCell">
      <w:tblPr/>
      <w:tcPr>
        <w:tcBorders>
          <w:bottom w:val="single" w:sz="4" w:space="0" w:color="CDE2BF" w:themeColor="accent3" w:themeTint="99"/>
        </w:tcBorders>
      </w:tcPr>
    </w:tblStylePr>
    <w:tblStylePr w:type="nwCell">
      <w:tblPr/>
      <w:tcPr>
        <w:tcBorders>
          <w:bottom w:val="single" w:sz="4" w:space="0" w:color="CDE2BF" w:themeColor="accent3" w:themeTint="99"/>
        </w:tcBorders>
      </w:tcPr>
    </w:tblStylePr>
    <w:tblStylePr w:type="seCell">
      <w:tblPr/>
      <w:tcPr>
        <w:tcBorders>
          <w:top w:val="single" w:sz="4" w:space="0" w:color="CDE2BF" w:themeColor="accent3" w:themeTint="99"/>
        </w:tcBorders>
      </w:tcPr>
    </w:tblStylePr>
    <w:tblStylePr w:type="swCell">
      <w:tblPr/>
      <w:tcPr>
        <w:tcBorders>
          <w:top w:val="single" w:sz="4" w:space="0" w:color="CDE2BF" w:themeColor="accent3" w:themeTint="99"/>
        </w:tcBorders>
      </w:tcPr>
    </w:tblStylePr>
  </w:style>
  <w:style w:type="table" w:customStyle="1" w:styleId="GridTable3-Accent41">
    <w:name w:val="Grid Table 3 - Accent 41"/>
    <w:basedOn w:val="TableNormal"/>
    <w:uiPriority w:val="48"/>
    <w:rsid w:val="00920D86"/>
    <w:pPr>
      <w:spacing w:line="240" w:lineRule="auto"/>
    </w:p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insideV w:val="single" w:sz="4" w:space="0" w:color="BD6298"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CADC" w:themeFill="accent4" w:themeFillTint="33"/>
      </w:tcPr>
    </w:tblStylePr>
    <w:tblStylePr w:type="band1Horz">
      <w:tblPr/>
      <w:tcPr>
        <w:shd w:val="clear" w:color="auto" w:fill="E9CADC" w:themeFill="accent4" w:themeFillTint="33"/>
      </w:tcPr>
    </w:tblStylePr>
    <w:tblStylePr w:type="neCell">
      <w:tblPr/>
      <w:tcPr>
        <w:tcBorders>
          <w:bottom w:val="single" w:sz="4" w:space="0" w:color="BD6298" w:themeColor="accent4" w:themeTint="99"/>
        </w:tcBorders>
      </w:tcPr>
    </w:tblStylePr>
    <w:tblStylePr w:type="nwCell">
      <w:tblPr/>
      <w:tcPr>
        <w:tcBorders>
          <w:bottom w:val="single" w:sz="4" w:space="0" w:color="BD6298" w:themeColor="accent4" w:themeTint="99"/>
        </w:tcBorders>
      </w:tcPr>
    </w:tblStylePr>
    <w:tblStylePr w:type="seCell">
      <w:tblPr/>
      <w:tcPr>
        <w:tcBorders>
          <w:top w:val="single" w:sz="4" w:space="0" w:color="BD6298" w:themeColor="accent4" w:themeTint="99"/>
        </w:tcBorders>
      </w:tcPr>
    </w:tblStylePr>
    <w:tblStylePr w:type="swCell">
      <w:tblPr/>
      <w:tcPr>
        <w:tcBorders>
          <w:top w:val="single" w:sz="4" w:space="0" w:color="BD6298" w:themeColor="accent4" w:themeTint="99"/>
        </w:tcBorders>
      </w:tcPr>
    </w:tblStylePr>
  </w:style>
  <w:style w:type="table" w:customStyle="1" w:styleId="GridTable3-Accent51">
    <w:name w:val="Grid Table 3 - Accent 51"/>
    <w:basedOn w:val="TableNormal"/>
    <w:uiPriority w:val="48"/>
    <w:rsid w:val="00920D86"/>
    <w:pPr>
      <w:spacing w:line="240" w:lineRule="auto"/>
    </w:p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insideV w:val="single" w:sz="4" w:space="0" w:color="FFB79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7DD" w:themeFill="accent5" w:themeFillTint="33"/>
      </w:tcPr>
    </w:tblStylePr>
    <w:tblStylePr w:type="band1Horz">
      <w:tblPr/>
      <w:tcPr>
        <w:shd w:val="clear" w:color="auto" w:fill="FFE7DD" w:themeFill="accent5" w:themeFillTint="33"/>
      </w:tcPr>
    </w:tblStylePr>
    <w:tblStylePr w:type="neCell">
      <w:tblPr/>
      <w:tcPr>
        <w:tcBorders>
          <w:bottom w:val="single" w:sz="4" w:space="0" w:color="FFB799" w:themeColor="accent5" w:themeTint="99"/>
        </w:tcBorders>
      </w:tcPr>
    </w:tblStylePr>
    <w:tblStylePr w:type="nwCell">
      <w:tblPr/>
      <w:tcPr>
        <w:tcBorders>
          <w:bottom w:val="single" w:sz="4" w:space="0" w:color="FFB799" w:themeColor="accent5" w:themeTint="99"/>
        </w:tcBorders>
      </w:tcPr>
    </w:tblStylePr>
    <w:tblStylePr w:type="seCell">
      <w:tblPr/>
      <w:tcPr>
        <w:tcBorders>
          <w:top w:val="single" w:sz="4" w:space="0" w:color="FFB799" w:themeColor="accent5" w:themeTint="99"/>
        </w:tcBorders>
      </w:tcPr>
    </w:tblStylePr>
    <w:tblStylePr w:type="swCell">
      <w:tblPr/>
      <w:tcPr>
        <w:tcBorders>
          <w:top w:val="single" w:sz="4" w:space="0" w:color="FFB799" w:themeColor="accent5" w:themeTint="99"/>
        </w:tcBorders>
      </w:tcPr>
    </w:tblStylePr>
  </w:style>
  <w:style w:type="table" w:customStyle="1" w:styleId="GridTable3-Accent61">
    <w:name w:val="Grid Table 3 - Accent 61"/>
    <w:basedOn w:val="TableNormal"/>
    <w:uiPriority w:val="48"/>
    <w:rsid w:val="00920D86"/>
    <w:pPr>
      <w:spacing w:line="240" w:lineRule="auto"/>
    </w:p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insideV w:val="single" w:sz="4" w:space="0" w:color="EEECE7"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F8F7" w:themeFill="accent6" w:themeFillTint="33"/>
      </w:tcPr>
    </w:tblStylePr>
    <w:tblStylePr w:type="band1Horz">
      <w:tblPr/>
      <w:tcPr>
        <w:shd w:val="clear" w:color="auto" w:fill="F9F8F7" w:themeFill="accent6" w:themeFillTint="33"/>
      </w:tcPr>
    </w:tblStylePr>
    <w:tblStylePr w:type="neCell">
      <w:tblPr/>
      <w:tcPr>
        <w:tcBorders>
          <w:bottom w:val="single" w:sz="4" w:space="0" w:color="EEECE7" w:themeColor="accent6" w:themeTint="99"/>
        </w:tcBorders>
      </w:tcPr>
    </w:tblStylePr>
    <w:tblStylePr w:type="nwCell">
      <w:tblPr/>
      <w:tcPr>
        <w:tcBorders>
          <w:bottom w:val="single" w:sz="4" w:space="0" w:color="EEECE7" w:themeColor="accent6" w:themeTint="99"/>
        </w:tcBorders>
      </w:tcPr>
    </w:tblStylePr>
    <w:tblStylePr w:type="seCell">
      <w:tblPr/>
      <w:tcPr>
        <w:tcBorders>
          <w:top w:val="single" w:sz="4" w:space="0" w:color="EEECE7" w:themeColor="accent6" w:themeTint="99"/>
        </w:tcBorders>
      </w:tcPr>
    </w:tblStylePr>
    <w:tblStylePr w:type="swCell">
      <w:tblPr/>
      <w:tcPr>
        <w:tcBorders>
          <w:top w:val="single" w:sz="4" w:space="0" w:color="EEECE7" w:themeColor="accent6" w:themeTint="99"/>
        </w:tcBorders>
      </w:tcPr>
    </w:tblStylePr>
  </w:style>
  <w:style w:type="table" w:customStyle="1" w:styleId="GridTable41">
    <w:name w:val="Grid Table 41"/>
    <w:basedOn w:val="TableNormal"/>
    <w:uiPriority w:val="49"/>
    <w:rsid w:val="00920D86"/>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4-Accent11">
    <w:name w:val="Grid Table 4 - Accent 11"/>
    <w:basedOn w:val="TableNormal"/>
    <w:uiPriority w:val="49"/>
    <w:rsid w:val="00920D86"/>
    <w:pPr>
      <w:spacing w:line="240" w:lineRule="auto"/>
    </w:p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insideV w:val="single" w:sz="4" w:space="0" w:color="1C78F4" w:themeColor="accent1" w:themeTint="99"/>
      </w:tblBorders>
    </w:tblPr>
    <w:tblStylePr w:type="firstRow">
      <w:rPr>
        <w:b/>
        <w:bCs/>
        <w:color w:val="FFFFFF" w:themeColor="background1"/>
      </w:rPr>
      <w:tblPr/>
      <w:tcPr>
        <w:tcBorders>
          <w:top w:val="single" w:sz="4" w:space="0" w:color="05326E" w:themeColor="accent1"/>
          <w:left w:val="single" w:sz="4" w:space="0" w:color="05326E" w:themeColor="accent1"/>
          <w:bottom w:val="single" w:sz="4" w:space="0" w:color="05326E" w:themeColor="accent1"/>
          <w:right w:val="single" w:sz="4" w:space="0" w:color="05326E" w:themeColor="accent1"/>
          <w:insideH w:val="nil"/>
          <w:insideV w:val="nil"/>
        </w:tcBorders>
        <w:shd w:val="clear" w:color="auto" w:fill="05326E" w:themeFill="accent1"/>
      </w:tcPr>
    </w:tblStylePr>
    <w:tblStylePr w:type="lastRow">
      <w:rPr>
        <w:b/>
        <w:bCs/>
      </w:rPr>
      <w:tblPr/>
      <w:tcPr>
        <w:tcBorders>
          <w:top w:val="double" w:sz="4" w:space="0" w:color="05326E" w:themeColor="accent1"/>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customStyle="1" w:styleId="GridTable4-Accent21">
    <w:name w:val="Grid Table 4 - Accent 21"/>
    <w:basedOn w:val="TableNormal"/>
    <w:uiPriority w:val="49"/>
    <w:rsid w:val="00920D86"/>
    <w:pPr>
      <w:spacing w:line="240" w:lineRule="auto"/>
    </w:p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insideV w:val="single" w:sz="4" w:space="0" w:color="35D69C" w:themeColor="accent2" w:themeTint="99"/>
      </w:tblBorders>
    </w:tblPr>
    <w:tblStylePr w:type="firstRow">
      <w:rPr>
        <w:b/>
        <w:bCs/>
        <w:color w:val="FFFFFF" w:themeColor="background1"/>
      </w:rPr>
      <w:tblPr/>
      <w:tcPr>
        <w:tcBorders>
          <w:top w:val="single" w:sz="4" w:space="0" w:color="125A40" w:themeColor="accent2"/>
          <w:left w:val="single" w:sz="4" w:space="0" w:color="125A40" w:themeColor="accent2"/>
          <w:bottom w:val="single" w:sz="4" w:space="0" w:color="125A40" w:themeColor="accent2"/>
          <w:right w:val="single" w:sz="4" w:space="0" w:color="125A40" w:themeColor="accent2"/>
          <w:insideH w:val="nil"/>
          <w:insideV w:val="nil"/>
        </w:tcBorders>
        <w:shd w:val="clear" w:color="auto" w:fill="125A40" w:themeFill="accent2"/>
      </w:tcPr>
    </w:tblStylePr>
    <w:tblStylePr w:type="lastRow">
      <w:rPr>
        <w:b/>
        <w:bCs/>
      </w:rPr>
      <w:tblPr/>
      <w:tcPr>
        <w:tcBorders>
          <w:top w:val="double" w:sz="4" w:space="0" w:color="125A40" w:themeColor="accent2"/>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customStyle="1" w:styleId="GridTable4-Accent31">
    <w:name w:val="Grid Table 4 - Accent 31"/>
    <w:basedOn w:val="TableNormal"/>
    <w:uiPriority w:val="49"/>
    <w:rsid w:val="00920D86"/>
    <w:pPr>
      <w:spacing w:line="240" w:lineRule="auto"/>
    </w:p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insideV w:val="single" w:sz="4" w:space="0" w:color="CDE2BF" w:themeColor="accent3" w:themeTint="99"/>
      </w:tblBorders>
    </w:tblPr>
    <w:tblStylePr w:type="firstRow">
      <w:rPr>
        <w:b/>
        <w:bCs/>
        <w:color w:val="FFFFFF" w:themeColor="background1"/>
      </w:rPr>
      <w:tblPr/>
      <w:tcPr>
        <w:tcBorders>
          <w:top w:val="single" w:sz="4" w:space="0" w:color="ADD095" w:themeColor="accent3"/>
          <w:left w:val="single" w:sz="4" w:space="0" w:color="ADD095" w:themeColor="accent3"/>
          <w:bottom w:val="single" w:sz="4" w:space="0" w:color="ADD095" w:themeColor="accent3"/>
          <w:right w:val="single" w:sz="4" w:space="0" w:color="ADD095" w:themeColor="accent3"/>
          <w:insideH w:val="nil"/>
          <w:insideV w:val="nil"/>
        </w:tcBorders>
        <w:shd w:val="clear" w:color="auto" w:fill="ADD095" w:themeFill="accent3"/>
      </w:tcPr>
    </w:tblStylePr>
    <w:tblStylePr w:type="lastRow">
      <w:rPr>
        <w:b/>
        <w:bCs/>
      </w:rPr>
      <w:tblPr/>
      <w:tcPr>
        <w:tcBorders>
          <w:top w:val="double" w:sz="4" w:space="0" w:color="ADD095" w:themeColor="accent3"/>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customStyle="1" w:styleId="GridTable4-Accent41">
    <w:name w:val="Grid Table 4 - Accent 41"/>
    <w:basedOn w:val="TableNormal"/>
    <w:uiPriority w:val="49"/>
    <w:rsid w:val="00920D86"/>
    <w:pPr>
      <w:spacing w:line="240" w:lineRule="auto"/>
    </w:p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insideV w:val="single" w:sz="4" w:space="0" w:color="BD6298" w:themeColor="accent4" w:themeTint="99"/>
      </w:tblBorders>
    </w:tblPr>
    <w:tblStylePr w:type="firstRow">
      <w:rPr>
        <w:b/>
        <w:bCs/>
        <w:color w:val="FFFFFF" w:themeColor="background1"/>
      </w:rPr>
      <w:tblPr/>
      <w:tcPr>
        <w:tcBorders>
          <w:top w:val="single" w:sz="4" w:space="0" w:color="62294B" w:themeColor="accent4"/>
          <w:left w:val="single" w:sz="4" w:space="0" w:color="62294B" w:themeColor="accent4"/>
          <w:bottom w:val="single" w:sz="4" w:space="0" w:color="62294B" w:themeColor="accent4"/>
          <w:right w:val="single" w:sz="4" w:space="0" w:color="62294B" w:themeColor="accent4"/>
          <w:insideH w:val="nil"/>
          <w:insideV w:val="nil"/>
        </w:tcBorders>
        <w:shd w:val="clear" w:color="auto" w:fill="62294B" w:themeFill="accent4"/>
      </w:tcPr>
    </w:tblStylePr>
    <w:tblStylePr w:type="lastRow">
      <w:rPr>
        <w:b/>
        <w:bCs/>
      </w:rPr>
      <w:tblPr/>
      <w:tcPr>
        <w:tcBorders>
          <w:top w:val="double" w:sz="4" w:space="0" w:color="62294B" w:themeColor="accent4"/>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customStyle="1" w:styleId="GridTable4-Accent51">
    <w:name w:val="Grid Table 4 - Accent 51"/>
    <w:basedOn w:val="TableNormal"/>
    <w:uiPriority w:val="49"/>
    <w:rsid w:val="00920D86"/>
    <w:pPr>
      <w:spacing w:line="240" w:lineRule="auto"/>
    </w:p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insideV w:val="single" w:sz="4" w:space="0" w:color="FFB799" w:themeColor="accent5" w:themeTint="99"/>
      </w:tblBorders>
    </w:tblPr>
    <w:tblStylePr w:type="firstRow">
      <w:rPr>
        <w:b/>
        <w:bCs/>
        <w:color w:val="FFFFFF" w:themeColor="background1"/>
      </w:rPr>
      <w:tblPr/>
      <w:tcPr>
        <w:tcBorders>
          <w:top w:val="single" w:sz="4" w:space="0" w:color="FF8855" w:themeColor="accent5"/>
          <w:left w:val="single" w:sz="4" w:space="0" w:color="FF8855" w:themeColor="accent5"/>
          <w:bottom w:val="single" w:sz="4" w:space="0" w:color="FF8855" w:themeColor="accent5"/>
          <w:right w:val="single" w:sz="4" w:space="0" w:color="FF8855" w:themeColor="accent5"/>
          <w:insideH w:val="nil"/>
          <w:insideV w:val="nil"/>
        </w:tcBorders>
        <w:shd w:val="clear" w:color="auto" w:fill="FF8855" w:themeFill="accent5"/>
      </w:tcPr>
    </w:tblStylePr>
    <w:tblStylePr w:type="lastRow">
      <w:rPr>
        <w:b/>
        <w:bCs/>
      </w:rPr>
      <w:tblPr/>
      <w:tcPr>
        <w:tcBorders>
          <w:top w:val="double" w:sz="4" w:space="0" w:color="FF8855" w:themeColor="accent5"/>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customStyle="1" w:styleId="GridTable4-Accent61">
    <w:name w:val="Grid Table 4 - Accent 61"/>
    <w:basedOn w:val="TableNormal"/>
    <w:uiPriority w:val="49"/>
    <w:rsid w:val="00920D86"/>
    <w:pPr>
      <w:spacing w:line="240" w:lineRule="auto"/>
    </w:p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insideV w:val="single" w:sz="4" w:space="0" w:color="EEECE7" w:themeColor="accent6" w:themeTint="99"/>
      </w:tblBorders>
    </w:tblPr>
    <w:tblStylePr w:type="firstRow">
      <w:rPr>
        <w:b/>
        <w:bCs/>
        <w:color w:val="FFFFFF" w:themeColor="background1"/>
      </w:rPr>
      <w:tblPr/>
      <w:tcPr>
        <w:tcBorders>
          <w:top w:val="single" w:sz="4" w:space="0" w:color="E3E1D8" w:themeColor="accent6"/>
          <w:left w:val="single" w:sz="4" w:space="0" w:color="E3E1D8" w:themeColor="accent6"/>
          <w:bottom w:val="single" w:sz="4" w:space="0" w:color="E3E1D8" w:themeColor="accent6"/>
          <w:right w:val="single" w:sz="4" w:space="0" w:color="E3E1D8" w:themeColor="accent6"/>
          <w:insideH w:val="nil"/>
          <w:insideV w:val="nil"/>
        </w:tcBorders>
        <w:shd w:val="clear" w:color="auto" w:fill="E3E1D8" w:themeFill="accent6"/>
      </w:tcPr>
    </w:tblStylePr>
    <w:tblStylePr w:type="lastRow">
      <w:rPr>
        <w:b/>
        <w:bCs/>
      </w:rPr>
      <w:tblPr/>
      <w:tcPr>
        <w:tcBorders>
          <w:top w:val="double" w:sz="4" w:space="0" w:color="E3E1D8" w:themeColor="accent6"/>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customStyle="1" w:styleId="GridTable5Dark1">
    <w:name w:val="Grid Table 5 Dark1"/>
    <w:basedOn w:val="TableNormal"/>
    <w:uiPriority w:val="50"/>
    <w:rsid w:val="00920D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customStyle="1" w:styleId="GridTable5Dark-Accent11">
    <w:name w:val="Grid Table 5 Dark - Accent 11"/>
    <w:basedOn w:val="TableNormal"/>
    <w:uiPriority w:val="50"/>
    <w:rsid w:val="00920D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3D2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5326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5326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5326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5326E" w:themeFill="accent1"/>
      </w:tcPr>
    </w:tblStylePr>
    <w:tblStylePr w:type="band1Vert">
      <w:tblPr/>
      <w:tcPr>
        <w:shd w:val="clear" w:color="auto" w:fill="67A5F8" w:themeFill="accent1" w:themeFillTint="66"/>
      </w:tcPr>
    </w:tblStylePr>
    <w:tblStylePr w:type="band1Horz">
      <w:tblPr/>
      <w:tcPr>
        <w:shd w:val="clear" w:color="auto" w:fill="67A5F8" w:themeFill="accent1" w:themeFillTint="66"/>
      </w:tcPr>
    </w:tblStylePr>
  </w:style>
  <w:style w:type="table" w:customStyle="1" w:styleId="GridTable5Dark-Accent21">
    <w:name w:val="Grid Table 5 Dark - Accent 21"/>
    <w:basedOn w:val="TableNormal"/>
    <w:uiPriority w:val="50"/>
    <w:rsid w:val="00920D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BF1DD"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25A40"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25A40"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25A40"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25A40" w:themeFill="accent2"/>
      </w:tcPr>
    </w:tblStylePr>
    <w:tblStylePr w:type="band1Vert">
      <w:tblPr/>
      <w:tcPr>
        <w:shd w:val="clear" w:color="auto" w:fill="78E4BD" w:themeFill="accent2" w:themeFillTint="66"/>
      </w:tcPr>
    </w:tblStylePr>
    <w:tblStylePr w:type="band1Horz">
      <w:tblPr/>
      <w:tcPr>
        <w:shd w:val="clear" w:color="auto" w:fill="78E4BD" w:themeFill="accent2" w:themeFillTint="66"/>
      </w:tcPr>
    </w:tblStylePr>
  </w:style>
  <w:style w:type="table" w:customStyle="1" w:styleId="GridTable5Dark-Accent31">
    <w:name w:val="Grid Table 5 Dark - Accent 31"/>
    <w:basedOn w:val="TableNormal"/>
    <w:uiPriority w:val="50"/>
    <w:rsid w:val="00920D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F5E9"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DD09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DD09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DD09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DD095" w:themeFill="accent3"/>
      </w:tcPr>
    </w:tblStylePr>
    <w:tblStylePr w:type="band1Vert">
      <w:tblPr/>
      <w:tcPr>
        <w:shd w:val="clear" w:color="auto" w:fill="DEECD4" w:themeFill="accent3" w:themeFillTint="66"/>
      </w:tcPr>
    </w:tblStylePr>
    <w:tblStylePr w:type="band1Horz">
      <w:tblPr/>
      <w:tcPr>
        <w:shd w:val="clear" w:color="auto" w:fill="DEECD4" w:themeFill="accent3" w:themeFillTint="66"/>
      </w:tcPr>
    </w:tblStylePr>
  </w:style>
  <w:style w:type="table" w:customStyle="1" w:styleId="GridTable5Dark-Accent41">
    <w:name w:val="Grid Table 5 Dark - Accent 41"/>
    <w:basedOn w:val="TableNormal"/>
    <w:uiPriority w:val="50"/>
    <w:rsid w:val="00920D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CAD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2294B"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2294B"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2294B"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2294B" w:themeFill="accent4"/>
      </w:tcPr>
    </w:tblStylePr>
    <w:tblStylePr w:type="band1Vert">
      <w:tblPr/>
      <w:tcPr>
        <w:shd w:val="clear" w:color="auto" w:fill="D396BA" w:themeFill="accent4" w:themeFillTint="66"/>
      </w:tcPr>
    </w:tblStylePr>
    <w:tblStylePr w:type="band1Horz">
      <w:tblPr/>
      <w:tcPr>
        <w:shd w:val="clear" w:color="auto" w:fill="D396BA" w:themeFill="accent4" w:themeFillTint="66"/>
      </w:tcPr>
    </w:tblStylePr>
  </w:style>
  <w:style w:type="table" w:customStyle="1" w:styleId="GridTable5Dark-Accent51">
    <w:name w:val="Grid Table 5 Dark - Accent 51"/>
    <w:basedOn w:val="TableNormal"/>
    <w:uiPriority w:val="50"/>
    <w:rsid w:val="00920D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7D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885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885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885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8855" w:themeFill="accent5"/>
      </w:tcPr>
    </w:tblStylePr>
    <w:tblStylePr w:type="band1Vert">
      <w:tblPr/>
      <w:tcPr>
        <w:shd w:val="clear" w:color="auto" w:fill="FFCFBB" w:themeFill="accent5" w:themeFillTint="66"/>
      </w:tcPr>
    </w:tblStylePr>
    <w:tblStylePr w:type="band1Horz">
      <w:tblPr/>
      <w:tcPr>
        <w:shd w:val="clear" w:color="auto" w:fill="FFCFBB" w:themeFill="accent5" w:themeFillTint="66"/>
      </w:tcPr>
    </w:tblStylePr>
  </w:style>
  <w:style w:type="table" w:customStyle="1" w:styleId="GridTable5Dark-Accent61">
    <w:name w:val="Grid Table 5 Dark - Accent 61"/>
    <w:basedOn w:val="TableNormal"/>
    <w:uiPriority w:val="50"/>
    <w:rsid w:val="00920D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F8F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3E1D8"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3E1D8"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3E1D8"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3E1D8" w:themeFill="accent6"/>
      </w:tcPr>
    </w:tblStylePr>
    <w:tblStylePr w:type="band1Vert">
      <w:tblPr/>
      <w:tcPr>
        <w:shd w:val="clear" w:color="auto" w:fill="F3F2EF" w:themeFill="accent6" w:themeFillTint="66"/>
      </w:tcPr>
    </w:tblStylePr>
    <w:tblStylePr w:type="band1Horz">
      <w:tblPr/>
      <w:tcPr>
        <w:shd w:val="clear" w:color="auto" w:fill="F3F2EF" w:themeFill="accent6" w:themeFillTint="66"/>
      </w:tcPr>
    </w:tblStylePr>
  </w:style>
  <w:style w:type="table" w:customStyle="1" w:styleId="GridTable6Colorful1">
    <w:name w:val="Grid Table 6 Colorful1"/>
    <w:basedOn w:val="TableNormal"/>
    <w:uiPriority w:val="51"/>
    <w:rsid w:val="00920D86"/>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GridTable6Colorful-Accent11">
    <w:name w:val="Grid Table 6 Colorful - Accent 11"/>
    <w:basedOn w:val="TableNormal"/>
    <w:uiPriority w:val="51"/>
    <w:rsid w:val="00920D86"/>
    <w:pPr>
      <w:spacing w:line="240" w:lineRule="auto"/>
    </w:pPr>
    <w:rPr>
      <w:color w:val="032552" w:themeColor="accent1" w:themeShade="BF"/>
    </w:r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insideV w:val="single" w:sz="4" w:space="0" w:color="1C78F4" w:themeColor="accent1" w:themeTint="99"/>
      </w:tblBorders>
    </w:tblPr>
    <w:tblStylePr w:type="firstRow">
      <w:rPr>
        <w:b/>
        <w:bCs/>
      </w:rPr>
      <w:tblPr/>
      <w:tcPr>
        <w:tcBorders>
          <w:bottom w:val="single" w:sz="12" w:space="0" w:color="1C78F4" w:themeColor="accent1" w:themeTint="99"/>
        </w:tcBorders>
      </w:tcPr>
    </w:tblStylePr>
    <w:tblStylePr w:type="lastRow">
      <w:rPr>
        <w:b/>
        <w:bCs/>
      </w:rPr>
      <w:tblPr/>
      <w:tcPr>
        <w:tcBorders>
          <w:top w:val="double" w:sz="4" w:space="0" w:color="1C78F4" w:themeColor="accent1" w:themeTint="99"/>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customStyle="1" w:styleId="GridTable6Colorful-Accent21">
    <w:name w:val="Grid Table 6 Colorful - Accent 21"/>
    <w:basedOn w:val="TableNormal"/>
    <w:uiPriority w:val="51"/>
    <w:rsid w:val="00920D86"/>
    <w:pPr>
      <w:spacing w:line="240" w:lineRule="auto"/>
    </w:pPr>
    <w:rPr>
      <w:color w:val="0D432F" w:themeColor="accent2" w:themeShade="BF"/>
    </w:r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insideV w:val="single" w:sz="4" w:space="0" w:color="35D69C" w:themeColor="accent2" w:themeTint="99"/>
      </w:tblBorders>
    </w:tblPr>
    <w:tblStylePr w:type="firstRow">
      <w:rPr>
        <w:b/>
        <w:bCs/>
      </w:rPr>
      <w:tblPr/>
      <w:tcPr>
        <w:tcBorders>
          <w:bottom w:val="single" w:sz="12" w:space="0" w:color="35D69C" w:themeColor="accent2" w:themeTint="99"/>
        </w:tcBorders>
      </w:tcPr>
    </w:tblStylePr>
    <w:tblStylePr w:type="lastRow">
      <w:rPr>
        <w:b/>
        <w:bCs/>
      </w:rPr>
      <w:tblPr/>
      <w:tcPr>
        <w:tcBorders>
          <w:top w:val="double" w:sz="4" w:space="0" w:color="35D69C" w:themeColor="accent2" w:themeTint="99"/>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customStyle="1" w:styleId="GridTable6Colorful-Accent31">
    <w:name w:val="Grid Table 6 Colorful - Accent 31"/>
    <w:basedOn w:val="TableNormal"/>
    <w:uiPriority w:val="51"/>
    <w:rsid w:val="00920D86"/>
    <w:pPr>
      <w:spacing w:line="240" w:lineRule="auto"/>
    </w:pPr>
    <w:rPr>
      <w:color w:val="7CB456" w:themeColor="accent3" w:themeShade="BF"/>
    </w:r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insideV w:val="single" w:sz="4" w:space="0" w:color="CDE2BF" w:themeColor="accent3" w:themeTint="99"/>
      </w:tblBorders>
    </w:tblPr>
    <w:tblStylePr w:type="firstRow">
      <w:rPr>
        <w:b/>
        <w:bCs/>
      </w:rPr>
      <w:tblPr/>
      <w:tcPr>
        <w:tcBorders>
          <w:bottom w:val="single" w:sz="12" w:space="0" w:color="CDE2BF" w:themeColor="accent3" w:themeTint="99"/>
        </w:tcBorders>
      </w:tcPr>
    </w:tblStylePr>
    <w:tblStylePr w:type="lastRow">
      <w:rPr>
        <w:b/>
        <w:bCs/>
      </w:rPr>
      <w:tblPr/>
      <w:tcPr>
        <w:tcBorders>
          <w:top w:val="double" w:sz="4" w:space="0" w:color="CDE2BF" w:themeColor="accent3" w:themeTint="99"/>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customStyle="1" w:styleId="GridTable6Colorful-Accent41">
    <w:name w:val="Grid Table 6 Colorful - Accent 41"/>
    <w:basedOn w:val="TableNormal"/>
    <w:uiPriority w:val="51"/>
    <w:rsid w:val="00920D86"/>
    <w:pPr>
      <w:spacing w:line="240" w:lineRule="auto"/>
    </w:pPr>
    <w:rPr>
      <w:color w:val="491E38" w:themeColor="accent4" w:themeShade="BF"/>
    </w:r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insideV w:val="single" w:sz="4" w:space="0" w:color="BD6298" w:themeColor="accent4" w:themeTint="99"/>
      </w:tblBorders>
    </w:tblPr>
    <w:tblStylePr w:type="firstRow">
      <w:rPr>
        <w:b/>
        <w:bCs/>
      </w:rPr>
      <w:tblPr/>
      <w:tcPr>
        <w:tcBorders>
          <w:bottom w:val="single" w:sz="12" w:space="0" w:color="BD6298" w:themeColor="accent4" w:themeTint="99"/>
        </w:tcBorders>
      </w:tcPr>
    </w:tblStylePr>
    <w:tblStylePr w:type="lastRow">
      <w:rPr>
        <w:b/>
        <w:bCs/>
      </w:rPr>
      <w:tblPr/>
      <w:tcPr>
        <w:tcBorders>
          <w:top w:val="double" w:sz="4" w:space="0" w:color="BD6298" w:themeColor="accent4" w:themeTint="99"/>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customStyle="1" w:styleId="GridTable6Colorful-Accent51">
    <w:name w:val="Grid Table 6 Colorful - Accent 51"/>
    <w:basedOn w:val="TableNormal"/>
    <w:uiPriority w:val="51"/>
    <w:rsid w:val="00920D86"/>
    <w:pPr>
      <w:spacing w:line="240" w:lineRule="auto"/>
    </w:pPr>
    <w:rPr>
      <w:color w:val="FE4B00" w:themeColor="accent5" w:themeShade="BF"/>
    </w:r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insideV w:val="single" w:sz="4" w:space="0" w:color="FFB799" w:themeColor="accent5" w:themeTint="99"/>
      </w:tblBorders>
    </w:tblPr>
    <w:tblStylePr w:type="firstRow">
      <w:rPr>
        <w:b/>
        <w:bCs/>
      </w:rPr>
      <w:tblPr/>
      <w:tcPr>
        <w:tcBorders>
          <w:bottom w:val="single" w:sz="12" w:space="0" w:color="FFB799" w:themeColor="accent5" w:themeTint="99"/>
        </w:tcBorders>
      </w:tcPr>
    </w:tblStylePr>
    <w:tblStylePr w:type="lastRow">
      <w:rPr>
        <w:b/>
        <w:bCs/>
      </w:rPr>
      <w:tblPr/>
      <w:tcPr>
        <w:tcBorders>
          <w:top w:val="double" w:sz="4" w:space="0" w:color="FFB799" w:themeColor="accent5" w:themeTint="99"/>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customStyle="1" w:styleId="GridTable6Colorful-Accent61">
    <w:name w:val="Grid Table 6 Colorful - Accent 61"/>
    <w:basedOn w:val="TableNormal"/>
    <w:uiPriority w:val="51"/>
    <w:rsid w:val="00920D86"/>
    <w:pPr>
      <w:spacing w:line="240" w:lineRule="auto"/>
    </w:pPr>
    <w:rPr>
      <w:color w:val="B4AF97" w:themeColor="accent6" w:themeShade="BF"/>
    </w:r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insideV w:val="single" w:sz="4" w:space="0" w:color="EEECE7" w:themeColor="accent6" w:themeTint="99"/>
      </w:tblBorders>
    </w:tblPr>
    <w:tblStylePr w:type="firstRow">
      <w:rPr>
        <w:b/>
        <w:bCs/>
      </w:rPr>
      <w:tblPr/>
      <w:tcPr>
        <w:tcBorders>
          <w:bottom w:val="single" w:sz="12" w:space="0" w:color="EEECE7" w:themeColor="accent6" w:themeTint="99"/>
        </w:tcBorders>
      </w:tcPr>
    </w:tblStylePr>
    <w:tblStylePr w:type="lastRow">
      <w:rPr>
        <w:b/>
        <w:bCs/>
      </w:rPr>
      <w:tblPr/>
      <w:tcPr>
        <w:tcBorders>
          <w:top w:val="double" w:sz="4" w:space="0" w:color="EEECE7" w:themeColor="accent6" w:themeTint="99"/>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customStyle="1" w:styleId="GridTable7Colorful1">
    <w:name w:val="Grid Table 7 Colorful1"/>
    <w:basedOn w:val="TableNormal"/>
    <w:uiPriority w:val="52"/>
    <w:rsid w:val="00920D86"/>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GridTable7Colorful-Accent11">
    <w:name w:val="Grid Table 7 Colorful - Accent 11"/>
    <w:basedOn w:val="TableNormal"/>
    <w:uiPriority w:val="52"/>
    <w:rsid w:val="00920D86"/>
    <w:pPr>
      <w:spacing w:line="240" w:lineRule="auto"/>
    </w:pPr>
    <w:rPr>
      <w:color w:val="032552" w:themeColor="accent1" w:themeShade="BF"/>
    </w:r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insideV w:val="single" w:sz="4" w:space="0" w:color="1C78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3D2FB" w:themeFill="accent1" w:themeFillTint="33"/>
      </w:tcPr>
    </w:tblStylePr>
    <w:tblStylePr w:type="band1Horz">
      <w:tblPr/>
      <w:tcPr>
        <w:shd w:val="clear" w:color="auto" w:fill="B3D2FB" w:themeFill="accent1" w:themeFillTint="33"/>
      </w:tcPr>
    </w:tblStylePr>
    <w:tblStylePr w:type="neCell">
      <w:tblPr/>
      <w:tcPr>
        <w:tcBorders>
          <w:bottom w:val="single" w:sz="4" w:space="0" w:color="1C78F4" w:themeColor="accent1" w:themeTint="99"/>
        </w:tcBorders>
      </w:tcPr>
    </w:tblStylePr>
    <w:tblStylePr w:type="nwCell">
      <w:tblPr/>
      <w:tcPr>
        <w:tcBorders>
          <w:bottom w:val="single" w:sz="4" w:space="0" w:color="1C78F4" w:themeColor="accent1" w:themeTint="99"/>
        </w:tcBorders>
      </w:tcPr>
    </w:tblStylePr>
    <w:tblStylePr w:type="seCell">
      <w:tblPr/>
      <w:tcPr>
        <w:tcBorders>
          <w:top w:val="single" w:sz="4" w:space="0" w:color="1C78F4" w:themeColor="accent1" w:themeTint="99"/>
        </w:tcBorders>
      </w:tcPr>
    </w:tblStylePr>
    <w:tblStylePr w:type="swCell">
      <w:tblPr/>
      <w:tcPr>
        <w:tcBorders>
          <w:top w:val="single" w:sz="4" w:space="0" w:color="1C78F4" w:themeColor="accent1" w:themeTint="99"/>
        </w:tcBorders>
      </w:tcPr>
    </w:tblStylePr>
  </w:style>
  <w:style w:type="table" w:customStyle="1" w:styleId="GridTable7Colorful-Accent21">
    <w:name w:val="Grid Table 7 Colorful - Accent 21"/>
    <w:basedOn w:val="TableNormal"/>
    <w:uiPriority w:val="52"/>
    <w:rsid w:val="00920D86"/>
    <w:pPr>
      <w:spacing w:line="240" w:lineRule="auto"/>
    </w:pPr>
    <w:rPr>
      <w:color w:val="0D432F" w:themeColor="accent2" w:themeShade="BF"/>
    </w:r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insideV w:val="single" w:sz="4" w:space="0" w:color="35D69C"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F1DD" w:themeFill="accent2" w:themeFillTint="33"/>
      </w:tcPr>
    </w:tblStylePr>
    <w:tblStylePr w:type="band1Horz">
      <w:tblPr/>
      <w:tcPr>
        <w:shd w:val="clear" w:color="auto" w:fill="BBF1DD" w:themeFill="accent2" w:themeFillTint="33"/>
      </w:tcPr>
    </w:tblStylePr>
    <w:tblStylePr w:type="neCell">
      <w:tblPr/>
      <w:tcPr>
        <w:tcBorders>
          <w:bottom w:val="single" w:sz="4" w:space="0" w:color="35D69C" w:themeColor="accent2" w:themeTint="99"/>
        </w:tcBorders>
      </w:tcPr>
    </w:tblStylePr>
    <w:tblStylePr w:type="nwCell">
      <w:tblPr/>
      <w:tcPr>
        <w:tcBorders>
          <w:bottom w:val="single" w:sz="4" w:space="0" w:color="35D69C" w:themeColor="accent2" w:themeTint="99"/>
        </w:tcBorders>
      </w:tcPr>
    </w:tblStylePr>
    <w:tblStylePr w:type="seCell">
      <w:tblPr/>
      <w:tcPr>
        <w:tcBorders>
          <w:top w:val="single" w:sz="4" w:space="0" w:color="35D69C" w:themeColor="accent2" w:themeTint="99"/>
        </w:tcBorders>
      </w:tcPr>
    </w:tblStylePr>
    <w:tblStylePr w:type="swCell">
      <w:tblPr/>
      <w:tcPr>
        <w:tcBorders>
          <w:top w:val="single" w:sz="4" w:space="0" w:color="35D69C" w:themeColor="accent2" w:themeTint="99"/>
        </w:tcBorders>
      </w:tcPr>
    </w:tblStylePr>
  </w:style>
  <w:style w:type="table" w:customStyle="1" w:styleId="GridTable7Colorful-Accent31">
    <w:name w:val="Grid Table 7 Colorful - Accent 31"/>
    <w:basedOn w:val="TableNormal"/>
    <w:uiPriority w:val="52"/>
    <w:rsid w:val="00920D86"/>
    <w:pPr>
      <w:spacing w:line="240" w:lineRule="auto"/>
    </w:pPr>
    <w:rPr>
      <w:color w:val="7CB456" w:themeColor="accent3" w:themeShade="BF"/>
    </w:r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insideV w:val="single" w:sz="4" w:space="0" w:color="CDE2B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5E9" w:themeFill="accent3" w:themeFillTint="33"/>
      </w:tcPr>
    </w:tblStylePr>
    <w:tblStylePr w:type="band1Horz">
      <w:tblPr/>
      <w:tcPr>
        <w:shd w:val="clear" w:color="auto" w:fill="EEF5E9" w:themeFill="accent3" w:themeFillTint="33"/>
      </w:tcPr>
    </w:tblStylePr>
    <w:tblStylePr w:type="neCell">
      <w:tblPr/>
      <w:tcPr>
        <w:tcBorders>
          <w:bottom w:val="single" w:sz="4" w:space="0" w:color="CDE2BF" w:themeColor="accent3" w:themeTint="99"/>
        </w:tcBorders>
      </w:tcPr>
    </w:tblStylePr>
    <w:tblStylePr w:type="nwCell">
      <w:tblPr/>
      <w:tcPr>
        <w:tcBorders>
          <w:bottom w:val="single" w:sz="4" w:space="0" w:color="CDE2BF" w:themeColor="accent3" w:themeTint="99"/>
        </w:tcBorders>
      </w:tcPr>
    </w:tblStylePr>
    <w:tblStylePr w:type="seCell">
      <w:tblPr/>
      <w:tcPr>
        <w:tcBorders>
          <w:top w:val="single" w:sz="4" w:space="0" w:color="CDE2BF" w:themeColor="accent3" w:themeTint="99"/>
        </w:tcBorders>
      </w:tcPr>
    </w:tblStylePr>
    <w:tblStylePr w:type="swCell">
      <w:tblPr/>
      <w:tcPr>
        <w:tcBorders>
          <w:top w:val="single" w:sz="4" w:space="0" w:color="CDE2BF" w:themeColor="accent3" w:themeTint="99"/>
        </w:tcBorders>
      </w:tcPr>
    </w:tblStylePr>
  </w:style>
  <w:style w:type="table" w:customStyle="1" w:styleId="GridTable7Colorful-Accent41">
    <w:name w:val="Grid Table 7 Colorful - Accent 41"/>
    <w:basedOn w:val="TableNormal"/>
    <w:uiPriority w:val="52"/>
    <w:rsid w:val="00920D86"/>
    <w:pPr>
      <w:spacing w:line="240" w:lineRule="auto"/>
    </w:pPr>
    <w:rPr>
      <w:color w:val="491E38" w:themeColor="accent4" w:themeShade="BF"/>
    </w:r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insideV w:val="single" w:sz="4" w:space="0" w:color="BD6298"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CADC" w:themeFill="accent4" w:themeFillTint="33"/>
      </w:tcPr>
    </w:tblStylePr>
    <w:tblStylePr w:type="band1Horz">
      <w:tblPr/>
      <w:tcPr>
        <w:shd w:val="clear" w:color="auto" w:fill="E9CADC" w:themeFill="accent4" w:themeFillTint="33"/>
      </w:tcPr>
    </w:tblStylePr>
    <w:tblStylePr w:type="neCell">
      <w:tblPr/>
      <w:tcPr>
        <w:tcBorders>
          <w:bottom w:val="single" w:sz="4" w:space="0" w:color="BD6298" w:themeColor="accent4" w:themeTint="99"/>
        </w:tcBorders>
      </w:tcPr>
    </w:tblStylePr>
    <w:tblStylePr w:type="nwCell">
      <w:tblPr/>
      <w:tcPr>
        <w:tcBorders>
          <w:bottom w:val="single" w:sz="4" w:space="0" w:color="BD6298" w:themeColor="accent4" w:themeTint="99"/>
        </w:tcBorders>
      </w:tcPr>
    </w:tblStylePr>
    <w:tblStylePr w:type="seCell">
      <w:tblPr/>
      <w:tcPr>
        <w:tcBorders>
          <w:top w:val="single" w:sz="4" w:space="0" w:color="BD6298" w:themeColor="accent4" w:themeTint="99"/>
        </w:tcBorders>
      </w:tcPr>
    </w:tblStylePr>
    <w:tblStylePr w:type="swCell">
      <w:tblPr/>
      <w:tcPr>
        <w:tcBorders>
          <w:top w:val="single" w:sz="4" w:space="0" w:color="BD6298" w:themeColor="accent4" w:themeTint="99"/>
        </w:tcBorders>
      </w:tcPr>
    </w:tblStylePr>
  </w:style>
  <w:style w:type="table" w:customStyle="1" w:styleId="GridTable7Colorful-Accent51">
    <w:name w:val="Grid Table 7 Colorful - Accent 51"/>
    <w:basedOn w:val="TableNormal"/>
    <w:uiPriority w:val="52"/>
    <w:rsid w:val="00920D86"/>
    <w:pPr>
      <w:spacing w:line="240" w:lineRule="auto"/>
    </w:pPr>
    <w:rPr>
      <w:color w:val="FE4B00" w:themeColor="accent5" w:themeShade="BF"/>
    </w:r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insideV w:val="single" w:sz="4" w:space="0" w:color="FFB79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7DD" w:themeFill="accent5" w:themeFillTint="33"/>
      </w:tcPr>
    </w:tblStylePr>
    <w:tblStylePr w:type="band1Horz">
      <w:tblPr/>
      <w:tcPr>
        <w:shd w:val="clear" w:color="auto" w:fill="FFE7DD" w:themeFill="accent5" w:themeFillTint="33"/>
      </w:tcPr>
    </w:tblStylePr>
    <w:tblStylePr w:type="neCell">
      <w:tblPr/>
      <w:tcPr>
        <w:tcBorders>
          <w:bottom w:val="single" w:sz="4" w:space="0" w:color="FFB799" w:themeColor="accent5" w:themeTint="99"/>
        </w:tcBorders>
      </w:tcPr>
    </w:tblStylePr>
    <w:tblStylePr w:type="nwCell">
      <w:tblPr/>
      <w:tcPr>
        <w:tcBorders>
          <w:bottom w:val="single" w:sz="4" w:space="0" w:color="FFB799" w:themeColor="accent5" w:themeTint="99"/>
        </w:tcBorders>
      </w:tcPr>
    </w:tblStylePr>
    <w:tblStylePr w:type="seCell">
      <w:tblPr/>
      <w:tcPr>
        <w:tcBorders>
          <w:top w:val="single" w:sz="4" w:space="0" w:color="FFB799" w:themeColor="accent5" w:themeTint="99"/>
        </w:tcBorders>
      </w:tcPr>
    </w:tblStylePr>
    <w:tblStylePr w:type="swCell">
      <w:tblPr/>
      <w:tcPr>
        <w:tcBorders>
          <w:top w:val="single" w:sz="4" w:space="0" w:color="FFB799" w:themeColor="accent5" w:themeTint="99"/>
        </w:tcBorders>
      </w:tcPr>
    </w:tblStylePr>
  </w:style>
  <w:style w:type="table" w:customStyle="1" w:styleId="GridTable7Colorful-Accent61">
    <w:name w:val="Grid Table 7 Colorful - Accent 61"/>
    <w:basedOn w:val="TableNormal"/>
    <w:uiPriority w:val="52"/>
    <w:rsid w:val="00920D86"/>
    <w:pPr>
      <w:spacing w:line="240" w:lineRule="auto"/>
    </w:pPr>
    <w:rPr>
      <w:color w:val="B4AF97" w:themeColor="accent6" w:themeShade="BF"/>
    </w:r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insideV w:val="single" w:sz="4" w:space="0" w:color="EEECE7"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F8F7" w:themeFill="accent6" w:themeFillTint="33"/>
      </w:tcPr>
    </w:tblStylePr>
    <w:tblStylePr w:type="band1Horz">
      <w:tblPr/>
      <w:tcPr>
        <w:shd w:val="clear" w:color="auto" w:fill="F9F8F7" w:themeFill="accent6" w:themeFillTint="33"/>
      </w:tcPr>
    </w:tblStylePr>
    <w:tblStylePr w:type="neCell">
      <w:tblPr/>
      <w:tcPr>
        <w:tcBorders>
          <w:bottom w:val="single" w:sz="4" w:space="0" w:color="EEECE7" w:themeColor="accent6" w:themeTint="99"/>
        </w:tcBorders>
      </w:tcPr>
    </w:tblStylePr>
    <w:tblStylePr w:type="nwCell">
      <w:tblPr/>
      <w:tcPr>
        <w:tcBorders>
          <w:bottom w:val="single" w:sz="4" w:space="0" w:color="EEECE7" w:themeColor="accent6" w:themeTint="99"/>
        </w:tcBorders>
      </w:tcPr>
    </w:tblStylePr>
    <w:tblStylePr w:type="seCell">
      <w:tblPr/>
      <w:tcPr>
        <w:tcBorders>
          <w:top w:val="single" w:sz="4" w:space="0" w:color="EEECE7" w:themeColor="accent6" w:themeTint="99"/>
        </w:tcBorders>
      </w:tcPr>
    </w:tblStylePr>
    <w:tblStylePr w:type="swCell">
      <w:tblPr/>
      <w:tcPr>
        <w:tcBorders>
          <w:top w:val="single" w:sz="4" w:space="0" w:color="EEECE7" w:themeColor="accent6" w:themeTint="99"/>
        </w:tcBorders>
      </w:tcPr>
    </w:tblStylePr>
  </w:style>
  <w:style w:type="character" w:customStyle="1" w:styleId="Hashtag1">
    <w:name w:val="Hashtag1"/>
    <w:basedOn w:val="DefaultParagraphFont"/>
    <w:uiPriority w:val="99"/>
    <w:semiHidden/>
    <w:rsid w:val="00920D86"/>
    <w:rPr>
      <w:color w:val="2B579A"/>
      <w:shd w:val="clear" w:color="auto" w:fill="E6E6E6"/>
      <w:lang w:val="en-US"/>
    </w:rPr>
  </w:style>
  <w:style w:type="character" w:styleId="HTMLAcronym">
    <w:name w:val="HTML Acronym"/>
    <w:basedOn w:val="DefaultParagraphFont"/>
    <w:uiPriority w:val="99"/>
    <w:semiHidden/>
    <w:rsid w:val="00920D86"/>
    <w:rPr>
      <w:lang w:val="en-US"/>
    </w:rPr>
  </w:style>
  <w:style w:type="paragraph" w:styleId="HTMLAddress">
    <w:name w:val="HTML Address"/>
    <w:basedOn w:val="Normal"/>
    <w:link w:val="HTMLAddressChar"/>
    <w:uiPriority w:val="99"/>
    <w:semiHidden/>
    <w:rsid w:val="00920D86"/>
    <w:pPr>
      <w:spacing w:line="240" w:lineRule="auto"/>
    </w:pPr>
    <w:rPr>
      <w:i/>
      <w:iCs/>
    </w:rPr>
  </w:style>
  <w:style w:type="character" w:customStyle="1" w:styleId="HTMLAddressChar">
    <w:name w:val="HTML Address Char"/>
    <w:basedOn w:val="DefaultParagraphFont"/>
    <w:link w:val="HTMLAddress"/>
    <w:uiPriority w:val="99"/>
    <w:semiHidden/>
    <w:rsid w:val="00920D86"/>
    <w:rPr>
      <w:i/>
      <w:iCs/>
      <w:lang w:val="en-US"/>
    </w:rPr>
  </w:style>
  <w:style w:type="character" w:styleId="HTMLCite">
    <w:name w:val="HTML Cite"/>
    <w:basedOn w:val="DefaultParagraphFont"/>
    <w:uiPriority w:val="99"/>
    <w:semiHidden/>
    <w:rsid w:val="00920D86"/>
    <w:rPr>
      <w:i/>
      <w:iCs/>
      <w:lang w:val="en-US"/>
    </w:rPr>
  </w:style>
  <w:style w:type="character" w:styleId="HTMLCode">
    <w:name w:val="HTML Code"/>
    <w:basedOn w:val="DefaultParagraphFont"/>
    <w:uiPriority w:val="99"/>
    <w:semiHidden/>
    <w:rsid w:val="00920D86"/>
    <w:rPr>
      <w:rFonts w:ascii="Consolas" w:hAnsi="Consolas"/>
      <w:sz w:val="20"/>
      <w:szCs w:val="20"/>
      <w:lang w:val="en-US"/>
    </w:rPr>
  </w:style>
  <w:style w:type="character" w:styleId="HTMLDefinition">
    <w:name w:val="HTML Definition"/>
    <w:basedOn w:val="DefaultParagraphFont"/>
    <w:uiPriority w:val="99"/>
    <w:semiHidden/>
    <w:rsid w:val="00920D86"/>
    <w:rPr>
      <w:i/>
      <w:iCs/>
      <w:lang w:val="en-US"/>
    </w:rPr>
  </w:style>
  <w:style w:type="character" w:styleId="HTMLKeyboard">
    <w:name w:val="HTML Keyboard"/>
    <w:basedOn w:val="DefaultParagraphFont"/>
    <w:uiPriority w:val="99"/>
    <w:semiHidden/>
    <w:rsid w:val="00920D86"/>
    <w:rPr>
      <w:rFonts w:ascii="Consolas" w:hAnsi="Consolas"/>
      <w:sz w:val="20"/>
      <w:szCs w:val="20"/>
      <w:lang w:val="en-US"/>
    </w:rPr>
  </w:style>
  <w:style w:type="paragraph" w:styleId="HTMLPreformatted">
    <w:name w:val="HTML Preformatted"/>
    <w:basedOn w:val="Normal"/>
    <w:link w:val="HTMLPreformattedChar"/>
    <w:uiPriority w:val="99"/>
    <w:rsid w:val="00920D86"/>
    <w:pPr>
      <w:spacing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rsid w:val="00920D86"/>
    <w:rPr>
      <w:rFonts w:ascii="Consolas" w:hAnsi="Consolas"/>
      <w:sz w:val="20"/>
      <w:szCs w:val="20"/>
      <w:lang w:val="en-US"/>
    </w:rPr>
  </w:style>
  <w:style w:type="character" w:styleId="HTMLSample">
    <w:name w:val="HTML Sample"/>
    <w:basedOn w:val="DefaultParagraphFont"/>
    <w:uiPriority w:val="99"/>
    <w:semiHidden/>
    <w:rsid w:val="00920D86"/>
    <w:rPr>
      <w:rFonts w:ascii="Consolas" w:hAnsi="Consolas"/>
      <w:sz w:val="24"/>
      <w:szCs w:val="24"/>
      <w:lang w:val="en-US"/>
    </w:rPr>
  </w:style>
  <w:style w:type="character" w:styleId="HTMLTypewriter">
    <w:name w:val="HTML Typewriter"/>
    <w:basedOn w:val="DefaultParagraphFont"/>
    <w:uiPriority w:val="99"/>
    <w:semiHidden/>
    <w:rsid w:val="00920D86"/>
    <w:rPr>
      <w:rFonts w:ascii="Consolas" w:hAnsi="Consolas"/>
      <w:sz w:val="20"/>
      <w:szCs w:val="20"/>
      <w:lang w:val="en-US"/>
    </w:rPr>
  </w:style>
  <w:style w:type="character" w:styleId="HTMLVariable">
    <w:name w:val="HTML Variable"/>
    <w:basedOn w:val="DefaultParagraphFont"/>
    <w:uiPriority w:val="99"/>
    <w:semiHidden/>
    <w:rsid w:val="00920D86"/>
    <w:rPr>
      <w:i/>
      <w:iCs/>
      <w:lang w:val="en-US"/>
    </w:rPr>
  </w:style>
  <w:style w:type="character" w:styleId="Hyperlink">
    <w:name w:val="Hyperlink"/>
    <w:basedOn w:val="DefaultParagraphFont"/>
    <w:uiPriority w:val="99"/>
    <w:rsid w:val="00920D86"/>
    <w:rPr>
      <w:color w:val="009DF0" w:themeColor="hyperlink"/>
      <w:u w:val="single"/>
      <w:lang w:val="en-US"/>
    </w:rPr>
  </w:style>
  <w:style w:type="paragraph" w:styleId="Index1">
    <w:name w:val="index 1"/>
    <w:basedOn w:val="Normal"/>
    <w:next w:val="Normal"/>
    <w:autoRedefine/>
    <w:uiPriority w:val="99"/>
    <w:rsid w:val="00920D86"/>
    <w:pPr>
      <w:spacing w:line="240" w:lineRule="auto"/>
      <w:ind w:left="180" w:hanging="180"/>
    </w:pPr>
  </w:style>
  <w:style w:type="paragraph" w:styleId="Index2">
    <w:name w:val="index 2"/>
    <w:basedOn w:val="Normal"/>
    <w:next w:val="Normal"/>
    <w:autoRedefine/>
    <w:uiPriority w:val="99"/>
    <w:rsid w:val="00920D86"/>
    <w:pPr>
      <w:spacing w:line="240" w:lineRule="auto"/>
      <w:ind w:left="360" w:hanging="180"/>
    </w:pPr>
  </w:style>
  <w:style w:type="paragraph" w:styleId="Index3">
    <w:name w:val="index 3"/>
    <w:basedOn w:val="Normal"/>
    <w:next w:val="Normal"/>
    <w:autoRedefine/>
    <w:uiPriority w:val="99"/>
    <w:rsid w:val="00920D86"/>
    <w:pPr>
      <w:spacing w:line="240" w:lineRule="auto"/>
      <w:ind w:left="540" w:hanging="180"/>
    </w:pPr>
  </w:style>
  <w:style w:type="paragraph" w:styleId="Index4">
    <w:name w:val="index 4"/>
    <w:basedOn w:val="Normal"/>
    <w:next w:val="Normal"/>
    <w:autoRedefine/>
    <w:uiPriority w:val="99"/>
    <w:rsid w:val="00920D86"/>
    <w:pPr>
      <w:spacing w:line="240" w:lineRule="auto"/>
      <w:ind w:left="720" w:hanging="180"/>
    </w:pPr>
  </w:style>
  <w:style w:type="paragraph" w:styleId="Index5">
    <w:name w:val="index 5"/>
    <w:basedOn w:val="Normal"/>
    <w:next w:val="Normal"/>
    <w:autoRedefine/>
    <w:uiPriority w:val="99"/>
    <w:rsid w:val="00920D86"/>
    <w:pPr>
      <w:spacing w:line="240" w:lineRule="auto"/>
      <w:ind w:left="900" w:hanging="180"/>
    </w:pPr>
  </w:style>
  <w:style w:type="paragraph" w:styleId="Index6">
    <w:name w:val="index 6"/>
    <w:basedOn w:val="Normal"/>
    <w:next w:val="Normal"/>
    <w:autoRedefine/>
    <w:uiPriority w:val="99"/>
    <w:rsid w:val="00920D86"/>
    <w:pPr>
      <w:spacing w:line="240" w:lineRule="auto"/>
      <w:ind w:left="1080" w:hanging="180"/>
    </w:pPr>
  </w:style>
  <w:style w:type="paragraph" w:styleId="Index7">
    <w:name w:val="index 7"/>
    <w:basedOn w:val="Normal"/>
    <w:next w:val="Normal"/>
    <w:autoRedefine/>
    <w:uiPriority w:val="99"/>
    <w:rsid w:val="00920D86"/>
    <w:pPr>
      <w:spacing w:line="240" w:lineRule="auto"/>
      <w:ind w:left="1260" w:hanging="180"/>
    </w:pPr>
  </w:style>
  <w:style w:type="paragraph" w:styleId="Index8">
    <w:name w:val="index 8"/>
    <w:basedOn w:val="Normal"/>
    <w:next w:val="Normal"/>
    <w:autoRedefine/>
    <w:uiPriority w:val="99"/>
    <w:rsid w:val="00920D86"/>
    <w:pPr>
      <w:spacing w:line="240" w:lineRule="auto"/>
      <w:ind w:left="1440" w:hanging="180"/>
    </w:pPr>
  </w:style>
  <w:style w:type="paragraph" w:styleId="Index9">
    <w:name w:val="index 9"/>
    <w:basedOn w:val="Normal"/>
    <w:next w:val="Normal"/>
    <w:autoRedefine/>
    <w:uiPriority w:val="99"/>
    <w:rsid w:val="00920D86"/>
    <w:pPr>
      <w:spacing w:line="240" w:lineRule="auto"/>
      <w:ind w:left="1620" w:hanging="180"/>
    </w:pPr>
  </w:style>
  <w:style w:type="paragraph" w:styleId="IndexHeading">
    <w:name w:val="index heading"/>
    <w:basedOn w:val="Normal"/>
    <w:next w:val="Index1"/>
    <w:uiPriority w:val="99"/>
    <w:rsid w:val="00920D86"/>
    <w:rPr>
      <w:rFonts w:asciiTheme="majorHAnsi" w:eastAsiaTheme="majorEastAsia" w:hAnsiTheme="majorHAnsi" w:cstheme="majorBidi"/>
      <w:b/>
      <w:bCs/>
    </w:rPr>
  </w:style>
  <w:style w:type="table" w:styleId="LightGrid">
    <w:name w:val="Light Grid"/>
    <w:basedOn w:val="TableNormal"/>
    <w:uiPriority w:val="62"/>
    <w:unhideWhenUsed/>
    <w:rsid w:val="00920D86"/>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unhideWhenUsed/>
    <w:rsid w:val="00920D86"/>
    <w:pPr>
      <w:spacing w:line="240" w:lineRule="auto"/>
    </w:pPr>
    <w:tblPr>
      <w:tblStyleRowBandSize w:val="1"/>
      <w:tblStyleColBandSize w:val="1"/>
      <w:tblBorders>
        <w:top w:val="single" w:sz="8" w:space="0" w:color="05326E" w:themeColor="accent1"/>
        <w:left w:val="single" w:sz="8" w:space="0" w:color="05326E" w:themeColor="accent1"/>
        <w:bottom w:val="single" w:sz="8" w:space="0" w:color="05326E" w:themeColor="accent1"/>
        <w:right w:val="single" w:sz="8" w:space="0" w:color="05326E" w:themeColor="accent1"/>
        <w:insideH w:val="single" w:sz="8" w:space="0" w:color="05326E" w:themeColor="accent1"/>
        <w:insideV w:val="single" w:sz="8" w:space="0" w:color="05326E"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5326E" w:themeColor="accent1"/>
          <w:left w:val="single" w:sz="8" w:space="0" w:color="05326E" w:themeColor="accent1"/>
          <w:bottom w:val="single" w:sz="18" w:space="0" w:color="05326E" w:themeColor="accent1"/>
          <w:right w:val="single" w:sz="8" w:space="0" w:color="05326E" w:themeColor="accent1"/>
          <w:insideH w:val="nil"/>
          <w:insideV w:val="single" w:sz="8" w:space="0" w:color="05326E"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5326E" w:themeColor="accent1"/>
          <w:left w:val="single" w:sz="8" w:space="0" w:color="05326E" w:themeColor="accent1"/>
          <w:bottom w:val="single" w:sz="8" w:space="0" w:color="05326E" w:themeColor="accent1"/>
          <w:right w:val="single" w:sz="8" w:space="0" w:color="05326E" w:themeColor="accent1"/>
          <w:insideH w:val="nil"/>
          <w:insideV w:val="single" w:sz="8" w:space="0" w:color="05326E"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5326E" w:themeColor="accent1"/>
          <w:left w:val="single" w:sz="8" w:space="0" w:color="05326E" w:themeColor="accent1"/>
          <w:bottom w:val="single" w:sz="8" w:space="0" w:color="05326E" w:themeColor="accent1"/>
          <w:right w:val="single" w:sz="8" w:space="0" w:color="05326E" w:themeColor="accent1"/>
        </w:tcBorders>
      </w:tcPr>
    </w:tblStylePr>
    <w:tblStylePr w:type="band1Vert">
      <w:tblPr/>
      <w:tcPr>
        <w:tcBorders>
          <w:top w:val="single" w:sz="8" w:space="0" w:color="05326E" w:themeColor="accent1"/>
          <w:left w:val="single" w:sz="8" w:space="0" w:color="05326E" w:themeColor="accent1"/>
          <w:bottom w:val="single" w:sz="8" w:space="0" w:color="05326E" w:themeColor="accent1"/>
          <w:right w:val="single" w:sz="8" w:space="0" w:color="05326E" w:themeColor="accent1"/>
        </w:tcBorders>
        <w:shd w:val="clear" w:color="auto" w:fill="A1C7FA" w:themeFill="accent1" w:themeFillTint="3F"/>
      </w:tcPr>
    </w:tblStylePr>
    <w:tblStylePr w:type="band1Horz">
      <w:tblPr/>
      <w:tcPr>
        <w:tcBorders>
          <w:top w:val="single" w:sz="8" w:space="0" w:color="05326E" w:themeColor="accent1"/>
          <w:left w:val="single" w:sz="8" w:space="0" w:color="05326E" w:themeColor="accent1"/>
          <w:bottom w:val="single" w:sz="8" w:space="0" w:color="05326E" w:themeColor="accent1"/>
          <w:right w:val="single" w:sz="8" w:space="0" w:color="05326E" w:themeColor="accent1"/>
          <w:insideV w:val="single" w:sz="8" w:space="0" w:color="05326E" w:themeColor="accent1"/>
        </w:tcBorders>
        <w:shd w:val="clear" w:color="auto" w:fill="A1C7FA" w:themeFill="accent1" w:themeFillTint="3F"/>
      </w:tcPr>
    </w:tblStylePr>
    <w:tblStylePr w:type="band2Horz">
      <w:tblPr/>
      <w:tcPr>
        <w:tcBorders>
          <w:top w:val="single" w:sz="8" w:space="0" w:color="05326E" w:themeColor="accent1"/>
          <w:left w:val="single" w:sz="8" w:space="0" w:color="05326E" w:themeColor="accent1"/>
          <w:bottom w:val="single" w:sz="8" w:space="0" w:color="05326E" w:themeColor="accent1"/>
          <w:right w:val="single" w:sz="8" w:space="0" w:color="05326E" w:themeColor="accent1"/>
          <w:insideV w:val="single" w:sz="8" w:space="0" w:color="05326E" w:themeColor="accent1"/>
        </w:tcBorders>
      </w:tcPr>
    </w:tblStylePr>
  </w:style>
  <w:style w:type="table" w:styleId="LightGrid-Accent2">
    <w:name w:val="Light Grid Accent 2"/>
    <w:basedOn w:val="TableNormal"/>
    <w:uiPriority w:val="62"/>
    <w:unhideWhenUsed/>
    <w:rsid w:val="00920D86"/>
    <w:pPr>
      <w:spacing w:line="240" w:lineRule="auto"/>
    </w:pPr>
    <w:tblPr>
      <w:tblStyleRowBandSize w:val="1"/>
      <w:tblStyleColBandSize w:val="1"/>
      <w:tblBorders>
        <w:top w:val="single" w:sz="8" w:space="0" w:color="125A40" w:themeColor="accent2"/>
        <w:left w:val="single" w:sz="8" w:space="0" w:color="125A40" w:themeColor="accent2"/>
        <w:bottom w:val="single" w:sz="8" w:space="0" w:color="125A40" w:themeColor="accent2"/>
        <w:right w:val="single" w:sz="8" w:space="0" w:color="125A40" w:themeColor="accent2"/>
        <w:insideH w:val="single" w:sz="8" w:space="0" w:color="125A40" w:themeColor="accent2"/>
        <w:insideV w:val="single" w:sz="8" w:space="0" w:color="125A40"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25A40" w:themeColor="accent2"/>
          <w:left w:val="single" w:sz="8" w:space="0" w:color="125A40" w:themeColor="accent2"/>
          <w:bottom w:val="single" w:sz="18" w:space="0" w:color="125A40" w:themeColor="accent2"/>
          <w:right w:val="single" w:sz="8" w:space="0" w:color="125A40" w:themeColor="accent2"/>
          <w:insideH w:val="nil"/>
          <w:insideV w:val="single" w:sz="8" w:space="0" w:color="125A40"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25A40" w:themeColor="accent2"/>
          <w:left w:val="single" w:sz="8" w:space="0" w:color="125A40" w:themeColor="accent2"/>
          <w:bottom w:val="single" w:sz="8" w:space="0" w:color="125A40" w:themeColor="accent2"/>
          <w:right w:val="single" w:sz="8" w:space="0" w:color="125A40" w:themeColor="accent2"/>
          <w:insideH w:val="nil"/>
          <w:insideV w:val="single" w:sz="8" w:space="0" w:color="125A40"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25A40" w:themeColor="accent2"/>
          <w:left w:val="single" w:sz="8" w:space="0" w:color="125A40" w:themeColor="accent2"/>
          <w:bottom w:val="single" w:sz="8" w:space="0" w:color="125A40" w:themeColor="accent2"/>
          <w:right w:val="single" w:sz="8" w:space="0" w:color="125A40" w:themeColor="accent2"/>
        </w:tcBorders>
      </w:tcPr>
    </w:tblStylePr>
    <w:tblStylePr w:type="band1Vert">
      <w:tblPr/>
      <w:tcPr>
        <w:tcBorders>
          <w:top w:val="single" w:sz="8" w:space="0" w:color="125A40" w:themeColor="accent2"/>
          <w:left w:val="single" w:sz="8" w:space="0" w:color="125A40" w:themeColor="accent2"/>
          <w:bottom w:val="single" w:sz="8" w:space="0" w:color="125A40" w:themeColor="accent2"/>
          <w:right w:val="single" w:sz="8" w:space="0" w:color="125A40" w:themeColor="accent2"/>
        </w:tcBorders>
        <w:shd w:val="clear" w:color="auto" w:fill="ACEED6" w:themeFill="accent2" w:themeFillTint="3F"/>
      </w:tcPr>
    </w:tblStylePr>
    <w:tblStylePr w:type="band1Horz">
      <w:tblPr/>
      <w:tcPr>
        <w:tcBorders>
          <w:top w:val="single" w:sz="8" w:space="0" w:color="125A40" w:themeColor="accent2"/>
          <w:left w:val="single" w:sz="8" w:space="0" w:color="125A40" w:themeColor="accent2"/>
          <w:bottom w:val="single" w:sz="8" w:space="0" w:color="125A40" w:themeColor="accent2"/>
          <w:right w:val="single" w:sz="8" w:space="0" w:color="125A40" w:themeColor="accent2"/>
          <w:insideV w:val="single" w:sz="8" w:space="0" w:color="125A40" w:themeColor="accent2"/>
        </w:tcBorders>
        <w:shd w:val="clear" w:color="auto" w:fill="ACEED6" w:themeFill="accent2" w:themeFillTint="3F"/>
      </w:tcPr>
    </w:tblStylePr>
    <w:tblStylePr w:type="band2Horz">
      <w:tblPr/>
      <w:tcPr>
        <w:tcBorders>
          <w:top w:val="single" w:sz="8" w:space="0" w:color="125A40" w:themeColor="accent2"/>
          <w:left w:val="single" w:sz="8" w:space="0" w:color="125A40" w:themeColor="accent2"/>
          <w:bottom w:val="single" w:sz="8" w:space="0" w:color="125A40" w:themeColor="accent2"/>
          <w:right w:val="single" w:sz="8" w:space="0" w:color="125A40" w:themeColor="accent2"/>
          <w:insideV w:val="single" w:sz="8" w:space="0" w:color="125A40" w:themeColor="accent2"/>
        </w:tcBorders>
      </w:tcPr>
    </w:tblStylePr>
  </w:style>
  <w:style w:type="table" w:styleId="LightGrid-Accent3">
    <w:name w:val="Light Grid Accent 3"/>
    <w:basedOn w:val="TableNormal"/>
    <w:uiPriority w:val="62"/>
    <w:unhideWhenUsed/>
    <w:rsid w:val="00920D86"/>
    <w:pPr>
      <w:spacing w:line="240" w:lineRule="auto"/>
    </w:pPr>
    <w:tblPr>
      <w:tblStyleRowBandSize w:val="1"/>
      <w:tblStyleColBandSize w:val="1"/>
      <w:tblBorders>
        <w:top w:val="single" w:sz="8" w:space="0" w:color="ADD095" w:themeColor="accent3"/>
        <w:left w:val="single" w:sz="8" w:space="0" w:color="ADD095" w:themeColor="accent3"/>
        <w:bottom w:val="single" w:sz="8" w:space="0" w:color="ADD095" w:themeColor="accent3"/>
        <w:right w:val="single" w:sz="8" w:space="0" w:color="ADD095" w:themeColor="accent3"/>
        <w:insideH w:val="single" w:sz="8" w:space="0" w:color="ADD095" w:themeColor="accent3"/>
        <w:insideV w:val="single" w:sz="8" w:space="0" w:color="ADD09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DD095" w:themeColor="accent3"/>
          <w:left w:val="single" w:sz="8" w:space="0" w:color="ADD095" w:themeColor="accent3"/>
          <w:bottom w:val="single" w:sz="18" w:space="0" w:color="ADD095" w:themeColor="accent3"/>
          <w:right w:val="single" w:sz="8" w:space="0" w:color="ADD095" w:themeColor="accent3"/>
          <w:insideH w:val="nil"/>
          <w:insideV w:val="single" w:sz="8" w:space="0" w:color="ADD09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DD095" w:themeColor="accent3"/>
          <w:left w:val="single" w:sz="8" w:space="0" w:color="ADD095" w:themeColor="accent3"/>
          <w:bottom w:val="single" w:sz="8" w:space="0" w:color="ADD095" w:themeColor="accent3"/>
          <w:right w:val="single" w:sz="8" w:space="0" w:color="ADD095" w:themeColor="accent3"/>
          <w:insideH w:val="nil"/>
          <w:insideV w:val="single" w:sz="8" w:space="0" w:color="ADD09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DD095" w:themeColor="accent3"/>
          <w:left w:val="single" w:sz="8" w:space="0" w:color="ADD095" w:themeColor="accent3"/>
          <w:bottom w:val="single" w:sz="8" w:space="0" w:color="ADD095" w:themeColor="accent3"/>
          <w:right w:val="single" w:sz="8" w:space="0" w:color="ADD095" w:themeColor="accent3"/>
        </w:tcBorders>
      </w:tcPr>
    </w:tblStylePr>
    <w:tblStylePr w:type="band1Vert">
      <w:tblPr/>
      <w:tcPr>
        <w:tcBorders>
          <w:top w:val="single" w:sz="8" w:space="0" w:color="ADD095" w:themeColor="accent3"/>
          <w:left w:val="single" w:sz="8" w:space="0" w:color="ADD095" w:themeColor="accent3"/>
          <w:bottom w:val="single" w:sz="8" w:space="0" w:color="ADD095" w:themeColor="accent3"/>
          <w:right w:val="single" w:sz="8" w:space="0" w:color="ADD095" w:themeColor="accent3"/>
        </w:tcBorders>
        <w:shd w:val="clear" w:color="auto" w:fill="EAF3E4" w:themeFill="accent3" w:themeFillTint="3F"/>
      </w:tcPr>
    </w:tblStylePr>
    <w:tblStylePr w:type="band1Horz">
      <w:tblPr/>
      <w:tcPr>
        <w:tcBorders>
          <w:top w:val="single" w:sz="8" w:space="0" w:color="ADD095" w:themeColor="accent3"/>
          <w:left w:val="single" w:sz="8" w:space="0" w:color="ADD095" w:themeColor="accent3"/>
          <w:bottom w:val="single" w:sz="8" w:space="0" w:color="ADD095" w:themeColor="accent3"/>
          <w:right w:val="single" w:sz="8" w:space="0" w:color="ADD095" w:themeColor="accent3"/>
          <w:insideV w:val="single" w:sz="8" w:space="0" w:color="ADD095" w:themeColor="accent3"/>
        </w:tcBorders>
        <w:shd w:val="clear" w:color="auto" w:fill="EAF3E4" w:themeFill="accent3" w:themeFillTint="3F"/>
      </w:tcPr>
    </w:tblStylePr>
    <w:tblStylePr w:type="band2Horz">
      <w:tblPr/>
      <w:tcPr>
        <w:tcBorders>
          <w:top w:val="single" w:sz="8" w:space="0" w:color="ADD095" w:themeColor="accent3"/>
          <w:left w:val="single" w:sz="8" w:space="0" w:color="ADD095" w:themeColor="accent3"/>
          <w:bottom w:val="single" w:sz="8" w:space="0" w:color="ADD095" w:themeColor="accent3"/>
          <w:right w:val="single" w:sz="8" w:space="0" w:color="ADD095" w:themeColor="accent3"/>
          <w:insideV w:val="single" w:sz="8" w:space="0" w:color="ADD095" w:themeColor="accent3"/>
        </w:tcBorders>
      </w:tcPr>
    </w:tblStylePr>
  </w:style>
  <w:style w:type="table" w:styleId="LightGrid-Accent4">
    <w:name w:val="Light Grid Accent 4"/>
    <w:basedOn w:val="TableNormal"/>
    <w:uiPriority w:val="62"/>
    <w:unhideWhenUsed/>
    <w:rsid w:val="00920D86"/>
    <w:pPr>
      <w:spacing w:line="240" w:lineRule="auto"/>
    </w:pPr>
    <w:tblPr>
      <w:tblStyleRowBandSize w:val="1"/>
      <w:tblStyleColBandSize w:val="1"/>
      <w:tblBorders>
        <w:top w:val="single" w:sz="8" w:space="0" w:color="62294B" w:themeColor="accent4"/>
        <w:left w:val="single" w:sz="8" w:space="0" w:color="62294B" w:themeColor="accent4"/>
        <w:bottom w:val="single" w:sz="8" w:space="0" w:color="62294B" w:themeColor="accent4"/>
        <w:right w:val="single" w:sz="8" w:space="0" w:color="62294B" w:themeColor="accent4"/>
        <w:insideH w:val="single" w:sz="8" w:space="0" w:color="62294B" w:themeColor="accent4"/>
        <w:insideV w:val="single" w:sz="8" w:space="0" w:color="62294B"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294B" w:themeColor="accent4"/>
          <w:left w:val="single" w:sz="8" w:space="0" w:color="62294B" w:themeColor="accent4"/>
          <w:bottom w:val="single" w:sz="18" w:space="0" w:color="62294B" w:themeColor="accent4"/>
          <w:right w:val="single" w:sz="8" w:space="0" w:color="62294B" w:themeColor="accent4"/>
          <w:insideH w:val="nil"/>
          <w:insideV w:val="single" w:sz="8" w:space="0" w:color="62294B"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294B" w:themeColor="accent4"/>
          <w:left w:val="single" w:sz="8" w:space="0" w:color="62294B" w:themeColor="accent4"/>
          <w:bottom w:val="single" w:sz="8" w:space="0" w:color="62294B" w:themeColor="accent4"/>
          <w:right w:val="single" w:sz="8" w:space="0" w:color="62294B" w:themeColor="accent4"/>
          <w:insideH w:val="nil"/>
          <w:insideV w:val="single" w:sz="8" w:space="0" w:color="62294B"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294B" w:themeColor="accent4"/>
          <w:left w:val="single" w:sz="8" w:space="0" w:color="62294B" w:themeColor="accent4"/>
          <w:bottom w:val="single" w:sz="8" w:space="0" w:color="62294B" w:themeColor="accent4"/>
          <w:right w:val="single" w:sz="8" w:space="0" w:color="62294B" w:themeColor="accent4"/>
        </w:tcBorders>
      </w:tcPr>
    </w:tblStylePr>
    <w:tblStylePr w:type="band1Vert">
      <w:tblPr/>
      <w:tcPr>
        <w:tcBorders>
          <w:top w:val="single" w:sz="8" w:space="0" w:color="62294B" w:themeColor="accent4"/>
          <w:left w:val="single" w:sz="8" w:space="0" w:color="62294B" w:themeColor="accent4"/>
          <w:bottom w:val="single" w:sz="8" w:space="0" w:color="62294B" w:themeColor="accent4"/>
          <w:right w:val="single" w:sz="8" w:space="0" w:color="62294B" w:themeColor="accent4"/>
        </w:tcBorders>
        <w:shd w:val="clear" w:color="auto" w:fill="E4BED4" w:themeFill="accent4" w:themeFillTint="3F"/>
      </w:tcPr>
    </w:tblStylePr>
    <w:tblStylePr w:type="band1Horz">
      <w:tblPr/>
      <w:tcPr>
        <w:tcBorders>
          <w:top w:val="single" w:sz="8" w:space="0" w:color="62294B" w:themeColor="accent4"/>
          <w:left w:val="single" w:sz="8" w:space="0" w:color="62294B" w:themeColor="accent4"/>
          <w:bottom w:val="single" w:sz="8" w:space="0" w:color="62294B" w:themeColor="accent4"/>
          <w:right w:val="single" w:sz="8" w:space="0" w:color="62294B" w:themeColor="accent4"/>
          <w:insideV w:val="single" w:sz="8" w:space="0" w:color="62294B" w:themeColor="accent4"/>
        </w:tcBorders>
        <w:shd w:val="clear" w:color="auto" w:fill="E4BED4" w:themeFill="accent4" w:themeFillTint="3F"/>
      </w:tcPr>
    </w:tblStylePr>
    <w:tblStylePr w:type="band2Horz">
      <w:tblPr/>
      <w:tcPr>
        <w:tcBorders>
          <w:top w:val="single" w:sz="8" w:space="0" w:color="62294B" w:themeColor="accent4"/>
          <w:left w:val="single" w:sz="8" w:space="0" w:color="62294B" w:themeColor="accent4"/>
          <w:bottom w:val="single" w:sz="8" w:space="0" w:color="62294B" w:themeColor="accent4"/>
          <w:right w:val="single" w:sz="8" w:space="0" w:color="62294B" w:themeColor="accent4"/>
          <w:insideV w:val="single" w:sz="8" w:space="0" w:color="62294B" w:themeColor="accent4"/>
        </w:tcBorders>
      </w:tcPr>
    </w:tblStylePr>
  </w:style>
  <w:style w:type="table" w:styleId="LightGrid-Accent5">
    <w:name w:val="Light Grid Accent 5"/>
    <w:basedOn w:val="TableNormal"/>
    <w:uiPriority w:val="62"/>
    <w:unhideWhenUsed/>
    <w:rsid w:val="00920D86"/>
    <w:pPr>
      <w:spacing w:line="240" w:lineRule="auto"/>
    </w:pPr>
    <w:tblPr>
      <w:tblStyleRowBandSize w:val="1"/>
      <w:tblStyleColBandSize w:val="1"/>
      <w:tblBorders>
        <w:top w:val="single" w:sz="8" w:space="0" w:color="FF8855" w:themeColor="accent5"/>
        <w:left w:val="single" w:sz="8" w:space="0" w:color="FF8855" w:themeColor="accent5"/>
        <w:bottom w:val="single" w:sz="8" w:space="0" w:color="FF8855" w:themeColor="accent5"/>
        <w:right w:val="single" w:sz="8" w:space="0" w:color="FF8855" w:themeColor="accent5"/>
        <w:insideH w:val="single" w:sz="8" w:space="0" w:color="FF8855" w:themeColor="accent5"/>
        <w:insideV w:val="single" w:sz="8" w:space="0" w:color="FF8855"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F8855" w:themeColor="accent5"/>
          <w:left w:val="single" w:sz="8" w:space="0" w:color="FF8855" w:themeColor="accent5"/>
          <w:bottom w:val="single" w:sz="18" w:space="0" w:color="FF8855" w:themeColor="accent5"/>
          <w:right w:val="single" w:sz="8" w:space="0" w:color="FF8855" w:themeColor="accent5"/>
          <w:insideH w:val="nil"/>
          <w:insideV w:val="single" w:sz="8" w:space="0" w:color="FF8855"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F8855" w:themeColor="accent5"/>
          <w:left w:val="single" w:sz="8" w:space="0" w:color="FF8855" w:themeColor="accent5"/>
          <w:bottom w:val="single" w:sz="8" w:space="0" w:color="FF8855" w:themeColor="accent5"/>
          <w:right w:val="single" w:sz="8" w:space="0" w:color="FF8855" w:themeColor="accent5"/>
          <w:insideH w:val="nil"/>
          <w:insideV w:val="single" w:sz="8" w:space="0" w:color="FF8855"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tcPr>
    </w:tblStylePr>
    <w:tblStylePr w:type="band1Vert">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shd w:val="clear" w:color="auto" w:fill="FFE1D5" w:themeFill="accent5" w:themeFillTint="3F"/>
      </w:tcPr>
    </w:tblStylePr>
    <w:tblStylePr w:type="band1Horz">
      <w:tblPr/>
      <w:tcPr>
        <w:tcBorders>
          <w:top w:val="single" w:sz="8" w:space="0" w:color="FF8855" w:themeColor="accent5"/>
          <w:left w:val="single" w:sz="8" w:space="0" w:color="FF8855" w:themeColor="accent5"/>
          <w:bottom w:val="single" w:sz="8" w:space="0" w:color="FF8855" w:themeColor="accent5"/>
          <w:right w:val="single" w:sz="8" w:space="0" w:color="FF8855" w:themeColor="accent5"/>
          <w:insideV w:val="single" w:sz="8" w:space="0" w:color="FF8855" w:themeColor="accent5"/>
        </w:tcBorders>
        <w:shd w:val="clear" w:color="auto" w:fill="FFE1D5" w:themeFill="accent5" w:themeFillTint="3F"/>
      </w:tcPr>
    </w:tblStylePr>
    <w:tblStylePr w:type="band2Horz">
      <w:tblPr/>
      <w:tcPr>
        <w:tcBorders>
          <w:top w:val="single" w:sz="8" w:space="0" w:color="FF8855" w:themeColor="accent5"/>
          <w:left w:val="single" w:sz="8" w:space="0" w:color="FF8855" w:themeColor="accent5"/>
          <w:bottom w:val="single" w:sz="8" w:space="0" w:color="FF8855" w:themeColor="accent5"/>
          <w:right w:val="single" w:sz="8" w:space="0" w:color="FF8855" w:themeColor="accent5"/>
          <w:insideV w:val="single" w:sz="8" w:space="0" w:color="FF8855" w:themeColor="accent5"/>
        </w:tcBorders>
      </w:tcPr>
    </w:tblStylePr>
  </w:style>
  <w:style w:type="table" w:styleId="LightGrid-Accent6">
    <w:name w:val="Light Grid Accent 6"/>
    <w:basedOn w:val="TableNormal"/>
    <w:uiPriority w:val="62"/>
    <w:unhideWhenUsed/>
    <w:rsid w:val="00920D86"/>
    <w:pPr>
      <w:spacing w:line="240" w:lineRule="auto"/>
    </w:pPr>
    <w:tblPr>
      <w:tblStyleRowBandSize w:val="1"/>
      <w:tblStyleColBandSize w:val="1"/>
      <w:tblBorders>
        <w:top w:val="single" w:sz="8" w:space="0" w:color="E3E1D8" w:themeColor="accent6"/>
        <w:left w:val="single" w:sz="8" w:space="0" w:color="E3E1D8" w:themeColor="accent6"/>
        <w:bottom w:val="single" w:sz="8" w:space="0" w:color="E3E1D8" w:themeColor="accent6"/>
        <w:right w:val="single" w:sz="8" w:space="0" w:color="E3E1D8" w:themeColor="accent6"/>
        <w:insideH w:val="single" w:sz="8" w:space="0" w:color="E3E1D8" w:themeColor="accent6"/>
        <w:insideV w:val="single" w:sz="8" w:space="0" w:color="E3E1D8"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3E1D8" w:themeColor="accent6"/>
          <w:left w:val="single" w:sz="8" w:space="0" w:color="E3E1D8" w:themeColor="accent6"/>
          <w:bottom w:val="single" w:sz="18" w:space="0" w:color="E3E1D8" w:themeColor="accent6"/>
          <w:right w:val="single" w:sz="8" w:space="0" w:color="E3E1D8" w:themeColor="accent6"/>
          <w:insideH w:val="nil"/>
          <w:insideV w:val="single" w:sz="8" w:space="0" w:color="E3E1D8"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3E1D8" w:themeColor="accent6"/>
          <w:left w:val="single" w:sz="8" w:space="0" w:color="E3E1D8" w:themeColor="accent6"/>
          <w:bottom w:val="single" w:sz="8" w:space="0" w:color="E3E1D8" w:themeColor="accent6"/>
          <w:right w:val="single" w:sz="8" w:space="0" w:color="E3E1D8" w:themeColor="accent6"/>
          <w:insideH w:val="nil"/>
          <w:insideV w:val="single" w:sz="8" w:space="0" w:color="E3E1D8"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3E1D8" w:themeColor="accent6"/>
          <w:left w:val="single" w:sz="8" w:space="0" w:color="E3E1D8" w:themeColor="accent6"/>
          <w:bottom w:val="single" w:sz="8" w:space="0" w:color="E3E1D8" w:themeColor="accent6"/>
          <w:right w:val="single" w:sz="8" w:space="0" w:color="E3E1D8" w:themeColor="accent6"/>
        </w:tcBorders>
      </w:tcPr>
    </w:tblStylePr>
    <w:tblStylePr w:type="band1Vert">
      <w:tblPr/>
      <w:tcPr>
        <w:tcBorders>
          <w:top w:val="single" w:sz="8" w:space="0" w:color="E3E1D8" w:themeColor="accent6"/>
          <w:left w:val="single" w:sz="8" w:space="0" w:color="E3E1D8" w:themeColor="accent6"/>
          <w:bottom w:val="single" w:sz="8" w:space="0" w:color="E3E1D8" w:themeColor="accent6"/>
          <w:right w:val="single" w:sz="8" w:space="0" w:color="E3E1D8" w:themeColor="accent6"/>
        </w:tcBorders>
        <w:shd w:val="clear" w:color="auto" w:fill="F8F7F5" w:themeFill="accent6" w:themeFillTint="3F"/>
      </w:tcPr>
    </w:tblStylePr>
    <w:tblStylePr w:type="band1Horz">
      <w:tblPr/>
      <w:tcPr>
        <w:tcBorders>
          <w:top w:val="single" w:sz="8" w:space="0" w:color="E3E1D8" w:themeColor="accent6"/>
          <w:left w:val="single" w:sz="8" w:space="0" w:color="E3E1D8" w:themeColor="accent6"/>
          <w:bottom w:val="single" w:sz="8" w:space="0" w:color="E3E1D8" w:themeColor="accent6"/>
          <w:right w:val="single" w:sz="8" w:space="0" w:color="E3E1D8" w:themeColor="accent6"/>
          <w:insideV w:val="single" w:sz="8" w:space="0" w:color="E3E1D8" w:themeColor="accent6"/>
        </w:tcBorders>
        <w:shd w:val="clear" w:color="auto" w:fill="F8F7F5" w:themeFill="accent6" w:themeFillTint="3F"/>
      </w:tcPr>
    </w:tblStylePr>
    <w:tblStylePr w:type="band2Horz">
      <w:tblPr/>
      <w:tcPr>
        <w:tcBorders>
          <w:top w:val="single" w:sz="8" w:space="0" w:color="E3E1D8" w:themeColor="accent6"/>
          <w:left w:val="single" w:sz="8" w:space="0" w:color="E3E1D8" w:themeColor="accent6"/>
          <w:bottom w:val="single" w:sz="8" w:space="0" w:color="E3E1D8" w:themeColor="accent6"/>
          <w:right w:val="single" w:sz="8" w:space="0" w:color="E3E1D8" w:themeColor="accent6"/>
          <w:insideV w:val="single" w:sz="8" w:space="0" w:color="E3E1D8" w:themeColor="accent6"/>
        </w:tcBorders>
      </w:tcPr>
    </w:tblStylePr>
  </w:style>
  <w:style w:type="table" w:styleId="LightList">
    <w:name w:val="Light List"/>
    <w:basedOn w:val="TableNormal"/>
    <w:uiPriority w:val="61"/>
    <w:unhideWhenUsed/>
    <w:rsid w:val="00920D86"/>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unhideWhenUsed/>
    <w:rsid w:val="00920D86"/>
    <w:pPr>
      <w:spacing w:line="240" w:lineRule="auto"/>
    </w:pPr>
    <w:tblPr>
      <w:tblStyleRowBandSize w:val="1"/>
      <w:tblStyleColBandSize w:val="1"/>
      <w:tblBorders>
        <w:top w:val="single" w:sz="8" w:space="0" w:color="05326E" w:themeColor="accent1"/>
        <w:left w:val="single" w:sz="8" w:space="0" w:color="05326E" w:themeColor="accent1"/>
        <w:bottom w:val="single" w:sz="8" w:space="0" w:color="05326E" w:themeColor="accent1"/>
        <w:right w:val="single" w:sz="8" w:space="0" w:color="05326E" w:themeColor="accent1"/>
      </w:tblBorders>
    </w:tblPr>
    <w:tblStylePr w:type="firstRow">
      <w:pPr>
        <w:spacing w:before="0" w:after="0" w:line="240" w:lineRule="auto"/>
      </w:pPr>
      <w:rPr>
        <w:b/>
        <w:bCs/>
        <w:color w:val="FFFFFF" w:themeColor="background1"/>
      </w:rPr>
      <w:tblPr/>
      <w:tcPr>
        <w:shd w:val="clear" w:color="auto" w:fill="05326E" w:themeFill="accent1"/>
      </w:tcPr>
    </w:tblStylePr>
    <w:tblStylePr w:type="lastRow">
      <w:pPr>
        <w:spacing w:before="0" w:after="0" w:line="240" w:lineRule="auto"/>
      </w:pPr>
      <w:rPr>
        <w:b/>
        <w:bCs/>
      </w:rPr>
      <w:tblPr/>
      <w:tcPr>
        <w:tcBorders>
          <w:top w:val="double" w:sz="6" w:space="0" w:color="05326E" w:themeColor="accent1"/>
          <w:left w:val="single" w:sz="8" w:space="0" w:color="05326E" w:themeColor="accent1"/>
          <w:bottom w:val="single" w:sz="8" w:space="0" w:color="05326E" w:themeColor="accent1"/>
          <w:right w:val="single" w:sz="8" w:space="0" w:color="05326E" w:themeColor="accent1"/>
        </w:tcBorders>
      </w:tcPr>
    </w:tblStylePr>
    <w:tblStylePr w:type="firstCol">
      <w:rPr>
        <w:b/>
        <w:bCs/>
      </w:rPr>
    </w:tblStylePr>
    <w:tblStylePr w:type="lastCol">
      <w:rPr>
        <w:b/>
        <w:bCs/>
      </w:rPr>
    </w:tblStylePr>
    <w:tblStylePr w:type="band1Vert">
      <w:tblPr/>
      <w:tcPr>
        <w:tcBorders>
          <w:top w:val="single" w:sz="8" w:space="0" w:color="05326E" w:themeColor="accent1"/>
          <w:left w:val="single" w:sz="8" w:space="0" w:color="05326E" w:themeColor="accent1"/>
          <w:bottom w:val="single" w:sz="8" w:space="0" w:color="05326E" w:themeColor="accent1"/>
          <w:right w:val="single" w:sz="8" w:space="0" w:color="05326E" w:themeColor="accent1"/>
        </w:tcBorders>
      </w:tcPr>
    </w:tblStylePr>
    <w:tblStylePr w:type="band1Horz">
      <w:tblPr/>
      <w:tcPr>
        <w:tcBorders>
          <w:top w:val="single" w:sz="8" w:space="0" w:color="05326E" w:themeColor="accent1"/>
          <w:left w:val="single" w:sz="8" w:space="0" w:color="05326E" w:themeColor="accent1"/>
          <w:bottom w:val="single" w:sz="8" w:space="0" w:color="05326E" w:themeColor="accent1"/>
          <w:right w:val="single" w:sz="8" w:space="0" w:color="05326E" w:themeColor="accent1"/>
        </w:tcBorders>
      </w:tcPr>
    </w:tblStylePr>
  </w:style>
  <w:style w:type="table" w:styleId="LightList-Accent2">
    <w:name w:val="Light List Accent 2"/>
    <w:basedOn w:val="TableNormal"/>
    <w:uiPriority w:val="61"/>
    <w:unhideWhenUsed/>
    <w:rsid w:val="00920D86"/>
    <w:pPr>
      <w:spacing w:line="240" w:lineRule="auto"/>
    </w:pPr>
    <w:tblPr>
      <w:tblStyleRowBandSize w:val="1"/>
      <w:tblStyleColBandSize w:val="1"/>
      <w:tblBorders>
        <w:top w:val="single" w:sz="8" w:space="0" w:color="125A40" w:themeColor="accent2"/>
        <w:left w:val="single" w:sz="8" w:space="0" w:color="125A40" w:themeColor="accent2"/>
        <w:bottom w:val="single" w:sz="8" w:space="0" w:color="125A40" w:themeColor="accent2"/>
        <w:right w:val="single" w:sz="8" w:space="0" w:color="125A40" w:themeColor="accent2"/>
      </w:tblBorders>
    </w:tblPr>
    <w:tblStylePr w:type="firstRow">
      <w:pPr>
        <w:spacing w:before="0" w:after="0" w:line="240" w:lineRule="auto"/>
      </w:pPr>
      <w:rPr>
        <w:b/>
        <w:bCs/>
        <w:color w:val="FFFFFF" w:themeColor="background1"/>
      </w:rPr>
      <w:tblPr/>
      <w:tcPr>
        <w:shd w:val="clear" w:color="auto" w:fill="125A40" w:themeFill="accent2"/>
      </w:tcPr>
    </w:tblStylePr>
    <w:tblStylePr w:type="lastRow">
      <w:pPr>
        <w:spacing w:before="0" w:after="0" w:line="240" w:lineRule="auto"/>
      </w:pPr>
      <w:rPr>
        <w:b/>
        <w:bCs/>
      </w:rPr>
      <w:tblPr/>
      <w:tcPr>
        <w:tcBorders>
          <w:top w:val="double" w:sz="6" w:space="0" w:color="125A40" w:themeColor="accent2"/>
          <w:left w:val="single" w:sz="8" w:space="0" w:color="125A40" w:themeColor="accent2"/>
          <w:bottom w:val="single" w:sz="8" w:space="0" w:color="125A40" w:themeColor="accent2"/>
          <w:right w:val="single" w:sz="8" w:space="0" w:color="125A40" w:themeColor="accent2"/>
        </w:tcBorders>
      </w:tcPr>
    </w:tblStylePr>
    <w:tblStylePr w:type="firstCol">
      <w:rPr>
        <w:b/>
        <w:bCs/>
      </w:rPr>
    </w:tblStylePr>
    <w:tblStylePr w:type="lastCol">
      <w:rPr>
        <w:b/>
        <w:bCs/>
      </w:rPr>
    </w:tblStylePr>
    <w:tblStylePr w:type="band1Vert">
      <w:tblPr/>
      <w:tcPr>
        <w:tcBorders>
          <w:top w:val="single" w:sz="8" w:space="0" w:color="125A40" w:themeColor="accent2"/>
          <w:left w:val="single" w:sz="8" w:space="0" w:color="125A40" w:themeColor="accent2"/>
          <w:bottom w:val="single" w:sz="8" w:space="0" w:color="125A40" w:themeColor="accent2"/>
          <w:right w:val="single" w:sz="8" w:space="0" w:color="125A40" w:themeColor="accent2"/>
        </w:tcBorders>
      </w:tcPr>
    </w:tblStylePr>
    <w:tblStylePr w:type="band1Horz">
      <w:tblPr/>
      <w:tcPr>
        <w:tcBorders>
          <w:top w:val="single" w:sz="8" w:space="0" w:color="125A40" w:themeColor="accent2"/>
          <w:left w:val="single" w:sz="8" w:space="0" w:color="125A40" w:themeColor="accent2"/>
          <w:bottom w:val="single" w:sz="8" w:space="0" w:color="125A40" w:themeColor="accent2"/>
          <w:right w:val="single" w:sz="8" w:space="0" w:color="125A40" w:themeColor="accent2"/>
        </w:tcBorders>
      </w:tcPr>
    </w:tblStylePr>
  </w:style>
  <w:style w:type="table" w:styleId="LightList-Accent3">
    <w:name w:val="Light List Accent 3"/>
    <w:basedOn w:val="TableNormal"/>
    <w:uiPriority w:val="61"/>
    <w:unhideWhenUsed/>
    <w:rsid w:val="00920D86"/>
    <w:pPr>
      <w:spacing w:line="240" w:lineRule="auto"/>
    </w:pPr>
    <w:tblPr>
      <w:tblStyleRowBandSize w:val="1"/>
      <w:tblStyleColBandSize w:val="1"/>
      <w:tblBorders>
        <w:top w:val="single" w:sz="8" w:space="0" w:color="ADD095" w:themeColor="accent3"/>
        <w:left w:val="single" w:sz="8" w:space="0" w:color="ADD095" w:themeColor="accent3"/>
        <w:bottom w:val="single" w:sz="8" w:space="0" w:color="ADD095" w:themeColor="accent3"/>
        <w:right w:val="single" w:sz="8" w:space="0" w:color="ADD095" w:themeColor="accent3"/>
      </w:tblBorders>
    </w:tblPr>
    <w:tblStylePr w:type="firstRow">
      <w:pPr>
        <w:spacing w:before="0" w:after="0" w:line="240" w:lineRule="auto"/>
      </w:pPr>
      <w:rPr>
        <w:b/>
        <w:bCs/>
        <w:color w:val="FFFFFF" w:themeColor="background1"/>
      </w:rPr>
      <w:tblPr/>
      <w:tcPr>
        <w:shd w:val="clear" w:color="auto" w:fill="ADD095" w:themeFill="accent3"/>
      </w:tcPr>
    </w:tblStylePr>
    <w:tblStylePr w:type="lastRow">
      <w:pPr>
        <w:spacing w:before="0" w:after="0" w:line="240" w:lineRule="auto"/>
      </w:pPr>
      <w:rPr>
        <w:b/>
        <w:bCs/>
      </w:rPr>
      <w:tblPr/>
      <w:tcPr>
        <w:tcBorders>
          <w:top w:val="double" w:sz="6" w:space="0" w:color="ADD095" w:themeColor="accent3"/>
          <w:left w:val="single" w:sz="8" w:space="0" w:color="ADD095" w:themeColor="accent3"/>
          <w:bottom w:val="single" w:sz="8" w:space="0" w:color="ADD095" w:themeColor="accent3"/>
          <w:right w:val="single" w:sz="8" w:space="0" w:color="ADD095" w:themeColor="accent3"/>
        </w:tcBorders>
      </w:tcPr>
    </w:tblStylePr>
    <w:tblStylePr w:type="firstCol">
      <w:rPr>
        <w:b/>
        <w:bCs/>
      </w:rPr>
    </w:tblStylePr>
    <w:tblStylePr w:type="lastCol">
      <w:rPr>
        <w:b/>
        <w:bCs/>
      </w:rPr>
    </w:tblStylePr>
    <w:tblStylePr w:type="band1Vert">
      <w:tblPr/>
      <w:tcPr>
        <w:tcBorders>
          <w:top w:val="single" w:sz="8" w:space="0" w:color="ADD095" w:themeColor="accent3"/>
          <w:left w:val="single" w:sz="8" w:space="0" w:color="ADD095" w:themeColor="accent3"/>
          <w:bottom w:val="single" w:sz="8" w:space="0" w:color="ADD095" w:themeColor="accent3"/>
          <w:right w:val="single" w:sz="8" w:space="0" w:color="ADD095" w:themeColor="accent3"/>
        </w:tcBorders>
      </w:tcPr>
    </w:tblStylePr>
    <w:tblStylePr w:type="band1Horz">
      <w:tblPr/>
      <w:tcPr>
        <w:tcBorders>
          <w:top w:val="single" w:sz="8" w:space="0" w:color="ADD095" w:themeColor="accent3"/>
          <w:left w:val="single" w:sz="8" w:space="0" w:color="ADD095" w:themeColor="accent3"/>
          <w:bottom w:val="single" w:sz="8" w:space="0" w:color="ADD095" w:themeColor="accent3"/>
          <w:right w:val="single" w:sz="8" w:space="0" w:color="ADD095" w:themeColor="accent3"/>
        </w:tcBorders>
      </w:tcPr>
    </w:tblStylePr>
  </w:style>
  <w:style w:type="table" w:styleId="LightList-Accent4">
    <w:name w:val="Light List Accent 4"/>
    <w:basedOn w:val="TableNormal"/>
    <w:uiPriority w:val="61"/>
    <w:unhideWhenUsed/>
    <w:rsid w:val="00920D86"/>
    <w:pPr>
      <w:spacing w:line="240" w:lineRule="auto"/>
    </w:pPr>
    <w:tblPr>
      <w:tblStyleRowBandSize w:val="1"/>
      <w:tblStyleColBandSize w:val="1"/>
      <w:tblBorders>
        <w:top w:val="single" w:sz="8" w:space="0" w:color="62294B" w:themeColor="accent4"/>
        <w:left w:val="single" w:sz="8" w:space="0" w:color="62294B" w:themeColor="accent4"/>
        <w:bottom w:val="single" w:sz="8" w:space="0" w:color="62294B" w:themeColor="accent4"/>
        <w:right w:val="single" w:sz="8" w:space="0" w:color="62294B" w:themeColor="accent4"/>
      </w:tblBorders>
    </w:tblPr>
    <w:tblStylePr w:type="firstRow">
      <w:pPr>
        <w:spacing w:before="0" w:after="0" w:line="240" w:lineRule="auto"/>
      </w:pPr>
      <w:rPr>
        <w:b/>
        <w:bCs/>
        <w:color w:val="FFFFFF" w:themeColor="background1"/>
      </w:rPr>
      <w:tblPr/>
      <w:tcPr>
        <w:shd w:val="clear" w:color="auto" w:fill="62294B" w:themeFill="accent4"/>
      </w:tcPr>
    </w:tblStylePr>
    <w:tblStylePr w:type="lastRow">
      <w:pPr>
        <w:spacing w:before="0" w:after="0" w:line="240" w:lineRule="auto"/>
      </w:pPr>
      <w:rPr>
        <w:b/>
        <w:bCs/>
      </w:rPr>
      <w:tblPr/>
      <w:tcPr>
        <w:tcBorders>
          <w:top w:val="double" w:sz="6" w:space="0" w:color="62294B" w:themeColor="accent4"/>
          <w:left w:val="single" w:sz="8" w:space="0" w:color="62294B" w:themeColor="accent4"/>
          <w:bottom w:val="single" w:sz="8" w:space="0" w:color="62294B" w:themeColor="accent4"/>
          <w:right w:val="single" w:sz="8" w:space="0" w:color="62294B" w:themeColor="accent4"/>
        </w:tcBorders>
      </w:tcPr>
    </w:tblStylePr>
    <w:tblStylePr w:type="firstCol">
      <w:rPr>
        <w:b/>
        <w:bCs/>
      </w:rPr>
    </w:tblStylePr>
    <w:tblStylePr w:type="lastCol">
      <w:rPr>
        <w:b/>
        <w:bCs/>
      </w:rPr>
    </w:tblStylePr>
    <w:tblStylePr w:type="band1Vert">
      <w:tblPr/>
      <w:tcPr>
        <w:tcBorders>
          <w:top w:val="single" w:sz="8" w:space="0" w:color="62294B" w:themeColor="accent4"/>
          <w:left w:val="single" w:sz="8" w:space="0" w:color="62294B" w:themeColor="accent4"/>
          <w:bottom w:val="single" w:sz="8" w:space="0" w:color="62294B" w:themeColor="accent4"/>
          <w:right w:val="single" w:sz="8" w:space="0" w:color="62294B" w:themeColor="accent4"/>
        </w:tcBorders>
      </w:tcPr>
    </w:tblStylePr>
    <w:tblStylePr w:type="band1Horz">
      <w:tblPr/>
      <w:tcPr>
        <w:tcBorders>
          <w:top w:val="single" w:sz="8" w:space="0" w:color="62294B" w:themeColor="accent4"/>
          <w:left w:val="single" w:sz="8" w:space="0" w:color="62294B" w:themeColor="accent4"/>
          <w:bottom w:val="single" w:sz="8" w:space="0" w:color="62294B" w:themeColor="accent4"/>
          <w:right w:val="single" w:sz="8" w:space="0" w:color="62294B" w:themeColor="accent4"/>
        </w:tcBorders>
      </w:tcPr>
    </w:tblStylePr>
  </w:style>
  <w:style w:type="table" w:styleId="LightList-Accent5">
    <w:name w:val="Light List Accent 5"/>
    <w:basedOn w:val="TableNormal"/>
    <w:uiPriority w:val="61"/>
    <w:unhideWhenUsed/>
    <w:rsid w:val="00920D86"/>
    <w:pPr>
      <w:spacing w:line="240" w:lineRule="auto"/>
    </w:pPr>
    <w:tblPr>
      <w:tblStyleRowBandSize w:val="1"/>
      <w:tblStyleColBandSize w:val="1"/>
      <w:tblBorders>
        <w:top w:val="single" w:sz="8" w:space="0" w:color="FF8855" w:themeColor="accent5"/>
        <w:left w:val="single" w:sz="8" w:space="0" w:color="FF8855" w:themeColor="accent5"/>
        <w:bottom w:val="single" w:sz="8" w:space="0" w:color="FF8855" w:themeColor="accent5"/>
        <w:right w:val="single" w:sz="8" w:space="0" w:color="FF8855" w:themeColor="accent5"/>
      </w:tblBorders>
    </w:tblPr>
    <w:tblStylePr w:type="firstRow">
      <w:pPr>
        <w:spacing w:before="0" w:after="0" w:line="240" w:lineRule="auto"/>
      </w:pPr>
      <w:rPr>
        <w:b/>
        <w:bCs/>
        <w:color w:val="FFFFFF" w:themeColor="background1"/>
      </w:rPr>
      <w:tblPr/>
      <w:tcPr>
        <w:shd w:val="clear" w:color="auto" w:fill="FF8855" w:themeFill="accent5"/>
      </w:tcPr>
    </w:tblStylePr>
    <w:tblStylePr w:type="lastRow">
      <w:pPr>
        <w:spacing w:before="0" w:after="0" w:line="240" w:lineRule="auto"/>
      </w:pPr>
      <w:rPr>
        <w:b/>
        <w:bCs/>
      </w:rPr>
      <w:tblPr/>
      <w:tcPr>
        <w:tcBorders>
          <w:top w:val="double" w:sz="6" w:space="0" w:color="FF8855" w:themeColor="accent5"/>
          <w:left w:val="single" w:sz="8" w:space="0" w:color="FF8855" w:themeColor="accent5"/>
          <w:bottom w:val="single" w:sz="8" w:space="0" w:color="FF8855" w:themeColor="accent5"/>
          <w:right w:val="single" w:sz="8" w:space="0" w:color="FF8855" w:themeColor="accent5"/>
        </w:tcBorders>
      </w:tcPr>
    </w:tblStylePr>
    <w:tblStylePr w:type="firstCol">
      <w:rPr>
        <w:b/>
        <w:bCs/>
      </w:rPr>
    </w:tblStylePr>
    <w:tblStylePr w:type="lastCol">
      <w:rPr>
        <w:b/>
        <w:bCs/>
      </w:rPr>
    </w:tblStylePr>
    <w:tblStylePr w:type="band1Vert">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tcPr>
    </w:tblStylePr>
    <w:tblStylePr w:type="band1Horz">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tcPr>
    </w:tblStylePr>
  </w:style>
  <w:style w:type="table" w:styleId="LightList-Accent6">
    <w:name w:val="Light List Accent 6"/>
    <w:basedOn w:val="TableNormal"/>
    <w:uiPriority w:val="61"/>
    <w:unhideWhenUsed/>
    <w:rsid w:val="00920D86"/>
    <w:pPr>
      <w:spacing w:line="240" w:lineRule="auto"/>
    </w:pPr>
    <w:tblPr>
      <w:tblStyleRowBandSize w:val="1"/>
      <w:tblStyleColBandSize w:val="1"/>
      <w:tblBorders>
        <w:top w:val="single" w:sz="8" w:space="0" w:color="E3E1D8" w:themeColor="accent6"/>
        <w:left w:val="single" w:sz="8" w:space="0" w:color="E3E1D8" w:themeColor="accent6"/>
        <w:bottom w:val="single" w:sz="8" w:space="0" w:color="E3E1D8" w:themeColor="accent6"/>
        <w:right w:val="single" w:sz="8" w:space="0" w:color="E3E1D8" w:themeColor="accent6"/>
      </w:tblBorders>
    </w:tblPr>
    <w:tblStylePr w:type="firstRow">
      <w:pPr>
        <w:spacing w:before="0" w:after="0" w:line="240" w:lineRule="auto"/>
      </w:pPr>
      <w:rPr>
        <w:b/>
        <w:bCs/>
        <w:color w:val="FFFFFF" w:themeColor="background1"/>
      </w:rPr>
      <w:tblPr/>
      <w:tcPr>
        <w:shd w:val="clear" w:color="auto" w:fill="E3E1D8" w:themeFill="accent6"/>
      </w:tcPr>
    </w:tblStylePr>
    <w:tblStylePr w:type="lastRow">
      <w:pPr>
        <w:spacing w:before="0" w:after="0" w:line="240" w:lineRule="auto"/>
      </w:pPr>
      <w:rPr>
        <w:b/>
        <w:bCs/>
      </w:rPr>
      <w:tblPr/>
      <w:tcPr>
        <w:tcBorders>
          <w:top w:val="double" w:sz="6" w:space="0" w:color="E3E1D8" w:themeColor="accent6"/>
          <w:left w:val="single" w:sz="8" w:space="0" w:color="E3E1D8" w:themeColor="accent6"/>
          <w:bottom w:val="single" w:sz="8" w:space="0" w:color="E3E1D8" w:themeColor="accent6"/>
          <w:right w:val="single" w:sz="8" w:space="0" w:color="E3E1D8" w:themeColor="accent6"/>
        </w:tcBorders>
      </w:tcPr>
    </w:tblStylePr>
    <w:tblStylePr w:type="firstCol">
      <w:rPr>
        <w:b/>
        <w:bCs/>
      </w:rPr>
    </w:tblStylePr>
    <w:tblStylePr w:type="lastCol">
      <w:rPr>
        <w:b/>
        <w:bCs/>
      </w:rPr>
    </w:tblStylePr>
    <w:tblStylePr w:type="band1Vert">
      <w:tblPr/>
      <w:tcPr>
        <w:tcBorders>
          <w:top w:val="single" w:sz="8" w:space="0" w:color="E3E1D8" w:themeColor="accent6"/>
          <w:left w:val="single" w:sz="8" w:space="0" w:color="E3E1D8" w:themeColor="accent6"/>
          <w:bottom w:val="single" w:sz="8" w:space="0" w:color="E3E1D8" w:themeColor="accent6"/>
          <w:right w:val="single" w:sz="8" w:space="0" w:color="E3E1D8" w:themeColor="accent6"/>
        </w:tcBorders>
      </w:tcPr>
    </w:tblStylePr>
    <w:tblStylePr w:type="band1Horz">
      <w:tblPr/>
      <w:tcPr>
        <w:tcBorders>
          <w:top w:val="single" w:sz="8" w:space="0" w:color="E3E1D8" w:themeColor="accent6"/>
          <w:left w:val="single" w:sz="8" w:space="0" w:color="E3E1D8" w:themeColor="accent6"/>
          <w:bottom w:val="single" w:sz="8" w:space="0" w:color="E3E1D8" w:themeColor="accent6"/>
          <w:right w:val="single" w:sz="8" w:space="0" w:color="E3E1D8" w:themeColor="accent6"/>
        </w:tcBorders>
      </w:tcPr>
    </w:tblStylePr>
  </w:style>
  <w:style w:type="table" w:styleId="LightShading">
    <w:name w:val="Light Shading"/>
    <w:basedOn w:val="TableNormal"/>
    <w:uiPriority w:val="60"/>
    <w:unhideWhenUsed/>
    <w:rsid w:val="00920D86"/>
    <w:pPr>
      <w:spacing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unhideWhenUsed/>
    <w:rsid w:val="00920D86"/>
    <w:pPr>
      <w:spacing w:line="240" w:lineRule="auto"/>
    </w:pPr>
    <w:rPr>
      <w:color w:val="032552" w:themeColor="accent1" w:themeShade="BF"/>
    </w:rPr>
    <w:tblPr>
      <w:tblStyleRowBandSize w:val="1"/>
      <w:tblStyleColBandSize w:val="1"/>
      <w:tblBorders>
        <w:top w:val="single" w:sz="8" w:space="0" w:color="05326E" w:themeColor="accent1"/>
        <w:bottom w:val="single" w:sz="8" w:space="0" w:color="05326E" w:themeColor="accent1"/>
      </w:tblBorders>
    </w:tblPr>
    <w:tblStylePr w:type="firstRow">
      <w:pPr>
        <w:spacing w:before="0" w:after="0" w:line="240" w:lineRule="auto"/>
      </w:pPr>
      <w:rPr>
        <w:b/>
        <w:bCs/>
      </w:rPr>
      <w:tblPr/>
      <w:tcPr>
        <w:tcBorders>
          <w:top w:val="single" w:sz="8" w:space="0" w:color="05326E" w:themeColor="accent1"/>
          <w:left w:val="nil"/>
          <w:bottom w:val="single" w:sz="8" w:space="0" w:color="05326E" w:themeColor="accent1"/>
          <w:right w:val="nil"/>
          <w:insideH w:val="nil"/>
          <w:insideV w:val="nil"/>
        </w:tcBorders>
      </w:tcPr>
    </w:tblStylePr>
    <w:tblStylePr w:type="lastRow">
      <w:pPr>
        <w:spacing w:before="0" w:after="0" w:line="240" w:lineRule="auto"/>
      </w:pPr>
      <w:rPr>
        <w:b/>
        <w:bCs/>
      </w:rPr>
      <w:tblPr/>
      <w:tcPr>
        <w:tcBorders>
          <w:top w:val="single" w:sz="8" w:space="0" w:color="05326E" w:themeColor="accent1"/>
          <w:left w:val="nil"/>
          <w:bottom w:val="single" w:sz="8" w:space="0" w:color="05326E"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1C7FA" w:themeFill="accent1" w:themeFillTint="3F"/>
      </w:tcPr>
    </w:tblStylePr>
    <w:tblStylePr w:type="band1Horz">
      <w:tblPr/>
      <w:tcPr>
        <w:tcBorders>
          <w:left w:val="nil"/>
          <w:right w:val="nil"/>
          <w:insideH w:val="nil"/>
          <w:insideV w:val="nil"/>
        </w:tcBorders>
        <w:shd w:val="clear" w:color="auto" w:fill="A1C7FA" w:themeFill="accent1" w:themeFillTint="3F"/>
      </w:tcPr>
    </w:tblStylePr>
  </w:style>
  <w:style w:type="table" w:styleId="LightShading-Accent2">
    <w:name w:val="Light Shading Accent 2"/>
    <w:basedOn w:val="TableNormal"/>
    <w:uiPriority w:val="60"/>
    <w:unhideWhenUsed/>
    <w:rsid w:val="00920D86"/>
    <w:pPr>
      <w:spacing w:line="240" w:lineRule="auto"/>
    </w:pPr>
    <w:rPr>
      <w:color w:val="0D432F" w:themeColor="accent2" w:themeShade="BF"/>
    </w:rPr>
    <w:tblPr>
      <w:tblStyleRowBandSize w:val="1"/>
      <w:tblStyleColBandSize w:val="1"/>
      <w:tblBorders>
        <w:top w:val="single" w:sz="8" w:space="0" w:color="125A40" w:themeColor="accent2"/>
        <w:bottom w:val="single" w:sz="8" w:space="0" w:color="125A40" w:themeColor="accent2"/>
      </w:tblBorders>
    </w:tblPr>
    <w:tblStylePr w:type="firstRow">
      <w:pPr>
        <w:spacing w:before="0" w:after="0" w:line="240" w:lineRule="auto"/>
      </w:pPr>
      <w:rPr>
        <w:b/>
        <w:bCs/>
      </w:rPr>
      <w:tblPr/>
      <w:tcPr>
        <w:tcBorders>
          <w:top w:val="single" w:sz="8" w:space="0" w:color="125A40" w:themeColor="accent2"/>
          <w:left w:val="nil"/>
          <w:bottom w:val="single" w:sz="8" w:space="0" w:color="125A40" w:themeColor="accent2"/>
          <w:right w:val="nil"/>
          <w:insideH w:val="nil"/>
          <w:insideV w:val="nil"/>
        </w:tcBorders>
      </w:tcPr>
    </w:tblStylePr>
    <w:tblStylePr w:type="lastRow">
      <w:pPr>
        <w:spacing w:before="0" w:after="0" w:line="240" w:lineRule="auto"/>
      </w:pPr>
      <w:rPr>
        <w:b/>
        <w:bCs/>
      </w:rPr>
      <w:tblPr/>
      <w:tcPr>
        <w:tcBorders>
          <w:top w:val="single" w:sz="8" w:space="0" w:color="125A40" w:themeColor="accent2"/>
          <w:left w:val="nil"/>
          <w:bottom w:val="single" w:sz="8" w:space="0" w:color="125A40"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EED6" w:themeFill="accent2" w:themeFillTint="3F"/>
      </w:tcPr>
    </w:tblStylePr>
    <w:tblStylePr w:type="band1Horz">
      <w:tblPr/>
      <w:tcPr>
        <w:tcBorders>
          <w:left w:val="nil"/>
          <w:right w:val="nil"/>
          <w:insideH w:val="nil"/>
          <w:insideV w:val="nil"/>
        </w:tcBorders>
        <w:shd w:val="clear" w:color="auto" w:fill="ACEED6" w:themeFill="accent2" w:themeFillTint="3F"/>
      </w:tcPr>
    </w:tblStylePr>
  </w:style>
  <w:style w:type="table" w:styleId="LightShading-Accent3">
    <w:name w:val="Light Shading Accent 3"/>
    <w:basedOn w:val="TableNormal"/>
    <w:uiPriority w:val="60"/>
    <w:unhideWhenUsed/>
    <w:rsid w:val="00920D86"/>
    <w:pPr>
      <w:spacing w:line="240" w:lineRule="auto"/>
    </w:pPr>
    <w:rPr>
      <w:color w:val="7CB456" w:themeColor="accent3" w:themeShade="BF"/>
    </w:rPr>
    <w:tblPr>
      <w:tblStyleRowBandSize w:val="1"/>
      <w:tblStyleColBandSize w:val="1"/>
      <w:tblBorders>
        <w:top w:val="single" w:sz="8" w:space="0" w:color="ADD095" w:themeColor="accent3"/>
        <w:bottom w:val="single" w:sz="8" w:space="0" w:color="ADD095" w:themeColor="accent3"/>
      </w:tblBorders>
    </w:tblPr>
    <w:tblStylePr w:type="firstRow">
      <w:pPr>
        <w:spacing w:before="0" w:after="0" w:line="240" w:lineRule="auto"/>
      </w:pPr>
      <w:rPr>
        <w:b/>
        <w:bCs/>
      </w:rPr>
      <w:tblPr/>
      <w:tcPr>
        <w:tcBorders>
          <w:top w:val="single" w:sz="8" w:space="0" w:color="ADD095" w:themeColor="accent3"/>
          <w:left w:val="nil"/>
          <w:bottom w:val="single" w:sz="8" w:space="0" w:color="ADD095" w:themeColor="accent3"/>
          <w:right w:val="nil"/>
          <w:insideH w:val="nil"/>
          <w:insideV w:val="nil"/>
        </w:tcBorders>
      </w:tcPr>
    </w:tblStylePr>
    <w:tblStylePr w:type="lastRow">
      <w:pPr>
        <w:spacing w:before="0" w:after="0" w:line="240" w:lineRule="auto"/>
      </w:pPr>
      <w:rPr>
        <w:b/>
        <w:bCs/>
      </w:rPr>
      <w:tblPr/>
      <w:tcPr>
        <w:tcBorders>
          <w:top w:val="single" w:sz="8" w:space="0" w:color="ADD095" w:themeColor="accent3"/>
          <w:left w:val="nil"/>
          <w:bottom w:val="single" w:sz="8" w:space="0" w:color="ADD095"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F3E4" w:themeFill="accent3" w:themeFillTint="3F"/>
      </w:tcPr>
    </w:tblStylePr>
    <w:tblStylePr w:type="band1Horz">
      <w:tblPr/>
      <w:tcPr>
        <w:tcBorders>
          <w:left w:val="nil"/>
          <w:right w:val="nil"/>
          <w:insideH w:val="nil"/>
          <w:insideV w:val="nil"/>
        </w:tcBorders>
        <w:shd w:val="clear" w:color="auto" w:fill="EAF3E4" w:themeFill="accent3" w:themeFillTint="3F"/>
      </w:tcPr>
    </w:tblStylePr>
  </w:style>
  <w:style w:type="table" w:styleId="LightShading-Accent4">
    <w:name w:val="Light Shading Accent 4"/>
    <w:basedOn w:val="TableNormal"/>
    <w:uiPriority w:val="60"/>
    <w:unhideWhenUsed/>
    <w:rsid w:val="00920D86"/>
    <w:pPr>
      <w:spacing w:line="240" w:lineRule="auto"/>
    </w:pPr>
    <w:rPr>
      <w:color w:val="491E38" w:themeColor="accent4" w:themeShade="BF"/>
    </w:rPr>
    <w:tblPr>
      <w:tblStyleRowBandSize w:val="1"/>
      <w:tblStyleColBandSize w:val="1"/>
      <w:tblBorders>
        <w:top w:val="single" w:sz="8" w:space="0" w:color="62294B" w:themeColor="accent4"/>
        <w:bottom w:val="single" w:sz="8" w:space="0" w:color="62294B" w:themeColor="accent4"/>
      </w:tblBorders>
    </w:tblPr>
    <w:tblStylePr w:type="firstRow">
      <w:pPr>
        <w:spacing w:before="0" w:after="0" w:line="240" w:lineRule="auto"/>
      </w:pPr>
      <w:rPr>
        <w:b/>
        <w:bCs/>
      </w:rPr>
      <w:tblPr/>
      <w:tcPr>
        <w:tcBorders>
          <w:top w:val="single" w:sz="8" w:space="0" w:color="62294B" w:themeColor="accent4"/>
          <w:left w:val="nil"/>
          <w:bottom w:val="single" w:sz="8" w:space="0" w:color="62294B" w:themeColor="accent4"/>
          <w:right w:val="nil"/>
          <w:insideH w:val="nil"/>
          <w:insideV w:val="nil"/>
        </w:tcBorders>
      </w:tcPr>
    </w:tblStylePr>
    <w:tblStylePr w:type="lastRow">
      <w:pPr>
        <w:spacing w:before="0" w:after="0" w:line="240" w:lineRule="auto"/>
      </w:pPr>
      <w:rPr>
        <w:b/>
        <w:bCs/>
      </w:rPr>
      <w:tblPr/>
      <w:tcPr>
        <w:tcBorders>
          <w:top w:val="single" w:sz="8" w:space="0" w:color="62294B" w:themeColor="accent4"/>
          <w:left w:val="nil"/>
          <w:bottom w:val="single" w:sz="8" w:space="0" w:color="62294B"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BED4" w:themeFill="accent4" w:themeFillTint="3F"/>
      </w:tcPr>
    </w:tblStylePr>
    <w:tblStylePr w:type="band1Horz">
      <w:tblPr/>
      <w:tcPr>
        <w:tcBorders>
          <w:left w:val="nil"/>
          <w:right w:val="nil"/>
          <w:insideH w:val="nil"/>
          <w:insideV w:val="nil"/>
        </w:tcBorders>
        <w:shd w:val="clear" w:color="auto" w:fill="E4BED4" w:themeFill="accent4" w:themeFillTint="3F"/>
      </w:tcPr>
    </w:tblStylePr>
  </w:style>
  <w:style w:type="table" w:styleId="LightShading-Accent5">
    <w:name w:val="Light Shading Accent 5"/>
    <w:basedOn w:val="TableNormal"/>
    <w:uiPriority w:val="60"/>
    <w:unhideWhenUsed/>
    <w:rsid w:val="00920D86"/>
    <w:pPr>
      <w:spacing w:line="240" w:lineRule="auto"/>
    </w:pPr>
    <w:rPr>
      <w:color w:val="FE4B00" w:themeColor="accent5" w:themeShade="BF"/>
    </w:rPr>
    <w:tblPr>
      <w:tblStyleRowBandSize w:val="1"/>
      <w:tblStyleColBandSize w:val="1"/>
      <w:tblBorders>
        <w:top w:val="single" w:sz="8" w:space="0" w:color="FF8855" w:themeColor="accent5"/>
        <w:bottom w:val="single" w:sz="8" w:space="0" w:color="FF8855" w:themeColor="accent5"/>
      </w:tblBorders>
    </w:tblPr>
    <w:tblStylePr w:type="firstRow">
      <w:pPr>
        <w:spacing w:before="0" w:after="0" w:line="240" w:lineRule="auto"/>
      </w:pPr>
      <w:rPr>
        <w:b/>
        <w:bCs/>
      </w:rPr>
      <w:tblPr/>
      <w:tcPr>
        <w:tcBorders>
          <w:top w:val="single" w:sz="8" w:space="0" w:color="FF8855" w:themeColor="accent5"/>
          <w:left w:val="nil"/>
          <w:bottom w:val="single" w:sz="8" w:space="0" w:color="FF8855" w:themeColor="accent5"/>
          <w:right w:val="nil"/>
          <w:insideH w:val="nil"/>
          <w:insideV w:val="nil"/>
        </w:tcBorders>
      </w:tcPr>
    </w:tblStylePr>
    <w:tblStylePr w:type="lastRow">
      <w:pPr>
        <w:spacing w:before="0" w:after="0" w:line="240" w:lineRule="auto"/>
      </w:pPr>
      <w:rPr>
        <w:b/>
        <w:bCs/>
      </w:rPr>
      <w:tblPr/>
      <w:tcPr>
        <w:tcBorders>
          <w:top w:val="single" w:sz="8" w:space="0" w:color="FF8855" w:themeColor="accent5"/>
          <w:left w:val="nil"/>
          <w:bottom w:val="single" w:sz="8" w:space="0" w:color="FF885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1D5" w:themeFill="accent5" w:themeFillTint="3F"/>
      </w:tcPr>
    </w:tblStylePr>
    <w:tblStylePr w:type="band1Horz">
      <w:tblPr/>
      <w:tcPr>
        <w:tcBorders>
          <w:left w:val="nil"/>
          <w:right w:val="nil"/>
          <w:insideH w:val="nil"/>
          <w:insideV w:val="nil"/>
        </w:tcBorders>
        <w:shd w:val="clear" w:color="auto" w:fill="FFE1D5" w:themeFill="accent5" w:themeFillTint="3F"/>
      </w:tcPr>
    </w:tblStylePr>
  </w:style>
  <w:style w:type="table" w:styleId="LightShading-Accent6">
    <w:name w:val="Light Shading Accent 6"/>
    <w:basedOn w:val="TableNormal"/>
    <w:uiPriority w:val="60"/>
    <w:unhideWhenUsed/>
    <w:rsid w:val="00920D86"/>
    <w:pPr>
      <w:spacing w:line="240" w:lineRule="auto"/>
    </w:pPr>
    <w:rPr>
      <w:color w:val="B4AF97" w:themeColor="accent6" w:themeShade="BF"/>
    </w:rPr>
    <w:tblPr>
      <w:tblStyleRowBandSize w:val="1"/>
      <w:tblStyleColBandSize w:val="1"/>
      <w:tblBorders>
        <w:top w:val="single" w:sz="8" w:space="0" w:color="E3E1D8" w:themeColor="accent6"/>
        <w:bottom w:val="single" w:sz="8" w:space="0" w:color="E3E1D8" w:themeColor="accent6"/>
      </w:tblBorders>
    </w:tblPr>
    <w:tblStylePr w:type="firstRow">
      <w:pPr>
        <w:spacing w:before="0" w:after="0" w:line="240" w:lineRule="auto"/>
      </w:pPr>
      <w:rPr>
        <w:b/>
        <w:bCs/>
      </w:rPr>
      <w:tblPr/>
      <w:tcPr>
        <w:tcBorders>
          <w:top w:val="single" w:sz="8" w:space="0" w:color="E3E1D8" w:themeColor="accent6"/>
          <w:left w:val="nil"/>
          <w:bottom w:val="single" w:sz="8" w:space="0" w:color="E3E1D8" w:themeColor="accent6"/>
          <w:right w:val="nil"/>
          <w:insideH w:val="nil"/>
          <w:insideV w:val="nil"/>
        </w:tcBorders>
      </w:tcPr>
    </w:tblStylePr>
    <w:tblStylePr w:type="lastRow">
      <w:pPr>
        <w:spacing w:before="0" w:after="0" w:line="240" w:lineRule="auto"/>
      </w:pPr>
      <w:rPr>
        <w:b/>
        <w:bCs/>
      </w:rPr>
      <w:tblPr/>
      <w:tcPr>
        <w:tcBorders>
          <w:top w:val="single" w:sz="8" w:space="0" w:color="E3E1D8" w:themeColor="accent6"/>
          <w:left w:val="nil"/>
          <w:bottom w:val="single" w:sz="8" w:space="0" w:color="E3E1D8"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F7F5" w:themeFill="accent6" w:themeFillTint="3F"/>
      </w:tcPr>
    </w:tblStylePr>
    <w:tblStylePr w:type="band1Horz">
      <w:tblPr/>
      <w:tcPr>
        <w:tcBorders>
          <w:left w:val="nil"/>
          <w:right w:val="nil"/>
          <w:insideH w:val="nil"/>
          <w:insideV w:val="nil"/>
        </w:tcBorders>
        <w:shd w:val="clear" w:color="auto" w:fill="F8F7F5" w:themeFill="accent6" w:themeFillTint="3F"/>
      </w:tcPr>
    </w:tblStylePr>
  </w:style>
  <w:style w:type="character" w:styleId="LineNumber">
    <w:name w:val="line number"/>
    <w:basedOn w:val="DefaultParagraphFont"/>
    <w:uiPriority w:val="99"/>
    <w:rsid w:val="00920D86"/>
    <w:rPr>
      <w:lang w:val="en-US"/>
    </w:rPr>
  </w:style>
  <w:style w:type="paragraph" w:styleId="List">
    <w:name w:val="List"/>
    <w:basedOn w:val="Normal"/>
    <w:uiPriority w:val="99"/>
    <w:rsid w:val="00920D86"/>
    <w:pPr>
      <w:ind w:left="283" w:hanging="283"/>
      <w:contextualSpacing/>
    </w:pPr>
  </w:style>
  <w:style w:type="paragraph" w:styleId="List2">
    <w:name w:val="List 2"/>
    <w:basedOn w:val="Normal"/>
    <w:uiPriority w:val="99"/>
    <w:rsid w:val="00920D86"/>
    <w:pPr>
      <w:ind w:left="566" w:hanging="283"/>
      <w:contextualSpacing/>
    </w:pPr>
  </w:style>
  <w:style w:type="paragraph" w:styleId="List3">
    <w:name w:val="List 3"/>
    <w:basedOn w:val="Normal"/>
    <w:uiPriority w:val="99"/>
    <w:semiHidden/>
    <w:rsid w:val="00920D86"/>
    <w:pPr>
      <w:ind w:left="849" w:hanging="283"/>
      <w:contextualSpacing/>
    </w:pPr>
  </w:style>
  <w:style w:type="paragraph" w:styleId="List4">
    <w:name w:val="List 4"/>
    <w:basedOn w:val="Normal"/>
    <w:uiPriority w:val="99"/>
    <w:semiHidden/>
    <w:rsid w:val="00920D86"/>
    <w:pPr>
      <w:ind w:left="1132" w:hanging="283"/>
      <w:contextualSpacing/>
    </w:pPr>
  </w:style>
  <w:style w:type="paragraph" w:styleId="List5">
    <w:name w:val="List 5"/>
    <w:basedOn w:val="Normal"/>
    <w:uiPriority w:val="99"/>
    <w:semiHidden/>
    <w:rsid w:val="00920D86"/>
    <w:pPr>
      <w:ind w:left="1415" w:hanging="283"/>
      <w:contextualSpacing/>
    </w:pPr>
  </w:style>
  <w:style w:type="paragraph" w:styleId="ListBullet2">
    <w:name w:val="List Bullet 2"/>
    <w:basedOn w:val="Normal"/>
    <w:uiPriority w:val="99"/>
    <w:rsid w:val="00920D86"/>
    <w:pPr>
      <w:numPr>
        <w:numId w:val="4"/>
      </w:numPr>
      <w:contextualSpacing/>
    </w:pPr>
  </w:style>
  <w:style w:type="paragraph" w:styleId="ListBullet3">
    <w:name w:val="List Bullet 3"/>
    <w:basedOn w:val="Normal"/>
    <w:uiPriority w:val="99"/>
    <w:rsid w:val="00920D86"/>
    <w:pPr>
      <w:numPr>
        <w:numId w:val="5"/>
      </w:numPr>
      <w:contextualSpacing/>
    </w:pPr>
  </w:style>
  <w:style w:type="paragraph" w:styleId="ListBullet4">
    <w:name w:val="List Bullet 4"/>
    <w:basedOn w:val="Normal"/>
    <w:uiPriority w:val="99"/>
    <w:qFormat/>
    <w:rsid w:val="00920D86"/>
    <w:pPr>
      <w:numPr>
        <w:numId w:val="6"/>
      </w:numPr>
      <w:contextualSpacing/>
    </w:pPr>
  </w:style>
  <w:style w:type="paragraph" w:styleId="ListBullet5">
    <w:name w:val="List Bullet 5"/>
    <w:basedOn w:val="Normal"/>
    <w:uiPriority w:val="99"/>
    <w:semiHidden/>
    <w:rsid w:val="00920D86"/>
    <w:pPr>
      <w:numPr>
        <w:numId w:val="7"/>
      </w:numPr>
      <w:tabs>
        <w:tab w:val="clear" w:pos="1492"/>
      </w:tabs>
      <w:ind w:left="340" w:hanging="340"/>
      <w:contextualSpacing/>
    </w:pPr>
  </w:style>
  <w:style w:type="paragraph" w:styleId="ListContinue">
    <w:name w:val="List Continue"/>
    <w:basedOn w:val="Normal"/>
    <w:uiPriority w:val="99"/>
    <w:semiHidden/>
    <w:rsid w:val="00920D86"/>
    <w:pPr>
      <w:spacing w:after="120"/>
      <w:ind w:left="283"/>
      <w:contextualSpacing/>
    </w:pPr>
  </w:style>
  <w:style w:type="paragraph" w:styleId="ListContinue2">
    <w:name w:val="List Continue 2"/>
    <w:basedOn w:val="Normal"/>
    <w:uiPriority w:val="99"/>
    <w:semiHidden/>
    <w:rsid w:val="00920D86"/>
    <w:pPr>
      <w:spacing w:after="120"/>
      <w:ind w:left="566"/>
      <w:contextualSpacing/>
    </w:pPr>
  </w:style>
  <w:style w:type="paragraph" w:styleId="ListContinue3">
    <w:name w:val="List Continue 3"/>
    <w:basedOn w:val="Normal"/>
    <w:uiPriority w:val="99"/>
    <w:semiHidden/>
    <w:rsid w:val="00920D86"/>
    <w:pPr>
      <w:spacing w:after="120"/>
      <w:ind w:left="849"/>
      <w:contextualSpacing/>
    </w:pPr>
  </w:style>
  <w:style w:type="paragraph" w:styleId="ListContinue4">
    <w:name w:val="List Continue 4"/>
    <w:basedOn w:val="Normal"/>
    <w:uiPriority w:val="99"/>
    <w:semiHidden/>
    <w:rsid w:val="00920D86"/>
    <w:pPr>
      <w:spacing w:after="120"/>
      <w:ind w:left="1132"/>
      <w:contextualSpacing/>
    </w:pPr>
  </w:style>
  <w:style w:type="paragraph" w:styleId="ListContinue5">
    <w:name w:val="List Continue 5"/>
    <w:basedOn w:val="Normal"/>
    <w:uiPriority w:val="99"/>
    <w:semiHidden/>
    <w:rsid w:val="00920D86"/>
    <w:pPr>
      <w:spacing w:after="120"/>
      <w:ind w:left="1415"/>
      <w:contextualSpacing/>
    </w:pPr>
  </w:style>
  <w:style w:type="paragraph" w:styleId="ListNumber2">
    <w:name w:val="List Number 2"/>
    <w:basedOn w:val="Normal"/>
    <w:uiPriority w:val="99"/>
    <w:semiHidden/>
    <w:rsid w:val="00920D86"/>
    <w:pPr>
      <w:numPr>
        <w:numId w:val="9"/>
      </w:numPr>
      <w:tabs>
        <w:tab w:val="clear" w:pos="643"/>
        <w:tab w:val="num" w:pos="926"/>
      </w:tabs>
      <w:ind w:left="926"/>
      <w:contextualSpacing/>
    </w:pPr>
  </w:style>
  <w:style w:type="paragraph" w:styleId="ListNumber3">
    <w:name w:val="List Number 3"/>
    <w:basedOn w:val="Normal"/>
    <w:uiPriority w:val="99"/>
    <w:semiHidden/>
    <w:rsid w:val="00920D86"/>
    <w:pPr>
      <w:numPr>
        <w:numId w:val="10"/>
      </w:numPr>
      <w:tabs>
        <w:tab w:val="clear" w:pos="926"/>
        <w:tab w:val="num" w:pos="1209"/>
      </w:tabs>
      <w:ind w:left="1209"/>
      <w:contextualSpacing/>
    </w:pPr>
  </w:style>
  <w:style w:type="paragraph" w:styleId="ListNumber4">
    <w:name w:val="List Number 4"/>
    <w:basedOn w:val="Normal"/>
    <w:uiPriority w:val="99"/>
    <w:semiHidden/>
    <w:rsid w:val="00920D86"/>
    <w:pPr>
      <w:numPr>
        <w:numId w:val="11"/>
      </w:numPr>
      <w:tabs>
        <w:tab w:val="clear" w:pos="1209"/>
        <w:tab w:val="num" w:pos="9998"/>
      </w:tabs>
      <w:ind w:left="9998"/>
      <w:contextualSpacing/>
    </w:pPr>
  </w:style>
  <w:style w:type="paragraph" w:styleId="ListNumber5">
    <w:name w:val="List Number 5"/>
    <w:basedOn w:val="Normal"/>
    <w:uiPriority w:val="99"/>
    <w:semiHidden/>
    <w:rsid w:val="00920D86"/>
    <w:pPr>
      <w:numPr>
        <w:numId w:val="12"/>
      </w:numPr>
      <w:tabs>
        <w:tab w:val="clear" w:pos="9998"/>
      </w:tabs>
      <w:ind w:left="0" w:firstLine="0"/>
      <w:contextualSpacing/>
    </w:pPr>
  </w:style>
  <w:style w:type="paragraph" w:styleId="ListParagraph">
    <w:name w:val="List Paragraph"/>
    <w:aliases w:val="body 2,List Paragraph1,List Paragraph11,bullets,Arial,Normal bullet 2,Header bold,List_Paragraph,Multilevel para_II,Paragraph,Citation List,ANNEX,Bullet,bullet,bu,b,bullet1,B,b1,bullet 1,body,b Char Char Char,b Char Char,Body Char1 Char1"/>
    <w:basedOn w:val="Normal"/>
    <w:link w:val="ListParagraphChar"/>
    <w:uiPriority w:val="34"/>
    <w:qFormat/>
    <w:rsid w:val="00920D86"/>
    <w:pPr>
      <w:ind w:left="720"/>
      <w:contextualSpacing/>
    </w:pPr>
  </w:style>
  <w:style w:type="table" w:customStyle="1" w:styleId="ListTable1Light1">
    <w:name w:val="List Table 1 Light1"/>
    <w:basedOn w:val="TableNormal"/>
    <w:uiPriority w:val="46"/>
    <w:rsid w:val="00920D86"/>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1Light-Accent11">
    <w:name w:val="List Table 1 Light - Accent 11"/>
    <w:basedOn w:val="TableNormal"/>
    <w:uiPriority w:val="46"/>
    <w:rsid w:val="00920D86"/>
    <w:pPr>
      <w:spacing w:line="240" w:lineRule="auto"/>
    </w:pPr>
    <w:tblPr>
      <w:tblStyleRowBandSize w:val="1"/>
      <w:tblStyleColBandSize w:val="1"/>
    </w:tblPr>
    <w:tblStylePr w:type="firstRow">
      <w:rPr>
        <w:b/>
        <w:bCs/>
      </w:rPr>
      <w:tblPr/>
      <w:tcPr>
        <w:tcBorders>
          <w:bottom w:val="single" w:sz="4" w:space="0" w:color="1C78F4" w:themeColor="accent1" w:themeTint="99"/>
        </w:tcBorders>
      </w:tcPr>
    </w:tblStylePr>
    <w:tblStylePr w:type="lastRow">
      <w:rPr>
        <w:b/>
        <w:bCs/>
      </w:rPr>
      <w:tblPr/>
      <w:tcPr>
        <w:tcBorders>
          <w:top w:val="single" w:sz="4" w:space="0" w:color="1C78F4" w:themeColor="accent1" w:themeTint="99"/>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customStyle="1" w:styleId="ListTable1Light-Accent21">
    <w:name w:val="List Table 1 Light - Accent 21"/>
    <w:basedOn w:val="TableNormal"/>
    <w:uiPriority w:val="46"/>
    <w:rsid w:val="00920D86"/>
    <w:pPr>
      <w:spacing w:line="240" w:lineRule="auto"/>
    </w:pPr>
    <w:tblPr>
      <w:tblStyleRowBandSize w:val="1"/>
      <w:tblStyleColBandSize w:val="1"/>
    </w:tblPr>
    <w:tblStylePr w:type="firstRow">
      <w:rPr>
        <w:b/>
        <w:bCs/>
      </w:rPr>
      <w:tblPr/>
      <w:tcPr>
        <w:tcBorders>
          <w:bottom w:val="single" w:sz="4" w:space="0" w:color="35D69C" w:themeColor="accent2" w:themeTint="99"/>
        </w:tcBorders>
      </w:tcPr>
    </w:tblStylePr>
    <w:tblStylePr w:type="lastRow">
      <w:rPr>
        <w:b/>
        <w:bCs/>
      </w:rPr>
      <w:tblPr/>
      <w:tcPr>
        <w:tcBorders>
          <w:top w:val="single" w:sz="4" w:space="0" w:color="35D69C" w:themeColor="accent2" w:themeTint="99"/>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customStyle="1" w:styleId="ListTable1Light-Accent31">
    <w:name w:val="List Table 1 Light - Accent 31"/>
    <w:basedOn w:val="TableNormal"/>
    <w:uiPriority w:val="46"/>
    <w:rsid w:val="00920D86"/>
    <w:pPr>
      <w:spacing w:line="240" w:lineRule="auto"/>
    </w:pPr>
    <w:tblPr>
      <w:tblStyleRowBandSize w:val="1"/>
      <w:tblStyleColBandSize w:val="1"/>
    </w:tblPr>
    <w:tblStylePr w:type="firstRow">
      <w:rPr>
        <w:b/>
        <w:bCs/>
      </w:rPr>
      <w:tblPr/>
      <w:tcPr>
        <w:tcBorders>
          <w:bottom w:val="single" w:sz="4" w:space="0" w:color="CDE2BF" w:themeColor="accent3" w:themeTint="99"/>
        </w:tcBorders>
      </w:tcPr>
    </w:tblStylePr>
    <w:tblStylePr w:type="lastRow">
      <w:rPr>
        <w:b/>
        <w:bCs/>
      </w:rPr>
      <w:tblPr/>
      <w:tcPr>
        <w:tcBorders>
          <w:top w:val="single" w:sz="4" w:space="0" w:color="CDE2BF" w:themeColor="accent3" w:themeTint="99"/>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customStyle="1" w:styleId="ListTable1Light-Accent41">
    <w:name w:val="List Table 1 Light - Accent 41"/>
    <w:basedOn w:val="TableNormal"/>
    <w:uiPriority w:val="46"/>
    <w:rsid w:val="00920D86"/>
    <w:pPr>
      <w:spacing w:line="240" w:lineRule="auto"/>
    </w:pPr>
    <w:tblPr>
      <w:tblStyleRowBandSize w:val="1"/>
      <w:tblStyleColBandSize w:val="1"/>
    </w:tblPr>
    <w:tblStylePr w:type="firstRow">
      <w:rPr>
        <w:b/>
        <w:bCs/>
      </w:rPr>
      <w:tblPr/>
      <w:tcPr>
        <w:tcBorders>
          <w:bottom w:val="single" w:sz="4" w:space="0" w:color="BD6298" w:themeColor="accent4" w:themeTint="99"/>
        </w:tcBorders>
      </w:tcPr>
    </w:tblStylePr>
    <w:tblStylePr w:type="lastRow">
      <w:rPr>
        <w:b/>
        <w:bCs/>
      </w:rPr>
      <w:tblPr/>
      <w:tcPr>
        <w:tcBorders>
          <w:top w:val="single" w:sz="4" w:space="0" w:color="BD6298" w:themeColor="accent4" w:themeTint="99"/>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customStyle="1" w:styleId="ListTable1Light-Accent51">
    <w:name w:val="List Table 1 Light - Accent 51"/>
    <w:basedOn w:val="TableNormal"/>
    <w:uiPriority w:val="46"/>
    <w:rsid w:val="00920D86"/>
    <w:pPr>
      <w:spacing w:line="240" w:lineRule="auto"/>
    </w:pPr>
    <w:tblPr>
      <w:tblStyleRowBandSize w:val="1"/>
      <w:tblStyleColBandSize w:val="1"/>
    </w:tblPr>
    <w:tblStylePr w:type="firstRow">
      <w:rPr>
        <w:b/>
        <w:bCs/>
      </w:rPr>
      <w:tblPr/>
      <w:tcPr>
        <w:tcBorders>
          <w:bottom w:val="single" w:sz="4" w:space="0" w:color="FFB799" w:themeColor="accent5" w:themeTint="99"/>
        </w:tcBorders>
      </w:tcPr>
    </w:tblStylePr>
    <w:tblStylePr w:type="lastRow">
      <w:rPr>
        <w:b/>
        <w:bCs/>
      </w:rPr>
      <w:tblPr/>
      <w:tcPr>
        <w:tcBorders>
          <w:top w:val="single" w:sz="4" w:space="0" w:color="FFB799" w:themeColor="accent5" w:themeTint="99"/>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customStyle="1" w:styleId="ListTable1Light-Accent61">
    <w:name w:val="List Table 1 Light - Accent 61"/>
    <w:basedOn w:val="TableNormal"/>
    <w:uiPriority w:val="46"/>
    <w:rsid w:val="00920D86"/>
    <w:pPr>
      <w:spacing w:line="240" w:lineRule="auto"/>
    </w:pPr>
    <w:tblPr>
      <w:tblStyleRowBandSize w:val="1"/>
      <w:tblStyleColBandSize w:val="1"/>
    </w:tblPr>
    <w:tblStylePr w:type="firstRow">
      <w:rPr>
        <w:b/>
        <w:bCs/>
      </w:rPr>
      <w:tblPr/>
      <w:tcPr>
        <w:tcBorders>
          <w:bottom w:val="single" w:sz="4" w:space="0" w:color="EEECE7" w:themeColor="accent6" w:themeTint="99"/>
        </w:tcBorders>
      </w:tcPr>
    </w:tblStylePr>
    <w:tblStylePr w:type="lastRow">
      <w:rPr>
        <w:b/>
        <w:bCs/>
      </w:rPr>
      <w:tblPr/>
      <w:tcPr>
        <w:tcBorders>
          <w:top w:val="single" w:sz="4" w:space="0" w:color="EEECE7" w:themeColor="accent6" w:themeTint="99"/>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customStyle="1" w:styleId="ListTable21">
    <w:name w:val="List Table 21"/>
    <w:basedOn w:val="TableNormal"/>
    <w:uiPriority w:val="47"/>
    <w:rsid w:val="00920D86"/>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2-Accent11">
    <w:name w:val="List Table 2 - Accent 11"/>
    <w:basedOn w:val="TableNormal"/>
    <w:uiPriority w:val="47"/>
    <w:rsid w:val="00920D86"/>
    <w:pPr>
      <w:spacing w:line="240" w:lineRule="auto"/>
    </w:pPr>
    <w:tblPr>
      <w:tblStyleRowBandSize w:val="1"/>
      <w:tblStyleColBandSize w:val="1"/>
      <w:tblBorders>
        <w:top w:val="single" w:sz="4" w:space="0" w:color="1C78F4" w:themeColor="accent1" w:themeTint="99"/>
        <w:bottom w:val="single" w:sz="4" w:space="0" w:color="1C78F4" w:themeColor="accent1" w:themeTint="99"/>
        <w:insideH w:val="single" w:sz="4" w:space="0" w:color="1C78F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customStyle="1" w:styleId="ListTable2-Accent21">
    <w:name w:val="List Table 2 - Accent 21"/>
    <w:basedOn w:val="TableNormal"/>
    <w:uiPriority w:val="47"/>
    <w:rsid w:val="00920D86"/>
    <w:pPr>
      <w:spacing w:line="240" w:lineRule="auto"/>
    </w:pPr>
    <w:tblPr>
      <w:tblStyleRowBandSize w:val="1"/>
      <w:tblStyleColBandSize w:val="1"/>
      <w:tblBorders>
        <w:top w:val="single" w:sz="4" w:space="0" w:color="35D69C" w:themeColor="accent2" w:themeTint="99"/>
        <w:bottom w:val="single" w:sz="4" w:space="0" w:color="35D69C" w:themeColor="accent2" w:themeTint="99"/>
        <w:insideH w:val="single" w:sz="4" w:space="0" w:color="35D69C"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customStyle="1" w:styleId="ListTable2-Accent31">
    <w:name w:val="List Table 2 - Accent 31"/>
    <w:basedOn w:val="TableNormal"/>
    <w:uiPriority w:val="47"/>
    <w:rsid w:val="00920D86"/>
    <w:pPr>
      <w:spacing w:line="240" w:lineRule="auto"/>
    </w:pPr>
    <w:tblPr>
      <w:tblStyleRowBandSize w:val="1"/>
      <w:tblStyleColBandSize w:val="1"/>
      <w:tblBorders>
        <w:top w:val="single" w:sz="4" w:space="0" w:color="CDE2BF" w:themeColor="accent3" w:themeTint="99"/>
        <w:bottom w:val="single" w:sz="4" w:space="0" w:color="CDE2BF" w:themeColor="accent3" w:themeTint="99"/>
        <w:insideH w:val="single" w:sz="4" w:space="0" w:color="CDE2B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customStyle="1" w:styleId="ListTable2-Accent41">
    <w:name w:val="List Table 2 - Accent 41"/>
    <w:basedOn w:val="TableNormal"/>
    <w:uiPriority w:val="47"/>
    <w:rsid w:val="00920D86"/>
    <w:pPr>
      <w:spacing w:line="240" w:lineRule="auto"/>
    </w:pPr>
    <w:tblPr>
      <w:tblStyleRowBandSize w:val="1"/>
      <w:tblStyleColBandSize w:val="1"/>
      <w:tblBorders>
        <w:top w:val="single" w:sz="4" w:space="0" w:color="BD6298" w:themeColor="accent4" w:themeTint="99"/>
        <w:bottom w:val="single" w:sz="4" w:space="0" w:color="BD6298" w:themeColor="accent4" w:themeTint="99"/>
        <w:insideH w:val="single" w:sz="4" w:space="0" w:color="BD6298"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customStyle="1" w:styleId="ListTable2-Accent51">
    <w:name w:val="List Table 2 - Accent 51"/>
    <w:basedOn w:val="TableNormal"/>
    <w:uiPriority w:val="47"/>
    <w:rsid w:val="00920D86"/>
    <w:pPr>
      <w:spacing w:line="240" w:lineRule="auto"/>
    </w:pPr>
    <w:tblPr>
      <w:tblStyleRowBandSize w:val="1"/>
      <w:tblStyleColBandSize w:val="1"/>
      <w:tblBorders>
        <w:top w:val="single" w:sz="4" w:space="0" w:color="FFB799" w:themeColor="accent5" w:themeTint="99"/>
        <w:bottom w:val="single" w:sz="4" w:space="0" w:color="FFB799" w:themeColor="accent5" w:themeTint="99"/>
        <w:insideH w:val="single" w:sz="4" w:space="0" w:color="FFB799"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customStyle="1" w:styleId="ListTable2-Accent61">
    <w:name w:val="List Table 2 - Accent 61"/>
    <w:basedOn w:val="TableNormal"/>
    <w:uiPriority w:val="47"/>
    <w:rsid w:val="00920D86"/>
    <w:pPr>
      <w:spacing w:line="240" w:lineRule="auto"/>
    </w:pPr>
    <w:tblPr>
      <w:tblStyleRowBandSize w:val="1"/>
      <w:tblStyleColBandSize w:val="1"/>
      <w:tblBorders>
        <w:top w:val="single" w:sz="4" w:space="0" w:color="EEECE7" w:themeColor="accent6" w:themeTint="99"/>
        <w:bottom w:val="single" w:sz="4" w:space="0" w:color="EEECE7" w:themeColor="accent6" w:themeTint="99"/>
        <w:insideH w:val="single" w:sz="4" w:space="0" w:color="EEECE7"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customStyle="1" w:styleId="ListTable31">
    <w:name w:val="List Table 31"/>
    <w:basedOn w:val="TableNormal"/>
    <w:uiPriority w:val="48"/>
    <w:rsid w:val="00920D86"/>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ListTable3-Accent11">
    <w:name w:val="List Table 3 - Accent 11"/>
    <w:basedOn w:val="TableNormal"/>
    <w:uiPriority w:val="48"/>
    <w:rsid w:val="00920D86"/>
    <w:pPr>
      <w:spacing w:line="240" w:lineRule="auto"/>
    </w:pPr>
    <w:tblPr>
      <w:tblStyleRowBandSize w:val="1"/>
      <w:tblStyleColBandSize w:val="1"/>
      <w:tblBorders>
        <w:top w:val="single" w:sz="4" w:space="0" w:color="05326E" w:themeColor="accent1"/>
        <w:left w:val="single" w:sz="4" w:space="0" w:color="05326E" w:themeColor="accent1"/>
        <w:bottom w:val="single" w:sz="4" w:space="0" w:color="05326E" w:themeColor="accent1"/>
        <w:right w:val="single" w:sz="4" w:space="0" w:color="05326E" w:themeColor="accent1"/>
      </w:tblBorders>
    </w:tblPr>
    <w:tblStylePr w:type="firstRow">
      <w:rPr>
        <w:b/>
        <w:bCs/>
        <w:color w:val="FFFFFF" w:themeColor="background1"/>
      </w:rPr>
      <w:tblPr/>
      <w:tcPr>
        <w:shd w:val="clear" w:color="auto" w:fill="05326E" w:themeFill="accent1"/>
      </w:tcPr>
    </w:tblStylePr>
    <w:tblStylePr w:type="lastRow">
      <w:rPr>
        <w:b/>
        <w:bCs/>
      </w:rPr>
      <w:tblPr/>
      <w:tcPr>
        <w:tcBorders>
          <w:top w:val="double" w:sz="4" w:space="0" w:color="05326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5326E" w:themeColor="accent1"/>
          <w:right w:val="single" w:sz="4" w:space="0" w:color="05326E" w:themeColor="accent1"/>
        </w:tcBorders>
      </w:tcPr>
    </w:tblStylePr>
    <w:tblStylePr w:type="band1Horz">
      <w:tblPr/>
      <w:tcPr>
        <w:tcBorders>
          <w:top w:val="single" w:sz="4" w:space="0" w:color="05326E" w:themeColor="accent1"/>
          <w:bottom w:val="single" w:sz="4" w:space="0" w:color="05326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5326E" w:themeColor="accent1"/>
          <w:left w:val="nil"/>
        </w:tcBorders>
      </w:tcPr>
    </w:tblStylePr>
    <w:tblStylePr w:type="swCell">
      <w:tblPr/>
      <w:tcPr>
        <w:tcBorders>
          <w:top w:val="double" w:sz="4" w:space="0" w:color="05326E" w:themeColor="accent1"/>
          <w:right w:val="nil"/>
        </w:tcBorders>
      </w:tcPr>
    </w:tblStylePr>
  </w:style>
  <w:style w:type="table" w:customStyle="1" w:styleId="ListTable3-Accent21">
    <w:name w:val="List Table 3 - Accent 21"/>
    <w:basedOn w:val="TableNormal"/>
    <w:uiPriority w:val="48"/>
    <w:rsid w:val="00920D86"/>
    <w:pPr>
      <w:spacing w:line="240" w:lineRule="auto"/>
    </w:pPr>
    <w:tblPr>
      <w:tblStyleRowBandSize w:val="1"/>
      <w:tblStyleColBandSize w:val="1"/>
      <w:tblBorders>
        <w:top w:val="single" w:sz="4" w:space="0" w:color="125A40" w:themeColor="accent2"/>
        <w:left w:val="single" w:sz="4" w:space="0" w:color="125A40" w:themeColor="accent2"/>
        <w:bottom w:val="single" w:sz="4" w:space="0" w:color="125A40" w:themeColor="accent2"/>
        <w:right w:val="single" w:sz="4" w:space="0" w:color="125A40" w:themeColor="accent2"/>
      </w:tblBorders>
    </w:tblPr>
    <w:tblStylePr w:type="firstRow">
      <w:rPr>
        <w:b/>
        <w:bCs/>
        <w:color w:val="FFFFFF" w:themeColor="background1"/>
      </w:rPr>
      <w:tblPr/>
      <w:tcPr>
        <w:shd w:val="clear" w:color="auto" w:fill="125A40" w:themeFill="accent2"/>
      </w:tcPr>
    </w:tblStylePr>
    <w:tblStylePr w:type="lastRow">
      <w:rPr>
        <w:b/>
        <w:bCs/>
      </w:rPr>
      <w:tblPr/>
      <w:tcPr>
        <w:tcBorders>
          <w:top w:val="double" w:sz="4" w:space="0" w:color="125A40"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25A40" w:themeColor="accent2"/>
          <w:right w:val="single" w:sz="4" w:space="0" w:color="125A40" w:themeColor="accent2"/>
        </w:tcBorders>
      </w:tcPr>
    </w:tblStylePr>
    <w:tblStylePr w:type="band1Horz">
      <w:tblPr/>
      <w:tcPr>
        <w:tcBorders>
          <w:top w:val="single" w:sz="4" w:space="0" w:color="125A40" w:themeColor="accent2"/>
          <w:bottom w:val="single" w:sz="4" w:space="0" w:color="125A40"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25A40" w:themeColor="accent2"/>
          <w:left w:val="nil"/>
        </w:tcBorders>
      </w:tcPr>
    </w:tblStylePr>
    <w:tblStylePr w:type="swCell">
      <w:tblPr/>
      <w:tcPr>
        <w:tcBorders>
          <w:top w:val="double" w:sz="4" w:space="0" w:color="125A40" w:themeColor="accent2"/>
          <w:right w:val="nil"/>
        </w:tcBorders>
      </w:tcPr>
    </w:tblStylePr>
  </w:style>
  <w:style w:type="table" w:customStyle="1" w:styleId="ListTable3-Accent31">
    <w:name w:val="List Table 3 - Accent 31"/>
    <w:basedOn w:val="TableNormal"/>
    <w:uiPriority w:val="48"/>
    <w:rsid w:val="00920D86"/>
    <w:pPr>
      <w:spacing w:line="240" w:lineRule="auto"/>
    </w:pPr>
    <w:tblPr>
      <w:tblStyleRowBandSize w:val="1"/>
      <w:tblStyleColBandSize w:val="1"/>
      <w:tblBorders>
        <w:top w:val="single" w:sz="4" w:space="0" w:color="ADD095" w:themeColor="accent3"/>
        <w:left w:val="single" w:sz="4" w:space="0" w:color="ADD095" w:themeColor="accent3"/>
        <w:bottom w:val="single" w:sz="4" w:space="0" w:color="ADD095" w:themeColor="accent3"/>
        <w:right w:val="single" w:sz="4" w:space="0" w:color="ADD095" w:themeColor="accent3"/>
      </w:tblBorders>
    </w:tblPr>
    <w:tblStylePr w:type="firstRow">
      <w:rPr>
        <w:b/>
        <w:bCs/>
        <w:color w:val="FFFFFF" w:themeColor="background1"/>
      </w:rPr>
      <w:tblPr/>
      <w:tcPr>
        <w:shd w:val="clear" w:color="auto" w:fill="ADD095" w:themeFill="accent3"/>
      </w:tcPr>
    </w:tblStylePr>
    <w:tblStylePr w:type="lastRow">
      <w:rPr>
        <w:b/>
        <w:bCs/>
      </w:rPr>
      <w:tblPr/>
      <w:tcPr>
        <w:tcBorders>
          <w:top w:val="double" w:sz="4" w:space="0" w:color="ADD09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DD095" w:themeColor="accent3"/>
          <w:right w:val="single" w:sz="4" w:space="0" w:color="ADD095" w:themeColor="accent3"/>
        </w:tcBorders>
      </w:tcPr>
    </w:tblStylePr>
    <w:tblStylePr w:type="band1Horz">
      <w:tblPr/>
      <w:tcPr>
        <w:tcBorders>
          <w:top w:val="single" w:sz="4" w:space="0" w:color="ADD095" w:themeColor="accent3"/>
          <w:bottom w:val="single" w:sz="4" w:space="0" w:color="ADD09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DD095" w:themeColor="accent3"/>
          <w:left w:val="nil"/>
        </w:tcBorders>
      </w:tcPr>
    </w:tblStylePr>
    <w:tblStylePr w:type="swCell">
      <w:tblPr/>
      <w:tcPr>
        <w:tcBorders>
          <w:top w:val="double" w:sz="4" w:space="0" w:color="ADD095" w:themeColor="accent3"/>
          <w:right w:val="nil"/>
        </w:tcBorders>
      </w:tcPr>
    </w:tblStylePr>
  </w:style>
  <w:style w:type="table" w:customStyle="1" w:styleId="ListTable3-Accent41">
    <w:name w:val="List Table 3 - Accent 41"/>
    <w:basedOn w:val="TableNormal"/>
    <w:uiPriority w:val="48"/>
    <w:rsid w:val="00920D86"/>
    <w:pPr>
      <w:spacing w:line="240" w:lineRule="auto"/>
    </w:pPr>
    <w:tblPr>
      <w:tblStyleRowBandSize w:val="1"/>
      <w:tblStyleColBandSize w:val="1"/>
      <w:tblBorders>
        <w:top w:val="single" w:sz="4" w:space="0" w:color="62294B" w:themeColor="accent4"/>
        <w:left w:val="single" w:sz="4" w:space="0" w:color="62294B" w:themeColor="accent4"/>
        <w:bottom w:val="single" w:sz="4" w:space="0" w:color="62294B" w:themeColor="accent4"/>
        <w:right w:val="single" w:sz="4" w:space="0" w:color="62294B" w:themeColor="accent4"/>
      </w:tblBorders>
    </w:tblPr>
    <w:tblStylePr w:type="firstRow">
      <w:rPr>
        <w:b/>
        <w:bCs/>
        <w:color w:val="FFFFFF" w:themeColor="background1"/>
      </w:rPr>
      <w:tblPr/>
      <w:tcPr>
        <w:shd w:val="clear" w:color="auto" w:fill="62294B" w:themeFill="accent4"/>
      </w:tcPr>
    </w:tblStylePr>
    <w:tblStylePr w:type="lastRow">
      <w:rPr>
        <w:b/>
        <w:bCs/>
      </w:rPr>
      <w:tblPr/>
      <w:tcPr>
        <w:tcBorders>
          <w:top w:val="double" w:sz="4" w:space="0" w:color="62294B"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2294B" w:themeColor="accent4"/>
          <w:right w:val="single" w:sz="4" w:space="0" w:color="62294B" w:themeColor="accent4"/>
        </w:tcBorders>
      </w:tcPr>
    </w:tblStylePr>
    <w:tblStylePr w:type="band1Horz">
      <w:tblPr/>
      <w:tcPr>
        <w:tcBorders>
          <w:top w:val="single" w:sz="4" w:space="0" w:color="62294B" w:themeColor="accent4"/>
          <w:bottom w:val="single" w:sz="4" w:space="0" w:color="62294B"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2294B" w:themeColor="accent4"/>
          <w:left w:val="nil"/>
        </w:tcBorders>
      </w:tcPr>
    </w:tblStylePr>
    <w:tblStylePr w:type="swCell">
      <w:tblPr/>
      <w:tcPr>
        <w:tcBorders>
          <w:top w:val="double" w:sz="4" w:space="0" w:color="62294B" w:themeColor="accent4"/>
          <w:right w:val="nil"/>
        </w:tcBorders>
      </w:tcPr>
    </w:tblStylePr>
  </w:style>
  <w:style w:type="table" w:customStyle="1" w:styleId="ListTable3-Accent51">
    <w:name w:val="List Table 3 - Accent 51"/>
    <w:basedOn w:val="TableNormal"/>
    <w:uiPriority w:val="48"/>
    <w:rsid w:val="00920D86"/>
    <w:pPr>
      <w:spacing w:line="240" w:lineRule="auto"/>
    </w:pPr>
    <w:tblPr>
      <w:tblStyleRowBandSize w:val="1"/>
      <w:tblStyleColBandSize w:val="1"/>
      <w:tblBorders>
        <w:top w:val="single" w:sz="4" w:space="0" w:color="FF8855" w:themeColor="accent5"/>
        <w:left w:val="single" w:sz="4" w:space="0" w:color="FF8855" w:themeColor="accent5"/>
        <w:bottom w:val="single" w:sz="4" w:space="0" w:color="FF8855" w:themeColor="accent5"/>
        <w:right w:val="single" w:sz="4" w:space="0" w:color="FF8855" w:themeColor="accent5"/>
      </w:tblBorders>
    </w:tblPr>
    <w:tblStylePr w:type="firstRow">
      <w:rPr>
        <w:b/>
        <w:bCs/>
        <w:color w:val="FFFFFF" w:themeColor="background1"/>
      </w:rPr>
      <w:tblPr/>
      <w:tcPr>
        <w:shd w:val="clear" w:color="auto" w:fill="FF8855" w:themeFill="accent5"/>
      </w:tcPr>
    </w:tblStylePr>
    <w:tblStylePr w:type="lastRow">
      <w:rPr>
        <w:b/>
        <w:bCs/>
      </w:rPr>
      <w:tblPr/>
      <w:tcPr>
        <w:tcBorders>
          <w:top w:val="double" w:sz="4" w:space="0" w:color="FF885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8855" w:themeColor="accent5"/>
          <w:right w:val="single" w:sz="4" w:space="0" w:color="FF8855" w:themeColor="accent5"/>
        </w:tcBorders>
      </w:tcPr>
    </w:tblStylePr>
    <w:tblStylePr w:type="band1Horz">
      <w:tblPr/>
      <w:tcPr>
        <w:tcBorders>
          <w:top w:val="single" w:sz="4" w:space="0" w:color="FF8855" w:themeColor="accent5"/>
          <w:bottom w:val="single" w:sz="4" w:space="0" w:color="FF885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8855" w:themeColor="accent5"/>
          <w:left w:val="nil"/>
        </w:tcBorders>
      </w:tcPr>
    </w:tblStylePr>
    <w:tblStylePr w:type="swCell">
      <w:tblPr/>
      <w:tcPr>
        <w:tcBorders>
          <w:top w:val="double" w:sz="4" w:space="0" w:color="FF8855" w:themeColor="accent5"/>
          <w:right w:val="nil"/>
        </w:tcBorders>
      </w:tcPr>
    </w:tblStylePr>
  </w:style>
  <w:style w:type="table" w:customStyle="1" w:styleId="ListTable3-Accent61">
    <w:name w:val="List Table 3 - Accent 61"/>
    <w:basedOn w:val="TableNormal"/>
    <w:uiPriority w:val="48"/>
    <w:rsid w:val="00920D86"/>
    <w:pPr>
      <w:spacing w:line="240" w:lineRule="auto"/>
    </w:pPr>
    <w:tblPr>
      <w:tblStyleRowBandSize w:val="1"/>
      <w:tblStyleColBandSize w:val="1"/>
      <w:tblBorders>
        <w:top w:val="single" w:sz="4" w:space="0" w:color="E3E1D8" w:themeColor="accent6"/>
        <w:left w:val="single" w:sz="4" w:space="0" w:color="E3E1D8" w:themeColor="accent6"/>
        <w:bottom w:val="single" w:sz="4" w:space="0" w:color="E3E1D8" w:themeColor="accent6"/>
        <w:right w:val="single" w:sz="4" w:space="0" w:color="E3E1D8" w:themeColor="accent6"/>
      </w:tblBorders>
    </w:tblPr>
    <w:tblStylePr w:type="firstRow">
      <w:rPr>
        <w:b/>
        <w:bCs/>
        <w:color w:val="FFFFFF" w:themeColor="background1"/>
      </w:rPr>
      <w:tblPr/>
      <w:tcPr>
        <w:shd w:val="clear" w:color="auto" w:fill="E3E1D8" w:themeFill="accent6"/>
      </w:tcPr>
    </w:tblStylePr>
    <w:tblStylePr w:type="lastRow">
      <w:rPr>
        <w:b/>
        <w:bCs/>
      </w:rPr>
      <w:tblPr/>
      <w:tcPr>
        <w:tcBorders>
          <w:top w:val="double" w:sz="4" w:space="0" w:color="E3E1D8"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3E1D8" w:themeColor="accent6"/>
          <w:right w:val="single" w:sz="4" w:space="0" w:color="E3E1D8" w:themeColor="accent6"/>
        </w:tcBorders>
      </w:tcPr>
    </w:tblStylePr>
    <w:tblStylePr w:type="band1Horz">
      <w:tblPr/>
      <w:tcPr>
        <w:tcBorders>
          <w:top w:val="single" w:sz="4" w:space="0" w:color="E3E1D8" w:themeColor="accent6"/>
          <w:bottom w:val="single" w:sz="4" w:space="0" w:color="E3E1D8"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3E1D8" w:themeColor="accent6"/>
          <w:left w:val="nil"/>
        </w:tcBorders>
      </w:tcPr>
    </w:tblStylePr>
    <w:tblStylePr w:type="swCell">
      <w:tblPr/>
      <w:tcPr>
        <w:tcBorders>
          <w:top w:val="double" w:sz="4" w:space="0" w:color="E3E1D8" w:themeColor="accent6"/>
          <w:right w:val="nil"/>
        </w:tcBorders>
      </w:tcPr>
    </w:tblStylePr>
  </w:style>
  <w:style w:type="table" w:customStyle="1" w:styleId="ListTable41">
    <w:name w:val="List Table 41"/>
    <w:basedOn w:val="TableNormal"/>
    <w:uiPriority w:val="49"/>
    <w:rsid w:val="00920D86"/>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4-Accent11">
    <w:name w:val="List Table 4 - Accent 11"/>
    <w:basedOn w:val="TableNormal"/>
    <w:uiPriority w:val="49"/>
    <w:rsid w:val="00920D86"/>
    <w:pPr>
      <w:spacing w:line="240" w:lineRule="auto"/>
    </w:p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tblBorders>
    </w:tblPr>
    <w:tblStylePr w:type="firstRow">
      <w:rPr>
        <w:b/>
        <w:bCs/>
        <w:color w:val="FFFFFF" w:themeColor="background1"/>
      </w:rPr>
      <w:tblPr/>
      <w:tcPr>
        <w:tcBorders>
          <w:top w:val="single" w:sz="4" w:space="0" w:color="05326E" w:themeColor="accent1"/>
          <w:left w:val="single" w:sz="4" w:space="0" w:color="05326E" w:themeColor="accent1"/>
          <w:bottom w:val="single" w:sz="4" w:space="0" w:color="05326E" w:themeColor="accent1"/>
          <w:right w:val="single" w:sz="4" w:space="0" w:color="05326E" w:themeColor="accent1"/>
          <w:insideH w:val="nil"/>
        </w:tcBorders>
        <w:shd w:val="clear" w:color="auto" w:fill="05326E" w:themeFill="accent1"/>
      </w:tcPr>
    </w:tblStylePr>
    <w:tblStylePr w:type="lastRow">
      <w:rPr>
        <w:b/>
        <w:bCs/>
      </w:rPr>
      <w:tblPr/>
      <w:tcPr>
        <w:tcBorders>
          <w:top w:val="double" w:sz="4" w:space="0" w:color="1C78F4" w:themeColor="accent1" w:themeTint="99"/>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customStyle="1" w:styleId="ListTable4-Accent21">
    <w:name w:val="List Table 4 - Accent 21"/>
    <w:basedOn w:val="TableNormal"/>
    <w:uiPriority w:val="49"/>
    <w:rsid w:val="00920D86"/>
    <w:pPr>
      <w:spacing w:line="240" w:lineRule="auto"/>
    </w:p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tblBorders>
    </w:tblPr>
    <w:tblStylePr w:type="firstRow">
      <w:rPr>
        <w:b/>
        <w:bCs/>
        <w:color w:val="FFFFFF" w:themeColor="background1"/>
      </w:rPr>
      <w:tblPr/>
      <w:tcPr>
        <w:tcBorders>
          <w:top w:val="single" w:sz="4" w:space="0" w:color="125A40" w:themeColor="accent2"/>
          <w:left w:val="single" w:sz="4" w:space="0" w:color="125A40" w:themeColor="accent2"/>
          <w:bottom w:val="single" w:sz="4" w:space="0" w:color="125A40" w:themeColor="accent2"/>
          <w:right w:val="single" w:sz="4" w:space="0" w:color="125A40" w:themeColor="accent2"/>
          <w:insideH w:val="nil"/>
        </w:tcBorders>
        <w:shd w:val="clear" w:color="auto" w:fill="125A40" w:themeFill="accent2"/>
      </w:tcPr>
    </w:tblStylePr>
    <w:tblStylePr w:type="lastRow">
      <w:rPr>
        <w:b/>
        <w:bCs/>
      </w:rPr>
      <w:tblPr/>
      <w:tcPr>
        <w:tcBorders>
          <w:top w:val="double" w:sz="4" w:space="0" w:color="35D69C" w:themeColor="accent2" w:themeTint="99"/>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customStyle="1" w:styleId="ListTable4-Accent31">
    <w:name w:val="List Table 4 - Accent 31"/>
    <w:basedOn w:val="TableNormal"/>
    <w:uiPriority w:val="49"/>
    <w:rsid w:val="00920D86"/>
    <w:pPr>
      <w:spacing w:line="240" w:lineRule="auto"/>
    </w:p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tblBorders>
    </w:tblPr>
    <w:tblStylePr w:type="firstRow">
      <w:rPr>
        <w:b/>
        <w:bCs/>
        <w:color w:val="FFFFFF" w:themeColor="background1"/>
      </w:rPr>
      <w:tblPr/>
      <w:tcPr>
        <w:tcBorders>
          <w:top w:val="single" w:sz="4" w:space="0" w:color="ADD095" w:themeColor="accent3"/>
          <w:left w:val="single" w:sz="4" w:space="0" w:color="ADD095" w:themeColor="accent3"/>
          <w:bottom w:val="single" w:sz="4" w:space="0" w:color="ADD095" w:themeColor="accent3"/>
          <w:right w:val="single" w:sz="4" w:space="0" w:color="ADD095" w:themeColor="accent3"/>
          <w:insideH w:val="nil"/>
        </w:tcBorders>
        <w:shd w:val="clear" w:color="auto" w:fill="ADD095" w:themeFill="accent3"/>
      </w:tcPr>
    </w:tblStylePr>
    <w:tblStylePr w:type="lastRow">
      <w:rPr>
        <w:b/>
        <w:bCs/>
      </w:rPr>
      <w:tblPr/>
      <w:tcPr>
        <w:tcBorders>
          <w:top w:val="double" w:sz="4" w:space="0" w:color="CDE2BF" w:themeColor="accent3" w:themeTint="99"/>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customStyle="1" w:styleId="ListTable4-Accent41">
    <w:name w:val="List Table 4 - Accent 41"/>
    <w:basedOn w:val="TableNormal"/>
    <w:uiPriority w:val="49"/>
    <w:rsid w:val="00920D86"/>
    <w:pPr>
      <w:spacing w:line="240" w:lineRule="auto"/>
    </w:p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tblBorders>
    </w:tblPr>
    <w:tblStylePr w:type="firstRow">
      <w:rPr>
        <w:b/>
        <w:bCs/>
        <w:color w:val="FFFFFF" w:themeColor="background1"/>
      </w:rPr>
      <w:tblPr/>
      <w:tcPr>
        <w:tcBorders>
          <w:top w:val="single" w:sz="4" w:space="0" w:color="62294B" w:themeColor="accent4"/>
          <w:left w:val="single" w:sz="4" w:space="0" w:color="62294B" w:themeColor="accent4"/>
          <w:bottom w:val="single" w:sz="4" w:space="0" w:color="62294B" w:themeColor="accent4"/>
          <w:right w:val="single" w:sz="4" w:space="0" w:color="62294B" w:themeColor="accent4"/>
          <w:insideH w:val="nil"/>
        </w:tcBorders>
        <w:shd w:val="clear" w:color="auto" w:fill="62294B" w:themeFill="accent4"/>
      </w:tcPr>
    </w:tblStylePr>
    <w:tblStylePr w:type="lastRow">
      <w:rPr>
        <w:b/>
        <w:bCs/>
      </w:rPr>
      <w:tblPr/>
      <w:tcPr>
        <w:tcBorders>
          <w:top w:val="double" w:sz="4" w:space="0" w:color="BD6298" w:themeColor="accent4" w:themeTint="99"/>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customStyle="1" w:styleId="ListTable4-Accent51">
    <w:name w:val="List Table 4 - Accent 51"/>
    <w:basedOn w:val="TableNormal"/>
    <w:uiPriority w:val="49"/>
    <w:rsid w:val="00920D86"/>
    <w:pPr>
      <w:spacing w:line="240" w:lineRule="auto"/>
    </w:p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tblBorders>
    </w:tblPr>
    <w:tblStylePr w:type="firstRow">
      <w:rPr>
        <w:b/>
        <w:bCs/>
        <w:color w:val="FFFFFF" w:themeColor="background1"/>
      </w:rPr>
      <w:tblPr/>
      <w:tcPr>
        <w:tcBorders>
          <w:top w:val="single" w:sz="4" w:space="0" w:color="FF8855" w:themeColor="accent5"/>
          <w:left w:val="single" w:sz="4" w:space="0" w:color="FF8855" w:themeColor="accent5"/>
          <w:bottom w:val="single" w:sz="4" w:space="0" w:color="FF8855" w:themeColor="accent5"/>
          <w:right w:val="single" w:sz="4" w:space="0" w:color="FF8855" w:themeColor="accent5"/>
          <w:insideH w:val="nil"/>
        </w:tcBorders>
        <w:shd w:val="clear" w:color="auto" w:fill="FF8855" w:themeFill="accent5"/>
      </w:tcPr>
    </w:tblStylePr>
    <w:tblStylePr w:type="lastRow">
      <w:rPr>
        <w:b/>
        <w:bCs/>
      </w:rPr>
      <w:tblPr/>
      <w:tcPr>
        <w:tcBorders>
          <w:top w:val="double" w:sz="4" w:space="0" w:color="FFB799" w:themeColor="accent5" w:themeTint="99"/>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customStyle="1" w:styleId="ListTable4-Accent61">
    <w:name w:val="List Table 4 - Accent 61"/>
    <w:basedOn w:val="TableNormal"/>
    <w:uiPriority w:val="49"/>
    <w:rsid w:val="00920D86"/>
    <w:pPr>
      <w:spacing w:line="240" w:lineRule="auto"/>
    </w:p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tblBorders>
    </w:tblPr>
    <w:tblStylePr w:type="firstRow">
      <w:rPr>
        <w:b/>
        <w:bCs/>
        <w:color w:val="FFFFFF" w:themeColor="background1"/>
      </w:rPr>
      <w:tblPr/>
      <w:tcPr>
        <w:tcBorders>
          <w:top w:val="single" w:sz="4" w:space="0" w:color="E3E1D8" w:themeColor="accent6"/>
          <w:left w:val="single" w:sz="4" w:space="0" w:color="E3E1D8" w:themeColor="accent6"/>
          <w:bottom w:val="single" w:sz="4" w:space="0" w:color="E3E1D8" w:themeColor="accent6"/>
          <w:right w:val="single" w:sz="4" w:space="0" w:color="E3E1D8" w:themeColor="accent6"/>
          <w:insideH w:val="nil"/>
        </w:tcBorders>
        <w:shd w:val="clear" w:color="auto" w:fill="E3E1D8" w:themeFill="accent6"/>
      </w:tcPr>
    </w:tblStylePr>
    <w:tblStylePr w:type="lastRow">
      <w:rPr>
        <w:b/>
        <w:bCs/>
      </w:rPr>
      <w:tblPr/>
      <w:tcPr>
        <w:tcBorders>
          <w:top w:val="double" w:sz="4" w:space="0" w:color="EEECE7" w:themeColor="accent6" w:themeTint="99"/>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customStyle="1" w:styleId="ListTable5Dark1">
    <w:name w:val="List Table 5 Dark1"/>
    <w:basedOn w:val="TableNormal"/>
    <w:uiPriority w:val="50"/>
    <w:rsid w:val="00920D86"/>
    <w:pPr>
      <w:spacing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
    <w:name w:val="List Table 5 Dark - Accent 11"/>
    <w:basedOn w:val="TableNormal"/>
    <w:uiPriority w:val="50"/>
    <w:rsid w:val="00920D86"/>
    <w:pPr>
      <w:spacing w:line="240" w:lineRule="auto"/>
    </w:pPr>
    <w:rPr>
      <w:color w:val="FFFFFF" w:themeColor="background1"/>
    </w:rPr>
    <w:tblPr>
      <w:tblStyleRowBandSize w:val="1"/>
      <w:tblStyleColBandSize w:val="1"/>
      <w:tblBorders>
        <w:top w:val="single" w:sz="24" w:space="0" w:color="05326E" w:themeColor="accent1"/>
        <w:left w:val="single" w:sz="24" w:space="0" w:color="05326E" w:themeColor="accent1"/>
        <w:bottom w:val="single" w:sz="24" w:space="0" w:color="05326E" w:themeColor="accent1"/>
        <w:right w:val="single" w:sz="24" w:space="0" w:color="05326E" w:themeColor="accent1"/>
      </w:tblBorders>
    </w:tblPr>
    <w:tcPr>
      <w:shd w:val="clear" w:color="auto" w:fill="05326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
    <w:name w:val="List Table 5 Dark - Accent 21"/>
    <w:basedOn w:val="TableNormal"/>
    <w:uiPriority w:val="50"/>
    <w:rsid w:val="00920D86"/>
    <w:pPr>
      <w:spacing w:line="240" w:lineRule="auto"/>
    </w:pPr>
    <w:rPr>
      <w:color w:val="FFFFFF" w:themeColor="background1"/>
    </w:rPr>
    <w:tblPr>
      <w:tblStyleRowBandSize w:val="1"/>
      <w:tblStyleColBandSize w:val="1"/>
      <w:tblBorders>
        <w:top w:val="single" w:sz="24" w:space="0" w:color="125A40" w:themeColor="accent2"/>
        <w:left w:val="single" w:sz="24" w:space="0" w:color="125A40" w:themeColor="accent2"/>
        <w:bottom w:val="single" w:sz="24" w:space="0" w:color="125A40" w:themeColor="accent2"/>
        <w:right w:val="single" w:sz="24" w:space="0" w:color="125A40" w:themeColor="accent2"/>
      </w:tblBorders>
    </w:tblPr>
    <w:tcPr>
      <w:shd w:val="clear" w:color="auto" w:fill="125A40"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
    <w:name w:val="List Table 5 Dark - Accent 31"/>
    <w:basedOn w:val="TableNormal"/>
    <w:uiPriority w:val="50"/>
    <w:rsid w:val="00920D86"/>
    <w:pPr>
      <w:spacing w:line="240" w:lineRule="auto"/>
    </w:pPr>
    <w:rPr>
      <w:color w:val="FFFFFF" w:themeColor="background1"/>
    </w:rPr>
    <w:tblPr>
      <w:tblStyleRowBandSize w:val="1"/>
      <w:tblStyleColBandSize w:val="1"/>
      <w:tblBorders>
        <w:top w:val="single" w:sz="24" w:space="0" w:color="ADD095" w:themeColor="accent3"/>
        <w:left w:val="single" w:sz="24" w:space="0" w:color="ADD095" w:themeColor="accent3"/>
        <w:bottom w:val="single" w:sz="24" w:space="0" w:color="ADD095" w:themeColor="accent3"/>
        <w:right w:val="single" w:sz="24" w:space="0" w:color="ADD095" w:themeColor="accent3"/>
      </w:tblBorders>
    </w:tblPr>
    <w:tcPr>
      <w:shd w:val="clear" w:color="auto" w:fill="ADD09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
    <w:name w:val="List Table 5 Dark - Accent 41"/>
    <w:basedOn w:val="TableNormal"/>
    <w:uiPriority w:val="50"/>
    <w:rsid w:val="00920D86"/>
    <w:pPr>
      <w:spacing w:line="240" w:lineRule="auto"/>
    </w:pPr>
    <w:rPr>
      <w:color w:val="FFFFFF" w:themeColor="background1"/>
    </w:rPr>
    <w:tblPr>
      <w:tblStyleRowBandSize w:val="1"/>
      <w:tblStyleColBandSize w:val="1"/>
      <w:tblBorders>
        <w:top w:val="single" w:sz="24" w:space="0" w:color="62294B" w:themeColor="accent4"/>
        <w:left w:val="single" w:sz="24" w:space="0" w:color="62294B" w:themeColor="accent4"/>
        <w:bottom w:val="single" w:sz="24" w:space="0" w:color="62294B" w:themeColor="accent4"/>
        <w:right w:val="single" w:sz="24" w:space="0" w:color="62294B" w:themeColor="accent4"/>
      </w:tblBorders>
    </w:tblPr>
    <w:tcPr>
      <w:shd w:val="clear" w:color="auto" w:fill="62294B"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
    <w:name w:val="List Table 5 Dark - Accent 51"/>
    <w:basedOn w:val="TableNormal"/>
    <w:uiPriority w:val="50"/>
    <w:rsid w:val="00920D86"/>
    <w:pPr>
      <w:spacing w:line="240" w:lineRule="auto"/>
    </w:pPr>
    <w:rPr>
      <w:color w:val="FFFFFF" w:themeColor="background1"/>
    </w:rPr>
    <w:tblPr>
      <w:tblStyleRowBandSize w:val="1"/>
      <w:tblStyleColBandSize w:val="1"/>
      <w:tblBorders>
        <w:top w:val="single" w:sz="24" w:space="0" w:color="FF8855" w:themeColor="accent5"/>
        <w:left w:val="single" w:sz="24" w:space="0" w:color="FF8855" w:themeColor="accent5"/>
        <w:bottom w:val="single" w:sz="24" w:space="0" w:color="FF8855" w:themeColor="accent5"/>
        <w:right w:val="single" w:sz="24" w:space="0" w:color="FF8855" w:themeColor="accent5"/>
      </w:tblBorders>
    </w:tblPr>
    <w:tcPr>
      <w:shd w:val="clear" w:color="auto" w:fill="FF885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
    <w:name w:val="List Table 5 Dark - Accent 61"/>
    <w:basedOn w:val="TableNormal"/>
    <w:uiPriority w:val="50"/>
    <w:rsid w:val="00920D86"/>
    <w:pPr>
      <w:spacing w:line="240" w:lineRule="auto"/>
    </w:pPr>
    <w:rPr>
      <w:color w:val="FFFFFF" w:themeColor="background1"/>
    </w:rPr>
    <w:tblPr>
      <w:tblStyleRowBandSize w:val="1"/>
      <w:tblStyleColBandSize w:val="1"/>
      <w:tblBorders>
        <w:top w:val="single" w:sz="24" w:space="0" w:color="E3E1D8" w:themeColor="accent6"/>
        <w:left w:val="single" w:sz="24" w:space="0" w:color="E3E1D8" w:themeColor="accent6"/>
        <w:bottom w:val="single" w:sz="24" w:space="0" w:color="E3E1D8" w:themeColor="accent6"/>
        <w:right w:val="single" w:sz="24" w:space="0" w:color="E3E1D8" w:themeColor="accent6"/>
      </w:tblBorders>
    </w:tblPr>
    <w:tcPr>
      <w:shd w:val="clear" w:color="auto" w:fill="E3E1D8"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
    <w:name w:val="List Table 6 Colorful1"/>
    <w:basedOn w:val="TableNormal"/>
    <w:uiPriority w:val="51"/>
    <w:rsid w:val="00920D86"/>
    <w:pPr>
      <w:spacing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ListTable6Colorful-Accent11">
    <w:name w:val="List Table 6 Colorful - Accent 11"/>
    <w:basedOn w:val="TableNormal"/>
    <w:uiPriority w:val="51"/>
    <w:rsid w:val="00920D86"/>
    <w:pPr>
      <w:spacing w:line="240" w:lineRule="auto"/>
    </w:pPr>
    <w:rPr>
      <w:color w:val="032552" w:themeColor="accent1" w:themeShade="BF"/>
    </w:rPr>
    <w:tblPr>
      <w:tblStyleRowBandSize w:val="1"/>
      <w:tblStyleColBandSize w:val="1"/>
      <w:tblBorders>
        <w:top w:val="single" w:sz="4" w:space="0" w:color="05326E" w:themeColor="accent1"/>
        <w:bottom w:val="single" w:sz="4" w:space="0" w:color="05326E" w:themeColor="accent1"/>
      </w:tblBorders>
    </w:tblPr>
    <w:tblStylePr w:type="firstRow">
      <w:rPr>
        <w:b/>
        <w:bCs/>
      </w:rPr>
      <w:tblPr/>
      <w:tcPr>
        <w:tcBorders>
          <w:bottom w:val="single" w:sz="4" w:space="0" w:color="05326E" w:themeColor="accent1"/>
        </w:tcBorders>
      </w:tcPr>
    </w:tblStylePr>
    <w:tblStylePr w:type="lastRow">
      <w:rPr>
        <w:b/>
        <w:bCs/>
      </w:rPr>
      <w:tblPr/>
      <w:tcPr>
        <w:tcBorders>
          <w:top w:val="double" w:sz="4" w:space="0" w:color="05326E" w:themeColor="accent1"/>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customStyle="1" w:styleId="ListTable6Colorful-Accent21">
    <w:name w:val="List Table 6 Colorful - Accent 21"/>
    <w:basedOn w:val="TableNormal"/>
    <w:uiPriority w:val="51"/>
    <w:rsid w:val="00920D86"/>
    <w:pPr>
      <w:spacing w:line="240" w:lineRule="auto"/>
    </w:pPr>
    <w:rPr>
      <w:color w:val="0D432F" w:themeColor="accent2" w:themeShade="BF"/>
    </w:rPr>
    <w:tblPr>
      <w:tblStyleRowBandSize w:val="1"/>
      <w:tblStyleColBandSize w:val="1"/>
      <w:tblBorders>
        <w:top w:val="single" w:sz="4" w:space="0" w:color="125A40" w:themeColor="accent2"/>
        <w:bottom w:val="single" w:sz="4" w:space="0" w:color="125A40" w:themeColor="accent2"/>
      </w:tblBorders>
    </w:tblPr>
    <w:tblStylePr w:type="firstRow">
      <w:rPr>
        <w:b/>
        <w:bCs/>
      </w:rPr>
      <w:tblPr/>
      <w:tcPr>
        <w:tcBorders>
          <w:bottom w:val="single" w:sz="4" w:space="0" w:color="125A40" w:themeColor="accent2"/>
        </w:tcBorders>
      </w:tcPr>
    </w:tblStylePr>
    <w:tblStylePr w:type="lastRow">
      <w:rPr>
        <w:b/>
        <w:bCs/>
      </w:rPr>
      <w:tblPr/>
      <w:tcPr>
        <w:tcBorders>
          <w:top w:val="double" w:sz="4" w:space="0" w:color="125A40" w:themeColor="accent2"/>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customStyle="1" w:styleId="ListTable6Colorful-Accent31">
    <w:name w:val="List Table 6 Colorful - Accent 31"/>
    <w:basedOn w:val="TableNormal"/>
    <w:uiPriority w:val="51"/>
    <w:rsid w:val="00920D86"/>
    <w:pPr>
      <w:spacing w:line="240" w:lineRule="auto"/>
    </w:pPr>
    <w:rPr>
      <w:color w:val="7CB456" w:themeColor="accent3" w:themeShade="BF"/>
    </w:rPr>
    <w:tblPr>
      <w:tblStyleRowBandSize w:val="1"/>
      <w:tblStyleColBandSize w:val="1"/>
      <w:tblBorders>
        <w:top w:val="single" w:sz="4" w:space="0" w:color="ADD095" w:themeColor="accent3"/>
        <w:bottom w:val="single" w:sz="4" w:space="0" w:color="ADD095" w:themeColor="accent3"/>
      </w:tblBorders>
    </w:tblPr>
    <w:tblStylePr w:type="firstRow">
      <w:rPr>
        <w:b/>
        <w:bCs/>
      </w:rPr>
      <w:tblPr/>
      <w:tcPr>
        <w:tcBorders>
          <w:bottom w:val="single" w:sz="4" w:space="0" w:color="ADD095" w:themeColor="accent3"/>
        </w:tcBorders>
      </w:tcPr>
    </w:tblStylePr>
    <w:tblStylePr w:type="lastRow">
      <w:rPr>
        <w:b/>
        <w:bCs/>
      </w:rPr>
      <w:tblPr/>
      <w:tcPr>
        <w:tcBorders>
          <w:top w:val="double" w:sz="4" w:space="0" w:color="ADD095" w:themeColor="accent3"/>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customStyle="1" w:styleId="ListTable6Colorful-Accent41">
    <w:name w:val="List Table 6 Colorful - Accent 41"/>
    <w:basedOn w:val="TableNormal"/>
    <w:uiPriority w:val="51"/>
    <w:rsid w:val="00920D86"/>
    <w:pPr>
      <w:spacing w:line="240" w:lineRule="auto"/>
    </w:pPr>
    <w:rPr>
      <w:color w:val="491E38" w:themeColor="accent4" w:themeShade="BF"/>
    </w:rPr>
    <w:tblPr>
      <w:tblStyleRowBandSize w:val="1"/>
      <w:tblStyleColBandSize w:val="1"/>
      <w:tblBorders>
        <w:top w:val="single" w:sz="4" w:space="0" w:color="62294B" w:themeColor="accent4"/>
        <w:bottom w:val="single" w:sz="4" w:space="0" w:color="62294B" w:themeColor="accent4"/>
      </w:tblBorders>
    </w:tblPr>
    <w:tblStylePr w:type="firstRow">
      <w:rPr>
        <w:b/>
        <w:bCs/>
      </w:rPr>
      <w:tblPr/>
      <w:tcPr>
        <w:tcBorders>
          <w:bottom w:val="single" w:sz="4" w:space="0" w:color="62294B" w:themeColor="accent4"/>
        </w:tcBorders>
      </w:tcPr>
    </w:tblStylePr>
    <w:tblStylePr w:type="lastRow">
      <w:rPr>
        <w:b/>
        <w:bCs/>
      </w:rPr>
      <w:tblPr/>
      <w:tcPr>
        <w:tcBorders>
          <w:top w:val="double" w:sz="4" w:space="0" w:color="62294B" w:themeColor="accent4"/>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customStyle="1" w:styleId="ListTable6Colorful-Accent51">
    <w:name w:val="List Table 6 Colorful - Accent 51"/>
    <w:basedOn w:val="TableNormal"/>
    <w:uiPriority w:val="51"/>
    <w:rsid w:val="00920D86"/>
    <w:pPr>
      <w:spacing w:line="240" w:lineRule="auto"/>
    </w:pPr>
    <w:rPr>
      <w:color w:val="FE4B00" w:themeColor="accent5" w:themeShade="BF"/>
    </w:rPr>
    <w:tblPr>
      <w:tblStyleRowBandSize w:val="1"/>
      <w:tblStyleColBandSize w:val="1"/>
      <w:tblBorders>
        <w:top w:val="single" w:sz="4" w:space="0" w:color="FF8855" w:themeColor="accent5"/>
        <w:bottom w:val="single" w:sz="4" w:space="0" w:color="FF8855" w:themeColor="accent5"/>
      </w:tblBorders>
    </w:tblPr>
    <w:tblStylePr w:type="firstRow">
      <w:rPr>
        <w:b/>
        <w:bCs/>
      </w:rPr>
      <w:tblPr/>
      <w:tcPr>
        <w:tcBorders>
          <w:bottom w:val="single" w:sz="4" w:space="0" w:color="FF8855" w:themeColor="accent5"/>
        </w:tcBorders>
      </w:tcPr>
    </w:tblStylePr>
    <w:tblStylePr w:type="lastRow">
      <w:rPr>
        <w:b/>
        <w:bCs/>
      </w:rPr>
      <w:tblPr/>
      <w:tcPr>
        <w:tcBorders>
          <w:top w:val="double" w:sz="4" w:space="0" w:color="FF8855" w:themeColor="accent5"/>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customStyle="1" w:styleId="ListTable6Colorful-Accent61">
    <w:name w:val="List Table 6 Colorful - Accent 61"/>
    <w:basedOn w:val="TableNormal"/>
    <w:uiPriority w:val="51"/>
    <w:rsid w:val="00920D86"/>
    <w:pPr>
      <w:spacing w:line="240" w:lineRule="auto"/>
    </w:pPr>
    <w:rPr>
      <w:color w:val="B4AF97" w:themeColor="accent6" w:themeShade="BF"/>
    </w:rPr>
    <w:tblPr>
      <w:tblStyleRowBandSize w:val="1"/>
      <w:tblStyleColBandSize w:val="1"/>
      <w:tblBorders>
        <w:top w:val="single" w:sz="4" w:space="0" w:color="E3E1D8" w:themeColor="accent6"/>
        <w:bottom w:val="single" w:sz="4" w:space="0" w:color="E3E1D8" w:themeColor="accent6"/>
      </w:tblBorders>
    </w:tblPr>
    <w:tblStylePr w:type="firstRow">
      <w:rPr>
        <w:b/>
        <w:bCs/>
      </w:rPr>
      <w:tblPr/>
      <w:tcPr>
        <w:tcBorders>
          <w:bottom w:val="single" w:sz="4" w:space="0" w:color="E3E1D8" w:themeColor="accent6"/>
        </w:tcBorders>
      </w:tcPr>
    </w:tblStylePr>
    <w:tblStylePr w:type="lastRow">
      <w:rPr>
        <w:b/>
        <w:bCs/>
      </w:rPr>
      <w:tblPr/>
      <w:tcPr>
        <w:tcBorders>
          <w:top w:val="double" w:sz="4" w:space="0" w:color="E3E1D8" w:themeColor="accent6"/>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customStyle="1" w:styleId="ListTable7Colorful1">
    <w:name w:val="List Table 7 Colorful1"/>
    <w:basedOn w:val="TableNormal"/>
    <w:uiPriority w:val="52"/>
    <w:rsid w:val="00920D86"/>
    <w:pPr>
      <w:spacing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
    <w:name w:val="List Table 7 Colorful - Accent 11"/>
    <w:basedOn w:val="TableNormal"/>
    <w:uiPriority w:val="52"/>
    <w:rsid w:val="00920D86"/>
    <w:pPr>
      <w:spacing w:line="240" w:lineRule="auto"/>
    </w:pPr>
    <w:rPr>
      <w:color w:val="032552"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5326E"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5326E"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5326E"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5326E" w:themeColor="accent1"/>
        </w:tcBorders>
        <w:shd w:val="clear" w:color="auto" w:fill="FFFFFF" w:themeFill="background1"/>
      </w:tcPr>
    </w:tblStylePr>
    <w:tblStylePr w:type="band1Vert">
      <w:tblPr/>
      <w:tcPr>
        <w:shd w:val="clear" w:color="auto" w:fill="B3D2FB" w:themeFill="accent1" w:themeFillTint="33"/>
      </w:tcPr>
    </w:tblStylePr>
    <w:tblStylePr w:type="band1Horz">
      <w:tblPr/>
      <w:tcPr>
        <w:shd w:val="clear" w:color="auto" w:fill="B3D2FB"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
    <w:name w:val="List Table 7 Colorful - Accent 21"/>
    <w:basedOn w:val="TableNormal"/>
    <w:uiPriority w:val="52"/>
    <w:rsid w:val="00920D86"/>
    <w:pPr>
      <w:spacing w:line="240" w:lineRule="auto"/>
    </w:pPr>
    <w:rPr>
      <w:color w:val="0D432F"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25A40"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25A40"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25A40"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25A40" w:themeColor="accent2"/>
        </w:tcBorders>
        <w:shd w:val="clear" w:color="auto" w:fill="FFFFFF" w:themeFill="background1"/>
      </w:tcPr>
    </w:tblStylePr>
    <w:tblStylePr w:type="band1Vert">
      <w:tblPr/>
      <w:tcPr>
        <w:shd w:val="clear" w:color="auto" w:fill="BBF1DD" w:themeFill="accent2" w:themeFillTint="33"/>
      </w:tcPr>
    </w:tblStylePr>
    <w:tblStylePr w:type="band1Horz">
      <w:tblPr/>
      <w:tcPr>
        <w:shd w:val="clear" w:color="auto" w:fill="BBF1DD"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
    <w:name w:val="List Table 7 Colorful - Accent 31"/>
    <w:basedOn w:val="TableNormal"/>
    <w:uiPriority w:val="52"/>
    <w:rsid w:val="00920D86"/>
    <w:pPr>
      <w:spacing w:line="240" w:lineRule="auto"/>
    </w:pPr>
    <w:rPr>
      <w:color w:val="7CB456"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DD09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DD09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DD09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DD095" w:themeColor="accent3"/>
        </w:tcBorders>
        <w:shd w:val="clear" w:color="auto" w:fill="FFFFFF" w:themeFill="background1"/>
      </w:tcPr>
    </w:tblStylePr>
    <w:tblStylePr w:type="band1Vert">
      <w:tblPr/>
      <w:tcPr>
        <w:shd w:val="clear" w:color="auto" w:fill="EEF5E9" w:themeFill="accent3" w:themeFillTint="33"/>
      </w:tcPr>
    </w:tblStylePr>
    <w:tblStylePr w:type="band1Horz">
      <w:tblPr/>
      <w:tcPr>
        <w:shd w:val="clear" w:color="auto" w:fill="EEF5E9"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
    <w:name w:val="List Table 7 Colorful - Accent 41"/>
    <w:basedOn w:val="TableNormal"/>
    <w:uiPriority w:val="52"/>
    <w:rsid w:val="00920D86"/>
    <w:pPr>
      <w:spacing w:line="240" w:lineRule="auto"/>
    </w:pPr>
    <w:rPr>
      <w:color w:val="491E38"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2294B"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2294B"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2294B"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2294B" w:themeColor="accent4"/>
        </w:tcBorders>
        <w:shd w:val="clear" w:color="auto" w:fill="FFFFFF" w:themeFill="background1"/>
      </w:tcPr>
    </w:tblStylePr>
    <w:tblStylePr w:type="band1Vert">
      <w:tblPr/>
      <w:tcPr>
        <w:shd w:val="clear" w:color="auto" w:fill="E9CADC" w:themeFill="accent4" w:themeFillTint="33"/>
      </w:tcPr>
    </w:tblStylePr>
    <w:tblStylePr w:type="band1Horz">
      <w:tblPr/>
      <w:tcPr>
        <w:shd w:val="clear" w:color="auto" w:fill="E9CAD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
    <w:name w:val="List Table 7 Colorful - Accent 51"/>
    <w:basedOn w:val="TableNormal"/>
    <w:uiPriority w:val="52"/>
    <w:rsid w:val="00920D86"/>
    <w:pPr>
      <w:spacing w:line="240" w:lineRule="auto"/>
    </w:pPr>
    <w:rPr>
      <w:color w:val="FE4B00"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885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885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885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8855" w:themeColor="accent5"/>
        </w:tcBorders>
        <w:shd w:val="clear" w:color="auto" w:fill="FFFFFF" w:themeFill="background1"/>
      </w:tcPr>
    </w:tblStylePr>
    <w:tblStylePr w:type="band1Vert">
      <w:tblPr/>
      <w:tcPr>
        <w:shd w:val="clear" w:color="auto" w:fill="FFE7DD" w:themeFill="accent5" w:themeFillTint="33"/>
      </w:tcPr>
    </w:tblStylePr>
    <w:tblStylePr w:type="band1Horz">
      <w:tblPr/>
      <w:tcPr>
        <w:shd w:val="clear" w:color="auto" w:fill="FFE7DD"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
    <w:name w:val="List Table 7 Colorful - Accent 61"/>
    <w:basedOn w:val="TableNormal"/>
    <w:uiPriority w:val="52"/>
    <w:rsid w:val="00920D86"/>
    <w:pPr>
      <w:spacing w:line="240" w:lineRule="auto"/>
    </w:pPr>
    <w:rPr>
      <w:color w:val="B4AF97"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3E1D8"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3E1D8"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3E1D8"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3E1D8" w:themeColor="accent6"/>
        </w:tcBorders>
        <w:shd w:val="clear" w:color="auto" w:fill="FFFFFF" w:themeFill="background1"/>
      </w:tcPr>
    </w:tblStylePr>
    <w:tblStylePr w:type="band1Vert">
      <w:tblPr/>
      <w:tcPr>
        <w:shd w:val="clear" w:color="auto" w:fill="F9F8F7" w:themeFill="accent6" w:themeFillTint="33"/>
      </w:tcPr>
    </w:tblStylePr>
    <w:tblStylePr w:type="band1Horz">
      <w:tblPr/>
      <w:tcPr>
        <w:shd w:val="clear" w:color="auto" w:fill="F9F8F7"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rsid w:val="00920D86"/>
    <w:pPr>
      <w:tabs>
        <w:tab w:val="left" w:pos="480"/>
        <w:tab w:val="left" w:pos="960"/>
        <w:tab w:val="left" w:pos="1440"/>
        <w:tab w:val="left" w:pos="1920"/>
        <w:tab w:val="left" w:pos="2400"/>
        <w:tab w:val="left" w:pos="2880"/>
        <w:tab w:val="left" w:pos="3360"/>
        <w:tab w:val="left" w:pos="3840"/>
        <w:tab w:val="left" w:pos="4320"/>
      </w:tabs>
    </w:pPr>
    <w:rPr>
      <w:rFonts w:ascii="Consolas" w:hAnsi="Consolas"/>
      <w:sz w:val="20"/>
      <w:szCs w:val="20"/>
      <w:lang w:val="en-US"/>
    </w:rPr>
  </w:style>
  <w:style w:type="character" w:customStyle="1" w:styleId="MacroTextChar">
    <w:name w:val="Macro Text Char"/>
    <w:basedOn w:val="DefaultParagraphFont"/>
    <w:link w:val="MacroText"/>
    <w:uiPriority w:val="99"/>
    <w:rsid w:val="00920D86"/>
    <w:rPr>
      <w:rFonts w:ascii="Consolas" w:hAnsi="Consolas"/>
      <w:sz w:val="20"/>
      <w:szCs w:val="20"/>
      <w:lang w:val="en-US"/>
    </w:rPr>
  </w:style>
  <w:style w:type="table" w:styleId="MediumGrid1">
    <w:name w:val="Medium Grid 1"/>
    <w:basedOn w:val="TableNormal"/>
    <w:uiPriority w:val="67"/>
    <w:unhideWhenUsed/>
    <w:rsid w:val="00920D86"/>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unhideWhenUsed/>
    <w:rsid w:val="00920D86"/>
    <w:pPr>
      <w:spacing w:line="240" w:lineRule="auto"/>
    </w:pPr>
    <w:tblPr>
      <w:tblStyleRowBandSize w:val="1"/>
      <w:tblStyleColBandSize w:val="1"/>
      <w:tblBorders>
        <w:top w:val="single" w:sz="8" w:space="0" w:color="095CCC" w:themeColor="accent1" w:themeTint="BF"/>
        <w:left w:val="single" w:sz="8" w:space="0" w:color="095CCC" w:themeColor="accent1" w:themeTint="BF"/>
        <w:bottom w:val="single" w:sz="8" w:space="0" w:color="095CCC" w:themeColor="accent1" w:themeTint="BF"/>
        <w:right w:val="single" w:sz="8" w:space="0" w:color="095CCC" w:themeColor="accent1" w:themeTint="BF"/>
        <w:insideH w:val="single" w:sz="8" w:space="0" w:color="095CCC" w:themeColor="accent1" w:themeTint="BF"/>
        <w:insideV w:val="single" w:sz="8" w:space="0" w:color="095CCC" w:themeColor="accent1" w:themeTint="BF"/>
      </w:tblBorders>
    </w:tblPr>
    <w:tcPr>
      <w:shd w:val="clear" w:color="auto" w:fill="A1C7FA" w:themeFill="accent1" w:themeFillTint="3F"/>
    </w:tcPr>
    <w:tblStylePr w:type="firstRow">
      <w:rPr>
        <w:b/>
        <w:bCs/>
      </w:rPr>
    </w:tblStylePr>
    <w:tblStylePr w:type="lastRow">
      <w:rPr>
        <w:b/>
        <w:bCs/>
      </w:rPr>
      <w:tblPr/>
      <w:tcPr>
        <w:tcBorders>
          <w:top w:val="single" w:sz="18" w:space="0" w:color="095CCC" w:themeColor="accent1" w:themeTint="BF"/>
        </w:tcBorders>
      </w:tcPr>
    </w:tblStylePr>
    <w:tblStylePr w:type="firstCol">
      <w:rPr>
        <w:b/>
        <w:bCs/>
      </w:rPr>
    </w:tblStylePr>
    <w:tblStylePr w:type="lastCol">
      <w:rPr>
        <w:b/>
        <w:bCs/>
      </w:rPr>
    </w:tblStylePr>
    <w:tblStylePr w:type="band1Vert">
      <w:tblPr/>
      <w:tcPr>
        <w:shd w:val="clear" w:color="auto" w:fill="428FF6" w:themeFill="accent1" w:themeFillTint="7F"/>
      </w:tcPr>
    </w:tblStylePr>
    <w:tblStylePr w:type="band1Horz">
      <w:tblPr/>
      <w:tcPr>
        <w:shd w:val="clear" w:color="auto" w:fill="428FF6" w:themeFill="accent1" w:themeFillTint="7F"/>
      </w:tcPr>
    </w:tblStylePr>
  </w:style>
  <w:style w:type="table" w:styleId="MediumGrid1-Accent2">
    <w:name w:val="Medium Grid 1 Accent 2"/>
    <w:basedOn w:val="TableNormal"/>
    <w:uiPriority w:val="67"/>
    <w:unhideWhenUsed/>
    <w:rsid w:val="00920D86"/>
    <w:pPr>
      <w:spacing w:line="240" w:lineRule="auto"/>
    </w:pPr>
    <w:tblPr>
      <w:tblStyleRowBandSize w:val="1"/>
      <w:tblStyleColBandSize w:val="1"/>
      <w:tblBorders>
        <w:top w:val="single" w:sz="8" w:space="0" w:color="22AD7B" w:themeColor="accent2" w:themeTint="BF"/>
        <w:left w:val="single" w:sz="8" w:space="0" w:color="22AD7B" w:themeColor="accent2" w:themeTint="BF"/>
        <w:bottom w:val="single" w:sz="8" w:space="0" w:color="22AD7B" w:themeColor="accent2" w:themeTint="BF"/>
        <w:right w:val="single" w:sz="8" w:space="0" w:color="22AD7B" w:themeColor="accent2" w:themeTint="BF"/>
        <w:insideH w:val="single" w:sz="8" w:space="0" w:color="22AD7B" w:themeColor="accent2" w:themeTint="BF"/>
        <w:insideV w:val="single" w:sz="8" w:space="0" w:color="22AD7B" w:themeColor="accent2" w:themeTint="BF"/>
      </w:tblBorders>
    </w:tblPr>
    <w:tcPr>
      <w:shd w:val="clear" w:color="auto" w:fill="ACEED6" w:themeFill="accent2" w:themeFillTint="3F"/>
    </w:tcPr>
    <w:tblStylePr w:type="firstRow">
      <w:rPr>
        <w:b/>
        <w:bCs/>
      </w:rPr>
    </w:tblStylePr>
    <w:tblStylePr w:type="lastRow">
      <w:rPr>
        <w:b/>
        <w:bCs/>
      </w:rPr>
      <w:tblPr/>
      <w:tcPr>
        <w:tcBorders>
          <w:top w:val="single" w:sz="18" w:space="0" w:color="22AD7B" w:themeColor="accent2" w:themeTint="BF"/>
        </w:tcBorders>
      </w:tcPr>
    </w:tblStylePr>
    <w:tblStylePr w:type="firstCol">
      <w:rPr>
        <w:b/>
        <w:bCs/>
      </w:rPr>
    </w:tblStylePr>
    <w:tblStylePr w:type="lastCol">
      <w:rPr>
        <w:b/>
        <w:bCs/>
      </w:rPr>
    </w:tblStylePr>
    <w:tblStylePr w:type="band1Vert">
      <w:tblPr/>
      <w:tcPr>
        <w:shd w:val="clear" w:color="auto" w:fill="58DDAC" w:themeFill="accent2" w:themeFillTint="7F"/>
      </w:tcPr>
    </w:tblStylePr>
    <w:tblStylePr w:type="band1Horz">
      <w:tblPr/>
      <w:tcPr>
        <w:shd w:val="clear" w:color="auto" w:fill="58DDAC" w:themeFill="accent2" w:themeFillTint="7F"/>
      </w:tcPr>
    </w:tblStylePr>
  </w:style>
  <w:style w:type="table" w:styleId="MediumGrid1-Accent3">
    <w:name w:val="Medium Grid 1 Accent 3"/>
    <w:basedOn w:val="TableNormal"/>
    <w:uiPriority w:val="67"/>
    <w:unhideWhenUsed/>
    <w:rsid w:val="00920D86"/>
    <w:pPr>
      <w:spacing w:line="240" w:lineRule="auto"/>
    </w:pPr>
    <w:tblPr>
      <w:tblStyleRowBandSize w:val="1"/>
      <w:tblStyleColBandSize w:val="1"/>
      <w:tblBorders>
        <w:top w:val="single" w:sz="8" w:space="0" w:color="C1DBAF" w:themeColor="accent3" w:themeTint="BF"/>
        <w:left w:val="single" w:sz="8" w:space="0" w:color="C1DBAF" w:themeColor="accent3" w:themeTint="BF"/>
        <w:bottom w:val="single" w:sz="8" w:space="0" w:color="C1DBAF" w:themeColor="accent3" w:themeTint="BF"/>
        <w:right w:val="single" w:sz="8" w:space="0" w:color="C1DBAF" w:themeColor="accent3" w:themeTint="BF"/>
        <w:insideH w:val="single" w:sz="8" w:space="0" w:color="C1DBAF" w:themeColor="accent3" w:themeTint="BF"/>
        <w:insideV w:val="single" w:sz="8" w:space="0" w:color="C1DBAF" w:themeColor="accent3" w:themeTint="BF"/>
      </w:tblBorders>
    </w:tblPr>
    <w:tcPr>
      <w:shd w:val="clear" w:color="auto" w:fill="EAF3E4" w:themeFill="accent3" w:themeFillTint="3F"/>
    </w:tcPr>
    <w:tblStylePr w:type="firstRow">
      <w:rPr>
        <w:b/>
        <w:bCs/>
      </w:rPr>
    </w:tblStylePr>
    <w:tblStylePr w:type="lastRow">
      <w:rPr>
        <w:b/>
        <w:bCs/>
      </w:rPr>
      <w:tblPr/>
      <w:tcPr>
        <w:tcBorders>
          <w:top w:val="single" w:sz="18" w:space="0" w:color="C1DBAF" w:themeColor="accent3" w:themeTint="BF"/>
        </w:tcBorders>
      </w:tcPr>
    </w:tblStylePr>
    <w:tblStylePr w:type="firstCol">
      <w:rPr>
        <w:b/>
        <w:bCs/>
      </w:rPr>
    </w:tblStylePr>
    <w:tblStylePr w:type="lastCol">
      <w:rPr>
        <w:b/>
        <w:bCs/>
      </w:rPr>
    </w:tblStylePr>
    <w:tblStylePr w:type="band1Vert">
      <w:tblPr/>
      <w:tcPr>
        <w:shd w:val="clear" w:color="auto" w:fill="D5E7CA" w:themeFill="accent3" w:themeFillTint="7F"/>
      </w:tcPr>
    </w:tblStylePr>
    <w:tblStylePr w:type="band1Horz">
      <w:tblPr/>
      <w:tcPr>
        <w:shd w:val="clear" w:color="auto" w:fill="D5E7CA" w:themeFill="accent3" w:themeFillTint="7F"/>
      </w:tcPr>
    </w:tblStylePr>
  </w:style>
  <w:style w:type="table" w:styleId="MediumGrid1-Accent4">
    <w:name w:val="Medium Grid 1 Accent 4"/>
    <w:basedOn w:val="TableNormal"/>
    <w:uiPriority w:val="67"/>
    <w:unhideWhenUsed/>
    <w:rsid w:val="00920D86"/>
    <w:pPr>
      <w:spacing w:line="240" w:lineRule="auto"/>
    </w:pPr>
    <w:tblPr>
      <w:tblStyleRowBandSize w:val="1"/>
      <w:tblStyleColBandSize w:val="1"/>
      <w:tblBorders>
        <w:top w:val="single" w:sz="8" w:space="0" w:color="A3447D" w:themeColor="accent4" w:themeTint="BF"/>
        <w:left w:val="single" w:sz="8" w:space="0" w:color="A3447D" w:themeColor="accent4" w:themeTint="BF"/>
        <w:bottom w:val="single" w:sz="8" w:space="0" w:color="A3447D" w:themeColor="accent4" w:themeTint="BF"/>
        <w:right w:val="single" w:sz="8" w:space="0" w:color="A3447D" w:themeColor="accent4" w:themeTint="BF"/>
        <w:insideH w:val="single" w:sz="8" w:space="0" w:color="A3447D" w:themeColor="accent4" w:themeTint="BF"/>
        <w:insideV w:val="single" w:sz="8" w:space="0" w:color="A3447D" w:themeColor="accent4" w:themeTint="BF"/>
      </w:tblBorders>
    </w:tblPr>
    <w:tcPr>
      <w:shd w:val="clear" w:color="auto" w:fill="E4BED4" w:themeFill="accent4" w:themeFillTint="3F"/>
    </w:tcPr>
    <w:tblStylePr w:type="firstRow">
      <w:rPr>
        <w:b/>
        <w:bCs/>
      </w:rPr>
    </w:tblStylePr>
    <w:tblStylePr w:type="lastRow">
      <w:rPr>
        <w:b/>
        <w:bCs/>
      </w:rPr>
      <w:tblPr/>
      <w:tcPr>
        <w:tcBorders>
          <w:top w:val="single" w:sz="18" w:space="0" w:color="A3447D" w:themeColor="accent4" w:themeTint="BF"/>
        </w:tcBorders>
      </w:tcPr>
    </w:tblStylePr>
    <w:tblStylePr w:type="firstCol">
      <w:rPr>
        <w:b/>
        <w:bCs/>
      </w:rPr>
    </w:tblStylePr>
    <w:tblStylePr w:type="lastCol">
      <w:rPr>
        <w:b/>
        <w:bCs/>
      </w:rPr>
    </w:tblStylePr>
    <w:tblStylePr w:type="band1Vert">
      <w:tblPr/>
      <w:tcPr>
        <w:shd w:val="clear" w:color="auto" w:fill="C87CA9" w:themeFill="accent4" w:themeFillTint="7F"/>
      </w:tcPr>
    </w:tblStylePr>
    <w:tblStylePr w:type="band1Horz">
      <w:tblPr/>
      <w:tcPr>
        <w:shd w:val="clear" w:color="auto" w:fill="C87CA9" w:themeFill="accent4" w:themeFillTint="7F"/>
      </w:tcPr>
    </w:tblStylePr>
  </w:style>
  <w:style w:type="table" w:styleId="MediumGrid1-Accent5">
    <w:name w:val="Medium Grid 1 Accent 5"/>
    <w:basedOn w:val="TableNormal"/>
    <w:uiPriority w:val="67"/>
    <w:unhideWhenUsed/>
    <w:rsid w:val="00920D86"/>
    <w:pPr>
      <w:spacing w:line="240" w:lineRule="auto"/>
    </w:pPr>
    <w:tblPr>
      <w:tblStyleRowBandSize w:val="1"/>
      <w:tblStyleColBandSize w:val="1"/>
      <w:tblBorders>
        <w:top w:val="single" w:sz="8" w:space="0" w:color="FFA57F" w:themeColor="accent5" w:themeTint="BF"/>
        <w:left w:val="single" w:sz="8" w:space="0" w:color="FFA57F" w:themeColor="accent5" w:themeTint="BF"/>
        <w:bottom w:val="single" w:sz="8" w:space="0" w:color="FFA57F" w:themeColor="accent5" w:themeTint="BF"/>
        <w:right w:val="single" w:sz="8" w:space="0" w:color="FFA57F" w:themeColor="accent5" w:themeTint="BF"/>
        <w:insideH w:val="single" w:sz="8" w:space="0" w:color="FFA57F" w:themeColor="accent5" w:themeTint="BF"/>
        <w:insideV w:val="single" w:sz="8" w:space="0" w:color="FFA57F" w:themeColor="accent5" w:themeTint="BF"/>
      </w:tblBorders>
    </w:tblPr>
    <w:tcPr>
      <w:shd w:val="clear" w:color="auto" w:fill="FFE1D5" w:themeFill="accent5" w:themeFillTint="3F"/>
    </w:tcPr>
    <w:tblStylePr w:type="firstRow">
      <w:rPr>
        <w:b/>
        <w:bCs/>
      </w:rPr>
    </w:tblStylePr>
    <w:tblStylePr w:type="lastRow">
      <w:rPr>
        <w:b/>
        <w:bCs/>
      </w:rPr>
      <w:tblPr/>
      <w:tcPr>
        <w:tcBorders>
          <w:top w:val="single" w:sz="18" w:space="0" w:color="FFA57F" w:themeColor="accent5" w:themeTint="BF"/>
        </w:tcBorders>
      </w:tcPr>
    </w:tblStylePr>
    <w:tblStylePr w:type="firstCol">
      <w:rPr>
        <w:b/>
        <w:bCs/>
      </w:rPr>
    </w:tblStylePr>
    <w:tblStylePr w:type="lastCol">
      <w:rPr>
        <w:b/>
        <w:bCs/>
      </w:rPr>
    </w:tblStylePr>
    <w:tblStylePr w:type="band1Vert">
      <w:tblPr/>
      <w:tcPr>
        <w:shd w:val="clear" w:color="auto" w:fill="FFC3AA" w:themeFill="accent5" w:themeFillTint="7F"/>
      </w:tcPr>
    </w:tblStylePr>
    <w:tblStylePr w:type="band1Horz">
      <w:tblPr/>
      <w:tcPr>
        <w:shd w:val="clear" w:color="auto" w:fill="FFC3AA" w:themeFill="accent5" w:themeFillTint="7F"/>
      </w:tcPr>
    </w:tblStylePr>
  </w:style>
  <w:style w:type="table" w:styleId="MediumGrid1-Accent6">
    <w:name w:val="Medium Grid 1 Accent 6"/>
    <w:basedOn w:val="TableNormal"/>
    <w:uiPriority w:val="67"/>
    <w:unhideWhenUsed/>
    <w:rsid w:val="00920D86"/>
    <w:pPr>
      <w:spacing w:line="240" w:lineRule="auto"/>
    </w:pPr>
    <w:tblPr>
      <w:tblStyleRowBandSize w:val="1"/>
      <w:tblStyleColBandSize w:val="1"/>
      <w:tblBorders>
        <w:top w:val="single" w:sz="8" w:space="0" w:color="EAE8E1" w:themeColor="accent6" w:themeTint="BF"/>
        <w:left w:val="single" w:sz="8" w:space="0" w:color="EAE8E1" w:themeColor="accent6" w:themeTint="BF"/>
        <w:bottom w:val="single" w:sz="8" w:space="0" w:color="EAE8E1" w:themeColor="accent6" w:themeTint="BF"/>
        <w:right w:val="single" w:sz="8" w:space="0" w:color="EAE8E1" w:themeColor="accent6" w:themeTint="BF"/>
        <w:insideH w:val="single" w:sz="8" w:space="0" w:color="EAE8E1" w:themeColor="accent6" w:themeTint="BF"/>
        <w:insideV w:val="single" w:sz="8" w:space="0" w:color="EAE8E1" w:themeColor="accent6" w:themeTint="BF"/>
      </w:tblBorders>
    </w:tblPr>
    <w:tcPr>
      <w:shd w:val="clear" w:color="auto" w:fill="F8F7F5" w:themeFill="accent6" w:themeFillTint="3F"/>
    </w:tcPr>
    <w:tblStylePr w:type="firstRow">
      <w:rPr>
        <w:b/>
        <w:bCs/>
      </w:rPr>
    </w:tblStylePr>
    <w:tblStylePr w:type="lastRow">
      <w:rPr>
        <w:b/>
        <w:bCs/>
      </w:rPr>
      <w:tblPr/>
      <w:tcPr>
        <w:tcBorders>
          <w:top w:val="single" w:sz="18" w:space="0" w:color="EAE8E1" w:themeColor="accent6" w:themeTint="BF"/>
        </w:tcBorders>
      </w:tcPr>
    </w:tblStylePr>
    <w:tblStylePr w:type="firstCol">
      <w:rPr>
        <w:b/>
        <w:bCs/>
      </w:rPr>
    </w:tblStylePr>
    <w:tblStylePr w:type="lastCol">
      <w:rPr>
        <w:b/>
        <w:bCs/>
      </w:rPr>
    </w:tblStylePr>
    <w:tblStylePr w:type="band1Vert">
      <w:tblPr/>
      <w:tcPr>
        <w:shd w:val="clear" w:color="auto" w:fill="F1EFEB" w:themeFill="accent6" w:themeFillTint="7F"/>
      </w:tcPr>
    </w:tblStylePr>
    <w:tblStylePr w:type="band1Horz">
      <w:tblPr/>
      <w:tcPr>
        <w:shd w:val="clear" w:color="auto" w:fill="F1EFEB" w:themeFill="accent6" w:themeFillTint="7F"/>
      </w:tcPr>
    </w:tblStylePr>
  </w:style>
  <w:style w:type="table" w:styleId="MediumGrid2">
    <w:name w:val="Medium Grid 2"/>
    <w:basedOn w:val="TableNormal"/>
    <w:uiPriority w:val="68"/>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5326E" w:themeColor="accent1"/>
        <w:left w:val="single" w:sz="8" w:space="0" w:color="05326E" w:themeColor="accent1"/>
        <w:bottom w:val="single" w:sz="8" w:space="0" w:color="05326E" w:themeColor="accent1"/>
        <w:right w:val="single" w:sz="8" w:space="0" w:color="05326E" w:themeColor="accent1"/>
        <w:insideH w:val="single" w:sz="8" w:space="0" w:color="05326E" w:themeColor="accent1"/>
        <w:insideV w:val="single" w:sz="8" w:space="0" w:color="05326E" w:themeColor="accent1"/>
      </w:tblBorders>
    </w:tblPr>
    <w:tcPr>
      <w:shd w:val="clear" w:color="auto" w:fill="A1C7FA" w:themeFill="accent1" w:themeFillTint="3F"/>
    </w:tcPr>
    <w:tblStylePr w:type="firstRow">
      <w:rPr>
        <w:b/>
        <w:bCs/>
        <w:color w:val="000000" w:themeColor="text1"/>
      </w:rPr>
      <w:tblPr/>
      <w:tcPr>
        <w:shd w:val="clear" w:color="auto" w:fill="D9E8FD"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3D2FB" w:themeFill="accent1" w:themeFillTint="33"/>
      </w:tcPr>
    </w:tblStylePr>
    <w:tblStylePr w:type="band1Vert">
      <w:tblPr/>
      <w:tcPr>
        <w:shd w:val="clear" w:color="auto" w:fill="428FF6" w:themeFill="accent1" w:themeFillTint="7F"/>
      </w:tcPr>
    </w:tblStylePr>
    <w:tblStylePr w:type="band1Horz">
      <w:tblPr/>
      <w:tcPr>
        <w:tcBorders>
          <w:insideH w:val="single" w:sz="6" w:space="0" w:color="05326E" w:themeColor="accent1"/>
          <w:insideV w:val="single" w:sz="6" w:space="0" w:color="05326E" w:themeColor="accent1"/>
        </w:tcBorders>
        <w:shd w:val="clear" w:color="auto" w:fill="428FF6"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25A40" w:themeColor="accent2"/>
        <w:left w:val="single" w:sz="8" w:space="0" w:color="125A40" w:themeColor="accent2"/>
        <w:bottom w:val="single" w:sz="8" w:space="0" w:color="125A40" w:themeColor="accent2"/>
        <w:right w:val="single" w:sz="8" w:space="0" w:color="125A40" w:themeColor="accent2"/>
        <w:insideH w:val="single" w:sz="8" w:space="0" w:color="125A40" w:themeColor="accent2"/>
        <w:insideV w:val="single" w:sz="8" w:space="0" w:color="125A40" w:themeColor="accent2"/>
      </w:tblBorders>
    </w:tblPr>
    <w:tcPr>
      <w:shd w:val="clear" w:color="auto" w:fill="ACEED6" w:themeFill="accent2" w:themeFillTint="3F"/>
    </w:tcPr>
    <w:tblStylePr w:type="firstRow">
      <w:rPr>
        <w:b/>
        <w:bCs/>
        <w:color w:val="000000" w:themeColor="text1"/>
      </w:rPr>
      <w:tblPr/>
      <w:tcPr>
        <w:shd w:val="clear" w:color="auto" w:fill="DDF8EE"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BBF1DD" w:themeFill="accent2" w:themeFillTint="33"/>
      </w:tcPr>
    </w:tblStylePr>
    <w:tblStylePr w:type="band1Vert">
      <w:tblPr/>
      <w:tcPr>
        <w:shd w:val="clear" w:color="auto" w:fill="58DDAC" w:themeFill="accent2" w:themeFillTint="7F"/>
      </w:tcPr>
    </w:tblStylePr>
    <w:tblStylePr w:type="band1Horz">
      <w:tblPr/>
      <w:tcPr>
        <w:tcBorders>
          <w:insideH w:val="single" w:sz="6" w:space="0" w:color="125A40" w:themeColor="accent2"/>
          <w:insideV w:val="single" w:sz="6" w:space="0" w:color="125A40" w:themeColor="accent2"/>
        </w:tcBorders>
        <w:shd w:val="clear" w:color="auto" w:fill="58DDAC"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DD095" w:themeColor="accent3"/>
        <w:left w:val="single" w:sz="8" w:space="0" w:color="ADD095" w:themeColor="accent3"/>
        <w:bottom w:val="single" w:sz="8" w:space="0" w:color="ADD095" w:themeColor="accent3"/>
        <w:right w:val="single" w:sz="8" w:space="0" w:color="ADD095" w:themeColor="accent3"/>
        <w:insideH w:val="single" w:sz="8" w:space="0" w:color="ADD095" w:themeColor="accent3"/>
        <w:insideV w:val="single" w:sz="8" w:space="0" w:color="ADD095" w:themeColor="accent3"/>
      </w:tblBorders>
    </w:tblPr>
    <w:tcPr>
      <w:shd w:val="clear" w:color="auto" w:fill="EAF3E4" w:themeFill="accent3" w:themeFillTint="3F"/>
    </w:tcPr>
    <w:tblStylePr w:type="firstRow">
      <w:rPr>
        <w:b/>
        <w:bCs/>
        <w:color w:val="000000" w:themeColor="text1"/>
      </w:rPr>
      <w:tblPr/>
      <w:tcPr>
        <w:shd w:val="clear" w:color="auto" w:fill="F6FAF4"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EF5E9" w:themeFill="accent3" w:themeFillTint="33"/>
      </w:tcPr>
    </w:tblStylePr>
    <w:tblStylePr w:type="band1Vert">
      <w:tblPr/>
      <w:tcPr>
        <w:shd w:val="clear" w:color="auto" w:fill="D5E7CA" w:themeFill="accent3" w:themeFillTint="7F"/>
      </w:tcPr>
    </w:tblStylePr>
    <w:tblStylePr w:type="band1Horz">
      <w:tblPr/>
      <w:tcPr>
        <w:tcBorders>
          <w:insideH w:val="single" w:sz="6" w:space="0" w:color="ADD095" w:themeColor="accent3"/>
          <w:insideV w:val="single" w:sz="6" w:space="0" w:color="ADD095" w:themeColor="accent3"/>
        </w:tcBorders>
        <w:shd w:val="clear" w:color="auto" w:fill="D5E7CA"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2294B" w:themeColor="accent4"/>
        <w:left w:val="single" w:sz="8" w:space="0" w:color="62294B" w:themeColor="accent4"/>
        <w:bottom w:val="single" w:sz="8" w:space="0" w:color="62294B" w:themeColor="accent4"/>
        <w:right w:val="single" w:sz="8" w:space="0" w:color="62294B" w:themeColor="accent4"/>
        <w:insideH w:val="single" w:sz="8" w:space="0" w:color="62294B" w:themeColor="accent4"/>
        <w:insideV w:val="single" w:sz="8" w:space="0" w:color="62294B" w:themeColor="accent4"/>
      </w:tblBorders>
    </w:tblPr>
    <w:tcPr>
      <w:shd w:val="clear" w:color="auto" w:fill="E4BED4" w:themeFill="accent4" w:themeFillTint="3F"/>
    </w:tcPr>
    <w:tblStylePr w:type="firstRow">
      <w:rPr>
        <w:b/>
        <w:bCs/>
        <w:color w:val="000000" w:themeColor="text1"/>
      </w:rPr>
      <w:tblPr/>
      <w:tcPr>
        <w:shd w:val="clear" w:color="auto" w:fill="F4E5EE"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9CADC" w:themeFill="accent4" w:themeFillTint="33"/>
      </w:tcPr>
    </w:tblStylePr>
    <w:tblStylePr w:type="band1Vert">
      <w:tblPr/>
      <w:tcPr>
        <w:shd w:val="clear" w:color="auto" w:fill="C87CA9" w:themeFill="accent4" w:themeFillTint="7F"/>
      </w:tcPr>
    </w:tblStylePr>
    <w:tblStylePr w:type="band1Horz">
      <w:tblPr/>
      <w:tcPr>
        <w:tcBorders>
          <w:insideH w:val="single" w:sz="6" w:space="0" w:color="62294B" w:themeColor="accent4"/>
          <w:insideV w:val="single" w:sz="6" w:space="0" w:color="62294B" w:themeColor="accent4"/>
        </w:tcBorders>
        <w:shd w:val="clear" w:color="auto" w:fill="C87CA9"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8855" w:themeColor="accent5"/>
        <w:left w:val="single" w:sz="8" w:space="0" w:color="FF8855" w:themeColor="accent5"/>
        <w:bottom w:val="single" w:sz="8" w:space="0" w:color="FF8855" w:themeColor="accent5"/>
        <w:right w:val="single" w:sz="8" w:space="0" w:color="FF8855" w:themeColor="accent5"/>
        <w:insideH w:val="single" w:sz="8" w:space="0" w:color="FF8855" w:themeColor="accent5"/>
        <w:insideV w:val="single" w:sz="8" w:space="0" w:color="FF8855" w:themeColor="accent5"/>
      </w:tblBorders>
    </w:tblPr>
    <w:tcPr>
      <w:shd w:val="clear" w:color="auto" w:fill="FFE1D5" w:themeFill="accent5" w:themeFillTint="3F"/>
    </w:tcPr>
    <w:tblStylePr w:type="firstRow">
      <w:rPr>
        <w:b/>
        <w:bCs/>
        <w:color w:val="000000" w:themeColor="text1"/>
      </w:rPr>
      <w:tblPr/>
      <w:tcPr>
        <w:shd w:val="clear" w:color="auto" w:fill="FFF3EE"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FE7DD" w:themeFill="accent5" w:themeFillTint="33"/>
      </w:tcPr>
    </w:tblStylePr>
    <w:tblStylePr w:type="band1Vert">
      <w:tblPr/>
      <w:tcPr>
        <w:shd w:val="clear" w:color="auto" w:fill="FFC3AA" w:themeFill="accent5" w:themeFillTint="7F"/>
      </w:tcPr>
    </w:tblStylePr>
    <w:tblStylePr w:type="band1Horz">
      <w:tblPr/>
      <w:tcPr>
        <w:tcBorders>
          <w:insideH w:val="single" w:sz="6" w:space="0" w:color="FF8855" w:themeColor="accent5"/>
          <w:insideV w:val="single" w:sz="6" w:space="0" w:color="FF8855" w:themeColor="accent5"/>
        </w:tcBorders>
        <w:shd w:val="clear" w:color="auto" w:fill="FFC3AA"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3E1D8" w:themeColor="accent6"/>
        <w:left w:val="single" w:sz="8" w:space="0" w:color="E3E1D8" w:themeColor="accent6"/>
        <w:bottom w:val="single" w:sz="8" w:space="0" w:color="E3E1D8" w:themeColor="accent6"/>
        <w:right w:val="single" w:sz="8" w:space="0" w:color="E3E1D8" w:themeColor="accent6"/>
        <w:insideH w:val="single" w:sz="8" w:space="0" w:color="E3E1D8" w:themeColor="accent6"/>
        <w:insideV w:val="single" w:sz="8" w:space="0" w:color="E3E1D8" w:themeColor="accent6"/>
      </w:tblBorders>
    </w:tblPr>
    <w:tcPr>
      <w:shd w:val="clear" w:color="auto" w:fill="F8F7F5" w:themeFill="accent6" w:themeFillTint="3F"/>
    </w:tcPr>
    <w:tblStylePr w:type="firstRow">
      <w:rPr>
        <w:b/>
        <w:bCs/>
        <w:color w:val="000000" w:themeColor="text1"/>
      </w:rPr>
      <w:tblPr/>
      <w:tcPr>
        <w:shd w:val="clear" w:color="auto" w:fill="FCFCFB"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9F8F7" w:themeFill="accent6" w:themeFillTint="33"/>
      </w:tcPr>
    </w:tblStylePr>
    <w:tblStylePr w:type="band1Vert">
      <w:tblPr/>
      <w:tcPr>
        <w:shd w:val="clear" w:color="auto" w:fill="F1EFEB" w:themeFill="accent6" w:themeFillTint="7F"/>
      </w:tcPr>
    </w:tblStylePr>
    <w:tblStylePr w:type="band1Horz">
      <w:tblPr/>
      <w:tcPr>
        <w:tcBorders>
          <w:insideH w:val="single" w:sz="6" w:space="0" w:color="E3E1D8" w:themeColor="accent6"/>
          <w:insideV w:val="single" w:sz="6" w:space="0" w:color="E3E1D8" w:themeColor="accent6"/>
        </w:tcBorders>
        <w:shd w:val="clear" w:color="auto" w:fill="F1EFEB"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unhideWhenUsed/>
    <w:rsid w:val="00920D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unhideWhenUsed/>
    <w:rsid w:val="00920D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1C7FA"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5326E"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5326E"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5326E"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5326E"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428FF6"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428FF6" w:themeFill="accent1" w:themeFillTint="7F"/>
      </w:tcPr>
    </w:tblStylePr>
  </w:style>
  <w:style w:type="table" w:styleId="MediumGrid3-Accent2">
    <w:name w:val="Medium Grid 3 Accent 2"/>
    <w:basedOn w:val="TableNormal"/>
    <w:uiPriority w:val="69"/>
    <w:unhideWhenUsed/>
    <w:rsid w:val="00920D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ACEED6"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125A40"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125A40"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125A40"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125A40"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58DDAC"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58DDAC" w:themeFill="accent2" w:themeFillTint="7F"/>
      </w:tcPr>
    </w:tblStylePr>
  </w:style>
  <w:style w:type="table" w:styleId="MediumGrid3-Accent3">
    <w:name w:val="Medium Grid 3 Accent 3"/>
    <w:basedOn w:val="TableNormal"/>
    <w:uiPriority w:val="69"/>
    <w:unhideWhenUsed/>
    <w:rsid w:val="00920D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AF3E4"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ADD095"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ADD095"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ADD095"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ADD095"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5E7CA"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5E7CA" w:themeFill="accent3" w:themeFillTint="7F"/>
      </w:tcPr>
    </w:tblStylePr>
  </w:style>
  <w:style w:type="table" w:styleId="MediumGrid3-Accent4">
    <w:name w:val="Medium Grid 3 Accent 4"/>
    <w:basedOn w:val="TableNormal"/>
    <w:uiPriority w:val="69"/>
    <w:unhideWhenUsed/>
    <w:rsid w:val="00920D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4BED4"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62294B"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62294B"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62294B"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62294B"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87CA9"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87CA9" w:themeFill="accent4" w:themeFillTint="7F"/>
      </w:tcPr>
    </w:tblStylePr>
  </w:style>
  <w:style w:type="table" w:styleId="MediumGrid3-Accent5">
    <w:name w:val="Medium Grid 3 Accent 5"/>
    <w:basedOn w:val="TableNormal"/>
    <w:uiPriority w:val="69"/>
    <w:unhideWhenUsed/>
    <w:rsid w:val="00920D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FE1D5"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F8855"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F8855"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F8855"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F8855"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FC3AA"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FC3AA" w:themeFill="accent5" w:themeFillTint="7F"/>
      </w:tcPr>
    </w:tblStylePr>
  </w:style>
  <w:style w:type="table" w:styleId="MediumGrid3-Accent6">
    <w:name w:val="Medium Grid 3 Accent 6"/>
    <w:basedOn w:val="TableNormal"/>
    <w:uiPriority w:val="69"/>
    <w:unhideWhenUsed/>
    <w:rsid w:val="00920D86"/>
    <w:pPr>
      <w:spacing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8F7F5"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3E1D8"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3E1D8"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3E1D8"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3E1D8"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1EFEB"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1EFEB" w:themeFill="accent6" w:themeFillTint="7F"/>
      </w:tcPr>
    </w:tblStylePr>
  </w:style>
  <w:style w:type="table" w:styleId="MediumList1">
    <w:name w:val="Medium List 1"/>
    <w:basedOn w:val="TableNormal"/>
    <w:uiPriority w:val="65"/>
    <w:unhideWhenUsed/>
    <w:rsid w:val="00920D86"/>
    <w:pPr>
      <w:spacing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009DF0"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unhideWhenUsed/>
    <w:rsid w:val="00920D86"/>
    <w:pPr>
      <w:spacing w:line="240" w:lineRule="auto"/>
    </w:pPr>
    <w:rPr>
      <w:color w:val="000000" w:themeColor="text1"/>
    </w:rPr>
    <w:tblPr>
      <w:tblStyleRowBandSize w:val="1"/>
      <w:tblStyleColBandSize w:val="1"/>
      <w:tblBorders>
        <w:top w:val="single" w:sz="8" w:space="0" w:color="05326E" w:themeColor="accent1"/>
        <w:bottom w:val="single" w:sz="8" w:space="0" w:color="05326E" w:themeColor="accent1"/>
      </w:tblBorders>
    </w:tblPr>
    <w:tblStylePr w:type="firstRow">
      <w:rPr>
        <w:rFonts w:asciiTheme="majorHAnsi" w:eastAsiaTheme="majorEastAsia" w:hAnsiTheme="majorHAnsi" w:cstheme="majorBidi"/>
      </w:rPr>
      <w:tblPr/>
      <w:tcPr>
        <w:tcBorders>
          <w:top w:val="nil"/>
          <w:bottom w:val="single" w:sz="8" w:space="0" w:color="05326E" w:themeColor="accent1"/>
        </w:tcBorders>
      </w:tcPr>
    </w:tblStylePr>
    <w:tblStylePr w:type="lastRow">
      <w:rPr>
        <w:b/>
        <w:bCs/>
        <w:color w:val="009DF0" w:themeColor="text2"/>
      </w:rPr>
      <w:tblPr/>
      <w:tcPr>
        <w:tcBorders>
          <w:top w:val="single" w:sz="8" w:space="0" w:color="05326E" w:themeColor="accent1"/>
          <w:bottom w:val="single" w:sz="8" w:space="0" w:color="05326E" w:themeColor="accent1"/>
        </w:tcBorders>
      </w:tcPr>
    </w:tblStylePr>
    <w:tblStylePr w:type="firstCol">
      <w:rPr>
        <w:b/>
        <w:bCs/>
      </w:rPr>
    </w:tblStylePr>
    <w:tblStylePr w:type="lastCol">
      <w:rPr>
        <w:b/>
        <w:bCs/>
      </w:rPr>
      <w:tblPr/>
      <w:tcPr>
        <w:tcBorders>
          <w:top w:val="single" w:sz="8" w:space="0" w:color="05326E" w:themeColor="accent1"/>
          <w:bottom w:val="single" w:sz="8" w:space="0" w:color="05326E" w:themeColor="accent1"/>
        </w:tcBorders>
      </w:tcPr>
    </w:tblStylePr>
    <w:tblStylePr w:type="band1Vert">
      <w:tblPr/>
      <w:tcPr>
        <w:shd w:val="clear" w:color="auto" w:fill="A1C7FA" w:themeFill="accent1" w:themeFillTint="3F"/>
      </w:tcPr>
    </w:tblStylePr>
    <w:tblStylePr w:type="band1Horz">
      <w:tblPr/>
      <w:tcPr>
        <w:shd w:val="clear" w:color="auto" w:fill="A1C7FA" w:themeFill="accent1" w:themeFillTint="3F"/>
      </w:tcPr>
    </w:tblStylePr>
  </w:style>
  <w:style w:type="table" w:styleId="MediumList1-Accent2">
    <w:name w:val="Medium List 1 Accent 2"/>
    <w:basedOn w:val="TableNormal"/>
    <w:uiPriority w:val="65"/>
    <w:unhideWhenUsed/>
    <w:rsid w:val="00920D86"/>
    <w:pPr>
      <w:spacing w:line="240" w:lineRule="auto"/>
    </w:pPr>
    <w:rPr>
      <w:color w:val="000000" w:themeColor="text1"/>
    </w:rPr>
    <w:tblPr>
      <w:tblStyleRowBandSize w:val="1"/>
      <w:tblStyleColBandSize w:val="1"/>
      <w:tblBorders>
        <w:top w:val="single" w:sz="8" w:space="0" w:color="125A40" w:themeColor="accent2"/>
        <w:bottom w:val="single" w:sz="8" w:space="0" w:color="125A40" w:themeColor="accent2"/>
      </w:tblBorders>
    </w:tblPr>
    <w:tblStylePr w:type="firstRow">
      <w:rPr>
        <w:rFonts w:asciiTheme="majorHAnsi" w:eastAsiaTheme="majorEastAsia" w:hAnsiTheme="majorHAnsi" w:cstheme="majorBidi"/>
      </w:rPr>
      <w:tblPr/>
      <w:tcPr>
        <w:tcBorders>
          <w:top w:val="nil"/>
          <w:bottom w:val="single" w:sz="8" w:space="0" w:color="125A40" w:themeColor="accent2"/>
        </w:tcBorders>
      </w:tcPr>
    </w:tblStylePr>
    <w:tblStylePr w:type="lastRow">
      <w:rPr>
        <w:b/>
        <w:bCs/>
        <w:color w:val="009DF0" w:themeColor="text2"/>
      </w:rPr>
      <w:tblPr/>
      <w:tcPr>
        <w:tcBorders>
          <w:top w:val="single" w:sz="8" w:space="0" w:color="125A40" w:themeColor="accent2"/>
          <w:bottom w:val="single" w:sz="8" w:space="0" w:color="125A40" w:themeColor="accent2"/>
        </w:tcBorders>
      </w:tcPr>
    </w:tblStylePr>
    <w:tblStylePr w:type="firstCol">
      <w:rPr>
        <w:b/>
        <w:bCs/>
      </w:rPr>
    </w:tblStylePr>
    <w:tblStylePr w:type="lastCol">
      <w:rPr>
        <w:b/>
        <w:bCs/>
      </w:rPr>
      <w:tblPr/>
      <w:tcPr>
        <w:tcBorders>
          <w:top w:val="single" w:sz="8" w:space="0" w:color="125A40" w:themeColor="accent2"/>
          <w:bottom w:val="single" w:sz="8" w:space="0" w:color="125A40" w:themeColor="accent2"/>
        </w:tcBorders>
      </w:tcPr>
    </w:tblStylePr>
    <w:tblStylePr w:type="band1Vert">
      <w:tblPr/>
      <w:tcPr>
        <w:shd w:val="clear" w:color="auto" w:fill="ACEED6" w:themeFill="accent2" w:themeFillTint="3F"/>
      </w:tcPr>
    </w:tblStylePr>
    <w:tblStylePr w:type="band1Horz">
      <w:tblPr/>
      <w:tcPr>
        <w:shd w:val="clear" w:color="auto" w:fill="ACEED6" w:themeFill="accent2" w:themeFillTint="3F"/>
      </w:tcPr>
    </w:tblStylePr>
  </w:style>
  <w:style w:type="table" w:styleId="MediumList1-Accent3">
    <w:name w:val="Medium List 1 Accent 3"/>
    <w:basedOn w:val="TableNormal"/>
    <w:uiPriority w:val="65"/>
    <w:unhideWhenUsed/>
    <w:rsid w:val="00920D86"/>
    <w:pPr>
      <w:spacing w:line="240" w:lineRule="auto"/>
    </w:pPr>
    <w:rPr>
      <w:color w:val="000000" w:themeColor="text1"/>
    </w:rPr>
    <w:tblPr>
      <w:tblStyleRowBandSize w:val="1"/>
      <w:tblStyleColBandSize w:val="1"/>
      <w:tblBorders>
        <w:top w:val="single" w:sz="8" w:space="0" w:color="ADD095" w:themeColor="accent3"/>
        <w:bottom w:val="single" w:sz="8" w:space="0" w:color="ADD095" w:themeColor="accent3"/>
      </w:tblBorders>
    </w:tblPr>
    <w:tblStylePr w:type="firstRow">
      <w:rPr>
        <w:rFonts w:asciiTheme="majorHAnsi" w:eastAsiaTheme="majorEastAsia" w:hAnsiTheme="majorHAnsi" w:cstheme="majorBidi"/>
      </w:rPr>
      <w:tblPr/>
      <w:tcPr>
        <w:tcBorders>
          <w:top w:val="nil"/>
          <w:bottom w:val="single" w:sz="8" w:space="0" w:color="ADD095" w:themeColor="accent3"/>
        </w:tcBorders>
      </w:tcPr>
    </w:tblStylePr>
    <w:tblStylePr w:type="lastRow">
      <w:rPr>
        <w:b/>
        <w:bCs/>
        <w:color w:val="009DF0" w:themeColor="text2"/>
      </w:rPr>
      <w:tblPr/>
      <w:tcPr>
        <w:tcBorders>
          <w:top w:val="single" w:sz="8" w:space="0" w:color="ADD095" w:themeColor="accent3"/>
          <w:bottom w:val="single" w:sz="8" w:space="0" w:color="ADD095" w:themeColor="accent3"/>
        </w:tcBorders>
      </w:tcPr>
    </w:tblStylePr>
    <w:tblStylePr w:type="firstCol">
      <w:rPr>
        <w:b/>
        <w:bCs/>
      </w:rPr>
    </w:tblStylePr>
    <w:tblStylePr w:type="lastCol">
      <w:rPr>
        <w:b/>
        <w:bCs/>
      </w:rPr>
      <w:tblPr/>
      <w:tcPr>
        <w:tcBorders>
          <w:top w:val="single" w:sz="8" w:space="0" w:color="ADD095" w:themeColor="accent3"/>
          <w:bottom w:val="single" w:sz="8" w:space="0" w:color="ADD095" w:themeColor="accent3"/>
        </w:tcBorders>
      </w:tcPr>
    </w:tblStylePr>
    <w:tblStylePr w:type="band1Vert">
      <w:tblPr/>
      <w:tcPr>
        <w:shd w:val="clear" w:color="auto" w:fill="EAF3E4" w:themeFill="accent3" w:themeFillTint="3F"/>
      </w:tcPr>
    </w:tblStylePr>
    <w:tblStylePr w:type="band1Horz">
      <w:tblPr/>
      <w:tcPr>
        <w:shd w:val="clear" w:color="auto" w:fill="EAF3E4" w:themeFill="accent3" w:themeFillTint="3F"/>
      </w:tcPr>
    </w:tblStylePr>
  </w:style>
  <w:style w:type="table" w:styleId="MediumList1-Accent4">
    <w:name w:val="Medium List 1 Accent 4"/>
    <w:basedOn w:val="TableNormal"/>
    <w:uiPriority w:val="65"/>
    <w:unhideWhenUsed/>
    <w:rsid w:val="00920D86"/>
    <w:pPr>
      <w:spacing w:line="240" w:lineRule="auto"/>
    </w:pPr>
    <w:rPr>
      <w:color w:val="000000" w:themeColor="text1"/>
    </w:rPr>
    <w:tblPr>
      <w:tblStyleRowBandSize w:val="1"/>
      <w:tblStyleColBandSize w:val="1"/>
      <w:tblBorders>
        <w:top w:val="single" w:sz="8" w:space="0" w:color="62294B" w:themeColor="accent4"/>
        <w:bottom w:val="single" w:sz="8" w:space="0" w:color="62294B" w:themeColor="accent4"/>
      </w:tblBorders>
    </w:tblPr>
    <w:tblStylePr w:type="firstRow">
      <w:rPr>
        <w:rFonts w:asciiTheme="majorHAnsi" w:eastAsiaTheme="majorEastAsia" w:hAnsiTheme="majorHAnsi" w:cstheme="majorBidi"/>
      </w:rPr>
      <w:tblPr/>
      <w:tcPr>
        <w:tcBorders>
          <w:top w:val="nil"/>
          <w:bottom w:val="single" w:sz="8" w:space="0" w:color="62294B" w:themeColor="accent4"/>
        </w:tcBorders>
      </w:tcPr>
    </w:tblStylePr>
    <w:tblStylePr w:type="lastRow">
      <w:rPr>
        <w:b/>
        <w:bCs/>
        <w:color w:val="009DF0" w:themeColor="text2"/>
      </w:rPr>
      <w:tblPr/>
      <w:tcPr>
        <w:tcBorders>
          <w:top w:val="single" w:sz="8" w:space="0" w:color="62294B" w:themeColor="accent4"/>
          <w:bottom w:val="single" w:sz="8" w:space="0" w:color="62294B" w:themeColor="accent4"/>
        </w:tcBorders>
      </w:tcPr>
    </w:tblStylePr>
    <w:tblStylePr w:type="firstCol">
      <w:rPr>
        <w:b/>
        <w:bCs/>
      </w:rPr>
    </w:tblStylePr>
    <w:tblStylePr w:type="lastCol">
      <w:rPr>
        <w:b/>
        <w:bCs/>
      </w:rPr>
      <w:tblPr/>
      <w:tcPr>
        <w:tcBorders>
          <w:top w:val="single" w:sz="8" w:space="0" w:color="62294B" w:themeColor="accent4"/>
          <w:bottom w:val="single" w:sz="8" w:space="0" w:color="62294B" w:themeColor="accent4"/>
        </w:tcBorders>
      </w:tcPr>
    </w:tblStylePr>
    <w:tblStylePr w:type="band1Vert">
      <w:tblPr/>
      <w:tcPr>
        <w:shd w:val="clear" w:color="auto" w:fill="E4BED4" w:themeFill="accent4" w:themeFillTint="3F"/>
      </w:tcPr>
    </w:tblStylePr>
    <w:tblStylePr w:type="band1Horz">
      <w:tblPr/>
      <w:tcPr>
        <w:shd w:val="clear" w:color="auto" w:fill="E4BED4" w:themeFill="accent4" w:themeFillTint="3F"/>
      </w:tcPr>
    </w:tblStylePr>
  </w:style>
  <w:style w:type="table" w:styleId="MediumList1-Accent5">
    <w:name w:val="Medium List 1 Accent 5"/>
    <w:basedOn w:val="TableNormal"/>
    <w:uiPriority w:val="65"/>
    <w:unhideWhenUsed/>
    <w:rsid w:val="00920D86"/>
    <w:pPr>
      <w:spacing w:line="240" w:lineRule="auto"/>
    </w:pPr>
    <w:rPr>
      <w:color w:val="000000" w:themeColor="text1"/>
    </w:rPr>
    <w:tblPr>
      <w:tblStyleRowBandSize w:val="1"/>
      <w:tblStyleColBandSize w:val="1"/>
      <w:tblBorders>
        <w:top w:val="single" w:sz="8" w:space="0" w:color="FF8855" w:themeColor="accent5"/>
        <w:bottom w:val="single" w:sz="8" w:space="0" w:color="FF8855" w:themeColor="accent5"/>
      </w:tblBorders>
    </w:tblPr>
    <w:tblStylePr w:type="firstRow">
      <w:rPr>
        <w:rFonts w:asciiTheme="majorHAnsi" w:eastAsiaTheme="majorEastAsia" w:hAnsiTheme="majorHAnsi" w:cstheme="majorBidi"/>
      </w:rPr>
      <w:tblPr/>
      <w:tcPr>
        <w:tcBorders>
          <w:top w:val="nil"/>
          <w:bottom w:val="single" w:sz="8" w:space="0" w:color="FF8855" w:themeColor="accent5"/>
        </w:tcBorders>
      </w:tcPr>
    </w:tblStylePr>
    <w:tblStylePr w:type="lastRow">
      <w:rPr>
        <w:b/>
        <w:bCs/>
        <w:color w:val="009DF0" w:themeColor="text2"/>
      </w:rPr>
      <w:tblPr/>
      <w:tcPr>
        <w:tcBorders>
          <w:top w:val="single" w:sz="8" w:space="0" w:color="FF8855" w:themeColor="accent5"/>
          <w:bottom w:val="single" w:sz="8" w:space="0" w:color="FF8855" w:themeColor="accent5"/>
        </w:tcBorders>
      </w:tcPr>
    </w:tblStylePr>
    <w:tblStylePr w:type="firstCol">
      <w:rPr>
        <w:b/>
        <w:bCs/>
      </w:rPr>
    </w:tblStylePr>
    <w:tblStylePr w:type="lastCol">
      <w:rPr>
        <w:b/>
        <w:bCs/>
      </w:rPr>
      <w:tblPr/>
      <w:tcPr>
        <w:tcBorders>
          <w:top w:val="single" w:sz="8" w:space="0" w:color="FF8855" w:themeColor="accent5"/>
          <w:bottom w:val="single" w:sz="8" w:space="0" w:color="FF8855" w:themeColor="accent5"/>
        </w:tcBorders>
      </w:tcPr>
    </w:tblStylePr>
    <w:tblStylePr w:type="band1Vert">
      <w:tblPr/>
      <w:tcPr>
        <w:shd w:val="clear" w:color="auto" w:fill="FFE1D5" w:themeFill="accent5" w:themeFillTint="3F"/>
      </w:tcPr>
    </w:tblStylePr>
    <w:tblStylePr w:type="band1Horz">
      <w:tblPr/>
      <w:tcPr>
        <w:shd w:val="clear" w:color="auto" w:fill="FFE1D5" w:themeFill="accent5" w:themeFillTint="3F"/>
      </w:tcPr>
    </w:tblStylePr>
  </w:style>
  <w:style w:type="table" w:styleId="MediumList1-Accent6">
    <w:name w:val="Medium List 1 Accent 6"/>
    <w:basedOn w:val="TableNormal"/>
    <w:uiPriority w:val="65"/>
    <w:unhideWhenUsed/>
    <w:rsid w:val="00920D86"/>
    <w:pPr>
      <w:spacing w:line="240" w:lineRule="auto"/>
    </w:pPr>
    <w:rPr>
      <w:color w:val="000000" w:themeColor="text1"/>
    </w:rPr>
    <w:tblPr>
      <w:tblStyleRowBandSize w:val="1"/>
      <w:tblStyleColBandSize w:val="1"/>
      <w:tblBorders>
        <w:top w:val="single" w:sz="8" w:space="0" w:color="E3E1D8" w:themeColor="accent6"/>
        <w:bottom w:val="single" w:sz="8" w:space="0" w:color="E3E1D8" w:themeColor="accent6"/>
      </w:tblBorders>
    </w:tblPr>
    <w:tblStylePr w:type="firstRow">
      <w:rPr>
        <w:rFonts w:asciiTheme="majorHAnsi" w:eastAsiaTheme="majorEastAsia" w:hAnsiTheme="majorHAnsi" w:cstheme="majorBidi"/>
      </w:rPr>
      <w:tblPr/>
      <w:tcPr>
        <w:tcBorders>
          <w:top w:val="nil"/>
          <w:bottom w:val="single" w:sz="8" w:space="0" w:color="E3E1D8" w:themeColor="accent6"/>
        </w:tcBorders>
      </w:tcPr>
    </w:tblStylePr>
    <w:tblStylePr w:type="lastRow">
      <w:rPr>
        <w:b/>
        <w:bCs/>
        <w:color w:val="009DF0" w:themeColor="text2"/>
      </w:rPr>
      <w:tblPr/>
      <w:tcPr>
        <w:tcBorders>
          <w:top w:val="single" w:sz="8" w:space="0" w:color="E3E1D8" w:themeColor="accent6"/>
          <w:bottom w:val="single" w:sz="8" w:space="0" w:color="E3E1D8" w:themeColor="accent6"/>
        </w:tcBorders>
      </w:tcPr>
    </w:tblStylePr>
    <w:tblStylePr w:type="firstCol">
      <w:rPr>
        <w:b/>
        <w:bCs/>
      </w:rPr>
    </w:tblStylePr>
    <w:tblStylePr w:type="lastCol">
      <w:rPr>
        <w:b/>
        <w:bCs/>
      </w:rPr>
      <w:tblPr/>
      <w:tcPr>
        <w:tcBorders>
          <w:top w:val="single" w:sz="8" w:space="0" w:color="E3E1D8" w:themeColor="accent6"/>
          <w:bottom w:val="single" w:sz="8" w:space="0" w:color="E3E1D8" w:themeColor="accent6"/>
        </w:tcBorders>
      </w:tcPr>
    </w:tblStylePr>
    <w:tblStylePr w:type="band1Vert">
      <w:tblPr/>
      <w:tcPr>
        <w:shd w:val="clear" w:color="auto" w:fill="F8F7F5" w:themeFill="accent6" w:themeFillTint="3F"/>
      </w:tcPr>
    </w:tblStylePr>
    <w:tblStylePr w:type="band1Horz">
      <w:tblPr/>
      <w:tcPr>
        <w:shd w:val="clear" w:color="auto" w:fill="F8F7F5" w:themeFill="accent6" w:themeFillTint="3F"/>
      </w:tcPr>
    </w:tblStylePr>
  </w:style>
  <w:style w:type="table" w:styleId="MediumList2">
    <w:name w:val="Medium List 2"/>
    <w:basedOn w:val="TableNormal"/>
    <w:uiPriority w:val="66"/>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5326E" w:themeColor="accent1"/>
        <w:left w:val="single" w:sz="8" w:space="0" w:color="05326E" w:themeColor="accent1"/>
        <w:bottom w:val="single" w:sz="8" w:space="0" w:color="05326E" w:themeColor="accent1"/>
        <w:right w:val="single" w:sz="8" w:space="0" w:color="05326E" w:themeColor="accent1"/>
      </w:tblBorders>
    </w:tblPr>
    <w:tblStylePr w:type="firstRow">
      <w:rPr>
        <w:sz w:val="24"/>
        <w:szCs w:val="24"/>
      </w:rPr>
      <w:tblPr/>
      <w:tcPr>
        <w:tcBorders>
          <w:top w:val="nil"/>
          <w:left w:val="nil"/>
          <w:bottom w:val="single" w:sz="24" w:space="0" w:color="05326E"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5326E" w:themeColor="accent1"/>
          <w:insideH w:val="nil"/>
          <w:insideV w:val="nil"/>
        </w:tcBorders>
        <w:shd w:val="clear" w:color="auto" w:fill="FFFFFF" w:themeFill="background1"/>
      </w:tcPr>
    </w:tblStylePr>
    <w:tblStylePr w:type="lastCol">
      <w:tblPr/>
      <w:tcPr>
        <w:tcBorders>
          <w:top w:val="nil"/>
          <w:left w:val="single" w:sz="8" w:space="0" w:color="05326E"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1C7FA" w:themeFill="accent1" w:themeFillTint="3F"/>
      </w:tcPr>
    </w:tblStylePr>
    <w:tblStylePr w:type="band1Horz">
      <w:tblPr/>
      <w:tcPr>
        <w:tcBorders>
          <w:top w:val="nil"/>
          <w:bottom w:val="nil"/>
          <w:insideH w:val="nil"/>
          <w:insideV w:val="nil"/>
        </w:tcBorders>
        <w:shd w:val="clear" w:color="auto" w:fill="A1C7FA"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125A40" w:themeColor="accent2"/>
        <w:left w:val="single" w:sz="8" w:space="0" w:color="125A40" w:themeColor="accent2"/>
        <w:bottom w:val="single" w:sz="8" w:space="0" w:color="125A40" w:themeColor="accent2"/>
        <w:right w:val="single" w:sz="8" w:space="0" w:color="125A40" w:themeColor="accent2"/>
      </w:tblBorders>
    </w:tblPr>
    <w:tblStylePr w:type="firstRow">
      <w:rPr>
        <w:sz w:val="24"/>
        <w:szCs w:val="24"/>
      </w:rPr>
      <w:tblPr/>
      <w:tcPr>
        <w:tcBorders>
          <w:top w:val="nil"/>
          <w:left w:val="nil"/>
          <w:bottom w:val="single" w:sz="24" w:space="0" w:color="125A40"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25A40" w:themeColor="accent2"/>
          <w:insideH w:val="nil"/>
          <w:insideV w:val="nil"/>
        </w:tcBorders>
        <w:shd w:val="clear" w:color="auto" w:fill="FFFFFF" w:themeFill="background1"/>
      </w:tcPr>
    </w:tblStylePr>
    <w:tblStylePr w:type="lastCol">
      <w:tblPr/>
      <w:tcPr>
        <w:tcBorders>
          <w:top w:val="nil"/>
          <w:left w:val="single" w:sz="8" w:space="0" w:color="125A40"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ACEED6" w:themeFill="accent2" w:themeFillTint="3F"/>
      </w:tcPr>
    </w:tblStylePr>
    <w:tblStylePr w:type="band1Horz">
      <w:tblPr/>
      <w:tcPr>
        <w:tcBorders>
          <w:top w:val="nil"/>
          <w:bottom w:val="nil"/>
          <w:insideH w:val="nil"/>
          <w:insideV w:val="nil"/>
        </w:tcBorders>
        <w:shd w:val="clear" w:color="auto" w:fill="ACEED6"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ADD095" w:themeColor="accent3"/>
        <w:left w:val="single" w:sz="8" w:space="0" w:color="ADD095" w:themeColor="accent3"/>
        <w:bottom w:val="single" w:sz="8" w:space="0" w:color="ADD095" w:themeColor="accent3"/>
        <w:right w:val="single" w:sz="8" w:space="0" w:color="ADD095" w:themeColor="accent3"/>
      </w:tblBorders>
    </w:tblPr>
    <w:tblStylePr w:type="firstRow">
      <w:rPr>
        <w:sz w:val="24"/>
        <w:szCs w:val="24"/>
      </w:rPr>
      <w:tblPr/>
      <w:tcPr>
        <w:tcBorders>
          <w:top w:val="nil"/>
          <w:left w:val="nil"/>
          <w:bottom w:val="single" w:sz="24" w:space="0" w:color="ADD095"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ADD095" w:themeColor="accent3"/>
          <w:insideH w:val="nil"/>
          <w:insideV w:val="nil"/>
        </w:tcBorders>
        <w:shd w:val="clear" w:color="auto" w:fill="FFFFFF" w:themeFill="background1"/>
      </w:tcPr>
    </w:tblStylePr>
    <w:tblStylePr w:type="lastCol">
      <w:tblPr/>
      <w:tcPr>
        <w:tcBorders>
          <w:top w:val="nil"/>
          <w:left w:val="single" w:sz="8" w:space="0" w:color="ADD095"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AF3E4" w:themeFill="accent3" w:themeFillTint="3F"/>
      </w:tcPr>
    </w:tblStylePr>
    <w:tblStylePr w:type="band1Horz">
      <w:tblPr/>
      <w:tcPr>
        <w:tcBorders>
          <w:top w:val="nil"/>
          <w:bottom w:val="nil"/>
          <w:insideH w:val="nil"/>
          <w:insideV w:val="nil"/>
        </w:tcBorders>
        <w:shd w:val="clear" w:color="auto" w:fill="EAF3E4"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62294B" w:themeColor="accent4"/>
        <w:left w:val="single" w:sz="8" w:space="0" w:color="62294B" w:themeColor="accent4"/>
        <w:bottom w:val="single" w:sz="8" w:space="0" w:color="62294B" w:themeColor="accent4"/>
        <w:right w:val="single" w:sz="8" w:space="0" w:color="62294B" w:themeColor="accent4"/>
      </w:tblBorders>
    </w:tblPr>
    <w:tblStylePr w:type="firstRow">
      <w:rPr>
        <w:sz w:val="24"/>
        <w:szCs w:val="24"/>
      </w:rPr>
      <w:tblPr/>
      <w:tcPr>
        <w:tcBorders>
          <w:top w:val="nil"/>
          <w:left w:val="nil"/>
          <w:bottom w:val="single" w:sz="24" w:space="0" w:color="62294B"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62294B" w:themeColor="accent4"/>
          <w:insideH w:val="nil"/>
          <w:insideV w:val="nil"/>
        </w:tcBorders>
        <w:shd w:val="clear" w:color="auto" w:fill="FFFFFF" w:themeFill="background1"/>
      </w:tcPr>
    </w:tblStylePr>
    <w:tblStylePr w:type="lastCol">
      <w:tblPr/>
      <w:tcPr>
        <w:tcBorders>
          <w:top w:val="nil"/>
          <w:left w:val="single" w:sz="8" w:space="0" w:color="62294B"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4BED4" w:themeFill="accent4" w:themeFillTint="3F"/>
      </w:tcPr>
    </w:tblStylePr>
    <w:tblStylePr w:type="band1Horz">
      <w:tblPr/>
      <w:tcPr>
        <w:tcBorders>
          <w:top w:val="nil"/>
          <w:bottom w:val="nil"/>
          <w:insideH w:val="nil"/>
          <w:insideV w:val="nil"/>
        </w:tcBorders>
        <w:shd w:val="clear" w:color="auto" w:fill="E4BED4"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F8855" w:themeColor="accent5"/>
        <w:left w:val="single" w:sz="8" w:space="0" w:color="FF8855" w:themeColor="accent5"/>
        <w:bottom w:val="single" w:sz="8" w:space="0" w:color="FF8855" w:themeColor="accent5"/>
        <w:right w:val="single" w:sz="8" w:space="0" w:color="FF8855" w:themeColor="accent5"/>
      </w:tblBorders>
    </w:tblPr>
    <w:tblStylePr w:type="firstRow">
      <w:rPr>
        <w:sz w:val="24"/>
        <w:szCs w:val="24"/>
      </w:rPr>
      <w:tblPr/>
      <w:tcPr>
        <w:tcBorders>
          <w:top w:val="nil"/>
          <w:left w:val="nil"/>
          <w:bottom w:val="single" w:sz="24" w:space="0" w:color="FF8855"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F8855" w:themeColor="accent5"/>
          <w:insideH w:val="nil"/>
          <w:insideV w:val="nil"/>
        </w:tcBorders>
        <w:shd w:val="clear" w:color="auto" w:fill="FFFFFF" w:themeFill="background1"/>
      </w:tcPr>
    </w:tblStylePr>
    <w:tblStylePr w:type="lastCol">
      <w:tblPr/>
      <w:tcPr>
        <w:tcBorders>
          <w:top w:val="nil"/>
          <w:left w:val="single" w:sz="8" w:space="0" w:color="FF8855"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FE1D5" w:themeFill="accent5" w:themeFillTint="3F"/>
      </w:tcPr>
    </w:tblStylePr>
    <w:tblStylePr w:type="band1Horz">
      <w:tblPr/>
      <w:tcPr>
        <w:tcBorders>
          <w:top w:val="nil"/>
          <w:bottom w:val="nil"/>
          <w:insideH w:val="nil"/>
          <w:insideV w:val="nil"/>
        </w:tcBorders>
        <w:shd w:val="clear" w:color="auto" w:fill="FFE1D5"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unhideWhenUsed/>
    <w:rsid w:val="00920D86"/>
    <w:pPr>
      <w:spacing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3E1D8" w:themeColor="accent6"/>
        <w:left w:val="single" w:sz="8" w:space="0" w:color="E3E1D8" w:themeColor="accent6"/>
        <w:bottom w:val="single" w:sz="8" w:space="0" w:color="E3E1D8" w:themeColor="accent6"/>
        <w:right w:val="single" w:sz="8" w:space="0" w:color="E3E1D8" w:themeColor="accent6"/>
      </w:tblBorders>
    </w:tblPr>
    <w:tblStylePr w:type="firstRow">
      <w:rPr>
        <w:sz w:val="24"/>
        <w:szCs w:val="24"/>
      </w:rPr>
      <w:tblPr/>
      <w:tcPr>
        <w:tcBorders>
          <w:top w:val="nil"/>
          <w:left w:val="nil"/>
          <w:bottom w:val="single" w:sz="24" w:space="0" w:color="E3E1D8"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3E1D8" w:themeColor="accent6"/>
          <w:insideH w:val="nil"/>
          <w:insideV w:val="nil"/>
        </w:tcBorders>
        <w:shd w:val="clear" w:color="auto" w:fill="FFFFFF" w:themeFill="background1"/>
      </w:tcPr>
    </w:tblStylePr>
    <w:tblStylePr w:type="lastCol">
      <w:tblPr/>
      <w:tcPr>
        <w:tcBorders>
          <w:top w:val="nil"/>
          <w:left w:val="single" w:sz="8" w:space="0" w:color="E3E1D8"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8F7F5" w:themeFill="accent6" w:themeFillTint="3F"/>
      </w:tcPr>
    </w:tblStylePr>
    <w:tblStylePr w:type="band1Horz">
      <w:tblPr/>
      <w:tcPr>
        <w:tcBorders>
          <w:top w:val="nil"/>
          <w:bottom w:val="nil"/>
          <w:insideH w:val="nil"/>
          <w:insideV w:val="nil"/>
        </w:tcBorders>
        <w:shd w:val="clear" w:color="auto" w:fill="F8F7F5"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unhideWhenUsed/>
    <w:rsid w:val="00920D86"/>
    <w:pPr>
      <w:spacing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unhideWhenUsed/>
    <w:rsid w:val="00920D86"/>
    <w:pPr>
      <w:spacing w:line="240" w:lineRule="auto"/>
    </w:pPr>
    <w:tblPr>
      <w:tblStyleRowBandSize w:val="1"/>
      <w:tblStyleColBandSize w:val="1"/>
      <w:tblBorders>
        <w:top w:val="single" w:sz="8" w:space="0" w:color="095CCC" w:themeColor="accent1" w:themeTint="BF"/>
        <w:left w:val="single" w:sz="8" w:space="0" w:color="095CCC" w:themeColor="accent1" w:themeTint="BF"/>
        <w:bottom w:val="single" w:sz="8" w:space="0" w:color="095CCC" w:themeColor="accent1" w:themeTint="BF"/>
        <w:right w:val="single" w:sz="8" w:space="0" w:color="095CCC" w:themeColor="accent1" w:themeTint="BF"/>
        <w:insideH w:val="single" w:sz="8" w:space="0" w:color="095CCC" w:themeColor="accent1" w:themeTint="BF"/>
      </w:tblBorders>
    </w:tblPr>
    <w:tblStylePr w:type="firstRow">
      <w:pPr>
        <w:spacing w:before="0" w:after="0" w:line="240" w:lineRule="auto"/>
      </w:pPr>
      <w:rPr>
        <w:b/>
        <w:bCs/>
        <w:color w:val="FFFFFF" w:themeColor="background1"/>
      </w:rPr>
      <w:tblPr/>
      <w:tcPr>
        <w:tcBorders>
          <w:top w:val="single" w:sz="8" w:space="0" w:color="095CCC" w:themeColor="accent1" w:themeTint="BF"/>
          <w:left w:val="single" w:sz="8" w:space="0" w:color="095CCC" w:themeColor="accent1" w:themeTint="BF"/>
          <w:bottom w:val="single" w:sz="8" w:space="0" w:color="095CCC" w:themeColor="accent1" w:themeTint="BF"/>
          <w:right w:val="single" w:sz="8" w:space="0" w:color="095CCC" w:themeColor="accent1" w:themeTint="BF"/>
          <w:insideH w:val="nil"/>
          <w:insideV w:val="nil"/>
        </w:tcBorders>
        <w:shd w:val="clear" w:color="auto" w:fill="05326E" w:themeFill="accent1"/>
      </w:tcPr>
    </w:tblStylePr>
    <w:tblStylePr w:type="lastRow">
      <w:pPr>
        <w:spacing w:before="0" w:after="0" w:line="240" w:lineRule="auto"/>
      </w:pPr>
      <w:rPr>
        <w:b/>
        <w:bCs/>
      </w:rPr>
      <w:tblPr/>
      <w:tcPr>
        <w:tcBorders>
          <w:top w:val="double" w:sz="6" w:space="0" w:color="095CCC" w:themeColor="accent1" w:themeTint="BF"/>
          <w:left w:val="single" w:sz="8" w:space="0" w:color="095CCC" w:themeColor="accent1" w:themeTint="BF"/>
          <w:bottom w:val="single" w:sz="8" w:space="0" w:color="095CCC" w:themeColor="accent1" w:themeTint="BF"/>
          <w:right w:val="single" w:sz="8" w:space="0" w:color="095CCC" w:themeColor="accent1" w:themeTint="BF"/>
          <w:insideH w:val="nil"/>
          <w:insideV w:val="nil"/>
        </w:tcBorders>
      </w:tcPr>
    </w:tblStylePr>
    <w:tblStylePr w:type="firstCol">
      <w:rPr>
        <w:b/>
        <w:bCs/>
      </w:rPr>
    </w:tblStylePr>
    <w:tblStylePr w:type="lastCol">
      <w:rPr>
        <w:b/>
        <w:bCs/>
      </w:rPr>
    </w:tblStylePr>
    <w:tblStylePr w:type="band1Vert">
      <w:tblPr/>
      <w:tcPr>
        <w:shd w:val="clear" w:color="auto" w:fill="A1C7FA" w:themeFill="accent1" w:themeFillTint="3F"/>
      </w:tcPr>
    </w:tblStylePr>
    <w:tblStylePr w:type="band1Horz">
      <w:tblPr/>
      <w:tcPr>
        <w:tcBorders>
          <w:insideH w:val="nil"/>
          <w:insideV w:val="nil"/>
        </w:tcBorders>
        <w:shd w:val="clear" w:color="auto" w:fill="A1C7FA"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unhideWhenUsed/>
    <w:rsid w:val="00920D86"/>
    <w:pPr>
      <w:spacing w:line="240" w:lineRule="auto"/>
    </w:pPr>
    <w:tblPr>
      <w:tblStyleRowBandSize w:val="1"/>
      <w:tblStyleColBandSize w:val="1"/>
      <w:tblBorders>
        <w:top w:val="single" w:sz="8" w:space="0" w:color="22AD7B" w:themeColor="accent2" w:themeTint="BF"/>
        <w:left w:val="single" w:sz="8" w:space="0" w:color="22AD7B" w:themeColor="accent2" w:themeTint="BF"/>
        <w:bottom w:val="single" w:sz="8" w:space="0" w:color="22AD7B" w:themeColor="accent2" w:themeTint="BF"/>
        <w:right w:val="single" w:sz="8" w:space="0" w:color="22AD7B" w:themeColor="accent2" w:themeTint="BF"/>
        <w:insideH w:val="single" w:sz="8" w:space="0" w:color="22AD7B" w:themeColor="accent2" w:themeTint="BF"/>
      </w:tblBorders>
    </w:tblPr>
    <w:tblStylePr w:type="firstRow">
      <w:pPr>
        <w:spacing w:before="0" w:after="0" w:line="240" w:lineRule="auto"/>
      </w:pPr>
      <w:rPr>
        <w:b/>
        <w:bCs/>
        <w:color w:val="FFFFFF" w:themeColor="background1"/>
      </w:rPr>
      <w:tblPr/>
      <w:tcPr>
        <w:tcBorders>
          <w:top w:val="single" w:sz="8" w:space="0" w:color="22AD7B" w:themeColor="accent2" w:themeTint="BF"/>
          <w:left w:val="single" w:sz="8" w:space="0" w:color="22AD7B" w:themeColor="accent2" w:themeTint="BF"/>
          <w:bottom w:val="single" w:sz="8" w:space="0" w:color="22AD7B" w:themeColor="accent2" w:themeTint="BF"/>
          <w:right w:val="single" w:sz="8" w:space="0" w:color="22AD7B" w:themeColor="accent2" w:themeTint="BF"/>
          <w:insideH w:val="nil"/>
          <w:insideV w:val="nil"/>
        </w:tcBorders>
        <w:shd w:val="clear" w:color="auto" w:fill="125A40" w:themeFill="accent2"/>
      </w:tcPr>
    </w:tblStylePr>
    <w:tblStylePr w:type="lastRow">
      <w:pPr>
        <w:spacing w:before="0" w:after="0" w:line="240" w:lineRule="auto"/>
      </w:pPr>
      <w:rPr>
        <w:b/>
        <w:bCs/>
      </w:rPr>
      <w:tblPr/>
      <w:tcPr>
        <w:tcBorders>
          <w:top w:val="double" w:sz="6" w:space="0" w:color="22AD7B" w:themeColor="accent2" w:themeTint="BF"/>
          <w:left w:val="single" w:sz="8" w:space="0" w:color="22AD7B" w:themeColor="accent2" w:themeTint="BF"/>
          <w:bottom w:val="single" w:sz="8" w:space="0" w:color="22AD7B" w:themeColor="accent2" w:themeTint="BF"/>
          <w:right w:val="single" w:sz="8" w:space="0" w:color="22AD7B" w:themeColor="accent2" w:themeTint="BF"/>
          <w:insideH w:val="nil"/>
          <w:insideV w:val="nil"/>
        </w:tcBorders>
      </w:tcPr>
    </w:tblStylePr>
    <w:tblStylePr w:type="firstCol">
      <w:rPr>
        <w:b/>
        <w:bCs/>
      </w:rPr>
    </w:tblStylePr>
    <w:tblStylePr w:type="lastCol">
      <w:rPr>
        <w:b/>
        <w:bCs/>
      </w:rPr>
    </w:tblStylePr>
    <w:tblStylePr w:type="band1Vert">
      <w:tblPr/>
      <w:tcPr>
        <w:shd w:val="clear" w:color="auto" w:fill="ACEED6" w:themeFill="accent2" w:themeFillTint="3F"/>
      </w:tcPr>
    </w:tblStylePr>
    <w:tblStylePr w:type="band1Horz">
      <w:tblPr/>
      <w:tcPr>
        <w:tcBorders>
          <w:insideH w:val="nil"/>
          <w:insideV w:val="nil"/>
        </w:tcBorders>
        <w:shd w:val="clear" w:color="auto" w:fill="ACEED6"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unhideWhenUsed/>
    <w:rsid w:val="00920D86"/>
    <w:pPr>
      <w:spacing w:line="240" w:lineRule="auto"/>
    </w:pPr>
    <w:tblPr>
      <w:tblStyleRowBandSize w:val="1"/>
      <w:tblStyleColBandSize w:val="1"/>
      <w:tblBorders>
        <w:top w:val="single" w:sz="8" w:space="0" w:color="C1DBAF" w:themeColor="accent3" w:themeTint="BF"/>
        <w:left w:val="single" w:sz="8" w:space="0" w:color="C1DBAF" w:themeColor="accent3" w:themeTint="BF"/>
        <w:bottom w:val="single" w:sz="8" w:space="0" w:color="C1DBAF" w:themeColor="accent3" w:themeTint="BF"/>
        <w:right w:val="single" w:sz="8" w:space="0" w:color="C1DBAF" w:themeColor="accent3" w:themeTint="BF"/>
        <w:insideH w:val="single" w:sz="8" w:space="0" w:color="C1DBAF" w:themeColor="accent3" w:themeTint="BF"/>
      </w:tblBorders>
    </w:tblPr>
    <w:tblStylePr w:type="firstRow">
      <w:pPr>
        <w:spacing w:before="0" w:after="0" w:line="240" w:lineRule="auto"/>
      </w:pPr>
      <w:rPr>
        <w:b/>
        <w:bCs/>
        <w:color w:val="FFFFFF" w:themeColor="background1"/>
      </w:rPr>
      <w:tblPr/>
      <w:tcPr>
        <w:tcBorders>
          <w:top w:val="single" w:sz="8" w:space="0" w:color="C1DBAF" w:themeColor="accent3" w:themeTint="BF"/>
          <w:left w:val="single" w:sz="8" w:space="0" w:color="C1DBAF" w:themeColor="accent3" w:themeTint="BF"/>
          <w:bottom w:val="single" w:sz="8" w:space="0" w:color="C1DBAF" w:themeColor="accent3" w:themeTint="BF"/>
          <w:right w:val="single" w:sz="8" w:space="0" w:color="C1DBAF" w:themeColor="accent3" w:themeTint="BF"/>
          <w:insideH w:val="nil"/>
          <w:insideV w:val="nil"/>
        </w:tcBorders>
        <w:shd w:val="clear" w:color="auto" w:fill="ADD095" w:themeFill="accent3"/>
      </w:tcPr>
    </w:tblStylePr>
    <w:tblStylePr w:type="lastRow">
      <w:pPr>
        <w:spacing w:before="0" w:after="0" w:line="240" w:lineRule="auto"/>
      </w:pPr>
      <w:rPr>
        <w:b/>
        <w:bCs/>
      </w:rPr>
      <w:tblPr/>
      <w:tcPr>
        <w:tcBorders>
          <w:top w:val="double" w:sz="6" w:space="0" w:color="C1DBAF" w:themeColor="accent3" w:themeTint="BF"/>
          <w:left w:val="single" w:sz="8" w:space="0" w:color="C1DBAF" w:themeColor="accent3" w:themeTint="BF"/>
          <w:bottom w:val="single" w:sz="8" w:space="0" w:color="C1DBAF" w:themeColor="accent3" w:themeTint="BF"/>
          <w:right w:val="single" w:sz="8" w:space="0" w:color="C1DBAF" w:themeColor="accent3" w:themeTint="BF"/>
          <w:insideH w:val="nil"/>
          <w:insideV w:val="nil"/>
        </w:tcBorders>
      </w:tcPr>
    </w:tblStylePr>
    <w:tblStylePr w:type="firstCol">
      <w:rPr>
        <w:b/>
        <w:bCs/>
      </w:rPr>
    </w:tblStylePr>
    <w:tblStylePr w:type="lastCol">
      <w:rPr>
        <w:b/>
        <w:bCs/>
      </w:rPr>
    </w:tblStylePr>
    <w:tblStylePr w:type="band1Vert">
      <w:tblPr/>
      <w:tcPr>
        <w:shd w:val="clear" w:color="auto" w:fill="EAF3E4" w:themeFill="accent3" w:themeFillTint="3F"/>
      </w:tcPr>
    </w:tblStylePr>
    <w:tblStylePr w:type="band1Horz">
      <w:tblPr/>
      <w:tcPr>
        <w:tcBorders>
          <w:insideH w:val="nil"/>
          <w:insideV w:val="nil"/>
        </w:tcBorders>
        <w:shd w:val="clear" w:color="auto" w:fill="EAF3E4"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unhideWhenUsed/>
    <w:rsid w:val="00920D86"/>
    <w:pPr>
      <w:spacing w:line="240" w:lineRule="auto"/>
    </w:pPr>
    <w:tblPr>
      <w:tblStyleRowBandSize w:val="1"/>
      <w:tblStyleColBandSize w:val="1"/>
      <w:tblBorders>
        <w:top w:val="single" w:sz="8" w:space="0" w:color="A3447D" w:themeColor="accent4" w:themeTint="BF"/>
        <w:left w:val="single" w:sz="8" w:space="0" w:color="A3447D" w:themeColor="accent4" w:themeTint="BF"/>
        <w:bottom w:val="single" w:sz="8" w:space="0" w:color="A3447D" w:themeColor="accent4" w:themeTint="BF"/>
        <w:right w:val="single" w:sz="8" w:space="0" w:color="A3447D" w:themeColor="accent4" w:themeTint="BF"/>
        <w:insideH w:val="single" w:sz="8" w:space="0" w:color="A3447D" w:themeColor="accent4" w:themeTint="BF"/>
      </w:tblBorders>
    </w:tblPr>
    <w:tblStylePr w:type="firstRow">
      <w:pPr>
        <w:spacing w:before="0" w:after="0" w:line="240" w:lineRule="auto"/>
      </w:pPr>
      <w:rPr>
        <w:b/>
        <w:bCs/>
        <w:color w:val="FFFFFF" w:themeColor="background1"/>
      </w:rPr>
      <w:tblPr/>
      <w:tcPr>
        <w:tcBorders>
          <w:top w:val="single" w:sz="8" w:space="0" w:color="A3447D" w:themeColor="accent4" w:themeTint="BF"/>
          <w:left w:val="single" w:sz="8" w:space="0" w:color="A3447D" w:themeColor="accent4" w:themeTint="BF"/>
          <w:bottom w:val="single" w:sz="8" w:space="0" w:color="A3447D" w:themeColor="accent4" w:themeTint="BF"/>
          <w:right w:val="single" w:sz="8" w:space="0" w:color="A3447D" w:themeColor="accent4" w:themeTint="BF"/>
          <w:insideH w:val="nil"/>
          <w:insideV w:val="nil"/>
        </w:tcBorders>
        <w:shd w:val="clear" w:color="auto" w:fill="62294B" w:themeFill="accent4"/>
      </w:tcPr>
    </w:tblStylePr>
    <w:tblStylePr w:type="lastRow">
      <w:pPr>
        <w:spacing w:before="0" w:after="0" w:line="240" w:lineRule="auto"/>
      </w:pPr>
      <w:rPr>
        <w:b/>
        <w:bCs/>
      </w:rPr>
      <w:tblPr/>
      <w:tcPr>
        <w:tcBorders>
          <w:top w:val="double" w:sz="6" w:space="0" w:color="A3447D" w:themeColor="accent4" w:themeTint="BF"/>
          <w:left w:val="single" w:sz="8" w:space="0" w:color="A3447D" w:themeColor="accent4" w:themeTint="BF"/>
          <w:bottom w:val="single" w:sz="8" w:space="0" w:color="A3447D" w:themeColor="accent4" w:themeTint="BF"/>
          <w:right w:val="single" w:sz="8" w:space="0" w:color="A3447D" w:themeColor="accent4" w:themeTint="BF"/>
          <w:insideH w:val="nil"/>
          <w:insideV w:val="nil"/>
        </w:tcBorders>
      </w:tcPr>
    </w:tblStylePr>
    <w:tblStylePr w:type="firstCol">
      <w:rPr>
        <w:b/>
        <w:bCs/>
      </w:rPr>
    </w:tblStylePr>
    <w:tblStylePr w:type="lastCol">
      <w:rPr>
        <w:b/>
        <w:bCs/>
      </w:rPr>
    </w:tblStylePr>
    <w:tblStylePr w:type="band1Vert">
      <w:tblPr/>
      <w:tcPr>
        <w:shd w:val="clear" w:color="auto" w:fill="E4BED4" w:themeFill="accent4" w:themeFillTint="3F"/>
      </w:tcPr>
    </w:tblStylePr>
    <w:tblStylePr w:type="band1Horz">
      <w:tblPr/>
      <w:tcPr>
        <w:tcBorders>
          <w:insideH w:val="nil"/>
          <w:insideV w:val="nil"/>
        </w:tcBorders>
        <w:shd w:val="clear" w:color="auto" w:fill="E4BED4"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unhideWhenUsed/>
    <w:rsid w:val="00920D86"/>
    <w:pPr>
      <w:spacing w:line="240" w:lineRule="auto"/>
    </w:pPr>
    <w:tblPr>
      <w:tblStyleRowBandSize w:val="1"/>
      <w:tblStyleColBandSize w:val="1"/>
      <w:tblBorders>
        <w:top w:val="single" w:sz="8" w:space="0" w:color="FFA57F" w:themeColor="accent5" w:themeTint="BF"/>
        <w:left w:val="single" w:sz="8" w:space="0" w:color="FFA57F" w:themeColor="accent5" w:themeTint="BF"/>
        <w:bottom w:val="single" w:sz="8" w:space="0" w:color="FFA57F" w:themeColor="accent5" w:themeTint="BF"/>
        <w:right w:val="single" w:sz="8" w:space="0" w:color="FFA57F" w:themeColor="accent5" w:themeTint="BF"/>
        <w:insideH w:val="single" w:sz="8" w:space="0" w:color="FFA57F" w:themeColor="accent5" w:themeTint="BF"/>
      </w:tblBorders>
    </w:tblPr>
    <w:tblStylePr w:type="firstRow">
      <w:pPr>
        <w:spacing w:before="0" w:after="0" w:line="240" w:lineRule="auto"/>
      </w:pPr>
      <w:rPr>
        <w:b/>
        <w:bCs/>
        <w:color w:val="FFFFFF" w:themeColor="background1"/>
      </w:rPr>
      <w:tblPr/>
      <w:tcPr>
        <w:tcBorders>
          <w:top w:val="single" w:sz="8" w:space="0" w:color="FFA57F" w:themeColor="accent5" w:themeTint="BF"/>
          <w:left w:val="single" w:sz="8" w:space="0" w:color="FFA57F" w:themeColor="accent5" w:themeTint="BF"/>
          <w:bottom w:val="single" w:sz="8" w:space="0" w:color="FFA57F" w:themeColor="accent5" w:themeTint="BF"/>
          <w:right w:val="single" w:sz="8" w:space="0" w:color="FFA57F" w:themeColor="accent5" w:themeTint="BF"/>
          <w:insideH w:val="nil"/>
          <w:insideV w:val="nil"/>
        </w:tcBorders>
        <w:shd w:val="clear" w:color="auto" w:fill="FF8855" w:themeFill="accent5"/>
      </w:tcPr>
    </w:tblStylePr>
    <w:tblStylePr w:type="lastRow">
      <w:pPr>
        <w:spacing w:before="0" w:after="0" w:line="240" w:lineRule="auto"/>
      </w:pPr>
      <w:rPr>
        <w:b/>
        <w:bCs/>
      </w:rPr>
      <w:tblPr/>
      <w:tcPr>
        <w:tcBorders>
          <w:top w:val="double" w:sz="6" w:space="0" w:color="FFA57F" w:themeColor="accent5" w:themeTint="BF"/>
          <w:left w:val="single" w:sz="8" w:space="0" w:color="FFA57F" w:themeColor="accent5" w:themeTint="BF"/>
          <w:bottom w:val="single" w:sz="8" w:space="0" w:color="FFA57F" w:themeColor="accent5" w:themeTint="BF"/>
          <w:right w:val="single" w:sz="8" w:space="0" w:color="FFA57F" w:themeColor="accent5" w:themeTint="BF"/>
          <w:insideH w:val="nil"/>
          <w:insideV w:val="nil"/>
        </w:tcBorders>
      </w:tcPr>
    </w:tblStylePr>
    <w:tblStylePr w:type="firstCol">
      <w:rPr>
        <w:b/>
        <w:bCs/>
      </w:rPr>
    </w:tblStylePr>
    <w:tblStylePr w:type="lastCol">
      <w:rPr>
        <w:b/>
        <w:bCs/>
      </w:rPr>
    </w:tblStylePr>
    <w:tblStylePr w:type="band1Vert">
      <w:tblPr/>
      <w:tcPr>
        <w:shd w:val="clear" w:color="auto" w:fill="FFE1D5" w:themeFill="accent5" w:themeFillTint="3F"/>
      </w:tcPr>
    </w:tblStylePr>
    <w:tblStylePr w:type="band1Horz">
      <w:tblPr/>
      <w:tcPr>
        <w:tcBorders>
          <w:insideH w:val="nil"/>
          <w:insideV w:val="nil"/>
        </w:tcBorders>
        <w:shd w:val="clear" w:color="auto" w:fill="FFE1D5"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unhideWhenUsed/>
    <w:rsid w:val="00920D86"/>
    <w:pPr>
      <w:spacing w:line="240" w:lineRule="auto"/>
    </w:pPr>
    <w:tblPr>
      <w:tblStyleRowBandSize w:val="1"/>
      <w:tblStyleColBandSize w:val="1"/>
      <w:tblBorders>
        <w:top w:val="single" w:sz="8" w:space="0" w:color="EAE8E1" w:themeColor="accent6" w:themeTint="BF"/>
        <w:left w:val="single" w:sz="8" w:space="0" w:color="EAE8E1" w:themeColor="accent6" w:themeTint="BF"/>
        <w:bottom w:val="single" w:sz="8" w:space="0" w:color="EAE8E1" w:themeColor="accent6" w:themeTint="BF"/>
        <w:right w:val="single" w:sz="8" w:space="0" w:color="EAE8E1" w:themeColor="accent6" w:themeTint="BF"/>
        <w:insideH w:val="single" w:sz="8" w:space="0" w:color="EAE8E1" w:themeColor="accent6" w:themeTint="BF"/>
      </w:tblBorders>
    </w:tblPr>
    <w:tblStylePr w:type="firstRow">
      <w:pPr>
        <w:spacing w:before="0" w:after="0" w:line="240" w:lineRule="auto"/>
      </w:pPr>
      <w:rPr>
        <w:b/>
        <w:bCs/>
        <w:color w:val="FFFFFF" w:themeColor="background1"/>
      </w:rPr>
      <w:tblPr/>
      <w:tcPr>
        <w:tcBorders>
          <w:top w:val="single" w:sz="8" w:space="0" w:color="EAE8E1" w:themeColor="accent6" w:themeTint="BF"/>
          <w:left w:val="single" w:sz="8" w:space="0" w:color="EAE8E1" w:themeColor="accent6" w:themeTint="BF"/>
          <w:bottom w:val="single" w:sz="8" w:space="0" w:color="EAE8E1" w:themeColor="accent6" w:themeTint="BF"/>
          <w:right w:val="single" w:sz="8" w:space="0" w:color="EAE8E1" w:themeColor="accent6" w:themeTint="BF"/>
          <w:insideH w:val="nil"/>
          <w:insideV w:val="nil"/>
        </w:tcBorders>
        <w:shd w:val="clear" w:color="auto" w:fill="E3E1D8" w:themeFill="accent6"/>
      </w:tcPr>
    </w:tblStylePr>
    <w:tblStylePr w:type="lastRow">
      <w:pPr>
        <w:spacing w:before="0" w:after="0" w:line="240" w:lineRule="auto"/>
      </w:pPr>
      <w:rPr>
        <w:b/>
        <w:bCs/>
      </w:rPr>
      <w:tblPr/>
      <w:tcPr>
        <w:tcBorders>
          <w:top w:val="double" w:sz="6" w:space="0" w:color="EAE8E1" w:themeColor="accent6" w:themeTint="BF"/>
          <w:left w:val="single" w:sz="8" w:space="0" w:color="EAE8E1" w:themeColor="accent6" w:themeTint="BF"/>
          <w:bottom w:val="single" w:sz="8" w:space="0" w:color="EAE8E1" w:themeColor="accent6" w:themeTint="BF"/>
          <w:right w:val="single" w:sz="8" w:space="0" w:color="EAE8E1" w:themeColor="accent6" w:themeTint="BF"/>
          <w:insideH w:val="nil"/>
          <w:insideV w:val="nil"/>
        </w:tcBorders>
      </w:tcPr>
    </w:tblStylePr>
    <w:tblStylePr w:type="firstCol">
      <w:rPr>
        <w:b/>
        <w:bCs/>
      </w:rPr>
    </w:tblStylePr>
    <w:tblStylePr w:type="lastCol">
      <w:rPr>
        <w:b/>
        <w:bCs/>
      </w:rPr>
    </w:tblStylePr>
    <w:tblStylePr w:type="band1Vert">
      <w:tblPr/>
      <w:tcPr>
        <w:shd w:val="clear" w:color="auto" w:fill="F8F7F5" w:themeFill="accent6" w:themeFillTint="3F"/>
      </w:tcPr>
    </w:tblStylePr>
    <w:tblStylePr w:type="band1Horz">
      <w:tblPr/>
      <w:tcPr>
        <w:tcBorders>
          <w:insideH w:val="nil"/>
          <w:insideV w:val="nil"/>
        </w:tcBorders>
        <w:shd w:val="clear" w:color="auto" w:fill="F8F7F5"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unhideWhenUsed/>
    <w:rsid w:val="00920D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unhideWhenUsed/>
    <w:rsid w:val="00920D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5326E"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5326E" w:themeFill="accent1"/>
      </w:tcPr>
    </w:tblStylePr>
    <w:tblStylePr w:type="lastCol">
      <w:rPr>
        <w:b/>
        <w:bCs/>
        <w:color w:val="FFFFFF" w:themeColor="background1"/>
      </w:rPr>
      <w:tblPr/>
      <w:tcPr>
        <w:tcBorders>
          <w:left w:val="nil"/>
          <w:right w:val="nil"/>
          <w:insideH w:val="nil"/>
          <w:insideV w:val="nil"/>
        </w:tcBorders>
        <w:shd w:val="clear" w:color="auto" w:fill="05326E"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unhideWhenUsed/>
    <w:rsid w:val="00920D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125A40"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125A40" w:themeFill="accent2"/>
      </w:tcPr>
    </w:tblStylePr>
    <w:tblStylePr w:type="lastCol">
      <w:rPr>
        <w:b/>
        <w:bCs/>
        <w:color w:val="FFFFFF" w:themeColor="background1"/>
      </w:rPr>
      <w:tblPr/>
      <w:tcPr>
        <w:tcBorders>
          <w:left w:val="nil"/>
          <w:right w:val="nil"/>
          <w:insideH w:val="nil"/>
          <w:insideV w:val="nil"/>
        </w:tcBorders>
        <w:shd w:val="clear" w:color="auto" w:fill="125A40"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unhideWhenUsed/>
    <w:rsid w:val="00920D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ADD095"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ADD095" w:themeFill="accent3"/>
      </w:tcPr>
    </w:tblStylePr>
    <w:tblStylePr w:type="lastCol">
      <w:rPr>
        <w:b/>
        <w:bCs/>
        <w:color w:val="FFFFFF" w:themeColor="background1"/>
      </w:rPr>
      <w:tblPr/>
      <w:tcPr>
        <w:tcBorders>
          <w:left w:val="nil"/>
          <w:right w:val="nil"/>
          <w:insideH w:val="nil"/>
          <w:insideV w:val="nil"/>
        </w:tcBorders>
        <w:shd w:val="clear" w:color="auto" w:fill="ADD095"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unhideWhenUsed/>
    <w:rsid w:val="00920D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62294B"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62294B" w:themeFill="accent4"/>
      </w:tcPr>
    </w:tblStylePr>
    <w:tblStylePr w:type="lastCol">
      <w:rPr>
        <w:b/>
        <w:bCs/>
        <w:color w:val="FFFFFF" w:themeColor="background1"/>
      </w:rPr>
      <w:tblPr/>
      <w:tcPr>
        <w:tcBorders>
          <w:left w:val="nil"/>
          <w:right w:val="nil"/>
          <w:insideH w:val="nil"/>
          <w:insideV w:val="nil"/>
        </w:tcBorders>
        <w:shd w:val="clear" w:color="auto" w:fill="62294B"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unhideWhenUsed/>
    <w:rsid w:val="00920D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F8855"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F8855" w:themeFill="accent5"/>
      </w:tcPr>
    </w:tblStylePr>
    <w:tblStylePr w:type="lastCol">
      <w:rPr>
        <w:b/>
        <w:bCs/>
        <w:color w:val="FFFFFF" w:themeColor="background1"/>
      </w:rPr>
      <w:tblPr/>
      <w:tcPr>
        <w:tcBorders>
          <w:left w:val="nil"/>
          <w:right w:val="nil"/>
          <w:insideH w:val="nil"/>
          <w:insideV w:val="nil"/>
        </w:tcBorders>
        <w:shd w:val="clear" w:color="auto" w:fill="FF8855"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unhideWhenUsed/>
    <w:rsid w:val="00920D86"/>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3E1D8"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3E1D8" w:themeFill="accent6"/>
      </w:tcPr>
    </w:tblStylePr>
    <w:tblStylePr w:type="lastCol">
      <w:rPr>
        <w:b/>
        <w:bCs/>
        <w:color w:val="FFFFFF" w:themeColor="background1"/>
      </w:rPr>
      <w:tblPr/>
      <w:tcPr>
        <w:tcBorders>
          <w:left w:val="nil"/>
          <w:right w:val="nil"/>
          <w:insideH w:val="nil"/>
          <w:insideV w:val="nil"/>
        </w:tcBorders>
        <w:shd w:val="clear" w:color="auto" w:fill="E3E1D8"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character" w:customStyle="1" w:styleId="Mention1">
    <w:name w:val="Mention1"/>
    <w:basedOn w:val="DefaultParagraphFont"/>
    <w:uiPriority w:val="99"/>
    <w:semiHidden/>
    <w:rsid w:val="00920D86"/>
    <w:rPr>
      <w:color w:val="2B579A"/>
      <w:shd w:val="clear" w:color="auto" w:fill="E6E6E6"/>
      <w:lang w:val="en-US"/>
    </w:rPr>
  </w:style>
  <w:style w:type="paragraph" w:styleId="MessageHeader">
    <w:name w:val="Message Header"/>
    <w:basedOn w:val="Normal"/>
    <w:link w:val="MessageHeaderChar"/>
    <w:uiPriority w:val="99"/>
    <w:semiHidden/>
    <w:rsid w:val="00920D86"/>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920D86"/>
    <w:rPr>
      <w:rFonts w:asciiTheme="majorHAnsi" w:eastAsiaTheme="majorEastAsia" w:hAnsiTheme="majorHAnsi" w:cstheme="majorBidi"/>
      <w:sz w:val="24"/>
      <w:szCs w:val="24"/>
      <w:shd w:val="pct20" w:color="auto" w:fill="auto"/>
      <w:lang w:val="en-US"/>
    </w:rPr>
  </w:style>
  <w:style w:type="paragraph" w:styleId="NormalWeb">
    <w:name w:val="Normal (Web)"/>
    <w:basedOn w:val="Normal"/>
    <w:link w:val="NormalWebChar"/>
    <w:uiPriority w:val="99"/>
    <w:rsid w:val="00920D86"/>
    <w:rPr>
      <w:rFonts w:ascii="Times New Roman" w:hAnsi="Times New Roman" w:cs="Times New Roman"/>
      <w:sz w:val="24"/>
      <w:szCs w:val="24"/>
    </w:rPr>
  </w:style>
  <w:style w:type="paragraph" w:styleId="NoteHeading">
    <w:name w:val="Note Heading"/>
    <w:basedOn w:val="Normal"/>
    <w:next w:val="Normal"/>
    <w:link w:val="NoteHeadingChar"/>
    <w:uiPriority w:val="99"/>
    <w:semiHidden/>
    <w:rsid w:val="00920D86"/>
    <w:pPr>
      <w:spacing w:line="240" w:lineRule="auto"/>
    </w:pPr>
  </w:style>
  <w:style w:type="character" w:customStyle="1" w:styleId="NoteHeadingChar">
    <w:name w:val="Note Heading Char"/>
    <w:basedOn w:val="DefaultParagraphFont"/>
    <w:link w:val="NoteHeading"/>
    <w:uiPriority w:val="99"/>
    <w:semiHidden/>
    <w:rsid w:val="00920D86"/>
    <w:rPr>
      <w:lang w:val="en-US"/>
    </w:rPr>
  </w:style>
  <w:style w:type="table" w:customStyle="1" w:styleId="PlainTable11">
    <w:name w:val="Plain Table 11"/>
    <w:basedOn w:val="TableNormal"/>
    <w:uiPriority w:val="41"/>
    <w:rsid w:val="00920D86"/>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21">
    <w:name w:val="Plain Table 21"/>
    <w:basedOn w:val="TableNormal"/>
    <w:uiPriority w:val="42"/>
    <w:rsid w:val="00920D86"/>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PlainTable31">
    <w:name w:val="Plain Table 31"/>
    <w:basedOn w:val="TableNormal"/>
    <w:uiPriority w:val="43"/>
    <w:rsid w:val="00920D86"/>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PlainTable41">
    <w:name w:val="Plain Table 41"/>
    <w:basedOn w:val="TableNormal"/>
    <w:uiPriority w:val="44"/>
    <w:rsid w:val="00920D86"/>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PlainTable51">
    <w:name w:val="Plain Table 51"/>
    <w:basedOn w:val="TableNormal"/>
    <w:uiPriority w:val="45"/>
    <w:rsid w:val="00920D86"/>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rsid w:val="00920D86"/>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rsid w:val="00920D86"/>
    <w:rPr>
      <w:rFonts w:ascii="Consolas" w:hAnsi="Consolas"/>
      <w:sz w:val="21"/>
      <w:szCs w:val="21"/>
      <w:lang w:val="en-US"/>
    </w:rPr>
  </w:style>
  <w:style w:type="paragraph" w:styleId="Salutation">
    <w:name w:val="Salutation"/>
    <w:basedOn w:val="Normal"/>
    <w:next w:val="Normal"/>
    <w:link w:val="SalutationChar"/>
    <w:uiPriority w:val="99"/>
    <w:semiHidden/>
    <w:rsid w:val="00920D86"/>
  </w:style>
  <w:style w:type="character" w:customStyle="1" w:styleId="SalutationChar">
    <w:name w:val="Salutation Char"/>
    <w:basedOn w:val="DefaultParagraphFont"/>
    <w:link w:val="Salutation"/>
    <w:uiPriority w:val="99"/>
    <w:semiHidden/>
    <w:rsid w:val="00920D86"/>
    <w:rPr>
      <w:lang w:val="en-US"/>
    </w:rPr>
  </w:style>
  <w:style w:type="character" w:customStyle="1" w:styleId="SmartHyperlink1">
    <w:name w:val="Smart Hyperlink1"/>
    <w:basedOn w:val="DefaultParagraphFont"/>
    <w:uiPriority w:val="99"/>
    <w:semiHidden/>
    <w:rsid w:val="00920D86"/>
    <w:rPr>
      <w:u w:val="dotted"/>
      <w:lang w:val="en-US"/>
    </w:rPr>
  </w:style>
  <w:style w:type="table" w:styleId="Table3Deffects1">
    <w:name w:val="Table 3D effects 1"/>
    <w:basedOn w:val="TableNormal"/>
    <w:uiPriority w:val="99"/>
    <w:semiHidden/>
    <w:unhideWhenUsed/>
    <w:rsid w:val="00920D86"/>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920D86"/>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920D86"/>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920D86"/>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920D86"/>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920D86"/>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920D86"/>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920D86"/>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920D86"/>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920D86"/>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920D86"/>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920D86"/>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920D86"/>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920D86"/>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920D86"/>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920D86"/>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920D86"/>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920D8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920D86"/>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920D86"/>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920D86"/>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920D86"/>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920D86"/>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920D86"/>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920D86"/>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GridLight1">
    <w:name w:val="Table Grid Light1"/>
    <w:basedOn w:val="TableNormal"/>
    <w:uiPriority w:val="40"/>
    <w:rsid w:val="00920D86"/>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920D86"/>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920D86"/>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920D86"/>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920D86"/>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920D86"/>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920D86"/>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920D86"/>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920D86"/>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semiHidden/>
    <w:unhideWhenUsed/>
    <w:rsid w:val="00920D86"/>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920D86"/>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920D86"/>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920D86"/>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920D86"/>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920D86"/>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920D8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920D86"/>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920D86"/>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920D86"/>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UnresolvedMention1">
    <w:name w:val="Unresolved Mention1"/>
    <w:basedOn w:val="DefaultParagraphFont"/>
    <w:uiPriority w:val="99"/>
    <w:semiHidden/>
    <w:rsid w:val="00920D86"/>
    <w:rPr>
      <w:color w:val="808080"/>
      <w:shd w:val="clear" w:color="auto" w:fill="E6E6E6"/>
      <w:lang w:val="en-US"/>
    </w:rPr>
  </w:style>
  <w:style w:type="paragraph" w:customStyle="1" w:styleId="DocumentInfo">
    <w:name w:val="Document Info"/>
    <w:basedOn w:val="Normal"/>
    <w:uiPriority w:val="6"/>
    <w:semiHidden/>
    <w:rsid w:val="00920D86"/>
    <w:pPr>
      <w:spacing w:line="200" w:lineRule="atLeast"/>
    </w:pPr>
    <w:rPr>
      <w:sz w:val="14"/>
    </w:rPr>
  </w:style>
  <w:style w:type="paragraph" w:customStyle="1" w:styleId="DearRow">
    <w:name w:val="DearRow"/>
    <w:basedOn w:val="Normal"/>
    <w:uiPriority w:val="99"/>
    <w:semiHidden/>
    <w:rsid w:val="00920D86"/>
    <w:pPr>
      <w:spacing w:after="40"/>
      <w:contextualSpacing/>
    </w:pPr>
    <w:rPr>
      <w:rFonts w:eastAsia="Times New Roman" w:cs="Times New Roman"/>
    </w:rPr>
  </w:style>
  <w:style w:type="paragraph" w:customStyle="1" w:styleId="Template-CompanyInfo">
    <w:name w:val="Template - Company Info"/>
    <w:basedOn w:val="Template"/>
    <w:uiPriority w:val="8"/>
    <w:semiHidden/>
    <w:rsid w:val="00920D86"/>
    <w:rPr>
      <w:sz w:val="12"/>
    </w:rPr>
  </w:style>
  <w:style w:type="paragraph" w:customStyle="1" w:styleId="Template-FilePath">
    <w:name w:val="Template - File Path"/>
    <w:basedOn w:val="Template"/>
    <w:uiPriority w:val="8"/>
    <w:semiHidden/>
    <w:rsid w:val="00920D86"/>
    <w:pPr>
      <w:spacing w:line="160" w:lineRule="atLeast"/>
    </w:pPr>
    <w:rPr>
      <w:sz w:val="10"/>
    </w:rPr>
  </w:style>
  <w:style w:type="paragraph" w:customStyle="1" w:styleId="Template-DocId">
    <w:name w:val="Template - Doc Id"/>
    <w:basedOn w:val="Template"/>
    <w:uiPriority w:val="8"/>
    <w:semiHidden/>
    <w:rsid w:val="00920D86"/>
    <w:rPr>
      <w:sz w:val="12"/>
    </w:rPr>
  </w:style>
  <w:style w:type="table" w:customStyle="1" w:styleId="Ramboll-Table">
    <w:name w:val="Ramboll - Table"/>
    <w:basedOn w:val="TableNormal"/>
    <w:uiPriority w:val="99"/>
    <w:rsid w:val="00920D86"/>
    <w:pPr>
      <w:spacing w:before="20" w:after="20" w:line="200" w:lineRule="atLeast"/>
      <w:ind w:left="57" w:right="113"/>
    </w:pPr>
    <w:rPr>
      <w:sz w:val="14"/>
    </w:rPr>
    <w:tblPr>
      <w:tblStyleColBandSize w:val="1"/>
      <w:tblBorders>
        <w:bottom w:val="single" w:sz="4" w:space="0" w:color="6D6E71"/>
        <w:insideH w:val="single" w:sz="2" w:space="0" w:color="CAC9BC"/>
      </w:tblBorders>
      <w:tblCellMar>
        <w:left w:w="0" w:type="dxa"/>
        <w:right w:w="0" w:type="dxa"/>
      </w:tblCellMar>
    </w:tblPr>
    <w:tblStylePr w:type="firstRow">
      <w:rPr>
        <w:color w:val="auto"/>
      </w:rPr>
      <w:tblPr/>
      <w:tcPr>
        <w:tcBorders>
          <w:bottom w:val="single" w:sz="4" w:space="0" w:color="6D6E71"/>
        </w:tcBorders>
        <w:shd w:val="clear" w:color="auto" w:fill="F1F1ED"/>
      </w:tcPr>
    </w:tblStylePr>
    <w:tblStylePr w:type="band2Vert">
      <w:tblPr/>
      <w:tcPr>
        <w:shd w:val="clear" w:color="auto" w:fill="F1F1ED"/>
      </w:tcPr>
    </w:tblStylePr>
  </w:style>
  <w:style w:type="paragraph" w:customStyle="1" w:styleId="DocumentInfo-Bold">
    <w:name w:val="Document Info - Bold"/>
    <w:basedOn w:val="DocumentInfo"/>
    <w:uiPriority w:val="6"/>
    <w:semiHidden/>
    <w:rsid w:val="00920D86"/>
    <w:rPr>
      <w:b/>
    </w:rPr>
  </w:style>
  <w:style w:type="character" w:customStyle="1" w:styleId="TOC4Char">
    <w:name w:val="TOC 4 Char"/>
    <w:basedOn w:val="DefaultParagraphFont"/>
    <w:link w:val="TOC4"/>
    <w:uiPriority w:val="39"/>
    <w:rsid w:val="00C6060F"/>
    <w:rPr>
      <w:rFonts w:asciiTheme="minorHAnsi" w:hAnsiTheme="minorHAnsi"/>
      <w:szCs w:val="20"/>
      <w:lang w:val="en-US"/>
    </w:rPr>
  </w:style>
  <w:style w:type="paragraph" w:customStyle="1" w:styleId="Documentdataleadtext">
    <w:name w:val="Document data leadtext"/>
    <w:basedOn w:val="Normal"/>
    <w:uiPriority w:val="8"/>
    <w:semiHidden/>
    <w:rsid w:val="00920D86"/>
    <w:rPr>
      <w:rFonts w:eastAsia="Times New Roman" w:cs="Times New Roman"/>
      <w:sz w:val="14"/>
    </w:rPr>
  </w:style>
  <w:style w:type="paragraph" w:customStyle="1" w:styleId="Documentdatatext">
    <w:name w:val="Document data text"/>
    <w:basedOn w:val="Normal"/>
    <w:uiPriority w:val="8"/>
    <w:semiHidden/>
    <w:rsid w:val="00920D86"/>
    <w:rPr>
      <w:rFonts w:eastAsia="Times New Roman" w:cs="Times New Roman"/>
      <w:b/>
    </w:rPr>
  </w:style>
  <w:style w:type="paragraph" w:customStyle="1" w:styleId="FrontpageHeading1">
    <w:name w:val="Frontpage Heading 1"/>
    <w:basedOn w:val="Normal"/>
    <w:link w:val="FrontpageHeading1Char"/>
    <w:uiPriority w:val="8"/>
    <w:rsid w:val="00053E7C"/>
    <w:pPr>
      <w:spacing w:after="500" w:line="1080" w:lineRule="exact"/>
      <w:contextualSpacing/>
    </w:pPr>
    <w:rPr>
      <w:rFonts w:eastAsia="Times New Roman" w:cs="Times New Roman"/>
      <w:color w:val="FFFFFF"/>
      <w:sz w:val="102"/>
    </w:rPr>
  </w:style>
  <w:style w:type="paragraph" w:customStyle="1" w:styleId="H1-NOTTOC">
    <w:name w:val="H1 - NOT TOC"/>
    <w:basedOn w:val="Heading1"/>
    <w:next w:val="Normal"/>
    <w:uiPriority w:val="4"/>
    <w:qFormat/>
    <w:rsid w:val="00920D86"/>
    <w:pPr>
      <w:numPr>
        <w:numId w:val="1"/>
      </w:numPr>
      <w:outlineLvl w:val="9"/>
    </w:pPr>
  </w:style>
  <w:style w:type="character" w:customStyle="1" w:styleId="FrontpageHeading1Char">
    <w:name w:val="Frontpage Heading 1 Char"/>
    <w:basedOn w:val="DefaultParagraphFont"/>
    <w:link w:val="FrontpageHeading1"/>
    <w:uiPriority w:val="8"/>
    <w:rsid w:val="00053E7C"/>
    <w:rPr>
      <w:rFonts w:eastAsia="Times New Roman" w:cs="Times New Roman"/>
      <w:color w:val="FFFFFF"/>
      <w:sz w:val="102"/>
      <w:lang w:val="en-US"/>
    </w:rPr>
  </w:style>
  <w:style w:type="character" w:customStyle="1" w:styleId="Caption-Header">
    <w:name w:val="Caption - Header"/>
    <w:basedOn w:val="DefaultParagraphFont"/>
    <w:uiPriority w:val="6"/>
    <w:qFormat/>
    <w:rsid w:val="00920D86"/>
    <w:rPr>
      <w:rFonts w:ascii="Verdana" w:hAnsi="Verdana" w:cs="Times New Roman"/>
      <w:color w:val="009DE0"/>
      <w:sz w:val="13"/>
      <w:lang w:val="en-US"/>
    </w:rPr>
  </w:style>
  <w:style w:type="paragraph" w:customStyle="1" w:styleId="Template-ReftoFrontpageheading2">
    <w:name w:val="Template - Ref to Frontpage heading 2"/>
    <w:basedOn w:val="Normal"/>
    <w:link w:val="Template-ReftoFrontpageheading2Char"/>
    <w:uiPriority w:val="8"/>
    <w:semiHidden/>
    <w:rsid w:val="00920D86"/>
    <w:pPr>
      <w:tabs>
        <w:tab w:val="left" w:pos="198"/>
      </w:tabs>
      <w:spacing w:line="280" w:lineRule="atLeast"/>
    </w:pPr>
    <w:rPr>
      <w:rFonts w:eastAsia="Times New Roman" w:cs="Times New Roman"/>
      <w:b/>
      <w:caps/>
      <w:noProof/>
      <w:color w:val="009DE0"/>
      <w:sz w:val="22"/>
      <w:szCs w:val="24"/>
    </w:rPr>
  </w:style>
  <w:style w:type="character" w:customStyle="1" w:styleId="Template-ReftoFrontpageheading2Char">
    <w:name w:val="Template - Ref to Frontpage heading 2 Char"/>
    <w:basedOn w:val="DefaultParagraphFont"/>
    <w:link w:val="Template-ReftoFrontpageheading2"/>
    <w:uiPriority w:val="8"/>
    <w:rsid w:val="00920D86"/>
    <w:rPr>
      <w:rFonts w:eastAsia="Times New Roman" w:cs="Times New Roman"/>
      <w:b/>
      <w:caps/>
      <w:noProof/>
      <w:color w:val="009DE0"/>
      <w:sz w:val="22"/>
      <w:szCs w:val="24"/>
      <w:lang w:val="en-US"/>
    </w:rPr>
  </w:style>
  <w:style w:type="paragraph" w:customStyle="1" w:styleId="RevisionData">
    <w:name w:val="Revision Data"/>
    <w:basedOn w:val="Normal"/>
    <w:uiPriority w:val="7"/>
    <w:semiHidden/>
    <w:rsid w:val="00920D86"/>
    <w:rPr>
      <w:rFonts w:eastAsia="Times New Roman" w:cs="Times New Roman"/>
      <w:sz w:val="14"/>
    </w:rPr>
  </w:style>
  <w:style w:type="paragraph" w:customStyle="1" w:styleId="RevisionDataText">
    <w:name w:val="Revision Data Text"/>
    <w:basedOn w:val="Normal"/>
    <w:uiPriority w:val="7"/>
    <w:semiHidden/>
    <w:rsid w:val="00920D86"/>
    <w:rPr>
      <w:rFonts w:eastAsia="Times New Roman" w:cs="Times New Roman"/>
      <w:b/>
    </w:rPr>
  </w:style>
  <w:style w:type="paragraph" w:customStyle="1" w:styleId="Optional1">
    <w:name w:val="Optional 1"/>
    <w:basedOn w:val="RevisionDataText"/>
    <w:uiPriority w:val="7"/>
    <w:semiHidden/>
    <w:rsid w:val="00920D86"/>
  </w:style>
  <w:style w:type="paragraph" w:customStyle="1" w:styleId="Optional2">
    <w:name w:val="Optional 2"/>
    <w:basedOn w:val="RevisionDataText"/>
    <w:uiPriority w:val="7"/>
    <w:semiHidden/>
    <w:rsid w:val="00920D86"/>
  </w:style>
  <w:style w:type="paragraph" w:customStyle="1" w:styleId="Normal-Optional1leadtext">
    <w:name w:val="Normal - Optional 1 leadtext"/>
    <w:basedOn w:val="Documentdataleadtext"/>
    <w:uiPriority w:val="99"/>
    <w:semiHidden/>
    <w:rsid w:val="00920D86"/>
  </w:style>
  <w:style w:type="paragraph" w:customStyle="1" w:styleId="Optional2leadtext">
    <w:name w:val="Optional 2 leadtext"/>
    <w:basedOn w:val="Normal-Optional1leadtext"/>
    <w:uiPriority w:val="7"/>
    <w:semiHidden/>
    <w:rsid w:val="00920D86"/>
  </w:style>
  <w:style w:type="paragraph" w:customStyle="1" w:styleId="Template-Disclaimer">
    <w:name w:val="Template - Disclaimer"/>
    <w:basedOn w:val="Normal"/>
    <w:uiPriority w:val="8"/>
    <w:semiHidden/>
    <w:rsid w:val="00920D86"/>
    <w:pPr>
      <w:spacing w:line="200" w:lineRule="atLeast"/>
    </w:pPr>
    <w:rPr>
      <w:sz w:val="14"/>
    </w:rPr>
  </w:style>
  <w:style w:type="paragraph" w:customStyle="1" w:styleId="FactBoxHeading1">
    <w:name w:val="Fact Box Heading 1"/>
    <w:basedOn w:val="Normal"/>
    <w:next w:val="Normal"/>
    <w:uiPriority w:val="7"/>
    <w:rsid w:val="00920D86"/>
    <w:pPr>
      <w:spacing w:line="320" w:lineRule="atLeast"/>
    </w:pPr>
    <w:rPr>
      <w:rFonts w:eastAsia="Times New Roman" w:cs="Times New Roman"/>
      <w:b/>
      <w:color w:val="FFFFFF"/>
      <w:sz w:val="30"/>
    </w:rPr>
  </w:style>
  <w:style w:type="paragraph" w:customStyle="1" w:styleId="FactBoxHeading3">
    <w:name w:val="Fact Box Heading 3"/>
    <w:basedOn w:val="Normal"/>
    <w:next w:val="FactBoxBodytext"/>
    <w:uiPriority w:val="7"/>
    <w:rsid w:val="00920D86"/>
    <w:pPr>
      <w:spacing w:after="100" w:line="220" w:lineRule="atLeast"/>
    </w:pPr>
    <w:rPr>
      <w:rFonts w:eastAsia="Times New Roman" w:cs="Times New Roman"/>
      <w:b/>
      <w:color w:val="FFFFFF"/>
    </w:rPr>
  </w:style>
  <w:style w:type="paragraph" w:customStyle="1" w:styleId="FactBoxBodytext">
    <w:name w:val="Fact Box Body text"/>
    <w:basedOn w:val="Normal"/>
    <w:uiPriority w:val="7"/>
    <w:rsid w:val="00920D86"/>
    <w:pPr>
      <w:spacing w:after="120" w:line="280" w:lineRule="atLeast"/>
      <w:contextualSpacing/>
    </w:pPr>
    <w:rPr>
      <w:rFonts w:eastAsia="Times New Roman" w:cs="Times New Roman"/>
      <w:color w:val="FFFFFF"/>
    </w:rPr>
  </w:style>
  <w:style w:type="paragraph" w:customStyle="1" w:styleId="Caption-Text">
    <w:name w:val="Caption - Text"/>
    <w:basedOn w:val="Normal"/>
    <w:next w:val="Normal"/>
    <w:uiPriority w:val="6"/>
    <w:rsid w:val="00920D86"/>
    <w:pPr>
      <w:spacing w:after="260" w:line="200" w:lineRule="atLeast"/>
    </w:pPr>
    <w:rPr>
      <w:rFonts w:eastAsia="Times New Roman" w:cs="Times New Roman"/>
      <w:sz w:val="14"/>
    </w:rPr>
  </w:style>
  <w:style w:type="paragraph" w:customStyle="1" w:styleId="SupplementNumber">
    <w:name w:val="Supplement Number"/>
    <w:basedOn w:val="Normal"/>
    <w:next w:val="Supplementtitle"/>
    <w:uiPriority w:val="7"/>
    <w:semiHidden/>
    <w:rsid w:val="00920D86"/>
    <w:pPr>
      <w:keepNext/>
      <w:keepLines/>
      <w:tabs>
        <w:tab w:val="num" w:pos="1209"/>
      </w:tabs>
      <w:spacing w:before="2400" w:line="280" w:lineRule="exact"/>
      <w:outlineLvl w:val="6"/>
    </w:pPr>
    <w:rPr>
      <w:rFonts w:eastAsia="Times New Roman" w:cs="Times New Roman"/>
      <w:b/>
      <w:caps/>
      <w:color w:val="009DE0"/>
      <w:sz w:val="22"/>
    </w:rPr>
  </w:style>
  <w:style w:type="paragraph" w:customStyle="1" w:styleId="Supplementtitle">
    <w:name w:val="Supplement title"/>
    <w:basedOn w:val="SupplementNumber"/>
    <w:next w:val="Normal"/>
    <w:uiPriority w:val="7"/>
    <w:semiHidden/>
    <w:rsid w:val="00920D86"/>
    <w:pPr>
      <w:keepNext w:val="0"/>
      <w:keepLines w:val="0"/>
      <w:numPr>
        <w:numId w:val="13"/>
      </w:numPr>
      <w:spacing w:before="0"/>
      <w:ind w:left="6173" w:hanging="360"/>
      <w:outlineLvl w:val="7"/>
    </w:pPr>
  </w:style>
  <w:style w:type="paragraph" w:customStyle="1" w:styleId="TOCHeading-Indent">
    <w:name w:val="TOC Heading - Indent"/>
    <w:basedOn w:val="TOCHeading"/>
    <w:uiPriority w:val="39"/>
    <w:semiHidden/>
    <w:rsid w:val="00920D86"/>
    <w:pPr>
      <w:ind w:left="-567"/>
    </w:pPr>
  </w:style>
  <w:style w:type="paragraph" w:customStyle="1" w:styleId="FactBoxHeading2">
    <w:name w:val="Fact Box Heading 2"/>
    <w:basedOn w:val="Normal"/>
    <w:uiPriority w:val="7"/>
    <w:rsid w:val="00920D86"/>
    <w:pPr>
      <w:spacing w:after="160"/>
    </w:pPr>
    <w:rPr>
      <w:rFonts w:eastAsia="Times New Roman" w:cs="Times New Roman"/>
      <w:b/>
      <w:color w:val="FFFFFF"/>
      <w:sz w:val="22"/>
    </w:rPr>
  </w:style>
  <w:style w:type="paragraph" w:customStyle="1" w:styleId="FrontpageInfo">
    <w:name w:val="Frontpage Info"/>
    <w:basedOn w:val="Normal"/>
    <w:uiPriority w:val="8"/>
    <w:rsid w:val="00053E7C"/>
    <w:pPr>
      <w:spacing w:line="360" w:lineRule="atLeast"/>
    </w:pPr>
    <w:rPr>
      <w:color w:val="FFFFFF"/>
      <w:sz w:val="30"/>
    </w:rPr>
  </w:style>
  <w:style w:type="paragraph" w:customStyle="1" w:styleId="H2-NOTTOC">
    <w:name w:val="H2 - NOT TOC"/>
    <w:basedOn w:val="Heading2"/>
    <w:next w:val="Normal"/>
    <w:uiPriority w:val="4"/>
    <w:qFormat/>
    <w:rsid w:val="00920D86"/>
    <w:pPr>
      <w:numPr>
        <w:numId w:val="1"/>
      </w:numPr>
      <w:outlineLvl w:val="9"/>
    </w:pPr>
  </w:style>
  <w:style w:type="paragraph" w:customStyle="1" w:styleId="H3-NOTTOC">
    <w:name w:val="H3 - NOT TOC"/>
    <w:basedOn w:val="Heading3"/>
    <w:next w:val="Normal"/>
    <w:uiPriority w:val="4"/>
    <w:qFormat/>
    <w:rsid w:val="00920D86"/>
    <w:pPr>
      <w:numPr>
        <w:numId w:val="1"/>
      </w:numPr>
      <w:outlineLvl w:val="9"/>
    </w:pPr>
  </w:style>
  <w:style w:type="paragraph" w:customStyle="1" w:styleId="H4-NOTTOC">
    <w:name w:val="H4 - NOT TOC"/>
    <w:basedOn w:val="Heading4"/>
    <w:next w:val="Normal"/>
    <w:uiPriority w:val="4"/>
    <w:qFormat/>
    <w:rsid w:val="00920D86"/>
    <w:pPr>
      <w:numPr>
        <w:numId w:val="1"/>
      </w:numPr>
      <w:outlineLvl w:val="9"/>
    </w:pPr>
  </w:style>
  <w:style w:type="paragraph" w:customStyle="1" w:styleId="Titlepage">
    <w:name w:val="Titlepage"/>
    <w:basedOn w:val="Subtitle"/>
    <w:uiPriority w:val="8"/>
    <w:semiHidden/>
    <w:qFormat/>
    <w:rsid w:val="00920D86"/>
    <w:pPr>
      <w:framePr w:wrap="around" w:vAnchor="page" w:hAnchor="page" w:x="1163" w:y="4310"/>
      <w:numPr>
        <w:ilvl w:val="0"/>
      </w:numPr>
      <w:contextualSpacing w:val="0"/>
    </w:pPr>
    <w:rPr>
      <w:rFonts w:eastAsia="Times New Roman" w:cs="Times New Roman"/>
      <w:b/>
      <w:iCs w:val="0"/>
      <w:color w:val="009DF0" w:themeColor="text2"/>
    </w:rPr>
  </w:style>
  <w:style w:type="paragraph" w:customStyle="1" w:styleId="Headnote">
    <w:name w:val="Head note"/>
    <w:basedOn w:val="Normal"/>
    <w:uiPriority w:val="2"/>
    <w:rsid w:val="00920D86"/>
    <w:pPr>
      <w:spacing w:after="280" w:line="280" w:lineRule="atLeast"/>
    </w:pPr>
    <w:rPr>
      <w:rFonts w:eastAsia="Times New Roman" w:cs="Times New Roman"/>
      <w:b/>
      <w:color w:val="4D4D4D"/>
      <w:sz w:val="21"/>
    </w:rPr>
  </w:style>
  <w:style w:type="paragraph" w:customStyle="1" w:styleId="FigureHeading">
    <w:name w:val="Figure Heading"/>
    <w:basedOn w:val="Normal"/>
    <w:uiPriority w:val="5"/>
    <w:rsid w:val="00920D86"/>
    <w:rPr>
      <w:b/>
      <w:color w:val="009DF0" w:themeColor="text2"/>
    </w:rPr>
  </w:style>
  <w:style w:type="paragraph" w:customStyle="1" w:styleId="OrgName">
    <w:name w:val="Org Name"/>
    <w:basedOn w:val="Normal"/>
    <w:uiPriority w:val="5"/>
    <w:rsid w:val="00920D86"/>
    <w:pPr>
      <w:spacing w:line="200" w:lineRule="atLeast"/>
    </w:pPr>
    <w:rPr>
      <w:rFonts w:eastAsia="Times New Roman" w:cs="Times New Roman"/>
      <w:b/>
      <w:color w:val="FFFFFF"/>
      <w:sz w:val="16"/>
    </w:rPr>
  </w:style>
  <w:style w:type="paragraph" w:customStyle="1" w:styleId="BackpageWeb">
    <w:name w:val="Backpage Web"/>
    <w:basedOn w:val="Normal"/>
    <w:uiPriority w:val="8"/>
    <w:rsid w:val="00E37AEE"/>
    <w:pPr>
      <w:spacing w:line="290" w:lineRule="atLeast"/>
    </w:pPr>
    <w:rPr>
      <w:color w:val="009DF0" w:themeColor="text2"/>
      <w:sz w:val="24"/>
    </w:rPr>
  </w:style>
  <w:style w:type="character" w:customStyle="1" w:styleId="normaltextrun">
    <w:name w:val="normaltextrun"/>
    <w:basedOn w:val="DefaultParagraphFont"/>
    <w:rsid w:val="00D0462B"/>
  </w:style>
  <w:style w:type="paragraph" w:customStyle="1" w:styleId="text1">
    <w:name w:val="text1"/>
    <w:basedOn w:val="Normal"/>
    <w:rsid w:val="00B24F01"/>
    <w:pPr>
      <w:spacing w:before="60" w:after="60" w:line="240" w:lineRule="auto"/>
      <w:ind w:left="851"/>
      <w:jc w:val="both"/>
    </w:pPr>
    <w:rPr>
      <w:rFonts w:eastAsia="Times New Roman" w:cs="Times New Roman"/>
      <w:szCs w:val="24"/>
      <w:lang w:val="en-GB" w:eastAsia="fr-FR"/>
    </w:rPr>
  </w:style>
  <w:style w:type="character" w:customStyle="1" w:styleId="ListParagraphChar">
    <w:name w:val="List Paragraph Char"/>
    <w:aliases w:val="body 2 Char,List Paragraph1 Char,List Paragraph11 Char,bullets Char,Arial Char,Normal bullet 2 Char,Header bold Char,List_Paragraph Char,Multilevel para_II Char,Paragraph Char,Citation List Char,ANNEX Char,Bullet Char,bullet Char"/>
    <w:link w:val="ListParagraph"/>
    <w:uiPriority w:val="34"/>
    <w:qFormat/>
    <w:locked/>
    <w:rsid w:val="00B24F01"/>
    <w:rPr>
      <w:lang w:val="en-US"/>
    </w:rPr>
  </w:style>
  <w:style w:type="character" w:customStyle="1" w:styleId="NoSpacingChar">
    <w:name w:val="No Spacing Char"/>
    <w:link w:val="NoSpacing"/>
    <w:uiPriority w:val="99"/>
    <w:rsid w:val="00B24F01"/>
    <w:rPr>
      <w:lang w:val="en-US"/>
    </w:rPr>
  </w:style>
  <w:style w:type="paragraph" w:styleId="Revision">
    <w:name w:val="Revision"/>
    <w:hidden/>
    <w:uiPriority w:val="99"/>
    <w:semiHidden/>
    <w:rsid w:val="00312E5E"/>
    <w:pPr>
      <w:spacing w:line="240" w:lineRule="auto"/>
    </w:pPr>
    <w:rPr>
      <w:lang w:val="en-US"/>
    </w:rPr>
  </w:style>
  <w:style w:type="character" w:customStyle="1" w:styleId="eop">
    <w:name w:val="eop"/>
    <w:basedOn w:val="DefaultParagraphFont"/>
    <w:rsid w:val="001C0791"/>
  </w:style>
  <w:style w:type="paragraph" w:customStyle="1" w:styleId="paragraph">
    <w:name w:val="paragraph"/>
    <w:basedOn w:val="Normal"/>
    <w:rsid w:val="001C0791"/>
    <w:pPr>
      <w:spacing w:before="100" w:beforeAutospacing="1" w:after="100" w:afterAutospacing="1" w:line="240" w:lineRule="auto"/>
    </w:pPr>
    <w:rPr>
      <w:rFonts w:ascii="Times New Roman" w:eastAsia="Times New Roman" w:hAnsi="Times New Roman" w:cs="Times New Roman"/>
      <w:sz w:val="24"/>
      <w:szCs w:val="24"/>
      <w:lang w:val="ro-RO" w:eastAsia="ro-RO"/>
    </w:rPr>
  </w:style>
  <w:style w:type="table" w:customStyle="1" w:styleId="GridTable1Light-Accent110">
    <w:name w:val="Grid Table 1 Light - Accent 11"/>
    <w:basedOn w:val="TableNormal"/>
    <w:uiPriority w:val="46"/>
    <w:rsid w:val="0036073B"/>
    <w:pPr>
      <w:spacing w:line="240" w:lineRule="auto"/>
    </w:pPr>
    <w:rPr>
      <w:rFonts w:asciiTheme="minorHAnsi" w:hAnsiTheme="minorHAnsi"/>
      <w:sz w:val="22"/>
      <w:szCs w:val="22"/>
      <w:lang w:val="ro-RO"/>
    </w:rPr>
    <w:tblPr>
      <w:tblStyleRowBandSize w:val="1"/>
      <w:tblStyleColBandSize w:val="1"/>
      <w:tblBorders>
        <w:top w:val="single" w:sz="4" w:space="0" w:color="67A5F8" w:themeColor="accent1" w:themeTint="66"/>
        <w:left w:val="single" w:sz="4" w:space="0" w:color="67A5F8" w:themeColor="accent1" w:themeTint="66"/>
        <w:bottom w:val="single" w:sz="4" w:space="0" w:color="67A5F8" w:themeColor="accent1" w:themeTint="66"/>
        <w:right w:val="single" w:sz="4" w:space="0" w:color="67A5F8" w:themeColor="accent1" w:themeTint="66"/>
        <w:insideH w:val="single" w:sz="4" w:space="0" w:color="67A5F8" w:themeColor="accent1" w:themeTint="66"/>
        <w:insideV w:val="single" w:sz="4" w:space="0" w:color="67A5F8" w:themeColor="accent1" w:themeTint="66"/>
      </w:tblBorders>
    </w:tblPr>
    <w:tblStylePr w:type="firstRow">
      <w:rPr>
        <w:b/>
        <w:bCs/>
      </w:rPr>
      <w:tblPr/>
      <w:tcPr>
        <w:tcBorders>
          <w:bottom w:val="single" w:sz="12" w:space="0" w:color="1C78F4" w:themeColor="accent1" w:themeTint="99"/>
        </w:tcBorders>
      </w:tcPr>
    </w:tblStylePr>
    <w:tblStylePr w:type="lastRow">
      <w:rPr>
        <w:b/>
        <w:bCs/>
      </w:rPr>
      <w:tblPr/>
      <w:tcPr>
        <w:tcBorders>
          <w:top w:val="double" w:sz="2" w:space="0" w:color="1C78F4" w:themeColor="accent1" w:themeTint="99"/>
        </w:tcBorders>
      </w:tcPr>
    </w:tblStylePr>
    <w:tblStylePr w:type="firstCol">
      <w:rPr>
        <w:b/>
        <w:bCs/>
      </w:rPr>
    </w:tblStylePr>
    <w:tblStylePr w:type="lastCol">
      <w:rPr>
        <w:b/>
        <w:bCs/>
      </w:rPr>
    </w:tblStylePr>
  </w:style>
  <w:style w:type="paragraph" w:customStyle="1" w:styleId="B2">
    <w:name w:val="B2"/>
    <w:basedOn w:val="Normal"/>
    <w:rsid w:val="00663240"/>
    <w:pPr>
      <w:tabs>
        <w:tab w:val="right" w:pos="9356"/>
      </w:tabs>
      <w:spacing w:line="360" w:lineRule="atLeast"/>
      <w:ind w:left="2127" w:hanging="709"/>
      <w:jc w:val="both"/>
    </w:pPr>
    <w:rPr>
      <w:rFonts w:ascii="Arial" w:eastAsia="Times New Roman" w:hAnsi="Arial" w:cs="Times New Roman"/>
      <w:sz w:val="22"/>
      <w:szCs w:val="20"/>
      <w:lang w:val="en-GB"/>
    </w:rPr>
  </w:style>
  <w:style w:type="paragraph" w:customStyle="1" w:styleId="Normal-Documentdataleadtext">
    <w:name w:val="Normal - Document data leadtext"/>
    <w:basedOn w:val="Normal"/>
    <w:semiHidden/>
    <w:rsid w:val="00E66343"/>
    <w:pPr>
      <w:spacing w:line="240" w:lineRule="atLeast"/>
    </w:pPr>
    <w:rPr>
      <w:rFonts w:eastAsia="Times New Roman" w:cs="Times New Roman"/>
      <w:sz w:val="14"/>
      <w:szCs w:val="24"/>
      <w:lang w:val="en-GB" w:eastAsia="da-DK"/>
    </w:rPr>
  </w:style>
  <w:style w:type="paragraph" w:customStyle="1" w:styleId="Normal-Documentdatatext">
    <w:name w:val="Normal - Document data text"/>
    <w:basedOn w:val="Normal"/>
    <w:semiHidden/>
    <w:rsid w:val="00E66343"/>
    <w:pPr>
      <w:spacing w:line="240" w:lineRule="atLeast"/>
    </w:pPr>
    <w:rPr>
      <w:rFonts w:eastAsia="Times New Roman" w:cs="Times New Roman"/>
      <w:b/>
      <w:szCs w:val="24"/>
      <w:lang w:val="en-GB" w:eastAsia="da-DK"/>
    </w:rPr>
  </w:style>
  <w:style w:type="paragraph" w:customStyle="1" w:styleId="MSDS-TZeile">
    <w:name w:val="MSDS-TZeile"/>
    <w:basedOn w:val="Normal"/>
    <w:link w:val="MSDS-TZeileChar"/>
    <w:rsid w:val="00E66343"/>
    <w:pPr>
      <w:widowControl w:val="0"/>
      <w:autoSpaceDE w:val="0"/>
      <w:autoSpaceDN w:val="0"/>
      <w:spacing w:line="240" w:lineRule="auto"/>
    </w:pPr>
    <w:rPr>
      <w:rFonts w:ascii="Times New Roman" w:eastAsia="Times New Roman" w:hAnsi="Times New Roman" w:cs="Times New Roman"/>
      <w:sz w:val="20"/>
      <w:szCs w:val="20"/>
      <w:lang w:val="en-GB" w:eastAsia="ja-JP" w:bidi="th-TH"/>
    </w:rPr>
  </w:style>
  <w:style w:type="character" w:customStyle="1" w:styleId="MSDS-TZeileChar">
    <w:name w:val="MSDS-TZeile Char"/>
    <w:link w:val="MSDS-TZeile"/>
    <w:locked/>
    <w:rsid w:val="00E66343"/>
    <w:rPr>
      <w:rFonts w:ascii="Times New Roman" w:eastAsia="Times New Roman" w:hAnsi="Times New Roman" w:cs="Times New Roman"/>
      <w:sz w:val="20"/>
      <w:szCs w:val="20"/>
      <w:lang w:val="en-GB" w:eastAsia="ja-JP" w:bidi="th-TH"/>
    </w:rPr>
  </w:style>
  <w:style w:type="paragraph" w:customStyle="1" w:styleId="bullett1indent">
    <w:name w:val="bullett1 indent"/>
    <w:basedOn w:val="Normal"/>
    <w:rsid w:val="00E66343"/>
    <w:pPr>
      <w:tabs>
        <w:tab w:val="num" w:pos="720"/>
      </w:tabs>
      <w:spacing w:before="60" w:line="240" w:lineRule="auto"/>
      <w:ind w:left="720" w:hanging="720"/>
    </w:pPr>
    <w:rPr>
      <w:rFonts w:ascii="Times New Roman" w:eastAsia="Times New Roman" w:hAnsi="Times New Roman" w:cs="Times New Roman"/>
      <w:szCs w:val="20"/>
      <w:lang w:val="en-GB"/>
    </w:rPr>
  </w:style>
  <w:style w:type="character" w:customStyle="1" w:styleId="Bodytext0">
    <w:name w:val="Body text_"/>
    <w:link w:val="Corptext4"/>
    <w:rsid w:val="00E66343"/>
    <w:rPr>
      <w:sz w:val="23"/>
      <w:szCs w:val="23"/>
      <w:shd w:val="clear" w:color="auto" w:fill="FFFFFF"/>
      <w:lang w:val="en-GB"/>
    </w:rPr>
  </w:style>
  <w:style w:type="paragraph" w:customStyle="1" w:styleId="Corptext4">
    <w:name w:val="Corp text4"/>
    <w:basedOn w:val="Normal"/>
    <w:link w:val="Bodytext0"/>
    <w:rsid w:val="00E66343"/>
    <w:pPr>
      <w:widowControl w:val="0"/>
      <w:shd w:val="clear" w:color="auto" w:fill="FFFFFF"/>
      <w:spacing w:before="3720" w:after="180" w:line="0" w:lineRule="atLeast"/>
    </w:pPr>
    <w:rPr>
      <w:sz w:val="23"/>
      <w:szCs w:val="23"/>
      <w:lang w:val="en-GB"/>
    </w:rPr>
  </w:style>
  <w:style w:type="paragraph" w:customStyle="1" w:styleId="table0">
    <w:name w:val="table"/>
    <w:basedOn w:val="Normal"/>
    <w:rsid w:val="00E66343"/>
    <w:pPr>
      <w:spacing w:after="120" w:line="240" w:lineRule="auto"/>
    </w:pPr>
    <w:rPr>
      <w:rFonts w:ascii="Times New Roman" w:eastAsia="Times New Roman" w:hAnsi="Times New Roman" w:cs="Times New Roman"/>
      <w:sz w:val="20"/>
      <w:szCs w:val="20"/>
      <w:lang w:val="en-GB"/>
    </w:rPr>
  </w:style>
  <w:style w:type="paragraph" w:customStyle="1" w:styleId="Bulet">
    <w:name w:val="Bulet"/>
    <w:basedOn w:val="Textnormal"/>
    <w:link w:val="BuletCaracter"/>
    <w:autoRedefine/>
    <w:qFormat/>
    <w:rsid w:val="00E66343"/>
    <w:pPr>
      <w:numPr>
        <w:numId w:val="15"/>
      </w:numPr>
      <w:tabs>
        <w:tab w:val="left" w:pos="1304"/>
      </w:tabs>
      <w:spacing w:before="60" w:after="60"/>
    </w:pPr>
    <w:rPr>
      <w:iCs/>
    </w:rPr>
  </w:style>
  <w:style w:type="paragraph" w:customStyle="1" w:styleId="Textnormal">
    <w:name w:val="Text normal"/>
    <w:link w:val="TextnormalChar"/>
    <w:autoRedefine/>
    <w:qFormat/>
    <w:rsid w:val="00E66343"/>
    <w:pPr>
      <w:spacing w:before="80" w:after="160" w:line="240" w:lineRule="auto"/>
      <w:ind w:left="1304"/>
      <w:jc w:val="both"/>
    </w:pPr>
    <w:rPr>
      <w:rFonts w:ascii="Arial" w:eastAsia="Times New Roman" w:hAnsi="Arial" w:cs="Times New Roman"/>
      <w:sz w:val="24"/>
      <w:szCs w:val="22"/>
      <w:lang w:val="en-GB"/>
    </w:rPr>
  </w:style>
  <w:style w:type="character" w:customStyle="1" w:styleId="TextnormalChar">
    <w:name w:val="Text normal Char"/>
    <w:basedOn w:val="DefaultParagraphFont"/>
    <w:link w:val="Textnormal"/>
    <w:rsid w:val="00E66343"/>
    <w:rPr>
      <w:rFonts w:ascii="Arial" w:eastAsia="Times New Roman" w:hAnsi="Arial" w:cs="Times New Roman"/>
      <w:sz w:val="24"/>
      <w:szCs w:val="22"/>
      <w:lang w:val="en-GB"/>
    </w:rPr>
  </w:style>
  <w:style w:type="character" w:customStyle="1" w:styleId="BuletCaracter">
    <w:name w:val="Bulet Caracter"/>
    <w:basedOn w:val="TextnormalChar"/>
    <w:link w:val="Bulet"/>
    <w:rsid w:val="00E66343"/>
    <w:rPr>
      <w:rFonts w:ascii="Arial" w:eastAsia="Times New Roman" w:hAnsi="Arial" w:cs="Times New Roman"/>
      <w:iCs/>
      <w:sz w:val="24"/>
      <w:szCs w:val="22"/>
      <w:lang w:val="en-GB"/>
    </w:rPr>
  </w:style>
  <w:style w:type="paragraph" w:customStyle="1" w:styleId="Normal-Ref">
    <w:name w:val="Normal - Ref"/>
    <w:basedOn w:val="Normal"/>
    <w:semiHidden/>
    <w:rsid w:val="00E66343"/>
    <w:pPr>
      <w:spacing w:line="240" w:lineRule="atLeast"/>
    </w:pPr>
    <w:rPr>
      <w:rFonts w:eastAsia="Times New Roman" w:cs="Times New Roman"/>
      <w:szCs w:val="24"/>
      <w:lang w:val="en-GB" w:eastAsia="da-DK"/>
    </w:rPr>
  </w:style>
  <w:style w:type="character" w:customStyle="1" w:styleId="ax1">
    <w:name w:val="ax1"/>
    <w:rsid w:val="00E66343"/>
    <w:rPr>
      <w:b/>
      <w:bCs/>
      <w:sz w:val="26"/>
      <w:szCs w:val="26"/>
      <w:lang w:val="en-GB"/>
    </w:rPr>
  </w:style>
  <w:style w:type="character" w:customStyle="1" w:styleId="tax1">
    <w:name w:val="tax1"/>
    <w:uiPriority w:val="99"/>
    <w:rsid w:val="00E66343"/>
    <w:rPr>
      <w:b/>
      <w:bCs/>
      <w:sz w:val="26"/>
      <w:szCs w:val="26"/>
      <w:lang w:val="en-GB"/>
    </w:rPr>
  </w:style>
  <w:style w:type="character" w:customStyle="1" w:styleId="pt1">
    <w:name w:val="pt1"/>
    <w:rsid w:val="00E66343"/>
    <w:rPr>
      <w:b/>
      <w:bCs/>
      <w:color w:val="8F0000"/>
      <w:lang w:val="en-GB"/>
    </w:rPr>
  </w:style>
  <w:style w:type="character" w:customStyle="1" w:styleId="tpt1">
    <w:name w:val="tpt1"/>
    <w:basedOn w:val="DefaultParagraphFont"/>
    <w:rsid w:val="00E66343"/>
    <w:rPr>
      <w:lang w:val="en-GB"/>
    </w:rPr>
  </w:style>
  <w:style w:type="character" w:customStyle="1" w:styleId="tpa1">
    <w:name w:val="tpa1"/>
    <w:basedOn w:val="DefaultParagraphFont"/>
    <w:rsid w:val="00E66343"/>
    <w:rPr>
      <w:lang w:val="en-GB"/>
    </w:rPr>
  </w:style>
  <w:style w:type="character" w:customStyle="1" w:styleId="li1">
    <w:name w:val="li1"/>
    <w:rsid w:val="00E66343"/>
    <w:rPr>
      <w:b/>
      <w:bCs/>
      <w:color w:val="8F0000"/>
      <w:lang w:val="en-GB"/>
    </w:rPr>
  </w:style>
  <w:style w:type="character" w:customStyle="1" w:styleId="tli1">
    <w:name w:val="tli1"/>
    <w:basedOn w:val="DefaultParagraphFont"/>
    <w:uiPriority w:val="99"/>
    <w:rsid w:val="00E66343"/>
    <w:rPr>
      <w:lang w:val="en-GB"/>
    </w:rPr>
  </w:style>
  <w:style w:type="paragraph" w:customStyle="1" w:styleId="b3a">
    <w:name w:val="b3a"/>
    <w:basedOn w:val="Normal"/>
    <w:rsid w:val="00E66343"/>
    <w:pPr>
      <w:numPr>
        <w:numId w:val="16"/>
      </w:numPr>
      <w:tabs>
        <w:tab w:val="right" w:pos="9356"/>
      </w:tabs>
      <w:spacing w:line="360" w:lineRule="atLeast"/>
      <w:jc w:val="both"/>
    </w:pPr>
    <w:rPr>
      <w:rFonts w:ascii="Arial" w:eastAsia="Times New Roman" w:hAnsi="Arial" w:cs="Times New Roman"/>
      <w:sz w:val="22"/>
      <w:szCs w:val="20"/>
      <w:lang w:val="en-GB"/>
    </w:rPr>
  </w:style>
  <w:style w:type="paragraph" w:customStyle="1" w:styleId="B1">
    <w:name w:val="B1"/>
    <w:basedOn w:val="Normal"/>
    <w:rsid w:val="00E66343"/>
    <w:pPr>
      <w:tabs>
        <w:tab w:val="right" w:pos="9356"/>
      </w:tabs>
      <w:spacing w:line="360" w:lineRule="atLeast"/>
      <w:ind w:left="1418"/>
      <w:jc w:val="both"/>
    </w:pPr>
    <w:rPr>
      <w:rFonts w:ascii="Arial" w:eastAsia="Times New Roman" w:hAnsi="Arial" w:cs="Times New Roman"/>
      <w:sz w:val="22"/>
      <w:szCs w:val="20"/>
      <w:lang w:val="en-GB"/>
    </w:rPr>
  </w:style>
  <w:style w:type="paragraph" w:customStyle="1" w:styleId="Bullet1">
    <w:name w:val="Bullet1"/>
    <w:basedOn w:val="Normal"/>
    <w:rsid w:val="00E66343"/>
    <w:pPr>
      <w:spacing w:after="120" w:line="240" w:lineRule="auto"/>
      <w:jc w:val="both"/>
    </w:pPr>
    <w:rPr>
      <w:rFonts w:ascii="Times New Roman" w:eastAsia="Times New Roman" w:hAnsi="Times New Roman" w:cs="Times New Roman"/>
      <w:sz w:val="20"/>
      <w:szCs w:val="20"/>
      <w:lang w:val="en-GB"/>
    </w:rPr>
  </w:style>
  <w:style w:type="paragraph" w:customStyle="1" w:styleId="Bullet20">
    <w:name w:val="Bullet 2"/>
    <w:basedOn w:val="Normal"/>
    <w:rsid w:val="00E66343"/>
    <w:pPr>
      <w:numPr>
        <w:numId w:val="17"/>
      </w:numPr>
      <w:spacing w:before="120" w:after="120" w:line="240" w:lineRule="auto"/>
      <w:jc w:val="both"/>
    </w:pPr>
    <w:rPr>
      <w:rFonts w:ascii="Times New Roman" w:eastAsia="Times New Roman" w:hAnsi="Times New Roman" w:cs="Times New Roman"/>
      <w:sz w:val="20"/>
      <w:szCs w:val="20"/>
      <w:lang w:val="en-GB"/>
    </w:rPr>
  </w:style>
  <w:style w:type="paragraph" w:customStyle="1" w:styleId="NosList">
    <w:name w:val="Nos List"/>
    <w:basedOn w:val="NormalIndent10"/>
    <w:rsid w:val="00E66343"/>
    <w:pPr>
      <w:numPr>
        <w:numId w:val="19"/>
      </w:numPr>
      <w:spacing w:before="120"/>
    </w:pPr>
  </w:style>
  <w:style w:type="paragraph" w:customStyle="1" w:styleId="NormalIndent10">
    <w:name w:val="Normal Indent 1.0"/>
    <w:basedOn w:val="Normal"/>
    <w:rsid w:val="00E66343"/>
    <w:pPr>
      <w:keepLines/>
      <w:spacing w:before="80" w:after="120" w:line="240" w:lineRule="auto"/>
      <w:ind w:left="1152"/>
      <w:jc w:val="both"/>
    </w:pPr>
    <w:rPr>
      <w:rFonts w:ascii="Times New Roman" w:eastAsia="Times New Roman" w:hAnsi="Times New Roman" w:cs="Times New Roman"/>
      <w:sz w:val="20"/>
      <w:szCs w:val="20"/>
      <w:lang w:val="en-GB"/>
    </w:rPr>
  </w:style>
  <w:style w:type="paragraph" w:customStyle="1" w:styleId="HyphenBullet">
    <w:name w:val="Hyphen Bullet"/>
    <w:basedOn w:val="Normal"/>
    <w:rsid w:val="00E66343"/>
    <w:pPr>
      <w:numPr>
        <w:numId w:val="21"/>
      </w:numPr>
      <w:spacing w:before="60" w:after="60" w:line="240" w:lineRule="auto"/>
      <w:jc w:val="both"/>
    </w:pPr>
    <w:rPr>
      <w:rFonts w:ascii="Times New Roman" w:eastAsia="Times New Roman" w:hAnsi="Times New Roman" w:cs="Times New Roman"/>
      <w:sz w:val="20"/>
      <w:szCs w:val="20"/>
      <w:lang w:val="en-GB"/>
    </w:rPr>
  </w:style>
  <w:style w:type="paragraph" w:customStyle="1" w:styleId="Heading40">
    <w:name w:val="Heading4"/>
    <w:basedOn w:val="Normal"/>
    <w:next w:val="Normal"/>
    <w:rsid w:val="00E66343"/>
    <w:pPr>
      <w:numPr>
        <w:numId w:val="18"/>
      </w:numPr>
      <w:spacing w:after="120" w:line="240" w:lineRule="auto"/>
      <w:jc w:val="both"/>
    </w:pPr>
    <w:rPr>
      <w:rFonts w:ascii="Times New Roman" w:eastAsia="Times New Roman" w:hAnsi="Times New Roman" w:cs="Times New Roman"/>
      <w:b/>
      <w:sz w:val="20"/>
      <w:szCs w:val="20"/>
      <w:lang w:val="en-GB"/>
    </w:rPr>
  </w:style>
  <w:style w:type="paragraph" w:customStyle="1" w:styleId="Bulletabc">
    <w:name w:val="Bullet abc"/>
    <w:basedOn w:val="Normal"/>
    <w:rsid w:val="00E66343"/>
    <w:pPr>
      <w:numPr>
        <w:numId w:val="20"/>
      </w:numPr>
      <w:spacing w:before="120" w:after="120" w:line="240" w:lineRule="auto"/>
      <w:jc w:val="both"/>
    </w:pPr>
    <w:rPr>
      <w:rFonts w:ascii="Times New Roman" w:eastAsia="Times New Roman" w:hAnsi="Times New Roman" w:cs="Times New Roman"/>
      <w:sz w:val="20"/>
      <w:szCs w:val="20"/>
      <w:lang w:val="en-GB"/>
    </w:rPr>
  </w:style>
  <w:style w:type="paragraph" w:customStyle="1" w:styleId="StyleComicSansMSBoldLinespacingMultiple12li">
    <w:name w:val="Style Comic Sans MS Bold Line spacing:  Multiple 1.2 li"/>
    <w:basedOn w:val="Normal"/>
    <w:rsid w:val="00E66343"/>
    <w:pPr>
      <w:numPr>
        <w:numId w:val="22"/>
      </w:numPr>
      <w:spacing w:line="288" w:lineRule="auto"/>
    </w:pPr>
    <w:rPr>
      <w:rFonts w:ascii="Comic Sans MS" w:eastAsia="Times New Roman" w:hAnsi="Comic Sans MS" w:cs="Times New Roman"/>
      <w:b/>
      <w:bCs/>
      <w:kern w:val="32"/>
      <w:sz w:val="24"/>
      <w:szCs w:val="20"/>
      <w:lang w:val="en-GB"/>
    </w:rPr>
  </w:style>
  <w:style w:type="paragraph" w:customStyle="1" w:styleId="StyleHeading1ComicSansMS12pt">
    <w:name w:val="Style Heading 1 + Comic Sans MS 12 pt"/>
    <w:basedOn w:val="Heading1"/>
    <w:rsid w:val="00E66343"/>
    <w:pPr>
      <w:keepLines w:val="0"/>
      <w:numPr>
        <w:numId w:val="23"/>
      </w:numPr>
      <w:suppressAutoHyphens w:val="0"/>
      <w:spacing w:before="240" w:after="60" w:line="240" w:lineRule="auto"/>
      <w:contextualSpacing w:val="0"/>
    </w:pPr>
    <w:rPr>
      <w:rFonts w:ascii="Comic Sans MS" w:eastAsia="Times New Roman" w:hAnsi="Comic Sans MS" w:cs="Arial"/>
      <w:b/>
      <w:color w:val="auto"/>
      <w:kern w:val="32"/>
      <w:sz w:val="24"/>
      <w:szCs w:val="32"/>
      <w:lang w:val="en-GB"/>
    </w:rPr>
  </w:style>
  <w:style w:type="paragraph" w:customStyle="1" w:styleId="Style3">
    <w:name w:val="Style3"/>
    <w:basedOn w:val="Normal"/>
    <w:next w:val="Heading2"/>
    <w:autoRedefine/>
    <w:rsid w:val="00E66343"/>
    <w:pPr>
      <w:numPr>
        <w:numId w:val="24"/>
      </w:numPr>
      <w:spacing w:line="288" w:lineRule="auto"/>
      <w:jc w:val="both"/>
    </w:pPr>
    <w:rPr>
      <w:rFonts w:ascii="Comic Sans MS" w:eastAsia="Times New Roman" w:hAnsi="Comic Sans MS" w:cs="Times New Roman"/>
      <w:sz w:val="22"/>
      <w:szCs w:val="22"/>
      <w:lang w:val="en-GB"/>
    </w:rPr>
  </w:style>
  <w:style w:type="paragraph" w:customStyle="1" w:styleId="TextnBalon">
    <w:name w:val="Text în Balon"/>
    <w:basedOn w:val="Normal"/>
    <w:semiHidden/>
    <w:rsid w:val="00E66343"/>
    <w:pPr>
      <w:spacing w:line="240" w:lineRule="auto"/>
    </w:pPr>
    <w:rPr>
      <w:rFonts w:ascii="Tahoma" w:eastAsia="Times New Roman" w:hAnsi="Tahoma" w:cs="Courier New"/>
      <w:sz w:val="16"/>
      <w:szCs w:val="16"/>
      <w:lang w:val="en-GB"/>
    </w:rPr>
  </w:style>
  <w:style w:type="paragraph" w:customStyle="1" w:styleId="BodyTextNum">
    <w:name w:val="Body Text Num"/>
    <w:basedOn w:val="BodyText"/>
    <w:next w:val="BodyText"/>
    <w:uiPriority w:val="99"/>
    <w:rsid w:val="00E66343"/>
    <w:pPr>
      <w:tabs>
        <w:tab w:val="num" w:pos="360"/>
      </w:tabs>
      <w:suppressAutoHyphens/>
      <w:spacing w:before="180" w:after="0" w:line="240" w:lineRule="auto"/>
      <w:ind w:left="360" w:hanging="360"/>
    </w:pPr>
    <w:rPr>
      <w:rFonts w:ascii="Times New Roman" w:eastAsia="Times New Roman" w:hAnsi="Times New Roman" w:cs="Times New Roman"/>
      <w:color w:val="000000"/>
      <w:szCs w:val="20"/>
      <w:lang w:val="en-GB"/>
    </w:rPr>
  </w:style>
  <w:style w:type="paragraph" w:customStyle="1" w:styleId="bullet2indent">
    <w:name w:val="bullet2 indent"/>
    <w:basedOn w:val="Normal"/>
    <w:rsid w:val="00E66343"/>
    <w:pPr>
      <w:tabs>
        <w:tab w:val="num" w:pos="720"/>
        <w:tab w:val="left" w:pos="993"/>
      </w:tabs>
      <w:spacing w:before="60" w:line="240" w:lineRule="auto"/>
      <w:ind w:left="720" w:hanging="720"/>
    </w:pPr>
    <w:rPr>
      <w:rFonts w:ascii="Times New Roman" w:eastAsia="Times New Roman" w:hAnsi="Times New Roman" w:cs="Times New Roman"/>
      <w:szCs w:val="20"/>
      <w:lang w:val="en-GB"/>
    </w:rPr>
  </w:style>
  <w:style w:type="paragraph" w:customStyle="1" w:styleId="EquationIndent">
    <w:name w:val="Equation Indent"/>
    <w:basedOn w:val="Normal"/>
    <w:rsid w:val="00E66343"/>
    <w:pPr>
      <w:spacing w:before="120" w:after="120" w:line="240" w:lineRule="auto"/>
      <w:ind w:left="2880"/>
      <w:jc w:val="both"/>
    </w:pPr>
    <w:rPr>
      <w:rFonts w:ascii="Times New Roman" w:eastAsia="Times New Roman" w:hAnsi="Times New Roman" w:cs="Times New Roman"/>
      <w:sz w:val="20"/>
      <w:szCs w:val="20"/>
      <w:lang w:val="en-GB"/>
    </w:rPr>
  </w:style>
  <w:style w:type="paragraph" w:customStyle="1" w:styleId="icon">
    <w:name w:val="icon"/>
    <w:basedOn w:val="Normal"/>
    <w:rsid w:val="00E66343"/>
    <w:pPr>
      <w:spacing w:before="100" w:after="100" w:line="240" w:lineRule="auto"/>
      <w:textAlignment w:val="center"/>
    </w:pPr>
    <w:rPr>
      <w:rFonts w:ascii="Times New Roman" w:eastAsia="Times New Roman" w:hAnsi="Times New Roman" w:cs="Times New Roman"/>
      <w:vanish/>
      <w:color w:val="000000"/>
      <w:sz w:val="24"/>
      <w:szCs w:val="20"/>
      <w:lang w:val="en-GB"/>
    </w:rPr>
  </w:style>
  <w:style w:type="paragraph" w:customStyle="1" w:styleId="Default">
    <w:name w:val="Default"/>
    <w:link w:val="DefaultChar"/>
    <w:rsid w:val="00E66343"/>
    <w:pPr>
      <w:autoSpaceDE w:val="0"/>
      <w:autoSpaceDN w:val="0"/>
      <w:adjustRightInd w:val="0"/>
      <w:spacing w:line="240" w:lineRule="auto"/>
    </w:pPr>
    <w:rPr>
      <w:rFonts w:ascii="Arial" w:eastAsia="Times New Roman" w:hAnsi="Arial" w:cs="Arial"/>
      <w:color w:val="000000"/>
      <w:sz w:val="24"/>
      <w:szCs w:val="24"/>
      <w:lang w:val="en-GB"/>
    </w:rPr>
  </w:style>
  <w:style w:type="paragraph" w:customStyle="1" w:styleId="B0">
    <w:name w:val="B0"/>
    <w:basedOn w:val="Normal"/>
    <w:rsid w:val="00E66343"/>
    <w:pPr>
      <w:tabs>
        <w:tab w:val="right" w:pos="9356"/>
      </w:tabs>
      <w:spacing w:line="360" w:lineRule="atLeast"/>
      <w:jc w:val="both"/>
    </w:pPr>
    <w:rPr>
      <w:rFonts w:ascii="Arial" w:eastAsia="Times New Roman" w:hAnsi="Arial" w:cs="Times New Roman"/>
      <w:sz w:val="22"/>
      <w:szCs w:val="20"/>
      <w:lang w:val="en-GB"/>
    </w:rPr>
  </w:style>
  <w:style w:type="paragraph" w:customStyle="1" w:styleId="Mimi">
    <w:name w:val="Mimi"/>
    <w:basedOn w:val="Normal"/>
    <w:rsid w:val="00E66343"/>
    <w:pPr>
      <w:spacing w:line="360" w:lineRule="auto"/>
      <w:jc w:val="both"/>
    </w:pPr>
    <w:rPr>
      <w:rFonts w:ascii="Arial" w:eastAsia="Times New Roman" w:hAnsi="Arial" w:cs="Times New Roman"/>
      <w:sz w:val="24"/>
      <w:szCs w:val="20"/>
      <w:lang w:val="en-GB"/>
    </w:rPr>
  </w:style>
  <w:style w:type="paragraph" w:customStyle="1" w:styleId="Style2">
    <w:name w:val="Style2"/>
    <w:basedOn w:val="Heading2"/>
    <w:uiPriority w:val="99"/>
    <w:rsid w:val="00E66343"/>
    <w:pPr>
      <w:keepNext w:val="0"/>
      <w:keepLines w:val="0"/>
      <w:numPr>
        <w:ilvl w:val="0"/>
        <w:numId w:val="0"/>
      </w:numPr>
      <w:tabs>
        <w:tab w:val="num" w:pos="1789"/>
      </w:tabs>
      <w:suppressAutoHyphens w:val="0"/>
      <w:spacing w:before="100" w:beforeAutospacing="1" w:after="100" w:afterAutospacing="1" w:line="240" w:lineRule="auto"/>
      <w:ind w:left="1789" w:hanging="709"/>
      <w:contextualSpacing w:val="0"/>
    </w:pPr>
    <w:rPr>
      <w:rFonts w:ascii="Comic Sans MS" w:eastAsia="Times New Roman" w:hAnsi="Comic Sans MS" w:cs="Arial"/>
      <w:b/>
      <w:i/>
      <w:iCs/>
      <w:color w:val="000066"/>
      <w:sz w:val="24"/>
      <w:szCs w:val="24"/>
      <w:lang w:val="en-GB"/>
    </w:rPr>
  </w:style>
  <w:style w:type="paragraph" w:customStyle="1" w:styleId="child">
    <w:name w:val="child"/>
    <w:basedOn w:val="Normal"/>
    <w:rsid w:val="00E66343"/>
    <w:pPr>
      <w:pBdr>
        <w:top w:val="dashed" w:sz="4" w:space="0" w:color="FFFFFF"/>
        <w:left w:val="dashed" w:sz="4" w:space="3" w:color="FFFFFF"/>
        <w:bottom w:val="dashed" w:sz="4" w:space="0" w:color="FFFFFF"/>
        <w:right w:val="dashed" w:sz="4" w:space="3" w:color="FFFFFF"/>
      </w:pBdr>
      <w:spacing w:before="100" w:beforeAutospacing="1" w:after="100" w:afterAutospacing="1" w:line="240" w:lineRule="auto"/>
      <w:jc w:val="both"/>
    </w:pPr>
    <w:rPr>
      <w:rFonts w:ascii="Times New Roman" w:eastAsia="Times New Roman" w:hAnsi="Times New Roman" w:cs="Times New Roman"/>
      <w:color w:val="000000"/>
      <w:sz w:val="24"/>
      <w:szCs w:val="24"/>
      <w:lang w:val="en-GB"/>
    </w:rPr>
  </w:style>
  <w:style w:type="paragraph" w:customStyle="1" w:styleId="item">
    <w:name w:val="item"/>
    <w:basedOn w:val="Normal"/>
    <w:rsid w:val="00E66343"/>
    <w:pPr>
      <w:pBdr>
        <w:top w:val="dashed" w:sz="4" w:space="0" w:color="FFFFFF"/>
        <w:left w:val="dashed" w:sz="4" w:space="0" w:color="FFFFFF"/>
        <w:bottom w:val="dashed" w:sz="4" w:space="0" w:color="FFFFFF"/>
        <w:right w:val="dashed" w:sz="4" w:space="0" w:color="FFFFFF"/>
      </w:pBdr>
      <w:spacing w:before="100" w:beforeAutospacing="1" w:after="100" w:afterAutospacing="1" w:line="240" w:lineRule="auto"/>
    </w:pPr>
    <w:rPr>
      <w:rFonts w:ascii="Times New Roman" w:eastAsia="Times New Roman" w:hAnsi="Times New Roman" w:cs="Times New Roman"/>
      <w:color w:val="000000"/>
      <w:sz w:val="24"/>
      <w:szCs w:val="24"/>
      <w:lang w:val="en-GB"/>
    </w:rPr>
  </w:style>
  <w:style w:type="paragraph" w:customStyle="1" w:styleId="parent">
    <w:name w:val="parent"/>
    <w:basedOn w:val="Normal"/>
    <w:rsid w:val="00E66343"/>
    <w:pPr>
      <w:pBdr>
        <w:top w:val="dashed" w:sz="4" w:space="0" w:color="FFFFFF"/>
        <w:left w:val="dashed" w:sz="4" w:space="0" w:color="FFFFFF"/>
        <w:bottom w:val="dashed" w:sz="4" w:space="0" w:color="FFFFFF"/>
        <w:right w:val="dashed" w:sz="4" w:space="0" w:color="FFFFFF"/>
      </w:pBdr>
      <w:spacing w:before="100" w:beforeAutospacing="1" w:after="100" w:afterAutospacing="1" w:line="240" w:lineRule="auto"/>
    </w:pPr>
    <w:rPr>
      <w:rFonts w:ascii="Times New Roman" w:eastAsia="Times New Roman" w:hAnsi="Times New Roman" w:cs="Times New Roman"/>
      <w:color w:val="000000"/>
      <w:sz w:val="24"/>
      <w:szCs w:val="24"/>
      <w:lang w:val="en-GB"/>
    </w:rPr>
  </w:style>
  <w:style w:type="paragraph" w:customStyle="1" w:styleId="highlight">
    <w:name w:val="highlight"/>
    <w:basedOn w:val="Normal"/>
    <w:rsid w:val="00E66343"/>
    <w:pPr>
      <w:pBdr>
        <w:top w:val="dashed" w:sz="4" w:space="0" w:color="666666"/>
        <w:left w:val="dashed" w:sz="4" w:space="0" w:color="666666"/>
        <w:bottom w:val="dashed" w:sz="4" w:space="0" w:color="666666"/>
        <w:right w:val="dashed" w:sz="4" w:space="0" w:color="666666"/>
      </w:pBdr>
      <w:shd w:val="clear" w:color="auto" w:fill="CCCCCC"/>
      <w:spacing w:before="100" w:beforeAutospacing="1" w:after="100" w:afterAutospacing="1" w:line="240" w:lineRule="auto"/>
    </w:pPr>
    <w:rPr>
      <w:rFonts w:ascii="Times New Roman" w:eastAsia="Times New Roman" w:hAnsi="Times New Roman" w:cs="Times New Roman"/>
      <w:color w:val="000000"/>
      <w:sz w:val="24"/>
      <w:szCs w:val="24"/>
      <w:lang w:val="en-GB"/>
    </w:rPr>
  </w:style>
  <w:style w:type="paragraph" w:customStyle="1" w:styleId="lego">
    <w:name w:val="lego"/>
    <w:basedOn w:val="Normal"/>
    <w:rsid w:val="00E66343"/>
    <w:pPr>
      <w:spacing w:before="100" w:beforeAutospacing="1" w:after="100" w:afterAutospacing="1" w:line="240" w:lineRule="auto"/>
    </w:pPr>
    <w:rPr>
      <w:rFonts w:ascii="Times New Roman" w:eastAsia="Times New Roman" w:hAnsi="Times New Roman" w:cs="Times New Roman"/>
      <w:i/>
      <w:iCs/>
      <w:color w:val="6666FF"/>
      <w:lang w:val="en-GB"/>
    </w:rPr>
  </w:style>
  <w:style w:type="paragraph" w:customStyle="1" w:styleId="do">
    <w:name w:val="do"/>
    <w:basedOn w:val="Normal"/>
    <w:rsid w:val="00E66343"/>
    <w:pPr>
      <w:spacing w:before="100" w:beforeAutospacing="1" w:after="100" w:afterAutospacing="1" w:line="240" w:lineRule="auto"/>
      <w:jc w:val="center"/>
    </w:pPr>
    <w:rPr>
      <w:rFonts w:ascii="Times New Roman" w:eastAsia="Times New Roman" w:hAnsi="Times New Roman" w:cs="Times New Roman"/>
      <w:b/>
      <w:bCs/>
      <w:color w:val="000000"/>
      <w:sz w:val="26"/>
      <w:szCs w:val="26"/>
      <w:lang w:val="en-GB"/>
    </w:rPr>
  </w:style>
  <w:style w:type="paragraph" w:customStyle="1" w:styleId="tdo">
    <w:name w:val="tdo"/>
    <w:basedOn w:val="Normal"/>
    <w:rsid w:val="00E66343"/>
    <w:pPr>
      <w:spacing w:before="100" w:beforeAutospacing="1" w:after="100" w:afterAutospacing="1" w:line="240" w:lineRule="auto"/>
      <w:jc w:val="center"/>
    </w:pPr>
    <w:rPr>
      <w:rFonts w:ascii="Times New Roman" w:eastAsia="Times New Roman" w:hAnsi="Times New Roman" w:cs="Times New Roman"/>
      <w:b/>
      <w:bCs/>
      <w:color w:val="000000"/>
      <w:sz w:val="26"/>
      <w:szCs w:val="26"/>
      <w:lang w:val="en-GB"/>
    </w:rPr>
  </w:style>
  <w:style w:type="paragraph" w:customStyle="1" w:styleId="doa">
    <w:name w:val="do_a"/>
    <w:basedOn w:val="Normal"/>
    <w:rsid w:val="00E66343"/>
    <w:pPr>
      <w:spacing w:before="100" w:beforeAutospacing="1" w:after="100" w:afterAutospacing="1" w:line="240" w:lineRule="auto"/>
      <w:jc w:val="center"/>
    </w:pPr>
    <w:rPr>
      <w:rFonts w:ascii="Times New Roman" w:eastAsia="Times New Roman" w:hAnsi="Times New Roman" w:cs="Times New Roman"/>
      <w:b/>
      <w:bCs/>
      <w:strike/>
      <w:color w:val="DC143C"/>
      <w:sz w:val="26"/>
      <w:szCs w:val="26"/>
      <w:lang w:val="en-GB"/>
    </w:rPr>
  </w:style>
  <w:style w:type="paragraph" w:customStyle="1" w:styleId="tdoa">
    <w:name w:val="tdo_a"/>
    <w:basedOn w:val="Normal"/>
    <w:rsid w:val="00E66343"/>
    <w:pPr>
      <w:spacing w:before="100" w:beforeAutospacing="1" w:after="100" w:afterAutospacing="1" w:line="240" w:lineRule="auto"/>
      <w:jc w:val="center"/>
    </w:pPr>
    <w:rPr>
      <w:rFonts w:ascii="Times New Roman" w:eastAsia="Times New Roman" w:hAnsi="Times New Roman" w:cs="Times New Roman"/>
      <w:b/>
      <w:bCs/>
      <w:strike/>
      <w:color w:val="DC143C"/>
      <w:sz w:val="26"/>
      <w:szCs w:val="26"/>
      <w:lang w:val="en-GB"/>
    </w:rPr>
  </w:style>
  <w:style w:type="paragraph" w:customStyle="1" w:styleId="so">
    <w:name w:val="so"/>
    <w:basedOn w:val="Normal"/>
    <w:rsid w:val="00E66343"/>
    <w:pPr>
      <w:spacing w:before="100" w:beforeAutospacing="1" w:after="100" w:afterAutospacing="1" w:line="240" w:lineRule="auto"/>
    </w:pPr>
    <w:rPr>
      <w:rFonts w:ascii="Times New Roman" w:eastAsia="Times New Roman" w:hAnsi="Times New Roman" w:cs="Times New Roman"/>
      <w:b/>
      <w:bCs/>
      <w:color w:val="000000"/>
      <w:sz w:val="24"/>
      <w:szCs w:val="24"/>
      <w:lang w:val="en-GB"/>
    </w:rPr>
  </w:style>
  <w:style w:type="paragraph" w:customStyle="1" w:styleId="tso">
    <w:name w:val="tso"/>
    <w:basedOn w:val="Normal"/>
    <w:rsid w:val="00E66343"/>
    <w:pPr>
      <w:spacing w:before="100" w:beforeAutospacing="1" w:after="100" w:afterAutospacing="1" w:line="240" w:lineRule="auto"/>
    </w:pPr>
    <w:rPr>
      <w:rFonts w:ascii="Times New Roman" w:eastAsia="Times New Roman" w:hAnsi="Times New Roman" w:cs="Times New Roman"/>
      <w:b/>
      <w:bCs/>
      <w:color w:val="000000"/>
      <w:sz w:val="24"/>
      <w:szCs w:val="24"/>
      <w:lang w:val="en-GB"/>
    </w:rPr>
  </w:style>
  <w:style w:type="paragraph" w:customStyle="1" w:styleId="soa">
    <w:name w:val="so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tsoa">
    <w:name w:val="tso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tt">
    <w:name w:val="tt"/>
    <w:basedOn w:val="Normal"/>
    <w:rsid w:val="00E66343"/>
    <w:pPr>
      <w:spacing w:before="100" w:beforeAutospacing="1" w:after="100" w:afterAutospacing="1" w:line="240" w:lineRule="auto"/>
    </w:pPr>
    <w:rPr>
      <w:rFonts w:ascii="Times New Roman" w:eastAsia="Times New Roman" w:hAnsi="Times New Roman" w:cs="Times New Roman"/>
      <w:b/>
      <w:bCs/>
      <w:color w:val="000000"/>
      <w:sz w:val="26"/>
      <w:szCs w:val="26"/>
      <w:lang w:val="en-GB"/>
    </w:rPr>
  </w:style>
  <w:style w:type="paragraph" w:customStyle="1" w:styleId="ttt">
    <w:name w:val="ttt"/>
    <w:basedOn w:val="Normal"/>
    <w:rsid w:val="00E66343"/>
    <w:pPr>
      <w:spacing w:before="100" w:beforeAutospacing="1" w:after="100" w:afterAutospacing="1" w:line="240" w:lineRule="auto"/>
    </w:pPr>
    <w:rPr>
      <w:rFonts w:ascii="Times New Roman" w:eastAsia="Times New Roman" w:hAnsi="Times New Roman" w:cs="Times New Roman"/>
      <w:b/>
      <w:bCs/>
      <w:color w:val="000000"/>
      <w:sz w:val="26"/>
      <w:szCs w:val="26"/>
      <w:lang w:val="en-GB"/>
    </w:rPr>
  </w:style>
  <w:style w:type="paragraph" w:customStyle="1" w:styleId="tta">
    <w:name w:val="tt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6"/>
      <w:szCs w:val="26"/>
      <w:lang w:val="en-GB"/>
    </w:rPr>
  </w:style>
  <w:style w:type="paragraph" w:customStyle="1" w:styleId="ttta">
    <w:name w:val="ttt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6"/>
      <w:szCs w:val="26"/>
      <w:lang w:val="en-GB"/>
    </w:rPr>
  </w:style>
  <w:style w:type="paragraph" w:customStyle="1" w:styleId="st">
    <w:name w:val="st"/>
    <w:basedOn w:val="Normal"/>
    <w:rsid w:val="00E66343"/>
    <w:pPr>
      <w:spacing w:before="100" w:beforeAutospacing="1" w:after="100" w:afterAutospacing="1" w:line="240" w:lineRule="auto"/>
    </w:pPr>
    <w:rPr>
      <w:rFonts w:ascii="Times New Roman" w:eastAsia="Times New Roman" w:hAnsi="Times New Roman" w:cs="Times New Roman"/>
      <w:b/>
      <w:bCs/>
      <w:color w:val="000000"/>
      <w:sz w:val="24"/>
      <w:szCs w:val="24"/>
      <w:lang w:val="en-GB"/>
    </w:rPr>
  </w:style>
  <w:style w:type="paragraph" w:customStyle="1" w:styleId="tst">
    <w:name w:val="tst"/>
    <w:basedOn w:val="Normal"/>
    <w:rsid w:val="00E66343"/>
    <w:pPr>
      <w:spacing w:before="100" w:beforeAutospacing="1" w:after="100" w:afterAutospacing="1" w:line="240" w:lineRule="auto"/>
    </w:pPr>
    <w:rPr>
      <w:rFonts w:ascii="Times New Roman" w:eastAsia="Times New Roman" w:hAnsi="Times New Roman" w:cs="Times New Roman"/>
      <w:b/>
      <w:bCs/>
      <w:color w:val="000000"/>
      <w:sz w:val="24"/>
      <w:szCs w:val="24"/>
      <w:lang w:val="en-GB"/>
    </w:rPr>
  </w:style>
  <w:style w:type="paragraph" w:customStyle="1" w:styleId="sta">
    <w:name w:val="st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tsta">
    <w:name w:val="tst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ax">
    <w:name w:val="ax"/>
    <w:basedOn w:val="Normal"/>
    <w:rsid w:val="00E66343"/>
    <w:pPr>
      <w:spacing w:before="100" w:beforeAutospacing="1" w:after="100" w:afterAutospacing="1" w:line="240" w:lineRule="auto"/>
    </w:pPr>
    <w:rPr>
      <w:rFonts w:ascii="Times New Roman" w:eastAsia="Times New Roman" w:hAnsi="Times New Roman" w:cs="Times New Roman"/>
      <w:b/>
      <w:bCs/>
      <w:color w:val="000000"/>
      <w:sz w:val="26"/>
      <w:szCs w:val="26"/>
      <w:lang w:val="en-GB"/>
    </w:rPr>
  </w:style>
  <w:style w:type="paragraph" w:customStyle="1" w:styleId="tax">
    <w:name w:val="tax"/>
    <w:basedOn w:val="Normal"/>
    <w:rsid w:val="00E66343"/>
    <w:pPr>
      <w:spacing w:before="100" w:beforeAutospacing="1" w:after="100" w:afterAutospacing="1" w:line="240" w:lineRule="auto"/>
    </w:pPr>
    <w:rPr>
      <w:rFonts w:ascii="Times New Roman" w:eastAsia="Times New Roman" w:hAnsi="Times New Roman" w:cs="Times New Roman"/>
      <w:b/>
      <w:bCs/>
      <w:color w:val="000000"/>
      <w:sz w:val="26"/>
      <w:szCs w:val="26"/>
      <w:lang w:val="en-GB"/>
    </w:rPr>
  </w:style>
  <w:style w:type="paragraph" w:customStyle="1" w:styleId="axa">
    <w:name w:val="ax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6"/>
      <w:szCs w:val="26"/>
      <w:lang w:val="en-GB"/>
    </w:rPr>
  </w:style>
  <w:style w:type="paragraph" w:customStyle="1" w:styleId="taxa">
    <w:name w:val="tax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6"/>
      <w:szCs w:val="26"/>
      <w:lang w:val="en-GB"/>
    </w:rPr>
  </w:style>
  <w:style w:type="paragraph" w:customStyle="1" w:styleId="pe">
    <w:name w:val="pe"/>
    <w:basedOn w:val="Normal"/>
    <w:rsid w:val="00E66343"/>
    <w:pPr>
      <w:spacing w:before="100" w:beforeAutospacing="1" w:after="100" w:afterAutospacing="1" w:line="240" w:lineRule="auto"/>
    </w:pPr>
    <w:rPr>
      <w:rFonts w:ascii="Times New Roman" w:eastAsia="Times New Roman" w:hAnsi="Times New Roman" w:cs="Times New Roman"/>
      <w:b/>
      <w:bCs/>
      <w:color w:val="000000"/>
      <w:sz w:val="26"/>
      <w:szCs w:val="26"/>
      <w:lang w:val="en-GB"/>
    </w:rPr>
  </w:style>
  <w:style w:type="paragraph" w:customStyle="1" w:styleId="tpe">
    <w:name w:val="tpe"/>
    <w:basedOn w:val="Normal"/>
    <w:rsid w:val="00E66343"/>
    <w:pPr>
      <w:spacing w:before="100" w:beforeAutospacing="1" w:after="100" w:afterAutospacing="1" w:line="240" w:lineRule="auto"/>
    </w:pPr>
    <w:rPr>
      <w:rFonts w:ascii="Times New Roman" w:eastAsia="Times New Roman" w:hAnsi="Times New Roman" w:cs="Times New Roman"/>
      <w:b/>
      <w:bCs/>
      <w:color w:val="000000"/>
      <w:sz w:val="26"/>
      <w:szCs w:val="26"/>
      <w:lang w:val="en-GB"/>
    </w:rPr>
  </w:style>
  <w:style w:type="paragraph" w:customStyle="1" w:styleId="pea">
    <w:name w:val="pe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6"/>
      <w:szCs w:val="26"/>
      <w:lang w:val="en-GB"/>
    </w:rPr>
  </w:style>
  <w:style w:type="paragraph" w:customStyle="1" w:styleId="tpea">
    <w:name w:val="tpe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6"/>
      <w:szCs w:val="26"/>
      <w:lang w:val="en-GB"/>
    </w:rPr>
  </w:style>
  <w:style w:type="paragraph" w:customStyle="1" w:styleId="se">
    <w:name w:val="se"/>
    <w:basedOn w:val="Normal"/>
    <w:rsid w:val="00E66343"/>
    <w:pPr>
      <w:spacing w:before="100" w:beforeAutospacing="1" w:after="100" w:afterAutospacing="1" w:line="240" w:lineRule="auto"/>
    </w:pPr>
    <w:rPr>
      <w:rFonts w:ascii="Times New Roman" w:eastAsia="Times New Roman" w:hAnsi="Times New Roman" w:cs="Times New Roman"/>
      <w:b/>
      <w:bCs/>
      <w:color w:val="000000"/>
      <w:sz w:val="24"/>
      <w:szCs w:val="24"/>
      <w:lang w:val="en-GB"/>
    </w:rPr>
  </w:style>
  <w:style w:type="paragraph" w:customStyle="1" w:styleId="tse">
    <w:name w:val="tse"/>
    <w:basedOn w:val="Normal"/>
    <w:rsid w:val="00E66343"/>
    <w:pPr>
      <w:spacing w:before="100" w:beforeAutospacing="1" w:after="100" w:afterAutospacing="1" w:line="240" w:lineRule="auto"/>
    </w:pPr>
    <w:rPr>
      <w:rFonts w:ascii="Times New Roman" w:eastAsia="Times New Roman" w:hAnsi="Times New Roman" w:cs="Times New Roman"/>
      <w:b/>
      <w:bCs/>
      <w:color w:val="000000"/>
      <w:sz w:val="24"/>
      <w:szCs w:val="24"/>
      <w:lang w:val="en-GB"/>
    </w:rPr>
  </w:style>
  <w:style w:type="paragraph" w:customStyle="1" w:styleId="sea">
    <w:name w:val="se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tsea">
    <w:name w:val="tse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ca">
    <w:name w:val="ca"/>
    <w:basedOn w:val="Normal"/>
    <w:rsid w:val="00E66343"/>
    <w:pPr>
      <w:spacing w:before="100" w:beforeAutospacing="1" w:after="100" w:afterAutospacing="1" w:line="240" w:lineRule="auto"/>
    </w:pPr>
    <w:rPr>
      <w:rFonts w:ascii="Times New Roman" w:eastAsia="Times New Roman" w:hAnsi="Times New Roman" w:cs="Times New Roman"/>
      <w:b/>
      <w:bCs/>
      <w:color w:val="005F00"/>
      <w:sz w:val="24"/>
      <w:szCs w:val="24"/>
      <w:lang w:val="en-GB"/>
    </w:rPr>
  </w:style>
  <w:style w:type="paragraph" w:customStyle="1" w:styleId="tca">
    <w:name w:val="tca"/>
    <w:basedOn w:val="Normal"/>
    <w:rsid w:val="00E66343"/>
    <w:pPr>
      <w:spacing w:before="100" w:beforeAutospacing="1" w:after="100" w:afterAutospacing="1" w:line="240" w:lineRule="auto"/>
    </w:pPr>
    <w:rPr>
      <w:rFonts w:ascii="Times New Roman" w:eastAsia="Times New Roman" w:hAnsi="Times New Roman" w:cs="Times New Roman"/>
      <w:b/>
      <w:bCs/>
      <w:color w:val="000000"/>
      <w:sz w:val="24"/>
      <w:szCs w:val="24"/>
      <w:lang w:val="en-GB"/>
    </w:rPr>
  </w:style>
  <w:style w:type="paragraph" w:customStyle="1" w:styleId="caa">
    <w:name w:val="ca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tcaa">
    <w:name w:val="tca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sc">
    <w:name w:val="sc"/>
    <w:basedOn w:val="Normal"/>
    <w:rsid w:val="00E66343"/>
    <w:pPr>
      <w:spacing w:before="100" w:beforeAutospacing="1" w:after="100" w:afterAutospacing="1" w:line="240" w:lineRule="auto"/>
    </w:pPr>
    <w:rPr>
      <w:rFonts w:ascii="Times New Roman" w:eastAsia="Times New Roman" w:hAnsi="Times New Roman" w:cs="Times New Roman"/>
      <w:b/>
      <w:bCs/>
      <w:color w:val="000000"/>
      <w:sz w:val="22"/>
      <w:szCs w:val="22"/>
      <w:lang w:val="en-GB"/>
    </w:rPr>
  </w:style>
  <w:style w:type="paragraph" w:customStyle="1" w:styleId="tsc">
    <w:name w:val="tsc"/>
    <w:basedOn w:val="Normal"/>
    <w:rsid w:val="00E66343"/>
    <w:pPr>
      <w:spacing w:before="100" w:beforeAutospacing="1" w:after="100" w:afterAutospacing="1" w:line="240" w:lineRule="auto"/>
    </w:pPr>
    <w:rPr>
      <w:rFonts w:ascii="Times New Roman" w:eastAsia="Times New Roman" w:hAnsi="Times New Roman" w:cs="Times New Roman"/>
      <w:b/>
      <w:bCs/>
      <w:color w:val="000000"/>
      <w:sz w:val="22"/>
      <w:szCs w:val="22"/>
      <w:lang w:val="en-GB"/>
    </w:rPr>
  </w:style>
  <w:style w:type="paragraph" w:customStyle="1" w:styleId="sca">
    <w:name w:val="sc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2"/>
      <w:szCs w:val="22"/>
      <w:lang w:val="en-GB"/>
    </w:rPr>
  </w:style>
  <w:style w:type="paragraph" w:customStyle="1" w:styleId="tsca">
    <w:name w:val="tsc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2"/>
      <w:szCs w:val="22"/>
      <w:lang w:val="en-GB"/>
    </w:rPr>
  </w:style>
  <w:style w:type="paragraph" w:customStyle="1" w:styleId="si">
    <w:name w:val="si"/>
    <w:basedOn w:val="Normal"/>
    <w:rsid w:val="00E66343"/>
    <w:pPr>
      <w:spacing w:before="100" w:beforeAutospacing="1" w:after="100" w:afterAutospacing="1" w:line="240" w:lineRule="auto"/>
    </w:pPr>
    <w:rPr>
      <w:rFonts w:ascii="Times New Roman" w:eastAsia="Times New Roman" w:hAnsi="Times New Roman" w:cs="Times New Roman"/>
      <w:b/>
      <w:bCs/>
      <w:color w:val="000000"/>
      <w:sz w:val="24"/>
      <w:szCs w:val="24"/>
      <w:lang w:val="en-GB"/>
    </w:rPr>
  </w:style>
  <w:style w:type="paragraph" w:customStyle="1" w:styleId="tsi">
    <w:name w:val="tsi"/>
    <w:basedOn w:val="Normal"/>
    <w:rsid w:val="00E66343"/>
    <w:pPr>
      <w:spacing w:before="100" w:beforeAutospacing="1" w:after="100" w:afterAutospacing="1" w:line="240" w:lineRule="auto"/>
    </w:pPr>
    <w:rPr>
      <w:rFonts w:ascii="Times New Roman" w:eastAsia="Times New Roman" w:hAnsi="Times New Roman" w:cs="Times New Roman"/>
      <w:b/>
      <w:bCs/>
      <w:color w:val="000000"/>
      <w:sz w:val="24"/>
      <w:szCs w:val="24"/>
      <w:lang w:val="en-GB"/>
    </w:rPr>
  </w:style>
  <w:style w:type="paragraph" w:customStyle="1" w:styleId="sia">
    <w:name w:val="si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tsia">
    <w:name w:val="tsi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ss">
    <w:name w:val="ss"/>
    <w:basedOn w:val="Normal"/>
    <w:rsid w:val="00E66343"/>
    <w:pPr>
      <w:spacing w:before="100" w:beforeAutospacing="1" w:after="100" w:afterAutospacing="1" w:line="240" w:lineRule="auto"/>
    </w:pPr>
    <w:rPr>
      <w:rFonts w:ascii="Times New Roman" w:eastAsia="Times New Roman" w:hAnsi="Times New Roman" w:cs="Times New Roman"/>
      <w:b/>
      <w:bCs/>
      <w:color w:val="000000"/>
      <w:sz w:val="22"/>
      <w:szCs w:val="22"/>
      <w:lang w:val="en-GB"/>
    </w:rPr>
  </w:style>
  <w:style w:type="paragraph" w:customStyle="1" w:styleId="tss">
    <w:name w:val="tss"/>
    <w:basedOn w:val="Normal"/>
    <w:rsid w:val="00E66343"/>
    <w:pPr>
      <w:spacing w:before="100" w:beforeAutospacing="1" w:after="100" w:afterAutospacing="1" w:line="240" w:lineRule="auto"/>
    </w:pPr>
    <w:rPr>
      <w:rFonts w:ascii="Times New Roman" w:eastAsia="Times New Roman" w:hAnsi="Times New Roman" w:cs="Times New Roman"/>
      <w:b/>
      <w:bCs/>
      <w:color w:val="000000"/>
      <w:sz w:val="22"/>
      <w:szCs w:val="22"/>
      <w:lang w:val="en-GB"/>
    </w:rPr>
  </w:style>
  <w:style w:type="paragraph" w:customStyle="1" w:styleId="ssa">
    <w:name w:val="ss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2"/>
      <w:szCs w:val="22"/>
      <w:lang w:val="en-GB"/>
    </w:rPr>
  </w:style>
  <w:style w:type="paragraph" w:customStyle="1" w:styleId="tssa">
    <w:name w:val="tss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2"/>
      <w:szCs w:val="22"/>
      <w:lang w:val="en-GB"/>
    </w:rPr>
  </w:style>
  <w:style w:type="paragraph" w:customStyle="1" w:styleId="ar">
    <w:name w:val="ar"/>
    <w:basedOn w:val="Normal"/>
    <w:rsid w:val="00E66343"/>
    <w:pPr>
      <w:spacing w:before="100" w:beforeAutospacing="1" w:after="100" w:afterAutospacing="1" w:line="240" w:lineRule="auto"/>
    </w:pPr>
    <w:rPr>
      <w:rFonts w:ascii="Times New Roman" w:eastAsia="Times New Roman" w:hAnsi="Times New Roman" w:cs="Times New Roman"/>
      <w:b/>
      <w:bCs/>
      <w:color w:val="0000AF"/>
      <w:sz w:val="22"/>
      <w:szCs w:val="22"/>
      <w:lang w:val="en-GB"/>
    </w:rPr>
  </w:style>
  <w:style w:type="paragraph" w:customStyle="1" w:styleId="tar">
    <w:name w:val="tar"/>
    <w:basedOn w:val="Normal"/>
    <w:rsid w:val="00E66343"/>
    <w:pPr>
      <w:spacing w:before="100" w:beforeAutospacing="1" w:after="100" w:afterAutospacing="1" w:line="240" w:lineRule="auto"/>
    </w:pPr>
    <w:rPr>
      <w:rFonts w:ascii="Times New Roman" w:eastAsia="Times New Roman" w:hAnsi="Times New Roman" w:cs="Times New Roman"/>
      <w:b/>
      <w:bCs/>
      <w:color w:val="000000"/>
      <w:sz w:val="22"/>
      <w:szCs w:val="22"/>
      <w:lang w:val="en-GB"/>
    </w:rPr>
  </w:style>
  <w:style w:type="paragraph" w:customStyle="1" w:styleId="ara">
    <w:name w:val="ar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2"/>
      <w:szCs w:val="22"/>
      <w:lang w:val="en-GB"/>
    </w:rPr>
  </w:style>
  <w:style w:type="paragraph" w:customStyle="1" w:styleId="tara">
    <w:name w:val="tar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2"/>
      <w:szCs w:val="22"/>
      <w:lang w:val="en-GB"/>
    </w:rPr>
  </w:style>
  <w:style w:type="paragraph" w:customStyle="1" w:styleId="sr">
    <w:name w:val="sr"/>
    <w:basedOn w:val="Normal"/>
    <w:rsid w:val="00E66343"/>
    <w:pPr>
      <w:spacing w:before="100" w:beforeAutospacing="1" w:after="100" w:afterAutospacing="1" w:line="240" w:lineRule="auto"/>
    </w:pPr>
    <w:rPr>
      <w:rFonts w:ascii="Times New Roman" w:eastAsia="Times New Roman" w:hAnsi="Times New Roman" w:cs="Times New Roman"/>
      <w:b/>
      <w:bCs/>
      <w:color w:val="000000"/>
      <w:sz w:val="20"/>
      <w:szCs w:val="20"/>
      <w:lang w:val="en-GB"/>
    </w:rPr>
  </w:style>
  <w:style w:type="paragraph" w:customStyle="1" w:styleId="tsr">
    <w:name w:val="tsr"/>
    <w:basedOn w:val="Normal"/>
    <w:rsid w:val="00E66343"/>
    <w:pPr>
      <w:spacing w:before="100" w:beforeAutospacing="1" w:after="100" w:afterAutospacing="1" w:line="240" w:lineRule="auto"/>
    </w:pPr>
    <w:rPr>
      <w:rFonts w:ascii="Times New Roman" w:eastAsia="Times New Roman" w:hAnsi="Times New Roman" w:cs="Times New Roman"/>
      <w:b/>
      <w:bCs/>
      <w:color w:val="000000"/>
      <w:sz w:val="20"/>
      <w:szCs w:val="20"/>
      <w:lang w:val="en-GB"/>
    </w:rPr>
  </w:style>
  <w:style w:type="paragraph" w:customStyle="1" w:styleId="sra">
    <w:name w:val="sr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0"/>
      <w:szCs w:val="20"/>
      <w:lang w:val="en-GB"/>
    </w:rPr>
  </w:style>
  <w:style w:type="paragraph" w:customStyle="1" w:styleId="tsra">
    <w:name w:val="tsr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0"/>
      <w:szCs w:val="20"/>
      <w:lang w:val="en-GB"/>
    </w:rPr>
  </w:style>
  <w:style w:type="paragraph" w:customStyle="1" w:styleId="nt">
    <w:name w:val="nt"/>
    <w:basedOn w:val="Normal"/>
    <w:rsid w:val="00E66343"/>
    <w:pPr>
      <w:spacing w:before="100" w:beforeAutospacing="1" w:after="100" w:afterAutospacing="1" w:line="240" w:lineRule="auto"/>
    </w:pPr>
    <w:rPr>
      <w:rFonts w:ascii="Times New Roman" w:eastAsia="Times New Roman" w:hAnsi="Times New Roman" w:cs="Times New Roman"/>
      <w:b/>
      <w:bCs/>
      <w:color w:val="000000"/>
      <w:lang w:val="en-GB"/>
    </w:rPr>
  </w:style>
  <w:style w:type="paragraph" w:customStyle="1" w:styleId="tnt">
    <w:name w:val="tnt"/>
    <w:basedOn w:val="Normal"/>
    <w:rsid w:val="00E66343"/>
    <w:pPr>
      <w:spacing w:before="100" w:beforeAutospacing="1" w:after="100" w:afterAutospacing="1" w:line="240" w:lineRule="auto"/>
    </w:pPr>
    <w:rPr>
      <w:rFonts w:ascii="Times New Roman" w:eastAsia="Times New Roman" w:hAnsi="Times New Roman" w:cs="Times New Roman"/>
      <w:b/>
      <w:bCs/>
      <w:color w:val="000000"/>
      <w:lang w:val="en-GB"/>
    </w:rPr>
  </w:style>
  <w:style w:type="paragraph" w:customStyle="1" w:styleId="nta">
    <w:name w:val="nt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lang w:val="en-GB"/>
    </w:rPr>
  </w:style>
  <w:style w:type="paragraph" w:customStyle="1" w:styleId="tnta">
    <w:name w:val="tnt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lang w:val="en-GB"/>
    </w:rPr>
  </w:style>
  <w:style w:type="paragraph" w:customStyle="1" w:styleId="ls">
    <w:name w:val="ls"/>
    <w:basedOn w:val="Normal"/>
    <w:rsid w:val="00E66343"/>
    <w:pPr>
      <w:spacing w:before="100" w:beforeAutospacing="1" w:after="100" w:afterAutospacing="1" w:line="240" w:lineRule="auto"/>
    </w:pPr>
    <w:rPr>
      <w:rFonts w:ascii="Times New Roman" w:eastAsia="Times New Roman" w:hAnsi="Times New Roman" w:cs="Times New Roman"/>
      <w:b/>
      <w:bCs/>
      <w:color w:val="000000"/>
      <w:sz w:val="20"/>
      <w:szCs w:val="20"/>
      <w:lang w:val="en-GB"/>
    </w:rPr>
  </w:style>
  <w:style w:type="paragraph" w:customStyle="1" w:styleId="tls">
    <w:name w:val="tls"/>
    <w:basedOn w:val="Normal"/>
    <w:rsid w:val="00E66343"/>
    <w:pPr>
      <w:spacing w:before="100" w:beforeAutospacing="1" w:after="100" w:afterAutospacing="1" w:line="240" w:lineRule="auto"/>
    </w:pPr>
    <w:rPr>
      <w:rFonts w:ascii="Times New Roman" w:eastAsia="Times New Roman" w:hAnsi="Times New Roman" w:cs="Times New Roman"/>
      <w:b/>
      <w:bCs/>
      <w:color w:val="000000"/>
      <w:sz w:val="20"/>
      <w:szCs w:val="20"/>
      <w:lang w:val="en-GB"/>
    </w:rPr>
  </w:style>
  <w:style w:type="paragraph" w:customStyle="1" w:styleId="lsa">
    <w:name w:val="ls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0"/>
      <w:szCs w:val="20"/>
      <w:lang w:val="en-GB"/>
    </w:rPr>
  </w:style>
  <w:style w:type="paragraph" w:customStyle="1" w:styleId="tlsa">
    <w:name w:val="tls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0"/>
      <w:szCs w:val="20"/>
      <w:lang w:val="en-GB"/>
    </w:rPr>
  </w:style>
  <w:style w:type="paragraph" w:customStyle="1" w:styleId="ct">
    <w:name w:val="ct"/>
    <w:basedOn w:val="Normal"/>
    <w:rsid w:val="00E66343"/>
    <w:pPr>
      <w:spacing w:before="100" w:beforeAutospacing="1" w:after="100" w:afterAutospacing="1" w:line="240" w:lineRule="auto"/>
    </w:pPr>
    <w:rPr>
      <w:rFonts w:ascii="Times New Roman" w:eastAsia="Times New Roman" w:hAnsi="Times New Roman" w:cs="Times New Roman"/>
      <w:b/>
      <w:bCs/>
      <w:color w:val="000000"/>
      <w:sz w:val="26"/>
      <w:szCs w:val="26"/>
      <w:lang w:val="en-GB"/>
    </w:rPr>
  </w:style>
  <w:style w:type="paragraph" w:customStyle="1" w:styleId="tct">
    <w:name w:val="tct"/>
    <w:basedOn w:val="Normal"/>
    <w:rsid w:val="00E66343"/>
    <w:pPr>
      <w:spacing w:before="100" w:beforeAutospacing="1" w:after="100" w:afterAutospacing="1" w:line="240" w:lineRule="auto"/>
    </w:pPr>
    <w:rPr>
      <w:rFonts w:ascii="Times New Roman" w:eastAsia="Times New Roman" w:hAnsi="Times New Roman" w:cs="Times New Roman"/>
      <w:b/>
      <w:bCs/>
      <w:color w:val="000000"/>
      <w:sz w:val="26"/>
      <w:szCs w:val="26"/>
      <w:lang w:val="en-GB"/>
    </w:rPr>
  </w:style>
  <w:style w:type="paragraph" w:customStyle="1" w:styleId="cta">
    <w:name w:val="ct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6"/>
      <w:szCs w:val="26"/>
      <w:lang w:val="en-GB"/>
    </w:rPr>
  </w:style>
  <w:style w:type="paragraph" w:customStyle="1" w:styleId="tcta">
    <w:name w:val="tct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6"/>
      <w:szCs w:val="26"/>
      <w:lang w:val="en-GB"/>
    </w:rPr>
  </w:style>
  <w:style w:type="paragraph" w:customStyle="1" w:styleId="ta">
    <w:name w:val="ta"/>
    <w:basedOn w:val="Normal"/>
    <w:rsid w:val="00E66343"/>
    <w:pPr>
      <w:spacing w:before="100" w:beforeAutospacing="1" w:after="100" w:afterAutospacing="1" w:line="240" w:lineRule="auto"/>
    </w:pPr>
    <w:rPr>
      <w:rFonts w:ascii="Times New Roman" w:eastAsia="Times New Roman" w:hAnsi="Times New Roman" w:cs="Times New Roman"/>
      <w:b/>
      <w:bCs/>
      <w:color w:val="000000"/>
      <w:sz w:val="20"/>
      <w:szCs w:val="20"/>
      <w:lang w:val="en-GB"/>
    </w:rPr>
  </w:style>
  <w:style w:type="paragraph" w:customStyle="1" w:styleId="tta0">
    <w:name w:val="tta"/>
    <w:basedOn w:val="Normal"/>
    <w:rsid w:val="00E66343"/>
    <w:pPr>
      <w:spacing w:before="100" w:beforeAutospacing="1" w:after="100" w:afterAutospacing="1" w:line="240" w:lineRule="auto"/>
    </w:pPr>
    <w:rPr>
      <w:rFonts w:ascii="Times New Roman" w:eastAsia="Times New Roman" w:hAnsi="Times New Roman" w:cs="Times New Roman"/>
      <w:b/>
      <w:bCs/>
      <w:color w:val="000000"/>
      <w:sz w:val="20"/>
      <w:szCs w:val="20"/>
      <w:lang w:val="en-GB"/>
    </w:rPr>
  </w:style>
  <w:style w:type="paragraph" w:customStyle="1" w:styleId="taa">
    <w:name w:val="ta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0"/>
      <w:szCs w:val="20"/>
      <w:lang w:val="en-GB"/>
    </w:rPr>
  </w:style>
  <w:style w:type="paragraph" w:customStyle="1" w:styleId="ttaa">
    <w:name w:val="tta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0"/>
      <w:szCs w:val="20"/>
      <w:lang w:val="en-GB"/>
    </w:rPr>
  </w:style>
  <w:style w:type="paragraph" w:customStyle="1" w:styleId="tpa">
    <w:name w:val="tpa"/>
    <w:basedOn w:val="Normal"/>
    <w:rsid w:val="00E66343"/>
    <w:pPr>
      <w:spacing w:before="100" w:beforeAutospacing="1" w:after="100" w:afterAutospacing="1" w:line="240" w:lineRule="auto"/>
    </w:pPr>
    <w:rPr>
      <w:rFonts w:ascii="Times New Roman" w:eastAsia="Times New Roman" w:hAnsi="Times New Roman" w:cs="Times New Roman"/>
      <w:color w:val="000000"/>
      <w:sz w:val="24"/>
      <w:szCs w:val="24"/>
      <w:lang w:val="en-GB"/>
    </w:rPr>
  </w:style>
  <w:style w:type="paragraph" w:customStyle="1" w:styleId="paa">
    <w:name w:val="pa_a"/>
    <w:basedOn w:val="Normal"/>
    <w:rsid w:val="00E66343"/>
    <w:pPr>
      <w:spacing w:before="100" w:beforeAutospacing="1" w:after="100" w:afterAutospacing="1" w:line="240" w:lineRule="auto"/>
    </w:pPr>
    <w:rPr>
      <w:rFonts w:ascii="Times New Roman" w:eastAsia="Times New Roman" w:hAnsi="Times New Roman" w:cs="Times New Roman"/>
      <w:strike/>
      <w:color w:val="DC143C"/>
      <w:sz w:val="24"/>
      <w:szCs w:val="24"/>
      <w:lang w:val="en-GB"/>
    </w:rPr>
  </w:style>
  <w:style w:type="paragraph" w:customStyle="1" w:styleId="tpaa">
    <w:name w:val="tpa_a"/>
    <w:basedOn w:val="Normal"/>
    <w:rsid w:val="00E66343"/>
    <w:pPr>
      <w:spacing w:before="100" w:beforeAutospacing="1" w:after="100" w:afterAutospacing="1" w:line="240" w:lineRule="auto"/>
    </w:pPr>
    <w:rPr>
      <w:rFonts w:ascii="Times New Roman" w:eastAsia="Times New Roman" w:hAnsi="Times New Roman" w:cs="Times New Roman"/>
      <w:strike/>
      <w:color w:val="DC143C"/>
      <w:sz w:val="24"/>
      <w:szCs w:val="24"/>
      <w:lang w:val="en-GB"/>
    </w:rPr>
  </w:style>
  <w:style w:type="paragraph" w:customStyle="1" w:styleId="al">
    <w:name w:val="al"/>
    <w:basedOn w:val="Normal"/>
    <w:rsid w:val="00E66343"/>
    <w:pPr>
      <w:spacing w:before="100" w:beforeAutospacing="1" w:after="100" w:afterAutospacing="1" w:line="240" w:lineRule="auto"/>
    </w:pPr>
    <w:rPr>
      <w:rFonts w:ascii="Times New Roman" w:eastAsia="Times New Roman" w:hAnsi="Times New Roman" w:cs="Times New Roman"/>
      <w:b/>
      <w:bCs/>
      <w:color w:val="008F00"/>
      <w:sz w:val="24"/>
      <w:szCs w:val="24"/>
      <w:lang w:val="en-GB"/>
    </w:rPr>
  </w:style>
  <w:style w:type="paragraph" w:customStyle="1" w:styleId="tal">
    <w:name w:val="tal"/>
    <w:basedOn w:val="Normal"/>
    <w:rsid w:val="00E66343"/>
    <w:pPr>
      <w:spacing w:before="100" w:beforeAutospacing="1" w:after="100" w:afterAutospacing="1" w:line="240" w:lineRule="auto"/>
    </w:pPr>
    <w:rPr>
      <w:rFonts w:ascii="Times New Roman" w:eastAsia="Times New Roman" w:hAnsi="Times New Roman" w:cs="Times New Roman"/>
      <w:color w:val="000000"/>
      <w:sz w:val="24"/>
      <w:szCs w:val="24"/>
      <w:lang w:val="en-GB"/>
    </w:rPr>
  </w:style>
  <w:style w:type="paragraph" w:customStyle="1" w:styleId="ala">
    <w:name w:val="al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tala">
    <w:name w:val="tal_a"/>
    <w:basedOn w:val="Normal"/>
    <w:rsid w:val="00E66343"/>
    <w:pPr>
      <w:spacing w:before="100" w:beforeAutospacing="1" w:after="100" w:afterAutospacing="1" w:line="240" w:lineRule="auto"/>
    </w:pPr>
    <w:rPr>
      <w:rFonts w:ascii="Times New Roman" w:eastAsia="Times New Roman" w:hAnsi="Times New Roman" w:cs="Times New Roman"/>
      <w:strike/>
      <w:color w:val="DC143C"/>
      <w:sz w:val="24"/>
      <w:szCs w:val="24"/>
      <w:lang w:val="en-GB"/>
    </w:rPr>
  </w:style>
  <w:style w:type="paragraph" w:customStyle="1" w:styleId="li">
    <w:name w:val="li"/>
    <w:basedOn w:val="Normal"/>
    <w:rsid w:val="00E66343"/>
    <w:pPr>
      <w:spacing w:before="100" w:beforeAutospacing="1" w:after="100" w:afterAutospacing="1" w:line="240" w:lineRule="auto"/>
    </w:pPr>
    <w:rPr>
      <w:rFonts w:ascii="Times New Roman" w:eastAsia="Times New Roman" w:hAnsi="Times New Roman" w:cs="Times New Roman"/>
      <w:b/>
      <w:bCs/>
      <w:color w:val="8F0000"/>
      <w:sz w:val="24"/>
      <w:szCs w:val="24"/>
      <w:lang w:val="en-GB"/>
    </w:rPr>
  </w:style>
  <w:style w:type="paragraph" w:customStyle="1" w:styleId="tli">
    <w:name w:val="tli"/>
    <w:basedOn w:val="Normal"/>
    <w:rsid w:val="00E66343"/>
    <w:pPr>
      <w:spacing w:before="100" w:beforeAutospacing="1" w:after="100" w:afterAutospacing="1" w:line="240" w:lineRule="auto"/>
    </w:pPr>
    <w:rPr>
      <w:rFonts w:ascii="Times New Roman" w:eastAsia="Times New Roman" w:hAnsi="Times New Roman" w:cs="Times New Roman"/>
      <w:color w:val="000000"/>
      <w:sz w:val="24"/>
      <w:szCs w:val="24"/>
      <w:lang w:val="en-GB"/>
    </w:rPr>
  </w:style>
  <w:style w:type="paragraph" w:customStyle="1" w:styleId="lia">
    <w:name w:val="li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tlia">
    <w:name w:val="tli_a"/>
    <w:basedOn w:val="Normal"/>
    <w:rsid w:val="00E66343"/>
    <w:pPr>
      <w:spacing w:before="100" w:beforeAutospacing="1" w:after="100" w:afterAutospacing="1" w:line="240" w:lineRule="auto"/>
    </w:pPr>
    <w:rPr>
      <w:rFonts w:ascii="Times New Roman" w:eastAsia="Times New Roman" w:hAnsi="Times New Roman" w:cs="Times New Roman"/>
      <w:strike/>
      <w:color w:val="DC143C"/>
      <w:sz w:val="24"/>
      <w:szCs w:val="24"/>
      <w:lang w:val="en-GB"/>
    </w:rPr>
  </w:style>
  <w:style w:type="paragraph" w:customStyle="1" w:styleId="lt">
    <w:name w:val="lt"/>
    <w:basedOn w:val="Normal"/>
    <w:rsid w:val="00E66343"/>
    <w:pPr>
      <w:spacing w:before="100" w:beforeAutospacing="1" w:after="100" w:afterAutospacing="1" w:line="240" w:lineRule="auto"/>
    </w:pPr>
    <w:rPr>
      <w:rFonts w:ascii="Times New Roman" w:eastAsia="Times New Roman" w:hAnsi="Times New Roman" w:cs="Times New Roman"/>
      <w:b/>
      <w:bCs/>
      <w:color w:val="8F0000"/>
      <w:sz w:val="24"/>
      <w:szCs w:val="24"/>
      <w:lang w:val="en-GB"/>
    </w:rPr>
  </w:style>
  <w:style w:type="paragraph" w:customStyle="1" w:styleId="tlt">
    <w:name w:val="tlt"/>
    <w:basedOn w:val="Normal"/>
    <w:rsid w:val="00E66343"/>
    <w:pPr>
      <w:spacing w:before="100" w:beforeAutospacing="1" w:after="100" w:afterAutospacing="1" w:line="240" w:lineRule="auto"/>
    </w:pPr>
    <w:rPr>
      <w:rFonts w:ascii="Times New Roman" w:eastAsia="Times New Roman" w:hAnsi="Times New Roman" w:cs="Times New Roman"/>
      <w:color w:val="000000"/>
      <w:sz w:val="24"/>
      <w:szCs w:val="24"/>
      <w:lang w:val="en-GB"/>
    </w:rPr>
  </w:style>
  <w:style w:type="paragraph" w:customStyle="1" w:styleId="lta">
    <w:name w:val="lt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tlta">
    <w:name w:val="tlt_a"/>
    <w:basedOn w:val="Normal"/>
    <w:rsid w:val="00E66343"/>
    <w:pPr>
      <w:spacing w:before="100" w:beforeAutospacing="1" w:after="100" w:afterAutospacing="1" w:line="240" w:lineRule="auto"/>
    </w:pPr>
    <w:rPr>
      <w:rFonts w:ascii="Times New Roman" w:eastAsia="Times New Roman" w:hAnsi="Times New Roman" w:cs="Times New Roman"/>
      <w:strike/>
      <w:color w:val="DC143C"/>
      <w:sz w:val="24"/>
      <w:szCs w:val="24"/>
      <w:lang w:val="en-GB"/>
    </w:rPr>
  </w:style>
  <w:style w:type="paragraph" w:customStyle="1" w:styleId="pt">
    <w:name w:val="pt"/>
    <w:basedOn w:val="Normal"/>
    <w:rsid w:val="00E66343"/>
    <w:pPr>
      <w:spacing w:before="100" w:beforeAutospacing="1" w:after="100" w:afterAutospacing="1" w:line="240" w:lineRule="auto"/>
    </w:pPr>
    <w:rPr>
      <w:rFonts w:ascii="Times New Roman" w:eastAsia="Times New Roman" w:hAnsi="Times New Roman" w:cs="Times New Roman"/>
      <w:b/>
      <w:bCs/>
      <w:color w:val="8F0000"/>
      <w:sz w:val="24"/>
      <w:szCs w:val="24"/>
      <w:lang w:val="en-GB"/>
    </w:rPr>
  </w:style>
  <w:style w:type="paragraph" w:customStyle="1" w:styleId="tpt">
    <w:name w:val="tpt"/>
    <w:basedOn w:val="Normal"/>
    <w:rsid w:val="00E66343"/>
    <w:pPr>
      <w:spacing w:before="100" w:beforeAutospacing="1" w:after="100" w:afterAutospacing="1" w:line="240" w:lineRule="auto"/>
    </w:pPr>
    <w:rPr>
      <w:rFonts w:ascii="Times New Roman" w:eastAsia="Times New Roman" w:hAnsi="Times New Roman" w:cs="Times New Roman"/>
      <w:color w:val="000000"/>
      <w:sz w:val="24"/>
      <w:szCs w:val="24"/>
      <w:lang w:val="en-GB"/>
    </w:rPr>
  </w:style>
  <w:style w:type="paragraph" w:customStyle="1" w:styleId="pta">
    <w:name w:val="pt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tpta">
    <w:name w:val="tpt_a"/>
    <w:basedOn w:val="Normal"/>
    <w:rsid w:val="00E66343"/>
    <w:pPr>
      <w:spacing w:before="100" w:beforeAutospacing="1" w:after="100" w:afterAutospacing="1" w:line="240" w:lineRule="auto"/>
    </w:pPr>
    <w:rPr>
      <w:rFonts w:ascii="Times New Roman" w:eastAsia="Times New Roman" w:hAnsi="Times New Roman" w:cs="Times New Roman"/>
      <w:strike/>
      <w:color w:val="DC143C"/>
      <w:sz w:val="24"/>
      <w:szCs w:val="24"/>
      <w:lang w:val="en-GB"/>
    </w:rPr>
  </w:style>
  <w:style w:type="paragraph" w:customStyle="1" w:styleId="sp">
    <w:name w:val="sp"/>
    <w:basedOn w:val="Normal"/>
    <w:rsid w:val="00E66343"/>
    <w:pPr>
      <w:spacing w:before="100" w:beforeAutospacing="1" w:after="100" w:afterAutospacing="1" w:line="240" w:lineRule="auto"/>
    </w:pPr>
    <w:rPr>
      <w:rFonts w:ascii="Times New Roman" w:eastAsia="Times New Roman" w:hAnsi="Times New Roman" w:cs="Times New Roman"/>
      <w:b/>
      <w:bCs/>
      <w:color w:val="8F0000"/>
      <w:sz w:val="24"/>
      <w:szCs w:val="24"/>
      <w:lang w:val="en-GB"/>
    </w:rPr>
  </w:style>
  <w:style w:type="paragraph" w:customStyle="1" w:styleId="tsp">
    <w:name w:val="tsp"/>
    <w:basedOn w:val="Normal"/>
    <w:rsid w:val="00E66343"/>
    <w:pPr>
      <w:spacing w:before="100" w:beforeAutospacing="1" w:after="100" w:afterAutospacing="1" w:line="240" w:lineRule="auto"/>
    </w:pPr>
    <w:rPr>
      <w:rFonts w:ascii="Times New Roman" w:eastAsia="Times New Roman" w:hAnsi="Times New Roman" w:cs="Times New Roman"/>
      <w:color w:val="000000"/>
      <w:sz w:val="24"/>
      <w:szCs w:val="24"/>
      <w:lang w:val="en-GB"/>
    </w:rPr>
  </w:style>
  <w:style w:type="paragraph" w:customStyle="1" w:styleId="spa">
    <w:name w:val="sp_a"/>
    <w:basedOn w:val="Normal"/>
    <w:rsid w:val="00E66343"/>
    <w:pPr>
      <w:spacing w:before="100" w:beforeAutospacing="1" w:after="100" w:afterAutospacing="1" w:line="240" w:lineRule="auto"/>
    </w:pPr>
    <w:rPr>
      <w:rFonts w:ascii="Times New Roman" w:eastAsia="Times New Roman" w:hAnsi="Times New Roman" w:cs="Times New Roman"/>
      <w:b/>
      <w:bCs/>
      <w:strike/>
      <w:color w:val="DC143C"/>
      <w:sz w:val="24"/>
      <w:szCs w:val="24"/>
      <w:lang w:val="en-GB"/>
    </w:rPr>
  </w:style>
  <w:style w:type="paragraph" w:customStyle="1" w:styleId="tspa">
    <w:name w:val="tsp_a"/>
    <w:basedOn w:val="Normal"/>
    <w:rsid w:val="00E66343"/>
    <w:pPr>
      <w:spacing w:before="100" w:beforeAutospacing="1" w:after="100" w:afterAutospacing="1" w:line="240" w:lineRule="auto"/>
    </w:pPr>
    <w:rPr>
      <w:rFonts w:ascii="Times New Roman" w:eastAsia="Times New Roman" w:hAnsi="Times New Roman" w:cs="Times New Roman"/>
      <w:strike/>
      <w:color w:val="DC143C"/>
      <w:sz w:val="24"/>
      <w:szCs w:val="24"/>
      <w:lang w:val="en-GB"/>
    </w:rPr>
  </w:style>
  <w:style w:type="paragraph" w:customStyle="1" w:styleId="NormalWeb1">
    <w:name w:val="Normal (Web)1"/>
    <w:basedOn w:val="Normal"/>
    <w:rsid w:val="00E66343"/>
    <w:pPr>
      <w:spacing w:line="240" w:lineRule="auto"/>
    </w:pPr>
    <w:rPr>
      <w:rFonts w:ascii="Times New Roman" w:eastAsia="Times New Roman" w:hAnsi="Times New Roman" w:cs="Times New Roman"/>
      <w:color w:val="000000"/>
      <w:sz w:val="24"/>
      <w:szCs w:val="24"/>
      <w:lang w:val="en-GB"/>
    </w:rPr>
  </w:style>
  <w:style w:type="character" w:customStyle="1" w:styleId="do1">
    <w:name w:val="do1"/>
    <w:rsid w:val="00E66343"/>
    <w:rPr>
      <w:b/>
      <w:bCs/>
      <w:sz w:val="26"/>
      <w:szCs w:val="26"/>
      <w:lang w:val="en-GB"/>
    </w:rPr>
  </w:style>
  <w:style w:type="character" w:customStyle="1" w:styleId="tdo1">
    <w:name w:val="tdo1"/>
    <w:rsid w:val="00E66343"/>
    <w:rPr>
      <w:b/>
      <w:bCs/>
      <w:sz w:val="26"/>
      <w:szCs w:val="26"/>
      <w:lang w:val="en-GB"/>
    </w:rPr>
  </w:style>
  <w:style w:type="character" w:customStyle="1" w:styleId="pa">
    <w:name w:val="pa"/>
    <w:basedOn w:val="DefaultParagraphFont"/>
    <w:rsid w:val="00E66343"/>
    <w:rPr>
      <w:lang w:val="en-GB"/>
    </w:rPr>
  </w:style>
  <w:style w:type="character" w:customStyle="1" w:styleId="ar1">
    <w:name w:val="ar1"/>
    <w:rsid w:val="00E66343"/>
    <w:rPr>
      <w:b/>
      <w:bCs/>
      <w:color w:val="0000AF"/>
      <w:sz w:val="22"/>
      <w:szCs w:val="22"/>
      <w:lang w:val="en-GB"/>
    </w:rPr>
  </w:style>
  <w:style w:type="character" w:customStyle="1" w:styleId="tar1">
    <w:name w:val="tar1"/>
    <w:rsid w:val="00E66343"/>
    <w:rPr>
      <w:b/>
      <w:bCs/>
      <w:sz w:val="22"/>
      <w:szCs w:val="22"/>
      <w:lang w:val="en-GB"/>
    </w:rPr>
  </w:style>
  <w:style w:type="character" w:customStyle="1" w:styleId="al1">
    <w:name w:val="al1"/>
    <w:rsid w:val="00E66343"/>
    <w:rPr>
      <w:b/>
      <w:bCs/>
      <w:color w:val="008F00"/>
      <w:lang w:val="en-GB"/>
    </w:rPr>
  </w:style>
  <w:style w:type="character" w:customStyle="1" w:styleId="tal1">
    <w:name w:val="tal1"/>
    <w:basedOn w:val="DefaultParagraphFont"/>
    <w:rsid w:val="00E66343"/>
    <w:rPr>
      <w:lang w:val="en-GB"/>
    </w:rPr>
  </w:style>
  <w:style w:type="character" w:customStyle="1" w:styleId="si1">
    <w:name w:val="si1"/>
    <w:rsid w:val="00E66343"/>
    <w:rPr>
      <w:b/>
      <w:bCs/>
      <w:sz w:val="24"/>
      <w:szCs w:val="24"/>
      <w:lang w:val="en-GB"/>
    </w:rPr>
  </w:style>
  <w:style w:type="character" w:customStyle="1" w:styleId="tsi1">
    <w:name w:val="tsi1"/>
    <w:rsid w:val="00E66343"/>
    <w:rPr>
      <w:b/>
      <w:bCs/>
      <w:sz w:val="24"/>
      <w:szCs w:val="24"/>
      <w:lang w:val="en-GB"/>
    </w:rPr>
  </w:style>
  <w:style w:type="character" w:customStyle="1" w:styleId="sp1">
    <w:name w:val="sp1"/>
    <w:rsid w:val="00E66343"/>
    <w:rPr>
      <w:b/>
      <w:bCs/>
      <w:color w:val="8F0000"/>
      <w:lang w:val="en-GB"/>
    </w:rPr>
  </w:style>
  <w:style w:type="character" w:customStyle="1" w:styleId="tsp1">
    <w:name w:val="tsp1"/>
    <w:basedOn w:val="DefaultParagraphFont"/>
    <w:rsid w:val="00E66343"/>
    <w:rPr>
      <w:lang w:val="en-GB"/>
    </w:rPr>
  </w:style>
  <w:style w:type="paragraph" w:customStyle="1" w:styleId="TextnBalon1">
    <w:name w:val="Text în Balon1"/>
    <w:basedOn w:val="Normal"/>
    <w:rsid w:val="00E66343"/>
    <w:pPr>
      <w:spacing w:line="240" w:lineRule="auto"/>
    </w:pPr>
    <w:rPr>
      <w:rFonts w:ascii="Tahoma" w:eastAsia="Times New Roman" w:hAnsi="Tahoma" w:cs="Courier New"/>
      <w:sz w:val="16"/>
      <w:szCs w:val="16"/>
      <w:lang w:val="en-GB"/>
    </w:rPr>
  </w:style>
  <w:style w:type="paragraph" w:customStyle="1" w:styleId="Standard">
    <w:name w:val="Standard"/>
    <w:rsid w:val="00E66343"/>
    <w:pPr>
      <w:widowControl w:val="0"/>
      <w:suppressAutoHyphens/>
      <w:autoSpaceDN w:val="0"/>
      <w:spacing w:line="240" w:lineRule="auto"/>
      <w:textAlignment w:val="baseline"/>
    </w:pPr>
    <w:rPr>
      <w:rFonts w:ascii="Times New Roman" w:eastAsia="SimSun" w:hAnsi="Times New Roman" w:cs="Mangal"/>
      <w:kern w:val="3"/>
      <w:sz w:val="24"/>
      <w:szCs w:val="24"/>
      <w:lang w:val="en-GB" w:eastAsia="zh-CN" w:bidi="hi-IN"/>
    </w:rPr>
  </w:style>
  <w:style w:type="paragraph" w:customStyle="1" w:styleId="Style1">
    <w:name w:val="Style 1"/>
    <w:basedOn w:val="Normal"/>
    <w:rsid w:val="00E66343"/>
    <w:pPr>
      <w:widowControl w:val="0"/>
      <w:spacing w:line="240" w:lineRule="auto"/>
      <w:ind w:left="792"/>
    </w:pPr>
    <w:rPr>
      <w:rFonts w:ascii="Times New Roman" w:eastAsia="Times New Roman" w:hAnsi="Times New Roman" w:cs="Times New Roman"/>
      <w:noProof/>
      <w:color w:val="000000"/>
      <w:sz w:val="20"/>
      <w:szCs w:val="20"/>
      <w:lang w:val="en-GB"/>
    </w:rPr>
  </w:style>
  <w:style w:type="paragraph" w:customStyle="1" w:styleId="ICA-tabelle">
    <w:name w:val="ICA-tabelle"/>
    <w:basedOn w:val="Normal"/>
    <w:rsid w:val="00E66343"/>
    <w:pPr>
      <w:keepLines/>
      <w:spacing w:before="60" w:after="60" w:line="240" w:lineRule="auto"/>
      <w:ind w:left="57" w:right="57"/>
      <w:jc w:val="both"/>
    </w:pPr>
    <w:rPr>
      <w:rFonts w:ascii="Arial" w:eastAsia="Times New Roman" w:hAnsi="Arial" w:cs="Times New Roman"/>
      <w:kern w:val="22"/>
      <w:sz w:val="20"/>
      <w:szCs w:val="20"/>
      <w:lang w:val="en-GB" w:eastAsia="it-IT"/>
    </w:rPr>
  </w:style>
  <w:style w:type="paragraph" w:customStyle="1" w:styleId="e1t">
    <w:name w:val="e1t"/>
    <w:basedOn w:val="Normal"/>
    <w:link w:val="e1tChar"/>
    <w:rsid w:val="00E66343"/>
    <w:pPr>
      <w:suppressAutoHyphens/>
      <w:spacing w:before="240" w:line="240" w:lineRule="auto"/>
      <w:ind w:left="567"/>
    </w:pPr>
    <w:rPr>
      <w:rFonts w:ascii="Arial" w:eastAsia="Times New Roman" w:hAnsi="Arial" w:cs="Arial"/>
      <w:sz w:val="22"/>
      <w:szCs w:val="20"/>
      <w:lang w:val="en-GB" w:eastAsia="nb-NO"/>
    </w:rPr>
  </w:style>
  <w:style w:type="character" w:customStyle="1" w:styleId="e1tChar">
    <w:name w:val="e1t Char"/>
    <w:link w:val="e1t"/>
    <w:rsid w:val="00E66343"/>
    <w:rPr>
      <w:rFonts w:ascii="Arial" w:eastAsia="Times New Roman" w:hAnsi="Arial" w:cs="Arial"/>
      <w:sz w:val="22"/>
      <w:szCs w:val="20"/>
      <w:lang w:val="en-GB" w:eastAsia="nb-NO"/>
    </w:rPr>
  </w:style>
  <w:style w:type="paragraph" w:customStyle="1" w:styleId="e2">
    <w:name w:val="e2"/>
    <w:basedOn w:val="e1t"/>
    <w:rsid w:val="00E66343"/>
    <w:pPr>
      <w:spacing w:before="120"/>
      <w:ind w:left="992" w:hanging="425"/>
    </w:pPr>
  </w:style>
  <w:style w:type="paragraph" w:customStyle="1" w:styleId="Style20">
    <w:name w:val="Style 2"/>
    <w:rsid w:val="00E66343"/>
    <w:pPr>
      <w:widowControl w:val="0"/>
      <w:autoSpaceDE w:val="0"/>
      <w:autoSpaceDN w:val="0"/>
      <w:spacing w:line="240" w:lineRule="auto"/>
      <w:ind w:left="648"/>
    </w:pPr>
    <w:rPr>
      <w:rFonts w:ascii="Times New Roman" w:eastAsia="Times New Roman" w:hAnsi="Times New Roman" w:cs="Times New Roman"/>
      <w:lang w:val="en-GB" w:eastAsia="de-AT"/>
    </w:rPr>
  </w:style>
  <w:style w:type="character" w:customStyle="1" w:styleId="CharacterStyle1">
    <w:name w:val="Character Style 1"/>
    <w:rsid w:val="00E66343"/>
    <w:rPr>
      <w:sz w:val="18"/>
      <w:szCs w:val="18"/>
      <w:lang w:val="en-GB"/>
    </w:rPr>
  </w:style>
  <w:style w:type="paragraph" w:customStyle="1" w:styleId="Style30">
    <w:name w:val="Style 3"/>
    <w:rsid w:val="00E66343"/>
    <w:pPr>
      <w:widowControl w:val="0"/>
      <w:autoSpaceDE w:val="0"/>
      <w:autoSpaceDN w:val="0"/>
      <w:adjustRightInd w:val="0"/>
      <w:spacing w:line="240" w:lineRule="auto"/>
    </w:pPr>
    <w:rPr>
      <w:rFonts w:ascii="Times New Roman" w:eastAsia="Times New Roman" w:hAnsi="Times New Roman" w:cs="Times New Roman"/>
      <w:lang w:val="en-GB" w:eastAsia="de-AT"/>
    </w:rPr>
  </w:style>
  <w:style w:type="paragraph" w:customStyle="1" w:styleId="Style4">
    <w:name w:val="Style 4"/>
    <w:rsid w:val="00E66343"/>
    <w:pPr>
      <w:widowControl w:val="0"/>
      <w:autoSpaceDE w:val="0"/>
      <w:autoSpaceDN w:val="0"/>
      <w:spacing w:line="240" w:lineRule="auto"/>
      <w:ind w:left="1008" w:hanging="360"/>
    </w:pPr>
    <w:rPr>
      <w:rFonts w:ascii="Times New Roman" w:eastAsia="Times New Roman" w:hAnsi="Times New Roman" w:cs="Times New Roman"/>
      <w:lang w:val="en-GB" w:eastAsia="de-AT"/>
    </w:rPr>
  </w:style>
  <w:style w:type="character" w:customStyle="1" w:styleId="FontStyle42">
    <w:name w:val="Font Style42"/>
    <w:rsid w:val="00E66343"/>
    <w:rPr>
      <w:rFonts w:ascii="Microsoft Sans Serif" w:hAnsi="Microsoft Sans Serif" w:cs="Microsoft Sans Serif"/>
      <w:sz w:val="18"/>
      <w:szCs w:val="18"/>
      <w:lang w:val="en-GB"/>
    </w:rPr>
  </w:style>
  <w:style w:type="paragraph" w:customStyle="1" w:styleId="Style10">
    <w:name w:val="Style1"/>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character" w:customStyle="1" w:styleId="FontStyle44">
    <w:name w:val="Font Style44"/>
    <w:rsid w:val="00E66343"/>
    <w:rPr>
      <w:rFonts w:ascii="Franklin Gothic Medium Cond" w:hAnsi="Franklin Gothic Medium Cond" w:cs="Franklin Gothic Medium Cond"/>
      <w:b/>
      <w:bCs/>
      <w:sz w:val="24"/>
      <w:szCs w:val="24"/>
      <w:lang w:val="en-GB"/>
    </w:rPr>
  </w:style>
  <w:style w:type="character" w:customStyle="1" w:styleId="FontStyle45">
    <w:name w:val="Font Style45"/>
    <w:rsid w:val="00E66343"/>
    <w:rPr>
      <w:rFonts w:ascii="Franklin Gothic Medium Cond" w:hAnsi="Franklin Gothic Medium Cond" w:cs="Franklin Gothic Medium Cond"/>
      <w:sz w:val="16"/>
      <w:szCs w:val="16"/>
      <w:lang w:val="en-GB"/>
    </w:rPr>
  </w:style>
  <w:style w:type="character" w:customStyle="1" w:styleId="FontStyle47">
    <w:name w:val="Font Style47"/>
    <w:rsid w:val="00E66343"/>
    <w:rPr>
      <w:rFonts w:ascii="Franklin Gothic Medium Cond" w:hAnsi="Franklin Gothic Medium Cond" w:cs="Franklin Gothic Medium Cond"/>
      <w:b/>
      <w:bCs/>
      <w:sz w:val="16"/>
      <w:szCs w:val="16"/>
      <w:lang w:val="en-GB"/>
    </w:rPr>
  </w:style>
  <w:style w:type="paragraph" w:customStyle="1" w:styleId="Style13">
    <w:name w:val="Style13"/>
    <w:basedOn w:val="Normal"/>
    <w:rsid w:val="00E66343"/>
    <w:pPr>
      <w:widowControl w:val="0"/>
      <w:autoSpaceDE w:val="0"/>
      <w:autoSpaceDN w:val="0"/>
      <w:adjustRightInd w:val="0"/>
      <w:spacing w:line="362" w:lineRule="exact"/>
      <w:jc w:val="both"/>
    </w:pPr>
    <w:rPr>
      <w:rFonts w:ascii="Franklin Gothic Medium Cond" w:eastAsia="Times New Roman" w:hAnsi="Franklin Gothic Medium Cond" w:cs="Times New Roman"/>
      <w:sz w:val="24"/>
      <w:szCs w:val="24"/>
      <w:lang w:val="en-GB" w:eastAsia="ro-RO"/>
    </w:rPr>
  </w:style>
  <w:style w:type="paragraph" w:customStyle="1" w:styleId="Style11">
    <w:name w:val="Style11"/>
    <w:basedOn w:val="Normal"/>
    <w:uiPriority w:val="99"/>
    <w:rsid w:val="00E66343"/>
    <w:pPr>
      <w:widowControl w:val="0"/>
      <w:autoSpaceDE w:val="0"/>
      <w:autoSpaceDN w:val="0"/>
      <w:adjustRightInd w:val="0"/>
      <w:spacing w:line="180" w:lineRule="exact"/>
    </w:pPr>
    <w:rPr>
      <w:rFonts w:ascii="Franklin Gothic Medium Cond" w:eastAsia="Times New Roman" w:hAnsi="Franklin Gothic Medium Cond" w:cs="Times New Roman"/>
      <w:sz w:val="24"/>
      <w:szCs w:val="24"/>
      <w:lang w:val="en-GB" w:eastAsia="ro-RO"/>
    </w:rPr>
  </w:style>
  <w:style w:type="paragraph" w:customStyle="1" w:styleId="Style12">
    <w:name w:val="Style12"/>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100">
    <w:name w:val="Style10"/>
    <w:basedOn w:val="Normal"/>
    <w:uiPriority w:val="99"/>
    <w:rsid w:val="00E66343"/>
    <w:pPr>
      <w:widowControl w:val="0"/>
      <w:autoSpaceDE w:val="0"/>
      <w:autoSpaceDN w:val="0"/>
      <w:adjustRightInd w:val="0"/>
      <w:spacing w:line="177" w:lineRule="exact"/>
      <w:jc w:val="both"/>
    </w:pPr>
    <w:rPr>
      <w:rFonts w:ascii="Franklin Gothic Medium Cond" w:eastAsia="Times New Roman" w:hAnsi="Franklin Gothic Medium Cond" w:cs="Times New Roman"/>
      <w:sz w:val="24"/>
      <w:szCs w:val="24"/>
      <w:lang w:val="en-GB" w:eastAsia="ro-RO"/>
    </w:rPr>
  </w:style>
  <w:style w:type="paragraph" w:customStyle="1" w:styleId="Style6">
    <w:name w:val="Style6"/>
    <w:basedOn w:val="Normal"/>
    <w:rsid w:val="00E66343"/>
    <w:pPr>
      <w:widowControl w:val="0"/>
      <w:autoSpaceDE w:val="0"/>
      <w:autoSpaceDN w:val="0"/>
      <w:adjustRightInd w:val="0"/>
      <w:spacing w:line="177" w:lineRule="exact"/>
      <w:jc w:val="both"/>
    </w:pPr>
    <w:rPr>
      <w:rFonts w:ascii="Franklin Gothic Medium Cond" w:eastAsia="Times New Roman" w:hAnsi="Franklin Gothic Medium Cond" w:cs="Times New Roman"/>
      <w:sz w:val="24"/>
      <w:szCs w:val="24"/>
      <w:lang w:val="en-GB" w:eastAsia="ro-RO"/>
    </w:rPr>
  </w:style>
  <w:style w:type="paragraph" w:customStyle="1" w:styleId="Style14">
    <w:name w:val="Style14"/>
    <w:basedOn w:val="Normal"/>
    <w:rsid w:val="00E66343"/>
    <w:pPr>
      <w:widowControl w:val="0"/>
      <w:autoSpaceDE w:val="0"/>
      <w:autoSpaceDN w:val="0"/>
      <w:adjustRightInd w:val="0"/>
      <w:spacing w:line="240" w:lineRule="auto"/>
      <w:jc w:val="both"/>
    </w:pPr>
    <w:rPr>
      <w:rFonts w:ascii="Franklin Gothic Medium Cond" w:eastAsia="Times New Roman" w:hAnsi="Franklin Gothic Medium Cond" w:cs="Times New Roman"/>
      <w:sz w:val="24"/>
      <w:szCs w:val="24"/>
      <w:lang w:val="en-GB" w:eastAsia="ro-RO"/>
    </w:rPr>
  </w:style>
  <w:style w:type="paragraph" w:customStyle="1" w:styleId="Style8">
    <w:name w:val="Style8"/>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37">
    <w:name w:val="Style37"/>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38">
    <w:name w:val="Style38"/>
    <w:basedOn w:val="Normal"/>
    <w:uiPriority w:val="99"/>
    <w:rsid w:val="00E66343"/>
    <w:pPr>
      <w:widowControl w:val="0"/>
      <w:autoSpaceDE w:val="0"/>
      <w:autoSpaceDN w:val="0"/>
      <w:adjustRightInd w:val="0"/>
      <w:spacing w:line="181" w:lineRule="exact"/>
    </w:pPr>
    <w:rPr>
      <w:rFonts w:ascii="Franklin Gothic Medium Cond" w:eastAsia="Times New Roman" w:hAnsi="Franklin Gothic Medium Cond" w:cs="Times New Roman"/>
      <w:sz w:val="24"/>
      <w:szCs w:val="24"/>
      <w:lang w:val="en-GB" w:eastAsia="ro-RO"/>
    </w:rPr>
  </w:style>
  <w:style w:type="character" w:customStyle="1" w:styleId="FontStyle46">
    <w:name w:val="Font Style46"/>
    <w:rsid w:val="00E66343"/>
    <w:rPr>
      <w:rFonts w:ascii="Corbel" w:hAnsi="Corbel" w:cs="Corbel"/>
      <w:sz w:val="14"/>
      <w:szCs w:val="14"/>
      <w:lang w:val="en-GB"/>
    </w:rPr>
  </w:style>
  <w:style w:type="paragraph" w:customStyle="1" w:styleId="Style18">
    <w:name w:val="Style18"/>
    <w:basedOn w:val="Normal"/>
    <w:uiPriority w:val="99"/>
    <w:rsid w:val="00E66343"/>
    <w:pPr>
      <w:widowControl w:val="0"/>
      <w:autoSpaceDE w:val="0"/>
      <w:autoSpaceDN w:val="0"/>
      <w:adjustRightInd w:val="0"/>
      <w:spacing w:line="179" w:lineRule="exact"/>
    </w:pPr>
    <w:rPr>
      <w:rFonts w:ascii="Franklin Gothic Medium Cond" w:eastAsia="Times New Roman" w:hAnsi="Franklin Gothic Medium Cond" w:cs="Times New Roman"/>
      <w:sz w:val="24"/>
      <w:szCs w:val="24"/>
      <w:lang w:val="en-GB" w:eastAsia="ro-RO"/>
    </w:rPr>
  </w:style>
  <w:style w:type="paragraph" w:customStyle="1" w:styleId="Style24">
    <w:name w:val="Style24"/>
    <w:basedOn w:val="Normal"/>
    <w:rsid w:val="00E66343"/>
    <w:pPr>
      <w:widowControl w:val="0"/>
      <w:autoSpaceDE w:val="0"/>
      <w:autoSpaceDN w:val="0"/>
      <w:adjustRightInd w:val="0"/>
      <w:spacing w:line="177" w:lineRule="exact"/>
      <w:jc w:val="both"/>
    </w:pPr>
    <w:rPr>
      <w:rFonts w:ascii="Franklin Gothic Medium Cond" w:eastAsia="Times New Roman" w:hAnsi="Franklin Gothic Medium Cond" w:cs="Times New Roman"/>
      <w:sz w:val="24"/>
      <w:szCs w:val="24"/>
      <w:lang w:val="en-GB" w:eastAsia="ro-RO"/>
    </w:rPr>
  </w:style>
  <w:style w:type="paragraph" w:customStyle="1" w:styleId="Style28">
    <w:name w:val="Style28"/>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character" w:customStyle="1" w:styleId="FontStyle48">
    <w:name w:val="Font Style48"/>
    <w:rsid w:val="00E66343"/>
    <w:rPr>
      <w:rFonts w:ascii="Franklin Gothic Medium Cond" w:hAnsi="Franklin Gothic Medium Cond" w:cs="Franklin Gothic Medium Cond"/>
      <w:b/>
      <w:bCs/>
      <w:sz w:val="18"/>
      <w:szCs w:val="18"/>
      <w:lang w:val="en-GB"/>
    </w:rPr>
  </w:style>
  <w:style w:type="paragraph" w:customStyle="1" w:styleId="Style7">
    <w:name w:val="Style7"/>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9">
    <w:name w:val="Style9"/>
    <w:basedOn w:val="Normal"/>
    <w:rsid w:val="00E66343"/>
    <w:pPr>
      <w:widowControl w:val="0"/>
      <w:autoSpaceDE w:val="0"/>
      <w:autoSpaceDN w:val="0"/>
      <w:adjustRightInd w:val="0"/>
      <w:spacing w:line="158" w:lineRule="exact"/>
      <w:jc w:val="center"/>
    </w:pPr>
    <w:rPr>
      <w:rFonts w:ascii="Franklin Gothic Medium Cond" w:eastAsia="Times New Roman" w:hAnsi="Franklin Gothic Medium Cond" w:cs="Times New Roman"/>
      <w:sz w:val="24"/>
      <w:szCs w:val="24"/>
      <w:lang w:val="en-GB" w:eastAsia="ro-RO"/>
    </w:rPr>
  </w:style>
  <w:style w:type="paragraph" w:customStyle="1" w:styleId="Style17">
    <w:name w:val="Style17"/>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character" w:customStyle="1" w:styleId="FontStyle49">
    <w:name w:val="Font Style49"/>
    <w:rsid w:val="00E66343"/>
    <w:rPr>
      <w:rFonts w:ascii="Franklin Gothic Medium Cond" w:hAnsi="Franklin Gothic Medium Cond" w:cs="Franklin Gothic Medium Cond"/>
      <w:b/>
      <w:bCs/>
      <w:sz w:val="18"/>
      <w:szCs w:val="18"/>
      <w:lang w:val="en-GB"/>
    </w:rPr>
  </w:style>
  <w:style w:type="paragraph" w:customStyle="1" w:styleId="Style21">
    <w:name w:val="Style21"/>
    <w:basedOn w:val="Normal"/>
    <w:rsid w:val="00E66343"/>
    <w:pPr>
      <w:widowControl w:val="0"/>
      <w:autoSpaceDE w:val="0"/>
      <w:autoSpaceDN w:val="0"/>
      <w:adjustRightInd w:val="0"/>
      <w:spacing w:line="181" w:lineRule="exact"/>
      <w:jc w:val="both"/>
    </w:pPr>
    <w:rPr>
      <w:rFonts w:ascii="Franklin Gothic Medium Cond" w:eastAsia="Times New Roman" w:hAnsi="Franklin Gothic Medium Cond" w:cs="Times New Roman"/>
      <w:sz w:val="24"/>
      <w:szCs w:val="24"/>
      <w:lang w:val="en-GB" w:eastAsia="ro-RO"/>
    </w:rPr>
  </w:style>
  <w:style w:type="paragraph" w:customStyle="1" w:styleId="Style39">
    <w:name w:val="Style39"/>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40">
    <w:name w:val="Style40"/>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300">
    <w:name w:val="Style30"/>
    <w:basedOn w:val="Normal"/>
    <w:rsid w:val="00E66343"/>
    <w:pPr>
      <w:widowControl w:val="0"/>
      <w:autoSpaceDE w:val="0"/>
      <w:autoSpaceDN w:val="0"/>
      <w:adjustRightInd w:val="0"/>
      <w:spacing w:line="177" w:lineRule="exact"/>
    </w:pPr>
    <w:rPr>
      <w:rFonts w:ascii="Franklin Gothic Medium Cond" w:eastAsia="Times New Roman" w:hAnsi="Franklin Gothic Medium Cond" w:cs="Times New Roman"/>
      <w:sz w:val="24"/>
      <w:szCs w:val="24"/>
      <w:lang w:val="en-GB" w:eastAsia="ro-RO"/>
    </w:rPr>
  </w:style>
  <w:style w:type="paragraph" w:customStyle="1" w:styleId="Style31">
    <w:name w:val="Style31"/>
    <w:basedOn w:val="Normal"/>
    <w:rsid w:val="00E66343"/>
    <w:pPr>
      <w:widowControl w:val="0"/>
      <w:autoSpaceDE w:val="0"/>
      <w:autoSpaceDN w:val="0"/>
      <w:adjustRightInd w:val="0"/>
      <w:spacing w:line="158" w:lineRule="exact"/>
    </w:pPr>
    <w:rPr>
      <w:rFonts w:ascii="Franklin Gothic Medium Cond" w:eastAsia="Times New Roman" w:hAnsi="Franklin Gothic Medium Cond" w:cs="Times New Roman"/>
      <w:sz w:val="24"/>
      <w:szCs w:val="24"/>
      <w:lang w:val="en-GB" w:eastAsia="ro-RO"/>
    </w:rPr>
  </w:style>
  <w:style w:type="paragraph" w:customStyle="1" w:styleId="Style32">
    <w:name w:val="Style32"/>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33">
    <w:name w:val="Style33"/>
    <w:basedOn w:val="Normal"/>
    <w:uiPriority w:val="99"/>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character" w:customStyle="1" w:styleId="FontStyle50">
    <w:name w:val="Font Style50"/>
    <w:rsid w:val="00E66343"/>
    <w:rPr>
      <w:rFonts w:ascii="Franklin Gothic Medium Cond" w:hAnsi="Franklin Gothic Medium Cond" w:cs="Franklin Gothic Medium Cond"/>
      <w:smallCaps/>
      <w:sz w:val="16"/>
      <w:szCs w:val="16"/>
      <w:lang w:val="en-GB"/>
    </w:rPr>
  </w:style>
  <w:style w:type="character" w:customStyle="1" w:styleId="FontStyle51">
    <w:name w:val="Font Style51"/>
    <w:rsid w:val="00E66343"/>
    <w:rPr>
      <w:rFonts w:ascii="Franklin Gothic Medium Cond" w:hAnsi="Franklin Gothic Medium Cond" w:cs="Franklin Gothic Medium Cond"/>
      <w:sz w:val="14"/>
      <w:szCs w:val="14"/>
      <w:lang w:val="en-GB"/>
    </w:rPr>
  </w:style>
  <w:style w:type="character" w:customStyle="1" w:styleId="FontStyle52">
    <w:name w:val="Font Style52"/>
    <w:rsid w:val="00E66343"/>
    <w:rPr>
      <w:rFonts w:ascii="Franklin Gothic Medium Cond" w:hAnsi="Franklin Gothic Medium Cond" w:cs="Franklin Gothic Medium Cond"/>
      <w:sz w:val="14"/>
      <w:szCs w:val="14"/>
      <w:lang w:val="en-GB"/>
    </w:rPr>
  </w:style>
  <w:style w:type="paragraph" w:customStyle="1" w:styleId="Style29">
    <w:name w:val="Style29"/>
    <w:basedOn w:val="Normal"/>
    <w:uiPriority w:val="99"/>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34">
    <w:name w:val="Style34"/>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19">
    <w:name w:val="Style19"/>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35">
    <w:name w:val="Style35"/>
    <w:basedOn w:val="Normal"/>
    <w:rsid w:val="00E66343"/>
    <w:pPr>
      <w:widowControl w:val="0"/>
      <w:autoSpaceDE w:val="0"/>
      <w:autoSpaceDN w:val="0"/>
      <w:adjustRightInd w:val="0"/>
      <w:spacing w:line="177" w:lineRule="exact"/>
      <w:ind w:hanging="149"/>
    </w:pPr>
    <w:rPr>
      <w:rFonts w:ascii="Franklin Gothic Medium Cond" w:eastAsia="Times New Roman" w:hAnsi="Franklin Gothic Medium Cond" w:cs="Times New Roman"/>
      <w:sz w:val="24"/>
      <w:szCs w:val="24"/>
      <w:lang w:val="en-GB" w:eastAsia="ro-RO"/>
    </w:rPr>
  </w:style>
  <w:style w:type="paragraph" w:customStyle="1" w:styleId="Style36">
    <w:name w:val="Style36"/>
    <w:basedOn w:val="Normal"/>
    <w:uiPriority w:val="99"/>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5">
    <w:name w:val="Style5"/>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27">
    <w:name w:val="Style27"/>
    <w:basedOn w:val="Normal"/>
    <w:uiPriority w:val="99"/>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character" w:customStyle="1" w:styleId="FontStyle53">
    <w:name w:val="Font Style53"/>
    <w:rsid w:val="00E66343"/>
    <w:rPr>
      <w:rFonts w:ascii="Franklin Gothic Medium Cond" w:hAnsi="Franklin Gothic Medium Cond" w:cs="Franklin Gothic Medium Cond"/>
      <w:b/>
      <w:bCs/>
      <w:sz w:val="14"/>
      <w:szCs w:val="14"/>
      <w:lang w:val="en-GB"/>
    </w:rPr>
  </w:style>
  <w:style w:type="paragraph" w:customStyle="1" w:styleId="Style23">
    <w:name w:val="Style23"/>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41">
    <w:name w:val="Style41"/>
    <w:basedOn w:val="Normal"/>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42">
    <w:name w:val="Style42"/>
    <w:basedOn w:val="Normal"/>
    <w:rsid w:val="00E66343"/>
    <w:pPr>
      <w:widowControl w:val="0"/>
      <w:autoSpaceDE w:val="0"/>
      <w:autoSpaceDN w:val="0"/>
      <w:adjustRightInd w:val="0"/>
      <w:spacing w:line="186" w:lineRule="exact"/>
      <w:ind w:hanging="288"/>
    </w:pPr>
    <w:rPr>
      <w:rFonts w:ascii="Franklin Gothic Medium Cond" w:eastAsia="Times New Roman" w:hAnsi="Franklin Gothic Medium Cond" w:cs="Times New Roman"/>
      <w:sz w:val="24"/>
      <w:szCs w:val="24"/>
      <w:lang w:val="en-GB" w:eastAsia="ro-RO"/>
    </w:rPr>
  </w:style>
  <w:style w:type="paragraph" w:customStyle="1" w:styleId="Style16">
    <w:name w:val="Style16"/>
    <w:basedOn w:val="Normal"/>
    <w:uiPriority w:val="99"/>
    <w:rsid w:val="00E66343"/>
    <w:pPr>
      <w:widowControl w:val="0"/>
      <w:autoSpaceDE w:val="0"/>
      <w:autoSpaceDN w:val="0"/>
      <w:adjustRightInd w:val="0"/>
      <w:spacing w:line="158" w:lineRule="exact"/>
      <w:ind w:hanging="362"/>
    </w:pPr>
    <w:rPr>
      <w:rFonts w:ascii="Franklin Gothic Medium Cond" w:eastAsia="Times New Roman" w:hAnsi="Franklin Gothic Medium Cond" w:cs="Times New Roman"/>
      <w:sz w:val="24"/>
      <w:szCs w:val="24"/>
      <w:lang w:val="en-GB" w:eastAsia="ro-RO"/>
    </w:rPr>
  </w:style>
  <w:style w:type="paragraph" w:customStyle="1" w:styleId="Style22">
    <w:name w:val="Style22"/>
    <w:basedOn w:val="Normal"/>
    <w:uiPriority w:val="99"/>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paragraph" w:customStyle="1" w:styleId="Style43">
    <w:name w:val="Style4"/>
    <w:basedOn w:val="Normal"/>
    <w:rsid w:val="00E66343"/>
    <w:pPr>
      <w:widowControl w:val="0"/>
      <w:autoSpaceDE w:val="0"/>
      <w:autoSpaceDN w:val="0"/>
      <w:adjustRightInd w:val="0"/>
      <w:spacing w:line="176" w:lineRule="exact"/>
    </w:pPr>
    <w:rPr>
      <w:rFonts w:ascii="Franklin Gothic Medium Cond" w:eastAsia="Times New Roman" w:hAnsi="Franklin Gothic Medium Cond" w:cs="Times New Roman"/>
      <w:sz w:val="24"/>
      <w:szCs w:val="24"/>
      <w:lang w:val="en-GB" w:eastAsia="ro-RO"/>
    </w:rPr>
  </w:style>
  <w:style w:type="paragraph" w:customStyle="1" w:styleId="Style15">
    <w:name w:val="Style15"/>
    <w:basedOn w:val="Normal"/>
    <w:rsid w:val="00E66343"/>
    <w:pPr>
      <w:widowControl w:val="0"/>
      <w:autoSpaceDE w:val="0"/>
      <w:autoSpaceDN w:val="0"/>
      <w:adjustRightInd w:val="0"/>
      <w:spacing w:line="158" w:lineRule="exact"/>
      <w:ind w:firstLine="177"/>
    </w:pPr>
    <w:rPr>
      <w:rFonts w:ascii="Franklin Gothic Medium Cond" w:eastAsia="Times New Roman" w:hAnsi="Franklin Gothic Medium Cond" w:cs="Times New Roman"/>
      <w:sz w:val="24"/>
      <w:szCs w:val="24"/>
      <w:lang w:val="en-GB" w:eastAsia="ro-RO"/>
    </w:rPr>
  </w:style>
  <w:style w:type="paragraph" w:customStyle="1" w:styleId="Style25">
    <w:name w:val="Style25"/>
    <w:basedOn w:val="Normal"/>
    <w:rsid w:val="00E66343"/>
    <w:pPr>
      <w:widowControl w:val="0"/>
      <w:autoSpaceDE w:val="0"/>
      <w:autoSpaceDN w:val="0"/>
      <w:adjustRightInd w:val="0"/>
      <w:spacing w:line="177" w:lineRule="exact"/>
    </w:pPr>
    <w:rPr>
      <w:rFonts w:ascii="Franklin Gothic Medium Cond" w:eastAsia="Times New Roman" w:hAnsi="Franklin Gothic Medium Cond" w:cs="Times New Roman"/>
      <w:sz w:val="24"/>
      <w:szCs w:val="24"/>
      <w:lang w:val="en-GB" w:eastAsia="ro-RO"/>
    </w:rPr>
  </w:style>
  <w:style w:type="paragraph" w:customStyle="1" w:styleId="Style26">
    <w:name w:val="Style26"/>
    <w:basedOn w:val="Normal"/>
    <w:uiPriority w:val="99"/>
    <w:rsid w:val="00E66343"/>
    <w:pPr>
      <w:widowControl w:val="0"/>
      <w:autoSpaceDE w:val="0"/>
      <w:autoSpaceDN w:val="0"/>
      <w:adjustRightInd w:val="0"/>
      <w:spacing w:line="167" w:lineRule="exact"/>
      <w:ind w:hanging="177"/>
    </w:pPr>
    <w:rPr>
      <w:rFonts w:ascii="Franklin Gothic Medium Cond" w:eastAsia="Times New Roman" w:hAnsi="Franklin Gothic Medium Cond" w:cs="Times New Roman"/>
      <w:sz w:val="24"/>
      <w:szCs w:val="24"/>
      <w:lang w:val="en-GB" w:eastAsia="ro-RO"/>
    </w:rPr>
  </w:style>
  <w:style w:type="paragraph" w:customStyle="1" w:styleId="Style200">
    <w:name w:val="Style20"/>
    <w:basedOn w:val="Normal"/>
    <w:uiPriority w:val="99"/>
    <w:rsid w:val="00E66343"/>
    <w:pPr>
      <w:widowControl w:val="0"/>
      <w:autoSpaceDE w:val="0"/>
      <w:autoSpaceDN w:val="0"/>
      <w:adjustRightInd w:val="0"/>
      <w:spacing w:line="240" w:lineRule="auto"/>
    </w:pPr>
    <w:rPr>
      <w:rFonts w:ascii="Franklin Gothic Medium Cond" w:eastAsia="Times New Roman" w:hAnsi="Franklin Gothic Medium Cond" w:cs="Times New Roman"/>
      <w:sz w:val="24"/>
      <w:szCs w:val="24"/>
      <w:lang w:val="en-GB" w:eastAsia="ro-RO"/>
    </w:rPr>
  </w:style>
  <w:style w:type="character" w:customStyle="1" w:styleId="FontStyle54">
    <w:name w:val="Font Style54"/>
    <w:rsid w:val="00E66343"/>
    <w:rPr>
      <w:rFonts w:ascii="Franklin Gothic Medium Cond" w:hAnsi="Franklin Gothic Medium Cond" w:cs="Franklin Gothic Medium Cond"/>
      <w:b/>
      <w:bCs/>
      <w:sz w:val="14"/>
      <w:szCs w:val="14"/>
      <w:lang w:val="en-GB"/>
    </w:rPr>
  </w:style>
  <w:style w:type="paragraph" w:customStyle="1" w:styleId="BodyText21">
    <w:name w:val="Body Text 21"/>
    <w:basedOn w:val="Normal"/>
    <w:rsid w:val="00E66343"/>
    <w:pPr>
      <w:overflowPunct w:val="0"/>
      <w:autoSpaceDE w:val="0"/>
      <w:autoSpaceDN w:val="0"/>
      <w:adjustRightInd w:val="0"/>
      <w:spacing w:line="240" w:lineRule="auto"/>
      <w:ind w:left="57"/>
      <w:textAlignment w:val="baseline"/>
    </w:pPr>
    <w:rPr>
      <w:rFonts w:ascii="Arial" w:eastAsia="Times New Roman" w:hAnsi="Arial" w:cs="Times New Roman"/>
      <w:b/>
      <w:sz w:val="20"/>
      <w:szCs w:val="20"/>
      <w:lang w:val="en-GB" w:eastAsia="ru-RU"/>
    </w:rPr>
  </w:style>
  <w:style w:type="paragraph" w:customStyle="1" w:styleId="Titel1">
    <w:name w:val="Titel 1"/>
    <w:basedOn w:val="Default"/>
    <w:next w:val="Default"/>
    <w:uiPriority w:val="99"/>
    <w:rsid w:val="00E66343"/>
    <w:pPr>
      <w:widowControl w:val="0"/>
    </w:pPr>
    <w:rPr>
      <w:rFonts w:ascii="Times New Roman" w:hAnsi="Times New Roman" w:cs="Times New Roman"/>
      <w:color w:val="auto"/>
    </w:rPr>
  </w:style>
  <w:style w:type="paragraph" w:customStyle="1" w:styleId="Style49">
    <w:name w:val="Style49"/>
    <w:basedOn w:val="Normal"/>
    <w:uiPriority w:val="99"/>
    <w:rsid w:val="00E66343"/>
    <w:pPr>
      <w:widowControl w:val="0"/>
      <w:autoSpaceDE w:val="0"/>
      <w:autoSpaceDN w:val="0"/>
      <w:adjustRightInd w:val="0"/>
      <w:spacing w:line="240" w:lineRule="auto"/>
      <w:jc w:val="both"/>
    </w:pPr>
    <w:rPr>
      <w:rFonts w:ascii="Arial" w:eastAsia="Times New Roman" w:hAnsi="Arial" w:cs="Arial"/>
      <w:sz w:val="24"/>
      <w:szCs w:val="24"/>
      <w:lang w:val="en-GB" w:eastAsia="ro-RO"/>
    </w:rPr>
  </w:style>
  <w:style w:type="character" w:customStyle="1" w:styleId="FontStyle125">
    <w:name w:val="Font Style125"/>
    <w:uiPriority w:val="99"/>
    <w:rsid w:val="00E66343"/>
    <w:rPr>
      <w:rFonts w:ascii="Arial" w:hAnsi="Arial" w:cs="Arial"/>
      <w:color w:val="000000"/>
      <w:sz w:val="22"/>
      <w:szCs w:val="22"/>
      <w:lang w:val="en-GB"/>
    </w:rPr>
  </w:style>
  <w:style w:type="character" w:customStyle="1" w:styleId="FontStyle129">
    <w:name w:val="Font Style129"/>
    <w:uiPriority w:val="99"/>
    <w:rsid w:val="00E66343"/>
    <w:rPr>
      <w:rFonts w:ascii="Arial" w:hAnsi="Arial" w:cs="Arial"/>
      <w:color w:val="000000"/>
      <w:sz w:val="22"/>
      <w:szCs w:val="22"/>
      <w:lang w:val="en-GB"/>
    </w:rPr>
  </w:style>
  <w:style w:type="paragraph" w:customStyle="1" w:styleId="Style71">
    <w:name w:val="Style71"/>
    <w:basedOn w:val="Normal"/>
    <w:uiPriority w:val="99"/>
    <w:rsid w:val="00E66343"/>
    <w:pPr>
      <w:widowControl w:val="0"/>
      <w:autoSpaceDE w:val="0"/>
      <w:autoSpaceDN w:val="0"/>
      <w:adjustRightInd w:val="0"/>
      <w:spacing w:line="240" w:lineRule="auto"/>
    </w:pPr>
    <w:rPr>
      <w:rFonts w:ascii="Arial" w:eastAsia="Times New Roman" w:hAnsi="Arial" w:cs="Arial"/>
      <w:sz w:val="24"/>
      <w:szCs w:val="24"/>
      <w:lang w:val="en-GB" w:eastAsia="ro-RO"/>
    </w:rPr>
  </w:style>
  <w:style w:type="character" w:customStyle="1" w:styleId="FontStyle106">
    <w:name w:val="Font Style106"/>
    <w:uiPriority w:val="99"/>
    <w:rsid w:val="00E66343"/>
    <w:rPr>
      <w:rFonts w:ascii="Arial" w:hAnsi="Arial" w:cs="Arial"/>
      <w:color w:val="000000"/>
      <w:sz w:val="22"/>
      <w:szCs w:val="22"/>
      <w:lang w:val="en-GB"/>
    </w:rPr>
  </w:style>
  <w:style w:type="paragraph" w:customStyle="1" w:styleId="Style64">
    <w:name w:val="Style64"/>
    <w:basedOn w:val="Normal"/>
    <w:uiPriority w:val="99"/>
    <w:rsid w:val="00E66343"/>
    <w:pPr>
      <w:widowControl w:val="0"/>
      <w:autoSpaceDE w:val="0"/>
      <w:autoSpaceDN w:val="0"/>
      <w:adjustRightInd w:val="0"/>
      <w:spacing w:line="355" w:lineRule="exact"/>
      <w:jc w:val="both"/>
    </w:pPr>
    <w:rPr>
      <w:rFonts w:ascii="Arial" w:eastAsia="Times New Roman" w:hAnsi="Arial" w:cs="Arial"/>
      <w:sz w:val="24"/>
      <w:szCs w:val="24"/>
      <w:lang w:val="en-GB" w:eastAsia="ro-RO"/>
    </w:rPr>
  </w:style>
  <w:style w:type="paragraph" w:customStyle="1" w:styleId="Style75">
    <w:name w:val="Style75"/>
    <w:basedOn w:val="Normal"/>
    <w:uiPriority w:val="99"/>
    <w:rsid w:val="00E66343"/>
    <w:pPr>
      <w:widowControl w:val="0"/>
      <w:autoSpaceDE w:val="0"/>
      <w:autoSpaceDN w:val="0"/>
      <w:adjustRightInd w:val="0"/>
      <w:spacing w:line="274" w:lineRule="exact"/>
      <w:ind w:hanging="360"/>
      <w:jc w:val="both"/>
    </w:pPr>
    <w:rPr>
      <w:rFonts w:ascii="Arial" w:eastAsia="Times New Roman" w:hAnsi="Arial" w:cs="Arial"/>
      <w:sz w:val="24"/>
      <w:szCs w:val="24"/>
      <w:lang w:val="en-GB" w:eastAsia="ro-RO"/>
    </w:rPr>
  </w:style>
  <w:style w:type="character" w:customStyle="1" w:styleId="FontStyle100">
    <w:name w:val="Font Style100"/>
    <w:uiPriority w:val="99"/>
    <w:rsid w:val="00E66343"/>
    <w:rPr>
      <w:rFonts w:ascii="Times New Roman" w:hAnsi="Times New Roman" w:cs="Times New Roman"/>
      <w:b/>
      <w:bCs/>
      <w:color w:val="000000"/>
      <w:sz w:val="22"/>
      <w:szCs w:val="22"/>
      <w:lang w:val="en-GB"/>
    </w:rPr>
  </w:style>
  <w:style w:type="character" w:customStyle="1" w:styleId="FontStyle118">
    <w:name w:val="Font Style118"/>
    <w:uiPriority w:val="99"/>
    <w:rsid w:val="00E66343"/>
    <w:rPr>
      <w:rFonts w:ascii="Arial" w:hAnsi="Arial" w:cs="Arial"/>
      <w:color w:val="000000"/>
      <w:sz w:val="16"/>
      <w:szCs w:val="16"/>
      <w:lang w:val="en-GB"/>
    </w:rPr>
  </w:style>
  <w:style w:type="paragraph" w:customStyle="1" w:styleId="Style83">
    <w:name w:val="Style83"/>
    <w:basedOn w:val="Normal"/>
    <w:uiPriority w:val="99"/>
    <w:rsid w:val="00E66343"/>
    <w:pPr>
      <w:widowControl w:val="0"/>
      <w:autoSpaceDE w:val="0"/>
      <w:autoSpaceDN w:val="0"/>
      <w:adjustRightInd w:val="0"/>
      <w:spacing w:line="274" w:lineRule="exact"/>
      <w:ind w:hanging="360"/>
    </w:pPr>
    <w:rPr>
      <w:rFonts w:ascii="Arial" w:eastAsia="Times New Roman" w:hAnsi="Arial" w:cs="Arial"/>
      <w:sz w:val="24"/>
      <w:szCs w:val="24"/>
      <w:lang w:val="en-GB" w:eastAsia="ro-RO"/>
    </w:rPr>
  </w:style>
  <w:style w:type="character" w:customStyle="1" w:styleId="FontStyle130">
    <w:name w:val="Font Style130"/>
    <w:uiPriority w:val="99"/>
    <w:rsid w:val="00E66343"/>
    <w:rPr>
      <w:rFonts w:ascii="Arial" w:hAnsi="Arial" w:cs="Arial"/>
      <w:i/>
      <w:iCs/>
      <w:color w:val="000000"/>
      <w:sz w:val="22"/>
      <w:szCs w:val="22"/>
      <w:lang w:val="en-GB"/>
    </w:rPr>
  </w:style>
  <w:style w:type="character" w:customStyle="1" w:styleId="FontStyle55">
    <w:name w:val="Font Style55"/>
    <w:uiPriority w:val="99"/>
    <w:rsid w:val="00E66343"/>
    <w:rPr>
      <w:rFonts w:ascii="Times New Roman" w:hAnsi="Times New Roman" w:cs="Times New Roman"/>
      <w:b/>
      <w:bCs/>
      <w:i/>
      <w:iCs/>
      <w:color w:val="000000"/>
      <w:sz w:val="24"/>
      <w:szCs w:val="24"/>
      <w:lang w:val="en-GB"/>
    </w:rPr>
  </w:style>
  <w:style w:type="character" w:customStyle="1" w:styleId="FontStyle69">
    <w:name w:val="Font Style69"/>
    <w:uiPriority w:val="99"/>
    <w:rsid w:val="00E66343"/>
    <w:rPr>
      <w:rFonts w:ascii="Times New Roman" w:hAnsi="Times New Roman" w:cs="Times New Roman"/>
      <w:b/>
      <w:bCs/>
      <w:color w:val="000000"/>
      <w:spacing w:val="-10"/>
      <w:sz w:val="28"/>
      <w:szCs w:val="28"/>
      <w:lang w:val="en-GB"/>
    </w:rPr>
  </w:style>
  <w:style w:type="paragraph" w:customStyle="1" w:styleId="Style430">
    <w:name w:val="Style43"/>
    <w:basedOn w:val="Normal"/>
    <w:uiPriority w:val="99"/>
    <w:rsid w:val="00E66343"/>
    <w:pPr>
      <w:widowControl w:val="0"/>
      <w:autoSpaceDE w:val="0"/>
      <w:autoSpaceDN w:val="0"/>
      <w:adjustRightInd w:val="0"/>
      <w:spacing w:line="263" w:lineRule="exact"/>
      <w:jc w:val="both"/>
    </w:pPr>
    <w:rPr>
      <w:rFonts w:ascii="Arial Unicode MS" w:eastAsia="Arial Unicode MS" w:hAnsi="Calibri" w:cs="Arial Unicode MS"/>
      <w:sz w:val="24"/>
      <w:szCs w:val="24"/>
      <w:lang w:val="en-GB" w:eastAsia="ro-RO"/>
    </w:rPr>
  </w:style>
  <w:style w:type="character" w:customStyle="1" w:styleId="FontStyle61">
    <w:name w:val="Font Style61"/>
    <w:uiPriority w:val="99"/>
    <w:rsid w:val="00E66343"/>
    <w:rPr>
      <w:rFonts w:ascii="Arial Unicode MS" w:eastAsia="Arial Unicode MS" w:cs="Arial Unicode MS"/>
      <w:color w:val="000000"/>
      <w:sz w:val="16"/>
      <w:szCs w:val="16"/>
      <w:lang w:val="en-GB"/>
    </w:rPr>
  </w:style>
  <w:style w:type="paragraph" w:customStyle="1" w:styleId="Style47">
    <w:name w:val="Style47"/>
    <w:basedOn w:val="Normal"/>
    <w:uiPriority w:val="99"/>
    <w:rsid w:val="00E66343"/>
    <w:pPr>
      <w:widowControl w:val="0"/>
      <w:autoSpaceDE w:val="0"/>
      <w:autoSpaceDN w:val="0"/>
      <w:adjustRightInd w:val="0"/>
      <w:spacing w:line="264" w:lineRule="exact"/>
      <w:ind w:hanging="274"/>
    </w:pPr>
    <w:rPr>
      <w:rFonts w:ascii="Arial Unicode MS" w:eastAsia="Arial Unicode MS" w:hAnsi="Calibri" w:cs="Arial Unicode MS"/>
      <w:sz w:val="24"/>
      <w:szCs w:val="24"/>
      <w:lang w:val="en-GB" w:eastAsia="ro-RO"/>
    </w:rPr>
  </w:style>
  <w:style w:type="paragraph" w:customStyle="1" w:styleId="Style45">
    <w:name w:val="Style45"/>
    <w:basedOn w:val="Normal"/>
    <w:uiPriority w:val="99"/>
    <w:rsid w:val="00E66343"/>
    <w:pPr>
      <w:widowControl w:val="0"/>
      <w:autoSpaceDE w:val="0"/>
      <w:autoSpaceDN w:val="0"/>
      <w:adjustRightInd w:val="0"/>
      <w:spacing w:line="264" w:lineRule="exact"/>
      <w:jc w:val="both"/>
    </w:pPr>
    <w:rPr>
      <w:rFonts w:ascii="Arial Unicode MS" w:eastAsia="Arial Unicode MS" w:hAnsi="Calibri" w:cs="Arial Unicode MS"/>
      <w:sz w:val="24"/>
      <w:szCs w:val="24"/>
      <w:lang w:val="en-GB" w:eastAsia="ro-RO"/>
    </w:rPr>
  </w:style>
  <w:style w:type="character" w:customStyle="1" w:styleId="FontStyle60">
    <w:name w:val="Font Style60"/>
    <w:uiPriority w:val="99"/>
    <w:rsid w:val="00E66343"/>
    <w:rPr>
      <w:rFonts w:ascii="Arial Unicode MS" w:eastAsia="Arial Unicode MS" w:cs="Arial Unicode MS"/>
      <w:b/>
      <w:bCs/>
      <w:color w:val="000000"/>
      <w:sz w:val="20"/>
      <w:szCs w:val="20"/>
      <w:lang w:val="en-GB"/>
    </w:rPr>
  </w:style>
  <w:style w:type="character" w:customStyle="1" w:styleId="FontStyle58">
    <w:name w:val="Font Style58"/>
    <w:uiPriority w:val="99"/>
    <w:rsid w:val="00E66343"/>
    <w:rPr>
      <w:rFonts w:ascii="Arial Unicode MS" w:eastAsia="Arial Unicode MS" w:cs="Arial Unicode MS"/>
      <w:color w:val="000000"/>
      <w:sz w:val="20"/>
      <w:szCs w:val="20"/>
      <w:lang w:val="en-GB"/>
    </w:rPr>
  </w:style>
  <w:style w:type="character" w:customStyle="1" w:styleId="FontStyle62">
    <w:name w:val="Font Style62"/>
    <w:uiPriority w:val="99"/>
    <w:rsid w:val="00E66343"/>
    <w:rPr>
      <w:rFonts w:ascii="Arial Unicode MS" w:eastAsia="Arial Unicode MS" w:cs="Arial Unicode MS"/>
      <w:b/>
      <w:bCs/>
      <w:color w:val="000000"/>
      <w:spacing w:val="40"/>
      <w:sz w:val="16"/>
      <w:szCs w:val="16"/>
      <w:lang w:val="en-GB"/>
    </w:rPr>
  </w:style>
  <w:style w:type="character" w:customStyle="1" w:styleId="FontStyle64">
    <w:name w:val="Font Style64"/>
    <w:uiPriority w:val="99"/>
    <w:rsid w:val="00E66343"/>
    <w:rPr>
      <w:rFonts w:ascii="Arial Unicode MS" w:eastAsia="Arial Unicode MS" w:cs="Arial Unicode MS"/>
      <w:color w:val="000000"/>
      <w:sz w:val="16"/>
      <w:szCs w:val="16"/>
      <w:lang w:val="en-GB"/>
    </w:rPr>
  </w:style>
  <w:style w:type="paragraph" w:customStyle="1" w:styleId="Style">
    <w:name w:val="Style"/>
    <w:rsid w:val="00E66343"/>
    <w:pPr>
      <w:widowControl w:val="0"/>
      <w:autoSpaceDE w:val="0"/>
      <w:autoSpaceDN w:val="0"/>
      <w:adjustRightInd w:val="0"/>
      <w:spacing w:line="240" w:lineRule="auto"/>
    </w:pPr>
    <w:rPr>
      <w:rFonts w:ascii="Arial" w:eastAsia="Times New Roman" w:hAnsi="Arial" w:cs="Arial"/>
      <w:sz w:val="24"/>
      <w:szCs w:val="24"/>
      <w:lang w:val="en-GB" w:eastAsia="de-AT"/>
    </w:rPr>
  </w:style>
  <w:style w:type="character" w:customStyle="1" w:styleId="FontStyle67">
    <w:name w:val="Font Style67"/>
    <w:uiPriority w:val="99"/>
    <w:rsid w:val="00E66343"/>
    <w:rPr>
      <w:rFonts w:ascii="Arial Unicode MS" w:eastAsia="Arial Unicode MS" w:cs="Arial Unicode MS"/>
      <w:color w:val="000000"/>
      <w:sz w:val="16"/>
      <w:szCs w:val="16"/>
      <w:lang w:val="en-GB"/>
    </w:rPr>
  </w:style>
  <w:style w:type="character" w:customStyle="1" w:styleId="FontStyle109">
    <w:name w:val="Font Style109"/>
    <w:uiPriority w:val="99"/>
    <w:rsid w:val="00E66343"/>
    <w:rPr>
      <w:rFonts w:ascii="Arial" w:hAnsi="Arial" w:cs="Arial"/>
      <w:color w:val="000000"/>
      <w:sz w:val="18"/>
      <w:szCs w:val="18"/>
      <w:lang w:val="en-GB"/>
    </w:rPr>
  </w:style>
  <w:style w:type="paragraph" w:customStyle="1" w:styleId="Style57">
    <w:name w:val="Style57"/>
    <w:basedOn w:val="Normal"/>
    <w:uiPriority w:val="99"/>
    <w:rsid w:val="00E66343"/>
    <w:pPr>
      <w:widowControl w:val="0"/>
      <w:autoSpaceDE w:val="0"/>
      <w:autoSpaceDN w:val="0"/>
      <w:adjustRightInd w:val="0"/>
      <w:spacing w:line="271" w:lineRule="exact"/>
      <w:ind w:hanging="266"/>
    </w:pPr>
    <w:rPr>
      <w:rFonts w:ascii="Arial" w:eastAsia="Times New Roman" w:hAnsi="Arial" w:cs="Arial"/>
      <w:sz w:val="24"/>
      <w:szCs w:val="24"/>
      <w:lang w:val="en-GB" w:eastAsia="ro-RO"/>
    </w:rPr>
  </w:style>
  <w:style w:type="paragraph" w:customStyle="1" w:styleId="Style68">
    <w:name w:val="Style68"/>
    <w:basedOn w:val="Normal"/>
    <w:uiPriority w:val="99"/>
    <w:rsid w:val="00E66343"/>
    <w:pPr>
      <w:widowControl w:val="0"/>
      <w:autoSpaceDE w:val="0"/>
      <w:autoSpaceDN w:val="0"/>
      <w:adjustRightInd w:val="0"/>
      <w:spacing w:line="240" w:lineRule="auto"/>
    </w:pPr>
    <w:rPr>
      <w:rFonts w:ascii="Arial" w:eastAsia="Times New Roman" w:hAnsi="Arial" w:cs="Arial"/>
      <w:sz w:val="24"/>
      <w:szCs w:val="24"/>
      <w:lang w:val="en-GB" w:eastAsia="ro-RO"/>
    </w:rPr>
  </w:style>
  <w:style w:type="paragraph" w:customStyle="1" w:styleId="Style90">
    <w:name w:val="Style90"/>
    <w:basedOn w:val="Normal"/>
    <w:uiPriority w:val="99"/>
    <w:rsid w:val="00E66343"/>
    <w:pPr>
      <w:widowControl w:val="0"/>
      <w:autoSpaceDE w:val="0"/>
      <w:autoSpaceDN w:val="0"/>
      <w:adjustRightInd w:val="0"/>
      <w:spacing w:line="240" w:lineRule="auto"/>
      <w:jc w:val="both"/>
    </w:pPr>
    <w:rPr>
      <w:rFonts w:ascii="Arial" w:eastAsia="Times New Roman" w:hAnsi="Arial" w:cs="Arial"/>
      <w:sz w:val="24"/>
      <w:szCs w:val="24"/>
      <w:lang w:val="en-GB" w:eastAsia="ro-RO"/>
    </w:rPr>
  </w:style>
  <w:style w:type="paragraph" w:customStyle="1" w:styleId="Style82">
    <w:name w:val="Style82"/>
    <w:basedOn w:val="Normal"/>
    <w:uiPriority w:val="99"/>
    <w:rsid w:val="00E66343"/>
    <w:pPr>
      <w:widowControl w:val="0"/>
      <w:autoSpaceDE w:val="0"/>
      <w:autoSpaceDN w:val="0"/>
      <w:adjustRightInd w:val="0"/>
      <w:spacing w:line="274" w:lineRule="exact"/>
      <w:ind w:hanging="266"/>
      <w:jc w:val="both"/>
    </w:pPr>
    <w:rPr>
      <w:rFonts w:ascii="Arial" w:eastAsia="Times New Roman" w:hAnsi="Arial" w:cs="Arial"/>
      <w:sz w:val="24"/>
      <w:szCs w:val="24"/>
      <w:lang w:val="en-GB" w:eastAsia="ro-RO"/>
    </w:rPr>
  </w:style>
  <w:style w:type="paragraph" w:customStyle="1" w:styleId="Style74">
    <w:name w:val="Style74"/>
    <w:basedOn w:val="Normal"/>
    <w:uiPriority w:val="99"/>
    <w:rsid w:val="00E66343"/>
    <w:pPr>
      <w:widowControl w:val="0"/>
      <w:autoSpaceDE w:val="0"/>
      <w:autoSpaceDN w:val="0"/>
      <w:adjustRightInd w:val="0"/>
      <w:spacing w:line="302" w:lineRule="exact"/>
    </w:pPr>
    <w:rPr>
      <w:rFonts w:ascii="Arial" w:eastAsia="Times New Roman" w:hAnsi="Arial" w:cs="Arial"/>
      <w:sz w:val="24"/>
      <w:szCs w:val="24"/>
      <w:lang w:val="en-GB" w:eastAsia="ro-RO"/>
    </w:rPr>
  </w:style>
  <w:style w:type="character" w:customStyle="1" w:styleId="FontStyle120">
    <w:name w:val="Font Style120"/>
    <w:uiPriority w:val="99"/>
    <w:rsid w:val="00E66343"/>
    <w:rPr>
      <w:rFonts w:ascii="Arial" w:hAnsi="Arial" w:cs="Arial"/>
      <w:b/>
      <w:bCs/>
      <w:i/>
      <w:iCs/>
      <w:color w:val="000000"/>
      <w:sz w:val="18"/>
      <w:szCs w:val="18"/>
      <w:lang w:val="en-GB"/>
    </w:rPr>
  </w:style>
  <w:style w:type="character" w:customStyle="1" w:styleId="FontStyle66">
    <w:name w:val="Font Style66"/>
    <w:uiPriority w:val="99"/>
    <w:rsid w:val="00E66343"/>
    <w:rPr>
      <w:rFonts w:ascii="Arial Unicode MS" w:eastAsia="Arial Unicode MS" w:cs="Arial Unicode MS"/>
      <w:b/>
      <w:bCs/>
      <w:color w:val="000000"/>
      <w:sz w:val="20"/>
      <w:szCs w:val="20"/>
      <w:lang w:val="en-GB"/>
    </w:rPr>
  </w:style>
  <w:style w:type="paragraph" w:customStyle="1" w:styleId="Style48">
    <w:name w:val="Style48"/>
    <w:basedOn w:val="Normal"/>
    <w:uiPriority w:val="99"/>
    <w:rsid w:val="00E66343"/>
    <w:pPr>
      <w:widowControl w:val="0"/>
      <w:autoSpaceDE w:val="0"/>
      <w:autoSpaceDN w:val="0"/>
      <w:adjustRightInd w:val="0"/>
      <w:spacing w:line="240" w:lineRule="auto"/>
    </w:pPr>
    <w:rPr>
      <w:rFonts w:ascii="Arial Unicode MS" w:eastAsia="Arial Unicode MS" w:hAnsi="Calibri" w:cs="Arial Unicode MS"/>
      <w:sz w:val="24"/>
      <w:szCs w:val="24"/>
      <w:lang w:val="en-GB" w:eastAsia="ro-RO"/>
    </w:rPr>
  </w:style>
  <w:style w:type="character" w:customStyle="1" w:styleId="usertext5">
    <w:name w:val="usertext5"/>
    <w:rsid w:val="00E66343"/>
    <w:rPr>
      <w:rFonts w:ascii="Arial" w:hAnsi="Arial" w:cs="Arial" w:hint="default"/>
      <w:color w:val="000000"/>
      <w:sz w:val="20"/>
      <w:szCs w:val="20"/>
      <w:lang w:val="en-GB"/>
    </w:rPr>
  </w:style>
  <w:style w:type="character" w:customStyle="1" w:styleId="googqs-tidbit1">
    <w:name w:val="goog_qs-tidbit1"/>
    <w:rsid w:val="00E66343"/>
    <w:rPr>
      <w:vanish w:val="0"/>
      <w:webHidden w:val="0"/>
      <w:lang w:val="en-GB"/>
      <w:specVanish w:val="0"/>
    </w:rPr>
  </w:style>
  <w:style w:type="character" w:customStyle="1" w:styleId="a">
    <w:name w:val="a"/>
    <w:uiPriority w:val="99"/>
    <w:rsid w:val="00E66343"/>
    <w:rPr>
      <w:color w:val="000000"/>
      <w:lang w:val="en-GB"/>
    </w:rPr>
  </w:style>
  <w:style w:type="character" w:customStyle="1" w:styleId="AntetCaracter">
    <w:name w:val="Antet Caracter"/>
    <w:uiPriority w:val="99"/>
    <w:rsid w:val="00E66343"/>
    <w:rPr>
      <w:noProof w:val="0"/>
      <w:lang w:val="en-GB" w:eastAsia="ro-RO"/>
    </w:rPr>
  </w:style>
  <w:style w:type="character" w:customStyle="1" w:styleId="IndentcorptextCaracter">
    <w:name w:val="Indent corp text Caracter"/>
    <w:uiPriority w:val="99"/>
    <w:rsid w:val="00E66343"/>
    <w:rPr>
      <w:rFonts w:ascii="Times" w:hAnsi="Times"/>
      <w:noProof w:val="0"/>
      <w:sz w:val="22"/>
      <w:lang w:val="en-GB" w:eastAsia="ro-RO"/>
    </w:rPr>
  </w:style>
  <w:style w:type="character" w:customStyle="1" w:styleId="SubsolCaracter">
    <w:name w:val="Subsol Caracter"/>
    <w:rsid w:val="00E66343"/>
    <w:rPr>
      <w:noProof w:val="0"/>
      <w:lang w:val="en-GB" w:eastAsia="ro-RO"/>
    </w:rPr>
  </w:style>
  <w:style w:type="character" w:customStyle="1" w:styleId="Titlu1Caracter">
    <w:name w:val="Titlu 1 Caracter"/>
    <w:rsid w:val="00E66343"/>
    <w:rPr>
      <w:rFonts w:ascii="Times" w:hAnsi="Times"/>
      <w:b/>
      <w:noProof w:val="0"/>
      <w:sz w:val="16"/>
      <w:lang w:val="en-GB" w:eastAsia="ro-RO" w:bidi="ar-SA"/>
    </w:rPr>
  </w:style>
  <w:style w:type="character" w:customStyle="1" w:styleId="CharChar5">
    <w:name w:val="Char Char5"/>
    <w:rsid w:val="00E66343"/>
    <w:rPr>
      <w:rFonts w:ascii="Times" w:hAnsi="Times"/>
      <w:noProof w:val="0"/>
      <w:sz w:val="22"/>
      <w:lang w:val="en-GB" w:eastAsia="ro-RO" w:bidi="ar-SA"/>
    </w:rPr>
  </w:style>
  <w:style w:type="character" w:customStyle="1" w:styleId="CharChar">
    <w:name w:val="Char Char"/>
    <w:locked/>
    <w:rsid w:val="00E66343"/>
    <w:rPr>
      <w:rFonts w:ascii="Times" w:hAnsi="Times" w:cs="Times"/>
      <w:noProof w:val="0"/>
      <w:sz w:val="22"/>
      <w:lang w:val="en-GB" w:eastAsia="ro-RO" w:bidi="ar-SA"/>
    </w:rPr>
  </w:style>
  <w:style w:type="paragraph" w:customStyle="1" w:styleId="CharChar1CaracterCaracterCharChar1CaracterCharCaracter">
    <w:name w:val="Char Char1 Caracter Caracter Char Char1 Caracter Char Caracter"/>
    <w:aliases w:val=" Caracter Caracter Caracter Caracter Char Char Caracter Caracter Char Char Caracter Caracter"/>
    <w:basedOn w:val="Normal"/>
    <w:rsid w:val="00E66343"/>
    <w:pPr>
      <w:spacing w:line="240" w:lineRule="auto"/>
    </w:pPr>
    <w:rPr>
      <w:rFonts w:ascii="Times New Roman" w:eastAsia="Times New Roman" w:hAnsi="Times New Roman" w:cs="Times New Roman"/>
      <w:sz w:val="24"/>
      <w:szCs w:val="24"/>
      <w:lang w:val="en-GB" w:eastAsia="pl-PL"/>
    </w:rPr>
  </w:style>
  <w:style w:type="character" w:customStyle="1" w:styleId="TitluBibliografie">
    <w:name w:val="TitluBibliografie"/>
    <w:rsid w:val="00E66343"/>
    <w:rPr>
      <w:rFonts w:ascii="Arial" w:hAnsi="Arial"/>
      <w:i/>
      <w:sz w:val="24"/>
      <w:lang w:val="en-GB"/>
    </w:rPr>
  </w:style>
  <w:style w:type="character" w:customStyle="1" w:styleId="Autori">
    <w:name w:val="Autori"/>
    <w:rsid w:val="00E66343"/>
    <w:rPr>
      <w:rFonts w:ascii="Arial" w:hAnsi="Arial"/>
      <w:sz w:val="24"/>
      <w:lang w:val="en-GB"/>
    </w:rPr>
  </w:style>
  <w:style w:type="paragraph" w:customStyle="1" w:styleId="NOTE">
    <w:name w:val="NOTE"/>
    <w:basedOn w:val="Normal"/>
    <w:rsid w:val="00E66343"/>
    <w:pPr>
      <w:spacing w:line="240" w:lineRule="auto"/>
      <w:jc w:val="both"/>
    </w:pPr>
    <w:rPr>
      <w:rFonts w:ascii="Arial" w:eastAsia="Times New Roman" w:hAnsi="Arial" w:cs="Times New Roman"/>
      <w:szCs w:val="20"/>
      <w:lang w:val="en-GB" w:eastAsia="zh-CN"/>
    </w:rPr>
  </w:style>
  <w:style w:type="paragraph" w:customStyle="1" w:styleId="PARAGRAPH0">
    <w:name w:val="PARAGRAPH"/>
    <w:rsid w:val="00E66343"/>
    <w:pPr>
      <w:spacing w:before="100" w:after="200" w:line="240" w:lineRule="auto"/>
      <w:jc w:val="both"/>
    </w:pPr>
    <w:rPr>
      <w:rFonts w:ascii="Arial" w:eastAsia="Times New Roman" w:hAnsi="Arial" w:cs="Times New Roman"/>
      <w:spacing w:val="8"/>
      <w:sz w:val="20"/>
      <w:szCs w:val="20"/>
      <w:lang w:val="en-GB" w:eastAsia="zh-CN"/>
    </w:rPr>
  </w:style>
  <w:style w:type="paragraph" w:customStyle="1" w:styleId="TABLE-title">
    <w:name w:val="TABLE-title"/>
    <w:basedOn w:val="PARAGRAPH0"/>
    <w:rsid w:val="00E66343"/>
    <w:pPr>
      <w:keepNext/>
      <w:jc w:val="center"/>
    </w:pPr>
    <w:rPr>
      <w:b/>
    </w:rPr>
  </w:style>
  <w:style w:type="paragraph" w:customStyle="1" w:styleId="TABLE-col-heading">
    <w:name w:val="TABLE-col-heading"/>
    <w:basedOn w:val="PARAGRAPH0"/>
    <w:rsid w:val="00E66343"/>
    <w:pPr>
      <w:spacing w:before="60" w:after="60"/>
      <w:jc w:val="center"/>
    </w:pPr>
    <w:rPr>
      <w:b/>
      <w:sz w:val="16"/>
    </w:rPr>
  </w:style>
  <w:style w:type="paragraph" w:customStyle="1" w:styleId="TABLE-cell">
    <w:name w:val="TABLE-cell"/>
    <w:basedOn w:val="TABLE-col-heading"/>
    <w:rsid w:val="00E66343"/>
    <w:pPr>
      <w:jc w:val="left"/>
    </w:pPr>
    <w:rPr>
      <w:b w:val="0"/>
    </w:rPr>
  </w:style>
  <w:style w:type="paragraph" w:customStyle="1" w:styleId="CharChar1CaracterCaracterCharChar1CaracterCharCaracter1">
    <w:name w:val="Char Char1 Caracter Caracter Char Char1 Caracter Char Caracter1"/>
    <w:aliases w:val="Caracter Caracter Caracter Caracter Char Char Caracter Caracter Char Char Caracter Caracter"/>
    <w:basedOn w:val="Normal"/>
    <w:rsid w:val="00E66343"/>
    <w:pPr>
      <w:spacing w:line="240" w:lineRule="auto"/>
    </w:pPr>
    <w:rPr>
      <w:rFonts w:ascii="Times New Roman" w:eastAsia="Times New Roman" w:hAnsi="Times New Roman" w:cs="Times New Roman"/>
      <w:sz w:val="24"/>
      <w:szCs w:val="24"/>
      <w:lang w:val="en-GB" w:eastAsia="pl-PL"/>
    </w:rPr>
  </w:style>
  <w:style w:type="paragraph" w:customStyle="1" w:styleId="Listparagraf1">
    <w:name w:val="Listă paragraf1"/>
    <w:basedOn w:val="Normal"/>
    <w:qFormat/>
    <w:rsid w:val="00E66343"/>
    <w:pPr>
      <w:spacing w:after="200" w:line="276" w:lineRule="auto"/>
      <w:ind w:left="720"/>
      <w:contextualSpacing/>
    </w:pPr>
    <w:rPr>
      <w:rFonts w:ascii="Calibri" w:eastAsia="Calibri" w:hAnsi="Calibri" w:cs="Times New Roman"/>
      <w:sz w:val="22"/>
      <w:szCs w:val="22"/>
      <w:lang w:val="en-GB"/>
    </w:rPr>
  </w:style>
  <w:style w:type="character" w:customStyle="1" w:styleId="punct1">
    <w:name w:val="punct1"/>
    <w:rsid w:val="00E66343"/>
    <w:rPr>
      <w:b/>
      <w:bCs/>
      <w:color w:val="000000"/>
      <w:lang w:val="en-GB"/>
    </w:rPr>
  </w:style>
  <w:style w:type="character" w:customStyle="1" w:styleId="paragraf1">
    <w:name w:val="paragraf1"/>
    <w:rsid w:val="00E66343"/>
    <w:rPr>
      <w:shd w:val="clear" w:color="auto" w:fill="auto"/>
      <w:lang w:val="en-GB"/>
    </w:rPr>
  </w:style>
  <w:style w:type="character" w:customStyle="1" w:styleId="linie1">
    <w:name w:val="linie1"/>
    <w:rsid w:val="00E66343"/>
    <w:rPr>
      <w:b/>
      <w:bCs/>
      <w:color w:val="000000"/>
      <w:lang w:val="en-GB"/>
    </w:rPr>
  </w:style>
  <w:style w:type="character" w:customStyle="1" w:styleId="hps">
    <w:name w:val="hps"/>
    <w:basedOn w:val="DefaultParagraphFont"/>
    <w:rsid w:val="00E66343"/>
    <w:rPr>
      <w:lang w:val="en-GB"/>
    </w:rPr>
  </w:style>
  <w:style w:type="character" w:customStyle="1" w:styleId="FontStyle12">
    <w:name w:val="Font Style12"/>
    <w:uiPriority w:val="99"/>
    <w:rsid w:val="00E66343"/>
    <w:rPr>
      <w:rFonts w:ascii="Arial" w:hAnsi="Arial" w:cs="Arial"/>
      <w:i/>
      <w:iCs/>
      <w:sz w:val="10"/>
      <w:szCs w:val="10"/>
      <w:lang w:val="en-GB"/>
    </w:rPr>
  </w:style>
  <w:style w:type="character" w:customStyle="1" w:styleId="FontStyle13">
    <w:name w:val="Font Style13"/>
    <w:uiPriority w:val="99"/>
    <w:rsid w:val="00E66343"/>
    <w:rPr>
      <w:rFonts w:ascii="Arial" w:hAnsi="Arial" w:cs="Arial"/>
      <w:b/>
      <w:bCs/>
      <w:sz w:val="10"/>
      <w:szCs w:val="10"/>
      <w:lang w:val="en-GB"/>
    </w:rPr>
  </w:style>
  <w:style w:type="character" w:customStyle="1" w:styleId="FontStyle14">
    <w:name w:val="Font Style14"/>
    <w:uiPriority w:val="99"/>
    <w:rsid w:val="00E66343"/>
    <w:rPr>
      <w:rFonts w:ascii="Arial" w:hAnsi="Arial" w:cs="Arial"/>
      <w:sz w:val="10"/>
      <w:szCs w:val="10"/>
      <w:lang w:val="en-GB"/>
    </w:rPr>
  </w:style>
  <w:style w:type="paragraph" w:customStyle="1" w:styleId="yiv1519195027msonormal">
    <w:name w:val="yiv1519195027msonormal"/>
    <w:basedOn w:val="Normal"/>
    <w:rsid w:val="00E66343"/>
    <w:pPr>
      <w:spacing w:before="100" w:beforeAutospacing="1" w:after="100" w:afterAutospacing="1" w:line="240" w:lineRule="auto"/>
    </w:pPr>
    <w:rPr>
      <w:rFonts w:ascii="Times New Roman" w:eastAsia="Times New Roman" w:hAnsi="Times New Roman" w:cs="Times New Roman"/>
      <w:sz w:val="24"/>
      <w:szCs w:val="24"/>
      <w:lang w:val="en-GB" w:eastAsia="ro-RO"/>
    </w:rPr>
  </w:style>
  <w:style w:type="paragraph" w:customStyle="1" w:styleId="ICA-testo">
    <w:name w:val="ICA-testo"/>
    <w:basedOn w:val="Normal"/>
    <w:rsid w:val="00E66343"/>
    <w:pPr>
      <w:widowControl w:val="0"/>
      <w:spacing w:before="120" w:line="360" w:lineRule="auto"/>
      <w:ind w:left="227" w:right="227"/>
      <w:jc w:val="both"/>
    </w:pPr>
    <w:rPr>
      <w:rFonts w:ascii="Arial" w:eastAsia="Times New Roman" w:hAnsi="Arial" w:cs="Times New Roman"/>
      <w:kern w:val="24"/>
      <w:sz w:val="21"/>
      <w:szCs w:val="20"/>
      <w:lang w:val="en-GB" w:eastAsia="it-IT"/>
    </w:rPr>
  </w:style>
  <w:style w:type="paragraph" w:customStyle="1" w:styleId="Normale1">
    <w:name w:val="Normale 1"/>
    <w:basedOn w:val="Normal"/>
    <w:qFormat/>
    <w:rsid w:val="00E66343"/>
    <w:pPr>
      <w:spacing w:line="240" w:lineRule="auto"/>
      <w:ind w:left="720"/>
      <w:jc w:val="both"/>
    </w:pPr>
    <w:rPr>
      <w:rFonts w:ascii="Arial" w:eastAsia="Times New Roman" w:hAnsi="Arial" w:cs="Times New Roman"/>
      <w:sz w:val="22"/>
      <w:szCs w:val="20"/>
      <w:lang w:val="en-GB"/>
    </w:rPr>
  </w:style>
  <w:style w:type="paragraph" w:customStyle="1" w:styleId="CM8">
    <w:name w:val="CM8"/>
    <w:basedOn w:val="Default"/>
    <w:next w:val="Default"/>
    <w:rsid w:val="00E66343"/>
    <w:pPr>
      <w:widowControl w:val="0"/>
      <w:spacing w:line="253" w:lineRule="atLeast"/>
    </w:pPr>
    <w:rPr>
      <w:rFonts w:ascii="Times New Roman" w:hAnsi="Times New Roman" w:cs="Times New Roman"/>
      <w:color w:val="auto"/>
    </w:rPr>
  </w:style>
  <w:style w:type="paragraph" w:customStyle="1" w:styleId="CM1">
    <w:name w:val="CM1"/>
    <w:basedOn w:val="Default"/>
    <w:next w:val="Default"/>
    <w:uiPriority w:val="99"/>
    <w:rsid w:val="00E66343"/>
    <w:rPr>
      <w:rFonts w:ascii="Times New Roman" w:hAnsi="Times New Roman" w:cs="Times New Roman"/>
      <w:color w:val="auto"/>
      <w:lang w:eastAsia="ro-RO"/>
    </w:rPr>
  </w:style>
  <w:style w:type="paragraph" w:customStyle="1" w:styleId="CSRNormal">
    <w:name w:val="CSR Normal"/>
    <w:basedOn w:val="Normal"/>
    <w:link w:val="CSRNormalChar"/>
    <w:rsid w:val="00E66343"/>
    <w:pPr>
      <w:widowControl w:val="0"/>
      <w:autoSpaceDE w:val="0"/>
      <w:autoSpaceDN w:val="0"/>
      <w:adjustRightInd w:val="0"/>
      <w:spacing w:after="200" w:line="240" w:lineRule="auto"/>
    </w:pPr>
    <w:rPr>
      <w:rFonts w:ascii="Times" w:eastAsia="Times New Roman" w:hAnsi="Times" w:cs="Times"/>
      <w:color w:val="000000"/>
      <w:sz w:val="20"/>
      <w:szCs w:val="22"/>
      <w:lang w:val="en-GB"/>
    </w:rPr>
  </w:style>
  <w:style w:type="character" w:customStyle="1" w:styleId="CSRNormalChar">
    <w:name w:val="CSR Normal Char"/>
    <w:link w:val="CSRNormal"/>
    <w:locked/>
    <w:rsid w:val="00E66343"/>
    <w:rPr>
      <w:rFonts w:ascii="Times" w:eastAsia="Times New Roman" w:hAnsi="Times" w:cs="Times"/>
      <w:color w:val="000000"/>
      <w:sz w:val="20"/>
      <w:szCs w:val="22"/>
      <w:lang w:val="en-GB"/>
    </w:rPr>
  </w:style>
  <w:style w:type="paragraph" w:customStyle="1" w:styleId="MSDS-TUZeile">
    <w:name w:val="MSDS-TUZeile"/>
    <w:basedOn w:val="MSDS-TZeile"/>
    <w:rsid w:val="00E66343"/>
  </w:style>
  <w:style w:type="character" w:customStyle="1" w:styleId="AntetCaracter2">
    <w:name w:val="Antet Caracter2"/>
    <w:rsid w:val="00E66343"/>
    <w:rPr>
      <w:sz w:val="24"/>
      <w:szCs w:val="24"/>
      <w:lang w:val="en-GB"/>
    </w:rPr>
  </w:style>
  <w:style w:type="paragraph" w:customStyle="1" w:styleId="al0">
    <w:name w:val="a_l"/>
    <w:basedOn w:val="Normal"/>
    <w:rsid w:val="00E66343"/>
    <w:pPr>
      <w:spacing w:line="240" w:lineRule="auto"/>
      <w:jc w:val="both"/>
    </w:pPr>
    <w:rPr>
      <w:rFonts w:ascii="Times New Roman" w:eastAsiaTheme="minorEastAsia" w:hAnsi="Times New Roman" w:cs="Times New Roman"/>
      <w:sz w:val="24"/>
      <w:szCs w:val="24"/>
      <w:lang w:val="ro-RO" w:eastAsia="ro-RO"/>
    </w:rPr>
  </w:style>
  <w:style w:type="character" w:customStyle="1" w:styleId="UnresolvedMention10">
    <w:name w:val="Unresolved Mention1"/>
    <w:basedOn w:val="DefaultParagraphFont"/>
    <w:uiPriority w:val="99"/>
    <w:semiHidden/>
    <w:unhideWhenUsed/>
    <w:rsid w:val="00E66343"/>
    <w:rPr>
      <w:color w:val="605E5C"/>
      <w:shd w:val="clear" w:color="auto" w:fill="E1DFDD"/>
    </w:rPr>
  </w:style>
  <w:style w:type="table" w:customStyle="1" w:styleId="ListTable5Dark-Accent110">
    <w:name w:val="List Table 5 Dark - Accent 11"/>
    <w:basedOn w:val="TableNormal"/>
    <w:uiPriority w:val="50"/>
    <w:rsid w:val="00E66343"/>
    <w:pPr>
      <w:spacing w:line="240" w:lineRule="auto"/>
    </w:pPr>
    <w:rPr>
      <w:rFonts w:asciiTheme="minorHAnsi" w:hAnsiTheme="minorHAnsi"/>
      <w:color w:val="FFFFFF" w:themeColor="background1"/>
      <w:sz w:val="22"/>
      <w:szCs w:val="22"/>
      <w:lang w:val="ro-RO"/>
    </w:rPr>
    <w:tblPr>
      <w:tblStyleRowBandSize w:val="1"/>
      <w:tblStyleColBandSize w:val="1"/>
      <w:tblBorders>
        <w:top w:val="single" w:sz="24" w:space="0" w:color="05326E" w:themeColor="accent1"/>
        <w:left w:val="single" w:sz="24" w:space="0" w:color="05326E" w:themeColor="accent1"/>
        <w:bottom w:val="single" w:sz="24" w:space="0" w:color="05326E" w:themeColor="accent1"/>
        <w:right w:val="single" w:sz="24" w:space="0" w:color="05326E" w:themeColor="accent1"/>
      </w:tblBorders>
    </w:tblPr>
    <w:tcPr>
      <w:shd w:val="clear" w:color="auto" w:fill="05326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numbering" w:customStyle="1" w:styleId="Style1513">
    <w:name w:val="Style1513"/>
    <w:rsid w:val="00E66343"/>
    <w:pPr>
      <w:numPr>
        <w:numId w:val="25"/>
      </w:numPr>
    </w:pPr>
  </w:style>
  <w:style w:type="table" w:customStyle="1" w:styleId="LightList-Accent11">
    <w:name w:val="Light List - Accent 11"/>
    <w:basedOn w:val="TableNormal"/>
    <w:next w:val="LightList-Accent1"/>
    <w:uiPriority w:val="61"/>
    <w:rsid w:val="00E66343"/>
    <w:pPr>
      <w:spacing w:line="240" w:lineRule="auto"/>
    </w:pPr>
    <w:rPr>
      <w:rFonts w:asciiTheme="minorHAnsi" w:hAnsiTheme="minorHAnsi"/>
      <w:sz w:val="22"/>
      <w:szCs w:val="22"/>
      <w:lang w:val="ro-RO"/>
    </w:rPr>
    <w:tblPr>
      <w:tblStyleRowBandSize w:val="1"/>
      <w:tblStyleColBandSize w:val="1"/>
      <w:tblBorders>
        <w:top w:val="single" w:sz="8" w:space="0" w:color="05326E" w:themeColor="accent1"/>
        <w:left w:val="single" w:sz="8" w:space="0" w:color="05326E" w:themeColor="accent1"/>
        <w:bottom w:val="single" w:sz="8" w:space="0" w:color="05326E" w:themeColor="accent1"/>
        <w:right w:val="single" w:sz="8" w:space="0" w:color="05326E" w:themeColor="accent1"/>
      </w:tblBorders>
    </w:tblPr>
    <w:tblStylePr w:type="firstRow">
      <w:pPr>
        <w:spacing w:before="0" w:after="0" w:line="240" w:lineRule="auto"/>
      </w:pPr>
      <w:rPr>
        <w:b/>
        <w:bCs/>
        <w:color w:val="FFFFFF" w:themeColor="background1"/>
      </w:rPr>
      <w:tblPr/>
      <w:tcPr>
        <w:shd w:val="clear" w:color="auto" w:fill="05326E" w:themeFill="accent1"/>
      </w:tcPr>
    </w:tblStylePr>
    <w:tblStylePr w:type="lastRow">
      <w:pPr>
        <w:spacing w:before="0" w:after="0" w:line="240" w:lineRule="auto"/>
      </w:pPr>
      <w:rPr>
        <w:b/>
        <w:bCs/>
      </w:rPr>
      <w:tblPr/>
      <w:tcPr>
        <w:tcBorders>
          <w:top w:val="double" w:sz="6" w:space="0" w:color="05326E" w:themeColor="accent1"/>
          <w:left w:val="single" w:sz="8" w:space="0" w:color="05326E" w:themeColor="accent1"/>
          <w:bottom w:val="single" w:sz="8" w:space="0" w:color="05326E" w:themeColor="accent1"/>
          <w:right w:val="single" w:sz="8" w:space="0" w:color="05326E" w:themeColor="accent1"/>
        </w:tcBorders>
      </w:tcPr>
    </w:tblStylePr>
    <w:tblStylePr w:type="firstCol">
      <w:rPr>
        <w:b/>
        <w:bCs/>
      </w:rPr>
    </w:tblStylePr>
    <w:tblStylePr w:type="lastCol">
      <w:rPr>
        <w:b/>
        <w:bCs/>
      </w:rPr>
    </w:tblStylePr>
    <w:tblStylePr w:type="band1Vert">
      <w:tblPr/>
      <w:tcPr>
        <w:tcBorders>
          <w:top w:val="single" w:sz="8" w:space="0" w:color="05326E" w:themeColor="accent1"/>
          <w:left w:val="single" w:sz="8" w:space="0" w:color="05326E" w:themeColor="accent1"/>
          <w:bottom w:val="single" w:sz="8" w:space="0" w:color="05326E" w:themeColor="accent1"/>
          <w:right w:val="single" w:sz="8" w:space="0" w:color="05326E" w:themeColor="accent1"/>
        </w:tcBorders>
      </w:tcPr>
    </w:tblStylePr>
    <w:tblStylePr w:type="band1Horz">
      <w:tblPr/>
      <w:tcPr>
        <w:tcBorders>
          <w:top w:val="single" w:sz="8" w:space="0" w:color="05326E" w:themeColor="accent1"/>
          <w:left w:val="single" w:sz="8" w:space="0" w:color="05326E" w:themeColor="accent1"/>
          <w:bottom w:val="single" w:sz="8" w:space="0" w:color="05326E" w:themeColor="accent1"/>
          <w:right w:val="single" w:sz="8" w:space="0" w:color="05326E" w:themeColor="accent1"/>
        </w:tcBorders>
      </w:tcPr>
    </w:tblStylePr>
  </w:style>
  <w:style w:type="table" w:customStyle="1" w:styleId="LightList-Accent51">
    <w:name w:val="Light List - Accent 51"/>
    <w:basedOn w:val="TableNormal"/>
    <w:next w:val="LightList-Accent5"/>
    <w:uiPriority w:val="61"/>
    <w:rsid w:val="00E66343"/>
    <w:pPr>
      <w:spacing w:line="240" w:lineRule="auto"/>
    </w:pPr>
    <w:rPr>
      <w:rFonts w:asciiTheme="minorHAnsi" w:hAnsiTheme="minorHAnsi"/>
      <w:sz w:val="22"/>
      <w:szCs w:val="22"/>
      <w:lang w:val="ro-RO"/>
    </w:rPr>
    <w:tblPr>
      <w:tblStyleRowBandSize w:val="1"/>
      <w:tblStyleColBandSize w:val="1"/>
      <w:tblBorders>
        <w:top w:val="single" w:sz="8" w:space="0" w:color="FF8855" w:themeColor="accent5"/>
        <w:left w:val="single" w:sz="8" w:space="0" w:color="FF8855" w:themeColor="accent5"/>
        <w:bottom w:val="single" w:sz="8" w:space="0" w:color="FF8855" w:themeColor="accent5"/>
        <w:right w:val="single" w:sz="8" w:space="0" w:color="FF8855" w:themeColor="accent5"/>
      </w:tblBorders>
    </w:tblPr>
    <w:tblStylePr w:type="firstRow">
      <w:pPr>
        <w:spacing w:before="0" w:after="0" w:line="240" w:lineRule="auto"/>
      </w:pPr>
      <w:rPr>
        <w:b/>
        <w:bCs/>
        <w:color w:val="FFFFFF" w:themeColor="background1"/>
      </w:rPr>
      <w:tblPr/>
      <w:tcPr>
        <w:shd w:val="clear" w:color="auto" w:fill="FF8855" w:themeFill="accent5"/>
      </w:tcPr>
    </w:tblStylePr>
    <w:tblStylePr w:type="lastRow">
      <w:pPr>
        <w:spacing w:before="0" w:after="0" w:line="240" w:lineRule="auto"/>
      </w:pPr>
      <w:rPr>
        <w:b/>
        <w:bCs/>
      </w:rPr>
      <w:tblPr/>
      <w:tcPr>
        <w:tcBorders>
          <w:top w:val="double" w:sz="6" w:space="0" w:color="FF8855" w:themeColor="accent5"/>
          <w:left w:val="single" w:sz="8" w:space="0" w:color="FF8855" w:themeColor="accent5"/>
          <w:bottom w:val="single" w:sz="8" w:space="0" w:color="FF8855" w:themeColor="accent5"/>
          <w:right w:val="single" w:sz="8" w:space="0" w:color="FF8855" w:themeColor="accent5"/>
        </w:tcBorders>
      </w:tcPr>
    </w:tblStylePr>
    <w:tblStylePr w:type="firstCol">
      <w:rPr>
        <w:b/>
        <w:bCs/>
      </w:rPr>
    </w:tblStylePr>
    <w:tblStylePr w:type="lastCol">
      <w:rPr>
        <w:b/>
        <w:bCs/>
      </w:rPr>
    </w:tblStylePr>
    <w:tblStylePr w:type="band1Vert">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tcPr>
    </w:tblStylePr>
    <w:tblStylePr w:type="band1Horz">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tcPr>
    </w:tblStylePr>
  </w:style>
  <w:style w:type="table" w:customStyle="1" w:styleId="LightList-Accent52">
    <w:name w:val="Light List - Accent 52"/>
    <w:basedOn w:val="TableNormal"/>
    <w:next w:val="LightList-Accent5"/>
    <w:uiPriority w:val="61"/>
    <w:rsid w:val="00E66343"/>
    <w:pPr>
      <w:spacing w:line="240" w:lineRule="auto"/>
    </w:pPr>
    <w:rPr>
      <w:rFonts w:asciiTheme="minorHAnsi" w:hAnsiTheme="minorHAnsi"/>
      <w:sz w:val="22"/>
      <w:szCs w:val="22"/>
      <w:lang w:val="ro-RO"/>
    </w:rPr>
    <w:tblPr>
      <w:tblStyleRowBandSize w:val="1"/>
      <w:tblStyleColBandSize w:val="1"/>
      <w:tblBorders>
        <w:top w:val="single" w:sz="8" w:space="0" w:color="FF8855" w:themeColor="accent5"/>
        <w:left w:val="single" w:sz="8" w:space="0" w:color="FF8855" w:themeColor="accent5"/>
        <w:bottom w:val="single" w:sz="8" w:space="0" w:color="FF8855" w:themeColor="accent5"/>
        <w:right w:val="single" w:sz="8" w:space="0" w:color="FF8855" w:themeColor="accent5"/>
      </w:tblBorders>
    </w:tblPr>
    <w:tblStylePr w:type="firstRow">
      <w:pPr>
        <w:spacing w:before="0" w:after="0" w:line="240" w:lineRule="auto"/>
      </w:pPr>
      <w:rPr>
        <w:b/>
        <w:bCs/>
        <w:color w:val="FFFFFF" w:themeColor="background1"/>
      </w:rPr>
      <w:tblPr/>
      <w:tcPr>
        <w:shd w:val="clear" w:color="auto" w:fill="FF8855" w:themeFill="accent5"/>
      </w:tcPr>
    </w:tblStylePr>
    <w:tblStylePr w:type="lastRow">
      <w:pPr>
        <w:spacing w:before="0" w:after="0" w:line="240" w:lineRule="auto"/>
      </w:pPr>
      <w:rPr>
        <w:b/>
        <w:bCs/>
      </w:rPr>
      <w:tblPr/>
      <w:tcPr>
        <w:tcBorders>
          <w:top w:val="double" w:sz="6" w:space="0" w:color="FF8855" w:themeColor="accent5"/>
          <w:left w:val="single" w:sz="8" w:space="0" w:color="FF8855" w:themeColor="accent5"/>
          <w:bottom w:val="single" w:sz="8" w:space="0" w:color="FF8855" w:themeColor="accent5"/>
          <w:right w:val="single" w:sz="8" w:space="0" w:color="FF8855" w:themeColor="accent5"/>
        </w:tcBorders>
      </w:tcPr>
    </w:tblStylePr>
    <w:tblStylePr w:type="firstCol">
      <w:rPr>
        <w:b/>
        <w:bCs/>
      </w:rPr>
    </w:tblStylePr>
    <w:tblStylePr w:type="lastCol">
      <w:rPr>
        <w:b/>
        <w:bCs/>
      </w:rPr>
    </w:tblStylePr>
    <w:tblStylePr w:type="band1Vert">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tcPr>
    </w:tblStylePr>
    <w:tblStylePr w:type="band1Horz">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tcPr>
    </w:tblStylePr>
  </w:style>
  <w:style w:type="character" w:customStyle="1" w:styleId="DefaultChar">
    <w:name w:val="Default Char"/>
    <w:link w:val="Default"/>
    <w:rsid w:val="00E66343"/>
    <w:rPr>
      <w:rFonts w:ascii="Arial" w:eastAsia="Times New Roman" w:hAnsi="Arial" w:cs="Arial"/>
      <w:color w:val="000000"/>
      <w:sz w:val="24"/>
      <w:szCs w:val="24"/>
      <w:lang w:val="en-GB"/>
    </w:rPr>
  </w:style>
  <w:style w:type="character" w:customStyle="1" w:styleId="NormalWebChar">
    <w:name w:val="Normal (Web) Char"/>
    <w:link w:val="NormalWeb"/>
    <w:uiPriority w:val="99"/>
    <w:rsid w:val="00E66343"/>
    <w:rPr>
      <w:rFonts w:ascii="Times New Roman" w:hAnsi="Times New Roman" w:cs="Times New Roman"/>
      <w:sz w:val="24"/>
      <w:szCs w:val="24"/>
      <w:lang w:val="en-US"/>
    </w:rPr>
  </w:style>
  <w:style w:type="character" w:customStyle="1" w:styleId="A10">
    <w:name w:val="A10"/>
    <w:rsid w:val="00E66343"/>
    <w:rPr>
      <w:rFonts w:cs="Bauhaus-Light-R"/>
      <w:color w:val="000000"/>
      <w:sz w:val="26"/>
      <w:szCs w:val="26"/>
    </w:rPr>
  </w:style>
  <w:style w:type="character" w:customStyle="1" w:styleId="apple-converted-space">
    <w:name w:val="apple-converted-space"/>
    <w:basedOn w:val="DefaultParagraphFont"/>
    <w:rsid w:val="00E66343"/>
  </w:style>
  <w:style w:type="character" w:customStyle="1" w:styleId="Heading10">
    <w:name w:val="Heading #1_"/>
    <w:basedOn w:val="DefaultParagraphFont"/>
    <w:rsid w:val="00E66343"/>
    <w:rPr>
      <w:rFonts w:ascii="Trebuchet MS" w:eastAsia="Trebuchet MS" w:hAnsi="Trebuchet MS" w:cs="Trebuchet MS"/>
      <w:b/>
      <w:bCs/>
      <w:i w:val="0"/>
      <w:iCs w:val="0"/>
      <w:smallCaps w:val="0"/>
      <w:strike w:val="0"/>
      <w:sz w:val="42"/>
      <w:szCs w:val="42"/>
      <w:u w:val="none"/>
    </w:rPr>
  </w:style>
  <w:style w:type="character" w:customStyle="1" w:styleId="Heading11">
    <w:name w:val="Heading #1"/>
    <w:basedOn w:val="Heading10"/>
    <w:rsid w:val="00E66343"/>
    <w:rPr>
      <w:rFonts w:ascii="Trebuchet MS" w:eastAsia="Trebuchet MS" w:hAnsi="Trebuchet MS" w:cs="Trebuchet MS"/>
      <w:b/>
      <w:bCs/>
      <w:i w:val="0"/>
      <w:iCs w:val="0"/>
      <w:smallCaps w:val="0"/>
      <w:strike w:val="0"/>
      <w:color w:val="000000"/>
      <w:spacing w:val="0"/>
      <w:w w:val="100"/>
      <w:position w:val="0"/>
      <w:sz w:val="42"/>
      <w:szCs w:val="42"/>
      <w:u w:val="none"/>
      <w:lang w:val="es-ES" w:eastAsia="es-ES" w:bidi="es-ES"/>
    </w:rPr>
  </w:style>
  <w:style w:type="character" w:customStyle="1" w:styleId="Bodytext20">
    <w:name w:val="Body text (2)_"/>
    <w:basedOn w:val="DefaultParagraphFont"/>
    <w:link w:val="Bodytext22"/>
    <w:rsid w:val="00E66343"/>
    <w:rPr>
      <w:rFonts w:ascii="Times New Roman" w:eastAsia="Times New Roman" w:hAnsi="Times New Roman" w:cs="Times New Roman"/>
      <w:shd w:val="clear" w:color="auto" w:fill="FFFFFF"/>
    </w:rPr>
  </w:style>
  <w:style w:type="paragraph" w:customStyle="1" w:styleId="Bodytext22">
    <w:name w:val="Body text (2)"/>
    <w:basedOn w:val="Normal"/>
    <w:link w:val="Bodytext20"/>
    <w:rsid w:val="00E66343"/>
    <w:pPr>
      <w:widowControl w:val="0"/>
      <w:shd w:val="clear" w:color="auto" w:fill="FFFFFF"/>
      <w:spacing w:before="60" w:after="300" w:line="0" w:lineRule="atLeast"/>
      <w:jc w:val="both"/>
    </w:pPr>
    <w:rPr>
      <w:rFonts w:ascii="Times New Roman" w:eastAsia="Times New Roman" w:hAnsi="Times New Roman" w:cs="Times New Roman"/>
      <w:lang w:val="da-DK"/>
    </w:rPr>
  </w:style>
  <w:style w:type="character" w:customStyle="1" w:styleId="Tablecaption2">
    <w:name w:val="Table caption (2)_"/>
    <w:basedOn w:val="DefaultParagraphFont"/>
    <w:link w:val="Tablecaption20"/>
    <w:rsid w:val="00E66343"/>
    <w:rPr>
      <w:rFonts w:eastAsia="Verdana" w:cs="Verdana"/>
      <w:sz w:val="14"/>
      <w:szCs w:val="14"/>
      <w:shd w:val="clear" w:color="auto" w:fill="FFFFFF"/>
    </w:rPr>
  </w:style>
  <w:style w:type="paragraph" w:customStyle="1" w:styleId="Tablecaption20">
    <w:name w:val="Table caption (2)"/>
    <w:basedOn w:val="Normal"/>
    <w:link w:val="Tablecaption2"/>
    <w:rsid w:val="00E66343"/>
    <w:pPr>
      <w:widowControl w:val="0"/>
      <w:shd w:val="clear" w:color="auto" w:fill="FFFFFF"/>
      <w:spacing w:line="192" w:lineRule="exact"/>
      <w:jc w:val="both"/>
    </w:pPr>
    <w:rPr>
      <w:rFonts w:eastAsia="Verdana" w:cs="Verdana"/>
      <w:sz w:val="14"/>
      <w:szCs w:val="14"/>
      <w:lang w:val="da-DK"/>
    </w:rPr>
  </w:style>
  <w:style w:type="table" w:customStyle="1" w:styleId="TableGrid10">
    <w:name w:val="Table Grid1"/>
    <w:basedOn w:val="TableNormal"/>
    <w:next w:val="TableGrid"/>
    <w:uiPriority w:val="39"/>
    <w:rsid w:val="00E66343"/>
    <w:pPr>
      <w:spacing w:line="240" w:lineRule="auto"/>
    </w:pPr>
    <w:rPr>
      <w:rFonts w:ascii="Times New Roman" w:hAnsi="Times New Roman" w:cs="Times New Roman"/>
      <w:i/>
      <w:iCs/>
      <w:sz w:val="24"/>
      <w:szCs w:val="24"/>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2iqfc">
    <w:name w:val="y2iqfc"/>
    <w:basedOn w:val="DefaultParagraphFont"/>
    <w:rsid w:val="00E66343"/>
  </w:style>
  <w:style w:type="paragraph" w:customStyle="1" w:styleId="bullet2">
    <w:name w:val="bullet2"/>
    <w:basedOn w:val="Normal"/>
    <w:uiPriority w:val="99"/>
    <w:rsid w:val="00E66343"/>
    <w:pPr>
      <w:numPr>
        <w:numId w:val="26"/>
      </w:numPr>
      <w:tabs>
        <w:tab w:val="clear" w:pos="360"/>
        <w:tab w:val="num" w:pos="567"/>
      </w:tabs>
      <w:spacing w:before="60" w:line="240" w:lineRule="auto"/>
      <w:ind w:left="568" w:hanging="284"/>
    </w:pPr>
    <w:rPr>
      <w:rFonts w:ascii="Times New Roman" w:hAnsi="Times New Roman" w:cs="Times New Roman"/>
      <w:i/>
      <w:iCs/>
      <w:lang w:val="en-GB"/>
    </w:rPr>
  </w:style>
  <w:style w:type="table" w:customStyle="1" w:styleId="LightList-Accent53">
    <w:name w:val="Light List - Accent 53"/>
    <w:basedOn w:val="TableNormal"/>
    <w:next w:val="LightList-Accent5"/>
    <w:uiPriority w:val="61"/>
    <w:rsid w:val="00E66343"/>
    <w:pPr>
      <w:spacing w:line="240" w:lineRule="auto"/>
    </w:pPr>
    <w:rPr>
      <w:rFonts w:ascii="Times New Roman" w:hAnsi="Times New Roman" w:cs="Times New Roman"/>
      <w:i/>
      <w:iCs/>
      <w:sz w:val="24"/>
      <w:szCs w:val="24"/>
      <w:lang w:val="ro-RO"/>
    </w:rPr>
    <w:tblPr>
      <w:tblStyleRowBandSize w:val="1"/>
      <w:tblStyleColBandSize w:val="1"/>
      <w:tblBorders>
        <w:top w:val="single" w:sz="8" w:space="0" w:color="FF8855" w:themeColor="accent5"/>
        <w:left w:val="single" w:sz="8" w:space="0" w:color="FF8855" w:themeColor="accent5"/>
        <w:bottom w:val="single" w:sz="8" w:space="0" w:color="FF8855" w:themeColor="accent5"/>
        <w:right w:val="single" w:sz="8" w:space="0" w:color="FF8855" w:themeColor="accent5"/>
      </w:tblBorders>
    </w:tblPr>
    <w:tblStylePr w:type="firstRow">
      <w:pPr>
        <w:spacing w:before="0" w:after="0" w:line="240" w:lineRule="auto"/>
      </w:pPr>
      <w:rPr>
        <w:b/>
        <w:bCs/>
        <w:color w:val="FFFFFF" w:themeColor="background1"/>
      </w:rPr>
      <w:tblPr/>
      <w:tcPr>
        <w:shd w:val="clear" w:color="auto" w:fill="FF8855" w:themeFill="accent5"/>
      </w:tcPr>
    </w:tblStylePr>
    <w:tblStylePr w:type="lastRow">
      <w:pPr>
        <w:spacing w:before="0" w:after="0" w:line="240" w:lineRule="auto"/>
      </w:pPr>
      <w:rPr>
        <w:b/>
        <w:bCs/>
      </w:rPr>
      <w:tblPr/>
      <w:tcPr>
        <w:tcBorders>
          <w:top w:val="double" w:sz="6" w:space="0" w:color="FF8855" w:themeColor="accent5"/>
          <w:left w:val="single" w:sz="8" w:space="0" w:color="FF8855" w:themeColor="accent5"/>
          <w:bottom w:val="single" w:sz="8" w:space="0" w:color="FF8855" w:themeColor="accent5"/>
          <w:right w:val="single" w:sz="8" w:space="0" w:color="FF8855" w:themeColor="accent5"/>
        </w:tcBorders>
      </w:tcPr>
    </w:tblStylePr>
    <w:tblStylePr w:type="firstCol">
      <w:rPr>
        <w:b/>
        <w:bCs/>
      </w:rPr>
    </w:tblStylePr>
    <w:tblStylePr w:type="lastCol">
      <w:rPr>
        <w:b/>
        <w:bCs/>
      </w:rPr>
    </w:tblStylePr>
    <w:tblStylePr w:type="band1Vert">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tcPr>
    </w:tblStylePr>
    <w:tblStylePr w:type="band1Horz">
      <w:tblPr/>
      <w:tcPr>
        <w:tcBorders>
          <w:top w:val="single" w:sz="8" w:space="0" w:color="FF8855" w:themeColor="accent5"/>
          <w:left w:val="single" w:sz="8" w:space="0" w:color="FF8855" w:themeColor="accent5"/>
          <w:bottom w:val="single" w:sz="8" w:space="0" w:color="FF8855" w:themeColor="accent5"/>
          <w:right w:val="single" w:sz="8" w:space="0" w:color="FF8855" w:themeColor="accent5"/>
        </w:tcBorders>
      </w:tcPr>
    </w:tblStylePr>
  </w:style>
  <w:style w:type="table" w:customStyle="1" w:styleId="TableGrid20">
    <w:name w:val="Table Grid2"/>
    <w:basedOn w:val="TableNormal"/>
    <w:next w:val="TableGrid"/>
    <w:uiPriority w:val="39"/>
    <w:rsid w:val="00E66343"/>
    <w:pPr>
      <w:spacing w:line="240" w:lineRule="auto"/>
    </w:pPr>
    <w:rPr>
      <w:rFonts w:ascii="Times New Roman" w:hAnsi="Times New Roman" w:cs="Times New Roman"/>
      <w:i/>
      <w:iCs/>
      <w:sz w:val="24"/>
      <w:szCs w:val="24"/>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i-provider">
    <w:name w:val="ui-provider"/>
    <w:basedOn w:val="DefaultParagraphFont"/>
    <w:rsid w:val="00E66343"/>
  </w:style>
  <w:style w:type="table" w:customStyle="1" w:styleId="TableGrid30">
    <w:name w:val="Table Grid3"/>
    <w:basedOn w:val="TableNormal"/>
    <w:next w:val="TableGrid"/>
    <w:uiPriority w:val="39"/>
    <w:rsid w:val="00E66343"/>
    <w:pPr>
      <w:spacing w:line="240" w:lineRule="auto"/>
    </w:pPr>
    <w:rPr>
      <w:rFonts w:ascii="Calibri" w:hAnsi="Calibri" w:cs="Times New Roman"/>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
    <w:name w:val="No List1"/>
    <w:next w:val="NoList"/>
    <w:uiPriority w:val="99"/>
    <w:semiHidden/>
    <w:unhideWhenUsed/>
    <w:rsid w:val="00E66343"/>
  </w:style>
  <w:style w:type="table" w:customStyle="1" w:styleId="TableGrid40">
    <w:name w:val="Table Grid4"/>
    <w:basedOn w:val="TableNormal"/>
    <w:next w:val="TableGrid"/>
    <w:uiPriority w:val="39"/>
    <w:rsid w:val="00E66343"/>
    <w:pPr>
      <w:spacing w:line="240" w:lineRule="auto"/>
    </w:pPr>
    <w:rPr>
      <w:rFonts w:ascii="Calibri" w:hAnsi="Calibri" w:cs="Times New Roman"/>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0">
    <w:name w:val="TableGrid"/>
    <w:rsid w:val="00E66343"/>
    <w:pPr>
      <w:spacing w:line="240" w:lineRule="auto"/>
    </w:pPr>
    <w:rPr>
      <w:rFonts w:ascii="Calibri" w:eastAsia="Times New Roman" w:hAnsi="Calibri" w:cs="Times New Roman"/>
      <w:sz w:val="22"/>
      <w:szCs w:val="22"/>
      <w:lang w:val="ro-RO" w:eastAsia="ro-RO"/>
    </w:rPr>
    <w:tblPr>
      <w:tblCellMar>
        <w:top w:w="0" w:type="dxa"/>
        <w:left w:w="0" w:type="dxa"/>
        <w:bottom w:w="0" w:type="dxa"/>
        <w:right w:w="0" w:type="dxa"/>
      </w:tblCellMar>
    </w:tblPr>
  </w:style>
  <w:style w:type="table" w:customStyle="1" w:styleId="TableGridLight10">
    <w:name w:val="Table Grid Light1"/>
    <w:basedOn w:val="TableNormal"/>
    <w:next w:val="TableGridLight1"/>
    <w:uiPriority w:val="40"/>
    <w:rsid w:val="00E66343"/>
    <w:pPr>
      <w:spacing w:line="240" w:lineRule="auto"/>
    </w:pPr>
    <w:rPr>
      <w:rFonts w:ascii="Calibri" w:hAnsi="Calibri" w:cs="Times New Roman"/>
      <w:sz w:val="22"/>
      <w:szCs w:val="22"/>
      <w:lang w:val="ro-RO"/>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50">
    <w:name w:val="Table Grid5"/>
    <w:basedOn w:val="TableNormal"/>
    <w:next w:val="TableGrid"/>
    <w:uiPriority w:val="39"/>
    <w:rsid w:val="00E66343"/>
    <w:pPr>
      <w:spacing w:line="240" w:lineRule="auto"/>
    </w:pPr>
    <w:rPr>
      <w:rFonts w:ascii="Calibri" w:hAnsi="Calibri" w:cs="Times New Roman"/>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E66343"/>
  </w:style>
  <w:style w:type="paragraph" w:customStyle="1" w:styleId="TableParagraph">
    <w:name w:val="Table Paragraph"/>
    <w:basedOn w:val="Normal"/>
    <w:uiPriority w:val="1"/>
    <w:qFormat/>
    <w:rsid w:val="00E66343"/>
    <w:pPr>
      <w:widowControl w:val="0"/>
      <w:autoSpaceDE w:val="0"/>
      <w:autoSpaceDN w:val="0"/>
      <w:spacing w:line="240" w:lineRule="auto"/>
    </w:pPr>
    <w:rPr>
      <w:rFonts w:ascii="Cambria" w:eastAsia="Cambria" w:hAnsi="Cambria" w:cs="Cambria"/>
      <w:sz w:val="22"/>
      <w:szCs w:val="22"/>
      <w:lang w:val="ro-RO"/>
    </w:rPr>
  </w:style>
  <w:style w:type="numbering" w:customStyle="1" w:styleId="NoList3">
    <w:name w:val="No List3"/>
    <w:next w:val="NoList"/>
    <w:uiPriority w:val="99"/>
    <w:semiHidden/>
    <w:unhideWhenUsed/>
    <w:rsid w:val="0064548D"/>
  </w:style>
  <w:style w:type="table" w:customStyle="1" w:styleId="LightList-Accent54">
    <w:name w:val="Light List - Accent 54"/>
    <w:basedOn w:val="TableNormal"/>
    <w:next w:val="LightList-Accent5"/>
    <w:uiPriority w:val="61"/>
    <w:rsid w:val="0064548D"/>
    <w:pPr>
      <w:spacing w:line="240" w:lineRule="auto"/>
    </w:pPr>
    <w:rPr>
      <w:rFonts w:ascii="Calibri" w:hAnsi="Calibri"/>
      <w:sz w:val="22"/>
      <w:szCs w:val="22"/>
      <w:lang w:val="ro-RO"/>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table" w:customStyle="1" w:styleId="TableGrid60">
    <w:name w:val="Table Grid6"/>
    <w:basedOn w:val="TableNormal"/>
    <w:next w:val="TableGrid"/>
    <w:uiPriority w:val="39"/>
    <w:rsid w:val="0064548D"/>
    <w:pPr>
      <w:spacing w:line="240" w:lineRule="auto"/>
    </w:pPr>
    <w:rPr>
      <w:rFonts w:ascii="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olorfulGrid1">
    <w:name w:val="Colorful Grid1"/>
    <w:basedOn w:val="TableNormal"/>
    <w:next w:val="ColorfulGrid"/>
    <w:uiPriority w:val="73"/>
    <w:rsid w:val="0064548D"/>
    <w:pPr>
      <w:spacing w:line="240" w:lineRule="auto"/>
    </w:pPr>
    <w:rPr>
      <w:rFonts w:ascii="Calibri" w:hAnsi="Calibri"/>
      <w:color w:val="000000"/>
      <w:sz w:val="22"/>
      <w:szCs w:val="22"/>
      <w:lang w:val="ro-RO"/>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1">
    <w:name w:val="Colorful Grid - Accent 11"/>
    <w:basedOn w:val="TableNormal"/>
    <w:next w:val="ColorfulGrid-Accent1"/>
    <w:uiPriority w:val="73"/>
    <w:rsid w:val="0064548D"/>
    <w:pPr>
      <w:spacing w:line="240" w:lineRule="auto"/>
    </w:pPr>
    <w:rPr>
      <w:rFonts w:ascii="Calibri" w:hAnsi="Calibri"/>
      <w:color w:val="000000"/>
      <w:sz w:val="22"/>
      <w:szCs w:val="22"/>
      <w:lang w:val="ro-RO"/>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ColorfulGrid-Accent21">
    <w:name w:val="Colorful Grid - Accent 21"/>
    <w:basedOn w:val="TableNormal"/>
    <w:next w:val="ColorfulGrid-Accent2"/>
    <w:uiPriority w:val="73"/>
    <w:rsid w:val="0064548D"/>
    <w:pPr>
      <w:spacing w:line="240" w:lineRule="auto"/>
    </w:pPr>
    <w:rPr>
      <w:rFonts w:ascii="Calibri" w:hAnsi="Calibri"/>
      <w:color w:val="000000"/>
      <w:sz w:val="22"/>
      <w:szCs w:val="22"/>
      <w:lang w:val="ro-RO"/>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ColorfulGrid-Accent31">
    <w:name w:val="Colorful Grid - Accent 31"/>
    <w:basedOn w:val="TableNormal"/>
    <w:next w:val="ColorfulGrid-Accent3"/>
    <w:uiPriority w:val="73"/>
    <w:rsid w:val="0064548D"/>
    <w:pPr>
      <w:spacing w:line="240" w:lineRule="auto"/>
    </w:pPr>
    <w:rPr>
      <w:rFonts w:ascii="Calibri" w:hAnsi="Calibri"/>
      <w:color w:val="000000"/>
      <w:sz w:val="22"/>
      <w:szCs w:val="22"/>
      <w:lang w:val="ro-RO"/>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ColorfulGrid-Accent41">
    <w:name w:val="Colorful Grid - Accent 41"/>
    <w:basedOn w:val="TableNormal"/>
    <w:next w:val="ColorfulGrid-Accent4"/>
    <w:uiPriority w:val="73"/>
    <w:rsid w:val="0064548D"/>
    <w:pPr>
      <w:spacing w:line="240" w:lineRule="auto"/>
    </w:pPr>
    <w:rPr>
      <w:rFonts w:ascii="Calibri" w:hAnsi="Calibri"/>
      <w:color w:val="000000"/>
      <w:sz w:val="22"/>
      <w:szCs w:val="22"/>
      <w:lang w:val="ro-RO"/>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ColorfulGrid-Accent51">
    <w:name w:val="Colorful Grid - Accent 51"/>
    <w:basedOn w:val="TableNormal"/>
    <w:next w:val="ColorfulGrid-Accent5"/>
    <w:uiPriority w:val="73"/>
    <w:rsid w:val="0064548D"/>
    <w:pPr>
      <w:spacing w:line="240" w:lineRule="auto"/>
    </w:pPr>
    <w:rPr>
      <w:rFonts w:ascii="Calibri" w:hAnsi="Calibri"/>
      <w:color w:val="000000"/>
      <w:sz w:val="22"/>
      <w:szCs w:val="22"/>
      <w:lang w:val="ro-RO"/>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ColorfulGrid-Accent61">
    <w:name w:val="Colorful Grid - Accent 61"/>
    <w:basedOn w:val="TableNormal"/>
    <w:next w:val="ColorfulGrid-Accent6"/>
    <w:uiPriority w:val="73"/>
    <w:rsid w:val="0064548D"/>
    <w:pPr>
      <w:spacing w:line="240" w:lineRule="auto"/>
    </w:pPr>
    <w:rPr>
      <w:rFonts w:ascii="Calibri" w:hAnsi="Calibri"/>
      <w:color w:val="000000"/>
      <w:sz w:val="22"/>
      <w:szCs w:val="22"/>
      <w:lang w:val="ro-RO"/>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List1">
    <w:name w:val="Colorful List1"/>
    <w:basedOn w:val="TableNormal"/>
    <w:next w:val="ColorfulList"/>
    <w:uiPriority w:val="72"/>
    <w:rsid w:val="0064548D"/>
    <w:pPr>
      <w:spacing w:line="240" w:lineRule="auto"/>
    </w:pPr>
    <w:rPr>
      <w:rFonts w:ascii="Calibri" w:hAnsi="Calibri"/>
      <w:color w:val="000000"/>
      <w:sz w:val="22"/>
      <w:szCs w:val="22"/>
      <w:lang w:val="ro-RO"/>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1">
    <w:name w:val="Colorful List - Accent 11"/>
    <w:basedOn w:val="TableNormal"/>
    <w:next w:val="ColorfulList-Accent1"/>
    <w:uiPriority w:val="72"/>
    <w:rsid w:val="0064548D"/>
    <w:pPr>
      <w:spacing w:line="240" w:lineRule="auto"/>
    </w:pPr>
    <w:rPr>
      <w:rFonts w:ascii="Calibri" w:hAnsi="Calibri"/>
      <w:color w:val="000000"/>
      <w:sz w:val="22"/>
      <w:szCs w:val="22"/>
      <w:lang w:val="ro-RO"/>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ColorfulList-Accent21">
    <w:name w:val="Colorful List - Accent 21"/>
    <w:basedOn w:val="TableNormal"/>
    <w:next w:val="ColorfulList-Accent2"/>
    <w:uiPriority w:val="72"/>
    <w:rsid w:val="0064548D"/>
    <w:pPr>
      <w:spacing w:line="240" w:lineRule="auto"/>
    </w:pPr>
    <w:rPr>
      <w:rFonts w:ascii="Calibri" w:hAnsi="Calibri"/>
      <w:color w:val="000000"/>
      <w:sz w:val="22"/>
      <w:szCs w:val="22"/>
      <w:lang w:val="ro-RO"/>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ColorfulList-Accent31">
    <w:name w:val="Colorful List - Accent 31"/>
    <w:basedOn w:val="TableNormal"/>
    <w:next w:val="ColorfulList-Accent3"/>
    <w:uiPriority w:val="72"/>
    <w:rsid w:val="0064548D"/>
    <w:pPr>
      <w:spacing w:line="240" w:lineRule="auto"/>
    </w:pPr>
    <w:rPr>
      <w:rFonts w:ascii="Calibri" w:hAnsi="Calibri"/>
      <w:color w:val="000000"/>
      <w:sz w:val="22"/>
      <w:szCs w:val="22"/>
      <w:lang w:val="ro-RO"/>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List-Accent41">
    <w:name w:val="Colorful List - Accent 41"/>
    <w:basedOn w:val="TableNormal"/>
    <w:next w:val="ColorfulList-Accent4"/>
    <w:uiPriority w:val="72"/>
    <w:rsid w:val="0064548D"/>
    <w:pPr>
      <w:spacing w:line="240" w:lineRule="auto"/>
    </w:pPr>
    <w:rPr>
      <w:rFonts w:ascii="Calibri" w:hAnsi="Calibri"/>
      <w:color w:val="000000"/>
      <w:sz w:val="22"/>
      <w:szCs w:val="22"/>
      <w:lang w:val="ro-RO"/>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51">
    <w:name w:val="Colorful List - Accent 51"/>
    <w:basedOn w:val="TableNormal"/>
    <w:next w:val="ColorfulList-Accent5"/>
    <w:uiPriority w:val="72"/>
    <w:rsid w:val="0064548D"/>
    <w:pPr>
      <w:spacing w:line="240" w:lineRule="auto"/>
    </w:pPr>
    <w:rPr>
      <w:rFonts w:ascii="Calibri" w:hAnsi="Calibri"/>
      <w:color w:val="000000"/>
      <w:sz w:val="22"/>
      <w:szCs w:val="22"/>
      <w:lang w:val="ro-RO"/>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ColorfulList-Accent61">
    <w:name w:val="Colorful List - Accent 61"/>
    <w:basedOn w:val="TableNormal"/>
    <w:next w:val="ColorfulList-Accent6"/>
    <w:uiPriority w:val="72"/>
    <w:rsid w:val="0064548D"/>
    <w:pPr>
      <w:spacing w:line="240" w:lineRule="auto"/>
    </w:pPr>
    <w:rPr>
      <w:rFonts w:ascii="Calibri" w:hAnsi="Calibri"/>
      <w:color w:val="000000"/>
      <w:sz w:val="22"/>
      <w:szCs w:val="22"/>
      <w:lang w:val="ro-RO"/>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Shading1">
    <w:name w:val="Colorful Shading1"/>
    <w:basedOn w:val="TableNormal"/>
    <w:next w:val="ColorfulShading"/>
    <w:uiPriority w:val="71"/>
    <w:rsid w:val="0064548D"/>
    <w:pPr>
      <w:spacing w:line="240" w:lineRule="auto"/>
    </w:pPr>
    <w:rPr>
      <w:rFonts w:ascii="Calibri" w:hAnsi="Calibri"/>
      <w:color w:val="000000"/>
      <w:sz w:val="22"/>
      <w:szCs w:val="22"/>
      <w:lang w:val="ro-RO"/>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1">
    <w:name w:val="Colorful Shading - Accent 11"/>
    <w:basedOn w:val="TableNormal"/>
    <w:next w:val="ColorfulShading-Accent1"/>
    <w:uiPriority w:val="71"/>
    <w:rsid w:val="0064548D"/>
    <w:pPr>
      <w:spacing w:line="240" w:lineRule="auto"/>
    </w:pPr>
    <w:rPr>
      <w:rFonts w:ascii="Calibri" w:hAnsi="Calibri"/>
      <w:color w:val="000000"/>
      <w:sz w:val="22"/>
      <w:szCs w:val="22"/>
      <w:lang w:val="ro-RO"/>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ColorfulShading-Accent21">
    <w:name w:val="Colorful Shading - Accent 21"/>
    <w:basedOn w:val="TableNormal"/>
    <w:next w:val="ColorfulShading-Accent2"/>
    <w:uiPriority w:val="71"/>
    <w:rsid w:val="0064548D"/>
    <w:pPr>
      <w:spacing w:line="240" w:lineRule="auto"/>
    </w:pPr>
    <w:rPr>
      <w:rFonts w:ascii="Calibri" w:hAnsi="Calibri"/>
      <w:color w:val="000000"/>
      <w:sz w:val="22"/>
      <w:szCs w:val="22"/>
      <w:lang w:val="ro-RO"/>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ColorfulShading-Accent31">
    <w:name w:val="Colorful Shading - Accent 31"/>
    <w:basedOn w:val="TableNormal"/>
    <w:next w:val="ColorfulShading-Accent3"/>
    <w:uiPriority w:val="71"/>
    <w:rsid w:val="0064548D"/>
    <w:pPr>
      <w:spacing w:line="240" w:lineRule="auto"/>
    </w:pPr>
    <w:rPr>
      <w:rFonts w:ascii="Calibri" w:hAnsi="Calibri"/>
      <w:color w:val="000000"/>
      <w:sz w:val="22"/>
      <w:szCs w:val="22"/>
      <w:lang w:val="ro-RO"/>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ColorfulShading-Accent41">
    <w:name w:val="Colorful Shading - Accent 41"/>
    <w:basedOn w:val="TableNormal"/>
    <w:next w:val="ColorfulShading-Accent4"/>
    <w:uiPriority w:val="71"/>
    <w:rsid w:val="0064548D"/>
    <w:pPr>
      <w:spacing w:line="240" w:lineRule="auto"/>
    </w:pPr>
    <w:rPr>
      <w:rFonts w:ascii="Calibri" w:hAnsi="Calibri"/>
      <w:color w:val="000000"/>
      <w:sz w:val="22"/>
      <w:szCs w:val="22"/>
      <w:lang w:val="ro-RO"/>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51">
    <w:name w:val="Colorful Shading - Accent 51"/>
    <w:basedOn w:val="TableNormal"/>
    <w:next w:val="ColorfulShading-Accent5"/>
    <w:uiPriority w:val="71"/>
    <w:rsid w:val="0064548D"/>
    <w:pPr>
      <w:spacing w:line="240" w:lineRule="auto"/>
    </w:pPr>
    <w:rPr>
      <w:rFonts w:ascii="Calibri" w:hAnsi="Calibri"/>
      <w:color w:val="000000"/>
      <w:sz w:val="22"/>
      <w:szCs w:val="22"/>
      <w:lang w:val="ro-RO"/>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ColorfulShading-Accent61">
    <w:name w:val="Colorful Shading - Accent 61"/>
    <w:basedOn w:val="TableNormal"/>
    <w:next w:val="ColorfulShading-Accent6"/>
    <w:uiPriority w:val="71"/>
    <w:rsid w:val="0064548D"/>
    <w:pPr>
      <w:spacing w:line="240" w:lineRule="auto"/>
    </w:pPr>
    <w:rPr>
      <w:rFonts w:ascii="Calibri" w:hAnsi="Calibri"/>
      <w:color w:val="000000"/>
      <w:sz w:val="22"/>
      <w:szCs w:val="22"/>
      <w:lang w:val="ro-RO"/>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1">
    <w:name w:val="Dark List1"/>
    <w:basedOn w:val="TableNormal"/>
    <w:next w:val="DarkList"/>
    <w:uiPriority w:val="70"/>
    <w:rsid w:val="0064548D"/>
    <w:pPr>
      <w:spacing w:line="240" w:lineRule="auto"/>
    </w:pPr>
    <w:rPr>
      <w:rFonts w:ascii="Calibri" w:hAnsi="Calibri"/>
      <w:color w:val="FFFFFF"/>
      <w:sz w:val="22"/>
      <w:szCs w:val="22"/>
      <w:lang w:val="ro-RO"/>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1">
    <w:name w:val="Dark List - Accent 11"/>
    <w:basedOn w:val="TableNormal"/>
    <w:next w:val="DarkList-Accent1"/>
    <w:uiPriority w:val="70"/>
    <w:rsid w:val="0064548D"/>
    <w:pPr>
      <w:spacing w:line="240" w:lineRule="auto"/>
    </w:pPr>
    <w:rPr>
      <w:rFonts w:ascii="Calibri" w:hAnsi="Calibri"/>
      <w:color w:val="FFFFFF"/>
      <w:sz w:val="22"/>
      <w:szCs w:val="22"/>
      <w:lang w:val="ro-RO"/>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DarkList-Accent21">
    <w:name w:val="Dark List - Accent 21"/>
    <w:basedOn w:val="TableNormal"/>
    <w:next w:val="DarkList-Accent2"/>
    <w:uiPriority w:val="70"/>
    <w:rsid w:val="0064548D"/>
    <w:pPr>
      <w:spacing w:line="240" w:lineRule="auto"/>
    </w:pPr>
    <w:rPr>
      <w:rFonts w:ascii="Calibri" w:hAnsi="Calibri"/>
      <w:color w:val="FFFFFF"/>
      <w:sz w:val="22"/>
      <w:szCs w:val="22"/>
      <w:lang w:val="ro-RO"/>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DarkList-Accent31">
    <w:name w:val="Dark List - Accent 31"/>
    <w:basedOn w:val="TableNormal"/>
    <w:next w:val="DarkList-Accent3"/>
    <w:uiPriority w:val="70"/>
    <w:rsid w:val="0064548D"/>
    <w:pPr>
      <w:spacing w:line="240" w:lineRule="auto"/>
    </w:pPr>
    <w:rPr>
      <w:rFonts w:ascii="Calibri" w:hAnsi="Calibri"/>
      <w:color w:val="FFFFFF"/>
      <w:sz w:val="22"/>
      <w:szCs w:val="22"/>
      <w:lang w:val="ro-RO"/>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DarkList-Accent41">
    <w:name w:val="Dark List - Accent 41"/>
    <w:basedOn w:val="TableNormal"/>
    <w:next w:val="DarkList-Accent4"/>
    <w:uiPriority w:val="70"/>
    <w:rsid w:val="0064548D"/>
    <w:pPr>
      <w:spacing w:line="240" w:lineRule="auto"/>
    </w:pPr>
    <w:rPr>
      <w:rFonts w:ascii="Calibri" w:hAnsi="Calibri"/>
      <w:color w:val="FFFFFF"/>
      <w:sz w:val="22"/>
      <w:szCs w:val="22"/>
      <w:lang w:val="ro-RO"/>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DarkList-Accent51">
    <w:name w:val="Dark List - Accent 51"/>
    <w:basedOn w:val="TableNormal"/>
    <w:next w:val="DarkList-Accent5"/>
    <w:uiPriority w:val="70"/>
    <w:rsid w:val="0064548D"/>
    <w:pPr>
      <w:spacing w:line="240" w:lineRule="auto"/>
    </w:pPr>
    <w:rPr>
      <w:rFonts w:ascii="Calibri" w:hAnsi="Calibri"/>
      <w:color w:val="FFFFFF"/>
      <w:sz w:val="22"/>
      <w:szCs w:val="22"/>
      <w:lang w:val="ro-RO"/>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DarkList-Accent61">
    <w:name w:val="Dark List - Accent 61"/>
    <w:basedOn w:val="TableNormal"/>
    <w:next w:val="DarkList-Accent6"/>
    <w:uiPriority w:val="70"/>
    <w:rsid w:val="0064548D"/>
    <w:pPr>
      <w:spacing w:line="240" w:lineRule="auto"/>
    </w:pPr>
    <w:rPr>
      <w:rFonts w:ascii="Calibri" w:hAnsi="Calibri"/>
      <w:color w:val="FFFFFF"/>
      <w:sz w:val="22"/>
      <w:szCs w:val="22"/>
      <w:lang w:val="ro-RO"/>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LightGrid1">
    <w:name w:val="Light Grid1"/>
    <w:basedOn w:val="TableNormal"/>
    <w:next w:val="LightGrid"/>
    <w:uiPriority w:val="62"/>
    <w:rsid w:val="0064548D"/>
    <w:pPr>
      <w:spacing w:line="240" w:lineRule="auto"/>
    </w:pPr>
    <w:rPr>
      <w:rFonts w:ascii="Calibri" w:hAnsi="Calibri"/>
      <w:sz w:val="22"/>
      <w:szCs w:val="22"/>
      <w:lang w:val="ro-RO"/>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
    <w:name w:val="Light Grid - Accent 11"/>
    <w:basedOn w:val="TableNormal"/>
    <w:next w:val="LightGrid-Accent1"/>
    <w:uiPriority w:val="62"/>
    <w:rsid w:val="0064548D"/>
    <w:pPr>
      <w:spacing w:line="240" w:lineRule="auto"/>
    </w:pPr>
    <w:rPr>
      <w:rFonts w:ascii="Calibri" w:hAnsi="Calibri"/>
      <w:sz w:val="22"/>
      <w:szCs w:val="22"/>
      <w:lang w:val="ro-RO"/>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1">
    <w:name w:val="Light Grid - Accent 21"/>
    <w:basedOn w:val="TableNormal"/>
    <w:next w:val="LightGrid-Accent2"/>
    <w:uiPriority w:val="62"/>
    <w:rsid w:val="0064548D"/>
    <w:pPr>
      <w:spacing w:line="240" w:lineRule="auto"/>
    </w:pPr>
    <w:rPr>
      <w:rFonts w:ascii="Calibri" w:hAnsi="Calibri"/>
      <w:sz w:val="22"/>
      <w:szCs w:val="22"/>
      <w:lang w:val="ro-RO"/>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
    <w:name w:val="Light Grid - Accent 31"/>
    <w:basedOn w:val="TableNormal"/>
    <w:next w:val="LightGrid-Accent3"/>
    <w:uiPriority w:val="62"/>
    <w:rsid w:val="0064548D"/>
    <w:pPr>
      <w:spacing w:line="240" w:lineRule="auto"/>
    </w:pPr>
    <w:rPr>
      <w:rFonts w:ascii="Calibri" w:hAnsi="Calibri"/>
      <w:sz w:val="22"/>
      <w:szCs w:val="22"/>
      <w:lang w:val="ro-RO"/>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1">
    <w:name w:val="Light Grid - Accent 41"/>
    <w:basedOn w:val="TableNormal"/>
    <w:next w:val="LightGrid-Accent4"/>
    <w:uiPriority w:val="62"/>
    <w:rsid w:val="0064548D"/>
    <w:pPr>
      <w:spacing w:line="240" w:lineRule="auto"/>
    </w:pPr>
    <w:rPr>
      <w:rFonts w:ascii="Calibri" w:hAnsi="Calibri"/>
      <w:sz w:val="22"/>
      <w:szCs w:val="22"/>
      <w:lang w:val="ro-RO"/>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
    <w:name w:val="Light Grid - Accent 51"/>
    <w:basedOn w:val="TableNormal"/>
    <w:next w:val="LightGrid-Accent5"/>
    <w:uiPriority w:val="62"/>
    <w:rsid w:val="0064548D"/>
    <w:pPr>
      <w:spacing w:line="240" w:lineRule="auto"/>
    </w:pPr>
    <w:rPr>
      <w:rFonts w:ascii="Calibri" w:hAnsi="Calibri"/>
      <w:sz w:val="22"/>
      <w:szCs w:val="22"/>
      <w:lang w:val="ro-RO"/>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
    <w:name w:val="Light Grid - Accent 61"/>
    <w:basedOn w:val="TableNormal"/>
    <w:next w:val="LightGrid-Accent6"/>
    <w:uiPriority w:val="62"/>
    <w:rsid w:val="0064548D"/>
    <w:pPr>
      <w:spacing w:line="240" w:lineRule="auto"/>
    </w:pPr>
    <w:rPr>
      <w:rFonts w:ascii="Calibri" w:hAnsi="Calibri"/>
      <w:sz w:val="22"/>
      <w:szCs w:val="22"/>
      <w:lang w:val="ro-RO"/>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List1">
    <w:name w:val="Light List1"/>
    <w:basedOn w:val="TableNormal"/>
    <w:next w:val="LightList"/>
    <w:uiPriority w:val="61"/>
    <w:rsid w:val="0064548D"/>
    <w:pPr>
      <w:spacing w:line="240" w:lineRule="auto"/>
    </w:pPr>
    <w:rPr>
      <w:rFonts w:ascii="Calibri" w:hAnsi="Calibri"/>
      <w:sz w:val="22"/>
      <w:szCs w:val="22"/>
      <w:lang w:val="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2">
    <w:name w:val="Light List - Accent 12"/>
    <w:basedOn w:val="TableNormal"/>
    <w:next w:val="LightList-Accent1"/>
    <w:uiPriority w:val="61"/>
    <w:rsid w:val="0064548D"/>
    <w:pPr>
      <w:spacing w:line="240" w:lineRule="auto"/>
    </w:pPr>
    <w:rPr>
      <w:rFonts w:ascii="Calibri" w:hAnsi="Calibri"/>
      <w:sz w:val="22"/>
      <w:szCs w:val="22"/>
      <w:lang w:val="ro-R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LightList-Accent21">
    <w:name w:val="Light List - Accent 21"/>
    <w:basedOn w:val="TableNormal"/>
    <w:next w:val="LightList-Accent2"/>
    <w:uiPriority w:val="61"/>
    <w:rsid w:val="0064548D"/>
    <w:pPr>
      <w:spacing w:line="240" w:lineRule="auto"/>
    </w:pPr>
    <w:rPr>
      <w:rFonts w:ascii="Calibri" w:hAnsi="Calibri"/>
      <w:sz w:val="22"/>
      <w:szCs w:val="22"/>
      <w:lang w:val="ro-RO"/>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31">
    <w:name w:val="Light List - Accent 31"/>
    <w:basedOn w:val="TableNormal"/>
    <w:next w:val="LightList-Accent3"/>
    <w:uiPriority w:val="61"/>
    <w:rsid w:val="0064548D"/>
    <w:pPr>
      <w:spacing w:line="240" w:lineRule="auto"/>
    </w:pPr>
    <w:rPr>
      <w:rFonts w:ascii="Calibri" w:hAnsi="Calibri"/>
      <w:sz w:val="22"/>
      <w:szCs w:val="22"/>
      <w:lang w:val="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41">
    <w:name w:val="Light List - Accent 41"/>
    <w:basedOn w:val="TableNormal"/>
    <w:next w:val="LightList-Accent4"/>
    <w:uiPriority w:val="61"/>
    <w:rsid w:val="0064548D"/>
    <w:pPr>
      <w:spacing w:line="240" w:lineRule="auto"/>
    </w:pPr>
    <w:rPr>
      <w:rFonts w:ascii="Calibri" w:hAnsi="Calibri"/>
      <w:sz w:val="22"/>
      <w:szCs w:val="22"/>
      <w:lang w:val="ro-RO"/>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61">
    <w:name w:val="Light List - Accent 61"/>
    <w:basedOn w:val="TableNormal"/>
    <w:next w:val="LightList-Accent6"/>
    <w:uiPriority w:val="61"/>
    <w:rsid w:val="0064548D"/>
    <w:pPr>
      <w:spacing w:line="240" w:lineRule="auto"/>
    </w:pPr>
    <w:rPr>
      <w:rFonts w:ascii="Calibri" w:hAnsi="Calibri"/>
      <w:sz w:val="22"/>
      <w:szCs w:val="22"/>
      <w:lang w:val="ro-RO"/>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Shading1">
    <w:name w:val="Light Shading1"/>
    <w:basedOn w:val="TableNormal"/>
    <w:next w:val="LightShading"/>
    <w:uiPriority w:val="60"/>
    <w:rsid w:val="0064548D"/>
    <w:pPr>
      <w:spacing w:line="240" w:lineRule="auto"/>
    </w:pPr>
    <w:rPr>
      <w:rFonts w:ascii="Calibri" w:hAnsi="Calibri"/>
      <w:color w:val="000000"/>
      <w:sz w:val="22"/>
      <w:szCs w:val="22"/>
      <w:lang w:val="ro-RO"/>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
    <w:name w:val="Light Shading - Accent 11"/>
    <w:basedOn w:val="TableNormal"/>
    <w:next w:val="LightShading-Accent1"/>
    <w:uiPriority w:val="60"/>
    <w:rsid w:val="0064548D"/>
    <w:pPr>
      <w:spacing w:line="240" w:lineRule="auto"/>
    </w:pPr>
    <w:rPr>
      <w:rFonts w:ascii="Calibri" w:hAnsi="Calibri"/>
      <w:color w:val="365F91"/>
      <w:sz w:val="22"/>
      <w:szCs w:val="22"/>
      <w:lang w:val="ro-RO"/>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
    <w:name w:val="Light Shading - Accent 21"/>
    <w:basedOn w:val="TableNormal"/>
    <w:next w:val="LightShading-Accent2"/>
    <w:uiPriority w:val="60"/>
    <w:rsid w:val="0064548D"/>
    <w:pPr>
      <w:spacing w:line="240" w:lineRule="auto"/>
    </w:pPr>
    <w:rPr>
      <w:rFonts w:ascii="Calibri" w:hAnsi="Calibri"/>
      <w:color w:val="943634"/>
      <w:sz w:val="22"/>
      <w:szCs w:val="22"/>
      <w:lang w:val="ro-RO"/>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1">
    <w:name w:val="Light Shading - Accent 31"/>
    <w:basedOn w:val="TableNormal"/>
    <w:next w:val="LightShading-Accent3"/>
    <w:uiPriority w:val="60"/>
    <w:rsid w:val="0064548D"/>
    <w:pPr>
      <w:spacing w:line="240" w:lineRule="auto"/>
    </w:pPr>
    <w:rPr>
      <w:rFonts w:ascii="Calibri" w:hAnsi="Calibri"/>
      <w:color w:val="76923C"/>
      <w:sz w:val="22"/>
      <w:szCs w:val="22"/>
      <w:lang w:val="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1">
    <w:name w:val="Light Shading - Accent 41"/>
    <w:basedOn w:val="TableNormal"/>
    <w:next w:val="LightShading-Accent4"/>
    <w:uiPriority w:val="60"/>
    <w:rsid w:val="0064548D"/>
    <w:pPr>
      <w:spacing w:line="240" w:lineRule="auto"/>
    </w:pPr>
    <w:rPr>
      <w:rFonts w:ascii="Calibri" w:hAnsi="Calibri"/>
      <w:color w:val="5F497A"/>
      <w:sz w:val="22"/>
      <w:szCs w:val="22"/>
      <w:lang w:val="ro-RO"/>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1">
    <w:name w:val="Light Shading - Accent 51"/>
    <w:basedOn w:val="TableNormal"/>
    <w:next w:val="LightShading-Accent5"/>
    <w:uiPriority w:val="60"/>
    <w:rsid w:val="0064548D"/>
    <w:pPr>
      <w:spacing w:line="240" w:lineRule="auto"/>
    </w:pPr>
    <w:rPr>
      <w:rFonts w:ascii="Calibri" w:hAnsi="Calibri"/>
      <w:color w:val="31849B"/>
      <w:sz w:val="22"/>
      <w:szCs w:val="22"/>
      <w:lang w:val="ro-RO"/>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61">
    <w:name w:val="Light Shading - Accent 61"/>
    <w:basedOn w:val="TableNormal"/>
    <w:next w:val="LightShading-Accent6"/>
    <w:uiPriority w:val="60"/>
    <w:rsid w:val="0064548D"/>
    <w:pPr>
      <w:spacing w:line="240" w:lineRule="auto"/>
    </w:pPr>
    <w:rPr>
      <w:rFonts w:ascii="Calibri" w:hAnsi="Calibri"/>
      <w:color w:val="E36C0A"/>
      <w:sz w:val="22"/>
      <w:szCs w:val="22"/>
      <w:lang w:val="ro-RO"/>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Grid11">
    <w:name w:val="Medium Grid 11"/>
    <w:basedOn w:val="TableNormal"/>
    <w:next w:val="MediumGrid1"/>
    <w:uiPriority w:val="67"/>
    <w:rsid w:val="0064548D"/>
    <w:pPr>
      <w:spacing w:line="240" w:lineRule="auto"/>
    </w:pPr>
    <w:rPr>
      <w:rFonts w:ascii="Calibri" w:hAnsi="Calibri"/>
      <w:sz w:val="22"/>
      <w:szCs w:val="22"/>
      <w:lang w:val="ro-RO"/>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1">
    <w:name w:val="Medium Grid 1 - Accent 11"/>
    <w:basedOn w:val="TableNormal"/>
    <w:next w:val="MediumGrid1-Accent1"/>
    <w:uiPriority w:val="67"/>
    <w:rsid w:val="0064548D"/>
    <w:pPr>
      <w:spacing w:line="240" w:lineRule="auto"/>
    </w:pPr>
    <w:rPr>
      <w:rFonts w:ascii="Calibri" w:hAnsi="Calibri"/>
      <w:sz w:val="22"/>
      <w:szCs w:val="22"/>
      <w:lang w:val="ro-RO"/>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21">
    <w:name w:val="Medium Grid 1 - Accent 21"/>
    <w:basedOn w:val="TableNormal"/>
    <w:next w:val="MediumGrid1-Accent2"/>
    <w:uiPriority w:val="67"/>
    <w:rsid w:val="0064548D"/>
    <w:pPr>
      <w:spacing w:line="240" w:lineRule="auto"/>
    </w:pPr>
    <w:rPr>
      <w:rFonts w:ascii="Calibri" w:hAnsi="Calibri"/>
      <w:sz w:val="22"/>
      <w:szCs w:val="22"/>
      <w:lang w:val="ro-RO"/>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MediumGrid1-Accent31">
    <w:name w:val="Medium Grid 1 - Accent 31"/>
    <w:basedOn w:val="TableNormal"/>
    <w:next w:val="MediumGrid1-Accent3"/>
    <w:uiPriority w:val="67"/>
    <w:rsid w:val="0064548D"/>
    <w:pPr>
      <w:spacing w:line="240" w:lineRule="auto"/>
    </w:pPr>
    <w:rPr>
      <w:rFonts w:ascii="Calibri" w:hAnsi="Calibri"/>
      <w:sz w:val="22"/>
      <w:szCs w:val="22"/>
      <w:lang w:val="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Grid1-Accent41">
    <w:name w:val="Medium Grid 1 - Accent 41"/>
    <w:basedOn w:val="TableNormal"/>
    <w:next w:val="MediumGrid1-Accent4"/>
    <w:uiPriority w:val="67"/>
    <w:rsid w:val="0064548D"/>
    <w:pPr>
      <w:spacing w:line="240" w:lineRule="auto"/>
    </w:pPr>
    <w:rPr>
      <w:rFonts w:ascii="Calibri" w:hAnsi="Calibri"/>
      <w:sz w:val="22"/>
      <w:szCs w:val="22"/>
      <w:lang w:val="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MediumGrid1-Accent51">
    <w:name w:val="Medium Grid 1 - Accent 51"/>
    <w:basedOn w:val="TableNormal"/>
    <w:next w:val="MediumGrid1-Accent5"/>
    <w:uiPriority w:val="67"/>
    <w:rsid w:val="0064548D"/>
    <w:pPr>
      <w:spacing w:line="240" w:lineRule="auto"/>
    </w:pPr>
    <w:rPr>
      <w:rFonts w:ascii="Calibri" w:hAnsi="Calibri"/>
      <w:sz w:val="22"/>
      <w:szCs w:val="22"/>
      <w:lang w:val="ro-RO"/>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MediumGrid1-Accent61">
    <w:name w:val="Medium Grid 1 - Accent 61"/>
    <w:basedOn w:val="TableNormal"/>
    <w:next w:val="MediumGrid1-Accent6"/>
    <w:uiPriority w:val="67"/>
    <w:rsid w:val="0064548D"/>
    <w:pPr>
      <w:spacing w:line="240" w:lineRule="auto"/>
    </w:pPr>
    <w:rPr>
      <w:rFonts w:ascii="Calibri" w:hAnsi="Calibri"/>
      <w:sz w:val="22"/>
      <w:szCs w:val="22"/>
      <w:lang w:val="ro-RO"/>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21">
    <w:name w:val="Medium Grid 21"/>
    <w:basedOn w:val="TableNormal"/>
    <w:next w:val="MediumGrid2"/>
    <w:uiPriority w:val="68"/>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1">
    <w:name w:val="Medium Grid 2 - Accent 11"/>
    <w:basedOn w:val="TableNormal"/>
    <w:next w:val="MediumGrid2-Accent1"/>
    <w:uiPriority w:val="68"/>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Grid2-Accent21">
    <w:name w:val="Medium Grid 2 - Accent 21"/>
    <w:basedOn w:val="TableNormal"/>
    <w:next w:val="MediumGrid2-Accent2"/>
    <w:uiPriority w:val="68"/>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MediumGrid2-Accent31">
    <w:name w:val="Medium Grid 2 - Accent 31"/>
    <w:basedOn w:val="TableNormal"/>
    <w:next w:val="MediumGrid2-Accent3"/>
    <w:uiPriority w:val="68"/>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MediumGrid2-Accent41">
    <w:name w:val="Medium Grid 2 - Accent 41"/>
    <w:basedOn w:val="TableNormal"/>
    <w:next w:val="MediumGrid2-Accent4"/>
    <w:uiPriority w:val="68"/>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MediumGrid2-Accent51">
    <w:name w:val="Medium Grid 2 - Accent 51"/>
    <w:basedOn w:val="TableNormal"/>
    <w:next w:val="MediumGrid2-Accent5"/>
    <w:uiPriority w:val="68"/>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MediumGrid2-Accent61">
    <w:name w:val="Medium Grid 2 - Accent 61"/>
    <w:basedOn w:val="TableNormal"/>
    <w:next w:val="MediumGrid2-Accent6"/>
    <w:uiPriority w:val="68"/>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31">
    <w:name w:val="Medium Grid 31"/>
    <w:basedOn w:val="TableNormal"/>
    <w:next w:val="MediumGrid3"/>
    <w:uiPriority w:val="69"/>
    <w:rsid w:val="0064548D"/>
    <w:pPr>
      <w:spacing w:line="240" w:lineRule="auto"/>
    </w:pPr>
    <w:rPr>
      <w:rFonts w:ascii="Calibri" w:hAnsi="Calibri"/>
      <w:sz w:val="22"/>
      <w:szCs w:val="22"/>
      <w:lang w:val="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1">
    <w:name w:val="Medium Grid 3 - Accent 11"/>
    <w:basedOn w:val="TableNormal"/>
    <w:next w:val="MediumGrid3-Accent1"/>
    <w:uiPriority w:val="69"/>
    <w:rsid w:val="0064548D"/>
    <w:pPr>
      <w:spacing w:line="240" w:lineRule="auto"/>
    </w:pPr>
    <w:rPr>
      <w:rFonts w:ascii="Calibri" w:hAnsi="Calibri"/>
      <w:sz w:val="22"/>
      <w:szCs w:val="22"/>
      <w:lang w:val="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21">
    <w:name w:val="Medium Grid 3 - Accent 21"/>
    <w:basedOn w:val="TableNormal"/>
    <w:next w:val="MediumGrid3-Accent2"/>
    <w:uiPriority w:val="69"/>
    <w:rsid w:val="0064548D"/>
    <w:pPr>
      <w:spacing w:line="240" w:lineRule="auto"/>
    </w:pPr>
    <w:rPr>
      <w:rFonts w:ascii="Calibri" w:hAnsi="Calibri"/>
      <w:sz w:val="22"/>
      <w:szCs w:val="22"/>
      <w:lang w:val="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31">
    <w:name w:val="Medium Grid 3 - Accent 31"/>
    <w:basedOn w:val="TableNormal"/>
    <w:next w:val="MediumGrid3-Accent3"/>
    <w:uiPriority w:val="69"/>
    <w:rsid w:val="0064548D"/>
    <w:pPr>
      <w:spacing w:line="240" w:lineRule="auto"/>
    </w:pPr>
    <w:rPr>
      <w:rFonts w:ascii="Calibri" w:hAnsi="Calibri"/>
      <w:sz w:val="22"/>
      <w:szCs w:val="22"/>
      <w:lang w:val="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41">
    <w:name w:val="Medium Grid 3 - Accent 41"/>
    <w:basedOn w:val="TableNormal"/>
    <w:next w:val="MediumGrid3-Accent4"/>
    <w:uiPriority w:val="69"/>
    <w:rsid w:val="0064548D"/>
    <w:pPr>
      <w:spacing w:line="240" w:lineRule="auto"/>
    </w:pPr>
    <w:rPr>
      <w:rFonts w:ascii="Calibri" w:hAnsi="Calibri"/>
      <w:sz w:val="22"/>
      <w:szCs w:val="22"/>
      <w:lang w:val="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MediumGrid3-Accent51">
    <w:name w:val="Medium Grid 3 - Accent 51"/>
    <w:basedOn w:val="TableNormal"/>
    <w:next w:val="MediumGrid3-Accent5"/>
    <w:uiPriority w:val="69"/>
    <w:rsid w:val="0064548D"/>
    <w:pPr>
      <w:spacing w:line="240" w:lineRule="auto"/>
    </w:pPr>
    <w:rPr>
      <w:rFonts w:ascii="Calibri" w:hAnsi="Calibri"/>
      <w:sz w:val="22"/>
      <w:szCs w:val="22"/>
      <w:lang w:val="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Grid3-Accent61">
    <w:name w:val="Medium Grid 3 - Accent 61"/>
    <w:basedOn w:val="TableNormal"/>
    <w:next w:val="MediumGrid3-Accent6"/>
    <w:uiPriority w:val="69"/>
    <w:rsid w:val="0064548D"/>
    <w:pPr>
      <w:spacing w:line="240" w:lineRule="auto"/>
    </w:pPr>
    <w:rPr>
      <w:rFonts w:ascii="Calibri" w:hAnsi="Calibri"/>
      <w:sz w:val="22"/>
      <w:szCs w:val="22"/>
      <w:lang w:val="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List11">
    <w:name w:val="Medium List 11"/>
    <w:basedOn w:val="TableNormal"/>
    <w:next w:val="MediumList1"/>
    <w:uiPriority w:val="65"/>
    <w:rsid w:val="0064548D"/>
    <w:pPr>
      <w:spacing w:line="240" w:lineRule="auto"/>
    </w:pPr>
    <w:rPr>
      <w:rFonts w:ascii="Calibri" w:hAnsi="Calibri"/>
      <w:color w:val="000000"/>
      <w:sz w:val="22"/>
      <w:szCs w:val="22"/>
      <w:lang w:val="ro-RO"/>
    </w:rPr>
    <w:tblPr>
      <w:tblStyleRowBandSize w:val="1"/>
      <w:tblStyleColBandSize w:val="1"/>
      <w:tblBorders>
        <w:top w:val="single" w:sz="8" w:space="0" w:color="000000"/>
        <w:bottom w:val="single" w:sz="8" w:space="0" w:color="000000"/>
      </w:tblBorders>
    </w:tblPr>
    <w:tblStylePr w:type="firstRow">
      <w:rPr>
        <w:rFonts w:ascii="Lucida Sans Unicode" w:eastAsia="Times New Roman" w:hAnsi="Lucida Sans Unicod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
    <w:name w:val="Medium List 1 - Accent 11"/>
    <w:basedOn w:val="TableNormal"/>
    <w:next w:val="MediumList1-Accent1"/>
    <w:uiPriority w:val="65"/>
    <w:rsid w:val="0064548D"/>
    <w:pPr>
      <w:spacing w:line="240" w:lineRule="auto"/>
    </w:pPr>
    <w:rPr>
      <w:rFonts w:ascii="Calibri" w:hAnsi="Calibri"/>
      <w:color w:val="000000"/>
      <w:sz w:val="22"/>
      <w:szCs w:val="22"/>
      <w:lang w:val="ro-RO"/>
    </w:rPr>
    <w:tblPr>
      <w:tblStyleRowBandSize w:val="1"/>
      <w:tblStyleColBandSize w:val="1"/>
      <w:tblBorders>
        <w:top w:val="single" w:sz="8" w:space="0" w:color="4F81BD"/>
        <w:bottom w:val="single" w:sz="8" w:space="0" w:color="4F81BD"/>
      </w:tblBorders>
    </w:tblPr>
    <w:tblStylePr w:type="firstRow">
      <w:rPr>
        <w:rFonts w:ascii="Lucida Sans Unicode" w:eastAsia="Times New Roman" w:hAnsi="Lucida Sans Unicode"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21">
    <w:name w:val="Medium List 1 - Accent 21"/>
    <w:basedOn w:val="TableNormal"/>
    <w:next w:val="MediumList1-Accent2"/>
    <w:uiPriority w:val="65"/>
    <w:rsid w:val="0064548D"/>
    <w:pPr>
      <w:spacing w:line="240" w:lineRule="auto"/>
    </w:pPr>
    <w:rPr>
      <w:rFonts w:ascii="Calibri" w:hAnsi="Calibri"/>
      <w:color w:val="000000"/>
      <w:sz w:val="22"/>
      <w:szCs w:val="22"/>
      <w:lang w:val="ro-RO"/>
    </w:rPr>
    <w:tblPr>
      <w:tblStyleRowBandSize w:val="1"/>
      <w:tblStyleColBandSize w:val="1"/>
      <w:tblBorders>
        <w:top w:val="single" w:sz="8" w:space="0" w:color="C0504D"/>
        <w:bottom w:val="single" w:sz="8" w:space="0" w:color="C0504D"/>
      </w:tblBorders>
    </w:tblPr>
    <w:tblStylePr w:type="firstRow">
      <w:rPr>
        <w:rFonts w:ascii="Lucida Sans Unicode" w:eastAsia="Times New Roman" w:hAnsi="Lucida Sans Unicode"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1">
    <w:name w:val="Medium List 1 - Accent 31"/>
    <w:basedOn w:val="TableNormal"/>
    <w:next w:val="MediumList1-Accent3"/>
    <w:uiPriority w:val="65"/>
    <w:rsid w:val="0064548D"/>
    <w:pPr>
      <w:spacing w:line="240" w:lineRule="auto"/>
    </w:pPr>
    <w:rPr>
      <w:rFonts w:ascii="Calibri" w:hAnsi="Calibri"/>
      <w:color w:val="000000"/>
      <w:sz w:val="22"/>
      <w:szCs w:val="22"/>
      <w:lang w:val="ro-RO"/>
    </w:rPr>
    <w:tblPr>
      <w:tblStyleRowBandSize w:val="1"/>
      <w:tblStyleColBandSize w:val="1"/>
      <w:tblBorders>
        <w:top w:val="single" w:sz="8" w:space="0" w:color="9BBB59"/>
        <w:bottom w:val="single" w:sz="8" w:space="0" w:color="9BBB59"/>
      </w:tblBorders>
    </w:tblPr>
    <w:tblStylePr w:type="firstRow">
      <w:rPr>
        <w:rFonts w:ascii="Lucida Sans Unicode" w:eastAsia="Times New Roman" w:hAnsi="Lucida Sans Unicode"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1">
    <w:name w:val="Medium List 1 - Accent 41"/>
    <w:basedOn w:val="TableNormal"/>
    <w:next w:val="MediumList1-Accent4"/>
    <w:uiPriority w:val="65"/>
    <w:rsid w:val="0064548D"/>
    <w:pPr>
      <w:spacing w:line="240" w:lineRule="auto"/>
    </w:pPr>
    <w:rPr>
      <w:rFonts w:ascii="Calibri" w:hAnsi="Calibri"/>
      <w:color w:val="000000"/>
      <w:sz w:val="22"/>
      <w:szCs w:val="22"/>
      <w:lang w:val="ro-RO"/>
    </w:rPr>
    <w:tblPr>
      <w:tblStyleRowBandSize w:val="1"/>
      <w:tblStyleColBandSize w:val="1"/>
      <w:tblBorders>
        <w:top w:val="single" w:sz="8" w:space="0" w:color="8064A2"/>
        <w:bottom w:val="single" w:sz="8" w:space="0" w:color="8064A2"/>
      </w:tblBorders>
    </w:tblPr>
    <w:tblStylePr w:type="firstRow">
      <w:rPr>
        <w:rFonts w:ascii="Lucida Sans Unicode" w:eastAsia="Times New Roman" w:hAnsi="Lucida Sans Unicode"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1">
    <w:name w:val="Medium List 1 - Accent 51"/>
    <w:basedOn w:val="TableNormal"/>
    <w:next w:val="MediumList1-Accent5"/>
    <w:uiPriority w:val="65"/>
    <w:rsid w:val="0064548D"/>
    <w:pPr>
      <w:spacing w:line="240" w:lineRule="auto"/>
    </w:pPr>
    <w:rPr>
      <w:rFonts w:ascii="Calibri" w:hAnsi="Calibri"/>
      <w:color w:val="000000"/>
      <w:sz w:val="22"/>
      <w:szCs w:val="22"/>
      <w:lang w:val="ro-RO"/>
    </w:rPr>
    <w:tblPr>
      <w:tblStyleRowBandSize w:val="1"/>
      <w:tblStyleColBandSize w:val="1"/>
      <w:tblBorders>
        <w:top w:val="single" w:sz="8" w:space="0" w:color="4BACC6"/>
        <w:bottom w:val="single" w:sz="8" w:space="0" w:color="4BACC6"/>
      </w:tblBorders>
    </w:tblPr>
    <w:tblStylePr w:type="firstRow">
      <w:rPr>
        <w:rFonts w:ascii="Lucida Sans Unicode" w:eastAsia="Times New Roman" w:hAnsi="Lucida Sans Unicode"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1">
    <w:name w:val="Medium List 1 - Accent 61"/>
    <w:basedOn w:val="TableNormal"/>
    <w:next w:val="MediumList1-Accent6"/>
    <w:uiPriority w:val="65"/>
    <w:rsid w:val="0064548D"/>
    <w:pPr>
      <w:spacing w:line="240" w:lineRule="auto"/>
    </w:pPr>
    <w:rPr>
      <w:rFonts w:ascii="Calibri" w:hAnsi="Calibri"/>
      <w:color w:val="000000"/>
      <w:sz w:val="22"/>
      <w:szCs w:val="22"/>
      <w:lang w:val="ro-RO"/>
    </w:rPr>
    <w:tblPr>
      <w:tblStyleRowBandSize w:val="1"/>
      <w:tblStyleColBandSize w:val="1"/>
      <w:tblBorders>
        <w:top w:val="single" w:sz="8" w:space="0" w:color="F79646"/>
        <w:bottom w:val="single" w:sz="8" w:space="0" w:color="F79646"/>
      </w:tblBorders>
    </w:tblPr>
    <w:tblStylePr w:type="firstRow">
      <w:rPr>
        <w:rFonts w:ascii="Lucida Sans Unicode" w:eastAsia="Times New Roman" w:hAnsi="Lucida Sans Unicode"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21">
    <w:name w:val="Medium List 21"/>
    <w:basedOn w:val="TableNormal"/>
    <w:next w:val="MediumList2"/>
    <w:uiPriority w:val="66"/>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1">
    <w:name w:val="Medium List 2 - Accent 11"/>
    <w:basedOn w:val="TableNormal"/>
    <w:next w:val="MediumList2-Accent1"/>
    <w:uiPriority w:val="66"/>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List2-Accent21">
    <w:name w:val="Medium List 2 - Accent 21"/>
    <w:basedOn w:val="TableNormal"/>
    <w:next w:val="MediumList2-Accent2"/>
    <w:uiPriority w:val="66"/>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MediumList2-Accent31">
    <w:name w:val="Medium List 2 - Accent 31"/>
    <w:basedOn w:val="TableNormal"/>
    <w:next w:val="MediumList2-Accent3"/>
    <w:uiPriority w:val="66"/>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MediumList2-Accent41">
    <w:name w:val="Medium List 2 - Accent 41"/>
    <w:basedOn w:val="TableNormal"/>
    <w:next w:val="MediumList2-Accent4"/>
    <w:uiPriority w:val="66"/>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MediumList2-Accent51">
    <w:name w:val="Medium List 2 - Accent 51"/>
    <w:basedOn w:val="TableNormal"/>
    <w:next w:val="MediumList2-Accent5"/>
    <w:uiPriority w:val="66"/>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List2-Accent61">
    <w:name w:val="Medium List 2 - Accent 61"/>
    <w:basedOn w:val="TableNormal"/>
    <w:next w:val="MediumList2-Accent6"/>
    <w:uiPriority w:val="66"/>
    <w:rsid w:val="0064548D"/>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Shading11">
    <w:name w:val="Medium Shading 11"/>
    <w:basedOn w:val="TableNormal"/>
    <w:next w:val="MediumShading1"/>
    <w:uiPriority w:val="63"/>
    <w:rsid w:val="0064548D"/>
    <w:pPr>
      <w:spacing w:line="240" w:lineRule="auto"/>
    </w:pPr>
    <w:rPr>
      <w:rFonts w:ascii="Calibri" w:hAnsi="Calibri"/>
      <w:sz w:val="22"/>
      <w:szCs w:val="22"/>
      <w:lang w:val="ro-RO"/>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
    <w:name w:val="Medium Shading 1 - Accent 11"/>
    <w:basedOn w:val="TableNormal"/>
    <w:next w:val="MediumShading1-Accent1"/>
    <w:uiPriority w:val="63"/>
    <w:rsid w:val="0064548D"/>
    <w:pPr>
      <w:spacing w:line="240" w:lineRule="auto"/>
    </w:pPr>
    <w:rPr>
      <w:rFonts w:ascii="Calibri" w:hAnsi="Calibri"/>
      <w:sz w:val="22"/>
      <w:szCs w:val="22"/>
      <w:lang w:val="ro-RO"/>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21">
    <w:name w:val="Medium Shading 1 - Accent 21"/>
    <w:basedOn w:val="TableNormal"/>
    <w:next w:val="MediumShading1-Accent2"/>
    <w:uiPriority w:val="63"/>
    <w:rsid w:val="0064548D"/>
    <w:pPr>
      <w:spacing w:line="240" w:lineRule="auto"/>
    </w:pPr>
    <w:rPr>
      <w:rFonts w:ascii="Calibri" w:hAnsi="Calibri"/>
      <w:sz w:val="22"/>
      <w:szCs w:val="22"/>
      <w:lang w:val="ro-RO"/>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1-Accent31">
    <w:name w:val="Medium Shading 1 - Accent 31"/>
    <w:basedOn w:val="TableNormal"/>
    <w:next w:val="MediumShading1-Accent3"/>
    <w:uiPriority w:val="63"/>
    <w:rsid w:val="0064548D"/>
    <w:pPr>
      <w:spacing w:line="240" w:lineRule="auto"/>
    </w:pPr>
    <w:rPr>
      <w:rFonts w:ascii="Calibri" w:hAnsi="Calibri"/>
      <w:sz w:val="22"/>
      <w:szCs w:val="22"/>
      <w:lang w:val="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Shading1-Accent41">
    <w:name w:val="Medium Shading 1 - Accent 41"/>
    <w:basedOn w:val="TableNormal"/>
    <w:next w:val="MediumShading1-Accent4"/>
    <w:uiPriority w:val="63"/>
    <w:rsid w:val="0064548D"/>
    <w:pPr>
      <w:spacing w:line="240" w:lineRule="auto"/>
    </w:pPr>
    <w:rPr>
      <w:rFonts w:ascii="Calibri" w:hAnsi="Calibri"/>
      <w:sz w:val="22"/>
      <w:szCs w:val="22"/>
      <w:lang w:val="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Shading1-Accent51">
    <w:name w:val="Medium Shading 1 - Accent 51"/>
    <w:basedOn w:val="TableNormal"/>
    <w:next w:val="MediumShading1-Accent5"/>
    <w:uiPriority w:val="63"/>
    <w:rsid w:val="0064548D"/>
    <w:pPr>
      <w:spacing w:line="240" w:lineRule="auto"/>
    </w:pPr>
    <w:rPr>
      <w:rFonts w:ascii="Calibri" w:hAnsi="Calibri"/>
      <w:sz w:val="22"/>
      <w:szCs w:val="22"/>
      <w:lang w:val="ro-RO"/>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MediumShading1-Accent61">
    <w:name w:val="Medium Shading 1 - Accent 61"/>
    <w:basedOn w:val="TableNormal"/>
    <w:next w:val="MediumShading1-Accent6"/>
    <w:uiPriority w:val="63"/>
    <w:rsid w:val="0064548D"/>
    <w:pPr>
      <w:spacing w:line="240" w:lineRule="auto"/>
    </w:pPr>
    <w:rPr>
      <w:rFonts w:ascii="Calibri" w:hAnsi="Calibri"/>
      <w:sz w:val="22"/>
      <w:szCs w:val="22"/>
      <w:lang w:val="ro-RO"/>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21">
    <w:name w:val="Medium Shading 21"/>
    <w:basedOn w:val="TableNormal"/>
    <w:next w:val="MediumShading2"/>
    <w:uiPriority w:val="64"/>
    <w:rsid w:val="0064548D"/>
    <w:pPr>
      <w:spacing w:line="240" w:lineRule="auto"/>
    </w:pPr>
    <w:rPr>
      <w:rFonts w:ascii="Calibri" w:hAnsi="Calibri"/>
      <w:sz w:val="22"/>
      <w:szCs w:val="22"/>
      <w:lang w:val="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
    <w:name w:val="Medium Shading 2 - Accent 11"/>
    <w:basedOn w:val="TableNormal"/>
    <w:next w:val="MediumShading2-Accent1"/>
    <w:uiPriority w:val="64"/>
    <w:rsid w:val="0064548D"/>
    <w:pPr>
      <w:spacing w:line="240" w:lineRule="auto"/>
    </w:pPr>
    <w:rPr>
      <w:rFonts w:ascii="Calibri" w:hAnsi="Calibri"/>
      <w:sz w:val="22"/>
      <w:szCs w:val="22"/>
      <w:lang w:val="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1">
    <w:name w:val="Medium Shading 2 - Accent 21"/>
    <w:basedOn w:val="TableNormal"/>
    <w:next w:val="MediumShading2-Accent2"/>
    <w:uiPriority w:val="64"/>
    <w:rsid w:val="0064548D"/>
    <w:pPr>
      <w:spacing w:line="240" w:lineRule="auto"/>
    </w:pPr>
    <w:rPr>
      <w:rFonts w:ascii="Calibri" w:hAnsi="Calibri"/>
      <w:sz w:val="22"/>
      <w:szCs w:val="22"/>
      <w:lang w:val="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1">
    <w:name w:val="Medium Shading 2 - Accent 31"/>
    <w:basedOn w:val="TableNormal"/>
    <w:next w:val="MediumShading2-Accent3"/>
    <w:uiPriority w:val="64"/>
    <w:rsid w:val="0064548D"/>
    <w:pPr>
      <w:spacing w:line="240" w:lineRule="auto"/>
    </w:pPr>
    <w:rPr>
      <w:rFonts w:ascii="Calibri" w:hAnsi="Calibri"/>
      <w:sz w:val="22"/>
      <w:szCs w:val="22"/>
      <w:lang w:val="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1">
    <w:name w:val="Medium Shading 2 - Accent 41"/>
    <w:basedOn w:val="TableNormal"/>
    <w:next w:val="MediumShading2-Accent4"/>
    <w:uiPriority w:val="64"/>
    <w:rsid w:val="0064548D"/>
    <w:pPr>
      <w:spacing w:line="240" w:lineRule="auto"/>
    </w:pPr>
    <w:rPr>
      <w:rFonts w:ascii="Calibri" w:hAnsi="Calibri"/>
      <w:sz w:val="22"/>
      <w:szCs w:val="22"/>
      <w:lang w:val="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1">
    <w:name w:val="Medium Shading 2 - Accent 51"/>
    <w:basedOn w:val="TableNormal"/>
    <w:next w:val="MediumShading2-Accent5"/>
    <w:uiPriority w:val="64"/>
    <w:rsid w:val="0064548D"/>
    <w:pPr>
      <w:spacing w:line="240" w:lineRule="auto"/>
    </w:pPr>
    <w:rPr>
      <w:rFonts w:ascii="Calibri" w:hAnsi="Calibri"/>
      <w:sz w:val="22"/>
      <w:szCs w:val="22"/>
      <w:lang w:val="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1">
    <w:name w:val="Medium Shading 2 - Accent 61"/>
    <w:basedOn w:val="TableNormal"/>
    <w:next w:val="MediumShading2-Accent6"/>
    <w:uiPriority w:val="64"/>
    <w:rsid w:val="0064548D"/>
    <w:pPr>
      <w:spacing w:line="240" w:lineRule="auto"/>
    </w:pPr>
    <w:rPr>
      <w:rFonts w:ascii="Calibri" w:hAnsi="Calibri"/>
      <w:sz w:val="22"/>
      <w:szCs w:val="22"/>
      <w:lang w:val="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Table3Deffects11">
    <w:name w:val="Table 3D effects 11"/>
    <w:basedOn w:val="TableNormal"/>
    <w:next w:val="Table3Deffects1"/>
    <w:uiPriority w:val="99"/>
    <w:semiHidden/>
    <w:unhideWhenUsed/>
    <w:rsid w:val="0064548D"/>
    <w:pPr>
      <w:spacing w:line="240" w:lineRule="auto"/>
    </w:pPr>
    <w:rPr>
      <w:rFonts w:ascii="Calibri" w:hAnsi="Calibri"/>
      <w:sz w:val="22"/>
      <w:szCs w:val="22"/>
      <w:lang w:val="ro-R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3Deffects21">
    <w:name w:val="Table 3D effects 21"/>
    <w:basedOn w:val="TableNormal"/>
    <w:next w:val="Table3Deffects2"/>
    <w:uiPriority w:val="99"/>
    <w:semiHidden/>
    <w:unhideWhenUsed/>
    <w:rsid w:val="0064548D"/>
    <w:pPr>
      <w:spacing w:line="240" w:lineRule="auto"/>
    </w:pPr>
    <w:rPr>
      <w:rFonts w:ascii="Calibri" w:hAnsi="Calibri"/>
      <w:sz w:val="22"/>
      <w:szCs w:val="22"/>
      <w:lang w:val="ro-R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3Deffects31">
    <w:name w:val="Table 3D effects 31"/>
    <w:basedOn w:val="TableNormal"/>
    <w:next w:val="Table3Deffects3"/>
    <w:uiPriority w:val="99"/>
    <w:semiHidden/>
    <w:unhideWhenUsed/>
    <w:rsid w:val="0064548D"/>
    <w:pPr>
      <w:spacing w:line="240" w:lineRule="auto"/>
    </w:pPr>
    <w:rPr>
      <w:rFonts w:ascii="Calibri" w:hAnsi="Calibri"/>
      <w:sz w:val="22"/>
      <w:szCs w:val="22"/>
      <w:lang w:val="ro-R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11">
    <w:name w:val="Table Classic 11"/>
    <w:basedOn w:val="TableNormal"/>
    <w:next w:val="TableClassic1"/>
    <w:uiPriority w:val="99"/>
    <w:semiHidden/>
    <w:unhideWhenUsed/>
    <w:rsid w:val="0064548D"/>
    <w:pPr>
      <w:spacing w:line="240" w:lineRule="auto"/>
    </w:pPr>
    <w:rPr>
      <w:rFonts w:ascii="Calibri" w:hAnsi="Calibri"/>
      <w:sz w:val="22"/>
      <w:szCs w:val="22"/>
      <w:lang w:val="ro-R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lassic21">
    <w:name w:val="Table Classic 21"/>
    <w:basedOn w:val="TableNormal"/>
    <w:next w:val="TableClassic2"/>
    <w:uiPriority w:val="99"/>
    <w:semiHidden/>
    <w:unhideWhenUsed/>
    <w:rsid w:val="0064548D"/>
    <w:pPr>
      <w:spacing w:line="240" w:lineRule="auto"/>
    </w:pPr>
    <w:rPr>
      <w:rFonts w:ascii="Calibri" w:hAnsi="Calibri"/>
      <w:sz w:val="22"/>
      <w:szCs w:val="22"/>
      <w:lang w:val="ro-R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TableClassic31">
    <w:name w:val="Table Classic 31"/>
    <w:basedOn w:val="TableNormal"/>
    <w:next w:val="TableClassic3"/>
    <w:uiPriority w:val="99"/>
    <w:semiHidden/>
    <w:unhideWhenUsed/>
    <w:rsid w:val="0064548D"/>
    <w:pPr>
      <w:spacing w:line="240" w:lineRule="auto"/>
    </w:pPr>
    <w:rPr>
      <w:rFonts w:ascii="Calibri" w:hAnsi="Calibri"/>
      <w:color w:val="000080"/>
      <w:sz w:val="22"/>
      <w:szCs w:val="22"/>
      <w:lang w:val="ro-RO"/>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TableClassic41">
    <w:name w:val="Table Classic 41"/>
    <w:basedOn w:val="TableNormal"/>
    <w:next w:val="TableClassic4"/>
    <w:uiPriority w:val="99"/>
    <w:semiHidden/>
    <w:unhideWhenUsed/>
    <w:rsid w:val="0064548D"/>
    <w:pPr>
      <w:spacing w:line="240" w:lineRule="auto"/>
    </w:pPr>
    <w:rPr>
      <w:rFonts w:ascii="Calibri" w:hAnsi="Calibri"/>
      <w:sz w:val="22"/>
      <w:szCs w:val="22"/>
      <w:lang w:val="ro-R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TableColorful11">
    <w:name w:val="Table Colorful 11"/>
    <w:basedOn w:val="TableNormal"/>
    <w:next w:val="TableColorful1"/>
    <w:uiPriority w:val="99"/>
    <w:semiHidden/>
    <w:unhideWhenUsed/>
    <w:rsid w:val="0064548D"/>
    <w:pPr>
      <w:spacing w:line="240" w:lineRule="auto"/>
    </w:pPr>
    <w:rPr>
      <w:rFonts w:ascii="Calibri" w:hAnsi="Calibri"/>
      <w:color w:val="FFFFFF"/>
      <w:sz w:val="22"/>
      <w:szCs w:val="22"/>
      <w:lang w:val="ro-RO"/>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21">
    <w:name w:val="Table Colorful 21"/>
    <w:basedOn w:val="TableNormal"/>
    <w:next w:val="TableColorful2"/>
    <w:uiPriority w:val="99"/>
    <w:semiHidden/>
    <w:unhideWhenUsed/>
    <w:rsid w:val="0064548D"/>
    <w:pPr>
      <w:spacing w:line="240" w:lineRule="auto"/>
    </w:pPr>
    <w:rPr>
      <w:rFonts w:ascii="Calibri" w:hAnsi="Calibri"/>
      <w:sz w:val="22"/>
      <w:szCs w:val="22"/>
      <w:lang w:val="ro-R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TableColorful31">
    <w:name w:val="Table Colorful 31"/>
    <w:basedOn w:val="TableNormal"/>
    <w:next w:val="TableColorful3"/>
    <w:uiPriority w:val="99"/>
    <w:semiHidden/>
    <w:unhideWhenUsed/>
    <w:rsid w:val="0064548D"/>
    <w:pPr>
      <w:spacing w:line="240" w:lineRule="auto"/>
    </w:pPr>
    <w:rPr>
      <w:rFonts w:ascii="Calibri" w:hAnsi="Calibri"/>
      <w:sz w:val="22"/>
      <w:szCs w:val="22"/>
      <w:lang w:val="ro-R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TableColumns11">
    <w:name w:val="Table Columns 11"/>
    <w:basedOn w:val="TableNormal"/>
    <w:next w:val="TableColumns1"/>
    <w:uiPriority w:val="99"/>
    <w:semiHidden/>
    <w:unhideWhenUsed/>
    <w:rsid w:val="0064548D"/>
    <w:pPr>
      <w:spacing w:line="240" w:lineRule="auto"/>
    </w:pPr>
    <w:rPr>
      <w:rFonts w:ascii="Calibri" w:hAnsi="Calibri"/>
      <w:b/>
      <w:bCs/>
      <w:sz w:val="22"/>
      <w:szCs w:val="22"/>
      <w:lang w:val="ro-R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21">
    <w:name w:val="Table Columns 21"/>
    <w:basedOn w:val="TableNormal"/>
    <w:next w:val="TableColumns2"/>
    <w:uiPriority w:val="99"/>
    <w:semiHidden/>
    <w:unhideWhenUsed/>
    <w:rsid w:val="0064548D"/>
    <w:pPr>
      <w:spacing w:line="240" w:lineRule="auto"/>
    </w:pPr>
    <w:rPr>
      <w:rFonts w:ascii="Calibri" w:hAnsi="Calibri"/>
      <w:b/>
      <w:bCs/>
      <w:sz w:val="22"/>
      <w:szCs w:val="22"/>
      <w:lang w:val="ro-R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Columns31">
    <w:name w:val="Table Columns 31"/>
    <w:basedOn w:val="TableNormal"/>
    <w:next w:val="TableColumns3"/>
    <w:uiPriority w:val="99"/>
    <w:semiHidden/>
    <w:unhideWhenUsed/>
    <w:rsid w:val="0064548D"/>
    <w:pPr>
      <w:spacing w:line="240" w:lineRule="auto"/>
    </w:pPr>
    <w:rPr>
      <w:rFonts w:ascii="Calibri" w:hAnsi="Calibri"/>
      <w:b/>
      <w:bCs/>
      <w:sz w:val="22"/>
      <w:szCs w:val="22"/>
      <w:lang w:val="ro-R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TableColumns41">
    <w:name w:val="Table Columns 41"/>
    <w:basedOn w:val="TableNormal"/>
    <w:next w:val="TableColumns4"/>
    <w:uiPriority w:val="99"/>
    <w:semiHidden/>
    <w:unhideWhenUsed/>
    <w:rsid w:val="0064548D"/>
    <w:pPr>
      <w:spacing w:line="240" w:lineRule="auto"/>
    </w:pPr>
    <w:rPr>
      <w:rFonts w:ascii="Calibri" w:hAnsi="Calibri"/>
      <w:sz w:val="22"/>
      <w:szCs w:val="22"/>
      <w:lang w:val="ro-R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TableColumns51">
    <w:name w:val="Table Columns 51"/>
    <w:basedOn w:val="TableNormal"/>
    <w:next w:val="TableColumns5"/>
    <w:uiPriority w:val="99"/>
    <w:semiHidden/>
    <w:unhideWhenUsed/>
    <w:rsid w:val="0064548D"/>
    <w:pPr>
      <w:spacing w:line="240" w:lineRule="auto"/>
    </w:pPr>
    <w:rPr>
      <w:rFonts w:ascii="Calibri" w:hAnsi="Calibri"/>
      <w:sz w:val="22"/>
      <w:szCs w:val="22"/>
      <w:lang w:val="ro-R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TableContemporary1">
    <w:name w:val="Table Contemporary1"/>
    <w:basedOn w:val="TableNormal"/>
    <w:next w:val="TableContemporary"/>
    <w:uiPriority w:val="99"/>
    <w:semiHidden/>
    <w:unhideWhenUsed/>
    <w:rsid w:val="0064548D"/>
    <w:pPr>
      <w:spacing w:line="240" w:lineRule="auto"/>
    </w:pPr>
    <w:rPr>
      <w:rFonts w:ascii="Calibri" w:hAnsi="Calibri"/>
      <w:sz w:val="22"/>
      <w:szCs w:val="22"/>
      <w:lang w:val="ro-RO"/>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TableElegant1">
    <w:name w:val="Table Elegant1"/>
    <w:basedOn w:val="TableNormal"/>
    <w:next w:val="TableElegant"/>
    <w:uiPriority w:val="99"/>
    <w:semiHidden/>
    <w:unhideWhenUsed/>
    <w:rsid w:val="0064548D"/>
    <w:pPr>
      <w:spacing w:line="240" w:lineRule="auto"/>
    </w:pPr>
    <w:rPr>
      <w:rFonts w:ascii="Calibri" w:hAnsi="Calibri"/>
      <w:sz w:val="22"/>
      <w:szCs w:val="22"/>
      <w:lang w:val="ro-R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TableGrid11">
    <w:name w:val="Table Grid 11"/>
    <w:basedOn w:val="TableNormal"/>
    <w:next w:val="TableGrid1"/>
    <w:uiPriority w:val="99"/>
    <w:semiHidden/>
    <w:unhideWhenUsed/>
    <w:rsid w:val="0064548D"/>
    <w:pPr>
      <w:spacing w:line="240" w:lineRule="auto"/>
    </w:pPr>
    <w:rPr>
      <w:rFonts w:ascii="Calibri" w:hAnsi="Calibri"/>
      <w:sz w:val="22"/>
      <w:szCs w:val="22"/>
      <w:lang w:val="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TableGrid21">
    <w:name w:val="Table Grid 21"/>
    <w:basedOn w:val="TableNormal"/>
    <w:next w:val="TableGrid2"/>
    <w:uiPriority w:val="99"/>
    <w:semiHidden/>
    <w:unhideWhenUsed/>
    <w:rsid w:val="0064548D"/>
    <w:pPr>
      <w:spacing w:line="240" w:lineRule="auto"/>
    </w:pPr>
    <w:rPr>
      <w:rFonts w:ascii="Calibri" w:hAnsi="Calibri"/>
      <w:sz w:val="22"/>
      <w:szCs w:val="22"/>
      <w:lang w:val="ro-R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31">
    <w:name w:val="Table Grid 31"/>
    <w:basedOn w:val="TableNormal"/>
    <w:next w:val="TableGrid3"/>
    <w:uiPriority w:val="99"/>
    <w:semiHidden/>
    <w:unhideWhenUsed/>
    <w:rsid w:val="0064548D"/>
    <w:pPr>
      <w:spacing w:line="240" w:lineRule="auto"/>
    </w:pPr>
    <w:rPr>
      <w:rFonts w:ascii="Calibri" w:hAnsi="Calibri"/>
      <w:sz w:val="22"/>
      <w:szCs w:val="22"/>
      <w:lang w:val="ro-R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TableGrid41">
    <w:name w:val="Table Grid 41"/>
    <w:basedOn w:val="TableNormal"/>
    <w:next w:val="TableGrid4"/>
    <w:uiPriority w:val="99"/>
    <w:semiHidden/>
    <w:unhideWhenUsed/>
    <w:rsid w:val="0064548D"/>
    <w:pPr>
      <w:spacing w:line="240" w:lineRule="auto"/>
    </w:pPr>
    <w:rPr>
      <w:rFonts w:ascii="Calibri" w:hAnsi="Calibri"/>
      <w:sz w:val="22"/>
      <w:szCs w:val="22"/>
      <w:lang w:val="ro-R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TableGrid51">
    <w:name w:val="Table Grid 51"/>
    <w:basedOn w:val="TableNormal"/>
    <w:next w:val="TableGrid5"/>
    <w:uiPriority w:val="99"/>
    <w:semiHidden/>
    <w:unhideWhenUsed/>
    <w:rsid w:val="0064548D"/>
    <w:pPr>
      <w:spacing w:line="240" w:lineRule="auto"/>
    </w:pPr>
    <w:rPr>
      <w:rFonts w:ascii="Calibri" w:hAnsi="Calibri"/>
      <w:sz w:val="22"/>
      <w:szCs w:val="22"/>
      <w:lang w:val="ro-R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61">
    <w:name w:val="Table Grid 61"/>
    <w:basedOn w:val="TableNormal"/>
    <w:next w:val="TableGrid6"/>
    <w:uiPriority w:val="99"/>
    <w:semiHidden/>
    <w:unhideWhenUsed/>
    <w:rsid w:val="0064548D"/>
    <w:pPr>
      <w:spacing w:line="240" w:lineRule="auto"/>
    </w:pPr>
    <w:rPr>
      <w:rFonts w:ascii="Calibri" w:hAnsi="Calibri"/>
      <w:sz w:val="22"/>
      <w:szCs w:val="22"/>
      <w:lang w:val="ro-R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71">
    <w:name w:val="Table Grid 71"/>
    <w:basedOn w:val="TableNormal"/>
    <w:next w:val="TableGrid7"/>
    <w:uiPriority w:val="99"/>
    <w:semiHidden/>
    <w:unhideWhenUsed/>
    <w:rsid w:val="0064548D"/>
    <w:pPr>
      <w:spacing w:line="240" w:lineRule="auto"/>
    </w:pPr>
    <w:rPr>
      <w:rFonts w:ascii="Calibri" w:hAnsi="Calibri"/>
      <w:b/>
      <w:bCs/>
      <w:sz w:val="22"/>
      <w:szCs w:val="22"/>
      <w:lang w:val="ro-R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81">
    <w:name w:val="Table Grid 81"/>
    <w:basedOn w:val="TableNormal"/>
    <w:next w:val="TableGrid8"/>
    <w:uiPriority w:val="99"/>
    <w:semiHidden/>
    <w:unhideWhenUsed/>
    <w:rsid w:val="0064548D"/>
    <w:pPr>
      <w:spacing w:line="240" w:lineRule="auto"/>
    </w:pPr>
    <w:rPr>
      <w:rFonts w:ascii="Calibri" w:hAnsi="Calibri"/>
      <w:sz w:val="22"/>
      <w:szCs w:val="22"/>
      <w:lang w:val="ro-R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TableList11">
    <w:name w:val="Table List 11"/>
    <w:basedOn w:val="TableNormal"/>
    <w:next w:val="TableList1"/>
    <w:uiPriority w:val="99"/>
    <w:semiHidden/>
    <w:unhideWhenUsed/>
    <w:rsid w:val="0064548D"/>
    <w:pPr>
      <w:spacing w:line="240" w:lineRule="auto"/>
    </w:pPr>
    <w:rPr>
      <w:rFonts w:ascii="Calibri" w:hAnsi="Calibri"/>
      <w:sz w:val="22"/>
      <w:szCs w:val="22"/>
      <w:lang w:val="ro-RO"/>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21">
    <w:name w:val="Table List 21"/>
    <w:basedOn w:val="TableNormal"/>
    <w:next w:val="TableList2"/>
    <w:uiPriority w:val="99"/>
    <w:semiHidden/>
    <w:unhideWhenUsed/>
    <w:rsid w:val="0064548D"/>
    <w:pPr>
      <w:spacing w:line="240" w:lineRule="auto"/>
    </w:pPr>
    <w:rPr>
      <w:rFonts w:ascii="Calibri" w:hAnsi="Calibri"/>
      <w:sz w:val="22"/>
      <w:szCs w:val="22"/>
      <w:lang w:val="ro-RO"/>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List31">
    <w:name w:val="Table List 31"/>
    <w:basedOn w:val="TableNormal"/>
    <w:next w:val="TableList3"/>
    <w:uiPriority w:val="99"/>
    <w:semiHidden/>
    <w:unhideWhenUsed/>
    <w:rsid w:val="0064548D"/>
    <w:pPr>
      <w:spacing w:line="240" w:lineRule="auto"/>
    </w:pPr>
    <w:rPr>
      <w:rFonts w:ascii="Calibri" w:hAnsi="Calibri"/>
      <w:sz w:val="22"/>
      <w:szCs w:val="22"/>
      <w:lang w:val="ro-R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TableList41">
    <w:name w:val="Table List 41"/>
    <w:basedOn w:val="TableNormal"/>
    <w:next w:val="TableList4"/>
    <w:uiPriority w:val="99"/>
    <w:semiHidden/>
    <w:unhideWhenUsed/>
    <w:rsid w:val="0064548D"/>
    <w:pPr>
      <w:spacing w:line="240" w:lineRule="auto"/>
    </w:pPr>
    <w:rPr>
      <w:rFonts w:ascii="Calibri" w:hAnsi="Calibri"/>
      <w:sz w:val="22"/>
      <w:szCs w:val="22"/>
      <w:lang w:val="ro-R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TableList51">
    <w:name w:val="Table List 51"/>
    <w:basedOn w:val="TableNormal"/>
    <w:next w:val="TableList5"/>
    <w:uiPriority w:val="99"/>
    <w:semiHidden/>
    <w:unhideWhenUsed/>
    <w:rsid w:val="0064548D"/>
    <w:pPr>
      <w:spacing w:line="240" w:lineRule="auto"/>
    </w:pPr>
    <w:rPr>
      <w:rFonts w:ascii="Calibri" w:hAnsi="Calibri"/>
      <w:sz w:val="22"/>
      <w:szCs w:val="22"/>
      <w:lang w:val="ro-R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TableList61">
    <w:name w:val="Table List 61"/>
    <w:basedOn w:val="TableNormal"/>
    <w:next w:val="TableList6"/>
    <w:uiPriority w:val="99"/>
    <w:semiHidden/>
    <w:unhideWhenUsed/>
    <w:rsid w:val="0064548D"/>
    <w:pPr>
      <w:spacing w:line="240" w:lineRule="auto"/>
    </w:pPr>
    <w:rPr>
      <w:rFonts w:ascii="Calibri" w:hAnsi="Calibri"/>
      <w:sz w:val="22"/>
      <w:szCs w:val="22"/>
      <w:lang w:val="ro-R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TableList71">
    <w:name w:val="Table List 71"/>
    <w:basedOn w:val="TableNormal"/>
    <w:next w:val="TableList7"/>
    <w:uiPriority w:val="99"/>
    <w:semiHidden/>
    <w:unhideWhenUsed/>
    <w:rsid w:val="0064548D"/>
    <w:pPr>
      <w:spacing w:line="240" w:lineRule="auto"/>
    </w:pPr>
    <w:rPr>
      <w:rFonts w:ascii="Calibri" w:hAnsi="Calibri"/>
      <w:sz w:val="22"/>
      <w:szCs w:val="22"/>
      <w:lang w:val="ro-RO"/>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TableList81">
    <w:name w:val="Table List 81"/>
    <w:basedOn w:val="TableNormal"/>
    <w:next w:val="TableList8"/>
    <w:uiPriority w:val="99"/>
    <w:semiHidden/>
    <w:unhideWhenUsed/>
    <w:rsid w:val="0064548D"/>
    <w:pPr>
      <w:spacing w:line="240" w:lineRule="auto"/>
    </w:pPr>
    <w:rPr>
      <w:rFonts w:ascii="Calibri" w:hAnsi="Calibri"/>
      <w:sz w:val="22"/>
      <w:szCs w:val="22"/>
      <w:lang w:val="ro-RO"/>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TableProfessional1">
    <w:name w:val="Table Professional1"/>
    <w:basedOn w:val="TableNormal"/>
    <w:next w:val="TableProfessional"/>
    <w:uiPriority w:val="99"/>
    <w:semiHidden/>
    <w:unhideWhenUsed/>
    <w:rsid w:val="0064548D"/>
    <w:pPr>
      <w:spacing w:line="240" w:lineRule="auto"/>
    </w:pPr>
    <w:rPr>
      <w:rFonts w:ascii="Calibri" w:hAnsi="Calibri"/>
      <w:sz w:val="22"/>
      <w:szCs w:val="22"/>
      <w:lang w:val="ro-R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TableSimple11">
    <w:name w:val="Table Simple 11"/>
    <w:basedOn w:val="TableNormal"/>
    <w:next w:val="TableSimple1"/>
    <w:uiPriority w:val="99"/>
    <w:semiHidden/>
    <w:unhideWhenUsed/>
    <w:rsid w:val="0064548D"/>
    <w:pPr>
      <w:spacing w:line="240" w:lineRule="auto"/>
    </w:pPr>
    <w:rPr>
      <w:rFonts w:ascii="Calibri" w:hAnsi="Calibri"/>
      <w:sz w:val="22"/>
      <w:szCs w:val="22"/>
      <w:lang w:val="ro-R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TableSimple21">
    <w:name w:val="Table Simple 21"/>
    <w:basedOn w:val="TableNormal"/>
    <w:next w:val="TableSimple2"/>
    <w:uiPriority w:val="99"/>
    <w:semiHidden/>
    <w:unhideWhenUsed/>
    <w:rsid w:val="0064548D"/>
    <w:pPr>
      <w:spacing w:line="240" w:lineRule="auto"/>
    </w:pPr>
    <w:rPr>
      <w:rFonts w:ascii="Calibri" w:hAnsi="Calibri"/>
      <w:sz w:val="22"/>
      <w:szCs w:val="22"/>
      <w:lang w:val="ro-RO"/>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TableSimple31">
    <w:name w:val="Table Simple 31"/>
    <w:basedOn w:val="TableNormal"/>
    <w:next w:val="TableSimple3"/>
    <w:uiPriority w:val="99"/>
    <w:semiHidden/>
    <w:unhideWhenUsed/>
    <w:rsid w:val="0064548D"/>
    <w:pPr>
      <w:spacing w:line="240" w:lineRule="auto"/>
    </w:pPr>
    <w:rPr>
      <w:rFonts w:ascii="Calibri" w:hAnsi="Calibri"/>
      <w:sz w:val="22"/>
      <w:szCs w:val="22"/>
      <w:lang w:val="ro-R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TableSubtle11">
    <w:name w:val="Table Subtle 11"/>
    <w:basedOn w:val="TableNormal"/>
    <w:next w:val="TableSubtle1"/>
    <w:uiPriority w:val="99"/>
    <w:semiHidden/>
    <w:unhideWhenUsed/>
    <w:rsid w:val="0064548D"/>
    <w:pPr>
      <w:spacing w:line="240" w:lineRule="auto"/>
    </w:pPr>
    <w:rPr>
      <w:rFonts w:ascii="Calibri" w:hAnsi="Calibri"/>
      <w:sz w:val="22"/>
      <w:szCs w:val="22"/>
      <w:lang w:val="ro-RO"/>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Subtle21">
    <w:name w:val="Table Subtle 21"/>
    <w:basedOn w:val="TableNormal"/>
    <w:next w:val="TableSubtle2"/>
    <w:uiPriority w:val="99"/>
    <w:semiHidden/>
    <w:unhideWhenUsed/>
    <w:rsid w:val="0064548D"/>
    <w:pPr>
      <w:spacing w:line="240" w:lineRule="auto"/>
    </w:pPr>
    <w:rPr>
      <w:rFonts w:ascii="Calibri" w:hAnsi="Calibri"/>
      <w:sz w:val="22"/>
      <w:szCs w:val="22"/>
      <w:lang w:val="ro-RO"/>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TableTheme1">
    <w:name w:val="Table Theme1"/>
    <w:basedOn w:val="TableNormal"/>
    <w:next w:val="TableTheme"/>
    <w:uiPriority w:val="99"/>
    <w:semiHidden/>
    <w:unhideWhenUsed/>
    <w:rsid w:val="0064548D"/>
    <w:pPr>
      <w:spacing w:line="240" w:lineRule="auto"/>
    </w:pPr>
    <w:rPr>
      <w:rFonts w:ascii="Calibri" w:hAnsi="Calibri"/>
      <w:sz w:val="22"/>
      <w:szCs w:val="22"/>
      <w:lang w:val="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Web11">
    <w:name w:val="Table Web 11"/>
    <w:basedOn w:val="TableNormal"/>
    <w:next w:val="TableWeb1"/>
    <w:uiPriority w:val="99"/>
    <w:semiHidden/>
    <w:unhideWhenUsed/>
    <w:rsid w:val="0064548D"/>
    <w:pPr>
      <w:spacing w:line="240" w:lineRule="auto"/>
    </w:pPr>
    <w:rPr>
      <w:rFonts w:ascii="Calibri" w:hAnsi="Calibri"/>
      <w:sz w:val="22"/>
      <w:szCs w:val="22"/>
      <w:lang w:val="ro-R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21">
    <w:name w:val="Table Web 21"/>
    <w:basedOn w:val="TableNormal"/>
    <w:next w:val="TableWeb2"/>
    <w:uiPriority w:val="99"/>
    <w:semiHidden/>
    <w:unhideWhenUsed/>
    <w:rsid w:val="0064548D"/>
    <w:pPr>
      <w:spacing w:line="240" w:lineRule="auto"/>
    </w:pPr>
    <w:rPr>
      <w:rFonts w:ascii="Calibri" w:hAnsi="Calibri"/>
      <w:sz w:val="22"/>
      <w:szCs w:val="22"/>
      <w:lang w:val="ro-R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TableWeb31">
    <w:name w:val="Table Web 31"/>
    <w:basedOn w:val="TableNormal"/>
    <w:next w:val="TableWeb3"/>
    <w:uiPriority w:val="99"/>
    <w:semiHidden/>
    <w:unhideWhenUsed/>
    <w:rsid w:val="0064548D"/>
    <w:pPr>
      <w:spacing w:line="240" w:lineRule="auto"/>
    </w:pPr>
    <w:rPr>
      <w:rFonts w:ascii="Calibri" w:hAnsi="Calibri"/>
      <w:sz w:val="22"/>
      <w:szCs w:val="22"/>
      <w:lang w:val="ro-R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numbering" w:customStyle="1" w:styleId="Style15131">
    <w:name w:val="Style15131"/>
    <w:rsid w:val="0064548D"/>
    <w:pPr>
      <w:numPr>
        <w:numId w:val="18"/>
      </w:numPr>
    </w:pPr>
  </w:style>
  <w:style w:type="numbering" w:customStyle="1" w:styleId="NoList11">
    <w:name w:val="No List11"/>
    <w:next w:val="NoList"/>
    <w:uiPriority w:val="99"/>
    <w:semiHidden/>
    <w:unhideWhenUsed/>
    <w:rsid w:val="0064548D"/>
  </w:style>
  <w:style w:type="table" w:customStyle="1" w:styleId="TableGridLight2">
    <w:name w:val="Table Grid Light2"/>
    <w:basedOn w:val="TableNormal"/>
    <w:next w:val="TableGridLight1"/>
    <w:uiPriority w:val="40"/>
    <w:rsid w:val="0064548D"/>
    <w:pPr>
      <w:spacing w:line="240" w:lineRule="auto"/>
    </w:pPr>
    <w:rPr>
      <w:rFonts w:ascii="Times New Roman" w:hAnsi="Times New Roman" w:cs="Times New Roman"/>
      <w:i/>
      <w:iCs/>
      <w:sz w:val="24"/>
      <w:szCs w:val="24"/>
      <w:lang w:val="ro-RO"/>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NoList21">
    <w:name w:val="No List21"/>
    <w:next w:val="NoList"/>
    <w:uiPriority w:val="99"/>
    <w:semiHidden/>
    <w:unhideWhenUsed/>
    <w:rsid w:val="0064548D"/>
  </w:style>
  <w:style w:type="table" w:customStyle="1" w:styleId="TableGrid110">
    <w:name w:val="Table Grid11"/>
    <w:basedOn w:val="TableNormal"/>
    <w:next w:val="TableGrid"/>
    <w:rsid w:val="005240F6"/>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aptionChar">
    <w:name w:val="Caption Char"/>
    <w:aliases w:val="Map Char Char1,Map Char1,Map Char Char Char Char Char Char,Caption Char Char Car Car Char,Caption Char Char Car Car Car Char,Map Char Char Char Car Car Char,Caption Char Char Char,Map Char Char Char1,Map Char Char Char Char,Titlu Tabel Char"/>
    <w:link w:val="Caption"/>
    <w:uiPriority w:val="6"/>
    <w:locked/>
    <w:rsid w:val="00AE3B1A"/>
    <w:rPr>
      <w:b/>
      <w:bCs/>
      <w:color w:val="009DF0" w:themeColor="text2"/>
      <w:sz w:val="14"/>
      <w:lang w:val="en-US"/>
    </w:rPr>
  </w:style>
  <w:style w:type="character" w:customStyle="1" w:styleId="cf01">
    <w:name w:val="cf01"/>
    <w:basedOn w:val="DefaultParagraphFont"/>
    <w:rsid w:val="00697972"/>
    <w:rPr>
      <w:rFonts w:ascii="Segoe UI" w:hAnsi="Segoe UI" w:cs="Segoe UI" w:hint="default"/>
      <w:sz w:val="18"/>
      <w:szCs w:val="18"/>
    </w:rPr>
  </w:style>
  <w:style w:type="character" w:customStyle="1" w:styleId="shorttext">
    <w:name w:val="short_text"/>
    <w:rsid w:val="007B16EF"/>
  </w:style>
  <w:style w:type="numbering" w:styleId="111111">
    <w:name w:val="Outline List 2"/>
    <w:basedOn w:val="NoList"/>
    <w:semiHidden/>
    <w:rsid w:val="00983D82"/>
    <w:pPr>
      <w:numPr>
        <w:numId w:val="27"/>
      </w:numPr>
    </w:pPr>
  </w:style>
  <w:style w:type="numbering" w:styleId="1ai">
    <w:name w:val="Outline List 1"/>
    <w:basedOn w:val="NoList"/>
    <w:semiHidden/>
    <w:rsid w:val="00983D82"/>
    <w:pPr>
      <w:numPr>
        <w:numId w:val="28"/>
      </w:numPr>
    </w:pPr>
  </w:style>
  <w:style w:type="numbering" w:styleId="ArticleSection">
    <w:name w:val="Outline List 3"/>
    <w:basedOn w:val="NoList"/>
    <w:semiHidden/>
    <w:rsid w:val="00983D82"/>
    <w:pPr>
      <w:numPr>
        <w:numId w:val="29"/>
      </w:numPr>
    </w:pPr>
  </w:style>
  <w:style w:type="paragraph" w:customStyle="1" w:styleId="Normal-Intentedfor">
    <w:name w:val="Normal - Intented for"/>
    <w:basedOn w:val="Normal-Documentdatatext"/>
    <w:semiHidden/>
    <w:rsid w:val="00983D82"/>
    <w:pPr>
      <w:spacing w:before="80" w:after="120" w:line="360" w:lineRule="auto"/>
      <w:jc w:val="both"/>
    </w:pPr>
  </w:style>
  <w:style w:type="paragraph" w:customStyle="1" w:styleId="Normal-TOCHeading">
    <w:name w:val="Normal - TOC Heading"/>
    <w:basedOn w:val="Normal"/>
    <w:next w:val="Normal"/>
    <w:rsid w:val="00983D82"/>
    <w:pPr>
      <w:spacing w:before="80" w:after="240" w:line="280" w:lineRule="atLeast"/>
      <w:jc w:val="both"/>
    </w:pPr>
    <w:rPr>
      <w:rFonts w:eastAsia="Times New Roman" w:cs="Times New Roman"/>
      <w:b/>
      <w:caps/>
      <w:color w:val="009DE0"/>
      <w:sz w:val="22"/>
      <w:szCs w:val="24"/>
      <w:lang w:val="en-GB" w:eastAsia="da-DK"/>
    </w:rPr>
  </w:style>
  <w:style w:type="paragraph" w:customStyle="1" w:styleId="Normal-Headnote">
    <w:name w:val="Normal - Head note"/>
    <w:basedOn w:val="Normal"/>
    <w:rsid w:val="00983D82"/>
    <w:pPr>
      <w:spacing w:before="80" w:after="120" w:line="270" w:lineRule="atLeast"/>
      <w:ind w:left="624"/>
      <w:jc w:val="both"/>
    </w:pPr>
    <w:rPr>
      <w:rFonts w:eastAsia="Times New Roman" w:cs="Times New Roman"/>
      <w:b/>
      <w:color w:val="4D4D4D"/>
      <w:sz w:val="21"/>
      <w:szCs w:val="24"/>
      <w:lang w:val="en-GB" w:eastAsia="da-DK"/>
    </w:rPr>
  </w:style>
  <w:style w:type="paragraph" w:customStyle="1" w:styleId="Template-Adresse">
    <w:name w:val="Template - Adresse"/>
    <w:basedOn w:val="Template"/>
    <w:semiHidden/>
    <w:rsid w:val="00983D82"/>
    <w:pPr>
      <w:tabs>
        <w:tab w:val="left" w:pos="198"/>
      </w:tabs>
    </w:pPr>
    <w:rPr>
      <w:rFonts w:eastAsia="Times New Roman" w:cs="Times New Roman"/>
      <w:szCs w:val="24"/>
      <w:lang w:val="en-GB" w:eastAsia="da-DK"/>
    </w:rPr>
  </w:style>
  <w:style w:type="paragraph" w:customStyle="1" w:styleId="Normal-FrontpageHeading1">
    <w:name w:val="Normal - Frontpage Heading 1"/>
    <w:basedOn w:val="Normal"/>
    <w:link w:val="Normal-FrontpageHeading1Char"/>
    <w:semiHidden/>
    <w:rsid w:val="00983D82"/>
    <w:pPr>
      <w:spacing w:before="80" w:after="120" w:line="720" w:lineRule="atLeast"/>
      <w:jc w:val="both"/>
    </w:pPr>
    <w:rPr>
      <w:rFonts w:eastAsia="Times New Roman" w:cs="Times New Roman"/>
      <w:b/>
      <w:caps/>
      <w:color w:val="4D4D4D"/>
      <w:sz w:val="60"/>
      <w:szCs w:val="24"/>
      <w:lang w:val="en-GB" w:eastAsia="da-DK"/>
    </w:rPr>
  </w:style>
  <w:style w:type="paragraph" w:customStyle="1" w:styleId="Normal-FrontpageHeading2">
    <w:name w:val="Normal - Frontpage Heading 2"/>
    <w:basedOn w:val="Normal-FrontpageHeading1"/>
    <w:link w:val="Normal-FrontpageHeading2Char"/>
    <w:semiHidden/>
    <w:rsid w:val="00983D82"/>
    <w:rPr>
      <w:color w:val="009DE0"/>
    </w:rPr>
  </w:style>
  <w:style w:type="paragraph" w:customStyle="1" w:styleId="Template-ReftoFrontpageheading1">
    <w:name w:val="Template - Ref to Frontpage heading 1"/>
    <w:basedOn w:val="Template"/>
    <w:link w:val="Template-ReftoFrontpageheading1Char"/>
    <w:semiHidden/>
    <w:rsid w:val="00983D82"/>
    <w:pPr>
      <w:tabs>
        <w:tab w:val="left" w:pos="198"/>
      </w:tabs>
      <w:spacing w:line="280" w:lineRule="atLeast"/>
    </w:pPr>
    <w:rPr>
      <w:rFonts w:eastAsia="Times New Roman" w:cs="Times New Roman"/>
      <w:b/>
      <w:caps/>
      <w:color w:val="009DE0"/>
      <w:sz w:val="22"/>
      <w:szCs w:val="24"/>
      <w:lang w:val="en-GB" w:eastAsia="da-DK"/>
    </w:rPr>
  </w:style>
  <w:style w:type="paragraph" w:customStyle="1" w:styleId="Normal-FactBoxHeading1-White">
    <w:name w:val="Normal - Fact Box Heading 1 -  White"/>
    <w:basedOn w:val="Normal"/>
    <w:next w:val="Normal-FactBoxHeading2-Black"/>
    <w:semiHidden/>
    <w:rsid w:val="00983D82"/>
    <w:pPr>
      <w:spacing w:before="80" w:after="120" w:line="320" w:lineRule="atLeast"/>
      <w:jc w:val="both"/>
    </w:pPr>
    <w:rPr>
      <w:rFonts w:eastAsia="Times New Roman" w:cs="Times New Roman"/>
      <w:b/>
      <w:caps/>
      <w:color w:val="FFFFFF"/>
      <w:sz w:val="30"/>
      <w:szCs w:val="24"/>
      <w:lang w:val="en-GB" w:eastAsia="da-DK"/>
    </w:rPr>
  </w:style>
  <w:style w:type="paragraph" w:customStyle="1" w:styleId="Normal-FactBoxHeading1-Black">
    <w:name w:val="Normal - Fact Box Heading 1 - Black"/>
    <w:basedOn w:val="Normal"/>
    <w:semiHidden/>
    <w:rsid w:val="00983D82"/>
    <w:pPr>
      <w:spacing w:before="80" w:after="160" w:line="360" w:lineRule="auto"/>
      <w:jc w:val="both"/>
    </w:pPr>
    <w:rPr>
      <w:rFonts w:eastAsia="Times New Roman" w:cs="Times New Roman"/>
      <w:b/>
      <w:caps/>
      <w:sz w:val="22"/>
      <w:szCs w:val="24"/>
      <w:lang w:val="en-GB" w:eastAsia="da-DK"/>
    </w:rPr>
  </w:style>
  <w:style w:type="paragraph" w:customStyle="1" w:styleId="Normal-FactBoxHeading2-White">
    <w:name w:val="Normal - Fact Box Heading 2 - White"/>
    <w:basedOn w:val="Normal"/>
    <w:next w:val="Normal-FactBoxBodytext-White"/>
    <w:semiHidden/>
    <w:rsid w:val="00983D82"/>
    <w:pPr>
      <w:spacing w:before="80" w:after="100" w:line="220" w:lineRule="atLeast"/>
      <w:jc w:val="both"/>
    </w:pPr>
    <w:rPr>
      <w:rFonts w:eastAsia="Times New Roman" w:cs="Times New Roman"/>
      <w:b/>
      <w:color w:val="FFFFFF"/>
      <w:szCs w:val="24"/>
      <w:lang w:val="en-GB" w:eastAsia="da-DK"/>
    </w:rPr>
  </w:style>
  <w:style w:type="paragraph" w:customStyle="1" w:styleId="Normal-FactBoxHeading2-Black">
    <w:name w:val="Normal - Fact Box Heading 2 - Black"/>
    <w:basedOn w:val="Normal"/>
    <w:next w:val="Normal-FactBoxBodytext-Black"/>
    <w:semiHidden/>
    <w:rsid w:val="00983D82"/>
    <w:pPr>
      <w:spacing w:before="80" w:after="120" w:line="220" w:lineRule="atLeast"/>
      <w:jc w:val="both"/>
    </w:pPr>
    <w:rPr>
      <w:rFonts w:eastAsia="Times New Roman" w:cs="Times New Roman"/>
      <w:b/>
      <w:szCs w:val="24"/>
      <w:lang w:val="en-GB" w:eastAsia="da-DK"/>
    </w:rPr>
  </w:style>
  <w:style w:type="paragraph" w:customStyle="1" w:styleId="Normal-FactBoxBodytext-White">
    <w:name w:val="Normal - Fact Box Body text - White"/>
    <w:basedOn w:val="Normal"/>
    <w:semiHidden/>
    <w:rsid w:val="00983D82"/>
    <w:pPr>
      <w:spacing w:before="80" w:after="120" w:line="280" w:lineRule="atLeast"/>
      <w:jc w:val="both"/>
    </w:pPr>
    <w:rPr>
      <w:rFonts w:eastAsia="Times New Roman" w:cs="Times New Roman"/>
      <w:color w:val="FFFFFF"/>
      <w:szCs w:val="24"/>
      <w:lang w:val="en-GB" w:eastAsia="da-DK"/>
    </w:rPr>
  </w:style>
  <w:style w:type="paragraph" w:customStyle="1" w:styleId="Normal-FactBoxBodytext-Black">
    <w:name w:val="Normal - Fact Box Body text - Black"/>
    <w:basedOn w:val="Normal"/>
    <w:semiHidden/>
    <w:rsid w:val="00983D82"/>
    <w:pPr>
      <w:spacing w:before="80" w:after="120" w:line="220" w:lineRule="atLeast"/>
      <w:jc w:val="both"/>
    </w:pPr>
    <w:rPr>
      <w:rFonts w:eastAsia="Times New Roman" w:cs="Times New Roman"/>
      <w:szCs w:val="24"/>
      <w:lang w:val="en-GB" w:eastAsia="da-DK"/>
    </w:rPr>
  </w:style>
  <w:style w:type="character" w:customStyle="1" w:styleId="Normal-FrontpageHeading1Char">
    <w:name w:val="Normal - Frontpage Heading 1 Char"/>
    <w:link w:val="Normal-FrontpageHeading1"/>
    <w:semiHidden/>
    <w:rsid w:val="00983D82"/>
    <w:rPr>
      <w:rFonts w:eastAsia="Times New Roman" w:cs="Times New Roman"/>
      <w:b/>
      <w:caps/>
      <w:color w:val="4D4D4D"/>
      <w:sz w:val="60"/>
      <w:szCs w:val="24"/>
      <w:lang w:val="en-GB" w:eastAsia="da-DK"/>
    </w:rPr>
  </w:style>
  <w:style w:type="paragraph" w:customStyle="1" w:styleId="Normal-NoteHeading">
    <w:name w:val="Normal - Note Heading"/>
    <w:basedOn w:val="Normal"/>
    <w:rsid w:val="00983D82"/>
    <w:pPr>
      <w:spacing w:before="80" w:after="100" w:line="170" w:lineRule="atLeast"/>
      <w:jc w:val="both"/>
    </w:pPr>
    <w:rPr>
      <w:rFonts w:eastAsia="Times New Roman" w:cs="Times New Roman"/>
      <w:b/>
      <w:color w:val="009DE0"/>
      <w:sz w:val="15"/>
      <w:szCs w:val="24"/>
      <w:lang w:val="en-GB" w:eastAsia="da-DK"/>
    </w:rPr>
  </w:style>
  <w:style w:type="paragraph" w:customStyle="1" w:styleId="Normal-Note">
    <w:name w:val="Normal - Note"/>
    <w:basedOn w:val="Normal"/>
    <w:rsid w:val="00983D82"/>
    <w:pPr>
      <w:spacing w:before="80" w:after="120" w:line="170" w:lineRule="atLeast"/>
      <w:jc w:val="both"/>
    </w:pPr>
    <w:rPr>
      <w:rFonts w:eastAsia="Times New Roman" w:cs="Times New Roman"/>
      <w:sz w:val="15"/>
      <w:szCs w:val="24"/>
      <w:lang w:val="en-GB" w:eastAsia="da-DK"/>
    </w:rPr>
  </w:style>
  <w:style w:type="paragraph" w:customStyle="1" w:styleId="Normal-LeadingAfterCaption">
    <w:name w:val="Normal - Leading After Caption"/>
    <w:basedOn w:val="Normal"/>
    <w:semiHidden/>
    <w:rsid w:val="00983D82"/>
    <w:pPr>
      <w:framePr w:wrap="around" w:vAnchor="text" w:hAnchor="page" w:x="8818" w:y="1"/>
      <w:spacing w:before="80" w:after="120" w:line="100" w:lineRule="exact"/>
      <w:suppressOverlap/>
      <w:jc w:val="both"/>
    </w:pPr>
    <w:rPr>
      <w:rFonts w:eastAsia="Times New Roman" w:cs="Times New Roman"/>
      <w:sz w:val="10"/>
      <w:szCs w:val="24"/>
      <w:lang w:val="it-IT" w:eastAsia="da-DK"/>
    </w:rPr>
  </w:style>
  <w:style w:type="paragraph" w:customStyle="1" w:styleId="Normal-RevisionData">
    <w:name w:val="Normal - Revision Data"/>
    <w:basedOn w:val="Normal"/>
    <w:semiHidden/>
    <w:rsid w:val="00983D82"/>
    <w:pPr>
      <w:spacing w:before="80" w:after="120" w:line="360" w:lineRule="auto"/>
      <w:jc w:val="both"/>
    </w:pPr>
    <w:rPr>
      <w:rFonts w:eastAsia="Times New Roman" w:cs="Times New Roman"/>
      <w:sz w:val="14"/>
      <w:szCs w:val="24"/>
      <w:lang w:val="en-GB" w:eastAsia="da-DK"/>
    </w:rPr>
  </w:style>
  <w:style w:type="paragraph" w:customStyle="1" w:styleId="Normal-RevisionDataText">
    <w:name w:val="Normal - Revision Data Text"/>
    <w:basedOn w:val="Normal"/>
    <w:semiHidden/>
    <w:rsid w:val="00983D82"/>
    <w:pPr>
      <w:spacing w:before="80" w:after="120" w:line="360" w:lineRule="auto"/>
      <w:jc w:val="both"/>
    </w:pPr>
    <w:rPr>
      <w:rFonts w:eastAsia="Times New Roman" w:cs="Times New Roman"/>
      <w:b/>
      <w:szCs w:val="24"/>
      <w:lang w:val="en-GB" w:eastAsia="da-DK"/>
    </w:rPr>
  </w:style>
  <w:style w:type="character" w:customStyle="1" w:styleId="Normal-FrontpageHeading2Char">
    <w:name w:val="Normal - Frontpage Heading 2 Char"/>
    <w:link w:val="Normal-FrontpageHeading2"/>
    <w:semiHidden/>
    <w:rsid w:val="00983D82"/>
    <w:rPr>
      <w:rFonts w:eastAsia="Times New Roman" w:cs="Times New Roman"/>
      <w:b/>
      <w:caps/>
      <w:color w:val="009DE0"/>
      <w:sz w:val="60"/>
      <w:szCs w:val="24"/>
      <w:lang w:val="en-GB" w:eastAsia="da-DK"/>
    </w:rPr>
  </w:style>
  <w:style w:type="character" w:customStyle="1" w:styleId="TemplateChar">
    <w:name w:val="Template Char"/>
    <w:link w:val="Template"/>
    <w:uiPriority w:val="8"/>
    <w:semiHidden/>
    <w:rsid w:val="00983D82"/>
    <w:rPr>
      <w:noProof/>
      <w:sz w:val="14"/>
      <w:lang w:val="en-US"/>
    </w:rPr>
  </w:style>
  <w:style w:type="character" w:customStyle="1" w:styleId="Template-ReftoFrontpageheading1Char">
    <w:name w:val="Template - Ref to Frontpage heading 1 Char"/>
    <w:link w:val="Template-ReftoFrontpageheading1"/>
    <w:semiHidden/>
    <w:rsid w:val="00983D82"/>
    <w:rPr>
      <w:rFonts w:eastAsia="Times New Roman" w:cs="Times New Roman"/>
      <w:b/>
      <w:caps/>
      <w:noProof/>
      <w:color w:val="009DE0"/>
      <w:sz w:val="22"/>
      <w:szCs w:val="24"/>
      <w:lang w:val="en-GB" w:eastAsia="da-DK"/>
    </w:rPr>
  </w:style>
  <w:style w:type="paragraph" w:customStyle="1" w:styleId="Template-Stylerefheader">
    <w:name w:val="Template - Styleref header"/>
    <w:basedOn w:val="Header"/>
    <w:semiHidden/>
    <w:rsid w:val="00983D82"/>
    <w:pPr>
      <w:tabs>
        <w:tab w:val="right" w:pos="8902"/>
      </w:tabs>
      <w:spacing w:before="80" w:after="120"/>
      <w:jc w:val="both"/>
    </w:pPr>
    <w:rPr>
      <w:rFonts w:eastAsia="Times New Roman" w:cs="Times New Roman"/>
      <w:caps/>
      <w:color w:val="auto"/>
      <w:spacing w:val="4"/>
      <w:sz w:val="13"/>
      <w:szCs w:val="24"/>
      <w:lang w:val="da-DK" w:eastAsia="da-DK"/>
    </w:rPr>
  </w:style>
  <w:style w:type="paragraph" w:customStyle="1" w:styleId="Normal-Optional1">
    <w:name w:val="Normal - Optional 1"/>
    <w:basedOn w:val="Normal-RevisionDataText"/>
    <w:semiHidden/>
    <w:rsid w:val="00983D82"/>
  </w:style>
  <w:style w:type="paragraph" w:customStyle="1" w:styleId="Normal-Optional2">
    <w:name w:val="Normal - Optional 2"/>
    <w:basedOn w:val="Normal-RevisionDataText"/>
    <w:semiHidden/>
    <w:rsid w:val="00983D82"/>
  </w:style>
  <w:style w:type="paragraph" w:customStyle="1" w:styleId="Normal-SupplementTOC1">
    <w:name w:val="Normal - Supplement TOC1"/>
    <w:basedOn w:val="Normal"/>
    <w:next w:val="Normal-SupplementTOC2"/>
    <w:semiHidden/>
    <w:rsid w:val="00983D82"/>
    <w:pPr>
      <w:spacing w:before="80" w:after="120" w:line="360" w:lineRule="auto"/>
      <w:jc w:val="both"/>
    </w:pPr>
    <w:rPr>
      <w:rFonts w:eastAsia="Times New Roman" w:cs="Times New Roman"/>
      <w:b/>
      <w:szCs w:val="24"/>
      <w:lang w:val="en-GB" w:eastAsia="da-DK"/>
    </w:rPr>
  </w:style>
  <w:style w:type="paragraph" w:customStyle="1" w:styleId="Normal-SupplementTOC2">
    <w:name w:val="Normal - Supplement TOC2"/>
    <w:basedOn w:val="Normal"/>
    <w:semiHidden/>
    <w:rsid w:val="00983D82"/>
    <w:pPr>
      <w:spacing w:before="80" w:after="120" w:line="360" w:lineRule="auto"/>
      <w:jc w:val="both"/>
    </w:pPr>
    <w:rPr>
      <w:rFonts w:eastAsia="Times New Roman" w:cs="Times New Roman"/>
      <w:szCs w:val="24"/>
      <w:lang w:val="en-GB" w:eastAsia="da-DK"/>
    </w:rPr>
  </w:style>
  <w:style w:type="paragraph" w:customStyle="1" w:styleId="Normal-Bullet">
    <w:name w:val="Normal - Bullet"/>
    <w:basedOn w:val="Normal"/>
    <w:rsid w:val="00983D82"/>
    <w:pPr>
      <w:numPr>
        <w:numId w:val="31"/>
      </w:numPr>
      <w:spacing w:before="80" w:after="120" w:line="360" w:lineRule="auto"/>
      <w:jc w:val="both"/>
    </w:pPr>
    <w:rPr>
      <w:rFonts w:eastAsia="Times New Roman" w:cs="Times New Roman"/>
      <w:szCs w:val="24"/>
      <w:lang w:val="en-GB" w:eastAsia="da-DK"/>
    </w:rPr>
  </w:style>
  <w:style w:type="paragraph" w:customStyle="1" w:styleId="Normal-Numbering">
    <w:name w:val="Normal - Numbering"/>
    <w:basedOn w:val="Normal-Bullet"/>
    <w:rsid w:val="00983D82"/>
    <w:pPr>
      <w:numPr>
        <w:numId w:val="30"/>
      </w:numPr>
    </w:pPr>
  </w:style>
  <w:style w:type="paragraph" w:customStyle="1" w:styleId="Normal-SupplementNumber">
    <w:name w:val="Normal - Supplement Number"/>
    <w:basedOn w:val="Normal"/>
    <w:next w:val="Normal-Supplementtitle"/>
    <w:semiHidden/>
    <w:rsid w:val="00983D82"/>
    <w:pPr>
      <w:pageBreakBefore/>
      <w:spacing w:before="2560" w:after="120" w:line="280" w:lineRule="atLeast"/>
      <w:jc w:val="both"/>
    </w:pPr>
    <w:rPr>
      <w:rFonts w:eastAsia="Times New Roman" w:cs="Times New Roman"/>
      <w:b/>
      <w:caps/>
      <w:color w:val="009DE0"/>
      <w:sz w:val="22"/>
      <w:szCs w:val="24"/>
      <w:lang w:val="en-GB" w:eastAsia="da-DK"/>
    </w:rPr>
  </w:style>
  <w:style w:type="paragraph" w:customStyle="1" w:styleId="Normal-Supplementtitle">
    <w:name w:val="Normal - Supplement title"/>
    <w:basedOn w:val="Normal-SupplementNumber"/>
    <w:next w:val="Normal"/>
    <w:semiHidden/>
    <w:rsid w:val="00983D82"/>
    <w:pPr>
      <w:pageBreakBefore w:val="0"/>
      <w:spacing w:before="0"/>
    </w:pPr>
  </w:style>
  <w:style w:type="paragraph" w:customStyle="1" w:styleId="Normal-Optional2leadtext">
    <w:name w:val="Normal - Optional 2 leadtext"/>
    <w:basedOn w:val="Normal-Optional1leadtext"/>
    <w:semiHidden/>
    <w:rsid w:val="00983D82"/>
    <w:pPr>
      <w:spacing w:before="80" w:after="120" w:line="360" w:lineRule="auto"/>
      <w:jc w:val="both"/>
    </w:pPr>
    <w:rPr>
      <w:szCs w:val="24"/>
      <w:lang w:val="en-GB" w:eastAsia="da-DK"/>
    </w:rPr>
  </w:style>
  <w:style w:type="paragraph" w:customStyle="1" w:styleId="Footer-NotIndent">
    <w:name w:val="Footer - Not Indent"/>
    <w:basedOn w:val="Footer"/>
    <w:rsid w:val="00983D82"/>
    <w:pPr>
      <w:tabs>
        <w:tab w:val="clear" w:pos="4819"/>
        <w:tab w:val="clear" w:pos="9638"/>
        <w:tab w:val="right" w:pos="9509"/>
      </w:tabs>
      <w:spacing w:before="80" w:after="120" w:line="210" w:lineRule="atLeast"/>
      <w:jc w:val="both"/>
    </w:pPr>
    <w:rPr>
      <w:rFonts w:eastAsia="Times New Roman" w:cs="Times New Roman"/>
      <w:sz w:val="13"/>
      <w:szCs w:val="24"/>
      <w:lang w:val="da-DK" w:eastAsia="da-DK"/>
    </w:rPr>
  </w:style>
  <w:style w:type="paragraph" w:customStyle="1" w:styleId="Ledetekst">
    <w:name w:val="Ledetekst"/>
    <w:basedOn w:val="Normal"/>
    <w:rsid w:val="00983D82"/>
    <w:pPr>
      <w:framePr w:w="2373" w:h="5202" w:hSpace="181" w:wrap="around" w:vAnchor="page" w:hAnchor="page" w:x="9441" w:y="1805"/>
      <w:tabs>
        <w:tab w:val="left" w:pos="680"/>
      </w:tabs>
      <w:spacing w:before="80" w:after="120"/>
      <w:jc w:val="both"/>
    </w:pPr>
    <w:rPr>
      <w:rFonts w:eastAsia="Times New Roman" w:cs="Times New Roman"/>
      <w:spacing w:val="4"/>
      <w:sz w:val="15"/>
      <w:lang w:val="en-GB"/>
    </w:rPr>
  </w:style>
  <w:style w:type="paragraph" w:customStyle="1" w:styleId="Heading1-NOTTOC">
    <w:name w:val="Heading 1 - NOT TOC"/>
    <w:basedOn w:val="Heading1"/>
    <w:rsid w:val="00983D82"/>
    <w:pPr>
      <w:keepLines w:val="0"/>
      <w:suppressAutoHyphens w:val="0"/>
      <w:spacing w:before="80" w:after="80" w:line="360" w:lineRule="auto"/>
      <w:contextualSpacing w:val="0"/>
      <w:jc w:val="both"/>
      <w:outlineLvl w:val="9"/>
    </w:pPr>
    <w:rPr>
      <w:rFonts w:eastAsia="Times New Roman" w:cs="Arial"/>
      <w:b/>
      <w:caps/>
      <w:color w:val="009DE0"/>
      <w:sz w:val="24"/>
      <w:szCs w:val="32"/>
      <w:lang w:val="en-GB" w:eastAsia="da-DK"/>
    </w:rPr>
  </w:style>
  <w:style w:type="paragraph" w:customStyle="1" w:styleId="Heading2-NOTTOC">
    <w:name w:val="Heading 2 - NOT TOC"/>
    <w:basedOn w:val="Heading2"/>
    <w:rsid w:val="00983D82"/>
    <w:pPr>
      <w:keepLines w:val="0"/>
      <w:numPr>
        <w:ilvl w:val="0"/>
        <w:numId w:val="0"/>
      </w:numPr>
      <w:suppressAutoHyphens w:val="0"/>
      <w:spacing w:before="80" w:after="80" w:line="360" w:lineRule="auto"/>
      <w:contextualSpacing w:val="0"/>
      <w:jc w:val="both"/>
      <w:outlineLvl w:val="9"/>
    </w:pPr>
    <w:rPr>
      <w:rFonts w:eastAsia="Times New Roman" w:cs="Arial"/>
      <w:b/>
      <w:iCs/>
      <w:smallCaps/>
      <w:color w:val="00B0F0"/>
      <w:sz w:val="20"/>
      <w:szCs w:val="28"/>
      <w:lang w:val="en-GB" w:eastAsia="da-DK"/>
    </w:rPr>
  </w:style>
  <w:style w:type="paragraph" w:customStyle="1" w:styleId="Heading3-NOTTOC">
    <w:name w:val="Heading 3 - NOT TOC"/>
    <w:basedOn w:val="Heading3"/>
    <w:rsid w:val="00983D82"/>
    <w:pPr>
      <w:keepLines w:val="0"/>
      <w:numPr>
        <w:ilvl w:val="0"/>
        <w:numId w:val="0"/>
      </w:numPr>
      <w:spacing w:before="120" w:after="120" w:line="360" w:lineRule="auto"/>
      <w:contextualSpacing w:val="0"/>
      <w:jc w:val="both"/>
      <w:outlineLvl w:val="9"/>
    </w:pPr>
    <w:rPr>
      <w:rFonts w:eastAsia="Times New Roman" w:cs="Arial"/>
      <w:b/>
      <w:color w:val="00B0F0"/>
      <w:szCs w:val="26"/>
      <w:lang w:val="en-GB" w:eastAsia="da-DK"/>
    </w:rPr>
  </w:style>
  <w:style w:type="paragraph" w:customStyle="1" w:styleId="Heading4-NOTTOC">
    <w:name w:val="Heading 4 - NOT TOC"/>
    <w:basedOn w:val="Heading4"/>
    <w:rsid w:val="00983D82"/>
    <w:pPr>
      <w:keepLines w:val="0"/>
      <w:numPr>
        <w:ilvl w:val="0"/>
        <w:numId w:val="0"/>
      </w:numPr>
      <w:spacing w:before="80" w:after="120" w:line="360" w:lineRule="auto"/>
      <w:contextualSpacing w:val="0"/>
      <w:jc w:val="both"/>
      <w:outlineLvl w:val="9"/>
    </w:pPr>
    <w:rPr>
      <w:rFonts w:eastAsia="Times New Roman" w:cs="Times New Roman"/>
      <w:b/>
      <w:iCs w:val="0"/>
      <w:szCs w:val="28"/>
      <w:lang w:val="en-GB" w:eastAsia="da-DK"/>
    </w:rPr>
  </w:style>
  <w:style w:type="paragraph" w:customStyle="1" w:styleId="Normal-Revleadtext">
    <w:name w:val="Normal - Rev lead text"/>
    <w:basedOn w:val="Normal-RevisionData"/>
    <w:semiHidden/>
    <w:rsid w:val="00983D82"/>
  </w:style>
  <w:style w:type="character" w:customStyle="1" w:styleId="sttalineat1">
    <w:name w:val="st_talineat1"/>
    <w:rsid w:val="00983D82"/>
    <w:rPr>
      <w:color w:val="000000"/>
    </w:rPr>
  </w:style>
  <w:style w:type="paragraph" w:customStyle="1" w:styleId="Unnumbered">
    <w:name w:val="Unnumbered"/>
    <w:basedOn w:val="Normal"/>
    <w:rsid w:val="00983D82"/>
    <w:pPr>
      <w:widowControl w:val="0"/>
      <w:numPr>
        <w:numId w:val="32"/>
      </w:numPr>
      <w:spacing w:before="80" w:after="180" w:line="240" w:lineRule="auto"/>
      <w:jc w:val="both"/>
    </w:pPr>
    <w:rPr>
      <w:rFonts w:ascii="Arial" w:eastAsia="Times New Roman" w:hAnsi="Arial" w:cs="Arial"/>
      <w:sz w:val="22"/>
      <w:szCs w:val="22"/>
      <w:lang w:val="en-GB" w:eastAsia="ja-JP"/>
    </w:rPr>
  </w:style>
  <w:style w:type="paragraph" w:customStyle="1" w:styleId="Corptext">
    <w:name w:val="Corp text"/>
    <w:basedOn w:val="Default"/>
    <w:next w:val="Default"/>
    <w:uiPriority w:val="99"/>
    <w:rsid w:val="00983D82"/>
    <w:pPr>
      <w:spacing w:before="120" w:after="120"/>
    </w:pPr>
    <w:rPr>
      <w:rFonts w:ascii="Times New Roman" w:eastAsia="Calibri" w:hAnsi="Times New Roman" w:cs="Times New Roman"/>
      <w:color w:val="auto"/>
      <w:lang w:val="ro-RO"/>
    </w:rPr>
  </w:style>
  <w:style w:type="character" w:customStyle="1" w:styleId="NormalIndentChar1">
    <w:name w:val="Normal Indent Char1"/>
    <w:aliases w:val="Normal Indent Char Char,Normal Indent Char Char Char Char Char,Normal Indent Char Char Char Char Cha Char,Normal Indent Char Char Char Char Char Char Char,Normal Indent Char Char Char Char Char Char Char Char Char"/>
    <w:link w:val="NormalIndent"/>
    <w:uiPriority w:val="99"/>
    <w:rsid w:val="00983D82"/>
    <w:rPr>
      <w:lang w:val="en-US"/>
    </w:rPr>
  </w:style>
  <w:style w:type="paragraph" w:customStyle="1" w:styleId="DefaultText">
    <w:name w:val="Default Text"/>
    <w:basedOn w:val="Normal"/>
    <w:rsid w:val="00983D82"/>
    <w:pPr>
      <w:widowControl w:val="0"/>
      <w:autoSpaceDE w:val="0"/>
      <w:autoSpaceDN w:val="0"/>
      <w:adjustRightInd w:val="0"/>
      <w:spacing w:before="80" w:after="120" w:line="240" w:lineRule="auto"/>
      <w:jc w:val="both"/>
    </w:pPr>
    <w:rPr>
      <w:rFonts w:ascii="Times New Roman" w:eastAsia="Times New Roman" w:hAnsi="Times New Roman" w:cs="Times New Roman"/>
      <w:sz w:val="24"/>
      <w:szCs w:val="24"/>
      <w:lang w:val="ro-RO" w:eastAsia="ro-RO"/>
    </w:rPr>
  </w:style>
  <w:style w:type="paragraph" w:customStyle="1" w:styleId="Norml1">
    <w:name w:val="Normál 1"/>
    <w:basedOn w:val="Normal"/>
    <w:rsid w:val="00983D82"/>
    <w:pPr>
      <w:spacing w:before="80" w:after="120" w:line="280" w:lineRule="atLeast"/>
      <w:ind w:left="397"/>
      <w:jc w:val="both"/>
    </w:pPr>
    <w:rPr>
      <w:rFonts w:ascii="Arial" w:eastAsia="Times New Roman" w:hAnsi="Arial" w:cs="Times New Roman"/>
      <w:sz w:val="20"/>
      <w:szCs w:val="20"/>
      <w:lang w:val="en-GB" w:eastAsia="hu-HU"/>
    </w:rPr>
  </w:style>
  <w:style w:type="paragraph" w:customStyle="1" w:styleId="BodyText4">
    <w:name w:val="Body Text4"/>
    <w:basedOn w:val="Normal"/>
    <w:rsid w:val="00983D82"/>
    <w:pPr>
      <w:shd w:val="clear" w:color="auto" w:fill="FFFFFF"/>
      <w:spacing w:before="420" w:after="120" w:line="0" w:lineRule="atLeast"/>
      <w:ind w:hanging="1960"/>
      <w:jc w:val="both"/>
    </w:pPr>
    <w:rPr>
      <w:rFonts w:ascii="Times New Roman" w:eastAsia="Times New Roman" w:hAnsi="Times New Roman" w:cs="Times New Roman"/>
      <w:sz w:val="19"/>
      <w:szCs w:val="19"/>
      <w:lang w:val="en-GB" w:eastAsia="ro-RO"/>
    </w:rPr>
  </w:style>
  <w:style w:type="character" w:customStyle="1" w:styleId="rvts10">
    <w:name w:val="rvts10"/>
    <w:rsid w:val="00983D82"/>
  </w:style>
  <w:style w:type="paragraph" w:customStyle="1" w:styleId="BodyText15">
    <w:name w:val="Body Text15"/>
    <w:basedOn w:val="Normal"/>
    <w:rsid w:val="00983D82"/>
    <w:pPr>
      <w:shd w:val="clear" w:color="auto" w:fill="FFFFFF"/>
      <w:spacing w:before="180" w:after="420" w:line="413" w:lineRule="exact"/>
      <w:ind w:hanging="420"/>
      <w:jc w:val="both"/>
    </w:pPr>
    <w:rPr>
      <w:rFonts w:ascii="Arial" w:eastAsia="Arial" w:hAnsi="Arial" w:cs="Arial"/>
      <w:sz w:val="20"/>
      <w:szCs w:val="20"/>
      <w:lang w:val="en-GB"/>
    </w:rPr>
  </w:style>
  <w:style w:type="character" w:customStyle="1" w:styleId="Headerorfooter">
    <w:name w:val="Header or footer_"/>
    <w:basedOn w:val="DefaultParagraphFont"/>
    <w:link w:val="Headerorfooter0"/>
    <w:rsid w:val="00983D82"/>
    <w:rPr>
      <w:rFonts w:ascii="Arial" w:eastAsia="Arial" w:hAnsi="Arial" w:cs="Arial"/>
      <w:sz w:val="11"/>
      <w:szCs w:val="11"/>
      <w:shd w:val="clear" w:color="auto" w:fill="FFFFFF"/>
      <w:lang w:val="en-GB"/>
    </w:rPr>
  </w:style>
  <w:style w:type="paragraph" w:customStyle="1" w:styleId="Headerorfooter0">
    <w:name w:val="Header or footer"/>
    <w:basedOn w:val="Normal"/>
    <w:link w:val="Headerorfooter"/>
    <w:rsid w:val="00983D82"/>
    <w:pPr>
      <w:shd w:val="clear" w:color="auto" w:fill="FFFFFF"/>
      <w:spacing w:before="60" w:after="120" w:line="0" w:lineRule="atLeast"/>
      <w:jc w:val="both"/>
    </w:pPr>
    <w:rPr>
      <w:rFonts w:ascii="Arial" w:eastAsia="Arial" w:hAnsi="Arial" w:cs="Arial"/>
      <w:sz w:val="11"/>
      <w:szCs w:val="11"/>
      <w:lang w:val="en-GB"/>
    </w:rPr>
  </w:style>
  <w:style w:type="character" w:customStyle="1" w:styleId="Headerorfooter75ptNotSmallCaps">
    <w:name w:val="Header or footer + 7.5 pt.Not Small Caps"/>
    <w:basedOn w:val="Headerorfooter"/>
    <w:rsid w:val="00983D82"/>
    <w:rPr>
      <w:rFonts w:ascii="Arial" w:eastAsia="Arial" w:hAnsi="Arial" w:cs="Arial"/>
      <w:smallCaps/>
      <w:spacing w:val="0"/>
      <w:sz w:val="15"/>
      <w:szCs w:val="15"/>
      <w:shd w:val="clear" w:color="auto" w:fill="FFFFFF"/>
      <w:lang w:val="en-GB"/>
    </w:rPr>
  </w:style>
  <w:style w:type="character" w:customStyle="1" w:styleId="Headerorfooter45ptNotBoldNotSmallCaps">
    <w:name w:val="Header or footer + 4.5 pt.Not Bold.Not Small Caps"/>
    <w:basedOn w:val="Headerorfooter"/>
    <w:rsid w:val="00983D82"/>
    <w:rPr>
      <w:rFonts w:ascii="Arial" w:eastAsia="Arial" w:hAnsi="Arial" w:cs="Arial"/>
      <w:b/>
      <w:bCs/>
      <w:smallCaps/>
      <w:spacing w:val="0"/>
      <w:sz w:val="9"/>
      <w:szCs w:val="9"/>
      <w:shd w:val="clear" w:color="auto" w:fill="FFFFFF"/>
      <w:lang w:val="en-GB"/>
    </w:rPr>
  </w:style>
  <w:style w:type="character" w:customStyle="1" w:styleId="Heading41">
    <w:name w:val="Heading #4_"/>
    <w:basedOn w:val="DefaultParagraphFont"/>
    <w:link w:val="Heading42"/>
    <w:rsid w:val="00983D82"/>
    <w:rPr>
      <w:rFonts w:ascii="Arial" w:eastAsia="Arial" w:hAnsi="Arial" w:cs="Arial"/>
      <w:sz w:val="23"/>
      <w:szCs w:val="23"/>
      <w:shd w:val="clear" w:color="auto" w:fill="FFFFFF"/>
      <w:lang w:val="en-GB"/>
    </w:rPr>
  </w:style>
  <w:style w:type="paragraph" w:customStyle="1" w:styleId="Heading42">
    <w:name w:val="Heading #4"/>
    <w:basedOn w:val="Normal"/>
    <w:link w:val="Heading41"/>
    <w:rsid w:val="00983D82"/>
    <w:pPr>
      <w:shd w:val="clear" w:color="auto" w:fill="FFFFFF"/>
      <w:spacing w:before="600" w:after="360" w:line="0" w:lineRule="atLeast"/>
      <w:jc w:val="both"/>
      <w:outlineLvl w:val="3"/>
    </w:pPr>
    <w:rPr>
      <w:rFonts w:ascii="Arial" w:eastAsia="Arial" w:hAnsi="Arial" w:cs="Arial"/>
      <w:sz w:val="23"/>
      <w:szCs w:val="23"/>
      <w:lang w:val="en-GB"/>
    </w:rPr>
  </w:style>
  <w:style w:type="character" w:customStyle="1" w:styleId="Bodytext150">
    <w:name w:val="Body text (15)_"/>
    <w:basedOn w:val="DefaultParagraphFont"/>
    <w:link w:val="Bodytext151"/>
    <w:rsid w:val="00983D82"/>
    <w:rPr>
      <w:rFonts w:ascii="Arial" w:eastAsia="Arial" w:hAnsi="Arial" w:cs="Arial"/>
      <w:shd w:val="clear" w:color="auto" w:fill="FFFFFF"/>
      <w:lang w:val="en-GB"/>
    </w:rPr>
  </w:style>
  <w:style w:type="paragraph" w:customStyle="1" w:styleId="Bodytext151">
    <w:name w:val="Body text (15)"/>
    <w:basedOn w:val="Normal"/>
    <w:link w:val="Bodytext150"/>
    <w:rsid w:val="00983D82"/>
    <w:pPr>
      <w:shd w:val="clear" w:color="auto" w:fill="FFFFFF"/>
      <w:spacing w:before="80" w:after="120" w:line="413" w:lineRule="exact"/>
      <w:ind w:hanging="340"/>
      <w:jc w:val="both"/>
    </w:pPr>
    <w:rPr>
      <w:rFonts w:ascii="Arial" w:eastAsia="Arial" w:hAnsi="Arial" w:cs="Arial"/>
      <w:lang w:val="en-GB"/>
    </w:rPr>
  </w:style>
  <w:style w:type="character" w:customStyle="1" w:styleId="Tablecaption4">
    <w:name w:val="Table caption (4)_"/>
    <w:basedOn w:val="DefaultParagraphFont"/>
    <w:link w:val="Tablecaption40"/>
    <w:rsid w:val="00983D82"/>
    <w:rPr>
      <w:rFonts w:ascii="Arial" w:eastAsia="Arial" w:hAnsi="Arial" w:cs="Arial"/>
      <w:shd w:val="clear" w:color="auto" w:fill="FFFFFF"/>
      <w:lang w:val="en-GB"/>
    </w:rPr>
  </w:style>
  <w:style w:type="paragraph" w:customStyle="1" w:styleId="Tablecaption40">
    <w:name w:val="Table caption (4)"/>
    <w:basedOn w:val="Normal"/>
    <w:link w:val="Tablecaption4"/>
    <w:rsid w:val="00983D82"/>
    <w:pPr>
      <w:shd w:val="clear" w:color="auto" w:fill="FFFFFF"/>
      <w:spacing w:before="80" w:after="120" w:line="485" w:lineRule="exact"/>
      <w:jc w:val="both"/>
    </w:pPr>
    <w:rPr>
      <w:rFonts w:ascii="Arial" w:eastAsia="Arial" w:hAnsi="Arial" w:cs="Arial"/>
      <w:lang w:val="en-GB"/>
    </w:rPr>
  </w:style>
  <w:style w:type="character" w:customStyle="1" w:styleId="Heading50">
    <w:name w:val="Heading #5_"/>
    <w:basedOn w:val="DefaultParagraphFont"/>
    <w:link w:val="Heading51"/>
    <w:rsid w:val="00983D82"/>
    <w:rPr>
      <w:rFonts w:ascii="Arial" w:eastAsia="Arial" w:hAnsi="Arial" w:cs="Arial"/>
      <w:shd w:val="clear" w:color="auto" w:fill="FFFFFF"/>
      <w:lang w:val="en-GB"/>
    </w:rPr>
  </w:style>
  <w:style w:type="paragraph" w:customStyle="1" w:styleId="Heading51">
    <w:name w:val="Heading #5"/>
    <w:basedOn w:val="Normal"/>
    <w:link w:val="Heading50"/>
    <w:rsid w:val="00983D82"/>
    <w:pPr>
      <w:shd w:val="clear" w:color="auto" w:fill="FFFFFF"/>
      <w:spacing w:before="80" w:after="360" w:line="0" w:lineRule="atLeast"/>
      <w:jc w:val="both"/>
      <w:outlineLvl w:val="4"/>
    </w:pPr>
    <w:rPr>
      <w:rFonts w:ascii="Arial" w:eastAsia="Arial" w:hAnsi="Arial" w:cs="Arial"/>
      <w:lang w:val="en-GB"/>
    </w:rPr>
  </w:style>
  <w:style w:type="character" w:customStyle="1" w:styleId="Bodytext14">
    <w:name w:val="Body text (14)_"/>
    <w:basedOn w:val="DefaultParagraphFont"/>
    <w:link w:val="Bodytext140"/>
    <w:rsid w:val="00983D82"/>
    <w:rPr>
      <w:rFonts w:ascii="Arial" w:eastAsia="Arial" w:hAnsi="Arial" w:cs="Arial"/>
      <w:sz w:val="19"/>
      <w:szCs w:val="19"/>
      <w:shd w:val="clear" w:color="auto" w:fill="FFFFFF"/>
      <w:lang w:val="en-GB"/>
    </w:rPr>
  </w:style>
  <w:style w:type="paragraph" w:customStyle="1" w:styleId="Bodytext140">
    <w:name w:val="Body text (14)"/>
    <w:basedOn w:val="Normal"/>
    <w:link w:val="Bodytext14"/>
    <w:rsid w:val="00983D82"/>
    <w:pPr>
      <w:shd w:val="clear" w:color="auto" w:fill="FFFFFF"/>
      <w:spacing w:before="80" w:after="120" w:line="0" w:lineRule="atLeast"/>
      <w:ind w:hanging="380"/>
      <w:jc w:val="both"/>
    </w:pPr>
    <w:rPr>
      <w:rFonts w:ascii="Arial" w:eastAsia="Arial" w:hAnsi="Arial" w:cs="Arial"/>
      <w:sz w:val="19"/>
      <w:szCs w:val="19"/>
      <w:lang w:val="en-GB"/>
    </w:rPr>
  </w:style>
  <w:style w:type="character" w:customStyle="1" w:styleId="Bodytext1695pt">
    <w:name w:val="Body text (16) + 9.5 pt"/>
    <w:basedOn w:val="DefaultParagraphFont"/>
    <w:rsid w:val="00983D82"/>
    <w:rPr>
      <w:rFonts w:ascii="Arial" w:eastAsia="Arial" w:hAnsi="Arial" w:cs="Arial"/>
      <w:b w:val="0"/>
      <w:bCs w:val="0"/>
      <w:i w:val="0"/>
      <w:iCs w:val="0"/>
      <w:smallCaps w:val="0"/>
      <w:strike w:val="0"/>
      <w:spacing w:val="0"/>
      <w:sz w:val="19"/>
      <w:szCs w:val="19"/>
      <w:lang w:val="en-GB"/>
    </w:rPr>
  </w:style>
  <w:style w:type="character" w:customStyle="1" w:styleId="Bodytext85">
    <w:name w:val="Body text (85)_"/>
    <w:basedOn w:val="DefaultParagraphFont"/>
    <w:rsid w:val="00983D82"/>
    <w:rPr>
      <w:rFonts w:ascii="Arial" w:eastAsia="Arial" w:hAnsi="Arial" w:cs="Arial"/>
      <w:b w:val="0"/>
      <w:bCs w:val="0"/>
      <w:i w:val="0"/>
      <w:iCs w:val="0"/>
      <w:smallCaps w:val="0"/>
      <w:strike w:val="0"/>
      <w:spacing w:val="-10"/>
      <w:sz w:val="13"/>
      <w:szCs w:val="13"/>
      <w:lang w:val="en-GB"/>
    </w:rPr>
  </w:style>
  <w:style w:type="character" w:customStyle="1" w:styleId="Bodytext850">
    <w:name w:val="Body text (85)"/>
    <w:basedOn w:val="Bodytext85"/>
    <w:rsid w:val="00983D82"/>
    <w:rPr>
      <w:rFonts w:ascii="Arial" w:eastAsia="Arial" w:hAnsi="Arial" w:cs="Arial"/>
      <w:b w:val="0"/>
      <w:bCs w:val="0"/>
      <w:i w:val="0"/>
      <w:iCs w:val="0"/>
      <w:smallCaps w:val="0"/>
      <w:strike w:val="0"/>
      <w:spacing w:val="-10"/>
      <w:sz w:val="13"/>
      <w:szCs w:val="13"/>
      <w:lang w:val="en-GB"/>
    </w:rPr>
  </w:style>
  <w:style w:type="character" w:customStyle="1" w:styleId="Bodytext92">
    <w:name w:val="Body text (92)"/>
    <w:basedOn w:val="DefaultParagraphFont"/>
    <w:rsid w:val="00983D82"/>
    <w:rPr>
      <w:rFonts w:ascii="Arial" w:eastAsia="Arial" w:hAnsi="Arial" w:cs="Arial"/>
      <w:b w:val="0"/>
      <w:bCs w:val="0"/>
      <w:i w:val="0"/>
      <w:iCs w:val="0"/>
      <w:smallCaps w:val="0"/>
      <w:strike w:val="0"/>
      <w:spacing w:val="0"/>
      <w:sz w:val="23"/>
      <w:szCs w:val="23"/>
      <w:lang w:val="en-GB"/>
    </w:rPr>
  </w:style>
  <w:style w:type="character" w:customStyle="1" w:styleId="Heading22">
    <w:name w:val="Heading #2 (2)"/>
    <w:basedOn w:val="DefaultParagraphFont"/>
    <w:rsid w:val="00983D82"/>
    <w:rPr>
      <w:rFonts w:ascii="Arial" w:eastAsia="Arial" w:hAnsi="Arial" w:cs="Arial"/>
      <w:b w:val="0"/>
      <w:bCs w:val="0"/>
      <w:i w:val="0"/>
      <w:iCs w:val="0"/>
      <w:smallCaps w:val="0"/>
      <w:strike w:val="0"/>
      <w:spacing w:val="0"/>
      <w:sz w:val="23"/>
      <w:szCs w:val="23"/>
      <w:lang w:val="en-GB"/>
    </w:rPr>
  </w:style>
  <w:style w:type="character" w:customStyle="1" w:styleId="Heading33">
    <w:name w:val="Heading #3 (3)"/>
    <w:basedOn w:val="DefaultParagraphFont"/>
    <w:rsid w:val="00983D82"/>
    <w:rPr>
      <w:rFonts w:ascii="Arial" w:eastAsia="Arial" w:hAnsi="Arial" w:cs="Arial"/>
      <w:b w:val="0"/>
      <w:bCs w:val="0"/>
      <w:i w:val="0"/>
      <w:iCs w:val="0"/>
      <w:smallCaps w:val="0"/>
      <w:strike w:val="0"/>
      <w:spacing w:val="0"/>
      <w:sz w:val="20"/>
      <w:szCs w:val="20"/>
      <w:u w:val="single"/>
      <w:lang w:val="en-GB"/>
    </w:rPr>
  </w:style>
  <w:style w:type="character" w:customStyle="1" w:styleId="Bodytext200">
    <w:name w:val="Body text (20)"/>
    <w:basedOn w:val="DefaultParagraphFont"/>
    <w:rsid w:val="00983D82"/>
    <w:rPr>
      <w:rFonts w:ascii="Arial" w:eastAsia="Arial" w:hAnsi="Arial" w:cs="Arial"/>
      <w:b w:val="0"/>
      <w:bCs w:val="0"/>
      <w:i w:val="0"/>
      <w:iCs w:val="0"/>
      <w:smallCaps w:val="0"/>
      <w:strike w:val="0"/>
      <w:spacing w:val="0"/>
      <w:sz w:val="16"/>
      <w:szCs w:val="16"/>
      <w:lang w:val="en-GB"/>
    </w:rPr>
  </w:style>
  <w:style w:type="character" w:customStyle="1" w:styleId="Bodytext16">
    <w:name w:val="Body text (16)"/>
    <w:basedOn w:val="DefaultParagraphFont"/>
    <w:rsid w:val="00983D82"/>
    <w:rPr>
      <w:rFonts w:ascii="Arial" w:eastAsia="Arial" w:hAnsi="Arial" w:cs="Arial"/>
      <w:b w:val="0"/>
      <w:bCs w:val="0"/>
      <w:i w:val="0"/>
      <w:iCs w:val="0"/>
      <w:smallCaps w:val="0"/>
      <w:strike w:val="0"/>
      <w:spacing w:val="0"/>
      <w:sz w:val="16"/>
      <w:szCs w:val="16"/>
      <w:lang w:val="en-GB"/>
    </w:rPr>
  </w:style>
  <w:style w:type="paragraph" w:customStyle="1" w:styleId="pfeilaufzhlungszeichen">
    <w:name w:val="pfeil aufzählungszeichen"/>
    <w:basedOn w:val="Normal"/>
    <w:link w:val="pfeilaufzhlungszeichenZchn"/>
    <w:rsid w:val="00983D82"/>
    <w:pPr>
      <w:numPr>
        <w:numId w:val="33"/>
      </w:numPr>
      <w:autoSpaceDE w:val="0"/>
      <w:autoSpaceDN w:val="0"/>
      <w:adjustRightInd w:val="0"/>
      <w:spacing w:before="60" w:after="120" w:line="240" w:lineRule="auto"/>
      <w:jc w:val="both"/>
    </w:pPr>
    <w:rPr>
      <w:rFonts w:ascii="Calibri" w:eastAsia="Calibri" w:hAnsi="Calibri" w:cs="Arial"/>
      <w:sz w:val="24"/>
      <w:szCs w:val="24"/>
    </w:rPr>
  </w:style>
  <w:style w:type="character" w:customStyle="1" w:styleId="pfeilaufzhlungszeichenZchn">
    <w:name w:val="pfeil aufzählungszeichen Zchn"/>
    <w:link w:val="pfeilaufzhlungszeichen"/>
    <w:locked/>
    <w:rsid w:val="00983D82"/>
    <w:rPr>
      <w:rFonts w:ascii="Calibri" w:eastAsia="Calibri" w:hAnsi="Calibri" w:cs="Arial"/>
      <w:sz w:val="24"/>
      <w:szCs w:val="24"/>
      <w:lang w:val="en-US"/>
    </w:rPr>
  </w:style>
  <w:style w:type="paragraph" w:customStyle="1" w:styleId="StyleStyleHeading1MainHeadingLatinCalibriLatinArial">
    <w:name w:val="Style Style Heading 1Main Heading + (Latin) Calibri + (Latin) Arial"/>
    <w:basedOn w:val="Normal"/>
    <w:rsid w:val="00983D82"/>
    <w:pPr>
      <w:keepNext/>
      <w:tabs>
        <w:tab w:val="num" w:pos="0"/>
      </w:tabs>
      <w:spacing w:before="240" w:after="60" w:line="280" w:lineRule="exact"/>
      <w:ind w:left="432" w:hanging="432"/>
      <w:jc w:val="both"/>
      <w:outlineLvl w:val="0"/>
    </w:pPr>
    <w:rPr>
      <w:rFonts w:ascii="Arial" w:eastAsia="Times New Roman" w:hAnsi="Arial" w:cs="Arial"/>
      <w:b/>
      <w:bCs/>
      <w:caps/>
      <w:color w:val="1F497D"/>
      <w:kern w:val="32"/>
      <w:sz w:val="28"/>
      <w:szCs w:val="28"/>
      <w:lang w:val="en-GB"/>
    </w:rPr>
  </w:style>
  <w:style w:type="paragraph" w:customStyle="1" w:styleId="TEXT">
    <w:name w:val="TEXT"/>
    <w:basedOn w:val="Normal"/>
    <w:link w:val="TEXTChar"/>
    <w:qFormat/>
    <w:rsid w:val="00983D82"/>
    <w:pPr>
      <w:spacing w:before="80" w:after="120" w:line="360" w:lineRule="auto"/>
      <w:ind w:firstLine="720"/>
      <w:jc w:val="both"/>
    </w:pPr>
    <w:rPr>
      <w:rFonts w:ascii="Arial" w:eastAsia="Arial" w:hAnsi="Arial" w:cs="Arial"/>
      <w:sz w:val="24"/>
      <w:szCs w:val="24"/>
    </w:rPr>
  </w:style>
  <w:style w:type="character" w:customStyle="1" w:styleId="TEXTChar">
    <w:name w:val="TEXT Char"/>
    <w:link w:val="TEXT"/>
    <w:rsid w:val="00983D82"/>
    <w:rPr>
      <w:rFonts w:ascii="Arial" w:eastAsia="Arial" w:hAnsi="Arial" w:cs="Arial"/>
      <w:sz w:val="24"/>
      <w:szCs w:val="24"/>
      <w:lang w:val="en-US"/>
    </w:rPr>
  </w:style>
  <w:style w:type="paragraph" w:customStyle="1" w:styleId="Text10">
    <w:name w:val="Text 1"/>
    <w:basedOn w:val="Normal"/>
    <w:rsid w:val="00983D82"/>
    <w:pPr>
      <w:spacing w:before="120" w:after="120" w:line="240" w:lineRule="auto"/>
      <w:ind w:left="850"/>
      <w:jc w:val="both"/>
    </w:pPr>
    <w:rPr>
      <w:rFonts w:ascii="Times New Roman" w:eastAsia="Calibri" w:hAnsi="Times New Roman" w:cs="Times New Roman"/>
      <w:sz w:val="24"/>
      <w:szCs w:val="22"/>
      <w:lang w:val="en-GB" w:eastAsia="en-GB"/>
    </w:rPr>
  </w:style>
  <w:style w:type="paragraph" w:customStyle="1" w:styleId="ManualHeading3">
    <w:name w:val="Manual Heading 3"/>
    <w:basedOn w:val="Normal"/>
    <w:next w:val="Text10"/>
    <w:rsid w:val="00983D82"/>
    <w:pPr>
      <w:keepNext/>
      <w:tabs>
        <w:tab w:val="left" w:pos="850"/>
      </w:tabs>
      <w:spacing w:before="120" w:after="120" w:line="240" w:lineRule="auto"/>
      <w:ind w:left="850" w:hanging="850"/>
      <w:jc w:val="both"/>
      <w:outlineLvl w:val="2"/>
    </w:pPr>
    <w:rPr>
      <w:rFonts w:ascii="Times New Roman" w:eastAsia="Calibri" w:hAnsi="Times New Roman" w:cs="Times New Roman"/>
      <w:i/>
      <w:sz w:val="24"/>
      <w:szCs w:val="22"/>
      <w:lang w:val="en-GB" w:eastAsia="en-GB"/>
    </w:rPr>
  </w:style>
  <w:style w:type="paragraph" w:customStyle="1" w:styleId="1tabeltextmeto">
    <w:name w:val="1_tabel_text_meto"/>
    <w:basedOn w:val="Normal"/>
    <w:qFormat/>
    <w:rsid w:val="00983D82"/>
    <w:pPr>
      <w:spacing w:before="80" w:after="120" w:line="240" w:lineRule="auto"/>
      <w:jc w:val="center"/>
    </w:pPr>
    <w:rPr>
      <w:rFonts w:ascii="Times New Roman" w:eastAsia="Times New Roman" w:hAnsi="Times New Roman" w:cs="Times New Roman"/>
      <w:sz w:val="22"/>
      <w:szCs w:val="22"/>
      <w:lang w:val="ro-RO"/>
    </w:rPr>
  </w:style>
  <w:style w:type="paragraph" w:customStyle="1" w:styleId="1textMeto">
    <w:name w:val="1_text_Meto"/>
    <w:basedOn w:val="Normal"/>
    <w:qFormat/>
    <w:rsid w:val="00983D82"/>
    <w:pPr>
      <w:spacing w:before="120" w:after="120" w:line="276" w:lineRule="auto"/>
      <w:ind w:firstLine="709"/>
      <w:jc w:val="both"/>
    </w:pPr>
    <w:rPr>
      <w:rFonts w:ascii="Times New Roman" w:eastAsia="Calibri" w:hAnsi="Times New Roman" w:cs="Arial"/>
      <w:bCs/>
      <w:sz w:val="24"/>
      <w:szCs w:val="26"/>
      <w:lang w:val="ro-RO" w:eastAsia="ro-RO"/>
    </w:rPr>
  </w:style>
  <w:style w:type="paragraph" w:customStyle="1" w:styleId="Capitol">
    <w:name w:val="Capitol"/>
    <w:basedOn w:val="Heading1"/>
    <w:qFormat/>
    <w:rsid w:val="00983D82"/>
    <w:pPr>
      <w:numPr>
        <w:numId w:val="34"/>
      </w:numPr>
      <w:suppressAutoHyphens w:val="0"/>
      <w:spacing w:before="80" w:after="0" w:line="360" w:lineRule="auto"/>
      <w:contextualSpacing w:val="0"/>
      <w:jc w:val="both"/>
    </w:pPr>
    <w:rPr>
      <w:rFonts w:ascii="Arial" w:eastAsia="Times New Roman" w:hAnsi="Arial" w:cs="Arial"/>
      <w:b/>
      <w:color w:val="auto"/>
      <w:sz w:val="24"/>
      <w:szCs w:val="24"/>
    </w:rPr>
  </w:style>
  <w:style w:type="paragraph" w:customStyle="1" w:styleId="Subcapitol">
    <w:name w:val="Subcapitol"/>
    <w:basedOn w:val="Heading2"/>
    <w:qFormat/>
    <w:rsid w:val="00983D82"/>
    <w:pPr>
      <w:numPr>
        <w:ilvl w:val="0"/>
        <w:numId w:val="0"/>
      </w:numPr>
      <w:suppressAutoHyphens w:val="0"/>
      <w:spacing w:before="80" w:after="80" w:line="360" w:lineRule="auto"/>
      <w:ind w:left="720" w:hanging="360"/>
      <w:contextualSpacing w:val="0"/>
      <w:jc w:val="both"/>
    </w:pPr>
    <w:rPr>
      <w:rFonts w:ascii="Arial" w:eastAsia="Times New Roman" w:hAnsi="Arial" w:cs="Arial"/>
      <w:b/>
      <w:smallCaps/>
      <w:color w:val="00B0F0"/>
      <w:sz w:val="24"/>
      <w:szCs w:val="24"/>
    </w:rPr>
  </w:style>
  <w:style w:type="paragraph" w:customStyle="1" w:styleId="Sub-subcapitol">
    <w:name w:val="Sub-subcapitol"/>
    <w:basedOn w:val="Heading3"/>
    <w:link w:val="Sub-subcapitolChar"/>
    <w:qFormat/>
    <w:rsid w:val="00983D82"/>
    <w:pPr>
      <w:numPr>
        <w:ilvl w:val="0"/>
        <w:numId w:val="0"/>
      </w:numPr>
      <w:spacing w:before="120" w:after="120" w:line="360" w:lineRule="auto"/>
      <w:ind w:left="720" w:hanging="360"/>
      <w:contextualSpacing w:val="0"/>
      <w:jc w:val="both"/>
    </w:pPr>
    <w:rPr>
      <w:rFonts w:ascii="Arial" w:eastAsia="Times New Roman" w:hAnsi="Arial" w:cs="Arial"/>
      <w:b/>
      <w:i/>
      <w:color w:val="00B0F0"/>
      <w:sz w:val="24"/>
      <w:szCs w:val="24"/>
    </w:rPr>
  </w:style>
  <w:style w:type="character" w:customStyle="1" w:styleId="Sub-subcapitolChar">
    <w:name w:val="Sub-subcapitol Char"/>
    <w:link w:val="Sub-subcapitol"/>
    <w:rsid w:val="00983D82"/>
    <w:rPr>
      <w:rFonts w:ascii="Arial" w:eastAsia="Times New Roman" w:hAnsi="Arial" w:cs="Arial"/>
      <w:b/>
      <w:bCs/>
      <w:i/>
      <w:color w:val="00B0F0"/>
      <w:sz w:val="24"/>
      <w:szCs w:val="24"/>
      <w:lang w:val="en-US"/>
    </w:rPr>
  </w:style>
  <w:style w:type="paragraph" w:customStyle="1" w:styleId="xmsolistparagraph">
    <w:name w:val="x_msolistparagraph"/>
    <w:basedOn w:val="Normal"/>
    <w:rsid w:val="00983D82"/>
    <w:pPr>
      <w:spacing w:before="100" w:beforeAutospacing="1" w:after="100" w:afterAutospacing="1" w:line="240" w:lineRule="auto"/>
      <w:jc w:val="both"/>
    </w:pPr>
    <w:rPr>
      <w:rFonts w:ascii="Times New Roman" w:eastAsia="Times New Roman" w:hAnsi="Times New Roman" w:cs="Times New Roman"/>
      <w:sz w:val="24"/>
      <w:szCs w:val="24"/>
      <w:lang w:val="ro-RO" w:eastAsia="ro-RO"/>
    </w:rPr>
  </w:style>
  <w:style w:type="paragraph" w:customStyle="1" w:styleId="1FootNoteMeto">
    <w:name w:val="1_FootNote_Meto"/>
    <w:basedOn w:val="Normal"/>
    <w:next w:val="Normal"/>
    <w:autoRedefine/>
    <w:qFormat/>
    <w:rsid w:val="00983D82"/>
    <w:pPr>
      <w:spacing w:before="80" w:after="120" w:line="240" w:lineRule="auto"/>
      <w:jc w:val="both"/>
    </w:pPr>
    <w:rPr>
      <w:rFonts w:ascii="Times New Roman" w:eastAsia="Calibri" w:hAnsi="Times New Roman" w:cs="Times New Roman"/>
      <w:lang w:val="ro-RO"/>
    </w:rPr>
  </w:style>
  <w:style w:type="paragraph" w:customStyle="1" w:styleId="Text3">
    <w:name w:val="Text 3"/>
    <w:basedOn w:val="Normal"/>
    <w:rsid w:val="00983D82"/>
    <w:pPr>
      <w:spacing w:before="120" w:after="120" w:line="240" w:lineRule="auto"/>
      <w:ind w:left="1984"/>
      <w:jc w:val="both"/>
    </w:pPr>
    <w:rPr>
      <w:rFonts w:ascii="Times New Roman" w:eastAsia="Calibri" w:hAnsi="Times New Roman" w:cs="Times New Roman"/>
      <w:sz w:val="24"/>
      <w:szCs w:val="22"/>
      <w:lang w:val="en-GB" w:eastAsia="en-GB"/>
    </w:rPr>
  </w:style>
  <w:style w:type="paragraph" w:customStyle="1" w:styleId="Textbilant">
    <w:name w:val="Text bilant"/>
    <w:basedOn w:val="Normal"/>
    <w:link w:val="TextbilantChar"/>
    <w:rsid w:val="00983D82"/>
    <w:pPr>
      <w:spacing w:before="80" w:after="160" w:line="360" w:lineRule="auto"/>
      <w:ind w:left="1304"/>
      <w:jc w:val="both"/>
    </w:pPr>
    <w:rPr>
      <w:rFonts w:ascii="Arial" w:eastAsia="Times New Roman" w:hAnsi="Arial" w:cs="Times New Roman"/>
      <w:sz w:val="24"/>
      <w:szCs w:val="24"/>
      <w:lang w:val="ro-RO"/>
    </w:rPr>
  </w:style>
  <w:style w:type="character" w:customStyle="1" w:styleId="TextbilantChar">
    <w:name w:val="Text bilant Char"/>
    <w:link w:val="Textbilant"/>
    <w:locked/>
    <w:rsid w:val="00983D82"/>
    <w:rPr>
      <w:rFonts w:ascii="Arial" w:eastAsia="Times New Roman" w:hAnsi="Arial" w:cs="Times New Roman"/>
      <w:sz w:val="24"/>
      <w:szCs w:val="24"/>
      <w:lang w:val="ro-RO"/>
    </w:rPr>
  </w:style>
  <w:style w:type="paragraph" w:customStyle="1" w:styleId="msonormal0">
    <w:name w:val="msonormal"/>
    <w:basedOn w:val="Normal"/>
    <w:rsid w:val="00983D82"/>
    <w:pPr>
      <w:spacing w:before="100" w:beforeAutospacing="1" w:after="100" w:afterAutospacing="1" w:line="240" w:lineRule="auto"/>
      <w:jc w:val="both"/>
    </w:pPr>
    <w:rPr>
      <w:rFonts w:ascii="Times New Roman" w:eastAsia="Times New Roman" w:hAnsi="Times New Roman" w:cs="Times New Roman"/>
      <w:sz w:val="24"/>
      <w:szCs w:val="24"/>
    </w:rPr>
  </w:style>
  <w:style w:type="paragraph" w:customStyle="1" w:styleId="font5">
    <w:name w:val="font5"/>
    <w:basedOn w:val="Normal"/>
    <w:rsid w:val="00983D82"/>
    <w:pPr>
      <w:spacing w:before="100" w:beforeAutospacing="1" w:after="100" w:afterAutospacing="1" w:line="240" w:lineRule="auto"/>
      <w:jc w:val="both"/>
    </w:pPr>
    <w:rPr>
      <w:rFonts w:ascii="Arial" w:eastAsia="Times New Roman" w:hAnsi="Arial" w:cs="Arial"/>
      <w:sz w:val="20"/>
      <w:szCs w:val="20"/>
    </w:rPr>
  </w:style>
  <w:style w:type="paragraph" w:customStyle="1" w:styleId="font6">
    <w:name w:val="font6"/>
    <w:basedOn w:val="Normal"/>
    <w:rsid w:val="00983D82"/>
    <w:pPr>
      <w:spacing w:before="100" w:beforeAutospacing="1" w:after="100" w:afterAutospacing="1" w:line="240" w:lineRule="auto"/>
      <w:jc w:val="both"/>
    </w:pPr>
    <w:rPr>
      <w:rFonts w:ascii="Arial" w:eastAsia="Times New Roman" w:hAnsi="Arial" w:cs="Arial"/>
      <w:b/>
      <w:bCs/>
      <w:sz w:val="20"/>
      <w:szCs w:val="20"/>
    </w:rPr>
  </w:style>
  <w:style w:type="paragraph" w:customStyle="1" w:styleId="font7">
    <w:name w:val="font7"/>
    <w:basedOn w:val="Normal"/>
    <w:rsid w:val="00983D82"/>
    <w:pPr>
      <w:spacing w:before="100" w:beforeAutospacing="1" w:after="100" w:afterAutospacing="1" w:line="240" w:lineRule="auto"/>
      <w:jc w:val="both"/>
    </w:pPr>
    <w:rPr>
      <w:rFonts w:ascii="Arial" w:eastAsia="Times New Roman" w:hAnsi="Arial" w:cs="Arial"/>
      <w:sz w:val="20"/>
      <w:szCs w:val="20"/>
    </w:rPr>
  </w:style>
  <w:style w:type="paragraph" w:customStyle="1" w:styleId="font8">
    <w:name w:val="font8"/>
    <w:basedOn w:val="Normal"/>
    <w:rsid w:val="00983D82"/>
    <w:pPr>
      <w:spacing w:before="100" w:beforeAutospacing="1" w:after="100" w:afterAutospacing="1" w:line="240" w:lineRule="auto"/>
      <w:jc w:val="both"/>
    </w:pPr>
    <w:rPr>
      <w:rFonts w:ascii="Arial" w:eastAsia="Times New Roman" w:hAnsi="Arial" w:cs="Arial"/>
      <w:sz w:val="20"/>
      <w:szCs w:val="20"/>
    </w:rPr>
  </w:style>
  <w:style w:type="paragraph" w:customStyle="1" w:styleId="font9">
    <w:name w:val="font9"/>
    <w:basedOn w:val="Normal"/>
    <w:rsid w:val="00983D82"/>
    <w:pPr>
      <w:spacing w:before="100" w:beforeAutospacing="1" w:after="100" w:afterAutospacing="1" w:line="240" w:lineRule="auto"/>
      <w:jc w:val="both"/>
    </w:pPr>
    <w:rPr>
      <w:rFonts w:ascii="Arial" w:eastAsia="Times New Roman" w:hAnsi="Arial" w:cs="Arial"/>
      <w:b/>
      <w:bCs/>
      <w:sz w:val="20"/>
      <w:szCs w:val="20"/>
    </w:rPr>
  </w:style>
  <w:style w:type="paragraph" w:customStyle="1" w:styleId="font10">
    <w:name w:val="font10"/>
    <w:basedOn w:val="Normal"/>
    <w:rsid w:val="00983D82"/>
    <w:pPr>
      <w:spacing w:before="100" w:beforeAutospacing="1" w:after="100" w:afterAutospacing="1" w:line="240" w:lineRule="auto"/>
      <w:jc w:val="both"/>
    </w:pPr>
    <w:rPr>
      <w:rFonts w:ascii="Arial" w:eastAsia="Times New Roman" w:hAnsi="Arial" w:cs="Arial"/>
    </w:rPr>
  </w:style>
  <w:style w:type="paragraph" w:customStyle="1" w:styleId="xl66">
    <w:name w:val="xl66"/>
    <w:basedOn w:val="Normal"/>
    <w:rsid w:val="00983D82"/>
    <w:pP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67">
    <w:name w:val="xl67"/>
    <w:basedOn w:val="Normal"/>
    <w:rsid w:val="00983D82"/>
    <w:pP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68">
    <w:name w:val="xl68"/>
    <w:basedOn w:val="Normal"/>
    <w:rsid w:val="00983D82"/>
    <w:pPr>
      <w:pBdr>
        <w:top w:val="double" w:sz="6" w:space="0" w:color="auto"/>
        <w:left w:val="double" w:sz="6"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sz w:val="24"/>
      <w:szCs w:val="24"/>
    </w:rPr>
  </w:style>
  <w:style w:type="paragraph" w:customStyle="1" w:styleId="xl69">
    <w:name w:val="xl69"/>
    <w:basedOn w:val="Normal"/>
    <w:rsid w:val="00983D82"/>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0">
    <w:name w:val="xl70"/>
    <w:basedOn w:val="Normal"/>
    <w:rsid w:val="00983D82"/>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1">
    <w:name w:val="xl71"/>
    <w:basedOn w:val="Normal"/>
    <w:rsid w:val="00983D82"/>
    <w:pPr>
      <w:pBdr>
        <w:top w:val="double" w:sz="6"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2">
    <w:name w:val="xl72"/>
    <w:basedOn w:val="Normal"/>
    <w:rsid w:val="00983D82"/>
    <w:pPr>
      <w:pBdr>
        <w:top w:val="single" w:sz="4" w:space="0" w:color="auto"/>
        <w:left w:val="double" w:sz="6" w:space="0" w:color="auto"/>
        <w:bottom w:val="single" w:sz="4" w:space="0" w:color="auto"/>
        <w:right w:val="single" w:sz="4" w:space="0" w:color="auto"/>
      </w:pBdr>
      <w:shd w:val="clear" w:color="000000" w:fill="D6DCE4"/>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3">
    <w:name w:val="xl73"/>
    <w:basedOn w:val="Normal"/>
    <w:rsid w:val="00983D82"/>
    <w:pPr>
      <w:pBdr>
        <w:top w:val="single" w:sz="4" w:space="0" w:color="auto"/>
        <w:left w:val="single" w:sz="4" w:space="0" w:color="auto"/>
        <w:bottom w:val="single" w:sz="4" w:space="0" w:color="auto"/>
        <w:right w:val="single" w:sz="4" w:space="0" w:color="auto"/>
      </w:pBdr>
      <w:shd w:val="clear" w:color="000000" w:fill="D6DCE4"/>
      <w:spacing w:before="100" w:beforeAutospacing="1" w:after="100" w:afterAutospacing="1" w:line="240" w:lineRule="auto"/>
      <w:jc w:val="both"/>
      <w:textAlignment w:val="center"/>
    </w:pPr>
    <w:rPr>
      <w:rFonts w:ascii="Times New Roman" w:eastAsia="Times New Roman" w:hAnsi="Times New Roman" w:cs="Times New Roman"/>
      <w:b/>
      <w:bCs/>
      <w:sz w:val="24"/>
      <w:szCs w:val="24"/>
    </w:rPr>
  </w:style>
  <w:style w:type="paragraph" w:customStyle="1" w:styleId="xl74">
    <w:name w:val="xl74"/>
    <w:basedOn w:val="Normal"/>
    <w:rsid w:val="00983D82"/>
    <w:pPr>
      <w:pBdr>
        <w:top w:val="single" w:sz="4" w:space="0" w:color="auto"/>
        <w:left w:val="single" w:sz="4" w:space="0" w:color="auto"/>
        <w:bottom w:val="single" w:sz="4" w:space="0" w:color="auto"/>
        <w:right w:val="single" w:sz="4" w:space="0" w:color="auto"/>
      </w:pBdr>
      <w:shd w:val="clear" w:color="000000" w:fill="D6DCE4"/>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5">
    <w:name w:val="xl75"/>
    <w:basedOn w:val="Normal"/>
    <w:rsid w:val="00983D82"/>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76">
    <w:name w:val="xl76"/>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sz w:val="24"/>
      <w:szCs w:val="24"/>
    </w:rPr>
  </w:style>
  <w:style w:type="paragraph" w:customStyle="1" w:styleId="xl77">
    <w:name w:val="xl77"/>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78">
    <w:name w:val="xl78"/>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79">
    <w:name w:val="xl79"/>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0">
    <w:name w:val="xl80"/>
    <w:basedOn w:val="Normal"/>
    <w:rsid w:val="00983D82"/>
    <w:pPr>
      <w:pBdr>
        <w:top w:val="single" w:sz="4" w:space="0" w:color="auto"/>
        <w:left w:val="single" w:sz="4" w:space="0" w:color="auto"/>
        <w:bottom w:val="single" w:sz="4" w:space="0" w:color="auto"/>
        <w:right w:val="single" w:sz="4" w:space="0" w:color="auto"/>
      </w:pBdr>
      <w:shd w:val="clear" w:color="000000" w:fill="D6DCE4"/>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1">
    <w:name w:val="xl81"/>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82">
    <w:name w:val="xl82"/>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sz w:val="24"/>
      <w:szCs w:val="24"/>
    </w:rPr>
  </w:style>
  <w:style w:type="paragraph" w:customStyle="1" w:styleId="xl83">
    <w:name w:val="xl83"/>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84">
    <w:name w:val="xl84"/>
    <w:basedOn w:val="Normal"/>
    <w:rsid w:val="00983D82"/>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i/>
      <w:iCs/>
      <w:sz w:val="24"/>
      <w:szCs w:val="24"/>
    </w:rPr>
  </w:style>
  <w:style w:type="paragraph" w:customStyle="1" w:styleId="xl85">
    <w:name w:val="xl85"/>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i/>
      <w:iCs/>
      <w:sz w:val="24"/>
      <w:szCs w:val="24"/>
    </w:rPr>
  </w:style>
  <w:style w:type="paragraph" w:customStyle="1" w:styleId="xl86">
    <w:name w:val="xl86"/>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87">
    <w:name w:val="xl87"/>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sz w:val="24"/>
      <w:szCs w:val="24"/>
    </w:rPr>
  </w:style>
  <w:style w:type="paragraph" w:customStyle="1" w:styleId="xl88">
    <w:name w:val="xl88"/>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rPr>
  </w:style>
  <w:style w:type="paragraph" w:customStyle="1" w:styleId="xl89">
    <w:name w:val="xl89"/>
    <w:basedOn w:val="Normal"/>
    <w:rsid w:val="00983D82"/>
    <w:pPr>
      <w:pBdr>
        <w:top w:val="single" w:sz="4" w:space="0" w:color="auto"/>
        <w:left w:val="double" w:sz="6"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Times New Roman" w:eastAsia="Times New Roman" w:hAnsi="Times New Roman" w:cs="Times New Roman"/>
      <w:b/>
      <w:bCs/>
      <w:sz w:val="24"/>
      <w:szCs w:val="24"/>
    </w:rPr>
  </w:style>
  <w:style w:type="paragraph" w:customStyle="1" w:styleId="xl90">
    <w:name w:val="xl90"/>
    <w:basedOn w:val="Normal"/>
    <w:rsid w:val="00983D82"/>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both"/>
      <w:textAlignment w:val="center"/>
    </w:pPr>
    <w:rPr>
      <w:rFonts w:ascii="Times New Roman" w:eastAsia="Times New Roman" w:hAnsi="Times New Roman" w:cs="Times New Roman"/>
      <w:b/>
      <w:bCs/>
      <w:sz w:val="24"/>
      <w:szCs w:val="24"/>
    </w:rPr>
  </w:style>
  <w:style w:type="paragraph" w:customStyle="1" w:styleId="xl91">
    <w:name w:val="xl91"/>
    <w:basedOn w:val="Normal"/>
    <w:rsid w:val="00983D82"/>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92">
    <w:name w:val="xl92"/>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rPr>
  </w:style>
  <w:style w:type="paragraph" w:customStyle="1" w:styleId="xl93">
    <w:name w:val="xl93"/>
    <w:basedOn w:val="Normal"/>
    <w:rsid w:val="00983D82"/>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i/>
      <w:iCs/>
    </w:rPr>
  </w:style>
  <w:style w:type="paragraph" w:customStyle="1" w:styleId="xl94">
    <w:name w:val="xl94"/>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i/>
      <w:iCs/>
    </w:rPr>
  </w:style>
  <w:style w:type="paragraph" w:customStyle="1" w:styleId="xl95">
    <w:name w:val="xl95"/>
    <w:basedOn w:val="Normal"/>
    <w:rsid w:val="00983D82"/>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rPr>
  </w:style>
  <w:style w:type="paragraph" w:customStyle="1" w:styleId="xl96">
    <w:name w:val="xl96"/>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i/>
      <w:iCs/>
    </w:rPr>
  </w:style>
  <w:style w:type="paragraph" w:customStyle="1" w:styleId="xl97">
    <w:name w:val="xl97"/>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i/>
      <w:iCs/>
    </w:rPr>
  </w:style>
  <w:style w:type="paragraph" w:customStyle="1" w:styleId="xl98">
    <w:name w:val="xl98"/>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rPr>
  </w:style>
  <w:style w:type="paragraph" w:customStyle="1" w:styleId="xl99">
    <w:name w:val="xl99"/>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rPr>
  </w:style>
  <w:style w:type="paragraph" w:customStyle="1" w:styleId="xl100">
    <w:name w:val="xl100"/>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rPr>
  </w:style>
  <w:style w:type="paragraph" w:customStyle="1" w:styleId="xl101">
    <w:name w:val="xl101"/>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b/>
      <w:bCs/>
    </w:rPr>
  </w:style>
  <w:style w:type="paragraph" w:customStyle="1" w:styleId="xl102">
    <w:name w:val="xl102"/>
    <w:basedOn w:val="Normal"/>
    <w:rsid w:val="00983D82"/>
    <w:pPr>
      <w:pBdr>
        <w:top w:val="single" w:sz="4" w:space="0" w:color="auto"/>
        <w:left w:val="double" w:sz="6"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103">
    <w:name w:val="xl103"/>
    <w:basedOn w:val="Normal"/>
    <w:rsid w:val="00983D82"/>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104">
    <w:name w:val="xl104"/>
    <w:basedOn w:val="Normal"/>
    <w:rsid w:val="00983D82"/>
    <w:pPr>
      <w:pBdr>
        <w:top w:val="single" w:sz="4" w:space="0" w:color="auto"/>
        <w:left w:val="single" w:sz="4" w:space="0" w:color="auto"/>
        <w:bottom w:val="double" w:sz="6" w:space="0" w:color="auto"/>
        <w:right w:val="single" w:sz="4" w:space="0" w:color="auto"/>
      </w:pBdr>
      <w:shd w:val="clear" w:color="000000" w:fill="BDD7EE"/>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5">
    <w:name w:val="xl105"/>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6">
    <w:name w:val="xl106"/>
    <w:basedOn w:val="Normal"/>
    <w:rsid w:val="00983D82"/>
    <w:pPr>
      <w:pBdr>
        <w:top w:val="single" w:sz="4" w:space="0" w:color="auto"/>
        <w:left w:val="single" w:sz="4" w:space="0" w:color="auto"/>
        <w:bottom w:val="single" w:sz="4" w:space="0" w:color="auto"/>
        <w:right w:val="single" w:sz="4" w:space="0" w:color="auto"/>
      </w:pBdr>
      <w:shd w:val="clear" w:color="000000" w:fill="D6DCE4"/>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7">
    <w:name w:val="xl107"/>
    <w:basedOn w:val="Normal"/>
    <w:rsid w:val="00983D82"/>
    <w:pPr>
      <w:pBdr>
        <w:top w:val="single" w:sz="4" w:space="0" w:color="auto"/>
        <w:left w:val="single" w:sz="4" w:space="0" w:color="auto"/>
        <w:bottom w:val="single" w:sz="4" w:space="0" w:color="auto"/>
        <w:right w:val="single" w:sz="4" w:space="0" w:color="auto"/>
      </w:pBdr>
      <w:shd w:val="clear" w:color="000000" w:fill="D6DCE4"/>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8">
    <w:name w:val="xl108"/>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09">
    <w:name w:val="xl109"/>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0">
    <w:name w:val="xl110"/>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111">
    <w:name w:val="xl111"/>
    <w:basedOn w:val="Normal"/>
    <w:rsid w:val="00983D82"/>
    <w:pPr>
      <w:pBdr>
        <w:top w:val="single" w:sz="4" w:space="0" w:color="auto"/>
        <w:left w:val="single" w:sz="4" w:space="0" w:color="auto"/>
        <w:bottom w:val="single" w:sz="4" w:space="0" w:color="auto"/>
        <w:right w:val="single" w:sz="4" w:space="0" w:color="auto"/>
      </w:pBdr>
      <w:shd w:val="clear" w:color="000000" w:fill="D6DCE4"/>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112">
    <w:name w:val="xl112"/>
    <w:basedOn w:val="Normal"/>
    <w:rsid w:val="00983D82"/>
    <w:pPr>
      <w:pBdr>
        <w:top w:val="single" w:sz="4" w:space="0" w:color="auto"/>
        <w:left w:val="single" w:sz="4" w:space="0" w:color="auto"/>
        <w:bottom w:val="single" w:sz="4" w:space="0" w:color="auto"/>
        <w:right w:val="single" w:sz="4" w:space="0" w:color="auto"/>
      </w:pBdr>
      <w:shd w:val="clear" w:color="000000" w:fill="D6DCE4"/>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113">
    <w:name w:val="xl113"/>
    <w:basedOn w:val="Normal"/>
    <w:rsid w:val="00983D8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114">
    <w:name w:val="xl114"/>
    <w:basedOn w:val="Normal"/>
    <w:rsid w:val="00983D82"/>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115">
    <w:name w:val="xl115"/>
    <w:basedOn w:val="Normal"/>
    <w:rsid w:val="00983D82"/>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6">
    <w:name w:val="xl116"/>
    <w:basedOn w:val="Normal"/>
    <w:rsid w:val="00983D82"/>
    <w:pPr>
      <w:pBdr>
        <w:top w:val="single" w:sz="4" w:space="0" w:color="auto"/>
        <w:left w:val="single" w:sz="4"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7">
    <w:name w:val="xl117"/>
    <w:basedOn w:val="Normal"/>
    <w:rsid w:val="00983D82"/>
    <w:pPr>
      <w:pBdr>
        <w:top w:val="single" w:sz="4" w:space="0" w:color="auto"/>
        <w:left w:val="single" w:sz="4" w:space="0" w:color="auto"/>
        <w:bottom w:val="double" w:sz="6" w:space="0" w:color="auto"/>
        <w:right w:val="single" w:sz="4" w:space="0" w:color="auto"/>
      </w:pBdr>
      <w:shd w:val="clear" w:color="000000" w:fill="BDD7EE"/>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8">
    <w:name w:val="xl118"/>
    <w:basedOn w:val="Normal"/>
    <w:rsid w:val="00983D82"/>
    <w:pPr>
      <w:pBdr>
        <w:top w:val="single" w:sz="4" w:space="0" w:color="auto"/>
        <w:left w:val="single" w:sz="4" w:space="0" w:color="auto"/>
        <w:bottom w:val="double" w:sz="6" w:space="0" w:color="auto"/>
        <w:right w:val="single" w:sz="4" w:space="0" w:color="auto"/>
      </w:pBdr>
      <w:shd w:val="clear" w:color="000000" w:fill="BDD7EE"/>
      <w:spacing w:before="100" w:beforeAutospacing="1" w:after="100" w:afterAutospacing="1" w:line="240" w:lineRule="auto"/>
      <w:jc w:val="center"/>
      <w:textAlignment w:val="center"/>
    </w:pPr>
    <w:rPr>
      <w:rFonts w:ascii="Times New Roman" w:eastAsia="Times New Roman" w:hAnsi="Times New Roman" w:cs="Times New Roman"/>
      <w:sz w:val="24"/>
      <w:szCs w:val="24"/>
    </w:rPr>
  </w:style>
  <w:style w:type="paragraph" w:customStyle="1" w:styleId="xl119">
    <w:name w:val="xl119"/>
    <w:basedOn w:val="Normal"/>
    <w:rsid w:val="00983D82"/>
    <w:pPr>
      <w:spacing w:before="100" w:beforeAutospacing="1" w:after="100" w:afterAutospacing="1" w:line="240" w:lineRule="auto"/>
      <w:jc w:val="both"/>
      <w:textAlignment w:val="center"/>
    </w:pPr>
    <w:rPr>
      <w:rFonts w:ascii="Times New Roman" w:eastAsia="Times New Roman" w:hAnsi="Times New Roman" w:cs="Times New Roman"/>
      <w:sz w:val="24"/>
      <w:szCs w:val="24"/>
    </w:rPr>
  </w:style>
  <w:style w:type="paragraph" w:customStyle="1" w:styleId="xl120">
    <w:name w:val="xl120"/>
    <w:basedOn w:val="Normal"/>
    <w:rsid w:val="00983D82"/>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121">
    <w:name w:val="xl121"/>
    <w:basedOn w:val="Normal"/>
    <w:rsid w:val="00983D82"/>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122">
    <w:name w:val="xl122"/>
    <w:basedOn w:val="Normal"/>
    <w:rsid w:val="00983D82"/>
    <w:pPr>
      <w:spacing w:before="100" w:beforeAutospacing="1" w:after="100" w:afterAutospacing="1" w:line="240" w:lineRule="auto"/>
      <w:jc w:val="right"/>
      <w:textAlignment w:val="center"/>
    </w:pPr>
    <w:rPr>
      <w:rFonts w:ascii="Times New Roman" w:eastAsia="Times New Roman" w:hAnsi="Times New Roman" w:cs="Times New Roman"/>
      <w:sz w:val="24"/>
      <w:szCs w:val="24"/>
    </w:rPr>
  </w:style>
  <w:style w:type="paragraph" w:customStyle="1" w:styleId="xl123">
    <w:name w:val="xl123"/>
    <w:basedOn w:val="Normal"/>
    <w:rsid w:val="00983D82"/>
    <w:pPr>
      <w:pBdr>
        <w:top w:val="double" w:sz="6" w:space="0" w:color="auto"/>
        <w:left w:val="single" w:sz="4" w:space="0" w:color="auto"/>
        <w:bottom w:val="single" w:sz="4" w:space="0" w:color="auto"/>
        <w:right w:val="double" w:sz="6" w:space="0" w:color="auto"/>
      </w:pBdr>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124">
    <w:name w:val="xl124"/>
    <w:basedOn w:val="Normal"/>
    <w:rsid w:val="00983D82"/>
    <w:pPr>
      <w:pBdr>
        <w:top w:val="single" w:sz="4" w:space="0" w:color="auto"/>
        <w:left w:val="single" w:sz="4" w:space="0" w:color="auto"/>
        <w:bottom w:val="single" w:sz="4" w:space="0" w:color="auto"/>
        <w:right w:val="double" w:sz="6" w:space="0" w:color="auto"/>
      </w:pBdr>
      <w:shd w:val="clear" w:color="000000" w:fill="D6DCE4"/>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125">
    <w:name w:val="xl125"/>
    <w:basedOn w:val="Normal"/>
    <w:rsid w:val="00983D82"/>
    <w:pPr>
      <w:pBdr>
        <w:top w:val="single" w:sz="4" w:space="0" w:color="auto"/>
        <w:left w:val="single" w:sz="4" w:space="0" w:color="auto"/>
        <w:bottom w:val="single" w:sz="4" w:space="0" w:color="auto"/>
        <w:right w:val="double" w:sz="6" w:space="0" w:color="auto"/>
      </w:pBdr>
      <w:shd w:val="clear" w:color="000000" w:fill="BDD7EE"/>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126">
    <w:name w:val="xl126"/>
    <w:basedOn w:val="Normal"/>
    <w:rsid w:val="00983D82"/>
    <w:pPr>
      <w:pBdr>
        <w:top w:val="single" w:sz="4" w:space="0" w:color="auto"/>
        <w:left w:val="single" w:sz="4" w:space="0" w:color="auto"/>
        <w:bottom w:val="single" w:sz="4" w:space="0" w:color="auto"/>
        <w:right w:val="double" w:sz="6" w:space="0" w:color="auto"/>
      </w:pBdr>
      <w:spacing w:before="100" w:beforeAutospacing="1" w:after="100" w:afterAutospacing="1" w:line="240" w:lineRule="auto"/>
      <w:jc w:val="right"/>
      <w:textAlignment w:val="center"/>
    </w:pPr>
    <w:rPr>
      <w:rFonts w:ascii="Times New Roman" w:eastAsia="Times New Roman" w:hAnsi="Times New Roman" w:cs="Times New Roman"/>
      <w:b/>
      <w:bCs/>
      <w:i/>
      <w:iCs/>
      <w:sz w:val="24"/>
      <w:szCs w:val="24"/>
    </w:rPr>
  </w:style>
  <w:style w:type="paragraph" w:customStyle="1" w:styleId="xl127">
    <w:name w:val="xl127"/>
    <w:basedOn w:val="Normal"/>
    <w:rsid w:val="00983D82"/>
    <w:pPr>
      <w:pBdr>
        <w:top w:val="single" w:sz="4" w:space="0" w:color="auto"/>
        <w:left w:val="single" w:sz="4" w:space="0" w:color="auto"/>
        <w:bottom w:val="double" w:sz="6" w:space="0" w:color="auto"/>
        <w:right w:val="double" w:sz="6" w:space="0" w:color="auto"/>
      </w:pBdr>
      <w:shd w:val="clear" w:color="000000" w:fill="BDD7EE"/>
      <w:spacing w:before="100" w:beforeAutospacing="1" w:after="100" w:afterAutospacing="1" w:line="240" w:lineRule="auto"/>
      <w:jc w:val="right"/>
      <w:textAlignment w:val="center"/>
    </w:pPr>
    <w:rPr>
      <w:rFonts w:ascii="Times New Roman" w:eastAsia="Times New Roman" w:hAnsi="Times New Roman" w:cs="Times New Roman"/>
      <w:b/>
      <w:bCs/>
      <w:sz w:val="24"/>
      <w:szCs w:val="24"/>
    </w:rPr>
  </w:style>
  <w:style w:type="paragraph" w:customStyle="1" w:styleId="xl128">
    <w:name w:val="xl128"/>
    <w:basedOn w:val="Normal"/>
    <w:rsid w:val="00983D82"/>
    <w:pPr>
      <w:pBdr>
        <w:top w:val="single" w:sz="4" w:space="0" w:color="auto"/>
        <w:left w:val="double" w:sz="6" w:space="0" w:color="auto"/>
        <w:bottom w:val="double" w:sz="6" w:space="0" w:color="auto"/>
        <w:right w:val="single" w:sz="4" w:space="0" w:color="auto"/>
      </w:pBdr>
      <w:shd w:val="clear" w:color="000000" w:fill="BDD7EE"/>
      <w:spacing w:before="100" w:beforeAutospacing="1" w:after="100" w:afterAutospacing="1" w:line="240" w:lineRule="auto"/>
      <w:jc w:val="right"/>
    </w:pPr>
    <w:rPr>
      <w:rFonts w:ascii="Calibri" w:eastAsia="Times New Roman" w:hAnsi="Calibri" w:cs="Calibri"/>
      <w:b/>
      <w:bCs/>
      <w:sz w:val="24"/>
      <w:szCs w:val="24"/>
    </w:rPr>
  </w:style>
  <w:style w:type="paragraph" w:customStyle="1" w:styleId="xl129">
    <w:name w:val="xl129"/>
    <w:basedOn w:val="Normal"/>
    <w:rsid w:val="00983D82"/>
    <w:pPr>
      <w:pBdr>
        <w:top w:val="single" w:sz="4" w:space="0" w:color="auto"/>
        <w:left w:val="single" w:sz="4" w:space="0" w:color="auto"/>
        <w:bottom w:val="double" w:sz="6" w:space="0" w:color="auto"/>
        <w:right w:val="single" w:sz="4" w:space="0" w:color="auto"/>
      </w:pBdr>
      <w:shd w:val="clear" w:color="000000" w:fill="BDD7EE"/>
      <w:spacing w:before="100" w:beforeAutospacing="1" w:after="100" w:afterAutospacing="1" w:line="240" w:lineRule="auto"/>
      <w:jc w:val="right"/>
    </w:pPr>
    <w:rPr>
      <w:rFonts w:ascii="Calibri" w:eastAsia="Times New Roman" w:hAnsi="Calibri" w:cs="Calibri"/>
      <w:b/>
      <w:bCs/>
      <w:sz w:val="24"/>
      <w:szCs w:val="24"/>
    </w:rPr>
  </w:style>
  <w:style w:type="paragraph" w:customStyle="1" w:styleId="1tabelrest">
    <w:name w:val="1 tabel rest"/>
    <w:basedOn w:val="Normal"/>
    <w:qFormat/>
    <w:rsid w:val="00983D82"/>
    <w:pPr>
      <w:spacing w:before="80" w:after="120" w:line="240" w:lineRule="auto"/>
      <w:ind w:left="992" w:hanging="992"/>
      <w:jc w:val="center"/>
    </w:pPr>
    <w:rPr>
      <w:rFonts w:ascii="Arial" w:eastAsia="Times New Roman" w:hAnsi="Arial" w:cs="Arial"/>
      <w:sz w:val="22"/>
      <w:szCs w:val="24"/>
      <w:lang w:val="ro-RO" w:eastAsia="ro-RO"/>
    </w:rPr>
  </w:style>
  <w:style w:type="paragraph" w:customStyle="1" w:styleId="1tabeltext2Meto">
    <w:name w:val="1_tabel_text2_Meto"/>
    <w:basedOn w:val="Normal"/>
    <w:qFormat/>
    <w:rsid w:val="00983D82"/>
    <w:pPr>
      <w:shd w:val="clear" w:color="auto" w:fill="D6E3BC"/>
      <w:spacing w:before="80" w:after="120" w:line="240" w:lineRule="auto"/>
      <w:ind w:left="992" w:hanging="992"/>
      <w:jc w:val="both"/>
    </w:pPr>
    <w:rPr>
      <w:rFonts w:ascii="Times New Roman" w:eastAsia="Times New Roman" w:hAnsi="Times New Roman" w:cs="Times New Roman"/>
      <w:i/>
      <w:iCs/>
      <w:sz w:val="22"/>
      <w:szCs w:val="22"/>
      <w:lang w:val="ro-RO" w:eastAsia="ro-RO"/>
    </w:rPr>
  </w:style>
  <w:style w:type="paragraph" w:customStyle="1" w:styleId="1">
    <w:name w:val="1"/>
    <w:basedOn w:val="Normal"/>
    <w:qFormat/>
    <w:rsid w:val="00983D82"/>
    <w:pPr>
      <w:shd w:val="clear" w:color="auto" w:fill="D6E3BC"/>
      <w:spacing w:before="80" w:after="120" w:line="240" w:lineRule="auto"/>
      <w:jc w:val="both"/>
    </w:pPr>
    <w:rPr>
      <w:rFonts w:ascii="Times New Roman" w:eastAsia="Times New Roman" w:hAnsi="Times New Roman" w:cs="Times New Roman"/>
      <w:i/>
      <w:iCs/>
      <w:sz w:val="22"/>
      <w:szCs w:val="22"/>
      <w:lang w:val="ro-RO" w:eastAsia="ro-RO"/>
    </w:rPr>
  </w:style>
  <w:style w:type="paragraph" w:customStyle="1" w:styleId="2">
    <w:name w:val="2"/>
    <w:basedOn w:val="Normal"/>
    <w:qFormat/>
    <w:rsid w:val="00983D82"/>
    <w:pPr>
      <w:spacing w:before="80" w:after="120" w:line="240" w:lineRule="auto"/>
      <w:jc w:val="both"/>
    </w:pPr>
    <w:rPr>
      <w:rFonts w:ascii="Times New Roman" w:eastAsia="Times New Roman" w:hAnsi="Times New Roman" w:cs="Times New Roman"/>
      <w:sz w:val="22"/>
      <w:szCs w:val="22"/>
      <w:lang w:val="ro-RO" w:eastAsia="ro-RO"/>
    </w:rPr>
  </w:style>
  <w:style w:type="paragraph" w:customStyle="1" w:styleId="BodyText7">
    <w:name w:val="Body Text7"/>
    <w:basedOn w:val="Normal"/>
    <w:rsid w:val="00983D82"/>
    <w:pPr>
      <w:spacing w:before="80" w:after="120" w:line="0" w:lineRule="atLeast"/>
      <w:ind w:hanging="1560"/>
      <w:jc w:val="both"/>
    </w:pPr>
    <w:rPr>
      <w:rFonts w:ascii="Times New Roman" w:eastAsia="Times New Roman" w:hAnsi="Times New Roman" w:cs="Times New Roman"/>
      <w:sz w:val="23"/>
      <w:szCs w:val="23"/>
      <w:lang w:val="ro-RO"/>
    </w:rPr>
  </w:style>
  <w:style w:type="paragraph" w:customStyle="1" w:styleId="1text">
    <w:name w:val="1 text"/>
    <w:basedOn w:val="BodyText2"/>
    <w:qFormat/>
    <w:rsid w:val="00983D82"/>
    <w:pPr>
      <w:spacing w:before="120" w:line="240" w:lineRule="auto"/>
      <w:ind w:left="992" w:firstLine="720"/>
      <w:jc w:val="both"/>
    </w:pPr>
    <w:rPr>
      <w:rFonts w:ascii="Arial" w:eastAsia="Times New Roman" w:hAnsi="Arial" w:cs="Times New Roman"/>
      <w:sz w:val="24"/>
      <w:szCs w:val="24"/>
      <w:lang w:val="ro-RO"/>
    </w:rPr>
  </w:style>
  <w:style w:type="paragraph" w:customStyle="1" w:styleId="1tabelmetobull">
    <w:name w:val="1_tabel_meto_bull"/>
    <w:basedOn w:val="ListParagraph"/>
    <w:qFormat/>
    <w:rsid w:val="00983D82"/>
    <w:pPr>
      <w:numPr>
        <w:numId w:val="35"/>
      </w:numPr>
      <w:spacing w:line="240" w:lineRule="auto"/>
      <w:ind w:left="299"/>
      <w:jc w:val="both"/>
    </w:pPr>
    <w:rPr>
      <w:rFonts w:ascii="Times New Roman" w:eastAsia="Times New Roman" w:hAnsi="Times New Roman" w:cs="Times New Roman"/>
      <w:bCs/>
      <w:sz w:val="22"/>
      <w:szCs w:val="22"/>
      <w:lang w:val="ro-RO"/>
    </w:rPr>
  </w:style>
  <w:style w:type="paragraph" w:customStyle="1" w:styleId="Text0">
    <w:name w:val="Text"/>
    <w:basedOn w:val="Normal"/>
    <w:link w:val="TextChar0"/>
    <w:qFormat/>
    <w:rsid w:val="003B53B0"/>
    <w:pPr>
      <w:spacing w:before="240" w:after="240" w:line="240" w:lineRule="auto"/>
      <w:jc w:val="both"/>
    </w:pPr>
    <w:rPr>
      <w:rFonts w:ascii="Arial" w:hAnsi="Arial"/>
      <w:sz w:val="22"/>
      <w:szCs w:val="22"/>
      <w:lang w:val="ro-RO"/>
    </w:rPr>
  </w:style>
  <w:style w:type="paragraph" w:customStyle="1" w:styleId="Lista">
    <w:name w:val="Lista"/>
    <w:basedOn w:val="Text0"/>
    <w:link w:val="ListaChar"/>
    <w:qFormat/>
    <w:rsid w:val="003B53B0"/>
    <w:pPr>
      <w:numPr>
        <w:numId w:val="36"/>
      </w:numPr>
      <w:spacing w:before="0" w:after="60"/>
    </w:pPr>
  </w:style>
  <w:style w:type="character" w:customStyle="1" w:styleId="TextChar0">
    <w:name w:val="Text Char"/>
    <w:basedOn w:val="DefaultParagraphFont"/>
    <w:link w:val="Text0"/>
    <w:rsid w:val="003B53B0"/>
    <w:rPr>
      <w:rFonts w:ascii="Arial" w:hAnsi="Arial"/>
      <w:sz w:val="22"/>
      <w:szCs w:val="22"/>
      <w:lang w:val="ro-RO"/>
    </w:rPr>
  </w:style>
  <w:style w:type="character" w:customStyle="1" w:styleId="ListaChar">
    <w:name w:val="Lista Char"/>
    <w:basedOn w:val="TextChar0"/>
    <w:link w:val="Lista"/>
    <w:rsid w:val="003B53B0"/>
    <w:rPr>
      <w:rFonts w:ascii="Arial" w:hAnsi="Arial"/>
      <w:sz w:val="22"/>
      <w:szCs w:val="22"/>
      <w:lang w:val="ro-RO"/>
    </w:rPr>
  </w:style>
  <w:style w:type="character" w:customStyle="1" w:styleId="UnresolvedMention2">
    <w:name w:val="Unresolved Mention2"/>
    <w:basedOn w:val="DefaultParagraphFont"/>
    <w:uiPriority w:val="99"/>
    <w:semiHidden/>
    <w:unhideWhenUsed/>
    <w:rsid w:val="00D8210B"/>
    <w:rPr>
      <w:color w:val="605E5C"/>
      <w:shd w:val="clear" w:color="auto" w:fill="E1DFDD"/>
    </w:rPr>
  </w:style>
  <w:style w:type="paragraph" w:customStyle="1" w:styleId="ListBullet1">
    <w:name w:val="List Bullet 1"/>
    <w:basedOn w:val="Normal"/>
    <w:rsid w:val="000360C9"/>
    <w:pPr>
      <w:numPr>
        <w:numId w:val="38"/>
      </w:numPr>
      <w:suppressAutoHyphens/>
      <w:autoSpaceDN w:val="0"/>
      <w:spacing w:before="120" w:after="120" w:line="240" w:lineRule="auto"/>
      <w:jc w:val="both"/>
    </w:pPr>
    <w:rPr>
      <w:rFonts w:ascii="Theinhardt Regular" w:eastAsia="MS Mincho" w:hAnsi="Theinhardt Regular" w:cs="Times New Roman"/>
      <w:sz w:val="22"/>
      <w:szCs w:val="20"/>
      <w:lang w:val="ro-RO"/>
    </w:rPr>
  </w:style>
  <w:style w:type="paragraph" w:customStyle="1" w:styleId="listintable">
    <w:name w:val="list in table"/>
    <w:basedOn w:val="Normal"/>
    <w:rsid w:val="000360C9"/>
    <w:pPr>
      <w:numPr>
        <w:numId w:val="39"/>
      </w:numPr>
      <w:tabs>
        <w:tab w:val="left" w:pos="-1933"/>
      </w:tabs>
      <w:autoSpaceDN w:val="0"/>
      <w:spacing w:line="240" w:lineRule="auto"/>
    </w:pPr>
    <w:rPr>
      <w:rFonts w:ascii="Calibri" w:eastAsia="Times New Roman" w:hAnsi="Calibri" w:cs="Times New Roman"/>
      <w:szCs w:val="20"/>
      <w:lang w:val="ro-RO"/>
    </w:rPr>
  </w:style>
  <w:style w:type="numbering" w:customStyle="1" w:styleId="WWOutlineListStyle6">
    <w:name w:val="WW_OutlineListStyle_6"/>
    <w:basedOn w:val="NoList"/>
    <w:rsid w:val="000360C9"/>
    <w:pPr>
      <w:numPr>
        <w:numId w:val="37"/>
      </w:numPr>
    </w:pPr>
  </w:style>
  <w:style w:type="numbering" w:customStyle="1" w:styleId="LFO6">
    <w:name w:val="LFO6"/>
    <w:basedOn w:val="NoList"/>
    <w:rsid w:val="000360C9"/>
    <w:pPr>
      <w:numPr>
        <w:numId w:val="38"/>
      </w:numPr>
    </w:pPr>
  </w:style>
  <w:style w:type="numbering" w:customStyle="1" w:styleId="LFO32">
    <w:name w:val="LFO32"/>
    <w:basedOn w:val="NoList"/>
    <w:rsid w:val="000360C9"/>
    <w:pPr>
      <w:numPr>
        <w:numId w:val="39"/>
      </w:numPr>
    </w:pPr>
  </w:style>
  <w:style w:type="numbering" w:customStyle="1" w:styleId="Style44">
    <w:name w:val="Style44"/>
    <w:uiPriority w:val="99"/>
    <w:rsid w:val="002A66F0"/>
    <w:pPr>
      <w:numPr>
        <w:numId w:val="40"/>
      </w:numPr>
    </w:pPr>
  </w:style>
  <w:style w:type="numbering" w:customStyle="1" w:styleId="Style46">
    <w:name w:val="Style46"/>
    <w:uiPriority w:val="99"/>
    <w:rsid w:val="00221FBC"/>
    <w:pPr>
      <w:numPr>
        <w:numId w:val="41"/>
      </w:numPr>
    </w:pPr>
  </w:style>
  <w:style w:type="character" w:styleId="UnresolvedMention">
    <w:name w:val="Unresolved Mention"/>
    <w:basedOn w:val="DefaultParagraphFont"/>
    <w:uiPriority w:val="99"/>
    <w:semiHidden/>
    <w:unhideWhenUsed/>
    <w:rsid w:val="00406734"/>
    <w:rPr>
      <w:color w:val="605E5C"/>
      <w:shd w:val="clear" w:color="auto" w:fill="E1DFDD"/>
    </w:rPr>
  </w:style>
  <w:style w:type="table" w:styleId="GridTable1Light">
    <w:name w:val="Grid Table 1 Light"/>
    <w:basedOn w:val="TableNormal"/>
    <w:uiPriority w:val="46"/>
    <w:rsid w:val="00153186"/>
    <w:pPr>
      <w:spacing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153186"/>
    <w:pPr>
      <w:spacing w:line="240" w:lineRule="auto"/>
    </w:pPr>
    <w:tblPr>
      <w:tblStyleRowBandSize w:val="1"/>
      <w:tblStyleColBandSize w:val="1"/>
      <w:tblBorders>
        <w:top w:val="single" w:sz="4" w:space="0" w:color="67A5F8" w:themeColor="accent1" w:themeTint="66"/>
        <w:left w:val="single" w:sz="4" w:space="0" w:color="67A5F8" w:themeColor="accent1" w:themeTint="66"/>
        <w:bottom w:val="single" w:sz="4" w:space="0" w:color="67A5F8" w:themeColor="accent1" w:themeTint="66"/>
        <w:right w:val="single" w:sz="4" w:space="0" w:color="67A5F8" w:themeColor="accent1" w:themeTint="66"/>
        <w:insideH w:val="single" w:sz="4" w:space="0" w:color="67A5F8" w:themeColor="accent1" w:themeTint="66"/>
        <w:insideV w:val="single" w:sz="4" w:space="0" w:color="67A5F8" w:themeColor="accent1" w:themeTint="66"/>
      </w:tblBorders>
    </w:tblPr>
    <w:tblStylePr w:type="firstRow">
      <w:rPr>
        <w:b/>
        <w:bCs/>
      </w:rPr>
      <w:tblPr/>
      <w:tcPr>
        <w:tcBorders>
          <w:bottom w:val="single" w:sz="12" w:space="0" w:color="1C78F4" w:themeColor="accent1" w:themeTint="99"/>
        </w:tcBorders>
      </w:tcPr>
    </w:tblStylePr>
    <w:tblStylePr w:type="lastRow">
      <w:rPr>
        <w:b/>
        <w:bCs/>
      </w:rPr>
      <w:tblPr/>
      <w:tcPr>
        <w:tcBorders>
          <w:top w:val="double" w:sz="2" w:space="0" w:color="1C78F4"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153186"/>
    <w:pPr>
      <w:spacing w:line="240" w:lineRule="auto"/>
    </w:pPr>
    <w:tblPr>
      <w:tblStyleRowBandSize w:val="1"/>
      <w:tblStyleColBandSize w:val="1"/>
      <w:tblBorders>
        <w:top w:val="single" w:sz="4" w:space="0" w:color="78E4BD" w:themeColor="accent2" w:themeTint="66"/>
        <w:left w:val="single" w:sz="4" w:space="0" w:color="78E4BD" w:themeColor="accent2" w:themeTint="66"/>
        <w:bottom w:val="single" w:sz="4" w:space="0" w:color="78E4BD" w:themeColor="accent2" w:themeTint="66"/>
        <w:right w:val="single" w:sz="4" w:space="0" w:color="78E4BD" w:themeColor="accent2" w:themeTint="66"/>
        <w:insideH w:val="single" w:sz="4" w:space="0" w:color="78E4BD" w:themeColor="accent2" w:themeTint="66"/>
        <w:insideV w:val="single" w:sz="4" w:space="0" w:color="78E4BD" w:themeColor="accent2" w:themeTint="66"/>
      </w:tblBorders>
    </w:tblPr>
    <w:tblStylePr w:type="firstRow">
      <w:rPr>
        <w:b/>
        <w:bCs/>
      </w:rPr>
      <w:tblPr/>
      <w:tcPr>
        <w:tcBorders>
          <w:bottom w:val="single" w:sz="12" w:space="0" w:color="35D69C" w:themeColor="accent2" w:themeTint="99"/>
        </w:tcBorders>
      </w:tcPr>
    </w:tblStylePr>
    <w:tblStylePr w:type="lastRow">
      <w:rPr>
        <w:b/>
        <w:bCs/>
      </w:rPr>
      <w:tblPr/>
      <w:tcPr>
        <w:tcBorders>
          <w:top w:val="double" w:sz="2" w:space="0" w:color="35D69C"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153186"/>
    <w:pPr>
      <w:spacing w:line="240" w:lineRule="auto"/>
    </w:pPr>
    <w:tblPr>
      <w:tblStyleRowBandSize w:val="1"/>
      <w:tblStyleColBandSize w:val="1"/>
      <w:tblBorders>
        <w:top w:val="single" w:sz="4" w:space="0" w:color="DEECD4" w:themeColor="accent3" w:themeTint="66"/>
        <w:left w:val="single" w:sz="4" w:space="0" w:color="DEECD4" w:themeColor="accent3" w:themeTint="66"/>
        <w:bottom w:val="single" w:sz="4" w:space="0" w:color="DEECD4" w:themeColor="accent3" w:themeTint="66"/>
        <w:right w:val="single" w:sz="4" w:space="0" w:color="DEECD4" w:themeColor="accent3" w:themeTint="66"/>
        <w:insideH w:val="single" w:sz="4" w:space="0" w:color="DEECD4" w:themeColor="accent3" w:themeTint="66"/>
        <w:insideV w:val="single" w:sz="4" w:space="0" w:color="DEECD4" w:themeColor="accent3" w:themeTint="66"/>
      </w:tblBorders>
    </w:tblPr>
    <w:tblStylePr w:type="firstRow">
      <w:rPr>
        <w:b/>
        <w:bCs/>
      </w:rPr>
      <w:tblPr/>
      <w:tcPr>
        <w:tcBorders>
          <w:bottom w:val="single" w:sz="12" w:space="0" w:color="CDE2BF" w:themeColor="accent3" w:themeTint="99"/>
        </w:tcBorders>
      </w:tcPr>
    </w:tblStylePr>
    <w:tblStylePr w:type="lastRow">
      <w:rPr>
        <w:b/>
        <w:bCs/>
      </w:rPr>
      <w:tblPr/>
      <w:tcPr>
        <w:tcBorders>
          <w:top w:val="double" w:sz="2" w:space="0" w:color="CDE2BF"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153186"/>
    <w:pPr>
      <w:spacing w:line="240" w:lineRule="auto"/>
    </w:pPr>
    <w:tblPr>
      <w:tblStyleRowBandSize w:val="1"/>
      <w:tblStyleColBandSize w:val="1"/>
      <w:tblBorders>
        <w:top w:val="single" w:sz="4" w:space="0" w:color="D396BA" w:themeColor="accent4" w:themeTint="66"/>
        <w:left w:val="single" w:sz="4" w:space="0" w:color="D396BA" w:themeColor="accent4" w:themeTint="66"/>
        <w:bottom w:val="single" w:sz="4" w:space="0" w:color="D396BA" w:themeColor="accent4" w:themeTint="66"/>
        <w:right w:val="single" w:sz="4" w:space="0" w:color="D396BA" w:themeColor="accent4" w:themeTint="66"/>
        <w:insideH w:val="single" w:sz="4" w:space="0" w:color="D396BA" w:themeColor="accent4" w:themeTint="66"/>
        <w:insideV w:val="single" w:sz="4" w:space="0" w:color="D396BA" w:themeColor="accent4" w:themeTint="66"/>
      </w:tblBorders>
    </w:tblPr>
    <w:tblStylePr w:type="firstRow">
      <w:rPr>
        <w:b/>
        <w:bCs/>
      </w:rPr>
      <w:tblPr/>
      <w:tcPr>
        <w:tcBorders>
          <w:bottom w:val="single" w:sz="12" w:space="0" w:color="BD6298" w:themeColor="accent4" w:themeTint="99"/>
        </w:tcBorders>
      </w:tcPr>
    </w:tblStylePr>
    <w:tblStylePr w:type="lastRow">
      <w:rPr>
        <w:b/>
        <w:bCs/>
      </w:rPr>
      <w:tblPr/>
      <w:tcPr>
        <w:tcBorders>
          <w:top w:val="double" w:sz="2" w:space="0" w:color="BD6298"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153186"/>
    <w:pPr>
      <w:spacing w:line="240" w:lineRule="auto"/>
    </w:pPr>
    <w:tblPr>
      <w:tblStyleRowBandSize w:val="1"/>
      <w:tblStyleColBandSize w:val="1"/>
      <w:tblBorders>
        <w:top w:val="single" w:sz="4" w:space="0" w:color="FFCFBB" w:themeColor="accent5" w:themeTint="66"/>
        <w:left w:val="single" w:sz="4" w:space="0" w:color="FFCFBB" w:themeColor="accent5" w:themeTint="66"/>
        <w:bottom w:val="single" w:sz="4" w:space="0" w:color="FFCFBB" w:themeColor="accent5" w:themeTint="66"/>
        <w:right w:val="single" w:sz="4" w:space="0" w:color="FFCFBB" w:themeColor="accent5" w:themeTint="66"/>
        <w:insideH w:val="single" w:sz="4" w:space="0" w:color="FFCFBB" w:themeColor="accent5" w:themeTint="66"/>
        <w:insideV w:val="single" w:sz="4" w:space="0" w:color="FFCFBB" w:themeColor="accent5" w:themeTint="66"/>
      </w:tblBorders>
    </w:tblPr>
    <w:tblStylePr w:type="firstRow">
      <w:rPr>
        <w:b/>
        <w:bCs/>
      </w:rPr>
      <w:tblPr/>
      <w:tcPr>
        <w:tcBorders>
          <w:bottom w:val="single" w:sz="12" w:space="0" w:color="FFB799" w:themeColor="accent5" w:themeTint="99"/>
        </w:tcBorders>
      </w:tcPr>
    </w:tblStylePr>
    <w:tblStylePr w:type="lastRow">
      <w:rPr>
        <w:b/>
        <w:bCs/>
      </w:rPr>
      <w:tblPr/>
      <w:tcPr>
        <w:tcBorders>
          <w:top w:val="double" w:sz="2" w:space="0" w:color="FFB799"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153186"/>
    <w:pPr>
      <w:spacing w:line="240" w:lineRule="auto"/>
    </w:pPr>
    <w:tblPr>
      <w:tblStyleRowBandSize w:val="1"/>
      <w:tblStyleColBandSize w:val="1"/>
      <w:tblBorders>
        <w:top w:val="single" w:sz="4" w:space="0" w:color="F3F2EF" w:themeColor="accent6" w:themeTint="66"/>
        <w:left w:val="single" w:sz="4" w:space="0" w:color="F3F2EF" w:themeColor="accent6" w:themeTint="66"/>
        <w:bottom w:val="single" w:sz="4" w:space="0" w:color="F3F2EF" w:themeColor="accent6" w:themeTint="66"/>
        <w:right w:val="single" w:sz="4" w:space="0" w:color="F3F2EF" w:themeColor="accent6" w:themeTint="66"/>
        <w:insideH w:val="single" w:sz="4" w:space="0" w:color="F3F2EF" w:themeColor="accent6" w:themeTint="66"/>
        <w:insideV w:val="single" w:sz="4" w:space="0" w:color="F3F2EF" w:themeColor="accent6" w:themeTint="66"/>
      </w:tblBorders>
    </w:tblPr>
    <w:tblStylePr w:type="firstRow">
      <w:rPr>
        <w:b/>
        <w:bCs/>
      </w:rPr>
      <w:tblPr/>
      <w:tcPr>
        <w:tcBorders>
          <w:bottom w:val="single" w:sz="12" w:space="0" w:color="EEECE7" w:themeColor="accent6" w:themeTint="99"/>
        </w:tcBorders>
      </w:tcPr>
    </w:tblStylePr>
    <w:tblStylePr w:type="lastRow">
      <w:rPr>
        <w:b/>
        <w:bCs/>
      </w:rPr>
      <w:tblPr/>
      <w:tcPr>
        <w:tcBorders>
          <w:top w:val="double" w:sz="2" w:space="0" w:color="EEECE7"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153186"/>
    <w:pPr>
      <w:spacing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153186"/>
    <w:pPr>
      <w:spacing w:line="240" w:lineRule="auto"/>
    </w:pPr>
    <w:tblPr>
      <w:tblStyleRowBandSize w:val="1"/>
      <w:tblStyleColBandSize w:val="1"/>
      <w:tblBorders>
        <w:top w:val="single" w:sz="2" w:space="0" w:color="1C78F4" w:themeColor="accent1" w:themeTint="99"/>
        <w:bottom w:val="single" w:sz="2" w:space="0" w:color="1C78F4" w:themeColor="accent1" w:themeTint="99"/>
        <w:insideH w:val="single" w:sz="2" w:space="0" w:color="1C78F4" w:themeColor="accent1" w:themeTint="99"/>
        <w:insideV w:val="single" w:sz="2" w:space="0" w:color="1C78F4" w:themeColor="accent1" w:themeTint="99"/>
      </w:tblBorders>
    </w:tblPr>
    <w:tblStylePr w:type="firstRow">
      <w:rPr>
        <w:b/>
        <w:bCs/>
      </w:rPr>
      <w:tblPr/>
      <w:tcPr>
        <w:tcBorders>
          <w:top w:val="nil"/>
          <w:bottom w:val="single" w:sz="12" w:space="0" w:color="1C78F4" w:themeColor="accent1" w:themeTint="99"/>
          <w:insideH w:val="nil"/>
          <w:insideV w:val="nil"/>
        </w:tcBorders>
        <w:shd w:val="clear" w:color="auto" w:fill="FFFFFF" w:themeFill="background1"/>
      </w:tcPr>
    </w:tblStylePr>
    <w:tblStylePr w:type="lastRow">
      <w:rPr>
        <w:b/>
        <w:bCs/>
      </w:rPr>
      <w:tblPr/>
      <w:tcPr>
        <w:tcBorders>
          <w:top w:val="double" w:sz="2" w:space="0" w:color="1C78F4"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styleId="GridTable2-Accent2">
    <w:name w:val="Grid Table 2 Accent 2"/>
    <w:basedOn w:val="TableNormal"/>
    <w:uiPriority w:val="47"/>
    <w:rsid w:val="00153186"/>
    <w:pPr>
      <w:spacing w:line="240" w:lineRule="auto"/>
    </w:pPr>
    <w:tblPr>
      <w:tblStyleRowBandSize w:val="1"/>
      <w:tblStyleColBandSize w:val="1"/>
      <w:tblBorders>
        <w:top w:val="single" w:sz="2" w:space="0" w:color="35D69C" w:themeColor="accent2" w:themeTint="99"/>
        <w:bottom w:val="single" w:sz="2" w:space="0" w:color="35D69C" w:themeColor="accent2" w:themeTint="99"/>
        <w:insideH w:val="single" w:sz="2" w:space="0" w:color="35D69C" w:themeColor="accent2" w:themeTint="99"/>
        <w:insideV w:val="single" w:sz="2" w:space="0" w:color="35D69C" w:themeColor="accent2" w:themeTint="99"/>
      </w:tblBorders>
    </w:tblPr>
    <w:tblStylePr w:type="firstRow">
      <w:rPr>
        <w:b/>
        <w:bCs/>
      </w:rPr>
      <w:tblPr/>
      <w:tcPr>
        <w:tcBorders>
          <w:top w:val="nil"/>
          <w:bottom w:val="single" w:sz="12" w:space="0" w:color="35D69C" w:themeColor="accent2" w:themeTint="99"/>
          <w:insideH w:val="nil"/>
          <w:insideV w:val="nil"/>
        </w:tcBorders>
        <w:shd w:val="clear" w:color="auto" w:fill="FFFFFF" w:themeFill="background1"/>
      </w:tcPr>
    </w:tblStylePr>
    <w:tblStylePr w:type="lastRow">
      <w:rPr>
        <w:b/>
        <w:bCs/>
      </w:rPr>
      <w:tblPr/>
      <w:tcPr>
        <w:tcBorders>
          <w:top w:val="double" w:sz="2" w:space="0" w:color="35D69C"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styleId="GridTable2-Accent3">
    <w:name w:val="Grid Table 2 Accent 3"/>
    <w:basedOn w:val="TableNormal"/>
    <w:uiPriority w:val="47"/>
    <w:rsid w:val="00153186"/>
    <w:pPr>
      <w:spacing w:line="240" w:lineRule="auto"/>
    </w:pPr>
    <w:tblPr>
      <w:tblStyleRowBandSize w:val="1"/>
      <w:tblStyleColBandSize w:val="1"/>
      <w:tblBorders>
        <w:top w:val="single" w:sz="2" w:space="0" w:color="CDE2BF" w:themeColor="accent3" w:themeTint="99"/>
        <w:bottom w:val="single" w:sz="2" w:space="0" w:color="CDE2BF" w:themeColor="accent3" w:themeTint="99"/>
        <w:insideH w:val="single" w:sz="2" w:space="0" w:color="CDE2BF" w:themeColor="accent3" w:themeTint="99"/>
        <w:insideV w:val="single" w:sz="2" w:space="0" w:color="CDE2BF" w:themeColor="accent3" w:themeTint="99"/>
      </w:tblBorders>
    </w:tblPr>
    <w:tblStylePr w:type="firstRow">
      <w:rPr>
        <w:b/>
        <w:bCs/>
      </w:rPr>
      <w:tblPr/>
      <w:tcPr>
        <w:tcBorders>
          <w:top w:val="nil"/>
          <w:bottom w:val="single" w:sz="12" w:space="0" w:color="CDE2BF" w:themeColor="accent3" w:themeTint="99"/>
          <w:insideH w:val="nil"/>
          <w:insideV w:val="nil"/>
        </w:tcBorders>
        <w:shd w:val="clear" w:color="auto" w:fill="FFFFFF" w:themeFill="background1"/>
      </w:tcPr>
    </w:tblStylePr>
    <w:tblStylePr w:type="lastRow">
      <w:rPr>
        <w:b/>
        <w:bCs/>
      </w:rPr>
      <w:tblPr/>
      <w:tcPr>
        <w:tcBorders>
          <w:top w:val="double" w:sz="2" w:space="0" w:color="CDE2BF"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styleId="GridTable2-Accent4">
    <w:name w:val="Grid Table 2 Accent 4"/>
    <w:basedOn w:val="TableNormal"/>
    <w:uiPriority w:val="47"/>
    <w:rsid w:val="00153186"/>
    <w:pPr>
      <w:spacing w:line="240" w:lineRule="auto"/>
    </w:pPr>
    <w:tblPr>
      <w:tblStyleRowBandSize w:val="1"/>
      <w:tblStyleColBandSize w:val="1"/>
      <w:tblBorders>
        <w:top w:val="single" w:sz="2" w:space="0" w:color="BD6298" w:themeColor="accent4" w:themeTint="99"/>
        <w:bottom w:val="single" w:sz="2" w:space="0" w:color="BD6298" w:themeColor="accent4" w:themeTint="99"/>
        <w:insideH w:val="single" w:sz="2" w:space="0" w:color="BD6298" w:themeColor="accent4" w:themeTint="99"/>
        <w:insideV w:val="single" w:sz="2" w:space="0" w:color="BD6298" w:themeColor="accent4" w:themeTint="99"/>
      </w:tblBorders>
    </w:tblPr>
    <w:tblStylePr w:type="firstRow">
      <w:rPr>
        <w:b/>
        <w:bCs/>
      </w:rPr>
      <w:tblPr/>
      <w:tcPr>
        <w:tcBorders>
          <w:top w:val="nil"/>
          <w:bottom w:val="single" w:sz="12" w:space="0" w:color="BD6298" w:themeColor="accent4" w:themeTint="99"/>
          <w:insideH w:val="nil"/>
          <w:insideV w:val="nil"/>
        </w:tcBorders>
        <w:shd w:val="clear" w:color="auto" w:fill="FFFFFF" w:themeFill="background1"/>
      </w:tcPr>
    </w:tblStylePr>
    <w:tblStylePr w:type="lastRow">
      <w:rPr>
        <w:b/>
        <w:bCs/>
      </w:rPr>
      <w:tblPr/>
      <w:tcPr>
        <w:tcBorders>
          <w:top w:val="double" w:sz="2" w:space="0" w:color="BD6298"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styleId="GridTable2-Accent5">
    <w:name w:val="Grid Table 2 Accent 5"/>
    <w:basedOn w:val="TableNormal"/>
    <w:uiPriority w:val="47"/>
    <w:rsid w:val="00153186"/>
    <w:pPr>
      <w:spacing w:line="240" w:lineRule="auto"/>
    </w:pPr>
    <w:tblPr>
      <w:tblStyleRowBandSize w:val="1"/>
      <w:tblStyleColBandSize w:val="1"/>
      <w:tblBorders>
        <w:top w:val="single" w:sz="2" w:space="0" w:color="FFB799" w:themeColor="accent5" w:themeTint="99"/>
        <w:bottom w:val="single" w:sz="2" w:space="0" w:color="FFB799" w:themeColor="accent5" w:themeTint="99"/>
        <w:insideH w:val="single" w:sz="2" w:space="0" w:color="FFB799" w:themeColor="accent5" w:themeTint="99"/>
        <w:insideV w:val="single" w:sz="2" w:space="0" w:color="FFB799" w:themeColor="accent5" w:themeTint="99"/>
      </w:tblBorders>
    </w:tblPr>
    <w:tblStylePr w:type="firstRow">
      <w:rPr>
        <w:b/>
        <w:bCs/>
      </w:rPr>
      <w:tblPr/>
      <w:tcPr>
        <w:tcBorders>
          <w:top w:val="nil"/>
          <w:bottom w:val="single" w:sz="12" w:space="0" w:color="FFB799" w:themeColor="accent5" w:themeTint="99"/>
          <w:insideH w:val="nil"/>
          <w:insideV w:val="nil"/>
        </w:tcBorders>
        <w:shd w:val="clear" w:color="auto" w:fill="FFFFFF" w:themeFill="background1"/>
      </w:tcPr>
    </w:tblStylePr>
    <w:tblStylePr w:type="lastRow">
      <w:rPr>
        <w:b/>
        <w:bCs/>
      </w:rPr>
      <w:tblPr/>
      <w:tcPr>
        <w:tcBorders>
          <w:top w:val="double" w:sz="2" w:space="0" w:color="FFB799"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styleId="GridTable2-Accent6">
    <w:name w:val="Grid Table 2 Accent 6"/>
    <w:basedOn w:val="TableNormal"/>
    <w:uiPriority w:val="47"/>
    <w:rsid w:val="00153186"/>
    <w:pPr>
      <w:spacing w:line="240" w:lineRule="auto"/>
    </w:pPr>
    <w:tblPr>
      <w:tblStyleRowBandSize w:val="1"/>
      <w:tblStyleColBandSize w:val="1"/>
      <w:tblBorders>
        <w:top w:val="single" w:sz="2" w:space="0" w:color="EEECE7" w:themeColor="accent6" w:themeTint="99"/>
        <w:bottom w:val="single" w:sz="2" w:space="0" w:color="EEECE7" w:themeColor="accent6" w:themeTint="99"/>
        <w:insideH w:val="single" w:sz="2" w:space="0" w:color="EEECE7" w:themeColor="accent6" w:themeTint="99"/>
        <w:insideV w:val="single" w:sz="2" w:space="0" w:color="EEECE7" w:themeColor="accent6" w:themeTint="99"/>
      </w:tblBorders>
    </w:tblPr>
    <w:tblStylePr w:type="firstRow">
      <w:rPr>
        <w:b/>
        <w:bCs/>
      </w:rPr>
      <w:tblPr/>
      <w:tcPr>
        <w:tcBorders>
          <w:top w:val="nil"/>
          <w:bottom w:val="single" w:sz="12" w:space="0" w:color="EEECE7" w:themeColor="accent6" w:themeTint="99"/>
          <w:insideH w:val="nil"/>
          <w:insideV w:val="nil"/>
        </w:tcBorders>
        <w:shd w:val="clear" w:color="auto" w:fill="FFFFFF" w:themeFill="background1"/>
      </w:tcPr>
    </w:tblStylePr>
    <w:tblStylePr w:type="lastRow">
      <w:rPr>
        <w:b/>
        <w:bCs/>
      </w:rPr>
      <w:tblPr/>
      <w:tcPr>
        <w:tcBorders>
          <w:top w:val="double" w:sz="2" w:space="0" w:color="EEECE7"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styleId="GridTable3">
    <w:name w:val="Grid Table 3"/>
    <w:basedOn w:val="TableNormal"/>
    <w:uiPriority w:val="48"/>
    <w:rsid w:val="00153186"/>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153186"/>
    <w:pPr>
      <w:spacing w:line="240" w:lineRule="auto"/>
    </w:p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insideV w:val="single" w:sz="4" w:space="0" w:color="1C78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3D2FB" w:themeFill="accent1" w:themeFillTint="33"/>
      </w:tcPr>
    </w:tblStylePr>
    <w:tblStylePr w:type="band1Horz">
      <w:tblPr/>
      <w:tcPr>
        <w:shd w:val="clear" w:color="auto" w:fill="B3D2FB" w:themeFill="accent1" w:themeFillTint="33"/>
      </w:tcPr>
    </w:tblStylePr>
    <w:tblStylePr w:type="neCell">
      <w:tblPr/>
      <w:tcPr>
        <w:tcBorders>
          <w:bottom w:val="single" w:sz="4" w:space="0" w:color="1C78F4" w:themeColor="accent1" w:themeTint="99"/>
        </w:tcBorders>
      </w:tcPr>
    </w:tblStylePr>
    <w:tblStylePr w:type="nwCell">
      <w:tblPr/>
      <w:tcPr>
        <w:tcBorders>
          <w:bottom w:val="single" w:sz="4" w:space="0" w:color="1C78F4" w:themeColor="accent1" w:themeTint="99"/>
        </w:tcBorders>
      </w:tcPr>
    </w:tblStylePr>
    <w:tblStylePr w:type="seCell">
      <w:tblPr/>
      <w:tcPr>
        <w:tcBorders>
          <w:top w:val="single" w:sz="4" w:space="0" w:color="1C78F4" w:themeColor="accent1" w:themeTint="99"/>
        </w:tcBorders>
      </w:tcPr>
    </w:tblStylePr>
    <w:tblStylePr w:type="swCell">
      <w:tblPr/>
      <w:tcPr>
        <w:tcBorders>
          <w:top w:val="single" w:sz="4" w:space="0" w:color="1C78F4" w:themeColor="accent1" w:themeTint="99"/>
        </w:tcBorders>
      </w:tcPr>
    </w:tblStylePr>
  </w:style>
  <w:style w:type="table" w:styleId="GridTable3-Accent2">
    <w:name w:val="Grid Table 3 Accent 2"/>
    <w:basedOn w:val="TableNormal"/>
    <w:uiPriority w:val="48"/>
    <w:rsid w:val="00153186"/>
    <w:pPr>
      <w:spacing w:line="240" w:lineRule="auto"/>
    </w:p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insideV w:val="single" w:sz="4" w:space="0" w:color="35D69C"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F1DD" w:themeFill="accent2" w:themeFillTint="33"/>
      </w:tcPr>
    </w:tblStylePr>
    <w:tblStylePr w:type="band1Horz">
      <w:tblPr/>
      <w:tcPr>
        <w:shd w:val="clear" w:color="auto" w:fill="BBF1DD" w:themeFill="accent2" w:themeFillTint="33"/>
      </w:tcPr>
    </w:tblStylePr>
    <w:tblStylePr w:type="neCell">
      <w:tblPr/>
      <w:tcPr>
        <w:tcBorders>
          <w:bottom w:val="single" w:sz="4" w:space="0" w:color="35D69C" w:themeColor="accent2" w:themeTint="99"/>
        </w:tcBorders>
      </w:tcPr>
    </w:tblStylePr>
    <w:tblStylePr w:type="nwCell">
      <w:tblPr/>
      <w:tcPr>
        <w:tcBorders>
          <w:bottom w:val="single" w:sz="4" w:space="0" w:color="35D69C" w:themeColor="accent2" w:themeTint="99"/>
        </w:tcBorders>
      </w:tcPr>
    </w:tblStylePr>
    <w:tblStylePr w:type="seCell">
      <w:tblPr/>
      <w:tcPr>
        <w:tcBorders>
          <w:top w:val="single" w:sz="4" w:space="0" w:color="35D69C" w:themeColor="accent2" w:themeTint="99"/>
        </w:tcBorders>
      </w:tcPr>
    </w:tblStylePr>
    <w:tblStylePr w:type="swCell">
      <w:tblPr/>
      <w:tcPr>
        <w:tcBorders>
          <w:top w:val="single" w:sz="4" w:space="0" w:color="35D69C" w:themeColor="accent2" w:themeTint="99"/>
        </w:tcBorders>
      </w:tcPr>
    </w:tblStylePr>
  </w:style>
  <w:style w:type="table" w:styleId="GridTable3-Accent3">
    <w:name w:val="Grid Table 3 Accent 3"/>
    <w:basedOn w:val="TableNormal"/>
    <w:uiPriority w:val="48"/>
    <w:rsid w:val="00153186"/>
    <w:pPr>
      <w:spacing w:line="240" w:lineRule="auto"/>
    </w:p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insideV w:val="single" w:sz="4" w:space="0" w:color="CDE2B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5E9" w:themeFill="accent3" w:themeFillTint="33"/>
      </w:tcPr>
    </w:tblStylePr>
    <w:tblStylePr w:type="band1Horz">
      <w:tblPr/>
      <w:tcPr>
        <w:shd w:val="clear" w:color="auto" w:fill="EEF5E9" w:themeFill="accent3" w:themeFillTint="33"/>
      </w:tcPr>
    </w:tblStylePr>
    <w:tblStylePr w:type="neCell">
      <w:tblPr/>
      <w:tcPr>
        <w:tcBorders>
          <w:bottom w:val="single" w:sz="4" w:space="0" w:color="CDE2BF" w:themeColor="accent3" w:themeTint="99"/>
        </w:tcBorders>
      </w:tcPr>
    </w:tblStylePr>
    <w:tblStylePr w:type="nwCell">
      <w:tblPr/>
      <w:tcPr>
        <w:tcBorders>
          <w:bottom w:val="single" w:sz="4" w:space="0" w:color="CDE2BF" w:themeColor="accent3" w:themeTint="99"/>
        </w:tcBorders>
      </w:tcPr>
    </w:tblStylePr>
    <w:tblStylePr w:type="seCell">
      <w:tblPr/>
      <w:tcPr>
        <w:tcBorders>
          <w:top w:val="single" w:sz="4" w:space="0" w:color="CDE2BF" w:themeColor="accent3" w:themeTint="99"/>
        </w:tcBorders>
      </w:tcPr>
    </w:tblStylePr>
    <w:tblStylePr w:type="swCell">
      <w:tblPr/>
      <w:tcPr>
        <w:tcBorders>
          <w:top w:val="single" w:sz="4" w:space="0" w:color="CDE2BF" w:themeColor="accent3" w:themeTint="99"/>
        </w:tcBorders>
      </w:tcPr>
    </w:tblStylePr>
  </w:style>
  <w:style w:type="table" w:styleId="GridTable3-Accent4">
    <w:name w:val="Grid Table 3 Accent 4"/>
    <w:basedOn w:val="TableNormal"/>
    <w:uiPriority w:val="48"/>
    <w:rsid w:val="00153186"/>
    <w:pPr>
      <w:spacing w:line="240" w:lineRule="auto"/>
    </w:p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insideV w:val="single" w:sz="4" w:space="0" w:color="BD6298"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CADC" w:themeFill="accent4" w:themeFillTint="33"/>
      </w:tcPr>
    </w:tblStylePr>
    <w:tblStylePr w:type="band1Horz">
      <w:tblPr/>
      <w:tcPr>
        <w:shd w:val="clear" w:color="auto" w:fill="E9CADC" w:themeFill="accent4" w:themeFillTint="33"/>
      </w:tcPr>
    </w:tblStylePr>
    <w:tblStylePr w:type="neCell">
      <w:tblPr/>
      <w:tcPr>
        <w:tcBorders>
          <w:bottom w:val="single" w:sz="4" w:space="0" w:color="BD6298" w:themeColor="accent4" w:themeTint="99"/>
        </w:tcBorders>
      </w:tcPr>
    </w:tblStylePr>
    <w:tblStylePr w:type="nwCell">
      <w:tblPr/>
      <w:tcPr>
        <w:tcBorders>
          <w:bottom w:val="single" w:sz="4" w:space="0" w:color="BD6298" w:themeColor="accent4" w:themeTint="99"/>
        </w:tcBorders>
      </w:tcPr>
    </w:tblStylePr>
    <w:tblStylePr w:type="seCell">
      <w:tblPr/>
      <w:tcPr>
        <w:tcBorders>
          <w:top w:val="single" w:sz="4" w:space="0" w:color="BD6298" w:themeColor="accent4" w:themeTint="99"/>
        </w:tcBorders>
      </w:tcPr>
    </w:tblStylePr>
    <w:tblStylePr w:type="swCell">
      <w:tblPr/>
      <w:tcPr>
        <w:tcBorders>
          <w:top w:val="single" w:sz="4" w:space="0" w:color="BD6298" w:themeColor="accent4" w:themeTint="99"/>
        </w:tcBorders>
      </w:tcPr>
    </w:tblStylePr>
  </w:style>
  <w:style w:type="table" w:styleId="GridTable3-Accent5">
    <w:name w:val="Grid Table 3 Accent 5"/>
    <w:basedOn w:val="TableNormal"/>
    <w:uiPriority w:val="48"/>
    <w:rsid w:val="00153186"/>
    <w:pPr>
      <w:spacing w:line="240" w:lineRule="auto"/>
    </w:p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insideV w:val="single" w:sz="4" w:space="0" w:color="FFB79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7DD" w:themeFill="accent5" w:themeFillTint="33"/>
      </w:tcPr>
    </w:tblStylePr>
    <w:tblStylePr w:type="band1Horz">
      <w:tblPr/>
      <w:tcPr>
        <w:shd w:val="clear" w:color="auto" w:fill="FFE7DD" w:themeFill="accent5" w:themeFillTint="33"/>
      </w:tcPr>
    </w:tblStylePr>
    <w:tblStylePr w:type="neCell">
      <w:tblPr/>
      <w:tcPr>
        <w:tcBorders>
          <w:bottom w:val="single" w:sz="4" w:space="0" w:color="FFB799" w:themeColor="accent5" w:themeTint="99"/>
        </w:tcBorders>
      </w:tcPr>
    </w:tblStylePr>
    <w:tblStylePr w:type="nwCell">
      <w:tblPr/>
      <w:tcPr>
        <w:tcBorders>
          <w:bottom w:val="single" w:sz="4" w:space="0" w:color="FFB799" w:themeColor="accent5" w:themeTint="99"/>
        </w:tcBorders>
      </w:tcPr>
    </w:tblStylePr>
    <w:tblStylePr w:type="seCell">
      <w:tblPr/>
      <w:tcPr>
        <w:tcBorders>
          <w:top w:val="single" w:sz="4" w:space="0" w:color="FFB799" w:themeColor="accent5" w:themeTint="99"/>
        </w:tcBorders>
      </w:tcPr>
    </w:tblStylePr>
    <w:tblStylePr w:type="swCell">
      <w:tblPr/>
      <w:tcPr>
        <w:tcBorders>
          <w:top w:val="single" w:sz="4" w:space="0" w:color="FFB799" w:themeColor="accent5" w:themeTint="99"/>
        </w:tcBorders>
      </w:tcPr>
    </w:tblStylePr>
  </w:style>
  <w:style w:type="table" w:styleId="GridTable3-Accent6">
    <w:name w:val="Grid Table 3 Accent 6"/>
    <w:basedOn w:val="TableNormal"/>
    <w:uiPriority w:val="48"/>
    <w:rsid w:val="00153186"/>
    <w:pPr>
      <w:spacing w:line="240" w:lineRule="auto"/>
    </w:p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insideV w:val="single" w:sz="4" w:space="0" w:color="EEECE7"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F8F7" w:themeFill="accent6" w:themeFillTint="33"/>
      </w:tcPr>
    </w:tblStylePr>
    <w:tblStylePr w:type="band1Horz">
      <w:tblPr/>
      <w:tcPr>
        <w:shd w:val="clear" w:color="auto" w:fill="F9F8F7" w:themeFill="accent6" w:themeFillTint="33"/>
      </w:tcPr>
    </w:tblStylePr>
    <w:tblStylePr w:type="neCell">
      <w:tblPr/>
      <w:tcPr>
        <w:tcBorders>
          <w:bottom w:val="single" w:sz="4" w:space="0" w:color="EEECE7" w:themeColor="accent6" w:themeTint="99"/>
        </w:tcBorders>
      </w:tcPr>
    </w:tblStylePr>
    <w:tblStylePr w:type="nwCell">
      <w:tblPr/>
      <w:tcPr>
        <w:tcBorders>
          <w:bottom w:val="single" w:sz="4" w:space="0" w:color="EEECE7" w:themeColor="accent6" w:themeTint="99"/>
        </w:tcBorders>
      </w:tcPr>
    </w:tblStylePr>
    <w:tblStylePr w:type="seCell">
      <w:tblPr/>
      <w:tcPr>
        <w:tcBorders>
          <w:top w:val="single" w:sz="4" w:space="0" w:color="EEECE7" w:themeColor="accent6" w:themeTint="99"/>
        </w:tcBorders>
      </w:tcPr>
    </w:tblStylePr>
    <w:tblStylePr w:type="swCell">
      <w:tblPr/>
      <w:tcPr>
        <w:tcBorders>
          <w:top w:val="single" w:sz="4" w:space="0" w:color="EEECE7" w:themeColor="accent6" w:themeTint="99"/>
        </w:tcBorders>
      </w:tcPr>
    </w:tblStylePr>
  </w:style>
  <w:style w:type="table" w:styleId="GridTable4">
    <w:name w:val="Grid Table 4"/>
    <w:basedOn w:val="TableNormal"/>
    <w:uiPriority w:val="49"/>
    <w:rsid w:val="00153186"/>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153186"/>
    <w:pPr>
      <w:spacing w:line="240" w:lineRule="auto"/>
    </w:p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insideV w:val="single" w:sz="4" w:space="0" w:color="1C78F4" w:themeColor="accent1" w:themeTint="99"/>
      </w:tblBorders>
    </w:tblPr>
    <w:tblStylePr w:type="firstRow">
      <w:rPr>
        <w:b/>
        <w:bCs/>
        <w:color w:val="FFFFFF" w:themeColor="background1"/>
      </w:rPr>
      <w:tblPr/>
      <w:tcPr>
        <w:tcBorders>
          <w:top w:val="single" w:sz="4" w:space="0" w:color="05326E" w:themeColor="accent1"/>
          <w:left w:val="single" w:sz="4" w:space="0" w:color="05326E" w:themeColor="accent1"/>
          <w:bottom w:val="single" w:sz="4" w:space="0" w:color="05326E" w:themeColor="accent1"/>
          <w:right w:val="single" w:sz="4" w:space="0" w:color="05326E" w:themeColor="accent1"/>
          <w:insideH w:val="nil"/>
          <w:insideV w:val="nil"/>
        </w:tcBorders>
        <w:shd w:val="clear" w:color="auto" w:fill="05326E" w:themeFill="accent1"/>
      </w:tcPr>
    </w:tblStylePr>
    <w:tblStylePr w:type="lastRow">
      <w:rPr>
        <w:b/>
        <w:bCs/>
      </w:rPr>
      <w:tblPr/>
      <w:tcPr>
        <w:tcBorders>
          <w:top w:val="double" w:sz="4" w:space="0" w:color="05326E" w:themeColor="accent1"/>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styleId="GridTable4-Accent2">
    <w:name w:val="Grid Table 4 Accent 2"/>
    <w:basedOn w:val="TableNormal"/>
    <w:uiPriority w:val="49"/>
    <w:rsid w:val="00153186"/>
    <w:pPr>
      <w:spacing w:line="240" w:lineRule="auto"/>
    </w:p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insideV w:val="single" w:sz="4" w:space="0" w:color="35D69C" w:themeColor="accent2" w:themeTint="99"/>
      </w:tblBorders>
    </w:tblPr>
    <w:tblStylePr w:type="firstRow">
      <w:rPr>
        <w:b/>
        <w:bCs/>
        <w:color w:val="FFFFFF" w:themeColor="background1"/>
      </w:rPr>
      <w:tblPr/>
      <w:tcPr>
        <w:tcBorders>
          <w:top w:val="single" w:sz="4" w:space="0" w:color="125A40" w:themeColor="accent2"/>
          <w:left w:val="single" w:sz="4" w:space="0" w:color="125A40" w:themeColor="accent2"/>
          <w:bottom w:val="single" w:sz="4" w:space="0" w:color="125A40" w:themeColor="accent2"/>
          <w:right w:val="single" w:sz="4" w:space="0" w:color="125A40" w:themeColor="accent2"/>
          <w:insideH w:val="nil"/>
          <w:insideV w:val="nil"/>
        </w:tcBorders>
        <w:shd w:val="clear" w:color="auto" w:fill="125A40" w:themeFill="accent2"/>
      </w:tcPr>
    </w:tblStylePr>
    <w:tblStylePr w:type="lastRow">
      <w:rPr>
        <w:b/>
        <w:bCs/>
      </w:rPr>
      <w:tblPr/>
      <w:tcPr>
        <w:tcBorders>
          <w:top w:val="double" w:sz="4" w:space="0" w:color="125A40" w:themeColor="accent2"/>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styleId="GridTable4-Accent3">
    <w:name w:val="Grid Table 4 Accent 3"/>
    <w:basedOn w:val="TableNormal"/>
    <w:uiPriority w:val="49"/>
    <w:rsid w:val="00153186"/>
    <w:pPr>
      <w:spacing w:line="240" w:lineRule="auto"/>
    </w:p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insideV w:val="single" w:sz="4" w:space="0" w:color="CDE2BF" w:themeColor="accent3" w:themeTint="99"/>
      </w:tblBorders>
    </w:tblPr>
    <w:tblStylePr w:type="firstRow">
      <w:rPr>
        <w:b/>
        <w:bCs/>
        <w:color w:val="FFFFFF" w:themeColor="background1"/>
      </w:rPr>
      <w:tblPr/>
      <w:tcPr>
        <w:tcBorders>
          <w:top w:val="single" w:sz="4" w:space="0" w:color="ADD095" w:themeColor="accent3"/>
          <w:left w:val="single" w:sz="4" w:space="0" w:color="ADD095" w:themeColor="accent3"/>
          <w:bottom w:val="single" w:sz="4" w:space="0" w:color="ADD095" w:themeColor="accent3"/>
          <w:right w:val="single" w:sz="4" w:space="0" w:color="ADD095" w:themeColor="accent3"/>
          <w:insideH w:val="nil"/>
          <w:insideV w:val="nil"/>
        </w:tcBorders>
        <w:shd w:val="clear" w:color="auto" w:fill="ADD095" w:themeFill="accent3"/>
      </w:tcPr>
    </w:tblStylePr>
    <w:tblStylePr w:type="lastRow">
      <w:rPr>
        <w:b/>
        <w:bCs/>
      </w:rPr>
      <w:tblPr/>
      <w:tcPr>
        <w:tcBorders>
          <w:top w:val="double" w:sz="4" w:space="0" w:color="ADD095" w:themeColor="accent3"/>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styleId="GridTable4-Accent4">
    <w:name w:val="Grid Table 4 Accent 4"/>
    <w:basedOn w:val="TableNormal"/>
    <w:uiPriority w:val="49"/>
    <w:rsid w:val="00153186"/>
    <w:pPr>
      <w:spacing w:line="240" w:lineRule="auto"/>
    </w:p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insideV w:val="single" w:sz="4" w:space="0" w:color="BD6298" w:themeColor="accent4" w:themeTint="99"/>
      </w:tblBorders>
    </w:tblPr>
    <w:tblStylePr w:type="firstRow">
      <w:rPr>
        <w:b/>
        <w:bCs/>
        <w:color w:val="FFFFFF" w:themeColor="background1"/>
      </w:rPr>
      <w:tblPr/>
      <w:tcPr>
        <w:tcBorders>
          <w:top w:val="single" w:sz="4" w:space="0" w:color="62294B" w:themeColor="accent4"/>
          <w:left w:val="single" w:sz="4" w:space="0" w:color="62294B" w:themeColor="accent4"/>
          <w:bottom w:val="single" w:sz="4" w:space="0" w:color="62294B" w:themeColor="accent4"/>
          <w:right w:val="single" w:sz="4" w:space="0" w:color="62294B" w:themeColor="accent4"/>
          <w:insideH w:val="nil"/>
          <w:insideV w:val="nil"/>
        </w:tcBorders>
        <w:shd w:val="clear" w:color="auto" w:fill="62294B" w:themeFill="accent4"/>
      </w:tcPr>
    </w:tblStylePr>
    <w:tblStylePr w:type="lastRow">
      <w:rPr>
        <w:b/>
        <w:bCs/>
      </w:rPr>
      <w:tblPr/>
      <w:tcPr>
        <w:tcBorders>
          <w:top w:val="double" w:sz="4" w:space="0" w:color="62294B" w:themeColor="accent4"/>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styleId="GridTable4-Accent5">
    <w:name w:val="Grid Table 4 Accent 5"/>
    <w:basedOn w:val="TableNormal"/>
    <w:uiPriority w:val="49"/>
    <w:rsid w:val="00153186"/>
    <w:pPr>
      <w:spacing w:line="240" w:lineRule="auto"/>
    </w:p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insideV w:val="single" w:sz="4" w:space="0" w:color="FFB799" w:themeColor="accent5" w:themeTint="99"/>
      </w:tblBorders>
    </w:tblPr>
    <w:tblStylePr w:type="firstRow">
      <w:rPr>
        <w:b/>
        <w:bCs/>
        <w:color w:val="FFFFFF" w:themeColor="background1"/>
      </w:rPr>
      <w:tblPr/>
      <w:tcPr>
        <w:tcBorders>
          <w:top w:val="single" w:sz="4" w:space="0" w:color="FF8855" w:themeColor="accent5"/>
          <w:left w:val="single" w:sz="4" w:space="0" w:color="FF8855" w:themeColor="accent5"/>
          <w:bottom w:val="single" w:sz="4" w:space="0" w:color="FF8855" w:themeColor="accent5"/>
          <w:right w:val="single" w:sz="4" w:space="0" w:color="FF8855" w:themeColor="accent5"/>
          <w:insideH w:val="nil"/>
          <w:insideV w:val="nil"/>
        </w:tcBorders>
        <w:shd w:val="clear" w:color="auto" w:fill="FF8855" w:themeFill="accent5"/>
      </w:tcPr>
    </w:tblStylePr>
    <w:tblStylePr w:type="lastRow">
      <w:rPr>
        <w:b/>
        <w:bCs/>
      </w:rPr>
      <w:tblPr/>
      <w:tcPr>
        <w:tcBorders>
          <w:top w:val="double" w:sz="4" w:space="0" w:color="FF8855" w:themeColor="accent5"/>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styleId="GridTable4-Accent6">
    <w:name w:val="Grid Table 4 Accent 6"/>
    <w:basedOn w:val="TableNormal"/>
    <w:uiPriority w:val="49"/>
    <w:rsid w:val="00153186"/>
    <w:pPr>
      <w:spacing w:line="240" w:lineRule="auto"/>
    </w:p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insideV w:val="single" w:sz="4" w:space="0" w:color="EEECE7" w:themeColor="accent6" w:themeTint="99"/>
      </w:tblBorders>
    </w:tblPr>
    <w:tblStylePr w:type="firstRow">
      <w:rPr>
        <w:b/>
        <w:bCs/>
        <w:color w:val="FFFFFF" w:themeColor="background1"/>
      </w:rPr>
      <w:tblPr/>
      <w:tcPr>
        <w:tcBorders>
          <w:top w:val="single" w:sz="4" w:space="0" w:color="E3E1D8" w:themeColor="accent6"/>
          <w:left w:val="single" w:sz="4" w:space="0" w:color="E3E1D8" w:themeColor="accent6"/>
          <w:bottom w:val="single" w:sz="4" w:space="0" w:color="E3E1D8" w:themeColor="accent6"/>
          <w:right w:val="single" w:sz="4" w:space="0" w:color="E3E1D8" w:themeColor="accent6"/>
          <w:insideH w:val="nil"/>
          <w:insideV w:val="nil"/>
        </w:tcBorders>
        <w:shd w:val="clear" w:color="auto" w:fill="E3E1D8" w:themeFill="accent6"/>
      </w:tcPr>
    </w:tblStylePr>
    <w:tblStylePr w:type="lastRow">
      <w:rPr>
        <w:b/>
        <w:bCs/>
      </w:rPr>
      <w:tblPr/>
      <w:tcPr>
        <w:tcBorders>
          <w:top w:val="double" w:sz="4" w:space="0" w:color="E3E1D8" w:themeColor="accent6"/>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styleId="GridTable5Dark">
    <w:name w:val="Grid Table 5 Dark"/>
    <w:basedOn w:val="TableNormal"/>
    <w:uiPriority w:val="50"/>
    <w:rsid w:val="001531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1531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3D2FB"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5326E"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5326E"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5326E"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5326E" w:themeFill="accent1"/>
      </w:tcPr>
    </w:tblStylePr>
    <w:tblStylePr w:type="band1Vert">
      <w:tblPr/>
      <w:tcPr>
        <w:shd w:val="clear" w:color="auto" w:fill="67A5F8" w:themeFill="accent1" w:themeFillTint="66"/>
      </w:tcPr>
    </w:tblStylePr>
    <w:tblStylePr w:type="band1Horz">
      <w:tblPr/>
      <w:tcPr>
        <w:shd w:val="clear" w:color="auto" w:fill="67A5F8" w:themeFill="accent1" w:themeFillTint="66"/>
      </w:tcPr>
    </w:tblStylePr>
  </w:style>
  <w:style w:type="table" w:styleId="GridTable5Dark-Accent2">
    <w:name w:val="Grid Table 5 Dark Accent 2"/>
    <w:basedOn w:val="TableNormal"/>
    <w:uiPriority w:val="50"/>
    <w:rsid w:val="001531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BBF1DD"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25A40"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25A40"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25A40"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25A40" w:themeFill="accent2"/>
      </w:tcPr>
    </w:tblStylePr>
    <w:tblStylePr w:type="band1Vert">
      <w:tblPr/>
      <w:tcPr>
        <w:shd w:val="clear" w:color="auto" w:fill="78E4BD" w:themeFill="accent2" w:themeFillTint="66"/>
      </w:tcPr>
    </w:tblStylePr>
    <w:tblStylePr w:type="band1Horz">
      <w:tblPr/>
      <w:tcPr>
        <w:shd w:val="clear" w:color="auto" w:fill="78E4BD" w:themeFill="accent2" w:themeFillTint="66"/>
      </w:tcPr>
    </w:tblStylePr>
  </w:style>
  <w:style w:type="table" w:styleId="GridTable5Dark-Accent3">
    <w:name w:val="Grid Table 5 Dark Accent 3"/>
    <w:basedOn w:val="TableNormal"/>
    <w:uiPriority w:val="50"/>
    <w:rsid w:val="001531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EF5E9"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DD09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DD09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DD09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DD095" w:themeFill="accent3"/>
      </w:tcPr>
    </w:tblStylePr>
    <w:tblStylePr w:type="band1Vert">
      <w:tblPr/>
      <w:tcPr>
        <w:shd w:val="clear" w:color="auto" w:fill="DEECD4" w:themeFill="accent3" w:themeFillTint="66"/>
      </w:tcPr>
    </w:tblStylePr>
    <w:tblStylePr w:type="band1Horz">
      <w:tblPr/>
      <w:tcPr>
        <w:shd w:val="clear" w:color="auto" w:fill="DEECD4" w:themeFill="accent3" w:themeFillTint="66"/>
      </w:tcPr>
    </w:tblStylePr>
  </w:style>
  <w:style w:type="table" w:styleId="GridTable5Dark-Accent4">
    <w:name w:val="Grid Table 5 Dark Accent 4"/>
    <w:basedOn w:val="TableNormal"/>
    <w:uiPriority w:val="50"/>
    <w:rsid w:val="001531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9CAD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62294B"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62294B"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62294B"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62294B" w:themeFill="accent4"/>
      </w:tcPr>
    </w:tblStylePr>
    <w:tblStylePr w:type="band1Vert">
      <w:tblPr/>
      <w:tcPr>
        <w:shd w:val="clear" w:color="auto" w:fill="D396BA" w:themeFill="accent4" w:themeFillTint="66"/>
      </w:tcPr>
    </w:tblStylePr>
    <w:tblStylePr w:type="band1Horz">
      <w:tblPr/>
      <w:tcPr>
        <w:shd w:val="clear" w:color="auto" w:fill="D396BA" w:themeFill="accent4" w:themeFillTint="66"/>
      </w:tcPr>
    </w:tblStylePr>
  </w:style>
  <w:style w:type="table" w:styleId="GridTable5Dark-Accent5">
    <w:name w:val="Grid Table 5 Dark Accent 5"/>
    <w:basedOn w:val="TableNormal"/>
    <w:uiPriority w:val="50"/>
    <w:rsid w:val="001531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E7DD"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885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885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885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8855" w:themeFill="accent5"/>
      </w:tcPr>
    </w:tblStylePr>
    <w:tblStylePr w:type="band1Vert">
      <w:tblPr/>
      <w:tcPr>
        <w:shd w:val="clear" w:color="auto" w:fill="FFCFBB" w:themeFill="accent5" w:themeFillTint="66"/>
      </w:tcPr>
    </w:tblStylePr>
    <w:tblStylePr w:type="band1Horz">
      <w:tblPr/>
      <w:tcPr>
        <w:shd w:val="clear" w:color="auto" w:fill="FFCFBB" w:themeFill="accent5" w:themeFillTint="66"/>
      </w:tcPr>
    </w:tblStylePr>
  </w:style>
  <w:style w:type="table" w:styleId="GridTable5Dark-Accent6">
    <w:name w:val="Grid Table 5 Dark Accent 6"/>
    <w:basedOn w:val="TableNormal"/>
    <w:uiPriority w:val="50"/>
    <w:rsid w:val="00153186"/>
    <w:pPr>
      <w:spacing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9F8F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3E1D8"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3E1D8"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3E1D8"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3E1D8" w:themeFill="accent6"/>
      </w:tcPr>
    </w:tblStylePr>
    <w:tblStylePr w:type="band1Vert">
      <w:tblPr/>
      <w:tcPr>
        <w:shd w:val="clear" w:color="auto" w:fill="F3F2EF" w:themeFill="accent6" w:themeFillTint="66"/>
      </w:tcPr>
    </w:tblStylePr>
    <w:tblStylePr w:type="band1Horz">
      <w:tblPr/>
      <w:tcPr>
        <w:shd w:val="clear" w:color="auto" w:fill="F3F2EF" w:themeFill="accent6" w:themeFillTint="66"/>
      </w:tcPr>
    </w:tblStylePr>
  </w:style>
  <w:style w:type="table" w:styleId="GridTable6Colorful">
    <w:name w:val="Grid Table 6 Colorful"/>
    <w:basedOn w:val="TableNormal"/>
    <w:uiPriority w:val="51"/>
    <w:rsid w:val="00153186"/>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153186"/>
    <w:pPr>
      <w:spacing w:line="240" w:lineRule="auto"/>
    </w:pPr>
    <w:rPr>
      <w:color w:val="032552" w:themeColor="accent1" w:themeShade="BF"/>
    </w:r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insideV w:val="single" w:sz="4" w:space="0" w:color="1C78F4" w:themeColor="accent1" w:themeTint="99"/>
      </w:tblBorders>
    </w:tblPr>
    <w:tblStylePr w:type="firstRow">
      <w:rPr>
        <w:b/>
        <w:bCs/>
      </w:rPr>
      <w:tblPr/>
      <w:tcPr>
        <w:tcBorders>
          <w:bottom w:val="single" w:sz="12" w:space="0" w:color="1C78F4" w:themeColor="accent1" w:themeTint="99"/>
        </w:tcBorders>
      </w:tcPr>
    </w:tblStylePr>
    <w:tblStylePr w:type="lastRow">
      <w:rPr>
        <w:b/>
        <w:bCs/>
      </w:rPr>
      <w:tblPr/>
      <w:tcPr>
        <w:tcBorders>
          <w:top w:val="double" w:sz="4" w:space="0" w:color="1C78F4" w:themeColor="accent1" w:themeTint="99"/>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styleId="GridTable6Colorful-Accent2">
    <w:name w:val="Grid Table 6 Colorful Accent 2"/>
    <w:basedOn w:val="TableNormal"/>
    <w:uiPriority w:val="51"/>
    <w:rsid w:val="00153186"/>
    <w:pPr>
      <w:spacing w:line="240" w:lineRule="auto"/>
    </w:pPr>
    <w:rPr>
      <w:color w:val="0D432F" w:themeColor="accent2" w:themeShade="BF"/>
    </w:r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insideV w:val="single" w:sz="4" w:space="0" w:color="35D69C" w:themeColor="accent2" w:themeTint="99"/>
      </w:tblBorders>
    </w:tblPr>
    <w:tblStylePr w:type="firstRow">
      <w:rPr>
        <w:b/>
        <w:bCs/>
      </w:rPr>
      <w:tblPr/>
      <w:tcPr>
        <w:tcBorders>
          <w:bottom w:val="single" w:sz="12" w:space="0" w:color="35D69C" w:themeColor="accent2" w:themeTint="99"/>
        </w:tcBorders>
      </w:tcPr>
    </w:tblStylePr>
    <w:tblStylePr w:type="lastRow">
      <w:rPr>
        <w:b/>
        <w:bCs/>
      </w:rPr>
      <w:tblPr/>
      <w:tcPr>
        <w:tcBorders>
          <w:top w:val="double" w:sz="4" w:space="0" w:color="35D69C" w:themeColor="accent2" w:themeTint="99"/>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styleId="GridTable6Colorful-Accent3">
    <w:name w:val="Grid Table 6 Colorful Accent 3"/>
    <w:basedOn w:val="TableNormal"/>
    <w:uiPriority w:val="51"/>
    <w:rsid w:val="00153186"/>
    <w:pPr>
      <w:spacing w:line="240" w:lineRule="auto"/>
    </w:pPr>
    <w:rPr>
      <w:color w:val="7CB456" w:themeColor="accent3" w:themeShade="BF"/>
    </w:r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insideV w:val="single" w:sz="4" w:space="0" w:color="CDE2BF" w:themeColor="accent3" w:themeTint="99"/>
      </w:tblBorders>
    </w:tblPr>
    <w:tblStylePr w:type="firstRow">
      <w:rPr>
        <w:b/>
        <w:bCs/>
      </w:rPr>
      <w:tblPr/>
      <w:tcPr>
        <w:tcBorders>
          <w:bottom w:val="single" w:sz="12" w:space="0" w:color="CDE2BF" w:themeColor="accent3" w:themeTint="99"/>
        </w:tcBorders>
      </w:tcPr>
    </w:tblStylePr>
    <w:tblStylePr w:type="lastRow">
      <w:rPr>
        <w:b/>
        <w:bCs/>
      </w:rPr>
      <w:tblPr/>
      <w:tcPr>
        <w:tcBorders>
          <w:top w:val="double" w:sz="4" w:space="0" w:color="CDE2BF" w:themeColor="accent3" w:themeTint="99"/>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styleId="GridTable6Colorful-Accent4">
    <w:name w:val="Grid Table 6 Colorful Accent 4"/>
    <w:basedOn w:val="TableNormal"/>
    <w:uiPriority w:val="51"/>
    <w:rsid w:val="00153186"/>
    <w:pPr>
      <w:spacing w:line="240" w:lineRule="auto"/>
    </w:pPr>
    <w:rPr>
      <w:color w:val="491E38" w:themeColor="accent4" w:themeShade="BF"/>
    </w:r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insideV w:val="single" w:sz="4" w:space="0" w:color="BD6298" w:themeColor="accent4" w:themeTint="99"/>
      </w:tblBorders>
    </w:tblPr>
    <w:tblStylePr w:type="firstRow">
      <w:rPr>
        <w:b/>
        <w:bCs/>
      </w:rPr>
      <w:tblPr/>
      <w:tcPr>
        <w:tcBorders>
          <w:bottom w:val="single" w:sz="12" w:space="0" w:color="BD6298" w:themeColor="accent4" w:themeTint="99"/>
        </w:tcBorders>
      </w:tcPr>
    </w:tblStylePr>
    <w:tblStylePr w:type="lastRow">
      <w:rPr>
        <w:b/>
        <w:bCs/>
      </w:rPr>
      <w:tblPr/>
      <w:tcPr>
        <w:tcBorders>
          <w:top w:val="double" w:sz="4" w:space="0" w:color="BD6298" w:themeColor="accent4" w:themeTint="99"/>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styleId="GridTable6Colorful-Accent5">
    <w:name w:val="Grid Table 6 Colorful Accent 5"/>
    <w:basedOn w:val="TableNormal"/>
    <w:uiPriority w:val="51"/>
    <w:rsid w:val="00153186"/>
    <w:pPr>
      <w:spacing w:line="240" w:lineRule="auto"/>
    </w:pPr>
    <w:rPr>
      <w:color w:val="FE4B00" w:themeColor="accent5" w:themeShade="BF"/>
    </w:r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insideV w:val="single" w:sz="4" w:space="0" w:color="FFB799" w:themeColor="accent5" w:themeTint="99"/>
      </w:tblBorders>
    </w:tblPr>
    <w:tblStylePr w:type="firstRow">
      <w:rPr>
        <w:b/>
        <w:bCs/>
      </w:rPr>
      <w:tblPr/>
      <w:tcPr>
        <w:tcBorders>
          <w:bottom w:val="single" w:sz="12" w:space="0" w:color="FFB799" w:themeColor="accent5" w:themeTint="99"/>
        </w:tcBorders>
      </w:tcPr>
    </w:tblStylePr>
    <w:tblStylePr w:type="lastRow">
      <w:rPr>
        <w:b/>
        <w:bCs/>
      </w:rPr>
      <w:tblPr/>
      <w:tcPr>
        <w:tcBorders>
          <w:top w:val="double" w:sz="4" w:space="0" w:color="FFB799" w:themeColor="accent5" w:themeTint="99"/>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styleId="GridTable6Colorful-Accent6">
    <w:name w:val="Grid Table 6 Colorful Accent 6"/>
    <w:basedOn w:val="TableNormal"/>
    <w:uiPriority w:val="51"/>
    <w:rsid w:val="00153186"/>
    <w:pPr>
      <w:spacing w:line="240" w:lineRule="auto"/>
    </w:pPr>
    <w:rPr>
      <w:color w:val="B4AF97" w:themeColor="accent6" w:themeShade="BF"/>
    </w:r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insideV w:val="single" w:sz="4" w:space="0" w:color="EEECE7" w:themeColor="accent6" w:themeTint="99"/>
      </w:tblBorders>
    </w:tblPr>
    <w:tblStylePr w:type="firstRow">
      <w:rPr>
        <w:b/>
        <w:bCs/>
      </w:rPr>
      <w:tblPr/>
      <w:tcPr>
        <w:tcBorders>
          <w:bottom w:val="single" w:sz="12" w:space="0" w:color="EEECE7" w:themeColor="accent6" w:themeTint="99"/>
        </w:tcBorders>
      </w:tcPr>
    </w:tblStylePr>
    <w:tblStylePr w:type="lastRow">
      <w:rPr>
        <w:b/>
        <w:bCs/>
      </w:rPr>
      <w:tblPr/>
      <w:tcPr>
        <w:tcBorders>
          <w:top w:val="double" w:sz="4" w:space="0" w:color="EEECE7" w:themeColor="accent6" w:themeTint="99"/>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styleId="GridTable7Colorful">
    <w:name w:val="Grid Table 7 Colorful"/>
    <w:basedOn w:val="TableNormal"/>
    <w:uiPriority w:val="52"/>
    <w:rsid w:val="00153186"/>
    <w:pPr>
      <w:spacing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153186"/>
    <w:pPr>
      <w:spacing w:line="240" w:lineRule="auto"/>
    </w:pPr>
    <w:rPr>
      <w:color w:val="032552" w:themeColor="accent1" w:themeShade="BF"/>
    </w:r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insideV w:val="single" w:sz="4" w:space="0" w:color="1C78F4"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3D2FB" w:themeFill="accent1" w:themeFillTint="33"/>
      </w:tcPr>
    </w:tblStylePr>
    <w:tblStylePr w:type="band1Horz">
      <w:tblPr/>
      <w:tcPr>
        <w:shd w:val="clear" w:color="auto" w:fill="B3D2FB" w:themeFill="accent1" w:themeFillTint="33"/>
      </w:tcPr>
    </w:tblStylePr>
    <w:tblStylePr w:type="neCell">
      <w:tblPr/>
      <w:tcPr>
        <w:tcBorders>
          <w:bottom w:val="single" w:sz="4" w:space="0" w:color="1C78F4" w:themeColor="accent1" w:themeTint="99"/>
        </w:tcBorders>
      </w:tcPr>
    </w:tblStylePr>
    <w:tblStylePr w:type="nwCell">
      <w:tblPr/>
      <w:tcPr>
        <w:tcBorders>
          <w:bottom w:val="single" w:sz="4" w:space="0" w:color="1C78F4" w:themeColor="accent1" w:themeTint="99"/>
        </w:tcBorders>
      </w:tcPr>
    </w:tblStylePr>
    <w:tblStylePr w:type="seCell">
      <w:tblPr/>
      <w:tcPr>
        <w:tcBorders>
          <w:top w:val="single" w:sz="4" w:space="0" w:color="1C78F4" w:themeColor="accent1" w:themeTint="99"/>
        </w:tcBorders>
      </w:tcPr>
    </w:tblStylePr>
    <w:tblStylePr w:type="swCell">
      <w:tblPr/>
      <w:tcPr>
        <w:tcBorders>
          <w:top w:val="single" w:sz="4" w:space="0" w:color="1C78F4" w:themeColor="accent1" w:themeTint="99"/>
        </w:tcBorders>
      </w:tcPr>
    </w:tblStylePr>
  </w:style>
  <w:style w:type="table" w:styleId="GridTable7Colorful-Accent2">
    <w:name w:val="Grid Table 7 Colorful Accent 2"/>
    <w:basedOn w:val="TableNormal"/>
    <w:uiPriority w:val="52"/>
    <w:rsid w:val="00153186"/>
    <w:pPr>
      <w:spacing w:line="240" w:lineRule="auto"/>
    </w:pPr>
    <w:rPr>
      <w:color w:val="0D432F" w:themeColor="accent2" w:themeShade="BF"/>
    </w:r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insideV w:val="single" w:sz="4" w:space="0" w:color="35D69C"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BBF1DD" w:themeFill="accent2" w:themeFillTint="33"/>
      </w:tcPr>
    </w:tblStylePr>
    <w:tblStylePr w:type="band1Horz">
      <w:tblPr/>
      <w:tcPr>
        <w:shd w:val="clear" w:color="auto" w:fill="BBF1DD" w:themeFill="accent2" w:themeFillTint="33"/>
      </w:tcPr>
    </w:tblStylePr>
    <w:tblStylePr w:type="neCell">
      <w:tblPr/>
      <w:tcPr>
        <w:tcBorders>
          <w:bottom w:val="single" w:sz="4" w:space="0" w:color="35D69C" w:themeColor="accent2" w:themeTint="99"/>
        </w:tcBorders>
      </w:tcPr>
    </w:tblStylePr>
    <w:tblStylePr w:type="nwCell">
      <w:tblPr/>
      <w:tcPr>
        <w:tcBorders>
          <w:bottom w:val="single" w:sz="4" w:space="0" w:color="35D69C" w:themeColor="accent2" w:themeTint="99"/>
        </w:tcBorders>
      </w:tcPr>
    </w:tblStylePr>
    <w:tblStylePr w:type="seCell">
      <w:tblPr/>
      <w:tcPr>
        <w:tcBorders>
          <w:top w:val="single" w:sz="4" w:space="0" w:color="35D69C" w:themeColor="accent2" w:themeTint="99"/>
        </w:tcBorders>
      </w:tcPr>
    </w:tblStylePr>
    <w:tblStylePr w:type="swCell">
      <w:tblPr/>
      <w:tcPr>
        <w:tcBorders>
          <w:top w:val="single" w:sz="4" w:space="0" w:color="35D69C" w:themeColor="accent2" w:themeTint="99"/>
        </w:tcBorders>
      </w:tcPr>
    </w:tblStylePr>
  </w:style>
  <w:style w:type="table" w:styleId="GridTable7Colorful-Accent3">
    <w:name w:val="Grid Table 7 Colorful Accent 3"/>
    <w:basedOn w:val="TableNormal"/>
    <w:uiPriority w:val="52"/>
    <w:rsid w:val="00153186"/>
    <w:pPr>
      <w:spacing w:line="240" w:lineRule="auto"/>
    </w:pPr>
    <w:rPr>
      <w:color w:val="7CB456" w:themeColor="accent3" w:themeShade="BF"/>
    </w:r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insideV w:val="single" w:sz="4" w:space="0" w:color="CDE2BF"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EF5E9" w:themeFill="accent3" w:themeFillTint="33"/>
      </w:tcPr>
    </w:tblStylePr>
    <w:tblStylePr w:type="band1Horz">
      <w:tblPr/>
      <w:tcPr>
        <w:shd w:val="clear" w:color="auto" w:fill="EEF5E9" w:themeFill="accent3" w:themeFillTint="33"/>
      </w:tcPr>
    </w:tblStylePr>
    <w:tblStylePr w:type="neCell">
      <w:tblPr/>
      <w:tcPr>
        <w:tcBorders>
          <w:bottom w:val="single" w:sz="4" w:space="0" w:color="CDE2BF" w:themeColor="accent3" w:themeTint="99"/>
        </w:tcBorders>
      </w:tcPr>
    </w:tblStylePr>
    <w:tblStylePr w:type="nwCell">
      <w:tblPr/>
      <w:tcPr>
        <w:tcBorders>
          <w:bottom w:val="single" w:sz="4" w:space="0" w:color="CDE2BF" w:themeColor="accent3" w:themeTint="99"/>
        </w:tcBorders>
      </w:tcPr>
    </w:tblStylePr>
    <w:tblStylePr w:type="seCell">
      <w:tblPr/>
      <w:tcPr>
        <w:tcBorders>
          <w:top w:val="single" w:sz="4" w:space="0" w:color="CDE2BF" w:themeColor="accent3" w:themeTint="99"/>
        </w:tcBorders>
      </w:tcPr>
    </w:tblStylePr>
    <w:tblStylePr w:type="swCell">
      <w:tblPr/>
      <w:tcPr>
        <w:tcBorders>
          <w:top w:val="single" w:sz="4" w:space="0" w:color="CDE2BF" w:themeColor="accent3" w:themeTint="99"/>
        </w:tcBorders>
      </w:tcPr>
    </w:tblStylePr>
  </w:style>
  <w:style w:type="table" w:styleId="GridTable7Colorful-Accent4">
    <w:name w:val="Grid Table 7 Colorful Accent 4"/>
    <w:basedOn w:val="TableNormal"/>
    <w:uiPriority w:val="52"/>
    <w:rsid w:val="00153186"/>
    <w:pPr>
      <w:spacing w:line="240" w:lineRule="auto"/>
    </w:pPr>
    <w:rPr>
      <w:color w:val="491E38" w:themeColor="accent4" w:themeShade="BF"/>
    </w:r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insideV w:val="single" w:sz="4" w:space="0" w:color="BD6298"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9CADC" w:themeFill="accent4" w:themeFillTint="33"/>
      </w:tcPr>
    </w:tblStylePr>
    <w:tblStylePr w:type="band1Horz">
      <w:tblPr/>
      <w:tcPr>
        <w:shd w:val="clear" w:color="auto" w:fill="E9CADC" w:themeFill="accent4" w:themeFillTint="33"/>
      </w:tcPr>
    </w:tblStylePr>
    <w:tblStylePr w:type="neCell">
      <w:tblPr/>
      <w:tcPr>
        <w:tcBorders>
          <w:bottom w:val="single" w:sz="4" w:space="0" w:color="BD6298" w:themeColor="accent4" w:themeTint="99"/>
        </w:tcBorders>
      </w:tcPr>
    </w:tblStylePr>
    <w:tblStylePr w:type="nwCell">
      <w:tblPr/>
      <w:tcPr>
        <w:tcBorders>
          <w:bottom w:val="single" w:sz="4" w:space="0" w:color="BD6298" w:themeColor="accent4" w:themeTint="99"/>
        </w:tcBorders>
      </w:tcPr>
    </w:tblStylePr>
    <w:tblStylePr w:type="seCell">
      <w:tblPr/>
      <w:tcPr>
        <w:tcBorders>
          <w:top w:val="single" w:sz="4" w:space="0" w:color="BD6298" w:themeColor="accent4" w:themeTint="99"/>
        </w:tcBorders>
      </w:tcPr>
    </w:tblStylePr>
    <w:tblStylePr w:type="swCell">
      <w:tblPr/>
      <w:tcPr>
        <w:tcBorders>
          <w:top w:val="single" w:sz="4" w:space="0" w:color="BD6298" w:themeColor="accent4" w:themeTint="99"/>
        </w:tcBorders>
      </w:tcPr>
    </w:tblStylePr>
  </w:style>
  <w:style w:type="table" w:styleId="GridTable7Colorful-Accent5">
    <w:name w:val="Grid Table 7 Colorful Accent 5"/>
    <w:basedOn w:val="TableNormal"/>
    <w:uiPriority w:val="52"/>
    <w:rsid w:val="00153186"/>
    <w:pPr>
      <w:spacing w:line="240" w:lineRule="auto"/>
    </w:pPr>
    <w:rPr>
      <w:color w:val="FE4B00" w:themeColor="accent5" w:themeShade="BF"/>
    </w:r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insideV w:val="single" w:sz="4" w:space="0" w:color="FFB799"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E7DD" w:themeFill="accent5" w:themeFillTint="33"/>
      </w:tcPr>
    </w:tblStylePr>
    <w:tblStylePr w:type="band1Horz">
      <w:tblPr/>
      <w:tcPr>
        <w:shd w:val="clear" w:color="auto" w:fill="FFE7DD" w:themeFill="accent5" w:themeFillTint="33"/>
      </w:tcPr>
    </w:tblStylePr>
    <w:tblStylePr w:type="neCell">
      <w:tblPr/>
      <w:tcPr>
        <w:tcBorders>
          <w:bottom w:val="single" w:sz="4" w:space="0" w:color="FFB799" w:themeColor="accent5" w:themeTint="99"/>
        </w:tcBorders>
      </w:tcPr>
    </w:tblStylePr>
    <w:tblStylePr w:type="nwCell">
      <w:tblPr/>
      <w:tcPr>
        <w:tcBorders>
          <w:bottom w:val="single" w:sz="4" w:space="0" w:color="FFB799" w:themeColor="accent5" w:themeTint="99"/>
        </w:tcBorders>
      </w:tcPr>
    </w:tblStylePr>
    <w:tblStylePr w:type="seCell">
      <w:tblPr/>
      <w:tcPr>
        <w:tcBorders>
          <w:top w:val="single" w:sz="4" w:space="0" w:color="FFB799" w:themeColor="accent5" w:themeTint="99"/>
        </w:tcBorders>
      </w:tcPr>
    </w:tblStylePr>
    <w:tblStylePr w:type="swCell">
      <w:tblPr/>
      <w:tcPr>
        <w:tcBorders>
          <w:top w:val="single" w:sz="4" w:space="0" w:color="FFB799" w:themeColor="accent5" w:themeTint="99"/>
        </w:tcBorders>
      </w:tcPr>
    </w:tblStylePr>
  </w:style>
  <w:style w:type="table" w:styleId="GridTable7Colorful-Accent6">
    <w:name w:val="Grid Table 7 Colorful Accent 6"/>
    <w:basedOn w:val="TableNormal"/>
    <w:uiPriority w:val="52"/>
    <w:rsid w:val="00153186"/>
    <w:pPr>
      <w:spacing w:line="240" w:lineRule="auto"/>
    </w:pPr>
    <w:rPr>
      <w:color w:val="B4AF97" w:themeColor="accent6" w:themeShade="BF"/>
    </w:r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insideV w:val="single" w:sz="4" w:space="0" w:color="EEECE7"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9F8F7" w:themeFill="accent6" w:themeFillTint="33"/>
      </w:tcPr>
    </w:tblStylePr>
    <w:tblStylePr w:type="band1Horz">
      <w:tblPr/>
      <w:tcPr>
        <w:shd w:val="clear" w:color="auto" w:fill="F9F8F7" w:themeFill="accent6" w:themeFillTint="33"/>
      </w:tcPr>
    </w:tblStylePr>
    <w:tblStylePr w:type="neCell">
      <w:tblPr/>
      <w:tcPr>
        <w:tcBorders>
          <w:bottom w:val="single" w:sz="4" w:space="0" w:color="EEECE7" w:themeColor="accent6" w:themeTint="99"/>
        </w:tcBorders>
      </w:tcPr>
    </w:tblStylePr>
    <w:tblStylePr w:type="nwCell">
      <w:tblPr/>
      <w:tcPr>
        <w:tcBorders>
          <w:bottom w:val="single" w:sz="4" w:space="0" w:color="EEECE7" w:themeColor="accent6" w:themeTint="99"/>
        </w:tcBorders>
      </w:tcPr>
    </w:tblStylePr>
    <w:tblStylePr w:type="seCell">
      <w:tblPr/>
      <w:tcPr>
        <w:tcBorders>
          <w:top w:val="single" w:sz="4" w:space="0" w:color="EEECE7" w:themeColor="accent6" w:themeTint="99"/>
        </w:tcBorders>
      </w:tcPr>
    </w:tblStylePr>
    <w:tblStylePr w:type="swCell">
      <w:tblPr/>
      <w:tcPr>
        <w:tcBorders>
          <w:top w:val="single" w:sz="4" w:space="0" w:color="EEECE7" w:themeColor="accent6" w:themeTint="99"/>
        </w:tcBorders>
      </w:tcPr>
    </w:tblStylePr>
  </w:style>
  <w:style w:type="character" w:styleId="Hashtag">
    <w:name w:val="Hashtag"/>
    <w:basedOn w:val="DefaultParagraphFont"/>
    <w:uiPriority w:val="99"/>
    <w:semiHidden/>
    <w:rsid w:val="00153186"/>
    <w:rPr>
      <w:color w:val="2B579A"/>
      <w:shd w:val="clear" w:color="auto" w:fill="E6E6E6"/>
      <w:lang w:val="en-US"/>
    </w:rPr>
  </w:style>
  <w:style w:type="table" w:styleId="ListTable1Light">
    <w:name w:val="List Table 1 Light"/>
    <w:basedOn w:val="TableNormal"/>
    <w:uiPriority w:val="46"/>
    <w:rsid w:val="00153186"/>
    <w:pPr>
      <w:spacing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153186"/>
    <w:pPr>
      <w:spacing w:line="240" w:lineRule="auto"/>
    </w:pPr>
    <w:tblPr>
      <w:tblStyleRowBandSize w:val="1"/>
      <w:tblStyleColBandSize w:val="1"/>
    </w:tblPr>
    <w:tblStylePr w:type="firstRow">
      <w:rPr>
        <w:b/>
        <w:bCs/>
      </w:rPr>
      <w:tblPr/>
      <w:tcPr>
        <w:tcBorders>
          <w:bottom w:val="single" w:sz="4" w:space="0" w:color="1C78F4" w:themeColor="accent1" w:themeTint="99"/>
        </w:tcBorders>
      </w:tcPr>
    </w:tblStylePr>
    <w:tblStylePr w:type="lastRow">
      <w:rPr>
        <w:b/>
        <w:bCs/>
      </w:rPr>
      <w:tblPr/>
      <w:tcPr>
        <w:tcBorders>
          <w:top w:val="single" w:sz="4" w:space="0" w:color="1C78F4" w:themeColor="accent1" w:themeTint="99"/>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styleId="ListTable1Light-Accent2">
    <w:name w:val="List Table 1 Light Accent 2"/>
    <w:basedOn w:val="TableNormal"/>
    <w:uiPriority w:val="46"/>
    <w:rsid w:val="00153186"/>
    <w:pPr>
      <w:spacing w:line="240" w:lineRule="auto"/>
    </w:pPr>
    <w:tblPr>
      <w:tblStyleRowBandSize w:val="1"/>
      <w:tblStyleColBandSize w:val="1"/>
    </w:tblPr>
    <w:tblStylePr w:type="firstRow">
      <w:rPr>
        <w:b/>
        <w:bCs/>
      </w:rPr>
      <w:tblPr/>
      <w:tcPr>
        <w:tcBorders>
          <w:bottom w:val="single" w:sz="4" w:space="0" w:color="35D69C" w:themeColor="accent2" w:themeTint="99"/>
        </w:tcBorders>
      </w:tcPr>
    </w:tblStylePr>
    <w:tblStylePr w:type="lastRow">
      <w:rPr>
        <w:b/>
        <w:bCs/>
      </w:rPr>
      <w:tblPr/>
      <w:tcPr>
        <w:tcBorders>
          <w:top w:val="single" w:sz="4" w:space="0" w:color="35D69C" w:themeColor="accent2" w:themeTint="99"/>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styleId="ListTable1Light-Accent3">
    <w:name w:val="List Table 1 Light Accent 3"/>
    <w:basedOn w:val="TableNormal"/>
    <w:uiPriority w:val="46"/>
    <w:rsid w:val="00153186"/>
    <w:pPr>
      <w:spacing w:line="240" w:lineRule="auto"/>
    </w:pPr>
    <w:tblPr>
      <w:tblStyleRowBandSize w:val="1"/>
      <w:tblStyleColBandSize w:val="1"/>
    </w:tblPr>
    <w:tblStylePr w:type="firstRow">
      <w:rPr>
        <w:b/>
        <w:bCs/>
      </w:rPr>
      <w:tblPr/>
      <w:tcPr>
        <w:tcBorders>
          <w:bottom w:val="single" w:sz="4" w:space="0" w:color="CDE2BF" w:themeColor="accent3" w:themeTint="99"/>
        </w:tcBorders>
      </w:tcPr>
    </w:tblStylePr>
    <w:tblStylePr w:type="lastRow">
      <w:rPr>
        <w:b/>
        <w:bCs/>
      </w:rPr>
      <w:tblPr/>
      <w:tcPr>
        <w:tcBorders>
          <w:top w:val="single" w:sz="4" w:space="0" w:color="CDE2BF" w:themeColor="accent3" w:themeTint="99"/>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styleId="ListTable1Light-Accent4">
    <w:name w:val="List Table 1 Light Accent 4"/>
    <w:basedOn w:val="TableNormal"/>
    <w:uiPriority w:val="46"/>
    <w:rsid w:val="00153186"/>
    <w:pPr>
      <w:spacing w:line="240" w:lineRule="auto"/>
    </w:pPr>
    <w:tblPr>
      <w:tblStyleRowBandSize w:val="1"/>
      <w:tblStyleColBandSize w:val="1"/>
    </w:tblPr>
    <w:tblStylePr w:type="firstRow">
      <w:rPr>
        <w:b/>
        <w:bCs/>
      </w:rPr>
      <w:tblPr/>
      <w:tcPr>
        <w:tcBorders>
          <w:bottom w:val="single" w:sz="4" w:space="0" w:color="BD6298" w:themeColor="accent4" w:themeTint="99"/>
        </w:tcBorders>
      </w:tcPr>
    </w:tblStylePr>
    <w:tblStylePr w:type="lastRow">
      <w:rPr>
        <w:b/>
        <w:bCs/>
      </w:rPr>
      <w:tblPr/>
      <w:tcPr>
        <w:tcBorders>
          <w:top w:val="single" w:sz="4" w:space="0" w:color="BD6298" w:themeColor="accent4" w:themeTint="99"/>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styleId="ListTable1Light-Accent5">
    <w:name w:val="List Table 1 Light Accent 5"/>
    <w:basedOn w:val="TableNormal"/>
    <w:uiPriority w:val="46"/>
    <w:rsid w:val="00153186"/>
    <w:pPr>
      <w:spacing w:line="240" w:lineRule="auto"/>
    </w:pPr>
    <w:tblPr>
      <w:tblStyleRowBandSize w:val="1"/>
      <w:tblStyleColBandSize w:val="1"/>
    </w:tblPr>
    <w:tblStylePr w:type="firstRow">
      <w:rPr>
        <w:b/>
        <w:bCs/>
      </w:rPr>
      <w:tblPr/>
      <w:tcPr>
        <w:tcBorders>
          <w:bottom w:val="single" w:sz="4" w:space="0" w:color="FFB799" w:themeColor="accent5" w:themeTint="99"/>
        </w:tcBorders>
      </w:tcPr>
    </w:tblStylePr>
    <w:tblStylePr w:type="lastRow">
      <w:rPr>
        <w:b/>
        <w:bCs/>
      </w:rPr>
      <w:tblPr/>
      <w:tcPr>
        <w:tcBorders>
          <w:top w:val="single" w:sz="4" w:space="0" w:color="FFB799" w:themeColor="accent5" w:themeTint="99"/>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styleId="ListTable1Light-Accent6">
    <w:name w:val="List Table 1 Light Accent 6"/>
    <w:basedOn w:val="TableNormal"/>
    <w:uiPriority w:val="46"/>
    <w:rsid w:val="00153186"/>
    <w:pPr>
      <w:spacing w:line="240" w:lineRule="auto"/>
    </w:pPr>
    <w:tblPr>
      <w:tblStyleRowBandSize w:val="1"/>
      <w:tblStyleColBandSize w:val="1"/>
    </w:tblPr>
    <w:tblStylePr w:type="firstRow">
      <w:rPr>
        <w:b/>
        <w:bCs/>
      </w:rPr>
      <w:tblPr/>
      <w:tcPr>
        <w:tcBorders>
          <w:bottom w:val="single" w:sz="4" w:space="0" w:color="EEECE7" w:themeColor="accent6" w:themeTint="99"/>
        </w:tcBorders>
      </w:tcPr>
    </w:tblStylePr>
    <w:tblStylePr w:type="lastRow">
      <w:rPr>
        <w:b/>
        <w:bCs/>
      </w:rPr>
      <w:tblPr/>
      <w:tcPr>
        <w:tcBorders>
          <w:top w:val="single" w:sz="4" w:space="0" w:color="EEECE7" w:themeColor="accent6" w:themeTint="99"/>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styleId="ListTable2">
    <w:name w:val="List Table 2"/>
    <w:basedOn w:val="TableNormal"/>
    <w:uiPriority w:val="47"/>
    <w:rsid w:val="00153186"/>
    <w:pPr>
      <w:spacing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153186"/>
    <w:pPr>
      <w:spacing w:line="240" w:lineRule="auto"/>
    </w:pPr>
    <w:tblPr>
      <w:tblStyleRowBandSize w:val="1"/>
      <w:tblStyleColBandSize w:val="1"/>
      <w:tblBorders>
        <w:top w:val="single" w:sz="4" w:space="0" w:color="1C78F4" w:themeColor="accent1" w:themeTint="99"/>
        <w:bottom w:val="single" w:sz="4" w:space="0" w:color="1C78F4" w:themeColor="accent1" w:themeTint="99"/>
        <w:insideH w:val="single" w:sz="4" w:space="0" w:color="1C78F4"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styleId="ListTable2-Accent2">
    <w:name w:val="List Table 2 Accent 2"/>
    <w:basedOn w:val="TableNormal"/>
    <w:uiPriority w:val="47"/>
    <w:rsid w:val="00153186"/>
    <w:pPr>
      <w:spacing w:line="240" w:lineRule="auto"/>
    </w:pPr>
    <w:tblPr>
      <w:tblStyleRowBandSize w:val="1"/>
      <w:tblStyleColBandSize w:val="1"/>
      <w:tblBorders>
        <w:top w:val="single" w:sz="4" w:space="0" w:color="35D69C" w:themeColor="accent2" w:themeTint="99"/>
        <w:bottom w:val="single" w:sz="4" w:space="0" w:color="35D69C" w:themeColor="accent2" w:themeTint="99"/>
        <w:insideH w:val="single" w:sz="4" w:space="0" w:color="35D69C"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styleId="ListTable2-Accent3">
    <w:name w:val="List Table 2 Accent 3"/>
    <w:basedOn w:val="TableNormal"/>
    <w:uiPriority w:val="47"/>
    <w:rsid w:val="00153186"/>
    <w:pPr>
      <w:spacing w:line="240" w:lineRule="auto"/>
    </w:pPr>
    <w:tblPr>
      <w:tblStyleRowBandSize w:val="1"/>
      <w:tblStyleColBandSize w:val="1"/>
      <w:tblBorders>
        <w:top w:val="single" w:sz="4" w:space="0" w:color="CDE2BF" w:themeColor="accent3" w:themeTint="99"/>
        <w:bottom w:val="single" w:sz="4" w:space="0" w:color="CDE2BF" w:themeColor="accent3" w:themeTint="99"/>
        <w:insideH w:val="single" w:sz="4" w:space="0" w:color="CDE2BF"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styleId="ListTable2-Accent4">
    <w:name w:val="List Table 2 Accent 4"/>
    <w:basedOn w:val="TableNormal"/>
    <w:uiPriority w:val="47"/>
    <w:rsid w:val="00153186"/>
    <w:pPr>
      <w:spacing w:line="240" w:lineRule="auto"/>
    </w:pPr>
    <w:tblPr>
      <w:tblStyleRowBandSize w:val="1"/>
      <w:tblStyleColBandSize w:val="1"/>
      <w:tblBorders>
        <w:top w:val="single" w:sz="4" w:space="0" w:color="BD6298" w:themeColor="accent4" w:themeTint="99"/>
        <w:bottom w:val="single" w:sz="4" w:space="0" w:color="BD6298" w:themeColor="accent4" w:themeTint="99"/>
        <w:insideH w:val="single" w:sz="4" w:space="0" w:color="BD6298"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styleId="ListTable2-Accent5">
    <w:name w:val="List Table 2 Accent 5"/>
    <w:basedOn w:val="TableNormal"/>
    <w:uiPriority w:val="47"/>
    <w:rsid w:val="00153186"/>
    <w:pPr>
      <w:spacing w:line="240" w:lineRule="auto"/>
    </w:pPr>
    <w:tblPr>
      <w:tblStyleRowBandSize w:val="1"/>
      <w:tblStyleColBandSize w:val="1"/>
      <w:tblBorders>
        <w:top w:val="single" w:sz="4" w:space="0" w:color="FFB799" w:themeColor="accent5" w:themeTint="99"/>
        <w:bottom w:val="single" w:sz="4" w:space="0" w:color="FFB799" w:themeColor="accent5" w:themeTint="99"/>
        <w:insideH w:val="single" w:sz="4" w:space="0" w:color="FFB799"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styleId="ListTable2-Accent6">
    <w:name w:val="List Table 2 Accent 6"/>
    <w:basedOn w:val="TableNormal"/>
    <w:uiPriority w:val="47"/>
    <w:rsid w:val="00153186"/>
    <w:pPr>
      <w:spacing w:line="240" w:lineRule="auto"/>
    </w:pPr>
    <w:tblPr>
      <w:tblStyleRowBandSize w:val="1"/>
      <w:tblStyleColBandSize w:val="1"/>
      <w:tblBorders>
        <w:top w:val="single" w:sz="4" w:space="0" w:color="EEECE7" w:themeColor="accent6" w:themeTint="99"/>
        <w:bottom w:val="single" w:sz="4" w:space="0" w:color="EEECE7" w:themeColor="accent6" w:themeTint="99"/>
        <w:insideH w:val="single" w:sz="4" w:space="0" w:color="EEECE7"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styleId="ListTable3">
    <w:name w:val="List Table 3"/>
    <w:basedOn w:val="TableNormal"/>
    <w:uiPriority w:val="48"/>
    <w:rsid w:val="00153186"/>
    <w:pPr>
      <w:spacing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153186"/>
    <w:pPr>
      <w:spacing w:line="240" w:lineRule="auto"/>
    </w:pPr>
    <w:tblPr>
      <w:tblStyleRowBandSize w:val="1"/>
      <w:tblStyleColBandSize w:val="1"/>
      <w:tblBorders>
        <w:top w:val="single" w:sz="4" w:space="0" w:color="05326E" w:themeColor="accent1"/>
        <w:left w:val="single" w:sz="4" w:space="0" w:color="05326E" w:themeColor="accent1"/>
        <w:bottom w:val="single" w:sz="4" w:space="0" w:color="05326E" w:themeColor="accent1"/>
        <w:right w:val="single" w:sz="4" w:space="0" w:color="05326E" w:themeColor="accent1"/>
      </w:tblBorders>
    </w:tblPr>
    <w:tblStylePr w:type="firstRow">
      <w:rPr>
        <w:b/>
        <w:bCs/>
        <w:color w:val="FFFFFF" w:themeColor="background1"/>
      </w:rPr>
      <w:tblPr/>
      <w:tcPr>
        <w:shd w:val="clear" w:color="auto" w:fill="05326E" w:themeFill="accent1"/>
      </w:tcPr>
    </w:tblStylePr>
    <w:tblStylePr w:type="lastRow">
      <w:rPr>
        <w:b/>
        <w:bCs/>
      </w:rPr>
      <w:tblPr/>
      <w:tcPr>
        <w:tcBorders>
          <w:top w:val="double" w:sz="4" w:space="0" w:color="05326E"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5326E" w:themeColor="accent1"/>
          <w:right w:val="single" w:sz="4" w:space="0" w:color="05326E" w:themeColor="accent1"/>
        </w:tcBorders>
      </w:tcPr>
    </w:tblStylePr>
    <w:tblStylePr w:type="band1Horz">
      <w:tblPr/>
      <w:tcPr>
        <w:tcBorders>
          <w:top w:val="single" w:sz="4" w:space="0" w:color="05326E" w:themeColor="accent1"/>
          <w:bottom w:val="single" w:sz="4" w:space="0" w:color="05326E"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5326E" w:themeColor="accent1"/>
          <w:left w:val="nil"/>
        </w:tcBorders>
      </w:tcPr>
    </w:tblStylePr>
    <w:tblStylePr w:type="swCell">
      <w:tblPr/>
      <w:tcPr>
        <w:tcBorders>
          <w:top w:val="double" w:sz="4" w:space="0" w:color="05326E" w:themeColor="accent1"/>
          <w:right w:val="nil"/>
        </w:tcBorders>
      </w:tcPr>
    </w:tblStylePr>
  </w:style>
  <w:style w:type="table" w:styleId="ListTable3-Accent2">
    <w:name w:val="List Table 3 Accent 2"/>
    <w:basedOn w:val="TableNormal"/>
    <w:uiPriority w:val="48"/>
    <w:rsid w:val="00153186"/>
    <w:pPr>
      <w:spacing w:line="240" w:lineRule="auto"/>
    </w:pPr>
    <w:tblPr>
      <w:tblStyleRowBandSize w:val="1"/>
      <w:tblStyleColBandSize w:val="1"/>
      <w:tblBorders>
        <w:top w:val="single" w:sz="4" w:space="0" w:color="125A40" w:themeColor="accent2"/>
        <w:left w:val="single" w:sz="4" w:space="0" w:color="125A40" w:themeColor="accent2"/>
        <w:bottom w:val="single" w:sz="4" w:space="0" w:color="125A40" w:themeColor="accent2"/>
        <w:right w:val="single" w:sz="4" w:space="0" w:color="125A40" w:themeColor="accent2"/>
      </w:tblBorders>
    </w:tblPr>
    <w:tblStylePr w:type="firstRow">
      <w:rPr>
        <w:b/>
        <w:bCs/>
        <w:color w:val="FFFFFF" w:themeColor="background1"/>
      </w:rPr>
      <w:tblPr/>
      <w:tcPr>
        <w:shd w:val="clear" w:color="auto" w:fill="125A40" w:themeFill="accent2"/>
      </w:tcPr>
    </w:tblStylePr>
    <w:tblStylePr w:type="lastRow">
      <w:rPr>
        <w:b/>
        <w:bCs/>
      </w:rPr>
      <w:tblPr/>
      <w:tcPr>
        <w:tcBorders>
          <w:top w:val="double" w:sz="4" w:space="0" w:color="125A40"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25A40" w:themeColor="accent2"/>
          <w:right w:val="single" w:sz="4" w:space="0" w:color="125A40" w:themeColor="accent2"/>
        </w:tcBorders>
      </w:tcPr>
    </w:tblStylePr>
    <w:tblStylePr w:type="band1Horz">
      <w:tblPr/>
      <w:tcPr>
        <w:tcBorders>
          <w:top w:val="single" w:sz="4" w:space="0" w:color="125A40" w:themeColor="accent2"/>
          <w:bottom w:val="single" w:sz="4" w:space="0" w:color="125A40"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25A40" w:themeColor="accent2"/>
          <w:left w:val="nil"/>
        </w:tcBorders>
      </w:tcPr>
    </w:tblStylePr>
    <w:tblStylePr w:type="swCell">
      <w:tblPr/>
      <w:tcPr>
        <w:tcBorders>
          <w:top w:val="double" w:sz="4" w:space="0" w:color="125A40" w:themeColor="accent2"/>
          <w:right w:val="nil"/>
        </w:tcBorders>
      </w:tcPr>
    </w:tblStylePr>
  </w:style>
  <w:style w:type="table" w:styleId="ListTable3-Accent3">
    <w:name w:val="List Table 3 Accent 3"/>
    <w:basedOn w:val="TableNormal"/>
    <w:uiPriority w:val="48"/>
    <w:rsid w:val="00153186"/>
    <w:pPr>
      <w:spacing w:line="240" w:lineRule="auto"/>
    </w:pPr>
    <w:tblPr>
      <w:tblStyleRowBandSize w:val="1"/>
      <w:tblStyleColBandSize w:val="1"/>
      <w:tblBorders>
        <w:top w:val="single" w:sz="4" w:space="0" w:color="ADD095" w:themeColor="accent3"/>
        <w:left w:val="single" w:sz="4" w:space="0" w:color="ADD095" w:themeColor="accent3"/>
        <w:bottom w:val="single" w:sz="4" w:space="0" w:color="ADD095" w:themeColor="accent3"/>
        <w:right w:val="single" w:sz="4" w:space="0" w:color="ADD095" w:themeColor="accent3"/>
      </w:tblBorders>
    </w:tblPr>
    <w:tblStylePr w:type="firstRow">
      <w:rPr>
        <w:b/>
        <w:bCs/>
        <w:color w:val="FFFFFF" w:themeColor="background1"/>
      </w:rPr>
      <w:tblPr/>
      <w:tcPr>
        <w:shd w:val="clear" w:color="auto" w:fill="ADD095" w:themeFill="accent3"/>
      </w:tcPr>
    </w:tblStylePr>
    <w:tblStylePr w:type="lastRow">
      <w:rPr>
        <w:b/>
        <w:bCs/>
      </w:rPr>
      <w:tblPr/>
      <w:tcPr>
        <w:tcBorders>
          <w:top w:val="double" w:sz="4" w:space="0" w:color="ADD095"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ADD095" w:themeColor="accent3"/>
          <w:right w:val="single" w:sz="4" w:space="0" w:color="ADD095" w:themeColor="accent3"/>
        </w:tcBorders>
      </w:tcPr>
    </w:tblStylePr>
    <w:tblStylePr w:type="band1Horz">
      <w:tblPr/>
      <w:tcPr>
        <w:tcBorders>
          <w:top w:val="single" w:sz="4" w:space="0" w:color="ADD095" w:themeColor="accent3"/>
          <w:bottom w:val="single" w:sz="4" w:space="0" w:color="ADD095"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DD095" w:themeColor="accent3"/>
          <w:left w:val="nil"/>
        </w:tcBorders>
      </w:tcPr>
    </w:tblStylePr>
    <w:tblStylePr w:type="swCell">
      <w:tblPr/>
      <w:tcPr>
        <w:tcBorders>
          <w:top w:val="double" w:sz="4" w:space="0" w:color="ADD095" w:themeColor="accent3"/>
          <w:right w:val="nil"/>
        </w:tcBorders>
      </w:tcPr>
    </w:tblStylePr>
  </w:style>
  <w:style w:type="table" w:styleId="ListTable3-Accent4">
    <w:name w:val="List Table 3 Accent 4"/>
    <w:basedOn w:val="TableNormal"/>
    <w:uiPriority w:val="48"/>
    <w:rsid w:val="00153186"/>
    <w:pPr>
      <w:spacing w:line="240" w:lineRule="auto"/>
    </w:pPr>
    <w:tblPr>
      <w:tblStyleRowBandSize w:val="1"/>
      <w:tblStyleColBandSize w:val="1"/>
      <w:tblBorders>
        <w:top w:val="single" w:sz="4" w:space="0" w:color="62294B" w:themeColor="accent4"/>
        <w:left w:val="single" w:sz="4" w:space="0" w:color="62294B" w:themeColor="accent4"/>
        <w:bottom w:val="single" w:sz="4" w:space="0" w:color="62294B" w:themeColor="accent4"/>
        <w:right w:val="single" w:sz="4" w:space="0" w:color="62294B" w:themeColor="accent4"/>
      </w:tblBorders>
    </w:tblPr>
    <w:tblStylePr w:type="firstRow">
      <w:rPr>
        <w:b/>
        <w:bCs/>
        <w:color w:val="FFFFFF" w:themeColor="background1"/>
      </w:rPr>
      <w:tblPr/>
      <w:tcPr>
        <w:shd w:val="clear" w:color="auto" w:fill="62294B" w:themeFill="accent4"/>
      </w:tcPr>
    </w:tblStylePr>
    <w:tblStylePr w:type="lastRow">
      <w:rPr>
        <w:b/>
        <w:bCs/>
      </w:rPr>
      <w:tblPr/>
      <w:tcPr>
        <w:tcBorders>
          <w:top w:val="double" w:sz="4" w:space="0" w:color="62294B"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62294B" w:themeColor="accent4"/>
          <w:right w:val="single" w:sz="4" w:space="0" w:color="62294B" w:themeColor="accent4"/>
        </w:tcBorders>
      </w:tcPr>
    </w:tblStylePr>
    <w:tblStylePr w:type="band1Horz">
      <w:tblPr/>
      <w:tcPr>
        <w:tcBorders>
          <w:top w:val="single" w:sz="4" w:space="0" w:color="62294B" w:themeColor="accent4"/>
          <w:bottom w:val="single" w:sz="4" w:space="0" w:color="62294B"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2294B" w:themeColor="accent4"/>
          <w:left w:val="nil"/>
        </w:tcBorders>
      </w:tcPr>
    </w:tblStylePr>
    <w:tblStylePr w:type="swCell">
      <w:tblPr/>
      <w:tcPr>
        <w:tcBorders>
          <w:top w:val="double" w:sz="4" w:space="0" w:color="62294B" w:themeColor="accent4"/>
          <w:right w:val="nil"/>
        </w:tcBorders>
      </w:tcPr>
    </w:tblStylePr>
  </w:style>
  <w:style w:type="table" w:styleId="ListTable3-Accent5">
    <w:name w:val="List Table 3 Accent 5"/>
    <w:basedOn w:val="TableNormal"/>
    <w:uiPriority w:val="48"/>
    <w:rsid w:val="00153186"/>
    <w:pPr>
      <w:spacing w:line="240" w:lineRule="auto"/>
    </w:pPr>
    <w:tblPr>
      <w:tblStyleRowBandSize w:val="1"/>
      <w:tblStyleColBandSize w:val="1"/>
      <w:tblBorders>
        <w:top w:val="single" w:sz="4" w:space="0" w:color="FF8855" w:themeColor="accent5"/>
        <w:left w:val="single" w:sz="4" w:space="0" w:color="FF8855" w:themeColor="accent5"/>
        <w:bottom w:val="single" w:sz="4" w:space="0" w:color="FF8855" w:themeColor="accent5"/>
        <w:right w:val="single" w:sz="4" w:space="0" w:color="FF8855" w:themeColor="accent5"/>
      </w:tblBorders>
    </w:tblPr>
    <w:tblStylePr w:type="firstRow">
      <w:rPr>
        <w:b/>
        <w:bCs/>
        <w:color w:val="FFFFFF" w:themeColor="background1"/>
      </w:rPr>
      <w:tblPr/>
      <w:tcPr>
        <w:shd w:val="clear" w:color="auto" w:fill="FF8855" w:themeFill="accent5"/>
      </w:tcPr>
    </w:tblStylePr>
    <w:tblStylePr w:type="lastRow">
      <w:rPr>
        <w:b/>
        <w:bCs/>
      </w:rPr>
      <w:tblPr/>
      <w:tcPr>
        <w:tcBorders>
          <w:top w:val="double" w:sz="4" w:space="0" w:color="FF8855"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F8855" w:themeColor="accent5"/>
          <w:right w:val="single" w:sz="4" w:space="0" w:color="FF8855" w:themeColor="accent5"/>
        </w:tcBorders>
      </w:tcPr>
    </w:tblStylePr>
    <w:tblStylePr w:type="band1Horz">
      <w:tblPr/>
      <w:tcPr>
        <w:tcBorders>
          <w:top w:val="single" w:sz="4" w:space="0" w:color="FF8855" w:themeColor="accent5"/>
          <w:bottom w:val="single" w:sz="4" w:space="0" w:color="FF8855"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8855" w:themeColor="accent5"/>
          <w:left w:val="nil"/>
        </w:tcBorders>
      </w:tcPr>
    </w:tblStylePr>
    <w:tblStylePr w:type="swCell">
      <w:tblPr/>
      <w:tcPr>
        <w:tcBorders>
          <w:top w:val="double" w:sz="4" w:space="0" w:color="FF8855" w:themeColor="accent5"/>
          <w:right w:val="nil"/>
        </w:tcBorders>
      </w:tcPr>
    </w:tblStylePr>
  </w:style>
  <w:style w:type="table" w:styleId="ListTable3-Accent6">
    <w:name w:val="List Table 3 Accent 6"/>
    <w:basedOn w:val="TableNormal"/>
    <w:uiPriority w:val="48"/>
    <w:rsid w:val="00153186"/>
    <w:pPr>
      <w:spacing w:line="240" w:lineRule="auto"/>
    </w:pPr>
    <w:tblPr>
      <w:tblStyleRowBandSize w:val="1"/>
      <w:tblStyleColBandSize w:val="1"/>
      <w:tblBorders>
        <w:top w:val="single" w:sz="4" w:space="0" w:color="E3E1D8" w:themeColor="accent6"/>
        <w:left w:val="single" w:sz="4" w:space="0" w:color="E3E1D8" w:themeColor="accent6"/>
        <w:bottom w:val="single" w:sz="4" w:space="0" w:color="E3E1D8" w:themeColor="accent6"/>
        <w:right w:val="single" w:sz="4" w:space="0" w:color="E3E1D8" w:themeColor="accent6"/>
      </w:tblBorders>
    </w:tblPr>
    <w:tblStylePr w:type="firstRow">
      <w:rPr>
        <w:b/>
        <w:bCs/>
        <w:color w:val="FFFFFF" w:themeColor="background1"/>
      </w:rPr>
      <w:tblPr/>
      <w:tcPr>
        <w:shd w:val="clear" w:color="auto" w:fill="E3E1D8" w:themeFill="accent6"/>
      </w:tcPr>
    </w:tblStylePr>
    <w:tblStylePr w:type="lastRow">
      <w:rPr>
        <w:b/>
        <w:bCs/>
      </w:rPr>
      <w:tblPr/>
      <w:tcPr>
        <w:tcBorders>
          <w:top w:val="double" w:sz="4" w:space="0" w:color="E3E1D8"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3E1D8" w:themeColor="accent6"/>
          <w:right w:val="single" w:sz="4" w:space="0" w:color="E3E1D8" w:themeColor="accent6"/>
        </w:tcBorders>
      </w:tcPr>
    </w:tblStylePr>
    <w:tblStylePr w:type="band1Horz">
      <w:tblPr/>
      <w:tcPr>
        <w:tcBorders>
          <w:top w:val="single" w:sz="4" w:space="0" w:color="E3E1D8" w:themeColor="accent6"/>
          <w:bottom w:val="single" w:sz="4" w:space="0" w:color="E3E1D8"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3E1D8" w:themeColor="accent6"/>
          <w:left w:val="nil"/>
        </w:tcBorders>
      </w:tcPr>
    </w:tblStylePr>
    <w:tblStylePr w:type="swCell">
      <w:tblPr/>
      <w:tcPr>
        <w:tcBorders>
          <w:top w:val="double" w:sz="4" w:space="0" w:color="E3E1D8" w:themeColor="accent6"/>
          <w:right w:val="nil"/>
        </w:tcBorders>
      </w:tcPr>
    </w:tblStylePr>
  </w:style>
  <w:style w:type="table" w:styleId="ListTable4">
    <w:name w:val="List Table 4"/>
    <w:basedOn w:val="TableNormal"/>
    <w:uiPriority w:val="49"/>
    <w:rsid w:val="00153186"/>
    <w:pPr>
      <w:spacing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153186"/>
    <w:pPr>
      <w:spacing w:line="240" w:lineRule="auto"/>
    </w:pPr>
    <w:tblPr>
      <w:tblStyleRowBandSize w:val="1"/>
      <w:tblStyleColBandSize w:val="1"/>
      <w:tblBorders>
        <w:top w:val="single" w:sz="4" w:space="0" w:color="1C78F4" w:themeColor="accent1" w:themeTint="99"/>
        <w:left w:val="single" w:sz="4" w:space="0" w:color="1C78F4" w:themeColor="accent1" w:themeTint="99"/>
        <w:bottom w:val="single" w:sz="4" w:space="0" w:color="1C78F4" w:themeColor="accent1" w:themeTint="99"/>
        <w:right w:val="single" w:sz="4" w:space="0" w:color="1C78F4" w:themeColor="accent1" w:themeTint="99"/>
        <w:insideH w:val="single" w:sz="4" w:space="0" w:color="1C78F4" w:themeColor="accent1" w:themeTint="99"/>
      </w:tblBorders>
    </w:tblPr>
    <w:tblStylePr w:type="firstRow">
      <w:rPr>
        <w:b/>
        <w:bCs/>
        <w:color w:val="FFFFFF" w:themeColor="background1"/>
      </w:rPr>
      <w:tblPr/>
      <w:tcPr>
        <w:tcBorders>
          <w:top w:val="single" w:sz="4" w:space="0" w:color="05326E" w:themeColor="accent1"/>
          <w:left w:val="single" w:sz="4" w:space="0" w:color="05326E" w:themeColor="accent1"/>
          <w:bottom w:val="single" w:sz="4" w:space="0" w:color="05326E" w:themeColor="accent1"/>
          <w:right w:val="single" w:sz="4" w:space="0" w:color="05326E" w:themeColor="accent1"/>
          <w:insideH w:val="nil"/>
        </w:tcBorders>
        <w:shd w:val="clear" w:color="auto" w:fill="05326E" w:themeFill="accent1"/>
      </w:tcPr>
    </w:tblStylePr>
    <w:tblStylePr w:type="lastRow">
      <w:rPr>
        <w:b/>
        <w:bCs/>
      </w:rPr>
      <w:tblPr/>
      <w:tcPr>
        <w:tcBorders>
          <w:top w:val="double" w:sz="4" w:space="0" w:color="1C78F4" w:themeColor="accent1" w:themeTint="99"/>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styleId="ListTable4-Accent2">
    <w:name w:val="List Table 4 Accent 2"/>
    <w:basedOn w:val="TableNormal"/>
    <w:uiPriority w:val="49"/>
    <w:rsid w:val="00153186"/>
    <w:pPr>
      <w:spacing w:line="240" w:lineRule="auto"/>
    </w:pPr>
    <w:tblPr>
      <w:tblStyleRowBandSize w:val="1"/>
      <w:tblStyleColBandSize w:val="1"/>
      <w:tblBorders>
        <w:top w:val="single" w:sz="4" w:space="0" w:color="35D69C" w:themeColor="accent2" w:themeTint="99"/>
        <w:left w:val="single" w:sz="4" w:space="0" w:color="35D69C" w:themeColor="accent2" w:themeTint="99"/>
        <w:bottom w:val="single" w:sz="4" w:space="0" w:color="35D69C" w:themeColor="accent2" w:themeTint="99"/>
        <w:right w:val="single" w:sz="4" w:space="0" w:color="35D69C" w:themeColor="accent2" w:themeTint="99"/>
        <w:insideH w:val="single" w:sz="4" w:space="0" w:color="35D69C" w:themeColor="accent2" w:themeTint="99"/>
      </w:tblBorders>
    </w:tblPr>
    <w:tblStylePr w:type="firstRow">
      <w:rPr>
        <w:b/>
        <w:bCs/>
        <w:color w:val="FFFFFF" w:themeColor="background1"/>
      </w:rPr>
      <w:tblPr/>
      <w:tcPr>
        <w:tcBorders>
          <w:top w:val="single" w:sz="4" w:space="0" w:color="125A40" w:themeColor="accent2"/>
          <w:left w:val="single" w:sz="4" w:space="0" w:color="125A40" w:themeColor="accent2"/>
          <w:bottom w:val="single" w:sz="4" w:space="0" w:color="125A40" w:themeColor="accent2"/>
          <w:right w:val="single" w:sz="4" w:space="0" w:color="125A40" w:themeColor="accent2"/>
          <w:insideH w:val="nil"/>
        </w:tcBorders>
        <w:shd w:val="clear" w:color="auto" w:fill="125A40" w:themeFill="accent2"/>
      </w:tcPr>
    </w:tblStylePr>
    <w:tblStylePr w:type="lastRow">
      <w:rPr>
        <w:b/>
        <w:bCs/>
      </w:rPr>
      <w:tblPr/>
      <w:tcPr>
        <w:tcBorders>
          <w:top w:val="double" w:sz="4" w:space="0" w:color="35D69C" w:themeColor="accent2" w:themeTint="99"/>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styleId="ListTable4-Accent3">
    <w:name w:val="List Table 4 Accent 3"/>
    <w:basedOn w:val="TableNormal"/>
    <w:uiPriority w:val="49"/>
    <w:rsid w:val="00153186"/>
    <w:pPr>
      <w:spacing w:line="240" w:lineRule="auto"/>
    </w:pPr>
    <w:tblPr>
      <w:tblStyleRowBandSize w:val="1"/>
      <w:tblStyleColBandSize w:val="1"/>
      <w:tblBorders>
        <w:top w:val="single" w:sz="4" w:space="0" w:color="CDE2BF" w:themeColor="accent3" w:themeTint="99"/>
        <w:left w:val="single" w:sz="4" w:space="0" w:color="CDE2BF" w:themeColor="accent3" w:themeTint="99"/>
        <w:bottom w:val="single" w:sz="4" w:space="0" w:color="CDE2BF" w:themeColor="accent3" w:themeTint="99"/>
        <w:right w:val="single" w:sz="4" w:space="0" w:color="CDE2BF" w:themeColor="accent3" w:themeTint="99"/>
        <w:insideH w:val="single" w:sz="4" w:space="0" w:color="CDE2BF" w:themeColor="accent3" w:themeTint="99"/>
      </w:tblBorders>
    </w:tblPr>
    <w:tblStylePr w:type="firstRow">
      <w:rPr>
        <w:b/>
        <w:bCs/>
        <w:color w:val="FFFFFF" w:themeColor="background1"/>
      </w:rPr>
      <w:tblPr/>
      <w:tcPr>
        <w:tcBorders>
          <w:top w:val="single" w:sz="4" w:space="0" w:color="ADD095" w:themeColor="accent3"/>
          <w:left w:val="single" w:sz="4" w:space="0" w:color="ADD095" w:themeColor="accent3"/>
          <w:bottom w:val="single" w:sz="4" w:space="0" w:color="ADD095" w:themeColor="accent3"/>
          <w:right w:val="single" w:sz="4" w:space="0" w:color="ADD095" w:themeColor="accent3"/>
          <w:insideH w:val="nil"/>
        </w:tcBorders>
        <w:shd w:val="clear" w:color="auto" w:fill="ADD095" w:themeFill="accent3"/>
      </w:tcPr>
    </w:tblStylePr>
    <w:tblStylePr w:type="lastRow">
      <w:rPr>
        <w:b/>
        <w:bCs/>
      </w:rPr>
      <w:tblPr/>
      <w:tcPr>
        <w:tcBorders>
          <w:top w:val="double" w:sz="4" w:space="0" w:color="CDE2BF" w:themeColor="accent3" w:themeTint="99"/>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styleId="ListTable4-Accent4">
    <w:name w:val="List Table 4 Accent 4"/>
    <w:basedOn w:val="TableNormal"/>
    <w:uiPriority w:val="49"/>
    <w:rsid w:val="00153186"/>
    <w:pPr>
      <w:spacing w:line="240" w:lineRule="auto"/>
    </w:pPr>
    <w:tblPr>
      <w:tblStyleRowBandSize w:val="1"/>
      <w:tblStyleColBandSize w:val="1"/>
      <w:tblBorders>
        <w:top w:val="single" w:sz="4" w:space="0" w:color="BD6298" w:themeColor="accent4" w:themeTint="99"/>
        <w:left w:val="single" w:sz="4" w:space="0" w:color="BD6298" w:themeColor="accent4" w:themeTint="99"/>
        <w:bottom w:val="single" w:sz="4" w:space="0" w:color="BD6298" w:themeColor="accent4" w:themeTint="99"/>
        <w:right w:val="single" w:sz="4" w:space="0" w:color="BD6298" w:themeColor="accent4" w:themeTint="99"/>
        <w:insideH w:val="single" w:sz="4" w:space="0" w:color="BD6298" w:themeColor="accent4" w:themeTint="99"/>
      </w:tblBorders>
    </w:tblPr>
    <w:tblStylePr w:type="firstRow">
      <w:rPr>
        <w:b/>
        <w:bCs/>
        <w:color w:val="FFFFFF" w:themeColor="background1"/>
      </w:rPr>
      <w:tblPr/>
      <w:tcPr>
        <w:tcBorders>
          <w:top w:val="single" w:sz="4" w:space="0" w:color="62294B" w:themeColor="accent4"/>
          <w:left w:val="single" w:sz="4" w:space="0" w:color="62294B" w:themeColor="accent4"/>
          <w:bottom w:val="single" w:sz="4" w:space="0" w:color="62294B" w:themeColor="accent4"/>
          <w:right w:val="single" w:sz="4" w:space="0" w:color="62294B" w:themeColor="accent4"/>
          <w:insideH w:val="nil"/>
        </w:tcBorders>
        <w:shd w:val="clear" w:color="auto" w:fill="62294B" w:themeFill="accent4"/>
      </w:tcPr>
    </w:tblStylePr>
    <w:tblStylePr w:type="lastRow">
      <w:rPr>
        <w:b/>
        <w:bCs/>
      </w:rPr>
      <w:tblPr/>
      <w:tcPr>
        <w:tcBorders>
          <w:top w:val="double" w:sz="4" w:space="0" w:color="BD6298" w:themeColor="accent4" w:themeTint="99"/>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styleId="ListTable4-Accent5">
    <w:name w:val="List Table 4 Accent 5"/>
    <w:basedOn w:val="TableNormal"/>
    <w:uiPriority w:val="49"/>
    <w:rsid w:val="00153186"/>
    <w:pPr>
      <w:spacing w:line="240" w:lineRule="auto"/>
    </w:pPr>
    <w:tblPr>
      <w:tblStyleRowBandSize w:val="1"/>
      <w:tblStyleColBandSize w:val="1"/>
      <w:tblBorders>
        <w:top w:val="single" w:sz="4" w:space="0" w:color="FFB799" w:themeColor="accent5" w:themeTint="99"/>
        <w:left w:val="single" w:sz="4" w:space="0" w:color="FFB799" w:themeColor="accent5" w:themeTint="99"/>
        <w:bottom w:val="single" w:sz="4" w:space="0" w:color="FFB799" w:themeColor="accent5" w:themeTint="99"/>
        <w:right w:val="single" w:sz="4" w:space="0" w:color="FFB799" w:themeColor="accent5" w:themeTint="99"/>
        <w:insideH w:val="single" w:sz="4" w:space="0" w:color="FFB799" w:themeColor="accent5" w:themeTint="99"/>
      </w:tblBorders>
    </w:tblPr>
    <w:tblStylePr w:type="firstRow">
      <w:rPr>
        <w:b/>
        <w:bCs/>
        <w:color w:val="FFFFFF" w:themeColor="background1"/>
      </w:rPr>
      <w:tblPr/>
      <w:tcPr>
        <w:tcBorders>
          <w:top w:val="single" w:sz="4" w:space="0" w:color="FF8855" w:themeColor="accent5"/>
          <w:left w:val="single" w:sz="4" w:space="0" w:color="FF8855" w:themeColor="accent5"/>
          <w:bottom w:val="single" w:sz="4" w:space="0" w:color="FF8855" w:themeColor="accent5"/>
          <w:right w:val="single" w:sz="4" w:space="0" w:color="FF8855" w:themeColor="accent5"/>
          <w:insideH w:val="nil"/>
        </w:tcBorders>
        <w:shd w:val="clear" w:color="auto" w:fill="FF8855" w:themeFill="accent5"/>
      </w:tcPr>
    </w:tblStylePr>
    <w:tblStylePr w:type="lastRow">
      <w:rPr>
        <w:b/>
        <w:bCs/>
      </w:rPr>
      <w:tblPr/>
      <w:tcPr>
        <w:tcBorders>
          <w:top w:val="double" w:sz="4" w:space="0" w:color="FFB799" w:themeColor="accent5" w:themeTint="99"/>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styleId="ListTable4-Accent6">
    <w:name w:val="List Table 4 Accent 6"/>
    <w:basedOn w:val="TableNormal"/>
    <w:uiPriority w:val="49"/>
    <w:rsid w:val="00153186"/>
    <w:pPr>
      <w:spacing w:line="240" w:lineRule="auto"/>
    </w:pPr>
    <w:tblPr>
      <w:tblStyleRowBandSize w:val="1"/>
      <w:tblStyleColBandSize w:val="1"/>
      <w:tblBorders>
        <w:top w:val="single" w:sz="4" w:space="0" w:color="EEECE7" w:themeColor="accent6" w:themeTint="99"/>
        <w:left w:val="single" w:sz="4" w:space="0" w:color="EEECE7" w:themeColor="accent6" w:themeTint="99"/>
        <w:bottom w:val="single" w:sz="4" w:space="0" w:color="EEECE7" w:themeColor="accent6" w:themeTint="99"/>
        <w:right w:val="single" w:sz="4" w:space="0" w:color="EEECE7" w:themeColor="accent6" w:themeTint="99"/>
        <w:insideH w:val="single" w:sz="4" w:space="0" w:color="EEECE7" w:themeColor="accent6" w:themeTint="99"/>
      </w:tblBorders>
    </w:tblPr>
    <w:tblStylePr w:type="firstRow">
      <w:rPr>
        <w:b/>
        <w:bCs/>
        <w:color w:val="FFFFFF" w:themeColor="background1"/>
      </w:rPr>
      <w:tblPr/>
      <w:tcPr>
        <w:tcBorders>
          <w:top w:val="single" w:sz="4" w:space="0" w:color="E3E1D8" w:themeColor="accent6"/>
          <w:left w:val="single" w:sz="4" w:space="0" w:color="E3E1D8" w:themeColor="accent6"/>
          <w:bottom w:val="single" w:sz="4" w:space="0" w:color="E3E1D8" w:themeColor="accent6"/>
          <w:right w:val="single" w:sz="4" w:space="0" w:color="E3E1D8" w:themeColor="accent6"/>
          <w:insideH w:val="nil"/>
        </w:tcBorders>
        <w:shd w:val="clear" w:color="auto" w:fill="E3E1D8" w:themeFill="accent6"/>
      </w:tcPr>
    </w:tblStylePr>
    <w:tblStylePr w:type="lastRow">
      <w:rPr>
        <w:b/>
        <w:bCs/>
      </w:rPr>
      <w:tblPr/>
      <w:tcPr>
        <w:tcBorders>
          <w:top w:val="double" w:sz="4" w:space="0" w:color="EEECE7" w:themeColor="accent6" w:themeTint="99"/>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styleId="ListTable5Dark">
    <w:name w:val="List Table 5 Dark"/>
    <w:basedOn w:val="TableNormal"/>
    <w:uiPriority w:val="50"/>
    <w:rsid w:val="00153186"/>
    <w:pPr>
      <w:spacing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153186"/>
    <w:pPr>
      <w:spacing w:line="240" w:lineRule="auto"/>
    </w:pPr>
    <w:rPr>
      <w:color w:val="FFFFFF" w:themeColor="background1"/>
    </w:rPr>
    <w:tblPr>
      <w:tblStyleRowBandSize w:val="1"/>
      <w:tblStyleColBandSize w:val="1"/>
      <w:tblBorders>
        <w:top w:val="single" w:sz="24" w:space="0" w:color="05326E" w:themeColor="accent1"/>
        <w:left w:val="single" w:sz="24" w:space="0" w:color="05326E" w:themeColor="accent1"/>
        <w:bottom w:val="single" w:sz="24" w:space="0" w:color="05326E" w:themeColor="accent1"/>
        <w:right w:val="single" w:sz="24" w:space="0" w:color="05326E" w:themeColor="accent1"/>
      </w:tblBorders>
    </w:tblPr>
    <w:tcPr>
      <w:shd w:val="clear" w:color="auto" w:fill="05326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153186"/>
    <w:pPr>
      <w:spacing w:line="240" w:lineRule="auto"/>
    </w:pPr>
    <w:rPr>
      <w:color w:val="FFFFFF" w:themeColor="background1"/>
    </w:rPr>
    <w:tblPr>
      <w:tblStyleRowBandSize w:val="1"/>
      <w:tblStyleColBandSize w:val="1"/>
      <w:tblBorders>
        <w:top w:val="single" w:sz="24" w:space="0" w:color="125A40" w:themeColor="accent2"/>
        <w:left w:val="single" w:sz="24" w:space="0" w:color="125A40" w:themeColor="accent2"/>
        <w:bottom w:val="single" w:sz="24" w:space="0" w:color="125A40" w:themeColor="accent2"/>
        <w:right w:val="single" w:sz="24" w:space="0" w:color="125A40" w:themeColor="accent2"/>
      </w:tblBorders>
    </w:tblPr>
    <w:tcPr>
      <w:shd w:val="clear" w:color="auto" w:fill="125A40"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153186"/>
    <w:pPr>
      <w:spacing w:line="240" w:lineRule="auto"/>
    </w:pPr>
    <w:rPr>
      <w:color w:val="FFFFFF" w:themeColor="background1"/>
    </w:rPr>
    <w:tblPr>
      <w:tblStyleRowBandSize w:val="1"/>
      <w:tblStyleColBandSize w:val="1"/>
      <w:tblBorders>
        <w:top w:val="single" w:sz="24" w:space="0" w:color="ADD095" w:themeColor="accent3"/>
        <w:left w:val="single" w:sz="24" w:space="0" w:color="ADD095" w:themeColor="accent3"/>
        <w:bottom w:val="single" w:sz="24" w:space="0" w:color="ADD095" w:themeColor="accent3"/>
        <w:right w:val="single" w:sz="24" w:space="0" w:color="ADD095" w:themeColor="accent3"/>
      </w:tblBorders>
    </w:tblPr>
    <w:tcPr>
      <w:shd w:val="clear" w:color="auto" w:fill="ADD095"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153186"/>
    <w:pPr>
      <w:spacing w:line="240" w:lineRule="auto"/>
    </w:pPr>
    <w:rPr>
      <w:color w:val="FFFFFF" w:themeColor="background1"/>
    </w:rPr>
    <w:tblPr>
      <w:tblStyleRowBandSize w:val="1"/>
      <w:tblStyleColBandSize w:val="1"/>
      <w:tblBorders>
        <w:top w:val="single" w:sz="24" w:space="0" w:color="62294B" w:themeColor="accent4"/>
        <w:left w:val="single" w:sz="24" w:space="0" w:color="62294B" w:themeColor="accent4"/>
        <w:bottom w:val="single" w:sz="24" w:space="0" w:color="62294B" w:themeColor="accent4"/>
        <w:right w:val="single" w:sz="24" w:space="0" w:color="62294B" w:themeColor="accent4"/>
      </w:tblBorders>
    </w:tblPr>
    <w:tcPr>
      <w:shd w:val="clear" w:color="auto" w:fill="62294B"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153186"/>
    <w:pPr>
      <w:spacing w:line="240" w:lineRule="auto"/>
    </w:pPr>
    <w:rPr>
      <w:color w:val="FFFFFF" w:themeColor="background1"/>
    </w:rPr>
    <w:tblPr>
      <w:tblStyleRowBandSize w:val="1"/>
      <w:tblStyleColBandSize w:val="1"/>
      <w:tblBorders>
        <w:top w:val="single" w:sz="24" w:space="0" w:color="FF8855" w:themeColor="accent5"/>
        <w:left w:val="single" w:sz="24" w:space="0" w:color="FF8855" w:themeColor="accent5"/>
        <w:bottom w:val="single" w:sz="24" w:space="0" w:color="FF8855" w:themeColor="accent5"/>
        <w:right w:val="single" w:sz="24" w:space="0" w:color="FF8855" w:themeColor="accent5"/>
      </w:tblBorders>
    </w:tblPr>
    <w:tcPr>
      <w:shd w:val="clear" w:color="auto" w:fill="FF8855"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153186"/>
    <w:pPr>
      <w:spacing w:line="240" w:lineRule="auto"/>
    </w:pPr>
    <w:rPr>
      <w:color w:val="FFFFFF" w:themeColor="background1"/>
    </w:rPr>
    <w:tblPr>
      <w:tblStyleRowBandSize w:val="1"/>
      <w:tblStyleColBandSize w:val="1"/>
      <w:tblBorders>
        <w:top w:val="single" w:sz="24" w:space="0" w:color="E3E1D8" w:themeColor="accent6"/>
        <w:left w:val="single" w:sz="24" w:space="0" w:color="E3E1D8" w:themeColor="accent6"/>
        <w:bottom w:val="single" w:sz="24" w:space="0" w:color="E3E1D8" w:themeColor="accent6"/>
        <w:right w:val="single" w:sz="24" w:space="0" w:color="E3E1D8" w:themeColor="accent6"/>
      </w:tblBorders>
    </w:tblPr>
    <w:tcPr>
      <w:shd w:val="clear" w:color="auto" w:fill="E3E1D8"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153186"/>
    <w:pPr>
      <w:spacing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153186"/>
    <w:pPr>
      <w:spacing w:line="240" w:lineRule="auto"/>
    </w:pPr>
    <w:rPr>
      <w:color w:val="032552" w:themeColor="accent1" w:themeShade="BF"/>
    </w:rPr>
    <w:tblPr>
      <w:tblStyleRowBandSize w:val="1"/>
      <w:tblStyleColBandSize w:val="1"/>
      <w:tblBorders>
        <w:top w:val="single" w:sz="4" w:space="0" w:color="05326E" w:themeColor="accent1"/>
        <w:bottom w:val="single" w:sz="4" w:space="0" w:color="05326E" w:themeColor="accent1"/>
      </w:tblBorders>
    </w:tblPr>
    <w:tblStylePr w:type="firstRow">
      <w:rPr>
        <w:b/>
        <w:bCs/>
      </w:rPr>
      <w:tblPr/>
      <w:tcPr>
        <w:tcBorders>
          <w:bottom w:val="single" w:sz="4" w:space="0" w:color="05326E" w:themeColor="accent1"/>
        </w:tcBorders>
      </w:tcPr>
    </w:tblStylePr>
    <w:tblStylePr w:type="lastRow">
      <w:rPr>
        <w:b/>
        <w:bCs/>
      </w:rPr>
      <w:tblPr/>
      <w:tcPr>
        <w:tcBorders>
          <w:top w:val="double" w:sz="4" w:space="0" w:color="05326E" w:themeColor="accent1"/>
        </w:tcBorders>
      </w:tcPr>
    </w:tblStylePr>
    <w:tblStylePr w:type="firstCol">
      <w:rPr>
        <w:b/>
        <w:bCs/>
      </w:rPr>
    </w:tblStylePr>
    <w:tblStylePr w:type="lastCol">
      <w:rPr>
        <w:b/>
        <w:bCs/>
      </w:rPr>
    </w:tblStylePr>
    <w:tblStylePr w:type="band1Vert">
      <w:tblPr/>
      <w:tcPr>
        <w:shd w:val="clear" w:color="auto" w:fill="B3D2FB" w:themeFill="accent1" w:themeFillTint="33"/>
      </w:tcPr>
    </w:tblStylePr>
    <w:tblStylePr w:type="band1Horz">
      <w:tblPr/>
      <w:tcPr>
        <w:shd w:val="clear" w:color="auto" w:fill="B3D2FB" w:themeFill="accent1" w:themeFillTint="33"/>
      </w:tcPr>
    </w:tblStylePr>
  </w:style>
  <w:style w:type="table" w:styleId="ListTable6Colorful-Accent2">
    <w:name w:val="List Table 6 Colorful Accent 2"/>
    <w:basedOn w:val="TableNormal"/>
    <w:uiPriority w:val="51"/>
    <w:rsid w:val="00153186"/>
    <w:pPr>
      <w:spacing w:line="240" w:lineRule="auto"/>
    </w:pPr>
    <w:rPr>
      <w:color w:val="0D432F" w:themeColor="accent2" w:themeShade="BF"/>
    </w:rPr>
    <w:tblPr>
      <w:tblStyleRowBandSize w:val="1"/>
      <w:tblStyleColBandSize w:val="1"/>
      <w:tblBorders>
        <w:top w:val="single" w:sz="4" w:space="0" w:color="125A40" w:themeColor="accent2"/>
        <w:bottom w:val="single" w:sz="4" w:space="0" w:color="125A40" w:themeColor="accent2"/>
      </w:tblBorders>
    </w:tblPr>
    <w:tblStylePr w:type="firstRow">
      <w:rPr>
        <w:b/>
        <w:bCs/>
      </w:rPr>
      <w:tblPr/>
      <w:tcPr>
        <w:tcBorders>
          <w:bottom w:val="single" w:sz="4" w:space="0" w:color="125A40" w:themeColor="accent2"/>
        </w:tcBorders>
      </w:tcPr>
    </w:tblStylePr>
    <w:tblStylePr w:type="lastRow">
      <w:rPr>
        <w:b/>
        <w:bCs/>
      </w:rPr>
      <w:tblPr/>
      <w:tcPr>
        <w:tcBorders>
          <w:top w:val="double" w:sz="4" w:space="0" w:color="125A40" w:themeColor="accent2"/>
        </w:tcBorders>
      </w:tcPr>
    </w:tblStylePr>
    <w:tblStylePr w:type="firstCol">
      <w:rPr>
        <w:b/>
        <w:bCs/>
      </w:rPr>
    </w:tblStylePr>
    <w:tblStylePr w:type="lastCol">
      <w:rPr>
        <w:b/>
        <w:bCs/>
      </w:rPr>
    </w:tblStylePr>
    <w:tblStylePr w:type="band1Vert">
      <w:tblPr/>
      <w:tcPr>
        <w:shd w:val="clear" w:color="auto" w:fill="BBF1DD" w:themeFill="accent2" w:themeFillTint="33"/>
      </w:tcPr>
    </w:tblStylePr>
    <w:tblStylePr w:type="band1Horz">
      <w:tblPr/>
      <w:tcPr>
        <w:shd w:val="clear" w:color="auto" w:fill="BBF1DD" w:themeFill="accent2" w:themeFillTint="33"/>
      </w:tcPr>
    </w:tblStylePr>
  </w:style>
  <w:style w:type="table" w:styleId="ListTable6Colorful-Accent3">
    <w:name w:val="List Table 6 Colorful Accent 3"/>
    <w:basedOn w:val="TableNormal"/>
    <w:uiPriority w:val="51"/>
    <w:rsid w:val="00153186"/>
    <w:pPr>
      <w:spacing w:line="240" w:lineRule="auto"/>
    </w:pPr>
    <w:rPr>
      <w:color w:val="7CB456" w:themeColor="accent3" w:themeShade="BF"/>
    </w:rPr>
    <w:tblPr>
      <w:tblStyleRowBandSize w:val="1"/>
      <w:tblStyleColBandSize w:val="1"/>
      <w:tblBorders>
        <w:top w:val="single" w:sz="4" w:space="0" w:color="ADD095" w:themeColor="accent3"/>
        <w:bottom w:val="single" w:sz="4" w:space="0" w:color="ADD095" w:themeColor="accent3"/>
      </w:tblBorders>
    </w:tblPr>
    <w:tblStylePr w:type="firstRow">
      <w:rPr>
        <w:b/>
        <w:bCs/>
      </w:rPr>
      <w:tblPr/>
      <w:tcPr>
        <w:tcBorders>
          <w:bottom w:val="single" w:sz="4" w:space="0" w:color="ADD095" w:themeColor="accent3"/>
        </w:tcBorders>
      </w:tcPr>
    </w:tblStylePr>
    <w:tblStylePr w:type="lastRow">
      <w:rPr>
        <w:b/>
        <w:bCs/>
      </w:rPr>
      <w:tblPr/>
      <w:tcPr>
        <w:tcBorders>
          <w:top w:val="double" w:sz="4" w:space="0" w:color="ADD095" w:themeColor="accent3"/>
        </w:tcBorders>
      </w:tcPr>
    </w:tblStylePr>
    <w:tblStylePr w:type="firstCol">
      <w:rPr>
        <w:b/>
        <w:bCs/>
      </w:rPr>
    </w:tblStylePr>
    <w:tblStylePr w:type="lastCol">
      <w:rPr>
        <w:b/>
        <w:bCs/>
      </w:rPr>
    </w:tblStylePr>
    <w:tblStylePr w:type="band1Vert">
      <w:tblPr/>
      <w:tcPr>
        <w:shd w:val="clear" w:color="auto" w:fill="EEF5E9" w:themeFill="accent3" w:themeFillTint="33"/>
      </w:tcPr>
    </w:tblStylePr>
    <w:tblStylePr w:type="band1Horz">
      <w:tblPr/>
      <w:tcPr>
        <w:shd w:val="clear" w:color="auto" w:fill="EEF5E9" w:themeFill="accent3" w:themeFillTint="33"/>
      </w:tcPr>
    </w:tblStylePr>
  </w:style>
  <w:style w:type="table" w:styleId="ListTable6Colorful-Accent4">
    <w:name w:val="List Table 6 Colorful Accent 4"/>
    <w:basedOn w:val="TableNormal"/>
    <w:uiPriority w:val="51"/>
    <w:rsid w:val="00153186"/>
    <w:pPr>
      <w:spacing w:line="240" w:lineRule="auto"/>
    </w:pPr>
    <w:rPr>
      <w:color w:val="491E38" w:themeColor="accent4" w:themeShade="BF"/>
    </w:rPr>
    <w:tblPr>
      <w:tblStyleRowBandSize w:val="1"/>
      <w:tblStyleColBandSize w:val="1"/>
      <w:tblBorders>
        <w:top w:val="single" w:sz="4" w:space="0" w:color="62294B" w:themeColor="accent4"/>
        <w:bottom w:val="single" w:sz="4" w:space="0" w:color="62294B" w:themeColor="accent4"/>
      </w:tblBorders>
    </w:tblPr>
    <w:tblStylePr w:type="firstRow">
      <w:rPr>
        <w:b/>
        <w:bCs/>
      </w:rPr>
      <w:tblPr/>
      <w:tcPr>
        <w:tcBorders>
          <w:bottom w:val="single" w:sz="4" w:space="0" w:color="62294B" w:themeColor="accent4"/>
        </w:tcBorders>
      </w:tcPr>
    </w:tblStylePr>
    <w:tblStylePr w:type="lastRow">
      <w:rPr>
        <w:b/>
        <w:bCs/>
      </w:rPr>
      <w:tblPr/>
      <w:tcPr>
        <w:tcBorders>
          <w:top w:val="double" w:sz="4" w:space="0" w:color="62294B" w:themeColor="accent4"/>
        </w:tcBorders>
      </w:tcPr>
    </w:tblStylePr>
    <w:tblStylePr w:type="firstCol">
      <w:rPr>
        <w:b/>
        <w:bCs/>
      </w:rPr>
    </w:tblStylePr>
    <w:tblStylePr w:type="lastCol">
      <w:rPr>
        <w:b/>
        <w:bCs/>
      </w:rPr>
    </w:tblStylePr>
    <w:tblStylePr w:type="band1Vert">
      <w:tblPr/>
      <w:tcPr>
        <w:shd w:val="clear" w:color="auto" w:fill="E9CADC" w:themeFill="accent4" w:themeFillTint="33"/>
      </w:tcPr>
    </w:tblStylePr>
    <w:tblStylePr w:type="band1Horz">
      <w:tblPr/>
      <w:tcPr>
        <w:shd w:val="clear" w:color="auto" w:fill="E9CADC" w:themeFill="accent4" w:themeFillTint="33"/>
      </w:tcPr>
    </w:tblStylePr>
  </w:style>
  <w:style w:type="table" w:styleId="ListTable6Colorful-Accent5">
    <w:name w:val="List Table 6 Colorful Accent 5"/>
    <w:basedOn w:val="TableNormal"/>
    <w:uiPriority w:val="51"/>
    <w:rsid w:val="00153186"/>
    <w:pPr>
      <w:spacing w:line="240" w:lineRule="auto"/>
    </w:pPr>
    <w:rPr>
      <w:color w:val="FE4B00" w:themeColor="accent5" w:themeShade="BF"/>
    </w:rPr>
    <w:tblPr>
      <w:tblStyleRowBandSize w:val="1"/>
      <w:tblStyleColBandSize w:val="1"/>
      <w:tblBorders>
        <w:top w:val="single" w:sz="4" w:space="0" w:color="FF8855" w:themeColor="accent5"/>
        <w:bottom w:val="single" w:sz="4" w:space="0" w:color="FF8855" w:themeColor="accent5"/>
      </w:tblBorders>
    </w:tblPr>
    <w:tblStylePr w:type="firstRow">
      <w:rPr>
        <w:b/>
        <w:bCs/>
      </w:rPr>
      <w:tblPr/>
      <w:tcPr>
        <w:tcBorders>
          <w:bottom w:val="single" w:sz="4" w:space="0" w:color="FF8855" w:themeColor="accent5"/>
        </w:tcBorders>
      </w:tcPr>
    </w:tblStylePr>
    <w:tblStylePr w:type="lastRow">
      <w:rPr>
        <w:b/>
        <w:bCs/>
      </w:rPr>
      <w:tblPr/>
      <w:tcPr>
        <w:tcBorders>
          <w:top w:val="double" w:sz="4" w:space="0" w:color="FF8855" w:themeColor="accent5"/>
        </w:tcBorders>
      </w:tcPr>
    </w:tblStylePr>
    <w:tblStylePr w:type="firstCol">
      <w:rPr>
        <w:b/>
        <w:bCs/>
      </w:rPr>
    </w:tblStylePr>
    <w:tblStylePr w:type="lastCol">
      <w:rPr>
        <w:b/>
        <w:bCs/>
      </w:rPr>
    </w:tblStylePr>
    <w:tblStylePr w:type="band1Vert">
      <w:tblPr/>
      <w:tcPr>
        <w:shd w:val="clear" w:color="auto" w:fill="FFE7DD" w:themeFill="accent5" w:themeFillTint="33"/>
      </w:tcPr>
    </w:tblStylePr>
    <w:tblStylePr w:type="band1Horz">
      <w:tblPr/>
      <w:tcPr>
        <w:shd w:val="clear" w:color="auto" w:fill="FFE7DD" w:themeFill="accent5" w:themeFillTint="33"/>
      </w:tcPr>
    </w:tblStylePr>
  </w:style>
  <w:style w:type="table" w:styleId="ListTable6Colorful-Accent6">
    <w:name w:val="List Table 6 Colorful Accent 6"/>
    <w:basedOn w:val="TableNormal"/>
    <w:uiPriority w:val="51"/>
    <w:rsid w:val="00153186"/>
    <w:pPr>
      <w:spacing w:line="240" w:lineRule="auto"/>
    </w:pPr>
    <w:rPr>
      <w:color w:val="B4AF97" w:themeColor="accent6" w:themeShade="BF"/>
    </w:rPr>
    <w:tblPr>
      <w:tblStyleRowBandSize w:val="1"/>
      <w:tblStyleColBandSize w:val="1"/>
      <w:tblBorders>
        <w:top w:val="single" w:sz="4" w:space="0" w:color="E3E1D8" w:themeColor="accent6"/>
        <w:bottom w:val="single" w:sz="4" w:space="0" w:color="E3E1D8" w:themeColor="accent6"/>
      </w:tblBorders>
    </w:tblPr>
    <w:tblStylePr w:type="firstRow">
      <w:rPr>
        <w:b/>
        <w:bCs/>
      </w:rPr>
      <w:tblPr/>
      <w:tcPr>
        <w:tcBorders>
          <w:bottom w:val="single" w:sz="4" w:space="0" w:color="E3E1D8" w:themeColor="accent6"/>
        </w:tcBorders>
      </w:tcPr>
    </w:tblStylePr>
    <w:tblStylePr w:type="lastRow">
      <w:rPr>
        <w:b/>
        <w:bCs/>
      </w:rPr>
      <w:tblPr/>
      <w:tcPr>
        <w:tcBorders>
          <w:top w:val="double" w:sz="4" w:space="0" w:color="E3E1D8" w:themeColor="accent6"/>
        </w:tcBorders>
      </w:tcPr>
    </w:tblStylePr>
    <w:tblStylePr w:type="firstCol">
      <w:rPr>
        <w:b/>
        <w:bCs/>
      </w:rPr>
    </w:tblStylePr>
    <w:tblStylePr w:type="lastCol">
      <w:rPr>
        <w:b/>
        <w:bCs/>
      </w:rPr>
    </w:tblStylePr>
    <w:tblStylePr w:type="band1Vert">
      <w:tblPr/>
      <w:tcPr>
        <w:shd w:val="clear" w:color="auto" w:fill="F9F8F7" w:themeFill="accent6" w:themeFillTint="33"/>
      </w:tcPr>
    </w:tblStylePr>
    <w:tblStylePr w:type="band1Horz">
      <w:tblPr/>
      <w:tcPr>
        <w:shd w:val="clear" w:color="auto" w:fill="F9F8F7" w:themeFill="accent6" w:themeFillTint="33"/>
      </w:tcPr>
    </w:tblStylePr>
  </w:style>
  <w:style w:type="table" w:styleId="ListTable7Colorful">
    <w:name w:val="List Table 7 Colorful"/>
    <w:basedOn w:val="TableNormal"/>
    <w:uiPriority w:val="52"/>
    <w:rsid w:val="00153186"/>
    <w:pPr>
      <w:spacing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153186"/>
    <w:pPr>
      <w:spacing w:line="240" w:lineRule="auto"/>
    </w:pPr>
    <w:rPr>
      <w:color w:val="032552"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5326E"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5326E"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5326E"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5326E" w:themeColor="accent1"/>
        </w:tcBorders>
        <w:shd w:val="clear" w:color="auto" w:fill="FFFFFF" w:themeFill="background1"/>
      </w:tcPr>
    </w:tblStylePr>
    <w:tblStylePr w:type="band1Vert">
      <w:tblPr/>
      <w:tcPr>
        <w:shd w:val="clear" w:color="auto" w:fill="B3D2FB" w:themeFill="accent1" w:themeFillTint="33"/>
      </w:tcPr>
    </w:tblStylePr>
    <w:tblStylePr w:type="band1Horz">
      <w:tblPr/>
      <w:tcPr>
        <w:shd w:val="clear" w:color="auto" w:fill="B3D2FB"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153186"/>
    <w:pPr>
      <w:spacing w:line="240" w:lineRule="auto"/>
    </w:pPr>
    <w:rPr>
      <w:color w:val="0D432F"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25A40"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125A40"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25A40"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125A40" w:themeColor="accent2"/>
        </w:tcBorders>
        <w:shd w:val="clear" w:color="auto" w:fill="FFFFFF" w:themeFill="background1"/>
      </w:tcPr>
    </w:tblStylePr>
    <w:tblStylePr w:type="band1Vert">
      <w:tblPr/>
      <w:tcPr>
        <w:shd w:val="clear" w:color="auto" w:fill="BBF1DD" w:themeFill="accent2" w:themeFillTint="33"/>
      </w:tcPr>
    </w:tblStylePr>
    <w:tblStylePr w:type="band1Horz">
      <w:tblPr/>
      <w:tcPr>
        <w:shd w:val="clear" w:color="auto" w:fill="BBF1DD"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153186"/>
    <w:pPr>
      <w:spacing w:line="240" w:lineRule="auto"/>
    </w:pPr>
    <w:rPr>
      <w:color w:val="7CB456"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DD095"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DD095"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DD095"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DD095" w:themeColor="accent3"/>
        </w:tcBorders>
        <w:shd w:val="clear" w:color="auto" w:fill="FFFFFF" w:themeFill="background1"/>
      </w:tcPr>
    </w:tblStylePr>
    <w:tblStylePr w:type="band1Vert">
      <w:tblPr/>
      <w:tcPr>
        <w:shd w:val="clear" w:color="auto" w:fill="EEF5E9" w:themeFill="accent3" w:themeFillTint="33"/>
      </w:tcPr>
    </w:tblStylePr>
    <w:tblStylePr w:type="band1Horz">
      <w:tblPr/>
      <w:tcPr>
        <w:shd w:val="clear" w:color="auto" w:fill="EEF5E9"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153186"/>
    <w:pPr>
      <w:spacing w:line="240" w:lineRule="auto"/>
    </w:pPr>
    <w:rPr>
      <w:color w:val="491E38"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2294B"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62294B"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2294B"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62294B" w:themeColor="accent4"/>
        </w:tcBorders>
        <w:shd w:val="clear" w:color="auto" w:fill="FFFFFF" w:themeFill="background1"/>
      </w:tcPr>
    </w:tblStylePr>
    <w:tblStylePr w:type="band1Vert">
      <w:tblPr/>
      <w:tcPr>
        <w:shd w:val="clear" w:color="auto" w:fill="E9CADC" w:themeFill="accent4" w:themeFillTint="33"/>
      </w:tcPr>
    </w:tblStylePr>
    <w:tblStylePr w:type="band1Horz">
      <w:tblPr/>
      <w:tcPr>
        <w:shd w:val="clear" w:color="auto" w:fill="E9CADC"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153186"/>
    <w:pPr>
      <w:spacing w:line="240" w:lineRule="auto"/>
    </w:pPr>
    <w:rPr>
      <w:color w:val="FE4B00"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F885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F885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F885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F8855" w:themeColor="accent5"/>
        </w:tcBorders>
        <w:shd w:val="clear" w:color="auto" w:fill="FFFFFF" w:themeFill="background1"/>
      </w:tcPr>
    </w:tblStylePr>
    <w:tblStylePr w:type="band1Vert">
      <w:tblPr/>
      <w:tcPr>
        <w:shd w:val="clear" w:color="auto" w:fill="FFE7DD" w:themeFill="accent5" w:themeFillTint="33"/>
      </w:tcPr>
    </w:tblStylePr>
    <w:tblStylePr w:type="band1Horz">
      <w:tblPr/>
      <w:tcPr>
        <w:shd w:val="clear" w:color="auto" w:fill="FFE7DD"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153186"/>
    <w:pPr>
      <w:spacing w:line="240" w:lineRule="auto"/>
    </w:pPr>
    <w:rPr>
      <w:color w:val="B4AF97"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3E1D8"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3E1D8"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3E1D8"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3E1D8" w:themeColor="accent6"/>
        </w:tcBorders>
        <w:shd w:val="clear" w:color="auto" w:fill="FFFFFF" w:themeFill="background1"/>
      </w:tcPr>
    </w:tblStylePr>
    <w:tblStylePr w:type="band1Vert">
      <w:tblPr/>
      <w:tcPr>
        <w:shd w:val="clear" w:color="auto" w:fill="F9F8F7" w:themeFill="accent6" w:themeFillTint="33"/>
      </w:tcPr>
    </w:tblStylePr>
    <w:tblStylePr w:type="band1Horz">
      <w:tblPr/>
      <w:tcPr>
        <w:shd w:val="clear" w:color="auto" w:fill="F9F8F7"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Mention">
    <w:name w:val="Mention"/>
    <w:basedOn w:val="DefaultParagraphFont"/>
    <w:uiPriority w:val="99"/>
    <w:semiHidden/>
    <w:rsid w:val="00153186"/>
    <w:rPr>
      <w:color w:val="2B579A"/>
      <w:shd w:val="clear" w:color="auto" w:fill="E6E6E6"/>
      <w:lang w:val="en-US"/>
    </w:rPr>
  </w:style>
  <w:style w:type="table" w:styleId="PlainTable1">
    <w:name w:val="Plain Table 1"/>
    <w:basedOn w:val="TableNormal"/>
    <w:uiPriority w:val="41"/>
    <w:rsid w:val="00153186"/>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153186"/>
    <w:pPr>
      <w:spacing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153186"/>
    <w:pPr>
      <w:spacing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153186"/>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153186"/>
    <w:pPr>
      <w:spacing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SmartHyperlink">
    <w:name w:val="Smart Hyperlink"/>
    <w:basedOn w:val="DefaultParagraphFont"/>
    <w:uiPriority w:val="99"/>
    <w:semiHidden/>
    <w:rsid w:val="00153186"/>
    <w:rPr>
      <w:u w:val="dotted"/>
      <w:lang w:val="en-US"/>
    </w:rPr>
  </w:style>
  <w:style w:type="table" w:styleId="TableGridLight">
    <w:name w:val="Grid Table Light"/>
    <w:basedOn w:val="TableNormal"/>
    <w:uiPriority w:val="40"/>
    <w:rsid w:val="00153186"/>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itlucoperta">
    <w:name w:val="Titlu coperta"/>
    <w:basedOn w:val="Normal"/>
    <w:link w:val="TitlucopertaChar"/>
    <w:qFormat/>
    <w:rsid w:val="00F2014B"/>
    <w:pPr>
      <w:shd w:val="clear" w:color="auto" w:fill="FFFFFF"/>
      <w:spacing w:before="120" w:after="120" w:line="240" w:lineRule="auto"/>
      <w:jc w:val="center"/>
    </w:pPr>
    <w:rPr>
      <w:rFonts w:ascii="Times New Roman" w:eastAsia="Times New Roman" w:hAnsi="Times New Roman" w:cs="Times New Roman"/>
      <w:b/>
      <w:color w:val="000000"/>
      <w:sz w:val="36"/>
      <w:szCs w:val="36"/>
      <w:lang w:val="ro-RO" w:eastAsia="ro-RO"/>
    </w:rPr>
  </w:style>
  <w:style w:type="character" w:customStyle="1" w:styleId="TitlucopertaChar">
    <w:name w:val="Titlu coperta Char"/>
    <w:basedOn w:val="DefaultParagraphFont"/>
    <w:link w:val="Titlucoperta"/>
    <w:rsid w:val="00F2014B"/>
    <w:rPr>
      <w:rFonts w:ascii="Times New Roman" w:eastAsia="Times New Roman" w:hAnsi="Times New Roman" w:cs="Times New Roman"/>
      <w:b/>
      <w:color w:val="000000"/>
      <w:sz w:val="36"/>
      <w:szCs w:val="36"/>
      <w:shd w:val="clear" w:color="auto" w:fill="FFFFFF"/>
      <w:lang w:val="ro-RO" w:eastAsia="ro-RO"/>
    </w:rPr>
  </w:style>
  <w:style w:type="numbering" w:customStyle="1" w:styleId="cuprins11">
    <w:name w:val="cuprins 11"/>
    <w:rsid w:val="000D7A6F"/>
    <w:pPr>
      <w:numPr>
        <w:numId w:val="54"/>
      </w:numPr>
    </w:pPr>
  </w:style>
  <w:style w:type="numbering" w:customStyle="1" w:styleId="cuprins111">
    <w:name w:val="cuprins 111"/>
    <w:rsid w:val="00CB01A2"/>
  </w:style>
  <w:style w:type="table" w:customStyle="1" w:styleId="GridTable1Light-Accent111">
    <w:name w:val="Grid Table 1 Light - Accent 111"/>
    <w:basedOn w:val="TableNormal"/>
    <w:uiPriority w:val="46"/>
    <w:rsid w:val="00C4787C"/>
    <w:pPr>
      <w:spacing w:line="240" w:lineRule="auto"/>
    </w:pPr>
    <w:tblPr>
      <w:tblStyleRowBandSize w:val="1"/>
      <w:tblStyleColBandSize w:val="1"/>
      <w:tblBorders>
        <w:top w:val="single" w:sz="4" w:space="0" w:color="67A5F8" w:themeColor="accent1" w:themeTint="66"/>
        <w:left w:val="single" w:sz="4" w:space="0" w:color="67A5F8" w:themeColor="accent1" w:themeTint="66"/>
        <w:bottom w:val="single" w:sz="4" w:space="0" w:color="67A5F8" w:themeColor="accent1" w:themeTint="66"/>
        <w:right w:val="single" w:sz="4" w:space="0" w:color="67A5F8" w:themeColor="accent1" w:themeTint="66"/>
        <w:insideH w:val="single" w:sz="4" w:space="0" w:color="67A5F8" w:themeColor="accent1" w:themeTint="66"/>
        <w:insideV w:val="single" w:sz="4" w:space="0" w:color="67A5F8" w:themeColor="accent1" w:themeTint="66"/>
      </w:tblBorders>
    </w:tblPr>
    <w:tblStylePr w:type="firstRow">
      <w:rPr>
        <w:b/>
        <w:bCs/>
      </w:rPr>
      <w:tblPr/>
      <w:tcPr>
        <w:tcBorders>
          <w:bottom w:val="single" w:sz="12" w:space="0" w:color="1C78F4" w:themeColor="accent1" w:themeTint="99"/>
        </w:tcBorders>
      </w:tcPr>
    </w:tblStylePr>
    <w:tblStylePr w:type="lastRow">
      <w:rPr>
        <w:b/>
        <w:bCs/>
      </w:rPr>
      <w:tblPr/>
      <w:tcPr>
        <w:tcBorders>
          <w:top w:val="double" w:sz="2" w:space="0" w:color="1C78F4" w:themeColor="accent1" w:themeTint="99"/>
        </w:tcBorders>
      </w:tcPr>
    </w:tblStylePr>
    <w:tblStylePr w:type="firstCol">
      <w:rPr>
        <w:b/>
        <w:bCs/>
      </w:rPr>
    </w:tblStylePr>
    <w:tblStylePr w:type="lastCol">
      <w:rPr>
        <w:b/>
        <w:bCs/>
      </w:rPr>
    </w:tblStylePr>
  </w:style>
  <w:style w:type="table" w:customStyle="1" w:styleId="ListTable5Dark-Accent111">
    <w:name w:val="List Table 5 Dark - Accent 111"/>
    <w:basedOn w:val="TableNormal"/>
    <w:uiPriority w:val="50"/>
    <w:rsid w:val="00C4787C"/>
    <w:pPr>
      <w:spacing w:line="240" w:lineRule="auto"/>
    </w:pPr>
    <w:rPr>
      <w:color w:val="FFFFFF" w:themeColor="background1"/>
    </w:rPr>
    <w:tblPr>
      <w:tblStyleRowBandSize w:val="1"/>
      <w:tblStyleColBandSize w:val="1"/>
      <w:tblBorders>
        <w:top w:val="single" w:sz="24" w:space="0" w:color="05326E" w:themeColor="accent1"/>
        <w:left w:val="single" w:sz="24" w:space="0" w:color="05326E" w:themeColor="accent1"/>
        <w:bottom w:val="single" w:sz="24" w:space="0" w:color="05326E" w:themeColor="accent1"/>
        <w:right w:val="single" w:sz="24" w:space="0" w:color="05326E" w:themeColor="accent1"/>
      </w:tblBorders>
    </w:tblPr>
    <w:tcPr>
      <w:shd w:val="clear" w:color="auto" w:fill="05326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eGridLight11">
    <w:name w:val="Table Grid Light11"/>
    <w:basedOn w:val="TableNormal"/>
    <w:uiPriority w:val="40"/>
    <w:rsid w:val="00C4787C"/>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footnotedescription">
    <w:name w:val="footnote description"/>
    <w:next w:val="Normal"/>
    <w:link w:val="footnotedescriptionChar"/>
    <w:hidden/>
    <w:rsid w:val="00C4787C"/>
    <w:pPr>
      <w:spacing w:line="259" w:lineRule="auto"/>
    </w:pPr>
    <w:rPr>
      <w:rFonts w:eastAsia="Verdana" w:cs="Verdana"/>
      <w:color w:val="444444"/>
      <w:kern w:val="2"/>
      <w:sz w:val="16"/>
      <w:szCs w:val="22"/>
      <w:lang w:val="ro-RO" w:eastAsia="ro-RO"/>
      <w14:ligatures w14:val="standardContextual"/>
    </w:rPr>
  </w:style>
  <w:style w:type="character" w:customStyle="1" w:styleId="footnotedescriptionChar">
    <w:name w:val="footnote description Char"/>
    <w:link w:val="footnotedescription"/>
    <w:rsid w:val="00C4787C"/>
    <w:rPr>
      <w:rFonts w:eastAsia="Verdana" w:cs="Verdana"/>
      <w:color w:val="444444"/>
      <w:kern w:val="2"/>
      <w:sz w:val="16"/>
      <w:szCs w:val="22"/>
      <w:lang w:val="ro-RO" w:eastAsia="ro-RO"/>
      <w14:ligatures w14:val="standardContextual"/>
    </w:rPr>
  </w:style>
  <w:style w:type="character" w:customStyle="1" w:styleId="footnotemark">
    <w:name w:val="footnote mark"/>
    <w:hidden/>
    <w:rsid w:val="00C4787C"/>
    <w:rPr>
      <w:rFonts w:ascii="Verdana" w:eastAsia="Verdana" w:hAnsi="Verdana" w:cs="Verdana"/>
      <w:color w:val="797766"/>
      <w:sz w:val="16"/>
      <w:vertAlign w:val="superscript"/>
    </w:rPr>
  </w:style>
  <w:style w:type="table" w:customStyle="1" w:styleId="TableGrid12">
    <w:name w:val="TableGrid1"/>
    <w:rsid w:val="00C4787C"/>
    <w:pPr>
      <w:spacing w:line="240" w:lineRule="auto"/>
    </w:pPr>
    <w:rPr>
      <w:rFonts w:asciiTheme="minorHAnsi" w:eastAsiaTheme="minorEastAsia" w:hAnsiTheme="minorHAnsi"/>
      <w:kern w:val="2"/>
      <w:sz w:val="22"/>
      <w:szCs w:val="22"/>
      <w:lang w:val="ro-RO" w:eastAsia="ro-RO"/>
      <w14:ligatures w14:val="standardContextual"/>
    </w:rPr>
    <w:tblPr>
      <w:tblCellMar>
        <w:top w:w="0" w:type="dxa"/>
        <w:left w:w="0" w:type="dxa"/>
        <w:bottom w:w="0" w:type="dxa"/>
        <w:right w:w="0" w:type="dxa"/>
      </w:tblCellMar>
    </w:tblPr>
  </w:style>
  <w:style w:type="table" w:customStyle="1" w:styleId="TableGrid22">
    <w:name w:val="TableGrid2"/>
    <w:rsid w:val="00C4787C"/>
    <w:pPr>
      <w:spacing w:line="240" w:lineRule="auto"/>
    </w:pPr>
    <w:rPr>
      <w:rFonts w:asciiTheme="minorHAnsi" w:eastAsiaTheme="minorEastAsia" w:hAnsiTheme="minorHAnsi"/>
      <w:kern w:val="2"/>
      <w:sz w:val="22"/>
      <w:szCs w:val="22"/>
      <w:lang w:val="ro-RO" w:eastAsia="ro-RO"/>
      <w14:ligatures w14:val="standardContextual"/>
    </w:rPr>
    <w:tblPr>
      <w:tblCellMar>
        <w:top w:w="0" w:type="dxa"/>
        <w:left w:w="0" w:type="dxa"/>
        <w:bottom w:w="0" w:type="dxa"/>
        <w:right w:w="0" w:type="dxa"/>
      </w:tblCellMar>
    </w:tblPr>
  </w:style>
  <w:style w:type="table" w:customStyle="1" w:styleId="TableGrid32">
    <w:name w:val="TableGrid3"/>
    <w:rsid w:val="00C4787C"/>
    <w:pPr>
      <w:spacing w:line="240" w:lineRule="auto"/>
    </w:pPr>
    <w:rPr>
      <w:rFonts w:asciiTheme="minorHAnsi" w:eastAsiaTheme="minorEastAsia" w:hAnsiTheme="minorHAnsi"/>
      <w:kern w:val="2"/>
      <w:sz w:val="22"/>
      <w:szCs w:val="22"/>
      <w:lang w:val="ro-RO" w:eastAsia="ro-RO"/>
      <w14:ligatures w14:val="standardContextual"/>
    </w:rPr>
    <w:tblPr>
      <w:tblCellMar>
        <w:top w:w="0" w:type="dxa"/>
        <w:left w:w="0" w:type="dxa"/>
        <w:bottom w:w="0" w:type="dxa"/>
        <w:right w:w="0" w:type="dxa"/>
      </w:tblCellMar>
    </w:tblPr>
  </w:style>
  <w:style w:type="table" w:customStyle="1" w:styleId="TableGrid42">
    <w:name w:val="TableGrid4"/>
    <w:rsid w:val="00C4787C"/>
    <w:pPr>
      <w:spacing w:line="240" w:lineRule="auto"/>
    </w:pPr>
    <w:rPr>
      <w:rFonts w:asciiTheme="minorHAnsi" w:eastAsiaTheme="minorEastAsia" w:hAnsiTheme="minorHAnsi"/>
      <w:kern w:val="2"/>
      <w:sz w:val="22"/>
      <w:szCs w:val="22"/>
      <w:lang w:val="ro-RO" w:eastAsia="ro-RO"/>
      <w14:ligatures w14:val="standardContextual"/>
    </w:rPr>
    <w:tblPr>
      <w:tblCellMar>
        <w:top w:w="0" w:type="dxa"/>
        <w:left w:w="0" w:type="dxa"/>
        <w:bottom w:w="0" w:type="dxa"/>
        <w:right w:w="0" w:type="dxa"/>
      </w:tblCellMar>
    </w:tblPr>
  </w:style>
  <w:style w:type="table" w:customStyle="1" w:styleId="TableGrid52">
    <w:name w:val="TableGrid5"/>
    <w:rsid w:val="00C4787C"/>
    <w:pPr>
      <w:spacing w:line="240" w:lineRule="auto"/>
    </w:pPr>
    <w:rPr>
      <w:rFonts w:asciiTheme="minorHAnsi" w:eastAsiaTheme="minorEastAsia" w:hAnsiTheme="minorHAnsi"/>
      <w:kern w:val="2"/>
      <w:sz w:val="22"/>
      <w:szCs w:val="22"/>
      <w:lang w:val="ro-RO" w:eastAsia="ro-RO"/>
      <w14:ligatures w14:val="standardContextual"/>
    </w:rPr>
    <w:tblPr>
      <w:tblCellMar>
        <w:top w:w="0" w:type="dxa"/>
        <w:left w:w="0" w:type="dxa"/>
        <w:bottom w:w="0" w:type="dxa"/>
        <w:right w:w="0" w:type="dxa"/>
      </w:tblCellMar>
    </w:tblPr>
  </w:style>
  <w:style w:type="table" w:customStyle="1" w:styleId="TableGrid62">
    <w:name w:val="TableGrid6"/>
    <w:rsid w:val="00C4787C"/>
    <w:pPr>
      <w:spacing w:line="240" w:lineRule="auto"/>
    </w:pPr>
    <w:rPr>
      <w:rFonts w:asciiTheme="minorHAnsi" w:eastAsiaTheme="minorEastAsia" w:hAnsiTheme="minorHAnsi"/>
      <w:kern w:val="2"/>
      <w:sz w:val="22"/>
      <w:szCs w:val="22"/>
      <w:lang w:val="ro-RO" w:eastAsia="ro-RO"/>
      <w14:ligatures w14:val="standardContextual"/>
    </w:rPr>
    <w:tblPr>
      <w:tblCellMar>
        <w:top w:w="0" w:type="dxa"/>
        <w:left w:w="0" w:type="dxa"/>
        <w:bottom w:w="0" w:type="dxa"/>
        <w:right w:w="0" w:type="dxa"/>
      </w:tblCellMar>
    </w:tblPr>
  </w:style>
  <w:style w:type="table" w:customStyle="1" w:styleId="GridTable1Light-Accent112">
    <w:name w:val="Grid Table 1 Light - Accent 112"/>
    <w:basedOn w:val="TableNormal"/>
    <w:uiPriority w:val="46"/>
    <w:rsid w:val="00ED0981"/>
    <w:pPr>
      <w:spacing w:line="240" w:lineRule="auto"/>
    </w:pPr>
    <w:tblPr>
      <w:tblStyleRowBandSize w:val="1"/>
      <w:tblStyleColBandSize w:val="1"/>
      <w:tblBorders>
        <w:top w:val="single" w:sz="4" w:space="0" w:color="67A5F8" w:themeColor="accent1" w:themeTint="66"/>
        <w:left w:val="single" w:sz="4" w:space="0" w:color="67A5F8" w:themeColor="accent1" w:themeTint="66"/>
        <w:bottom w:val="single" w:sz="4" w:space="0" w:color="67A5F8" w:themeColor="accent1" w:themeTint="66"/>
        <w:right w:val="single" w:sz="4" w:space="0" w:color="67A5F8" w:themeColor="accent1" w:themeTint="66"/>
        <w:insideH w:val="single" w:sz="4" w:space="0" w:color="67A5F8" w:themeColor="accent1" w:themeTint="66"/>
        <w:insideV w:val="single" w:sz="4" w:space="0" w:color="67A5F8" w:themeColor="accent1" w:themeTint="66"/>
      </w:tblBorders>
    </w:tblPr>
    <w:tblStylePr w:type="firstRow">
      <w:rPr>
        <w:b/>
        <w:bCs/>
      </w:rPr>
      <w:tblPr/>
      <w:tcPr>
        <w:tcBorders>
          <w:bottom w:val="single" w:sz="12" w:space="0" w:color="1C78F4" w:themeColor="accent1" w:themeTint="99"/>
        </w:tcBorders>
      </w:tcPr>
    </w:tblStylePr>
    <w:tblStylePr w:type="lastRow">
      <w:rPr>
        <w:b/>
        <w:bCs/>
      </w:rPr>
      <w:tblPr/>
      <w:tcPr>
        <w:tcBorders>
          <w:top w:val="double" w:sz="2" w:space="0" w:color="1C78F4" w:themeColor="accent1" w:themeTint="99"/>
        </w:tcBorders>
      </w:tcPr>
    </w:tblStylePr>
    <w:tblStylePr w:type="firstCol">
      <w:rPr>
        <w:b/>
        <w:bCs/>
      </w:rPr>
    </w:tblStylePr>
    <w:tblStylePr w:type="lastCol">
      <w:rPr>
        <w:b/>
        <w:bCs/>
      </w:rPr>
    </w:tblStylePr>
  </w:style>
  <w:style w:type="table" w:customStyle="1" w:styleId="ListTable5Dark-Accent112">
    <w:name w:val="List Table 5 Dark - Accent 112"/>
    <w:basedOn w:val="TableNormal"/>
    <w:uiPriority w:val="50"/>
    <w:rsid w:val="00ED0981"/>
    <w:pPr>
      <w:spacing w:line="240" w:lineRule="auto"/>
    </w:pPr>
    <w:rPr>
      <w:color w:val="FFFFFF" w:themeColor="background1"/>
    </w:rPr>
    <w:tblPr>
      <w:tblStyleRowBandSize w:val="1"/>
      <w:tblStyleColBandSize w:val="1"/>
      <w:tblBorders>
        <w:top w:val="single" w:sz="24" w:space="0" w:color="05326E" w:themeColor="accent1"/>
        <w:left w:val="single" w:sz="24" w:space="0" w:color="05326E" w:themeColor="accent1"/>
        <w:bottom w:val="single" w:sz="24" w:space="0" w:color="05326E" w:themeColor="accent1"/>
        <w:right w:val="single" w:sz="24" w:space="0" w:color="05326E" w:themeColor="accent1"/>
      </w:tblBorders>
    </w:tblPr>
    <w:tcPr>
      <w:shd w:val="clear" w:color="auto" w:fill="05326E"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eGridLight12">
    <w:name w:val="Table Grid Light12"/>
    <w:basedOn w:val="TableNormal"/>
    <w:uiPriority w:val="40"/>
    <w:rsid w:val="00ED0981"/>
    <w:pPr>
      <w:spacing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numbering" w:customStyle="1" w:styleId="NoList4">
    <w:name w:val="No List4"/>
    <w:next w:val="NoList"/>
    <w:uiPriority w:val="99"/>
    <w:semiHidden/>
    <w:unhideWhenUsed/>
    <w:rsid w:val="00C33BC5"/>
  </w:style>
  <w:style w:type="numbering" w:customStyle="1" w:styleId="NoList12">
    <w:name w:val="No List12"/>
    <w:next w:val="NoList"/>
    <w:uiPriority w:val="99"/>
    <w:semiHidden/>
    <w:unhideWhenUsed/>
    <w:rsid w:val="00C33BC5"/>
  </w:style>
  <w:style w:type="character" w:customStyle="1" w:styleId="SubtleEmphasis1">
    <w:name w:val="Subtle Emphasis1"/>
    <w:basedOn w:val="DefaultParagraphFont"/>
    <w:uiPriority w:val="99"/>
    <w:qFormat/>
    <w:rsid w:val="00C33BC5"/>
    <w:rPr>
      <w:i/>
      <w:iCs/>
      <w:color w:val="808080"/>
      <w:lang w:val="en-US"/>
    </w:rPr>
  </w:style>
  <w:style w:type="paragraph" w:customStyle="1" w:styleId="Beschriftung1">
    <w:name w:val="Beschriftung1"/>
    <w:basedOn w:val="Normal"/>
    <w:next w:val="Caption-Text"/>
    <w:uiPriority w:val="6"/>
    <w:qFormat/>
    <w:rsid w:val="00C33BC5"/>
    <w:pPr>
      <w:spacing w:before="170" w:after="100" w:line="200" w:lineRule="atLeast"/>
    </w:pPr>
    <w:rPr>
      <w:b/>
      <w:bCs/>
      <w:color w:val="009DF0"/>
      <w:sz w:val="14"/>
    </w:rPr>
  </w:style>
  <w:style w:type="paragraph" w:customStyle="1" w:styleId="TOC11">
    <w:name w:val="TOC 11"/>
    <w:basedOn w:val="Normal"/>
    <w:next w:val="Normal"/>
    <w:autoRedefine/>
    <w:uiPriority w:val="39"/>
    <w:qFormat/>
    <w:rsid w:val="00C33BC5"/>
    <w:pPr>
      <w:framePr w:hSpace="180" w:wrap="around" w:vAnchor="page" w:hAnchor="margin" w:y="1960"/>
      <w:tabs>
        <w:tab w:val="left" w:leader="dot" w:pos="9356"/>
      </w:tabs>
      <w:spacing w:line="240" w:lineRule="auto"/>
    </w:pPr>
    <w:rPr>
      <w:rFonts w:ascii="Aptos" w:hAnsi="Aptos"/>
      <w:b/>
      <w:bCs/>
      <w:iCs/>
      <w:color w:val="009DF0"/>
      <w:sz w:val="22"/>
      <w:szCs w:val="24"/>
    </w:rPr>
  </w:style>
  <w:style w:type="paragraph" w:customStyle="1" w:styleId="TOC21">
    <w:name w:val="TOC 21"/>
    <w:basedOn w:val="Normal"/>
    <w:next w:val="Normal"/>
    <w:autoRedefine/>
    <w:uiPriority w:val="39"/>
    <w:qFormat/>
    <w:rsid w:val="00C33BC5"/>
    <w:pPr>
      <w:framePr w:hSpace="180" w:wrap="around" w:vAnchor="page" w:hAnchor="margin" w:y="1960"/>
      <w:tabs>
        <w:tab w:val="left" w:pos="900"/>
        <w:tab w:val="left" w:leader="dot" w:pos="9356"/>
        <w:tab w:val="left" w:pos="9534"/>
      </w:tabs>
      <w:spacing w:line="240" w:lineRule="auto"/>
      <w:ind w:left="180"/>
    </w:pPr>
    <w:rPr>
      <w:rFonts w:ascii="Aptos" w:hAnsi="Aptos"/>
      <w:b/>
      <w:bCs/>
      <w:sz w:val="20"/>
      <w:szCs w:val="22"/>
    </w:rPr>
  </w:style>
  <w:style w:type="paragraph" w:customStyle="1" w:styleId="TOC31">
    <w:name w:val="TOC 31"/>
    <w:basedOn w:val="Normal"/>
    <w:next w:val="Normal"/>
    <w:uiPriority w:val="39"/>
    <w:qFormat/>
    <w:rsid w:val="00C33BC5"/>
    <w:pPr>
      <w:tabs>
        <w:tab w:val="left" w:leader="dot" w:pos="9356"/>
      </w:tabs>
      <w:ind w:left="360"/>
    </w:pPr>
    <w:rPr>
      <w:rFonts w:ascii="Aptos" w:hAnsi="Aptos"/>
      <w:i/>
      <w:szCs w:val="20"/>
    </w:rPr>
  </w:style>
  <w:style w:type="paragraph" w:customStyle="1" w:styleId="TOC41">
    <w:name w:val="TOC 41"/>
    <w:basedOn w:val="Normal"/>
    <w:next w:val="Normal"/>
    <w:uiPriority w:val="39"/>
    <w:rsid w:val="00C33BC5"/>
    <w:pPr>
      <w:tabs>
        <w:tab w:val="left" w:leader="dot" w:pos="9356"/>
      </w:tabs>
      <w:ind w:left="540"/>
    </w:pPr>
    <w:rPr>
      <w:rFonts w:ascii="Aptos" w:hAnsi="Aptos"/>
      <w:szCs w:val="20"/>
    </w:rPr>
  </w:style>
  <w:style w:type="paragraph" w:customStyle="1" w:styleId="TOC51">
    <w:name w:val="TOC 51"/>
    <w:basedOn w:val="Normal"/>
    <w:next w:val="Normal"/>
    <w:uiPriority w:val="39"/>
    <w:rsid w:val="00C33BC5"/>
    <w:pPr>
      <w:ind w:left="720"/>
    </w:pPr>
    <w:rPr>
      <w:rFonts w:ascii="Aptos" w:hAnsi="Aptos"/>
      <w:sz w:val="20"/>
      <w:szCs w:val="20"/>
    </w:rPr>
  </w:style>
  <w:style w:type="paragraph" w:customStyle="1" w:styleId="TOC61">
    <w:name w:val="TOC 61"/>
    <w:basedOn w:val="Normal"/>
    <w:next w:val="Normal"/>
    <w:uiPriority w:val="39"/>
    <w:rsid w:val="00C33BC5"/>
    <w:pPr>
      <w:ind w:left="900"/>
    </w:pPr>
    <w:rPr>
      <w:rFonts w:ascii="Aptos" w:hAnsi="Aptos"/>
      <w:sz w:val="20"/>
      <w:szCs w:val="20"/>
    </w:rPr>
  </w:style>
  <w:style w:type="paragraph" w:customStyle="1" w:styleId="TOC71">
    <w:name w:val="TOC 71"/>
    <w:basedOn w:val="Normal"/>
    <w:next w:val="Normal"/>
    <w:uiPriority w:val="39"/>
    <w:rsid w:val="00C33BC5"/>
    <w:pPr>
      <w:ind w:left="1080"/>
    </w:pPr>
    <w:rPr>
      <w:rFonts w:ascii="Aptos" w:hAnsi="Aptos"/>
      <w:sz w:val="20"/>
      <w:szCs w:val="20"/>
    </w:rPr>
  </w:style>
  <w:style w:type="paragraph" w:customStyle="1" w:styleId="TOC81">
    <w:name w:val="TOC 81"/>
    <w:basedOn w:val="Normal"/>
    <w:next w:val="Normal"/>
    <w:uiPriority w:val="39"/>
    <w:rsid w:val="00C33BC5"/>
    <w:pPr>
      <w:ind w:left="1260"/>
    </w:pPr>
    <w:rPr>
      <w:rFonts w:ascii="Aptos" w:hAnsi="Aptos"/>
      <w:sz w:val="20"/>
      <w:szCs w:val="20"/>
    </w:rPr>
  </w:style>
  <w:style w:type="paragraph" w:customStyle="1" w:styleId="TOC91">
    <w:name w:val="TOC 91"/>
    <w:basedOn w:val="Normal"/>
    <w:next w:val="Normal"/>
    <w:uiPriority w:val="39"/>
    <w:rsid w:val="00C33BC5"/>
    <w:pPr>
      <w:ind w:left="1440"/>
    </w:pPr>
    <w:rPr>
      <w:rFonts w:ascii="Aptos" w:hAnsi="Aptos"/>
      <w:sz w:val="20"/>
      <w:szCs w:val="20"/>
    </w:rPr>
  </w:style>
  <w:style w:type="paragraph" w:customStyle="1" w:styleId="TOCHeading1">
    <w:name w:val="TOC Heading1"/>
    <w:basedOn w:val="Normal"/>
    <w:next w:val="Normal"/>
    <w:uiPriority w:val="39"/>
    <w:qFormat/>
    <w:rsid w:val="00C33BC5"/>
    <w:rPr>
      <w:color w:val="009DF0"/>
      <w:sz w:val="24"/>
    </w:rPr>
  </w:style>
  <w:style w:type="paragraph" w:customStyle="1" w:styleId="BlockText1">
    <w:name w:val="Block Text1"/>
    <w:basedOn w:val="Normal"/>
    <w:next w:val="BlockText"/>
    <w:uiPriority w:val="99"/>
    <w:rsid w:val="00C33BC5"/>
    <w:pPr>
      <w:pBdr>
        <w:top w:val="single" w:sz="2" w:space="10" w:color="7F7F7F"/>
        <w:left w:val="single" w:sz="2" w:space="10" w:color="7F7F7F"/>
        <w:bottom w:val="single" w:sz="2" w:space="10" w:color="7F7F7F"/>
        <w:right w:val="single" w:sz="2" w:space="10" w:color="7F7F7F"/>
      </w:pBdr>
      <w:ind w:left="1151" w:right="1151"/>
    </w:pPr>
    <w:rPr>
      <w:rFonts w:eastAsia="Times New Roman"/>
      <w:i/>
      <w:iCs/>
    </w:rPr>
  </w:style>
  <w:style w:type="paragraph" w:customStyle="1" w:styleId="EndnoteText1">
    <w:name w:val="Endnote Text1"/>
    <w:basedOn w:val="Normal"/>
    <w:next w:val="EndnoteText"/>
    <w:uiPriority w:val="21"/>
    <w:semiHidden/>
    <w:rsid w:val="00C33BC5"/>
    <w:pPr>
      <w:spacing w:line="200" w:lineRule="atLeast"/>
      <w:ind w:left="85" w:hanging="85"/>
    </w:pPr>
    <w:rPr>
      <w:rFonts w:ascii="Aptos" w:hAnsi="Aptos"/>
      <w:color w:val="273943"/>
      <w:kern w:val="2"/>
      <w:sz w:val="12"/>
      <w:szCs w:val="20"/>
      <w14:ligatures w14:val="standardContextual"/>
    </w:rPr>
  </w:style>
  <w:style w:type="paragraph" w:customStyle="1" w:styleId="TOAHeading1">
    <w:name w:val="TOA Heading1"/>
    <w:basedOn w:val="Normal"/>
    <w:next w:val="Normal"/>
    <w:uiPriority w:val="39"/>
    <w:rsid w:val="00C33BC5"/>
    <w:pPr>
      <w:spacing w:after="520" w:line="360" w:lineRule="atLeast"/>
    </w:pPr>
    <w:rPr>
      <w:rFonts w:eastAsia="Times New Roman" w:cs="Times New Roman"/>
      <w:b/>
      <w:bCs/>
      <w:sz w:val="28"/>
      <w:szCs w:val="24"/>
    </w:rPr>
  </w:style>
  <w:style w:type="table" w:customStyle="1" w:styleId="ColorfulGrid11">
    <w:name w:val="Colorful Grid11"/>
    <w:basedOn w:val="TableNormal"/>
    <w:next w:val="ColorfulGrid"/>
    <w:uiPriority w:val="73"/>
    <w:unhideWhenUsed/>
    <w:rsid w:val="00C33BC5"/>
    <w:pPr>
      <w:spacing w:line="240" w:lineRule="auto"/>
    </w:pPr>
    <w:rPr>
      <w:color w:val="000000"/>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11">
    <w:name w:val="Colorful Grid - Accent 111"/>
    <w:basedOn w:val="TableNormal"/>
    <w:next w:val="ColorfulGrid-Accent1"/>
    <w:uiPriority w:val="73"/>
    <w:unhideWhenUsed/>
    <w:rsid w:val="00C33BC5"/>
    <w:pPr>
      <w:spacing w:line="240" w:lineRule="auto"/>
    </w:pPr>
    <w:rPr>
      <w:color w:val="000000"/>
    </w:rPr>
    <w:tblPr>
      <w:tblStyleRowBandSize w:val="1"/>
      <w:tblStyleColBandSize w:val="1"/>
      <w:tblBorders>
        <w:insideH w:val="single" w:sz="4" w:space="0" w:color="FFFFFF"/>
      </w:tblBorders>
    </w:tblPr>
    <w:tcPr>
      <w:shd w:val="clear" w:color="auto" w:fill="B3D2FB"/>
    </w:tcPr>
    <w:tblStylePr w:type="firstRow">
      <w:rPr>
        <w:b/>
        <w:bCs/>
      </w:rPr>
      <w:tblPr/>
      <w:tcPr>
        <w:shd w:val="clear" w:color="auto" w:fill="67A5F8"/>
      </w:tcPr>
    </w:tblStylePr>
    <w:tblStylePr w:type="lastRow">
      <w:rPr>
        <w:b/>
        <w:bCs/>
        <w:color w:val="000000"/>
      </w:rPr>
      <w:tblPr/>
      <w:tcPr>
        <w:shd w:val="clear" w:color="auto" w:fill="67A5F8"/>
      </w:tcPr>
    </w:tblStylePr>
    <w:tblStylePr w:type="firstCol">
      <w:rPr>
        <w:color w:val="FFFFFF"/>
      </w:rPr>
      <w:tblPr/>
      <w:tcPr>
        <w:shd w:val="clear" w:color="auto" w:fill="032552"/>
      </w:tcPr>
    </w:tblStylePr>
    <w:tblStylePr w:type="lastCol">
      <w:rPr>
        <w:color w:val="FFFFFF"/>
      </w:rPr>
      <w:tblPr/>
      <w:tcPr>
        <w:shd w:val="clear" w:color="auto" w:fill="032552"/>
      </w:tcPr>
    </w:tblStylePr>
    <w:tblStylePr w:type="band1Vert">
      <w:tblPr/>
      <w:tcPr>
        <w:shd w:val="clear" w:color="auto" w:fill="428FF6"/>
      </w:tcPr>
    </w:tblStylePr>
    <w:tblStylePr w:type="band1Horz">
      <w:tblPr/>
      <w:tcPr>
        <w:shd w:val="clear" w:color="auto" w:fill="428FF6"/>
      </w:tcPr>
    </w:tblStylePr>
  </w:style>
  <w:style w:type="table" w:customStyle="1" w:styleId="ColorfulGrid-Accent211">
    <w:name w:val="Colorful Grid - Accent 211"/>
    <w:basedOn w:val="TableNormal"/>
    <w:next w:val="ColorfulGrid-Accent2"/>
    <w:uiPriority w:val="73"/>
    <w:unhideWhenUsed/>
    <w:rsid w:val="00C33BC5"/>
    <w:pPr>
      <w:spacing w:line="240" w:lineRule="auto"/>
    </w:pPr>
    <w:rPr>
      <w:color w:val="000000"/>
    </w:rPr>
    <w:tblPr>
      <w:tblStyleRowBandSize w:val="1"/>
      <w:tblStyleColBandSize w:val="1"/>
      <w:tblBorders>
        <w:insideH w:val="single" w:sz="4" w:space="0" w:color="FFFFFF"/>
      </w:tblBorders>
    </w:tblPr>
    <w:tcPr>
      <w:shd w:val="clear" w:color="auto" w:fill="BBF1DD"/>
    </w:tcPr>
    <w:tblStylePr w:type="firstRow">
      <w:rPr>
        <w:b/>
        <w:bCs/>
      </w:rPr>
      <w:tblPr/>
      <w:tcPr>
        <w:shd w:val="clear" w:color="auto" w:fill="78E4BD"/>
      </w:tcPr>
    </w:tblStylePr>
    <w:tblStylePr w:type="lastRow">
      <w:rPr>
        <w:b/>
        <w:bCs/>
        <w:color w:val="000000"/>
      </w:rPr>
      <w:tblPr/>
      <w:tcPr>
        <w:shd w:val="clear" w:color="auto" w:fill="78E4BD"/>
      </w:tcPr>
    </w:tblStylePr>
    <w:tblStylePr w:type="firstCol">
      <w:rPr>
        <w:color w:val="FFFFFF"/>
      </w:rPr>
      <w:tblPr/>
      <w:tcPr>
        <w:shd w:val="clear" w:color="auto" w:fill="0D432F"/>
      </w:tcPr>
    </w:tblStylePr>
    <w:tblStylePr w:type="lastCol">
      <w:rPr>
        <w:color w:val="FFFFFF"/>
      </w:rPr>
      <w:tblPr/>
      <w:tcPr>
        <w:shd w:val="clear" w:color="auto" w:fill="0D432F"/>
      </w:tcPr>
    </w:tblStylePr>
    <w:tblStylePr w:type="band1Vert">
      <w:tblPr/>
      <w:tcPr>
        <w:shd w:val="clear" w:color="auto" w:fill="58DDAC"/>
      </w:tcPr>
    </w:tblStylePr>
    <w:tblStylePr w:type="band1Horz">
      <w:tblPr/>
      <w:tcPr>
        <w:shd w:val="clear" w:color="auto" w:fill="58DDAC"/>
      </w:tcPr>
    </w:tblStylePr>
  </w:style>
  <w:style w:type="table" w:customStyle="1" w:styleId="ColorfulGrid-Accent311">
    <w:name w:val="Colorful Grid - Accent 311"/>
    <w:basedOn w:val="TableNormal"/>
    <w:next w:val="ColorfulGrid-Accent3"/>
    <w:uiPriority w:val="73"/>
    <w:unhideWhenUsed/>
    <w:rsid w:val="00C33BC5"/>
    <w:pPr>
      <w:spacing w:line="240" w:lineRule="auto"/>
    </w:pPr>
    <w:rPr>
      <w:color w:val="000000"/>
    </w:rPr>
    <w:tblPr>
      <w:tblStyleRowBandSize w:val="1"/>
      <w:tblStyleColBandSize w:val="1"/>
      <w:tblBorders>
        <w:insideH w:val="single" w:sz="4" w:space="0" w:color="FFFFFF"/>
      </w:tblBorders>
    </w:tblPr>
    <w:tcPr>
      <w:shd w:val="clear" w:color="auto" w:fill="EEF5E9"/>
    </w:tcPr>
    <w:tblStylePr w:type="firstRow">
      <w:rPr>
        <w:b/>
        <w:bCs/>
      </w:rPr>
      <w:tblPr/>
      <w:tcPr>
        <w:shd w:val="clear" w:color="auto" w:fill="DEECD4"/>
      </w:tcPr>
    </w:tblStylePr>
    <w:tblStylePr w:type="lastRow">
      <w:rPr>
        <w:b/>
        <w:bCs/>
        <w:color w:val="000000"/>
      </w:rPr>
      <w:tblPr/>
      <w:tcPr>
        <w:shd w:val="clear" w:color="auto" w:fill="DEECD4"/>
      </w:tcPr>
    </w:tblStylePr>
    <w:tblStylePr w:type="firstCol">
      <w:rPr>
        <w:color w:val="FFFFFF"/>
      </w:rPr>
      <w:tblPr/>
      <w:tcPr>
        <w:shd w:val="clear" w:color="auto" w:fill="7CB456"/>
      </w:tcPr>
    </w:tblStylePr>
    <w:tblStylePr w:type="lastCol">
      <w:rPr>
        <w:color w:val="FFFFFF"/>
      </w:rPr>
      <w:tblPr/>
      <w:tcPr>
        <w:shd w:val="clear" w:color="auto" w:fill="7CB456"/>
      </w:tcPr>
    </w:tblStylePr>
    <w:tblStylePr w:type="band1Vert">
      <w:tblPr/>
      <w:tcPr>
        <w:shd w:val="clear" w:color="auto" w:fill="D5E7CA"/>
      </w:tcPr>
    </w:tblStylePr>
    <w:tblStylePr w:type="band1Horz">
      <w:tblPr/>
      <w:tcPr>
        <w:shd w:val="clear" w:color="auto" w:fill="D5E7CA"/>
      </w:tcPr>
    </w:tblStylePr>
  </w:style>
  <w:style w:type="table" w:customStyle="1" w:styleId="ColorfulGrid-Accent411">
    <w:name w:val="Colorful Grid - Accent 411"/>
    <w:basedOn w:val="TableNormal"/>
    <w:next w:val="ColorfulGrid-Accent4"/>
    <w:uiPriority w:val="73"/>
    <w:unhideWhenUsed/>
    <w:rsid w:val="00C33BC5"/>
    <w:pPr>
      <w:spacing w:line="240" w:lineRule="auto"/>
    </w:pPr>
    <w:rPr>
      <w:color w:val="000000"/>
    </w:rPr>
    <w:tblPr>
      <w:tblStyleRowBandSize w:val="1"/>
      <w:tblStyleColBandSize w:val="1"/>
      <w:tblBorders>
        <w:insideH w:val="single" w:sz="4" w:space="0" w:color="FFFFFF"/>
      </w:tblBorders>
    </w:tblPr>
    <w:tcPr>
      <w:shd w:val="clear" w:color="auto" w:fill="E9CADC"/>
    </w:tcPr>
    <w:tblStylePr w:type="firstRow">
      <w:rPr>
        <w:b/>
        <w:bCs/>
      </w:rPr>
      <w:tblPr/>
      <w:tcPr>
        <w:shd w:val="clear" w:color="auto" w:fill="D396BA"/>
      </w:tcPr>
    </w:tblStylePr>
    <w:tblStylePr w:type="lastRow">
      <w:rPr>
        <w:b/>
        <w:bCs/>
        <w:color w:val="000000"/>
      </w:rPr>
      <w:tblPr/>
      <w:tcPr>
        <w:shd w:val="clear" w:color="auto" w:fill="D396BA"/>
      </w:tcPr>
    </w:tblStylePr>
    <w:tblStylePr w:type="firstCol">
      <w:rPr>
        <w:color w:val="FFFFFF"/>
      </w:rPr>
      <w:tblPr/>
      <w:tcPr>
        <w:shd w:val="clear" w:color="auto" w:fill="491E38"/>
      </w:tcPr>
    </w:tblStylePr>
    <w:tblStylePr w:type="lastCol">
      <w:rPr>
        <w:color w:val="FFFFFF"/>
      </w:rPr>
      <w:tblPr/>
      <w:tcPr>
        <w:shd w:val="clear" w:color="auto" w:fill="491E38"/>
      </w:tcPr>
    </w:tblStylePr>
    <w:tblStylePr w:type="band1Vert">
      <w:tblPr/>
      <w:tcPr>
        <w:shd w:val="clear" w:color="auto" w:fill="C87CA9"/>
      </w:tcPr>
    </w:tblStylePr>
    <w:tblStylePr w:type="band1Horz">
      <w:tblPr/>
      <w:tcPr>
        <w:shd w:val="clear" w:color="auto" w:fill="C87CA9"/>
      </w:tcPr>
    </w:tblStylePr>
  </w:style>
  <w:style w:type="table" w:customStyle="1" w:styleId="ColorfulGrid-Accent511">
    <w:name w:val="Colorful Grid - Accent 511"/>
    <w:basedOn w:val="TableNormal"/>
    <w:next w:val="ColorfulGrid-Accent5"/>
    <w:uiPriority w:val="73"/>
    <w:unhideWhenUsed/>
    <w:rsid w:val="00C33BC5"/>
    <w:pPr>
      <w:spacing w:line="240" w:lineRule="auto"/>
    </w:pPr>
    <w:rPr>
      <w:color w:val="000000"/>
    </w:rPr>
    <w:tblPr>
      <w:tblStyleRowBandSize w:val="1"/>
      <w:tblStyleColBandSize w:val="1"/>
      <w:tblBorders>
        <w:insideH w:val="single" w:sz="4" w:space="0" w:color="FFFFFF"/>
      </w:tblBorders>
    </w:tblPr>
    <w:tcPr>
      <w:shd w:val="clear" w:color="auto" w:fill="FFE7DD"/>
    </w:tcPr>
    <w:tblStylePr w:type="firstRow">
      <w:rPr>
        <w:b/>
        <w:bCs/>
      </w:rPr>
      <w:tblPr/>
      <w:tcPr>
        <w:shd w:val="clear" w:color="auto" w:fill="FFCFBB"/>
      </w:tcPr>
    </w:tblStylePr>
    <w:tblStylePr w:type="lastRow">
      <w:rPr>
        <w:b/>
        <w:bCs/>
        <w:color w:val="000000"/>
      </w:rPr>
      <w:tblPr/>
      <w:tcPr>
        <w:shd w:val="clear" w:color="auto" w:fill="FFCFBB"/>
      </w:tcPr>
    </w:tblStylePr>
    <w:tblStylePr w:type="firstCol">
      <w:rPr>
        <w:color w:val="FFFFFF"/>
      </w:rPr>
      <w:tblPr/>
      <w:tcPr>
        <w:shd w:val="clear" w:color="auto" w:fill="FE4B00"/>
      </w:tcPr>
    </w:tblStylePr>
    <w:tblStylePr w:type="lastCol">
      <w:rPr>
        <w:color w:val="FFFFFF"/>
      </w:rPr>
      <w:tblPr/>
      <w:tcPr>
        <w:shd w:val="clear" w:color="auto" w:fill="FE4B00"/>
      </w:tcPr>
    </w:tblStylePr>
    <w:tblStylePr w:type="band1Vert">
      <w:tblPr/>
      <w:tcPr>
        <w:shd w:val="clear" w:color="auto" w:fill="FFC3AA"/>
      </w:tcPr>
    </w:tblStylePr>
    <w:tblStylePr w:type="band1Horz">
      <w:tblPr/>
      <w:tcPr>
        <w:shd w:val="clear" w:color="auto" w:fill="FFC3AA"/>
      </w:tcPr>
    </w:tblStylePr>
  </w:style>
  <w:style w:type="table" w:customStyle="1" w:styleId="ColorfulGrid-Accent611">
    <w:name w:val="Colorful Grid - Accent 611"/>
    <w:basedOn w:val="TableNormal"/>
    <w:next w:val="ColorfulGrid-Accent6"/>
    <w:uiPriority w:val="73"/>
    <w:unhideWhenUsed/>
    <w:rsid w:val="00C33BC5"/>
    <w:pPr>
      <w:spacing w:line="240" w:lineRule="auto"/>
    </w:pPr>
    <w:rPr>
      <w:color w:val="000000"/>
    </w:rPr>
    <w:tblPr>
      <w:tblStyleRowBandSize w:val="1"/>
      <w:tblStyleColBandSize w:val="1"/>
      <w:tblBorders>
        <w:insideH w:val="single" w:sz="4" w:space="0" w:color="FFFFFF"/>
      </w:tblBorders>
    </w:tblPr>
    <w:tcPr>
      <w:shd w:val="clear" w:color="auto" w:fill="F9F8F7"/>
    </w:tcPr>
    <w:tblStylePr w:type="firstRow">
      <w:rPr>
        <w:b/>
        <w:bCs/>
      </w:rPr>
      <w:tblPr/>
      <w:tcPr>
        <w:shd w:val="clear" w:color="auto" w:fill="F3F2EF"/>
      </w:tcPr>
    </w:tblStylePr>
    <w:tblStylePr w:type="lastRow">
      <w:rPr>
        <w:b/>
        <w:bCs/>
        <w:color w:val="000000"/>
      </w:rPr>
      <w:tblPr/>
      <w:tcPr>
        <w:shd w:val="clear" w:color="auto" w:fill="F3F2EF"/>
      </w:tcPr>
    </w:tblStylePr>
    <w:tblStylePr w:type="firstCol">
      <w:rPr>
        <w:color w:val="FFFFFF"/>
      </w:rPr>
      <w:tblPr/>
      <w:tcPr>
        <w:shd w:val="clear" w:color="auto" w:fill="B4AF97"/>
      </w:tcPr>
    </w:tblStylePr>
    <w:tblStylePr w:type="lastCol">
      <w:rPr>
        <w:color w:val="FFFFFF"/>
      </w:rPr>
      <w:tblPr/>
      <w:tcPr>
        <w:shd w:val="clear" w:color="auto" w:fill="B4AF97"/>
      </w:tcPr>
    </w:tblStylePr>
    <w:tblStylePr w:type="band1Vert">
      <w:tblPr/>
      <w:tcPr>
        <w:shd w:val="clear" w:color="auto" w:fill="F1EFEB"/>
      </w:tcPr>
    </w:tblStylePr>
    <w:tblStylePr w:type="band1Horz">
      <w:tblPr/>
      <w:tcPr>
        <w:shd w:val="clear" w:color="auto" w:fill="F1EFEB"/>
      </w:tcPr>
    </w:tblStylePr>
  </w:style>
  <w:style w:type="table" w:customStyle="1" w:styleId="ColorfulList11">
    <w:name w:val="Colorful List11"/>
    <w:basedOn w:val="TableNormal"/>
    <w:next w:val="ColorfulList"/>
    <w:uiPriority w:val="72"/>
    <w:unhideWhenUsed/>
    <w:rsid w:val="00C33BC5"/>
    <w:pPr>
      <w:spacing w:line="240" w:lineRule="auto"/>
    </w:pPr>
    <w:rPr>
      <w:color w:val="000000"/>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0E4732"/>
      </w:tcPr>
    </w:tblStylePr>
    <w:tblStylePr w:type="lastRow">
      <w:rPr>
        <w:b/>
        <w:bCs/>
        <w:color w:val="0E473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11">
    <w:name w:val="Colorful List - Accent 111"/>
    <w:basedOn w:val="TableNormal"/>
    <w:next w:val="ColorfulList-Accent1"/>
    <w:uiPriority w:val="72"/>
    <w:unhideWhenUsed/>
    <w:rsid w:val="00C33BC5"/>
    <w:pPr>
      <w:spacing w:line="240" w:lineRule="auto"/>
    </w:pPr>
    <w:rPr>
      <w:color w:val="000000"/>
    </w:rPr>
    <w:tblPr>
      <w:tblStyleRowBandSize w:val="1"/>
      <w:tblStyleColBandSize w:val="1"/>
    </w:tblPr>
    <w:tcPr>
      <w:shd w:val="clear" w:color="auto" w:fill="D9E8FD"/>
    </w:tcPr>
    <w:tblStylePr w:type="firstRow">
      <w:rPr>
        <w:b/>
        <w:bCs/>
        <w:color w:val="FFFFFF"/>
      </w:rPr>
      <w:tblPr/>
      <w:tcPr>
        <w:tcBorders>
          <w:bottom w:val="single" w:sz="12" w:space="0" w:color="FFFFFF"/>
        </w:tcBorders>
        <w:shd w:val="clear" w:color="auto" w:fill="0E4732"/>
      </w:tcPr>
    </w:tblStylePr>
    <w:tblStylePr w:type="lastRow">
      <w:rPr>
        <w:b/>
        <w:bCs/>
        <w:color w:val="0E473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1C7FA"/>
      </w:tcPr>
    </w:tblStylePr>
    <w:tblStylePr w:type="band1Horz">
      <w:tblPr/>
      <w:tcPr>
        <w:shd w:val="clear" w:color="auto" w:fill="B3D2FB"/>
      </w:tcPr>
    </w:tblStylePr>
  </w:style>
  <w:style w:type="table" w:customStyle="1" w:styleId="ColorfulList-Accent211">
    <w:name w:val="Colorful List - Accent 211"/>
    <w:basedOn w:val="TableNormal"/>
    <w:next w:val="ColorfulList-Accent2"/>
    <w:uiPriority w:val="72"/>
    <w:unhideWhenUsed/>
    <w:rsid w:val="00C33BC5"/>
    <w:pPr>
      <w:spacing w:line="240" w:lineRule="auto"/>
    </w:pPr>
    <w:rPr>
      <w:color w:val="000000"/>
    </w:rPr>
    <w:tblPr>
      <w:tblStyleRowBandSize w:val="1"/>
      <w:tblStyleColBandSize w:val="1"/>
    </w:tblPr>
    <w:tcPr>
      <w:shd w:val="clear" w:color="auto" w:fill="DDF8EE"/>
    </w:tcPr>
    <w:tblStylePr w:type="firstRow">
      <w:rPr>
        <w:b/>
        <w:bCs/>
        <w:color w:val="FFFFFF"/>
      </w:rPr>
      <w:tblPr/>
      <w:tcPr>
        <w:tcBorders>
          <w:bottom w:val="single" w:sz="12" w:space="0" w:color="FFFFFF"/>
        </w:tcBorders>
        <w:shd w:val="clear" w:color="auto" w:fill="0E4732"/>
      </w:tcPr>
    </w:tblStylePr>
    <w:tblStylePr w:type="lastRow">
      <w:rPr>
        <w:b/>
        <w:bCs/>
        <w:color w:val="0E473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ACEED6"/>
      </w:tcPr>
    </w:tblStylePr>
    <w:tblStylePr w:type="band1Horz">
      <w:tblPr/>
      <w:tcPr>
        <w:shd w:val="clear" w:color="auto" w:fill="BBF1DD"/>
      </w:tcPr>
    </w:tblStylePr>
  </w:style>
  <w:style w:type="table" w:customStyle="1" w:styleId="ColorfulList-Accent311">
    <w:name w:val="Colorful List - Accent 311"/>
    <w:basedOn w:val="TableNormal"/>
    <w:next w:val="ColorfulList-Accent3"/>
    <w:uiPriority w:val="72"/>
    <w:unhideWhenUsed/>
    <w:rsid w:val="00C33BC5"/>
    <w:pPr>
      <w:spacing w:line="240" w:lineRule="auto"/>
    </w:pPr>
    <w:rPr>
      <w:color w:val="000000"/>
    </w:rPr>
    <w:tblPr>
      <w:tblStyleRowBandSize w:val="1"/>
      <w:tblStyleColBandSize w:val="1"/>
    </w:tblPr>
    <w:tcPr>
      <w:shd w:val="clear" w:color="auto" w:fill="F6FAF4"/>
    </w:tcPr>
    <w:tblStylePr w:type="firstRow">
      <w:rPr>
        <w:b/>
        <w:bCs/>
        <w:color w:val="FFFFFF"/>
      </w:rPr>
      <w:tblPr/>
      <w:tcPr>
        <w:tcBorders>
          <w:bottom w:val="single" w:sz="12" w:space="0" w:color="FFFFFF"/>
        </w:tcBorders>
        <w:shd w:val="clear" w:color="auto" w:fill="4E203B"/>
      </w:tcPr>
    </w:tblStylePr>
    <w:tblStylePr w:type="lastRow">
      <w:rPr>
        <w:b/>
        <w:bCs/>
        <w:color w:val="4E203B"/>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AF3E4"/>
      </w:tcPr>
    </w:tblStylePr>
    <w:tblStylePr w:type="band1Horz">
      <w:tblPr/>
      <w:tcPr>
        <w:shd w:val="clear" w:color="auto" w:fill="EEF5E9"/>
      </w:tcPr>
    </w:tblStylePr>
  </w:style>
  <w:style w:type="table" w:customStyle="1" w:styleId="ColorfulList-Accent411">
    <w:name w:val="Colorful List - Accent 411"/>
    <w:basedOn w:val="TableNormal"/>
    <w:next w:val="ColorfulList-Accent4"/>
    <w:uiPriority w:val="72"/>
    <w:unhideWhenUsed/>
    <w:rsid w:val="00C33BC5"/>
    <w:pPr>
      <w:spacing w:line="240" w:lineRule="auto"/>
    </w:pPr>
    <w:rPr>
      <w:color w:val="000000"/>
    </w:rPr>
    <w:tblPr>
      <w:tblStyleRowBandSize w:val="1"/>
      <w:tblStyleColBandSize w:val="1"/>
    </w:tblPr>
    <w:tcPr>
      <w:shd w:val="clear" w:color="auto" w:fill="F4E5EE"/>
    </w:tcPr>
    <w:tblStylePr w:type="firstRow">
      <w:rPr>
        <w:b/>
        <w:bCs/>
        <w:color w:val="FFFFFF"/>
      </w:rPr>
      <w:tblPr/>
      <w:tcPr>
        <w:tcBorders>
          <w:bottom w:val="single" w:sz="12" w:space="0" w:color="FFFFFF"/>
        </w:tcBorders>
        <w:shd w:val="clear" w:color="auto" w:fill="86BA63"/>
      </w:tcPr>
    </w:tblStylePr>
    <w:tblStylePr w:type="lastRow">
      <w:rPr>
        <w:b/>
        <w:bCs/>
        <w:color w:val="86BA63"/>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4BED4"/>
      </w:tcPr>
    </w:tblStylePr>
    <w:tblStylePr w:type="band1Horz">
      <w:tblPr/>
      <w:tcPr>
        <w:shd w:val="clear" w:color="auto" w:fill="E9CADC"/>
      </w:tcPr>
    </w:tblStylePr>
  </w:style>
  <w:style w:type="table" w:customStyle="1" w:styleId="ColorfulList-Accent511">
    <w:name w:val="Colorful List - Accent 511"/>
    <w:basedOn w:val="TableNormal"/>
    <w:next w:val="ColorfulList-Accent5"/>
    <w:uiPriority w:val="72"/>
    <w:unhideWhenUsed/>
    <w:rsid w:val="00C33BC5"/>
    <w:pPr>
      <w:spacing w:line="240" w:lineRule="auto"/>
    </w:pPr>
    <w:rPr>
      <w:color w:val="000000"/>
    </w:rPr>
    <w:tblPr>
      <w:tblStyleRowBandSize w:val="1"/>
      <w:tblStyleColBandSize w:val="1"/>
    </w:tblPr>
    <w:tcPr>
      <w:shd w:val="clear" w:color="auto" w:fill="FFF3EE"/>
    </w:tcPr>
    <w:tblStylePr w:type="firstRow">
      <w:rPr>
        <w:b/>
        <w:bCs/>
        <w:color w:val="FFFFFF"/>
      </w:rPr>
      <w:tblPr/>
      <w:tcPr>
        <w:tcBorders>
          <w:bottom w:val="single" w:sz="12" w:space="0" w:color="FFFFFF"/>
        </w:tcBorders>
        <w:shd w:val="clear" w:color="auto" w:fill="BEB9A4"/>
      </w:tcPr>
    </w:tblStylePr>
    <w:tblStylePr w:type="lastRow">
      <w:rPr>
        <w:b/>
        <w:bCs/>
        <w:color w:val="BEB9A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FE1D5"/>
      </w:tcPr>
    </w:tblStylePr>
    <w:tblStylePr w:type="band1Horz">
      <w:tblPr/>
      <w:tcPr>
        <w:shd w:val="clear" w:color="auto" w:fill="FFE7DD"/>
      </w:tcPr>
    </w:tblStylePr>
  </w:style>
  <w:style w:type="table" w:customStyle="1" w:styleId="ColorfulList-Accent611">
    <w:name w:val="Colorful List - Accent 611"/>
    <w:basedOn w:val="TableNormal"/>
    <w:next w:val="ColorfulList-Accent6"/>
    <w:uiPriority w:val="72"/>
    <w:unhideWhenUsed/>
    <w:rsid w:val="00C33BC5"/>
    <w:pPr>
      <w:spacing w:line="240" w:lineRule="auto"/>
    </w:pPr>
    <w:rPr>
      <w:color w:val="000000"/>
    </w:rPr>
    <w:tblPr>
      <w:tblStyleRowBandSize w:val="1"/>
      <w:tblStyleColBandSize w:val="1"/>
    </w:tblPr>
    <w:tcPr>
      <w:shd w:val="clear" w:color="auto" w:fill="FCFCFB"/>
    </w:tcPr>
    <w:tblStylePr w:type="firstRow">
      <w:rPr>
        <w:b/>
        <w:bCs/>
        <w:color w:val="FFFFFF"/>
      </w:rPr>
      <w:tblPr/>
      <w:tcPr>
        <w:tcBorders>
          <w:bottom w:val="single" w:sz="12" w:space="0" w:color="FFFFFF"/>
        </w:tcBorders>
        <w:shd w:val="clear" w:color="auto" w:fill="FF5711"/>
      </w:tcPr>
    </w:tblStylePr>
    <w:tblStylePr w:type="lastRow">
      <w:rPr>
        <w:b/>
        <w:bCs/>
        <w:color w:val="FF5711"/>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8F7F5"/>
      </w:tcPr>
    </w:tblStylePr>
    <w:tblStylePr w:type="band1Horz">
      <w:tblPr/>
      <w:tcPr>
        <w:shd w:val="clear" w:color="auto" w:fill="F9F8F7"/>
      </w:tcPr>
    </w:tblStylePr>
  </w:style>
  <w:style w:type="table" w:customStyle="1" w:styleId="ColorfulShading11">
    <w:name w:val="Colorful Shading11"/>
    <w:basedOn w:val="TableNormal"/>
    <w:next w:val="ColorfulShading"/>
    <w:uiPriority w:val="71"/>
    <w:unhideWhenUsed/>
    <w:rsid w:val="00C33BC5"/>
    <w:pPr>
      <w:spacing w:line="240" w:lineRule="auto"/>
    </w:pPr>
    <w:rPr>
      <w:color w:val="000000"/>
    </w:rPr>
    <w:tblPr>
      <w:tblStyleRowBandSize w:val="1"/>
      <w:tblStyleColBandSize w:val="1"/>
      <w:tblBorders>
        <w:top w:val="single" w:sz="24" w:space="0" w:color="125A40"/>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125A4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11">
    <w:name w:val="Colorful Shading - Accent 111"/>
    <w:basedOn w:val="TableNormal"/>
    <w:next w:val="ColorfulShading-Accent1"/>
    <w:uiPriority w:val="71"/>
    <w:unhideWhenUsed/>
    <w:rsid w:val="00C33BC5"/>
    <w:pPr>
      <w:spacing w:line="240" w:lineRule="auto"/>
    </w:pPr>
    <w:rPr>
      <w:color w:val="000000"/>
    </w:rPr>
    <w:tblPr>
      <w:tblStyleRowBandSize w:val="1"/>
      <w:tblStyleColBandSize w:val="1"/>
      <w:tblBorders>
        <w:top w:val="single" w:sz="24" w:space="0" w:color="125A40"/>
        <w:left w:val="single" w:sz="4" w:space="0" w:color="05326E"/>
        <w:bottom w:val="single" w:sz="4" w:space="0" w:color="05326E"/>
        <w:right w:val="single" w:sz="4" w:space="0" w:color="05326E"/>
        <w:insideH w:val="single" w:sz="4" w:space="0" w:color="FFFFFF"/>
        <w:insideV w:val="single" w:sz="4" w:space="0" w:color="FFFFFF"/>
      </w:tblBorders>
    </w:tblPr>
    <w:tcPr>
      <w:shd w:val="clear" w:color="auto" w:fill="D9E8FD"/>
    </w:tcPr>
    <w:tblStylePr w:type="firstRow">
      <w:rPr>
        <w:b/>
        <w:bCs/>
      </w:rPr>
      <w:tblPr/>
      <w:tcPr>
        <w:tcBorders>
          <w:top w:val="nil"/>
          <w:left w:val="nil"/>
          <w:bottom w:val="single" w:sz="24" w:space="0" w:color="125A4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31D41"/>
      </w:tcPr>
    </w:tblStylePr>
    <w:tblStylePr w:type="firstCol">
      <w:rPr>
        <w:color w:val="FFFFFF"/>
      </w:rPr>
      <w:tblPr/>
      <w:tcPr>
        <w:tcBorders>
          <w:top w:val="nil"/>
          <w:left w:val="nil"/>
          <w:bottom w:val="nil"/>
          <w:right w:val="nil"/>
          <w:insideH w:val="single" w:sz="4" w:space="0" w:color="031D41"/>
          <w:insideV w:val="nil"/>
        </w:tcBorders>
        <w:shd w:val="clear" w:color="auto" w:fill="031D41"/>
      </w:tcPr>
    </w:tblStylePr>
    <w:tblStylePr w:type="lastCol">
      <w:rPr>
        <w:color w:val="FFFFFF"/>
      </w:rPr>
      <w:tblPr/>
      <w:tcPr>
        <w:tcBorders>
          <w:top w:val="nil"/>
          <w:left w:val="nil"/>
          <w:bottom w:val="nil"/>
          <w:right w:val="nil"/>
          <w:insideH w:val="nil"/>
          <w:insideV w:val="nil"/>
        </w:tcBorders>
        <w:shd w:val="clear" w:color="auto" w:fill="031D41"/>
      </w:tcPr>
    </w:tblStylePr>
    <w:tblStylePr w:type="band1Vert">
      <w:tblPr/>
      <w:tcPr>
        <w:shd w:val="clear" w:color="auto" w:fill="67A5F8"/>
      </w:tcPr>
    </w:tblStylePr>
    <w:tblStylePr w:type="band1Horz">
      <w:tblPr/>
      <w:tcPr>
        <w:shd w:val="clear" w:color="auto" w:fill="428FF6"/>
      </w:tcPr>
    </w:tblStylePr>
    <w:tblStylePr w:type="neCell">
      <w:rPr>
        <w:color w:val="000000"/>
      </w:rPr>
    </w:tblStylePr>
    <w:tblStylePr w:type="nwCell">
      <w:rPr>
        <w:color w:val="000000"/>
      </w:rPr>
    </w:tblStylePr>
  </w:style>
  <w:style w:type="table" w:customStyle="1" w:styleId="ColorfulShading-Accent211">
    <w:name w:val="Colorful Shading - Accent 211"/>
    <w:basedOn w:val="TableNormal"/>
    <w:next w:val="ColorfulShading-Accent2"/>
    <w:uiPriority w:val="71"/>
    <w:unhideWhenUsed/>
    <w:rsid w:val="00C33BC5"/>
    <w:pPr>
      <w:spacing w:line="240" w:lineRule="auto"/>
    </w:pPr>
    <w:rPr>
      <w:color w:val="000000"/>
    </w:rPr>
    <w:tblPr>
      <w:tblStyleRowBandSize w:val="1"/>
      <w:tblStyleColBandSize w:val="1"/>
      <w:tblBorders>
        <w:top w:val="single" w:sz="24" w:space="0" w:color="125A40"/>
        <w:left w:val="single" w:sz="4" w:space="0" w:color="125A40"/>
        <w:bottom w:val="single" w:sz="4" w:space="0" w:color="125A40"/>
        <w:right w:val="single" w:sz="4" w:space="0" w:color="125A40"/>
        <w:insideH w:val="single" w:sz="4" w:space="0" w:color="FFFFFF"/>
        <w:insideV w:val="single" w:sz="4" w:space="0" w:color="FFFFFF"/>
      </w:tblBorders>
    </w:tblPr>
    <w:tcPr>
      <w:shd w:val="clear" w:color="auto" w:fill="DDF8EE"/>
    </w:tcPr>
    <w:tblStylePr w:type="firstRow">
      <w:rPr>
        <w:b/>
        <w:bCs/>
      </w:rPr>
      <w:tblPr/>
      <w:tcPr>
        <w:tcBorders>
          <w:top w:val="nil"/>
          <w:left w:val="nil"/>
          <w:bottom w:val="single" w:sz="24" w:space="0" w:color="125A40"/>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A3526"/>
      </w:tcPr>
    </w:tblStylePr>
    <w:tblStylePr w:type="firstCol">
      <w:rPr>
        <w:color w:val="FFFFFF"/>
      </w:rPr>
      <w:tblPr/>
      <w:tcPr>
        <w:tcBorders>
          <w:top w:val="nil"/>
          <w:left w:val="nil"/>
          <w:bottom w:val="nil"/>
          <w:right w:val="nil"/>
          <w:insideH w:val="single" w:sz="4" w:space="0" w:color="0A3526"/>
          <w:insideV w:val="nil"/>
        </w:tcBorders>
        <w:shd w:val="clear" w:color="auto" w:fill="0A3526"/>
      </w:tcPr>
    </w:tblStylePr>
    <w:tblStylePr w:type="lastCol">
      <w:rPr>
        <w:color w:val="FFFFFF"/>
      </w:rPr>
      <w:tblPr/>
      <w:tcPr>
        <w:tcBorders>
          <w:top w:val="nil"/>
          <w:left w:val="nil"/>
          <w:bottom w:val="nil"/>
          <w:right w:val="nil"/>
          <w:insideH w:val="nil"/>
          <w:insideV w:val="nil"/>
        </w:tcBorders>
        <w:shd w:val="clear" w:color="auto" w:fill="0A3526"/>
      </w:tcPr>
    </w:tblStylePr>
    <w:tblStylePr w:type="band1Vert">
      <w:tblPr/>
      <w:tcPr>
        <w:shd w:val="clear" w:color="auto" w:fill="78E4BD"/>
      </w:tcPr>
    </w:tblStylePr>
    <w:tblStylePr w:type="band1Horz">
      <w:tblPr/>
      <w:tcPr>
        <w:shd w:val="clear" w:color="auto" w:fill="58DDAC"/>
      </w:tcPr>
    </w:tblStylePr>
    <w:tblStylePr w:type="neCell">
      <w:rPr>
        <w:color w:val="000000"/>
      </w:rPr>
    </w:tblStylePr>
    <w:tblStylePr w:type="nwCell">
      <w:rPr>
        <w:color w:val="000000"/>
      </w:rPr>
    </w:tblStylePr>
  </w:style>
  <w:style w:type="table" w:customStyle="1" w:styleId="ColorfulShading-Accent311">
    <w:name w:val="Colorful Shading - Accent 311"/>
    <w:basedOn w:val="TableNormal"/>
    <w:next w:val="ColorfulShading-Accent3"/>
    <w:uiPriority w:val="71"/>
    <w:unhideWhenUsed/>
    <w:rsid w:val="00C33BC5"/>
    <w:pPr>
      <w:spacing w:line="240" w:lineRule="auto"/>
    </w:pPr>
    <w:rPr>
      <w:color w:val="000000"/>
    </w:rPr>
    <w:tblPr>
      <w:tblStyleRowBandSize w:val="1"/>
      <w:tblStyleColBandSize w:val="1"/>
      <w:tblBorders>
        <w:top w:val="single" w:sz="24" w:space="0" w:color="62294B"/>
        <w:left w:val="single" w:sz="4" w:space="0" w:color="ADD095"/>
        <w:bottom w:val="single" w:sz="4" w:space="0" w:color="ADD095"/>
        <w:right w:val="single" w:sz="4" w:space="0" w:color="ADD095"/>
        <w:insideH w:val="single" w:sz="4" w:space="0" w:color="FFFFFF"/>
        <w:insideV w:val="single" w:sz="4" w:space="0" w:color="FFFFFF"/>
      </w:tblBorders>
    </w:tblPr>
    <w:tcPr>
      <w:shd w:val="clear" w:color="auto" w:fill="F6FAF4"/>
    </w:tcPr>
    <w:tblStylePr w:type="firstRow">
      <w:rPr>
        <w:b/>
        <w:bCs/>
      </w:rPr>
      <w:tblPr/>
      <w:tcPr>
        <w:tcBorders>
          <w:top w:val="nil"/>
          <w:left w:val="nil"/>
          <w:bottom w:val="single" w:sz="24" w:space="0" w:color="62294B"/>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639441"/>
      </w:tcPr>
    </w:tblStylePr>
    <w:tblStylePr w:type="firstCol">
      <w:rPr>
        <w:color w:val="FFFFFF"/>
      </w:rPr>
      <w:tblPr/>
      <w:tcPr>
        <w:tcBorders>
          <w:top w:val="nil"/>
          <w:left w:val="nil"/>
          <w:bottom w:val="nil"/>
          <w:right w:val="nil"/>
          <w:insideH w:val="single" w:sz="4" w:space="0" w:color="639441"/>
          <w:insideV w:val="nil"/>
        </w:tcBorders>
        <w:shd w:val="clear" w:color="auto" w:fill="639441"/>
      </w:tcPr>
    </w:tblStylePr>
    <w:tblStylePr w:type="lastCol">
      <w:rPr>
        <w:color w:val="FFFFFF"/>
      </w:rPr>
      <w:tblPr/>
      <w:tcPr>
        <w:tcBorders>
          <w:top w:val="nil"/>
          <w:left w:val="nil"/>
          <w:bottom w:val="nil"/>
          <w:right w:val="nil"/>
          <w:insideH w:val="nil"/>
          <w:insideV w:val="nil"/>
        </w:tcBorders>
        <w:shd w:val="clear" w:color="auto" w:fill="639441"/>
      </w:tcPr>
    </w:tblStylePr>
    <w:tblStylePr w:type="band1Vert">
      <w:tblPr/>
      <w:tcPr>
        <w:shd w:val="clear" w:color="auto" w:fill="DEECD4"/>
      </w:tcPr>
    </w:tblStylePr>
    <w:tblStylePr w:type="band1Horz">
      <w:tblPr/>
      <w:tcPr>
        <w:shd w:val="clear" w:color="auto" w:fill="D5E7CA"/>
      </w:tcPr>
    </w:tblStylePr>
  </w:style>
  <w:style w:type="table" w:customStyle="1" w:styleId="ColorfulShading-Accent411">
    <w:name w:val="Colorful Shading - Accent 411"/>
    <w:basedOn w:val="TableNormal"/>
    <w:next w:val="ColorfulShading-Accent4"/>
    <w:uiPriority w:val="71"/>
    <w:unhideWhenUsed/>
    <w:rsid w:val="00C33BC5"/>
    <w:pPr>
      <w:spacing w:line="240" w:lineRule="auto"/>
    </w:pPr>
    <w:rPr>
      <w:color w:val="000000"/>
    </w:rPr>
    <w:tblPr>
      <w:tblStyleRowBandSize w:val="1"/>
      <w:tblStyleColBandSize w:val="1"/>
      <w:tblBorders>
        <w:top w:val="single" w:sz="24" w:space="0" w:color="ADD095"/>
        <w:left w:val="single" w:sz="4" w:space="0" w:color="62294B"/>
        <w:bottom w:val="single" w:sz="4" w:space="0" w:color="62294B"/>
        <w:right w:val="single" w:sz="4" w:space="0" w:color="62294B"/>
        <w:insideH w:val="single" w:sz="4" w:space="0" w:color="FFFFFF"/>
        <w:insideV w:val="single" w:sz="4" w:space="0" w:color="FFFFFF"/>
      </w:tblBorders>
    </w:tblPr>
    <w:tcPr>
      <w:shd w:val="clear" w:color="auto" w:fill="F4E5EE"/>
    </w:tcPr>
    <w:tblStylePr w:type="firstRow">
      <w:rPr>
        <w:b/>
        <w:bCs/>
      </w:rPr>
      <w:tblPr/>
      <w:tcPr>
        <w:tcBorders>
          <w:top w:val="nil"/>
          <w:left w:val="nil"/>
          <w:bottom w:val="single" w:sz="24" w:space="0" w:color="ADD09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3A182C"/>
      </w:tcPr>
    </w:tblStylePr>
    <w:tblStylePr w:type="firstCol">
      <w:rPr>
        <w:color w:val="FFFFFF"/>
      </w:rPr>
      <w:tblPr/>
      <w:tcPr>
        <w:tcBorders>
          <w:top w:val="nil"/>
          <w:left w:val="nil"/>
          <w:bottom w:val="nil"/>
          <w:right w:val="nil"/>
          <w:insideH w:val="single" w:sz="4" w:space="0" w:color="3A182C"/>
          <w:insideV w:val="nil"/>
        </w:tcBorders>
        <w:shd w:val="clear" w:color="auto" w:fill="3A182C"/>
      </w:tcPr>
    </w:tblStylePr>
    <w:tblStylePr w:type="lastCol">
      <w:rPr>
        <w:color w:val="FFFFFF"/>
      </w:rPr>
      <w:tblPr/>
      <w:tcPr>
        <w:tcBorders>
          <w:top w:val="nil"/>
          <w:left w:val="nil"/>
          <w:bottom w:val="nil"/>
          <w:right w:val="nil"/>
          <w:insideH w:val="nil"/>
          <w:insideV w:val="nil"/>
        </w:tcBorders>
        <w:shd w:val="clear" w:color="auto" w:fill="3A182C"/>
      </w:tcPr>
    </w:tblStylePr>
    <w:tblStylePr w:type="band1Vert">
      <w:tblPr/>
      <w:tcPr>
        <w:shd w:val="clear" w:color="auto" w:fill="D396BA"/>
      </w:tcPr>
    </w:tblStylePr>
    <w:tblStylePr w:type="band1Horz">
      <w:tblPr/>
      <w:tcPr>
        <w:shd w:val="clear" w:color="auto" w:fill="C87CA9"/>
      </w:tcPr>
    </w:tblStylePr>
    <w:tblStylePr w:type="neCell">
      <w:rPr>
        <w:color w:val="000000"/>
      </w:rPr>
    </w:tblStylePr>
    <w:tblStylePr w:type="nwCell">
      <w:rPr>
        <w:color w:val="000000"/>
      </w:rPr>
    </w:tblStylePr>
  </w:style>
  <w:style w:type="table" w:customStyle="1" w:styleId="ColorfulShading-Accent511">
    <w:name w:val="Colorful Shading - Accent 511"/>
    <w:basedOn w:val="TableNormal"/>
    <w:next w:val="ColorfulShading-Accent5"/>
    <w:uiPriority w:val="71"/>
    <w:unhideWhenUsed/>
    <w:rsid w:val="00C33BC5"/>
    <w:pPr>
      <w:spacing w:line="240" w:lineRule="auto"/>
    </w:pPr>
    <w:rPr>
      <w:color w:val="000000"/>
    </w:rPr>
    <w:tblPr>
      <w:tblStyleRowBandSize w:val="1"/>
      <w:tblStyleColBandSize w:val="1"/>
      <w:tblBorders>
        <w:top w:val="single" w:sz="24" w:space="0" w:color="E3E1D8"/>
        <w:left w:val="single" w:sz="4" w:space="0" w:color="FF8855"/>
        <w:bottom w:val="single" w:sz="4" w:space="0" w:color="FF8855"/>
        <w:right w:val="single" w:sz="4" w:space="0" w:color="FF8855"/>
        <w:insideH w:val="single" w:sz="4" w:space="0" w:color="FFFFFF"/>
        <w:insideV w:val="single" w:sz="4" w:space="0" w:color="FFFFFF"/>
      </w:tblBorders>
    </w:tblPr>
    <w:tcPr>
      <w:shd w:val="clear" w:color="auto" w:fill="FFF3EE"/>
    </w:tcPr>
    <w:tblStylePr w:type="firstRow">
      <w:rPr>
        <w:b/>
        <w:bCs/>
      </w:rPr>
      <w:tblPr/>
      <w:tcPr>
        <w:tcBorders>
          <w:top w:val="nil"/>
          <w:left w:val="nil"/>
          <w:bottom w:val="single" w:sz="24" w:space="0" w:color="E3E1D8"/>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CC3C00"/>
      </w:tcPr>
    </w:tblStylePr>
    <w:tblStylePr w:type="firstCol">
      <w:rPr>
        <w:color w:val="FFFFFF"/>
      </w:rPr>
      <w:tblPr/>
      <w:tcPr>
        <w:tcBorders>
          <w:top w:val="nil"/>
          <w:left w:val="nil"/>
          <w:bottom w:val="nil"/>
          <w:right w:val="nil"/>
          <w:insideH w:val="single" w:sz="4" w:space="0" w:color="CC3C00"/>
          <w:insideV w:val="nil"/>
        </w:tcBorders>
        <w:shd w:val="clear" w:color="auto" w:fill="CC3C00"/>
      </w:tcPr>
    </w:tblStylePr>
    <w:tblStylePr w:type="lastCol">
      <w:rPr>
        <w:color w:val="FFFFFF"/>
      </w:rPr>
      <w:tblPr/>
      <w:tcPr>
        <w:tcBorders>
          <w:top w:val="nil"/>
          <w:left w:val="nil"/>
          <w:bottom w:val="nil"/>
          <w:right w:val="nil"/>
          <w:insideH w:val="nil"/>
          <w:insideV w:val="nil"/>
        </w:tcBorders>
        <w:shd w:val="clear" w:color="auto" w:fill="CC3C00"/>
      </w:tcPr>
    </w:tblStylePr>
    <w:tblStylePr w:type="band1Vert">
      <w:tblPr/>
      <w:tcPr>
        <w:shd w:val="clear" w:color="auto" w:fill="FFCFBB"/>
      </w:tcPr>
    </w:tblStylePr>
    <w:tblStylePr w:type="band1Horz">
      <w:tblPr/>
      <w:tcPr>
        <w:shd w:val="clear" w:color="auto" w:fill="FFC3AA"/>
      </w:tcPr>
    </w:tblStylePr>
    <w:tblStylePr w:type="neCell">
      <w:rPr>
        <w:color w:val="000000"/>
      </w:rPr>
    </w:tblStylePr>
    <w:tblStylePr w:type="nwCell">
      <w:rPr>
        <w:color w:val="000000"/>
      </w:rPr>
    </w:tblStylePr>
  </w:style>
  <w:style w:type="table" w:customStyle="1" w:styleId="ColorfulShading-Accent611">
    <w:name w:val="Colorful Shading - Accent 611"/>
    <w:basedOn w:val="TableNormal"/>
    <w:next w:val="ColorfulShading-Accent6"/>
    <w:uiPriority w:val="71"/>
    <w:unhideWhenUsed/>
    <w:rsid w:val="00C33BC5"/>
    <w:pPr>
      <w:spacing w:line="240" w:lineRule="auto"/>
    </w:pPr>
    <w:rPr>
      <w:color w:val="000000"/>
    </w:rPr>
    <w:tblPr>
      <w:tblStyleRowBandSize w:val="1"/>
      <w:tblStyleColBandSize w:val="1"/>
      <w:tblBorders>
        <w:top w:val="single" w:sz="24" w:space="0" w:color="FF8855"/>
        <w:left w:val="single" w:sz="4" w:space="0" w:color="E3E1D8"/>
        <w:bottom w:val="single" w:sz="4" w:space="0" w:color="E3E1D8"/>
        <w:right w:val="single" w:sz="4" w:space="0" w:color="E3E1D8"/>
        <w:insideH w:val="single" w:sz="4" w:space="0" w:color="FFFFFF"/>
        <w:insideV w:val="single" w:sz="4" w:space="0" w:color="FFFFFF"/>
      </w:tblBorders>
    </w:tblPr>
    <w:tcPr>
      <w:shd w:val="clear" w:color="auto" w:fill="FCFCFB"/>
    </w:tcPr>
    <w:tblStylePr w:type="firstRow">
      <w:rPr>
        <w:b/>
        <w:bCs/>
      </w:rPr>
      <w:tblPr/>
      <w:tcPr>
        <w:tcBorders>
          <w:top w:val="nil"/>
          <w:left w:val="nil"/>
          <w:bottom w:val="single" w:sz="24" w:space="0" w:color="FF885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9170"/>
      </w:tcPr>
    </w:tblStylePr>
    <w:tblStylePr w:type="firstCol">
      <w:rPr>
        <w:color w:val="FFFFFF"/>
      </w:rPr>
      <w:tblPr/>
      <w:tcPr>
        <w:tcBorders>
          <w:top w:val="nil"/>
          <w:left w:val="nil"/>
          <w:bottom w:val="nil"/>
          <w:right w:val="nil"/>
          <w:insideH w:val="single" w:sz="4" w:space="0" w:color="999170"/>
          <w:insideV w:val="nil"/>
        </w:tcBorders>
        <w:shd w:val="clear" w:color="auto" w:fill="999170"/>
      </w:tcPr>
    </w:tblStylePr>
    <w:tblStylePr w:type="lastCol">
      <w:rPr>
        <w:color w:val="FFFFFF"/>
      </w:rPr>
      <w:tblPr/>
      <w:tcPr>
        <w:tcBorders>
          <w:top w:val="nil"/>
          <w:left w:val="nil"/>
          <w:bottom w:val="nil"/>
          <w:right w:val="nil"/>
          <w:insideH w:val="nil"/>
          <w:insideV w:val="nil"/>
        </w:tcBorders>
        <w:shd w:val="clear" w:color="auto" w:fill="999170"/>
      </w:tcPr>
    </w:tblStylePr>
    <w:tblStylePr w:type="band1Vert">
      <w:tblPr/>
      <w:tcPr>
        <w:shd w:val="clear" w:color="auto" w:fill="F3F2EF"/>
      </w:tcPr>
    </w:tblStylePr>
    <w:tblStylePr w:type="band1Horz">
      <w:tblPr/>
      <w:tcPr>
        <w:shd w:val="clear" w:color="auto" w:fill="F1EFEB"/>
      </w:tcPr>
    </w:tblStylePr>
    <w:tblStylePr w:type="neCell">
      <w:rPr>
        <w:color w:val="000000"/>
      </w:rPr>
    </w:tblStylePr>
    <w:tblStylePr w:type="nwCell">
      <w:rPr>
        <w:color w:val="000000"/>
      </w:rPr>
    </w:tblStylePr>
  </w:style>
  <w:style w:type="table" w:customStyle="1" w:styleId="DarkList11">
    <w:name w:val="Dark List11"/>
    <w:basedOn w:val="TableNormal"/>
    <w:next w:val="DarkList"/>
    <w:uiPriority w:val="70"/>
    <w:unhideWhenUsed/>
    <w:rsid w:val="00C33BC5"/>
    <w:pPr>
      <w:spacing w:line="240" w:lineRule="auto"/>
    </w:pPr>
    <w:rPr>
      <w:color w:val="FFFFFF"/>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11">
    <w:name w:val="Dark List - Accent 111"/>
    <w:basedOn w:val="TableNormal"/>
    <w:next w:val="DarkList-Accent1"/>
    <w:uiPriority w:val="70"/>
    <w:unhideWhenUsed/>
    <w:rsid w:val="00C33BC5"/>
    <w:pPr>
      <w:spacing w:line="240" w:lineRule="auto"/>
    </w:pPr>
    <w:rPr>
      <w:color w:val="FFFFFF"/>
    </w:rPr>
    <w:tblPr>
      <w:tblStyleRowBandSize w:val="1"/>
      <w:tblStyleColBandSize w:val="1"/>
    </w:tblPr>
    <w:tcPr>
      <w:shd w:val="clear" w:color="auto" w:fill="05326E"/>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21836"/>
      </w:tcPr>
    </w:tblStylePr>
    <w:tblStylePr w:type="firstCol">
      <w:tblPr/>
      <w:tcPr>
        <w:tcBorders>
          <w:top w:val="nil"/>
          <w:left w:val="nil"/>
          <w:bottom w:val="nil"/>
          <w:right w:val="single" w:sz="18" w:space="0" w:color="FFFFFF"/>
          <w:insideH w:val="nil"/>
          <w:insideV w:val="nil"/>
        </w:tcBorders>
        <w:shd w:val="clear" w:color="auto" w:fill="032552"/>
      </w:tcPr>
    </w:tblStylePr>
    <w:tblStylePr w:type="lastCol">
      <w:tblPr/>
      <w:tcPr>
        <w:tcBorders>
          <w:top w:val="nil"/>
          <w:left w:val="single" w:sz="18" w:space="0" w:color="FFFFFF"/>
          <w:bottom w:val="nil"/>
          <w:right w:val="nil"/>
          <w:insideH w:val="nil"/>
          <w:insideV w:val="nil"/>
        </w:tcBorders>
        <w:shd w:val="clear" w:color="auto" w:fill="032552"/>
      </w:tcPr>
    </w:tblStylePr>
    <w:tblStylePr w:type="band1Vert">
      <w:tblPr/>
      <w:tcPr>
        <w:tcBorders>
          <w:top w:val="nil"/>
          <w:left w:val="nil"/>
          <w:bottom w:val="nil"/>
          <w:right w:val="nil"/>
          <w:insideH w:val="nil"/>
          <w:insideV w:val="nil"/>
        </w:tcBorders>
        <w:shd w:val="clear" w:color="auto" w:fill="032552"/>
      </w:tcPr>
    </w:tblStylePr>
    <w:tblStylePr w:type="band1Horz">
      <w:tblPr/>
      <w:tcPr>
        <w:tcBorders>
          <w:top w:val="nil"/>
          <w:left w:val="nil"/>
          <w:bottom w:val="nil"/>
          <w:right w:val="nil"/>
          <w:insideH w:val="nil"/>
          <w:insideV w:val="nil"/>
        </w:tcBorders>
        <w:shd w:val="clear" w:color="auto" w:fill="032552"/>
      </w:tcPr>
    </w:tblStylePr>
  </w:style>
  <w:style w:type="table" w:customStyle="1" w:styleId="DarkList-Accent211">
    <w:name w:val="Dark List - Accent 211"/>
    <w:basedOn w:val="TableNormal"/>
    <w:next w:val="DarkList-Accent2"/>
    <w:uiPriority w:val="70"/>
    <w:unhideWhenUsed/>
    <w:rsid w:val="00C33BC5"/>
    <w:pPr>
      <w:spacing w:line="240" w:lineRule="auto"/>
    </w:pPr>
    <w:rPr>
      <w:color w:val="FFFFFF"/>
    </w:rPr>
    <w:tblPr>
      <w:tblStyleRowBandSize w:val="1"/>
      <w:tblStyleColBandSize w:val="1"/>
    </w:tblPr>
    <w:tcPr>
      <w:shd w:val="clear" w:color="auto" w:fill="125A4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92C1F"/>
      </w:tcPr>
    </w:tblStylePr>
    <w:tblStylePr w:type="firstCol">
      <w:tblPr/>
      <w:tcPr>
        <w:tcBorders>
          <w:top w:val="nil"/>
          <w:left w:val="nil"/>
          <w:bottom w:val="nil"/>
          <w:right w:val="single" w:sz="18" w:space="0" w:color="FFFFFF"/>
          <w:insideH w:val="nil"/>
          <w:insideV w:val="nil"/>
        </w:tcBorders>
        <w:shd w:val="clear" w:color="auto" w:fill="0D432F"/>
      </w:tcPr>
    </w:tblStylePr>
    <w:tblStylePr w:type="lastCol">
      <w:tblPr/>
      <w:tcPr>
        <w:tcBorders>
          <w:top w:val="nil"/>
          <w:left w:val="single" w:sz="18" w:space="0" w:color="FFFFFF"/>
          <w:bottom w:val="nil"/>
          <w:right w:val="nil"/>
          <w:insideH w:val="nil"/>
          <w:insideV w:val="nil"/>
        </w:tcBorders>
        <w:shd w:val="clear" w:color="auto" w:fill="0D432F"/>
      </w:tcPr>
    </w:tblStylePr>
    <w:tblStylePr w:type="band1Vert">
      <w:tblPr/>
      <w:tcPr>
        <w:tcBorders>
          <w:top w:val="nil"/>
          <w:left w:val="nil"/>
          <w:bottom w:val="nil"/>
          <w:right w:val="nil"/>
          <w:insideH w:val="nil"/>
          <w:insideV w:val="nil"/>
        </w:tcBorders>
        <w:shd w:val="clear" w:color="auto" w:fill="0D432F"/>
      </w:tcPr>
    </w:tblStylePr>
    <w:tblStylePr w:type="band1Horz">
      <w:tblPr/>
      <w:tcPr>
        <w:tcBorders>
          <w:top w:val="nil"/>
          <w:left w:val="nil"/>
          <w:bottom w:val="nil"/>
          <w:right w:val="nil"/>
          <w:insideH w:val="nil"/>
          <w:insideV w:val="nil"/>
        </w:tcBorders>
        <w:shd w:val="clear" w:color="auto" w:fill="0D432F"/>
      </w:tcPr>
    </w:tblStylePr>
  </w:style>
  <w:style w:type="table" w:customStyle="1" w:styleId="DarkList-Accent311">
    <w:name w:val="Dark List - Accent 311"/>
    <w:basedOn w:val="TableNormal"/>
    <w:next w:val="DarkList-Accent3"/>
    <w:uiPriority w:val="70"/>
    <w:unhideWhenUsed/>
    <w:rsid w:val="00C33BC5"/>
    <w:pPr>
      <w:spacing w:line="240" w:lineRule="auto"/>
    </w:pPr>
    <w:rPr>
      <w:color w:val="FFFFFF"/>
    </w:rPr>
    <w:tblPr>
      <w:tblStyleRowBandSize w:val="1"/>
      <w:tblStyleColBandSize w:val="1"/>
    </w:tblPr>
    <w:tcPr>
      <w:shd w:val="clear" w:color="auto" w:fill="ADD09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527B36"/>
      </w:tcPr>
    </w:tblStylePr>
    <w:tblStylePr w:type="firstCol">
      <w:tblPr/>
      <w:tcPr>
        <w:tcBorders>
          <w:top w:val="nil"/>
          <w:left w:val="nil"/>
          <w:bottom w:val="nil"/>
          <w:right w:val="single" w:sz="18" w:space="0" w:color="FFFFFF"/>
          <w:insideH w:val="nil"/>
          <w:insideV w:val="nil"/>
        </w:tcBorders>
        <w:shd w:val="clear" w:color="auto" w:fill="7CB456"/>
      </w:tcPr>
    </w:tblStylePr>
    <w:tblStylePr w:type="lastCol">
      <w:tblPr/>
      <w:tcPr>
        <w:tcBorders>
          <w:top w:val="nil"/>
          <w:left w:val="single" w:sz="18" w:space="0" w:color="FFFFFF"/>
          <w:bottom w:val="nil"/>
          <w:right w:val="nil"/>
          <w:insideH w:val="nil"/>
          <w:insideV w:val="nil"/>
        </w:tcBorders>
        <w:shd w:val="clear" w:color="auto" w:fill="7CB456"/>
      </w:tcPr>
    </w:tblStylePr>
    <w:tblStylePr w:type="band1Vert">
      <w:tblPr/>
      <w:tcPr>
        <w:tcBorders>
          <w:top w:val="nil"/>
          <w:left w:val="nil"/>
          <w:bottom w:val="nil"/>
          <w:right w:val="nil"/>
          <w:insideH w:val="nil"/>
          <w:insideV w:val="nil"/>
        </w:tcBorders>
        <w:shd w:val="clear" w:color="auto" w:fill="7CB456"/>
      </w:tcPr>
    </w:tblStylePr>
    <w:tblStylePr w:type="band1Horz">
      <w:tblPr/>
      <w:tcPr>
        <w:tcBorders>
          <w:top w:val="nil"/>
          <w:left w:val="nil"/>
          <w:bottom w:val="nil"/>
          <w:right w:val="nil"/>
          <w:insideH w:val="nil"/>
          <w:insideV w:val="nil"/>
        </w:tcBorders>
        <w:shd w:val="clear" w:color="auto" w:fill="7CB456"/>
      </w:tcPr>
    </w:tblStylePr>
  </w:style>
  <w:style w:type="table" w:customStyle="1" w:styleId="DarkList-Accent411">
    <w:name w:val="Dark List - Accent 411"/>
    <w:basedOn w:val="TableNormal"/>
    <w:next w:val="DarkList-Accent4"/>
    <w:uiPriority w:val="70"/>
    <w:unhideWhenUsed/>
    <w:rsid w:val="00C33BC5"/>
    <w:pPr>
      <w:spacing w:line="240" w:lineRule="auto"/>
    </w:pPr>
    <w:rPr>
      <w:color w:val="FFFFFF"/>
    </w:rPr>
    <w:tblPr>
      <w:tblStyleRowBandSize w:val="1"/>
      <w:tblStyleColBandSize w:val="1"/>
    </w:tblPr>
    <w:tcPr>
      <w:shd w:val="clear" w:color="auto" w:fill="62294B"/>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01425"/>
      </w:tcPr>
    </w:tblStylePr>
    <w:tblStylePr w:type="firstCol">
      <w:tblPr/>
      <w:tcPr>
        <w:tcBorders>
          <w:top w:val="nil"/>
          <w:left w:val="nil"/>
          <w:bottom w:val="nil"/>
          <w:right w:val="single" w:sz="18" w:space="0" w:color="FFFFFF"/>
          <w:insideH w:val="nil"/>
          <w:insideV w:val="nil"/>
        </w:tcBorders>
        <w:shd w:val="clear" w:color="auto" w:fill="491E38"/>
      </w:tcPr>
    </w:tblStylePr>
    <w:tblStylePr w:type="lastCol">
      <w:tblPr/>
      <w:tcPr>
        <w:tcBorders>
          <w:top w:val="nil"/>
          <w:left w:val="single" w:sz="18" w:space="0" w:color="FFFFFF"/>
          <w:bottom w:val="nil"/>
          <w:right w:val="nil"/>
          <w:insideH w:val="nil"/>
          <w:insideV w:val="nil"/>
        </w:tcBorders>
        <w:shd w:val="clear" w:color="auto" w:fill="491E38"/>
      </w:tcPr>
    </w:tblStylePr>
    <w:tblStylePr w:type="band1Vert">
      <w:tblPr/>
      <w:tcPr>
        <w:tcBorders>
          <w:top w:val="nil"/>
          <w:left w:val="nil"/>
          <w:bottom w:val="nil"/>
          <w:right w:val="nil"/>
          <w:insideH w:val="nil"/>
          <w:insideV w:val="nil"/>
        </w:tcBorders>
        <w:shd w:val="clear" w:color="auto" w:fill="491E38"/>
      </w:tcPr>
    </w:tblStylePr>
    <w:tblStylePr w:type="band1Horz">
      <w:tblPr/>
      <w:tcPr>
        <w:tcBorders>
          <w:top w:val="nil"/>
          <w:left w:val="nil"/>
          <w:bottom w:val="nil"/>
          <w:right w:val="nil"/>
          <w:insideH w:val="nil"/>
          <w:insideV w:val="nil"/>
        </w:tcBorders>
        <w:shd w:val="clear" w:color="auto" w:fill="491E38"/>
      </w:tcPr>
    </w:tblStylePr>
  </w:style>
  <w:style w:type="table" w:customStyle="1" w:styleId="DarkList-Accent511">
    <w:name w:val="Dark List - Accent 511"/>
    <w:basedOn w:val="TableNormal"/>
    <w:next w:val="DarkList-Accent5"/>
    <w:uiPriority w:val="70"/>
    <w:unhideWhenUsed/>
    <w:rsid w:val="00C33BC5"/>
    <w:pPr>
      <w:spacing w:line="240" w:lineRule="auto"/>
    </w:pPr>
    <w:rPr>
      <w:color w:val="FFFFFF"/>
    </w:rPr>
    <w:tblPr>
      <w:tblStyleRowBandSize w:val="1"/>
      <w:tblStyleColBandSize w:val="1"/>
    </w:tblPr>
    <w:tcPr>
      <w:shd w:val="clear" w:color="auto" w:fill="FF885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A93200"/>
      </w:tcPr>
    </w:tblStylePr>
    <w:tblStylePr w:type="firstCol">
      <w:tblPr/>
      <w:tcPr>
        <w:tcBorders>
          <w:top w:val="nil"/>
          <w:left w:val="nil"/>
          <w:bottom w:val="nil"/>
          <w:right w:val="single" w:sz="18" w:space="0" w:color="FFFFFF"/>
          <w:insideH w:val="nil"/>
          <w:insideV w:val="nil"/>
        </w:tcBorders>
        <w:shd w:val="clear" w:color="auto" w:fill="FE4B00"/>
      </w:tcPr>
    </w:tblStylePr>
    <w:tblStylePr w:type="lastCol">
      <w:tblPr/>
      <w:tcPr>
        <w:tcBorders>
          <w:top w:val="nil"/>
          <w:left w:val="single" w:sz="18" w:space="0" w:color="FFFFFF"/>
          <w:bottom w:val="nil"/>
          <w:right w:val="nil"/>
          <w:insideH w:val="nil"/>
          <w:insideV w:val="nil"/>
        </w:tcBorders>
        <w:shd w:val="clear" w:color="auto" w:fill="FE4B00"/>
      </w:tcPr>
    </w:tblStylePr>
    <w:tblStylePr w:type="band1Vert">
      <w:tblPr/>
      <w:tcPr>
        <w:tcBorders>
          <w:top w:val="nil"/>
          <w:left w:val="nil"/>
          <w:bottom w:val="nil"/>
          <w:right w:val="nil"/>
          <w:insideH w:val="nil"/>
          <w:insideV w:val="nil"/>
        </w:tcBorders>
        <w:shd w:val="clear" w:color="auto" w:fill="FE4B00"/>
      </w:tcPr>
    </w:tblStylePr>
    <w:tblStylePr w:type="band1Horz">
      <w:tblPr/>
      <w:tcPr>
        <w:tcBorders>
          <w:top w:val="nil"/>
          <w:left w:val="nil"/>
          <w:bottom w:val="nil"/>
          <w:right w:val="nil"/>
          <w:insideH w:val="nil"/>
          <w:insideV w:val="nil"/>
        </w:tcBorders>
        <w:shd w:val="clear" w:color="auto" w:fill="FE4B00"/>
      </w:tcPr>
    </w:tblStylePr>
  </w:style>
  <w:style w:type="table" w:customStyle="1" w:styleId="DarkList-Accent611">
    <w:name w:val="Dark List - Accent 611"/>
    <w:basedOn w:val="TableNormal"/>
    <w:next w:val="DarkList-Accent6"/>
    <w:uiPriority w:val="70"/>
    <w:unhideWhenUsed/>
    <w:rsid w:val="00C33BC5"/>
    <w:pPr>
      <w:spacing w:line="240" w:lineRule="auto"/>
    </w:pPr>
    <w:rPr>
      <w:color w:val="FFFFFF"/>
    </w:rPr>
    <w:tblPr>
      <w:tblStyleRowBandSize w:val="1"/>
      <w:tblStyleColBandSize w:val="1"/>
    </w:tblPr>
    <w:tcPr>
      <w:shd w:val="clear" w:color="auto" w:fill="E3E1D8"/>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80795C"/>
      </w:tcPr>
    </w:tblStylePr>
    <w:tblStylePr w:type="firstCol">
      <w:tblPr/>
      <w:tcPr>
        <w:tcBorders>
          <w:top w:val="nil"/>
          <w:left w:val="nil"/>
          <w:bottom w:val="nil"/>
          <w:right w:val="single" w:sz="18" w:space="0" w:color="FFFFFF"/>
          <w:insideH w:val="nil"/>
          <w:insideV w:val="nil"/>
        </w:tcBorders>
        <w:shd w:val="clear" w:color="auto" w:fill="B4AF97"/>
      </w:tcPr>
    </w:tblStylePr>
    <w:tblStylePr w:type="lastCol">
      <w:tblPr/>
      <w:tcPr>
        <w:tcBorders>
          <w:top w:val="nil"/>
          <w:left w:val="single" w:sz="18" w:space="0" w:color="FFFFFF"/>
          <w:bottom w:val="nil"/>
          <w:right w:val="nil"/>
          <w:insideH w:val="nil"/>
          <w:insideV w:val="nil"/>
        </w:tcBorders>
        <w:shd w:val="clear" w:color="auto" w:fill="B4AF97"/>
      </w:tcPr>
    </w:tblStylePr>
    <w:tblStylePr w:type="band1Vert">
      <w:tblPr/>
      <w:tcPr>
        <w:tcBorders>
          <w:top w:val="nil"/>
          <w:left w:val="nil"/>
          <w:bottom w:val="nil"/>
          <w:right w:val="nil"/>
          <w:insideH w:val="nil"/>
          <w:insideV w:val="nil"/>
        </w:tcBorders>
        <w:shd w:val="clear" w:color="auto" w:fill="B4AF97"/>
      </w:tcPr>
    </w:tblStylePr>
    <w:tblStylePr w:type="band1Horz">
      <w:tblPr/>
      <w:tcPr>
        <w:tcBorders>
          <w:top w:val="nil"/>
          <w:left w:val="nil"/>
          <w:bottom w:val="nil"/>
          <w:right w:val="nil"/>
          <w:insideH w:val="nil"/>
          <w:insideV w:val="nil"/>
        </w:tcBorders>
        <w:shd w:val="clear" w:color="auto" w:fill="B4AF97"/>
      </w:tcPr>
    </w:tblStylePr>
  </w:style>
  <w:style w:type="paragraph" w:customStyle="1" w:styleId="EnvelopeAddress1">
    <w:name w:val="Envelope Address1"/>
    <w:basedOn w:val="Normal"/>
    <w:next w:val="EnvelopeAddress"/>
    <w:uiPriority w:val="99"/>
    <w:semiHidden/>
    <w:rsid w:val="00C33BC5"/>
    <w:pPr>
      <w:framePr w:w="7920" w:h="1980" w:hRule="exact" w:hSpace="141" w:wrap="auto" w:hAnchor="page" w:xAlign="center" w:yAlign="bottom"/>
      <w:spacing w:line="240" w:lineRule="auto"/>
      <w:ind w:left="2880"/>
    </w:pPr>
    <w:rPr>
      <w:rFonts w:eastAsia="Times New Roman" w:cs="Times New Roman"/>
      <w:sz w:val="24"/>
      <w:szCs w:val="24"/>
    </w:rPr>
  </w:style>
  <w:style w:type="paragraph" w:customStyle="1" w:styleId="EnvelopeReturn1">
    <w:name w:val="Envelope Return1"/>
    <w:basedOn w:val="Normal"/>
    <w:next w:val="EnvelopeReturn"/>
    <w:uiPriority w:val="99"/>
    <w:semiHidden/>
    <w:rsid w:val="00C33BC5"/>
    <w:pPr>
      <w:spacing w:line="240" w:lineRule="auto"/>
    </w:pPr>
    <w:rPr>
      <w:rFonts w:eastAsia="Times New Roman" w:cs="Times New Roman"/>
      <w:sz w:val="20"/>
      <w:szCs w:val="20"/>
    </w:rPr>
  </w:style>
  <w:style w:type="character" w:customStyle="1" w:styleId="FollowedHyperlink1">
    <w:name w:val="FollowedHyperlink1"/>
    <w:basedOn w:val="DefaultParagraphFont"/>
    <w:uiPriority w:val="21"/>
    <w:rsid w:val="00C33BC5"/>
    <w:rPr>
      <w:color w:val="CCEBFD"/>
      <w:u w:val="single"/>
      <w:lang w:val="en-US"/>
    </w:rPr>
  </w:style>
  <w:style w:type="table" w:customStyle="1" w:styleId="GridTable1Light11">
    <w:name w:val="Grid Table 1 Light11"/>
    <w:basedOn w:val="TableNormal"/>
    <w:uiPriority w:val="46"/>
    <w:rsid w:val="00C33BC5"/>
    <w:pPr>
      <w:spacing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113">
    <w:name w:val="Grid Table 1 Light - Accent 113"/>
    <w:basedOn w:val="TableNormal"/>
    <w:uiPriority w:val="46"/>
    <w:rsid w:val="00C33BC5"/>
    <w:pPr>
      <w:spacing w:line="240" w:lineRule="auto"/>
    </w:pPr>
    <w:tblPr>
      <w:tblStyleRowBandSize w:val="1"/>
      <w:tblStyleColBandSize w:val="1"/>
      <w:tblBorders>
        <w:top w:val="single" w:sz="4" w:space="0" w:color="67A5F8"/>
        <w:left w:val="single" w:sz="4" w:space="0" w:color="67A5F8"/>
        <w:bottom w:val="single" w:sz="4" w:space="0" w:color="67A5F8"/>
        <w:right w:val="single" w:sz="4" w:space="0" w:color="67A5F8"/>
        <w:insideH w:val="single" w:sz="4" w:space="0" w:color="67A5F8"/>
        <w:insideV w:val="single" w:sz="4" w:space="0" w:color="67A5F8"/>
      </w:tblBorders>
    </w:tblPr>
    <w:tblStylePr w:type="firstRow">
      <w:rPr>
        <w:b/>
        <w:bCs/>
      </w:rPr>
      <w:tblPr/>
      <w:tcPr>
        <w:tcBorders>
          <w:bottom w:val="single" w:sz="12" w:space="0" w:color="1C78F4"/>
        </w:tcBorders>
      </w:tcPr>
    </w:tblStylePr>
    <w:tblStylePr w:type="lastRow">
      <w:rPr>
        <w:b/>
        <w:bCs/>
      </w:rPr>
      <w:tblPr/>
      <w:tcPr>
        <w:tcBorders>
          <w:top w:val="double" w:sz="2" w:space="0" w:color="1C78F4"/>
        </w:tcBorders>
      </w:tcPr>
    </w:tblStylePr>
    <w:tblStylePr w:type="firstCol">
      <w:rPr>
        <w:b/>
        <w:bCs/>
      </w:rPr>
    </w:tblStylePr>
    <w:tblStylePr w:type="lastCol">
      <w:rPr>
        <w:b/>
        <w:bCs/>
      </w:rPr>
    </w:tblStylePr>
  </w:style>
  <w:style w:type="table" w:customStyle="1" w:styleId="GridTable1Light-Accent211">
    <w:name w:val="Grid Table 1 Light - Accent 211"/>
    <w:basedOn w:val="TableNormal"/>
    <w:uiPriority w:val="46"/>
    <w:rsid w:val="00C33BC5"/>
    <w:pPr>
      <w:spacing w:line="240" w:lineRule="auto"/>
    </w:pPr>
    <w:tblPr>
      <w:tblStyleRowBandSize w:val="1"/>
      <w:tblStyleColBandSize w:val="1"/>
      <w:tblBorders>
        <w:top w:val="single" w:sz="4" w:space="0" w:color="78E4BD"/>
        <w:left w:val="single" w:sz="4" w:space="0" w:color="78E4BD"/>
        <w:bottom w:val="single" w:sz="4" w:space="0" w:color="78E4BD"/>
        <w:right w:val="single" w:sz="4" w:space="0" w:color="78E4BD"/>
        <w:insideH w:val="single" w:sz="4" w:space="0" w:color="78E4BD"/>
        <w:insideV w:val="single" w:sz="4" w:space="0" w:color="78E4BD"/>
      </w:tblBorders>
    </w:tblPr>
    <w:tblStylePr w:type="firstRow">
      <w:rPr>
        <w:b/>
        <w:bCs/>
      </w:rPr>
      <w:tblPr/>
      <w:tcPr>
        <w:tcBorders>
          <w:bottom w:val="single" w:sz="12" w:space="0" w:color="35D69C"/>
        </w:tcBorders>
      </w:tcPr>
    </w:tblStylePr>
    <w:tblStylePr w:type="lastRow">
      <w:rPr>
        <w:b/>
        <w:bCs/>
      </w:rPr>
      <w:tblPr/>
      <w:tcPr>
        <w:tcBorders>
          <w:top w:val="double" w:sz="2" w:space="0" w:color="35D69C"/>
        </w:tcBorders>
      </w:tcPr>
    </w:tblStylePr>
    <w:tblStylePr w:type="firstCol">
      <w:rPr>
        <w:b/>
        <w:bCs/>
      </w:rPr>
    </w:tblStylePr>
    <w:tblStylePr w:type="lastCol">
      <w:rPr>
        <w:b/>
        <w:bCs/>
      </w:rPr>
    </w:tblStylePr>
  </w:style>
  <w:style w:type="table" w:customStyle="1" w:styleId="GridTable1Light-Accent311">
    <w:name w:val="Grid Table 1 Light - Accent 311"/>
    <w:basedOn w:val="TableNormal"/>
    <w:uiPriority w:val="46"/>
    <w:rsid w:val="00C33BC5"/>
    <w:pPr>
      <w:spacing w:line="240" w:lineRule="auto"/>
    </w:pPr>
    <w:tblPr>
      <w:tblStyleRowBandSize w:val="1"/>
      <w:tblStyleColBandSize w:val="1"/>
      <w:tblBorders>
        <w:top w:val="single" w:sz="4" w:space="0" w:color="DEECD4"/>
        <w:left w:val="single" w:sz="4" w:space="0" w:color="DEECD4"/>
        <w:bottom w:val="single" w:sz="4" w:space="0" w:color="DEECD4"/>
        <w:right w:val="single" w:sz="4" w:space="0" w:color="DEECD4"/>
        <w:insideH w:val="single" w:sz="4" w:space="0" w:color="DEECD4"/>
        <w:insideV w:val="single" w:sz="4" w:space="0" w:color="DEECD4"/>
      </w:tblBorders>
    </w:tblPr>
    <w:tblStylePr w:type="firstRow">
      <w:rPr>
        <w:b/>
        <w:bCs/>
      </w:rPr>
      <w:tblPr/>
      <w:tcPr>
        <w:tcBorders>
          <w:bottom w:val="single" w:sz="12" w:space="0" w:color="CDE2BF"/>
        </w:tcBorders>
      </w:tcPr>
    </w:tblStylePr>
    <w:tblStylePr w:type="lastRow">
      <w:rPr>
        <w:b/>
        <w:bCs/>
      </w:rPr>
      <w:tblPr/>
      <w:tcPr>
        <w:tcBorders>
          <w:top w:val="double" w:sz="2" w:space="0" w:color="CDE2BF"/>
        </w:tcBorders>
      </w:tcPr>
    </w:tblStylePr>
    <w:tblStylePr w:type="firstCol">
      <w:rPr>
        <w:b/>
        <w:bCs/>
      </w:rPr>
    </w:tblStylePr>
    <w:tblStylePr w:type="lastCol">
      <w:rPr>
        <w:b/>
        <w:bCs/>
      </w:rPr>
    </w:tblStylePr>
  </w:style>
  <w:style w:type="table" w:customStyle="1" w:styleId="GridTable1Light-Accent411">
    <w:name w:val="Grid Table 1 Light - Accent 411"/>
    <w:basedOn w:val="TableNormal"/>
    <w:uiPriority w:val="46"/>
    <w:rsid w:val="00C33BC5"/>
    <w:pPr>
      <w:spacing w:line="240" w:lineRule="auto"/>
    </w:pPr>
    <w:tblPr>
      <w:tblStyleRowBandSize w:val="1"/>
      <w:tblStyleColBandSize w:val="1"/>
      <w:tblBorders>
        <w:top w:val="single" w:sz="4" w:space="0" w:color="D396BA"/>
        <w:left w:val="single" w:sz="4" w:space="0" w:color="D396BA"/>
        <w:bottom w:val="single" w:sz="4" w:space="0" w:color="D396BA"/>
        <w:right w:val="single" w:sz="4" w:space="0" w:color="D396BA"/>
        <w:insideH w:val="single" w:sz="4" w:space="0" w:color="D396BA"/>
        <w:insideV w:val="single" w:sz="4" w:space="0" w:color="D396BA"/>
      </w:tblBorders>
    </w:tblPr>
    <w:tblStylePr w:type="firstRow">
      <w:rPr>
        <w:b/>
        <w:bCs/>
      </w:rPr>
      <w:tblPr/>
      <w:tcPr>
        <w:tcBorders>
          <w:bottom w:val="single" w:sz="12" w:space="0" w:color="BD6298"/>
        </w:tcBorders>
      </w:tcPr>
    </w:tblStylePr>
    <w:tblStylePr w:type="lastRow">
      <w:rPr>
        <w:b/>
        <w:bCs/>
      </w:rPr>
      <w:tblPr/>
      <w:tcPr>
        <w:tcBorders>
          <w:top w:val="double" w:sz="2" w:space="0" w:color="BD6298"/>
        </w:tcBorders>
      </w:tcPr>
    </w:tblStylePr>
    <w:tblStylePr w:type="firstCol">
      <w:rPr>
        <w:b/>
        <w:bCs/>
      </w:rPr>
    </w:tblStylePr>
    <w:tblStylePr w:type="lastCol">
      <w:rPr>
        <w:b/>
        <w:bCs/>
      </w:rPr>
    </w:tblStylePr>
  </w:style>
  <w:style w:type="table" w:customStyle="1" w:styleId="GridTable1Light-Accent511">
    <w:name w:val="Grid Table 1 Light - Accent 511"/>
    <w:basedOn w:val="TableNormal"/>
    <w:uiPriority w:val="46"/>
    <w:rsid w:val="00C33BC5"/>
    <w:pPr>
      <w:spacing w:line="240" w:lineRule="auto"/>
    </w:pPr>
    <w:tblPr>
      <w:tblStyleRowBandSize w:val="1"/>
      <w:tblStyleColBandSize w:val="1"/>
      <w:tblBorders>
        <w:top w:val="single" w:sz="4" w:space="0" w:color="FFCFBB"/>
        <w:left w:val="single" w:sz="4" w:space="0" w:color="FFCFBB"/>
        <w:bottom w:val="single" w:sz="4" w:space="0" w:color="FFCFBB"/>
        <w:right w:val="single" w:sz="4" w:space="0" w:color="FFCFBB"/>
        <w:insideH w:val="single" w:sz="4" w:space="0" w:color="FFCFBB"/>
        <w:insideV w:val="single" w:sz="4" w:space="0" w:color="FFCFBB"/>
      </w:tblBorders>
    </w:tblPr>
    <w:tblStylePr w:type="firstRow">
      <w:rPr>
        <w:b/>
        <w:bCs/>
      </w:rPr>
      <w:tblPr/>
      <w:tcPr>
        <w:tcBorders>
          <w:bottom w:val="single" w:sz="12" w:space="0" w:color="FFB799"/>
        </w:tcBorders>
      </w:tcPr>
    </w:tblStylePr>
    <w:tblStylePr w:type="lastRow">
      <w:rPr>
        <w:b/>
        <w:bCs/>
      </w:rPr>
      <w:tblPr/>
      <w:tcPr>
        <w:tcBorders>
          <w:top w:val="double" w:sz="2" w:space="0" w:color="FFB799"/>
        </w:tcBorders>
      </w:tcPr>
    </w:tblStylePr>
    <w:tblStylePr w:type="firstCol">
      <w:rPr>
        <w:b/>
        <w:bCs/>
      </w:rPr>
    </w:tblStylePr>
    <w:tblStylePr w:type="lastCol">
      <w:rPr>
        <w:b/>
        <w:bCs/>
      </w:rPr>
    </w:tblStylePr>
  </w:style>
  <w:style w:type="table" w:customStyle="1" w:styleId="GridTable1Light-Accent611">
    <w:name w:val="Grid Table 1 Light - Accent 611"/>
    <w:basedOn w:val="TableNormal"/>
    <w:uiPriority w:val="46"/>
    <w:rsid w:val="00C33BC5"/>
    <w:pPr>
      <w:spacing w:line="240" w:lineRule="auto"/>
    </w:pPr>
    <w:tblPr>
      <w:tblStyleRowBandSize w:val="1"/>
      <w:tblStyleColBandSize w:val="1"/>
      <w:tblBorders>
        <w:top w:val="single" w:sz="4" w:space="0" w:color="F3F2EF"/>
        <w:left w:val="single" w:sz="4" w:space="0" w:color="F3F2EF"/>
        <w:bottom w:val="single" w:sz="4" w:space="0" w:color="F3F2EF"/>
        <w:right w:val="single" w:sz="4" w:space="0" w:color="F3F2EF"/>
        <w:insideH w:val="single" w:sz="4" w:space="0" w:color="F3F2EF"/>
        <w:insideV w:val="single" w:sz="4" w:space="0" w:color="F3F2EF"/>
      </w:tblBorders>
    </w:tblPr>
    <w:tblStylePr w:type="firstRow">
      <w:rPr>
        <w:b/>
        <w:bCs/>
      </w:rPr>
      <w:tblPr/>
      <w:tcPr>
        <w:tcBorders>
          <w:bottom w:val="single" w:sz="12" w:space="0" w:color="EEECE7"/>
        </w:tcBorders>
      </w:tcPr>
    </w:tblStylePr>
    <w:tblStylePr w:type="lastRow">
      <w:rPr>
        <w:b/>
        <w:bCs/>
      </w:rPr>
      <w:tblPr/>
      <w:tcPr>
        <w:tcBorders>
          <w:top w:val="double" w:sz="2" w:space="0" w:color="EEECE7"/>
        </w:tcBorders>
      </w:tcPr>
    </w:tblStylePr>
    <w:tblStylePr w:type="firstCol">
      <w:rPr>
        <w:b/>
        <w:bCs/>
      </w:rPr>
    </w:tblStylePr>
    <w:tblStylePr w:type="lastCol">
      <w:rPr>
        <w:b/>
        <w:bCs/>
      </w:rPr>
    </w:tblStylePr>
  </w:style>
  <w:style w:type="table" w:customStyle="1" w:styleId="GridTable211">
    <w:name w:val="Grid Table 211"/>
    <w:basedOn w:val="TableNormal"/>
    <w:uiPriority w:val="47"/>
    <w:rsid w:val="00C33BC5"/>
    <w:pPr>
      <w:spacing w:line="240" w:lineRule="auto"/>
    </w:p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2-Accent111">
    <w:name w:val="Grid Table 2 - Accent 111"/>
    <w:basedOn w:val="TableNormal"/>
    <w:uiPriority w:val="47"/>
    <w:rsid w:val="00C33BC5"/>
    <w:pPr>
      <w:spacing w:line="240" w:lineRule="auto"/>
    </w:pPr>
    <w:tblPr>
      <w:tblStyleRowBandSize w:val="1"/>
      <w:tblStyleColBandSize w:val="1"/>
      <w:tblBorders>
        <w:top w:val="single" w:sz="2" w:space="0" w:color="1C78F4"/>
        <w:bottom w:val="single" w:sz="2" w:space="0" w:color="1C78F4"/>
        <w:insideH w:val="single" w:sz="2" w:space="0" w:color="1C78F4"/>
        <w:insideV w:val="single" w:sz="2" w:space="0" w:color="1C78F4"/>
      </w:tblBorders>
    </w:tblPr>
    <w:tblStylePr w:type="firstRow">
      <w:rPr>
        <w:b/>
        <w:bCs/>
      </w:rPr>
      <w:tblPr/>
      <w:tcPr>
        <w:tcBorders>
          <w:top w:val="nil"/>
          <w:bottom w:val="single" w:sz="12" w:space="0" w:color="1C78F4"/>
          <w:insideH w:val="nil"/>
          <w:insideV w:val="nil"/>
        </w:tcBorders>
        <w:shd w:val="clear" w:color="auto" w:fill="FFFFFF"/>
      </w:tcPr>
    </w:tblStylePr>
    <w:tblStylePr w:type="lastRow">
      <w:rPr>
        <w:b/>
        <w:bCs/>
      </w:rPr>
      <w:tblPr/>
      <w:tcPr>
        <w:tcBorders>
          <w:top w:val="double" w:sz="2" w:space="0" w:color="1C78F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B3D2FB"/>
      </w:tcPr>
    </w:tblStylePr>
    <w:tblStylePr w:type="band1Horz">
      <w:tblPr/>
      <w:tcPr>
        <w:shd w:val="clear" w:color="auto" w:fill="B3D2FB"/>
      </w:tcPr>
    </w:tblStylePr>
  </w:style>
  <w:style w:type="table" w:customStyle="1" w:styleId="GridTable2-Accent211">
    <w:name w:val="Grid Table 2 - Accent 211"/>
    <w:basedOn w:val="TableNormal"/>
    <w:uiPriority w:val="47"/>
    <w:rsid w:val="00C33BC5"/>
    <w:pPr>
      <w:spacing w:line="240" w:lineRule="auto"/>
    </w:pPr>
    <w:tblPr>
      <w:tblStyleRowBandSize w:val="1"/>
      <w:tblStyleColBandSize w:val="1"/>
      <w:tblBorders>
        <w:top w:val="single" w:sz="2" w:space="0" w:color="35D69C"/>
        <w:bottom w:val="single" w:sz="2" w:space="0" w:color="35D69C"/>
        <w:insideH w:val="single" w:sz="2" w:space="0" w:color="35D69C"/>
        <w:insideV w:val="single" w:sz="2" w:space="0" w:color="35D69C"/>
      </w:tblBorders>
    </w:tblPr>
    <w:tblStylePr w:type="firstRow">
      <w:rPr>
        <w:b/>
        <w:bCs/>
      </w:rPr>
      <w:tblPr/>
      <w:tcPr>
        <w:tcBorders>
          <w:top w:val="nil"/>
          <w:bottom w:val="single" w:sz="12" w:space="0" w:color="35D69C"/>
          <w:insideH w:val="nil"/>
          <w:insideV w:val="nil"/>
        </w:tcBorders>
        <w:shd w:val="clear" w:color="auto" w:fill="FFFFFF"/>
      </w:tcPr>
    </w:tblStylePr>
    <w:tblStylePr w:type="lastRow">
      <w:rPr>
        <w:b/>
        <w:bCs/>
      </w:rPr>
      <w:tblPr/>
      <w:tcPr>
        <w:tcBorders>
          <w:top w:val="double" w:sz="2" w:space="0" w:color="35D69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BBF1DD"/>
      </w:tcPr>
    </w:tblStylePr>
    <w:tblStylePr w:type="band1Horz">
      <w:tblPr/>
      <w:tcPr>
        <w:shd w:val="clear" w:color="auto" w:fill="BBF1DD"/>
      </w:tcPr>
    </w:tblStylePr>
  </w:style>
  <w:style w:type="table" w:customStyle="1" w:styleId="GridTable2-Accent311">
    <w:name w:val="Grid Table 2 - Accent 311"/>
    <w:basedOn w:val="TableNormal"/>
    <w:uiPriority w:val="47"/>
    <w:rsid w:val="00C33BC5"/>
    <w:pPr>
      <w:spacing w:line="240" w:lineRule="auto"/>
    </w:pPr>
    <w:tblPr>
      <w:tblStyleRowBandSize w:val="1"/>
      <w:tblStyleColBandSize w:val="1"/>
      <w:tblBorders>
        <w:top w:val="single" w:sz="2" w:space="0" w:color="CDE2BF"/>
        <w:bottom w:val="single" w:sz="2" w:space="0" w:color="CDE2BF"/>
        <w:insideH w:val="single" w:sz="2" w:space="0" w:color="CDE2BF"/>
        <w:insideV w:val="single" w:sz="2" w:space="0" w:color="CDE2BF"/>
      </w:tblBorders>
    </w:tblPr>
    <w:tblStylePr w:type="firstRow">
      <w:rPr>
        <w:b/>
        <w:bCs/>
      </w:rPr>
      <w:tblPr/>
      <w:tcPr>
        <w:tcBorders>
          <w:top w:val="nil"/>
          <w:bottom w:val="single" w:sz="12" w:space="0" w:color="CDE2BF"/>
          <w:insideH w:val="nil"/>
          <w:insideV w:val="nil"/>
        </w:tcBorders>
        <w:shd w:val="clear" w:color="auto" w:fill="FFFFFF"/>
      </w:tcPr>
    </w:tblStylePr>
    <w:tblStylePr w:type="lastRow">
      <w:rPr>
        <w:b/>
        <w:bCs/>
      </w:rPr>
      <w:tblPr/>
      <w:tcPr>
        <w:tcBorders>
          <w:top w:val="double" w:sz="2" w:space="0" w:color="CDE2B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EF5E9"/>
      </w:tcPr>
    </w:tblStylePr>
    <w:tblStylePr w:type="band1Horz">
      <w:tblPr/>
      <w:tcPr>
        <w:shd w:val="clear" w:color="auto" w:fill="EEF5E9"/>
      </w:tcPr>
    </w:tblStylePr>
  </w:style>
  <w:style w:type="table" w:customStyle="1" w:styleId="GridTable2-Accent411">
    <w:name w:val="Grid Table 2 - Accent 411"/>
    <w:basedOn w:val="TableNormal"/>
    <w:uiPriority w:val="47"/>
    <w:rsid w:val="00C33BC5"/>
    <w:pPr>
      <w:spacing w:line="240" w:lineRule="auto"/>
    </w:pPr>
    <w:tblPr>
      <w:tblStyleRowBandSize w:val="1"/>
      <w:tblStyleColBandSize w:val="1"/>
      <w:tblBorders>
        <w:top w:val="single" w:sz="2" w:space="0" w:color="BD6298"/>
        <w:bottom w:val="single" w:sz="2" w:space="0" w:color="BD6298"/>
        <w:insideH w:val="single" w:sz="2" w:space="0" w:color="BD6298"/>
        <w:insideV w:val="single" w:sz="2" w:space="0" w:color="BD6298"/>
      </w:tblBorders>
    </w:tblPr>
    <w:tblStylePr w:type="firstRow">
      <w:rPr>
        <w:b/>
        <w:bCs/>
      </w:rPr>
      <w:tblPr/>
      <w:tcPr>
        <w:tcBorders>
          <w:top w:val="nil"/>
          <w:bottom w:val="single" w:sz="12" w:space="0" w:color="BD6298"/>
          <w:insideH w:val="nil"/>
          <w:insideV w:val="nil"/>
        </w:tcBorders>
        <w:shd w:val="clear" w:color="auto" w:fill="FFFFFF"/>
      </w:tcPr>
    </w:tblStylePr>
    <w:tblStylePr w:type="lastRow">
      <w:rPr>
        <w:b/>
        <w:bCs/>
      </w:rPr>
      <w:tblPr/>
      <w:tcPr>
        <w:tcBorders>
          <w:top w:val="double" w:sz="2" w:space="0" w:color="BD6298"/>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9CADC"/>
      </w:tcPr>
    </w:tblStylePr>
    <w:tblStylePr w:type="band1Horz">
      <w:tblPr/>
      <w:tcPr>
        <w:shd w:val="clear" w:color="auto" w:fill="E9CADC"/>
      </w:tcPr>
    </w:tblStylePr>
  </w:style>
  <w:style w:type="table" w:customStyle="1" w:styleId="GridTable2-Accent511">
    <w:name w:val="Grid Table 2 - Accent 511"/>
    <w:basedOn w:val="TableNormal"/>
    <w:uiPriority w:val="47"/>
    <w:rsid w:val="00C33BC5"/>
    <w:pPr>
      <w:spacing w:line="240" w:lineRule="auto"/>
    </w:pPr>
    <w:tblPr>
      <w:tblStyleRowBandSize w:val="1"/>
      <w:tblStyleColBandSize w:val="1"/>
      <w:tblBorders>
        <w:top w:val="single" w:sz="2" w:space="0" w:color="FFB799"/>
        <w:bottom w:val="single" w:sz="2" w:space="0" w:color="FFB799"/>
        <w:insideH w:val="single" w:sz="2" w:space="0" w:color="FFB799"/>
        <w:insideV w:val="single" w:sz="2" w:space="0" w:color="FFB799"/>
      </w:tblBorders>
    </w:tblPr>
    <w:tblStylePr w:type="firstRow">
      <w:rPr>
        <w:b/>
        <w:bCs/>
      </w:rPr>
      <w:tblPr/>
      <w:tcPr>
        <w:tcBorders>
          <w:top w:val="nil"/>
          <w:bottom w:val="single" w:sz="12" w:space="0" w:color="FFB799"/>
          <w:insideH w:val="nil"/>
          <w:insideV w:val="nil"/>
        </w:tcBorders>
        <w:shd w:val="clear" w:color="auto" w:fill="FFFFFF"/>
      </w:tcPr>
    </w:tblStylePr>
    <w:tblStylePr w:type="lastRow">
      <w:rPr>
        <w:b/>
        <w:bCs/>
      </w:rPr>
      <w:tblPr/>
      <w:tcPr>
        <w:tcBorders>
          <w:top w:val="double" w:sz="2" w:space="0" w:color="FFB79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E7DD"/>
      </w:tcPr>
    </w:tblStylePr>
    <w:tblStylePr w:type="band1Horz">
      <w:tblPr/>
      <w:tcPr>
        <w:shd w:val="clear" w:color="auto" w:fill="FFE7DD"/>
      </w:tcPr>
    </w:tblStylePr>
  </w:style>
  <w:style w:type="table" w:customStyle="1" w:styleId="GridTable2-Accent611">
    <w:name w:val="Grid Table 2 - Accent 611"/>
    <w:basedOn w:val="TableNormal"/>
    <w:uiPriority w:val="47"/>
    <w:rsid w:val="00C33BC5"/>
    <w:pPr>
      <w:spacing w:line="240" w:lineRule="auto"/>
    </w:pPr>
    <w:tblPr>
      <w:tblStyleRowBandSize w:val="1"/>
      <w:tblStyleColBandSize w:val="1"/>
      <w:tblBorders>
        <w:top w:val="single" w:sz="2" w:space="0" w:color="EEECE7"/>
        <w:bottom w:val="single" w:sz="2" w:space="0" w:color="EEECE7"/>
        <w:insideH w:val="single" w:sz="2" w:space="0" w:color="EEECE7"/>
        <w:insideV w:val="single" w:sz="2" w:space="0" w:color="EEECE7"/>
      </w:tblBorders>
    </w:tblPr>
    <w:tblStylePr w:type="firstRow">
      <w:rPr>
        <w:b/>
        <w:bCs/>
      </w:rPr>
      <w:tblPr/>
      <w:tcPr>
        <w:tcBorders>
          <w:top w:val="nil"/>
          <w:bottom w:val="single" w:sz="12" w:space="0" w:color="EEECE7"/>
          <w:insideH w:val="nil"/>
          <w:insideV w:val="nil"/>
        </w:tcBorders>
        <w:shd w:val="clear" w:color="auto" w:fill="FFFFFF"/>
      </w:tcPr>
    </w:tblStylePr>
    <w:tblStylePr w:type="lastRow">
      <w:rPr>
        <w:b/>
        <w:bCs/>
      </w:rPr>
      <w:tblPr/>
      <w:tcPr>
        <w:tcBorders>
          <w:top w:val="double" w:sz="2" w:space="0" w:color="EEECE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9F8F7"/>
      </w:tcPr>
    </w:tblStylePr>
    <w:tblStylePr w:type="band1Horz">
      <w:tblPr/>
      <w:tcPr>
        <w:shd w:val="clear" w:color="auto" w:fill="F9F8F7"/>
      </w:tcPr>
    </w:tblStylePr>
  </w:style>
  <w:style w:type="table" w:customStyle="1" w:styleId="GridTable311">
    <w:name w:val="Grid Table 311"/>
    <w:basedOn w:val="TableNormal"/>
    <w:uiPriority w:val="48"/>
    <w:rsid w:val="00C33BC5"/>
    <w:pPr>
      <w:spacing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3-Accent111">
    <w:name w:val="Grid Table 3 - Accent 111"/>
    <w:basedOn w:val="TableNormal"/>
    <w:uiPriority w:val="48"/>
    <w:rsid w:val="00C33BC5"/>
    <w:pPr>
      <w:spacing w:line="240" w:lineRule="auto"/>
    </w:pPr>
    <w:tblPr>
      <w:tblStyleRowBandSize w:val="1"/>
      <w:tblStyleColBandSize w:val="1"/>
      <w:tblBorders>
        <w:top w:val="single" w:sz="4" w:space="0" w:color="1C78F4"/>
        <w:left w:val="single" w:sz="4" w:space="0" w:color="1C78F4"/>
        <w:bottom w:val="single" w:sz="4" w:space="0" w:color="1C78F4"/>
        <w:right w:val="single" w:sz="4" w:space="0" w:color="1C78F4"/>
        <w:insideH w:val="single" w:sz="4" w:space="0" w:color="1C78F4"/>
        <w:insideV w:val="single" w:sz="4" w:space="0" w:color="1C78F4"/>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B3D2FB"/>
      </w:tcPr>
    </w:tblStylePr>
    <w:tblStylePr w:type="band1Horz">
      <w:tblPr/>
      <w:tcPr>
        <w:shd w:val="clear" w:color="auto" w:fill="B3D2FB"/>
      </w:tcPr>
    </w:tblStylePr>
    <w:tblStylePr w:type="neCell">
      <w:tblPr/>
      <w:tcPr>
        <w:tcBorders>
          <w:bottom w:val="single" w:sz="4" w:space="0" w:color="1C78F4"/>
        </w:tcBorders>
      </w:tcPr>
    </w:tblStylePr>
    <w:tblStylePr w:type="nwCell">
      <w:tblPr/>
      <w:tcPr>
        <w:tcBorders>
          <w:bottom w:val="single" w:sz="4" w:space="0" w:color="1C78F4"/>
        </w:tcBorders>
      </w:tcPr>
    </w:tblStylePr>
    <w:tblStylePr w:type="seCell">
      <w:tblPr/>
      <w:tcPr>
        <w:tcBorders>
          <w:top w:val="single" w:sz="4" w:space="0" w:color="1C78F4"/>
        </w:tcBorders>
      </w:tcPr>
    </w:tblStylePr>
    <w:tblStylePr w:type="swCell">
      <w:tblPr/>
      <w:tcPr>
        <w:tcBorders>
          <w:top w:val="single" w:sz="4" w:space="0" w:color="1C78F4"/>
        </w:tcBorders>
      </w:tcPr>
    </w:tblStylePr>
  </w:style>
  <w:style w:type="table" w:customStyle="1" w:styleId="GridTable3-Accent211">
    <w:name w:val="Grid Table 3 - Accent 211"/>
    <w:basedOn w:val="TableNormal"/>
    <w:uiPriority w:val="48"/>
    <w:rsid w:val="00C33BC5"/>
    <w:pPr>
      <w:spacing w:line="240" w:lineRule="auto"/>
    </w:pPr>
    <w:tblPr>
      <w:tblStyleRowBandSize w:val="1"/>
      <w:tblStyleColBandSize w:val="1"/>
      <w:tblBorders>
        <w:top w:val="single" w:sz="4" w:space="0" w:color="35D69C"/>
        <w:left w:val="single" w:sz="4" w:space="0" w:color="35D69C"/>
        <w:bottom w:val="single" w:sz="4" w:space="0" w:color="35D69C"/>
        <w:right w:val="single" w:sz="4" w:space="0" w:color="35D69C"/>
        <w:insideH w:val="single" w:sz="4" w:space="0" w:color="35D69C"/>
        <w:insideV w:val="single" w:sz="4" w:space="0" w:color="35D69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BBF1DD"/>
      </w:tcPr>
    </w:tblStylePr>
    <w:tblStylePr w:type="band1Horz">
      <w:tblPr/>
      <w:tcPr>
        <w:shd w:val="clear" w:color="auto" w:fill="BBF1DD"/>
      </w:tcPr>
    </w:tblStylePr>
    <w:tblStylePr w:type="neCell">
      <w:tblPr/>
      <w:tcPr>
        <w:tcBorders>
          <w:bottom w:val="single" w:sz="4" w:space="0" w:color="35D69C"/>
        </w:tcBorders>
      </w:tcPr>
    </w:tblStylePr>
    <w:tblStylePr w:type="nwCell">
      <w:tblPr/>
      <w:tcPr>
        <w:tcBorders>
          <w:bottom w:val="single" w:sz="4" w:space="0" w:color="35D69C"/>
        </w:tcBorders>
      </w:tcPr>
    </w:tblStylePr>
    <w:tblStylePr w:type="seCell">
      <w:tblPr/>
      <w:tcPr>
        <w:tcBorders>
          <w:top w:val="single" w:sz="4" w:space="0" w:color="35D69C"/>
        </w:tcBorders>
      </w:tcPr>
    </w:tblStylePr>
    <w:tblStylePr w:type="swCell">
      <w:tblPr/>
      <w:tcPr>
        <w:tcBorders>
          <w:top w:val="single" w:sz="4" w:space="0" w:color="35D69C"/>
        </w:tcBorders>
      </w:tcPr>
    </w:tblStylePr>
  </w:style>
  <w:style w:type="table" w:customStyle="1" w:styleId="GridTable3-Accent311">
    <w:name w:val="Grid Table 3 - Accent 311"/>
    <w:basedOn w:val="TableNormal"/>
    <w:uiPriority w:val="48"/>
    <w:rsid w:val="00C33BC5"/>
    <w:pPr>
      <w:spacing w:line="240" w:lineRule="auto"/>
    </w:pPr>
    <w:tblPr>
      <w:tblStyleRowBandSize w:val="1"/>
      <w:tblStyleColBandSize w:val="1"/>
      <w:tblBorders>
        <w:top w:val="single" w:sz="4" w:space="0" w:color="CDE2BF"/>
        <w:left w:val="single" w:sz="4" w:space="0" w:color="CDE2BF"/>
        <w:bottom w:val="single" w:sz="4" w:space="0" w:color="CDE2BF"/>
        <w:right w:val="single" w:sz="4" w:space="0" w:color="CDE2BF"/>
        <w:insideH w:val="single" w:sz="4" w:space="0" w:color="CDE2BF"/>
        <w:insideV w:val="single" w:sz="4" w:space="0" w:color="CDE2B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EF5E9"/>
      </w:tcPr>
    </w:tblStylePr>
    <w:tblStylePr w:type="band1Horz">
      <w:tblPr/>
      <w:tcPr>
        <w:shd w:val="clear" w:color="auto" w:fill="EEF5E9"/>
      </w:tcPr>
    </w:tblStylePr>
    <w:tblStylePr w:type="neCell">
      <w:tblPr/>
      <w:tcPr>
        <w:tcBorders>
          <w:bottom w:val="single" w:sz="4" w:space="0" w:color="CDE2BF"/>
        </w:tcBorders>
      </w:tcPr>
    </w:tblStylePr>
    <w:tblStylePr w:type="nwCell">
      <w:tblPr/>
      <w:tcPr>
        <w:tcBorders>
          <w:bottom w:val="single" w:sz="4" w:space="0" w:color="CDE2BF"/>
        </w:tcBorders>
      </w:tcPr>
    </w:tblStylePr>
    <w:tblStylePr w:type="seCell">
      <w:tblPr/>
      <w:tcPr>
        <w:tcBorders>
          <w:top w:val="single" w:sz="4" w:space="0" w:color="CDE2BF"/>
        </w:tcBorders>
      </w:tcPr>
    </w:tblStylePr>
    <w:tblStylePr w:type="swCell">
      <w:tblPr/>
      <w:tcPr>
        <w:tcBorders>
          <w:top w:val="single" w:sz="4" w:space="0" w:color="CDE2BF"/>
        </w:tcBorders>
      </w:tcPr>
    </w:tblStylePr>
  </w:style>
  <w:style w:type="table" w:customStyle="1" w:styleId="GridTable3-Accent411">
    <w:name w:val="Grid Table 3 - Accent 411"/>
    <w:basedOn w:val="TableNormal"/>
    <w:uiPriority w:val="48"/>
    <w:rsid w:val="00C33BC5"/>
    <w:pPr>
      <w:spacing w:line="240" w:lineRule="auto"/>
    </w:pPr>
    <w:tblPr>
      <w:tblStyleRowBandSize w:val="1"/>
      <w:tblStyleColBandSize w:val="1"/>
      <w:tblBorders>
        <w:top w:val="single" w:sz="4" w:space="0" w:color="BD6298"/>
        <w:left w:val="single" w:sz="4" w:space="0" w:color="BD6298"/>
        <w:bottom w:val="single" w:sz="4" w:space="0" w:color="BD6298"/>
        <w:right w:val="single" w:sz="4" w:space="0" w:color="BD6298"/>
        <w:insideH w:val="single" w:sz="4" w:space="0" w:color="BD6298"/>
        <w:insideV w:val="single" w:sz="4" w:space="0" w:color="BD6298"/>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9CADC"/>
      </w:tcPr>
    </w:tblStylePr>
    <w:tblStylePr w:type="band1Horz">
      <w:tblPr/>
      <w:tcPr>
        <w:shd w:val="clear" w:color="auto" w:fill="E9CADC"/>
      </w:tcPr>
    </w:tblStylePr>
    <w:tblStylePr w:type="neCell">
      <w:tblPr/>
      <w:tcPr>
        <w:tcBorders>
          <w:bottom w:val="single" w:sz="4" w:space="0" w:color="BD6298"/>
        </w:tcBorders>
      </w:tcPr>
    </w:tblStylePr>
    <w:tblStylePr w:type="nwCell">
      <w:tblPr/>
      <w:tcPr>
        <w:tcBorders>
          <w:bottom w:val="single" w:sz="4" w:space="0" w:color="BD6298"/>
        </w:tcBorders>
      </w:tcPr>
    </w:tblStylePr>
    <w:tblStylePr w:type="seCell">
      <w:tblPr/>
      <w:tcPr>
        <w:tcBorders>
          <w:top w:val="single" w:sz="4" w:space="0" w:color="BD6298"/>
        </w:tcBorders>
      </w:tcPr>
    </w:tblStylePr>
    <w:tblStylePr w:type="swCell">
      <w:tblPr/>
      <w:tcPr>
        <w:tcBorders>
          <w:top w:val="single" w:sz="4" w:space="0" w:color="BD6298"/>
        </w:tcBorders>
      </w:tcPr>
    </w:tblStylePr>
  </w:style>
  <w:style w:type="table" w:customStyle="1" w:styleId="GridTable3-Accent511">
    <w:name w:val="Grid Table 3 - Accent 511"/>
    <w:basedOn w:val="TableNormal"/>
    <w:uiPriority w:val="48"/>
    <w:rsid w:val="00C33BC5"/>
    <w:pPr>
      <w:spacing w:line="240" w:lineRule="auto"/>
    </w:pPr>
    <w:tblPr>
      <w:tblStyleRowBandSize w:val="1"/>
      <w:tblStyleColBandSize w:val="1"/>
      <w:tblBorders>
        <w:top w:val="single" w:sz="4" w:space="0" w:color="FFB799"/>
        <w:left w:val="single" w:sz="4" w:space="0" w:color="FFB799"/>
        <w:bottom w:val="single" w:sz="4" w:space="0" w:color="FFB799"/>
        <w:right w:val="single" w:sz="4" w:space="0" w:color="FFB799"/>
        <w:insideH w:val="single" w:sz="4" w:space="0" w:color="FFB799"/>
        <w:insideV w:val="single" w:sz="4" w:space="0" w:color="FFB79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E7DD"/>
      </w:tcPr>
    </w:tblStylePr>
    <w:tblStylePr w:type="band1Horz">
      <w:tblPr/>
      <w:tcPr>
        <w:shd w:val="clear" w:color="auto" w:fill="FFE7DD"/>
      </w:tcPr>
    </w:tblStylePr>
    <w:tblStylePr w:type="neCell">
      <w:tblPr/>
      <w:tcPr>
        <w:tcBorders>
          <w:bottom w:val="single" w:sz="4" w:space="0" w:color="FFB799"/>
        </w:tcBorders>
      </w:tcPr>
    </w:tblStylePr>
    <w:tblStylePr w:type="nwCell">
      <w:tblPr/>
      <w:tcPr>
        <w:tcBorders>
          <w:bottom w:val="single" w:sz="4" w:space="0" w:color="FFB799"/>
        </w:tcBorders>
      </w:tcPr>
    </w:tblStylePr>
    <w:tblStylePr w:type="seCell">
      <w:tblPr/>
      <w:tcPr>
        <w:tcBorders>
          <w:top w:val="single" w:sz="4" w:space="0" w:color="FFB799"/>
        </w:tcBorders>
      </w:tcPr>
    </w:tblStylePr>
    <w:tblStylePr w:type="swCell">
      <w:tblPr/>
      <w:tcPr>
        <w:tcBorders>
          <w:top w:val="single" w:sz="4" w:space="0" w:color="FFB799"/>
        </w:tcBorders>
      </w:tcPr>
    </w:tblStylePr>
  </w:style>
  <w:style w:type="table" w:customStyle="1" w:styleId="GridTable3-Accent611">
    <w:name w:val="Grid Table 3 - Accent 611"/>
    <w:basedOn w:val="TableNormal"/>
    <w:uiPriority w:val="48"/>
    <w:rsid w:val="00C33BC5"/>
    <w:pPr>
      <w:spacing w:line="240" w:lineRule="auto"/>
    </w:pPr>
    <w:tblPr>
      <w:tblStyleRowBandSize w:val="1"/>
      <w:tblStyleColBandSize w:val="1"/>
      <w:tblBorders>
        <w:top w:val="single" w:sz="4" w:space="0" w:color="EEECE7"/>
        <w:left w:val="single" w:sz="4" w:space="0" w:color="EEECE7"/>
        <w:bottom w:val="single" w:sz="4" w:space="0" w:color="EEECE7"/>
        <w:right w:val="single" w:sz="4" w:space="0" w:color="EEECE7"/>
        <w:insideH w:val="single" w:sz="4" w:space="0" w:color="EEECE7"/>
        <w:insideV w:val="single" w:sz="4" w:space="0" w:color="EEECE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9F8F7"/>
      </w:tcPr>
    </w:tblStylePr>
    <w:tblStylePr w:type="band1Horz">
      <w:tblPr/>
      <w:tcPr>
        <w:shd w:val="clear" w:color="auto" w:fill="F9F8F7"/>
      </w:tcPr>
    </w:tblStylePr>
    <w:tblStylePr w:type="neCell">
      <w:tblPr/>
      <w:tcPr>
        <w:tcBorders>
          <w:bottom w:val="single" w:sz="4" w:space="0" w:color="EEECE7"/>
        </w:tcBorders>
      </w:tcPr>
    </w:tblStylePr>
    <w:tblStylePr w:type="nwCell">
      <w:tblPr/>
      <w:tcPr>
        <w:tcBorders>
          <w:bottom w:val="single" w:sz="4" w:space="0" w:color="EEECE7"/>
        </w:tcBorders>
      </w:tcPr>
    </w:tblStylePr>
    <w:tblStylePr w:type="seCell">
      <w:tblPr/>
      <w:tcPr>
        <w:tcBorders>
          <w:top w:val="single" w:sz="4" w:space="0" w:color="EEECE7"/>
        </w:tcBorders>
      </w:tcPr>
    </w:tblStylePr>
    <w:tblStylePr w:type="swCell">
      <w:tblPr/>
      <w:tcPr>
        <w:tcBorders>
          <w:top w:val="single" w:sz="4" w:space="0" w:color="EEECE7"/>
        </w:tcBorders>
      </w:tcPr>
    </w:tblStylePr>
  </w:style>
  <w:style w:type="table" w:customStyle="1" w:styleId="GridTable411">
    <w:name w:val="Grid Table 411"/>
    <w:basedOn w:val="TableNormal"/>
    <w:uiPriority w:val="49"/>
    <w:rsid w:val="00C33BC5"/>
    <w:pPr>
      <w:spacing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111">
    <w:name w:val="Grid Table 4 - Accent 111"/>
    <w:basedOn w:val="TableNormal"/>
    <w:uiPriority w:val="49"/>
    <w:rsid w:val="00C33BC5"/>
    <w:pPr>
      <w:spacing w:line="240" w:lineRule="auto"/>
    </w:pPr>
    <w:tblPr>
      <w:tblStyleRowBandSize w:val="1"/>
      <w:tblStyleColBandSize w:val="1"/>
      <w:tblBorders>
        <w:top w:val="single" w:sz="4" w:space="0" w:color="1C78F4"/>
        <w:left w:val="single" w:sz="4" w:space="0" w:color="1C78F4"/>
        <w:bottom w:val="single" w:sz="4" w:space="0" w:color="1C78F4"/>
        <w:right w:val="single" w:sz="4" w:space="0" w:color="1C78F4"/>
        <w:insideH w:val="single" w:sz="4" w:space="0" w:color="1C78F4"/>
        <w:insideV w:val="single" w:sz="4" w:space="0" w:color="1C78F4"/>
      </w:tblBorders>
    </w:tblPr>
    <w:tblStylePr w:type="firstRow">
      <w:rPr>
        <w:b/>
        <w:bCs/>
        <w:color w:val="FFFFFF"/>
      </w:rPr>
      <w:tblPr/>
      <w:tcPr>
        <w:tcBorders>
          <w:top w:val="single" w:sz="4" w:space="0" w:color="05326E"/>
          <w:left w:val="single" w:sz="4" w:space="0" w:color="05326E"/>
          <w:bottom w:val="single" w:sz="4" w:space="0" w:color="05326E"/>
          <w:right w:val="single" w:sz="4" w:space="0" w:color="05326E"/>
          <w:insideH w:val="nil"/>
          <w:insideV w:val="nil"/>
        </w:tcBorders>
        <w:shd w:val="clear" w:color="auto" w:fill="05326E"/>
      </w:tcPr>
    </w:tblStylePr>
    <w:tblStylePr w:type="lastRow">
      <w:rPr>
        <w:b/>
        <w:bCs/>
      </w:rPr>
      <w:tblPr/>
      <w:tcPr>
        <w:tcBorders>
          <w:top w:val="double" w:sz="4" w:space="0" w:color="05326E"/>
        </w:tcBorders>
      </w:tcPr>
    </w:tblStylePr>
    <w:tblStylePr w:type="firstCol">
      <w:rPr>
        <w:b/>
        <w:bCs/>
      </w:rPr>
    </w:tblStylePr>
    <w:tblStylePr w:type="lastCol">
      <w:rPr>
        <w:b/>
        <w:bCs/>
      </w:rPr>
    </w:tblStylePr>
    <w:tblStylePr w:type="band1Vert">
      <w:tblPr/>
      <w:tcPr>
        <w:shd w:val="clear" w:color="auto" w:fill="B3D2FB"/>
      </w:tcPr>
    </w:tblStylePr>
    <w:tblStylePr w:type="band1Horz">
      <w:tblPr/>
      <w:tcPr>
        <w:shd w:val="clear" w:color="auto" w:fill="B3D2FB"/>
      </w:tcPr>
    </w:tblStylePr>
  </w:style>
  <w:style w:type="table" w:customStyle="1" w:styleId="GridTable4-Accent211">
    <w:name w:val="Grid Table 4 - Accent 211"/>
    <w:basedOn w:val="TableNormal"/>
    <w:uiPriority w:val="49"/>
    <w:rsid w:val="00C33BC5"/>
    <w:pPr>
      <w:spacing w:line="240" w:lineRule="auto"/>
    </w:pPr>
    <w:tblPr>
      <w:tblStyleRowBandSize w:val="1"/>
      <w:tblStyleColBandSize w:val="1"/>
      <w:tblBorders>
        <w:top w:val="single" w:sz="4" w:space="0" w:color="35D69C"/>
        <w:left w:val="single" w:sz="4" w:space="0" w:color="35D69C"/>
        <w:bottom w:val="single" w:sz="4" w:space="0" w:color="35D69C"/>
        <w:right w:val="single" w:sz="4" w:space="0" w:color="35D69C"/>
        <w:insideH w:val="single" w:sz="4" w:space="0" w:color="35D69C"/>
        <w:insideV w:val="single" w:sz="4" w:space="0" w:color="35D69C"/>
      </w:tblBorders>
    </w:tblPr>
    <w:tblStylePr w:type="firstRow">
      <w:rPr>
        <w:b/>
        <w:bCs/>
        <w:color w:val="FFFFFF"/>
      </w:rPr>
      <w:tblPr/>
      <w:tcPr>
        <w:tcBorders>
          <w:top w:val="single" w:sz="4" w:space="0" w:color="125A40"/>
          <w:left w:val="single" w:sz="4" w:space="0" w:color="125A40"/>
          <w:bottom w:val="single" w:sz="4" w:space="0" w:color="125A40"/>
          <w:right w:val="single" w:sz="4" w:space="0" w:color="125A40"/>
          <w:insideH w:val="nil"/>
          <w:insideV w:val="nil"/>
        </w:tcBorders>
        <w:shd w:val="clear" w:color="auto" w:fill="125A40"/>
      </w:tcPr>
    </w:tblStylePr>
    <w:tblStylePr w:type="lastRow">
      <w:rPr>
        <w:b/>
        <w:bCs/>
      </w:rPr>
      <w:tblPr/>
      <w:tcPr>
        <w:tcBorders>
          <w:top w:val="double" w:sz="4" w:space="0" w:color="125A40"/>
        </w:tcBorders>
      </w:tcPr>
    </w:tblStylePr>
    <w:tblStylePr w:type="firstCol">
      <w:rPr>
        <w:b/>
        <w:bCs/>
      </w:rPr>
    </w:tblStylePr>
    <w:tblStylePr w:type="lastCol">
      <w:rPr>
        <w:b/>
        <w:bCs/>
      </w:rPr>
    </w:tblStylePr>
    <w:tblStylePr w:type="band1Vert">
      <w:tblPr/>
      <w:tcPr>
        <w:shd w:val="clear" w:color="auto" w:fill="BBF1DD"/>
      </w:tcPr>
    </w:tblStylePr>
    <w:tblStylePr w:type="band1Horz">
      <w:tblPr/>
      <w:tcPr>
        <w:shd w:val="clear" w:color="auto" w:fill="BBF1DD"/>
      </w:tcPr>
    </w:tblStylePr>
  </w:style>
  <w:style w:type="table" w:customStyle="1" w:styleId="GridTable4-Accent311">
    <w:name w:val="Grid Table 4 - Accent 311"/>
    <w:basedOn w:val="TableNormal"/>
    <w:uiPriority w:val="49"/>
    <w:rsid w:val="00C33BC5"/>
    <w:pPr>
      <w:spacing w:line="240" w:lineRule="auto"/>
    </w:pPr>
    <w:tblPr>
      <w:tblStyleRowBandSize w:val="1"/>
      <w:tblStyleColBandSize w:val="1"/>
      <w:tblBorders>
        <w:top w:val="single" w:sz="4" w:space="0" w:color="CDE2BF"/>
        <w:left w:val="single" w:sz="4" w:space="0" w:color="CDE2BF"/>
        <w:bottom w:val="single" w:sz="4" w:space="0" w:color="CDE2BF"/>
        <w:right w:val="single" w:sz="4" w:space="0" w:color="CDE2BF"/>
        <w:insideH w:val="single" w:sz="4" w:space="0" w:color="CDE2BF"/>
        <w:insideV w:val="single" w:sz="4" w:space="0" w:color="CDE2BF"/>
      </w:tblBorders>
    </w:tblPr>
    <w:tblStylePr w:type="firstRow">
      <w:rPr>
        <w:b/>
        <w:bCs/>
        <w:color w:val="FFFFFF"/>
      </w:rPr>
      <w:tblPr/>
      <w:tcPr>
        <w:tcBorders>
          <w:top w:val="single" w:sz="4" w:space="0" w:color="ADD095"/>
          <w:left w:val="single" w:sz="4" w:space="0" w:color="ADD095"/>
          <w:bottom w:val="single" w:sz="4" w:space="0" w:color="ADD095"/>
          <w:right w:val="single" w:sz="4" w:space="0" w:color="ADD095"/>
          <w:insideH w:val="nil"/>
          <w:insideV w:val="nil"/>
        </w:tcBorders>
        <w:shd w:val="clear" w:color="auto" w:fill="ADD095"/>
      </w:tcPr>
    </w:tblStylePr>
    <w:tblStylePr w:type="lastRow">
      <w:rPr>
        <w:b/>
        <w:bCs/>
      </w:rPr>
      <w:tblPr/>
      <w:tcPr>
        <w:tcBorders>
          <w:top w:val="double" w:sz="4" w:space="0" w:color="ADD095"/>
        </w:tcBorders>
      </w:tcPr>
    </w:tblStylePr>
    <w:tblStylePr w:type="firstCol">
      <w:rPr>
        <w:b/>
        <w:bCs/>
      </w:rPr>
    </w:tblStylePr>
    <w:tblStylePr w:type="lastCol">
      <w:rPr>
        <w:b/>
        <w:bCs/>
      </w:rPr>
    </w:tblStylePr>
    <w:tblStylePr w:type="band1Vert">
      <w:tblPr/>
      <w:tcPr>
        <w:shd w:val="clear" w:color="auto" w:fill="EEF5E9"/>
      </w:tcPr>
    </w:tblStylePr>
    <w:tblStylePr w:type="band1Horz">
      <w:tblPr/>
      <w:tcPr>
        <w:shd w:val="clear" w:color="auto" w:fill="EEF5E9"/>
      </w:tcPr>
    </w:tblStylePr>
  </w:style>
  <w:style w:type="table" w:customStyle="1" w:styleId="GridTable4-Accent411">
    <w:name w:val="Grid Table 4 - Accent 411"/>
    <w:basedOn w:val="TableNormal"/>
    <w:uiPriority w:val="49"/>
    <w:rsid w:val="00C33BC5"/>
    <w:pPr>
      <w:spacing w:line="240" w:lineRule="auto"/>
    </w:pPr>
    <w:tblPr>
      <w:tblStyleRowBandSize w:val="1"/>
      <w:tblStyleColBandSize w:val="1"/>
      <w:tblBorders>
        <w:top w:val="single" w:sz="4" w:space="0" w:color="BD6298"/>
        <w:left w:val="single" w:sz="4" w:space="0" w:color="BD6298"/>
        <w:bottom w:val="single" w:sz="4" w:space="0" w:color="BD6298"/>
        <w:right w:val="single" w:sz="4" w:space="0" w:color="BD6298"/>
        <w:insideH w:val="single" w:sz="4" w:space="0" w:color="BD6298"/>
        <w:insideV w:val="single" w:sz="4" w:space="0" w:color="BD6298"/>
      </w:tblBorders>
    </w:tblPr>
    <w:tblStylePr w:type="firstRow">
      <w:rPr>
        <w:b/>
        <w:bCs/>
        <w:color w:val="FFFFFF"/>
      </w:rPr>
      <w:tblPr/>
      <w:tcPr>
        <w:tcBorders>
          <w:top w:val="single" w:sz="4" w:space="0" w:color="62294B"/>
          <w:left w:val="single" w:sz="4" w:space="0" w:color="62294B"/>
          <w:bottom w:val="single" w:sz="4" w:space="0" w:color="62294B"/>
          <w:right w:val="single" w:sz="4" w:space="0" w:color="62294B"/>
          <w:insideH w:val="nil"/>
          <w:insideV w:val="nil"/>
        </w:tcBorders>
        <w:shd w:val="clear" w:color="auto" w:fill="62294B"/>
      </w:tcPr>
    </w:tblStylePr>
    <w:tblStylePr w:type="lastRow">
      <w:rPr>
        <w:b/>
        <w:bCs/>
      </w:rPr>
      <w:tblPr/>
      <w:tcPr>
        <w:tcBorders>
          <w:top w:val="double" w:sz="4" w:space="0" w:color="62294B"/>
        </w:tcBorders>
      </w:tcPr>
    </w:tblStylePr>
    <w:tblStylePr w:type="firstCol">
      <w:rPr>
        <w:b/>
        <w:bCs/>
      </w:rPr>
    </w:tblStylePr>
    <w:tblStylePr w:type="lastCol">
      <w:rPr>
        <w:b/>
        <w:bCs/>
      </w:rPr>
    </w:tblStylePr>
    <w:tblStylePr w:type="band1Vert">
      <w:tblPr/>
      <w:tcPr>
        <w:shd w:val="clear" w:color="auto" w:fill="E9CADC"/>
      </w:tcPr>
    </w:tblStylePr>
    <w:tblStylePr w:type="band1Horz">
      <w:tblPr/>
      <w:tcPr>
        <w:shd w:val="clear" w:color="auto" w:fill="E9CADC"/>
      </w:tcPr>
    </w:tblStylePr>
  </w:style>
  <w:style w:type="table" w:customStyle="1" w:styleId="GridTable4-Accent511">
    <w:name w:val="Grid Table 4 - Accent 511"/>
    <w:basedOn w:val="TableNormal"/>
    <w:uiPriority w:val="49"/>
    <w:rsid w:val="00C33BC5"/>
    <w:pPr>
      <w:spacing w:line="240" w:lineRule="auto"/>
    </w:pPr>
    <w:tblPr>
      <w:tblStyleRowBandSize w:val="1"/>
      <w:tblStyleColBandSize w:val="1"/>
      <w:tblBorders>
        <w:top w:val="single" w:sz="4" w:space="0" w:color="FFB799"/>
        <w:left w:val="single" w:sz="4" w:space="0" w:color="FFB799"/>
        <w:bottom w:val="single" w:sz="4" w:space="0" w:color="FFB799"/>
        <w:right w:val="single" w:sz="4" w:space="0" w:color="FFB799"/>
        <w:insideH w:val="single" w:sz="4" w:space="0" w:color="FFB799"/>
        <w:insideV w:val="single" w:sz="4" w:space="0" w:color="FFB799"/>
      </w:tblBorders>
    </w:tblPr>
    <w:tblStylePr w:type="firstRow">
      <w:rPr>
        <w:b/>
        <w:bCs/>
        <w:color w:val="FFFFFF"/>
      </w:rPr>
      <w:tblPr/>
      <w:tcPr>
        <w:tcBorders>
          <w:top w:val="single" w:sz="4" w:space="0" w:color="FF8855"/>
          <w:left w:val="single" w:sz="4" w:space="0" w:color="FF8855"/>
          <w:bottom w:val="single" w:sz="4" w:space="0" w:color="FF8855"/>
          <w:right w:val="single" w:sz="4" w:space="0" w:color="FF8855"/>
          <w:insideH w:val="nil"/>
          <w:insideV w:val="nil"/>
        </w:tcBorders>
        <w:shd w:val="clear" w:color="auto" w:fill="FF8855"/>
      </w:tcPr>
    </w:tblStylePr>
    <w:tblStylePr w:type="lastRow">
      <w:rPr>
        <w:b/>
        <w:bCs/>
      </w:rPr>
      <w:tblPr/>
      <w:tcPr>
        <w:tcBorders>
          <w:top w:val="double" w:sz="4" w:space="0" w:color="FF8855"/>
        </w:tcBorders>
      </w:tcPr>
    </w:tblStylePr>
    <w:tblStylePr w:type="firstCol">
      <w:rPr>
        <w:b/>
        <w:bCs/>
      </w:rPr>
    </w:tblStylePr>
    <w:tblStylePr w:type="lastCol">
      <w:rPr>
        <w:b/>
        <w:bCs/>
      </w:rPr>
    </w:tblStylePr>
    <w:tblStylePr w:type="band1Vert">
      <w:tblPr/>
      <w:tcPr>
        <w:shd w:val="clear" w:color="auto" w:fill="FFE7DD"/>
      </w:tcPr>
    </w:tblStylePr>
    <w:tblStylePr w:type="band1Horz">
      <w:tblPr/>
      <w:tcPr>
        <w:shd w:val="clear" w:color="auto" w:fill="FFE7DD"/>
      </w:tcPr>
    </w:tblStylePr>
  </w:style>
  <w:style w:type="table" w:customStyle="1" w:styleId="GridTable4-Accent611">
    <w:name w:val="Grid Table 4 - Accent 611"/>
    <w:basedOn w:val="TableNormal"/>
    <w:uiPriority w:val="49"/>
    <w:rsid w:val="00C33BC5"/>
    <w:pPr>
      <w:spacing w:line="240" w:lineRule="auto"/>
    </w:pPr>
    <w:tblPr>
      <w:tblStyleRowBandSize w:val="1"/>
      <w:tblStyleColBandSize w:val="1"/>
      <w:tblBorders>
        <w:top w:val="single" w:sz="4" w:space="0" w:color="EEECE7"/>
        <w:left w:val="single" w:sz="4" w:space="0" w:color="EEECE7"/>
        <w:bottom w:val="single" w:sz="4" w:space="0" w:color="EEECE7"/>
        <w:right w:val="single" w:sz="4" w:space="0" w:color="EEECE7"/>
        <w:insideH w:val="single" w:sz="4" w:space="0" w:color="EEECE7"/>
        <w:insideV w:val="single" w:sz="4" w:space="0" w:color="EEECE7"/>
      </w:tblBorders>
    </w:tblPr>
    <w:tblStylePr w:type="firstRow">
      <w:rPr>
        <w:b/>
        <w:bCs/>
        <w:color w:val="FFFFFF"/>
      </w:rPr>
      <w:tblPr/>
      <w:tcPr>
        <w:tcBorders>
          <w:top w:val="single" w:sz="4" w:space="0" w:color="E3E1D8"/>
          <w:left w:val="single" w:sz="4" w:space="0" w:color="E3E1D8"/>
          <w:bottom w:val="single" w:sz="4" w:space="0" w:color="E3E1D8"/>
          <w:right w:val="single" w:sz="4" w:space="0" w:color="E3E1D8"/>
          <w:insideH w:val="nil"/>
          <w:insideV w:val="nil"/>
        </w:tcBorders>
        <w:shd w:val="clear" w:color="auto" w:fill="E3E1D8"/>
      </w:tcPr>
    </w:tblStylePr>
    <w:tblStylePr w:type="lastRow">
      <w:rPr>
        <w:b/>
        <w:bCs/>
      </w:rPr>
      <w:tblPr/>
      <w:tcPr>
        <w:tcBorders>
          <w:top w:val="double" w:sz="4" w:space="0" w:color="E3E1D8"/>
        </w:tcBorders>
      </w:tcPr>
    </w:tblStylePr>
    <w:tblStylePr w:type="firstCol">
      <w:rPr>
        <w:b/>
        <w:bCs/>
      </w:rPr>
    </w:tblStylePr>
    <w:tblStylePr w:type="lastCol">
      <w:rPr>
        <w:b/>
        <w:bCs/>
      </w:rPr>
    </w:tblStylePr>
    <w:tblStylePr w:type="band1Vert">
      <w:tblPr/>
      <w:tcPr>
        <w:shd w:val="clear" w:color="auto" w:fill="F9F8F7"/>
      </w:tcPr>
    </w:tblStylePr>
    <w:tblStylePr w:type="band1Horz">
      <w:tblPr/>
      <w:tcPr>
        <w:shd w:val="clear" w:color="auto" w:fill="F9F8F7"/>
      </w:tcPr>
    </w:tblStylePr>
  </w:style>
  <w:style w:type="table" w:customStyle="1" w:styleId="GridTable5Dark11">
    <w:name w:val="Grid Table 5 Dark11"/>
    <w:basedOn w:val="TableNormal"/>
    <w:uiPriority w:val="50"/>
    <w:rsid w:val="00C33BC5"/>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GridTable5Dark-Accent111">
    <w:name w:val="Grid Table 5 Dark - Accent 111"/>
    <w:basedOn w:val="TableNormal"/>
    <w:uiPriority w:val="50"/>
    <w:rsid w:val="00C33BC5"/>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3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326E"/>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326E"/>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326E"/>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326E"/>
      </w:tcPr>
    </w:tblStylePr>
    <w:tblStylePr w:type="band1Vert">
      <w:tblPr/>
      <w:tcPr>
        <w:shd w:val="clear" w:color="auto" w:fill="67A5F8"/>
      </w:tcPr>
    </w:tblStylePr>
    <w:tblStylePr w:type="band1Horz">
      <w:tblPr/>
      <w:tcPr>
        <w:shd w:val="clear" w:color="auto" w:fill="67A5F8"/>
      </w:tcPr>
    </w:tblStylePr>
  </w:style>
  <w:style w:type="table" w:customStyle="1" w:styleId="GridTable5Dark-Accent211">
    <w:name w:val="Grid Table 5 Dark - Accent 211"/>
    <w:basedOn w:val="TableNormal"/>
    <w:uiPriority w:val="50"/>
    <w:rsid w:val="00C33BC5"/>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B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125A4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125A4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125A4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125A40"/>
      </w:tcPr>
    </w:tblStylePr>
    <w:tblStylePr w:type="band1Vert">
      <w:tblPr/>
      <w:tcPr>
        <w:shd w:val="clear" w:color="auto" w:fill="78E4BD"/>
      </w:tcPr>
    </w:tblStylePr>
    <w:tblStylePr w:type="band1Horz">
      <w:tblPr/>
      <w:tcPr>
        <w:shd w:val="clear" w:color="auto" w:fill="78E4BD"/>
      </w:tcPr>
    </w:tblStylePr>
  </w:style>
  <w:style w:type="table" w:customStyle="1" w:styleId="GridTable5Dark-Accent311">
    <w:name w:val="Grid Table 5 Dark - Accent 311"/>
    <w:basedOn w:val="TableNormal"/>
    <w:uiPriority w:val="50"/>
    <w:rsid w:val="00C33BC5"/>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EF5E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DD09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DD09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DD09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DD095"/>
      </w:tcPr>
    </w:tblStylePr>
    <w:tblStylePr w:type="band1Vert">
      <w:tblPr/>
      <w:tcPr>
        <w:shd w:val="clear" w:color="auto" w:fill="DEECD4"/>
      </w:tcPr>
    </w:tblStylePr>
    <w:tblStylePr w:type="band1Horz">
      <w:tblPr/>
      <w:tcPr>
        <w:shd w:val="clear" w:color="auto" w:fill="DEECD4"/>
      </w:tcPr>
    </w:tblStylePr>
  </w:style>
  <w:style w:type="table" w:customStyle="1" w:styleId="GridTable5Dark-Accent411">
    <w:name w:val="Grid Table 5 Dark - Accent 411"/>
    <w:basedOn w:val="TableNormal"/>
    <w:uiPriority w:val="50"/>
    <w:rsid w:val="00C33BC5"/>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9CAD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62294B"/>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62294B"/>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62294B"/>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62294B"/>
      </w:tcPr>
    </w:tblStylePr>
    <w:tblStylePr w:type="band1Vert">
      <w:tblPr/>
      <w:tcPr>
        <w:shd w:val="clear" w:color="auto" w:fill="D396BA"/>
      </w:tcPr>
    </w:tblStylePr>
    <w:tblStylePr w:type="band1Horz">
      <w:tblPr/>
      <w:tcPr>
        <w:shd w:val="clear" w:color="auto" w:fill="D396BA"/>
      </w:tcPr>
    </w:tblStylePr>
  </w:style>
  <w:style w:type="table" w:customStyle="1" w:styleId="GridTable5Dark-Accent511">
    <w:name w:val="Grid Table 5 Dark - Accent 511"/>
    <w:basedOn w:val="TableNormal"/>
    <w:uiPriority w:val="50"/>
    <w:rsid w:val="00C33BC5"/>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E7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885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885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885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8855"/>
      </w:tcPr>
    </w:tblStylePr>
    <w:tblStylePr w:type="band1Vert">
      <w:tblPr/>
      <w:tcPr>
        <w:shd w:val="clear" w:color="auto" w:fill="FFCFBB"/>
      </w:tcPr>
    </w:tblStylePr>
    <w:tblStylePr w:type="band1Horz">
      <w:tblPr/>
      <w:tcPr>
        <w:shd w:val="clear" w:color="auto" w:fill="FFCFBB"/>
      </w:tcPr>
    </w:tblStylePr>
  </w:style>
  <w:style w:type="table" w:customStyle="1" w:styleId="GridTable5Dark-Accent611">
    <w:name w:val="Grid Table 5 Dark - Accent 611"/>
    <w:basedOn w:val="TableNormal"/>
    <w:uiPriority w:val="50"/>
    <w:rsid w:val="00C33BC5"/>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9F8F7"/>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3E1D8"/>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3E1D8"/>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3E1D8"/>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3E1D8"/>
      </w:tcPr>
    </w:tblStylePr>
    <w:tblStylePr w:type="band1Vert">
      <w:tblPr/>
      <w:tcPr>
        <w:shd w:val="clear" w:color="auto" w:fill="F3F2EF"/>
      </w:tcPr>
    </w:tblStylePr>
    <w:tblStylePr w:type="band1Horz">
      <w:tblPr/>
      <w:tcPr>
        <w:shd w:val="clear" w:color="auto" w:fill="F3F2EF"/>
      </w:tcPr>
    </w:tblStylePr>
  </w:style>
  <w:style w:type="table" w:customStyle="1" w:styleId="GridTable6Colorful11">
    <w:name w:val="Grid Table 6 Colorful11"/>
    <w:basedOn w:val="TableNormal"/>
    <w:uiPriority w:val="51"/>
    <w:rsid w:val="00C33BC5"/>
    <w:pPr>
      <w:spacing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rful-Accent111">
    <w:name w:val="Grid Table 6 Colorful - Accent 111"/>
    <w:basedOn w:val="TableNormal"/>
    <w:uiPriority w:val="51"/>
    <w:rsid w:val="00C33BC5"/>
    <w:pPr>
      <w:spacing w:line="240" w:lineRule="auto"/>
    </w:pPr>
    <w:rPr>
      <w:color w:val="032552"/>
    </w:rPr>
    <w:tblPr>
      <w:tblStyleRowBandSize w:val="1"/>
      <w:tblStyleColBandSize w:val="1"/>
      <w:tblBorders>
        <w:top w:val="single" w:sz="4" w:space="0" w:color="1C78F4"/>
        <w:left w:val="single" w:sz="4" w:space="0" w:color="1C78F4"/>
        <w:bottom w:val="single" w:sz="4" w:space="0" w:color="1C78F4"/>
        <w:right w:val="single" w:sz="4" w:space="0" w:color="1C78F4"/>
        <w:insideH w:val="single" w:sz="4" w:space="0" w:color="1C78F4"/>
        <w:insideV w:val="single" w:sz="4" w:space="0" w:color="1C78F4"/>
      </w:tblBorders>
    </w:tblPr>
    <w:tblStylePr w:type="firstRow">
      <w:rPr>
        <w:b/>
        <w:bCs/>
      </w:rPr>
      <w:tblPr/>
      <w:tcPr>
        <w:tcBorders>
          <w:bottom w:val="single" w:sz="12" w:space="0" w:color="1C78F4"/>
        </w:tcBorders>
      </w:tcPr>
    </w:tblStylePr>
    <w:tblStylePr w:type="lastRow">
      <w:rPr>
        <w:b/>
        <w:bCs/>
      </w:rPr>
      <w:tblPr/>
      <w:tcPr>
        <w:tcBorders>
          <w:top w:val="double" w:sz="4" w:space="0" w:color="1C78F4"/>
        </w:tcBorders>
      </w:tcPr>
    </w:tblStylePr>
    <w:tblStylePr w:type="firstCol">
      <w:rPr>
        <w:b/>
        <w:bCs/>
      </w:rPr>
    </w:tblStylePr>
    <w:tblStylePr w:type="lastCol">
      <w:rPr>
        <w:b/>
        <w:bCs/>
      </w:rPr>
    </w:tblStylePr>
    <w:tblStylePr w:type="band1Vert">
      <w:tblPr/>
      <w:tcPr>
        <w:shd w:val="clear" w:color="auto" w:fill="B3D2FB"/>
      </w:tcPr>
    </w:tblStylePr>
    <w:tblStylePr w:type="band1Horz">
      <w:tblPr/>
      <w:tcPr>
        <w:shd w:val="clear" w:color="auto" w:fill="B3D2FB"/>
      </w:tcPr>
    </w:tblStylePr>
  </w:style>
  <w:style w:type="table" w:customStyle="1" w:styleId="GridTable6Colorful-Accent211">
    <w:name w:val="Grid Table 6 Colorful - Accent 211"/>
    <w:basedOn w:val="TableNormal"/>
    <w:uiPriority w:val="51"/>
    <w:rsid w:val="00C33BC5"/>
    <w:pPr>
      <w:spacing w:line="240" w:lineRule="auto"/>
    </w:pPr>
    <w:rPr>
      <w:color w:val="0D432F"/>
    </w:rPr>
    <w:tblPr>
      <w:tblStyleRowBandSize w:val="1"/>
      <w:tblStyleColBandSize w:val="1"/>
      <w:tblBorders>
        <w:top w:val="single" w:sz="4" w:space="0" w:color="35D69C"/>
        <w:left w:val="single" w:sz="4" w:space="0" w:color="35D69C"/>
        <w:bottom w:val="single" w:sz="4" w:space="0" w:color="35D69C"/>
        <w:right w:val="single" w:sz="4" w:space="0" w:color="35D69C"/>
        <w:insideH w:val="single" w:sz="4" w:space="0" w:color="35D69C"/>
        <w:insideV w:val="single" w:sz="4" w:space="0" w:color="35D69C"/>
      </w:tblBorders>
    </w:tblPr>
    <w:tblStylePr w:type="firstRow">
      <w:rPr>
        <w:b/>
        <w:bCs/>
      </w:rPr>
      <w:tblPr/>
      <w:tcPr>
        <w:tcBorders>
          <w:bottom w:val="single" w:sz="12" w:space="0" w:color="35D69C"/>
        </w:tcBorders>
      </w:tcPr>
    </w:tblStylePr>
    <w:tblStylePr w:type="lastRow">
      <w:rPr>
        <w:b/>
        <w:bCs/>
      </w:rPr>
      <w:tblPr/>
      <w:tcPr>
        <w:tcBorders>
          <w:top w:val="double" w:sz="4" w:space="0" w:color="35D69C"/>
        </w:tcBorders>
      </w:tcPr>
    </w:tblStylePr>
    <w:tblStylePr w:type="firstCol">
      <w:rPr>
        <w:b/>
        <w:bCs/>
      </w:rPr>
    </w:tblStylePr>
    <w:tblStylePr w:type="lastCol">
      <w:rPr>
        <w:b/>
        <w:bCs/>
      </w:rPr>
    </w:tblStylePr>
    <w:tblStylePr w:type="band1Vert">
      <w:tblPr/>
      <w:tcPr>
        <w:shd w:val="clear" w:color="auto" w:fill="BBF1DD"/>
      </w:tcPr>
    </w:tblStylePr>
    <w:tblStylePr w:type="band1Horz">
      <w:tblPr/>
      <w:tcPr>
        <w:shd w:val="clear" w:color="auto" w:fill="BBF1DD"/>
      </w:tcPr>
    </w:tblStylePr>
  </w:style>
  <w:style w:type="table" w:customStyle="1" w:styleId="GridTable6Colorful-Accent311">
    <w:name w:val="Grid Table 6 Colorful - Accent 311"/>
    <w:basedOn w:val="TableNormal"/>
    <w:uiPriority w:val="51"/>
    <w:rsid w:val="00C33BC5"/>
    <w:pPr>
      <w:spacing w:line="240" w:lineRule="auto"/>
    </w:pPr>
    <w:rPr>
      <w:color w:val="7CB456"/>
    </w:rPr>
    <w:tblPr>
      <w:tblStyleRowBandSize w:val="1"/>
      <w:tblStyleColBandSize w:val="1"/>
      <w:tblBorders>
        <w:top w:val="single" w:sz="4" w:space="0" w:color="CDE2BF"/>
        <w:left w:val="single" w:sz="4" w:space="0" w:color="CDE2BF"/>
        <w:bottom w:val="single" w:sz="4" w:space="0" w:color="CDE2BF"/>
        <w:right w:val="single" w:sz="4" w:space="0" w:color="CDE2BF"/>
        <w:insideH w:val="single" w:sz="4" w:space="0" w:color="CDE2BF"/>
        <w:insideV w:val="single" w:sz="4" w:space="0" w:color="CDE2BF"/>
      </w:tblBorders>
    </w:tblPr>
    <w:tblStylePr w:type="firstRow">
      <w:rPr>
        <w:b/>
        <w:bCs/>
      </w:rPr>
      <w:tblPr/>
      <w:tcPr>
        <w:tcBorders>
          <w:bottom w:val="single" w:sz="12" w:space="0" w:color="CDE2BF"/>
        </w:tcBorders>
      </w:tcPr>
    </w:tblStylePr>
    <w:tblStylePr w:type="lastRow">
      <w:rPr>
        <w:b/>
        <w:bCs/>
      </w:rPr>
      <w:tblPr/>
      <w:tcPr>
        <w:tcBorders>
          <w:top w:val="double" w:sz="4" w:space="0" w:color="CDE2BF"/>
        </w:tcBorders>
      </w:tcPr>
    </w:tblStylePr>
    <w:tblStylePr w:type="firstCol">
      <w:rPr>
        <w:b/>
        <w:bCs/>
      </w:rPr>
    </w:tblStylePr>
    <w:tblStylePr w:type="lastCol">
      <w:rPr>
        <w:b/>
        <w:bCs/>
      </w:rPr>
    </w:tblStylePr>
    <w:tblStylePr w:type="band1Vert">
      <w:tblPr/>
      <w:tcPr>
        <w:shd w:val="clear" w:color="auto" w:fill="EEF5E9"/>
      </w:tcPr>
    </w:tblStylePr>
    <w:tblStylePr w:type="band1Horz">
      <w:tblPr/>
      <w:tcPr>
        <w:shd w:val="clear" w:color="auto" w:fill="EEF5E9"/>
      </w:tcPr>
    </w:tblStylePr>
  </w:style>
  <w:style w:type="table" w:customStyle="1" w:styleId="GridTable6Colorful-Accent411">
    <w:name w:val="Grid Table 6 Colorful - Accent 411"/>
    <w:basedOn w:val="TableNormal"/>
    <w:uiPriority w:val="51"/>
    <w:rsid w:val="00C33BC5"/>
    <w:pPr>
      <w:spacing w:line="240" w:lineRule="auto"/>
    </w:pPr>
    <w:rPr>
      <w:color w:val="491E38"/>
    </w:rPr>
    <w:tblPr>
      <w:tblStyleRowBandSize w:val="1"/>
      <w:tblStyleColBandSize w:val="1"/>
      <w:tblBorders>
        <w:top w:val="single" w:sz="4" w:space="0" w:color="BD6298"/>
        <w:left w:val="single" w:sz="4" w:space="0" w:color="BD6298"/>
        <w:bottom w:val="single" w:sz="4" w:space="0" w:color="BD6298"/>
        <w:right w:val="single" w:sz="4" w:space="0" w:color="BD6298"/>
        <w:insideH w:val="single" w:sz="4" w:space="0" w:color="BD6298"/>
        <w:insideV w:val="single" w:sz="4" w:space="0" w:color="BD6298"/>
      </w:tblBorders>
    </w:tblPr>
    <w:tblStylePr w:type="firstRow">
      <w:rPr>
        <w:b/>
        <w:bCs/>
      </w:rPr>
      <w:tblPr/>
      <w:tcPr>
        <w:tcBorders>
          <w:bottom w:val="single" w:sz="12" w:space="0" w:color="BD6298"/>
        </w:tcBorders>
      </w:tcPr>
    </w:tblStylePr>
    <w:tblStylePr w:type="lastRow">
      <w:rPr>
        <w:b/>
        <w:bCs/>
      </w:rPr>
      <w:tblPr/>
      <w:tcPr>
        <w:tcBorders>
          <w:top w:val="double" w:sz="4" w:space="0" w:color="BD6298"/>
        </w:tcBorders>
      </w:tcPr>
    </w:tblStylePr>
    <w:tblStylePr w:type="firstCol">
      <w:rPr>
        <w:b/>
        <w:bCs/>
      </w:rPr>
    </w:tblStylePr>
    <w:tblStylePr w:type="lastCol">
      <w:rPr>
        <w:b/>
        <w:bCs/>
      </w:rPr>
    </w:tblStylePr>
    <w:tblStylePr w:type="band1Vert">
      <w:tblPr/>
      <w:tcPr>
        <w:shd w:val="clear" w:color="auto" w:fill="E9CADC"/>
      </w:tcPr>
    </w:tblStylePr>
    <w:tblStylePr w:type="band1Horz">
      <w:tblPr/>
      <w:tcPr>
        <w:shd w:val="clear" w:color="auto" w:fill="E9CADC"/>
      </w:tcPr>
    </w:tblStylePr>
  </w:style>
  <w:style w:type="table" w:customStyle="1" w:styleId="GridTable6Colorful-Accent511">
    <w:name w:val="Grid Table 6 Colorful - Accent 511"/>
    <w:basedOn w:val="TableNormal"/>
    <w:uiPriority w:val="51"/>
    <w:rsid w:val="00C33BC5"/>
    <w:pPr>
      <w:spacing w:line="240" w:lineRule="auto"/>
    </w:pPr>
    <w:rPr>
      <w:color w:val="FE4B00"/>
    </w:rPr>
    <w:tblPr>
      <w:tblStyleRowBandSize w:val="1"/>
      <w:tblStyleColBandSize w:val="1"/>
      <w:tblBorders>
        <w:top w:val="single" w:sz="4" w:space="0" w:color="FFB799"/>
        <w:left w:val="single" w:sz="4" w:space="0" w:color="FFB799"/>
        <w:bottom w:val="single" w:sz="4" w:space="0" w:color="FFB799"/>
        <w:right w:val="single" w:sz="4" w:space="0" w:color="FFB799"/>
        <w:insideH w:val="single" w:sz="4" w:space="0" w:color="FFB799"/>
        <w:insideV w:val="single" w:sz="4" w:space="0" w:color="FFB799"/>
      </w:tblBorders>
    </w:tblPr>
    <w:tblStylePr w:type="firstRow">
      <w:rPr>
        <w:b/>
        <w:bCs/>
      </w:rPr>
      <w:tblPr/>
      <w:tcPr>
        <w:tcBorders>
          <w:bottom w:val="single" w:sz="12" w:space="0" w:color="FFB799"/>
        </w:tcBorders>
      </w:tcPr>
    </w:tblStylePr>
    <w:tblStylePr w:type="lastRow">
      <w:rPr>
        <w:b/>
        <w:bCs/>
      </w:rPr>
      <w:tblPr/>
      <w:tcPr>
        <w:tcBorders>
          <w:top w:val="double" w:sz="4" w:space="0" w:color="FFB799"/>
        </w:tcBorders>
      </w:tcPr>
    </w:tblStylePr>
    <w:tblStylePr w:type="firstCol">
      <w:rPr>
        <w:b/>
        <w:bCs/>
      </w:rPr>
    </w:tblStylePr>
    <w:tblStylePr w:type="lastCol">
      <w:rPr>
        <w:b/>
        <w:bCs/>
      </w:rPr>
    </w:tblStylePr>
    <w:tblStylePr w:type="band1Vert">
      <w:tblPr/>
      <w:tcPr>
        <w:shd w:val="clear" w:color="auto" w:fill="FFE7DD"/>
      </w:tcPr>
    </w:tblStylePr>
    <w:tblStylePr w:type="band1Horz">
      <w:tblPr/>
      <w:tcPr>
        <w:shd w:val="clear" w:color="auto" w:fill="FFE7DD"/>
      </w:tcPr>
    </w:tblStylePr>
  </w:style>
  <w:style w:type="table" w:customStyle="1" w:styleId="GridTable6Colorful-Accent611">
    <w:name w:val="Grid Table 6 Colorful - Accent 611"/>
    <w:basedOn w:val="TableNormal"/>
    <w:uiPriority w:val="51"/>
    <w:rsid w:val="00C33BC5"/>
    <w:pPr>
      <w:spacing w:line="240" w:lineRule="auto"/>
    </w:pPr>
    <w:rPr>
      <w:color w:val="B4AF97"/>
    </w:rPr>
    <w:tblPr>
      <w:tblStyleRowBandSize w:val="1"/>
      <w:tblStyleColBandSize w:val="1"/>
      <w:tblBorders>
        <w:top w:val="single" w:sz="4" w:space="0" w:color="EEECE7"/>
        <w:left w:val="single" w:sz="4" w:space="0" w:color="EEECE7"/>
        <w:bottom w:val="single" w:sz="4" w:space="0" w:color="EEECE7"/>
        <w:right w:val="single" w:sz="4" w:space="0" w:color="EEECE7"/>
        <w:insideH w:val="single" w:sz="4" w:space="0" w:color="EEECE7"/>
        <w:insideV w:val="single" w:sz="4" w:space="0" w:color="EEECE7"/>
      </w:tblBorders>
    </w:tblPr>
    <w:tblStylePr w:type="firstRow">
      <w:rPr>
        <w:b/>
        <w:bCs/>
      </w:rPr>
      <w:tblPr/>
      <w:tcPr>
        <w:tcBorders>
          <w:bottom w:val="single" w:sz="12" w:space="0" w:color="EEECE7"/>
        </w:tcBorders>
      </w:tcPr>
    </w:tblStylePr>
    <w:tblStylePr w:type="lastRow">
      <w:rPr>
        <w:b/>
        <w:bCs/>
      </w:rPr>
      <w:tblPr/>
      <w:tcPr>
        <w:tcBorders>
          <w:top w:val="double" w:sz="4" w:space="0" w:color="EEECE7"/>
        </w:tcBorders>
      </w:tcPr>
    </w:tblStylePr>
    <w:tblStylePr w:type="firstCol">
      <w:rPr>
        <w:b/>
        <w:bCs/>
      </w:rPr>
    </w:tblStylePr>
    <w:tblStylePr w:type="lastCol">
      <w:rPr>
        <w:b/>
        <w:bCs/>
      </w:rPr>
    </w:tblStylePr>
    <w:tblStylePr w:type="band1Vert">
      <w:tblPr/>
      <w:tcPr>
        <w:shd w:val="clear" w:color="auto" w:fill="F9F8F7"/>
      </w:tcPr>
    </w:tblStylePr>
    <w:tblStylePr w:type="band1Horz">
      <w:tblPr/>
      <w:tcPr>
        <w:shd w:val="clear" w:color="auto" w:fill="F9F8F7"/>
      </w:tcPr>
    </w:tblStylePr>
  </w:style>
  <w:style w:type="table" w:customStyle="1" w:styleId="GridTable7Colorful11">
    <w:name w:val="Grid Table 7 Colorful11"/>
    <w:basedOn w:val="TableNormal"/>
    <w:uiPriority w:val="52"/>
    <w:rsid w:val="00C33BC5"/>
    <w:pPr>
      <w:spacing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7Colorful-Accent111">
    <w:name w:val="Grid Table 7 Colorful - Accent 111"/>
    <w:basedOn w:val="TableNormal"/>
    <w:uiPriority w:val="52"/>
    <w:rsid w:val="00C33BC5"/>
    <w:pPr>
      <w:spacing w:line="240" w:lineRule="auto"/>
    </w:pPr>
    <w:rPr>
      <w:color w:val="032552"/>
    </w:rPr>
    <w:tblPr>
      <w:tblStyleRowBandSize w:val="1"/>
      <w:tblStyleColBandSize w:val="1"/>
      <w:tblBorders>
        <w:top w:val="single" w:sz="4" w:space="0" w:color="1C78F4"/>
        <w:left w:val="single" w:sz="4" w:space="0" w:color="1C78F4"/>
        <w:bottom w:val="single" w:sz="4" w:space="0" w:color="1C78F4"/>
        <w:right w:val="single" w:sz="4" w:space="0" w:color="1C78F4"/>
        <w:insideH w:val="single" w:sz="4" w:space="0" w:color="1C78F4"/>
        <w:insideV w:val="single" w:sz="4" w:space="0" w:color="1C78F4"/>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B3D2FB"/>
      </w:tcPr>
    </w:tblStylePr>
    <w:tblStylePr w:type="band1Horz">
      <w:tblPr/>
      <w:tcPr>
        <w:shd w:val="clear" w:color="auto" w:fill="B3D2FB"/>
      </w:tcPr>
    </w:tblStylePr>
    <w:tblStylePr w:type="neCell">
      <w:tblPr/>
      <w:tcPr>
        <w:tcBorders>
          <w:bottom w:val="single" w:sz="4" w:space="0" w:color="1C78F4"/>
        </w:tcBorders>
      </w:tcPr>
    </w:tblStylePr>
    <w:tblStylePr w:type="nwCell">
      <w:tblPr/>
      <w:tcPr>
        <w:tcBorders>
          <w:bottom w:val="single" w:sz="4" w:space="0" w:color="1C78F4"/>
        </w:tcBorders>
      </w:tcPr>
    </w:tblStylePr>
    <w:tblStylePr w:type="seCell">
      <w:tblPr/>
      <w:tcPr>
        <w:tcBorders>
          <w:top w:val="single" w:sz="4" w:space="0" w:color="1C78F4"/>
        </w:tcBorders>
      </w:tcPr>
    </w:tblStylePr>
    <w:tblStylePr w:type="swCell">
      <w:tblPr/>
      <w:tcPr>
        <w:tcBorders>
          <w:top w:val="single" w:sz="4" w:space="0" w:color="1C78F4"/>
        </w:tcBorders>
      </w:tcPr>
    </w:tblStylePr>
  </w:style>
  <w:style w:type="table" w:customStyle="1" w:styleId="GridTable7Colorful-Accent211">
    <w:name w:val="Grid Table 7 Colorful - Accent 211"/>
    <w:basedOn w:val="TableNormal"/>
    <w:uiPriority w:val="52"/>
    <w:rsid w:val="00C33BC5"/>
    <w:pPr>
      <w:spacing w:line="240" w:lineRule="auto"/>
    </w:pPr>
    <w:rPr>
      <w:color w:val="0D432F"/>
    </w:rPr>
    <w:tblPr>
      <w:tblStyleRowBandSize w:val="1"/>
      <w:tblStyleColBandSize w:val="1"/>
      <w:tblBorders>
        <w:top w:val="single" w:sz="4" w:space="0" w:color="35D69C"/>
        <w:left w:val="single" w:sz="4" w:space="0" w:color="35D69C"/>
        <w:bottom w:val="single" w:sz="4" w:space="0" w:color="35D69C"/>
        <w:right w:val="single" w:sz="4" w:space="0" w:color="35D69C"/>
        <w:insideH w:val="single" w:sz="4" w:space="0" w:color="35D69C"/>
        <w:insideV w:val="single" w:sz="4" w:space="0" w:color="35D69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BBF1DD"/>
      </w:tcPr>
    </w:tblStylePr>
    <w:tblStylePr w:type="band1Horz">
      <w:tblPr/>
      <w:tcPr>
        <w:shd w:val="clear" w:color="auto" w:fill="BBF1DD"/>
      </w:tcPr>
    </w:tblStylePr>
    <w:tblStylePr w:type="neCell">
      <w:tblPr/>
      <w:tcPr>
        <w:tcBorders>
          <w:bottom w:val="single" w:sz="4" w:space="0" w:color="35D69C"/>
        </w:tcBorders>
      </w:tcPr>
    </w:tblStylePr>
    <w:tblStylePr w:type="nwCell">
      <w:tblPr/>
      <w:tcPr>
        <w:tcBorders>
          <w:bottom w:val="single" w:sz="4" w:space="0" w:color="35D69C"/>
        </w:tcBorders>
      </w:tcPr>
    </w:tblStylePr>
    <w:tblStylePr w:type="seCell">
      <w:tblPr/>
      <w:tcPr>
        <w:tcBorders>
          <w:top w:val="single" w:sz="4" w:space="0" w:color="35D69C"/>
        </w:tcBorders>
      </w:tcPr>
    </w:tblStylePr>
    <w:tblStylePr w:type="swCell">
      <w:tblPr/>
      <w:tcPr>
        <w:tcBorders>
          <w:top w:val="single" w:sz="4" w:space="0" w:color="35D69C"/>
        </w:tcBorders>
      </w:tcPr>
    </w:tblStylePr>
  </w:style>
  <w:style w:type="table" w:customStyle="1" w:styleId="GridTable7Colorful-Accent311">
    <w:name w:val="Grid Table 7 Colorful - Accent 311"/>
    <w:basedOn w:val="TableNormal"/>
    <w:uiPriority w:val="52"/>
    <w:rsid w:val="00C33BC5"/>
    <w:pPr>
      <w:spacing w:line="240" w:lineRule="auto"/>
    </w:pPr>
    <w:rPr>
      <w:color w:val="7CB456"/>
    </w:rPr>
    <w:tblPr>
      <w:tblStyleRowBandSize w:val="1"/>
      <w:tblStyleColBandSize w:val="1"/>
      <w:tblBorders>
        <w:top w:val="single" w:sz="4" w:space="0" w:color="CDE2BF"/>
        <w:left w:val="single" w:sz="4" w:space="0" w:color="CDE2BF"/>
        <w:bottom w:val="single" w:sz="4" w:space="0" w:color="CDE2BF"/>
        <w:right w:val="single" w:sz="4" w:space="0" w:color="CDE2BF"/>
        <w:insideH w:val="single" w:sz="4" w:space="0" w:color="CDE2BF"/>
        <w:insideV w:val="single" w:sz="4" w:space="0" w:color="CDE2B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EF5E9"/>
      </w:tcPr>
    </w:tblStylePr>
    <w:tblStylePr w:type="band1Horz">
      <w:tblPr/>
      <w:tcPr>
        <w:shd w:val="clear" w:color="auto" w:fill="EEF5E9"/>
      </w:tcPr>
    </w:tblStylePr>
    <w:tblStylePr w:type="neCell">
      <w:tblPr/>
      <w:tcPr>
        <w:tcBorders>
          <w:bottom w:val="single" w:sz="4" w:space="0" w:color="CDE2BF"/>
        </w:tcBorders>
      </w:tcPr>
    </w:tblStylePr>
    <w:tblStylePr w:type="nwCell">
      <w:tblPr/>
      <w:tcPr>
        <w:tcBorders>
          <w:bottom w:val="single" w:sz="4" w:space="0" w:color="CDE2BF"/>
        </w:tcBorders>
      </w:tcPr>
    </w:tblStylePr>
    <w:tblStylePr w:type="seCell">
      <w:tblPr/>
      <w:tcPr>
        <w:tcBorders>
          <w:top w:val="single" w:sz="4" w:space="0" w:color="CDE2BF"/>
        </w:tcBorders>
      </w:tcPr>
    </w:tblStylePr>
    <w:tblStylePr w:type="swCell">
      <w:tblPr/>
      <w:tcPr>
        <w:tcBorders>
          <w:top w:val="single" w:sz="4" w:space="0" w:color="CDE2BF"/>
        </w:tcBorders>
      </w:tcPr>
    </w:tblStylePr>
  </w:style>
  <w:style w:type="table" w:customStyle="1" w:styleId="GridTable7Colorful-Accent411">
    <w:name w:val="Grid Table 7 Colorful - Accent 411"/>
    <w:basedOn w:val="TableNormal"/>
    <w:uiPriority w:val="52"/>
    <w:rsid w:val="00C33BC5"/>
    <w:pPr>
      <w:spacing w:line="240" w:lineRule="auto"/>
    </w:pPr>
    <w:rPr>
      <w:color w:val="491E38"/>
    </w:rPr>
    <w:tblPr>
      <w:tblStyleRowBandSize w:val="1"/>
      <w:tblStyleColBandSize w:val="1"/>
      <w:tblBorders>
        <w:top w:val="single" w:sz="4" w:space="0" w:color="BD6298"/>
        <w:left w:val="single" w:sz="4" w:space="0" w:color="BD6298"/>
        <w:bottom w:val="single" w:sz="4" w:space="0" w:color="BD6298"/>
        <w:right w:val="single" w:sz="4" w:space="0" w:color="BD6298"/>
        <w:insideH w:val="single" w:sz="4" w:space="0" w:color="BD6298"/>
        <w:insideV w:val="single" w:sz="4" w:space="0" w:color="BD6298"/>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9CADC"/>
      </w:tcPr>
    </w:tblStylePr>
    <w:tblStylePr w:type="band1Horz">
      <w:tblPr/>
      <w:tcPr>
        <w:shd w:val="clear" w:color="auto" w:fill="E9CADC"/>
      </w:tcPr>
    </w:tblStylePr>
    <w:tblStylePr w:type="neCell">
      <w:tblPr/>
      <w:tcPr>
        <w:tcBorders>
          <w:bottom w:val="single" w:sz="4" w:space="0" w:color="BD6298"/>
        </w:tcBorders>
      </w:tcPr>
    </w:tblStylePr>
    <w:tblStylePr w:type="nwCell">
      <w:tblPr/>
      <w:tcPr>
        <w:tcBorders>
          <w:bottom w:val="single" w:sz="4" w:space="0" w:color="BD6298"/>
        </w:tcBorders>
      </w:tcPr>
    </w:tblStylePr>
    <w:tblStylePr w:type="seCell">
      <w:tblPr/>
      <w:tcPr>
        <w:tcBorders>
          <w:top w:val="single" w:sz="4" w:space="0" w:color="BD6298"/>
        </w:tcBorders>
      </w:tcPr>
    </w:tblStylePr>
    <w:tblStylePr w:type="swCell">
      <w:tblPr/>
      <w:tcPr>
        <w:tcBorders>
          <w:top w:val="single" w:sz="4" w:space="0" w:color="BD6298"/>
        </w:tcBorders>
      </w:tcPr>
    </w:tblStylePr>
  </w:style>
  <w:style w:type="table" w:customStyle="1" w:styleId="GridTable7Colorful-Accent511">
    <w:name w:val="Grid Table 7 Colorful - Accent 511"/>
    <w:basedOn w:val="TableNormal"/>
    <w:uiPriority w:val="52"/>
    <w:rsid w:val="00C33BC5"/>
    <w:pPr>
      <w:spacing w:line="240" w:lineRule="auto"/>
    </w:pPr>
    <w:rPr>
      <w:color w:val="FE4B00"/>
    </w:rPr>
    <w:tblPr>
      <w:tblStyleRowBandSize w:val="1"/>
      <w:tblStyleColBandSize w:val="1"/>
      <w:tblBorders>
        <w:top w:val="single" w:sz="4" w:space="0" w:color="FFB799"/>
        <w:left w:val="single" w:sz="4" w:space="0" w:color="FFB799"/>
        <w:bottom w:val="single" w:sz="4" w:space="0" w:color="FFB799"/>
        <w:right w:val="single" w:sz="4" w:space="0" w:color="FFB799"/>
        <w:insideH w:val="single" w:sz="4" w:space="0" w:color="FFB799"/>
        <w:insideV w:val="single" w:sz="4" w:space="0" w:color="FFB79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E7DD"/>
      </w:tcPr>
    </w:tblStylePr>
    <w:tblStylePr w:type="band1Horz">
      <w:tblPr/>
      <w:tcPr>
        <w:shd w:val="clear" w:color="auto" w:fill="FFE7DD"/>
      </w:tcPr>
    </w:tblStylePr>
    <w:tblStylePr w:type="neCell">
      <w:tblPr/>
      <w:tcPr>
        <w:tcBorders>
          <w:bottom w:val="single" w:sz="4" w:space="0" w:color="FFB799"/>
        </w:tcBorders>
      </w:tcPr>
    </w:tblStylePr>
    <w:tblStylePr w:type="nwCell">
      <w:tblPr/>
      <w:tcPr>
        <w:tcBorders>
          <w:bottom w:val="single" w:sz="4" w:space="0" w:color="FFB799"/>
        </w:tcBorders>
      </w:tcPr>
    </w:tblStylePr>
    <w:tblStylePr w:type="seCell">
      <w:tblPr/>
      <w:tcPr>
        <w:tcBorders>
          <w:top w:val="single" w:sz="4" w:space="0" w:color="FFB799"/>
        </w:tcBorders>
      </w:tcPr>
    </w:tblStylePr>
    <w:tblStylePr w:type="swCell">
      <w:tblPr/>
      <w:tcPr>
        <w:tcBorders>
          <w:top w:val="single" w:sz="4" w:space="0" w:color="FFB799"/>
        </w:tcBorders>
      </w:tcPr>
    </w:tblStylePr>
  </w:style>
  <w:style w:type="table" w:customStyle="1" w:styleId="GridTable7Colorful-Accent611">
    <w:name w:val="Grid Table 7 Colorful - Accent 611"/>
    <w:basedOn w:val="TableNormal"/>
    <w:uiPriority w:val="52"/>
    <w:rsid w:val="00C33BC5"/>
    <w:pPr>
      <w:spacing w:line="240" w:lineRule="auto"/>
    </w:pPr>
    <w:rPr>
      <w:color w:val="B4AF97"/>
    </w:rPr>
    <w:tblPr>
      <w:tblStyleRowBandSize w:val="1"/>
      <w:tblStyleColBandSize w:val="1"/>
      <w:tblBorders>
        <w:top w:val="single" w:sz="4" w:space="0" w:color="EEECE7"/>
        <w:left w:val="single" w:sz="4" w:space="0" w:color="EEECE7"/>
        <w:bottom w:val="single" w:sz="4" w:space="0" w:color="EEECE7"/>
        <w:right w:val="single" w:sz="4" w:space="0" w:color="EEECE7"/>
        <w:insideH w:val="single" w:sz="4" w:space="0" w:color="EEECE7"/>
        <w:insideV w:val="single" w:sz="4" w:space="0" w:color="EEECE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9F8F7"/>
      </w:tcPr>
    </w:tblStylePr>
    <w:tblStylePr w:type="band1Horz">
      <w:tblPr/>
      <w:tcPr>
        <w:shd w:val="clear" w:color="auto" w:fill="F9F8F7"/>
      </w:tcPr>
    </w:tblStylePr>
    <w:tblStylePr w:type="neCell">
      <w:tblPr/>
      <w:tcPr>
        <w:tcBorders>
          <w:bottom w:val="single" w:sz="4" w:space="0" w:color="EEECE7"/>
        </w:tcBorders>
      </w:tcPr>
    </w:tblStylePr>
    <w:tblStylePr w:type="nwCell">
      <w:tblPr/>
      <w:tcPr>
        <w:tcBorders>
          <w:bottom w:val="single" w:sz="4" w:space="0" w:color="EEECE7"/>
        </w:tcBorders>
      </w:tcPr>
    </w:tblStylePr>
    <w:tblStylePr w:type="seCell">
      <w:tblPr/>
      <w:tcPr>
        <w:tcBorders>
          <w:top w:val="single" w:sz="4" w:space="0" w:color="EEECE7"/>
        </w:tcBorders>
      </w:tcPr>
    </w:tblStylePr>
    <w:tblStylePr w:type="swCell">
      <w:tblPr/>
      <w:tcPr>
        <w:tcBorders>
          <w:top w:val="single" w:sz="4" w:space="0" w:color="EEECE7"/>
        </w:tcBorders>
      </w:tcPr>
    </w:tblStylePr>
  </w:style>
  <w:style w:type="character" w:customStyle="1" w:styleId="Hyperlink1">
    <w:name w:val="Hyperlink1"/>
    <w:basedOn w:val="DefaultParagraphFont"/>
    <w:uiPriority w:val="99"/>
    <w:rsid w:val="00C33BC5"/>
    <w:rPr>
      <w:color w:val="009DF0"/>
      <w:u w:val="single"/>
      <w:lang w:val="en-US"/>
    </w:rPr>
  </w:style>
  <w:style w:type="paragraph" w:customStyle="1" w:styleId="IndexHeading1">
    <w:name w:val="Index Heading1"/>
    <w:basedOn w:val="Normal"/>
    <w:next w:val="Index1"/>
    <w:uiPriority w:val="99"/>
    <w:rsid w:val="00C33BC5"/>
    <w:rPr>
      <w:rFonts w:eastAsia="Times New Roman" w:cs="Times New Roman"/>
      <w:b/>
      <w:bCs/>
    </w:rPr>
  </w:style>
  <w:style w:type="table" w:customStyle="1" w:styleId="LightGrid11">
    <w:name w:val="Light Grid11"/>
    <w:basedOn w:val="TableNormal"/>
    <w:next w:val="LightGrid"/>
    <w:uiPriority w:val="62"/>
    <w:unhideWhenUsed/>
    <w:rsid w:val="00C33BC5"/>
    <w:pPr>
      <w:spacing w:line="240" w:lineRule="auto"/>
    </w:p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Verdana" w:eastAsia="Times New Roman" w:hAnsi="Verdana"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Verdana" w:eastAsia="Times New Roman" w:hAnsi="Verdana"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
    <w:name w:val="Light Grid - Accent 111"/>
    <w:basedOn w:val="TableNormal"/>
    <w:next w:val="LightGrid-Accent1"/>
    <w:uiPriority w:val="62"/>
    <w:unhideWhenUsed/>
    <w:rsid w:val="00C33BC5"/>
    <w:pPr>
      <w:spacing w:line="240" w:lineRule="auto"/>
    </w:pPr>
    <w:tblPr>
      <w:tblStyleRowBandSize w:val="1"/>
      <w:tblStyleColBandSize w:val="1"/>
      <w:tblBorders>
        <w:top w:val="single" w:sz="8" w:space="0" w:color="05326E"/>
        <w:left w:val="single" w:sz="8" w:space="0" w:color="05326E"/>
        <w:bottom w:val="single" w:sz="8" w:space="0" w:color="05326E"/>
        <w:right w:val="single" w:sz="8" w:space="0" w:color="05326E"/>
        <w:insideH w:val="single" w:sz="8" w:space="0" w:color="05326E"/>
        <w:insideV w:val="single" w:sz="8" w:space="0" w:color="05326E"/>
      </w:tblBorders>
    </w:tblPr>
    <w:tblStylePr w:type="firstRow">
      <w:pPr>
        <w:spacing w:before="0" w:after="0" w:line="240" w:lineRule="auto"/>
      </w:pPr>
      <w:rPr>
        <w:rFonts w:ascii="Verdana" w:eastAsia="Times New Roman" w:hAnsi="Verdana" w:cs="Times New Roman"/>
        <w:b/>
        <w:bCs/>
      </w:rPr>
      <w:tblPr/>
      <w:tcPr>
        <w:tcBorders>
          <w:top w:val="single" w:sz="8" w:space="0" w:color="05326E"/>
          <w:left w:val="single" w:sz="8" w:space="0" w:color="05326E"/>
          <w:bottom w:val="single" w:sz="18" w:space="0" w:color="05326E"/>
          <w:right w:val="single" w:sz="8" w:space="0" w:color="05326E"/>
          <w:insideH w:val="nil"/>
          <w:insideV w:val="single" w:sz="8" w:space="0" w:color="05326E"/>
        </w:tcBorders>
      </w:tcPr>
    </w:tblStylePr>
    <w:tblStylePr w:type="lastRow">
      <w:pPr>
        <w:spacing w:before="0" w:after="0" w:line="240" w:lineRule="auto"/>
      </w:pPr>
      <w:rPr>
        <w:rFonts w:ascii="Verdana" w:eastAsia="Times New Roman" w:hAnsi="Verdana" w:cs="Times New Roman"/>
        <w:b/>
        <w:bCs/>
      </w:rPr>
      <w:tblPr/>
      <w:tcPr>
        <w:tcBorders>
          <w:top w:val="double" w:sz="6" w:space="0" w:color="05326E"/>
          <w:left w:val="single" w:sz="8" w:space="0" w:color="05326E"/>
          <w:bottom w:val="single" w:sz="8" w:space="0" w:color="05326E"/>
          <w:right w:val="single" w:sz="8" w:space="0" w:color="05326E"/>
          <w:insideH w:val="nil"/>
          <w:insideV w:val="single" w:sz="8" w:space="0" w:color="05326E"/>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05326E"/>
          <w:left w:val="single" w:sz="8" w:space="0" w:color="05326E"/>
          <w:bottom w:val="single" w:sz="8" w:space="0" w:color="05326E"/>
          <w:right w:val="single" w:sz="8" w:space="0" w:color="05326E"/>
        </w:tcBorders>
      </w:tcPr>
    </w:tblStylePr>
    <w:tblStylePr w:type="band1Vert">
      <w:tblPr/>
      <w:tcPr>
        <w:tcBorders>
          <w:top w:val="single" w:sz="8" w:space="0" w:color="05326E"/>
          <w:left w:val="single" w:sz="8" w:space="0" w:color="05326E"/>
          <w:bottom w:val="single" w:sz="8" w:space="0" w:color="05326E"/>
          <w:right w:val="single" w:sz="8" w:space="0" w:color="05326E"/>
        </w:tcBorders>
        <w:shd w:val="clear" w:color="auto" w:fill="A1C7FA"/>
      </w:tcPr>
    </w:tblStylePr>
    <w:tblStylePr w:type="band1Horz">
      <w:tblPr/>
      <w:tcPr>
        <w:tcBorders>
          <w:top w:val="single" w:sz="8" w:space="0" w:color="05326E"/>
          <w:left w:val="single" w:sz="8" w:space="0" w:color="05326E"/>
          <w:bottom w:val="single" w:sz="8" w:space="0" w:color="05326E"/>
          <w:right w:val="single" w:sz="8" w:space="0" w:color="05326E"/>
          <w:insideV w:val="single" w:sz="8" w:space="0" w:color="05326E"/>
        </w:tcBorders>
        <w:shd w:val="clear" w:color="auto" w:fill="A1C7FA"/>
      </w:tcPr>
    </w:tblStylePr>
    <w:tblStylePr w:type="band2Horz">
      <w:tblPr/>
      <w:tcPr>
        <w:tcBorders>
          <w:top w:val="single" w:sz="8" w:space="0" w:color="05326E"/>
          <w:left w:val="single" w:sz="8" w:space="0" w:color="05326E"/>
          <w:bottom w:val="single" w:sz="8" w:space="0" w:color="05326E"/>
          <w:right w:val="single" w:sz="8" w:space="0" w:color="05326E"/>
          <w:insideV w:val="single" w:sz="8" w:space="0" w:color="05326E"/>
        </w:tcBorders>
      </w:tcPr>
    </w:tblStylePr>
  </w:style>
  <w:style w:type="table" w:customStyle="1" w:styleId="LightGrid-Accent211">
    <w:name w:val="Light Grid - Accent 211"/>
    <w:basedOn w:val="TableNormal"/>
    <w:next w:val="LightGrid-Accent2"/>
    <w:uiPriority w:val="62"/>
    <w:unhideWhenUsed/>
    <w:rsid w:val="00C33BC5"/>
    <w:pPr>
      <w:spacing w:line="240" w:lineRule="auto"/>
    </w:pPr>
    <w:tblPr>
      <w:tblStyleRowBandSize w:val="1"/>
      <w:tblStyleColBandSize w:val="1"/>
      <w:tblBorders>
        <w:top w:val="single" w:sz="8" w:space="0" w:color="125A40"/>
        <w:left w:val="single" w:sz="8" w:space="0" w:color="125A40"/>
        <w:bottom w:val="single" w:sz="8" w:space="0" w:color="125A40"/>
        <w:right w:val="single" w:sz="8" w:space="0" w:color="125A40"/>
        <w:insideH w:val="single" w:sz="8" w:space="0" w:color="125A40"/>
        <w:insideV w:val="single" w:sz="8" w:space="0" w:color="125A40"/>
      </w:tblBorders>
    </w:tblPr>
    <w:tblStylePr w:type="firstRow">
      <w:pPr>
        <w:spacing w:before="0" w:after="0" w:line="240" w:lineRule="auto"/>
      </w:pPr>
      <w:rPr>
        <w:rFonts w:ascii="Verdana" w:eastAsia="Times New Roman" w:hAnsi="Verdana" w:cs="Times New Roman"/>
        <w:b/>
        <w:bCs/>
      </w:rPr>
      <w:tblPr/>
      <w:tcPr>
        <w:tcBorders>
          <w:top w:val="single" w:sz="8" w:space="0" w:color="125A40"/>
          <w:left w:val="single" w:sz="8" w:space="0" w:color="125A40"/>
          <w:bottom w:val="single" w:sz="18" w:space="0" w:color="125A40"/>
          <w:right w:val="single" w:sz="8" w:space="0" w:color="125A40"/>
          <w:insideH w:val="nil"/>
          <w:insideV w:val="single" w:sz="8" w:space="0" w:color="125A40"/>
        </w:tcBorders>
      </w:tcPr>
    </w:tblStylePr>
    <w:tblStylePr w:type="lastRow">
      <w:pPr>
        <w:spacing w:before="0" w:after="0" w:line="240" w:lineRule="auto"/>
      </w:pPr>
      <w:rPr>
        <w:rFonts w:ascii="Verdana" w:eastAsia="Times New Roman" w:hAnsi="Verdana" w:cs="Times New Roman"/>
        <w:b/>
        <w:bCs/>
      </w:rPr>
      <w:tblPr/>
      <w:tcPr>
        <w:tcBorders>
          <w:top w:val="double" w:sz="6" w:space="0" w:color="125A40"/>
          <w:left w:val="single" w:sz="8" w:space="0" w:color="125A40"/>
          <w:bottom w:val="single" w:sz="8" w:space="0" w:color="125A40"/>
          <w:right w:val="single" w:sz="8" w:space="0" w:color="125A40"/>
          <w:insideH w:val="nil"/>
          <w:insideV w:val="single" w:sz="8" w:space="0" w:color="125A40"/>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125A40"/>
          <w:left w:val="single" w:sz="8" w:space="0" w:color="125A40"/>
          <w:bottom w:val="single" w:sz="8" w:space="0" w:color="125A40"/>
          <w:right w:val="single" w:sz="8" w:space="0" w:color="125A40"/>
        </w:tcBorders>
      </w:tcPr>
    </w:tblStylePr>
    <w:tblStylePr w:type="band1Vert">
      <w:tblPr/>
      <w:tcPr>
        <w:tcBorders>
          <w:top w:val="single" w:sz="8" w:space="0" w:color="125A40"/>
          <w:left w:val="single" w:sz="8" w:space="0" w:color="125A40"/>
          <w:bottom w:val="single" w:sz="8" w:space="0" w:color="125A40"/>
          <w:right w:val="single" w:sz="8" w:space="0" w:color="125A40"/>
        </w:tcBorders>
        <w:shd w:val="clear" w:color="auto" w:fill="ACEED6"/>
      </w:tcPr>
    </w:tblStylePr>
    <w:tblStylePr w:type="band1Horz">
      <w:tblPr/>
      <w:tcPr>
        <w:tcBorders>
          <w:top w:val="single" w:sz="8" w:space="0" w:color="125A40"/>
          <w:left w:val="single" w:sz="8" w:space="0" w:color="125A40"/>
          <w:bottom w:val="single" w:sz="8" w:space="0" w:color="125A40"/>
          <w:right w:val="single" w:sz="8" w:space="0" w:color="125A40"/>
          <w:insideV w:val="single" w:sz="8" w:space="0" w:color="125A40"/>
        </w:tcBorders>
        <w:shd w:val="clear" w:color="auto" w:fill="ACEED6"/>
      </w:tcPr>
    </w:tblStylePr>
    <w:tblStylePr w:type="band2Horz">
      <w:tblPr/>
      <w:tcPr>
        <w:tcBorders>
          <w:top w:val="single" w:sz="8" w:space="0" w:color="125A40"/>
          <w:left w:val="single" w:sz="8" w:space="0" w:color="125A40"/>
          <w:bottom w:val="single" w:sz="8" w:space="0" w:color="125A40"/>
          <w:right w:val="single" w:sz="8" w:space="0" w:color="125A40"/>
          <w:insideV w:val="single" w:sz="8" w:space="0" w:color="125A40"/>
        </w:tcBorders>
      </w:tcPr>
    </w:tblStylePr>
  </w:style>
  <w:style w:type="table" w:customStyle="1" w:styleId="LightGrid-Accent311">
    <w:name w:val="Light Grid - Accent 311"/>
    <w:basedOn w:val="TableNormal"/>
    <w:next w:val="LightGrid-Accent3"/>
    <w:uiPriority w:val="62"/>
    <w:unhideWhenUsed/>
    <w:rsid w:val="00C33BC5"/>
    <w:pPr>
      <w:spacing w:line="240" w:lineRule="auto"/>
    </w:pPr>
    <w:tblPr>
      <w:tblStyleRowBandSize w:val="1"/>
      <w:tblStyleColBandSize w:val="1"/>
      <w:tblBorders>
        <w:top w:val="single" w:sz="8" w:space="0" w:color="ADD095"/>
        <w:left w:val="single" w:sz="8" w:space="0" w:color="ADD095"/>
        <w:bottom w:val="single" w:sz="8" w:space="0" w:color="ADD095"/>
        <w:right w:val="single" w:sz="8" w:space="0" w:color="ADD095"/>
        <w:insideH w:val="single" w:sz="8" w:space="0" w:color="ADD095"/>
        <w:insideV w:val="single" w:sz="8" w:space="0" w:color="ADD095"/>
      </w:tblBorders>
    </w:tblPr>
    <w:tblStylePr w:type="firstRow">
      <w:pPr>
        <w:spacing w:before="0" w:after="0" w:line="240" w:lineRule="auto"/>
      </w:pPr>
      <w:rPr>
        <w:rFonts w:ascii="Verdana" w:eastAsia="Times New Roman" w:hAnsi="Verdana" w:cs="Times New Roman"/>
        <w:b/>
        <w:bCs/>
      </w:rPr>
      <w:tblPr/>
      <w:tcPr>
        <w:tcBorders>
          <w:top w:val="single" w:sz="8" w:space="0" w:color="ADD095"/>
          <w:left w:val="single" w:sz="8" w:space="0" w:color="ADD095"/>
          <w:bottom w:val="single" w:sz="18" w:space="0" w:color="ADD095"/>
          <w:right w:val="single" w:sz="8" w:space="0" w:color="ADD095"/>
          <w:insideH w:val="nil"/>
          <w:insideV w:val="single" w:sz="8" w:space="0" w:color="ADD095"/>
        </w:tcBorders>
      </w:tcPr>
    </w:tblStylePr>
    <w:tblStylePr w:type="lastRow">
      <w:pPr>
        <w:spacing w:before="0" w:after="0" w:line="240" w:lineRule="auto"/>
      </w:pPr>
      <w:rPr>
        <w:rFonts w:ascii="Verdana" w:eastAsia="Times New Roman" w:hAnsi="Verdana" w:cs="Times New Roman"/>
        <w:b/>
        <w:bCs/>
      </w:rPr>
      <w:tblPr/>
      <w:tcPr>
        <w:tcBorders>
          <w:top w:val="double" w:sz="6" w:space="0" w:color="ADD095"/>
          <w:left w:val="single" w:sz="8" w:space="0" w:color="ADD095"/>
          <w:bottom w:val="single" w:sz="8" w:space="0" w:color="ADD095"/>
          <w:right w:val="single" w:sz="8" w:space="0" w:color="ADD095"/>
          <w:insideH w:val="nil"/>
          <w:insideV w:val="single" w:sz="8" w:space="0" w:color="ADD095"/>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ADD095"/>
          <w:left w:val="single" w:sz="8" w:space="0" w:color="ADD095"/>
          <w:bottom w:val="single" w:sz="8" w:space="0" w:color="ADD095"/>
          <w:right w:val="single" w:sz="8" w:space="0" w:color="ADD095"/>
        </w:tcBorders>
      </w:tcPr>
    </w:tblStylePr>
    <w:tblStylePr w:type="band1Vert">
      <w:tblPr/>
      <w:tcPr>
        <w:tcBorders>
          <w:top w:val="single" w:sz="8" w:space="0" w:color="ADD095"/>
          <w:left w:val="single" w:sz="8" w:space="0" w:color="ADD095"/>
          <w:bottom w:val="single" w:sz="8" w:space="0" w:color="ADD095"/>
          <w:right w:val="single" w:sz="8" w:space="0" w:color="ADD095"/>
        </w:tcBorders>
        <w:shd w:val="clear" w:color="auto" w:fill="EAF3E4"/>
      </w:tcPr>
    </w:tblStylePr>
    <w:tblStylePr w:type="band1Horz">
      <w:tblPr/>
      <w:tcPr>
        <w:tcBorders>
          <w:top w:val="single" w:sz="8" w:space="0" w:color="ADD095"/>
          <w:left w:val="single" w:sz="8" w:space="0" w:color="ADD095"/>
          <w:bottom w:val="single" w:sz="8" w:space="0" w:color="ADD095"/>
          <w:right w:val="single" w:sz="8" w:space="0" w:color="ADD095"/>
          <w:insideV w:val="single" w:sz="8" w:space="0" w:color="ADD095"/>
        </w:tcBorders>
        <w:shd w:val="clear" w:color="auto" w:fill="EAF3E4"/>
      </w:tcPr>
    </w:tblStylePr>
    <w:tblStylePr w:type="band2Horz">
      <w:tblPr/>
      <w:tcPr>
        <w:tcBorders>
          <w:top w:val="single" w:sz="8" w:space="0" w:color="ADD095"/>
          <w:left w:val="single" w:sz="8" w:space="0" w:color="ADD095"/>
          <w:bottom w:val="single" w:sz="8" w:space="0" w:color="ADD095"/>
          <w:right w:val="single" w:sz="8" w:space="0" w:color="ADD095"/>
          <w:insideV w:val="single" w:sz="8" w:space="0" w:color="ADD095"/>
        </w:tcBorders>
      </w:tcPr>
    </w:tblStylePr>
  </w:style>
  <w:style w:type="table" w:customStyle="1" w:styleId="LightGrid-Accent411">
    <w:name w:val="Light Grid - Accent 411"/>
    <w:basedOn w:val="TableNormal"/>
    <w:next w:val="LightGrid-Accent4"/>
    <w:uiPriority w:val="62"/>
    <w:unhideWhenUsed/>
    <w:rsid w:val="00C33BC5"/>
    <w:pPr>
      <w:spacing w:line="240" w:lineRule="auto"/>
    </w:pPr>
    <w:tblPr>
      <w:tblStyleRowBandSize w:val="1"/>
      <w:tblStyleColBandSize w:val="1"/>
      <w:tblBorders>
        <w:top w:val="single" w:sz="8" w:space="0" w:color="62294B"/>
        <w:left w:val="single" w:sz="8" w:space="0" w:color="62294B"/>
        <w:bottom w:val="single" w:sz="8" w:space="0" w:color="62294B"/>
        <w:right w:val="single" w:sz="8" w:space="0" w:color="62294B"/>
        <w:insideH w:val="single" w:sz="8" w:space="0" w:color="62294B"/>
        <w:insideV w:val="single" w:sz="8" w:space="0" w:color="62294B"/>
      </w:tblBorders>
    </w:tblPr>
    <w:tblStylePr w:type="firstRow">
      <w:pPr>
        <w:spacing w:before="0" w:after="0" w:line="240" w:lineRule="auto"/>
      </w:pPr>
      <w:rPr>
        <w:rFonts w:ascii="Verdana" w:eastAsia="Times New Roman" w:hAnsi="Verdana" w:cs="Times New Roman"/>
        <w:b/>
        <w:bCs/>
      </w:rPr>
      <w:tblPr/>
      <w:tcPr>
        <w:tcBorders>
          <w:top w:val="single" w:sz="8" w:space="0" w:color="62294B"/>
          <w:left w:val="single" w:sz="8" w:space="0" w:color="62294B"/>
          <w:bottom w:val="single" w:sz="18" w:space="0" w:color="62294B"/>
          <w:right w:val="single" w:sz="8" w:space="0" w:color="62294B"/>
          <w:insideH w:val="nil"/>
          <w:insideV w:val="single" w:sz="8" w:space="0" w:color="62294B"/>
        </w:tcBorders>
      </w:tcPr>
    </w:tblStylePr>
    <w:tblStylePr w:type="lastRow">
      <w:pPr>
        <w:spacing w:before="0" w:after="0" w:line="240" w:lineRule="auto"/>
      </w:pPr>
      <w:rPr>
        <w:rFonts w:ascii="Verdana" w:eastAsia="Times New Roman" w:hAnsi="Verdana" w:cs="Times New Roman"/>
        <w:b/>
        <w:bCs/>
      </w:rPr>
      <w:tblPr/>
      <w:tcPr>
        <w:tcBorders>
          <w:top w:val="double" w:sz="6" w:space="0" w:color="62294B"/>
          <w:left w:val="single" w:sz="8" w:space="0" w:color="62294B"/>
          <w:bottom w:val="single" w:sz="8" w:space="0" w:color="62294B"/>
          <w:right w:val="single" w:sz="8" w:space="0" w:color="62294B"/>
          <w:insideH w:val="nil"/>
          <w:insideV w:val="single" w:sz="8" w:space="0" w:color="62294B"/>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62294B"/>
          <w:left w:val="single" w:sz="8" w:space="0" w:color="62294B"/>
          <w:bottom w:val="single" w:sz="8" w:space="0" w:color="62294B"/>
          <w:right w:val="single" w:sz="8" w:space="0" w:color="62294B"/>
        </w:tcBorders>
      </w:tcPr>
    </w:tblStylePr>
    <w:tblStylePr w:type="band1Vert">
      <w:tblPr/>
      <w:tcPr>
        <w:tcBorders>
          <w:top w:val="single" w:sz="8" w:space="0" w:color="62294B"/>
          <w:left w:val="single" w:sz="8" w:space="0" w:color="62294B"/>
          <w:bottom w:val="single" w:sz="8" w:space="0" w:color="62294B"/>
          <w:right w:val="single" w:sz="8" w:space="0" w:color="62294B"/>
        </w:tcBorders>
        <w:shd w:val="clear" w:color="auto" w:fill="E4BED4"/>
      </w:tcPr>
    </w:tblStylePr>
    <w:tblStylePr w:type="band1Horz">
      <w:tblPr/>
      <w:tcPr>
        <w:tcBorders>
          <w:top w:val="single" w:sz="8" w:space="0" w:color="62294B"/>
          <w:left w:val="single" w:sz="8" w:space="0" w:color="62294B"/>
          <w:bottom w:val="single" w:sz="8" w:space="0" w:color="62294B"/>
          <w:right w:val="single" w:sz="8" w:space="0" w:color="62294B"/>
          <w:insideV w:val="single" w:sz="8" w:space="0" w:color="62294B"/>
        </w:tcBorders>
        <w:shd w:val="clear" w:color="auto" w:fill="E4BED4"/>
      </w:tcPr>
    </w:tblStylePr>
    <w:tblStylePr w:type="band2Horz">
      <w:tblPr/>
      <w:tcPr>
        <w:tcBorders>
          <w:top w:val="single" w:sz="8" w:space="0" w:color="62294B"/>
          <w:left w:val="single" w:sz="8" w:space="0" w:color="62294B"/>
          <w:bottom w:val="single" w:sz="8" w:space="0" w:color="62294B"/>
          <w:right w:val="single" w:sz="8" w:space="0" w:color="62294B"/>
          <w:insideV w:val="single" w:sz="8" w:space="0" w:color="62294B"/>
        </w:tcBorders>
      </w:tcPr>
    </w:tblStylePr>
  </w:style>
  <w:style w:type="table" w:customStyle="1" w:styleId="LightGrid-Accent511">
    <w:name w:val="Light Grid - Accent 511"/>
    <w:basedOn w:val="TableNormal"/>
    <w:next w:val="LightGrid-Accent5"/>
    <w:uiPriority w:val="62"/>
    <w:unhideWhenUsed/>
    <w:rsid w:val="00C33BC5"/>
    <w:pPr>
      <w:spacing w:line="240" w:lineRule="auto"/>
    </w:pPr>
    <w:tblPr>
      <w:tblStyleRowBandSize w:val="1"/>
      <w:tblStyleColBandSize w:val="1"/>
      <w:tblBorders>
        <w:top w:val="single" w:sz="8" w:space="0" w:color="FF8855"/>
        <w:left w:val="single" w:sz="8" w:space="0" w:color="FF8855"/>
        <w:bottom w:val="single" w:sz="8" w:space="0" w:color="FF8855"/>
        <w:right w:val="single" w:sz="8" w:space="0" w:color="FF8855"/>
        <w:insideH w:val="single" w:sz="8" w:space="0" w:color="FF8855"/>
        <w:insideV w:val="single" w:sz="8" w:space="0" w:color="FF8855"/>
      </w:tblBorders>
    </w:tblPr>
    <w:tblStylePr w:type="firstRow">
      <w:pPr>
        <w:spacing w:before="0" w:after="0" w:line="240" w:lineRule="auto"/>
      </w:pPr>
      <w:rPr>
        <w:rFonts w:ascii="Verdana" w:eastAsia="Times New Roman" w:hAnsi="Verdana" w:cs="Times New Roman"/>
        <w:b/>
        <w:bCs/>
      </w:rPr>
      <w:tblPr/>
      <w:tcPr>
        <w:tcBorders>
          <w:top w:val="single" w:sz="8" w:space="0" w:color="FF8855"/>
          <w:left w:val="single" w:sz="8" w:space="0" w:color="FF8855"/>
          <w:bottom w:val="single" w:sz="18" w:space="0" w:color="FF8855"/>
          <w:right w:val="single" w:sz="8" w:space="0" w:color="FF8855"/>
          <w:insideH w:val="nil"/>
          <w:insideV w:val="single" w:sz="8" w:space="0" w:color="FF8855"/>
        </w:tcBorders>
      </w:tcPr>
    </w:tblStylePr>
    <w:tblStylePr w:type="lastRow">
      <w:pPr>
        <w:spacing w:before="0" w:after="0" w:line="240" w:lineRule="auto"/>
      </w:pPr>
      <w:rPr>
        <w:rFonts w:ascii="Verdana" w:eastAsia="Times New Roman" w:hAnsi="Verdana" w:cs="Times New Roman"/>
        <w:b/>
        <w:bCs/>
      </w:rPr>
      <w:tblPr/>
      <w:tcPr>
        <w:tcBorders>
          <w:top w:val="double" w:sz="6" w:space="0" w:color="FF8855"/>
          <w:left w:val="single" w:sz="8" w:space="0" w:color="FF8855"/>
          <w:bottom w:val="single" w:sz="8" w:space="0" w:color="FF8855"/>
          <w:right w:val="single" w:sz="8" w:space="0" w:color="FF8855"/>
          <w:insideH w:val="nil"/>
          <w:insideV w:val="single" w:sz="8" w:space="0" w:color="FF8855"/>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FF8855"/>
          <w:left w:val="single" w:sz="8" w:space="0" w:color="FF8855"/>
          <w:bottom w:val="single" w:sz="8" w:space="0" w:color="FF8855"/>
          <w:right w:val="single" w:sz="8" w:space="0" w:color="FF8855"/>
        </w:tcBorders>
      </w:tcPr>
    </w:tblStylePr>
    <w:tblStylePr w:type="band1Vert">
      <w:tblPr/>
      <w:tcPr>
        <w:tcBorders>
          <w:top w:val="single" w:sz="8" w:space="0" w:color="FF8855"/>
          <w:left w:val="single" w:sz="8" w:space="0" w:color="FF8855"/>
          <w:bottom w:val="single" w:sz="8" w:space="0" w:color="FF8855"/>
          <w:right w:val="single" w:sz="8" w:space="0" w:color="FF8855"/>
        </w:tcBorders>
        <w:shd w:val="clear" w:color="auto" w:fill="FFE1D5"/>
      </w:tcPr>
    </w:tblStylePr>
    <w:tblStylePr w:type="band1Horz">
      <w:tblPr/>
      <w:tcPr>
        <w:tcBorders>
          <w:top w:val="single" w:sz="8" w:space="0" w:color="FF8855"/>
          <w:left w:val="single" w:sz="8" w:space="0" w:color="FF8855"/>
          <w:bottom w:val="single" w:sz="8" w:space="0" w:color="FF8855"/>
          <w:right w:val="single" w:sz="8" w:space="0" w:color="FF8855"/>
          <w:insideV w:val="single" w:sz="8" w:space="0" w:color="FF8855"/>
        </w:tcBorders>
        <w:shd w:val="clear" w:color="auto" w:fill="FFE1D5"/>
      </w:tcPr>
    </w:tblStylePr>
    <w:tblStylePr w:type="band2Horz">
      <w:tblPr/>
      <w:tcPr>
        <w:tcBorders>
          <w:top w:val="single" w:sz="8" w:space="0" w:color="FF8855"/>
          <w:left w:val="single" w:sz="8" w:space="0" w:color="FF8855"/>
          <w:bottom w:val="single" w:sz="8" w:space="0" w:color="FF8855"/>
          <w:right w:val="single" w:sz="8" w:space="0" w:color="FF8855"/>
          <w:insideV w:val="single" w:sz="8" w:space="0" w:color="FF8855"/>
        </w:tcBorders>
      </w:tcPr>
    </w:tblStylePr>
  </w:style>
  <w:style w:type="table" w:customStyle="1" w:styleId="LightGrid-Accent611">
    <w:name w:val="Light Grid - Accent 611"/>
    <w:basedOn w:val="TableNormal"/>
    <w:next w:val="LightGrid-Accent6"/>
    <w:uiPriority w:val="62"/>
    <w:unhideWhenUsed/>
    <w:rsid w:val="00C33BC5"/>
    <w:pPr>
      <w:spacing w:line="240" w:lineRule="auto"/>
    </w:pPr>
    <w:tblPr>
      <w:tblStyleRowBandSize w:val="1"/>
      <w:tblStyleColBandSize w:val="1"/>
      <w:tblBorders>
        <w:top w:val="single" w:sz="8" w:space="0" w:color="E3E1D8"/>
        <w:left w:val="single" w:sz="8" w:space="0" w:color="E3E1D8"/>
        <w:bottom w:val="single" w:sz="8" w:space="0" w:color="E3E1D8"/>
        <w:right w:val="single" w:sz="8" w:space="0" w:color="E3E1D8"/>
        <w:insideH w:val="single" w:sz="8" w:space="0" w:color="E3E1D8"/>
        <w:insideV w:val="single" w:sz="8" w:space="0" w:color="E3E1D8"/>
      </w:tblBorders>
    </w:tblPr>
    <w:tblStylePr w:type="firstRow">
      <w:pPr>
        <w:spacing w:before="0" w:after="0" w:line="240" w:lineRule="auto"/>
      </w:pPr>
      <w:rPr>
        <w:rFonts w:ascii="Verdana" w:eastAsia="Times New Roman" w:hAnsi="Verdana" w:cs="Times New Roman"/>
        <w:b/>
        <w:bCs/>
      </w:rPr>
      <w:tblPr/>
      <w:tcPr>
        <w:tcBorders>
          <w:top w:val="single" w:sz="8" w:space="0" w:color="E3E1D8"/>
          <w:left w:val="single" w:sz="8" w:space="0" w:color="E3E1D8"/>
          <w:bottom w:val="single" w:sz="18" w:space="0" w:color="E3E1D8"/>
          <w:right w:val="single" w:sz="8" w:space="0" w:color="E3E1D8"/>
          <w:insideH w:val="nil"/>
          <w:insideV w:val="single" w:sz="8" w:space="0" w:color="E3E1D8"/>
        </w:tcBorders>
      </w:tcPr>
    </w:tblStylePr>
    <w:tblStylePr w:type="lastRow">
      <w:pPr>
        <w:spacing w:before="0" w:after="0" w:line="240" w:lineRule="auto"/>
      </w:pPr>
      <w:rPr>
        <w:rFonts w:ascii="Verdana" w:eastAsia="Times New Roman" w:hAnsi="Verdana" w:cs="Times New Roman"/>
        <w:b/>
        <w:bCs/>
      </w:rPr>
      <w:tblPr/>
      <w:tcPr>
        <w:tcBorders>
          <w:top w:val="double" w:sz="6" w:space="0" w:color="E3E1D8"/>
          <w:left w:val="single" w:sz="8" w:space="0" w:color="E3E1D8"/>
          <w:bottom w:val="single" w:sz="8" w:space="0" w:color="E3E1D8"/>
          <w:right w:val="single" w:sz="8" w:space="0" w:color="E3E1D8"/>
          <w:insideH w:val="nil"/>
          <w:insideV w:val="single" w:sz="8" w:space="0" w:color="E3E1D8"/>
        </w:tcBorders>
      </w:tcPr>
    </w:tblStylePr>
    <w:tblStylePr w:type="firstCol">
      <w:rPr>
        <w:rFonts w:ascii="Verdana" w:eastAsia="Times New Roman" w:hAnsi="Verdana" w:cs="Times New Roman"/>
        <w:b/>
        <w:bCs/>
      </w:rPr>
    </w:tblStylePr>
    <w:tblStylePr w:type="lastCol">
      <w:rPr>
        <w:rFonts w:ascii="Verdana" w:eastAsia="Times New Roman" w:hAnsi="Verdana" w:cs="Times New Roman"/>
        <w:b/>
        <w:bCs/>
      </w:rPr>
      <w:tblPr/>
      <w:tcPr>
        <w:tcBorders>
          <w:top w:val="single" w:sz="8" w:space="0" w:color="E3E1D8"/>
          <w:left w:val="single" w:sz="8" w:space="0" w:color="E3E1D8"/>
          <w:bottom w:val="single" w:sz="8" w:space="0" w:color="E3E1D8"/>
          <w:right w:val="single" w:sz="8" w:space="0" w:color="E3E1D8"/>
        </w:tcBorders>
      </w:tcPr>
    </w:tblStylePr>
    <w:tblStylePr w:type="band1Vert">
      <w:tblPr/>
      <w:tcPr>
        <w:tcBorders>
          <w:top w:val="single" w:sz="8" w:space="0" w:color="E3E1D8"/>
          <w:left w:val="single" w:sz="8" w:space="0" w:color="E3E1D8"/>
          <w:bottom w:val="single" w:sz="8" w:space="0" w:color="E3E1D8"/>
          <w:right w:val="single" w:sz="8" w:space="0" w:color="E3E1D8"/>
        </w:tcBorders>
        <w:shd w:val="clear" w:color="auto" w:fill="F8F7F5"/>
      </w:tcPr>
    </w:tblStylePr>
    <w:tblStylePr w:type="band1Horz">
      <w:tblPr/>
      <w:tcPr>
        <w:tcBorders>
          <w:top w:val="single" w:sz="8" w:space="0" w:color="E3E1D8"/>
          <w:left w:val="single" w:sz="8" w:space="0" w:color="E3E1D8"/>
          <w:bottom w:val="single" w:sz="8" w:space="0" w:color="E3E1D8"/>
          <w:right w:val="single" w:sz="8" w:space="0" w:color="E3E1D8"/>
          <w:insideV w:val="single" w:sz="8" w:space="0" w:color="E3E1D8"/>
        </w:tcBorders>
        <w:shd w:val="clear" w:color="auto" w:fill="F8F7F5"/>
      </w:tcPr>
    </w:tblStylePr>
    <w:tblStylePr w:type="band2Horz">
      <w:tblPr/>
      <w:tcPr>
        <w:tcBorders>
          <w:top w:val="single" w:sz="8" w:space="0" w:color="E3E1D8"/>
          <w:left w:val="single" w:sz="8" w:space="0" w:color="E3E1D8"/>
          <w:bottom w:val="single" w:sz="8" w:space="0" w:color="E3E1D8"/>
          <w:right w:val="single" w:sz="8" w:space="0" w:color="E3E1D8"/>
          <w:insideV w:val="single" w:sz="8" w:space="0" w:color="E3E1D8"/>
        </w:tcBorders>
      </w:tcPr>
    </w:tblStylePr>
  </w:style>
  <w:style w:type="table" w:customStyle="1" w:styleId="LightList11">
    <w:name w:val="Light List11"/>
    <w:basedOn w:val="TableNormal"/>
    <w:next w:val="LightList"/>
    <w:uiPriority w:val="61"/>
    <w:unhideWhenUsed/>
    <w:rsid w:val="00C33BC5"/>
    <w:pPr>
      <w:spacing w:line="240" w:lineRule="auto"/>
    </w:p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11">
    <w:name w:val="Light List - Accent 111"/>
    <w:basedOn w:val="TableNormal"/>
    <w:next w:val="LightList-Accent1"/>
    <w:uiPriority w:val="61"/>
    <w:unhideWhenUsed/>
    <w:rsid w:val="00C33BC5"/>
    <w:pPr>
      <w:spacing w:line="240" w:lineRule="auto"/>
    </w:pPr>
    <w:tblPr>
      <w:tblStyleRowBandSize w:val="1"/>
      <w:tblStyleColBandSize w:val="1"/>
      <w:tblBorders>
        <w:top w:val="single" w:sz="8" w:space="0" w:color="05326E"/>
        <w:left w:val="single" w:sz="8" w:space="0" w:color="05326E"/>
        <w:bottom w:val="single" w:sz="8" w:space="0" w:color="05326E"/>
        <w:right w:val="single" w:sz="8" w:space="0" w:color="05326E"/>
      </w:tblBorders>
    </w:tblPr>
    <w:tblStylePr w:type="firstRow">
      <w:pPr>
        <w:spacing w:before="0" w:after="0" w:line="240" w:lineRule="auto"/>
      </w:pPr>
      <w:rPr>
        <w:b/>
        <w:bCs/>
        <w:color w:val="FFFFFF"/>
      </w:rPr>
      <w:tblPr/>
      <w:tcPr>
        <w:shd w:val="clear" w:color="auto" w:fill="05326E"/>
      </w:tcPr>
    </w:tblStylePr>
    <w:tblStylePr w:type="lastRow">
      <w:pPr>
        <w:spacing w:before="0" w:after="0" w:line="240" w:lineRule="auto"/>
      </w:pPr>
      <w:rPr>
        <w:b/>
        <w:bCs/>
      </w:rPr>
      <w:tblPr/>
      <w:tcPr>
        <w:tcBorders>
          <w:top w:val="double" w:sz="6" w:space="0" w:color="05326E"/>
          <w:left w:val="single" w:sz="8" w:space="0" w:color="05326E"/>
          <w:bottom w:val="single" w:sz="8" w:space="0" w:color="05326E"/>
          <w:right w:val="single" w:sz="8" w:space="0" w:color="05326E"/>
        </w:tcBorders>
      </w:tcPr>
    </w:tblStylePr>
    <w:tblStylePr w:type="firstCol">
      <w:rPr>
        <w:b/>
        <w:bCs/>
      </w:rPr>
    </w:tblStylePr>
    <w:tblStylePr w:type="lastCol">
      <w:rPr>
        <w:b/>
        <w:bCs/>
      </w:rPr>
    </w:tblStylePr>
    <w:tblStylePr w:type="band1Vert">
      <w:tblPr/>
      <w:tcPr>
        <w:tcBorders>
          <w:top w:val="single" w:sz="8" w:space="0" w:color="05326E"/>
          <w:left w:val="single" w:sz="8" w:space="0" w:color="05326E"/>
          <w:bottom w:val="single" w:sz="8" w:space="0" w:color="05326E"/>
          <w:right w:val="single" w:sz="8" w:space="0" w:color="05326E"/>
        </w:tcBorders>
      </w:tcPr>
    </w:tblStylePr>
    <w:tblStylePr w:type="band1Horz">
      <w:tblPr/>
      <w:tcPr>
        <w:tcBorders>
          <w:top w:val="single" w:sz="8" w:space="0" w:color="05326E"/>
          <w:left w:val="single" w:sz="8" w:space="0" w:color="05326E"/>
          <w:bottom w:val="single" w:sz="8" w:space="0" w:color="05326E"/>
          <w:right w:val="single" w:sz="8" w:space="0" w:color="05326E"/>
        </w:tcBorders>
      </w:tcPr>
    </w:tblStylePr>
  </w:style>
  <w:style w:type="table" w:customStyle="1" w:styleId="LightList-Accent211">
    <w:name w:val="Light List - Accent 211"/>
    <w:basedOn w:val="TableNormal"/>
    <w:next w:val="LightList-Accent2"/>
    <w:uiPriority w:val="61"/>
    <w:unhideWhenUsed/>
    <w:rsid w:val="00C33BC5"/>
    <w:pPr>
      <w:spacing w:line="240" w:lineRule="auto"/>
    </w:pPr>
    <w:tblPr>
      <w:tblStyleRowBandSize w:val="1"/>
      <w:tblStyleColBandSize w:val="1"/>
      <w:tblBorders>
        <w:top w:val="single" w:sz="8" w:space="0" w:color="125A40"/>
        <w:left w:val="single" w:sz="8" w:space="0" w:color="125A40"/>
        <w:bottom w:val="single" w:sz="8" w:space="0" w:color="125A40"/>
        <w:right w:val="single" w:sz="8" w:space="0" w:color="125A40"/>
      </w:tblBorders>
    </w:tblPr>
    <w:tblStylePr w:type="firstRow">
      <w:pPr>
        <w:spacing w:before="0" w:after="0" w:line="240" w:lineRule="auto"/>
      </w:pPr>
      <w:rPr>
        <w:b/>
        <w:bCs/>
        <w:color w:val="FFFFFF"/>
      </w:rPr>
      <w:tblPr/>
      <w:tcPr>
        <w:shd w:val="clear" w:color="auto" w:fill="125A40"/>
      </w:tcPr>
    </w:tblStylePr>
    <w:tblStylePr w:type="lastRow">
      <w:pPr>
        <w:spacing w:before="0" w:after="0" w:line="240" w:lineRule="auto"/>
      </w:pPr>
      <w:rPr>
        <w:b/>
        <w:bCs/>
      </w:rPr>
      <w:tblPr/>
      <w:tcPr>
        <w:tcBorders>
          <w:top w:val="double" w:sz="6" w:space="0" w:color="125A40"/>
          <w:left w:val="single" w:sz="8" w:space="0" w:color="125A40"/>
          <w:bottom w:val="single" w:sz="8" w:space="0" w:color="125A40"/>
          <w:right w:val="single" w:sz="8" w:space="0" w:color="125A40"/>
        </w:tcBorders>
      </w:tcPr>
    </w:tblStylePr>
    <w:tblStylePr w:type="firstCol">
      <w:rPr>
        <w:b/>
        <w:bCs/>
      </w:rPr>
    </w:tblStylePr>
    <w:tblStylePr w:type="lastCol">
      <w:rPr>
        <w:b/>
        <w:bCs/>
      </w:rPr>
    </w:tblStylePr>
    <w:tblStylePr w:type="band1Vert">
      <w:tblPr/>
      <w:tcPr>
        <w:tcBorders>
          <w:top w:val="single" w:sz="8" w:space="0" w:color="125A40"/>
          <w:left w:val="single" w:sz="8" w:space="0" w:color="125A40"/>
          <w:bottom w:val="single" w:sz="8" w:space="0" w:color="125A40"/>
          <w:right w:val="single" w:sz="8" w:space="0" w:color="125A40"/>
        </w:tcBorders>
      </w:tcPr>
    </w:tblStylePr>
    <w:tblStylePr w:type="band1Horz">
      <w:tblPr/>
      <w:tcPr>
        <w:tcBorders>
          <w:top w:val="single" w:sz="8" w:space="0" w:color="125A40"/>
          <w:left w:val="single" w:sz="8" w:space="0" w:color="125A40"/>
          <w:bottom w:val="single" w:sz="8" w:space="0" w:color="125A40"/>
          <w:right w:val="single" w:sz="8" w:space="0" w:color="125A40"/>
        </w:tcBorders>
      </w:tcPr>
    </w:tblStylePr>
  </w:style>
  <w:style w:type="table" w:customStyle="1" w:styleId="LightList-Accent311">
    <w:name w:val="Light List - Accent 311"/>
    <w:basedOn w:val="TableNormal"/>
    <w:next w:val="LightList-Accent3"/>
    <w:uiPriority w:val="61"/>
    <w:unhideWhenUsed/>
    <w:rsid w:val="00C33BC5"/>
    <w:pPr>
      <w:spacing w:line="240" w:lineRule="auto"/>
    </w:pPr>
    <w:tblPr>
      <w:tblStyleRowBandSize w:val="1"/>
      <w:tblStyleColBandSize w:val="1"/>
      <w:tblBorders>
        <w:top w:val="single" w:sz="8" w:space="0" w:color="ADD095"/>
        <w:left w:val="single" w:sz="8" w:space="0" w:color="ADD095"/>
        <w:bottom w:val="single" w:sz="8" w:space="0" w:color="ADD095"/>
        <w:right w:val="single" w:sz="8" w:space="0" w:color="ADD095"/>
      </w:tblBorders>
    </w:tblPr>
    <w:tblStylePr w:type="firstRow">
      <w:pPr>
        <w:spacing w:before="0" w:after="0" w:line="240" w:lineRule="auto"/>
      </w:pPr>
      <w:rPr>
        <w:b/>
        <w:bCs/>
        <w:color w:val="FFFFFF"/>
      </w:rPr>
      <w:tblPr/>
      <w:tcPr>
        <w:shd w:val="clear" w:color="auto" w:fill="ADD095"/>
      </w:tcPr>
    </w:tblStylePr>
    <w:tblStylePr w:type="lastRow">
      <w:pPr>
        <w:spacing w:before="0" w:after="0" w:line="240" w:lineRule="auto"/>
      </w:pPr>
      <w:rPr>
        <w:b/>
        <w:bCs/>
      </w:rPr>
      <w:tblPr/>
      <w:tcPr>
        <w:tcBorders>
          <w:top w:val="double" w:sz="6" w:space="0" w:color="ADD095"/>
          <w:left w:val="single" w:sz="8" w:space="0" w:color="ADD095"/>
          <w:bottom w:val="single" w:sz="8" w:space="0" w:color="ADD095"/>
          <w:right w:val="single" w:sz="8" w:space="0" w:color="ADD095"/>
        </w:tcBorders>
      </w:tcPr>
    </w:tblStylePr>
    <w:tblStylePr w:type="firstCol">
      <w:rPr>
        <w:b/>
        <w:bCs/>
      </w:rPr>
    </w:tblStylePr>
    <w:tblStylePr w:type="lastCol">
      <w:rPr>
        <w:b/>
        <w:bCs/>
      </w:rPr>
    </w:tblStylePr>
    <w:tblStylePr w:type="band1Vert">
      <w:tblPr/>
      <w:tcPr>
        <w:tcBorders>
          <w:top w:val="single" w:sz="8" w:space="0" w:color="ADD095"/>
          <w:left w:val="single" w:sz="8" w:space="0" w:color="ADD095"/>
          <w:bottom w:val="single" w:sz="8" w:space="0" w:color="ADD095"/>
          <w:right w:val="single" w:sz="8" w:space="0" w:color="ADD095"/>
        </w:tcBorders>
      </w:tcPr>
    </w:tblStylePr>
    <w:tblStylePr w:type="band1Horz">
      <w:tblPr/>
      <w:tcPr>
        <w:tcBorders>
          <w:top w:val="single" w:sz="8" w:space="0" w:color="ADD095"/>
          <w:left w:val="single" w:sz="8" w:space="0" w:color="ADD095"/>
          <w:bottom w:val="single" w:sz="8" w:space="0" w:color="ADD095"/>
          <w:right w:val="single" w:sz="8" w:space="0" w:color="ADD095"/>
        </w:tcBorders>
      </w:tcPr>
    </w:tblStylePr>
  </w:style>
  <w:style w:type="table" w:customStyle="1" w:styleId="LightList-Accent411">
    <w:name w:val="Light List - Accent 411"/>
    <w:basedOn w:val="TableNormal"/>
    <w:next w:val="LightList-Accent4"/>
    <w:uiPriority w:val="61"/>
    <w:unhideWhenUsed/>
    <w:rsid w:val="00C33BC5"/>
    <w:pPr>
      <w:spacing w:line="240" w:lineRule="auto"/>
    </w:pPr>
    <w:tblPr>
      <w:tblStyleRowBandSize w:val="1"/>
      <w:tblStyleColBandSize w:val="1"/>
      <w:tblBorders>
        <w:top w:val="single" w:sz="8" w:space="0" w:color="62294B"/>
        <w:left w:val="single" w:sz="8" w:space="0" w:color="62294B"/>
        <w:bottom w:val="single" w:sz="8" w:space="0" w:color="62294B"/>
        <w:right w:val="single" w:sz="8" w:space="0" w:color="62294B"/>
      </w:tblBorders>
    </w:tblPr>
    <w:tblStylePr w:type="firstRow">
      <w:pPr>
        <w:spacing w:before="0" w:after="0" w:line="240" w:lineRule="auto"/>
      </w:pPr>
      <w:rPr>
        <w:b/>
        <w:bCs/>
        <w:color w:val="FFFFFF"/>
      </w:rPr>
      <w:tblPr/>
      <w:tcPr>
        <w:shd w:val="clear" w:color="auto" w:fill="62294B"/>
      </w:tcPr>
    </w:tblStylePr>
    <w:tblStylePr w:type="lastRow">
      <w:pPr>
        <w:spacing w:before="0" w:after="0" w:line="240" w:lineRule="auto"/>
      </w:pPr>
      <w:rPr>
        <w:b/>
        <w:bCs/>
      </w:rPr>
      <w:tblPr/>
      <w:tcPr>
        <w:tcBorders>
          <w:top w:val="double" w:sz="6" w:space="0" w:color="62294B"/>
          <w:left w:val="single" w:sz="8" w:space="0" w:color="62294B"/>
          <w:bottom w:val="single" w:sz="8" w:space="0" w:color="62294B"/>
          <w:right w:val="single" w:sz="8" w:space="0" w:color="62294B"/>
        </w:tcBorders>
      </w:tcPr>
    </w:tblStylePr>
    <w:tblStylePr w:type="firstCol">
      <w:rPr>
        <w:b/>
        <w:bCs/>
      </w:rPr>
    </w:tblStylePr>
    <w:tblStylePr w:type="lastCol">
      <w:rPr>
        <w:b/>
        <w:bCs/>
      </w:rPr>
    </w:tblStylePr>
    <w:tblStylePr w:type="band1Vert">
      <w:tblPr/>
      <w:tcPr>
        <w:tcBorders>
          <w:top w:val="single" w:sz="8" w:space="0" w:color="62294B"/>
          <w:left w:val="single" w:sz="8" w:space="0" w:color="62294B"/>
          <w:bottom w:val="single" w:sz="8" w:space="0" w:color="62294B"/>
          <w:right w:val="single" w:sz="8" w:space="0" w:color="62294B"/>
        </w:tcBorders>
      </w:tcPr>
    </w:tblStylePr>
    <w:tblStylePr w:type="band1Horz">
      <w:tblPr/>
      <w:tcPr>
        <w:tcBorders>
          <w:top w:val="single" w:sz="8" w:space="0" w:color="62294B"/>
          <w:left w:val="single" w:sz="8" w:space="0" w:color="62294B"/>
          <w:bottom w:val="single" w:sz="8" w:space="0" w:color="62294B"/>
          <w:right w:val="single" w:sz="8" w:space="0" w:color="62294B"/>
        </w:tcBorders>
      </w:tcPr>
    </w:tblStylePr>
  </w:style>
  <w:style w:type="table" w:customStyle="1" w:styleId="LightList-Accent511">
    <w:name w:val="Light List - Accent 511"/>
    <w:basedOn w:val="TableNormal"/>
    <w:next w:val="LightList-Accent5"/>
    <w:uiPriority w:val="61"/>
    <w:unhideWhenUsed/>
    <w:rsid w:val="00C33BC5"/>
    <w:pPr>
      <w:spacing w:line="240" w:lineRule="auto"/>
    </w:pPr>
    <w:tblPr>
      <w:tblStyleRowBandSize w:val="1"/>
      <w:tblStyleColBandSize w:val="1"/>
      <w:tblBorders>
        <w:top w:val="single" w:sz="8" w:space="0" w:color="FF8855"/>
        <w:left w:val="single" w:sz="8" w:space="0" w:color="FF8855"/>
        <w:bottom w:val="single" w:sz="8" w:space="0" w:color="FF8855"/>
        <w:right w:val="single" w:sz="8" w:space="0" w:color="FF8855"/>
      </w:tblBorders>
    </w:tblPr>
    <w:tblStylePr w:type="firstRow">
      <w:pPr>
        <w:spacing w:before="0" w:after="0" w:line="240" w:lineRule="auto"/>
      </w:pPr>
      <w:rPr>
        <w:b/>
        <w:bCs/>
        <w:color w:val="FFFFFF"/>
      </w:rPr>
      <w:tblPr/>
      <w:tcPr>
        <w:shd w:val="clear" w:color="auto" w:fill="FF8855"/>
      </w:tcPr>
    </w:tblStylePr>
    <w:tblStylePr w:type="lastRow">
      <w:pPr>
        <w:spacing w:before="0" w:after="0" w:line="240" w:lineRule="auto"/>
      </w:pPr>
      <w:rPr>
        <w:b/>
        <w:bCs/>
      </w:rPr>
      <w:tblPr/>
      <w:tcPr>
        <w:tcBorders>
          <w:top w:val="double" w:sz="6" w:space="0" w:color="FF8855"/>
          <w:left w:val="single" w:sz="8" w:space="0" w:color="FF8855"/>
          <w:bottom w:val="single" w:sz="8" w:space="0" w:color="FF8855"/>
          <w:right w:val="single" w:sz="8" w:space="0" w:color="FF8855"/>
        </w:tcBorders>
      </w:tcPr>
    </w:tblStylePr>
    <w:tblStylePr w:type="firstCol">
      <w:rPr>
        <w:b/>
        <w:bCs/>
      </w:rPr>
    </w:tblStylePr>
    <w:tblStylePr w:type="lastCol">
      <w:rPr>
        <w:b/>
        <w:bCs/>
      </w:rPr>
    </w:tblStylePr>
    <w:tblStylePr w:type="band1Vert">
      <w:tblPr/>
      <w:tcPr>
        <w:tcBorders>
          <w:top w:val="single" w:sz="8" w:space="0" w:color="FF8855"/>
          <w:left w:val="single" w:sz="8" w:space="0" w:color="FF8855"/>
          <w:bottom w:val="single" w:sz="8" w:space="0" w:color="FF8855"/>
          <w:right w:val="single" w:sz="8" w:space="0" w:color="FF8855"/>
        </w:tcBorders>
      </w:tcPr>
    </w:tblStylePr>
    <w:tblStylePr w:type="band1Horz">
      <w:tblPr/>
      <w:tcPr>
        <w:tcBorders>
          <w:top w:val="single" w:sz="8" w:space="0" w:color="FF8855"/>
          <w:left w:val="single" w:sz="8" w:space="0" w:color="FF8855"/>
          <w:bottom w:val="single" w:sz="8" w:space="0" w:color="FF8855"/>
          <w:right w:val="single" w:sz="8" w:space="0" w:color="FF8855"/>
        </w:tcBorders>
      </w:tcPr>
    </w:tblStylePr>
  </w:style>
  <w:style w:type="table" w:customStyle="1" w:styleId="LightList-Accent611">
    <w:name w:val="Light List - Accent 611"/>
    <w:basedOn w:val="TableNormal"/>
    <w:next w:val="LightList-Accent6"/>
    <w:uiPriority w:val="61"/>
    <w:unhideWhenUsed/>
    <w:rsid w:val="00C33BC5"/>
    <w:pPr>
      <w:spacing w:line="240" w:lineRule="auto"/>
    </w:pPr>
    <w:tblPr>
      <w:tblStyleRowBandSize w:val="1"/>
      <w:tblStyleColBandSize w:val="1"/>
      <w:tblBorders>
        <w:top w:val="single" w:sz="8" w:space="0" w:color="E3E1D8"/>
        <w:left w:val="single" w:sz="8" w:space="0" w:color="E3E1D8"/>
        <w:bottom w:val="single" w:sz="8" w:space="0" w:color="E3E1D8"/>
        <w:right w:val="single" w:sz="8" w:space="0" w:color="E3E1D8"/>
      </w:tblBorders>
    </w:tblPr>
    <w:tblStylePr w:type="firstRow">
      <w:pPr>
        <w:spacing w:before="0" w:after="0" w:line="240" w:lineRule="auto"/>
      </w:pPr>
      <w:rPr>
        <w:b/>
        <w:bCs/>
        <w:color w:val="FFFFFF"/>
      </w:rPr>
      <w:tblPr/>
      <w:tcPr>
        <w:shd w:val="clear" w:color="auto" w:fill="E3E1D8"/>
      </w:tcPr>
    </w:tblStylePr>
    <w:tblStylePr w:type="lastRow">
      <w:pPr>
        <w:spacing w:before="0" w:after="0" w:line="240" w:lineRule="auto"/>
      </w:pPr>
      <w:rPr>
        <w:b/>
        <w:bCs/>
      </w:rPr>
      <w:tblPr/>
      <w:tcPr>
        <w:tcBorders>
          <w:top w:val="double" w:sz="6" w:space="0" w:color="E3E1D8"/>
          <w:left w:val="single" w:sz="8" w:space="0" w:color="E3E1D8"/>
          <w:bottom w:val="single" w:sz="8" w:space="0" w:color="E3E1D8"/>
          <w:right w:val="single" w:sz="8" w:space="0" w:color="E3E1D8"/>
        </w:tcBorders>
      </w:tcPr>
    </w:tblStylePr>
    <w:tblStylePr w:type="firstCol">
      <w:rPr>
        <w:b/>
        <w:bCs/>
      </w:rPr>
    </w:tblStylePr>
    <w:tblStylePr w:type="lastCol">
      <w:rPr>
        <w:b/>
        <w:bCs/>
      </w:rPr>
    </w:tblStylePr>
    <w:tblStylePr w:type="band1Vert">
      <w:tblPr/>
      <w:tcPr>
        <w:tcBorders>
          <w:top w:val="single" w:sz="8" w:space="0" w:color="E3E1D8"/>
          <w:left w:val="single" w:sz="8" w:space="0" w:color="E3E1D8"/>
          <w:bottom w:val="single" w:sz="8" w:space="0" w:color="E3E1D8"/>
          <w:right w:val="single" w:sz="8" w:space="0" w:color="E3E1D8"/>
        </w:tcBorders>
      </w:tcPr>
    </w:tblStylePr>
    <w:tblStylePr w:type="band1Horz">
      <w:tblPr/>
      <w:tcPr>
        <w:tcBorders>
          <w:top w:val="single" w:sz="8" w:space="0" w:color="E3E1D8"/>
          <w:left w:val="single" w:sz="8" w:space="0" w:color="E3E1D8"/>
          <w:bottom w:val="single" w:sz="8" w:space="0" w:color="E3E1D8"/>
          <w:right w:val="single" w:sz="8" w:space="0" w:color="E3E1D8"/>
        </w:tcBorders>
      </w:tcPr>
    </w:tblStylePr>
  </w:style>
  <w:style w:type="table" w:customStyle="1" w:styleId="LightShading11">
    <w:name w:val="Light Shading11"/>
    <w:basedOn w:val="TableNormal"/>
    <w:next w:val="LightShading"/>
    <w:uiPriority w:val="60"/>
    <w:unhideWhenUsed/>
    <w:rsid w:val="00C33BC5"/>
    <w:pPr>
      <w:spacing w:line="240" w:lineRule="auto"/>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
    <w:name w:val="Light Shading - Accent 111"/>
    <w:basedOn w:val="TableNormal"/>
    <w:next w:val="LightShading-Accent1"/>
    <w:uiPriority w:val="60"/>
    <w:unhideWhenUsed/>
    <w:rsid w:val="00C33BC5"/>
    <w:pPr>
      <w:spacing w:line="240" w:lineRule="auto"/>
    </w:pPr>
    <w:rPr>
      <w:color w:val="032552"/>
    </w:rPr>
    <w:tblPr>
      <w:tblStyleRowBandSize w:val="1"/>
      <w:tblStyleColBandSize w:val="1"/>
      <w:tblBorders>
        <w:top w:val="single" w:sz="8" w:space="0" w:color="05326E"/>
        <w:bottom w:val="single" w:sz="8" w:space="0" w:color="05326E"/>
      </w:tblBorders>
    </w:tblPr>
    <w:tblStylePr w:type="firstRow">
      <w:pPr>
        <w:spacing w:before="0" w:after="0" w:line="240" w:lineRule="auto"/>
      </w:pPr>
      <w:rPr>
        <w:b/>
        <w:bCs/>
      </w:rPr>
      <w:tblPr/>
      <w:tcPr>
        <w:tcBorders>
          <w:top w:val="single" w:sz="8" w:space="0" w:color="05326E"/>
          <w:left w:val="nil"/>
          <w:bottom w:val="single" w:sz="8" w:space="0" w:color="05326E"/>
          <w:right w:val="nil"/>
          <w:insideH w:val="nil"/>
          <w:insideV w:val="nil"/>
        </w:tcBorders>
      </w:tcPr>
    </w:tblStylePr>
    <w:tblStylePr w:type="lastRow">
      <w:pPr>
        <w:spacing w:before="0" w:after="0" w:line="240" w:lineRule="auto"/>
      </w:pPr>
      <w:rPr>
        <w:b/>
        <w:bCs/>
      </w:rPr>
      <w:tblPr/>
      <w:tcPr>
        <w:tcBorders>
          <w:top w:val="single" w:sz="8" w:space="0" w:color="05326E"/>
          <w:left w:val="nil"/>
          <w:bottom w:val="single" w:sz="8" w:space="0" w:color="05326E"/>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1C7FA"/>
      </w:tcPr>
    </w:tblStylePr>
    <w:tblStylePr w:type="band1Horz">
      <w:tblPr/>
      <w:tcPr>
        <w:tcBorders>
          <w:left w:val="nil"/>
          <w:right w:val="nil"/>
          <w:insideH w:val="nil"/>
          <w:insideV w:val="nil"/>
        </w:tcBorders>
        <w:shd w:val="clear" w:color="auto" w:fill="A1C7FA"/>
      </w:tcPr>
    </w:tblStylePr>
  </w:style>
  <w:style w:type="table" w:customStyle="1" w:styleId="LightShading-Accent211">
    <w:name w:val="Light Shading - Accent 211"/>
    <w:basedOn w:val="TableNormal"/>
    <w:next w:val="LightShading-Accent2"/>
    <w:uiPriority w:val="60"/>
    <w:unhideWhenUsed/>
    <w:rsid w:val="00C33BC5"/>
    <w:pPr>
      <w:spacing w:line="240" w:lineRule="auto"/>
    </w:pPr>
    <w:rPr>
      <w:color w:val="0D432F"/>
    </w:rPr>
    <w:tblPr>
      <w:tblStyleRowBandSize w:val="1"/>
      <w:tblStyleColBandSize w:val="1"/>
      <w:tblBorders>
        <w:top w:val="single" w:sz="8" w:space="0" w:color="125A40"/>
        <w:bottom w:val="single" w:sz="8" w:space="0" w:color="125A40"/>
      </w:tblBorders>
    </w:tblPr>
    <w:tblStylePr w:type="firstRow">
      <w:pPr>
        <w:spacing w:before="0" w:after="0" w:line="240" w:lineRule="auto"/>
      </w:pPr>
      <w:rPr>
        <w:b/>
        <w:bCs/>
      </w:rPr>
      <w:tblPr/>
      <w:tcPr>
        <w:tcBorders>
          <w:top w:val="single" w:sz="8" w:space="0" w:color="125A40"/>
          <w:left w:val="nil"/>
          <w:bottom w:val="single" w:sz="8" w:space="0" w:color="125A40"/>
          <w:right w:val="nil"/>
          <w:insideH w:val="nil"/>
          <w:insideV w:val="nil"/>
        </w:tcBorders>
      </w:tcPr>
    </w:tblStylePr>
    <w:tblStylePr w:type="lastRow">
      <w:pPr>
        <w:spacing w:before="0" w:after="0" w:line="240" w:lineRule="auto"/>
      </w:pPr>
      <w:rPr>
        <w:b/>
        <w:bCs/>
      </w:rPr>
      <w:tblPr/>
      <w:tcPr>
        <w:tcBorders>
          <w:top w:val="single" w:sz="8" w:space="0" w:color="125A40"/>
          <w:left w:val="nil"/>
          <w:bottom w:val="single" w:sz="8" w:space="0" w:color="125A4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ACEED6"/>
      </w:tcPr>
    </w:tblStylePr>
    <w:tblStylePr w:type="band1Horz">
      <w:tblPr/>
      <w:tcPr>
        <w:tcBorders>
          <w:left w:val="nil"/>
          <w:right w:val="nil"/>
          <w:insideH w:val="nil"/>
          <w:insideV w:val="nil"/>
        </w:tcBorders>
        <w:shd w:val="clear" w:color="auto" w:fill="ACEED6"/>
      </w:tcPr>
    </w:tblStylePr>
  </w:style>
  <w:style w:type="table" w:customStyle="1" w:styleId="LightShading-Accent311">
    <w:name w:val="Light Shading - Accent 311"/>
    <w:basedOn w:val="TableNormal"/>
    <w:next w:val="LightShading-Accent3"/>
    <w:uiPriority w:val="60"/>
    <w:unhideWhenUsed/>
    <w:rsid w:val="00C33BC5"/>
    <w:pPr>
      <w:spacing w:line="240" w:lineRule="auto"/>
    </w:pPr>
    <w:rPr>
      <w:color w:val="7CB456"/>
    </w:rPr>
    <w:tblPr>
      <w:tblStyleRowBandSize w:val="1"/>
      <w:tblStyleColBandSize w:val="1"/>
      <w:tblBorders>
        <w:top w:val="single" w:sz="8" w:space="0" w:color="ADD095"/>
        <w:bottom w:val="single" w:sz="8" w:space="0" w:color="ADD095"/>
      </w:tblBorders>
    </w:tblPr>
    <w:tblStylePr w:type="firstRow">
      <w:pPr>
        <w:spacing w:before="0" w:after="0" w:line="240" w:lineRule="auto"/>
      </w:pPr>
      <w:rPr>
        <w:b/>
        <w:bCs/>
      </w:rPr>
      <w:tblPr/>
      <w:tcPr>
        <w:tcBorders>
          <w:top w:val="single" w:sz="8" w:space="0" w:color="ADD095"/>
          <w:left w:val="nil"/>
          <w:bottom w:val="single" w:sz="8" w:space="0" w:color="ADD095"/>
          <w:right w:val="nil"/>
          <w:insideH w:val="nil"/>
          <w:insideV w:val="nil"/>
        </w:tcBorders>
      </w:tcPr>
    </w:tblStylePr>
    <w:tblStylePr w:type="lastRow">
      <w:pPr>
        <w:spacing w:before="0" w:after="0" w:line="240" w:lineRule="auto"/>
      </w:pPr>
      <w:rPr>
        <w:b/>
        <w:bCs/>
      </w:rPr>
      <w:tblPr/>
      <w:tcPr>
        <w:tcBorders>
          <w:top w:val="single" w:sz="8" w:space="0" w:color="ADD095"/>
          <w:left w:val="nil"/>
          <w:bottom w:val="single" w:sz="8" w:space="0" w:color="ADD09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AF3E4"/>
      </w:tcPr>
    </w:tblStylePr>
    <w:tblStylePr w:type="band1Horz">
      <w:tblPr/>
      <w:tcPr>
        <w:tcBorders>
          <w:left w:val="nil"/>
          <w:right w:val="nil"/>
          <w:insideH w:val="nil"/>
          <w:insideV w:val="nil"/>
        </w:tcBorders>
        <w:shd w:val="clear" w:color="auto" w:fill="EAF3E4"/>
      </w:tcPr>
    </w:tblStylePr>
  </w:style>
  <w:style w:type="table" w:customStyle="1" w:styleId="LightShading-Accent411">
    <w:name w:val="Light Shading - Accent 411"/>
    <w:basedOn w:val="TableNormal"/>
    <w:next w:val="LightShading-Accent4"/>
    <w:uiPriority w:val="60"/>
    <w:unhideWhenUsed/>
    <w:rsid w:val="00C33BC5"/>
    <w:pPr>
      <w:spacing w:line="240" w:lineRule="auto"/>
    </w:pPr>
    <w:rPr>
      <w:color w:val="491E38"/>
    </w:rPr>
    <w:tblPr>
      <w:tblStyleRowBandSize w:val="1"/>
      <w:tblStyleColBandSize w:val="1"/>
      <w:tblBorders>
        <w:top w:val="single" w:sz="8" w:space="0" w:color="62294B"/>
        <w:bottom w:val="single" w:sz="8" w:space="0" w:color="62294B"/>
      </w:tblBorders>
    </w:tblPr>
    <w:tblStylePr w:type="firstRow">
      <w:pPr>
        <w:spacing w:before="0" w:after="0" w:line="240" w:lineRule="auto"/>
      </w:pPr>
      <w:rPr>
        <w:b/>
        <w:bCs/>
      </w:rPr>
      <w:tblPr/>
      <w:tcPr>
        <w:tcBorders>
          <w:top w:val="single" w:sz="8" w:space="0" w:color="62294B"/>
          <w:left w:val="nil"/>
          <w:bottom w:val="single" w:sz="8" w:space="0" w:color="62294B"/>
          <w:right w:val="nil"/>
          <w:insideH w:val="nil"/>
          <w:insideV w:val="nil"/>
        </w:tcBorders>
      </w:tcPr>
    </w:tblStylePr>
    <w:tblStylePr w:type="lastRow">
      <w:pPr>
        <w:spacing w:before="0" w:after="0" w:line="240" w:lineRule="auto"/>
      </w:pPr>
      <w:rPr>
        <w:b/>
        <w:bCs/>
      </w:rPr>
      <w:tblPr/>
      <w:tcPr>
        <w:tcBorders>
          <w:top w:val="single" w:sz="8" w:space="0" w:color="62294B"/>
          <w:left w:val="nil"/>
          <w:bottom w:val="single" w:sz="8" w:space="0" w:color="62294B"/>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4BED4"/>
      </w:tcPr>
    </w:tblStylePr>
    <w:tblStylePr w:type="band1Horz">
      <w:tblPr/>
      <w:tcPr>
        <w:tcBorders>
          <w:left w:val="nil"/>
          <w:right w:val="nil"/>
          <w:insideH w:val="nil"/>
          <w:insideV w:val="nil"/>
        </w:tcBorders>
        <w:shd w:val="clear" w:color="auto" w:fill="E4BED4"/>
      </w:tcPr>
    </w:tblStylePr>
  </w:style>
  <w:style w:type="table" w:customStyle="1" w:styleId="LightShading-Accent511">
    <w:name w:val="Light Shading - Accent 511"/>
    <w:basedOn w:val="TableNormal"/>
    <w:next w:val="LightShading-Accent5"/>
    <w:uiPriority w:val="60"/>
    <w:unhideWhenUsed/>
    <w:rsid w:val="00C33BC5"/>
    <w:pPr>
      <w:spacing w:line="240" w:lineRule="auto"/>
    </w:pPr>
    <w:rPr>
      <w:color w:val="FE4B00"/>
    </w:rPr>
    <w:tblPr>
      <w:tblStyleRowBandSize w:val="1"/>
      <w:tblStyleColBandSize w:val="1"/>
      <w:tblBorders>
        <w:top w:val="single" w:sz="8" w:space="0" w:color="FF8855"/>
        <w:bottom w:val="single" w:sz="8" w:space="0" w:color="FF8855"/>
      </w:tblBorders>
    </w:tblPr>
    <w:tblStylePr w:type="firstRow">
      <w:pPr>
        <w:spacing w:before="0" w:after="0" w:line="240" w:lineRule="auto"/>
      </w:pPr>
      <w:rPr>
        <w:b/>
        <w:bCs/>
      </w:rPr>
      <w:tblPr/>
      <w:tcPr>
        <w:tcBorders>
          <w:top w:val="single" w:sz="8" w:space="0" w:color="FF8855"/>
          <w:left w:val="nil"/>
          <w:bottom w:val="single" w:sz="8" w:space="0" w:color="FF8855"/>
          <w:right w:val="nil"/>
          <w:insideH w:val="nil"/>
          <w:insideV w:val="nil"/>
        </w:tcBorders>
      </w:tcPr>
    </w:tblStylePr>
    <w:tblStylePr w:type="lastRow">
      <w:pPr>
        <w:spacing w:before="0" w:after="0" w:line="240" w:lineRule="auto"/>
      </w:pPr>
      <w:rPr>
        <w:b/>
        <w:bCs/>
      </w:rPr>
      <w:tblPr/>
      <w:tcPr>
        <w:tcBorders>
          <w:top w:val="single" w:sz="8" w:space="0" w:color="FF8855"/>
          <w:left w:val="nil"/>
          <w:bottom w:val="single" w:sz="8" w:space="0" w:color="FF885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1D5"/>
      </w:tcPr>
    </w:tblStylePr>
    <w:tblStylePr w:type="band1Horz">
      <w:tblPr/>
      <w:tcPr>
        <w:tcBorders>
          <w:left w:val="nil"/>
          <w:right w:val="nil"/>
          <w:insideH w:val="nil"/>
          <w:insideV w:val="nil"/>
        </w:tcBorders>
        <w:shd w:val="clear" w:color="auto" w:fill="FFE1D5"/>
      </w:tcPr>
    </w:tblStylePr>
  </w:style>
  <w:style w:type="table" w:customStyle="1" w:styleId="LightShading-Accent611">
    <w:name w:val="Light Shading - Accent 611"/>
    <w:basedOn w:val="TableNormal"/>
    <w:next w:val="LightShading-Accent6"/>
    <w:uiPriority w:val="60"/>
    <w:unhideWhenUsed/>
    <w:rsid w:val="00C33BC5"/>
    <w:pPr>
      <w:spacing w:line="240" w:lineRule="auto"/>
    </w:pPr>
    <w:rPr>
      <w:color w:val="B4AF97"/>
    </w:rPr>
    <w:tblPr>
      <w:tblStyleRowBandSize w:val="1"/>
      <w:tblStyleColBandSize w:val="1"/>
      <w:tblBorders>
        <w:top w:val="single" w:sz="8" w:space="0" w:color="E3E1D8"/>
        <w:bottom w:val="single" w:sz="8" w:space="0" w:color="E3E1D8"/>
      </w:tblBorders>
    </w:tblPr>
    <w:tblStylePr w:type="firstRow">
      <w:pPr>
        <w:spacing w:before="0" w:after="0" w:line="240" w:lineRule="auto"/>
      </w:pPr>
      <w:rPr>
        <w:b/>
        <w:bCs/>
      </w:rPr>
      <w:tblPr/>
      <w:tcPr>
        <w:tcBorders>
          <w:top w:val="single" w:sz="8" w:space="0" w:color="E3E1D8"/>
          <w:left w:val="nil"/>
          <w:bottom w:val="single" w:sz="8" w:space="0" w:color="E3E1D8"/>
          <w:right w:val="nil"/>
          <w:insideH w:val="nil"/>
          <w:insideV w:val="nil"/>
        </w:tcBorders>
      </w:tcPr>
    </w:tblStylePr>
    <w:tblStylePr w:type="lastRow">
      <w:pPr>
        <w:spacing w:before="0" w:after="0" w:line="240" w:lineRule="auto"/>
      </w:pPr>
      <w:rPr>
        <w:b/>
        <w:bCs/>
      </w:rPr>
      <w:tblPr/>
      <w:tcPr>
        <w:tcBorders>
          <w:top w:val="single" w:sz="8" w:space="0" w:color="E3E1D8"/>
          <w:left w:val="nil"/>
          <w:bottom w:val="single" w:sz="8" w:space="0" w:color="E3E1D8"/>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F7F5"/>
      </w:tcPr>
    </w:tblStylePr>
    <w:tblStylePr w:type="band1Horz">
      <w:tblPr/>
      <w:tcPr>
        <w:tcBorders>
          <w:left w:val="nil"/>
          <w:right w:val="nil"/>
          <w:insideH w:val="nil"/>
          <w:insideV w:val="nil"/>
        </w:tcBorders>
        <w:shd w:val="clear" w:color="auto" w:fill="F8F7F5"/>
      </w:tcPr>
    </w:tblStylePr>
  </w:style>
  <w:style w:type="table" w:customStyle="1" w:styleId="ListTable1Light11">
    <w:name w:val="List Table 1 Light11"/>
    <w:basedOn w:val="TableNormal"/>
    <w:uiPriority w:val="46"/>
    <w:rsid w:val="00C33BC5"/>
    <w:pPr>
      <w:spacing w:line="240" w:lineRule="auto"/>
    </w:p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1Light-Accent111">
    <w:name w:val="List Table 1 Light - Accent 111"/>
    <w:basedOn w:val="TableNormal"/>
    <w:uiPriority w:val="46"/>
    <w:rsid w:val="00C33BC5"/>
    <w:pPr>
      <w:spacing w:line="240" w:lineRule="auto"/>
    </w:pPr>
    <w:tblPr>
      <w:tblStyleRowBandSize w:val="1"/>
      <w:tblStyleColBandSize w:val="1"/>
    </w:tblPr>
    <w:tblStylePr w:type="firstRow">
      <w:rPr>
        <w:b/>
        <w:bCs/>
      </w:rPr>
      <w:tblPr/>
      <w:tcPr>
        <w:tcBorders>
          <w:bottom w:val="single" w:sz="4" w:space="0" w:color="1C78F4"/>
        </w:tcBorders>
      </w:tcPr>
    </w:tblStylePr>
    <w:tblStylePr w:type="lastRow">
      <w:rPr>
        <w:b/>
        <w:bCs/>
      </w:rPr>
      <w:tblPr/>
      <w:tcPr>
        <w:tcBorders>
          <w:top w:val="single" w:sz="4" w:space="0" w:color="1C78F4"/>
        </w:tcBorders>
      </w:tcPr>
    </w:tblStylePr>
    <w:tblStylePr w:type="firstCol">
      <w:rPr>
        <w:b/>
        <w:bCs/>
      </w:rPr>
    </w:tblStylePr>
    <w:tblStylePr w:type="lastCol">
      <w:rPr>
        <w:b/>
        <w:bCs/>
      </w:rPr>
    </w:tblStylePr>
    <w:tblStylePr w:type="band1Vert">
      <w:tblPr/>
      <w:tcPr>
        <w:shd w:val="clear" w:color="auto" w:fill="B3D2FB"/>
      </w:tcPr>
    </w:tblStylePr>
    <w:tblStylePr w:type="band1Horz">
      <w:tblPr/>
      <w:tcPr>
        <w:shd w:val="clear" w:color="auto" w:fill="B3D2FB"/>
      </w:tcPr>
    </w:tblStylePr>
  </w:style>
  <w:style w:type="table" w:customStyle="1" w:styleId="ListTable1Light-Accent211">
    <w:name w:val="List Table 1 Light - Accent 211"/>
    <w:basedOn w:val="TableNormal"/>
    <w:uiPriority w:val="46"/>
    <w:rsid w:val="00C33BC5"/>
    <w:pPr>
      <w:spacing w:line="240" w:lineRule="auto"/>
    </w:pPr>
    <w:tblPr>
      <w:tblStyleRowBandSize w:val="1"/>
      <w:tblStyleColBandSize w:val="1"/>
    </w:tblPr>
    <w:tblStylePr w:type="firstRow">
      <w:rPr>
        <w:b/>
        <w:bCs/>
      </w:rPr>
      <w:tblPr/>
      <w:tcPr>
        <w:tcBorders>
          <w:bottom w:val="single" w:sz="4" w:space="0" w:color="35D69C"/>
        </w:tcBorders>
      </w:tcPr>
    </w:tblStylePr>
    <w:tblStylePr w:type="lastRow">
      <w:rPr>
        <w:b/>
        <w:bCs/>
      </w:rPr>
      <w:tblPr/>
      <w:tcPr>
        <w:tcBorders>
          <w:top w:val="single" w:sz="4" w:space="0" w:color="35D69C"/>
        </w:tcBorders>
      </w:tcPr>
    </w:tblStylePr>
    <w:tblStylePr w:type="firstCol">
      <w:rPr>
        <w:b/>
        <w:bCs/>
      </w:rPr>
    </w:tblStylePr>
    <w:tblStylePr w:type="lastCol">
      <w:rPr>
        <w:b/>
        <w:bCs/>
      </w:rPr>
    </w:tblStylePr>
    <w:tblStylePr w:type="band1Vert">
      <w:tblPr/>
      <w:tcPr>
        <w:shd w:val="clear" w:color="auto" w:fill="BBF1DD"/>
      </w:tcPr>
    </w:tblStylePr>
    <w:tblStylePr w:type="band1Horz">
      <w:tblPr/>
      <w:tcPr>
        <w:shd w:val="clear" w:color="auto" w:fill="BBF1DD"/>
      </w:tcPr>
    </w:tblStylePr>
  </w:style>
  <w:style w:type="table" w:customStyle="1" w:styleId="ListTable1Light-Accent311">
    <w:name w:val="List Table 1 Light - Accent 311"/>
    <w:basedOn w:val="TableNormal"/>
    <w:uiPriority w:val="46"/>
    <w:rsid w:val="00C33BC5"/>
    <w:pPr>
      <w:spacing w:line="240" w:lineRule="auto"/>
    </w:pPr>
    <w:tblPr>
      <w:tblStyleRowBandSize w:val="1"/>
      <w:tblStyleColBandSize w:val="1"/>
    </w:tblPr>
    <w:tblStylePr w:type="firstRow">
      <w:rPr>
        <w:b/>
        <w:bCs/>
      </w:rPr>
      <w:tblPr/>
      <w:tcPr>
        <w:tcBorders>
          <w:bottom w:val="single" w:sz="4" w:space="0" w:color="CDE2BF"/>
        </w:tcBorders>
      </w:tcPr>
    </w:tblStylePr>
    <w:tblStylePr w:type="lastRow">
      <w:rPr>
        <w:b/>
        <w:bCs/>
      </w:rPr>
      <w:tblPr/>
      <w:tcPr>
        <w:tcBorders>
          <w:top w:val="single" w:sz="4" w:space="0" w:color="CDE2BF"/>
        </w:tcBorders>
      </w:tcPr>
    </w:tblStylePr>
    <w:tblStylePr w:type="firstCol">
      <w:rPr>
        <w:b/>
        <w:bCs/>
      </w:rPr>
    </w:tblStylePr>
    <w:tblStylePr w:type="lastCol">
      <w:rPr>
        <w:b/>
        <w:bCs/>
      </w:rPr>
    </w:tblStylePr>
    <w:tblStylePr w:type="band1Vert">
      <w:tblPr/>
      <w:tcPr>
        <w:shd w:val="clear" w:color="auto" w:fill="EEF5E9"/>
      </w:tcPr>
    </w:tblStylePr>
    <w:tblStylePr w:type="band1Horz">
      <w:tblPr/>
      <w:tcPr>
        <w:shd w:val="clear" w:color="auto" w:fill="EEF5E9"/>
      </w:tcPr>
    </w:tblStylePr>
  </w:style>
  <w:style w:type="table" w:customStyle="1" w:styleId="ListTable1Light-Accent411">
    <w:name w:val="List Table 1 Light - Accent 411"/>
    <w:basedOn w:val="TableNormal"/>
    <w:uiPriority w:val="46"/>
    <w:rsid w:val="00C33BC5"/>
    <w:pPr>
      <w:spacing w:line="240" w:lineRule="auto"/>
    </w:pPr>
    <w:tblPr>
      <w:tblStyleRowBandSize w:val="1"/>
      <w:tblStyleColBandSize w:val="1"/>
    </w:tblPr>
    <w:tblStylePr w:type="firstRow">
      <w:rPr>
        <w:b/>
        <w:bCs/>
      </w:rPr>
      <w:tblPr/>
      <w:tcPr>
        <w:tcBorders>
          <w:bottom w:val="single" w:sz="4" w:space="0" w:color="BD6298"/>
        </w:tcBorders>
      </w:tcPr>
    </w:tblStylePr>
    <w:tblStylePr w:type="lastRow">
      <w:rPr>
        <w:b/>
        <w:bCs/>
      </w:rPr>
      <w:tblPr/>
      <w:tcPr>
        <w:tcBorders>
          <w:top w:val="single" w:sz="4" w:space="0" w:color="BD6298"/>
        </w:tcBorders>
      </w:tcPr>
    </w:tblStylePr>
    <w:tblStylePr w:type="firstCol">
      <w:rPr>
        <w:b/>
        <w:bCs/>
      </w:rPr>
    </w:tblStylePr>
    <w:tblStylePr w:type="lastCol">
      <w:rPr>
        <w:b/>
        <w:bCs/>
      </w:rPr>
    </w:tblStylePr>
    <w:tblStylePr w:type="band1Vert">
      <w:tblPr/>
      <w:tcPr>
        <w:shd w:val="clear" w:color="auto" w:fill="E9CADC"/>
      </w:tcPr>
    </w:tblStylePr>
    <w:tblStylePr w:type="band1Horz">
      <w:tblPr/>
      <w:tcPr>
        <w:shd w:val="clear" w:color="auto" w:fill="E9CADC"/>
      </w:tcPr>
    </w:tblStylePr>
  </w:style>
  <w:style w:type="table" w:customStyle="1" w:styleId="ListTable1Light-Accent511">
    <w:name w:val="List Table 1 Light - Accent 511"/>
    <w:basedOn w:val="TableNormal"/>
    <w:uiPriority w:val="46"/>
    <w:rsid w:val="00C33BC5"/>
    <w:pPr>
      <w:spacing w:line="240" w:lineRule="auto"/>
    </w:pPr>
    <w:tblPr>
      <w:tblStyleRowBandSize w:val="1"/>
      <w:tblStyleColBandSize w:val="1"/>
    </w:tblPr>
    <w:tblStylePr w:type="firstRow">
      <w:rPr>
        <w:b/>
        <w:bCs/>
      </w:rPr>
      <w:tblPr/>
      <w:tcPr>
        <w:tcBorders>
          <w:bottom w:val="single" w:sz="4" w:space="0" w:color="FFB799"/>
        </w:tcBorders>
      </w:tcPr>
    </w:tblStylePr>
    <w:tblStylePr w:type="lastRow">
      <w:rPr>
        <w:b/>
        <w:bCs/>
      </w:rPr>
      <w:tblPr/>
      <w:tcPr>
        <w:tcBorders>
          <w:top w:val="single" w:sz="4" w:space="0" w:color="FFB799"/>
        </w:tcBorders>
      </w:tcPr>
    </w:tblStylePr>
    <w:tblStylePr w:type="firstCol">
      <w:rPr>
        <w:b/>
        <w:bCs/>
      </w:rPr>
    </w:tblStylePr>
    <w:tblStylePr w:type="lastCol">
      <w:rPr>
        <w:b/>
        <w:bCs/>
      </w:rPr>
    </w:tblStylePr>
    <w:tblStylePr w:type="band1Vert">
      <w:tblPr/>
      <w:tcPr>
        <w:shd w:val="clear" w:color="auto" w:fill="FFE7DD"/>
      </w:tcPr>
    </w:tblStylePr>
    <w:tblStylePr w:type="band1Horz">
      <w:tblPr/>
      <w:tcPr>
        <w:shd w:val="clear" w:color="auto" w:fill="FFE7DD"/>
      </w:tcPr>
    </w:tblStylePr>
  </w:style>
  <w:style w:type="table" w:customStyle="1" w:styleId="ListTable1Light-Accent611">
    <w:name w:val="List Table 1 Light - Accent 611"/>
    <w:basedOn w:val="TableNormal"/>
    <w:uiPriority w:val="46"/>
    <w:rsid w:val="00C33BC5"/>
    <w:pPr>
      <w:spacing w:line="240" w:lineRule="auto"/>
    </w:pPr>
    <w:tblPr>
      <w:tblStyleRowBandSize w:val="1"/>
      <w:tblStyleColBandSize w:val="1"/>
    </w:tblPr>
    <w:tblStylePr w:type="firstRow">
      <w:rPr>
        <w:b/>
        <w:bCs/>
      </w:rPr>
      <w:tblPr/>
      <w:tcPr>
        <w:tcBorders>
          <w:bottom w:val="single" w:sz="4" w:space="0" w:color="EEECE7"/>
        </w:tcBorders>
      </w:tcPr>
    </w:tblStylePr>
    <w:tblStylePr w:type="lastRow">
      <w:rPr>
        <w:b/>
        <w:bCs/>
      </w:rPr>
      <w:tblPr/>
      <w:tcPr>
        <w:tcBorders>
          <w:top w:val="single" w:sz="4" w:space="0" w:color="EEECE7"/>
        </w:tcBorders>
      </w:tcPr>
    </w:tblStylePr>
    <w:tblStylePr w:type="firstCol">
      <w:rPr>
        <w:b/>
        <w:bCs/>
      </w:rPr>
    </w:tblStylePr>
    <w:tblStylePr w:type="lastCol">
      <w:rPr>
        <w:b/>
        <w:bCs/>
      </w:rPr>
    </w:tblStylePr>
    <w:tblStylePr w:type="band1Vert">
      <w:tblPr/>
      <w:tcPr>
        <w:shd w:val="clear" w:color="auto" w:fill="F9F8F7"/>
      </w:tcPr>
    </w:tblStylePr>
    <w:tblStylePr w:type="band1Horz">
      <w:tblPr/>
      <w:tcPr>
        <w:shd w:val="clear" w:color="auto" w:fill="F9F8F7"/>
      </w:tcPr>
    </w:tblStylePr>
  </w:style>
  <w:style w:type="table" w:customStyle="1" w:styleId="ListTable211">
    <w:name w:val="List Table 211"/>
    <w:basedOn w:val="TableNormal"/>
    <w:uiPriority w:val="47"/>
    <w:rsid w:val="00C33BC5"/>
    <w:pPr>
      <w:spacing w:line="240" w:lineRule="auto"/>
    </w:p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Accent111">
    <w:name w:val="List Table 2 - Accent 111"/>
    <w:basedOn w:val="TableNormal"/>
    <w:uiPriority w:val="47"/>
    <w:rsid w:val="00C33BC5"/>
    <w:pPr>
      <w:spacing w:line="240" w:lineRule="auto"/>
    </w:pPr>
    <w:tblPr>
      <w:tblStyleRowBandSize w:val="1"/>
      <w:tblStyleColBandSize w:val="1"/>
      <w:tblBorders>
        <w:top w:val="single" w:sz="4" w:space="0" w:color="1C78F4"/>
        <w:bottom w:val="single" w:sz="4" w:space="0" w:color="1C78F4"/>
        <w:insideH w:val="single" w:sz="4" w:space="0" w:color="1C78F4"/>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3D2FB"/>
      </w:tcPr>
    </w:tblStylePr>
    <w:tblStylePr w:type="band1Horz">
      <w:tblPr/>
      <w:tcPr>
        <w:shd w:val="clear" w:color="auto" w:fill="B3D2FB"/>
      </w:tcPr>
    </w:tblStylePr>
  </w:style>
  <w:style w:type="table" w:customStyle="1" w:styleId="ListTable2-Accent211">
    <w:name w:val="List Table 2 - Accent 211"/>
    <w:basedOn w:val="TableNormal"/>
    <w:uiPriority w:val="47"/>
    <w:rsid w:val="00C33BC5"/>
    <w:pPr>
      <w:spacing w:line="240" w:lineRule="auto"/>
    </w:pPr>
    <w:tblPr>
      <w:tblStyleRowBandSize w:val="1"/>
      <w:tblStyleColBandSize w:val="1"/>
      <w:tblBorders>
        <w:top w:val="single" w:sz="4" w:space="0" w:color="35D69C"/>
        <w:bottom w:val="single" w:sz="4" w:space="0" w:color="35D69C"/>
        <w:insideH w:val="single" w:sz="4" w:space="0" w:color="35D69C"/>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BF1DD"/>
      </w:tcPr>
    </w:tblStylePr>
    <w:tblStylePr w:type="band1Horz">
      <w:tblPr/>
      <w:tcPr>
        <w:shd w:val="clear" w:color="auto" w:fill="BBF1DD"/>
      </w:tcPr>
    </w:tblStylePr>
  </w:style>
  <w:style w:type="table" w:customStyle="1" w:styleId="ListTable2-Accent311">
    <w:name w:val="List Table 2 - Accent 311"/>
    <w:basedOn w:val="TableNormal"/>
    <w:uiPriority w:val="47"/>
    <w:rsid w:val="00C33BC5"/>
    <w:pPr>
      <w:spacing w:line="240" w:lineRule="auto"/>
    </w:pPr>
    <w:tblPr>
      <w:tblStyleRowBandSize w:val="1"/>
      <w:tblStyleColBandSize w:val="1"/>
      <w:tblBorders>
        <w:top w:val="single" w:sz="4" w:space="0" w:color="CDE2BF"/>
        <w:bottom w:val="single" w:sz="4" w:space="0" w:color="CDE2BF"/>
        <w:insideH w:val="single" w:sz="4" w:space="0" w:color="CDE2BF"/>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EF5E9"/>
      </w:tcPr>
    </w:tblStylePr>
    <w:tblStylePr w:type="band1Horz">
      <w:tblPr/>
      <w:tcPr>
        <w:shd w:val="clear" w:color="auto" w:fill="EEF5E9"/>
      </w:tcPr>
    </w:tblStylePr>
  </w:style>
  <w:style w:type="table" w:customStyle="1" w:styleId="ListTable2-Accent411">
    <w:name w:val="List Table 2 - Accent 411"/>
    <w:basedOn w:val="TableNormal"/>
    <w:uiPriority w:val="47"/>
    <w:rsid w:val="00C33BC5"/>
    <w:pPr>
      <w:spacing w:line="240" w:lineRule="auto"/>
    </w:pPr>
    <w:tblPr>
      <w:tblStyleRowBandSize w:val="1"/>
      <w:tblStyleColBandSize w:val="1"/>
      <w:tblBorders>
        <w:top w:val="single" w:sz="4" w:space="0" w:color="BD6298"/>
        <w:bottom w:val="single" w:sz="4" w:space="0" w:color="BD6298"/>
        <w:insideH w:val="single" w:sz="4" w:space="0" w:color="BD6298"/>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9CADC"/>
      </w:tcPr>
    </w:tblStylePr>
    <w:tblStylePr w:type="band1Horz">
      <w:tblPr/>
      <w:tcPr>
        <w:shd w:val="clear" w:color="auto" w:fill="E9CADC"/>
      </w:tcPr>
    </w:tblStylePr>
  </w:style>
  <w:style w:type="table" w:customStyle="1" w:styleId="ListTable2-Accent511">
    <w:name w:val="List Table 2 - Accent 511"/>
    <w:basedOn w:val="TableNormal"/>
    <w:uiPriority w:val="47"/>
    <w:rsid w:val="00C33BC5"/>
    <w:pPr>
      <w:spacing w:line="240" w:lineRule="auto"/>
    </w:pPr>
    <w:tblPr>
      <w:tblStyleRowBandSize w:val="1"/>
      <w:tblStyleColBandSize w:val="1"/>
      <w:tblBorders>
        <w:top w:val="single" w:sz="4" w:space="0" w:color="FFB799"/>
        <w:bottom w:val="single" w:sz="4" w:space="0" w:color="FFB799"/>
        <w:insideH w:val="single" w:sz="4" w:space="0" w:color="FFB7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E7DD"/>
      </w:tcPr>
    </w:tblStylePr>
    <w:tblStylePr w:type="band1Horz">
      <w:tblPr/>
      <w:tcPr>
        <w:shd w:val="clear" w:color="auto" w:fill="FFE7DD"/>
      </w:tcPr>
    </w:tblStylePr>
  </w:style>
  <w:style w:type="table" w:customStyle="1" w:styleId="ListTable2-Accent611">
    <w:name w:val="List Table 2 - Accent 611"/>
    <w:basedOn w:val="TableNormal"/>
    <w:uiPriority w:val="47"/>
    <w:rsid w:val="00C33BC5"/>
    <w:pPr>
      <w:spacing w:line="240" w:lineRule="auto"/>
    </w:pPr>
    <w:tblPr>
      <w:tblStyleRowBandSize w:val="1"/>
      <w:tblStyleColBandSize w:val="1"/>
      <w:tblBorders>
        <w:top w:val="single" w:sz="4" w:space="0" w:color="EEECE7"/>
        <w:bottom w:val="single" w:sz="4" w:space="0" w:color="EEECE7"/>
        <w:insideH w:val="single" w:sz="4" w:space="0" w:color="EEECE7"/>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F8F7"/>
      </w:tcPr>
    </w:tblStylePr>
    <w:tblStylePr w:type="band1Horz">
      <w:tblPr/>
      <w:tcPr>
        <w:shd w:val="clear" w:color="auto" w:fill="F9F8F7"/>
      </w:tcPr>
    </w:tblStylePr>
  </w:style>
  <w:style w:type="table" w:customStyle="1" w:styleId="ListTable311">
    <w:name w:val="List Table 311"/>
    <w:basedOn w:val="TableNormal"/>
    <w:uiPriority w:val="48"/>
    <w:rsid w:val="00C33BC5"/>
    <w:pPr>
      <w:spacing w:line="240" w:lineRule="auto"/>
    </w:p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ListTable3-Accent111">
    <w:name w:val="List Table 3 - Accent 111"/>
    <w:basedOn w:val="TableNormal"/>
    <w:uiPriority w:val="48"/>
    <w:rsid w:val="00C33BC5"/>
    <w:pPr>
      <w:spacing w:line="240" w:lineRule="auto"/>
    </w:pPr>
    <w:tblPr>
      <w:tblStyleRowBandSize w:val="1"/>
      <w:tblStyleColBandSize w:val="1"/>
      <w:tblBorders>
        <w:top w:val="single" w:sz="4" w:space="0" w:color="05326E"/>
        <w:left w:val="single" w:sz="4" w:space="0" w:color="05326E"/>
        <w:bottom w:val="single" w:sz="4" w:space="0" w:color="05326E"/>
        <w:right w:val="single" w:sz="4" w:space="0" w:color="05326E"/>
      </w:tblBorders>
    </w:tblPr>
    <w:tblStylePr w:type="firstRow">
      <w:rPr>
        <w:b/>
        <w:bCs/>
        <w:color w:val="FFFFFF"/>
      </w:rPr>
      <w:tblPr/>
      <w:tcPr>
        <w:shd w:val="clear" w:color="auto" w:fill="05326E"/>
      </w:tcPr>
    </w:tblStylePr>
    <w:tblStylePr w:type="lastRow">
      <w:rPr>
        <w:b/>
        <w:bCs/>
      </w:rPr>
      <w:tblPr/>
      <w:tcPr>
        <w:tcBorders>
          <w:top w:val="double" w:sz="4" w:space="0" w:color="05326E"/>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5326E"/>
          <w:right w:val="single" w:sz="4" w:space="0" w:color="05326E"/>
        </w:tcBorders>
      </w:tcPr>
    </w:tblStylePr>
    <w:tblStylePr w:type="band1Horz">
      <w:tblPr/>
      <w:tcPr>
        <w:tcBorders>
          <w:top w:val="single" w:sz="4" w:space="0" w:color="05326E"/>
          <w:bottom w:val="single" w:sz="4" w:space="0" w:color="05326E"/>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5326E"/>
          <w:left w:val="nil"/>
        </w:tcBorders>
      </w:tcPr>
    </w:tblStylePr>
    <w:tblStylePr w:type="swCell">
      <w:tblPr/>
      <w:tcPr>
        <w:tcBorders>
          <w:top w:val="double" w:sz="4" w:space="0" w:color="05326E"/>
          <w:right w:val="nil"/>
        </w:tcBorders>
      </w:tcPr>
    </w:tblStylePr>
  </w:style>
  <w:style w:type="table" w:customStyle="1" w:styleId="ListTable3-Accent211">
    <w:name w:val="List Table 3 - Accent 211"/>
    <w:basedOn w:val="TableNormal"/>
    <w:uiPriority w:val="48"/>
    <w:rsid w:val="00C33BC5"/>
    <w:pPr>
      <w:spacing w:line="240" w:lineRule="auto"/>
    </w:pPr>
    <w:tblPr>
      <w:tblStyleRowBandSize w:val="1"/>
      <w:tblStyleColBandSize w:val="1"/>
      <w:tblBorders>
        <w:top w:val="single" w:sz="4" w:space="0" w:color="125A40"/>
        <w:left w:val="single" w:sz="4" w:space="0" w:color="125A40"/>
        <w:bottom w:val="single" w:sz="4" w:space="0" w:color="125A40"/>
        <w:right w:val="single" w:sz="4" w:space="0" w:color="125A40"/>
      </w:tblBorders>
    </w:tblPr>
    <w:tblStylePr w:type="firstRow">
      <w:rPr>
        <w:b/>
        <w:bCs/>
        <w:color w:val="FFFFFF"/>
      </w:rPr>
      <w:tblPr/>
      <w:tcPr>
        <w:shd w:val="clear" w:color="auto" w:fill="125A40"/>
      </w:tcPr>
    </w:tblStylePr>
    <w:tblStylePr w:type="lastRow">
      <w:rPr>
        <w:b/>
        <w:bCs/>
      </w:rPr>
      <w:tblPr/>
      <w:tcPr>
        <w:tcBorders>
          <w:top w:val="double" w:sz="4" w:space="0" w:color="125A4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125A40"/>
          <w:right w:val="single" w:sz="4" w:space="0" w:color="125A40"/>
        </w:tcBorders>
      </w:tcPr>
    </w:tblStylePr>
    <w:tblStylePr w:type="band1Horz">
      <w:tblPr/>
      <w:tcPr>
        <w:tcBorders>
          <w:top w:val="single" w:sz="4" w:space="0" w:color="125A40"/>
          <w:bottom w:val="single" w:sz="4" w:space="0" w:color="125A4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25A40"/>
          <w:left w:val="nil"/>
        </w:tcBorders>
      </w:tcPr>
    </w:tblStylePr>
    <w:tblStylePr w:type="swCell">
      <w:tblPr/>
      <w:tcPr>
        <w:tcBorders>
          <w:top w:val="double" w:sz="4" w:space="0" w:color="125A40"/>
          <w:right w:val="nil"/>
        </w:tcBorders>
      </w:tcPr>
    </w:tblStylePr>
  </w:style>
  <w:style w:type="table" w:customStyle="1" w:styleId="ListTable3-Accent311">
    <w:name w:val="List Table 3 - Accent 311"/>
    <w:basedOn w:val="TableNormal"/>
    <w:uiPriority w:val="48"/>
    <w:rsid w:val="00C33BC5"/>
    <w:pPr>
      <w:spacing w:line="240" w:lineRule="auto"/>
    </w:pPr>
    <w:tblPr>
      <w:tblStyleRowBandSize w:val="1"/>
      <w:tblStyleColBandSize w:val="1"/>
      <w:tblBorders>
        <w:top w:val="single" w:sz="4" w:space="0" w:color="ADD095"/>
        <w:left w:val="single" w:sz="4" w:space="0" w:color="ADD095"/>
        <w:bottom w:val="single" w:sz="4" w:space="0" w:color="ADD095"/>
        <w:right w:val="single" w:sz="4" w:space="0" w:color="ADD095"/>
      </w:tblBorders>
    </w:tblPr>
    <w:tblStylePr w:type="firstRow">
      <w:rPr>
        <w:b/>
        <w:bCs/>
        <w:color w:val="FFFFFF"/>
      </w:rPr>
      <w:tblPr/>
      <w:tcPr>
        <w:shd w:val="clear" w:color="auto" w:fill="ADD095"/>
      </w:tcPr>
    </w:tblStylePr>
    <w:tblStylePr w:type="lastRow">
      <w:rPr>
        <w:b/>
        <w:bCs/>
      </w:rPr>
      <w:tblPr/>
      <w:tcPr>
        <w:tcBorders>
          <w:top w:val="double" w:sz="4" w:space="0" w:color="ADD09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DD095"/>
          <w:right w:val="single" w:sz="4" w:space="0" w:color="ADD095"/>
        </w:tcBorders>
      </w:tcPr>
    </w:tblStylePr>
    <w:tblStylePr w:type="band1Horz">
      <w:tblPr/>
      <w:tcPr>
        <w:tcBorders>
          <w:top w:val="single" w:sz="4" w:space="0" w:color="ADD095"/>
          <w:bottom w:val="single" w:sz="4" w:space="0" w:color="ADD09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DD095"/>
          <w:left w:val="nil"/>
        </w:tcBorders>
      </w:tcPr>
    </w:tblStylePr>
    <w:tblStylePr w:type="swCell">
      <w:tblPr/>
      <w:tcPr>
        <w:tcBorders>
          <w:top w:val="double" w:sz="4" w:space="0" w:color="ADD095"/>
          <w:right w:val="nil"/>
        </w:tcBorders>
      </w:tcPr>
    </w:tblStylePr>
  </w:style>
  <w:style w:type="table" w:customStyle="1" w:styleId="ListTable3-Accent411">
    <w:name w:val="List Table 3 - Accent 411"/>
    <w:basedOn w:val="TableNormal"/>
    <w:uiPriority w:val="48"/>
    <w:rsid w:val="00C33BC5"/>
    <w:pPr>
      <w:spacing w:line="240" w:lineRule="auto"/>
    </w:pPr>
    <w:tblPr>
      <w:tblStyleRowBandSize w:val="1"/>
      <w:tblStyleColBandSize w:val="1"/>
      <w:tblBorders>
        <w:top w:val="single" w:sz="4" w:space="0" w:color="62294B"/>
        <w:left w:val="single" w:sz="4" w:space="0" w:color="62294B"/>
        <w:bottom w:val="single" w:sz="4" w:space="0" w:color="62294B"/>
        <w:right w:val="single" w:sz="4" w:space="0" w:color="62294B"/>
      </w:tblBorders>
    </w:tblPr>
    <w:tblStylePr w:type="firstRow">
      <w:rPr>
        <w:b/>
        <w:bCs/>
        <w:color w:val="FFFFFF"/>
      </w:rPr>
      <w:tblPr/>
      <w:tcPr>
        <w:shd w:val="clear" w:color="auto" w:fill="62294B"/>
      </w:tcPr>
    </w:tblStylePr>
    <w:tblStylePr w:type="lastRow">
      <w:rPr>
        <w:b/>
        <w:bCs/>
      </w:rPr>
      <w:tblPr/>
      <w:tcPr>
        <w:tcBorders>
          <w:top w:val="double" w:sz="4" w:space="0" w:color="62294B"/>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62294B"/>
          <w:right w:val="single" w:sz="4" w:space="0" w:color="62294B"/>
        </w:tcBorders>
      </w:tcPr>
    </w:tblStylePr>
    <w:tblStylePr w:type="band1Horz">
      <w:tblPr/>
      <w:tcPr>
        <w:tcBorders>
          <w:top w:val="single" w:sz="4" w:space="0" w:color="62294B"/>
          <w:bottom w:val="single" w:sz="4" w:space="0" w:color="62294B"/>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2294B"/>
          <w:left w:val="nil"/>
        </w:tcBorders>
      </w:tcPr>
    </w:tblStylePr>
    <w:tblStylePr w:type="swCell">
      <w:tblPr/>
      <w:tcPr>
        <w:tcBorders>
          <w:top w:val="double" w:sz="4" w:space="0" w:color="62294B"/>
          <w:right w:val="nil"/>
        </w:tcBorders>
      </w:tcPr>
    </w:tblStylePr>
  </w:style>
  <w:style w:type="table" w:customStyle="1" w:styleId="ListTable3-Accent511">
    <w:name w:val="List Table 3 - Accent 511"/>
    <w:basedOn w:val="TableNormal"/>
    <w:uiPriority w:val="48"/>
    <w:rsid w:val="00C33BC5"/>
    <w:pPr>
      <w:spacing w:line="240" w:lineRule="auto"/>
    </w:pPr>
    <w:tblPr>
      <w:tblStyleRowBandSize w:val="1"/>
      <w:tblStyleColBandSize w:val="1"/>
      <w:tblBorders>
        <w:top w:val="single" w:sz="4" w:space="0" w:color="FF8855"/>
        <w:left w:val="single" w:sz="4" w:space="0" w:color="FF8855"/>
        <w:bottom w:val="single" w:sz="4" w:space="0" w:color="FF8855"/>
        <w:right w:val="single" w:sz="4" w:space="0" w:color="FF8855"/>
      </w:tblBorders>
    </w:tblPr>
    <w:tblStylePr w:type="firstRow">
      <w:rPr>
        <w:b/>
        <w:bCs/>
        <w:color w:val="FFFFFF"/>
      </w:rPr>
      <w:tblPr/>
      <w:tcPr>
        <w:shd w:val="clear" w:color="auto" w:fill="FF8855"/>
      </w:tcPr>
    </w:tblStylePr>
    <w:tblStylePr w:type="lastRow">
      <w:rPr>
        <w:b/>
        <w:bCs/>
      </w:rPr>
      <w:tblPr/>
      <w:tcPr>
        <w:tcBorders>
          <w:top w:val="double" w:sz="4" w:space="0" w:color="FF885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8855"/>
          <w:right w:val="single" w:sz="4" w:space="0" w:color="FF8855"/>
        </w:tcBorders>
      </w:tcPr>
    </w:tblStylePr>
    <w:tblStylePr w:type="band1Horz">
      <w:tblPr/>
      <w:tcPr>
        <w:tcBorders>
          <w:top w:val="single" w:sz="4" w:space="0" w:color="FF8855"/>
          <w:bottom w:val="single" w:sz="4" w:space="0" w:color="FF885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8855"/>
          <w:left w:val="nil"/>
        </w:tcBorders>
      </w:tcPr>
    </w:tblStylePr>
    <w:tblStylePr w:type="swCell">
      <w:tblPr/>
      <w:tcPr>
        <w:tcBorders>
          <w:top w:val="double" w:sz="4" w:space="0" w:color="FF8855"/>
          <w:right w:val="nil"/>
        </w:tcBorders>
      </w:tcPr>
    </w:tblStylePr>
  </w:style>
  <w:style w:type="table" w:customStyle="1" w:styleId="ListTable3-Accent611">
    <w:name w:val="List Table 3 - Accent 611"/>
    <w:basedOn w:val="TableNormal"/>
    <w:uiPriority w:val="48"/>
    <w:rsid w:val="00C33BC5"/>
    <w:pPr>
      <w:spacing w:line="240" w:lineRule="auto"/>
    </w:pPr>
    <w:tblPr>
      <w:tblStyleRowBandSize w:val="1"/>
      <w:tblStyleColBandSize w:val="1"/>
      <w:tblBorders>
        <w:top w:val="single" w:sz="4" w:space="0" w:color="E3E1D8"/>
        <w:left w:val="single" w:sz="4" w:space="0" w:color="E3E1D8"/>
        <w:bottom w:val="single" w:sz="4" w:space="0" w:color="E3E1D8"/>
        <w:right w:val="single" w:sz="4" w:space="0" w:color="E3E1D8"/>
      </w:tblBorders>
    </w:tblPr>
    <w:tblStylePr w:type="firstRow">
      <w:rPr>
        <w:b/>
        <w:bCs/>
        <w:color w:val="FFFFFF"/>
      </w:rPr>
      <w:tblPr/>
      <w:tcPr>
        <w:shd w:val="clear" w:color="auto" w:fill="E3E1D8"/>
      </w:tcPr>
    </w:tblStylePr>
    <w:tblStylePr w:type="lastRow">
      <w:rPr>
        <w:b/>
        <w:bCs/>
      </w:rPr>
      <w:tblPr/>
      <w:tcPr>
        <w:tcBorders>
          <w:top w:val="double" w:sz="4" w:space="0" w:color="E3E1D8"/>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3E1D8"/>
          <w:right w:val="single" w:sz="4" w:space="0" w:color="E3E1D8"/>
        </w:tcBorders>
      </w:tcPr>
    </w:tblStylePr>
    <w:tblStylePr w:type="band1Horz">
      <w:tblPr/>
      <w:tcPr>
        <w:tcBorders>
          <w:top w:val="single" w:sz="4" w:space="0" w:color="E3E1D8"/>
          <w:bottom w:val="single" w:sz="4" w:space="0" w:color="E3E1D8"/>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3E1D8"/>
          <w:left w:val="nil"/>
        </w:tcBorders>
      </w:tcPr>
    </w:tblStylePr>
    <w:tblStylePr w:type="swCell">
      <w:tblPr/>
      <w:tcPr>
        <w:tcBorders>
          <w:top w:val="double" w:sz="4" w:space="0" w:color="E3E1D8"/>
          <w:right w:val="nil"/>
        </w:tcBorders>
      </w:tcPr>
    </w:tblStylePr>
  </w:style>
  <w:style w:type="table" w:customStyle="1" w:styleId="ListTable411">
    <w:name w:val="List Table 411"/>
    <w:basedOn w:val="TableNormal"/>
    <w:uiPriority w:val="49"/>
    <w:rsid w:val="00C33BC5"/>
    <w:pPr>
      <w:spacing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4-Accent111">
    <w:name w:val="List Table 4 - Accent 111"/>
    <w:basedOn w:val="TableNormal"/>
    <w:uiPriority w:val="49"/>
    <w:rsid w:val="00C33BC5"/>
    <w:pPr>
      <w:spacing w:line="240" w:lineRule="auto"/>
    </w:pPr>
    <w:tblPr>
      <w:tblStyleRowBandSize w:val="1"/>
      <w:tblStyleColBandSize w:val="1"/>
      <w:tblBorders>
        <w:top w:val="single" w:sz="4" w:space="0" w:color="1C78F4"/>
        <w:left w:val="single" w:sz="4" w:space="0" w:color="1C78F4"/>
        <w:bottom w:val="single" w:sz="4" w:space="0" w:color="1C78F4"/>
        <w:right w:val="single" w:sz="4" w:space="0" w:color="1C78F4"/>
        <w:insideH w:val="single" w:sz="4" w:space="0" w:color="1C78F4"/>
      </w:tblBorders>
    </w:tblPr>
    <w:tblStylePr w:type="firstRow">
      <w:rPr>
        <w:b/>
        <w:bCs/>
        <w:color w:val="FFFFFF"/>
      </w:rPr>
      <w:tblPr/>
      <w:tcPr>
        <w:tcBorders>
          <w:top w:val="single" w:sz="4" w:space="0" w:color="05326E"/>
          <w:left w:val="single" w:sz="4" w:space="0" w:color="05326E"/>
          <w:bottom w:val="single" w:sz="4" w:space="0" w:color="05326E"/>
          <w:right w:val="single" w:sz="4" w:space="0" w:color="05326E"/>
          <w:insideH w:val="nil"/>
        </w:tcBorders>
        <w:shd w:val="clear" w:color="auto" w:fill="05326E"/>
      </w:tcPr>
    </w:tblStylePr>
    <w:tblStylePr w:type="lastRow">
      <w:rPr>
        <w:b/>
        <w:bCs/>
      </w:rPr>
      <w:tblPr/>
      <w:tcPr>
        <w:tcBorders>
          <w:top w:val="double" w:sz="4" w:space="0" w:color="1C78F4"/>
        </w:tcBorders>
      </w:tcPr>
    </w:tblStylePr>
    <w:tblStylePr w:type="firstCol">
      <w:rPr>
        <w:b/>
        <w:bCs/>
      </w:rPr>
    </w:tblStylePr>
    <w:tblStylePr w:type="lastCol">
      <w:rPr>
        <w:b/>
        <w:bCs/>
      </w:rPr>
    </w:tblStylePr>
    <w:tblStylePr w:type="band1Vert">
      <w:tblPr/>
      <w:tcPr>
        <w:shd w:val="clear" w:color="auto" w:fill="B3D2FB"/>
      </w:tcPr>
    </w:tblStylePr>
    <w:tblStylePr w:type="band1Horz">
      <w:tblPr/>
      <w:tcPr>
        <w:shd w:val="clear" w:color="auto" w:fill="B3D2FB"/>
      </w:tcPr>
    </w:tblStylePr>
  </w:style>
  <w:style w:type="table" w:customStyle="1" w:styleId="ListTable4-Accent211">
    <w:name w:val="List Table 4 - Accent 211"/>
    <w:basedOn w:val="TableNormal"/>
    <w:uiPriority w:val="49"/>
    <w:rsid w:val="00C33BC5"/>
    <w:pPr>
      <w:spacing w:line="240" w:lineRule="auto"/>
    </w:pPr>
    <w:tblPr>
      <w:tblStyleRowBandSize w:val="1"/>
      <w:tblStyleColBandSize w:val="1"/>
      <w:tblBorders>
        <w:top w:val="single" w:sz="4" w:space="0" w:color="35D69C"/>
        <w:left w:val="single" w:sz="4" w:space="0" w:color="35D69C"/>
        <w:bottom w:val="single" w:sz="4" w:space="0" w:color="35D69C"/>
        <w:right w:val="single" w:sz="4" w:space="0" w:color="35D69C"/>
        <w:insideH w:val="single" w:sz="4" w:space="0" w:color="35D69C"/>
      </w:tblBorders>
    </w:tblPr>
    <w:tblStylePr w:type="firstRow">
      <w:rPr>
        <w:b/>
        <w:bCs/>
        <w:color w:val="FFFFFF"/>
      </w:rPr>
      <w:tblPr/>
      <w:tcPr>
        <w:tcBorders>
          <w:top w:val="single" w:sz="4" w:space="0" w:color="125A40"/>
          <w:left w:val="single" w:sz="4" w:space="0" w:color="125A40"/>
          <w:bottom w:val="single" w:sz="4" w:space="0" w:color="125A40"/>
          <w:right w:val="single" w:sz="4" w:space="0" w:color="125A40"/>
          <w:insideH w:val="nil"/>
        </w:tcBorders>
        <w:shd w:val="clear" w:color="auto" w:fill="125A40"/>
      </w:tcPr>
    </w:tblStylePr>
    <w:tblStylePr w:type="lastRow">
      <w:rPr>
        <w:b/>
        <w:bCs/>
      </w:rPr>
      <w:tblPr/>
      <w:tcPr>
        <w:tcBorders>
          <w:top w:val="double" w:sz="4" w:space="0" w:color="35D69C"/>
        </w:tcBorders>
      </w:tcPr>
    </w:tblStylePr>
    <w:tblStylePr w:type="firstCol">
      <w:rPr>
        <w:b/>
        <w:bCs/>
      </w:rPr>
    </w:tblStylePr>
    <w:tblStylePr w:type="lastCol">
      <w:rPr>
        <w:b/>
        <w:bCs/>
      </w:rPr>
    </w:tblStylePr>
    <w:tblStylePr w:type="band1Vert">
      <w:tblPr/>
      <w:tcPr>
        <w:shd w:val="clear" w:color="auto" w:fill="BBF1DD"/>
      </w:tcPr>
    </w:tblStylePr>
    <w:tblStylePr w:type="band1Horz">
      <w:tblPr/>
      <w:tcPr>
        <w:shd w:val="clear" w:color="auto" w:fill="BBF1DD"/>
      </w:tcPr>
    </w:tblStylePr>
  </w:style>
  <w:style w:type="table" w:customStyle="1" w:styleId="ListTable4-Accent311">
    <w:name w:val="List Table 4 - Accent 311"/>
    <w:basedOn w:val="TableNormal"/>
    <w:uiPriority w:val="49"/>
    <w:rsid w:val="00C33BC5"/>
    <w:pPr>
      <w:spacing w:line="240" w:lineRule="auto"/>
    </w:pPr>
    <w:tblPr>
      <w:tblStyleRowBandSize w:val="1"/>
      <w:tblStyleColBandSize w:val="1"/>
      <w:tblBorders>
        <w:top w:val="single" w:sz="4" w:space="0" w:color="CDE2BF"/>
        <w:left w:val="single" w:sz="4" w:space="0" w:color="CDE2BF"/>
        <w:bottom w:val="single" w:sz="4" w:space="0" w:color="CDE2BF"/>
        <w:right w:val="single" w:sz="4" w:space="0" w:color="CDE2BF"/>
        <w:insideH w:val="single" w:sz="4" w:space="0" w:color="CDE2BF"/>
      </w:tblBorders>
    </w:tblPr>
    <w:tblStylePr w:type="firstRow">
      <w:rPr>
        <w:b/>
        <w:bCs/>
        <w:color w:val="FFFFFF"/>
      </w:rPr>
      <w:tblPr/>
      <w:tcPr>
        <w:tcBorders>
          <w:top w:val="single" w:sz="4" w:space="0" w:color="ADD095"/>
          <w:left w:val="single" w:sz="4" w:space="0" w:color="ADD095"/>
          <w:bottom w:val="single" w:sz="4" w:space="0" w:color="ADD095"/>
          <w:right w:val="single" w:sz="4" w:space="0" w:color="ADD095"/>
          <w:insideH w:val="nil"/>
        </w:tcBorders>
        <w:shd w:val="clear" w:color="auto" w:fill="ADD095"/>
      </w:tcPr>
    </w:tblStylePr>
    <w:tblStylePr w:type="lastRow">
      <w:rPr>
        <w:b/>
        <w:bCs/>
      </w:rPr>
      <w:tblPr/>
      <w:tcPr>
        <w:tcBorders>
          <w:top w:val="double" w:sz="4" w:space="0" w:color="CDE2BF"/>
        </w:tcBorders>
      </w:tcPr>
    </w:tblStylePr>
    <w:tblStylePr w:type="firstCol">
      <w:rPr>
        <w:b/>
        <w:bCs/>
      </w:rPr>
    </w:tblStylePr>
    <w:tblStylePr w:type="lastCol">
      <w:rPr>
        <w:b/>
        <w:bCs/>
      </w:rPr>
    </w:tblStylePr>
    <w:tblStylePr w:type="band1Vert">
      <w:tblPr/>
      <w:tcPr>
        <w:shd w:val="clear" w:color="auto" w:fill="EEF5E9"/>
      </w:tcPr>
    </w:tblStylePr>
    <w:tblStylePr w:type="band1Horz">
      <w:tblPr/>
      <w:tcPr>
        <w:shd w:val="clear" w:color="auto" w:fill="EEF5E9"/>
      </w:tcPr>
    </w:tblStylePr>
  </w:style>
  <w:style w:type="table" w:customStyle="1" w:styleId="ListTable4-Accent411">
    <w:name w:val="List Table 4 - Accent 411"/>
    <w:basedOn w:val="TableNormal"/>
    <w:uiPriority w:val="49"/>
    <w:rsid w:val="00C33BC5"/>
    <w:pPr>
      <w:spacing w:line="240" w:lineRule="auto"/>
    </w:pPr>
    <w:tblPr>
      <w:tblStyleRowBandSize w:val="1"/>
      <w:tblStyleColBandSize w:val="1"/>
      <w:tblBorders>
        <w:top w:val="single" w:sz="4" w:space="0" w:color="BD6298"/>
        <w:left w:val="single" w:sz="4" w:space="0" w:color="BD6298"/>
        <w:bottom w:val="single" w:sz="4" w:space="0" w:color="BD6298"/>
        <w:right w:val="single" w:sz="4" w:space="0" w:color="BD6298"/>
        <w:insideH w:val="single" w:sz="4" w:space="0" w:color="BD6298"/>
      </w:tblBorders>
    </w:tblPr>
    <w:tblStylePr w:type="firstRow">
      <w:rPr>
        <w:b/>
        <w:bCs/>
        <w:color w:val="FFFFFF"/>
      </w:rPr>
      <w:tblPr/>
      <w:tcPr>
        <w:tcBorders>
          <w:top w:val="single" w:sz="4" w:space="0" w:color="62294B"/>
          <w:left w:val="single" w:sz="4" w:space="0" w:color="62294B"/>
          <w:bottom w:val="single" w:sz="4" w:space="0" w:color="62294B"/>
          <w:right w:val="single" w:sz="4" w:space="0" w:color="62294B"/>
          <w:insideH w:val="nil"/>
        </w:tcBorders>
        <w:shd w:val="clear" w:color="auto" w:fill="62294B"/>
      </w:tcPr>
    </w:tblStylePr>
    <w:tblStylePr w:type="lastRow">
      <w:rPr>
        <w:b/>
        <w:bCs/>
      </w:rPr>
      <w:tblPr/>
      <w:tcPr>
        <w:tcBorders>
          <w:top w:val="double" w:sz="4" w:space="0" w:color="BD6298"/>
        </w:tcBorders>
      </w:tcPr>
    </w:tblStylePr>
    <w:tblStylePr w:type="firstCol">
      <w:rPr>
        <w:b/>
        <w:bCs/>
      </w:rPr>
    </w:tblStylePr>
    <w:tblStylePr w:type="lastCol">
      <w:rPr>
        <w:b/>
        <w:bCs/>
      </w:rPr>
    </w:tblStylePr>
    <w:tblStylePr w:type="band1Vert">
      <w:tblPr/>
      <w:tcPr>
        <w:shd w:val="clear" w:color="auto" w:fill="E9CADC"/>
      </w:tcPr>
    </w:tblStylePr>
    <w:tblStylePr w:type="band1Horz">
      <w:tblPr/>
      <w:tcPr>
        <w:shd w:val="clear" w:color="auto" w:fill="E9CADC"/>
      </w:tcPr>
    </w:tblStylePr>
  </w:style>
  <w:style w:type="table" w:customStyle="1" w:styleId="ListTable4-Accent511">
    <w:name w:val="List Table 4 - Accent 511"/>
    <w:basedOn w:val="TableNormal"/>
    <w:uiPriority w:val="49"/>
    <w:rsid w:val="00C33BC5"/>
    <w:pPr>
      <w:spacing w:line="240" w:lineRule="auto"/>
    </w:pPr>
    <w:tblPr>
      <w:tblStyleRowBandSize w:val="1"/>
      <w:tblStyleColBandSize w:val="1"/>
      <w:tblBorders>
        <w:top w:val="single" w:sz="4" w:space="0" w:color="FFB799"/>
        <w:left w:val="single" w:sz="4" w:space="0" w:color="FFB799"/>
        <w:bottom w:val="single" w:sz="4" w:space="0" w:color="FFB799"/>
        <w:right w:val="single" w:sz="4" w:space="0" w:color="FFB799"/>
        <w:insideH w:val="single" w:sz="4" w:space="0" w:color="FFB799"/>
      </w:tblBorders>
    </w:tblPr>
    <w:tblStylePr w:type="firstRow">
      <w:rPr>
        <w:b/>
        <w:bCs/>
        <w:color w:val="FFFFFF"/>
      </w:rPr>
      <w:tblPr/>
      <w:tcPr>
        <w:tcBorders>
          <w:top w:val="single" w:sz="4" w:space="0" w:color="FF8855"/>
          <w:left w:val="single" w:sz="4" w:space="0" w:color="FF8855"/>
          <w:bottom w:val="single" w:sz="4" w:space="0" w:color="FF8855"/>
          <w:right w:val="single" w:sz="4" w:space="0" w:color="FF8855"/>
          <w:insideH w:val="nil"/>
        </w:tcBorders>
        <w:shd w:val="clear" w:color="auto" w:fill="FF8855"/>
      </w:tcPr>
    </w:tblStylePr>
    <w:tblStylePr w:type="lastRow">
      <w:rPr>
        <w:b/>
        <w:bCs/>
      </w:rPr>
      <w:tblPr/>
      <w:tcPr>
        <w:tcBorders>
          <w:top w:val="double" w:sz="4" w:space="0" w:color="FFB799"/>
        </w:tcBorders>
      </w:tcPr>
    </w:tblStylePr>
    <w:tblStylePr w:type="firstCol">
      <w:rPr>
        <w:b/>
        <w:bCs/>
      </w:rPr>
    </w:tblStylePr>
    <w:tblStylePr w:type="lastCol">
      <w:rPr>
        <w:b/>
        <w:bCs/>
      </w:rPr>
    </w:tblStylePr>
    <w:tblStylePr w:type="band1Vert">
      <w:tblPr/>
      <w:tcPr>
        <w:shd w:val="clear" w:color="auto" w:fill="FFE7DD"/>
      </w:tcPr>
    </w:tblStylePr>
    <w:tblStylePr w:type="band1Horz">
      <w:tblPr/>
      <w:tcPr>
        <w:shd w:val="clear" w:color="auto" w:fill="FFE7DD"/>
      </w:tcPr>
    </w:tblStylePr>
  </w:style>
  <w:style w:type="table" w:customStyle="1" w:styleId="ListTable4-Accent611">
    <w:name w:val="List Table 4 - Accent 611"/>
    <w:basedOn w:val="TableNormal"/>
    <w:uiPriority w:val="49"/>
    <w:rsid w:val="00C33BC5"/>
    <w:pPr>
      <w:spacing w:line="240" w:lineRule="auto"/>
    </w:pPr>
    <w:tblPr>
      <w:tblStyleRowBandSize w:val="1"/>
      <w:tblStyleColBandSize w:val="1"/>
      <w:tblBorders>
        <w:top w:val="single" w:sz="4" w:space="0" w:color="EEECE7"/>
        <w:left w:val="single" w:sz="4" w:space="0" w:color="EEECE7"/>
        <w:bottom w:val="single" w:sz="4" w:space="0" w:color="EEECE7"/>
        <w:right w:val="single" w:sz="4" w:space="0" w:color="EEECE7"/>
        <w:insideH w:val="single" w:sz="4" w:space="0" w:color="EEECE7"/>
      </w:tblBorders>
    </w:tblPr>
    <w:tblStylePr w:type="firstRow">
      <w:rPr>
        <w:b/>
        <w:bCs/>
        <w:color w:val="FFFFFF"/>
      </w:rPr>
      <w:tblPr/>
      <w:tcPr>
        <w:tcBorders>
          <w:top w:val="single" w:sz="4" w:space="0" w:color="E3E1D8"/>
          <w:left w:val="single" w:sz="4" w:space="0" w:color="E3E1D8"/>
          <w:bottom w:val="single" w:sz="4" w:space="0" w:color="E3E1D8"/>
          <w:right w:val="single" w:sz="4" w:space="0" w:color="E3E1D8"/>
          <w:insideH w:val="nil"/>
        </w:tcBorders>
        <w:shd w:val="clear" w:color="auto" w:fill="E3E1D8"/>
      </w:tcPr>
    </w:tblStylePr>
    <w:tblStylePr w:type="lastRow">
      <w:rPr>
        <w:b/>
        <w:bCs/>
      </w:rPr>
      <w:tblPr/>
      <w:tcPr>
        <w:tcBorders>
          <w:top w:val="double" w:sz="4" w:space="0" w:color="EEECE7"/>
        </w:tcBorders>
      </w:tcPr>
    </w:tblStylePr>
    <w:tblStylePr w:type="firstCol">
      <w:rPr>
        <w:b/>
        <w:bCs/>
      </w:rPr>
    </w:tblStylePr>
    <w:tblStylePr w:type="lastCol">
      <w:rPr>
        <w:b/>
        <w:bCs/>
      </w:rPr>
    </w:tblStylePr>
    <w:tblStylePr w:type="band1Vert">
      <w:tblPr/>
      <w:tcPr>
        <w:shd w:val="clear" w:color="auto" w:fill="F9F8F7"/>
      </w:tcPr>
    </w:tblStylePr>
    <w:tblStylePr w:type="band1Horz">
      <w:tblPr/>
      <w:tcPr>
        <w:shd w:val="clear" w:color="auto" w:fill="F9F8F7"/>
      </w:tcPr>
    </w:tblStylePr>
  </w:style>
  <w:style w:type="table" w:customStyle="1" w:styleId="ListTable5Dark11">
    <w:name w:val="List Table 5 Dark11"/>
    <w:basedOn w:val="TableNormal"/>
    <w:uiPriority w:val="50"/>
    <w:rsid w:val="00C33BC5"/>
    <w:pPr>
      <w:spacing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13">
    <w:name w:val="List Table 5 Dark - Accent 113"/>
    <w:basedOn w:val="TableNormal"/>
    <w:uiPriority w:val="50"/>
    <w:rsid w:val="00C33BC5"/>
    <w:pPr>
      <w:spacing w:line="240" w:lineRule="auto"/>
    </w:pPr>
    <w:rPr>
      <w:color w:val="FFFFFF"/>
    </w:rPr>
    <w:tblPr>
      <w:tblStyleRowBandSize w:val="1"/>
      <w:tblStyleColBandSize w:val="1"/>
      <w:tblBorders>
        <w:top w:val="single" w:sz="24" w:space="0" w:color="05326E"/>
        <w:left w:val="single" w:sz="24" w:space="0" w:color="05326E"/>
        <w:bottom w:val="single" w:sz="24" w:space="0" w:color="05326E"/>
        <w:right w:val="single" w:sz="24" w:space="0" w:color="05326E"/>
      </w:tblBorders>
    </w:tblPr>
    <w:tcPr>
      <w:shd w:val="clear" w:color="auto" w:fill="05326E"/>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11">
    <w:name w:val="List Table 5 Dark - Accent 211"/>
    <w:basedOn w:val="TableNormal"/>
    <w:uiPriority w:val="50"/>
    <w:rsid w:val="00C33BC5"/>
    <w:pPr>
      <w:spacing w:line="240" w:lineRule="auto"/>
    </w:pPr>
    <w:rPr>
      <w:color w:val="FFFFFF"/>
    </w:rPr>
    <w:tblPr>
      <w:tblStyleRowBandSize w:val="1"/>
      <w:tblStyleColBandSize w:val="1"/>
      <w:tblBorders>
        <w:top w:val="single" w:sz="24" w:space="0" w:color="125A40"/>
        <w:left w:val="single" w:sz="24" w:space="0" w:color="125A40"/>
        <w:bottom w:val="single" w:sz="24" w:space="0" w:color="125A40"/>
        <w:right w:val="single" w:sz="24" w:space="0" w:color="125A40"/>
      </w:tblBorders>
    </w:tblPr>
    <w:tcPr>
      <w:shd w:val="clear" w:color="auto" w:fill="125A4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11">
    <w:name w:val="List Table 5 Dark - Accent 311"/>
    <w:basedOn w:val="TableNormal"/>
    <w:uiPriority w:val="50"/>
    <w:rsid w:val="00C33BC5"/>
    <w:pPr>
      <w:spacing w:line="240" w:lineRule="auto"/>
    </w:pPr>
    <w:rPr>
      <w:color w:val="FFFFFF"/>
    </w:rPr>
    <w:tblPr>
      <w:tblStyleRowBandSize w:val="1"/>
      <w:tblStyleColBandSize w:val="1"/>
      <w:tblBorders>
        <w:top w:val="single" w:sz="24" w:space="0" w:color="ADD095"/>
        <w:left w:val="single" w:sz="24" w:space="0" w:color="ADD095"/>
        <w:bottom w:val="single" w:sz="24" w:space="0" w:color="ADD095"/>
        <w:right w:val="single" w:sz="24" w:space="0" w:color="ADD095"/>
      </w:tblBorders>
    </w:tblPr>
    <w:tcPr>
      <w:shd w:val="clear" w:color="auto" w:fill="ADD09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11">
    <w:name w:val="List Table 5 Dark - Accent 411"/>
    <w:basedOn w:val="TableNormal"/>
    <w:uiPriority w:val="50"/>
    <w:rsid w:val="00C33BC5"/>
    <w:pPr>
      <w:spacing w:line="240" w:lineRule="auto"/>
    </w:pPr>
    <w:rPr>
      <w:color w:val="FFFFFF"/>
    </w:rPr>
    <w:tblPr>
      <w:tblStyleRowBandSize w:val="1"/>
      <w:tblStyleColBandSize w:val="1"/>
      <w:tblBorders>
        <w:top w:val="single" w:sz="24" w:space="0" w:color="62294B"/>
        <w:left w:val="single" w:sz="24" w:space="0" w:color="62294B"/>
        <w:bottom w:val="single" w:sz="24" w:space="0" w:color="62294B"/>
        <w:right w:val="single" w:sz="24" w:space="0" w:color="62294B"/>
      </w:tblBorders>
    </w:tblPr>
    <w:tcPr>
      <w:shd w:val="clear" w:color="auto" w:fill="62294B"/>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11">
    <w:name w:val="List Table 5 Dark - Accent 511"/>
    <w:basedOn w:val="TableNormal"/>
    <w:uiPriority w:val="50"/>
    <w:rsid w:val="00C33BC5"/>
    <w:pPr>
      <w:spacing w:line="240" w:lineRule="auto"/>
    </w:pPr>
    <w:rPr>
      <w:color w:val="FFFFFF"/>
    </w:rPr>
    <w:tblPr>
      <w:tblStyleRowBandSize w:val="1"/>
      <w:tblStyleColBandSize w:val="1"/>
      <w:tblBorders>
        <w:top w:val="single" w:sz="24" w:space="0" w:color="FF8855"/>
        <w:left w:val="single" w:sz="24" w:space="0" w:color="FF8855"/>
        <w:bottom w:val="single" w:sz="24" w:space="0" w:color="FF8855"/>
        <w:right w:val="single" w:sz="24" w:space="0" w:color="FF8855"/>
      </w:tblBorders>
    </w:tblPr>
    <w:tcPr>
      <w:shd w:val="clear" w:color="auto" w:fill="FF885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11">
    <w:name w:val="List Table 5 Dark - Accent 611"/>
    <w:basedOn w:val="TableNormal"/>
    <w:uiPriority w:val="50"/>
    <w:rsid w:val="00C33BC5"/>
    <w:pPr>
      <w:spacing w:line="240" w:lineRule="auto"/>
    </w:pPr>
    <w:rPr>
      <w:color w:val="FFFFFF"/>
    </w:rPr>
    <w:tblPr>
      <w:tblStyleRowBandSize w:val="1"/>
      <w:tblStyleColBandSize w:val="1"/>
      <w:tblBorders>
        <w:top w:val="single" w:sz="24" w:space="0" w:color="E3E1D8"/>
        <w:left w:val="single" w:sz="24" w:space="0" w:color="E3E1D8"/>
        <w:bottom w:val="single" w:sz="24" w:space="0" w:color="E3E1D8"/>
        <w:right w:val="single" w:sz="24" w:space="0" w:color="E3E1D8"/>
      </w:tblBorders>
    </w:tblPr>
    <w:tcPr>
      <w:shd w:val="clear" w:color="auto" w:fill="E3E1D8"/>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11">
    <w:name w:val="List Table 6 Colorful11"/>
    <w:basedOn w:val="TableNormal"/>
    <w:uiPriority w:val="51"/>
    <w:rsid w:val="00C33BC5"/>
    <w:pPr>
      <w:spacing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6Colorful-Accent111">
    <w:name w:val="List Table 6 Colorful - Accent 111"/>
    <w:basedOn w:val="TableNormal"/>
    <w:uiPriority w:val="51"/>
    <w:rsid w:val="00C33BC5"/>
    <w:pPr>
      <w:spacing w:line="240" w:lineRule="auto"/>
    </w:pPr>
    <w:rPr>
      <w:color w:val="032552"/>
    </w:rPr>
    <w:tblPr>
      <w:tblStyleRowBandSize w:val="1"/>
      <w:tblStyleColBandSize w:val="1"/>
      <w:tblBorders>
        <w:top w:val="single" w:sz="4" w:space="0" w:color="05326E"/>
        <w:bottom w:val="single" w:sz="4" w:space="0" w:color="05326E"/>
      </w:tblBorders>
    </w:tblPr>
    <w:tblStylePr w:type="firstRow">
      <w:rPr>
        <w:b/>
        <w:bCs/>
      </w:rPr>
      <w:tblPr/>
      <w:tcPr>
        <w:tcBorders>
          <w:bottom w:val="single" w:sz="4" w:space="0" w:color="05326E"/>
        </w:tcBorders>
      </w:tcPr>
    </w:tblStylePr>
    <w:tblStylePr w:type="lastRow">
      <w:rPr>
        <w:b/>
        <w:bCs/>
      </w:rPr>
      <w:tblPr/>
      <w:tcPr>
        <w:tcBorders>
          <w:top w:val="double" w:sz="4" w:space="0" w:color="05326E"/>
        </w:tcBorders>
      </w:tcPr>
    </w:tblStylePr>
    <w:tblStylePr w:type="firstCol">
      <w:rPr>
        <w:b/>
        <w:bCs/>
      </w:rPr>
    </w:tblStylePr>
    <w:tblStylePr w:type="lastCol">
      <w:rPr>
        <w:b/>
        <w:bCs/>
      </w:rPr>
    </w:tblStylePr>
    <w:tblStylePr w:type="band1Vert">
      <w:tblPr/>
      <w:tcPr>
        <w:shd w:val="clear" w:color="auto" w:fill="B3D2FB"/>
      </w:tcPr>
    </w:tblStylePr>
    <w:tblStylePr w:type="band1Horz">
      <w:tblPr/>
      <w:tcPr>
        <w:shd w:val="clear" w:color="auto" w:fill="B3D2FB"/>
      </w:tcPr>
    </w:tblStylePr>
  </w:style>
  <w:style w:type="table" w:customStyle="1" w:styleId="ListTable6Colorful-Accent211">
    <w:name w:val="List Table 6 Colorful - Accent 211"/>
    <w:basedOn w:val="TableNormal"/>
    <w:uiPriority w:val="51"/>
    <w:rsid w:val="00C33BC5"/>
    <w:pPr>
      <w:spacing w:line="240" w:lineRule="auto"/>
    </w:pPr>
    <w:rPr>
      <w:color w:val="0D432F"/>
    </w:rPr>
    <w:tblPr>
      <w:tblStyleRowBandSize w:val="1"/>
      <w:tblStyleColBandSize w:val="1"/>
      <w:tblBorders>
        <w:top w:val="single" w:sz="4" w:space="0" w:color="125A40"/>
        <w:bottom w:val="single" w:sz="4" w:space="0" w:color="125A40"/>
      </w:tblBorders>
    </w:tblPr>
    <w:tblStylePr w:type="firstRow">
      <w:rPr>
        <w:b/>
        <w:bCs/>
      </w:rPr>
      <w:tblPr/>
      <w:tcPr>
        <w:tcBorders>
          <w:bottom w:val="single" w:sz="4" w:space="0" w:color="125A40"/>
        </w:tcBorders>
      </w:tcPr>
    </w:tblStylePr>
    <w:tblStylePr w:type="lastRow">
      <w:rPr>
        <w:b/>
        <w:bCs/>
      </w:rPr>
      <w:tblPr/>
      <w:tcPr>
        <w:tcBorders>
          <w:top w:val="double" w:sz="4" w:space="0" w:color="125A40"/>
        </w:tcBorders>
      </w:tcPr>
    </w:tblStylePr>
    <w:tblStylePr w:type="firstCol">
      <w:rPr>
        <w:b/>
        <w:bCs/>
      </w:rPr>
    </w:tblStylePr>
    <w:tblStylePr w:type="lastCol">
      <w:rPr>
        <w:b/>
        <w:bCs/>
      </w:rPr>
    </w:tblStylePr>
    <w:tblStylePr w:type="band1Vert">
      <w:tblPr/>
      <w:tcPr>
        <w:shd w:val="clear" w:color="auto" w:fill="BBF1DD"/>
      </w:tcPr>
    </w:tblStylePr>
    <w:tblStylePr w:type="band1Horz">
      <w:tblPr/>
      <w:tcPr>
        <w:shd w:val="clear" w:color="auto" w:fill="BBF1DD"/>
      </w:tcPr>
    </w:tblStylePr>
  </w:style>
  <w:style w:type="table" w:customStyle="1" w:styleId="ListTable6Colorful-Accent311">
    <w:name w:val="List Table 6 Colorful - Accent 311"/>
    <w:basedOn w:val="TableNormal"/>
    <w:uiPriority w:val="51"/>
    <w:rsid w:val="00C33BC5"/>
    <w:pPr>
      <w:spacing w:line="240" w:lineRule="auto"/>
    </w:pPr>
    <w:rPr>
      <w:color w:val="7CB456"/>
    </w:rPr>
    <w:tblPr>
      <w:tblStyleRowBandSize w:val="1"/>
      <w:tblStyleColBandSize w:val="1"/>
      <w:tblBorders>
        <w:top w:val="single" w:sz="4" w:space="0" w:color="ADD095"/>
        <w:bottom w:val="single" w:sz="4" w:space="0" w:color="ADD095"/>
      </w:tblBorders>
    </w:tblPr>
    <w:tblStylePr w:type="firstRow">
      <w:rPr>
        <w:b/>
        <w:bCs/>
      </w:rPr>
      <w:tblPr/>
      <w:tcPr>
        <w:tcBorders>
          <w:bottom w:val="single" w:sz="4" w:space="0" w:color="ADD095"/>
        </w:tcBorders>
      </w:tcPr>
    </w:tblStylePr>
    <w:tblStylePr w:type="lastRow">
      <w:rPr>
        <w:b/>
        <w:bCs/>
      </w:rPr>
      <w:tblPr/>
      <w:tcPr>
        <w:tcBorders>
          <w:top w:val="double" w:sz="4" w:space="0" w:color="ADD095"/>
        </w:tcBorders>
      </w:tcPr>
    </w:tblStylePr>
    <w:tblStylePr w:type="firstCol">
      <w:rPr>
        <w:b/>
        <w:bCs/>
      </w:rPr>
    </w:tblStylePr>
    <w:tblStylePr w:type="lastCol">
      <w:rPr>
        <w:b/>
        <w:bCs/>
      </w:rPr>
    </w:tblStylePr>
    <w:tblStylePr w:type="band1Vert">
      <w:tblPr/>
      <w:tcPr>
        <w:shd w:val="clear" w:color="auto" w:fill="EEF5E9"/>
      </w:tcPr>
    </w:tblStylePr>
    <w:tblStylePr w:type="band1Horz">
      <w:tblPr/>
      <w:tcPr>
        <w:shd w:val="clear" w:color="auto" w:fill="EEF5E9"/>
      </w:tcPr>
    </w:tblStylePr>
  </w:style>
  <w:style w:type="table" w:customStyle="1" w:styleId="ListTable6Colorful-Accent411">
    <w:name w:val="List Table 6 Colorful - Accent 411"/>
    <w:basedOn w:val="TableNormal"/>
    <w:uiPriority w:val="51"/>
    <w:rsid w:val="00C33BC5"/>
    <w:pPr>
      <w:spacing w:line="240" w:lineRule="auto"/>
    </w:pPr>
    <w:rPr>
      <w:color w:val="491E38"/>
    </w:rPr>
    <w:tblPr>
      <w:tblStyleRowBandSize w:val="1"/>
      <w:tblStyleColBandSize w:val="1"/>
      <w:tblBorders>
        <w:top w:val="single" w:sz="4" w:space="0" w:color="62294B"/>
        <w:bottom w:val="single" w:sz="4" w:space="0" w:color="62294B"/>
      </w:tblBorders>
    </w:tblPr>
    <w:tblStylePr w:type="firstRow">
      <w:rPr>
        <w:b/>
        <w:bCs/>
      </w:rPr>
      <w:tblPr/>
      <w:tcPr>
        <w:tcBorders>
          <w:bottom w:val="single" w:sz="4" w:space="0" w:color="62294B"/>
        </w:tcBorders>
      </w:tcPr>
    </w:tblStylePr>
    <w:tblStylePr w:type="lastRow">
      <w:rPr>
        <w:b/>
        <w:bCs/>
      </w:rPr>
      <w:tblPr/>
      <w:tcPr>
        <w:tcBorders>
          <w:top w:val="double" w:sz="4" w:space="0" w:color="62294B"/>
        </w:tcBorders>
      </w:tcPr>
    </w:tblStylePr>
    <w:tblStylePr w:type="firstCol">
      <w:rPr>
        <w:b/>
        <w:bCs/>
      </w:rPr>
    </w:tblStylePr>
    <w:tblStylePr w:type="lastCol">
      <w:rPr>
        <w:b/>
        <w:bCs/>
      </w:rPr>
    </w:tblStylePr>
    <w:tblStylePr w:type="band1Vert">
      <w:tblPr/>
      <w:tcPr>
        <w:shd w:val="clear" w:color="auto" w:fill="E9CADC"/>
      </w:tcPr>
    </w:tblStylePr>
    <w:tblStylePr w:type="band1Horz">
      <w:tblPr/>
      <w:tcPr>
        <w:shd w:val="clear" w:color="auto" w:fill="E9CADC"/>
      </w:tcPr>
    </w:tblStylePr>
  </w:style>
  <w:style w:type="table" w:customStyle="1" w:styleId="ListTable6Colorful-Accent511">
    <w:name w:val="List Table 6 Colorful - Accent 511"/>
    <w:basedOn w:val="TableNormal"/>
    <w:uiPriority w:val="51"/>
    <w:rsid w:val="00C33BC5"/>
    <w:pPr>
      <w:spacing w:line="240" w:lineRule="auto"/>
    </w:pPr>
    <w:rPr>
      <w:color w:val="FE4B00"/>
    </w:rPr>
    <w:tblPr>
      <w:tblStyleRowBandSize w:val="1"/>
      <w:tblStyleColBandSize w:val="1"/>
      <w:tblBorders>
        <w:top w:val="single" w:sz="4" w:space="0" w:color="FF8855"/>
        <w:bottom w:val="single" w:sz="4" w:space="0" w:color="FF8855"/>
      </w:tblBorders>
    </w:tblPr>
    <w:tblStylePr w:type="firstRow">
      <w:rPr>
        <w:b/>
        <w:bCs/>
      </w:rPr>
      <w:tblPr/>
      <w:tcPr>
        <w:tcBorders>
          <w:bottom w:val="single" w:sz="4" w:space="0" w:color="FF8855"/>
        </w:tcBorders>
      </w:tcPr>
    </w:tblStylePr>
    <w:tblStylePr w:type="lastRow">
      <w:rPr>
        <w:b/>
        <w:bCs/>
      </w:rPr>
      <w:tblPr/>
      <w:tcPr>
        <w:tcBorders>
          <w:top w:val="double" w:sz="4" w:space="0" w:color="FF8855"/>
        </w:tcBorders>
      </w:tcPr>
    </w:tblStylePr>
    <w:tblStylePr w:type="firstCol">
      <w:rPr>
        <w:b/>
        <w:bCs/>
      </w:rPr>
    </w:tblStylePr>
    <w:tblStylePr w:type="lastCol">
      <w:rPr>
        <w:b/>
        <w:bCs/>
      </w:rPr>
    </w:tblStylePr>
    <w:tblStylePr w:type="band1Vert">
      <w:tblPr/>
      <w:tcPr>
        <w:shd w:val="clear" w:color="auto" w:fill="FFE7DD"/>
      </w:tcPr>
    </w:tblStylePr>
    <w:tblStylePr w:type="band1Horz">
      <w:tblPr/>
      <w:tcPr>
        <w:shd w:val="clear" w:color="auto" w:fill="FFE7DD"/>
      </w:tcPr>
    </w:tblStylePr>
  </w:style>
  <w:style w:type="table" w:customStyle="1" w:styleId="ListTable6Colorful-Accent611">
    <w:name w:val="List Table 6 Colorful - Accent 611"/>
    <w:basedOn w:val="TableNormal"/>
    <w:uiPriority w:val="51"/>
    <w:rsid w:val="00C33BC5"/>
    <w:pPr>
      <w:spacing w:line="240" w:lineRule="auto"/>
    </w:pPr>
    <w:rPr>
      <w:color w:val="B4AF97"/>
    </w:rPr>
    <w:tblPr>
      <w:tblStyleRowBandSize w:val="1"/>
      <w:tblStyleColBandSize w:val="1"/>
      <w:tblBorders>
        <w:top w:val="single" w:sz="4" w:space="0" w:color="E3E1D8"/>
        <w:bottom w:val="single" w:sz="4" w:space="0" w:color="E3E1D8"/>
      </w:tblBorders>
    </w:tblPr>
    <w:tblStylePr w:type="firstRow">
      <w:rPr>
        <w:b/>
        <w:bCs/>
      </w:rPr>
      <w:tblPr/>
      <w:tcPr>
        <w:tcBorders>
          <w:bottom w:val="single" w:sz="4" w:space="0" w:color="E3E1D8"/>
        </w:tcBorders>
      </w:tcPr>
    </w:tblStylePr>
    <w:tblStylePr w:type="lastRow">
      <w:rPr>
        <w:b/>
        <w:bCs/>
      </w:rPr>
      <w:tblPr/>
      <w:tcPr>
        <w:tcBorders>
          <w:top w:val="double" w:sz="4" w:space="0" w:color="E3E1D8"/>
        </w:tcBorders>
      </w:tcPr>
    </w:tblStylePr>
    <w:tblStylePr w:type="firstCol">
      <w:rPr>
        <w:b/>
        <w:bCs/>
      </w:rPr>
    </w:tblStylePr>
    <w:tblStylePr w:type="lastCol">
      <w:rPr>
        <w:b/>
        <w:bCs/>
      </w:rPr>
    </w:tblStylePr>
    <w:tblStylePr w:type="band1Vert">
      <w:tblPr/>
      <w:tcPr>
        <w:shd w:val="clear" w:color="auto" w:fill="F9F8F7"/>
      </w:tcPr>
    </w:tblStylePr>
    <w:tblStylePr w:type="band1Horz">
      <w:tblPr/>
      <w:tcPr>
        <w:shd w:val="clear" w:color="auto" w:fill="F9F8F7"/>
      </w:tcPr>
    </w:tblStylePr>
  </w:style>
  <w:style w:type="table" w:customStyle="1" w:styleId="ListTable7Colorful11">
    <w:name w:val="List Table 7 Colorful11"/>
    <w:basedOn w:val="TableNormal"/>
    <w:uiPriority w:val="52"/>
    <w:rsid w:val="00C33BC5"/>
    <w:pPr>
      <w:spacing w:line="240" w:lineRule="auto"/>
    </w:pPr>
    <w:rPr>
      <w:color w:val="000000"/>
    </w:rPr>
    <w:tblPr>
      <w:tblStyleRowBandSize w:val="1"/>
      <w:tblStyleColBandSize w:val="1"/>
    </w:tblPr>
    <w:tblStylePr w:type="firstRow">
      <w:rPr>
        <w:rFonts w:ascii="Verdana" w:eastAsia="Times New Roman" w:hAnsi="Verdana" w:cs="Times New Roman"/>
        <w:i/>
        <w:iCs/>
        <w:sz w:val="26"/>
      </w:rPr>
      <w:tblPr/>
      <w:tcPr>
        <w:tcBorders>
          <w:bottom w:val="single" w:sz="4" w:space="0" w:color="000000"/>
        </w:tcBorders>
        <w:shd w:val="clear" w:color="auto" w:fill="FFFFFF"/>
      </w:tcPr>
    </w:tblStylePr>
    <w:tblStylePr w:type="lastRow">
      <w:rPr>
        <w:rFonts w:ascii="Verdana" w:eastAsia="Times New Roman" w:hAnsi="Verdana" w:cs="Times New Roman"/>
        <w:i/>
        <w:iCs/>
        <w:sz w:val="26"/>
      </w:rPr>
      <w:tblPr/>
      <w:tcPr>
        <w:tcBorders>
          <w:top w:val="single" w:sz="4" w:space="0" w:color="000000"/>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000000"/>
        </w:tcBorders>
        <w:shd w:val="clear" w:color="auto" w:fill="FFFFFF"/>
      </w:tcPr>
    </w:tblStylePr>
    <w:tblStylePr w:type="lastCol">
      <w:rPr>
        <w:rFonts w:ascii="Verdana" w:eastAsia="Times New Roman" w:hAnsi="Verdana"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11">
    <w:name w:val="List Table 7 Colorful - Accent 111"/>
    <w:basedOn w:val="TableNormal"/>
    <w:uiPriority w:val="52"/>
    <w:rsid w:val="00C33BC5"/>
    <w:pPr>
      <w:spacing w:line="240" w:lineRule="auto"/>
    </w:pPr>
    <w:rPr>
      <w:color w:val="032552"/>
    </w:rPr>
    <w:tblPr>
      <w:tblStyleRowBandSize w:val="1"/>
      <w:tblStyleColBandSize w:val="1"/>
    </w:tblPr>
    <w:tblStylePr w:type="firstRow">
      <w:rPr>
        <w:rFonts w:ascii="Verdana" w:eastAsia="Times New Roman" w:hAnsi="Verdana" w:cs="Times New Roman"/>
        <w:i/>
        <w:iCs/>
        <w:sz w:val="26"/>
      </w:rPr>
      <w:tblPr/>
      <w:tcPr>
        <w:tcBorders>
          <w:bottom w:val="single" w:sz="4" w:space="0" w:color="05326E"/>
        </w:tcBorders>
        <w:shd w:val="clear" w:color="auto" w:fill="FFFFFF"/>
      </w:tcPr>
    </w:tblStylePr>
    <w:tblStylePr w:type="lastRow">
      <w:rPr>
        <w:rFonts w:ascii="Verdana" w:eastAsia="Times New Roman" w:hAnsi="Verdana" w:cs="Times New Roman"/>
        <w:i/>
        <w:iCs/>
        <w:sz w:val="26"/>
      </w:rPr>
      <w:tblPr/>
      <w:tcPr>
        <w:tcBorders>
          <w:top w:val="single" w:sz="4" w:space="0" w:color="05326E"/>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05326E"/>
        </w:tcBorders>
        <w:shd w:val="clear" w:color="auto" w:fill="FFFFFF"/>
      </w:tcPr>
    </w:tblStylePr>
    <w:tblStylePr w:type="lastCol">
      <w:rPr>
        <w:rFonts w:ascii="Verdana" w:eastAsia="Times New Roman" w:hAnsi="Verdana" w:cs="Times New Roman"/>
        <w:i/>
        <w:iCs/>
        <w:sz w:val="26"/>
      </w:rPr>
      <w:tblPr/>
      <w:tcPr>
        <w:tcBorders>
          <w:left w:val="single" w:sz="4" w:space="0" w:color="05326E"/>
        </w:tcBorders>
        <w:shd w:val="clear" w:color="auto" w:fill="FFFFFF"/>
      </w:tcPr>
    </w:tblStylePr>
    <w:tblStylePr w:type="band1Vert">
      <w:tblPr/>
      <w:tcPr>
        <w:shd w:val="clear" w:color="auto" w:fill="B3D2FB"/>
      </w:tcPr>
    </w:tblStylePr>
    <w:tblStylePr w:type="band1Horz">
      <w:tblPr/>
      <w:tcPr>
        <w:shd w:val="clear" w:color="auto" w:fill="B3D2FB"/>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11">
    <w:name w:val="List Table 7 Colorful - Accent 211"/>
    <w:basedOn w:val="TableNormal"/>
    <w:uiPriority w:val="52"/>
    <w:rsid w:val="00C33BC5"/>
    <w:pPr>
      <w:spacing w:line="240" w:lineRule="auto"/>
    </w:pPr>
    <w:rPr>
      <w:color w:val="0D432F"/>
    </w:rPr>
    <w:tblPr>
      <w:tblStyleRowBandSize w:val="1"/>
      <w:tblStyleColBandSize w:val="1"/>
    </w:tblPr>
    <w:tblStylePr w:type="firstRow">
      <w:rPr>
        <w:rFonts w:ascii="Verdana" w:eastAsia="Times New Roman" w:hAnsi="Verdana" w:cs="Times New Roman"/>
        <w:i/>
        <w:iCs/>
        <w:sz w:val="26"/>
      </w:rPr>
      <w:tblPr/>
      <w:tcPr>
        <w:tcBorders>
          <w:bottom w:val="single" w:sz="4" w:space="0" w:color="125A40"/>
        </w:tcBorders>
        <w:shd w:val="clear" w:color="auto" w:fill="FFFFFF"/>
      </w:tcPr>
    </w:tblStylePr>
    <w:tblStylePr w:type="lastRow">
      <w:rPr>
        <w:rFonts w:ascii="Verdana" w:eastAsia="Times New Roman" w:hAnsi="Verdana" w:cs="Times New Roman"/>
        <w:i/>
        <w:iCs/>
        <w:sz w:val="26"/>
      </w:rPr>
      <w:tblPr/>
      <w:tcPr>
        <w:tcBorders>
          <w:top w:val="single" w:sz="4" w:space="0" w:color="125A40"/>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125A40"/>
        </w:tcBorders>
        <w:shd w:val="clear" w:color="auto" w:fill="FFFFFF"/>
      </w:tcPr>
    </w:tblStylePr>
    <w:tblStylePr w:type="lastCol">
      <w:rPr>
        <w:rFonts w:ascii="Verdana" w:eastAsia="Times New Roman" w:hAnsi="Verdana" w:cs="Times New Roman"/>
        <w:i/>
        <w:iCs/>
        <w:sz w:val="26"/>
      </w:rPr>
      <w:tblPr/>
      <w:tcPr>
        <w:tcBorders>
          <w:left w:val="single" w:sz="4" w:space="0" w:color="125A40"/>
        </w:tcBorders>
        <w:shd w:val="clear" w:color="auto" w:fill="FFFFFF"/>
      </w:tcPr>
    </w:tblStylePr>
    <w:tblStylePr w:type="band1Vert">
      <w:tblPr/>
      <w:tcPr>
        <w:shd w:val="clear" w:color="auto" w:fill="BBF1DD"/>
      </w:tcPr>
    </w:tblStylePr>
    <w:tblStylePr w:type="band1Horz">
      <w:tblPr/>
      <w:tcPr>
        <w:shd w:val="clear" w:color="auto" w:fill="BBF1D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11">
    <w:name w:val="List Table 7 Colorful - Accent 311"/>
    <w:basedOn w:val="TableNormal"/>
    <w:uiPriority w:val="52"/>
    <w:rsid w:val="00C33BC5"/>
    <w:pPr>
      <w:spacing w:line="240" w:lineRule="auto"/>
    </w:pPr>
    <w:rPr>
      <w:color w:val="7CB456"/>
    </w:rPr>
    <w:tblPr>
      <w:tblStyleRowBandSize w:val="1"/>
      <w:tblStyleColBandSize w:val="1"/>
    </w:tblPr>
    <w:tblStylePr w:type="firstRow">
      <w:rPr>
        <w:rFonts w:ascii="Verdana" w:eastAsia="Times New Roman" w:hAnsi="Verdana" w:cs="Times New Roman"/>
        <w:i/>
        <w:iCs/>
        <w:sz w:val="26"/>
      </w:rPr>
      <w:tblPr/>
      <w:tcPr>
        <w:tcBorders>
          <w:bottom w:val="single" w:sz="4" w:space="0" w:color="ADD095"/>
        </w:tcBorders>
        <w:shd w:val="clear" w:color="auto" w:fill="FFFFFF"/>
      </w:tcPr>
    </w:tblStylePr>
    <w:tblStylePr w:type="lastRow">
      <w:rPr>
        <w:rFonts w:ascii="Verdana" w:eastAsia="Times New Roman" w:hAnsi="Verdana" w:cs="Times New Roman"/>
        <w:i/>
        <w:iCs/>
        <w:sz w:val="26"/>
      </w:rPr>
      <w:tblPr/>
      <w:tcPr>
        <w:tcBorders>
          <w:top w:val="single" w:sz="4" w:space="0" w:color="ADD095"/>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ADD095"/>
        </w:tcBorders>
        <w:shd w:val="clear" w:color="auto" w:fill="FFFFFF"/>
      </w:tcPr>
    </w:tblStylePr>
    <w:tblStylePr w:type="lastCol">
      <w:rPr>
        <w:rFonts w:ascii="Verdana" w:eastAsia="Times New Roman" w:hAnsi="Verdana" w:cs="Times New Roman"/>
        <w:i/>
        <w:iCs/>
        <w:sz w:val="26"/>
      </w:rPr>
      <w:tblPr/>
      <w:tcPr>
        <w:tcBorders>
          <w:left w:val="single" w:sz="4" w:space="0" w:color="ADD095"/>
        </w:tcBorders>
        <w:shd w:val="clear" w:color="auto" w:fill="FFFFFF"/>
      </w:tcPr>
    </w:tblStylePr>
    <w:tblStylePr w:type="band1Vert">
      <w:tblPr/>
      <w:tcPr>
        <w:shd w:val="clear" w:color="auto" w:fill="EEF5E9"/>
      </w:tcPr>
    </w:tblStylePr>
    <w:tblStylePr w:type="band1Horz">
      <w:tblPr/>
      <w:tcPr>
        <w:shd w:val="clear" w:color="auto" w:fill="EEF5E9"/>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11">
    <w:name w:val="List Table 7 Colorful - Accent 411"/>
    <w:basedOn w:val="TableNormal"/>
    <w:uiPriority w:val="52"/>
    <w:rsid w:val="00C33BC5"/>
    <w:pPr>
      <w:spacing w:line="240" w:lineRule="auto"/>
    </w:pPr>
    <w:rPr>
      <w:color w:val="491E38"/>
    </w:rPr>
    <w:tblPr>
      <w:tblStyleRowBandSize w:val="1"/>
      <w:tblStyleColBandSize w:val="1"/>
    </w:tblPr>
    <w:tblStylePr w:type="firstRow">
      <w:rPr>
        <w:rFonts w:ascii="Verdana" w:eastAsia="Times New Roman" w:hAnsi="Verdana" w:cs="Times New Roman"/>
        <w:i/>
        <w:iCs/>
        <w:sz w:val="26"/>
      </w:rPr>
      <w:tblPr/>
      <w:tcPr>
        <w:tcBorders>
          <w:bottom w:val="single" w:sz="4" w:space="0" w:color="62294B"/>
        </w:tcBorders>
        <w:shd w:val="clear" w:color="auto" w:fill="FFFFFF"/>
      </w:tcPr>
    </w:tblStylePr>
    <w:tblStylePr w:type="lastRow">
      <w:rPr>
        <w:rFonts w:ascii="Verdana" w:eastAsia="Times New Roman" w:hAnsi="Verdana" w:cs="Times New Roman"/>
        <w:i/>
        <w:iCs/>
        <w:sz w:val="26"/>
      </w:rPr>
      <w:tblPr/>
      <w:tcPr>
        <w:tcBorders>
          <w:top w:val="single" w:sz="4" w:space="0" w:color="62294B"/>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62294B"/>
        </w:tcBorders>
        <w:shd w:val="clear" w:color="auto" w:fill="FFFFFF"/>
      </w:tcPr>
    </w:tblStylePr>
    <w:tblStylePr w:type="lastCol">
      <w:rPr>
        <w:rFonts w:ascii="Verdana" w:eastAsia="Times New Roman" w:hAnsi="Verdana" w:cs="Times New Roman"/>
        <w:i/>
        <w:iCs/>
        <w:sz w:val="26"/>
      </w:rPr>
      <w:tblPr/>
      <w:tcPr>
        <w:tcBorders>
          <w:left w:val="single" w:sz="4" w:space="0" w:color="62294B"/>
        </w:tcBorders>
        <w:shd w:val="clear" w:color="auto" w:fill="FFFFFF"/>
      </w:tcPr>
    </w:tblStylePr>
    <w:tblStylePr w:type="band1Vert">
      <w:tblPr/>
      <w:tcPr>
        <w:shd w:val="clear" w:color="auto" w:fill="E9CADC"/>
      </w:tcPr>
    </w:tblStylePr>
    <w:tblStylePr w:type="band1Horz">
      <w:tblPr/>
      <w:tcPr>
        <w:shd w:val="clear" w:color="auto" w:fill="E9CAD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11">
    <w:name w:val="List Table 7 Colorful - Accent 511"/>
    <w:basedOn w:val="TableNormal"/>
    <w:uiPriority w:val="52"/>
    <w:rsid w:val="00C33BC5"/>
    <w:pPr>
      <w:spacing w:line="240" w:lineRule="auto"/>
    </w:pPr>
    <w:rPr>
      <w:color w:val="FE4B00"/>
    </w:rPr>
    <w:tblPr>
      <w:tblStyleRowBandSize w:val="1"/>
      <w:tblStyleColBandSize w:val="1"/>
    </w:tblPr>
    <w:tblStylePr w:type="firstRow">
      <w:rPr>
        <w:rFonts w:ascii="Verdana" w:eastAsia="Times New Roman" w:hAnsi="Verdana" w:cs="Times New Roman"/>
        <w:i/>
        <w:iCs/>
        <w:sz w:val="26"/>
      </w:rPr>
      <w:tblPr/>
      <w:tcPr>
        <w:tcBorders>
          <w:bottom w:val="single" w:sz="4" w:space="0" w:color="FF8855"/>
        </w:tcBorders>
        <w:shd w:val="clear" w:color="auto" w:fill="FFFFFF"/>
      </w:tcPr>
    </w:tblStylePr>
    <w:tblStylePr w:type="lastRow">
      <w:rPr>
        <w:rFonts w:ascii="Verdana" w:eastAsia="Times New Roman" w:hAnsi="Verdana" w:cs="Times New Roman"/>
        <w:i/>
        <w:iCs/>
        <w:sz w:val="26"/>
      </w:rPr>
      <w:tblPr/>
      <w:tcPr>
        <w:tcBorders>
          <w:top w:val="single" w:sz="4" w:space="0" w:color="FF8855"/>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FF8855"/>
        </w:tcBorders>
        <w:shd w:val="clear" w:color="auto" w:fill="FFFFFF"/>
      </w:tcPr>
    </w:tblStylePr>
    <w:tblStylePr w:type="lastCol">
      <w:rPr>
        <w:rFonts w:ascii="Verdana" w:eastAsia="Times New Roman" w:hAnsi="Verdana" w:cs="Times New Roman"/>
        <w:i/>
        <w:iCs/>
        <w:sz w:val="26"/>
      </w:rPr>
      <w:tblPr/>
      <w:tcPr>
        <w:tcBorders>
          <w:left w:val="single" w:sz="4" w:space="0" w:color="FF8855"/>
        </w:tcBorders>
        <w:shd w:val="clear" w:color="auto" w:fill="FFFFFF"/>
      </w:tcPr>
    </w:tblStylePr>
    <w:tblStylePr w:type="band1Vert">
      <w:tblPr/>
      <w:tcPr>
        <w:shd w:val="clear" w:color="auto" w:fill="FFE7DD"/>
      </w:tcPr>
    </w:tblStylePr>
    <w:tblStylePr w:type="band1Horz">
      <w:tblPr/>
      <w:tcPr>
        <w:shd w:val="clear" w:color="auto" w:fill="FFE7D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11">
    <w:name w:val="List Table 7 Colorful - Accent 611"/>
    <w:basedOn w:val="TableNormal"/>
    <w:uiPriority w:val="52"/>
    <w:rsid w:val="00C33BC5"/>
    <w:pPr>
      <w:spacing w:line="240" w:lineRule="auto"/>
    </w:pPr>
    <w:rPr>
      <w:color w:val="B4AF97"/>
    </w:rPr>
    <w:tblPr>
      <w:tblStyleRowBandSize w:val="1"/>
      <w:tblStyleColBandSize w:val="1"/>
    </w:tblPr>
    <w:tblStylePr w:type="firstRow">
      <w:rPr>
        <w:rFonts w:ascii="Verdana" w:eastAsia="Times New Roman" w:hAnsi="Verdana" w:cs="Times New Roman"/>
        <w:i/>
        <w:iCs/>
        <w:sz w:val="26"/>
      </w:rPr>
      <w:tblPr/>
      <w:tcPr>
        <w:tcBorders>
          <w:bottom w:val="single" w:sz="4" w:space="0" w:color="E3E1D8"/>
        </w:tcBorders>
        <w:shd w:val="clear" w:color="auto" w:fill="FFFFFF"/>
      </w:tcPr>
    </w:tblStylePr>
    <w:tblStylePr w:type="lastRow">
      <w:rPr>
        <w:rFonts w:ascii="Verdana" w:eastAsia="Times New Roman" w:hAnsi="Verdana" w:cs="Times New Roman"/>
        <w:i/>
        <w:iCs/>
        <w:sz w:val="26"/>
      </w:rPr>
      <w:tblPr/>
      <w:tcPr>
        <w:tcBorders>
          <w:top w:val="single" w:sz="4" w:space="0" w:color="E3E1D8"/>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E3E1D8"/>
        </w:tcBorders>
        <w:shd w:val="clear" w:color="auto" w:fill="FFFFFF"/>
      </w:tcPr>
    </w:tblStylePr>
    <w:tblStylePr w:type="lastCol">
      <w:rPr>
        <w:rFonts w:ascii="Verdana" w:eastAsia="Times New Roman" w:hAnsi="Verdana" w:cs="Times New Roman"/>
        <w:i/>
        <w:iCs/>
        <w:sz w:val="26"/>
      </w:rPr>
      <w:tblPr/>
      <w:tcPr>
        <w:tcBorders>
          <w:left w:val="single" w:sz="4" w:space="0" w:color="E3E1D8"/>
        </w:tcBorders>
        <w:shd w:val="clear" w:color="auto" w:fill="FFFFFF"/>
      </w:tcPr>
    </w:tblStylePr>
    <w:tblStylePr w:type="band1Vert">
      <w:tblPr/>
      <w:tcPr>
        <w:shd w:val="clear" w:color="auto" w:fill="F9F8F7"/>
      </w:tcPr>
    </w:tblStylePr>
    <w:tblStylePr w:type="band1Horz">
      <w:tblPr/>
      <w:tcPr>
        <w:shd w:val="clear" w:color="auto" w:fill="F9F8F7"/>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MediumGrid111">
    <w:name w:val="Medium Grid 111"/>
    <w:basedOn w:val="TableNormal"/>
    <w:next w:val="MediumGrid1"/>
    <w:uiPriority w:val="67"/>
    <w:unhideWhenUsed/>
    <w:rsid w:val="00C33BC5"/>
    <w:pPr>
      <w:spacing w:line="240" w:lineRule="auto"/>
    </w:p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11">
    <w:name w:val="Medium Grid 1 - Accent 111"/>
    <w:basedOn w:val="TableNormal"/>
    <w:next w:val="MediumGrid1-Accent1"/>
    <w:uiPriority w:val="67"/>
    <w:unhideWhenUsed/>
    <w:rsid w:val="00C33BC5"/>
    <w:pPr>
      <w:spacing w:line="240" w:lineRule="auto"/>
    </w:pPr>
    <w:tblPr>
      <w:tblStyleRowBandSize w:val="1"/>
      <w:tblStyleColBandSize w:val="1"/>
      <w:tblBorders>
        <w:top w:val="single" w:sz="8" w:space="0" w:color="095CCC"/>
        <w:left w:val="single" w:sz="8" w:space="0" w:color="095CCC"/>
        <w:bottom w:val="single" w:sz="8" w:space="0" w:color="095CCC"/>
        <w:right w:val="single" w:sz="8" w:space="0" w:color="095CCC"/>
        <w:insideH w:val="single" w:sz="8" w:space="0" w:color="095CCC"/>
        <w:insideV w:val="single" w:sz="8" w:space="0" w:color="095CCC"/>
      </w:tblBorders>
    </w:tblPr>
    <w:tcPr>
      <w:shd w:val="clear" w:color="auto" w:fill="A1C7FA"/>
    </w:tcPr>
    <w:tblStylePr w:type="firstRow">
      <w:rPr>
        <w:b/>
        <w:bCs/>
      </w:rPr>
    </w:tblStylePr>
    <w:tblStylePr w:type="lastRow">
      <w:rPr>
        <w:b/>
        <w:bCs/>
      </w:rPr>
      <w:tblPr/>
      <w:tcPr>
        <w:tcBorders>
          <w:top w:val="single" w:sz="18" w:space="0" w:color="095CCC"/>
        </w:tcBorders>
      </w:tcPr>
    </w:tblStylePr>
    <w:tblStylePr w:type="firstCol">
      <w:rPr>
        <w:b/>
        <w:bCs/>
      </w:rPr>
    </w:tblStylePr>
    <w:tblStylePr w:type="lastCol">
      <w:rPr>
        <w:b/>
        <w:bCs/>
      </w:rPr>
    </w:tblStylePr>
    <w:tblStylePr w:type="band1Vert">
      <w:tblPr/>
      <w:tcPr>
        <w:shd w:val="clear" w:color="auto" w:fill="428FF6"/>
      </w:tcPr>
    </w:tblStylePr>
    <w:tblStylePr w:type="band1Horz">
      <w:tblPr/>
      <w:tcPr>
        <w:shd w:val="clear" w:color="auto" w:fill="428FF6"/>
      </w:tcPr>
    </w:tblStylePr>
  </w:style>
  <w:style w:type="table" w:customStyle="1" w:styleId="MediumGrid1-Accent211">
    <w:name w:val="Medium Grid 1 - Accent 211"/>
    <w:basedOn w:val="TableNormal"/>
    <w:next w:val="MediumGrid1-Accent2"/>
    <w:uiPriority w:val="67"/>
    <w:unhideWhenUsed/>
    <w:rsid w:val="00C33BC5"/>
    <w:pPr>
      <w:spacing w:line="240" w:lineRule="auto"/>
    </w:pPr>
    <w:tblPr>
      <w:tblStyleRowBandSize w:val="1"/>
      <w:tblStyleColBandSize w:val="1"/>
      <w:tblBorders>
        <w:top w:val="single" w:sz="8" w:space="0" w:color="22AD7B"/>
        <w:left w:val="single" w:sz="8" w:space="0" w:color="22AD7B"/>
        <w:bottom w:val="single" w:sz="8" w:space="0" w:color="22AD7B"/>
        <w:right w:val="single" w:sz="8" w:space="0" w:color="22AD7B"/>
        <w:insideH w:val="single" w:sz="8" w:space="0" w:color="22AD7B"/>
        <w:insideV w:val="single" w:sz="8" w:space="0" w:color="22AD7B"/>
      </w:tblBorders>
    </w:tblPr>
    <w:tcPr>
      <w:shd w:val="clear" w:color="auto" w:fill="ACEED6"/>
    </w:tcPr>
    <w:tblStylePr w:type="firstRow">
      <w:rPr>
        <w:b/>
        <w:bCs/>
      </w:rPr>
    </w:tblStylePr>
    <w:tblStylePr w:type="lastRow">
      <w:rPr>
        <w:b/>
        <w:bCs/>
      </w:rPr>
      <w:tblPr/>
      <w:tcPr>
        <w:tcBorders>
          <w:top w:val="single" w:sz="18" w:space="0" w:color="22AD7B"/>
        </w:tcBorders>
      </w:tcPr>
    </w:tblStylePr>
    <w:tblStylePr w:type="firstCol">
      <w:rPr>
        <w:b/>
        <w:bCs/>
      </w:rPr>
    </w:tblStylePr>
    <w:tblStylePr w:type="lastCol">
      <w:rPr>
        <w:b/>
        <w:bCs/>
      </w:rPr>
    </w:tblStylePr>
    <w:tblStylePr w:type="band1Vert">
      <w:tblPr/>
      <w:tcPr>
        <w:shd w:val="clear" w:color="auto" w:fill="58DDAC"/>
      </w:tcPr>
    </w:tblStylePr>
    <w:tblStylePr w:type="band1Horz">
      <w:tblPr/>
      <w:tcPr>
        <w:shd w:val="clear" w:color="auto" w:fill="58DDAC"/>
      </w:tcPr>
    </w:tblStylePr>
  </w:style>
  <w:style w:type="table" w:customStyle="1" w:styleId="MediumGrid1-Accent311">
    <w:name w:val="Medium Grid 1 - Accent 311"/>
    <w:basedOn w:val="TableNormal"/>
    <w:next w:val="MediumGrid1-Accent3"/>
    <w:uiPriority w:val="67"/>
    <w:unhideWhenUsed/>
    <w:rsid w:val="00C33BC5"/>
    <w:pPr>
      <w:spacing w:line="240" w:lineRule="auto"/>
    </w:pPr>
    <w:tblPr>
      <w:tblStyleRowBandSize w:val="1"/>
      <w:tblStyleColBandSize w:val="1"/>
      <w:tblBorders>
        <w:top w:val="single" w:sz="8" w:space="0" w:color="C1DBAF"/>
        <w:left w:val="single" w:sz="8" w:space="0" w:color="C1DBAF"/>
        <w:bottom w:val="single" w:sz="8" w:space="0" w:color="C1DBAF"/>
        <w:right w:val="single" w:sz="8" w:space="0" w:color="C1DBAF"/>
        <w:insideH w:val="single" w:sz="8" w:space="0" w:color="C1DBAF"/>
        <w:insideV w:val="single" w:sz="8" w:space="0" w:color="C1DBAF"/>
      </w:tblBorders>
    </w:tblPr>
    <w:tcPr>
      <w:shd w:val="clear" w:color="auto" w:fill="EAF3E4"/>
    </w:tcPr>
    <w:tblStylePr w:type="firstRow">
      <w:rPr>
        <w:b/>
        <w:bCs/>
      </w:rPr>
    </w:tblStylePr>
    <w:tblStylePr w:type="lastRow">
      <w:rPr>
        <w:b/>
        <w:bCs/>
      </w:rPr>
      <w:tblPr/>
      <w:tcPr>
        <w:tcBorders>
          <w:top w:val="single" w:sz="18" w:space="0" w:color="C1DBAF"/>
        </w:tcBorders>
      </w:tcPr>
    </w:tblStylePr>
    <w:tblStylePr w:type="firstCol">
      <w:rPr>
        <w:b/>
        <w:bCs/>
      </w:rPr>
    </w:tblStylePr>
    <w:tblStylePr w:type="lastCol">
      <w:rPr>
        <w:b/>
        <w:bCs/>
      </w:rPr>
    </w:tblStylePr>
    <w:tblStylePr w:type="band1Vert">
      <w:tblPr/>
      <w:tcPr>
        <w:shd w:val="clear" w:color="auto" w:fill="D5E7CA"/>
      </w:tcPr>
    </w:tblStylePr>
    <w:tblStylePr w:type="band1Horz">
      <w:tblPr/>
      <w:tcPr>
        <w:shd w:val="clear" w:color="auto" w:fill="D5E7CA"/>
      </w:tcPr>
    </w:tblStylePr>
  </w:style>
  <w:style w:type="table" w:customStyle="1" w:styleId="MediumGrid1-Accent411">
    <w:name w:val="Medium Grid 1 - Accent 411"/>
    <w:basedOn w:val="TableNormal"/>
    <w:next w:val="MediumGrid1-Accent4"/>
    <w:uiPriority w:val="67"/>
    <w:unhideWhenUsed/>
    <w:rsid w:val="00C33BC5"/>
    <w:pPr>
      <w:spacing w:line="240" w:lineRule="auto"/>
    </w:pPr>
    <w:tblPr>
      <w:tblStyleRowBandSize w:val="1"/>
      <w:tblStyleColBandSize w:val="1"/>
      <w:tblBorders>
        <w:top w:val="single" w:sz="8" w:space="0" w:color="A3447D"/>
        <w:left w:val="single" w:sz="8" w:space="0" w:color="A3447D"/>
        <w:bottom w:val="single" w:sz="8" w:space="0" w:color="A3447D"/>
        <w:right w:val="single" w:sz="8" w:space="0" w:color="A3447D"/>
        <w:insideH w:val="single" w:sz="8" w:space="0" w:color="A3447D"/>
        <w:insideV w:val="single" w:sz="8" w:space="0" w:color="A3447D"/>
      </w:tblBorders>
    </w:tblPr>
    <w:tcPr>
      <w:shd w:val="clear" w:color="auto" w:fill="E4BED4"/>
    </w:tcPr>
    <w:tblStylePr w:type="firstRow">
      <w:rPr>
        <w:b/>
        <w:bCs/>
      </w:rPr>
    </w:tblStylePr>
    <w:tblStylePr w:type="lastRow">
      <w:rPr>
        <w:b/>
        <w:bCs/>
      </w:rPr>
      <w:tblPr/>
      <w:tcPr>
        <w:tcBorders>
          <w:top w:val="single" w:sz="18" w:space="0" w:color="A3447D"/>
        </w:tcBorders>
      </w:tcPr>
    </w:tblStylePr>
    <w:tblStylePr w:type="firstCol">
      <w:rPr>
        <w:b/>
        <w:bCs/>
      </w:rPr>
    </w:tblStylePr>
    <w:tblStylePr w:type="lastCol">
      <w:rPr>
        <w:b/>
        <w:bCs/>
      </w:rPr>
    </w:tblStylePr>
    <w:tblStylePr w:type="band1Vert">
      <w:tblPr/>
      <w:tcPr>
        <w:shd w:val="clear" w:color="auto" w:fill="C87CA9"/>
      </w:tcPr>
    </w:tblStylePr>
    <w:tblStylePr w:type="band1Horz">
      <w:tblPr/>
      <w:tcPr>
        <w:shd w:val="clear" w:color="auto" w:fill="C87CA9"/>
      </w:tcPr>
    </w:tblStylePr>
  </w:style>
  <w:style w:type="table" w:customStyle="1" w:styleId="MediumGrid1-Accent511">
    <w:name w:val="Medium Grid 1 - Accent 511"/>
    <w:basedOn w:val="TableNormal"/>
    <w:next w:val="MediumGrid1-Accent5"/>
    <w:uiPriority w:val="67"/>
    <w:unhideWhenUsed/>
    <w:rsid w:val="00C33BC5"/>
    <w:pPr>
      <w:spacing w:line="240" w:lineRule="auto"/>
    </w:pPr>
    <w:tblPr>
      <w:tblStyleRowBandSize w:val="1"/>
      <w:tblStyleColBandSize w:val="1"/>
      <w:tblBorders>
        <w:top w:val="single" w:sz="8" w:space="0" w:color="FFA57F"/>
        <w:left w:val="single" w:sz="8" w:space="0" w:color="FFA57F"/>
        <w:bottom w:val="single" w:sz="8" w:space="0" w:color="FFA57F"/>
        <w:right w:val="single" w:sz="8" w:space="0" w:color="FFA57F"/>
        <w:insideH w:val="single" w:sz="8" w:space="0" w:color="FFA57F"/>
        <w:insideV w:val="single" w:sz="8" w:space="0" w:color="FFA57F"/>
      </w:tblBorders>
    </w:tblPr>
    <w:tcPr>
      <w:shd w:val="clear" w:color="auto" w:fill="FFE1D5"/>
    </w:tcPr>
    <w:tblStylePr w:type="firstRow">
      <w:rPr>
        <w:b/>
        <w:bCs/>
      </w:rPr>
    </w:tblStylePr>
    <w:tblStylePr w:type="lastRow">
      <w:rPr>
        <w:b/>
        <w:bCs/>
      </w:rPr>
      <w:tblPr/>
      <w:tcPr>
        <w:tcBorders>
          <w:top w:val="single" w:sz="18" w:space="0" w:color="FFA57F"/>
        </w:tcBorders>
      </w:tcPr>
    </w:tblStylePr>
    <w:tblStylePr w:type="firstCol">
      <w:rPr>
        <w:b/>
        <w:bCs/>
      </w:rPr>
    </w:tblStylePr>
    <w:tblStylePr w:type="lastCol">
      <w:rPr>
        <w:b/>
        <w:bCs/>
      </w:rPr>
    </w:tblStylePr>
    <w:tblStylePr w:type="band1Vert">
      <w:tblPr/>
      <w:tcPr>
        <w:shd w:val="clear" w:color="auto" w:fill="FFC3AA"/>
      </w:tcPr>
    </w:tblStylePr>
    <w:tblStylePr w:type="band1Horz">
      <w:tblPr/>
      <w:tcPr>
        <w:shd w:val="clear" w:color="auto" w:fill="FFC3AA"/>
      </w:tcPr>
    </w:tblStylePr>
  </w:style>
  <w:style w:type="table" w:customStyle="1" w:styleId="MediumGrid1-Accent611">
    <w:name w:val="Medium Grid 1 - Accent 611"/>
    <w:basedOn w:val="TableNormal"/>
    <w:next w:val="MediumGrid1-Accent6"/>
    <w:uiPriority w:val="67"/>
    <w:unhideWhenUsed/>
    <w:rsid w:val="00C33BC5"/>
    <w:pPr>
      <w:spacing w:line="240" w:lineRule="auto"/>
    </w:pPr>
    <w:tblPr>
      <w:tblStyleRowBandSize w:val="1"/>
      <w:tblStyleColBandSize w:val="1"/>
      <w:tblBorders>
        <w:top w:val="single" w:sz="8" w:space="0" w:color="EAE8E1"/>
        <w:left w:val="single" w:sz="8" w:space="0" w:color="EAE8E1"/>
        <w:bottom w:val="single" w:sz="8" w:space="0" w:color="EAE8E1"/>
        <w:right w:val="single" w:sz="8" w:space="0" w:color="EAE8E1"/>
        <w:insideH w:val="single" w:sz="8" w:space="0" w:color="EAE8E1"/>
        <w:insideV w:val="single" w:sz="8" w:space="0" w:color="EAE8E1"/>
      </w:tblBorders>
    </w:tblPr>
    <w:tcPr>
      <w:shd w:val="clear" w:color="auto" w:fill="F8F7F5"/>
    </w:tcPr>
    <w:tblStylePr w:type="firstRow">
      <w:rPr>
        <w:b/>
        <w:bCs/>
      </w:rPr>
    </w:tblStylePr>
    <w:tblStylePr w:type="lastRow">
      <w:rPr>
        <w:b/>
        <w:bCs/>
      </w:rPr>
      <w:tblPr/>
      <w:tcPr>
        <w:tcBorders>
          <w:top w:val="single" w:sz="18" w:space="0" w:color="EAE8E1"/>
        </w:tcBorders>
      </w:tcPr>
    </w:tblStylePr>
    <w:tblStylePr w:type="firstCol">
      <w:rPr>
        <w:b/>
        <w:bCs/>
      </w:rPr>
    </w:tblStylePr>
    <w:tblStylePr w:type="lastCol">
      <w:rPr>
        <w:b/>
        <w:bCs/>
      </w:rPr>
    </w:tblStylePr>
    <w:tblStylePr w:type="band1Vert">
      <w:tblPr/>
      <w:tcPr>
        <w:shd w:val="clear" w:color="auto" w:fill="F1EFEB"/>
      </w:tcPr>
    </w:tblStylePr>
    <w:tblStylePr w:type="band1Horz">
      <w:tblPr/>
      <w:tcPr>
        <w:shd w:val="clear" w:color="auto" w:fill="F1EFEB"/>
      </w:tcPr>
    </w:tblStylePr>
  </w:style>
  <w:style w:type="table" w:customStyle="1" w:styleId="MediumGrid211">
    <w:name w:val="Medium Grid 211"/>
    <w:basedOn w:val="TableNormal"/>
    <w:next w:val="MediumGrid2"/>
    <w:uiPriority w:val="68"/>
    <w:unhideWhenUsed/>
    <w:rsid w:val="00C33BC5"/>
    <w:pPr>
      <w:spacing w:line="240" w:lineRule="auto"/>
    </w:pPr>
    <w:rPr>
      <w:rFonts w:eastAsia="Times New Roman"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11">
    <w:name w:val="Medium Grid 2 - Accent 111"/>
    <w:basedOn w:val="TableNormal"/>
    <w:next w:val="MediumGrid2-Accent1"/>
    <w:uiPriority w:val="68"/>
    <w:unhideWhenUsed/>
    <w:rsid w:val="00C33BC5"/>
    <w:pPr>
      <w:spacing w:line="240" w:lineRule="auto"/>
    </w:pPr>
    <w:rPr>
      <w:rFonts w:eastAsia="Times New Roman" w:cs="Times New Roman"/>
      <w:color w:val="000000"/>
    </w:rPr>
    <w:tblPr>
      <w:tblStyleRowBandSize w:val="1"/>
      <w:tblStyleColBandSize w:val="1"/>
      <w:tblBorders>
        <w:top w:val="single" w:sz="8" w:space="0" w:color="05326E"/>
        <w:left w:val="single" w:sz="8" w:space="0" w:color="05326E"/>
        <w:bottom w:val="single" w:sz="8" w:space="0" w:color="05326E"/>
        <w:right w:val="single" w:sz="8" w:space="0" w:color="05326E"/>
        <w:insideH w:val="single" w:sz="8" w:space="0" w:color="05326E"/>
        <w:insideV w:val="single" w:sz="8" w:space="0" w:color="05326E"/>
      </w:tblBorders>
    </w:tblPr>
    <w:tcPr>
      <w:shd w:val="clear" w:color="auto" w:fill="A1C7FA"/>
    </w:tcPr>
    <w:tblStylePr w:type="firstRow">
      <w:rPr>
        <w:b/>
        <w:bCs/>
        <w:color w:val="000000"/>
      </w:rPr>
      <w:tblPr/>
      <w:tcPr>
        <w:shd w:val="clear" w:color="auto" w:fill="D9E8F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B3D2FB"/>
      </w:tcPr>
    </w:tblStylePr>
    <w:tblStylePr w:type="band1Vert">
      <w:tblPr/>
      <w:tcPr>
        <w:shd w:val="clear" w:color="auto" w:fill="428FF6"/>
      </w:tcPr>
    </w:tblStylePr>
    <w:tblStylePr w:type="band1Horz">
      <w:tblPr/>
      <w:tcPr>
        <w:tcBorders>
          <w:insideH w:val="single" w:sz="6" w:space="0" w:color="05326E"/>
          <w:insideV w:val="single" w:sz="6" w:space="0" w:color="05326E"/>
        </w:tcBorders>
        <w:shd w:val="clear" w:color="auto" w:fill="428FF6"/>
      </w:tcPr>
    </w:tblStylePr>
    <w:tblStylePr w:type="nwCell">
      <w:tblPr/>
      <w:tcPr>
        <w:shd w:val="clear" w:color="auto" w:fill="FFFFFF"/>
      </w:tcPr>
    </w:tblStylePr>
  </w:style>
  <w:style w:type="table" w:customStyle="1" w:styleId="MediumGrid2-Accent211">
    <w:name w:val="Medium Grid 2 - Accent 211"/>
    <w:basedOn w:val="TableNormal"/>
    <w:next w:val="MediumGrid2-Accent2"/>
    <w:uiPriority w:val="68"/>
    <w:unhideWhenUsed/>
    <w:rsid w:val="00C33BC5"/>
    <w:pPr>
      <w:spacing w:line="240" w:lineRule="auto"/>
    </w:pPr>
    <w:rPr>
      <w:rFonts w:eastAsia="Times New Roman" w:cs="Times New Roman"/>
      <w:color w:val="000000"/>
    </w:rPr>
    <w:tblPr>
      <w:tblStyleRowBandSize w:val="1"/>
      <w:tblStyleColBandSize w:val="1"/>
      <w:tblBorders>
        <w:top w:val="single" w:sz="8" w:space="0" w:color="125A40"/>
        <w:left w:val="single" w:sz="8" w:space="0" w:color="125A40"/>
        <w:bottom w:val="single" w:sz="8" w:space="0" w:color="125A40"/>
        <w:right w:val="single" w:sz="8" w:space="0" w:color="125A40"/>
        <w:insideH w:val="single" w:sz="8" w:space="0" w:color="125A40"/>
        <w:insideV w:val="single" w:sz="8" w:space="0" w:color="125A40"/>
      </w:tblBorders>
    </w:tblPr>
    <w:tcPr>
      <w:shd w:val="clear" w:color="auto" w:fill="ACEED6"/>
    </w:tcPr>
    <w:tblStylePr w:type="firstRow">
      <w:rPr>
        <w:b/>
        <w:bCs/>
        <w:color w:val="000000"/>
      </w:rPr>
      <w:tblPr/>
      <w:tcPr>
        <w:shd w:val="clear" w:color="auto" w:fill="DD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BBF1DD"/>
      </w:tcPr>
    </w:tblStylePr>
    <w:tblStylePr w:type="band1Vert">
      <w:tblPr/>
      <w:tcPr>
        <w:shd w:val="clear" w:color="auto" w:fill="58DDAC"/>
      </w:tcPr>
    </w:tblStylePr>
    <w:tblStylePr w:type="band1Horz">
      <w:tblPr/>
      <w:tcPr>
        <w:tcBorders>
          <w:insideH w:val="single" w:sz="6" w:space="0" w:color="125A40"/>
          <w:insideV w:val="single" w:sz="6" w:space="0" w:color="125A40"/>
        </w:tcBorders>
        <w:shd w:val="clear" w:color="auto" w:fill="58DDAC"/>
      </w:tcPr>
    </w:tblStylePr>
    <w:tblStylePr w:type="nwCell">
      <w:tblPr/>
      <w:tcPr>
        <w:shd w:val="clear" w:color="auto" w:fill="FFFFFF"/>
      </w:tcPr>
    </w:tblStylePr>
  </w:style>
  <w:style w:type="table" w:customStyle="1" w:styleId="MediumGrid2-Accent311">
    <w:name w:val="Medium Grid 2 - Accent 311"/>
    <w:basedOn w:val="TableNormal"/>
    <w:next w:val="MediumGrid2-Accent3"/>
    <w:uiPriority w:val="68"/>
    <w:unhideWhenUsed/>
    <w:rsid w:val="00C33BC5"/>
    <w:pPr>
      <w:spacing w:line="240" w:lineRule="auto"/>
    </w:pPr>
    <w:rPr>
      <w:rFonts w:eastAsia="Times New Roman" w:cs="Times New Roman"/>
      <w:color w:val="000000"/>
    </w:rPr>
    <w:tblPr>
      <w:tblStyleRowBandSize w:val="1"/>
      <w:tblStyleColBandSize w:val="1"/>
      <w:tblBorders>
        <w:top w:val="single" w:sz="8" w:space="0" w:color="ADD095"/>
        <w:left w:val="single" w:sz="8" w:space="0" w:color="ADD095"/>
        <w:bottom w:val="single" w:sz="8" w:space="0" w:color="ADD095"/>
        <w:right w:val="single" w:sz="8" w:space="0" w:color="ADD095"/>
        <w:insideH w:val="single" w:sz="8" w:space="0" w:color="ADD095"/>
        <w:insideV w:val="single" w:sz="8" w:space="0" w:color="ADD095"/>
      </w:tblBorders>
    </w:tblPr>
    <w:tcPr>
      <w:shd w:val="clear" w:color="auto" w:fill="EAF3E4"/>
    </w:tcPr>
    <w:tblStylePr w:type="firstRow">
      <w:rPr>
        <w:b/>
        <w:bCs/>
        <w:color w:val="000000"/>
      </w:rPr>
      <w:tblPr/>
      <w:tcPr>
        <w:shd w:val="clear" w:color="auto" w:fill="F6FAF4"/>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EF5E9"/>
      </w:tcPr>
    </w:tblStylePr>
    <w:tblStylePr w:type="band1Vert">
      <w:tblPr/>
      <w:tcPr>
        <w:shd w:val="clear" w:color="auto" w:fill="D5E7CA"/>
      </w:tcPr>
    </w:tblStylePr>
    <w:tblStylePr w:type="band1Horz">
      <w:tblPr/>
      <w:tcPr>
        <w:tcBorders>
          <w:insideH w:val="single" w:sz="6" w:space="0" w:color="ADD095"/>
          <w:insideV w:val="single" w:sz="6" w:space="0" w:color="ADD095"/>
        </w:tcBorders>
        <w:shd w:val="clear" w:color="auto" w:fill="D5E7CA"/>
      </w:tcPr>
    </w:tblStylePr>
    <w:tblStylePr w:type="nwCell">
      <w:tblPr/>
      <w:tcPr>
        <w:shd w:val="clear" w:color="auto" w:fill="FFFFFF"/>
      </w:tcPr>
    </w:tblStylePr>
  </w:style>
  <w:style w:type="table" w:customStyle="1" w:styleId="MediumGrid2-Accent411">
    <w:name w:val="Medium Grid 2 - Accent 411"/>
    <w:basedOn w:val="TableNormal"/>
    <w:next w:val="MediumGrid2-Accent4"/>
    <w:uiPriority w:val="68"/>
    <w:unhideWhenUsed/>
    <w:rsid w:val="00C33BC5"/>
    <w:pPr>
      <w:spacing w:line="240" w:lineRule="auto"/>
    </w:pPr>
    <w:rPr>
      <w:rFonts w:eastAsia="Times New Roman" w:cs="Times New Roman"/>
      <w:color w:val="000000"/>
    </w:rPr>
    <w:tblPr>
      <w:tblStyleRowBandSize w:val="1"/>
      <w:tblStyleColBandSize w:val="1"/>
      <w:tblBorders>
        <w:top w:val="single" w:sz="8" w:space="0" w:color="62294B"/>
        <w:left w:val="single" w:sz="8" w:space="0" w:color="62294B"/>
        <w:bottom w:val="single" w:sz="8" w:space="0" w:color="62294B"/>
        <w:right w:val="single" w:sz="8" w:space="0" w:color="62294B"/>
        <w:insideH w:val="single" w:sz="8" w:space="0" w:color="62294B"/>
        <w:insideV w:val="single" w:sz="8" w:space="0" w:color="62294B"/>
      </w:tblBorders>
    </w:tblPr>
    <w:tcPr>
      <w:shd w:val="clear" w:color="auto" w:fill="E4BED4"/>
    </w:tcPr>
    <w:tblStylePr w:type="firstRow">
      <w:rPr>
        <w:b/>
        <w:bCs/>
        <w:color w:val="000000"/>
      </w:rPr>
      <w:tblPr/>
      <w:tcPr>
        <w:shd w:val="clear" w:color="auto" w:fill="F4E5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9CADC"/>
      </w:tcPr>
    </w:tblStylePr>
    <w:tblStylePr w:type="band1Vert">
      <w:tblPr/>
      <w:tcPr>
        <w:shd w:val="clear" w:color="auto" w:fill="C87CA9"/>
      </w:tcPr>
    </w:tblStylePr>
    <w:tblStylePr w:type="band1Horz">
      <w:tblPr/>
      <w:tcPr>
        <w:tcBorders>
          <w:insideH w:val="single" w:sz="6" w:space="0" w:color="62294B"/>
          <w:insideV w:val="single" w:sz="6" w:space="0" w:color="62294B"/>
        </w:tcBorders>
        <w:shd w:val="clear" w:color="auto" w:fill="C87CA9"/>
      </w:tcPr>
    </w:tblStylePr>
    <w:tblStylePr w:type="nwCell">
      <w:tblPr/>
      <w:tcPr>
        <w:shd w:val="clear" w:color="auto" w:fill="FFFFFF"/>
      </w:tcPr>
    </w:tblStylePr>
  </w:style>
  <w:style w:type="table" w:customStyle="1" w:styleId="MediumGrid2-Accent511">
    <w:name w:val="Medium Grid 2 - Accent 511"/>
    <w:basedOn w:val="TableNormal"/>
    <w:next w:val="MediumGrid2-Accent5"/>
    <w:uiPriority w:val="68"/>
    <w:unhideWhenUsed/>
    <w:rsid w:val="00C33BC5"/>
    <w:pPr>
      <w:spacing w:line="240" w:lineRule="auto"/>
    </w:pPr>
    <w:rPr>
      <w:rFonts w:eastAsia="Times New Roman" w:cs="Times New Roman"/>
      <w:color w:val="000000"/>
    </w:rPr>
    <w:tblPr>
      <w:tblStyleRowBandSize w:val="1"/>
      <w:tblStyleColBandSize w:val="1"/>
      <w:tblBorders>
        <w:top w:val="single" w:sz="8" w:space="0" w:color="FF8855"/>
        <w:left w:val="single" w:sz="8" w:space="0" w:color="FF8855"/>
        <w:bottom w:val="single" w:sz="8" w:space="0" w:color="FF8855"/>
        <w:right w:val="single" w:sz="8" w:space="0" w:color="FF8855"/>
        <w:insideH w:val="single" w:sz="8" w:space="0" w:color="FF8855"/>
        <w:insideV w:val="single" w:sz="8" w:space="0" w:color="FF8855"/>
      </w:tblBorders>
    </w:tblPr>
    <w:tcPr>
      <w:shd w:val="clear" w:color="auto" w:fill="FFE1D5"/>
    </w:tcPr>
    <w:tblStylePr w:type="firstRow">
      <w:rPr>
        <w:b/>
        <w:bCs/>
        <w:color w:val="000000"/>
      </w:rPr>
      <w:tblPr/>
      <w:tcPr>
        <w:shd w:val="clear" w:color="auto" w:fill="FFF3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FE7DD"/>
      </w:tcPr>
    </w:tblStylePr>
    <w:tblStylePr w:type="band1Vert">
      <w:tblPr/>
      <w:tcPr>
        <w:shd w:val="clear" w:color="auto" w:fill="FFC3AA"/>
      </w:tcPr>
    </w:tblStylePr>
    <w:tblStylePr w:type="band1Horz">
      <w:tblPr/>
      <w:tcPr>
        <w:tcBorders>
          <w:insideH w:val="single" w:sz="6" w:space="0" w:color="FF8855"/>
          <w:insideV w:val="single" w:sz="6" w:space="0" w:color="FF8855"/>
        </w:tcBorders>
        <w:shd w:val="clear" w:color="auto" w:fill="FFC3AA"/>
      </w:tcPr>
    </w:tblStylePr>
    <w:tblStylePr w:type="nwCell">
      <w:tblPr/>
      <w:tcPr>
        <w:shd w:val="clear" w:color="auto" w:fill="FFFFFF"/>
      </w:tcPr>
    </w:tblStylePr>
  </w:style>
  <w:style w:type="table" w:customStyle="1" w:styleId="MediumGrid2-Accent611">
    <w:name w:val="Medium Grid 2 - Accent 611"/>
    <w:basedOn w:val="TableNormal"/>
    <w:next w:val="MediumGrid2-Accent6"/>
    <w:uiPriority w:val="68"/>
    <w:unhideWhenUsed/>
    <w:rsid w:val="00C33BC5"/>
    <w:pPr>
      <w:spacing w:line="240" w:lineRule="auto"/>
    </w:pPr>
    <w:rPr>
      <w:rFonts w:eastAsia="Times New Roman" w:cs="Times New Roman"/>
      <w:color w:val="000000"/>
    </w:rPr>
    <w:tblPr>
      <w:tblStyleRowBandSize w:val="1"/>
      <w:tblStyleColBandSize w:val="1"/>
      <w:tblBorders>
        <w:top w:val="single" w:sz="8" w:space="0" w:color="E3E1D8"/>
        <w:left w:val="single" w:sz="8" w:space="0" w:color="E3E1D8"/>
        <w:bottom w:val="single" w:sz="8" w:space="0" w:color="E3E1D8"/>
        <w:right w:val="single" w:sz="8" w:space="0" w:color="E3E1D8"/>
        <w:insideH w:val="single" w:sz="8" w:space="0" w:color="E3E1D8"/>
        <w:insideV w:val="single" w:sz="8" w:space="0" w:color="E3E1D8"/>
      </w:tblBorders>
    </w:tblPr>
    <w:tcPr>
      <w:shd w:val="clear" w:color="auto" w:fill="F8F7F5"/>
    </w:tcPr>
    <w:tblStylePr w:type="firstRow">
      <w:rPr>
        <w:b/>
        <w:bCs/>
        <w:color w:val="000000"/>
      </w:rPr>
      <w:tblPr/>
      <w:tcPr>
        <w:shd w:val="clear" w:color="auto" w:fill="FCFCFB"/>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9F8F7"/>
      </w:tcPr>
    </w:tblStylePr>
    <w:tblStylePr w:type="band1Vert">
      <w:tblPr/>
      <w:tcPr>
        <w:shd w:val="clear" w:color="auto" w:fill="F1EFEB"/>
      </w:tcPr>
    </w:tblStylePr>
    <w:tblStylePr w:type="band1Horz">
      <w:tblPr/>
      <w:tcPr>
        <w:tcBorders>
          <w:insideH w:val="single" w:sz="6" w:space="0" w:color="E3E1D8"/>
          <w:insideV w:val="single" w:sz="6" w:space="0" w:color="E3E1D8"/>
        </w:tcBorders>
        <w:shd w:val="clear" w:color="auto" w:fill="F1EFEB"/>
      </w:tcPr>
    </w:tblStylePr>
    <w:tblStylePr w:type="nwCell">
      <w:tblPr/>
      <w:tcPr>
        <w:shd w:val="clear" w:color="auto" w:fill="FFFFFF"/>
      </w:tcPr>
    </w:tblStylePr>
  </w:style>
  <w:style w:type="table" w:customStyle="1" w:styleId="MediumGrid311">
    <w:name w:val="Medium Grid 311"/>
    <w:basedOn w:val="TableNormal"/>
    <w:next w:val="MediumGrid3"/>
    <w:uiPriority w:val="69"/>
    <w:unhideWhenUsed/>
    <w:rsid w:val="00C33BC5"/>
    <w:pPr>
      <w:spacing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11">
    <w:name w:val="Medium Grid 3 - Accent 111"/>
    <w:basedOn w:val="TableNormal"/>
    <w:next w:val="MediumGrid3-Accent1"/>
    <w:uiPriority w:val="69"/>
    <w:unhideWhenUsed/>
    <w:rsid w:val="00C33BC5"/>
    <w:pPr>
      <w:spacing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A1C7FA"/>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5326E"/>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5326E"/>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5326E"/>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5326E"/>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428FF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428FF6"/>
      </w:tcPr>
    </w:tblStylePr>
  </w:style>
  <w:style w:type="table" w:customStyle="1" w:styleId="MediumGrid3-Accent211">
    <w:name w:val="Medium Grid 3 - Accent 211"/>
    <w:basedOn w:val="TableNormal"/>
    <w:next w:val="MediumGrid3-Accent2"/>
    <w:uiPriority w:val="69"/>
    <w:unhideWhenUsed/>
    <w:rsid w:val="00C33BC5"/>
    <w:pPr>
      <w:spacing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ACEED6"/>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125A4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125A4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125A4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125A4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58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58DDAC"/>
      </w:tcPr>
    </w:tblStylePr>
  </w:style>
  <w:style w:type="table" w:customStyle="1" w:styleId="MediumGrid3-Accent311">
    <w:name w:val="Medium Grid 3 - Accent 311"/>
    <w:basedOn w:val="TableNormal"/>
    <w:next w:val="MediumGrid3-Accent3"/>
    <w:uiPriority w:val="69"/>
    <w:unhideWhenUsed/>
    <w:rsid w:val="00C33BC5"/>
    <w:pPr>
      <w:spacing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AF3E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DD09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DD09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DD09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DD09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5E7C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5E7CA"/>
      </w:tcPr>
    </w:tblStylePr>
  </w:style>
  <w:style w:type="table" w:customStyle="1" w:styleId="MediumGrid3-Accent411">
    <w:name w:val="Medium Grid 3 - Accent 411"/>
    <w:basedOn w:val="TableNormal"/>
    <w:next w:val="MediumGrid3-Accent4"/>
    <w:uiPriority w:val="69"/>
    <w:unhideWhenUsed/>
    <w:rsid w:val="00C33BC5"/>
    <w:pPr>
      <w:spacing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4BED4"/>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62294B"/>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62294B"/>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62294B"/>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62294B"/>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87CA9"/>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87CA9"/>
      </w:tcPr>
    </w:tblStylePr>
  </w:style>
  <w:style w:type="table" w:customStyle="1" w:styleId="MediumGrid3-Accent511">
    <w:name w:val="Medium Grid 3 - Accent 511"/>
    <w:basedOn w:val="TableNormal"/>
    <w:next w:val="MediumGrid3-Accent5"/>
    <w:uiPriority w:val="69"/>
    <w:unhideWhenUsed/>
    <w:rsid w:val="00C33BC5"/>
    <w:pPr>
      <w:spacing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FE1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F885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F885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F885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F885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FC3A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FC3AA"/>
      </w:tcPr>
    </w:tblStylePr>
  </w:style>
  <w:style w:type="table" w:customStyle="1" w:styleId="MediumGrid3-Accent611">
    <w:name w:val="Medium Grid 3 - Accent 611"/>
    <w:basedOn w:val="TableNormal"/>
    <w:next w:val="MediumGrid3-Accent6"/>
    <w:uiPriority w:val="69"/>
    <w:unhideWhenUsed/>
    <w:rsid w:val="00C33BC5"/>
    <w:pPr>
      <w:spacing w:line="240" w:lineRule="auto"/>
    </w:p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8F7F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3E1D8"/>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3E1D8"/>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3E1D8"/>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3E1D8"/>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1EFEB"/>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1EFEB"/>
      </w:tcPr>
    </w:tblStylePr>
  </w:style>
  <w:style w:type="table" w:customStyle="1" w:styleId="MediumList111">
    <w:name w:val="Medium List 111"/>
    <w:basedOn w:val="TableNormal"/>
    <w:next w:val="MediumList1"/>
    <w:uiPriority w:val="65"/>
    <w:unhideWhenUsed/>
    <w:rsid w:val="00C33BC5"/>
    <w:pPr>
      <w:spacing w:line="240" w:lineRule="auto"/>
    </w:pPr>
    <w:rPr>
      <w:color w:val="000000"/>
    </w:rPr>
    <w:tblPr>
      <w:tblStyleRowBandSize w:val="1"/>
      <w:tblStyleColBandSize w:val="1"/>
      <w:tblBorders>
        <w:top w:val="single" w:sz="8" w:space="0" w:color="000000"/>
        <w:bottom w:val="single" w:sz="8" w:space="0" w:color="000000"/>
      </w:tblBorders>
    </w:tblPr>
    <w:tblStylePr w:type="firstRow">
      <w:rPr>
        <w:rFonts w:ascii="Verdana" w:eastAsia="Times New Roman" w:hAnsi="Verdana" w:cs="Times New Roman"/>
      </w:rPr>
      <w:tblPr/>
      <w:tcPr>
        <w:tcBorders>
          <w:top w:val="nil"/>
          <w:bottom w:val="single" w:sz="8" w:space="0" w:color="000000"/>
        </w:tcBorders>
      </w:tcPr>
    </w:tblStylePr>
    <w:tblStylePr w:type="lastRow">
      <w:rPr>
        <w:b/>
        <w:bCs/>
        <w:color w:val="009DF0"/>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1">
    <w:name w:val="Medium List 1 - Accent 111"/>
    <w:basedOn w:val="TableNormal"/>
    <w:next w:val="MediumList1-Accent1"/>
    <w:uiPriority w:val="65"/>
    <w:unhideWhenUsed/>
    <w:rsid w:val="00C33BC5"/>
    <w:pPr>
      <w:spacing w:line="240" w:lineRule="auto"/>
    </w:pPr>
    <w:rPr>
      <w:color w:val="000000"/>
    </w:rPr>
    <w:tblPr>
      <w:tblStyleRowBandSize w:val="1"/>
      <w:tblStyleColBandSize w:val="1"/>
      <w:tblBorders>
        <w:top w:val="single" w:sz="8" w:space="0" w:color="05326E"/>
        <w:bottom w:val="single" w:sz="8" w:space="0" w:color="05326E"/>
      </w:tblBorders>
    </w:tblPr>
    <w:tblStylePr w:type="firstRow">
      <w:rPr>
        <w:rFonts w:ascii="Verdana" w:eastAsia="Times New Roman" w:hAnsi="Verdana" w:cs="Times New Roman"/>
      </w:rPr>
      <w:tblPr/>
      <w:tcPr>
        <w:tcBorders>
          <w:top w:val="nil"/>
          <w:bottom w:val="single" w:sz="8" w:space="0" w:color="05326E"/>
        </w:tcBorders>
      </w:tcPr>
    </w:tblStylePr>
    <w:tblStylePr w:type="lastRow">
      <w:rPr>
        <w:b/>
        <w:bCs/>
        <w:color w:val="009DF0"/>
      </w:rPr>
      <w:tblPr/>
      <w:tcPr>
        <w:tcBorders>
          <w:top w:val="single" w:sz="8" w:space="0" w:color="05326E"/>
          <w:bottom w:val="single" w:sz="8" w:space="0" w:color="05326E"/>
        </w:tcBorders>
      </w:tcPr>
    </w:tblStylePr>
    <w:tblStylePr w:type="firstCol">
      <w:rPr>
        <w:b/>
        <w:bCs/>
      </w:rPr>
    </w:tblStylePr>
    <w:tblStylePr w:type="lastCol">
      <w:rPr>
        <w:b/>
        <w:bCs/>
      </w:rPr>
      <w:tblPr/>
      <w:tcPr>
        <w:tcBorders>
          <w:top w:val="single" w:sz="8" w:space="0" w:color="05326E"/>
          <w:bottom w:val="single" w:sz="8" w:space="0" w:color="05326E"/>
        </w:tcBorders>
      </w:tcPr>
    </w:tblStylePr>
    <w:tblStylePr w:type="band1Vert">
      <w:tblPr/>
      <w:tcPr>
        <w:shd w:val="clear" w:color="auto" w:fill="A1C7FA"/>
      </w:tcPr>
    </w:tblStylePr>
    <w:tblStylePr w:type="band1Horz">
      <w:tblPr/>
      <w:tcPr>
        <w:shd w:val="clear" w:color="auto" w:fill="A1C7FA"/>
      </w:tcPr>
    </w:tblStylePr>
  </w:style>
  <w:style w:type="table" w:customStyle="1" w:styleId="MediumList1-Accent211">
    <w:name w:val="Medium List 1 - Accent 211"/>
    <w:basedOn w:val="TableNormal"/>
    <w:next w:val="MediumList1-Accent2"/>
    <w:uiPriority w:val="65"/>
    <w:unhideWhenUsed/>
    <w:rsid w:val="00C33BC5"/>
    <w:pPr>
      <w:spacing w:line="240" w:lineRule="auto"/>
    </w:pPr>
    <w:rPr>
      <w:color w:val="000000"/>
    </w:rPr>
    <w:tblPr>
      <w:tblStyleRowBandSize w:val="1"/>
      <w:tblStyleColBandSize w:val="1"/>
      <w:tblBorders>
        <w:top w:val="single" w:sz="8" w:space="0" w:color="125A40"/>
        <w:bottom w:val="single" w:sz="8" w:space="0" w:color="125A40"/>
      </w:tblBorders>
    </w:tblPr>
    <w:tblStylePr w:type="firstRow">
      <w:rPr>
        <w:rFonts w:ascii="Verdana" w:eastAsia="Times New Roman" w:hAnsi="Verdana" w:cs="Times New Roman"/>
      </w:rPr>
      <w:tblPr/>
      <w:tcPr>
        <w:tcBorders>
          <w:top w:val="nil"/>
          <w:bottom w:val="single" w:sz="8" w:space="0" w:color="125A40"/>
        </w:tcBorders>
      </w:tcPr>
    </w:tblStylePr>
    <w:tblStylePr w:type="lastRow">
      <w:rPr>
        <w:b/>
        <w:bCs/>
        <w:color w:val="009DF0"/>
      </w:rPr>
      <w:tblPr/>
      <w:tcPr>
        <w:tcBorders>
          <w:top w:val="single" w:sz="8" w:space="0" w:color="125A40"/>
          <w:bottom w:val="single" w:sz="8" w:space="0" w:color="125A40"/>
        </w:tcBorders>
      </w:tcPr>
    </w:tblStylePr>
    <w:tblStylePr w:type="firstCol">
      <w:rPr>
        <w:b/>
        <w:bCs/>
      </w:rPr>
    </w:tblStylePr>
    <w:tblStylePr w:type="lastCol">
      <w:rPr>
        <w:b/>
        <w:bCs/>
      </w:rPr>
      <w:tblPr/>
      <w:tcPr>
        <w:tcBorders>
          <w:top w:val="single" w:sz="8" w:space="0" w:color="125A40"/>
          <w:bottom w:val="single" w:sz="8" w:space="0" w:color="125A40"/>
        </w:tcBorders>
      </w:tcPr>
    </w:tblStylePr>
    <w:tblStylePr w:type="band1Vert">
      <w:tblPr/>
      <w:tcPr>
        <w:shd w:val="clear" w:color="auto" w:fill="ACEED6"/>
      </w:tcPr>
    </w:tblStylePr>
    <w:tblStylePr w:type="band1Horz">
      <w:tblPr/>
      <w:tcPr>
        <w:shd w:val="clear" w:color="auto" w:fill="ACEED6"/>
      </w:tcPr>
    </w:tblStylePr>
  </w:style>
  <w:style w:type="table" w:customStyle="1" w:styleId="MediumList1-Accent311">
    <w:name w:val="Medium List 1 - Accent 311"/>
    <w:basedOn w:val="TableNormal"/>
    <w:next w:val="MediumList1-Accent3"/>
    <w:uiPriority w:val="65"/>
    <w:unhideWhenUsed/>
    <w:rsid w:val="00C33BC5"/>
    <w:pPr>
      <w:spacing w:line="240" w:lineRule="auto"/>
    </w:pPr>
    <w:rPr>
      <w:color w:val="000000"/>
    </w:rPr>
    <w:tblPr>
      <w:tblStyleRowBandSize w:val="1"/>
      <w:tblStyleColBandSize w:val="1"/>
      <w:tblBorders>
        <w:top w:val="single" w:sz="8" w:space="0" w:color="ADD095"/>
        <w:bottom w:val="single" w:sz="8" w:space="0" w:color="ADD095"/>
      </w:tblBorders>
    </w:tblPr>
    <w:tblStylePr w:type="firstRow">
      <w:rPr>
        <w:rFonts w:ascii="Verdana" w:eastAsia="Times New Roman" w:hAnsi="Verdana" w:cs="Times New Roman"/>
      </w:rPr>
      <w:tblPr/>
      <w:tcPr>
        <w:tcBorders>
          <w:top w:val="nil"/>
          <w:bottom w:val="single" w:sz="8" w:space="0" w:color="ADD095"/>
        </w:tcBorders>
      </w:tcPr>
    </w:tblStylePr>
    <w:tblStylePr w:type="lastRow">
      <w:rPr>
        <w:b/>
        <w:bCs/>
        <w:color w:val="009DF0"/>
      </w:rPr>
      <w:tblPr/>
      <w:tcPr>
        <w:tcBorders>
          <w:top w:val="single" w:sz="8" w:space="0" w:color="ADD095"/>
          <w:bottom w:val="single" w:sz="8" w:space="0" w:color="ADD095"/>
        </w:tcBorders>
      </w:tcPr>
    </w:tblStylePr>
    <w:tblStylePr w:type="firstCol">
      <w:rPr>
        <w:b/>
        <w:bCs/>
      </w:rPr>
    </w:tblStylePr>
    <w:tblStylePr w:type="lastCol">
      <w:rPr>
        <w:b/>
        <w:bCs/>
      </w:rPr>
      <w:tblPr/>
      <w:tcPr>
        <w:tcBorders>
          <w:top w:val="single" w:sz="8" w:space="0" w:color="ADD095"/>
          <w:bottom w:val="single" w:sz="8" w:space="0" w:color="ADD095"/>
        </w:tcBorders>
      </w:tcPr>
    </w:tblStylePr>
    <w:tblStylePr w:type="band1Vert">
      <w:tblPr/>
      <w:tcPr>
        <w:shd w:val="clear" w:color="auto" w:fill="EAF3E4"/>
      </w:tcPr>
    </w:tblStylePr>
    <w:tblStylePr w:type="band1Horz">
      <w:tblPr/>
      <w:tcPr>
        <w:shd w:val="clear" w:color="auto" w:fill="EAF3E4"/>
      </w:tcPr>
    </w:tblStylePr>
  </w:style>
  <w:style w:type="table" w:customStyle="1" w:styleId="MediumList1-Accent411">
    <w:name w:val="Medium List 1 - Accent 411"/>
    <w:basedOn w:val="TableNormal"/>
    <w:next w:val="MediumList1-Accent4"/>
    <w:uiPriority w:val="65"/>
    <w:unhideWhenUsed/>
    <w:rsid w:val="00C33BC5"/>
    <w:pPr>
      <w:spacing w:line="240" w:lineRule="auto"/>
    </w:pPr>
    <w:rPr>
      <w:color w:val="000000"/>
    </w:rPr>
    <w:tblPr>
      <w:tblStyleRowBandSize w:val="1"/>
      <w:tblStyleColBandSize w:val="1"/>
      <w:tblBorders>
        <w:top w:val="single" w:sz="8" w:space="0" w:color="62294B"/>
        <w:bottom w:val="single" w:sz="8" w:space="0" w:color="62294B"/>
      </w:tblBorders>
    </w:tblPr>
    <w:tblStylePr w:type="firstRow">
      <w:rPr>
        <w:rFonts w:ascii="Verdana" w:eastAsia="Times New Roman" w:hAnsi="Verdana" w:cs="Times New Roman"/>
      </w:rPr>
      <w:tblPr/>
      <w:tcPr>
        <w:tcBorders>
          <w:top w:val="nil"/>
          <w:bottom w:val="single" w:sz="8" w:space="0" w:color="62294B"/>
        </w:tcBorders>
      </w:tcPr>
    </w:tblStylePr>
    <w:tblStylePr w:type="lastRow">
      <w:rPr>
        <w:b/>
        <w:bCs/>
        <w:color w:val="009DF0"/>
      </w:rPr>
      <w:tblPr/>
      <w:tcPr>
        <w:tcBorders>
          <w:top w:val="single" w:sz="8" w:space="0" w:color="62294B"/>
          <w:bottom w:val="single" w:sz="8" w:space="0" w:color="62294B"/>
        </w:tcBorders>
      </w:tcPr>
    </w:tblStylePr>
    <w:tblStylePr w:type="firstCol">
      <w:rPr>
        <w:b/>
        <w:bCs/>
      </w:rPr>
    </w:tblStylePr>
    <w:tblStylePr w:type="lastCol">
      <w:rPr>
        <w:b/>
        <w:bCs/>
      </w:rPr>
      <w:tblPr/>
      <w:tcPr>
        <w:tcBorders>
          <w:top w:val="single" w:sz="8" w:space="0" w:color="62294B"/>
          <w:bottom w:val="single" w:sz="8" w:space="0" w:color="62294B"/>
        </w:tcBorders>
      </w:tcPr>
    </w:tblStylePr>
    <w:tblStylePr w:type="band1Vert">
      <w:tblPr/>
      <w:tcPr>
        <w:shd w:val="clear" w:color="auto" w:fill="E4BED4"/>
      </w:tcPr>
    </w:tblStylePr>
    <w:tblStylePr w:type="band1Horz">
      <w:tblPr/>
      <w:tcPr>
        <w:shd w:val="clear" w:color="auto" w:fill="E4BED4"/>
      </w:tcPr>
    </w:tblStylePr>
  </w:style>
  <w:style w:type="table" w:customStyle="1" w:styleId="MediumList1-Accent511">
    <w:name w:val="Medium List 1 - Accent 511"/>
    <w:basedOn w:val="TableNormal"/>
    <w:next w:val="MediumList1-Accent5"/>
    <w:uiPriority w:val="65"/>
    <w:unhideWhenUsed/>
    <w:rsid w:val="00C33BC5"/>
    <w:pPr>
      <w:spacing w:line="240" w:lineRule="auto"/>
    </w:pPr>
    <w:rPr>
      <w:color w:val="000000"/>
    </w:rPr>
    <w:tblPr>
      <w:tblStyleRowBandSize w:val="1"/>
      <w:tblStyleColBandSize w:val="1"/>
      <w:tblBorders>
        <w:top w:val="single" w:sz="8" w:space="0" w:color="FF8855"/>
        <w:bottom w:val="single" w:sz="8" w:space="0" w:color="FF8855"/>
      </w:tblBorders>
    </w:tblPr>
    <w:tblStylePr w:type="firstRow">
      <w:rPr>
        <w:rFonts w:ascii="Verdana" w:eastAsia="Times New Roman" w:hAnsi="Verdana" w:cs="Times New Roman"/>
      </w:rPr>
      <w:tblPr/>
      <w:tcPr>
        <w:tcBorders>
          <w:top w:val="nil"/>
          <w:bottom w:val="single" w:sz="8" w:space="0" w:color="FF8855"/>
        </w:tcBorders>
      </w:tcPr>
    </w:tblStylePr>
    <w:tblStylePr w:type="lastRow">
      <w:rPr>
        <w:b/>
        <w:bCs/>
        <w:color w:val="009DF0"/>
      </w:rPr>
      <w:tblPr/>
      <w:tcPr>
        <w:tcBorders>
          <w:top w:val="single" w:sz="8" w:space="0" w:color="FF8855"/>
          <w:bottom w:val="single" w:sz="8" w:space="0" w:color="FF8855"/>
        </w:tcBorders>
      </w:tcPr>
    </w:tblStylePr>
    <w:tblStylePr w:type="firstCol">
      <w:rPr>
        <w:b/>
        <w:bCs/>
      </w:rPr>
    </w:tblStylePr>
    <w:tblStylePr w:type="lastCol">
      <w:rPr>
        <w:b/>
        <w:bCs/>
      </w:rPr>
      <w:tblPr/>
      <w:tcPr>
        <w:tcBorders>
          <w:top w:val="single" w:sz="8" w:space="0" w:color="FF8855"/>
          <w:bottom w:val="single" w:sz="8" w:space="0" w:color="FF8855"/>
        </w:tcBorders>
      </w:tcPr>
    </w:tblStylePr>
    <w:tblStylePr w:type="band1Vert">
      <w:tblPr/>
      <w:tcPr>
        <w:shd w:val="clear" w:color="auto" w:fill="FFE1D5"/>
      </w:tcPr>
    </w:tblStylePr>
    <w:tblStylePr w:type="band1Horz">
      <w:tblPr/>
      <w:tcPr>
        <w:shd w:val="clear" w:color="auto" w:fill="FFE1D5"/>
      </w:tcPr>
    </w:tblStylePr>
  </w:style>
  <w:style w:type="table" w:customStyle="1" w:styleId="MediumList1-Accent611">
    <w:name w:val="Medium List 1 - Accent 611"/>
    <w:basedOn w:val="TableNormal"/>
    <w:next w:val="MediumList1-Accent6"/>
    <w:uiPriority w:val="65"/>
    <w:unhideWhenUsed/>
    <w:rsid w:val="00C33BC5"/>
    <w:pPr>
      <w:spacing w:line="240" w:lineRule="auto"/>
    </w:pPr>
    <w:rPr>
      <w:color w:val="000000"/>
    </w:rPr>
    <w:tblPr>
      <w:tblStyleRowBandSize w:val="1"/>
      <w:tblStyleColBandSize w:val="1"/>
      <w:tblBorders>
        <w:top w:val="single" w:sz="8" w:space="0" w:color="E3E1D8"/>
        <w:bottom w:val="single" w:sz="8" w:space="0" w:color="E3E1D8"/>
      </w:tblBorders>
    </w:tblPr>
    <w:tblStylePr w:type="firstRow">
      <w:rPr>
        <w:rFonts w:ascii="Verdana" w:eastAsia="Times New Roman" w:hAnsi="Verdana" w:cs="Times New Roman"/>
      </w:rPr>
      <w:tblPr/>
      <w:tcPr>
        <w:tcBorders>
          <w:top w:val="nil"/>
          <w:bottom w:val="single" w:sz="8" w:space="0" w:color="E3E1D8"/>
        </w:tcBorders>
      </w:tcPr>
    </w:tblStylePr>
    <w:tblStylePr w:type="lastRow">
      <w:rPr>
        <w:b/>
        <w:bCs/>
        <w:color w:val="009DF0"/>
      </w:rPr>
      <w:tblPr/>
      <w:tcPr>
        <w:tcBorders>
          <w:top w:val="single" w:sz="8" w:space="0" w:color="E3E1D8"/>
          <w:bottom w:val="single" w:sz="8" w:space="0" w:color="E3E1D8"/>
        </w:tcBorders>
      </w:tcPr>
    </w:tblStylePr>
    <w:tblStylePr w:type="firstCol">
      <w:rPr>
        <w:b/>
        <w:bCs/>
      </w:rPr>
    </w:tblStylePr>
    <w:tblStylePr w:type="lastCol">
      <w:rPr>
        <w:b/>
        <w:bCs/>
      </w:rPr>
      <w:tblPr/>
      <w:tcPr>
        <w:tcBorders>
          <w:top w:val="single" w:sz="8" w:space="0" w:color="E3E1D8"/>
          <w:bottom w:val="single" w:sz="8" w:space="0" w:color="E3E1D8"/>
        </w:tcBorders>
      </w:tcPr>
    </w:tblStylePr>
    <w:tblStylePr w:type="band1Vert">
      <w:tblPr/>
      <w:tcPr>
        <w:shd w:val="clear" w:color="auto" w:fill="F8F7F5"/>
      </w:tcPr>
    </w:tblStylePr>
    <w:tblStylePr w:type="band1Horz">
      <w:tblPr/>
      <w:tcPr>
        <w:shd w:val="clear" w:color="auto" w:fill="F8F7F5"/>
      </w:tcPr>
    </w:tblStylePr>
  </w:style>
  <w:style w:type="table" w:customStyle="1" w:styleId="MediumList211">
    <w:name w:val="Medium List 211"/>
    <w:basedOn w:val="TableNormal"/>
    <w:next w:val="MediumList2"/>
    <w:uiPriority w:val="66"/>
    <w:unhideWhenUsed/>
    <w:rsid w:val="00C33BC5"/>
    <w:pPr>
      <w:spacing w:line="240" w:lineRule="auto"/>
    </w:pPr>
    <w:rPr>
      <w:rFonts w:eastAsia="Times New Roman" w:cs="Times New Roman"/>
      <w:color w:val="000000"/>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11">
    <w:name w:val="Medium List 2 - Accent 111"/>
    <w:basedOn w:val="TableNormal"/>
    <w:next w:val="MediumList2-Accent1"/>
    <w:uiPriority w:val="66"/>
    <w:unhideWhenUsed/>
    <w:rsid w:val="00C33BC5"/>
    <w:pPr>
      <w:spacing w:line="240" w:lineRule="auto"/>
    </w:pPr>
    <w:rPr>
      <w:rFonts w:eastAsia="Times New Roman" w:cs="Times New Roman"/>
      <w:color w:val="000000"/>
    </w:rPr>
    <w:tblPr>
      <w:tblStyleRowBandSize w:val="1"/>
      <w:tblStyleColBandSize w:val="1"/>
      <w:tblBorders>
        <w:top w:val="single" w:sz="8" w:space="0" w:color="05326E"/>
        <w:left w:val="single" w:sz="8" w:space="0" w:color="05326E"/>
        <w:bottom w:val="single" w:sz="8" w:space="0" w:color="05326E"/>
        <w:right w:val="single" w:sz="8" w:space="0" w:color="05326E"/>
      </w:tblBorders>
    </w:tblPr>
    <w:tblStylePr w:type="firstRow">
      <w:rPr>
        <w:sz w:val="24"/>
        <w:szCs w:val="24"/>
      </w:rPr>
      <w:tblPr/>
      <w:tcPr>
        <w:tcBorders>
          <w:top w:val="nil"/>
          <w:left w:val="nil"/>
          <w:bottom w:val="single" w:sz="24" w:space="0" w:color="05326E"/>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05326E"/>
          <w:insideH w:val="nil"/>
          <w:insideV w:val="nil"/>
        </w:tcBorders>
        <w:shd w:val="clear" w:color="auto" w:fill="FFFFFF"/>
      </w:tcPr>
    </w:tblStylePr>
    <w:tblStylePr w:type="lastCol">
      <w:tblPr/>
      <w:tcPr>
        <w:tcBorders>
          <w:top w:val="nil"/>
          <w:left w:val="single" w:sz="8" w:space="0" w:color="05326E"/>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A1C7FA"/>
      </w:tcPr>
    </w:tblStylePr>
    <w:tblStylePr w:type="band1Horz">
      <w:tblPr/>
      <w:tcPr>
        <w:tcBorders>
          <w:top w:val="nil"/>
          <w:bottom w:val="nil"/>
          <w:insideH w:val="nil"/>
          <w:insideV w:val="nil"/>
        </w:tcBorders>
        <w:shd w:val="clear" w:color="auto" w:fill="A1C7FA"/>
      </w:tcPr>
    </w:tblStylePr>
    <w:tblStylePr w:type="nwCell">
      <w:tblPr/>
      <w:tcPr>
        <w:shd w:val="clear" w:color="auto" w:fill="FFFFFF"/>
      </w:tcPr>
    </w:tblStylePr>
    <w:tblStylePr w:type="swCell">
      <w:tblPr/>
      <w:tcPr>
        <w:tcBorders>
          <w:top w:val="nil"/>
        </w:tcBorders>
      </w:tcPr>
    </w:tblStylePr>
  </w:style>
  <w:style w:type="table" w:customStyle="1" w:styleId="MediumList2-Accent211">
    <w:name w:val="Medium List 2 - Accent 211"/>
    <w:basedOn w:val="TableNormal"/>
    <w:next w:val="MediumList2-Accent2"/>
    <w:uiPriority w:val="66"/>
    <w:unhideWhenUsed/>
    <w:rsid w:val="00C33BC5"/>
    <w:pPr>
      <w:spacing w:line="240" w:lineRule="auto"/>
    </w:pPr>
    <w:rPr>
      <w:rFonts w:eastAsia="Times New Roman" w:cs="Times New Roman"/>
      <w:color w:val="000000"/>
    </w:rPr>
    <w:tblPr>
      <w:tblStyleRowBandSize w:val="1"/>
      <w:tblStyleColBandSize w:val="1"/>
      <w:tblBorders>
        <w:top w:val="single" w:sz="8" w:space="0" w:color="125A40"/>
        <w:left w:val="single" w:sz="8" w:space="0" w:color="125A40"/>
        <w:bottom w:val="single" w:sz="8" w:space="0" w:color="125A40"/>
        <w:right w:val="single" w:sz="8" w:space="0" w:color="125A40"/>
      </w:tblBorders>
    </w:tblPr>
    <w:tblStylePr w:type="firstRow">
      <w:rPr>
        <w:sz w:val="24"/>
        <w:szCs w:val="24"/>
      </w:rPr>
      <w:tblPr/>
      <w:tcPr>
        <w:tcBorders>
          <w:top w:val="nil"/>
          <w:left w:val="nil"/>
          <w:bottom w:val="single" w:sz="24" w:space="0" w:color="125A40"/>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125A40"/>
          <w:insideH w:val="nil"/>
          <w:insideV w:val="nil"/>
        </w:tcBorders>
        <w:shd w:val="clear" w:color="auto" w:fill="FFFFFF"/>
      </w:tcPr>
    </w:tblStylePr>
    <w:tblStylePr w:type="lastCol">
      <w:tblPr/>
      <w:tcPr>
        <w:tcBorders>
          <w:top w:val="nil"/>
          <w:left w:val="single" w:sz="8" w:space="0" w:color="125A4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ACEED6"/>
      </w:tcPr>
    </w:tblStylePr>
    <w:tblStylePr w:type="band1Horz">
      <w:tblPr/>
      <w:tcPr>
        <w:tcBorders>
          <w:top w:val="nil"/>
          <w:bottom w:val="nil"/>
          <w:insideH w:val="nil"/>
          <w:insideV w:val="nil"/>
        </w:tcBorders>
        <w:shd w:val="clear" w:color="auto" w:fill="ACEED6"/>
      </w:tcPr>
    </w:tblStylePr>
    <w:tblStylePr w:type="nwCell">
      <w:tblPr/>
      <w:tcPr>
        <w:shd w:val="clear" w:color="auto" w:fill="FFFFFF"/>
      </w:tcPr>
    </w:tblStylePr>
    <w:tblStylePr w:type="swCell">
      <w:tblPr/>
      <w:tcPr>
        <w:tcBorders>
          <w:top w:val="nil"/>
        </w:tcBorders>
      </w:tcPr>
    </w:tblStylePr>
  </w:style>
  <w:style w:type="table" w:customStyle="1" w:styleId="MediumList2-Accent311">
    <w:name w:val="Medium List 2 - Accent 311"/>
    <w:basedOn w:val="TableNormal"/>
    <w:next w:val="MediumList2-Accent3"/>
    <w:uiPriority w:val="66"/>
    <w:unhideWhenUsed/>
    <w:rsid w:val="00C33BC5"/>
    <w:pPr>
      <w:spacing w:line="240" w:lineRule="auto"/>
    </w:pPr>
    <w:rPr>
      <w:rFonts w:eastAsia="Times New Roman" w:cs="Times New Roman"/>
      <w:color w:val="000000"/>
    </w:rPr>
    <w:tblPr>
      <w:tblStyleRowBandSize w:val="1"/>
      <w:tblStyleColBandSize w:val="1"/>
      <w:tblBorders>
        <w:top w:val="single" w:sz="8" w:space="0" w:color="ADD095"/>
        <w:left w:val="single" w:sz="8" w:space="0" w:color="ADD095"/>
        <w:bottom w:val="single" w:sz="8" w:space="0" w:color="ADD095"/>
        <w:right w:val="single" w:sz="8" w:space="0" w:color="ADD095"/>
      </w:tblBorders>
    </w:tblPr>
    <w:tblStylePr w:type="firstRow">
      <w:rPr>
        <w:sz w:val="24"/>
        <w:szCs w:val="24"/>
      </w:rPr>
      <w:tblPr/>
      <w:tcPr>
        <w:tcBorders>
          <w:top w:val="nil"/>
          <w:left w:val="nil"/>
          <w:bottom w:val="single" w:sz="24" w:space="0" w:color="ADD095"/>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ADD095"/>
          <w:insideH w:val="nil"/>
          <w:insideV w:val="nil"/>
        </w:tcBorders>
        <w:shd w:val="clear" w:color="auto" w:fill="FFFFFF"/>
      </w:tcPr>
    </w:tblStylePr>
    <w:tblStylePr w:type="lastCol">
      <w:tblPr/>
      <w:tcPr>
        <w:tcBorders>
          <w:top w:val="nil"/>
          <w:left w:val="single" w:sz="8" w:space="0" w:color="ADD09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AF3E4"/>
      </w:tcPr>
    </w:tblStylePr>
    <w:tblStylePr w:type="band1Horz">
      <w:tblPr/>
      <w:tcPr>
        <w:tcBorders>
          <w:top w:val="nil"/>
          <w:bottom w:val="nil"/>
          <w:insideH w:val="nil"/>
          <w:insideV w:val="nil"/>
        </w:tcBorders>
        <w:shd w:val="clear" w:color="auto" w:fill="EAF3E4"/>
      </w:tcPr>
    </w:tblStylePr>
    <w:tblStylePr w:type="nwCell">
      <w:tblPr/>
      <w:tcPr>
        <w:shd w:val="clear" w:color="auto" w:fill="FFFFFF"/>
      </w:tcPr>
    </w:tblStylePr>
    <w:tblStylePr w:type="swCell">
      <w:tblPr/>
      <w:tcPr>
        <w:tcBorders>
          <w:top w:val="nil"/>
        </w:tcBorders>
      </w:tcPr>
    </w:tblStylePr>
  </w:style>
  <w:style w:type="table" w:customStyle="1" w:styleId="MediumList2-Accent411">
    <w:name w:val="Medium List 2 - Accent 411"/>
    <w:basedOn w:val="TableNormal"/>
    <w:next w:val="MediumList2-Accent4"/>
    <w:uiPriority w:val="66"/>
    <w:unhideWhenUsed/>
    <w:rsid w:val="00C33BC5"/>
    <w:pPr>
      <w:spacing w:line="240" w:lineRule="auto"/>
    </w:pPr>
    <w:rPr>
      <w:rFonts w:eastAsia="Times New Roman" w:cs="Times New Roman"/>
      <w:color w:val="000000"/>
    </w:rPr>
    <w:tblPr>
      <w:tblStyleRowBandSize w:val="1"/>
      <w:tblStyleColBandSize w:val="1"/>
      <w:tblBorders>
        <w:top w:val="single" w:sz="8" w:space="0" w:color="62294B"/>
        <w:left w:val="single" w:sz="8" w:space="0" w:color="62294B"/>
        <w:bottom w:val="single" w:sz="8" w:space="0" w:color="62294B"/>
        <w:right w:val="single" w:sz="8" w:space="0" w:color="62294B"/>
      </w:tblBorders>
    </w:tblPr>
    <w:tblStylePr w:type="firstRow">
      <w:rPr>
        <w:sz w:val="24"/>
        <w:szCs w:val="24"/>
      </w:rPr>
      <w:tblPr/>
      <w:tcPr>
        <w:tcBorders>
          <w:top w:val="nil"/>
          <w:left w:val="nil"/>
          <w:bottom w:val="single" w:sz="24" w:space="0" w:color="62294B"/>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62294B"/>
          <w:insideH w:val="nil"/>
          <w:insideV w:val="nil"/>
        </w:tcBorders>
        <w:shd w:val="clear" w:color="auto" w:fill="FFFFFF"/>
      </w:tcPr>
    </w:tblStylePr>
    <w:tblStylePr w:type="lastCol">
      <w:tblPr/>
      <w:tcPr>
        <w:tcBorders>
          <w:top w:val="nil"/>
          <w:left w:val="single" w:sz="8" w:space="0" w:color="62294B"/>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4BED4"/>
      </w:tcPr>
    </w:tblStylePr>
    <w:tblStylePr w:type="band1Horz">
      <w:tblPr/>
      <w:tcPr>
        <w:tcBorders>
          <w:top w:val="nil"/>
          <w:bottom w:val="nil"/>
          <w:insideH w:val="nil"/>
          <w:insideV w:val="nil"/>
        </w:tcBorders>
        <w:shd w:val="clear" w:color="auto" w:fill="E4BED4"/>
      </w:tcPr>
    </w:tblStylePr>
    <w:tblStylePr w:type="nwCell">
      <w:tblPr/>
      <w:tcPr>
        <w:shd w:val="clear" w:color="auto" w:fill="FFFFFF"/>
      </w:tcPr>
    </w:tblStylePr>
    <w:tblStylePr w:type="swCell">
      <w:tblPr/>
      <w:tcPr>
        <w:tcBorders>
          <w:top w:val="nil"/>
        </w:tcBorders>
      </w:tcPr>
    </w:tblStylePr>
  </w:style>
  <w:style w:type="table" w:customStyle="1" w:styleId="MediumList2-Accent511">
    <w:name w:val="Medium List 2 - Accent 511"/>
    <w:basedOn w:val="TableNormal"/>
    <w:next w:val="MediumList2-Accent5"/>
    <w:uiPriority w:val="66"/>
    <w:unhideWhenUsed/>
    <w:rsid w:val="00C33BC5"/>
    <w:pPr>
      <w:spacing w:line="240" w:lineRule="auto"/>
    </w:pPr>
    <w:rPr>
      <w:rFonts w:eastAsia="Times New Roman" w:cs="Times New Roman"/>
      <w:color w:val="000000"/>
    </w:rPr>
    <w:tblPr>
      <w:tblStyleRowBandSize w:val="1"/>
      <w:tblStyleColBandSize w:val="1"/>
      <w:tblBorders>
        <w:top w:val="single" w:sz="8" w:space="0" w:color="FF8855"/>
        <w:left w:val="single" w:sz="8" w:space="0" w:color="FF8855"/>
        <w:bottom w:val="single" w:sz="8" w:space="0" w:color="FF8855"/>
        <w:right w:val="single" w:sz="8" w:space="0" w:color="FF8855"/>
      </w:tblBorders>
    </w:tblPr>
    <w:tblStylePr w:type="firstRow">
      <w:rPr>
        <w:sz w:val="24"/>
        <w:szCs w:val="24"/>
      </w:rPr>
      <w:tblPr/>
      <w:tcPr>
        <w:tcBorders>
          <w:top w:val="nil"/>
          <w:left w:val="nil"/>
          <w:bottom w:val="single" w:sz="24" w:space="0" w:color="FF8855"/>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FF8855"/>
          <w:insideH w:val="nil"/>
          <w:insideV w:val="nil"/>
        </w:tcBorders>
        <w:shd w:val="clear" w:color="auto" w:fill="FFFFFF"/>
      </w:tcPr>
    </w:tblStylePr>
    <w:tblStylePr w:type="lastCol">
      <w:tblPr/>
      <w:tcPr>
        <w:tcBorders>
          <w:top w:val="nil"/>
          <w:left w:val="single" w:sz="8" w:space="0" w:color="FF885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FE1D5"/>
      </w:tcPr>
    </w:tblStylePr>
    <w:tblStylePr w:type="band1Horz">
      <w:tblPr/>
      <w:tcPr>
        <w:tcBorders>
          <w:top w:val="nil"/>
          <w:bottom w:val="nil"/>
          <w:insideH w:val="nil"/>
          <w:insideV w:val="nil"/>
        </w:tcBorders>
        <w:shd w:val="clear" w:color="auto" w:fill="FFE1D5"/>
      </w:tcPr>
    </w:tblStylePr>
    <w:tblStylePr w:type="nwCell">
      <w:tblPr/>
      <w:tcPr>
        <w:shd w:val="clear" w:color="auto" w:fill="FFFFFF"/>
      </w:tcPr>
    </w:tblStylePr>
    <w:tblStylePr w:type="swCell">
      <w:tblPr/>
      <w:tcPr>
        <w:tcBorders>
          <w:top w:val="nil"/>
        </w:tcBorders>
      </w:tcPr>
    </w:tblStylePr>
  </w:style>
  <w:style w:type="table" w:customStyle="1" w:styleId="MediumList2-Accent611">
    <w:name w:val="Medium List 2 - Accent 611"/>
    <w:basedOn w:val="TableNormal"/>
    <w:next w:val="MediumList2-Accent6"/>
    <w:uiPriority w:val="66"/>
    <w:unhideWhenUsed/>
    <w:rsid w:val="00C33BC5"/>
    <w:pPr>
      <w:spacing w:line="240" w:lineRule="auto"/>
    </w:pPr>
    <w:rPr>
      <w:rFonts w:eastAsia="Times New Roman" w:cs="Times New Roman"/>
      <w:color w:val="000000"/>
    </w:rPr>
    <w:tblPr>
      <w:tblStyleRowBandSize w:val="1"/>
      <w:tblStyleColBandSize w:val="1"/>
      <w:tblBorders>
        <w:top w:val="single" w:sz="8" w:space="0" w:color="E3E1D8"/>
        <w:left w:val="single" w:sz="8" w:space="0" w:color="E3E1D8"/>
        <w:bottom w:val="single" w:sz="8" w:space="0" w:color="E3E1D8"/>
        <w:right w:val="single" w:sz="8" w:space="0" w:color="E3E1D8"/>
      </w:tblBorders>
    </w:tblPr>
    <w:tblStylePr w:type="firstRow">
      <w:rPr>
        <w:sz w:val="24"/>
        <w:szCs w:val="24"/>
      </w:rPr>
      <w:tblPr/>
      <w:tcPr>
        <w:tcBorders>
          <w:top w:val="nil"/>
          <w:left w:val="nil"/>
          <w:bottom w:val="single" w:sz="24" w:space="0" w:color="E3E1D8"/>
          <w:right w:val="nil"/>
          <w:insideH w:val="nil"/>
          <w:insideV w:val="nil"/>
        </w:tcBorders>
        <w:shd w:val="clear" w:color="auto" w:fill="FFFFFF"/>
      </w:tcPr>
    </w:tblStylePr>
    <w:tblStylePr w:type="lastRow">
      <w:tblPr/>
      <w:tcPr>
        <w:tcBorders>
          <w:top w:val="nil"/>
          <w:left w:val="nil"/>
          <w:bottom w:val="nil"/>
          <w:right w:val="nil"/>
          <w:insideH w:val="nil"/>
          <w:insideV w:val="nil"/>
        </w:tcBorders>
        <w:shd w:val="clear" w:color="auto" w:fill="FFFFFF"/>
      </w:tcPr>
    </w:tblStylePr>
    <w:tblStylePr w:type="firstCol">
      <w:tblPr/>
      <w:tcPr>
        <w:tcBorders>
          <w:top w:val="nil"/>
          <w:left w:val="nil"/>
          <w:bottom w:val="nil"/>
          <w:right w:val="single" w:sz="8" w:space="0" w:color="E3E1D8"/>
          <w:insideH w:val="nil"/>
          <w:insideV w:val="nil"/>
        </w:tcBorders>
        <w:shd w:val="clear" w:color="auto" w:fill="FFFFFF"/>
      </w:tcPr>
    </w:tblStylePr>
    <w:tblStylePr w:type="lastCol">
      <w:tblPr/>
      <w:tcPr>
        <w:tcBorders>
          <w:top w:val="nil"/>
          <w:left w:val="single" w:sz="8" w:space="0" w:color="E3E1D8"/>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8F7F5"/>
      </w:tcPr>
    </w:tblStylePr>
    <w:tblStylePr w:type="band1Horz">
      <w:tblPr/>
      <w:tcPr>
        <w:tcBorders>
          <w:top w:val="nil"/>
          <w:bottom w:val="nil"/>
          <w:insideH w:val="nil"/>
          <w:insideV w:val="nil"/>
        </w:tcBorders>
        <w:shd w:val="clear" w:color="auto" w:fill="F8F7F5"/>
      </w:tcPr>
    </w:tblStylePr>
    <w:tblStylePr w:type="nwCell">
      <w:tblPr/>
      <w:tcPr>
        <w:shd w:val="clear" w:color="auto" w:fill="FFFFFF"/>
      </w:tcPr>
    </w:tblStylePr>
    <w:tblStylePr w:type="swCell">
      <w:tblPr/>
      <w:tcPr>
        <w:tcBorders>
          <w:top w:val="nil"/>
        </w:tcBorders>
      </w:tcPr>
    </w:tblStylePr>
  </w:style>
  <w:style w:type="table" w:customStyle="1" w:styleId="MediumShading111">
    <w:name w:val="Medium Shading 111"/>
    <w:basedOn w:val="TableNormal"/>
    <w:next w:val="MediumShading1"/>
    <w:uiPriority w:val="63"/>
    <w:unhideWhenUsed/>
    <w:rsid w:val="00C33BC5"/>
    <w:pPr>
      <w:spacing w:line="240" w:lineRule="auto"/>
    </w:p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1">
    <w:name w:val="Medium Shading 1 - Accent 111"/>
    <w:basedOn w:val="TableNormal"/>
    <w:next w:val="MediumShading1-Accent1"/>
    <w:uiPriority w:val="63"/>
    <w:unhideWhenUsed/>
    <w:rsid w:val="00C33BC5"/>
    <w:pPr>
      <w:spacing w:line="240" w:lineRule="auto"/>
    </w:pPr>
    <w:tblPr>
      <w:tblStyleRowBandSize w:val="1"/>
      <w:tblStyleColBandSize w:val="1"/>
      <w:tblBorders>
        <w:top w:val="single" w:sz="8" w:space="0" w:color="095CCC"/>
        <w:left w:val="single" w:sz="8" w:space="0" w:color="095CCC"/>
        <w:bottom w:val="single" w:sz="8" w:space="0" w:color="095CCC"/>
        <w:right w:val="single" w:sz="8" w:space="0" w:color="095CCC"/>
        <w:insideH w:val="single" w:sz="8" w:space="0" w:color="095CCC"/>
      </w:tblBorders>
    </w:tblPr>
    <w:tblStylePr w:type="firstRow">
      <w:pPr>
        <w:spacing w:before="0" w:after="0" w:line="240" w:lineRule="auto"/>
      </w:pPr>
      <w:rPr>
        <w:b/>
        <w:bCs/>
        <w:color w:val="FFFFFF"/>
      </w:rPr>
      <w:tblPr/>
      <w:tcPr>
        <w:tcBorders>
          <w:top w:val="single" w:sz="8" w:space="0" w:color="095CCC"/>
          <w:left w:val="single" w:sz="8" w:space="0" w:color="095CCC"/>
          <w:bottom w:val="single" w:sz="8" w:space="0" w:color="095CCC"/>
          <w:right w:val="single" w:sz="8" w:space="0" w:color="095CCC"/>
          <w:insideH w:val="nil"/>
          <w:insideV w:val="nil"/>
        </w:tcBorders>
        <w:shd w:val="clear" w:color="auto" w:fill="05326E"/>
      </w:tcPr>
    </w:tblStylePr>
    <w:tblStylePr w:type="lastRow">
      <w:pPr>
        <w:spacing w:before="0" w:after="0" w:line="240" w:lineRule="auto"/>
      </w:pPr>
      <w:rPr>
        <w:b/>
        <w:bCs/>
      </w:rPr>
      <w:tblPr/>
      <w:tcPr>
        <w:tcBorders>
          <w:top w:val="double" w:sz="6" w:space="0" w:color="095CCC"/>
          <w:left w:val="single" w:sz="8" w:space="0" w:color="095CCC"/>
          <w:bottom w:val="single" w:sz="8" w:space="0" w:color="095CCC"/>
          <w:right w:val="single" w:sz="8" w:space="0" w:color="095CCC"/>
          <w:insideH w:val="nil"/>
          <w:insideV w:val="nil"/>
        </w:tcBorders>
      </w:tcPr>
    </w:tblStylePr>
    <w:tblStylePr w:type="firstCol">
      <w:rPr>
        <w:b/>
        <w:bCs/>
      </w:rPr>
    </w:tblStylePr>
    <w:tblStylePr w:type="lastCol">
      <w:rPr>
        <w:b/>
        <w:bCs/>
      </w:rPr>
    </w:tblStylePr>
    <w:tblStylePr w:type="band1Vert">
      <w:tblPr/>
      <w:tcPr>
        <w:shd w:val="clear" w:color="auto" w:fill="A1C7FA"/>
      </w:tcPr>
    </w:tblStylePr>
    <w:tblStylePr w:type="band1Horz">
      <w:tblPr/>
      <w:tcPr>
        <w:tcBorders>
          <w:insideH w:val="nil"/>
          <w:insideV w:val="nil"/>
        </w:tcBorders>
        <w:shd w:val="clear" w:color="auto" w:fill="A1C7FA"/>
      </w:tcPr>
    </w:tblStylePr>
    <w:tblStylePr w:type="band2Horz">
      <w:tblPr/>
      <w:tcPr>
        <w:tcBorders>
          <w:insideH w:val="nil"/>
          <w:insideV w:val="nil"/>
        </w:tcBorders>
      </w:tcPr>
    </w:tblStylePr>
  </w:style>
  <w:style w:type="table" w:customStyle="1" w:styleId="MediumShading1-Accent211">
    <w:name w:val="Medium Shading 1 - Accent 211"/>
    <w:basedOn w:val="TableNormal"/>
    <w:next w:val="MediumShading1-Accent2"/>
    <w:uiPriority w:val="63"/>
    <w:unhideWhenUsed/>
    <w:rsid w:val="00C33BC5"/>
    <w:pPr>
      <w:spacing w:line="240" w:lineRule="auto"/>
    </w:pPr>
    <w:tblPr>
      <w:tblStyleRowBandSize w:val="1"/>
      <w:tblStyleColBandSize w:val="1"/>
      <w:tblBorders>
        <w:top w:val="single" w:sz="8" w:space="0" w:color="22AD7B"/>
        <w:left w:val="single" w:sz="8" w:space="0" w:color="22AD7B"/>
        <w:bottom w:val="single" w:sz="8" w:space="0" w:color="22AD7B"/>
        <w:right w:val="single" w:sz="8" w:space="0" w:color="22AD7B"/>
        <w:insideH w:val="single" w:sz="8" w:space="0" w:color="22AD7B"/>
      </w:tblBorders>
    </w:tblPr>
    <w:tblStylePr w:type="firstRow">
      <w:pPr>
        <w:spacing w:before="0" w:after="0" w:line="240" w:lineRule="auto"/>
      </w:pPr>
      <w:rPr>
        <w:b/>
        <w:bCs/>
        <w:color w:val="FFFFFF"/>
      </w:rPr>
      <w:tblPr/>
      <w:tcPr>
        <w:tcBorders>
          <w:top w:val="single" w:sz="8" w:space="0" w:color="22AD7B"/>
          <w:left w:val="single" w:sz="8" w:space="0" w:color="22AD7B"/>
          <w:bottom w:val="single" w:sz="8" w:space="0" w:color="22AD7B"/>
          <w:right w:val="single" w:sz="8" w:space="0" w:color="22AD7B"/>
          <w:insideH w:val="nil"/>
          <w:insideV w:val="nil"/>
        </w:tcBorders>
        <w:shd w:val="clear" w:color="auto" w:fill="125A40"/>
      </w:tcPr>
    </w:tblStylePr>
    <w:tblStylePr w:type="lastRow">
      <w:pPr>
        <w:spacing w:before="0" w:after="0" w:line="240" w:lineRule="auto"/>
      </w:pPr>
      <w:rPr>
        <w:b/>
        <w:bCs/>
      </w:rPr>
      <w:tblPr/>
      <w:tcPr>
        <w:tcBorders>
          <w:top w:val="double" w:sz="6" w:space="0" w:color="22AD7B"/>
          <w:left w:val="single" w:sz="8" w:space="0" w:color="22AD7B"/>
          <w:bottom w:val="single" w:sz="8" w:space="0" w:color="22AD7B"/>
          <w:right w:val="single" w:sz="8" w:space="0" w:color="22AD7B"/>
          <w:insideH w:val="nil"/>
          <w:insideV w:val="nil"/>
        </w:tcBorders>
      </w:tcPr>
    </w:tblStylePr>
    <w:tblStylePr w:type="firstCol">
      <w:rPr>
        <w:b/>
        <w:bCs/>
      </w:rPr>
    </w:tblStylePr>
    <w:tblStylePr w:type="lastCol">
      <w:rPr>
        <w:b/>
        <w:bCs/>
      </w:rPr>
    </w:tblStylePr>
    <w:tblStylePr w:type="band1Vert">
      <w:tblPr/>
      <w:tcPr>
        <w:shd w:val="clear" w:color="auto" w:fill="ACEED6"/>
      </w:tcPr>
    </w:tblStylePr>
    <w:tblStylePr w:type="band1Horz">
      <w:tblPr/>
      <w:tcPr>
        <w:tcBorders>
          <w:insideH w:val="nil"/>
          <w:insideV w:val="nil"/>
        </w:tcBorders>
        <w:shd w:val="clear" w:color="auto" w:fill="ACEED6"/>
      </w:tcPr>
    </w:tblStylePr>
    <w:tblStylePr w:type="band2Horz">
      <w:tblPr/>
      <w:tcPr>
        <w:tcBorders>
          <w:insideH w:val="nil"/>
          <w:insideV w:val="nil"/>
        </w:tcBorders>
      </w:tcPr>
    </w:tblStylePr>
  </w:style>
  <w:style w:type="table" w:customStyle="1" w:styleId="MediumShading1-Accent311">
    <w:name w:val="Medium Shading 1 - Accent 311"/>
    <w:basedOn w:val="TableNormal"/>
    <w:next w:val="MediumShading1-Accent3"/>
    <w:uiPriority w:val="63"/>
    <w:unhideWhenUsed/>
    <w:rsid w:val="00C33BC5"/>
    <w:pPr>
      <w:spacing w:line="240" w:lineRule="auto"/>
    </w:pPr>
    <w:tblPr>
      <w:tblStyleRowBandSize w:val="1"/>
      <w:tblStyleColBandSize w:val="1"/>
      <w:tblBorders>
        <w:top w:val="single" w:sz="8" w:space="0" w:color="C1DBAF"/>
        <w:left w:val="single" w:sz="8" w:space="0" w:color="C1DBAF"/>
        <w:bottom w:val="single" w:sz="8" w:space="0" w:color="C1DBAF"/>
        <w:right w:val="single" w:sz="8" w:space="0" w:color="C1DBAF"/>
        <w:insideH w:val="single" w:sz="8" w:space="0" w:color="C1DBAF"/>
      </w:tblBorders>
    </w:tblPr>
    <w:tblStylePr w:type="firstRow">
      <w:pPr>
        <w:spacing w:before="0" w:after="0" w:line="240" w:lineRule="auto"/>
      </w:pPr>
      <w:rPr>
        <w:b/>
        <w:bCs/>
        <w:color w:val="FFFFFF"/>
      </w:rPr>
      <w:tblPr/>
      <w:tcPr>
        <w:tcBorders>
          <w:top w:val="single" w:sz="8" w:space="0" w:color="C1DBAF"/>
          <w:left w:val="single" w:sz="8" w:space="0" w:color="C1DBAF"/>
          <w:bottom w:val="single" w:sz="8" w:space="0" w:color="C1DBAF"/>
          <w:right w:val="single" w:sz="8" w:space="0" w:color="C1DBAF"/>
          <w:insideH w:val="nil"/>
          <w:insideV w:val="nil"/>
        </w:tcBorders>
        <w:shd w:val="clear" w:color="auto" w:fill="ADD095"/>
      </w:tcPr>
    </w:tblStylePr>
    <w:tblStylePr w:type="lastRow">
      <w:pPr>
        <w:spacing w:before="0" w:after="0" w:line="240" w:lineRule="auto"/>
      </w:pPr>
      <w:rPr>
        <w:b/>
        <w:bCs/>
      </w:rPr>
      <w:tblPr/>
      <w:tcPr>
        <w:tcBorders>
          <w:top w:val="double" w:sz="6" w:space="0" w:color="C1DBAF"/>
          <w:left w:val="single" w:sz="8" w:space="0" w:color="C1DBAF"/>
          <w:bottom w:val="single" w:sz="8" w:space="0" w:color="C1DBAF"/>
          <w:right w:val="single" w:sz="8" w:space="0" w:color="C1DBAF"/>
          <w:insideH w:val="nil"/>
          <w:insideV w:val="nil"/>
        </w:tcBorders>
      </w:tcPr>
    </w:tblStylePr>
    <w:tblStylePr w:type="firstCol">
      <w:rPr>
        <w:b/>
        <w:bCs/>
      </w:rPr>
    </w:tblStylePr>
    <w:tblStylePr w:type="lastCol">
      <w:rPr>
        <w:b/>
        <w:bCs/>
      </w:rPr>
    </w:tblStylePr>
    <w:tblStylePr w:type="band1Vert">
      <w:tblPr/>
      <w:tcPr>
        <w:shd w:val="clear" w:color="auto" w:fill="EAF3E4"/>
      </w:tcPr>
    </w:tblStylePr>
    <w:tblStylePr w:type="band1Horz">
      <w:tblPr/>
      <w:tcPr>
        <w:tcBorders>
          <w:insideH w:val="nil"/>
          <w:insideV w:val="nil"/>
        </w:tcBorders>
        <w:shd w:val="clear" w:color="auto" w:fill="EAF3E4"/>
      </w:tcPr>
    </w:tblStylePr>
    <w:tblStylePr w:type="band2Horz">
      <w:tblPr/>
      <w:tcPr>
        <w:tcBorders>
          <w:insideH w:val="nil"/>
          <w:insideV w:val="nil"/>
        </w:tcBorders>
      </w:tcPr>
    </w:tblStylePr>
  </w:style>
  <w:style w:type="table" w:customStyle="1" w:styleId="MediumShading1-Accent411">
    <w:name w:val="Medium Shading 1 - Accent 411"/>
    <w:basedOn w:val="TableNormal"/>
    <w:next w:val="MediumShading1-Accent4"/>
    <w:uiPriority w:val="63"/>
    <w:unhideWhenUsed/>
    <w:rsid w:val="00C33BC5"/>
    <w:pPr>
      <w:spacing w:line="240" w:lineRule="auto"/>
    </w:pPr>
    <w:tblPr>
      <w:tblStyleRowBandSize w:val="1"/>
      <w:tblStyleColBandSize w:val="1"/>
      <w:tblBorders>
        <w:top w:val="single" w:sz="8" w:space="0" w:color="A3447D"/>
        <w:left w:val="single" w:sz="8" w:space="0" w:color="A3447D"/>
        <w:bottom w:val="single" w:sz="8" w:space="0" w:color="A3447D"/>
        <w:right w:val="single" w:sz="8" w:space="0" w:color="A3447D"/>
        <w:insideH w:val="single" w:sz="8" w:space="0" w:color="A3447D"/>
      </w:tblBorders>
    </w:tblPr>
    <w:tblStylePr w:type="firstRow">
      <w:pPr>
        <w:spacing w:before="0" w:after="0" w:line="240" w:lineRule="auto"/>
      </w:pPr>
      <w:rPr>
        <w:b/>
        <w:bCs/>
        <w:color w:val="FFFFFF"/>
      </w:rPr>
      <w:tblPr/>
      <w:tcPr>
        <w:tcBorders>
          <w:top w:val="single" w:sz="8" w:space="0" w:color="A3447D"/>
          <w:left w:val="single" w:sz="8" w:space="0" w:color="A3447D"/>
          <w:bottom w:val="single" w:sz="8" w:space="0" w:color="A3447D"/>
          <w:right w:val="single" w:sz="8" w:space="0" w:color="A3447D"/>
          <w:insideH w:val="nil"/>
          <w:insideV w:val="nil"/>
        </w:tcBorders>
        <w:shd w:val="clear" w:color="auto" w:fill="62294B"/>
      </w:tcPr>
    </w:tblStylePr>
    <w:tblStylePr w:type="lastRow">
      <w:pPr>
        <w:spacing w:before="0" w:after="0" w:line="240" w:lineRule="auto"/>
      </w:pPr>
      <w:rPr>
        <w:b/>
        <w:bCs/>
      </w:rPr>
      <w:tblPr/>
      <w:tcPr>
        <w:tcBorders>
          <w:top w:val="double" w:sz="6" w:space="0" w:color="A3447D"/>
          <w:left w:val="single" w:sz="8" w:space="0" w:color="A3447D"/>
          <w:bottom w:val="single" w:sz="8" w:space="0" w:color="A3447D"/>
          <w:right w:val="single" w:sz="8" w:space="0" w:color="A3447D"/>
          <w:insideH w:val="nil"/>
          <w:insideV w:val="nil"/>
        </w:tcBorders>
      </w:tcPr>
    </w:tblStylePr>
    <w:tblStylePr w:type="firstCol">
      <w:rPr>
        <w:b/>
        <w:bCs/>
      </w:rPr>
    </w:tblStylePr>
    <w:tblStylePr w:type="lastCol">
      <w:rPr>
        <w:b/>
        <w:bCs/>
      </w:rPr>
    </w:tblStylePr>
    <w:tblStylePr w:type="band1Vert">
      <w:tblPr/>
      <w:tcPr>
        <w:shd w:val="clear" w:color="auto" w:fill="E4BED4"/>
      </w:tcPr>
    </w:tblStylePr>
    <w:tblStylePr w:type="band1Horz">
      <w:tblPr/>
      <w:tcPr>
        <w:tcBorders>
          <w:insideH w:val="nil"/>
          <w:insideV w:val="nil"/>
        </w:tcBorders>
        <w:shd w:val="clear" w:color="auto" w:fill="E4BED4"/>
      </w:tcPr>
    </w:tblStylePr>
    <w:tblStylePr w:type="band2Horz">
      <w:tblPr/>
      <w:tcPr>
        <w:tcBorders>
          <w:insideH w:val="nil"/>
          <w:insideV w:val="nil"/>
        </w:tcBorders>
      </w:tcPr>
    </w:tblStylePr>
  </w:style>
  <w:style w:type="table" w:customStyle="1" w:styleId="MediumShading1-Accent511">
    <w:name w:val="Medium Shading 1 - Accent 511"/>
    <w:basedOn w:val="TableNormal"/>
    <w:next w:val="MediumShading1-Accent5"/>
    <w:uiPriority w:val="63"/>
    <w:unhideWhenUsed/>
    <w:rsid w:val="00C33BC5"/>
    <w:pPr>
      <w:spacing w:line="240" w:lineRule="auto"/>
    </w:pPr>
    <w:tblPr>
      <w:tblStyleRowBandSize w:val="1"/>
      <w:tblStyleColBandSize w:val="1"/>
      <w:tblBorders>
        <w:top w:val="single" w:sz="8" w:space="0" w:color="FFA57F"/>
        <w:left w:val="single" w:sz="8" w:space="0" w:color="FFA57F"/>
        <w:bottom w:val="single" w:sz="8" w:space="0" w:color="FFA57F"/>
        <w:right w:val="single" w:sz="8" w:space="0" w:color="FFA57F"/>
        <w:insideH w:val="single" w:sz="8" w:space="0" w:color="FFA57F"/>
      </w:tblBorders>
    </w:tblPr>
    <w:tblStylePr w:type="firstRow">
      <w:pPr>
        <w:spacing w:before="0" w:after="0" w:line="240" w:lineRule="auto"/>
      </w:pPr>
      <w:rPr>
        <w:b/>
        <w:bCs/>
        <w:color w:val="FFFFFF"/>
      </w:rPr>
      <w:tblPr/>
      <w:tcPr>
        <w:tcBorders>
          <w:top w:val="single" w:sz="8" w:space="0" w:color="FFA57F"/>
          <w:left w:val="single" w:sz="8" w:space="0" w:color="FFA57F"/>
          <w:bottom w:val="single" w:sz="8" w:space="0" w:color="FFA57F"/>
          <w:right w:val="single" w:sz="8" w:space="0" w:color="FFA57F"/>
          <w:insideH w:val="nil"/>
          <w:insideV w:val="nil"/>
        </w:tcBorders>
        <w:shd w:val="clear" w:color="auto" w:fill="FF8855"/>
      </w:tcPr>
    </w:tblStylePr>
    <w:tblStylePr w:type="lastRow">
      <w:pPr>
        <w:spacing w:before="0" w:after="0" w:line="240" w:lineRule="auto"/>
      </w:pPr>
      <w:rPr>
        <w:b/>
        <w:bCs/>
      </w:rPr>
      <w:tblPr/>
      <w:tcPr>
        <w:tcBorders>
          <w:top w:val="double" w:sz="6" w:space="0" w:color="FFA57F"/>
          <w:left w:val="single" w:sz="8" w:space="0" w:color="FFA57F"/>
          <w:bottom w:val="single" w:sz="8" w:space="0" w:color="FFA57F"/>
          <w:right w:val="single" w:sz="8" w:space="0" w:color="FFA57F"/>
          <w:insideH w:val="nil"/>
          <w:insideV w:val="nil"/>
        </w:tcBorders>
      </w:tcPr>
    </w:tblStylePr>
    <w:tblStylePr w:type="firstCol">
      <w:rPr>
        <w:b/>
        <w:bCs/>
      </w:rPr>
    </w:tblStylePr>
    <w:tblStylePr w:type="lastCol">
      <w:rPr>
        <w:b/>
        <w:bCs/>
      </w:rPr>
    </w:tblStylePr>
    <w:tblStylePr w:type="band1Vert">
      <w:tblPr/>
      <w:tcPr>
        <w:shd w:val="clear" w:color="auto" w:fill="FFE1D5"/>
      </w:tcPr>
    </w:tblStylePr>
    <w:tblStylePr w:type="band1Horz">
      <w:tblPr/>
      <w:tcPr>
        <w:tcBorders>
          <w:insideH w:val="nil"/>
          <w:insideV w:val="nil"/>
        </w:tcBorders>
        <w:shd w:val="clear" w:color="auto" w:fill="FFE1D5"/>
      </w:tcPr>
    </w:tblStylePr>
    <w:tblStylePr w:type="band2Horz">
      <w:tblPr/>
      <w:tcPr>
        <w:tcBorders>
          <w:insideH w:val="nil"/>
          <w:insideV w:val="nil"/>
        </w:tcBorders>
      </w:tcPr>
    </w:tblStylePr>
  </w:style>
  <w:style w:type="table" w:customStyle="1" w:styleId="MediumShading1-Accent611">
    <w:name w:val="Medium Shading 1 - Accent 611"/>
    <w:basedOn w:val="TableNormal"/>
    <w:next w:val="MediumShading1-Accent6"/>
    <w:uiPriority w:val="63"/>
    <w:unhideWhenUsed/>
    <w:rsid w:val="00C33BC5"/>
    <w:pPr>
      <w:spacing w:line="240" w:lineRule="auto"/>
    </w:pPr>
    <w:tblPr>
      <w:tblStyleRowBandSize w:val="1"/>
      <w:tblStyleColBandSize w:val="1"/>
      <w:tblBorders>
        <w:top w:val="single" w:sz="8" w:space="0" w:color="EAE8E1"/>
        <w:left w:val="single" w:sz="8" w:space="0" w:color="EAE8E1"/>
        <w:bottom w:val="single" w:sz="8" w:space="0" w:color="EAE8E1"/>
        <w:right w:val="single" w:sz="8" w:space="0" w:color="EAE8E1"/>
        <w:insideH w:val="single" w:sz="8" w:space="0" w:color="EAE8E1"/>
      </w:tblBorders>
    </w:tblPr>
    <w:tblStylePr w:type="firstRow">
      <w:pPr>
        <w:spacing w:before="0" w:after="0" w:line="240" w:lineRule="auto"/>
      </w:pPr>
      <w:rPr>
        <w:b/>
        <w:bCs/>
        <w:color w:val="FFFFFF"/>
      </w:rPr>
      <w:tblPr/>
      <w:tcPr>
        <w:tcBorders>
          <w:top w:val="single" w:sz="8" w:space="0" w:color="EAE8E1"/>
          <w:left w:val="single" w:sz="8" w:space="0" w:color="EAE8E1"/>
          <w:bottom w:val="single" w:sz="8" w:space="0" w:color="EAE8E1"/>
          <w:right w:val="single" w:sz="8" w:space="0" w:color="EAE8E1"/>
          <w:insideH w:val="nil"/>
          <w:insideV w:val="nil"/>
        </w:tcBorders>
        <w:shd w:val="clear" w:color="auto" w:fill="E3E1D8"/>
      </w:tcPr>
    </w:tblStylePr>
    <w:tblStylePr w:type="lastRow">
      <w:pPr>
        <w:spacing w:before="0" w:after="0" w:line="240" w:lineRule="auto"/>
      </w:pPr>
      <w:rPr>
        <w:b/>
        <w:bCs/>
      </w:rPr>
      <w:tblPr/>
      <w:tcPr>
        <w:tcBorders>
          <w:top w:val="double" w:sz="6" w:space="0" w:color="EAE8E1"/>
          <w:left w:val="single" w:sz="8" w:space="0" w:color="EAE8E1"/>
          <w:bottom w:val="single" w:sz="8" w:space="0" w:color="EAE8E1"/>
          <w:right w:val="single" w:sz="8" w:space="0" w:color="EAE8E1"/>
          <w:insideH w:val="nil"/>
          <w:insideV w:val="nil"/>
        </w:tcBorders>
      </w:tcPr>
    </w:tblStylePr>
    <w:tblStylePr w:type="firstCol">
      <w:rPr>
        <w:b/>
        <w:bCs/>
      </w:rPr>
    </w:tblStylePr>
    <w:tblStylePr w:type="lastCol">
      <w:rPr>
        <w:b/>
        <w:bCs/>
      </w:rPr>
    </w:tblStylePr>
    <w:tblStylePr w:type="band1Vert">
      <w:tblPr/>
      <w:tcPr>
        <w:shd w:val="clear" w:color="auto" w:fill="F8F7F5"/>
      </w:tcPr>
    </w:tblStylePr>
    <w:tblStylePr w:type="band1Horz">
      <w:tblPr/>
      <w:tcPr>
        <w:tcBorders>
          <w:insideH w:val="nil"/>
          <w:insideV w:val="nil"/>
        </w:tcBorders>
        <w:shd w:val="clear" w:color="auto" w:fill="F8F7F5"/>
      </w:tcPr>
    </w:tblStylePr>
    <w:tblStylePr w:type="band2Horz">
      <w:tblPr/>
      <w:tcPr>
        <w:tcBorders>
          <w:insideH w:val="nil"/>
          <w:insideV w:val="nil"/>
        </w:tcBorders>
      </w:tcPr>
    </w:tblStylePr>
  </w:style>
  <w:style w:type="table" w:customStyle="1" w:styleId="MediumShading211">
    <w:name w:val="Medium Shading 211"/>
    <w:basedOn w:val="TableNormal"/>
    <w:next w:val="MediumShading2"/>
    <w:uiPriority w:val="64"/>
    <w:unhideWhenUsed/>
    <w:rsid w:val="00C33BC5"/>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111">
    <w:name w:val="Medium Shading 2 - Accent 111"/>
    <w:basedOn w:val="TableNormal"/>
    <w:next w:val="MediumShading2-Accent1"/>
    <w:uiPriority w:val="64"/>
    <w:unhideWhenUsed/>
    <w:rsid w:val="00C33BC5"/>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5326E"/>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05326E"/>
      </w:tcPr>
    </w:tblStylePr>
    <w:tblStylePr w:type="lastCol">
      <w:rPr>
        <w:b/>
        <w:bCs/>
        <w:color w:val="FFFFFF"/>
      </w:rPr>
      <w:tblPr/>
      <w:tcPr>
        <w:tcBorders>
          <w:left w:val="nil"/>
          <w:right w:val="nil"/>
          <w:insideH w:val="nil"/>
          <w:insideV w:val="nil"/>
        </w:tcBorders>
        <w:shd w:val="clear" w:color="auto" w:fill="05326E"/>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211">
    <w:name w:val="Medium Shading 2 - Accent 211"/>
    <w:basedOn w:val="TableNormal"/>
    <w:next w:val="MediumShading2-Accent2"/>
    <w:uiPriority w:val="64"/>
    <w:unhideWhenUsed/>
    <w:rsid w:val="00C33BC5"/>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125A4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125A40"/>
      </w:tcPr>
    </w:tblStylePr>
    <w:tblStylePr w:type="lastCol">
      <w:rPr>
        <w:b/>
        <w:bCs/>
        <w:color w:val="FFFFFF"/>
      </w:rPr>
      <w:tblPr/>
      <w:tcPr>
        <w:tcBorders>
          <w:left w:val="nil"/>
          <w:right w:val="nil"/>
          <w:insideH w:val="nil"/>
          <w:insideV w:val="nil"/>
        </w:tcBorders>
        <w:shd w:val="clear" w:color="auto" w:fill="125A4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311">
    <w:name w:val="Medium Shading 2 - Accent 311"/>
    <w:basedOn w:val="TableNormal"/>
    <w:next w:val="MediumShading2-Accent3"/>
    <w:uiPriority w:val="64"/>
    <w:unhideWhenUsed/>
    <w:rsid w:val="00C33BC5"/>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DD09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ADD095"/>
      </w:tcPr>
    </w:tblStylePr>
    <w:tblStylePr w:type="lastCol">
      <w:rPr>
        <w:b/>
        <w:bCs/>
        <w:color w:val="FFFFFF"/>
      </w:rPr>
      <w:tblPr/>
      <w:tcPr>
        <w:tcBorders>
          <w:left w:val="nil"/>
          <w:right w:val="nil"/>
          <w:insideH w:val="nil"/>
          <w:insideV w:val="nil"/>
        </w:tcBorders>
        <w:shd w:val="clear" w:color="auto" w:fill="ADD09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411">
    <w:name w:val="Medium Shading 2 - Accent 411"/>
    <w:basedOn w:val="TableNormal"/>
    <w:next w:val="MediumShading2-Accent4"/>
    <w:uiPriority w:val="64"/>
    <w:unhideWhenUsed/>
    <w:rsid w:val="00C33BC5"/>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62294B"/>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62294B"/>
      </w:tcPr>
    </w:tblStylePr>
    <w:tblStylePr w:type="lastCol">
      <w:rPr>
        <w:b/>
        <w:bCs/>
        <w:color w:val="FFFFFF"/>
      </w:rPr>
      <w:tblPr/>
      <w:tcPr>
        <w:tcBorders>
          <w:left w:val="nil"/>
          <w:right w:val="nil"/>
          <w:insideH w:val="nil"/>
          <w:insideV w:val="nil"/>
        </w:tcBorders>
        <w:shd w:val="clear" w:color="auto" w:fill="62294B"/>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511">
    <w:name w:val="Medium Shading 2 - Accent 511"/>
    <w:basedOn w:val="TableNormal"/>
    <w:next w:val="MediumShading2-Accent5"/>
    <w:uiPriority w:val="64"/>
    <w:unhideWhenUsed/>
    <w:rsid w:val="00C33BC5"/>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F885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FF8855"/>
      </w:tcPr>
    </w:tblStylePr>
    <w:tblStylePr w:type="lastCol">
      <w:rPr>
        <w:b/>
        <w:bCs/>
        <w:color w:val="FFFFFF"/>
      </w:rPr>
      <w:tblPr/>
      <w:tcPr>
        <w:tcBorders>
          <w:left w:val="nil"/>
          <w:right w:val="nil"/>
          <w:insideH w:val="nil"/>
          <w:insideV w:val="nil"/>
        </w:tcBorders>
        <w:shd w:val="clear" w:color="auto" w:fill="FF885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table" w:customStyle="1" w:styleId="MediumShading2-Accent611">
    <w:name w:val="Medium Shading 2 - Accent 611"/>
    <w:basedOn w:val="TableNormal"/>
    <w:next w:val="MediumShading2-Accent6"/>
    <w:uiPriority w:val="64"/>
    <w:unhideWhenUsed/>
    <w:rsid w:val="00C33BC5"/>
    <w:pPr>
      <w:spacing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E3E1D8"/>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nil"/>
          <w:right w:val="nil"/>
          <w:insideH w:val="nil"/>
          <w:insideV w:val="nil"/>
        </w:tcBorders>
        <w:shd w:val="clear" w:color="auto" w:fill="E3E1D8"/>
      </w:tcPr>
    </w:tblStylePr>
    <w:tblStylePr w:type="lastCol">
      <w:rPr>
        <w:b/>
        <w:bCs/>
        <w:color w:val="FFFFFF"/>
      </w:rPr>
      <w:tblPr/>
      <w:tcPr>
        <w:tcBorders>
          <w:left w:val="nil"/>
          <w:right w:val="nil"/>
          <w:insideH w:val="nil"/>
          <w:insideV w:val="nil"/>
        </w:tcBorders>
        <w:shd w:val="clear" w:color="auto" w:fill="E3E1D8"/>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nil"/>
          <w:right w:val="nil"/>
          <w:insideH w:val="nil"/>
          <w:insideV w:val="nil"/>
        </w:tcBorders>
      </w:tcPr>
    </w:tblStylePr>
    <w:tblStylePr w:type="nwCell">
      <w:rPr>
        <w:color w:val="FFFFFF"/>
      </w:rPr>
      <w:tblPr/>
      <w:tcPr>
        <w:tcBorders>
          <w:top w:val="single" w:sz="18" w:space="0" w:color="auto"/>
          <w:left w:val="nil"/>
          <w:bottom w:val="nil"/>
          <w:right w:val="nil"/>
          <w:insideH w:val="nil"/>
          <w:insideV w:val="nil"/>
        </w:tcBorders>
      </w:tcPr>
    </w:tblStylePr>
  </w:style>
  <w:style w:type="paragraph" w:customStyle="1" w:styleId="MessageHeader1">
    <w:name w:val="Message Header1"/>
    <w:basedOn w:val="Normal"/>
    <w:next w:val="MessageHeader"/>
    <w:uiPriority w:val="99"/>
    <w:semiHidden/>
    <w:rsid w:val="00C33BC5"/>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eastAsia="Times New Roman" w:cs="Times New Roman"/>
      <w:kern w:val="2"/>
      <w:sz w:val="24"/>
      <w:szCs w:val="24"/>
      <w14:ligatures w14:val="standardContextual"/>
    </w:rPr>
  </w:style>
  <w:style w:type="table" w:customStyle="1" w:styleId="PlainTable111">
    <w:name w:val="Plain Table 111"/>
    <w:basedOn w:val="TableNormal"/>
    <w:uiPriority w:val="41"/>
    <w:rsid w:val="00C33BC5"/>
    <w:pPr>
      <w:spacing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11">
    <w:name w:val="Plain Table 211"/>
    <w:basedOn w:val="TableNormal"/>
    <w:uiPriority w:val="42"/>
    <w:rsid w:val="00C33BC5"/>
    <w:pPr>
      <w:spacing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311">
    <w:name w:val="Plain Table 311"/>
    <w:basedOn w:val="TableNormal"/>
    <w:uiPriority w:val="43"/>
    <w:rsid w:val="00C33BC5"/>
    <w:pPr>
      <w:spacing w:line="240" w:lineRule="auto"/>
    </w:p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11">
    <w:name w:val="Plain Table 411"/>
    <w:basedOn w:val="TableNormal"/>
    <w:uiPriority w:val="44"/>
    <w:rsid w:val="00C33BC5"/>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11">
    <w:name w:val="Plain Table 511"/>
    <w:basedOn w:val="TableNormal"/>
    <w:uiPriority w:val="45"/>
    <w:rsid w:val="00C33BC5"/>
    <w:pPr>
      <w:spacing w:line="240" w:lineRule="auto"/>
    </w:pPr>
    <w:tblPr>
      <w:tblStyleRowBandSize w:val="1"/>
      <w:tblStyleColBandSize w:val="1"/>
    </w:tblPr>
    <w:tblStylePr w:type="firstRow">
      <w:rPr>
        <w:rFonts w:ascii="Verdana" w:eastAsia="Times New Roman" w:hAnsi="Verdana" w:cs="Times New Roman"/>
        <w:i/>
        <w:iCs/>
        <w:sz w:val="26"/>
      </w:rPr>
      <w:tblPr/>
      <w:tcPr>
        <w:tcBorders>
          <w:bottom w:val="single" w:sz="4" w:space="0" w:color="7F7F7F"/>
        </w:tcBorders>
        <w:shd w:val="clear" w:color="auto" w:fill="FFFFFF"/>
      </w:tcPr>
    </w:tblStylePr>
    <w:tblStylePr w:type="lastRow">
      <w:rPr>
        <w:rFonts w:ascii="Verdana" w:eastAsia="Times New Roman" w:hAnsi="Verdana" w:cs="Times New Roman"/>
        <w:i/>
        <w:iCs/>
        <w:sz w:val="26"/>
      </w:rPr>
      <w:tblPr/>
      <w:tcPr>
        <w:tcBorders>
          <w:top w:val="single" w:sz="4" w:space="0" w:color="7F7F7F"/>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7F7F7F"/>
        </w:tcBorders>
        <w:shd w:val="clear" w:color="auto" w:fill="FFFFFF"/>
      </w:tcPr>
    </w:tblStylePr>
    <w:tblStylePr w:type="lastCol">
      <w:rPr>
        <w:rFonts w:ascii="Verdana" w:eastAsia="Times New Roman" w:hAnsi="Verdan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Light13">
    <w:name w:val="Table Grid Light13"/>
    <w:basedOn w:val="TableNormal"/>
    <w:uiPriority w:val="40"/>
    <w:rsid w:val="00C33BC5"/>
    <w:pPr>
      <w:spacing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1111">
    <w:name w:val="Grid Table 1 Light - Accent 1111"/>
    <w:basedOn w:val="TableNormal"/>
    <w:uiPriority w:val="46"/>
    <w:rsid w:val="00C33BC5"/>
    <w:pPr>
      <w:spacing w:line="240" w:lineRule="auto"/>
    </w:pPr>
    <w:rPr>
      <w:rFonts w:ascii="Aptos" w:hAnsi="Aptos"/>
      <w:sz w:val="22"/>
      <w:szCs w:val="22"/>
      <w:lang w:val="ro-RO"/>
    </w:rPr>
    <w:tblPr>
      <w:tblStyleRowBandSize w:val="1"/>
      <w:tblStyleColBandSize w:val="1"/>
      <w:tblBorders>
        <w:top w:val="single" w:sz="4" w:space="0" w:color="67A5F8"/>
        <w:left w:val="single" w:sz="4" w:space="0" w:color="67A5F8"/>
        <w:bottom w:val="single" w:sz="4" w:space="0" w:color="67A5F8"/>
        <w:right w:val="single" w:sz="4" w:space="0" w:color="67A5F8"/>
        <w:insideH w:val="single" w:sz="4" w:space="0" w:color="67A5F8"/>
        <w:insideV w:val="single" w:sz="4" w:space="0" w:color="67A5F8"/>
      </w:tblBorders>
    </w:tblPr>
    <w:tblStylePr w:type="firstRow">
      <w:rPr>
        <w:b/>
        <w:bCs/>
      </w:rPr>
      <w:tblPr/>
      <w:tcPr>
        <w:tcBorders>
          <w:bottom w:val="single" w:sz="12" w:space="0" w:color="1C78F4"/>
        </w:tcBorders>
      </w:tcPr>
    </w:tblStylePr>
    <w:tblStylePr w:type="lastRow">
      <w:rPr>
        <w:b/>
        <w:bCs/>
      </w:rPr>
      <w:tblPr/>
      <w:tcPr>
        <w:tcBorders>
          <w:top w:val="double" w:sz="2" w:space="0" w:color="1C78F4"/>
        </w:tcBorders>
      </w:tcPr>
    </w:tblStylePr>
    <w:tblStylePr w:type="firstCol">
      <w:rPr>
        <w:b/>
        <w:bCs/>
      </w:rPr>
    </w:tblStylePr>
    <w:tblStylePr w:type="lastCol">
      <w:rPr>
        <w:b/>
        <w:bCs/>
      </w:rPr>
    </w:tblStylePr>
  </w:style>
  <w:style w:type="table" w:customStyle="1" w:styleId="ListTable5Dark-Accent1111">
    <w:name w:val="List Table 5 Dark - Accent 1111"/>
    <w:basedOn w:val="TableNormal"/>
    <w:uiPriority w:val="50"/>
    <w:rsid w:val="00C33BC5"/>
    <w:pPr>
      <w:spacing w:line="240" w:lineRule="auto"/>
    </w:pPr>
    <w:rPr>
      <w:rFonts w:ascii="Aptos" w:hAnsi="Aptos"/>
      <w:color w:val="FFFFFF"/>
      <w:sz w:val="22"/>
      <w:szCs w:val="22"/>
      <w:lang w:val="ro-RO"/>
    </w:rPr>
    <w:tblPr>
      <w:tblStyleRowBandSize w:val="1"/>
      <w:tblStyleColBandSize w:val="1"/>
      <w:tblBorders>
        <w:top w:val="single" w:sz="24" w:space="0" w:color="05326E"/>
        <w:left w:val="single" w:sz="24" w:space="0" w:color="05326E"/>
        <w:bottom w:val="single" w:sz="24" w:space="0" w:color="05326E"/>
        <w:right w:val="single" w:sz="24" w:space="0" w:color="05326E"/>
      </w:tblBorders>
    </w:tblPr>
    <w:tcPr>
      <w:shd w:val="clear" w:color="auto" w:fill="05326E"/>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numbering" w:customStyle="1" w:styleId="Style15132">
    <w:name w:val="Style15132"/>
    <w:rsid w:val="00C33BC5"/>
  </w:style>
  <w:style w:type="table" w:customStyle="1" w:styleId="LightList-Accent1111">
    <w:name w:val="Light List - Accent 1111"/>
    <w:basedOn w:val="TableNormal"/>
    <w:next w:val="LightList-Accent1"/>
    <w:uiPriority w:val="61"/>
    <w:rsid w:val="00C33BC5"/>
    <w:pPr>
      <w:spacing w:line="240" w:lineRule="auto"/>
    </w:pPr>
    <w:rPr>
      <w:rFonts w:ascii="Aptos" w:hAnsi="Aptos"/>
      <w:sz w:val="22"/>
      <w:szCs w:val="22"/>
      <w:lang w:val="ro-RO"/>
    </w:rPr>
    <w:tblPr>
      <w:tblStyleRowBandSize w:val="1"/>
      <w:tblStyleColBandSize w:val="1"/>
      <w:tblBorders>
        <w:top w:val="single" w:sz="8" w:space="0" w:color="05326E"/>
        <w:left w:val="single" w:sz="8" w:space="0" w:color="05326E"/>
        <w:bottom w:val="single" w:sz="8" w:space="0" w:color="05326E"/>
        <w:right w:val="single" w:sz="8" w:space="0" w:color="05326E"/>
      </w:tblBorders>
    </w:tblPr>
    <w:tblStylePr w:type="firstRow">
      <w:pPr>
        <w:spacing w:before="0" w:after="0" w:line="240" w:lineRule="auto"/>
      </w:pPr>
      <w:rPr>
        <w:b/>
        <w:bCs/>
        <w:color w:val="FFFFFF"/>
      </w:rPr>
      <w:tblPr/>
      <w:tcPr>
        <w:shd w:val="clear" w:color="auto" w:fill="05326E"/>
      </w:tcPr>
    </w:tblStylePr>
    <w:tblStylePr w:type="lastRow">
      <w:pPr>
        <w:spacing w:before="0" w:after="0" w:line="240" w:lineRule="auto"/>
      </w:pPr>
      <w:rPr>
        <w:b/>
        <w:bCs/>
      </w:rPr>
      <w:tblPr/>
      <w:tcPr>
        <w:tcBorders>
          <w:top w:val="double" w:sz="6" w:space="0" w:color="05326E"/>
          <w:left w:val="single" w:sz="8" w:space="0" w:color="05326E"/>
          <w:bottom w:val="single" w:sz="8" w:space="0" w:color="05326E"/>
          <w:right w:val="single" w:sz="8" w:space="0" w:color="05326E"/>
        </w:tcBorders>
      </w:tcPr>
    </w:tblStylePr>
    <w:tblStylePr w:type="firstCol">
      <w:rPr>
        <w:b/>
        <w:bCs/>
      </w:rPr>
    </w:tblStylePr>
    <w:tblStylePr w:type="lastCol">
      <w:rPr>
        <w:b/>
        <w:bCs/>
      </w:rPr>
    </w:tblStylePr>
    <w:tblStylePr w:type="band1Vert">
      <w:tblPr/>
      <w:tcPr>
        <w:tcBorders>
          <w:top w:val="single" w:sz="8" w:space="0" w:color="05326E"/>
          <w:left w:val="single" w:sz="8" w:space="0" w:color="05326E"/>
          <w:bottom w:val="single" w:sz="8" w:space="0" w:color="05326E"/>
          <w:right w:val="single" w:sz="8" w:space="0" w:color="05326E"/>
        </w:tcBorders>
      </w:tcPr>
    </w:tblStylePr>
    <w:tblStylePr w:type="band1Horz">
      <w:tblPr/>
      <w:tcPr>
        <w:tcBorders>
          <w:top w:val="single" w:sz="8" w:space="0" w:color="05326E"/>
          <w:left w:val="single" w:sz="8" w:space="0" w:color="05326E"/>
          <w:bottom w:val="single" w:sz="8" w:space="0" w:color="05326E"/>
          <w:right w:val="single" w:sz="8" w:space="0" w:color="05326E"/>
        </w:tcBorders>
      </w:tcPr>
    </w:tblStylePr>
  </w:style>
  <w:style w:type="table" w:customStyle="1" w:styleId="LightList-Accent5111">
    <w:name w:val="Light List - Accent 5111"/>
    <w:basedOn w:val="TableNormal"/>
    <w:next w:val="LightList-Accent5"/>
    <w:uiPriority w:val="61"/>
    <w:rsid w:val="00C33BC5"/>
    <w:pPr>
      <w:spacing w:line="240" w:lineRule="auto"/>
    </w:pPr>
    <w:rPr>
      <w:rFonts w:ascii="Aptos" w:hAnsi="Aptos"/>
      <w:sz w:val="22"/>
      <w:szCs w:val="22"/>
      <w:lang w:val="ro-RO"/>
    </w:rPr>
    <w:tblPr>
      <w:tblStyleRowBandSize w:val="1"/>
      <w:tblStyleColBandSize w:val="1"/>
      <w:tblBorders>
        <w:top w:val="single" w:sz="8" w:space="0" w:color="FF8855"/>
        <w:left w:val="single" w:sz="8" w:space="0" w:color="FF8855"/>
        <w:bottom w:val="single" w:sz="8" w:space="0" w:color="FF8855"/>
        <w:right w:val="single" w:sz="8" w:space="0" w:color="FF8855"/>
      </w:tblBorders>
    </w:tblPr>
    <w:tblStylePr w:type="firstRow">
      <w:pPr>
        <w:spacing w:before="0" w:after="0" w:line="240" w:lineRule="auto"/>
      </w:pPr>
      <w:rPr>
        <w:b/>
        <w:bCs/>
        <w:color w:val="FFFFFF"/>
      </w:rPr>
      <w:tblPr/>
      <w:tcPr>
        <w:shd w:val="clear" w:color="auto" w:fill="FF8855"/>
      </w:tcPr>
    </w:tblStylePr>
    <w:tblStylePr w:type="lastRow">
      <w:pPr>
        <w:spacing w:before="0" w:after="0" w:line="240" w:lineRule="auto"/>
      </w:pPr>
      <w:rPr>
        <w:b/>
        <w:bCs/>
      </w:rPr>
      <w:tblPr/>
      <w:tcPr>
        <w:tcBorders>
          <w:top w:val="double" w:sz="6" w:space="0" w:color="FF8855"/>
          <w:left w:val="single" w:sz="8" w:space="0" w:color="FF8855"/>
          <w:bottom w:val="single" w:sz="8" w:space="0" w:color="FF8855"/>
          <w:right w:val="single" w:sz="8" w:space="0" w:color="FF8855"/>
        </w:tcBorders>
      </w:tcPr>
    </w:tblStylePr>
    <w:tblStylePr w:type="firstCol">
      <w:rPr>
        <w:b/>
        <w:bCs/>
      </w:rPr>
    </w:tblStylePr>
    <w:tblStylePr w:type="lastCol">
      <w:rPr>
        <w:b/>
        <w:bCs/>
      </w:rPr>
    </w:tblStylePr>
    <w:tblStylePr w:type="band1Vert">
      <w:tblPr/>
      <w:tcPr>
        <w:tcBorders>
          <w:top w:val="single" w:sz="8" w:space="0" w:color="FF8855"/>
          <w:left w:val="single" w:sz="8" w:space="0" w:color="FF8855"/>
          <w:bottom w:val="single" w:sz="8" w:space="0" w:color="FF8855"/>
          <w:right w:val="single" w:sz="8" w:space="0" w:color="FF8855"/>
        </w:tcBorders>
      </w:tcPr>
    </w:tblStylePr>
    <w:tblStylePr w:type="band1Horz">
      <w:tblPr/>
      <w:tcPr>
        <w:tcBorders>
          <w:top w:val="single" w:sz="8" w:space="0" w:color="FF8855"/>
          <w:left w:val="single" w:sz="8" w:space="0" w:color="FF8855"/>
          <w:bottom w:val="single" w:sz="8" w:space="0" w:color="FF8855"/>
          <w:right w:val="single" w:sz="8" w:space="0" w:color="FF8855"/>
        </w:tcBorders>
      </w:tcPr>
    </w:tblStylePr>
  </w:style>
  <w:style w:type="table" w:customStyle="1" w:styleId="LightList-Accent521">
    <w:name w:val="Light List - Accent 521"/>
    <w:basedOn w:val="TableNormal"/>
    <w:next w:val="LightList-Accent5"/>
    <w:uiPriority w:val="61"/>
    <w:rsid w:val="00C33BC5"/>
    <w:pPr>
      <w:spacing w:line="240" w:lineRule="auto"/>
    </w:pPr>
    <w:rPr>
      <w:rFonts w:ascii="Aptos" w:hAnsi="Aptos"/>
      <w:sz w:val="22"/>
      <w:szCs w:val="22"/>
      <w:lang w:val="ro-RO"/>
    </w:rPr>
    <w:tblPr>
      <w:tblStyleRowBandSize w:val="1"/>
      <w:tblStyleColBandSize w:val="1"/>
      <w:tblBorders>
        <w:top w:val="single" w:sz="8" w:space="0" w:color="FF8855"/>
        <w:left w:val="single" w:sz="8" w:space="0" w:color="FF8855"/>
        <w:bottom w:val="single" w:sz="8" w:space="0" w:color="FF8855"/>
        <w:right w:val="single" w:sz="8" w:space="0" w:color="FF8855"/>
      </w:tblBorders>
    </w:tblPr>
    <w:tblStylePr w:type="firstRow">
      <w:pPr>
        <w:spacing w:before="0" w:after="0" w:line="240" w:lineRule="auto"/>
      </w:pPr>
      <w:rPr>
        <w:b/>
        <w:bCs/>
        <w:color w:val="FFFFFF"/>
      </w:rPr>
      <w:tblPr/>
      <w:tcPr>
        <w:shd w:val="clear" w:color="auto" w:fill="FF8855"/>
      </w:tcPr>
    </w:tblStylePr>
    <w:tblStylePr w:type="lastRow">
      <w:pPr>
        <w:spacing w:before="0" w:after="0" w:line="240" w:lineRule="auto"/>
      </w:pPr>
      <w:rPr>
        <w:b/>
        <w:bCs/>
      </w:rPr>
      <w:tblPr/>
      <w:tcPr>
        <w:tcBorders>
          <w:top w:val="double" w:sz="6" w:space="0" w:color="FF8855"/>
          <w:left w:val="single" w:sz="8" w:space="0" w:color="FF8855"/>
          <w:bottom w:val="single" w:sz="8" w:space="0" w:color="FF8855"/>
          <w:right w:val="single" w:sz="8" w:space="0" w:color="FF8855"/>
        </w:tcBorders>
      </w:tcPr>
    </w:tblStylePr>
    <w:tblStylePr w:type="firstCol">
      <w:rPr>
        <w:b/>
        <w:bCs/>
      </w:rPr>
    </w:tblStylePr>
    <w:tblStylePr w:type="lastCol">
      <w:rPr>
        <w:b/>
        <w:bCs/>
      </w:rPr>
    </w:tblStylePr>
    <w:tblStylePr w:type="band1Vert">
      <w:tblPr/>
      <w:tcPr>
        <w:tcBorders>
          <w:top w:val="single" w:sz="8" w:space="0" w:color="FF8855"/>
          <w:left w:val="single" w:sz="8" w:space="0" w:color="FF8855"/>
          <w:bottom w:val="single" w:sz="8" w:space="0" w:color="FF8855"/>
          <w:right w:val="single" w:sz="8" w:space="0" w:color="FF8855"/>
        </w:tcBorders>
      </w:tcPr>
    </w:tblStylePr>
    <w:tblStylePr w:type="band1Horz">
      <w:tblPr/>
      <w:tcPr>
        <w:tcBorders>
          <w:top w:val="single" w:sz="8" w:space="0" w:color="FF8855"/>
          <w:left w:val="single" w:sz="8" w:space="0" w:color="FF8855"/>
          <w:bottom w:val="single" w:sz="8" w:space="0" w:color="FF8855"/>
          <w:right w:val="single" w:sz="8" w:space="0" w:color="FF8855"/>
        </w:tcBorders>
      </w:tcPr>
    </w:tblStylePr>
  </w:style>
  <w:style w:type="table" w:customStyle="1" w:styleId="LightList-Accent531">
    <w:name w:val="Light List - Accent 531"/>
    <w:basedOn w:val="TableNormal"/>
    <w:next w:val="LightList-Accent5"/>
    <w:uiPriority w:val="61"/>
    <w:rsid w:val="00C33BC5"/>
    <w:pPr>
      <w:spacing w:line="240" w:lineRule="auto"/>
    </w:pPr>
    <w:rPr>
      <w:rFonts w:ascii="Times New Roman" w:hAnsi="Times New Roman" w:cs="Times New Roman"/>
      <w:i/>
      <w:iCs/>
      <w:sz w:val="24"/>
      <w:szCs w:val="24"/>
      <w:lang w:val="ro-RO"/>
    </w:rPr>
    <w:tblPr>
      <w:tblStyleRowBandSize w:val="1"/>
      <w:tblStyleColBandSize w:val="1"/>
      <w:tblBorders>
        <w:top w:val="single" w:sz="8" w:space="0" w:color="FF8855"/>
        <w:left w:val="single" w:sz="8" w:space="0" w:color="FF8855"/>
        <w:bottom w:val="single" w:sz="8" w:space="0" w:color="FF8855"/>
        <w:right w:val="single" w:sz="8" w:space="0" w:color="FF8855"/>
      </w:tblBorders>
    </w:tblPr>
    <w:tblStylePr w:type="firstRow">
      <w:pPr>
        <w:spacing w:before="0" w:after="0" w:line="240" w:lineRule="auto"/>
      </w:pPr>
      <w:rPr>
        <w:b/>
        <w:bCs/>
        <w:color w:val="FFFFFF"/>
      </w:rPr>
      <w:tblPr/>
      <w:tcPr>
        <w:shd w:val="clear" w:color="auto" w:fill="FF8855"/>
      </w:tcPr>
    </w:tblStylePr>
    <w:tblStylePr w:type="lastRow">
      <w:pPr>
        <w:spacing w:before="0" w:after="0" w:line="240" w:lineRule="auto"/>
      </w:pPr>
      <w:rPr>
        <w:b/>
        <w:bCs/>
      </w:rPr>
      <w:tblPr/>
      <w:tcPr>
        <w:tcBorders>
          <w:top w:val="double" w:sz="6" w:space="0" w:color="FF8855"/>
          <w:left w:val="single" w:sz="8" w:space="0" w:color="FF8855"/>
          <w:bottom w:val="single" w:sz="8" w:space="0" w:color="FF8855"/>
          <w:right w:val="single" w:sz="8" w:space="0" w:color="FF8855"/>
        </w:tcBorders>
      </w:tcPr>
    </w:tblStylePr>
    <w:tblStylePr w:type="firstCol">
      <w:rPr>
        <w:b/>
        <w:bCs/>
      </w:rPr>
    </w:tblStylePr>
    <w:tblStylePr w:type="lastCol">
      <w:rPr>
        <w:b/>
        <w:bCs/>
      </w:rPr>
    </w:tblStylePr>
    <w:tblStylePr w:type="band1Vert">
      <w:tblPr/>
      <w:tcPr>
        <w:tcBorders>
          <w:top w:val="single" w:sz="8" w:space="0" w:color="FF8855"/>
          <w:left w:val="single" w:sz="8" w:space="0" w:color="FF8855"/>
          <w:bottom w:val="single" w:sz="8" w:space="0" w:color="FF8855"/>
          <w:right w:val="single" w:sz="8" w:space="0" w:color="FF8855"/>
        </w:tcBorders>
      </w:tcPr>
    </w:tblStylePr>
    <w:tblStylePr w:type="band1Horz">
      <w:tblPr/>
      <w:tcPr>
        <w:tcBorders>
          <w:top w:val="single" w:sz="8" w:space="0" w:color="FF8855"/>
          <w:left w:val="single" w:sz="8" w:space="0" w:color="FF8855"/>
          <w:bottom w:val="single" w:sz="8" w:space="0" w:color="FF8855"/>
          <w:right w:val="single" w:sz="8" w:space="0" w:color="FF8855"/>
        </w:tcBorders>
      </w:tcPr>
    </w:tblStylePr>
  </w:style>
  <w:style w:type="numbering" w:customStyle="1" w:styleId="NoList111">
    <w:name w:val="No List111"/>
    <w:next w:val="NoList"/>
    <w:uiPriority w:val="99"/>
    <w:semiHidden/>
    <w:unhideWhenUsed/>
    <w:rsid w:val="00C33BC5"/>
  </w:style>
  <w:style w:type="table" w:customStyle="1" w:styleId="TableGridLight111">
    <w:name w:val="Table Grid Light111"/>
    <w:basedOn w:val="TableNormal"/>
    <w:next w:val="TableGridLight10"/>
    <w:uiPriority w:val="40"/>
    <w:rsid w:val="00C33BC5"/>
    <w:pPr>
      <w:spacing w:line="240" w:lineRule="auto"/>
    </w:pPr>
    <w:rPr>
      <w:rFonts w:ascii="Calibri" w:hAnsi="Calibri" w:cs="Times New Roman"/>
      <w:sz w:val="22"/>
      <w:szCs w:val="22"/>
      <w:lang w:val="ro-RO"/>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NoList22">
    <w:name w:val="No List22"/>
    <w:next w:val="NoList"/>
    <w:uiPriority w:val="99"/>
    <w:semiHidden/>
    <w:unhideWhenUsed/>
    <w:rsid w:val="00C33BC5"/>
  </w:style>
  <w:style w:type="numbering" w:customStyle="1" w:styleId="NoList31">
    <w:name w:val="No List31"/>
    <w:next w:val="NoList"/>
    <w:uiPriority w:val="99"/>
    <w:semiHidden/>
    <w:unhideWhenUsed/>
    <w:rsid w:val="00C33BC5"/>
  </w:style>
  <w:style w:type="table" w:customStyle="1" w:styleId="ColorfulGrid111">
    <w:name w:val="Colorful Grid111"/>
    <w:basedOn w:val="TableNormal"/>
    <w:next w:val="ColorfulGrid"/>
    <w:uiPriority w:val="73"/>
    <w:rsid w:val="00C33BC5"/>
    <w:pPr>
      <w:spacing w:line="240" w:lineRule="auto"/>
    </w:pPr>
    <w:rPr>
      <w:rFonts w:ascii="Calibri" w:hAnsi="Calibri"/>
      <w:color w:val="000000"/>
      <w:sz w:val="22"/>
      <w:szCs w:val="22"/>
      <w:lang w:val="ro-RO"/>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111">
    <w:name w:val="Colorful Grid - Accent 1111"/>
    <w:basedOn w:val="TableNormal"/>
    <w:next w:val="ColorfulGrid-Accent1"/>
    <w:uiPriority w:val="73"/>
    <w:rsid w:val="00C33BC5"/>
    <w:pPr>
      <w:spacing w:line="240" w:lineRule="auto"/>
    </w:pPr>
    <w:rPr>
      <w:rFonts w:ascii="Calibri" w:hAnsi="Calibri"/>
      <w:color w:val="000000"/>
      <w:sz w:val="22"/>
      <w:szCs w:val="22"/>
      <w:lang w:val="ro-RO"/>
    </w:rPr>
    <w:tblPr>
      <w:tblStyleRowBandSize w:val="1"/>
      <w:tblStyleColBandSize w:val="1"/>
      <w:tblBorders>
        <w:insideH w:val="single" w:sz="4" w:space="0" w:color="FFFFFF"/>
      </w:tblBorders>
    </w:tblPr>
    <w:tcPr>
      <w:shd w:val="clear" w:color="auto" w:fill="DBE5F1"/>
    </w:tcPr>
    <w:tblStylePr w:type="firstRow">
      <w:rPr>
        <w:b/>
        <w:bCs/>
      </w:rPr>
      <w:tblPr/>
      <w:tcPr>
        <w:shd w:val="clear" w:color="auto" w:fill="B8CCE4"/>
      </w:tcPr>
    </w:tblStylePr>
    <w:tblStylePr w:type="lastRow">
      <w:rPr>
        <w:b/>
        <w:bCs/>
        <w:color w:val="000000"/>
      </w:rPr>
      <w:tblPr/>
      <w:tcPr>
        <w:shd w:val="clear" w:color="auto" w:fill="B8CCE4"/>
      </w:tcPr>
    </w:tblStylePr>
    <w:tblStylePr w:type="firstCol">
      <w:rPr>
        <w:color w:val="FFFFFF"/>
      </w:rPr>
      <w:tblPr/>
      <w:tcPr>
        <w:shd w:val="clear" w:color="auto" w:fill="365F91"/>
      </w:tcPr>
    </w:tblStylePr>
    <w:tblStylePr w:type="lastCol">
      <w:rPr>
        <w:color w:val="FFFFFF"/>
      </w:rPr>
      <w:tblPr/>
      <w:tcPr>
        <w:shd w:val="clear" w:color="auto" w:fill="365F91"/>
      </w:tcPr>
    </w:tblStylePr>
    <w:tblStylePr w:type="band1Vert">
      <w:tblPr/>
      <w:tcPr>
        <w:shd w:val="clear" w:color="auto" w:fill="A7BFDE"/>
      </w:tcPr>
    </w:tblStylePr>
    <w:tblStylePr w:type="band1Horz">
      <w:tblPr/>
      <w:tcPr>
        <w:shd w:val="clear" w:color="auto" w:fill="A7BFDE"/>
      </w:tcPr>
    </w:tblStylePr>
  </w:style>
  <w:style w:type="table" w:customStyle="1" w:styleId="ColorfulGrid-Accent2111">
    <w:name w:val="Colorful Grid - Accent 2111"/>
    <w:basedOn w:val="TableNormal"/>
    <w:next w:val="ColorfulGrid-Accent2"/>
    <w:uiPriority w:val="73"/>
    <w:rsid w:val="00C33BC5"/>
    <w:pPr>
      <w:spacing w:line="240" w:lineRule="auto"/>
    </w:pPr>
    <w:rPr>
      <w:rFonts w:ascii="Calibri" w:hAnsi="Calibri"/>
      <w:color w:val="000000"/>
      <w:sz w:val="22"/>
      <w:szCs w:val="22"/>
      <w:lang w:val="ro-RO"/>
    </w:rPr>
    <w:tblPr>
      <w:tblStyleRowBandSize w:val="1"/>
      <w:tblStyleColBandSize w:val="1"/>
      <w:tblBorders>
        <w:insideH w:val="single" w:sz="4" w:space="0" w:color="FFFFFF"/>
      </w:tblBorders>
    </w:tblPr>
    <w:tcPr>
      <w:shd w:val="clear" w:color="auto" w:fill="F2DBDB"/>
    </w:tcPr>
    <w:tblStylePr w:type="firstRow">
      <w:rPr>
        <w:b/>
        <w:bCs/>
      </w:rPr>
      <w:tblPr/>
      <w:tcPr>
        <w:shd w:val="clear" w:color="auto" w:fill="E5B8B7"/>
      </w:tcPr>
    </w:tblStylePr>
    <w:tblStylePr w:type="lastRow">
      <w:rPr>
        <w:b/>
        <w:bCs/>
        <w:color w:val="000000"/>
      </w:rPr>
      <w:tblPr/>
      <w:tcPr>
        <w:shd w:val="clear" w:color="auto" w:fill="E5B8B7"/>
      </w:tcPr>
    </w:tblStylePr>
    <w:tblStylePr w:type="firstCol">
      <w:rPr>
        <w:color w:val="FFFFFF"/>
      </w:rPr>
      <w:tblPr/>
      <w:tcPr>
        <w:shd w:val="clear" w:color="auto" w:fill="943634"/>
      </w:tcPr>
    </w:tblStylePr>
    <w:tblStylePr w:type="lastCol">
      <w:rPr>
        <w:color w:val="FFFFFF"/>
      </w:rPr>
      <w:tblPr/>
      <w:tcPr>
        <w:shd w:val="clear" w:color="auto" w:fill="943634"/>
      </w:tcPr>
    </w:tblStylePr>
    <w:tblStylePr w:type="band1Vert">
      <w:tblPr/>
      <w:tcPr>
        <w:shd w:val="clear" w:color="auto" w:fill="DFA7A6"/>
      </w:tcPr>
    </w:tblStylePr>
    <w:tblStylePr w:type="band1Horz">
      <w:tblPr/>
      <w:tcPr>
        <w:shd w:val="clear" w:color="auto" w:fill="DFA7A6"/>
      </w:tcPr>
    </w:tblStylePr>
  </w:style>
  <w:style w:type="table" w:customStyle="1" w:styleId="ColorfulGrid-Accent3111">
    <w:name w:val="Colorful Grid - Accent 3111"/>
    <w:basedOn w:val="TableNormal"/>
    <w:next w:val="ColorfulGrid-Accent3"/>
    <w:uiPriority w:val="73"/>
    <w:rsid w:val="00C33BC5"/>
    <w:pPr>
      <w:spacing w:line="240" w:lineRule="auto"/>
    </w:pPr>
    <w:rPr>
      <w:rFonts w:ascii="Calibri" w:hAnsi="Calibri"/>
      <w:color w:val="000000"/>
      <w:sz w:val="22"/>
      <w:szCs w:val="22"/>
      <w:lang w:val="ro-RO"/>
    </w:rPr>
    <w:tblPr>
      <w:tblStyleRowBandSize w:val="1"/>
      <w:tblStyleColBandSize w:val="1"/>
      <w:tblBorders>
        <w:insideH w:val="single" w:sz="4" w:space="0" w:color="FFFFFF"/>
      </w:tblBorders>
    </w:tblPr>
    <w:tcPr>
      <w:shd w:val="clear" w:color="auto" w:fill="EAF1DD"/>
    </w:tcPr>
    <w:tblStylePr w:type="firstRow">
      <w:rPr>
        <w:b/>
        <w:bCs/>
      </w:rPr>
      <w:tblPr/>
      <w:tcPr>
        <w:shd w:val="clear" w:color="auto" w:fill="D6E3BC"/>
      </w:tcPr>
    </w:tblStylePr>
    <w:tblStylePr w:type="lastRow">
      <w:rPr>
        <w:b/>
        <w:bCs/>
        <w:color w:val="000000"/>
      </w:rPr>
      <w:tblPr/>
      <w:tcPr>
        <w:shd w:val="clear" w:color="auto" w:fill="D6E3BC"/>
      </w:tcPr>
    </w:tblStylePr>
    <w:tblStylePr w:type="firstCol">
      <w:rPr>
        <w:color w:val="FFFFFF"/>
      </w:rPr>
      <w:tblPr/>
      <w:tcPr>
        <w:shd w:val="clear" w:color="auto" w:fill="76923C"/>
      </w:tcPr>
    </w:tblStylePr>
    <w:tblStylePr w:type="lastCol">
      <w:rPr>
        <w:color w:val="FFFFFF"/>
      </w:rPr>
      <w:tblPr/>
      <w:tcPr>
        <w:shd w:val="clear" w:color="auto" w:fill="76923C"/>
      </w:tcPr>
    </w:tblStylePr>
    <w:tblStylePr w:type="band1Vert">
      <w:tblPr/>
      <w:tcPr>
        <w:shd w:val="clear" w:color="auto" w:fill="CDDDAC"/>
      </w:tcPr>
    </w:tblStylePr>
    <w:tblStylePr w:type="band1Horz">
      <w:tblPr/>
      <w:tcPr>
        <w:shd w:val="clear" w:color="auto" w:fill="CDDDAC"/>
      </w:tcPr>
    </w:tblStylePr>
  </w:style>
  <w:style w:type="table" w:customStyle="1" w:styleId="ColorfulGrid-Accent4111">
    <w:name w:val="Colorful Grid - Accent 4111"/>
    <w:basedOn w:val="TableNormal"/>
    <w:next w:val="ColorfulGrid-Accent4"/>
    <w:uiPriority w:val="73"/>
    <w:rsid w:val="00C33BC5"/>
    <w:pPr>
      <w:spacing w:line="240" w:lineRule="auto"/>
    </w:pPr>
    <w:rPr>
      <w:rFonts w:ascii="Calibri" w:hAnsi="Calibri"/>
      <w:color w:val="000000"/>
      <w:sz w:val="22"/>
      <w:szCs w:val="22"/>
      <w:lang w:val="ro-RO"/>
    </w:rPr>
    <w:tblPr>
      <w:tblStyleRowBandSize w:val="1"/>
      <w:tblStyleColBandSize w:val="1"/>
      <w:tblBorders>
        <w:insideH w:val="single" w:sz="4" w:space="0" w:color="FFFFFF"/>
      </w:tblBorders>
    </w:tblPr>
    <w:tcPr>
      <w:shd w:val="clear" w:color="auto" w:fill="E5DFEC"/>
    </w:tcPr>
    <w:tblStylePr w:type="firstRow">
      <w:rPr>
        <w:b/>
        <w:bCs/>
      </w:rPr>
      <w:tblPr/>
      <w:tcPr>
        <w:shd w:val="clear" w:color="auto" w:fill="CCC0D9"/>
      </w:tcPr>
    </w:tblStylePr>
    <w:tblStylePr w:type="lastRow">
      <w:rPr>
        <w:b/>
        <w:bCs/>
        <w:color w:val="000000"/>
      </w:rPr>
      <w:tblPr/>
      <w:tcPr>
        <w:shd w:val="clear" w:color="auto" w:fill="CCC0D9"/>
      </w:tcPr>
    </w:tblStylePr>
    <w:tblStylePr w:type="firstCol">
      <w:rPr>
        <w:color w:val="FFFFFF"/>
      </w:rPr>
      <w:tblPr/>
      <w:tcPr>
        <w:shd w:val="clear" w:color="auto" w:fill="5F497A"/>
      </w:tcPr>
    </w:tblStylePr>
    <w:tblStylePr w:type="lastCol">
      <w:rPr>
        <w:color w:val="FFFFFF"/>
      </w:rPr>
      <w:tblPr/>
      <w:tcPr>
        <w:shd w:val="clear" w:color="auto" w:fill="5F497A"/>
      </w:tcPr>
    </w:tblStylePr>
    <w:tblStylePr w:type="band1Vert">
      <w:tblPr/>
      <w:tcPr>
        <w:shd w:val="clear" w:color="auto" w:fill="BFB1D0"/>
      </w:tcPr>
    </w:tblStylePr>
    <w:tblStylePr w:type="band1Horz">
      <w:tblPr/>
      <w:tcPr>
        <w:shd w:val="clear" w:color="auto" w:fill="BFB1D0"/>
      </w:tcPr>
    </w:tblStylePr>
  </w:style>
  <w:style w:type="table" w:customStyle="1" w:styleId="ColorfulGrid-Accent5111">
    <w:name w:val="Colorful Grid - Accent 5111"/>
    <w:basedOn w:val="TableNormal"/>
    <w:next w:val="ColorfulGrid-Accent5"/>
    <w:uiPriority w:val="73"/>
    <w:rsid w:val="00C33BC5"/>
    <w:pPr>
      <w:spacing w:line="240" w:lineRule="auto"/>
    </w:pPr>
    <w:rPr>
      <w:rFonts w:ascii="Calibri" w:hAnsi="Calibri"/>
      <w:color w:val="000000"/>
      <w:sz w:val="22"/>
      <w:szCs w:val="22"/>
      <w:lang w:val="ro-RO"/>
    </w:rPr>
    <w:tblPr>
      <w:tblStyleRowBandSize w:val="1"/>
      <w:tblStyleColBandSize w:val="1"/>
      <w:tblBorders>
        <w:insideH w:val="single" w:sz="4" w:space="0" w:color="FFFFFF"/>
      </w:tblBorders>
    </w:tblPr>
    <w:tcPr>
      <w:shd w:val="clear" w:color="auto" w:fill="DAEEF3"/>
    </w:tcPr>
    <w:tblStylePr w:type="firstRow">
      <w:rPr>
        <w:b/>
        <w:bCs/>
      </w:rPr>
      <w:tblPr/>
      <w:tcPr>
        <w:shd w:val="clear" w:color="auto" w:fill="B6DDE8"/>
      </w:tcPr>
    </w:tblStylePr>
    <w:tblStylePr w:type="lastRow">
      <w:rPr>
        <w:b/>
        <w:bCs/>
        <w:color w:val="000000"/>
      </w:rPr>
      <w:tblPr/>
      <w:tcPr>
        <w:shd w:val="clear" w:color="auto" w:fill="B6DDE8"/>
      </w:tcPr>
    </w:tblStylePr>
    <w:tblStylePr w:type="firstCol">
      <w:rPr>
        <w:color w:val="FFFFFF"/>
      </w:rPr>
      <w:tblPr/>
      <w:tcPr>
        <w:shd w:val="clear" w:color="auto" w:fill="31849B"/>
      </w:tcPr>
    </w:tblStylePr>
    <w:tblStylePr w:type="lastCol">
      <w:rPr>
        <w:color w:val="FFFFFF"/>
      </w:rPr>
      <w:tblPr/>
      <w:tcPr>
        <w:shd w:val="clear" w:color="auto" w:fill="31849B"/>
      </w:tcPr>
    </w:tblStylePr>
    <w:tblStylePr w:type="band1Vert">
      <w:tblPr/>
      <w:tcPr>
        <w:shd w:val="clear" w:color="auto" w:fill="A5D5E2"/>
      </w:tcPr>
    </w:tblStylePr>
    <w:tblStylePr w:type="band1Horz">
      <w:tblPr/>
      <w:tcPr>
        <w:shd w:val="clear" w:color="auto" w:fill="A5D5E2"/>
      </w:tcPr>
    </w:tblStylePr>
  </w:style>
  <w:style w:type="table" w:customStyle="1" w:styleId="ColorfulGrid-Accent6111">
    <w:name w:val="Colorful Grid - Accent 6111"/>
    <w:basedOn w:val="TableNormal"/>
    <w:next w:val="ColorfulGrid-Accent6"/>
    <w:uiPriority w:val="73"/>
    <w:rsid w:val="00C33BC5"/>
    <w:pPr>
      <w:spacing w:line="240" w:lineRule="auto"/>
    </w:pPr>
    <w:rPr>
      <w:rFonts w:ascii="Calibri" w:hAnsi="Calibri"/>
      <w:color w:val="000000"/>
      <w:sz w:val="22"/>
      <w:szCs w:val="22"/>
      <w:lang w:val="ro-RO"/>
    </w:rPr>
    <w:tblPr>
      <w:tblStyleRowBandSize w:val="1"/>
      <w:tblStyleColBandSize w:val="1"/>
      <w:tblBorders>
        <w:insideH w:val="single" w:sz="4" w:space="0" w:color="FFFFFF"/>
      </w:tblBorders>
    </w:tblPr>
    <w:tcPr>
      <w:shd w:val="clear" w:color="auto" w:fill="FDE9D9"/>
    </w:tcPr>
    <w:tblStylePr w:type="firstRow">
      <w:rPr>
        <w:b/>
        <w:bCs/>
      </w:rPr>
      <w:tblPr/>
      <w:tcPr>
        <w:shd w:val="clear" w:color="auto" w:fill="FBD4B4"/>
      </w:tcPr>
    </w:tblStylePr>
    <w:tblStylePr w:type="lastRow">
      <w:rPr>
        <w:b/>
        <w:bCs/>
        <w:color w:val="000000"/>
      </w:rPr>
      <w:tblPr/>
      <w:tcPr>
        <w:shd w:val="clear" w:color="auto" w:fill="FBD4B4"/>
      </w:tcPr>
    </w:tblStylePr>
    <w:tblStylePr w:type="firstCol">
      <w:rPr>
        <w:color w:val="FFFFFF"/>
      </w:rPr>
      <w:tblPr/>
      <w:tcPr>
        <w:shd w:val="clear" w:color="auto" w:fill="E36C0A"/>
      </w:tcPr>
    </w:tblStylePr>
    <w:tblStylePr w:type="lastCol">
      <w:rPr>
        <w:color w:val="FFFFFF"/>
      </w:rPr>
      <w:tblPr/>
      <w:tcPr>
        <w:shd w:val="clear" w:color="auto" w:fill="E36C0A"/>
      </w:tcPr>
    </w:tblStylePr>
    <w:tblStylePr w:type="band1Vert">
      <w:tblPr/>
      <w:tcPr>
        <w:shd w:val="clear" w:color="auto" w:fill="FBCAA2"/>
      </w:tcPr>
    </w:tblStylePr>
    <w:tblStylePr w:type="band1Horz">
      <w:tblPr/>
      <w:tcPr>
        <w:shd w:val="clear" w:color="auto" w:fill="FBCAA2"/>
      </w:tcPr>
    </w:tblStylePr>
  </w:style>
  <w:style w:type="table" w:customStyle="1" w:styleId="ColorfulList111">
    <w:name w:val="Colorful List111"/>
    <w:basedOn w:val="TableNormal"/>
    <w:next w:val="ColorfulList"/>
    <w:uiPriority w:val="72"/>
    <w:rsid w:val="00C33BC5"/>
    <w:pPr>
      <w:spacing w:line="240" w:lineRule="auto"/>
    </w:pPr>
    <w:rPr>
      <w:rFonts w:ascii="Calibri" w:hAnsi="Calibri"/>
      <w:color w:val="000000"/>
      <w:sz w:val="22"/>
      <w:szCs w:val="22"/>
      <w:lang w:val="ro-RO"/>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111">
    <w:name w:val="Colorful List - Accent 1111"/>
    <w:basedOn w:val="TableNormal"/>
    <w:next w:val="ColorfulList-Accent1"/>
    <w:uiPriority w:val="72"/>
    <w:rsid w:val="00C33BC5"/>
    <w:pPr>
      <w:spacing w:line="240" w:lineRule="auto"/>
    </w:pPr>
    <w:rPr>
      <w:rFonts w:ascii="Calibri" w:hAnsi="Calibri"/>
      <w:color w:val="000000"/>
      <w:sz w:val="22"/>
      <w:szCs w:val="22"/>
      <w:lang w:val="ro-RO"/>
    </w:rPr>
    <w:tblPr>
      <w:tblStyleRowBandSize w:val="1"/>
      <w:tblStyleColBandSize w:val="1"/>
    </w:tblPr>
    <w:tcPr>
      <w:shd w:val="clear" w:color="auto" w:fill="EDF2F8"/>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table" w:customStyle="1" w:styleId="ColorfulList-Accent2111">
    <w:name w:val="Colorful List - Accent 2111"/>
    <w:basedOn w:val="TableNormal"/>
    <w:next w:val="ColorfulList-Accent2"/>
    <w:uiPriority w:val="72"/>
    <w:rsid w:val="00C33BC5"/>
    <w:pPr>
      <w:spacing w:line="240" w:lineRule="auto"/>
    </w:pPr>
    <w:rPr>
      <w:rFonts w:ascii="Calibri" w:hAnsi="Calibri"/>
      <w:color w:val="000000"/>
      <w:sz w:val="22"/>
      <w:szCs w:val="22"/>
      <w:lang w:val="ro-RO"/>
    </w:rPr>
    <w:tblPr>
      <w:tblStyleRowBandSize w:val="1"/>
      <w:tblStyleColBandSize w:val="1"/>
    </w:tblPr>
    <w:tcPr>
      <w:shd w:val="clear" w:color="auto" w:fill="F8EDED"/>
    </w:tcPr>
    <w:tblStylePr w:type="firstRow">
      <w:rPr>
        <w:b/>
        <w:bCs/>
        <w:color w:val="FFFFFF"/>
      </w:rPr>
      <w:tblPr/>
      <w:tcPr>
        <w:tcBorders>
          <w:bottom w:val="single" w:sz="12" w:space="0" w:color="FFFFFF"/>
        </w:tcBorders>
        <w:shd w:val="clear" w:color="auto" w:fill="9E3A38"/>
      </w:tcPr>
    </w:tblStylePr>
    <w:tblStylePr w:type="lastRow">
      <w:rPr>
        <w:b/>
        <w:bCs/>
        <w:color w:val="9E3A38"/>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cPr>
    </w:tblStylePr>
    <w:tblStylePr w:type="band1Horz">
      <w:tblPr/>
      <w:tcPr>
        <w:shd w:val="clear" w:color="auto" w:fill="F2DBDB"/>
      </w:tcPr>
    </w:tblStylePr>
  </w:style>
  <w:style w:type="table" w:customStyle="1" w:styleId="ColorfulList-Accent3111">
    <w:name w:val="Colorful List - Accent 3111"/>
    <w:basedOn w:val="TableNormal"/>
    <w:next w:val="ColorfulList-Accent3"/>
    <w:uiPriority w:val="72"/>
    <w:rsid w:val="00C33BC5"/>
    <w:pPr>
      <w:spacing w:line="240" w:lineRule="auto"/>
    </w:pPr>
    <w:rPr>
      <w:rFonts w:ascii="Calibri" w:hAnsi="Calibri"/>
      <w:color w:val="000000"/>
      <w:sz w:val="22"/>
      <w:szCs w:val="22"/>
      <w:lang w:val="ro-RO"/>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customStyle="1" w:styleId="ColorfulList-Accent4111">
    <w:name w:val="Colorful List - Accent 4111"/>
    <w:basedOn w:val="TableNormal"/>
    <w:next w:val="ColorfulList-Accent4"/>
    <w:uiPriority w:val="72"/>
    <w:rsid w:val="00C33BC5"/>
    <w:pPr>
      <w:spacing w:line="240" w:lineRule="auto"/>
    </w:pPr>
    <w:rPr>
      <w:rFonts w:ascii="Calibri" w:hAnsi="Calibri"/>
      <w:color w:val="000000"/>
      <w:sz w:val="22"/>
      <w:szCs w:val="22"/>
      <w:lang w:val="ro-RO"/>
    </w:rPr>
    <w:tblPr>
      <w:tblStyleRowBandSize w:val="1"/>
      <w:tblStyleColBandSize w:val="1"/>
    </w:tblPr>
    <w:tcPr>
      <w:shd w:val="clear" w:color="auto" w:fill="F2EFF6"/>
    </w:tcPr>
    <w:tblStylePr w:type="firstRow">
      <w:rPr>
        <w:b/>
        <w:bCs/>
        <w:color w:val="FFFFFF"/>
      </w:rPr>
      <w:tblPr/>
      <w:tcPr>
        <w:tcBorders>
          <w:bottom w:val="single" w:sz="12" w:space="0" w:color="FFFFFF"/>
        </w:tcBorders>
        <w:shd w:val="clear" w:color="auto" w:fill="7E9C40"/>
      </w:tcPr>
    </w:tblStylePr>
    <w:tblStylePr w:type="lastRow">
      <w:rPr>
        <w:b/>
        <w:bCs/>
        <w:color w:val="7E9C40"/>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cPr>
    </w:tblStylePr>
    <w:tblStylePr w:type="band1Horz">
      <w:tblPr/>
      <w:tcPr>
        <w:shd w:val="clear" w:color="auto" w:fill="E5DFEC"/>
      </w:tcPr>
    </w:tblStylePr>
  </w:style>
  <w:style w:type="table" w:customStyle="1" w:styleId="ColorfulList-Accent5111">
    <w:name w:val="Colorful List - Accent 5111"/>
    <w:basedOn w:val="TableNormal"/>
    <w:next w:val="ColorfulList-Accent5"/>
    <w:uiPriority w:val="72"/>
    <w:rsid w:val="00C33BC5"/>
    <w:pPr>
      <w:spacing w:line="240" w:lineRule="auto"/>
    </w:pPr>
    <w:rPr>
      <w:rFonts w:ascii="Calibri" w:hAnsi="Calibri"/>
      <w:color w:val="000000"/>
      <w:sz w:val="22"/>
      <w:szCs w:val="22"/>
      <w:lang w:val="ro-RO"/>
    </w:rPr>
    <w:tblPr>
      <w:tblStyleRowBandSize w:val="1"/>
      <w:tblStyleColBandSize w:val="1"/>
    </w:tblPr>
    <w:tcPr>
      <w:shd w:val="clear" w:color="auto" w:fill="EDF6F9"/>
    </w:tcPr>
    <w:tblStylePr w:type="firstRow">
      <w:rPr>
        <w:b/>
        <w:bCs/>
        <w:color w:val="FFFFFF"/>
      </w:rPr>
      <w:tblPr/>
      <w:tcPr>
        <w:tcBorders>
          <w:bottom w:val="single" w:sz="12" w:space="0" w:color="FFFFFF"/>
        </w:tcBorders>
        <w:shd w:val="clear" w:color="auto" w:fill="F2730A"/>
      </w:tcPr>
    </w:tblStylePr>
    <w:tblStylePr w:type="lastRow">
      <w:rPr>
        <w:b/>
        <w:bCs/>
        <w:color w:val="F2730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cPr>
    </w:tblStylePr>
    <w:tblStylePr w:type="band1Horz">
      <w:tblPr/>
      <w:tcPr>
        <w:shd w:val="clear" w:color="auto" w:fill="DAEEF3"/>
      </w:tcPr>
    </w:tblStylePr>
  </w:style>
  <w:style w:type="table" w:customStyle="1" w:styleId="ColorfulList-Accent6111">
    <w:name w:val="Colorful List - Accent 6111"/>
    <w:basedOn w:val="TableNormal"/>
    <w:next w:val="ColorfulList-Accent6"/>
    <w:uiPriority w:val="72"/>
    <w:rsid w:val="00C33BC5"/>
    <w:pPr>
      <w:spacing w:line="240" w:lineRule="auto"/>
    </w:pPr>
    <w:rPr>
      <w:rFonts w:ascii="Calibri" w:hAnsi="Calibri"/>
      <w:color w:val="000000"/>
      <w:sz w:val="22"/>
      <w:szCs w:val="22"/>
      <w:lang w:val="ro-RO"/>
    </w:rPr>
    <w:tblPr>
      <w:tblStyleRowBandSize w:val="1"/>
      <w:tblStyleColBandSize w:val="1"/>
    </w:tblPr>
    <w:tcPr>
      <w:shd w:val="clear" w:color="auto" w:fill="FEF4EC"/>
    </w:tcPr>
    <w:tblStylePr w:type="firstRow">
      <w:rPr>
        <w:b/>
        <w:bCs/>
        <w:color w:val="FFFFFF"/>
      </w:rPr>
      <w:tblPr/>
      <w:tcPr>
        <w:tcBorders>
          <w:bottom w:val="single" w:sz="12" w:space="0" w:color="FFFFFF"/>
        </w:tcBorders>
        <w:shd w:val="clear" w:color="auto" w:fill="348DA5"/>
      </w:tcPr>
    </w:tblStylePr>
    <w:tblStylePr w:type="lastRow">
      <w:rPr>
        <w:b/>
        <w:bCs/>
        <w:color w:val="348DA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cPr>
    </w:tblStylePr>
    <w:tblStylePr w:type="band1Horz">
      <w:tblPr/>
      <w:tcPr>
        <w:shd w:val="clear" w:color="auto" w:fill="FDE9D9"/>
      </w:tcPr>
    </w:tblStylePr>
  </w:style>
  <w:style w:type="table" w:customStyle="1" w:styleId="ColorfulShading111">
    <w:name w:val="Colorful Shading111"/>
    <w:basedOn w:val="TableNormal"/>
    <w:next w:val="ColorfulShading"/>
    <w:uiPriority w:val="71"/>
    <w:rsid w:val="00C33BC5"/>
    <w:pPr>
      <w:spacing w:line="240" w:lineRule="auto"/>
    </w:pPr>
    <w:rPr>
      <w:rFonts w:ascii="Calibri" w:hAnsi="Calibri"/>
      <w:color w:val="000000"/>
      <w:sz w:val="22"/>
      <w:szCs w:val="22"/>
      <w:lang w:val="ro-RO"/>
    </w:rPr>
    <w:tblPr>
      <w:tblStyleRowBandSize w:val="1"/>
      <w:tblStyleColBandSize w:val="1"/>
      <w:tblBorders>
        <w:top w:val="single" w:sz="24" w:space="0" w:color="C0504D"/>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111">
    <w:name w:val="Colorful Shading - Accent 1111"/>
    <w:basedOn w:val="TableNormal"/>
    <w:next w:val="ColorfulShading-Accent1"/>
    <w:uiPriority w:val="71"/>
    <w:rsid w:val="00C33BC5"/>
    <w:pPr>
      <w:spacing w:line="240" w:lineRule="auto"/>
    </w:pPr>
    <w:rPr>
      <w:rFonts w:ascii="Calibri" w:hAnsi="Calibri"/>
      <w:color w:val="000000"/>
      <w:sz w:val="22"/>
      <w:szCs w:val="22"/>
      <w:lang w:val="ro-RO"/>
    </w:rPr>
    <w:tblPr>
      <w:tblStyleRowBandSize w:val="1"/>
      <w:tblStyleColBandSize w:val="1"/>
      <w:tblBorders>
        <w:top w:val="single" w:sz="24" w:space="0" w:color="C0504D"/>
        <w:left w:val="single" w:sz="4" w:space="0" w:color="4F81BD"/>
        <w:bottom w:val="single" w:sz="4" w:space="0" w:color="4F81BD"/>
        <w:right w:val="single" w:sz="4" w:space="0" w:color="4F81BD"/>
        <w:insideH w:val="single" w:sz="4" w:space="0" w:color="FFFFFF"/>
        <w:insideV w:val="single" w:sz="4" w:space="0" w:color="FFFFFF"/>
      </w:tblBorders>
    </w:tblPr>
    <w:tcPr>
      <w:shd w:val="clear" w:color="auto" w:fill="EDF2F8"/>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C4C74"/>
      </w:tcPr>
    </w:tblStylePr>
    <w:tblStylePr w:type="firstCol">
      <w:rPr>
        <w:color w:val="FFFFFF"/>
      </w:rPr>
      <w:tblPr/>
      <w:tcPr>
        <w:tcBorders>
          <w:top w:val="nil"/>
          <w:left w:val="nil"/>
          <w:bottom w:val="nil"/>
          <w:right w:val="nil"/>
          <w:insideH w:val="single" w:sz="4" w:space="0" w:color="2C4C74"/>
          <w:insideV w:val="nil"/>
        </w:tcBorders>
        <w:shd w:val="clear" w:color="auto" w:fill="2C4C74"/>
      </w:tcPr>
    </w:tblStylePr>
    <w:tblStylePr w:type="lastCol">
      <w:rPr>
        <w:color w:val="FFFFFF"/>
      </w:rPr>
      <w:tblPr/>
      <w:tcPr>
        <w:tcBorders>
          <w:top w:val="nil"/>
          <w:left w:val="nil"/>
          <w:bottom w:val="nil"/>
          <w:right w:val="nil"/>
          <w:insideH w:val="nil"/>
          <w:insideV w:val="nil"/>
        </w:tcBorders>
        <w:shd w:val="clear" w:color="auto" w:fill="2C4C74"/>
      </w:tcPr>
    </w:tblStylePr>
    <w:tblStylePr w:type="band1Vert">
      <w:tblPr/>
      <w:tcPr>
        <w:shd w:val="clear" w:color="auto" w:fill="B8CCE4"/>
      </w:tcPr>
    </w:tblStylePr>
    <w:tblStylePr w:type="band1Horz">
      <w:tblPr/>
      <w:tcPr>
        <w:shd w:val="clear" w:color="auto" w:fill="A7BFDE"/>
      </w:tcPr>
    </w:tblStylePr>
    <w:tblStylePr w:type="neCell">
      <w:rPr>
        <w:color w:val="000000"/>
      </w:rPr>
    </w:tblStylePr>
    <w:tblStylePr w:type="nwCell">
      <w:rPr>
        <w:color w:val="000000"/>
      </w:rPr>
    </w:tblStylePr>
  </w:style>
  <w:style w:type="table" w:customStyle="1" w:styleId="ColorfulShading-Accent2111">
    <w:name w:val="Colorful Shading - Accent 2111"/>
    <w:basedOn w:val="TableNormal"/>
    <w:next w:val="ColorfulShading-Accent2"/>
    <w:uiPriority w:val="71"/>
    <w:rsid w:val="00C33BC5"/>
    <w:pPr>
      <w:spacing w:line="240" w:lineRule="auto"/>
    </w:pPr>
    <w:rPr>
      <w:rFonts w:ascii="Calibri" w:hAnsi="Calibri"/>
      <w:color w:val="000000"/>
      <w:sz w:val="22"/>
      <w:szCs w:val="22"/>
      <w:lang w:val="ro-RO"/>
    </w:rPr>
    <w:tblPr>
      <w:tblStyleRowBandSize w:val="1"/>
      <w:tblStyleColBandSize w:val="1"/>
      <w:tblBorders>
        <w:top w:val="single" w:sz="24" w:space="0" w:color="C0504D"/>
        <w:left w:val="single" w:sz="4" w:space="0" w:color="C0504D"/>
        <w:bottom w:val="single" w:sz="4" w:space="0" w:color="C0504D"/>
        <w:right w:val="single" w:sz="4" w:space="0" w:color="C0504D"/>
        <w:insideH w:val="single" w:sz="4" w:space="0" w:color="FFFFFF"/>
        <w:insideV w:val="single" w:sz="4" w:space="0" w:color="FFFFFF"/>
      </w:tblBorders>
    </w:tblPr>
    <w:tcPr>
      <w:shd w:val="clear" w:color="auto" w:fill="F8EDED"/>
    </w:tcPr>
    <w:tblStylePr w:type="firstRow">
      <w:rPr>
        <w:b/>
        <w:bCs/>
      </w:rPr>
      <w:tblPr/>
      <w:tcPr>
        <w:tcBorders>
          <w:top w:val="nil"/>
          <w:left w:val="nil"/>
          <w:bottom w:val="single" w:sz="24" w:space="0" w:color="C0504D"/>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772C2A"/>
      </w:tcPr>
    </w:tblStylePr>
    <w:tblStylePr w:type="firstCol">
      <w:rPr>
        <w:color w:val="FFFFFF"/>
      </w:rPr>
      <w:tblPr/>
      <w:tcPr>
        <w:tcBorders>
          <w:top w:val="nil"/>
          <w:left w:val="nil"/>
          <w:bottom w:val="nil"/>
          <w:right w:val="nil"/>
          <w:insideH w:val="single" w:sz="4" w:space="0" w:color="772C2A"/>
          <w:insideV w:val="nil"/>
        </w:tcBorders>
        <w:shd w:val="clear" w:color="auto" w:fill="772C2A"/>
      </w:tcPr>
    </w:tblStylePr>
    <w:tblStylePr w:type="lastCol">
      <w:rPr>
        <w:color w:val="FFFFFF"/>
      </w:rPr>
      <w:tblPr/>
      <w:tcPr>
        <w:tcBorders>
          <w:top w:val="nil"/>
          <w:left w:val="nil"/>
          <w:bottom w:val="nil"/>
          <w:right w:val="nil"/>
          <w:insideH w:val="nil"/>
          <w:insideV w:val="nil"/>
        </w:tcBorders>
        <w:shd w:val="clear" w:color="auto" w:fill="772C2A"/>
      </w:tcPr>
    </w:tblStylePr>
    <w:tblStylePr w:type="band1Vert">
      <w:tblPr/>
      <w:tcPr>
        <w:shd w:val="clear" w:color="auto" w:fill="E5B8B7"/>
      </w:tcPr>
    </w:tblStylePr>
    <w:tblStylePr w:type="band1Horz">
      <w:tblPr/>
      <w:tcPr>
        <w:shd w:val="clear" w:color="auto" w:fill="DFA7A6"/>
      </w:tcPr>
    </w:tblStylePr>
    <w:tblStylePr w:type="neCell">
      <w:rPr>
        <w:color w:val="000000"/>
      </w:rPr>
    </w:tblStylePr>
    <w:tblStylePr w:type="nwCell">
      <w:rPr>
        <w:color w:val="000000"/>
      </w:rPr>
    </w:tblStylePr>
  </w:style>
  <w:style w:type="table" w:customStyle="1" w:styleId="ColorfulShading-Accent3111">
    <w:name w:val="Colorful Shading - Accent 3111"/>
    <w:basedOn w:val="TableNormal"/>
    <w:next w:val="ColorfulShading-Accent3"/>
    <w:uiPriority w:val="71"/>
    <w:rsid w:val="00C33BC5"/>
    <w:pPr>
      <w:spacing w:line="240" w:lineRule="auto"/>
    </w:pPr>
    <w:rPr>
      <w:rFonts w:ascii="Calibri" w:hAnsi="Calibri"/>
      <w:color w:val="000000"/>
      <w:sz w:val="22"/>
      <w:szCs w:val="22"/>
      <w:lang w:val="ro-RO"/>
    </w:rPr>
    <w:tblPr>
      <w:tblStyleRowBandSize w:val="1"/>
      <w:tblStyleColBandSize w:val="1"/>
      <w:tblBorders>
        <w:top w:val="single" w:sz="24" w:space="0" w:color="8064A2"/>
        <w:left w:val="single" w:sz="4" w:space="0" w:color="9BBB59"/>
        <w:bottom w:val="single" w:sz="4" w:space="0" w:color="9BBB59"/>
        <w:right w:val="single" w:sz="4" w:space="0" w:color="9BBB59"/>
        <w:insideH w:val="single" w:sz="4" w:space="0" w:color="FFFFFF"/>
        <w:insideV w:val="single" w:sz="4" w:space="0" w:color="FFFFFF"/>
      </w:tblBorders>
    </w:tblPr>
    <w:tcPr>
      <w:shd w:val="clear" w:color="auto" w:fill="F5F8EE"/>
    </w:tcPr>
    <w:tblStylePr w:type="firstRow">
      <w:rPr>
        <w:b/>
        <w:bCs/>
      </w:rPr>
      <w:tblPr/>
      <w:tcPr>
        <w:tcBorders>
          <w:top w:val="nil"/>
          <w:left w:val="nil"/>
          <w:bottom w:val="single" w:sz="24" w:space="0" w:color="8064A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E7530"/>
      </w:tcPr>
    </w:tblStylePr>
    <w:tblStylePr w:type="firstCol">
      <w:rPr>
        <w:color w:val="FFFFFF"/>
      </w:rPr>
      <w:tblPr/>
      <w:tcPr>
        <w:tcBorders>
          <w:top w:val="nil"/>
          <w:left w:val="nil"/>
          <w:bottom w:val="nil"/>
          <w:right w:val="nil"/>
          <w:insideH w:val="single" w:sz="4" w:space="0" w:color="5E7530"/>
          <w:insideV w:val="nil"/>
        </w:tcBorders>
        <w:shd w:val="clear" w:color="auto" w:fill="5E7530"/>
      </w:tcPr>
    </w:tblStylePr>
    <w:tblStylePr w:type="lastCol">
      <w:rPr>
        <w:color w:val="FFFFFF"/>
      </w:rPr>
      <w:tblPr/>
      <w:tcPr>
        <w:tcBorders>
          <w:top w:val="nil"/>
          <w:left w:val="nil"/>
          <w:bottom w:val="nil"/>
          <w:right w:val="nil"/>
          <w:insideH w:val="nil"/>
          <w:insideV w:val="nil"/>
        </w:tcBorders>
        <w:shd w:val="clear" w:color="auto" w:fill="5E7530"/>
      </w:tcPr>
    </w:tblStylePr>
    <w:tblStylePr w:type="band1Vert">
      <w:tblPr/>
      <w:tcPr>
        <w:shd w:val="clear" w:color="auto" w:fill="D6E3BC"/>
      </w:tcPr>
    </w:tblStylePr>
    <w:tblStylePr w:type="band1Horz">
      <w:tblPr/>
      <w:tcPr>
        <w:shd w:val="clear" w:color="auto" w:fill="CDDDAC"/>
      </w:tcPr>
    </w:tblStylePr>
  </w:style>
  <w:style w:type="table" w:customStyle="1" w:styleId="ColorfulShading-Accent4111">
    <w:name w:val="Colorful Shading - Accent 4111"/>
    <w:basedOn w:val="TableNormal"/>
    <w:next w:val="ColorfulShading-Accent4"/>
    <w:uiPriority w:val="71"/>
    <w:rsid w:val="00C33BC5"/>
    <w:pPr>
      <w:spacing w:line="240" w:lineRule="auto"/>
    </w:pPr>
    <w:rPr>
      <w:rFonts w:ascii="Calibri" w:hAnsi="Calibri"/>
      <w:color w:val="000000"/>
      <w:sz w:val="22"/>
      <w:szCs w:val="22"/>
      <w:lang w:val="ro-RO"/>
    </w:rPr>
    <w:tblPr>
      <w:tblStyleRowBandSize w:val="1"/>
      <w:tblStyleColBandSize w:val="1"/>
      <w:tblBorders>
        <w:top w:val="single" w:sz="24" w:space="0" w:color="9BBB59"/>
        <w:left w:val="single" w:sz="4" w:space="0" w:color="8064A2"/>
        <w:bottom w:val="single" w:sz="4" w:space="0" w:color="8064A2"/>
        <w:right w:val="single" w:sz="4" w:space="0" w:color="8064A2"/>
        <w:insideH w:val="single" w:sz="4" w:space="0" w:color="FFFFFF"/>
        <w:insideV w:val="single" w:sz="4" w:space="0" w:color="FFFFFF"/>
      </w:tblBorders>
    </w:tblPr>
    <w:tcPr>
      <w:shd w:val="clear" w:color="auto" w:fill="F2EFF6"/>
    </w:tcPr>
    <w:tblStylePr w:type="firstRow">
      <w:rPr>
        <w:b/>
        <w:bCs/>
      </w:rPr>
      <w:tblPr/>
      <w:tcPr>
        <w:tcBorders>
          <w:top w:val="nil"/>
          <w:left w:val="nil"/>
          <w:bottom w:val="single" w:sz="24" w:space="0" w:color="9BBB59"/>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4C3B62"/>
      </w:tcPr>
    </w:tblStylePr>
    <w:tblStylePr w:type="firstCol">
      <w:rPr>
        <w:color w:val="FFFFFF"/>
      </w:rPr>
      <w:tblPr/>
      <w:tcPr>
        <w:tcBorders>
          <w:top w:val="nil"/>
          <w:left w:val="nil"/>
          <w:bottom w:val="nil"/>
          <w:right w:val="nil"/>
          <w:insideH w:val="single" w:sz="4" w:space="0" w:color="4C3B62"/>
          <w:insideV w:val="nil"/>
        </w:tcBorders>
        <w:shd w:val="clear" w:color="auto" w:fill="4C3B62"/>
      </w:tcPr>
    </w:tblStylePr>
    <w:tblStylePr w:type="lastCol">
      <w:rPr>
        <w:color w:val="FFFFFF"/>
      </w:rPr>
      <w:tblPr/>
      <w:tcPr>
        <w:tcBorders>
          <w:top w:val="nil"/>
          <w:left w:val="nil"/>
          <w:bottom w:val="nil"/>
          <w:right w:val="nil"/>
          <w:insideH w:val="nil"/>
          <w:insideV w:val="nil"/>
        </w:tcBorders>
        <w:shd w:val="clear" w:color="auto" w:fill="4C3B62"/>
      </w:tcPr>
    </w:tblStylePr>
    <w:tblStylePr w:type="band1Vert">
      <w:tblPr/>
      <w:tcPr>
        <w:shd w:val="clear" w:color="auto" w:fill="CCC0D9"/>
      </w:tcPr>
    </w:tblStylePr>
    <w:tblStylePr w:type="band1Horz">
      <w:tblPr/>
      <w:tcPr>
        <w:shd w:val="clear" w:color="auto" w:fill="BFB1D0"/>
      </w:tcPr>
    </w:tblStylePr>
    <w:tblStylePr w:type="neCell">
      <w:rPr>
        <w:color w:val="000000"/>
      </w:rPr>
    </w:tblStylePr>
    <w:tblStylePr w:type="nwCell">
      <w:rPr>
        <w:color w:val="000000"/>
      </w:rPr>
    </w:tblStylePr>
  </w:style>
  <w:style w:type="table" w:customStyle="1" w:styleId="ColorfulShading-Accent5111">
    <w:name w:val="Colorful Shading - Accent 5111"/>
    <w:basedOn w:val="TableNormal"/>
    <w:next w:val="ColorfulShading-Accent5"/>
    <w:uiPriority w:val="71"/>
    <w:rsid w:val="00C33BC5"/>
    <w:pPr>
      <w:spacing w:line="240" w:lineRule="auto"/>
    </w:pPr>
    <w:rPr>
      <w:rFonts w:ascii="Calibri" w:hAnsi="Calibri"/>
      <w:color w:val="000000"/>
      <w:sz w:val="22"/>
      <w:szCs w:val="22"/>
      <w:lang w:val="ro-RO"/>
    </w:rPr>
    <w:tblPr>
      <w:tblStyleRowBandSize w:val="1"/>
      <w:tblStyleColBandSize w:val="1"/>
      <w:tblBorders>
        <w:top w:val="single" w:sz="24" w:space="0" w:color="F79646"/>
        <w:left w:val="single" w:sz="4" w:space="0" w:color="4BACC6"/>
        <w:bottom w:val="single" w:sz="4" w:space="0" w:color="4BACC6"/>
        <w:right w:val="single" w:sz="4" w:space="0" w:color="4BACC6"/>
        <w:insideH w:val="single" w:sz="4" w:space="0" w:color="FFFFFF"/>
        <w:insideV w:val="single" w:sz="4" w:space="0" w:color="FFFFFF"/>
      </w:tblBorders>
    </w:tblPr>
    <w:tcPr>
      <w:shd w:val="clear" w:color="auto" w:fill="EDF6F9"/>
    </w:tcPr>
    <w:tblStylePr w:type="firstRow">
      <w:rPr>
        <w:b/>
        <w:bCs/>
      </w:rPr>
      <w:tblPr/>
      <w:tcPr>
        <w:tcBorders>
          <w:top w:val="nil"/>
          <w:left w:val="nil"/>
          <w:bottom w:val="single" w:sz="24" w:space="0" w:color="F7964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76A7C"/>
      </w:tcPr>
    </w:tblStylePr>
    <w:tblStylePr w:type="firstCol">
      <w:rPr>
        <w:color w:val="FFFFFF"/>
      </w:rPr>
      <w:tblPr/>
      <w:tcPr>
        <w:tcBorders>
          <w:top w:val="nil"/>
          <w:left w:val="nil"/>
          <w:bottom w:val="nil"/>
          <w:right w:val="nil"/>
          <w:insideH w:val="single" w:sz="4" w:space="0" w:color="276A7C"/>
          <w:insideV w:val="nil"/>
        </w:tcBorders>
        <w:shd w:val="clear" w:color="auto" w:fill="276A7C"/>
      </w:tcPr>
    </w:tblStylePr>
    <w:tblStylePr w:type="lastCol">
      <w:rPr>
        <w:color w:val="FFFFFF"/>
      </w:rPr>
      <w:tblPr/>
      <w:tcPr>
        <w:tcBorders>
          <w:top w:val="nil"/>
          <w:left w:val="nil"/>
          <w:bottom w:val="nil"/>
          <w:right w:val="nil"/>
          <w:insideH w:val="nil"/>
          <w:insideV w:val="nil"/>
        </w:tcBorders>
        <w:shd w:val="clear" w:color="auto" w:fill="276A7C"/>
      </w:tcPr>
    </w:tblStylePr>
    <w:tblStylePr w:type="band1Vert">
      <w:tblPr/>
      <w:tcPr>
        <w:shd w:val="clear" w:color="auto" w:fill="B6DDE8"/>
      </w:tcPr>
    </w:tblStylePr>
    <w:tblStylePr w:type="band1Horz">
      <w:tblPr/>
      <w:tcPr>
        <w:shd w:val="clear" w:color="auto" w:fill="A5D5E2"/>
      </w:tcPr>
    </w:tblStylePr>
    <w:tblStylePr w:type="neCell">
      <w:rPr>
        <w:color w:val="000000"/>
      </w:rPr>
    </w:tblStylePr>
    <w:tblStylePr w:type="nwCell">
      <w:rPr>
        <w:color w:val="000000"/>
      </w:rPr>
    </w:tblStylePr>
  </w:style>
  <w:style w:type="table" w:customStyle="1" w:styleId="ColorfulShading-Accent6111">
    <w:name w:val="Colorful Shading - Accent 6111"/>
    <w:basedOn w:val="TableNormal"/>
    <w:next w:val="ColorfulShading-Accent6"/>
    <w:uiPriority w:val="71"/>
    <w:rsid w:val="00C33BC5"/>
    <w:pPr>
      <w:spacing w:line="240" w:lineRule="auto"/>
    </w:pPr>
    <w:rPr>
      <w:rFonts w:ascii="Calibri" w:hAnsi="Calibri"/>
      <w:color w:val="000000"/>
      <w:sz w:val="22"/>
      <w:szCs w:val="22"/>
      <w:lang w:val="ro-RO"/>
    </w:rPr>
    <w:tblPr>
      <w:tblStyleRowBandSize w:val="1"/>
      <w:tblStyleColBandSize w:val="1"/>
      <w:tblBorders>
        <w:top w:val="single" w:sz="24" w:space="0" w:color="4BACC6"/>
        <w:left w:val="single" w:sz="4" w:space="0" w:color="F79646"/>
        <w:bottom w:val="single" w:sz="4" w:space="0" w:color="F79646"/>
        <w:right w:val="single" w:sz="4" w:space="0" w:color="F79646"/>
        <w:insideH w:val="single" w:sz="4" w:space="0" w:color="FFFFFF"/>
        <w:insideV w:val="single" w:sz="4" w:space="0" w:color="FFFFFF"/>
      </w:tblBorders>
    </w:tblPr>
    <w:tcPr>
      <w:shd w:val="clear" w:color="auto" w:fill="FEF4EC"/>
    </w:tcPr>
    <w:tblStylePr w:type="firstRow">
      <w:rPr>
        <w:b/>
        <w:bCs/>
      </w:rPr>
      <w:tblPr/>
      <w:tcPr>
        <w:tcBorders>
          <w:top w:val="nil"/>
          <w:left w:val="nil"/>
          <w:bottom w:val="single" w:sz="24" w:space="0" w:color="4BACC6"/>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B65608"/>
      </w:tcPr>
    </w:tblStylePr>
    <w:tblStylePr w:type="firstCol">
      <w:rPr>
        <w:color w:val="FFFFFF"/>
      </w:rPr>
      <w:tblPr/>
      <w:tcPr>
        <w:tcBorders>
          <w:top w:val="nil"/>
          <w:left w:val="nil"/>
          <w:bottom w:val="nil"/>
          <w:right w:val="nil"/>
          <w:insideH w:val="single" w:sz="4" w:space="0" w:color="B65608"/>
          <w:insideV w:val="nil"/>
        </w:tcBorders>
        <w:shd w:val="clear" w:color="auto" w:fill="B65608"/>
      </w:tcPr>
    </w:tblStylePr>
    <w:tblStylePr w:type="lastCol">
      <w:rPr>
        <w:color w:val="FFFFFF"/>
      </w:rPr>
      <w:tblPr/>
      <w:tcPr>
        <w:tcBorders>
          <w:top w:val="nil"/>
          <w:left w:val="nil"/>
          <w:bottom w:val="nil"/>
          <w:right w:val="nil"/>
          <w:insideH w:val="nil"/>
          <w:insideV w:val="nil"/>
        </w:tcBorders>
        <w:shd w:val="clear" w:color="auto" w:fill="B65608"/>
      </w:tcPr>
    </w:tblStylePr>
    <w:tblStylePr w:type="band1Vert">
      <w:tblPr/>
      <w:tcPr>
        <w:shd w:val="clear" w:color="auto" w:fill="FBD4B4"/>
      </w:tcPr>
    </w:tblStylePr>
    <w:tblStylePr w:type="band1Horz">
      <w:tblPr/>
      <w:tcPr>
        <w:shd w:val="clear" w:color="auto" w:fill="FBCAA2"/>
      </w:tcPr>
    </w:tblStylePr>
    <w:tblStylePr w:type="neCell">
      <w:rPr>
        <w:color w:val="000000"/>
      </w:rPr>
    </w:tblStylePr>
    <w:tblStylePr w:type="nwCell">
      <w:rPr>
        <w:color w:val="000000"/>
      </w:rPr>
    </w:tblStylePr>
  </w:style>
  <w:style w:type="table" w:customStyle="1" w:styleId="DarkList111">
    <w:name w:val="Dark List111"/>
    <w:basedOn w:val="TableNormal"/>
    <w:next w:val="DarkList"/>
    <w:uiPriority w:val="70"/>
    <w:rsid w:val="00C33BC5"/>
    <w:pPr>
      <w:spacing w:line="240" w:lineRule="auto"/>
    </w:pPr>
    <w:rPr>
      <w:rFonts w:ascii="Calibri" w:hAnsi="Calibri"/>
      <w:color w:val="FFFFFF"/>
      <w:sz w:val="22"/>
      <w:szCs w:val="22"/>
      <w:lang w:val="ro-RO"/>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111">
    <w:name w:val="Dark List - Accent 1111"/>
    <w:basedOn w:val="TableNormal"/>
    <w:next w:val="DarkList-Accent1"/>
    <w:uiPriority w:val="70"/>
    <w:rsid w:val="00C33BC5"/>
    <w:pPr>
      <w:spacing w:line="240" w:lineRule="auto"/>
    </w:pPr>
    <w:rPr>
      <w:rFonts w:ascii="Calibri" w:hAnsi="Calibri"/>
      <w:color w:val="FFFFFF"/>
      <w:sz w:val="22"/>
      <w:szCs w:val="22"/>
      <w:lang w:val="ro-RO"/>
    </w:rPr>
    <w:tblPr>
      <w:tblStyleRowBandSize w:val="1"/>
      <w:tblStyleColBandSize w:val="1"/>
    </w:tblPr>
    <w:tcPr>
      <w:shd w:val="clear" w:color="auto" w:fill="4F81B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43F60"/>
      </w:tcPr>
    </w:tblStylePr>
    <w:tblStylePr w:type="firstCol">
      <w:tblPr/>
      <w:tcPr>
        <w:tcBorders>
          <w:top w:val="nil"/>
          <w:left w:val="nil"/>
          <w:bottom w:val="nil"/>
          <w:right w:val="single" w:sz="18" w:space="0" w:color="FFFFFF"/>
          <w:insideH w:val="nil"/>
          <w:insideV w:val="nil"/>
        </w:tcBorders>
        <w:shd w:val="clear" w:color="auto" w:fill="365F91"/>
      </w:tcPr>
    </w:tblStylePr>
    <w:tblStylePr w:type="lastCol">
      <w:tblPr/>
      <w:tcPr>
        <w:tcBorders>
          <w:top w:val="nil"/>
          <w:left w:val="single" w:sz="18" w:space="0" w:color="FFFFFF"/>
          <w:bottom w:val="nil"/>
          <w:right w:val="nil"/>
          <w:insideH w:val="nil"/>
          <w:insideV w:val="nil"/>
        </w:tcBorders>
        <w:shd w:val="clear" w:color="auto" w:fill="365F91"/>
      </w:tcPr>
    </w:tblStylePr>
    <w:tblStylePr w:type="band1Vert">
      <w:tblPr/>
      <w:tcPr>
        <w:tcBorders>
          <w:top w:val="nil"/>
          <w:left w:val="nil"/>
          <w:bottom w:val="nil"/>
          <w:right w:val="nil"/>
          <w:insideH w:val="nil"/>
          <w:insideV w:val="nil"/>
        </w:tcBorders>
        <w:shd w:val="clear" w:color="auto" w:fill="365F91"/>
      </w:tcPr>
    </w:tblStylePr>
    <w:tblStylePr w:type="band1Horz">
      <w:tblPr/>
      <w:tcPr>
        <w:tcBorders>
          <w:top w:val="nil"/>
          <w:left w:val="nil"/>
          <w:bottom w:val="nil"/>
          <w:right w:val="nil"/>
          <w:insideH w:val="nil"/>
          <w:insideV w:val="nil"/>
        </w:tcBorders>
        <w:shd w:val="clear" w:color="auto" w:fill="365F91"/>
      </w:tcPr>
    </w:tblStylePr>
  </w:style>
  <w:style w:type="table" w:customStyle="1" w:styleId="DarkList-Accent2111">
    <w:name w:val="Dark List - Accent 2111"/>
    <w:basedOn w:val="TableNormal"/>
    <w:next w:val="DarkList-Accent2"/>
    <w:uiPriority w:val="70"/>
    <w:rsid w:val="00C33BC5"/>
    <w:pPr>
      <w:spacing w:line="240" w:lineRule="auto"/>
    </w:pPr>
    <w:rPr>
      <w:rFonts w:ascii="Calibri" w:hAnsi="Calibri"/>
      <w:color w:val="FFFFFF"/>
      <w:sz w:val="22"/>
      <w:szCs w:val="22"/>
      <w:lang w:val="ro-RO"/>
    </w:rPr>
    <w:tblPr>
      <w:tblStyleRowBandSize w:val="1"/>
      <w:tblStyleColBandSize w:val="1"/>
    </w:tblPr>
    <w:tcPr>
      <w:shd w:val="clear" w:color="auto" w:fill="C0504D"/>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622423"/>
      </w:tcPr>
    </w:tblStylePr>
    <w:tblStylePr w:type="firstCol">
      <w:tblPr/>
      <w:tcPr>
        <w:tcBorders>
          <w:top w:val="nil"/>
          <w:left w:val="nil"/>
          <w:bottom w:val="nil"/>
          <w:right w:val="single" w:sz="18" w:space="0" w:color="FFFFFF"/>
          <w:insideH w:val="nil"/>
          <w:insideV w:val="nil"/>
        </w:tcBorders>
        <w:shd w:val="clear" w:color="auto" w:fill="943634"/>
      </w:tcPr>
    </w:tblStylePr>
    <w:tblStylePr w:type="lastCol">
      <w:tblPr/>
      <w:tcPr>
        <w:tcBorders>
          <w:top w:val="nil"/>
          <w:left w:val="single" w:sz="18" w:space="0" w:color="FFFFFF"/>
          <w:bottom w:val="nil"/>
          <w:right w:val="nil"/>
          <w:insideH w:val="nil"/>
          <w:insideV w:val="nil"/>
        </w:tcBorders>
        <w:shd w:val="clear" w:color="auto" w:fill="943634"/>
      </w:tcPr>
    </w:tblStylePr>
    <w:tblStylePr w:type="band1Vert">
      <w:tblPr/>
      <w:tcPr>
        <w:tcBorders>
          <w:top w:val="nil"/>
          <w:left w:val="nil"/>
          <w:bottom w:val="nil"/>
          <w:right w:val="nil"/>
          <w:insideH w:val="nil"/>
          <w:insideV w:val="nil"/>
        </w:tcBorders>
        <w:shd w:val="clear" w:color="auto" w:fill="943634"/>
      </w:tcPr>
    </w:tblStylePr>
    <w:tblStylePr w:type="band1Horz">
      <w:tblPr/>
      <w:tcPr>
        <w:tcBorders>
          <w:top w:val="nil"/>
          <w:left w:val="nil"/>
          <w:bottom w:val="nil"/>
          <w:right w:val="nil"/>
          <w:insideH w:val="nil"/>
          <w:insideV w:val="nil"/>
        </w:tcBorders>
        <w:shd w:val="clear" w:color="auto" w:fill="943634"/>
      </w:tcPr>
    </w:tblStylePr>
  </w:style>
  <w:style w:type="table" w:customStyle="1" w:styleId="DarkList-Accent3111">
    <w:name w:val="Dark List - Accent 3111"/>
    <w:basedOn w:val="TableNormal"/>
    <w:next w:val="DarkList-Accent3"/>
    <w:uiPriority w:val="70"/>
    <w:rsid w:val="00C33BC5"/>
    <w:pPr>
      <w:spacing w:line="240" w:lineRule="auto"/>
    </w:pPr>
    <w:rPr>
      <w:rFonts w:ascii="Calibri" w:hAnsi="Calibri"/>
      <w:color w:val="FFFFFF"/>
      <w:sz w:val="22"/>
      <w:szCs w:val="22"/>
      <w:lang w:val="ro-RO"/>
    </w:rPr>
    <w:tblPr>
      <w:tblStyleRowBandSize w:val="1"/>
      <w:tblStyleColBandSize w:val="1"/>
    </w:tblPr>
    <w:tcPr>
      <w:shd w:val="clear" w:color="auto" w:fill="9BBB59"/>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E6128"/>
      </w:tcPr>
    </w:tblStylePr>
    <w:tblStylePr w:type="firstCol">
      <w:tblPr/>
      <w:tcPr>
        <w:tcBorders>
          <w:top w:val="nil"/>
          <w:left w:val="nil"/>
          <w:bottom w:val="nil"/>
          <w:right w:val="single" w:sz="18" w:space="0" w:color="FFFFFF"/>
          <w:insideH w:val="nil"/>
          <w:insideV w:val="nil"/>
        </w:tcBorders>
        <w:shd w:val="clear" w:color="auto" w:fill="76923C"/>
      </w:tcPr>
    </w:tblStylePr>
    <w:tblStylePr w:type="lastCol">
      <w:tblPr/>
      <w:tcPr>
        <w:tcBorders>
          <w:top w:val="nil"/>
          <w:left w:val="single" w:sz="18" w:space="0" w:color="FFFFFF"/>
          <w:bottom w:val="nil"/>
          <w:right w:val="nil"/>
          <w:insideH w:val="nil"/>
          <w:insideV w:val="nil"/>
        </w:tcBorders>
        <w:shd w:val="clear" w:color="auto" w:fill="76923C"/>
      </w:tcPr>
    </w:tblStylePr>
    <w:tblStylePr w:type="band1Vert">
      <w:tblPr/>
      <w:tcPr>
        <w:tcBorders>
          <w:top w:val="nil"/>
          <w:left w:val="nil"/>
          <w:bottom w:val="nil"/>
          <w:right w:val="nil"/>
          <w:insideH w:val="nil"/>
          <w:insideV w:val="nil"/>
        </w:tcBorders>
        <w:shd w:val="clear" w:color="auto" w:fill="76923C"/>
      </w:tcPr>
    </w:tblStylePr>
    <w:tblStylePr w:type="band1Horz">
      <w:tblPr/>
      <w:tcPr>
        <w:tcBorders>
          <w:top w:val="nil"/>
          <w:left w:val="nil"/>
          <w:bottom w:val="nil"/>
          <w:right w:val="nil"/>
          <w:insideH w:val="nil"/>
          <w:insideV w:val="nil"/>
        </w:tcBorders>
        <w:shd w:val="clear" w:color="auto" w:fill="76923C"/>
      </w:tcPr>
    </w:tblStylePr>
  </w:style>
  <w:style w:type="table" w:customStyle="1" w:styleId="DarkList-Accent4111">
    <w:name w:val="Dark List - Accent 4111"/>
    <w:basedOn w:val="TableNormal"/>
    <w:next w:val="DarkList-Accent4"/>
    <w:uiPriority w:val="70"/>
    <w:rsid w:val="00C33BC5"/>
    <w:pPr>
      <w:spacing w:line="240" w:lineRule="auto"/>
    </w:pPr>
    <w:rPr>
      <w:rFonts w:ascii="Calibri" w:hAnsi="Calibri"/>
      <w:color w:val="FFFFFF"/>
      <w:sz w:val="22"/>
      <w:szCs w:val="22"/>
      <w:lang w:val="ro-RO"/>
    </w:rPr>
    <w:tblPr>
      <w:tblStyleRowBandSize w:val="1"/>
      <w:tblStyleColBandSize w:val="1"/>
    </w:tblPr>
    <w:tcPr>
      <w:shd w:val="clear" w:color="auto" w:fill="8064A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3F3151"/>
      </w:tcPr>
    </w:tblStylePr>
    <w:tblStylePr w:type="firstCol">
      <w:tblPr/>
      <w:tcPr>
        <w:tcBorders>
          <w:top w:val="nil"/>
          <w:left w:val="nil"/>
          <w:bottom w:val="nil"/>
          <w:right w:val="single" w:sz="18" w:space="0" w:color="FFFFFF"/>
          <w:insideH w:val="nil"/>
          <w:insideV w:val="nil"/>
        </w:tcBorders>
        <w:shd w:val="clear" w:color="auto" w:fill="5F497A"/>
      </w:tcPr>
    </w:tblStylePr>
    <w:tblStylePr w:type="lastCol">
      <w:tblPr/>
      <w:tcPr>
        <w:tcBorders>
          <w:top w:val="nil"/>
          <w:left w:val="single" w:sz="18" w:space="0" w:color="FFFFFF"/>
          <w:bottom w:val="nil"/>
          <w:right w:val="nil"/>
          <w:insideH w:val="nil"/>
          <w:insideV w:val="nil"/>
        </w:tcBorders>
        <w:shd w:val="clear" w:color="auto" w:fill="5F497A"/>
      </w:tcPr>
    </w:tblStylePr>
    <w:tblStylePr w:type="band1Vert">
      <w:tblPr/>
      <w:tcPr>
        <w:tcBorders>
          <w:top w:val="nil"/>
          <w:left w:val="nil"/>
          <w:bottom w:val="nil"/>
          <w:right w:val="nil"/>
          <w:insideH w:val="nil"/>
          <w:insideV w:val="nil"/>
        </w:tcBorders>
        <w:shd w:val="clear" w:color="auto" w:fill="5F497A"/>
      </w:tcPr>
    </w:tblStylePr>
    <w:tblStylePr w:type="band1Horz">
      <w:tblPr/>
      <w:tcPr>
        <w:tcBorders>
          <w:top w:val="nil"/>
          <w:left w:val="nil"/>
          <w:bottom w:val="nil"/>
          <w:right w:val="nil"/>
          <w:insideH w:val="nil"/>
          <w:insideV w:val="nil"/>
        </w:tcBorders>
        <w:shd w:val="clear" w:color="auto" w:fill="5F497A"/>
      </w:tcPr>
    </w:tblStylePr>
  </w:style>
  <w:style w:type="table" w:customStyle="1" w:styleId="DarkList-Accent5111">
    <w:name w:val="Dark List - Accent 5111"/>
    <w:basedOn w:val="TableNormal"/>
    <w:next w:val="DarkList-Accent5"/>
    <w:uiPriority w:val="70"/>
    <w:rsid w:val="00C33BC5"/>
    <w:pPr>
      <w:spacing w:line="240" w:lineRule="auto"/>
    </w:pPr>
    <w:rPr>
      <w:rFonts w:ascii="Calibri" w:hAnsi="Calibri"/>
      <w:color w:val="FFFFFF"/>
      <w:sz w:val="22"/>
      <w:szCs w:val="22"/>
      <w:lang w:val="ro-RO"/>
    </w:rPr>
    <w:tblPr>
      <w:tblStyleRowBandSize w:val="1"/>
      <w:tblStyleColBandSize w:val="1"/>
    </w:tblPr>
    <w:tcPr>
      <w:shd w:val="clear" w:color="auto" w:fill="4BACC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05867"/>
      </w:tcPr>
    </w:tblStylePr>
    <w:tblStylePr w:type="firstCol">
      <w:tblPr/>
      <w:tcPr>
        <w:tcBorders>
          <w:top w:val="nil"/>
          <w:left w:val="nil"/>
          <w:bottom w:val="nil"/>
          <w:right w:val="single" w:sz="18" w:space="0" w:color="FFFFFF"/>
          <w:insideH w:val="nil"/>
          <w:insideV w:val="nil"/>
        </w:tcBorders>
        <w:shd w:val="clear" w:color="auto" w:fill="31849B"/>
      </w:tcPr>
    </w:tblStylePr>
    <w:tblStylePr w:type="lastCol">
      <w:tblPr/>
      <w:tcPr>
        <w:tcBorders>
          <w:top w:val="nil"/>
          <w:left w:val="single" w:sz="18" w:space="0" w:color="FFFFFF"/>
          <w:bottom w:val="nil"/>
          <w:right w:val="nil"/>
          <w:insideH w:val="nil"/>
          <w:insideV w:val="nil"/>
        </w:tcBorders>
        <w:shd w:val="clear" w:color="auto" w:fill="31849B"/>
      </w:tcPr>
    </w:tblStylePr>
    <w:tblStylePr w:type="band1Vert">
      <w:tblPr/>
      <w:tcPr>
        <w:tcBorders>
          <w:top w:val="nil"/>
          <w:left w:val="nil"/>
          <w:bottom w:val="nil"/>
          <w:right w:val="nil"/>
          <w:insideH w:val="nil"/>
          <w:insideV w:val="nil"/>
        </w:tcBorders>
        <w:shd w:val="clear" w:color="auto" w:fill="31849B"/>
      </w:tcPr>
    </w:tblStylePr>
    <w:tblStylePr w:type="band1Horz">
      <w:tblPr/>
      <w:tcPr>
        <w:tcBorders>
          <w:top w:val="nil"/>
          <w:left w:val="nil"/>
          <w:bottom w:val="nil"/>
          <w:right w:val="nil"/>
          <w:insideH w:val="nil"/>
          <w:insideV w:val="nil"/>
        </w:tcBorders>
        <w:shd w:val="clear" w:color="auto" w:fill="31849B"/>
      </w:tcPr>
    </w:tblStylePr>
  </w:style>
  <w:style w:type="table" w:customStyle="1" w:styleId="DarkList-Accent6111">
    <w:name w:val="Dark List - Accent 6111"/>
    <w:basedOn w:val="TableNormal"/>
    <w:next w:val="DarkList-Accent6"/>
    <w:uiPriority w:val="70"/>
    <w:rsid w:val="00C33BC5"/>
    <w:pPr>
      <w:spacing w:line="240" w:lineRule="auto"/>
    </w:pPr>
    <w:rPr>
      <w:rFonts w:ascii="Calibri" w:hAnsi="Calibri"/>
      <w:color w:val="FFFFFF"/>
      <w:sz w:val="22"/>
      <w:szCs w:val="22"/>
      <w:lang w:val="ro-RO"/>
    </w:rPr>
    <w:tblPr>
      <w:tblStyleRowBandSize w:val="1"/>
      <w:tblStyleColBandSize w:val="1"/>
    </w:tblPr>
    <w:tcPr>
      <w:shd w:val="clear" w:color="auto" w:fill="F79646"/>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974706"/>
      </w:tcPr>
    </w:tblStylePr>
    <w:tblStylePr w:type="firstCol">
      <w:tblPr/>
      <w:tcPr>
        <w:tcBorders>
          <w:top w:val="nil"/>
          <w:left w:val="nil"/>
          <w:bottom w:val="nil"/>
          <w:right w:val="single" w:sz="18" w:space="0" w:color="FFFFFF"/>
          <w:insideH w:val="nil"/>
          <w:insideV w:val="nil"/>
        </w:tcBorders>
        <w:shd w:val="clear" w:color="auto" w:fill="E36C0A"/>
      </w:tcPr>
    </w:tblStylePr>
    <w:tblStylePr w:type="lastCol">
      <w:tblPr/>
      <w:tcPr>
        <w:tcBorders>
          <w:top w:val="nil"/>
          <w:left w:val="single" w:sz="18" w:space="0" w:color="FFFFFF"/>
          <w:bottom w:val="nil"/>
          <w:right w:val="nil"/>
          <w:insideH w:val="nil"/>
          <w:insideV w:val="nil"/>
        </w:tcBorders>
        <w:shd w:val="clear" w:color="auto" w:fill="E36C0A"/>
      </w:tcPr>
    </w:tblStylePr>
    <w:tblStylePr w:type="band1Vert">
      <w:tblPr/>
      <w:tcPr>
        <w:tcBorders>
          <w:top w:val="nil"/>
          <w:left w:val="nil"/>
          <w:bottom w:val="nil"/>
          <w:right w:val="nil"/>
          <w:insideH w:val="nil"/>
          <w:insideV w:val="nil"/>
        </w:tcBorders>
        <w:shd w:val="clear" w:color="auto" w:fill="E36C0A"/>
      </w:tcPr>
    </w:tblStylePr>
    <w:tblStylePr w:type="band1Horz">
      <w:tblPr/>
      <w:tcPr>
        <w:tcBorders>
          <w:top w:val="nil"/>
          <w:left w:val="nil"/>
          <w:bottom w:val="nil"/>
          <w:right w:val="nil"/>
          <w:insideH w:val="nil"/>
          <w:insideV w:val="nil"/>
        </w:tcBorders>
        <w:shd w:val="clear" w:color="auto" w:fill="E36C0A"/>
      </w:tcPr>
    </w:tblStylePr>
  </w:style>
  <w:style w:type="table" w:customStyle="1" w:styleId="LightGrid111">
    <w:name w:val="Light Grid111"/>
    <w:basedOn w:val="TableNormal"/>
    <w:next w:val="LightGrid"/>
    <w:uiPriority w:val="62"/>
    <w:rsid w:val="00C33BC5"/>
    <w:pPr>
      <w:spacing w:line="240" w:lineRule="auto"/>
    </w:pPr>
    <w:rPr>
      <w:rFonts w:ascii="Calibri" w:hAnsi="Calibri"/>
      <w:sz w:val="22"/>
      <w:szCs w:val="22"/>
      <w:lang w:val="ro-RO"/>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111">
    <w:name w:val="Light Grid - Accent 1111"/>
    <w:basedOn w:val="TableNormal"/>
    <w:next w:val="LightGrid-Accent1"/>
    <w:uiPriority w:val="62"/>
    <w:rsid w:val="00C33BC5"/>
    <w:pPr>
      <w:spacing w:line="240" w:lineRule="auto"/>
    </w:pPr>
    <w:rPr>
      <w:rFonts w:ascii="Calibri" w:hAnsi="Calibri"/>
      <w:sz w:val="22"/>
      <w:szCs w:val="22"/>
      <w:lang w:val="ro-RO"/>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LightGrid-Accent2111">
    <w:name w:val="Light Grid - Accent 2111"/>
    <w:basedOn w:val="TableNormal"/>
    <w:next w:val="LightGrid-Accent2"/>
    <w:uiPriority w:val="62"/>
    <w:rsid w:val="00C33BC5"/>
    <w:pPr>
      <w:spacing w:line="240" w:lineRule="auto"/>
    </w:pPr>
    <w:rPr>
      <w:rFonts w:ascii="Calibri" w:hAnsi="Calibri"/>
      <w:sz w:val="22"/>
      <w:szCs w:val="22"/>
      <w:lang w:val="ro-RO"/>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LightGrid-Accent3111">
    <w:name w:val="Light Grid - Accent 3111"/>
    <w:basedOn w:val="TableNormal"/>
    <w:next w:val="LightGrid-Accent3"/>
    <w:uiPriority w:val="62"/>
    <w:rsid w:val="00C33BC5"/>
    <w:pPr>
      <w:spacing w:line="240" w:lineRule="auto"/>
    </w:pPr>
    <w:rPr>
      <w:rFonts w:ascii="Calibri" w:hAnsi="Calibri"/>
      <w:sz w:val="22"/>
      <w:szCs w:val="22"/>
      <w:lang w:val="ro-RO"/>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customStyle="1" w:styleId="LightGrid-Accent4111">
    <w:name w:val="Light Grid - Accent 4111"/>
    <w:basedOn w:val="TableNormal"/>
    <w:next w:val="LightGrid-Accent4"/>
    <w:uiPriority w:val="62"/>
    <w:rsid w:val="00C33BC5"/>
    <w:pPr>
      <w:spacing w:line="240" w:lineRule="auto"/>
    </w:pPr>
    <w:rPr>
      <w:rFonts w:ascii="Calibri" w:hAnsi="Calibri"/>
      <w:sz w:val="22"/>
      <w:szCs w:val="22"/>
      <w:lang w:val="ro-RO"/>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8064A2"/>
          <w:left w:val="single" w:sz="8" w:space="0" w:color="8064A2"/>
          <w:bottom w:val="single" w:sz="18" w:space="0" w:color="8064A2"/>
          <w:right w:val="single" w:sz="8" w:space="0" w:color="8064A2"/>
          <w:insideH w:val="nil"/>
          <w:insideV w:val="single" w:sz="8" w:space="0" w:color="8064A2"/>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8064A2"/>
          <w:left w:val="single" w:sz="8" w:space="0" w:color="8064A2"/>
          <w:bottom w:val="single" w:sz="8" w:space="0" w:color="8064A2"/>
          <w:right w:val="single" w:sz="8" w:space="0" w:color="8064A2"/>
          <w:insideH w:val="nil"/>
          <w:insideV w:val="single" w:sz="8" w:space="0" w:color="8064A2"/>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8064A2"/>
          <w:left w:val="single" w:sz="8" w:space="0" w:color="8064A2"/>
          <w:bottom w:val="single" w:sz="8" w:space="0" w:color="8064A2"/>
          <w:right w:val="single" w:sz="8" w:space="0" w:color="8064A2"/>
        </w:tcBorders>
      </w:tcPr>
    </w:tblStylePr>
    <w:tblStylePr w:type="band1Vert">
      <w:tblPr/>
      <w:tcPr>
        <w:tcBorders>
          <w:top w:val="single" w:sz="8" w:space="0" w:color="8064A2"/>
          <w:left w:val="single" w:sz="8" w:space="0" w:color="8064A2"/>
          <w:bottom w:val="single" w:sz="8" w:space="0" w:color="8064A2"/>
          <w:right w:val="single" w:sz="8" w:space="0" w:color="8064A2"/>
        </w:tcBorders>
        <w:shd w:val="clear" w:color="auto" w:fill="DFD8E8"/>
      </w:tcPr>
    </w:tblStylePr>
    <w:tblStylePr w:type="band1Horz">
      <w:tblPr/>
      <w:tcPr>
        <w:tcBorders>
          <w:top w:val="single" w:sz="8" w:space="0" w:color="8064A2"/>
          <w:left w:val="single" w:sz="8" w:space="0" w:color="8064A2"/>
          <w:bottom w:val="single" w:sz="8" w:space="0" w:color="8064A2"/>
          <w:right w:val="single" w:sz="8" w:space="0" w:color="8064A2"/>
          <w:insideV w:val="single" w:sz="8" w:space="0" w:color="8064A2"/>
        </w:tcBorders>
        <w:shd w:val="clear" w:color="auto" w:fill="DFD8E8"/>
      </w:tcPr>
    </w:tblStylePr>
    <w:tblStylePr w:type="band2Horz">
      <w:tblPr/>
      <w:tcPr>
        <w:tcBorders>
          <w:top w:val="single" w:sz="8" w:space="0" w:color="8064A2"/>
          <w:left w:val="single" w:sz="8" w:space="0" w:color="8064A2"/>
          <w:bottom w:val="single" w:sz="8" w:space="0" w:color="8064A2"/>
          <w:right w:val="single" w:sz="8" w:space="0" w:color="8064A2"/>
          <w:insideV w:val="single" w:sz="8" w:space="0" w:color="8064A2"/>
        </w:tcBorders>
      </w:tcPr>
    </w:tblStylePr>
  </w:style>
  <w:style w:type="table" w:customStyle="1" w:styleId="LightGrid-Accent5111">
    <w:name w:val="Light Grid - Accent 5111"/>
    <w:basedOn w:val="TableNormal"/>
    <w:next w:val="LightGrid-Accent5"/>
    <w:uiPriority w:val="62"/>
    <w:rsid w:val="00C33BC5"/>
    <w:pPr>
      <w:spacing w:line="240" w:lineRule="auto"/>
    </w:pPr>
    <w:rPr>
      <w:rFonts w:ascii="Calibri" w:hAnsi="Calibri"/>
      <w:sz w:val="22"/>
      <w:szCs w:val="22"/>
      <w:lang w:val="ro-RO"/>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customStyle="1" w:styleId="LightGrid-Accent6111">
    <w:name w:val="Light Grid - Accent 6111"/>
    <w:basedOn w:val="TableNormal"/>
    <w:next w:val="LightGrid-Accent6"/>
    <w:uiPriority w:val="62"/>
    <w:rsid w:val="00C33BC5"/>
    <w:pPr>
      <w:spacing w:line="240" w:lineRule="auto"/>
    </w:pPr>
    <w:rPr>
      <w:rFonts w:ascii="Calibri" w:hAnsi="Calibri"/>
      <w:sz w:val="22"/>
      <w:szCs w:val="22"/>
      <w:lang w:val="ro-RO"/>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blStylePr w:type="firstRow">
      <w:pPr>
        <w:spacing w:before="0" w:after="0" w:line="240" w:lineRule="auto"/>
      </w:pPr>
      <w:rPr>
        <w:rFonts w:ascii="Lucida Sans Unicode" w:eastAsia="Times New Roman" w:hAnsi="Lucida Sans Unicode"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Lucida Sans Unicode" w:eastAsia="Times New Roman" w:hAnsi="Lucida Sans Unicode"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Lucida Sans Unicode" w:eastAsia="Times New Roman" w:hAnsi="Lucida Sans Unicode" w:cs="Times New Roman"/>
        <w:b/>
        <w:bCs/>
      </w:rPr>
    </w:tblStylePr>
    <w:tblStylePr w:type="lastCol">
      <w:rPr>
        <w:rFonts w:ascii="Lucida Sans Unicode" w:eastAsia="Times New Roman" w:hAnsi="Lucida Sans Unicode"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LightList111">
    <w:name w:val="Light List111"/>
    <w:basedOn w:val="TableNormal"/>
    <w:next w:val="LightList"/>
    <w:uiPriority w:val="61"/>
    <w:rsid w:val="00C33BC5"/>
    <w:pPr>
      <w:spacing w:line="240" w:lineRule="auto"/>
    </w:pPr>
    <w:rPr>
      <w:rFonts w:ascii="Calibri" w:hAnsi="Calibri"/>
      <w:sz w:val="22"/>
      <w:szCs w:val="22"/>
      <w:lang w:val="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2111">
    <w:name w:val="Light List - Accent 2111"/>
    <w:basedOn w:val="TableNormal"/>
    <w:next w:val="LightList-Accent2"/>
    <w:uiPriority w:val="61"/>
    <w:rsid w:val="00C33BC5"/>
    <w:pPr>
      <w:spacing w:line="240" w:lineRule="auto"/>
    </w:pPr>
    <w:rPr>
      <w:rFonts w:ascii="Calibri" w:hAnsi="Calibri"/>
      <w:sz w:val="22"/>
      <w:szCs w:val="22"/>
      <w:lang w:val="ro-RO"/>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line="240" w:lineRule="auto"/>
      </w:pPr>
      <w:rPr>
        <w:b/>
        <w:bCs/>
        <w:color w:val="FFFFFF"/>
      </w:rPr>
      <w:tblPr/>
      <w:tcPr>
        <w:shd w:val="clear" w:color="auto" w:fill="C0504D"/>
      </w:tcPr>
    </w:tblStylePr>
    <w:tblStylePr w:type="lastRow">
      <w:pPr>
        <w:spacing w:before="0" w:after="0" w:line="240" w:lineRule="auto"/>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List-Accent3111">
    <w:name w:val="Light List - Accent 3111"/>
    <w:basedOn w:val="TableNormal"/>
    <w:next w:val="LightList-Accent3"/>
    <w:uiPriority w:val="61"/>
    <w:rsid w:val="00C33BC5"/>
    <w:pPr>
      <w:spacing w:line="240" w:lineRule="auto"/>
    </w:pPr>
    <w:rPr>
      <w:rFonts w:ascii="Calibri" w:hAnsi="Calibri"/>
      <w:sz w:val="22"/>
      <w:szCs w:val="22"/>
      <w:lang w:val="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LightList-Accent4111">
    <w:name w:val="Light List - Accent 4111"/>
    <w:basedOn w:val="TableNormal"/>
    <w:next w:val="LightList-Accent4"/>
    <w:uiPriority w:val="61"/>
    <w:rsid w:val="00C33BC5"/>
    <w:pPr>
      <w:spacing w:line="240" w:lineRule="auto"/>
    </w:pPr>
    <w:rPr>
      <w:rFonts w:ascii="Calibri" w:hAnsi="Calibri"/>
      <w:sz w:val="22"/>
      <w:szCs w:val="22"/>
      <w:lang w:val="ro-RO"/>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pPr>
        <w:spacing w:before="0" w:after="0" w:line="240" w:lineRule="auto"/>
      </w:pPr>
      <w:rPr>
        <w:b/>
        <w:bCs/>
        <w:color w:val="FFFFFF"/>
      </w:rPr>
      <w:tblPr/>
      <w:tcPr>
        <w:shd w:val="clear" w:color="auto" w:fill="8064A2"/>
      </w:tcPr>
    </w:tblStylePr>
    <w:tblStylePr w:type="lastRow">
      <w:pPr>
        <w:spacing w:before="0" w:after="0" w:line="240" w:lineRule="auto"/>
      </w:pPr>
      <w:rPr>
        <w:b/>
        <w:bCs/>
      </w:rPr>
      <w:tblPr/>
      <w:tcPr>
        <w:tcBorders>
          <w:top w:val="double" w:sz="6" w:space="0" w:color="8064A2"/>
          <w:left w:val="single" w:sz="8" w:space="0" w:color="8064A2"/>
          <w:bottom w:val="single" w:sz="8" w:space="0" w:color="8064A2"/>
          <w:right w:val="single" w:sz="8" w:space="0" w:color="8064A2"/>
        </w:tcBorders>
      </w:tcPr>
    </w:tblStylePr>
    <w:tblStylePr w:type="firstCol">
      <w:rPr>
        <w:b/>
        <w:bCs/>
      </w:rPr>
    </w:tblStylePr>
    <w:tblStylePr w:type="lastCol">
      <w:rPr>
        <w:b/>
        <w:bCs/>
      </w:rPr>
    </w:tblStylePr>
    <w:tblStylePr w:type="band1Vert">
      <w:tblPr/>
      <w:tcPr>
        <w:tcBorders>
          <w:top w:val="single" w:sz="8" w:space="0" w:color="8064A2"/>
          <w:left w:val="single" w:sz="8" w:space="0" w:color="8064A2"/>
          <w:bottom w:val="single" w:sz="8" w:space="0" w:color="8064A2"/>
          <w:right w:val="single" w:sz="8" w:space="0" w:color="8064A2"/>
        </w:tcBorders>
      </w:tcPr>
    </w:tblStylePr>
    <w:tblStylePr w:type="band1Horz">
      <w:tblPr/>
      <w:tcPr>
        <w:tcBorders>
          <w:top w:val="single" w:sz="8" w:space="0" w:color="8064A2"/>
          <w:left w:val="single" w:sz="8" w:space="0" w:color="8064A2"/>
          <w:bottom w:val="single" w:sz="8" w:space="0" w:color="8064A2"/>
          <w:right w:val="single" w:sz="8" w:space="0" w:color="8064A2"/>
        </w:tcBorders>
      </w:tcPr>
    </w:tblStylePr>
  </w:style>
  <w:style w:type="table" w:customStyle="1" w:styleId="LightList-Accent6111">
    <w:name w:val="Light List - Accent 6111"/>
    <w:basedOn w:val="TableNormal"/>
    <w:next w:val="LightList-Accent6"/>
    <w:uiPriority w:val="61"/>
    <w:rsid w:val="00C33BC5"/>
    <w:pPr>
      <w:spacing w:line="240" w:lineRule="auto"/>
    </w:pPr>
    <w:rPr>
      <w:rFonts w:ascii="Calibri" w:hAnsi="Calibri"/>
      <w:sz w:val="22"/>
      <w:szCs w:val="22"/>
      <w:lang w:val="ro-RO"/>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customStyle="1" w:styleId="LightShading111">
    <w:name w:val="Light Shading111"/>
    <w:basedOn w:val="TableNormal"/>
    <w:next w:val="LightShading"/>
    <w:uiPriority w:val="60"/>
    <w:rsid w:val="00C33BC5"/>
    <w:pPr>
      <w:spacing w:line="240" w:lineRule="auto"/>
    </w:pPr>
    <w:rPr>
      <w:rFonts w:ascii="Calibri" w:hAnsi="Calibri"/>
      <w:color w:val="000000"/>
      <w:sz w:val="22"/>
      <w:szCs w:val="22"/>
      <w:lang w:val="ro-RO"/>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111">
    <w:name w:val="Light Shading - Accent 1111"/>
    <w:basedOn w:val="TableNormal"/>
    <w:next w:val="LightShading-Accent1"/>
    <w:uiPriority w:val="60"/>
    <w:rsid w:val="00C33BC5"/>
    <w:pPr>
      <w:spacing w:line="240" w:lineRule="auto"/>
    </w:pPr>
    <w:rPr>
      <w:rFonts w:ascii="Calibri" w:hAnsi="Calibri"/>
      <w:color w:val="365F91"/>
      <w:sz w:val="22"/>
      <w:szCs w:val="22"/>
      <w:lang w:val="ro-RO"/>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ghtShading-Accent2111">
    <w:name w:val="Light Shading - Accent 2111"/>
    <w:basedOn w:val="TableNormal"/>
    <w:next w:val="LightShading-Accent2"/>
    <w:uiPriority w:val="60"/>
    <w:rsid w:val="00C33BC5"/>
    <w:pPr>
      <w:spacing w:line="240" w:lineRule="auto"/>
    </w:pPr>
    <w:rPr>
      <w:rFonts w:ascii="Calibri" w:hAnsi="Calibri"/>
      <w:color w:val="943634"/>
      <w:sz w:val="22"/>
      <w:szCs w:val="22"/>
      <w:lang w:val="ro-RO"/>
    </w:rPr>
    <w:tblPr>
      <w:tblStyleRowBandSize w:val="1"/>
      <w:tblStyleColBandSize w:val="1"/>
      <w:tblBorders>
        <w:top w:val="single" w:sz="8" w:space="0" w:color="C0504D"/>
        <w:bottom w:val="single" w:sz="8" w:space="0" w:color="C0504D"/>
      </w:tblBorders>
    </w:tblPr>
    <w:tblStylePr w:type="fir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lastRow">
      <w:pPr>
        <w:spacing w:before="0" w:after="0" w:line="240" w:lineRule="auto"/>
      </w:pPr>
      <w:rPr>
        <w:b/>
        <w:bCs/>
      </w:rPr>
      <w:tblPr/>
      <w:tcPr>
        <w:tcBorders>
          <w:top w:val="single" w:sz="8" w:space="0" w:color="C0504D"/>
          <w:left w:val="nil"/>
          <w:bottom w:val="single" w:sz="8" w:space="0" w:color="C0504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cPr>
    </w:tblStylePr>
    <w:tblStylePr w:type="band1Horz">
      <w:tblPr/>
      <w:tcPr>
        <w:tcBorders>
          <w:left w:val="nil"/>
          <w:right w:val="nil"/>
          <w:insideH w:val="nil"/>
          <w:insideV w:val="nil"/>
        </w:tcBorders>
        <w:shd w:val="clear" w:color="auto" w:fill="EFD3D2"/>
      </w:tcPr>
    </w:tblStylePr>
  </w:style>
  <w:style w:type="table" w:customStyle="1" w:styleId="LightShading-Accent3111">
    <w:name w:val="Light Shading - Accent 3111"/>
    <w:basedOn w:val="TableNormal"/>
    <w:next w:val="LightShading-Accent3"/>
    <w:uiPriority w:val="60"/>
    <w:rsid w:val="00C33BC5"/>
    <w:pPr>
      <w:spacing w:line="240" w:lineRule="auto"/>
    </w:pPr>
    <w:rPr>
      <w:rFonts w:ascii="Calibri" w:hAnsi="Calibri"/>
      <w:color w:val="76923C"/>
      <w:sz w:val="22"/>
      <w:szCs w:val="22"/>
      <w:lang w:val="ro-RO"/>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LightShading-Accent4111">
    <w:name w:val="Light Shading - Accent 4111"/>
    <w:basedOn w:val="TableNormal"/>
    <w:next w:val="LightShading-Accent4"/>
    <w:uiPriority w:val="60"/>
    <w:rsid w:val="00C33BC5"/>
    <w:pPr>
      <w:spacing w:line="240" w:lineRule="auto"/>
    </w:pPr>
    <w:rPr>
      <w:rFonts w:ascii="Calibri" w:hAnsi="Calibri"/>
      <w:color w:val="5F497A"/>
      <w:sz w:val="22"/>
      <w:szCs w:val="22"/>
      <w:lang w:val="ro-RO"/>
    </w:rPr>
    <w:tblPr>
      <w:tblStyleRowBandSize w:val="1"/>
      <w:tblStyleColBandSize w:val="1"/>
      <w:tblBorders>
        <w:top w:val="single" w:sz="8" w:space="0" w:color="8064A2"/>
        <w:bottom w:val="single" w:sz="8" w:space="0" w:color="8064A2"/>
      </w:tblBorders>
    </w:tblPr>
    <w:tblStylePr w:type="fir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line="240" w:lineRule="auto"/>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LightShading-Accent5111">
    <w:name w:val="Light Shading - Accent 5111"/>
    <w:basedOn w:val="TableNormal"/>
    <w:next w:val="LightShading-Accent5"/>
    <w:uiPriority w:val="60"/>
    <w:rsid w:val="00C33BC5"/>
    <w:pPr>
      <w:spacing w:line="240" w:lineRule="auto"/>
    </w:pPr>
    <w:rPr>
      <w:rFonts w:ascii="Calibri" w:hAnsi="Calibri"/>
      <w:color w:val="31849B"/>
      <w:sz w:val="22"/>
      <w:szCs w:val="22"/>
      <w:lang w:val="ro-RO"/>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customStyle="1" w:styleId="LightShading-Accent6111">
    <w:name w:val="Light Shading - Accent 6111"/>
    <w:basedOn w:val="TableNormal"/>
    <w:next w:val="LightShading-Accent6"/>
    <w:uiPriority w:val="60"/>
    <w:rsid w:val="00C33BC5"/>
    <w:pPr>
      <w:spacing w:line="240" w:lineRule="auto"/>
    </w:pPr>
    <w:rPr>
      <w:rFonts w:ascii="Calibri" w:hAnsi="Calibri"/>
      <w:color w:val="E36C0A"/>
      <w:sz w:val="22"/>
      <w:szCs w:val="22"/>
      <w:lang w:val="ro-RO"/>
    </w:rPr>
    <w:tblPr>
      <w:tblStyleRowBandSize w:val="1"/>
      <w:tblStyleColBandSize w:val="1"/>
      <w:tblBorders>
        <w:top w:val="single" w:sz="8" w:space="0" w:color="F79646"/>
        <w:bottom w:val="single" w:sz="8" w:space="0" w:color="F79646"/>
      </w:tblBorders>
    </w:tblPr>
    <w:tblStylePr w:type="fir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lastRow">
      <w:pPr>
        <w:spacing w:before="0" w:after="0" w:line="240" w:lineRule="auto"/>
      </w:pPr>
      <w:rPr>
        <w:b/>
        <w:bCs/>
      </w:rPr>
      <w:tblPr/>
      <w:tcPr>
        <w:tcBorders>
          <w:top w:val="single" w:sz="8" w:space="0" w:color="F79646"/>
          <w:left w:val="nil"/>
          <w:bottom w:val="single" w:sz="8" w:space="0" w:color="F7964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cPr>
    </w:tblStylePr>
    <w:tblStylePr w:type="band1Horz">
      <w:tblPr/>
      <w:tcPr>
        <w:tcBorders>
          <w:left w:val="nil"/>
          <w:right w:val="nil"/>
          <w:insideH w:val="nil"/>
          <w:insideV w:val="nil"/>
        </w:tcBorders>
        <w:shd w:val="clear" w:color="auto" w:fill="FDE4D0"/>
      </w:tcPr>
    </w:tblStylePr>
  </w:style>
  <w:style w:type="table" w:customStyle="1" w:styleId="MediumGrid1111">
    <w:name w:val="Medium Grid 1111"/>
    <w:basedOn w:val="TableNormal"/>
    <w:next w:val="MediumGrid1"/>
    <w:uiPriority w:val="67"/>
    <w:rsid w:val="00C33BC5"/>
    <w:pPr>
      <w:spacing w:line="240" w:lineRule="auto"/>
    </w:pPr>
    <w:rPr>
      <w:rFonts w:ascii="Calibri" w:hAnsi="Calibri"/>
      <w:sz w:val="22"/>
      <w:szCs w:val="22"/>
      <w:lang w:val="ro-RO"/>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111">
    <w:name w:val="Medium Grid 1 - Accent 1111"/>
    <w:basedOn w:val="TableNormal"/>
    <w:next w:val="MediumGrid1-Accent1"/>
    <w:uiPriority w:val="67"/>
    <w:rsid w:val="00C33BC5"/>
    <w:pPr>
      <w:spacing w:line="240" w:lineRule="auto"/>
    </w:pPr>
    <w:rPr>
      <w:rFonts w:ascii="Calibri" w:hAnsi="Calibri"/>
      <w:sz w:val="22"/>
      <w:szCs w:val="22"/>
      <w:lang w:val="ro-RO"/>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MediumGrid1-Accent2111">
    <w:name w:val="Medium Grid 1 - Accent 2111"/>
    <w:basedOn w:val="TableNormal"/>
    <w:next w:val="MediumGrid1-Accent2"/>
    <w:uiPriority w:val="67"/>
    <w:rsid w:val="00C33BC5"/>
    <w:pPr>
      <w:spacing w:line="240" w:lineRule="auto"/>
    </w:pPr>
    <w:rPr>
      <w:rFonts w:ascii="Calibri" w:hAnsi="Calibri"/>
      <w:sz w:val="22"/>
      <w:szCs w:val="22"/>
      <w:lang w:val="ro-RO"/>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insideV w:val="single" w:sz="8" w:space="0" w:color="CF7B79"/>
      </w:tblBorders>
    </w:tblPr>
    <w:tcPr>
      <w:shd w:val="clear" w:color="auto" w:fill="EFD3D2"/>
    </w:tcPr>
    <w:tblStylePr w:type="firstRow">
      <w:rPr>
        <w:b/>
        <w:bCs/>
      </w:rPr>
    </w:tblStylePr>
    <w:tblStylePr w:type="lastRow">
      <w:rPr>
        <w:b/>
        <w:bCs/>
      </w:rPr>
      <w:tblPr/>
      <w:tcPr>
        <w:tcBorders>
          <w:top w:val="single" w:sz="18" w:space="0" w:color="CF7B79"/>
        </w:tcBorders>
      </w:tcPr>
    </w:tblStylePr>
    <w:tblStylePr w:type="firstCol">
      <w:rPr>
        <w:b/>
        <w:bCs/>
      </w:rPr>
    </w:tblStylePr>
    <w:tblStylePr w:type="lastCol">
      <w:rPr>
        <w:b/>
        <w:bCs/>
      </w:rPr>
    </w:tblStylePr>
    <w:tblStylePr w:type="band1Vert">
      <w:tblPr/>
      <w:tcPr>
        <w:shd w:val="clear" w:color="auto" w:fill="DFA7A6"/>
      </w:tcPr>
    </w:tblStylePr>
    <w:tblStylePr w:type="band1Horz">
      <w:tblPr/>
      <w:tcPr>
        <w:shd w:val="clear" w:color="auto" w:fill="DFA7A6"/>
      </w:tcPr>
    </w:tblStylePr>
  </w:style>
  <w:style w:type="table" w:customStyle="1" w:styleId="MediumGrid1-Accent3111">
    <w:name w:val="Medium Grid 1 - Accent 3111"/>
    <w:basedOn w:val="TableNormal"/>
    <w:next w:val="MediumGrid1-Accent3"/>
    <w:uiPriority w:val="67"/>
    <w:rsid w:val="00C33BC5"/>
    <w:pPr>
      <w:spacing w:line="240" w:lineRule="auto"/>
    </w:pPr>
    <w:rPr>
      <w:rFonts w:ascii="Calibri" w:hAnsi="Calibri"/>
      <w:sz w:val="22"/>
      <w:szCs w:val="22"/>
      <w:lang w:val="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insideV w:val="single" w:sz="8" w:space="0" w:color="B3CC82"/>
      </w:tblBorders>
    </w:tblPr>
    <w:tcPr>
      <w:shd w:val="clear" w:color="auto" w:fill="E6EED5"/>
    </w:tcPr>
    <w:tblStylePr w:type="firstRow">
      <w:rPr>
        <w:b/>
        <w:bCs/>
      </w:rPr>
    </w:tblStylePr>
    <w:tblStylePr w:type="lastRow">
      <w:rPr>
        <w:b/>
        <w:bCs/>
      </w:rPr>
      <w:tblPr/>
      <w:tcPr>
        <w:tcBorders>
          <w:top w:val="single" w:sz="18" w:space="0" w:color="B3CC82"/>
        </w:tcBorders>
      </w:tcPr>
    </w:tblStylePr>
    <w:tblStylePr w:type="firstCol">
      <w:rPr>
        <w:b/>
        <w:bCs/>
      </w:rPr>
    </w:tblStylePr>
    <w:tblStylePr w:type="lastCol">
      <w:rPr>
        <w:b/>
        <w:bCs/>
      </w:rPr>
    </w:tblStylePr>
    <w:tblStylePr w:type="band1Vert">
      <w:tblPr/>
      <w:tcPr>
        <w:shd w:val="clear" w:color="auto" w:fill="CDDDAC"/>
      </w:tcPr>
    </w:tblStylePr>
    <w:tblStylePr w:type="band1Horz">
      <w:tblPr/>
      <w:tcPr>
        <w:shd w:val="clear" w:color="auto" w:fill="CDDDAC"/>
      </w:tcPr>
    </w:tblStylePr>
  </w:style>
  <w:style w:type="table" w:customStyle="1" w:styleId="MediumGrid1-Accent4111">
    <w:name w:val="Medium Grid 1 - Accent 4111"/>
    <w:basedOn w:val="TableNormal"/>
    <w:next w:val="MediumGrid1-Accent4"/>
    <w:uiPriority w:val="67"/>
    <w:rsid w:val="00C33BC5"/>
    <w:pPr>
      <w:spacing w:line="240" w:lineRule="auto"/>
    </w:pPr>
    <w:rPr>
      <w:rFonts w:ascii="Calibri" w:hAnsi="Calibri"/>
      <w:sz w:val="22"/>
      <w:szCs w:val="22"/>
      <w:lang w:val="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insideV w:val="single" w:sz="8" w:space="0" w:color="9F8AB9"/>
      </w:tblBorders>
    </w:tblPr>
    <w:tcPr>
      <w:shd w:val="clear" w:color="auto" w:fill="DFD8E8"/>
    </w:tcPr>
    <w:tblStylePr w:type="firstRow">
      <w:rPr>
        <w:b/>
        <w:bCs/>
      </w:rPr>
    </w:tblStylePr>
    <w:tblStylePr w:type="lastRow">
      <w:rPr>
        <w:b/>
        <w:bCs/>
      </w:rPr>
      <w:tblPr/>
      <w:tcPr>
        <w:tcBorders>
          <w:top w:val="single" w:sz="18" w:space="0" w:color="9F8AB9"/>
        </w:tcBorders>
      </w:tcPr>
    </w:tblStylePr>
    <w:tblStylePr w:type="firstCol">
      <w:rPr>
        <w:b/>
        <w:bCs/>
      </w:rPr>
    </w:tblStylePr>
    <w:tblStylePr w:type="lastCol">
      <w:rPr>
        <w:b/>
        <w:bCs/>
      </w:rPr>
    </w:tblStylePr>
    <w:tblStylePr w:type="band1Vert">
      <w:tblPr/>
      <w:tcPr>
        <w:shd w:val="clear" w:color="auto" w:fill="BFB1D0"/>
      </w:tcPr>
    </w:tblStylePr>
    <w:tblStylePr w:type="band1Horz">
      <w:tblPr/>
      <w:tcPr>
        <w:shd w:val="clear" w:color="auto" w:fill="BFB1D0"/>
      </w:tcPr>
    </w:tblStylePr>
  </w:style>
  <w:style w:type="table" w:customStyle="1" w:styleId="MediumGrid1-Accent5111">
    <w:name w:val="Medium Grid 1 - Accent 5111"/>
    <w:basedOn w:val="TableNormal"/>
    <w:next w:val="MediumGrid1-Accent5"/>
    <w:uiPriority w:val="67"/>
    <w:rsid w:val="00C33BC5"/>
    <w:pPr>
      <w:spacing w:line="240" w:lineRule="auto"/>
    </w:pPr>
    <w:rPr>
      <w:rFonts w:ascii="Calibri" w:hAnsi="Calibri"/>
      <w:sz w:val="22"/>
      <w:szCs w:val="22"/>
      <w:lang w:val="ro-RO"/>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customStyle="1" w:styleId="MediumGrid1-Accent6111">
    <w:name w:val="Medium Grid 1 - Accent 6111"/>
    <w:basedOn w:val="TableNormal"/>
    <w:next w:val="MediumGrid1-Accent6"/>
    <w:uiPriority w:val="67"/>
    <w:rsid w:val="00C33BC5"/>
    <w:pPr>
      <w:spacing w:line="240" w:lineRule="auto"/>
    </w:pPr>
    <w:rPr>
      <w:rFonts w:ascii="Calibri" w:hAnsi="Calibri"/>
      <w:sz w:val="22"/>
      <w:szCs w:val="22"/>
      <w:lang w:val="ro-RO"/>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customStyle="1" w:styleId="MediumGrid2111">
    <w:name w:val="Medium Grid 2111"/>
    <w:basedOn w:val="TableNormal"/>
    <w:next w:val="MediumGrid2"/>
    <w:uiPriority w:val="68"/>
    <w:rsid w:val="00C33BC5"/>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111">
    <w:name w:val="Medium Grid 2 - Accent 1111"/>
    <w:basedOn w:val="TableNormal"/>
    <w:next w:val="MediumGrid2-Accent1"/>
    <w:uiPriority w:val="68"/>
    <w:rsid w:val="00C33BC5"/>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table" w:customStyle="1" w:styleId="MediumGrid2-Accent2111">
    <w:name w:val="Medium Grid 2 - Accent 2111"/>
    <w:basedOn w:val="TableNormal"/>
    <w:next w:val="MediumGrid2-Accent2"/>
    <w:uiPriority w:val="68"/>
    <w:rsid w:val="00C33BC5"/>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cPr>
      <w:shd w:val="clear" w:color="auto" w:fill="EFD3D2"/>
    </w:tcPr>
    <w:tblStylePr w:type="firstRow">
      <w:rPr>
        <w:b/>
        <w:bCs/>
        <w:color w:val="000000"/>
      </w:rPr>
      <w:tblPr/>
      <w:tcPr>
        <w:shd w:val="clear" w:color="auto" w:fill="F8EDE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DBDB"/>
      </w:tcPr>
    </w:tblStylePr>
    <w:tblStylePr w:type="band1Vert">
      <w:tblPr/>
      <w:tcPr>
        <w:shd w:val="clear" w:color="auto" w:fill="DFA7A6"/>
      </w:tcPr>
    </w:tblStylePr>
    <w:tblStylePr w:type="band1Horz">
      <w:tblPr/>
      <w:tcPr>
        <w:tcBorders>
          <w:insideH w:val="single" w:sz="6" w:space="0" w:color="C0504D"/>
          <w:insideV w:val="single" w:sz="6" w:space="0" w:color="C0504D"/>
        </w:tcBorders>
        <w:shd w:val="clear" w:color="auto" w:fill="DFA7A6"/>
      </w:tcPr>
    </w:tblStylePr>
    <w:tblStylePr w:type="nwCell">
      <w:tblPr/>
      <w:tcPr>
        <w:shd w:val="clear" w:color="auto" w:fill="FFFFFF"/>
      </w:tcPr>
    </w:tblStylePr>
  </w:style>
  <w:style w:type="table" w:customStyle="1" w:styleId="MediumGrid2-Accent3111">
    <w:name w:val="Medium Grid 2 - Accent 3111"/>
    <w:basedOn w:val="TableNormal"/>
    <w:next w:val="MediumGrid2-Accent3"/>
    <w:uiPriority w:val="68"/>
    <w:rsid w:val="00C33BC5"/>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cPr>
      <w:shd w:val="clear" w:color="auto" w:fill="E6EED5"/>
    </w:tcPr>
    <w:tblStylePr w:type="firstRow">
      <w:rPr>
        <w:b/>
        <w:bCs/>
        <w:color w:val="000000"/>
      </w:rPr>
      <w:tblPr/>
      <w:tcPr>
        <w:shd w:val="clear" w:color="auto" w:fill="F5F8EE"/>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AF1DD"/>
      </w:tcPr>
    </w:tblStylePr>
    <w:tblStylePr w:type="band1Vert">
      <w:tblPr/>
      <w:tcPr>
        <w:shd w:val="clear" w:color="auto" w:fill="CDDDAC"/>
      </w:tcPr>
    </w:tblStylePr>
    <w:tblStylePr w:type="band1Horz">
      <w:tblPr/>
      <w:tcPr>
        <w:tcBorders>
          <w:insideH w:val="single" w:sz="6" w:space="0" w:color="9BBB59"/>
          <w:insideV w:val="single" w:sz="6" w:space="0" w:color="9BBB59"/>
        </w:tcBorders>
        <w:shd w:val="clear" w:color="auto" w:fill="CDDDAC"/>
      </w:tcPr>
    </w:tblStylePr>
    <w:tblStylePr w:type="nwCell">
      <w:tblPr/>
      <w:tcPr>
        <w:shd w:val="clear" w:color="auto" w:fill="FFFFFF"/>
      </w:tcPr>
    </w:tblStylePr>
  </w:style>
  <w:style w:type="table" w:customStyle="1" w:styleId="MediumGrid2-Accent4111">
    <w:name w:val="Medium Grid 2 - Accent 4111"/>
    <w:basedOn w:val="TableNormal"/>
    <w:next w:val="MediumGrid2-Accent4"/>
    <w:uiPriority w:val="68"/>
    <w:rsid w:val="00C33BC5"/>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tcPr>
      <w:shd w:val="clear" w:color="auto" w:fill="DFD8E8"/>
    </w:tcPr>
    <w:tblStylePr w:type="firstRow">
      <w:rPr>
        <w:b/>
        <w:bCs/>
        <w:color w:val="000000"/>
      </w:rPr>
      <w:tblPr/>
      <w:tcPr>
        <w:shd w:val="clear" w:color="auto" w:fill="F2EF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E5DFEC"/>
      </w:tcPr>
    </w:tblStylePr>
    <w:tblStylePr w:type="band1Vert">
      <w:tblPr/>
      <w:tcPr>
        <w:shd w:val="clear" w:color="auto" w:fill="BFB1D0"/>
      </w:tcPr>
    </w:tblStylePr>
    <w:tblStylePr w:type="band1Horz">
      <w:tblPr/>
      <w:tcPr>
        <w:tcBorders>
          <w:insideH w:val="single" w:sz="6" w:space="0" w:color="8064A2"/>
          <w:insideV w:val="single" w:sz="6" w:space="0" w:color="8064A2"/>
        </w:tcBorders>
        <w:shd w:val="clear" w:color="auto" w:fill="BFB1D0"/>
      </w:tcPr>
    </w:tblStylePr>
    <w:tblStylePr w:type="nwCell">
      <w:tblPr/>
      <w:tcPr>
        <w:shd w:val="clear" w:color="auto" w:fill="FFFFFF"/>
      </w:tcPr>
    </w:tblStylePr>
  </w:style>
  <w:style w:type="table" w:customStyle="1" w:styleId="MediumGrid2-Accent5111">
    <w:name w:val="Medium Grid 2 - Accent 5111"/>
    <w:basedOn w:val="TableNormal"/>
    <w:next w:val="MediumGrid2-Accent5"/>
    <w:uiPriority w:val="68"/>
    <w:rsid w:val="00C33BC5"/>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cPr>
      <w:shd w:val="clear" w:color="auto" w:fill="D2EAF1"/>
    </w:tcPr>
    <w:tblStylePr w:type="firstRow">
      <w:rPr>
        <w:b/>
        <w:bCs/>
        <w:color w:val="000000"/>
      </w:rPr>
      <w:tblPr/>
      <w:tcPr>
        <w:shd w:val="clear" w:color="auto" w:fill="EDF6F9"/>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AEEF3"/>
      </w:tcPr>
    </w:tblStylePr>
    <w:tblStylePr w:type="band1Vert">
      <w:tblPr/>
      <w:tcPr>
        <w:shd w:val="clear" w:color="auto" w:fill="A5D5E2"/>
      </w:tcPr>
    </w:tblStylePr>
    <w:tblStylePr w:type="band1Horz">
      <w:tblPr/>
      <w:tcPr>
        <w:tcBorders>
          <w:insideH w:val="single" w:sz="6" w:space="0" w:color="4BACC6"/>
          <w:insideV w:val="single" w:sz="6" w:space="0" w:color="4BACC6"/>
        </w:tcBorders>
        <w:shd w:val="clear" w:color="auto" w:fill="A5D5E2"/>
      </w:tcPr>
    </w:tblStylePr>
    <w:tblStylePr w:type="nwCell">
      <w:tblPr/>
      <w:tcPr>
        <w:shd w:val="clear" w:color="auto" w:fill="FFFFFF"/>
      </w:tcPr>
    </w:tblStylePr>
  </w:style>
  <w:style w:type="table" w:customStyle="1" w:styleId="MediumGrid2-Accent6111">
    <w:name w:val="Medium Grid 2 - Accent 6111"/>
    <w:basedOn w:val="TableNormal"/>
    <w:next w:val="MediumGrid2-Accent6"/>
    <w:uiPriority w:val="68"/>
    <w:rsid w:val="00C33BC5"/>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tcPr>
      <w:shd w:val="clear" w:color="auto" w:fill="FDE4D0"/>
    </w:tcPr>
    <w:tblStylePr w:type="firstRow">
      <w:rPr>
        <w:b/>
        <w:bCs/>
        <w:color w:val="000000"/>
      </w:rPr>
      <w:tblPr/>
      <w:tcPr>
        <w:shd w:val="clear" w:color="auto" w:fill="FEF4EC"/>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DE9D9"/>
      </w:tcPr>
    </w:tblStylePr>
    <w:tblStylePr w:type="band1Vert">
      <w:tblPr/>
      <w:tcPr>
        <w:shd w:val="clear" w:color="auto" w:fill="FBCAA2"/>
      </w:tcPr>
    </w:tblStylePr>
    <w:tblStylePr w:type="band1Horz">
      <w:tblPr/>
      <w:tcPr>
        <w:tcBorders>
          <w:insideH w:val="single" w:sz="6" w:space="0" w:color="F79646"/>
          <w:insideV w:val="single" w:sz="6" w:space="0" w:color="F79646"/>
        </w:tcBorders>
        <w:shd w:val="clear" w:color="auto" w:fill="FBCAA2"/>
      </w:tcPr>
    </w:tblStylePr>
    <w:tblStylePr w:type="nwCell">
      <w:tblPr/>
      <w:tcPr>
        <w:shd w:val="clear" w:color="auto" w:fill="FFFFFF"/>
      </w:tcPr>
    </w:tblStylePr>
  </w:style>
  <w:style w:type="table" w:customStyle="1" w:styleId="MediumGrid3111">
    <w:name w:val="Medium Grid 3111"/>
    <w:basedOn w:val="TableNormal"/>
    <w:next w:val="MediumGrid3"/>
    <w:uiPriority w:val="69"/>
    <w:rsid w:val="00C33BC5"/>
    <w:pPr>
      <w:spacing w:line="240" w:lineRule="auto"/>
    </w:pPr>
    <w:rPr>
      <w:rFonts w:ascii="Calibri" w:hAnsi="Calibri"/>
      <w:sz w:val="22"/>
      <w:szCs w:val="22"/>
      <w:lang w:val="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111">
    <w:name w:val="Medium Grid 3 - Accent 1111"/>
    <w:basedOn w:val="TableNormal"/>
    <w:next w:val="MediumGrid3-Accent1"/>
    <w:uiPriority w:val="69"/>
    <w:rsid w:val="00C33BC5"/>
    <w:pPr>
      <w:spacing w:line="240" w:lineRule="auto"/>
    </w:pPr>
    <w:rPr>
      <w:rFonts w:ascii="Calibri" w:hAnsi="Calibri"/>
      <w:sz w:val="22"/>
      <w:szCs w:val="22"/>
      <w:lang w:val="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3DFEE"/>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F81B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F81B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F81B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F81B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7BFDE"/>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7BFDE"/>
      </w:tcPr>
    </w:tblStylePr>
  </w:style>
  <w:style w:type="table" w:customStyle="1" w:styleId="MediumGrid3-Accent2111">
    <w:name w:val="Medium Grid 3 - Accent 2111"/>
    <w:basedOn w:val="TableNormal"/>
    <w:next w:val="MediumGrid3-Accent2"/>
    <w:uiPriority w:val="69"/>
    <w:rsid w:val="00C33BC5"/>
    <w:pPr>
      <w:spacing w:line="240" w:lineRule="auto"/>
    </w:pPr>
    <w:rPr>
      <w:rFonts w:ascii="Calibri" w:hAnsi="Calibri"/>
      <w:sz w:val="22"/>
      <w:szCs w:val="22"/>
      <w:lang w:val="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FA7A6"/>
      </w:tcPr>
    </w:tblStylePr>
  </w:style>
  <w:style w:type="table" w:customStyle="1" w:styleId="MediumGrid3-Accent3111">
    <w:name w:val="Medium Grid 3 - Accent 3111"/>
    <w:basedOn w:val="TableNormal"/>
    <w:next w:val="MediumGrid3-Accent3"/>
    <w:uiPriority w:val="69"/>
    <w:rsid w:val="00C33BC5"/>
    <w:pPr>
      <w:spacing w:line="240" w:lineRule="auto"/>
    </w:pPr>
    <w:rPr>
      <w:rFonts w:ascii="Calibri" w:hAnsi="Calibri"/>
      <w:sz w:val="22"/>
      <w:szCs w:val="22"/>
      <w:lang w:val="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6EED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9BBB59"/>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9BBB59"/>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9BBB59"/>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9BBB59"/>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CDDDAC"/>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CDDDAC"/>
      </w:tcPr>
    </w:tblStylePr>
  </w:style>
  <w:style w:type="table" w:customStyle="1" w:styleId="MediumGrid3-Accent4111">
    <w:name w:val="Medium Grid 3 - Accent 4111"/>
    <w:basedOn w:val="TableNormal"/>
    <w:next w:val="MediumGrid3-Accent4"/>
    <w:uiPriority w:val="69"/>
    <w:rsid w:val="00C33BC5"/>
    <w:pPr>
      <w:spacing w:line="240" w:lineRule="auto"/>
    </w:pPr>
    <w:rPr>
      <w:rFonts w:ascii="Calibri" w:hAnsi="Calibri"/>
      <w:sz w:val="22"/>
      <w:szCs w:val="22"/>
      <w:lang w:val="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FD8E8"/>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8064A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8064A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8064A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8064A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BFB1D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BFB1D0"/>
      </w:tcPr>
    </w:tblStylePr>
  </w:style>
  <w:style w:type="table" w:customStyle="1" w:styleId="MediumGrid3-Accent5111">
    <w:name w:val="Medium Grid 3 - Accent 5111"/>
    <w:basedOn w:val="TableNormal"/>
    <w:next w:val="MediumGrid3-Accent5"/>
    <w:uiPriority w:val="69"/>
    <w:rsid w:val="00C33BC5"/>
    <w:pPr>
      <w:spacing w:line="240" w:lineRule="auto"/>
    </w:pPr>
    <w:rPr>
      <w:rFonts w:ascii="Calibri" w:hAnsi="Calibri"/>
      <w:sz w:val="22"/>
      <w:szCs w:val="22"/>
      <w:lang w:val="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customStyle="1" w:styleId="MediumGrid3-Accent6111">
    <w:name w:val="Medium Grid 3 - Accent 6111"/>
    <w:basedOn w:val="TableNormal"/>
    <w:next w:val="MediumGrid3-Accent6"/>
    <w:uiPriority w:val="69"/>
    <w:rsid w:val="00C33BC5"/>
    <w:pPr>
      <w:spacing w:line="240" w:lineRule="auto"/>
    </w:pPr>
    <w:rPr>
      <w:rFonts w:ascii="Calibri" w:hAnsi="Calibri"/>
      <w:sz w:val="22"/>
      <w:szCs w:val="22"/>
      <w:lang w:val="ro-RO"/>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DE4D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F7964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F7964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F7964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F7964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BCAA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BCAA2"/>
      </w:tcPr>
    </w:tblStylePr>
  </w:style>
  <w:style w:type="table" w:customStyle="1" w:styleId="MediumList1111">
    <w:name w:val="Medium List 1111"/>
    <w:basedOn w:val="TableNormal"/>
    <w:next w:val="MediumList1"/>
    <w:uiPriority w:val="65"/>
    <w:rsid w:val="00C33BC5"/>
    <w:pPr>
      <w:spacing w:line="240" w:lineRule="auto"/>
    </w:pPr>
    <w:rPr>
      <w:rFonts w:ascii="Calibri" w:hAnsi="Calibri"/>
      <w:color w:val="000000"/>
      <w:sz w:val="22"/>
      <w:szCs w:val="22"/>
      <w:lang w:val="ro-RO"/>
    </w:rPr>
    <w:tblPr>
      <w:tblStyleRowBandSize w:val="1"/>
      <w:tblStyleColBandSize w:val="1"/>
      <w:tblBorders>
        <w:top w:val="single" w:sz="8" w:space="0" w:color="000000"/>
        <w:bottom w:val="single" w:sz="8" w:space="0" w:color="000000"/>
      </w:tblBorders>
    </w:tblPr>
    <w:tblStylePr w:type="firstRow">
      <w:rPr>
        <w:rFonts w:ascii="Lucida Sans Unicode" w:eastAsia="Times New Roman" w:hAnsi="Lucida Sans Unicode"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111">
    <w:name w:val="Medium List 1 - Accent 1111"/>
    <w:basedOn w:val="TableNormal"/>
    <w:next w:val="MediumList1-Accent1"/>
    <w:uiPriority w:val="65"/>
    <w:rsid w:val="00C33BC5"/>
    <w:pPr>
      <w:spacing w:line="240" w:lineRule="auto"/>
    </w:pPr>
    <w:rPr>
      <w:rFonts w:ascii="Calibri" w:hAnsi="Calibri"/>
      <w:color w:val="000000"/>
      <w:sz w:val="22"/>
      <w:szCs w:val="22"/>
      <w:lang w:val="ro-RO"/>
    </w:rPr>
    <w:tblPr>
      <w:tblStyleRowBandSize w:val="1"/>
      <w:tblStyleColBandSize w:val="1"/>
      <w:tblBorders>
        <w:top w:val="single" w:sz="8" w:space="0" w:color="4F81BD"/>
        <w:bottom w:val="single" w:sz="8" w:space="0" w:color="4F81BD"/>
      </w:tblBorders>
    </w:tblPr>
    <w:tblStylePr w:type="firstRow">
      <w:rPr>
        <w:rFonts w:ascii="Lucida Sans Unicode" w:eastAsia="Times New Roman" w:hAnsi="Lucida Sans Unicode"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MediumList1-Accent2111">
    <w:name w:val="Medium List 1 - Accent 2111"/>
    <w:basedOn w:val="TableNormal"/>
    <w:next w:val="MediumList1-Accent2"/>
    <w:uiPriority w:val="65"/>
    <w:rsid w:val="00C33BC5"/>
    <w:pPr>
      <w:spacing w:line="240" w:lineRule="auto"/>
    </w:pPr>
    <w:rPr>
      <w:rFonts w:ascii="Calibri" w:hAnsi="Calibri"/>
      <w:color w:val="000000"/>
      <w:sz w:val="22"/>
      <w:szCs w:val="22"/>
      <w:lang w:val="ro-RO"/>
    </w:rPr>
    <w:tblPr>
      <w:tblStyleRowBandSize w:val="1"/>
      <w:tblStyleColBandSize w:val="1"/>
      <w:tblBorders>
        <w:top w:val="single" w:sz="8" w:space="0" w:color="C0504D"/>
        <w:bottom w:val="single" w:sz="8" w:space="0" w:color="C0504D"/>
      </w:tblBorders>
    </w:tblPr>
    <w:tblStylePr w:type="firstRow">
      <w:rPr>
        <w:rFonts w:ascii="Lucida Sans Unicode" w:eastAsia="Times New Roman" w:hAnsi="Lucida Sans Unicode" w:cs="Times New Roman"/>
      </w:rPr>
      <w:tblPr/>
      <w:tcPr>
        <w:tcBorders>
          <w:top w:val="nil"/>
          <w:bottom w:val="single" w:sz="8" w:space="0" w:color="C0504D"/>
        </w:tcBorders>
      </w:tcPr>
    </w:tblStylePr>
    <w:tblStylePr w:type="lastRow">
      <w:rPr>
        <w:b/>
        <w:bCs/>
        <w:color w:val="1F497D"/>
      </w:rPr>
      <w:tblPr/>
      <w:tcPr>
        <w:tcBorders>
          <w:top w:val="single" w:sz="8" w:space="0" w:color="C0504D"/>
          <w:bottom w:val="single" w:sz="8" w:space="0" w:color="C0504D"/>
        </w:tcBorders>
      </w:tcPr>
    </w:tblStylePr>
    <w:tblStylePr w:type="firstCol">
      <w:rPr>
        <w:b/>
        <w:bCs/>
      </w:rPr>
    </w:tblStylePr>
    <w:tblStylePr w:type="lastCol">
      <w:rPr>
        <w:b/>
        <w:bCs/>
      </w:rPr>
      <w:tblPr/>
      <w:tcPr>
        <w:tcBorders>
          <w:top w:val="single" w:sz="8" w:space="0" w:color="C0504D"/>
          <w:bottom w:val="single" w:sz="8" w:space="0" w:color="C0504D"/>
        </w:tcBorders>
      </w:tcPr>
    </w:tblStylePr>
    <w:tblStylePr w:type="band1Vert">
      <w:tblPr/>
      <w:tcPr>
        <w:shd w:val="clear" w:color="auto" w:fill="EFD3D2"/>
      </w:tcPr>
    </w:tblStylePr>
    <w:tblStylePr w:type="band1Horz">
      <w:tblPr/>
      <w:tcPr>
        <w:shd w:val="clear" w:color="auto" w:fill="EFD3D2"/>
      </w:tcPr>
    </w:tblStylePr>
  </w:style>
  <w:style w:type="table" w:customStyle="1" w:styleId="MediumList1-Accent3111">
    <w:name w:val="Medium List 1 - Accent 3111"/>
    <w:basedOn w:val="TableNormal"/>
    <w:next w:val="MediumList1-Accent3"/>
    <w:uiPriority w:val="65"/>
    <w:rsid w:val="00C33BC5"/>
    <w:pPr>
      <w:spacing w:line="240" w:lineRule="auto"/>
    </w:pPr>
    <w:rPr>
      <w:rFonts w:ascii="Calibri" w:hAnsi="Calibri"/>
      <w:color w:val="000000"/>
      <w:sz w:val="22"/>
      <w:szCs w:val="22"/>
      <w:lang w:val="ro-RO"/>
    </w:rPr>
    <w:tblPr>
      <w:tblStyleRowBandSize w:val="1"/>
      <w:tblStyleColBandSize w:val="1"/>
      <w:tblBorders>
        <w:top w:val="single" w:sz="8" w:space="0" w:color="9BBB59"/>
        <w:bottom w:val="single" w:sz="8" w:space="0" w:color="9BBB59"/>
      </w:tblBorders>
    </w:tblPr>
    <w:tblStylePr w:type="firstRow">
      <w:rPr>
        <w:rFonts w:ascii="Lucida Sans Unicode" w:eastAsia="Times New Roman" w:hAnsi="Lucida Sans Unicode" w:cs="Times New Roman"/>
      </w:rPr>
      <w:tblPr/>
      <w:tcPr>
        <w:tcBorders>
          <w:top w:val="nil"/>
          <w:bottom w:val="single" w:sz="8" w:space="0" w:color="9BBB59"/>
        </w:tcBorders>
      </w:tcPr>
    </w:tblStylePr>
    <w:tblStylePr w:type="lastRow">
      <w:rPr>
        <w:b/>
        <w:bCs/>
        <w:color w:val="1F497D"/>
      </w:rPr>
      <w:tblPr/>
      <w:tcPr>
        <w:tcBorders>
          <w:top w:val="single" w:sz="8" w:space="0" w:color="9BBB59"/>
          <w:bottom w:val="single" w:sz="8" w:space="0" w:color="9BBB59"/>
        </w:tcBorders>
      </w:tcPr>
    </w:tblStylePr>
    <w:tblStylePr w:type="firstCol">
      <w:rPr>
        <w:b/>
        <w:bCs/>
      </w:rPr>
    </w:tblStylePr>
    <w:tblStylePr w:type="lastCol">
      <w:rPr>
        <w:b/>
        <w:bCs/>
      </w:rPr>
      <w:tblPr/>
      <w:tcPr>
        <w:tcBorders>
          <w:top w:val="single" w:sz="8" w:space="0" w:color="9BBB59"/>
          <w:bottom w:val="single" w:sz="8" w:space="0" w:color="9BBB59"/>
        </w:tcBorders>
      </w:tcPr>
    </w:tblStylePr>
    <w:tblStylePr w:type="band1Vert">
      <w:tblPr/>
      <w:tcPr>
        <w:shd w:val="clear" w:color="auto" w:fill="E6EED5"/>
      </w:tcPr>
    </w:tblStylePr>
    <w:tblStylePr w:type="band1Horz">
      <w:tblPr/>
      <w:tcPr>
        <w:shd w:val="clear" w:color="auto" w:fill="E6EED5"/>
      </w:tcPr>
    </w:tblStylePr>
  </w:style>
  <w:style w:type="table" w:customStyle="1" w:styleId="MediumList1-Accent4111">
    <w:name w:val="Medium List 1 - Accent 4111"/>
    <w:basedOn w:val="TableNormal"/>
    <w:next w:val="MediumList1-Accent4"/>
    <w:uiPriority w:val="65"/>
    <w:rsid w:val="00C33BC5"/>
    <w:pPr>
      <w:spacing w:line="240" w:lineRule="auto"/>
    </w:pPr>
    <w:rPr>
      <w:rFonts w:ascii="Calibri" w:hAnsi="Calibri"/>
      <w:color w:val="000000"/>
      <w:sz w:val="22"/>
      <w:szCs w:val="22"/>
      <w:lang w:val="ro-RO"/>
    </w:rPr>
    <w:tblPr>
      <w:tblStyleRowBandSize w:val="1"/>
      <w:tblStyleColBandSize w:val="1"/>
      <w:tblBorders>
        <w:top w:val="single" w:sz="8" w:space="0" w:color="8064A2"/>
        <w:bottom w:val="single" w:sz="8" w:space="0" w:color="8064A2"/>
      </w:tblBorders>
    </w:tblPr>
    <w:tblStylePr w:type="firstRow">
      <w:rPr>
        <w:rFonts w:ascii="Lucida Sans Unicode" w:eastAsia="Times New Roman" w:hAnsi="Lucida Sans Unicode" w:cs="Times New Roman"/>
      </w:rPr>
      <w:tblPr/>
      <w:tcPr>
        <w:tcBorders>
          <w:top w:val="nil"/>
          <w:bottom w:val="single" w:sz="8" w:space="0" w:color="8064A2"/>
        </w:tcBorders>
      </w:tcPr>
    </w:tblStylePr>
    <w:tblStylePr w:type="lastRow">
      <w:rPr>
        <w:b/>
        <w:bCs/>
        <w:color w:val="1F497D"/>
      </w:rPr>
      <w:tblPr/>
      <w:tcPr>
        <w:tcBorders>
          <w:top w:val="single" w:sz="8" w:space="0" w:color="8064A2"/>
          <w:bottom w:val="single" w:sz="8" w:space="0" w:color="8064A2"/>
        </w:tcBorders>
      </w:tcPr>
    </w:tblStylePr>
    <w:tblStylePr w:type="firstCol">
      <w:rPr>
        <w:b/>
        <w:bCs/>
      </w:rPr>
    </w:tblStylePr>
    <w:tblStylePr w:type="lastCol">
      <w:rPr>
        <w:b/>
        <w:bCs/>
      </w:rPr>
      <w:tblPr/>
      <w:tcPr>
        <w:tcBorders>
          <w:top w:val="single" w:sz="8" w:space="0" w:color="8064A2"/>
          <w:bottom w:val="single" w:sz="8" w:space="0" w:color="8064A2"/>
        </w:tcBorders>
      </w:tcPr>
    </w:tblStylePr>
    <w:tblStylePr w:type="band1Vert">
      <w:tblPr/>
      <w:tcPr>
        <w:shd w:val="clear" w:color="auto" w:fill="DFD8E8"/>
      </w:tcPr>
    </w:tblStylePr>
    <w:tblStylePr w:type="band1Horz">
      <w:tblPr/>
      <w:tcPr>
        <w:shd w:val="clear" w:color="auto" w:fill="DFD8E8"/>
      </w:tcPr>
    </w:tblStylePr>
  </w:style>
  <w:style w:type="table" w:customStyle="1" w:styleId="MediumList1-Accent5111">
    <w:name w:val="Medium List 1 - Accent 5111"/>
    <w:basedOn w:val="TableNormal"/>
    <w:next w:val="MediumList1-Accent5"/>
    <w:uiPriority w:val="65"/>
    <w:rsid w:val="00C33BC5"/>
    <w:pPr>
      <w:spacing w:line="240" w:lineRule="auto"/>
    </w:pPr>
    <w:rPr>
      <w:rFonts w:ascii="Calibri" w:hAnsi="Calibri"/>
      <w:color w:val="000000"/>
      <w:sz w:val="22"/>
      <w:szCs w:val="22"/>
      <w:lang w:val="ro-RO"/>
    </w:rPr>
    <w:tblPr>
      <w:tblStyleRowBandSize w:val="1"/>
      <w:tblStyleColBandSize w:val="1"/>
      <w:tblBorders>
        <w:top w:val="single" w:sz="8" w:space="0" w:color="4BACC6"/>
        <w:bottom w:val="single" w:sz="8" w:space="0" w:color="4BACC6"/>
      </w:tblBorders>
    </w:tblPr>
    <w:tblStylePr w:type="firstRow">
      <w:rPr>
        <w:rFonts w:ascii="Lucida Sans Unicode" w:eastAsia="Times New Roman" w:hAnsi="Lucida Sans Unicode" w:cs="Times New Roman"/>
      </w:rPr>
      <w:tblPr/>
      <w:tcPr>
        <w:tcBorders>
          <w:top w:val="nil"/>
          <w:bottom w:val="single" w:sz="8" w:space="0" w:color="4BACC6"/>
        </w:tcBorders>
      </w:tcPr>
    </w:tblStylePr>
    <w:tblStylePr w:type="lastRow">
      <w:rPr>
        <w:b/>
        <w:bCs/>
        <w:color w:val="1F497D"/>
      </w:rPr>
      <w:tblPr/>
      <w:tcPr>
        <w:tcBorders>
          <w:top w:val="single" w:sz="8" w:space="0" w:color="4BACC6"/>
          <w:bottom w:val="single" w:sz="8" w:space="0" w:color="4BACC6"/>
        </w:tcBorders>
      </w:tcPr>
    </w:tblStylePr>
    <w:tblStylePr w:type="firstCol">
      <w:rPr>
        <w:b/>
        <w:bCs/>
      </w:rPr>
    </w:tblStylePr>
    <w:tblStylePr w:type="lastCol">
      <w:rPr>
        <w:b/>
        <w:bCs/>
      </w:rPr>
      <w:tblPr/>
      <w:tcPr>
        <w:tcBorders>
          <w:top w:val="single" w:sz="8" w:space="0" w:color="4BACC6"/>
          <w:bottom w:val="single" w:sz="8" w:space="0" w:color="4BACC6"/>
        </w:tcBorders>
      </w:tcPr>
    </w:tblStylePr>
    <w:tblStylePr w:type="band1Vert">
      <w:tblPr/>
      <w:tcPr>
        <w:shd w:val="clear" w:color="auto" w:fill="D2EAF1"/>
      </w:tcPr>
    </w:tblStylePr>
    <w:tblStylePr w:type="band1Horz">
      <w:tblPr/>
      <w:tcPr>
        <w:shd w:val="clear" w:color="auto" w:fill="D2EAF1"/>
      </w:tcPr>
    </w:tblStylePr>
  </w:style>
  <w:style w:type="table" w:customStyle="1" w:styleId="MediumList1-Accent6111">
    <w:name w:val="Medium List 1 - Accent 6111"/>
    <w:basedOn w:val="TableNormal"/>
    <w:next w:val="MediumList1-Accent6"/>
    <w:uiPriority w:val="65"/>
    <w:rsid w:val="00C33BC5"/>
    <w:pPr>
      <w:spacing w:line="240" w:lineRule="auto"/>
    </w:pPr>
    <w:rPr>
      <w:rFonts w:ascii="Calibri" w:hAnsi="Calibri"/>
      <w:color w:val="000000"/>
      <w:sz w:val="22"/>
      <w:szCs w:val="22"/>
      <w:lang w:val="ro-RO"/>
    </w:rPr>
    <w:tblPr>
      <w:tblStyleRowBandSize w:val="1"/>
      <w:tblStyleColBandSize w:val="1"/>
      <w:tblBorders>
        <w:top w:val="single" w:sz="8" w:space="0" w:color="F79646"/>
        <w:bottom w:val="single" w:sz="8" w:space="0" w:color="F79646"/>
      </w:tblBorders>
    </w:tblPr>
    <w:tblStylePr w:type="firstRow">
      <w:rPr>
        <w:rFonts w:ascii="Lucida Sans Unicode" w:eastAsia="Times New Roman" w:hAnsi="Lucida Sans Unicode" w:cs="Times New Roman"/>
      </w:rPr>
      <w:tblPr/>
      <w:tcPr>
        <w:tcBorders>
          <w:top w:val="nil"/>
          <w:bottom w:val="single" w:sz="8" w:space="0" w:color="F79646"/>
        </w:tcBorders>
      </w:tcPr>
    </w:tblStylePr>
    <w:tblStylePr w:type="lastRow">
      <w:rPr>
        <w:b/>
        <w:bCs/>
        <w:color w:val="1F497D"/>
      </w:rPr>
      <w:tblPr/>
      <w:tcPr>
        <w:tcBorders>
          <w:top w:val="single" w:sz="8" w:space="0" w:color="F79646"/>
          <w:bottom w:val="single" w:sz="8" w:space="0" w:color="F79646"/>
        </w:tcBorders>
      </w:tcPr>
    </w:tblStylePr>
    <w:tblStylePr w:type="firstCol">
      <w:rPr>
        <w:b/>
        <w:bCs/>
      </w:rPr>
    </w:tblStylePr>
    <w:tblStylePr w:type="lastCol">
      <w:rPr>
        <w:b/>
        <w:bCs/>
      </w:rPr>
      <w:tblPr/>
      <w:tcPr>
        <w:tcBorders>
          <w:top w:val="single" w:sz="8" w:space="0" w:color="F79646"/>
          <w:bottom w:val="single" w:sz="8" w:space="0" w:color="F79646"/>
        </w:tcBorders>
      </w:tcPr>
    </w:tblStylePr>
    <w:tblStylePr w:type="band1Vert">
      <w:tblPr/>
      <w:tcPr>
        <w:shd w:val="clear" w:color="auto" w:fill="FDE4D0"/>
      </w:tcPr>
    </w:tblStylePr>
    <w:tblStylePr w:type="band1Horz">
      <w:tblPr/>
      <w:tcPr>
        <w:shd w:val="clear" w:color="auto" w:fill="FDE4D0"/>
      </w:tcPr>
    </w:tblStylePr>
  </w:style>
  <w:style w:type="table" w:customStyle="1" w:styleId="MediumList2111">
    <w:name w:val="Medium List 2111"/>
    <w:basedOn w:val="TableNormal"/>
    <w:next w:val="MediumList2"/>
    <w:uiPriority w:val="66"/>
    <w:rsid w:val="00C33BC5"/>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111">
    <w:name w:val="Medium List 2 - Accent 1111"/>
    <w:basedOn w:val="TableNormal"/>
    <w:next w:val="MediumList2-Accent1"/>
    <w:uiPriority w:val="66"/>
    <w:rsid w:val="00C33BC5"/>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MediumList2-Accent2111">
    <w:name w:val="Medium List 2 - Accent 2111"/>
    <w:basedOn w:val="TableNormal"/>
    <w:next w:val="MediumList2-Accent2"/>
    <w:uiPriority w:val="66"/>
    <w:rsid w:val="00C33BC5"/>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rPr>
        <w:sz w:val="24"/>
        <w:szCs w:val="24"/>
      </w:rPr>
      <w:tblPr/>
      <w:tcPr>
        <w:tcBorders>
          <w:top w:val="nil"/>
          <w:left w:val="nil"/>
          <w:bottom w:val="single" w:sz="24" w:space="0" w:color="C0504D"/>
          <w:right w:val="nil"/>
          <w:insideH w:val="nil"/>
          <w:insideV w:val="nil"/>
        </w:tcBorders>
        <w:shd w:val="clear" w:color="auto" w:fill="FFFFFF"/>
      </w:tcPr>
    </w:tblStylePr>
    <w:tblStylePr w:type="lastRow">
      <w:tblPr/>
      <w:tcPr>
        <w:tcBorders>
          <w:top w:val="single" w:sz="8" w:space="0" w:color="C0504D"/>
          <w:left w:val="nil"/>
          <w:bottom w:val="nil"/>
          <w:right w:val="nil"/>
          <w:insideH w:val="nil"/>
          <w:insideV w:val="nil"/>
        </w:tcBorders>
        <w:shd w:val="clear" w:color="auto" w:fill="FFFFFF"/>
      </w:tcPr>
    </w:tblStylePr>
    <w:tblStylePr w:type="firstCol">
      <w:tblPr/>
      <w:tcPr>
        <w:tcBorders>
          <w:top w:val="nil"/>
          <w:left w:val="nil"/>
          <w:bottom w:val="nil"/>
          <w:right w:val="single" w:sz="8" w:space="0" w:color="C0504D"/>
          <w:insideH w:val="nil"/>
          <w:insideV w:val="nil"/>
        </w:tcBorders>
        <w:shd w:val="clear" w:color="auto" w:fill="FFFFFF"/>
      </w:tcPr>
    </w:tblStylePr>
    <w:tblStylePr w:type="lastCol">
      <w:tblPr/>
      <w:tcPr>
        <w:tcBorders>
          <w:top w:val="nil"/>
          <w:left w:val="single" w:sz="8" w:space="0" w:color="C0504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D3D2"/>
      </w:tcPr>
    </w:tblStylePr>
    <w:tblStylePr w:type="band1Horz">
      <w:tblPr/>
      <w:tcPr>
        <w:tcBorders>
          <w:top w:val="nil"/>
          <w:bottom w:val="nil"/>
          <w:insideH w:val="nil"/>
          <w:insideV w:val="nil"/>
        </w:tcBorders>
        <w:shd w:val="clear" w:color="auto" w:fill="EFD3D2"/>
      </w:tcPr>
    </w:tblStylePr>
    <w:tblStylePr w:type="nwCell">
      <w:tblPr/>
      <w:tcPr>
        <w:shd w:val="clear" w:color="auto" w:fill="FFFFFF"/>
      </w:tcPr>
    </w:tblStylePr>
    <w:tblStylePr w:type="swCell">
      <w:tblPr/>
      <w:tcPr>
        <w:tcBorders>
          <w:top w:val="nil"/>
        </w:tcBorders>
      </w:tcPr>
    </w:tblStylePr>
  </w:style>
  <w:style w:type="table" w:customStyle="1" w:styleId="MediumList2-Accent3111">
    <w:name w:val="Medium List 2 - Accent 3111"/>
    <w:basedOn w:val="TableNormal"/>
    <w:next w:val="MediumList2-Accent3"/>
    <w:uiPriority w:val="66"/>
    <w:rsid w:val="00C33BC5"/>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rPr>
        <w:sz w:val="24"/>
        <w:szCs w:val="24"/>
      </w:rPr>
      <w:tblPr/>
      <w:tcPr>
        <w:tcBorders>
          <w:top w:val="nil"/>
          <w:left w:val="nil"/>
          <w:bottom w:val="single" w:sz="24" w:space="0" w:color="9BBB59"/>
          <w:right w:val="nil"/>
          <w:insideH w:val="nil"/>
          <w:insideV w:val="nil"/>
        </w:tcBorders>
        <w:shd w:val="clear" w:color="auto" w:fill="FFFFFF"/>
      </w:tcPr>
    </w:tblStylePr>
    <w:tblStylePr w:type="lastRow">
      <w:tblPr/>
      <w:tcPr>
        <w:tcBorders>
          <w:top w:val="single" w:sz="8" w:space="0" w:color="9BBB59"/>
          <w:left w:val="nil"/>
          <w:bottom w:val="nil"/>
          <w:right w:val="nil"/>
          <w:insideH w:val="nil"/>
          <w:insideV w:val="nil"/>
        </w:tcBorders>
        <w:shd w:val="clear" w:color="auto" w:fill="FFFFFF"/>
      </w:tcPr>
    </w:tblStylePr>
    <w:tblStylePr w:type="firstCol">
      <w:tblPr/>
      <w:tcPr>
        <w:tcBorders>
          <w:top w:val="nil"/>
          <w:left w:val="nil"/>
          <w:bottom w:val="nil"/>
          <w:right w:val="single" w:sz="8" w:space="0" w:color="9BBB59"/>
          <w:insideH w:val="nil"/>
          <w:insideV w:val="nil"/>
        </w:tcBorders>
        <w:shd w:val="clear" w:color="auto" w:fill="FFFFFF"/>
      </w:tcPr>
    </w:tblStylePr>
    <w:tblStylePr w:type="lastCol">
      <w:tblPr/>
      <w:tcPr>
        <w:tcBorders>
          <w:top w:val="nil"/>
          <w:left w:val="single" w:sz="8" w:space="0" w:color="9BBB59"/>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6EED5"/>
      </w:tcPr>
    </w:tblStylePr>
    <w:tblStylePr w:type="band1Horz">
      <w:tblPr/>
      <w:tcPr>
        <w:tcBorders>
          <w:top w:val="nil"/>
          <w:bottom w:val="nil"/>
          <w:insideH w:val="nil"/>
          <w:insideV w:val="nil"/>
        </w:tcBorders>
        <w:shd w:val="clear" w:color="auto" w:fill="E6EED5"/>
      </w:tcPr>
    </w:tblStylePr>
    <w:tblStylePr w:type="nwCell">
      <w:tblPr/>
      <w:tcPr>
        <w:shd w:val="clear" w:color="auto" w:fill="FFFFFF"/>
      </w:tcPr>
    </w:tblStylePr>
    <w:tblStylePr w:type="swCell">
      <w:tblPr/>
      <w:tcPr>
        <w:tcBorders>
          <w:top w:val="nil"/>
        </w:tcBorders>
      </w:tcPr>
    </w:tblStylePr>
  </w:style>
  <w:style w:type="table" w:customStyle="1" w:styleId="MediumList2-Accent4111">
    <w:name w:val="Medium List 2 - Accent 4111"/>
    <w:basedOn w:val="TableNormal"/>
    <w:next w:val="MediumList2-Accent4"/>
    <w:uiPriority w:val="66"/>
    <w:rsid w:val="00C33BC5"/>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8064A2"/>
        <w:left w:val="single" w:sz="8" w:space="0" w:color="8064A2"/>
        <w:bottom w:val="single" w:sz="8" w:space="0" w:color="8064A2"/>
        <w:right w:val="single" w:sz="8" w:space="0" w:color="8064A2"/>
      </w:tblBorders>
    </w:tblPr>
    <w:tblStylePr w:type="firstRow">
      <w:rPr>
        <w:sz w:val="24"/>
        <w:szCs w:val="24"/>
      </w:rPr>
      <w:tblPr/>
      <w:tcPr>
        <w:tcBorders>
          <w:top w:val="nil"/>
          <w:left w:val="nil"/>
          <w:bottom w:val="single" w:sz="24" w:space="0" w:color="8064A2"/>
          <w:right w:val="nil"/>
          <w:insideH w:val="nil"/>
          <w:insideV w:val="nil"/>
        </w:tcBorders>
        <w:shd w:val="clear" w:color="auto" w:fill="FFFFFF"/>
      </w:tcPr>
    </w:tblStylePr>
    <w:tblStylePr w:type="lastRow">
      <w:tblPr/>
      <w:tcPr>
        <w:tcBorders>
          <w:top w:val="single" w:sz="8" w:space="0" w:color="8064A2"/>
          <w:left w:val="nil"/>
          <w:bottom w:val="nil"/>
          <w:right w:val="nil"/>
          <w:insideH w:val="nil"/>
          <w:insideV w:val="nil"/>
        </w:tcBorders>
        <w:shd w:val="clear" w:color="auto" w:fill="FFFFFF"/>
      </w:tcPr>
    </w:tblStylePr>
    <w:tblStylePr w:type="firstCol">
      <w:tblPr/>
      <w:tcPr>
        <w:tcBorders>
          <w:top w:val="nil"/>
          <w:left w:val="nil"/>
          <w:bottom w:val="nil"/>
          <w:right w:val="single" w:sz="8" w:space="0" w:color="8064A2"/>
          <w:insideH w:val="nil"/>
          <w:insideV w:val="nil"/>
        </w:tcBorders>
        <w:shd w:val="clear" w:color="auto" w:fill="FFFFFF"/>
      </w:tcPr>
    </w:tblStylePr>
    <w:tblStylePr w:type="lastCol">
      <w:tblPr/>
      <w:tcPr>
        <w:tcBorders>
          <w:top w:val="nil"/>
          <w:left w:val="single" w:sz="8" w:space="0" w:color="8064A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FD8E8"/>
      </w:tcPr>
    </w:tblStylePr>
    <w:tblStylePr w:type="band1Horz">
      <w:tblPr/>
      <w:tcPr>
        <w:tcBorders>
          <w:top w:val="nil"/>
          <w:bottom w:val="nil"/>
          <w:insideH w:val="nil"/>
          <w:insideV w:val="nil"/>
        </w:tcBorders>
        <w:shd w:val="clear" w:color="auto" w:fill="DFD8E8"/>
      </w:tcPr>
    </w:tblStylePr>
    <w:tblStylePr w:type="nwCell">
      <w:tblPr/>
      <w:tcPr>
        <w:shd w:val="clear" w:color="auto" w:fill="FFFFFF"/>
      </w:tcPr>
    </w:tblStylePr>
    <w:tblStylePr w:type="swCell">
      <w:tblPr/>
      <w:tcPr>
        <w:tcBorders>
          <w:top w:val="nil"/>
        </w:tcBorders>
      </w:tcPr>
    </w:tblStylePr>
  </w:style>
  <w:style w:type="table" w:customStyle="1" w:styleId="MediumList2-Accent5111">
    <w:name w:val="Medium List 2 - Accent 5111"/>
    <w:basedOn w:val="TableNormal"/>
    <w:next w:val="MediumList2-Accent5"/>
    <w:uiPriority w:val="66"/>
    <w:rsid w:val="00C33BC5"/>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4BACC6"/>
        <w:left w:val="single" w:sz="8" w:space="0" w:color="4BACC6"/>
        <w:bottom w:val="single" w:sz="8" w:space="0" w:color="4BACC6"/>
        <w:right w:val="single" w:sz="8" w:space="0" w:color="4BACC6"/>
      </w:tblBorders>
    </w:tblPr>
    <w:tblStylePr w:type="firstRow">
      <w:rPr>
        <w:sz w:val="24"/>
        <w:szCs w:val="24"/>
      </w:rPr>
      <w:tblPr/>
      <w:tcPr>
        <w:tcBorders>
          <w:top w:val="nil"/>
          <w:left w:val="nil"/>
          <w:bottom w:val="single" w:sz="24" w:space="0" w:color="4BACC6"/>
          <w:right w:val="nil"/>
          <w:insideH w:val="nil"/>
          <w:insideV w:val="nil"/>
        </w:tcBorders>
        <w:shd w:val="clear" w:color="auto" w:fill="FFFFFF"/>
      </w:tcPr>
    </w:tblStylePr>
    <w:tblStylePr w:type="lastRow">
      <w:tblPr/>
      <w:tcPr>
        <w:tcBorders>
          <w:top w:val="single" w:sz="8" w:space="0" w:color="4BACC6"/>
          <w:left w:val="nil"/>
          <w:bottom w:val="nil"/>
          <w:right w:val="nil"/>
          <w:insideH w:val="nil"/>
          <w:insideV w:val="nil"/>
        </w:tcBorders>
        <w:shd w:val="clear" w:color="auto" w:fill="FFFFFF"/>
      </w:tcPr>
    </w:tblStylePr>
    <w:tblStylePr w:type="firstCol">
      <w:tblPr/>
      <w:tcPr>
        <w:tcBorders>
          <w:top w:val="nil"/>
          <w:left w:val="nil"/>
          <w:bottom w:val="nil"/>
          <w:right w:val="single" w:sz="8" w:space="0" w:color="4BACC6"/>
          <w:insideH w:val="nil"/>
          <w:insideV w:val="nil"/>
        </w:tcBorders>
        <w:shd w:val="clear" w:color="auto" w:fill="FFFFFF"/>
      </w:tcPr>
    </w:tblStylePr>
    <w:tblStylePr w:type="lastCol">
      <w:tblPr/>
      <w:tcPr>
        <w:tcBorders>
          <w:top w:val="nil"/>
          <w:left w:val="single" w:sz="8" w:space="0" w:color="4BACC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2EAF1"/>
      </w:tcPr>
    </w:tblStylePr>
    <w:tblStylePr w:type="band1Horz">
      <w:tblPr/>
      <w:tcPr>
        <w:tcBorders>
          <w:top w:val="nil"/>
          <w:bottom w:val="nil"/>
          <w:insideH w:val="nil"/>
          <w:insideV w:val="nil"/>
        </w:tcBorders>
        <w:shd w:val="clear" w:color="auto" w:fill="D2EAF1"/>
      </w:tcPr>
    </w:tblStylePr>
    <w:tblStylePr w:type="nwCell">
      <w:tblPr/>
      <w:tcPr>
        <w:shd w:val="clear" w:color="auto" w:fill="FFFFFF"/>
      </w:tcPr>
    </w:tblStylePr>
    <w:tblStylePr w:type="swCell">
      <w:tblPr/>
      <w:tcPr>
        <w:tcBorders>
          <w:top w:val="nil"/>
        </w:tcBorders>
      </w:tcPr>
    </w:tblStylePr>
  </w:style>
  <w:style w:type="table" w:customStyle="1" w:styleId="MediumList2-Accent6111">
    <w:name w:val="Medium List 2 - Accent 6111"/>
    <w:basedOn w:val="TableNormal"/>
    <w:next w:val="MediumList2-Accent6"/>
    <w:uiPriority w:val="66"/>
    <w:rsid w:val="00C33BC5"/>
    <w:pPr>
      <w:spacing w:line="240" w:lineRule="auto"/>
    </w:pPr>
    <w:rPr>
      <w:rFonts w:ascii="Cambria" w:eastAsia="Times New Roman" w:hAnsi="Cambria" w:cs="Times New Roman"/>
      <w:color w:val="000000"/>
      <w:sz w:val="22"/>
      <w:szCs w:val="22"/>
      <w:lang w:val="ro-RO"/>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rPr>
        <w:sz w:val="24"/>
        <w:szCs w:val="24"/>
      </w:rPr>
      <w:tblPr/>
      <w:tcPr>
        <w:tcBorders>
          <w:top w:val="nil"/>
          <w:left w:val="nil"/>
          <w:bottom w:val="single" w:sz="24" w:space="0" w:color="F79646"/>
          <w:right w:val="nil"/>
          <w:insideH w:val="nil"/>
          <w:insideV w:val="nil"/>
        </w:tcBorders>
        <w:shd w:val="clear" w:color="auto" w:fill="FFFFFF"/>
      </w:tcPr>
    </w:tblStylePr>
    <w:tblStylePr w:type="lastRow">
      <w:tblPr/>
      <w:tcPr>
        <w:tcBorders>
          <w:top w:val="single" w:sz="8" w:space="0" w:color="F79646"/>
          <w:left w:val="nil"/>
          <w:bottom w:val="nil"/>
          <w:right w:val="nil"/>
          <w:insideH w:val="nil"/>
          <w:insideV w:val="nil"/>
        </w:tcBorders>
        <w:shd w:val="clear" w:color="auto" w:fill="FFFFFF"/>
      </w:tcPr>
    </w:tblStylePr>
    <w:tblStylePr w:type="firstCol">
      <w:tblPr/>
      <w:tcPr>
        <w:tcBorders>
          <w:top w:val="nil"/>
          <w:left w:val="nil"/>
          <w:bottom w:val="nil"/>
          <w:right w:val="single" w:sz="8" w:space="0" w:color="F79646"/>
          <w:insideH w:val="nil"/>
          <w:insideV w:val="nil"/>
        </w:tcBorders>
        <w:shd w:val="clear" w:color="auto" w:fill="FFFFFF"/>
      </w:tcPr>
    </w:tblStylePr>
    <w:tblStylePr w:type="lastCol">
      <w:tblPr/>
      <w:tcPr>
        <w:tcBorders>
          <w:top w:val="nil"/>
          <w:left w:val="single" w:sz="8" w:space="0" w:color="F79646"/>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DE4D0"/>
      </w:tcPr>
    </w:tblStylePr>
    <w:tblStylePr w:type="band1Horz">
      <w:tblPr/>
      <w:tcPr>
        <w:tcBorders>
          <w:top w:val="nil"/>
          <w:bottom w:val="nil"/>
          <w:insideH w:val="nil"/>
          <w:insideV w:val="nil"/>
        </w:tcBorders>
        <w:shd w:val="clear" w:color="auto" w:fill="FDE4D0"/>
      </w:tcPr>
    </w:tblStylePr>
    <w:tblStylePr w:type="nwCell">
      <w:tblPr/>
      <w:tcPr>
        <w:shd w:val="clear" w:color="auto" w:fill="FFFFFF"/>
      </w:tcPr>
    </w:tblStylePr>
    <w:tblStylePr w:type="swCell">
      <w:tblPr/>
      <w:tcPr>
        <w:tcBorders>
          <w:top w:val="nil"/>
        </w:tcBorders>
      </w:tcPr>
    </w:tblStylePr>
  </w:style>
  <w:style w:type="table" w:customStyle="1" w:styleId="MediumShading1111">
    <w:name w:val="Medium Shading 1111"/>
    <w:basedOn w:val="TableNormal"/>
    <w:next w:val="MediumShading1"/>
    <w:uiPriority w:val="63"/>
    <w:rsid w:val="00C33BC5"/>
    <w:pPr>
      <w:spacing w:line="240" w:lineRule="auto"/>
    </w:pPr>
    <w:rPr>
      <w:rFonts w:ascii="Calibri" w:hAnsi="Calibri"/>
      <w:sz w:val="22"/>
      <w:szCs w:val="22"/>
      <w:lang w:val="ro-RO"/>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111">
    <w:name w:val="Medium Shading 1 - Accent 1111"/>
    <w:basedOn w:val="TableNormal"/>
    <w:next w:val="MediumShading1-Accent1"/>
    <w:uiPriority w:val="63"/>
    <w:rsid w:val="00C33BC5"/>
    <w:pPr>
      <w:spacing w:line="240" w:lineRule="auto"/>
    </w:pPr>
    <w:rPr>
      <w:rFonts w:ascii="Calibri" w:hAnsi="Calibri"/>
      <w:sz w:val="22"/>
      <w:szCs w:val="22"/>
      <w:lang w:val="ro-RO"/>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customStyle="1" w:styleId="MediumShading1-Accent2111">
    <w:name w:val="Medium Shading 1 - Accent 2111"/>
    <w:basedOn w:val="TableNormal"/>
    <w:next w:val="MediumShading1-Accent2"/>
    <w:uiPriority w:val="63"/>
    <w:rsid w:val="00C33BC5"/>
    <w:pPr>
      <w:spacing w:line="240" w:lineRule="auto"/>
    </w:pPr>
    <w:rPr>
      <w:rFonts w:ascii="Calibri" w:hAnsi="Calibri"/>
      <w:sz w:val="22"/>
      <w:szCs w:val="22"/>
      <w:lang w:val="ro-RO"/>
    </w:rPr>
    <w:tblPr>
      <w:tblStyleRowBandSize w:val="1"/>
      <w:tblStyleColBandSize w:val="1"/>
      <w:tblBorders>
        <w:top w:val="single" w:sz="8" w:space="0" w:color="CF7B79"/>
        <w:left w:val="single" w:sz="8" w:space="0" w:color="CF7B79"/>
        <w:bottom w:val="single" w:sz="8" w:space="0" w:color="CF7B79"/>
        <w:right w:val="single" w:sz="8" w:space="0" w:color="CF7B79"/>
        <w:insideH w:val="single" w:sz="8" w:space="0" w:color="CF7B79"/>
      </w:tblBorders>
    </w:tblPr>
    <w:tblStylePr w:type="firstRow">
      <w:pPr>
        <w:spacing w:before="0" w:after="0" w:line="240" w:lineRule="auto"/>
      </w:pPr>
      <w:rPr>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line="240" w:lineRule="auto"/>
      </w:pPr>
      <w:rPr>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b/>
        <w:bCs/>
      </w:rPr>
    </w:tblStylePr>
    <w:tblStylePr w:type="lastCol">
      <w:rPr>
        <w:b/>
        <w:bCs/>
      </w:rPr>
    </w:tblStylePr>
    <w:tblStylePr w:type="band1Vert">
      <w:tblPr/>
      <w:tcPr>
        <w:shd w:val="clear" w:color="auto" w:fill="EFD3D2"/>
      </w:tcPr>
    </w:tblStylePr>
    <w:tblStylePr w:type="band1Horz">
      <w:tblPr/>
      <w:tcPr>
        <w:tcBorders>
          <w:insideH w:val="nil"/>
          <w:insideV w:val="nil"/>
        </w:tcBorders>
        <w:shd w:val="clear" w:color="auto" w:fill="EFD3D2"/>
      </w:tcPr>
    </w:tblStylePr>
    <w:tblStylePr w:type="band2Horz">
      <w:tblPr/>
      <w:tcPr>
        <w:tcBorders>
          <w:insideH w:val="nil"/>
          <w:insideV w:val="nil"/>
        </w:tcBorders>
      </w:tcPr>
    </w:tblStylePr>
  </w:style>
  <w:style w:type="table" w:customStyle="1" w:styleId="MediumShading1-Accent3111">
    <w:name w:val="Medium Shading 1 - Accent 3111"/>
    <w:basedOn w:val="TableNormal"/>
    <w:next w:val="MediumShading1-Accent3"/>
    <w:uiPriority w:val="63"/>
    <w:rsid w:val="00C33BC5"/>
    <w:pPr>
      <w:spacing w:line="240" w:lineRule="auto"/>
    </w:pPr>
    <w:rPr>
      <w:rFonts w:ascii="Calibri" w:hAnsi="Calibri"/>
      <w:sz w:val="22"/>
      <w:szCs w:val="22"/>
      <w:lang w:val="ro-RO"/>
    </w:rPr>
    <w:tblPr>
      <w:tblStyleRowBandSize w:val="1"/>
      <w:tblStyleColBandSize w:val="1"/>
      <w:tblBorders>
        <w:top w:val="single" w:sz="8" w:space="0" w:color="B3CC82"/>
        <w:left w:val="single" w:sz="8" w:space="0" w:color="B3CC82"/>
        <w:bottom w:val="single" w:sz="8" w:space="0" w:color="B3CC82"/>
        <w:right w:val="single" w:sz="8" w:space="0" w:color="B3CC82"/>
        <w:insideH w:val="single" w:sz="8" w:space="0" w:color="B3CC82"/>
      </w:tblBorders>
    </w:tblPr>
    <w:tblStylePr w:type="firstRow">
      <w:pPr>
        <w:spacing w:before="0" w:after="0" w:line="240" w:lineRule="auto"/>
      </w:pPr>
      <w:rPr>
        <w:b/>
        <w:bCs/>
        <w:color w:val="FFFFFF"/>
      </w:rPr>
      <w:tblPr/>
      <w:tcPr>
        <w:tcBorders>
          <w:top w:val="single" w:sz="8" w:space="0" w:color="B3CC82"/>
          <w:left w:val="single" w:sz="8" w:space="0" w:color="B3CC82"/>
          <w:bottom w:val="single" w:sz="8" w:space="0" w:color="B3CC82"/>
          <w:right w:val="single" w:sz="8" w:space="0" w:color="B3CC82"/>
          <w:insideH w:val="nil"/>
          <w:insideV w:val="nil"/>
        </w:tcBorders>
        <w:shd w:val="clear" w:color="auto" w:fill="9BBB59"/>
      </w:tcPr>
    </w:tblStylePr>
    <w:tblStylePr w:type="lastRow">
      <w:pPr>
        <w:spacing w:before="0" w:after="0" w:line="240" w:lineRule="auto"/>
      </w:pPr>
      <w:rPr>
        <w:b/>
        <w:bCs/>
      </w:rPr>
      <w:tblPr/>
      <w:tcPr>
        <w:tcBorders>
          <w:top w:val="double" w:sz="6" w:space="0" w:color="B3CC82"/>
          <w:left w:val="single" w:sz="8" w:space="0" w:color="B3CC82"/>
          <w:bottom w:val="single" w:sz="8" w:space="0" w:color="B3CC82"/>
          <w:right w:val="single" w:sz="8" w:space="0" w:color="B3CC82"/>
          <w:insideH w:val="nil"/>
          <w:insideV w:val="nil"/>
        </w:tcBorders>
      </w:tcPr>
    </w:tblStylePr>
    <w:tblStylePr w:type="firstCol">
      <w:rPr>
        <w:b/>
        <w:bCs/>
      </w:rPr>
    </w:tblStylePr>
    <w:tblStylePr w:type="lastCol">
      <w:rPr>
        <w:b/>
        <w:bCs/>
      </w:rPr>
    </w:tblStylePr>
    <w:tblStylePr w:type="band1Vert">
      <w:tblPr/>
      <w:tcPr>
        <w:shd w:val="clear" w:color="auto" w:fill="E6EED5"/>
      </w:tcPr>
    </w:tblStylePr>
    <w:tblStylePr w:type="band1Horz">
      <w:tblPr/>
      <w:tcPr>
        <w:tcBorders>
          <w:insideH w:val="nil"/>
          <w:insideV w:val="nil"/>
        </w:tcBorders>
        <w:shd w:val="clear" w:color="auto" w:fill="E6EED5"/>
      </w:tcPr>
    </w:tblStylePr>
    <w:tblStylePr w:type="band2Horz">
      <w:tblPr/>
      <w:tcPr>
        <w:tcBorders>
          <w:insideH w:val="nil"/>
          <w:insideV w:val="nil"/>
        </w:tcBorders>
      </w:tcPr>
    </w:tblStylePr>
  </w:style>
  <w:style w:type="table" w:customStyle="1" w:styleId="MediumShading1-Accent4111">
    <w:name w:val="Medium Shading 1 - Accent 4111"/>
    <w:basedOn w:val="TableNormal"/>
    <w:next w:val="MediumShading1-Accent4"/>
    <w:uiPriority w:val="63"/>
    <w:rsid w:val="00C33BC5"/>
    <w:pPr>
      <w:spacing w:line="240" w:lineRule="auto"/>
    </w:pPr>
    <w:rPr>
      <w:rFonts w:ascii="Calibri" w:hAnsi="Calibri"/>
      <w:sz w:val="22"/>
      <w:szCs w:val="22"/>
      <w:lang w:val="ro-RO"/>
    </w:rPr>
    <w:tblPr>
      <w:tblStyleRowBandSize w:val="1"/>
      <w:tblStyleColBandSize w:val="1"/>
      <w:tblBorders>
        <w:top w:val="single" w:sz="8" w:space="0" w:color="9F8AB9"/>
        <w:left w:val="single" w:sz="8" w:space="0" w:color="9F8AB9"/>
        <w:bottom w:val="single" w:sz="8" w:space="0" w:color="9F8AB9"/>
        <w:right w:val="single" w:sz="8" w:space="0" w:color="9F8AB9"/>
        <w:insideH w:val="single" w:sz="8" w:space="0" w:color="9F8AB9"/>
      </w:tblBorders>
    </w:tblPr>
    <w:tblStylePr w:type="firstRow">
      <w:pPr>
        <w:spacing w:before="0" w:after="0" w:line="240" w:lineRule="auto"/>
      </w:pPr>
      <w:rPr>
        <w:b/>
        <w:bCs/>
        <w:color w:val="FFFFFF"/>
      </w:rPr>
      <w:tblPr/>
      <w:tcPr>
        <w:tcBorders>
          <w:top w:val="single" w:sz="8" w:space="0" w:color="9F8AB9"/>
          <w:left w:val="single" w:sz="8" w:space="0" w:color="9F8AB9"/>
          <w:bottom w:val="single" w:sz="8" w:space="0" w:color="9F8AB9"/>
          <w:right w:val="single" w:sz="8" w:space="0" w:color="9F8AB9"/>
          <w:insideH w:val="nil"/>
          <w:insideV w:val="nil"/>
        </w:tcBorders>
        <w:shd w:val="clear" w:color="auto" w:fill="8064A2"/>
      </w:tcPr>
    </w:tblStylePr>
    <w:tblStylePr w:type="lastRow">
      <w:pPr>
        <w:spacing w:before="0" w:after="0" w:line="240" w:lineRule="auto"/>
      </w:pPr>
      <w:rPr>
        <w:b/>
        <w:bCs/>
      </w:rPr>
      <w:tblPr/>
      <w:tcPr>
        <w:tcBorders>
          <w:top w:val="double" w:sz="6" w:space="0" w:color="9F8AB9"/>
          <w:left w:val="single" w:sz="8" w:space="0" w:color="9F8AB9"/>
          <w:bottom w:val="single" w:sz="8" w:space="0" w:color="9F8AB9"/>
          <w:right w:val="single" w:sz="8" w:space="0" w:color="9F8AB9"/>
          <w:insideH w:val="nil"/>
          <w:insideV w:val="nil"/>
        </w:tcBorders>
      </w:tcPr>
    </w:tblStylePr>
    <w:tblStylePr w:type="firstCol">
      <w:rPr>
        <w:b/>
        <w:bCs/>
      </w:rPr>
    </w:tblStylePr>
    <w:tblStylePr w:type="lastCol">
      <w:rPr>
        <w:b/>
        <w:bCs/>
      </w:rPr>
    </w:tblStylePr>
    <w:tblStylePr w:type="band1Vert">
      <w:tblPr/>
      <w:tcPr>
        <w:shd w:val="clear" w:color="auto" w:fill="DFD8E8"/>
      </w:tcPr>
    </w:tblStylePr>
    <w:tblStylePr w:type="band1Horz">
      <w:tblPr/>
      <w:tcPr>
        <w:tcBorders>
          <w:insideH w:val="nil"/>
          <w:insideV w:val="nil"/>
        </w:tcBorders>
        <w:shd w:val="clear" w:color="auto" w:fill="DFD8E8"/>
      </w:tcPr>
    </w:tblStylePr>
    <w:tblStylePr w:type="band2Horz">
      <w:tblPr/>
      <w:tcPr>
        <w:tcBorders>
          <w:insideH w:val="nil"/>
          <w:insideV w:val="nil"/>
        </w:tcBorders>
      </w:tcPr>
    </w:tblStylePr>
  </w:style>
  <w:style w:type="table" w:customStyle="1" w:styleId="MediumShading1-Accent5111">
    <w:name w:val="Medium Shading 1 - Accent 5111"/>
    <w:basedOn w:val="TableNormal"/>
    <w:next w:val="MediumShading1-Accent5"/>
    <w:uiPriority w:val="63"/>
    <w:rsid w:val="00C33BC5"/>
    <w:pPr>
      <w:spacing w:line="240" w:lineRule="auto"/>
    </w:pPr>
    <w:rPr>
      <w:rFonts w:ascii="Calibri" w:hAnsi="Calibri"/>
      <w:sz w:val="22"/>
      <w:szCs w:val="22"/>
      <w:lang w:val="ro-RO"/>
    </w:rPr>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customStyle="1" w:styleId="MediumShading1-Accent6111">
    <w:name w:val="Medium Shading 1 - Accent 6111"/>
    <w:basedOn w:val="TableNormal"/>
    <w:next w:val="MediumShading1-Accent6"/>
    <w:uiPriority w:val="63"/>
    <w:rsid w:val="00C33BC5"/>
    <w:pPr>
      <w:spacing w:line="240" w:lineRule="auto"/>
    </w:pPr>
    <w:rPr>
      <w:rFonts w:ascii="Calibri" w:hAnsi="Calibri"/>
      <w:sz w:val="22"/>
      <w:szCs w:val="22"/>
      <w:lang w:val="ro-RO"/>
    </w:rPr>
    <w:tblPr>
      <w:tblStyleRowBandSize w:val="1"/>
      <w:tblStyleColBandSize w:val="1"/>
      <w:tblBorders>
        <w:top w:val="single" w:sz="8" w:space="0" w:color="F9B074"/>
        <w:left w:val="single" w:sz="8" w:space="0" w:color="F9B074"/>
        <w:bottom w:val="single" w:sz="8" w:space="0" w:color="F9B074"/>
        <w:right w:val="single" w:sz="8" w:space="0" w:color="F9B074"/>
        <w:insideH w:val="single" w:sz="8" w:space="0" w:color="F9B074"/>
      </w:tblBorders>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MediumShading2111">
    <w:name w:val="Medium Shading 2111"/>
    <w:basedOn w:val="TableNormal"/>
    <w:next w:val="MediumShading2"/>
    <w:uiPriority w:val="64"/>
    <w:rsid w:val="00C33BC5"/>
    <w:pPr>
      <w:spacing w:line="240" w:lineRule="auto"/>
    </w:pPr>
    <w:rPr>
      <w:rFonts w:ascii="Calibri" w:hAnsi="Calibri"/>
      <w:sz w:val="22"/>
      <w:szCs w:val="22"/>
      <w:lang w:val="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111">
    <w:name w:val="Medium Shading 2 - Accent 1111"/>
    <w:basedOn w:val="TableNormal"/>
    <w:next w:val="MediumShading2-Accent1"/>
    <w:uiPriority w:val="64"/>
    <w:rsid w:val="00C33BC5"/>
    <w:pPr>
      <w:spacing w:line="240" w:lineRule="auto"/>
    </w:pPr>
    <w:rPr>
      <w:rFonts w:ascii="Calibri" w:hAnsi="Calibri"/>
      <w:sz w:val="22"/>
      <w:szCs w:val="22"/>
      <w:lang w:val="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F81B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F81BD"/>
      </w:tcPr>
    </w:tblStylePr>
    <w:tblStylePr w:type="lastCol">
      <w:rPr>
        <w:b/>
        <w:bCs/>
        <w:color w:val="FFFFFF"/>
      </w:rPr>
      <w:tblPr/>
      <w:tcPr>
        <w:tcBorders>
          <w:left w:val="nil"/>
          <w:right w:val="nil"/>
          <w:insideH w:val="nil"/>
          <w:insideV w:val="nil"/>
        </w:tcBorders>
        <w:shd w:val="clear" w:color="auto" w:fill="4F81B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111">
    <w:name w:val="Medium Shading 2 - Accent 2111"/>
    <w:basedOn w:val="TableNormal"/>
    <w:next w:val="MediumShading2-Accent2"/>
    <w:uiPriority w:val="64"/>
    <w:rsid w:val="00C33BC5"/>
    <w:pPr>
      <w:spacing w:line="240" w:lineRule="auto"/>
    </w:pPr>
    <w:rPr>
      <w:rFonts w:ascii="Calibri" w:hAnsi="Calibri"/>
      <w:sz w:val="22"/>
      <w:szCs w:val="22"/>
      <w:lang w:val="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C0504D"/>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C0504D"/>
      </w:tcPr>
    </w:tblStylePr>
    <w:tblStylePr w:type="lastCol">
      <w:rPr>
        <w:b/>
        <w:bCs/>
        <w:color w:val="FFFFFF"/>
      </w:rPr>
      <w:tblPr/>
      <w:tcPr>
        <w:tcBorders>
          <w:left w:val="nil"/>
          <w:right w:val="nil"/>
          <w:insideH w:val="nil"/>
          <w:insideV w:val="nil"/>
        </w:tcBorders>
        <w:shd w:val="clear" w:color="auto" w:fill="C0504D"/>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111">
    <w:name w:val="Medium Shading 2 - Accent 3111"/>
    <w:basedOn w:val="TableNormal"/>
    <w:next w:val="MediumShading2-Accent3"/>
    <w:uiPriority w:val="64"/>
    <w:rsid w:val="00C33BC5"/>
    <w:pPr>
      <w:spacing w:line="240" w:lineRule="auto"/>
    </w:pPr>
    <w:rPr>
      <w:rFonts w:ascii="Calibri" w:hAnsi="Calibri"/>
      <w:sz w:val="22"/>
      <w:szCs w:val="22"/>
      <w:lang w:val="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9BBB59"/>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9BBB59"/>
      </w:tcPr>
    </w:tblStylePr>
    <w:tblStylePr w:type="lastCol">
      <w:rPr>
        <w:b/>
        <w:bCs/>
        <w:color w:val="FFFFFF"/>
      </w:rPr>
      <w:tblPr/>
      <w:tcPr>
        <w:tcBorders>
          <w:left w:val="nil"/>
          <w:right w:val="nil"/>
          <w:insideH w:val="nil"/>
          <w:insideV w:val="nil"/>
        </w:tcBorders>
        <w:shd w:val="clear" w:color="auto" w:fill="9BBB59"/>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111">
    <w:name w:val="Medium Shading 2 - Accent 4111"/>
    <w:basedOn w:val="TableNormal"/>
    <w:next w:val="MediumShading2-Accent4"/>
    <w:uiPriority w:val="64"/>
    <w:rsid w:val="00C33BC5"/>
    <w:pPr>
      <w:spacing w:line="240" w:lineRule="auto"/>
    </w:pPr>
    <w:rPr>
      <w:rFonts w:ascii="Calibri" w:hAnsi="Calibri"/>
      <w:sz w:val="22"/>
      <w:szCs w:val="22"/>
      <w:lang w:val="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111">
    <w:name w:val="Medium Shading 2 - Accent 5111"/>
    <w:basedOn w:val="TableNormal"/>
    <w:next w:val="MediumShading2-Accent5"/>
    <w:uiPriority w:val="64"/>
    <w:rsid w:val="00C33BC5"/>
    <w:pPr>
      <w:spacing w:line="240" w:lineRule="auto"/>
    </w:pPr>
    <w:rPr>
      <w:rFonts w:ascii="Calibri" w:hAnsi="Calibri"/>
      <w:sz w:val="22"/>
      <w:szCs w:val="22"/>
      <w:lang w:val="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111">
    <w:name w:val="Medium Shading 2 - Accent 6111"/>
    <w:basedOn w:val="TableNormal"/>
    <w:next w:val="MediumShading2-Accent6"/>
    <w:uiPriority w:val="64"/>
    <w:rsid w:val="00C33BC5"/>
    <w:pPr>
      <w:spacing w:line="240" w:lineRule="auto"/>
    </w:pPr>
    <w:rPr>
      <w:rFonts w:ascii="Calibri" w:hAnsi="Calibri"/>
      <w:sz w:val="22"/>
      <w:szCs w:val="22"/>
      <w:lang w:val="ro-RO"/>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Style151311">
    <w:name w:val="Style151311"/>
    <w:rsid w:val="00C33BC5"/>
  </w:style>
  <w:style w:type="numbering" w:customStyle="1" w:styleId="NoList1111">
    <w:name w:val="No List1111"/>
    <w:next w:val="NoList"/>
    <w:uiPriority w:val="99"/>
    <w:semiHidden/>
    <w:unhideWhenUsed/>
    <w:rsid w:val="00C33BC5"/>
  </w:style>
  <w:style w:type="numbering" w:customStyle="1" w:styleId="NoList211">
    <w:name w:val="No List211"/>
    <w:next w:val="NoList"/>
    <w:uiPriority w:val="99"/>
    <w:semiHidden/>
    <w:unhideWhenUsed/>
    <w:rsid w:val="00C33BC5"/>
  </w:style>
  <w:style w:type="numbering" w:customStyle="1" w:styleId="1111111">
    <w:name w:val="1 / 1.1 / 1.1.11"/>
    <w:basedOn w:val="NoList"/>
    <w:next w:val="111111"/>
    <w:semiHidden/>
    <w:rsid w:val="00C33BC5"/>
  </w:style>
  <w:style w:type="numbering" w:customStyle="1" w:styleId="1ai1">
    <w:name w:val="1 / a / i1"/>
    <w:basedOn w:val="NoList"/>
    <w:next w:val="1ai"/>
    <w:semiHidden/>
    <w:rsid w:val="00C33BC5"/>
  </w:style>
  <w:style w:type="numbering" w:customStyle="1" w:styleId="ArticleSection1">
    <w:name w:val="Article / Section1"/>
    <w:basedOn w:val="NoList"/>
    <w:next w:val="ArticleSection"/>
    <w:semiHidden/>
    <w:rsid w:val="00C33BC5"/>
  </w:style>
  <w:style w:type="numbering" w:customStyle="1" w:styleId="WWOutlineListStyle61">
    <w:name w:val="WW_OutlineListStyle_61"/>
    <w:basedOn w:val="NoList"/>
    <w:rsid w:val="00C33BC5"/>
  </w:style>
  <w:style w:type="numbering" w:customStyle="1" w:styleId="LFO61">
    <w:name w:val="LFO61"/>
    <w:basedOn w:val="NoList"/>
    <w:rsid w:val="00C33BC5"/>
  </w:style>
  <w:style w:type="numbering" w:customStyle="1" w:styleId="LFO321">
    <w:name w:val="LFO321"/>
    <w:basedOn w:val="NoList"/>
    <w:rsid w:val="00C33BC5"/>
  </w:style>
  <w:style w:type="numbering" w:customStyle="1" w:styleId="Style441">
    <w:name w:val="Style441"/>
    <w:uiPriority w:val="99"/>
    <w:rsid w:val="00C33BC5"/>
  </w:style>
  <w:style w:type="numbering" w:customStyle="1" w:styleId="Style461">
    <w:name w:val="Style461"/>
    <w:uiPriority w:val="99"/>
    <w:rsid w:val="00C33BC5"/>
  </w:style>
  <w:style w:type="table" w:customStyle="1" w:styleId="GridTable1Light2">
    <w:name w:val="Grid Table 1 Light2"/>
    <w:basedOn w:val="TableNormal"/>
    <w:next w:val="GridTable1Light"/>
    <w:uiPriority w:val="46"/>
    <w:rsid w:val="00C33BC5"/>
    <w:pPr>
      <w:spacing w:line="240" w:lineRule="auto"/>
    </w:p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12">
    <w:name w:val="Grid Table 1 Light - Accent 12"/>
    <w:basedOn w:val="TableNormal"/>
    <w:next w:val="GridTable1Light-Accent1"/>
    <w:uiPriority w:val="46"/>
    <w:rsid w:val="00C33BC5"/>
    <w:pPr>
      <w:spacing w:line="240" w:lineRule="auto"/>
    </w:pPr>
    <w:tblPr>
      <w:tblStyleRowBandSize w:val="1"/>
      <w:tblStyleColBandSize w:val="1"/>
      <w:tblBorders>
        <w:top w:val="single" w:sz="4" w:space="0" w:color="67A5F8"/>
        <w:left w:val="single" w:sz="4" w:space="0" w:color="67A5F8"/>
        <w:bottom w:val="single" w:sz="4" w:space="0" w:color="67A5F8"/>
        <w:right w:val="single" w:sz="4" w:space="0" w:color="67A5F8"/>
        <w:insideH w:val="single" w:sz="4" w:space="0" w:color="67A5F8"/>
        <w:insideV w:val="single" w:sz="4" w:space="0" w:color="67A5F8"/>
      </w:tblBorders>
    </w:tblPr>
    <w:tblStylePr w:type="firstRow">
      <w:rPr>
        <w:b/>
        <w:bCs/>
      </w:rPr>
      <w:tblPr/>
      <w:tcPr>
        <w:tcBorders>
          <w:bottom w:val="single" w:sz="12" w:space="0" w:color="1C78F4"/>
        </w:tcBorders>
      </w:tcPr>
    </w:tblStylePr>
    <w:tblStylePr w:type="lastRow">
      <w:rPr>
        <w:b/>
        <w:bCs/>
      </w:rPr>
      <w:tblPr/>
      <w:tcPr>
        <w:tcBorders>
          <w:top w:val="double" w:sz="2" w:space="0" w:color="1C78F4"/>
        </w:tcBorders>
      </w:tcPr>
    </w:tblStylePr>
    <w:tblStylePr w:type="firstCol">
      <w:rPr>
        <w:b/>
        <w:bCs/>
      </w:rPr>
    </w:tblStylePr>
    <w:tblStylePr w:type="lastCol">
      <w:rPr>
        <w:b/>
        <w:bCs/>
      </w:rPr>
    </w:tblStylePr>
  </w:style>
  <w:style w:type="table" w:customStyle="1" w:styleId="GridTable1Light-Accent22">
    <w:name w:val="Grid Table 1 Light - Accent 22"/>
    <w:basedOn w:val="TableNormal"/>
    <w:next w:val="GridTable1Light-Accent2"/>
    <w:uiPriority w:val="46"/>
    <w:rsid w:val="00C33BC5"/>
    <w:pPr>
      <w:spacing w:line="240" w:lineRule="auto"/>
    </w:pPr>
    <w:tblPr>
      <w:tblStyleRowBandSize w:val="1"/>
      <w:tblStyleColBandSize w:val="1"/>
      <w:tblBorders>
        <w:top w:val="single" w:sz="4" w:space="0" w:color="78E4BD"/>
        <w:left w:val="single" w:sz="4" w:space="0" w:color="78E4BD"/>
        <w:bottom w:val="single" w:sz="4" w:space="0" w:color="78E4BD"/>
        <w:right w:val="single" w:sz="4" w:space="0" w:color="78E4BD"/>
        <w:insideH w:val="single" w:sz="4" w:space="0" w:color="78E4BD"/>
        <w:insideV w:val="single" w:sz="4" w:space="0" w:color="78E4BD"/>
      </w:tblBorders>
    </w:tblPr>
    <w:tblStylePr w:type="firstRow">
      <w:rPr>
        <w:b/>
        <w:bCs/>
      </w:rPr>
      <w:tblPr/>
      <w:tcPr>
        <w:tcBorders>
          <w:bottom w:val="single" w:sz="12" w:space="0" w:color="35D69C"/>
        </w:tcBorders>
      </w:tcPr>
    </w:tblStylePr>
    <w:tblStylePr w:type="lastRow">
      <w:rPr>
        <w:b/>
        <w:bCs/>
      </w:rPr>
      <w:tblPr/>
      <w:tcPr>
        <w:tcBorders>
          <w:top w:val="double" w:sz="2" w:space="0" w:color="35D69C"/>
        </w:tcBorders>
      </w:tcPr>
    </w:tblStylePr>
    <w:tblStylePr w:type="firstCol">
      <w:rPr>
        <w:b/>
        <w:bCs/>
      </w:rPr>
    </w:tblStylePr>
    <w:tblStylePr w:type="lastCol">
      <w:rPr>
        <w:b/>
        <w:bCs/>
      </w:rPr>
    </w:tblStylePr>
  </w:style>
  <w:style w:type="table" w:customStyle="1" w:styleId="GridTable1Light-Accent32">
    <w:name w:val="Grid Table 1 Light - Accent 32"/>
    <w:basedOn w:val="TableNormal"/>
    <w:next w:val="GridTable1Light-Accent3"/>
    <w:uiPriority w:val="46"/>
    <w:rsid w:val="00C33BC5"/>
    <w:pPr>
      <w:spacing w:line="240" w:lineRule="auto"/>
    </w:pPr>
    <w:tblPr>
      <w:tblStyleRowBandSize w:val="1"/>
      <w:tblStyleColBandSize w:val="1"/>
      <w:tblBorders>
        <w:top w:val="single" w:sz="4" w:space="0" w:color="DEECD4"/>
        <w:left w:val="single" w:sz="4" w:space="0" w:color="DEECD4"/>
        <w:bottom w:val="single" w:sz="4" w:space="0" w:color="DEECD4"/>
        <w:right w:val="single" w:sz="4" w:space="0" w:color="DEECD4"/>
        <w:insideH w:val="single" w:sz="4" w:space="0" w:color="DEECD4"/>
        <w:insideV w:val="single" w:sz="4" w:space="0" w:color="DEECD4"/>
      </w:tblBorders>
    </w:tblPr>
    <w:tblStylePr w:type="firstRow">
      <w:rPr>
        <w:b/>
        <w:bCs/>
      </w:rPr>
      <w:tblPr/>
      <w:tcPr>
        <w:tcBorders>
          <w:bottom w:val="single" w:sz="12" w:space="0" w:color="CDE2BF"/>
        </w:tcBorders>
      </w:tcPr>
    </w:tblStylePr>
    <w:tblStylePr w:type="lastRow">
      <w:rPr>
        <w:b/>
        <w:bCs/>
      </w:rPr>
      <w:tblPr/>
      <w:tcPr>
        <w:tcBorders>
          <w:top w:val="double" w:sz="2" w:space="0" w:color="CDE2BF"/>
        </w:tcBorders>
      </w:tcPr>
    </w:tblStylePr>
    <w:tblStylePr w:type="firstCol">
      <w:rPr>
        <w:b/>
        <w:bCs/>
      </w:rPr>
    </w:tblStylePr>
    <w:tblStylePr w:type="lastCol">
      <w:rPr>
        <w:b/>
        <w:bCs/>
      </w:rPr>
    </w:tblStylePr>
  </w:style>
  <w:style w:type="table" w:customStyle="1" w:styleId="GridTable1Light-Accent42">
    <w:name w:val="Grid Table 1 Light - Accent 42"/>
    <w:basedOn w:val="TableNormal"/>
    <w:next w:val="GridTable1Light-Accent4"/>
    <w:uiPriority w:val="46"/>
    <w:rsid w:val="00C33BC5"/>
    <w:pPr>
      <w:spacing w:line="240" w:lineRule="auto"/>
    </w:pPr>
    <w:tblPr>
      <w:tblStyleRowBandSize w:val="1"/>
      <w:tblStyleColBandSize w:val="1"/>
      <w:tblBorders>
        <w:top w:val="single" w:sz="4" w:space="0" w:color="D396BA"/>
        <w:left w:val="single" w:sz="4" w:space="0" w:color="D396BA"/>
        <w:bottom w:val="single" w:sz="4" w:space="0" w:color="D396BA"/>
        <w:right w:val="single" w:sz="4" w:space="0" w:color="D396BA"/>
        <w:insideH w:val="single" w:sz="4" w:space="0" w:color="D396BA"/>
        <w:insideV w:val="single" w:sz="4" w:space="0" w:color="D396BA"/>
      </w:tblBorders>
    </w:tblPr>
    <w:tblStylePr w:type="firstRow">
      <w:rPr>
        <w:b/>
        <w:bCs/>
      </w:rPr>
      <w:tblPr/>
      <w:tcPr>
        <w:tcBorders>
          <w:bottom w:val="single" w:sz="12" w:space="0" w:color="BD6298"/>
        </w:tcBorders>
      </w:tcPr>
    </w:tblStylePr>
    <w:tblStylePr w:type="lastRow">
      <w:rPr>
        <w:b/>
        <w:bCs/>
      </w:rPr>
      <w:tblPr/>
      <w:tcPr>
        <w:tcBorders>
          <w:top w:val="double" w:sz="2" w:space="0" w:color="BD6298"/>
        </w:tcBorders>
      </w:tcPr>
    </w:tblStylePr>
    <w:tblStylePr w:type="firstCol">
      <w:rPr>
        <w:b/>
        <w:bCs/>
      </w:rPr>
    </w:tblStylePr>
    <w:tblStylePr w:type="lastCol">
      <w:rPr>
        <w:b/>
        <w:bCs/>
      </w:rPr>
    </w:tblStylePr>
  </w:style>
  <w:style w:type="table" w:customStyle="1" w:styleId="GridTable1Light-Accent52">
    <w:name w:val="Grid Table 1 Light - Accent 52"/>
    <w:basedOn w:val="TableNormal"/>
    <w:next w:val="GridTable1Light-Accent5"/>
    <w:uiPriority w:val="46"/>
    <w:rsid w:val="00C33BC5"/>
    <w:pPr>
      <w:spacing w:line="240" w:lineRule="auto"/>
    </w:pPr>
    <w:tblPr>
      <w:tblStyleRowBandSize w:val="1"/>
      <w:tblStyleColBandSize w:val="1"/>
      <w:tblBorders>
        <w:top w:val="single" w:sz="4" w:space="0" w:color="FFCFBB"/>
        <w:left w:val="single" w:sz="4" w:space="0" w:color="FFCFBB"/>
        <w:bottom w:val="single" w:sz="4" w:space="0" w:color="FFCFBB"/>
        <w:right w:val="single" w:sz="4" w:space="0" w:color="FFCFBB"/>
        <w:insideH w:val="single" w:sz="4" w:space="0" w:color="FFCFBB"/>
        <w:insideV w:val="single" w:sz="4" w:space="0" w:color="FFCFBB"/>
      </w:tblBorders>
    </w:tblPr>
    <w:tblStylePr w:type="firstRow">
      <w:rPr>
        <w:b/>
        <w:bCs/>
      </w:rPr>
      <w:tblPr/>
      <w:tcPr>
        <w:tcBorders>
          <w:bottom w:val="single" w:sz="12" w:space="0" w:color="FFB799"/>
        </w:tcBorders>
      </w:tcPr>
    </w:tblStylePr>
    <w:tblStylePr w:type="lastRow">
      <w:rPr>
        <w:b/>
        <w:bCs/>
      </w:rPr>
      <w:tblPr/>
      <w:tcPr>
        <w:tcBorders>
          <w:top w:val="double" w:sz="2" w:space="0" w:color="FFB799"/>
        </w:tcBorders>
      </w:tcPr>
    </w:tblStylePr>
    <w:tblStylePr w:type="firstCol">
      <w:rPr>
        <w:b/>
        <w:bCs/>
      </w:rPr>
    </w:tblStylePr>
    <w:tblStylePr w:type="lastCol">
      <w:rPr>
        <w:b/>
        <w:bCs/>
      </w:rPr>
    </w:tblStylePr>
  </w:style>
  <w:style w:type="table" w:customStyle="1" w:styleId="GridTable1Light-Accent62">
    <w:name w:val="Grid Table 1 Light - Accent 62"/>
    <w:basedOn w:val="TableNormal"/>
    <w:next w:val="GridTable1Light-Accent6"/>
    <w:uiPriority w:val="46"/>
    <w:rsid w:val="00C33BC5"/>
    <w:pPr>
      <w:spacing w:line="240" w:lineRule="auto"/>
    </w:pPr>
    <w:tblPr>
      <w:tblStyleRowBandSize w:val="1"/>
      <w:tblStyleColBandSize w:val="1"/>
      <w:tblBorders>
        <w:top w:val="single" w:sz="4" w:space="0" w:color="F3F2EF"/>
        <w:left w:val="single" w:sz="4" w:space="0" w:color="F3F2EF"/>
        <w:bottom w:val="single" w:sz="4" w:space="0" w:color="F3F2EF"/>
        <w:right w:val="single" w:sz="4" w:space="0" w:color="F3F2EF"/>
        <w:insideH w:val="single" w:sz="4" w:space="0" w:color="F3F2EF"/>
        <w:insideV w:val="single" w:sz="4" w:space="0" w:color="F3F2EF"/>
      </w:tblBorders>
    </w:tblPr>
    <w:tblStylePr w:type="firstRow">
      <w:rPr>
        <w:b/>
        <w:bCs/>
      </w:rPr>
      <w:tblPr/>
      <w:tcPr>
        <w:tcBorders>
          <w:bottom w:val="single" w:sz="12" w:space="0" w:color="EEECE7"/>
        </w:tcBorders>
      </w:tcPr>
    </w:tblStylePr>
    <w:tblStylePr w:type="lastRow">
      <w:rPr>
        <w:b/>
        <w:bCs/>
      </w:rPr>
      <w:tblPr/>
      <w:tcPr>
        <w:tcBorders>
          <w:top w:val="double" w:sz="2" w:space="0" w:color="EEECE7"/>
        </w:tcBorders>
      </w:tcPr>
    </w:tblStylePr>
    <w:tblStylePr w:type="firstCol">
      <w:rPr>
        <w:b/>
        <w:bCs/>
      </w:rPr>
    </w:tblStylePr>
    <w:tblStylePr w:type="lastCol">
      <w:rPr>
        <w:b/>
        <w:bCs/>
      </w:rPr>
    </w:tblStylePr>
  </w:style>
  <w:style w:type="table" w:customStyle="1" w:styleId="GridTable22">
    <w:name w:val="Grid Table 22"/>
    <w:basedOn w:val="TableNormal"/>
    <w:next w:val="GridTable2"/>
    <w:uiPriority w:val="47"/>
    <w:rsid w:val="00C33BC5"/>
    <w:pPr>
      <w:spacing w:line="240" w:lineRule="auto"/>
    </w:p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2-Accent12">
    <w:name w:val="Grid Table 2 - Accent 12"/>
    <w:basedOn w:val="TableNormal"/>
    <w:next w:val="GridTable2-Accent1"/>
    <w:uiPriority w:val="47"/>
    <w:rsid w:val="00C33BC5"/>
    <w:pPr>
      <w:spacing w:line="240" w:lineRule="auto"/>
    </w:pPr>
    <w:tblPr>
      <w:tblStyleRowBandSize w:val="1"/>
      <w:tblStyleColBandSize w:val="1"/>
      <w:tblBorders>
        <w:top w:val="single" w:sz="2" w:space="0" w:color="1C78F4"/>
        <w:bottom w:val="single" w:sz="2" w:space="0" w:color="1C78F4"/>
        <w:insideH w:val="single" w:sz="2" w:space="0" w:color="1C78F4"/>
        <w:insideV w:val="single" w:sz="2" w:space="0" w:color="1C78F4"/>
      </w:tblBorders>
    </w:tblPr>
    <w:tblStylePr w:type="firstRow">
      <w:rPr>
        <w:b/>
        <w:bCs/>
      </w:rPr>
      <w:tblPr/>
      <w:tcPr>
        <w:tcBorders>
          <w:top w:val="nil"/>
          <w:bottom w:val="single" w:sz="12" w:space="0" w:color="1C78F4"/>
          <w:insideH w:val="nil"/>
          <w:insideV w:val="nil"/>
        </w:tcBorders>
        <w:shd w:val="clear" w:color="auto" w:fill="FFFFFF"/>
      </w:tcPr>
    </w:tblStylePr>
    <w:tblStylePr w:type="lastRow">
      <w:rPr>
        <w:b/>
        <w:bCs/>
      </w:rPr>
      <w:tblPr/>
      <w:tcPr>
        <w:tcBorders>
          <w:top w:val="double" w:sz="2" w:space="0" w:color="1C78F4"/>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B3D2FB"/>
      </w:tcPr>
    </w:tblStylePr>
    <w:tblStylePr w:type="band1Horz">
      <w:tblPr/>
      <w:tcPr>
        <w:shd w:val="clear" w:color="auto" w:fill="B3D2FB"/>
      </w:tcPr>
    </w:tblStylePr>
  </w:style>
  <w:style w:type="table" w:customStyle="1" w:styleId="GridTable2-Accent22">
    <w:name w:val="Grid Table 2 - Accent 22"/>
    <w:basedOn w:val="TableNormal"/>
    <w:next w:val="GridTable2-Accent2"/>
    <w:uiPriority w:val="47"/>
    <w:rsid w:val="00C33BC5"/>
    <w:pPr>
      <w:spacing w:line="240" w:lineRule="auto"/>
    </w:pPr>
    <w:tblPr>
      <w:tblStyleRowBandSize w:val="1"/>
      <w:tblStyleColBandSize w:val="1"/>
      <w:tblBorders>
        <w:top w:val="single" w:sz="2" w:space="0" w:color="35D69C"/>
        <w:bottom w:val="single" w:sz="2" w:space="0" w:color="35D69C"/>
        <w:insideH w:val="single" w:sz="2" w:space="0" w:color="35D69C"/>
        <w:insideV w:val="single" w:sz="2" w:space="0" w:color="35D69C"/>
      </w:tblBorders>
    </w:tblPr>
    <w:tblStylePr w:type="firstRow">
      <w:rPr>
        <w:b/>
        <w:bCs/>
      </w:rPr>
      <w:tblPr/>
      <w:tcPr>
        <w:tcBorders>
          <w:top w:val="nil"/>
          <w:bottom w:val="single" w:sz="12" w:space="0" w:color="35D69C"/>
          <w:insideH w:val="nil"/>
          <w:insideV w:val="nil"/>
        </w:tcBorders>
        <w:shd w:val="clear" w:color="auto" w:fill="FFFFFF"/>
      </w:tcPr>
    </w:tblStylePr>
    <w:tblStylePr w:type="lastRow">
      <w:rPr>
        <w:b/>
        <w:bCs/>
      </w:rPr>
      <w:tblPr/>
      <w:tcPr>
        <w:tcBorders>
          <w:top w:val="double" w:sz="2" w:space="0" w:color="35D69C"/>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BBF1DD"/>
      </w:tcPr>
    </w:tblStylePr>
    <w:tblStylePr w:type="band1Horz">
      <w:tblPr/>
      <w:tcPr>
        <w:shd w:val="clear" w:color="auto" w:fill="BBF1DD"/>
      </w:tcPr>
    </w:tblStylePr>
  </w:style>
  <w:style w:type="table" w:customStyle="1" w:styleId="GridTable2-Accent32">
    <w:name w:val="Grid Table 2 - Accent 32"/>
    <w:basedOn w:val="TableNormal"/>
    <w:next w:val="GridTable2-Accent3"/>
    <w:uiPriority w:val="47"/>
    <w:rsid w:val="00C33BC5"/>
    <w:pPr>
      <w:spacing w:line="240" w:lineRule="auto"/>
    </w:pPr>
    <w:tblPr>
      <w:tblStyleRowBandSize w:val="1"/>
      <w:tblStyleColBandSize w:val="1"/>
      <w:tblBorders>
        <w:top w:val="single" w:sz="2" w:space="0" w:color="CDE2BF"/>
        <w:bottom w:val="single" w:sz="2" w:space="0" w:color="CDE2BF"/>
        <w:insideH w:val="single" w:sz="2" w:space="0" w:color="CDE2BF"/>
        <w:insideV w:val="single" w:sz="2" w:space="0" w:color="CDE2BF"/>
      </w:tblBorders>
    </w:tblPr>
    <w:tblStylePr w:type="firstRow">
      <w:rPr>
        <w:b/>
        <w:bCs/>
      </w:rPr>
      <w:tblPr/>
      <w:tcPr>
        <w:tcBorders>
          <w:top w:val="nil"/>
          <w:bottom w:val="single" w:sz="12" w:space="0" w:color="CDE2BF"/>
          <w:insideH w:val="nil"/>
          <w:insideV w:val="nil"/>
        </w:tcBorders>
        <w:shd w:val="clear" w:color="auto" w:fill="FFFFFF"/>
      </w:tcPr>
    </w:tblStylePr>
    <w:tblStylePr w:type="lastRow">
      <w:rPr>
        <w:b/>
        <w:bCs/>
      </w:rPr>
      <w:tblPr/>
      <w:tcPr>
        <w:tcBorders>
          <w:top w:val="double" w:sz="2" w:space="0" w:color="CDE2BF"/>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EF5E9"/>
      </w:tcPr>
    </w:tblStylePr>
    <w:tblStylePr w:type="band1Horz">
      <w:tblPr/>
      <w:tcPr>
        <w:shd w:val="clear" w:color="auto" w:fill="EEF5E9"/>
      </w:tcPr>
    </w:tblStylePr>
  </w:style>
  <w:style w:type="table" w:customStyle="1" w:styleId="GridTable2-Accent42">
    <w:name w:val="Grid Table 2 - Accent 42"/>
    <w:basedOn w:val="TableNormal"/>
    <w:next w:val="GridTable2-Accent4"/>
    <w:uiPriority w:val="47"/>
    <w:rsid w:val="00C33BC5"/>
    <w:pPr>
      <w:spacing w:line="240" w:lineRule="auto"/>
    </w:pPr>
    <w:tblPr>
      <w:tblStyleRowBandSize w:val="1"/>
      <w:tblStyleColBandSize w:val="1"/>
      <w:tblBorders>
        <w:top w:val="single" w:sz="2" w:space="0" w:color="BD6298"/>
        <w:bottom w:val="single" w:sz="2" w:space="0" w:color="BD6298"/>
        <w:insideH w:val="single" w:sz="2" w:space="0" w:color="BD6298"/>
        <w:insideV w:val="single" w:sz="2" w:space="0" w:color="BD6298"/>
      </w:tblBorders>
    </w:tblPr>
    <w:tblStylePr w:type="firstRow">
      <w:rPr>
        <w:b/>
        <w:bCs/>
      </w:rPr>
      <w:tblPr/>
      <w:tcPr>
        <w:tcBorders>
          <w:top w:val="nil"/>
          <w:bottom w:val="single" w:sz="12" w:space="0" w:color="BD6298"/>
          <w:insideH w:val="nil"/>
          <w:insideV w:val="nil"/>
        </w:tcBorders>
        <w:shd w:val="clear" w:color="auto" w:fill="FFFFFF"/>
      </w:tcPr>
    </w:tblStylePr>
    <w:tblStylePr w:type="lastRow">
      <w:rPr>
        <w:b/>
        <w:bCs/>
      </w:rPr>
      <w:tblPr/>
      <w:tcPr>
        <w:tcBorders>
          <w:top w:val="double" w:sz="2" w:space="0" w:color="BD6298"/>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9CADC"/>
      </w:tcPr>
    </w:tblStylePr>
    <w:tblStylePr w:type="band1Horz">
      <w:tblPr/>
      <w:tcPr>
        <w:shd w:val="clear" w:color="auto" w:fill="E9CADC"/>
      </w:tcPr>
    </w:tblStylePr>
  </w:style>
  <w:style w:type="table" w:customStyle="1" w:styleId="GridTable2-Accent52">
    <w:name w:val="Grid Table 2 - Accent 52"/>
    <w:basedOn w:val="TableNormal"/>
    <w:next w:val="GridTable2-Accent5"/>
    <w:uiPriority w:val="47"/>
    <w:rsid w:val="00C33BC5"/>
    <w:pPr>
      <w:spacing w:line="240" w:lineRule="auto"/>
    </w:pPr>
    <w:tblPr>
      <w:tblStyleRowBandSize w:val="1"/>
      <w:tblStyleColBandSize w:val="1"/>
      <w:tblBorders>
        <w:top w:val="single" w:sz="2" w:space="0" w:color="FFB799"/>
        <w:bottom w:val="single" w:sz="2" w:space="0" w:color="FFB799"/>
        <w:insideH w:val="single" w:sz="2" w:space="0" w:color="FFB799"/>
        <w:insideV w:val="single" w:sz="2" w:space="0" w:color="FFB799"/>
      </w:tblBorders>
    </w:tblPr>
    <w:tblStylePr w:type="firstRow">
      <w:rPr>
        <w:b/>
        <w:bCs/>
      </w:rPr>
      <w:tblPr/>
      <w:tcPr>
        <w:tcBorders>
          <w:top w:val="nil"/>
          <w:bottom w:val="single" w:sz="12" w:space="0" w:color="FFB799"/>
          <w:insideH w:val="nil"/>
          <w:insideV w:val="nil"/>
        </w:tcBorders>
        <w:shd w:val="clear" w:color="auto" w:fill="FFFFFF"/>
      </w:tcPr>
    </w:tblStylePr>
    <w:tblStylePr w:type="lastRow">
      <w:rPr>
        <w:b/>
        <w:bCs/>
      </w:rPr>
      <w:tblPr/>
      <w:tcPr>
        <w:tcBorders>
          <w:top w:val="double" w:sz="2" w:space="0" w:color="FFB79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FE7DD"/>
      </w:tcPr>
    </w:tblStylePr>
    <w:tblStylePr w:type="band1Horz">
      <w:tblPr/>
      <w:tcPr>
        <w:shd w:val="clear" w:color="auto" w:fill="FFE7DD"/>
      </w:tcPr>
    </w:tblStylePr>
  </w:style>
  <w:style w:type="table" w:customStyle="1" w:styleId="GridTable2-Accent62">
    <w:name w:val="Grid Table 2 - Accent 62"/>
    <w:basedOn w:val="TableNormal"/>
    <w:next w:val="GridTable2-Accent6"/>
    <w:uiPriority w:val="47"/>
    <w:rsid w:val="00C33BC5"/>
    <w:pPr>
      <w:spacing w:line="240" w:lineRule="auto"/>
    </w:pPr>
    <w:tblPr>
      <w:tblStyleRowBandSize w:val="1"/>
      <w:tblStyleColBandSize w:val="1"/>
      <w:tblBorders>
        <w:top w:val="single" w:sz="2" w:space="0" w:color="EEECE7"/>
        <w:bottom w:val="single" w:sz="2" w:space="0" w:color="EEECE7"/>
        <w:insideH w:val="single" w:sz="2" w:space="0" w:color="EEECE7"/>
        <w:insideV w:val="single" w:sz="2" w:space="0" w:color="EEECE7"/>
      </w:tblBorders>
    </w:tblPr>
    <w:tblStylePr w:type="firstRow">
      <w:rPr>
        <w:b/>
        <w:bCs/>
      </w:rPr>
      <w:tblPr/>
      <w:tcPr>
        <w:tcBorders>
          <w:top w:val="nil"/>
          <w:bottom w:val="single" w:sz="12" w:space="0" w:color="EEECE7"/>
          <w:insideH w:val="nil"/>
          <w:insideV w:val="nil"/>
        </w:tcBorders>
        <w:shd w:val="clear" w:color="auto" w:fill="FFFFFF"/>
      </w:tcPr>
    </w:tblStylePr>
    <w:tblStylePr w:type="lastRow">
      <w:rPr>
        <w:b/>
        <w:bCs/>
      </w:rPr>
      <w:tblPr/>
      <w:tcPr>
        <w:tcBorders>
          <w:top w:val="double" w:sz="2" w:space="0" w:color="EEECE7"/>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9F8F7"/>
      </w:tcPr>
    </w:tblStylePr>
    <w:tblStylePr w:type="band1Horz">
      <w:tblPr/>
      <w:tcPr>
        <w:shd w:val="clear" w:color="auto" w:fill="F9F8F7"/>
      </w:tcPr>
    </w:tblStylePr>
  </w:style>
  <w:style w:type="table" w:customStyle="1" w:styleId="GridTable32">
    <w:name w:val="Grid Table 32"/>
    <w:basedOn w:val="TableNormal"/>
    <w:next w:val="GridTable3"/>
    <w:uiPriority w:val="48"/>
    <w:rsid w:val="00C33BC5"/>
    <w:pPr>
      <w:spacing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3-Accent12">
    <w:name w:val="Grid Table 3 - Accent 12"/>
    <w:basedOn w:val="TableNormal"/>
    <w:next w:val="GridTable3-Accent1"/>
    <w:uiPriority w:val="48"/>
    <w:rsid w:val="00C33BC5"/>
    <w:pPr>
      <w:spacing w:line="240" w:lineRule="auto"/>
    </w:pPr>
    <w:tblPr>
      <w:tblStyleRowBandSize w:val="1"/>
      <w:tblStyleColBandSize w:val="1"/>
      <w:tblBorders>
        <w:top w:val="single" w:sz="4" w:space="0" w:color="1C78F4"/>
        <w:left w:val="single" w:sz="4" w:space="0" w:color="1C78F4"/>
        <w:bottom w:val="single" w:sz="4" w:space="0" w:color="1C78F4"/>
        <w:right w:val="single" w:sz="4" w:space="0" w:color="1C78F4"/>
        <w:insideH w:val="single" w:sz="4" w:space="0" w:color="1C78F4"/>
        <w:insideV w:val="single" w:sz="4" w:space="0" w:color="1C78F4"/>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B3D2FB"/>
      </w:tcPr>
    </w:tblStylePr>
    <w:tblStylePr w:type="band1Horz">
      <w:tblPr/>
      <w:tcPr>
        <w:shd w:val="clear" w:color="auto" w:fill="B3D2FB"/>
      </w:tcPr>
    </w:tblStylePr>
    <w:tblStylePr w:type="neCell">
      <w:tblPr/>
      <w:tcPr>
        <w:tcBorders>
          <w:bottom w:val="single" w:sz="4" w:space="0" w:color="1C78F4"/>
        </w:tcBorders>
      </w:tcPr>
    </w:tblStylePr>
    <w:tblStylePr w:type="nwCell">
      <w:tblPr/>
      <w:tcPr>
        <w:tcBorders>
          <w:bottom w:val="single" w:sz="4" w:space="0" w:color="1C78F4"/>
        </w:tcBorders>
      </w:tcPr>
    </w:tblStylePr>
    <w:tblStylePr w:type="seCell">
      <w:tblPr/>
      <w:tcPr>
        <w:tcBorders>
          <w:top w:val="single" w:sz="4" w:space="0" w:color="1C78F4"/>
        </w:tcBorders>
      </w:tcPr>
    </w:tblStylePr>
    <w:tblStylePr w:type="swCell">
      <w:tblPr/>
      <w:tcPr>
        <w:tcBorders>
          <w:top w:val="single" w:sz="4" w:space="0" w:color="1C78F4"/>
        </w:tcBorders>
      </w:tcPr>
    </w:tblStylePr>
  </w:style>
  <w:style w:type="table" w:customStyle="1" w:styleId="GridTable3-Accent22">
    <w:name w:val="Grid Table 3 - Accent 22"/>
    <w:basedOn w:val="TableNormal"/>
    <w:next w:val="GridTable3-Accent2"/>
    <w:uiPriority w:val="48"/>
    <w:rsid w:val="00C33BC5"/>
    <w:pPr>
      <w:spacing w:line="240" w:lineRule="auto"/>
    </w:pPr>
    <w:tblPr>
      <w:tblStyleRowBandSize w:val="1"/>
      <w:tblStyleColBandSize w:val="1"/>
      <w:tblBorders>
        <w:top w:val="single" w:sz="4" w:space="0" w:color="35D69C"/>
        <w:left w:val="single" w:sz="4" w:space="0" w:color="35D69C"/>
        <w:bottom w:val="single" w:sz="4" w:space="0" w:color="35D69C"/>
        <w:right w:val="single" w:sz="4" w:space="0" w:color="35D69C"/>
        <w:insideH w:val="single" w:sz="4" w:space="0" w:color="35D69C"/>
        <w:insideV w:val="single" w:sz="4" w:space="0" w:color="35D69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BBF1DD"/>
      </w:tcPr>
    </w:tblStylePr>
    <w:tblStylePr w:type="band1Horz">
      <w:tblPr/>
      <w:tcPr>
        <w:shd w:val="clear" w:color="auto" w:fill="BBF1DD"/>
      </w:tcPr>
    </w:tblStylePr>
    <w:tblStylePr w:type="neCell">
      <w:tblPr/>
      <w:tcPr>
        <w:tcBorders>
          <w:bottom w:val="single" w:sz="4" w:space="0" w:color="35D69C"/>
        </w:tcBorders>
      </w:tcPr>
    </w:tblStylePr>
    <w:tblStylePr w:type="nwCell">
      <w:tblPr/>
      <w:tcPr>
        <w:tcBorders>
          <w:bottom w:val="single" w:sz="4" w:space="0" w:color="35D69C"/>
        </w:tcBorders>
      </w:tcPr>
    </w:tblStylePr>
    <w:tblStylePr w:type="seCell">
      <w:tblPr/>
      <w:tcPr>
        <w:tcBorders>
          <w:top w:val="single" w:sz="4" w:space="0" w:color="35D69C"/>
        </w:tcBorders>
      </w:tcPr>
    </w:tblStylePr>
    <w:tblStylePr w:type="swCell">
      <w:tblPr/>
      <w:tcPr>
        <w:tcBorders>
          <w:top w:val="single" w:sz="4" w:space="0" w:color="35D69C"/>
        </w:tcBorders>
      </w:tcPr>
    </w:tblStylePr>
  </w:style>
  <w:style w:type="table" w:customStyle="1" w:styleId="GridTable3-Accent32">
    <w:name w:val="Grid Table 3 - Accent 32"/>
    <w:basedOn w:val="TableNormal"/>
    <w:next w:val="GridTable3-Accent3"/>
    <w:uiPriority w:val="48"/>
    <w:rsid w:val="00C33BC5"/>
    <w:pPr>
      <w:spacing w:line="240" w:lineRule="auto"/>
    </w:pPr>
    <w:tblPr>
      <w:tblStyleRowBandSize w:val="1"/>
      <w:tblStyleColBandSize w:val="1"/>
      <w:tblBorders>
        <w:top w:val="single" w:sz="4" w:space="0" w:color="CDE2BF"/>
        <w:left w:val="single" w:sz="4" w:space="0" w:color="CDE2BF"/>
        <w:bottom w:val="single" w:sz="4" w:space="0" w:color="CDE2BF"/>
        <w:right w:val="single" w:sz="4" w:space="0" w:color="CDE2BF"/>
        <w:insideH w:val="single" w:sz="4" w:space="0" w:color="CDE2BF"/>
        <w:insideV w:val="single" w:sz="4" w:space="0" w:color="CDE2B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EF5E9"/>
      </w:tcPr>
    </w:tblStylePr>
    <w:tblStylePr w:type="band1Horz">
      <w:tblPr/>
      <w:tcPr>
        <w:shd w:val="clear" w:color="auto" w:fill="EEF5E9"/>
      </w:tcPr>
    </w:tblStylePr>
    <w:tblStylePr w:type="neCell">
      <w:tblPr/>
      <w:tcPr>
        <w:tcBorders>
          <w:bottom w:val="single" w:sz="4" w:space="0" w:color="CDE2BF"/>
        </w:tcBorders>
      </w:tcPr>
    </w:tblStylePr>
    <w:tblStylePr w:type="nwCell">
      <w:tblPr/>
      <w:tcPr>
        <w:tcBorders>
          <w:bottom w:val="single" w:sz="4" w:space="0" w:color="CDE2BF"/>
        </w:tcBorders>
      </w:tcPr>
    </w:tblStylePr>
    <w:tblStylePr w:type="seCell">
      <w:tblPr/>
      <w:tcPr>
        <w:tcBorders>
          <w:top w:val="single" w:sz="4" w:space="0" w:color="CDE2BF"/>
        </w:tcBorders>
      </w:tcPr>
    </w:tblStylePr>
    <w:tblStylePr w:type="swCell">
      <w:tblPr/>
      <w:tcPr>
        <w:tcBorders>
          <w:top w:val="single" w:sz="4" w:space="0" w:color="CDE2BF"/>
        </w:tcBorders>
      </w:tcPr>
    </w:tblStylePr>
  </w:style>
  <w:style w:type="table" w:customStyle="1" w:styleId="GridTable3-Accent42">
    <w:name w:val="Grid Table 3 - Accent 42"/>
    <w:basedOn w:val="TableNormal"/>
    <w:next w:val="GridTable3-Accent4"/>
    <w:uiPriority w:val="48"/>
    <w:rsid w:val="00C33BC5"/>
    <w:pPr>
      <w:spacing w:line="240" w:lineRule="auto"/>
    </w:pPr>
    <w:tblPr>
      <w:tblStyleRowBandSize w:val="1"/>
      <w:tblStyleColBandSize w:val="1"/>
      <w:tblBorders>
        <w:top w:val="single" w:sz="4" w:space="0" w:color="BD6298"/>
        <w:left w:val="single" w:sz="4" w:space="0" w:color="BD6298"/>
        <w:bottom w:val="single" w:sz="4" w:space="0" w:color="BD6298"/>
        <w:right w:val="single" w:sz="4" w:space="0" w:color="BD6298"/>
        <w:insideH w:val="single" w:sz="4" w:space="0" w:color="BD6298"/>
        <w:insideV w:val="single" w:sz="4" w:space="0" w:color="BD6298"/>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9CADC"/>
      </w:tcPr>
    </w:tblStylePr>
    <w:tblStylePr w:type="band1Horz">
      <w:tblPr/>
      <w:tcPr>
        <w:shd w:val="clear" w:color="auto" w:fill="E9CADC"/>
      </w:tcPr>
    </w:tblStylePr>
    <w:tblStylePr w:type="neCell">
      <w:tblPr/>
      <w:tcPr>
        <w:tcBorders>
          <w:bottom w:val="single" w:sz="4" w:space="0" w:color="BD6298"/>
        </w:tcBorders>
      </w:tcPr>
    </w:tblStylePr>
    <w:tblStylePr w:type="nwCell">
      <w:tblPr/>
      <w:tcPr>
        <w:tcBorders>
          <w:bottom w:val="single" w:sz="4" w:space="0" w:color="BD6298"/>
        </w:tcBorders>
      </w:tcPr>
    </w:tblStylePr>
    <w:tblStylePr w:type="seCell">
      <w:tblPr/>
      <w:tcPr>
        <w:tcBorders>
          <w:top w:val="single" w:sz="4" w:space="0" w:color="BD6298"/>
        </w:tcBorders>
      </w:tcPr>
    </w:tblStylePr>
    <w:tblStylePr w:type="swCell">
      <w:tblPr/>
      <w:tcPr>
        <w:tcBorders>
          <w:top w:val="single" w:sz="4" w:space="0" w:color="BD6298"/>
        </w:tcBorders>
      </w:tcPr>
    </w:tblStylePr>
  </w:style>
  <w:style w:type="table" w:customStyle="1" w:styleId="GridTable3-Accent52">
    <w:name w:val="Grid Table 3 - Accent 52"/>
    <w:basedOn w:val="TableNormal"/>
    <w:next w:val="GridTable3-Accent5"/>
    <w:uiPriority w:val="48"/>
    <w:rsid w:val="00C33BC5"/>
    <w:pPr>
      <w:spacing w:line="240" w:lineRule="auto"/>
    </w:pPr>
    <w:tblPr>
      <w:tblStyleRowBandSize w:val="1"/>
      <w:tblStyleColBandSize w:val="1"/>
      <w:tblBorders>
        <w:top w:val="single" w:sz="4" w:space="0" w:color="FFB799"/>
        <w:left w:val="single" w:sz="4" w:space="0" w:color="FFB799"/>
        <w:bottom w:val="single" w:sz="4" w:space="0" w:color="FFB799"/>
        <w:right w:val="single" w:sz="4" w:space="0" w:color="FFB799"/>
        <w:insideH w:val="single" w:sz="4" w:space="0" w:color="FFB799"/>
        <w:insideV w:val="single" w:sz="4" w:space="0" w:color="FFB79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E7DD"/>
      </w:tcPr>
    </w:tblStylePr>
    <w:tblStylePr w:type="band1Horz">
      <w:tblPr/>
      <w:tcPr>
        <w:shd w:val="clear" w:color="auto" w:fill="FFE7DD"/>
      </w:tcPr>
    </w:tblStylePr>
    <w:tblStylePr w:type="neCell">
      <w:tblPr/>
      <w:tcPr>
        <w:tcBorders>
          <w:bottom w:val="single" w:sz="4" w:space="0" w:color="FFB799"/>
        </w:tcBorders>
      </w:tcPr>
    </w:tblStylePr>
    <w:tblStylePr w:type="nwCell">
      <w:tblPr/>
      <w:tcPr>
        <w:tcBorders>
          <w:bottom w:val="single" w:sz="4" w:space="0" w:color="FFB799"/>
        </w:tcBorders>
      </w:tcPr>
    </w:tblStylePr>
    <w:tblStylePr w:type="seCell">
      <w:tblPr/>
      <w:tcPr>
        <w:tcBorders>
          <w:top w:val="single" w:sz="4" w:space="0" w:color="FFB799"/>
        </w:tcBorders>
      </w:tcPr>
    </w:tblStylePr>
    <w:tblStylePr w:type="swCell">
      <w:tblPr/>
      <w:tcPr>
        <w:tcBorders>
          <w:top w:val="single" w:sz="4" w:space="0" w:color="FFB799"/>
        </w:tcBorders>
      </w:tcPr>
    </w:tblStylePr>
  </w:style>
  <w:style w:type="table" w:customStyle="1" w:styleId="GridTable3-Accent62">
    <w:name w:val="Grid Table 3 - Accent 62"/>
    <w:basedOn w:val="TableNormal"/>
    <w:next w:val="GridTable3-Accent6"/>
    <w:uiPriority w:val="48"/>
    <w:rsid w:val="00C33BC5"/>
    <w:pPr>
      <w:spacing w:line="240" w:lineRule="auto"/>
    </w:pPr>
    <w:tblPr>
      <w:tblStyleRowBandSize w:val="1"/>
      <w:tblStyleColBandSize w:val="1"/>
      <w:tblBorders>
        <w:top w:val="single" w:sz="4" w:space="0" w:color="EEECE7"/>
        <w:left w:val="single" w:sz="4" w:space="0" w:color="EEECE7"/>
        <w:bottom w:val="single" w:sz="4" w:space="0" w:color="EEECE7"/>
        <w:right w:val="single" w:sz="4" w:space="0" w:color="EEECE7"/>
        <w:insideH w:val="single" w:sz="4" w:space="0" w:color="EEECE7"/>
        <w:insideV w:val="single" w:sz="4" w:space="0" w:color="EEECE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9F8F7"/>
      </w:tcPr>
    </w:tblStylePr>
    <w:tblStylePr w:type="band1Horz">
      <w:tblPr/>
      <w:tcPr>
        <w:shd w:val="clear" w:color="auto" w:fill="F9F8F7"/>
      </w:tcPr>
    </w:tblStylePr>
    <w:tblStylePr w:type="neCell">
      <w:tblPr/>
      <w:tcPr>
        <w:tcBorders>
          <w:bottom w:val="single" w:sz="4" w:space="0" w:color="EEECE7"/>
        </w:tcBorders>
      </w:tcPr>
    </w:tblStylePr>
    <w:tblStylePr w:type="nwCell">
      <w:tblPr/>
      <w:tcPr>
        <w:tcBorders>
          <w:bottom w:val="single" w:sz="4" w:space="0" w:color="EEECE7"/>
        </w:tcBorders>
      </w:tcPr>
    </w:tblStylePr>
    <w:tblStylePr w:type="seCell">
      <w:tblPr/>
      <w:tcPr>
        <w:tcBorders>
          <w:top w:val="single" w:sz="4" w:space="0" w:color="EEECE7"/>
        </w:tcBorders>
      </w:tcPr>
    </w:tblStylePr>
    <w:tblStylePr w:type="swCell">
      <w:tblPr/>
      <w:tcPr>
        <w:tcBorders>
          <w:top w:val="single" w:sz="4" w:space="0" w:color="EEECE7"/>
        </w:tcBorders>
      </w:tcPr>
    </w:tblStylePr>
  </w:style>
  <w:style w:type="table" w:customStyle="1" w:styleId="GridTable42">
    <w:name w:val="Grid Table 42"/>
    <w:basedOn w:val="TableNormal"/>
    <w:next w:val="GridTable4"/>
    <w:uiPriority w:val="49"/>
    <w:rsid w:val="00C33BC5"/>
    <w:pPr>
      <w:spacing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12">
    <w:name w:val="Grid Table 4 - Accent 12"/>
    <w:basedOn w:val="TableNormal"/>
    <w:next w:val="GridTable4-Accent1"/>
    <w:uiPriority w:val="49"/>
    <w:rsid w:val="00C33BC5"/>
    <w:pPr>
      <w:spacing w:line="240" w:lineRule="auto"/>
    </w:pPr>
    <w:tblPr>
      <w:tblStyleRowBandSize w:val="1"/>
      <w:tblStyleColBandSize w:val="1"/>
      <w:tblBorders>
        <w:top w:val="single" w:sz="4" w:space="0" w:color="1C78F4"/>
        <w:left w:val="single" w:sz="4" w:space="0" w:color="1C78F4"/>
        <w:bottom w:val="single" w:sz="4" w:space="0" w:color="1C78F4"/>
        <w:right w:val="single" w:sz="4" w:space="0" w:color="1C78F4"/>
        <w:insideH w:val="single" w:sz="4" w:space="0" w:color="1C78F4"/>
        <w:insideV w:val="single" w:sz="4" w:space="0" w:color="1C78F4"/>
      </w:tblBorders>
    </w:tblPr>
    <w:tblStylePr w:type="firstRow">
      <w:rPr>
        <w:b/>
        <w:bCs/>
        <w:color w:val="FFFFFF"/>
      </w:rPr>
      <w:tblPr/>
      <w:tcPr>
        <w:tcBorders>
          <w:top w:val="single" w:sz="4" w:space="0" w:color="05326E"/>
          <w:left w:val="single" w:sz="4" w:space="0" w:color="05326E"/>
          <w:bottom w:val="single" w:sz="4" w:space="0" w:color="05326E"/>
          <w:right w:val="single" w:sz="4" w:space="0" w:color="05326E"/>
          <w:insideH w:val="nil"/>
          <w:insideV w:val="nil"/>
        </w:tcBorders>
        <w:shd w:val="clear" w:color="auto" w:fill="05326E"/>
      </w:tcPr>
    </w:tblStylePr>
    <w:tblStylePr w:type="lastRow">
      <w:rPr>
        <w:b/>
        <w:bCs/>
      </w:rPr>
      <w:tblPr/>
      <w:tcPr>
        <w:tcBorders>
          <w:top w:val="double" w:sz="4" w:space="0" w:color="05326E"/>
        </w:tcBorders>
      </w:tcPr>
    </w:tblStylePr>
    <w:tblStylePr w:type="firstCol">
      <w:rPr>
        <w:b/>
        <w:bCs/>
      </w:rPr>
    </w:tblStylePr>
    <w:tblStylePr w:type="lastCol">
      <w:rPr>
        <w:b/>
        <w:bCs/>
      </w:rPr>
    </w:tblStylePr>
    <w:tblStylePr w:type="band1Vert">
      <w:tblPr/>
      <w:tcPr>
        <w:shd w:val="clear" w:color="auto" w:fill="B3D2FB"/>
      </w:tcPr>
    </w:tblStylePr>
    <w:tblStylePr w:type="band1Horz">
      <w:tblPr/>
      <w:tcPr>
        <w:shd w:val="clear" w:color="auto" w:fill="B3D2FB"/>
      </w:tcPr>
    </w:tblStylePr>
  </w:style>
  <w:style w:type="table" w:customStyle="1" w:styleId="GridTable4-Accent22">
    <w:name w:val="Grid Table 4 - Accent 22"/>
    <w:basedOn w:val="TableNormal"/>
    <w:next w:val="GridTable4-Accent2"/>
    <w:uiPriority w:val="49"/>
    <w:rsid w:val="00C33BC5"/>
    <w:pPr>
      <w:spacing w:line="240" w:lineRule="auto"/>
    </w:pPr>
    <w:tblPr>
      <w:tblStyleRowBandSize w:val="1"/>
      <w:tblStyleColBandSize w:val="1"/>
      <w:tblBorders>
        <w:top w:val="single" w:sz="4" w:space="0" w:color="35D69C"/>
        <w:left w:val="single" w:sz="4" w:space="0" w:color="35D69C"/>
        <w:bottom w:val="single" w:sz="4" w:space="0" w:color="35D69C"/>
        <w:right w:val="single" w:sz="4" w:space="0" w:color="35D69C"/>
        <w:insideH w:val="single" w:sz="4" w:space="0" w:color="35D69C"/>
        <w:insideV w:val="single" w:sz="4" w:space="0" w:color="35D69C"/>
      </w:tblBorders>
    </w:tblPr>
    <w:tblStylePr w:type="firstRow">
      <w:rPr>
        <w:b/>
        <w:bCs/>
        <w:color w:val="FFFFFF"/>
      </w:rPr>
      <w:tblPr/>
      <w:tcPr>
        <w:tcBorders>
          <w:top w:val="single" w:sz="4" w:space="0" w:color="125A40"/>
          <w:left w:val="single" w:sz="4" w:space="0" w:color="125A40"/>
          <w:bottom w:val="single" w:sz="4" w:space="0" w:color="125A40"/>
          <w:right w:val="single" w:sz="4" w:space="0" w:color="125A40"/>
          <w:insideH w:val="nil"/>
          <w:insideV w:val="nil"/>
        </w:tcBorders>
        <w:shd w:val="clear" w:color="auto" w:fill="125A40"/>
      </w:tcPr>
    </w:tblStylePr>
    <w:tblStylePr w:type="lastRow">
      <w:rPr>
        <w:b/>
        <w:bCs/>
      </w:rPr>
      <w:tblPr/>
      <w:tcPr>
        <w:tcBorders>
          <w:top w:val="double" w:sz="4" w:space="0" w:color="125A40"/>
        </w:tcBorders>
      </w:tcPr>
    </w:tblStylePr>
    <w:tblStylePr w:type="firstCol">
      <w:rPr>
        <w:b/>
        <w:bCs/>
      </w:rPr>
    </w:tblStylePr>
    <w:tblStylePr w:type="lastCol">
      <w:rPr>
        <w:b/>
        <w:bCs/>
      </w:rPr>
    </w:tblStylePr>
    <w:tblStylePr w:type="band1Vert">
      <w:tblPr/>
      <w:tcPr>
        <w:shd w:val="clear" w:color="auto" w:fill="BBF1DD"/>
      </w:tcPr>
    </w:tblStylePr>
    <w:tblStylePr w:type="band1Horz">
      <w:tblPr/>
      <w:tcPr>
        <w:shd w:val="clear" w:color="auto" w:fill="BBF1DD"/>
      </w:tcPr>
    </w:tblStylePr>
  </w:style>
  <w:style w:type="table" w:customStyle="1" w:styleId="GridTable4-Accent32">
    <w:name w:val="Grid Table 4 - Accent 32"/>
    <w:basedOn w:val="TableNormal"/>
    <w:next w:val="GridTable4-Accent3"/>
    <w:uiPriority w:val="49"/>
    <w:rsid w:val="00C33BC5"/>
    <w:pPr>
      <w:spacing w:line="240" w:lineRule="auto"/>
    </w:pPr>
    <w:tblPr>
      <w:tblStyleRowBandSize w:val="1"/>
      <w:tblStyleColBandSize w:val="1"/>
      <w:tblBorders>
        <w:top w:val="single" w:sz="4" w:space="0" w:color="CDE2BF"/>
        <w:left w:val="single" w:sz="4" w:space="0" w:color="CDE2BF"/>
        <w:bottom w:val="single" w:sz="4" w:space="0" w:color="CDE2BF"/>
        <w:right w:val="single" w:sz="4" w:space="0" w:color="CDE2BF"/>
        <w:insideH w:val="single" w:sz="4" w:space="0" w:color="CDE2BF"/>
        <w:insideV w:val="single" w:sz="4" w:space="0" w:color="CDE2BF"/>
      </w:tblBorders>
    </w:tblPr>
    <w:tblStylePr w:type="firstRow">
      <w:rPr>
        <w:b/>
        <w:bCs/>
        <w:color w:val="FFFFFF"/>
      </w:rPr>
      <w:tblPr/>
      <w:tcPr>
        <w:tcBorders>
          <w:top w:val="single" w:sz="4" w:space="0" w:color="ADD095"/>
          <w:left w:val="single" w:sz="4" w:space="0" w:color="ADD095"/>
          <w:bottom w:val="single" w:sz="4" w:space="0" w:color="ADD095"/>
          <w:right w:val="single" w:sz="4" w:space="0" w:color="ADD095"/>
          <w:insideH w:val="nil"/>
          <w:insideV w:val="nil"/>
        </w:tcBorders>
        <w:shd w:val="clear" w:color="auto" w:fill="ADD095"/>
      </w:tcPr>
    </w:tblStylePr>
    <w:tblStylePr w:type="lastRow">
      <w:rPr>
        <w:b/>
        <w:bCs/>
      </w:rPr>
      <w:tblPr/>
      <w:tcPr>
        <w:tcBorders>
          <w:top w:val="double" w:sz="4" w:space="0" w:color="ADD095"/>
        </w:tcBorders>
      </w:tcPr>
    </w:tblStylePr>
    <w:tblStylePr w:type="firstCol">
      <w:rPr>
        <w:b/>
        <w:bCs/>
      </w:rPr>
    </w:tblStylePr>
    <w:tblStylePr w:type="lastCol">
      <w:rPr>
        <w:b/>
        <w:bCs/>
      </w:rPr>
    </w:tblStylePr>
    <w:tblStylePr w:type="band1Vert">
      <w:tblPr/>
      <w:tcPr>
        <w:shd w:val="clear" w:color="auto" w:fill="EEF5E9"/>
      </w:tcPr>
    </w:tblStylePr>
    <w:tblStylePr w:type="band1Horz">
      <w:tblPr/>
      <w:tcPr>
        <w:shd w:val="clear" w:color="auto" w:fill="EEF5E9"/>
      </w:tcPr>
    </w:tblStylePr>
  </w:style>
  <w:style w:type="table" w:customStyle="1" w:styleId="GridTable4-Accent42">
    <w:name w:val="Grid Table 4 - Accent 42"/>
    <w:basedOn w:val="TableNormal"/>
    <w:next w:val="GridTable4-Accent4"/>
    <w:uiPriority w:val="49"/>
    <w:rsid w:val="00C33BC5"/>
    <w:pPr>
      <w:spacing w:line="240" w:lineRule="auto"/>
    </w:pPr>
    <w:tblPr>
      <w:tblStyleRowBandSize w:val="1"/>
      <w:tblStyleColBandSize w:val="1"/>
      <w:tblBorders>
        <w:top w:val="single" w:sz="4" w:space="0" w:color="BD6298"/>
        <w:left w:val="single" w:sz="4" w:space="0" w:color="BD6298"/>
        <w:bottom w:val="single" w:sz="4" w:space="0" w:color="BD6298"/>
        <w:right w:val="single" w:sz="4" w:space="0" w:color="BD6298"/>
        <w:insideH w:val="single" w:sz="4" w:space="0" w:color="BD6298"/>
        <w:insideV w:val="single" w:sz="4" w:space="0" w:color="BD6298"/>
      </w:tblBorders>
    </w:tblPr>
    <w:tblStylePr w:type="firstRow">
      <w:rPr>
        <w:b/>
        <w:bCs/>
        <w:color w:val="FFFFFF"/>
      </w:rPr>
      <w:tblPr/>
      <w:tcPr>
        <w:tcBorders>
          <w:top w:val="single" w:sz="4" w:space="0" w:color="62294B"/>
          <w:left w:val="single" w:sz="4" w:space="0" w:color="62294B"/>
          <w:bottom w:val="single" w:sz="4" w:space="0" w:color="62294B"/>
          <w:right w:val="single" w:sz="4" w:space="0" w:color="62294B"/>
          <w:insideH w:val="nil"/>
          <w:insideV w:val="nil"/>
        </w:tcBorders>
        <w:shd w:val="clear" w:color="auto" w:fill="62294B"/>
      </w:tcPr>
    </w:tblStylePr>
    <w:tblStylePr w:type="lastRow">
      <w:rPr>
        <w:b/>
        <w:bCs/>
      </w:rPr>
      <w:tblPr/>
      <w:tcPr>
        <w:tcBorders>
          <w:top w:val="double" w:sz="4" w:space="0" w:color="62294B"/>
        </w:tcBorders>
      </w:tcPr>
    </w:tblStylePr>
    <w:tblStylePr w:type="firstCol">
      <w:rPr>
        <w:b/>
        <w:bCs/>
      </w:rPr>
    </w:tblStylePr>
    <w:tblStylePr w:type="lastCol">
      <w:rPr>
        <w:b/>
        <w:bCs/>
      </w:rPr>
    </w:tblStylePr>
    <w:tblStylePr w:type="band1Vert">
      <w:tblPr/>
      <w:tcPr>
        <w:shd w:val="clear" w:color="auto" w:fill="E9CADC"/>
      </w:tcPr>
    </w:tblStylePr>
    <w:tblStylePr w:type="band1Horz">
      <w:tblPr/>
      <w:tcPr>
        <w:shd w:val="clear" w:color="auto" w:fill="E9CADC"/>
      </w:tcPr>
    </w:tblStylePr>
  </w:style>
  <w:style w:type="table" w:customStyle="1" w:styleId="GridTable4-Accent52">
    <w:name w:val="Grid Table 4 - Accent 52"/>
    <w:basedOn w:val="TableNormal"/>
    <w:next w:val="GridTable4-Accent5"/>
    <w:uiPriority w:val="49"/>
    <w:rsid w:val="00C33BC5"/>
    <w:pPr>
      <w:spacing w:line="240" w:lineRule="auto"/>
    </w:pPr>
    <w:tblPr>
      <w:tblStyleRowBandSize w:val="1"/>
      <w:tblStyleColBandSize w:val="1"/>
      <w:tblBorders>
        <w:top w:val="single" w:sz="4" w:space="0" w:color="FFB799"/>
        <w:left w:val="single" w:sz="4" w:space="0" w:color="FFB799"/>
        <w:bottom w:val="single" w:sz="4" w:space="0" w:color="FFB799"/>
        <w:right w:val="single" w:sz="4" w:space="0" w:color="FFB799"/>
        <w:insideH w:val="single" w:sz="4" w:space="0" w:color="FFB799"/>
        <w:insideV w:val="single" w:sz="4" w:space="0" w:color="FFB799"/>
      </w:tblBorders>
    </w:tblPr>
    <w:tblStylePr w:type="firstRow">
      <w:rPr>
        <w:b/>
        <w:bCs/>
        <w:color w:val="FFFFFF"/>
      </w:rPr>
      <w:tblPr/>
      <w:tcPr>
        <w:tcBorders>
          <w:top w:val="single" w:sz="4" w:space="0" w:color="FF8855"/>
          <w:left w:val="single" w:sz="4" w:space="0" w:color="FF8855"/>
          <w:bottom w:val="single" w:sz="4" w:space="0" w:color="FF8855"/>
          <w:right w:val="single" w:sz="4" w:space="0" w:color="FF8855"/>
          <w:insideH w:val="nil"/>
          <w:insideV w:val="nil"/>
        </w:tcBorders>
        <w:shd w:val="clear" w:color="auto" w:fill="FF8855"/>
      </w:tcPr>
    </w:tblStylePr>
    <w:tblStylePr w:type="lastRow">
      <w:rPr>
        <w:b/>
        <w:bCs/>
      </w:rPr>
      <w:tblPr/>
      <w:tcPr>
        <w:tcBorders>
          <w:top w:val="double" w:sz="4" w:space="0" w:color="FF8855"/>
        </w:tcBorders>
      </w:tcPr>
    </w:tblStylePr>
    <w:tblStylePr w:type="firstCol">
      <w:rPr>
        <w:b/>
        <w:bCs/>
      </w:rPr>
    </w:tblStylePr>
    <w:tblStylePr w:type="lastCol">
      <w:rPr>
        <w:b/>
        <w:bCs/>
      </w:rPr>
    </w:tblStylePr>
    <w:tblStylePr w:type="band1Vert">
      <w:tblPr/>
      <w:tcPr>
        <w:shd w:val="clear" w:color="auto" w:fill="FFE7DD"/>
      </w:tcPr>
    </w:tblStylePr>
    <w:tblStylePr w:type="band1Horz">
      <w:tblPr/>
      <w:tcPr>
        <w:shd w:val="clear" w:color="auto" w:fill="FFE7DD"/>
      </w:tcPr>
    </w:tblStylePr>
  </w:style>
  <w:style w:type="table" w:customStyle="1" w:styleId="GridTable4-Accent62">
    <w:name w:val="Grid Table 4 - Accent 62"/>
    <w:basedOn w:val="TableNormal"/>
    <w:next w:val="GridTable4-Accent6"/>
    <w:uiPriority w:val="49"/>
    <w:rsid w:val="00C33BC5"/>
    <w:pPr>
      <w:spacing w:line="240" w:lineRule="auto"/>
    </w:pPr>
    <w:tblPr>
      <w:tblStyleRowBandSize w:val="1"/>
      <w:tblStyleColBandSize w:val="1"/>
      <w:tblBorders>
        <w:top w:val="single" w:sz="4" w:space="0" w:color="EEECE7"/>
        <w:left w:val="single" w:sz="4" w:space="0" w:color="EEECE7"/>
        <w:bottom w:val="single" w:sz="4" w:space="0" w:color="EEECE7"/>
        <w:right w:val="single" w:sz="4" w:space="0" w:color="EEECE7"/>
        <w:insideH w:val="single" w:sz="4" w:space="0" w:color="EEECE7"/>
        <w:insideV w:val="single" w:sz="4" w:space="0" w:color="EEECE7"/>
      </w:tblBorders>
    </w:tblPr>
    <w:tblStylePr w:type="firstRow">
      <w:rPr>
        <w:b/>
        <w:bCs/>
        <w:color w:val="FFFFFF"/>
      </w:rPr>
      <w:tblPr/>
      <w:tcPr>
        <w:tcBorders>
          <w:top w:val="single" w:sz="4" w:space="0" w:color="E3E1D8"/>
          <w:left w:val="single" w:sz="4" w:space="0" w:color="E3E1D8"/>
          <w:bottom w:val="single" w:sz="4" w:space="0" w:color="E3E1D8"/>
          <w:right w:val="single" w:sz="4" w:space="0" w:color="E3E1D8"/>
          <w:insideH w:val="nil"/>
          <w:insideV w:val="nil"/>
        </w:tcBorders>
        <w:shd w:val="clear" w:color="auto" w:fill="E3E1D8"/>
      </w:tcPr>
    </w:tblStylePr>
    <w:tblStylePr w:type="lastRow">
      <w:rPr>
        <w:b/>
        <w:bCs/>
      </w:rPr>
      <w:tblPr/>
      <w:tcPr>
        <w:tcBorders>
          <w:top w:val="double" w:sz="4" w:space="0" w:color="E3E1D8"/>
        </w:tcBorders>
      </w:tcPr>
    </w:tblStylePr>
    <w:tblStylePr w:type="firstCol">
      <w:rPr>
        <w:b/>
        <w:bCs/>
      </w:rPr>
    </w:tblStylePr>
    <w:tblStylePr w:type="lastCol">
      <w:rPr>
        <w:b/>
        <w:bCs/>
      </w:rPr>
    </w:tblStylePr>
    <w:tblStylePr w:type="band1Vert">
      <w:tblPr/>
      <w:tcPr>
        <w:shd w:val="clear" w:color="auto" w:fill="F9F8F7"/>
      </w:tcPr>
    </w:tblStylePr>
    <w:tblStylePr w:type="band1Horz">
      <w:tblPr/>
      <w:tcPr>
        <w:shd w:val="clear" w:color="auto" w:fill="F9F8F7"/>
      </w:tcPr>
    </w:tblStylePr>
  </w:style>
  <w:style w:type="table" w:customStyle="1" w:styleId="GridTable5Dark2">
    <w:name w:val="Grid Table 5 Dark2"/>
    <w:basedOn w:val="TableNormal"/>
    <w:next w:val="GridTable5Dark"/>
    <w:uiPriority w:val="50"/>
    <w:rsid w:val="00C33BC5"/>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GridTable5Dark-Accent12">
    <w:name w:val="Grid Table 5 Dark - Accent 12"/>
    <w:basedOn w:val="TableNormal"/>
    <w:next w:val="GridTable5Dark-Accent1"/>
    <w:uiPriority w:val="50"/>
    <w:rsid w:val="00C33BC5"/>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3D2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5326E"/>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5326E"/>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5326E"/>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5326E"/>
      </w:tcPr>
    </w:tblStylePr>
    <w:tblStylePr w:type="band1Vert">
      <w:tblPr/>
      <w:tcPr>
        <w:shd w:val="clear" w:color="auto" w:fill="67A5F8"/>
      </w:tcPr>
    </w:tblStylePr>
    <w:tblStylePr w:type="band1Horz">
      <w:tblPr/>
      <w:tcPr>
        <w:shd w:val="clear" w:color="auto" w:fill="67A5F8"/>
      </w:tcPr>
    </w:tblStylePr>
  </w:style>
  <w:style w:type="table" w:customStyle="1" w:styleId="GridTable5Dark-Accent22">
    <w:name w:val="Grid Table 5 Dark - Accent 22"/>
    <w:basedOn w:val="TableNormal"/>
    <w:next w:val="GridTable5Dark-Accent2"/>
    <w:uiPriority w:val="50"/>
    <w:rsid w:val="00C33BC5"/>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BB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125A4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125A4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125A4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125A40"/>
      </w:tcPr>
    </w:tblStylePr>
    <w:tblStylePr w:type="band1Vert">
      <w:tblPr/>
      <w:tcPr>
        <w:shd w:val="clear" w:color="auto" w:fill="78E4BD"/>
      </w:tcPr>
    </w:tblStylePr>
    <w:tblStylePr w:type="band1Horz">
      <w:tblPr/>
      <w:tcPr>
        <w:shd w:val="clear" w:color="auto" w:fill="78E4BD"/>
      </w:tcPr>
    </w:tblStylePr>
  </w:style>
  <w:style w:type="table" w:customStyle="1" w:styleId="GridTable5Dark-Accent32">
    <w:name w:val="Grid Table 5 Dark - Accent 32"/>
    <w:basedOn w:val="TableNormal"/>
    <w:next w:val="GridTable5Dark-Accent3"/>
    <w:uiPriority w:val="50"/>
    <w:rsid w:val="00C33BC5"/>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EF5E9"/>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DD09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DD09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DD09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DD095"/>
      </w:tcPr>
    </w:tblStylePr>
    <w:tblStylePr w:type="band1Vert">
      <w:tblPr/>
      <w:tcPr>
        <w:shd w:val="clear" w:color="auto" w:fill="DEECD4"/>
      </w:tcPr>
    </w:tblStylePr>
    <w:tblStylePr w:type="band1Horz">
      <w:tblPr/>
      <w:tcPr>
        <w:shd w:val="clear" w:color="auto" w:fill="DEECD4"/>
      </w:tcPr>
    </w:tblStylePr>
  </w:style>
  <w:style w:type="table" w:customStyle="1" w:styleId="GridTable5Dark-Accent42">
    <w:name w:val="Grid Table 5 Dark - Accent 42"/>
    <w:basedOn w:val="TableNormal"/>
    <w:next w:val="GridTable5Dark-Accent4"/>
    <w:uiPriority w:val="50"/>
    <w:rsid w:val="00C33BC5"/>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9CAD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62294B"/>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62294B"/>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62294B"/>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62294B"/>
      </w:tcPr>
    </w:tblStylePr>
    <w:tblStylePr w:type="band1Vert">
      <w:tblPr/>
      <w:tcPr>
        <w:shd w:val="clear" w:color="auto" w:fill="D396BA"/>
      </w:tcPr>
    </w:tblStylePr>
    <w:tblStylePr w:type="band1Horz">
      <w:tblPr/>
      <w:tcPr>
        <w:shd w:val="clear" w:color="auto" w:fill="D396BA"/>
      </w:tcPr>
    </w:tblStylePr>
  </w:style>
  <w:style w:type="table" w:customStyle="1" w:styleId="GridTable5Dark-Accent52">
    <w:name w:val="Grid Table 5 Dark - Accent 52"/>
    <w:basedOn w:val="TableNormal"/>
    <w:next w:val="GridTable5Dark-Accent5"/>
    <w:uiPriority w:val="50"/>
    <w:rsid w:val="00C33BC5"/>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FE7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FF885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FF885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FF885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FF8855"/>
      </w:tcPr>
    </w:tblStylePr>
    <w:tblStylePr w:type="band1Vert">
      <w:tblPr/>
      <w:tcPr>
        <w:shd w:val="clear" w:color="auto" w:fill="FFCFBB"/>
      </w:tcPr>
    </w:tblStylePr>
    <w:tblStylePr w:type="band1Horz">
      <w:tblPr/>
      <w:tcPr>
        <w:shd w:val="clear" w:color="auto" w:fill="FFCFBB"/>
      </w:tcPr>
    </w:tblStylePr>
  </w:style>
  <w:style w:type="table" w:customStyle="1" w:styleId="GridTable5Dark-Accent62">
    <w:name w:val="Grid Table 5 Dark - Accent 62"/>
    <w:basedOn w:val="TableNormal"/>
    <w:next w:val="GridTable5Dark-Accent6"/>
    <w:uiPriority w:val="50"/>
    <w:rsid w:val="00C33BC5"/>
    <w:pPr>
      <w:spacing w:line="240" w:lineRule="auto"/>
    </w:p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9F8F7"/>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3E1D8"/>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3E1D8"/>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3E1D8"/>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3E1D8"/>
      </w:tcPr>
    </w:tblStylePr>
    <w:tblStylePr w:type="band1Vert">
      <w:tblPr/>
      <w:tcPr>
        <w:shd w:val="clear" w:color="auto" w:fill="F3F2EF"/>
      </w:tcPr>
    </w:tblStylePr>
    <w:tblStylePr w:type="band1Horz">
      <w:tblPr/>
      <w:tcPr>
        <w:shd w:val="clear" w:color="auto" w:fill="F3F2EF"/>
      </w:tcPr>
    </w:tblStylePr>
  </w:style>
  <w:style w:type="table" w:customStyle="1" w:styleId="GridTable6Colorful2">
    <w:name w:val="Grid Table 6 Colorful2"/>
    <w:basedOn w:val="TableNormal"/>
    <w:next w:val="GridTable6Colorful"/>
    <w:uiPriority w:val="51"/>
    <w:rsid w:val="00C33BC5"/>
    <w:pPr>
      <w:spacing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rful-Accent12">
    <w:name w:val="Grid Table 6 Colorful - Accent 12"/>
    <w:basedOn w:val="TableNormal"/>
    <w:next w:val="GridTable6Colorful-Accent1"/>
    <w:uiPriority w:val="51"/>
    <w:rsid w:val="00C33BC5"/>
    <w:pPr>
      <w:spacing w:line="240" w:lineRule="auto"/>
    </w:pPr>
    <w:rPr>
      <w:color w:val="032552"/>
    </w:rPr>
    <w:tblPr>
      <w:tblStyleRowBandSize w:val="1"/>
      <w:tblStyleColBandSize w:val="1"/>
      <w:tblBorders>
        <w:top w:val="single" w:sz="4" w:space="0" w:color="1C78F4"/>
        <w:left w:val="single" w:sz="4" w:space="0" w:color="1C78F4"/>
        <w:bottom w:val="single" w:sz="4" w:space="0" w:color="1C78F4"/>
        <w:right w:val="single" w:sz="4" w:space="0" w:color="1C78F4"/>
        <w:insideH w:val="single" w:sz="4" w:space="0" w:color="1C78F4"/>
        <w:insideV w:val="single" w:sz="4" w:space="0" w:color="1C78F4"/>
      </w:tblBorders>
    </w:tblPr>
    <w:tblStylePr w:type="firstRow">
      <w:rPr>
        <w:b/>
        <w:bCs/>
      </w:rPr>
      <w:tblPr/>
      <w:tcPr>
        <w:tcBorders>
          <w:bottom w:val="single" w:sz="12" w:space="0" w:color="1C78F4"/>
        </w:tcBorders>
      </w:tcPr>
    </w:tblStylePr>
    <w:tblStylePr w:type="lastRow">
      <w:rPr>
        <w:b/>
        <w:bCs/>
      </w:rPr>
      <w:tblPr/>
      <w:tcPr>
        <w:tcBorders>
          <w:top w:val="double" w:sz="4" w:space="0" w:color="1C78F4"/>
        </w:tcBorders>
      </w:tcPr>
    </w:tblStylePr>
    <w:tblStylePr w:type="firstCol">
      <w:rPr>
        <w:b/>
        <w:bCs/>
      </w:rPr>
    </w:tblStylePr>
    <w:tblStylePr w:type="lastCol">
      <w:rPr>
        <w:b/>
        <w:bCs/>
      </w:rPr>
    </w:tblStylePr>
    <w:tblStylePr w:type="band1Vert">
      <w:tblPr/>
      <w:tcPr>
        <w:shd w:val="clear" w:color="auto" w:fill="B3D2FB"/>
      </w:tcPr>
    </w:tblStylePr>
    <w:tblStylePr w:type="band1Horz">
      <w:tblPr/>
      <w:tcPr>
        <w:shd w:val="clear" w:color="auto" w:fill="B3D2FB"/>
      </w:tcPr>
    </w:tblStylePr>
  </w:style>
  <w:style w:type="table" w:customStyle="1" w:styleId="GridTable6Colorful-Accent22">
    <w:name w:val="Grid Table 6 Colorful - Accent 22"/>
    <w:basedOn w:val="TableNormal"/>
    <w:next w:val="GridTable6Colorful-Accent2"/>
    <w:uiPriority w:val="51"/>
    <w:rsid w:val="00C33BC5"/>
    <w:pPr>
      <w:spacing w:line="240" w:lineRule="auto"/>
    </w:pPr>
    <w:rPr>
      <w:color w:val="0D432F"/>
    </w:rPr>
    <w:tblPr>
      <w:tblStyleRowBandSize w:val="1"/>
      <w:tblStyleColBandSize w:val="1"/>
      <w:tblBorders>
        <w:top w:val="single" w:sz="4" w:space="0" w:color="35D69C"/>
        <w:left w:val="single" w:sz="4" w:space="0" w:color="35D69C"/>
        <w:bottom w:val="single" w:sz="4" w:space="0" w:color="35D69C"/>
        <w:right w:val="single" w:sz="4" w:space="0" w:color="35D69C"/>
        <w:insideH w:val="single" w:sz="4" w:space="0" w:color="35D69C"/>
        <w:insideV w:val="single" w:sz="4" w:space="0" w:color="35D69C"/>
      </w:tblBorders>
    </w:tblPr>
    <w:tblStylePr w:type="firstRow">
      <w:rPr>
        <w:b/>
        <w:bCs/>
      </w:rPr>
      <w:tblPr/>
      <w:tcPr>
        <w:tcBorders>
          <w:bottom w:val="single" w:sz="12" w:space="0" w:color="35D69C"/>
        </w:tcBorders>
      </w:tcPr>
    </w:tblStylePr>
    <w:tblStylePr w:type="lastRow">
      <w:rPr>
        <w:b/>
        <w:bCs/>
      </w:rPr>
      <w:tblPr/>
      <w:tcPr>
        <w:tcBorders>
          <w:top w:val="double" w:sz="4" w:space="0" w:color="35D69C"/>
        </w:tcBorders>
      </w:tcPr>
    </w:tblStylePr>
    <w:tblStylePr w:type="firstCol">
      <w:rPr>
        <w:b/>
        <w:bCs/>
      </w:rPr>
    </w:tblStylePr>
    <w:tblStylePr w:type="lastCol">
      <w:rPr>
        <w:b/>
        <w:bCs/>
      </w:rPr>
    </w:tblStylePr>
    <w:tblStylePr w:type="band1Vert">
      <w:tblPr/>
      <w:tcPr>
        <w:shd w:val="clear" w:color="auto" w:fill="BBF1DD"/>
      </w:tcPr>
    </w:tblStylePr>
    <w:tblStylePr w:type="band1Horz">
      <w:tblPr/>
      <w:tcPr>
        <w:shd w:val="clear" w:color="auto" w:fill="BBF1DD"/>
      </w:tcPr>
    </w:tblStylePr>
  </w:style>
  <w:style w:type="table" w:customStyle="1" w:styleId="GridTable6Colorful-Accent32">
    <w:name w:val="Grid Table 6 Colorful - Accent 32"/>
    <w:basedOn w:val="TableNormal"/>
    <w:next w:val="GridTable6Colorful-Accent3"/>
    <w:uiPriority w:val="51"/>
    <w:rsid w:val="00C33BC5"/>
    <w:pPr>
      <w:spacing w:line="240" w:lineRule="auto"/>
    </w:pPr>
    <w:rPr>
      <w:color w:val="7CB456"/>
    </w:rPr>
    <w:tblPr>
      <w:tblStyleRowBandSize w:val="1"/>
      <w:tblStyleColBandSize w:val="1"/>
      <w:tblBorders>
        <w:top w:val="single" w:sz="4" w:space="0" w:color="CDE2BF"/>
        <w:left w:val="single" w:sz="4" w:space="0" w:color="CDE2BF"/>
        <w:bottom w:val="single" w:sz="4" w:space="0" w:color="CDE2BF"/>
        <w:right w:val="single" w:sz="4" w:space="0" w:color="CDE2BF"/>
        <w:insideH w:val="single" w:sz="4" w:space="0" w:color="CDE2BF"/>
        <w:insideV w:val="single" w:sz="4" w:space="0" w:color="CDE2BF"/>
      </w:tblBorders>
    </w:tblPr>
    <w:tblStylePr w:type="firstRow">
      <w:rPr>
        <w:b/>
        <w:bCs/>
      </w:rPr>
      <w:tblPr/>
      <w:tcPr>
        <w:tcBorders>
          <w:bottom w:val="single" w:sz="12" w:space="0" w:color="CDE2BF"/>
        </w:tcBorders>
      </w:tcPr>
    </w:tblStylePr>
    <w:tblStylePr w:type="lastRow">
      <w:rPr>
        <w:b/>
        <w:bCs/>
      </w:rPr>
      <w:tblPr/>
      <w:tcPr>
        <w:tcBorders>
          <w:top w:val="double" w:sz="4" w:space="0" w:color="CDE2BF"/>
        </w:tcBorders>
      </w:tcPr>
    </w:tblStylePr>
    <w:tblStylePr w:type="firstCol">
      <w:rPr>
        <w:b/>
        <w:bCs/>
      </w:rPr>
    </w:tblStylePr>
    <w:tblStylePr w:type="lastCol">
      <w:rPr>
        <w:b/>
        <w:bCs/>
      </w:rPr>
    </w:tblStylePr>
    <w:tblStylePr w:type="band1Vert">
      <w:tblPr/>
      <w:tcPr>
        <w:shd w:val="clear" w:color="auto" w:fill="EEF5E9"/>
      </w:tcPr>
    </w:tblStylePr>
    <w:tblStylePr w:type="band1Horz">
      <w:tblPr/>
      <w:tcPr>
        <w:shd w:val="clear" w:color="auto" w:fill="EEF5E9"/>
      </w:tcPr>
    </w:tblStylePr>
  </w:style>
  <w:style w:type="table" w:customStyle="1" w:styleId="GridTable6Colorful-Accent42">
    <w:name w:val="Grid Table 6 Colorful - Accent 42"/>
    <w:basedOn w:val="TableNormal"/>
    <w:next w:val="GridTable6Colorful-Accent4"/>
    <w:uiPriority w:val="51"/>
    <w:rsid w:val="00C33BC5"/>
    <w:pPr>
      <w:spacing w:line="240" w:lineRule="auto"/>
    </w:pPr>
    <w:rPr>
      <w:color w:val="491E38"/>
    </w:rPr>
    <w:tblPr>
      <w:tblStyleRowBandSize w:val="1"/>
      <w:tblStyleColBandSize w:val="1"/>
      <w:tblBorders>
        <w:top w:val="single" w:sz="4" w:space="0" w:color="BD6298"/>
        <w:left w:val="single" w:sz="4" w:space="0" w:color="BD6298"/>
        <w:bottom w:val="single" w:sz="4" w:space="0" w:color="BD6298"/>
        <w:right w:val="single" w:sz="4" w:space="0" w:color="BD6298"/>
        <w:insideH w:val="single" w:sz="4" w:space="0" w:color="BD6298"/>
        <w:insideV w:val="single" w:sz="4" w:space="0" w:color="BD6298"/>
      </w:tblBorders>
    </w:tblPr>
    <w:tblStylePr w:type="firstRow">
      <w:rPr>
        <w:b/>
        <w:bCs/>
      </w:rPr>
      <w:tblPr/>
      <w:tcPr>
        <w:tcBorders>
          <w:bottom w:val="single" w:sz="12" w:space="0" w:color="BD6298"/>
        </w:tcBorders>
      </w:tcPr>
    </w:tblStylePr>
    <w:tblStylePr w:type="lastRow">
      <w:rPr>
        <w:b/>
        <w:bCs/>
      </w:rPr>
      <w:tblPr/>
      <w:tcPr>
        <w:tcBorders>
          <w:top w:val="double" w:sz="4" w:space="0" w:color="BD6298"/>
        </w:tcBorders>
      </w:tcPr>
    </w:tblStylePr>
    <w:tblStylePr w:type="firstCol">
      <w:rPr>
        <w:b/>
        <w:bCs/>
      </w:rPr>
    </w:tblStylePr>
    <w:tblStylePr w:type="lastCol">
      <w:rPr>
        <w:b/>
        <w:bCs/>
      </w:rPr>
    </w:tblStylePr>
    <w:tblStylePr w:type="band1Vert">
      <w:tblPr/>
      <w:tcPr>
        <w:shd w:val="clear" w:color="auto" w:fill="E9CADC"/>
      </w:tcPr>
    </w:tblStylePr>
    <w:tblStylePr w:type="band1Horz">
      <w:tblPr/>
      <w:tcPr>
        <w:shd w:val="clear" w:color="auto" w:fill="E9CADC"/>
      </w:tcPr>
    </w:tblStylePr>
  </w:style>
  <w:style w:type="table" w:customStyle="1" w:styleId="GridTable6Colorful-Accent52">
    <w:name w:val="Grid Table 6 Colorful - Accent 52"/>
    <w:basedOn w:val="TableNormal"/>
    <w:next w:val="GridTable6Colorful-Accent5"/>
    <w:uiPriority w:val="51"/>
    <w:rsid w:val="00C33BC5"/>
    <w:pPr>
      <w:spacing w:line="240" w:lineRule="auto"/>
    </w:pPr>
    <w:rPr>
      <w:color w:val="FE4B00"/>
    </w:rPr>
    <w:tblPr>
      <w:tblStyleRowBandSize w:val="1"/>
      <w:tblStyleColBandSize w:val="1"/>
      <w:tblBorders>
        <w:top w:val="single" w:sz="4" w:space="0" w:color="FFB799"/>
        <w:left w:val="single" w:sz="4" w:space="0" w:color="FFB799"/>
        <w:bottom w:val="single" w:sz="4" w:space="0" w:color="FFB799"/>
        <w:right w:val="single" w:sz="4" w:space="0" w:color="FFB799"/>
        <w:insideH w:val="single" w:sz="4" w:space="0" w:color="FFB799"/>
        <w:insideV w:val="single" w:sz="4" w:space="0" w:color="FFB799"/>
      </w:tblBorders>
    </w:tblPr>
    <w:tblStylePr w:type="firstRow">
      <w:rPr>
        <w:b/>
        <w:bCs/>
      </w:rPr>
      <w:tblPr/>
      <w:tcPr>
        <w:tcBorders>
          <w:bottom w:val="single" w:sz="12" w:space="0" w:color="FFB799"/>
        </w:tcBorders>
      </w:tcPr>
    </w:tblStylePr>
    <w:tblStylePr w:type="lastRow">
      <w:rPr>
        <w:b/>
        <w:bCs/>
      </w:rPr>
      <w:tblPr/>
      <w:tcPr>
        <w:tcBorders>
          <w:top w:val="double" w:sz="4" w:space="0" w:color="FFB799"/>
        </w:tcBorders>
      </w:tcPr>
    </w:tblStylePr>
    <w:tblStylePr w:type="firstCol">
      <w:rPr>
        <w:b/>
        <w:bCs/>
      </w:rPr>
    </w:tblStylePr>
    <w:tblStylePr w:type="lastCol">
      <w:rPr>
        <w:b/>
        <w:bCs/>
      </w:rPr>
    </w:tblStylePr>
    <w:tblStylePr w:type="band1Vert">
      <w:tblPr/>
      <w:tcPr>
        <w:shd w:val="clear" w:color="auto" w:fill="FFE7DD"/>
      </w:tcPr>
    </w:tblStylePr>
    <w:tblStylePr w:type="band1Horz">
      <w:tblPr/>
      <w:tcPr>
        <w:shd w:val="clear" w:color="auto" w:fill="FFE7DD"/>
      </w:tcPr>
    </w:tblStylePr>
  </w:style>
  <w:style w:type="table" w:customStyle="1" w:styleId="GridTable6Colorful-Accent62">
    <w:name w:val="Grid Table 6 Colorful - Accent 62"/>
    <w:basedOn w:val="TableNormal"/>
    <w:next w:val="GridTable6Colorful-Accent6"/>
    <w:uiPriority w:val="51"/>
    <w:rsid w:val="00C33BC5"/>
    <w:pPr>
      <w:spacing w:line="240" w:lineRule="auto"/>
    </w:pPr>
    <w:rPr>
      <w:color w:val="B4AF97"/>
    </w:rPr>
    <w:tblPr>
      <w:tblStyleRowBandSize w:val="1"/>
      <w:tblStyleColBandSize w:val="1"/>
      <w:tblBorders>
        <w:top w:val="single" w:sz="4" w:space="0" w:color="EEECE7"/>
        <w:left w:val="single" w:sz="4" w:space="0" w:color="EEECE7"/>
        <w:bottom w:val="single" w:sz="4" w:space="0" w:color="EEECE7"/>
        <w:right w:val="single" w:sz="4" w:space="0" w:color="EEECE7"/>
        <w:insideH w:val="single" w:sz="4" w:space="0" w:color="EEECE7"/>
        <w:insideV w:val="single" w:sz="4" w:space="0" w:color="EEECE7"/>
      </w:tblBorders>
    </w:tblPr>
    <w:tblStylePr w:type="firstRow">
      <w:rPr>
        <w:b/>
        <w:bCs/>
      </w:rPr>
      <w:tblPr/>
      <w:tcPr>
        <w:tcBorders>
          <w:bottom w:val="single" w:sz="12" w:space="0" w:color="EEECE7"/>
        </w:tcBorders>
      </w:tcPr>
    </w:tblStylePr>
    <w:tblStylePr w:type="lastRow">
      <w:rPr>
        <w:b/>
        <w:bCs/>
      </w:rPr>
      <w:tblPr/>
      <w:tcPr>
        <w:tcBorders>
          <w:top w:val="double" w:sz="4" w:space="0" w:color="EEECE7"/>
        </w:tcBorders>
      </w:tcPr>
    </w:tblStylePr>
    <w:tblStylePr w:type="firstCol">
      <w:rPr>
        <w:b/>
        <w:bCs/>
      </w:rPr>
    </w:tblStylePr>
    <w:tblStylePr w:type="lastCol">
      <w:rPr>
        <w:b/>
        <w:bCs/>
      </w:rPr>
    </w:tblStylePr>
    <w:tblStylePr w:type="band1Vert">
      <w:tblPr/>
      <w:tcPr>
        <w:shd w:val="clear" w:color="auto" w:fill="F9F8F7"/>
      </w:tcPr>
    </w:tblStylePr>
    <w:tblStylePr w:type="band1Horz">
      <w:tblPr/>
      <w:tcPr>
        <w:shd w:val="clear" w:color="auto" w:fill="F9F8F7"/>
      </w:tcPr>
    </w:tblStylePr>
  </w:style>
  <w:style w:type="table" w:customStyle="1" w:styleId="GridTable7Colorful2">
    <w:name w:val="Grid Table 7 Colorful2"/>
    <w:basedOn w:val="TableNormal"/>
    <w:next w:val="GridTable7Colorful"/>
    <w:uiPriority w:val="52"/>
    <w:rsid w:val="00C33BC5"/>
    <w:pPr>
      <w:spacing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7Colorful-Accent12">
    <w:name w:val="Grid Table 7 Colorful - Accent 12"/>
    <w:basedOn w:val="TableNormal"/>
    <w:next w:val="GridTable7Colorful-Accent1"/>
    <w:uiPriority w:val="52"/>
    <w:rsid w:val="00C33BC5"/>
    <w:pPr>
      <w:spacing w:line="240" w:lineRule="auto"/>
    </w:pPr>
    <w:rPr>
      <w:color w:val="032552"/>
    </w:rPr>
    <w:tblPr>
      <w:tblStyleRowBandSize w:val="1"/>
      <w:tblStyleColBandSize w:val="1"/>
      <w:tblBorders>
        <w:top w:val="single" w:sz="4" w:space="0" w:color="1C78F4"/>
        <w:left w:val="single" w:sz="4" w:space="0" w:color="1C78F4"/>
        <w:bottom w:val="single" w:sz="4" w:space="0" w:color="1C78F4"/>
        <w:right w:val="single" w:sz="4" w:space="0" w:color="1C78F4"/>
        <w:insideH w:val="single" w:sz="4" w:space="0" w:color="1C78F4"/>
        <w:insideV w:val="single" w:sz="4" w:space="0" w:color="1C78F4"/>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B3D2FB"/>
      </w:tcPr>
    </w:tblStylePr>
    <w:tblStylePr w:type="band1Horz">
      <w:tblPr/>
      <w:tcPr>
        <w:shd w:val="clear" w:color="auto" w:fill="B3D2FB"/>
      </w:tcPr>
    </w:tblStylePr>
    <w:tblStylePr w:type="neCell">
      <w:tblPr/>
      <w:tcPr>
        <w:tcBorders>
          <w:bottom w:val="single" w:sz="4" w:space="0" w:color="1C78F4"/>
        </w:tcBorders>
      </w:tcPr>
    </w:tblStylePr>
    <w:tblStylePr w:type="nwCell">
      <w:tblPr/>
      <w:tcPr>
        <w:tcBorders>
          <w:bottom w:val="single" w:sz="4" w:space="0" w:color="1C78F4"/>
        </w:tcBorders>
      </w:tcPr>
    </w:tblStylePr>
    <w:tblStylePr w:type="seCell">
      <w:tblPr/>
      <w:tcPr>
        <w:tcBorders>
          <w:top w:val="single" w:sz="4" w:space="0" w:color="1C78F4"/>
        </w:tcBorders>
      </w:tcPr>
    </w:tblStylePr>
    <w:tblStylePr w:type="swCell">
      <w:tblPr/>
      <w:tcPr>
        <w:tcBorders>
          <w:top w:val="single" w:sz="4" w:space="0" w:color="1C78F4"/>
        </w:tcBorders>
      </w:tcPr>
    </w:tblStylePr>
  </w:style>
  <w:style w:type="table" w:customStyle="1" w:styleId="GridTable7Colorful-Accent22">
    <w:name w:val="Grid Table 7 Colorful - Accent 22"/>
    <w:basedOn w:val="TableNormal"/>
    <w:next w:val="GridTable7Colorful-Accent2"/>
    <w:uiPriority w:val="52"/>
    <w:rsid w:val="00C33BC5"/>
    <w:pPr>
      <w:spacing w:line="240" w:lineRule="auto"/>
    </w:pPr>
    <w:rPr>
      <w:color w:val="0D432F"/>
    </w:rPr>
    <w:tblPr>
      <w:tblStyleRowBandSize w:val="1"/>
      <w:tblStyleColBandSize w:val="1"/>
      <w:tblBorders>
        <w:top w:val="single" w:sz="4" w:space="0" w:color="35D69C"/>
        <w:left w:val="single" w:sz="4" w:space="0" w:color="35D69C"/>
        <w:bottom w:val="single" w:sz="4" w:space="0" w:color="35D69C"/>
        <w:right w:val="single" w:sz="4" w:space="0" w:color="35D69C"/>
        <w:insideH w:val="single" w:sz="4" w:space="0" w:color="35D69C"/>
        <w:insideV w:val="single" w:sz="4" w:space="0" w:color="35D69C"/>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BBF1DD"/>
      </w:tcPr>
    </w:tblStylePr>
    <w:tblStylePr w:type="band1Horz">
      <w:tblPr/>
      <w:tcPr>
        <w:shd w:val="clear" w:color="auto" w:fill="BBF1DD"/>
      </w:tcPr>
    </w:tblStylePr>
    <w:tblStylePr w:type="neCell">
      <w:tblPr/>
      <w:tcPr>
        <w:tcBorders>
          <w:bottom w:val="single" w:sz="4" w:space="0" w:color="35D69C"/>
        </w:tcBorders>
      </w:tcPr>
    </w:tblStylePr>
    <w:tblStylePr w:type="nwCell">
      <w:tblPr/>
      <w:tcPr>
        <w:tcBorders>
          <w:bottom w:val="single" w:sz="4" w:space="0" w:color="35D69C"/>
        </w:tcBorders>
      </w:tcPr>
    </w:tblStylePr>
    <w:tblStylePr w:type="seCell">
      <w:tblPr/>
      <w:tcPr>
        <w:tcBorders>
          <w:top w:val="single" w:sz="4" w:space="0" w:color="35D69C"/>
        </w:tcBorders>
      </w:tcPr>
    </w:tblStylePr>
    <w:tblStylePr w:type="swCell">
      <w:tblPr/>
      <w:tcPr>
        <w:tcBorders>
          <w:top w:val="single" w:sz="4" w:space="0" w:color="35D69C"/>
        </w:tcBorders>
      </w:tcPr>
    </w:tblStylePr>
  </w:style>
  <w:style w:type="table" w:customStyle="1" w:styleId="GridTable7Colorful-Accent32">
    <w:name w:val="Grid Table 7 Colorful - Accent 32"/>
    <w:basedOn w:val="TableNormal"/>
    <w:next w:val="GridTable7Colorful-Accent3"/>
    <w:uiPriority w:val="52"/>
    <w:rsid w:val="00C33BC5"/>
    <w:pPr>
      <w:spacing w:line="240" w:lineRule="auto"/>
    </w:pPr>
    <w:rPr>
      <w:color w:val="7CB456"/>
    </w:rPr>
    <w:tblPr>
      <w:tblStyleRowBandSize w:val="1"/>
      <w:tblStyleColBandSize w:val="1"/>
      <w:tblBorders>
        <w:top w:val="single" w:sz="4" w:space="0" w:color="CDE2BF"/>
        <w:left w:val="single" w:sz="4" w:space="0" w:color="CDE2BF"/>
        <w:bottom w:val="single" w:sz="4" w:space="0" w:color="CDE2BF"/>
        <w:right w:val="single" w:sz="4" w:space="0" w:color="CDE2BF"/>
        <w:insideH w:val="single" w:sz="4" w:space="0" w:color="CDE2BF"/>
        <w:insideV w:val="single" w:sz="4" w:space="0" w:color="CDE2BF"/>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EF5E9"/>
      </w:tcPr>
    </w:tblStylePr>
    <w:tblStylePr w:type="band1Horz">
      <w:tblPr/>
      <w:tcPr>
        <w:shd w:val="clear" w:color="auto" w:fill="EEF5E9"/>
      </w:tcPr>
    </w:tblStylePr>
    <w:tblStylePr w:type="neCell">
      <w:tblPr/>
      <w:tcPr>
        <w:tcBorders>
          <w:bottom w:val="single" w:sz="4" w:space="0" w:color="CDE2BF"/>
        </w:tcBorders>
      </w:tcPr>
    </w:tblStylePr>
    <w:tblStylePr w:type="nwCell">
      <w:tblPr/>
      <w:tcPr>
        <w:tcBorders>
          <w:bottom w:val="single" w:sz="4" w:space="0" w:color="CDE2BF"/>
        </w:tcBorders>
      </w:tcPr>
    </w:tblStylePr>
    <w:tblStylePr w:type="seCell">
      <w:tblPr/>
      <w:tcPr>
        <w:tcBorders>
          <w:top w:val="single" w:sz="4" w:space="0" w:color="CDE2BF"/>
        </w:tcBorders>
      </w:tcPr>
    </w:tblStylePr>
    <w:tblStylePr w:type="swCell">
      <w:tblPr/>
      <w:tcPr>
        <w:tcBorders>
          <w:top w:val="single" w:sz="4" w:space="0" w:color="CDE2BF"/>
        </w:tcBorders>
      </w:tcPr>
    </w:tblStylePr>
  </w:style>
  <w:style w:type="table" w:customStyle="1" w:styleId="GridTable7Colorful-Accent42">
    <w:name w:val="Grid Table 7 Colorful - Accent 42"/>
    <w:basedOn w:val="TableNormal"/>
    <w:next w:val="GridTable7Colorful-Accent4"/>
    <w:uiPriority w:val="52"/>
    <w:rsid w:val="00C33BC5"/>
    <w:pPr>
      <w:spacing w:line="240" w:lineRule="auto"/>
    </w:pPr>
    <w:rPr>
      <w:color w:val="491E38"/>
    </w:rPr>
    <w:tblPr>
      <w:tblStyleRowBandSize w:val="1"/>
      <w:tblStyleColBandSize w:val="1"/>
      <w:tblBorders>
        <w:top w:val="single" w:sz="4" w:space="0" w:color="BD6298"/>
        <w:left w:val="single" w:sz="4" w:space="0" w:color="BD6298"/>
        <w:bottom w:val="single" w:sz="4" w:space="0" w:color="BD6298"/>
        <w:right w:val="single" w:sz="4" w:space="0" w:color="BD6298"/>
        <w:insideH w:val="single" w:sz="4" w:space="0" w:color="BD6298"/>
        <w:insideV w:val="single" w:sz="4" w:space="0" w:color="BD6298"/>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E9CADC"/>
      </w:tcPr>
    </w:tblStylePr>
    <w:tblStylePr w:type="band1Horz">
      <w:tblPr/>
      <w:tcPr>
        <w:shd w:val="clear" w:color="auto" w:fill="E9CADC"/>
      </w:tcPr>
    </w:tblStylePr>
    <w:tblStylePr w:type="neCell">
      <w:tblPr/>
      <w:tcPr>
        <w:tcBorders>
          <w:bottom w:val="single" w:sz="4" w:space="0" w:color="BD6298"/>
        </w:tcBorders>
      </w:tcPr>
    </w:tblStylePr>
    <w:tblStylePr w:type="nwCell">
      <w:tblPr/>
      <w:tcPr>
        <w:tcBorders>
          <w:bottom w:val="single" w:sz="4" w:space="0" w:color="BD6298"/>
        </w:tcBorders>
      </w:tcPr>
    </w:tblStylePr>
    <w:tblStylePr w:type="seCell">
      <w:tblPr/>
      <w:tcPr>
        <w:tcBorders>
          <w:top w:val="single" w:sz="4" w:space="0" w:color="BD6298"/>
        </w:tcBorders>
      </w:tcPr>
    </w:tblStylePr>
    <w:tblStylePr w:type="swCell">
      <w:tblPr/>
      <w:tcPr>
        <w:tcBorders>
          <w:top w:val="single" w:sz="4" w:space="0" w:color="BD6298"/>
        </w:tcBorders>
      </w:tcPr>
    </w:tblStylePr>
  </w:style>
  <w:style w:type="table" w:customStyle="1" w:styleId="GridTable7Colorful-Accent52">
    <w:name w:val="Grid Table 7 Colorful - Accent 52"/>
    <w:basedOn w:val="TableNormal"/>
    <w:next w:val="GridTable7Colorful-Accent5"/>
    <w:uiPriority w:val="52"/>
    <w:rsid w:val="00C33BC5"/>
    <w:pPr>
      <w:spacing w:line="240" w:lineRule="auto"/>
    </w:pPr>
    <w:rPr>
      <w:color w:val="FE4B00"/>
    </w:rPr>
    <w:tblPr>
      <w:tblStyleRowBandSize w:val="1"/>
      <w:tblStyleColBandSize w:val="1"/>
      <w:tblBorders>
        <w:top w:val="single" w:sz="4" w:space="0" w:color="FFB799"/>
        <w:left w:val="single" w:sz="4" w:space="0" w:color="FFB799"/>
        <w:bottom w:val="single" w:sz="4" w:space="0" w:color="FFB799"/>
        <w:right w:val="single" w:sz="4" w:space="0" w:color="FFB799"/>
        <w:insideH w:val="single" w:sz="4" w:space="0" w:color="FFB799"/>
        <w:insideV w:val="single" w:sz="4" w:space="0" w:color="FFB79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FE7DD"/>
      </w:tcPr>
    </w:tblStylePr>
    <w:tblStylePr w:type="band1Horz">
      <w:tblPr/>
      <w:tcPr>
        <w:shd w:val="clear" w:color="auto" w:fill="FFE7DD"/>
      </w:tcPr>
    </w:tblStylePr>
    <w:tblStylePr w:type="neCell">
      <w:tblPr/>
      <w:tcPr>
        <w:tcBorders>
          <w:bottom w:val="single" w:sz="4" w:space="0" w:color="FFB799"/>
        </w:tcBorders>
      </w:tcPr>
    </w:tblStylePr>
    <w:tblStylePr w:type="nwCell">
      <w:tblPr/>
      <w:tcPr>
        <w:tcBorders>
          <w:bottom w:val="single" w:sz="4" w:space="0" w:color="FFB799"/>
        </w:tcBorders>
      </w:tcPr>
    </w:tblStylePr>
    <w:tblStylePr w:type="seCell">
      <w:tblPr/>
      <w:tcPr>
        <w:tcBorders>
          <w:top w:val="single" w:sz="4" w:space="0" w:color="FFB799"/>
        </w:tcBorders>
      </w:tcPr>
    </w:tblStylePr>
    <w:tblStylePr w:type="swCell">
      <w:tblPr/>
      <w:tcPr>
        <w:tcBorders>
          <w:top w:val="single" w:sz="4" w:space="0" w:color="FFB799"/>
        </w:tcBorders>
      </w:tcPr>
    </w:tblStylePr>
  </w:style>
  <w:style w:type="table" w:customStyle="1" w:styleId="GridTable7Colorful-Accent62">
    <w:name w:val="Grid Table 7 Colorful - Accent 62"/>
    <w:basedOn w:val="TableNormal"/>
    <w:next w:val="GridTable7Colorful-Accent6"/>
    <w:uiPriority w:val="52"/>
    <w:rsid w:val="00C33BC5"/>
    <w:pPr>
      <w:spacing w:line="240" w:lineRule="auto"/>
    </w:pPr>
    <w:rPr>
      <w:color w:val="B4AF97"/>
    </w:rPr>
    <w:tblPr>
      <w:tblStyleRowBandSize w:val="1"/>
      <w:tblStyleColBandSize w:val="1"/>
      <w:tblBorders>
        <w:top w:val="single" w:sz="4" w:space="0" w:color="EEECE7"/>
        <w:left w:val="single" w:sz="4" w:space="0" w:color="EEECE7"/>
        <w:bottom w:val="single" w:sz="4" w:space="0" w:color="EEECE7"/>
        <w:right w:val="single" w:sz="4" w:space="0" w:color="EEECE7"/>
        <w:insideH w:val="single" w:sz="4" w:space="0" w:color="EEECE7"/>
        <w:insideV w:val="single" w:sz="4" w:space="0" w:color="EEECE7"/>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9F8F7"/>
      </w:tcPr>
    </w:tblStylePr>
    <w:tblStylePr w:type="band1Horz">
      <w:tblPr/>
      <w:tcPr>
        <w:shd w:val="clear" w:color="auto" w:fill="F9F8F7"/>
      </w:tcPr>
    </w:tblStylePr>
    <w:tblStylePr w:type="neCell">
      <w:tblPr/>
      <w:tcPr>
        <w:tcBorders>
          <w:bottom w:val="single" w:sz="4" w:space="0" w:color="EEECE7"/>
        </w:tcBorders>
      </w:tcPr>
    </w:tblStylePr>
    <w:tblStylePr w:type="nwCell">
      <w:tblPr/>
      <w:tcPr>
        <w:tcBorders>
          <w:bottom w:val="single" w:sz="4" w:space="0" w:color="EEECE7"/>
        </w:tcBorders>
      </w:tcPr>
    </w:tblStylePr>
    <w:tblStylePr w:type="seCell">
      <w:tblPr/>
      <w:tcPr>
        <w:tcBorders>
          <w:top w:val="single" w:sz="4" w:space="0" w:color="EEECE7"/>
        </w:tcBorders>
      </w:tcPr>
    </w:tblStylePr>
    <w:tblStylePr w:type="swCell">
      <w:tblPr/>
      <w:tcPr>
        <w:tcBorders>
          <w:top w:val="single" w:sz="4" w:space="0" w:color="EEECE7"/>
        </w:tcBorders>
      </w:tcPr>
    </w:tblStylePr>
  </w:style>
  <w:style w:type="table" w:customStyle="1" w:styleId="ListTable1Light2">
    <w:name w:val="List Table 1 Light2"/>
    <w:basedOn w:val="TableNormal"/>
    <w:next w:val="ListTable1Light"/>
    <w:uiPriority w:val="46"/>
    <w:rsid w:val="00C33BC5"/>
    <w:pPr>
      <w:spacing w:line="240" w:lineRule="auto"/>
    </w:p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1Light-Accent12">
    <w:name w:val="List Table 1 Light - Accent 12"/>
    <w:basedOn w:val="TableNormal"/>
    <w:next w:val="ListTable1Light-Accent1"/>
    <w:uiPriority w:val="46"/>
    <w:rsid w:val="00C33BC5"/>
    <w:pPr>
      <w:spacing w:line="240" w:lineRule="auto"/>
    </w:pPr>
    <w:tblPr>
      <w:tblStyleRowBandSize w:val="1"/>
      <w:tblStyleColBandSize w:val="1"/>
    </w:tblPr>
    <w:tblStylePr w:type="firstRow">
      <w:rPr>
        <w:b/>
        <w:bCs/>
      </w:rPr>
      <w:tblPr/>
      <w:tcPr>
        <w:tcBorders>
          <w:bottom w:val="single" w:sz="4" w:space="0" w:color="1C78F4"/>
        </w:tcBorders>
      </w:tcPr>
    </w:tblStylePr>
    <w:tblStylePr w:type="lastRow">
      <w:rPr>
        <w:b/>
        <w:bCs/>
      </w:rPr>
      <w:tblPr/>
      <w:tcPr>
        <w:tcBorders>
          <w:top w:val="single" w:sz="4" w:space="0" w:color="1C78F4"/>
        </w:tcBorders>
      </w:tcPr>
    </w:tblStylePr>
    <w:tblStylePr w:type="firstCol">
      <w:rPr>
        <w:b/>
        <w:bCs/>
      </w:rPr>
    </w:tblStylePr>
    <w:tblStylePr w:type="lastCol">
      <w:rPr>
        <w:b/>
        <w:bCs/>
      </w:rPr>
    </w:tblStylePr>
    <w:tblStylePr w:type="band1Vert">
      <w:tblPr/>
      <w:tcPr>
        <w:shd w:val="clear" w:color="auto" w:fill="B3D2FB"/>
      </w:tcPr>
    </w:tblStylePr>
    <w:tblStylePr w:type="band1Horz">
      <w:tblPr/>
      <w:tcPr>
        <w:shd w:val="clear" w:color="auto" w:fill="B3D2FB"/>
      </w:tcPr>
    </w:tblStylePr>
  </w:style>
  <w:style w:type="table" w:customStyle="1" w:styleId="ListTable1Light-Accent22">
    <w:name w:val="List Table 1 Light - Accent 22"/>
    <w:basedOn w:val="TableNormal"/>
    <w:next w:val="ListTable1Light-Accent2"/>
    <w:uiPriority w:val="46"/>
    <w:rsid w:val="00C33BC5"/>
    <w:pPr>
      <w:spacing w:line="240" w:lineRule="auto"/>
    </w:pPr>
    <w:tblPr>
      <w:tblStyleRowBandSize w:val="1"/>
      <w:tblStyleColBandSize w:val="1"/>
    </w:tblPr>
    <w:tblStylePr w:type="firstRow">
      <w:rPr>
        <w:b/>
        <w:bCs/>
      </w:rPr>
      <w:tblPr/>
      <w:tcPr>
        <w:tcBorders>
          <w:bottom w:val="single" w:sz="4" w:space="0" w:color="35D69C"/>
        </w:tcBorders>
      </w:tcPr>
    </w:tblStylePr>
    <w:tblStylePr w:type="lastRow">
      <w:rPr>
        <w:b/>
        <w:bCs/>
      </w:rPr>
      <w:tblPr/>
      <w:tcPr>
        <w:tcBorders>
          <w:top w:val="single" w:sz="4" w:space="0" w:color="35D69C"/>
        </w:tcBorders>
      </w:tcPr>
    </w:tblStylePr>
    <w:tblStylePr w:type="firstCol">
      <w:rPr>
        <w:b/>
        <w:bCs/>
      </w:rPr>
    </w:tblStylePr>
    <w:tblStylePr w:type="lastCol">
      <w:rPr>
        <w:b/>
        <w:bCs/>
      </w:rPr>
    </w:tblStylePr>
    <w:tblStylePr w:type="band1Vert">
      <w:tblPr/>
      <w:tcPr>
        <w:shd w:val="clear" w:color="auto" w:fill="BBF1DD"/>
      </w:tcPr>
    </w:tblStylePr>
    <w:tblStylePr w:type="band1Horz">
      <w:tblPr/>
      <w:tcPr>
        <w:shd w:val="clear" w:color="auto" w:fill="BBF1DD"/>
      </w:tcPr>
    </w:tblStylePr>
  </w:style>
  <w:style w:type="table" w:customStyle="1" w:styleId="ListTable1Light-Accent32">
    <w:name w:val="List Table 1 Light - Accent 32"/>
    <w:basedOn w:val="TableNormal"/>
    <w:next w:val="ListTable1Light-Accent3"/>
    <w:uiPriority w:val="46"/>
    <w:rsid w:val="00C33BC5"/>
    <w:pPr>
      <w:spacing w:line="240" w:lineRule="auto"/>
    </w:pPr>
    <w:tblPr>
      <w:tblStyleRowBandSize w:val="1"/>
      <w:tblStyleColBandSize w:val="1"/>
    </w:tblPr>
    <w:tblStylePr w:type="firstRow">
      <w:rPr>
        <w:b/>
        <w:bCs/>
      </w:rPr>
      <w:tblPr/>
      <w:tcPr>
        <w:tcBorders>
          <w:bottom w:val="single" w:sz="4" w:space="0" w:color="CDE2BF"/>
        </w:tcBorders>
      </w:tcPr>
    </w:tblStylePr>
    <w:tblStylePr w:type="lastRow">
      <w:rPr>
        <w:b/>
        <w:bCs/>
      </w:rPr>
      <w:tblPr/>
      <w:tcPr>
        <w:tcBorders>
          <w:top w:val="single" w:sz="4" w:space="0" w:color="CDE2BF"/>
        </w:tcBorders>
      </w:tcPr>
    </w:tblStylePr>
    <w:tblStylePr w:type="firstCol">
      <w:rPr>
        <w:b/>
        <w:bCs/>
      </w:rPr>
    </w:tblStylePr>
    <w:tblStylePr w:type="lastCol">
      <w:rPr>
        <w:b/>
        <w:bCs/>
      </w:rPr>
    </w:tblStylePr>
    <w:tblStylePr w:type="band1Vert">
      <w:tblPr/>
      <w:tcPr>
        <w:shd w:val="clear" w:color="auto" w:fill="EEF5E9"/>
      </w:tcPr>
    </w:tblStylePr>
    <w:tblStylePr w:type="band1Horz">
      <w:tblPr/>
      <w:tcPr>
        <w:shd w:val="clear" w:color="auto" w:fill="EEF5E9"/>
      </w:tcPr>
    </w:tblStylePr>
  </w:style>
  <w:style w:type="table" w:customStyle="1" w:styleId="ListTable1Light-Accent42">
    <w:name w:val="List Table 1 Light - Accent 42"/>
    <w:basedOn w:val="TableNormal"/>
    <w:next w:val="ListTable1Light-Accent4"/>
    <w:uiPriority w:val="46"/>
    <w:rsid w:val="00C33BC5"/>
    <w:pPr>
      <w:spacing w:line="240" w:lineRule="auto"/>
    </w:pPr>
    <w:tblPr>
      <w:tblStyleRowBandSize w:val="1"/>
      <w:tblStyleColBandSize w:val="1"/>
    </w:tblPr>
    <w:tblStylePr w:type="firstRow">
      <w:rPr>
        <w:b/>
        <w:bCs/>
      </w:rPr>
      <w:tblPr/>
      <w:tcPr>
        <w:tcBorders>
          <w:bottom w:val="single" w:sz="4" w:space="0" w:color="BD6298"/>
        </w:tcBorders>
      </w:tcPr>
    </w:tblStylePr>
    <w:tblStylePr w:type="lastRow">
      <w:rPr>
        <w:b/>
        <w:bCs/>
      </w:rPr>
      <w:tblPr/>
      <w:tcPr>
        <w:tcBorders>
          <w:top w:val="single" w:sz="4" w:space="0" w:color="BD6298"/>
        </w:tcBorders>
      </w:tcPr>
    </w:tblStylePr>
    <w:tblStylePr w:type="firstCol">
      <w:rPr>
        <w:b/>
        <w:bCs/>
      </w:rPr>
    </w:tblStylePr>
    <w:tblStylePr w:type="lastCol">
      <w:rPr>
        <w:b/>
        <w:bCs/>
      </w:rPr>
    </w:tblStylePr>
    <w:tblStylePr w:type="band1Vert">
      <w:tblPr/>
      <w:tcPr>
        <w:shd w:val="clear" w:color="auto" w:fill="E9CADC"/>
      </w:tcPr>
    </w:tblStylePr>
    <w:tblStylePr w:type="band1Horz">
      <w:tblPr/>
      <w:tcPr>
        <w:shd w:val="clear" w:color="auto" w:fill="E9CADC"/>
      </w:tcPr>
    </w:tblStylePr>
  </w:style>
  <w:style w:type="table" w:customStyle="1" w:styleId="ListTable1Light-Accent52">
    <w:name w:val="List Table 1 Light - Accent 52"/>
    <w:basedOn w:val="TableNormal"/>
    <w:next w:val="ListTable1Light-Accent5"/>
    <w:uiPriority w:val="46"/>
    <w:rsid w:val="00C33BC5"/>
    <w:pPr>
      <w:spacing w:line="240" w:lineRule="auto"/>
    </w:pPr>
    <w:tblPr>
      <w:tblStyleRowBandSize w:val="1"/>
      <w:tblStyleColBandSize w:val="1"/>
    </w:tblPr>
    <w:tblStylePr w:type="firstRow">
      <w:rPr>
        <w:b/>
        <w:bCs/>
      </w:rPr>
      <w:tblPr/>
      <w:tcPr>
        <w:tcBorders>
          <w:bottom w:val="single" w:sz="4" w:space="0" w:color="FFB799"/>
        </w:tcBorders>
      </w:tcPr>
    </w:tblStylePr>
    <w:tblStylePr w:type="lastRow">
      <w:rPr>
        <w:b/>
        <w:bCs/>
      </w:rPr>
      <w:tblPr/>
      <w:tcPr>
        <w:tcBorders>
          <w:top w:val="single" w:sz="4" w:space="0" w:color="FFB799"/>
        </w:tcBorders>
      </w:tcPr>
    </w:tblStylePr>
    <w:tblStylePr w:type="firstCol">
      <w:rPr>
        <w:b/>
        <w:bCs/>
      </w:rPr>
    </w:tblStylePr>
    <w:tblStylePr w:type="lastCol">
      <w:rPr>
        <w:b/>
        <w:bCs/>
      </w:rPr>
    </w:tblStylePr>
    <w:tblStylePr w:type="band1Vert">
      <w:tblPr/>
      <w:tcPr>
        <w:shd w:val="clear" w:color="auto" w:fill="FFE7DD"/>
      </w:tcPr>
    </w:tblStylePr>
    <w:tblStylePr w:type="band1Horz">
      <w:tblPr/>
      <w:tcPr>
        <w:shd w:val="clear" w:color="auto" w:fill="FFE7DD"/>
      </w:tcPr>
    </w:tblStylePr>
  </w:style>
  <w:style w:type="table" w:customStyle="1" w:styleId="ListTable1Light-Accent62">
    <w:name w:val="List Table 1 Light - Accent 62"/>
    <w:basedOn w:val="TableNormal"/>
    <w:next w:val="ListTable1Light-Accent6"/>
    <w:uiPriority w:val="46"/>
    <w:rsid w:val="00C33BC5"/>
    <w:pPr>
      <w:spacing w:line="240" w:lineRule="auto"/>
    </w:pPr>
    <w:tblPr>
      <w:tblStyleRowBandSize w:val="1"/>
      <w:tblStyleColBandSize w:val="1"/>
    </w:tblPr>
    <w:tblStylePr w:type="firstRow">
      <w:rPr>
        <w:b/>
        <w:bCs/>
      </w:rPr>
      <w:tblPr/>
      <w:tcPr>
        <w:tcBorders>
          <w:bottom w:val="single" w:sz="4" w:space="0" w:color="EEECE7"/>
        </w:tcBorders>
      </w:tcPr>
    </w:tblStylePr>
    <w:tblStylePr w:type="lastRow">
      <w:rPr>
        <w:b/>
        <w:bCs/>
      </w:rPr>
      <w:tblPr/>
      <w:tcPr>
        <w:tcBorders>
          <w:top w:val="single" w:sz="4" w:space="0" w:color="EEECE7"/>
        </w:tcBorders>
      </w:tcPr>
    </w:tblStylePr>
    <w:tblStylePr w:type="firstCol">
      <w:rPr>
        <w:b/>
        <w:bCs/>
      </w:rPr>
    </w:tblStylePr>
    <w:tblStylePr w:type="lastCol">
      <w:rPr>
        <w:b/>
        <w:bCs/>
      </w:rPr>
    </w:tblStylePr>
    <w:tblStylePr w:type="band1Vert">
      <w:tblPr/>
      <w:tcPr>
        <w:shd w:val="clear" w:color="auto" w:fill="F9F8F7"/>
      </w:tcPr>
    </w:tblStylePr>
    <w:tblStylePr w:type="band1Horz">
      <w:tblPr/>
      <w:tcPr>
        <w:shd w:val="clear" w:color="auto" w:fill="F9F8F7"/>
      </w:tcPr>
    </w:tblStylePr>
  </w:style>
  <w:style w:type="table" w:customStyle="1" w:styleId="ListTable22">
    <w:name w:val="List Table 22"/>
    <w:basedOn w:val="TableNormal"/>
    <w:next w:val="ListTable2"/>
    <w:uiPriority w:val="47"/>
    <w:rsid w:val="00C33BC5"/>
    <w:pPr>
      <w:spacing w:line="240" w:lineRule="auto"/>
    </w:p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Accent12">
    <w:name w:val="List Table 2 - Accent 12"/>
    <w:basedOn w:val="TableNormal"/>
    <w:next w:val="ListTable2-Accent1"/>
    <w:uiPriority w:val="47"/>
    <w:rsid w:val="00C33BC5"/>
    <w:pPr>
      <w:spacing w:line="240" w:lineRule="auto"/>
    </w:pPr>
    <w:tblPr>
      <w:tblStyleRowBandSize w:val="1"/>
      <w:tblStyleColBandSize w:val="1"/>
      <w:tblBorders>
        <w:top w:val="single" w:sz="4" w:space="0" w:color="1C78F4"/>
        <w:bottom w:val="single" w:sz="4" w:space="0" w:color="1C78F4"/>
        <w:insideH w:val="single" w:sz="4" w:space="0" w:color="1C78F4"/>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3D2FB"/>
      </w:tcPr>
    </w:tblStylePr>
    <w:tblStylePr w:type="band1Horz">
      <w:tblPr/>
      <w:tcPr>
        <w:shd w:val="clear" w:color="auto" w:fill="B3D2FB"/>
      </w:tcPr>
    </w:tblStylePr>
  </w:style>
  <w:style w:type="table" w:customStyle="1" w:styleId="ListTable2-Accent22">
    <w:name w:val="List Table 2 - Accent 22"/>
    <w:basedOn w:val="TableNormal"/>
    <w:next w:val="ListTable2-Accent2"/>
    <w:uiPriority w:val="47"/>
    <w:rsid w:val="00C33BC5"/>
    <w:pPr>
      <w:spacing w:line="240" w:lineRule="auto"/>
    </w:pPr>
    <w:tblPr>
      <w:tblStyleRowBandSize w:val="1"/>
      <w:tblStyleColBandSize w:val="1"/>
      <w:tblBorders>
        <w:top w:val="single" w:sz="4" w:space="0" w:color="35D69C"/>
        <w:bottom w:val="single" w:sz="4" w:space="0" w:color="35D69C"/>
        <w:insideH w:val="single" w:sz="4" w:space="0" w:color="35D69C"/>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BBF1DD"/>
      </w:tcPr>
    </w:tblStylePr>
    <w:tblStylePr w:type="band1Horz">
      <w:tblPr/>
      <w:tcPr>
        <w:shd w:val="clear" w:color="auto" w:fill="BBF1DD"/>
      </w:tcPr>
    </w:tblStylePr>
  </w:style>
  <w:style w:type="table" w:customStyle="1" w:styleId="ListTable2-Accent32">
    <w:name w:val="List Table 2 - Accent 32"/>
    <w:basedOn w:val="TableNormal"/>
    <w:next w:val="ListTable2-Accent3"/>
    <w:uiPriority w:val="47"/>
    <w:rsid w:val="00C33BC5"/>
    <w:pPr>
      <w:spacing w:line="240" w:lineRule="auto"/>
    </w:pPr>
    <w:tblPr>
      <w:tblStyleRowBandSize w:val="1"/>
      <w:tblStyleColBandSize w:val="1"/>
      <w:tblBorders>
        <w:top w:val="single" w:sz="4" w:space="0" w:color="CDE2BF"/>
        <w:bottom w:val="single" w:sz="4" w:space="0" w:color="CDE2BF"/>
        <w:insideH w:val="single" w:sz="4" w:space="0" w:color="CDE2BF"/>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EF5E9"/>
      </w:tcPr>
    </w:tblStylePr>
    <w:tblStylePr w:type="band1Horz">
      <w:tblPr/>
      <w:tcPr>
        <w:shd w:val="clear" w:color="auto" w:fill="EEF5E9"/>
      </w:tcPr>
    </w:tblStylePr>
  </w:style>
  <w:style w:type="table" w:customStyle="1" w:styleId="ListTable2-Accent42">
    <w:name w:val="List Table 2 - Accent 42"/>
    <w:basedOn w:val="TableNormal"/>
    <w:next w:val="ListTable2-Accent4"/>
    <w:uiPriority w:val="47"/>
    <w:rsid w:val="00C33BC5"/>
    <w:pPr>
      <w:spacing w:line="240" w:lineRule="auto"/>
    </w:pPr>
    <w:tblPr>
      <w:tblStyleRowBandSize w:val="1"/>
      <w:tblStyleColBandSize w:val="1"/>
      <w:tblBorders>
        <w:top w:val="single" w:sz="4" w:space="0" w:color="BD6298"/>
        <w:bottom w:val="single" w:sz="4" w:space="0" w:color="BD6298"/>
        <w:insideH w:val="single" w:sz="4" w:space="0" w:color="BD6298"/>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9CADC"/>
      </w:tcPr>
    </w:tblStylePr>
    <w:tblStylePr w:type="band1Horz">
      <w:tblPr/>
      <w:tcPr>
        <w:shd w:val="clear" w:color="auto" w:fill="E9CADC"/>
      </w:tcPr>
    </w:tblStylePr>
  </w:style>
  <w:style w:type="table" w:customStyle="1" w:styleId="ListTable2-Accent52">
    <w:name w:val="List Table 2 - Accent 52"/>
    <w:basedOn w:val="TableNormal"/>
    <w:next w:val="ListTable2-Accent5"/>
    <w:uiPriority w:val="47"/>
    <w:rsid w:val="00C33BC5"/>
    <w:pPr>
      <w:spacing w:line="240" w:lineRule="auto"/>
    </w:pPr>
    <w:tblPr>
      <w:tblStyleRowBandSize w:val="1"/>
      <w:tblStyleColBandSize w:val="1"/>
      <w:tblBorders>
        <w:top w:val="single" w:sz="4" w:space="0" w:color="FFB799"/>
        <w:bottom w:val="single" w:sz="4" w:space="0" w:color="FFB799"/>
        <w:insideH w:val="single" w:sz="4" w:space="0" w:color="FFB7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E7DD"/>
      </w:tcPr>
    </w:tblStylePr>
    <w:tblStylePr w:type="band1Horz">
      <w:tblPr/>
      <w:tcPr>
        <w:shd w:val="clear" w:color="auto" w:fill="FFE7DD"/>
      </w:tcPr>
    </w:tblStylePr>
  </w:style>
  <w:style w:type="table" w:customStyle="1" w:styleId="ListTable2-Accent62">
    <w:name w:val="List Table 2 - Accent 62"/>
    <w:basedOn w:val="TableNormal"/>
    <w:next w:val="ListTable2-Accent6"/>
    <w:uiPriority w:val="47"/>
    <w:rsid w:val="00C33BC5"/>
    <w:pPr>
      <w:spacing w:line="240" w:lineRule="auto"/>
    </w:pPr>
    <w:tblPr>
      <w:tblStyleRowBandSize w:val="1"/>
      <w:tblStyleColBandSize w:val="1"/>
      <w:tblBorders>
        <w:top w:val="single" w:sz="4" w:space="0" w:color="EEECE7"/>
        <w:bottom w:val="single" w:sz="4" w:space="0" w:color="EEECE7"/>
        <w:insideH w:val="single" w:sz="4" w:space="0" w:color="EEECE7"/>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9F8F7"/>
      </w:tcPr>
    </w:tblStylePr>
    <w:tblStylePr w:type="band1Horz">
      <w:tblPr/>
      <w:tcPr>
        <w:shd w:val="clear" w:color="auto" w:fill="F9F8F7"/>
      </w:tcPr>
    </w:tblStylePr>
  </w:style>
  <w:style w:type="table" w:customStyle="1" w:styleId="ListTable32">
    <w:name w:val="List Table 32"/>
    <w:basedOn w:val="TableNormal"/>
    <w:next w:val="ListTable3"/>
    <w:uiPriority w:val="48"/>
    <w:rsid w:val="00C33BC5"/>
    <w:pPr>
      <w:spacing w:line="240" w:lineRule="auto"/>
    </w:p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ListTable3-Accent12">
    <w:name w:val="List Table 3 - Accent 12"/>
    <w:basedOn w:val="TableNormal"/>
    <w:next w:val="ListTable3-Accent1"/>
    <w:uiPriority w:val="48"/>
    <w:rsid w:val="00C33BC5"/>
    <w:pPr>
      <w:spacing w:line="240" w:lineRule="auto"/>
    </w:pPr>
    <w:tblPr>
      <w:tblStyleRowBandSize w:val="1"/>
      <w:tblStyleColBandSize w:val="1"/>
      <w:tblBorders>
        <w:top w:val="single" w:sz="4" w:space="0" w:color="05326E"/>
        <w:left w:val="single" w:sz="4" w:space="0" w:color="05326E"/>
        <w:bottom w:val="single" w:sz="4" w:space="0" w:color="05326E"/>
        <w:right w:val="single" w:sz="4" w:space="0" w:color="05326E"/>
      </w:tblBorders>
    </w:tblPr>
    <w:tblStylePr w:type="firstRow">
      <w:rPr>
        <w:b/>
        <w:bCs/>
        <w:color w:val="FFFFFF"/>
      </w:rPr>
      <w:tblPr/>
      <w:tcPr>
        <w:shd w:val="clear" w:color="auto" w:fill="05326E"/>
      </w:tcPr>
    </w:tblStylePr>
    <w:tblStylePr w:type="lastRow">
      <w:rPr>
        <w:b/>
        <w:bCs/>
      </w:rPr>
      <w:tblPr/>
      <w:tcPr>
        <w:tcBorders>
          <w:top w:val="double" w:sz="4" w:space="0" w:color="05326E"/>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5326E"/>
          <w:right w:val="single" w:sz="4" w:space="0" w:color="05326E"/>
        </w:tcBorders>
      </w:tcPr>
    </w:tblStylePr>
    <w:tblStylePr w:type="band1Horz">
      <w:tblPr/>
      <w:tcPr>
        <w:tcBorders>
          <w:top w:val="single" w:sz="4" w:space="0" w:color="05326E"/>
          <w:bottom w:val="single" w:sz="4" w:space="0" w:color="05326E"/>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5326E"/>
          <w:left w:val="nil"/>
        </w:tcBorders>
      </w:tcPr>
    </w:tblStylePr>
    <w:tblStylePr w:type="swCell">
      <w:tblPr/>
      <w:tcPr>
        <w:tcBorders>
          <w:top w:val="double" w:sz="4" w:space="0" w:color="05326E"/>
          <w:right w:val="nil"/>
        </w:tcBorders>
      </w:tcPr>
    </w:tblStylePr>
  </w:style>
  <w:style w:type="table" w:customStyle="1" w:styleId="ListTable3-Accent22">
    <w:name w:val="List Table 3 - Accent 22"/>
    <w:basedOn w:val="TableNormal"/>
    <w:next w:val="ListTable3-Accent2"/>
    <w:uiPriority w:val="48"/>
    <w:rsid w:val="00C33BC5"/>
    <w:pPr>
      <w:spacing w:line="240" w:lineRule="auto"/>
    </w:pPr>
    <w:tblPr>
      <w:tblStyleRowBandSize w:val="1"/>
      <w:tblStyleColBandSize w:val="1"/>
      <w:tblBorders>
        <w:top w:val="single" w:sz="4" w:space="0" w:color="125A40"/>
        <w:left w:val="single" w:sz="4" w:space="0" w:color="125A40"/>
        <w:bottom w:val="single" w:sz="4" w:space="0" w:color="125A40"/>
        <w:right w:val="single" w:sz="4" w:space="0" w:color="125A40"/>
      </w:tblBorders>
    </w:tblPr>
    <w:tblStylePr w:type="firstRow">
      <w:rPr>
        <w:b/>
        <w:bCs/>
        <w:color w:val="FFFFFF"/>
      </w:rPr>
      <w:tblPr/>
      <w:tcPr>
        <w:shd w:val="clear" w:color="auto" w:fill="125A40"/>
      </w:tcPr>
    </w:tblStylePr>
    <w:tblStylePr w:type="lastRow">
      <w:rPr>
        <w:b/>
        <w:bCs/>
      </w:rPr>
      <w:tblPr/>
      <w:tcPr>
        <w:tcBorders>
          <w:top w:val="double" w:sz="4" w:space="0" w:color="125A4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125A40"/>
          <w:right w:val="single" w:sz="4" w:space="0" w:color="125A40"/>
        </w:tcBorders>
      </w:tcPr>
    </w:tblStylePr>
    <w:tblStylePr w:type="band1Horz">
      <w:tblPr/>
      <w:tcPr>
        <w:tcBorders>
          <w:top w:val="single" w:sz="4" w:space="0" w:color="125A40"/>
          <w:bottom w:val="single" w:sz="4" w:space="0" w:color="125A4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25A40"/>
          <w:left w:val="nil"/>
        </w:tcBorders>
      </w:tcPr>
    </w:tblStylePr>
    <w:tblStylePr w:type="swCell">
      <w:tblPr/>
      <w:tcPr>
        <w:tcBorders>
          <w:top w:val="double" w:sz="4" w:space="0" w:color="125A40"/>
          <w:right w:val="nil"/>
        </w:tcBorders>
      </w:tcPr>
    </w:tblStylePr>
  </w:style>
  <w:style w:type="table" w:customStyle="1" w:styleId="ListTable3-Accent32">
    <w:name w:val="List Table 3 - Accent 32"/>
    <w:basedOn w:val="TableNormal"/>
    <w:next w:val="ListTable3-Accent3"/>
    <w:uiPriority w:val="48"/>
    <w:rsid w:val="00C33BC5"/>
    <w:pPr>
      <w:spacing w:line="240" w:lineRule="auto"/>
    </w:pPr>
    <w:tblPr>
      <w:tblStyleRowBandSize w:val="1"/>
      <w:tblStyleColBandSize w:val="1"/>
      <w:tblBorders>
        <w:top w:val="single" w:sz="4" w:space="0" w:color="ADD095"/>
        <w:left w:val="single" w:sz="4" w:space="0" w:color="ADD095"/>
        <w:bottom w:val="single" w:sz="4" w:space="0" w:color="ADD095"/>
        <w:right w:val="single" w:sz="4" w:space="0" w:color="ADD095"/>
      </w:tblBorders>
    </w:tblPr>
    <w:tblStylePr w:type="firstRow">
      <w:rPr>
        <w:b/>
        <w:bCs/>
        <w:color w:val="FFFFFF"/>
      </w:rPr>
      <w:tblPr/>
      <w:tcPr>
        <w:shd w:val="clear" w:color="auto" w:fill="ADD095"/>
      </w:tcPr>
    </w:tblStylePr>
    <w:tblStylePr w:type="lastRow">
      <w:rPr>
        <w:b/>
        <w:bCs/>
      </w:rPr>
      <w:tblPr/>
      <w:tcPr>
        <w:tcBorders>
          <w:top w:val="double" w:sz="4" w:space="0" w:color="ADD09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DD095"/>
          <w:right w:val="single" w:sz="4" w:space="0" w:color="ADD095"/>
        </w:tcBorders>
      </w:tcPr>
    </w:tblStylePr>
    <w:tblStylePr w:type="band1Horz">
      <w:tblPr/>
      <w:tcPr>
        <w:tcBorders>
          <w:top w:val="single" w:sz="4" w:space="0" w:color="ADD095"/>
          <w:bottom w:val="single" w:sz="4" w:space="0" w:color="ADD09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DD095"/>
          <w:left w:val="nil"/>
        </w:tcBorders>
      </w:tcPr>
    </w:tblStylePr>
    <w:tblStylePr w:type="swCell">
      <w:tblPr/>
      <w:tcPr>
        <w:tcBorders>
          <w:top w:val="double" w:sz="4" w:space="0" w:color="ADD095"/>
          <w:right w:val="nil"/>
        </w:tcBorders>
      </w:tcPr>
    </w:tblStylePr>
  </w:style>
  <w:style w:type="table" w:customStyle="1" w:styleId="ListTable3-Accent42">
    <w:name w:val="List Table 3 - Accent 42"/>
    <w:basedOn w:val="TableNormal"/>
    <w:next w:val="ListTable3-Accent4"/>
    <w:uiPriority w:val="48"/>
    <w:rsid w:val="00C33BC5"/>
    <w:pPr>
      <w:spacing w:line="240" w:lineRule="auto"/>
    </w:pPr>
    <w:tblPr>
      <w:tblStyleRowBandSize w:val="1"/>
      <w:tblStyleColBandSize w:val="1"/>
      <w:tblBorders>
        <w:top w:val="single" w:sz="4" w:space="0" w:color="62294B"/>
        <w:left w:val="single" w:sz="4" w:space="0" w:color="62294B"/>
        <w:bottom w:val="single" w:sz="4" w:space="0" w:color="62294B"/>
        <w:right w:val="single" w:sz="4" w:space="0" w:color="62294B"/>
      </w:tblBorders>
    </w:tblPr>
    <w:tblStylePr w:type="firstRow">
      <w:rPr>
        <w:b/>
        <w:bCs/>
        <w:color w:val="FFFFFF"/>
      </w:rPr>
      <w:tblPr/>
      <w:tcPr>
        <w:shd w:val="clear" w:color="auto" w:fill="62294B"/>
      </w:tcPr>
    </w:tblStylePr>
    <w:tblStylePr w:type="lastRow">
      <w:rPr>
        <w:b/>
        <w:bCs/>
      </w:rPr>
      <w:tblPr/>
      <w:tcPr>
        <w:tcBorders>
          <w:top w:val="double" w:sz="4" w:space="0" w:color="62294B"/>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62294B"/>
          <w:right w:val="single" w:sz="4" w:space="0" w:color="62294B"/>
        </w:tcBorders>
      </w:tcPr>
    </w:tblStylePr>
    <w:tblStylePr w:type="band1Horz">
      <w:tblPr/>
      <w:tcPr>
        <w:tcBorders>
          <w:top w:val="single" w:sz="4" w:space="0" w:color="62294B"/>
          <w:bottom w:val="single" w:sz="4" w:space="0" w:color="62294B"/>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62294B"/>
          <w:left w:val="nil"/>
        </w:tcBorders>
      </w:tcPr>
    </w:tblStylePr>
    <w:tblStylePr w:type="swCell">
      <w:tblPr/>
      <w:tcPr>
        <w:tcBorders>
          <w:top w:val="double" w:sz="4" w:space="0" w:color="62294B"/>
          <w:right w:val="nil"/>
        </w:tcBorders>
      </w:tcPr>
    </w:tblStylePr>
  </w:style>
  <w:style w:type="table" w:customStyle="1" w:styleId="ListTable3-Accent52">
    <w:name w:val="List Table 3 - Accent 52"/>
    <w:basedOn w:val="TableNormal"/>
    <w:next w:val="ListTable3-Accent5"/>
    <w:uiPriority w:val="48"/>
    <w:rsid w:val="00C33BC5"/>
    <w:pPr>
      <w:spacing w:line="240" w:lineRule="auto"/>
    </w:pPr>
    <w:tblPr>
      <w:tblStyleRowBandSize w:val="1"/>
      <w:tblStyleColBandSize w:val="1"/>
      <w:tblBorders>
        <w:top w:val="single" w:sz="4" w:space="0" w:color="FF8855"/>
        <w:left w:val="single" w:sz="4" w:space="0" w:color="FF8855"/>
        <w:bottom w:val="single" w:sz="4" w:space="0" w:color="FF8855"/>
        <w:right w:val="single" w:sz="4" w:space="0" w:color="FF8855"/>
      </w:tblBorders>
    </w:tblPr>
    <w:tblStylePr w:type="firstRow">
      <w:rPr>
        <w:b/>
        <w:bCs/>
        <w:color w:val="FFFFFF"/>
      </w:rPr>
      <w:tblPr/>
      <w:tcPr>
        <w:shd w:val="clear" w:color="auto" w:fill="FF8855"/>
      </w:tcPr>
    </w:tblStylePr>
    <w:tblStylePr w:type="lastRow">
      <w:rPr>
        <w:b/>
        <w:bCs/>
      </w:rPr>
      <w:tblPr/>
      <w:tcPr>
        <w:tcBorders>
          <w:top w:val="double" w:sz="4" w:space="0" w:color="FF885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FF8855"/>
          <w:right w:val="single" w:sz="4" w:space="0" w:color="FF8855"/>
        </w:tcBorders>
      </w:tcPr>
    </w:tblStylePr>
    <w:tblStylePr w:type="band1Horz">
      <w:tblPr/>
      <w:tcPr>
        <w:tcBorders>
          <w:top w:val="single" w:sz="4" w:space="0" w:color="FF8855"/>
          <w:bottom w:val="single" w:sz="4" w:space="0" w:color="FF885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F8855"/>
          <w:left w:val="nil"/>
        </w:tcBorders>
      </w:tcPr>
    </w:tblStylePr>
    <w:tblStylePr w:type="swCell">
      <w:tblPr/>
      <w:tcPr>
        <w:tcBorders>
          <w:top w:val="double" w:sz="4" w:space="0" w:color="FF8855"/>
          <w:right w:val="nil"/>
        </w:tcBorders>
      </w:tcPr>
    </w:tblStylePr>
  </w:style>
  <w:style w:type="table" w:customStyle="1" w:styleId="ListTable3-Accent62">
    <w:name w:val="List Table 3 - Accent 62"/>
    <w:basedOn w:val="TableNormal"/>
    <w:next w:val="ListTable3-Accent6"/>
    <w:uiPriority w:val="48"/>
    <w:rsid w:val="00C33BC5"/>
    <w:pPr>
      <w:spacing w:line="240" w:lineRule="auto"/>
    </w:pPr>
    <w:tblPr>
      <w:tblStyleRowBandSize w:val="1"/>
      <w:tblStyleColBandSize w:val="1"/>
      <w:tblBorders>
        <w:top w:val="single" w:sz="4" w:space="0" w:color="E3E1D8"/>
        <w:left w:val="single" w:sz="4" w:space="0" w:color="E3E1D8"/>
        <w:bottom w:val="single" w:sz="4" w:space="0" w:color="E3E1D8"/>
        <w:right w:val="single" w:sz="4" w:space="0" w:color="E3E1D8"/>
      </w:tblBorders>
    </w:tblPr>
    <w:tblStylePr w:type="firstRow">
      <w:rPr>
        <w:b/>
        <w:bCs/>
        <w:color w:val="FFFFFF"/>
      </w:rPr>
      <w:tblPr/>
      <w:tcPr>
        <w:shd w:val="clear" w:color="auto" w:fill="E3E1D8"/>
      </w:tcPr>
    </w:tblStylePr>
    <w:tblStylePr w:type="lastRow">
      <w:rPr>
        <w:b/>
        <w:bCs/>
      </w:rPr>
      <w:tblPr/>
      <w:tcPr>
        <w:tcBorders>
          <w:top w:val="double" w:sz="4" w:space="0" w:color="E3E1D8"/>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3E1D8"/>
          <w:right w:val="single" w:sz="4" w:space="0" w:color="E3E1D8"/>
        </w:tcBorders>
      </w:tcPr>
    </w:tblStylePr>
    <w:tblStylePr w:type="band1Horz">
      <w:tblPr/>
      <w:tcPr>
        <w:tcBorders>
          <w:top w:val="single" w:sz="4" w:space="0" w:color="E3E1D8"/>
          <w:bottom w:val="single" w:sz="4" w:space="0" w:color="E3E1D8"/>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3E1D8"/>
          <w:left w:val="nil"/>
        </w:tcBorders>
      </w:tcPr>
    </w:tblStylePr>
    <w:tblStylePr w:type="swCell">
      <w:tblPr/>
      <w:tcPr>
        <w:tcBorders>
          <w:top w:val="double" w:sz="4" w:space="0" w:color="E3E1D8"/>
          <w:right w:val="nil"/>
        </w:tcBorders>
      </w:tcPr>
    </w:tblStylePr>
  </w:style>
  <w:style w:type="table" w:customStyle="1" w:styleId="ListTable42">
    <w:name w:val="List Table 42"/>
    <w:basedOn w:val="TableNormal"/>
    <w:next w:val="ListTable4"/>
    <w:uiPriority w:val="49"/>
    <w:rsid w:val="00C33BC5"/>
    <w:pPr>
      <w:spacing w:line="240" w:lineRule="auto"/>
    </w:p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4-Accent12">
    <w:name w:val="List Table 4 - Accent 12"/>
    <w:basedOn w:val="TableNormal"/>
    <w:next w:val="ListTable4-Accent1"/>
    <w:uiPriority w:val="49"/>
    <w:rsid w:val="00C33BC5"/>
    <w:pPr>
      <w:spacing w:line="240" w:lineRule="auto"/>
    </w:pPr>
    <w:tblPr>
      <w:tblStyleRowBandSize w:val="1"/>
      <w:tblStyleColBandSize w:val="1"/>
      <w:tblBorders>
        <w:top w:val="single" w:sz="4" w:space="0" w:color="1C78F4"/>
        <w:left w:val="single" w:sz="4" w:space="0" w:color="1C78F4"/>
        <w:bottom w:val="single" w:sz="4" w:space="0" w:color="1C78F4"/>
        <w:right w:val="single" w:sz="4" w:space="0" w:color="1C78F4"/>
        <w:insideH w:val="single" w:sz="4" w:space="0" w:color="1C78F4"/>
      </w:tblBorders>
    </w:tblPr>
    <w:tblStylePr w:type="firstRow">
      <w:rPr>
        <w:b/>
        <w:bCs/>
        <w:color w:val="FFFFFF"/>
      </w:rPr>
      <w:tblPr/>
      <w:tcPr>
        <w:tcBorders>
          <w:top w:val="single" w:sz="4" w:space="0" w:color="05326E"/>
          <w:left w:val="single" w:sz="4" w:space="0" w:color="05326E"/>
          <w:bottom w:val="single" w:sz="4" w:space="0" w:color="05326E"/>
          <w:right w:val="single" w:sz="4" w:space="0" w:color="05326E"/>
          <w:insideH w:val="nil"/>
        </w:tcBorders>
        <w:shd w:val="clear" w:color="auto" w:fill="05326E"/>
      </w:tcPr>
    </w:tblStylePr>
    <w:tblStylePr w:type="lastRow">
      <w:rPr>
        <w:b/>
        <w:bCs/>
      </w:rPr>
      <w:tblPr/>
      <w:tcPr>
        <w:tcBorders>
          <w:top w:val="double" w:sz="4" w:space="0" w:color="1C78F4"/>
        </w:tcBorders>
      </w:tcPr>
    </w:tblStylePr>
    <w:tblStylePr w:type="firstCol">
      <w:rPr>
        <w:b/>
        <w:bCs/>
      </w:rPr>
    </w:tblStylePr>
    <w:tblStylePr w:type="lastCol">
      <w:rPr>
        <w:b/>
        <w:bCs/>
      </w:rPr>
    </w:tblStylePr>
    <w:tblStylePr w:type="band1Vert">
      <w:tblPr/>
      <w:tcPr>
        <w:shd w:val="clear" w:color="auto" w:fill="B3D2FB"/>
      </w:tcPr>
    </w:tblStylePr>
    <w:tblStylePr w:type="band1Horz">
      <w:tblPr/>
      <w:tcPr>
        <w:shd w:val="clear" w:color="auto" w:fill="B3D2FB"/>
      </w:tcPr>
    </w:tblStylePr>
  </w:style>
  <w:style w:type="table" w:customStyle="1" w:styleId="ListTable4-Accent22">
    <w:name w:val="List Table 4 - Accent 22"/>
    <w:basedOn w:val="TableNormal"/>
    <w:next w:val="ListTable4-Accent2"/>
    <w:uiPriority w:val="49"/>
    <w:rsid w:val="00C33BC5"/>
    <w:pPr>
      <w:spacing w:line="240" w:lineRule="auto"/>
    </w:pPr>
    <w:tblPr>
      <w:tblStyleRowBandSize w:val="1"/>
      <w:tblStyleColBandSize w:val="1"/>
      <w:tblBorders>
        <w:top w:val="single" w:sz="4" w:space="0" w:color="35D69C"/>
        <w:left w:val="single" w:sz="4" w:space="0" w:color="35D69C"/>
        <w:bottom w:val="single" w:sz="4" w:space="0" w:color="35D69C"/>
        <w:right w:val="single" w:sz="4" w:space="0" w:color="35D69C"/>
        <w:insideH w:val="single" w:sz="4" w:space="0" w:color="35D69C"/>
      </w:tblBorders>
    </w:tblPr>
    <w:tblStylePr w:type="firstRow">
      <w:rPr>
        <w:b/>
        <w:bCs/>
        <w:color w:val="FFFFFF"/>
      </w:rPr>
      <w:tblPr/>
      <w:tcPr>
        <w:tcBorders>
          <w:top w:val="single" w:sz="4" w:space="0" w:color="125A40"/>
          <w:left w:val="single" w:sz="4" w:space="0" w:color="125A40"/>
          <w:bottom w:val="single" w:sz="4" w:space="0" w:color="125A40"/>
          <w:right w:val="single" w:sz="4" w:space="0" w:color="125A40"/>
          <w:insideH w:val="nil"/>
        </w:tcBorders>
        <w:shd w:val="clear" w:color="auto" w:fill="125A40"/>
      </w:tcPr>
    </w:tblStylePr>
    <w:tblStylePr w:type="lastRow">
      <w:rPr>
        <w:b/>
        <w:bCs/>
      </w:rPr>
      <w:tblPr/>
      <w:tcPr>
        <w:tcBorders>
          <w:top w:val="double" w:sz="4" w:space="0" w:color="35D69C"/>
        </w:tcBorders>
      </w:tcPr>
    </w:tblStylePr>
    <w:tblStylePr w:type="firstCol">
      <w:rPr>
        <w:b/>
        <w:bCs/>
      </w:rPr>
    </w:tblStylePr>
    <w:tblStylePr w:type="lastCol">
      <w:rPr>
        <w:b/>
        <w:bCs/>
      </w:rPr>
    </w:tblStylePr>
    <w:tblStylePr w:type="band1Vert">
      <w:tblPr/>
      <w:tcPr>
        <w:shd w:val="clear" w:color="auto" w:fill="BBF1DD"/>
      </w:tcPr>
    </w:tblStylePr>
    <w:tblStylePr w:type="band1Horz">
      <w:tblPr/>
      <w:tcPr>
        <w:shd w:val="clear" w:color="auto" w:fill="BBF1DD"/>
      </w:tcPr>
    </w:tblStylePr>
  </w:style>
  <w:style w:type="table" w:customStyle="1" w:styleId="ListTable4-Accent32">
    <w:name w:val="List Table 4 - Accent 32"/>
    <w:basedOn w:val="TableNormal"/>
    <w:next w:val="ListTable4-Accent3"/>
    <w:uiPriority w:val="49"/>
    <w:rsid w:val="00C33BC5"/>
    <w:pPr>
      <w:spacing w:line="240" w:lineRule="auto"/>
    </w:pPr>
    <w:tblPr>
      <w:tblStyleRowBandSize w:val="1"/>
      <w:tblStyleColBandSize w:val="1"/>
      <w:tblBorders>
        <w:top w:val="single" w:sz="4" w:space="0" w:color="CDE2BF"/>
        <w:left w:val="single" w:sz="4" w:space="0" w:color="CDE2BF"/>
        <w:bottom w:val="single" w:sz="4" w:space="0" w:color="CDE2BF"/>
        <w:right w:val="single" w:sz="4" w:space="0" w:color="CDE2BF"/>
        <w:insideH w:val="single" w:sz="4" w:space="0" w:color="CDE2BF"/>
      </w:tblBorders>
    </w:tblPr>
    <w:tblStylePr w:type="firstRow">
      <w:rPr>
        <w:b/>
        <w:bCs/>
        <w:color w:val="FFFFFF"/>
      </w:rPr>
      <w:tblPr/>
      <w:tcPr>
        <w:tcBorders>
          <w:top w:val="single" w:sz="4" w:space="0" w:color="ADD095"/>
          <w:left w:val="single" w:sz="4" w:space="0" w:color="ADD095"/>
          <w:bottom w:val="single" w:sz="4" w:space="0" w:color="ADD095"/>
          <w:right w:val="single" w:sz="4" w:space="0" w:color="ADD095"/>
          <w:insideH w:val="nil"/>
        </w:tcBorders>
        <w:shd w:val="clear" w:color="auto" w:fill="ADD095"/>
      </w:tcPr>
    </w:tblStylePr>
    <w:tblStylePr w:type="lastRow">
      <w:rPr>
        <w:b/>
        <w:bCs/>
      </w:rPr>
      <w:tblPr/>
      <w:tcPr>
        <w:tcBorders>
          <w:top w:val="double" w:sz="4" w:space="0" w:color="CDE2BF"/>
        </w:tcBorders>
      </w:tcPr>
    </w:tblStylePr>
    <w:tblStylePr w:type="firstCol">
      <w:rPr>
        <w:b/>
        <w:bCs/>
      </w:rPr>
    </w:tblStylePr>
    <w:tblStylePr w:type="lastCol">
      <w:rPr>
        <w:b/>
        <w:bCs/>
      </w:rPr>
    </w:tblStylePr>
    <w:tblStylePr w:type="band1Vert">
      <w:tblPr/>
      <w:tcPr>
        <w:shd w:val="clear" w:color="auto" w:fill="EEF5E9"/>
      </w:tcPr>
    </w:tblStylePr>
    <w:tblStylePr w:type="band1Horz">
      <w:tblPr/>
      <w:tcPr>
        <w:shd w:val="clear" w:color="auto" w:fill="EEF5E9"/>
      </w:tcPr>
    </w:tblStylePr>
  </w:style>
  <w:style w:type="table" w:customStyle="1" w:styleId="ListTable4-Accent42">
    <w:name w:val="List Table 4 - Accent 42"/>
    <w:basedOn w:val="TableNormal"/>
    <w:next w:val="ListTable4-Accent4"/>
    <w:uiPriority w:val="49"/>
    <w:rsid w:val="00C33BC5"/>
    <w:pPr>
      <w:spacing w:line="240" w:lineRule="auto"/>
    </w:pPr>
    <w:tblPr>
      <w:tblStyleRowBandSize w:val="1"/>
      <w:tblStyleColBandSize w:val="1"/>
      <w:tblBorders>
        <w:top w:val="single" w:sz="4" w:space="0" w:color="BD6298"/>
        <w:left w:val="single" w:sz="4" w:space="0" w:color="BD6298"/>
        <w:bottom w:val="single" w:sz="4" w:space="0" w:color="BD6298"/>
        <w:right w:val="single" w:sz="4" w:space="0" w:color="BD6298"/>
        <w:insideH w:val="single" w:sz="4" w:space="0" w:color="BD6298"/>
      </w:tblBorders>
    </w:tblPr>
    <w:tblStylePr w:type="firstRow">
      <w:rPr>
        <w:b/>
        <w:bCs/>
        <w:color w:val="FFFFFF"/>
      </w:rPr>
      <w:tblPr/>
      <w:tcPr>
        <w:tcBorders>
          <w:top w:val="single" w:sz="4" w:space="0" w:color="62294B"/>
          <w:left w:val="single" w:sz="4" w:space="0" w:color="62294B"/>
          <w:bottom w:val="single" w:sz="4" w:space="0" w:color="62294B"/>
          <w:right w:val="single" w:sz="4" w:space="0" w:color="62294B"/>
          <w:insideH w:val="nil"/>
        </w:tcBorders>
        <w:shd w:val="clear" w:color="auto" w:fill="62294B"/>
      </w:tcPr>
    </w:tblStylePr>
    <w:tblStylePr w:type="lastRow">
      <w:rPr>
        <w:b/>
        <w:bCs/>
      </w:rPr>
      <w:tblPr/>
      <w:tcPr>
        <w:tcBorders>
          <w:top w:val="double" w:sz="4" w:space="0" w:color="BD6298"/>
        </w:tcBorders>
      </w:tcPr>
    </w:tblStylePr>
    <w:tblStylePr w:type="firstCol">
      <w:rPr>
        <w:b/>
        <w:bCs/>
      </w:rPr>
    </w:tblStylePr>
    <w:tblStylePr w:type="lastCol">
      <w:rPr>
        <w:b/>
        <w:bCs/>
      </w:rPr>
    </w:tblStylePr>
    <w:tblStylePr w:type="band1Vert">
      <w:tblPr/>
      <w:tcPr>
        <w:shd w:val="clear" w:color="auto" w:fill="E9CADC"/>
      </w:tcPr>
    </w:tblStylePr>
    <w:tblStylePr w:type="band1Horz">
      <w:tblPr/>
      <w:tcPr>
        <w:shd w:val="clear" w:color="auto" w:fill="E9CADC"/>
      </w:tcPr>
    </w:tblStylePr>
  </w:style>
  <w:style w:type="table" w:customStyle="1" w:styleId="ListTable4-Accent52">
    <w:name w:val="List Table 4 - Accent 52"/>
    <w:basedOn w:val="TableNormal"/>
    <w:next w:val="ListTable4-Accent5"/>
    <w:uiPriority w:val="49"/>
    <w:rsid w:val="00C33BC5"/>
    <w:pPr>
      <w:spacing w:line="240" w:lineRule="auto"/>
    </w:pPr>
    <w:tblPr>
      <w:tblStyleRowBandSize w:val="1"/>
      <w:tblStyleColBandSize w:val="1"/>
      <w:tblBorders>
        <w:top w:val="single" w:sz="4" w:space="0" w:color="FFB799"/>
        <w:left w:val="single" w:sz="4" w:space="0" w:color="FFB799"/>
        <w:bottom w:val="single" w:sz="4" w:space="0" w:color="FFB799"/>
        <w:right w:val="single" w:sz="4" w:space="0" w:color="FFB799"/>
        <w:insideH w:val="single" w:sz="4" w:space="0" w:color="FFB799"/>
      </w:tblBorders>
    </w:tblPr>
    <w:tblStylePr w:type="firstRow">
      <w:rPr>
        <w:b/>
        <w:bCs/>
        <w:color w:val="FFFFFF"/>
      </w:rPr>
      <w:tblPr/>
      <w:tcPr>
        <w:tcBorders>
          <w:top w:val="single" w:sz="4" w:space="0" w:color="FF8855"/>
          <w:left w:val="single" w:sz="4" w:space="0" w:color="FF8855"/>
          <w:bottom w:val="single" w:sz="4" w:space="0" w:color="FF8855"/>
          <w:right w:val="single" w:sz="4" w:space="0" w:color="FF8855"/>
          <w:insideH w:val="nil"/>
        </w:tcBorders>
        <w:shd w:val="clear" w:color="auto" w:fill="FF8855"/>
      </w:tcPr>
    </w:tblStylePr>
    <w:tblStylePr w:type="lastRow">
      <w:rPr>
        <w:b/>
        <w:bCs/>
      </w:rPr>
      <w:tblPr/>
      <w:tcPr>
        <w:tcBorders>
          <w:top w:val="double" w:sz="4" w:space="0" w:color="FFB799"/>
        </w:tcBorders>
      </w:tcPr>
    </w:tblStylePr>
    <w:tblStylePr w:type="firstCol">
      <w:rPr>
        <w:b/>
        <w:bCs/>
      </w:rPr>
    </w:tblStylePr>
    <w:tblStylePr w:type="lastCol">
      <w:rPr>
        <w:b/>
        <w:bCs/>
      </w:rPr>
    </w:tblStylePr>
    <w:tblStylePr w:type="band1Vert">
      <w:tblPr/>
      <w:tcPr>
        <w:shd w:val="clear" w:color="auto" w:fill="FFE7DD"/>
      </w:tcPr>
    </w:tblStylePr>
    <w:tblStylePr w:type="band1Horz">
      <w:tblPr/>
      <w:tcPr>
        <w:shd w:val="clear" w:color="auto" w:fill="FFE7DD"/>
      </w:tcPr>
    </w:tblStylePr>
  </w:style>
  <w:style w:type="table" w:customStyle="1" w:styleId="ListTable4-Accent62">
    <w:name w:val="List Table 4 - Accent 62"/>
    <w:basedOn w:val="TableNormal"/>
    <w:next w:val="ListTable4-Accent6"/>
    <w:uiPriority w:val="49"/>
    <w:rsid w:val="00C33BC5"/>
    <w:pPr>
      <w:spacing w:line="240" w:lineRule="auto"/>
    </w:pPr>
    <w:tblPr>
      <w:tblStyleRowBandSize w:val="1"/>
      <w:tblStyleColBandSize w:val="1"/>
      <w:tblBorders>
        <w:top w:val="single" w:sz="4" w:space="0" w:color="EEECE7"/>
        <w:left w:val="single" w:sz="4" w:space="0" w:color="EEECE7"/>
        <w:bottom w:val="single" w:sz="4" w:space="0" w:color="EEECE7"/>
        <w:right w:val="single" w:sz="4" w:space="0" w:color="EEECE7"/>
        <w:insideH w:val="single" w:sz="4" w:space="0" w:color="EEECE7"/>
      </w:tblBorders>
    </w:tblPr>
    <w:tblStylePr w:type="firstRow">
      <w:rPr>
        <w:b/>
        <w:bCs/>
        <w:color w:val="FFFFFF"/>
      </w:rPr>
      <w:tblPr/>
      <w:tcPr>
        <w:tcBorders>
          <w:top w:val="single" w:sz="4" w:space="0" w:color="E3E1D8"/>
          <w:left w:val="single" w:sz="4" w:space="0" w:color="E3E1D8"/>
          <w:bottom w:val="single" w:sz="4" w:space="0" w:color="E3E1D8"/>
          <w:right w:val="single" w:sz="4" w:space="0" w:color="E3E1D8"/>
          <w:insideH w:val="nil"/>
        </w:tcBorders>
        <w:shd w:val="clear" w:color="auto" w:fill="E3E1D8"/>
      </w:tcPr>
    </w:tblStylePr>
    <w:tblStylePr w:type="lastRow">
      <w:rPr>
        <w:b/>
        <w:bCs/>
      </w:rPr>
      <w:tblPr/>
      <w:tcPr>
        <w:tcBorders>
          <w:top w:val="double" w:sz="4" w:space="0" w:color="EEECE7"/>
        </w:tcBorders>
      </w:tcPr>
    </w:tblStylePr>
    <w:tblStylePr w:type="firstCol">
      <w:rPr>
        <w:b/>
        <w:bCs/>
      </w:rPr>
    </w:tblStylePr>
    <w:tblStylePr w:type="lastCol">
      <w:rPr>
        <w:b/>
        <w:bCs/>
      </w:rPr>
    </w:tblStylePr>
    <w:tblStylePr w:type="band1Vert">
      <w:tblPr/>
      <w:tcPr>
        <w:shd w:val="clear" w:color="auto" w:fill="F9F8F7"/>
      </w:tcPr>
    </w:tblStylePr>
    <w:tblStylePr w:type="band1Horz">
      <w:tblPr/>
      <w:tcPr>
        <w:shd w:val="clear" w:color="auto" w:fill="F9F8F7"/>
      </w:tcPr>
    </w:tblStylePr>
  </w:style>
  <w:style w:type="table" w:customStyle="1" w:styleId="ListTable5Dark2">
    <w:name w:val="List Table 5 Dark2"/>
    <w:basedOn w:val="TableNormal"/>
    <w:next w:val="ListTable5Dark"/>
    <w:uiPriority w:val="50"/>
    <w:rsid w:val="00C33BC5"/>
    <w:pPr>
      <w:spacing w:line="240" w:lineRule="auto"/>
    </w:pPr>
    <w:rPr>
      <w:color w:val="FFFFFF"/>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2">
    <w:name w:val="List Table 5 Dark - Accent 12"/>
    <w:basedOn w:val="TableNormal"/>
    <w:next w:val="ListTable5Dark-Accent1"/>
    <w:uiPriority w:val="50"/>
    <w:rsid w:val="00C33BC5"/>
    <w:pPr>
      <w:spacing w:line="240" w:lineRule="auto"/>
    </w:pPr>
    <w:rPr>
      <w:color w:val="FFFFFF"/>
    </w:rPr>
    <w:tblPr>
      <w:tblStyleRowBandSize w:val="1"/>
      <w:tblStyleColBandSize w:val="1"/>
      <w:tblBorders>
        <w:top w:val="single" w:sz="24" w:space="0" w:color="05326E"/>
        <w:left w:val="single" w:sz="24" w:space="0" w:color="05326E"/>
        <w:bottom w:val="single" w:sz="24" w:space="0" w:color="05326E"/>
        <w:right w:val="single" w:sz="24" w:space="0" w:color="05326E"/>
      </w:tblBorders>
    </w:tblPr>
    <w:tcPr>
      <w:shd w:val="clear" w:color="auto" w:fill="05326E"/>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2">
    <w:name w:val="List Table 5 Dark - Accent 22"/>
    <w:basedOn w:val="TableNormal"/>
    <w:next w:val="ListTable5Dark-Accent2"/>
    <w:uiPriority w:val="50"/>
    <w:rsid w:val="00C33BC5"/>
    <w:pPr>
      <w:spacing w:line="240" w:lineRule="auto"/>
    </w:pPr>
    <w:rPr>
      <w:color w:val="FFFFFF"/>
    </w:rPr>
    <w:tblPr>
      <w:tblStyleRowBandSize w:val="1"/>
      <w:tblStyleColBandSize w:val="1"/>
      <w:tblBorders>
        <w:top w:val="single" w:sz="24" w:space="0" w:color="125A40"/>
        <w:left w:val="single" w:sz="24" w:space="0" w:color="125A40"/>
        <w:bottom w:val="single" w:sz="24" w:space="0" w:color="125A40"/>
        <w:right w:val="single" w:sz="24" w:space="0" w:color="125A40"/>
      </w:tblBorders>
    </w:tblPr>
    <w:tcPr>
      <w:shd w:val="clear" w:color="auto" w:fill="125A4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2">
    <w:name w:val="List Table 5 Dark - Accent 32"/>
    <w:basedOn w:val="TableNormal"/>
    <w:next w:val="ListTable5Dark-Accent3"/>
    <w:uiPriority w:val="50"/>
    <w:rsid w:val="00C33BC5"/>
    <w:pPr>
      <w:spacing w:line="240" w:lineRule="auto"/>
    </w:pPr>
    <w:rPr>
      <w:color w:val="FFFFFF"/>
    </w:rPr>
    <w:tblPr>
      <w:tblStyleRowBandSize w:val="1"/>
      <w:tblStyleColBandSize w:val="1"/>
      <w:tblBorders>
        <w:top w:val="single" w:sz="24" w:space="0" w:color="ADD095"/>
        <w:left w:val="single" w:sz="24" w:space="0" w:color="ADD095"/>
        <w:bottom w:val="single" w:sz="24" w:space="0" w:color="ADD095"/>
        <w:right w:val="single" w:sz="24" w:space="0" w:color="ADD095"/>
      </w:tblBorders>
    </w:tblPr>
    <w:tcPr>
      <w:shd w:val="clear" w:color="auto" w:fill="ADD09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2">
    <w:name w:val="List Table 5 Dark - Accent 42"/>
    <w:basedOn w:val="TableNormal"/>
    <w:next w:val="ListTable5Dark-Accent4"/>
    <w:uiPriority w:val="50"/>
    <w:rsid w:val="00C33BC5"/>
    <w:pPr>
      <w:spacing w:line="240" w:lineRule="auto"/>
    </w:pPr>
    <w:rPr>
      <w:color w:val="FFFFFF"/>
    </w:rPr>
    <w:tblPr>
      <w:tblStyleRowBandSize w:val="1"/>
      <w:tblStyleColBandSize w:val="1"/>
      <w:tblBorders>
        <w:top w:val="single" w:sz="24" w:space="0" w:color="62294B"/>
        <w:left w:val="single" w:sz="24" w:space="0" w:color="62294B"/>
        <w:bottom w:val="single" w:sz="24" w:space="0" w:color="62294B"/>
        <w:right w:val="single" w:sz="24" w:space="0" w:color="62294B"/>
      </w:tblBorders>
    </w:tblPr>
    <w:tcPr>
      <w:shd w:val="clear" w:color="auto" w:fill="62294B"/>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2">
    <w:name w:val="List Table 5 Dark - Accent 52"/>
    <w:basedOn w:val="TableNormal"/>
    <w:next w:val="ListTable5Dark-Accent5"/>
    <w:uiPriority w:val="50"/>
    <w:rsid w:val="00C33BC5"/>
    <w:pPr>
      <w:spacing w:line="240" w:lineRule="auto"/>
    </w:pPr>
    <w:rPr>
      <w:color w:val="FFFFFF"/>
    </w:rPr>
    <w:tblPr>
      <w:tblStyleRowBandSize w:val="1"/>
      <w:tblStyleColBandSize w:val="1"/>
      <w:tblBorders>
        <w:top w:val="single" w:sz="24" w:space="0" w:color="FF8855"/>
        <w:left w:val="single" w:sz="24" w:space="0" w:color="FF8855"/>
        <w:bottom w:val="single" w:sz="24" w:space="0" w:color="FF8855"/>
        <w:right w:val="single" w:sz="24" w:space="0" w:color="FF8855"/>
      </w:tblBorders>
    </w:tblPr>
    <w:tcPr>
      <w:shd w:val="clear" w:color="auto" w:fill="FF885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2">
    <w:name w:val="List Table 5 Dark - Accent 62"/>
    <w:basedOn w:val="TableNormal"/>
    <w:next w:val="ListTable5Dark-Accent6"/>
    <w:uiPriority w:val="50"/>
    <w:rsid w:val="00C33BC5"/>
    <w:pPr>
      <w:spacing w:line="240" w:lineRule="auto"/>
    </w:pPr>
    <w:rPr>
      <w:color w:val="FFFFFF"/>
    </w:rPr>
    <w:tblPr>
      <w:tblStyleRowBandSize w:val="1"/>
      <w:tblStyleColBandSize w:val="1"/>
      <w:tblBorders>
        <w:top w:val="single" w:sz="24" w:space="0" w:color="E3E1D8"/>
        <w:left w:val="single" w:sz="24" w:space="0" w:color="E3E1D8"/>
        <w:bottom w:val="single" w:sz="24" w:space="0" w:color="E3E1D8"/>
        <w:right w:val="single" w:sz="24" w:space="0" w:color="E3E1D8"/>
      </w:tblBorders>
    </w:tblPr>
    <w:tcPr>
      <w:shd w:val="clear" w:color="auto" w:fill="E3E1D8"/>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2">
    <w:name w:val="List Table 6 Colorful2"/>
    <w:basedOn w:val="TableNormal"/>
    <w:next w:val="ListTable6Colorful"/>
    <w:uiPriority w:val="51"/>
    <w:rsid w:val="00C33BC5"/>
    <w:pPr>
      <w:spacing w:line="240" w:lineRule="auto"/>
    </w:pPr>
    <w:rPr>
      <w:color w:val="000000"/>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6Colorful-Accent12">
    <w:name w:val="List Table 6 Colorful - Accent 12"/>
    <w:basedOn w:val="TableNormal"/>
    <w:next w:val="ListTable6Colorful-Accent1"/>
    <w:uiPriority w:val="51"/>
    <w:rsid w:val="00C33BC5"/>
    <w:pPr>
      <w:spacing w:line="240" w:lineRule="auto"/>
    </w:pPr>
    <w:rPr>
      <w:color w:val="032552"/>
    </w:rPr>
    <w:tblPr>
      <w:tblStyleRowBandSize w:val="1"/>
      <w:tblStyleColBandSize w:val="1"/>
      <w:tblBorders>
        <w:top w:val="single" w:sz="4" w:space="0" w:color="05326E"/>
        <w:bottom w:val="single" w:sz="4" w:space="0" w:color="05326E"/>
      </w:tblBorders>
    </w:tblPr>
    <w:tblStylePr w:type="firstRow">
      <w:rPr>
        <w:b/>
        <w:bCs/>
      </w:rPr>
      <w:tblPr/>
      <w:tcPr>
        <w:tcBorders>
          <w:bottom w:val="single" w:sz="4" w:space="0" w:color="05326E"/>
        </w:tcBorders>
      </w:tcPr>
    </w:tblStylePr>
    <w:tblStylePr w:type="lastRow">
      <w:rPr>
        <w:b/>
        <w:bCs/>
      </w:rPr>
      <w:tblPr/>
      <w:tcPr>
        <w:tcBorders>
          <w:top w:val="double" w:sz="4" w:space="0" w:color="05326E"/>
        </w:tcBorders>
      </w:tcPr>
    </w:tblStylePr>
    <w:tblStylePr w:type="firstCol">
      <w:rPr>
        <w:b/>
        <w:bCs/>
      </w:rPr>
    </w:tblStylePr>
    <w:tblStylePr w:type="lastCol">
      <w:rPr>
        <w:b/>
        <w:bCs/>
      </w:rPr>
    </w:tblStylePr>
    <w:tblStylePr w:type="band1Vert">
      <w:tblPr/>
      <w:tcPr>
        <w:shd w:val="clear" w:color="auto" w:fill="B3D2FB"/>
      </w:tcPr>
    </w:tblStylePr>
    <w:tblStylePr w:type="band1Horz">
      <w:tblPr/>
      <w:tcPr>
        <w:shd w:val="clear" w:color="auto" w:fill="B3D2FB"/>
      </w:tcPr>
    </w:tblStylePr>
  </w:style>
  <w:style w:type="table" w:customStyle="1" w:styleId="ListTable6Colorful-Accent22">
    <w:name w:val="List Table 6 Colorful - Accent 22"/>
    <w:basedOn w:val="TableNormal"/>
    <w:next w:val="ListTable6Colorful-Accent2"/>
    <w:uiPriority w:val="51"/>
    <w:rsid w:val="00C33BC5"/>
    <w:pPr>
      <w:spacing w:line="240" w:lineRule="auto"/>
    </w:pPr>
    <w:rPr>
      <w:color w:val="0D432F"/>
    </w:rPr>
    <w:tblPr>
      <w:tblStyleRowBandSize w:val="1"/>
      <w:tblStyleColBandSize w:val="1"/>
      <w:tblBorders>
        <w:top w:val="single" w:sz="4" w:space="0" w:color="125A40"/>
        <w:bottom w:val="single" w:sz="4" w:space="0" w:color="125A40"/>
      </w:tblBorders>
    </w:tblPr>
    <w:tblStylePr w:type="firstRow">
      <w:rPr>
        <w:b/>
        <w:bCs/>
      </w:rPr>
      <w:tblPr/>
      <w:tcPr>
        <w:tcBorders>
          <w:bottom w:val="single" w:sz="4" w:space="0" w:color="125A40"/>
        </w:tcBorders>
      </w:tcPr>
    </w:tblStylePr>
    <w:tblStylePr w:type="lastRow">
      <w:rPr>
        <w:b/>
        <w:bCs/>
      </w:rPr>
      <w:tblPr/>
      <w:tcPr>
        <w:tcBorders>
          <w:top w:val="double" w:sz="4" w:space="0" w:color="125A40"/>
        </w:tcBorders>
      </w:tcPr>
    </w:tblStylePr>
    <w:tblStylePr w:type="firstCol">
      <w:rPr>
        <w:b/>
        <w:bCs/>
      </w:rPr>
    </w:tblStylePr>
    <w:tblStylePr w:type="lastCol">
      <w:rPr>
        <w:b/>
        <w:bCs/>
      </w:rPr>
    </w:tblStylePr>
    <w:tblStylePr w:type="band1Vert">
      <w:tblPr/>
      <w:tcPr>
        <w:shd w:val="clear" w:color="auto" w:fill="BBF1DD"/>
      </w:tcPr>
    </w:tblStylePr>
    <w:tblStylePr w:type="band1Horz">
      <w:tblPr/>
      <w:tcPr>
        <w:shd w:val="clear" w:color="auto" w:fill="BBF1DD"/>
      </w:tcPr>
    </w:tblStylePr>
  </w:style>
  <w:style w:type="table" w:customStyle="1" w:styleId="ListTable6Colorful-Accent32">
    <w:name w:val="List Table 6 Colorful - Accent 32"/>
    <w:basedOn w:val="TableNormal"/>
    <w:next w:val="ListTable6Colorful-Accent3"/>
    <w:uiPriority w:val="51"/>
    <w:rsid w:val="00C33BC5"/>
    <w:pPr>
      <w:spacing w:line="240" w:lineRule="auto"/>
    </w:pPr>
    <w:rPr>
      <w:color w:val="7CB456"/>
    </w:rPr>
    <w:tblPr>
      <w:tblStyleRowBandSize w:val="1"/>
      <w:tblStyleColBandSize w:val="1"/>
      <w:tblBorders>
        <w:top w:val="single" w:sz="4" w:space="0" w:color="ADD095"/>
        <w:bottom w:val="single" w:sz="4" w:space="0" w:color="ADD095"/>
      </w:tblBorders>
    </w:tblPr>
    <w:tblStylePr w:type="firstRow">
      <w:rPr>
        <w:b/>
        <w:bCs/>
      </w:rPr>
      <w:tblPr/>
      <w:tcPr>
        <w:tcBorders>
          <w:bottom w:val="single" w:sz="4" w:space="0" w:color="ADD095"/>
        </w:tcBorders>
      </w:tcPr>
    </w:tblStylePr>
    <w:tblStylePr w:type="lastRow">
      <w:rPr>
        <w:b/>
        <w:bCs/>
      </w:rPr>
      <w:tblPr/>
      <w:tcPr>
        <w:tcBorders>
          <w:top w:val="double" w:sz="4" w:space="0" w:color="ADD095"/>
        </w:tcBorders>
      </w:tcPr>
    </w:tblStylePr>
    <w:tblStylePr w:type="firstCol">
      <w:rPr>
        <w:b/>
        <w:bCs/>
      </w:rPr>
    </w:tblStylePr>
    <w:tblStylePr w:type="lastCol">
      <w:rPr>
        <w:b/>
        <w:bCs/>
      </w:rPr>
    </w:tblStylePr>
    <w:tblStylePr w:type="band1Vert">
      <w:tblPr/>
      <w:tcPr>
        <w:shd w:val="clear" w:color="auto" w:fill="EEF5E9"/>
      </w:tcPr>
    </w:tblStylePr>
    <w:tblStylePr w:type="band1Horz">
      <w:tblPr/>
      <w:tcPr>
        <w:shd w:val="clear" w:color="auto" w:fill="EEF5E9"/>
      </w:tcPr>
    </w:tblStylePr>
  </w:style>
  <w:style w:type="table" w:customStyle="1" w:styleId="ListTable6Colorful-Accent42">
    <w:name w:val="List Table 6 Colorful - Accent 42"/>
    <w:basedOn w:val="TableNormal"/>
    <w:next w:val="ListTable6Colorful-Accent4"/>
    <w:uiPriority w:val="51"/>
    <w:rsid w:val="00C33BC5"/>
    <w:pPr>
      <w:spacing w:line="240" w:lineRule="auto"/>
    </w:pPr>
    <w:rPr>
      <w:color w:val="491E38"/>
    </w:rPr>
    <w:tblPr>
      <w:tblStyleRowBandSize w:val="1"/>
      <w:tblStyleColBandSize w:val="1"/>
      <w:tblBorders>
        <w:top w:val="single" w:sz="4" w:space="0" w:color="62294B"/>
        <w:bottom w:val="single" w:sz="4" w:space="0" w:color="62294B"/>
      </w:tblBorders>
    </w:tblPr>
    <w:tblStylePr w:type="firstRow">
      <w:rPr>
        <w:b/>
        <w:bCs/>
      </w:rPr>
      <w:tblPr/>
      <w:tcPr>
        <w:tcBorders>
          <w:bottom w:val="single" w:sz="4" w:space="0" w:color="62294B"/>
        </w:tcBorders>
      </w:tcPr>
    </w:tblStylePr>
    <w:tblStylePr w:type="lastRow">
      <w:rPr>
        <w:b/>
        <w:bCs/>
      </w:rPr>
      <w:tblPr/>
      <w:tcPr>
        <w:tcBorders>
          <w:top w:val="double" w:sz="4" w:space="0" w:color="62294B"/>
        </w:tcBorders>
      </w:tcPr>
    </w:tblStylePr>
    <w:tblStylePr w:type="firstCol">
      <w:rPr>
        <w:b/>
        <w:bCs/>
      </w:rPr>
    </w:tblStylePr>
    <w:tblStylePr w:type="lastCol">
      <w:rPr>
        <w:b/>
        <w:bCs/>
      </w:rPr>
    </w:tblStylePr>
    <w:tblStylePr w:type="band1Vert">
      <w:tblPr/>
      <w:tcPr>
        <w:shd w:val="clear" w:color="auto" w:fill="E9CADC"/>
      </w:tcPr>
    </w:tblStylePr>
    <w:tblStylePr w:type="band1Horz">
      <w:tblPr/>
      <w:tcPr>
        <w:shd w:val="clear" w:color="auto" w:fill="E9CADC"/>
      </w:tcPr>
    </w:tblStylePr>
  </w:style>
  <w:style w:type="table" w:customStyle="1" w:styleId="ListTable6Colorful-Accent52">
    <w:name w:val="List Table 6 Colorful - Accent 52"/>
    <w:basedOn w:val="TableNormal"/>
    <w:next w:val="ListTable6Colorful-Accent5"/>
    <w:uiPriority w:val="51"/>
    <w:rsid w:val="00C33BC5"/>
    <w:pPr>
      <w:spacing w:line="240" w:lineRule="auto"/>
    </w:pPr>
    <w:rPr>
      <w:color w:val="FE4B00"/>
    </w:rPr>
    <w:tblPr>
      <w:tblStyleRowBandSize w:val="1"/>
      <w:tblStyleColBandSize w:val="1"/>
      <w:tblBorders>
        <w:top w:val="single" w:sz="4" w:space="0" w:color="FF8855"/>
        <w:bottom w:val="single" w:sz="4" w:space="0" w:color="FF8855"/>
      </w:tblBorders>
    </w:tblPr>
    <w:tblStylePr w:type="firstRow">
      <w:rPr>
        <w:b/>
        <w:bCs/>
      </w:rPr>
      <w:tblPr/>
      <w:tcPr>
        <w:tcBorders>
          <w:bottom w:val="single" w:sz="4" w:space="0" w:color="FF8855"/>
        </w:tcBorders>
      </w:tcPr>
    </w:tblStylePr>
    <w:tblStylePr w:type="lastRow">
      <w:rPr>
        <w:b/>
        <w:bCs/>
      </w:rPr>
      <w:tblPr/>
      <w:tcPr>
        <w:tcBorders>
          <w:top w:val="double" w:sz="4" w:space="0" w:color="FF8855"/>
        </w:tcBorders>
      </w:tcPr>
    </w:tblStylePr>
    <w:tblStylePr w:type="firstCol">
      <w:rPr>
        <w:b/>
        <w:bCs/>
      </w:rPr>
    </w:tblStylePr>
    <w:tblStylePr w:type="lastCol">
      <w:rPr>
        <w:b/>
        <w:bCs/>
      </w:rPr>
    </w:tblStylePr>
    <w:tblStylePr w:type="band1Vert">
      <w:tblPr/>
      <w:tcPr>
        <w:shd w:val="clear" w:color="auto" w:fill="FFE7DD"/>
      </w:tcPr>
    </w:tblStylePr>
    <w:tblStylePr w:type="band1Horz">
      <w:tblPr/>
      <w:tcPr>
        <w:shd w:val="clear" w:color="auto" w:fill="FFE7DD"/>
      </w:tcPr>
    </w:tblStylePr>
  </w:style>
  <w:style w:type="table" w:customStyle="1" w:styleId="ListTable6Colorful-Accent62">
    <w:name w:val="List Table 6 Colorful - Accent 62"/>
    <w:basedOn w:val="TableNormal"/>
    <w:next w:val="ListTable6Colorful-Accent6"/>
    <w:uiPriority w:val="51"/>
    <w:rsid w:val="00C33BC5"/>
    <w:pPr>
      <w:spacing w:line="240" w:lineRule="auto"/>
    </w:pPr>
    <w:rPr>
      <w:color w:val="B4AF97"/>
    </w:rPr>
    <w:tblPr>
      <w:tblStyleRowBandSize w:val="1"/>
      <w:tblStyleColBandSize w:val="1"/>
      <w:tblBorders>
        <w:top w:val="single" w:sz="4" w:space="0" w:color="E3E1D8"/>
        <w:bottom w:val="single" w:sz="4" w:space="0" w:color="E3E1D8"/>
      </w:tblBorders>
    </w:tblPr>
    <w:tblStylePr w:type="firstRow">
      <w:rPr>
        <w:b/>
        <w:bCs/>
      </w:rPr>
      <w:tblPr/>
      <w:tcPr>
        <w:tcBorders>
          <w:bottom w:val="single" w:sz="4" w:space="0" w:color="E3E1D8"/>
        </w:tcBorders>
      </w:tcPr>
    </w:tblStylePr>
    <w:tblStylePr w:type="lastRow">
      <w:rPr>
        <w:b/>
        <w:bCs/>
      </w:rPr>
      <w:tblPr/>
      <w:tcPr>
        <w:tcBorders>
          <w:top w:val="double" w:sz="4" w:space="0" w:color="E3E1D8"/>
        </w:tcBorders>
      </w:tcPr>
    </w:tblStylePr>
    <w:tblStylePr w:type="firstCol">
      <w:rPr>
        <w:b/>
        <w:bCs/>
      </w:rPr>
    </w:tblStylePr>
    <w:tblStylePr w:type="lastCol">
      <w:rPr>
        <w:b/>
        <w:bCs/>
      </w:rPr>
    </w:tblStylePr>
    <w:tblStylePr w:type="band1Vert">
      <w:tblPr/>
      <w:tcPr>
        <w:shd w:val="clear" w:color="auto" w:fill="F9F8F7"/>
      </w:tcPr>
    </w:tblStylePr>
    <w:tblStylePr w:type="band1Horz">
      <w:tblPr/>
      <w:tcPr>
        <w:shd w:val="clear" w:color="auto" w:fill="F9F8F7"/>
      </w:tcPr>
    </w:tblStylePr>
  </w:style>
  <w:style w:type="table" w:customStyle="1" w:styleId="ListTable7Colorful2">
    <w:name w:val="List Table 7 Colorful2"/>
    <w:basedOn w:val="TableNormal"/>
    <w:next w:val="ListTable7Colorful"/>
    <w:uiPriority w:val="52"/>
    <w:rsid w:val="00C33BC5"/>
    <w:pPr>
      <w:spacing w:line="240" w:lineRule="auto"/>
    </w:pPr>
    <w:rPr>
      <w:color w:val="000000"/>
    </w:rPr>
    <w:tblPr>
      <w:tblStyleRowBandSize w:val="1"/>
      <w:tblStyleColBandSize w:val="1"/>
    </w:tblPr>
    <w:tblStylePr w:type="firstRow">
      <w:rPr>
        <w:rFonts w:ascii="Verdana" w:eastAsia="Times New Roman" w:hAnsi="Verdana" w:cs="Times New Roman"/>
        <w:i/>
        <w:iCs/>
        <w:sz w:val="26"/>
      </w:rPr>
      <w:tblPr/>
      <w:tcPr>
        <w:tcBorders>
          <w:bottom w:val="single" w:sz="4" w:space="0" w:color="000000"/>
        </w:tcBorders>
        <w:shd w:val="clear" w:color="auto" w:fill="FFFFFF"/>
      </w:tcPr>
    </w:tblStylePr>
    <w:tblStylePr w:type="lastRow">
      <w:rPr>
        <w:rFonts w:ascii="Verdana" w:eastAsia="Times New Roman" w:hAnsi="Verdana" w:cs="Times New Roman"/>
        <w:i/>
        <w:iCs/>
        <w:sz w:val="26"/>
      </w:rPr>
      <w:tblPr/>
      <w:tcPr>
        <w:tcBorders>
          <w:top w:val="single" w:sz="4" w:space="0" w:color="000000"/>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000000"/>
        </w:tcBorders>
        <w:shd w:val="clear" w:color="auto" w:fill="FFFFFF"/>
      </w:tcPr>
    </w:tblStylePr>
    <w:tblStylePr w:type="lastCol">
      <w:rPr>
        <w:rFonts w:ascii="Verdana" w:eastAsia="Times New Roman" w:hAnsi="Verdana"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2">
    <w:name w:val="List Table 7 Colorful - Accent 12"/>
    <w:basedOn w:val="TableNormal"/>
    <w:next w:val="ListTable7Colorful-Accent1"/>
    <w:uiPriority w:val="52"/>
    <w:rsid w:val="00C33BC5"/>
    <w:pPr>
      <w:spacing w:line="240" w:lineRule="auto"/>
    </w:pPr>
    <w:rPr>
      <w:color w:val="032552"/>
    </w:rPr>
    <w:tblPr>
      <w:tblStyleRowBandSize w:val="1"/>
      <w:tblStyleColBandSize w:val="1"/>
    </w:tblPr>
    <w:tblStylePr w:type="firstRow">
      <w:rPr>
        <w:rFonts w:ascii="Verdana" w:eastAsia="Times New Roman" w:hAnsi="Verdana" w:cs="Times New Roman"/>
        <w:i/>
        <w:iCs/>
        <w:sz w:val="26"/>
      </w:rPr>
      <w:tblPr/>
      <w:tcPr>
        <w:tcBorders>
          <w:bottom w:val="single" w:sz="4" w:space="0" w:color="05326E"/>
        </w:tcBorders>
        <w:shd w:val="clear" w:color="auto" w:fill="FFFFFF"/>
      </w:tcPr>
    </w:tblStylePr>
    <w:tblStylePr w:type="lastRow">
      <w:rPr>
        <w:rFonts w:ascii="Verdana" w:eastAsia="Times New Roman" w:hAnsi="Verdana" w:cs="Times New Roman"/>
        <w:i/>
        <w:iCs/>
        <w:sz w:val="26"/>
      </w:rPr>
      <w:tblPr/>
      <w:tcPr>
        <w:tcBorders>
          <w:top w:val="single" w:sz="4" w:space="0" w:color="05326E"/>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05326E"/>
        </w:tcBorders>
        <w:shd w:val="clear" w:color="auto" w:fill="FFFFFF"/>
      </w:tcPr>
    </w:tblStylePr>
    <w:tblStylePr w:type="lastCol">
      <w:rPr>
        <w:rFonts w:ascii="Verdana" w:eastAsia="Times New Roman" w:hAnsi="Verdana" w:cs="Times New Roman"/>
        <w:i/>
        <w:iCs/>
        <w:sz w:val="26"/>
      </w:rPr>
      <w:tblPr/>
      <w:tcPr>
        <w:tcBorders>
          <w:left w:val="single" w:sz="4" w:space="0" w:color="05326E"/>
        </w:tcBorders>
        <w:shd w:val="clear" w:color="auto" w:fill="FFFFFF"/>
      </w:tcPr>
    </w:tblStylePr>
    <w:tblStylePr w:type="band1Vert">
      <w:tblPr/>
      <w:tcPr>
        <w:shd w:val="clear" w:color="auto" w:fill="B3D2FB"/>
      </w:tcPr>
    </w:tblStylePr>
    <w:tblStylePr w:type="band1Horz">
      <w:tblPr/>
      <w:tcPr>
        <w:shd w:val="clear" w:color="auto" w:fill="B3D2FB"/>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2">
    <w:name w:val="List Table 7 Colorful - Accent 22"/>
    <w:basedOn w:val="TableNormal"/>
    <w:next w:val="ListTable7Colorful-Accent2"/>
    <w:uiPriority w:val="52"/>
    <w:rsid w:val="00C33BC5"/>
    <w:pPr>
      <w:spacing w:line="240" w:lineRule="auto"/>
    </w:pPr>
    <w:rPr>
      <w:color w:val="0D432F"/>
    </w:rPr>
    <w:tblPr>
      <w:tblStyleRowBandSize w:val="1"/>
      <w:tblStyleColBandSize w:val="1"/>
    </w:tblPr>
    <w:tblStylePr w:type="firstRow">
      <w:rPr>
        <w:rFonts w:ascii="Verdana" w:eastAsia="Times New Roman" w:hAnsi="Verdana" w:cs="Times New Roman"/>
        <w:i/>
        <w:iCs/>
        <w:sz w:val="26"/>
      </w:rPr>
      <w:tblPr/>
      <w:tcPr>
        <w:tcBorders>
          <w:bottom w:val="single" w:sz="4" w:space="0" w:color="125A40"/>
        </w:tcBorders>
        <w:shd w:val="clear" w:color="auto" w:fill="FFFFFF"/>
      </w:tcPr>
    </w:tblStylePr>
    <w:tblStylePr w:type="lastRow">
      <w:rPr>
        <w:rFonts w:ascii="Verdana" w:eastAsia="Times New Roman" w:hAnsi="Verdana" w:cs="Times New Roman"/>
        <w:i/>
        <w:iCs/>
        <w:sz w:val="26"/>
      </w:rPr>
      <w:tblPr/>
      <w:tcPr>
        <w:tcBorders>
          <w:top w:val="single" w:sz="4" w:space="0" w:color="125A40"/>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125A40"/>
        </w:tcBorders>
        <w:shd w:val="clear" w:color="auto" w:fill="FFFFFF"/>
      </w:tcPr>
    </w:tblStylePr>
    <w:tblStylePr w:type="lastCol">
      <w:rPr>
        <w:rFonts w:ascii="Verdana" w:eastAsia="Times New Roman" w:hAnsi="Verdana" w:cs="Times New Roman"/>
        <w:i/>
        <w:iCs/>
        <w:sz w:val="26"/>
      </w:rPr>
      <w:tblPr/>
      <w:tcPr>
        <w:tcBorders>
          <w:left w:val="single" w:sz="4" w:space="0" w:color="125A40"/>
        </w:tcBorders>
        <w:shd w:val="clear" w:color="auto" w:fill="FFFFFF"/>
      </w:tcPr>
    </w:tblStylePr>
    <w:tblStylePr w:type="band1Vert">
      <w:tblPr/>
      <w:tcPr>
        <w:shd w:val="clear" w:color="auto" w:fill="BBF1DD"/>
      </w:tcPr>
    </w:tblStylePr>
    <w:tblStylePr w:type="band1Horz">
      <w:tblPr/>
      <w:tcPr>
        <w:shd w:val="clear" w:color="auto" w:fill="BBF1D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2">
    <w:name w:val="List Table 7 Colorful - Accent 32"/>
    <w:basedOn w:val="TableNormal"/>
    <w:next w:val="ListTable7Colorful-Accent3"/>
    <w:uiPriority w:val="52"/>
    <w:rsid w:val="00C33BC5"/>
    <w:pPr>
      <w:spacing w:line="240" w:lineRule="auto"/>
    </w:pPr>
    <w:rPr>
      <w:color w:val="7CB456"/>
    </w:rPr>
    <w:tblPr>
      <w:tblStyleRowBandSize w:val="1"/>
      <w:tblStyleColBandSize w:val="1"/>
    </w:tblPr>
    <w:tblStylePr w:type="firstRow">
      <w:rPr>
        <w:rFonts w:ascii="Verdana" w:eastAsia="Times New Roman" w:hAnsi="Verdana" w:cs="Times New Roman"/>
        <w:i/>
        <w:iCs/>
        <w:sz w:val="26"/>
      </w:rPr>
      <w:tblPr/>
      <w:tcPr>
        <w:tcBorders>
          <w:bottom w:val="single" w:sz="4" w:space="0" w:color="ADD095"/>
        </w:tcBorders>
        <w:shd w:val="clear" w:color="auto" w:fill="FFFFFF"/>
      </w:tcPr>
    </w:tblStylePr>
    <w:tblStylePr w:type="lastRow">
      <w:rPr>
        <w:rFonts w:ascii="Verdana" w:eastAsia="Times New Roman" w:hAnsi="Verdana" w:cs="Times New Roman"/>
        <w:i/>
        <w:iCs/>
        <w:sz w:val="26"/>
      </w:rPr>
      <w:tblPr/>
      <w:tcPr>
        <w:tcBorders>
          <w:top w:val="single" w:sz="4" w:space="0" w:color="ADD095"/>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ADD095"/>
        </w:tcBorders>
        <w:shd w:val="clear" w:color="auto" w:fill="FFFFFF"/>
      </w:tcPr>
    </w:tblStylePr>
    <w:tblStylePr w:type="lastCol">
      <w:rPr>
        <w:rFonts w:ascii="Verdana" w:eastAsia="Times New Roman" w:hAnsi="Verdana" w:cs="Times New Roman"/>
        <w:i/>
        <w:iCs/>
        <w:sz w:val="26"/>
      </w:rPr>
      <w:tblPr/>
      <w:tcPr>
        <w:tcBorders>
          <w:left w:val="single" w:sz="4" w:space="0" w:color="ADD095"/>
        </w:tcBorders>
        <w:shd w:val="clear" w:color="auto" w:fill="FFFFFF"/>
      </w:tcPr>
    </w:tblStylePr>
    <w:tblStylePr w:type="band1Vert">
      <w:tblPr/>
      <w:tcPr>
        <w:shd w:val="clear" w:color="auto" w:fill="EEF5E9"/>
      </w:tcPr>
    </w:tblStylePr>
    <w:tblStylePr w:type="band1Horz">
      <w:tblPr/>
      <w:tcPr>
        <w:shd w:val="clear" w:color="auto" w:fill="EEF5E9"/>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2">
    <w:name w:val="List Table 7 Colorful - Accent 42"/>
    <w:basedOn w:val="TableNormal"/>
    <w:next w:val="ListTable7Colorful-Accent4"/>
    <w:uiPriority w:val="52"/>
    <w:rsid w:val="00C33BC5"/>
    <w:pPr>
      <w:spacing w:line="240" w:lineRule="auto"/>
    </w:pPr>
    <w:rPr>
      <w:color w:val="491E38"/>
    </w:rPr>
    <w:tblPr>
      <w:tblStyleRowBandSize w:val="1"/>
      <w:tblStyleColBandSize w:val="1"/>
    </w:tblPr>
    <w:tblStylePr w:type="firstRow">
      <w:rPr>
        <w:rFonts w:ascii="Verdana" w:eastAsia="Times New Roman" w:hAnsi="Verdana" w:cs="Times New Roman"/>
        <w:i/>
        <w:iCs/>
        <w:sz w:val="26"/>
      </w:rPr>
      <w:tblPr/>
      <w:tcPr>
        <w:tcBorders>
          <w:bottom w:val="single" w:sz="4" w:space="0" w:color="62294B"/>
        </w:tcBorders>
        <w:shd w:val="clear" w:color="auto" w:fill="FFFFFF"/>
      </w:tcPr>
    </w:tblStylePr>
    <w:tblStylePr w:type="lastRow">
      <w:rPr>
        <w:rFonts w:ascii="Verdana" w:eastAsia="Times New Roman" w:hAnsi="Verdana" w:cs="Times New Roman"/>
        <w:i/>
        <w:iCs/>
        <w:sz w:val="26"/>
      </w:rPr>
      <w:tblPr/>
      <w:tcPr>
        <w:tcBorders>
          <w:top w:val="single" w:sz="4" w:space="0" w:color="62294B"/>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62294B"/>
        </w:tcBorders>
        <w:shd w:val="clear" w:color="auto" w:fill="FFFFFF"/>
      </w:tcPr>
    </w:tblStylePr>
    <w:tblStylePr w:type="lastCol">
      <w:rPr>
        <w:rFonts w:ascii="Verdana" w:eastAsia="Times New Roman" w:hAnsi="Verdana" w:cs="Times New Roman"/>
        <w:i/>
        <w:iCs/>
        <w:sz w:val="26"/>
      </w:rPr>
      <w:tblPr/>
      <w:tcPr>
        <w:tcBorders>
          <w:left w:val="single" w:sz="4" w:space="0" w:color="62294B"/>
        </w:tcBorders>
        <w:shd w:val="clear" w:color="auto" w:fill="FFFFFF"/>
      </w:tcPr>
    </w:tblStylePr>
    <w:tblStylePr w:type="band1Vert">
      <w:tblPr/>
      <w:tcPr>
        <w:shd w:val="clear" w:color="auto" w:fill="E9CADC"/>
      </w:tcPr>
    </w:tblStylePr>
    <w:tblStylePr w:type="band1Horz">
      <w:tblPr/>
      <w:tcPr>
        <w:shd w:val="clear" w:color="auto" w:fill="E9CAD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2">
    <w:name w:val="List Table 7 Colorful - Accent 52"/>
    <w:basedOn w:val="TableNormal"/>
    <w:next w:val="ListTable7Colorful-Accent5"/>
    <w:uiPriority w:val="52"/>
    <w:rsid w:val="00C33BC5"/>
    <w:pPr>
      <w:spacing w:line="240" w:lineRule="auto"/>
    </w:pPr>
    <w:rPr>
      <w:color w:val="FE4B00"/>
    </w:rPr>
    <w:tblPr>
      <w:tblStyleRowBandSize w:val="1"/>
      <w:tblStyleColBandSize w:val="1"/>
    </w:tblPr>
    <w:tblStylePr w:type="firstRow">
      <w:rPr>
        <w:rFonts w:ascii="Verdana" w:eastAsia="Times New Roman" w:hAnsi="Verdana" w:cs="Times New Roman"/>
        <w:i/>
        <w:iCs/>
        <w:sz w:val="26"/>
      </w:rPr>
      <w:tblPr/>
      <w:tcPr>
        <w:tcBorders>
          <w:bottom w:val="single" w:sz="4" w:space="0" w:color="FF8855"/>
        </w:tcBorders>
        <w:shd w:val="clear" w:color="auto" w:fill="FFFFFF"/>
      </w:tcPr>
    </w:tblStylePr>
    <w:tblStylePr w:type="lastRow">
      <w:rPr>
        <w:rFonts w:ascii="Verdana" w:eastAsia="Times New Roman" w:hAnsi="Verdana" w:cs="Times New Roman"/>
        <w:i/>
        <w:iCs/>
        <w:sz w:val="26"/>
      </w:rPr>
      <w:tblPr/>
      <w:tcPr>
        <w:tcBorders>
          <w:top w:val="single" w:sz="4" w:space="0" w:color="FF8855"/>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FF8855"/>
        </w:tcBorders>
        <w:shd w:val="clear" w:color="auto" w:fill="FFFFFF"/>
      </w:tcPr>
    </w:tblStylePr>
    <w:tblStylePr w:type="lastCol">
      <w:rPr>
        <w:rFonts w:ascii="Verdana" w:eastAsia="Times New Roman" w:hAnsi="Verdana" w:cs="Times New Roman"/>
        <w:i/>
        <w:iCs/>
        <w:sz w:val="26"/>
      </w:rPr>
      <w:tblPr/>
      <w:tcPr>
        <w:tcBorders>
          <w:left w:val="single" w:sz="4" w:space="0" w:color="FF8855"/>
        </w:tcBorders>
        <w:shd w:val="clear" w:color="auto" w:fill="FFFFFF"/>
      </w:tcPr>
    </w:tblStylePr>
    <w:tblStylePr w:type="band1Vert">
      <w:tblPr/>
      <w:tcPr>
        <w:shd w:val="clear" w:color="auto" w:fill="FFE7DD"/>
      </w:tcPr>
    </w:tblStylePr>
    <w:tblStylePr w:type="band1Horz">
      <w:tblPr/>
      <w:tcPr>
        <w:shd w:val="clear" w:color="auto" w:fill="FFE7D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2">
    <w:name w:val="List Table 7 Colorful - Accent 62"/>
    <w:basedOn w:val="TableNormal"/>
    <w:next w:val="ListTable7Colorful-Accent6"/>
    <w:uiPriority w:val="52"/>
    <w:rsid w:val="00C33BC5"/>
    <w:pPr>
      <w:spacing w:line="240" w:lineRule="auto"/>
    </w:pPr>
    <w:rPr>
      <w:color w:val="B4AF97"/>
    </w:rPr>
    <w:tblPr>
      <w:tblStyleRowBandSize w:val="1"/>
      <w:tblStyleColBandSize w:val="1"/>
    </w:tblPr>
    <w:tblStylePr w:type="firstRow">
      <w:rPr>
        <w:rFonts w:ascii="Verdana" w:eastAsia="Times New Roman" w:hAnsi="Verdana" w:cs="Times New Roman"/>
        <w:i/>
        <w:iCs/>
        <w:sz w:val="26"/>
      </w:rPr>
      <w:tblPr/>
      <w:tcPr>
        <w:tcBorders>
          <w:bottom w:val="single" w:sz="4" w:space="0" w:color="E3E1D8"/>
        </w:tcBorders>
        <w:shd w:val="clear" w:color="auto" w:fill="FFFFFF"/>
      </w:tcPr>
    </w:tblStylePr>
    <w:tblStylePr w:type="lastRow">
      <w:rPr>
        <w:rFonts w:ascii="Verdana" w:eastAsia="Times New Roman" w:hAnsi="Verdana" w:cs="Times New Roman"/>
        <w:i/>
        <w:iCs/>
        <w:sz w:val="26"/>
      </w:rPr>
      <w:tblPr/>
      <w:tcPr>
        <w:tcBorders>
          <w:top w:val="single" w:sz="4" w:space="0" w:color="E3E1D8"/>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E3E1D8"/>
        </w:tcBorders>
        <w:shd w:val="clear" w:color="auto" w:fill="FFFFFF"/>
      </w:tcPr>
    </w:tblStylePr>
    <w:tblStylePr w:type="lastCol">
      <w:rPr>
        <w:rFonts w:ascii="Verdana" w:eastAsia="Times New Roman" w:hAnsi="Verdana" w:cs="Times New Roman"/>
        <w:i/>
        <w:iCs/>
        <w:sz w:val="26"/>
      </w:rPr>
      <w:tblPr/>
      <w:tcPr>
        <w:tcBorders>
          <w:left w:val="single" w:sz="4" w:space="0" w:color="E3E1D8"/>
        </w:tcBorders>
        <w:shd w:val="clear" w:color="auto" w:fill="FFFFFF"/>
      </w:tcPr>
    </w:tblStylePr>
    <w:tblStylePr w:type="band1Vert">
      <w:tblPr/>
      <w:tcPr>
        <w:shd w:val="clear" w:color="auto" w:fill="F9F8F7"/>
      </w:tcPr>
    </w:tblStylePr>
    <w:tblStylePr w:type="band1Horz">
      <w:tblPr/>
      <w:tcPr>
        <w:shd w:val="clear" w:color="auto" w:fill="F9F8F7"/>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2">
    <w:name w:val="Plain Table 12"/>
    <w:basedOn w:val="TableNormal"/>
    <w:next w:val="PlainTable1"/>
    <w:uiPriority w:val="41"/>
    <w:rsid w:val="00C33BC5"/>
    <w:pPr>
      <w:spacing w:line="240" w:lineRule="auto"/>
    </w:p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2">
    <w:name w:val="Plain Table 22"/>
    <w:basedOn w:val="TableNormal"/>
    <w:next w:val="PlainTable2"/>
    <w:uiPriority w:val="42"/>
    <w:rsid w:val="00C33BC5"/>
    <w:pPr>
      <w:spacing w:line="240" w:lineRule="auto"/>
    </w:p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32">
    <w:name w:val="Plain Table 32"/>
    <w:basedOn w:val="TableNormal"/>
    <w:next w:val="PlainTable3"/>
    <w:uiPriority w:val="43"/>
    <w:rsid w:val="00C33BC5"/>
    <w:pPr>
      <w:spacing w:line="240" w:lineRule="auto"/>
    </w:p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2">
    <w:name w:val="Plain Table 42"/>
    <w:basedOn w:val="TableNormal"/>
    <w:next w:val="PlainTable4"/>
    <w:uiPriority w:val="44"/>
    <w:rsid w:val="00C33BC5"/>
    <w:pPr>
      <w:spacing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2">
    <w:name w:val="Plain Table 52"/>
    <w:basedOn w:val="TableNormal"/>
    <w:next w:val="PlainTable5"/>
    <w:uiPriority w:val="45"/>
    <w:rsid w:val="00C33BC5"/>
    <w:pPr>
      <w:spacing w:line="240" w:lineRule="auto"/>
    </w:pPr>
    <w:tblPr>
      <w:tblStyleRowBandSize w:val="1"/>
      <w:tblStyleColBandSize w:val="1"/>
    </w:tblPr>
    <w:tblStylePr w:type="firstRow">
      <w:rPr>
        <w:rFonts w:ascii="Verdana" w:eastAsia="Times New Roman" w:hAnsi="Verdana" w:cs="Times New Roman"/>
        <w:i/>
        <w:iCs/>
        <w:sz w:val="26"/>
      </w:rPr>
      <w:tblPr/>
      <w:tcPr>
        <w:tcBorders>
          <w:bottom w:val="single" w:sz="4" w:space="0" w:color="7F7F7F"/>
        </w:tcBorders>
        <w:shd w:val="clear" w:color="auto" w:fill="FFFFFF"/>
      </w:tcPr>
    </w:tblStylePr>
    <w:tblStylePr w:type="lastRow">
      <w:rPr>
        <w:rFonts w:ascii="Verdana" w:eastAsia="Times New Roman" w:hAnsi="Verdana" w:cs="Times New Roman"/>
        <w:i/>
        <w:iCs/>
        <w:sz w:val="26"/>
      </w:rPr>
      <w:tblPr/>
      <w:tcPr>
        <w:tcBorders>
          <w:top w:val="single" w:sz="4" w:space="0" w:color="7F7F7F"/>
        </w:tcBorders>
        <w:shd w:val="clear" w:color="auto" w:fill="FFFFFF"/>
      </w:tcPr>
    </w:tblStylePr>
    <w:tblStylePr w:type="firstCol">
      <w:pPr>
        <w:jc w:val="right"/>
      </w:pPr>
      <w:rPr>
        <w:rFonts w:ascii="Verdana" w:eastAsia="Times New Roman" w:hAnsi="Verdana" w:cs="Times New Roman"/>
        <w:i/>
        <w:iCs/>
        <w:sz w:val="26"/>
      </w:rPr>
      <w:tblPr/>
      <w:tcPr>
        <w:tcBorders>
          <w:right w:val="single" w:sz="4" w:space="0" w:color="7F7F7F"/>
        </w:tcBorders>
        <w:shd w:val="clear" w:color="auto" w:fill="FFFFFF"/>
      </w:tcPr>
    </w:tblStylePr>
    <w:tblStylePr w:type="lastCol">
      <w:rPr>
        <w:rFonts w:ascii="Verdana" w:eastAsia="Times New Roman" w:hAnsi="Verdana"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Light3">
    <w:name w:val="Table Grid Light3"/>
    <w:basedOn w:val="TableNormal"/>
    <w:next w:val="TableGridLight"/>
    <w:uiPriority w:val="40"/>
    <w:rsid w:val="00C33BC5"/>
    <w:pPr>
      <w:spacing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numbering" w:customStyle="1" w:styleId="cuprins112">
    <w:name w:val="cuprins 112"/>
    <w:rsid w:val="00C33BC5"/>
  </w:style>
  <w:style w:type="numbering" w:customStyle="1" w:styleId="cuprins1111">
    <w:name w:val="cuprins 1111"/>
    <w:rsid w:val="00C33BC5"/>
  </w:style>
  <w:style w:type="table" w:customStyle="1" w:styleId="GridTable1Light-Accent11111">
    <w:name w:val="Grid Table 1 Light - Accent 11111"/>
    <w:basedOn w:val="TableNormal"/>
    <w:uiPriority w:val="46"/>
    <w:rsid w:val="00C33BC5"/>
    <w:pPr>
      <w:spacing w:line="240" w:lineRule="auto"/>
    </w:pPr>
    <w:tblPr>
      <w:tblStyleRowBandSize w:val="1"/>
      <w:tblStyleColBandSize w:val="1"/>
      <w:tblBorders>
        <w:top w:val="single" w:sz="4" w:space="0" w:color="67A5F8"/>
        <w:left w:val="single" w:sz="4" w:space="0" w:color="67A5F8"/>
        <w:bottom w:val="single" w:sz="4" w:space="0" w:color="67A5F8"/>
        <w:right w:val="single" w:sz="4" w:space="0" w:color="67A5F8"/>
        <w:insideH w:val="single" w:sz="4" w:space="0" w:color="67A5F8"/>
        <w:insideV w:val="single" w:sz="4" w:space="0" w:color="67A5F8"/>
      </w:tblBorders>
    </w:tblPr>
    <w:tblStylePr w:type="firstRow">
      <w:rPr>
        <w:b/>
        <w:bCs/>
      </w:rPr>
      <w:tblPr/>
      <w:tcPr>
        <w:tcBorders>
          <w:bottom w:val="single" w:sz="12" w:space="0" w:color="1C78F4"/>
        </w:tcBorders>
      </w:tcPr>
    </w:tblStylePr>
    <w:tblStylePr w:type="lastRow">
      <w:rPr>
        <w:b/>
        <w:bCs/>
      </w:rPr>
      <w:tblPr/>
      <w:tcPr>
        <w:tcBorders>
          <w:top w:val="double" w:sz="2" w:space="0" w:color="1C78F4"/>
        </w:tcBorders>
      </w:tcPr>
    </w:tblStylePr>
    <w:tblStylePr w:type="firstCol">
      <w:rPr>
        <w:b/>
        <w:bCs/>
      </w:rPr>
    </w:tblStylePr>
    <w:tblStylePr w:type="lastCol">
      <w:rPr>
        <w:b/>
        <w:bCs/>
      </w:rPr>
    </w:tblStylePr>
  </w:style>
  <w:style w:type="table" w:customStyle="1" w:styleId="ListTable5Dark-Accent11111">
    <w:name w:val="List Table 5 Dark - Accent 11111"/>
    <w:basedOn w:val="TableNormal"/>
    <w:uiPriority w:val="50"/>
    <w:rsid w:val="00C33BC5"/>
    <w:pPr>
      <w:spacing w:line="240" w:lineRule="auto"/>
    </w:pPr>
    <w:rPr>
      <w:color w:val="FFFFFF"/>
    </w:rPr>
    <w:tblPr>
      <w:tblStyleRowBandSize w:val="1"/>
      <w:tblStyleColBandSize w:val="1"/>
      <w:tblBorders>
        <w:top w:val="single" w:sz="24" w:space="0" w:color="05326E"/>
        <w:left w:val="single" w:sz="24" w:space="0" w:color="05326E"/>
        <w:bottom w:val="single" w:sz="24" w:space="0" w:color="05326E"/>
        <w:right w:val="single" w:sz="24" w:space="0" w:color="05326E"/>
      </w:tblBorders>
    </w:tblPr>
    <w:tcPr>
      <w:shd w:val="clear" w:color="auto" w:fill="05326E"/>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eGridLight1111">
    <w:name w:val="Table Grid Light1111"/>
    <w:basedOn w:val="TableNormal"/>
    <w:uiPriority w:val="40"/>
    <w:rsid w:val="00C33BC5"/>
    <w:pPr>
      <w:spacing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TableGrid111">
    <w:name w:val="TableGrid11"/>
    <w:rsid w:val="00C33BC5"/>
    <w:pPr>
      <w:spacing w:line="240" w:lineRule="auto"/>
    </w:pPr>
    <w:rPr>
      <w:rFonts w:ascii="Aptos" w:eastAsia="Times New Roman" w:hAnsi="Aptos"/>
      <w:kern w:val="2"/>
      <w:sz w:val="22"/>
      <w:szCs w:val="22"/>
      <w:lang w:val="ro-RO" w:eastAsia="ro-RO"/>
      <w14:ligatures w14:val="standardContextual"/>
    </w:rPr>
    <w:tblPr>
      <w:tblCellMar>
        <w:top w:w="0" w:type="dxa"/>
        <w:left w:w="0" w:type="dxa"/>
        <w:bottom w:w="0" w:type="dxa"/>
        <w:right w:w="0" w:type="dxa"/>
      </w:tblCellMar>
    </w:tblPr>
  </w:style>
  <w:style w:type="table" w:customStyle="1" w:styleId="TableGrid210">
    <w:name w:val="TableGrid21"/>
    <w:rsid w:val="00C33BC5"/>
    <w:pPr>
      <w:spacing w:line="240" w:lineRule="auto"/>
    </w:pPr>
    <w:rPr>
      <w:rFonts w:ascii="Aptos" w:eastAsia="Times New Roman" w:hAnsi="Aptos"/>
      <w:kern w:val="2"/>
      <w:sz w:val="22"/>
      <w:szCs w:val="22"/>
      <w:lang w:val="ro-RO" w:eastAsia="ro-RO"/>
      <w14:ligatures w14:val="standardContextual"/>
    </w:rPr>
    <w:tblPr>
      <w:tblCellMar>
        <w:top w:w="0" w:type="dxa"/>
        <w:left w:w="0" w:type="dxa"/>
        <w:bottom w:w="0" w:type="dxa"/>
        <w:right w:w="0" w:type="dxa"/>
      </w:tblCellMar>
    </w:tblPr>
  </w:style>
  <w:style w:type="table" w:customStyle="1" w:styleId="TableGrid310">
    <w:name w:val="TableGrid31"/>
    <w:rsid w:val="00C33BC5"/>
    <w:pPr>
      <w:spacing w:line="240" w:lineRule="auto"/>
    </w:pPr>
    <w:rPr>
      <w:rFonts w:ascii="Aptos" w:eastAsia="Times New Roman" w:hAnsi="Aptos"/>
      <w:kern w:val="2"/>
      <w:sz w:val="22"/>
      <w:szCs w:val="22"/>
      <w:lang w:val="ro-RO" w:eastAsia="ro-RO"/>
      <w14:ligatures w14:val="standardContextual"/>
    </w:rPr>
    <w:tblPr>
      <w:tblCellMar>
        <w:top w:w="0" w:type="dxa"/>
        <w:left w:w="0" w:type="dxa"/>
        <w:bottom w:w="0" w:type="dxa"/>
        <w:right w:w="0" w:type="dxa"/>
      </w:tblCellMar>
    </w:tblPr>
  </w:style>
  <w:style w:type="table" w:customStyle="1" w:styleId="TableGrid410">
    <w:name w:val="TableGrid41"/>
    <w:rsid w:val="00C33BC5"/>
    <w:pPr>
      <w:spacing w:line="240" w:lineRule="auto"/>
    </w:pPr>
    <w:rPr>
      <w:rFonts w:ascii="Aptos" w:eastAsia="Times New Roman" w:hAnsi="Aptos"/>
      <w:kern w:val="2"/>
      <w:sz w:val="22"/>
      <w:szCs w:val="22"/>
      <w:lang w:val="ro-RO" w:eastAsia="ro-RO"/>
      <w14:ligatures w14:val="standardContextual"/>
    </w:rPr>
    <w:tblPr>
      <w:tblCellMar>
        <w:top w:w="0" w:type="dxa"/>
        <w:left w:w="0" w:type="dxa"/>
        <w:bottom w:w="0" w:type="dxa"/>
        <w:right w:w="0" w:type="dxa"/>
      </w:tblCellMar>
    </w:tblPr>
  </w:style>
  <w:style w:type="table" w:customStyle="1" w:styleId="TableGrid510">
    <w:name w:val="TableGrid51"/>
    <w:rsid w:val="00C33BC5"/>
    <w:pPr>
      <w:spacing w:line="240" w:lineRule="auto"/>
    </w:pPr>
    <w:rPr>
      <w:rFonts w:ascii="Aptos" w:eastAsia="Times New Roman" w:hAnsi="Aptos"/>
      <w:kern w:val="2"/>
      <w:sz w:val="22"/>
      <w:szCs w:val="22"/>
      <w:lang w:val="ro-RO" w:eastAsia="ro-RO"/>
      <w14:ligatures w14:val="standardContextual"/>
    </w:rPr>
    <w:tblPr>
      <w:tblCellMar>
        <w:top w:w="0" w:type="dxa"/>
        <w:left w:w="0" w:type="dxa"/>
        <w:bottom w:w="0" w:type="dxa"/>
        <w:right w:w="0" w:type="dxa"/>
      </w:tblCellMar>
    </w:tblPr>
  </w:style>
  <w:style w:type="table" w:customStyle="1" w:styleId="TableGrid610">
    <w:name w:val="TableGrid61"/>
    <w:rsid w:val="00C33BC5"/>
    <w:pPr>
      <w:spacing w:line="240" w:lineRule="auto"/>
    </w:pPr>
    <w:rPr>
      <w:rFonts w:ascii="Aptos" w:eastAsia="Times New Roman" w:hAnsi="Aptos"/>
      <w:kern w:val="2"/>
      <w:sz w:val="22"/>
      <w:szCs w:val="22"/>
      <w:lang w:val="ro-RO" w:eastAsia="ro-RO"/>
      <w14:ligatures w14:val="standardContextual"/>
    </w:rPr>
    <w:tblPr>
      <w:tblCellMar>
        <w:top w:w="0" w:type="dxa"/>
        <w:left w:w="0" w:type="dxa"/>
        <w:bottom w:w="0" w:type="dxa"/>
        <w:right w:w="0" w:type="dxa"/>
      </w:tblCellMar>
    </w:tblPr>
  </w:style>
  <w:style w:type="table" w:customStyle="1" w:styleId="GridTable1Light-Accent1121">
    <w:name w:val="Grid Table 1 Light - Accent 1121"/>
    <w:basedOn w:val="TableNormal"/>
    <w:uiPriority w:val="46"/>
    <w:rsid w:val="00C33BC5"/>
    <w:pPr>
      <w:spacing w:line="240" w:lineRule="auto"/>
    </w:pPr>
    <w:tblPr>
      <w:tblStyleRowBandSize w:val="1"/>
      <w:tblStyleColBandSize w:val="1"/>
      <w:tblBorders>
        <w:top w:val="single" w:sz="4" w:space="0" w:color="67A5F8"/>
        <w:left w:val="single" w:sz="4" w:space="0" w:color="67A5F8"/>
        <w:bottom w:val="single" w:sz="4" w:space="0" w:color="67A5F8"/>
        <w:right w:val="single" w:sz="4" w:space="0" w:color="67A5F8"/>
        <w:insideH w:val="single" w:sz="4" w:space="0" w:color="67A5F8"/>
        <w:insideV w:val="single" w:sz="4" w:space="0" w:color="67A5F8"/>
      </w:tblBorders>
    </w:tblPr>
    <w:tblStylePr w:type="firstRow">
      <w:rPr>
        <w:b/>
        <w:bCs/>
      </w:rPr>
      <w:tblPr/>
      <w:tcPr>
        <w:tcBorders>
          <w:bottom w:val="single" w:sz="12" w:space="0" w:color="1C78F4"/>
        </w:tcBorders>
      </w:tcPr>
    </w:tblStylePr>
    <w:tblStylePr w:type="lastRow">
      <w:rPr>
        <w:b/>
        <w:bCs/>
      </w:rPr>
      <w:tblPr/>
      <w:tcPr>
        <w:tcBorders>
          <w:top w:val="double" w:sz="2" w:space="0" w:color="1C78F4"/>
        </w:tcBorders>
      </w:tcPr>
    </w:tblStylePr>
    <w:tblStylePr w:type="firstCol">
      <w:rPr>
        <w:b/>
        <w:bCs/>
      </w:rPr>
    </w:tblStylePr>
    <w:tblStylePr w:type="lastCol">
      <w:rPr>
        <w:b/>
        <w:bCs/>
      </w:rPr>
    </w:tblStylePr>
  </w:style>
  <w:style w:type="table" w:customStyle="1" w:styleId="ListTable5Dark-Accent1121">
    <w:name w:val="List Table 5 Dark - Accent 1121"/>
    <w:basedOn w:val="TableNormal"/>
    <w:uiPriority w:val="50"/>
    <w:rsid w:val="00C33BC5"/>
    <w:pPr>
      <w:spacing w:line="240" w:lineRule="auto"/>
    </w:pPr>
    <w:rPr>
      <w:color w:val="FFFFFF"/>
    </w:rPr>
    <w:tblPr>
      <w:tblStyleRowBandSize w:val="1"/>
      <w:tblStyleColBandSize w:val="1"/>
      <w:tblBorders>
        <w:top w:val="single" w:sz="24" w:space="0" w:color="05326E"/>
        <w:left w:val="single" w:sz="24" w:space="0" w:color="05326E"/>
        <w:bottom w:val="single" w:sz="24" w:space="0" w:color="05326E"/>
        <w:right w:val="single" w:sz="24" w:space="0" w:color="05326E"/>
      </w:tblBorders>
    </w:tblPr>
    <w:tcPr>
      <w:shd w:val="clear" w:color="auto" w:fill="05326E"/>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TableGridLight121">
    <w:name w:val="Table Grid Light121"/>
    <w:basedOn w:val="TableNormal"/>
    <w:uiPriority w:val="40"/>
    <w:rsid w:val="00C33BC5"/>
    <w:pPr>
      <w:spacing w:line="240" w:lineRule="auto"/>
    </w:p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EndnoteTextChar1">
    <w:name w:val="Endnote Text Char1"/>
    <w:basedOn w:val="DefaultParagraphFont"/>
    <w:uiPriority w:val="99"/>
    <w:semiHidden/>
    <w:rsid w:val="00C33BC5"/>
    <w:rPr>
      <w:sz w:val="20"/>
      <w:szCs w:val="20"/>
    </w:rPr>
  </w:style>
  <w:style w:type="table" w:customStyle="1" w:styleId="ColorfulGrid2">
    <w:name w:val="Colorful Grid2"/>
    <w:basedOn w:val="TableNormal"/>
    <w:next w:val="ColorfulGrid"/>
    <w:uiPriority w:val="73"/>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insideH w:val="single" w:sz="4" w:space="0" w:color="FFFFFF"/>
      </w:tblBorders>
    </w:tblPr>
    <w:tcPr>
      <w:shd w:val="clear" w:color="auto" w:fill="CCCCCC"/>
    </w:tcPr>
    <w:tblStylePr w:type="firstRow">
      <w:rPr>
        <w:b/>
        <w:bCs/>
      </w:rPr>
      <w:tblPr/>
      <w:tcPr>
        <w:shd w:val="clear" w:color="auto" w:fill="999999"/>
      </w:tcPr>
    </w:tblStylePr>
    <w:tblStylePr w:type="lastRow">
      <w:rPr>
        <w:b/>
        <w:bCs/>
        <w:color w:val="000000"/>
      </w:rPr>
      <w:tblPr/>
      <w:tcPr>
        <w:shd w:val="clear" w:color="auto" w:fill="999999"/>
      </w:tcPr>
    </w:tblStylePr>
    <w:tblStylePr w:type="firstCol">
      <w:rPr>
        <w:color w:val="FFFFFF"/>
      </w:rPr>
      <w:tblPr/>
      <w:tcPr>
        <w:shd w:val="clear" w:color="auto" w:fill="000000"/>
      </w:tcPr>
    </w:tblStylePr>
    <w:tblStylePr w:type="lastCol">
      <w:rPr>
        <w:color w:val="FFFFFF"/>
      </w:rPr>
      <w:tblPr/>
      <w:tcPr>
        <w:shd w:val="clear" w:color="auto" w:fill="000000"/>
      </w:tcPr>
    </w:tblStylePr>
    <w:tblStylePr w:type="band1Vert">
      <w:tblPr/>
      <w:tcPr>
        <w:shd w:val="clear" w:color="auto" w:fill="808080"/>
      </w:tcPr>
    </w:tblStylePr>
    <w:tblStylePr w:type="band1Horz">
      <w:tblPr/>
      <w:tcPr>
        <w:shd w:val="clear" w:color="auto" w:fill="808080"/>
      </w:tcPr>
    </w:tblStylePr>
  </w:style>
  <w:style w:type="table" w:customStyle="1" w:styleId="ColorfulGrid-Accent12">
    <w:name w:val="Colorful Grid - Accent 12"/>
    <w:basedOn w:val="TableNormal"/>
    <w:next w:val="ColorfulGrid-Accent1"/>
    <w:uiPriority w:val="73"/>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insideH w:val="single" w:sz="4" w:space="0" w:color="FFFFFF"/>
      </w:tblBorders>
    </w:tblPr>
    <w:tcPr>
      <w:shd w:val="clear" w:color="auto" w:fill="C1E4F5"/>
    </w:tcPr>
    <w:tblStylePr w:type="firstRow">
      <w:rPr>
        <w:b/>
        <w:bCs/>
      </w:rPr>
      <w:tblPr/>
      <w:tcPr>
        <w:shd w:val="clear" w:color="auto" w:fill="83CAEB"/>
      </w:tcPr>
    </w:tblStylePr>
    <w:tblStylePr w:type="lastRow">
      <w:rPr>
        <w:b/>
        <w:bCs/>
        <w:color w:val="000000"/>
      </w:rPr>
      <w:tblPr/>
      <w:tcPr>
        <w:shd w:val="clear" w:color="auto" w:fill="83CAEB"/>
      </w:tcPr>
    </w:tblStylePr>
    <w:tblStylePr w:type="firstCol">
      <w:rPr>
        <w:color w:val="FFFFFF"/>
      </w:rPr>
      <w:tblPr/>
      <w:tcPr>
        <w:shd w:val="clear" w:color="auto" w:fill="0F4761"/>
      </w:tcPr>
    </w:tblStylePr>
    <w:tblStylePr w:type="lastCol">
      <w:rPr>
        <w:color w:val="FFFFFF"/>
      </w:rPr>
      <w:tblPr/>
      <w:tcPr>
        <w:shd w:val="clear" w:color="auto" w:fill="0F4761"/>
      </w:tcPr>
    </w:tblStylePr>
    <w:tblStylePr w:type="band1Vert">
      <w:tblPr/>
      <w:tcPr>
        <w:shd w:val="clear" w:color="auto" w:fill="64BDE6"/>
      </w:tcPr>
    </w:tblStylePr>
    <w:tblStylePr w:type="band1Horz">
      <w:tblPr/>
      <w:tcPr>
        <w:shd w:val="clear" w:color="auto" w:fill="64BDE6"/>
      </w:tcPr>
    </w:tblStylePr>
  </w:style>
  <w:style w:type="table" w:customStyle="1" w:styleId="ColorfulGrid-Accent22">
    <w:name w:val="Colorful Grid - Accent 22"/>
    <w:basedOn w:val="TableNormal"/>
    <w:next w:val="ColorfulGrid-Accent2"/>
    <w:uiPriority w:val="73"/>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insideH w:val="single" w:sz="4" w:space="0" w:color="FFFFFF"/>
      </w:tblBorders>
    </w:tblPr>
    <w:tcPr>
      <w:shd w:val="clear" w:color="auto" w:fill="FAE2D5"/>
    </w:tcPr>
    <w:tblStylePr w:type="firstRow">
      <w:rPr>
        <w:b/>
        <w:bCs/>
      </w:rPr>
      <w:tblPr/>
      <w:tcPr>
        <w:shd w:val="clear" w:color="auto" w:fill="F6C5AC"/>
      </w:tcPr>
    </w:tblStylePr>
    <w:tblStylePr w:type="lastRow">
      <w:rPr>
        <w:b/>
        <w:bCs/>
        <w:color w:val="000000"/>
      </w:rPr>
      <w:tblPr/>
      <w:tcPr>
        <w:shd w:val="clear" w:color="auto" w:fill="F6C5AC"/>
      </w:tcPr>
    </w:tblStylePr>
    <w:tblStylePr w:type="firstCol">
      <w:rPr>
        <w:color w:val="FFFFFF"/>
      </w:rPr>
      <w:tblPr/>
      <w:tcPr>
        <w:shd w:val="clear" w:color="auto" w:fill="BF4E14"/>
      </w:tcPr>
    </w:tblStylePr>
    <w:tblStylePr w:type="lastCol">
      <w:rPr>
        <w:color w:val="FFFFFF"/>
      </w:rPr>
      <w:tblPr/>
      <w:tcPr>
        <w:shd w:val="clear" w:color="auto" w:fill="BF4E14"/>
      </w:tcPr>
    </w:tblStylePr>
    <w:tblStylePr w:type="band1Vert">
      <w:tblPr/>
      <w:tcPr>
        <w:shd w:val="clear" w:color="auto" w:fill="F4B798"/>
      </w:tcPr>
    </w:tblStylePr>
    <w:tblStylePr w:type="band1Horz">
      <w:tblPr/>
      <w:tcPr>
        <w:shd w:val="clear" w:color="auto" w:fill="F4B798"/>
      </w:tcPr>
    </w:tblStylePr>
  </w:style>
  <w:style w:type="table" w:customStyle="1" w:styleId="ColorfulGrid-Accent32">
    <w:name w:val="Colorful Grid - Accent 32"/>
    <w:basedOn w:val="TableNormal"/>
    <w:next w:val="ColorfulGrid-Accent3"/>
    <w:uiPriority w:val="73"/>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insideH w:val="single" w:sz="4" w:space="0" w:color="FFFFFF"/>
      </w:tblBorders>
    </w:tblPr>
    <w:tcPr>
      <w:shd w:val="clear" w:color="auto" w:fill="C1F0C7"/>
    </w:tcPr>
    <w:tblStylePr w:type="firstRow">
      <w:rPr>
        <w:b/>
        <w:bCs/>
      </w:rPr>
      <w:tblPr/>
      <w:tcPr>
        <w:shd w:val="clear" w:color="auto" w:fill="84E290"/>
      </w:tcPr>
    </w:tblStylePr>
    <w:tblStylePr w:type="lastRow">
      <w:rPr>
        <w:b/>
        <w:bCs/>
        <w:color w:val="000000"/>
      </w:rPr>
      <w:tblPr/>
      <w:tcPr>
        <w:shd w:val="clear" w:color="auto" w:fill="84E290"/>
      </w:tcPr>
    </w:tblStylePr>
    <w:tblStylePr w:type="firstCol">
      <w:rPr>
        <w:color w:val="FFFFFF"/>
      </w:rPr>
      <w:tblPr/>
      <w:tcPr>
        <w:shd w:val="clear" w:color="auto" w:fill="124F1A"/>
      </w:tcPr>
    </w:tblStylePr>
    <w:tblStylePr w:type="lastCol">
      <w:rPr>
        <w:color w:val="FFFFFF"/>
      </w:rPr>
      <w:tblPr/>
      <w:tcPr>
        <w:shd w:val="clear" w:color="auto" w:fill="124F1A"/>
      </w:tcPr>
    </w:tblStylePr>
    <w:tblStylePr w:type="band1Vert">
      <w:tblPr/>
      <w:tcPr>
        <w:shd w:val="clear" w:color="auto" w:fill="66DB75"/>
      </w:tcPr>
    </w:tblStylePr>
    <w:tblStylePr w:type="band1Horz">
      <w:tblPr/>
      <w:tcPr>
        <w:shd w:val="clear" w:color="auto" w:fill="66DB75"/>
      </w:tcPr>
    </w:tblStylePr>
  </w:style>
  <w:style w:type="table" w:customStyle="1" w:styleId="ColorfulGrid-Accent42">
    <w:name w:val="Colorful Grid - Accent 42"/>
    <w:basedOn w:val="TableNormal"/>
    <w:next w:val="ColorfulGrid-Accent4"/>
    <w:uiPriority w:val="73"/>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insideH w:val="single" w:sz="4" w:space="0" w:color="FFFFFF"/>
      </w:tblBorders>
    </w:tblPr>
    <w:tcPr>
      <w:shd w:val="clear" w:color="auto" w:fill="CAEDFB"/>
    </w:tcPr>
    <w:tblStylePr w:type="firstRow">
      <w:rPr>
        <w:b/>
        <w:bCs/>
      </w:rPr>
      <w:tblPr/>
      <w:tcPr>
        <w:shd w:val="clear" w:color="auto" w:fill="95DCF7"/>
      </w:tcPr>
    </w:tblStylePr>
    <w:tblStylePr w:type="lastRow">
      <w:rPr>
        <w:b/>
        <w:bCs/>
        <w:color w:val="000000"/>
      </w:rPr>
      <w:tblPr/>
      <w:tcPr>
        <w:shd w:val="clear" w:color="auto" w:fill="95DCF7"/>
      </w:tcPr>
    </w:tblStylePr>
    <w:tblStylePr w:type="firstCol">
      <w:rPr>
        <w:color w:val="FFFFFF"/>
      </w:rPr>
      <w:tblPr/>
      <w:tcPr>
        <w:shd w:val="clear" w:color="auto" w:fill="0B769F"/>
      </w:tcPr>
    </w:tblStylePr>
    <w:tblStylePr w:type="lastCol">
      <w:rPr>
        <w:color w:val="FFFFFF"/>
      </w:rPr>
      <w:tblPr/>
      <w:tcPr>
        <w:shd w:val="clear" w:color="auto" w:fill="0B769F"/>
      </w:tcPr>
    </w:tblStylePr>
    <w:tblStylePr w:type="band1Vert">
      <w:tblPr/>
      <w:tcPr>
        <w:shd w:val="clear" w:color="auto" w:fill="7BD3F5"/>
      </w:tcPr>
    </w:tblStylePr>
    <w:tblStylePr w:type="band1Horz">
      <w:tblPr/>
      <w:tcPr>
        <w:shd w:val="clear" w:color="auto" w:fill="7BD3F5"/>
      </w:tcPr>
    </w:tblStylePr>
  </w:style>
  <w:style w:type="table" w:customStyle="1" w:styleId="ColorfulGrid-Accent52">
    <w:name w:val="Colorful Grid - Accent 52"/>
    <w:basedOn w:val="TableNormal"/>
    <w:next w:val="ColorfulGrid-Accent5"/>
    <w:uiPriority w:val="73"/>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insideH w:val="single" w:sz="4" w:space="0" w:color="FFFFFF"/>
      </w:tblBorders>
    </w:tblPr>
    <w:tcPr>
      <w:shd w:val="clear" w:color="auto" w:fill="F2CEED"/>
    </w:tcPr>
    <w:tblStylePr w:type="firstRow">
      <w:rPr>
        <w:b/>
        <w:bCs/>
      </w:rPr>
      <w:tblPr/>
      <w:tcPr>
        <w:shd w:val="clear" w:color="auto" w:fill="E59EDC"/>
      </w:tcPr>
    </w:tblStylePr>
    <w:tblStylePr w:type="lastRow">
      <w:rPr>
        <w:b/>
        <w:bCs/>
        <w:color w:val="000000"/>
      </w:rPr>
      <w:tblPr/>
      <w:tcPr>
        <w:shd w:val="clear" w:color="auto" w:fill="E59EDC"/>
      </w:tcPr>
    </w:tblStylePr>
    <w:tblStylePr w:type="firstCol">
      <w:rPr>
        <w:color w:val="FFFFFF"/>
      </w:rPr>
      <w:tblPr/>
      <w:tcPr>
        <w:shd w:val="clear" w:color="auto" w:fill="77206D"/>
      </w:tcPr>
    </w:tblStylePr>
    <w:tblStylePr w:type="lastCol">
      <w:rPr>
        <w:color w:val="FFFFFF"/>
      </w:rPr>
      <w:tblPr/>
      <w:tcPr>
        <w:shd w:val="clear" w:color="auto" w:fill="77206D"/>
      </w:tcPr>
    </w:tblStylePr>
    <w:tblStylePr w:type="band1Vert">
      <w:tblPr/>
      <w:tcPr>
        <w:shd w:val="clear" w:color="auto" w:fill="DE86D4"/>
      </w:tcPr>
    </w:tblStylePr>
    <w:tblStylePr w:type="band1Horz">
      <w:tblPr/>
      <w:tcPr>
        <w:shd w:val="clear" w:color="auto" w:fill="DE86D4"/>
      </w:tcPr>
    </w:tblStylePr>
  </w:style>
  <w:style w:type="table" w:customStyle="1" w:styleId="ColorfulGrid-Accent62">
    <w:name w:val="Colorful Grid - Accent 62"/>
    <w:basedOn w:val="TableNormal"/>
    <w:next w:val="ColorfulGrid-Accent6"/>
    <w:uiPriority w:val="73"/>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insideH w:val="single" w:sz="4" w:space="0" w:color="FFFFFF"/>
      </w:tblBorders>
    </w:tblPr>
    <w:tcPr>
      <w:shd w:val="clear" w:color="auto" w:fill="D9F2D0"/>
    </w:tcPr>
    <w:tblStylePr w:type="firstRow">
      <w:rPr>
        <w:b/>
        <w:bCs/>
      </w:rPr>
      <w:tblPr/>
      <w:tcPr>
        <w:shd w:val="clear" w:color="auto" w:fill="B3E5A1"/>
      </w:tcPr>
    </w:tblStylePr>
    <w:tblStylePr w:type="lastRow">
      <w:rPr>
        <w:b/>
        <w:bCs/>
        <w:color w:val="000000"/>
      </w:rPr>
      <w:tblPr/>
      <w:tcPr>
        <w:shd w:val="clear" w:color="auto" w:fill="B3E5A1"/>
      </w:tcPr>
    </w:tblStylePr>
    <w:tblStylePr w:type="firstCol">
      <w:rPr>
        <w:color w:val="FFFFFF"/>
      </w:rPr>
      <w:tblPr/>
      <w:tcPr>
        <w:shd w:val="clear" w:color="auto" w:fill="3A7C22"/>
      </w:tcPr>
    </w:tblStylePr>
    <w:tblStylePr w:type="lastCol">
      <w:rPr>
        <w:color w:val="FFFFFF"/>
      </w:rPr>
      <w:tblPr/>
      <w:tcPr>
        <w:shd w:val="clear" w:color="auto" w:fill="3A7C22"/>
      </w:tcPr>
    </w:tblStylePr>
    <w:tblStylePr w:type="band1Vert">
      <w:tblPr/>
      <w:tcPr>
        <w:shd w:val="clear" w:color="auto" w:fill="A0DF8A"/>
      </w:tcPr>
    </w:tblStylePr>
    <w:tblStylePr w:type="band1Horz">
      <w:tblPr/>
      <w:tcPr>
        <w:shd w:val="clear" w:color="auto" w:fill="A0DF8A"/>
      </w:tcPr>
    </w:tblStylePr>
  </w:style>
  <w:style w:type="table" w:customStyle="1" w:styleId="ColorfulList2">
    <w:name w:val="Colorful List2"/>
    <w:basedOn w:val="TableNormal"/>
    <w:next w:val="ColorfulList"/>
    <w:uiPriority w:val="72"/>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Pr>
    <w:tcPr>
      <w:shd w:val="clear" w:color="auto" w:fill="E6E6E6"/>
    </w:tcPr>
    <w:tblStylePr w:type="firstRow">
      <w:rPr>
        <w:b/>
        <w:bCs/>
        <w:color w:val="FFFFFF"/>
      </w:rPr>
      <w:tblPr/>
      <w:tcPr>
        <w:tcBorders>
          <w:bottom w:val="single" w:sz="12" w:space="0" w:color="FFFFFF"/>
        </w:tcBorders>
        <w:shd w:val="clear" w:color="auto" w:fill="CC5416"/>
      </w:tcPr>
    </w:tblStylePr>
    <w:tblStylePr w:type="lastRow">
      <w:rPr>
        <w:b/>
        <w:bCs/>
        <w:color w:val="CC5416"/>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cPr>
    </w:tblStylePr>
    <w:tblStylePr w:type="band1Horz">
      <w:tblPr/>
      <w:tcPr>
        <w:shd w:val="clear" w:color="auto" w:fill="CCCCCC"/>
      </w:tcPr>
    </w:tblStylePr>
  </w:style>
  <w:style w:type="table" w:customStyle="1" w:styleId="ColorfulList-Accent12">
    <w:name w:val="Colorful List - Accent 12"/>
    <w:basedOn w:val="TableNormal"/>
    <w:next w:val="ColorfulList-Accent1"/>
    <w:uiPriority w:val="72"/>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Pr>
    <w:tcPr>
      <w:shd w:val="clear" w:color="auto" w:fill="E0F2FA"/>
    </w:tcPr>
    <w:tblStylePr w:type="firstRow">
      <w:rPr>
        <w:b/>
        <w:bCs/>
        <w:color w:val="FFFFFF"/>
      </w:rPr>
      <w:tblPr/>
      <w:tcPr>
        <w:tcBorders>
          <w:bottom w:val="single" w:sz="12" w:space="0" w:color="FFFFFF"/>
        </w:tcBorders>
        <w:shd w:val="clear" w:color="auto" w:fill="CC5416"/>
      </w:tcPr>
    </w:tblStylePr>
    <w:tblStylePr w:type="lastRow">
      <w:rPr>
        <w:b/>
        <w:bCs/>
        <w:color w:val="CC5416"/>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2DEF2"/>
      </w:tcPr>
    </w:tblStylePr>
    <w:tblStylePr w:type="band1Horz">
      <w:tblPr/>
      <w:tcPr>
        <w:shd w:val="clear" w:color="auto" w:fill="C1E4F5"/>
      </w:tcPr>
    </w:tblStylePr>
  </w:style>
  <w:style w:type="table" w:customStyle="1" w:styleId="ColorfulList-Accent22">
    <w:name w:val="Colorful List - Accent 22"/>
    <w:basedOn w:val="TableNormal"/>
    <w:next w:val="ColorfulList-Accent2"/>
    <w:uiPriority w:val="72"/>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Pr>
    <w:tcPr>
      <w:shd w:val="clear" w:color="auto" w:fill="FCF0EA"/>
    </w:tcPr>
    <w:tblStylePr w:type="firstRow">
      <w:rPr>
        <w:b/>
        <w:bCs/>
        <w:color w:val="FFFFFF"/>
      </w:rPr>
      <w:tblPr/>
      <w:tcPr>
        <w:tcBorders>
          <w:bottom w:val="single" w:sz="12" w:space="0" w:color="FFFFFF"/>
        </w:tcBorders>
        <w:shd w:val="clear" w:color="auto" w:fill="CC5416"/>
      </w:tcPr>
    </w:tblStylePr>
    <w:tblStylePr w:type="lastRow">
      <w:rPr>
        <w:b/>
        <w:bCs/>
        <w:color w:val="CC5416"/>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DBCC"/>
      </w:tcPr>
    </w:tblStylePr>
    <w:tblStylePr w:type="band1Horz">
      <w:tblPr/>
      <w:tcPr>
        <w:shd w:val="clear" w:color="auto" w:fill="FAE2D5"/>
      </w:tcPr>
    </w:tblStylePr>
  </w:style>
  <w:style w:type="table" w:customStyle="1" w:styleId="ColorfulList-Accent32">
    <w:name w:val="Colorful List - Accent 32"/>
    <w:basedOn w:val="TableNormal"/>
    <w:next w:val="ColorfulList-Accent3"/>
    <w:uiPriority w:val="72"/>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Pr>
    <w:tcPr>
      <w:shd w:val="clear" w:color="auto" w:fill="E0F8E3"/>
    </w:tcPr>
    <w:tblStylePr w:type="firstRow">
      <w:rPr>
        <w:b/>
        <w:bCs/>
        <w:color w:val="FFFFFF"/>
      </w:rPr>
      <w:tblPr/>
      <w:tcPr>
        <w:tcBorders>
          <w:bottom w:val="single" w:sz="12" w:space="0" w:color="FFFFFF"/>
        </w:tcBorders>
        <w:shd w:val="clear" w:color="auto" w:fill="0C7EAA"/>
      </w:tcPr>
    </w:tblStylePr>
    <w:tblStylePr w:type="lastRow">
      <w:rPr>
        <w:b/>
        <w:bCs/>
        <w:color w:val="0C7EAA"/>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3EDBA"/>
      </w:tcPr>
    </w:tblStylePr>
    <w:tblStylePr w:type="band1Horz">
      <w:tblPr/>
      <w:tcPr>
        <w:shd w:val="clear" w:color="auto" w:fill="C1F0C7"/>
      </w:tcPr>
    </w:tblStylePr>
  </w:style>
  <w:style w:type="table" w:customStyle="1" w:styleId="ColorfulList-Accent42">
    <w:name w:val="Colorful List - Accent 42"/>
    <w:basedOn w:val="TableNormal"/>
    <w:next w:val="ColorfulList-Accent4"/>
    <w:uiPriority w:val="72"/>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Pr>
    <w:tcPr>
      <w:shd w:val="clear" w:color="auto" w:fill="E5F6FD"/>
    </w:tcPr>
    <w:tblStylePr w:type="firstRow">
      <w:rPr>
        <w:b/>
        <w:bCs/>
        <w:color w:val="FFFFFF"/>
      </w:rPr>
      <w:tblPr/>
      <w:tcPr>
        <w:tcBorders>
          <w:bottom w:val="single" w:sz="12" w:space="0" w:color="FFFFFF"/>
        </w:tcBorders>
        <w:shd w:val="clear" w:color="auto" w:fill="14551C"/>
      </w:tcPr>
    </w:tblStylePr>
    <w:tblStylePr w:type="lastRow">
      <w:rPr>
        <w:b/>
        <w:bCs/>
        <w:color w:val="14551C"/>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BDE9FA"/>
      </w:tcPr>
    </w:tblStylePr>
    <w:tblStylePr w:type="band1Horz">
      <w:tblPr/>
      <w:tcPr>
        <w:shd w:val="clear" w:color="auto" w:fill="CAEDFB"/>
      </w:tcPr>
    </w:tblStylePr>
  </w:style>
  <w:style w:type="table" w:customStyle="1" w:styleId="ColorfulList-Accent52">
    <w:name w:val="Colorful List - Accent 52"/>
    <w:basedOn w:val="TableNormal"/>
    <w:next w:val="ColorfulList-Accent5"/>
    <w:uiPriority w:val="72"/>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Pr>
    <w:tcPr>
      <w:shd w:val="clear" w:color="auto" w:fill="F8E7F6"/>
    </w:tcPr>
    <w:tblStylePr w:type="firstRow">
      <w:rPr>
        <w:b/>
        <w:bCs/>
        <w:color w:val="FFFFFF"/>
      </w:rPr>
      <w:tblPr/>
      <w:tcPr>
        <w:tcBorders>
          <w:bottom w:val="single" w:sz="12" w:space="0" w:color="FFFFFF"/>
        </w:tcBorders>
        <w:shd w:val="clear" w:color="auto" w:fill="3E8524"/>
      </w:tcPr>
    </w:tblStylePr>
    <w:tblStylePr w:type="lastRow">
      <w:rPr>
        <w:b/>
        <w:bCs/>
        <w:color w:val="3E8524"/>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C3E9"/>
      </w:tcPr>
    </w:tblStylePr>
    <w:tblStylePr w:type="band1Horz">
      <w:tblPr/>
      <w:tcPr>
        <w:shd w:val="clear" w:color="auto" w:fill="F2CEED"/>
      </w:tcPr>
    </w:tblStylePr>
  </w:style>
  <w:style w:type="table" w:customStyle="1" w:styleId="ColorfulList-Accent62">
    <w:name w:val="Colorful List - Accent 62"/>
    <w:basedOn w:val="TableNormal"/>
    <w:next w:val="ColorfulList-Accent6"/>
    <w:uiPriority w:val="72"/>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Pr>
    <w:tcPr>
      <w:shd w:val="clear" w:color="auto" w:fill="ECF8E8"/>
    </w:tcPr>
    <w:tblStylePr w:type="firstRow">
      <w:rPr>
        <w:b/>
        <w:bCs/>
        <w:color w:val="FFFFFF"/>
      </w:rPr>
      <w:tblPr/>
      <w:tcPr>
        <w:tcBorders>
          <w:bottom w:val="single" w:sz="12" w:space="0" w:color="FFFFFF"/>
        </w:tcBorders>
        <w:shd w:val="clear" w:color="auto" w:fill="7F2275"/>
      </w:tcPr>
    </w:tblStylePr>
    <w:tblStylePr w:type="lastRow">
      <w:rPr>
        <w:b/>
        <w:bCs/>
        <w:color w:val="7F2275"/>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EFC5"/>
      </w:tcPr>
    </w:tblStylePr>
    <w:tblStylePr w:type="band1Horz">
      <w:tblPr/>
      <w:tcPr>
        <w:shd w:val="clear" w:color="auto" w:fill="D9F2D0"/>
      </w:tcPr>
    </w:tblStylePr>
  </w:style>
  <w:style w:type="table" w:customStyle="1" w:styleId="ColorfulShading2">
    <w:name w:val="Colorful Shading2"/>
    <w:basedOn w:val="TableNormal"/>
    <w:next w:val="ColorfulShading"/>
    <w:uiPriority w:val="71"/>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top w:val="single" w:sz="24" w:space="0" w:color="E97132"/>
        <w:left w:val="single" w:sz="4" w:space="0" w:color="000000"/>
        <w:bottom w:val="single" w:sz="4" w:space="0" w:color="000000"/>
        <w:right w:val="single" w:sz="4" w:space="0" w:color="000000"/>
        <w:insideH w:val="single" w:sz="4" w:space="0" w:color="FFFFFF"/>
        <w:insideV w:val="single" w:sz="4" w:space="0" w:color="FFFFFF"/>
      </w:tblBorders>
    </w:tblPr>
    <w:tcPr>
      <w:shd w:val="clear" w:color="auto" w:fill="E6E6E6"/>
    </w:tcPr>
    <w:tblStylePr w:type="firstRow">
      <w:rPr>
        <w:b/>
        <w:bCs/>
      </w:rPr>
      <w:tblPr/>
      <w:tcPr>
        <w:tcBorders>
          <w:top w:val="nil"/>
          <w:left w:val="nil"/>
          <w:bottom w:val="single" w:sz="24" w:space="0" w:color="E9713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00000"/>
      </w:tcPr>
    </w:tblStylePr>
    <w:tblStylePr w:type="firstCol">
      <w:rPr>
        <w:color w:val="FFFFFF"/>
      </w:rPr>
      <w:tblPr/>
      <w:tcPr>
        <w:tcBorders>
          <w:top w:val="nil"/>
          <w:left w:val="nil"/>
          <w:bottom w:val="nil"/>
          <w:right w:val="nil"/>
          <w:insideH w:val="single" w:sz="4" w:space="0" w:color="000000"/>
          <w:insideV w:val="nil"/>
        </w:tcBorders>
        <w:shd w:val="clear" w:color="auto" w:fill="000000"/>
      </w:tcPr>
    </w:tblStylePr>
    <w:tblStylePr w:type="lastCol">
      <w:rPr>
        <w:color w:val="FFFFFF"/>
      </w:rPr>
      <w:tblPr/>
      <w:tcPr>
        <w:tcBorders>
          <w:top w:val="nil"/>
          <w:left w:val="nil"/>
          <w:bottom w:val="nil"/>
          <w:right w:val="nil"/>
          <w:insideH w:val="nil"/>
          <w:insideV w:val="nil"/>
        </w:tcBorders>
        <w:shd w:val="clear" w:color="auto" w:fill="000000"/>
      </w:tcPr>
    </w:tblStylePr>
    <w:tblStylePr w:type="band1Vert">
      <w:tblPr/>
      <w:tcPr>
        <w:shd w:val="clear" w:color="auto" w:fill="999999"/>
      </w:tcPr>
    </w:tblStylePr>
    <w:tblStylePr w:type="band1Horz">
      <w:tblPr/>
      <w:tcPr>
        <w:shd w:val="clear" w:color="auto" w:fill="808080"/>
      </w:tcPr>
    </w:tblStylePr>
    <w:tblStylePr w:type="neCell">
      <w:rPr>
        <w:color w:val="000000"/>
      </w:rPr>
    </w:tblStylePr>
    <w:tblStylePr w:type="nwCell">
      <w:rPr>
        <w:color w:val="000000"/>
      </w:rPr>
    </w:tblStylePr>
  </w:style>
  <w:style w:type="table" w:customStyle="1" w:styleId="ColorfulShading-Accent12">
    <w:name w:val="Colorful Shading - Accent 12"/>
    <w:basedOn w:val="TableNormal"/>
    <w:next w:val="ColorfulShading-Accent1"/>
    <w:uiPriority w:val="71"/>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top w:val="single" w:sz="24" w:space="0" w:color="E97132"/>
        <w:left w:val="single" w:sz="4" w:space="0" w:color="156082"/>
        <w:bottom w:val="single" w:sz="4" w:space="0" w:color="156082"/>
        <w:right w:val="single" w:sz="4" w:space="0" w:color="156082"/>
        <w:insideH w:val="single" w:sz="4" w:space="0" w:color="FFFFFF"/>
        <w:insideV w:val="single" w:sz="4" w:space="0" w:color="FFFFFF"/>
      </w:tblBorders>
    </w:tblPr>
    <w:tcPr>
      <w:shd w:val="clear" w:color="auto" w:fill="E0F2FA"/>
    </w:tcPr>
    <w:tblStylePr w:type="firstRow">
      <w:rPr>
        <w:b/>
        <w:bCs/>
      </w:rPr>
      <w:tblPr/>
      <w:tcPr>
        <w:tcBorders>
          <w:top w:val="nil"/>
          <w:left w:val="nil"/>
          <w:bottom w:val="single" w:sz="24" w:space="0" w:color="E9713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C394D"/>
      </w:tcPr>
    </w:tblStylePr>
    <w:tblStylePr w:type="firstCol">
      <w:rPr>
        <w:color w:val="FFFFFF"/>
      </w:rPr>
      <w:tblPr/>
      <w:tcPr>
        <w:tcBorders>
          <w:top w:val="nil"/>
          <w:left w:val="nil"/>
          <w:bottom w:val="nil"/>
          <w:right w:val="nil"/>
          <w:insideH w:val="single" w:sz="4" w:space="0" w:color="0C394D"/>
          <w:insideV w:val="nil"/>
        </w:tcBorders>
        <w:shd w:val="clear" w:color="auto" w:fill="0C394D"/>
      </w:tcPr>
    </w:tblStylePr>
    <w:tblStylePr w:type="lastCol">
      <w:rPr>
        <w:color w:val="FFFFFF"/>
      </w:rPr>
      <w:tblPr/>
      <w:tcPr>
        <w:tcBorders>
          <w:top w:val="nil"/>
          <w:left w:val="nil"/>
          <w:bottom w:val="nil"/>
          <w:right w:val="nil"/>
          <w:insideH w:val="nil"/>
          <w:insideV w:val="nil"/>
        </w:tcBorders>
        <w:shd w:val="clear" w:color="auto" w:fill="0C394D"/>
      </w:tcPr>
    </w:tblStylePr>
    <w:tblStylePr w:type="band1Vert">
      <w:tblPr/>
      <w:tcPr>
        <w:shd w:val="clear" w:color="auto" w:fill="83CAEB"/>
      </w:tcPr>
    </w:tblStylePr>
    <w:tblStylePr w:type="band1Horz">
      <w:tblPr/>
      <w:tcPr>
        <w:shd w:val="clear" w:color="auto" w:fill="64BDE6"/>
      </w:tcPr>
    </w:tblStylePr>
    <w:tblStylePr w:type="neCell">
      <w:rPr>
        <w:color w:val="000000"/>
      </w:rPr>
    </w:tblStylePr>
    <w:tblStylePr w:type="nwCell">
      <w:rPr>
        <w:color w:val="000000"/>
      </w:rPr>
    </w:tblStylePr>
  </w:style>
  <w:style w:type="table" w:customStyle="1" w:styleId="ColorfulShading-Accent22">
    <w:name w:val="Colorful Shading - Accent 22"/>
    <w:basedOn w:val="TableNormal"/>
    <w:next w:val="ColorfulShading-Accent2"/>
    <w:uiPriority w:val="71"/>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top w:val="single" w:sz="24" w:space="0" w:color="E97132"/>
        <w:left w:val="single" w:sz="4" w:space="0" w:color="E97132"/>
        <w:bottom w:val="single" w:sz="4" w:space="0" w:color="E97132"/>
        <w:right w:val="single" w:sz="4" w:space="0" w:color="E97132"/>
        <w:insideH w:val="single" w:sz="4" w:space="0" w:color="FFFFFF"/>
        <w:insideV w:val="single" w:sz="4" w:space="0" w:color="FFFFFF"/>
      </w:tblBorders>
    </w:tblPr>
    <w:tcPr>
      <w:shd w:val="clear" w:color="auto" w:fill="FCF0EA"/>
    </w:tcPr>
    <w:tblStylePr w:type="firstRow">
      <w:rPr>
        <w:b/>
        <w:bCs/>
      </w:rPr>
      <w:tblPr/>
      <w:tcPr>
        <w:tcBorders>
          <w:top w:val="nil"/>
          <w:left w:val="nil"/>
          <w:bottom w:val="single" w:sz="24" w:space="0" w:color="E97132"/>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993F10"/>
      </w:tcPr>
    </w:tblStylePr>
    <w:tblStylePr w:type="firstCol">
      <w:rPr>
        <w:color w:val="FFFFFF"/>
      </w:rPr>
      <w:tblPr/>
      <w:tcPr>
        <w:tcBorders>
          <w:top w:val="nil"/>
          <w:left w:val="nil"/>
          <w:bottom w:val="nil"/>
          <w:right w:val="nil"/>
          <w:insideH w:val="single" w:sz="4" w:space="0" w:color="993F10"/>
          <w:insideV w:val="nil"/>
        </w:tcBorders>
        <w:shd w:val="clear" w:color="auto" w:fill="993F10"/>
      </w:tcPr>
    </w:tblStylePr>
    <w:tblStylePr w:type="lastCol">
      <w:rPr>
        <w:color w:val="FFFFFF"/>
      </w:rPr>
      <w:tblPr/>
      <w:tcPr>
        <w:tcBorders>
          <w:top w:val="nil"/>
          <w:left w:val="nil"/>
          <w:bottom w:val="nil"/>
          <w:right w:val="nil"/>
          <w:insideH w:val="nil"/>
          <w:insideV w:val="nil"/>
        </w:tcBorders>
        <w:shd w:val="clear" w:color="auto" w:fill="993F10"/>
      </w:tcPr>
    </w:tblStylePr>
    <w:tblStylePr w:type="band1Vert">
      <w:tblPr/>
      <w:tcPr>
        <w:shd w:val="clear" w:color="auto" w:fill="F6C5AC"/>
      </w:tcPr>
    </w:tblStylePr>
    <w:tblStylePr w:type="band1Horz">
      <w:tblPr/>
      <w:tcPr>
        <w:shd w:val="clear" w:color="auto" w:fill="F4B798"/>
      </w:tcPr>
    </w:tblStylePr>
    <w:tblStylePr w:type="neCell">
      <w:rPr>
        <w:color w:val="000000"/>
      </w:rPr>
    </w:tblStylePr>
    <w:tblStylePr w:type="nwCell">
      <w:rPr>
        <w:color w:val="000000"/>
      </w:rPr>
    </w:tblStylePr>
  </w:style>
  <w:style w:type="table" w:customStyle="1" w:styleId="ColorfulShading-Accent32">
    <w:name w:val="Colorful Shading - Accent 32"/>
    <w:basedOn w:val="TableNormal"/>
    <w:next w:val="ColorfulShading-Accent3"/>
    <w:uiPriority w:val="71"/>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top w:val="single" w:sz="24" w:space="0" w:color="0F9ED5"/>
        <w:left w:val="single" w:sz="4" w:space="0" w:color="196B24"/>
        <w:bottom w:val="single" w:sz="4" w:space="0" w:color="196B24"/>
        <w:right w:val="single" w:sz="4" w:space="0" w:color="196B24"/>
        <w:insideH w:val="single" w:sz="4" w:space="0" w:color="FFFFFF"/>
        <w:insideV w:val="single" w:sz="4" w:space="0" w:color="FFFFFF"/>
      </w:tblBorders>
    </w:tblPr>
    <w:tcPr>
      <w:shd w:val="clear" w:color="auto" w:fill="E0F8E3"/>
    </w:tcPr>
    <w:tblStylePr w:type="firstRow">
      <w:rPr>
        <w:b/>
        <w:bCs/>
      </w:rPr>
      <w:tblPr/>
      <w:tcPr>
        <w:tcBorders>
          <w:top w:val="nil"/>
          <w:left w:val="nil"/>
          <w:bottom w:val="single" w:sz="24" w:space="0" w:color="0F9ED5"/>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F4015"/>
      </w:tcPr>
    </w:tblStylePr>
    <w:tblStylePr w:type="firstCol">
      <w:rPr>
        <w:color w:val="FFFFFF"/>
      </w:rPr>
      <w:tblPr/>
      <w:tcPr>
        <w:tcBorders>
          <w:top w:val="nil"/>
          <w:left w:val="nil"/>
          <w:bottom w:val="nil"/>
          <w:right w:val="nil"/>
          <w:insideH w:val="single" w:sz="4" w:space="0" w:color="0F4015"/>
          <w:insideV w:val="nil"/>
        </w:tcBorders>
        <w:shd w:val="clear" w:color="auto" w:fill="0F4015"/>
      </w:tcPr>
    </w:tblStylePr>
    <w:tblStylePr w:type="lastCol">
      <w:rPr>
        <w:color w:val="FFFFFF"/>
      </w:rPr>
      <w:tblPr/>
      <w:tcPr>
        <w:tcBorders>
          <w:top w:val="nil"/>
          <w:left w:val="nil"/>
          <w:bottom w:val="nil"/>
          <w:right w:val="nil"/>
          <w:insideH w:val="nil"/>
          <w:insideV w:val="nil"/>
        </w:tcBorders>
        <w:shd w:val="clear" w:color="auto" w:fill="0F4015"/>
      </w:tcPr>
    </w:tblStylePr>
    <w:tblStylePr w:type="band1Vert">
      <w:tblPr/>
      <w:tcPr>
        <w:shd w:val="clear" w:color="auto" w:fill="84E290"/>
      </w:tcPr>
    </w:tblStylePr>
    <w:tblStylePr w:type="band1Horz">
      <w:tblPr/>
      <w:tcPr>
        <w:shd w:val="clear" w:color="auto" w:fill="66DB75"/>
      </w:tcPr>
    </w:tblStylePr>
  </w:style>
  <w:style w:type="table" w:customStyle="1" w:styleId="ColorfulShading-Accent42">
    <w:name w:val="Colorful Shading - Accent 42"/>
    <w:basedOn w:val="TableNormal"/>
    <w:next w:val="ColorfulShading-Accent4"/>
    <w:uiPriority w:val="71"/>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top w:val="single" w:sz="24" w:space="0" w:color="196B24"/>
        <w:left w:val="single" w:sz="4" w:space="0" w:color="0F9ED5"/>
        <w:bottom w:val="single" w:sz="4" w:space="0" w:color="0F9ED5"/>
        <w:right w:val="single" w:sz="4" w:space="0" w:color="0F9ED5"/>
        <w:insideH w:val="single" w:sz="4" w:space="0" w:color="FFFFFF"/>
        <w:insideV w:val="single" w:sz="4" w:space="0" w:color="FFFFFF"/>
      </w:tblBorders>
    </w:tblPr>
    <w:tcPr>
      <w:shd w:val="clear" w:color="auto" w:fill="E5F6FD"/>
    </w:tcPr>
    <w:tblStylePr w:type="firstRow">
      <w:rPr>
        <w:b/>
        <w:bCs/>
      </w:rPr>
      <w:tblPr/>
      <w:tcPr>
        <w:tcBorders>
          <w:top w:val="nil"/>
          <w:left w:val="nil"/>
          <w:bottom w:val="single" w:sz="24" w:space="0" w:color="196B24"/>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095E7F"/>
      </w:tcPr>
    </w:tblStylePr>
    <w:tblStylePr w:type="firstCol">
      <w:rPr>
        <w:color w:val="FFFFFF"/>
      </w:rPr>
      <w:tblPr/>
      <w:tcPr>
        <w:tcBorders>
          <w:top w:val="nil"/>
          <w:left w:val="nil"/>
          <w:bottom w:val="nil"/>
          <w:right w:val="nil"/>
          <w:insideH w:val="single" w:sz="4" w:space="0" w:color="095E7F"/>
          <w:insideV w:val="nil"/>
        </w:tcBorders>
        <w:shd w:val="clear" w:color="auto" w:fill="095E7F"/>
      </w:tcPr>
    </w:tblStylePr>
    <w:tblStylePr w:type="lastCol">
      <w:rPr>
        <w:color w:val="FFFFFF"/>
      </w:rPr>
      <w:tblPr/>
      <w:tcPr>
        <w:tcBorders>
          <w:top w:val="nil"/>
          <w:left w:val="nil"/>
          <w:bottom w:val="nil"/>
          <w:right w:val="nil"/>
          <w:insideH w:val="nil"/>
          <w:insideV w:val="nil"/>
        </w:tcBorders>
        <w:shd w:val="clear" w:color="auto" w:fill="095E7F"/>
      </w:tcPr>
    </w:tblStylePr>
    <w:tblStylePr w:type="band1Vert">
      <w:tblPr/>
      <w:tcPr>
        <w:shd w:val="clear" w:color="auto" w:fill="95DCF7"/>
      </w:tcPr>
    </w:tblStylePr>
    <w:tblStylePr w:type="band1Horz">
      <w:tblPr/>
      <w:tcPr>
        <w:shd w:val="clear" w:color="auto" w:fill="7BD3F5"/>
      </w:tcPr>
    </w:tblStylePr>
    <w:tblStylePr w:type="neCell">
      <w:rPr>
        <w:color w:val="000000"/>
      </w:rPr>
    </w:tblStylePr>
    <w:tblStylePr w:type="nwCell">
      <w:rPr>
        <w:color w:val="000000"/>
      </w:rPr>
    </w:tblStylePr>
  </w:style>
  <w:style w:type="table" w:customStyle="1" w:styleId="ColorfulShading-Accent52">
    <w:name w:val="Colorful Shading - Accent 52"/>
    <w:basedOn w:val="TableNormal"/>
    <w:next w:val="ColorfulShading-Accent5"/>
    <w:uiPriority w:val="71"/>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top w:val="single" w:sz="24" w:space="0" w:color="4EA72E"/>
        <w:left w:val="single" w:sz="4" w:space="0" w:color="A02B93"/>
        <w:bottom w:val="single" w:sz="4" w:space="0" w:color="A02B93"/>
        <w:right w:val="single" w:sz="4" w:space="0" w:color="A02B93"/>
        <w:insideH w:val="single" w:sz="4" w:space="0" w:color="FFFFFF"/>
        <w:insideV w:val="single" w:sz="4" w:space="0" w:color="FFFFFF"/>
      </w:tblBorders>
    </w:tblPr>
    <w:tcPr>
      <w:shd w:val="clear" w:color="auto" w:fill="F8E7F6"/>
    </w:tcPr>
    <w:tblStylePr w:type="firstRow">
      <w:rPr>
        <w:b/>
        <w:bCs/>
      </w:rPr>
      <w:tblPr/>
      <w:tcPr>
        <w:tcBorders>
          <w:top w:val="nil"/>
          <w:left w:val="nil"/>
          <w:bottom w:val="single" w:sz="24" w:space="0" w:color="4EA72E"/>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5F1957"/>
      </w:tcPr>
    </w:tblStylePr>
    <w:tblStylePr w:type="firstCol">
      <w:rPr>
        <w:color w:val="FFFFFF"/>
      </w:rPr>
      <w:tblPr/>
      <w:tcPr>
        <w:tcBorders>
          <w:top w:val="nil"/>
          <w:left w:val="nil"/>
          <w:bottom w:val="nil"/>
          <w:right w:val="nil"/>
          <w:insideH w:val="single" w:sz="4" w:space="0" w:color="5F1957"/>
          <w:insideV w:val="nil"/>
        </w:tcBorders>
        <w:shd w:val="clear" w:color="auto" w:fill="5F1957"/>
      </w:tcPr>
    </w:tblStylePr>
    <w:tblStylePr w:type="lastCol">
      <w:rPr>
        <w:color w:val="FFFFFF"/>
      </w:rPr>
      <w:tblPr/>
      <w:tcPr>
        <w:tcBorders>
          <w:top w:val="nil"/>
          <w:left w:val="nil"/>
          <w:bottom w:val="nil"/>
          <w:right w:val="nil"/>
          <w:insideH w:val="nil"/>
          <w:insideV w:val="nil"/>
        </w:tcBorders>
        <w:shd w:val="clear" w:color="auto" w:fill="5F1957"/>
      </w:tcPr>
    </w:tblStylePr>
    <w:tblStylePr w:type="band1Vert">
      <w:tblPr/>
      <w:tcPr>
        <w:shd w:val="clear" w:color="auto" w:fill="E59EDC"/>
      </w:tcPr>
    </w:tblStylePr>
    <w:tblStylePr w:type="band1Horz">
      <w:tblPr/>
      <w:tcPr>
        <w:shd w:val="clear" w:color="auto" w:fill="DE86D4"/>
      </w:tcPr>
    </w:tblStylePr>
    <w:tblStylePr w:type="neCell">
      <w:rPr>
        <w:color w:val="000000"/>
      </w:rPr>
    </w:tblStylePr>
    <w:tblStylePr w:type="nwCell">
      <w:rPr>
        <w:color w:val="000000"/>
      </w:rPr>
    </w:tblStylePr>
  </w:style>
  <w:style w:type="table" w:customStyle="1" w:styleId="ColorfulShading-Accent62">
    <w:name w:val="Colorful Shading - Accent 62"/>
    <w:basedOn w:val="TableNormal"/>
    <w:next w:val="ColorfulShading-Accent6"/>
    <w:uiPriority w:val="71"/>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top w:val="single" w:sz="24" w:space="0" w:color="A02B93"/>
        <w:left w:val="single" w:sz="4" w:space="0" w:color="4EA72E"/>
        <w:bottom w:val="single" w:sz="4" w:space="0" w:color="4EA72E"/>
        <w:right w:val="single" w:sz="4" w:space="0" w:color="4EA72E"/>
        <w:insideH w:val="single" w:sz="4" w:space="0" w:color="FFFFFF"/>
        <w:insideV w:val="single" w:sz="4" w:space="0" w:color="FFFFFF"/>
      </w:tblBorders>
    </w:tblPr>
    <w:tcPr>
      <w:shd w:val="clear" w:color="auto" w:fill="ECF8E8"/>
    </w:tcPr>
    <w:tblStylePr w:type="firstRow">
      <w:rPr>
        <w:b/>
        <w:bCs/>
      </w:rPr>
      <w:tblPr/>
      <w:tcPr>
        <w:tcBorders>
          <w:top w:val="nil"/>
          <w:left w:val="nil"/>
          <w:bottom w:val="single" w:sz="24" w:space="0" w:color="A02B93"/>
          <w:right w:val="nil"/>
          <w:insideH w:val="nil"/>
          <w:insideV w:val="nil"/>
        </w:tcBorders>
        <w:shd w:val="clear" w:color="auto" w:fill="FFFFFF"/>
      </w:tcPr>
    </w:tblStylePr>
    <w:tblStylePr w:type="lastRow">
      <w:rPr>
        <w:b/>
        <w:bCs/>
        <w:color w:val="FFFFFF"/>
      </w:rPr>
      <w:tblPr/>
      <w:tcPr>
        <w:tcBorders>
          <w:top w:val="single" w:sz="6" w:space="0" w:color="FFFFFF"/>
        </w:tcBorders>
        <w:shd w:val="clear" w:color="auto" w:fill="2E641B"/>
      </w:tcPr>
    </w:tblStylePr>
    <w:tblStylePr w:type="firstCol">
      <w:rPr>
        <w:color w:val="FFFFFF"/>
      </w:rPr>
      <w:tblPr/>
      <w:tcPr>
        <w:tcBorders>
          <w:top w:val="nil"/>
          <w:left w:val="nil"/>
          <w:bottom w:val="nil"/>
          <w:right w:val="nil"/>
          <w:insideH w:val="single" w:sz="4" w:space="0" w:color="2E641B"/>
          <w:insideV w:val="nil"/>
        </w:tcBorders>
        <w:shd w:val="clear" w:color="auto" w:fill="2E641B"/>
      </w:tcPr>
    </w:tblStylePr>
    <w:tblStylePr w:type="lastCol">
      <w:rPr>
        <w:color w:val="FFFFFF"/>
      </w:rPr>
      <w:tblPr/>
      <w:tcPr>
        <w:tcBorders>
          <w:top w:val="nil"/>
          <w:left w:val="nil"/>
          <w:bottom w:val="nil"/>
          <w:right w:val="nil"/>
          <w:insideH w:val="nil"/>
          <w:insideV w:val="nil"/>
        </w:tcBorders>
        <w:shd w:val="clear" w:color="auto" w:fill="2E641B"/>
      </w:tcPr>
    </w:tblStylePr>
    <w:tblStylePr w:type="band1Vert">
      <w:tblPr/>
      <w:tcPr>
        <w:shd w:val="clear" w:color="auto" w:fill="B3E5A1"/>
      </w:tcPr>
    </w:tblStylePr>
    <w:tblStylePr w:type="band1Horz">
      <w:tblPr/>
      <w:tcPr>
        <w:shd w:val="clear" w:color="auto" w:fill="A0DF8A"/>
      </w:tcPr>
    </w:tblStylePr>
    <w:tblStylePr w:type="neCell">
      <w:rPr>
        <w:color w:val="000000"/>
      </w:rPr>
    </w:tblStylePr>
    <w:tblStylePr w:type="nwCell">
      <w:rPr>
        <w:color w:val="000000"/>
      </w:rPr>
    </w:tblStylePr>
  </w:style>
  <w:style w:type="table" w:customStyle="1" w:styleId="DarkList2">
    <w:name w:val="Dark List2"/>
    <w:basedOn w:val="TableNormal"/>
    <w:next w:val="DarkList"/>
    <w:uiPriority w:val="70"/>
    <w:semiHidden/>
    <w:unhideWhenUsed/>
    <w:rsid w:val="00C33BC5"/>
    <w:pPr>
      <w:spacing w:line="240" w:lineRule="auto"/>
    </w:pPr>
    <w:rPr>
      <w:rFonts w:ascii="Aptos" w:hAnsi="Aptos"/>
      <w:color w:val="FFFFFF"/>
      <w:kern w:val="2"/>
      <w:sz w:val="24"/>
      <w:szCs w:val="24"/>
      <w:lang w:val="en-US"/>
      <w14:ligatures w14:val="standardContextual"/>
    </w:rPr>
    <w:tblPr>
      <w:tblStyleRowBandSize w:val="1"/>
      <w:tblStyleColBandSize w:val="1"/>
    </w:tblPr>
    <w:tcPr>
      <w:shd w:val="clear" w:color="auto" w:fill="000000"/>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00000"/>
      </w:tcPr>
    </w:tblStylePr>
    <w:tblStylePr w:type="firstCol">
      <w:tblPr/>
      <w:tcPr>
        <w:tcBorders>
          <w:top w:val="nil"/>
          <w:left w:val="nil"/>
          <w:bottom w:val="nil"/>
          <w:right w:val="single" w:sz="18" w:space="0" w:color="FFFFFF"/>
          <w:insideH w:val="nil"/>
          <w:insideV w:val="nil"/>
        </w:tcBorders>
        <w:shd w:val="clear" w:color="auto" w:fill="000000"/>
      </w:tcPr>
    </w:tblStylePr>
    <w:tblStylePr w:type="lastCol">
      <w:tblPr/>
      <w:tcPr>
        <w:tcBorders>
          <w:top w:val="nil"/>
          <w:left w:val="single" w:sz="18" w:space="0" w:color="FFFFFF"/>
          <w:bottom w:val="nil"/>
          <w:right w:val="nil"/>
          <w:insideH w:val="nil"/>
          <w:insideV w:val="nil"/>
        </w:tcBorders>
        <w:shd w:val="clear" w:color="auto" w:fill="000000"/>
      </w:tcPr>
    </w:tblStylePr>
    <w:tblStylePr w:type="band1Vert">
      <w:tblPr/>
      <w:tcPr>
        <w:tcBorders>
          <w:top w:val="nil"/>
          <w:left w:val="nil"/>
          <w:bottom w:val="nil"/>
          <w:right w:val="nil"/>
          <w:insideH w:val="nil"/>
          <w:insideV w:val="nil"/>
        </w:tcBorders>
        <w:shd w:val="clear" w:color="auto" w:fill="000000"/>
      </w:tcPr>
    </w:tblStylePr>
    <w:tblStylePr w:type="band1Horz">
      <w:tblPr/>
      <w:tcPr>
        <w:tcBorders>
          <w:top w:val="nil"/>
          <w:left w:val="nil"/>
          <w:bottom w:val="nil"/>
          <w:right w:val="nil"/>
          <w:insideH w:val="nil"/>
          <w:insideV w:val="nil"/>
        </w:tcBorders>
        <w:shd w:val="clear" w:color="auto" w:fill="000000"/>
      </w:tcPr>
    </w:tblStylePr>
  </w:style>
  <w:style w:type="table" w:customStyle="1" w:styleId="DarkList-Accent12">
    <w:name w:val="Dark List - Accent 12"/>
    <w:basedOn w:val="TableNormal"/>
    <w:next w:val="DarkList-Accent1"/>
    <w:uiPriority w:val="70"/>
    <w:semiHidden/>
    <w:unhideWhenUsed/>
    <w:rsid w:val="00C33BC5"/>
    <w:pPr>
      <w:spacing w:line="240" w:lineRule="auto"/>
    </w:pPr>
    <w:rPr>
      <w:rFonts w:ascii="Aptos" w:hAnsi="Aptos"/>
      <w:color w:val="FFFFFF"/>
      <w:kern w:val="2"/>
      <w:sz w:val="24"/>
      <w:szCs w:val="24"/>
      <w:lang w:val="en-US"/>
      <w14:ligatures w14:val="standardContextual"/>
    </w:rPr>
    <w:tblPr>
      <w:tblStyleRowBandSize w:val="1"/>
      <w:tblStyleColBandSize w:val="1"/>
    </w:tblPr>
    <w:tcPr>
      <w:shd w:val="clear" w:color="auto" w:fill="15608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A2F40"/>
      </w:tcPr>
    </w:tblStylePr>
    <w:tblStylePr w:type="firstCol">
      <w:tblPr/>
      <w:tcPr>
        <w:tcBorders>
          <w:top w:val="nil"/>
          <w:left w:val="nil"/>
          <w:bottom w:val="nil"/>
          <w:right w:val="single" w:sz="18" w:space="0" w:color="FFFFFF"/>
          <w:insideH w:val="nil"/>
          <w:insideV w:val="nil"/>
        </w:tcBorders>
        <w:shd w:val="clear" w:color="auto" w:fill="0F4761"/>
      </w:tcPr>
    </w:tblStylePr>
    <w:tblStylePr w:type="lastCol">
      <w:tblPr/>
      <w:tcPr>
        <w:tcBorders>
          <w:top w:val="nil"/>
          <w:left w:val="single" w:sz="18" w:space="0" w:color="FFFFFF"/>
          <w:bottom w:val="nil"/>
          <w:right w:val="nil"/>
          <w:insideH w:val="nil"/>
          <w:insideV w:val="nil"/>
        </w:tcBorders>
        <w:shd w:val="clear" w:color="auto" w:fill="0F4761"/>
      </w:tcPr>
    </w:tblStylePr>
    <w:tblStylePr w:type="band1Vert">
      <w:tblPr/>
      <w:tcPr>
        <w:tcBorders>
          <w:top w:val="nil"/>
          <w:left w:val="nil"/>
          <w:bottom w:val="nil"/>
          <w:right w:val="nil"/>
          <w:insideH w:val="nil"/>
          <w:insideV w:val="nil"/>
        </w:tcBorders>
        <w:shd w:val="clear" w:color="auto" w:fill="0F4761"/>
      </w:tcPr>
    </w:tblStylePr>
    <w:tblStylePr w:type="band1Horz">
      <w:tblPr/>
      <w:tcPr>
        <w:tcBorders>
          <w:top w:val="nil"/>
          <w:left w:val="nil"/>
          <w:bottom w:val="nil"/>
          <w:right w:val="nil"/>
          <w:insideH w:val="nil"/>
          <w:insideV w:val="nil"/>
        </w:tcBorders>
        <w:shd w:val="clear" w:color="auto" w:fill="0F4761"/>
      </w:tcPr>
    </w:tblStylePr>
  </w:style>
  <w:style w:type="table" w:customStyle="1" w:styleId="DarkList-Accent22">
    <w:name w:val="Dark List - Accent 22"/>
    <w:basedOn w:val="TableNormal"/>
    <w:next w:val="DarkList-Accent2"/>
    <w:uiPriority w:val="70"/>
    <w:semiHidden/>
    <w:unhideWhenUsed/>
    <w:rsid w:val="00C33BC5"/>
    <w:pPr>
      <w:spacing w:line="240" w:lineRule="auto"/>
    </w:pPr>
    <w:rPr>
      <w:rFonts w:ascii="Aptos" w:hAnsi="Aptos"/>
      <w:color w:val="FFFFFF"/>
      <w:kern w:val="2"/>
      <w:sz w:val="24"/>
      <w:szCs w:val="24"/>
      <w:lang w:val="en-US"/>
      <w14:ligatures w14:val="standardContextual"/>
    </w:rPr>
    <w:tblPr>
      <w:tblStyleRowBandSize w:val="1"/>
      <w:tblStyleColBandSize w:val="1"/>
    </w:tblPr>
    <w:tcPr>
      <w:shd w:val="clear" w:color="auto" w:fill="E97132"/>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7F340D"/>
      </w:tcPr>
    </w:tblStylePr>
    <w:tblStylePr w:type="firstCol">
      <w:tblPr/>
      <w:tcPr>
        <w:tcBorders>
          <w:top w:val="nil"/>
          <w:left w:val="nil"/>
          <w:bottom w:val="nil"/>
          <w:right w:val="single" w:sz="18" w:space="0" w:color="FFFFFF"/>
          <w:insideH w:val="nil"/>
          <w:insideV w:val="nil"/>
        </w:tcBorders>
        <w:shd w:val="clear" w:color="auto" w:fill="BF4E14"/>
      </w:tcPr>
    </w:tblStylePr>
    <w:tblStylePr w:type="lastCol">
      <w:tblPr/>
      <w:tcPr>
        <w:tcBorders>
          <w:top w:val="nil"/>
          <w:left w:val="single" w:sz="18" w:space="0" w:color="FFFFFF"/>
          <w:bottom w:val="nil"/>
          <w:right w:val="nil"/>
          <w:insideH w:val="nil"/>
          <w:insideV w:val="nil"/>
        </w:tcBorders>
        <w:shd w:val="clear" w:color="auto" w:fill="BF4E14"/>
      </w:tcPr>
    </w:tblStylePr>
    <w:tblStylePr w:type="band1Vert">
      <w:tblPr/>
      <w:tcPr>
        <w:tcBorders>
          <w:top w:val="nil"/>
          <w:left w:val="nil"/>
          <w:bottom w:val="nil"/>
          <w:right w:val="nil"/>
          <w:insideH w:val="nil"/>
          <w:insideV w:val="nil"/>
        </w:tcBorders>
        <w:shd w:val="clear" w:color="auto" w:fill="BF4E14"/>
      </w:tcPr>
    </w:tblStylePr>
    <w:tblStylePr w:type="band1Horz">
      <w:tblPr/>
      <w:tcPr>
        <w:tcBorders>
          <w:top w:val="nil"/>
          <w:left w:val="nil"/>
          <w:bottom w:val="nil"/>
          <w:right w:val="nil"/>
          <w:insideH w:val="nil"/>
          <w:insideV w:val="nil"/>
        </w:tcBorders>
        <w:shd w:val="clear" w:color="auto" w:fill="BF4E14"/>
      </w:tcPr>
    </w:tblStylePr>
  </w:style>
  <w:style w:type="table" w:customStyle="1" w:styleId="DarkList-Accent32">
    <w:name w:val="Dark List - Accent 32"/>
    <w:basedOn w:val="TableNormal"/>
    <w:next w:val="DarkList-Accent3"/>
    <w:uiPriority w:val="70"/>
    <w:semiHidden/>
    <w:unhideWhenUsed/>
    <w:rsid w:val="00C33BC5"/>
    <w:pPr>
      <w:spacing w:line="240" w:lineRule="auto"/>
    </w:pPr>
    <w:rPr>
      <w:rFonts w:ascii="Aptos" w:hAnsi="Aptos"/>
      <w:color w:val="FFFFFF"/>
      <w:kern w:val="2"/>
      <w:sz w:val="24"/>
      <w:szCs w:val="24"/>
      <w:lang w:val="en-US"/>
      <w14:ligatures w14:val="standardContextual"/>
    </w:rPr>
    <w:tblPr>
      <w:tblStyleRowBandSize w:val="1"/>
      <w:tblStyleColBandSize w:val="1"/>
    </w:tblPr>
    <w:tcPr>
      <w:shd w:val="clear" w:color="auto" w:fill="196B24"/>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C3511"/>
      </w:tcPr>
    </w:tblStylePr>
    <w:tblStylePr w:type="firstCol">
      <w:tblPr/>
      <w:tcPr>
        <w:tcBorders>
          <w:top w:val="nil"/>
          <w:left w:val="nil"/>
          <w:bottom w:val="nil"/>
          <w:right w:val="single" w:sz="18" w:space="0" w:color="FFFFFF"/>
          <w:insideH w:val="nil"/>
          <w:insideV w:val="nil"/>
        </w:tcBorders>
        <w:shd w:val="clear" w:color="auto" w:fill="124F1A"/>
      </w:tcPr>
    </w:tblStylePr>
    <w:tblStylePr w:type="lastCol">
      <w:tblPr/>
      <w:tcPr>
        <w:tcBorders>
          <w:top w:val="nil"/>
          <w:left w:val="single" w:sz="18" w:space="0" w:color="FFFFFF"/>
          <w:bottom w:val="nil"/>
          <w:right w:val="nil"/>
          <w:insideH w:val="nil"/>
          <w:insideV w:val="nil"/>
        </w:tcBorders>
        <w:shd w:val="clear" w:color="auto" w:fill="124F1A"/>
      </w:tcPr>
    </w:tblStylePr>
    <w:tblStylePr w:type="band1Vert">
      <w:tblPr/>
      <w:tcPr>
        <w:tcBorders>
          <w:top w:val="nil"/>
          <w:left w:val="nil"/>
          <w:bottom w:val="nil"/>
          <w:right w:val="nil"/>
          <w:insideH w:val="nil"/>
          <w:insideV w:val="nil"/>
        </w:tcBorders>
        <w:shd w:val="clear" w:color="auto" w:fill="124F1A"/>
      </w:tcPr>
    </w:tblStylePr>
    <w:tblStylePr w:type="band1Horz">
      <w:tblPr/>
      <w:tcPr>
        <w:tcBorders>
          <w:top w:val="nil"/>
          <w:left w:val="nil"/>
          <w:bottom w:val="nil"/>
          <w:right w:val="nil"/>
          <w:insideH w:val="nil"/>
          <w:insideV w:val="nil"/>
        </w:tcBorders>
        <w:shd w:val="clear" w:color="auto" w:fill="124F1A"/>
      </w:tcPr>
    </w:tblStylePr>
  </w:style>
  <w:style w:type="table" w:customStyle="1" w:styleId="DarkList-Accent42">
    <w:name w:val="Dark List - Accent 42"/>
    <w:basedOn w:val="TableNormal"/>
    <w:next w:val="DarkList-Accent4"/>
    <w:uiPriority w:val="70"/>
    <w:semiHidden/>
    <w:unhideWhenUsed/>
    <w:rsid w:val="00C33BC5"/>
    <w:pPr>
      <w:spacing w:line="240" w:lineRule="auto"/>
    </w:pPr>
    <w:rPr>
      <w:rFonts w:ascii="Aptos" w:hAnsi="Aptos"/>
      <w:color w:val="FFFFFF"/>
      <w:kern w:val="2"/>
      <w:sz w:val="24"/>
      <w:szCs w:val="24"/>
      <w:lang w:val="en-US"/>
      <w14:ligatures w14:val="standardContextual"/>
    </w:rPr>
    <w:tblPr>
      <w:tblStyleRowBandSize w:val="1"/>
      <w:tblStyleColBandSize w:val="1"/>
    </w:tblPr>
    <w:tcPr>
      <w:shd w:val="clear" w:color="auto" w:fill="0F9ED5"/>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074E69"/>
      </w:tcPr>
    </w:tblStylePr>
    <w:tblStylePr w:type="firstCol">
      <w:tblPr/>
      <w:tcPr>
        <w:tcBorders>
          <w:top w:val="nil"/>
          <w:left w:val="nil"/>
          <w:bottom w:val="nil"/>
          <w:right w:val="single" w:sz="18" w:space="0" w:color="FFFFFF"/>
          <w:insideH w:val="nil"/>
          <w:insideV w:val="nil"/>
        </w:tcBorders>
        <w:shd w:val="clear" w:color="auto" w:fill="0B769F"/>
      </w:tcPr>
    </w:tblStylePr>
    <w:tblStylePr w:type="lastCol">
      <w:tblPr/>
      <w:tcPr>
        <w:tcBorders>
          <w:top w:val="nil"/>
          <w:left w:val="single" w:sz="18" w:space="0" w:color="FFFFFF"/>
          <w:bottom w:val="nil"/>
          <w:right w:val="nil"/>
          <w:insideH w:val="nil"/>
          <w:insideV w:val="nil"/>
        </w:tcBorders>
        <w:shd w:val="clear" w:color="auto" w:fill="0B769F"/>
      </w:tcPr>
    </w:tblStylePr>
    <w:tblStylePr w:type="band1Vert">
      <w:tblPr/>
      <w:tcPr>
        <w:tcBorders>
          <w:top w:val="nil"/>
          <w:left w:val="nil"/>
          <w:bottom w:val="nil"/>
          <w:right w:val="nil"/>
          <w:insideH w:val="nil"/>
          <w:insideV w:val="nil"/>
        </w:tcBorders>
        <w:shd w:val="clear" w:color="auto" w:fill="0B769F"/>
      </w:tcPr>
    </w:tblStylePr>
    <w:tblStylePr w:type="band1Horz">
      <w:tblPr/>
      <w:tcPr>
        <w:tcBorders>
          <w:top w:val="nil"/>
          <w:left w:val="nil"/>
          <w:bottom w:val="nil"/>
          <w:right w:val="nil"/>
          <w:insideH w:val="nil"/>
          <w:insideV w:val="nil"/>
        </w:tcBorders>
        <w:shd w:val="clear" w:color="auto" w:fill="0B769F"/>
      </w:tcPr>
    </w:tblStylePr>
  </w:style>
  <w:style w:type="table" w:customStyle="1" w:styleId="DarkList-Accent52">
    <w:name w:val="Dark List - Accent 52"/>
    <w:basedOn w:val="TableNormal"/>
    <w:next w:val="DarkList-Accent5"/>
    <w:uiPriority w:val="70"/>
    <w:semiHidden/>
    <w:unhideWhenUsed/>
    <w:rsid w:val="00C33BC5"/>
    <w:pPr>
      <w:spacing w:line="240" w:lineRule="auto"/>
    </w:pPr>
    <w:rPr>
      <w:rFonts w:ascii="Aptos" w:hAnsi="Aptos"/>
      <w:color w:val="FFFFFF"/>
      <w:kern w:val="2"/>
      <w:sz w:val="24"/>
      <w:szCs w:val="24"/>
      <w:lang w:val="en-US"/>
      <w14:ligatures w14:val="standardContextual"/>
    </w:rPr>
    <w:tblPr>
      <w:tblStyleRowBandSize w:val="1"/>
      <w:tblStyleColBandSize w:val="1"/>
    </w:tblPr>
    <w:tcPr>
      <w:shd w:val="clear" w:color="auto" w:fill="A02B93"/>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4F1548"/>
      </w:tcPr>
    </w:tblStylePr>
    <w:tblStylePr w:type="firstCol">
      <w:tblPr/>
      <w:tcPr>
        <w:tcBorders>
          <w:top w:val="nil"/>
          <w:left w:val="nil"/>
          <w:bottom w:val="nil"/>
          <w:right w:val="single" w:sz="18" w:space="0" w:color="FFFFFF"/>
          <w:insideH w:val="nil"/>
          <w:insideV w:val="nil"/>
        </w:tcBorders>
        <w:shd w:val="clear" w:color="auto" w:fill="77206D"/>
      </w:tcPr>
    </w:tblStylePr>
    <w:tblStylePr w:type="lastCol">
      <w:tblPr/>
      <w:tcPr>
        <w:tcBorders>
          <w:top w:val="nil"/>
          <w:left w:val="single" w:sz="18" w:space="0" w:color="FFFFFF"/>
          <w:bottom w:val="nil"/>
          <w:right w:val="nil"/>
          <w:insideH w:val="nil"/>
          <w:insideV w:val="nil"/>
        </w:tcBorders>
        <w:shd w:val="clear" w:color="auto" w:fill="77206D"/>
      </w:tcPr>
    </w:tblStylePr>
    <w:tblStylePr w:type="band1Vert">
      <w:tblPr/>
      <w:tcPr>
        <w:tcBorders>
          <w:top w:val="nil"/>
          <w:left w:val="nil"/>
          <w:bottom w:val="nil"/>
          <w:right w:val="nil"/>
          <w:insideH w:val="nil"/>
          <w:insideV w:val="nil"/>
        </w:tcBorders>
        <w:shd w:val="clear" w:color="auto" w:fill="77206D"/>
      </w:tcPr>
    </w:tblStylePr>
    <w:tblStylePr w:type="band1Horz">
      <w:tblPr/>
      <w:tcPr>
        <w:tcBorders>
          <w:top w:val="nil"/>
          <w:left w:val="nil"/>
          <w:bottom w:val="nil"/>
          <w:right w:val="nil"/>
          <w:insideH w:val="nil"/>
          <w:insideV w:val="nil"/>
        </w:tcBorders>
        <w:shd w:val="clear" w:color="auto" w:fill="77206D"/>
      </w:tcPr>
    </w:tblStylePr>
  </w:style>
  <w:style w:type="table" w:customStyle="1" w:styleId="DarkList-Accent62">
    <w:name w:val="Dark List - Accent 62"/>
    <w:basedOn w:val="TableNormal"/>
    <w:next w:val="DarkList-Accent6"/>
    <w:uiPriority w:val="70"/>
    <w:semiHidden/>
    <w:unhideWhenUsed/>
    <w:rsid w:val="00C33BC5"/>
    <w:pPr>
      <w:spacing w:line="240" w:lineRule="auto"/>
    </w:pPr>
    <w:rPr>
      <w:rFonts w:ascii="Aptos" w:hAnsi="Aptos"/>
      <w:color w:val="FFFFFF"/>
      <w:kern w:val="2"/>
      <w:sz w:val="24"/>
      <w:szCs w:val="24"/>
      <w:lang w:val="en-US"/>
      <w14:ligatures w14:val="standardContextual"/>
    </w:rPr>
    <w:tblPr>
      <w:tblStyleRowBandSize w:val="1"/>
      <w:tblStyleColBandSize w:val="1"/>
    </w:tblPr>
    <w:tcPr>
      <w:shd w:val="clear" w:color="auto" w:fill="4EA72E"/>
    </w:tcPr>
    <w:tblStylePr w:type="firstRow">
      <w:rPr>
        <w:b/>
        <w:bCs/>
      </w:rPr>
      <w:tblPr/>
      <w:tcPr>
        <w:tcBorders>
          <w:top w:val="nil"/>
          <w:left w:val="nil"/>
          <w:bottom w:val="single" w:sz="18" w:space="0" w:color="FFFFFF"/>
          <w:right w:val="nil"/>
          <w:insideH w:val="nil"/>
          <w:insideV w:val="nil"/>
        </w:tcBorders>
        <w:shd w:val="clear" w:color="auto" w:fill="000000"/>
      </w:tcPr>
    </w:tblStylePr>
    <w:tblStylePr w:type="lastRow">
      <w:tblPr/>
      <w:tcPr>
        <w:tcBorders>
          <w:top w:val="single" w:sz="18" w:space="0" w:color="FFFFFF"/>
          <w:left w:val="nil"/>
          <w:bottom w:val="nil"/>
          <w:right w:val="nil"/>
          <w:insideH w:val="nil"/>
          <w:insideV w:val="nil"/>
        </w:tcBorders>
        <w:shd w:val="clear" w:color="auto" w:fill="265317"/>
      </w:tcPr>
    </w:tblStylePr>
    <w:tblStylePr w:type="firstCol">
      <w:tblPr/>
      <w:tcPr>
        <w:tcBorders>
          <w:top w:val="nil"/>
          <w:left w:val="nil"/>
          <w:bottom w:val="nil"/>
          <w:right w:val="single" w:sz="18" w:space="0" w:color="FFFFFF"/>
          <w:insideH w:val="nil"/>
          <w:insideV w:val="nil"/>
        </w:tcBorders>
        <w:shd w:val="clear" w:color="auto" w:fill="3A7C22"/>
      </w:tcPr>
    </w:tblStylePr>
    <w:tblStylePr w:type="lastCol">
      <w:tblPr/>
      <w:tcPr>
        <w:tcBorders>
          <w:top w:val="nil"/>
          <w:left w:val="single" w:sz="18" w:space="0" w:color="FFFFFF"/>
          <w:bottom w:val="nil"/>
          <w:right w:val="nil"/>
          <w:insideH w:val="nil"/>
          <w:insideV w:val="nil"/>
        </w:tcBorders>
        <w:shd w:val="clear" w:color="auto" w:fill="3A7C22"/>
      </w:tcPr>
    </w:tblStylePr>
    <w:tblStylePr w:type="band1Vert">
      <w:tblPr/>
      <w:tcPr>
        <w:tcBorders>
          <w:top w:val="nil"/>
          <w:left w:val="nil"/>
          <w:bottom w:val="nil"/>
          <w:right w:val="nil"/>
          <w:insideH w:val="nil"/>
          <w:insideV w:val="nil"/>
        </w:tcBorders>
        <w:shd w:val="clear" w:color="auto" w:fill="3A7C22"/>
      </w:tcPr>
    </w:tblStylePr>
    <w:tblStylePr w:type="band1Horz">
      <w:tblPr/>
      <w:tcPr>
        <w:tcBorders>
          <w:top w:val="nil"/>
          <w:left w:val="nil"/>
          <w:bottom w:val="nil"/>
          <w:right w:val="nil"/>
          <w:insideH w:val="nil"/>
          <w:insideV w:val="nil"/>
        </w:tcBorders>
        <w:shd w:val="clear" w:color="auto" w:fill="3A7C22"/>
      </w:tcPr>
    </w:tblStylePr>
  </w:style>
  <w:style w:type="table" w:customStyle="1" w:styleId="LightGrid2">
    <w:name w:val="Light Grid2"/>
    <w:basedOn w:val="TableNormal"/>
    <w:next w:val="LightGrid"/>
    <w:uiPriority w:val="62"/>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blStylePr w:type="firstRow">
      <w:pPr>
        <w:spacing w:before="0" w:after="0" w:line="240" w:lineRule="auto"/>
      </w:pPr>
      <w:rPr>
        <w:rFonts w:ascii="Aptos Display" w:eastAsia="Times New Roman" w:hAnsi="Aptos Display" w:cs="Times New Roman"/>
        <w:b/>
        <w:bCs/>
      </w:rPr>
      <w:tblPr/>
      <w:tcPr>
        <w:tcBorders>
          <w:top w:val="single" w:sz="8" w:space="0" w:color="000000"/>
          <w:left w:val="single" w:sz="8" w:space="0" w:color="000000"/>
          <w:bottom w:val="single" w:sz="18" w:space="0" w:color="000000"/>
          <w:right w:val="single" w:sz="8" w:space="0" w:color="000000"/>
          <w:insideH w:val="nil"/>
          <w:insideV w:val="single" w:sz="8" w:space="0" w:color="000000"/>
        </w:tcBorders>
      </w:tcPr>
    </w:tblStylePr>
    <w:tblStylePr w:type="lastRow">
      <w:pPr>
        <w:spacing w:before="0" w:after="0" w:line="240" w:lineRule="auto"/>
      </w:pPr>
      <w:rPr>
        <w:rFonts w:ascii="Aptos Display" w:eastAsia="Times New Roman" w:hAnsi="Aptos Display" w:cs="Times New Roman"/>
        <w:b/>
        <w:bCs/>
      </w:rPr>
      <w:tblPr/>
      <w:tcPr>
        <w:tcBorders>
          <w:top w:val="double" w:sz="6" w:space="0" w:color="000000"/>
          <w:left w:val="single" w:sz="8" w:space="0" w:color="000000"/>
          <w:bottom w:val="single" w:sz="8" w:space="0" w:color="000000"/>
          <w:right w:val="single" w:sz="8" w:space="0" w:color="000000"/>
          <w:insideH w:val="nil"/>
          <w:insideV w:val="single" w:sz="8" w:space="0" w:color="000000"/>
        </w:tcBorders>
      </w:tcPr>
    </w:tblStylePr>
    <w:tblStylePr w:type="firstCol">
      <w:rPr>
        <w:rFonts w:ascii="Aptos Display" w:eastAsia="Times New Roman" w:hAnsi="Aptos Display" w:cs="Times New Roman"/>
        <w:b/>
        <w:bCs/>
      </w:rPr>
    </w:tblStylePr>
    <w:tblStylePr w:type="lastCol">
      <w:rPr>
        <w:rFonts w:ascii="Aptos Display" w:eastAsia="Times New Roman" w:hAnsi="Aptos Display" w:cs="Times New Roman"/>
        <w:b/>
        <w:bCs/>
      </w:rPr>
      <w:tblPr/>
      <w:tcPr>
        <w:tcBorders>
          <w:top w:val="single" w:sz="8" w:space="0" w:color="000000"/>
          <w:left w:val="single" w:sz="8" w:space="0" w:color="000000"/>
          <w:bottom w:val="single" w:sz="8" w:space="0" w:color="000000"/>
          <w:right w:val="single" w:sz="8" w:space="0" w:color="000000"/>
        </w:tcBorders>
      </w:tcPr>
    </w:tblStylePr>
    <w:tblStylePr w:type="band1Vert">
      <w:tblPr/>
      <w:tcPr>
        <w:tcBorders>
          <w:top w:val="single" w:sz="8" w:space="0" w:color="000000"/>
          <w:left w:val="single" w:sz="8" w:space="0" w:color="000000"/>
          <w:bottom w:val="single" w:sz="8" w:space="0" w:color="000000"/>
          <w:right w:val="single" w:sz="8" w:space="0" w:color="000000"/>
        </w:tcBorders>
        <w:shd w:val="clear" w:color="auto" w:fill="C0C0C0"/>
      </w:tcPr>
    </w:tblStylePr>
    <w:tblStylePr w:type="band1Horz">
      <w:tblPr/>
      <w:tcPr>
        <w:tcBorders>
          <w:top w:val="single" w:sz="8" w:space="0" w:color="000000"/>
          <w:left w:val="single" w:sz="8" w:space="0" w:color="000000"/>
          <w:bottom w:val="single" w:sz="8" w:space="0" w:color="000000"/>
          <w:right w:val="single" w:sz="8" w:space="0" w:color="000000"/>
          <w:insideV w:val="single" w:sz="8" w:space="0" w:color="000000"/>
        </w:tcBorders>
        <w:shd w:val="clear" w:color="auto" w:fill="C0C0C0"/>
      </w:tcPr>
    </w:tblStylePr>
    <w:tblStylePr w:type="band2Horz">
      <w:tblPr/>
      <w:tcPr>
        <w:tcBorders>
          <w:top w:val="single" w:sz="8" w:space="0" w:color="000000"/>
          <w:left w:val="single" w:sz="8" w:space="0" w:color="000000"/>
          <w:bottom w:val="single" w:sz="8" w:space="0" w:color="000000"/>
          <w:right w:val="single" w:sz="8" w:space="0" w:color="000000"/>
          <w:insideV w:val="single" w:sz="8" w:space="0" w:color="000000"/>
        </w:tcBorders>
      </w:tcPr>
    </w:tblStylePr>
  </w:style>
  <w:style w:type="table" w:customStyle="1" w:styleId="LightGrid-Accent12">
    <w:name w:val="Light Grid - Accent 12"/>
    <w:basedOn w:val="TableNormal"/>
    <w:next w:val="LightGrid-Accent1"/>
    <w:uiPriority w:val="62"/>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156082"/>
        <w:left w:val="single" w:sz="8" w:space="0" w:color="156082"/>
        <w:bottom w:val="single" w:sz="8" w:space="0" w:color="156082"/>
        <w:right w:val="single" w:sz="8" w:space="0" w:color="156082"/>
        <w:insideH w:val="single" w:sz="8" w:space="0" w:color="156082"/>
        <w:insideV w:val="single" w:sz="8" w:space="0" w:color="156082"/>
      </w:tblBorders>
    </w:tblPr>
    <w:tblStylePr w:type="firstRow">
      <w:pPr>
        <w:spacing w:before="0" w:after="0" w:line="240" w:lineRule="auto"/>
      </w:pPr>
      <w:rPr>
        <w:rFonts w:ascii="Aptos Display" w:eastAsia="Times New Roman" w:hAnsi="Aptos Display" w:cs="Times New Roman"/>
        <w:b/>
        <w:bCs/>
      </w:rPr>
      <w:tblPr/>
      <w:tcPr>
        <w:tcBorders>
          <w:top w:val="single" w:sz="8" w:space="0" w:color="156082"/>
          <w:left w:val="single" w:sz="8" w:space="0" w:color="156082"/>
          <w:bottom w:val="single" w:sz="18" w:space="0" w:color="156082"/>
          <w:right w:val="single" w:sz="8" w:space="0" w:color="156082"/>
          <w:insideH w:val="nil"/>
          <w:insideV w:val="single" w:sz="8" w:space="0" w:color="156082"/>
        </w:tcBorders>
      </w:tcPr>
    </w:tblStylePr>
    <w:tblStylePr w:type="lastRow">
      <w:pPr>
        <w:spacing w:before="0" w:after="0" w:line="240" w:lineRule="auto"/>
      </w:pPr>
      <w:rPr>
        <w:rFonts w:ascii="Aptos Display" w:eastAsia="Times New Roman" w:hAnsi="Aptos Display" w:cs="Times New Roman"/>
        <w:b/>
        <w:bCs/>
      </w:rPr>
      <w:tblPr/>
      <w:tcPr>
        <w:tcBorders>
          <w:top w:val="double" w:sz="6" w:space="0" w:color="156082"/>
          <w:left w:val="single" w:sz="8" w:space="0" w:color="156082"/>
          <w:bottom w:val="single" w:sz="8" w:space="0" w:color="156082"/>
          <w:right w:val="single" w:sz="8" w:space="0" w:color="156082"/>
          <w:insideH w:val="nil"/>
          <w:insideV w:val="single" w:sz="8" w:space="0" w:color="156082"/>
        </w:tcBorders>
      </w:tcPr>
    </w:tblStylePr>
    <w:tblStylePr w:type="firstCol">
      <w:rPr>
        <w:rFonts w:ascii="Aptos Display" w:eastAsia="Times New Roman" w:hAnsi="Aptos Display" w:cs="Times New Roman"/>
        <w:b/>
        <w:bCs/>
      </w:rPr>
    </w:tblStylePr>
    <w:tblStylePr w:type="lastCol">
      <w:rPr>
        <w:rFonts w:ascii="Aptos Display" w:eastAsia="Times New Roman" w:hAnsi="Aptos Display" w:cs="Times New Roman"/>
        <w:b/>
        <w:bCs/>
      </w:rPr>
      <w:tblPr/>
      <w:tcPr>
        <w:tcBorders>
          <w:top w:val="single" w:sz="8" w:space="0" w:color="156082"/>
          <w:left w:val="single" w:sz="8" w:space="0" w:color="156082"/>
          <w:bottom w:val="single" w:sz="8" w:space="0" w:color="156082"/>
          <w:right w:val="single" w:sz="8" w:space="0" w:color="156082"/>
        </w:tcBorders>
      </w:tcPr>
    </w:tblStylePr>
    <w:tblStylePr w:type="band1Vert">
      <w:tblPr/>
      <w:tcPr>
        <w:tcBorders>
          <w:top w:val="single" w:sz="8" w:space="0" w:color="156082"/>
          <w:left w:val="single" w:sz="8" w:space="0" w:color="156082"/>
          <w:bottom w:val="single" w:sz="8" w:space="0" w:color="156082"/>
          <w:right w:val="single" w:sz="8" w:space="0" w:color="156082"/>
        </w:tcBorders>
        <w:shd w:val="clear" w:color="auto" w:fill="B2DEF2"/>
      </w:tcPr>
    </w:tblStylePr>
    <w:tblStylePr w:type="band1Horz">
      <w:tblPr/>
      <w:tcPr>
        <w:tcBorders>
          <w:top w:val="single" w:sz="8" w:space="0" w:color="156082"/>
          <w:left w:val="single" w:sz="8" w:space="0" w:color="156082"/>
          <w:bottom w:val="single" w:sz="8" w:space="0" w:color="156082"/>
          <w:right w:val="single" w:sz="8" w:space="0" w:color="156082"/>
          <w:insideV w:val="single" w:sz="8" w:space="0" w:color="156082"/>
        </w:tcBorders>
        <w:shd w:val="clear" w:color="auto" w:fill="B2DEF2"/>
      </w:tcPr>
    </w:tblStylePr>
    <w:tblStylePr w:type="band2Horz">
      <w:tblPr/>
      <w:tcPr>
        <w:tcBorders>
          <w:top w:val="single" w:sz="8" w:space="0" w:color="156082"/>
          <w:left w:val="single" w:sz="8" w:space="0" w:color="156082"/>
          <w:bottom w:val="single" w:sz="8" w:space="0" w:color="156082"/>
          <w:right w:val="single" w:sz="8" w:space="0" w:color="156082"/>
          <w:insideV w:val="single" w:sz="8" w:space="0" w:color="156082"/>
        </w:tcBorders>
      </w:tcPr>
    </w:tblStylePr>
  </w:style>
  <w:style w:type="table" w:customStyle="1" w:styleId="LightGrid-Accent22">
    <w:name w:val="Light Grid - Accent 22"/>
    <w:basedOn w:val="TableNormal"/>
    <w:next w:val="LightGrid-Accent2"/>
    <w:uiPriority w:val="62"/>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E97132"/>
        <w:left w:val="single" w:sz="8" w:space="0" w:color="E97132"/>
        <w:bottom w:val="single" w:sz="8" w:space="0" w:color="E97132"/>
        <w:right w:val="single" w:sz="8" w:space="0" w:color="E97132"/>
        <w:insideH w:val="single" w:sz="8" w:space="0" w:color="E97132"/>
        <w:insideV w:val="single" w:sz="8" w:space="0" w:color="E97132"/>
      </w:tblBorders>
    </w:tblPr>
    <w:tblStylePr w:type="firstRow">
      <w:pPr>
        <w:spacing w:before="0" w:after="0" w:line="240" w:lineRule="auto"/>
      </w:pPr>
      <w:rPr>
        <w:rFonts w:ascii="Aptos Display" w:eastAsia="Times New Roman" w:hAnsi="Aptos Display" w:cs="Times New Roman"/>
        <w:b/>
        <w:bCs/>
      </w:rPr>
      <w:tblPr/>
      <w:tcPr>
        <w:tcBorders>
          <w:top w:val="single" w:sz="8" w:space="0" w:color="E97132"/>
          <w:left w:val="single" w:sz="8" w:space="0" w:color="E97132"/>
          <w:bottom w:val="single" w:sz="18" w:space="0" w:color="E97132"/>
          <w:right w:val="single" w:sz="8" w:space="0" w:color="E97132"/>
          <w:insideH w:val="nil"/>
          <w:insideV w:val="single" w:sz="8" w:space="0" w:color="E97132"/>
        </w:tcBorders>
      </w:tcPr>
    </w:tblStylePr>
    <w:tblStylePr w:type="lastRow">
      <w:pPr>
        <w:spacing w:before="0" w:after="0" w:line="240" w:lineRule="auto"/>
      </w:pPr>
      <w:rPr>
        <w:rFonts w:ascii="Aptos Display" w:eastAsia="Times New Roman" w:hAnsi="Aptos Display" w:cs="Times New Roman"/>
        <w:b/>
        <w:bCs/>
      </w:rPr>
      <w:tblPr/>
      <w:tcPr>
        <w:tcBorders>
          <w:top w:val="double" w:sz="6" w:space="0" w:color="E97132"/>
          <w:left w:val="single" w:sz="8" w:space="0" w:color="E97132"/>
          <w:bottom w:val="single" w:sz="8" w:space="0" w:color="E97132"/>
          <w:right w:val="single" w:sz="8" w:space="0" w:color="E97132"/>
          <w:insideH w:val="nil"/>
          <w:insideV w:val="single" w:sz="8" w:space="0" w:color="E97132"/>
        </w:tcBorders>
      </w:tcPr>
    </w:tblStylePr>
    <w:tblStylePr w:type="firstCol">
      <w:rPr>
        <w:rFonts w:ascii="Aptos Display" w:eastAsia="Times New Roman" w:hAnsi="Aptos Display" w:cs="Times New Roman"/>
        <w:b/>
        <w:bCs/>
      </w:rPr>
    </w:tblStylePr>
    <w:tblStylePr w:type="lastCol">
      <w:rPr>
        <w:rFonts w:ascii="Aptos Display" w:eastAsia="Times New Roman" w:hAnsi="Aptos Display" w:cs="Times New Roman"/>
        <w:b/>
        <w:bCs/>
      </w:rPr>
      <w:tblPr/>
      <w:tcPr>
        <w:tcBorders>
          <w:top w:val="single" w:sz="8" w:space="0" w:color="E97132"/>
          <w:left w:val="single" w:sz="8" w:space="0" w:color="E97132"/>
          <w:bottom w:val="single" w:sz="8" w:space="0" w:color="E97132"/>
          <w:right w:val="single" w:sz="8" w:space="0" w:color="E97132"/>
        </w:tcBorders>
      </w:tcPr>
    </w:tblStylePr>
    <w:tblStylePr w:type="band1Vert">
      <w:tblPr/>
      <w:tcPr>
        <w:tcBorders>
          <w:top w:val="single" w:sz="8" w:space="0" w:color="E97132"/>
          <w:left w:val="single" w:sz="8" w:space="0" w:color="E97132"/>
          <w:bottom w:val="single" w:sz="8" w:space="0" w:color="E97132"/>
          <w:right w:val="single" w:sz="8" w:space="0" w:color="E97132"/>
        </w:tcBorders>
        <w:shd w:val="clear" w:color="auto" w:fill="F9DBCC"/>
      </w:tcPr>
    </w:tblStylePr>
    <w:tblStylePr w:type="band1Horz">
      <w:tblPr/>
      <w:tcPr>
        <w:tcBorders>
          <w:top w:val="single" w:sz="8" w:space="0" w:color="E97132"/>
          <w:left w:val="single" w:sz="8" w:space="0" w:color="E97132"/>
          <w:bottom w:val="single" w:sz="8" w:space="0" w:color="E97132"/>
          <w:right w:val="single" w:sz="8" w:space="0" w:color="E97132"/>
          <w:insideV w:val="single" w:sz="8" w:space="0" w:color="E97132"/>
        </w:tcBorders>
        <w:shd w:val="clear" w:color="auto" w:fill="F9DBCC"/>
      </w:tcPr>
    </w:tblStylePr>
    <w:tblStylePr w:type="band2Horz">
      <w:tblPr/>
      <w:tcPr>
        <w:tcBorders>
          <w:top w:val="single" w:sz="8" w:space="0" w:color="E97132"/>
          <w:left w:val="single" w:sz="8" w:space="0" w:color="E97132"/>
          <w:bottom w:val="single" w:sz="8" w:space="0" w:color="E97132"/>
          <w:right w:val="single" w:sz="8" w:space="0" w:color="E97132"/>
          <w:insideV w:val="single" w:sz="8" w:space="0" w:color="E97132"/>
        </w:tcBorders>
      </w:tcPr>
    </w:tblStylePr>
  </w:style>
  <w:style w:type="table" w:customStyle="1" w:styleId="LightGrid-Accent32">
    <w:name w:val="Light Grid - Accent 32"/>
    <w:basedOn w:val="TableNormal"/>
    <w:next w:val="LightGrid-Accent3"/>
    <w:uiPriority w:val="62"/>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196B24"/>
        <w:left w:val="single" w:sz="8" w:space="0" w:color="196B24"/>
        <w:bottom w:val="single" w:sz="8" w:space="0" w:color="196B24"/>
        <w:right w:val="single" w:sz="8" w:space="0" w:color="196B24"/>
        <w:insideH w:val="single" w:sz="8" w:space="0" w:color="196B24"/>
        <w:insideV w:val="single" w:sz="8" w:space="0" w:color="196B24"/>
      </w:tblBorders>
    </w:tblPr>
    <w:tblStylePr w:type="firstRow">
      <w:pPr>
        <w:spacing w:before="0" w:after="0" w:line="240" w:lineRule="auto"/>
      </w:pPr>
      <w:rPr>
        <w:rFonts w:ascii="Aptos Display" w:eastAsia="Times New Roman" w:hAnsi="Aptos Display" w:cs="Times New Roman"/>
        <w:b/>
        <w:bCs/>
      </w:rPr>
      <w:tblPr/>
      <w:tcPr>
        <w:tcBorders>
          <w:top w:val="single" w:sz="8" w:space="0" w:color="196B24"/>
          <w:left w:val="single" w:sz="8" w:space="0" w:color="196B24"/>
          <w:bottom w:val="single" w:sz="18" w:space="0" w:color="196B24"/>
          <w:right w:val="single" w:sz="8" w:space="0" w:color="196B24"/>
          <w:insideH w:val="nil"/>
          <w:insideV w:val="single" w:sz="8" w:space="0" w:color="196B24"/>
        </w:tcBorders>
      </w:tcPr>
    </w:tblStylePr>
    <w:tblStylePr w:type="lastRow">
      <w:pPr>
        <w:spacing w:before="0" w:after="0" w:line="240" w:lineRule="auto"/>
      </w:pPr>
      <w:rPr>
        <w:rFonts w:ascii="Aptos Display" w:eastAsia="Times New Roman" w:hAnsi="Aptos Display" w:cs="Times New Roman"/>
        <w:b/>
        <w:bCs/>
      </w:rPr>
      <w:tblPr/>
      <w:tcPr>
        <w:tcBorders>
          <w:top w:val="double" w:sz="6" w:space="0" w:color="196B24"/>
          <w:left w:val="single" w:sz="8" w:space="0" w:color="196B24"/>
          <w:bottom w:val="single" w:sz="8" w:space="0" w:color="196B24"/>
          <w:right w:val="single" w:sz="8" w:space="0" w:color="196B24"/>
          <w:insideH w:val="nil"/>
          <w:insideV w:val="single" w:sz="8" w:space="0" w:color="196B24"/>
        </w:tcBorders>
      </w:tcPr>
    </w:tblStylePr>
    <w:tblStylePr w:type="firstCol">
      <w:rPr>
        <w:rFonts w:ascii="Aptos Display" w:eastAsia="Times New Roman" w:hAnsi="Aptos Display" w:cs="Times New Roman"/>
        <w:b/>
        <w:bCs/>
      </w:rPr>
    </w:tblStylePr>
    <w:tblStylePr w:type="lastCol">
      <w:rPr>
        <w:rFonts w:ascii="Aptos Display" w:eastAsia="Times New Roman" w:hAnsi="Aptos Display" w:cs="Times New Roman"/>
        <w:b/>
        <w:bCs/>
      </w:rPr>
      <w:tblPr/>
      <w:tcPr>
        <w:tcBorders>
          <w:top w:val="single" w:sz="8" w:space="0" w:color="196B24"/>
          <w:left w:val="single" w:sz="8" w:space="0" w:color="196B24"/>
          <w:bottom w:val="single" w:sz="8" w:space="0" w:color="196B24"/>
          <w:right w:val="single" w:sz="8" w:space="0" w:color="196B24"/>
        </w:tcBorders>
      </w:tcPr>
    </w:tblStylePr>
    <w:tblStylePr w:type="band1Vert">
      <w:tblPr/>
      <w:tcPr>
        <w:tcBorders>
          <w:top w:val="single" w:sz="8" w:space="0" w:color="196B24"/>
          <w:left w:val="single" w:sz="8" w:space="0" w:color="196B24"/>
          <w:bottom w:val="single" w:sz="8" w:space="0" w:color="196B24"/>
          <w:right w:val="single" w:sz="8" w:space="0" w:color="196B24"/>
        </w:tcBorders>
        <w:shd w:val="clear" w:color="auto" w:fill="B3EDBA"/>
      </w:tcPr>
    </w:tblStylePr>
    <w:tblStylePr w:type="band1Horz">
      <w:tblPr/>
      <w:tcPr>
        <w:tcBorders>
          <w:top w:val="single" w:sz="8" w:space="0" w:color="196B24"/>
          <w:left w:val="single" w:sz="8" w:space="0" w:color="196B24"/>
          <w:bottom w:val="single" w:sz="8" w:space="0" w:color="196B24"/>
          <w:right w:val="single" w:sz="8" w:space="0" w:color="196B24"/>
          <w:insideV w:val="single" w:sz="8" w:space="0" w:color="196B24"/>
        </w:tcBorders>
        <w:shd w:val="clear" w:color="auto" w:fill="B3EDBA"/>
      </w:tcPr>
    </w:tblStylePr>
    <w:tblStylePr w:type="band2Horz">
      <w:tblPr/>
      <w:tcPr>
        <w:tcBorders>
          <w:top w:val="single" w:sz="8" w:space="0" w:color="196B24"/>
          <w:left w:val="single" w:sz="8" w:space="0" w:color="196B24"/>
          <w:bottom w:val="single" w:sz="8" w:space="0" w:color="196B24"/>
          <w:right w:val="single" w:sz="8" w:space="0" w:color="196B24"/>
          <w:insideV w:val="single" w:sz="8" w:space="0" w:color="196B24"/>
        </w:tcBorders>
      </w:tcPr>
    </w:tblStylePr>
  </w:style>
  <w:style w:type="table" w:customStyle="1" w:styleId="LightGrid-Accent42">
    <w:name w:val="Light Grid - Accent 42"/>
    <w:basedOn w:val="TableNormal"/>
    <w:next w:val="LightGrid-Accent4"/>
    <w:uiPriority w:val="62"/>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0F9ED5"/>
        <w:left w:val="single" w:sz="8" w:space="0" w:color="0F9ED5"/>
        <w:bottom w:val="single" w:sz="8" w:space="0" w:color="0F9ED5"/>
        <w:right w:val="single" w:sz="8" w:space="0" w:color="0F9ED5"/>
        <w:insideH w:val="single" w:sz="8" w:space="0" w:color="0F9ED5"/>
        <w:insideV w:val="single" w:sz="8" w:space="0" w:color="0F9ED5"/>
      </w:tblBorders>
    </w:tblPr>
    <w:tblStylePr w:type="firstRow">
      <w:pPr>
        <w:spacing w:before="0" w:after="0" w:line="240" w:lineRule="auto"/>
      </w:pPr>
      <w:rPr>
        <w:rFonts w:ascii="Aptos Display" w:eastAsia="Times New Roman" w:hAnsi="Aptos Display" w:cs="Times New Roman"/>
        <w:b/>
        <w:bCs/>
      </w:rPr>
      <w:tblPr/>
      <w:tcPr>
        <w:tcBorders>
          <w:top w:val="single" w:sz="8" w:space="0" w:color="0F9ED5"/>
          <w:left w:val="single" w:sz="8" w:space="0" w:color="0F9ED5"/>
          <w:bottom w:val="single" w:sz="18" w:space="0" w:color="0F9ED5"/>
          <w:right w:val="single" w:sz="8" w:space="0" w:color="0F9ED5"/>
          <w:insideH w:val="nil"/>
          <w:insideV w:val="single" w:sz="8" w:space="0" w:color="0F9ED5"/>
        </w:tcBorders>
      </w:tcPr>
    </w:tblStylePr>
    <w:tblStylePr w:type="lastRow">
      <w:pPr>
        <w:spacing w:before="0" w:after="0" w:line="240" w:lineRule="auto"/>
      </w:pPr>
      <w:rPr>
        <w:rFonts w:ascii="Aptos Display" w:eastAsia="Times New Roman" w:hAnsi="Aptos Display" w:cs="Times New Roman"/>
        <w:b/>
        <w:bCs/>
      </w:rPr>
      <w:tblPr/>
      <w:tcPr>
        <w:tcBorders>
          <w:top w:val="double" w:sz="6" w:space="0" w:color="0F9ED5"/>
          <w:left w:val="single" w:sz="8" w:space="0" w:color="0F9ED5"/>
          <w:bottom w:val="single" w:sz="8" w:space="0" w:color="0F9ED5"/>
          <w:right w:val="single" w:sz="8" w:space="0" w:color="0F9ED5"/>
          <w:insideH w:val="nil"/>
          <w:insideV w:val="single" w:sz="8" w:space="0" w:color="0F9ED5"/>
        </w:tcBorders>
      </w:tcPr>
    </w:tblStylePr>
    <w:tblStylePr w:type="firstCol">
      <w:rPr>
        <w:rFonts w:ascii="Aptos Display" w:eastAsia="Times New Roman" w:hAnsi="Aptos Display" w:cs="Times New Roman"/>
        <w:b/>
        <w:bCs/>
      </w:rPr>
    </w:tblStylePr>
    <w:tblStylePr w:type="lastCol">
      <w:rPr>
        <w:rFonts w:ascii="Aptos Display" w:eastAsia="Times New Roman" w:hAnsi="Aptos Display" w:cs="Times New Roman"/>
        <w:b/>
        <w:bCs/>
      </w:rPr>
      <w:tblPr/>
      <w:tcPr>
        <w:tcBorders>
          <w:top w:val="single" w:sz="8" w:space="0" w:color="0F9ED5"/>
          <w:left w:val="single" w:sz="8" w:space="0" w:color="0F9ED5"/>
          <w:bottom w:val="single" w:sz="8" w:space="0" w:color="0F9ED5"/>
          <w:right w:val="single" w:sz="8" w:space="0" w:color="0F9ED5"/>
        </w:tcBorders>
      </w:tcPr>
    </w:tblStylePr>
    <w:tblStylePr w:type="band1Vert">
      <w:tblPr/>
      <w:tcPr>
        <w:tcBorders>
          <w:top w:val="single" w:sz="8" w:space="0" w:color="0F9ED5"/>
          <w:left w:val="single" w:sz="8" w:space="0" w:color="0F9ED5"/>
          <w:bottom w:val="single" w:sz="8" w:space="0" w:color="0F9ED5"/>
          <w:right w:val="single" w:sz="8" w:space="0" w:color="0F9ED5"/>
        </w:tcBorders>
        <w:shd w:val="clear" w:color="auto" w:fill="BDE9FA"/>
      </w:tcPr>
    </w:tblStylePr>
    <w:tblStylePr w:type="band1Horz">
      <w:tblPr/>
      <w:tcPr>
        <w:tcBorders>
          <w:top w:val="single" w:sz="8" w:space="0" w:color="0F9ED5"/>
          <w:left w:val="single" w:sz="8" w:space="0" w:color="0F9ED5"/>
          <w:bottom w:val="single" w:sz="8" w:space="0" w:color="0F9ED5"/>
          <w:right w:val="single" w:sz="8" w:space="0" w:color="0F9ED5"/>
          <w:insideV w:val="single" w:sz="8" w:space="0" w:color="0F9ED5"/>
        </w:tcBorders>
        <w:shd w:val="clear" w:color="auto" w:fill="BDE9FA"/>
      </w:tcPr>
    </w:tblStylePr>
    <w:tblStylePr w:type="band2Horz">
      <w:tblPr/>
      <w:tcPr>
        <w:tcBorders>
          <w:top w:val="single" w:sz="8" w:space="0" w:color="0F9ED5"/>
          <w:left w:val="single" w:sz="8" w:space="0" w:color="0F9ED5"/>
          <w:bottom w:val="single" w:sz="8" w:space="0" w:color="0F9ED5"/>
          <w:right w:val="single" w:sz="8" w:space="0" w:color="0F9ED5"/>
          <w:insideV w:val="single" w:sz="8" w:space="0" w:color="0F9ED5"/>
        </w:tcBorders>
      </w:tcPr>
    </w:tblStylePr>
  </w:style>
  <w:style w:type="table" w:customStyle="1" w:styleId="LightGrid-Accent52">
    <w:name w:val="Light Grid - Accent 52"/>
    <w:basedOn w:val="TableNormal"/>
    <w:next w:val="LightGrid-Accent5"/>
    <w:uiPriority w:val="62"/>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A02B93"/>
        <w:left w:val="single" w:sz="8" w:space="0" w:color="A02B93"/>
        <w:bottom w:val="single" w:sz="8" w:space="0" w:color="A02B93"/>
        <w:right w:val="single" w:sz="8" w:space="0" w:color="A02B93"/>
        <w:insideH w:val="single" w:sz="8" w:space="0" w:color="A02B93"/>
        <w:insideV w:val="single" w:sz="8" w:space="0" w:color="A02B93"/>
      </w:tblBorders>
    </w:tblPr>
    <w:tblStylePr w:type="firstRow">
      <w:pPr>
        <w:spacing w:before="0" w:after="0" w:line="240" w:lineRule="auto"/>
      </w:pPr>
      <w:rPr>
        <w:rFonts w:ascii="Aptos Display" w:eastAsia="Times New Roman" w:hAnsi="Aptos Display" w:cs="Times New Roman"/>
        <w:b/>
        <w:bCs/>
      </w:rPr>
      <w:tblPr/>
      <w:tcPr>
        <w:tcBorders>
          <w:top w:val="single" w:sz="8" w:space="0" w:color="A02B93"/>
          <w:left w:val="single" w:sz="8" w:space="0" w:color="A02B93"/>
          <w:bottom w:val="single" w:sz="18" w:space="0" w:color="A02B93"/>
          <w:right w:val="single" w:sz="8" w:space="0" w:color="A02B93"/>
          <w:insideH w:val="nil"/>
          <w:insideV w:val="single" w:sz="8" w:space="0" w:color="A02B93"/>
        </w:tcBorders>
      </w:tcPr>
    </w:tblStylePr>
    <w:tblStylePr w:type="lastRow">
      <w:pPr>
        <w:spacing w:before="0" w:after="0" w:line="240" w:lineRule="auto"/>
      </w:pPr>
      <w:rPr>
        <w:rFonts w:ascii="Aptos Display" w:eastAsia="Times New Roman" w:hAnsi="Aptos Display" w:cs="Times New Roman"/>
        <w:b/>
        <w:bCs/>
      </w:rPr>
      <w:tblPr/>
      <w:tcPr>
        <w:tcBorders>
          <w:top w:val="double" w:sz="6" w:space="0" w:color="A02B93"/>
          <w:left w:val="single" w:sz="8" w:space="0" w:color="A02B93"/>
          <w:bottom w:val="single" w:sz="8" w:space="0" w:color="A02B93"/>
          <w:right w:val="single" w:sz="8" w:space="0" w:color="A02B93"/>
          <w:insideH w:val="nil"/>
          <w:insideV w:val="single" w:sz="8" w:space="0" w:color="A02B93"/>
        </w:tcBorders>
      </w:tcPr>
    </w:tblStylePr>
    <w:tblStylePr w:type="firstCol">
      <w:rPr>
        <w:rFonts w:ascii="Aptos Display" w:eastAsia="Times New Roman" w:hAnsi="Aptos Display" w:cs="Times New Roman"/>
        <w:b/>
        <w:bCs/>
      </w:rPr>
    </w:tblStylePr>
    <w:tblStylePr w:type="lastCol">
      <w:rPr>
        <w:rFonts w:ascii="Aptos Display" w:eastAsia="Times New Roman" w:hAnsi="Aptos Display" w:cs="Times New Roman"/>
        <w:b/>
        <w:bCs/>
      </w:rPr>
      <w:tblPr/>
      <w:tcPr>
        <w:tcBorders>
          <w:top w:val="single" w:sz="8" w:space="0" w:color="A02B93"/>
          <w:left w:val="single" w:sz="8" w:space="0" w:color="A02B93"/>
          <w:bottom w:val="single" w:sz="8" w:space="0" w:color="A02B93"/>
          <w:right w:val="single" w:sz="8" w:space="0" w:color="A02B93"/>
        </w:tcBorders>
      </w:tcPr>
    </w:tblStylePr>
    <w:tblStylePr w:type="band1Vert">
      <w:tblPr/>
      <w:tcPr>
        <w:tcBorders>
          <w:top w:val="single" w:sz="8" w:space="0" w:color="A02B93"/>
          <w:left w:val="single" w:sz="8" w:space="0" w:color="A02B93"/>
          <w:bottom w:val="single" w:sz="8" w:space="0" w:color="A02B93"/>
          <w:right w:val="single" w:sz="8" w:space="0" w:color="A02B93"/>
        </w:tcBorders>
        <w:shd w:val="clear" w:color="auto" w:fill="EFC3E9"/>
      </w:tcPr>
    </w:tblStylePr>
    <w:tblStylePr w:type="band1Horz">
      <w:tblPr/>
      <w:tcPr>
        <w:tcBorders>
          <w:top w:val="single" w:sz="8" w:space="0" w:color="A02B93"/>
          <w:left w:val="single" w:sz="8" w:space="0" w:color="A02B93"/>
          <w:bottom w:val="single" w:sz="8" w:space="0" w:color="A02B93"/>
          <w:right w:val="single" w:sz="8" w:space="0" w:color="A02B93"/>
          <w:insideV w:val="single" w:sz="8" w:space="0" w:color="A02B93"/>
        </w:tcBorders>
        <w:shd w:val="clear" w:color="auto" w:fill="EFC3E9"/>
      </w:tcPr>
    </w:tblStylePr>
    <w:tblStylePr w:type="band2Horz">
      <w:tblPr/>
      <w:tcPr>
        <w:tcBorders>
          <w:top w:val="single" w:sz="8" w:space="0" w:color="A02B93"/>
          <w:left w:val="single" w:sz="8" w:space="0" w:color="A02B93"/>
          <w:bottom w:val="single" w:sz="8" w:space="0" w:color="A02B93"/>
          <w:right w:val="single" w:sz="8" w:space="0" w:color="A02B93"/>
          <w:insideV w:val="single" w:sz="8" w:space="0" w:color="A02B93"/>
        </w:tcBorders>
      </w:tcPr>
    </w:tblStylePr>
  </w:style>
  <w:style w:type="table" w:customStyle="1" w:styleId="LightGrid-Accent62">
    <w:name w:val="Light Grid - Accent 62"/>
    <w:basedOn w:val="TableNormal"/>
    <w:next w:val="LightGrid-Accent6"/>
    <w:uiPriority w:val="62"/>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4EA72E"/>
        <w:left w:val="single" w:sz="8" w:space="0" w:color="4EA72E"/>
        <w:bottom w:val="single" w:sz="8" w:space="0" w:color="4EA72E"/>
        <w:right w:val="single" w:sz="8" w:space="0" w:color="4EA72E"/>
        <w:insideH w:val="single" w:sz="8" w:space="0" w:color="4EA72E"/>
        <w:insideV w:val="single" w:sz="8" w:space="0" w:color="4EA72E"/>
      </w:tblBorders>
    </w:tblPr>
    <w:tblStylePr w:type="firstRow">
      <w:pPr>
        <w:spacing w:before="0" w:after="0" w:line="240" w:lineRule="auto"/>
      </w:pPr>
      <w:rPr>
        <w:rFonts w:ascii="Aptos Display" w:eastAsia="Times New Roman" w:hAnsi="Aptos Display" w:cs="Times New Roman"/>
        <w:b/>
        <w:bCs/>
      </w:rPr>
      <w:tblPr/>
      <w:tcPr>
        <w:tcBorders>
          <w:top w:val="single" w:sz="8" w:space="0" w:color="4EA72E"/>
          <w:left w:val="single" w:sz="8" w:space="0" w:color="4EA72E"/>
          <w:bottom w:val="single" w:sz="18" w:space="0" w:color="4EA72E"/>
          <w:right w:val="single" w:sz="8" w:space="0" w:color="4EA72E"/>
          <w:insideH w:val="nil"/>
          <w:insideV w:val="single" w:sz="8" w:space="0" w:color="4EA72E"/>
        </w:tcBorders>
      </w:tcPr>
    </w:tblStylePr>
    <w:tblStylePr w:type="lastRow">
      <w:pPr>
        <w:spacing w:before="0" w:after="0" w:line="240" w:lineRule="auto"/>
      </w:pPr>
      <w:rPr>
        <w:rFonts w:ascii="Aptos Display" w:eastAsia="Times New Roman" w:hAnsi="Aptos Display" w:cs="Times New Roman"/>
        <w:b/>
        <w:bCs/>
      </w:rPr>
      <w:tblPr/>
      <w:tcPr>
        <w:tcBorders>
          <w:top w:val="double" w:sz="6" w:space="0" w:color="4EA72E"/>
          <w:left w:val="single" w:sz="8" w:space="0" w:color="4EA72E"/>
          <w:bottom w:val="single" w:sz="8" w:space="0" w:color="4EA72E"/>
          <w:right w:val="single" w:sz="8" w:space="0" w:color="4EA72E"/>
          <w:insideH w:val="nil"/>
          <w:insideV w:val="single" w:sz="8" w:space="0" w:color="4EA72E"/>
        </w:tcBorders>
      </w:tcPr>
    </w:tblStylePr>
    <w:tblStylePr w:type="firstCol">
      <w:rPr>
        <w:rFonts w:ascii="Aptos Display" w:eastAsia="Times New Roman" w:hAnsi="Aptos Display" w:cs="Times New Roman"/>
        <w:b/>
        <w:bCs/>
      </w:rPr>
    </w:tblStylePr>
    <w:tblStylePr w:type="lastCol">
      <w:rPr>
        <w:rFonts w:ascii="Aptos Display" w:eastAsia="Times New Roman" w:hAnsi="Aptos Display" w:cs="Times New Roman"/>
        <w:b/>
        <w:bCs/>
      </w:rPr>
      <w:tblPr/>
      <w:tcPr>
        <w:tcBorders>
          <w:top w:val="single" w:sz="8" w:space="0" w:color="4EA72E"/>
          <w:left w:val="single" w:sz="8" w:space="0" w:color="4EA72E"/>
          <w:bottom w:val="single" w:sz="8" w:space="0" w:color="4EA72E"/>
          <w:right w:val="single" w:sz="8" w:space="0" w:color="4EA72E"/>
        </w:tcBorders>
      </w:tcPr>
    </w:tblStylePr>
    <w:tblStylePr w:type="band1Vert">
      <w:tblPr/>
      <w:tcPr>
        <w:tcBorders>
          <w:top w:val="single" w:sz="8" w:space="0" w:color="4EA72E"/>
          <w:left w:val="single" w:sz="8" w:space="0" w:color="4EA72E"/>
          <w:bottom w:val="single" w:sz="8" w:space="0" w:color="4EA72E"/>
          <w:right w:val="single" w:sz="8" w:space="0" w:color="4EA72E"/>
        </w:tcBorders>
        <w:shd w:val="clear" w:color="auto" w:fill="D0EFC5"/>
      </w:tcPr>
    </w:tblStylePr>
    <w:tblStylePr w:type="band1Horz">
      <w:tblPr/>
      <w:tcPr>
        <w:tcBorders>
          <w:top w:val="single" w:sz="8" w:space="0" w:color="4EA72E"/>
          <w:left w:val="single" w:sz="8" w:space="0" w:color="4EA72E"/>
          <w:bottom w:val="single" w:sz="8" w:space="0" w:color="4EA72E"/>
          <w:right w:val="single" w:sz="8" w:space="0" w:color="4EA72E"/>
          <w:insideV w:val="single" w:sz="8" w:space="0" w:color="4EA72E"/>
        </w:tcBorders>
        <w:shd w:val="clear" w:color="auto" w:fill="D0EFC5"/>
      </w:tcPr>
    </w:tblStylePr>
    <w:tblStylePr w:type="band2Horz">
      <w:tblPr/>
      <w:tcPr>
        <w:tcBorders>
          <w:top w:val="single" w:sz="8" w:space="0" w:color="4EA72E"/>
          <w:left w:val="single" w:sz="8" w:space="0" w:color="4EA72E"/>
          <w:bottom w:val="single" w:sz="8" w:space="0" w:color="4EA72E"/>
          <w:right w:val="single" w:sz="8" w:space="0" w:color="4EA72E"/>
          <w:insideV w:val="single" w:sz="8" w:space="0" w:color="4EA72E"/>
        </w:tcBorders>
      </w:tcPr>
    </w:tblStylePr>
  </w:style>
  <w:style w:type="table" w:customStyle="1" w:styleId="LightList2">
    <w:name w:val="Light List2"/>
    <w:basedOn w:val="TableNormal"/>
    <w:next w:val="LightList"/>
    <w:uiPriority w:val="61"/>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table" w:customStyle="1" w:styleId="LightList-Accent13">
    <w:name w:val="Light List - Accent 13"/>
    <w:basedOn w:val="TableNormal"/>
    <w:next w:val="LightList-Accent1"/>
    <w:uiPriority w:val="61"/>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156082"/>
        <w:left w:val="single" w:sz="8" w:space="0" w:color="156082"/>
        <w:bottom w:val="single" w:sz="8" w:space="0" w:color="156082"/>
        <w:right w:val="single" w:sz="8" w:space="0" w:color="156082"/>
      </w:tblBorders>
    </w:tblPr>
    <w:tblStylePr w:type="firstRow">
      <w:pPr>
        <w:spacing w:before="0" w:after="0" w:line="240" w:lineRule="auto"/>
      </w:pPr>
      <w:rPr>
        <w:b/>
        <w:bCs/>
        <w:color w:val="FFFFFF"/>
      </w:rPr>
      <w:tblPr/>
      <w:tcPr>
        <w:shd w:val="clear" w:color="auto" w:fill="156082"/>
      </w:tcPr>
    </w:tblStylePr>
    <w:tblStylePr w:type="lastRow">
      <w:pPr>
        <w:spacing w:before="0" w:after="0" w:line="240" w:lineRule="auto"/>
      </w:pPr>
      <w:rPr>
        <w:b/>
        <w:bCs/>
      </w:rPr>
      <w:tblPr/>
      <w:tcPr>
        <w:tcBorders>
          <w:top w:val="double" w:sz="6" w:space="0" w:color="156082"/>
          <w:left w:val="single" w:sz="8" w:space="0" w:color="156082"/>
          <w:bottom w:val="single" w:sz="8" w:space="0" w:color="156082"/>
          <w:right w:val="single" w:sz="8" w:space="0" w:color="156082"/>
        </w:tcBorders>
      </w:tcPr>
    </w:tblStylePr>
    <w:tblStylePr w:type="firstCol">
      <w:rPr>
        <w:b/>
        <w:bCs/>
      </w:rPr>
    </w:tblStylePr>
    <w:tblStylePr w:type="lastCol">
      <w:rPr>
        <w:b/>
        <w:bCs/>
      </w:rPr>
    </w:tblStylePr>
    <w:tblStylePr w:type="band1Vert">
      <w:tblPr/>
      <w:tcPr>
        <w:tcBorders>
          <w:top w:val="single" w:sz="8" w:space="0" w:color="156082"/>
          <w:left w:val="single" w:sz="8" w:space="0" w:color="156082"/>
          <w:bottom w:val="single" w:sz="8" w:space="0" w:color="156082"/>
          <w:right w:val="single" w:sz="8" w:space="0" w:color="156082"/>
        </w:tcBorders>
      </w:tcPr>
    </w:tblStylePr>
    <w:tblStylePr w:type="band1Horz">
      <w:tblPr/>
      <w:tcPr>
        <w:tcBorders>
          <w:top w:val="single" w:sz="8" w:space="0" w:color="156082"/>
          <w:left w:val="single" w:sz="8" w:space="0" w:color="156082"/>
          <w:bottom w:val="single" w:sz="8" w:space="0" w:color="156082"/>
          <w:right w:val="single" w:sz="8" w:space="0" w:color="156082"/>
        </w:tcBorders>
      </w:tcPr>
    </w:tblStylePr>
  </w:style>
  <w:style w:type="table" w:customStyle="1" w:styleId="LightList-Accent22">
    <w:name w:val="Light List - Accent 22"/>
    <w:basedOn w:val="TableNormal"/>
    <w:next w:val="LightList-Accent2"/>
    <w:uiPriority w:val="61"/>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E97132"/>
        <w:left w:val="single" w:sz="8" w:space="0" w:color="E97132"/>
        <w:bottom w:val="single" w:sz="8" w:space="0" w:color="E97132"/>
        <w:right w:val="single" w:sz="8" w:space="0" w:color="E97132"/>
      </w:tblBorders>
    </w:tblPr>
    <w:tblStylePr w:type="firstRow">
      <w:pPr>
        <w:spacing w:before="0" w:after="0" w:line="240" w:lineRule="auto"/>
      </w:pPr>
      <w:rPr>
        <w:b/>
        <w:bCs/>
        <w:color w:val="FFFFFF"/>
      </w:rPr>
      <w:tblPr/>
      <w:tcPr>
        <w:shd w:val="clear" w:color="auto" w:fill="E97132"/>
      </w:tcPr>
    </w:tblStylePr>
    <w:tblStylePr w:type="lastRow">
      <w:pPr>
        <w:spacing w:before="0" w:after="0" w:line="240" w:lineRule="auto"/>
      </w:pPr>
      <w:rPr>
        <w:b/>
        <w:bCs/>
      </w:rPr>
      <w:tblPr/>
      <w:tcPr>
        <w:tcBorders>
          <w:top w:val="double" w:sz="6" w:space="0" w:color="E97132"/>
          <w:left w:val="single" w:sz="8" w:space="0" w:color="E97132"/>
          <w:bottom w:val="single" w:sz="8" w:space="0" w:color="E97132"/>
          <w:right w:val="single" w:sz="8" w:space="0" w:color="E97132"/>
        </w:tcBorders>
      </w:tcPr>
    </w:tblStylePr>
    <w:tblStylePr w:type="firstCol">
      <w:rPr>
        <w:b/>
        <w:bCs/>
      </w:rPr>
    </w:tblStylePr>
    <w:tblStylePr w:type="lastCol">
      <w:rPr>
        <w:b/>
        <w:bCs/>
      </w:rPr>
    </w:tblStylePr>
    <w:tblStylePr w:type="band1Vert">
      <w:tblPr/>
      <w:tcPr>
        <w:tcBorders>
          <w:top w:val="single" w:sz="8" w:space="0" w:color="E97132"/>
          <w:left w:val="single" w:sz="8" w:space="0" w:color="E97132"/>
          <w:bottom w:val="single" w:sz="8" w:space="0" w:color="E97132"/>
          <w:right w:val="single" w:sz="8" w:space="0" w:color="E97132"/>
        </w:tcBorders>
      </w:tcPr>
    </w:tblStylePr>
    <w:tblStylePr w:type="band1Horz">
      <w:tblPr/>
      <w:tcPr>
        <w:tcBorders>
          <w:top w:val="single" w:sz="8" w:space="0" w:color="E97132"/>
          <w:left w:val="single" w:sz="8" w:space="0" w:color="E97132"/>
          <w:bottom w:val="single" w:sz="8" w:space="0" w:color="E97132"/>
          <w:right w:val="single" w:sz="8" w:space="0" w:color="E97132"/>
        </w:tcBorders>
      </w:tcPr>
    </w:tblStylePr>
  </w:style>
  <w:style w:type="table" w:customStyle="1" w:styleId="LightList-Accent32">
    <w:name w:val="Light List - Accent 32"/>
    <w:basedOn w:val="TableNormal"/>
    <w:next w:val="LightList-Accent3"/>
    <w:uiPriority w:val="61"/>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196B24"/>
        <w:left w:val="single" w:sz="8" w:space="0" w:color="196B24"/>
        <w:bottom w:val="single" w:sz="8" w:space="0" w:color="196B24"/>
        <w:right w:val="single" w:sz="8" w:space="0" w:color="196B24"/>
      </w:tblBorders>
    </w:tblPr>
    <w:tblStylePr w:type="firstRow">
      <w:pPr>
        <w:spacing w:before="0" w:after="0" w:line="240" w:lineRule="auto"/>
      </w:pPr>
      <w:rPr>
        <w:b/>
        <w:bCs/>
        <w:color w:val="FFFFFF"/>
      </w:rPr>
      <w:tblPr/>
      <w:tcPr>
        <w:shd w:val="clear" w:color="auto" w:fill="196B24"/>
      </w:tcPr>
    </w:tblStylePr>
    <w:tblStylePr w:type="lastRow">
      <w:pPr>
        <w:spacing w:before="0" w:after="0" w:line="240" w:lineRule="auto"/>
      </w:pPr>
      <w:rPr>
        <w:b/>
        <w:bCs/>
      </w:rPr>
      <w:tblPr/>
      <w:tcPr>
        <w:tcBorders>
          <w:top w:val="double" w:sz="6" w:space="0" w:color="196B24"/>
          <w:left w:val="single" w:sz="8" w:space="0" w:color="196B24"/>
          <w:bottom w:val="single" w:sz="8" w:space="0" w:color="196B24"/>
          <w:right w:val="single" w:sz="8" w:space="0" w:color="196B24"/>
        </w:tcBorders>
      </w:tcPr>
    </w:tblStylePr>
    <w:tblStylePr w:type="firstCol">
      <w:rPr>
        <w:b/>
        <w:bCs/>
      </w:rPr>
    </w:tblStylePr>
    <w:tblStylePr w:type="lastCol">
      <w:rPr>
        <w:b/>
        <w:bCs/>
      </w:rPr>
    </w:tblStylePr>
    <w:tblStylePr w:type="band1Vert">
      <w:tblPr/>
      <w:tcPr>
        <w:tcBorders>
          <w:top w:val="single" w:sz="8" w:space="0" w:color="196B24"/>
          <w:left w:val="single" w:sz="8" w:space="0" w:color="196B24"/>
          <w:bottom w:val="single" w:sz="8" w:space="0" w:color="196B24"/>
          <w:right w:val="single" w:sz="8" w:space="0" w:color="196B24"/>
        </w:tcBorders>
      </w:tcPr>
    </w:tblStylePr>
    <w:tblStylePr w:type="band1Horz">
      <w:tblPr/>
      <w:tcPr>
        <w:tcBorders>
          <w:top w:val="single" w:sz="8" w:space="0" w:color="196B24"/>
          <w:left w:val="single" w:sz="8" w:space="0" w:color="196B24"/>
          <w:bottom w:val="single" w:sz="8" w:space="0" w:color="196B24"/>
          <w:right w:val="single" w:sz="8" w:space="0" w:color="196B24"/>
        </w:tcBorders>
      </w:tcPr>
    </w:tblStylePr>
  </w:style>
  <w:style w:type="table" w:customStyle="1" w:styleId="LightList-Accent42">
    <w:name w:val="Light List - Accent 42"/>
    <w:basedOn w:val="TableNormal"/>
    <w:next w:val="LightList-Accent4"/>
    <w:uiPriority w:val="61"/>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0F9ED5"/>
        <w:left w:val="single" w:sz="8" w:space="0" w:color="0F9ED5"/>
        <w:bottom w:val="single" w:sz="8" w:space="0" w:color="0F9ED5"/>
        <w:right w:val="single" w:sz="8" w:space="0" w:color="0F9ED5"/>
      </w:tblBorders>
    </w:tblPr>
    <w:tblStylePr w:type="firstRow">
      <w:pPr>
        <w:spacing w:before="0" w:after="0" w:line="240" w:lineRule="auto"/>
      </w:pPr>
      <w:rPr>
        <w:b/>
        <w:bCs/>
        <w:color w:val="FFFFFF"/>
      </w:rPr>
      <w:tblPr/>
      <w:tcPr>
        <w:shd w:val="clear" w:color="auto" w:fill="0F9ED5"/>
      </w:tcPr>
    </w:tblStylePr>
    <w:tblStylePr w:type="lastRow">
      <w:pPr>
        <w:spacing w:before="0" w:after="0" w:line="240" w:lineRule="auto"/>
      </w:pPr>
      <w:rPr>
        <w:b/>
        <w:bCs/>
      </w:rPr>
      <w:tblPr/>
      <w:tcPr>
        <w:tcBorders>
          <w:top w:val="double" w:sz="6" w:space="0" w:color="0F9ED5"/>
          <w:left w:val="single" w:sz="8" w:space="0" w:color="0F9ED5"/>
          <w:bottom w:val="single" w:sz="8" w:space="0" w:color="0F9ED5"/>
          <w:right w:val="single" w:sz="8" w:space="0" w:color="0F9ED5"/>
        </w:tcBorders>
      </w:tcPr>
    </w:tblStylePr>
    <w:tblStylePr w:type="firstCol">
      <w:rPr>
        <w:b/>
        <w:bCs/>
      </w:rPr>
    </w:tblStylePr>
    <w:tblStylePr w:type="lastCol">
      <w:rPr>
        <w:b/>
        <w:bCs/>
      </w:rPr>
    </w:tblStylePr>
    <w:tblStylePr w:type="band1Vert">
      <w:tblPr/>
      <w:tcPr>
        <w:tcBorders>
          <w:top w:val="single" w:sz="8" w:space="0" w:color="0F9ED5"/>
          <w:left w:val="single" w:sz="8" w:space="0" w:color="0F9ED5"/>
          <w:bottom w:val="single" w:sz="8" w:space="0" w:color="0F9ED5"/>
          <w:right w:val="single" w:sz="8" w:space="0" w:color="0F9ED5"/>
        </w:tcBorders>
      </w:tcPr>
    </w:tblStylePr>
    <w:tblStylePr w:type="band1Horz">
      <w:tblPr/>
      <w:tcPr>
        <w:tcBorders>
          <w:top w:val="single" w:sz="8" w:space="0" w:color="0F9ED5"/>
          <w:left w:val="single" w:sz="8" w:space="0" w:color="0F9ED5"/>
          <w:bottom w:val="single" w:sz="8" w:space="0" w:color="0F9ED5"/>
          <w:right w:val="single" w:sz="8" w:space="0" w:color="0F9ED5"/>
        </w:tcBorders>
      </w:tcPr>
    </w:tblStylePr>
  </w:style>
  <w:style w:type="table" w:customStyle="1" w:styleId="LightList-Accent55">
    <w:name w:val="Light List - Accent 55"/>
    <w:basedOn w:val="TableNormal"/>
    <w:next w:val="LightList-Accent5"/>
    <w:uiPriority w:val="61"/>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A02B93"/>
        <w:left w:val="single" w:sz="8" w:space="0" w:color="A02B93"/>
        <w:bottom w:val="single" w:sz="8" w:space="0" w:color="A02B93"/>
        <w:right w:val="single" w:sz="8" w:space="0" w:color="A02B93"/>
      </w:tblBorders>
    </w:tblPr>
    <w:tblStylePr w:type="firstRow">
      <w:pPr>
        <w:spacing w:before="0" w:after="0" w:line="240" w:lineRule="auto"/>
      </w:pPr>
      <w:rPr>
        <w:b/>
        <w:bCs/>
        <w:color w:val="FFFFFF"/>
      </w:rPr>
      <w:tblPr/>
      <w:tcPr>
        <w:shd w:val="clear" w:color="auto" w:fill="A02B93"/>
      </w:tcPr>
    </w:tblStylePr>
    <w:tblStylePr w:type="lastRow">
      <w:pPr>
        <w:spacing w:before="0" w:after="0" w:line="240" w:lineRule="auto"/>
      </w:pPr>
      <w:rPr>
        <w:b/>
        <w:bCs/>
      </w:rPr>
      <w:tblPr/>
      <w:tcPr>
        <w:tcBorders>
          <w:top w:val="double" w:sz="6" w:space="0" w:color="A02B93"/>
          <w:left w:val="single" w:sz="8" w:space="0" w:color="A02B93"/>
          <w:bottom w:val="single" w:sz="8" w:space="0" w:color="A02B93"/>
          <w:right w:val="single" w:sz="8" w:space="0" w:color="A02B93"/>
        </w:tcBorders>
      </w:tcPr>
    </w:tblStylePr>
    <w:tblStylePr w:type="firstCol">
      <w:rPr>
        <w:b/>
        <w:bCs/>
      </w:rPr>
    </w:tblStylePr>
    <w:tblStylePr w:type="lastCol">
      <w:rPr>
        <w:b/>
        <w:bCs/>
      </w:rPr>
    </w:tblStylePr>
    <w:tblStylePr w:type="band1Vert">
      <w:tblPr/>
      <w:tcPr>
        <w:tcBorders>
          <w:top w:val="single" w:sz="8" w:space="0" w:color="A02B93"/>
          <w:left w:val="single" w:sz="8" w:space="0" w:color="A02B93"/>
          <w:bottom w:val="single" w:sz="8" w:space="0" w:color="A02B93"/>
          <w:right w:val="single" w:sz="8" w:space="0" w:color="A02B93"/>
        </w:tcBorders>
      </w:tcPr>
    </w:tblStylePr>
    <w:tblStylePr w:type="band1Horz">
      <w:tblPr/>
      <w:tcPr>
        <w:tcBorders>
          <w:top w:val="single" w:sz="8" w:space="0" w:color="A02B93"/>
          <w:left w:val="single" w:sz="8" w:space="0" w:color="A02B93"/>
          <w:bottom w:val="single" w:sz="8" w:space="0" w:color="A02B93"/>
          <w:right w:val="single" w:sz="8" w:space="0" w:color="A02B93"/>
        </w:tcBorders>
      </w:tcPr>
    </w:tblStylePr>
  </w:style>
  <w:style w:type="table" w:customStyle="1" w:styleId="LightList-Accent62">
    <w:name w:val="Light List - Accent 62"/>
    <w:basedOn w:val="TableNormal"/>
    <w:next w:val="LightList-Accent6"/>
    <w:uiPriority w:val="61"/>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4EA72E"/>
        <w:left w:val="single" w:sz="8" w:space="0" w:color="4EA72E"/>
        <w:bottom w:val="single" w:sz="8" w:space="0" w:color="4EA72E"/>
        <w:right w:val="single" w:sz="8" w:space="0" w:color="4EA72E"/>
      </w:tblBorders>
    </w:tblPr>
    <w:tblStylePr w:type="firstRow">
      <w:pPr>
        <w:spacing w:before="0" w:after="0" w:line="240" w:lineRule="auto"/>
      </w:pPr>
      <w:rPr>
        <w:b/>
        <w:bCs/>
        <w:color w:val="FFFFFF"/>
      </w:rPr>
      <w:tblPr/>
      <w:tcPr>
        <w:shd w:val="clear" w:color="auto" w:fill="4EA72E"/>
      </w:tcPr>
    </w:tblStylePr>
    <w:tblStylePr w:type="lastRow">
      <w:pPr>
        <w:spacing w:before="0" w:after="0" w:line="240" w:lineRule="auto"/>
      </w:pPr>
      <w:rPr>
        <w:b/>
        <w:bCs/>
      </w:rPr>
      <w:tblPr/>
      <w:tcPr>
        <w:tcBorders>
          <w:top w:val="double" w:sz="6" w:space="0" w:color="4EA72E"/>
          <w:left w:val="single" w:sz="8" w:space="0" w:color="4EA72E"/>
          <w:bottom w:val="single" w:sz="8" w:space="0" w:color="4EA72E"/>
          <w:right w:val="single" w:sz="8" w:space="0" w:color="4EA72E"/>
        </w:tcBorders>
      </w:tcPr>
    </w:tblStylePr>
    <w:tblStylePr w:type="firstCol">
      <w:rPr>
        <w:b/>
        <w:bCs/>
      </w:rPr>
    </w:tblStylePr>
    <w:tblStylePr w:type="lastCol">
      <w:rPr>
        <w:b/>
        <w:bCs/>
      </w:rPr>
    </w:tblStylePr>
    <w:tblStylePr w:type="band1Vert">
      <w:tblPr/>
      <w:tcPr>
        <w:tcBorders>
          <w:top w:val="single" w:sz="8" w:space="0" w:color="4EA72E"/>
          <w:left w:val="single" w:sz="8" w:space="0" w:color="4EA72E"/>
          <w:bottom w:val="single" w:sz="8" w:space="0" w:color="4EA72E"/>
          <w:right w:val="single" w:sz="8" w:space="0" w:color="4EA72E"/>
        </w:tcBorders>
      </w:tcPr>
    </w:tblStylePr>
    <w:tblStylePr w:type="band1Horz">
      <w:tblPr/>
      <w:tcPr>
        <w:tcBorders>
          <w:top w:val="single" w:sz="8" w:space="0" w:color="4EA72E"/>
          <w:left w:val="single" w:sz="8" w:space="0" w:color="4EA72E"/>
          <w:bottom w:val="single" w:sz="8" w:space="0" w:color="4EA72E"/>
          <w:right w:val="single" w:sz="8" w:space="0" w:color="4EA72E"/>
        </w:tcBorders>
      </w:tcPr>
    </w:tblStylePr>
  </w:style>
  <w:style w:type="table" w:customStyle="1" w:styleId="LightShading2">
    <w:name w:val="Light Shading2"/>
    <w:basedOn w:val="TableNormal"/>
    <w:next w:val="LightShading"/>
    <w:uiPriority w:val="60"/>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Accent12">
    <w:name w:val="Light Shading - Accent 12"/>
    <w:basedOn w:val="TableNormal"/>
    <w:next w:val="LightShading-Accent1"/>
    <w:uiPriority w:val="60"/>
    <w:semiHidden/>
    <w:unhideWhenUsed/>
    <w:rsid w:val="00C33BC5"/>
    <w:pPr>
      <w:spacing w:line="240" w:lineRule="auto"/>
    </w:pPr>
    <w:rPr>
      <w:rFonts w:ascii="Aptos" w:hAnsi="Aptos"/>
      <w:color w:val="0F4761"/>
      <w:kern w:val="2"/>
      <w:sz w:val="24"/>
      <w:szCs w:val="24"/>
      <w:lang w:val="en-US"/>
      <w14:ligatures w14:val="standardContextual"/>
    </w:rPr>
    <w:tblPr>
      <w:tblStyleRowBandSize w:val="1"/>
      <w:tblStyleColBandSize w:val="1"/>
      <w:tblBorders>
        <w:top w:val="single" w:sz="8" w:space="0" w:color="156082"/>
        <w:bottom w:val="single" w:sz="8" w:space="0" w:color="156082"/>
      </w:tblBorders>
    </w:tblPr>
    <w:tblStylePr w:type="firstRow">
      <w:pPr>
        <w:spacing w:before="0" w:after="0" w:line="240" w:lineRule="auto"/>
      </w:pPr>
      <w:rPr>
        <w:b/>
        <w:bCs/>
      </w:rPr>
      <w:tblPr/>
      <w:tcPr>
        <w:tcBorders>
          <w:top w:val="single" w:sz="8" w:space="0" w:color="156082"/>
          <w:left w:val="nil"/>
          <w:bottom w:val="single" w:sz="8" w:space="0" w:color="156082"/>
          <w:right w:val="nil"/>
          <w:insideH w:val="nil"/>
          <w:insideV w:val="nil"/>
        </w:tcBorders>
      </w:tcPr>
    </w:tblStylePr>
    <w:tblStylePr w:type="lastRow">
      <w:pPr>
        <w:spacing w:before="0" w:after="0" w:line="240" w:lineRule="auto"/>
      </w:pPr>
      <w:rPr>
        <w:b/>
        <w:bCs/>
      </w:rPr>
      <w:tblPr/>
      <w:tcPr>
        <w:tcBorders>
          <w:top w:val="single" w:sz="8" w:space="0" w:color="156082"/>
          <w:left w:val="nil"/>
          <w:bottom w:val="single" w:sz="8" w:space="0" w:color="15608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2DEF2"/>
      </w:tcPr>
    </w:tblStylePr>
    <w:tblStylePr w:type="band1Horz">
      <w:tblPr/>
      <w:tcPr>
        <w:tcBorders>
          <w:left w:val="nil"/>
          <w:right w:val="nil"/>
          <w:insideH w:val="nil"/>
          <w:insideV w:val="nil"/>
        </w:tcBorders>
        <w:shd w:val="clear" w:color="auto" w:fill="B2DEF2"/>
      </w:tcPr>
    </w:tblStylePr>
  </w:style>
  <w:style w:type="table" w:customStyle="1" w:styleId="LightShading-Accent22">
    <w:name w:val="Light Shading - Accent 22"/>
    <w:basedOn w:val="TableNormal"/>
    <w:next w:val="LightShading-Accent2"/>
    <w:uiPriority w:val="60"/>
    <w:semiHidden/>
    <w:unhideWhenUsed/>
    <w:rsid w:val="00C33BC5"/>
    <w:pPr>
      <w:spacing w:line="240" w:lineRule="auto"/>
    </w:pPr>
    <w:rPr>
      <w:rFonts w:ascii="Aptos" w:hAnsi="Aptos"/>
      <w:color w:val="BF4E14"/>
      <w:kern w:val="2"/>
      <w:sz w:val="24"/>
      <w:szCs w:val="24"/>
      <w:lang w:val="en-US"/>
      <w14:ligatures w14:val="standardContextual"/>
    </w:rPr>
    <w:tblPr>
      <w:tblStyleRowBandSize w:val="1"/>
      <w:tblStyleColBandSize w:val="1"/>
      <w:tblBorders>
        <w:top w:val="single" w:sz="8" w:space="0" w:color="E97132"/>
        <w:bottom w:val="single" w:sz="8" w:space="0" w:color="E97132"/>
      </w:tblBorders>
    </w:tblPr>
    <w:tblStylePr w:type="firstRow">
      <w:pPr>
        <w:spacing w:before="0" w:after="0" w:line="240" w:lineRule="auto"/>
      </w:pPr>
      <w:rPr>
        <w:b/>
        <w:bCs/>
      </w:rPr>
      <w:tblPr/>
      <w:tcPr>
        <w:tcBorders>
          <w:top w:val="single" w:sz="8" w:space="0" w:color="E97132"/>
          <w:left w:val="nil"/>
          <w:bottom w:val="single" w:sz="8" w:space="0" w:color="E97132"/>
          <w:right w:val="nil"/>
          <w:insideH w:val="nil"/>
          <w:insideV w:val="nil"/>
        </w:tcBorders>
      </w:tcPr>
    </w:tblStylePr>
    <w:tblStylePr w:type="lastRow">
      <w:pPr>
        <w:spacing w:before="0" w:after="0" w:line="240" w:lineRule="auto"/>
      </w:pPr>
      <w:rPr>
        <w:b/>
        <w:bCs/>
      </w:rPr>
      <w:tblPr/>
      <w:tcPr>
        <w:tcBorders>
          <w:top w:val="single" w:sz="8" w:space="0" w:color="E97132"/>
          <w:left w:val="nil"/>
          <w:bottom w:val="single" w:sz="8" w:space="0" w:color="E9713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BCC"/>
      </w:tcPr>
    </w:tblStylePr>
    <w:tblStylePr w:type="band1Horz">
      <w:tblPr/>
      <w:tcPr>
        <w:tcBorders>
          <w:left w:val="nil"/>
          <w:right w:val="nil"/>
          <w:insideH w:val="nil"/>
          <w:insideV w:val="nil"/>
        </w:tcBorders>
        <w:shd w:val="clear" w:color="auto" w:fill="F9DBCC"/>
      </w:tcPr>
    </w:tblStylePr>
  </w:style>
  <w:style w:type="table" w:customStyle="1" w:styleId="LightShading-Accent32">
    <w:name w:val="Light Shading - Accent 32"/>
    <w:basedOn w:val="TableNormal"/>
    <w:next w:val="LightShading-Accent3"/>
    <w:uiPriority w:val="60"/>
    <w:semiHidden/>
    <w:unhideWhenUsed/>
    <w:rsid w:val="00C33BC5"/>
    <w:pPr>
      <w:spacing w:line="240" w:lineRule="auto"/>
    </w:pPr>
    <w:rPr>
      <w:rFonts w:ascii="Aptos" w:hAnsi="Aptos"/>
      <w:color w:val="124F1A"/>
      <w:kern w:val="2"/>
      <w:sz w:val="24"/>
      <w:szCs w:val="24"/>
      <w:lang w:val="en-US"/>
      <w14:ligatures w14:val="standardContextual"/>
    </w:rPr>
    <w:tblPr>
      <w:tblStyleRowBandSize w:val="1"/>
      <w:tblStyleColBandSize w:val="1"/>
      <w:tblBorders>
        <w:top w:val="single" w:sz="8" w:space="0" w:color="196B24"/>
        <w:bottom w:val="single" w:sz="8" w:space="0" w:color="196B24"/>
      </w:tblBorders>
    </w:tblPr>
    <w:tblStylePr w:type="firstRow">
      <w:pPr>
        <w:spacing w:before="0" w:after="0" w:line="240" w:lineRule="auto"/>
      </w:pPr>
      <w:rPr>
        <w:b/>
        <w:bCs/>
      </w:rPr>
      <w:tblPr/>
      <w:tcPr>
        <w:tcBorders>
          <w:top w:val="single" w:sz="8" w:space="0" w:color="196B24"/>
          <w:left w:val="nil"/>
          <w:bottom w:val="single" w:sz="8" w:space="0" w:color="196B24"/>
          <w:right w:val="nil"/>
          <w:insideH w:val="nil"/>
          <w:insideV w:val="nil"/>
        </w:tcBorders>
      </w:tcPr>
    </w:tblStylePr>
    <w:tblStylePr w:type="lastRow">
      <w:pPr>
        <w:spacing w:before="0" w:after="0" w:line="240" w:lineRule="auto"/>
      </w:pPr>
      <w:rPr>
        <w:b/>
        <w:bCs/>
      </w:rPr>
      <w:tblPr/>
      <w:tcPr>
        <w:tcBorders>
          <w:top w:val="single" w:sz="8" w:space="0" w:color="196B24"/>
          <w:left w:val="nil"/>
          <w:bottom w:val="single" w:sz="8" w:space="0" w:color="196B2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3EDBA"/>
      </w:tcPr>
    </w:tblStylePr>
    <w:tblStylePr w:type="band1Horz">
      <w:tblPr/>
      <w:tcPr>
        <w:tcBorders>
          <w:left w:val="nil"/>
          <w:right w:val="nil"/>
          <w:insideH w:val="nil"/>
          <w:insideV w:val="nil"/>
        </w:tcBorders>
        <w:shd w:val="clear" w:color="auto" w:fill="B3EDBA"/>
      </w:tcPr>
    </w:tblStylePr>
  </w:style>
  <w:style w:type="table" w:customStyle="1" w:styleId="LightShading-Accent42">
    <w:name w:val="Light Shading - Accent 42"/>
    <w:basedOn w:val="TableNormal"/>
    <w:next w:val="LightShading-Accent4"/>
    <w:uiPriority w:val="60"/>
    <w:semiHidden/>
    <w:unhideWhenUsed/>
    <w:rsid w:val="00C33BC5"/>
    <w:pPr>
      <w:spacing w:line="240" w:lineRule="auto"/>
    </w:pPr>
    <w:rPr>
      <w:rFonts w:ascii="Aptos" w:hAnsi="Aptos"/>
      <w:color w:val="0B769F"/>
      <w:kern w:val="2"/>
      <w:sz w:val="24"/>
      <w:szCs w:val="24"/>
      <w:lang w:val="en-US"/>
      <w14:ligatures w14:val="standardContextual"/>
    </w:rPr>
    <w:tblPr>
      <w:tblStyleRowBandSize w:val="1"/>
      <w:tblStyleColBandSize w:val="1"/>
      <w:tblBorders>
        <w:top w:val="single" w:sz="8" w:space="0" w:color="0F9ED5"/>
        <w:bottom w:val="single" w:sz="8" w:space="0" w:color="0F9ED5"/>
      </w:tblBorders>
    </w:tblPr>
    <w:tblStylePr w:type="firstRow">
      <w:pPr>
        <w:spacing w:before="0" w:after="0" w:line="240" w:lineRule="auto"/>
      </w:pPr>
      <w:rPr>
        <w:b/>
        <w:bCs/>
      </w:rPr>
      <w:tblPr/>
      <w:tcPr>
        <w:tcBorders>
          <w:top w:val="single" w:sz="8" w:space="0" w:color="0F9ED5"/>
          <w:left w:val="nil"/>
          <w:bottom w:val="single" w:sz="8" w:space="0" w:color="0F9ED5"/>
          <w:right w:val="nil"/>
          <w:insideH w:val="nil"/>
          <w:insideV w:val="nil"/>
        </w:tcBorders>
      </w:tcPr>
    </w:tblStylePr>
    <w:tblStylePr w:type="lastRow">
      <w:pPr>
        <w:spacing w:before="0" w:after="0" w:line="240" w:lineRule="auto"/>
      </w:pPr>
      <w:rPr>
        <w:b/>
        <w:bCs/>
      </w:rPr>
      <w:tblPr/>
      <w:tcPr>
        <w:tcBorders>
          <w:top w:val="single" w:sz="8" w:space="0" w:color="0F9ED5"/>
          <w:left w:val="nil"/>
          <w:bottom w:val="single" w:sz="8" w:space="0" w:color="0F9ED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DE9FA"/>
      </w:tcPr>
    </w:tblStylePr>
    <w:tblStylePr w:type="band1Horz">
      <w:tblPr/>
      <w:tcPr>
        <w:tcBorders>
          <w:left w:val="nil"/>
          <w:right w:val="nil"/>
          <w:insideH w:val="nil"/>
          <w:insideV w:val="nil"/>
        </w:tcBorders>
        <w:shd w:val="clear" w:color="auto" w:fill="BDE9FA"/>
      </w:tcPr>
    </w:tblStylePr>
  </w:style>
  <w:style w:type="table" w:customStyle="1" w:styleId="LightShading-Accent52">
    <w:name w:val="Light Shading - Accent 52"/>
    <w:basedOn w:val="TableNormal"/>
    <w:next w:val="LightShading-Accent5"/>
    <w:uiPriority w:val="60"/>
    <w:semiHidden/>
    <w:unhideWhenUsed/>
    <w:rsid w:val="00C33BC5"/>
    <w:pPr>
      <w:spacing w:line="240" w:lineRule="auto"/>
    </w:pPr>
    <w:rPr>
      <w:rFonts w:ascii="Aptos" w:hAnsi="Aptos"/>
      <w:color w:val="77206D"/>
      <w:kern w:val="2"/>
      <w:sz w:val="24"/>
      <w:szCs w:val="24"/>
      <w:lang w:val="en-US"/>
      <w14:ligatures w14:val="standardContextual"/>
    </w:rPr>
    <w:tblPr>
      <w:tblStyleRowBandSize w:val="1"/>
      <w:tblStyleColBandSize w:val="1"/>
      <w:tblBorders>
        <w:top w:val="single" w:sz="8" w:space="0" w:color="A02B93"/>
        <w:bottom w:val="single" w:sz="8" w:space="0" w:color="A02B93"/>
      </w:tblBorders>
    </w:tblPr>
    <w:tblStylePr w:type="firstRow">
      <w:pPr>
        <w:spacing w:before="0" w:after="0" w:line="240" w:lineRule="auto"/>
      </w:pPr>
      <w:rPr>
        <w:b/>
        <w:bCs/>
      </w:rPr>
      <w:tblPr/>
      <w:tcPr>
        <w:tcBorders>
          <w:top w:val="single" w:sz="8" w:space="0" w:color="A02B93"/>
          <w:left w:val="nil"/>
          <w:bottom w:val="single" w:sz="8" w:space="0" w:color="A02B93"/>
          <w:right w:val="nil"/>
          <w:insideH w:val="nil"/>
          <w:insideV w:val="nil"/>
        </w:tcBorders>
      </w:tcPr>
    </w:tblStylePr>
    <w:tblStylePr w:type="lastRow">
      <w:pPr>
        <w:spacing w:before="0" w:after="0" w:line="240" w:lineRule="auto"/>
      </w:pPr>
      <w:rPr>
        <w:b/>
        <w:bCs/>
      </w:rPr>
      <w:tblPr/>
      <w:tcPr>
        <w:tcBorders>
          <w:top w:val="single" w:sz="8" w:space="0" w:color="A02B93"/>
          <w:left w:val="nil"/>
          <w:bottom w:val="single" w:sz="8" w:space="0" w:color="A02B9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C3E9"/>
      </w:tcPr>
    </w:tblStylePr>
    <w:tblStylePr w:type="band1Horz">
      <w:tblPr/>
      <w:tcPr>
        <w:tcBorders>
          <w:left w:val="nil"/>
          <w:right w:val="nil"/>
          <w:insideH w:val="nil"/>
          <w:insideV w:val="nil"/>
        </w:tcBorders>
        <w:shd w:val="clear" w:color="auto" w:fill="EFC3E9"/>
      </w:tcPr>
    </w:tblStylePr>
  </w:style>
  <w:style w:type="table" w:customStyle="1" w:styleId="LightShading-Accent62">
    <w:name w:val="Light Shading - Accent 62"/>
    <w:basedOn w:val="TableNormal"/>
    <w:next w:val="LightShading-Accent6"/>
    <w:uiPriority w:val="60"/>
    <w:semiHidden/>
    <w:unhideWhenUsed/>
    <w:rsid w:val="00C33BC5"/>
    <w:pPr>
      <w:spacing w:line="240" w:lineRule="auto"/>
    </w:pPr>
    <w:rPr>
      <w:rFonts w:ascii="Aptos" w:hAnsi="Aptos"/>
      <w:color w:val="3A7C22"/>
      <w:kern w:val="2"/>
      <w:sz w:val="24"/>
      <w:szCs w:val="24"/>
      <w:lang w:val="en-US"/>
      <w14:ligatures w14:val="standardContextual"/>
    </w:rPr>
    <w:tblPr>
      <w:tblStyleRowBandSize w:val="1"/>
      <w:tblStyleColBandSize w:val="1"/>
      <w:tblBorders>
        <w:top w:val="single" w:sz="8" w:space="0" w:color="4EA72E"/>
        <w:bottom w:val="single" w:sz="8" w:space="0" w:color="4EA72E"/>
      </w:tblBorders>
    </w:tblPr>
    <w:tblStylePr w:type="firstRow">
      <w:pPr>
        <w:spacing w:before="0" w:after="0" w:line="240" w:lineRule="auto"/>
      </w:pPr>
      <w:rPr>
        <w:b/>
        <w:bCs/>
      </w:rPr>
      <w:tblPr/>
      <w:tcPr>
        <w:tcBorders>
          <w:top w:val="single" w:sz="8" w:space="0" w:color="4EA72E"/>
          <w:left w:val="nil"/>
          <w:bottom w:val="single" w:sz="8" w:space="0" w:color="4EA72E"/>
          <w:right w:val="nil"/>
          <w:insideH w:val="nil"/>
          <w:insideV w:val="nil"/>
        </w:tcBorders>
      </w:tcPr>
    </w:tblStylePr>
    <w:tblStylePr w:type="lastRow">
      <w:pPr>
        <w:spacing w:before="0" w:after="0" w:line="240" w:lineRule="auto"/>
      </w:pPr>
      <w:rPr>
        <w:b/>
        <w:bCs/>
      </w:rPr>
      <w:tblPr/>
      <w:tcPr>
        <w:tcBorders>
          <w:top w:val="single" w:sz="8" w:space="0" w:color="4EA72E"/>
          <w:left w:val="nil"/>
          <w:bottom w:val="single" w:sz="8" w:space="0" w:color="4EA72E"/>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EFC5"/>
      </w:tcPr>
    </w:tblStylePr>
    <w:tblStylePr w:type="band1Horz">
      <w:tblPr/>
      <w:tcPr>
        <w:tcBorders>
          <w:left w:val="nil"/>
          <w:right w:val="nil"/>
          <w:insideH w:val="nil"/>
          <w:insideV w:val="nil"/>
        </w:tcBorders>
        <w:shd w:val="clear" w:color="auto" w:fill="D0EFC5"/>
      </w:tcPr>
    </w:tblStylePr>
  </w:style>
  <w:style w:type="table" w:customStyle="1" w:styleId="MediumGrid12">
    <w:name w:val="Medium Grid 12"/>
    <w:basedOn w:val="TableNormal"/>
    <w:next w:val="MediumGrid1"/>
    <w:uiPriority w:val="67"/>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insideV w:val="single" w:sz="8" w:space="0" w:color="404040"/>
      </w:tblBorders>
    </w:tblPr>
    <w:tcPr>
      <w:shd w:val="clear" w:color="auto" w:fill="C0C0C0"/>
    </w:tcPr>
    <w:tblStylePr w:type="firstRow">
      <w:rPr>
        <w:b/>
        <w:bCs/>
      </w:rPr>
    </w:tblStylePr>
    <w:tblStylePr w:type="lastRow">
      <w:rPr>
        <w:b/>
        <w:bCs/>
      </w:rPr>
      <w:tblPr/>
      <w:tcPr>
        <w:tcBorders>
          <w:top w:val="single" w:sz="18" w:space="0" w:color="404040"/>
        </w:tcBorders>
      </w:tcPr>
    </w:tblStylePr>
    <w:tblStylePr w:type="firstCol">
      <w:rPr>
        <w:b/>
        <w:bCs/>
      </w:rPr>
    </w:tblStylePr>
    <w:tblStylePr w:type="lastCol">
      <w:rPr>
        <w:b/>
        <w:bCs/>
      </w:rPr>
    </w:tblStylePr>
    <w:tblStylePr w:type="band1Vert">
      <w:tblPr/>
      <w:tcPr>
        <w:shd w:val="clear" w:color="auto" w:fill="808080"/>
      </w:tcPr>
    </w:tblStylePr>
    <w:tblStylePr w:type="band1Horz">
      <w:tblPr/>
      <w:tcPr>
        <w:shd w:val="clear" w:color="auto" w:fill="808080"/>
      </w:tcPr>
    </w:tblStylePr>
  </w:style>
  <w:style w:type="table" w:customStyle="1" w:styleId="MediumGrid1-Accent12">
    <w:name w:val="Medium Grid 1 - Accent 12"/>
    <w:basedOn w:val="TableNormal"/>
    <w:next w:val="MediumGrid1-Accent1"/>
    <w:uiPriority w:val="67"/>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2198CF"/>
        <w:left w:val="single" w:sz="8" w:space="0" w:color="2198CF"/>
        <w:bottom w:val="single" w:sz="8" w:space="0" w:color="2198CF"/>
        <w:right w:val="single" w:sz="8" w:space="0" w:color="2198CF"/>
        <w:insideH w:val="single" w:sz="8" w:space="0" w:color="2198CF"/>
        <w:insideV w:val="single" w:sz="8" w:space="0" w:color="2198CF"/>
      </w:tblBorders>
    </w:tblPr>
    <w:tcPr>
      <w:shd w:val="clear" w:color="auto" w:fill="B2DEF2"/>
    </w:tcPr>
    <w:tblStylePr w:type="firstRow">
      <w:rPr>
        <w:b/>
        <w:bCs/>
      </w:rPr>
    </w:tblStylePr>
    <w:tblStylePr w:type="lastRow">
      <w:rPr>
        <w:b/>
        <w:bCs/>
      </w:rPr>
      <w:tblPr/>
      <w:tcPr>
        <w:tcBorders>
          <w:top w:val="single" w:sz="18" w:space="0" w:color="2198CF"/>
        </w:tcBorders>
      </w:tcPr>
    </w:tblStylePr>
    <w:tblStylePr w:type="firstCol">
      <w:rPr>
        <w:b/>
        <w:bCs/>
      </w:rPr>
    </w:tblStylePr>
    <w:tblStylePr w:type="lastCol">
      <w:rPr>
        <w:b/>
        <w:bCs/>
      </w:rPr>
    </w:tblStylePr>
    <w:tblStylePr w:type="band1Vert">
      <w:tblPr/>
      <w:tcPr>
        <w:shd w:val="clear" w:color="auto" w:fill="64BDE6"/>
      </w:tcPr>
    </w:tblStylePr>
    <w:tblStylePr w:type="band1Horz">
      <w:tblPr/>
      <w:tcPr>
        <w:shd w:val="clear" w:color="auto" w:fill="64BDE6"/>
      </w:tcPr>
    </w:tblStylePr>
  </w:style>
  <w:style w:type="table" w:customStyle="1" w:styleId="MediumGrid1-Accent22">
    <w:name w:val="Medium Grid 1 - Accent 22"/>
    <w:basedOn w:val="TableNormal"/>
    <w:next w:val="MediumGrid1-Accent2"/>
    <w:uiPriority w:val="67"/>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EE9465"/>
        <w:left w:val="single" w:sz="8" w:space="0" w:color="EE9465"/>
        <w:bottom w:val="single" w:sz="8" w:space="0" w:color="EE9465"/>
        <w:right w:val="single" w:sz="8" w:space="0" w:color="EE9465"/>
        <w:insideH w:val="single" w:sz="8" w:space="0" w:color="EE9465"/>
        <w:insideV w:val="single" w:sz="8" w:space="0" w:color="EE9465"/>
      </w:tblBorders>
    </w:tblPr>
    <w:tcPr>
      <w:shd w:val="clear" w:color="auto" w:fill="F9DBCC"/>
    </w:tcPr>
    <w:tblStylePr w:type="firstRow">
      <w:rPr>
        <w:b/>
        <w:bCs/>
      </w:rPr>
    </w:tblStylePr>
    <w:tblStylePr w:type="lastRow">
      <w:rPr>
        <w:b/>
        <w:bCs/>
      </w:rPr>
      <w:tblPr/>
      <w:tcPr>
        <w:tcBorders>
          <w:top w:val="single" w:sz="18" w:space="0" w:color="EE9465"/>
        </w:tcBorders>
      </w:tcPr>
    </w:tblStylePr>
    <w:tblStylePr w:type="firstCol">
      <w:rPr>
        <w:b/>
        <w:bCs/>
      </w:rPr>
    </w:tblStylePr>
    <w:tblStylePr w:type="lastCol">
      <w:rPr>
        <w:b/>
        <w:bCs/>
      </w:rPr>
    </w:tblStylePr>
    <w:tblStylePr w:type="band1Vert">
      <w:tblPr/>
      <w:tcPr>
        <w:shd w:val="clear" w:color="auto" w:fill="F4B798"/>
      </w:tcPr>
    </w:tblStylePr>
    <w:tblStylePr w:type="band1Horz">
      <w:tblPr/>
      <w:tcPr>
        <w:shd w:val="clear" w:color="auto" w:fill="F4B798"/>
      </w:tcPr>
    </w:tblStylePr>
  </w:style>
  <w:style w:type="table" w:customStyle="1" w:styleId="MediumGrid1-Accent32">
    <w:name w:val="Medium Grid 1 - Accent 32"/>
    <w:basedOn w:val="TableNormal"/>
    <w:next w:val="MediumGrid1-Accent3"/>
    <w:uiPriority w:val="67"/>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2BB73D"/>
        <w:left w:val="single" w:sz="8" w:space="0" w:color="2BB73D"/>
        <w:bottom w:val="single" w:sz="8" w:space="0" w:color="2BB73D"/>
        <w:right w:val="single" w:sz="8" w:space="0" w:color="2BB73D"/>
        <w:insideH w:val="single" w:sz="8" w:space="0" w:color="2BB73D"/>
        <w:insideV w:val="single" w:sz="8" w:space="0" w:color="2BB73D"/>
      </w:tblBorders>
    </w:tblPr>
    <w:tcPr>
      <w:shd w:val="clear" w:color="auto" w:fill="B3EDBA"/>
    </w:tcPr>
    <w:tblStylePr w:type="firstRow">
      <w:rPr>
        <w:b/>
        <w:bCs/>
      </w:rPr>
    </w:tblStylePr>
    <w:tblStylePr w:type="lastRow">
      <w:rPr>
        <w:b/>
        <w:bCs/>
      </w:rPr>
      <w:tblPr/>
      <w:tcPr>
        <w:tcBorders>
          <w:top w:val="single" w:sz="18" w:space="0" w:color="2BB73D"/>
        </w:tcBorders>
      </w:tcPr>
    </w:tblStylePr>
    <w:tblStylePr w:type="firstCol">
      <w:rPr>
        <w:b/>
        <w:bCs/>
      </w:rPr>
    </w:tblStylePr>
    <w:tblStylePr w:type="lastCol">
      <w:rPr>
        <w:b/>
        <w:bCs/>
      </w:rPr>
    </w:tblStylePr>
    <w:tblStylePr w:type="band1Vert">
      <w:tblPr/>
      <w:tcPr>
        <w:shd w:val="clear" w:color="auto" w:fill="66DB75"/>
      </w:tcPr>
    </w:tblStylePr>
    <w:tblStylePr w:type="band1Horz">
      <w:tblPr/>
      <w:tcPr>
        <w:shd w:val="clear" w:color="auto" w:fill="66DB75"/>
      </w:tcPr>
    </w:tblStylePr>
  </w:style>
  <w:style w:type="table" w:customStyle="1" w:styleId="MediumGrid1-Accent42">
    <w:name w:val="Medium Grid 1 - Accent 42"/>
    <w:basedOn w:val="TableNormal"/>
    <w:next w:val="MediumGrid1-Accent4"/>
    <w:uiPriority w:val="67"/>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39BEF1"/>
        <w:left w:val="single" w:sz="8" w:space="0" w:color="39BEF1"/>
        <w:bottom w:val="single" w:sz="8" w:space="0" w:color="39BEF1"/>
        <w:right w:val="single" w:sz="8" w:space="0" w:color="39BEF1"/>
        <w:insideH w:val="single" w:sz="8" w:space="0" w:color="39BEF1"/>
        <w:insideV w:val="single" w:sz="8" w:space="0" w:color="39BEF1"/>
      </w:tblBorders>
    </w:tblPr>
    <w:tcPr>
      <w:shd w:val="clear" w:color="auto" w:fill="BDE9FA"/>
    </w:tcPr>
    <w:tblStylePr w:type="firstRow">
      <w:rPr>
        <w:b/>
        <w:bCs/>
      </w:rPr>
    </w:tblStylePr>
    <w:tblStylePr w:type="lastRow">
      <w:rPr>
        <w:b/>
        <w:bCs/>
      </w:rPr>
      <w:tblPr/>
      <w:tcPr>
        <w:tcBorders>
          <w:top w:val="single" w:sz="18" w:space="0" w:color="39BEF1"/>
        </w:tcBorders>
      </w:tcPr>
    </w:tblStylePr>
    <w:tblStylePr w:type="firstCol">
      <w:rPr>
        <w:b/>
        <w:bCs/>
      </w:rPr>
    </w:tblStylePr>
    <w:tblStylePr w:type="lastCol">
      <w:rPr>
        <w:b/>
        <w:bCs/>
      </w:rPr>
    </w:tblStylePr>
    <w:tblStylePr w:type="band1Vert">
      <w:tblPr/>
      <w:tcPr>
        <w:shd w:val="clear" w:color="auto" w:fill="7BD3F5"/>
      </w:tcPr>
    </w:tblStylePr>
    <w:tblStylePr w:type="band1Horz">
      <w:tblPr/>
      <w:tcPr>
        <w:shd w:val="clear" w:color="auto" w:fill="7BD3F5"/>
      </w:tcPr>
    </w:tblStylePr>
  </w:style>
  <w:style w:type="table" w:customStyle="1" w:styleId="MediumGrid1-Accent52">
    <w:name w:val="Medium Grid 1 - Accent 52"/>
    <w:basedOn w:val="TableNormal"/>
    <w:next w:val="MediumGrid1-Accent5"/>
    <w:uiPriority w:val="67"/>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CE49BF"/>
        <w:left w:val="single" w:sz="8" w:space="0" w:color="CE49BF"/>
        <w:bottom w:val="single" w:sz="8" w:space="0" w:color="CE49BF"/>
        <w:right w:val="single" w:sz="8" w:space="0" w:color="CE49BF"/>
        <w:insideH w:val="single" w:sz="8" w:space="0" w:color="CE49BF"/>
        <w:insideV w:val="single" w:sz="8" w:space="0" w:color="CE49BF"/>
      </w:tblBorders>
    </w:tblPr>
    <w:tcPr>
      <w:shd w:val="clear" w:color="auto" w:fill="EFC3E9"/>
    </w:tcPr>
    <w:tblStylePr w:type="firstRow">
      <w:rPr>
        <w:b/>
        <w:bCs/>
      </w:rPr>
    </w:tblStylePr>
    <w:tblStylePr w:type="lastRow">
      <w:rPr>
        <w:b/>
        <w:bCs/>
      </w:rPr>
      <w:tblPr/>
      <w:tcPr>
        <w:tcBorders>
          <w:top w:val="single" w:sz="18" w:space="0" w:color="CE49BF"/>
        </w:tcBorders>
      </w:tcPr>
    </w:tblStylePr>
    <w:tblStylePr w:type="firstCol">
      <w:rPr>
        <w:b/>
        <w:bCs/>
      </w:rPr>
    </w:tblStylePr>
    <w:tblStylePr w:type="lastCol">
      <w:rPr>
        <w:b/>
        <w:bCs/>
      </w:rPr>
    </w:tblStylePr>
    <w:tblStylePr w:type="band1Vert">
      <w:tblPr/>
      <w:tcPr>
        <w:shd w:val="clear" w:color="auto" w:fill="DE86D4"/>
      </w:tcPr>
    </w:tblStylePr>
    <w:tblStylePr w:type="band1Horz">
      <w:tblPr/>
      <w:tcPr>
        <w:shd w:val="clear" w:color="auto" w:fill="DE86D4"/>
      </w:tcPr>
    </w:tblStylePr>
  </w:style>
  <w:style w:type="table" w:customStyle="1" w:styleId="MediumGrid1-Accent62">
    <w:name w:val="Medium Grid 1 - Accent 62"/>
    <w:basedOn w:val="TableNormal"/>
    <w:next w:val="MediumGrid1-Accent6"/>
    <w:uiPriority w:val="67"/>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71CF50"/>
        <w:left w:val="single" w:sz="8" w:space="0" w:color="71CF50"/>
        <w:bottom w:val="single" w:sz="8" w:space="0" w:color="71CF50"/>
        <w:right w:val="single" w:sz="8" w:space="0" w:color="71CF50"/>
        <w:insideH w:val="single" w:sz="8" w:space="0" w:color="71CF50"/>
        <w:insideV w:val="single" w:sz="8" w:space="0" w:color="71CF50"/>
      </w:tblBorders>
    </w:tblPr>
    <w:tcPr>
      <w:shd w:val="clear" w:color="auto" w:fill="D0EFC5"/>
    </w:tcPr>
    <w:tblStylePr w:type="firstRow">
      <w:rPr>
        <w:b/>
        <w:bCs/>
      </w:rPr>
    </w:tblStylePr>
    <w:tblStylePr w:type="lastRow">
      <w:rPr>
        <w:b/>
        <w:bCs/>
      </w:rPr>
      <w:tblPr/>
      <w:tcPr>
        <w:tcBorders>
          <w:top w:val="single" w:sz="18" w:space="0" w:color="71CF50"/>
        </w:tcBorders>
      </w:tcPr>
    </w:tblStylePr>
    <w:tblStylePr w:type="firstCol">
      <w:rPr>
        <w:b/>
        <w:bCs/>
      </w:rPr>
    </w:tblStylePr>
    <w:tblStylePr w:type="lastCol">
      <w:rPr>
        <w:b/>
        <w:bCs/>
      </w:rPr>
    </w:tblStylePr>
    <w:tblStylePr w:type="band1Vert">
      <w:tblPr/>
      <w:tcPr>
        <w:shd w:val="clear" w:color="auto" w:fill="A0DF8A"/>
      </w:tcPr>
    </w:tblStylePr>
    <w:tblStylePr w:type="band1Horz">
      <w:tblPr/>
      <w:tcPr>
        <w:shd w:val="clear" w:color="auto" w:fill="A0DF8A"/>
      </w:tcPr>
    </w:tblStylePr>
  </w:style>
  <w:style w:type="table" w:customStyle="1" w:styleId="MediumGrid22">
    <w:name w:val="Medium Grid 22"/>
    <w:basedOn w:val="TableNormal"/>
    <w:next w:val="MediumGrid2"/>
    <w:uiPriority w:val="68"/>
    <w:semiHidden/>
    <w:unhideWhenUsed/>
    <w:rsid w:val="00C33BC5"/>
    <w:pPr>
      <w:spacing w:line="240" w:lineRule="auto"/>
    </w:pPr>
    <w:rPr>
      <w:rFonts w:ascii="Aptos Display" w:eastAsia="Times New Roman" w:hAnsi="Aptos Display" w:cs="Times New Roman"/>
      <w:color w:val="000000"/>
      <w:kern w:val="2"/>
      <w:sz w:val="24"/>
      <w:szCs w:val="24"/>
      <w:lang w:val="en-US"/>
      <w14:ligatures w14:val="standardContextual"/>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rPr>
        <w:b/>
        <w:bCs/>
        <w:color w:val="000000"/>
      </w:rPr>
      <w:tblPr/>
      <w:tcPr>
        <w:shd w:val="clear" w:color="auto" w:fill="E6E6E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table" w:customStyle="1" w:styleId="MediumGrid2-Accent12">
    <w:name w:val="Medium Grid 2 - Accent 12"/>
    <w:basedOn w:val="TableNormal"/>
    <w:next w:val="MediumGrid2-Accent1"/>
    <w:uiPriority w:val="68"/>
    <w:semiHidden/>
    <w:unhideWhenUsed/>
    <w:rsid w:val="00C33BC5"/>
    <w:pPr>
      <w:spacing w:line="240" w:lineRule="auto"/>
    </w:pPr>
    <w:rPr>
      <w:rFonts w:ascii="Aptos Display" w:eastAsia="Times New Roman" w:hAnsi="Aptos Display" w:cs="Times New Roman"/>
      <w:color w:val="000000"/>
      <w:kern w:val="2"/>
      <w:sz w:val="24"/>
      <w:szCs w:val="24"/>
      <w:lang w:val="en-US"/>
      <w14:ligatures w14:val="standardContextual"/>
    </w:rPr>
    <w:tblPr>
      <w:tblStyleRowBandSize w:val="1"/>
      <w:tblStyleColBandSize w:val="1"/>
      <w:tblBorders>
        <w:top w:val="single" w:sz="8" w:space="0" w:color="156082"/>
        <w:left w:val="single" w:sz="8" w:space="0" w:color="156082"/>
        <w:bottom w:val="single" w:sz="8" w:space="0" w:color="156082"/>
        <w:right w:val="single" w:sz="8" w:space="0" w:color="156082"/>
        <w:insideH w:val="single" w:sz="8" w:space="0" w:color="156082"/>
        <w:insideV w:val="single" w:sz="8" w:space="0" w:color="156082"/>
      </w:tblBorders>
    </w:tblPr>
    <w:tcPr>
      <w:shd w:val="clear" w:color="auto" w:fill="B2DEF2"/>
    </w:tcPr>
    <w:tblStylePr w:type="firstRow">
      <w:rPr>
        <w:b/>
        <w:bCs/>
        <w:color w:val="000000"/>
      </w:rPr>
      <w:tblPr/>
      <w:tcPr>
        <w:shd w:val="clear" w:color="auto" w:fill="E0F2FA"/>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1E4F5"/>
      </w:tcPr>
    </w:tblStylePr>
    <w:tblStylePr w:type="band1Vert">
      <w:tblPr/>
      <w:tcPr>
        <w:shd w:val="clear" w:color="auto" w:fill="64BDE6"/>
      </w:tcPr>
    </w:tblStylePr>
    <w:tblStylePr w:type="band1Horz">
      <w:tblPr/>
      <w:tcPr>
        <w:tcBorders>
          <w:insideH w:val="single" w:sz="6" w:space="0" w:color="156082"/>
          <w:insideV w:val="single" w:sz="6" w:space="0" w:color="156082"/>
        </w:tcBorders>
        <w:shd w:val="clear" w:color="auto" w:fill="64BDE6"/>
      </w:tcPr>
    </w:tblStylePr>
    <w:tblStylePr w:type="nwCell">
      <w:tblPr/>
      <w:tcPr>
        <w:shd w:val="clear" w:color="auto" w:fill="FFFFFF"/>
      </w:tcPr>
    </w:tblStylePr>
  </w:style>
  <w:style w:type="table" w:customStyle="1" w:styleId="MediumGrid2-Accent22">
    <w:name w:val="Medium Grid 2 - Accent 22"/>
    <w:basedOn w:val="TableNormal"/>
    <w:next w:val="MediumGrid2-Accent2"/>
    <w:uiPriority w:val="68"/>
    <w:semiHidden/>
    <w:unhideWhenUsed/>
    <w:rsid w:val="00C33BC5"/>
    <w:pPr>
      <w:spacing w:line="240" w:lineRule="auto"/>
    </w:pPr>
    <w:rPr>
      <w:rFonts w:ascii="Aptos Display" w:eastAsia="Times New Roman" w:hAnsi="Aptos Display" w:cs="Times New Roman"/>
      <w:color w:val="000000"/>
      <w:kern w:val="2"/>
      <w:sz w:val="24"/>
      <w:szCs w:val="24"/>
      <w:lang w:val="en-US"/>
      <w14:ligatures w14:val="standardContextual"/>
    </w:rPr>
    <w:tblPr>
      <w:tblStyleRowBandSize w:val="1"/>
      <w:tblStyleColBandSize w:val="1"/>
      <w:tblBorders>
        <w:top w:val="single" w:sz="8" w:space="0" w:color="E97132"/>
        <w:left w:val="single" w:sz="8" w:space="0" w:color="E97132"/>
        <w:bottom w:val="single" w:sz="8" w:space="0" w:color="E97132"/>
        <w:right w:val="single" w:sz="8" w:space="0" w:color="E97132"/>
        <w:insideH w:val="single" w:sz="8" w:space="0" w:color="E97132"/>
        <w:insideV w:val="single" w:sz="8" w:space="0" w:color="E97132"/>
      </w:tblBorders>
    </w:tblPr>
    <w:tcPr>
      <w:shd w:val="clear" w:color="auto" w:fill="F9DBCC"/>
    </w:tcPr>
    <w:tblStylePr w:type="firstRow">
      <w:rPr>
        <w:b/>
        <w:bCs/>
        <w:color w:val="000000"/>
      </w:rPr>
      <w:tblPr/>
      <w:tcPr>
        <w:shd w:val="clear" w:color="auto" w:fill="FCF0EA"/>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AE2D5"/>
      </w:tcPr>
    </w:tblStylePr>
    <w:tblStylePr w:type="band1Vert">
      <w:tblPr/>
      <w:tcPr>
        <w:shd w:val="clear" w:color="auto" w:fill="F4B798"/>
      </w:tcPr>
    </w:tblStylePr>
    <w:tblStylePr w:type="band1Horz">
      <w:tblPr/>
      <w:tcPr>
        <w:tcBorders>
          <w:insideH w:val="single" w:sz="6" w:space="0" w:color="E97132"/>
          <w:insideV w:val="single" w:sz="6" w:space="0" w:color="E97132"/>
        </w:tcBorders>
        <w:shd w:val="clear" w:color="auto" w:fill="F4B798"/>
      </w:tcPr>
    </w:tblStylePr>
    <w:tblStylePr w:type="nwCell">
      <w:tblPr/>
      <w:tcPr>
        <w:shd w:val="clear" w:color="auto" w:fill="FFFFFF"/>
      </w:tcPr>
    </w:tblStylePr>
  </w:style>
  <w:style w:type="table" w:customStyle="1" w:styleId="MediumGrid2-Accent32">
    <w:name w:val="Medium Grid 2 - Accent 32"/>
    <w:basedOn w:val="TableNormal"/>
    <w:next w:val="MediumGrid2-Accent3"/>
    <w:uiPriority w:val="68"/>
    <w:semiHidden/>
    <w:unhideWhenUsed/>
    <w:rsid w:val="00C33BC5"/>
    <w:pPr>
      <w:spacing w:line="240" w:lineRule="auto"/>
    </w:pPr>
    <w:rPr>
      <w:rFonts w:ascii="Aptos Display" w:eastAsia="Times New Roman" w:hAnsi="Aptos Display" w:cs="Times New Roman"/>
      <w:color w:val="000000"/>
      <w:kern w:val="2"/>
      <w:sz w:val="24"/>
      <w:szCs w:val="24"/>
      <w:lang w:val="en-US"/>
      <w14:ligatures w14:val="standardContextual"/>
    </w:rPr>
    <w:tblPr>
      <w:tblStyleRowBandSize w:val="1"/>
      <w:tblStyleColBandSize w:val="1"/>
      <w:tblBorders>
        <w:top w:val="single" w:sz="8" w:space="0" w:color="196B24"/>
        <w:left w:val="single" w:sz="8" w:space="0" w:color="196B24"/>
        <w:bottom w:val="single" w:sz="8" w:space="0" w:color="196B24"/>
        <w:right w:val="single" w:sz="8" w:space="0" w:color="196B24"/>
        <w:insideH w:val="single" w:sz="8" w:space="0" w:color="196B24"/>
        <w:insideV w:val="single" w:sz="8" w:space="0" w:color="196B24"/>
      </w:tblBorders>
    </w:tblPr>
    <w:tcPr>
      <w:shd w:val="clear" w:color="auto" w:fill="B3EDBA"/>
    </w:tcPr>
    <w:tblStylePr w:type="firstRow">
      <w:rPr>
        <w:b/>
        <w:bCs/>
        <w:color w:val="000000"/>
      </w:rPr>
      <w:tblPr/>
      <w:tcPr>
        <w:shd w:val="clear" w:color="auto" w:fill="E0F8E3"/>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1F0C7"/>
      </w:tcPr>
    </w:tblStylePr>
    <w:tblStylePr w:type="band1Vert">
      <w:tblPr/>
      <w:tcPr>
        <w:shd w:val="clear" w:color="auto" w:fill="66DB75"/>
      </w:tcPr>
    </w:tblStylePr>
    <w:tblStylePr w:type="band1Horz">
      <w:tblPr/>
      <w:tcPr>
        <w:tcBorders>
          <w:insideH w:val="single" w:sz="6" w:space="0" w:color="196B24"/>
          <w:insideV w:val="single" w:sz="6" w:space="0" w:color="196B24"/>
        </w:tcBorders>
        <w:shd w:val="clear" w:color="auto" w:fill="66DB75"/>
      </w:tcPr>
    </w:tblStylePr>
    <w:tblStylePr w:type="nwCell">
      <w:tblPr/>
      <w:tcPr>
        <w:shd w:val="clear" w:color="auto" w:fill="FFFFFF"/>
      </w:tcPr>
    </w:tblStylePr>
  </w:style>
  <w:style w:type="table" w:customStyle="1" w:styleId="MediumGrid2-Accent42">
    <w:name w:val="Medium Grid 2 - Accent 42"/>
    <w:basedOn w:val="TableNormal"/>
    <w:next w:val="MediumGrid2-Accent4"/>
    <w:uiPriority w:val="68"/>
    <w:semiHidden/>
    <w:unhideWhenUsed/>
    <w:rsid w:val="00C33BC5"/>
    <w:pPr>
      <w:spacing w:line="240" w:lineRule="auto"/>
    </w:pPr>
    <w:rPr>
      <w:rFonts w:ascii="Aptos Display" w:eastAsia="Times New Roman" w:hAnsi="Aptos Display" w:cs="Times New Roman"/>
      <w:color w:val="000000"/>
      <w:kern w:val="2"/>
      <w:sz w:val="24"/>
      <w:szCs w:val="24"/>
      <w:lang w:val="en-US"/>
      <w14:ligatures w14:val="standardContextual"/>
    </w:rPr>
    <w:tblPr>
      <w:tblStyleRowBandSize w:val="1"/>
      <w:tblStyleColBandSize w:val="1"/>
      <w:tblBorders>
        <w:top w:val="single" w:sz="8" w:space="0" w:color="0F9ED5"/>
        <w:left w:val="single" w:sz="8" w:space="0" w:color="0F9ED5"/>
        <w:bottom w:val="single" w:sz="8" w:space="0" w:color="0F9ED5"/>
        <w:right w:val="single" w:sz="8" w:space="0" w:color="0F9ED5"/>
        <w:insideH w:val="single" w:sz="8" w:space="0" w:color="0F9ED5"/>
        <w:insideV w:val="single" w:sz="8" w:space="0" w:color="0F9ED5"/>
      </w:tblBorders>
    </w:tblPr>
    <w:tcPr>
      <w:shd w:val="clear" w:color="auto" w:fill="BDE9FA"/>
    </w:tcPr>
    <w:tblStylePr w:type="firstRow">
      <w:rPr>
        <w:b/>
        <w:bCs/>
        <w:color w:val="000000"/>
      </w:rPr>
      <w:tblPr/>
      <w:tcPr>
        <w:shd w:val="clear" w:color="auto" w:fill="E5F6FD"/>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CAEDFB"/>
      </w:tcPr>
    </w:tblStylePr>
    <w:tblStylePr w:type="band1Vert">
      <w:tblPr/>
      <w:tcPr>
        <w:shd w:val="clear" w:color="auto" w:fill="7BD3F5"/>
      </w:tcPr>
    </w:tblStylePr>
    <w:tblStylePr w:type="band1Horz">
      <w:tblPr/>
      <w:tcPr>
        <w:tcBorders>
          <w:insideH w:val="single" w:sz="6" w:space="0" w:color="0F9ED5"/>
          <w:insideV w:val="single" w:sz="6" w:space="0" w:color="0F9ED5"/>
        </w:tcBorders>
        <w:shd w:val="clear" w:color="auto" w:fill="7BD3F5"/>
      </w:tcPr>
    </w:tblStylePr>
    <w:tblStylePr w:type="nwCell">
      <w:tblPr/>
      <w:tcPr>
        <w:shd w:val="clear" w:color="auto" w:fill="FFFFFF"/>
      </w:tcPr>
    </w:tblStylePr>
  </w:style>
  <w:style w:type="table" w:customStyle="1" w:styleId="MediumGrid2-Accent52">
    <w:name w:val="Medium Grid 2 - Accent 52"/>
    <w:basedOn w:val="TableNormal"/>
    <w:next w:val="MediumGrid2-Accent5"/>
    <w:uiPriority w:val="68"/>
    <w:semiHidden/>
    <w:unhideWhenUsed/>
    <w:rsid w:val="00C33BC5"/>
    <w:pPr>
      <w:spacing w:line="240" w:lineRule="auto"/>
    </w:pPr>
    <w:rPr>
      <w:rFonts w:ascii="Aptos Display" w:eastAsia="Times New Roman" w:hAnsi="Aptos Display" w:cs="Times New Roman"/>
      <w:color w:val="000000"/>
      <w:kern w:val="2"/>
      <w:sz w:val="24"/>
      <w:szCs w:val="24"/>
      <w:lang w:val="en-US"/>
      <w14:ligatures w14:val="standardContextual"/>
    </w:rPr>
    <w:tblPr>
      <w:tblStyleRowBandSize w:val="1"/>
      <w:tblStyleColBandSize w:val="1"/>
      <w:tblBorders>
        <w:top w:val="single" w:sz="8" w:space="0" w:color="A02B93"/>
        <w:left w:val="single" w:sz="8" w:space="0" w:color="A02B93"/>
        <w:bottom w:val="single" w:sz="8" w:space="0" w:color="A02B93"/>
        <w:right w:val="single" w:sz="8" w:space="0" w:color="A02B93"/>
        <w:insideH w:val="single" w:sz="8" w:space="0" w:color="A02B93"/>
        <w:insideV w:val="single" w:sz="8" w:space="0" w:color="A02B93"/>
      </w:tblBorders>
    </w:tblPr>
    <w:tcPr>
      <w:shd w:val="clear" w:color="auto" w:fill="EFC3E9"/>
    </w:tcPr>
    <w:tblStylePr w:type="firstRow">
      <w:rPr>
        <w:b/>
        <w:bCs/>
        <w:color w:val="000000"/>
      </w:rPr>
      <w:tblPr/>
      <w:tcPr>
        <w:shd w:val="clear" w:color="auto" w:fill="F8E7F6"/>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F2CEED"/>
      </w:tcPr>
    </w:tblStylePr>
    <w:tblStylePr w:type="band1Vert">
      <w:tblPr/>
      <w:tcPr>
        <w:shd w:val="clear" w:color="auto" w:fill="DE86D4"/>
      </w:tcPr>
    </w:tblStylePr>
    <w:tblStylePr w:type="band1Horz">
      <w:tblPr/>
      <w:tcPr>
        <w:tcBorders>
          <w:insideH w:val="single" w:sz="6" w:space="0" w:color="A02B93"/>
          <w:insideV w:val="single" w:sz="6" w:space="0" w:color="A02B93"/>
        </w:tcBorders>
        <w:shd w:val="clear" w:color="auto" w:fill="DE86D4"/>
      </w:tcPr>
    </w:tblStylePr>
    <w:tblStylePr w:type="nwCell">
      <w:tblPr/>
      <w:tcPr>
        <w:shd w:val="clear" w:color="auto" w:fill="FFFFFF"/>
      </w:tcPr>
    </w:tblStylePr>
  </w:style>
  <w:style w:type="table" w:customStyle="1" w:styleId="MediumGrid2-Accent62">
    <w:name w:val="Medium Grid 2 - Accent 62"/>
    <w:basedOn w:val="TableNormal"/>
    <w:next w:val="MediumGrid2-Accent6"/>
    <w:uiPriority w:val="68"/>
    <w:semiHidden/>
    <w:unhideWhenUsed/>
    <w:rsid w:val="00C33BC5"/>
    <w:pPr>
      <w:spacing w:line="240" w:lineRule="auto"/>
    </w:pPr>
    <w:rPr>
      <w:rFonts w:ascii="Aptos Display" w:eastAsia="Times New Roman" w:hAnsi="Aptos Display" w:cs="Times New Roman"/>
      <w:color w:val="000000"/>
      <w:kern w:val="2"/>
      <w:sz w:val="24"/>
      <w:szCs w:val="24"/>
      <w:lang w:val="en-US"/>
      <w14:ligatures w14:val="standardContextual"/>
    </w:rPr>
    <w:tblPr>
      <w:tblStyleRowBandSize w:val="1"/>
      <w:tblStyleColBandSize w:val="1"/>
      <w:tblBorders>
        <w:top w:val="single" w:sz="8" w:space="0" w:color="4EA72E"/>
        <w:left w:val="single" w:sz="8" w:space="0" w:color="4EA72E"/>
        <w:bottom w:val="single" w:sz="8" w:space="0" w:color="4EA72E"/>
        <w:right w:val="single" w:sz="8" w:space="0" w:color="4EA72E"/>
        <w:insideH w:val="single" w:sz="8" w:space="0" w:color="4EA72E"/>
        <w:insideV w:val="single" w:sz="8" w:space="0" w:color="4EA72E"/>
      </w:tblBorders>
    </w:tblPr>
    <w:tcPr>
      <w:shd w:val="clear" w:color="auto" w:fill="D0EFC5"/>
    </w:tcPr>
    <w:tblStylePr w:type="firstRow">
      <w:rPr>
        <w:b/>
        <w:bCs/>
        <w:color w:val="000000"/>
      </w:rPr>
      <w:tblPr/>
      <w:tcPr>
        <w:shd w:val="clear" w:color="auto" w:fill="ECF8E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9F2D0"/>
      </w:tcPr>
    </w:tblStylePr>
    <w:tblStylePr w:type="band1Vert">
      <w:tblPr/>
      <w:tcPr>
        <w:shd w:val="clear" w:color="auto" w:fill="A0DF8A"/>
      </w:tcPr>
    </w:tblStylePr>
    <w:tblStylePr w:type="band1Horz">
      <w:tblPr/>
      <w:tcPr>
        <w:tcBorders>
          <w:insideH w:val="single" w:sz="6" w:space="0" w:color="4EA72E"/>
          <w:insideV w:val="single" w:sz="6" w:space="0" w:color="4EA72E"/>
        </w:tcBorders>
        <w:shd w:val="clear" w:color="auto" w:fill="A0DF8A"/>
      </w:tcPr>
    </w:tblStylePr>
    <w:tblStylePr w:type="nwCell">
      <w:tblPr/>
      <w:tcPr>
        <w:shd w:val="clear" w:color="auto" w:fill="FFFFFF"/>
      </w:tcPr>
    </w:tblStylePr>
  </w:style>
  <w:style w:type="table" w:customStyle="1" w:styleId="MediumGrid32">
    <w:name w:val="Medium Grid 32"/>
    <w:basedOn w:val="TableNormal"/>
    <w:next w:val="MediumGrid3"/>
    <w:uiPriority w:val="69"/>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C0C0C0"/>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00000"/>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00000"/>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00000"/>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00000"/>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808080"/>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808080"/>
      </w:tcPr>
    </w:tblStylePr>
  </w:style>
  <w:style w:type="table" w:customStyle="1" w:styleId="MediumGrid3-Accent12">
    <w:name w:val="Medium Grid 3 - Accent 12"/>
    <w:basedOn w:val="TableNormal"/>
    <w:next w:val="MediumGrid3-Accent1"/>
    <w:uiPriority w:val="69"/>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B2DEF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15608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15608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15608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15608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64BDE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64BDE6"/>
      </w:tcPr>
    </w:tblStylePr>
  </w:style>
  <w:style w:type="table" w:customStyle="1" w:styleId="MediumGrid3-Accent22">
    <w:name w:val="Medium Grid 3 - Accent 22"/>
    <w:basedOn w:val="TableNormal"/>
    <w:next w:val="MediumGrid3-Accent2"/>
    <w:uiPriority w:val="69"/>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F9DBCC"/>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E97132"/>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E97132"/>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E97132"/>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E97132"/>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F4B798"/>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F4B798"/>
      </w:tcPr>
    </w:tblStylePr>
  </w:style>
  <w:style w:type="table" w:customStyle="1" w:styleId="MediumGrid3-Accent32">
    <w:name w:val="Medium Grid 3 - Accent 32"/>
    <w:basedOn w:val="TableNormal"/>
    <w:next w:val="MediumGrid3-Accent3"/>
    <w:uiPriority w:val="69"/>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B3EDBA"/>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196B24"/>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196B24"/>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196B24"/>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196B24"/>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66DB75"/>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66DB75"/>
      </w:tcPr>
    </w:tblStylePr>
  </w:style>
  <w:style w:type="table" w:customStyle="1" w:styleId="MediumGrid3-Accent42">
    <w:name w:val="Medium Grid 3 - Accent 42"/>
    <w:basedOn w:val="TableNormal"/>
    <w:next w:val="MediumGrid3-Accent4"/>
    <w:uiPriority w:val="69"/>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BDE9FA"/>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0F9ED5"/>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0F9ED5"/>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0F9ED5"/>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0F9ED5"/>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7BD3F5"/>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7BD3F5"/>
      </w:tcPr>
    </w:tblStylePr>
  </w:style>
  <w:style w:type="table" w:customStyle="1" w:styleId="MediumGrid3-Accent52">
    <w:name w:val="Medium Grid 3 - Accent 52"/>
    <w:basedOn w:val="TableNormal"/>
    <w:next w:val="MediumGrid3-Accent5"/>
    <w:uiPriority w:val="69"/>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C3E9"/>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A02B93"/>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A02B93"/>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A02B93"/>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A02B93"/>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E86D4"/>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DE86D4"/>
      </w:tcPr>
    </w:tblStylePr>
  </w:style>
  <w:style w:type="table" w:customStyle="1" w:styleId="MediumGrid3-Accent62">
    <w:name w:val="Medium Grid 3 - Accent 62"/>
    <w:basedOn w:val="TableNormal"/>
    <w:next w:val="MediumGrid3-Accent6"/>
    <w:uiPriority w:val="69"/>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D0EFC5"/>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EA72E"/>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EA72E"/>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EA72E"/>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EA72E"/>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0DF8A"/>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0DF8A"/>
      </w:tcPr>
    </w:tblStylePr>
  </w:style>
  <w:style w:type="table" w:customStyle="1" w:styleId="MediumList12">
    <w:name w:val="Medium List 12"/>
    <w:basedOn w:val="TableNormal"/>
    <w:next w:val="MediumList1"/>
    <w:uiPriority w:val="65"/>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top w:val="single" w:sz="8" w:space="0" w:color="000000"/>
        <w:bottom w:val="single" w:sz="8" w:space="0" w:color="000000"/>
      </w:tblBorders>
    </w:tblPr>
    <w:tblStylePr w:type="firstRow">
      <w:rPr>
        <w:rFonts w:ascii="Aptos Display" w:eastAsia="Times New Roman" w:hAnsi="Aptos Display" w:cs="Times New Roman"/>
      </w:rPr>
      <w:tblPr/>
      <w:tcPr>
        <w:tcBorders>
          <w:top w:val="nil"/>
          <w:bottom w:val="single" w:sz="8" w:space="0" w:color="000000"/>
        </w:tcBorders>
      </w:tcPr>
    </w:tblStylePr>
    <w:tblStylePr w:type="lastRow">
      <w:rPr>
        <w:b/>
        <w:bCs/>
        <w:color w:val="0E2841"/>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MediumList1-Accent12">
    <w:name w:val="Medium List 1 - Accent 12"/>
    <w:basedOn w:val="TableNormal"/>
    <w:next w:val="MediumList1-Accent1"/>
    <w:uiPriority w:val="65"/>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top w:val="single" w:sz="8" w:space="0" w:color="156082"/>
        <w:bottom w:val="single" w:sz="8" w:space="0" w:color="156082"/>
      </w:tblBorders>
    </w:tblPr>
    <w:tblStylePr w:type="firstRow">
      <w:rPr>
        <w:rFonts w:ascii="Aptos Display" w:eastAsia="Times New Roman" w:hAnsi="Aptos Display" w:cs="Times New Roman"/>
      </w:rPr>
      <w:tblPr/>
      <w:tcPr>
        <w:tcBorders>
          <w:top w:val="nil"/>
          <w:bottom w:val="single" w:sz="8" w:space="0" w:color="156082"/>
        </w:tcBorders>
      </w:tcPr>
    </w:tblStylePr>
    <w:tblStylePr w:type="lastRow">
      <w:rPr>
        <w:b/>
        <w:bCs/>
        <w:color w:val="0E2841"/>
      </w:rPr>
      <w:tblPr/>
      <w:tcPr>
        <w:tcBorders>
          <w:top w:val="single" w:sz="8" w:space="0" w:color="156082"/>
          <w:bottom w:val="single" w:sz="8" w:space="0" w:color="156082"/>
        </w:tcBorders>
      </w:tcPr>
    </w:tblStylePr>
    <w:tblStylePr w:type="firstCol">
      <w:rPr>
        <w:b/>
        <w:bCs/>
      </w:rPr>
    </w:tblStylePr>
    <w:tblStylePr w:type="lastCol">
      <w:rPr>
        <w:b/>
        <w:bCs/>
      </w:rPr>
      <w:tblPr/>
      <w:tcPr>
        <w:tcBorders>
          <w:top w:val="single" w:sz="8" w:space="0" w:color="156082"/>
          <w:bottom w:val="single" w:sz="8" w:space="0" w:color="156082"/>
        </w:tcBorders>
      </w:tcPr>
    </w:tblStylePr>
    <w:tblStylePr w:type="band1Vert">
      <w:tblPr/>
      <w:tcPr>
        <w:shd w:val="clear" w:color="auto" w:fill="B2DEF2"/>
      </w:tcPr>
    </w:tblStylePr>
    <w:tblStylePr w:type="band1Horz">
      <w:tblPr/>
      <w:tcPr>
        <w:shd w:val="clear" w:color="auto" w:fill="B2DEF2"/>
      </w:tcPr>
    </w:tblStylePr>
  </w:style>
  <w:style w:type="table" w:customStyle="1" w:styleId="MediumList1-Accent22">
    <w:name w:val="Medium List 1 - Accent 22"/>
    <w:basedOn w:val="TableNormal"/>
    <w:next w:val="MediumList1-Accent2"/>
    <w:uiPriority w:val="65"/>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top w:val="single" w:sz="8" w:space="0" w:color="E97132"/>
        <w:bottom w:val="single" w:sz="8" w:space="0" w:color="E97132"/>
      </w:tblBorders>
    </w:tblPr>
    <w:tblStylePr w:type="firstRow">
      <w:rPr>
        <w:rFonts w:ascii="Aptos Display" w:eastAsia="Times New Roman" w:hAnsi="Aptos Display" w:cs="Times New Roman"/>
      </w:rPr>
      <w:tblPr/>
      <w:tcPr>
        <w:tcBorders>
          <w:top w:val="nil"/>
          <w:bottom w:val="single" w:sz="8" w:space="0" w:color="E97132"/>
        </w:tcBorders>
      </w:tcPr>
    </w:tblStylePr>
    <w:tblStylePr w:type="lastRow">
      <w:rPr>
        <w:b/>
        <w:bCs/>
        <w:color w:val="0E2841"/>
      </w:rPr>
      <w:tblPr/>
      <w:tcPr>
        <w:tcBorders>
          <w:top w:val="single" w:sz="8" w:space="0" w:color="E97132"/>
          <w:bottom w:val="single" w:sz="8" w:space="0" w:color="E97132"/>
        </w:tcBorders>
      </w:tcPr>
    </w:tblStylePr>
    <w:tblStylePr w:type="firstCol">
      <w:rPr>
        <w:b/>
        <w:bCs/>
      </w:rPr>
    </w:tblStylePr>
    <w:tblStylePr w:type="lastCol">
      <w:rPr>
        <w:b/>
        <w:bCs/>
      </w:rPr>
      <w:tblPr/>
      <w:tcPr>
        <w:tcBorders>
          <w:top w:val="single" w:sz="8" w:space="0" w:color="E97132"/>
          <w:bottom w:val="single" w:sz="8" w:space="0" w:color="E97132"/>
        </w:tcBorders>
      </w:tcPr>
    </w:tblStylePr>
    <w:tblStylePr w:type="band1Vert">
      <w:tblPr/>
      <w:tcPr>
        <w:shd w:val="clear" w:color="auto" w:fill="F9DBCC"/>
      </w:tcPr>
    </w:tblStylePr>
    <w:tblStylePr w:type="band1Horz">
      <w:tblPr/>
      <w:tcPr>
        <w:shd w:val="clear" w:color="auto" w:fill="F9DBCC"/>
      </w:tcPr>
    </w:tblStylePr>
  </w:style>
  <w:style w:type="table" w:customStyle="1" w:styleId="MediumList1-Accent32">
    <w:name w:val="Medium List 1 - Accent 32"/>
    <w:basedOn w:val="TableNormal"/>
    <w:next w:val="MediumList1-Accent3"/>
    <w:uiPriority w:val="65"/>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top w:val="single" w:sz="8" w:space="0" w:color="196B24"/>
        <w:bottom w:val="single" w:sz="8" w:space="0" w:color="196B24"/>
      </w:tblBorders>
    </w:tblPr>
    <w:tblStylePr w:type="firstRow">
      <w:rPr>
        <w:rFonts w:ascii="Aptos Display" w:eastAsia="Times New Roman" w:hAnsi="Aptos Display" w:cs="Times New Roman"/>
      </w:rPr>
      <w:tblPr/>
      <w:tcPr>
        <w:tcBorders>
          <w:top w:val="nil"/>
          <w:bottom w:val="single" w:sz="8" w:space="0" w:color="196B24"/>
        </w:tcBorders>
      </w:tcPr>
    </w:tblStylePr>
    <w:tblStylePr w:type="lastRow">
      <w:rPr>
        <w:b/>
        <w:bCs/>
        <w:color w:val="0E2841"/>
      </w:rPr>
      <w:tblPr/>
      <w:tcPr>
        <w:tcBorders>
          <w:top w:val="single" w:sz="8" w:space="0" w:color="196B24"/>
          <w:bottom w:val="single" w:sz="8" w:space="0" w:color="196B24"/>
        </w:tcBorders>
      </w:tcPr>
    </w:tblStylePr>
    <w:tblStylePr w:type="firstCol">
      <w:rPr>
        <w:b/>
        <w:bCs/>
      </w:rPr>
    </w:tblStylePr>
    <w:tblStylePr w:type="lastCol">
      <w:rPr>
        <w:b/>
        <w:bCs/>
      </w:rPr>
      <w:tblPr/>
      <w:tcPr>
        <w:tcBorders>
          <w:top w:val="single" w:sz="8" w:space="0" w:color="196B24"/>
          <w:bottom w:val="single" w:sz="8" w:space="0" w:color="196B24"/>
        </w:tcBorders>
      </w:tcPr>
    </w:tblStylePr>
    <w:tblStylePr w:type="band1Vert">
      <w:tblPr/>
      <w:tcPr>
        <w:shd w:val="clear" w:color="auto" w:fill="B3EDBA"/>
      </w:tcPr>
    </w:tblStylePr>
    <w:tblStylePr w:type="band1Horz">
      <w:tblPr/>
      <w:tcPr>
        <w:shd w:val="clear" w:color="auto" w:fill="B3EDBA"/>
      </w:tcPr>
    </w:tblStylePr>
  </w:style>
  <w:style w:type="table" w:customStyle="1" w:styleId="MediumList1-Accent42">
    <w:name w:val="Medium List 1 - Accent 42"/>
    <w:basedOn w:val="TableNormal"/>
    <w:next w:val="MediumList1-Accent4"/>
    <w:uiPriority w:val="65"/>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top w:val="single" w:sz="8" w:space="0" w:color="0F9ED5"/>
        <w:bottom w:val="single" w:sz="8" w:space="0" w:color="0F9ED5"/>
      </w:tblBorders>
    </w:tblPr>
    <w:tblStylePr w:type="firstRow">
      <w:rPr>
        <w:rFonts w:ascii="Aptos Display" w:eastAsia="Times New Roman" w:hAnsi="Aptos Display" w:cs="Times New Roman"/>
      </w:rPr>
      <w:tblPr/>
      <w:tcPr>
        <w:tcBorders>
          <w:top w:val="nil"/>
          <w:bottom w:val="single" w:sz="8" w:space="0" w:color="0F9ED5"/>
        </w:tcBorders>
      </w:tcPr>
    </w:tblStylePr>
    <w:tblStylePr w:type="lastRow">
      <w:rPr>
        <w:b/>
        <w:bCs/>
        <w:color w:val="0E2841"/>
      </w:rPr>
      <w:tblPr/>
      <w:tcPr>
        <w:tcBorders>
          <w:top w:val="single" w:sz="8" w:space="0" w:color="0F9ED5"/>
          <w:bottom w:val="single" w:sz="8" w:space="0" w:color="0F9ED5"/>
        </w:tcBorders>
      </w:tcPr>
    </w:tblStylePr>
    <w:tblStylePr w:type="firstCol">
      <w:rPr>
        <w:b/>
        <w:bCs/>
      </w:rPr>
    </w:tblStylePr>
    <w:tblStylePr w:type="lastCol">
      <w:rPr>
        <w:b/>
        <w:bCs/>
      </w:rPr>
      <w:tblPr/>
      <w:tcPr>
        <w:tcBorders>
          <w:top w:val="single" w:sz="8" w:space="0" w:color="0F9ED5"/>
          <w:bottom w:val="single" w:sz="8" w:space="0" w:color="0F9ED5"/>
        </w:tcBorders>
      </w:tcPr>
    </w:tblStylePr>
    <w:tblStylePr w:type="band1Vert">
      <w:tblPr/>
      <w:tcPr>
        <w:shd w:val="clear" w:color="auto" w:fill="BDE9FA"/>
      </w:tcPr>
    </w:tblStylePr>
    <w:tblStylePr w:type="band1Horz">
      <w:tblPr/>
      <w:tcPr>
        <w:shd w:val="clear" w:color="auto" w:fill="BDE9FA"/>
      </w:tcPr>
    </w:tblStylePr>
  </w:style>
  <w:style w:type="table" w:customStyle="1" w:styleId="MediumList1-Accent52">
    <w:name w:val="Medium List 1 - Accent 52"/>
    <w:basedOn w:val="TableNormal"/>
    <w:next w:val="MediumList1-Accent5"/>
    <w:uiPriority w:val="65"/>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top w:val="single" w:sz="8" w:space="0" w:color="A02B93"/>
        <w:bottom w:val="single" w:sz="8" w:space="0" w:color="A02B93"/>
      </w:tblBorders>
    </w:tblPr>
    <w:tblStylePr w:type="firstRow">
      <w:rPr>
        <w:rFonts w:ascii="Aptos Display" w:eastAsia="Times New Roman" w:hAnsi="Aptos Display" w:cs="Times New Roman"/>
      </w:rPr>
      <w:tblPr/>
      <w:tcPr>
        <w:tcBorders>
          <w:top w:val="nil"/>
          <w:bottom w:val="single" w:sz="8" w:space="0" w:color="A02B93"/>
        </w:tcBorders>
      </w:tcPr>
    </w:tblStylePr>
    <w:tblStylePr w:type="lastRow">
      <w:rPr>
        <w:b/>
        <w:bCs/>
        <w:color w:val="0E2841"/>
      </w:rPr>
      <w:tblPr/>
      <w:tcPr>
        <w:tcBorders>
          <w:top w:val="single" w:sz="8" w:space="0" w:color="A02B93"/>
          <w:bottom w:val="single" w:sz="8" w:space="0" w:color="A02B93"/>
        </w:tcBorders>
      </w:tcPr>
    </w:tblStylePr>
    <w:tblStylePr w:type="firstCol">
      <w:rPr>
        <w:b/>
        <w:bCs/>
      </w:rPr>
    </w:tblStylePr>
    <w:tblStylePr w:type="lastCol">
      <w:rPr>
        <w:b/>
        <w:bCs/>
      </w:rPr>
      <w:tblPr/>
      <w:tcPr>
        <w:tcBorders>
          <w:top w:val="single" w:sz="8" w:space="0" w:color="A02B93"/>
          <w:bottom w:val="single" w:sz="8" w:space="0" w:color="A02B93"/>
        </w:tcBorders>
      </w:tcPr>
    </w:tblStylePr>
    <w:tblStylePr w:type="band1Vert">
      <w:tblPr/>
      <w:tcPr>
        <w:shd w:val="clear" w:color="auto" w:fill="EFC3E9"/>
      </w:tcPr>
    </w:tblStylePr>
    <w:tblStylePr w:type="band1Horz">
      <w:tblPr/>
      <w:tcPr>
        <w:shd w:val="clear" w:color="auto" w:fill="EFC3E9"/>
      </w:tcPr>
    </w:tblStylePr>
  </w:style>
  <w:style w:type="table" w:customStyle="1" w:styleId="MediumList1-Accent62">
    <w:name w:val="Medium List 1 - Accent 62"/>
    <w:basedOn w:val="TableNormal"/>
    <w:next w:val="MediumList1-Accent6"/>
    <w:uiPriority w:val="65"/>
    <w:semiHidden/>
    <w:unhideWhenUsed/>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top w:val="single" w:sz="8" w:space="0" w:color="4EA72E"/>
        <w:bottom w:val="single" w:sz="8" w:space="0" w:color="4EA72E"/>
      </w:tblBorders>
    </w:tblPr>
    <w:tblStylePr w:type="firstRow">
      <w:rPr>
        <w:rFonts w:ascii="Aptos Display" w:eastAsia="Times New Roman" w:hAnsi="Aptos Display" w:cs="Times New Roman"/>
      </w:rPr>
      <w:tblPr/>
      <w:tcPr>
        <w:tcBorders>
          <w:top w:val="nil"/>
          <w:bottom w:val="single" w:sz="8" w:space="0" w:color="4EA72E"/>
        </w:tcBorders>
      </w:tcPr>
    </w:tblStylePr>
    <w:tblStylePr w:type="lastRow">
      <w:rPr>
        <w:b/>
        <w:bCs/>
        <w:color w:val="0E2841"/>
      </w:rPr>
      <w:tblPr/>
      <w:tcPr>
        <w:tcBorders>
          <w:top w:val="single" w:sz="8" w:space="0" w:color="4EA72E"/>
          <w:bottom w:val="single" w:sz="8" w:space="0" w:color="4EA72E"/>
        </w:tcBorders>
      </w:tcPr>
    </w:tblStylePr>
    <w:tblStylePr w:type="firstCol">
      <w:rPr>
        <w:b/>
        <w:bCs/>
      </w:rPr>
    </w:tblStylePr>
    <w:tblStylePr w:type="lastCol">
      <w:rPr>
        <w:b/>
        <w:bCs/>
      </w:rPr>
      <w:tblPr/>
      <w:tcPr>
        <w:tcBorders>
          <w:top w:val="single" w:sz="8" w:space="0" w:color="4EA72E"/>
          <w:bottom w:val="single" w:sz="8" w:space="0" w:color="4EA72E"/>
        </w:tcBorders>
      </w:tcPr>
    </w:tblStylePr>
    <w:tblStylePr w:type="band1Vert">
      <w:tblPr/>
      <w:tcPr>
        <w:shd w:val="clear" w:color="auto" w:fill="D0EFC5"/>
      </w:tcPr>
    </w:tblStylePr>
    <w:tblStylePr w:type="band1Horz">
      <w:tblPr/>
      <w:tcPr>
        <w:shd w:val="clear" w:color="auto" w:fill="D0EFC5"/>
      </w:tcPr>
    </w:tblStylePr>
  </w:style>
  <w:style w:type="table" w:customStyle="1" w:styleId="MediumList22">
    <w:name w:val="Medium List 22"/>
    <w:basedOn w:val="TableNormal"/>
    <w:next w:val="MediumList2"/>
    <w:uiPriority w:val="66"/>
    <w:semiHidden/>
    <w:unhideWhenUsed/>
    <w:rsid w:val="00C33BC5"/>
    <w:pPr>
      <w:spacing w:line="240" w:lineRule="auto"/>
    </w:pPr>
    <w:rPr>
      <w:rFonts w:ascii="Aptos Display" w:eastAsia="Times New Roman" w:hAnsi="Aptos Display" w:cs="Times New Roman"/>
      <w:color w:val="000000"/>
      <w:kern w:val="2"/>
      <w:sz w:val="24"/>
      <w:szCs w:val="24"/>
      <w:lang w:val="en-US"/>
      <w14:ligatures w14:val="standardContextual"/>
    </w:rPr>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rPr>
        <w:sz w:val="24"/>
        <w:szCs w:val="24"/>
      </w:rPr>
      <w:tblPr/>
      <w:tcPr>
        <w:tcBorders>
          <w:top w:val="nil"/>
          <w:left w:val="nil"/>
          <w:bottom w:val="single" w:sz="24" w:space="0" w:color="000000"/>
          <w:right w:val="nil"/>
          <w:insideH w:val="nil"/>
          <w:insideV w:val="nil"/>
        </w:tcBorders>
        <w:shd w:val="clear" w:color="auto" w:fill="FFFFFF"/>
      </w:tcPr>
    </w:tblStylePr>
    <w:tblStylePr w:type="lastRow">
      <w:tblPr/>
      <w:tcPr>
        <w:tcBorders>
          <w:top w:val="single" w:sz="8" w:space="0" w:color="000000"/>
          <w:left w:val="nil"/>
          <w:bottom w:val="nil"/>
          <w:right w:val="nil"/>
          <w:insideH w:val="nil"/>
          <w:insideV w:val="nil"/>
        </w:tcBorders>
        <w:shd w:val="clear" w:color="auto" w:fill="FFFFFF"/>
      </w:tcPr>
    </w:tblStylePr>
    <w:tblStylePr w:type="firstCol">
      <w:tblPr/>
      <w:tcPr>
        <w:tcBorders>
          <w:top w:val="nil"/>
          <w:left w:val="nil"/>
          <w:bottom w:val="nil"/>
          <w:right w:val="single" w:sz="8" w:space="0" w:color="000000"/>
          <w:insideH w:val="nil"/>
          <w:insideV w:val="nil"/>
        </w:tcBorders>
        <w:shd w:val="clear" w:color="auto" w:fill="FFFFFF"/>
      </w:tcPr>
    </w:tblStylePr>
    <w:tblStylePr w:type="lastCol">
      <w:tblPr/>
      <w:tcPr>
        <w:tcBorders>
          <w:top w:val="nil"/>
          <w:left w:val="single" w:sz="8" w:space="0" w:color="000000"/>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C0C0C0"/>
      </w:tcPr>
    </w:tblStylePr>
    <w:tblStylePr w:type="band1Horz">
      <w:tblPr/>
      <w:tcPr>
        <w:tcBorders>
          <w:top w:val="nil"/>
          <w:bottom w:val="nil"/>
          <w:insideH w:val="nil"/>
          <w:insideV w:val="nil"/>
        </w:tcBorders>
        <w:shd w:val="clear" w:color="auto" w:fill="C0C0C0"/>
      </w:tcPr>
    </w:tblStylePr>
    <w:tblStylePr w:type="nwCell">
      <w:tblPr/>
      <w:tcPr>
        <w:shd w:val="clear" w:color="auto" w:fill="FFFFFF"/>
      </w:tcPr>
    </w:tblStylePr>
    <w:tblStylePr w:type="swCell">
      <w:tblPr/>
      <w:tcPr>
        <w:tcBorders>
          <w:top w:val="nil"/>
        </w:tcBorders>
      </w:tcPr>
    </w:tblStylePr>
  </w:style>
  <w:style w:type="table" w:customStyle="1" w:styleId="MediumList2-Accent12">
    <w:name w:val="Medium List 2 - Accent 12"/>
    <w:basedOn w:val="TableNormal"/>
    <w:next w:val="MediumList2-Accent1"/>
    <w:uiPriority w:val="66"/>
    <w:semiHidden/>
    <w:unhideWhenUsed/>
    <w:rsid w:val="00C33BC5"/>
    <w:pPr>
      <w:spacing w:line="240" w:lineRule="auto"/>
    </w:pPr>
    <w:rPr>
      <w:rFonts w:ascii="Aptos Display" w:eastAsia="Times New Roman" w:hAnsi="Aptos Display" w:cs="Times New Roman"/>
      <w:color w:val="000000"/>
      <w:kern w:val="2"/>
      <w:sz w:val="24"/>
      <w:szCs w:val="24"/>
      <w:lang w:val="en-US"/>
      <w14:ligatures w14:val="standardContextual"/>
    </w:rPr>
    <w:tblPr>
      <w:tblStyleRowBandSize w:val="1"/>
      <w:tblStyleColBandSize w:val="1"/>
      <w:tblBorders>
        <w:top w:val="single" w:sz="8" w:space="0" w:color="156082"/>
        <w:left w:val="single" w:sz="8" w:space="0" w:color="156082"/>
        <w:bottom w:val="single" w:sz="8" w:space="0" w:color="156082"/>
        <w:right w:val="single" w:sz="8" w:space="0" w:color="156082"/>
      </w:tblBorders>
    </w:tblPr>
    <w:tblStylePr w:type="firstRow">
      <w:rPr>
        <w:sz w:val="24"/>
        <w:szCs w:val="24"/>
      </w:rPr>
      <w:tblPr/>
      <w:tcPr>
        <w:tcBorders>
          <w:top w:val="nil"/>
          <w:left w:val="nil"/>
          <w:bottom w:val="single" w:sz="24" w:space="0" w:color="156082"/>
          <w:right w:val="nil"/>
          <w:insideH w:val="nil"/>
          <w:insideV w:val="nil"/>
        </w:tcBorders>
        <w:shd w:val="clear" w:color="auto" w:fill="FFFFFF"/>
      </w:tcPr>
    </w:tblStylePr>
    <w:tblStylePr w:type="lastRow">
      <w:tblPr/>
      <w:tcPr>
        <w:tcBorders>
          <w:top w:val="single" w:sz="8" w:space="0" w:color="156082"/>
          <w:left w:val="nil"/>
          <w:bottom w:val="nil"/>
          <w:right w:val="nil"/>
          <w:insideH w:val="nil"/>
          <w:insideV w:val="nil"/>
        </w:tcBorders>
        <w:shd w:val="clear" w:color="auto" w:fill="FFFFFF"/>
      </w:tcPr>
    </w:tblStylePr>
    <w:tblStylePr w:type="firstCol">
      <w:tblPr/>
      <w:tcPr>
        <w:tcBorders>
          <w:top w:val="nil"/>
          <w:left w:val="nil"/>
          <w:bottom w:val="nil"/>
          <w:right w:val="single" w:sz="8" w:space="0" w:color="156082"/>
          <w:insideH w:val="nil"/>
          <w:insideV w:val="nil"/>
        </w:tcBorders>
        <w:shd w:val="clear" w:color="auto" w:fill="FFFFFF"/>
      </w:tcPr>
    </w:tblStylePr>
    <w:tblStylePr w:type="lastCol">
      <w:tblPr/>
      <w:tcPr>
        <w:tcBorders>
          <w:top w:val="nil"/>
          <w:left w:val="single" w:sz="8" w:space="0" w:color="15608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B2DEF2"/>
      </w:tcPr>
    </w:tblStylePr>
    <w:tblStylePr w:type="band1Horz">
      <w:tblPr/>
      <w:tcPr>
        <w:tcBorders>
          <w:top w:val="nil"/>
          <w:bottom w:val="nil"/>
          <w:insideH w:val="nil"/>
          <w:insideV w:val="nil"/>
        </w:tcBorders>
        <w:shd w:val="clear" w:color="auto" w:fill="B2DEF2"/>
      </w:tcPr>
    </w:tblStylePr>
    <w:tblStylePr w:type="nwCell">
      <w:tblPr/>
      <w:tcPr>
        <w:shd w:val="clear" w:color="auto" w:fill="FFFFFF"/>
      </w:tcPr>
    </w:tblStylePr>
    <w:tblStylePr w:type="swCell">
      <w:tblPr/>
      <w:tcPr>
        <w:tcBorders>
          <w:top w:val="nil"/>
        </w:tcBorders>
      </w:tcPr>
    </w:tblStylePr>
  </w:style>
  <w:style w:type="table" w:customStyle="1" w:styleId="MediumList2-Accent22">
    <w:name w:val="Medium List 2 - Accent 22"/>
    <w:basedOn w:val="TableNormal"/>
    <w:next w:val="MediumList2-Accent2"/>
    <w:uiPriority w:val="66"/>
    <w:semiHidden/>
    <w:unhideWhenUsed/>
    <w:rsid w:val="00C33BC5"/>
    <w:pPr>
      <w:spacing w:line="240" w:lineRule="auto"/>
    </w:pPr>
    <w:rPr>
      <w:rFonts w:ascii="Aptos Display" w:eastAsia="Times New Roman" w:hAnsi="Aptos Display" w:cs="Times New Roman"/>
      <w:color w:val="000000"/>
      <w:kern w:val="2"/>
      <w:sz w:val="24"/>
      <w:szCs w:val="24"/>
      <w:lang w:val="en-US"/>
      <w14:ligatures w14:val="standardContextual"/>
    </w:rPr>
    <w:tblPr>
      <w:tblStyleRowBandSize w:val="1"/>
      <w:tblStyleColBandSize w:val="1"/>
      <w:tblBorders>
        <w:top w:val="single" w:sz="8" w:space="0" w:color="E97132"/>
        <w:left w:val="single" w:sz="8" w:space="0" w:color="E97132"/>
        <w:bottom w:val="single" w:sz="8" w:space="0" w:color="E97132"/>
        <w:right w:val="single" w:sz="8" w:space="0" w:color="E97132"/>
      </w:tblBorders>
    </w:tblPr>
    <w:tblStylePr w:type="firstRow">
      <w:rPr>
        <w:sz w:val="24"/>
        <w:szCs w:val="24"/>
      </w:rPr>
      <w:tblPr/>
      <w:tcPr>
        <w:tcBorders>
          <w:top w:val="nil"/>
          <w:left w:val="nil"/>
          <w:bottom w:val="single" w:sz="24" w:space="0" w:color="E97132"/>
          <w:right w:val="nil"/>
          <w:insideH w:val="nil"/>
          <w:insideV w:val="nil"/>
        </w:tcBorders>
        <w:shd w:val="clear" w:color="auto" w:fill="FFFFFF"/>
      </w:tcPr>
    </w:tblStylePr>
    <w:tblStylePr w:type="lastRow">
      <w:tblPr/>
      <w:tcPr>
        <w:tcBorders>
          <w:top w:val="single" w:sz="8" w:space="0" w:color="E97132"/>
          <w:left w:val="nil"/>
          <w:right w:val="nil"/>
          <w:insideH w:val="nil"/>
          <w:insideV w:val="nil"/>
        </w:tcBorders>
        <w:shd w:val="clear" w:color="auto" w:fill="FFFFFF"/>
      </w:tcPr>
    </w:tblStylePr>
    <w:tblStylePr w:type="firstCol">
      <w:tblPr/>
      <w:tcPr>
        <w:tcBorders>
          <w:top w:val="nil"/>
          <w:left w:val="nil"/>
          <w:bottom w:val="nil"/>
          <w:right w:val="single" w:sz="8" w:space="0" w:color="E97132"/>
          <w:insideH w:val="nil"/>
          <w:insideV w:val="nil"/>
        </w:tcBorders>
        <w:shd w:val="clear" w:color="auto" w:fill="FFFFFF"/>
      </w:tcPr>
    </w:tblStylePr>
    <w:tblStylePr w:type="lastCol">
      <w:tblPr/>
      <w:tcPr>
        <w:tcBorders>
          <w:top w:val="nil"/>
          <w:left w:val="single" w:sz="8" w:space="0" w:color="E97132"/>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F9DBCC"/>
      </w:tcPr>
    </w:tblStylePr>
    <w:tblStylePr w:type="band1Horz">
      <w:tblPr/>
      <w:tcPr>
        <w:tcBorders>
          <w:top w:val="nil"/>
          <w:bottom w:val="nil"/>
          <w:insideH w:val="nil"/>
          <w:insideV w:val="nil"/>
        </w:tcBorders>
        <w:shd w:val="clear" w:color="auto" w:fill="F9DBCC"/>
      </w:tcPr>
    </w:tblStylePr>
    <w:tblStylePr w:type="nwCell">
      <w:tblPr/>
      <w:tcPr>
        <w:shd w:val="clear" w:color="auto" w:fill="FFFFFF"/>
      </w:tcPr>
    </w:tblStylePr>
    <w:tblStylePr w:type="swCell">
      <w:tblPr/>
      <w:tcPr>
        <w:tcBorders>
          <w:top w:val="nil"/>
        </w:tcBorders>
      </w:tcPr>
    </w:tblStylePr>
  </w:style>
  <w:style w:type="table" w:customStyle="1" w:styleId="MediumList2-Accent32">
    <w:name w:val="Medium List 2 - Accent 32"/>
    <w:basedOn w:val="TableNormal"/>
    <w:next w:val="MediumList2-Accent3"/>
    <w:uiPriority w:val="66"/>
    <w:semiHidden/>
    <w:unhideWhenUsed/>
    <w:rsid w:val="00C33BC5"/>
    <w:pPr>
      <w:spacing w:line="240" w:lineRule="auto"/>
    </w:pPr>
    <w:rPr>
      <w:rFonts w:ascii="Aptos Display" w:eastAsia="Times New Roman" w:hAnsi="Aptos Display" w:cs="Times New Roman"/>
      <w:color w:val="000000"/>
      <w:kern w:val="2"/>
      <w:sz w:val="24"/>
      <w:szCs w:val="24"/>
      <w:lang w:val="en-US"/>
      <w14:ligatures w14:val="standardContextual"/>
    </w:rPr>
    <w:tblPr>
      <w:tblStyleRowBandSize w:val="1"/>
      <w:tblStyleColBandSize w:val="1"/>
      <w:tblBorders>
        <w:top w:val="single" w:sz="8" w:space="0" w:color="196B24"/>
        <w:left w:val="single" w:sz="8" w:space="0" w:color="196B24"/>
        <w:bottom w:val="single" w:sz="8" w:space="0" w:color="196B24"/>
        <w:right w:val="single" w:sz="8" w:space="0" w:color="196B24"/>
      </w:tblBorders>
    </w:tblPr>
    <w:tblStylePr w:type="firstRow">
      <w:rPr>
        <w:sz w:val="24"/>
        <w:szCs w:val="24"/>
      </w:rPr>
      <w:tblPr/>
      <w:tcPr>
        <w:tcBorders>
          <w:top w:val="nil"/>
          <w:left w:val="nil"/>
          <w:bottom w:val="single" w:sz="24" w:space="0" w:color="196B24"/>
          <w:right w:val="nil"/>
          <w:insideH w:val="nil"/>
          <w:insideV w:val="nil"/>
        </w:tcBorders>
        <w:shd w:val="clear" w:color="auto" w:fill="FFFFFF"/>
      </w:tcPr>
    </w:tblStylePr>
    <w:tblStylePr w:type="lastRow">
      <w:tblPr/>
      <w:tcPr>
        <w:tcBorders>
          <w:top w:val="single" w:sz="8" w:space="0" w:color="196B24"/>
          <w:left w:val="nil"/>
          <w:bottom w:val="nil"/>
          <w:right w:val="nil"/>
          <w:insideH w:val="nil"/>
          <w:insideV w:val="nil"/>
        </w:tcBorders>
        <w:shd w:val="clear" w:color="auto" w:fill="FFFFFF"/>
      </w:tcPr>
    </w:tblStylePr>
    <w:tblStylePr w:type="firstCol">
      <w:tblPr/>
      <w:tcPr>
        <w:tcBorders>
          <w:top w:val="nil"/>
          <w:left w:val="nil"/>
          <w:bottom w:val="nil"/>
          <w:right w:val="single" w:sz="8" w:space="0" w:color="196B24"/>
          <w:insideH w:val="nil"/>
          <w:insideV w:val="nil"/>
        </w:tcBorders>
        <w:shd w:val="clear" w:color="auto" w:fill="FFFFFF"/>
      </w:tcPr>
    </w:tblStylePr>
    <w:tblStylePr w:type="lastCol">
      <w:tblPr/>
      <w:tcPr>
        <w:tcBorders>
          <w:top w:val="nil"/>
          <w:left w:val="single" w:sz="8" w:space="0" w:color="196B24"/>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B3EDBA"/>
      </w:tcPr>
    </w:tblStylePr>
    <w:tblStylePr w:type="band1Horz">
      <w:tblPr/>
      <w:tcPr>
        <w:tcBorders>
          <w:top w:val="nil"/>
          <w:bottom w:val="nil"/>
          <w:insideH w:val="nil"/>
          <w:insideV w:val="nil"/>
        </w:tcBorders>
        <w:shd w:val="clear" w:color="auto" w:fill="B3EDBA"/>
      </w:tcPr>
    </w:tblStylePr>
    <w:tblStylePr w:type="nwCell">
      <w:tblPr/>
      <w:tcPr>
        <w:shd w:val="clear" w:color="auto" w:fill="FFFFFF"/>
      </w:tcPr>
    </w:tblStylePr>
    <w:tblStylePr w:type="swCell">
      <w:tblPr/>
      <w:tcPr>
        <w:tcBorders>
          <w:top w:val="nil"/>
        </w:tcBorders>
      </w:tcPr>
    </w:tblStylePr>
  </w:style>
  <w:style w:type="table" w:customStyle="1" w:styleId="MediumList2-Accent42">
    <w:name w:val="Medium List 2 - Accent 42"/>
    <w:basedOn w:val="TableNormal"/>
    <w:next w:val="MediumList2-Accent4"/>
    <w:uiPriority w:val="66"/>
    <w:semiHidden/>
    <w:unhideWhenUsed/>
    <w:rsid w:val="00C33BC5"/>
    <w:pPr>
      <w:spacing w:line="240" w:lineRule="auto"/>
    </w:pPr>
    <w:rPr>
      <w:rFonts w:ascii="Aptos Display" w:eastAsia="Times New Roman" w:hAnsi="Aptos Display" w:cs="Times New Roman"/>
      <w:color w:val="000000"/>
      <w:kern w:val="2"/>
      <w:sz w:val="24"/>
      <w:szCs w:val="24"/>
      <w:lang w:val="en-US"/>
      <w14:ligatures w14:val="standardContextual"/>
    </w:rPr>
    <w:tblPr>
      <w:tblStyleRowBandSize w:val="1"/>
      <w:tblStyleColBandSize w:val="1"/>
      <w:tblBorders>
        <w:top w:val="single" w:sz="8" w:space="0" w:color="0F9ED5"/>
        <w:left w:val="single" w:sz="8" w:space="0" w:color="0F9ED5"/>
        <w:bottom w:val="single" w:sz="8" w:space="0" w:color="0F9ED5"/>
        <w:right w:val="single" w:sz="8" w:space="0" w:color="0F9ED5"/>
      </w:tblBorders>
    </w:tblPr>
    <w:tblStylePr w:type="firstRow">
      <w:rPr>
        <w:sz w:val="24"/>
        <w:szCs w:val="24"/>
      </w:rPr>
      <w:tblPr/>
      <w:tcPr>
        <w:tcBorders>
          <w:top w:val="nil"/>
          <w:left w:val="nil"/>
          <w:bottom w:val="single" w:sz="24" w:space="0" w:color="0F9ED5"/>
          <w:right w:val="nil"/>
          <w:insideH w:val="nil"/>
          <w:insideV w:val="nil"/>
        </w:tcBorders>
        <w:shd w:val="clear" w:color="auto" w:fill="FFFFFF"/>
      </w:tcPr>
    </w:tblStylePr>
    <w:tblStylePr w:type="lastRow">
      <w:tblPr/>
      <w:tcPr>
        <w:tcBorders>
          <w:top w:val="single" w:sz="8" w:space="0" w:color="0F9ED5"/>
          <w:left w:val="nil"/>
          <w:bottom w:val="nil"/>
          <w:right w:val="nil"/>
          <w:insideH w:val="nil"/>
          <w:insideV w:val="nil"/>
        </w:tcBorders>
        <w:shd w:val="clear" w:color="auto" w:fill="FFFFFF"/>
      </w:tcPr>
    </w:tblStylePr>
    <w:tblStylePr w:type="firstCol">
      <w:tblPr/>
      <w:tcPr>
        <w:tcBorders>
          <w:top w:val="nil"/>
          <w:left w:val="nil"/>
          <w:bottom w:val="nil"/>
          <w:right w:val="single" w:sz="8" w:space="0" w:color="0F9ED5"/>
          <w:insideH w:val="nil"/>
          <w:insideV w:val="nil"/>
        </w:tcBorders>
        <w:shd w:val="clear" w:color="auto" w:fill="FFFFFF"/>
      </w:tcPr>
    </w:tblStylePr>
    <w:tblStylePr w:type="lastCol">
      <w:tblPr/>
      <w:tcPr>
        <w:tcBorders>
          <w:top w:val="nil"/>
          <w:left w:val="single" w:sz="8" w:space="0" w:color="0F9ED5"/>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BDE9FA"/>
      </w:tcPr>
    </w:tblStylePr>
    <w:tblStylePr w:type="band1Horz">
      <w:tblPr/>
      <w:tcPr>
        <w:tcBorders>
          <w:top w:val="nil"/>
          <w:bottom w:val="nil"/>
          <w:insideH w:val="nil"/>
          <w:insideV w:val="nil"/>
        </w:tcBorders>
        <w:shd w:val="clear" w:color="auto" w:fill="BDE9FA"/>
      </w:tcPr>
    </w:tblStylePr>
    <w:tblStylePr w:type="nwCell">
      <w:tblPr/>
      <w:tcPr>
        <w:shd w:val="clear" w:color="auto" w:fill="FFFFFF"/>
      </w:tcPr>
    </w:tblStylePr>
    <w:tblStylePr w:type="swCell">
      <w:tblPr/>
      <w:tcPr>
        <w:tcBorders>
          <w:top w:val="nil"/>
        </w:tcBorders>
      </w:tcPr>
    </w:tblStylePr>
  </w:style>
  <w:style w:type="table" w:customStyle="1" w:styleId="MediumList2-Accent52">
    <w:name w:val="Medium List 2 - Accent 52"/>
    <w:basedOn w:val="TableNormal"/>
    <w:next w:val="MediumList2-Accent5"/>
    <w:uiPriority w:val="66"/>
    <w:semiHidden/>
    <w:unhideWhenUsed/>
    <w:rsid w:val="00C33BC5"/>
    <w:pPr>
      <w:spacing w:line="240" w:lineRule="auto"/>
    </w:pPr>
    <w:rPr>
      <w:rFonts w:ascii="Aptos Display" w:eastAsia="Times New Roman" w:hAnsi="Aptos Display" w:cs="Times New Roman"/>
      <w:color w:val="000000"/>
      <w:kern w:val="2"/>
      <w:sz w:val="24"/>
      <w:szCs w:val="24"/>
      <w:lang w:val="en-US"/>
      <w14:ligatures w14:val="standardContextual"/>
    </w:rPr>
    <w:tblPr>
      <w:tblStyleRowBandSize w:val="1"/>
      <w:tblStyleColBandSize w:val="1"/>
      <w:tblBorders>
        <w:top w:val="single" w:sz="8" w:space="0" w:color="A02B93"/>
        <w:left w:val="single" w:sz="8" w:space="0" w:color="A02B93"/>
        <w:bottom w:val="single" w:sz="8" w:space="0" w:color="A02B93"/>
        <w:right w:val="single" w:sz="8" w:space="0" w:color="A02B93"/>
      </w:tblBorders>
    </w:tblPr>
    <w:tblStylePr w:type="firstRow">
      <w:rPr>
        <w:sz w:val="24"/>
        <w:szCs w:val="24"/>
      </w:rPr>
      <w:tblPr/>
      <w:tcPr>
        <w:tcBorders>
          <w:top w:val="nil"/>
          <w:left w:val="nil"/>
          <w:bottom w:val="single" w:sz="24" w:space="0" w:color="A02B93"/>
          <w:right w:val="nil"/>
          <w:insideH w:val="nil"/>
          <w:insideV w:val="nil"/>
        </w:tcBorders>
        <w:shd w:val="clear" w:color="auto" w:fill="FFFFFF"/>
      </w:tcPr>
    </w:tblStylePr>
    <w:tblStylePr w:type="lastRow">
      <w:tblPr/>
      <w:tcPr>
        <w:tcBorders>
          <w:top w:val="single" w:sz="8" w:space="0" w:color="A02B93"/>
          <w:left w:val="nil"/>
          <w:bottom w:val="nil"/>
          <w:right w:val="nil"/>
          <w:insideH w:val="nil"/>
          <w:insideV w:val="nil"/>
        </w:tcBorders>
        <w:shd w:val="clear" w:color="auto" w:fill="FFFFFF"/>
      </w:tcPr>
    </w:tblStylePr>
    <w:tblStylePr w:type="firstCol">
      <w:tblPr/>
      <w:tcPr>
        <w:tcBorders>
          <w:top w:val="nil"/>
          <w:left w:val="nil"/>
          <w:bottom w:val="nil"/>
          <w:right w:val="single" w:sz="8" w:space="0" w:color="A02B93"/>
          <w:insideH w:val="nil"/>
          <w:insideV w:val="nil"/>
        </w:tcBorders>
        <w:shd w:val="clear" w:color="auto" w:fill="FFFFFF"/>
      </w:tcPr>
    </w:tblStylePr>
    <w:tblStylePr w:type="lastCol">
      <w:tblPr/>
      <w:tcPr>
        <w:tcBorders>
          <w:top w:val="nil"/>
          <w:left w:val="single" w:sz="8" w:space="0" w:color="A02B93"/>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EFC3E9"/>
      </w:tcPr>
    </w:tblStylePr>
    <w:tblStylePr w:type="band1Horz">
      <w:tblPr/>
      <w:tcPr>
        <w:tcBorders>
          <w:top w:val="nil"/>
          <w:bottom w:val="nil"/>
          <w:insideH w:val="nil"/>
          <w:insideV w:val="nil"/>
        </w:tcBorders>
        <w:shd w:val="clear" w:color="auto" w:fill="EFC3E9"/>
      </w:tcPr>
    </w:tblStylePr>
    <w:tblStylePr w:type="nwCell">
      <w:tblPr/>
      <w:tcPr>
        <w:shd w:val="clear" w:color="auto" w:fill="FFFFFF"/>
      </w:tcPr>
    </w:tblStylePr>
    <w:tblStylePr w:type="swCell">
      <w:tblPr/>
      <w:tcPr>
        <w:tcBorders>
          <w:top w:val="nil"/>
        </w:tcBorders>
      </w:tcPr>
    </w:tblStylePr>
  </w:style>
  <w:style w:type="table" w:customStyle="1" w:styleId="MediumList2-Accent62">
    <w:name w:val="Medium List 2 - Accent 62"/>
    <w:basedOn w:val="TableNormal"/>
    <w:next w:val="MediumList2-Accent6"/>
    <w:uiPriority w:val="66"/>
    <w:semiHidden/>
    <w:unhideWhenUsed/>
    <w:rsid w:val="00C33BC5"/>
    <w:pPr>
      <w:spacing w:line="240" w:lineRule="auto"/>
    </w:pPr>
    <w:rPr>
      <w:rFonts w:ascii="Aptos Display" w:eastAsia="Times New Roman" w:hAnsi="Aptos Display" w:cs="Times New Roman"/>
      <w:color w:val="000000"/>
      <w:kern w:val="2"/>
      <w:sz w:val="24"/>
      <w:szCs w:val="24"/>
      <w:lang w:val="en-US"/>
      <w14:ligatures w14:val="standardContextual"/>
    </w:rPr>
    <w:tblPr>
      <w:tblStyleRowBandSize w:val="1"/>
      <w:tblStyleColBandSize w:val="1"/>
      <w:tblBorders>
        <w:top w:val="single" w:sz="8" w:space="0" w:color="4EA72E"/>
        <w:left w:val="single" w:sz="8" w:space="0" w:color="4EA72E"/>
        <w:bottom w:val="single" w:sz="8" w:space="0" w:color="4EA72E"/>
        <w:right w:val="single" w:sz="8" w:space="0" w:color="4EA72E"/>
      </w:tblBorders>
    </w:tblPr>
    <w:tblStylePr w:type="firstRow">
      <w:rPr>
        <w:sz w:val="24"/>
        <w:szCs w:val="24"/>
      </w:rPr>
      <w:tblPr/>
      <w:tcPr>
        <w:tcBorders>
          <w:top w:val="nil"/>
          <w:left w:val="nil"/>
          <w:bottom w:val="single" w:sz="24" w:space="0" w:color="4EA72E"/>
          <w:right w:val="nil"/>
          <w:insideH w:val="nil"/>
          <w:insideV w:val="nil"/>
        </w:tcBorders>
        <w:shd w:val="clear" w:color="auto" w:fill="FFFFFF"/>
      </w:tcPr>
    </w:tblStylePr>
    <w:tblStylePr w:type="lastRow">
      <w:tblPr/>
      <w:tcPr>
        <w:tcBorders>
          <w:top w:val="single" w:sz="8" w:space="0" w:color="4EA72E"/>
          <w:left w:val="nil"/>
          <w:bottom w:val="nil"/>
          <w:right w:val="nil"/>
          <w:insideH w:val="nil"/>
          <w:insideV w:val="nil"/>
        </w:tcBorders>
        <w:shd w:val="clear" w:color="auto" w:fill="FFFFFF"/>
      </w:tcPr>
    </w:tblStylePr>
    <w:tblStylePr w:type="firstCol">
      <w:tblPr/>
      <w:tcPr>
        <w:tcBorders>
          <w:top w:val="nil"/>
          <w:left w:val="nil"/>
          <w:bottom w:val="nil"/>
          <w:right w:val="single" w:sz="8" w:space="0" w:color="4EA72E"/>
          <w:insideH w:val="nil"/>
          <w:insideV w:val="nil"/>
        </w:tcBorders>
        <w:shd w:val="clear" w:color="auto" w:fill="FFFFFF"/>
      </w:tcPr>
    </w:tblStylePr>
    <w:tblStylePr w:type="lastCol">
      <w:tblPr/>
      <w:tcPr>
        <w:tcBorders>
          <w:top w:val="nil"/>
          <w:left w:val="single" w:sz="8" w:space="0" w:color="4EA72E"/>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0EFC5"/>
      </w:tcPr>
    </w:tblStylePr>
    <w:tblStylePr w:type="band1Horz">
      <w:tblPr/>
      <w:tcPr>
        <w:tcBorders>
          <w:top w:val="nil"/>
          <w:bottom w:val="nil"/>
          <w:insideH w:val="nil"/>
          <w:insideV w:val="nil"/>
        </w:tcBorders>
        <w:shd w:val="clear" w:color="auto" w:fill="D0EFC5"/>
      </w:tcPr>
    </w:tblStylePr>
    <w:tblStylePr w:type="nwCell">
      <w:tblPr/>
      <w:tcPr>
        <w:shd w:val="clear" w:color="auto" w:fill="FFFFFF"/>
      </w:tcPr>
    </w:tblStylePr>
    <w:tblStylePr w:type="swCell">
      <w:tblPr/>
      <w:tcPr>
        <w:tcBorders>
          <w:top w:val="nil"/>
        </w:tcBorders>
      </w:tcPr>
    </w:tblStylePr>
  </w:style>
  <w:style w:type="table" w:customStyle="1" w:styleId="MediumShading12">
    <w:name w:val="Medium Shading 12"/>
    <w:basedOn w:val="TableNormal"/>
    <w:next w:val="MediumShading1"/>
    <w:uiPriority w:val="63"/>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404040"/>
        <w:left w:val="single" w:sz="8" w:space="0" w:color="404040"/>
        <w:bottom w:val="single" w:sz="8" w:space="0" w:color="404040"/>
        <w:right w:val="single" w:sz="8" w:space="0" w:color="404040"/>
        <w:insideH w:val="single" w:sz="8" w:space="0" w:color="404040"/>
      </w:tblBorders>
    </w:tblPr>
    <w:tblStylePr w:type="firstRow">
      <w:pPr>
        <w:spacing w:before="0" w:after="0" w:line="240" w:lineRule="auto"/>
      </w:pPr>
      <w:rPr>
        <w:b/>
        <w:bCs/>
        <w:color w:val="FFFFFF"/>
      </w:rPr>
      <w:tblPr/>
      <w:tcPr>
        <w:tcBorders>
          <w:top w:val="single" w:sz="8" w:space="0" w:color="404040"/>
          <w:left w:val="single" w:sz="8" w:space="0" w:color="404040"/>
          <w:bottom w:val="single" w:sz="8" w:space="0" w:color="404040"/>
          <w:right w:val="single" w:sz="8" w:space="0" w:color="404040"/>
          <w:insideH w:val="nil"/>
          <w:insideV w:val="nil"/>
        </w:tcBorders>
        <w:shd w:val="clear" w:color="auto" w:fill="000000"/>
      </w:tcPr>
    </w:tblStylePr>
    <w:tblStylePr w:type="lastRow">
      <w:pPr>
        <w:spacing w:before="0" w:after="0" w:line="240" w:lineRule="auto"/>
      </w:pPr>
      <w:rPr>
        <w:b/>
        <w:bCs/>
      </w:rPr>
      <w:tblPr/>
      <w:tcPr>
        <w:tcBorders>
          <w:top w:val="double" w:sz="6" w:space="0" w:color="404040"/>
          <w:left w:val="single" w:sz="8" w:space="0" w:color="404040"/>
          <w:bottom w:val="single" w:sz="8" w:space="0" w:color="404040"/>
          <w:right w:val="single" w:sz="8" w:space="0" w:color="404040"/>
          <w:insideH w:val="nil"/>
          <w:insideV w:val="nil"/>
        </w:tcBorders>
      </w:tcPr>
    </w:tblStylePr>
    <w:tblStylePr w:type="firstCol">
      <w:rPr>
        <w:b/>
        <w:bCs/>
      </w:rPr>
    </w:tblStylePr>
    <w:tblStylePr w:type="lastCol">
      <w:rPr>
        <w:b/>
        <w:bCs/>
      </w:rPr>
    </w:tblStylePr>
    <w:tblStylePr w:type="band1Vert">
      <w:tblPr/>
      <w:tcPr>
        <w:shd w:val="clear" w:color="auto" w:fill="C0C0C0"/>
      </w:tcPr>
    </w:tblStylePr>
    <w:tblStylePr w:type="band1Horz">
      <w:tblPr/>
      <w:tcPr>
        <w:tcBorders>
          <w:insideH w:val="nil"/>
          <w:insideV w:val="nil"/>
        </w:tcBorders>
        <w:shd w:val="clear" w:color="auto" w:fill="C0C0C0"/>
      </w:tcPr>
    </w:tblStylePr>
    <w:tblStylePr w:type="band2Horz">
      <w:tblPr/>
      <w:tcPr>
        <w:tcBorders>
          <w:insideH w:val="nil"/>
          <w:insideV w:val="nil"/>
        </w:tcBorders>
      </w:tcPr>
    </w:tblStylePr>
  </w:style>
  <w:style w:type="table" w:customStyle="1" w:styleId="MediumShading1-Accent12">
    <w:name w:val="Medium Shading 1 - Accent 12"/>
    <w:basedOn w:val="TableNormal"/>
    <w:next w:val="MediumShading1-Accent1"/>
    <w:uiPriority w:val="63"/>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2198CF"/>
        <w:left w:val="single" w:sz="8" w:space="0" w:color="2198CF"/>
        <w:bottom w:val="single" w:sz="8" w:space="0" w:color="2198CF"/>
        <w:right w:val="single" w:sz="8" w:space="0" w:color="2198CF"/>
        <w:insideH w:val="single" w:sz="8" w:space="0" w:color="2198CF"/>
      </w:tblBorders>
    </w:tblPr>
    <w:tblStylePr w:type="firstRow">
      <w:pPr>
        <w:spacing w:before="0" w:after="0" w:line="240" w:lineRule="auto"/>
      </w:pPr>
      <w:rPr>
        <w:b/>
        <w:bCs/>
        <w:color w:val="FFFFFF"/>
      </w:rPr>
      <w:tblPr/>
      <w:tcPr>
        <w:tcBorders>
          <w:top w:val="single" w:sz="8" w:space="0" w:color="2198CF"/>
          <w:left w:val="single" w:sz="8" w:space="0" w:color="2198CF"/>
          <w:bottom w:val="single" w:sz="8" w:space="0" w:color="2198CF"/>
          <w:right w:val="single" w:sz="8" w:space="0" w:color="2198CF"/>
          <w:insideH w:val="nil"/>
          <w:insideV w:val="nil"/>
        </w:tcBorders>
        <w:shd w:val="clear" w:color="auto" w:fill="156082"/>
      </w:tcPr>
    </w:tblStylePr>
    <w:tblStylePr w:type="lastRow">
      <w:pPr>
        <w:spacing w:before="0" w:after="0" w:line="240" w:lineRule="auto"/>
      </w:pPr>
      <w:rPr>
        <w:b/>
        <w:bCs/>
      </w:rPr>
      <w:tblPr/>
      <w:tcPr>
        <w:tcBorders>
          <w:top w:val="double" w:sz="6" w:space="0" w:color="2198CF"/>
          <w:left w:val="single" w:sz="8" w:space="0" w:color="2198CF"/>
          <w:bottom w:val="single" w:sz="8" w:space="0" w:color="2198CF"/>
          <w:right w:val="single" w:sz="8" w:space="0" w:color="2198CF"/>
          <w:insideH w:val="nil"/>
          <w:insideV w:val="nil"/>
        </w:tcBorders>
      </w:tcPr>
    </w:tblStylePr>
    <w:tblStylePr w:type="firstCol">
      <w:rPr>
        <w:b/>
        <w:bCs/>
      </w:rPr>
    </w:tblStylePr>
    <w:tblStylePr w:type="lastCol">
      <w:rPr>
        <w:b/>
        <w:bCs/>
      </w:rPr>
    </w:tblStylePr>
    <w:tblStylePr w:type="band1Vert">
      <w:tblPr/>
      <w:tcPr>
        <w:shd w:val="clear" w:color="auto" w:fill="B2DEF2"/>
      </w:tcPr>
    </w:tblStylePr>
    <w:tblStylePr w:type="band1Horz">
      <w:tblPr/>
      <w:tcPr>
        <w:tcBorders>
          <w:insideH w:val="nil"/>
          <w:insideV w:val="nil"/>
        </w:tcBorders>
        <w:shd w:val="clear" w:color="auto" w:fill="B2DEF2"/>
      </w:tcPr>
    </w:tblStylePr>
    <w:tblStylePr w:type="band2Horz">
      <w:tblPr/>
      <w:tcPr>
        <w:tcBorders>
          <w:insideH w:val="nil"/>
          <w:insideV w:val="nil"/>
        </w:tcBorders>
      </w:tcPr>
    </w:tblStylePr>
  </w:style>
  <w:style w:type="table" w:customStyle="1" w:styleId="MediumShading1-Accent22">
    <w:name w:val="Medium Shading 1 - Accent 22"/>
    <w:basedOn w:val="TableNormal"/>
    <w:next w:val="MediumShading1-Accent2"/>
    <w:uiPriority w:val="63"/>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EE9465"/>
        <w:left w:val="single" w:sz="8" w:space="0" w:color="EE9465"/>
        <w:bottom w:val="single" w:sz="8" w:space="0" w:color="EE9465"/>
        <w:right w:val="single" w:sz="8" w:space="0" w:color="EE9465"/>
        <w:insideH w:val="single" w:sz="8" w:space="0" w:color="EE9465"/>
      </w:tblBorders>
    </w:tblPr>
    <w:tblStylePr w:type="firstRow">
      <w:pPr>
        <w:spacing w:before="0" w:after="0" w:line="240" w:lineRule="auto"/>
      </w:pPr>
      <w:rPr>
        <w:b/>
        <w:bCs/>
        <w:color w:val="FFFFFF"/>
      </w:rPr>
      <w:tblPr/>
      <w:tcPr>
        <w:tcBorders>
          <w:top w:val="single" w:sz="8" w:space="0" w:color="EE9465"/>
          <w:left w:val="single" w:sz="8" w:space="0" w:color="EE9465"/>
          <w:bottom w:val="single" w:sz="8" w:space="0" w:color="EE9465"/>
          <w:right w:val="single" w:sz="8" w:space="0" w:color="EE9465"/>
          <w:insideH w:val="nil"/>
          <w:insideV w:val="nil"/>
        </w:tcBorders>
        <w:shd w:val="clear" w:color="auto" w:fill="E97132"/>
      </w:tcPr>
    </w:tblStylePr>
    <w:tblStylePr w:type="lastRow">
      <w:pPr>
        <w:spacing w:before="0" w:after="0" w:line="240" w:lineRule="auto"/>
      </w:pPr>
      <w:rPr>
        <w:b/>
        <w:bCs/>
      </w:rPr>
      <w:tblPr/>
      <w:tcPr>
        <w:tcBorders>
          <w:top w:val="double" w:sz="6" w:space="0" w:color="EE9465"/>
          <w:left w:val="single" w:sz="8" w:space="0" w:color="EE9465"/>
          <w:bottom w:val="single" w:sz="8" w:space="0" w:color="EE9465"/>
          <w:right w:val="single" w:sz="8" w:space="0" w:color="EE9465"/>
          <w:insideH w:val="nil"/>
          <w:insideV w:val="nil"/>
        </w:tcBorders>
      </w:tcPr>
    </w:tblStylePr>
    <w:tblStylePr w:type="firstCol">
      <w:rPr>
        <w:b/>
        <w:bCs/>
      </w:rPr>
    </w:tblStylePr>
    <w:tblStylePr w:type="lastCol">
      <w:rPr>
        <w:b/>
        <w:bCs/>
      </w:rPr>
    </w:tblStylePr>
    <w:tblStylePr w:type="band1Vert">
      <w:tblPr/>
      <w:tcPr>
        <w:shd w:val="clear" w:color="auto" w:fill="F9DBCC"/>
      </w:tcPr>
    </w:tblStylePr>
    <w:tblStylePr w:type="band1Horz">
      <w:tblPr/>
      <w:tcPr>
        <w:tcBorders>
          <w:insideH w:val="nil"/>
          <w:insideV w:val="nil"/>
        </w:tcBorders>
        <w:shd w:val="clear" w:color="auto" w:fill="F9DBCC"/>
      </w:tcPr>
    </w:tblStylePr>
    <w:tblStylePr w:type="band2Horz">
      <w:tblPr/>
      <w:tcPr>
        <w:tcBorders>
          <w:insideH w:val="nil"/>
          <w:insideV w:val="nil"/>
        </w:tcBorders>
      </w:tcPr>
    </w:tblStylePr>
  </w:style>
  <w:style w:type="table" w:customStyle="1" w:styleId="MediumShading1-Accent32">
    <w:name w:val="Medium Shading 1 - Accent 32"/>
    <w:basedOn w:val="TableNormal"/>
    <w:next w:val="MediumShading1-Accent3"/>
    <w:uiPriority w:val="63"/>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2BB73D"/>
        <w:left w:val="single" w:sz="8" w:space="0" w:color="2BB73D"/>
        <w:bottom w:val="single" w:sz="8" w:space="0" w:color="2BB73D"/>
        <w:right w:val="single" w:sz="8" w:space="0" w:color="2BB73D"/>
        <w:insideH w:val="single" w:sz="8" w:space="0" w:color="2BB73D"/>
      </w:tblBorders>
    </w:tblPr>
    <w:tblStylePr w:type="firstRow">
      <w:pPr>
        <w:spacing w:before="0" w:after="0" w:line="240" w:lineRule="auto"/>
      </w:pPr>
      <w:rPr>
        <w:b/>
        <w:bCs/>
        <w:color w:val="FFFFFF"/>
      </w:rPr>
      <w:tblPr/>
      <w:tcPr>
        <w:tcBorders>
          <w:top w:val="single" w:sz="8" w:space="0" w:color="2BB73D"/>
          <w:left w:val="single" w:sz="8" w:space="0" w:color="2BB73D"/>
          <w:bottom w:val="single" w:sz="8" w:space="0" w:color="2BB73D"/>
          <w:right w:val="single" w:sz="8" w:space="0" w:color="2BB73D"/>
          <w:insideH w:val="nil"/>
          <w:insideV w:val="nil"/>
        </w:tcBorders>
        <w:shd w:val="clear" w:color="auto" w:fill="196B24"/>
      </w:tcPr>
    </w:tblStylePr>
    <w:tblStylePr w:type="lastRow">
      <w:pPr>
        <w:spacing w:before="0" w:after="0" w:line="240" w:lineRule="auto"/>
      </w:pPr>
      <w:rPr>
        <w:b/>
        <w:bCs/>
      </w:rPr>
      <w:tblPr/>
      <w:tcPr>
        <w:tcBorders>
          <w:top w:val="double" w:sz="6" w:space="0" w:color="2BB73D"/>
          <w:left w:val="single" w:sz="8" w:space="0" w:color="2BB73D"/>
          <w:bottom w:val="single" w:sz="8" w:space="0" w:color="2BB73D"/>
          <w:right w:val="single" w:sz="8" w:space="0" w:color="2BB73D"/>
          <w:insideH w:val="nil"/>
          <w:insideV w:val="nil"/>
        </w:tcBorders>
      </w:tcPr>
    </w:tblStylePr>
    <w:tblStylePr w:type="firstCol">
      <w:rPr>
        <w:b/>
        <w:bCs/>
      </w:rPr>
    </w:tblStylePr>
    <w:tblStylePr w:type="lastCol">
      <w:rPr>
        <w:b/>
        <w:bCs/>
      </w:rPr>
    </w:tblStylePr>
    <w:tblStylePr w:type="band1Vert">
      <w:tblPr/>
      <w:tcPr>
        <w:shd w:val="clear" w:color="auto" w:fill="B3EDBA"/>
      </w:tcPr>
    </w:tblStylePr>
    <w:tblStylePr w:type="band1Horz">
      <w:tblPr/>
      <w:tcPr>
        <w:tcBorders>
          <w:insideH w:val="nil"/>
          <w:insideV w:val="nil"/>
        </w:tcBorders>
        <w:shd w:val="clear" w:color="auto" w:fill="B3EDBA"/>
      </w:tcPr>
    </w:tblStylePr>
    <w:tblStylePr w:type="band2Horz">
      <w:tblPr/>
      <w:tcPr>
        <w:tcBorders>
          <w:insideH w:val="nil"/>
          <w:insideV w:val="nil"/>
        </w:tcBorders>
      </w:tcPr>
    </w:tblStylePr>
  </w:style>
  <w:style w:type="table" w:customStyle="1" w:styleId="MediumShading1-Accent42">
    <w:name w:val="Medium Shading 1 - Accent 42"/>
    <w:basedOn w:val="TableNormal"/>
    <w:next w:val="MediumShading1-Accent4"/>
    <w:uiPriority w:val="63"/>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39BEF1"/>
        <w:left w:val="single" w:sz="8" w:space="0" w:color="39BEF1"/>
        <w:bottom w:val="single" w:sz="8" w:space="0" w:color="39BEF1"/>
        <w:right w:val="single" w:sz="8" w:space="0" w:color="39BEF1"/>
        <w:insideH w:val="single" w:sz="8" w:space="0" w:color="39BEF1"/>
      </w:tblBorders>
    </w:tblPr>
    <w:tblStylePr w:type="firstRow">
      <w:pPr>
        <w:spacing w:before="0" w:after="0" w:line="240" w:lineRule="auto"/>
      </w:pPr>
      <w:rPr>
        <w:b/>
        <w:bCs/>
        <w:color w:val="FFFFFF"/>
      </w:rPr>
      <w:tblPr/>
      <w:tcPr>
        <w:tcBorders>
          <w:top w:val="single" w:sz="8" w:space="0" w:color="39BEF1"/>
          <w:left w:val="single" w:sz="8" w:space="0" w:color="39BEF1"/>
          <w:bottom w:val="single" w:sz="8" w:space="0" w:color="39BEF1"/>
          <w:right w:val="single" w:sz="8" w:space="0" w:color="39BEF1"/>
          <w:insideH w:val="nil"/>
          <w:insideV w:val="nil"/>
        </w:tcBorders>
        <w:shd w:val="clear" w:color="auto" w:fill="0F9ED5"/>
      </w:tcPr>
    </w:tblStylePr>
    <w:tblStylePr w:type="lastRow">
      <w:pPr>
        <w:spacing w:before="0" w:after="0" w:line="240" w:lineRule="auto"/>
      </w:pPr>
      <w:rPr>
        <w:b/>
        <w:bCs/>
      </w:rPr>
      <w:tblPr/>
      <w:tcPr>
        <w:tcBorders>
          <w:top w:val="double" w:sz="6" w:space="0" w:color="39BEF1"/>
          <w:left w:val="single" w:sz="8" w:space="0" w:color="39BEF1"/>
          <w:bottom w:val="single" w:sz="8" w:space="0" w:color="39BEF1"/>
          <w:right w:val="single" w:sz="8" w:space="0" w:color="39BEF1"/>
          <w:insideH w:val="nil"/>
          <w:insideV w:val="nil"/>
        </w:tcBorders>
      </w:tcPr>
    </w:tblStylePr>
    <w:tblStylePr w:type="firstCol">
      <w:rPr>
        <w:b/>
        <w:bCs/>
      </w:rPr>
    </w:tblStylePr>
    <w:tblStylePr w:type="lastCol">
      <w:rPr>
        <w:b/>
        <w:bCs/>
      </w:rPr>
    </w:tblStylePr>
    <w:tblStylePr w:type="band1Vert">
      <w:tblPr/>
      <w:tcPr>
        <w:shd w:val="clear" w:color="auto" w:fill="BDE9FA"/>
      </w:tcPr>
    </w:tblStylePr>
    <w:tblStylePr w:type="band1Horz">
      <w:tblPr/>
      <w:tcPr>
        <w:tcBorders>
          <w:insideH w:val="nil"/>
          <w:insideV w:val="nil"/>
        </w:tcBorders>
        <w:shd w:val="clear" w:color="auto" w:fill="BDE9FA"/>
      </w:tcPr>
    </w:tblStylePr>
    <w:tblStylePr w:type="band2Horz">
      <w:tblPr/>
      <w:tcPr>
        <w:tcBorders>
          <w:insideH w:val="nil"/>
          <w:insideV w:val="nil"/>
        </w:tcBorders>
      </w:tcPr>
    </w:tblStylePr>
  </w:style>
  <w:style w:type="table" w:customStyle="1" w:styleId="MediumShading1-Accent52">
    <w:name w:val="Medium Shading 1 - Accent 52"/>
    <w:basedOn w:val="TableNormal"/>
    <w:next w:val="MediumShading1-Accent5"/>
    <w:uiPriority w:val="63"/>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CE49BF"/>
        <w:left w:val="single" w:sz="8" w:space="0" w:color="CE49BF"/>
        <w:bottom w:val="single" w:sz="8" w:space="0" w:color="CE49BF"/>
        <w:right w:val="single" w:sz="8" w:space="0" w:color="CE49BF"/>
        <w:insideH w:val="single" w:sz="8" w:space="0" w:color="CE49BF"/>
      </w:tblBorders>
    </w:tblPr>
    <w:tblStylePr w:type="firstRow">
      <w:pPr>
        <w:spacing w:before="0" w:after="0" w:line="240" w:lineRule="auto"/>
      </w:pPr>
      <w:rPr>
        <w:b/>
        <w:bCs/>
        <w:color w:val="FFFFFF"/>
      </w:rPr>
      <w:tblPr/>
      <w:tcPr>
        <w:tcBorders>
          <w:top w:val="single" w:sz="8" w:space="0" w:color="CE49BF"/>
          <w:left w:val="single" w:sz="8" w:space="0" w:color="CE49BF"/>
          <w:bottom w:val="single" w:sz="8" w:space="0" w:color="CE49BF"/>
          <w:right w:val="single" w:sz="8" w:space="0" w:color="CE49BF"/>
          <w:insideH w:val="nil"/>
          <w:insideV w:val="nil"/>
        </w:tcBorders>
        <w:shd w:val="clear" w:color="auto" w:fill="A02B93"/>
      </w:tcPr>
    </w:tblStylePr>
    <w:tblStylePr w:type="lastRow">
      <w:pPr>
        <w:spacing w:before="0" w:after="0" w:line="240" w:lineRule="auto"/>
      </w:pPr>
      <w:rPr>
        <w:b/>
        <w:bCs/>
      </w:rPr>
      <w:tblPr/>
      <w:tcPr>
        <w:tcBorders>
          <w:top w:val="double" w:sz="6" w:space="0" w:color="CE49BF"/>
          <w:left w:val="single" w:sz="8" w:space="0" w:color="CE49BF"/>
          <w:bottom w:val="single" w:sz="8" w:space="0" w:color="CE49BF"/>
          <w:right w:val="single" w:sz="8" w:space="0" w:color="CE49BF"/>
          <w:insideH w:val="nil"/>
          <w:insideV w:val="nil"/>
        </w:tcBorders>
      </w:tcPr>
    </w:tblStylePr>
    <w:tblStylePr w:type="firstCol">
      <w:rPr>
        <w:b/>
        <w:bCs/>
      </w:rPr>
    </w:tblStylePr>
    <w:tblStylePr w:type="lastCol">
      <w:rPr>
        <w:b/>
        <w:bCs/>
      </w:rPr>
    </w:tblStylePr>
    <w:tblStylePr w:type="band1Vert">
      <w:tblPr/>
      <w:tcPr>
        <w:shd w:val="clear" w:color="auto" w:fill="EFC3E9"/>
      </w:tcPr>
    </w:tblStylePr>
    <w:tblStylePr w:type="band1Horz">
      <w:tblPr/>
      <w:tcPr>
        <w:tcBorders>
          <w:insideH w:val="nil"/>
          <w:insideV w:val="nil"/>
        </w:tcBorders>
        <w:shd w:val="clear" w:color="auto" w:fill="EFC3E9"/>
      </w:tcPr>
    </w:tblStylePr>
    <w:tblStylePr w:type="band2Horz">
      <w:tblPr/>
      <w:tcPr>
        <w:tcBorders>
          <w:insideH w:val="nil"/>
          <w:insideV w:val="nil"/>
        </w:tcBorders>
      </w:tcPr>
    </w:tblStylePr>
  </w:style>
  <w:style w:type="table" w:customStyle="1" w:styleId="MediumShading1-Accent62">
    <w:name w:val="Medium Shading 1 - Accent 62"/>
    <w:basedOn w:val="TableNormal"/>
    <w:next w:val="MediumShading1-Accent6"/>
    <w:uiPriority w:val="63"/>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8" w:space="0" w:color="71CF50"/>
        <w:left w:val="single" w:sz="8" w:space="0" w:color="71CF50"/>
        <w:bottom w:val="single" w:sz="8" w:space="0" w:color="71CF50"/>
        <w:right w:val="single" w:sz="8" w:space="0" w:color="71CF50"/>
        <w:insideH w:val="single" w:sz="8" w:space="0" w:color="71CF50"/>
      </w:tblBorders>
    </w:tblPr>
    <w:tblStylePr w:type="firstRow">
      <w:pPr>
        <w:spacing w:before="0" w:after="0" w:line="240" w:lineRule="auto"/>
      </w:pPr>
      <w:rPr>
        <w:b/>
        <w:bCs/>
        <w:color w:val="FFFFFF"/>
      </w:rPr>
      <w:tblPr/>
      <w:tcPr>
        <w:tcBorders>
          <w:top w:val="single" w:sz="8" w:space="0" w:color="71CF50"/>
          <w:left w:val="single" w:sz="8" w:space="0" w:color="71CF50"/>
          <w:bottom w:val="single" w:sz="8" w:space="0" w:color="71CF50"/>
          <w:right w:val="single" w:sz="8" w:space="0" w:color="71CF50"/>
          <w:insideH w:val="nil"/>
          <w:insideV w:val="nil"/>
        </w:tcBorders>
        <w:shd w:val="clear" w:color="auto" w:fill="4EA72E"/>
      </w:tcPr>
    </w:tblStylePr>
    <w:tblStylePr w:type="lastRow">
      <w:pPr>
        <w:spacing w:before="0" w:after="0" w:line="240" w:lineRule="auto"/>
      </w:pPr>
      <w:rPr>
        <w:b/>
        <w:bCs/>
      </w:rPr>
      <w:tblPr/>
      <w:tcPr>
        <w:tcBorders>
          <w:top w:val="double" w:sz="6" w:space="0" w:color="71CF50"/>
          <w:left w:val="single" w:sz="8" w:space="0" w:color="71CF50"/>
          <w:bottom w:val="single" w:sz="8" w:space="0" w:color="71CF50"/>
          <w:right w:val="single" w:sz="8" w:space="0" w:color="71CF50"/>
          <w:insideH w:val="nil"/>
          <w:insideV w:val="nil"/>
        </w:tcBorders>
      </w:tcPr>
    </w:tblStylePr>
    <w:tblStylePr w:type="firstCol">
      <w:rPr>
        <w:b/>
        <w:bCs/>
      </w:rPr>
    </w:tblStylePr>
    <w:tblStylePr w:type="lastCol">
      <w:rPr>
        <w:b/>
        <w:bCs/>
      </w:rPr>
    </w:tblStylePr>
    <w:tblStylePr w:type="band1Vert">
      <w:tblPr/>
      <w:tcPr>
        <w:shd w:val="clear" w:color="auto" w:fill="D0EFC5"/>
      </w:tcPr>
    </w:tblStylePr>
    <w:tblStylePr w:type="band1Horz">
      <w:tblPr/>
      <w:tcPr>
        <w:tcBorders>
          <w:insideH w:val="nil"/>
          <w:insideV w:val="nil"/>
        </w:tcBorders>
        <w:shd w:val="clear" w:color="auto" w:fill="D0EFC5"/>
      </w:tcPr>
    </w:tblStylePr>
    <w:tblStylePr w:type="band2Horz">
      <w:tblPr/>
      <w:tcPr>
        <w:tcBorders>
          <w:insideH w:val="nil"/>
          <w:insideV w:val="nil"/>
        </w:tcBorders>
      </w:tcPr>
    </w:tblStylePr>
  </w:style>
  <w:style w:type="table" w:customStyle="1" w:styleId="MediumShading22">
    <w:name w:val="Medium Shading 22"/>
    <w:basedOn w:val="TableNormal"/>
    <w:next w:val="MediumShading2"/>
    <w:uiPriority w:val="64"/>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00000"/>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00000"/>
      </w:tcPr>
    </w:tblStylePr>
    <w:tblStylePr w:type="lastCol">
      <w:rPr>
        <w:b/>
        <w:bCs/>
        <w:color w:val="FFFFFF"/>
      </w:rPr>
      <w:tblPr/>
      <w:tcPr>
        <w:tcBorders>
          <w:left w:val="nil"/>
          <w:right w:val="nil"/>
          <w:insideH w:val="nil"/>
          <w:insideV w:val="nil"/>
        </w:tcBorders>
        <w:shd w:val="clear" w:color="auto" w:fill="000000"/>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12">
    <w:name w:val="Medium Shading 2 - Accent 12"/>
    <w:basedOn w:val="TableNormal"/>
    <w:next w:val="MediumShading2-Accent1"/>
    <w:uiPriority w:val="64"/>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15608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156082"/>
      </w:tcPr>
    </w:tblStylePr>
    <w:tblStylePr w:type="lastCol">
      <w:rPr>
        <w:b/>
        <w:bCs/>
        <w:color w:val="FFFFFF"/>
      </w:rPr>
      <w:tblPr/>
      <w:tcPr>
        <w:tcBorders>
          <w:left w:val="nil"/>
          <w:right w:val="nil"/>
          <w:insideH w:val="nil"/>
          <w:insideV w:val="nil"/>
        </w:tcBorders>
        <w:shd w:val="clear" w:color="auto" w:fill="15608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22">
    <w:name w:val="Medium Shading 2 - Accent 22"/>
    <w:basedOn w:val="TableNormal"/>
    <w:next w:val="MediumShading2-Accent2"/>
    <w:uiPriority w:val="64"/>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E9713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E97132"/>
      </w:tcPr>
    </w:tblStylePr>
    <w:tblStylePr w:type="lastCol">
      <w:rPr>
        <w:b/>
        <w:bCs/>
        <w:color w:val="FFFFFF"/>
      </w:rPr>
      <w:tblPr/>
      <w:tcPr>
        <w:tcBorders>
          <w:left w:val="nil"/>
          <w:right w:val="nil"/>
          <w:insideH w:val="nil"/>
          <w:insideV w:val="nil"/>
        </w:tcBorders>
        <w:shd w:val="clear" w:color="auto" w:fill="E9713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32">
    <w:name w:val="Medium Shading 2 - Accent 32"/>
    <w:basedOn w:val="TableNormal"/>
    <w:next w:val="MediumShading2-Accent3"/>
    <w:uiPriority w:val="64"/>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196B2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196B24"/>
      </w:tcPr>
    </w:tblStylePr>
    <w:tblStylePr w:type="lastCol">
      <w:rPr>
        <w:b/>
        <w:bCs/>
        <w:color w:val="FFFFFF"/>
      </w:rPr>
      <w:tblPr/>
      <w:tcPr>
        <w:tcBorders>
          <w:left w:val="nil"/>
          <w:right w:val="nil"/>
          <w:insideH w:val="nil"/>
          <w:insideV w:val="nil"/>
        </w:tcBorders>
        <w:shd w:val="clear" w:color="auto" w:fill="196B24"/>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42">
    <w:name w:val="Medium Shading 2 - Accent 42"/>
    <w:basedOn w:val="TableNormal"/>
    <w:next w:val="MediumShading2-Accent4"/>
    <w:uiPriority w:val="64"/>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0F9ED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0F9ED5"/>
      </w:tcPr>
    </w:tblStylePr>
    <w:tblStylePr w:type="lastCol">
      <w:rPr>
        <w:b/>
        <w:bCs/>
        <w:color w:val="FFFFFF"/>
      </w:rPr>
      <w:tblPr/>
      <w:tcPr>
        <w:tcBorders>
          <w:left w:val="nil"/>
          <w:right w:val="nil"/>
          <w:insideH w:val="nil"/>
          <w:insideV w:val="nil"/>
        </w:tcBorders>
        <w:shd w:val="clear" w:color="auto" w:fill="0F9ED5"/>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52">
    <w:name w:val="Medium Shading 2 - Accent 52"/>
    <w:basedOn w:val="TableNormal"/>
    <w:next w:val="MediumShading2-Accent5"/>
    <w:uiPriority w:val="64"/>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A02B9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A02B93"/>
      </w:tcPr>
    </w:tblStylePr>
    <w:tblStylePr w:type="lastCol">
      <w:rPr>
        <w:b/>
        <w:bCs/>
        <w:color w:val="FFFFFF"/>
      </w:rPr>
      <w:tblPr/>
      <w:tcPr>
        <w:tcBorders>
          <w:left w:val="nil"/>
          <w:right w:val="nil"/>
          <w:insideH w:val="nil"/>
          <w:insideV w:val="nil"/>
        </w:tcBorders>
        <w:shd w:val="clear" w:color="auto" w:fill="A02B93"/>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MediumShading2-Accent62">
    <w:name w:val="Medium Shading 2 - Accent 62"/>
    <w:basedOn w:val="TableNormal"/>
    <w:next w:val="MediumShading2-Accent6"/>
    <w:uiPriority w:val="64"/>
    <w:semiHidden/>
    <w:unhideWhenUsed/>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EA72E"/>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EA72E"/>
      </w:tcPr>
    </w:tblStylePr>
    <w:tblStylePr w:type="lastCol">
      <w:rPr>
        <w:b/>
        <w:bCs/>
        <w:color w:val="FFFFFF"/>
      </w:rPr>
      <w:tblPr/>
      <w:tcPr>
        <w:tcBorders>
          <w:left w:val="nil"/>
          <w:right w:val="nil"/>
          <w:insideH w:val="nil"/>
          <w:insideV w:val="nil"/>
        </w:tcBorders>
        <w:shd w:val="clear" w:color="auto" w:fill="4EA72E"/>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MessageHeaderChar1">
    <w:name w:val="Message Header Char1"/>
    <w:basedOn w:val="DefaultParagraphFont"/>
    <w:uiPriority w:val="99"/>
    <w:semiHidden/>
    <w:rsid w:val="00C33BC5"/>
    <w:rPr>
      <w:rFonts w:ascii="Aptos Display" w:eastAsia="Times New Roman" w:hAnsi="Aptos Display" w:cs="Times New Roman"/>
      <w:shd w:val="pct20" w:color="auto" w:fill="auto"/>
    </w:rPr>
  </w:style>
  <w:style w:type="table" w:customStyle="1" w:styleId="GridTable1Light3">
    <w:name w:val="Grid Table 1 Light3"/>
    <w:basedOn w:val="TableNormal"/>
    <w:next w:val="GridTable1Light"/>
    <w:uiPriority w:val="46"/>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Accent13">
    <w:name w:val="Grid Table 1 Light - Accent 13"/>
    <w:basedOn w:val="TableNormal"/>
    <w:next w:val="GridTable1Light-Accent1"/>
    <w:uiPriority w:val="46"/>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83CAEB"/>
        <w:left w:val="single" w:sz="4" w:space="0" w:color="83CAEB"/>
        <w:bottom w:val="single" w:sz="4" w:space="0" w:color="83CAEB"/>
        <w:right w:val="single" w:sz="4" w:space="0" w:color="83CAEB"/>
        <w:insideH w:val="single" w:sz="4" w:space="0" w:color="83CAEB"/>
        <w:insideV w:val="single" w:sz="4" w:space="0" w:color="83CAEB"/>
      </w:tblBorders>
    </w:tblPr>
    <w:tblStylePr w:type="firstRow">
      <w:rPr>
        <w:b/>
        <w:bCs/>
      </w:rPr>
      <w:tblPr/>
      <w:tcPr>
        <w:tcBorders>
          <w:bottom w:val="single" w:sz="12" w:space="0" w:color="45B0E1"/>
        </w:tcBorders>
      </w:tcPr>
    </w:tblStylePr>
    <w:tblStylePr w:type="lastRow">
      <w:rPr>
        <w:b/>
        <w:bCs/>
      </w:rPr>
      <w:tblPr/>
      <w:tcPr>
        <w:tcBorders>
          <w:top w:val="double" w:sz="2" w:space="0" w:color="45B0E1"/>
        </w:tcBorders>
      </w:tcPr>
    </w:tblStylePr>
    <w:tblStylePr w:type="firstCol">
      <w:rPr>
        <w:b/>
        <w:bCs/>
      </w:rPr>
    </w:tblStylePr>
    <w:tblStylePr w:type="lastCol">
      <w:rPr>
        <w:b/>
        <w:bCs/>
      </w:rPr>
    </w:tblStylePr>
  </w:style>
  <w:style w:type="table" w:customStyle="1" w:styleId="GridTable1Light-Accent23">
    <w:name w:val="Grid Table 1 Light - Accent 23"/>
    <w:basedOn w:val="TableNormal"/>
    <w:next w:val="GridTable1Light-Accent2"/>
    <w:uiPriority w:val="46"/>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F6C5AC"/>
        <w:left w:val="single" w:sz="4" w:space="0" w:color="F6C5AC"/>
        <w:bottom w:val="single" w:sz="4" w:space="0" w:color="F6C5AC"/>
        <w:right w:val="single" w:sz="4" w:space="0" w:color="F6C5AC"/>
        <w:insideH w:val="single" w:sz="4" w:space="0" w:color="F6C5AC"/>
        <w:insideV w:val="single" w:sz="4" w:space="0" w:color="F6C5AC"/>
      </w:tblBorders>
    </w:tblPr>
    <w:tblStylePr w:type="firstRow">
      <w:rPr>
        <w:b/>
        <w:bCs/>
      </w:rPr>
      <w:tblPr/>
      <w:tcPr>
        <w:tcBorders>
          <w:bottom w:val="single" w:sz="12" w:space="0" w:color="F1A983"/>
        </w:tcBorders>
      </w:tcPr>
    </w:tblStylePr>
    <w:tblStylePr w:type="lastRow">
      <w:rPr>
        <w:b/>
        <w:bCs/>
      </w:rPr>
      <w:tblPr/>
      <w:tcPr>
        <w:tcBorders>
          <w:top w:val="double" w:sz="2" w:space="0" w:color="F1A983"/>
        </w:tcBorders>
      </w:tcPr>
    </w:tblStylePr>
    <w:tblStylePr w:type="firstCol">
      <w:rPr>
        <w:b/>
        <w:bCs/>
      </w:rPr>
    </w:tblStylePr>
    <w:tblStylePr w:type="lastCol">
      <w:rPr>
        <w:b/>
        <w:bCs/>
      </w:rPr>
    </w:tblStylePr>
  </w:style>
  <w:style w:type="table" w:customStyle="1" w:styleId="GridTable1Light-Accent33">
    <w:name w:val="Grid Table 1 Light - Accent 33"/>
    <w:basedOn w:val="TableNormal"/>
    <w:next w:val="GridTable1Light-Accent3"/>
    <w:uiPriority w:val="46"/>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84E290"/>
        <w:left w:val="single" w:sz="4" w:space="0" w:color="84E290"/>
        <w:bottom w:val="single" w:sz="4" w:space="0" w:color="84E290"/>
        <w:right w:val="single" w:sz="4" w:space="0" w:color="84E290"/>
        <w:insideH w:val="single" w:sz="4" w:space="0" w:color="84E290"/>
        <w:insideV w:val="single" w:sz="4" w:space="0" w:color="84E290"/>
      </w:tblBorders>
    </w:tblPr>
    <w:tblStylePr w:type="firstRow">
      <w:rPr>
        <w:b/>
        <w:bCs/>
      </w:rPr>
      <w:tblPr/>
      <w:tcPr>
        <w:tcBorders>
          <w:bottom w:val="single" w:sz="12" w:space="0" w:color="47D459"/>
        </w:tcBorders>
      </w:tcPr>
    </w:tblStylePr>
    <w:tblStylePr w:type="lastRow">
      <w:rPr>
        <w:b/>
        <w:bCs/>
      </w:rPr>
      <w:tblPr/>
      <w:tcPr>
        <w:tcBorders>
          <w:top w:val="double" w:sz="2" w:space="0" w:color="47D459"/>
        </w:tcBorders>
      </w:tcPr>
    </w:tblStylePr>
    <w:tblStylePr w:type="firstCol">
      <w:rPr>
        <w:b/>
        <w:bCs/>
      </w:rPr>
    </w:tblStylePr>
    <w:tblStylePr w:type="lastCol">
      <w:rPr>
        <w:b/>
        <w:bCs/>
      </w:rPr>
    </w:tblStylePr>
  </w:style>
  <w:style w:type="table" w:customStyle="1" w:styleId="GridTable1Light-Accent43">
    <w:name w:val="Grid Table 1 Light - Accent 43"/>
    <w:basedOn w:val="TableNormal"/>
    <w:next w:val="GridTable1Light-Accent4"/>
    <w:uiPriority w:val="46"/>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95DCF7"/>
        <w:left w:val="single" w:sz="4" w:space="0" w:color="95DCF7"/>
        <w:bottom w:val="single" w:sz="4" w:space="0" w:color="95DCF7"/>
        <w:right w:val="single" w:sz="4" w:space="0" w:color="95DCF7"/>
        <w:insideH w:val="single" w:sz="4" w:space="0" w:color="95DCF7"/>
        <w:insideV w:val="single" w:sz="4" w:space="0" w:color="95DCF7"/>
      </w:tblBorders>
    </w:tblPr>
    <w:tblStylePr w:type="firstRow">
      <w:rPr>
        <w:b/>
        <w:bCs/>
      </w:rPr>
      <w:tblPr/>
      <w:tcPr>
        <w:tcBorders>
          <w:bottom w:val="single" w:sz="12" w:space="0" w:color="60CAF3"/>
        </w:tcBorders>
      </w:tcPr>
    </w:tblStylePr>
    <w:tblStylePr w:type="lastRow">
      <w:rPr>
        <w:b/>
        <w:bCs/>
      </w:rPr>
      <w:tblPr/>
      <w:tcPr>
        <w:tcBorders>
          <w:top w:val="double" w:sz="2" w:space="0" w:color="60CAF3"/>
        </w:tcBorders>
      </w:tcPr>
    </w:tblStylePr>
    <w:tblStylePr w:type="firstCol">
      <w:rPr>
        <w:b/>
        <w:bCs/>
      </w:rPr>
    </w:tblStylePr>
    <w:tblStylePr w:type="lastCol">
      <w:rPr>
        <w:b/>
        <w:bCs/>
      </w:rPr>
    </w:tblStylePr>
  </w:style>
  <w:style w:type="table" w:customStyle="1" w:styleId="GridTable1Light-Accent53">
    <w:name w:val="Grid Table 1 Light - Accent 53"/>
    <w:basedOn w:val="TableNormal"/>
    <w:next w:val="GridTable1Light-Accent5"/>
    <w:uiPriority w:val="46"/>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E59EDC"/>
        <w:left w:val="single" w:sz="4" w:space="0" w:color="E59EDC"/>
        <w:bottom w:val="single" w:sz="4" w:space="0" w:color="E59EDC"/>
        <w:right w:val="single" w:sz="4" w:space="0" w:color="E59EDC"/>
        <w:insideH w:val="single" w:sz="4" w:space="0" w:color="E59EDC"/>
        <w:insideV w:val="single" w:sz="4" w:space="0" w:color="E59EDC"/>
      </w:tblBorders>
    </w:tblPr>
    <w:tblStylePr w:type="firstRow">
      <w:rPr>
        <w:b/>
        <w:bCs/>
      </w:rPr>
      <w:tblPr/>
      <w:tcPr>
        <w:tcBorders>
          <w:bottom w:val="single" w:sz="12" w:space="0" w:color="D86DCB"/>
        </w:tcBorders>
      </w:tcPr>
    </w:tblStylePr>
    <w:tblStylePr w:type="lastRow">
      <w:rPr>
        <w:b/>
        <w:bCs/>
      </w:rPr>
      <w:tblPr/>
      <w:tcPr>
        <w:tcBorders>
          <w:top w:val="double" w:sz="2" w:space="0" w:color="D86DCB"/>
        </w:tcBorders>
      </w:tcPr>
    </w:tblStylePr>
    <w:tblStylePr w:type="firstCol">
      <w:rPr>
        <w:b/>
        <w:bCs/>
      </w:rPr>
    </w:tblStylePr>
    <w:tblStylePr w:type="lastCol">
      <w:rPr>
        <w:b/>
        <w:bCs/>
      </w:rPr>
    </w:tblStylePr>
  </w:style>
  <w:style w:type="table" w:customStyle="1" w:styleId="GridTable1Light-Accent63">
    <w:name w:val="Grid Table 1 Light - Accent 63"/>
    <w:basedOn w:val="TableNormal"/>
    <w:next w:val="GridTable1Light-Accent6"/>
    <w:uiPriority w:val="46"/>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B3E5A1"/>
        <w:left w:val="single" w:sz="4" w:space="0" w:color="B3E5A1"/>
        <w:bottom w:val="single" w:sz="4" w:space="0" w:color="B3E5A1"/>
        <w:right w:val="single" w:sz="4" w:space="0" w:color="B3E5A1"/>
        <w:insideH w:val="single" w:sz="4" w:space="0" w:color="B3E5A1"/>
        <w:insideV w:val="single" w:sz="4" w:space="0" w:color="B3E5A1"/>
      </w:tblBorders>
    </w:tblPr>
    <w:tblStylePr w:type="firstRow">
      <w:rPr>
        <w:b/>
        <w:bCs/>
      </w:rPr>
      <w:tblPr/>
      <w:tcPr>
        <w:tcBorders>
          <w:bottom w:val="single" w:sz="12" w:space="0" w:color="8DD873"/>
        </w:tcBorders>
      </w:tcPr>
    </w:tblStylePr>
    <w:tblStylePr w:type="lastRow">
      <w:rPr>
        <w:b/>
        <w:bCs/>
      </w:rPr>
      <w:tblPr/>
      <w:tcPr>
        <w:tcBorders>
          <w:top w:val="double" w:sz="2" w:space="0" w:color="8DD873"/>
        </w:tcBorders>
      </w:tcPr>
    </w:tblStylePr>
    <w:tblStylePr w:type="firstCol">
      <w:rPr>
        <w:b/>
        <w:bCs/>
      </w:rPr>
    </w:tblStylePr>
    <w:tblStylePr w:type="lastCol">
      <w:rPr>
        <w:b/>
        <w:bCs/>
      </w:rPr>
    </w:tblStylePr>
  </w:style>
  <w:style w:type="table" w:customStyle="1" w:styleId="GridTable23">
    <w:name w:val="Grid Table 23"/>
    <w:basedOn w:val="TableNormal"/>
    <w:next w:val="GridTable2"/>
    <w:uiPriority w:val="47"/>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2" w:space="0" w:color="666666"/>
        <w:bottom w:val="single" w:sz="2" w:space="0" w:color="666666"/>
        <w:insideH w:val="single" w:sz="2" w:space="0" w:color="666666"/>
        <w:insideV w:val="single" w:sz="2" w:space="0" w:color="666666"/>
      </w:tblBorders>
    </w:tblPr>
    <w:tblStylePr w:type="firstRow">
      <w:rPr>
        <w:b/>
        <w:bCs/>
      </w:rPr>
      <w:tblPr/>
      <w:tcPr>
        <w:tcBorders>
          <w:top w:val="nil"/>
          <w:bottom w:val="single" w:sz="12" w:space="0" w:color="666666"/>
          <w:insideH w:val="nil"/>
          <w:insideV w:val="nil"/>
        </w:tcBorders>
        <w:shd w:val="clear" w:color="auto" w:fill="FFFFFF"/>
      </w:tcPr>
    </w:tblStylePr>
    <w:tblStylePr w:type="lastRow">
      <w:rPr>
        <w:b/>
        <w:bCs/>
      </w:rPr>
      <w:tblPr/>
      <w:tcPr>
        <w:tcBorders>
          <w:top w:val="double" w:sz="2" w:space="0" w:color="666666"/>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2-Accent13">
    <w:name w:val="Grid Table 2 - Accent 13"/>
    <w:basedOn w:val="TableNormal"/>
    <w:next w:val="GridTable2-Accent1"/>
    <w:uiPriority w:val="47"/>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2" w:space="0" w:color="45B0E1"/>
        <w:bottom w:val="single" w:sz="2" w:space="0" w:color="45B0E1"/>
        <w:insideH w:val="single" w:sz="2" w:space="0" w:color="45B0E1"/>
        <w:insideV w:val="single" w:sz="2" w:space="0" w:color="45B0E1"/>
      </w:tblBorders>
    </w:tblPr>
    <w:tblStylePr w:type="firstRow">
      <w:rPr>
        <w:b/>
        <w:bCs/>
      </w:rPr>
      <w:tblPr/>
      <w:tcPr>
        <w:tcBorders>
          <w:top w:val="nil"/>
          <w:bottom w:val="single" w:sz="12" w:space="0" w:color="45B0E1"/>
          <w:insideH w:val="nil"/>
          <w:insideV w:val="nil"/>
        </w:tcBorders>
        <w:shd w:val="clear" w:color="auto" w:fill="FFFFFF"/>
      </w:tcPr>
    </w:tblStylePr>
    <w:tblStylePr w:type="lastRow">
      <w:rPr>
        <w:b/>
        <w:bCs/>
      </w:rPr>
      <w:tblPr/>
      <w:tcPr>
        <w:tcBorders>
          <w:top w:val="double" w:sz="2" w:space="0" w:color="45B0E1"/>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2-Accent23">
    <w:name w:val="Grid Table 2 - Accent 23"/>
    <w:basedOn w:val="TableNormal"/>
    <w:next w:val="GridTable2-Accent2"/>
    <w:uiPriority w:val="47"/>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2" w:space="0" w:color="F1A983"/>
        <w:bottom w:val="single" w:sz="2" w:space="0" w:color="F1A983"/>
        <w:insideH w:val="single" w:sz="2" w:space="0" w:color="F1A983"/>
        <w:insideV w:val="single" w:sz="2" w:space="0" w:color="F1A983"/>
      </w:tblBorders>
    </w:tblPr>
    <w:tblStylePr w:type="firstRow">
      <w:rPr>
        <w:b/>
        <w:bCs/>
      </w:rPr>
      <w:tblPr/>
      <w:tcPr>
        <w:tcBorders>
          <w:top w:val="nil"/>
          <w:bottom w:val="single" w:sz="12" w:space="0" w:color="F1A983"/>
          <w:insideH w:val="nil"/>
          <w:insideV w:val="nil"/>
        </w:tcBorders>
        <w:shd w:val="clear" w:color="auto" w:fill="FFFFFF"/>
      </w:tcPr>
    </w:tblStylePr>
    <w:tblStylePr w:type="lastRow">
      <w:rPr>
        <w:b/>
        <w:bCs/>
      </w:rPr>
      <w:tblPr/>
      <w:tcPr>
        <w:tcBorders>
          <w:top w:val="double" w:sz="2" w:space="0" w:color="F1A98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AE2D5"/>
      </w:tcPr>
    </w:tblStylePr>
    <w:tblStylePr w:type="band1Horz">
      <w:tblPr/>
      <w:tcPr>
        <w:shd w:val="clear" w:color="auto" w:fill="FAE2D5"/>
      </w:tcPr>
    </w:tblStylePr>
  </w:style>
  <w:style w:type="table" w:customStyle="1" w:styleId="GridTable2-Accent33">
    <w:name w:val="Grid Table 2 - Accent 33"/>
    <w:basedOn w:val="TableNormal"/>
    <w:next w:val="GridTable2-Accent3"/>
    <w:uiPriority w:val="47"/>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2" w:space="0" w:color="47D459"/>
        <w:bottom w:val="single" w:sz="2" w:space="0" w:color="47D459"/>
        <w:insideH w:val="single" w:sz="2" w:space="0" w:color="47D459"/>
        <w:insideV w:val="single" w:sz="2" w:space="0" w:color="47D459"/>
      </w:tblBorders>
    </w:tblPr>
    <w:tblStylePr w:type="firstRow">
      <w:rPr>
        <w:b/>
        <w:bCs/>
      </w:rPr>
      <w:tblPr/>
      <w:tcPr>
        <w:tcBorders>
          <w:top w:val="nil"/>
          <w:bottom w:val="single" w:sz="12" w:space="0" w:color="47D459"/>
          <w:insideH w:val="nil"/>
          <w:insideV w:val="nil"/>
        </w:tcBorders>
        <w:shd w:val="clear" w:color="auto" w:fill="FFFFFF"/>
      </w:tcPr>
    </w:tblStylePr>
    <w:tblStylePr w:type="lastRow">
      <w:rPr>
        <w:b/>
        <w:bCs/>
      </w:rPr>
      <w:tblPr/>
      <w:tcPr>
        <w:tcBorders>
          <w:top w:val="double" w:sz="2" w:space="0" w:color="47D45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1F0C7"/>
      </w:tcPr>
    </w:tblStylePr>
    <w:tblStylePr w:type="band1Horz">
      <w:tblPr/>
      <w:tcPr>
        <w:shd w:val="clear" w:color="auto" w:fill="C1F0C7"/>
      </w:tcPr>
    </w:tblStylePr>
  </w:style>
  <w:style w:type="table" w:customStyle="1" w:styleId="GridTable2-Accent43">
    <w:name w:val="Grid Table 2 - Accent 43"/>
    <w:basedOn w:val="TableNormal"/>
    <w:next w:val="GridTable2-Accent4"/>
    <w:uiPriority w:val="47"/>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2" w:space="0" w:color="60CAF3"/>
        <w:bottom w:val="single" w:sz="2" w:space="0" w:color="60CAF3"/>
        <w:insideH w:val="single" w:sz="2" w:space="0" w:color="60CAF3"/>
        <w:insideV w:val="single" w:sz="2" w:space="0" w:color="60CAF3"/>
      </w:tblBorders>
    </w:tblPr>
    <w:tblStylePr w:type="firstRow">
      <w:rPr>
        <w:b/>
        <w:bCs/>
      </w:rPr>
      <w:tblPr/>
      <w:tcPr>
        <w:tcBorders>
          <w:top w:val="nil"/>
          <w:bottom w:val="single" w:sz="12" w:space="0" w:color="60CAF3"/>
          <w:insideH w:val="nil"/>
          <w:insideV w:val="nil"/>
        </w:tcBorders>
        <w:shd w:val="clear" w:color="auto" w:fill="FFFFFF"/>
      </w:tcPr>
    </w:tblStylePr>
    <w:tblStylePr w:type="lastRow">
      <w:rPr>
        <w:b/>
        <w:bCs/>
      </w:rPr>
      <w:tblPr/>
      <w:tcPr>
        <w:tcBorders>
          <w:top w:val="double" w:sz="2" w:space="0" w:color="60CAF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CAEDFB"/>
      </w:tcPr>
    </w:tblStylePr>
    <w:tblStylePr w:type="band1Horz">
      <w:tblPr/>
      <w:tcPr>
        <w:shd w:val="clear" w:color="auto" w:fill="CAEDFB"/>
      </w:tcPr>
    </w:tblStylePr>
  </w:style>
  <w:style w:type="table" w:customStyle="1" w:styleId="GridTable2-Accent53">
    <w:name w:val="Grid Table 2 - Accent 53"/>
    <w:basedOn w:val="TableNormal"/>
    <w:next w:val="GridTable2-Accent5"/>
    <w:uiPriority w:val="47"/>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2" w:space="0" w:color="D86DCB"/>
        <w:bottom w:val="single" w:sz="2" w:space="0" w:color="D86DCB"/>
        <w:insideH w:val="single" w:sz="2" w:space="0" w:color="D86DCB"/>
        <w:insideV w:val="single" w:sz="2" w:space="0" w:color="D86DCB"/>
      </w:tblBorders>
    </w:tblPr>
    <w:tblStylePr w:type="firstRow">
      <w:rPr>
        <w:b/>
        <w:bCs/>
      </w:rPr>
      <w:tblPr/>
      <w:tcPr>
        <w:tcBorders>
          <w:top w:val="nil"/>
          <w:bottom w:val="single" w:sz="12" w:space="0" w:color="D86DCB"/>
          <w:insideH w:val="nil"/>
          <w:insideV w:val="nil"/>
        </w:tcBorders>
        <w:shd w:val="clear" w:color="auto" w:fill="FFFFFF"/>
      </w:tcPr>
    </w:tblStylePr>
    <w:tblStylePr w:type="lastRow">
      <w:rPr>
        <w:b/>
        <w:bCs/>
      </w:rPr>
      <w:tblPr/>
      <w:tcPr>
        <w:tcBorders>
          <w:top w:val="double" w:sz="2" w:space="0" w:color="D86DCB"/>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F2CEED"/>
      </w:tcPr>
    </w:tblStylePr>
    <w:tblStylePr w:type="band1Horz">
      <w:tblPr/>
      <w:tcPr>
        <w:shd w:val="clear" w:color="auto" w:fill="F2CEED"/>
      </w:tcPr>
    </w:tblStylePr>
  </w:style>
  <w:style w:type="table" w:customStyle="1" w:styleId="GridTable2-Accent63">
    <w:name w:val="Grid Table 2 - Accent 63"/>
    <w:basedOn w:val="TableNormal"/>
    <w:next w:val="GridTable2-Accent6"/>
    <w:uiPriority w:val="47"/>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2" w:space="0" w:color="8DD873"/>
        <w:bottom w:val="single" w:sz="2" w:space="0" w:color="8DD873"/>
        <w:insideH w:val="single" w:sz="2" w:space="0" w:color="8DD873"/>
        <w:insideV w:val="single" w:sz="2" w:space="0" w:color="8DD873"/>
      </w:tblBorders>
    </w:tblPr>
    <w:tblStylePr w:type="firstRow">
      <w:rPr>
        <w:b/>
        <w:bCs/>
      </w:rPr>
      <w:tblPr/>
      <w:tcPr>
        <w:tcBorders>
          <w:top w:val="nil"/>
          <w:bottom w:val="single" w:sz="12" w:space="0" w:color="8DD873"/>
          <w:insideH w:val="nil"/>
          <w:insideV w:val="nil"/>
        </w:tcBorders>
        <w:shd w:val="clear" w:color="auto" w:fill="FFFFFF"/>
      </w:tcPr>
    </w:tblStylePr>
    <w:tblStylePr w:type="lastRow">
      <w:rPr>
        <w:b/>
        <w:bCs/>
      </w:rPr>
      <w:tblPr/>
      <w:tcPr>
        <w:tcBorders>
          <w:top w:val="double" w:sz="2" w:space="0" w:color="8DD873"/>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9F2D0"/>
      </w:tcPr>
    </w:tblStylePr>
    <w:tblStylePr w:type="band1Horz">
      <w:tblPr/>
      <w:tcPr>
        <w:shd w:val="clear" w:color="auto" w:fill="D9F2D0"/>
      </w:tcPr>
    </w:tblStylePr>
  </w:style>
  <w:style w:type="table" w:customStyle="1" w:styleId="GridTable33">
    <w:name w:val="Grid Table 33"/>
    <w:basedOn w:val="TableNormal"/>
    <w:next w:val="GridTable3"/>
    <w:uiPriority w:val="48"/>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3-Accent13">
    <w:name w:val="Grid Table 3 - Accent 13"/>
    <w:basedOn w:val="TableNormal"/>
    <w:next w:val="GridTable3-Accent1"/>
    <w:uiPriority w:val="48"/>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1E4F5"/>
      </w:tcPr>
    </w:tblStylePr>
    <w:tblStylePr w:type="band1Horz">
      <w:tblPr/>
      <w:tcPr>
        <w:shd w:val="clear" w:color="auto" w:fill="C1E4F5"/>
      </w:tcPr>
    </w:tblStylePr>
    <w:tblStylePr w:type="neCell">
      <w:tblPr/>
      <w:tcPr>
        <w:tcBorders>
          <w:bottom w:val="single" w:sz="4" w:space="0" w:color="45B0E1"/>
        </w:tcBorders>
      </w:tcPr>
    </w:tblStylePr>
    <w:tblStylePr w:type="nwCell">
      <w:tblPr/>
      <w:tcPr>
        <w:tcBorders>
          <w:bottom w:val="single" w:sz="4" w:space="0" w:color="45B0E1"/>
        </w:tcBorders>
      </w:tcPr>
    </w:tblStylePr>
    <w:tblStylePr w:type="seCell">
      <w:tblPr/>
      <w:tcPr>
        <w:tcBorders>
          <w:top w:val="single" w:sz="4" w:space="0" w:color="45B0E1"/>
        </w:tcBorders>
      </w:tcPr>
    </w:tblStylePr>
    <w:tblStylePr w:type="swCell">
      <w:tblPr/>
      <w:tcPr>
        <w:tcBorders>
          <w:top w:val="single" w:sz="4" w:space="0" w:color="45B0E1"/>
        </w:tcBorders>
      </w:tcPr>
    </w:tblStylePr>
  </w:style>
  <w:style w:type="table" w:customStyle="1" w:styleId="GridTable3-Accent23">
    <w:name w:val="Grid Table 3 - Accent 23"/>
    <w:basedOn w:val="TableNormal"/>
    <w:next w:val="GridTable3-Accent2"/>
    <w:uiPriority w:val="48"/>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F1A983"/>
        <w:left w:val="single" w:sz="4" w:space="0" w:color="F1A983"/>
        <w:bottom w:val="single" w:sz="4" w:space="0" w:color="F1A983"/>
        <w:right w:val="single" w:sz="4" w:space="0" w:color="F1A983"/>
        <w:insideH w:val="single" w:sz="4" w:space="0" w:color="F1A983"/>
        <w:insideV w:val="single" w:sz="4" w:space="0" w:color="F1A9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AE2D5"/>
      </w:tcPr>
    </w:tblStylePr>
    <w:tblStylePr w:type="band1Horz">
      <w:tblPr/>
      <w:tcPr>
        <w:shd w:val="clear" w:color="auto" w:fill="FAE2D5"/>
      </w:tcPr>
    </w:tblStylePr>
    <w:tblStylePr w:type="neCell">
      <w:tblPr/>
      <w:tcPr>
        <w:tcBorders>
          <w:bottom w:val="single" w:sz="4" w:space="0" w:color="F1A983"/>
        </w:tcBorders>
      </w:tcPr>
    </w:tblStylePr>
    <w:tblStylePr w:type="nwCell">
      <w:tblPr/>
      <w:tcPr>
        <w:tcBorders>
          <w:bottom w:val="single" w:sz="4" w:space="0" w:color="F1A983"/>
        </w:tcBorders>
      </w:tcPr>
    </w:tblStylePr>
    <w:tblStylePr w:type="seCell">
      <w:tblPr/>
      <w:tcPr>
        <w:tcBorders>
          <w:top w:val="single" w:sz="4" w:space="0" w:color="F1A983"/>
        </w:tcBorders>
      </w:tcPr>
    </w:tblStylePr>
    <w:tblStylePr w:type="swCell">
      <w:tblPr/>
      <w:tcPr>
        <w:tcBorders>
          <w:top w:val="single" w:sz="4" w:space="0" w:color="F1A983"/>
        </w:tcBorders>
      </w:tcPr>
    </w:tblStylePr>
  </w:style>
  <w:style w:type="table" w:customStyle="1" w:styleId="GridTable3-Accent33">
    <w:name w:val="Grid Table 3 - Accent 33"/>
    <w:basedOn w:val="TableNormal"/>
    <w:next w:val="GridTable3-Accent3"/>
    <w:uiPriority w:val="48"/>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47D459"/>
        <w:left w:val="single" w:sz="4" w:space="0" w:color="47D459"/>
        <w:bottom w:val="single" w:sz="4" w:space="0" w:color="47D459"/>
        <w:right w:val="single" w:sz="4" w:space="0" w:color="47D459"/>
        <w:insideH w:val="single" w:sz="4" w:space="0" w:color="47D459"/>
        <w:insideV w:val="single" w:sz="4" w:space="0" w:color="47D45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1F0C7"/>
      </w:tcPr>
    </w:tblStylePr>
    <w:tblStylePr w:type="band1Horz">
      <w:tblPr/>
      <w:tcPr>
        <w:shd w:val="clear" w:color="auto" w:fill="C1F0C7"/>
      </w:tcPr>
    </w:tblStylePr>
    <w:tblStylePr w:type="neCell">
      <w:tblPr/>
      <w:tcPr>
        <w:tcBorders>
          <w:bottom w:val="single" w:sz="4" w:space="0" w:color="47D459"/>
        </w:tcBorders>
      </w:tcPr>
    </w:tblStylePr>
    <w:tblStylePr w:type="nwCell">
      <w:tblPr/>
      <w:tcPr>
        <w:tcBorders>
          <w:bottom w:val="single" w:sz="4" w:space="0" w:color="47D459"/>
        </w:tcBorders>
      </w:tcPr>
    </w:tblStylePr>
    <w:tblStylePr w:type="seCell">
      <w:tblPr/>
      <w:tcPr>
        <w:tcBorders>
          <w:top w:val="single" w:sz="4" w:space="0" w:color="47D459"/>
        </w:tcBorders>
      </w:tcPr>
    </w:tblStylePr>
    <w:tblStylePr w:type="swCell">
      <w:tblPr/>
      <w:tcPr>
        <w:tcBorders>
          <w:top w:val="single" w:sz="4" w:space="0" w:color="47D459"/>
        </w:tcBorders>
      </w:tcPr>
    </w:tblStylePr>
  </w:style>
  <w:style w:type="table" w:customStyle="1" w:styleId="GridTable3-Accent43">
    <w:name w:val="Grid Table 3 - Accent 43"/>
    <w:basedOn w:val="TableNormal"/>
    <w:next w:val="GridTable3-Accent4"/>
    <w:uiPriority w:val="48"/>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60CAF3"/>
        <w:left w:val="single" w:sz="4" w:space="0" w:color="60CAF3"/>
        <w:bottom w:val="single" w:sz="4" w:space="0" w:color="60CAF3"/>
        <w:right w:val="single" w:sz="4" w:space="0" w:color="60CAF3"/>
        <w:insideH w:val="single" w:sz="4" w:space="0" w:color="60CAF3"/>
        <w:insideV w:val="single" w:sz="4" w:space="0" w:color="60CAF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AEDFB"/>
      </w:tcPr>
    </w:tblStylePr>
    <w:tblStylePr w:type="band1Horz">
      <w:tblPr/>
      <w:tcPr>
        <w:shd w:val="clear" w:color="auto" w:fill="CAEDFB"/>
      </w:tcPr>
    </w:tblStylePr>
    <w:tblStylePr w:type="neCell">
      <w:tblPr/>
      <w:tcPr>
        <w:tcBorders>
          <w:bottom w:val="single" w:sz="4" w:space="0" w:color="60CAF3"/>
        </w:tcBorders>
      </w:tcPr>
    </w:tblStylePr>
    <w:tblStylePr w:type="nwCell">
      <w:tblPr/>
      <w:tcPr>
        <w:tcBorders>
          <w:bottom w:val="single" w:sz="4" w:space="0" w:color="60CAF3"/>
        </w:tcBorders>
      </w:tcPr>
    </w:tblStylePr>
    <w:tblStylePr w:type="seCell">
      <w:tblPr/>
      <w:tcPr>
        <w:tcBorders>
          <w:top w:val="single" w:sz="4" w:space="0" w:color="60CAF3"/>
        </w:tcBorders>
      </w:tcPr>
    </w:tblStylePr>
    <w:tblStylePr w:type="swCell">
      <w:tblPr/>
      <w:tcPr>
        <w:tcBorders>
          <w:top w:val="single" w:sz="4" w:space="0" w:color="60CAF3"/>
        </w:tcBorders>
      </w:tcPr>
    </w:tblStylePr>
  </w:style>
  <w:style w:type="table" w:customStyle="1" w:styleId="GridTable3-Accent53">
    <w:name w:val="Grid Table 3 - Accent 53"/>
    <w:basedOn w:val="TableNormal"/>
    <w:next w:val="GridTable3-Accent5"/>
    <w:uiPriority w:val="48"/>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D86DCB"/>
        <w:left w:val="single" w:sz="4" w:space="0" w:color="D86DCB"/>
        <w:bottom w:val="single" w:sz="4" w:space="0" w:color="D86DCB"/>
        <w:right w:val="single" w:sz="4" w:space="0" w:color="D86DCB"/>
        <w:insideH w:val="single" w:sz="4" w:space="0" w:color="D86DCB"/>
        <w:insideV w:val="single" w:sz="4" w:space="0" w:color="D86DC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2CEED"/>
      </w:tcPr>
    </w:tblStylePr>
    <w:tblStylePr w:type="band1Horz">
      <w:tblPr/>
      <w:tcPr>
        <w:shd w:val="clear" w:color="auto" w:fill="F2CEED"/>
      </w:tcPr>
    </w:tblStylePr>
    <w:tblStylePr w:type="neCell">
      <w:tblPr/>
      <w:tcPr>
        <w:tcBorders>
          <w:bottom w:val="single" w:sz="4" w:space="0" w:color="D86DCB"/>
        </w:tcBorders>
      </w:tcPr>
    </w:tblStylePr>
    <w:tblStylePr w:type="nwCell">
      <w:tblPr/>
      <w:tcPr>
        <w:tcBorders>
          <w:bottom w:val="single" w:sz="4" w:space="0" w:color="D86DCB"/>
        </w:tcBorders>
      </w:tcPr>
    </w:tblStylePr>
    <w:tblStylePr w:type="seCell">
      <w:tblPr/>
      <w:tcPr>
        <w:tcBorders>
          <w:top w:val="single" w:sz="4" w:space="0" w:color="D86DCB"/>
        </w:tcBorders>
      </w:tcPr>
    </w:tblStylePr>
    <w:tblStylePr w:type="swCell">
      <w:tblPr/>
      <w:tcPr>
        <w:tcBorders>
          <w:top w:val="single" w:sz="4" w:space="0" w:color="D86DCB"/>
        </w:tcBorders>
      </w:tcPr>
    </w:tblStylePr>
  </w:style>
  <w:style w:type="table" w:customStyle="1" w:styleId="GridTable3-Accent63">
    <w:name w:val="Grid Table 3 - Accent 63"/>
    <w:basedOn w:val="TableNormal"/>
    <w:next w:val="GridTable3-Accent6"/>
    <w:uiPriority w:val="48"/>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8DD873"/>
        <w:left w:val="single" w:sz="4" w:space="0" w:color="8DD873"/>
        <w:bottom w:val="single" w:sz="4" w:space="0" w:color="8DD873"/>
        <w:right w:val="single" w:sz="4" w:space="0" w:color="8DD873"/>
        <w:insideH w:val="single" w:sz="4" w:space="0" w:color="8DD873"/>
        <w:insideV w:val="single" w:sz="4" w:space="0" w:color="8DD87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F2D0"/>
      </w:tcPr>
    </w:tblStylePr>
    <w:tblStylePr w:type="band1Horz">
      <w:tblPr/>
      <w:tcPr>
        <w:shd w:val="clear" w:color="auto" w:fill="D9F2D0"/>
      </w:tcPr>
    </w:tblStylePr>
    <w:tblStylePr w:type="neCell">
      <w:tblPr/>
      <w:tcPr>
        <w:tcBorders>
          <w:bottom w:val="single" w:sz="4" w:space="0" w:color="8DD873"/>
        </w:tcBorders>
      </w:tcPr>
    </w:tblStylePr>
    <w:tblStylePr w:type="nwCell">
      <w:tblPr/>
      <w:tcPr>
        <w:tcBorders>
          <w:bottom w:val="single" w:sz="4" w:space="0" w:color="8DD873"/>
        </w:tcBorders>
      </w:tcPr>
    </w:tblStylePr>
    <w:tblStylePr w:type="seCell">
      <w:tblPr/>
      <w:tcPr>
        <w:tcBorders>
          <w:top w:val="single" w:sz="4" w:space="0" w:color="8DD873"/>
        </w:tcBorders>
      </w:tcPr>
    </w:tblStylePr>
    <w:tblStylePr w:type="swCell">
      <w:tblPr/>
      <w:tcPr>
        <w:tcBorders>
          <w:top w:val="single" w:sz="4" w:space="0" w:color="8DD873"/>
        </w:tcBorders>
      </w:tcPr>
    </w:tblStylePr>
  </w:style>
  <w:style w:type="table" w:customStyle="1" w:styleId="GridTable43">
    <w:name w:val="Grid Table 43"/>
    <w:basedOn w:val="TableNormal"/>
    <w:next w:val="GridTable4"/>
    <w:uiPriority w:val="49"/>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4-Accent13">
    <w:name w:val="Grid Table 4 - Accent 13"/>
    <w:basedOn w:val="TableNormal"/>
    <w:next w:val="GridTable4-Accent1"/>
    <w:uiPriority w:val="49"/>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4-Accent23">
    <w:name w:val="Grid Table 4 - Accent 23"/>
    <w:basedOn w:val="TableNormal"/>
    <w:next w:val="GridTable4-Accent2"/>
    <w:uiPriority w:val="49"/>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F1A983"/>
        <w:left w:val="single" w:sz="4" w:space="0" w:color="F1A983"/>
        <w:bottom w:val="single" w:sz="4" w:space="0" w:color="F1A983"/>
        <w:right w:val="single" w:sz="4" w:space="0" w:color="F1A983"/>
        <w:insideH w:val="single" w:sz="4" w:space="0" w:color="F1A983"/>
        <w:insideV w:val="single" w:sz="4" w:space="0" w:color="F1A983"/>
      </w:tblBorders>
    </w:tblPr>
    <w:tblStylePr w:type="firstRow">
      <w:rPr>
        <w:b/>
        <w:bCs/>
        <w:color w:val="FFFFFF"/>
      </w:rPr>
      <w:tblPr/>
      <w:tcPr>
        <w:tcBorders>
          <w:top w:val="single" w:sz="4" w:space="0" w:color="E97132"/>
          <w:left w:val="single" w:sz="4" w:space="0" w:color="E97132"/>
          <w:bottom w:val="single" w:sz="4" w:space="0" w:color="E97132"/>
          <w:right w:val="single" w:sz="4" w:space="0" w:color="E97132"/>
          <w:insideH w:val="nil"/>
          <w:insideV w:val="nil"/>
        </w:tcBorders>
        <w:shd w:val="clear" w:color="auto" w:fill="E97132"/>
      </w:tcPr>
    </w:tblStylePr>
    <w:tblStylePr w:type="lastRow">
      <w:rPr>
        <w:b/>
        <w:bCs/>
      </w:rPr>
      <w:tblPr/>
      <w:tcPr>
        <w:tcBorders>
          <w:top w:val="double" w:sz="4" w:space="0" w:color="E97132"/>
        </w:tcBorders>
      </w:tcPr>
    </w:tblStylePr>
    <w:tblStylePr w:type="firstCol">
      <w:rPr>
        <w:b/>
        <w:bCs/>
      </w:rPr>
    </w:tblStylePr>
    <w:tblStylePr w:type="lastCol">
      <w:rPr>
        <w:b/>
        <w:bCs/>
      </w:rPr>
    </w:tblStylePr>
    <w:tblStylePr w:type="band1Vert">
      <w:tblPr/>
      <w:tcPr>
        <w:shd w:val="clear" w:color="auto" w:fill="FAE2D5"/>
      </w:tcPr>
    </w:tblStylePr>
    <w:tblStylePr w:type="band1Horz">
      <w:tblPr/>
      <w:tcPr>
        <w:shd w:val="clear" w:color="auto" w:fill="FAE2D5"/>
      </w:tcPr>
    </w:tblStylePr>
  </w:style>
  <w:style w:type="table" w:customStyle="1" w:styleId="GridTable4-Accent33">
    <w:name w:val="Grid Table 4 - Accent 33"/>
    <w:basedOn w:val="TableNormal"/>
    <w:next w:val="GridTable4-Accent3"/>
    <w:uiPriority w:val="49"/>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47D459"/>
        <w:left w:val="single" w:sz="4" w:space="0" w:color="47D459"/>
        <w:bottom w:val="single" w:sz="4" w:space="0" w:color="47D459"/>
        <w:right w:val="single" w:sz="4" w:space="0" w:color="47D459"/>
        <w:insideH w:val="single" w:sz="4" w:space="0" w:color="47D459"/>
        <w:insideV w:val="single" w:sz="4" w:space="0" w:color="47D459"/>
      </w:tblBorders>
    </w:tblPr>
    <w:tblStylePr w:type="firstRow">
      <w:rPr>
        <w:b/>
        <w:bCs/>
        <w:color w:val="FFFFFF"/>
      </w:rPr>
      <w:tblPr/>
      <w:tcPr>
        <w:tcBorders>
          <w:top w:val="single" w:sz="4" w:space="0" w:color="196B24"/>
          <w:left w:val="single" w:sz="4" w:space="0" w:color="196B24"/>
          <w:bottom w:val="single" w:sz="4" w:space="0" w:color="196B24"/>
          <w:right w:val="single" w:sz="4" w:space="0" w:color="196B24"/>
          <w:insideH w:val="nil"/>
          <w:insideV w:val="nil"/>
        </w:tcBorders>
        <w:shd w:val="clear" w:color="auto" w:fill="196B24"/>
      </w:tcPr>
    </w:tblStylePr>
    <w:tblStylePr w:type="lastRow">
      <w:rPr>
        <w:b/>
        <w:bCs/>
      </w:rPr>
      <w:tblPr/>
      <w:tcPr>
        <w:tcBorders>
          <w:top w:val="double" w:sz="4" w:space="0" w:color="196B24"/>
        </w:tcBorders>
      </w:tcPr>
    </w:tblStylePr>
    <w:tblStylePr w:type="firstCol">
      <w:rPr>
        <w:b/>
        <w:bCs/>
      </w:rPr>
    </w:tblStylePr>
    <w:tblStylePr w:type="lastCol">
      <w:rPr>
        <w:b/>
        <w:bCs/>
      </w:rPr>
    </w:tblStylePr>
    <w:tblStylePr w:type="band1Vert">
      <w:tblPr/>
      <w:tcPr>
        <w:shd w:val="clear" w:color="auto" w:fill="C1F0C7"/>
      </w:tcPr>
    </w:tblStylePr>
    <w:tblStylePr w:type="band1Horz">
      <w:tblPr/>
      <w:tcPr>
        <w:shd w:val="clear" w:color="auto" w:fill="C1F0C7"/>
      </w:tcPr>
    </w:tblStylePr>
  </w:style>
  <w:style w:type="table" w:customStyle="1" w:styleId="GridTable4-Accent43">
    <w:name w:val="Grid Table 4 - Accent 43"/>
    <w:basedOn w:val="TableNormal"/>
    <w:next w:val="GridTable4-Accent4"/>
    <w:uiPriority w:val="49"/>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60CAF3"/>
        <w:left w:val="single" w:sz="4" w:space="0" w:color="60CAF3"/>
        <w:bottom w:val="single" w:sz="4" w:space="0" w:color="60CAF3"/>
        <w:right w:val="single" w:sz="4" w:space="0" w:color="60CAF3"/>
        <w:insideH w:val="single" w:sz="4" w:space="0" w:color="60CAF3"/>
        <w:insideV w:val="single" w:sz="4" w:space="0" w:color="60CAF3"/>
      </w:tblBorders>
    </w:tblPr>
    <w:tblStylePr w:type="firstRow">
      <w:rPr>
        <w:b/>
        <w:bCs/>
        <w:color w:val="FFFFFF"/>
      </w:rPr>
      <w:tblPr/>
      <w:tcPr>
        <w:tcBorders>
          <w:top w:val="single" w:sz="4" w:space="0" w:color="0F9ED5"/>
          <w:left w:val="single" w:sz="4" w:space="0" w:color="0F9ED5"/>
          <w:bottom w:val="single" w:sz="4" w:space="0" w:color="0F9ED5"/>
          <w:right w:val="single" w:sz="4" w:space="0" w:color="0F9ED5"/>
          <w:insideH w:val="nil"/>
          <w:insideV w:val="nil"/>
        </w:tcBorders>
        <w:shd w:val="clear" w:color="auto" w:fill="0F9ED5"/>
      </w:tcPr>
    </w:tblStylePr>
    <w:tblStylePr w:type="lastRow">
      <w:rPr>
        <w:b/>
        <w:bCs/>
      </w:rPr>
      <w:tblPr/>
      <w:tcPr>
        <w:tcBorders>
          <w:top w:val="double" w:sz="4" w:space="0" w:color="0F9ED5"/>
        </w:tcBorders>
      </w:tcPr>
    </w:tblStylePr>
    <w:tblStylePr w:type="firstCol">
      <w:rPr>
        <w:b/>
        <w:bCs/>
      </w:rPr>
    </w:tblStylePr>
    <w:tblStylePr w:type="lastCol">
      <w:rPr>
        <w:b/>
        <w:bCs/>
      </w:rPr>
    </w:tblStylePr>
    <w:tblStylePr w:type="band1Vert">
      <w:tblPr/>
      <w:tcPr>
        <w:shd w:val="clear" w:color="auto" w:fill="CAEDFB"/>
      </w:tcPr>
    </w:tblStylePr>
    <w:tblStylePr w:type="band1Horz">
      <w:tblPr/>
      <w:tcPr>
        <w:shd w:val="clear" w:color="auto" w:fill="CAEDFB"/>
      </w:tcPr>
    </w:tblStylePr>
  </w:style>
  <w:style w:type="table" w:customStyle="1" w:styleId="GridTable4-Accent53">
    <w:name w:val="Grid Table 4 - Accent 53"/>
    <w:basedOn w:val="TableNormal"/>
    <w:next w:val="GridTable4-Accent5"/>
    <w:uiPriority w:val="49"/>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D86DCB"/>
        <w:left w:val="single" w:sz="4" w:space="0" w:color="D86DCB"/>
        <w:bottom w:val="single" w:sz="4" w:space="0" w:color="D86DCB"/>
        <w:right w:val="single" w:sz="4" w:space="0" w:color="D86DCB"/>
        <w:insideH w:val="single" w:sz="4" w:space="0" w:color="D86DCB"/>
        <w:insideV w:val="single" w:sz="4" w:space="0" w:color="D86DCB"/>
      </w:tblBorders>
    </w:tblPr>
    <w:tblStylePr w:type="firstRow">
      <w:rPr>
        <w:b/>
        <w:bCs/>
        <w:color w:val="FFFFFF"/>
      </w:rPr>
      <w:tblPr/>
      <w:tcPr>
        <w:tcBorders>
          <w:top w:val="single" w:sz="4" w:space="0" w:color="A02B93"/>
          <w:left w:val="single" w:sz="4" w:space="0" w:color="A02B93"/>
          <w:bottom w:val="single" w:sz="4" w:space="0" w:color="A02B93"/>
          <w:right w:val="single" w:sz="4" w:space="0" w:color="A02B93"/>
          <w:insideH w:val="nil"/>
          <w:insideV w:val="nil"/>
        </w:tcBorders>
        <w:shd w:val="clear" w:color="auto" w:fill="A02B93"/>
      </w:tcPr>
    </w:tblStylePr>
    <w:tblStylePr w:type="lastRow">
      <w:rPr>
        <w:b/>
        <w:bCs/>
      </w:rPr>
      <w:tblPr/>
      <w:tcPr>
        <w:tcBorders>
          <w:top w:val="double" w:sz="4" w:space="0" w:color="A02B93"/>
        </w:tcBorders>
      </w:tcPr>
    </w:tblStylePr>
    <w:tblStylePr w:type="firstCol">
      <w:rPr>
        <w:b/>
        <w:bCs/>
      </w:rPr>
    </w:tblStylePr>
    <w:tblStylePr w:type="lastCol">
      <w:rPr>
        <w:b/>
        <w:bCs/>
      </w:rPr>
    </w:tblStylePr>
    <w:tblStylePr w:type="band1Vert">
      <w:tblPr/>
      <w:tcPr>
        <w:shd w:val="clear" w:color="auto" w:fill="F2CEED"/>
      </w:tcPr>
    </w:tblStylePr>
    <w:tblStylePr w:type="band1Horz">
      <w:tblPr/>
      <w:tcPr>
        <w:shd w:val="clear" w:color="auto" w:fill="F2CEED"/>
      </w:tcPr>
    </w:tblStylePr>
  </w:style>
  <w:style w:type="table" w:customStyle="1" w:styleId="GridTable4-Accent63">
    <w:name w:val="Grid Table 4 - Accent 63"/>
    <w:basedOn w:val="TableNormal"/>
    <w:next w:val="GridTable4-Accent6"/>
    <w:uiPriority w:val="49"/>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8DD873"/>
        <w:left w:val="single" w:sz="4" w:space="0" w:color="8DD873"/>
        <w:bottom w:val="single" w:sz="4" w:space="0" w:color="8DD873"/>
        <w:right w:val="single" w:sz="4" w:space="0" w:color="8DD873"/>
        <w:insideH w:val="single" w:sz="4" w:space="0" w:color="8DD873"/>
        <w:insideV w:val="single" w:sz="4" w:space="0" w:color="8DD873"/>
      </w:tblBorders>
    </w:tblPr>
    <w:tblStylePr w:type="firstRow">
      <w:rPr>
        <w:b/>
        <w:bCs/>
        <w:color w:val="FFFFFF"/>
      </w:rPr>
      <w:tblPr/>
      <w:tcPr>
        <w:tcBorders>
          <w:top w:val="single" w:sz="4" w:space="0" w:color="4EA72E"/>
          <w:left w:val="single" w:sz="4" w:space="0" w:color="4EA72E"/>
          <w:bottom w:val="single" w:sz="4" w:space="0" w:color="4EA72E"/>
          <w:right w:val="single" w:sz="4" w:space="0" w:color="4EA72E"/>
          <w:insideH w:val="nil"/>
          <w:insideV w:val="nil"/>
        </w:tcBorders>
        <w:shd w:val="clear" w:color="auto" w:fill="4EA72E"/>
      </w:tcPr>
    </w:tblStylePr>
    <w:tblStylePr w:type="lastRow">
      <w:rPr>
        <w:b/>
        <w:bCs/>
      </w:rPr>
      <w:tblPr/>
      <w:tcPr>
        <w:tcBorders>
          <w:top w:val="double" w:sz="4" w:space="0" w:color="4EA72E"/>
        </w:tcBorders>
      </w:tcPr>
    </w:tblStylePr>
    <w:tblStylePr w:type="firstCol">
      <w:rPr>
        <w:b/>
        <w:bCs/>
      </w:rPr>
    </w:tblStylePr>
    <w:tblStylePr w:type="lastCol">
      <w:rPr>
        <w:b/>
        <w:bCs/>
      </w:rPr>
    </w:tblStylePr>
    <w:tblStylePr w:type="band1Vert">
      <w:tblPr/>
      <w:tcPr>
        <w:shd w:val="clear" w:color="auto" w:fill="D9F2D0"/>
      </w:tcPr>
    </w:tblStylePr>
    <w:tblStylePr w:type="band1Horz">
      <w:tblPr/>
      <w:tcPr>
        <w:shd w:val="clear" w:color="auto" w:fill="D9F2D0"/>
      </w:tcPr>
    </w:tblStylePr>
  </w:style>
  <w:style w:type="table" w:customStyle="1" w:styleId="GridTable5Dark3">
    <w:name w:val="Grid Table 5 Dark3"/>
    <w:basedOn w:val="TableNormal"/>
    <w:next w:val="GridTable5Dark"/>
    <w:uiPriority w:val="50"/>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CCCCC"/>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00000"/>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00000"/>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00000"/>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00000"/>
      </w:tcPr>
    </w:tblStylePr>
    <w:tblStylePr w:type="band1Vert">
      <w:tblPr/>
      <w:tcPr>
        <w:shd w:val="clear" w:color="auto" w:fill="999999"/>
      </w:tcPr>
    </w:tblStylePr>
    <w:tblStylePr w:type="band1Horz">
      <w:tblPr/>
      <w:tcPr>
        <w:shd w:val="clear" w:color="auto" w:fill="999999"/>
      </w:tcPr>
    </w:tblStylePr>
  </w:style>
  <w:style w:type="table" w:customStyle="1" w:styleId="GridTable5Dark-Accent13">
    <w:name w:val="Grid Table 5 Dark - Accent 13"/>
    <w:basedOn w:val="TableNormal"/>
    <w:next w:val="GridTable5Dark-Accent1"/>
    <w:uiPriority w:val="50"/>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1E4F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15608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15608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15608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156082"/>
      </w:tcPr>
    </w:tblStylePr>
    <w:tblStylePr w:type="band1Vert">
      <w:tblPr/>
      <w:tcPr>
        <w:shd w:val="clear" w:color="auto" w:fill="83CAEB"/>
      </w:tcPr>
    </w:tblStylePr>
    <w:tblStylePr w:type="band1Horz">
      <w:tblPr/>
      <w:tcPr>
        <w:shd w:val="clear" w:color="auto" w:fill="83CAEB"/>
      </w:tcPr>
    </w:tblStylePr>
  </w:style>
  <w:style w:type="table" w:customStyle="1" w:styleId="GridTable5Dark-Accent23">
    <w:name w:val="Grid Table 5 Dark - Accent 23"/>
    <w:basedOn w:val="TableNormal"/>
    <w:next w:val="GridTable5Dark-Accent2"/>
    <w:uiPriority w:val="50"/>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AE2D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E9713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E9713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E9713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E97132"/>
      </w:tcPr>
    </w:tblStylePr>
    <w:tblStylePr w:type="band1Vert">
      <w:tblPr/>
      <w:tcPr>
        <w:shd w:val="clear" w:color="auto" w:fill="F6C5AC"/>
      </w:tcPr>
    </w:tblStylePr>
    <w:tblStylePr w:type="band1Horz">
      <w:tblPr/>
      <w:tcPr>
        <w:shd w:val="clear" w:color="auto" w:fill="F6C5AC"/>
      </w:tcPr>
    </w:tblStylePr>
  </w:style>
  <w:style w:type="table" w:customStyle="1" w:styleId="GridTable5Dark-Accent33">
    <w:name w:val="Grid Table 5 Dark - Accent 33"/>
    <w:basedOn w:val="TableNormal"/>
    <w:next w:val="GridTable5Dark-Accent3"/>
    <w:uiPriority w:val="50"/>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1F0C7"/>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196B2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196B2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196B2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196B24"/>
      </w:tcPr>
    </w:tblStylePr>
    <w:tblStylePr w:type="band1Vert">
      <w:tblPr/>
      <w:tcPr>
        <w:shd w:val="clear" w:color="auto" w:fill="84E290"/>
      </w:tcPr>
    </w:tblStylePr>
    <w:tblStylePr w:type="band1Horz">
      <w:tblPr/>
      <w:tcPr>
        <w:shd w:val="clear" w:color="auto" w:fill="84E290"/>
      </w:tcPr>
    </w:tblStylePr>
  </w:style>
  <w:style w:type="table" w:customStyle="1" w:styleId="GridTable5Dark-Accent43">
    <w:name w:val="Grid Table 5 Dark - Accent 43"/>
    <w:basedOn w:val="TableNormal"/>
    <w:next w:val="GridTable5Dark-Accent4"/>
    <w:uiPriority w:val="50"/>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AED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F9E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F9E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F9E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F9ED5"/>
      </w:tcPr>
    </w:tblStylePr>
    <w:tblStylePr w:type="band1Vert">
      <w:tblPr/>
      <w:tcPr>
        <w:shd w:val="clear" w:color="auto" w:fill="95DCF7"/>
      </w:tcPr>
    </w:tblStylePr>
    <w:tblStylePr w:type="band1Horz">
      <w:tblPr/>
      <w:tcPr>
        <w:shd w:val="clear" w:color="auto" w:fill="95DCF7"/>
      </w:tcPr>
    </w:tblStylePr>
  </w:style>
  <w:style w:type="table" w:customStyle="1" w:styleId="GridTable5Dark-Accent53">
    <w:name w:val="Grid Table 5 Dark - Accent 53"/>
    <w:basedOn w:val="TableNormal"/>
    <w:next w:val="GridTable5Dark-Accent5"/>
    <w:uiPriority w:val="50"/>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F2CEE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A02B93"/>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A02B93"/>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A02B93"/>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A02B93"/>
      </w:tcPr>
    </w:tblStylePr>
    <w:tblStylePr w:type="band1Vert">
      <w:tblPr/>
      <w:tcPr>
        <w:shd w:val="clear" w:color="auto" w:fill="E59EDC"/>
      </w:tcPr>
    </w:tblStylePr>
    <w:tblStylePr w:type="band1Horz">
      <w:tblPr/>
      <w:tcPr>
        <w:shd w:val="clear" w:color="auto" w:fill="E59EDC"/>
      </w:tcPr>
    </w:tblStylePr>
  </w:style>
  <w:style w:type="table" w:customStyle="1" w:styleId="GridTable5Dark-Accent63">
    <w:name w:val="Grid Table 5 Dark - Accent 63"/>
    <w:basedOn w:val="TableNormal"/>
    <w:next w:val="GridTable5Dark-Accent6"/>
    <w:uiPriority w:val="50"/>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F2D0"/>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EA72E"/>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EA72E"/>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EA72E"/>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EA72E"/>
      </w:tcPr>
    </w:tblStylePr>
    <w:tblStylePr w:type="band1Vert">
      <w:tblPr/>
      <w:tcPr>
        <w:shd w:val="clear" w:color="auto" w:fill="B3E5A1"/>
      </w:tcPr>
    </w:tblStylePr>
    <w:tblStylePr w:type="band1Horz">
      <w:tblPr/>
      <w:tcPr>
        <w:shd w:val="clear" w:color="auto" w:fill="B3E5A1"/>
      </w:tcPr>
    </w:tblStylePr>
  </w:style>
  <w:style w:type="table" w:customStyle="1" w:styleId="GridTable6Colorful3">
    <w:name w:val="Grid Table 6 Colorful3"/>
    <w:basedOn w:val="TableNormal"/>
    <w:next w:val="GridTable6Colorful"/>
    <w:uiPriority w:val="51"/>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GridTable6Colorful-Accent13">
    <w:name w:val="Grid Table 6 Colorful - Accent 13"/>
    <w:basedOn w:val="TableNormal"/>
    <w:next w:val="GridTable6Colorful-Accent1"/>
    <w:uiPriority w:val="51"/>
    <w:rsid w:val="00C33BC5"/>
    <w:pPr>
      <w:spacing w:line="240" w:lineRule="auto"/>
    </w:pPr>
    <w:rPr>
      <w:rFonts w:ascii="Aptos" w:hAnsi="Aptos"/>
      <w:color w:val="0F4761"/>
      <w:kern w:val="2"/>
      <w:sz w:val="24"/>
      <w:szCs w:val="24"/>
      <w:lang w:val="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rPr>
      <w:tblPr/>
      <w:tcPr>
        <w:tcBorders>
          <w:bottom w:val="single" w:sz="12" w:space="0" w:color="45B0E1"/>
        </w:tcBorders>
      </w:tcPr>
    </w:tblStylePr>
    <w:tblStylePr w:type="lastRow">
      <w:rPr>
        <w:b/>
        <w:bCs/>
      </w:rPr>
      <w:tblPr/>
      <w:tcPr>
        <w:tcBorders>
          <w:top w:val="double" w:sz="4" w:space="0" w:color="45B0E1"/>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6Colorful-Accent23">
    <w:name w:val="Grid Table 6 Colorful - Accent 23"/>
    <w:basedOn w:val="TableNormal"/>
    <w:next w:val="GridTable6Colorful-Accent2"/>
    <w:uiPriority w:val="51"/>
    <w:rsid w:val="00C33BC5"/>
    <w:pPr>
      <w:spacing w:line="240" w:lineRule="auto"/>
    </w:pPr>
    <w:rPr>
      <w:rFonts w:ascii="Aptos" w:hAnsi="Aptos"/>
      <w:color w:val="BF4E14"/>
      <w:kern w:val="2"/>
      <w:sz w:val="24"/>
      <w:szCs w:val="24"/>
      <w:lang w:val="en-US"/>
      <w14:ligatures w14:val="standardContextual"/>
    </w:rPr>
    <w:tblPr>
      <w:tblStyleRowBandSize w:val="1"/>
      <w:tblStyleColBandSize w:val="1"/>
      <w:tblBorders>
        <w:top w:val="single" w:sz="4" w:space="0" w:color="F1A983"/>
        <w:left w:val="single" w:sz="4" w:space="0" w:color="F1A983"/>
        <w:bottom w:val="single" w:sz="4" w:space="0" w:color="F1A983"/>
        <w:right w:val="single" w:sz="4" w:space="0" w:color="F1A983"/>
        <w:insideH w:val="single" w:sz="4" w:space="0" w:color="F1A983"/>
        <w:insideV w:val="single" w:sz="4" w:space="0" w:color="F1A983"/>
      </w:tblBorders>
    </w:tblPr>
    <w:tblStylePr w:type="firstRow">
      <w:rPr>
        <w:b/>
        <w:bCs/>
      </w:rPr>
      <w:tblPr/>
      <w:tcPr>
        <w:tcBorders>
          <w:bottom w:val="single" w:sz="12" w:space="0" w:color="F1A983"/>
        </w:tcBorders>
      </w:tcPr>
    </w:tblStylePr>
    <w:tblStylePr w:type="lastRow">
      <w:rPr>
        <w:b/>
        <w:bCs/>
      </w:rPr>
      <w:tblPr/>
      <w:tcPr>
        <w:tcBorders>
          <w:top w:val="double" w:sz="4" w:space="0" w:color="F1A983"/>
        </w:tcBorders>
      </w:tcPr>
    </w:tblStylePr>
    <w:tblStylePr w:type="firstCol">
      <w:rPr>
        <w:b/>
        <w:bCs/>
      </w:rPr>
    </w:tblStylePr>
    <w:tblStylePr w:type="lastCol">
      <w:rPr>
        <w:b/>
        <w:bCs/>
      </w:rPr>
    </w:tblStylePr>
    <w:tblStylePr w:type="band1Vert">
      <w:tblPr/>
      <w:tcPr>
        <w:shd w:val="clear" w:color="auto" w:fill="FAE2D5"/>
      </w:tcPr>
    </w:tblStylePr>
    <w:tblStylePr w:type="band1Horz">
      <w:tblPr/>
      <w:tcPr>
        <w:shd w:val="clear" w:color="auto" w:fill="FAE2D5"/>
      </w:tcPr>
    </w:tblStylePr>
  </w:style>
  <w:style w:type="table" w:customStyle="1" w:styleId="GridTable6Colorful-Accent33">
    <w:name w:val="Grid Table 6 Colorful - Accent 33"/>
    <w:basedOn w:val="TableNormal"/>
    <w:next w:val="GridTable6Colorful-Accent3"/>
    <w:uiPriority w:val="51"/>
    <w:rsid w:val="00C33BC5"/>
    <w:pPr>
      <w:spacing w:line="240" w:lineRule="auto"/>
    </w:pPr>
    <w:rPr>
      <w:rFonts w:ascii="Aptos" w:hAnsi="Aptos"/>
      <w:color w:val="124F1A"/>
      <w:kern w:val="2"/>
      <w:sz w:val="24"/>
      <w:szCs w:val="24"/>
      <w:lang w:val="en-US"/>
      <w14:ligatures w14:val="standardContextual"/>
    </w:rPr>
    <w:tblPr>
      <w:tblStyleRowBandSize w:val="1"/>
      <w:tblStyleColBandSize w:val="1"/>
      <w:tblBorders>
        <w:top w:val="single" w:sz="4" w:space="0" w:color="47D459"/>
        <w:left w:val="single" w:sz="4" w:space="0" w:color="47D459"/>
        <w:bottom w:val="single" w:sz="4" w:space="0" w:color="47D459"/>
        <w:right w:val="single" w:sz="4" w:space="0" w:color="47D459"/>
        <w:insideH w:val="single" w:sz="4" w:space="0" w:color="47D459"/>
        <w:insideV w:val="single" w:sz="4" w:space="0" w:color="47D459"/>
      </w:tblBorders>
    </w:tblPr>
    <w:tblStylePr w:type="firstRow">
      <w:rPr>
        <w:b/>
        <w:bCs/>
      </w:rPr>
      <w:tblPr/>
      <w:tcPr>
        <w:tcBorders>
          <w:bottom w:val="single" w:sz="12" w:space="0" w:color="47D459"/>
        </w:tcBorders>
      </w:tcPr>
    </w:tblStylePr>
    <w:tblStylePr w:type="lastRow">
      <w:rPr>
        <w:b/>
        <w:bCs/>
      </w:rPr>
      <w:tblPr/>
      <w:tcPr>
        <w:tcBorders>
          <w:top w:val="double" w:sz="4" w:space="0" w:color="47D459"/>
        </w:tcBorders>
      </w:tcPr>
    </w:tblStylePr>
    <w:tblStylePr w:type="firstCol">
      <w:rPr>
        <w:b/>
        <w:bCs/>
      </w:rPr>
    </w:tblStylePr>
    <w:tblStylePr w:type="lastCol">
      <w:rPr>
        <w:b/>
        <w:bCs/>
      </w:rPr>
    </w:tblStylePr>
    <w:tblStylePr w:type="band1Vert">
      <w:tblPr/>
      <w:tcPr>
        <w:shd w:val="clear" w:color="auto" w:fill="C1F0C7"/>
      </w:tcPr>
    </w:tblStylePr>
    <w:tblStylePr w:type="band1Horz">
      <w:tblPr/>
      <w:tcPr>
        <w:shd w:val="clear" w:color="auto" w:fill="C1F0C7"/>
      </w:tcPr>
    </w:tblStylePr>
  </w:style>
  <w:style w:type="table" w:customStyle="1" w:styleId="GridTable6Colorful-Accent43">
    <w:name w:val="Grid Table 6 Colorful - Accent 43"/>
    <w:basedOn w:val="TableNormal"/>
    <w:next w:val="GridTable6Colorful-Accent4"/>
    <w:uiPriority w:val="51"/>
    <w:rsid w:val="00C33BC5"/>
    <w:pPr>
      <w:spacing w:line="240" w:lineRule="auto"/>
    </w:pPr>
    <w:rPr>
      <w:rFonts w:ascii="Aptos" w:hAnsi="Aptos"/>
      <w:color w:val="0B769F"/>
      <w:kern w:val="2"/>
      <w:sz w:val="24"/>
      <w:szCs w:val="24"/>
      <w:lang w:val="en-US"/>
      <w14:ligatures w14:val="standardContextual"/>
    </w:rPr>
    <w:tblPr>
      <w:tblStyleRowBandSize w:val="1"/>
      <w:tblStyleColBandSize w:val="1"/>
      <w:tblBorders>
        <w:top w:val="single" w:sz="4" w:space="0" w:color="60CAF3"/>
        <w:left w:val="single" w:sz="4" w:space="0" w:color="60CAF3"/>
        <w:bottom w:val="single" w:sz="4" w:space="0" w:color="60CAF3"/>
        <w:right w:val="single" w:sz="4" w:space="0" w:color="60CAF3"/>
        <w:insideH w:val="single" w:sz="4" w:space="0" w:color="60CAF3"/>
        <w:insideV w:val="single" w:sz="4" w:space="0" w:color="60CAF3"/>
      </w:tblBorders>
    </w:tblPr>
    <w:tblStylePr w:type="firstRow">
      <w:rPr>
        <w:b/>
        <w:bCs/>
      </w:rPr>
      <w:tblPr/>
      <w:tcPr>
        <w:tcBorders>
          <w:bottom w:val="single" w:sz="12" w:space="0" w:color="60CAF3"/>
        </w:tcBorders>
      </w:tcPr>
    </w:tblStylePr>
    <w:tblStylePr w:type="lastRow">
      <w:rPr>
        <w:b/>
        <w:bCs/>
      </w:rPr>
      <w:tblPr/>
      <w:tcPr>
        <w:tcBorders>
          <w:top w:val="double" w:sz="4" w:space="0" w:color="60CAF3"/>
        </w:tcBorders>
      </w:tcPr>
    </w:tblStylePr>
    <w:tblStylePr w:type="firstCol">
      <w:rPr>
        <w:b/>
        <w:bCs/>
      </w:rPr>
    </w:tblStylePr>
    <w:tblStylePr w:type="lastCol">
      <w:rPr>
        <w:b/>
        <w:bCs/>
      </w:rPr>
    </w:tblStylePr>
    <w:tblStylePr w:type="band1Vert">
      <w:tblPr/>
      <w:tcPr>
        <w:shd w:val="clear" w:color="auto" w:fill="CAEDFB"/>
      </w:tcPr>
    </w:tblStylePr>
    <w:tblStylePr w:type="band1Horz">
      <w:tblPr/>
      <w:tcPr>
        <w:shd w:val="clear" w:color="auto" w:fill="CAEDFB"/>
      </w:tcPr>
    </w:tblStylePr>
  </w:style>
  <w:style w:type="table" w:customStyle="1" w:styleId="GridTable6Colorful-Accent53">
    <w:name w:val="Grid Table 6 Colorful - Accent 53"/>
    <w:basedOn w:val="TableNormal"/>
    <w:next w:val="GridTable6Colorful-Accent5"/>
    <w:uiPriority w:val="51"/>
    <w:rsid w:val="00C33BC5"/>
    <w:pPr>
      <w:spacing w:line="240" w:lineRule="auto"/>
    </w:pPr>
    <w:rPr>
      <w:rFonts w:ascii="Aptos" w:hAnsi="Aptos"/>
      <w:color w:val="77206D"/>
      <w:kern w:val="2"/>
      <w:sz w:val="24"/>
      <w:szCs w:val="24"/>
      <w:lang w:val="en-US"/>
      <w14:ligatures w14:val="standardContextual"/>
    </w:rPr>
    <w:tblPr>
      <w:tblStyleRowBandSize w:val="1"/>
      <w:tblStyleColBandSize w:val="1"/>
      <w:tblBorders>
        <w:top w:val="single" w:sz="4" w:space="0" w:color="D86DCB"/>
        <w:left w:val="single" w:sz="4" w:space="0" w:color="D86DCB"/>
        <w:bottom w:val="single" w:sz="4" w:space="0" w:color="D86DCB"/>
        <w:right w:val="single" w:sz="4" w:space="0" w:color="D86DCB"/>
        <w:insideH w:val="single" w:sz="4" w:space="0" w:color="D86DCB"/>
        <w:insideV w:val="single" w:sz="4" w:space="0" w:color="D86DCB"/>
      </w:tblBorders>
    </w:tblPr>
    <w:tblStylePr w:type="firstRow">
      <w:rPr>
        <w:b/>
        <w:bCs/>
      </w:rPr>
      <w:tblPr/>
      <w:tcPr>
        <w:tcBorders>
          <w:bottom w:val="single" w:sz="12" w:space="0" w:color="D86DCB"/>
        </w:tcBorders>
      </w:tcPr>
    </w:tblStylePr>
    <w:tblStylePr w:type="lastRow">
      <w:rPr>
        <w:b/>
        <w:bCs/>
      </w:rPr>
      <w:tblPr/>
      <w:tcPr>
        <w:tcBorders>
          <w:top w:val="double" w:sz="4" w:space="0" w:color="D86DCB"/>
        </w:tcBorders>
      </w:tcPr>
    </w:tblStylePr>
    <w:tblStylePr w:type="firstCol">
      <w:rPr>
        <w:b/>
        <w:bCs/>
      </w:rPr>
    </w:tblStylePr>
    <w:tblStylePr w:type="lastCol">
      <w:rPr>
        <w:b/>
        <w:bCs/>
      </w:rPr>
    </w:tblStylePr>
    <w:tblStylePr w:type="band1Vert">
      <w:tblPr/>
      <w:tcPr>
        <w:shd w:val="clear" w:color="auto" w:fill="F2CEED"/>
      </w:tcPr>
    </w:tblStylePr>
    <w:tblStylePr w:type="band1Horz">
      <w:tblPr/>
      <w:tcPr>
        <w:shd w:val="clear" w:color="auto" w:fill="F2CEED"/>
      </w:tcPr>
    </w:tblStylePr>
  </w:style>
  <w:style w:type="table" w:customStyle="1" w:styleId="GridTable6Colorful-Accent63">
    <w:name w:val="Grid Table 6 Colorful - Accent 63"/>
    <w:basedOn w:val="TableNormal"/>
    <w:next w:val="GridTable6Colorful-Accent6"/>
    <w:uiPriority w:val="51"/>
    <w:rsid w:val="00C33BC5"/>
    <w:pPr>
      <w:spacing w:line="240" w:lineRule="auto"/>
    </w:pPr>
    <w:rPr>
      <w:rFonts w:ascii="Aptos" w:hAnsi="Aptos"/>
      <w:color w:val="3A7C22"/>
      <w:kern w:val="2"/>
      <w:sz w:val="24"/>
      <w:szCs w:val="24"/>
      <w:lang w:val="en-US"/>
      <w14:ligatures w14:val="standardContextual"/>
    </w:rPr>
    <w:tblPr>
      <w:tblStyleRowBandSize w:val="1"/>
      <w:tblStyleColBandSize w:val="1"/>
      <w:tblBorders>
        <w:top w:val="single" w:sz="4" w:space="0" w:color="8DD873"/>
        <w:left w:val="single" w:sz="4" w:space="0" w:color="8DD873"/>
        <w:bottom w:val="single" w:sz="4" w:space="0" w:color="8DD873"/>
        <w:right w:val="single" w:sz="4" w:space="0" w:color="8DD873"/>
        <w:insideH w:val="single" w:sz="4" w:space="0" w:color="8DD873"/>
        <w:insideV w:val="single" w:sz="4" w:space="0" w:color="8DD873"/>
      </w:tblBorders>
    </w:tblPr>
    <w:tblStylePr w:type="firstRow">
      <w:rPr>
        <w:b/>
        <w:bCs/>
      </w:rPr>
      <w:tblPr/>
      <w:tcPr>
        <w:tcBorders>
          <w:bottom w:val="single" w:sz="12" w:space="0" w:color="8DD873"/>
        </w:tcBorders>
      </w:tcPr>
    </w:tblStylePr>
    <w:tblStylePr w:type="lastRow">
      <w:rPr>
        <w:b/>
        <w:bCs/>
      </w:rPr>
      <w:tblPr/>
      <w:tcPr>
        <w:tcBorders>
          <w:top w:val="double" w:sz="4" w:space="0" w:color="8DD873"/>
        </w:tcBorders>
      </w:tcPr>
    </w:tblStylePr>
    <w:tblStylePr w:type="firstCol">
      <w:rPr>
        <w:b/>
        <w:bCs/>
      </w:rPr>
    </w:tblStylePr>
    <w:tblStylePr w:type="lastCol">
      <w:rPr>
        <w:b/>
        <w:bCs/>
      </w:rPr>
    </w:tblStylePr>
    <w:tblStylePr w:type="band1Vert">
      <w:tblPr/>
      <w:tcPr>
        <w:shd w:val="clear" w:color="auto" w:fill="D9F2D0"/>
      </w:tcPr>
    </w:tblStylePr>
    <w:tblStylePr w:type="band1Horz">
      <w:tblPr/>
      <w:tcPr>
        <w:shd w:val="clear" w:color="auto" w:fill="D9F2D0"/>
      </w:tcPr>
    </w:tblStylePr>
  </w:style>
  <w:style w:type="table" w:customStyle="1" w:styleId="GridTable7Colorful3">
    <w:name w:val="Grid Table 7 Colorful3"/>
    <w:basedOn w:val="TableNormal"/>
    <w:next w:val="GridTable7Colorful"/>
    <w:uiPriority w:val="52"/>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table" w:customStyle="1" w:styleId="GridTable7Colorful-Accent13">
    <w:name w:val="Grid Table 7 Colorful - Accent 13"/>
    <w:basedOn w:val="TableNormal"/>
    <w:next w:val="GridTable7Colorful-Accent1"/>
    <w:uiPriority w:val="52"/>
    <w:rsid w:val="00C33BC5"/>
    <w:pPr>
      <w:spacing w:line="240" w:lineRule="auto"/>
    </w:pPr>
    <w:rPr>
      <w:rFonts w:ascii="Aptos" w:hAnsi="Aptos"/>
      <w:color w:val="0F4761"/>
      <w:kern w:val="2"/>
      <w:sz w:val="24"/>
      <w:szCs w:val="24"/>
      <w:lang w:val="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1E4F5"/>
      </w:tcPr>
    </w:tblStylePr>
    <w:tblStylePr w:type="band1Horz">
      <w:tblPr/>
      <w:tcPr>
        <w:shd w:val="clear" w:color="auto" w:fill="C1E4F5"/>
      </w:tcPr>
    </w:tblStylePr>
    <w:tblStylePr w:type="neCell">
      <w:tblPr/>
      <w:tcPr>
        <w:tcBorders>
          <w:bottom w:val="single" w:sz="4" w:space="0" w:color="45B0E1"/>
        </w:tcBorders>
      </w:tcPr>
    </w:tblStylePr>
    <w:tblStylePr w:type="nwCell">
      <w:tblPr/>
      <w:tcPr>
        <w:tcBorders>
          <w:bottom w:val="single" w:sz="4" w:space="0" w:color="45B0E1"/>
        </w:tcBorders>
      </w:tcPr>
    </w:tblStylePr>
    <w:tblStylePr w:type="seCell">
      <w:tblPr/>
      <w:tcPr>
        <w:tcBorders>
          <w:top w:val="single" w:sz="4" w:space="0" w:color="45B0E1"/>
        </w:tcBorders>
      </w:tcPr>
    </w:tblStylePr>
    <w:tblStylePr w:type="swCell">
      <w:tblPr/>
      <w:tcPr>
        <w:tcBorders>
          <w:top w:val="single" w:sz="4" w:space="0" w:color="45B0E1"/>
        </w:tcBorders>
      </w:tcPr>
    </w:tblStylePr>
  </w:style>
  <w:style w:type="table" w:customStyle="1" w:styleId="GridTable7Colorful-Accent23">
    <w:name w:val="Grid Table 7 Colorful - Accent 23"/>
    <w:basedOn w:val="TableNormal"/>
    <w:next w:val="GridTable7Colorful-Accent2"/>
    <w:uiPriority w:val="52"/>
    <w:rsid w:val="00C33BC5"/>
    <w:pPr>
      <w:spacing w:line="240" w:lineRule="auto"/>
    </w:pPr>
    <w:rPr>
      <w:rFonts w:ascii="Aptos" w:hAnsi="Aptos"/>
      <w:color w:val="BF4E14"/>
      <w:kern w:val="2"/>
      <w:sz w:val="24"/>
      <w:szCs w:val="24"/>
      <w:lang w:val="en-US"/>
      <w14:ligatures w14:val="standardContextual"/>
    </w:rPr>
    <w:tblPr>
      <w:tblStyleRowBandSize w:val="1"/>
      <w:tblStyleColBandSize w:val="1"/>
      <w:tblBorders>
        <w:top w:val="single" w:sz="4" w:space="0" w:color="F1A983"/>
        <w:left w:val="single" w:sz="4" w:space="0" w:color="F1A983"/>
        <w:bottom w:val="single" w:sz="4" w:space="0" w:color="F1A983"/>
        <w:right w:val="single" w:sz="4" w:space="0" w:color="F1A983"/>
        <w:insideH w:val="single" w:sz="4" w:space="0" w:color="F1A983"/>
        <w:insideV w:val="single" w:sz="4" w:space="0" w:color="F1A98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AE2D5"/>
      </w:tcPr>
    </w:tblStylePr>
    <w:tblStylePr w:type="band1Horz">
      <w:tblPr/>
      <w:tcPr>
        <w:shd w:val="clear" w:color="auto" w:fill="FAE2D5"/>
      </w:tcPr>
    </w:tblStylePr>
    <w:tblStylePr w:type="neCell">
      <w:tblPr/>
      <w:tcPr>
        <w:tcBorders>
          <w:bottom w:val="single" w:sz="4" w:space="0" w:color="F1A983"/>
        </w:tcBorders>
      </w:tcPr>
    </w:tblStylePr>
    <w:tblStylePr w:type="nwCell">
      <w:tblPr/>
      <w:tcPr>
        <w:tcBorders>
          <w:bottom w:val="single" w:sz="4" w:space="0" w:color="F1A983"/>
        </w:tcBorders>
      </w:tcPr>
    </w:tblStylePr>
    <w:tblStylePr w:type="seCell">
      <w:tblPr/>
      <w:tcPr>
        <w:tcBorders>
          <w:top w:val="single" w:sz="4" w:space="0" w:color="F1A983"/>
        </w:tcBorders>
      </w:tcPr>
    </w:tblStylePr>
    <w:tblStylePr w:type="swCell">
      <w:tblPr/>
      <w:tcPr>
        <w:tcBorders>
          <w:top w:val="single" w:sz="4" w:space="0" w:color="F1A983"/>
        </w:tcBorders>
      </w:tcPr>
    </w:tblStylePr>
  </w:style>
  <w:style w:type="table" w:customStyle="1" w:styleId="GridTable7Colorful-Accent33">
    <w:name w:val="Grid Table 7 Colorful - Accent 33"/>
    <w:basedOn w:val="TableNormal"/>
    <w:next w:val="GridTable7Colorful-Accent3"/>
    <w:uiPriority w:val="52"/>
    <w:rsid w:val="00C33BC5"/>
    <w:pPr>
      <w:spacing w:line="240" w:lineRule="auto"/>
    </w:pPr>
    <w:rPr>
      <w:rFonts w:ascii="Aptos" w:hAnsi="Aptos"/>
      <w:color w:val="124F1A"/>
      <w:kern w:val="2"/>
      <w:sz w:val="24"/>
      <w:szCs w:val="24"/>
      <w:lang w:val="en-US"/>
      <w14:ligatures w14:val="standardContextual"/>
    </w:rPr>
    <w:tblPr>
      <w:tblStyleRowBandSize w:val="1"/>
      <w:tblStyleColBandSize w:val="1"/>
      <w:tblBorders>
        <w:top w:val="single" w:sz="4" w:space="0" w:color="47D459"/>
        <w:left w:val="single" w:sz="4" w:space="0" w:color="47D459"/>
        <w:bottom w:val="single" w:sz="4" w:space="0" w:color="47D459"/>
        <w:right w:val="single" w:sz="4" w:space="0" w:color="47D459"/>
        <w:insideH w:val="single" w:sz="4" w:space="0" w:color="47D459"/>
        <w:insideV w:val="single" w:sz="4" w:space="0" w:color="47D459"/>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1F0C7"/>
      </w:tcPr>
    </w:tblStylePr>
    <w:tblStylePr w:type="band1Horz">
      <w:tblPr/>
      <w:tcPr>
        <w:shd w:val="clear" w:color="auto" w:fill="C1F0C7"/>
      </w:tcPr>
    </w:tblStylePr>
    <w:tblStylePr w:type="neCell">
      <w:tblPr/>
      <w:tcPr>
        <w:tcBorders>
          <w:bottom w:val="single" w:sz="4" w:space="0" w:color="47D459"/>
        </w:tcBorders>
      </w:tcPr>
    </w:tblStylePr>
    <w:tblStylePr w:type="nwCell">
      <w:tblPr/>
      <w:tcPr>
        <w:tcBorders>
          <w:bottom w:val="single" w:sz="4" w:space="0" w:color="47D459"/>
        </w:tcBorders>
      </w:tcPr>
    </w:tblStylePr>
    <w:tblStylePr w:type="seCell">
      <w:tblPr/>
      <w:tcPr>
        <w:tcBorders>
          <w:top w:val="single" w:sz="4" w:space="0" w:color="47D459"/>
        </w:tcBorders>
      </w:tcPr>
    </w:tblStylePr>
    <w:tblStylePr w:type="swCell">
      <w:tblPr/>
      <w:tcPr>
        <w:tcBorders>
          <w:top w:val="single" w:sz="4" w:space="0" w:color="47D459"/>
        </w:tcBorders>
      </w:tcPr>
    </w:tblStylePr>
  </w:style>
  <w:style w:type="table" w:customStyle="1" w:styleId="GridTable7Colorful-Accent43">
    <w:name w:val="Grid Table 7 Colorful - Accent 43"/>
    <w:basedOn w:val="TableNormal"/>
    <w:next w:val="GridTable7Colorful-Accent4"/>
    <w:uiPriority w:val="52"/>
    <w:rsid w:val="00C33BC5"/>
    <w:pPr>
      <w:spacing w:line="240" w:lineRule="auto"/>
    </w:pPr>
    <w:rPr>
      <w:rFonts w:ascii="Aptos" w:hAnsi="Aptos"/>
      <w:color w:val="0B769F"/>
      <w:kern w:val="2"/>
      <w:sz w:val="24"/>
      <w:szCs w:val="24"/>
      <w:lang w:val="en-US"/>
      <w14:ligatures w14:val="standardContextual"/>
    </w:rPr>
    <w:tblPr>
      <w:tblStyleRowBandSize w:val="1"/>
      <w:tblStyleColBandSize w:val="1"/>
      <w:tblBorders>
        <w:top w:val="single" w:sz="4" w:space="0" w:color="60CAF3"/>
        <w:left w:val="single" w:sz="4" w:space="0" w:color="60CAF3"/>
        <w:bottom w:val="single" w:sz="4" w:space="0" w:color="60CAF3"/>
        <w:right w:val="single" w:sz="4" w:space="0" w:color="60CAF3"/>
        <w:insideH w:val="single" w:sz="4" w:space="0" w:color="60CAF3"/>
        <w:insideV w:val="single" w:sz="4" w:space="0" w:color="60CAF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AEDFB"/>
      </w:tcPr>
    </w:tblStylePr>
    <w:tblStylePr w:type="band1Horz">
      <w:tblPr/>
      <w:tcPr>
        <w:shd w:val="clear" w:color="auto" w:fill="CAEDFB"/>
      </w:tcPr>
    </w:tblStylePr>
    <w:tblStylePr w:type="neCell">
      <w:tblPr/>
      <w:tcPr>
        <w:tcBorders>
          <w:bottom w:val="single" w:sz="4" w:space="0" w:color="60CAF3"/>
        </w:tcBorders>
      </w:tcPr>
    </w:tblStylePr>
    <w:tblStylePr w:type="nwCell">
      <w:tblPr/>
      <w:tcPr>
        <w:tcBorders>
          <w:bottom w:val="single" w:sz="4" w:space="0" w:color="60CAF3"/>
        </w:tcBorders>
      </w:tcPr>
    </w:tblStylePr>
    <w:tblStylePr w:type="seCell">
      <w:tblPr/>
      <w:tcPr>
        <w:tcBorders>
          <w:top w:val="single" w:sz="4" w:space="0" w:color="60CAF3"/>
        </w:tcBorders>
      </w:tcPr>
    </w:tblStylePr>
    <w:tblStylePr w:type="swCell">
      <w:tblPr/>
      <w:tcPr>
        <w:tcBorders>
          <w:top w:val="single" w:sz="4" w:space="0" w:color="60CAF3"/>
        </w:tcBorders>
      </w:tcPr>
    </w:tblStylePr>
  </w:style>
  <w:style w:type="table" w:customStyle="1" w:styleId="GridTable7Colorful-Accent53">
    <w:name w:val="Grid Table 7 Colorful - Accent 53"/>
    <w:basedOn w:val="TableNormal"/>
    <w:next w:val="GridTable7Colorful-Accent5"/>
    <w:uiPriority w:val="52"/>
    <w:rsid w:val="00C33BC5"/>
    <w:pPr>
      <w:spacing w:line="240" w:lineRule="auto"/>
    </w:pPr>
    <w:rPr>
      <w:rFonts w:ascii="Aptos" w:hAnsi="Aptos"/>
      <w:color w:val="77206D"/>
      <w:kern w:val="2"/>
      <w:sz w:val="24"/>
      <w:szCs w:val="24"/>
      <w:lang w:val="en-US"/>
      <w14:ligatures w14:val="standardContextual"/>
    </w:rPr>
    <w:tblPr>
      <w:tblStyleRowBandSize w:val="1"/>
      <w:tblStyleColBandSize w:val="1"/>
      <w:tblBorders>
        <w:top w:val="single" w:sz="4" w:space="0" w:color="D86DCB"/>
        <w:left w:val="single" w:sz="4" w:space="0" w:color="D86DCB"/>
        <w:bottom w:val="single" w:sz="4" w:space="0" w:color="D86DCB"/>
        <w:right w:val="single" w:sz="4" w:space="0" w:color="D86DCB"/>
        <w:insideH w:val="single" w:sz="4" w:space="0" w:color="D86DCB"/>
        <w:insideV w:val="single" w:sz="4" w:space="0" w:color="D86DCB"/>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F2CEED"/>
      </w:tcPr>
    </w:tblStylePr>
    <w:tblStylePr w:type="band1Horz">
      <w:tblPr/>
      <w:tcPr>
        <w:shd w:val="clear" w:color="auto" w:fill="F2CEED"/>
      </w:tcPr>
    </w:tblStylePr>
    <w:tblStylePr w:type="neCell">
      <w:tblPr/>
      <w:tcPr>
        <w:tcBorders>
          <w:bottom w:val="single" w:sz="4" w:space="0" w:color="D86DCB"/>
        </w:tcBorders>
      </w:tcPr>
    </w:tblStylePr>
    <w:tblStylePr w:type="nwCell">
      <w:tblPr/>
      <w:tcPr>
        <w:tcBorders>
          <w:bottom w:val="single" w:sz="4" w:space="0" w:color="D86DCB"/>
        </w:tcBorders>
      </w:tcPr>
    </w:tblStylePr>
    <w:tblStylePr w:type="seCell">
      <w:tblPr/>
      <w:tcPr>
        <w:tcBorders>
          <w:top w:val="single" w:sz="4" w:space="0" w:color="D86DCB"/>
        </w:tcBorders>
      </w:tcPr>
    </w:tblStylePr>
    <w:tblStylePr w:type="swCell">
      <w:tblPr/>
      <w:tcPr>
        <w:tcBorders>
          <w:top w:val="single" w:sz="4" w:space="0" w:color="D86DCB"/>
        </w:tcBorders>
      </w:tcPr>
    </w:tblStylePr>
  </w:style>
  <w:style w:type="table" w:customStyle="1" w:styleId="GridTable7Colorful-Accent63">
    <w:name w:val="Grid Table 7 Colorful - Accent 63"/>
    <w:basedOn w:val="TableNormal"/>
    <w:next w:val="GridTable7Colorful-Accent6"/>
    <w:uiPriority w:val="52"/>
    <w:rsid w:val="00C33BC5"/>
    <w:pPr>
      <w:spacing w:line="240" w:lineRule="auto"/>
    </w:pPr>
    <w:rPr>
      <w:rFonts w:ascii="Aptos" w:hAnsi="Aptos"/>
      <w:color w:val="3A7C22"/>
      <w:kern w:val="2"/>
      <w:sz w:val="24"/>
      <w:szCs w:val="24"/>
      <w:lang w:val="en-US"/>
      <w14:ligatures w14:val="standardContextual"/>
    </w:rPr>
    <w:tblPr>
      <w:tblStyleRowBandSize w:val="1"/>
      <w:tblStyleColBandSize w:val="1"/>
      <w:tblBorders>
        <w:top w:val="single" w:sz="4" w:space="0" w:color="8DD873"/>
        <w:left w:val="single" w:sz="4" w:space="0" w:color="8DD873"/>
        <w:bottom w:val="single" w:sz="4" w:space="0" w:color="8DD873"/>
        <w:right w:val="single" w:sz="4" w:space="0" w:color="8DD873"/>
        <w:insideH w:val="single" w:sz="4" w:space="0" w:color="8DD873"/>
        <w:insideV w:val="single" w:sz="4" w:space="0" w:color="8DD873"/>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9F2D0"/>
      </w:tcPr>
    </w:tblStylePr>
    <w:tblStylePr w:type="band1Horz">
      <w:tblPr/>
      <w:tcPr>
        <w:shd w:val="clear" w:color="auto" w:fill="D9F2D0"/>
      </w:tcPr>
    </w:tblStylePr>
    <w:tblStylePr w:type="neCell">
      <w:tblPr/>
      <w:tcPr>
        <w:tcBorders>
          <w:bottom w:val="single" w:sz="4" w:space="0" w:color="8DD873"/>
        </w:tcBorders>
      </w:tcPr>
    </w:tblStylePr>
    <w:tblStylePr w:type="nwCell">
      <w:tblPr/>
      <w:tcPr>
        <w:tcBorders>
          <w:bottom w:val="single" w:sz="4" w:space="0" w:color="8DD873"/>
        </w:tcBorders>
      </w:tcPr>
    </w:tblStylePr>
    <w:tblStylePr w:type="seCell">
      <w:tblPr/>
      <w:tcPr>
        <w:tcBorders>
          <w:top w:val="single" w:sz="4" w:space="0" w:color="8DD873"/>
        </w:tcBorders>
      </w:tcPr>
    </w:tblStylePr>
    <w:tblStylePr w:type="swCell">
      <w:tblPr/>
      <w:tcPr>
        <w:tcBorders>
          <w:top w:val="single" w:sz="4" w:space="0" w:color="8DD873"/>
        </w:tcBorders>
      </w:tcPr>
    </w:tblStylePr>
  </w:style>
  <w:style w:type="table" w:customStyle="1" w:styleId="ListTable1Light3">
    <w:name w:val="List Table 1 Light3"/>
    <w:basedOn w:val="TableNormal"/>
    <w:next w:val="ListTable1Light"/>
    <w:uiPriority w:val="46"/>
    <w:rsid w:val="00C33BC5"/>
    <w:pPr>
      <w:spacing w:line="240" w:lineRule="auto"/>
    </w:pPr>
    <w:rPr>
      <w:rFonts w:ascii="Aptos" w:hAnsi="Aptos"/>
      <w:kern w:val="2"/>
      <w:sz w:val="24"/>
      <w:szCs w:val="24"/>
      <w:lang w:val="en-US"/>
      <w14:ligatures w14:val="standardContextual"/>
    </w:rPr>
    <w:tblPr>
      <w:tblStyleRowBandSize w:val="1"/>
      <w:tblStyleColBandSize w:val="1"/>
    </w:tblPr>
    <w:tblStylePr w:type="firstRow">
      <w:rPr>
        <w:b/>
        <w:bCs/>
      </w:rPr>
      <w:tblPr/>
      <w:tcPr>
        <w:tcBorders>
          <w:bottom w:val="single" w:sz="4" w:space="0" w:color="666666"/>
        </w:tcBorders>
      </w:tcPr>
    </w:tblStylePr>
    <w:tblStylePr w:type="lastRow">
      <w:rPr>
        <w:b/>
        <w:bCs/>
      </w:rPr>
      <w:tblPr/>
      <w:tcPr>
        <w:tcBorders>
          <w:top w:val="sing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1Light-Accent13">
    <w:name w:val="List Table 1 Light - Accent 13"/>
    <w:basedOn w:val="TableNormal"/>
    <w:next w:val="ListTable1Light-Accent1"/>
    <w:uiPriority w:val="46"/>
    <w:rsid w:val="00C33BC5"/>
    <w:pPr>
      <w:spacing w:line="240" w:lineRule="auto"/>
    </w:pPr>
    <w:rPr>
      <w:rFonts w:ascii="Aptos" w:hAnsi="Aptos"/>
      <w:kern w:val="2"/>
      <w:sz w:val="24"/>
      <w:szCs w:val="24"/>
      <w:lang w:val="en-US"/>
      <w14:ligatures w14:val="standardContextual"/>
    </w:rPr>
    <w:tblPr>
      <w:tblStyleRowBandSize w:val="1"/>
      <w:tblStyleColBandSize w:val="1"/>
    </w:tblPr>
    <w:tblStylePr w:type="firstRow">
      <w:rPr>
        <w:b/>
        <w:bCs/>
      </w:rPr>
      <w:tblPr/>
      <w:tcPr>
        <w:tcBorders>
          <w:bottom w:val="single" w:sz="4" w:space="0" w:color="45B0E1"/>
        </w:tcBorders>
      </w:tcPr>
    </w:tblStylePr>
    <w:tblStylePr w:type="lastRow">
      <w:rPr>
        <w:b/>
        <w:bCs/>
      </w:rPr>
      <w:tblPr/>
      <w:tcPr>
        <w:tcBorders>
          <w:top w:val="single" w:sz="4" w:space="0" w:color="45B0E1"/>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ListTable1Light-Accent23">
    <w:name w:val="List Table 1 Light - Accent 23"/>
    <w:basedOn w:val="TableNormal"/>
    <w:next w:val="ListTable1Light-Accent2"/>
    <w:uiPriority w:val="46"/>
    <w:rsid w:val="00C33BC5"/>
    <w:pPr>
      <w:spacing w:line="240" w:lineRule="auto"/>
    </w:pPr>
    <w:rPr>
      <w:rFonts w:ascii="Aptos" w:hAnsi="Aptos"/>
      <w:kern w:val="2"/>
      <w:sz w:val="24"/>
      <w:szCs w:val="24"/>
      <w:lang w:val="en-US"/>
      <w14:ligatures w14:val="standardContextual"/>
    </w:rPr>
    <w:tblPr>
      <w:tblStyleRowBandSize w:val="1"/>
      <w:tblStyleColBandSize w:val="1"/>
    </w:tblPr>
    <w:tblStylePr w:type="firstRow">
      <w:rPr>
        <w:b/>
        <w:bCs/>
      </w:rPr>
      <w:tblPr/>
      <w:tcPr>
        <w:tcBorders>
          <w:bottom w:val="single" w:sz="4" w:space="0" w:color="F1A983"/>
        </w:tcBorders>
      </w:tcPr>
    </w:tblStylePr>
    <w:tblStylePr w:type="lastRow">
      <w:rPr>
        <w:b/>
        <w:bCs/>
      </w:rPr>
      <w:tblPr/>
      <w:tcPr>
        <w:tcBorders>
          <w:top w:val="single" w:sz="4" w:space="0" w:color="F1A983"/>
        </w:tcBorders>
      </w:tcPr>
    </w:tblStylePr>
    <w:tblStylePr w:type="firstCol">
      <w:rPr>
        <w:b/>
        <w:bCs/>
      </w:rPr>
    </w:tblStylePr>
    <w:tblStylePr w:type="lastCol">
      <w:rPr>
        <w:b/>
        <w:bCs/>
      </w:rPr>
    </w:tblStylePr>
    <w:tblStylePr w:type="band1Vert">
      <w:tblPr/>
      <w:tcPr>
        <w:shd w:val="clear" w:color="auto" w:fill="FAE2D5"/>
      </w:tcPr>
    </w:tblStylePr>
    <w:tblStylePr w:type="band1Horz">
      <w:tblPr/>
      <w:tcPr>
        <w:shd w:val="clear" w:color="auto" w:fill="FAE2D5"/>
      </w:tcPr>
    </w:tblStylePr>
  </w:style>
  <w:style w:type="table" w:customStyle="1" w:styleId="ListTable1Light-Accent33">
    <w:name w:val="List Table 1 Light - Accent 33"/>
    <w:basedOn w:val="TableNormal"/>
    <w:next w:val="ListTable1Light-Accent3"/>
    <w:uiPriority w:val="46"/>
    <w:rsid w:val="00C33BC5"/>
    <w:pPr>
      <w:spacing w:line="240" w:lineRule="auto"/>
    </w:pPr>
    <w:rPr>
      <w:rFonts w:ascii="Aptos" w:hAnsi="Aptos"/>
      <w:kern w:val="2"/>
      <w:sz w:val="24"/>
      <w:szCs w:val="24"/>
      <w:lang w:val="en-US"/>
      <w14:ligatures w14:val="standardContextual"/>
    </w:rPr>
    <w:tblPr>
      <w:tblStyleRowBandSize w:val="1"/>
      <w:tblStyleColBandSize w:val="1"/>
    </w:tblPr>
    <w:tblStylePr w:type="firstRow">
      <w:rPr>
        <w:b/>
        <w:bCs/>
      </w:rPr>
      <w:tblPr/>
      <w:tcPr>
        <w:tcBorders>
          <w:bottom w:val="single" w:sz="4" w:space="0" w:color="47D459"/>
        </w:tcBorders>
      </w:tcPr>
    </w:tblStylePr>
    <w:tblStylePr w:type="lastRow">
      <w:rPr>
        <w:b/>
        <w:bCs/>
      </w:rPr>
      <w:tblPr/>
      <w:tcPr>
        <w:tcBorders>
          <w:top w:val="single" w:sz="4" w:space="0" w:color="47D459"/>
        </w:tcBorders>
      </w:tcPr>
    </w:tblStylePr>
    <w:tblStylePr w:type="firstCol">
      <w:rPr>
        <w:b/>
        <w:bCs/>
      </w:rPr>
    </w:tblStylePr>
    <w:tblStylePr w:type="lastCol">
      <w:rPr>
        <w:b/>
        <w:bCs/>
      </w:rPr>
    </w:tblStylePr>
    <w:tblStylePr w:type="band1Vert">
      <w:tblPr/>
      <w:tcPr>
        <w:shd w:val="clear" w:color="auto" w:fill="C1F0C7"/>
      </w:tcPr>
    </w:tblStylePr>
    <w:tblStylePr w:type="band1Horz">
      <w:tblPr/>
      <w:tcPr>
        <w:shd w:val="clear" w:color="auto" w:fill="C1F0C7"/>
      </w:tcPr>
    </w:tblStylePr>
  </w:style>
  <w:style w:type="table" w:customStyle="1" w:styleId="ListTable1Light-Accent43">
    <w:name w:val="List Table 1 Light - Accent 43"/>
    <w:basedOn w:val="TableNormal"/>
    <w:next w:val="ListTable1Light-Accent4"/>
    <w:uiPriority w:val="46"/>
    <w:rsid w:val="00C33BC5"/>
    <w:pPr>
      <w:spacing w:line="240" w:lineRule="auto"/>
    </w:pPr>
    <w:rPr>
      <w:rFonts w:ascii="Aptos" w:hAnsi="Aptos"/>
      <w:kern w:val="2"/>
      <w:sz w:val="24"/>
      <w:szCs w:val="24"/>
      <w:lang w:val="en-US"/>
      <w14:ligatures w14:val="standardContextual"/>
    </w:rPr>
    <w:tblPr>
      <w:tblStyleRowBandSize w:val="1"/>
      <w:tblStyleColBandSize w:val="1"/>
    </w:tblPr>
    <w:tblStylePr w:type="firstRow">
      <w:rPr>
        <w:b/>
        <w:bCs/>
      </w:rPr>
      <w:tblPr/>
      <w:tcPr>
        <w:tcBorders>
          <w:bottom w:val="single" w:sz="4" w:space="0" w:color="60CAF3"/>
        </w:tcBorders>
      </w:tcPr>
    </w:tblStylePr>
    <w:tblStylePr w:type="lastRow">
      <w:rPr>
        <w:b/>
        <w:bCs/>
      </w:rPr>
      <w:tblPr/>
      <w:tcPr>
        <w:tcBorders>
          <w:top w:val="single" w:sz="4" w:space="0" w:color="60CAF3"/>
        </w:tcBorders>
      </w:tcPr>
    </w:tblStylePr>
    <w:tblStylePr w:type="firstCol">
      <w:rPr>
        <w:b/>
        <w:bCs/>
      </w:rPr>
    </w:tblStylePr>
    <w:tblStylePr w:type="lastCol">
      <w:rPr>
        <w:b/>
        <w:bCs/>
      </w:rPr>
    </w:tblStylePr>
    <w:tblStylePr w:type="band1Vert">
      <w:tblPr/>
      <w:tcPr>
        <w:shd w:val="clear" w:color="auto" w:fill="CAEDFB"/>
      </w:tcPr>
    </w:tblStylePr>
    <w:tblStylePr w:type="band1Horz">
      <w:tblPr/>
      <w:tcPr>
        <w:shd w:val="clear" w:color="auto" w:fill="CAEDFB"/>
      </w:tcPr>
    </w:tblStylePr>
  </w:style>
  <w:style w:type="table" w:customStyle="1" w:styleId="ListTable1Light-Accent53">
    <w:name w:val="List Table 1 Light - Accent 53"/>
    <w:basedOn w:val="TableNormal"/>
    <w:next w:val="ListTable1Light-Accent5"/>
    <w:uiPriority w:val="46"/>
    <w:rsid w:val="00C33BC5"/>
    <w:pPr>
      <w:spacing w:line="240" w:lineRule="auto"/>
    </w:pPr>
    <w:rPr>
      <w:rFonts w:ascii="Aptos" w:hAnsi="Aptos"/>
      <w:kern w:val="2"/>
      <w:sz w:val="24"/>
      <w:szCs w:val="24"/>
      <w:lang w:val="en-US"/>
      <w14:ligatures w14:val="standardContextual"/>
    </w:rPr>
    <w:tblPr>
      <w:tblStyleRowBandSize w:val="1"/>
      <w:tblStyleColBandSize w:val="1"/>
    </w:tblPr>
    <w:tblStylePr w:type="firstRow">
      <w:rPr>
        <w:b/>
        <w:bCs/>
      </w:rPr>
      <w:tblPr/>
      <w:tcPr>
        <w:tcBorders>
          <w:bottom w:val="single" w:sz="4" w:space="0" w:color="D86DCB"/>
        </w:tcBorders>
      </w:tcPr>
    </w:tblStylePr>
    <w:tblStylePr w:type="lastRow">
      <w:rPr>
        <w:b/>
        <w:bCs/>
      </w:rPr>
      <w:tblPr/>
      <w:tcPr>
        <w:tcBorders>
          <w:top w:val="single" w:sz="4" w:space="0" w:color="D86DCB"/>
        </w:tcBorders>
      </w:tcPr>
    </w:tblStylePr>
    <w:tblStylePr w:type="firstCol">
      <w:rPr>
        <w:b/>
        <w:bCs/>
      </w:rPr>
    </w:tblStylePr>
    <w:tblStylePr w:type="lastCol">
      <w:rPr>
        <w:b/>
        <w:bCs/>
      </w:rPr>
    </w:tblStylePr>
    <w:tblStylePr w:type="band1Vert">
      <w:tblPr/>
      <w:tcPr>
        <w:shd w:val="clear" w:color="auto" w:fill="F2CEED"/>
      </w:tcPr>
    </w:tblStylePr>
    <w:tblStylePr w:type="band1Horz">
      <w:tblPr/>
      <w:tcPr>
        <w:shd w:val="clear" w:color="auto" w:fill="F2CEED"/>
      </w:tcPr>
    </w:tblStylePr>
  </w:style>
  <w:style w:type="table" w:customStyle="1" w:styleId="ListTable1Light-Accent63">
    <w:name w:val="List Table 1 Light - Accent 63"/>
    <w:basedOn w:val="TableNormal"/>
    <w:next w:val="ListTable1Light-Accent6"/>
    <w:uiPriority w:val="46"/>
    <w:rsid w:val="00C33BC5"/>
    <w:pPr>
      <w:spacing w:line="240" w:lineRule="auto"/>
    </w:pPr>
    <w:rPr>
      <w:rFonts w:ascii="Aptos" w:hAnsi="Aptos"/>
      <w:kern w:val="2"/>
      <w:sz w:val="24"/>
      <w:szCs w:val="24"/>
      <w:lang w:val="en-US"/>
      <w14:ligatures w14:val="standardContextual"/>
    </w:rPr>
    <w:tblPr>
      <w:tblStyleRowBandSize w:val="1"/>
      <w:tblStyleColBandSize w:val="1"/>
    </w:tblPr>
    <w:tblStylePr w:type="firstRow">
      <w:rPr>
        <w:b/>
        <w:bCs/>
      </w:rPr>
      <w:tblPr/>
      <w:tcPr>
        <w:tcBorders>
          <w:bottom w:val="single" w:sz="4" w:space="0" w:color="8DD873"/>
        </w:tcBorders>
      </w:tcPr>
    </w:tblStylePr>
    <w:tblStylePr w:type="lastRow">
      <w:rPr>
        <w:b/>
        <w:bCs/>
      </w:rPr>
      <w:tblPr/>
      <w:tcPr>
        <w:tcBorders>
          <w:top w:val="single" w:sz="4" w:space="0" w:color="8DD873"/>
        </w:tcBorders>
      </w:tcPr>
    </w:tblStylePr>
    <w:tblStylePr w:type="firstCol">
      <w:rPr>
        <w:b/>
        <w:bCs/>
      </w:rPr>
    </w:tblStylePr>
    <w:tblStylePr w:type="lastCol">
      <w:rPr>
        <w:b/>
        <w:bCs/>
      </w:rPr>
    </w:tblStylePr>
    <w:tblStylePr w:type="band1Vert">
      <w:tblPr/>
      <w:tcPr>
        <w:shd w:val="clear" w:color="auto" w:fill="D9F2D0"/>
      </w:tcPr>
    </w:tblStylePr>
    <w:tblStylePr w:type="band1Horz">
      <w:tblPr/>
      <w:tcPr>
        <w:shd w:val="clear" w:color="auto" w:fill="D9F2D0"/>
      </w:tcPr>
    </w:tblStylePr>
  </w:style>
  <w:style w:type="table" w:customStyle="1" w:styleId="ListTable23">
    <w:name w:val="List Table 23"/>
    <w:basedOn w:val="TableNormal"/>
    <w:next w:val="ListTable2"/>
    <w:uiPriority w:val="47"/>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666666"/>
        <w:bottom w:val="single" w:sz="4" w:space="0" w:color="666666"/>
        <w:insideH w:val="single" w:sz="4" w:space="0" w:color="666666"/>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2-Accent13">
    <w:name w:val="List Table 2 - Accent 13"/>
    <w:basedOn w:val="TableNormal"/>
    <w:next w:val="ListTable2-Accent1"/>
    <w:uiPriority w:val="47"/>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45B0E1"/>
        <w:bottom w:val="single" w:sz="4" w:space="0" w:color="45B0E1"/>
        <w:insideH w:val="single" w:sz="4" w:space="0" w:color="45B0E1"/>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ListTable2-Accent23">
    <w:name w:val="List Table 2 - Accent 23"/>
    <w:basedOn w:val="TableNormal"/>
    <w:next w:val="ListTable2-Accent2"/>
    <w:uiPriority w:val="47"/>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F1A983"/>
        <w:bottom w:val="single" w:sz="4" w:space="0" w:color="F1A983"/>
        <w:insideH w:val="single" w:sz="4" w:space="0" w:color="F1A98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E2D5"/>
      </w:tcPr>
    </w:tblStylePr>
    <w:tblStylePr w:type="band1Horz">
      <w:tblPr/>
      <w:tcPr>
        <w:shd w:val="clear" w:color="auto" w:fill="FAE2D5"/>
      </w:tcPr>
    </w:tblStylePr>
  </w:style>
  <w:style w:type="table" w:customStyle="1" w:styleId="ListTable2-Accent33">
    <w:name w:val="List Table 2 - Accent 33"/>
    <w:basedOn w:val="TableNormal"/>
    <w:next w:val="ListTable2-Accent3"/>
    <w:uiPriority w:val="47"/>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47D459"/>
        <w:bottom w:val="single" w:sz="4" w:space="0" w:color="47D459"/>
        <w:insideH w:val="single" w:sz="4" w:space="0" w:color="47D45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1F0C7"/>
      </w:tcPr>
    </w:tblStylePr>
    <w:tblStylePr w:type="band1Horz">
      <w:tblPr/>
      <w:tcPr>
        <w:shd w:val="clear" w:color="auto" w:fill="C1F0C7"/>
      </w:tcPr>
    </w:tblStylePr>
  </w:style>
  <w:style w:type="table" w:customStyle="1" w:styleId="ListTable2-Accent43">
    <w:name w:val="List Table 2 - Accent 43"/>
    <w:basedOn w:val="TableNormal"/>
    <w:next w:val="ListTable2-Accent4"/>
    <w:uiPriority w:val="47"/>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60CAF3"/>
        <w:bottom w:val="single" w:sz="4" w:space="0" w:color="60CAF3"/>
        <w:insideH w:val="single" w:sz="4" w:space="0" w:color="60CAF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AEDFB"/>
      </w:tcPr>
    </w:tblStylePr>
    <w:tblStylePr w:type="band1Horz">
      <w:tblPr/>
      <w:tcPr>
        <w:shd w:val="clear" w:color="auto" w:fill="CAEDFB"/>
      </w:tcPr>
    </w:tblStylePr>
  </w:style>
  <w:style w:type="table" w:customStyle="1" w:styleId="ListTable2-Accent53">
    <w:name w:val="List Table 2 - Accent 53"/>
    <w:basedOn w:val="TableNormal"/>
    <w:next w:val="ListTable2-Accent5"/>
    <w:uiPriority w:val="47"/>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D86DCB"/>
        <w:bottom w:val="single" w:sz="4" w:space="0" w:color="D86DCB"/>
        <w:insideH w:val="single" w:sz="4" w:space="0" w:color="D86DCB"/>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CEED"/>
      </w:tcPr>
    </w:tblStylePr>
    <w:tblStylePr w:type="band1Horz">
      <w:tblPr/>
      <w:tcPr>
        <w:shd w:val="clear" w:color="auto" w:fill="F2CEED"/>
      </w:tcPr>
    </w:tblStylePr>
  </w:style>
  <w:style w:type="table" w:customStyle="1" w:styleId="ListTable2-Accent63">
    <w:name w:val="List Table 2 - Accent 63"/>
    <w:basedOn w:val="TableNormal"/>
    <w:next w:val="ListTable2-Accent6"/>
    <w:uiPriority w:val="47"/>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8DD873"/>
        <w:bottom w:val="single" w:sz="4" w:space="0" w:color="8DD873"/>
        <w:insideH w:val="single" w:sz="4" w:space="0" w:color="8DD873"/>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F2D0"/>
      </w:tcPr>
    </w:tblStylePr>
    <w:tblStylePr w:type="band1Horz">
      <w:tblPr/>
      <w:tcPr>
        <w:shd w:val="clear" w:color="auto" w:fill="D9F2D0"/>
      </w:tcPr>
    </w:tblStylePr>
  </w:style>
  <w:style w:type="table" w:customStyle="1" w:styleId="ListTable33">
    <w:name w:val="List Table 33"/>
    <w:basedOn w:val="TableNormal"/>
    <w:next w:val="ListTable3"/>
    <w:uiPriority w:val="48"/>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000000"/>
        <w:left w:val="single" w:sz="4" w:space="0" w:color="000000"/>
        <w:bottom w:val="single" w:sz="4" w:space="0" w:color="000000"/>
        <w:right w:val="single" w:sz="4" w:space="0" w:color="000000"/>
      </w:tblBorders>
    </w:tblPr>
    <w:tblStylePr w:type="firstRow">
      <w:rPr>
        <w:b/>
        <w:bCs/>
        <w:color w:val="FFFFFF"/>
      </w:rPr>
      <w:tblPr/>
      <w:tcPr>
        <w:shd w:val="clear" w:color="auto" w:fill="000000"/>
      </w:tcPr>
    </w:tblStylePr>
    <w:tblStylePr w:type="lastRow">
      <w:rPr>
        <w:b/>
        <w:bCs/>
      </w:rPr>
      <w:tblPr/>
      <w:tcPr>
        <w:tcBorders>
          <w:top w:val="double" w:sz="4" w:space="0" w:color="000000"/>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00000"/>
          <w:right w:val="single" w:sz="4" w:space="0" w:color="000000"/>
        </w:tcBorders>
      </w:tcPr>
    </w:tblStylePr>
    <w:tblStylePr w:type="band1Horz">
      <w:tblPr/>
      <w:tcPr>
        <w:tcBorders>
          <w:top w:val="single" w:sz="4" w:space="0" w:color="000000"/>
          <w:bottom w:val="single" w:sz="4" w:space="0" w:color="000000"/>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left w:val="nil"/>
        </w:tcBorders>
      </w:tcPr>
    </w:tblStylePr>
    <w:tblStylePr w:type="swCell">
      <w:tblPr/>
      <w:tcPr>
        <w:tcBorders>
          <w:top w:val="double" w:sz="4" w:space="0" w:color="000000"/>
          <w:right w:val="nil"/>
        </w:tcBorders>
      </w:tcPr>
    </w:tblStylePr>
  </w:style>
  <w:style w:type="table" w:customStyle="1" w:styleId="ListTable3-Accent13">
    <w:name w:val="List Table 3 - Accent 13"/>
    <w:basedOn w:val="TableNormal"/>
    <w:next w:val="ListTable3-Accent1"/>
    <w:uiPriority w:val="48"/>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156082"/>
        <w:left w:val="single" w:sz="4" w:space="0" w:color="156082"/>
        <w:bottom w:val="single" w:sz="4" w:space="0" w:color="156082"/>
        <w:right w:val="single" w:sz="4" w:space="0" w:color="156082"/>
      </w:tblBorders>
    </w:tblPr>
    <w:tblStylePr w:type="firstRow">
      <w:rPr>
        <w:b/>
        <w:bCs/>
        <w:color w:val="FFFFFF"/>
      </w:rPr>
      <w:tblPr/>
      <w:tcPr>
        <w:shd w:val="clear" w:color="auto" w:fill="156082"/>
      </w:tcPr>
    </w:tblStylePr>
    <w:tblStylePr w:type="lastRow">
      <w:rPr>
        <w:b/>
        <w:bCs/>
      </w:rPr>
      <w:tblPr/>
      <w:tcPr>
        <w:tcBorders>
          <w:top w:val="double" w:sz="4" w:space="0" w:color="156082"/>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156082"/>
          <w:right w:val="single" w:sz="4" w:space="0" w:color="156082"/>
        </w:tcBorders>
      </w:tcPr>
    </w:tblStylePr>
    <w:tblStylePr w:type="band1Horz">
      <w:tblPr/>
      <w:tcPr>
        <w:tcBorders>
          <w:top w:val="single" w:sz="4" w:space="0" w:color="156082"/>
          <w:bottom w:val="single" w:sz="4" w:space="0" w:color="15608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56082"/>
          <w:left w:val="nil"/>
        </w:tcBorders>
      </w:tcPr>
    </w:tblStylePr>
    <w:tblStylePr w:type="swCell">
      <w:tblPr/>
      <w:tcPr>
        <w:tcBorders>
          <w:top w:val="double" w:sz="4" w:space="0" w:color="156082"/>
          <w:right w:val="nil"/>
        </w:tcBorders>
      </w:tcPr>
    </w:tblStylePr>
  </w:style>
  <w:style w:type="table" w:customStyle="1" w:styleId="ListTable3-Accent23">
    <w:name w:val="List Table 3 - Accent 23"/>
    <w:basedOn w:val="TableNormal"/>
    <w:next w:val="ListTable3-Accent2"/>
    <w:uiPriority w:val="48"/>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E97132"/>
        <w:left w:val="single" w:sz="4" w:space="0" w:color="E97132"/>
        <w:bottom w:val="single" w:sz="4" w:space="0" w:color="E97132"/>
        <w:right w:val="single" w:sz="4" w:space="0" w:color="E97132"/>
      </w:tblBorders>
    </w:tblPr>
    <w:tblStylePr w:type="firstRow">
      <w:rPr>
        <w:b/>
        <w:bCs/>
        <w:color w:val="FFFFFF"/>
      </w:rPr>
      <w:tblPr/>
      <w:tcPr>
        <w:shd w:val="clear" w:color="auto" w:fill="E97132"/>
      </w:tcPr>
    </w:tblStylePr>
    <w:tblStylePr w:type="lastRow">
      <w:rPr>
        <w:b/>
        <w:bCs/>
      </w:rPr>
      <w:tblPr/>
      <w:tcPr>
        <w:tcBorders>
          <w:top w:val="double" w:sz="4" w:space="0" w:color="E97132"/>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E97132"/>
          <w:right w:val="single" w:sz="4" w:space="0" w:color="E97132"/>
        </w:tcBorders>
      </w:tcPr>
    </w:tblStylePr>
    <w:tblStylePr w:type="band1Horz">
      <w:tblPr/>
      <w:tcPr>
        <w:tcBorders>
          <w:top w:val="single" w:sz="4" w:space="0" w:color="E97132"/>
          <w:bottom w:val="single" w:sz="4" w:space="0" w:color="E9713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97132"/>
          <w:left w:val="nil"/>
        </w:tcBorders>
      </w:tcPr>
    </w:tblStylePr>
    <w:tblStylePr w:type="swCell">
      <w:tblPr/>
      <w:tcPr>
        <w:tcBorders>
          <w:top w:val="double" w:sz="4" w:space="0" w:color="E97132"/>
          <w:right w:val="nil"/>
        </w:tcBorders>
      </w:tcPr>
    </w:tblStylePr>
  </w:style>
  <w:style w:type="table" w:customStyle="1" w:styleId="ListTable3-Accent33">
    <w:name w:val="List Table 3 - Accent 33"/>
    <w:basedOn w:val="TableNormal"/>
    <w:next w:val="ListTable3-Accent3"/>
    <w:uiPriority w:val="48"/>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196B24"/>
        <w:left w:val="single" w:sz="4" w:space="0" w:color="196B24"/>
        <w:bottom w:val="single" w:sz="4" w:space="0" w:color="196B24"/>
        <w:right w:val="single" w:sz="4" w:space="0" w:color="196B24"/>
      </w:tblBorders>
    </w:tblPr>
    <w:tblStylePr w:type="firstRow">
      <w:rPr>
        <w:b/>
        <w:bCs/>
        <w:color w:val="FFFFFF"/>
      </w:rPr>
      <w:tblPr/>
      <w:tcPr>
        <w:shd w:val="clear" w:color="auto" w:fill="196B24"/>
      </w:tcPr>
    </w:tblStylePr>
    <w:tblStylePr w:type="lastRow">
      <w:rPr>
        <w:b/>
        <w:bCs/>
      </w:rPr>
      <w:tblPr/>
      <w:tcPr>
        <w:tcBorders>
          <w:top w:val="double" w:sz="4" w:space="0" w:color="196B24"/>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196B24"/>
          <w:right w:val="single" w:sz="4" w:space="0" w:color="196B24"/>
        </w:tcBorders>
      </w:tcPr>
    </w:tblStylePr>
    <w:tblStylePr w:type="band1Horz">
      <w:tblPr/>
      <w:tcPr>
        <w:tcBorders>
          <w:top w:val="single" w:sz="4" w:space="0" w:color="196B24"/>
          <w:bottom w:val="single" w:sz="4" w:space="0" w:color="196B2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96B24"/>
          <w:left w:val="nil"/>
        </w:tcBorders>
      </w:tcPr>
    </w:tblStylePr>
    <w:tblStylePr w:type="swCell">
      <w:tblPr/>
      <w:tcPr>
        <w:tcBorders>
          <w:top w:val="double" w:sz="4" w:space="0" w:color="196B24"/>
          <w:right w:val="nil"/>
        </w:tcBorders>
      </w:tcPr>
    </w:tblStylePr>
  </w:style>
  <w:style w:type="table" w:customStyle="1" w:styleId="ListTable3-Accent43">
    <w:name w:val="List Table 3 - Accent 43"/>
    <w:basedOn w:val="TableNormal"/>
    <w:next w:val="ListTable3-Accent4"/>
    <w:uiPriority w:val="48"/>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0F9ED5"/>
        <w:left w:val="single" w:sz="4" w:space="0" w:color="0F9ED5"/>
        <w:bottom w:val="single" w:sz="4" w:space="0" w:color="0F9ED5"/>
        <w:right w:val="single" w:sz="4" w:space="0" w:color="0F9ED5"/>
      </w:tblBorders>
    </w:tblPr>
    <w:tblStylePr w:type="firstRow">
      <w:rPr>
        <w:b/>
        <w:bCs/>
        <w:color w:val="FFFFFF"/>
      </w:rPr>
      <w:tblPr/>
      <w:tcPr>
        <w:shd w:val="clear" w:color="auto" w:fill="0F9ED5"/>
      </w:tcPr>
    </w:tblStylePr>
    <w:tblStylePr w:type="lastRow">
      <w:rPr>
        <w:b/>
        <w:bCs/>
      </w:rPr>
      <w:tblPr/>
      <w:tcPr>
        <w:tcBorders>
          <w:top w:val="double" w:sz="4" w:space="0" w:color="0F9ED5"/>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0F9ED5"/>
          <w:right w:val="single" w:sz="4" w:space="0" w:color="0F9ED5"/>
        </w:tcBorders>
      </w:tcPr>
    </w:tblStylePr>
    <w:tblStylePr w:type="band1Horz">
      <w:tblPr/>
      <w:tcPr>
        <w:tcBorders>
          <w:top w:val="single" w:sz="4" w:space="0" w:color="0F9ED5"/>
          <w:bottom w:val="single" w:sz="4" w:space="0" w:color="0F9ED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F9ED5"/>
          <w:left w:val="nil"/>
        </w:tcBorders>
      </w:tcPr>
    </w:tblStylePr>
    <w:tblStylePr w:type="swCell">
      <w:tblPr/>
      <w:tcPr>
        <w:tcBorders>
          <w:top w:val="double" w:sz="4" w:space="0" w:color="0F9ED5"/>
          <w:right w:val="nil"/>
        </w:tcBorders>
      </w:tcPr>
    </w:tblStylePr>
  </w:style>
  <w:style w:type="table" w:customStyle="1" w:styleId="ListTable3-Accent53">
    <w:name w:val="List Table 3 - Accent 53"/>
    <w:basedOn w:val="TableNormal"/>
    <w:next w:val="ListTable3-Accent5"/>
    <w:uiPriority w:val="48"/>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A02B93"/>
        <w:left w:val="single" w:sz="4" w:space="0" w:color="A02B93"/>
        <w:bottom w:val="single" w:sz="4" w:space="0" w:color="A02B93"/>
        <w:right w:val="single" w:sz="4" w:space="0" w:color="A02B93"/>
      </w:tblBorders>
    </w:tblPr>
    <w:tblStylePr w:type="firstRow">
      <w:rPr>
        <w:b/>
        <w:bCs/>
        <w:color w:val="FFFFFF"/>
      </w:rPr>
      <w:tblPr/>
      <w:tcPr>
        <w:shd w:val="clear" w:color="auto" w:fill="A02B93"/>
      </w:tcPr>
    </w:tblStylePr>
    <w:tblStylePr w:type="lastRow">
      <w:rPr>
        <w:b/>
        <w:bCs/>
      </w:rPr>
      <w:tblPr/>
      <w:tcPr>
        <w:tcBorders>
          <w:top w:val="double" w:sz="4" w:space="0" w:color="A02B93"/>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A02B93"/>
          <w:right w:val="single" w:sz="4" w:space="0" w:color="A02B93"/>
        </w:tcBorders>
      </w:tcPr>
    </w:tblStylePr>
    <w:tblStylePr w:type="band1Horz">
      <w:tblPr/>
      <w:tcPr>
        <w:tcBorders>
          <w:top w:val="single" w:sz="4" w:space="0" w:color="A02B93"/>
          <w:bottom w:val="single" w:sz="4" w:space="0" w:color="A02B9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A02B93"/>
          <w:left w:val="nil"/>
        </w:tcBorders>
      </w:tcPr>
    </w:tblStylePr>
    <w:tblStylePr w:type="swCell">
      <w:tblPr/>
      <w:tcPr>
        <w:tcBorders>
          <w:top w:val="double" w:sz="4" w:space="0" w:color="A02B93"/>
          <w:right w:val="nil"/>
        </w:tcBorders>
      </w:tcPr>
    </w:tblStylePr>
  </w:style>
  <w:style w:type="table" w:customStyle="1" w:styleId="ListTable3-Accent63">
    <w:name w:val="List Table 3 - Accent 63"/>
    <w:basedOn w:val="TableNormal"/>
    <w:next w:val="ListTable3-Accent6"/>
    <w:uiPriority w:val="48"/>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4EA72E"/>
        <w:left w:val="single" w:sz="4" w:space="0" w:color="4EA72E"/>
        <w:bottom w:val="single" w:sz="4" w:space="0" w:color="4EA72E"/>
        <w:right w:val="single" w:sz="4" w:space="0" w:color="4EA72E"/>
      </w:tblBorders>
    </w:tblPr>
    <w:tblStylePr w:type="firstRow">
      <w:rPr>
        <w:b/>
        <w:bCs/>
        <w:color w:val="FFFFFF"/>
      </w:rPr>
      <w:tblPr/>
      <w:tcPr>
        <w:shd w:val="clear" w:color="auto" w:fill="4EA72E"/>
      </w:tcPr>
    </w:tblStylePr>
    <w:tblStylePr w:type="lastRow">
      <w:rPr>
        <w:b/>
        <w:bCs/>
      </w:rPr>
      <w:tblPr/>
      <w:tcPr>
        <w:tcBorders>
          <w:top w:val="double" w:sz="4" w:space="0" w:color="4EA72E"/>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4EA72E"/>
          <w:right w:val="single" w:sz="4" w:space="0" w:color="4EA72E"/>
        </w:tcBorders>
      </w:tcPr>
    </w:tblStylePr>
    <w:tblStylePr w:type="band1Horz">
      <w:tblPr/>
      <w:tcPr>
        <w:tcBorders>
          <w:top w:val="single" w:sz="4" w:space="0" w:color="4EA72E"/>
          <w:bottom w:val="single" w:sz="4" w:space="0" w:color="4EA72E"/>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EA72E"/>
          <w:left w:val="nil"/>
        </w:tcBorders>
      </w:tcPr>
    </w:tblStylePr>
    <w:tblStylePr w:type="swCell">
      <w:tblPr/>
      <w:tcPr>
        <w:tcBorders>
          <w:top w:val="double" w:sz="4" w:space="0" w:color="4EA72E"/>
          <w:right w:val="nil"/>
        </w:tcBorders>
      </w:tcPr>
    </w:tblStylePr>
  </w:style>
  <w:style w:type="table" w:customStyle="1" w:styleId="ListTable43">
    <w:name w:val="List Table 43"/>
    <w:basedOn w:val="TableNormal"/>
    <w:next w:val="ListTable4"/>
    <w:uiPriority w:val="49"/>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tblBorders>
    </w:tblPr>
    <w:tblStylePr w:type="firstRow">
      <w:rPr>
        <w:b/>
        <w:bCs/>
        <w:color w:val="FFFFFF"/>
      </w:rPr>
      <w:tblPr/>
      <w:tcPr>
        <w:tcBorders>
          <w:top w:val="single" w:sz="4" w:space="0" w:color="000000"/>
          <w:left w:val="single" w:sz="4" w:space="0" w:color="000000"/>
          <w:bottom w:val="single" w:sz="4" w:space="0" w:color="000000"/>
          <w:right w:val="single" w:sz="4" w:space="0" w:color="000000"/>
          <w:insideH w:val="nil"/>
        </w:tcBorders>
        <w:shd w:val="clear" w:color="auto" w:fill="000000"/>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4-Accent13">
    <w:name w:val="List Table 4 - Accent 13"/>
    <w:basedOn w:val="TableNormal"/>
    <w:next w:val="ListTable4-Accent1"/>
    <w:uiPriority w:val="49"/>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bCs/>
      </w:rPr>
      <w:tblPr/>
      <w:tcPr>
        <w:tcBorders>
          <w:top w:val="double" w:sz="4" w:space="0" w:color="45B0E1"/>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ListTable4-Accent23">
    <w:name w:val="List Table 4 - Accent 23"/>
    <w:basedOn w:val="TableNormal"/>
    <w:next w:val="ListTable4-Accent2"/>
    <w:uiPriority w:val="49"/>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F1A983"/>
        <w:left w:val="single" w:sz="4" w:space="0" w:color="F1A983"/>
        <w:bottom w:val="single" w:sz="4" w:space="0" w:color="F1A983"/>
        <w:right w:val="single" w:sz="4" w:space="0" w:color="F1A983"/>
        <w:insideH w:val="single" w:sz="4" w:space="0" w:color="F1A983"/>
      </w:tblBorders>
    </w:tblPr>
    <w:tblStylePr w:type="firstRow">
      <w:rPr>
        <w:b/>
        <w:bCs/>
        <w:color w:val="FFFFFF"/>
      </w:rPr>
      <w:tblPr/>
      <w:tcPr>
        <w:tcBorders>
          <w:top w:val="single" w:sz="4" w:space="0" w:color="E97132"/>
          <w:left w:val="single" w:sz="4" w:space="0" w:color="E97132"/>
          <w:bottom w:val="single" w:sz="4" w:space="0" w:color="E97132"/>
          <w:right w:val="single" w:sz="4" w:space="0" w:color="E97132"/>
          <w:insideH w:val="nil"/>
        </w:tcBorders>
        <w:shd w:val="clear" w:color="auto" w:fill="E97132"/>
      </w:tcPr>
    </w:tblStylePr>
    <w:tblStylePr w:type="lastRow">
      <w:rPr>
        <w:b/>
        <w:bCs/>
      </w:rPr>
      <w:tblPr/>
      <w:tcPr>
        <w:tcBorders>
          <w:top w:val="double" w:sz="4" w:space="0" w:color="F1A983"/>
        </w:tcBorders>
      </w:tcPr>
    </w:tblStylePr>
    <w:tblStylePr w:type="firstCol">
      <w:rPr>
        <w:b/>
        <w:bCs/>
      </w:rPr>
    </w:tblStylePr>
    <w:tblStylePr w:type="lastCol">
      <w:rPr>
        <w:b/>
        <w:bCs/>
      </w:rPr>
    </w:tblStylePr>
    <w:tblStylePr w:type="band1Vert">
      <w:tblPr/>
      <w:tcPr>
        <w:shd w:val="clear" w:color="auto" w:fill="FAE2D5"/>
      </w:tcPr>
    </w:tblStylePr>
    <w:tblStylePr w:type="band1Horz">
      <w:tblPr/>
      <w:tcPr>
        <w:shd w:val="clear" w:color="auto" w:fill="FAE2D5"/>
      </w:tcPr>
    </w:tblStylePr>
  </w:style>
  <w:style w:type="table" w:customStyle="1" w:styleId="ListTable4-Accent33">
    <w:name w:val="List Table 4 - Accent 33"/>
    <w:basedOn w:val="TableNormal"/>
    <w:next w:val="ListTable4-Accent3"/>
    <w:uiPriority w:val="49"/>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47D459"/>
        <w:left w:val="single" w:sz="4" w:space="0" w:color="47D459"/>
        <w:bottom w:val="single" w:sz="4" w:space="0" w:color="47D459"/>
        <w:right w:val="single" w:sz="4" w:space="0" w:color="47D459"/>
        <w:insideH w:val="single" w:sz="4" w:space="0" w:color="47D459"/>
      </w:tblBorders>
    </w:tblPr>
    <w:tblStylePr w:type="firstRow">
      <w:rPr>
        <w:b/>
        <w:bCs/>
        <w:color w:val="FFFFFF"/>
      </w:rPr>
      <w:tblPr/>
      <w:tcPr>
        <w:tcBorders>
          <w:top w:val="single" w:sz="4" w:space="0" w:color="196B24"/>
          <w:left w:val="single" w:sz="4" w:space="0" w:color="196B24"/>
          <w:bottom w:val="single" w:sz="4" w:space="0" w:color="196B24"/>
          <w:right w:val="single" w:sz="4" w:space="0" w:color="196B24"/>
          <w:insideH w:val="nil"/>
        </w:tcBorders>
        <w:shd w:val="clear" w:color="auto" w:fill="196B24"/>
      </w:tcPr>
    </w:tblStylePr>
    <w:tblStylePr w:type="lastRow">
      <w:rPr>
        <w:b/>
        <w:bCs/>
      </w:rPr>
      <w:tblPr/>
      <w:tcPr>
        <w:tcBorders>
          <w:top w:val="double" w:sz="4" w:space="0" w:color="47D459"/>
        </w:tcBorders>
      </w:tcPr>
    </w:tblStylePr>
    <w:tblStylePr w:type="firstCol">
      <w:rPr>
        <w:b/>
        <w:bCs/>
      </w:rPr>
    </w:tblStylePr>
    <w:tblStylePr w:type="lastCol">
      <w:rPr>
        <w:b/>
        <w:bCs/>
      </w:rPr>
    </w:tblStylePr>
    <w:tblStylePr w:type="band1Vert">
      <w:tblPr/>
      <w:tcPr>
        <w:shd w:val="clear" w:color="auto" w:fill="C1F0C7"/>
      </w:tcPr>
    </w:tblStylePr>
    <w:tblStylePr w:type="band1Horz">
      <w:tblPr/>
      <w:tcPr>
        <w:shd w:val="clear" w:color="auto" w:fill="C1F0C7"/>
      </w:tcPr>
    </w:tblStylePr>
  </w:style>
  <w:style w:type="table" w:customStyle="1" w:styleId="ListTable4-Accent43">
    <w:name w:val="List Table 4 - Accent 43"/>
    <w:basedOn w:val="TableNormal"/>
    <w:next w:val="ListTable4-Accent4"/>
    <w:uiPriority w:val="49"/>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60CAF3"/>
        <w:left w:val="single" w:sz="4" w:space="0" w:color="60CAF3"/>
        <w:bottom w:val="single" w:sz="4" w:space="0" w:color="60CAF3"/>
        <w:right w:val="single" w:sz="4" w:space="0" w:color="60CAF3"/>
        <w:insideH w:val="single" w:sz="4" w:space="0" w:color="60CAF3"/>
      </w:tblBorders>
    </w:tblPr>
    <w:tblStylePr w:type="firstRow">
      <w:rPr>
        <w:b/>
        <w:bCs/>
        <w:color w:val="FFFFFF"/>
      </w:rPr>
      <w:tblPr/>
      <w:tcPr>
        <w:tcBorders>
          <w:top w:val="single" w:sz="4" w:space="0" w:color="0F9ED5"/>
          <w:left w:val="single" w:sz="4" w:space="0" w:color="0F9ED5"/>
          <w:bottom w:val="single" w:sz="4" w:space="0" w:color="0F9ED5"/>
          <w:right w:val="single" w:sz="4" w:space="0" w:color="0F9ED5"/>
          <w:insideH w:val="nil"/>
        </w:tcBorders>
        <w:shd w:val="clear" w:color="auto" w:fill="0F9ED5"/>
      </w:tcPr>
    </w:tblStylePr>
    <w:tblStylePr w:type="lastRow">
      <w:rPr>
        <w:b/>
        <w:bCs/>
      </w:rPr>
      <w:tblPr/>
      <w:tcPr>
        <w:tcBorders>
          <w:top w:val="double" w:sz="4" w:space="0" w:color="60CAF3"/>
        </w:tcBorders>
      </w:tcPr>
    </w:tblStylePr>
    <w:tblStylePr w:type="firstCol">
      <w:rPr>
        <w:b/>
        <w:bCs/>
      </w:rPr>
    </w:tblStylePr>
    <w:tblStylePr w:type="lastCol">
      <w:rPr>
        <w:b/>
        <w:bCs/>
      </w:rPr>
    </w:tblStylePr>
    <w:tblStylePr w:type="band1Vert">
      <w:tblPr/>
      <w:tcPr>
        <w:shd w:val="clear" w:color="auto" w:fill="CAEDFB"/>
      </w:tcPr>
    </w:tblStylePr>
    <w:tblStylePr w:type="band1Horz">
      <w:tblPr/>
      <w:tcPr>
        <w:shd w:val="clear" w:color="auto" w:fill="CAEDFB"/>
      </w:tcPr>
    </w:tblStylePr>
  </w:style>
  <w:style w:type="table" w:customStyle="1" w:styleId="ListTable4-Accent53">
    <w:name w:val="List Table 4 - Accent 53"/>
    <w:basedOn w:val="TableNormal"/>
    <w:next w:val="ListTable4-Accent5"/>
    <w:uiPriority w:val="49"/>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D86DCB"/>
        <w:left w:val="single" w:sz="4" w:space="0" w:color="D86DCB"/>
        <w:bottom w:val="single" w:sz="4" w:space="0" w:color="D86DCB"/>
        <w:right w:val="single" w:sz="4" w:space="0" w:color="D86DCB"/>
        <w:insideH w:val="single" w:sz="4" w:space="0" w:color="D86DCB"/>
      </w:tblBorders>
    </w:tblPr>
    <w:tblStylePr w:type="firstRow">
      <w:rPr>
        <w:b/>
        <w:bCs/>
        <w:color w:val="FFFFFF"/>
      </w:rPr>
      <w:tblPr/>
      <w:tcPr>
        <w:tcBorders>
          <w:top w:val="single" w:sz="4" w:space="0" w:color="A02B93"/>
          <w:left w:val="single" w:sz="4" w:space="0" w:color="A02B93"/>
          <w:bottom w:val="single" w:sz="4" w:space="0" w:color="A02B93"/>
          <w:right w:val="single" w:sz="4" w:space="0" w:color="A02B93"/>
          <w:insideH w:val="nil"/>
        </w:tcBorders>
        <w:shd w:val="clear" w:color="auto" w:fill="A02B93"/>
      </w:tcPr>
    </w:tblStylePr>
    <w:tblStylePr w:type="lastRow">
      <w:rPr>
        <w:b/>
        <w:bCs/>
      </w:rPr>
      <w:tblPr/>
      <w:tcPr>
        <w:tcBorders>
          <w:top w:val="double" w:sz="4" w:space="0" w:color="D86DCB"/>
        </w:tcBorders>
      </w:tcPr>
    </w:tblStylePr>
    <w:tblStylePr w:type="firstCol">
      <w:rPr>
        <w:b/>
        <w:bCs/>
      </w:rPr>
    </w:tblStylePr>
    <w:tblStylePr w:type="lastCol">
      <w:rPr>
        <w:b/>
        <w:bCs/>
      </w:rPr>
    </w:tblStylePr>
    <w:tblStylePr w:type="band1Vert">
      <w:tblPr/>
      <w:tcPr>
        <w:shd w:val="clear" w:color="auto" w:fill="F2CEED"/>
      </w:tcPr>
    </w:tblStylePr>
    <w:tblStylePr w:type="band1Horz">
      <w:tblPr/>
      <w:tcPr>
        <w:shd w:val="clear" w:color="auto" w:fill="F2CEED"/>
      </w:tcPr>
    </w:tblStylePr>
  </w:style>
  <w:style w:type="table" w:customStyle="1" w:styleId="ListTable4-Accent63">
    <w:name w:val="List Table 4 - Accent 63"/>
    <w:basedOn w:val="TableNormal"/>
    <w:next w:val="ListTable4-Accent6"/>
    <w:uiPriority w:val="49"/>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8DD873"/>
        <w:left w:val="single" w:sz="4" w:space="0" w:color="8DD873"/>
        <w:bottom w:val="single" w:sz="4" w:space="0" w:color="8DD873"/>
        <w:right w:val="single" w:sz="4" w:space="0" w:color="8DD873"/>
        <w:insideH w:val="single" w:sz="4" w:space="0" w:color="8DD873"/>
      </w:tblBorders>
    </w:tblPr>
    <w:tblStylePr w:type="firstRow">
      <w:rPr>
        <w:b/>
        <w:bCs/>
        <w:color w:val="FFFFFF"/>
      </w:rPr>
      <w:tblPr/>
      <w:tcPr>
        <w:tcBorders>
          <w:top w:val="single" w:sz="4" w:space="0" w:color="4EA72E"/>
          <w:left w:val="single" w:sz="4" w:space="0" w:color="4EA72E"/>
          <w:bottom w:val="single" w:sz="4" w:space="0" w:color="4EA72E"/>
          <w:right w:val="single" w:sz="4" w:space="0" w:color="4EA72E"/>
          <w:insideH w:val="nil"/>
        </w:tcBorders>
        <w:shd w:val="clear" w:color="auto" w:fill="4EA72E"/>
      </w:tcPr>
    </w:tblStylePr>
    <w:tblStylePr w:type="lastRow">
      <w:rPr>
        <w:b/>
        <w:bCs/>
      </w:rPr>
      <w:tblPr/>
      <w:tcPr>
        <w:tcBorders>
          <w:top w:val="double" w:sz="4" w:space="0" w:color="8DD873"/>
        </w:tcBorders>
      </w:tcPr>
    </w:tblStylePr>
    <w:tblStylePr w:type="firstCol">
      <w:rPr>
        <w:b/>
        <w:bCs/>
      </w:rPr>
    </w:tblStylePr>
    <w:tblStylePr w:type="lastCol">
      <w:rPr>
        <w:b/>
        <w:bCs/>
      </w:rPr>
    </w:tblStylePr>
    <w:tblStylePr w:type="band1Vert">
      <w:tblPr/>
      <w:tcPr>
        <w:shd w:val="clear" w:color="auto" w:fill="D9F2D0"/>
      </w:tcPr>
    </w:tblStylePr>
    <w:tblStylePr w:type="band1Horz">
      <w:tblPr/>
      <w:tcPr>
        <w:shd w:val="clear" w:color="auto" w:fill="D9F2D0"/>
      </w:tcPr>
    </w:tblStylePr>
  </w:style>
  <w:style w:type="table" w:customStyle="1" w:styleId="ListTable5Dark3">
    <w:name w:val="List Table 5 Dark3"/>
    <w:basedOn w:val="TableNormal"/>
    <w:next w:val="ListTable5Dark"/>
    <w:uiPriority w:val="50"/>
    <w:rsid w:val="00C33BC5"/>
    <w:pPr>
      <w:spacing w:line="240" w:lineRule="auto"/>
    </w:pPr>
    <w:rPr>
      <w:rFonts w:ascii="Aptos" w:hAnsi="Aptos"/>
      <w:color w:val="FFFFFF"/>
      <w:kern w:val="2"/>
      <w:sz w:val="24"/>
      <w:szCs w:val="24"/>
      <w:lang w:val="en-US"/>
      <w14:ligatures w14:val="standardContextual"/>
    </w:rPr>
    <w:tblPr>
      <w:tblStyleRowBandSize w:val="1"/>
      <w:tblStyleColBandSize w:val="1"/>
      <w:tblBorders>
        <w:top w:val="single" w:sz="24" w:space="0" w:color="000000"/>
        <w:left w:val="single" w:sz="24" w:space="0" w:color="000000"/>
        <w:bottom w:val="single" w:sz="24" w:space="0" w:color="000000"/>
        <w:right w:val="single" w:sz="24" w:space="0" w:color="000000"/>
      </w:tblBorders>
    </w:tblPr>
    <w:tcPr>
      <w:shd w:val="clear" w:color="auto" w:fill="000000"/>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13">
    <w:name w:val="List Table 5 Dark - Accent 13"/>
    <w:basedOn w:val="TableNormal"/>
    <w:next w:val="ListTable5Dark-Accent1"/>
    <w:uiPriority w:val="50"/>
    <w:rsid w:val="00C33BC5"/>
    <w:pPr>
      <w:spacing w:line="240" w:lineRule="auto"/>
    </w:pPr>
    <w:rPr>
      <w:rFonts w:ascii="Aptos" w:hAnsi="Aptos"/>
      <w:color w:val="FFFFFF"/>
      <w:kern w:val="2"/>
      <w:sz w:val="24"/>
      <w:szCs w:val="24"/>
      <w:lang w:val="en-US"/>
      <w14:ligatures w14:val="standardContextual"/>
    </w:rPr>
    <w:tblPr>
      <w:tblStyleRowBandSize w:val="1"/>
      <w:tblStyleColBandSize w:val="1"/>
      <w:tblBorders>
        <w:top w:val="single" w:sz="24" w:space="0" w:color="156082"/>
        <w:left w:val="single" w:sz="24" w:space="0" w:color="156082"/>
        <w:bottom w:val="single" w:sz="24" w:space="0" w:color="156082"/>
        <w:right w:val="single" w:sz="24" w:space="0" w:color="156082"/>
      </w:tblBorders>
    </w:tblPr>
    <w:tcPr>
      <w:shd w:val="clear" w:color="auto" w:fill="15608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23">
    <w:name w:val="List Table 5 Dark - Accent 23"/>
    <w:basedOn w:val="TableNormal"/>
    <w:next w:val="ListTable5Dark-Accent2"/>
    <w:uiPriority w:val="50"/>
    <w:rsid w:val="00C33BC5"/>
    <w:pPr>
      <w:spacing w:line="240" w:lineRule="auto"/>
    </w:pPr>
    <w:rPr>
      <w:rFonts w:ascii="Aptos" w:hAnsi="Aptos"/>
      <w:color w:val="FFFFFF"/>
      <w:kern w:val="2"/>
      <w:sz w:val="24"/>
      <w:szCs w:val="24"/>
      <w:lang w:val="en-US"/>
      <w14:ligatures w14:val="standardContextual"/>
    </w:rPr>
    <w:tblPr>
      <w:tblStyleRowBandSize w:val="1"/>
      <w:tblStyleColBandSize w:val="1"/>
      <w:tblBorders>
        <w:top w:val="single" w:sz="24" w:space="0" w:color="E97132"/>
        <w:left w:val="single" w:sz="24" w:space="0" w:color="E97132"/>
        <w:bottom w:val="single" w:sz="24" w:space="0" w:color="E97132"/>
        <w:right w:val="single" w:sz="24" w:space="0" w:color="E97132"/>
      </w:tblBorders>
    </w:tblPr>
    <w:tcPr>
      <w:shd w:val="clear" w:color="auto" w:fill="E97132"/>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33">
    <w:name w:val="List Table 5 Dark - Accent 33"/>
    <w:basedOn w:val="TableNormal"/>
    <w:next w:val="ListTable5Dark-Accent3"/>
    <w:uiPriority w:val="50"/>
    <w:rsid w:val="00C33BC5"/>
    <w:pPr>
      <w:spacing w:line="240" w:lineRule="auto"/>
    </w:pPr>
    <w:rPr>
      <w:rFonts w:ascii="Aptos" w:hAnsi="Aptos"/>
      <w:color w:val="FFFFFF"/>
      <w:kern w:val="2"/>
      <w:sz w:val="24"/>
      <w:szCs w:val="24"/>
      <w:lang w:val="en-US"/>
      <w14:ligatures w14:val="standardContextual"/>
    </w:rPr>
    <w:tblPr>
      <w:tblStyleRowBandSize w:val="1"/>
      <w:tblStyleColBandSize w:val="1"/>
      <w:tblBorders>
        <w:top w:val="single" w:sz="24" w:space="0" w:color="196B24"/>
        <w:left w:val="single" w:sz="24" w:space="0" w:color="196B24"/>
        <w:bottom w:val="single" w:sz="24" w:space="0" w:color="196B24"/>
        <w:right w:val="single" w:sz="24" w:space="0" w:color="196B24"/>
      </w:tblBorders>
    </w:tblPr>
    <w:tcPr>
      <w:shd w:val="clear" w:color="auto" w:fill="196B24"/>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43">
    <w:name w:val="List Table 5 Dark - Accent 43"/>
    <w:basedOn w:val="TableNormal"/>
    <w:next w:val="ListTable5Dark-Accent4"/>
    <w:uiPriority w:val="50"/>
    <w:rsid w:val="00C33BC5"/>
    <w:pPr>
      <w:spacing w:line="240" w:lineRule="auto"/>
    </w:pPr>
    <w:rPr>
      <w:rFonts w:ascii="Aptos" w:hAnsi="Aptos"/>
      <w:color w:val="FFFFFF"/>
      <w:kern w:val="2"/>
      <w:sz w:val="24"/>
      <w:szCs w:val="24"/>
      <w:lang w:val="en-US"/>
      <w14:ligatures w14:val="standardContextual"/>
    </w:rPr>
    <w:tblPr>
      <w:tblStyleRowBandSize w:val="1"/>
      <w:tblStyleColBandSize w:val="1"/>
      <w:tblBorders>
        <w:top w:val="single" w:sz="24" w:space="0" w:color="0F9ED5"/>
        <w:left w:val="single" w:sz="24" w:space="0" w:color="0F9ED5"/>
        <w:bottom w:val="single" w:sz="24" w:space="0" w:color="0F9ED5"/>
        <w:right w:val="single" w:sz="24" w:space="0" w:color="0F9ED5"/>
      </w:tblBorders>
    </w:tblPr>
    <w:tcPr>
      <w:shd w:val="clear" w:color="auto" w:fill="0F9ED5"/>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53">
    <w:name w:val="List Table 5 Dark - Accent 53"/>
    <w:basedOn w:val="TableNormal"/>
    <w:next w:val="ListTable5Dark-Accent5"/>
    <w:uiPriority w:val="50"/>
    <w:rsid w:val="00C33BC5"/>
    <w:pPr>
      <w:spacing w:line="240" w:lineRule="auto"/>
    </w:pPr>
    <w:rPr>
      <w:rFonts w:ascii="Aptos" w:hAnsi="Aptos"/>
      <w:color w:val="FFFFFF"/>
      <w:kern w:val="2"/>
      <w:sz w:val="24"/>
      <w:szCs w:val="24"/>
      <w:lang w:val="en-US"/>
      <w14:ligatures w14:val="standardContextual"/>
    </w:rPr>
    <w:tblPr>
      <w:tblStyleRowBandSize w:val="1"/>
      <w:tblStyleColBandSize w:val="1"/>
      <w:tblBorders>
        <w:top w:val="single" w:sz="24" w:space="0" w:color="A02B93"/>
        <w:left w:val="single" w:sz="24" w:space="0" w:color="A02B93"/>
        <w:bottom w:val="single" w:sz="24" w:space="0" w:color="A02B93"/>
        <w:right w:val="single" w:sz="24" w:space="0" w:color="A02B93"/>
      </w:tblBorders>
    </w:tblPr>
    <w:tcPr>
      <w:shd w:val="clear" w:color="auto" w:fill="A02B93"/>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5Dark-Accent63">
    <w:name w:val="List Table 5 Dark - Accent 63"/>
    <w:basedOn w:val="TableNormal"/>
    <w:next w:val="ListTable5Dark-Accent6"/>
    <w:uiPriority w:val="50"/>
    <w:rsid w:val="00C33BC5"/>
    <w:pPr>
      <w:spacing w:line="240" w:lineRule="auto"/>
    </w:pPr>
    <w:rPr>
      <w:rFonts w:ascii="Aptos" w:hAnsi="Aptos"/>
      <w:color w:val="FFFFFF"/>
      <w:kern w:val="2"/>
      <w:sz w:val="24"/>
      <w:szCs w:val="24"/>
      <w:lang w:val="en-US"/>
      <w14:ligatures w14:val="standardContextual"/>
    </w:rPr>
    <w:tblPr>
      <w:tblStyleRowBandSize w:val="1"/>
      <w:tblStyleColBandSize w:val="1"/>
      <w:tblBorders>
        <w:top w:val="single" w:sz="24" w:space="0" w:color="4EA72E"/>
        <w:left w:val="single" w:sz="24" w:space="0" w:color="4EA72E"/>
        <w:bottom w:val="single" w:sz="24" w:space="0" w:color="4EA72E"/>
        <w:right w:val="single" w:sz="24" w:space="0" w:color="4EA72E"/>
      </w:tblBorders>
    </w:tblPr>
    <w:tcPr>
      <w:shd w:val="clear" w:color="auto" w:fill="4EA72E"/>
    </w:tcPr>
    <w:tblStylePr w:type="firstRow">
      <w:rPr>
        <w:b/>
        <w:bCs/>
      </w:rPr>
      <w:tblPr/>
      <w:tcPr>
        <w:tcBorders>
          <w:bottom w:val="single" w:sz="18" w:space="0" w:color="FFFFFF"/>
        </w:tcBorders>
      </w:tcPr>
    </w:tblStylePr>
    <w:tblStylePr w:type="lastRow">
      <w:rPr>
        <w:b/>
        <w:bCs/>
      </w:rPr>
      <w:tblPr/>
      <w:tcPr>
        <w:tcBorders>
          <w:top w:val="single" w:sz="4" w:space="0" w:color="FFFFFF"/>
        </w:tcBorders>
      </w:tcPr>
    </w:tblStylePr>
    <w:tblStylePr w:type="firstCol">
      <w:rPr>
        <w:b/>
        <w:bCs/>
      </w:rPr>
      <w:tblPr/>
      <w:tcPr>
        <w:tcBorders>
          <w:right w:val="single" w:sz="4" w:space="0" w:color="FFFFFF"/>
        </w:tcBorders>
      </w:tcPr>
    </w:tblStylePr>
    <w:tblStylePr w:type="lastCol">
      <w:rPr>
        <w:b/>
        <w:bCs/>
      </w:rPr>
      <w:tblPr/>
      <w:tcPr>
        <w:tcBorders>
          <w:left w:val="single" w:sz="4" w:space="0" w:color="FFFFFF"/>
        </w:tcBorders>
      </w:tcPr>
    </w:tblStylePr>
    <w:tblStylePr w:type="band1Vert">
      <w:tblPr/>
      <w:tcPr>
        <w:tcBorders>
          <w:left w:val="single" w:sz="4" w:space="0" w:color="FFFFFF"/>
          <w:right w:val="single" w:sz="4" w:space="0" w:color="FFFFFF"/>
        </w:tcBorders>
      </w:tcPr>
    </w:tblStylePr>
    <w:tblStylePr w:type="band2Vert">
      <w:tblPr/>
      <w:tcPr>
        <w:tcBorders>
          <w:left w:val="single" w:sz="4" w:space="0" w:color="FFFFFF"/>
          <w:right w:val="single" w:sz="4" w:space="0" w:color="FFFFFF"/>
        </w:tcBorders>
      </w:tcPr>
    </w:tblStylePr>
    <w:tblStylePr w:type="band1Horz">
      <w:tblPr/>
      <w:tcPr>
        <w:tcBorders>
          <w:top w:val="single" w:sz="4" w:space="0" w:color="FFFFFF"/>
          <w:bottom w:val="single" w:sz="4" w:space="0" w:color="FFFFFF"/>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ListTable6Colorful3">
    <w:name w:val="List Table 6 Colorful3"/>
    <w:basedOn w:val="TableNormal"/>
    <w:next w:val="ListTable6Colorful"/>
    <w:uiPriority w:val="51"/>
    <w:rsid w:val="00C33BC5"/>
    <w:pPr>
      <w:spacing w:line="240" w:lineRule="auto"/>
    </w:pPr>
    <w:rPr>
      <w:rFonts w:ascii="Aptos" w:hAnsi="Aptos"/>
      <w:color w:val="000000"/>
      <w:kern w:val="2"/>
      <w:sz w:val="24"/>
      <w:szCs w:val="24"/>
      <w:lang w:val="en-US"/>
      <w14:ligatures w14:val="standardContextual"/>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customStyle="1" w:styleId="ListTable6Colorful-Accent13">
    <w:name w:val="List Table 6 Colorful - Accent 13"/>
    <w:basedOn w:val="TableNormal"/>
    <w:next w:val="ListTable6Colorful-Accent1"/>
    <w:uiPriority w:val="51"/>
    <w:rsid w:val="00C33BC5"/>
    <w:pPr>
      <w:spacing w:line="240" w:lineRule="auto"/>
    </w:pPr>
    <w:rPr>
      <w:rFonts w:ascii="Aptos" w:hAnsi="Aptos"/>
      <w:color w:val="0F4761"/>
      <w:kern w:val="2"/>
      <w:sz w:val="24"/>
      <w:szCs w:val="24"/>
      <w:lang w:val="en-US"/>
      <w14:ligatures w14:val="standardContextual"/>
    </w:rPr>
    <w:tblPr>
      <w:tblStyleRowBandSize w:val="1"/>
      <w:tblStyleColBandSize w:val="1"/>
      <w:tblBorders>
        <w:top w:val="single" w:sz="4" w:space="0" w:color="156082"/>
        <w:bottom w:val="single" w:sz="4" w:space="0" w:color="156082"/>
      </w:tblBorders>
    </w:tblPr>
    <w:tblStylePr w:type="firstRow">
      <w:rPr>
        <w:b/>
        <w:bCs/>
      </w:rPr>
      <w:tblPr/>
      <w:tcPr>
        <w:tcBorders>
          <w:bottom w:val="single" w:sz="4" w:space="0" w:color="156082"/>
        </w:tcBorders>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ListTable6Colorful-Accent23">
    <w:name w:val="List Table 6 Colorful - Accent 23"/>
    <w:basedOn w:val="TableNormal"/>
    <w:next w:val="ListTable6Colorful-Accent2"/>
    <w:uiPriority w:val="51"/>
    <w:rsid w:val="00C33BC5"/>
    <w:pPr>
      <w:spacing w:line="240" w:lineRule="auto"/>
    </w:pPr>
    <w:rPr>
      <w:rFonts w:ascii="Aptos" w:hAnsi="Aptos"/>
      <w:color w:val="BF4E14"/>
      <w:kern w:val="2"/>
      <w:sz w:val="24"/>
      <w:szCs w:val="24"/>
      <w:lang w:val="en-US"/>
      <w14:ligatures w14:val="standardContextual"/>
    </w:rPr>
    <w:tblPr>
      <w:tblStyleRowBandSize w:val="1"/>
      <w:tblStyleColBandSize w:val="1"/>
      <w:tblBorders>
        <w:top w:val="single" w:sz="4" w:space="0" w:color="E97132"/>
        <w:bottom w:val="single" w:sz="4" w:space="0" w:color="E97132"/>
      </w:tblBorders>
    </w:tblPr>
    <w:tblStylePr w:type="firstRow">
      <w:rPr>
        <w:b/>
        <w:bCs/>
      </w:rPr>
      <w:tblPr/>
      <w:tcPr>
        <w:tcBorders>
          <w:bottom w:val="single" w:sz="4" w:space="0" w:color="E97132"/>
        </w:tcBorders>
      </w:tcPr>
    </w:tblStylePr>
    <w:tblStylePr w:type="lastRow">
      <w:rPr>
        <w:b/>
        <w:bCs/>
      </w:rPr>
      <w:tblPr/>
      <w:tcPr>
        <w:tcBorders>
          <w:top w:val="double" w:sz="4" w:space="0" w:color="E97132"/>
        </w:tcBorders>
      </w:tcPr>
    </w:tblStylePr>
    <w:tblStylePr w:type="firstCol">
      <w:rPr>
        <w:b/>
        <w:bCs/>
      </w:rPr>
    </w:tblStylePr>
    <w:tblStylePr w:type="lastCol">
      <w:rPr>
        <w:b/>
        <w:bCs/>
      </w:rPr>
    </w:tblStylePr>
    <w:tblStylePr w:type="band1Vert">
      <w:tblPr/>
      <w:tcPr>
        <w:shd w:val="clear" w:color="auto" w:fill="FAE2D5"/>
      </w:tcPr>
    </w:tblStylePr>
    <w:tblStylePr w:type="band1Horz">
      <w:tblPr/>
      <w:tcPr>
        <w:shd w:val="clear" w:color="auto" w:fill="FAE2D5"/>
      </w:tcPr>
    </w:tblStylePr>
  </w:style>
  <w:style w:type="table" w:customStyle="1" w:styleId="ListTable6Colorful-Accent33">
    <w:name w:val="List Table 6 Colorful - Accent 33"/>
    <w:basedOn w:val="TableNormal"/>
    <w:next w:val="ListTable6Colorful-Accent3"/>
    <w:uiPriority w:val="51"/>
    <w:rsid w:val="00C33BC5"/>
    <w:pPr>
      <w:spacing w:line="240" w:lineRule="auto"/>
    </w:pPr>
    <w:rPr>
      <w:rFonts w:ascii="Aptos" w:hAnsi="Aptos"/>
      <w:color w:val="124F1A"/>
      <w:kern w:val="2"/>
      <w:sz w:val="24"/>
      <w:szCs w:val="24"/>
      <w:lang w:val="en-US"/>
      <w14:ligatures w14:val="standardContextual"/>
    </w:rPr>
    <w:tblPr>
      <w:tblStyleRowBandSize w:val="1"/>
      <w:tblStyleColBandSize w:val="1"/>
      <w:tblBorders>
        <w:top w:val="single" w:sz="4" w:space="0" w:color="196B24"/>
        <w:bottom w:val="single" w:sz="4" w:space="0" w:color="196B24"/>
      </w:tblBorders>
    </w:tblPr>
    <w:tblStylePr w:type="firstRow">
      <w:rPr>
        <w:b/>
        <w:bCs/>
      </w:rPr>
      <w:tblPr/>
      <w:tcPr>
        <w:tcBorders>
          <w:bottom w:val="single" w:sz="4" w:space="0" w:color="196B24"/>
        </w:tcBorders>
      </w:tcPr>
    </w:tblStylePr>
    <w:tblStylePr w:type="lastRow">
      <w:rPr>
        <w:b/>
        <w:bCs/>
      </w:rPr>
      <w:tblPr/>
      <w:tcPr>
        <w:tcBorders>
          <w:top w:val="double" w:sz="4" w:space="0" w:color="196B24"/>
        </w:tcBorders>
      </w:tcPr>
    </w:tblStylePr>
    <w:tblStylePr w:type="firstCol">
      <w:rPr>
        <w:b/>
        <w:bCs/>
      </w:rPr>
    </w:tblStylePr>
    <w:tblStylePr w:type="lastCol">
      <w:rPr>
        <w:b/>
        <w:bCs/>
      </w:rPr>
    </w:tblStylePr>
    <w:tblStylePr w:type="band1Vert">
      <w:tblPr/>
      <w:tcPr>
        <w:shd w:val="clear" w:color="auto" w:fill="C1F0C7"/>
      </w:tcPr>
    </w:tblStylePr>
    <w:tblStylePr w:type="band1Horz">
      <w:tblPr/>
      <w:tcPr>
        <w:shd w:val="clear" w:color="auto" w:fill="C1F0C7"/>
      </w:tcPr>
    </w:tblStylePr>
  </w:style>
  <w:style w:type="table" w:customStyle="1" w:styleId="ListTable6Colorful-Accent43">
    <w:name w:val="List Table 6 Colorful - Accent 43"/>
    <w:basedOn w:val="TableNormal"/>
    <w:next w:val="ListTable6Colorful-Accent4"/>
    <w:uiPriority w:val="51"/>
    <w:rsid w:val="00C33BC5"/>
    <w:pPr>
      <w:spacing w:line="240" w:lineRule="auto"/>
    </w:pPr>
    <w:rPr>
      <w:rFonts w:ascii="Aptos" w:hAnsi="Aptos"/>
      <w:color w:val="0B769F"/>
      <w:kern w:val="2"/>
      <w:sz w:val="24"/>
      <w:szCs w:val="24"/>
      <w:lang w:val="en-US"/>
      <w14:ligatures w14:val="standardContextual"/>
    </w:rPr>
    <w:tblPr>
      <w:tblStyleRowBandSize w:val="1"/>
      <w:tblStyleColBandSize w:val="1"/>
      <w:tblBorders>
        <w:top w:val="single" w:sz="4" w:space="0" w:color="0F9ED5"/>
        <w:bottom w:val="single" w:sz="4" w:space="0" w:color="0F9ED5"/>
      </w:tblBorders>
    </w:tblPr>
    <w:tblStylePr w:type="firstRow">
      <w:rPr>
        <w:b/>
        <w:bCs/>
      </w:rPr>
      <w:tblPr/>
      <w:tcPr>
        <w:tcBorders>
          <w:bottom w:val="single" w:sz="4" w:space="0" w:color="0F9ED5"/>
        </w:tcBorders>
      </w:tcPr>
    </w:tblStylePr>
    <w:tblStylePr w:type="lastRow">
      <w:rPr>
        <w:b/>
        <w:bCs/>
      </w:rPr>
      <w:tblPr/>
      <w:tcPr>
        <w:tcBorders>
          <w:top w:val="double" w:sz="4" w:space="0" w:color="0F9ED5"/>
        </w:tcBorders>
      </w:tcPr>
    </w:tblStylePr>
    <w:tblStylePr w:type="firstCol">
      <w:rPr>
        <w:b/>
        <w:bCs/>
      </w:rPr>
    </w:tblStylePr>
    <w:tblStylePr w:type="lastCol">
      <w:rPr>
        <w:b/>
        <w:bCs/>
      </w:rPr>
    </w:tblStylePr>
    <w:tblStylePr w:type="band1Vert">
      <w:tblPr/>
      <w:tcPr>
        <w:shd w:val="clear" w:color="auto" w:fill="CAEDFB"/>
      </w:tcPr>
    </w:tblStylePr>
    <w:tblStylePr w:type="band1Horz">
      <w:tblPr/>
      <w:tcPr>
        <w:shd w:val="clear" w:color="auto" w:fill="CAEDFB"/>
      </w:tcPr>
    </w:tblStylePr>
  </w:style>
  <w:style w:type="table" w:customStyle="1" w:styleId="ListTable6Colorful-Accent53">
    <w:name w:val="List Table 6 Colorful - Accent 53"/>
    <w:basedOn w:val="TableNormal"/>
    <w:next w:val="ListTable6Colorful-Accent5"/>
    <w:uiPriority w:val="51"/>
    <w:rsid w:val="00C33BC5"/>
    <w:pPr>
      <w:spacing w:line="240" w:lineRule="auto"/>
    </w:pPr>
    <w:rPr>
      <w:rFonts w:ascii="Aptos" w:hAnsi="Aptos"/>
      <w:color w:val="77206D"/>
      <w:kern w:val="2"/>
      <w:sz w:val="24"/>
      <w:szCs w:val="24"/>
      <w:lang w:val="en-US"/>
      <w14:ligatures w14:val="standardContextual"/>
    </w:rPr>
    <w:tblPr>
      <w:tblStyleRowBandSize w:val="1"/>
      <w:tblStyleColBandSize w:val="1"/>
      <w:tblBorders>
        <w:top w:val="single" w:sz="4" w:space="0" w:color="A02B93"/>
        <w:bottom w:val="single" w:sz="4" w:space="0" w:color="A02B93"/>
      </w:tblBorders>
    </w:tblPr>
    <w:tblStylePr w:type="firstRow">
      <w:rPr>
        <w:b/>
        <w:bCs/>
      </w:rPr>
      <w:tblPr/>
      <w:tcPr>
        <w:tcBorders>
          <w:bottom w:val="single" w:sz="4" w:space="0" w:color="A02B93"/>
        </w:tcBorders>
      </w:tcPr>
    </w:tblStylePr>
    <w:tblStylePr w:type="lastRow">
      <w:rPr>
        <w:b/>
        <w:bCs/>
      </w:rPr>
      <w:tblPr/>
      <w:tcPr>
        <w:tcBorders>
          <w:top w:val="double" w:sz="4" w:space="0" w:color="A02B93"/>
        </w:tcBorders>
      </w:tcPr>
    </w:tblStylePr>
    <w:tblStylePr w:type="firstCol">
      <w:rPr>
        <w:b/>
        <w:bCs/>
      </w:rPr>
    </w:tblStylePr>
    <w:tblStylePr w:type="lastCol">
      <w:rPr>
        <w:b/>
        <w:bCs/>
      </w:rPr>
    </w:tblStylePr>
    <w:tblStylePr w:type="band1Vert">
      <w:tblPr/>
      <w:tcPr>
        <w:shd w:val="clear" w:color="auto" w:fill="F2CEED"/>
      </w:tcPr>
    </w:tblStylePr>
    <w:tblStylePr w:type="band1Horz">
      <w:tblPr/>
      <w:tcPr>
        <w:shd w:val="clear" w:color="auto" w:fill="F2CEED"/>
      </w:tcPr>
    </w:tblStylePr>
  </w:style>
  <w:style w:type="table" w:customStyle="1" w:styleId="ListTable6Colorful-Accent63">
    <w:name w:val="List Table 6 Colorful - Accent 63"/>
    <w:basedOn w:val="TableNormal"/>
    <w:next w:val="ListTable6Colorful-Accent6"/>
    <w:uiPriority w:val="51"/>
    <w:rsid w:val="00C33BC5"/>
    <w:pPr>
      <w:spacing w:line="240" w:lineRule="auto"/>
    </w:pPr>
    <w:rPr>
      <w:rFonts w:ascii="Aptos" w:hAnsi="Aptos"/>
      <w:color w:val="3A7C22"/>
      <w:kern w:val="2"/>
      <w:sz w:val="24"/>
      <w:szCs w:val="24"/>
      <w:lang w:val="en-US"/>
      <w14:ligatures w14:val="standardContextual"/>
    </w:rPr>
    <w:tblPr>
      <w:tblStyleRowBandSize w:val="1"/>
      <w:tblStyleColBandSize w:val="1"/>
      <w:tblBorders>
        <w:top w:val="single" w:sz="4" w:space="0" w:color="4EA72E"/>
        <w:bottom w:val="single" w:sz="4" w:space="0" w:color="4EA72E"/>
      </w:tblBorders>
    </w:tblPr>
    <w:tblStylePr w:type="firstRow">
      <w:rPr>
        <w:b/>
        <w:bCs/>
      </w:rPr>
      <w:tblPr/>
      <w:tcPr>
        <w:tcBorders>
          <w:bottom w:val="single" w:sz="4" w:space="0" w:color="4EA72E"/>
        </w:tcBorders>
      </w:tcPr>
    </w:tblStylePr>
    <w:tblStylePr w:type="lastRow">
      <w:rPr>
        <w:b/>
        <w:bCs/>
      </w:rPr>
      <w:tblPr/>
      <w:tcPr>
        <w:tcBorders>
          <w:top w:val="double" w:sz="4" w:space="0" w:color="4EA72E"/>
        </w:tcBorders>
      </w:tcPr>
    </w:tblStylePr>
    <w:tblStylePr w:type="firstCol">
      <w:rPr>
        <w:b/>
        <w:bCs/>
      </w:rPr>
    </w:tblStylePr>
    <w:tblStylePr w:type="lastCol">
      <w:rPr>
        <w:b/>
        <w:bCs/>
      </w:rPr>
    </w:tblStylePr>
    <w:tblStylePr w:type="band1Vert">
      <w:tblPr/>
      <w:tcPr>
        <w:shd w:val="clear" w:color="auto" w:fill="D9F2D0"/>
      </w:tcPr>
    </w:tblStylePr>
    <w:tblStylePr w:type="band1Horz">
      <w:tblPr/>
      <w:tcPr>
        <w:shd w:val="clear" w:color="auto" w:fill="D9F2D0"/>
      </w:tcPr>
    </w:tblStylePr>
  </w:style>
  <w:style w:type="table" w:customStyle="1" w:styleId="ListTable7Colorful3">
    <w:name w:val="List Table 7 Colorful3"/>
    <w:basedOn w:val="TableNormal"/>
    <w:next w:val="ListTable7Colorful"/>
    <w:uiPriority w:val="52"/>
    <w:rsid w:val="00C33BC5"/>
    <w:pPr>
      <w:spacing w:line="240" w:lineRule="auto"/>
    </w:pPr>
    <w:rPr>
      <w:rFonts w:ascii="Aptos" w:hAnsi="Aptos"/>
      <w:color w:val="000000"/>
      <w:kern w:val="2"/>
      <w:sz w:val="24"/>
      <w:szCs w:val="24"/>
      <w:lang w:val="en-US"/>
      <w14:ligatures w14:val="standardContextual"/>
    </w:rPr>
    <w:tblPr>
      <w:tblStyleRowBandSize w:val="1"/>
      <w:tblStyleColBandSize w:val="1"/>
    </w:tblPr>
    <w:tblStylePr w:type="firstRow">
      <w:rPr>
        <w:rFonts w:ascii="Aptos Display" w:eastAsia="Times New Roman" w:hAnsi="Aptos Display" w:cs="Times New Roman"/>
        <w:i/>
        <w:iCs/>
        <w:sz w:val="26"/>
      </w:rPr>
      <w:tblPr/>
      <w:tcPr>
        <w:tcBorders>
          <w:bottom w:val="single" w:sz="4" w:space="0" w:color="000000"/>
        </w:tcBorders>
        <w:shd w:val="clear" w:color="auto" w:fill="FFFFFF"/>
      </w:tcPr>
    </w:tblStylePr>
    <w:tblStylePr w:type="lastRow">
      <w:rPr>
        <w:rFonts w:ascii="Aptos Display" w:eastAsia="Times New Roman" w:hAnsi="Aptos Display" w:cs="Times New Roman"/>
        <w:i/>
        <w:iCs/>
        <w:sz w:val="26"/>
      </w:rPr>
      <w:tblPr/>
      <w:tcPr>
        <w:tcBorders>
          <w:top w:val="single" w:sz="4" w:space="0" w:color="000000"/>
        </w:tcBorders>
        <w:shd w:val="clear" w:color="auto" w:fill="FFFFFF"/>
      </w:tcPr>
    </w:tblStylePr>
    <w:tblStylePr w:type="firstCol">
      <w:pPr>
        <w:jc w:val="right"/>
      </w:pPr>
      <w:rPr>
        <w:rFonts w:ascii="Aptos Display" w:eastAsia="Times New Roman" w:hAnsi="Aptos Display" w:cs="Times New Roman"/>
        <w:i/>
        <w:iCs/>
        <w:sz w:val="26"/>
      </w:rPr>
      <w:tblPr/>
      <w:tcPr>
        <w:tcBorders>
          <w:right w:val="single" w:sz="4" w:space="0" w:color="000000"/>
        </w:tcBorders>
        <w:shd w:val="clear" w:color="auto" w:fill="FFFFFF"/>
      </w:tcPr>
    </w:tblStylePr>
    <w:tblStylePr w:type="lastCol">
      <w:rPr>
        <w:rFonts w:ascii="Aptos Display" w:eastAsia="Times New Roman" w:hAnsi="Aptos Display" w:cs="Times New Roman"/>
        <w:i/>
        <w:iCs/>
        <w:sz w:val="26"/>
      </w:rPr>
      <w:tblPr/>
      <w:tcPr>
        <w:tcBorders>
          <w:left w:val="single" w:sz="4" w:space="0" w:color="000000"/>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13">
    <w:name w:val="List Table 7 Colorful - Accent 13"/>
    <w:basedOn w:val="TableNormal"/>
    <w:next w:val="ListTable7Colorful-Accent1"/>
    <w:uiPriority w:val="52"/>
    <w:rsid w:val="00C33BC5"/>
    <w:pPr>
      <w:spacing w:line="240" w:lineRule="auto"/>
    </w:pPr>
    <w:rPr>
      <w:rFonts w:ascii="Aptos" w:hAnsi="Aptos"/>
      <w:color w:val="0F4761"/>
      <w:kern w:val="2"/>
      <w:sz w:val="24"/>
      <w:szCs w:val="24"/>
      <w:lang w:val="en-US"/>
      <w14:ligatures w14:val="standardContextual"/>
    </w:rPr>
    <w:tblPr>
      <w:tblStyleRowBandSize w:val="1"/>
      <w:tblStyleColBandSize w:val="1"/>
    </w:tblPr>
    <w:tblStylePr w:type="firstRow">
      <w:rPr>
        <w:rFonts w:ascii="Aptos Display" w:eastAsia="Times New Roman" w:hAnsi="Aptos Display" w:cs="Times New Roman"/>
        <w:i/>
        <w:iCs/>
        <w:sz w:val="26"/>
      </w:rPr>
      <w:tblPr/>
      <w:tcPr>
        <w:tcBorders>
          <w:bottom w:val="single" w:sz="4" w:space="0" w:color="156082"/>
        </w:tcBorders>
        <w:shd w:val="clear" w:color="auto" w:fill="FFFFFF"/>
      </w:tcPr>
    </w:tblStylePr>
    <w:tblStylePr w:type="lastRow">
      <w:rPr>
        <w:rFonts w:ascii="Aptos Display" w:eastAsia="Times New Roman" w:hAnsi="Aptos Display" w:cs="Times New Roman"/>
        <w:i/>
        <w:iCs/>
        <w:sz w:val="26"/>
      </w:rPr>
      <w:tblPr/>
      <w:tcPr>
        <w:tcBorders>
          <w:top w:val="single" w:sz="4" w:space="0" w:color="156082"/>
        </w:tcBorders>
        <w:shd w:val="clear" w:color="auto" w:fill="FFFFFF"/>
      </w:tcPr>
    </w:tblStylePr>
    <w:tblStylePr w:type="firstCol">
      <w:pPr>
        <w:jc w:val="right"/>
      </w:pPr>
      <w:rPr>
        <w:rFonts w:ascii="Aptos Display" w:eastAsia="Times New Roman" w:hAnsi="Aptos Display" w:cs="Times New Roman"/>
        <w:i/>
        <w:iCs/>
        <w:sz w:val="26"/>
      </w:rPr>
      <w:tblPr/>
      <w:tcPr>
        <w:tcBorders>
          <w:right w:val="single" w:sz="4" w:space="0" w:color="156082"/>
        </w:tcBorders>
        <w:shd w:val="clear" w:color="auto" w:fill="FFFFFF"/>
      </w:tcPr>
    </w:tblStylePr>
    <w:tblStylePr w:type="lastCol">
      <w:rPr>
        <w:rFonts w:ascii="Aptos Display" w:eastAsia="Times New Roman" w:hAnsi="Aptos Display" w:cs="Times New Roman"/>
        <w:i/>
        <w:iCs/>
        <w:sz w:val="26"/>
      </w:rPr>
      <w:tblPr/>
      <w:tcPr>
        <w:tcBorders>
          <w:left w:val="single" w:sz="4" w:space="0" w:color="156082"/>
        </w:tcBorders>
        <w:shd w:val="clear" w:color="auto" w:fill="FFFFFF"/>
      </w:tcPr>
    </w:tblStylePr>
    <w:tblStylePr w:type="band1Vert">
      <w:tblPr/>
      <w:tcPr>
        <w:shd w:val="clear" w:color="auto" w:fill="C1E4F5"/>
      </w:tcPr>
    </w:tblStylePr>
    <w:tblStylePr w:type="band1Horz">
      <w:tblPr/>
      <w:tcPr>
        <w:shd w:val="clear" w:color="auto" w:fill="C1E4F5"/>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23">
    <w:name w:val="List Table 7 Colorful - Accent 23"/>
    <w:basedOn w:val="TableNormal"/>
    <w:next w:val="ListTable7Colorful-Accent2"/>
    <w:uiPriority w:val="52"/>
    <w:rsid w:val="00C33BC5"/>
    <w:pPr>
      <w:spacing w:line="240" w:lineRule="auto"/>
    </w:pPr>
    <w:rPr>
      <w:rFonts w:ascii="Aptos" w:hAnsi="Aptos"/>
      <w:color w:val="BF4E14"/>
      <w:kern w:val="2"/>
      <w:sz w:val="24"/>
      <w:szCs w:val="24"/>
      <w:lang w:val="en-US"/>
      <w14:ligatures w14:val="standardContextual"/>
    </w:rPr>
    <w:tblPr>
      <w:tblStyleRowBandSize w:val="1"/>
      <w:tblStyleColBandSize w:val="1"/>
    </w:tblPr>
    <w:tblStylePr w:type="firstRow">
      <w:rPr>
        <w:rFonts w:ascii="Aptos Display" w:eastAsia="Times New Roman" w:hAnsi="Aptos Display" w:cs="Times New Roman"/>
        <w:i/>
        <w:iCs/>
        <w:sz w:val="26"/>
      </w:rPr>
      <w:tblPr/>
      <w:tcPr>
        <w:tcBorders>
          <w:bottom w:val="single" w:sz="4" w:space="0" w:color="E97132"/>
        </w:tcBorders>
        <w:shd w:val="clear" w:color="auto" w:fill="FFFFFF"/>
      </w:tcPr>
    </w:tblStylePr>
    <w:tblStylePr w:type="lastRow">
      <w:rPr>
        <w:rFonts w:ascii="Aptos Display" w:eastAsia="Times New Roman" w:hAnsi="Aptos Display" w:cs="Times New Roman"/>
        <w:i/>
        <w:iCs/>
        <w:sz w:val="26"/>
      </w:rPr>
      <w:tblPr/>
      <w:tcPr>
        <w:tcBorders>
          <w:top w:val="single" w:sz="4" w:space="0" w:color="E97132"/>
        </w:tcBorders>
        <w:shd w:val="clear" w:color="auto" w:fill="FFFFFF"/>
      </w:tcPr>
    </w:tblStylePr>
    <w:tblStylePr w:type="firstCol">
      <w:pPr>
        <w:jc w:val="right"/>
      </w:pPr>
      <w:rPr>
        <w:rFonts w:ascii="Aptos Display" w:eastAsia="Times New Roman" w:hAnsi="Aptos Display" w:cs="Times New Roman"/>
        <w:i/>
        <w:iCs/>
        <w:sz w:val="26"/>
      </w:rPr>
      <w:tblPr/>
      <w:tcPr>
        <w:tcBorders>
          <w:right w:val="single" w:sz="4" w:space="0" w:color="E97132"/>
        </w:tcBorders>
        <w:shd w:val="clear" w:color="auto" w:fill="FFFFFF"/>
      </w:tcPr>
    </w:tblStylePr>
    <w:tblStylePr w:type="lastCol">
      <w:rPr>
        <w:rFonts w:ascii="Aptos Display" w:eastAsia="Times New Roman" w:hAnsi="Aptos Display" w:cs="Times New Roman"/>
        <w:i/>
        <w:iCs/>
        <w:sz w:val="26"/>
      </w:rPr>
      <w:tblPr/>
      <w:tcPr>
        <w:tcBorders>
          <w:left w:val="single" w:sz="4" w:space="0" w:color="E97132"/>
        </w:tcBorders>
        <w:shd w:val="clear" w:color="auto" w:fill="FFFFFF"/>
      </w:tcPr>
    </w:tblStylePr>
    <w:tblStylePr w:type="band1Vert">
      <w:tblPr/>
      <w:tcPr>
        <w:shd w:val="clear" w:color="auto" w:fill="FAE2D5"/>
      </w:tcPr>
    </w:tblStylePr>
    <w:tblStylePr w:type="band1Horz">
      <w:tblPr/>
      <w:tcPr>
        <w:shd w:val="clear" w:color="auto" w:fill="FAE2D5"/>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33">
    <w:name w:val="List Table 7 Colorful - Accent 33"/>
    <w:basedOn w:val="TableNormal"/>
    <w:next w:val="ListTable7Colorful-Accent3"/>
    <w:uiPriority w:val="52"/>
    <w:rsid w:val="00C33BC5"/>
    <w:pPr>
      <w:spacing w:line="240" w:lineRule="auto"/>
    </w:pPr>
    <w:rPr>
      <w:rFonts w:ascii="Aptos" w:hAnsi="Aptos"/>
      <w:color w:val="124F1A"/>
      <w:kern w:val="2"/>
      <w:sz w:val="24"/>
      <w:szCs w:val="24"/>
      <w:lang w:val="en-US"/>
      <w14:ligatures w14:val="standardContextual"/>
    </w:rPr>
    <w:tblPr>
      <w:tblStyleRowBandSize w:val="1"/>
      <w:tblStyleColBandSize w:val="1"/>
    </w:tblPr>
    <w:tblStylePr w:type="firstRow">
      <w:rPr>
        <w:rFonts w:ascii="Aptos Display" w:eastAsia="Times New Roman" w:hAnsi="Aptos Display" w:cs="Times New Roman"/>
        <w:i/>
        <w:iCs/>
        <w:sz w:val="26"/>
      </w:rPr>
      <w:tblPr/>
      <w:tcPr>
        <w:tcBorders>
          <w:bottom w:val="single" w:sz="4" w:space="0" w:color="196B24"/>
        </w:tcBorders>
        <w:shd w:val="clear" w:color="auto" w:fill="FFFFFF"/>
      </w:tcPr>
    </w:tblStylePr>
    <w:tblStylePr w:type="lastRow">
      <w:rPr>
        <w:rFonts w:ascii="Aptos Display" w:eastAsia="Times New Roman" w:hAnsi="Aptos Display" w:cs="Times New Roman"/>
        <w:i/>
        <w:iCs/>
        <w:sz w:val="26"/>
      </w:rPr>
      <w:tblPr/>
      <w:tcPr>
        <w:tcBorders>
          <w:top w:val="single" w:sz="4" w:space="0" w:color="196B24"/>
        </w:tcBorders>
        <w:shd w:val="clear" w:color="auto" w:fill="FFFFFF"/>
      </w:tcPr>
    </w:tblStylePr>
    <w:tblStylePr w:type="firstCol">
      <w:pPr>
        <w:jc w:val="right"/>
      </w:pPr>
      <w:rPr>
        <w:rFonts w:ascii="Aptos Display" w:eastAsia="Times New Roman" w:hAnsi="Aptos Display" w:cs="Times New Roman"/>
        <w:i/>
        <w:iCs/>
        <w:sz w:val="26"/>
      </w:rPr>
      <w:tblPr/>
      <w:tcPr>
        <w:tcBorders>
          <w:right w:val="single" w:sz="4" w:space="0" w:color="196B24"/>
        </w:tcBorders>
        <w:shd w:val="clear" w:color="auto" w:fill="FFFFFF"/>
      </w:tcPr>
    </w:tblStylePr>
    <w:tblStylePr w:type="lastCol">
      <w:rPr>
        <w:rFonts w:ascii="Aptos Display" w:eastAsia="Times New Roman" w:hAnsi="Aptos Display" w:cs="Times New Roman"/>
        <w:i/>
        <w:iCs/>
        <w:sz w:val="26"/>
      </w:rPr>
      <w:tblPr/>
      <w:tcPr>
        <w:tcBorders>
          <w:left w:val="single" w:sz="4" w:space="0" w:color="196B24"/>
        </w:tcBorders>
        <w:shd w:val="clear" w:color="auto" w:fill="FFFFFF"/>
      </w:tcPr>
    </w:tblStylePr>
    <w:tblStylePr w:type="band1Vert">
      <w:tblPr/>
      <w:tcPr>
        <w:shd w:val="clear" w:color="auto" w:fill="C1F0C7"/>
      </w:tcPr>
    </w:tblStylePr>
    <w:tblStylePr w:type="band1Horz">
      <w:tblPr/>
      <w:tcPr>
        <w:shd w:val="clear" w:color="auto" w:fill="C1F0C7"/>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43">
    <w:name w:val="List Table 7 Colorful - Accent 43"/>
    <w:basedOn w:val="TableNormal"/>
    <w:next w:val="ListTable7Colorful-Accent4"/>
    <w:uiPriority w:val="52"/>
    <w:rsid w:val="00C33BC5"/>
    <w:pPr>
      <w:spacing w:line="240" w:lineRule="auto"/>
    </w:pPr>
    <w:rPr>
      <w:rFonts w:ascii="Aptos" w:hAnsi="Aptos"/>
      <w:color w:val="0B769F"/>
      <w:kern w:val="2"/>
      <w:sz w:val="24"/>
      <w:szCs w:val="24"/>
      <w:lang w:val="en-US"/>
      <w14:ligatures w14:val="standardContextual"/>
    </w:rPr>
    <w:tblPr>
      <w:tblStyleRowBandSize w:val="1"/>
      <w:tblStyleColBandSize w:val="1"/>
    </w:tblPr>
    <w:tblStylePr w:type="firstRow">
      <w:rPr>
        <w:rFonts w:ascii="Aptos Display" w:eastAsia="Times New Roman" w:hAnsi="Aptos Display" w:cs="Times New Roman"/>
        <w:i/>
        <w:iCs/>
        <w:sz w:val="26"/>
      </w:rPr>
      <w:tblPr/>
      <w:tcPr>
        <w:tcBorders>
          <w:bottom w:val="single" w:sz="4" w:space="0" w:color="0F9ED5"/>
        </w:tcBorders>
        <w:shd w:val="clear" w:color="auto" w:fill="FFFFFF"/>
      </w:tcPr>
    </w:tblStylePr>
    <w:tblStylePr w:type="lastRow">
      <w:rPr>
        <w:rFonts w:ascii="Aptos Display" w:eastAsia="Times New Roman" w:hAnsi="Aptos Display" w:cs="Times New Roman"/>
        <w:i/>
        <w:iCs/>
        <w:sz w:val="26"/>
      </w:rPr>
      <w:tblPr/>
      <w:tcPr>
        <w:tcBorders>
          <w:top w:val="single" w:sz="4" w:space="0" w:color="0F9ED5"/>
        </w:tcBorders>
        <w:shd w:val="clear" w:color="auto" w:fill="FFFFFF"/>
      </w:tcPr>
    </w:tblStylePr>
    <w:tblStylePr w:type="firstCol">
      <w:pPr>
        <w:jc w:val="right"/>
      </w:pPr>
      <w:rPr>
        <w:rFonts w:ascii="Aptos Display" w:eastAsia="Times New Roman" w:hAnsi="Aptos Display" w:cs="Times New Roman"/>
        <w:i/>
        <w:iCs/>
        <w:sz w:val="26"/>
      </w:rPr>
      <w:tblPr/>
      <w:tcPr>
        <w:tcBorders>
          <w:right w:val="single" w:sz="4" w:space="0" w:color="0F9ED5"/>
        </w:tcBorders>
        <w:shd w:val="clear" w:color="auto" w:fill="FFFFFF"/>
      </w:tcPr>
    </w:tblStylePr>
    <w:tblStylePr w:type="lastCol">
      <w:rPr>
        <w:rFonts w:ascii="Aptos Display" w:eastAsia="Times New Roman" w:hAnsi="Aptos Display" w:cs="Times New Roman"/>
        <w:i/>
        <w:iCs/>
        <w:sz w:val="26"/>
      </w:rPr>
      <w:tblPr/>
      <w:tcPr>
        <w:tcBorders>
          <w:left w:val="single" w:sz="4" w:space="0" w:color="0F9ED5"/>
        </w:tcBorders>
        <w:shd w:val="clear" w:color="auto" w:fill="FFFFFF"/>
      </w:tcPr>
    </w:tblStylePr>
    <w:tblStylePr w:type="band1Vert">
      <w:tblPr/>
      <w:tcPr>
        <w:shd w:val="clear" w:color="auto" w:fill="CAEDFB"/>
      </w:tcPr>
    </w:tblStylePr>
    <w:tblStylePr w:type="band1Horz">
      <w:tblPr/>
      <w:tcPr>
        <w:shd w:val="clear" w:color="auto" w:fill="CAEDFB"/>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53">
    <w:name w:val="List Table 7 Colorful - Accent 53"/>
    <w:basedOn w:val="TableNormal"/>
    <w:next w:val="ListTable7Colorful-Accent5"/>
    <w:uiPriority w:val="52"/>
    <w:rsid w:val="00C33BC5"/>
    <w:pPr>
      <w:spacing w:line="240" w:lineRule="auto"/>
    </w:pPr>
    <w:rPr>
      <w:rFonts w:ascii="Aptos" w:hAnsi="Aptos"/>
      <w:color w:val="77206D"/>
      <w:kern w:val="2"/>
      <w:sz w:val="24"/>
      <w:szCs w:val="24"/>
      <w:lang w:val="en-US"/>
      <w14:ligatures w14:val="standardContextual"/>
    </w:rPr>
    <w:tblPr>
      <w:tblStyleRowBandSize w:val="1"/>
      <w:tblStyleColBandSize w:val="1"/>
    </w:tblPr>
    <w:tblStylePr w:type="firstRow">
      <w:rPr>
        <w:rFonts w:ascii="Aptos Display" w:eastAsia="Times New Roman" w:hAnsi="Aptos Display" w:cs="Times New Roman"/>
        <w:i/>
        <w:iCs/>
        <w:sz w:val="26"/>
      </w:rPr>
      <w:tblPr/>
      <w:tcPr>
        <w:tcBorders>
          <w:bottom w:val="single" w:sz="4" w:space="0" w:color="A02B93"/>
        </w:tcBorders>
        <w:shd w:val="clear" w:color="auto" w:fill="FFFFFF"/>
      </w:tcPr>
    </w:tblStylePr>
    <w:tblStylePr w:type="lastRow">
      <w:rPr>
        <w:rFonts w:ascii="Aptos Display" w:eastAsia="Times New Roman" w:hAnsi="Aptos Display" w:cs="Times New Roman"/>
        <w:i/>
        <w:iCs/>
        <w:sz w:val="26"/>
      </w:rPr>
      <w:tblPr/>
      <w:tcPr>
        <w:tcBorders>
          <w:top w:val="single" w:sz="4" w:space="0" w:color="A02B93"/>
        </w:tcBorders>
        <w:shd w:val="clear" w:color="auto" w:fill="FFFFFF"/>
      </w:tcPr>
    </w:tblStylePr>
    <w:tblStylePr w:type="firstCol">
      <w:pPr>
        <w:jc w:val="right"/>
      </w:pPr>
      <w:rPr>
        <w:rFonts w:ascii="Aptos Display" w:eastAsia="Times New Roman" w:hAnsi="Aptos Display" w:cs="Times New Roman"/>
        <w:i/>
        <w:iCs/>
        <w:sz w:val="26"/>
      </w:rPr>
      <w:tblPr/>
      <w:tcPr>
        <w:tcBorders>
          <w:right w:val="single" w:sz="4" w:space="0" w:color="A02B93"/>
        </w:tcBorders>
        <w:shd w:val="clear" w:color="auto" w:fill="FFFFFF"/>
      </w:tcPr>
    </w:tblStylePr>
    <w:tblStylePr w:type="lastCol">
      <w:rPr>
        <w:rFonts w:ascii="Aptos Display" w:eastAsia="Times New Roman" w:hAnsi="Aptos Display" w:cs="Times New Roman"/>
        <w:i/>
        <w:iCs/>
        <w:sz w:val="26"/>
      </w:rPr>
      <w:tblPr/>
      <w:tcPr>
        <w:tcBorders>
          <w:left w:val="single" w:sz="4" w:space="0" w:color="A02B93"/>
        </w:tcBorders>
        <w:shd w:val="clear" w:color="auto" w:fill="FFFFFF"/>
      </w:tcPr>
    </w:tblStylePr>
    <w:tblStylePr w:type="band1Vert">
      <w:tblPr/>
      <w:tcPr>
        <w:shd w:val="clear" w:color="auto" w:fill="F2CEED"/>
      </w:tcPr>
    </w:tblStylePr>
    <w:tblStylePr w:type="band1Horz">
      <w:tblPr/>
      <w:tcPr>
        <w:shd w:val="clear" w:color="auto" w:fill="F2CEED"/>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ListTable7Colorful-Accent63">
    <w:name w:val="List Table 7 Colorful - Accent 63"/>
    <w:basedOn w:val="TableNormal"/>
    <w:next w:val="ListTable7Colorful-Accent6"/>
    <w:uiPriority w:val="52"/>
    <w:rsid w:val="00C33BC5"/>
    <w:pPr>
      <w:spacing w:line="240" w:lineRule="auto"/>
    </w:pPr>
    <w:rPr>
      <w:rFonts w:ascii="Aptos" w:hAnsi="Aptos"/>
      <w:color w:val="3A7C22"/>
      <w:kern w:val="2"/>
      <w:sz w:val="24"/>
      <w:szCs w:val="24"/>
      <w:lang w:val="en-US"/>
      <w14:ligatures w14:val="standardContextual"/>
    </w:rPr>
    <w:tblPr>
      <w:tblStyleRowBandSize w:val="1"/>
      <w:tblStyleColBandSize w:val="1"/>
    </w:tblPr>
    <w:tblStylePr w:type="firstRow">
      <w:rPr>
        <w:rFonts w:ascii="Aptos Display" w:eastAsia="Times New Roman" w:hAnsi="Aptos Display" w:cs="Times New Roman"/>
        <w:i/>
        <w:iCs/>
        <w:sz w:val="26"/>
      </w:rPr>
      <w:tblPr/>
      <w:tcPr>
        <w:tcBorders>
          <w:bottom w:val="single" w:sz="4" w:space="0" w:color="4EA72E"/>
        </w:tcBorders>
        <w:shd w:val="clear" w:color="auto" w:fill="FFFFFF"/>
      </w:tcPr>
    </w:tblStylePr>
    <w:tblStylePr w:type="lastRow">
      <w:rPr>
        <w:rFonts w:ascii="Aptos Display" w:eastAsia="Times New Roman" w:hAnsi="Aptos Display" w:cs="Times New Roman"/>
        <w:i/>
        <w:iCs/>
        <w:sz w:val="26"/>
      </w:rPr>
      <w:tblPr/>
      <w:tcPr>
        <w:tcBorders>
          <w:top w:val="single" w:sz="4" w:space="0" w:color="4EA72E"/>
        </w:tcBorders>
        <w:shd w:val="clear" w:color="auto" w:fill="FFFFFF"/>
      </w:tcPr>
    </w:tblStylePr>
    <w:tblStylePr w:type="firstCol">
      <w:pPr>
        <w:jc w:val="right"/>
      </w:pPr>
      <w:rPr>
        <w:rFonts w:ascii="Aptos Display" w:eastAsia="Times New Roman" w:hAnsi="Aptos Display" w:cs="Times New Roman"/>
        <w:i/>
        <w:iCs/>
        <w:sz w:val="26"/>
      </w:rPr>
      <w:tblPr/>
      <w:tcPr>
        <w:tcBorders>
          <w:right w:val="single" w:sz="4" w:space="0" w:color="4EA72E"/>
        </w:tcBorders>
        <w:shd w:val="clear" w:color="auto" w:fill="FFFFFF"/>
      </w:tcPr>
    </w:tblStylePr>
    <w:tblStylePr w:type="lastCol">
      <w:rPr>
        <w:rFonts w:ascii="Aptos Display" w:eastAsia="Times New Roman" w:hAnsi="Aptos Display" w:cs="Times New Roman"/>
        <w:i/>
        <w:iCs/>
        <w:sz w:val="26"/>
      </w:rPr>
      <w:tblPr/>
      <w:tcPr>
        <w:tcBorders>
          <w:left w:val="single" w:sz="4" w:space="0" w:color="4EA72E"/>
        </w:tcBorders>
        <w:shd w:val="clear" w:color="auto" w:fill="FFFFFF"/>
      </w:tcPr>
    </w:tblStylePr>
    <w:tblStylePr w:type="band1Vert">
      <w:tblPr/>
      <w:tcPr>
        <w:shd w:val="clear" w:color="auto" w:fill="D9F2D0"/>
      </w:tcPr>
    </w:tblStylePr>
    <w:tblStylePr w:type="band1Horz">
      <w:tblPr/>
      <w:tcPr>
        <w:shd w:val="clear" w:color="auto" w:fill="D9F2D0"/>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13">
    <w:name w:val="Plain Table 13"/>
    <w:basedOn w:val="TableNormal"/>
    <w:next w:val="PlainTable1"/>
    <w:uiPriority w:val="41"/>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23">
    <w:name w:val="Plain Table 23"/>
    <w:basedOn w:val="TableNormal"/>
    <w:next w:val="PlainTable2"/>
    <w:uiPriority w:val="42"/>
    <w:rsid w:val="00C33BC5"/>
    <w:pPr>
      <w:spacing w:line="240" w:lineRule="auto"/>
    </w:pPr>
    <w:rPr>
      <w:rFonts w:ascii="Aptos" w:hAnsi="Aptos"/>
      <w:kern w:val="2"/>
      <w:sz w:val="24"/>
      <w:szCs w:val="24"/>
      <w:lang w:val="en-US"/>
      <w14:ligatures w14:val="standardContextual"/>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PlainTable33">
    <w:name w:val="Plain Table 33"/>
    <w:basedOn w:val="TableNormal"/>
    <w:next w:val="PlainTable3"/>
    <w:uiPriority w:val="43"/>
    <w:rsid w:val="00C33BC5"/>
    <w:pPr>
      <w:spacing w:line="240" w:lineRule="auto"/>
    </w:pPr>
    <w:rPr>
      <w:rFonts w:ascii="Aptos" w:hAnsi="Aptos"/>
      <w:kern w:val="2"/>
      <w:sz w:val="24"/>
      <w:szCs w:val="24"/>
      <w:lang w:val="en-US"/>
      <w14:ligatures w14:val="standardContextual"/>
    </w:rPr>
    <w:tblPr>
      <w:tblStyleRowBandSize w:val="1"/>
      <w:tblStyleColBandSize w:val="1"/>
    </w:tblPr>
    <w:tblStylePr w:type="firstRow">
      <w:rPr>
        <w:b/>
        <w:bCs/>
        <w:caps/>
      </w:rPr>
      <w:tblPr/>
      <w:tcPr>
        <w:tcBorders>
          <w:bottom w:val="single" w:sz="4" w:space="0" w:color="7F7F7F"/>
        </w:tcBorders>
      </w:tcPr>
    </w:tblStylePr>
    <w:tblStylePr w:type="lastRow">
      <w:rPr>
        <w:b/>
        <w:bCs/>
        <w:caps/>
      </w:rPr>
      <w:tblPr/>
      <w:tcPr>
        <w:tcBorders>
          <w:top w:val="nil"/>
        </w:tcBorders>
      </w:tcPr>
    </w:tblStylePr>
    <w:tblStylePr w:type="firstCol">
      <w:rPr>
        <w:b/>
        <w:bCs/>
        <w:caps/>
      </w:rPr>
      <w:tblPr/>
      <w:tcPr>
        <w:tcBorders>
          <w:right w:val="single" w:sz="4" w:space="0" w:color="7F7F7F"/>
        </w:tcBorders>
      </w:tcPr>
    </w:tblStylePr>
    <w:tblStylePr w:type="lastCol">
      <w:rPr>
        <w:b/>
        <w:bCs/>
        <w:caps/>
      </w:rPr>
      <w:tblPr/>
      <w:tcPr>
        <w:tcBorders>
          <w:left w:val="nil"/>
        </w:tcBorders>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style>
  <w:style w:type="table" w:customStyle="1" w:styleId="PlainTable43">
    <w:name w:val="Plain Table 43"/>
    <w:basedOn w:val="TableNormal"/>
    <w:next w:val="PlainTable4"/>
    <w:uiPriority w:val="44"/>
    <w:rsid w:val="00C33BC5"/>
    <w:pPr>
      <w:spacing w:line="240" w:lineRule="auto"/>
    </w:pPr>
    <w:rPr>
      <w:rFonts w:ascii="Aptos" w:hAnsi="Aptos"/>
      <w:kern w:val="2"/>
      <w:sz w:val="24"/>
      <w:szCs w:val="24"/>
      <w:lang w:val="en-US"/>
      <w14:ligatures w14:val="standardContextual"/>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PlainTable53">
    <w:name w:val="Plain Table 53"/>
    <w:basedOn w:val="TableNormal"/>
    <w:next w:val="PlainTable5"/>
    <w:uiPriority w:val="45"/>
    <w:rsid w:val="00C33BC5"/>
    <w:pPr>
      <w:spacing w:line="240" w:lineRule="auto"/>
    </w:pPr>
    <w:rPr>
      <w:rFonts w:ascii="Aptos" w:hAnsi="Aptos"/>
      <w:kern w:val="2"/>
      <w:sz w:val="24"/>
      <w:szCs w:val="24"/>
      <w:lang w:val="en-US"/>
      <w14:ligatures w14:val="standardContextual"/>
    </w:rPr>
    <w:tblPr>
      <w:tblStyleRowBandSize w:val="1"/>
      <w:tblStyleColBandSize w:val="1"/>
    </w:tblPr>
    <w:tblStylePr w:type="firstRow">
      <w:rPr>
        <w:rFonts w:ascii="Aptos Display" w:eastAsia="Times New Roman" w:hAnsi="Aptos Display" w:cs="Times New Roman"/>
        <w:i/>
        <w:iCs/>
        <w:sz w:val="26"/>
      </w:rPr>
      <w:tblPr/>
      <w:tcPr>
        <w:tcBorders>
          <w:bottom w:val="single" w:sz="4" w:space="0" w:color="7F7F7F"/>
        </w:tcBorders>
        <w:shd w:val="clear" w:color="auto" w:fill="FFFFFF"/>
      </w:tcPr>
    </w:tblStylePr>
    <w:tblStylePr w:type="lastRow">
      <w:rPr>
        <w:rFonts w:ascii="Aptos Display" w:eastAsia="Times New Roman" w:hAnsi="Aptos Display" w:cs="Times New Roman"/>
        <w:i/>
        <w:iCs/>
        <w:sz w:val="26"/>
      </w:rPr>
      <w:tblPr/>
      <w:tcPr>
        <w:tcBorders>
          <w:top w:val="single" w:sz="4" w:space="0" w:color="7F7F7F"/>
        </w:tcBorders>
        <w:shd w:val="clear" w:color="auto" w:fill="FFFFFF"/>
      </w:tcPr>
    </w:tblStylePr>
    <w:tblStylePr w:type="firstCol">
      <w:pPr>
        <w:jc w:val="right"/>
      </w:pPr>
      <w:rPr>
        <w:rFonts w:ascii="Aptos Display" w:eastAsia="Times New Roman" w:hAnsi="Aptos Display" w:cs="Times New Roman"/>
        <w:i/>
        <w:iCs/>
        <w:sz w:val="26"/>
      </w:rPr>
      <w:tblPr/>
      <w:tcPr>
        <w:tcBorders>
          <w:right w:val="single" w:sz="4" w:space="0" w:color="7F7F7F"/>
        </w:tcBorders>
        <w:shd w:val="clear" w:color="auto" w:fill="FFFFFF"/>
      </w:tcPr>
    </w:tblStylePr>
    <w:tblStylePr w:type="lastCol">
      <w:rPr>
        <w:rFonts w:ascii="Aptos Display" w:eastAsia="Times New Roman" w:hAnsi="Aptos Display" w:cs="Times New Roman"/>
        <w:i/>
        <w:iCs/>
        <w:sz w:val="26"/>
      </w:rPr>
      <w:tblPr/>
      <w:tcPr>
        <w:tcBorders>
          <w:left w:val="single" w:sz="4" w:space="0" w:color="7F7F7F"/>
        </w:tcBorders>
        <w:shd w:val="clear" w:color="auto" w:fill="FFFFFF"/>
      </w:tcPr>
    </w:tblStylePr>
    <w:tblStylePr w:type="band1Vert">
      <w:tblPr/>
      <w:tcPr>
        <w:shd w:val="clear" w:color="auto" w:fill="F2F2F2"/>
      </w:tcPr>
    </w:tblStylePr>
    <w:tblStylePr w:type="band1Horz">
      <w:tblPr/>
      <w:tcPr>
        <w:shd w:val="clear" w:color="auto" w:fill="F2F2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Light4">
    <w:name w:val="Table Grid Light4"/>
    <w:basedOn w:val="TableNormal"/>
    <w:next w:val="TableGridLight"/>
    <w:uiPriority w:val="40"/>
    <w:rsid w:val="00C33BC5"/>
    <w:pPr>
      <w:spacing w:line="240" w:lineRule="auto"/>
    </w:pPr>
    <w:rPr>
      <w:rFonts w:ascii="Aptos" w:hAnsi="Aptos"/>
      <w:kern w:val="2"/>
      <w:sz w:val="24"/>
      <w:szCs w:val="24"/>
      <w:lang w:val="en-US"/>
      <w14:ligatures w14:val="standardContextual"/>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800748">
      <w:bodyDiv w:val="1"/>
      <w:marLeft w:val="0"/>
      <w:marRight w:val="0"/>
      <w:marTop w:val="0"/>
      <w:marBottom w:val="0"/>
      <w:divBdr>
        <w:top w:val="none" w:sz="0" w:space="0" w:color="auto"/>
        <w:left w:val="none" w:sz="0" w:space="0" w:color="auto"/>
        <w:bottom w:val="none" w:sz="0" w:space="0" w:color="auto"/>
        <w:right w:val="none" w:sz="0" w:space="0" w:color="auto"/>
      </w:divBdr>
    </w:div>
    <w:div w:id="18245268">
      <w:bodyDiv w:val="1"/>
      <w:marLeft w:val="0"/>
      <w:marRight w:val="0"/>
      <w:marTop w:val="0"/>
      <w:marBottom w:val="0"/>
      <w:divBdr>
        <w:top w:val="none" w:sz="0" w:space="0" w:color="auto"/>
        <w:left w:val="none" w:sz="0" w:space="0" w:color="auto"/>
        <w:bottom w:val="none" w:sz="0" w:space="0" w:color="auto"/>
        <w:right w:val="none" w:sz="0" w:space="0" w:color="auto"/>
      </w:divBdr>
    </w:div>
    <w:div w:id="35396967">
      <w:bodyDiv w:val="1"/>
      <w:marLeft w:val="0"/>
      <w:marRight w:val="0"/>
      <w:marTop w:val="0"/>
      <w:marBottom w:val="0"/>
      <w:divBdr>
        <w:top w:val="none" w:sz="0" w:space="0" w:color="auto"/>
        <w:left w:val="none" w:sz="0" w:space="0" w:color="auto"/>
        <w:bottom w:val="none" w:sz="0" w:space="0" w:color="auto"/>
        <w:right w:val="none" w:sz="0" w:space="0" w:color="auto"/>
      </w:divBdr>
      <w:divsChild>
        <w:div w:id="155457810">
          <w:marLeft w:val="0"/>
          <w:marRight w:val="0"/>
          <w:marTop w:val="0"/>
          <w:marBottom w:val="0"/>
          <w:divBdr>
            <w:top w:val="none" w:sz="0" w:space="0" w:color="auto"/>
            <w:left w:val="none" w:sz="0" w:space="0" w:color="auto"/>
            <w:bottom w:val="none" w:sz="0" w:space="0" w:color="auto"/>
            <w:right w:val="none" w:sz="0" w:space="0" w:color="auto"/>
          </w:divBdr>
          <w:divsChild>
            <w:div w:id="839587351">
              <w:marLeft w:val="0"/>
              <w:marRight w:val="0"/>
              <w:marTop w:val="0"/>
              <w:marBottom w:val="0"/>
              <w:divBdr>
                <w:top w:val="none" w:sz="0" w:space="0" w:color="auto"/>
                <w:left w:val="none" w:sz="0" w:space="0" w:color="auto"/>
                <w:bottom w:val="none" w:sz="0" w:space="0" w:color="auto"/>
                <w:right w:val="none" w:sz="0" w:space="0" w:color="auto"/>
              </w:divBdr>
            </w:div>
            <w:div w:id="1511486520">
              <w:marLeft w:val="0"/>
              <w:marRight w:val="0"/>
              <w:marTop w:val="0"/>
              <w:marBottom w:val="0"/>
              <w:divBdr>
                <w:top w:val="none" w:sz="0" w:space="0" w:color="auto"/>
                <w:left w:val="none" w:sz="0" w:space="0" w:color="auto"/>
                <w:bottom w:val="none" w:sz="0" w:space="0" w:color="auto"/>
                <w:right w:val="none" w:sz="0" w:space="0" w:color="auto"/>
              </w:divBdr>
            </w:div>
            <w:div w:id="1994597110">
              <w:marLeft w:val="0"/>
              <w:marRight w:val="0"/>
              <w:marTop w:val="0"/>
              <w:marBottom w:val="0"/>
              <w:divBdr>
                <w:top w:val="none" w:sz="0" w:space="0" w:color="auto"/>
                <w:left w:val="none" w:sz="0" w:space="0" w:color="auto"/>
                <w:bottom w:val="none" w:sz="0" w:space="0" w:color="auto"/>
                <w:right w:val="none" w:sz="0" w:space="0" w:color="auto"/>
              </w:divBdr>
            </w:div>
          </w:divsChild>
        </w:div>
        <w:div w:id="888765826">
          <w:marLeft w:val="0"/>
          <w:marRight w:val="0"/>
          <w:marTop w:val="0"/>
          <w:marBottom w:val="0"/>
          <w:divBdr>
            <w:top w:val="none" w:sz="0" w:space="0" w:color="auto"/>
            <w:left w:val="none" w:sz="0" w:space="0" w:color="auto"/>
            <w:bottom w:val="none" w:sz="0" w:space="0" w:color="auto"/>
            <w:right w:val="none" w:sz="0" w:space="0" w:color="auto"/>
          </w:divBdr>
          <w:divsChild>
            <w:div w:id="1052458290">
              <w:marLeft w:val="0"/>
              <w:marRight w:val="0"/>
              <w:marTop w:val="0"/>
              <w:marBottom w:val="0"/>
              <w:divBdr>
                <w:top w:val="none" w:sz="0" w:space="0" w:color="auto"/>
                <w:left w:val="none" w:sz="0" w:space="0" w:color="auto"/>
                <w:bottom w:val="none" w:sz="0" w:space="0" w:color="auto"/>
                <w:right w:val="none" w:sz="0" w:space="0" w:color="auto"/>
              </w:divBdr>
            </w:div>
          </w:divsChild>
        </w:div>
        <w:div w:id="1038899413">
          <w:marLeft w:val="0"/>
          <w:marRight w:val="0"/>
          <w:marTop w:val="0"/>
          <w:marBottom w:val="0"/>
          <w:divBdr>
            <w:top w:val="none" w:sz="0" w:space="0" w:color="auto"/>
            <w:left w:val="none" w:sz="0" w:space="0" w:color="auto"/>
            <w:bottom w:val="none" w:sz="0" w:space="0" w:color="auto"/>
            <w:right w:val="none" w:sz="0" w:space="0" w:color="auto"/>
          </w:divBdr>
          <w:divsChild>
            <w:div w:id="111678460">
              <w:marLeft w:val="0"/>
              <w:marRight w:val="0"/>
              <w:marTop w:val="0"/>
              <w:marBottom w:val="0"/>
              <w:divBdr>
                <w:top w:val="none" w:sz="0" w:space="0" w:color="auto"/>
                <w:left w:val="none" w:sz="0" w:space="0" w:color="auto"/>
                <w:bottom w:val="none" w:sz="0" w:space="0" w:color="auto"/>
                <w:right w:val="none" w:sz="0" w:space="0" w:color="auto"/>
              </w:divBdr>
            </w:div>
            <w:div w:id="176042865">
              <w:marLeft w:val="0"/>
              <w:marRight w:val="0"/>
              <w:marTop w:val="0"/>
              <w:marBottom w:val="0"/>
              <w:divBdr>
                <w:top w:val="none" w:sz="0" w:space="0" w:color="auto"/>
                <w:left w:val="none" w:sz="0" w:space="0" w:color="auto"/>
                <w:bottom w:val="none" w:sz="0" w:space="0" w:color="auto"/>
                <w:right w:val="none" w:sz="0" w:space="0" w:color="auto"/>
              </w:divBdr>
            </w:div>
            <w:div w:id="977148241">
              <w:marLeft w:val="0"/>
              <w:marRight w:val="0"/>
              <w:marTop w:val="0"/>
              <w:marBottom w:val="0"/>
              <w:divBdr>
                <w:top w:val="none" w:sz="0" w:space="0" w:color="auto"/>
                <w:left w:val="none" w:sz="0" w:space="0" w:color="auto"/>
                <w:bottom w:val="none" w:sz="0" w:space="0" w:color="auto"/>
                <w:right w:val="none" w:sz="0" w:space="0" w:color="auto"/>
              </w:divBdr>
            </w:div>
          </w:divsChild>
        </w:div>
        <w:div w:id="1287932287">
          <w:marLeft w:val="0"/>
          <w:marRight w:val="0"/>
          <w:marTop w:val="0"/>
          <w:marBottom w:val="0"/>
          <w:divBdr>
            <w:top w:val="none" w:sz="0" w:space="0" w:color="auto"/>
            <w:left w:val="none" w:sz="0" w:space="0" w:color="auto"/>
            <w:bottom w:val="none" w:sz="0" w:space="0" w:color="auto"/>
            <w:right w:val="none" w:sz="0" w:space="0" w:color="auto"/>
          </w:divBdr>
          <w:divsChild>
            <w:div w:id="312829338">
              <w:marLeft w:val="0"/>
              <w:marRight w:val="0"/>
              <w:marTop w:val="0"/>
              <w:marBottom w:val="0"/>
              <w:divBdr>
                <w:top w:val="none" w:sz="0" w:space="0" w:color="auto"/>
                <w:left w:val="none" w:sz="0" w:space="0" w:color="auto"/>
                <w:bottom w:val="none" w:sz="0" w:space="0" w:color="auto"/>
                <w:right w:val="none" w:sz="0" w:space="0" w:color="auto"/>
              </w:divBdr>
            </w:div>
            <w:div w:id="490829646">
              <w:marLeft w:val="0"/>
              <w:marRight w:val="0"/>
              <w:marTop w:val="0"/>
              <w:marBottom w:val="0"/>
              <w:divBdr>
                <w:top w:val="none" w:sz="0" w:space="0" w:color="auto"/>
                <w:left w:val="none" w:sz="0" w:space="0" w:color="auto"/>
                <w:bottom w:val="none" w:sz="0" w:space="0" w:color="auto"/>
                <w:right w:val="none" w:sz="0" w:space="0" w:color="auto"/>
              </w:divBdr>
            </w:div>
            <w:div w:id="1863085142">
              <w:marLeft w:val="0"/>
              <w:marRight w:val="0"/>
              <w:marTop w:val="0"/>
              <w:marBottom w:val="0"/>
              <w:divBdr>
                <w:top w:val="none" w:sz="0" w:space="0" w:color="auto"/>
                <w:left w:val="none" w:sz="0" w:space="0" w:color="auto"/>
                <w:bottom w:val="none" w:sz="0" w:space="0" w:color="auto"/>
                <w:right w:val="none" w:sz="0" w:space="0" w:color="auto"/>
              </w:divBdr>
            </w:div>
          </w:divsChild>
        </w:div>
        <w:div w:id="1296370686">
          <w:marLeft w:val="0"/>
          <w:marRight w:val="0"/>
          <w:marTop w:val="0"/>
          <w:marBottom w:val="0"/>
          <w:divBdr>
            <w:top w:val="none" w:sz="0" w:space="0" w:color="auto"/>
            <w:left w:val="none" w:sz="0" w:space="0" w:color="auto"/>
            <w:bottom w:val="none" w:sz="0" w:space="0" w:color="auto"/>
            <w:right w:val="none" w:sz="0" w:space="0" w:color="auto"/>
          </w:divBdr>
          <w:divsChild>
            <w:div w:id="284191590">
              <w:marLeft w:val="0"/>
              <w:marRight w:val="0"/>
              <w:marTop w:val="0"/>
              <w:marBottom w:val="0"/>
              <w:divBdr>
                <w:top w:val="none" w:sz="0" w:space="0" w:color="auto"/>
                <w:left w:val="none" w:sz="0" w:space="0" w:color="auto"/>
                <w:bottom w:val="none" w:sz="0" w:space="0" w:color="auto"/>
                <w:right w:val="none" w:sz="0" w:space="0" w:color="auto"/>
              </w:divBdr>
            </w:div>
            <w:div w:id="308023366">
              <w:marLeft w:val="0"/>
              <w:marRight w:val="0"/>
              <w:marTop w:val="0"/>
              <w:marBottom w:val="0"/>
              <w:divBdr>
                <w:top w:val="none" w:sz="0" w:space="0" w:color="auto"/>
                <w:left w:val="none" w:sz="0" w:space="0" w:color="auto"/>
                <w:bottom w:val="none" w:sz="0" w:space="0" w:color="auto"/>
                <w:right w:val="none" w:sz="0" w:space="0" w:color="auto"/>
              </w:divBdr>
            </w:div>
            <w:div w:id="1090126286">
              <w:marLeft w:val="0"/>
              <w:marRight w:val="0"/>
              <w:marTop w:val="0"/>
              <w:marBottom w:val="0"/>
              <w:divBdr>
                <w:top w:val="none" w:sz="0" w:space="0" w:color="auto"/>
                <w:left w:val="none" w:sz="0" w:space="0" w:color="auto"/>
                <w:bottom w:val="none" w:sz="0" w:space="0" w:color="auto"/>
                <w:right w:val="none" w:sz="0" w:space="0" w:color="auto"/>
              </w:divBdr>
            </w:div>
            <w:div w:id="1491360685">
              <w:marLeft w:val="0"/>
              <w:marRight w:val="0"/>
              <w:marTop w:val="0"/>
              <w:marBottom w:val="0"/>
              <w:divBdr>
                <w:top w:val="none" w:sz="0" w:space="0" w:color="auto"/>
                <w:left w:val="none" w:sz="0" w:space="0" w:color="auto"/>
                <w:bottom w:val="none" w:sz="0" w:space="0" w:color="auto"/>
                <w:right w:val="none" w:sz="0" w:space="0" w:color="auto"/>
              </w:divBdr>
            </w:div>
          </w:divsChild>
        </w:div>
        <w:div w:id="1558593010">
          <w:marLeft w:val="0"/>
          <w:marRight w:val="0"/>
          <w:marTop w:val="0"/>
          <w:marBottom w:val="0"/>
          <w:divBdr>
            <w:top w:val="none" w:sz="0" w:space="0" w:color="auto"/>
            <w:left w:val="none" w:sz="0" w:space="0" w:color="auto"/>
            <w:bottom w:val="none" w:sz="0" w:space="0" w:color="auto"/>
            <w:right w:val="none" w:sz="0" w:space="0" w:color="auto"/>
          </w:divBdr>
          <w:divsChild>
            <w:div w:id="514659498">
              <w:marLeft w:val="0"/>
              <w:marRight w:val="0"/>
              <w:marTop w:val="0"/>
              <w:marBottom w:val="0"/>
              <w:divBdr>
                <w:top w:val="none" w:sz="0" w:space="0" w:color="auto"/>
                <w:left w:val="none" w:sz="0" w:space="0" w:color="auto"/>
                <w:bottom w:val="none" w:sz="0" w:space="0" w:color="auto"/>
                <w:right w:val="none" w:sz="0" w:space="0" w:color="auto"/>
              </w:divBdr>
            </w:div>
            <w:div w:id="538860181">
              <w:marLeft w:val="0"/>
              <w:marRight w:val="0"/>
              <w:marTop w:val="0"/>
              <w:marBottom w:val="0"/>
              <w:divBdr>
                <w:top w:val="none" w:sz="0" w:space="0" w:color="auto"/>
                <w:left w:val="none" w:sz="0" w:space="0" w:color="auto"/>
                <w:bottom w:val="none" w:sz="0" w:space="0" w:color="auto"/>
                <w:right w:val="none" w:sz="0" w:space="0" w:color="auto"/>
              </w:divBdr>
            </w:div>
            <w:div w:id="1543328294">
              <w:marLeft w:val="0"/>
              <w:marRight w:val="0"/>
              <w:marTop w:val="0"/>
              <w:marBottom w:val="0"/>
              <w:divBdr>
                <w:top w:val="none" w:sz="0" w:space="0" w:color="auto"/>
                <w:left w:val="none" w:sz="0" w:space="0" w:color="auto"/>
                <w:bottom w:val="none" w:sz="0" w:space="0" w:color="auto"/>
                <w:right w:val="none" w:sz="0" w:space="0" w:color="auto"/>
              </w:divBdr>
            </w:div>
            <w:div w:id="1627733949">
              <w:marLeft w:val="0"/>
              <w:marRight w:val="0"/>
              <w:marTop w:val="0"/>
              <w:marBottom w:val="0"/>
              <w:divBdr>
                <w:top w:val="none" w:sz="0" w:space="0" w:color="auto"/>
                <w:left w:val="none" w:sz="0" w:space="0" w:color="auto"/>
                <w:bottom w:val="none" w:sz="0" w:space="0" w:color="auto"/>
                <w:right w:val="none" w:sz="0" w:space="0" w:color="auto"/>
              </w:divBdr>
            </w:div>
          </w:divsChild>
        </w:div>
        <w:div w:id="1634754779">
          <w:marLeft w:val="0"/>
          <w:marRight w:val="0"/>
          <w:marTop w:val="0"/>
          <w:marBottom w:val="0"/>
          <w:divBdr>
            <w:top w:val="none" w:sz="0" w:space="0" w:color="auto"/>
            <w:left w:val="none" w:sz="0" w:space="0" w:color="auto"/>
            <w:bottom w:val="none" w:sz="0" w:space="0" w:color="auto"/>
            <w:right w:val="none" w:sz="0" w:space="0" w:color="auto"/>
          </w:divBdr>
          <w:divsChild>
            <w:div w:id="268971914">
              <w:marLeft w:val="0"/>
              <w:marRight w:val="0"/>
              <w:marTop w:val="0"/>
              <w:marBottom w:val="0"/>
              <w:divBdr>
                <w:top w:val="none" w:sz="0" w:space="0" w:color="auto"/>
                <w:left w:val="none" w:sz="0" w:space="0" w:color="auto"/>
                <w:bottom w:val="none" w:sz="0" w:space="0" w:color="auto"/>
                <w:right w:val="none" w:sz="0" w:space="0" w:color="auto"/>
              </w:divBdr>
            </w:div>
            <w:div w:id="723060617">
              <w:marLeft w:val="0"/>
              <w:marRight w:val="0"/>
              <w:marTop w:val="0"/>
              <w:marBottom w:val="0"/>
              <w:divBdr>
                <w:top w:val="none" w:sz="0" w:space="0" w:color="auto"/>
                <w:left w:val="none" w:sz="0" w:space="0" w:color="auto"/>
                <w:bottom w:val="none" w:sz="0" w:space="0" w:color="auto"/>
                <w:right w:val="none" w:sz="0" w:space="0" w:color="auto"/>
              </w:divBdr>
            </w:div>
          </w:divsChild>
        </w:div>
        <w:div w:id="1701399122">
          <w:marLeft w:val="0"/>
          <w:marRight w:val="0"/>
          <w:marTop w:val="0"/>
          <w:marBottom w:val="0"/>
          <w:divBdr>
            <w:top w:val="none" w:sz="0" w:space="0" w:color="auto"/>
            <w:left w:val="none" w:sz="0" w:space="0" w:color="auto"/>
            <w:bottom w:val="none" w:sz="0" w:space="0" w:color="auto"/>
            <w:right w:val="none" w:sz="0" w:space="0" w:color="auto"/>
          </w:divBdr>
          <w:divsChild>
            <w:div w:id="1053506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894468">
      <w:bodyDiv w:val="1"/>
      <w:marLeft w:val="0"/>
      <w:marRight w:val="0"/>
      <w:marTop w:val="0"/>
      <w:marBottom w:val="0"/>
      <w:divBdr>
        <w:top w:val="none" w:sz="0" w:space="0" w:color="auto"/>
        <w:left w:val="none" w:sz="0" w:space="0" w:color="auto"/>
        <w:bottom w:val="none" w:sz="0" w:space="0" w:color="auto"/>
        <w:right w:val="none" w:sz="0" w:space="0" w:color="auto"/>
      </w:divBdr>
      <w:divsChild>
        <w:div w:id="14504696">
          <w:marLeft w:val="0"/>
          <w:marRight w:val="0"/>
          <w:marTop w:val="0"/>
          <w:marBottom w:val="0"/>
          <w:divBdr>
            <w:top w:val="none" w:sz="0" w:space="0" w:color="auto"/>
            <w:left w:val="none" w:sz="0" w:space="0" w:color="auto"/>
            <w:bottom w:val="none" w:sz="0" w:space="0" w:color="auto"/>
            <w:right w:val="none" w:sz="0" w:space="0" w:color="auto"/>
          </w:divBdr>
          <w:divsChild>
            <w:div w:id="2033142869">
              <w:marLeft w:val="0"/>
              <w:marRight w:val="0"/>
              <w:marTop w:val="0"/>
              <w:marBottom w:val="0"/>
              <w:divBdr>
                <w:top w:val="none" w:sz="0" w:space="0" w:color="auto"/>
                <w:left w:val="none" w:sz="0" w:space="0" w:color="auto"/>
                <w:bottom w:val="none" w:sz="0" w:space="0" w:color="auto"/>
                <w:right w:val="none" w:sz="0" w:space="0" w:color="auto"/>
              </w:divBdr>
            </w:div>
          </w:divsChild>
        </w:div>
        <w:div w:id="22439621">
          <w:marLeft w:val="0"/>
          <w:marRight w:val="0"/>
          <w:marTop w:val="0"/>
          <w:marBottom w:val="0"/>
          <w:divBdr>
            <w:top w:val="none" w:sz="0" w:space="0" w:color="auto"/>
            <w:left w:val="none" w:sz="0" w:space="0" w:color="auto"/>
            <w:bottom w:val="none" w:sz="0" w:space="0" w:color="auto"/>
            <w:right w:val="none" w:sz="0" w:space="0" w:color="auto"/>
          </w:divBdr>
          <w:divsChild>
            <w:div w:id="561410199">
              <w:marLeft w:val="0"/>
              <w:marRight w:val="0"/>
              <w:marTop w:val="0"/>
              <w:marBottom w:val="0"/>
              <w:divBdr>
                <w:top w:val="none" w:sz="0" w:space="0" w:color="auto"/>
                <w:left w:val="none" w:sz="0" w:space="0" w:color="auto"/>
                <w:bottom w:val="none" w:sz="0" w:space="0" w:color="auto"/>
                <w:right w:val="none" w:sz="0" w:space="0" w:color="auto"/>
              </w:divBdr>
            </w:div>
            <w:div w:id="1905800409">
              <w:marLeft w:val="0"/>
              <w:marRight w:val="0"/>
              <w:marTop w:val="0"/>
              <w:marBottom w:val="0"/>
              <w:divBdr>
                <w:top w:val="none" w:sz="0" w:space="0" w:color="auto"/>
                <w:left w:val="none" w:sz="0" w:space="0" w:color="auto"/>
                <w:bottom w:val="none" w:sz="0" w:space="0" w:color="auto"/>
                <w:right w:val="none" w:sz="0" w:space="0" w:color="auto"/>
              </w:divBdr>
            </w:div>
          </w:divsChild>
        </w:div>
        <w:div w:id="31151810">
          <w:marLeft w:val="0"/>
          <w:marRight w:val="0"/>
          <w:marTop w:val="0"/>
          <w:marBottom w:val="0"/>
          <w:divBdr>
            <w:top w:val="none" w:sz="0" w:space="0" w:color="auto"/>
            <w:left w:val="none" w:sz="0" w:space="0" w:color="auto"/>
            <w:bottom w:val="none" w:sz="0" w:space="0" w:color="auto"/>
            <w:right w:val="none" w:sz="0" w:space="0" w:color="auto"/>
          </w:divBdr>
          <w:divsChild>
            <w:div w:id="1307666025">
              <w:marLeft w:val="0"/>
              <w:marRight w:val="0"/>
              <w:marTop w:val="0"/>
              <w:marBottom w:val="0"/>
              <w:divBdr>
                <w:top w:val="none" w:sz="0" w:space="0" w:color="auto"/>
                <w:left w:val="none" w:sz="0" w:space="0" w:color="auto"/>
                <w:bottom w:val="none" w:sz="0" w:space="0" w:color="auto"/>
                <w:right w:val="none" w:sz="0" w:space="0" w:color="auto"/>
              </w:divBdr>
            </w:div>
          </w:divsChild>
        </w:div>
        <w:div w:id="34743773">
          <w:marLeft w:val="0"/>
          <w:marRight w:val="0"/>
          <w:marTop w:val="0"/>
          <w:marBottom w:val="0"/>
          <w:divBdr>
            <w:top w:val="none" w:sz="0" w:space="0" w:color="auto"/>
            <w:left w:val="none" w:sz="0" w:space="0" w:color="auto"/>
            <w:bottom w:val="none" w:sz="0" w:space="0" w:color="auto"/>
            <w:right w:val="none" w:sz="0" w:space="0" w:color="auto"/>
          </w:divBdr>
          <w:divsChild>
            <w:div w:id="267348159">
              <w:marLeft w:val="0"/>
              <w:marRight w:val="0"/>
              <w:marTop w:val="0"/>
              <w:marBottom w:val="0"/>
              <w:divBdr>
                <w:top w:val="none" w:sz="0" w:space="0" w:color="auto"/>
                <w:left w:val="none" w:sz="0" w:space="0" w:color="auto"/>
                <w:bottom w:val="none" w:sz="0" w:space="0" w:color="auto"/>
                <w:right w:val="none" w:sz="0" w:space="0" w:color="auto"/>
              </w:divBdr>
            </w:div>
          </w:divsChild>
        </w:div>
        <w:div w:id="103578847">
          <w:marLeft w:val="0"/>
          <w:marRight w:val="0"/>
          <w:marTop w:val="0"/>
          <w:marBottom w:val="0"/>
          <w:divBdr>
            <w:top w:val="none" w:sz="0" w:space="0" w:color="auto"/>
            <w:left w:val="none" w:sz="0" w:space="0" w:color="auto"/>
            <w:bottom w:val="none" w:sz="0" w:space="0" w:color="auto"/>
            <w:right w:val="none" w:sz="0" w:space="0" w:color="auto"/>
          </w:divBdr>
          <w:divsChild>
            <w:div w:id="1632979543">
              <w:marLeft w:val="0"/>
              <w:marRight w:val="0"/>
              <w:marTop w:val="0"/>
              <w:marBottom w:val="0"/>
              <w:divBdr>
                <w:top w:val="none" w:sz="0" w:space="0" w:color="auto"/>
                <w:left w:val="none" w:sz="0" w:space="0" w:color="auto"/>
                <w:bottom w:val="none" w:sz="0" w:space="0" w:color="auto"/>
                <w:right w:val="none" w:sz="0" w:space="0" w:color="auto"/>
              </w:divBdr>
            </w:div>
          </w:divsChild>
        </w:div>
        <w:div w:id="116143583">
          <w:marLeft w:val="0"/>
          <w:marRight w:val="0"/>
          <w:marTop w:val="0"/>
          <w:marBottom w:val="0"/>
          <w:divBdr>
            <w:top w:val="none" w:sz="0" w:space="0" w:color="auto"/>
            <w:left w:val="none" w:sz="0" w:space="0" w:color="auto"/>
            <w:bottom w:val="none" w:sz="0" w:space="0" w:color="auto"/>
            <w:right w:val="none" w:sz="0" w:space="0" w:color="auto"/>
          </w:divBdr>
          <w:divsChild>
            <w:div w:id="374164268">
              <w:marLeft w:val="0"/>
              <w:marRight w:val="0"/>
              <w:marTop w:val="0"/>
              <w:marBottom w:val="0"/>
              <w:divBdr>
                <w:top w:val="none" w:sz="0" w:space="0" w:color="auto"/>
                <w:left w:val="none" w:sz="0" w:space="0" w:color="auto"/>
                <w:bottom w:val="none" w:sz="0" w:space="0" w:color="auto"/>
                <w:right w:val="none" w:sz="0" w:space="0" w:color="auto"/>
              </w:divBdr>
            </w:div>
          </w:divsChild>
        </w:div>
        <w:div w:id="123350697">
          <w:marLeft w:val="0"/>
          <w:marRight w:val="0"/>
          <w:marTop w:val="0"/>
          <w:marBottom w:val="0"/>
          <w:divBdr>
            <w:top w:val="none" w:sz="0" w:space="0" w:color="auto"/>
            <w:left w:val="none" w:sz="0" w:space="0" w:color="auto"/>
            <w:bottom w:val="none" w:sz="0" w:space="0" w:color="auto"/>
            <w:right w:val="none" w:sz="0" w:space="0" w:color="auto"/>
          </w:divBdr>
          <w:divsChild>
            <w:div w:id="626204097">
              <w:marLeft w:val="0"/>
              <w:marRight w:val="0"/>
              <w:marTop w:val="0"/>
              <w:marBottom w:val="0"/>
              <w:divBdr>
                <w:top w:val="none" w:sz="0" w:space="0" w:color="auto"/>
                <w:left w:val="none" w:sz="0" w:space="0" w:color="auto"/>
                <w:bottom w:val="none" w:sz="0" w:space="0" w:color="auto"/>
                <w:right w:val="none" w:sz="0" w:space="0" w:color="auto"/>
              </w:divBdr>
            </w:div>
          </w:divsChild>
        </w:div>
        <w:div w:id="157960821">
          <w:marLeft w:val="0"/>
          <w:marRight w:val="0"/>
          <w:marTop w:val="0"/>
          <w:marBottom w:val="0"/>
          <w:divBdr>
            <w:top w:val="none" w:sz="0" w:space="0" w:color="auto"/>
            <w:left w:val="none" w:sz="0" w:space="0" w:color="auto"/>
            <w:bottom w:val="none" w:sz="0" w:space="0" w:color="auto"/>
            <w:right w:val="none" w:sz="0" w:space="0" w:color="auto"/>
          </w:divBdr>
          <w:divsChild>
            <w:div w:id="723598127">
              <w:marLeft w:val="0"/>
              <w:marRight w:val="0"/>
              <w:marTop w:val="0"/>
              <w:marBottom w:val="0"/>
              <w:divBdr>
                <w:top w:val="none" w:sz="0" w:space="0" w:color="auto"/>
                <w:left w:val="none" w:sz="0" w:space="0" w:color="auto"/>
                <w:bottom w:val="none" w:sz="0" w:space="0" w:color="auto"/>
                <w:right w:val="none" w:sz="0" w:space="0" w:color="auto"/>
              </w:divBdr>
            </w:div>
          </w:divsChild>
        </w:div>
        <w:div w:id="310015056">
          <w:marLeft w:val="0"/>
          <w:marRight w:val="0"/>
          <w:marTop w:val="0"/>
          <w:marBottom w:val="0"/>
          <w:divBdr>
            <w:top w:val="none" w:sz="0" w:space="0" w:color="auto"/>
            <w:left w:val="none" w:sz="0" w:space="0" w:color="auto"/>
            <w:bottom w:val="none" w:sz="0" w:space="0" w:color="auto"/>
            <w:right w:val="none" w:sz="0" w:space="0" w:color="auto"/>
          </w:divBdr>
          <w:divsChild>
            <w:div w:id="980813354">
              <w:marLeft w:val="0"/>
              <w:marRight w:val="0"/>
              <w:marTop w:val="0"/>
              <w:marBottom w:val="0"/>
              <w:divBdr>
                <w:top w:val="none" w:sz="0" w:space="0" w:color="auto"/>
                <w:left w:val="none" w:sz="0" w:space="0" w:color="auto"/>
                <w:bottom w:val="none" w:sz="0" w:space="0" w:color="auto"/>
                <w:right w:val="none" w:sz="0" w:space="0" w:color="auto"/>
              </w:divBdr>
            </w:div>
            <w:div w:id="1904680750">
              <w:marLeft w:val="0"/>
              <w:marRight w:val="0"/>
              <w:marTop w:val="0"/>
              <w:marBottom w:val="0"/>
              <w:divBdr>
                <w:top w:val="none" w:sz="0" w:space="0" w:color="auto"/>
                <w:left w:val="none" w:sz="0" w:space="0" w:color="auto"/>
                <w:bottom w:val="none" w:sz="0" w:space="0" w:color="auto"/>
                <w:right w:val="none" w:sz="0" w:space="0" w:color="auto"/>
              </w:divBdr>
            </w:div>
          </w:divsChild>
        </w:div>
        <w:div w:id="325742967">
          <w:marLeft w:val="0"/>
          <w:marRight w:val="0"/>
          <w:marTop w:val="0"/>
          <w:marBottom w:val="0"/>
          <w:divBdr>
            <w:top w:val="none" w:sz="0" w:space="0" w:color="auto"/>
            <w:left w:val="none" w:sz="0" w:space="0" w:color="auto"/>
            <w:bottom w:val="none" w:sz="0" w:space="0" w:color="auto"/>
            <w:right w:val="none" w:sz="0" w:space="0" w:color="auto"/>
          </w:divBdr>
          <w:divsChild>
            <w:div w:id="746998946">
              <w:marLeft w:val="0"/>
              <w:marRight w:val="0"/>
              <w:marTop w:val="0"/>
              <w:marBottom w:val="0"/>
              <w:divBdr>
                <w:top w:val="none" w:sz="0" w:space="0" w:color="auto"/>
                <w:left w:val="none" w:sz="0" w:space="0" w:color="auto"/>
                <w:bottom w:val="none" w:sz="0" w:space="0" w:color="auto"/>
                <w:right w:val="none" w:sz="0" w:space="0" w:color="auto"/>
              </w:divBdr>
            </w:div>
          </w:divsChild>
        </w:div>
        <w:div w:id="345793822">
          <w:marLeft w:val="0"/>
          <w:marRight w:val="0"/>
          <w:marTop w:val="0"/>
          <w:marBottom w:val="0"/>
          <w:divBdr>
            <w:top w:val="none" w:sz="0" w:space="0" w:color="auto"/>
            <w:left w:val="none" w:sz="0" w:space="0" w:color="auto"/>
            <w:bottom w:val="none" w:sz="0" w:space="0" w:color="auto"/>
            <w:right w:val="none" w:sz="0" w:space="0" w:color="auto"/>
          </w:divBdr>
          <w:divsChild>
            <w:div w:id="734547744">
              <w:marLeft w:val="0"/>
              <w:marRight w:val="0"/>
              <w:marTop w:val="0"/>
              <w:marBottom w:val="0"/>
              <w:divBdr>
                <w:top w:val="none" w:sz="0" w:space="0" w:color="auto"/>
                <w:left w:val="none" w:sz="0" w:space="0" w:color="auto"/>
                <w:bottom w:val="none" w:sz="0" w:space="0" w:color="auto"/>
                <w:right w:val="none" w:sz="0" w:space="0" w:color="auto"/>
              </w:divBdr>
            </w:div>
          </w:divsChild>
        </w:div>
        <w:div w:id="349840229">
          <w:marLeft w:val="0"/>
          <w:marRight w:val="0"/>
          <w:marTop w:val="0"/>
          <w:marBottom w:val="0"/>
          <w:divBdr>
            <w:top w:val="none" w:sz="0" w:space="0" w:color="auto"/>
            <w:left w:val="none" w:sz="0" w:space="0" w:color="auto"/>
            <w:bottom w:val="none" w:sz="0" w:space="0" w:color="auto"/>
            <w:right w:val="none" w:sz="0" w:space="0" w:color="auto"/>
          </w:divBdr>
          <w:divsChild>
            <w:div w:id="238904468">
              <w:marLeft w:val="0"/>
              <w:marRight w:val="0"/>
              <w:marTop w:val="0"/>
              <w:marBottom w:val="0"/>
              <w:divBdr>
                <w:top w:val="none" w:sz="0" w:space="0" w:color="auto"/>
                <w:left w:val="none" w:sz="0" w:space="0" w:color="auto"/>
                <w:bottom w:val="none" w:sz="0" w:space="0" w:color="auto"/>
                <w:right w:val="none" w:sz="0" w:space="0" w:color="auto"/>
              </w:divBdr>
            </w:div>
          </w:divsChild>
        </w:div>
        <w:div w:id="354422297">
          <w:marLeft w:val="0"/>
          <w:marRight w:val="0"/>
          <w:marTop w:val="0"/>
          <w:marBottom w:val="0"/>
          <w:divBdr>
            <w:top w:val="none" w:sz="0" w:space="0" w:color="auto"/>
            <w:left w:val="none" w:sz="0" w:space="0" w:color="auto"/>
            <w:bottom w:val="none" w:sz="0" w:space="0" w:color="auto"/>
            <w:right w:val="none" w:sz="0" w:space="0" w:color="auto"/>
          </w:divBdr>
          <w:divsChild>
            <w:div w:id="1289974145">
              <w:marLeft w:val="0"/>
              <w:marRight w:val="0"/>
              <w:marTop w:val="0"/>
              <w:marBottom w:val="0"/>
              <w:divBdr>
                <w:top w:val="none" w:sz="0" w:space="0" w:color="auto"/>
                <w:left w:val="none" w:sz="0" w:space="0" w:color="auto"/>
                <w:bottom w:val="none" w:sz="0" w:space="0" w:color="auto"/>
                <w:right w:val="none" w:sz="0" w:space="0" w:color="auto"/>
              </w:divBdr>
            </w:div>
          </w:divsChild>
        </w:div>
        <w:div w:id="441338822">
          <w:marLeft w:val="0"/>
          <w:marRight w:val="0"/>
          <w:marTop w:val="0"/>
          <w:marBottom w:val="0"/>
          <w:divBdr>
            <w:top w:val="none" w:sz="0" w:space="0" w:color="auto"/>
            <w:left w:val="none" w:sz="0" w:space="0" w:color="auto"/>
            <w:bottom w:val="none" w:sz="0" w:space="0" w:color="auto"/>
            <w:right w:val="none" w:sz="0" w:space="0" w:color="auto"/>
          </w:divBdr>
          <w:divsChild>
            <w:div w:id="200290905">
              <w:marLeft w:val="0"/>
              <w:marRight w:val="0"/>
              <w:marTop w:val="0"/>
              <w:marBottom w:val="0"/>
              <w:divBdr>
                <w:top w:val="none" w:sz="0" w:space="0" w:color="auto"/>
                <w:left w:val="none" w:sz="0" w:space="0" w:color="auto"/>
                <w:bottom w:val="none" w:sz="0" w:space="0" w:color="auto"/>
                <w:right w:val="none" w:sz="0" w:space="0" w:color="auto"/>
              </w:divBdr>
            </w:div>
          </w:divsChild>
        </w:div>
        <w:div w:id="465587003">
          <w:marLeft w:val="0"/>
          <w:marRight w:val="0"/>
          <w:marTop w:val="0"/>
          <w:marBottom w:val="0"/>
          <w:divBdr>
            <w:top w:val="none" w:sz="0" w:space="0" w:color="auto"/>
            <w:left w:val="none" w:sz="0" w:space="0" w:color="auto"/>
            <w:bottom w:val="none" w:sz="0" w:space="0" w:color="auto"/>
            <w:right w:val="none" w:sz="0" w:space="0" w:color="auto"/>
          </w:divBdr>
          <w:divsChild>
            <w:div w:id="468593958">
              <w:marLeft w:val="0"/>
              <w:marRight w:val="0"/>
              <w:marTop w:val="0"/>
              <w:marBottom w:val="0"/>
              <w:divBdr>
                <w:top w:val="none" w:sz="0" w:space="0" w:color="auto"/>
                <w:left w:val="none" w:sz="0" w:space="0" w:color="auto"/>
                <w:bottom w:val="none" w:sz="0" w:space="0" w:color="auto"/>
                <w:right w:val="none" w:sz="0" w:space="0" w:color="auto"/>
              </w:divBdr>
            </w:div>
          </w:divsChild>
        </w:div>
        <w:div w:id="506486312">
          <w:marLeft w:val="0"/>
          <w:marRight w:val="0"/>
          <w:marTop w:val="0"/>
          <w:marBottom w:val="0"/>
          <w:divBdr>
            <w:top w:val="none" w:sz="0" w:space="0" w:color="auto"/>
            <w:left w:val="none" w:sz="0" w:space="0" w:color="auto"/>
            <w:bottom w:val="none" w:sz="0" w:space="0" w:color="auto"/>
            <w:right w:val="none" w:sz="0" w:space="0" w:color="auto"/>
          </w:divBdr>
          <w:divsChild>
            <w:div w:id="690684238">
              <w:marLeft w:val="0"/>
              <w:marRight w:val="0"/>
              <w:marTop w:val="0"/>
              <w:marBottom w:val="0"/>
              <w:divBdr>
                <w:top w:val="none" w:sz="0" w:space="0" w:color="auto"/>
                <w:left w:val="none" w:sz="0" w:space="0" w:color="auto"/>
                <w:bottom w:val="none" w:sz="0" w:space="0" w:color="auto"/>
                <w:right w:val="none" w:sz="0" w:space="0" w:color="auto"/>
              </w:divBdr>
            </w:div>
          </w:divsChild>
        </w:div>
        <w:div w:id="539319987">
          <w:marLeft w:val="0"/>
          <w:marRight w:val="0"/>
          <w:marTop w:val="0"/>
          <w:marBottom w:val="0"/>
          <w:divBdr>
            <w:top w:val="none" w:sz="0" w:space="0" w:color="auto"/>
            <w:left w:val="none" w:sz="0" w:space="0" w:color="auto"/>
            <w:bottom w:val="none" w:sz="0" w:space="0" w:color="auto"/>
            <w:right w:val="none" w:sz="0" w:space="0" w:color="auto"/>
          </w:divBdr>
          <w:divsChild>
            <w:div w:id="231087450">
              <w:marLeft w:val="0"/>
              <w:marRight w:val="0"/>
              <w:marTop w:val="0"/>
              <w:marBottom w:val="0"/>
              <w:divBdr>
                <w:top w:val="none" w:sz="0" w:space="0" w:color="auto"/>
                <w:left w:val="none" w:sz="0" w:space="0" w:color="auto"/>
                <w:bottom w:val="none" w:sz="0" w:space="0" w:color="auto"/>
                <w:right w:val="none" w:sz="0" w:space="0" w:color="auto"/>
              </w:divBdr>
            </w:div>
            <w:div w:id="1296444409">
              <w:marLeft w:val="0"/>
              <w:marRight w:val="0"/>
              <w:marTop w:val="0"/>
              <w:marBottom w:val="0"/>
              <w:divBdr>
                <w:top w:val="none" w:sz="0" w:space="0" w:color="auto"/>
                <w:left w:val="none" w:sz="0" w:space="0" w:color="auto"/>
                <w:bottom w:val="none" w:sz="0" w:space="0" w:color="auto"/>
                <w:right w:val="none" w:sz="0" w:space="0" w:color="auto"/>
              </w:divBdr>
            </w:div>
          </w:divsChild>
        </w:div>
        <w:div w:id="546458440">
          <w:marLeft w:val="0"/>
          <w:marRight w:val="0"/>
          <w:marTop w:val="0"/>
          <w:marBottom w:val="0"/>
          <w:divBdr>
            <w:top w:val="none" w:sz="0" w:space="0" w:color="auto"/>
            <w:left w:val="none" w:sz="0" w:space="0" w:color="auto"/>
            <w:bottom w:val="none" w:sz="0" w:space="0" w:color="auto"/>
            <w:right w:val="none" w:sz="0" w:space="0" w:color="auto"/>
          </w:divBdr>
          <w:divsChild>
            <w:div w:id="1913849740">
              <w:marLeft w:val="0"/>
              <w:marRight w:val="0"/>
              <w:marTop w:val="0"/>
              <w:marBottom w:val="0"/>
              <w:divBdr>
                <w:top w:val="none" w:sz="0" w:space="0" w:color="auto"/>
                <w:left w:val="none" w:sz="0" w:space="0" w:color="auto"/>
                <w:bottom w:val="none" w:sz="0" w:space="0" w:color="auto"/>
                <w:right w:val="none" w:sz="0" w:space="0" w:color="auto"/>
              </w:divBdr>
            </w:div>
          </w:divsChild>
        </w:div>
        <w:div w:id="550845745">
          <w:marLeft w:val="0"/>
          <w:marRight w:val="0"/>
          <w:marTop w:val="0"/>
          <w:marBottom w:val="0"/>
          <w:divBdr>
            <w:top w:val="none" w:sz="0" w:space="0" w:color="auto"/>
            <w:left w:val="none" w:sz="0" w:space="0" w:color="auto"/>
            <w:bottom w:val="none" w:sz="0" w:space="0" w:color="auto"/>
            <w:right w:val="none" w:sz="0" w:space="0" w:color="auto"/>
          </w:divBdr>
          <w:divsChild>
            <w:div w:id="508836038">
              <w:marLeft w:val="0"/>
              <w:marRight w:val="0"/>
              <w:marTop w:val="0"/>
              <w:marBottom w:val="0"/>
              <w:divBdr>
                <w:top w:val="none" w:sz="0" w:space="0" w:color="auto"/>
                <w:left w:val="none" w:sz="0" w:space="0" w:color="auto"/>
                <w:bottom w:val="none" w:sz="0" w:space="0" w:color="auto"/>
                <w:right w:val="none" w:sz="0" w:space="0" w:color="auto"/>
              </w:divBdr>
            </w:div>
          </w:divsChild>
        </w:div>
        <w:div w:id="695733623">
          <w:marLeft w:val="0"/>
          <w:marRight w:val="0"/>
          <w:marTop w:val="0"/>
          <w:marBottom w:val="0"/>
          <w:divBdr>
            <w:top w:val="none" w:sz="0" w:space="0" w:color="auto"/>
            <w:left w:val="none" w:sz="0" w:space="0" w:color="auto"/>
            <w:bottom w:val="none" w:sz="0" w:space="0" w:color="auto"/>
            <w:right w:val="none" w:sz="0" w:space="0" w:color="auto"/>
          </w:divBdr>
          <w:divsChild>
            <w:div w:id="1732075608">
              <w:marLeft w:val="0"/>
              <w:marRight w:val="0"/>
              <w:marTop w:val="0"/>
              <w:marBottom w:val="0"/>
              <w:divBdr>
                <w:top w:val="none" w:sz="0" w:space="0" w:color="auto"/>
                <w:left w:val="none" w:sz="0" w:space="0" w:color="auto"/>
                <w:bottom w:val="none" w:sz="0" w:space="0" w:color="auto"/>
                <w:right w:val="none" w:sz="0" w:space="0" w:color="auto"/>
              </w:divBdr>
            </w:div>
          </w:divsChild>
        </w:div>
        <w:div w:id="703795253">
          <w:marLeft w:val="0"/>
          <w:marRight w:val="0"/>
          <w:marTop w:val="0"/>
          <w:marBottom w:val="0"/>
          <w:divBdr>
            <w:top w:val="none" w:sz="0" w:space="0" w:color="auto"/>
            <w:left w:val="none" w:sz="0" w:space="0" w:color="auto"/>
            <w:bottom w:val="none" w:sz="0" w:space="0" w:color="auto"/>
            <w:right w:val="none" w:sz="0" w:space="0" w:color="auto"/>
          </w:divBdr>
          <w:divsChild>
            <w:div w:id="226456398">
              <w:marLeft w:val="0"/>
              <w:marRight w:val="0"/>
              <w:marTop w:val="0"/>
              <w:marBottom w:val="0"/>
              <w:divBdr>
                <w:top w:val="none" w:sz="0" w:space="0" w:color="auto"/>
                <w:left w:val="none" w:sz="0" w:space="0" w:color="auto"/>
                <w:bottom w:val="none" w:sz="0" w:space="0" w:color="auto"/>
                <w:right w:val="none" w:sz="0" w:space="0" w:color="auto"/>
              </w:divBdr>
            </w:div>
          </w:divsChild>
        </w:div>
        <w:div w:id="744492742">
          <w:marLeft w:val="0"/>
          <w:marRight w:val="0"/>
          <w:marTop w:val="0"/>
          <w:marBottom w:val="0"/>
          <w:divBdr>
            <w:top w:val="none" w:sz="0" w:space="0" w:color="auto"/>
            <w:left w:val="none" w:sz="0" w:space="0" w:color="auto"/>
            <w:bottom w:val="none" w:sz="0" w:space="0" w:color="auto"/>
            <w:right w:val="none" w:sz="0" w:space="0" w:color="auto"/>
          </w:divBdr>
          <w:divsChild>
            <w:div w:id="528645623">
              <w:marLeft w:val="0"/>
              <w:marRight w:val="0"/>
              <w:marTop w:val="0"/>
              <w:marBottom w:val="0"/>
              <w:divBdr>
                <w:top w:val="none" w:sz="0" w:space="0" w:color="auto"/>
                <w:left w:val="none" w:sz="0" w:space="0" w:color="auto"/>
                <w:bottom w:val="none" w:sz="0" w:space="0" w:color="auto"/>
                <w:right w:val="none" w:sz="0" w:space="0" w:color="auto"/>
              </w:divBdr>
            </w:div>
          </w:divsChild>
        </w:div>
        <w:div w:id="778186161">
          <w:marLeft w:val="0"/>
          <w:marRight w:val="0"/>
          <w:marTop w:val="0"/>
          <w:marBottom w:val="0"/>
          <w:divBdr>
            <w:top w:val="none" w:sz="0" w:space="0" w:color="auto"/>
            <w:left w:val="none" w:sz="0" w:space="0" w:color="auto"/>
            <w:bottom w:val="none" w:sz="0" w:space="0" w:color="auto"/>
            <w:right w:val="none" w:sz="0" w:space="0" w:color="auto"/>
          </w:divBdr>
          <w:divsChild>
            <w:div w:id="2062055770">
              <w:marLeft w:val="0"/>
              <w:marRight w:val="0"/>
              <w:marTop w:val="0"/>
              <w:marBottom w:val="0"/>
              <w:divBdr>
                <w:top w:val="none" w:sz="0" w:space="0" w:color="auto"/>
                <w:left w:val="none" w:sz="0" w:space="0" w:color="auto"/>
                <w:bottom w:val="none" w:sz="0" w:space="0" w:color="auto"/>
                <w:right w:val="none" w:sz="0" w:space="0" w:color="auto"/>
              </w:divBdr>
            </w:div>
          </w:divsChild>
        </w:div>
        <w:div w:id="807473327">
          <w:marLeft w:val="0"/>
          <w:marRight w:val="0"/>
          <w:marTop w:val="0"/>
          <w:marBottom w:val="0"/>
          <w:divBdr>
            <w:top w:val="none" w:sz="0" w:space="0" w:color="auto"/>
            <w:left w:val="none" w:sz="0" w:space="0" w:color="auto"/>
            <w:bottom w:val="none" w:sz="0" w:space="0" w:color="auto"/>
            <w:right w:val="none" w:sz="0" w:space="0" w:color="auto"/>
          </w:divBdr>
          <w:divsChild>
            <w:div w:id="1673875496">
              <w:marLeft w:val="0"/>
              <w:marRight w:val="0"/>
              <w:marTop w:val="0"/>
              <w:marBottom w:val="0"/>
              <w:divBdr>
                <w:top w:val="none" w:sz="0" w:space="0" w:color="auto"/>
                <w:left w:val="none" w:sz="0" w:space="0" w:color="auto"/>
                <w:bottom w:val="none" w:sz="0" w:space="0" w:color="auto"/>
                <w:right w:val="none" w:sz="0" w:space="0" w:color="auto"/>
              </w:divBdr>
            </w:div>
          </w:divsChild>
        </w:div>
        <w:div w:id="815613502">
          <w:marLeft w:val="0"/>
          <w:marRight w:val="0"/>
          <w:marTop w:val="0"/>
          <w:marBottom w:val="0"/>
          <w:divBdr>
            <w:top w:val="none" w:sz="0" w:space="0" w:color="auto"/>
            <w:left w:val="none" w:sz="0" w:space="0" w:color="auto"/>
            <w:bottom w:val="none" w:sz="0" w:space="0" w:color="auto"/>
            <w:right w:val="none" w:sz="0" w:space="0" w:color="auto"/>
          </w:divBdr>
          <w:divsChild>
            <w:div w:id="365570102">
              <w:marLeft w:val="0"/>
              <w:marRight w:val="0"/>
              <w:marTop w:val="0"/>
              <w:marBottom w:val="0"/>
              <w:divBdr>
                <w:top w:val="none" w:sz="0" w:space="0" w:color="auto"/>
                <w:left w:val="none" w:sz="0" w:space="0" w:color="auto"/>
                <w:bottom w:val="none" w:sz="0" w:space="0" w:color="auto"/>
                <w:right w:val="none" w:sz="0" w:space="0" w:color="auto"/>
              </w:divBdr>
            </w:div>
          </w:divsChild>
        </w:div>
        <w:div w:id="831529592">
          <w:marLeft w:val="0"/>
          <w:marRight w:val="0"/>
          <w:marTop w:val="0"/>
          <w:marBottom w:val="0"/>
          <w:divBdr>
            <w:top w:val="none" w:sz="0" w:space="0" w:color="auto"/>
            <w:left w:val="none" w:sz="0" w:space="0" w:color="auto"/>
            <w:bottom w:val="none" w:sz="0" w:space="0" w:color="auto"/>
            <w:right w:val="none" w:sz="0" w:space="0" w:color="auto"/>
          </w:divBdr>
          <w:divsChild>
            <w:div w:id="623121390">
              <w:marLeft w:val="0"/>
              <w:marRight w:val="0"/>
              <w:marTop w:val="0"/>
              <w:marBottom w:val="0"/>
              <w:divBdr>
                <w:top w:val="none" w:sz="0" w:space="0" w:color="auto"/>
                <w:left w:val="none" w:sz="0" w:space="0" w:color="auto"/>
                <w:bottom w:val="none" w:sz="0" w:space="0" w:color="auto"/>
                <w:right w:val="none" w:sz="0" w:space="0" w:color="auto"/>
              </w:divBdr>
            </w:div>
          </w:divsChild>
        </w:div>
        <w:div w:id="864951840">
          <w:marLeft w:val="0"/>
          <w:marRight w:val="0"/>
          <w:marTop w:val="0"/>
          <w:marBottom w:val="0"/>
          <w:divBdr>
            <w:top w:val="none" w:sz="0" w:space="0" w:color="auto"/>
            <w:left w:val="none" w:sz="0" w:space="0" w:color="auto"/>
            <w:bottom w:val="none" w:sz="0" w:space="0" w:color="auto"/>
            <w:right w:val="none" w:sz="0" w:space="0" w:color="auto"/>
          </w:divBdr>
          <w:divsChild>
            <w:div w:id="248273217">
              <w:marLeft w:val="0"/>
              <w:marRight w:val="0"/>
              <w:marTop w:val="0"/>
              <w:marBottom w:val="0"/>
              <w:divBdr>
                <w:top w:val="none" w:sz="0" w:space="0" w:color="auto"/>
                <w:left w:val="none" w:sz="0" w:space="0" w:color="auto"/>
                <w:bottom w:val="none" w:sz="0" w:space="0" w:color="auto"/>
                <w:right w:val="none" w:sz="0" w:space="0" w:color="auto"/>
              </w:divBdr>
            </w:div>
          </w:divsChild>
        </w:div>
        <w:div w:id="870143054">
          <w:marLeft w:val="0"/>
          <w:marRight w:val="0"/>
          <w:marTop w:val="0"/>
          <w:marBottom w:val="0"/>
          <w:divBdr>
            <w:top w:val="none" w:sz="0" w:space="0" w:color="auto"/>
            <w:left w:val="none" w:sz="0" w:space="0" w:color="auto"/>
            <w:bottom w:val="none" w:sz="0" w:space="0" w:color="auto"/>
            <w:right w:val="none" w:sz="0" w:space="0" w:color="auto"/>
          </w:divBdr>
          <w:divsChild>
            <w:div w:id="240531786">
              <w:marLeft w:val="0"/>
              <w:marRight w:val="0"/>
              <w:marTop w:val="0"/>
              <w:marBottom w:val="0"/>
              <w:divBdr>
                <w:top w:val="none" w:sz="0" w:space="0" w:color="auto"/>
                <w:left w:val="none" w:sz="0" w:space="0" w:color="auto"/>
                <w:bottom w:val="none" w:sz="0" w:space="0" w:color="auto"/>
                <w:right w:val="none" w:sz="0" w:space="0" w:color="auto"/>
              </w:divBdr>
            </w:div>
            <w:div w:id="444081378">
              <w:marLeft w:val="0"/>
              <w:marRight w:val="0"/>
              <w:marTop w:val="0"/>
              <w:marBottom w:val="0"/>
              <w:divBdr>
                <w:top w:val="none" w:sz="0" w:space="0" w:color="auto"/>
                <w:left w:val="none" w:sz="0" w:space="0" w:color="auto"/>
                <w:bottom w:val="none" w:sz="0" w:space="0" w:color="auto"/>
                <w:right w:val="none" w:sz="0" w:space="0" w:color="auto"/>
              </w:divBdr>
            </w:div>
            <w:div w:id="1547839262">
              <w:marLeft w:val="0"/>
              <w:marRight w:val="0"/>
              <w:marTop w:val="0"/>
              <w:marBottom w:val="0"/>
              <w:divBdr>
                <w:top w:val="none" w:sz="0" w:space="0" w:color="auto"/>
                <w:left w:val="none" w:sz="0" w:space="0" w:color="auto"/>
                <w:bottom w:val="none" w:sz="0" w:space="0" w:color="auto"/>
                <w:right w:val="none" w:sz="0" w:space="0" w:color="auto"/>
              </w:divBdr>
            </w:div>
          </w:divsChild>
        </w:div>
        <w:div w:id="877471192">
          <w:marLeft w:val="0"/>
          <w:marRight w:val="0"/>
          <w:marTop w:val="0"/>
          <w:marBottom w:val="0"/>
          <w:divBdr>
            <w:top w:val="none" w:sz="0" w:space="0" w:color="auto"/>
            <w:left w:val="none" w:sz="0" w:space="0" w:color="auto"/>
            <w:bottom w:val="none" w:sz="0" w:space="0" w:color="auto"/>
            <w:right w:val="none" w:sz="0" w:space="0" w:color="auto"/>
          </w:divBdr>
          <w:divsChild>
            <w:div w:id="758601328">
              <w:marLeft w:val="0"/>
              <w:marRight w:val="0"/>
              <w:marTop w:val="0"/>
              <w:marBottom w:val="0"/>
              <w:divBdr>
                <w:top w:val="none" w:sz="0" w:space="0" w:color="auto"/>
                <w:left w:val="none" w:sz="0" w:space="0" w:color="auto"/>
                <w:bottom w:val="none" w:sz="0" w:space="0" w:color="auto"/>
                <w:right w:val="none" w:sz="0" w:space="0" w:color="auto"/>
              </w:divBdr>
            </w:div>
          </w:divsChild>
        </w:div>
        <w:div w:id="918825477">
          <w:marLeft w:val="0"/>
          <w:marRight w:val="0"/>
          <w:marTop w:val="0"/>
          <w:marBottom w:val="0"/>
          <w:divBdr>
            <w:top w:val="none" w:sz="0" w:space="0" w:color="auto"/>
            <w:left w:val="none" w:sz="0" w:space="0" w:color="auto"/>
            <w:bottom w:val="none" w:sz="0" w:space="0" w:color="auto"/>
            <w:right w:val="none" w:sz="0" w:space="0" w:color="auto"/>
          </w:divBdr>
          <w:divsChild>
            <w:div w:id="1918247356">
              <w:marLeft w:val="0"/>
              <w:marRight w:val="0"/>
              <w:marTop w:val="0"/>
              <w:marBottom w:val="0"/>
              <w:divBdr>
                <w:top w:val="none" w:sz="0" w:space="0" w:color="auto"/>
                <w:left w:val="none" w:sz="0" w:space="0" w:color="auto"/>
                <w:bottom w:val="none" w:sz="0" w:space="0" w:color="auto"/>
                <w:right w:val="none" w:sz="0" w:space="0" w:color="auto"/>
              </w:divBdr>
            </w:div>
          </w:divsChild>
        </w:div>
        <w:div w:id="988826227">
          <w:marLeft w:val="0"/>
          <w:marRight w:val="0"/>
          <w:marTop w:val="0"/>
          <w:marBottom w:val="0"/>
          <w:divBdr>
            <w:top w:val="none" w:sz="0" w:space="0" w:color="auto"/>
            <w:left w:val="none" w:sz="0" w:space="0" w:color="auto"/>
            <w:bottom w:val="none" w:sz="0" w:space="0" w:color="auto"/>
            <w:right w:val="none" w:sz="0" w:space="0" w:color="auto"/>
          </w:divBdr>
          <w:divsChild>
            <w:div w:id="87427064">
              <w:marLeft w:val="0"/>
              <w:marRight w:val="0"/>
              <w:marTop w:val="0"/>
              <w:marBottom w:val="0"/>
              <w:divBdr>
                <w:top w:val="none" w:sz="0" w:space="0" w:color="auto"/>
                <w:left w:val="none" w:sz="0" w:space="0" w:color="auto"/>
                <w:bottom w:val="none" w:sz="0" w:space="0" w:color="auto"/>
                <w:right w:val="none" w:sz="0" w:space="0" w:color="auto"/>
              </w:divBdr>
            </w:div>
            <w:div w:id="389228193">
              <w:marLeft w:val="0"/>
              <w:marRight w:val="0"/>
              <w:marTop w:val="0"/>
              <w:marBottom w:val="0"/>
              <w:divBdr>
                <w:top w:val="none" w:sz="0" w:space="0" w:color="auto"/>
                <w:left w:val="none" w:sz="0" w:space="0" w:color="auto"/>
                <w:bottom w:val="none" w:sz="0" w:space="0" w:color="auto"/>
                <w:right w:val="none" w:sz="0" w:space="0" w:color="auto"/>
              </w:divBdr>
            </w:div>
          </w:divsChild>
        </w:div>
        <w:div w:id="1007440505">
          <w:marLeft w:val="0"/>
          <w:marRight w:val="0"/>
          <w:marTop w:val="0"/>
          <w:marBottom w:val="0"/>
          <w:divBdr>
            <w:top w:val="none" w:sz="0" w:space="0" w:color="auto"/>
            <w:left w:val="none" w:sz="0" w:space="0" w:color="auto"/>
            <w:bottom w:val="none" w:sz="0" w:space="0" w:color="auto"/>
            <w:right w:val="none" w:sz="0" w:space="0" w:color="auto"/>
          </w:divBdr>
          <w:divsChild>
            <w:div w:id="776801683">
              <w:marLeft w:val="0"/>
              <w:marRight w:val="0"/>
              <w:marTop w:val="0"/>
              <w:marBottom w:val="0"/>
              <w:divBdr>
                <w:top w:val="none" w:sz="0" w:space="0" w:color="auto"/>
                <w:left w:val="none" w:sz="0" w:space="0" w:color="auto"/>
                <w:bottom w:val="none" w:sz="0" w:space="0" w:color="auto"/>
                <w:right w:val="none" w:sz="0" w:space="0" w:color="auto"/>
              </w:divBdr>
            </w:div>
            <w:div w:id="1040397153">
              <w:marLeft w:val="0"/>
              <w:marRight w:val="0"/>
              <w:marTop w:val="0"/>
              <w:marBottom w:val="0"/>
              <w:divBdr>
                <w:top w:val="none" w:sz="0" w:space="0" w:color="auto"/>
                <w:left w:val="none" w:sz="0" w:space="0" w:color="auto"/>
                <w:bottom w:val="none" w:sz="0" w:space="0" w:color="auto"/>
                <w:right w:val="none" w:sz="0" w:space="0" w:color="auto"/>
              </w:divBdr>
            </w:div>
            <w:div w:id="1113552983">
              <w:marLeft w:val="0"/>
              <w:marRight w:val="0"/>
              <w:marTop w:val="0"/>
              <w:marBottom w:val="0"/>
              <w:divBdr>
                <w:top w:val="none" w:sz="0" w:space="0" w:color="auto"/>
                <w:left w:val="none" w:sz="0" w:space="0" w:color="auto"/>
                <w:bottom w:val="none" w:sz="0" w:space="0" w:color="auto"/>
                <w:right w:val="none" w:sz="0" w:space="0" w:color="auto"/>
              </w:divBdr>
            </w:div>
            <w:div w:id="1981419486">
              <w:marLeft w:val="0"/>
              <w:marRight w:val="0"/>
              <w:marTop w:val="0"/>
              <w:marBottom w:val="0"/>
              <w:divBdr>
                <w:top w:val="none" w:sz="0" w:space="0" w:color="auto"/>
                <w:left w:val="none" w:sz="0" w:space="0" w:color="auto"/>
                <w:bottom w:val="none" w:sz="0" w:space="0" w:color="auto"/>
                <w:right w:val="none" w:sz="0" w:space="0" w:color="auto"/>
              </w:divBdr>
            </w:div>
          </w:divsChild>
        </w:div>
        <w:div w:id="1009598290">
          <w:marLeft w:val="0"/>
          <w:marRight w:val="0"/>
          <w:marTop w:val="0"/>
          <w:marBottom w:val="0"/>
          <w:divBdr>
            <w:top w:val="none" w:sz="0" w:space="0" w:color="auto"/>
            <w:left w:val="none" w:sz="0" w:space="0" w:color="auto"/>
            <w:bottom w:val="none" w:sz="0" w:space="0" w:color="auto"/>
            <w:right w:val="none" w:sz="0" w:space="0" w:color="auto"/>
          </w:divBdr>
          <w:divsChild>
            <w:div w:id="40179125">
              <w:marLeft w:val="0"/>
              <w:marRight w:val="0"/>
              <w:marTop w:val="0"/>
              <w:marBottom w:val="0"/>
              <w:divBdr>
                <w:top w:val="none" w:sz="0" w:space="0" w:color="auto"/>
                <w:left w:val="none" w:sz="0" w:space="0" w:color="auto"/>
                <w:bottom w:val="none" w:sz="0" w:space="0" w:color="auto"/>
                <w:right w:val="none" w:sz="0" w:space="0" w:color="auto"/>
              </w:divBdr>
            </w:div>
          </w:divsChild>
        </w:div>
        <w:div w:id="1068263630">
          <w:marLeft w:val="0"/>
          <w:marRight w:val="0"/>
          <w:marTop w:val="0"/>
          <w:marBottom w:val="0"/>
          <w:divBdr>
            <w:top w:val="none" w:sz="0" w:space="0" w:color="auto"/>
            <w:left w:val="none" w:sz="0" w:space="0" w:color="auto"/>
            <w:bottom w:val="none" w:sz="0" w:space="0" w:color="auto"/>
            <w:right w:val="none" w:sz="0" w:space="0" w:color="auto"/>
          </w:divBdr>
          <w:divsChild>
            <w:div w:id="1205866829">
              <w:marLeft w:val="0"/>
              <w:marRight w:val="0"/>
              <w:marTop w:val="0"/>
              <w:marBottom w:val="0"/>
              <w:divBdr>
                <w:top w:val="none" w:sz="0" w:space="0" w:color="auto"/>
                <w:left w:val="none" w:sz="0" w:space="0" w:color="auto"/>
                <w:bottom w:val="none" w:sz="0" w:space="0" w:color="auto"/>
                <w:right w:val="none" w:sz="0" w:space="0" w:color="auto"/>
              </w:divBdr>
            </w:div>
          </w:divsChild>
        </w:div>
        <w:div w:id="1166674240">
          <w:marLeft w:val="0"/>
          <w:marRight w:val="0"/>
          <w:marTop w:val="0"/>
          <w:marBottom w:val="0"/>
          <w:divBdr>
            <w:top w:val="none" w:sz="0" w:space="0" w:color="auto"/>
            <w:left w:val="none" w:sz="0" w:space="0" w:color="auto"/>
            <w:bottom w:val="none" w:sz="0" w:space="0" w:color="auto"/>
            <w:right w:val="none" w:sz="0" w:space="0" w:color="auto"/>
          </w:divBdr>
          <w:divsChild>
            <w:div w:id="1282108195">
              <w:marLeft w:val="0"/>
              <w:marRight w:val="0"/>
              <w:marTop w:val="0"/>
              <w:marBottom w:val="0"/>
              <w:divBdr>
                <w:top w:val="none" w:sz="0" w:space="0" w:color="auto"/>
                <w:left w:val="none" w:sz="0" w:space="0" w:color="auto"/>
                <w:bottom w:val="none" w:sz="0" w:space="0" w:color="auto"/>
                <w:right w:val="none" w:sz="0" w:space="0" w:color="auto"/>
              </w:divBdr>
            </w:div>
          </w:divsChild>
        </w:div>
        <w:div w:id="1202018250">
          <w:marLeft w:val="0"/>
          <w:marRight w:val="0"/>
          <w:marTop w:val="0"/>
          <w:marBottom w:val="0"/>
          <w:divBdr>
            <w:top w:val="none" w:sz="0" w:space="0" w:color="auto"/>
            <w:left w:val="none" w:sz="0" w:space="0" w:color="auto"/>
            <w:bottom w:val="none" w:sz="0" w:space="0" w:color="auto"/>
            <w:right w:val="none" w:sz="0" w:space="0" w:color="auto"/>
          </w:divBdr>
          <w:divsChild>
            <w:div w:id="2085375237">
              <w:marLeft w:val="0"/>
              <w:marRight w:val="0"/>
              <w:marTop w:val="0"/>
              <w:marBottom w:val="0"/>
              <w:divBdr>
                <w:top w:val="none" w:sz="0" w:space="0" w:color="auto"/>
                <w:left w:val="none" w:sz="0" w:space="0" w:color="auto"/>
                <w:bottom w:val="none" w:sz="0" w:space="0" w:color="auto"/>
                <w:right w:val="none" w:sz="0" w:space="0" w:color="auto"/>
              </w:divBdr>
            </w:div>
          </w:divsChild>
        </w:div>
        <w:div w:id="1207376877">
          <w:marLeft w:val="0"/>
          <w:marRight w:val="0"/>
          <w:marTop w:val="0"/>
          <w:marBottom w:val="0"/>
          <w:divBdr>
            <w:top w:val="none" w:sz="0" w:space="0" w:color="auto"/>
            <w:left w:val="none" w:sz="0" w:space="0" w:color="auto"/>
            <w:bottom w:val="none" w:sz="0" w:space="0" w:color="auto"/>
            <w:right w:val="none" w:sz="0" w:space="0" w:color="auto"/>
          </w:divBdr>
          <w:divsChild>
            <w:div w:id="429863237">
              <w:marLeft w:val="0"/>
              <w:marRight w:val="0"/>
              <w:marTop w:val="0"/>
              <w:marBottom w:val="0"/>
              <w:divBdr>
                <w:top w:val="none" w:sz="0" w:space="0" w:color="auto"/>
                <w:left w:val="none" w:sz="0" w:space="0" w:color="auto"/>
                <w:bottom w:val="none" w:sz="0" w:space="0" w:color="auto"/>
                <w:right w:val="none" w:sz="0" w:space="0" w:color="auto"/>
              </w:divBdr>
            </w:div>
          </w:divsChild>
        </w:div>
        <w:div w:id="1222014165">
          <w:marLeft w:val="0"/>
          <w:marRight w:val="0"/>
          <w:marTop w:val="0"/>
          <w:marBottom w:val="0"/>
          <w:divBdr>
            <w:top w:val="none" w:sz="0" w:space="0" w:color="auto"/>
            <w:left w:val="none" w:sz="0" w:space="0" w:color="auto"/>
            <w:bottom w:val="none" w:sz="0" w:space="0" w:color="auto"/>
            <w:right w:val="none" w:sz="0" w:space="0" w:color="auto"/>
          </w:divBdr>
          <w:divsChild>
            <w:div w:id="1550147663">
              <w:marLeft w:val="0"/>
              <w:marRight w:val="0"/>
              <w:marTop w:val="0"/>
              <w:marBottom w:val="0"/>
              <w:divBdr>
                <w:top w:val="none" w:sz="0" w:space="0" w:color="auto"/>
                <w:left w:val="none" w:sz="0" w:space="0" w:color="auto"/>
                <w:bottom w:val="none" w:sz="0" w:space="0" w:color="auto"/>
                <w:right w:val="none" w:sz="0" w:space="0" w:color="auto"/>
              </w:divBdr>
            </w:div>
          </w:divsChild>
        </w:div>
        <w:div w:id="1243295228">
          <w:marLeft w:val="0"/>
          <w:marRight w:val="0"/>
          <w:marTop w:val="0"/>
          <w:marBottom w:val="0"/>
          <w:divBdr>
            <w:top w:val="none" w:sz="0" w:space="0" w:color="auto"/>
            <w:left w:val="none" w:sz="0" w:space="0" w:color="auto"/>
            <w:bottom w:val="none" w:sz="0" w:space="0" w:color="auto"/>
            <w:right w:val="none" w:sz="0" w:space="0" w:color="auto"/>
          </w:divBdr>
          <w:divsChild>
            <w:div w:id="1955288929">
              <w:marLeft w:val="0"/>
              <w:marRight w:val="0"/>
              <w:marTop w:val="0"/>
              <w:marBottom w:val="0"/>
              <w:divBdr>
                <w:top w:val="none" w:sz="0" w:space="0" w:color="auto"/>
                <w:left w:val="none" w:sz="0" w:space="0" w:color="auto"/>
                <w:bottom w:val="none" w:sz="0" w:space="0" w:color="auto"/>
                <w:right w:val="none" w:sz="0" w:space="0" w:color="auto"/>
              </w:divBdr>
            </w:div>
          </w:divsChild>
        </w:div>
        <w:div w:id="1250427361">
          <w:marLeft w:val="0"/>
          <w:marRight w:val="0"/>
          <w:marTop w:val="0"/>
          <w:marBottom w:val="0"/>
          <w:divBdr>
            <w:top w:val="none" w:sz="0" w:space="0" w:color="auto"/>
            <w:left w:val="none" w:sz="0" w:space="0" w:color="auto"/>
            <w:bottom w:val="none" w:sz="0" w:space="0" w:color="auto"/>
            <w:right w:val="none" w:sz="0" w:space="0" w:color="auto"/>
          </w:divBdr>
          <w:divsChild>
            <w:div w:id="1470593895">
              <w:marLeft w:val="0"/>
              <w:marRight w:val="0"/>
              <w:marTop w:val="0"/>
              <w:marBottom w:val="0"/>
              <w:divBdr>
                <w:top w:val="none" w:sz="0" w:space="0" w:color="auto"/>
                <w:left w:val="none" w:sz="0" w:space="0" w:color="auto"/>
                <w:bottom w:val="none" w:sz="0" w:space="0" w:color="auto"/>
                <w:right w:val="none" w:sz="0" w:space="0" w:color="auto"/>
              </w:divBdr>
            </w:div>
          </w:divsChild>
        </w:div>
        <w:div w:id="1268729305">
          <w:marLeft w:val="0"/>
          <w:marRight w:val="0"/>
          <w:marTop w:val="0"/>
          <w:marBottom w:val="0"/>
          <w:divBdr>
            <w:top w:val="none" w:sz="0" w:space="0" w:color="auto"/>
            <w:left w:val="none" w:sz="0" w:space="0" w:color="auto"/>
            <w:bottom w:val="none" w:sz="0" w:space="0" w:color="auto"/>
            <w:right w:val="none" w:sz="0" w:space="0" w:color="auto"/>
          </w:divBdr>
          <w:divsChild>
            <w:div w:id="564489716">
              <w:marLeft w:val="0"/>
              <w:marRight w:val="0"/>
              <w:marTop w:val="0"/>
              <w:marBottom w:val="0"/>
              <w:divBdr>
                <w:top w:val="none" w:sz="0" w:space="0" w:color="auto"/>
                <w:left w:val="none" w:sz="0" w:space="0" w:color="auto"/>
                <w:bottom w:val="none" w:sz="0" w:space="0" w:color="auto"/>
                <w:right w:val="none" w:sz="0" w:space="0" w:color="auto"/>
              </w:divBdr>
            </w:div>
          </w:divsChild>
        </w:div>
        <w:div w:id="1270162602">
          <w:marLeft w:val="0"/>
          <w:marRight w:val="0"/>
          <w:marTop w:val="0"/>
          <w:marBottom w:val="0"/>
          <w:divBdr>
            <w:top w:val="none" w:sz="0" w:space="0" w:color="auto"/>
            <w:left w:val="none" w:sz="0" w:space="0" w:color="auto"/>
            <w:bottom w:val="none" w:sz="0" w:space="0" w:color="auto"/>
            <w:right w:val="none" w:sz="0" w:space="0" w:color="auto"/>
          </w:divBdr>
          <w:divsChild>
            <w:div w:id="151530127">
              <w:marLeft w:val="0"/>
              <w:marRight w:val="0"/>
              <w:marTop w:val="0"/>
              <w:marBottom w:val="0"/>
              <w:divBdr>
                <w:top w:val="none" w:sz="0" w:space="0" w:color="auto"/>
                <w:left w:val="none" w:sz="0" w:space="0" w:color="auto"/>
                <w:bottom w:val="none" w:sz="0" w:space="0" w:color="auto"/>
                <w:right w:val="none" w:sz="0" w:space="0" w:color="auto"/>
              </w:divBdr>
            </w:div>
            <w:div w:id="1431927653">
              <w:marLeft w:val="0"/>
              <w:marRight w:val="0"/>
              <w:marTop w:val="0"/>
              <w:marBottom w:val="0"/>
              <w:divBdr>
                <w:top w:val="none" w:sz="0" w:space="0" w:color="auto"/>
                <w:left w:val="none" w:sz="0" w:space="0" w:color="auto"/>
                <w:bottom w:val="none" w:sz="0" w:space="0" w:color="auto"/>
                <w:right w:val="none" w:sz="0" w:space="0" w:color="auto"/>
              </w:divBdr>
            </w:div>
          </w:divsChild>
        </w:div>
        <w:div w:id="1272011045">
          <w:marLeft w:val="0"/>
          <w:marRight w:val="0"/>
          <w:marTop w:val="0"/>
          <w:marBottom w:val="0"/>
          <w:divBdr>
            <w:top w:val="none" w:sz="0" w:space="0" w:color="auto"/>
            <w:left w:val="none" w:sz="0" w:space="0" w:color="auto"/>
            <w:bottom w:val="none" w:sz="0" w:space="0" w:color="auto"/>
            <w:right w:val="none" w:sz="0" w:space="0" w:color="auto"/>
          </w:divBdr>
          <w:divsChild>
            <w:div w:id="982273478">
              <w:marLeft w:val="0"/>
              <w:marRight w:val="0"/>
              <w:marTop w:val="0"/>
              <w:marBottom w:val="0"/>
              <w:divBdr>
                <w:top w:val="none" w:sz="0" w:space="0" w:color="auto"/>
                <w:left w:val="none" w:sz="0" w:space="0" w:color="auto"/>
                <w:bottom w:val="none" w:sz="0" w:space="0" w:color="auto"/>
                <w:right w:val="none" w:sz="0" w:space="0" w:color="auto"/>
              </w:divBdr>
            </w:div>
            <w:div w:id="1900478879">
              <w:marLeft w:val="0"/>
              <w:marRight w:val="0"/>
              <w:marTop w:val="0"/>
              <w:marBottom w:val="0"/>
              <w:divBdr>
                <w:top w:val="none" w:sz="0" w:space="0" w:color="auto"/>
                <w:left w:val="none" w:sz="0" w:space="0" w:color="auto"/>
                <w:bottom w:val="none" w:sz="0" w:space="0" w:color="auto"/>
                <w:right w:val="none" w:sz="0" w:space="0" w:color="auto"/>
              </w:divBdr>
            </w:div>
          </w:divsChild>
        </w:div>
        <w:div w:id="1318536254">
          <w:marLeft w:val="0"/>
          <w:marRight w:val="0"/>
          <w:marTop w:val="0"/>
          <w:marBottom w:val="0"/>
          <w:divBdr>
            <w:top w:val="none" w:sz="0" w:space="0" w:color="auto"/>
            <w:left w:val="none" w:sz="0" w:space="0" w:color="auto"/>
            <w:bottom w:val="none" w:sz="0" w:space="0" w:color="auto"/>
            <w:right w:val="none" w:sz="0" w:space="0" w:color="auto"/>
          </w:divBdr>
          <w:divsChild>
            <w:div w:id="607348628">
              <w:marLeft w:val="0"/>
              <w:marRight w:val="0"/>
              <w:marTop w:val="0"/>
              <w:marBottom w:val="0"/>
              <w:divBdr>
                <w:top w:val="none" w:sz="0" w:space="0" w:color="auto"/>
                <w:left w:val="none" w:sz="0" w:space="0" w:color="auto"/>
                <w:bottom w:val="none" w:sz="0" w:space="0" w:color="auto"/>
                <w:right w:val="none" w:sz="0" w:space="0" w:color="auto"/>
              </w:divBdr>
            </w:div>
          </w:divsChild>
        </w:div>
        <w:div w:id="1379862375">
          <w:marLeft w:val="0"/>
          <w:marRight w:val="0"/>
          <w:marTop w:val="0"/>
          <w:marBottom w:val="0"/>
          <w:divBdr>
            <w:top w:val="none" w:sz="0" w:space="0" w:color="auto"/>
            <w:left w:val="none" w:sz="0" w:space="0" w:color="auto"/>
            <w:bottom w:val="none" w:sz="0" w:space="0" w:color="auto"/>
            <w:right w:val="none" w:sz="0" w:space="0" w:color="auto"/>
          </w:divBdr>
          <w:divsChild>
            <w:div w:id="997272177">
              <w:marLeft w:val="0"/>
              <w:marRight w:val="0"/>
              <w:marTop w:val="0"/>
              <w:marBottom w:val="0"/>
              <w:divBdr>
                <w:top w:val="none" w:sz="0" w:space="0" w:color="auto"/>
                <w:left w:val="none" w:sz="0" w:space="0" w:color="auto"/>
                <w:bottom w:val="none" w:sz="0" w:space="0" w:color="auto"/>
                <w:right w:val="none" w:sz="0" w:space="0" w:color="auto"/>
              </w:divBdr>
            </w:div>
          </w:divsChild>
        </w:div>
        <w:div w:id="1385719026">
          <w:marLeft w:val="0"/>
          <w:marRight w:val="0"/>
          <w:marTop w:val="0"/>
          <w:marBottom w:val="0"/>
          <w:divBdr>
            <w:top w:val="none" w:sz="0" w:space="0" w:color="auto"/>
            <w:left w:val="none" w:sz="0" w:space="0" w:color="auto"/>
            <w:bottom w:val="none" w:sz="0" w:space="0" w:color="auto"/>
            <w:right w:val="none" w:sz="0" w:space="0" w:color="auto"/>
          </w:divBdr>
          <w:divsChild>
            <w:div w:id="2021199448">
              <w:marLeft w:val="0"/>
              <w:marRight w:val="0"/>
              <w:marTop w:val="0"/>
              <w:marBottom w:val="0"/>
              <w:divBdr>
                <w:top w:val="none" w:sz="0" w:space="0" w:color="auto"/>
                <w:left w:val="none" w:sz="0" w:space="0" w:color="auto"/>
                <w:bottom w:val="none" w:sz="0" w:space="0" w:color="auto"/>
                <w:right w:val="none" w:sz="0" w:space="0" w:color="auto"/>
              </w:divBdr>
            </w:div>
          </w:divsChild>
        </w:div>
        <w:div w:id="1385981355">
          <w:marLeft w:val="0"/>
          <w:marRight w:val="0"/>
          <w:marTop w:val="0"/>
          <w:marBottom w:val="0"/>
          <w:divBdr>
            <w:top w:val="none" w:sz="0" w:space="0" w:color="auto"/>
            <w:left w:val="none" w:sz="0" w:space="0" w:color="auto"/>
            <w:bottom w:val="none" w:sz="0" w:space="0" w:color="auto"/>
            <w:right w:val="none" w:sz="0" w:space="0" w:color="auto"/>
          </w:divBdr>
          <w:divsChild>
            <w:div w:id="704791982">
              <w:marLeft w:val="0"/>
              <w:marRight w:val="0"/>
              <w:marTop w:val="0"/>
              <w:marBottom w:val="0"/>
              <w:divBdr>
                <w:top w:val="none" w:sz="0" w:space="0" w:color="auto"/>
                <w:left w:val="none" w:sz="0" w:space="0" w:color="auto"/>
                <w:bottom w:val="none" w:sz="0" w:space="0" w:color="auto"/>
                <w:right w:val="none" w:sz="0" w:space="0" w:color="auto"/>
              </w:divBdr>
            </w:div>
          </w:divsChild>
        </w:div>
        <w:div w:id="1393850711">
          <w:marLeft w:val="0"/>
          <w:marRight w:val="0"/>
          <w:marTop w:val="0"/>
          <w:marBottom w:val="0"/>
          <w:divBdr>
            <w:top w:val="none" w:sz="0" w:space="0" w:color="auto"/>
            <w:left w:val="none" w:sz="0" w:space="0" w:color="auto"/>
            <w:bottom w:val="none" w:sz="0" w:space="0" w:color="auto"/>
            <w:right w:val="none" w:sz="0" w:space="0" w:color="auto"/>
          </w:divBdr>
          <w:divsChild>
            <w:div w:id="290331729">
              <w:marLeft w:val="0"/>
              <w:marRight w:val="0"/>
              <w:marTop w:val="0"/>
              <w:marBottom w:val="0"/>
              <w:divBdr>
                <w:top w:val="none" w:sz="0" w:space="0" w:color="auto"/>
                <w:left w:val="none" w:sz="0" w:space="0" w:color="auto"/>
                <w:bottom w:val="none" w:sz="0" w:space="0" w:color="auto"/>
                <w:right w:val="none" w:sz="0" w:space="0" w:color="auto"/>
              </w:divBdr>
            </w:div>
            <w:div w:id="852300722">
              <w:marLeft w:val="0"/>
              <w:marRight w:val="0"/>
              <w:marTop w:val="0"/>
              <w:marBottom w:val="0"/>
              <w:divBdr>
                <w:top w:val="none" w:sz="0" w:space="0" w:color="auto"/>
                <w:left w:val="none" w:sz="0" w:space="0" w:color="auto"/>
                <w:bottom w:val="none" w:sz="0" w:space="0" w:color="auto"/>
                <w:right w:val="none" w:sz="0" w:space="0" w:color="auto"/>
              </w:divBdr>
            </w:div>
          </w:divsChild>
        </w:div>
        <w:div w:id="1411931120">
          <w:marLeft w:val="0"/>
          <w:marRight w:val="0"/>
          <w:marTop w:val="0"/>
          <w:marBottom w:val="0"/>
          <w:divBdr>
            <w:top w:val="none" w:sz="0" w:space="0" w:color="auto"/>
            <w:left w:val="none" w:sz="0" w:space="0" w:color="auto"/>
            <w:bottom w:val="none" w:sz="0" w:space="0" w:color="auto"/>
            <w:right w:val="none" w:sz="0" w:space="0" w:color="auto"/>
          </w:divBdr>
          <w:divsChild>
            <w:div w:id="1059597411">
              <w:marLeft w:val="0"/>
              <w:marRight w:val="0"/>
              <w:marTop w:val="0"/>
              <w:marBottom w:val="0"/>
              <w:divBdr>
                <w:top w:val="none" w:sz="0" w:space="0" w:color="auto"/>
                <w:left w:val="none" w:sz="0" w:space="0" w:color="auto"/>
                <w:bottom w:val="none" w:sz="0" w:space="0" w:color="auto"/>
                <w:right w:val="none" w:sz="0" w:space="0" w:color="auto"/>
              </w:divBdr>
            </w:div>
          </w:divsChild>
        </w:div>
        <w:div w:id="1498230663">
          <w:marLeft w:val="0"/>
          <w:marRight w:val="0"/>
          <w:marTop w:val="0"/>
          <w:marBottom w:val="0"/>
          <w:divBdr>
            <w:top w:val="none" w:sz="0" w:space="0" w:color="auto"/>
            <w:left w:val="none" w:sz="0" w:space="0" w:color="auto"/>
            <w:bottom w:val="none" w:sz="0" w:space="0" w:color="auto"/>
            <w:right w:val="none" w:sz="0" w:space="0" w:color="auto"/>
          </w:divBdr>
          <w:divsChild>
            <w:div w:id="180245882">
              <w:marLeft w:val="0"/>
              <w:marRight w:val="0"/>
              <w:marTop w:val="0"/>
              <w:marBottom w:val="0"/>
              <w:divBdr>
                <w:top w:val="none" w:sz="0" w:space="0" w:color="auto"/>
                <w:left w:val="none" w:sz="0" w:space="0" w:color="auto"/>
                <w:bottom w:val="none" w:sz="0" w:space="0" w:color="auto"/>
                <w:right w:val="none" w:sz="0" w:space="0" w:color="auto"/>
              </w:divBdr>
            </w:div>
          </w:divsChild>
        </w:div>
        <w:div w:id="1541625219">
          <w:marLeft w:val="0"/>
          <w:marRight w:val="0"/>
          <w:marTop w:val="0"/>
          <w:marBottom w:val="0"/>
          <w:divBdr>
            <w:top w:val="none" w:sz="0" w:space="0" w:color="auto"/>
            <w:left w:val="none" w:sz="0" w:space="0" w:color="auto"/>
            <w:bottom w:val="none" w:sz="0" w:space="0" w:color="auto"/>
            <w:right w:val="none" w:sz="0" w:space="0" w:color="auto"/>
          </w:divBdr>
          <w:divsChild>
            <w:div w:id="236746859">
              <w:marLeft w:val="0"/>
              <w:marRight w:val="0"/>
              <w:marTop w:val="0"/>
              <w:marBottom w:val="0"/>
              <w:divBdr>
                <w:top w:val="none" w:sz="0" w:space="0" w:color="auto"/>
                <w:left w:val="none" w:sz="0" w:space="0" w:color="auto"/>
                <w:bottom w:val="none" w:sz="0" w:space="0" w:color="auto"/>
                <w:right w:val="none" w:sz="0" w:space="0" w:color="auto"/>
              </w:divBdr>
            </w:div>
            <w:div w:id="1369450394">
              <w:marLeft w:val="0"/>
              <w:marRight w:val="0"/>
              <w:marTop w:val="0"/>
              <w:marBottom w:val="0"/>
              <w:divBdr>
                <w:top w:val="none" w:sz="0" w:space="0" w:color="auto"/>
                <w:left w:val="none" w:sz="0" w:space="0" w:color="auto"/>
                <w:bottom w:val="none" w:sz="0" w:space="0" w:color="auto"/>
                <w:right w:val="none" w:sz="0" w:space="0" w:color="auto"/>
              </w:divBdr>
            </w:div>
          </w:divsChild>
        </w:div>
        <w:div w:id="1542671429">
          <w:marLeft w:val="0"/>
          <w:marRight w:val="0"/>
          <w:marTop w:val="0"/>
          <w:marBottom w:val="0"/>
          <w:divBdr>
            <w:top w:val="none" w:sz="0" w:space="0" w:color="auto"/>
            <w:left w:val="none" w:sz="0" w:space="0" w:color="auto"/>
            <w:bottom w:val="none" w:sz="0" w:space="0" w:color="auto"/>
            <w:right w:val="none" w:sz="0" w:space="0" w:color="auto"/>
          </w:divBdr>
          <w:divsChild>
            <w:div w:id="788625218">
              <w:marLeft w:val="0"/>
              <w:marRight w:val="0"/>
              <w:marTop w:val="0"/>
              <w:marBottom w:val="0"/>
              <w:divBdr>
                <w:top w:val="none" w:sz="0" w:space="0" w:color="auto"/>
                <w:left w:val="none" w:sz="0" w:space="0" w:color="auto"/>
                <w:bottom w:val="none" w:sz="0" w:space="0" w:color="auto"/>
                <w:right w:val="none" w:sz="0" w:space="0" w:color="auto"/>
              </w:divBdr>
            </w:div>
          </w:divsChild>
        </w:div>
        <w:div w:id="1559439423">
          <w:marLeft w:val="0"/>
          <w:marRight w:val="0"/>
          <w:marTop w:val="0"/>
          <w:marBottom w:val="0"/>
          <w:divBdr>
            <w:top w:val="none" w:sz="0" w:space="0" w:color="auto"/>
            <w:left w:val="none" w:sz="0" w:space="0" w:color="auto"/>
            <w:bottom w:val="none" w:sz="0" w:space="0" w:color="auto"/>
            <w:right w:val="none" w:sz="0" w:space="0" w:color="auto"/>
          </w:divBdr>
          <w:divsChild>
            <w:div w:id="1012606123">
              <w:marLeft w:val="0"/>
              <w:marRight w:val="0"/>
              <w:marTop w:val="0"/>
              <w:marBottom w:val="0"/>
              <w:divBdr>
                <w:top w:val="none" w:sz="0" w:space="0" w:color="auto"/>
                <w:left w:val="none" w:sz="0" w:space="0" w:color="auto"/>
                <w:bottom w:val="none" w:sz="0" w:space="0" w:color="auto"/>
                <w:right w:val="none" w:sz="0" w:space="0" w:color="auto"/>
              </w:divBdr>
            </w:div>
            <w:div w:id="1232348381">
              <w:marLeft w:val="0"/>
              <w:marRight w:val="0"/>
              <w:marTop w:val="0"/>
              <w:marBottom w:val="0"/>
              <w:divBdr>
                <w:top w:val="none" w:sz="0" w:space="0" w:color="auto"/>
                <w:left w:val="none" w:sz="0" w:space="0" w:color="auto"/>
                <w:bottom w:val="none" w:sz="0" w:space="0" w:color="auto"/>
                <w:right w:val="none" w:sz="0" w:space="0" w:color="auto"/>
              </w:divBdr>
            </w:div>
            <w:div w:id="1453477702">
              <w:marLeft w:val="0"/>
              <w:marRight w:val="0"/>
              <w:marTop w:val="0"/>
              <w:marBottom w:val="0"/>
              <w:divBdr>
                <w:top w:val="none" w:sz="0" w:space="0" w:color="auto"/>
                <w:left w:val="none" w:sz="0" w:space="0" w:color="auto"/>
                <w:bottom w:val="none" w:sz="0" w:space="0" w:color="auto"/>
                <w:right w:val="none" w:sz="0" w:space="0" w:color="auto"/>
              </w:divBdr>
            </w:div>
          </w:divsChild>
        </w:div>
        <w:div w:id="1569683136">
          <w:marLeft w:val="0"/>
          <w:marRight w:val="0"/>
          <w:marTop w:val="0"/>
          <w:marBottom w:val="0"/>
          <w:divBdr>
            <w:top w:val="none" w:sz="0" w:space="0" w:color="auto"/>
            <w:left w:val="none" w:sz="0" w:space="0" w:color="auto"/>
            <w:bottom w:val="none" w:sz="0" w:space="0" w:color="auto"/>
            <w:right w:val="none" w:sz="0" w:space="0" w:color="auto"/>
          </w:divBdr>
          <w:divsChild>
            <w:div w:id="1466316369">
              <w:marLeft w:val="0"/>
              <w:marRight w:val="0"/>
              <w:marTop w:val="0"/>
              <w:marBottom w:val="0"/>
              <w:divBdr>
                <w:top w:val="none" w:sz="0" w:space="0" w:color="auto"/>
                <w:left w:val="none" w:sz="0" w:space="0" w:color="auto"/>
                <w:bottom w:val="none" w:sz="0" w:space="0" w:color="auto"/>
                <w:right w:val="none" w:sz="0" w:space="0" w:color="auto"/>
              </w:divBdr>
            </w:div>
            <w:div w:id="1555432007">
              <w:marLeft w:val="0"/>
              <w:marRight w:val="0"/>
              <w:marTop w:val="0"/>
              <w:marBottom w:val="0"/>
              <w:divBdr>
                <w:top w:val="none" w:sz="0" w:space="0" w:color="auto"/>
                <w:left w:val="none" w:sz="0" w:space="0" w:color="auto"/>
                <w:bottom w:val="none" w:sz="0" w:space="0" w:color="auto"/>
                <w:right w:val="none" w:sz="0" w:space="0" w:color="auto"/>
              </w:divBdr>
            </w:div>
          </w:divsChild>
        </w:div>
        <w:div w:id="1575311778">
          <w:marLeft w:val="0"/>
          <w:marRight w:val="0"/>
          <w:marTop w:val="0"/>
          <w:marBottom w:val="0"/>
          <w:divBdr>
            <w:top w:val="none" w:sz="0" w:space="0" w:color="auto"/>
            <w:left w:val="none" w:sz="0" w:space="0" w:color="auto"/>
            <w:bottom w:val="none" w:sz="0" w:space="0" w:color="auto"/>
            <w:right w:val="none" w:sz="0" w:space="0" w:color="auto"/>
          </w:divBdr>
          <w:divsChild>
            <w:div w:id="1318536413">
              <w:marLeft w:val="0"/>
              <w:marRight w:val="0"/>
              <w:marTop w:val="0"/>
              <w:marBottom w:val="0"/>
              <w:divBdr>
                <w:top w:val="none" w:sz="0" w:space="0" w:color="auto"/>
                <w:left w:val="none" w:sz="0" w:space="0" w:color="auto"/>
                <w:bottom w:val="none" w:sz="0" w:space="0" w:color="auto"/>
                <w:right w:val="none" w:sz="0" w:space="0" w:color="auto"/>
              </w:divBdr>
            </w:div>
          </w:divsChild>
        </w:div>
        <w:div w:id="1615938500">
          <w:marLeft w:val="0"/>
          <w:marRight w:val="0"/>
          <w:marTop w:val="0"/>
          <w:marBottom w:val="0"/>
          <w:divBdr>
            <w:top w:val="none" w:sz="0" w:space="0" w:color="auto"/>
            <w:left w:val="none" w:sz="0" w:space="0" w:color="auto"/>
            <w:bottom w:val="none" w:sz="0" w:space="0" w:color="auto"/>
            <w:right w:val="none" w:sz="0" w:space="0" w:color="auto"/>
          </w:divBdr>
          <w:divsChild>
            <w:div w:id="1035739911">
              <w:marLeft w:val="0"/>
              <w:marRight w:val="0"/>
              <w:marTop w:val="0"/>
              <w:marBottom w:val="0"/>
              <w:divBdr>
                <w:top w:val="none" w:sz="0" w:space="0" w:color="auto"/>
                <w:left w:val="none" w:sz="0" w:space="0" w:color="auto"/>
                <w:bottom w:val="none" w:sz="0" w:space="0" w:color="auto"/>
                <w:right w:val="none" w:sz="0" w:space="0" w:color="auto"/>
              </w:divBdr>
            </w:div>
          </w:divsChild>
        </w:div>
        <w:div w:id="1701317117">
          <w:marLeft w:val="0"/>
          <w:marRight w:val="0"/>
          <w:marTop w:val="0"/>
          <w:marBottom w:val="0"/>
          <w:divBdr>
            <w:top w:val="none" w:sz="0" w:space="0" w:color="auto"/>
            <w:left w:val="none" w:sz="0" w:space="0" w:color="auto"/>
            <w:bottom w:val="none" w:sz="0" w:space="0" w:color="auto"/>
            <w:right w:val="none" w:sz="0" w:space="0" w:color="auto"/>
          </w:divBdr>
          <w:divsChild>
            <w:div w:id="375812764">
              <w:marLeft w:val="0"/>
              <w:marRight w:val="0"/>
              <w:marTop w:val="0"/>
              <w:marBottom w:val="0"/>
              <w:divBdr>
                <w:top w:val="none" w:sz="0" w:space="0" w:color="auto"/>
                <w:left w:val="none" w:sz="0" w:space="0" w:color="auto"/>
                <w:bottom w:val="none" w:sz="0" w:space="0" w:color="auto"/>
                <w:right w:val="none" w:sz="0" w:space="0" w:color="auto"/>
              </w:divBdr>
            </w:div>
          </w:divsChild>
        </w:div>
        <w:div w:id="1728605087">
          <w:marLeft w:val="0"/>
          <w:marRight w:val="0"/>
          <w:marTop w:val="0"/>
          <w:marBottom w:val="0"/>
          <w:divBdr>
            <w:top w:val="none" w:sz="0" w:space="0" w:color="auto"/>
            <w:left w:val="none" w:sz="0" w:space="0" w:color="auto"/>
            <w:bottom w:val="none" w:sz="0" w:space="0" w:color="auto"/>
            <w:right w:val="none" w:sz="0" w:space="0" w:color="auto"/>
          </w:divBdr>
          <w:divsChild>
            <w:div w:id="1655134941">
              <w:marLeft w:val="0"/>
              <w:marRight w:val="0"/>
              <w:marTop w:val="0"/>
              <w:marBottom w:val="0"/>
              <w:divBdr>
                <w:top w:val="none" w:sz="0" w:space="0" w:color="auto"/>
                <w:left w:val="none" w:sz="0" w:space="0" w:color="auto"/>
                <w:bottom w:val="none" w:sz="0" w:space="0" w:color="auto"/>
                <w:right w:val="none" w:sz="0" w:space="0" w:color="auto"/>
              </w:divBdr>
            </w:div>
          </w:divsChild>
        </w:div>
        <w:div w:id="1806922284">
          <w:marLeft w:val="0"/>
          <w:marRight w:val="0"/>
          <w:marTop w:val="0"/>
          <w:marBottom w:val="0"/>
          <w:divBdr>
            <w:top w:val="none" w:sz="0" w:space="0" w:color="auto"/>
            <w:left w:val="none" w:sz="0" w:space="0" w:color="auto"/>
            <w:bottom w:val="none" w:sz="0" w:space="0" w:color="auto"/>
            <w:right w:val="none" w:sz="0" w:space="0" w:color="auto"/>
          </w:divBdr>
          <w:divsChild>
            <w:div w:id="144980128">
              <w:marLeft w:val="0"/>
              <w:marRight w:val="0"/>
              <w:marTop w:val="0"/>
              <w:marBottom w:val="0"/>
              <w:divBdr>
                <w:top w:val="none" w:sz="0" w:space="0" w:color="auto"/>
                <w:left w:val="none" w:sz="0" w:space="0" w:color="auto"/>
                <w:bottom w:val="none" w:sz="0" w:space="0" w:color="auto"/>
                <w:right w:val="none" w:sz="0" w:space="0" w:color="auto"/>
              </w:divBdr>
            </w:div>
            <w:div w:id="1867792208">
              <w:marLeft w:val="0"/>
              <w:marRight w:val="0"/>
              <w:marTop w:val="0"/>
              <w:marBottom w:val="0"/>
              <w:divBdr>
                <w:top w:val="none" w:sz="0" w:space="0" w:color="auto"/>
                <w:left w:val="none" w:sz="0" w:space="0" w:color="auto"/>
                <w:bottom w:val="none" w:sz="0" w:space="0" w:color="auto"/>
                <w:right w:val="none" w:sz="0" w:space="0" w:color="auto"/>
              </w:divBdr>
            </w:div>
          </w:divsChild>
        </w:div>
        <w:div w:id="1815830534">
          <w:marLeft w:val="0"/>
          <w:marRight w:val="0"/>
          <w:marTop w:val="0"/>
          <w:marBottom w:val="0"/>
          <w:divBdr>
            <w:top w:val="none" w:sz="0" w:space="0" w:color="auto"/>
            <w:left w:val="none" w:sz="0" w:space="0" w:color="auto"/>
            <w:bottom w:val="none" w:sz="0" w:space="0" w:color="auto"/>
            <w:right w:val="none" w:sz="0" w:space="0" w:color="auto"/>
          </w:divBdr>
          <w:divsChild>
            <w:div w:id="1395397749">
              <w:marLeft w:val="0"/>
              <w:marRight w:val="0"/>
              <w:marTop w:val="0"/>
              <w:marBottom w:val="0"/>
              <w:divBdr>
                <w:top w:val="none" w:sz="0" w:space="0" w:color="auto"/>
                <w:left w:val="none" w:sz="0" w:space="0" w:color="auto"/>
                <w:bottom w:val="none" w:sz="0" w:space="0" w:color="auto"/>
                <w:right w:val="none" w:sz="0" w:space="0" w:color="auto"/>
              </w:divBdr>
            </w:div>
          </w:divsChild>
        </w:div>
        <w:div w:id="1848055045">
          <w:marLeft w:val="0"/>
          <w:marRight w:val="0"/>
          <w:marTop w:val="0"/>
          <w:marBottom w:val="0"/>
          <w:divBdr>
            <w:top w:val="none" w:sz="0" w:space="0" w:color="auto"/>
            <w:left w:val="none" w:sz="0" w:space="0" w:color="auto"/>
            <w:bottom w:val="none" w:sz="0" w:space="0" w:color="auto"/>
            <w:right w:val="none" w:sz="0" w:space="0" w:color="auto"/>
          </w:divBdr>
          <w:divsChild>
            <w:div w:id="975448820">
              <w:marLeft w:val="0"/>
              <w:marRight w:val="0"/>
              <w:marTop w:val="0"/>
              <w:marBottom w:val="0"/>
              <w:divBdr>
                <w:top w:val="none" w:sz="0" w:space="0" w:color="auto"/>
                <w:left w:val="none" w:sz="0" w:space="0" w:color="auto"/>
                <w:bottom w:val="none" w:sz="0" w:space="0" w:color="auto"/>
                <w:right w:val="none" w:sz="0" w:space="0" w:color="auto"/>
              </w:divBdr>
            </w:div>
          </w:divsChild>
        </w:div>
        <w:div w:id="1920825560">
          <w:marLeft w:val="0"/>
          <w:marRight w:val="0"/>
          <w:marTop w:val="0"/>
          <w:marBottom w:val="0"/>
          <w:divBdr>
            <w:top w:val="none" w:sz="0" w:space="0" w:color="auto"/>
            <w:left w:val="none" w:sz="0" w:space="0" w:color="auto"/>
            <w:bottom w:val="none" w:sz="0" w:space="0" w:color="auto"/>
            <w:right w:val="none" w:sz="0" w:space="0" w:color="auto"/>
          </w:divBdr>
          <w:divsChild>
            <w:div w:id="423570391">
              <w:marLeft w:val="0"/>
              <w:marRight w:val="0"/>
              <w:marTop w:val="0"/>
              <w:marBottom w:val="0"/>
              <w:divBdr>
                <w:top w:val="none" w:sz="0" w:space="0" w:color="auto"/>
                <w:left w:val="none" w:sz="0" w:space="0" w:color="auto"/>
                <w:bottom w:val="none" w:sz="0" w:space="0" w:color="auto"/>
                <w:right w:val="none" w:sz="0" w:space="0" w:color="auto"/>
              </w:divBdr>
            </w:div>
          </w:divsChild>
        </w:div>
        <w:div w:id="1934781784">
          <w:marLeft w:val="0"/>
          <w:marRight w:val="0"/>
          <w:marTop w:val="0"/>
          <w:marBottom w:val="0"/>
          <w:divBdr>
            <w:top w:val="none" w:sz="0" w:space="0" w:color="auto"/>
            <w:left w:val="none" w:sz="0" w:space="0" w:color="auto"/>
            <w:bottom w:val="none" w:sz="0" w:space="0" w:color="auto"/>
            <w:right w:val="none" w:sz="0" w:space="0" w:color="auto"/>
          </w:divBdr>
          <w:divsChild>
            <w:div w:id="1028411224">
              <w:marLeft w:val="0"/>
              <w:marRight w:val="0"/>
              <w:marTop w:val="0"/>
              <w:marBottom w:val="0"/>
              <w:divBdr>
                <w:top w:val="none" w:sz="0" w:space="0" w:color="auto"/>
                <w:left w:val="none" w:sz="0" w:space="0" w:color="auto"/>
                <w:bottom w:val="none" w:sz="0" w:space="0" w:color="auto"/>
                <w:right w:val="none" w:sz="0" w:space="0" w:color="auto"/>
              </w:divBdr>
            </w:div>
          </w:divsChild>
        </w:div>
        <w:div w:id="2006979416">
          <w:marLeft w:val="0"/>
          <w:marRight w:val="0"/>
          <w:marTop w:val="0"/>
          <w:marBottom w:val="0"/>
          <w:divBdr>
            <w:top w:val="none" w:sz="0" w:space="0" w:color="auto"/>
            <w:left w:val="none" w:sz="0" w:space="0" w:color="auto"/>
            <w:bottom w:val="none" w:sz="0" w:space="0" w:color="auto"/>
            <w:right w:val="none" w:sz="0" w:space="0" w:color="auto"/>
          </w:divBdr>
          <w:divsChild>
            <w:div w:id="1358920302">
              <w:marLeft w:val="0"/>
              <w:marRight w:val="0"/>
              <w:marTop w:val="0"/>
              <w:marBottom w:val="0"/>
              <w:divBdr>
                <w:top w:val="none" w:sz="0" w:space="0" w:color="auto"/>
                <w:left w:val="none" w:sz="0" w:space="0" w:color="auto"/>
                <w:bottom w:val="none" w:sz="0" w:space="0" w:color="auto"/>
                <w:right w:val="none" w:sz="0" w:space="0" w:color="auto"/>
              </w:divBdr>
            </w:div>
          </w:divsChild>
        </w:div>
        <w:div w:id="2028825247">
          <w:marLeft w:val="0"/>
          <w:marRight w:val="0"/>
          <w:marTop w:val="0"/>
          <w:marBottom w:val="0"/>
          <w:divBdr>
            <w:top w:val="none" w:sz="0" w:space="0" w:color="auto"/>
            <w:left w:val="none" w:sz="0" w:space="0" w:color="auto"/>
            <w:bottom w:val="none" w:sz="0" w:space="0" w:color="auto"/>
            <w:right w:val="none" w:sz="0" w:space="0" w:color="auto"/>
          </w:divBdr>
          <w:divsChild>
            <w:div w:id="1729497959">
              <w:marLeft w:val="0"/>
              <w:marRight w:val="0"/>
              <w:marTop w:val="0"/>
              <w:marBottom w:val="0"/>
              <w:divBdr>
                <w:top w:val="none" w:sz="0" w:space="0" w:color="auto"/>
                <w:left w:val="none" w:sz="0" w:space="0" w:color="auto"/>
                <w:bottom w:val="none" w:sz="0" w:space="0" w:color="auto"/>
                <w:right w:val="none" w:sz="0" w:space="0" w:color="auto"/>
              </w:divBdr>
            </w:div>
          </w:divsChild>
        </w:div>
        <w:div w:id="2029748180">
          <w:marLeft w:val="0"/>
          <w:marRight w:val="0"/>
          <w:marTop w:val="0"/>
          <w:marBottom w:val="0"/>
          <w:divBdr>
            <w:top w:val="none" w:sz="0" w:space="0" w:color="auto"/>
            <w:left w:val="none" w:sz="0" w:space="0" w:color="auto"/>
            <w:bottom w:val="none" w:sz="0" w:space="0" w:color="auto"/>
            <w:right w:val="none" w:sz="0" w:space="0" w:color="auto"/>
          </w:divBdr>
          <w:divsChild>
            <w:div w:id="551842880">
              <w:marLeft w:val="0"/>
              <w:marRight w:val="0"/>
              <w:marTop w:val="0"/>
              <w:marBottom w:val="0"/>
              <w:divBdr>
                <w:top w:val="none" w:sz="0" w:space="0" w:color="auto"/>
                <w:left w:val="none" w:sz="0" w:space="0" w:color="auto"/>
                <w:bottom w:val="none" w:sz="0" w:space="0" w:color="auto"/>
                <w:right w:val="none" w:sz="0" w:space="0" w:color="auto"/>
              </w:divBdr>
            </w:div>
          </w:divsChild>
        </w:div>
        <w:div w:id="2088185245">
          <w:marLeft w:val="0"/>
          <w:marRight w:val="0"/>
          <w:marTop w:val="0"/>
          <w:marBottom w:val="0"/>
          <w:divBdr>
            <w:top w:val="none" w:sz="0" w:space="0" w:color="auto"/>
            <w:left w:val="none" w:sz="0" w:space="0" w:color="auto"/>
            <w:bottom w:val="none" w:sz="0" w:space="0" w:color="auto"/>
            <w:right w:val="none" w:sz="0" w:space="0" w:color="auto"/>
          </w:divBdr>
          <w:divsChild>
            <w:div w:id="1296596090">
              <w:marLeft w:val="0"/>
              <w:marRight w:val="0"/>
              <w:marTop w:val="0"/>
              <w:marBottom w:val="0"/>
              <w:divBdr>
                <w:top w:val="none" w:sz="0" w:space="0" w:color="auto"/>
                <w:left w:val="none" w:sz="0" w:space="0" w:color="auto"/>
                <w:bottom w:val="none" w:sz="0" w:space="0" w:color="auto"/>
                <w:right w:val="none" w:sz="0" w:space="0" w:color="auto"/>
              </w:divBdr>
            </w:div>
          </w:divsChild>
        </w:div>
        <w:div w:id="2101829267">
          <w:marLeft w:val="0"/>
          <w:marRight w:val="0"/>
          <w:marTop w:val="0"/>
          <w:marBottom w:val="0"/>
          <w:divBdr>
            <w:top w:val="none" w:sz="0" w:space="0" w:color="auto"/>
            <w:left w:val="none" w:sz="0" w:space="0" w:color="auto"/>
            <w:bottom w:val="none" w:sz="0" w:space="0" w:color="auto"/>
            <w:right w:val="none" w:sz="0" w:space="0" w:color="auto"/>
          </w:divBdr>
          <w:divsChild>
            <w:div w:id="789586992">
              <w:marLeft w:val="0"/>
              <w:marRight w:val="0"/>
              <w:marTop w:val="0"/>
              <w:marBottom w:val="0"/>
              <w:divBdr>
                <w:top w:val="none" w:sz="0" w:space="0" w:color="auto"/>
                <w:left w:val="none" w:sz="0" w:space="0" w:color="auto"/>
                <w:bottom w:val="none" w:sz="0" w:space="0" w:color="auto"/>
                <w:right w:val="none" w:sz="0" w:space="0" w:color="auto"/>
              </w:divBdr>
            </w:div>
            <w:div w:id="1206796853">
              <w:marLeft w:val="0"/>
              <w:marRight w:val="0"/>
              <w:marTop w:val="0"/>
              <w:marBottom w:val="0"/>
              <w:divBdr>
                <w:top w:val="none" w:sz="0" w:space="0" w:color="auto"/>
                <w:left w:val="none" w:sz="0" w:space="0" w:color="auto"/>
                <w:bottom w:val="none" w:sz="0" w:space="0" w:color="auto"/>
                <w:right w:val="none" w:sz="0" w:space="0" w:color="auto"/>
              </w:divBdr>
            </w:div>
            <w:div w:id="1480998266">
              <w:marLeft w:val="0"/>
              <w:marRight w:val="0"/>
              <w:marTop w:val="0"/>
              <w:marBottom w:val="0"/>
              <w:divBdr>
                <w:top w:val="none" w:sz="0" w:space="0" w:color="auto"/>
                <w:left w:val="none" w:sz="0" w:space="0" w:color="auto"/>
                <w:bottom w:val="none" w:sz="0" w:space="0" w:color="auto"/>
                <w:right w:val="none" w:sz="0" w:space="0" w:color="auto"/>
              </w:divBdr>
            </w:div>
            <w:div w:id="2057849592">
              <w:marLeft w:val="0"/>
              <w:marRight w:val="0"/>
              <w:marTop w:val="0"/>
              <w:marBottom w:val="0"/>
              <w:divBdr>
                <w:top w:val="none" w:sz="0" w:space="0" w:color="auto"/>
                <w:left w:val="none" w:sz="0" w:space="0" w:color="auto"/>
                <w:bottom w:val="none" w:sz="0" w:space="0" w:color="auto"/>
                <w:right w:val="none" w:sz="0" w:space="0" w:color="auto"/>
              </w:divBdr>
            </w:div>
          </w:divsChild>
        </w:div>
        <w:div w:id="2104645793">
          <w:marLeft w:val="0"/>
          <w:marRight w:val="0"/>
          <w:marTop w:val="0"/>
          <w:marBottom w:val="0"/>
          <w:divBdr>
            <w:top w:val="none" w:sz="0" w:space="0" w:color="auto"/>
            <w:left w:val="none" w:sz="0" w:space="0" w:color="auto"/>
            <w:bottom w:val="none" w:sz="0" w:space="0" w:color="auto"/>
            <w:right w:val="none" w:sz="0" w:space="0" w:color="auto"/>
          </w:divBdr>
          <w:divsChild>
            <w:div w:id="512037309">
              <w:marLeft w:val="0"/>
              <w:marRight w:val="0"/>
              <w:marTop w:val="0"/>
              <w:marBottom w:val="0"/>
              <w:divBdr>
                <w:top w:val="none" w:sz="0" w:space="0" w:color="auto"/>
                <w:left w:val="none" w:sz="0" w:space="0" w:color="auto"/>
                <w:bottom w:val="none" w:sz="0" w:space="0" w:color="auto"/>
                <w:right w:val="none" w:sz="0" w:space="0" w:color="auto"/>
              </w:divBdr>
            </w:div>
          </w:divsChild>
        </w:div>
        <w:div w:id="2130928060">
          <w:marLeft w:val="0"/>
          <w:marRight w:val="0"/>
          <w:marTop w:val="0"/>
          <w:marBottom w:val="0"/>
          <w:divBdr>
            <w:top w:val="none" w:sz="0" w:space="0" w:color="auto"/>
            <w:left w:val="none" w:sz="0" w:space="0" w:color="auto"/>
            <w:bottom w:val="none" w:sz="0" w:space="0" w:color="auto"/>
            <w:right w:val="none" w:sz="0" w:space="0" w:color="auto"/>
          </w:divBdr>
          <w:divsChild>
            <w:div w:id="1446804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55409">
      <w:bodyDiv w:val="1"/>
      <w:marLeft w:val="0"/>
      <w:marRight w:val="0"/>
      <w:marTop w:val="0"/>
      <w:marBottom w:val="0"/>
      <w:divBdr>
        <w:top w:val="none" w:sz="0" w:space="0" w:color="auto"/>
        <w:left w:val="none" w:sz="0" w:space="0" w:color="auto"/>
        <w:bottom w:val="none" w:sz="0" w:space="0" w:color="auto"/>
        <w:right w:val="none" w:sz="0" w:space="0" w:color="auto"/>
      </w:divBdr>
    </w:div>
    <w:div w:id="77018887">
      <w:bodyDiv w:val="1"/>
      <w:marLeft w:val="0"/>
      <w:marRight w:val="0"/>
      <w:marTop w:val="0"/>
      <w:marBottom w:val="0"/>
      <w:divBdr>
        <w:top w:val="none" w:sz="0" w:space="0" w:color="auto"/>
        <w:left w:val="none" w:sz="0" w:space="0" w:color="auto"/>
        <w:bottom w:val="none" w:sz="0" w:space="0" w:color="auto"/>
        <w:right w:val="none" w:sz="0" w:space="0" w:color="auto"/>
      </w:divBdr>
    </w:div>
    <w:div w:id="127557722">
      <w:bodyDiv w:val="1"/>
      <w:marLeft w:val="0"/>
      <w:marRight w:val="0"/>
      <w:marTop w:val="0"/>
      <w:marBottom w:val="0"/>
      <w:divBdr>
        <w:top w:val="none" w:sz="0" w:space="0" w:color="auto"/>
        <w:left w:val="none" w:sz="0" w:space="0" w:color="auto"/>
        <w:bottom w:val="none" w:sz="0" w:space="0" w:color="auto"/>
        <w:right w:val="none" w:sz="0" w:space="0" w:color="auto"/>
      </w:divBdr>
    </w:div>
    <w:div w:id="176623858">
      <w:bodyDiv w:val="1"/>
      <w:marLeft w:val="0"/>
      <w:marRight w:val="0"/>
      <w:marTop w:val="0"/>
      <w:marBottom w:val="0"/>
      <w:divBdr>
        <w:top w:val="none" w:sz="0" w:space="0" w:color="auto"/>
        <w:left w:val="none" w:sz="0" w:space="0" w:color="auto"/>
        <w:bottom w:val="none" w:sz="0" w:space="0" w:color="auto"/>
        <w:right w:val="none" w:sz="0" w:space="0" w:color="auto"/>
      </w:divBdr>
    </w:div>
    <w:div w:id="187566699">
      <w:bodyDiv w:val="1"/>
      <w:marLeft w:val="0"/>
      <w:marRight w:val="0"/>
      <w:marTop w:val="0"/>
      <w:marBottom w:val="0"/>
      <w:divBdr>
        <w:top w:val="none" w:sz="0" w:space="0" w:color="auto"/>
        <w:left w:val="none" w:sz="0" w:space="0" w:color="auto"/>
        <w:bottom w:val="none" w:sz="0" w:space="0" w:color="auto"/>
        <w:right w:val="none" w:sz="0" w:space="0" w:color="auto"/>
      </w:divBdr>
    </w:div>
    <w:div w:id="190190712">
      <w:bodyDiv w:val="1"/>
      <w:marLeft w:val="0"/>
      <w:marRight w:val="0"/>
      <w:marTop w:val="0"/>
      <w:marBottom w:val="0"/>
      <w:divBdr>
        <w:top w:val="none" w:sz="0" w:space="0" w:color="auto"/>
        <w:left w:val="none" w:sz="0" w:space="0" w:color="auto"/>
        <w:bottom w:val="none" w:sz="0" w:space="0" w:color="auto"/>
        <w:right w:val="none" w:sz="0" w:space="0" w:color="auto"/>
      </w:divBdr>
    </w:div>
    <w:div w:id="204369341">
      <w:bodyDiv w:val="1"/>
      <w:marLeft w:val="0"/>
      <w:marRight w:val="0"/>
      <w:marTop w:val="0"/>
      <w:marBottom w:val="0"/>
      <w:divBdr>
        <w:top w:val="none" w:sz="0" w:space="0" w:color="auto"/>
        <w:left w:val="none" w:sz="0" w:space="0" w:color="auto"/>
        <w:bottom w:val="none" w:sz="0" w:space="0" w:color="auto"/>
        <w:right w:val="none" w:sz="0" w:space="0" w:color="auto"/>
      </w:divBdr>
    </w:div>
    <w:div w:id="212815819">
      <w:bodyDiv w:val="1"/>
      <w:marLeft w:val="0"/>
      <w:marRight w:val="0"/>
      <w:marTop w:val="0"/>
      <w:marBottom w:val="0"/>
      <w:divBdr>
        <w:top w:val="none" w:sz="0" w:space="0" w:color="auto"/>
        <w:left w:val="none" w:sz="0" w:space="0" w:color="auto"/>
        <w:bottom w:val="none" w:sz="0" w:space="0" w:color="auto"/>
        <w:right w:val="none" w:sz="0" w:space="0" w:color="auto"/>
      </w:divBdr>
    </w:div>
    <w:div w:id="217672179">
      <w:bodyDiv w:val="1"/>
      <w:marLeft w:val="0"/>
      <w:marRight w:val="0"/>
      <w:marTop w:val="0"/>
      <w:marBottom w:val="0"/>
      <w:divBdr>
        <w:top w:val="none" w:sz="0" w:space="0" w:color="auto"/>
        <w:left w:val="none" w:sz="0" w:space="0" w:color="auto"/>
        <w:bottom w:val="none" w:sz="0" w:space="0" w:color="auto"/>
        <w:right w:val="none" w:sz="0" w:space="0" w:color="auto"/>
      </w:divBdr>
    </w:div>
    <w:div w:id="304550748">
      <w:bodyDiv w:val="1"/>
      <w:marLeft w:val="0"/>
      <w:marRight w:val="0"/>
      <w:marTop w:val="0"/>
      <w:marBottom w:val="0"/>
      <w:divBdr>
        <w:top w:val="none" w:sz="0" w:space="0" w:color="auto"/>
        <w:left w:val="none" w:sz="0" w:space="0" w:color="auto"/>
        <w:bottom w:val="none" w:sz="0" w:space="0" w:color="auto"/>
        <w:right w:val="none" w:sz="0" w:space="0" w:color="auto"/>
      </w:divBdr>
    </w:div>
    <w:div w:id="306672132">
      <w:bodyDiv w:val="1"/>
      <w:marLeft w:val="0"/>
      <w:marRight w:val="0"/>
      <w:marTop w:val="0"/>
      <w:marBottom w:val="0"/>
      <w:divBdr>
        <w:top w:val="none" w:sz="0" w:space="0" w:color="auto"/>
        <w:left w:val="none" w:sz="0" w:space="0" w:color="auto"/>
        <w:bottom w:val="none" w:sz="0" w:space="0" w:color="auto"/>
        <w:right w:val="none" w:sz="0" w:space="0" w:color="auto"/>
      </w:divBdr>
    </w:div>
    <w:div w:id="318579491">
      <w:bodyDiv w:val="1"/>
      <w:marLeft w:val="0"/>
      <w:marRight w:val="0"/>
      <w:marTop w:val="0"/>
      <w:marBottom w:val="0"/>
      <w:divBdr>
        <w:top w:val="none" w:sz="0" w:space="0" w:color="auto"/>
        <w:left w:val="none" w:sz="0" w:space="0" w:color="auto"/>
        <w:bottom w:val="none" w:sz="0" w:space="0" w:color="auto"/>
        <w:right w:val="none" w:sz="0" w:space="0" w:color="auto"/>
      </w:divBdr>
    </w:div>
    <w:div w:id="350495221">
      <w:bodyDiv w:val="1"/>
      <w:marLeft w:val="0"/>
      <w:marRight w:val="0"/>
      <w:marTop w:val="0"/>
      <w:marBottom w:val="0"/>
      <w:divBdr>
        <w:top w:val="none" w:sz="0" w:space="0" w:color="auto"/>
        <w:left w:val="none" w:sz="0" w:space="0" w:color="auto"/>
        <w:bottom w:val="none" w:sz="0" w:space="0" w:color="auto"/>
        <w:right w:val="none" w:sz="0" w:space="0" w:color="auto"/>
      </w:divBdr>
    </w:div>
    <w:div w:id="430129883">
      <w:bodyDiv w:val="1"/>
      <w:marLeft w:val="0"/>
      <w:marRight w:val="0"/>
      <w:marTop w:val="0"/>
      <w:marBottom w:val="0"/>
      <w:divBdr>
        <w:top w:val="none" w:sz="0" w:space="0" w:color="auto"/>
        <w:left w:val="none" w:sz="0" w:space="0" w:color="auto"/>
        <w:bottom w:val="none" w:sz="0" w:space="0" w:color="auto"/>
        <w:right w:val="none" w:sz="0" w:space="0" w:color="auto"/>
      </w:divBdr>
    </w:div>
    <w:div w:id="515272638">
      <w:bodyDiv w:val="1"/>
      <w:marLeft w:val="0"/>
      <w:marRight w:val="0"/>
      <w:marTop w:val="0"/>
      <w:marBottom w:val="0"/>
      <w:divBdr>
        <w:top w:val="none" w:sz="0" w:space="0" w:color="auto"/>
        <w:left w:val="none" w:sz="0" w:space="0" w:color="auto"/>
        <w:bottom w:val="none" w:sz="0" w:space="0" w:color="auto"/>
        <w:right w:val="none" w:sz="0" w:space="0" w:color="auto"/>
      </w:divBdr>
    </w:div>
    <w:div w:id="517155291">
      <w:bodyDiv w:val="1"/>
      <w:marLeft w:val="0"/>
      <w:marRight w:val="0"/>
      <w:marTop w:val="0"/>
      <w:marBottom w:val="0"/>
      <w:divBdr>
        <w:top w:val="none" w:sz="0" w:space="0" w:color="auto"/>
        <w:left w:val="none" w:sz="0" w:space="0" w:color="auto"/>
        <w:bottom w:val="none" w:sz="0" w:space="0" w:color="auto"/>
        <w:right w:val="none" w:sz="0" w:space="0" w:color="auto"/>
      </w:divBdr>
    </w:div>
    <w:div w:id="524101729">
      <w:bodyDiv w:val="1"/>
      <w:marLeft w:val="0"/>
      <w:marRight w:val="0"/>
      <w:marTop w:val="0"/>
      <w:marBottom w:val="0"/>
      <w:divBdr>
        <w:top w:val="none" w:sz="0" w:space="0" w:color="auto"/>
        <w:left w:val="none" w:sz="0" w:space="0" w:color="auto"/>
        <w:bottom w:val="none" w:sz="0" w:space="0" w:color="auto"/>
        <w:right w:val="none" w:sz="0" w:space="0" w:color="auto"/>
      </w:divBdr>
    </w:div>
    <w:div w:id="575015896">
      <w:bodyDiv w:val="1"/>
      <w:marLeft w:val="0"/>
      <w:marRight w:val="0"/>
      <w:marTop w:val="0"/>
      <w:marBottom w:val="0"/>
      <w:divBdr>
        <w:top w:val="none" w:sz="0" w:space="0" w:color="auto"/>
        <w:left w:val="none" w:sz="0" w:space="0" w:color="auto"/>
        <w:bottom w:val="none" w:sz="0" w:space="0" w:color="auto"/>
        <w:right w:val="none" w:sz="0" w:space="0" w:color="auto"/>
      </w:divBdr>
    </w:div>
    <w:div w:id="578828670">
      <w:bodyDiv w:val="1"/>
      <w:marLeft w:val="0"/>
      <w:marRight w:val="0"/>
      <w:marTop w:val="0"/>
      <w:marBottom w:val="0"/>
      <w:divBdr>
        <w:top w:val="none" w:sz="0" w:space="0" w:color="auto"/>
        <w:left w:val="none" w:sz="0" w:space="0" w:color="auto"/>
        <w:bottom w:val="none" w:sz="0" w:space="0" w:color="auto"/>
        <w:right w:val="none" w:sz="0" w:space="0" w:color="auto"/>
      </w:divBdr>
    </w:div>
    <w:div w:id="579022814">
      <w:bodyDiv w:val="1"/>
      <w:marLeft w:val="0"/>
      <w:marRight w:val="0"/>
      <w:marTop w:val="0"/>
      <w:marBottom w:val="0"/>
      <w:divBdr>
        <w:top w:val="none" w:sz="0" w:space="0" w:color="auto"/>
        <w:left w:val="none" w:sz="0" w:space="0" w:color="auto"/>
        <w:bottom w:val="none" w:sz="0" w:space="0" w:color="auto"/>
        <w:right w:val="none" w:sz="0" w:space="0" w:color="auto"/>
      </w:divBdr>
    </w:div>
    <w:div w:id="620376619">
      <w:bodyDiv w:val="1"/>
      <w:marLeft w:val="0"/>
      <w:marRight w:val="0"/>
      <w:marTop w:val="0"/>
      <w:marBottom w:val="0"/>
      <w:divBdr>
        <w:top w:val="none" w:sz="0" w:space="0" w:color="auto"/>
        <w:left w:val="none" w:sz="0" w:space="0" w:color="auto"/>
        <w:bottom w:val="none" w:sz="0" w:space="0" w:color="auto"/>
        <w:right w:val="none" w:sz="0" w:space="0" w:color="auto"/>
      </w:divBdr>
    </w:div>
    <w:div w:id="673609508">
      <w:bodyDiv w:val="1"/>
      <w:marLeft w:val="0"/>
      <w:marRight w:val="0"/>
      <w:marTop w:val="0"/>
      <w:marBottom w:val="0"/>
      <w:divBdr>
        <w:top w:val="none" w:sz="0" w:space="0" w:color="auto"/>
        <w:left w:val="none" w:sz="0" w:space="0" w:color="auto"/>
        <w:bottom w:val="none" w:sz="0" w:space="0" w:color="auto"/>
        <w:right w:val="none" w:sz="0" w:space="0" w:color="auto"/>
      </w:divBdr>
    </w:div>
    <w:div w:id="744841612">
      <w:bodyDiv w:val="1"/>
      <w:marLeft w:val="0"/>
      <w:marRight w:val="0"/>
      <w:marTop w:val="0"/>
      <w:marBottom w:val="0"/>
      <w:divBdr>
        <w:top w:val="none" w:sz="0" w:space="0" w:color="auto"/>
        <w:left w:val="none" w:sz="0" w:space="0" w:color="auto"/>
        <w:bottom w:val="none" w:sz="0" w:space="0" w:color="auto"/>
        <w:right w:val="none" w:sz="0" w:space="0" w:color="auto"/>
      </w:divBdr>
    </w:div>
    <w:div w:id="793139522">
      <w:bodyDiv w:val="1"/>
      <w:marLeft w:val="0"/>
      <w:marRight w:val="0"/>
      <w:marTop w:val="0"/>
      <w:marBottom w:val="0"/>
      <w:divBdr>
        <w:top w:val="none" w:sz="0" w:space="0" w:color="auto"/>
        <w:left w:val="none" w:sz="0" w:space="0" w:color="auto"/>
        <w:bottom w:val="none" w:sz="0" w:space="0" w:color="auto"/>
        <w:right w:val="none" w:sz="0" w:space="0" w:color="auto"/>
      </w:divBdr>
    </w:div>
    <w:div w:id="807208034">
      <w:bodyDiv w:val="1"/>
      <w:marLeft w:val="0"/>
      <w:marRight w:val="0"/>
      <w:marTop w:val="0"/>
      <w:marBottom w:val="0"/>
      <w:divBdr>
        <w:top w:val="none" w:sz="0" w:space="0" w:color="auto"/>
        <w:left w:val="none" w:sz="0" w:space="0" w:color="auto"/>
        <w:bottom w:val="none" w:sz="0" w:space="0" w:color="auto"/>
        <w:right w:val="none" w:sz="0" w:space="0" w:color="auto"/>
      </w:divBdr>
    </w:div>
    <w:div w:id="847258411">
      <w:bodyDiv w:val="1"/>
      <w:marLeft w:val="0"/>
      <w:marRight w:val="0"/>
      <w:marTop w:val="0"/>
      <w:marBottom w:val="0"/>
      <w:divBdr>
        <w:top w:val="none" w:sz="0" w:space="0" w:color="auto"/>
        <w:left w:val="none" w:sz="0" w:space="0" w:color="auto"/>
        <w:bottom w:val="none" w:sz="0" w:space="0" w:color="auto"/>
        <w:right w:val="none" w:sz="0" w:space="0" w:color="auto"/>
      </w:divBdr>
    </w:div>
    <w:div w:id="895510691">
      <w:bodyDiv w:val="1"/>
      <w:marLeft w:val="0"/>
      <w:marRight w:val="0"/>
      <w:marTop w:val="0"/>
      <w:marBottom w:val="0"/>
      <w:divBdr>
        <w:top w:val="none" w:sz="0" w:space="0" w:color="auto"/>
        <w:left w:val="none" w:sz="0" w:space="0" w:color="auto"/>
        <w:bottom w:val="none" w:sz="0" w:space="0" w:color="auto"/>
        <w:right w:val="none" w:sz="0" w:space="0" w:color="auto"/>
      </w:divBdr>
    </w:div>
    <w:div w:id="899630821">
      <w:bodyDiv w:val="1"/>
      <w:marLeft w:val="0"/>
      <w:marRight w:val="0"/>
      <w:marTop w:val="0"/>
      <w:marBottom w:val="0"/>
      <w:divBdr>
        <w:top w:val="none" w:sz="0" w:space="0" w:color="auto"/>
        <w:left w:val="none" w:sz="0" w:space="0" w:color="auto"/>
        <w:bottom w:val="none" w:sz="0" w:space="0" w:color="auto"/>
        <w:right w:val="none" w:sz="0" w:space="0" w:color="auto"/>
      </w:divBdr>
    </w:div>
    <w:div w:id="908347972">
      <w:bodyDiv w:val="1"/>
      <w:marLeft w:val="0"/>
      <w:marRight w:val="0"/>
      <w:marTop w:val="0"/>
      <w:marBottom w:val="0"/>
      <w:divBdr>
        <w:top w:val="none" w:sz="0" w:space="0" w:color="auto"/>
        <w:left w:val="none" w:sz="0" w:space="0" w:color="auto"/>
        <w:bottom w:val="none" w:sz="0" w:space="0" w:color="auto"/>
        <w:right w:val="none" w:sz="0" w:space="0" w:color="auto"/>
      </w:divBdr>
    </w:div>
    <w:div w:id="919673839">
      <w:bodyDiv w:val="1"/>
      <w:marLeft w:val="0"/>
      <w:marRight w:val="0"/>
      <w:marTop w:val="0"/>
      <w:marBottom w:val="0"/>
      <w:divBdr>
        <w:top w:val="none" w:sz="0" w:space="0" w:color="auto"/>
        <w:left w:val="none" w:sz="0" w:space="0" w:color="auto"/>
        <w:bottom w:val="none" w:sz="0" w:space="0" w:color="auto"/>
        <w:right w:val="none" w:sz="0" w:space="0" w:color="auto"/>
      </w:divBdr>
    </w:div>
    <w:div w:id="942108001">
      <w:bodyDiv w:val="1"/>
      <w:marLeft w:val="0"/>
      <w:marRight w:val="0"/>
      <w:marTop w:val="0"/>
      <w:marBottom w:val="0"/>
      <w:divBdr>
        <w:top w:val="none" w:sz="0" w:space="0" w:color="auto"/>
        <w:left w:val="none" w:sz="0" w:space="0" w:color="auto"/>
        <w:bottom w:val="none" w:sz="0" w:space="0" w:color="auto"/>
        <w:right w:val="none" w:sz="0" w:space="0" w:color="auto"/>
      </w:divBdr>
    </w:div>
    <w:div w:id="962886031">
      <w:bodyDiv w:val="1"/>
      <w:marLeft w:val="0"/>
      <w:marRight w:val="0"/>
      <w:marTop w:val="0"/>
      <w:marBottom w:val="0"/>
      <w:divBdr>
        <w:top w:val="none" w:sz="0" w:space="0" w:color="auto"/>
        <w:left w:val="none" w:sz="0" w:space="0" w:color="auto"/>
        <w:bottom w:val="none" w:sz="0" w:space="0" w:color="auto"/>
        <w:right w:val="none" w:sz="0" w:space="0" w:color="auto"/>
      </w:divBdr>
    </w:div>
    <w:div w:id="1009261495">
      <w:bodyDiv w:val="1"/>
      <w:marLeft w:val="0"/>
      <w:marRight w:val="0"/>
      <w:marTop w:val="0"/>
      <w:marBottom w:val="0"/>
      <w:divBdr>
        <w:top w:val="none" w:sz="0" w:space="0" w:color="auto"/>
        <w:left w:val="none" w:sz="0" w:space="0" w:color="auto"/>
        <w:bottom w:val="none" w:sz="0" w:space="0" w:color="auto"/>
        <w:right w:val="none" w:sz="0" w:space="0" w:color="auto"/>
      </w:divBdr>
    </w:div>
    <w:div w:id="1047341440">
      <w:bodyDiv w:val="1"/>
      <w:marLeft w:val="0"/>
      <w:marRight w:val="0"/>
      <w:marTop w:val="0"/>
      <w:marBottom w:val="0"/>
      <w:divBdr>
        <w:top w:val="none" w:sz="0" w:space="0" w:color="auto"/>
        <w:left w:val="none" w:sz="0" w:space="0" w:color="auto"/>
        <w:bottom w:val="none" w:sz="0" w:space="0" w:color="auto"/>
        <w:right w:val="none" w:sz="0" w:space="0" w:color="auto"/>
      </w:divBdr>
    </w:div>
    <w:div w:id="1051853002">
      <w:bodyDiv w:val="1"/>
      <w:marLeft w:val="0"/>
      <w:marRight w:val="0"/>
      <w:marTop w:val="0"/>
      <w:marBottom w:val="0"/>
      <w:divBdr>
        <w:top w:val="none" w:sz="0" w:space="0" w:color="auto"/>
        <w:left w:val="none" w:sz="0" w:space="0" w:color="auto"/>
        <w:bottom w:val="none" w:sz="0" w:space="0" w:color="auto"/>
        <w:right w:val="none" w:sz="0" w:space="0" w:color="auto"/>
      </w:divBdr>
    </w:div>
    <w:div w:id="1055083933">
      <w:bodyDiv w:val="1"/>
      <w:marLeft w:val="0"/>
      <w:marRight w:val="0"/>
      <w:marTop w:val="0"/>
      <w:marBottom w:val="0"/>
      <w:divBdr>
        <w:top w:val="none" w:sz="0" w:space="0" w:color="auto"/>
        <w:left w:val="none" w:sz="0" w:space="0" w:color="auto"/>
        <w:bottom w:val="none" w:sz="0" w:space="0" w:color="auto"/>
        <w:right w:val="none" w:sz="0" w:space="0" w:color="auto"/>
      </w:divBdr>
    </w:div>
    <w:div w:id="1055154877">
      <w:bodyDiv w:val="1"/>
      <w:marLeft w:val="0"/>
      <w:marRight w:val="0"/>
      <w:marTop w:val="0"/>
      <w:marBottom w:val="0"/>
      <w:divBdr>
        <w:top w:val="none" w:sz="0" w:space="0" w:color="auto"/>
        <w:left w:val="none" w:sz="0" w:space="0" w:color="auto"/>
        <w:bottom w:val="none" w:sz="0" w:space="0" w:color="auto"/>
        <w:right w:val="none" w:sz="0" w:space="0" w:color="auto"/>
      </w:divBdr>
      <w:divsChild>
        <w:div w:id="170266405">
          <w:marLeft w:val="0"/>
          <w:marRight w:val="0"/>
          <w:marTop w:val="0"/>
          <w:marBottom w:val="0"/>
          <w:divBdr>
            <w:top w:val="none" w:sz="0" w:space="0" w:color="auto"/>
            <w:left w:val="none" w:sz="0" w:space="0" w:color="auto"/>
            <w:bottom w:val="none" w:sz="0" w:space="0" w:color="auto"/>
            <w:right w:val="none" w:sz="0" w:space="0" w:color="auto"/>
          </w:divBdr>
          <w:divsChild>
            <w:div w:id="107968763">
              <w:marLeft w:val="0"/>
              <w:marRight w:val="0"/>
              <w:marTop w:val="0"/>
              <w:marBottom w:val="0"/>
              <w:divBdr>
                <w:top w:val="none" w:sz="0" w:space="0" w:color="auto"/>
                <w:left w:val="none" w:sz="0" w:space="0" w:color="auto"/>
                <w:bottom w:val="none" w:sz="0" w:space="0" w:color="auto"/>
                <w:right w:val="none" w:sz="0" w:space="0" w:color="auto"/>
              </w:divBdr>
            </w:div>
          </w:divsChild>
        </w:div>
        <w:div w:id="828987012">
          <w:marLeft w:val="0"/>
          <w:marRight w:val="0"/>
          <w:marTop w:val="0"/>
          <w:marBottom w:val="0"/>
          <w:divBdr>
            <w:top w:val="none" w:sz="0" w:space="0" w:color="auto"/>
            <w:left w:val="none" w:sz="0" w:space="0" w:color="auto"/>
            <w:bottom w:val="none" w:sz="0" w:space="0" w:color="auto"/>
            <w:right w:val="none" w:sz="0" w:space="0" w:color="auto"/>
          </w:divBdr>
          <w:divsChild>
            <w:div w:id="492527526">
              <w:marLeft w:val="0"/>
              <w:marRight w:val="0"/>
              <w:marTop w:val="0"/>
              <w:marBottom w:val="0"/>
              <w:divBdr>
                <w:top w:val="none" w:sz="0" w:space="0" w:color="auto"/>
                <w:left w:val="none" w:sz="0" w:space="0" w:color="auto"/>
                <w:bottom w:val="none" w:sz="0" w:space="0" w:color="auto"/>
                <w:right w:val="none" w:sz="0" w:space="0" w:color="auto"/>
              </w:divBdr>
            </w:div>
            <w:div w:id="528563528">
              <w:marLeft w:val="0"/>
              <w:marRight w:val="0"/>
              <w:marTop w:val="0"/>
              <w:marBottom w:val="0"/>
              <w:divBdr>
                <w:top w:val="none" w:sz="0" w:space="0" w:color="auto"/>
                <w:left w:val="none" w:sz="0" w:space="0" w:color="auto"/>
                <w:bottom w:val="none" w:sz="0" w:space="0" w:color="auto"/>
                <w:right w:val="none" w:sz="0" w:space="0" w:color="auto"/>
              </w:divBdr>
            </w:div>
            <w:div w:id="1391424618">
              <w:marLeft w:val="0"/>
              <w:marRight w:val="0"/>
              <w:marTop w:val="0"/>
              <w:marBottom w:val="0"/>
              <w:divBdr>
                <w:top w:val="none" w:sz="0" w:space="0" w:color="auto"/>
                <w:left w:val="none" w:sz="0" w:space="0" w:color="auto"/>
                <w:bottom w:val="none" w:sz="0" w:space="0" w:color="auto"/>
                <w:right w:val="none" w:sz="0" w:space="0" w:color="auto"/>
              </w:divBdr>
            </w:div>
          </w:divsChild>
        </w:div>
        <w:div w:id="1068379823">
          <w:marLeft w:val="0"/>
          <w:marRight w:val="0"/>
          <w:marTop w:val="0"/>
          <w:marBottom w:val="0"/>
          <w:divBdr>
            <w:top w:val="none" w:sz="0" w:space="0" w:color="auto"/>
            <w:left w:val="none" w:sz="0" w:space="0" w:color="auto"/>
            <w:bottom w:val="none" w:sz="0" w:space="0" w:color="auto"/>
            <w:right w:val="none" w:sz="0" w:space="0" w:color="auto"/>
          </w:divBdr>
          <w:divsChild>
            <w:div w:id="597180072">
              <w:marLeft w:val="0"/>
              <w:marRight w:val="0"/>
              <w:marTop w:val="0"/>
              <w:marBottom w:val="0"/>
              <w:divBdr>
                <w:top w:val="none" w:sz="0" w:space="0" w:color="auto"/>
                <w:left w:val="none" w:sz="0" w:space="0" w:color="auto"/>
                <w:bottom w:val="none" w:sz="0" w:space="0" w:color="auto"/>
                <w:right w:val="none" w:sz="0" w:space="0" w:color="auto"/>
              </w:divBdr>
            </w:div>
            <w:div w:id="1291277356">
              <w:marLeft w:val="0"/>
              <w:marRight w:val="0"/>
              <w:marTop w:val="0"/>
              <w:marBottom w:val="0"/>
              <w:divBdr>
                <w:top w:val="none" w:sz="0" w:space="0" w:color="auto"/>
                <w:left w:val="none" w:sz="0" w:space="0" w:color="auto"/>
                <w:bottom w:val="none" w:sz="0" w:space="0" w:color="auto"/>
                <w:right w:val="none" w:sz="0" w:space="0" w:color="auto"/>
              </w:divBdr>
            </w:div>
          </w:divsChild>
        </w:div>
        <w:div w:id="1113742814">
          <w:marLeft w:val="0"/>
          <w:marRight w:val="0"/>
          <w:marTop w:val="0"/>
          <w:marBottom w:val="0"/>
          <w:divBdr>
            <w:top w:val="none" w:sz="0" w:space="0" w:color="auto"/>
            <w:left w:val="none" w:sz="0" w:space="0" w:color="auto"/>
            <w:bottom w:val="none" w:sz="0" w:space="0" w:color="auto"/>
            <w:right w:val="none" w:sz="0" w:space="0" w:color="auto"/>
          </w:divBdr>
          <w:divsChild>
            <w:div w:id="909076014">
              <w:marLeft w:val="0"/>
              <w:marRight w:val="0"/>
              <w:marTop w:val="0"/>
              <w:marBottom w:val="0"/>
              <w:divBdr>
                <w:top w:val="none" w:sz="0" w:space="0" w:color="auto"/>
                <w:left w:val="none" w:sz="0" w:space="0" w:color="auto"/>
                <w:bottom w:val="none" w:sz="0" w:space="0" w:color="auto"/>
                <w:right w:val="none" w:sz="0" w:space="0" w:color="auto"/>
              </w:divBdr>
            </w:div>
            <w:div w:id="1950236895">
              <w:marLeft w:val="0"/>
              <w:marRight w:val="0"/>
              <w:marTop w:val="0"/>
              <w:marBottom w:val="0"/>
              <w:divBdr>
                <w:top w:val="none" w:sz="0" w:space="0" w:color="auto"/>
                <w:left w:val="none" w:sz="0" w:space="0" w:color="auto"/>
                <w:bottom w:val="none" w:sz="0" w:space="0" w:color="auto"/>
                <w:right w:val="none" w:sz="0" w:space="0" w:color="auto"/>
              </w:divBdr>
            </w:div>
          </w:divsChild>
        </w:div>
        <w:div w:id="1389954494">
          <w:marLeft w:val="0"/>
          <w:marRight w:val="0"/>
          <w:marTop w:val="0"/>
          <w:marBottom w:val="0"/>
          <w:divBdr>
            <w:top w:val="none" w:sz="0" w:space="0" w:color="auto"/>
            <w:left w:val="none" w:sz="0" w:space="0" w:color="auto"/>
            <w:bottom w:val="none" w:sz="0" w:space="0" w:color="auto"/>
            <w:right w:val="none" w:sz="0" w:space="0" w:color="auto"/>
          </w:divBdr>
          <w:divsChild>
            <w:div w:id="602878577">
              <w:marLeft w:val="0"/>
              <w:marRight w:val="0"/>
              <w:marTop w:val="0"/>
              <w:marBottom w:val="0"/>
              <w:divBdr>
                <w:top w:val="none" w:sz="0" w:space="0" w:color="auto"/>
                <w:left w:val="none" w:sz="0" w:space="0" w:color="auto"/>
                <w:bottom w:val="none" w:sz="0" w:space="0" w:color="auto"/>
                <w:right w:val="none" w:sz="0" w:space="0" w:color="auto"/>
              </w:divBdr>
            </w:div>
            <w:div w:id="675617088">
              <w:marLeft w:val="0"/>
              <w:marRight w:val="0"/>
              <w:marTop w:val="0"/>
              <w:marBottom w:val="0"/>
              <w:divBdr>
                <w:top w:val="none" w:sz="0" w:space="0" w:color="auto"/>
                <w:left w:val="none" w:sz="0" w:space="0" w:color="auto"/>
                <w:bottom w:val="none" w:sz="0" w:space="0" w:color="auto"/>
                <w:right w:val="none" w:sz="0" w:space="0" w:color="auto"/>
              </w:divBdr>
            </w:div>
            <w:div w:id="940145653">
              <w:marLeft w:val="0"/>
              <w:marRight w:val="0"/>
              <w:marTop w:val="0"/>
              <w:marBottom w:val="0"/>
              <w:divBdr>
                <w:top w:val="none" w:sz="0" w:space="0" w:color="auto"/>
                <w:left w:val="none" w:sz="0" w:space="0" w:color="auto"/>
                <w:bottom w:val="none" w:sz="0" w:space="0" w:color="auto"/>
                <w:right w:val="none" w:sz="0" w:space="0" w:color="auto"/>
              </w:divBdr>
            </w:div>
          </w:divsChild>
        </w:div>
        <w:div w:id="1398934293">
          <w:marLeft w:val="0"/>
          <w:marRight w:val="0"/>
          <w:marTop w:val="0"/>
          <w:marBottom w:val="0"/>
          <w:divBdr>
            <w:top w:val="none" w:sz="0" w:space="0" w:color="auto"/>
            <w:left w:val="none" w:sz="0" w:space="0" w:color="auto"/>
            <w:bottom w:val="none" w:sz="0" w:space="0" w:color="auto"/>
            <w:right w:val="none" w:sz="0" w:space="0" w:color="auto"/>
          </w:divBdr>
          <w:divsChild>
            <w:div w:id="923224734">
              <w:marLeft w:val="0"/>
              <w:marRight w:val="0"/>
              <w:marTop w:val="0"/>
              <w:marBottom w:val="0"/>
              <w:divBdr>
                <w:top w:val="none" w:sz="0" w:space="0" w:color="auto"/>
                <w:left w:val="none" w:sz="0" w:space="0" w:color="auto"/>
                <w:bottom w:val="none" w:sz="0" w:space="0" w:color="auto"/>
                <w:right w:val="none" w:sz="0" w:space="0" w:color="auto"/>
              </w:divBdr>
            </w:div>
            <w:div w:id="944725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8378983">
      <w:bodyDiv w:val="1"/>
      <w:marLeft w:val="0"/>
      <w:marRight w:val="0"/>
      <w:marTop w:val="0"/>
      <w:marBottom w:val="0"/>
      <w:divBdr>
        <w:top w:val="none" w:sz="0" w:space="0" w:color="auto"/>
        <w:left w:val="none" w:sz="0" w:space="0" w:color="auto"/>
        <w:bottom w:val="none" w:sz="0" w:space="0" w:color="auto"/>
        <w:right w:val="none" w:sz="0" w:space="0" w:color="auto"/>
      </w:divBdr>
    </w:div>
    <w:div w:id="1082028496">
      <w:bodyDiv w:val="1"/>
      <w:marLeft w:val="0"/>
      <w:marRight w:val="0"/>
      <w:marTop w:val="0"/>
      <w:marBottom w:val="0"/>
      <w:divBdr>
        <w:top w:val="none" w:sz="0" w:space="0" w:color="auto"/>
        <w:left w:val="none" w:sz="0" w:space="0" w:color="auto"/>
        <w:bottom w:val="none" w:sz="0" w:space="0" w:color="auto"/>
        <w:right w:val="none" w:sz="0" w:space="0" w:color="auto"/>
      </w:divBdr>
    </w:div>
    <w:div w:id="1128620275">
      <w:bodyDiv w:val="1"/>
      <w:marLeft w:val="0"/>
      <w:marRight w:val="0"/>
      <w:marTop w:val="0"/>
      <w:marBottom w:val="0"/>
      <w:divBdr>
        <w:top w:val="none" w:sz="0" w:space="0" w:color="auto"/>
        <w:left w:val="none" w:sz="0" w:space="0" w:color="auto"/>
        <w:bottom w:val="none" w:sz="0" w:space="0" w:color="auto"/>
        <w:right w:val="none" w:sz="0" w:space="0" w:color="auto"/>
      </w:divBdr>
    </w:div>
    <w:div w:id="1162434457">
      <w:bodyDiv w:val="1"/>
      <w:marLeft w:val="0"/>
      <w:marRight w:val="0"/>
      <w:marTop w:val="0"/>
      <w:marBottom w:val="0"/>
      <w:divBdr>
        <w:top w:val="none" w:sz="0" w:space="0" w:color="auto"/>
        <w:left w:val="none" w:sz="0" w:space="0" w:color="auto"/>
        <w:bottom w:val="none" w:sz="0" w:space="0" w:color="auto"/>
        <w:right w:val="none" w:sz="0" w:space="0" w:color="auto"/>
      </w:divBdr>
    </w:div>
    <w:div w:id="1176850232">
      <w:bodyDiv w:val="1"/>
      <w:marLeft w:val="0"/>
      <w:marRight w:val="0"/>
      <w:marTop w:val="0"/>
      <w:marBottom w:val="0"/>
      <w:divBdr>
        <w:top w:val="none" w:sz="0" w:space="0" w:color="auto"/>
        <w:left w:val="none" w:sz="0" w:space="0" w:color="auto"/>
        <w:bottom w:val="none" w:sz="0" w:space="0" w:color="auto"/>
        <w:right w:val="none" w:sz="0" w:space="0" w:color="auto"/>
      </w:divBdr>
    </w:div>
    <w:div w:id="1198009971">
      <w:bodyDiv w:val="1"/>
      <w:marLeft w:val="0"/>
      <w:marRight w:val="0"/>
      <w:marTop w:val="0"/>
      <w:marBottom w:val="0"/>
      <w:divBdr>
        <w:top w:val="none" w:sz="0" w:space="0" w:color="auto"/>
        <w:left w:val="none" w:sz="0" w:space="0" w:color="auto"/>
        <w:bottom w:val="none" w:sz="0" w:space="0" w:color="auto"/>
        <w:right w:val="none" w:sz="0" w:space="0" w:color="auto"/>
      </w:divBdr>
    </w:div>
    <w:div w:id="1228878081">
      <w:bodyDiv w:val="1"/>
      <w:marLeft w:val="0"/>
      <w:marRight w:val="0"/>
      <w:marTop w:val="0"/>
      <w:marBottom w:val="0"/>
      <w:divBdr>
        <w:top w:val="none" w:sz="0" w:space="0" w:color="auto"/>
        <w:left w:val="none" w:sz="0" w:space="0" w:color="auto"/>
        <w:bottom w:val="none" w:sz="0" w:space="0" w:color="auto"/>
        <w:right w:val="none" w:sz="0" w:space="0" w:color="auto"/>
      </w:divBdr>
    </w:div>
    <w:div w:id="1272053965">
      <w:bodyDiv w:val="1"/>
      <w:marLeft w:val="0"/>
      <w:marRight w:val="0"/>
      <w:marTop w:val="0"/>
      <w:marBottom w:val="0"/>
      <w:divBdr>
        <w:top w:val="none" w:sz="0" w:space="0" w:color="auto"/>
        <w:left w:val="none" w:sz="0" w:space="0" w:color="auto"/>
        <w:bottom w:val="none" w:sz="0" w:space="0" w:color="auto"/>
        <w:right w:val="none" w:sz="0" w:space="0" w:color="auto"/>
      </w:divBdr>
    </w:div>
    <w:div w:id="1303001424">
      <w:bodyDiv w:val="1"/>
      <w:marLeft w:val="0"/>
      <w:marRight w:val="0"/>
      <w:marTop w:val="0"/>
      <w:marBottom w:val="0"/>
      <w:divBdr>
        <w:top w:val="none" w:sz="0" w:space="0" w:color="auto"/>
        <w:left w:val="none" w:sz="0" w:space="0" w:color="auto"/>
        <w:bottom w:val="none" w:sz="0" w:space="0" w:color="auto"/>
        <w:right w:val="none" w:sz="0" w:space="0" w:color="auto"/>
      </w:divBdr>
    </w:div>
    <w:div w:id="1490291635">
      <w:bodyDiv w:val="1"/>
      <w:marLeft w:val="0"/>
      <w:marRight w:val="0"/>
      <w:marTop w:val="0"/>
      <w:marBottom w:val="0"/>
      <w:divBdr>
        <w:top w:val="none" w:sz="0" w:space="0" w:color="auto"/>
        <w:left w:val="none" w:sz="0" w:space="0" w:color="auto"/>
        <w:bottom w:val="none" w:sz="0" w:space="0" w:color="auto"/>
        <w:right w:val="none" w:sz="0" w:space="0" w:color="auto"/>
      </w:divBdr>
    </w:div>
    <w:div w:id="1549222907">
      <w:bodyDiv w:val="1"/>
      <w:marLeft w:val="0"/>
      <w:marRight w:val="0"/>
      <w:marTop w:val="0"/>
      <w:marBottom w:val="0"/>
      <w:divBdr>
        <w:top w:val="none" w:sz="0" w:space="0" w:color="auto"/>
        <w:left w:val="none" w:sz="0" w:space="0" w:color="auto"/>
        <w:bottom w:val="none" w:sz="0" w:space="0" w:color="auto"/>
        <w:right w:val="none" w:sz="0" w:space="0" w:color="auto"/>
      </w:divBdr>
    </w:div>
    <w:div w:id="1549533616">
      <w:bodyDiv w:val="1"/>
      <w:marLeft w:val="0"/>
      <w:marRight w:val="0"/>
      <w:marTop w:val="0"/>
      <w:marBottom w:val="0"/>
      <w:divBdr>
        <w:top w:val="none" w:sz="0" w:space="0" w:color="auto"/>
        <w:left w:val="none" w:sz="0" w:space="0" w:color="auto"/>
        <w:bottom w:val="none" w:sz="0" w:space="0" w:color="auto"/>
        <w:right w:val="none" w:sz="0" w:space="0" w:color="auto"/>
      </w:divBdr>
    </w:div>
    <w:div w:id="1577861750">
      <w:bodyDiv w:val="1"/>
      <w:marLeft w:val="0"/>
      <w:marRight w:val="0"/>
      <w:marTop w:val="0"/>
      <w:marBottom w:val="0"/>
      <w:divBdr>
        <w:top w:val="none" w:sz="0" w:space="0" w:color="auto"/>
        <w:left w:val="none" w:sz="0" w:space="0" w:color="auto"/>
        <w:bottom w:val="none" w:sz="0" w:space="0" w:color="auto"/>
        <w:right w:val="none" w:sz="0" w:space="0" w:color="auto"/>
      </w:divBdr>
    </w:div>
    <w:div w:id="1597976296">
      <w:bodyDiv w:val="1"/>
      <w:marLeft w:val="0"/>
      <w:marRight w:val="0"/>
      <w:marTop w:val="0"/>
      <w:marBottom w:val="0"/>
      <w:divBdr>
        <w:top w:val="none" w:sz="0" w:space="0" w:color="auto"/>
        <w:left w:val="none" w:sz="0" w:space="0" w:color="auto"/>
        <w:bottom w:val="none" w:sz="0" w:space="0" w:color="auto"/>
        <w:right w:val="none" w:sz="0" w:space="0" w:color="auto"/>
      </w:divBdr>
    </w:div>
    <w:div w:id="1615600894">
      <w:bodyDiv w:val="1"/>
      <w:marLeft w:val="0"/>
      <w:marRight w:val="0"/>
      <w:marTop w:val="0"/>
      <w:marBottom w:val="0"/>
      <w:divBdr>
        <w:top w:val="none" w:sz="0" w:space="0" w:color="auto"/>
        <w:left w:val="none" w:sz="0" w:space="0" w:color="auto"/>
        <w:bottom w:val="none" w:sz="0" w:space="0" w:color="auto"/>
        <w:right w:val="none" w:sz="0" w:space="0" w:color="auto"/>
      </w:divBdr>
    </w:div>
    <w:div w:id="1637444491">
      <w:bodyDiv w:val="1"/>
      <w:marLeft w:val="0"/>
      <w:marRight w:val="0"/>
      <w:marTop w:val="0"/>
      <w:marBottom w:val="0"/>
      <w:divBdr>
        <w:top w:val="none" w:sz="0" w:space="0" w:color="auto"/>
        <w:left w:val="none" w:sz="0" w:space="0" w:color="auto"/>
        <w:bottom w:val="none" w:sz="0" w:space="0" w:color="auto"/>
        <w:right w:val="none" w:sz="0" w:space="0" w:color="auto"/>
      </w:divBdr>
    </w:div>
    <w:div w:id="1650208492">
      <w:bodyDiv w:val="1"/>
      <w:marLeft w:val="0"/>
      <w:marRight w:val="0"/>
      <w:marTop w:val="0"/>
      <w:marBottom w:val="0"/>
      <w:divBdr>
        <w:top w:val="none" w:sz="0" w:space="0" w:color="auto"/>
        <w:left w:val="none" w:sz="0" w:space="0" w:color="auto"/>
        <w:bottom w:val="none" w:sz="0" w:space="0" w:color="auto"/>
        <w:right w:val="none" w:sz="0" w:space="0" w:color="auto"/>
      </w:divBdr>
    </w:div>
    <w:div w:id="1669601416">
      <w:bodyDiv w:val="1"/>
      <w:marLeft w:val="0"/>
      <w:marRight w:val="0"/>
      <w:marTop w:val="0"/>
      <w:marBottom w:val="0"/>
      <w:divBdr>
        <w:top w:val="none" w:sz="0" w:space="0" w:color="auto"/>
        <w:left w:val="none" w:sz="0" w:space="0" w:color="auto"/>
        <w:bottom w:val="none" w:sz="0" w:space="0" w:color="auto"/>
        <w:right w:val="none" w:sz="0" w:space="0" w:color="auto"/>
      </w:divBdr>
    </w:div>
    <w:div w:id="1682314883">
      <w:bodyDiv w:val="1"/>
      <w:marLeft w:val="0"/>
      <w:marRight w:val="0"/>
      <w:marTop w:val="0"/>
      <w:marBottom w:val="0"/>
      <w:divBdr>
        <w:top w:val="none" w:sz="0" w:space="0" w:color="auto"/>
        <w:left w:val="none" w:sz="0" w:space="0" w:color="auto"/>
        <w:bottom w:val="none" w:sz="0" w:space="0" w:color="auto"/>
        <w:right w:val="none" w:sz="0" w:space="0" w:color="auto"/>
      </w:divBdr>
    </w:div>
    <w:div w:id="1738624644">
      <w:bodyDiv w:val="1"/>
      <w:marLeft w:val="0"/>
      <w:marRight w:val="0"/>
      <w:marTop w:val="0"/>
      <w:marBottom w:val="0"/>
      <w:divBdr>
        <w:top w:val="none" w:sz="0" w:space="0" w:color="auto"/>
        <w:left w:val="none" w:sz="0" w:space="0" w:color="auto"/>
        <w:bottom w:val="none" w:sz="0" w:space="0" w:color="auto"/>
        <w:right w:val="none" w:sz="0" w:space="0" w:color="auto"/>
      </w:divBdr>
    </w:div>
    <w:div w:id="1740251595">
      <w:bodyDiv w:val="1"/>
      <w:marLeft w:val="0"/>
      <w:marRight w:val="0"/>
      <w:marTop w:val="0"/>
      <w:marBottom w:val="0"/>
      <w:divBdr>
        <w:top w:val="none" w:sz="0" w:space="0" w:color="auto"/>
        <w:left w:val="none" w:sz="0" w:space="0" w:color="auto"/>
        <w:bottom w:val="none" w:sz="0" w:space="0" w:color="auto"/>
        <w:right w:val="none" w:sz="0" w:space="0" w:color="auto"/>
      </w:divBdr>
    </w:div>
    <w:div w:id="1760321806">
      <w:bodyDiv w:val="1"/>
      <w:marLeft w:val="0"/>
      <w:marRight w:val="0"/>
      <w:marTop w:val="0"/>
      <w:marBottom w:val="0"/>
      <w:divBdr>
        <w:top w:val="none" w:sz="0" w:space="0" w:color="auto"/>
        <w:left w:val="none" w:sz="0" w:space="0" w:color="auto"/>
        <w:bottom w:val="none" w:sz="0" w:space="0" w:color="auto"/>
        <w:right w:val="none" w:sz="0" w:space="0" w:color="auto"/>
      </w:divBdr>
    </w:div>
    <w:div w:id="1776703453">
      <w:bodyDiv w:val="1"/>
      <w:marLeft w:val="0"/>
      <w:marRight w:val="0"/>
      <w:marTop w:val="0"/>
      <w:marBottom w:val="0"/>
      <w:divBdr>
        <w:top w:val="none" w:sz="0" w:space="0" w:color="auto"/>
        <w:left w:val="none" w:sz="0" w:space="0" w:color="auto"/>
        <w:bottom w:val="none" w:sz="0" w:space="0" w:color="auto"/>
        <w:right w:val="none" w:sz="0" w:space="0" w:color="auto"/>
      </w:divBdr>
      <w:divsChild>
        <w:div w:id="792866372">
          <w:marLeft w:val="0"/>
          <w:marRight w:val="0"/>
          <w:marTop w:val="0"/>
          <w:marBottom w:val="0"/>
          <w:divBdr>
            <w:top w:val="none" w:sz="0" w:space="0" w:color="auto"/>
            <w:left w:val="none" w:sz="0" w:space="0" w:color="auto"/>
            <w:bottom w:val="none" w:sz="0" w:space="0" w:color="auto"/>
            <w:right w:val="none" w:sz="0" w:space="0" w:color="auto"/>
          </w:divBdr>
        </w:div>
      </w:divsChild>
    </w:div>
    <w:div w:id="1786345122">
      <w:bodyDiv w:val="1"/>
      <w:marLeft w:val="0"/>
      <w:marRight w:val="0"/>
      <w:marTop w:val="0"/>
      <w:marBottom w:val="0"/>
      <w:divBdr>
        <w:top w:val="none" w:sz="0" w:space="0" w:color="auto"/>
        <w:left w:val="none" w:sz="0" w:space="0" w:color="auto"/>
        <w:bottom w:val="none" w:sz="0" w:space="0" w:color="auto"/>
        <w:right w:val="none" w:sz="0" w:space="0" w:color="auto"/>
      </w:divBdr>
    </w:div>
    <w:div w:id="1801613136">
      <w:bodyDiv w:val="1"/>
      <w:marLeft w:val="0"/>
      <w:marRight w:val="0"/>
      <w:marTop w:val="0"/>
      <w:marBottom w:val="0"/>
      <w:divBdr>
        <w:top w:val="none" w:sz="0" w:space="0" w:color="auto"/>
        <w:left w:val="none" w:sz="0" w:space="0" w:color="auto"/>
        <w:bottom w:val="none" w:sz="0" w:space="0" w:color="auto"/>
        <w:right w:val="none" w:sz="0" w:space="0" w:color="auto"/>
      </w:divBdr>
    </w:div>
    <w:div w:id="1913082150">
      <w:bodyDiv w:val="1"/>
      <w:marLeft w:val="0"/>
      <w:marRight w:val="0"/>
      <w:marTop w:val="0"/>
      <w:marBottom w:val="0"/>
      <w:divBdr>
        <w:top w:val="none" w:sz="0" w:space="0" w:color="auto"/>
        <w:left w:val="none" w:sz="0" w:space="0" w:color="auto"/>
        <w:bottom w:val="none" w:sz="0" w:space="0" w:color="auto"/>
        <w:right w:val="none" w:sz="0" w:space="0" w:color="auto"/>
      </w:divBdr>
      <w:divsChild>
        <w:div w:id="49814822">
          <w:marLeft w:val="0"/>
          <w:marRight w:val="0"/>
          <w:marTop w:val="0"/>
          <w:marBottom w:val="0"/>
          <w:divBdr>
            <w:top w:val="none" w:sz="0" w:space="0" w:color="auto"/>
            <w:left w:val="none" w:sz="0" w:space="0" w:color="auto"/>
            <w:bottom w:val="none" w:sz="0" w:space="0" w:color="auto"/>
            <w:right w:val="none" w:sz="0" w:space="0" w:color="auto"/>
          </w:divBdr>
          <w:divsChild>
            <w:div w:id="115756057">
              <w:marLeft w:val="0"/>
              <w:marRight w:val="0"/>
              <w:marTop w:val="0"/>
              <w:marBottom w:val="0"/>
              <w:divBdr>
                <w:top w:val="none" w:sz="0" w:space="0" w:color="auto"/>
                <w:left w:val="none" w:sz="0" w:space="0" w:color="auto"/>
                <w:bottom w:val="none" w:sz="0" w:space="0" w:color="auto"/>
                <w:right w:val="none" w:sz="0" w:space="0" w:color="auto"/>
              </w:divBdr>
            </w:div>
          </w:divsChild>
        </w:div>
        <w:div w:id="58408762">
          <w:marLeft w:val="0"/>
          <w:marRight w:val="0"/>
          <w:marTop w:val="0"/>
          <w:marBottom w:val="0"/>
          <w:divBdr>
            <w:top w:val="none" w:sz="0" w:space="0" w:color="auto"/>
            <w:left w:val="none" w:sz="0" w:space="0" w:color="auto"/>
            <w:bottom w:val="none" w:sz="0" w:space="0" w:color="auto"/>
            <w:right w:val="none" w:sz="0" w:space="0" w:color="auto"/>
          </w:divBdr>
          <w:divsChild>
            <w:div w:id="6907288">
              <w:marLeft w:val="0"/>
              <w:marRight w:val="0"/>
              <w:marTop w:val="0"/>
              <w:marBottom w:val="0"/>
              <w:divBdr>
                <w:top w:val="none" w:sz="0" w:space="0" w:color="auto"/>
                <w:left w:val="none" w:sz="0" w:space="0" w:color="auto"/>
                <w:bottom w:val="none" w:sz="0" w:space="0" w:color="auto"/>
                <w:right w:val="none" w:sz="0" w:space="0" w:color="auto"/>
              </w:divBdr>
            </w:div>
            <w:div w:id="252013565">
              <w:marLeft w:val="0"/>
              <w:marRight w:val="0"/>
              <w:marTop w:val="0"/>
              <w:marBottom w:val="0"/>
              <w:divBdr>
                <w:top w:val="none" w:sz="0" w:space="0" w:color="auto"/>
                <w:left w:val="none" w:sz="0" w:space="0" w:color="auto"/>
                <w:bottom w:val="none" w:sz="0" w:space="0" w:color="auto"/>
                <w:right w:val="none" w:sz="0" w:space="0" w:color="auto"/>
              </w:divBdr>
            </w:div>
          </w:divsChild>
        </w:div>
        <w:div w:id="66732197">
          <w:marLeft w:val="0"/>
          <w:marRight w:val="0"/>
          <w:marTop w:val="0"/>
          <w:marBottom w:val="0"/>
          <w:divBdr>
            <w:top w:val="none" w:sz="0" w:space="0" w:color="auto"/>
            <w:left w:val="none" w:sz="0" w:space="0" w:color="auto"/>
            <w:bottom w:val="none" w:sz="0" w:space="0" w:color="auto"/>
            <w:right w:val="none" w:sz="0" w:space="0" w:color="auto"/>
          </w:divBdr>
          <w:divsChild>
            <w:div w:id="2079473288">
              <w:marLeft w:val="0"/>
              <w:marRight w:val="0"/>
              <w:marTop w:val="0"/>
              <w:marBottom w:val="0"/>
              <w:divBdr>
                <w:top w:val="none" w:sz="0" w:space="0" w:color="auto"/>
                <w:left w:val="none" w:sz="0" w:space="0" w:color="auto"/>
                <w:bottom w:val="none" w:sz="0" w:space="0" w:color="auto"/>
                <w:right w:val="none" w:sz="0" w:space="0" w:color="auto"/>
              </w:divBdr>
            </w:div>
          </w:divsChild>
        </w:div>
        <w:div w:id="99877173">
          <w:marLeft w:val="0"/>
          <w:marRight w:val="0"/>
          <w:marTop w:val="0"/>
          <w:marBottom w:val="0"/>
          <w:divBdr>
            <w:top w:val="none" w:sz="0" w:space="0" w:color="auto"/>
            <w:left w:val="none" w:sz="0" w:space="0" w:color="auto"/>
            <w:bottom w:val="none" w:sz="0" w:space="0" w:color="auto"/>
            <w:right w:val="none" w:sz="0" w:space="0" w:color="auto"/>
          </w:divBdr>
          <w:divsChild>
            <w:div w:id="507255741">
              <w:marLeft w:val="0"/>
              <w:marRight w:val="0"/>
              <w:marTop w:val="0"/>
              <w:marBottom w:val="0"/>
              <w:divBdr>
                <w:top w:val="none" w:sz="0" w:space="0" w:color="auto"/>
                <w:left w:val="none" w:sz="0" w:space="0" w:color="auto"/>
                <w:bottom w:val="none" w:sz="0" w:space="0" w:color="auto"/>
                <w:right w:val="none" w:sz="0" w:space="0" w:color="auto"/>
              </w:divBdr>
            </w:div>
            <w:div w:id="964383670">
              <w:marLeft w:val="0"/>
              <w:marRight w:val="0"/>
              <w:marTop w:val="0"/>
              <w:marBottom w:val="0"/>
              <w:divBdr>
                <w:top w:val="none" w:sz="0" w:space="0" w:color="auto"/>
                <w:left w:val="none" w:sz="0" w:space="0" w:color="auto"/>
                <w:bottom w:val="none" w:sz="0" w:space="0" w:color="auto"/>
                <w:right w:val="none" w:sz="0" w:space="0" w:color="auto"/>
              </w:divBdr>
            </w:div>
          </w:divsChild>
        </w:div>
        <w:div w:id="158928822">
          <w:marLeft w:val="0"/>
          <w:marRight w:val="0"/>
          <w:marTop w:val="0"/>
          <w:marBottom w:val="0"/>
          <w:divBdr>
            <w:top w:val="none" w:sz="0" w:space="0" w:color="auto"/>
            <w:left w:val="none" w:sz="0" w:space="0" w:color="auto"/>
            <w:bottom w:val="none" w:sz="0" w:space="0" w:color="auto"/>
            <w:right w:val="none" w:sz="0" w:space="0" w:color="auto"/>
          </w:divBdr>
          <w:divsChild>
            <w:div w:id="471675804">
              <w:marLeft w:val="0"/>
              <w:marRight w:val="0"/>
              <w:marTop w:val="0"/>
              <w:marBottom w:val="0"/>
              <w:divBdr>
                <w:top w:val="none" w:sz="0" w:space="0" w:color="auto"/>
                <w:left w:val="none" w:sz="0" w:space="0" w:color="auto"/>
                <w:bottom w:val="none" w:sz="0" w:space="0" w:color="auto"/>
                <w:right w:val="none" w:sz="0" w:space="0" w:color="auto"/>
              </w:divBdr>
            </w:div>
          </w:divsChild>
        </w:div>
        <w:div w:id="177551108">
          <w:marLeft w:val="0"/>
          <w:marRight w:val="0"/>
          <w:marTop w:val="0"/>
          <w:marBottom w:val="0"/>
          <w:divBdr>
            <w:top w:val="none" w:sz="0" w:space="0" w:color="auto"/>
            <w:left w:val="none" w:sz="0" w:space="0" w:color="auto"/>
            <w:bottom w:val="none" w:sz="0" w:space="0" w:color="auto"/>
            <w:right w:val="none" w:sz="0" w:space="0" w:color="auto"/>
          </w:divBdr>
          <w:divsChild>
            <w:div w:id="824473702">
              <w:marLeft w:val="0"/>
              <w:marRight w:val="0"/>
              <w:marTop w:val="0"/>
              <w:marBottom w:val="0"/>
              <w:divBdr>
                <w:top w:val="none" w:sz="0" w:space="0" w:color="auto"/>
                <w:left w:val="none" w:sz="0" w:space="0" w:color="auto"/>
                <w:bottom w:val="none" w:sz="0" w:space="0" w:color="auto"/>
                <w:right w:val="none" w:sz="0" w:space="0" w:color="auto"/>
              </w:divBdr>
            </w:div>
            <w:div w:id="1575814232">
              <w:marLeft w:val="0"/>
              <w:marRight w:val="0"/>
              <w:marTop w:val="0"/>
              <w:marBottom w:val="0"/>
              <w:divBdr>
                <w:top w:val="none" w:sz="0" w:space="0" w:color="auto"/>
                <w:left w:val="none" w:sz="0" w:space="0" w:color="auto"/>
                <w:bottom w:val="none" w:sz="0" w:space="0" w:color="auto"/>
                <w:right w:val="none" w:sz="0" w:space="0" w:color="auto"/>
              </w:divBdr>
            </w:div>
          </w:divsChild>
        </w:div>
        <w:div w:id="261381751">
          <w:marLeft w:val="0"/>
          <w:marRight w:val="0"/>
          <w:marTop w:val="0"/>
          <w:marBottom w:val="0"/>
          <w:divBdr>
            <w:top w:val="none" w:sz="0" w:space="0" w:color="auto"/>
            <w:left w:val="none" w:sz="0" w:space="0" w:color="auto"/>
            <w:bottom w:val="none" w:sz="0" w:space="0" w:color="auto"/>
            <w:right w:val="none" w:sz="0" w:space="0" w:color="auto"/>
          </w:divBdr>
          <w:divsChild>
            <w:div w:id="482281716">
              <w:marLeft w:val="0"/>
              <w:marRight w:val="0"/>
              <w:marTop w:val="0"/>
              <w:marBottom w:val="0"/>
              <w:divBdr>
                <w:top w:val="none" w:sz="0" w:space="0" w:color="auto"/>
                <w:left w:val="none" w:sz="0" w:space="0" w:color="auto"/>
                <w:bottom w:val="none" w:sz="0" w:space="0" w:color="auto"/>
                <w:right w:val="none" w:sz="0" w:space="0" w:color="auto"/>
              </w:divBdr>
            </w:div>
          </w:divsChild>
        </w:div>
        <w:div w:id="279997311">
          <w:marLeft w:val="0"/>
          <w:marRight w:val="0"/>
          <w:marTop w:val="0"/>
          <w:marBottom w:val="0"/>
          <w:divBdr>
            <w:top w:val="none" w:sz="0" w:space="0" w:color="auto"/>
            <w:left w:val="none" w:sz="0" w:space="0" w:color="auto"/>
            <w:bottom w:val="none" w:sz="0" w:space="0" w:color="auto"/>
            <w:right w:val="none" w:sz="0" w:space="0" w:color="auto"/>
          </w:divBdr>
          <w:divsChild>
            <w:div w:id="474494582">
              <w:marLeft w:val="0"/>
              <w:marRight w:val="0"/>
              <w:marTop w:val="0"/>
              <w:marBottom w:val="0"/>
              <w:divBdr>
                <w:top w:val="none" w:sz="0" w:space="0" w:color="auto"/>
                <w:left w:val="none" w:sz="0" w:space="0" w:color="auto"/>
                <w:bottom w:val="none" w:sz="0" w:space="0" w:color="auto"/>
                <w:right w:val="none" w:sz="0" w:space="0" w:color="auto"/>
              </w:divBdr>
            </w:div>
            <w:div w:id="1527907045">
              <w:marLeft w:val="0"/>
              <w:marRight w:val="0"/>
              <w:marTop w:val="0"/>
              <w:marBottom w:val="0"/>
              <w:divBdr>
                <w:top w:val="none" w:sz="0" w:space="0" w:color="auto"/>
                <w:left w:val="none" w:sz="0" w:space="0" w:color="auto"/>
                <w:bottom w:val="none" w:sz="0" w:space="0" w:color="auto"/>
                <w:right w:val="none" w:sz="0" w:space="0" w:color="auto"/>
              </w:divBdr>
            </w:div>
          </w:divsChild>
        </w:div>
        <w:div w:id="281109019">
          <w:marLeft w:val="0"/>
          <w:marRight w:val="0"/>
          <w:marTop w:val="0"/>
          <w:marBottom w:val="0"/>
          <w:divBdr>
            <w:top w:val="none" w:sz="0" w:space="0" w:color="auto"/>
            <w:left w:val="none" w:sz="0" w:space="0" w:color="auto"/>
            <w:bottom w:val="none" w:sz="0" w:space="0" w:color="auto"/>
            <w:right w:val="none" w:sz="0" w:space="0" w:color="auto"/>
          </w:divBdr>
          <w:divsChild>
            <w:div w:id="1141725190">
              <w:marLeft w:val="0"/>
              <w:marRight w:val="0"/>
              <w:marTop w:val="0"/>
              <w:marBottom w:val="0"/>
              <w:divBdr>
                <w:top w:val="none" w:sz="0" w:space="0" w:color="auto"/>
                <w:left w:val="none" w:sz="0" w:space="0" w:color="auto"/>
                <w:bottom w:val="none" w:sz="0" w:space="0" w:color="auto"/>
                <w:right w:val="none" w:sz="0" w:space="0" w:color="auto"/>
              </w:divBdr>
            </w:div>
          </w:divsChild>
        </w:div>
        <w:div w:id="291599555">
          <w:marLeft w:val="0"/>
          <w:marRight w:val="0"/>
          <w:marTop w:val="0"/>
          <w:marBottom w:val="0"/>
          <w:divBdr>
            <w:top w:val="none" w:sz="0" w:space="0" w:color="auto"/>
            <w:left w:val="none" w:sz="0" w:space="0" w:color="auto"/>
            <w:bottom w:val="none" w:sz="0" w:space="0" w:color="auto"/>
            <w:right w:val="none" w:sz="0" w:space="0" w:color="auto"/>
          </w:divBdr>
          <w:divsChild>
            <w:div w:id="380176095">
              <w:marLeft w:val="0"/>
              <w:marRight w:val="0"/>
              <w:marTop w:val="0"/>
              <w:marBottom w:val="0"/>
              <w:divBdr>
                <w:top w:val="none" w:sz="0" w:space="0" w:color="auto"/>
                <w:left w:val="none" w:sz="0" w:space="0" w:color="auto"/>
                <w:bottom w:val="none" w:sz="0" w:space="0" w:color="auto"/>
                <w:right w:val="none" w:sz="0" w:space="0" w:color="auto"/>
              </w:divBdr>
            </w:div>
            <w:div w:id="672074386">
              <w:marLeft w:val="0"/>
              <w:marRight w:val="0"/>
              <w:marTop w:val="0"/>
              <w:marBottom w:val="0"/>
              <w:divBdr>
                <w:top w:val="none" w:sz="0" w:space="0" w:color="auto"/>
                <w:left w:val="none" w:sz="0" w:space="0" w:color="auto"/>
                <w:bottom w:val="none" w:sz="0" w:space="0" w:color="auto"/>
                <w:right w:val="none" w:sz="0" w:space="0" w:color="auto"/>
              </w:divBdr>
            </w:div>
          </w:divsChild>
        </w:div>
        <w:div w:id="311493023">
          <w:marLeft w:val="0"/>
          <w:marRight w:val="0"/>
          <w:marTop w:val="0"/>
          <w:marBottom w:val="0"/>
          <w:divBdr>
            <w:top w:val="none" w:sz="0" w:space="0" w:color="auto"/>
            <w:left w:val="none" w:sz="0" w:space="0" w:color="auto"/>
            <w:bottom w:val="none" w:sz="0" w:space="0" w:color="auto"/>
            <w:right w:val="none" w:sz="0" w:space="0" w:color="auto"/>
          </w:divBdr>
          <w:divsChild>
            <w:div w:id="758646058">
              <w:marLeft w:val="0"/>
              <w:marRight w:val="0"/>
              <w:marTop w:val="0"/>
              <w:marBottom w:val="0"/>
              <w:divBdr>
                <w:top w:val="none" w:sz="0" w:space="0" w:color="auto"/>
                <w:left w:val="none" w:sz="0" w:space="0" w:color="auto"/>
                <w:bottom w:val="none" w:sz="0" w:space="0" w:color="auto"/>
                <w:right w:val="none" w:sz="0" w:space="0" w:color="auto"/>
              </w:divBdr>
            </w:div>
          </w:divsChild>
        </w:div>
        <w:div w:id="326902263">
          <w:marLeft w:val="0"/>
          <w:marRight w:val="0"/>
          <w:marTop w:val="0"/>
          <w:marBottom w:val="0"/>
          <w:divBdr>
            <w:top w:val="none" w:sz="0" w:space="0" w:color="auto"/>
            <w:left w:val="none" w:sz="0" w:space="0" w:color="auto"/>
            <w:bottom w:val="none" w:sz="0" w:space="0" w:color="auto"/>
            <w:right w:val="none" w:sz="0" w:space="0" w:color="auto"/>
          </w:divBdr>
          <w:divsChild>
            <w:div w:id="1235704906">
              <w:marLeft w:val="0"/>
              <w:marRight w:val="0"/>
              <w:marTop w:val="0"/>
              <w:marBottom w:val="0"/>
              <w:divBdr>
                <w:top w:val="none" w:sz="0" w:space="0" w:color="auto"/>
                <w:left w:val="none" w:sz="0" w:space="0" w:color="auto"/>
                <w:bottom w:val="none" w:sz="0" w:space="0" w:color="auto"/>
                <w:right w:val="none" w:sz="0" w:space="0" w:color="auto"/>
              </w:divBdr>
            </w:div>
          </w:divsChild>
        </w:div>
        <w:div w:id="337586507">
          <w:marLeft w:val="0"/>
          <w:marRight w:val="0"/>
          <w:marTop w:val="0"/>
          <w:marBottom w:val="0"/>
          <w:divBdr>
            <w:top w:val="none" w:sz="0" w:space="0" w:color="auto"/>
            <w:left w:val="none" w:sz="0" w:space="0" w:color="auto"/>
            <w:bottom w:val="none" w:sz="0" w:space="0" w:color="auto"/>
            <w:right w:val="none" w:sz="0" w:space="0" w:color="auto"/>
          </w:divBdr>
          <w:divsChild>
            <w:div w:id="2002351266">
              <w:marLeft w:val="0"/>
              <w:marRight w:val="0"/>
              <w:marTop w:val="0"/>
              <w:marBottom w:val="0"/>
              <w:divBdr>
                <w:top w:val="none" w:sz="0" w:space="0" w:color="auto"/>
                <w:left w:val="none" w:sz="0" w:space="0" w:color="auto"/>
                <w:bottom w:val="none" w:sz="0" w:space="0" w:color="auto"/>
                <w:right w:val="none" w:sz="0" w:space="0" w:color="auto"/>
              </w:divBdr>
            </w:div>
          </w:divsChild>
        </w:div>
        <w:div w:id="392391804">
          <w:marLeft w:val="0"/>
          <w:marRight w:val="0"/>
          <w:marTop w:val="0"/>
          <w:marBottom w:val="0"/>
          <w:divBdr>
            <w:top w:val="none" w:sz="0" w:space="0" w:color="auto"/>
            <w:left w:val="none" w:sz="0" w:space="0" w:color="auto"/>
            <w:bottom w:val="none" w:sz="0" w:space="0" w:color="auto"/>
            <w:right w:val="none" w:sz="0" w:space="0" w:color="auto"/>
          </w:divBdr>
          <w:divsChild>
            <w:div w:id="960576356">
              <w:marLeft w:val="0"/>
              <w:marRight w:val="0"/>
              <w:marTop w:val="0"/>
              <w:marBottom w:val="0"/>
              <w:divBdr>
                <w:top w:val="none" w:sz="0" w:space="0" w:color="auto"/>
                <w:left w:val="none" w:sz="0" w:space="0" w:color="auto"/>
                <w:bottom w:val="none" w:sz="0" w:space="0" w:color="auto"/>
                <w:right w:val="none" w:sz="0" w:space="0" w:color="auto"/>
              </w:divBdr>
            </w:div>
          </w:divsChild>
        </w:div>
        <w:div w:id="414128461">
          <w:marLeft w:val="0"/>
          <w:marRight w:val="0"/>
          <w:marTop w:val="0"/>
          <w:marBottom w:val="0"/>
          <w:divBdr>
            <w:top w:val="none" w:sz="0" w:space="0" w:color="auto"/>
            <w:left w:val="none" w:sz="0" w:space="0" w:color="auto"/>
            <w:bottom w:val="none" w:sz="0" w:space="0" w:color="auto"/>
            <w:right w:val="none" w:sz="0" w:space="0" w:color="auto"/>
          </w:divBdr>
          <w:divsChild>
            <w:div w:id="650791325">
              <w:marLeft w:val="0"/>
              <w:marRight w:val="0"/>
              <w:marTop w:val="0"/>
              <w:marBottom w:val="0"/>
              <w:divBdr>
                <w:top w:val="none" w:sz="0" w:space="0" w:color="auto"/>
                <w:left w:val="none" w:sz="0" w:space="0" w:color="auto"/>
                <w:bottom w:val="none" w:sz="0" w:space="0" w:color="auto"/>
                <w:right w:val="none" w:sz="0" w:space="0" w:color="auto"/>
              </w:divBdr>
            </w:div>
            <w:div w:id="1276445023">
              <w:marLeft w:val="0"/>
              <w:marRight w:val="0"/>
              <w:marTop w:val="0"/>
              <w:marBottom w:val="0"/>
              <w:divBdr>
                <w:top w:val="none" w:sz="0" w:space="0" w:color="auto"/>
                <w:left w:val="none" w:sz="0" w:space="0" w:color="auto"/>
                <w:bottom w:val="none" w:sz="0" w:space="0" w:color="auto"/>
                <w:right w:val="none" w:sz="0" w:space="0" w:color="auto"/>
              </w:divBdr>
            </w:div>
          </w:divsChild>
        </w:div>
        <w:div w:id="452595174">
          <w:marLeft w:val="0"/>
          <w:marRight w:val="0"/>
          <w:marTop w:val="0"/>
          <w:marBottom w:val="0"/>
          <w:divBdr>
            <w:top w:val="none" w:sz="0" w:space="0" w:color="auto"/>
            <w:left w:val="none" w:sz="0" w:space="0" w:color="auto"/>
            <w:bottom w:val="none" w:sz="0" w:space="0" w:color="auto"/>
            <w:right w:val="none" w:sz="0" w:space="0" w:color="auto"/>
          </w:divBdr>
          <w:divsChild>
            <w:div w:id="1374619315">
              <w:marLeft w:val="0"/>
              <w:marRight w:val="0"/>
              <w:marTop w:val="0"/>
              <w:marBottom w:val="0"/>
              <w:divBdr>
                <w:top w:val="none" w:sz="0" w:space="0" w:color="auto"/>
                <w:left w:val="none" w:sz="0" w:space="0" w:color="auto"/>
                <w:bottom w:val="none" w:sz="0" w:space="0" w:color="auto"/>
                <w:right w:val="none" w:sz="0" w:space="0" w:color="auto"/>
              </w:divBdr>
            </w:div>
          </w:divsChild>
        </w:div>
        <w:div w:id="475075764">
          <w:marLeft w:val="0"/>
          <w:marRight w:val="0"/>
          <w:marTop w:val="0"/>
          <w:marBottom w:val="0"/>
          <w:divBdr>
            <w:top w:val="none" w:sz="0" w:space="0" w:color="auto"/>
            <w:left w:val="none" w:sz="0" w:space="0" w:color="auto"/>
            <w:bottom w:val="none" w:sz="0" w:space="0" w:color="auto"/>
            <w:right w:val="none" w:sz="0" w:space="0" w:color="auto"/>
          </w:divBdr>
          <w:divsChild>
            <w:div w:id="2135757692">
              <w:marLeft w:val="0"/>
              <w:marRight w:val="0"/>
              <w:marTop w:val="0"/>
              <w:marBottom w:val="0"/>
              <w:divBdr>
                <w:top w:val="none" w:sz="0" w:space="0" w:color="auto"/>
                <w:left w:val="none" w:sz="0" w:space="0" w:color="auto"/>
                <w:bottom w:val="none" w:sz="0" w:space="0" w:color="auto"/>
                <w:right w:val="none" w:sz="0" w:space="0" w:color="auto"/>
              </w:divBdr>
            </w:div>
          </w:divsChild>
        </w:div>
        <w:div w:id="507597371">
          <w:marLeft w:val="0"/>
          <w:marRight w:val="0"/>
          <w:marTop w:val="0"/>
          <w:marBottom w:val="0"/>
          <w:divBdr>
            <w:top w:val="none" w:sz="0" w:space="0" w:color="auto"/>
            <w:left w:val="none" w:sz="0" w:space="0" w:color="auto"/>
            <w:bottom w:val="none" w:sz="0" w:space="0" w:color="auto"/>
            <w:right w:val="none" w:sz="0" w:space="0" w:color="auto"/>
          </w:divBdr>
          <w:divsChild>
            <w:div w:id="950209054">
              <w:marLeft w:val="0"/>
              <w:marRight w:val="0"/>
              <w:marTop w:val="0"/>
              <w:marBottom w:val="0"/>
              <w:divBdr>
                <w:top w:val="none" w:sz="0" w:space="0" w:color="auto"/>
                <w:left w:val="none" w:sz="0" w:space="0" w:color="auto"/>
                <w:bottom w:val="none" w:sz="0" w:space="0" w:color="auto"/>
                <w:right w:val="none" w:sz="0" w:space="0" w:color="auto"/>
              </w:divBdr>
            </w:div>
          </w:divsChild>
        </w:div>
        <w:div w:id="513152599">
          <w:marLeft w:val="0"/>
          <w:marRight w:val="0"/>
          <w:marTop w:val="0"/>
          <w:marBottom w:val="0"/>
          <w:divBdr>
            <w:top w:val="none" w:sz="0" w:space="0" w:color="auto"/>
            <w:left w:val="none" w:sz="0" w:space="0" w:color="auto"/>
            <w:bottom w:val="none" w:sz="0" w:space="0" w:color="auto"/>
            <w:right w:val="none" w:sz="0" w:space="0" w:color="auto"/>
          </w:divBdr>
          <w:divsChild>
            <w:div w:id="502092766">
              <w:marLeft w:val="0"/>
              <w:marRight w:val="0"/>
              <w:marTop w:val="0"/>
              <w:marBottom w:val="0"/>
              <w:divBdr>
                <w:top w:val="none" w:sz="0" w:space="0" w:color="auto"/>
                <w:left w:val="none" w:sz="0" w:space="0" w:color="auto"/>
                <w:bottom w:val="none" w:sz="0" w:space="0" w:color="auto"/>
                <w:right w:val="none" w:sz="0" w:space="0" w:color="auto"/>
              </w:divBdr>
            </w:div>
          </w:divsChild>
        </w:div>
        <w:div w:id="521742758">
          <w:marLeft w:val="0"/>
          <w:marRight w:val="0"/>
          <w:marTop w:val="0"/>
          <w:marBottom w:val="0"/>
          <w:divBdr>
            <w:top w:val="none" w:sz="0" w:space="0" w:color="auto"/>
            <w:left w:val="none" w:sz="0" w:space="0" w:color="auto"/>
            <w:bottom w:val="none" w:sz="0" w:space="0" w:color="auto"/>
            <w:right w:val="none" w:sz="0" w:space="0" w:color="auto"/>
          </w:divBdr>
          <w:divsChild>
            <w:div w:id="192351300">
              <w:marLeft w:val="0"/>
              <w:marRight w:val="0"/>
              <w:marTop w:val="0"/>
              <w:marBottom w:val="0"/>
              <w:divBdr>
                <w:top w:val="none" w:sz="0" w:space="0" w:color="auto"/>
                <w:left w:val="none" w:sz="0" w:space="0" w:color="auto"/>
                <w:bottom w:val="none" w:sz="0" w:space="0" w:color="auto"/>
                <w:right w:val="none" w:sz="0" w:space="0" w:color="auto"/>
              </w:divBdr>
            </w:div>
            <w:div w:id="704602600">
              <w:marLeft w:val="0"/>
              <w:marRight w:val="0"/>
              <w:marTop w:val="0"/>
              <w:marBottom w:val="0"/>
              <w:divBdr>
                <w:top w:val="none" w:sz="0" w:space="0" w:color="auto"/>
                <w:left w:val="none" w:sz="0" w:space="0" w:color="auto"/>
                <w:bottom w:val="none" w:sz="0" w:space="0" w:color="auto"/>
                <w:right w:val="none" w:sz="0" w:space="0" w:color="auto"/>
              </w:divBdr>
            </w:div>
          </w:divsChild>
        </w:div>
        <w:div w:id="533882032">
          <w:marLeft w:val="0"/>
          <w:marRight w:val="0"/>
          <w:marTop w:val="0"/>
          <w:marBottom w:val="0"/>
          <w:divBdr>
            <w:top w:val="none" w:sz="0" w:space="0" w:color="auto"/>
            <w:left w:val="none" w:sz="0" w:space="0" w:color="auto"/>
            <w:bottom w:val="none" w:sz="0" w:space="0" w:color="auto"/>
            <w:right w:val="none" w:sz="0" w:space="0" w:color="auto"/>
          </w:divBdr>
          <w:divsChild>
            <w:div w:id="1831479463">
              <w:marLeft w:val="0"/>
              <w:marRight w:val="0"/>
              <w:marTop w:val="0"/>
              <w:marBottom w:val="0"/>
              <w:divBdr>
                <w:top w:val="none" w:sz="0" w:space="0" w:color="auto"/>
                <w:left w:val="none" w:sz="0" w:space="0" w:color="auto"/>
                <w:bottom w:val="none" w:sz="0" w:space="0" w:color="auto"/>
                <w:right w:val="none" w:sz="0" w:space="0" w:color="auto"/>
              </w:divBdr>
            </w:div>
          </w:divsChild>
        </w:div>
        <w:div w:id="570426915">
          <w:marLeft w:val="0"/>
          <w:marRight w:val="0"/>
          <w:marTop w:val="0"/>
          <w:marBottom w:val="0"/>
          <w:divBdr>
            <w:top w:val="none" w:sz="0" w:space="0" w:color="auto"/>
            <w:left w:val="none" w:sz="0" w:space="0" w:color="auto"/>
            <w:bottom w:val="none" w:sz="0" w:space="0" w:color="auto"/>
            <w:right w:val="none" w:sz="0" w:space="0" w:color="auto"/>
          </w:divBdr>
          <w:divsChild>
            <w:div w:id="1556896105">
              <w:marLeft w:val="0"/>
              <w:marRight w:val="0"/>
              <w:marTop w:val="0"/>
              <w:marBottom w:val="0"/>
              <w:divBdr>
                <w:top w:val="none" w:sz="0" w:space="0" w:color="auto"/>
                <w:left w:val="none" w:sz="0" w:space="0" w:color="auto"/>
                <w:bottom w:val="none" w:sz="0" w:space="0" w:color="auto"/>
                <w:right w:val="none" w:sz="0" w:space="0" w:color="auto"/>
              </w:divBdr>
            </w:div>
          </w:divsChild>
        </w:div>
        <w:div w:id="574626562">
          <w:marLeft w:val="0"/>
          <w:marRight w:val="0"/>
          <w:marTop w:val="0"/>
          <w:marBottom w:val="0"/>
          <w:divBdr>
            <w:top w:val="none" w:sz="0" w:space="0" w:color="auto"/>
            <w:left w:val="none" w:sz="0" w:space="0" w:color="auto"/>
            <w:bottom w:val="none" w:sz="0" w:space="0" w:color="auto"/>
            <w:right w:val="none" w:sz="0" w:space="0" w:color="auto"/>
          </w:divBdr>
          <w:divsChild>
            <w:div w:id="1082413296">
              <w:marLeft w:val="0"/>
              <w:marRight w:val="0"/>
              <w:marTop w:val="0"/>
              <w:marBottom w:val="0"/>
              <w:divBdr>
                <w:top w:val="none" w:sz="0" w:space="0" w:color="auto"/>
                <w:left w:val="none" w:sz="0" w:space="0" w:color="auto"/>
                <w:bottom w:val="none" w:sz="0" w:space="0" w:color="auto"/>
                <w:right w:val="none" w:sz="0" w:space="0" w:color="auto"/>
              </w:divBdr>
            </w:div>
          </w:divsChild>
        </w:div>
        <w:div w:id="645475576">
          <w:marLeft w:val="0"/>
          <w:marRight w:val="0"/>
          <w:marTop w:val="0"/>
          <w:marBottom w:val="0"/>
          <w:divBdr>
            <w:top w:val="none" w:sz="0" w:space="0" w:color="auto"/>
            <w:left w:val="none" w:sz="0" w:space="0" w:color="auto"/>
            <w:bottom w:val="none" w:sz="0" w:space="0" w:color="auto"/>
            <w:right w:val="none" w:sz="0" w:space="0" w:color="auto"/>
          </w:divBdr>
          <w:divsChild>
            <w:div w:id="247202987">
              <w:marLeft w:val="0"/>
              <w:marRight w:val="0"/>
              <w:marTop w:val="0"/>
              <w:marBottom w:val="0"/>
              <w:divBdr>
                <w:top w:val="none" w:sz="0" w:space="0" w:color="auto"/>
                <w:left w:val="none" w:sz="0" w:space="0" w:color="auto"/>
                <w:bottom w:val="none" w:sz="0" w:space="0" w:color="auto"/>
                <w:right w:val="none" w:sz="0" w:space="0" w:color="auto"/>
              </w:divBdr>
            </w:div>
          </w:divsChild>
        </w:div>
        <w:div w:id="653024803">
          <w:marLeft w:val="0"/>
          <w:marRight w:val="0"/>
          <w:marTop w:val="0"/>
          <w:marBottom w:val="0"/>
          <w:divBdr>
            <w:top w:val="none" w:sz="0" w:space="0" w:color="auto"/>
            <w:left w:val="none" w:sz="0" w:space="0" w:color="auto"/>
            <w:bottom w:val="none" w:sz="0" w:space="0" w:color="auto"/>
            <w:right w:val="none" w:sz="0" w:space="0" w:color="auto"/>
          </w:divBdr>
          <w:divsChild>
            <w:div w:id="1049376122">
              <w:marLeft w:val="0"/>
              <w:marRight w:val="0"/>
              <w:marTop w:val="0"/>
              <w:marBottom w:val="0"/>
              <w:divBdr>
                <w:top w:val="none" w:sz="0" w:space="0" w:color="auto"/>
                <w:left w:val="none" w:sz="0" w:space="0" w:color="auto"/>
                <w:bottom w:val="none" w:sz="0" w:space="0" w:color="auto"/>
                <w:right w:val="none" w:sz="0" w:space="0" w:color="auto"/>
              </w:divBdr>
            </w:div>
          </w:divsChild>
        </w:div>
        <w:div w:id="670521800">
          <w:marLeft w:val="0"/>
          <w:marRight w:val="0"/>
          <w:marTop w:val="0"/>
          <w:marBottom w:val="0"/>
          <w:divBdr>
            <w:top w:val="none" w:sz="0" w:space="0" w:color="auto"/>
            <w:left w:val="none" w:sz="0" w:space="0" w:color="auto"/>
            <w:bottom w:val="none" w:sz="0" w:space="0" w:color="auto"/>
            <w:right w:val="none" w:sz="0" w:space="0" w:color="auto"/>
          </w:divBdr>
          <w:divsChild>
            <w:div w:id="1592081366">
              <w:marLeft w:val="0"/>
              <w:marRight w:val="0"/>
              <w:marTop w:val="0"/>
              <w:marBottom w:val="0"/>
              <w:divBdr>
                <w:top w:val="none" w:sz="0" w:space="0" w:color="auto"/>
                <w:left w:val="none" w:sz="0" w:space="0" w:color="auto"/>
                <w:bottom w:val="none" w:sz="0" w:space="0" w:color="auto"/>
                <w:right w:val="none" w:sz="0" w:space="0" w:color="auto"/>
              </w:divBdr>
            </w:div>
          </w:divsChild>
        </w:div>
        <w:div w:id="680013083">
          <w:marLeft w:val="0"/>
          <w:marRight w:val="0"/>
          <w:marTop w:val="0"/>
          <w:marBottom w:val="0"/>
          <w:divBdr>
            <w:top w:val="none" w:sz="0" w:space="0" w:color="auto"/>
            <w:left w:val="none" w:sz="0" w:space="0" w:color="auto"/>
            <w:bottom w:val="none" w:sz="0" w:space="0" w:color="auto"/>
            <w:right w:val="none" w:sz="0" w:space="0" w:color="auto"/>
          </w:divBdr>
          <w:divsChild>
            <w:div w:id="1183318521">
              <w:marLeft w:val="0"/>
              <w:marRight w:val="0"/>
              <w:marTop w:val="0"/>
              <w:marBottom w:val="0"/>
              <w:divBdr>
                <w:top w:val="none" w:sz="0" w:space="0" w:color="auto"/>
                <w:left w:val="none" w:sz="0" w:space="0" w:color="auto"/>
                <w:bottom w:val="none" w:sz="0" w:space="0" w:color="auto"/>
                <w:right w:val="none" w:sz="0" w:space="0" w:color="auto"/>
              </w:divBdr>
            </w:div>
          </w:divsChild>
        </w:div>
        <w:div w:id="748581025">
          <w:marLeft w:val="0"/>
          <w:marRight w:val="0"/>
          <w:marTop w:val="0"/>
          <w:marBottom w:val="0"/>
          <w:divBdr>
            <w:top w:val="none" w:sz="0" w:space="0" w:color="auto"/>
            <w:left w:val="none" w:sz="0" w:space="0" w:color="auto"/>
            <w:bottom w:val="none" w:sz="0" w:space="0" w:color="auto"/>
            <w:right w:val="none" w:sz="0" w:space="0" w:color="auto"/>
          </w:divBdr>
          <w:divsChild>
            <w:div w:id="1862468883">
              <w:marLeft w:val="0"/>
              <w:marRight w:val="0"/>
              <w:marTop w:val="0"/>
              <w:marBottom w:val="0"/>
              <w:divBdr>
                <w:top w:val="none" w:sz="0" w:space="0" w:color="auto"/>
                <w:left w:val="none" w:sz="0" w:space="0" w:color="auto"/>
                <w:bottom w:val="none" w:sz="0" w:space="0" w:color="auto"/>
                <w:right w:val="none" w:sz="0" w:space="0" w:color="auto"/>
              </w:divBdr>
            </w:div>
          </w:divsChild>
        </w:div>
        <w:div w:id="762410809">
          <w:marLeft w:val="0"/>
          <w:marRight w:val="0"/>
          <w:marTop w:val="0"/>
          <w:marBottom w:val="0"/>
          <w:divBdr>
            <w:top w:val="none" w:sz="0" w:space="0" w:color="auto"/>
            <w:left w:val="none" w:sz="0" w:space="0" w:color="auto"/>
            <w:bottom w:val="none" w:sz="0" w:space="0" w:color="auto"/>
            <w:right w:val="none" w:sz="0" w:space="0" w:color="auto"/>
          </w:divBdr>
          <w:divsChild>
            <w:div w:id="2031104305">
              <w:marLeft w:val="0"/>
              <w:marRight w:val="0"/>
              <w:marTop w:val="0"/>
              <w:marBottom w:val="0"/>
              <w:divBdr>
                <w:top w:val="none" w:sz="0" w:space="0" w:color="auto"/>
                <w:left w:val="none" w:sz="0" w:space="0" w:color="auto"/>
                <w:bottom w:val="none" w:sz="0" w:space="0" w:color="auto"/>
                <w:right w:val="none" w:sz="0" w:space="0" w:color="auto"/>
              </w:divBdr>
            </w:div>
          </w:divsChild>
        </w:div>
        <w:div w:id="902720588">
          <w:marLeft w:val="0"/>
          <w:marRight w:val="0"/>
          <w:marTop w:val="0"/>
          <w:marBottom w:val="0"/>
          <w:divBdr>
            <w:top w:val="none" w:sz="0" w:space="0" w:color="auto"/>
            <w:left w:val="none" w:sz="0" w:space="0" w:color="auto"/>
            <w:bottom w:val="none" w:sz="0" w:space="0" w:color="auto"/>
            <w:right w:val="none" w:sz="0" w:space="0" w:color="auto"/>
          </w:divBdr>
          <w:divsChild>
            <w:div w:id="1036472093">
              <w:marLeft w:val="0"/>
              <w:marRight w:val="0"/>
              <w:marTop w:val="0"/>
              <w:marBottom w:val="0"/>
              <w:divBdr>
                <w:top w:val="none" w:sz="0" w:space="0" w:color="auto"/>
                <w:left w:val="none" w:sz="0" w:space="0" w:color="auto"/>
                <w:bottom w:val="none" w:sz="0" w:space="0" w:color="auto"/>
                <w:right w:val="none" w:sz="0" w:space="0" w:color="auto"/>
              </w:divBdr>
            </w:div>
          </w:divsChild>
        </w:div>
        <w:div w:id="1069302824">
          <w:marLeft w:val="0"/>
          <w:marRight w:val="0"/>
          <w:marTop w:val="0"/>
          <w:marBottom w:val="0"/>
          <w:divBdr>
            <w:top w:val="none" w:sz="0" w:space="0" w:color="auto"/>
            <w:left w:val="none" w:sz="0" w:space="0" w:color="auto"/>
            <w:bottom w:val="none" w:sz="0" w:space="0" w:color="auto"/>
            <w:right w:val="none" w:sz="0" w:space="0" w:color="auto"/>
          </w:divBdr>
          <w:divsChild>
            <w:div w:id="853155013">
              <w:marLeft w:val="0"/>
              <w:marRight w:val="0"/>
              <w:marTop w:val="0"/>
              <w:marBottom w:val="0"/>
              <w:divBdr>
                <w:top w:val="none" w:sz="0" w:space="0" w:color="auto"/>
                <w:left w:val="none" w:sz="0" w:space="0" w:color="auto"/>
                <w:bottom w:val="none" w:sz="0" w:space="0" w:color="auto"/>
                <w:right w:val="none" w:sz="0" w:space="0" w:color="auto"/>
              </w:divBdr>
            </w:div>
          </w:divsChild>
        </w:div>
        <w:div w:id="1075081935">
          <w:marLeft w:val="0"/>
          <w:marRight w:val="0"/>
          <w:marTop w:val="0"/>
          <w:marBottom w:val="0"/>
          <w:divBdr>
            <w:top w:val="none" w:sz="0" w:space="0" w:color="auto"/>
            <w:left w:val="none" w:sz="0" w:space="0" w:color="auto"/>
            <w:bottom w:val="none" w:sz="0" w:space="0" w:color="auto"/>
            <w:right w:val="none" w:sz="0" w:space="0" w:color="auto"/>
          </w:divBdr>
          <w:divsChild>
            <w:div w:id="160780048">
              <w:marLeft w:val="0"/>
              <w:marRight w:val="0"/>
              <w:marTop w:val="0"/>
              <w:marBottom w:val="0"/>
              <w:divBdr>
                <w:top w:val="none" w:sz="0" w:space="0" w:color="auto"/>
                <w:left w:val="none" w:sz="0" w:space="0" w:color="auto"/>
                <w:bottom w:val="none" w:sz="0" w:space="0" w:color="auto"/>
                <w:right w:val="none" w:sz="0" w:space="0" w:color="auto"/>
              </w:divBdr>
            </w:div>
            <w:div w:id="1062675198">
              <w:marLeft w:val="0"/>
              <w:marRight w:val="0"/>
              <w:marTop w:val="0"/>
              <w:marBottom w:val="0"/>
              <w:divBdr>
                <w:top w:val="none" w:sz="0" w:space="0" w:color="auto"/>
                <w:left w:val="none" w:sz="0" w:space="0" w:color="auto"/>
                <w:bottom w:val="none" w:sz="0" w:space="0" w:color="auto"/>
                <w:right w:val="none" w:sz="0" w:space="0" w:color="auto"/>
              </w:divBdr>
            </w:div>
          </w:divsChild>
        </w:div>
        <w:div w:id="1164467106">
          <w:marLeft w:val="0"/>
          <w:marRight w:val="0"/>
          <w:marTop w:val="0"/>
          <w:marBottom w:val="0"/>
          <w:divBdr>
            <w:top w:val="none" w:sz="0" w:space="0" w:color="auto"/>
            <w:left w:val="none" w:sz="0" w:space="0" w:color="auto"/>
            <w:bottom w:val="none" w:sz="0" w:space="0" w:color="auto"/>
            <w:right w:val="none" w:sz="0" w:space="0" w:color="auto"/>
          </w:divBdr>
          <w:divsChild>
            <w:div w:id="27412477">
              <w:marLeft w:val="0"/>
              <w:marRight w:val="0"/>
              <w:marTop w:val="0"/>
              <w:marBottom w:val="0"/>
              <w:divBdr>
                <w:top w:val="none" w:sz="0" w:space="0" w:color="auto"/>
                <w:left w:val="none" w:sz="0" w:space="0" w:color="auto"/>
                <w:bottom w:val="none" w:sz="0" w:space="0" w:color="auto"/>
                <w:right w:val="none" w:sz="0" w:space="0" w:color="auto"/>
              </w:divBdr>
            </w:div>
          </w:divsChild>
        </w:div>
        <w:div w:id="1185943741">
          <w:marLeft w:val="0"/>
          <w:marRight w:val="0"/>
          <w:marTop w:val="0"/>
          <w:marBottom w:val="0"/>
          <w:divBdr>
            <w:top w:val="none" w:sz="0" w:space="0" w:color="auto"/>
            <w:left w:val="none" w:sz="0" w:space="0" w:color="auto"/>
            <w:bottom w:val="none" w:sz="0" w:space="0" w:color="auto"/>
            <w:right w:val="none" w:sz="0" w:space="0" w:color="auto"/>
          </w:divBdr>
          <w:divsChild>
            <w:div w:id="1589539773">
              <w:marLeft w:val="0"/>
              <w:marRight w:val="0"/>
              <w:marTop w:val="0"/>
              <w:marBottom w:val="0"/>
              <w:divBdr>
                <w:top w:val="none" w:sz="0" w:space="0" w:color="auto"/>
                <w:left w:val="none" w:sz="0" w:space="0" w:color="auto"/>
                <w:bottom w:val="none" w:sz="0" w:space="0" w:color="auto"/>
                <w:right w:val="none" w:sz="0" w:space="0" w:color="auto"/>
              </w:divBdr>
            </w:div>
          </w:divsChild>
        </w:div>
        <w:div w:id="1245871093">
          <w:marLeft w:val="0"/>
          <w:marRight w:val="0"/>
          <w:marTop w:val="0"/>
          <w:marBottom w:val="0"/>
          <w:divBdr>
            <w:top w:val="none" w:sz="0" w:space="0" w:color="auto"/>
            <w:left w:val="none" w:sz="0" w:space="0" w:color="auto"/>
            <w:bottom w:val="none" w:sz="0" w:space="0" w:color="auto"/>
            <w:right w:val="none" w:sz="0" w:space="0" w:color="auto"/>
          </w:divBdr>
          <w:divsChild>
            <w:div w:id="1490633628">
              <w:marLeft w:val="0"/>
              <w:marRight w:val="0"/>
              <w:marTop w:val="0"/>
              <w:marBottom w:val="0"/>
              <w:divBdr>
                <w:top w:val="none" w:sz="0" w:space="0" w:color="auto"/>
                <w:left w:val="none" w:sz="0" w:space="0" w:color="auto"/>
                <w:bottom w:val="none" w:sz="0" w:space="0" w:color="auto"/>
                <w:right w:val="none" w:sz="0" w:space="0" w:color="auto"/>
              </w:divBdr>
            </w:div>
          </w:divsChild>
        </w:div>
        <w:div w:id="1265267961">
          <w:marLeft w:val="0"/>
          <w:marRight w:val="0"/>
          <w:marTop w:val="0"/>
          <w:marBottom w:val="0"/>
          <w:divBdr>
            <w:top w:val="none" w:sz="0" w:space="0" w:color="auto"/>
            <w:left w:val="none" w:sz="0" w:space="0" w:color="auto"/>
            <w:bottom w:val="none" w:sz="0" w:space="0" w:color="auto"/>
            <w:right w:val="none" w:sz="0" w:space="0" w:color="auto"/>
          </w:divBdr>
          <w:divsChild>
            <w:div w:id="1254777861">
              <w:marLeft w:val="0"/>
              <w:marRight w:val="0"/>
              <w:marTop w:val="0"/>
              <w:marBottom w:val="0"/>
              <w:divBdr>
                <w:top w:val="none" w:sz="0" w:space="0" w:color="auto"/>
                <w:left w:val="none" w:sz="0" w:space="0" w:color="auto"/>
                <w:bottom w:val="none" w:sz="0" w:space="0" w:color="auto"/>
                <w:right w:val="none" w:sz="0" w:space="0" w:color="auto"/>
              </w:divBdr>
            </w:div>
          </w:divsChild>
        </w:div>
        <w:div w:id="1269585414">
          <w:marLeft w:val="0"/>
          <w:marRight w:val="0"/>
          <w:marTop w:val="0"/>
          <w:marBottom w:val="0"/>
          <w:divBdr>
            <w:top w:val="none" w:sz="0" w:space="0" w:color="auto"/>
            <w:left w:val="none" w:sz="0" w:space="0" w:color="auto"/>
            <w:bottom w:val="none" w:sz="0" w:space="0" w:color="auto"/>
            <w:right w:val="none" w:sz="0" w:space="0" w:color="auto"/>
          </w:divBdr>
          <w:divsChild>
            <w:div w:id="1308244134">
              <w:marLeft w:val="0"/>
              <w:marRight w:val="0"/>
              <w:marTop w:val="0"/>
              <w:marBottom w:val="0"/>
              <w:divBdr>
                <w:top w:val="none" w:sz="0" w:space="0" w:color="auto"/>
                <w:left w:val="none" w:sz="0" w:space="0" w:color="auto"/>
                <w:bottom w:val="none" w:sz="0" w:space="0" w:color="auto"/>
                <w:right w:val="none" w:sz="0" w:space="0" w:color="auto"/>
              </w:divBdr>
            </w:div>
          </w:divsChild>
        </w:div>
        <w:div w:id="1377780849">
          <w:marLeft w:val="0"/>
          <w:marRight w:val="0"/>
          <w:marTop w:val="0"/>
          <w:marBottom w:val="0"/>
          <w:divBdr>
            <w:top w:val="none" w:sz="0" w:space="0" w:color="auto"/>
            <w:left w:val="none" w:sz="0" w:space="0" w:color="auto"/>
            <w:bottom w:val="none" w:sz="0" w:space="0" w:color="auto"/>
            <w:right w:val="none" w:sz="0" w:space="0" w:color="auto"/>
          </w:divBdr>
          <w:divsChild>
            <w:div w:id="892932676">
              <w:marLeft w:val="0"/>
              <w:marRight w:val="0"/>
              <w:marTop w:val="0"/>
              <w:marBottom w:val="0"/>
              <w:divBdr>
                <w:top w:val="none" w:sz="0" w:space="0" w:color="auto"/>
                <w:left w:val="none" w:sz="0" w:space="0" w:color="auto"/>
                <w:bottom w:val="none" w:sz="0" w:space="0" w:color="auto"/>
                <w:right w:val="none" w:sz="0" w:space="0" w:color="auto"/>
              </w:divBdr>
            </w:div>
          </w:divsChild>
        </w:div>
        <w:div w:id="1382289933">
          <w:marLeft w:val="0"/>
          <w:marRight w:val="0"/>
          <w:marTop w:val="0"/>
          <w:marBottom w:val="0"/>
          <w:divBdr>
            <w:top w:val="none" w:sz="0" w:space="0" w:color="auto"/>
            <w:left w:val="none" w:sz="0" w:space="0" w:color="auto"/>
            <w:bottom w:val="none" w:sz="0" w:space="0" w:color="auto"/>
            <w:right w:val="none" w:sz="0" w:space="0" w:color="auto"/>
          </w:divBdr>
          <w:divsChild>
            <w:div w:id="1029985765">
              <w:marLeft w:val="0"/>
              <w:marRight w:val="0"/>
              <w:marTop w:val="0"/>
              <w:marBottom w:val="0"/>
              <w:divBdr>
                <w:top w:val="none" w:sz="0" w:space="0" w:color="auto"/>
                <w:left w:val="none" w:sz="0" w:space="0" w:color="auto"/>
                <w:bottom w:val="none" w:sz="0" w:space="0" w:color="auto"/>
                <w:right w:val="none" w:sz="0" w:space="0" w:color="auto"/>
              </w:divBdr>
            </w:div>
            <w:div w:id="2085028045">
              <w:marLeft w:val="0"/>
              <w:marRight w:val="0"/>
              <w:marTop w:val="0"/>
              <w:marBottom w:val="0"/>
              <w:divBdr>
                <w:top w:val="none" w:sz="0" w:space="0" w:color="auto"/>
                <w:left w:val="none" w:sz="0" w:space="0" w:color="auto"/>
                <w:bottom w:val="none" w:sz="0" w:space="0" w:color="auto"/>
                <w:right w:val="none" w:sz="0" w:space="0" w:color="auto"/>
              </w:divBdr>
            </w:div>
          </w:divsChild>
        </w:div>
        <w:div w:id="1414623598">
          <w:marLeft w:val="0"/>
          <w:marRight w:val="0"/>
          <w:marTop w:val="0"/>
          <w:marBottom w:val="0"/>
          <w:divBdr>
            <w:top w:val="none" w:sz="0" w:space="0" w:color="auto"/>
            <w:left w:val="none" w:sz="0" w:space="0" w:color="auto"/>
            <w:bottom w:val="none" w:sz="0" w:space="0" w:color="auto"/>
            <w:right w:val="none" w:sz="0" w:space="0" w:color="auto"/>
          </w:divBdr>
          <w:divsChild>
            <w:div w:id="191193043">
              <w:marLeft w:val="0"/>
              <w:marRight w:val="0"/>
              <w:marTop w:val="0"/>
              <w:marBottom w:val="0"/>
              <w:divBdr>
                <w:top w:val="none" w:sz="0" w:space="0" w:color="auto"/>
                <w:left w:val="none" w:sz="0" w:space="0" w:color="auto"/>
                <w:bottom w:val="none" w:sz="0" w:space="0" w:color="auto"/>
                <w:right w:val="none" w:sz="0" w:space="0" w:color="auto"/>
              </w:divBdr>
            </w:div>
            <w:div w:id="505556538">
              <w:marLeft w:val="0"/>
              <w:marRight w:val="0"/>
              <w:marTop w:val="0"/>
              <w:marBottom w:val="0"/>
              <w:divBdr>
                <w:top w:val="none" w:sz="0" w:space="0" w:color="auto"/>
                <w:left w:val="none" w:sz="0" w:space="0" w:color="auto"/>
                <w:bottom w:val="none" w:sz="0" w:space="0" w:color="auto"/>
                <w:right w:val="none" w:sz="0" w:space="0" w:color="auto"/>
              </w:divBdr>
            </w:div>
            <w:div w:id="1112746366">
              <w:marLeft w:val="0"/>
              <w:marRight w:val="0"/>
              <w:marTop w:val="0"/>
              <w:marBottom w:val="0"/>
              <w:divBdr>
                <w:top w:val="none" w:sz="0" w:space="0" w:color="auto"/>
                <w:left w:val="none" w:sz="0" w:space="0" w:color="auto"/>
                <w:bottom w:val="none" w:sz="0" w:space="0" w:color="auto"/>
                <w:right w:val="none" w:sz="0" w:space="0" w:color="auto"/>
              </w:divBdr>
            </w:div>
          </w:divsChild>
        </w:div>
        <w:div w:id="1435513735">
          <w:marLeft w:val="0"/>
          <w:marRight w:val="0"/>
          <w:marTop w:val="0"/>
          <w:marBottom w:val="0"/>
          <w:divBdr>
            <w:top w:val="none" w:sz="0" w:space="0" w:color="auto"/>
            <w:left w:val="none" w:sz="0" w:space="0" w:color="auto"/>
            <w:bottom w:val="none" w:sz="0" w:space="0" w:color="auto"/>
            <w:right w:val="none" w:sz="0" w:space="0" w:color="auto"/>
          </w:divBdr>
          <w:divsChild>
            <w:div w:id="916670811">
              <w:marLeft w:val="0"/>
              <w:marRight w:val="0"/>
              <w:marTop w:val="0"/>
              <w:marBottom w:val="0"/>
              <w:divBdr>
                <w:top w:val="none" w:sz="0" w:space="0" w:color="auto"/>
                <w:left w:val="none" w:sz="0" w:space="0" w:color="auto"/>
                <w:bottom w:val="none" w:sz="0" w:space="0" w:color="auto"/>
                <w:right w:val="none" w:sz="0" w:space="0" w:color="auto"/>
              </w:divBdr>
            </w:div>
          </w:divsChild>
        </w:div>
        <w:div w:id="1477143615">
          <w:marLeft w:val="0"/>
          <w:marRight w:val="0"/>
          <w:marTop w:val="0"/>
          <w:marBottom w:val="0"/>
          <w:divBdr>
            <w:top w:val="none" w:sz="0" w:space="0" w:color="auto"/>
            <w:left w:val="none" w:sz="0" w:space="0" w:color="auto"/>
            <w:bottom w:val="none" w:sz="0" w:space="0" w:color="auto"/>
            <w:right w:val="none" w:sz="0" w:space="0" w:color="auto"/>
          </w:divBdr>
          <w:divsChild>
            <w:div w:id="257445067">
              <w:marLeft w:val="0"/>
              <w:marRight w:val="0"/>
              <w:marTop w:val="0"/>
              <w:marBottom w:val="0"/>
              <w:divBdr>
                <w:top w:val="none" w:sz="0" w:space="0" w:color="auto"/>
                <w:left w:val="none" w:sz="0" w:space="0" w:color="auto"/>
                <w:bottom w:val="none" w:sz="0" w:space="0" w:color="auto"/>
                <w:right w:val="none" w:sz="0" w:space="0" w:color="auto"/>
              </w:divBdr>
            </w:div>
            <w:div w:id="444931516">
              <w:marLeft w:val="0"/>
              <w:marRight w:val="0"/>
              <w:marTop w:val="0"/>
              <w:marBottom w:val="0"/>
              <w:divBdr>
                <w:top w:val="none" w:sz="0" w:space="0" w:color="auto"/>
                <w:left w:val="none" w:sz="0" w:space="0" w:color="auto"/>
                <w:bottom w:val="none" w:sz="0" w:space="0" w:color="auto"/>
                <w:right w:val="none" w:sz="0" w:space="0" w:color="auto"/>
              </w:divBdr>
            </w:div>
          </w:divsChild>
        </w:div>
        <w:div w:id="1485775102">
          <w:marLeft w:val="0"/>
          <w:marRight w:val="0"/>
          <w:marTop w:val="0"/>
          <w:marBottom w:val="0"/>
          <w:divBdr>
            <w:top w:val="none" w:sz="0" w:space="0" w:color="auto"/>
            <w:left w:val="none" w:sz="0" w:space="0" w:color="auto"/>
            <w:bottom w:val="none" w:sz="0" w:space="0" w:color="auto"/>
            <w:right w:val="none" w:sz="0" w:space="0" w:color="auto"/>
          </w:divBdr>
          <w:divsChild>
            <w:div w:id="1153334753">
              <w:marLeft w:val="0"/>
              <w:marRight w:val="0"/>
              <w:marTop w:val="0"/>
              <w:marBottom w:val="0"/>
              <w:divBdr>
                <w:top w:val="none" w:sz="0" w:space="0" w:color="auto"/>
                <w:left w:val="none" w:sz="0" w:space="0" w:color="auto"/>
                <w:bottom w:val="none" w:sz="0" w:space="0" w:color="auto"/>
                <w:right w:val="none" w:sz="0" w:space="0" w:color="auto"/>
              </w:divBdr>
            </w:div>
          </w:divsChild>
        </w:div>
        <w:div w:id="1485851875">
          <w:marLeft w:val="0"/>
          <w:marRight w:val="0"/>
          <w:marTop w:val="0"/>
          <w:marBottom w:val="0"/>
          <w:divBdr>
            <w:top w:val="none" w:sz="0" w:space="0" w:color="auto"/>
            <w:left w:val="none" w:sz="0" w:space="0" w:color="auto"/>
            <w:bottom w:val="none" w:sz="0" w:space="0" w:color="auto"/>
            <w:right w:val="none" w:sz="0" w:space="0" w:color="auto"/>
          </w:divBdr>
          <w:divsChild>
            <w:div w:id="1165129001">
              <w:marLeft w:val="0"/>
              <w:marRight w:val="0"/>
              <w:marTop w:val="0"/>
              <w:marBottom w:val="0"/>
              <w:divBdr>
                <w:top w:val="none" w:sz="0" w:space="0" w:color="auto"/>
                <w:left w:val="none" w:sz="0" w:space="0" w:color="auto"/>
                <w:bottom w:val="none" w:sz="0" w:space="0" w:color="auto"/>
                <w:right w:val="none" w:sz="0" w:space="0" w:color="auto"/>
              </w:divBdr>
            </w:div>
          </w:divsChild>
        </w:div>
        <w:div w:id="1513453617">
          <w:marLeft w:val="0"/>
          <w:marRight w:val="0"/>
          <w:marTop w:val="0"/>
          <w:marBottom w:val="0"/>
          <w:divBdr>
            <w:top w:val="none" w:sz="0" w:space="0" w:color="auto"/>
            <w:left w:val="none" w:sz="0" w:space="0" w:color="auto"/>
            <w:bottom w:val="none" w:sz="0" w:space="0" w:color="auto"/>
            <w:right w:val="none" w:sz="0" w:space="0" w:color="auto"/>
          </w:divBdr>
          <w:divsChild>
            <w:div w:id="128868150">
              <w:marLeft w:val="0"/>
              <w:marRight w:val="0"/>
              <w:marTop w:val="0"/>
              <w:marBottom w:val="0"/>
              <w:divBdr>
                <w:top w:val="none" w:sz="0" w:space="0" w:color="auto"/>
                <w:left w:val="none" w:sz="0" w:space="0" w:color="auto"/>
                <w:bottom w:val="none" w:sz="0" w:space="0" w:color="auto"/>
                <w:right w:val="none" w:sz="0" w:space="0" w:color="auto"/>
              </w:divBdr>
            </w:div>
            <w:div w:id="1212571987">
              <w:marLeft w:val="0"/>
              <w:marRight w:val="0"/>
              <w:marTop w:val="0"/>
              <w:marBottom w:val="0"/>
              <w:divBdr>
                <w:top w:val="none" w:sz="0" w:space="0" w:color="auto"/>
                <w:left w:val="none" w:sz="0" w:space="0" w:color="auto"/>
                <w:bottom w:val="none" w:sz="0" w:space="0" w:color="auto"/>
                <w:right w:val="none" w:sz="0" w:space="0" w:color="auto"/>
              </w:divBdr>
            </w:div>
            <w:div w:id="1435632907">
              <w:marLeft w:val="0"/>
              <w:marRight w:val="0"/>
              <w:marTop w:val="0"/>
              <w:marBottom w:val="0"/>
              <w:divBdr>
                <w:top w:val="none" w:sz="0" w:space="0" w:color="auto"/>
                <w:left w:val="none" w:sz="0" w:space="0" w:color="auto"/>
                <w:bottom w:val="none" w:sz="0" w:space="0" w:color="auto"/>
                <w:right w:val="none" w:sz="0" w:space="0" w:color="auto"/>
              </w:divBdr>
            </w:div>
            <w:div w:id="1940066926">
              <w:marLeft w:val="0"/>
              <w:marRight w:val="0"/>
              <w:marTop w:val="0"/>
              <w:marBottom w:val="0"/>
              <w:divBdr>
                <w:top w:val="none" w:sz="0" w:space="0" w:color="auto"/>
                <w:left w:val="none" w:sz="0" w:space="0" w:color="auto"/>
                <w:bottom w:val="none" w:sz="0" w:space="0" w:color="auto"/>
                <w:right w:val="none" w:sz="0" w:space="0" w:color="auto"/>
              </w:divBdr>
            </w:div>
          </w:divsChild>
        </w:div>
        <w:div w:id="1523590110">
          <w:marLeft w:val="0"/>
          <w:marRight w:val="0"/>
          <w:marTop w:val="0"/>
          <w:marBottom w:val="0"/>
          <w:divBdr>
            <w:top w:val="none" w:sz="0" w:space="0" w:color="auto"/>
            <w:left w:val="none" w:sz="0" w:space="0" w:color="auto"/>
            <w:bottom w:val="none" w:sz="0" w:space="0" w:color="auto"/>
            <w:right w:val="none" w:sz="0" w:space="0" w:color="auto"/>
          </w:divBdr>
          <w:divsChild>
            <w:div w:id="1014376580">
              <w:marLeft w:val="0"/>
              <w:marRight w:val="0"/>
              <w:marTop w:val="0"/>
              <w:marBottom w:val="0"/>
              <w:divBdr>
                <w:top w:val="none" w:sz="0" w:space="0" w:color="auto"/>
                <w:left w:val="none" w:sz="0" w:space="0" w:color="auto"/>
                <w:bottom w:val="none" w:sz="0" w:space="0" w:color="auto"/>
                <w:right w:val="none" w:sz="0" w:space="0" w:color="auto"/>
              </w:divBdr>
            </w:div>
          </w:divsChild>
        </w:div>
        <w:div w:id="1559782016">
          <w:marLeft w:val="0"/>
          <w:marRight w:val="0"/>
          <w:marTop w:val="0"/>
          <w:marBottom w:val="0"/>
          <w:divBdr>
            <w:top w:val="none" w:sz="0" w:space="0" w:color="auto"/>
            <w:left w:val="none" w:sz="0" w:space="0" w:color="auto"/>
            <w:bottom w:val="none" w:sz="0" w:space="0" w:color="auto"/>
            <w:right w:val="none" w:sz="0" w:space="0" w:color="auto"/>
          </w:divBdr>
          <w:divsChild>
            <w:div w:id="2022588980">
              <w:marLeft w:val="0"/>
              <w:marRight w:val="0"/>
              <w:marTop w:val="0"/>
              <w:marBottom w:val="0"/>
              <w:divBdr>
                <w:top w:val="none" w:sz="0" w:space="0" w:color="auto"/>
                <w:left w:val="none" w:sz="0" w:space="0" w:color="auto"/>
                <w:bottom w:val="none" w:sz="0" w:space="0" w:color="auto"/>
                <w:right w:val="none" w:sz="0" w:space="0" w:color="auto"/>
              </w:divBdr>
            </w:div>
          </w:divsChild>
        </w:div>
        <w:div w:id="1571041749">
          <w:marLeft w:val="0"/>
          <w:marRight w:val="0"/>
          <w:marTop w:val="0"/>
          <w:marBottom w:val="0"/>
          <w:divBdr>
            <w:top w:val="none" w:sz="0" w:space="0" w:color="auto"/>
            <w:left w:val="none" w:sz="0" w:space="0" w:color="auto"/>
            <w:bottom w:val="none" w:sz="0" w:space="0" w:color="auto"/>
            <w:right w:val="none" w:sz="0" w:space="0" w:color="auto"/>
          </w:divBdr>
          <w:divsChild>
            <w:div w:id="1650986157">
              <w:marLeft w:val="0"/>
              <w:marRight w:val="0"/>
              <w:marTop w:val="0"/>
              <w:marBottom w:val="0"/>
              <w:divBdr>
                <w:top w:val="none" w:sz="0" w:space="0" w:color="auto"/>
                <w:left w:val="none" w:sz="0" w:space="0" w:color="auto"/>
                <w:bottom w:val="none" w:sz="0" w:space="0" w:color="auto"/>
                <w:right w:val="none" w:sz="0" w:space="0" w:color="auto"/>
              </w:divBdr>
            </w:div>
          </w:divsChild>
        </w:div>
        <w:div w:id="1605379617">
          <w:marLeft w:val="0"/>
          <w:marRight w:val="0"/>
          <w:marTop w:val="0"/>
          <w:marBottom w:val="0"/>
          <w:divBdr>
            <w:top w:val="none" w:sz="0" w:space="0" w:color="auto"/>
            <w:left w:val="none" w:sz="0" w:space="0" w:color="auto"/>
            <w:bottom w:val="none" w:sz="0" w:space="0" w:color="auto"/>
            <w:right w:val="none" w:sz="0" w:space="0" w:color="auto"/>
          </w:divBdr>
          <w:divsChild>
            <w:div w:id="627080897">
              <w:marLeft w:val="0"/>
              <w:marRight w:val="0"/>
              <w:marTop w:val="0"/>
              <w:marBottom w:val="0"/>
              <w:divBdr>
                <w:top w:val="none" w:sz="0" w:space="0" w:color="auto"/>
                <w:left w:val="none" w:sz="0" w:space="0" w:color="auto"/>
                <w:bottom w:val="none" w:sz="0" w:space="0" w:color="auto"/>
                <w:right w:val="none" w:sz="0" w:space="0" w:color="auto"/>
              </w:divBdr>
            </w:div>
          </w:divsChild>
        </w:div>
        <w:div w:id="1622958512">
          <w:marLeft w:val="0"/>
          <w:marRight w:val="0"/>
          <w:marTop w:val="0"/>
          <w:marBottom w:val="0"/>
          <w:divBdr>
            <w:top w:val="none" w:sz="0" w:space="0" w:color="auto"/>
            <w:left w:val="none" w:sz="0" w:space="0" w:color="auto"/>
            <w:bottom w:val="none" w:sz="0" w:space="0" w:color="auto"/>
            <w:right w:val="none" w:sz="0" w:space="0" w:color="auto"/>
          </w:divBdr>
          <w:divsChild>
            <w:div w:id="120418034">
              <w:marLeft w:val="0"/>
              <w:marRight w:val="0"/>
              <w:marTop w:val="0"/>
              <w:marBottom w:val="0"/>
              <w:divBdr>
                <w:top w:val="none" w:sz="0" w:space="0" w:color="auto"/>
                <w:left w:val="none" w:sz="0" w:space="0" w:color="auto"/>
                <w:bottom w:val="none" w:sz="0" w:space="0" w:color="auto"/>
                <w:right w:val="none" w:sz="0" w:space="0" w:color="auto"/>
              </w:divBdr>
            </w:div>
          </w:divsChild>
        </w:div>
        <w:div w:id="1634552749">
          <w:marLeft w:val="0"/>
          <w:marRight w:val="0"/>
          <w:marTop w:val="0"/>
          <w:marBottom w:val="0"/>
          <w:divBdr>
            <w:top w:val="none" w:sz="0" w:space="0" w:color="auto"/>
            <w:left w:val="none" w:sz="0" w:space="0" w:color="auto"/>
            <w:bottom w:val="none" w:sz="0" w:space="0" w:color="auto"/>
            <w:right w:val="none" w:sz="0" w:space="0" w:color="auto"/>
          </w:divBdr>
          <w:divsChild>
            <w:div w:id="1484472057">
              <w:marLeft w:val="0"/>
              <w:marRight w:val="0"/>
              <w:marTop w:val="0"/>
              <w:marBottom w:val="0"/>
              <w:divBdr>
                <w:top w:val="none" w:sz="0" w:space="0" w:color="auto"/>
                <w:left w:val="none" w:sz="0" w:space="0" w:color="auto"/>
                <w:bottom w:val="none" w:sz="0" w:space="0" w:color="auto"/>
                <w:right w:val="none" w:sz="0" w:space="0" w:color="auto"/>
              </w:divBdr>
            </w:div>
          </w:divsChild>
        </w:div>
        <w:div w:id="1635406840">
          <w:marLeft w:val="0"/>
          <w:marRight w:val="0"/>
          <w:marTop w:val="0"/>
          <w:marBottom w:val="0"/>
          <w:divBdr>
            <w:top w:val="none" w:sz="0" w:space="0" w:color="auto"/>
            <w:left w:val="none" w:sz="0" w:space="0" w:color="auto"/>
            <w:bottom w:val="none" w:sz="0" w:space="0" w:color="auto"/>
            <w:right w:val="none" w:sz="0" w:space="0" w:color="auto"/>
          </w:divBdr>
          <w:divsChild>
            <w:div w:id="114763329">
              <w:marLeft w:val="0"/>
              <w:marRight w:val="0"/>
              <w:marTop w:val="0"/>
              <w:marBottom w:val="0"/>
              <w:divBdr>
                <w:top w:val="none" w:sz="0" w:space="0" w:color="auto"/>
                <w:left w:val="none" w:sz="0" w:space="0" w:color="auto"/>
                <w:bottom w:val="none" w:sz="0" w:space="0" w:color="auto"/>
                <w:right w:val="none" w:sz="0" w:space="0" w:color="auto"/>
              </w:divBdr>
            </w:div>
            <w:div w:id="223103330">
              <w:marLeft w:val="0"/>
              <w:marRight w:val="0"/>
              <w:marTop w:val="0"/>
              <w:marBottom w:val="0"/>
              <w:divBdr>
                <w:top w:val="none" w:sz="0" w:space="0" w:color="auto"/>
                <w:left w:val="none" w:sz="0" w:space="0" w:color="auto"/>
                <w:bottom w:val="none" w:sz="0" w:space="0" w:color="auto"/>
                <w:right w:val="none" w:sz="0" w:space="0" w:color="auto"/>
              </w:divBdr>
            </w:div>
            <w:div w:id="310717190">
              <w:marLeft w:val="0"/>
              <w:marRight w:val="0"/>
              <w:marTop w:val="0"/>
              <w:marBottom w:val="0"/>
              <w:divBdr>
                <w:top w:val="none" w:sz="0" w:space="0" w:color="auto"/>
                <w:left w:val="none" w:sz="0" w:space="0" w:color="auto"/>
                <w:bottom w:val="none" w:sz="0" w:space="0" w:color="auto"/>
                <w:right w:val="none" w:sz="0" w:space="0" w:color="auto"/>
              </w:divBdr>
            </w:div>
          </w:divsChild>
        </w:div>
        <w:div w:id="1671255074">
          <w:marLeft w:val="0"/>
          <w:marRight w:val="0"/>
          <w:marTop w:val="0"/>
          <w:marBottom w:val="0"/>
          <w:divBdr>
            <w:top w:val="none" w:sz="0" w:space="0" w:color="auto"/>
            <w:left w:val="none" w:sz="0" w:space="0" w:color="auto"/>
            <w:bottom w:val="none" w:sz="0" w:space="0" w:color="auto"/>
            <w:right w:val="none" w:sz="0" w:space="0" w:color="auto"/>
          </w:divBdr>
          <w:divsChild>
            <w:div w:id="123692671">
              <w:marLeft w:val="0"/>
              <w:marRight w:val="0"/>
              <w:marTop w:val="0"/>
              <w:marBottom w:val="0"/>
              <w:divBdr>
                <w:top w:val="none" w:sz="0" w:space="0" w:color="auto"/>
                <w:left w:val="none" w:sz="0" w:space="0" w:color="auto"/>
                <w:bottom w:val="none" w:sz="0" w:space="0" w:color="auto"/>
                <w:right w:val="none" w:sz="0" w:space="0" w:color="auto"/>
              </w:divBdr>
            </w:div>
            <w:div w:id="178156495">
              <w:marLeft w:val="0"/>
              <w:marRight w:val="0"/>
              <w:marTop w:val="0"/>
              <w:marBottom w:val="0"/>
              <w:divBdr>
                <w:top w:val="none" w:sz="0" w:space="0" w:color="auto"/>
                <w:left w:val="none" w:sz="0" w:space="0" w:color="auto"/>
                <w:bottom w:val="none" w:sz="0" w:space="0" w:color="auto"/>
                <w:right w:val="none" w:sz="0" w:space="0" w:color="auto"/>
              </w:divBdr>
            </w:div>
            <w:div w:id="273832117">
              <w:marLeft w:val="0"/>
              <w:marRight w:val="0"/>
              <w:marTop w:val="0"/>
              <w:marBottom w:val="0"/>
              <w:divBdr>
                <w:top w:val="none" w:sz="0" w:space="0" w:color="auto"/>
                <w:left w:val="none" w:sz="0" w:space="0" w:color="auto"/>
                <w:bottom w:val="none" w:sz="0" w:space="0" w:color="auto"/>
                <w:right w:val="none" w:sz="0" w:space="0" w:color="auto"/>
              </w:divBdr>
            </w:div>
            <w:div w:id="290672896">
              <w:marLeft w:val="0"/>
              <w:marRight w:val="0"/>
              <w:marTop w:val="0"/>
              <w:marBottom w:val="0"/>
              <w:divBdr>
                <w:top w:val="none" w:sz="0" w:space="0" w:color="auto"/>
                <w:left w:val="none" w:sz="0" w:space="0" w:color="auto"/>
                <w:bottom w:val="none" w:sz="0" w:space="0" w:color="auto"/>
                <w:right w:val="none" w:sz="0" w:space="0" w:color="auto"/>
              </w:divBdr>
            </w:div>
            <w:div w:id="371540804">
              <w:marLeft w:val="0"/>
              <w:marRight w:val="0"/>
              <w:marTop w:val="0"/>
              <w:marBottom w:val="0"/>
              <w:divBdr>
                <w:top w:val="none" w:sz="0" w:space="0" w:color="auto"/>
                <w:left w:val="none" w:sz="0" w:space="0" w:color="auto"/>
                <w:bottom w:val="none" w:sz="0" w:space="0" w:color="auto"/>
                <w:right w:val="none" w:sz="0" w:space="0" w:color="auto"/>
              </w:divBdr>
            </w:div>
            <w:div w:id="533664359">
              <w:marLeft w:val="0"/>
              <w:marRight w:val="0"/>
              <w:marTop w:val="0"/>
              <w:marBottom w:val="0"/>
              <w:divBdr>
                <w:top w:val="none" w:sz="0" w:space="0" w:color="auto"/>
                <w:left w:val="none" w:sz="0" w:space="0" w:color="auto"/>
                <w:bottom w:val="none" w:sz="0" w:space="0" w:color="auto"/>
                <w:right w:val="none" w:sz="0" w:space="0" w:color="auto"/>
              </w:divBdr>
            </w:div>
            <w:div w:id="695430771">
              <w:marLeft w:val="0"/>
              <w:marRight w:val="0"/>
              <w:marTop w:val="0"/>
              <w:marBottom w:val="0"/>
              <w:divBdr>
                <w:top w:val="none" w:sz="0" w:space="0" w:color="auto"/>
                <w:left w:val="none" w:sz="0" w:space="0" w:color="auto"/>
                <w:bottom w:val="none" w:sz="0" w:space="0" w:color="auto"/>
                <w:right w:val="none" w:sz="0" w:space="0" w:color="auto"/>
              </w:divBdr>
            </w:div>
            <w:div w:id="1298221338">
              <w:marLeft w:val="0"/>
              <w:marRight w:val="0"/>
              <w:marTop w:val="0"/>
              <w:marBottom w:val="0"/>
              <w:divBdr>
                <w:top w:val="none" w:sz="0" w:space="0" w:color="auto"/>
                <w:left w:val="none" w:sz="0" w:space="0" w:color="auto"/>
                <w:bottom w:val="none" w:sz="0" w:space="0" w:color="auto"/>
                <w:right w:val="none" w:sz="0" w:space="0" w:color="auto"/>
              </w:divBdr>
            </w:div>
            <w:div w:id="1446466095">
              <w:marLeft w:val="0"/>
              <w:marRight w:val="0"/>
              <w:marTop w:val="0"/>
              <w:marBottom w:val="0"/>
              <w:divBdr>
                <w:top w:val="none" w:sz="0" w:space="0" w:color="auto"/>
                <w:left w:val="none" w:sz="0" w:space="0" w:color="auto"/>
                <w:bottom w:val="none" w:sz="0" w:space="0" w:color="auto"/>
                <w:right w:val="none" w:sz="0" w:space="0" w:color="auto"/>
              </w:divBdr>
            </w:div>
            <w:div w:id="1667971606">
              <w:marLeft w:val="0"/>
              <w:marRight w:val="0"/>
              <w:marTop w:val="0"/>
              <w:marBottom w:val="0"/>
              <w:divBdr>
                <w:top w:val="none" w:sz="0" w:space="0" w:color="auto"/>
                <w:left w:val="none" w:sz="0" w:space="0" w:color="auto"/>
                <w:bottom w:val="none" w:sz="0" w:space="0" w:color="auto"/>
                <w:right w:val="none" w:sz="0" w:space="0" w:color="auto"/>
              </w:divBdr>
            </w:div>
            <w:div w:id="1836411775">
              <w:marLeft w:val="0"/>
              <w:marRight w:val="0"/>
              <w:marTop w:val="0"/>
              <w:marBottom w:val="0"/>
              <w:divBdr>
                <w:top w:val="none" w:sz="0" w:space="0" w:color="auto"/>
                <w:left w:val="none" w:sz="0" w:space="0" w:color="auto"/>
                <w:bottom w:val="none" w:sz="0" w:space="0" w:color="auto"/>
                <w:right w:val="none" w:sz="0" w:space="0" w:color="auto"/>
              </w:divBdr>
            </w:div>
            <w:div w:id="2054885259">
              <w:marLeft w:val="0"/>
              <w:marRight w:val="0"/>
              <w:marTop w:val="0"/>
              <w:marBottom w:val="0"/>
              <w:divBdr>
                <w:top w:val="none" w:sz="0" w:space="0" w:color="auto"/>
                <w:left w:val="none" w:sz="0" w:space="0" w:color="auto"/>
                <w:bottom w:val="none" w:sz="0" w:space="0" w:color="auto"/>
                <w:right w:val="none" w:sz="0" w:space="0" w:color="auto"/>
              </w:divBdr>
            </w:div>
            <w:div w:id="2131702571">
              <w:marLeft w:val="0"/>
              <w:marRight w:val="0"/>
              <w:marTop w:val="0"/>
              <w:marBottom w:val="0"/>
              <w:divBdr>
                <w:top w:val="none" w:sz="0" w:space="0" w:color="auto"/>
                <w:left w:val="none" w:sz="0" w:space="0" w:color="auto"/>
                <w:bottom w:val="none" w:sz="0" w:space="0" w:color="auto"/>
                <w:right w:val="none" w:sz="0" w:space="0" w:color="auto"/>
              </w:divBdr>
            </w:div>
          </w:divsChild>
        </w:div>
        <w:div w:id="1679582016">
          <w:marLeft w:val="0"/>
          <w:marRight w:val="0"/>
          <w:marTop w:val="0"/>
          <w:marBottom w:val="0"/>
          <w:divBdr>
            <w:top w:val="none" w:sz="0" w:space="0" w:color="auto"/>
            <w:left w:val="none" w:sz="0" w:space="0" w:color="auto"/>
            <w:bottom w:val="none" w:sz="0" w:space="0" w:color="auto"/>
            <w:right w:val="none" w:sz="0" w:space="0" w:color="auto"/>
          </w:divBdr>
          <w:divsChild>
            <w:div w:id="581186283">
              <w:marLeft w:val="0"/>
              <w:marRight w:val="0"/>
              <w:marTop w:val="0"/>
              <w:marBottom w:val="0"/>
              <w:divBdr>
                <w:top w:val="none" w:sz="0" w:space="0" w:color="auto"/>
                <w:left w:val="none" w:sz="0" w:space="0" w:color="auto"/>
                <w:bottom w:val="none" w:sz="0" w:space="0" w:color="auto"/>
                <w:right w:val="none" w:sz="0" w:space="0" w:color="auto"/>
              </w:divBdr>
            </w:div>
            <w:div w:id="686440605">
              <w:marLeft w:val="0"/>
              <w:marRight w:val="0"/>
              <w:marTop w:val="0"/>
              <w:marBottom w:val="0"/>
              <w:divBdr>
                <w:top w:val="none" w:sz="0" w:space="0" w:color="auto"/>
                <w:left w:val="none" w:sz="0" w:space="0" w:color="auto"/>
                <w:bottom w:val="none" w:sz="0" w:space="0" w:color="auto"/>
                <w:right w:val="none" w:sz="0" w:space="0" w:color="auto"/>
              </w:divBdr>
            </w:div>
            <w:div w:id="1402367161">
              <w:marLeft w:val="0"/>
              <w:marRight w:val="0"/>
              <w:marTop w:val="0"/>
              <w:marBottom w:val="0"/>
              <w:divBdr>
                <w:top w:val="none" w:sz="0" w:space="0" w:color="auto"/>
                <w:left w:val="none" w:sz="0" w:space="0" w:color="auto"/>
                <w:bottom w:val="none" w:sz="0" w:space="0" w:color="auto"/>
                <w:right w:val="none" w:sz="0" w:space="0" w:color="auto"/>
              </w:divBdr>
            </w:div>
            <w:div w:id="1449662589">
              <w:marLeft w:val="0"/>
              <w:marRight w:val="0"/>
              <w:marTop w:val="0"/>
              <w:marBottom w:val="0"/>
              <w:divBdr>
                <w:top w:val="none" w:sz="0" w:space="0" w:color="auto"/>
                <w:left w:val="none" w:sz="0" w:space="0" w:color="auto"/>
                <w:bottom w:val="none" w:sz="0" w:space="0" w:color="auto"/>
                <w:right w:val="none" w:sz="0" w:space="0" w:color="auto"/>
              </w:divBdr>
            </w:div>
            <w:div w:id="1754550106">
              <w:marLeft w:val="0"/>
              <w:marRight w:val="0"/>
              <w:marTop w:val="0"/>
              <w:marBottom w:val="0"/>
              <w:divBdr>
                <w:top w:val="none" w:sz="0" w:space="0" w:color="auto"/>
                <w:left w:val="none" w:sz="0" w:space="0" w:color="auto"/>
                <w:bottom w:val="none" w:sz="0" w:space="0" w:color="auto"/>
                <w:right w:val="none" w:sz="0" w:space="0" w:color="auto"/>
              </w:divBdr>
            </w:div>
            <w:div w:id="1929075690">
              <w:marLeft w:val="0"/>
              <w:marRight w:val="0"/>
              <w:marTop w:val="0"/>
              <w:marBottom w:val="0"/>
              <w:divBdr>
                <w:top w:val="none" w:sz="0" w:space="0" w:color="auto"/>
                <w:left w:val="none" w:sz="0" w:space="0" w:color="auto"/>
                <w:bottom w:val="none" w:sz="0" w:space="0" w:color="auto"/>
                <w:right w:val="none" w:sz="0" w:space="0" w:color="auto"/>
              </w:divBdr>
            </w:div>
            <w:div w:id="1936672049">
              <w:marLeft w:val="0"/>
              <w:marRight w:val="0"/>
              <w:marTop w:val="0"/>
              <w:marBottom w:val="0"/>
              <w:divBdr>
                <w:top w:val="none" w:sz="0" w:space="0" w:color="auto"/>
                <w:left w:val="none" w:sz="0" w:space="0" w:color="auto"/>
                <w:bottom w:val="none" w:sz="0" w:space="0" w:color="auto"/>
                <w:right w:val="none" w:sz="0" w:space="0" w:color="auto"/>
              </w:divBdr>
            </w:div>
            <w:div w:id="2120903567">
              <w:marLeft w:val="0"/>
              <w:marRight w:val="0"/>
              <w:marTop w:val="0"/>
              <w:marBottom w:val="0"/>
              <w:divBdr>
                <w:top w:val="none" w:sz="0" w:space="0" w:color="auto"/>
                <w:left w:val="none" w:sz="0" w:space="0" w:color="auto"/>
                <w:bottom w:val="none" w:sz="0" w:space="0" w:color="auto"/>
                <w:right w:val="none" w:sz="0" w:space="0" w:color="auto"/>
              </w:divBdr>
            </w:div>
          </w:divsChild>
        </w:div>
        <w:div w:id="1699505046">
          <w:marLeft w:val="0"/>
          <w:marRight w:val="0"/>
          <w:marTop w:val="0"/>
          <w:marBottom w:val="0"/>
          <w:divBdr>
            <w:top w:val="none" w:sz="0" w:space="0" w:color="auto"/>
            <w:left w:val="none" w:sz="0" w:space="0" w:color="auto"/>
            <w:bottom w:val="none" w:sz="0" w:space="0" w:color="auto"/>
            <w:right w:val="none" w:sz="0" w:space="0" w:color="auto"/>
          </w:divBdr>
          <w:divsChild>
            <w:div w:id="679552469">
              <w:marLeft w:val="0"/>
              <w:marRight w:val="0"/>
              <w:marTop w:val="0"/>
              <w:marBottom w:val="0"/>
              <w:divBdr>
                <w:top w:val="none" w:sz="0" w:space="0" w:color="auto"/>
                <w:left w:val="none" w:sz="0" w:space="0" w:color="auto"/>
                <w:bottom w:val="none" w:sz="0" w:space="0" w:color="auto"/>
                <w:right w:val="none" w:sz="0" w:space="0" w:color="auto"/>
              </w:divBdr>
            </w:div>
          </w:divsChild>
        </w:div>
        <w:div w:id="1771969340">
          <w:marLeft w:val="0"/>
          <w:marRight w:val="0"/>
          <w:marTop w:val="0"/>
          <w:marBottom w:val="0"/>
          <w:divBdr>
            <w:top w:val="none" w:sz="0" w:space="0" w:color="auto"/>
            <w:left w:val="none" w:sz="0" w:space="0" w:color="auto"/>
            <w:bottom w:val="none" w:sz="0" w:space="0" w:color="auto"/>
            <w:right w:val="none" w:sz="0" w:space="0" w:color="auto"/>
          </w:divBdr>
          <w:divsChild>
            <w:div w:id="686448349">
              <w:marLeft w:val="0"/>
              <w:marRight w:val="0"/>
              <w:marTop w:val="0"/>
              <w:marBottom w:val="0"/>
              <w:divBdr>
                <w:top w:val="none" w:sz="0" w:space="0" w:color="auto"/>
                <w:left w:val="none" w:sz="0" w:space="0" w:color="auto"/>
                <w:bottom w:val="none" w:sz="0" w:space="0" w:color="auto"/>
                <w:right w:val="none" w:sz="0" w:space="0" w:color="auto"/>
              </w:divBdr>
            </w:div>
            <w:div w:id="1565070418">
              <w:marLeft w:val="0"/>
              <w:marRight w:val="0"/>
              <w:marTop w:val="0"/>
              <w:marBottom w:val="0"/>
              <w:divBdr>
                <w:top w:val="none" w:sz="0" w:space="0" w:color="auto"/>
                <w:left w:val="none" w:sz="0" w:space="0" w:color="auto"/>
                <w:bottom w:val="none" w:sz="0" w:space="0" w:color="auto"/>
                <w:right w:val="none" w:sz="0" w:space="0" w:color="auto"/>
              </w:divBdr>
            </w:div>
          </w:divsChild>
        </w:div>
        <w:div w:id="1883325949">
          <w:marLeft w:val="0"/>
          <w:marRight w:val="0"/>
          <w:marTop w:val="0"/>
          <w:marBottom w:val="0"/>
          <w:divBdr>
            <w:top w:val="none" w:sz="0" w:space="0" w:color="auto"/>
            <w:left w:val="none" w:sz="0" w:space="0" w:color="auto"/>
            <w:bottom w:val="none" w:sz="0" w:space="0" w:color="auto"/>
            <w:right w:val="none" w:sz="0" w:space="0" w:color="auto"/>
          </w:divBdr>
          <w:divsChild>
            <w:div w:id="974868285">
              <w:marLeft w:val="0"/>
              <w:marRight w:val="0"/>
              <w:marTop w:val="0"/>
              <w:marBottom w:val="0"/>
              <w:divBdr>
                <w:top w:val="none" w:sz="0" w:space="0" w:color="auto"/>
                <w:left w:val="none" w:sz="0" w:space="0" w:color="auto"/>
                <w:bottom w:val="none" w:sz="0" w:space="0" w:color="auto"/>
                <w:right w:val="none" w:sz="0" w:space="0" w:color="auto"/>
              </w:divBdr>
            </w:div>
            <w:div w:id="1344287782">
              <w:marLeft w:val="0"/>
              <w:marRight w:val="0"/>
              <w:marTop w:val="0"/>
              <w:marBottom w:val="0"/>
              <w:divBdr>
                <w:top w:val="none" w:sz="0" w:space="0" w:color="auto"/>
                <w:left w:val="none" w:sz="0" w:space="0" w:color="auto"/>
                <w:bottom w:val="none" w:sz="0" w:space="0" w:color="auto"/>
                <w:right w:val="none" w:sz="0" w:space="0" w:color="auto"/>
              </w:divBdr>
            </w:div>
          </w:divsChild>
        </w:div>
        <w:div w:id="1887905868">
          <w:marLeft w:val="0"/>
          <w:marRight w:val="0"/>
          <w:marTop w:val="0"/>
          <w:marBottom w:val="0"/>
          <w:divBdr>
            <w:top w:val="none" w:sz="0" w:space="0" w:color="auto"/>
            <w:left w:val="none" w:sz="0" w:space="0" w:color="auto"/>
            <w:bottom w:val="none" w:sz="0" w:space="0" w:color="auto"/>
            <w:right w:val="none" w:sz="0" w:space="0" w:color="auto"/>
          </w:divBdr>
          <w:divsChild>
            <w:div w:id="1118723422">
              <w:marLeft w:val="0"/>
              <w:marRight w:val="0"/>
              <w:marTop w:val="0"/>
              <w:marBottom w:val="0"/>
              <w:divBdr>
                <w:top w:val="none" w:sz="0" w:space="0" w:color="auto"/>
                <w:left w:val="none" w:sz="0" w:space="0" w:color="auto"/>
                <w:bottom w:val="none" w:sz="0" w:space="0" w:color="auto"/>
                <w:right w:val="none" w:sz="0" w:space="0" w:color="auto"/>
              </w:divBdr>
            </w:div>
          </w:divsChild>
        </w:div>
        <w:div w:id="2051222655">
          <w:marLeft w:val="0"/>
          <w:marRight w:val="0"/>
          <w:marTop w:val="0"/>
          <w:marBottom w:val="0"/>
          <w:divBdr>
            <w:top w:val="none" w:sz="0" w:space="0" w:color="auto"/>
            <w:left w:val="none" w:sz="0" w:space="0" w:color="auto"/>
            <w:bottom w:val="none" w:sz="0" w:space="0" w:color="auto"/>
            <w:right w:val="none" w:sz="0" w:space="0" w:color="auto"/>
          </w:divBdr>
          <w:divsChild>
            <w:div w:id="840239408">
              <w:marLeft w:val="0"/>
              <w:marRight w:val="0"/>
              <w:marTop w:val="0"/>
              <w:marBottom w:val="0"/>
              <w:divBdr>
                <w:top w:val="none" w:sz="0" w:space="0" w:color="auto"/>
                <w:left w:val="none" w:sz="0" w:space="0" w:color="auto"/>
                <w:bottom w:val="none" w:sz="0" w:space="0" w:color="auto"/>
                <w:right w:val="none" w:sz="0" w:space="0" w:color="auto"/>
              </w:divBdr>
            </w:div>
            <w:div w:id="1155605481">
              <w:marLeft w:val="0"/>
              <w:marRight w:val="0"/>
              <w:marTop w:val="0"/>
              <w:marBottom w:val="0"/>
              <w:divBdr>
                <w:top w:val="none" w:sz="0" w:space="0" w:color="auto"/>
                <w:left w:val="none" w:sz="0" w:space="0" w:color="auto"/>
                <w:bottom w:val="none" w:sz="0" w:space="0" w:color="auto"/>
                <w:right w:val="none" w:sz="0" w:space="0" w:color="auto"/>
              </w:divBdr>
            </w:div>
          </w:divsChild>
        </w:div>
        <w:div w:id="2147118454">
          <w:marLeft w:val="0"/>
          <w:marRight w:val="0"/>
          <w:marTop w:val="0"/>
          <w:marBottom w:val="0"/>
          <w:divBdr>
            <w:top w:val="none" w:sz="0" w:space="0" w:color="auto"/>
            <w:left w:val="none" w:sz="0" w:space="0" w:color="auto"/>
            <w:bottom w:val="none" w:sz="0" w:space="0" w:color="auto"/>
            <w:right w:val="none" w:sz="0" w:space="0" w:color="auto"/>
          </w:divBdr>
          <w:divsChild>
            <w:div w:id="139538809">
              <w:marLeft w:val="0"/>
              <w:marRight w:val="0"/>
              <w:marTop w:val="0"/>
              <w:marBottom w:val="0"/>
              <w:divBdr>
                <w:top w:val="none" w:sz="0" w:space="0" w:color="auto"/>
                <w:left w:val="none" w:sz="0" w:space="0" w:color="auto"/>
                <w:bottom w:val="none" w:sz="0" w:space="0" w:color="auto"/>
                <w:right w:val="none" w:sz="0" w:space="0" w:color="auto"/>
              </w:divBdr>
            </w:div>
            <w:div w:id="454183449">
              <w:marLeft w:val="0"/>
              <w:marRight w:val="0"/>
              <w:marTop w:val="0"/>
              <w:marBottom w:val="0"/>
              <w:divBdr>
                <w:top w:val="none" w:sz="0" w:space="0" w:color="auto"/>
                <w:left w:val="none" w:sz="0" w:space="0" w:color="auto"/>
                <w:bottom w:val="none" w:sz="0" w:space="0" w:color="auto"/>
                <w:right w:val="none" w:sz="0" w:space="0" w:color="auto"/>
              </w:divBdr>
            </w:div>
            <w:div w:id="701515945">
              <w:marLeft w:val="0"/>
              <w:marRight w:val="0"/>
              <w:marTop w:val="0"/>
              <w:marBottom w:val="0"/>
              <w:divBdr>
                <w:top w:val="none" w:sz="0" w:space="0" w:color="auto"/>
                <w:left w:val="none" w:sz="0" w:space="0" w:color="auto"/>
                <w:bottom w:val="none" w:sz="0" w:space="0" w:color="auto"/>
                <w:right w:val="none" w:sz="0" w:space="0" w:color="auto"/>
              </w:divBdr>
            </w:div>
            <w:div w:id="707031331">
              <w:marLeft w:val="0"/>
              <w:marRight w:val="0"/>
              <w:marTop w:val="0"/>
              <w:marBottom w:val="0"/>
              <w:divBdr>
                <w:top w:val="none" w:sz="0" w:space="0" w:color="auto"/>
                <w:left w:val="none" w:sz="0" w:space="0" w:color="auto"/>
                <w:bottom w:val="none" w:sz="0" w:space="0" w:color="auto"/>
                <w:right w:val="none" w:sz="0" w:space="0" w:color="auto"/>
              </w:divBdr>
            </w:div>
            <w:div w:id="924605301">
              <w:marLeft w:val="0"/>
              <w:marRight w:val="0"/>
              <w:marTop w:val="0"/>
              <w:marBottom w:val="0"/>
              <w:divBdr>
                <w:top w:val="none" w:sz="0" w:space="0" w:color="auto"/>
                <w:left w:val="none" w:sz="0" w:space="0" w:color="auto"/>
                <w:bottom w:val="none" w:sz="0" w:space="0" w:color="auto"/>
                <w:right w:val="none" w:sz="0" w:space="0" w:color="auto"/>
              </w:divBdr>
            </w:div>
            <w:div w:id="962544001">
              <w:marLeft w:val="0"/>
              <w:marRight w:val="0"/>
              <w:marTop w:val="0"/>
              <w:marBottom w:val="0"/>
              <w:divBdr>
                <w:top w:val="none" w:sz="0" w:space="0" w:color="auto"/>
                <w:left w:val="none" w:sz="0" w:space="0" w:color="auto"/>
                <w:bottom w:val="none" w:sz="0" w:space="0" w:color="auto"/>
                <w:right w:val="none" w:sz="0" w:space="0" w:color="auto"/>
              </w:divBdr>
            </w:div>
            <w:div w:id="1032341929">
              <w:marLeft w:val="0"/>
              <w:marRight w:val="0"/>
              <w:marTop w:val="0"/>
              <w:marBottom w:val="0"/>
              <w:divBdr>
                <w:top w:val="none" w:sz="0" w:space="0" w:color="auto"/>
                <w:left w:val="none" w:sz="0" w:space="0" w:color="auto"/>
                <w:bottom w:val="none" w:sz="0" w:space="0" w:color="auto"/>
                <w:right w:val="none" w:sz="0" w:space="0" w:color="auto"/>
              </w:divBdr>
            </w:div>
            <w:div w:id="1067262446">
              <w:marLeft w:val="0"/>
              <w:marRight w:val="0"/>
              <w:marTop w:val="0"/>
              <w:marBottom w:val="0"/>
              <w:divBdr>
                <w:top w:val="none" w:sz="0" w:space="0" w:color="auto"/>
                <w:left w:val="none" w:sz="0" w:space="0" w:color="auto"/>
                <w:bottom w:val="none" w:sz="0" w:space="0" w:color="auto"/>
                <w:right w:val="none" w:sz="0" w:space="0" w:color="auto"/>
              </w:divBdr>
            </w:div>
            <w:div w:id="1207327444">
              <w:marLeft w:val="0"/>
              <w:marRight w:val="0"/>
              <w:marTop w:val="0"/>
              <w:marBottom w:val="0"/>
              <w:divBdr>
                <w:top w:val="none" w:sz="0" w:space="0" w:color="auto"/>
                <w:left w:val="none" w:sz="0" w:space="0" w:color="auto"/>
                <w:bottom w:val="none" w:sz="0" w:space="0" w:color="auto"/>
                <w:right w:val="none" w:sz="0" w:space="0" w:color="auto"/>
              </w:divBdr>
            </w:div>
            <w:div w:id="1805999312">
              <w:marLeft w:val="0"/>
              <w:marRight w:val="0"/>
              <w:marTop w:val="0"/>
              <w:marBottom w:val="0"/>
              <w:divBdr>
                <w:top w:val="none" w:sz="0" w:space="0" w:color="auto"/>
                <w:left w:val="none" w:sz="0" w:space="0" w:color="auto"/>
                <w:bottom w:val="none" w:sz="0" w:space="0" w:color="auto"/>
                <w:right w:val="none" w:sz="0" w:space="0" w:color="auto"/>
              </w:divBdr>
            </w:div>
            <w:div w:id="1901358916">
              <w:marLeft w:val="0"/>
              <w:marRight w:val="0"/>
              <w:marTop w:val="0"/>
              <w:marBottom w:val="0"/>
              <w:divBdr>
                <w:top w:val="none" w:sz="0" w:space="0" w:color="auto"/>
                <w:left w:val="none" w:sz="0" w:space="0" w:color="auto"/>
                <w:bottom w:val="none" w:sz="0" w:space="0" w:color="auto"/>
                <w:right w:val="none" w:sz="0" w:space="0" w:color="auto"/>
              </w:divBdr>
            </w:div>
            <w:div w:id="1962958698">
              <w:marLeft w:val="0"/>
              <w:marRight w:val="0"/>
              <w:marTop w:val="0"/>
              <w:marBottom w:val="0"/>
              <w:divBdr>
                <w:top w:val="none" w:sz="0" w:space="0" w:color="auto"/>
                <w:left w:val="none" w:sz="0" w:space="0" w:color="auto"/>
                <w:bottom w:val="none" w:sz="0" w:space="0" w:color="auto"/>
                <w:right w:val="none" w:sz="0" w:space="0" w:color="auto"/>
              </w:divBdr>
            </w:div>
            <w:div w:id="214527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6667938">
      <w:bodyDiv w:val="1"/>
      <w:marLeft w:val="0"/>
      <w:marRight w:val="0"/>
      <w:marTop w:val="0"/>
      <w:marBottom w:val="0"/>
      <w:divBdr>
        <w:top w:val="none" w:sz="0" w:space="0" w:color="auto"/>
        <w:left w:val="none" w:sz="0" w:space="0" w:color="auto"/>
        <w:bottom w:val="none" w:sz="0" w:space="0" w:color="auto"/>
        <w:right w:val="none" w:sz="0" w:space="0" w:color="auto"/>
      </w:divBdr>
    </w:div>
    <w:div w:id="1937014598">
      <w:bodyDiv w:val="1"/>
      <w:marLeft w:val="0"/>
      <w:marRight w:val="0"/>
      <w:marTop w:val="0"/>
      <w:marBottom w:val="0"/>
      <w:divBdr>
        <w:top w:val="none" w:sz="0" w:space="0" w:color="auto"/>
        <w:left w:val="none" w:sz="0" w:space="0" w:color="auto"/>
        <w:bottom w:val="none" w:sz="0" w:space="0" w:color="auto"/>
        <w:right w:val="none" w:sz="0" w:space="0" w:color="auto"/>
      </w:divBdr>
    </w:div>
    <w:div w:id="1968274636">
      <w:bodyDiv w:val="1"/>
      <w:marLeft w:val="0"/>
      <w:marRight w:val="0"/>
      <w:marTop w:val="0"/>
      <w:marBottom w:val="0"/>
      <w:divBdr>
        <w:top w:val="none" w:sz="0" w:space="0" w:color="auto"/>
        <w:left w:val="none" w:sz="0" w:space="0" w:color="auto"/>
        <w:bottom w:val="none" w:sz="0" w:space="0" w:color="auto"/>
        <w:right w:val="none" w:sz="0" w:space="0" w:color="auto"/>
      </w:divBdr>
    </w:div>
    <w:div w:id="1972125354">
      <w:bodyDiv w:val="1"/>
      <w:marLeft w:val="0"/>
      <w:marRight w:val="0"/>
      <w:marTop w:val="0"/>
      <w:marBottom w:val="0"/>
      <w:divBdr>
        <w:top w:val="none" w:sz="0" w:space="0" w:color="auto"/>
        <w:left w:val="none" w:sz="0" w:space="0" w:color="auto"/>
        <w:bottom w:val="none" w:sz="0" w:space="0" w:color="auto"/>
        <w:right w:val="none" w:sz="0" w:space="0" w:color="auto"/>
      </w:divBdr>
    </w:div>
    <w:div w:id="2013296843">
      <w:bodyDiv w:val="1"/>
      <w:marLeft w:val="0"/>
      <w:marRight w:val="0"/>
      <w:marTop w:val="0"/>
      <w:marBottom w:val="0"/>
      <w:divBdr>
        <w:top w:val="none" w:sz="0" w:space="0" w:color="auto"/>
        <w:left w:val="none" w:sz="0" w:space="0" w:color="auto"/>
        <w:bottom w:val="none" w:sz="0" w:space="0" w:color="auto"/>
        <w:right w:val="none" w:sz="0" w:space="0" w:color="auto"/>
      </w:divBdr>
    </w:div>
    <w:div w:id="2034303612">
      <w:bodyDiv w:val="1"/>
      <w:marLeft w:val="0"/>
      <w:marRight w:val="0"/>
      <w:marTop w:val="0"/>
      <w:marBottom w:val="0"/>
      <w:divBdr>
        <w:top w:val="none" w:sz="0" w:space="0" w:color="auto"/>
        <w:left w:val="none" w:sz="0" w:space="0" w:color="auto"/>
        <w:bottom w:val="none" w:sz="0" w:space="0" w:color="auto"/>
        <w:right w:val="none" w:sz="0" w:space="0" w:color="auto"/>
      </w:divBdr>
    </w:div>
    <w:div w:id="2076782155">
      <w:bodyDiv w:val="1"/>
      <w:marLeft w:val="0"/>
      <w:marRight w:val="0"/>
      <w:marTop w:val="0"/>
      <w:marBottom w:val="0"/>
      <w:divBdr>
        <w:top w:val="none" w:sz="0" w:space="0" w:color="auto"/>
        <w:left w:val="none" w:sz="0" w:space="0" w:color="auto"/>
        <w:bottom w:val="none" w:sz="0" w:space="0" w:color="auto"/>
        <w:right w:val="none" w:sz="0" w:space="0" w:color="auto"/>
      </w:divBdr>
      <w:divsChild>
        <w:div w:id="1351838217">
          <w:marLeft w:val="0"/>
          <w:marRight w:val="0"/>
          <w:marTop w:val="0"/>
          <w:marBottom w:val="0"/>
          <w:divBdr>
            <w:top w:val="none" w:sz="0" w:space="0" w:color="auto"/>
            <w:left w:val="none" w:sz="0" w:space="0" w:color="auto"/>
            <w:bottom w:val="none" w:sz="0" w:space="0" w:color="auto"/>
            <w:right w:val="none" w:sz="0" w:space="0" w:color="auto"/>
          </w:divBdr>
        </w:div>
      </w:divsChild>
    </w:div>
    <w:div w:id="2118286140">
      <w:bodyDiv w:val="1"/>
      <w:marLeft w:val="0"/>
      <w:marRight w:val="0"/>
      <w:marTop w:val="0"/>
      <w:marBottom w:val="0"/>
      <w:divBdr>
        <w:top w:val="none" w:sz="0" w:space="0" w:color="auto"/>
        <w:left w:val="none" w:sz="0" w:space="0" w:color="auto"/>
        <w:bottom w:val="none" w:sz="0" w:space="0" w:color="auto"/>
        <w:right w:val="none" w:sz="0" w:space="0" w:color="auto"/>
      </w:divBdr>
    </w:div>
    <w:div w:id="211832925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footer" Target="footer6.xml"/><Relationship Id="rId42" Type="http://schemas.openxmlformats.org/officeDocument/2006/relationships/image" Target="media/image15.jpeg"/><Relationship Id="rId47" Type="http://schemas.openxmlformats.org/officeDocument/2006/relationships/image" Target="media/image19.jpeg"/><Relationship Id="rId63" Type="http://schemas.openxmlformats.org/officeDocument/2006/relationships/footer" Target="footer11.xml"/><Relationship Id="rId68" Type="http://schemas.openxmlformats.org/officeDocument/2006/relationships/hyperlink" Target="https://www.google.com/search?sca_esv=566920415&amp;rlz=1C1GCEA_enRO1076RO1076&amp;sxsrf=AM9HkKltQc75VWKDW4WFQRBG9uTgPGJjAw:1695232200808&amp;q=Miliaria+calandra&amp;spell=1&amp;sa=X&amp;ved=2ahUKEwj_64-J4LmBAxWHRfEDHbMcA9QQkeECKAB6BAgJEAE" TargetMode="External"/><Relationship Id="rId84" Type="http://schemas.openxmlformats.org/officeDocument/2006/relationships/header" Target="header16.xml"/><Relationship Id="rId16" Type="http://schemas.openxmlformats.org/officeDocument/2006/relationships/header" Target="header2.xml"/><Relationship Id="rId11" Type="http://schemas.openxmlformats.org/officeDocument/2006/relationships/footnotes" Target="footnotes.xml"/><Relationship Id="rId32" Type="http://schemas.openxmlformats.org/officeDocument/2006/relationships/image" Target="media/image7.emf"/><Relationship Id="rId37" Type="http://schemas.openxmlformats.org/officeDocument/2006/relationships/header" Target="header8.xml"/><Relationship Id="rId53" Type="http://schemas.openxmlformats.org/officeDocument/2006/relationships/image" Target="media/image25.jpeg"/><Relationship Id="rId58" Type="http://schemas.openxmlformats.org/officeDocument/2006/relationships/image" Target="media/image29.png"/><Relationship Id="rId74" Type="http://schemas.openxmlformats.org/officeDocument/2006/relationships/header" Target="header15.xml"/><Relationship Id="rId79" Type="http://schemas.openxmlformats.org/officeDocument/2006/relationships/image" Target="media/image36.emf"/><Relationship Id="rId5" Type="http://schemas.openxmlformats.org/officeDocument/2006/relationships/customXml" Target="../customXml/item5.xml"/><Relationship Id="rId19" Type="http://schemas.openxmlformats.org/officeDocument/2006/relationships/footer" Target="footer4.xml"/><Relationship Id="rId14" Type="http://schemas.openxmlformats.org/officeDocument/2006/relationships/footer" Target="footer1.xml"/><Relationship Id="rId22" Type="http://schemas.openxmlformats.org/officeDocument/2006/relationships/header" Target="header4.xml"/><Relationship Id="rId27" Type="http://schemas.openxmlformats.org/officeDocument/2006/relationships/footer" Target="footer10.xml"/><Relationship Id="rId30" Type="http://schemas.openxmlformats.org/officeDocument/2006/relationships/image" Target="media/image5.emf"/><Relationship Id="rId35" Type="http://schemas.openxmlformats.org/officeDocument/2006/relationships/image" Target="media/image9.emf"/><Relationship Id="rId43" Type="http://schemas.openxmlformats.org/officeDocument/2006/relationships/header" Target="header9.xml"/><Relationship Id="rId48" Type="http://schemas.openxmlformats.org/officeDocument/2006/relationships/image" Target="media/image20.jpeg"/><Relationship Id="rId56" Type="http://schemas.openxmlformats.org/officeDocument/2006/relationships/image" Target="media/image27.jpeg"/><Relationship Id="rId64" Type="http://schemas.openxmlformats.org/officeDocument/2006/relationships/footer" Target="footer12.xml"/><Relationship Id="rId69" Type="http://schemas.openxmlformats.org/officeDocument/2006/relationships/hyperlink" Target="https://www.google.com/search?sca_esv=566920415&amp;rlz=1C1GCEA_enRO1076RO1076&amp;sxsrf=AM9HkKltQc75VWKDW4WFQRBG9uTgPGJjAw:1695232200808&amp;q=Miliaria+calandra&amp;spell=1&amp;sa=X&amp;ved=2ahUKEwj_64-J4LmBAxWHRfEDHbMcA9QQkeECKAB6BAgJEAE" TargetMode="External"/><Relationship Id="rId77" Type="http://schemas.openxmlformats.org/officeDocument/2006/relationships/hyperlink" Target="https://ramboll.com/" TargetMode="External"/><Relationship Id="rId8" Type="http://schemas.openxmlformats.org/officeDocument/2006/relationships/styles" Target="styles.xml"/><Relationship Id="rId51" Type="http://schemas.openxmlformats.org/officeDocument/2006/relationships/image" Target="media/image23.jpeg"/><Relationship Id="rId72" Type="http://schemas.openxmlformats.org/officeDocument/2006/relationships/image" Target="media/image32.jpeg"/><Relationship Id="rId80" Type="http://schemas.openxmlformats.org/officeDocument/2006/relationships/image" Target="media/image37.emf"/><Relationship Id="rId85" Type="http://schemas.openxmlformats.org/officeDocument/2006/relationships/fontTable" Target="fontTable.xml"/><Relationship Id="rId3" Type="http://schemas.openxmlformats.org/officeDocument/2006/relationships/customXml" Target="../customXml/item3.xml"/><Relationship Id="rId12" Type="http://schemas.openxmlformats.org/officeDocument/2006/relationships/endnotes" Target="endnotes.xml"/><Relationship Id="rId17" Type="http://schemas.openxmlformats.org/officeDocument/2006/relationships/footer" Target="footer3.xml"/><Relationship Id="rId25" Type="http://schemas.openxmlformats.org/officeDocument/2006/relationships/footer" Target="footer9.xml"/><Relationship Id="rId33" Type="http://schemas.openxmlformats.org/officeDocument/2006/relationships/header" Target="header7.xml"/><Relationship Id="rId38" Type="http://schemas.openxmlformats.org/officeDocument/2006/relationships/image" Target="media/image11.jpeg"/><Relationship Id="rId46" Type="http://schemas.openxmlformats.org/officeDocument/2006/relationships/image" Target="media/image18.jpeg"/><Relationship Id="rId59" Type="http://schemas.openxmlformats.org/officeDocument/2006/relationships/image" Target="media/image30.png"/><Relationship Id="rId67" Type="http://schemas.openxmlformats.org/officeDocument/2006/relationships/hyperlink" Target="https://www.google.com/search?sca_esv=566920415&amp;rlz=1C1GCEA_enRO1076RO1076&amp;sxsrf=AM9HkKltQc75VWKDW4WFQRBG9uTgPGJjAw:1695232200808&amp;q=Miliaria+calandra&amp;spell=1&amp;sa=X&amp;ved=2ahUKEwj_64-J4LmBAxWHRfEDHbMcA9QQkeECKAB6BAgJEAE" TargetMode="External"/><Relationship Id="rId20" Type="http://schemas.openxmlformats.org/officeDocument/2006/relationships/footer" Target="footer5.xml"/><Relationship Id="rId41" Type="http://schemas.openxmlformats.org/officeDocument/2006/relationships/image" Target="media/image14.jpeg"/><Relationship Id="rId54" Type="http://schemas.openxmlformats.org/officeDocument/2006/relationships/image" Target="media/image26.jpeg"/><Relationship Id="rId62" Type="http://schemas.openxmlformats.org/officeDocument/2006/relationships/header" Target="header12.xml"/><Relationship Id="rId70" Type="http://schemas.openxmlformats.org/officeDocument/2006/relationships/hyperlink" Target="https://www.google.com/search?sca_esv=566920415&amp;rlz=1C1GCEA_enRO1076RO1076&amp;sxsrf=AM9HkKltQc75VWKDW4WFQRBG9uTgPGJjAw:1695232200808&amp;q=Miliaria+calandra&amp;spell=1&amp;sa=X&amp;ved=2ahUKEwj_64-J4LmBAxWHRfEDHbMcA9QQkeECKAB6BAgJEAE" TargetMode="External"/><Relationship Id="rId75" Type="http://schemas.openxmlformats.org/officeDocument/2006/relationships/image" Target="media/image34.emf"/><Relationship Id="rId83" Type="http://schemas.openxmlformats.org/officeDocument/2006/relationships/image" Target="media/image2.emf"/><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footer" Target="footer2.xml"/><Relationship Id="rId23" Type="http://schemas.openxmlformats.org/officeDocument/2006/relationships/footer" Target="footer7.xml"/><Relationship Id="rId28" Type="http://schemas.openxmlformats.org/officeDocument/2006/relationships/image" Target="media/image4.jpeg"/><Relationship Id="rId36" Type="http://schemas.openxmlformats.org/officeDocument/2006/relationships/image" Target="media/image10.jpeg"/><Relationship Id="rId49" Type="http://schemas.openxmlformats.org/officeDocument/2006/relationships/image" Target="media/image21.jpeg"/><Relationship Id="rId57" Type="http://schemas.openxmlformats.org/officeDocument/2006/relationships/image" Target="media/image28.png"/><Relationship Id="rId10" Type="http://schemas.openxmlformats.org/officeDocument/2006/relationships/webSettings" Target="webSettings.xml"/><Relationship Id="rId31" Type="http://schemas.openxmlformats.org/officeDocument/2006/relationships/image" Target="media/image6.emf"/><Relationship Id="rId44" Type="http://schemas.openxmlformats.org/officeDocument/2006/relationships/image" Target="media/image16.jpeg"/><Relationship Id="rId52" Type="http://schemas.openxmlformats.org/officeDocument/2006/relationships/image" Target="media/image24.jpeg"/><Relationship Id="rId60" Type="http://schemas.openxmlformats.org/officeDocument/2006/relationships/image" Target="media/image31.png"/><Relationship Id="rId65" Type="http://schemas.openxmlformats.org/officeDocument/2006/relationships/header" Target="header13.xml"/><Relationship Id="rId73" Type="http://schemas.openxmlformats.org/officeDocument/2006/relationships/image" Target="media/image33.jpeg"/><Relationship Id="rId78" Type="http://schemas.openxmlformats.org/officeDocument/2006/relationships/image" Target="media/image35.png"/><Relationship Id="rId81" Type="http://schemas.openxmlformats.org/officeDocument/2006/relationships/hyperlink" Target="https://ramboll.com/" TargetMode="External"/><Relationship Id="rId86" Type="http://schemas.openxmlformats.org/officeDocument/2006/relationships/glossaryDocument" Target="glossary/document.xml"/><Relationship Id="rId4" Type="http://schemas.openxmlformats.org/officeDocument/2006/relationships/customXml" Target="../customXml/item4.xml"/><Relationship Id="rId9" Type="http://schemas.openxmlformats.org/officeDocument/2006/relationships/settings" Target="settings.xml"/><Relationship Id="rId13" Type="http://schemas.openxmlformats.org/officeDocument/2006/relationships/header" Target="header1.xml"/><Relationship Id="rId18" Type="http://schemas.openxmlformats.org/officeDocument/2006/relationships/header" Target="header3.xml"/><Relationship Id="rId39" Type="http://schemas.openxmlformats.org/officeDocument/2006/relationships/image" Target="media/image12.jpeg"/><Relationship Id="rId34" Type="http://schemas.openxmlformats.org/officeDocument/2006/relationships/image" Target="media/image8.jpeg"/><Relationship Id="rId50" Type="http://schemas.openxmlformats.org/officeDocument/2006/relationships/image" Target="media/image22.jpeg"/><Relationship Id="rId55" Type="http://schemas.openxmlformats.org/officeDocument/2006/relationships/header" Target="header10.xml"/><Relationship Id="rId76" Type="http://schemas.openxmlformats.org/officeDocument/2006/relationships/hyperlink" Target="https://ramboll.com/" TargetMode="External"/><Relationship Id="rId7" Type="http://schemas.openxmlformats.org/officeDocument/2006/relationships/numbering" Target="numbering.xml"/><Relationship Id="rId71" Type="http://schemas.openxmlformats.org/officeDocument/2006/relationships/header" Target="header14.xml"/><Relationship Id="rId2" Type="http://schemas.openxmlformats.org/officeDocument/2006/relationships/customXml" Target="../customXml/item2.xml"/><Relationship Id="rId29" Type="http://schemas.openxmlformats.org/officeDocument/2006/relationships/header" Target="header6.xml"/><Relationship Id="rId24" Type="http://schemas.openxmlformats.org/officeDocument/2006/relationships/footer" Target="footer8.xml"/><Relationship Id="rId40" Type="http://schemas.openxmlformats.org/officeDocument/2006/relationships/image" Target="media/image13.jpeg"/><Relationship Id="rId45" Type="http://schemas.openxmlformats.org/officeDocument/2006/relationships/image" Target="media/image17.jpeg"/><Relationship Id="rId66" Type="http://schemas.openxmlformats.org/officeDocument/2006/relationships/footer" Target="footer13.xml"/><Relationship Id="rId87" Type="http://schemas.openxmlformats.org/officeDocument/2006/relationships/theme" Target="theme/theme1.xml"/><Relationship Id="rId61" Type="http://schemas.openxmlformats.org/officeDocument/2006/relationships/header" Target="header11.xml"/><Relationship Id="rId82" Type="http://schemas.openxmlformats.org/officeDocument/2006/relationships/hyperlink" Target="https://ramboll.com/" TargetMode="External"/></Relationships>
</file>

<file path=word/_rels/footer2.xml.rels><?xml version="1.0" encoding="UTF-8" standalone="yes"?>
<Relationships xmlns="http://schemas.openxmlformats.org/package/2006/relationships"><Relationship Id="rId1" Type="http://schemas.openxmlformats.org/officeDocument/2006/relationships/image" Target="media/image2.em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10.xml.rels><?xml version="1.0" encoding="UTF-8" standalone="yes"?>
<Relationships xmlns="http://schemas.openxmlformats.org/package/2006/relationships"><Relationship Id="rId1" Type="http://schemas.openxmlformats.org/officeDocument/2006/relationships/image" Target="media/image3.png"/></Relationships>
</file>

<file path=word/_rels/header12.xml.rels><?xml version="1.0" encoding="UTF-8" standalone="yes"?>
<Relationships xmlns="http://schemas.openxmlformats.org/package/2006/relationships"><Relationship Id="rId1" Type="http://schemas.openxmlformats.org/officeDocument/2006/relationships/image" Target="media/image3.png"/></Relationships>
</file>

<file path=word/_rels/header14.xml.rels><?xml version="1.0" encoding="UTF-8" standalone="yes"?>
<Relationships xmlns="http://schemas.openxmlformats.org/package/2006/relationships"><Relationship Id="rId1" Type="http://schemas.openxmlformats.org/officeDocument/2006/relationships/image" Target="media/image3.png"/></Relationships>
</file>

<file path=word/_rels/header15.xml.rels><?xml version="1.0" encoding="UTF-8" standalone="yes"?>
<Relationships xmlns="http://schemas.openxmlformats.org/package/2006/relationships"><Relationship Id="rId1" Type="http://schemas.openxmlformats.org/officeDocument/2006/relationships/image" Target="media/image3.png"/></Relationships>
</file>

<file path=word/_rels/header16.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header4.xml.rels><?xml version="1.0" encoding="UTF-8" standalone="yes"?>
<Relationships xmlns="http://schemas.openxmlformats.org/package/2006/relationships"><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3.png"/></Relationships>
</file>

<file path=word/_rels/header6.xml.rels><?xml version="1.0" encoding="UTF-8" standalone="yes"?>
<Relationships xmlns="http://schemas.openxmlformats.org/package/2006/relationships"><Relationship Id="rId1" Type="http://schemas.openxmlformats.org/officeDocument/2006/relationships/image" Target="media/image3.png"/></Relationships>
</file>

<file path=word/_rels/header7.xml.rels><?xml version="1.0" encoding="UTF-8" standalone="yes"?>
<Relationships xmlns="http://schemas.openxmlformats.org/package/2006/relationships"><Relationship Id="rId1" Type="http://schemas.openxmlformats.org/officeDocument/2006/relationships/image" Target="media/image3.png"/></Relationships>
</file>

<file path=word/_rels/header8.xml.rels><?xml version="1.0" encoding="UTF-8" standalone="yes"?>
<Relationships xmlns="http://schemas.openxmlformats.org/package/2006/relationships"><Relationship Id="rId1" Type="http://schemas.openxmlformats.org/officeDocument/2006/relationships/image" Target="media/image3.png"/></Relationships>
</file>

<file path=word/_rels/header9.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gmusat\AppData\Local\Temp\Templafy\WordVsto\Cover%20and%20Content,%20narrow%20text.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11241CC0556E4C66A77531E295694CFB"/>
        <w:category>
          <w:name w:val="General"/>
          <w:gallery w:val="placeholder"/>
        </w:category>
        <w:types>
          <w:type w:val="bbPlcHdr"/>
        </w:types>
        <w:behaviors>
          <w:behavior w:val="content"/>
        </w:behaviors>
        <w:guid w:val="{61E158CE-0275-45E1-959E-41A98F23C284}"/>
      </w:docPartPr>
      <w:docPartBody>
        <w:p w:rsidR="003E12C5" w:rsidRDefault="008477D0" w:rsidP="008477D0">
          <w:pPr>
            <w:pStyle w:val="11241CC0556E4C66A77531E295694CFB"/>
          </w:pPr>
          <w:bookmarkStart w:id="0" w:name="LAN_FrontpageTitle_1"/>
          <w:bookmarkStart w:id="1" w:name="LAN_FrontpageSubtitle_1"/>
          <w:bookmarkStart w:id="2" w:name="LAN_FrontpageTitle_1"/>
          <w:bookmarkStart w:id="3" w:name="LAN_FrontpageSubtitle_1"/>
          <w:bookmarkEnd w:id="0"/>
          <w:bookmarkEnd w:id="1"/>
          <w:bookmarkEnd w:id="2"/>
          <w:bookmarkEnd w:id="3"/>
          <w:r>
            <w:t>[Text]</w:t>
          </w:r>
        </w:p>
      </w:docPartBody>
    </w:docPart>
    <w:docPart>
      <w:docPartPr>
        <w:name w:val="40FED34CBAD0450591F8A83C91F9AF53"/>
        <w:category>
          <w:name w:val="General"/>
          <w:gallery w:val="placeholder"/>
        </w:category>
        <w:types>
          <w:type w:val="bbPlcHdr"/>
        </w:types>
        <w:behaviors>
          <w:behavior w:val="content"/>
        </w:behaviors>
        <w:guid w:val="{D9FFDD7F-4945-4F30-81EE-F4DE7BCDB3CA}"/>
      </w:docPartPr>
      <w:docPartBody>
        <w:p w:rsidR="003E12C5" w:rsidRDefault="008477D0" w:rsidP="008477D0">
          <w:pPr>
            <w:pStyle w:val="40FED34CBAD0450591F8A83C91F9AF53"/>
          </w:pPr>
          <w:r>
            <w:rPr>
              <w:rStyle w:val="PlaceholderText"/>
            </w:rPr>
            <w:t>Click or tap here to enter text.</w:t>
          </w:r>
        </w:p>
      </w:docPartBody>
    </w:docPart>
    <w:docPart>
      <w:docPartPr>
        <w:name w:val="C368691253724AFABF63F722300FA413"/>
        <w:category>
          <w:name w:val="General"/>
          <w:gallery w:val="placeholder"/>
        </w:category>
        <w:types>
          <w:type w:val="bbPlcHdr"/>
        </w:types>
        <w:behaviors>
          <w:behavior w:val="content"/>
        </w:behaviors>
        <w:guid w:val="{773A12D8-D54B-47C9-80E6-E9636A7AC1B0}"/>
      </w:docPartPr>
      <w:docPartBody>
        <w:p w:rsidR="003E12C5" w:rsidRDefault="008477D0" w:rsidP="008477D0">
          <w:pPr>
            <w:pStyle w:val="C368691253724AFABF63F722300FA413"/>
          </w:pPr>
          <w:r>
            <w:t>dd/mm/yyyy</w:t>
          </w:r>
        </w:p>
      </w:docPartBody>
    </w:docPart>
    <w:docPart>
      <w:docPartPr>
        <w:name w:val="2CEA6F4EFD7741E792661B386C194159"/>
        <w:category>
          <w:name w:val="General"/>
          <w:gallery w:val="placeholder"/>
        </w:category>
        <w:types>
          <w:type w:val="bbPlcHdr"/>
        </w:types>
        <w:behaviors>
          <w:behavior w:val="content"/>
        </w:behaviors>
        <w:guid w:val="{527F4776-6658-4FAC-8580-7FCF46F7C24C}"/>
      </w:docPartPr>
      <w:docPartBody>
        <w:p w:rsidR="003E12C5" w:rsidRDefault="008477D0" w:rsidP="008477D0">
          <w:pPr>
            <w:pStyle w:val="2CEA6F4EFD7741E792661B386C194159"/>
          </w:pPr>
          <w:r>
            <w:rPr>
              <w:rStyle w:val="PlaceholderText"/>
            </w:rPr>
            <w:t>Prepared by</w:t>
          </w:r>
        </w:p>
      </w:docPartBody>
    </w:docPart>
    <w:docPart>
      <w:docPartPr>
        <w:name w:val="47C1CD6FDC2E48BE89AA276A90389A4C"/>
        <w:category>
          <w:name w:val="General"/>
          <w:gallery w:val="placeholder"/>
        </w:category>
        <w:types>
          <w:type w:val="bbPlcHdr"/>
        </w:types>
        <w:behaviors>
          <w:behavior w:val="content"/>
        </w:behaviors>
        <w:guid w:val="{E745D86D-F848-4F0E-AB6B-2C6041B32BA1}"/>
      </w:docPartPr>
      <w:docPartBody>
        <w:p w:rsidR="003E12C5" w:rsidRDefault="008477D0" w:rsidP="008477D0">
          <w:pPr>
            <w:pStyle w:val="47C1CD6FDC2E48BE89AA276A90389A4C"/>
          </w:pPr>
          <w:r>
            <w:rPr>
              <w:rStyle w:val="PlaceholderText"/>
            </w:rPr>
            <w:t>Checked by</w:t>
          </w:r>
        </w:p>
      </w:docPartBody>
    </w:docPart>
    <w:docPart>
      <w:docPartPr>
        <w:name w:val="00BC6277F7014D64B213DBC3C04B9748"/>
        <w:category>
          <w:name w:val="General"/>
          <w:gallery w:val="placeholder"/>
        </w:category>
        <w:types>
          <w:type w:val="bbPlcHdr"/>
        </w:types>
        <w:behaviors>
          <w:behavior w:val="content"/>
        </w:behaviors>
        <w:guid w:val="{6D22FE52-F1BB-47EB-84CE-0C3500B38313}"/>
      </w:docPartPr>
      <w:docPartBody>
        <w:p w:rsidR="003E12C5" w:rsidRDefault="008477D0" w:rsidP="008477D0">
          <w:pPr>
            <w:pStyle w:val="00BC6277F7014D64B213DBC3C04B9748"/>
          </w:pPr>
          <w:r>
            <w:rPr>
              <w:rStyle w:val="PlaceholderText"/>
            </w:rPr>
            <w:t>Approved by</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Comic Sans MS">
    <w:panose1 w:val="030F0702030302020204"/>
    <w:charset w:val="00"/>
    <w:family w:val="script"/>
    <w:pitch w:val="variable"/>
    <w:sig w:usb0="000006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Microsoft Sans Serif">
    <w:panose1 w:val="020B0604020202020204"/>
    <w:charset w:val="00"/>
    <w:family w:val="swiss"/>
    <w:pitch w:val="variable"/>
    <w:sig w:usb0="E5002EFF" w:usb1="C000605B" w:usb2="00000029" w:usb3="00000000" w:csb0="000101FF" w:csb1="00000000"/>
  </w:font>
  <w:font w:name="Franklin Gothic Medium Cond">
    <w:panose1 w:val="020B0606030402020204"/>
    <w:charset w:val="00"/>
    <w:family w:val="swiss"/>
    <w:pitch w:val="variable"/>
    <w:sig w:usb0="00000287" w:usb1="00000000" w:usb2="00000000" w:usb3="00000000" w:csb0="0000009F" w:csb1="00000000"/>
  </w:font>
  <w:font w:name="Corbel">
    <w:panose1 w:val="020B0503020204020204"/>
    <w:charset w:val="00"/>
    <w:family w:val="swiss"/>
    <w:pitch w:val="variable"/>
    <w:sig w:usb0="A00002EF" w:usb1="4000A44B" w:usb2="00000000" w:usb3="00000000" w:csb0="0000019F" w:csb1="00000000"/>
  </w:font>
  <w:font w:name="Arial Unicode MS">
    <w:panose1 w:val="020B0604020202020204"/>
    <w:charset w:val="80"/>
    <w:family w:val="swiss"/>
    <w:pitch w:val="variable"/>
    <w:sig w:usb0="F7FFAEFF" w:usb1="F9DFFFFF" w:usb2="0000007F" w:usb3="00000000" w:csb0="003F01FF" w:csb1="00000000"/>
  </w:font>
  <w:font w:name="Times">
    <w:panose1 w:val="02020603050405020304"/>
    <w:charset w:val="00"/>
    <w:family w:val="roman"/>
    <w:pitch w:val="variable"/>
    <w:sig w:usb0="E0002EFF" w:usb1="C000785B" w:usb2="00000009" w:usb3="00000000" w:csb0="000001FF" w:csb1="00000000"/>
  </w:font>
  <w:font w:name="Bauhaus-Light-R">
    <w:altName w:val="Arial"/>
    <w:panose1 w:val="00000000000000000000"/>
    <w:charset w:val="00"/>
    <w:family w:val="swiss"/>
    <w:notTrueType/>
    <w:pitch w:val="default"/>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Theinhardt Regular">
    <w:altName w:val="Calibri"/>
    <w:panose1 w:val="00000000000000000000"/>
    <w:charset w:val="00"/>
    <w:family w:val="swiss"/>
    <w:notTrueType/>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8000012" w:usb3="00000000" w:csb0="0002009F"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Garamond">
    <w:altName w:val="Garamond"/>
    <w:panose1 w:val="02020404030301010803"/>
    <w:charset w:val="00"/>
    <w:family w:val="roman"/>
    <w:pitch w:val="variable"/>
    <w:sig w:usb0="00000287" w:usb1="00000000" w:usb2="00000000" w:usb3="00000000" w:csb0="0000009F" w:csb1="00000000"/>
  </w:font>
  <w:font w:name="ZWAdobeF">
    <w:altName w:val="Calibri"/>
    <w:charset w:val="00"/>
    <w:family w:val="auto"/>
    <w:pitch w:val="variable"/>
    <w:sig w:usb0="20002A87" w:usb1="00000000"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hyphenationZone w:val="425"/>
  <w:characterSpacingControl w:val="doNotCompress"/>
  <w:compat>
    <w:useFELayout/>
    <w:compatSetting w:name="compatibilityMode" w:uri="http://schemas.microsoft.com/office/word" w:val="12"/>
    <w:compatSetting w:name="useWord2013TrackBottomHyphenation" w:uri="http://schemas.microsoft.com/office/word" w:val="1"/>
  </w:compat>
  <w:rsids>
    <w:rsidRoot w:val="0006349E"/>
    <w:rsid w:val="000112FA"/>
    <w:rsid w:val="000362C0"/>
    <w:rsid w:val="00050E2E"/>
    <w:rsid w:val="00060234"/>
    <w:rsid w:val="0006349E"/>
    <w:rsid w:val="00071E2D"/>
    <w:rsid w:val="000C60C8"/>
    <w:rsid w:val="000D1479"/>
    <w:rsid w:val="000E651A"/>
    <w:rsid w:val="000F11FE"/>
    <w:rsid w:val="0010564C"/>
    <w:rsid w:val="00115C6A"/>
    <w:rsid w:val="001226A9"/>
    <w:rsid w:val="00122C2B"/>
    <w:rsid w:val="001578C8"/>
    <w:rsid w:val="0017067F"/>
    <w:rsid w:val="00195721"/>
    <w:rsid w:val="00196FB2"/>
    <w:rsid w:val="001C239F"/>
    <w:rsid w:val="001D0F78"/>
    <w:rsid w:val="001D7EF9"/>
    <w:rsid w:val="002121E3"/>
    <w:rsid w:val="002243C2"/>
    <w:rsid w:val="002407D2"/>
    <w:rsid w:val="00243570"/>
    <w:rsid w:val="002551E2"/>
    <w:rsid w:val="00255AB4"/>
    <w:rsid w:val="00273577"/>
    <w:rsid w:val="00285A6A"/>
    <w:rsid w:val="002A0FF7"/>
    <w:rsid w:val="002A7305"/>
    <w:rsid w:val="002C0F09"/>
    <w:rsid w:val="00312460"/>
    <w:rsid w:val="0031556D"/>
    <w:rsid w:val="00320911"/>
    <w:rsid w:val="003331D7"/>
    <w:rsid w:val="00350CB8"/>
    <w:rsid w:val="00360E3D"/>
    <w:rsid w:val="00366B52"/>
    <w:rsid w:val="00380742"/>
    <w:rsid w:val="003846D8"/>
    <w:rsid w:val="003A5604"/>
    <w:rsid w:val="003A5CAA"/>
    <w:rsid w:val="003B5999"/>
    <w:rsid w:val="003B5A21"/>
    <w:rsid w:val="003D47DB"/>
    <w:rsid w:val="003D6BA4"/>
    <w:rsid w:val="003E12C5"/>
    <w:rsid w:val="003F4C1D"/>
    <w:rsid w:val="004304EE"/>
    <w:rsid w:val="00433D78"/>
    <w:rsid w:val="004572AD"/>
    <w:rsid w:val="00461573"/>
    <w:rsid w:val="00462AC3"/>
    <w:rsid w:val="00466771"/>
    <w:rsid w:val="00474C77"/>
    <w:rsid w:val="00484A21"/>
    <w:rsid w:val="00485F5F"/>
    <w:rsid w:val="00490EED"/>
    <w:rsid w:val="004A4DE8"/>
    <w:rsid w:val="004B74C6"/>
    <w:rsid w:val="004C12F9"/>
    <w:rsid w:val="004F6927"/>
    <w:rsid w:val="00511998"/>
    <w:rsid w:val="005200C5"/>
    <w:rsid w:val="005247A5"/>
    <w:rsid w:val="00526233"/>
    <w:rsid w:val="00533EFF"/>
    <w:rsid w:val="005361D7"/>
    <w:rsid w:val="005401E8"/>
    <w:rsid w:val="00550B0C"/>
    <w:rsid w:val="00563CA7"/>
    <w:rsid w:val="00563D1D"/>
    <w:rsid w:val="005646F4"/>
    <w:rsid w:val="00581868"/>
    <w:rsid w:val="00584FF7"/>
    <w:rsid w:val="005909B9"/>
    <w:rsid w:val="0059313F"/>
    <w:rsid w:val="005B06C6"/>
    <w:rsid w:val="005B1E3F"/>
    <w:rsid w:val="005C4541"/>
    <w:rsid w:val="005C632E"/>
    <w:rsid w:val="005D42AE"/>
    <w:rsid w:val="005D5882"/>
    <w:rsid w:val="005E1A3B"/>
    <w:rsid w:val="005E250D"/>
    <w:rsid w:val="005E2787"/>
    <w:rsid w:val="005E4BAA"/>
    <w:rsid w:val="006133D6"/>
    <w:rsid w:val="00622BC7"/>
    <w:rsid w:val="006272BC"/>
    <w:rsid w:val="00631E0B"/>
    <w:rsid w:val="00637D29"/>
    <w:rsid w:val="00652EB3"/>
    <w:rsid w:val="00681330"/>
    <w:rsid w:val="006A6A64"/>
    <w:rsid w:val="006B22ED"/>
    <w:rsid w:val="006D219A"/>
    <w:rsid w:val="006E3404"/>
    <w:rsid w:val="006F7EF2"/>
    <w:rsid w:val="007032C4"/>
    <w:rsid w:val="00706B39"/>
    <w:rsid w:val="007140A2"/>
    <w:rsid w:val="00716E84"/>
    <w:rsid w:val="00737475"/>
    <w:rsid w:val="0074205A"/>
    <w:rsid w:val="007475CF"/>
    <w:rsid w:val="007534D3"/>
    <w:rsid w:val="00766B32"/>
    <w:rsid w:val="0077644E"/>
    <w:rsid w:val="007A6338"/>
    <w:rsid w:val="007A7DE4"/>
    <w:rsid w:val="007C5897"/>
    <w:rsid w:val="007E6F9A"/>
    <w:rsid w:val="007F1832"/>
    <w:rsid w:val="008177E2"/>
    <w:rsid w:val="00843516"/>
    <w:rsid w:val="00846D00"/>
    <w:rsid w:val="008477D0"/>
    <w:rsid w:val="008577CA"/>
    <w:rsid w:val="00882499"/>
    <w:rsid w:val="00886125"/>
    <w:rsid w:val="00893E7E"/>
    <w:rsid w:val="008A11E8"/>
    <w:rsid w:val="008A5B75"/>
    <w:rsid w:val="008B567E"/>
    <w:rsid w:val="008F65B0"/>
    <w:rsid w:val="0090112A"/>
    <w:rsid w:val="009122F2"/>
    <w:rsid w:val="00954F5A"/>
    <w:rsid w:val="00964171"/>
    <w:rsid w:val="00970F80"/>
    <w:rsid w:val="00974F33"/>
    <w:rsid w:val="00976656"/>
    <w:rsid w:val="00982E75"/>
    <w:rsid w:val="009843E2"/>
    <w:rsid w:val="00986AC1"/>
    <w:rsid w:val="00993182"/>
    <w:rsid w:val="00997913"/>
    <w:rsid w:val="009C3393"/>
    <w:rsid w:val="009C7B3B"/>
    <w:rsid w:val="009D0E9C"/>
    <w:rsid w:val="009D6786"/>
    <w:rsid w:val="00A039D5"/>
    <w:rsid w:val="00A073EF"/>
    <w:rsid w:val="00A1527D"/>
    <w:rsid w:val="00A1536F"/>
    <w:rsid w:val="00A2473C"/>
    <w:rsid w:val="00A260BD"/>
    <w:rsid w:val="00A2703F"/>
    <w:rsid w:val="00A40343"/>
    <w:rsid w:val="00A50C5A"/>
    <w:rsid w:val="00A526E4"/>
    <w:rsid w:val="00A61442"/>
    <w:rsid w:val="00AA2FEB"/>
    <w:rsid w:val="00AF34C7"/>
    <w:rsid w:val="00B1123D"/>
    <w:rsid w:val="00B1316E"/>
    <w:rsid w:val="00B13462"/>
    <w:rsid w:val="00B2326C"/>
    <w:rsid w:val="00B26309"/>
    <w:rsid w:val="00B33367"/>
    <w:rsid w:val="00B37438"/>
    <w:rsid w:val="00B44B42"/>
    <w:rsid w:val="00B44F77"/>
    <w:rsid w:val="00B766C0"/>
    <w:rsid w:val="00B82D02"/>
    <w:rsid w:val="00B90804"/>
    <w:rsid w:val="00B9361E"/>
    <w:rsid w:val="00BA1427"/>
    <w:rsid w:val="00BA31F9"/>
    <w:rsid w:val="00BB296D"/>
    <w:rsid w:val="00BC760B"/>
    <w:rsid w:val="00BC78D2"/>
    <w:rsid w:val="00C041BD"/>
    <w:rsid w:val="00C0512C"/>
    <w:rsid w:val="00C2000F"/>
    <w:rsid w:val="00C24A30"/>
    <w:rsid w:val="00C265A4"/>
    <w:rsid w:val="00C314BE"/>
    <w:rsid w:val="00C43F70"/>
    <w:rsid w:val="00C505FC"/>
    <w:rsid w:val="00C527FD"/>
    <w:rsid w:val="00C53BC1"/>
    <w:rsid w:val="00C555CD"/>
    <w:rsid w:val="00C75198"/>
    <w:rsid w:val="00C80331"/>
    <w:rsid w:val="00C87E7F"/>
    <w:rsid w:val="00CA111F"/>
    <w:rsid w:val="00CA231F"/>
    <w:rsid w:val="00CA53F4"/>
    <w:rsid w:val="00CA567B"/>
    <w:rsid w:val="00CB06BF"/>
    <w:rsid w:val="00CF12A0"/>
    <w:rsid w:val="00CF139D"/>
    <w:rsid w:val="00CF41E5"/>
    <w:rsid w:val="00D0785A"/>
    <w:rsid w:val="00D22D8D"/>
    <w:rsid w:val="00D30CF0"/>
    <w:rsid w:val="00D66541"/>
    <w:rsid w:val="00D85425"/>
    <w:rsid w:val="00D95403"/>
    <w:rsid w:val="00DA1AF2"/>
    <w:rsid w:val="00DB0F6E"/>
    <w:rsid w:val="00DB1379"/>
    <w:rsid w:val="00DB6137"/>
    <w:rsid w:val="00DD14E2"/>
    <w:rsid w:val="00DE6FBA"/>
    <w:rsid w:val="00DE75A0"/>
    <w:rsid w:val="00DF1A3C"/>
    <w:rsid w:val="00E1584B"/>
    <w:rsid w:val="00E323DD"/>
    <w:rsid w:val="00E5185D"/>
    <w:rsid w:val="00E6667E"/>
    <w:rsid w:val="00E67509"/>
    <w:rsid w:val="00E82FC3"/>
    <w:rsid w:val="00E83203"/>
    <w:rsid w:val="00E91EB6"/>
    <w:rsid w:val="00EB0AA7"/>
    <w:rsid w:val="00EC681C"/>
    <w:rsid w:val="00EF2FB1"/>
    <w:rsid w:val="00F229FE"/>
    <w:rsid w:val="00F24A8D"/>
    <w:rsid w:val="00F3351D"/>
    <w:rsid w:val="00F4458D"/>
    <w:rsid w:val="00F52AEE"/>
    <w:rsid w:val="00F64867"/>
    <w:rsid w:val="00F758D7"/>
    <w:rsid w:val="00FA1F4B"/>
    <w:rsid w:val="00FB4329"/>
    <w:rsid w:val="00FD55B8"/>
    <w:rsid w:val="00FE2E3E"/>
    <w:rsid w:val="00FF7DB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0E9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A111F"/>
    <w:rPr>
      <w:color w:val="auto"/>
      <w:lang w:val="en-US"/>
    </w:rPr>
  </w:style>
  <w:style w:type="paragraph" w:customStyle="1" w:styleId="11241CC0556E4C66A77531E295694CFB">
    <w:name w:val="11241CC0556E4C66A77531E295694CFB"/>
    <w:rsid w:val="008477D0"/>
    <w:pPr>
      <w:spacing w:line="278" w:lineRule="auto"/>
    </w:pPr>
    <w:rPr>
      <w:kern w:val="2"/>
      <w:sz w:val="24"/>
      <w:szCs w:val="24"/>
      <w:lang w:val="ro-RO" w:eastAsia="ro-RO"/>
      <w14:ligatures w14:val="standardContextual"/>
    </w:rPr>
  </w:style>
  <w:style w:type="paragraph" w:customStyle="1" w:styleId="40FED34CBAD0450591F8A83C91F9AF53">
    <w:name w:val="40FED34CBAD0450591F8A83C91F9AF53"/>
    <w:rsid w:val="008477D0"/>
    <w:pPr>
      <w:spacing w:line="278" w:lineRule="auto"/>
    </w:pPr>
    <w:rPr>
      <w:kern w:val="2"/>
      <w:sz w:val="24"/>
      <w:szCs w:val="24"/>
      <w:lang w:val="ro-RO" w:eastAsia="ro-RO"/>
      <w14:ligatures w14:val="standardContextual"/>
    </w:rPr>
  </w:style>
  <w:style w:type="paragraph" w:customStyle="1" w:styleId="C368691253724AFABF63F722300FA413">
    <w:name w:val="C368691253724AFABF63F722300FA413"/>
    <w:rsid w:val="008477D0"/>
    <w:pPr>
      <w:spacing w:line="278" w:lineRule="auto"/>
    </w:pPr>
    <w:rPr>
      <w:kern w:val="2"/>
      <w:sz w:val="24"/>
      <w:szCs w:val="24"/>
      <w:lang w:val="ro-RO" w:eastAsia="ro-RO"/>
      <w14:ligatures w14:val="standardContextual"/>
    </w:rPr>
  </w:style>
  <w:style w:type="paragraph" w:customStyle="1" w:styleId="2CEA6F4EFD7741E792661B386C194159">
    <w:name w:val="2CEA6F4EFD7741E792661B386C194159"/>
    <w:rsid w:val="008477D0"/>
    <w:pPr>
      <w:spacing w:line="278" w:lineRule="auto"/>
    </w:pPr>
    <w:rPr>
      <w:kern w:val="2"/>
      <w:sz w:val="24"/>
      <w:szCs w:val="24"/>
      <w:lang w:val="ro-RO" w:eastAsia="ro-RO"/>
      <w14:ligatures w14:val="standardContextual"/>
    </w:rPr>
  </w:style>
  <w:style w:type="paragraph" w:customStyle="1" w:styleId="47C1CD6FDC2E48BE89AA276A90389A4C">
    <w:name w:val="47C1CD6FDC2E48BE89AA276A90389A4C"/>
    <w:rsid w:val="008477D0"/>
    <w:pPr>
      <w:spacing w:line="278" w:lineRule="auto"/>
    </w:pPr>
    <w:rPr>
      <w:kern w:val="2"/>
      <w:sz w:val="24"/>
      <w:szCs w:val="24"/>
      <w:lang w:val="ro-RO" w:eastAsia="ro-RO"/>
      <w14:ligatures w14:val="standardContextual"/>
    </w:rPr>
  </w:style>
  <w:style w:type="paragraph" w:customStyle="1" w:styleId="00BC6277F7014D64B213DBC3C04B9748">
    <w:name w:val="00BC6277F7014D64B213DBC3C04B9748"/>
    <w:rsid w:val="008477D0"/>
    <w:pPr>
      <w:spacing w:line="278" w:lineRule="auto"/>
    </w:pPr>
    <w:rPr>
      <w:kern w:val="2"/>
      <w:sz w:val="24"/>
      <w:szCs w:val="24"/>
      <w:lang w:val="ro-RO" w:eastAsia="ro-RO"/>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Ramboll">
  <a:themeElements>
    <a:clrScheme name="Rambøll_2021">
      <a:dk1>
        <a:srgbClr val="000000"/>
      </a:dk1>
      <a:lt1>
        <a:srgbClr val="FFFFFF"/>
      </a:lt1>
      <a:dk2>
        <a:srgbClr val="009DF0"/>
      </a:dk2>
      <a:lt2>
        <a:srgbClr val="273943"/>
      </a:lt2>
      <a:accent1>
        <a:srgbClr val="05326E"/>
      </a:accent1>
      <a:accent2>
        <a:srgbClr val="125A40"/>
      </a:accent2>
      <a:accent3>
        <a:srgbClr val="ADD095"/>
      </a:accent3>
      <a:accent4>
        <a:srgbClr val="62294B"/>
      </a:accent4>
      <a:accent5>
        <a:srgbClr val="FF8855"/>
      </a:accent5>
      <a:accent6>
        <a:srgbClr val="E3E1D8"/>
      </a:accent6>
      <a:hlink>
        <a:srgbClr val="009DF0"/>
      </a:hlink>
      <a:folHlink>
        <a:srgbClr val="CCEBFD"/>
      </a:folHlink>
    </a:clrScheme>
    <a:fontScheme name="Ramboll">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custClrLst>
    <a:custClr name="Black">
      <a:srgbClr val="000000"/>
    </a:custClr>
    <a:custClr name="Mountain 100%">
      <a:srgbClr val="273943"/>
    </a:custClr>
    <a:custClr name="Cyan 100%">
      <a:srgbClr val="009DF0"/>
    </a:custClr>
    <a:custClr name="Ocean 100%">
      <a:srgbClr val="05326E"/>
    </a:custClr>
    <a:custClr name="Forest 100%">
      <a:srgbClr val="125A40"/>
    </a:custClr>
    <a:custClr name="Grass 100%">
      <a:srgbClr val="ADD095"/>
    </a:custClr>
    <a:custClr name="Heath 100%">
      <a:srgbClr val="61294B"/>
    </a:custClr>
    <a:custClr name="Field 100%">
      <a:srgbClr val="FF8855"/>
    </a:custClr>
    <a:custClr name="Pebble 100%">
      <a:srgbClr val="E3E1D8"/>
    </a:custClr>
    <a:custClr name="Sand 100%">
      <a:srgbClr val="FFE682"/>
    </a:custClr>
    <a:custClr name="Text color">
      <a:srgbClr val="333333"/>
    </a:custClr>
    <a:custClr name="Mountain 80%">
      <a:srgbClr val="47525A"/>
    </a:custClr>
    <a:custClr name="Cyan 80%">
      <a:srgbClr val="33B1F3"/>
    </a:custClr>
    <a:custClr name="Ocean 80%">
      <a:srgbClr val="375B8B"/>
    </a:custClr>
    <a:custClr name="Forest 80%">
      <a:srgbClr val="417B66"/>
    </a:custClr>
    <a:custClr name="Grass 80%">
      <a:srgbClr val="BDD9AA"/>
    </a:custClr>
    <a:custClr name="Heath 80%">
      <a:srgbClr val="794B62"/>
    </a:custClr>
    <a:custClr name="Field 80%">
      <a:srgbClr val="F89D73"/>
    </a:custClr>
    <a:custClr name="Pebble 80%">
      <a:srgbClr val="E9E7E0"/>
    </a:custClr>
    <a:custClr name="Sand 80%">
      <a:srgbClr val="FCE783"/>
    </a:custClr>
    <a:custClr name="White">
      <a:srgbClr val="FFFFFF"/>
    </a:custClr>
    <a:custClr name="Mountain 60%">
      <a:srgbClr val="7D888E"/>
    </a:custClr>
    <a:custClr name="Cyan 60%">
      <a:srgbClr val="66C4F6"/>
    </a:custClr>
    <a:custClr name="Ocean 60%">
      <a:srgbClr val="6984A8"/>
    </a:custClr>
    <a:custClr name="Forest 60%">
      <a:srgbClr val="719C8C"/>
    </a:custClr>
    <a:custClr name="Grass 60%">
      <a:srgbClr val="CEE3BF"/>
    </a:custClr>
    <a:custClr name="Heath 60%">
      <a:srgbClr val="A17F93"/>
    </a:custClr>
    <a:custClr name="Field 60%">
      <a:srgbClr val="FFB899"/>
    </a:custClr>
    <a:custClr name="Pebble 60%">
      <a:srgbClr val="EEEDE8"/>
    </a:custClr>
    <a:custClr name="Sand 60%">
      <a:srgbClr val="FFFAB4"/>
    </a:custClr>
    <a:custClr name="White">
      <a:srgbClr val="FFFFFF"/>
    </a:custClr>
    <a:custClr name="Mountain 40%">
      <a:srgbClr val="D3D7D9"/>
    </a:custClr>
    <a:custClr name="Cyan 40%">
      <a:srgbClr val="CCEBFD"/>
    </a:custClr>
    <a:custClr name="Ocean 40%">
      <a:srgbClr val="CED6E3"/>
    </a:custClr>
    <a:custClr name="Forest 40%">
      <a:srgbClr val="CFDED9"/>
    </a:custClr>
    <a:custClr name="Grass 40%">
      <a:srgbClr val="EFF7EA"/>
    </a:custClr>
    <a:custClr name="Heath 40%">
      <a:srgbClr val="DFD4DA"/>
    </a:custClr>
    <a:custClr name="Field 40%">
      <a:srgbClr val="FFE7DD"/>
    </a:custClr>
    <a:custClr name="Pebble 40%">
      <a:srgbClr val="F9F9F7"/>
    </a:custClr>
    <a:custClr name="Sand 40%">
      <a:srgbClr val="FFFAE6"/>
    </a:custClr>
  </a:custClr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3A99DB05BA6C74086A57D8BACDA6CF1" ma:contentTypeVersion="11" ma:contentTypeDescription="Create a new document." ma:contentTypeScope="" ma:versionID="b070e86820919397ec0929a6d8d16a36">
  <xsd:schema xmlns:xsd="http://www.w3.org/2001/XMLSchema" xmlns:xs="http://www.w3.org/2001/XMLSchema" xmlns:p="http://schemas.microsoft.com/office/2006/metadata/properties" xmlns:ns2="4ff64619-e4f4-4e75-8988-c01013be0c40" xmlns:ns3="14fd7a10-9b2a-46a6-b3da-f1406efeb437" targetNamespace="http://schemas.microsoft.com/office/2006/metadata/properties" ma:root="true" ma:fieldsID="c84e1252c9b6fbbc4bb5af6d7b2de977" ns2:_="" ns3:_="">
    <xsd:import namespace="4ff64619-e4f4-4e75-8988-c01013be0c40"/>
    <xsd:import namespace="14fd7a10-9b2a-46a6-b3da-f1406efeb437"/>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lcf76f155ced4ddcb4097134ff3c332f" minOccurs="0"/>
                <xsd:element ref="ns3:TaxCatchAll" minOccurs="0"/>
                <xsd:element ref="ns2:MediaServiceGenerationTime" minOccurs="0"/>
                <xsd:element ref="ns2:MediaServiceEventHashCode"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ff64619-e4f4-4e75-8988-c01013be0c4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2a0716b9-ea6c-4544-a4bd-65ac324c60d4" ma:termSetId="09814cd3-568e-fe90-9814-8d621ff8fb84" ma:anchorId="fba54fb3-c3e1-fe81-a776-ca4b69148c4d" ma:open="true" ma:isKeyword="false">
      <xsd:complexType>
        <xsd:sequence>
          <xsd:element ref="pc:Terms" minOccurs="0" maxOccurs="1"/>
        </xsd:sequence>
      </xsd:complex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4fd7a10-9b2a-46a6-b3da-f1406efeb437"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51846528-1545-4900-8ec1-c574ccd249e5}" ma:internalName="TaxCatchAll" ma:showField="CatchAllData" ma:web="14fd7a10-9b2a-46a6-b3da-f1406efeb43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TemplafyFormConfiguration><![CDATA[{"formFields":[{"distinct":false,"hideIfNoUserInteractionRequired":false,"required":true,"defaultValue":"Exclude","autoSelectFirstOption":false,"helpTexts":{},"spacing":{},"shareValue":false,"type":"dropDown","dataSourceName":"Filename","dataSourceFieldName":"Filename","name":"FilePath","label":"File Path"}],"formDataEntries":[{"name":"FilePath","value":"bU6CliS5PQ96wPysEIuDxM9wxSC5U6AtqAVekLmyXrY="}]}]]></TemplafyFormConfiguration>
</file>

<file path=customXml/item5.xml><?xml version="1.0" encoding="utf-8"?>
<TemplafyTemplateConfiguration><![CDATA[{"elementsMetadata":[{"elementConfiguration":{"binding":"{{Translate(\"ProjectName\")}}","visibility":"","removeAndKeepContent":false,"disableUpdates":false,"type":"text"},"type":"richTextContentControl","id":"6ada3b89-90ef-4c78-813a-e0969687cc9d"},{"elementConfiguration":{"binding":"{{Translate(\"ClientName\")}}","visibility":"","removeAndKeepContent":false,"disableUpdates":false,"type":"text"},"type":"richTextContentControl","id":"ae1c22ed-79fe-4112-b333-51eab057600f"},{"elementConfiguration":{"binding":"{{Translate(\"PreparedBy\")}}","visibility":"","removeAndKeepContent":false,"disableUpdates":false,"type":"text"},"type":"richTextContentControl","id":"b4f85f3c-3af5-495d-860c-074fb28c2a49"},{"elementConfiguration":{"binding":"{{Translate(\"Checkedby\")}}","visibility":"","removeAndKeepContent":false,"disableUpdates":false,"type":"text"},"type":"richTextContentControl","id":"ad8d420d-327e-46fa-b8a6-f8ee7472159a"},{"elementConfiguration":{"binding":"{{Translate(\"Approvedby\")}}","visibility":"","removeAndKeepContent":false,"disableUpdates":false,"type":"text"},"type":"richTextContentControl","id":"59aef761-0c79-4abf-b7d9-d036e47d599b"},{"elementConfiguration":{"binding":"{{Translate(\"TypeOfProposal\")}}","visibility":"","removeAndKeepContent":false,"disableUpdates":false,"type":"text"},"type":"richTextContentControl","id":"02d7777f-38d3-450c-8986-f35f8c9dd3b4"},{"elementConfiguration":{"binding":"{{Translate(\"Date\")}}","visibility":"","removeAndKeepContent":false,"disableUpdates":false,"type":"text"},"type":"richTextContentControl","id":"de5609f0-126d-4bcc-bc46-d4917f1edbb8"},{"elementConfiguration":{"binding":"{{Translate(\"BidderTender\")}}","visibility":"","removeAndKeepContent":false,"disableUpdates":false,"type":"text"},"type":"richTextContentControl","id":"3755d0f0-0b81-488a-a1fe-428bca5db239"},{"elementConfiguration":{"binding":"{{Translate(\"Contents\")}}","visibility":"","removeAndKeepContent":false,"disableUpdates":false,"type":"text"},"type":"richTextContentControl","id":"f346edcd-fe56-4f90-bfa7-f47dc24dfc45"},{"elementConfiguration":{"binding":"{{Switch(UserProfile.DocumentLanguage.Language,\"en-US\", UserProfile.Office.CompanyNameEnglish,\"en-GB\", UserProfile.Office.CompanyNameLocal,\"de-DE\", UserProfile.Office.CompanyNameLocal,\"es-ES\", UserProfile.Office.CompanyNameLocal,\"et-EE\", UserProfile.Office.CompanyNameLocal,\"fr-FR\", UserProfile.Office.CompanyNameLocal,\"fo-FO\", UserProfile.Office.CompanyNameLocal,\"it-IT\", UserProfile.Office.CompanyNameLocal,\"nb-NO\", UserProfile.Office.CompanyNameLocal,\"nn-NO\", UserProfile.Office.CompanyNameLocal,\"pl-PL\", UserProfile.Office.CompanyNameLocal,\"ru-RU\", UserProfile.Office.CompanyNameLocal,\"sv-SE\",\"da-DK\")}}","visibility":"","removeAndKeepContent":false,"disableUpdates":false,"type":"text"},"type":"richTextContentControl","id":"b1b59e0d-0e82-4675-abf0-0c1fe9394585"},{"elementConfiguration":{"binding":"{{Switch(UserProfile.DocumentLanguage.Language,\"en-US\", UserProfile.Office.CompanyNameEnglish,\"en-GB\", UserProfile.Office.CompanyNameLocal,\"de-DE\", UserProfile.Office.CompanyNameLocal,\"es-ES\", UserProfile.Office.CompanyNameLocal,\"et-EE\", UserProfile.Office.CompanyNameLocal,\"fr-FR\", UserProfile.Office.CompanyNameLocal,\"fo-FO\", UserProfile.Office.CompanyNameLocal,\"it-IT\", UserProfile.Office.CompanyNameLocal,\"nb-NO\", UserProfile.Office.CompanyNameLocal,\"nn-NO\", UserProfile.Office.CompanyNameLocal,\"pl-PL\", UserProfile.Office.CompanyNameLocal,\"ru-RU\", UserProfile.Office.CompanyNameLocal,\"sv-SE\",\"da-DK\")}}","visibility":"","removeAndKeepContent":false,"disableUpdates":false,"type":"text"},"type":"richTextContentControl","id":"a5b0a733-13e6-43ff-b860-2d8cc3df3e0d"},{"elementConfiguration":{"binding":"{{Switch(UserProfile.DocumentLanguage.Language,\"en-US\", UserProfile.Office.CompanyNameEnglish,\"en-GB\", UserProfile.Office.CompanyNameLocal,\"de-DE\", UserProfile.Office.CompanyNameLocal,\"es-ES\", UserProfile.Office.CompanyNameLocal,\"et-EE\", UserProfile.Office.CompanyNameLocal,\"fr-FR\", UserProfile.Office.CompanyNameLocal,\"fo-FO\", UserProfile.Office.CompanyNameLocal,\"it-IT\", UserProfile.Office.CompanyNameLocal,\"nb-NO\", UserProfile.Office.CompanyNameLocal,\"nn-NO\", UserProfile.Office.CompanyNameLocal,\"pl-PL\", UserProfile.Office.CompanyNameLocal,\"ru-RU\", UserProfile.Office.CompanyNameLocal,\"sv-SE\",\"da-DK\")}}","visibility":"","removeAndKeepContent":false,"disableUpdates":false,"type":"text"},"type":"richTextContentControl","id":"359653b6-99c6-43b4-b381-03d427c58fcf"},{"elementConfiguration":{"binding":"{{Switch(UserProfile.DocumentLanguage.Language,\"en-US\", UserProfile.Office.AddressEnglish,\"en-GB\", UserProfile.Office.AddressEnglish,\"de-DE\", UserProfile.Office.AddressLocal,\"es-ES\", UserProfile.Office.AddressLocal,\"et-EE\", UserProfile.Office.AddressLocal,\"fr-FR\", UserProfile.Office.AddressLocal,\"fo-FO\", UserProfile.Office.AddressLocal,\"it-IT\", UserProfile.Office.AddressLocal,\"nb-NO\", UserProfile.Office.AddressLocal,\"nn-NO\", UserProfile.Office.AddressLocal,\"pl-PL\", UserProfile.Office.AddressLocal,\"ru-RU\", UserProfile.Office.AddressLocal,\"sv-SE\",\"da-DK\")}}","visibility":"","removeAndKeepContent":false,"disableUpdates":false,"type":"text"},"type":"richTextContentControl","id":"b984e9db-ca2e-4bcf-94e4-0d1360ffc3af"},{"elementConfiguration":{"visibility":"{{IfElse(Equals(UserProfile.Office.Phone, \"\"), VisibilityType.Hidden, VisibilityType.Visible)}}","disableUpdates":false,"type":"group"},"type":"richTextContentControl","id":"76b194fc-74ed-4c6a-b3ea-4c1593006ba2"},{"elementConfiguration":{"binding":"{{Translate(\"T\")}}","removeAndKeepContent":false,"disableUpdates":false,"type":"text"},"type":"richTextContentControl","id":"a9a1a136-8bd4-41f5-b884-59dcd4f1d902"},{"elementConfiguration":{"binding":"{{UserProfile.Office.Phone}}","visibility":"","removeAndKeepContent":false,"disableUpdates":false,"type":"text"},"type":"richTextContentControl","id":"28df7fb4-c441-4028-9d04-57e164327b8c"},{"elementConfiguration":{"visibility":"{{IfElse(Equals(UserProfile.Office.Fax, \"\"), VisibilityType.Hidden, VisibilityType.Visible)}}","disableUpdates":false,"type":"group"},"type":"richTextContentControl","id":"d156f57c-83fa-48d3-94b3-10f8e16fdb63"},{"elementConfiguration":{"binding":"{{Translate(\"F\")}}","removeAndKeepContent":false,"disableUpdates":false,"type":"text"},"type":"richTextContentControl","id":"3f4d556d-0edf-4097-9e56-139128cafa4c"},{"elementConfiguration":{"binding":"{{UserProfile.Office.Fax}}","visibility":"","removeAndKeepContent":false,"disableUpdates":false,"type":"text"},"type":"richTextContentControl","id":"819dda30-824d-4478-9813-c7e5dd136c6e"},{"elementConfiguration":{"binding":"{{Switch(UserProfile.DocumentLanguage.Language,\"en-US\", UserProfile.Office.WebEnglish,\"en-GB\", UserProfile.Office.WebLocal,\"de-DE\", UserProfile.Office.WebLocal,\"es-ES\", UserProfile.Office.WebLocal,\"et-EE\", UserProfile.Office.WebLocal,\"fr-FR\", UserProfile.Office.WebLocal,\"fo-FO\", UserProfile.Office.WebLocal,\"it-IT\", UserProfile.Office.WebLocal,\"nb-NO\", UserProfile.Office.WebLocal,\"nn-NO\", UserProfile.Office.WebLocal,\"pl-PL\", UserProfile.Office.WebLocal,\"ru-RU\", UserProfile.Office.WebLocal,\"sv-SE\",\"da-DK\")}}","visibility":"","removeAndKeepContent":false,"disableUpdates":false,"type":"text"},"type":"richTextContentControl","id":"357fec7f-b9a5-44cb-93cf-130f87f40fd5"},{"elementConfiguration":{"binding":"{{Switch(UserProfile.DocumentLanguage.Language,\"en-US\", UserProfile.Office.CompanyNameEnglish,\"en-GB\", UserProfile.Office.CompanyNameLocal,\"de-DE\", UserProfile.Office.CompanyNameLocal,\"es-ES\", UserProfile.Office.CompanyNameLocal,\"et-EE\", UserProfile.Office.CompanyNameLocal,\"fr-FR\", UserProfile.Office.CompanyNameLocal,\"fo-FO\", UserProfile.Office.CompanyNameLocal,\"it-IT\", UserProfile.Office.CompanyNameLocal,\"nb-NO\", UserProfile.Office.CompanyNameLocal,\"nn-NO\", UserProfile.Office.CompanyNameLocal,\"pl-PL\", UserProfile.Office.CompanyNameLocal,\"ru-RU\", UserProfile.Office.CompanyNameLocal,\"sv-SE\",\"da-DK\")}}","visibility":"","removeAndKeepContent":false,"disableUpdates":false,"type":"text"},"type":"richTextContentControl","id":"44749052-a55c-4494-9b7e-c0fe6bdf4135"},{"elementConfiguration":{"binding":"{{Switch(UserProfile.DocumentLanguage.Language,\"en-US\", UserProfile.Office.AddressEnglish,\"en-GB\", UserProfile.Office.AddressEnglish,\"de-DE\", UserProfile.Office.AddressLocal,\"es-ES\", UserProfile.Office.AddressLocal,\"et-EE\", UserProfile.Office.AddressLocal,\"fr-FR\", UserProfile.Office.AddressLocal,\"fo-FO\", UserProfile.Office.AddressLocal,\"it-IT\", UserProfile.Office.AddressLocal,\"nb-NO\", UserProfile.Office.AddressLocal,\"nn-NO\", UserProfile.Office.AddressLocal,\"pl-PL\", UserProfile.Office.AddressLocal,\"ru-RU\", UserProfile.Office.AddressLocal,\"sv-SE\",\"da-DK\")}}","visibility":"","removeAndKeepContent":false,"disableUpdates":false,"type":"text"},"type":"richTextContentControl","id":"031f2d78-36d8-49d4-bf56-f82887388322"},{"elementConfiguration":{"visibility":"{{IfElse(Equals(UserProfile.Office.Phone, \"\"), VisibilityType.Hidden, VisibilityType.Visible)}}","disableUpdates":false,"type":"group"},"type":"richTextContentControl","id":"e7a01c89-b613-4648-8f17-bcf51296858c"},{"elementConfiguration":{"binding":"{{Translate(\"T\")}}","removeAndKeepContent":false,"disableUpdates":false,"type":"text"},"type":"richTextContentControl","id":"99d5e8fc-61ba-4d83-8d13-29c23ece6a15"},{"elementConfiguration":{"binding":"{{UserProfile.Office.Phone}}","visibility":"","removeAndKeepContent":false,"disableUpdates":false,"type":"text"},"type":"richTextContentControl","id":"3c6e6c2a-dbd8-4f7c-a464-9b91b8de8c39"},{"elementConfiguration":{"visibility":"{{IfElse(Equals(UserProfile.Office.Fax, \"\"), VisibilityType.Hidden, VisibilityType.Visible)}}","disableUpdates":false,"type":"group"},"type":"richTextContentControl","id":"30a85187-110a-4681-93e1-e5cbd11c6477"},{"elementConfiguration":{"binding":"{{Translate(\"F\")}}","removeAndKeepContent":false,"disableUpdates":false,"type":"text"},"type":"richTextContentControl","id":"fc96ac68-62d9-487c-a9f9-85d47c699c13"},{"elementConfiguration":{"binding":"{{UserProfile.Office.Fax}}","visibility":"","removeAndKeepContent":false,"disableUpdates":false,"type":"text"},"type":"richTextContentControl","id":"74492ea6-074a-4030-885f-f1d46db0c5c1"},{"elementConfiguration":{"binding":"{{Switch(UserProfile.DocumentLanguage.Language,\"en-US\", UserProfile.Office.WebEnglish,\"en-GB\", UserProfile.Office.WebLocal,\"de-DE\", UserProfile.Office.WebLocal,\"es-ES\", UserProfile.Office.WebLocal,\"et-EE\", UserProfile.Office.WebLocal,\"fr-FR\", UserProfile.Office.WebLocal,\"fo-FO\", UserProfile.Office.WebLocal,\"it-IT\", UserProfile.Office.WebLocal,\"nb-NO\", UserProfile.Office.WebLocal,\"nn-NO\", UserProfile.Office.WebLocal,\"pl-PL\", UserProfile.Office.WebLocal,\"ru-RU\", UserProfile.Office.WebLocal,\"sv-SE\",\"da-DK\")}}","visibility":"","removeAndKeepContent":false,"disableUpdates":false,"type":"text"},"type":"richTextContentControl","id":"88749c5b-4d36-4f9b-969e-c38f6e00c57b"},{"elementConfiguration":{"binding":"{{Switch(UserProfile.DocumentLanguage.Language,\"en-US\", UserProfile.Office.LegalNameEnglish,\"en-GB\", UserProfile.Office.LegalNameLocal,\"de-DE\", UserProfile.Office.LegalNameLocal,\"es-ES\", UserProfile.Office.LegalNameLocal,\"et-EE\", UserProfile.Office.LegalNameLocal,\"fr-FR\", UserProfile.Office.LegalNameLocal,\"fo-FO\", UserProfile.Office.LegalNameLocal,\"it-IT\", UserProfile.Office.LegalNameLocal,\"nb-NO\", UserProfile.Office.LegalNameLocal,\"nn-NO\", UserProfile.Office.LegalNameLocal,\"pl-PL\", UserProfile.Office.LegalNameLocal,\"ru-RU\", UserProfile.Office.LegalNameLocal,\"sv-SE\",\"da-DK\")}}","visibility":"","removeAndKeepContent":false,"disableUpdates":false,"type":"text"},"type":"richTextContentControl","id":"f5cc4c34-ad89-4061-862e-e6c4f7b0c158"},{"elementConfiguration":{"binding":"{{Switch(UserProfile.DocumentLanguage.Language,\"en-US\", UserProfile.Office.CvrEnglish,\"en-GB\", UserProfile.Office.CvrLocal,\"de-DE\", UserProfile.Office.CvrLocal,\"es-ES\", UserProfile.Office.CvrLocal,\"et-EE\", UserProfile.Office.CvrLocal,\"fr-FR\", UserProfile.Office.CvrLocal,\"fo-FO\", UserProfile.Office.CvrLocal,\"it-IT\", UserProfile.Office.CvrLocal,\"nb-NO\", UserProfile.Office.CvrLocal,\"nn-NO\", UserProfile.Office.CvrLocal,\"pl-PL\", UserProfile.Office.CvrLocal,\"ru-RU\", UserProfile.Office.CvrLocal,\"sv-SE\",\"da-DK\")}}","visibility":"","removeAndKeepContent":false,"disableUpdates":false,"type":"text"},"type":"richTextContentControl","id":"903f84dd-f397-49b7-974c-05077bb871de"},{"elementConfiguration":{"binding":"{{Switch(UserProfile.DocumentLanguage.Language,\"en-US\", UserProfile.Office.LegalNameEnglish,\"en-GB\", UserProfile.Office.LegalNameLocal,\"de-DE\", UserProfile.Office.LegalNameLocal,\"es-ES\", UserProfile.Office.LegalNameLocal,\"et-EE\", UserProfile.Office.LegalNameLocal,\"fr-FR\", UserProfile.Office.LegalNameLocal,\"fo-FO\", UserProfile.Office.LegalNameLocal,\"it-IT\", UserProfile.Office.LegalNameLocal,\"nb-NO\", UserProfile.Office.LegalNameLocal,\"nn-NO\", UserProfile.Office.LegalNameLocal,\"pl-PL\", UserProfile.Office.LegalNameLocal,\"ru-RU\", UserProfile.Office.LegalNameLocal,\"sv-SE\",\"da-DK\")}}","visibility":"","removeAndKeepContent":false,"disableUpdates":false,"type":"text"},"type":"richTextContentControl","id":"1bd7bb70-1d9a-4f24-96f5-3238d9896192"},{"elementConfiguration":{"binding":"{{Switch(UserProfile.DocumentLanguage.Language,\"en-US\", UserProfile.Office.CvrEnglish,\"en-GB\", UserProfile.Office.CvrLocal,\"de-DE\", UserProfile.Office.CvrLocal,\"es-ES\", UserProfile.Office.CvrLocal,\"et-EE\", UserProfile.Office.CvrLocal,\"fr-FR\", UserProfile.Office.CvrLocal,\"fo-FO\", UserProfile.Office.CvrLocal,\"it-IT\", UserProfile.Office.CvrLocal,\"nb-NO\", UserProfile.Office.CvrLocal,\"nn-NO\", UserProfile.Office.CvrLocal,\"pl-PL\", UserProfile.Office.CvrLocal,\"ru-RU\", UserProfile.Office.CvrLocal,\"sv-SE\",\"da-DK\")}}","visibility":"","removeAndKeepContent":false,"disableUpdates":false,"type":"text"},"type":"richTextContentControl","id":"3c242d18-4661-4052-af83-d35fd521cc99"},{"elementConfiguration":{"visibility":"{{IfElse(Equals(Form.FilePath.Filename, \"Exclude\"), VisibilityType.Hidden, VisibilityType.Visible)}}","disableUpdates":false,"type":"group"},"type":"richTextContentControl","id":"f0a68b66-33a5-4875-874f-be40fcc40898"},{"elementConfiguration":{"visibility":"{{IfElse(Equals(Form.FilePath.Filename, \"Exclude\"), VisibilityType.Hidden, VisibilityType.Visible)}}","disableUpdates":false,"type":"group"},"type":"richTextContentControl","id":"0bca419e-0510-4268-bd0a-d64d49eb359a"},{"elementConfiguration":{"visibility":"{{IfElse(Equals(Form.FilePath.Filename, \"Exclude\"), VisibilityType.Hidden, VisibilityType.Visible)}}","disableUpdates":false,"type":"group"},"type":"richTextContentControl","id":"e3385d21-308a-4732-90ed-ba5d2abda81d"},{"elementConfiguration":{"visibility":"{{IfElse(Equals(Form.FilePath.Filename, \"Exclude\"), VisibilityType.Hidden, VisibilityType.Visible)}}","disableUpdates":false,"type":"group"},"type":"richTextContentControl","id":"ab256ee4-e701-4f50-9ef4-607c41c0c8ca"},{"elementConfiguration":{"visibility":"{{IfElse(Equals(Form.FilePath.Filename, \"Exclude\"), VisibilityType.Hidden, VisibilityType.Visible)}}","disableUpdates":false,"type":"group"},"type":"richTextContentControl","id":"38504e27-080a-42b3-b52b-ab17f0f8d39a"},{"elementConfiguration":{"visibility":"{{IfElse(Equals(Form.FilePath.Filename, \"Exclude\"), VisibilityType.Hidden, VisibilityType.Visible)}}","disableUpdates":false,"type":"group"},"type":"richTextContentControl","id":"410b3bd2-2378-4ad3-b164-e10fbd4688a4"}],"transformationConfigurations":[{"language":"{{DocumentLanguage}}","disableUpdates":false,"type":"proofingLanguage"},{"colorTheme":"{{UserProfile.Office.ColorThemeRef.ColorTheme}}","disableUpdates":false,"originalColorThemeXml":"<a:clrScheme name=\"Ramboll\" xmlns:a=\"http://schemas.openxmlformats.org/drawingml/2006/main\"><a:dk1><a:srgbClr val=\"333333\" /></a:dk1><a:lt1><a:srgbClr val=\"FFFFFF\" /></a:lt1><a:dk2><a:srgbClr val=\"009DF0\" /></a:dk2><a:lt2><a:srgbClr val=\"797766\" /></a:lt2><a:accent1><a:srgbClr val=\"ADDDFF\" /></a:accent1><a:accent2><a:srgbClr val=\"3AA551\" /></a:accent2><a:accent3><a:srgbClr val=\"A8D100\" /></a:accent3><a:accent4><a:srgbClr val=\"C40079\" /></a:accent4><a:accent5><a:srgbClr val=\"C63418\" /></a:accent5><a:accent6><a:srgbClr val=\"D0CFC9\" /></a:accent6><a:hlink><a:srgbClr val=\"009DF0\" /></a:hlink><a:folHlink><a:srgbClr val=\"ADDDFF\" /></a:folHlink></a:clrScheme>","type":"colorTheme"}],"templateName":"Cover and Content, narrow text","templateDescription":"","enableDocumentContentUpdater":true,"version":"2.0"}]]></TemplafyTemplateConfiguration>
</file>

<file path=customXml/item6.xml><?xml version="1.0" encoding="utf-8"?>
<p:properties xmlns:p="http://schemas.microsoft.com/office/2006/metadata/properties" xmlns:xsi="http://www.w3.org/2001/XMLSchema-instance" xmlns:pc="http://schemas.microsoft.com/office/infopath/2007/PartnerControls">
  <documentManagement>
    <TaxCatchAll xmlns="14fd7a10-9b2a-46a6-b3da-f1406efeb437" xsi:nil="true"/>
    <lcf76f155ced4ddcb4097134ff3c332f xmlns="4ff64619-e4f4-4e75-8988-c01013be0c40">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BA0F4E66-68B3-4BA9-9FB3-36EF3CC0D700}">
  <ds:schemaRefs>
    <ds:schemaRef ds:uri="http://schemas.openxmlformats.org/officeDocument/2006/bibliography"/>
  </ds:schemaRefs>
</ds:datastoreItem>
</file>

<file path=customXml/itemProps2.xml><?xml version="1.0" encoding="utf-8"?>
<ds:datastoreItem xmlns:ds="http://schemas.openxmlformats.org/officeDocument/2006/customXml" ds:itemID="{4F453133-E180-4000-A4FD-3DC1ABB7D96B}">
  <ds:schemaRefs>
    <ds:schemaRef ds:uri="http://schemas.microsoft.com/sharepoint/v3/contenttype/forms"/>
  </ds:schemaRefs>
</ds:datastoreItem>
</file>

<file path=customXml/itemProps3.xml><?xml version="1.0" encoding="utf-8"?>
<ds:datastoreItem xmlns:ds="http://schemas.openxmlformats.org/officeDocument/2006/customXml" ds:itemID="{9D7647E6-DC50-4251-A5A5-121065DB35D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ff64619-e4f4-4e75-8988-c01013be0c40"/>
    <ds:schemaRef ds:uri="14fd7a10-9b2a-46a6-b3da-f1406efeb43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5CFEE0F-62A4-4FEB-86F4-6D0D8E9653B3}">
  <ds:schemaRefs/>
</ds:datastoreItem>
</file>

<file path=customXml/itemProps5.xml><?xml version="1.0" encoding="utf-8"?>
<ds:datastoreItem xmlns:ds="http://schemas.openxmlformats.org/officeDocument/2006/customXml" ds:itemID="{54EC4ECF-2763-464C-AD61-D274C4536F32}">
  <ds:schemaRefs/>
</ds:datastoreItem>
</file>

<file path=customXml/itemProps6.xml><?xml version="1.0" encoding="utf-8"?>
<ds:datastoreItem xmlns:ds="http://schemas.openxmlformats.org/officeDocument/2006/customXml" ds:itemID="{001313AE-8A66-49D6-A781-9842253A2F27}">
  <ds:schemaRefs>
    <ds:schemaRef ds:uri="http://schemas.microsoft.com/office/2006/metadata/properties"/>
    <ds:schemaRef ds:uri="http://schemas.microsoft.com/office/infopath/2007/PartnerControls"/>
    <ds:schemaRef ds:uri="14fd7a10-9b2a-46a6-b3da-f1406efeb437"/>
    <ds:schemaRef ds:uri="4ff64619-e4f4-4e75-8988-c01013be0c40"/>
  </ds:schemaRefs>
</ds:datastoreItem>
</file>

<file path=docProps/app.xml><?xml version="1.0" encoding="utf-8"?>
<Properties xmlns="http://schemas.openxmlformats.org/officeDocument/2006/extended-properties" xmlns:vt="http://schemas.openxmlformats.org/officeDocument/2006/docPropsVTypes">
  <Template>Cover and Content, narrow text</Template>
  <TotalTime>48</TotalTime>
  <Pages>316</Pages>
  <Words>86390</Words>
  <Characters>492423</Characters>
  <Application>Microsoft Office Word</Application>
  <DocSecurity>0</DocSecurity>
  <Lines>4103</Lines>
  <Paragraphs>1155</Paragraphs>
  <ScaleCrop>false</ScaleCrop>
  <HeadingPairs>
    <vt:vector size="2" baseType="variant">
      <vt:variant>
        <vt:lpstr>Title</vt:lpstr>
      </vt:variant>
      <vt:variant>
        <vt:i4>1</vt:i4>
      </vt:variant>
    </vt:vector>
  </HeadingPairs>
  <TitlesOfParts>
    <vt:vector size="1" baseType="lpstr">
      <vt:lpstr>MEMORIU DE PREZENTARE</vt:lpstr>
    </vt:vector>
  </TitlesOfParts>
  <Company/>
  <LinksUpToDate>false</LinksUpToDate>
  <CharactersWithSpaces>577658</CharactersWithSpaces>
  <SharedDoc>false</SharedDoc>
  <HLinks>
    <vt:vector size="36" baseType="variant">
      <vt:variant>
        <vt:i4>5832757</vt:i4>
      </vt:variant>
      <vt:variant>
        <vt:i4>132</vt:i4>
      </vt:variant>
      <vt:variant>
        <vt:i4>0</vt:i4>
      </vt:variant>
      <vt:variant>
        <vt:i4>5</vt:i4>
      </vt:variant>
      <vt:variant>
        <vt:lpwstr>https://www.google.com/search?sca_esv=566920415&amp;rlz=1C1GCEA_enRO1076RO1076&amp;sxsrf=AM9HkKltQc75VWKDW4WFQRBG9uTgPGJjAw:1695232200808&amp;q=Miliaria+calandra&amp;spell=1&amp;sa=X&amp;ved=2ahUKEwj_64-J4LmBAxWHRfEDHbMcA9QQkeECKAB6BAgJEAE</vt:lpwstr>
      </vt:variant>
      <vt:variant>
        <vt:lpwstr/>
      </vt:variant>
      <vt:variant>
        <vt:i4>5832757</vt:i4>
      </vt:variant>
      <vt:variant>
        <vt:i4>129</vt:i4>
      </vt:variant>
      <vt:variant>
        <vt:i4>0</vt:i4>
      </vt:variant>
      <vt:variant>
        <vt:i4>5</vt:i4>
      </vt:variant>
      <vt:variant>
        <vt:lpwstr>https://www.google.com/search?sca_esv=566920415&amp;rlz=1C1GCEA_enRO1076RO1076&amp;sxsrf=AM9HkKltQc75VWKDW4WFQRBG9uTgPGJjAw:1695232200808&amp;q=Miliaria+calandra&amp;spell=1&amp;sa=X&amp;ved=2ahUKEwj_64-J4LmBAxWHRfEDHbMcA9QQkeECKAB6BAgJEAE</vt:lpwstr>
      </vt:variant>
      <vt:variant>
        <vt:lpwstr/>
      </vt:variant>
      <vt:variant>
        <vt:i4>5832757</vt:i4>
      </vt:variant>
      <vt:variant>
        <vt:i4>126</vt:i4>
      </vt:variant>
      <vt:variant>
        <vt:i4>0</vt:i4>
      </vt:variant>
      <vt:variant>
        <vt:i4>5</vt:i4>
      </vt:variant>
      <vt:variant>
        <vt:lpwstr>https://www.google.com/search?sca_esv=566920415&amp;rlz=1C1GCEA_enRO1076RO1076&amp;sxsrf=AM9HkKltQc75VWKDW4WFQRBG9uTgPGJjAw:1695232200808&amp;q=Miliaria+calandra&amp;spell=1&amp;sa=X&amp;ved=2ahUKEwj_64-J4LmBAxWHRfEDHbMcA9QQkeECKAB6BAgJEAE</vt:lpwstr>
      </vt:variant>
      <vt:variant>
        <vt:lpwstr/>
      </vt:variant>
      <vt:variant>
        <vt:i4>5832757</vt:i4>
      </vt:variant>
      <vt:variant>
        <vt:i4>123</vt:i4>
      </vt:variant>
      <vt:variant>
        <vt:i4>0</vt:i4>
      </vt:variant>
      <vt:variant>
        <vt:i4>5</vt:i4>
      </vt:variant>
      <vt:variant>
        <vt:lpwstr>https://www.google.com/search?sca_esv=566920415&amp;rlz=1C1GCEA_enRO1076RO1076&amp;sxsrf=AM9HkKltQc75VWKDW4WFQRBG9uTgPGJjAw:1695232200808&amp;q=Miliaria+calandra&amp;spell=1&amp;sa=X&amp;ved=2ahUKEwj_64-J4LmBAxWHRfEDHbMcA9QQkeECKAB6BAgJEAE</vt:lpwstr>
      </vt:variant>
      <vt:variant>
        <vt:lpwstr/>
      </vt:variant>
      <vt:variant>
        <vt:i4>1048658</vt:i4>
      </vt:variant>
      <vt:variant>
        <vt:i4>3</vt:i4>
      </vt:variant>
      <vt:variant>
        <vt:i4>0</vt:i4>
      </vt:variant>
      <vt:variant>
        <vt:i4>5</vt:i4>
      </vt:variant>
      <vt:variant>
        <vt:lpwstr>https://ramboll.com/</vt:lpwstr>
      </vt:variant>
      <vt:variant>
        <vt:lpwstr/>
      </vt:variant>
      <vt:variant>
        <vt:i4>1048658</vt:i4>
      </vt:variant>
      <vt:variant>
        <vt:i4>0</vt:i4>
      </vt:variant>
      <vt:variant>
        <vt:i4>0</vt:i4>
      </vt:variant>
      <vt:variant>
        <vt:i4>5</vt:i4>
      </vt:variant>
      <vt:variant>
        <vt:lpwstr>https://ramboll.com/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MEMORIU DE PREZENTARE</dc:title>
  <dc:subject/>
  <dc:creator>Nicoleta Gabriela Musat</dc:creator>
  <cp:keywords/>
  <cp:lastModifiedBy>Andreea Raducu</cp:lastModifiedBy>
  <cp:revision>30</cp:revision>
  <cp:lastPrinted>2025-05-14T12:52:00Z</cp:lastPrinted>
  <dcterms:created xsi:type="dcterms:W3CDTF">2025-05-14T12:00:00Z</dcterms:created>
  <dcterms:modified xsi:type="dcterms:W3CDTF">2025-10-24T03:29:00Z</dcterms:modified>
  <cp:category>Construcţie parc eolian Prowind: turbine eoliene, fundaţii, platforme tehnologice, drumuri de acces, reţea electrică internă, staţii transformare 33-110 kV şi organizare de şantier</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Factbox">
    <vt:lpwstr>True</vt:lpwstr>
  </property>
  <property fmtid="{D5CDD505-2E9C-101B-9397-08002B2CF9AE}" pid="3" name="TenderInsertImage">
    <vt:lpwstr>True</vt:lpwstr>
  </property>
  <property fmtid="{D5CDD505-2E9C-101B-9397-08002B2CF9AE}" pid="4" name="TenderWhiteBorder">
    <vt:lpwstr>True</vt:lpwstr>
  </property>
  <property fmtid="{D5CDD505-2E9C-101B-9397-08002B2CF9AE}" pid="5" name="templatetype">
    <vt:lpwstr>coverandcontent</vt:lpwstr>
  </property>
  <property fmtid="{D5CDD505-2E9C-101B-9397-08002B2CF9AE}" pid="6" name="TemplafyTimeStamp">
    <vt:lpwstr>2020-11-30T12:59:17.9234466Z</vt:lpwstr>
  </property>
  <property fmtid="{D5CDD505-2E9C-101B-9397-08002B2CF9AE}" pid="7" name="Doc_AcceptedBy">
    <vt:lpwstr> </vt:lpwstr>
  </property>
  <property fmtid="{D5CDD505-2E9C-101B-9397-08002B2CF9AE}" pid="8" name="Doc_AcceptedDate">
    <vt:lpwstr> </vt:lpwstr>
  </property>
  <property fmtid="{D5CDD505-2E9C-101B-9397-08002B2CF9AE}" pid="9" name="Doc_ApprovedPublicationBy">
    <vt:lpwstr> </vt:lpwstr>
  </property>
  <property fmtid="{D5CDD505-2E9C-101B-9397-08002B2CF9AE}" pid="10" name="Doc_ApprovedPublicationDate">
    <vt:lpwstr> </vt:lpwstr>
  </property>
  <property fmtid="{D5CDD505-2E9C-101B-9397-08002B2CF9AE}" pid="11" name="Doc_ApprovedSharingBy">
    <vt:lpwstr> </vt:lpwstr>
  </property>
  <property fmtid="{D5CDD505-2E9C-101B-9397-08002B2CF9AE}" pid="12" name="Doc_ApprovedSharingDate">
    <vt:lpwstr> </vt:lpwstr>
  </property>
  <property fmtid="{D5CDD505-2E9C-101B-9397-08002B2CF9AE}" pid="13" name="Doc_CheckedBy">
    <vt:lpwstr> </vt:lpwstr>
  </property>
  <property fmtid="{D5CDD505-2E9C-101B-9397-08002B2CF9AE}" pid="14" name="Doc_CheckedDate">
    <vt:lpwstr> </vt:lpwstr>
  </property>
  <property fmtid="{D5CDD505-2E9C-101B-9397-08002B2CF9AE}" pid="15" name="Doc_Client">
    <vt:lpwstr> </vt:lpwstr>
  </property>
  <property fmtid="{D5CDD505-2E9C-101B-9397-08002B2CF9AE}" pid="16" name="Doc_DesignStatus">
    <vt:lpwstr> </vt:lpwstr>
  </property>
  <property fmtid="{D5CDD505-2E9C-101B-9397-08002B2CF9AE}" pid="17" name="Doc_DocNumber">
    <vt:lpwstr> </vt:lpwstr>
  </property>
  <property fmtid="{D5CDD505-2E9C-101B-9397-08002B2CF9AE}" pid="18" name="Doc_DocTitle1">
    <vt:lpwstr> </vt:lpwstr>
  </property>
  <property fmtid="{D5CDD505-2E9C-101B-9397-08002B2CF9AE}" pid="19" name="Doc_DocTitle2">
    <vt:lpwstr> </vt:lpwstr>
  </property>
  <property fmtid="{D5CDD505-2E9C-101B-9397-08002B2CF9AE}" pid="20" name="Doc_DocTitle3">
    <vt:lpwstr> </vt:lpwstr>
  </property>
  <property fmtid="{D5CDD505-2E9C-101B-9397-08002B2CF9AE}" pid="21" name="Doc_DocTitle4">
    <vt:lpwstr> </vt:lpwstr>
  </property>
  <property fmtid="{D5CDD505-2E9C-101B-9397-08002B2CF9AE}" pid="22" name="Doc_MaconomyID">
    <vt:lpwstr> </vt:lpwstr>
  </property>
  <property fmtid="{D5CDD505-2E9C-101B-9397-08002B2CF9AE}" pid="23" name="Doc_Originator">
    <vt:lpwstr> </vt:lpwstr>
  </property>
  <property fmtid="{D5CDD505-2E9C-101B-9397-08002B2CF9AE}" pid="24" name="Doc_PreparedBy">
    <vt:lpwstr> </vt:lpwstr>
  </property>
  <property fmtid="{D5CDD505-2E9C-101B-9397-08002B2CF9AE}" pid="25" name="Doc_PreparedDate">
    <vt:lpwstr> </vt:lpwstr>
  </property>
  <property fmtid="{D5CDD505-2E9C-101B-9397-08002B2CF9AE}" pid="26" name="Doc_ProjectName">
    <vt:lpwstr> </vt:lpwstr>
  </property>
  <property fmtid="{D5CDD505-2E9C-101B-9397-08002B2CF9AE}" pid="27" name="Doc_Revision">
    <vt:lpwstr> </vt:lpwstr>
  </property>
  <property fmtid="{D5CDD505-2E9C-101B-9397-08002B2CF9AE}" pid="28" name="Doc_Revision1">
    <vt:lpwstr> </vt:lpwstr>
  </property>
  <property fmtid="{D5CDD505-2E9C-101B-9397-08002B2CF9AE}" pid="29" name="Doc_Revision10">
    <vt:lpwstr> </vt:lpwstr>
  </property>
  <property fmtid="{D5CDD505-2E9C-101B-9397-08002B2CF9AE}" pid="30" name="Doc_Revision10ApprovedBy">
    <vt:lpwstr> </vt:lpwstr>
  </property>
  <property fmtid="{D5CDD505-2E9C-101B-9397-08002B2CF9AE}" pid="31" name="Doc_Revision10CheckedBy">
    <vt:lpwstr> </vt:lpwstr>
  </property>
  <property fmtid="{D5CDD505-2E9C-101B-9397-08002B2CF9AE}" pid="32" name="Doc_Revision10Date">
    <vt:lpwstr> </vt:lpwstr>
  </property>
  <property fmtid="{D5CDD505-2E9C-101B-9397-08002B2CF9AE}" pid="33" name="Doc_Revision10DesignedBy">
    <vt:lpwstr> </vt:lpwstr>
  </property>
  <property fmtid="{D5CDD505-2E9C-101B-9397-08002B2CF9AE}" pid="34" name="Doc_Revision10Note">
    <vt:lpwstr> </vt:lpwstr>
  </property>
  <property fmtid="{D5CDD505-2E9C-101B-9397-08002B2CF9AE}" pid="35" name="Doc_Revision10PreparedBy">
    <vt:lpwstr> </vt:lpwstr>
  </property>
  <property fmtid="{D5CDD505-2E9C-101B-9397-08002B2CF9AE}" pid="36" name="Doc_Revision11">
    <vt:lpwstr> </vt:lpwstr>
  </property>
  <property fmtid="{D5CDD505-2E9C-101B-9397-08002B2CF9AE}" pid="37" name="Doc_Revision11ApprovedBy">
    <vt:lpwstr> </vt:lpwstr>
  </property>
  <property fmtid="{D5CDD505-2E9C-101B-9397-08002B2CF9AE}" pid="38" name="Doc_Revision11CheckedBy">
    <vt:lpwstr> </vt:lpwstr>
  </property>
  <property fmtid="{D5CDD505-2E9C-101B-9397-08002B2CF9AE}" pid="39" name="Doc_Revision11Date">
    <vt:lpwstr> </vt:lpwstr>
  </property>
  <property fmtid="{D5CDD505-2E9C-101B-9397-08002B2CF9AE}" pid="40" name="Doc_Revision11DesignedBy">
    <vt:lpwstr> </vt:lpwstr>
  </property>
  <property fmtid="{D5CDD505-2E9C-101B-9397-08002B2CF9AE}" pid="41" name="Doc_Revision11Note">
    <vt:lpwstr> </vt:lpwstr>
  </property>
  <property fmtid="{D5CDD505-2E9C-101B-9397-08002B2CF9AE}" pid="42" name="Doc_Revision11PreparedBy">
    <vt:lpwstr> </vt:lpwstr>
  </property>
  <property fmtid="{D5CDD505-2E9C-101B-9397-08002B2CF9AE}" pid="43" name="Doc_Revision12">
    <vt:lpwstr> </vt:lpwstr>
  </property>
  <property fmtid="{D5CDD505-2E9C-101B-9397-08002B2CF9AE}" pid="44" name="Doc_Revision12ApprovedBy">
    <vt:lpwstr> </vt:lpwstr>
  </property>
  <property fmtid="{D5CDD505-2E9C-101B-9397-08002B2CF9AE}" pid="45" name="Doc_Revision12CheckedBy">
    <vt:lpwstr> </vt:lpwstr>
  </property>
  <property fmtid="{D5CDD505-2E9C-101B-9397-08002B2CF9AE}" pid="46" name="Doc_Revision12Date">
    <vt:lpwstr> </vt:lpwstr>
  </property>
  <property fmtid="{D5CDD505-2E9C-101B-9397-08002B2CF9AE}" pid="47" name="Doc_Revision12DesignedBy">
    <vt:lpwstr> </vt:lpwstr>
  </property>
  <property fmtid="{D5CDD505-2E9C-101B-9397-08002B2CF9AE}" pid="48" name="Doc_Revision12Note">
    <vt:lpwstr> </vt:lpwstr>
  </property>
  <property fmtid="{D5CDD505-2E9C-101B-9397-08002B2CF9AE}" pid="49" name="Doc_Revision12PreparedBy">
    <vt:lpwstr> </vt:lpwstr>
  </property>
  <property fmtid="{D5CDD505-2E9C-101B-9397-08002B2CF9AE}" pid="50" name="Doc_Revision1ApprovedBy">
    <vt:lpwstr> </vt:lpwstr>
  </property>
  <property fmtid="{D5CDD505-2E9C-101B-9397-08002B2CF9AE}" pid="51" name="Doc_Revision1CheckedBy">
    <vt:lpwstr> </vt:lpwstr>
  </property>
  <property fmtid="{D5CDD505-2E9C-101B-9397-08002B2CF9AE}" pid="52" name="Doc_Revision1Date">
    <vt:lpwstr> </vt:lpwstr>
  </property>
  <property fmtid="{D5CDD505-2E9C-101B-9397-08002B2CF9AE}" pid="53" name="Doc_Revision1DesignedBy">
    <vt:lpwstr> </vt:lpwstr>
  </property>
  <property fmtid="{D5CDD505-2E9C-101B-9397-08002B2CF9AE}" pid="54" name="Doc_Revision1Note">
    <vt:lpwstr> </vt:lpwstr>
  </property>
  <property fmtid="{D5CDD505-2E9C-101B-9397-08002B2CF9AE}" pid="55" name="Doc_Revision1PreparedBy">
    <vt:lpwstr> </vt:lpwstr>
  </property>
  <property fmtid="{D5CDD505-2E9C-101B-9397-08002B2CF9AE}" pid="56" name="Doc_Revision2">
    <vt:lpwstr> </vt:lpwstr>
  </property>
  <property fmtid="{D5CDD505-2E9C-101B-9397-08002B2CF9AE}" pid="57" name="Doc_Revision2ApprovedBy">
    <vt:lpwstr> </vt:lpwstr>
  </property>
  <property fmtid="{D5CDD505-2E9C-101B-9397-08002B2CF9AE}" pid="58" name="Doc_Revision2CheckedBy">
    <vt:lpwstr> </vt:lpwstr>
  </property>
  <property fmtid="{D5CDD505-2E9C-101B-9397-08002B2CF9AE}" pid="59" name="Doc_Revision2Date">
    <vt:lpwstr> </vt:lpwstr>
  </property>
  <property fmtid="{D5CDD505-2E9C-101B-9397-08002B2CF9AE}" pid="60" name="Doc_Revision2DesignedBy">
    <vt:lpwstr> </vt:lpwstr>
  </property>
  <property fmtid="{D5CDD505-2E9C-101B-9397-08002B2CF9AE}" pid="61" name="Doc_Revision2Note">
    <vt:lpwstr> </vt:lpwstr>
  </property>
  <property fmtid="{D5CDD505-2E9C-101B-9397-08002B2CF9AE}" pid="62" name="Doc_Revision2PreparedBy">
    <vt:lpwstr> </vt:lpwstr>
  </property>
  <property fmtid="{D5CDD505-2E9C-101B-9397-08002B2CF9AE}" pid="63" name="Doc_Revision3">
    <vt:lpwstr> </vt:lpwstr>
  </property>
  <property fmtid="{D5CDD505-2E9C-101B-9397-08002B2CF9AE}" pid="64" name="Doc_Revision3ApprovedBy">
    <vt:lpwstr> </vt:lpwstr>
  </property>
  <property fmtid="{D5CDD505-2E9C-101B-9397-08002B2CF9AE}" pid="65" name="Doc_Revision3CheckedBy">
    <vt:lpwstr> </vt:lpwstr>
  </property>
  <property fmtid="{D5CDD505-2E9C-101B-9397-08002B2CF9AE}" pid="66" name="Doc_Revision3Date">
    <vt:lpwstr> </vt:lpwstr>
  </property>
  <property fmtid="{D5CDD505-2E9C-101B-9397-08002B2CF9AE}" pid="67" name="Doc_Revision3DesignedBy">
    <vt:lpwstr> </vt:lpwstr>
  </property>
  <property fmtid="{D5CDD505-2E9C-101B-9397-08002B2CF9AE}" pid="68" name="Doc_Revision3Note">
    <vt:lpwstr> </vt:lpwstr>
  </property>
  <property fmtid="{D5CDD505-2E9C-101B-9397-08002B2CF9AE}" pid="69" name="Doc_Revision3PreparedBy">
    <vt:lpwstr> </vt:lpwstr>
  </property>
  <property fmtid="{D5CDD505-2E9C-101B-9397-08002B2CF9AE}" pid="70" name="Doc_Revision4">
    <vt:lpwstr> </vt:lpwstr>
  </property>
  <property fmtid="{D5CDD505-2E9C-101B-9397-08002B2CF9AE}" pid="71" name="Doc_Revision4ApprovedBy">
    <vt:lpwstr> </vt:lpwstr>
  </property>
  <property fmtid="{D5CDD505-2E9C-101B-9397-08002B2CF9AE}" pid="72" name="Doc_Revision4CheckedBy">
    <vt:lpwstr> </vt:lpwstr>
  </property>
  <property fmtid="{D5CDD505-2E9C-101B-9397-08002B2CF9AE}" pid="73" name="Doc_Revision4Date">
    <vt:lpwstr> </vt:lpwstr>
  </property>
  <property fmtid="{D5CDD505-2E9C-101B-9397-08002B2CF9AE}" pid="74" name="Doc_Revision4DesignedBy">
    <vt:lpwstr> </vt:lpwstr>
  </property>
  <property fmtid="{D5CDD505-2E9C-101B-9397-08002B2CF9AE}" pid="75" name="Doc_Revision4Note">
    <vt:lpwstr> </vt:lpwstr>
  </property>
  <property fmtid="{D5CDD505-2E9C-101B-9397-08002B2CF9AE}" pid="76" name="Doc_Revision4PreparedBy">
    <vt:lpwstr> </vt:lpwstr>
  </property>
  <property fmtid="{D5CDD505-2E9C-101B-9397-08002B2CF9AE}" pid="77" name="Doc_Revision5">
    <vt:lpwstr> </vt:lpwstr>
  </property>
  <property fmtid="{D5CDD505-2E9C-101B-9397-08002B2CF9AE}" pid="78" name="Doc_Revision5ApprovedBy">
    <vt:lpwstr> </vt:lpwstr>
  </property>
  <property fmtid="{D5CDD505-2E9C-101B-9397-08002B2CF9AE}" pid="79" name="Doc_Revision5CheckedBy">
    <vt:lpwstr> </vt:lpwstr>
  </property>
  <property fmtid="{D5CDD505-2E9C-101B-9397-08002B2CF9AE}" pid="80" name="Doc_Revision5Date">
    <vt:lpwstr> </vt:lpwstr>
  </property>
  <property fmtid="{D5CDD505-2E9C-101B-9397-08002B2CF9AE}" pid="81" name="Doc_Revision5DesignedBy">
    <vt:lpwstr> </vt:lpwstr>
  </property>
  <property fmtid="{D5CDD505-2E9C-101B-9397-08002B2CF9AE}" pid="82" name="Doc_Revision5Note">
    <vt:lpwstr> </vt:lpwstr>
  </property>
  <property fmtid="{D5CDD505-2E9C-101B-9397-08002B2CF9AE}" pid="83" name="Doc_Revision5PreparedBy">
    <vt:lpwstr> </vt:lpwstr>
  </property>
  <property fmtid="{D5CDD505-2E9C-101B-9397-08002B2CF9AE}" pid="84" name="Doc_Revision6">
    <vt:lpwstr> </vt:lpwstr>
  </property>
  <property fmtid="{D5CDD505-2E9C-101B-9397-08002B2CF9AE}" pid="85" name="Doc_Revision6ApprovedBy">
    <vt:lpwstr> </vt:lpwstr>
  </property>
  <property fmtid="{D5CDD505-2E9C-101B-9397-08002B2CF9AE}" pid="86" name="Doc_Revision6CheckedBy">
    <vt:lpwstr> </vt:lpwstr>
  </property>
  <property fmtid="{D5CDD505-2E9C-101B-9397-08002B2CF9AE}" pid="87" name="Doc_Revision6Date">
    <vt:lpwstr> </vt:lpwstr>
  </property>
  <property fmtid="{D5CDD505-2E9C-101B-9397-08002B2CF9AE}" pid="88" name="Doc_Revision6DesignedBy">
    <vt:lpwstr> </vt:lpwstr>
  </property>
  <property fmtid="{D5CDD505-2E9C-101B-9397-08002B2CF9AE}" pid="89" name="Doc_Revision6Note">
    <vt:lpwstr> </vt:lpwstr>
  </property>
  <property fmtid="{D5CDD505-2E9C-101B-9397-08002B2CF9AE}" pid="90" name="Doc_Revision6PreparedBy">
    <vt:lpwstr> </vt:lpwstr>
  </property>
  <property fmtid="{D5CDD505-2E9C-101B-9397-08002B2CF9AE}" pid="91" name="Doc_Revision7">
    <vt:lpwstr> </vt:lpwstr>
  </property>
  <property fmtid="{D5CDD505-2E9C-101B-9397-08002B2CF9AE}" pid="92" name="Doc_Revision7ApprovedBy">
    <vt:lpwstr> </vt:lpwstr>
  </property>
  <property fmtid="{D5CDD505-2E9C-101B-9397-08002B2CF9AE}" pid="93" name="Doc_Revision7CheckedBy">
    <vt:lpwstr> </vt:lpwstr>
  </property>
  <property fmtid="{D5CDD505-2E9C-101B-9397-08002B2CF9AE}" pid="94" name="Doc_Revision7Date">
    <vt:lpwstr> </vt:lpwstr>
  </property>
  <property fmtid="{D5CDD505-2E9C-101B-9397-08002B2CF9AE}" pid="95" name="Doc_Revision7DesignedBy">
    <vt:lpwstr> </vt:lpwstr>
  </property>
  <property fmtid="{D5CDD505-2E9C-101B-9397-08002B2CF9AE}" pid="96" name="Doc_Revision7Note">
    <vt:lpwstr> </vt:lpwstr>
  </property>
  <property fmtid="{D5CDD505-2E9C-101B-9397-08002B2CF9AE}" pid="97" name="Doc_Revision7PreparedBy">
    <vt:lpwstr> </vt:lpwstr>
  </property>
  <property fmtid="{D5CDD505-2E9C-101B-9397-08002B2CF9AE}" pid="98" name="Doc_Revision8">
    <vt:lpwstr> </vt:lpwstr>
  </property>
  <property fmtid="{D5CDD505-2E9C-101B-9397-08002B2CF9AE}" pid="99" name="Doc_Revision8ApprovedBy">
    <vt:lpwstr> </vt:lpwstr>
  </property>
  <property fmtid="{D5CDD505-2E9C-101B-9397-08002B2CF9AE}" pid="100" name="Doc_Revision8CheckedBy">
    <vt:lpwstr> </vt:lpwstr>
  </property>
  <property fmtid="{D5CDD505-2E9C-101B-9397-08002B2CF9AE}" pid="101" name="Doc_Revision8Date">
    <vt:lpwstr> </vt:lpwstr>
  </property>
  <property fmtid="{D5CDD505-2E9C-101B-9397-08002B2CF9AE}" pid="102" name="Doc_Revision8DesignedBy">
    <vt:lpwstr> </vt:lpwstr>
  </property>
  <property fmtid="{D5CDD505-2E9C-101B-9397-08002B2CF9AE}" pid="103" name="Doc_Revision8Note">
    <vt:lpwstr> </vt:lpwstr>
  </property>
  <property fmtid="{D5CDD505-2E9C-101B-9397-08002B2CF9AE}" pid="104" name="Doc_Revision8PreparedBy">
    <vt:lpwstr> </vt:lpwstr>
  </property>
  <property fmtid="{D5CDD505-2E9C-101B-9397-08002B2CF9AE}" pid="105" name="Doc_Revision9">
    <vt:lpwstr> </vt:lpwstr>
  </property>
  <property fmtid="{D5CDD505-2E9C-101B-9397-08002B2CF9AE}" pid="106" name="Doc_Revision9ApprovedBy">
    <vt:lpwstr> </vt:lpwstr>
  </property>
  <property fmtid="{D5CDD505-2E9C-101B-9397-08002B2CF9AE}" pid="107" name="Doc_Revision9CheckedBy">
    <vt:lpwstr> </vt:lpwstr>
  </property>
  <property fmtid="{D5CDD505-2E9C-101B-9397-08002B2CF9AE}" pid="108" name="Doc_Revision9Date">
    <vt:lpwstr> </vt:lpwstr>
  </property>
  <property fmtid="{D5CDD505-2E9C-101B-9397-08002B2CF9AE}" pid="109" name="Doc_Revision9DesignedBy">
    <vt:lpwstr> </vt:lpwstr>
  </property>
  <property fmtid="{D5CDD505-2E9C-101B-9397-08002B2CF9AE}" pid="110" name="Doc_Revision9Note">
    <vt:lpwstr> </vt:lpwstr>
  </property>
  <property fmtid="{D5CDD505-2E9C-101B-9397-08002B2CF9AE}" pid="111" name="Doc_Revision9PreparedBy">
    <vt:lpwstr> </vt:lpwstr>
  </property>
  <property fmtid="{D5CDD505-2E9C-101B-9397-08002B2CF9AE}" pid="112" name="Doc_RevisionNote">
    <vt:lpwstr> </vt:lpwstr>
  </property>
  <property fmtid="{D5CDD505-2E9C-101B-9397-08002B2CF9AE}" pid="113" name="Doc_SecurityClassification">
    <vt:lpwstr> </vt:lpwstr>
  </property>
  <property fmtid="{D5CDD505-2E9C-101B-9397-08002B2CF9AE}" pid="114" name="Doc_Suitability">
    <vt:lpwstr> </vt:lpwstr>
  </property>
  <property fmtid="{D5CDD505-2E9C-101B-9397-08002B2CF9AE}" pid="115" name="Doc_Unique_ProjectID">
    <vt:lpwstr> </vt:lpwstr>
  </property>
  <property fmtid="{D5CDD505-2E9C-101B-9397-08002B2CF9AE}" pid="116" name="Document_FileName">
    <vt:lpwstr> </vt:lpwstr>
  </property>
  <property fmtid="{D5CDD505-2E9C-101B-9397-08002B2CF9AE}" pid="117" name="Document_Name">
    <vt:lpwstr> </vt:lpwstr>
  </property>
  <property fmtid="{D5CDD505-2E9C-101B-9397-08002B2CF9AE}" pid="118" name="Document_Number">
    <vt:lpwstr> </vt:lpwstr>
  </property>
  <property fmtid="{D5CDD505-2E9C-101B-9397-08002B2CF9AE}" pid="119" name="Document_Version">
    <vt:lpwstr> </vt:lpwstr>
  </property>
  <property fmtid="{D5CDD505-2E9C-101B-9397-08002B2CF9AE}" pid="120" name="Document_VersionSeq">
    <vt:lpwstr> </vt:lpwstr>
  </property>
  <property fmtid="{D5CDD505-2E9C-101B-9397-08002B2CF9AE}" pid="121" name="Folder_Code">
    <vt:lpwstr> </vt:lpwstr>
  </property>
  <property fmtid="{D5CDD505-2E9C-101B-9397-08002B2CF9AE}" pid="122" name="Folder_CreateDate">
    <vt:lpwstr> </vt:lpwstr>
  </property>
  <property fmtid="{D5CDD505-2E9C-101B-9397-08002B2CF9AE}" pid="123" name="Folder_Creator">
    <vt:lpwstr> </vt:lpwstr>
  </property>
  <property fmtid="{D5CDD505-2E9C-101B-9397-08002B2CF9AE}" pid="124" name="Folder_CreatorDesc">
    <vt:lpwstr> </vt:lpwstr>
  </property>
  <property fmtid="{D5CDD505-2E9C-101B-9397-08002B2CF9AE}" pid="125" name="Folder_Description">
    <vt:lpwstr> </vt:lpwstr>
  </property>
  <property fmtid="{D5CDD505-2E9C-101B-9397-08002B2CF9AE}" pid="126" name="Folder_Manager">
    <vt:lpwstr> </vt:lpwstr>
  </property>
  <property fmtid="{D5CDD505-2E9C-101B-9397-08002B2CF9AE}" pid="127" name="Folder_ManagerDesc">
    <vt:lpwstr> </vt:lpwstr>
  </property>
  <property fmtid="{D5CDD505-2E9C-101B-9397-08002B2CF9AE}" pid="128" name="Folder_Name">
    <vt:lpwstr> </vt:lpwstr>
  </property>
  <property fmtid="{D5CDD505-2E9C-101B-9397-08002B2CF9AE}" pid="129" name="Folder_Number">
    <vt:lpwstr> </vt:lpwstr>
  </property>
  <property fmtid="{D5CDD505-2E9C-101B-9397-08002B2CF9AE}" pid="130" name="Folder_Storage">
    <vt:lpwstr> </vt:lpwstr>
  </property>
  <property fmtid="{D5CDD505-2E9C-101B-9397-08002B2CF9AE}" pid="131" name="Folder_StorageDesc">
    <vt:lpwstr> </vt:lpwstr>
  </property>
  <property fmtid="{D5CDD505-2E9C-101B-9397-08002B2CF9AE}" pid="132" name="Folder_UpdateDate">
    <vt:lpwstr> </vt:lpwstr>
  </property>
  <property fmtid="{D5CDD505-2E9C-101B-9397-08002B2CF9AE}" pid="133" name="Folder_UpdateDesc">
    <vt:lpwstr> </vt:lpwstr>
  </property>
  <property fmtid="{D5CDD505-2E9C-101B-9397-08002B2CF9AE}" pid="134" name="Folder_Updater">
    <vt:lpwstr> </vt:lpwstr>
  </property>
  <property fmtid="{D5CDD505-2E9C-101B-9397-08002B2CF9AE}" pid="135" name="Ram_Document_AltName_AltName">
    <vt:lpwstr> </vt:lpwstr>
  </property>
  <property fmtid="{D5CDD505-2E9C-101B-9397-08002B2CF9AE}" pid="136" name="Ram_Document_AltName_DocName">
    <vt:lpwstr> </vt:lpwstr>
  </property>
  <property fmtid="{D5CDD505-2E9C-101B-9397-08002B2CF9AE}" pid="137" name="Ram_Document_AltName_Part1">
    <vt:lpwstr> </vt:lpwstr>
  </property>
  <property fmtid="{D5CDD505-2E9C-101B-9397-08002B2CF9AE}" pid="138" name="Ram_Document_AltName_Part2">
    <vt:lpwstr> </vt:lpwstr>
  </property>
  <property fmtid="{D5CDD505-2E9C-101B-9397-08002B2CF9AE}" pid="139" name="Ram_Document_AltName_Part3">
    <vt:lpwstr> </vt:lpwstr>
  </property>
  <property fmtid="{D5CDD505-2E9C-101B-9397-08002B2CF9AE}" pid="140" name="Ram_Document_AltName_Part4">
    <vt:lpwstr> </vt:lpwstr>
  </property>
  <property fmtid="{D5CDD505-2E9C-101B-9397-08002B2CF9AE}" pid="141" name="Ram_Document_AltName_Part5">
    <vt:lpwstr> </vt:lpwstr>
  </property>
  <property fmtid="{D5CDD505-2E9C-101B-9397-08002B2CF9AE}" pid="142" name="Ram_Document_AltName_Part6">
    <vt:lpwstr> </vt:lpwstr>
  </property>
  <property fmtid="{D5CDD505-2E9C-101B-9397-08002B2CF9AE}" pid="143" name="Ram_Document_AltName_Part7">
    <vt:lpwstr> </vt:lpwstr>
  </property>
  <property fmtid="{D5CDD505-2E9C-101B-9397-08002B2CF9AE}" pid="144" name="Ram_Document_AltName_Part8">
    <vt:lpwstr> </vt:lpwstr>
  </property>
  <property fmtid="{D5CDD505-2E9C-101B-9397-08002B2CF9AE}" pid="145" name="Ram_Document_AltName_Part9">
    <vt:lpwstr> </vt:lpwstr>
  </property>
  <property fmtid="{D5CDD505-2E9C-101B-9397-08002B2CF9AE}" pid="146" name="Ram_Document_CustomerDocName">
    <vt:lpwstr> </vt:lpwstr>
  </property>
  <property fmtid="{D5CDD505-2E9C-101B-9397-08002B2CF9AE}" pid="147" name="Ram_Document_CustomerDocNumber">
    <vt:lpwstr> </vt:lpwstr>
  </property>
  <property fmtid="{D5CDD505-2E9C-101B-9397-08002B2CF9AE}" pid="148" name="Ram_Project_ClientName">
    <vt:lpwstr> </vt:lpwstr>
  </property>
  <property fmtid="{D5CDD505-2E9C-101B-9397-08002B2CF9AE}" pid="149" name="Ram_WorkArea_Client">
    <vt:lpwstr> </vt:lpwstr>
  </property>
  <property fmtid="{D5CDD505-2E9C-101B-9397-08002B2CF9AE}" pid="150" name="Ram_WorkArea_ProjectName">
    <vt:lpwstr> </vt:lpwstr>
  </property>
  <property fmtid="{D5CDD505-2E9C-101B-9397-08002B2CF9AE}" pid="151" name="Ram_Document_ApprovedBy">
    <vt:lpwstr> </vt:lpwstr>
  </property>
  <property fmtid="{D5CDD505-2E9C-101B-9397-08002B2CF9AE}" pid="152" name="Ram_Document_CheckedBy">
    <vt:lpwstr> </vt:lpwstr>
  </property>
  <property fmtid="{D5CDD505-2E9C-101B-9397-08002B2CF9AE}" pid="153" name="Ram_Document_Date">
    <vt:lpwstr> </vt:lpwstr>
  </property>
  <property fmtid="{D5CDD505-2E9C-101B-9397-08002B2CF9AE}" pid="154" name="Ram_Document_DocID">
    <vt:lpwstr> </vt:lpwstr>
  </property>
  <property fmtid="{D5CDD505-2E9C-101B-9397-08002B2CF9AE}" pid="155" name="Ram_Document_DocStructureID">
    <vt:lpwstr> </vt:lpwstr>
  </property>
  <property fmtid="{D5CDD505-2E9C-101B-9397-08002B2CF9AE}" pid="156" name="Ram_Document_PreparedBy">
    <vt:lpwstr> </vt:lpwstr>
  </property>
  <property fmtid="{D5CDD505-2E9C-101B-9397-08002B2CF9AE}" pid="157" name="Ram_Document_Title1">
    <vt:lpwstr> </vt:lpwstr>
  </property>
  <property fmtid="{D5CDD505-2E9C-101B-9397-08002B2CF9AE}" pid="158" name="Ram_Document_Title2">
    <vt:lpwstr> </vt:lpwstr>
  </property>
  <property fmtid="{D5CDD505-2E9C-101B-9397-08002B2CF9AE}" pid="159" name="Ram_Document_Version">
    <vt:lpwstr> </vt:lpwstr>
  </property>
  <property fmtid="{D5CDD505-2E9C-101B-9397-08002B2CF9AE}" pid="160" name="Ram_Document_VersionDescription">
    <vt:lpwstr> </vt:lpwstr>
  </property>
  <property fmtid="{D5CDD505-2E9C-101B-9397-08002B2CF9AE}" pid="161" name="Ram_Project_Name">
    <vt:lpwstr> </vt:lpwstr>
  </property>
  <property fmtid="{D5CDD505-2E9C-101B-9397-08002B2CF9AE}" pid="162" name="Ram_Project_Number">
    <vt:lpwstr> </vt:lpwstr>
  </property>
  <property fmtid="{D5CDD505-2E9C-101B-9397-08002B2CF9AE}" pid="163" name="Ram_Document_Project_Field1">
    <vt:lpwstr> </vt:lpwstr>
  </property>
  <property fmtid="{D5CDD505-2E9C-101B-9397-08002B2CF9AE}" pid="164" name="Ram_Document_Project_Field2">
    <vt:lpwstr> </vt:lpwstr>
  </property>
  <property fmtid="{D5CDD505-2E9C-101B-9397-08002B2CF9AE}" pid="165" name="Ram_Document_Project_Field3">
    <vt:lpwstr> </vt:lpwstr>
  </property>
  <property fmtid="{D5CDD505-2E9C-101B-9397-08002B2CF9AE}" pid="166" name="Ram_Document_PreparedBy_FullName">
    <vt:lpwstr> </vt:lpwstr>
  </property>
  <property fmtid="{D5CDD505-2E9C-101B-9397-08002B2CF9AE}" pid="167" name="Ram_Document_Client_Version">
    <vt:lpwstr> </vt:lpwstr>
  </property>
  <property fmtid="{D5CDD505-2E9C-101B-9397-08002B2CF9AE}" pid="168" name="Ram_Document_Client_Version_Description">
    <vt:lpwstr> </vt:lpwstr>
  </property>
  <property fmtid="{D5CDD505-2E9C-101B-9397-08002B2CF9AE}" pid="169" name="Ram_Document_URN">
    <vt:lpwstr> </vt:lpwstr>
  </property>
  <property fmtid="{D5CDD505-2E9C-101B-9397-08002B2CF9AE}" pid="170" name="Doc_CreatedDate">
    <vt:lpwstr> </vt:lpwstr>
  </property>
  <property fmtid="{D5CDD505-2E9C-101B-9397-08002B2CF9AE}" pid="171" name="InsertImageBackpage">
    <vt:lpwstr>True</vt:lpwstr>
  </property>
  <property fmtid="{D5CDD505-2E9C-101B-9397-08002B2CF9AE}" pid="172" name="TenderCoverpage">
    <vt:lpwstr>True</vt:lpwstr>
  </property>
  <property fmtid="{D5CDD505-2E9C-101B-9397-08002B2CF9AE}" pid="173" name="ExtraLogo">
    <vt:lpwstr>True</vt:lpwstr>
  </property>
  <property fmtid="{D5CDD505-2E9C-101B-9397-08002B2CF9AE}" pid="174" name="TemplafyTenantId">
    <vt:lpwstr>ramboll</vt:lpwstr>
  </property>
  <property fmtid="{D5CDD505-2E9C-101B-9397-08002B2CF9AE}" pid="175" name="TemplafyTemplateId">
    <vt:lpwstr>636452954907126925</vt:lpwstr>
  </property>
  <property fmtid="{D5CDD505-2E9C-101B-9397-08002B2CF9AE}" pid="176" name="TemplafyUserProfileId">
    <vt:lpwstr>637835489890785528</vt:lpwstr>
  </property>
  <property fmtid="{D5CDD505-2E9C-101B-9397-08002B2CF9AE}" pid="177" name="TemplafyLanguageCode">
    <vt:lpwstr>en-US</vt:lpwstr>
  </property>
  <property fmtid="{D5CDD505-2E9C-101B-9397-08002B2CF9AE}" pid="178" name="TemplafyFromBlank">
    <vt:bool>false</vt:bool>
  </property>
  <property fmtid="{D5CDD505-2E9C-101B-9397-08002B2CF9AE}" pid="179" name="ClassificationContentMarkingFooterShapeIds">
    <vt:lpwstr>10e45407,10e45408,10e45409,10e4540a,10e4540b,10e4540c,10e4540d,10e4540e,10e4540f,10e45410,10e45411,10e45412</vt:lpwstr>
  </property>
  <property fmtid="{D5CDD505-2E9C-101B-9397-08002B2CF9AE}" pid="180" name="ClassificationContentMarkingFooterFontProps">
    <vt:lpwstr>#000000,7,Verdana</vt:lpwstr>
  </property>
  <property fmtid="{D5CDD505-2E9C-101B-9397-08002B2CF9AE}" pid="181" name="ClassificationContentMarkingFooterText">
    <vt:lpwstr>Confidential</vt:lpwstr>
  </property>
  <property fmtid="{D5CDD505-2E9C-101B-9397-08002B2CF9AE}" pid="182" name="MSIP_Label_20ea7001-5c24-4702-a3ac-e436ccb02747_Enabled">
    <vt:lpwstr>true</vt:lpwstr>
  </property>
  <property fmtid="{D5CDD505-2E9C-101B-9397-08002B2CF9AE}" pid="183" name="MSIP_Label_20ea7001-5c24-4702-a3ac-e436ccb02747_SetDate">
    <vt:lpwstr>2023-09-09T17:03:50Z</vt:lpwstr>
  </property>
  <property fmtid="{D5CDD505-2E9C-101B-9397-08002B2CF9AE}" pid="184" name="MSIP_Label_20ea7001-5c24-4702-a3ac-e436ccb02747_Method">
    <vt:lpwstr>Standard</vt:lpwstr>
  </property>
  <property fmtid="{D5CDD505-2E9C-101B-9397-08002B2CF9AE}" pid="185" name="MSIP_Label_20ea7001-5c24-4702-a3ac-e436ccb02747_Name">
    <vt:lpwstr>Confidential</vt:lpwstr>
  </property>
  <property fmtid="{D5CDD505-2E9C-101B-9397-08002B2CF9AE}" pid="186" name="MSIP_Label_20ea7001-5c24-4702-a3ac-e436ccb02747_SiteId">
    <vt:lpwstr>c8823c91-be81-4f89-b024-6c3dd789c106</vt:lpwstr>
  </property>
  <property fmtid="{D5CDD505-2E9C-101B-9397-08002B2CF9AE}" pid="187" name="MSIP_Label_20ea7001-5c24-4702-a3ac-e436ccb02747_ActionId">
    <vt:lpwstr>ee2a6847-6c0d-49a8-9f1f-07db68bed76e</vt:lpwstr>
  </property>
  <property fmtid="{D5CDD505-2E9C-101B-9397-08002B2CF9AE}" pid="188" name="MSIP_Label_20ea7001-5c24-4702-a3ac-e436ccb02747_ContentBits">
    <vt:lpwstr>2</vt:lpwstr>
  </property>
  <property fmtid="{D5CDD505-2E9C-101B-9397-08002B2CF9AE}" pid="189" name="ContentTypeId">
    <vt:lpwstr>0x010100E3A99DB05BA6C74086A57D8BACDA6CF1</vt:lpwstr>
  </property>
  <property fmtid="{D5CDD505-2E9C-101B-9397-08002B2CF9AE}" pid="190" name="MediaServiceImageTags">
    <vt:lpwstr/>
  </property>
</Properties>
</file>